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mp" ContentType="image/p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024469" w14:textId="77777777" w:rsidR="00DC446C" w:rsidRPr="00771A28" w:rsidRDefault="00DC446C" w:rsidP="003D2EEB">
      <w:pPr>
        <w:pStyle w:val="211"/>
        <w:adjustRightInd w:val="0"/>
        <w:snapToGrid w:val="0"/>
        <w:rPr>
          <w:rFonts w:ascii="Times New Roman" w:hAnsi="Times New Roman"/>
          <w:lang w:eastAsia="zh-CN"/>
        </w:rPr>
      </w:pPr>
      <w:bookmarkStart w:id="0" w:name="_Hlk71378368"/>
      <w:bookmarkEnd w:id="0"/>
    </w:p>
    <w:p w14:paraId="11073395" w14:textId="77777777" w:rsidR="00DC446C" w:rsidRPr="00771A28" w:rsidRDefault="00DC446C" w:rsidP="003D2EEB">
      <w:pPr>
        <w:adjustRightInd w:val="0"/>
        <w:snapToGrid w:val="0"/>
        <w:spacing w:line="360" w:lineRule="auto"/>
        <w:ind w:firstLineChars="200" w:firstLine="400"/>
        <w:rPr>
          <w:rFonts w:ascii="Times New Roman" w:hAnsi="Times New Roman"/>
          <w:sz w:val="20"/>
          <w:szCs w:val="20"/>
          <w:lang w:eastAsia="zh-CN"/>
        </w:rPr>
      </w:pPr>
    </w:p>
    <w:p w14:paraId="5C52A0E3" w14:textId="77777777" w:rsidR="00DC446C" w:rsidRPr="00771A28" w:rsidRDefault="00DC446C" w:rsidP="003D2EEB">
      <w:pPr>
        <w:adjustRightInd w:val="0"/>
        <w:snapToGrid w:val="0"/>
        <w:spacing w:line="360" w:lineRule="auto"/>
        <w:ind w:firstLineChars="200" w:firstLine="400"/>
        <w:rPr>
          <w:rFonts w:ascii="Times New Roman" w:hAnsi="Times New Roman"/>
          <w:sz w:val="20"/>
          <w:szCs w:val="20"/>
          <w:lang w:eastAsia="zh-CN"/>
        </w:rPr>
      </w:pPr>
    </w:p>
    <w:p w14:paraId="68F3026C" w14:textId="77777777" w:rsidR="00DC446C" w:rsidRPr="00771A28" w:rsidRDefault="00DC446C" w:rsidP="003D2EEB">
      <w:pPr>
        <w:adjustRightInd w:val="0"/>
        <w:snapToGrid w:val="0"/>
        <w:spacing w:line="360" w:lineRule="auto"/>
        <w:ind w:firstLineChars="200" w:firstLine="480"/>
        <w:rPr>
          <w:rFonts w:ascii="Times New Roman" w:eastAsia="Times New Roman" w:hAnsi="Times New Roman"/>
          <w:sz w:val="24"/>
          <w:szCs w:val="24"/>
        </w:rPr>
      </w:pPr>
    </w:p>
    <w:p w14:paraId="4DB0E0E5" w14:textId="731539FD" w:rsidR="00DC446C" w:rsidRPr="00771A28" w:rsidRDefault="00F47AB3" w:rsidP="003D2EEB">
      <w:pPr>
        <w:adjustRightInd w:val="0"/>
        <w:snapToGrid w:val="0"/>
        <w:spacing w:line="360" w:lineRule="auto"/>
        <w:jc w:val="center"/>
        <w:rPr>
          <w:rFonts w:ascii="Times New Roman" w:eastAsia="黑体" w:hAnsi="Times New Roman"/>
          <w:spacing w:val="-37"/>
          <w:w w:val="95"/>
          <w:sz w:val="52"/>
          <w:szCs w:val="52"/>
          <w:lang w:eastAsia="zh-CN"/>
        </w:rPr>
      </w:pPr>
      <w:r w:rsidRPr="00771A28">
        <w:rPr>
          <w:rFonts w:ascii="Times New Roman" w:eastAsia="黑体" w:hAnsi="Times New Roman"/>
          <w:spacing w:val="-37"/>
          <w:w w:val="95"/>
          <w:sz w:val="52"/>
          <w:szCs w:val="52"/>
          <w:lang w:eastAsia="zh-CN"/>
        </w:rPr>
        <w:t>普光</w:t>
      </w:r>
      <w:r w:rsidRPr="00771A28">
        <w:rPr>
          <w:rFonts w:ascii="Times New Roman" w:eastAsia="黑体" w:hAnsi="Times New Roman"/>
          <w:spacing w:val="-37"/>
          <w:w w:val="95"/>
          <w:sz w:val="52"/>
          <w:szCs w:val="52"/>
          <w:lang w:eastAsia="zh-CN"/>
        </w:rPr>
        <w:t>103</w:t>
      </w:r>
      <w:r w:rsidRPr="00771A28">
        <w:rPr>
          <w:rFonts w:ascii="Times New Roman" w:eastAsia="黑体" w:hAnsi="Times New Roman"/>
          <w:spacing w:val="-37"/>
          <w:w w:val="95"/>
          <w:sz w:val="52"/>
          <w:szCs w:val="52"/>
          <w:lang w:eastAsia="zh-CN"/>
        </w:rPr>
        <w:t>井台钻井及试采工程</w:t>
      </w:r>
    </w:p>
    <w:p w14:paraId="15B08E1B" w14:textId="77777777" w:rsidR="00DC446C" w:rsidRPr="00771A28" w:rsidRDefault="003B1968" w:rsidP="003D2EEB">
      <w:pPr>
        <w:adjustRightInd w:val="0"/>
        <w:snapToGrid w:val="0"/>
        <w:spacing w:line="360" w:lineRule="auto"/>
        <w:jc w:val="center"/>
        <w:rPr>
          <w:rFonts w:ascii="Times New Roman" w:eastAsia="黑体" w:hAnsi="Times New Roman"/>
          <w:sz w:val="52"/>
          <w:szCs w:val="52"/>
          <w:lang w:eastAsia="zh-CN"/>
        </w:rPr>
      </w:pPr>
      <w:r w:rsidRPr="00771A28">
        <w:rPr>
          <w:rFonts w:ascii="Times New Roman" w:eastAsia="黑体" w:hAnsi="Times New Roman"/>
          <w:sz w:val="52"/>
          <w:szCs w:val="52"/>
          <w:lang w:eastAsia="zh-CN"/>
        </w:rPr>
        <w:t>环境影响报告书</w:t>
      </w:r>
    </w:p>
    <w:p w14:paraId="31485E47" w14:textId="04FB04E1" w:rsidR="00DC446C" w:rsidRPr="00771A28" w:rsidRDefault="003B1968" w:rsidP="003D2EEB">
      <w:pPr>
        <w:adjustRightInd w:val="0"/>
        <w:snapToGrid w:val="0"/>
        <w:spacing w:line="360" w:lineRule="auto"/>
        <w:jc w:val="center"/>
        <w:rPr>
          <w:rFonts w:ascii="Times New Roman" w:eastAsia="楷体" w:hAnsi="Times New Roman"/>
          <w:sz w:val="44"/>
          <w:szCs w:val="44"/>
          <w:lang w:eastAsia="zh-CN"/>
        </w:rPr>
      </w:pPr>
      <w:r w:rsidRPr="00771A28">
        <w:rPr>
          <w:rFonts w:ascii="Times New Roman" w:eastAsia="楷体" w:hAnsi="Times New Roman"/>
          <w:sz w:val="44"/>
          <w:szCs w:val="44"/>
          <w:lang w:eastAsia="zh-CN"/>
        </w:rPr>
        <w:t>（</w:t>
      </w:r>
      <w:r w:rsidR="005F0388" w:rsidRPr="00771A28">
        <w:rPr>
          <w:rFonts w:ascii="Times New Roman" w:eastAsia="楷体" w:hAnsi="Times New Roman"/>
          <w:sz w:val="44"/>
          <w:szCs w:val="44"/>
          <w:lang w:eastAsia="zh-CN"/>
        </w:rPr>
        <w:t>送审</w:t>
      </w:r>
      <w:r w:rsidRPr="00771A28">
        <w:rPr>
          <w:rFonts w:ascii="Times New Roman" w:eastAsia="楷体" w:hAnsi="Times New Roman"/>
          <w:sz w:val="44"/>
          <w:szCs w:val="44"/>
          <w:lang w:eastAsia="zh-CN"/>
        </w:rPr>
        <w:t>本）</w:t>
      </w:r>
    </w:p>
    <w:p w14:paraId="405593AC" w14:textId="77777777" w:rsidR="00DC446C" w:rsidRPr="00771A28" w:rsidRDefault="00DC446C" w:rsidP="003D2EEB">
      <w:pPr>
        <w:adjustRightInd w:val="0"/>
        <w:snapToGrid w:val="0"/>
        <w:spacing w:line="360" w:lineRule="auto"/>
        <w:rPr>
          <w:rFonts w:ascii="Times New Roman" w:eastAsia="隶书" w:hAnsi="Times New Roman"/>
          <w:sz w:val="20"/>
          <w:szCs w:val="20"/>
          <w:lang w:eastAsia="zh-CN"/>
        </w:rPr>
      </w:pPr>
    </w:p>
    <w:p w14:paraId="2E0F0B12" w14:textId="77777777" w:rsidR="00DC446C" w:rsidRPr="00771A28" w:rsidRDefault="00DC446C" w:rsidP="003D2EEB">
      <w:pPr>
        <w:adjustRightInd w:val="0"/>
        <w:snapToGrid w:val="0"/>
        <w:spacing w:line="360" w:lineRule="auto"/>
        <w:rPr>
          <w:rFonts w:ascii="Times New Roman" w:eastAsia="隶书" w:hAnsi="Times New Roman"/>
          <w:sz w:val="20"/>
          <w:szCs w:val="20"/>
          <w:lang w:eastAsia="zh-CN"/>
        </w:rPr>
      </w:pPr>
    </w:p>
    <w:p w14:paraId="1228865C" w14:textId="77777777" w:rsidR="00DC446C" w:rsidRPr="00771A28" w:rsidRDefault="00DC446C" w:rsidP="003D2EEB">
      <w:pPr>
        <w:adjustRightInd w:val="0"/>
        <w:snapToGrid w:val="0"/>
        <w:spacing w:line="360" w:lineRule="auto"/>
        <w:rPr>
          <w:rFonts w:ascii="Times New Roman" w:eastAsia="隶书" w:hAnsi="Times New Roman"/>
          <w:b/>
          <w:bCs/>
          <w:sz w:val="20"/>
          <w:szCs w:val="20"/>
          <w:lang w:eastAsia="zh-CN"/>
        </w:rPr>
      </w:pPr>
    </w:p>
    <w:p w14:paraId="37B74293" w14:textId="77777777" w:rsidR="00DC446C" w:rsidRPr="00771A28" w:rsidRDefault="00DC446C" w:rsidP="003D2EEB">
      <w:pPr>
        <w:adjustRightInd w:val="0"/>
        <w:snapToGrid w:val="0"/>
        <w:spacing w:line="360" w:lineRule="auto"/>
        <w:rPr>
          <w:rFonts w:ascii="Times New Roman" w:eastAsia="隶书" w:hAnsi="Times New Roman"/>
          <w:b/>
          <w:bCs/>
          <w:sz w:val="20"/>
          <w:szCs w:val="20"/>
          <w:lang w:eastAsia="zh-CN"/>
        </w:rPr>
      </w:pPr>
    </w:p>
    <w:p w14:paraId="0C81E25D" w14:textId="77777777" w:rsidR="00DC446C" w:rsidRPr="00771A28" w:rsidRDefault="00DC446C" w:rsidP="003D2EEB">
      <w:pPr>
        <w:adjustRightInd w:val="0"/>
        <w:snapToGrid w:val="0"/>
        <w:spacing w:line="360" w:lineRule="auto"/>
        <w:rPr>
          <w:rFonts w:ascii="Times New Roman" w:eastAsia="隶书" w:hAnsi="Times New Roman"/>
          <w:b/>
          <w:bCs/>
          <w:sz w:val="20"/>
          <w:szCs w:val="20"/>
          <w:lang w:eastAsia="zh-CN"/>
        </w:rPr>
      </w:pPr>
    </w:p>
    <w:p w14:paraId="6DD5BEE8" w14:textId="77777777" w:rsidR="00DC446C" w:rsidRPr="00771A28" w:rsidRDefault="00DC446C" w:rsidP="003D2EEB">
      <w:pPr>
        <w:adjustRightInd w:val="0"/>
        <w:snapToGrid w:val="0"/>
        <w:spacing w:line="360" w:lineRule="auto"/>
        <w:rPr>
          <w:rFonts w:ascii="Times New Roman" w:eastAsia="隶书" w:hAnsi="Times New Roman"/>
          <w:b/>
          <w:bCs/>
          <w:sz w:val="20"/>
          <w:szCs w:val="20"/>
          <w:lang w:eastAsia="zh-CN"/>
        </w:rPr>
      </w:pPr>
    </w:p>
    <w:p w14:paraId="3C09C22B" w14:textId="77777777" w:rsidR="00DC446C" w:rsidRPr="00771A28" w:rsidRDefault="00DC446C" w:rsidP="003D2EEB">
      <w:pPr>
        <w:adjustRightInd w:val="0"/>
        <w:snapToGrid w:val="0"/>
        <w:spacing w:line="360" w:lineRule="auto"/>
        <w:rPr>
          <w:rFonts w:ascii="Times New Roman" w:eastAsia="隶书" w:hAnsi="Times New Roman"/>
          <w:b/>
          <w:bCs/>
          <w:sz w:val="20"/>
          <w:szCs w:val="20"/>
          <w:lang w:eastAsia="zh-CN"/>
        </w:rPr>
      </w:pPr>
    </w:p>
    <w:p w14:paraId="5D6AB713" w14:textId="77777777" w:rsidR="00DC446C" w:rsidRPr="00771A28" w:rsidRDefault="00DC446C" w:rsidP="003D2EEB">
      <w:pPr>
        <w:adjustRightInd w:val="0"/>
        <w:snapToGrid w:val="0"/>
        <w:spacing w:line="360" w:lineRule="auto"/>
        <w:rPr>
          <w:rFonts w:ascii="Times New Roman" w:eastAsia="隶书" w:hAnsi="Times New Roman"/>
          <w:b/>
          <w:bCs/>
          <w:sz w:val="20"/>
          <w:szCs w:val="20"/>
          <w:lang w:eastAsia="zh-CN"/>
        </w:rPr>
      </w:pPr>
    </w:p>
    <w:p w14:paraId="61FE2A5E" w14:textId="77777777" w:rsidR="00DC446C" w:rsidRPr="00771A28" w:rsidRDefault="00DC446C" w:rsidP="003D2EEB">
      <w:pPr>
        <w:adjustRightInd w:val="0"/>
        <w:snapToGrid w:val="0"/>
        <w:spacing w:line="360" w:lineRule="auto"/>
        <w:rPr>
          <w:rFonts w:ascii="Times New Roman" w:eastAsia="隶书" w:hAnsi="Times New Roman"/>
          <w:b/>
          <w:bCs/>
          <w:sz w:val="20"/>
          <w:szCs w:val="20"/>
          <w:lang w:eastAsia="zh-CN"/>
        </w:rPr>
      </w:pPr>
    </w:p>
    <w:p w14:paraId="6EAC4983" w14:textId="77777777" w:rsidR="00DC446C" w:rsidRPr="00771A28" w:rsidRDefault="00DC446C" w:rsidP="003D2EEB">
      <w:pPr>
        <w:adjustRightInd w:val="0"/>
        <w:snapToGrid w:val="0"/>
        <w:spacing w:line="360" w:lineRule="auto"/>
        <w:rPr>
          <w:rFonts w:ascii="Times New Roman" w:eastAsia="隶书" w:hAnsi="Times New Roman"/>
          <w:b/>
          <w:bCs/>
          <w:sz w:val="20"/>
          <w:szCs w:val="20"/>
          <w:lang w:eastAsia="zh-CN"/>
        </w:rPr>
      </w:pPr>
    </w:p>
    <w:p w14:paraId="628D1FF9" w14:textId="77777777" w:rsidR="00DC446C" w:rsidRPr="00771A28" w:rsidRDefault="00DC446C" w:rsidP="003D2EEB">
      <w:pPr>
        <w:adjustRightInd w:val="0"/>
        <w:snapToGrid w:val="0"/>
        <w:spacing w:line="360" w:lineRule="auto"/>
        <w:rPr>
          <w:rFonts w:ascii="Times New Roman" w:eastAsia="隶书" w:hAnsi="Times New Roman"/>
          <w:b/>
          <w:bCs/>
          <w:sz w:val="20"/>
          <w:szCs w:val="20"/>
          <w:lang w:eastAsia="zh-CN"/>
        </w:rPr>
      </w:pPr>
    </w:p>
    <w:p w14:paraId="5B10772F" w14:textId="77777777" w:rsidR="00DC446C" w:rsidRPr="00771A28" w:rsidRDefault="00DC446C" w:rsidP="003D2EEB">
      <w:pPr>
        <w:adjustRightInd w:val="0"/>
        <w:snapToGrid w:val="0"/>
        <w:spacing w:line="360" w:lineRule="auto"/>
        <w:rPr>
          <w:rFonts w:ascii="Times New Roman" w:eastAsia="隶书" w:hAnsi="Times New Roman"/>
          <w:b/>
          <w:bCs/>
          <w:sz w:val="20"/>
          <w:szCs w:val="20"/>
          <w:lang w:eastAsia="zh-CN"/>
        </w:rPr>
      </w:pPr>
    </w:p>
    <w:p w14:paraId="21B93D36" w14:textId="77777777" w:rsidR="00DC446C" w:rsidRPr="00771A28" w:rsidRDefault="00DC446C" w:rsidP="003D2EEB">
      <w:pPr>
        <w:adjustRightInd w:val="0"/>
        <w:snapToGrid w:val="0"/>
        <w:spacing w:line="360" w:lineRule="auto"/>
        <w:rPr>
          <w:rFonts w:ascii="Times New Roman" w:eastAsia="隶书" w:hAnsi="Times New Roman"/>
          <w:b/>
          <w:bCs/>
          <w:sz w:val="16"/>
          <w:szCs w:val="16"/>
          <w:lang w:eastAsia="zh-CN"/>
        </w:rPr>
      </w:pPr>
    </w:p>
    <w:p w14:paraId="5A6E131D" w14:textId="445DAD9F" w:rsidR="00DC446C" w:rsidRPr="00771A28" w:rsidRDefault="003B1968" w:rsidP="003D2EEB">
      <w:pPr>
        <w:adjustRightInd w:val="0"/>
        <w:snapToGrid w:val="0"/>
        <w:spacing w:line="360" w:lineRule="auto"/>
        <w:ind w:left="1600" w:hangingChars="500" w:hanging="1600"/>
        <w:rPr>
          <w:rFonts w:ascii="Times New Roman" w:eastAsia="黑体" w:hAnsi="Times New Roman"/>
          <w:bCs/>
          <w:kern w:val="2"/>
          <w:sz w:val="32"/>
          <w:szCs w:val="32"/>
          <w:lang w:eastAsia="zh-CN"/>
        </w:rPr>
      </w:pPr>
      <w:r w:rsidRPr="00771A28">
        <w:rPr>
          <w:rFonts w:ascii="Times New Roman" w:eastAsia="黑体" w:hAnsi="Times New Roman"/>
          <w:bCs/>
          <w:kern w:val="2"/>
          <w:sz w:val="32"/>
          <w:szCs w:val="32"/>
          <w:lang w:eastAsia="zh-CN"/>
        </w:rPr>
        <w:t>建设单位：</w:t>
      </w:r>
      <w:r w:rsidR="00812C9C" w:rsidRPr="00771A28">
        <w:rPr>
          <w:rFonts w:ascii="Times New Roman" w:eastAsia="黑体" w:hAnsi="Times New Roman"/>
          <w:bCs/>
          <w:kern w:val="2"/>
          <w:sz w:val="32"/>
          <w:szCs w:val="32"/>
          <w:lang w:eastAsia="zh-CN"/>
        </w:rPr>
        <w:t>中国石油化工股份有限公司中原油田</w:t>
      </w:r>
      <w:bookmarkStart w:id="1" w:name="_Hlk107154433"/>
      <w:r w:rsidR="00812C9C" w:rsidRPr="00771A28">
        <w:rPr>
          <w:rFonts w:ascii="Times New Roman" w:eastAsia="黑体" w:hAnsi="Times New Roman"/>
          <w:bCs/>
          <w:kern w:val="2"/>
          <w:sz w:val="32"/>
          <w:szCs w:val="32"/>
          <w:lang w:eastAsia="zh-CN"/>
        </w:rPr>
        <w:t>普光分公司</w:t>
      </w:r>
      <w:bookmarkEnd w:id="1"/>
    </w:p>
    <w:p w14:paraId="4BE018D9" w14:textId="6E898AE0" w:rsidR="00DC446C" w:rsidRPr="00771A28" w:rsidRDefault="003B1968" w:rsidP="003D2EEB">
      <w:pPr>
        <w:adjustRightInd w:val="0"/>
        <w:snapToGrid w:val="0"/>
        <w:spacing w:line="360" w:lineRule="auto"/>
        <w:ind w:left="960" w:hangingChars="300" w:hanging="960"/>
        <w:rPr>
          <w:rFonts w:ascii="Times New Roman" w:eastAsia="黑体" w:hAnsi="Times New Roman"/>
          <w:bCs/>
          <w:kern w:val="2"/>
          <w:sz w:val="32"/>
          <w:szCs w:val="32"/>
          <w:lang w:eastAsia="zh-CN"/>
        </w:rPr>
      </w:pPr>
      <w:r w:rsidRPr="00771A28">
        <w:rPr>
          <w:rFonts w:ascii="Times New Roman" w:eastAsia="黑体" w:hAnsi="Times New Roman"/>
          <w:bCs/>
          <w:kern w:val="2"/>
          <w:sz w:val="32"/>
          <w:szCs w:val="32"/>
          <w:lang w:eastAsia="zh-CN"/>
        </w:rPr>
        <w:t>环评单位：</w:t>
      </w:r>
      <w:r w:rsidR="00812C9C" w:rsidRPr="00771A28">
        <w:rPr>
          <w:rFonts w:ascii="Times New Roman" w:eastAsia="黑体" w:hAnsi="Times New Roman"/>
          <w:bCs/>
          <w:kern w:val="2"/>
          <w:sz w:val="32"/>
          <w:szCs w:val="32"/>
          <w:lang w:eastAsia="zh-CN"/>
        </w:rPr>
        <w:t>成都艺博环美环保科技有限公司</w:t>
      </w:r>
    </w:p>
    <w:p w14:paraId="1CBF9E62" w14:textId="2CF6DB06" w:rsidR="00DC446C" w:rsidRPr="00771A28" w:rsidRDefault="003B1968" w:rsidP="003D2EEB">
      <w:pPr>
        <w:adjustRightInd w:val="0"/>
        <w:snapToGrid w:val="0"/>
        <w:spacing w:line="360" w:lineRule="auto"/>
        <w:jc w:val="center"/>
        <w:rPr>
          <w:rFonts w:ascii="Times New Roman" w:eastAsia="黑体" w:hAnsi="Times New Roman"/>
          <w:bCs/>
          <w:kern w:val="2"/>
          <w:sz w:val="32"/>
          <w:szCs w:val="32"/>
          <w:lang w:eastAsia="zh-CN"/>
        </w:rPr>
      </w:pPr>
      <w:r w:rsidRPr="00771A28">
        <w:rPr>
          <w:rFonts w:ascii="Times New Roman" w:eastAsia="黑体" w:hAnsi="Times New Roman"/>
          <w:bCs/>
          <w:kern w:val="2"/>
          <w:sz w:val="32"/>
          <w:szCs w:val="32"/>
          <w:lang w:eastAsia="zh-CN"/>
        </w:rPr>
        <w:t>二〇二</w:t>
      </w:r>
      <w:r w:rsidR="006954E8" w:rsidRPr="00771A28">
        <w:rPr>
          <w:rFonts w:ascii="Times New Roman" w:eastAsia="黑体" w:hAnsi="Times New Roman"/>
          <w:bCs/>
          <w:kern w:val="2"/>
          <w:sz w:val="32"/>
          <w:szCs w:val="32"/>
          <w:lang w:eastAsia="zh-CN"/>
        </w:rPr>
        <w:t>二</w:t>
      </w:r>
      <w:r w:rsidRPr="00771A28">
        <w:rPr>
          <w:rFonts w:ascii="Times New Roman" w:eastAsia="黑体" w:hAnsi="Times New Roman"/>
          <w:bCs/>
          <w:kern w:val="2"/>
          <w:sz w:val="32"/>
          <w:szCs w:val="32"/>
          <w:lang w:eastAsia="zh-CN"/>
        </w:rPr>
        <w:t>年</w:t>
      </w:r>
      <w:r w:rsidR="00782EA6" w:rsidRPr="00771A28">
        <w:rPr>
          <w:rFonts w:ascii="Times New Roman" w:eastAsia="黑体" w:hAnsi="Times New Roman"/>
          <w:bCs/>
          <w:kern w:val="2"/>
          <w:sz w:val="32"/>
          <w:szCs w:val="32"/>
          <w:lang w:eastAsia="zh-CN"/>
        </w:rPr>
        <w:t>十</w:t>
      </w:r>
      <w:r w:rsidR="005F0388" w:rsidRPr="00771A28">
        <w:rPr>
          <w:rFonts w:ascii="Times New Roman" w:eastAsia="黑体" w:hAnsi="Times New Roman"/>
          <w:bCs/>
          <w:kern w:val="2"/>
          <w:sz w:val="32"/>
          <w:szCs w:val="32"/>
          <w:lang w:eastAsia="zh-CN"/>
        </w:rPr>
        <w:t>一</w:t>
      </w:r>
      <w:r w:rsidRPr="00771A28">
        <w:rPr>
          <w:rFonts w:ascii="Times New Roman" w:eastAsia="黑体" w:hAnsi="Times New Roman"/>
          <w:bCs/>
          <w:kern w:val="2"/>
          <w:sz w:val="32"/>
          <w:szCs w:val="32"/>
          <w:lang w:eastAsia="zh-CN"/>
        </w:rPr>
        <w:t>月</w:t>
      </w:r>
    </w:p>
    <w:p w14:paraId="724944DD" w14:textId="77777777" w:rsidR="008775DE" w:rsidRPr="00771A28" w:rsidRDefault="008775DE" w:rsidP="008775DE">
      <w:pPr>
        <w:adjustRightInd w:val="0"/>
        <w:snapToGrid w:val="0"/>
        <w:spacing w:line="360" w:lineRule="auto"/>
        <w:ind w:firstLineChars="200" w:firstLine="480"/>
        <w:jc w:val="both"/>
        <w:rPr>
          <w:rFonts w:ascii="Times New Roman" w:hAnsi="Times New Roman"/>
          <w:sz w:val="24"/>
          <w:lang w:eastAsia="zh-CN"/>
        </w:rPr>
      </w:pPr>
    </w:p>
    <w:p w14:paraId="60FAE392" w14:textId="77777777" w:rsidR="008775DE" w:rsidRPr="00771A28" w:rsidRDefault="008775DE" w:rsidP="008775DE">
      <w:pPr>
        <w:adjustRightInd w:val="0"/>
        <w:snapToGrid w:val="0"/>
        <w:spacing w:line="360" w:lineRule="auto"/>
        <w:ind w:firstLineChars="200" w:firstLine="480"/>
        <w:jc w:val="both"/>
        <w:rPr>
          <w:rFonts w:ascii="Times New Roman" w:hAnsi="Times New Roman"/>
          <w:sz w:val="24"/>
          <w:lang w:eastAsia="zh-CN"/>
        </w:rPr>
      </w:pPr>
    </w:p>
    <w:p w14:paraId="5CC43656" w14:textId="77777777" w:rsidR="008775DE" w:rsidRPr="00771A28" w:rsidRDefault="008775DE" w:rsidP="008775DE">
      <w:pPr>
        <w:adjustRightInd w:val="0"/>
        <w:snapToGrid w:val="0"/>
        <w:spacing w:line="360" w:lineRule="auto"/>
        <w:ind w:firstLineChars="200" w:firstLine="480"/>
        <w:jc w:val="both"/>
        <w:rPr>
          <w:rFonts w:ascii="Times New Roman" w:hAnsi="Times New Roman"/>
          <w:sz w:val="24"/>
          <w:lang w:eastAsia="zh-CN"/>
        </w:rPr>
      </w:pPr>
    </w:p>
    <w:p w14:paraId="4363AF48" w14:textId="77777777" w:rsidR="008775DE" w:rsidRPr="00771A28" w:rsidRDefault="008775DE" w:rsidP="008775DE">
      <w:pPr>
        <w:adjustRightInd w:val="0"/>
        <w:snapToGrid w:val="0"/>
        <w:spacing w:line="360" w:lineRule="auto"/>
        <w:ind w:firstLineChars="200" w:firstLine="480"/>
        <w:jc w:val="both"/>
        <w:rPr>
          <w:rFonts w:ascii="Times New Roman" w:hAnsi="Times New Roman"/>
          <w:sz w:val="24"/>
          <w:lang w:eastAsia="zh-CN"/>
        </w:rPr>
      </w:pPr>
    </w:p>
    <w:p w14:paraId="06AF2F1B" w14:textId="77777777" w:rsidR="008775DE" w:rsidRPr="00771A28" w:rsidRDefault="008775DE" w:rsidP="008775DE">
      <w:pPr>
        <w:adjustRightInd w:val="0"/>
        <w:snapToGrid w:val="0"/>
        <w:spacing w:line="360" w:lineRule="auto"/>
        <w:ind w:firstLineChars="200" w:firstLine="480"/>
        <w:jc w:val="both"/>
        <w:rPr>
          <w:rFonts w:ascii="Times New Roman" w:hAnsi="Times New Roman"/>
          <w:sz w:val="24"/>
          <w:lang w:eastAsia="zh-CN"/>
        </w:rPr>
      </w:pPr>
    </w:p>
    <w:p w14:paraId="147538CC" w14:textId="77777777" w:rsidR="008775DE" w:rsidRPr="00771A28" w:rsidRDefault="008775DE" w:rsidP="008775DE">
      <w:pPr>
        <w:adjustRightInd w:val="0"/>
        <w:snapToGrid w:val="0"/>
        <w:spacing w:line="360" w:lineRule="auto"/>
        <w:ind w:firstLineChars="200" w:firstLine="480"/>
        <w:jc w:val="both"/>
        <w:rPr>
          <w:rFonts w:ascii="Times New Roman" w:hAnsi="Times New Roman"/>
          <w:sz w:val="24"/>
          <w:lang w:eastAsia="zh-CN"/>
        </w:rPr>
      </w:pPr>
    </w:p>
    <w:p w14:paraId="47C25D71" w14:textId="77777777" w:rsidR="008775DE" w:rsidRPr="00771A28" w:rsidRDefault="008775DE" w:rsidP="008775DE">
      <w:pPr>
        <w:adjustRightInd w:val="0"/>
        <w:snapToGrid w:val="0"/>
        <w:spacing w:line="360" w:lineRule="auto"/>
        <w:ind w:firstLineChars="200" w:firstLine="480"/>
        <w:jc w:val="both"/>
        <w:rPr>
          <w:rFonts w:ascii="Times New Roman" w:hAnsi="Times New Roman"/>
          <w:sz w:val="24"/>
          <w:lang w:eastAsia="zh-CN"/>
        </w:rPr>
      </w:pPr>
    </w:p>
    <w:p w14:paraId="1931324C" w14:textId="77777777" w:rsidR="008775DE" w:rsidRPr="00771A28" w:rsidRDefault="008775DE" w:rsidP="008775DE">
      <w:pPr>
        <w:adjustRightInd w:val="0"/>
        <w:snapToGrid w:val="0"/>
        <w:spacing w:line="360" w:lineRule="auto"/>
        <w:ind w:firstLineChars="200" w:firstLine="480"/>
        <w:jc w:val="both"/>
        <w:rPr>
          <w:rFonts w:ascii="Times New Roman" w:hAnsi="Times New Roman"/>
          <w:sz w:val="24"/>
          <w:lang w:eastAsia="zh-CN"/>
        </w:rPr>
      </w:pPr>
    </w:p>
    <w:p w14:paraId="6F73E743" w14:textId="77777777" w:rsidR="008775DE" w:rsidRPr="00771A28" w:rsidRDefault="008775DE" w:rsidP="008775DE">
      <w:pPr>
        <w:adjustRightInd w:val="0"/>
        <w:snapToGrid w:val="0"/>
        <w:spacing w:line="360" w:lineRule="auto"/>
        <w:ind w:firstLineChars="200" w:firstLine="480"/>
        <w:jc w:val="both"/>
        <w:rPr>
          <w:rFonts w:ascii="Times New Roman" w:hAnsi="Times New Roman"/>
          <w:sz w:val="24"/>
          <w:lang w:eastAsia="zh-CN"/>
        </w:rPr>
      </w:pPr>
    </w:p>
    <w:p w14:paraId="49CFAF85" w14:textId="77777777" w:rsidR="008775DE" w:rsidRPr="00771A28" w:rsidRDefault="008775DE" w:rsidP="008775DE">
      <w:pPr>
        <w:adjustRightInd w:val="0"/>
        <w:snapToGrid w:val="0"/>
        <w:spacing w:line="360" w:lineRule="auto"/>
        <w:ind w:firstLineChars="200" w:firstLine="480"/>
        <w:jc w:val="both"/>
        <w:rPr>
          <w:rFonts w:ascii="Times New Roman" w:hAnsi="Times New Roman"/>
          <w:sz w:val="24"/>
          <w:lang w:eastAsia="zh-CN"/>
        </w:rPr>
      </w:pPr>
    </w:p>
    <w:p w14:paraId="360F1BE8" w14:textId="77777777" w:rsidR="008775DE" w:rsidRPr="00771A28" w:rsidRDefault="008775DE" w:rsidP="008775DE">
      <w:pPr>
        <w:adjustRightInd w:val="0"/>
        <w:snapToGrid w:val="0"/>
        <w:spacing w:line="360" w:lineRule="auto"/>
        <w:ind w:firstLineChars="200" w:firstLine="480"/>
        <w:jc w:val="both"/>
        <w:rPr>
          <w:rFonts w:ascii="Times New Roman" w:hAnsi="Times New Roman"/>
          <w:sz w:val="24"/>
          <w:lang w:eastAsia="zh-CN"/>
        </w:rPr>
        <w:sectPr w:rsidR="008775DE" w:rsidRPr="00771A28" w:rsidSect="00597B63">
          <w:type w:val="nextColumn"/>
          <w:pgSz w:w="11910" w:h="16840"/>
          <w:pgMar w:top="1440" w:right="1644" w:bottom="1440" w:left="1644" w:header="720" w:footer="720" w:gutter="0"/>
          <w:pgNumType w:fmt="upperRoman"/>
          <w:cols w:space="720"/>
        </w:sectPr>
      </w:pPr>
    </w:p>
    <w:p w14:paraId="26377404" w14:textId="77777777" w:rsidR="00DC446C" w:rsidRPr="00771A28" w:rsidRDefault="003B1968" w:rsidP="005D19B8">
      <w:pPr>
        <w:tabs>
          <w:tab w:val="left" w:pos="583"/>
        </w:tabs>
        <w:adjustRightInd w:val="0"/>
        <w:snapToGrid w:val="0"/>
        <w:spacing w:beforeLines="100" w:before="240" w:line="360" w:lineRule="auto"/>
        <w:jc w:val="center"/>
        <w:rPr>
          <w:rFonts w:ascii="Times New Roman" w:hAnsi="Times New Roman"/>
          <w:b/>
          <w:bCs/>
          <w:sz w:val="32"/>
          <w:szCs w:val="32"/>
          <w:lang w:eastAsia="zh-CN"/>
        </w:rPr>
      </w:pPr>
      <w:r w:rsidRPr="00771A28">
        <w:rPr>
          <w:rFonts w:ascii="Times New Roman" w:hAnsi="Times New Roman"/>
          <w:b/>
          <w:bCs/>
          <w:w w:val="95"/>
          <w:sz w:val="32"/>
          <w:szCs w:val="32"/>
          <w:lang w:eastAsia="zh-CN"/>
        </w:rPr>
        <w:lastRenderedPageBreak/>
        <w:t>目</w:t>
      </w:r>
      <w:r w:rsidRPr="00771A28">
        <w:rPr>
          <w:rFonts w:ascii="Times New Roman" w:hAnsi="Times New Roman"/>
          <w:b/>
          <w:bCs/>
          <w:sz w:val="32"/>
          <w:szCs w:val="32"/>
          <w:lang w:eastAsia="zh-CN"/>
        </w:rPr>
        <w:t>录</w:t>
      </w:r>
    </w:p>
    <w:p w14:paraId="31BF5EDD" w14:textId="201D3789" w:rsidR="0010287F" w:rsidRPr="00771A28" w:rsidRDefault="003B1968">
      <w:pPr>
        <w:pStyle w:val="TOC1"/>
        <w:tabs>
          <w:tab w:val="right" w:leader="dot" w:pos="8300"/>
        </w:tabs>
        <w:rPr>
          <w:rFonts w:ascii="Times New Roman" w:hAnsi="Times New Roman"/>
          <w:noProof/>
          <w:kern w:val="2"/>
          <w:sz w:val="21"/>
          <w:lang w:eastAsia="zh-CN"/>
        </w:rPr>
      </w:pPr>
      <w:r w:rsidRPr="00771A28">
        <w:rPr>
          <w:rFonts w:ascii="Times New Roman" w:hAnsi="Times New Roman"/>
          <w:sz w:val="24"/>
          <w:szCs w:val="24"/>
          <w:lang w:eastAsia="zh-CN"/>
        </w:rPr>
        <w:fldChar w:fldCharType="begin"/>
      </w:r>
      <w:r w:rsidRPr="00771A28">
        <w:rPr>
          <w:rFonts w:ascii="Times New Roman" w:hAnsi="Times New Roman"/>
          <w:sz w:val="24"/>
          <w:szCs w:val="24"/>
          <w:lang w:eastAsia="zh-CN"/>
        </w:rPr>
        <w:instrText xml:space="preserve"> TOC \o "1-3" \h \z \u </w:instrText>
      </w:r>
      <w:r w:rsidRPr="00771A28">
        <w:rPr>
          <w:rFonts w:ascii="Times New Roman" w:hAnsi="Times New Roman"/>
          <w:sz w:val="24"/>
          <w:szCs w:val="24"/>
          <w:lang w:eastAsia="zh-CN"/>
        </w:rPr>
        <w:fldChar w:fldCharType="separate"/>
      </w:r>
      <w:hyperlink w:anchor="_Toc118981807" w:history="1">
        <w:r w:rsidR="0010287F" w:rsidRPr="00771A28">
          <w:rPr>
            <w:rStyle w:val="aff5"/>
            <w:rFonts w:ascii="Times New Roman" w:hAnsi="Times New Roman"/>
            <w:noProof/>
            <w:lang w:eastAsia="zh-CN"/>
          </w:rPr>
          <w:t>1</w:t>
        </w:r>
        <w:r w:rsidR="0010287F" w:rsidRPr="00771A28">
          <w:rPr>
            <w:rStyle w:val="aff5"/>
            <w:rFonts w:ascii="Times New Roman" w:hAnsi="Times New Roman"/>
            <w:noProof/>
            <w:lang w:eastAsia="zh-CN"/>
          </w:rPr>
          <w:t>、概述</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_Toc118981807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9</w:t>
        </w:r>
        <w:r w:rsidR="0010287F" w:rsidRPr="00771A28">
          <w:rPr>
            <w:rFonts w:ascii="Times New Roman" w:hAnsi="Times New Roman"/>
            <w:noProof/>
            <w:webHidden/>
          </w:rPr>
          <w:fldChar w:fldCharType="end"/>
        </w:r>
      </w:hyperlink>
    </w:p>
    <w:p w14:paraId="15A715A9" w14:textId="575F07C5"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808" w:history="1">
        <w:r w:rsidR="0010287F" w:rsidRPr="00771A28">
          <w:rPr>
            <w:rStyle w:val="aff5"/>
            <w:rFonts w:ascii="Times New Roman" w:hAnsi="Times New Roman"/>
            <w:noProof/>
            <w:lang w:eastAsia="zh-CN"/>
          </w:rPr>
          <w:t>1.1</w:t>
        </w:r>
        <w:r w:rsidR="0010287F" w:rsidRPr="00771A28">
          <w:rPr>
            <w:rStyle w:val="aff5"/>
            <w:rFonts w:ascii="Times New Roman" w:hAnsi="Times New Roman"/>
            <w:noProof/>
            <w:lang w:eastAsia="zh-CN"/>
          </w:rPr>
          <w:t>项目背景</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_Toc118981808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9</w:t>
        </w:r>
        <w:r w:rsidR="0010287F" w:rsidRPr="00771A28">
          <w:rPr>
            <w:rFonts w:ascii="Times New Roman" w:hAnsi="Times New Roman"/>
            <w:noProof/>
            <w:webHidden/>
          </w:rPr>
          <w:fldChar w:fldCharType="end"/>
        </w:r>
      </w:hyperlink>
    </w:p>
    <w:p w14:paraId="45F6B1E9" w14:textId="34117B2C"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809" w:history="1">
        <w:r w:rsidR="0010287F" w:rsidRPr="00771A28">
          <w:rPr>
            <w:rStyle w:val="aff5"/>
            <w:rFonts w:ascii="Times New Roman" w:hAnsi="Times New Roman"/>
            <w:noProof/>
            <w:lang w:eastAsia="zh-CN"/>
          </w:rPr>
          <w:t>1.2</w:t>
        </w:r>
        <w:r w:rsidR="0010287F" w:rsidRPr="00771A28">
          <w:rPr>
            <w:rStyle w:val="aff5"/>
            <w:rFonts w:ascii="Times New Roman" w:hAnsi="Times New Roman"/>
            <w:noProof/>
            <w:lang w:eastAsia="zh-CN"/>
          </w:rPr>
          <w:t>建设项目特点</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_Toc118981809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12</w:t>
        </w:r>
        <w:r w:rsidR="0010287F" w:rsidRPr="00771A28">
          <w:rPr>
            <w:rFonts w:ascii="Times New Roman" w:hAnsi="Times New Roman"/>
            <w:noProof/>
            <w:webHidden/>
          </w:rPr>
          <w:fldChar w:fldCharType="end"/>
        </w:r>
      </w:hyperlink>
    </w:p>
    <w:p w14:paraId="2414165B" w14:textId="00258D8D"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810" w:history="1">
        <w:r w:rsidR="0010287F" w:rsidRPr="00771A28">
          <w:rPr>
            <w:rStyle w:val="aff5"/>
            <w:rFonts w:ascii="Times New Roman" w:hAnsi="Times New Roman"/>
            <w:noProof/>
            <w:lang w:eastAsia="zh-CN"/>
          </w:rPr>
          <w:t>1.3</w:t>
        </w:r>
        <w:r w:rsidR="0010287F" w:rsidRPr="00771A28">
          <w:rPr>
            <w:rStyle w:val="aff5"/>
            <w:rFonts w:ascii="Times New Roman" w:hAnsi="Times New Roman"/>
            <w:noProof/>
            <w:lang w:eastAsia="zh-CN"/>
          </w:rPr>
          <w:t>环境影响评价的工作过程</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_Toc118981810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12</w:t>
        </w:r>
        <w:r w:rsidR="0010287F" w:rsidRPr="00771A28">
          <w:rPr>
            <w:rFonts w:ascii="Times New Roman" w:hAnsi="Times New Roman"/>
            <w:noProof/>
            <w:webHidden/>
          </w:rPr>
          <w:fldChar w:fldCharType="end"/>
        </w:r>
      </w:hyperlink>
    </w:p>
    <w:p w14:paraId="31AA6B50" w14:textId="0E5A62E2"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811" w:history="1">
        <w:r w:rsidR="0010287F" w:rsidRPr="00771A28">
          <w:rPr>
            <w:rStyle w:val="aff5"/>
            <w:rFonts w:ascii="Times New Roman" w:hAnsi="Times New Roman"/>
            <w:noProof/>
            <w:lang w:eastAsia="zh-CN"/>
          </w:rPr>
          <w:t>1.4</w:t>
        </w:r>
        <w:r w:rsidR="0010287F" w:rsidRPr="00771A28">
          <w:rPr>
            <w:rStyle w:val="aff5"/>
            <w:rFonts w:ascii="Times New Roman" w:hAnsi="Times New Roman"/>
            <w:noProof/>
            <w:lang w:eastAsia="zh-CN"/>
          </w:rPr>
          <w:t>分析判定相关情况</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_Toc118981811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13</w:t>
        </w:r>
        <w:r w:rsidR="0010287F" w:rsidRPr="00771A28">
          <w:rPr>
            <w:rFonts w:ascii="Times New Roman" w:hAnsi="Times New Roman"/>
            <w:noProof/>
            <w:webHidden/>
          </w:rPr>
          <w:fldChar w:fldCharType="end"/>
        </w:r>
      </w:hyperlink>
    </w:p>
    <w:p w14:paraId="71E3B620" w14:textId="148F26E5"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812" w:history="1">
        <w:r w:rsidR="0010287F" w:rsidRPr="00771A28">
          <w:rPr>
            <w:rStyle w:val="aff5"/>
            <w:rFonts w:ascii="Times New Roman" w:hAnsi="Times New Roman"/>
            <w:noProof/>
            <w:lang w:eastAsia="zh-CN"/>
          </w:rPr>
          <w:t>1.5</w:t>
        </w:r>
        <w:r w:rsidR="0010287F" w:rsidRPr="00771A28">
          <w:rPr>
            <w:rStyle w:val="aff5"/>
            <w:rFonts w:ascii="Times New Roman" w:hAnsi="Times New Roman"/>
            <w:noProof/>
            <w:lang w:eastAsia="zh-CN"/>
          </w:rPr>
          <w:t>关注的主要环境问题</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_Toc118981812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13</w:t>
        </w:r>
        <w:r w:rsidR="0010287F" w:rsidRPr="00771A28">
          <w:rPr>
            <w:rFonts w:ascii="Times New Roman" w:hAnsi="Times New Roman"/>
            <w:noProof/>
            <w:webHidden/>
          </w:rPr>
          <w:fldChar w:fldCharType="end"/>
        </w:r>
      </w:hyperlink>
    </w:p>
    <w:p w14:paraId="47CED034" w14:textId="2969B91C"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813" w:history="1">
        <w:r w:rsidR="0010287F" w:rsidRPr="00771A28">
          <w:rPr>
            <w:rStyle w:val="aff5"/>
            <w:rFonts w:ascii="Times New Roman" w:hAnsi="Times New Roman"/>
            <w:noProof/>
            <w:lang w:eastAsia="zh-CN"/>
          </w:rPr>
          <w:t>1.6</w:t>
        </w:r>
        <w:r w:rsidR="0010287F" w:rsidRPr="00771A28">
          <w:rPr>
            <w:rStyle w:val="aff5"/>
            <w:rFonts w:ascii="Times New Roman" w:hAnsi="Times New Roman"/>
            <w:noProof/>
            <w:lang w:eastAsia="zh-CN"/>
          </w:rPr>
          <w:t>环境影响评价的主要结论</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_Toc118981813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14</w:t>
        </w:r>
        <w:r w:rsidR="0010287F" w:rsidRPr="00771A28">
          <w:rPr>
            <w:rFonts w:ascii="Times New Roman" w:hAnsi="Times New Roman"/>
            <w:noProof/>
            <w:webHidden/>
          </w:rPr>
          <w:fldChar w:fldCharType="end"/>
        </w:r>
      </w:hyperlink>
    </w:p>
    <w:p w14:paraId="641627FD" w14:textId="73C95621" w:rsidR="0010287F" w:rsidRPr="00771A28" w:rsidRDefault="00000000">
      <w:pPr>
        <w:pStyle w:val="TOC1"/>
        <w:tabs>
          <w:tab w:val="right" w:leader="dot" w:pos="8300"/>
        </w:tabs>
        <w:rPr>
          <w:rFonts w:ascii="Times New Roman" w:hAnsi="Times New Roman"/>
          <w:noProof/>
          <w:kern w:val="2"/>
          <w:sz w:val="21"/>
          <w:lang w:eastAsia="zh-CN"/>
        </w:rPr>
      </w:pPr>
      <w:hyperlink w:anchor="_Toc118981814" w:history="1">
        <w:r w:rsidR="0010287F" w:rsidRPr="00771A28">
          <w:rPr>
            <w:rStyle w:val="aff5"/>
            <w:rFonts w:ascii="Times New Roman" w:hAnsi="Times New Roman"/>
            <w:noProof/>
            <w:lang w:eastAsia="zh-CN"/>
          </w:rPr>
          <w:t>2</w:t>
        </w:r>
        <w:r w:rsidR="0010287F" w:rsidRPr="00771A28">
          <w:rPr>
            <w:rStyle w:val="aff5"/>
            <w:rFonts w:ascii="Times New Roman" w:hAnsi="Times New Roman"/>
            <w:noProof/>
            <w:lang w:eastAsia="zh-CN"/>
          </w:rPr>
          <w:t>总则</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_Toc118981814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15</w:t>
        </w:r>
        <w:r w:rsidR="0010287F" w:rsidRPr="00771A28">
          <w:rPr>
            <w:rFonts w:ascii="Times New Roman" w:hAnsi="Times New Roman"/>
            <w:noProof/>
            <w:webHidden/>
          </w:rPr>
          <w:fldChar w:fldCharType="end"/>
        </w:r>
      </w:hyperlink>
    </w:p>
    <w:p w14:paraId="41091197" w14:textId="0C3483F4"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815" w:history="1">
        <w:r w:rsidR="0010287F" w:rsidRPr="00771A28">
          <w:rPr>
            <w:rStyle w:val="aff5"/>
            <w:rFonts w:ascii="Times New Roman" w:hAnsi="Times New Roman"/>
            <w:noProof/>
            <w:lang w:eastAsia="zh-CN"/>
          </w:rPr>
          <w:t>2.1</w:t>
        </w:r>
        <w:r w:rsidR="0010287F" w:rsidRPr="00771A28">
          <w:rPr>
            <w:rStyle w:val="aff5"/>
            <w:rFonts w:ascii="Times New Roman" w:hAnsi="Times New Roman"/>
            <w:noProof/>
            <w:lang w:eastAsia="zh-CN"/>
          </w:rPr>
          <w:t>评价目的</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_Toc118981815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15</w:t>
        </w:r>
        <w:r w:rsidR="0010287F" w:rsidRPr="00771A28">
          <w:rPr>
            <w:rFonts w:ascii="Times New Roman" w:hAnsi="Times New Roman"/>
            <w:noProof/>
            <w:webHidden/>
          </w:rPr>
          <w:fldChar w:fldCharType="end"/>
        </w:r>
      </w:hyperlink>
    </w:p>
    <w:p w14:paraId="13F4B14A" w14:textId="44A639A8"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816" w:history="1">
        <w:r w:rsidR="0010287F" w:rsidRPr="00771A28">
          <w:rPr>
            <w:rStyle w:val="aff5"/>
            <w:rFonts w:ascii="Times New Roman" w:hAnsi="Times New Roman"/>
            <w:noProof/>
            <w:lang w:eastAsia="zh-CN"/>
          </w:rPr>
          <w:t>2.2</w:t>
        </w:r>
        <w:r w:rsidR="0010287F" w:rsidRPr="00771A28">
          <w:rPr>
            <w:rStyle w:val="aff5"/>
            <w:rFonts w:ascii="Times New Roman" w:hAnsi="Times New Roman"/>
            <w:noProof/>
            <w:lang w:eastAsia="zh-CN"/>
          </w:rPr>
          <w:t>评价原则</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_Toc118981816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15</w:t>
        </w:r>
        <w:r w:rsidR="0010287F" w:rsidRPr="00771A28">
          <w:rPr>
            <w:rFonts w:ascii="Times New Roman" w:hAnsi="Times New Roman"/>
            <w:noProof/>
            <w:webHidden/>
          </w:rPr>
          <w:fldChar w:fldCharType="end"/>
        </w:r>
      </w:hyperlink>
    </w:p>
    <w:p w14:paraId="2D4218C9" w14:textId="67F9F9AE"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817" w:history="1">
        <w:r w:rsidR="0010287F" w:rsidRPr="00771A28">
          <w:rPr>
            <w:rStyle w:val="aff5"/>
            <w:rFonts w:ascii="Times New Roman" w:hAnsi="Times New Roman"/>
            <w:noProof/>
            <w:lang w:eastAsia="zh-CN"/>
          </w:rPr>
          <w:t>2.3</w:t>
        </w:r>
        <w:r w:rsidR="0010287F" w:rsidRPr="00771A28">
          <w:rPr>
            <w:rStyle w:val="aff5"/>
            <w:rFonts w:ascii="Times New Roman" w:hAnsi="Times New Roman"/>
            <w:noProof/>
            <w:lang w:eastAsia="zh-CN"/>
          </w:rPr>
          <w:t>编制依据</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_Toc118981817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15</w:t>
        </w:r>
        <w:r w:rsidR="0010287F" w:rsidRPr="00771A28">
          <w:rPr>
            <w:rFonts w:ascii="Times New Roman" w:hAnsi="Times New Roman"/>
            <w:noProof/>
            <w:webHidden/>
          </w:rPr>
          <w:fldChar w:fldCharType="end"/>
        </w:r>
      </w:hyperlink>
    </w:p>
    <w:p w14:paraId="5BBD93A3" w14:textId="14B7D7B3"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18" w:history="1">
        <w:r w:rsidR="0010287F" w:rsidRPr="00771A28">
          <w:rPr>
            <w:rStyle w:val="aff5"/>
            <w:rFonts w:ascii="Times New Roman" w:hAnsi="Times New Roman"/>
            <w:noProof/>
            <w:lang w:eastAsia="zh-CN"/>
          </w:rPr>
          <w:t>2.3.1</w:t>
        </w:r>
        <w:r w:rsidR="0010287F" w:rsidRPr="00771A28">
          <w:rPr>
            <w:rStyle w:val="aff5"/>
            <w:rFonts w:ascii="Times New Roman" w:hAnsi="Times New Roman"/>
            <w:noProof/>
            <w:lang w:eastAsia="zh-CN"/>
          </w:rPr>
          <w:t>法律、法规</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_Toc118981818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15</w:t>
        </w:r>
        <w:r w:rsidR="0010287F" w:rsidRPr="00771A28">
          <w:rPr>
            <w:rFonts w:ascii="Times New Roman" w:hAnsi="Times New Roman"/>
            <w:noProof/>
            <w:webHidden/>
          </w:rPr>
          <w:fldChar w:fldCharType="end"/>
        </w:r>
      </w:hyperlink>
    </w:p>
    <w:p w14:paraId="12D5AC09" w14:textId="26AB357B"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19" w:history="1">
        <w:r w:rsidR="0010287F" w:rsidRPr="00771A28">
          <w:rPr>
            <w:rStyle w:val="aff5"/>
            <w:rFonts w:ascii="Times New Roman" w:hAnsi="Times New Roman"/>
            <w:noProof/>
            <w:lang w:eastAsia="zh-CN"/>
          </w:rPr>
          <w:t>2.3.2</w:t>
        </w:r>
        <w:r w:rsidR="0010287F" w:rsidRPr="00771A28">
          <w:rPr>
            <w:rStyle w:val="aff5"/>
            <w:rFonts w:ascii="Times New Roman" w:hAnsi="Times New Roman"/>
            <w:noProof/>
            <w:lang w:eastAsia="zh-CN"/>
          </w:rPr>
          <w:t>行政法规</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_Toc118981819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16</w:t>
        </w:r>
        <w:r w:rsidR="0010287F" w:rsidRPr="00771A28">
          <w:rPr>
            <w:rFonts w:ascii="Times New Roman" w:hAnsi="Times New Roman"/>
            <w:noProof/>
            <w:webHidden/>
          </w:rPr>
          <w:fldChar w:fldCharType="end"/>
        </w:r>
      </w:hyperlink>
    </w:p>
    <w:p w14:paraId="2A358440" w14:textId="1223F5E9"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20" w:history="1">
        <w:r w:rsidR="0010287F" w:rsidRPr="00771A28">
          <w:rPr>
            <w:rStyle w:val="aff5"/>
            <w:rFonts w:ascii="Times New Roman" w:hAnsi="Times New Roman"/>
            <w:noProof/>
            <w:lang w:eastAsia="zh-CN"/>
          </w:rPr>
          <w:t>2.3.3</w:t>
        </w:r>
        <w:r w:rsidR="0010287F" w:rsidRPr="00771A28">
          <w:rPr>
            <w:rStyle w:val="aff5"/>
            <w:rFonts w:ascii="Times New Roman" w:hAnsi="Times New Roman"/>
            <w:noProof/>
            <w:lang w:eastAsia="zh-CN"/>
          </w:rPr>
          <w:t>部门规章</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_Toc118981820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17</w:t>
        </w:r>
        <w:r w:rsidR="0010287F" w:rsidRPr="00771A28">
          <w:rPr>
            <w:rFonts w:ascii="Times New Roman" w:hAnsi="Times New Roman"/>
            <w:noProof/>
            <w:webHidden/>
          </w:rPr>
          <w:fldChar w:fldCharType="end"/>
        </w:r>
      </w:hyperlink>
    </w:p>
    <w:p w14:paraId="621F60D1" w14:textId="3402858C"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21" w:history="1">
        <w:r w:rsidR="0010287F" w:rsidRPr="00771A28">
          <w:rPr>
            <w:rStyle w:val="aff5"/>
            <w:rFonts w:ascii="Times New Roman" w:hAnsi="Times New Roman"/>
            <w:noProof/>
            <w:lang w:eastAsia="zh-CN"/>
          </w:rPr>
          <w:t>2.3.4</w:t>
        </w:r>
        <w:r w:rsidR="0010287F" w:rsidRPr="00771A28">
          <w:rPr>
            <w:rStyle w:val="aff5"/>
            <w:rFonts w:ascii="Times New Roman" w:hAnsi="Times New Roman"/>
            <w:noProof/>
            <w:lang w:eastAsia="zh-CN"/>
          </w:rPr>
          <w:t>地方性法规及规范性文件</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_Toc118981821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18</w:t>
        </w:r>
        <w:r w:rsidR="0010287F" w:rsidRPr="00771A28">
          <w:rPr>
            <w:rFonts w:ascii="Times New Roman" w:hAnsi="Times New Roman"/>
            <w:noProof/>
            <w:webHidden/>
          </w:rPr>
          <w:fldChar w:fldCharType="end"/>
        </w:r>
      </w:hyperlink>
    </w:p>
    <w:p w14:paraId="68D21C66" w14:textId="4DE1D357"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22" w:history="1">
        <w:r w:rsidR="0010287F" w:rsidRPr="00771A28">
          <w:rPr>
            <w:rStyle w:val="aff5"/>
            <w:rFonts w:ascii="Times New Roman" w:hAnsi="Times New Roman"/>
            <w:noProof/>
            <w:lang w:eastAsia="zh-CN"/>
          </w:rPr>
          <w:t>2.3.5</w:t>
        </w:r>
        <w:r w:rsidR="0010287F" w:rsidRPr="00771A28">
          <w:rPr>
            <w:rStyle w:val="aff5"/>
            <w:rFonts w:ascii="Times New Roman" w:hAnsi="Times New Roman"/>
            <w:noProof/>
            <w:lang w:eastAsia="zh-CN"/>
          </w:rPr>
          <w:t>评价技术导则及规范</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_Toc118981822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19</w:t>
        </w:r>
        <w:r w:rsidR="0010287F" w:rsidRPr="00771A28">
          <w:rPr>
            <w:rFonts w:ascii="Times New Roman" w:hAnsi="Times New Roman"/>
            <w:noProof/>
            <w:webHidden/>
          </w:rPr>
          <w:fldChar w:fldCharType="end"/>
        </w:r>
      </w:hyperlink>
    </w:p>
    <w:p w14:paraId="5F98532A" w14:textId="4CA8109A"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23" w:history="1">
        <w:r w:rsidR="0010287F" w:rsidRPr="00771A28">
          <w:rPr>
            <w:rStyle w:val="aff5"/>
            <w:rFonts w:ascii="Times New Roman" w:hAnsi="Times New Roman"/>
            <w:noProof/>
            <w:lang w:eastAsia="zh-CN"/>
          </w:rPr>
          <w:t>2.3.6</w:t>
        </w:r>
        <w:r w:rsidR="0010287F" w:rsidRPr="00771A28">
          <w:rPr>
            <w:rStyle w:val="aff5"/>
            <w:rFonts w:ascii="Times New Roman" w:hAnsi="Times New Roman"/>
            <w:noProof/>
            <w:lang w:eastAsia="zh-CN"/>
          </w:rPr>
          <w:t>石油天然气行业技术规范</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_Toc118981823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19</w:t>
        </w:r>
        <w:r w:rsidR="0010287F" w:rsidRPr="00771A28">
          <w:rPr>
            <w:rFonts w:ascii="Times New Roman" w:hAnsi="Times New Roman"/>
            <w:noProof/>
            <w:webHidden/>
          </w:rPr>
          <w:fldChar w:fldCharType="end"/>
        </w:r>
      </w:hyperlink>
    </w:p>
    <w:p w14:paraId="71BB517D" w14:textId="1D3EFA30"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24" w:history="1">
        <w:r w:rsidR="0010287F" w:rsidRPr="00771A28">
          <w:rPr>
            <w:rStyle w:val="aff5"/>
            <w:rFonts w:ascii="Times New Roman" w:hAnsi="Times New Roman"/>
            <w:noProof/>
            <w:lang w:eastAsia="zh-CN"/>
          </w:rPr>
          <w:t>2.3.7</w:t>
        </w:r>
        <w:r w:rsidR="0010287F" w:rsidRPr="00771A28">
          <w:rPr>
            <w:rStyle w:val="aff5"/>
            <w:rFonts w:ascii="Times New Roman" w:hAnsi="Times New Roman"/>
            <w:noProof/>
            <w:lang w:eastAsia="zh-CN"/>
          </w:rPr>
          <w:t>相关技术及工作文件</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_Toc118981824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20</w:t>
        </w:r>
        <w:r w:rsidR="0010287F" w:rsidRPr="00771A28">
          <w:rPr>
            <w:rFonts w:ascii="Times New Roman" w:hAnsi="Times New Roman"/>
            <w:noProof/>
            <w:webHidden/>
          </w:rPr>
          <w:fldChar w:fldCharType="end"/>
        </w:r>
      </w:hyperlink>
    </w:p>
    <w:p w14:paraId="3A322371" w14:textId="5E674ACC"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825" w:history="1">
        <w:r w:rsidR="0010287F" w:rsidRPr="00771A28">
          <w:rPr>
            <w:rStyle w:val="aff5"/>
            <w:rFonts w:ascii="Times New Roman" w:hAnsi="Times New Roman"/>
            <w:noProof/>
            <w:lang w:eastAsia="zh-CN"/>
          </w:rPr>
          <w:t>2.4</w:t>
        </w:r>
        <w:r w:rsidR="0010287F" w:rsidRPr="00771A28">
          <w:rPr>
            <w:rStyle w:val="aff5"/>
            <w:rFonts w:ascii="Times New Roman" w:hAnsi="Times New Roman"/>
            <w:noProof/>
            <w:lang w:eastAsia="zh-CN"/>
          </w:rPr>
          <w:t>环境影响识别与评价因子筛选</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_Toc118981825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21</w:t>
        </w:r>
        <w:r w:rsidR="0010287F" w:rsidRPr="00771A28">
          <w:rPr>
            <w:rFonts w:ascii="Times New Roman" w:hAnsi="Times New Roman"/>
            <w:noProof/>
            <w:webHidden/>
          </w:rPr>
          <w:fldChar w:fldCharType="end"/>
        </w:r>
      </w:hyperlink>
    </w:p>
    <w:p w14:paraId="308689C8" w14:textId="42105C9C"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26" w:history="1">
        <w:r w:rsidR="0010287F" w:rsidRPr="00771A28">
          <w:rPr>
            <w:rStyle w:val="aff5"/>
            <w:rFonts w:ascii="Times New Roman" w:hAnsi="Times New Roman"/>
            <w:noProof/>
            <w:lang w:eastAsia="zh-CN"/>
          </w:rPr>
          <w:t>2.4.1</w:t>
        </w:r>
        <w:r w:rsidR="0010287F" w:rsidRPr="00771A28">
          <w:rPr>
            <w:rStyle w:val="aff5"/>
            <w:rFonts w:ascii="Times New Roman" w:hAnsi="Times New Roman"/>
            <w:noProof/>
            <w:lang w:eastAsia="zh-CN"/>
          </w:rPr>
          <w:t>环境影响识别</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_Toc118981826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21</w:t>
        </w:r>
        <w:r w:rsidR="0010287F" w:rsidRPr="00771A28">
          <w:rPr>
            <w:rFonts w:ascii="Times New Roman" w:hAnsi="Times New Roman"/>
            <w:noProof/>
            <w:webHidden/>
          </w:rPr>
          <w:fldChar w:fldCharType="end"/>
        </w:r>
      </w:hyperlink>
    </w:p>
    <w:p w14:paraId="34608E6E" w14:textId="7CD30B4F"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27" w:history="1">
        <w:r w:rsidR="0010287F" w:rsidRPr="00771A28">
          <w:rPr>
            <w:rStyle w:val="aff5"/>
            <w:rFonts w:ascii="Times New Roman" w:hAnsi="Times New Roman"/>
            <w:noProof/>
            <w:lang w:eastAsia="zh-CN"/>
          </w:rPr>
          <w:t>2.4.2</w:t>
        </w:r>
        <w:r w:rsidR="0010287F" w:rsidRPr="00771A28">
          <w:rPr>
            <w:rStyle w:val="aff5"/>
            <w:rFonts w:ascii="Times New Roman" w:hAnsi="Times New Roman"/>
            <w:noProof/>
            <w:lang w:eastAsia="zh-CN"/>
          </w:rPr>
          <w:t>评价因子筛选</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_Toc118981827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23</w:t>
        </w:r>
        <w:r w:rsidR="0010287F" w:rsidRPr="00771A28">
          <w:rPr>
            <w:rFonts w:ascii="Times New Roman" w:hAnsi="Times New Roman"/>
            <w:noProof/>
            <w:webHidden/>
          </w:rPr>
          <w:fldChar w:fldCharType="end"/>
        </w:r>
      </w:hyperlink>
    </w:p>
    <w:p w14:paraId="7744E474" w14:textId="745061E7"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828" w:history="1">
        <w:r w:rsidR="0010287F" w:rsidRPr="00771A28">
          <w:rPr>
            <w:rStyle w:val="aff5"/>
            <w:rFonts w:ascii="Times New Roman" w:hAnsi="Times New Roman"/>
            <w:noProof/>
            <w:lang w:eastAsia="zh-CN"/>
          </w:rPr>
          <w:t>2.5</w:t>
        </w:r>
        <w:r w:rsidR="0010287F" w:rsidRPr="00771A28">
          <w:rPr>
            <w:rStyle w:val="aff5"/>
            <w:rFonts w:ascii="Times New Roman" w:hAnsi="Times New Roman"/>
            <w:noProof/>
            <w:lang w:eastAsia="zh-CN"/>
          </w:rPr>
          <w:t>环境功能区划与评价标准</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_Toc118981828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25</w:t>
        </w:r>
        <w:r w:rsidR="0010287F" w:rsidRPr="00771A28">
          <w:rPr>
            <w:rFonts w:ascii="Times New Roman" w:hAnsi="Times New Roman"/>
            <w:noProof/>
            <w:webHidden/>
          </w:rPr>
          <w:fldChar w:fldCharType="end"/>
        </w:r>
      </w:hyperlink>
    </w:p>
    <w:p w14:paraId="28FD35D2" w14:textId="17355920"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29" w:history="1">
        <w:r w:rsidR="0010287F" w:rsidRPr="00771A28">
          <w:rPr>
            <w:rStyle w:val="aff5"/>
            <w:rFonts w:ascii="Times New Roman" w:hAnsi="Times New Roman"/>
            <w:noProof/>
            <w:lang w:eastAsia="zh-CN"/>
          </w:rPr>
          <w:t>2.5.1</w:t>
        </w:r>
        <w:r w:rsidR="0010287F" w:rsidRPr="00771A28">
          <w:rPr>
            <w:rStyle w:val="aff5"/>
            <w:rFonts w:ascii="Times New Roman" w:hAnsi="Times New Roman"/>
            <w:noProof/>
            <w:lang w:eastAsia="zh-CN"/>
          </w:rPr>
          <w:t>环境功能区划</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_Toc118981829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25</w:t>
        </w:r>
        <w:r w:rsidR="0010287F" w:rsidRPr="00771A28">
          <w:rPr>
            <w:rFonts w:ascii="Times New Roman" w:hAnsi="Times New Roman"/>
            <w:noProof/>
            <w:webHidden/>
          </w:rPr>
          <w:fldChar w:fldCharType="end"/>
        </w:r>
      </w:hyperlink>
    </w:p>
    <w:p w14:paraId="1506808C" w14:textId="126BBFD1"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30" w:history="1">
        <w:r w:rsidR="0010287F" w:rsidRPr="00771A28">
          <w:rPr>
            <w:rStyle w:val="aff5"/>
            <w:rFonts w:ascii="Times New Roman" w:hAnsi="Times New Roman"/>
            <w:noProof/>
            <w:lang w:eastAsia="zh-CN"/>
          </w:rPr>
          <w:t>2.5.2</w:t>
        </w:r>
        <w:r w:rsidR="0010287F" w:rsidRPr="00771A28">
          <w:rPr>
            <w:rStyle w:val="aff5"/>
            <w:rFonts w:ascii="Times New Roman" w:hAnsi="Times New Roman"/>
            <w:noProof/>
            <w:lang w:eastAsia="zh-CN"/>
          </w:rPr>
          <w:t>环境质量标准</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_Toc118981830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26</w:t>
        </w:r>
        <w:r w:rsidR="0010287F" w:rsidRPr="00771A28">
          <w:rPr>
            <w:rFonts w:ascii="Times New Roman" w:hAnsi="Times New Roman"/>
            <w:noProof/>
            <w:webHidden/>
          </w:rPr>
          <w:fldChar w:fldCharType="end"/>
        </w:r>
      </w:hyperlink>
    </w:p>
    <w:p w14:paraId="357E4ABC" w14:textId="13D989C8"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31" w:history="1">
        <w:r w:rsidR="0010287F" w:rsidRPr="00771A28">
          <w:rPr>
            <w:rStyle w:val="aff5"/>
            <w:rFonts w:ascii="Times New Roman" w:hAnsi="Times New Roman"/>
            <w:noProof/>
          </w:rPr>
          <w:t>夜间</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_Toc118981831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27</w:t>
        </w:r>
        <w:r w:rsidR="0010287F" w:rsidRPr="00771A28">
          <w:rPr>
            <w:rFonts w:ascii="Times New Roman" w:hAnsi="Times New Roman"/>
            <w:noProof/>
            <w:webHidden/>
          </w:rPr>
          <w:fldChar w:fldCharType="end"/>
        </w:r>
      </w:hyperlink>
    </w:p>
    <w:p w14:paraId="4905D9E6" w14:textId="5A4F0E3D"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32" w:history="1">
        <w:r w:rsidR="0010287F" w:rsidRPr="00771A28">
          <w:rPr>
            <w:rStyle w:val="aff5"/>
            <w:rFonts w:ascii="Times New Roman" w:hAnsi="Times New Roman"/>
            <w:noProof/>
            <w:lang w:eastAsia="zh-CN"/>
          </w:rPr>
          <w:t>2.5.3</w:t>
        </w:r>
        <w:r w:rsidR="0010287F" w:rsidRPr="00771A28">
          <w:rPr>
            <w:rStyle w:val="aff5"/>
            <w:rFonts w:ascii="Times New Roman" w:hAnsi="Times New Roman"/>
            <w:noProof/>
            <w:lang w:eastAsia="zh-CN"/>
          </w:rPr>
          <w:t>污染物排放标准</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_Toc118981832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28</w:t>
        </w:r>
        <w:r w:rsidR="0010287F" w:rsidRPr="00771A28">
          <w:rPr>
            <w:rFonts w:ascii="Times New Roman" w:hAnsi="Times New Roman"/>
            <w:noProof/>
            <w:webHidden/>
          </w:rPr>
          <w:fldChar w:fldCharType="end"/>
        </w:r>
      </w:hyperlink>
    </w:p>
    <w:p w14:paraId="008530F6" w14:textId="2EE12E5A"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833" w:history="1">
        <w:r w:rsidR="0010287F" w:rsidRPr="00771A28">
          <w:rPr>
            <w:rStyle w:val="aff5"/>
            <w:rFonts w:ascii="Times New Roman" w:hAnsi="Times New Roman"/>
            <w:noProof/>
            <w:lang w:eastAsia="zh-CN"/>
          </w:rPr>
          <w:t>2.6</w:t>
        </w:r>
        <w:r w:rsidR="0010287F" w:rsidRPr="00771A28">
          <w:rPr>
            <w:rStyle w:val="aff5"/>
            <w:rFonts w:ascii="Times New Roman" w:hAnsi="Times New Roman"/>
            <w:noProof/>
            <w:lang w:eastAsia="zh-CN"/>
          </w:rPr>
          <w:t>评价工作等级和评价范围</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_Toc118981833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30</w:t>
        </w:r>
        <w:r w:rsidR="0010287F" w:rsidRPr="00771A28">
          <w:rPr>
            <w:rFonts w:ascii="Times New Roman" w:hAnsi="Times New Roman"/>
            <w:noProof/>
            <w:webHidden/>
          </w:rPr>
          <w:fldChar w:fldCharType="end"/>
        </w:r>
      </w:hyperlink>
    </w:p>
    <w:p w14:paraId="10B41022" w14:textId="040ABEF1"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34" w:history="1">
        <w:r w:rsidR="0010287F" w:rsidRPr="00771A28">
          <w:rPr>
            <w:rStyle w:val="aff5"/>
            <w:rFonts w:ascii="Times New Roman" w:hAnsi="Times New Roman"/>
            <w:noProof/>
            <w:lang w:eastAsia="zh-CN"/>
          </w:rPr>
          <w:t>2.6.1</w:t>
        </w:r>
        <w:r w:rsidR="0010287F" w:rsidRPr="00771A28">
          <w:rPr>
            <w:rStyle w:val="aff5"/>
            <w:rFonts w:ascii="Times New Roman" w:hAnsi="Times New Roman"/>
            <w:noProof/>
            <w:lang w:eastAsia="zh-CN"/>
          </w:rPr>
          <w:t>地表水环境</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_Toc118981834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30</w:t>
        </w:r>
        <w:r w:rsidR="0010287F" w:rsidRPr="00771A28">
          <w:rPr>
            <w:rFonts w:ascii="Times New Roman" w:hAnsi="Times New Roman"/>
            <w:noProof/>
            <w:webHidden/>
          </w:rPr>
          <w:fldChar w:fldCharType="end"/>
        </w:r>
      </w:hyperlink>
    </w:p>
    <w:p w14:paraId="66DB95C2" w14:textId="1039676F"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35" w:history="1">
        <w:r w:rsidR="0010287F" w:rsidRPr="00771A28">
          <w:rPr>
            <w:rStyle w:val="aff5"/>
            <w:rFonts w:ascii="Times New Roman" w:hAnsi="Times New Roman"/>
            <w:noProof/>
            <w:lang w:eastAsia="zh-CN"/>
          </w:rPr>
          <w:t>2.6.2</w:t>
        </w:r>
        <w:r w:rsidR="0010287F" w:rsidRPr="00771A28">
          <w:rPr>
            <w:rStyle w:val="aff5"/>
            <w:rFonts w:ascii="Times New Roman" w:hAnsi="Times New Roman"/>
            <w:noProof/>
            <w:lang w:eastAsia="zh-CN"/>
          </w:rPr>
          <w:t>地下水环境</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_Toc118981835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31</w:t>
        </w:r>
        <w:r w:rsidR="0010287F" w:rsidRPr="00771A28">
          <w:rPr>
            <w:rFonts w:ascii="Times New Roman" w:hAnsi="Times New Roman"/>
            <w:noProof/>
            <w:webHidden/>
          </w:rPr>
          <w:fldChar w:fldCharType="end"/>
        </w:r>
      </w:hyperlink>
    </w:p>
    <w:p w14:paraId="110D1BAB" w14:textId="22E4907B"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36" w:history="1">
        <w:r w:rsidR="0010287F" w:rsidRPr="00771A28">
          <w:rPr>
            <w:rStyle w:val="aff5"/>
            <w:rFonts w:ascii="Times New Roman" w:hAnsi="Times New Roman"/>
            <w:noProof/>
            <w:lang w:eastAsia="zh-CN"/>
          </w:rPr>
          <w:t>2.6.3</w:t>
        </w:r>
        <w:r w:rsidR="0010287F" w:rsidRPr="00771A28">
          <w:rPr>
            <w:rStyle w:val="aff5"/>
            <w:rFonts w:ascii="Times New Roman" w:hAnsi="Times New Roman"/>
            <w:noProof/>
            <w:lang w:eastAsia="zh-CN"/>
          </w:rPr>
          <w:t>大气环境</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_Toc118981836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33</w:t>
        </w:r>
        <w:r w:rsidR="0010287F" w:rsidRPr="00771A28">
          <w:rPr>
            <w:rFonts w:ascii="Times New Roman" w:hAnsi="Times New Roman"/>
            <w:noProof/>
            <w:webHidden/>
          </w:rPr>
          <w:fldChar w:fldCharType="end"/>
        </w:r>
      </w:hyperlink>
    </w:p>
    <w:p w14:paraId="3EEB255F" w14:textId="5CCA5FB1"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37" w:history="1">
        <w:r w:rsidR="0010287F" w:rsidRPr="00771A28">
          <w:rPr>
            <w:rStyle w:val="aff5"/>
            <w:rFonts w:ascii="Times New Roman" w:hAnsi="Times New Roman"/>
            <w:noProof/>
            <w:lang w:eastAsia="zh-CN"/>
          </w:rPr>
          <w:t>2.6.4</w:t>
        </w:r>
        <w:r w:rsidR="0010287F" w:rsidRPr="00771A28">
          <w:rPr>
            <w:rStyle w:val="aff5"/>
            <w:rFonts w:ascii="Times New Roman" w:hAnsi="Times New Roman"/>
            <w:noProof/>
            <w:lang w:eastAsia="zh-CN"/>
          </w:rPr>
          <w:t>声环境</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_Toc118981837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34</w:t>
        </w:r>
        <w:r w:rsidR="0010287F" w:rsidRPr="00771A28">
          <w:rPr>
            <w:rFonts w:ascii="Times New Roman" w:hAnsi="Times New Roman"/>
            <w:noProof/>
            <w:webHidden/>
          </w:rPr>
          <w:fldChar w:fldCharType="end"/>
        </w:r>
      </w:hyperlink>
    </w:p>
    <w:p w14:paraId="5E057478" w14:textId="197EB316"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38" w:history="1">
        <w:r w:rsidR="0010287F" w:rsidRPr="00771A28">
          <w:rPr>
            <w:rStyle w:val="aff5"/>
            <w:rFonts w:ascii="Times New Roman" w:hAnsi="Times New Roman"/>
            <w:noProof/>
            <w:lang w:eastAsia="zh-CN"/>
          </w:rPr>
          <w:t>2.6.5</w:t>
        </w:r>
        <w:r w:rsidR="0010287F" w:rsidRPr="00771A28">
          <w:rPr>
            <w:rStyle w:val="aff5"/>
            <w:rFonts w:ascii="Times New Roman" w:hAnsi="Times New Roman"/>
            <w:noProof/>
            <w:lang w:eastAsia="zh-CN"/>
          </w:rPr>
          <w:t>土壤环境</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_Toc118981838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35</w:t>
        </w:r>
        <w:r w:rsidR="0010287F" w:rsidRPr="00771A28">
          <w:rPr>
            <w:rFonts w:ascii="Times New Roman" w:hAnsi="Times New Roman"/>
            <w:noProof/>
            <w:webHidden/>
          </w:rPr>
          <w:fldChar w:fldCharType="end"/>
        </w:r>
      </w:hyperlink>
    </w:p>
    <w:p w14:paraId="1251F9F6" w14:textId="5E386DCE"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39" w:history="1">
        <w:r w:rsidR="0010287F" w:rsidRPr="00771A28">
          <w:rPr>
            <w:rStyle w:val="aff5"/>
            <w:rFonts w:ascii="Times New Roman" w:hAnsi="Times New Roman"/>
            <w:noProof/>
            <w:lang w:eastAsia="zh-CN"/>
          </w:rPr>
          <w:t>2.6.6</w:t>
        </w:r>
        <w:r w:rsidR="0010287F" w:rsidRPr="00771A28">
          <w:rPr>
            <w:rStyle w:val="aff5"/>
            <w:rFonts w:ascii="Times New Roman" w:hAnsi="Times New Roman"/>
            <w:noProof/>
            <w:lang w:eastAsia="zh-CN"/>
          </w:rPr>
          <w:t>生态环境</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_Toc118981839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36</w:t>
        </w:r>
        <w:r w:rsidR="0010287F" w:rsidRPr="00771A28">
          <w:rPr>
            <w:rFonts w:ascii="Times New Roman" w:hAnsi="Times New Roman"/>
            <w:noProof/>
            <w:webHidden/>
          </w:rPr>
          <w:fldChar w:fldCharType="end"/>
        </w:r>
      </w:hyperlink>
    </w:p>
    <w:p w14:paraId="6DEF0817" w14:textId="18068B69"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40" w:history="1">
        <w:r w:rsidR="0010287F" w:rsidRPr="00771A28">
          <w:rPr>
            <w:rStyle w:val="aff5"/>
            <w:rFonts w:ascii="Times New Roman" w:hAnsi="Times New Roman"/>
            <w:noProof/>
            <w:lang w:eastAsia="zh-CN"/>
          </w:rPr>
          <w:t>2.6.7</w:t>
        </w:r>
        <w:r w:rsidR="0010287F" w:rsidRPr="00771A28">
          <w:rPr>
            <w:rStyle w:val="aff5"/>
            <w:rFonts w:ascii="Times New Roman" w:hAnsi="Times New Roman"/>
            <w:noProof/>
            <w:lang w:eastAsia="zh-CN"/>
          </w:rPr>
          <w:t>环境风险</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_Toc118981840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37</w:t>
        </w:r>
        <w:r w:rsidR="0010287F" w:rsidRPr="00771A28">
          <w:rPr>
            <w:rFonts w:ascii="Times New Roman" w:hAnsi="Times New Roman"/>
            <w:noProof/>
            <w:webHidden/>
          </w:rPr>
          <w:fldChar w:fldCharType="end"/>
        </w:r>
      </w:hyperlink>
    </w:p>
    <w:p w14:paraId="06163D44" w14:textId="52F5F6AD"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841" w:history="1">
        <w:r w:rsidR="0010287F" w:rsidRPr="00771A28">
          <w:rPr>
            <w:rStyle w:val="aff5"/>
            <w:rFonts w:ascii="Times New Roman" w:hAnsi="Times New Roman"/>
            <w:noProof/>
            <w:lang w:eastAsia="zh-CN"/>
          </w:rPr>
          <w:t>2.7</w:t>
        </w:r>
        <w:r w:rsidR="0010287F" w:rsidRPr="00771A28">
          <w:rPr>
            <w:rStyle w:val="aff5"/>
            <w:rFonts w:ascii="Times New Roman" w:hAnsi="Times New Roman"/>
            <w:noProof/>
            <w:lang w:eastAsia="zh-CN"/>
          </w:rPr>
          <w:t>相关政策、规范符合性分析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_Toc118981841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38</w:t>
        </w:r>
        <w:r w:rsidR="0010287F" w:rsidRPr="00771A28">
          <w:rPr>
            <w:rFonts w:ascii="Times New Roman" w:hAnsi="Times New Roman"/>
            <w:noProof/>
            <w:webHidden/>
          </w:rPr>
          <w:fldChar w:fldCharType="end"/>
        </w:r>
      </w:hyperlink>
    </w:p>
    <w:p w14:paraId="1E390431" w14:textId="4649A488"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42" w:history="1">
        <w:r w:rsidR="0010287F" w:rsidRPr="00771A28">
          <w:rPr>
            <w:rStyle w:val="aff5"/>
            <w:rFonts w:ascii="Times New Roman" w:hAnsi="Times New Roman"/>
            <w:noProof/>
            <w:lang w:eastAsia="zh-CN"/>
          </w:rPr>
          <w:t>2.7.1</w:t>
        </w:r>
        <w:r w:rsidR="0010287F" w:rsidRPr="00771A28">
          <w:rPr>
            <w:rStyle w:val="aff5"/>
            <w:rFonts w:ascii="Times New Roman" w:hAnsi="Times New Roman"/>
            <w:noProof/>
            <w:lang w:eastAsia="zh-CN"/>
          </w:rPr>
          <w:t>产业政策符合性分析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_Toc118981842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38</w:t>
        </w:r>
        <w:r w:rsidR="0010287F" w:rsidRPr="00771A28">
          <w:rPr>
            <w:rFonts w:ascii="Times New Roman" w:hAnsi="Times New Roman"/>
            <w:noProof/>
            <w:webHidden/>
          </w:rPr>
          <w:fldChar w:fldCharType="end"/>
        </w:r>
      </w:hyperlink>
    </w:p>
    <w:p w14:paraId="0C627EE8" w14:textId="05949030"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43" w:history="1">
        <w:r w:rsidR="0010287F" w:rsidRPr="00771A28">
          <w:rPr>
            <w:rStyle w:val="aff5"/>
            <w:rFonts w:ascii="Times New Roman" w:hAnsi="Times New Roman"/>
            <w:noProof/>
            <w:lang w:eastAsia="zh-CN"/>
          </w:rPr>
          <w:t>2.7.2</w:t>
        </w:r>
        <w:r w:rsidR="0010287F" w:rsidRPr="00771A28">
          <w:rPr>
            <w:rStyle w:val="aff5"/>
            <w:rFonts w:ascii="Times New Roman" w:hAnsi="Times New Roman"/>
            <w:noProof/>
            <w:lang w:eastAsia="zh-CN"/>
          </w:rPr>
          <w:t>规划符合性分析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_Toc118981843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43</w:t>
        </w:r>
        <w:r w:rsidR="0010287F" w:rsidRPr="00771A28">
          <w:rPr>
            <w:rFonts w:ascii="Times New Roman" w:hAnsi="Times New Roman"/>
            <w:noProof/>
            <w:webHidden/>
          </w:rPr>
          <w:fldChar w:fldCharType="end"/>
        </w:r>
      </w:hyperlink>
    </w:p>
    <w:p w14:paraId="39AB391D" w14:textId="4D89FA4A"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44" w:history="1">
        <w:r w:rsidR="0010287F" w:rsidRPr="00771A28">
          <w:rPr>
            <w:rStyle w:val="aff5"/>
            <w:rFonts w:ascii="Times New Roman" w:hAnsi="Times New Roman"/>
            <w:noProof/>
            <w:lang w:eastAsia="zh-CN"/>
          </w:rPr>
          <w:t>2.7.3“</w:t>
        </w:r>
        <w:r w:rsidR="0010287F" w:rsidRPr="00771A28">
          <w:rPr>
            <w:rStyle w:val="aff5"/>
            <w:rFonts w:ascii="Times New Roman" w:hAnsi="Times New Roman"/>
            <w:noProof/>
            <w:lang w:eastAsia="zh-CN"/>
          </w:rPr>
          <w:t>三线一单</w:t>
        </w:r>
        <w:r w:rsidR="0010287F" w:rsidRPr="00771A28">
          <w:rPr>
            <w:rStyle w:val="aff5"/>
            <w:rFonts w:ascii="Times New Roman" w:hAnsi="Times New Roman"/>
            <w:noProof/>
            <w:lang w:eastAsia="zh-CN"/>
          </w:rPr>
          <w:t>”</w:t>
        </w:r>
        <w:r w:rsidR="0010287F" w:rsidRPr="00771A28">
          <w:rPr>
            <w:rStyle w:val="aff5"/>
            <w:rFonts w:ascii="Times New Roman" w:hAnsi="Times New Roman"/>
            <w:noProof/>
            <w:lang w:eastAsia="zh-CN"/>
          </w:rPr>
          <w:t>符合性分析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_Toc118981844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51</w:t>
        </w:r>
        <w:r w:rsidR="0010287F" w:rsidRPr="00771A28">
          <w:rPr>
            <w:rFonts w:ascii="Times New Roman" w:hAnsi="Times New Roman"/>
            <w:noProof/>
            <w:webHidden/>
          </w:rPr>
          <w:fldChar w:fldCharType="end"/>
        </w:r>
      </w:hyperlink>
    </w:p>
    <w:p w14:paraId="78BAD52A" w14:textId="30A7B825"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45" w:history="1">
        <w:r w:rsidR="0010287F" w:rsidRPr="00771A28">
          <w:rPr>
            <w:rStyle w:val="aff5"/>
            <w:rFonts w:ascii="Times New Roman" w:hAnsi="Times New Roman"/>
            <w:noProof/>
            <w:lang w:eastAsia="zh-CN"/>
          </w:rPr>
          <w:t>2.7.4</w:t>
        </w:r>
        <w:r w:rsidR="0010287F" w:rsidRPr="00771A28">
          <w:rPr>
            <w:rStyle w:val="aff5"/>
            <w:rFonts w:ascii="Times New Roman" w:hAnsi="Times New Roman"/>
            <w:noProof/>
            <w:lang w:eastAsia="zh-CN"/>
          </w:rPr>
          <w:t>与场镇规划符合性分析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_Toc118981845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62</w:t>
        </w:r>
        <w:r w:rsidR="0010287F" w:rsidRPr="00771A28">
          <w:rPr>
            <w:rFonts w:ascii="Times New Roman" w:hAnsi="Times New Roman"/>
            <w:noProof/>
            <w:webHidden/>
          </w:rPr>
          <w:fldChar w:fldCharType="end"/>
        </w:r>
      </w:hyperlink>
    </w:p>
    <w:p w14:paraId="32909EF9" w14:textId="5827EEE4"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46" w:history="1">
        <w:r w:rsidR="0010287F" w:rsidRPr="00771A28">
          <w:rPr>
            <w:rStyle w:val="aff5"/>
            <w:rFonts w:ascii="Times New Roman" w:hAnsi="Times New Roman"/>
            <w:noProof/>
            <w:lang w:eastAsia="zh-CN"/>
          </w:rPr>
          <w:t>2.7.5</w:t>
        </w:r>
        <w:r w:rsidR="0010287F" w:rsidRPr="00771A28">
          <w:rPr>
            <w:rStyle w:val="aff5"/>
            <w:rFonts w:ascii="Times New Roman" w:hAnsi="Times New Roman"/>
            <w:noProof/>
            <w:lang w:eastAsia="zh-CN"/>
          </w:rPr>
          <w:t>项目用地符合性分析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_Toc118981846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62</w:t>
        </w:r>
        <w:r w:rsidR="0010287F" w:rsidRPr="00771A28">
          <w:rPr>
            <w:rFonts w:ascii="Times New Roman" w:hAnsi="Times New Roman"/>
            <w:noProof/>
            <w:webHidden/>
          </w:rPr>
          <w:fldChar w:fldCharType="end"/>
        </w:r>
      </w:hyperlink>
    </w:p>
    <w:p w14:paraId="712F93E4" w14:textId="1B6340A6"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847" w:history="1">
        <w:r w:rsidR="0010287F" w:rsidRPr="00771A28">
          <w:rPr>
            <w:rStyle w:val="aff5"/>
            <w:rFonts w:ascii="Times New Roman" w:hAnsi="Times New Roman"/>
            <w:noProof/>
            <w:lang w:eastAsia="zh-CN"/>
          </w:rPr>
          <w:t>2.8</w:t>
        </w:r>
        <w:r w:rsidR="0010287F" w:rsidRPr="00771A28">
          <w:rPr>
            <w:rStyle w:val="aff5"/>
            <w:rFonts w:ascii="Times New Roman" w:hAnsi="Times New Roman"/>
            <w:noProof/>
            <w:lang w:eastAsia="zh-CN"/>
          </w:rPr>
          <w:t>评价内容及时段</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_Toc118981847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64</w:t>
        </w:r>
        <w:r w:rsidR="0010287F" w:rsidRPr="00771A28">
          <w:rPr>
            <w:rFonts w:ascii="Times New Roman" w:hAnsi="Times New Roman"/>
            <w:noProof/>
            <w:webHidden/>
          </w:rPr>
          <w:fldChar w:fldCharType="end"/>
        </w:r>
      </w:hyperlink>
    </w:p>
    <w:p w14:paraId="49497F13" w14:textId="6AAE29DC"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848" w:history="1">
        <w:r w:rsidR="0010287F" w:rsidRPr="00771A28">
          <w:rPr>
            <w:rStyle w:val="aff5"/>
            <w:rFonts w:ascii="Times New Roman" w:hAnsi="Times New Roman"/>
            <w:noProof/>
            <w:lang w:eastAsia="zh-CN"/>
          </w:rPr>
          <w:t>2.9</w:t>
        </w:r>
        <w:r w:rsidR="0010287F" w:rsidRPr="00771A28">
          <w:rPr>
            <w:rStyle w:val="aff5"/>
            <w:rFonts w:ascii="Times New Roman" w:hAnsi="Times New Roman"/>
            <w:noProof/>
            <w:lang w:eastAsia="zh-CN"/>
          </w:rPr>
          <w:t>环境保护目标</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_Toc118981848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65</w:t>
        </w:r>
        <w:r w:rsidR="0010287F" w:rsidRPr="00771A28">
          <w:rPr>
            <w:rFonts w:ascii="Times New Roman" w:hAnsi="Times New Roman"/>
            <w:noProof/>
            <w:webHidden/>
          </w:rPr>
          <w:fldChar w:fldCharType="end"/>
        </w:r>
      </w:hyperlink>
    </w:p>
    <w:p w14:paraId="239CCF73" w14:textId="238E61C8"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49" w:history="1">
        <w:r w:rsidR="0010287F" w:rsidRPr="00771A28">
          <w:rPr>
            <w:rStyle w:val="aff5"/>
            <w:rFonts w:ascii="Times New Roman" w:hAnsi="Times New Roman"/>
            <w:noProof/>
            <w:lang w:eastAsia="zh-CN"/>
          </w:rPr>
          <w:t>2.9.1</w:t>
        </w:r>
        <w:r w:rsidR="0010287F" w:rsidRPr="00771A28">
          <w:rPr>
            <w:rStyle w:val="aff5"/>
            <w:rFonts w:ascii="Times New Roman" w:hAnsi="Times New Roman"/>
            <w:noProof/>
            <w:lang w:eastAsia="zh-CN"/>
          </w:rPr>
          <w:t>外环境关系</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_Toc118981849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65</w:t>
        </w:r>
        <w:r w:rsidR="0010287F" w:rsidRPr="00771A28">
          <w:rPr>
            <w:rFonts w:ascii="Times New Roman" w:hAnsi="Times New Roman"/>
            <w:noProof/>
            <w:webHidden/>
          </w:rPr>
          <w:fldChar w:fldCharType="end"/>
        </w:r>
      </w:hyperlink>
    </w:p>
    <w:p w14:paraId="51CF368F" w14:textId="12E268A9"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50" w:history="1">
        <w:r w:rsidR="0010287F" w:rsidRPr="00771A28">
          <w:rPr>
            <w:rStyle w:val="aff5"/>
            <w:rFonts w:ascii="Times New Roman" w:hAnsi="Times New Roman"/>
            <w:noProof/>
            <w:lang w:eastAsia="zh-CN"/>
          </w:rPr>
          <w:t>2.9.2</w:t>
        </w:r>
        <w:r w:rsidR="0010287F" w:rsidRPr="00771A28">
          <w:rPr>
            <w:rStyle w:val="aff5"/>
            <w:rFonts w:ascii="Times New Roman" w:hAnsi="Times New Roman"/>
            <w:noProof/>
            <w:lang w:eastAsia="zh-CN"/>
          </w:rPr>
          <w:t>主要环境保护目标</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_Toc118981850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71</w:t>
        </w:r>
        <w:r w:rsidR="0010287F" w:rsidRPr="00771A28">
          <w:rPr>
            <w:rFonts w:ascii="Times New Roman" w:hAnsi="Times New Roman"/>
            <w:noProof/>
            <w:webHidden/>
          </w:rPr>
          <w:fldChar w:fldCharType="end"/>
        </w:r>
      </w:hyperlink>
    </w:p>
    <w:p w14:paraId="156CE63E" w14:textId="18C2C46E"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851" w:history="1">
        <w:r w:rsidR="0010287F" w:rsidRPr="00771A28">
          <w:rPr>
            <w:rStyle w:val="aff5"/>
            <w:rFonts w:ascii="Times New Roman" w:hAnsi="Times New Roman"/>
            <w:noProof/>
            <w:lang w:eastAsia="zh-CN"/>
          </w:rPr>
          <w:t>2.10</w:t>
        </w:r>
        <w:r w:rsidR="0010287F" w:rsidRPr="00771A28">
          <w:rPr>
            <w:rStyle w:val="aff5"/>
            <w:rFonts w:ascii="Times New Roman" w:hAnsi="Times New Roman"/>
            <w:noProof/>
            <w:lang w:eastAsia="zh-CN"/>
          </w:rPr>
          <w:t>工程方案的合理性分析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_Toc118981851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72</w:t>
        </w:r>
        <w:r w:rsidR="0010287F" w:rsidRPr="00771A28">
          <w:rPr>
            <w:rFonts w:ascii="Times New Roman" w:hAnsi="Times New Roman"/>
            <w:noProof/>
            <w:webHidden/>
          </w:rPr>
          <w:fldChar w:fldCharType="end"/>
        </w:r>
      </w:hyperlink>
    </w:p>
    <w:p w14:paraId="0DC98748" w14:textId="423C9E85"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52" w:history="1">
        <w:r w:rsidR="0010287F" w:rsidRPr="00771A28">
          <w:rPr>
            <w:rStyle w:val="aff5"/>
            <w:rFonts w:ascii="Times New Roman" w:hAnsi="Times New Roman"/>
            <w:noProof/>
            <w:lang w:eastAsia="zh-CN"/>
          </w:rPr>
          <w:t>2.10.1</w:t>
        </w:r>
        <w:r w:rsidR="0010287F" w:rsidRPr="00771A28">
          <w:rPr>
            <w:rStyle w:val="aff5"/>
            <w:rFonts w:ascii="Times New Roman" w:hAnsi="Times New Roman"/>
            <w:noProof/>
            <w:lang w:eastAsia="zh-CN"/>
          </w:rPr>
          <w:t>项目选址合理性分析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_Toc118981852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72</w:t>
        </w:r>
        <w:r w:rsidR="0010287F" w:rsidRPr="00771A28">
          <w:rPr>
            <w:rFonts w:ascii="Times New Roman" w:hAnsi="Times New Roman"/>
            <w:noProof/>
            <w:webHidden/>
          </w:rPr>
          <w:fldChar w:fldCharType="end"/>
        </w:r>
      </w:hyperlink>
    </w:p>
    <w:p w14:paraId="075795D3" w14:textId="1C209C07"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53" w:history="1">
        <w:r w:rsidR="0010287F" w:rsidRPr="00771A28">
          <w:rPr>
            <w:rStyle w:val="aff5"/>
            <w:rFonts w:ascii="Times New Roman" w:hAnsi="Times New Roman"/>
            <w:noProof/>
            <w:lang w:eastAsia="zh-CN"/>
          </w:rPr>
          <w:t>2.10.2</w:t>
        </w:r>
        <w:r w:rsidR="0010287F" w:rsidRPr="00771A28">
          <w:rPr>
            <w:rStyle w:val="aff5"/>
            <w:rFonts w:ascii="Times New Roman" w:hAnsi="Times New Roman"/>
            <w:noProof/>
            <w:lang w:eastAsia="zh-CN"/>
          </w:rPr>
          <w:t>平面布置合理性分析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_Toc118981853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73</w:t>
        </w:r>
        <w:r w:rsidR="0010287F" w:rsidRPr="00771A28">
          <w:rPr>
            <w:rFonts w:ascii="Times New Roman" w:hAnsi="Times New Roman"/>
            <w:noProof/>
            <w:webHidden/>
          </w:rPr>
          <w:fldChar w:fldCharType="end"/>
        </w:r>
      </w:hyperlink>
    </w:p>
    <w:p w14:paraId="461B69C3" w14:textId="6A4A02F5"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54" w:history="1">
        <w:r w:rsidR="0010287F" w:rsidRPr="00771A28">
          <w:rPr>
            <w:rStyle w:val="aff5"/>
            <w:rFonts w:ascii="Times New Roman" w:hAnsi="Times New Roman"/>
            <w:noProof/>
            <w:lang w:eastAsia="zh-CN"/>
          </w:rPr>
          <w:t>2.10.3</w:t>
        </w:r>
        <w:r w:rsidR="0010287F" w:rsidRPr="00771A28">
          <w:rPr>
            <w:rStyle w:val="aff5"/>
            <w:rFonts w:ascii="Times New Roman" w:hAnsi="Times New Roman"/>
            <w:noProof/>
            <w:lang w:eastAsia="zh-CN"/>
          </w:rPr>
          <w:t>开采已封气井的可行性分析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_Toc118981854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76</w:t>
        </w:r>
        <w:r w:rsidR="0010287F" w:rsidRPr="00771A28">
          <w:rPr>
            <w:rFonts w:ascii="Times New Roman" w:hAnsi="Times New Roman"/>
            <w:noProof/>
            <w:webHidden/>
          </w:rPr>
          <w:fldChar w:fldCharType="end"/>
        </w:r>
      </w:hyperlink>
    </w:p>
    <w:p w14:paraId="24B53AD4" w14:textId="6AC5C082" w:rsidR="0010287F" w:rsidRPr="00771A28" w:rsidRDefault="00000000">
      <w:pPr>
        <w:pStyle w:val="TOC1"/>
        <w:tabs>
          <w:tab w:val="right" w:leader="dot" w:pos="8300"/>
        </w:tabs>
        <w:rPr>
          <w:rFonts w:ascii="Times New Roman" w:hAnsi="Times New Roman"/>
          <w:noProof/>
          <w:kern w:val="2"/>
          <w:sz w:val="21"/>
          <w:lang w:eastAsia="zh-CN"/>
        </w:rPr>
      </w:pPr>
      <w:hyperlink w:anchor="_Toc118981855" w:history="1">
        <w:r w:rsidR="0010287F" w:rsidRPr="00771A28">
          <w:rPr>
            <w:rStyle w:val="aff5"/>
            <w:rFonts w:ascii="Times New Roman" w:hAnsi="Times New Roman"/>
            <w:noProof/>
            <w:lang w:eastAsia="zh-CN"/>
          </w:rPr>
          <w:t>3</w:t>
        </w:r>
        <w:r w:rsidR="0010287F" w:rsidRPr="00771A28">
          <w:rPr>
            <w:rStyle w:val="aff5"/>
            <w:rFonts w:ascii="Times New Roman" w:hAnsi="Times New Roman"/>
            <w:noProof/>
            <w:lang w:eastAsia="zh-CN"/>
          </w:rPr>
          <w:t>工程分析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_Toc118981855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79</w:t>
        </w:r>
        <w:r w:rsidR="0010287F" w:rsidRPr="00771A28">
          <w:rPr>
            <w:rFonts w:ascii="Times New Roman" w:hAnsi="Times New Roman"/>
            <w:noProof/>
            <w:webHidden/>
          </w:rPr>
          <w:fldChar w:fldCharType="end"/>
        </w:r>
      </w:hyperlink>
    </w:p>
    <w:p w14:paraId="579E9A73" w14:textId="2B143FFF"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856" w:history="1">
        <w:r w:rsidR="0010287F" w:rsidRPr="00771A28">
          <w:rPr>
            <w:rStyle w:val="aff5"/>
            <w:rFonts w:ascii="Times New Roman" w:hAnsi="Times New Roman"/>
            <w:noProof/>
            <w:lang w:eastAsia="zh-CN"/>
          </w:rPr>
          <w:t>3.1</w:t>
        </w:r>
        <w:r w:rsidR="0010287F" w:rsidRPr="00771A28">
          <w:rPr>
            <w:rStyle w:val="aff5"/>
            <w:rFonts w:ascii="Times New Roman" w:hAnsi="Times New Roman"/>
            <w:noProof/>
            <w:lang w:eastAsia="zh-CN"/>
          </w:rPr>
          <w:t>现有工程建设情况</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_Toc118981856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79</w:t>
        </w:r>
        <w:r w:rsidR="0010287F" w:rsidRPr="00771A28">
          <w:rPr>
            <w:rFonts w:ascii="Times New Roman" w:hAnsi="Times New Roman"/>
            <w:noProof/>
            <w:webHidden/>
          </w:rPr>
          <w:fldChar w:fldCharType="end"/>
        </w:r>
      </w:hyperlink>
    </w:p>
    <w:p w14:paraId="7A9819E5" w14:textId="2ACFC40B"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57" w:history="1">
        <w:r w:rsidR="0010287F" w:rsidRPr="00771A28">
          <w:rPr>
            <w:rStyle w:val="aff5"/>
            <w:rFonts w:ascii="Times New Roman" w:hAnsi="Times New Roman"/>
            <w:noProof/>
            <w:lang w:eastAsia="zh-CN"/>
          </w:rPr>
          <w:t>3.1.1</w:t>
        </w:r>
        <w:r w:rsidR="0010287F" w:rsidRPr="00771A28">
          <w:rPr>
            <w:rStyle w:val="aff5"/>
            <w:rFonts w:ascii="Times New Roman" w:hAnsi="Times New Roman"/>
            <w:noProof/>
            <w:lang w:eastAsia="zh-CN"/>
          </w:rPr>
          <w:t>环保手续履行情况</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_Toc118981857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79</w:t>
        </w:r>
        <w:r w:rsidR="0010287F" w:rsidRPr="00771A28">
          <w:rPr>
            <w:rFonts w:ascii="Times New Roman" w:hAnsi="Times New Roman"/>
            <w:noProof/>
            <w:webHidden/>
          </w:rPr>
          <w:fldChar w:fldCharType="end"/>
        </w:r>
      </w:hyperlink>
    </w:p>
    <w:p w14:paraId="38266A84" w14:textId="219496BF"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58" w:history="1">
        <w:r w:rsidR="0010287F" w:rsidRPr="00771A28">
          <w:rPr>
            <w:rStyle w:val="aff5"/>
            <w:rFonts w:ascii="Times New Roman" w:hAnsi="Times New Roman"/>
            <w:noProof/>
            <w:lang w:eastAsia="zh-CN"/>
          </w:rPr>
          <w:t>3.1.2</w:t>
        </w:r>
        <w:r w:rsidR="0010287F" w:rsidRPr="00771A28">
          <w:rPr>
            <w:rStyle w:val="aff5"/>
            <w:rFonts w:ascii="Times New Roman" w:hAnsi="Times New Roman"/>
            <w:noProof/>
            <w:lang w:eastAsia="zh-CN"/>
          </w:rPr>
          <w:t>项目现状</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_Toc118981858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79</w:t>
        </w:r>
        <w:r w:rsidR="0010287F" w:rsidRPr="00771A28">
          <w:rPr>
            <w:rFonts w:ascii="Times New Roman" w:hAnsi="Times New Roman"/>
            <w:noProof/>
            <w:webHidden/>
          </w:rPr>
          <w:fldChar w:fldCharType="end"/>
        </w:r>
      </w:hyperlink>
    </w:p>
    <w:p w14:paraId="34D11B67" w14:textId="73A0E2DD"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59" w:history="1">
        <w:r w:rsidR="0010287F" w:rsidRPr="00771A28">
          <w:rPr>
            <w:rStyle w:val="aff5"/>
            <w:rFonts w:ascii="Times New Roman" w:hAnsi="Times New Roman"/>
            <w:noProof/>
            <w:lang w:eastAsia="zh-CN"/>
          </w:rPr>
          <w:t>3.1.3</w:t>
        </w:r>
        <w:r w:rsidR="0010287F" w:rsidRPr="00771A28">
          <w:rPr>
            <w:rStyle w:val="aff5"/>
            <w:rFonts w:ascii="Times New Roman" w:hAnsi="Times New Roman"/>
            <w:noProof/>
            <w:lang w:eastAsia="zh-CN"/>
          </w:rPr>
          <w:t>现有工程污染防治措施及排放情况</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_Toc118981859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91</w:t>
        </w:r>
        <w:r w:rsidR="0010287F" w:rsidRPr="00771A28">
          <w:rPr>
            <w:rFonts w:ascii="Times New Roman" w:hAnsi="Times New Roman"/>
            <w:noProof/>
            <w:webHidden/>
          </w:rPr>
          <w:fldChar w:fldCharType="end"/>
        </w:r>
      </w:hyperlink>
    </w:p>
    <w:p w14:paraId="551502E7" w14:textId="1598E6A1"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60" w:history="1">
        <w:r w:rsidR="0010287F" w:rsidRPr="00771A28">
          <w:rPr>
            <w:rStyle w:val="aff5"/>
            <w:rFonts w:ascii="Times New Roman" w:hAnsi="Times New Roman"/>
            <w:noProof/>
            <w:lang w:eastAsia="zh-CN"/>
          </w:rPr>
          <w:t>3.1.4</w:t>
        </w:r>
        <w:r w:rsidR="0010287F" w:rsidRPr="00771A28">
          <w:rPr>
            <w:rStyle w:val="aff5"/>
            <w:rFonts w:ascii="Times New Roman" w:hAnsi="Times New Roman"/>
            <w:noProof/>
            <w:lang w:eastAsia="zh-CN"/>
          </w:rPr>
          <w:t>项目存在的主要环境问题及整改措施</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_Toc118981860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92</w:t>
        </w:r>
        <w:r w:rsidR="0010287F" w:rsidRPr="00771A28">
          <w:rPr>
            <w:rFonts w:ascii="Times New Roman" w:hAnsi="Times New Roman"/>
            <w:noProof/>
            <w:webHidden/>
          </w:rPr>
          <w:fldChar w:fldCharType="end"/>
        </w:r>
      </w:hyperlink>
    </w:p>
    <w:p w14:paraId="221D3282" w14:textId="53DCC5E7"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61" w:history="1">
        <w:r w:rsidR="0010287F" w:rsidRPr="00771A28">
          <w:rPr>
            <w:rStyle w:val="aff5"/>
            <w:rFonts w:ascii="Times New Roman" w:hAnsi="Times New Roman"/>
            <w:noProof/>
            <w:lang w:eastAsia="zh-CN"/>
          </w:rPr>
          <w:t>3.1.5</w:t>
        </w:r>
        <w:r w:rsidR="0010287F" w:rsidRPr="00771A28">
          <w:rPr>
            <w:rStyle w:val="aff5"/>
            <w:rFonts w:ascii="Times New Roman" w:hAnsi="Times New Roman"/>
            <w:noProof/>
            <w:lang w:eastAsia="zh-CN"/>
          </w:rPr>
          <w:t>设施依托可行性</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_Toc118981861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93</w:t>
        </w:r>
        <w:r w:rsidR="0010287F" w:rsidRPr="00771A28">
          <w:rPr>
            <w:rFonts w:ascii="Times New Roman" w:hAnsi="Times New Roman"/>
            <w:noProof/>
            <w:webHidden/>
          </w:rPr>
          <w:fldChar w:fldCharType="end"/>
        </w:r>
      </w:hyperlink>
    </w:p>
    <w:p w14:paraId="55276FDB" w14:textId="05FD1497"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862" w:history="1">
        <w:r w:rsidR="0010287F" w:rsidRPr="00771A28">
          <w:rPr>
            <w:rStyle w:val="aff5"/>
            <w:rFonts w:ascii="Times New Roman" w:hAnsi="Times New Roman"/>
            <w:noProof/>
            <w:lang w:eastAsia="zh-CN"/>
          </w:rPr>
          <w:t>3.2</w:t>
        </w:r>
        <w:r w:rsidR="0010287F" w:rsidRPr="00771A28">
          <w:rPr>
            <w:rStyle w:val="aff5"/>
            <w:rFonts w:ascii="Times New Roman" w:hAnsi="Times New Roman"/>
            <w:noProof/>
            <w:lang w:eastAsia="zh-CN"/>
          </w:rPr>
          <w:t>项目概况</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_Toc118981862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96</w:t>
        </w:r>
        <w:r w:rsidR="0010287F" w:rsidRPr="00771A28">
          <w:rPr>
            <w:rFonts w:ascii="Times New Roman" w:hAnsi="Times New Roman"/>
            <w:noProof/>
            <w:webHidden/>
          </w:rPr>
          <w:fldChar w:fldCharType="end"/>
        </w:r>
      </w:hyperlink>
    </w:p>
    <w:p w14:paraId="64FAFB19" w14:textId="67AB083F"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63" w:history="1">
        <w:r w:rsidR="0010287F" w:rsidRPr="00771A28">
          <w:rPr>
            <w:rStyle w:val="aff5"/>
            <w:rFonts w:ascii="Times New Roman" w:hAnsi="Times New Roman"/>
            <w:noProof/>
            <w:lang w:eastAsia="zh-CN"/>
          </w:rPr>
          <w:t>3.2.1</w:t>
        </w:r>
        <w:r w:rsidR="0010287F" w:rsidRPr="00771A28">
          <w:rPr>
            <w:rStyle w:val="aff5"/>
            <w:rFonts w:ascii="Times New Roman" w:hAnsi="Times New Roman"/>
            <w:noProof/>
            <w:lang w:eastAsia="zh-CN"/>
          </w:rPr>
          <w:t>建设项目基本情况</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_Toc118981863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96</w:t>
        </w:r>
        <w:r w:rsidR="0010287F" w:rsidRPr="00771A28">
          <w:rPr>
            <w:rFonts w:ascii="Times New Roman" w:hAnsi="Times New Roman"/>
            <w:noProof/>
            <w:webHidden/>
          </w:rPr>
          <w:fldChar w:fldCharType="end"/>
        </w:r>
      </w:hyperlink>
    </w:p>
    <w:p w14:paraId="0B7FE66C" w14:textId="2C611B14"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64" w:history="1">
        <w:r w:rsidR="0010287F" w:rsidRPr="00771A28">
          <w:rPr>
            <w:rStyle w:val="aff5"/>
            <w:rFonts w:ascii="Times New Roman" w:hAnsi="Times New Roman"/>
            <w:noProof/>
            <w:lang w:eastAsia="zh-CN"/>
          </w:rPr>
          <w:t>3.2.2</w:t>
        </w:r>
        <w:r w:rsidR="0010287F" w:rsidRPr="00771A28">
          <w:rPr>
            <w:rStyle w:val="aff5"/>
            <w:rFonts w:ascii="Times New Roman" w:hAnsi="Times New Roman"/>
            <w:noProof/>
            <w:lang w:eastAsia="zh-CN"/>
          </w:rPr>
          <w:t>气藏地质特征</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_Toc118981864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96</w:t>
        </w:r>
        <w:r w:rsidR="0010287F" w:rsidRPr="00771A28">
          <w:rPr>
            <w:rFonts w:ascii="Times New Roman" w:hAnsi="Times New Roman"/>
            <w:noProof/>
            <w:webHidden/>
          </w:rPr>
          <w:fldChar w:fldCharType="end"/>
        </w:r>
      </w:hyperlink>
    </w:p>
    <w:p w14:paraId="44B765C5" w14:textId="31872DF9"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65" w:history="1">
        <w:r w:rsidR="0010287F" w:rsidRPr="00771A28">
          <w:rPr>
            <w:rStyle w:val="aff5"/>
            <w:rFonts w:ascii="Times New Roman" w:hAnsi="Times New Roman"/>
            <w:noProof/>
            <w:lang w:eastAsia="zh-CN"/>
          </w:rPr>
          <w:t>3.2.3</w:t>
        </w:r>
        <w:r w:rsidR="0010287F" w:rsidRPr="00771A28">
          <w:rPr>
            <w:rStyle w:val="aff5"/>
            <w:rFonts w:ascii="Times New Roman" w:hAnsi="Times New Roman"/>
            <w:noProof/>
            <w:lang w:eastAsia="zh-CN"/>
          </w:rPr>
          <w:t>项目组成及建设内容</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_Toc118981865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120</w:t>
        </w:r>
        <w:r w:rsidR="0010287F" w:rsidRPr="00771A28">
          <w:rPr>
            <w:rFonts w:ascii="Times New Roman" w:hAnsi="Times New Roman"/>
            <w:noProof/>
            <w:webHidden/>
          </w:rPr>
          <w:fldChar w:fldCharType="end"/>
        </w:r>
      </w:hyperlink>
    </w:p>
    <w:p w14:paraId="4AC81AAC" w14:textId="3E412186"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66" w:history="1">
        <w:r w:rsidR="0010287F" w:rsidRPr="00771A28">
          <w:rPr>
            <w:rStyle w:val="aff5"/>
            <w:rFonts w:ascii="Times New Roman" w:hAnsi="Times New Roman"/>
            <w:noProof/>
            <w:lang w:eastAsia="zh-CN"/>
          </w:rPr>
          <w:t>3.2.4</w:t>
        </w:r>
        <w:r w:rsidR="0010287F" w:rsidRPr="00771A28">
          <w:rPr>
            <w:rStyle w:val="aff5"/>
            <w:rFonts w:ascii="Times New Roman" w:hAnsi="Times New Roman"/>
            <w:noProof/>
            <w:lang w:eastAsia="zh-CN"/>
          </w:rPr>
          <w:t>主要设备</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_Toc118981866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125</w:t>
        </w:r>
        <w:r w:rsidR="0010287F" w:rsidRPr="00771A28">
          <w:rPr>
            <w:rFonts w:ascii="Times New Roman" w:hAnsi="Times New Roman"/>
            <w:noProof/>
            <w:webHidden/>
          </w:rPr>
          <w:fldChar w:fldCharType="end"/>
        </w:r>
      </w:hyperlink>
    </w:p>
    <w:p w14:paraId="79B405BB" w14:textId="555D39FE"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67" w:history="1">
        <w:r w:rsidR="0010287F" w:rsidRPr="00771A28">
          <w:rPr>
            <w:rStyle w:val="aff5"/>
            <w:rFonts w:ascii="Times New Roman" w:hAnsi="Times New Roman"/>
            <w:noProof/>
            <w:lang w:eastAsia="zh-CN"/>
          </w:rPr>
          <w:t>3.2.5</w:t>
        </w:r>
        <w:r w:rsidR="0010287F" w:rsidRPr="00771A28">
          <w:rPr>
            <w:rStyle w:val="aff5"/>
            <w:rFonts w:ascii="Times New Roman" w:hAnsi="Times New Roman"/>
            <w:noProof/>
            <w:lang w:eastAsia="zh-CN"/>
          </w:rPr>
          <w:t>原辅材料消耗</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_Toc118981867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128</w:t>
        </w:r>
        <w:r w:rsidR="0010287F" w:rsidRPr="00771A28">
          <w:rPr>
            <w:rFonts w:ascii="Times New Roman" w:hAnsi="Times New Roman"/>
            <w:noProof/>
            <w:webHidden/>
          </w:rPr>
          <w:fldChar w:fldCharType="end"/>
        </w:r>
      </w:hyperlink>
    </w:p>
    <w:p w14:paraId="0A4CE18E" w14:textId="6288B8EF"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68" w:history="1">
        <w:r w:rsidR="0010287F" w:rsidRPr="00771A28">
          <w:rPr>
            <w:rStyle w:val="aff5"/>
            <w:rFonts w:ascii="Times New Roman" w:hAnsi="Times New Roman"/>
            <w:noProof/>
            <w:lang w:eastAsia="zh-CN"/>
          </w:rPr>
          <w:t>3.2.6</w:t>
        </w:r>
        <w:r w:rsidR="0010287F" w:rsidRPr="00771A28">
          <w:rPr>
            <w:rStyle w:val="aff5"/>
            <w:rFonts w:ascii="Times New Roman" w:hAnsi="Times New Roman"/>
            <w:noProof/>
            <w:lang w:eastAsia="zh-CN"/>
          </w:rPr>
          <w:t>项目给排水及供电</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_Toc118981868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134</w:t>
        </w:r>
        <w:r w:rsidR="0010287F" w:rsidRPr="00771A28">
          <w:rPr>
            <w:rFonts w:ascii="Times New Roman" w:hAnsi="Times New Roman"/>
            <w:noProof/>
            <w:webHidden/>
          </w:rPr>
          <w:fldChar w:fldCharType="end"/>
        </w:r>
      </w:hyperlink>
    </w:p>
    <w:p w14:paraId="4275B98F" w14:textId="7A4ED012"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69" w:history="1">
        <w:r w:rsidR="0010287F" w:rsidRPr="00771A28">
          <w:rPr>
            <w:rStyle w:val="aff5"/>
            <w:rFonts w:ascii="Times New Roman" w:hAnsi="Times New Roman"/>
            <w:noProof/>
            <w:lang w:eastAsia="zh-CN"/>
          </w:rPr>
          <w:t>3.2.7</w:t>
        </w:r>
        <w:r w:rsidR="0010287F" w:rsidRPr="00771A28">
          <w:rPr>
            <w:rStyle w:val="aff5"/>
            <w:rFonts w:ascii="Times New Roman" w:hAnsi="Times New Roman"/>
            <w:noProof/>
            <w:lang w:eastAsia="zh-CN"/>
          </w:rPr>
          <w:t>工程占地及土石方平衡</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_Toc118981869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135</w:t>
        </w:r>
        <w:r w:rsidR="0010287F" w:rsidRPr="00771A28">
          <w:rPr>
            <w:rFonts w:ascii="Times New Roman" w:hAnsi="Times New Roman"/>
            <w:noProof/>
            <w:webHidden/>
          </w:rPr>
          <w:fldChar w:fldCharType="end"/>
        </w:r>
      </w:hyperlink>
    </w:p>
    <w:p w14:paraId="395C8CE6" w14:textId="22C28054"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70" w:history="1">
        <w:r w:rsidR="0010287F" w:rsidRPr="00771A28">
          <w:rPr>
            <w:rStyle w:val="aff5"/>
            <w:rFonts w:ascii="Times New Roman" w:hAnsi="Times New Roman"/>
            <w:noProof/>
            <w:lang w:eastAsia="zh-CN"/>
          </w:rPr>
          <w:t>3.2.8</w:t>
        </w:r>
        <w:r w:rsidR="0010287F" w:rsidRPr="00771A28">
          <w:rPr>
            <w:rStyle w:val="aff5"/>
            <w:rFonts w:ascii="Times New Roman" w:hAnsi="Times New Roman"/>
            <w:noProof/>
            <w:lang w:eastAsia="zh-CN"/>
          </w:rPr>
          <w:t>劳动定员及工作制度</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_Toc118981870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136</w:t>
        </w:r>
        <w:r w:rsidR="0010287F" w:rsidRPr="00771A28">
          <w:rPr>
            <w:rFonts w:ascii="Times New Roman" w:hAnsi="Times New Roman"/>
            <w:noProof/>
            <w:webHidden/>
          </w:rPr>
          <w:fldChar w:fldCharType="end"/>
        </w:r>
      </w:hyperlink>
    </w:p>
    <w:p w14:paraId="2E962740" w14:textId="7EFFDA5E"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871" w:history="1">
        <w:r w:rsidR="0010287F" w:rsidRPr="00771A28">
          <w:rPr>
            <w:rStyle w:val="aff5"/>
            <w:rFonts w:ascii="Times New Roman" w:hAnsi="Times New Roman"/>
            <w:noProof/>
            <w:lang w:eastAsia="zh-CN"/>
          </w:rPr>
          <w:t>3.3</w:t>
        </w:r>
        <w:r w:rsidR="0010287F" w:rsidRPr="00771A28">
          <w:rPr>
            <w:rStyle w:val="aff5"/>
            <w:rFonts w:ascii="Times New Roman" w:hAnsi="Times New Roman"/>
            <w:noProof/>
            <w:lang w:eastAsia="zh-CN"/>
          </w:rPr>
          <w:t>建设项目工程分析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_Toc118981871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137</w:t>
        </w:r>
        <w:r w:rsidR="0010287F" w:rsidRPr="00771A28">
          <w:rPr>
            <w:rFonts w:ascii="Times New Roman" w:hAnsi="Times New Roman"/>
            <w:noProof/>
            <w:webHidden/>
          </w:rPr>
          <w:fldChar w:fldCharType="end"/>
        </w:r>
      </w:hyperlink>
    </w:p>
    <w:p w14:paraId="516C97F8" w14:textId="52B3693F"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72" w:history="1">
        <w:r w:rsidR="0010287F" w:rsidRPr="00771A28">
          <w:rPr>
            <w:rStyle w:val="aff5"/>
            <w:rFonts w:ascii="Times New Roman" w:hAnsi="Times New Roman"/>
            <w:noProof/>
            <w:lang w:eastAsia="zh-CN"/>
          </w:rPr>
          <w:t>3.3.1</w:t>
        </w:r>
        <w:r w:rsidR="0010287F" w:rsidRPr="00771A28">
          <w:rPr>
            <w:rStyle w:val="aff5"/>
            <w:rFonts w:ascii="Times New Roman" w:hAnsi="Times New Roman"/>
            <w:noProof/>
            <w:lang w:eastAsia="zh-CN"/>
          </w:rPr>
          <w:t>施工期工程分析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_Toc118981872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137</w:t>
        </w:r>
        <w:r w:rsidR="0010287F" w:rsidRPr="00771A28">
          <w:rPr>
            <w:rFonts w:ascii="Times New Roman" w:hAnsi="Times New Roman"/>
            <w:noProof/>
            <w:webHidden/>
          </w:rPr>
          <w:fldChar w:fldCharType="end"/>
        </w:r>
      </w:hyperlink>
    </w:p>
    <w:p w14:paraId="4E0ED724" w14:textId="74BD7253"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73" w:history="1">
        <w:r w:rsidR="0010287F" w:rsidRPr="00771A28">
          <w:rPr>
            <w:rStyle w:val="aff5"/>
            <w:rFonts w:ascii="Times New Roman" w:hAnsi="Times New Roman"/>
            <w:noProof/>
            <w:lang w:eastAsia="zh-CN"/>
          </w:rPr>
          <w:t>3.3.2</w:t>
        </w:r>
        <w:r w:rsidR="0010287F" w:rsidRPr="00771A28">
          <w:rPr>
            <w:rStyle w:val="aff5"/>
            <w:rFonts w:ascii="Times New Roman" w:hAnsi="Times New Roman"/>
            <w:noProof/>
            <w:lang w:eastAsia="zh-CN"/>
          </w:rPr>
          <w:t>试采期工程分析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_Toc118981873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149</w:t>
        </w:r>
        <w:r w:rsidR="0010287F" w:rsidRPr="00771A28">
          <w:rPr>
            <w:rFonts w:ascii="Times New Roman" w:hAnsi="Times New Roman"/>
            <w:noProof/>
            <w:webHidden/>
          </w:rPr>
          <w:fldChar w:fldCharType="end"/>
        </w:r>
      </w:hyperlink>
    </w:p>
    <w:p w14:paraId="2A6055F3" w14:textId="2C1F5209"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74" w:history="1">
        <w:r w:rsidR="0010287F" w:rsidRPr="00771A28">
          <w:rPr>
            <w:rStyle w:val="aff5"/>
            <w:rFonts w:ascii="Times New Roman" w:hAnsi="Times New Roman"/>
            <w:noProof/>
            <w:lang w:eastAsia="zh-CN"/>
          </w:rPr>
          <w:t>3.3.3</w:t>
        </w:r>
        <w:r w:rsidR="0010287F" w:rsidRPr="00771A28">
          <w:rPr>
            <w:rStyle w:val="aff5"/>
            <w:rFonts w:ascii="Times New Roman" w:hAnsi="Times New Roman"/>
            <w:noProof/>
            <w:lang w:eastAsia="zh-CN"/>
          </w:rPr>
          <w:t>退役期工程分析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_Toc118981874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150</w:t>
        </w:r>
        <w:r w:rsidR="0010287F" w:rsidRPr="00771A28">
          <w:rPr>
            <w:rFonts w:ascii="Times New Roman" w:hAnsi="Times New Roman"/>
            <w:noProof/>
            <w:webHidden/>
          </w:rPr>
          <w:fldChar w:fldCharType="end"/>
        </w:r>
      </w:hyperlink>
    </w:p>
    <w:p w14:paraId="4CCE04E6" w14:textId="56EF46CA"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875" w:history="1">
        <w:r w:rsidR="0010287F" w:rsidRPr="00771A28">
          <w:rPr>
            <w:rStyle w:val="aff5"/>
            <w:rFonts w:ascii="Times New Roman" w:hAnsi="Times New Roman"/>
            <w:noProof/>
            <w:lang w:eastAsia="zh-CN"/>
          </w:rPr>
          <w:t>3.4</w:t>
        </w:r>
        <w:r w:rsidR="0010287F" w:rsidRPr="00771A28">
          <w:rPr>
            <w:rStyle w:val="aff5"/>
            <w:rFonts w:ascii="Times New Roman" w:hAnsi="Times New Roman"/>
            <w:noProof/>
            <w:lang w:eastAsia="zh-CN"/>
          </w:rPr>
          <w:t>污染源源强核算</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_Toc118981875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150</w:t>
        </w:r>
        <w:r w:rsidR="0010287F" w:rsidRPr="00771A28">
          <w:rPr>
            <w:rFonts w:ascii="Times New Roman" w:hAnsi="Times New Roman"/>
            <w:noProof/>
            <w:webHidden/>
          </w:rPr>
          <w:fldChar w:fldCharType="end"/>
        </w:r>
      </w:hyperlink>
    </w:p>
    <w:p w14:paraId="169EB92F" w14:textId="2E3848FA"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76" w:history="1">
        <w:r w:rsidR="0010287F" w:rsidRPr="00771A28">
          <w:rPr>
            <w:rStyle w:val="aff5"/>
            <w:rFonts w:ascii="Times New Roman" w:hAnsi="Times New Roman"/>
            <w:noProof/>
            <w:lang w:eastAsia="zh-CN"/>
          </w:rPr>
          <w:t>3.4.1</w:t>
        </w:r>
        <w:r w:rsidR="0010287F" w:rsidRPr="00771A28">
          <w:rPr>
            <w:rStyle w:val="aff5"/>
            <w:rFonts w:ascii="Times New Roman" w:hAnsi="Times New Roman"/>
            <w:noProof/>
            <w:lang w:eastAsia="zh-CN"/>
          </w:rPr>
          <w:t>施工期污染源强分析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_Toc118981876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150</w:t>
        </w:r>
        <w:r w:rsidR="0010287F" w:rsidRPr="00771A28">
          <w:rPr>
            <w:rFonts w:ascii="Times New Roman" w:hAnsi="Times New Roman"/>
            <w:noProof/>
            <w:webHidden/>
          </w:rPr>
          <w:fldChar w:fldCharType="end"/>
        </w:r>
      </w:hyperlink>
    </w:p>
    <w:p w14:paraId="6232FA71" w14:textId="60F885C7"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77" w:history="1">
        <w:r w:rsidR="0010287F" w:rsidRPr="00771A28">
          <w:rPr>
            <w:rStyle w:val="aff5"/>
            <w:rFonts w:ascii="Times New Roman" w:hAnsi="Times New Roman"/>
            <w:noProof/>
            <w:lang w:eastAsia="zh-CN"/>
          </w:rPr>
          <w:t>3.4.2</w:t>
        </w:r>
        <w:r w:rsidR="0010287F" w:rsidRPr="00771A28">
          <w:rPr>
            <w:rStyle w:val="aff5"/>
            <w:rFonts w:ascii="Times New Roman" w:hAnsi="Times New Roman"/>
            <w:noProof/>
            <w:lang w:eastAsia="zh-CN"/>
          </w:rPr>
          <w:t>试采期污染源强分析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_Toc118981877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164</w:t>
        </w:r>
        <w:r w:rsidR="0010287F" w:rsidRPr="00771A28">
          <w:rPr>
            <w:rFonts w:ascii="Times New Roman" w:hAnsi="Times New Roman"/>
            <w:noProof/>
            <w:webHidden/>
          </w:rPr>
          <w:fldChar w:fldCharType="end"/>
        </w:r>
      </w:hyperlink>
    </w:p>
    <w:p w14:paraId="58BEADFF" w14:textId="5A5D02FA"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878" w:history="1">
        <w:r w:rsidR="0010287F" w:rsidRPr="00771A28">
          <w:rPr>
            <w:rStyle w:val="aff5"/>
            <w:rFonts w:ascii="Times New Roman" w:hAnsi="Times New Roman"/>
            <w:noProof/>
            <w:lang w:eastAsia="zh-CN"/>
          </w:rPr>
          <w:t>5.49t/h</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_Toc118981878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168</w:t>
        </w:r>
        <w:r w:rsidR="0010287F" w:rsidRPr="00771A28">
          <w:rPr>
            <w:rFonts w:ascii="Times New Roman" w:hAnsi="Times New Roman"/>
            <w:noProof/>
            <w:webHidden/>
          </w:rPr>
          <w:fldChar w:fldCharType="end"/>
        </w:r>
      </w:hyperlink>
    </w:p>
    <w:p w14:paraId="2625ED86" w14:textId="357612E5"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79" w:history="1">
        <w:r w:rsidR="0010287F" w:rsidRPr="00771A28">
          <w:rPr>
            <w:rStyle w:val="aff5"/>
            <w:rFonts w:ascii="Times New Roman" w:hAnsi="Times New Roman"/>
            <w:noProof/>
            <w:lang w:eastAsia="zh-CN"/>
          </w:rPr>
          <w:t>3.4.3</w:t>
        </w:r>
        <w:r w:rsidR="0010287F" w:rsidRPr="00771A28">
          <w:rPr>
            <w:rStyle w:val="aff5"/>
            <w:rFonts w:ascii="Times New Roman" w:hAnsi="Times New Roman"/>
            <w:noProof/>
            <w:lang w:eastAsia="zh-CN"/>
          </w:rPr>
          <w:t>退役期污染源强分析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_Toc118981879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168</w:t>
        </w:r>
        <w:r w:rsidR="0010287F" w:rsidRPr="00771A28">
          <w:rPr>
            <w:rFonts w:ascii="Times New Roman" w:hAnsi="Times New Roman"/>
            <w:noProof/>
            <w:webHidden/>
          </w:rPr>
          <w:fldChar w:fldCharType="end"/>
        </w:r>
      </w:hyperlink>
    </w:p>
    <w:p w14:paraId="1815F803" w14:textId="5D266446"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880" w:history="1">
        <w:r w:rsidR="0010287F" w:rsidRPr="00771A28">
          <w:rPr>
            <w:rStyle w:val="aff5"/>
            <w:rFonts w:ascii="Times New Roman" w:hAnsi="Times New Roman"/>
            <w:noProof/>
            <w:lang w:eastAsia="zh-CN"/>
          </w:rPr>
          <w:t>3.5</w:t>
        </w:r>
        <w:r w:rsidR="0010287F" w:rsidRPr="00771A28">
          <w:rPr>
            <w:rStyle w:val="aff5"/>
            <w:rFonts w:ascii="Times New Roman" w:hAnsi="Times New Roman"/>
            <w:noProof/>
            <w:lang w:eastAsia="zh-CN"/>
          </w:rPr>
          <w:t>项目改扩建前后的</w:t>
        </w:r>
        <w:r w:rsidR="0010287F" w:rsidRPr="00771A28">
          <w:rPr>
            <w:rStyle w:val="aff5"/>
            <w:rFonts w:ascii="Times New Roman" w:hAnsi="Times New Roman"/>
            <w:noProof/>
            <w:lang w:eastAsia="zh-CN"/>
          </w:rPr>
          <w:t>“</w:t>
        </w:r>
        <w:r w:rsidR="0010287F" w:rsidRPr="00771A28">
          <w:rPr>
            <w:rStyle w:val="aff5"/>
            <w:rFonts w:ascii="Times New Roman" w:hAnsi="Times New Roman"/>
            <w:noProof/>
            <w:lang w:eastAsia="zh-CN"/>
          </w:rPr>
          <w:t>三本账</w:t>
        </w:r>
        <w:r w:rsidR="0010287F" w:rsidRPr="00771A28">
          <w:rPr>
            <w:rStyle w:val="aff5"/>
            <w:rFonts w:ascii="Times New Roman" w:hAnsi="Times New Roman"/>
            <w:noProof/>
            <w:lang w:eastAsia="zh-CN"/>
          </w:rPr>
          <w:t>”</w:t>
        </w:r>
        <w:r w:rsidR="0010287F" w:rsidRPr="00771A28">
          <w:rPr>
            <w:rStyle w:val="aff5"/>
            <w:rFonts w:ascii="Times New Roman" w:hAnsi="Times New Roman"/>
            <w:noProof/>
            <w:lang w:eastAsia="zh-CN"/>
          </w:rPr>
          <w:t>情况</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_Toc118981880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169</w:t>
        </w:r>
        <w:r w:rsidR="0010287F" w:rsidRPr="00771A28">
          <w:rPr>
            <w:rFonts w:ascii="Times New Roman" w:hAnsi="Times New Roman"/>
            <w:noProof/>
            <w:webHidden/>
          </w:rPr>
          <w:fldChar w:fldCharType="end"/>
        </w:r>
      </w:hyperlink>
    </w:p>
    <w:p w14:paraId="1DD845C3" w14:textId="320EB184" w:rsidR="0010287F" w:rsidRPr="00771A28" w:rsidRDefault="00000000">
      <w:pPr>
        <w:pStyle w:val="TOC1"/>
        <w:tabs>
          <w:tab w:val="right" w:leader="dot" w:pos="8300"/>
        </w:tabs>
        <w:rPr>
          <w:rFonts w:ascii="Times New Roman" w:hAnsi="Times New Roman"/>
          <w:noProof/>
          <w:kern w:val="2"/>
          <w:sz w:val="21"/>
          <w:lang w:eastAsia="zh-CN"/>
        </w:rPr>
      </w:pPr>
      <w:hyperlink w:anchor="_Toc118981881" w:history="1">
        <w:r w:rsidR="0010287F" w:rsidRPr="00771A28">
          <w:rPr>
            <w:rStyle w:val="aff5"/>
            <w:rFonts w:ascii="Times New Roman" w:hAnsi="Times New Roman"/>
            <w:noProof/>
            <w:lang w:eastAsia="zh-CN"/>
          </w:rPr>
          <w:t>4</w:t>
        </w:r>
        <w:r w:rsidR="0010287F" w:rsidRPr="00771A28">
          <w:rPr>
            <w:rStyle w:val="aff5"/>
            <w:rFonts w:ascii="Times New Roman" w:hAnsi="Times New Roman"/>
            <w:noProof/>
            <w:lang w:eastAsia="zh-CN"/>
          </w:rPr>
          <w:t>环境现状调查与评价</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_Toc118981881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171</w:t>
        </w:r>
        <w:r w:rsidR="0010287F" w:rsidRPr="00771A28">
          <w:rPr>
            <w:rFonts w:ascii="Times New Roman" w:hAnsi="Times New Roman"/>
            <w:noProof/>
            <w:webHidden/>
          </w:rPr>
          <w:fldChar w:fldCharType="end"/>
        </w:r>
      </w:hyperlink>
    </w:p>
    <w:p w14:paraId="0CF905F0" w14:textId="6FA4929E"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882" w:history="1">
        <w:r w:rsidR="0010287F" w:rsidRPr="00771A28">
          <w:rPr>
            <w:rStyle w:val="aff5"/>
            <w:rFonts w:ascii="Times New Roman" w:hAnsi="Times New Roman"/>
            <w:noProof/>
            <w:lang w:eastAsia="zh-CN"/>
          </w:rPr>
          <w:t>4.1</w:t>
        </w:r>
        <w:r w:rsidR="0010287F" w:rsidRPr="00771A28">
          <w:rPr>
            <w:rStyle w:val="aff5"/>
            <w:rFonts w:ascii="Times New Roman" w:hAnsi="Times New Roman"/>
            <w:noProof/>
            <w:lang w:eastAsia="zh-CN"/>
          </w:rPr>
          <w:t>自然环境现状</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_Toc118981882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171</w:t>
        </w:r>
        <w:r w:rsidR="0010287F" w:rsidRPr="00771A28">
          <w:rPr>
            <w:rFonts w:ascii="Times New Roman" w:hAnsi="Times New Roman"/>
            <w:noProof/>
            <w:webHidden/>
          </w:rPr>
          <w:fldChar w:fldCharType="end"/>
        </w:r>
      </w:hyperlink>
    </w:p>
    <w:p w14:paraId="48656F3A" w14:textId="0868D78F"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83" w:history="1">
        <w:r w:rsidR="0010287F" w:rsidRPr="00771A28">
          <w:rPr>
            <w:rStyle w:val="aff5"/>
            <w:rFonts w:ascii="Times New Roman" w:hAnsi="Times New Roman"/>
            <w:noProof/>
            <w:lang w:eastAsia="zh-CN"/>
          </w:rPr>
          <w:t>4.1.1</w:t>
        </w:r>
        <w:r w:rsidR="0010287F" w:rsidRPr="00771A28">
          <w:rPr>
            <w:rStyle w:val="aff5"/>
            <w:rFonts w:ascii="Times New Roman" w:hAnsi="Times New Roman"/>
            <w:noProof/>
            <w:lang w:eastAsia="zh-CN"/>
          </w:rPr>
          <w:t>地理位置</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_Toc118981883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171</w:t>
        </w:r>
        <w:r w:rsidR="0010287F" w:rsidRPr="00771A28">
          <w:rPr>
            <w:rFonts w:ascii="Times New Roman" w:hAnsi="Times New Roman"/>
            <w:noProof/>
            <w:webHidden/>
          </w:rPr>
          <w:fldChar w:fldCharType="end"/>
        </w:r>
      </w:hyperlink>
    </w:p>
    <w:p w14:paraId="7668CFE5" w14:textId="7896F859"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84" w:history="1">
        <w:r w:rsidR="0010287F" w:rsidRPr="00771A28">
          <w:rPr>
            <w:rStyle w:val="aff5"/>
            <w:rFonts w:ascii="Times New Roman" w:hAnsi="Times New Roman"/>
            <w:noProof/>
            <w:lang w:eastAsia="zh-CN"/>
          </w:rPr>
          <w:t>4.1.2</w:t>
        </w:r>
        <w:r w:rsidR="0010287F" w:rsidRPr="00771A28">
          <w:rPr>
            <w:rStyle w:val="aff5"/>
            <w:rFonts w:ascii="Times New Roman" w:hAnsi="Times New Roman"/>
            <w:noProof/>
            <w:lang w:eastAsia="zh-CN"/>
          </w:rPr>
          <w:t>地形、地貌</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_Toc118981884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171</w:t>
        </w:r>
        <w:r w:rsidR="0010287F" w:rsidRPr="00771A28">
          <w:rPr>
            <w:rFonts w:ascii="Times New Roman" w:hAnsi="Times New Roman"/>
            <w:noProof/>
            <w:webHidden/>
          </w:rPr>
          <w:fldChar w:fldCharType="end"/>
        </w:r>
      </w:hyperlink>
    </w:p>
    <w:p w14:paraId="2DFC7D80" w14:textId="6656ABB9"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85" w:history="1">
        <w:r w:rsidR="0010287F" w:rsidRPr="00771A28">
          <w:rPr>
            <w:rStyle w:val="aff5"/>
            <w:rFonts w:ascii="Times New Roman" w:hAnsi="Times New Roman"/>
            <w:noProof/>
            <w:lang w:eastAsia="zh-CN"/>
          </w:rPr>
          <w:t>4.1.3</w:t>
        </w:r>
        <w:r w:rsidR="0010287F" w:rsidRPr="00771A28">
          <w:rPr>
            <w:rStyle w:val="aff5"/>
            <w:rFonts w:ascii="Times New Roman" w:hAnsi="Times New Roman"/>
            <w:noProof/>
            <w:lang w:eastAsia="zh-CN"/>
          </w:rPr>
          <w:t>水文水系</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_Toc118981885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171</w:t>
        </w:r>
        <w:r w:rsidR="0010287F" w:rsidRPr="00771A28">
          <w:rPr>
            <w:rFonts w:ascii="Times New Roman" w:hAnsi="Times New Roman"/>
            <w:noProof/>
            <w:webHidden/>
          </w:rPr>
          <w:fldChar w:fldCharType="end"/>
        </w:r>
      </w:hyperlink>
    </w:p>
    <w:p w14:paraId="4A677456" w14:textId="00066305"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86" w:history="1">
        <w:r w:rsidR="0010287F" w:rsidRPr="00771A28">
          <w:rPr>
            <w:rStyle w:val="aff5"/>
            <w:rFonts w:ascii="Times New Roman" w:hAnsi="Times New Roman"/>
            <w:noProof/>
            <w:lang w:eastAsia="zh-CN"/>
          </w:rPr>
          <w:t>4.1.4</w:t>
        </w:r>
        <w:r w:rsidR="0010287F" w:rsidRPr="00771A28">
          <w:rPr>
            <w:rStyle w:val="aff5"/>
            <w:rFonts w:ascii="Times New Roman" w:hAnsi="Times New Roman"/>
            <w:noProof/>
            <w:lang w:eastAsia="zh-CN"/>
          </w:rPr>
          <w:t>气候气象</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_Toc118981886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172</w:t>
        </w:r>
        <w:r w:rsidR="0010287F" w:rsidRPr="00771A28">
          <w:rPr>
            <w:rFonts w:ascii="Times New Roman" w:hAnsi="Times New Roman"/>
            <w:noProof/>
            <w:webHidden/>
          </w:rPr>
          <w:fldChar w:fldCharType="end"/>
        </w:r>
      </w:hyperlink>
    </w:p>
    <w:p w14:paraId="7DE6E31A" w14:textId="4C2A5D6A"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87" w:history="1">
        <w:r w:rsidR="0010287F" w:rsidRPr="00771A28">
          <w:rPr>
            <w:rStyle w:val="aff5"/>
            <w:rFonts w:ascii="Times New Roman" w:hAnsi="Times New Roman"/>
            <w:noProof/>
            <w:lang w:eastAsia="zh-CN"/>
          </w:rPr>
          <w:t>4.1.5</w:t>
        </w:r>
        <w:r w:rsidR="0010287F" w:rsidRPr="00771A28">
          <w:rPr>
            <w:rStyle w:val="aff5"/>
            <w:rFonts w:ascii="Times New Roman" w:hAnsi="Times New Roman"/>
            <w:noProof/>
            <w:lang w:eastAsia="zh-CN"/>
          </w:rPr>
          <w:t>地质构造与地震</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_Toc118981887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173</w:t>
        </w:r>
        <w:r w:rsidR="0010287F" w:rsidRPr="00771A28">
          <w:rPr>
            <w:rFonts w:ascii="Times New Roman" w:hAnsi="Times New Roman"/>
            <w:noProof/>
            <w:webHidden/>
          </w:rPr>
          <w:fldChar w:fldCharType="end"/>
        </w:r>
      </w:hyperlink>
    </w:p>
    <w:p w14:paraId="1DA350D0" w14:textId="321868D4"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88" w:history="1">
        <w:r w:rsidR="0010287F" w:rsidRPr="00771A28">
          <w:rPr>
            <w:rStyle w:val="aff5"/>
            <w:rFonts w:ascii="Times New Roman" w:hAnsi="Times New Roman"/>
            <w:noProof/>
            <w:lang w:eastAsia="zh-CN"/>
          </w:rPr>
          <w:t>4.1.6</w:t>
        </w:r>
        <w:r w:rsidR="0010287F" w:rsidRPr="00771A28">
          <w:rPr>
            <w:rStyle w:val="aff5"/>
            <w:rFonts w:ascii="Times New Roman" w:hAnsi="Times New Roman"/>
            <w:noProof/>
            <w:lang w:eastAsia="zh-CN"/>
          </w:rPr>
          <w:t>土壤</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_Toc118981888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173</w:t>
        </w:r>
        <w:r w:rsidR="0010287F" w:rsidRPr="00771A28">
          <w:rPr>
            <w:rFonts w:ascii="Times New Roman" w:hAnsi="Times New Roman"/>
            <w:noProof/>
            <w:webHidden/>
          </w:rPr>
          <w:fldChar w:fldCharType="end"/>
        </w:r>
      </w:hyperlink>
    </w:p>
    <w:p w14:paraId="1D5FF27D" w14:textId="1AB67DCE"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89" w:history="1">
        <w:r w:rsidR="0010287F" w:rsidRPr="00771A28">
          <w:rPr>
            <w:rStyle w:val="aff5"/>
            <w:rFonts w:ascii="Times New Roman" w:hAnsi="Times New Roman"/>
            <w:noProof/>
            <w:lang w:eastAsia="zh-CN"/>
          </w:rPr>
          <w:t>4.1.7</w:t>
        </w:r>
        <w:r w:rsidR="0010287F" w:rsidRPr="00771A28">
          <w:rPr>
            <w:rStyle w:val="aff5"/>
            <w:rFonts w:ascii="Times New Roman" w:hAnsi="Times New Roman"/>
            <w:noProof/>
            <w:lang w:eastAsia="zh-CN"/>
          </w:rPr>
          <w:t>矿产资源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_Toc118981889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174</w:t>
        </w:r>
        <w:r w:rsidR="0010287F" w:rsidRPr="00771A28">
          <w:rPr>
            <w:rFonts w:ascii="Times New Roman" w:hAnsi="Times New Roman"/>
            <w:noProof/>
            <w:webHidden/>
          </w:rPr>
          <w:fldChar w:fldCharType="end"/>
        </w:r>
      </w:hyperlink>
    </w:p>
    <w:p w14:paraId="04E65E5C" w14:textId="208E6381"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90" w:history="1">
        <w:r w:rsidR="0010287F" w:rsidRPr="00771A28">
          <w:rPr>
            <w:rStyle w:val="aff5"/>
            <w:rFonts w:ascii="Times New Roman" w:hAnsi="Times New Roman"/>
            <w:noProof/>
            <w:lang w:eastAsia="zh-CN"/>
          </w:rPr>
          <w:t>4.1.8</w:t>
        </w:r>
        <w:r w:rsidR="0010287F" w:rsidRPr="00771A28">
          <w:rPr>
            <w:rStyle w:val="aff5"/>
            <w:rFonts w:ascii="Times New Roman" w:hAnsi="Times New Roman"/>
            <w:noProof/>
            <w:lang w:eastAsia="zh-CN"/>
          </w:rPr>
          <w:t>周边自然遗迹、自然保护区的分布情况</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_Toc118981890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174</w:t>
        </w:r>
        <w:r w:rsidR="0010287F" w:rsidRPr="00771A28">
          <w:rPr>
            <w:rFonts w:ascii="Times New Roman" w:hAnsi="Times New Roman"/>
            <w:noProof/>
            <w:webHidden/>
          </w:rPr>
          <w:fldChar w:fldCharType="end"/>
        </w:r>
      </w:hyperlink>
    </w:p>
    <w:p w14:paraId="14BEA4B3" w14:textId="3BA21259"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891" w:history="1">
        <w:r w:rsidR="0010287F" w:rsidRPr="00771A28">
          <w:rPr>
            <w:rStyle w:val="aff5"/>
            <w:rFonts w:ascii="Times New Roman" w:hAnsi="Times New Roman"/>
            <w:noProof/>
            <w:lang w:eastAsia="zh-CN"/>
          </w:rPr>
          <w:t>4.2</w:t>
        </w:r>
        <w:r w:rsidR="0010287F" w:rsidRPr="00771A28">
          <w:rPr>
            <w:rStyle w:val="aff5"/>
            <w:rFonts w:ascii="Times New Roman" w:hAnsi="Times New Roman"/>
            <w:noProof/>
            <w:lang w:eastAsia="zh-CN"/>
          </w:rPr>
          <w:t>环境质量现状评价</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_Toc118981891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174</w:t>
        </w:r>
        <w:r w:rsidR="0010287F" w:rsidRPr="00771A28">
          <w:rPr>
            <w:rFonts w:ascii="Times New Roman" w:hAnsi="Times New Roman"/>
            <w:noProof/>
            <w:webHidden/>
          </w:rPr>
          <w:fldChar w:fldCharType="end"/>
        </w:r>
      </w:hyperlink>
    </w:p>
    <w:p w14:paraId="70C1201F" w14:textId="312B16B3"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92" w:history="1">
        <w:r w:rsidR="0010287F" w:rsidRPr="00771A28">
          <w:rPr>
            <w:rStyle w:val="aff5"/>
            <w:rFonts w:ascii="Times New Roman" w:hAnsi="Times New Roman"/>
            <w:noProof/>
            <w:lang w:eastAsia="zh-CN"/>
          </w:rPr>
          <w:t>4.2.1</w:t>
        </w:r>
        <w:r w:rsidR="0010287F" w:rsidRPr="00771A28">
          <w:rPr>
            <w:rStyle w:val="aff5"/>
            <w:rFonts w:ascii="Times New Roman" w:hAnsi="Times New Roman"/>
            <w:noProof/>
            <w:lang w:eastAsia="zh-CN"/>
          </w:rPr>
          <w:t>环境空气质量现状</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_Toc118981892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174</w:t>
        </w:r>
        <w:r w:rsidR="0010287F" w:rsidRPr="00771A28">
          <w:rPr>
            <w:rFonts w:ascii="Times New Roman" w:hAnsi="Times New Roman"/>
            <w:noProof/>
            <w:webHidden/>
          </w:rPr>
          <w:fldChar w:fldCharType="end"/>
        </w:r>
      </w:hyperlink>
    </w:p>
    <w:p w14:paraId="3BFA2ED6" w14:textId="2A3A452A"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93" w:history="1">
        <w:r w:rsidR="0010287F" w:rsidRPr="00771A28">
          <w:rPr>
            <w:rStyle w:val="aff5"/>
            <w:rFonts w:ascii="Times New Roman" w:hAnsi="Times New Roman"/>
            <w:noProof/>
            <w:lang w:eastAsia="zh-CN"/>
          </w:rPr>
          <w:t>4.2.2</w:t>
        </w:r>
        <w:r w:rsidR="0010287F" w:rsidRPr="00771A28">
          <w:rPr>
            <w:rStyle w:val="aff5"/>
            <w:rFonts w:ascii="Times New Roman" w:hAnsi="Times New Roman"/>
            <w:noProof/>
            <w:lang w:eastAsia="zh-CN"/>
          </w:rPr>
          <w:t>地表水环境质量现状</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_Toc118981893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177</w:t>
        </w:r>
        <w:r w:rsidR="0010287F" w:rsidRPr="00771A28">
          <w:rPr>
            <w:rFonts w:ascii="Times New Roman" w:hAnsi="Times New Roman"/>
            <w:noProof/>
            <w:webHidden/>
          </w:rPr>
          <w:fldChar w:fldCharType="end"/>
        </w:r>
      </w:hyperlink>
    </w:p>
    <w:p w14:paraId="07E39F0A" w14:textId="4357259C"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94" w:history="1">
        <w:r w:rsidR="0010287F" w:rsidRPr="00771A28">
          <w:rPr>
            <w:rStyle w:val="aff5"/>
            <w:rFonts w:ascii="Times New Roman" w:hAnsi="Times New Roman"/>
            <w:noProof/>
            <w:lang w:eastAsia="zh-CN"/>
          </w:rPr>
          <w:t>4.2.3</w:t>
        </w:r>
        <w:r w:rsidR="0010287F" w:rsidRPr="00771A28">
          <w:rPr>
            <w:rStyle w:val="aff5"/>
            <w:rFonts w:ascii="Times New Roman" w:hAnsi="Times New Roman"/>
            <w:noProof/>
            <w:lang w:eastAsia="zh-CN"/>
          </w:rPr>
          <w:t>声环境质量现状监测与评价</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_Toc118981894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177</w:t>
        </w:r>
        <w:r w:rsidR="0010287F" w:rsidRPr="00771A28">
          <w:rPr>
            <w:rFonts w:ascii="Times New Roman" w:hAnsi="Times New Roman"/>
            <w:noProof/>
            <w:webHidden/>
          </w:rPr>
          <w:fldChar w:fldCharType="end"/>
        </w:r>
      </w:hyperlink>
    </w:p>
    <w:p w14:paraId="4258E733" w14:textId="204516B1"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95" w:history="1">
        <w:r w:rsidR="0010287F" w:rsidRPr="00771A28">
          <w:rPr>
            <w:rStyle w:val="aff5"/>
            <w:rFonts w:ascii="Times New Roman" w:hAnsi="Times New Roman"/>
            <w:noProof/>
            <w:lang w:eastAsia="zh-CN"/>
          </w:rPr>
          <w:t>4.2.4</w:t>
        </w:r>
        <w:r w:rsidR="0010287F" w:rsidRPr="00771A28">
          <w:rPr>
            <w:rStyle w:val="aff5"/>
            <w:rFonts w:ascii="Times New Roman" w:hAnsi="Times New Roman"/>
            <w:noProof/>
            <w:lang w:eastAsia="zh-CN"/>
          </w:rPr>
          <w:t>地下水质量现状</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_Toc118981895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178</w:t>
        </w:r>
        <w:r w:rsidR="0010287F" w:rsidRPr="00771A28">
          <w:rPr>
            <w:rFonts w:ascii="Times New Roman" w:hAnsi="Times New Roman"/>
            <w:noProof/>
            <w:webHidden/>
          </w:rPr>
          <w:fldChar w:fldCharType="end"/>
        </w:r>
      </w:hyperlink>
    </w:p>
    <w:p w14:paraId="67AA5B94" w14:textId="067B4CF1"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96" w:history="1">
        <w:r w:rsidR="0010287F" w:rsidRPr="00771A28">
          <w:rPr>
            <w:rStyle w:val="aff5"/>
            <w:rFonts w:ascii="Times New Roman" w:hAnsi="Times New Roman"/>
            <w:noProof/>
            <w:lang w:eastAsia="zh-CN"/>
          </w:rPr>
          <w:t>4.2.5</w:t>
        </w:r>
        <w:r w:rsidR="0010287F" w:rsidRPr="00771A28">
          <w:rPr>
            <w:rStyle w:val="aff5"/>
            <w:rFonts w:ascii="Times New Roman" w:hAnsi="Times New Roman"/>
            <w:noProof/>
            <w:lang w:eastAsia="zh-CN"/>
          </w:rPr>
          <w:t>土壤环境质量现状</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_Toc118981896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182</w:t>
        </w:r>
        <w:r w:rsidR="0010287F" w:rsidRPr="00771A28">
          <w:rPr>
            <w:rFonts w:ascii="Times New Roman" w:hAnsi="Times New Roman"/>
            <w:noProof/>
            <w:webHidden/>
          </w:rPr>
          <w:fldChar w:fldCharType="end"/>
        </w:r>
      </w:hyperlink>
    </w:p>
    <w:p w14:paraId="0D88249F" w14:textId="5C11A1BB"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97" w:history="1">
        <w:r w:rsidR="0010287F" w:rsidRPr="00771A28">
          <w:rPr>
            <w:rStyle w:val="aff5"/>
            <w:rFonts w:ascii="Times New Roman" w:hAnsi="Times New Roman"/>
            <w:noProof/>
            <w:lang w:eastAsia="zh-CN"/>
          </w:rPr>
          <w:t xml:space="preserve">4.2.6 </w:t>
        </w:r>
        <w:r w:rsidR="0010287F" w:rsidRPr="00771A28">
          <w:rPr>
            <w:rStyle w:val="aff5"/>
            <w:rFonts w:ascii="Times New Roman" w:hAnsi="Times New Roman"/>
            <w:noProof/>
            <w:lang w:eastAsia="zh-CN"/>
          </w:rPr>
          <w:t>包气带污染情况调查</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_Toc118981897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186</w:t>
        </w:r>
        <w:r w:rsidR="0010287F" w:rsidRPr="00771A28">
          <w:rPr>
            <w:rFonts w:ascii="Times New Roman" w:hAnsi="Times New Roman"/>
            <w:noProof/>
            <w:webHidden/>
          </w:rPr>
          <w:fldChar w:fldCharType="end"/>
        </w:r>
      </w:hyperlink>
    </w:p>
    <w:p w14:paraId="3AF191CC" w14:textId="7BCFDC7D"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898" w:history="1">
        <w:r w:rsidR="0010287F" w:rsidRPr="00771A28">
          <w:rPr>
            <w:rStyle w:val="aff5"/>
            <w:rFonts w:ascii="Times New Roman" w:hAnsi="Times New Roman"/>
            <w:noProof/>
            <w:lang w:eastAsia="zh-CN"/>
          </w:rPr>
          <w:t>4.3</w:t>
        </w:r>
        <w:r w:rsidR="0010287F" w:rsidRPr="00771A28">
          <w:rPr>
            <w:rStyle w:val="aff5"/>
            <w:rFonts w:ascii="Times New Roman" w:hAnsi="Times New Roman"/>
            <w:noProof/>
            <w:lang w:eastAsia="zh-CN"/>
          </w:rPr>
          <w:t>生态环境调查与评价</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_Toc118981898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187</w:t>
        </w:r>
        <w:r w:rsidR="0010287F" w:rsidRPr="00771A28">
          <w:rPr>
            <w:rFonts w:ascii="Times New Roman" w:hAnsi="Times New Roman"/>
            <w:noProof/>
            <w:webHidden/>
          </w:rPr>
          <w:fldChar w:fldCharType="end"/>
        </w:r>
      </w:hyperlink>
    </w:p>
    <w:p w14:paraId="60731520" w14:textId="486063CA"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899" w:history="1">
        <w:r w:rsidR="0010287F" w:rsidRPr="00771A28">
          <w:rPr>
            <w:rStyle w:val="aff5"/>
            <w:rFonts w:ascii="Times New Roman" w:hAnsi="Times New Roman"/>
            <w:noProof/>
            <w:lang w:eastAsia="zh-CN"/>
          </w:rPr>
          <w:t>4.3.1</w:t>
        </w:r>
        <w:r w:rsidR="0010287F" w:rsidRPr="00771A28">
          <w:rPr>
            <w:rStyle w:val="aff5"/>
            <w:rFonts w:ascii="Times New Roman" w:hAnsi="Times New Roman"/>
            <w:noProof/>
            <w:lang w:eastAsia="zh-CN"/>
          </w:rPr>
          <w:t>生态功能区划</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_Toc118981899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187</w:t>
        </w:r>
        <w:r w:rsidR="0010287F" w:rsidRPr="00771A28">
          <w:rPr>
            <w:rFonts w:ascii="Times New Roman" w:hAnsi="Times New Roman"/>
            <w:noProof/>
            <w:webHidden/>
          </w:rPr>
          <w:fldChar w:fldCharType="end"/>
        </w:r>
      </w:hyperlink>
    </w:p>
    <w:p w14:paraId="39FE5A8C" w14:textId="06BDCFE1"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00" w:history="1">
        <w:r w:rsidR="0010287F" w:rsidRPr="00771A28">
          <w:rPr>
            <w:rStyle w:val="aff5"/>
            <w:rFonts w:ascii="Times New Roman" w:hAnsi="Times New Roman"/>
            <w:noProof/>
            <w:lang w:eastAsia="zh-CN"/>
          </w:rPr>
          <w:t>4.3.2</w:t>
        </w:r>
        <w:r w:rsidR="0010287F" w:rsidRPr="00771A28">
          <w:rPr>
            <w:rStyle w:val="aff5"/>
            <w:rFonts w:ascii="Times New Roman" w:hAnsi="Times New Roman"/>
            <w:noProof/>
            <w:lang w:eastAsia="zh-CN"/>
          </w:rPr>
          <w:t>生态环境现状调查方法</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_Toc118981900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187</w:t>
        </w:r>
        <w:r w:rsidR="0010287F" w:rsidRPr="00771A28">
          <w:rPr>
            <w:rFonts w:ascii="Times New Roman" w:hAnsi="Times New Roman"/>
            <w:noProof/>
            <w:webHidden/>
          </w:rPr>
          <w:fldChar w:fldCharType="end"/>
        </w:r>
      </w:hyperlink>
    </w:p>
    <w:p w14:paraId="6DE4723E" w14:textId="48E72228"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01" w:history="1">
        <w:r w:rsidR="0010287F" w:rsidRPr="00771A28">
          <w:rPr>
            <w:rStyle w:val="aff5"/>
            <w:rFonts w:ascii="Times New Roman" w:hAnsi="Times New Roman"/>
            <w:noProof/>
            <w:lang w:eastAsia="zh-CN"/>
          </w:rPr>
          <w:t>4.3.3</w:t>
        </w:r>
        <w:r w:rsidR="0010287F" w:rsidRPr="00771A28">
          <w:rPr>
            <w:rStyle w:val="aff5"/>
            <w:rFonts w:ascii="Times New Roman" w:hAnsi="Times New Roman"/>
            <w:noProof/>
            <w:lang w:eastAsia="zh-CN"/>
          </w:rPr>
          <w:t>项目区域植被概况</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_Toc118981901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194</w:t>
        </w:r>
        <w:r w:rsidR="0010287F" w:rsidRPr="00771A28">
          <w:rPr>
            <w:rFonts w:ascii="Times New Roman" w:hAnsi="Times New Roman"/>
            <w:noProof/>
            <w:webHidden/>
          </w:rPr>
          <w:fldChar w:fldCharType="end"/>
        </w:r>
      </w:hyperlink>
    </w:p>
    <w:p w14:paraId="6FFF9601" w14:textId="636262A0"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02" w:history="1">
        <w:r w:rsidR="0010287F" w:rsidRPr="00771A28">
          <w:rPr>
            <w:rStyle w:val="aff5"/>
            <w:rFonts w:ascii="Times New Roman" w:hAnsi="Times New Roman"/>
            <w:noProof/>
            <w:lang w:eastAsia="zh-CN"/>
          </w:rPr>
          <w:t>4.3.4</w:t>
        </w:r>
        <w:r w:rsidR="0010287F" w:rsidRPr="00771A28">
          <w:rPr>
            <w:rStyle w:val="aff5"/>
            <w:rFonts w:ascii="Times New Roman" w:hAnsi="Times New Roman"/>
            <w:noProof/>
            <w:lang w:eastAsia="zh-CN"/>
          </w:rPr>
          <w:t>评价范围陆生植被现状调查</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_Toc118981902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197</w:t>
        </w:r>
        <w:r w:rsidR="0010287F" w:rsidRPr="00771A28">
          <w:rPr>
            <w:rFonts w:ascii="Times New Roman" w:hAnsi="Times New Roman"/>
            <w:noProof/>
            <w:webHidden/>
          </w:rPr>
          <w:fldChar w:fldCharType="end"/>
        </w:r>
      </w:hyperlink>
    </w:p>
    <w:p w14:paraId="3B2A8A57" w14:textId="63DCB030"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03" w:history="1">
        <w:r w:rsidR="0010287F" w:rsidRPr="00771A28">
          <w:rPr>
            <w:rStyle w:val="aff5"/>
            <w:rFonts w:ascii="Times New Roman" w:hAnsi="Times New Roman"/>
            <w:noProof/>
            <w:lang w:eastAsia="zh-CN"/>
          </w:rPr>
          <w:t>4.3.5</w:t>
        </w:r>
        <w:r w:rsidR="0010287F" w:rsidRPr="00771A28">
          <w:rPr>
            <w:rStyle w:val="aff5"/>
            <w:rFonts w:ascii="Times New Roman" w:hAnsi="Times New Roman"/>
            <w:noProof/>
            <w:lang w:eastAsia="zh-CN"/>
          </w:rPr>
          <w:t>评价范围植被生产力和生物量分析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_Toc118981903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212</w:t>
        </w:r>
        <w:r w:rsidR="0010287F" w:rsidRPr="00771A28">
          <w:rPr>
            <w:rFonts w:ascii="Times New Roman" w:hAnsi="Times New Roman"/>
            <w:noProof/>
            <w:webHidden/>
          </w:rPr>
          <w:fldChar w:fldCharType="end"/>
        </w:r>
      </w:hyperlink>
    </w:p>
    <w:p w14:paraId="6A0A0DAF" w14:textId="65CD29D4"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04" w:history="1">
        <w:r w:rsidR="0010287F" w:rsidRPr="00771A28">
          <w:rPr>
            <w:rStyle w:val="aff5"/>
            <w:rFonts w:ascii="Times New Roman" w:hAnsi="Times New Roman"/>
            <w:noProof/>
            <w:lang w:eastAsia="zh-CN"/>
          </w:rPr>
          <w:t>4.3.6</w:t>
        </w:r>
        <w:r w:rsidR="0010287F" w:rsidRPr="00771A28">
          <w:rPr>
            <w:rStyle w:val="aff5"/>
            <w:rFonts w:ascii="Times New Roman" w:hAnsi="Times New Roman"/>
            <w:noProof/>
            <w:lang w:eastAsia="zh-CN"/>
          </w:rPr>
          <w:t>景观生态体系现状调查</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_Toc118981904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216</w:t>
        </w:r>
        <w:r w:rsidR="0010287F" w:rsidRPr="00771A28">
          <w:rPr>
            <w:rFonts w:ascii="Times New Roman" w:hAnsi="Times New Roman"/>
            <w:noProof/>
            <w:webHidden/>
          </w:rPr>
          <w:fldChar w:fldCharType="end"/>
        </w:r>
      </w:hyperlink>
    </w:p>
    <w:p w14:paraId="1EBBE9DD" w14:textId="4C9D020C"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05" w:history="1">
        <w:r w:rsidR="0010287F" w:rsidRPr="00771A28">
          <w:rPr>
            <w:rStyle w:val="aff5"/>
            <w:rFonts w:ascii="Times New Roman" w:hAnsi="Times New Roman"/>
            <w:noProof/>
            <w:lang w:eastAsia="zh-CN"/>
          </w:rPr>
          <w:t>4.3.7</w:t>
        </w:r>
        <w:r w:rsidR="0010287F" w:rsidRPr="00771A28">
          <w:rPr>
            <w:rStyle w:val="aff5"/>
            <w:rFonts w:ascii="Times New Roman" w:hAnsi="Times New Roman"/>
            <w:noProof/>
            <w:lang w:eastAsia="zh-CN"/>
          </w:rPr>
          <w:t>生态系统类型调查与评价</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_Toc118981905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219</w:t>
        </w:r>
        <w:r w:rsidR="0010287F" w:rsidRPr="00771A28">
          <w:rPr>
            <w:rFonts w:ascii="Times New Roman" w:hAnsi="Times New Roman"/>
            <w:noProof/>
            <w:webHidden/>
          </w:rPr>
          <w:fldChar w:fldCharType="end"/>
        </w:r>
      </w:hyperlink>
    </w:p>
    <w:p w14:paraId="2A077D5B" w14:textId="1CA3936B"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06" w:history="1">
        <w:r w:rsidR="0010287F" w:rsidRPr="00771A28">
          <w:rPr>
            <w:rStyle w:val="aff5"/>
            <w:rFonts w:ascii="Times New Roman" w:hAnsi="Times New Roman"/>
            <w:noProof/>
            <w:lang w:eastAsia="zh-CN"/>
          </w:rPr>
          <w:t>4.3.8</w:t>
        </w:r>
        <w:r w:rsidR="0010287F" w:rsidRPr="00771A28">
          <w:rPr>
            <w:rStyle w:val="aff5"/>
            <w:rFonts w:ascii="Times New Roman" w:hAnsi="Times New Roman"/>
            <w:noProof/>
            <w:lang w:eastAsia="zh-CN"/>
          </w:rPr>
          <w:t>生态系统服务功能评价</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_Toc118981906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219</w:t>
        </w:r>
        <w:r w:rsidR="0010287F" w:rsidRPr="00771A28">
          <w:rPr>
            <w:rFonts w:ascii="Times New Roman" w:hAnsi="Times New Roman"/>
            <w:noProof/>
            <w:webHidden/>
          </w:rPr>
          <w:fldChar w:fldCharType="end"/>
        </w:r>
      </w:hyperlink>
    </w:p>
    <w:p w14:paraId="7C60DD21" w14:textId="47AA7AE7"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07" w:history="1">
        <w:r w:rsidR="0010287F" w:rsidRPr="00771A28">
          <w:rPr>
            <w:rStyle w:val="aff5"/>
            <w:rFonts w:ascii="Times New Roman" w:hAnsi="Times New Roman"/>
            <w:noProof/>
            <w:lang w:eastAsia="zh-CN"/>
          </w:rPr>
          <w:t>4.3.9</w:t>
        </w:r>
        <w:r w:rsidR="0010287F" w:rsidRPr="00771A28">
          <w:rPr>
            <w:rStyle w:val="aff5"/>
            <w:rFonts w:ascii="Times New Roman" w:hAnsi="Times New Roman"/>
            <w:noProof/>
            <w:lang w:eastAsia="zh-CN"/>
          </w:rPr>
          <w:t>物种多样性分析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_Toc118981907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222</w:t>
        </w:r>
        <w:r w:rsidR="0010287F" w:rsidRPr="00771A28">
          <w:rPr>
            <w:rFonts w:ascii="Times New Roman" w:hAnsi="Times New Roman"/>
            <w:noProof/>
            <w:webHidden/>
          </w:rPr>
          <w:fldChar w:fldCharType="end"/>
        </w:r>
      </w:hyperlink>
    </w:p>
    <w:p w14:paraId="2B10295C" w14:textId="0A275BB1"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08" w:history="1">
        <w:r w:rsidR="0010287F" w:rsidRPr="00771A28">
          <w:rPr>
            <w:rStyle w:val="aff5"/>
            <w:rFonts w:ascii="Times New Roman" w:hAnsi="Times New Roman"/>
            <w:noProof/>
            <w:lang w:eastAsia="zh-CN"/>
          </w:rPr>
          <w:t>4.3.10</w:t>
        </w:r>
        <w:r w:rsidR="0010287F" w:rsidRPr="00771A28">
          <w:rPr>
            <w:rStyle w:val="aff5"/>
            <w:rFonts w:ascii="Times New Roman" w:hAnsi="Times New Roman"/>
            <w:noProof/>
            <w:lang w:eastAsia="zh-CN"/>
          </w:rPr>
          <w:t>陆生野生动物现状调查</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_Toc118981908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223</w:t>
        </w:r>
        <w:r w:rsidR="0010287F" w:rsidRPr="00771A28">
          <w:rPr>
            <w:rFonts w:ascii="Times New Roman" w:hAnsi="Times New Roman"/>
            <w:noProof/>
            <w:webHidden/>
          </w:rPr>
          <w:fldChar w:fldCharType="end"/>
        </w:r>
      </w:hyperlink>
    </w:p>
    <w:p w14:paraId="260F7754" w14:textId="27F10A70"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09" w:history="1">
        <w:r w:rsidR="0010287F" w:rsidRPr="00771A28">
          <w:rPr>
            <w:rStyle w:val="aff5"/>
            <w:rFonts w:ascii="Times New Roman" w:hAnsi="Times New Roman"/>
            <w:noProof/>
            <w:lang w:eastAsia="zh-CN"/>
          </w:rPr>
          <w:t>4.3.11</w:t>
        </w:r>
        <w:r w:rsidR="0010287F" w:rsidRPr="00771A28">
          <w:rPr>
            <w:rStyle w:val="aff5"/>
            <w:rFonts w:ascii="Times New Roman" w:hAnsi="Times New Roman"/>
            <w:noProof/>
            <w:lang w:eastAsia="zh-CN"/>
          </w:rPr>
          <w:t>重要物种、迁徙物种、重要生境调查</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_Toc118981909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226</w:t>
        </w:r>
        <w:r w:rsidR="0010287F" w:rsidRPr="00771A28">
          <w:rPr>
            <w:rFonts w:ascii="Times New Roman" w:hAnsi="Times New Roman"/>
            <w:noProof/>
            <w:webHidden/>
          </w:rPr>
          <w:fldChar w:fldCharType="end"/>
        </w:r>
      </w:hyperlink>
    </w:p>
    <w:p w14:paraId="3A61A13D" w14:textId="01530895"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10" w:history="1">
        <w:r w:rsidR="0010287F" w:rsidRPr="00771A28">
          <w:rPr>
            <w:rStyle w:val="aff5"/>
            <w:rFonts w:ascii="Times New Roman" w:hAnsi="Times New Roman"/>
            <w:noProof/>
            <w:lang w:eastAsia="zh-CN"/>
          </w:rPr>
          <w:t>3</w:t>
        </w:r>
        <w:r w:rsidR="0010287F" w:rsidRPr="00771A28">
          <w:rPr>
            <w:rStyle w:val="aff5"/>
            <w:rFonts w:ascii="Times New Roman" w:hAnsi="Times New Roman"/>
            <w:noProof/>
            <w:lang w:eastAsia="zh-CN"/>
          </w:rPr>
          <w:t>、项目评价范围内重要生境</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_Toc118981910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228</w:t>
        </w:r>
        <w:r w:rsidR="0010287F" w:rsidRPr="00771A28">
          <w:rPr>
            <w:rFonts w:ascii="Times New Roman" w:hAnsi="Times New Roman"/>
            <w:noProof/>
            <w:webHidden/>
          </w:rPr>
          <w:fldChar w:fldCharType="end"/>
        </w:r>
      </w:hyperlink>
    </w:p>
    <w:p w14:paraId="4E738530" w14:textId="699B2075"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11" w:history="1">
        <w:r w:rsidR="0010287F" w:rsidRPr="00771A28">
          <w:rPr>
            <w:rStyle w:val="aff5"/>
            <w:rFonts w:ascii="Times New Roman" w:hAnsi="Times New Roman"/>
            <w:noProof/>
            <w:lang w:eastAsia="zh-CN"/>
          </w:rPr>
          <w:t>4.3.12</w:t>
        </w:r>
        <w:r w:rsidR="0010287F" w:rsidRPr="00771A28">
          <w:rPr>
            <w:rStyle w:val="aff5"/>
            <w:rFonts w:ascii="Times New Roman" w:hAnsi="Times New Roman"/>
            <w:noProof/>
            <w:lang w:eastAsia="zh-CN"/>
          </w:rPr>
          <w:t>项目所在区环境敏感区调查</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_Toc118981911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228</w:t>
        </w:r>
        <w:r w:rsidR="0010287F" w:rsidRPr="00771A28">
          <w:rPr>
            <w:rFonts w:ascii="Times New Roman" w:hAnsi="Times New Roman"/>
            <w:noProof/>
            <w:webHidden/>
          </w:rPr>
          <w:fldChar w:fldCharType="end"/>
        </w:r>
      </w:hyperlink>
    </w:p>
    <w:p w14:paraId="40C96F15" w14:textId="1AB6F1C1" w:rsidR="0010287F" w:rsidRPr="00771A28" w:rsidRDefault="00000000">
      <w:pPr>
        <w:pStyle w:val="TOC1"/>
        <w:tabs>
          <w:tab w:val="right" w:leader="dot" w:pos="8300"/>
        </w:tabs>
        <w:rPr>
          <w:rFonts w:ascii="Times New Roman" w:hAnsi="Times New Roman"/>
          <w:noProof/>
          <w:kern w:val="2"/>
          <w:sz w:val="21"/>
          <w:lang w:eastAsia="zh-CN"/>
        </w:rPr>
      </w:pPr>
      <w:hyperlink w:anchor="_Toc118981912" w:history="1">
        <w:r w:rsidR="0010287F" w:rsidRPr="00771A28">
          <w:rPr>
            <w:rStyle w:val="aff5"/>
            <w:rFonts w:ascii="Times New Roman" w:hAnsi="Times New Roman"/>
            <w:noProof/>
            <w:lang w:eastAsia="zh-CN"/>
          </w:rPr>
          <w:t>5</w:t>
        </w:r>
        <w:r w:rsidR="0010287F" w:rsidRPr="00771A28">
          <w:rPr>
            <w:rStyle w:val="aff5"/>
            <w:rFonts w:ascii="Times New Roman" w:hAnsi="Times New Roman"/>
            <w:noProof/>
            <w:lang w:eastAsia="zh-CN"/>
          </w:rPr>
          <w:t>环境影响预测与评价</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_Toc118981912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229</w:t>
        </w:r>
        <w:r w:rsidR="0010287F" w:rsidRPr="00771A28">
          <w:rPr>
            <w:rFonts w:ascii="Times New Roman" w:hAnsi="Times New Roman"/>
            <w:noProof/>
            <w:webHidden/>
          </w:rPr>
          <w:fldChar w:fldCharType="end"/>
        </w:r>
      </w:hyperlink>
    </w:p>
    <w:p w14:paraId="0AB76102" w14:textId="56C80633"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913" w:history="1">
        <w:r w:rsidR="0010287F" w:rsidRPr="00771A28">
          <w:rPr>
            <w:rStyle w:val="aff5"/>
            <w:rFonts w:ascii="Times New Roman" w:hAnsi="Times New Roman"/>
            <w:noProof/>
            <w:lang w:eastAsia="zh-CN"/>
          </w:rPr>
          <w:t>5.1</w:t>
        </w:r>
        <w:r w:rsidR="0010287F" w:rsidRPr="00771A28">
          <w:rPr>
            <w:rStyle w:val="aff5"/>
            <w:rFonts w:ascii="Times New Roman" w:hAnsi="Times New Roman"/>
            <w:noProof/>
            <w:lang w:eastAsia="zh-CN"/>
          </w:rPr>
          <w:t>施工期环境影响分析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_Toc118981913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229</w:t>
        </w:r>
        <w:r w:rsidR="0010287F" w:rsidRPr="00771A28">
          <w:rPr>
            <w:rFonts w:ascii="Times New Roman" w:hAnsi="Times New Roman"/>
            <w:noProof/>
            <w:webHidden/>
          </w:rPr>
          <w:fldChar w:fldCharType="end"/>
        </w:r>
      </w:hyperlink>
    </w:p>
    <w:p w14:paraId="38113E2D" w14:textId="6D7D0F2B"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14" w:history="1">
        <w:r w:rsidR="0010287F" w:rsidRPr="00771A28">
          <w:rPr>
            <w:rStyle w:val="aff5"/>
            <w:rFonts w:ascii="Times New Roman" w:hAnsi="Times New Roman"/>
            <w:noProof/>
            <w:lang w:eastAsia="zh-CN"/>
          </w:rPr>
          <w:t>5.1.1</w:t>
        </w:r>
        <w:r w:rsidR="0010287F" w:rsidRPr="00771A28">
          <w:rPr>
            <w:rStyle w:val="aff5"/>
            <w:rFonts w:ascii="Times New Roman" w:hAnsi="Times New Roman"/>
            <w:noProof/>
            <w:lang w:eastAsia="zh-CN"/>
          </w:rPr>
          <w:t>施工期生态环境影响分析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_Toc118981914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229</w:t>
        </w:r>
        <w:r w:rsidR="0010287F" w:rsidRPr="00771A28">
          <w:rPr>
            <w:rFonts w:ascii="Times New Roman" w:hAnsi="Times New Roman"/>
            <w:noProof/>
            <w:webHidden/>
          </w:rPr>
          <w:fldChar w:fldCharType="end"/>
        </w:r>
      </w:hyperlink>
    </w:p>
    <w:p w14:paraId="088B23E3" w14:textId="44B6339C"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15" w:history="1">
        <w:r w:rsidR="0010287F" w:rsidRPr="00771A28">
          <w:rPr>
            <w:rStyle w:val="aff5"/>
            <w:rFonts w:ascii="Times New Roman" w:hAnsi="Times New Roman"/>
            <w:noProof/>
            <w:lang w:eastAsia="zh-CN"/>
          </w:rPr>
          <w:t>5.1.2</w:t>
        </w:r>
        <w:r w:rsidR="0010287F" w:rsidRPr="00771A28">
          <w:rPr>
            <w:rStyle w:val="aff5"/>
            <w:rFonts w:ascii="Times New Roman" w:hAnsi="Times New Roman"/>
            <w:noProof/>
            <w:lang w:eastAsia="zh-CN"/>
          </w:rPr>
          <w:t>施工期钻前工程环境影响分析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_Toc118981915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235</w:t>
        </w:r>
        <w:r w:rsidR="0010287F" w:rsidRPr="00771A28">
          <w:rPr>
            <w:rFonts w:ascii="Times New Roman" w:hAnsi="Times New Roman"/>
            <w:noProof/>
            <w:webHidden/>
          </w:rPr>
          <w:fldChar w:fldCharType="end"/>
        </w:r>
      </w:hyperlink>
    </w:p>
    <w:p w14:paraId="5CEC5F47" w14:textId="102086EC"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16" w:history="1">
        <w:r w:rsidR="0010287F" w:rsidRPr="00771A28">
          <w:rPr>
            <w:rStyle w:val="aff5"/>
            <w:rFonts w:ascii="Times New Roman" w:hAnsi="Times New Roman"/>
            <w:noProof/>
            <w:lang w:eastAsia="zh-CN"/>
          </w:rPr>
          <w:t>5.1.3</w:t>
        </w:r>
        <w:r w:rsidR="0010287F" w:rsidRPr="00771A28">
          <w:rPr>
            <w:rStyle w:val="aff5"/>
            <w:rFonts w:ascii="Times New Roman" w:hAnsi="Times New Roman"/>
            <w:noProof/>
            <w:lang w:eastAsia="zh-CN"/>
          </w:rPr>
          <w:t>施工期钻井工程环境影响分析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_Toc118981916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237</w:t>
        </w:r>
        <w:r w:rsidR="0010287F" w:rsidRPr="00771A28">
          <w:rPr>
            <w:rFonts w:ascii="Times New Roman" w:hAnsi="Times New Roman"/>
            <w:noProof/>
            <w:webHidden/>
          </w:rPr>
          <w:fldChar w:fldCharType="end"/>
        </w:r>
      </w:hyperlink>
    </w:p>
    <w:p w14:paraId="73102040" w14:textId="2CA2A7B2"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17" w:history="1">
        <w:r w:rsidR="0010287F" w:rsidRPr="00771A28">
          <w:rPr>
            <w:rStyle w:val="aff5"/>
            <w:rFonts w:ascii="Times New Roman" w:hAnsi="Times New Roman"/>
            <w:noProof/>
            <w:lang w:eastAsia="zh-CN"/>
          </w:rPr>
          <w:t>5.1.4</w:t>
        </w:r>
        <w:r w:rsidR="0010287F" w:rsidRPr="00771A28">
          <w:rPr>
            <w:rStyle w:val="aff5"/>
            <w:rFonts w:ascii="Times New Roman" w:hAnsi="Times New Roman"/>
            <w:noProof/>
            <w:lang w:eastAsia="zh-CN"/>
          </w:rPr>
          <w:t>施工期外输管线及集气站工程环境影响分析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_Toc118981917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252</w:t>
        </w:r>
        <w:r w:rsidR="0010287F" w:rsidRPr="00771A28">
          <w:rPr>
            <w:rFonts w:ascii="Times New Roman" w:hAnsi="Times New Roman"/>
            <w:noProof/>
            <w:webHidden/>
          </w:rPr>
          <w:fldChar w:fldCharType="end"/>
        </w:r>
      </w:hyperlink>
    </w:p>
    <w:p w14:paraId="4CB221F3" w14:textId="2A6240B0"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918" w:history="1">
        <w:r w:rsidR="0010287F" w:rsidRPr="00771A28">
          <w:rPr>
            <w:rStyle w:val="aff5"/>
            <w:rFonts w:ascii="Times New Roman" w:hAnsi="Times New Roman"/>
            <w:noProof/>
            <w:lang w:eastAsia="zh-CN"/>
          </w:rPr>
          <w:t>5.2</w:t>
        </w:r>
        <w:r w:rsidR="0010287F" w:rsidRPr="00771A28">
          <w:rPr>
            <w:rStyle w:val="aff5"/>
            <w:rFonts w:ascii="Times New Roman" w:hAnsi="Times New Roman"/>
            <w:noProof/>
            <w:lang w:eastAsia="zh-CN"/>
          </w:rPr>
          <w:t>试采期环境影响分析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_Toc118981918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253</w:t>
        </w:r>
        <w:r w:rsidR="0010287F" w:rsidRPr="00771A28">
          <w:rPr>
            <w:rFonts w:ascii="Times New Roman" w:hAnsi="Times New Roman"/>
            <w:noProof/>
            <w:webHidden/>
          </w:rPr>
          <w:fldChar w:fldCharType="end"/>
        </w:r>
      </w:hyperlink>
    </w:p>
    <w:p w14:paraId="68CD33ED" w14:textId="4913C849"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19" w:history="1">
        <w:r w:rsidR="0010287F" w:rsidRPr="00771A28">
          <w:rPr>
            <w:rStyle w:val="aff5"/>
            <w:rFonts w:ascii="Times New Roman" w:hAnsi="Times New Roman"/>
            <w:noProof/>
            <w:lang w:eastAsia="zh-CN"/>
          </w:rPr>
          <w:t>5.2.1</w:t>
        </w:r>
        <w:r w:rsidR="0010287F" w:rsidRPr="00771A28">
          <w:rPr>
            <w:rStyle w:val="aff5"/>
            <w:rFonts w:ascii="Times New Roman" w:hAnsi="Times New Roman"/>
            <w:noProof/>
            <w:lang w:eastAsia="zh-CN"/>
          </w:rPr>
          <w:t>试采期生态环境影响分析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_Toc118981919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253</w:t>
        </w:r>
        <w:r w:rsidR="0010287F" w:rsidRPr="00771A28">
          <w:rPr>
            <w:rFonts w:ascii="Times New Roman" w:hAnsi="Times New Roman"/>
            <w:noProof/>
            <w:webHidden/>
          </w:rPr>
          <w:fldChar w:fldCharType="end"/>
        </w:r>
      </w:hyperlink>
    </w:p>
    <w:p w14:paraId="234E0455" w14:textId="53ED527E"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20" w:history="1">
        <w:r w:rsidR="0010287F" w:rsidRPr="00771A28">
          <w:rPr>
            <w:rStyle w:val="aff5"/>
            <w:rFonts w:ascii="Times New Roman" w:hAnsi="Times New Roman"/>
            <w:noProof/>
            <w:lang w:eastAsia="zh-CN"/>
          </w:rPr>
          <w:t>5.2.2</w:t>
        </w:r>
        <w:r w:rsidR="0010287F" w:rsidRPr="00771A28">
          <w:rPr>
            <w:rStyle w:val="aff5"/>
            <w:rFonts w:ascii="Times New Roman" w:hAnsi="Times New Roman"/>
            <w:noProof/>
            <w:lang w:eastAsia="zh-CN"/>
          </w:rPr>
          <w:t>大气环境影响分析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_Toc118981920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254</w:t>
        </w:r>
        <w:r w:rsidR="0010287F" w:rsidRPr="00771A28">
          <w:rPr>
            <w:rFonts w:ascii="Times New Roman" w:hAnsi="Times New Roman"/>
            <w:noProof/>
            <w:webHidden/>
          </w:rPr>
          <w:fldChar w:fldCharType="end"/>
        </w:r>
      </w:hyperlink>
    </w:p>
    <w:p w14:paraId="030906AD" w14:textId="25620306"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21" w:history="1">
        <w:r w:rsidR="0010287F" w:rsidRPr="00771A28">
          <w:rPr>
            <w:rStyle w:val="aff5"/>
            <w:rFonts w:ascii="Times New Roman" w:hAnsi="Times New Roman"/>
            <w:noProof/>
            <w:lang w:eastAsia="zh-CN"/>
          </w:rPr>
          <w:t>5.2.3</w:t>
        </w:r>
        <w:r w:rsidR="0010287F" w:rsidRPr="00771A28">
          <w:rPr>
            <w:rStyle w:val="aff5"/>
            <w:rFonts w:ascii="Times New Roman" w:hAnsi="Times New Roman"/>
            <w:noProof/>
            <w:lang w:eastAsia="zh-CN"/>
          </w:rPr>
          <w:t>地表水环境影响分析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_Toc118981921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255</w:t>
        </w:r>
        <w:r w:rsidR="0010287F" w:rsidRPr="00771A28">
          <w:rPr>
            <w:rFonts w:ascii="Times New Roman" w:hAnsi="Times New Roman"/>
            <w:noProof/>
            <w:webHidden/>
          </w:rPr>
          <w:fldChar w:fldCharType="end"/>
        </w:r>
      </w:hyperlink>
    </w:p>
    <w:p w14:paraId="0C51CD81" w14:textId="64A8F646"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22" w:history="1">
        <w:r w:rsidR="0010287F" w:rsidRPr="00771A28">
          <w:rPr>
            <w:rStyle w:val="aff5"/>
            <w:rFonts w:ascii="Times New Roman" w:hAnsi="Times New Roman"/>
            <w:noProof/>
            <w:lang w:eastAsia="zh-CN"/>
          </w:rPr>
          <w:t>5.2.4</w:t>
        </w:r>
        <w:r w:rsidR="0010287F" w:rsidRPr="00771A28">
          <w:rPr>
            <w:rStyle w:val="aff5"/>
            <w:rFonts w:ascii="Times New Roman" w:hAnsi="Times New Roman"/>
            <w:noProof/>
            <w:lang w:eastAsia="zh-CN"/>
          </w:rPr>
          <w:t>声环境影响分析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_Toc118981922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255</w:t>
        </w:r>
        <w:r w:rsidR="0010287F" w:rsidRPr="00771A28">
          <w:rPr>
            <w:rFonts w:ascii="Times New Roman" w:hAnsi="Times New Roman"/>
            <w:noProof/>
            <w:webHidden/>
          </w:rPr>
          <w:fldChar w:fldCharType="end"/>
        </w:r>
      </w:hyperlink>
    </w:p>
    <w:p w14:paraId="39457940" w14:textId="2354F540"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23" w:history="1">
        <w:r w:rsidR="0010287F" w:rsidRPr="00771A28">
          <w:rPr>
            <w:rStyle w:val="aff5"/>
            <w:rFonts w:ascii="Times New Roman" w:hAnsi="Times New Roman"/>
            <w:noProof/>
            <w:lang w:eastAsia="zh-CN"/>
          </w:rPr>
          <w:t>5.2.5</w:t>
        </w:r>
        <w:r w:rsidR="0010287F" w:rsidRPr="00771A28">
          <w:rPr>
            <w:rStyle w:val="aff5"/>
            <w:rFonts w:ascii="Times New Roman" w:hAnsi="Times New Roman"/>
            <w:noProof/>
            <w:lang w:eastAsia="zh-CN"/>
          </w:rPr>
          <w:t>固废影响分析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_Toc118981923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257</w:t>
        </w:r>
        <w:r w:rsidR="0010287F" w:rsidRPr="00771A28">
          <w:rPr>
            <w:rFonts w:ascii="Times New Roman" w:hAnsi="Times New Roman"/>
            <w:noProof/>
            <w:webHidden/>
          </w:rPr>
          <w:fldChar w:fldCharType="end"/>
        </w:r>
      </w:hyperlink>
    </w:p>
    <w:p w14:paraId="39495D3D" w14:textId="684FA84C"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24" w:history="1">
        <w:r w:rsidR="0010287F" w:rsidRPr="00771A28">
          <w:rPr>
            <w:rStyle w:val="aff5"/>
            <w:rFonts w:ascii="Times New Roman" w:hAnsi="Times New Roman"/>
            <w:noProof/>
            <w:lang w:eastAsia="zh-CN"/>
          </w:rPr>
          <w:t>5.2.6</w:t>
        </w:r>
        <w:r w:rsidR="0010287F" w:rsidRPr="00771A28">
          <w:rPr>
            <w:rStyle w:val="aff5"/>
            <w:rFonts w:ascii="Times New Roman" w:hAnsi="Times New Roman"/>
            <w:noProof/>
            <w:lang w:eastAsia="zh-CN"/>
          </w:rPr>
          <w:t>土壤环境影响分析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_Toc118981924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257</w:t>
        </w:r>
        <w:r w:rsidR="0010287F" w:rsidRPr="00771A28">
          <w:rPr>
            <w:rFonts w:ascii="Times New Roman" w:hAnsi="Times New Roman"/>
            <w:noProof/>
            <w:webHidden/>
          </w:rPr>
          <w:fldChar w:fldCharType="end"/>
        </w:r>
      </w:hyperlink>
    </w:p>
    <w:p w14:paraId="4E8AC546" w14:textId="714344BE"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925" w:history="1">
        <w:r w:rsidR="0010287F" w:rsidRPr="00771A28">
          <w:rPr>
            <w:rStyle w:val="aff5"/>
            <w:rFonts w:ascii="Times New Roman" w:hAnsi="Times New Roman"/>
            <w:noProof/>
            <w:lang w:eastAsia="zh-CN"/>
          </w:rPr>
          <w:t>5.3</w:t>
        </w:r>
        <w:r w:rsidR="0010287F" w:rsidRPr="00771A28">
          <w:rPr>
            <w:rStyle w:val="aff5"/>
            <w:rFonts w:ascii="Times New Roman" w:hAnsi="Times New Roman"/>
            <w:noProof/>
            <w:lang w:eastAsia="zh-CN"/>
          </w:rPr>
          <w:t>环境风险分析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_Toc118981925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257</w:t>
        </w:r>
        <w:r w:rsidR="0010287F" w:rsidRPr="00771A28">
          <w:rPr>
            <w:rFonts w:ascii="Times New Roman" w:hAnsi="Times New Roman"/>
            <w:noProof/>
            <w:webHidden/>
          </w:rPr>
          <w:fldChar w:fldCharType="end"/>
        </w:r>
      </w:hyperlink>
    </w:p>
    <w:p w14:paraId="3CBEFFA6" w14:textId="031FBA94"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26" w:history="1">
        <w:r w:rsidR="0010287F" w:rsidRPr="00771A28">
          <w:rPr>
            <w:rStyle w:val="aff5"/>
            <w:rFonts w:ascii="Times New Roman" w:hAnsi="Times New Roman"/>
            <w:noProof/>
            <w:lang w:eastAsia="zh-CN"/>
          </w:rPr>
          <w:t>5.3.1</w:t>
        </w:r>
        <w:r w:rsidR="0010287F" w:rsidRPr="00771A28">
          <w:rPr>
            <w:rStyle w:val="aff5"/>
            <w:rFonts w:ascii="Times New Roman" w:hAnsi="Times New Roman"/>
            <w:noProof/>
            <w:lang w:eastAsia="zh-CN"/>
          </w:rPr>
          <w:t>评价依据</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_Toc118981926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258</w:t>
        </w:r>
        <w:r w:rsidR="0010287F" w:rsidRPr="00771A28">
          <w:rPr>
            <w:rFonts w:ascii="Times New Roman" w:hAnsi="Times New Roman"/>
            <w:noProof/>
            <w:webHidden/>
          </w:rPr>
          <w:fldChar w:fldCharType="end"/>
        </w:r>
      </w:hyperlink>
    </w:p>
    <w:p w14:paraId="06624864" w14:textId="3B656B6D"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27" w:history="1">
        <w:r w:rsidR="0010287F" w:rsidRPr="00771A28">
          <w:rPr>
            <w:rStyle w:val="aff5"/>
            <w:rFonts w:ascii="Times New Roman" w:hAnsi="Times New Roman"/>
            <w:noProof/>
            <w:lang w:eastAsia="zh-CN"/>
          </w:rPr>
          <w:t>5.3.2</w:t>
        </w:r>
        <w:r w:rsidR="0010287F" w:rsidRPr="00771A28">
          <w:rPr>
            <w:rStyle w:val="aff5"/>
            <w:rFonts w:ascii="Times New Roman" w:hAnsi="Times New Roman"/>
            <w:noProof/>
            <w:lang w:eastAsia="zh-CN"/>
          </w:rPr>
          <w:t>环境敏感目标概况</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_Toc118981927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266</w:t>
        </w:r>
        <w:r w:rsidR="0010287F" w:rsidRPr="00771A28">
          <w:rPr>
            <w:rFonts w:ascii="Times New Roman" w:hAnsi="Times New Roman"/>
            <w:noProof/>
            <w:webHidden/>
          </w:rPr>
          <w:fldChar w:fldCharType="end"/>
        </w:r>
      </w:hyperlink>
    </w:p>
    <w:p w14:paraId="037FE9F1" w14:textId="54DFADED"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28" w:history="1">
        <w:r w:rsidR="0010287F" w:rsidRPr="00771A28">
          <w:rPr>
            <w:rStyle w:val="aff5"/>
            <w:rFonts w:ascii="Times New Roman" w:hAnsi="Times New Roman"/>
            <w:noProof/>
            <w:lang w:eastAsia="zh-CN"/>
          </w:rPr>
          <w:t>5.3.3</w:t>
        </w:r>
        <w:r w:rsidR="0010287F" w:rsidRPr="00771A28">
          <w:rPr>
            <w:rStyle w:val="aff5"/>
            <w:rFonts w:ascii="Times New Roman" w:hAnsi="Times New Roman"/>
            <w:noProof/>
            <w:lang w:eastAsia="zh-CN"/>
          </w:rPr>
          <w:t>环境风险识别</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_Toc118981928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266</w:t>
        </w:r>
        <w:r w:rsidR="0010287F" w:rsidRPr="00771A28">
          <w:rPr>
            <w:rFonts w:ascii="Times New Roman" w:hAnsi="Times New Roman"/>
            <w:noProof/>
            <w:webHidden/>
          </w:rPr>
          <w:fldChar w:fldCharType="end"/>
        </w:r>
      </w:hyperlink>
    </w:p>
    <w:p w14:paraId="5D3E6C36" w14:textId="0618B2C1"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29" w:history="1">
        <w:r w:rsidR="0010287F" w:rsidRPr="00771A28">
          <w:rPr>
            <w:rStyle w:val="aff5"/>
            <w:rFonts w:ascii="Times New Roman" w:hAnsi="Times New Roman"/>
            <w:noProof/>
            <w:lang w:eastAsia="zh-CN"/>
          </w:rPr>
          <w:t>5.3.4</w:t>
        </w:r>
        <w:r w:rsidR="0010287F" w:rsidRPr="00771A28">
          <w:rPr>
            <w:rStyle w:val="aff5"/>
            <w:rFonts w:ascii="Times New Roman" w:hAnsi="Times New Roman"/>
            <w:noProof/>
            <w:lang w:eastAsia="zh-CN"/>
          </w:rPr>
          <w:t>环境风险分析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_Toc118981929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270</w:t>
        </w:r>
        <w:r w:rsidR="0010287F" w:rsidRPr="00771A28">
          <w:rPr>
            <w:rFonts w:ascii="Times New Roman" w:hAnsi="Times New Roman"/>
            <w:noProof/>
            <w:webHidden/>
          </w:rPr>
          <w:fldChar w:fldCharType="end"/>
        </w:r>
      </w:hyperlink>
    </w:p>
    <w:p w14:paraId="3ECA2D28" w14:textId="1168A99A"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30" w:history="1">
        <w:r w:rsidR="0010287F" w:rsidRPr="00771A28">
          <w:rPr>
            <w:rStyle w:val="aff5"/>
            <w:rFonts w:ascii="Times New Roman" w:hAnsi="Times New Roman"/>
            <w:noProof/>
            <w:lang w:eastAsia="zh-CN"/>
          </w:rPr>
          <w:t>5.3.5</w:t>
        </w:r>
        <w:r w:rsidR="0010287F" w:rsidRPr="00771A28">
          <w:rPr>
            <w:rStyle w:val="aff5"/>
            <w:rFonts w:ascii="Times New Roman" w:hAnsi="Times New Roman"/>
            <w:noProof/>
            <w:lang w:eastAsia="zh-CN"/>
          </w:rPr>
          <w:t>环境风险防范措施</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_Toc118981930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286</w:t>
        </w:r>
        <w:r w:rsidR="0010287F" w:rsidRPr="00771A28">
          <w:rPr>
            <w:rFonts w:ascii="Times New Roman" w:hAnsi="Times New Roman"/>
            <w:noProof/>
            <w:webHidden/>
          </w:rPr>
          <w:fldChar w:fldCharType="end"/>
        </w:r>
      </w:hyperlink>
    </w:p>
    <w:p w14:paraId="6D3333B1" w14:textId="3CD79AA2"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31" w:history="1">
        <w:r w:rsidR="0010287F" w:rsidRPr="00771A28">
          <w:rPr>
            <w:rStyle w:val="aff5"/>
            <w:rFonts w:ascii="Times New Roman" w:hAnsi="Times New Roman"/>
            <w:noProof/>
            <w:lang w:eastAsia="zh-CN"/>
          </w:rPr>
          <w:t>5.3.6</w:t>
        </w:r>
        <w:r w:rsidR="0010287F" w:rsidRPr="00771A28">
          <w:rPr>
            <w:rStyle w:val="aff5"/>
            <w:rFonts w:ascii="Times New Roman" w:hAnsi="Times New Roman"/>
            <w:noProof/>
            <w:lang w:eastAsia="zh-CN"/>
          </w:rPr>
          <w:t>应急措施</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_Toc118981931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293</w:t>
        </w:r>
        <w:r w:rsidR="0010287F" w:rsidRPr="00771A28">
          <w:rPr>
            <w:rFonts w:ascii="Times New Roman" w:hAnsi="Times New Roman"/>
            <w:noProof/>
            <w:webHidden/>
          </w:rPr>
          <w:fldChar w:fldCharType="end"/>
        </w:r>
      </w:hyperlink>
    </w:p>
    <w:p w14:paraId="6052F72C" w14:textId="2251FFC5"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32" w:history="1">
        <w:r w:rsidR="0010287F" w:rsidRPr="00771A28">
          <w:rPr>
            <w:rStyle w:val="aff5"/>
            <w:rFonts w:ascii="Times New Roman" w:hAnsi="Times New Roman"/>
            <w:noProof/>
            <w:lang w:eastAsia="zh-CN"/>
          </w:rPr>
          <w:t>5.3.7</w:t>
        </w:r>
        <w:r w:rsidR="0010287F" w:rsidRPr="00771A28">
          <w:rPr>
            <w:rStyle w:val="aff5"/>
            <w:rFonts w:ascii="Times New Roman" w:hAnsi="Times New Roman"/>
            <w:noProof/>
            <w:lang w:eastAsia="zh-CN"/>
          </w:rPr>
          <w:t>分析结论</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_Toc118981932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317</w:t>
        </w:r>
        <w:r w:rsidR="0010287F" w:rsidRPr="00771A28">
          <w:rPr>
            <w:rFonts w:ascii="Times New Roman" w:hAnsi="Times New Roman"/>
            <w:noProof/>
            <w:webHidden/>
          </w:rPr>
          <w:fldChar w:fldCharType="end"/>
        </w:r>
      </w:hyperlink>
    </w:p>
    <w:p w14:paraId="69E14626" w14:textId="0862D3C4"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933" w:history="1">
        <w:r w:rsidR="0010287F" w:rsidRPr="00771A28">
          <w:rPr>
            <w:rStyle w:val="aff5"/>
            <w:rFonts w:ascii="Times New Roman" w:hAnsi="Times New Roman"/>
            <w:noProof/>
            <w:lang w:eastAsia="zh-CN"/>
          </w:rPr>
          <w:t>5.4</w:t>
        </w:r>
        <w:r w:rsidR="0010287F" w:rsidRPr="00771A28">
          <w:rPr>
            <w:rStyle w:val="aff5"/>
            <w:rFonts w:ascii="Times New Roman" w:hAnsi="Times New Roman"/>
            <w:noProof/>
            <w:lang w:eastAsia="zh-CN"/>
          </w:rPr>
          <w:t>地下水环境影响分析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_Toc118981933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318</w:t>
        </w:r>
        <w:r w:rsidR="0010287F" w:rsidRPr="00771A28">
          <w:rPr>
            <w:rFonts w:ascii="Times New Roman" w:hAnsi="Times New Roman"/>
            <w:noProof/>
            <w:webHidden/>
          </w:rPr>
          <w:fldChar w:fldCharType="end"/>
        </w:r>
      </w:hyperlink>
    </w:p>
    <w:p w14:paraId="024D009E" w14:textId="12DBA925"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34" w:history="1">
        <w:r w:rsidR="0010287F" w:rsidRPr="00771A28">
          <w:rPr>
            <w:rStyle w:val="aff5"/>
            <w:rFonts w:ascii="Times New Roman" w:hAnsi="Times New Roman"/>
            <w:noProof/>
            <w:lang w:eastAsia="zh-CN"/>
          </w:rPr>
          <w:t>5.4.1</w:t>
        </w:r>
        <w:r w:rsidR="0010287F" w:rsidRPr="00771A28">
          <w:rPr>
            <w:rStyle w:val="aff5"/>
            <w:rFonts w:ascii="Times New Roman" w:hAnsi="Times New Roman"/>
            <w:noProof/>
            <w:lang w:eastAsia="zh-CN"/>
          </w:rPr>
          <w:t>项目区水文地质条件</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_Toc118981934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318</w:t>
        </w:r>
        <w:r w:rsidR="0010287F" w:rsidRPr="00771A28">
          <w:rPr>
            <w:rFonts w:ascii="Times New Roman" w:hAnsi="Times New Roman"/>
            <w:noProof/>
            <w:webHidden/>
          </w:rPr>
          <w:fldChar w:fldCharType="end"/>
        </w:r>
      </w:hyperlink>
    </w:p>
    <w:p w14:paraId="5F1D5496" w14:textId="03A448D6"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35" w:history="1">
        <w:r w:rsidR="0010287F" w:rsidRPr="00771A28">
          <w:rPr>
            <w:rStyle w:val="aff5"/>
            <w:rFonts w:ascii="Times New Roman" w:hAnsi="Times New Roman"/>
            <w:noProof/>
            <w:lang w:eastAsia="zh-CN"/>
          </w:rPr>
          <w:t>5.4.2</w:t>
        </w:r>
        <w:r w:rsidR="0010287F" w:rsidRPr="00771A28">
          <w:rPr>
            <w:rStyle w:val="aff5"/>
            <w:rFonts w:ascii="Times New Roman" w:hAnsi="Times New Roman"/>
            <w:noProof/>
            <w:lang w:eastAsia="zh-CN"/>
          </w:rPr>
          <w:t>地下水环境功能与环境保护目标</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_Toc118981935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322</w:t>
        </w:r>
        <w:r w:rsidR="0010287F" w:rsidRPr="00771A28">
          <w:rPr>
            <w:rFonts w:ascii="Times New Roman" w:hAnsi="Times New Roman"/>
            <w:noProof/>
            <w:webHidden/>
          </w:rPr>
          <w:fldChar w:fldCharType="end"/>
        </w:r>
      </w:hyperlink>
    </w:p>
    <w:p w14:paraId="0342D843" w14:textId="426AE8FE"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36" w:history="1">
        <w:r w:rsidR="0010287F" w:rsidRPr="00771A28">
          <w:rPr>
            <w:rStyle w:val="aff5"/>
            <w:rFonts w:ascii="Times New Roman" w:hAnsi="Times New Roman"/>
            <w:noProof/>
            <w:lang w:eastAsia="zh-CN"/>
          </w:rPr>
          <w:t>5.4.3</w:t>
        </w:r>
        <w:r w:rsidR="0010287F" w:rsidRPr="00771A28">
          <w:rPr>
            <w:rStyle w:val="aff5"/>
            <w:rFonts w:ascii="Times New Roman" w:hAnsi="Times New Roman"/>
            <w:noProof/>
            <w:lang w:eastAsia="zh-CN"/>
          </w:rPr>
          <w:t>地下水评价因子及识别</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_Toc118981936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324</w:t>
        </w:r>
        <w:r w:rsidR="0010287F" w:rsidRPr="00771A28">
          <w:rPr>
            <w:rFonts w:ascii="Times New Roman" w:hAnsi="Times New Roman"/>
            <w:noProof/>
            <w:webHidden/>
          </w:rPr>
          <w:fldChar w:fldCharType="end"/>
        </w:r>
      </w:hyperlink>
    </w:p>
    <w:p w14:paraId="366F3DAF" w14:textId="5674A7EB"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37" w:history="1">
        <w:r w:rsidR="0010287F" w:rsidRPr="00771A28">
          <w:rPr>
            <w:rStyle w:val="aff5"/>
            <w:rFonts w:ascii="Times New Roman" w:hAnsi="Times New Roman"/>
            <w:noProof/>
            <w:lang w:eastAsia="zh-CN"/>
          </w:rPr>
          <w:t>5.4.4</w:t>
        </w:r>
        <w:r w:rsidR="0010287F" w:rsidRPr="00771A28">
          <w:rPr>
            <w:rStyle w:val="aff5"/>
            <w:rFonts w:ascii="Times New Roman" w:hAnsi="Times New Roman"/>
            <w:noProof/>
            <w:lang w:eastAsia="zh-CN"/>
          </w:rPr>
          <w:t>水文地质参数识别</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_Toc118981937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324</w:t>
        </w:r>
        <w:r w:rsidR="0010287F" w:rsidRPr="00771A28">
          <w:rPr>
            <w:rFonts w:ascii="Times New Roman" w:hAnsi="Times New Roman"/>
            <w:noProof/>
            <w:webHidden/>
          </w:rPr>
          <w:fldChar w:fldCharType="end"/>
        </w:r>
      </w:hyperlink>
    </w:p>
    <w:p w14:paraId="649E3705" w14:textId="5C9F0604"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38" w:history="1">
        <w:r w:rsidR="0010287F" w:rsidRPr="00771A28">
          <w:rPr>
            <w:rStyle w:val="aff5"/>
            <w:rFonts w:ascii="Times New Roman" w:hAnsi="Times New Roman"/>
            <w:noProof/>
            <w:lang w:eastAsia="zh-CN"/>
          </w:rPr>
          <w:t>5.4.5</w:t>
        </w:r>
        <w:r w:rsidR="0010287F" w:rsidRPr="00771A28">
          <w:rPr>
            <w:rStyle w:val="aff5"/>
            <w:rFonts w:ascii="Times New Roman" w:hAnsi="Times New Roman"/>
            <w:noProof/>
            <w:lang w:eastAsia="zh-CN"/>
          </w:rPr>
          <w:t>地下水污染源源强分析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_Toc118981938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325</w:t>
        </w:r>
        <w:r w:rsidR="0010287F" w:rsidRPr="00771A28">
          <w:rPr>
            <w:rFonts w:ascii="Times New Roman" w:hAnsi="Times New Roman"/>
            <w:noProof/>
            <w:webHidden/>
          </w:rPr>
          <w:fldChar w:fldCharType="end"/>
        </w:r>
      </w:hyperlink>
    </w:p>
    <w:p w14:paraId="24B1A07F" w14:textId="39F6D00A"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39" w:history="1">
        <w:r w:rsidR="0010287F" w:rsidRPr="00771A28">
          <w:rPr>
            <w:rStyle w:val="aff5"/>
            <w:rFonts w:ascii="Times New Roman" w:hAnsi="Times New Roman"/>
            <w:noProof/>
            <w:lang w:eastAsia="zh-CN"/>
          </w:rPr>
          <w:t>5.4.6</w:t>
        </w:r>
        <w:r w:rsidR="0010287F" w:rsidRPr="00771A28">
          <w:rPr>
            <w:rStyle w:val="aff5"/>
            <w:rFonts w:ascii="Times New Roman" w:hAnsi="Times New Roman"/>
            <w:noProof/>
            <w:lang w:eastAsia="zh-CN"/>
          </w:rPr>
          <w:t>地下水环境影响预测及评价</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_Toc118981939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328</w:t>
        </w:r>
        <w:r w:rsidR="0010287F" w:rsidRPr="00771A28">
          <w:rPr>
            <w:rFonts w:ascii="Times New Roman" w:hAnsi="Times New Roman"/>
            <w:noProof/>
            <w:webHidden/>
          </w:rPr>
          <w:fldChar w:fldCharType="end"/>
        </w:r>
      </w:hyperlink>
    </w:p>
    <w:p w14:paraId="4D66EE45" w14:textId="3627F508"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940" w:history="1">
        <w:r w:rsidR="0010287F" w:rsidRPr="00771A28">
          <w:rPr>
            <w:rStyle w:val="aff5"/>
            <w:rFonts w:ascii="Times New Roman" w:hAnsi="Times New Roman"/>
            <w:noProof/>
            <w:lang w:eastAsia="zh-CN"/>
          </w:rPr>
          <w:t>5.5</w:t>
        </w:r>
        <w:r w:rsidR="0010287F" w:rsidRPr="00771A28">
          <w:rPr>
            <w:rStyle w:val="aff5"/>
            <w:rFonts w:ascii="Times New Roman" w:hAnsi="Times New Roman"/>
            <w:noProof/>
            <w:lang w:eastAsia="zh-CN"/>
          </w:rPr>
          <w:t>退役期环境影响分析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_Toc118981940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338</w:t>
        </w:r>
        <w:r w:rsidR="0010287F" w:rsidRPr="00771A28">
          <w:rPr>
            <w:rFonts w:ascii="Times New Roman" w:hAnsi="Times New Roman"/>
            <w:noProof/>
            <w:webHidden/>
          </w:rPr>
          <w:fldChar w:fldCharType="end"/>
        </w:r>
      </w:hyperlink>
    </w:p>
    <w:p w14:paraId="00CFA782" w14:textId="45CFDA49" w:rsidR="0010287F" w:rsidRPr="00771A28" w:rsidRDefault="00000000">
      <w:pPr>
        <w:pStyle w:val="TOC1"/>
        <w:tabs>
          <w:tab w:val="right" w:leader="dot" w:pos="8300"/>
        </w:tabs>
        <w:rPr>
          <w:rFonts w:ascii="Times New Roman" w:hAnsi="Times New Roman"/>
          <w:noProof/>
          <w:kern w:val="2"/>
          <w:sz w:val="21"/>
          <w:lang w:eastAsia="zh-CN"/>
        </w:rPr>
      </w:pPr>
      <w:hyperlink w:anchor="_Toc118981941" w:history="1">
        <w:r w:rsidR="0010287F" w:rsidRPr="00771A28">
          <w:rPr>
            <w:rStyle w:val="aff5"/>
            <w:rFonts w:ascii="Times New Roman" w:hAnsi="Times New Roman"/>
            <w:noProof/>
            <w:lang w:eastAsia="zh-CN"/>
          </w:rPr>
          <w:t>6</w:t>
        </w:r>
        <w:r w:rsidR="0010287F" w:rsidRPr="00771A28">
          <w:rPr>
            <w:rStyle w:val="aff5"/>
            <w:rFonts w:ascii="Times New Roman" w:hAnsi="Times New Roman"/>
            <w:noProof/>
            <w:lang w:eastAsia="zh-CN"/>
          </w:rPr>
          <w:t>环境保护措施及其可行性论证</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_Toc118981941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339</w:t>
        </w:r>
        <w:r w:rsidR="0010287F" w:rsidRPr="00771A28">
          <w:rPr>
            <w:rFonts w:ascii="Times New Roman" w:hAnsi="Times New Roman"/>
            <w:noProof/>
            <w:webHidden/>
          </w:rPr>
          <w:fldChar w:fldCharType="end"/>
        </w:r>
      </w:hyperlink>
    </w:p>
    <w:p w14:paraId="3959E2EB" w14:textId="18A28C9B"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942" w:history="1">
        <w:r w:rsidR="0010287F" w:rsidRPr="00771A28">
          <w:rPr>
            <w:rStyle w:val="aff5"/>
            <w:rFonts w:ascii="Times New Roman" w:hAnsi="Times New Roman"/>
            <w:noProof/>
            <w:lang w:eastAsia="zh-CN"/>
          </w:rPr>
          <w:t>6.1</w:t>
        </w:r>
        <w:r w:rsidR="0010287F" w:rsidRPr="00771A28">
          <w:rPr>
            <w:rStyle w:val="aff5"/>
            <w:rFonts w:ascii="Times New Roman" w:hAnsi="Times New Roman"/>
            <w:noProof/>
            <w:lang w:eastAsia="zh-CN"/>
          </w:rPr>
          <w:t>施工期环境保护措施及可行性分析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_Toc118981942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339</w:t>
        </w:r>
        <w:r w:rsidR="0010287F" w:rsidRPr="00771A28">
          <w:rPr>
            <w:rFonts w:ascii="Times New Roman" w:hAnsi="Times New Roman"/>
            <w:noProof/>
            <w:webHidden/>
          </w:rPr>
          <w:fldChar w:fldCharType="end"/>
        </w:r>
      </w:hyperlink>
    </w:p>
    <w:p w14:paraId="48633028" w14:textId="434C59DF"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43" w:history="1">
        <w:r w:rsidR="0010287F" w:rsidRPr="00771A28">
          <w:rPr>
            <w:rStyle w:val="aff5"/>
            <w:rFonts w:ascii="Times New Roman" w:hAnsi="Times New Roman"/>
            <w:noProof/>
            <w:lang w:eastAsia="zh-CN"/>
          </w:rPr>
          <w:t>6.1.1</w:t>
        </w:r>
        <w:r w:rsidR="0010287F" w:rsidRPr="00771A28">
          <w:rPr>
            <w:rStyle w:val="aff5"/>
            <w:rFonts w:ascii="Times New Roman" w:hAnsi="Times New Roman"/>
            <w:noProof/>
            <w:lang w:eastAsia="zh-CN"/>
          </w:rPr>
          <w:t>施工期生态环境保护措施及可行性分析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_Toc118981943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339</w:t>
        </w:r>
        <w:r w:rsidR="0010287F" w:rsidRPr="00771A28">
          <w:rPr>
            <w:rFonts w:ascii="Times New Roman" w:hAnsi="Times New Roman"/>
            <w:noProof/>
            <w:webHidden/>
          </w:rPr>
          <w:fldChar w:fldCharType="end"/>
        </w:r>
      </w:hyperlink>
    </w:p>
    <w:p w14:paraId="203B4B38" w14:textId="570EC5AB"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44" w:history="1">
        <w:r w:rsidR="0010287F" w:rsidRPr="00771A28">
          <w:rPr>
            <w:rStyle w:val="aff5"/>
            <w:rFonts w:ascii="Times New Roman" w:hAnsi="Times New Roman"/>
            <w:noProof/>
            <w:lang w:eastAsia="zh-CN"/>
          </w:rPr>
          <w:t>6.1.2</w:t>
        </w:r>
        <w:r w:rsidR="0010287F" w:rsidRPr="00771A28">
          <w:rPr>
            <w:rStyle w:val="aff5"/>
            <w:rFonts w:ascii="Times New Roman" w:hAnsi="Times New Roman"/>
            <w:noProof/>
            <w:lang w:eastAsia="zh-CN"/>
          </w:rPr>
          <w:t>施工期大气污染防治措施及可行性分析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_Toc118981944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342</w:t>
        </w:r>
        <w:r w:rsidR="0010287F" w:rsidRPr="00771A28">
          <w:rPr>
            <w:rFonts w:ascii="Times New Roman" w:hAnsi="Times New Roman"/>
            <w:noProof/>
            <w:webHidden/>
          </w:rPr>
          <w:fldChar w:fldCharType="end"/>
        </w:r>
      </w:hyperlink>
    </w:p>
    <w:p w14:paraId="1DC17146" w14:textId="2E333239"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45" w:history="1">
        <w:r w:rsidR="0010287F" w:rsidRPr="00771A28">
          <w:rPr>
            <w:rStyle w:val="aff5"/>
            <w:rFonts w:ascii="Times New Roman" w:hAnsi="Times New Roman"/>
            <w:noProof/>
            <w:lang w:eastAsia="zh-CN"/>
          </w:rPr>
          <w:t>6.1.3</w:t>
        </w:r>
        <w:r w:rsidR="0010287F" w:rsidRPr="00771A28">
          <w:rPr>
            <w:rStyle w:val="aff5"/>
            <w:rFonts w:ascii="Times New Roman" w:hAnsi="Times New Roman"/>
            <w:noProof/>
            <w:lang w:eastAsia="zh-CN"/>
          </w:rPr>
          <w:t>施工期废水污染防治措施及可行性分析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_Toc118981945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343</w:t>
        </w:r>
        <w:r w:rsidR="0010287F" w:rsidRPr="00771A28">
          <w:rPr>
            <w:rFonts w:ascii="Times New Roman" w:hAnsi="Times New Roman"/>
            <w:noProof/>
            <w:webHidden/>
          </w:rPr>
          <w:fldChar w:fldCharType="end"/>
        </w:r>
      </w:hyperlink>
    </w:p>
    <w:p w14:paraId="21233A50" w14:textId="3390BE96"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46" w:history="1">
        <w:r w:rsidR="0010287F" w:rsidRPr="00771A28">
          <w:rPr>
            <w:rStyle w:val="aff5"/>
            <w:rFonts w:ascii="Times New Roman" w:hAnsi="Times New Roman"/>
            <w:noProof/>
            <w:lang w:eastAsia="zh-CN"/>
          </w:rPr>
          <w:t>6.1.4</w:t>
        </w:r>
        <w:r w:rsidR="0010287F" w:rsidRPr="00771A28">
          <w:rPr>
            <w:rStyle w:val="aff5"/>
            <w:rFonts w:ascii="Times New Roman" w:hAnsi="Times New Roman"/>
            <w:noProof/>
            <w:lang w:eastAsia="zh-CN"/>
          </w:rPr>
          <w:t>地下水防治措施及可行性分析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_Toc118981946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348</w:t>
        </w:r>
        <w:r w:rsidR="0010287F" w:rsidRPr="00771A28">
          <w:rPr>
            <w:rFonts w:ascii="Times New Roman" w:hAnsi="Times New Roman"/>
            <w:noProof/>
            <w:webHidden/>
          </w:rPr>
          <w:fldChar w:fldCharType="end"/>
        </w:r>
      </w:hyperlink>
    </w:p>
    <w:p w14:paraId="5F80C529" w14:textId="7094E664"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47" w:history="1">
        <w:r w:rsidR="0010287F" w:rsidRPr="00771A28">
          <w:rPr>
            <w:rStyle w:val="aff5"/>
            <w:rFonts w:ascii="Times New Roman" w:hAnsi="Times New Roman"/>
            <w:noProof/>
            <w:lang w:eastAsia="zh-CN"/>
          </w:rPr>
          <w:t>6.1.5</w:t>
        </w:r>
        <w:r w:rsidR="0010287F" w:rsidRPr="00771A28">
          <w:rPr>
            <w:rStyle w:val="aff5"/>
            <w:rFonts w:ascii="Times New Roman" w:hAnsi="Times New Roman"/>
            <w:noProof/>
            <w:lang w:eastAsia="zh-CN"/>
          </w:rPr>
          <w:t>施工噪声防治措施及可行性分析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_Toc118981947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354</w:t>
        </w:r>
        <w:r w:rsidR="0010287F" w:rsidRPr="00771A28">
          <w:rPr>
            <w:rFonts w:ascii="Times New Roman" w:hAnsi="Times New Roman"/>
            <w:noProof/>
            <w:webHidden/>
          </w:rPr>
          <w:fldChar w:fldCharType="end"/>
        </w:r>
      </w:hyperlink>
    </w:p>
    <w:p w14:paraId="6A189547" w14:textId="117EDAB2"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48" w:history="1">
        <w:r w:rsidR="0010287F" w:rsidRPr="00771A28">
          <w:rPr>
            <w:rStyle w:val="aff5"/>
            <w:rFonts w:ascii="Times New Roman" w:hAnsi="Times New Roman"/>
            <w:noProof/>
            <w:lang w:eastAsia="zh-CN"/>
          </w:rPr>
          <w:t>6.1.6</w:t>
        </w:r>
        <w:r w:rsidR="0010287F" w:rsidRPr="00771A28">
          <w:rPr>
            <w:rStyle w:val="aff5"/>
            <w:rFonts w:ascii="Times New Roman" w:hAnsi="Times New Roman"/>
            <w:noProof/>
            <w:lang w:eastAsia="zh-CN"/>
          </w:rPr>
          <w:t>施工期土壤环境污染防治措施</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_Toc118981948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355</w:t>
        </w:r>
        <w:r w:rsidR="0010287F" w:rsidRPr="00771A28">
          <w:rPr>
            <w:rFonts w:ascii="Times New Roman" w:hAnsi="Times New Roman"/>
            <w:noProof/>
            <w:webHidden/>
          </w:rPr>
          <w:fldChar w:fldCharType="end"/>
        </w:r>
      </w:hyperlink>
    </w:p>
    <w:p w14:paraId="4C23A766" w14:textId="7760937B"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49" w:history="1">
        <w:r w:rsidR="0010287F" w:rsidRPr="00771A28">
          <w:rPr>
            <w:rStyle w:val="aff5"/>
            <w:rFonts w:ascii="Times New Roman" w:hAnsi="Times New Roman"/>
            <w:noProof/>
            <w:lang w:eastAsia="zh-CN"/>
          </w:rPr>
          <w:t>6.1.7</w:t>
        </w:r>
        <w:r w:rsidR="0010287F" w:rsidRPr="00771A28">
          <w:rPr>
            <w:rStyle w:val="aff5"/>
            <w:rFonts w:ascii="Times New Roman" w:hAnsi="Times New Roman"/>
            <w:noProof/>
            <w:lang w:eastAsia="zh-CN"/>
          </w:rPr>
          <w:t>施工期固体废物污染防治措施</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_Toc118981949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356</w:t>
        </w:r>
        <w:r w:rsidR="0010287F" w:rsidRPr="00771A28">
          <w:rPr>
            <w:rFonts w:ascii="Times New Roman" w:hAnsi="Times New Roman"/>
            <w:noProof/>
            <w:webHidden/>
          </w:rPr>
          <w:fldChar w:fldCharType="end"/>
        </w:r>
      </w:hyperlink>
    </w:p>
    <w:p w14:paraId="0ED9CF65" w14:textId="72882E5C"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50" w:history="1">
        <w:r w:rsidR="0010287F" w:rsidRPr="00771A28">
          <w:rPr>
            <w:rStyle w:val="aff5"/>
            <w:rFonts w:ascii="Times New Roman" w:hAnsi="Times New Roman"/>
            <w:noProof/>
            <w:lang w:eastAsia="zh-CN"/>
          </w:rPr>
          <w:t>6.1.8</w:t>
        </w:r>
        <w:r w:rsidR="0010287F" w:rsidRPr="00771A28">
          <w:rPr>
            <w:rStyle w:val="aff5"/>
            <w:rFonts w:ascii="Times New Roman" w:hAnsi="Times New Roman"/>
            <w:noProof/>
            <w:lang w:eastAsia="zh-CN"/>
          </w:rPr>
          <w:t>陆生生物及其生态系统保护措施</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_Toc118981950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360</w:t>
        </w:r>
        <w:r w:rsidR="0010287F" w:rsidRPr="00771A28">
          <w:rPr>
            <w:rFonts w:ascii="Times New Roman" w:hAnsi="Times New Roman"/>
            <w:noProof/>
            <w:webHidden/>
          </w:rPr>
          <w:fldChar w:fldCharType="end"/>
        </w:r>
      </w:hyperlink>
    </w:p>
    <w:p w14:paraId="54F61947" w14:textId="1A8B240D"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951" w:history="1">
        <w:r w:rsidR="0010287F" w:rsidRPr="00771A28">
          <w:rPr>
            <w:rStyle w:val="aff5"/>
            <w:rFonts w:ascii="Times New Roman" w:hAnsi="Times New Roman"/>
            <w:noProof/>
            <w:lang w:eastAsia="zh-CN"/>
          </w:rPr>
          <w:t>6.2</w:t>
        </w:r>
        <w:r w:rsidR="0010287F" w:rsidRPr="00771A28">
          <w:rPr>
            <w:rStyle w:val="aff5"/>
            <w:rFonts w:ascii="Times New Roman" w:hAnsi="Times New Roman"/>
            <w:noProof/>
            <w:lang w:eastAsia="zh-CN"/>
          </w:rPr>
          <w:t>试采期环境保护措施及可行性分析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_Toc118981951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362</w:t>
        </w:r>
        <w:r w:rsidR="0010287F" w:rsidRPr="00771A28">
          <w:rPr>
            <w:rFonts w:ascii="Times New Roman" w:hAnsi="Times New Roman"/>
            <w:noProof/>
            <w:webHidden/>
          </w:rPr>
          <w:fldChar w:fldCharType="end"/>
        </w:r>
      </w:hyperlink>
    </w:p>
    <w:p w14:paraId="00348C7E" w14:textId="6A3597D0"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52" w:history="1">
        <w:r w:rsidR="0010287F" w:rsidRPr="00771A28">
          <w:rPr>
            <w:rStyle w:val="aff5"/>
            <w:rFonts w:ascii="Times New Roman" w:hAnsi="Times New Roman"/>
            <w:noProof/>
            <w:lang w:eastAsia="zh-CN"/>
          </w:rPr>
          <w:t>6.2.1</w:t>
        </w:r>
        <w:r w:rsidR="0010287F" w:rsidRPr="00771A28">
          <w:rPr>
            <w:rStyle w:val="aff5"/>
            <w:rFonts w:ascii="Times New Roman" w:hAnsi="Times New Roman"/>
            <w:noProof/>
            <w:lang w:eastAsia="zh-CN"/>
          </w:rPr>
          <w:t>试采期大气环境污染防治措施可行性分析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_Toc118981952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362</w:t>
        </w:r>
        <w:r w:rsidR="0010287F" w:rsidRPr="00771A28">
          <w:rPr>
            <w:rFonts w:ascii="Times New Roman" w:hAnsi="Times New Roman"/>
            <w:noProof/>
            <w:webHidden/>
          </w:rPr>
          <w:fldChar w:fldCharType="end"/>
        </w:r>
      </w:hyperlink>
    </w:p>
    <w:p w14:paraId="7AFE6D20" w14:textId="3A2D3E21"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53" w:history="1">
        <w:r w:rsidR="0010287F" w:rsidRPr="00771A28">
          <w:rPr>
            <w:rStyle w:val="aff5"/>
            <w:rFonts w:ascii="Times New Roman" w:hAnsi="Times New Roman"/>
            <w:noProof/>
            <w:lang w:eastAsia="zh-CN"/>
          </w:rPr>
          <w:t>6.2.2</w:t>
        </w:r>
        <w:r w:rsidR="0010287F" w:rsidRPr="00771A28">
          <w:rPr>
            <w:rStyle w:val="aff5"/>
            <w:rFonts w:ascii="Times New Roman" w:hAnsi="Times New Roman"/>
            <w:noProof/>
            <w:lang w:eastAsia="zh-CN"/>
          </w:rPr>
          <w:t>废水污染物防治措施</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_Toc118981953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362</w:t>
        </w:r>
        <w:r w:rsidR="0010287F" w:rsidRPr="00771A28">
          <w:rPr>
            <w:rFonts w:ascii="Times New Roman" w:hAnsi="Times New Roman"/>
            <w:noProof/>
            <w:webHidden/>
          </w:rPr>
          <w:fldChar w:fldCharType="end"/>
        </w:r>
      </w:hyperlink>
    </w:p>
    <w:p w14:paraId="0DAD5D0A" w14:textId="2F65BDA0"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54" w:history="1">
        <w:r w:rsidR="0010287F" w:rsidRPr="00771A28">
          <w:rPr>
            <w:rStyle w:val="aff5"/>
            <w:rFonts w:ascii="Times New Roman" w:hAnsi="Times New Roman"/>
            <w:noProof/>
            <w:lang w:eastAsia="zh-CN"/>
          </w:rPr>
          <w:t>6.2.3</w:t>
        </w:r>
        <w:r w:rsidR="0010287F" w:rsidRPr="00771A28">
          <w:rPr>
            <w:rStyle w:val="aff5"/>
            <w:rFonts w:ascii="Times New Roman" w:hAnsi="Times New Roman"/>
            <w:noProof/>
            <w:lang w:eastAsia="zh-CN"/>
          </w:rPr>
          <w:t>地下水和土壤环境防治措施可行性分析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_Toc118981954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363</w:t>
        </w:r>
        <w:r w:rsidR="0010287F" w:rsidRPr="00771A28">
          <w:rPr>
            <w:rFonts w:ascii="Times New Roman" w:hAnsi="Times New Roman"/>
            <w:noProof/>
            <w:webHidden/>
          </w:rPr>
          <w:fldChar w:fldCharType="end"/>
        </w:r>
      </w:hyperlink>
    </w:p>
    <w:p w14:paraId="4ED70699" w14:textId="58B3AEB5"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55" w:history="1">
        <w:r w:rsidR="0010287F" w:rsidRPr="00771A28">
          <w:rPr>
            <w:rStyle w:val="aff5"/>
            <w:rFonts w:ascii="Times New Roman" w:hAnsi="Times New Roman"/>
            <w:noProof/>
            <w:lang w:eastAsia="zh-CN"/>
          </w:rPr>
          <w:t>6.2.4</w:t>
        </w:r>
        <w:r w:rsidR="0010287F" w:rsidRPr="00771A28">
          <w:rPr>
            <w:rStyle w:val="aff5"/>
            <w:rFonts w:ascii="Times New Roman" w:hAnsi="Times New Roman"/>
            <w:noProof/>
            <w:lang w:eastAsia="zh-CN"/>
          </w:rPr>
          <w:t>噪声防治措施</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_Toc118981955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364</w:t>
        </w:r>
        <w:r w:rsidR="0010287F" w:rsidRPr="00771A28">
          <w:rPr>
            <w:rFonts w:ascii="Times New Roman" w:hAnsi="Times New Roman"/>
            <w:noProof/>
            <w:webHidden/>
          </w:rPr>
          <w:fldChar w:fldCharType="end"/>
        </w:r>
      </w:hyperlink>
    </w:p>
    <w:p w14:paraId="2A24FDBD" w14:textId="274E5ADC"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56" w:history="1">
        <w:r w:rsidR="0010287F" w:rsidRPr="00771A28">
          <w:rPr>
            <w:rStyle w:val="aff5"/>
            <w:rFonts w:ascii="Times New Roman" w:hAnsi="Times New Roman"/>
            <w:noProof/>
            <w:lang w:eastAsia="zh-CN"/>
          </w:rPr>
          <w:t>6.2.5</w:t>
        </w:r>
        <w:r w:rsidR="0010287F" w:rsidRPr="00771A28">
          <w:rPr>
            <w:rStyle w:val="aff5"/>
            <w:rFonts w:ascii="Times New Roman" w:hAnsi="Times New Roman"/>
            <w:noProof/>
            <w:lang w:eastAsia="zh-CN"/>
          </w:rPr>
          <w:t>固体废弃物处置措施</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_Toc118981956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364</w:t>
        </w:r>
        <w:r w:rsidR="0010287F" w:rsidRPr="00771A28">
          <w:rPr>
            <w:rFonts w:ascii="Times New Roman" w:hAnsi="Times New Roman"/>
            <w:noProof/>
            <w:webHidden/>
          </w:rPr>
          <w:fldChar w:fldCharType="end"/>
        </w:r>
      </w:hyperlink>
    </w:p>
    <w:p w14:paraId="6827138D" w14:textId="57D91EA9"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57" w:history="1">
        <w:r w:rsidR="0010287F" w:rsidRPr="00771A28">
          <w:rPr>
            <w:rStyle w:val="aff5"/>
            <w:rFonts w:ascii="Times New Roman" w:hAnsi="Times New Roman"/>
            <w:noProof/>
            <w:lang w:eastAsia="zh-CN"/>
          </w:rPr>
          <w:t>6.2.6</w:t>
        </w:r>
        <w:r w:rsidR="0010287F" w:rsidRPr="00771A28">
          <w:rPr>
            <w:rStyle w:val="aff5"/>
            <w:rFonts w:ascii="Times New Roman" w:hAnsi="Times New Roman"/>
            <w:noProof/>
            <w:lang w:eastAsia="zh-CN"/>
          </w:rPr>
          <w:t>陆生生物及其生态系统保护措施</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_Toc118981957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364</w:t>
        </w:r>
        <w:r w:rsidR="0010287F" w:rsidRPr="00771A28">
          <w:rPr>
            <w:rFonts w:ascii="Times New Roman" w:hAnsi="Times New Roman"/>
            <w:noProof/>
            <w:webHidden/>
          </w:rPr>
          <w:fldChar w:fldCharType="end"/>
        </w:r>
      </w:hyperlink>
    </w:p>
    <w:p w14:paraId="3E25E489" w14:textId="1EEB237F"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958" w:history="1">
        <w:r w:rsidR="0010287F" w:rsidRPr="00771A28">
          <w:rPr>
            <w:rStyle w:val="aff5"/>
            <w:rFonts w:ascii="Times New Roman" w:hAnsi="Times New Roman"/>
            <w:noProof/>
            <w:lang w:eastAsia="zh-CN"/>
          </w:rPr>
          <w:t>6.3</w:t>
        </w:r>
        <w:r w:rsidR="0010287F" w:rsidRPr="00771A28">
          <w:rPr>
            <w:rStyle w:val="aff5"/>
            <w:rFonts w:ascii="Times New Roman" w:hAnsi="Times New Roman"/>
            <w:noProof/>
            <w:lang w:eastAsia="zh-CN"/>
          </w:rPr>
          <w:t>退役期环境保护措施及可行性分析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_Toc118981958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364</w:t>
        </w:r>
        <w:r w:rsidR="0010287F" w:rsidRPr="00771A28">
          <w:rPr>
            <w:rFonts w:ascii="Times New Roman" w:hAnsi="Times New Roman"/>
            <w:noProof/>
            <w:webHidden/>
          </w:rPr>
          <w:fldChar w:fldCharType="end"/>
        </w:r>
      </w:hyperlink>
    </w:p>
    <w:p w14:paraId="4EBD2D37" w14:textId="430D4D55" w:rsidR="0010287F" w:rsidRPr="00771A28" w:rsidRDefault="00000000">
      <w:pPr>
        <w:pStyle w:val="TOC1"/>
        <w:tabs>
          <w:tab w:val="right" w:leader="dot" w:pos="8300"/>
        </w:tabs>
        <w:rPr>
          <w:rFonts w:ascii="Times New Roman" w:hAnsi="Times New Roman"/>
          <w:noProof/>
          <w:kern w:val="2"/>
          <w:sz w:val="21"/>
          <w:lang w:eastAsia="zh-CN"/>
        </w:rPr>
      </w:pPr>
      <w:hyperlink w:anchor="_Toc118981959" w:history="1">
        <w:r w:rsidR="0010287F" w:rsidRPr="00771A28">
          <w:rPr>
            <w:rStyle w:val="aff5"/>
            <w:rFonts w:ascii="Times New Roman" w:hAnsi="Times New Roman"/>
            <w:noProof/>
            <w:lang w:eastAsia="zh-CN"/>
          </w:rPr>
          <w:t>7</w:t>
        </w:r>
        <w:r w:rsidR="0010287F" w:rsidRPr="00771A28">
          <w:rPr>
            <w:rStyle w:val="aff5"/>
            <w:rFonts w:ascii="Times New Roman" w:hAnsi="Times New Roman"/>
            <w:noProof/>
            <w:lang w:eastAsia="zh-CN"/>
          </w:rPr>
          <w:t>环境影响经济损益分析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_Toc118981959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365</w:t>
        </w:r>
        <w:r w:rsidR="0010287F" w:rsidRPr="00771A28">
          <w:rPr>
            <w:rFonts w:ascii="Times New Roman" w:hAnsi="Times New Roman"/>
            <w:noProof/>
            <w:webHidden/>
          </w:rPr>
          <w:fldChar w:fldCharType="end"/>
        </w:r>
      </w:hyperlink>
    </w:p>
    <w:p w14:paraId="4A7C81D4" w14:textId="53579903"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960" w:history="1">
        <w:r w:rsidR="0010287F" w:rsidRPr="00771A28">
          <w:rPr>
            <w:rStyle w:val="aff5"/>
            <w:rFonts w:ascii="Times New Roman" w:hAnsi="Times New Roman"/>
            <w:noProof/>
            <w:lang w:eastAsia="zh-CN"/>
          </w:rPr>
          <w:t>7.1</w:t>
        </w:r>
        <w:r w:rsidR="0010287F" w:rsidRPr="00771A28">
          <w:rPr>
            <w:rStyle w:val="aff5"/>
            <w:rFonts w:ascii="Times New Roman" w:hAnsi="Times New Roman"/>
            <w:noProof/>
            <w:lang w:eastAsia="zh-CN"/>
          </w:rPr>
          <w:t>环保投资估算</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_Toc118981960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365</w:t>
        </w:r>
        <w:r w:rsidR="0010287F" w:rsidRPr="00771A28">
          <w:rPr>
            <w:rFonts w:ascii="Times New Roman" w:hAnsi="Times New Roman"/>
            <w:noProof/>
            <w:webHidden/>
          </w:rPr>
          <w:fldChar w:fldCharType="end"/>
        </w:r>
      </w:hyperlink>
    </w:p>
    <w:p w14:paraId="258D7C9B" w14:textId="595C300A"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961" w:history="1">
        <w:r w:rsidR="0010287F" w:rsidRPr="00771A28">
          <w:rPr>
            <w:rStyle w:val="aff5"/>
            <w:rFonts w:ascii="Times New Roman" w:hAnsi="Times New Roman"/>
            <w:noProof/>
            <w:lang w:eastAsia="zh-CN"/>
          </w:rPr>
          <w:t>7.2“</w:t>
        </w:r>
        <w:r w:rsidR="0010287F" w:rsidRPr="00771A28">
          <w:rPr>
            <w:rStyle w:val="aff5"/>
            <w:rFonts w:ascii="Times New Roman" w:hAnsi="Times New Roman"/>
            <w:noProof/>
            <w:lang w:eastAsia="zh-CN"/>
          </w:rPr>
          <w:t>三效益</w:t>
        </w:r>
        <w:r w:rsidR="0010287F" w:rsidRPr="00771A28">
          <w:rPr>
            <w:rStyle w:val="aff5"/>
            <w:rFonts w:ascii="Times New Roman" w:hAnsi="Times New Roman"/>
            <w:noProof/>
            <w:lang w:eastAsia="zh-CN"/>
          </w:rPr>
          <w:t>”</w:t>
        </w:r>
        <w:r w:rsidR="0010287F" w:rsidRPr="00771A28">
          <w:rPr>
            <w:rStyle w:val="aff5"/>
            <w:rFonts w:ascii="Times New Roman" w:hAnsi="Times New Roman"/>
            <w:noProof/>
            <w:lang w:eastAsia="zh-CN"/>
          </w:rPr>
          <w:t>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_Toc118981961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366</w:t>
        </w:r>
        <w:r w:rsidR="0010287F" w:rsidRPr="00771A28">
          <w:rPr>
            <w:rFonts w:ascii="Times New Roman" w:hAnsi="Times New Roman"/>
            <w:noProof/>
            <w:webHidden/>
          </w:rPr>
          <w:fldChar w:fldCharType="end"/>
        </w:r>
      </w:hyperlink>
    </w:p>
    <w:p w14:paraId="3FF210F0" w14:textId="1403A2D2"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62" w:history="1">
        <w:r w:rsidR="0010287F" w:rsidRPr="00771A28">
          <w:rPr>
            <w:rStyle w:val="aff5"/>
            <w:rFonts w:ascii="Times New Roman" w:hAnsi="Times New Roman"/>
            <w:noProof/>
            <w:lang w:eastAsia="zh-CN"/>
          </w:rPr>
          <w:t>7.2.1</w:t>
        </w:r>
        <w:r w:rsidR="0010287F" w:rsidRPr="00771A28">
          <w:rPr>
            <w:rStyle w:val="aff5"/>
            <w:rFonts w:ascii="Times New Roman" w:hAnsi="Times New Roman"/>
            <w:noProof/>
            <w:lang w:eastAsia="zh-CN"/>
          </w:rPr>
          <w:t>经济效益</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_Toc118981962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366</w:t>
        </w:r>
        <w:r w:rsidR="0010287F" w:rsidRPr="00771A28">
          <w:rPr>
            <w:rFonts w:ascii="Times New Roman" w:hAnsi="Times New Roman"/>
            <w:noProof/>
            <w:webHidden/>
          </w:rPr>
          <w:fldChar w:fldCharType="end"/>
        </w:r>
      </w:hyperlink>
    </w:p>
    <w:p w14:paraId="44809DBB" w14:textId="7B27752E"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63" w:history="1">
        <w:r w:rsidR="0010287F" w:rsidRPr="00771A28">
          <w:rPr>
            <w:rStyle w:val="aff5"/>
            <w:rFonts w:ascii="Times New Roman" w:hAnsi="Times New Roman"/>
            <w:noProof/>
            <w:lang w:eastAsia="zh-CN"/>
          </w:rPr>
          <w:t>7.2.2</w:t>
        </w:r>
        <w:r w:rsidR="0010287F" w:rsidRPr="00771A28">
          <w:rPr>
            <w:rStyle w:val="aff5"/>
            <w:rFonts w:ascii="Times New Roman" w:hAnsi="Times New Roman"/>
            <w:noProof/>
            <w:lang w:eastAsia="zh-CN"/>
          </w:rPr>
          <w:t>社会效益</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_Toc118981963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366</w:t>
        </w:r>
        <w:r w:rsidR="0010287F" w:rsidRPr="00771A28">
          <w:rPr>
            <w:rFonts w:ascii="Times New Roman" w:hAnsi="Times New Roman"/>
            <w:noProof/>
            <w:webHidden/>
          </w:rPr>
          <w:fldChar w:fldCharType="end"/>
        </w:r>
      </w:hyperlink>
    </w:p>
    <w:p w14:paraId="152FE0E8" w14:textId="3255BD9B"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64" w:history="1">
        <w:r w:rsidR="0010287F" w:rsidRPr="00771A28">
          <w:rPr>
            <w:rStyle w:val="aff5"/>
            <w:rFonts w:ascii="Times New Roman" w:hAnsi="Times New Roman"/>
            <w:noProof/>
            <w:lang w:eastAsia="zh-CN"/>
          </w:rPr>
          <w:t>7.2.3</w:t>
        </w:r>
        <w:r w:rsidR="0010287F" w:rsidRPr="00771A28">
          <w:rPr>
            <w:rStyle w:val="aff5"/>
            <w:rFonts w:ascii="Times New Roman" w:hAnsi="Times New Roman"/>
            <w:noProof/>
            <w:lang w:eastAsia="zh-CN"/>
          </w:rPr>
          <w:t>环境效益</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_Toc118981964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367</w:t>
        </w:r>
        <w:r w:rsidR="0010287F" w:rsidRPr="00771A28">
          <w:rPr>
            <w:rFonts w:ascii="Times New Roman" w:hAnsi="Times New Roman"/>
            <w:noProof/>
            <w:webHidden/>
          </w:rPr>
          <w:fldChar w:fldCharType="end"/>
        </w:r>
      </w:hyperlink>
    </w:p>
    <w:p w14:paraId="68D3F32E" w14:textId="4B029FC2"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965" w:history="1">
        <w:r w:rsidR="0010287F" w:rsidRPr="00771A28">
          <w:rPr>
            <w:rStyle w:val="aff5"/>
            <w:rFonts w:ascii="Times New Roman" w:hAnsi="Times New Roman"/>
            <w:noProof/>
            <w:lang w:eastAsia="zh-CN"/>
          </w:rPr>
          <w:t>7.3</w:t>
        </w:r>
        <w:r w:rsidR="0010287F" w:rsidRPr="00771A28">
          <w:rPr>
            <w:rStyle w:val="aff5"/>
            <w:rFonts w:ascii="Times New Roman" w:hAnsi="Times New Roman"/>
            <w:noProof/>
            <w:lang w:eastAsia="zh-CN"/>
          </w:rPr>
          <w:t>环境经济损益分析结论</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_Toc118981965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367</w:t>
        </w:r>
        <w:r w:rsidR="0010287F" w:rsidRPr="00771A28">
          <w:rPr>
            <w:rFonts w:ascii="Times New Roman" w:hAnsi="Times New Roman"/>
            <w:noProof/>
            <w:webHidden/>
          </w:rPr>
          <w:fldChar w:fldCharType="end"/>
        </w:r>
      </w:hyperlink>
    </w:p>
    <w:p w14:paraId="26250FD1" w14:textId="71B379E0" w:rsidR="0010287F" w:rsidRPr="00771A28" w:rsidRDefault="00000000">
      <w:pPr>
        <w:pStyle w:val="TOC1"/>
        <w:tabs>
          <w:tab w:val="right" w:leader="dot" w:pos="8300"/>
        </w:tabs>
        <w:rPr>
          <w:rFonts w:ascii="Times New Roman" w:hAnsi="Times New Roman"/>
          <w:noProof/>
          <w:kern w:val="2"/>
          <w:sz w:val="21"/>
          <w:lang w:eastAsia="zh-CN"/>
        </w:rPr>
      </w:pPr>
      <w:hyperlink w:anchor="_Toc118981966" w:history="1">
        <w:r w:rsidR="0010287F" w:rsidRPr="00771A28">
          <w:rPr>
            <w:rStyle w:val="aff5"/>
            <w:rFonts w:ascii="Times New Roman" w:hAnsi="Times New Roman"/>
            <w:noProof/>
            <w:lang w:eastAsia="zh-CN"/>
          </w:rPr>
          <w:t>8</w:t>
        </w:r>
        <w:r w:rsidR="0010287F" w:rsidRPr="00771A28">
          <w:rPr>
            <w:rStyle w:val="aff5"/>
            <w:rFonts w:ascii="Times New Roman" w:hAnsi="Times New Roman"/>
            <w:noProof/>
            <w:lang w:eastAsia="zh-CN"/>
          </w:rPr>
          <w:t>清洁生产与总量控制</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_Toc118981966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368</w:t>
        </w:r>
        <w:r w:rsidR="0010287F" w:rsidRPr="00771A28">
          <w:rPr>
            <w:rFonts w:ascii="Times New Roman" w:hAnsi="Times New Roman"/>
            <w:noProof/>
            <w:webHidden/>
          </w:rPr>
          <w:fldChar w:fldCharType="end"/>
        </w:r>
      </w:hyperlink>
    </w:p>
    <w:p w14:paraId="76DC922D" w14:textId="7D25AA65"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967" w:history="1">
        <w:r w:rsidR="0010287F" w:rsidRPr="00771A28">
          <w:rPr>
            <w:rStyle w:val="aff5"/>
            <w:rFonts w:ascii="Times New Roman" w:hAnsi="Times New Roman"/>
            <w:noProof/>
            <w:lang w:eastAsia="zh-CN"/>
          </w:rPr>
          <w:t>8.1</w:t>
        </w:r>
        <w:r w:rsidR="0010287F" w:rsidRPr="00771A28">
          <w:rPr>
            <w:rStyle w:val="aff5"/>
            <w:rFonts w:ascii="Times New Roman" w:hAnsi="Times New Roman"/>
            <w:noProof/>
            <w:lang w:eastAsia="zh-CN"/>
          </w:rPr>
          <w:t>清洁生产分析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_Toc118981967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368</w:t>
        </w:r>
        <w:r w:rsidR="0010287F" w:rsidRPr="00771A28">
          <w:rPr>
            <w:rFonts w:ascii="Times New Roman" w:hAnsi="Times New Roman"/>
            <w:noProof/>
            <w:webHidden/>
          </w:rPr>
          <w:fldChar w:fldCharType="end"/>
        </w:r>
      </w:hyperlink>
    </w:p>
    <w:p w14:paraId="06E0AC9B" w14:textId="53D44018"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68" w:history="1">
        <w:r w:rsidR="0010287F" w:rsidRPr="00771A28">
          <w:rPr>
            <w:rStyle w:val="aff5"/>
            <w:rFonts w:ascii="Times New Roman" w:hAnsi="Times New Roman"/>
            <w:noProof/>
            <w:lang w:eastAsia="zh-CN"/>
          </w:rPr>
          <w:t>8.1.1</w:t>
        </w:r>
        <w:r w:rsidR="0010287F" w:rsidRPr="00771A28">
          <w:rPr>
            <w:rStyle w:val="aff5"/>
            <w:rFonts w:ascii="Times New Roman" w:hAnsi="Times New Roman"/>
            <w:noProof/>
            <w:lang w:eastAsia="zh-CN"/>
          </w:rPr>
          <w:t>工艺技术选择合理性分析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_Toc118981968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368</w:t>
        </w:r>
        <w:r w:rsidR="0010287F" w:rsidRPr="00771A28">
          <w:rPr>
            <w:rFonts w:ascii="Times New Roman" w:hAnsi="Times New Roman"/>
            <w:noProof/>
            <w:webHidden/>
          </w:rPr>
          <w:fldChar w:fldCharType="end"/>
        </w:r>
      </w:hyperlink>
    </w:p>
    <w:p w14:paraId="744A6B48" w14:textId="0C898647"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69" w:history="1">
        <w:r w:rsidR="0010287F" w:rsidRPr="00771A28">
          <w:rPr>
            <w:rStyle w:val="aff5"/>
            <w:rFonts w:ascii="Times New Roman" w:hAnsi="Times New Roman"/>
            <w:noProof/>
            <w:lang w:eastAsia="zh-CN"/>
          </w:rPr>
          <w:t>8.1.2</w:t>
        </w:r>
        <w:r w:rsidR="0010287F" w:rsidRPr="00771A28">
          <w:rPr>
            <w:rStyle w:val="aff5"/>
            <w:rFonts w:ascii="Times New Roman" w:hAnsi="Times New Roman"/>
            <w:noProof/>
            <w:lang w:eastAsia="zh-CN"/>
          </w:rPr>
          <w:t>产品的清洁性分析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_Toc118981969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368</w:t>
        </w:r>
        <w:r w:rsidR="0010287F" w:rsidRPr="00771A28">
          <w:rPr>
            <w:rFonts w:ascii="Times New Roman" w:hAnsi="Times New Roman"/>
            <w:noProof/>
            <w:webHidden/>
          </w:rPr>
          <w:fldChar w:fldCharType="end"/>
        </w:r>
      </w:hyperlink>
    </w:p>
    <w:p w14:paraId="6602931A" w14:textId="63668AE8"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70" w:history="1">
        <w:r w:rsidR="0010287F" w:rsidRPr="00771A28">
          <w:rPr>
            <w:rStyle w:val="aff5"/>
            <w:rFonts w:ascii="Times New Roman" w:hAnsi="Times New Roman"/>
            <w:noProof/>
            <w:lang w:eastAsia="zh-CN"/>
          </w:rPr>
          <w:t>8.1.3</w:t>
        </w:r>
        <w:r w:rsidR="0010287F" w:rsidRPr="00771A28">
          <w:rPr>
            <w:rStyle w:val="aff5"/>
            <w:rFonts w:ascii="Times New Roman" w:hAnsi="Times New Roman"/>
            <w:noProof/>
            <w:lang w:eastAsia="zh-CN"/>
          </w:rPr>
          <w:t>清洁生产措施</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_Toc118981970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368</w:t>
        </w:r>
        <w:r w:rsidR="0010287F" w:rsidRPr="00771A28">
          <w:rPr>
            <w:rFonts w:ascii="Times New Roman" w:hAnsi="Times New Roman"/>
            <w:noProof/>
            <w:webHidden/>
          </w:rPr>
          <w:fldChar w:fldCharType="end"/>
        </w:r>
      </w:hyperlink>
    </w:p>
    <w:p w14:paraId="0BD246A8" w14:textId="1537156D"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71" w:history="1">
        <w:r w:rsidR="0010287F" w:rsidRPr="00771A28">
          <w:rPr>
            <w:rStyle w:val="aff5"/>
            <w:rFonts w:ascii="Times New Roman" w:hAnsi="Times New Roman"/>
            <w:noProof/>
            <w:lang w:eastAsia="zh-CN"/>
          </w:rPr>
          <w:t>8.1.4</w:t>
        </w:r>
        <w:r w:rsidR="0010287F" w:rsidRPr="00771A28">
          <w:rPr>
            <w:rStyle w:val="aff5"/>
            <w:rFonts w:ascii="Times New Roman" w:hAnsi="Times New Roman"/>
            <w:noProof/>
            <w:lang w:eastAsia="zh-CN"/>
          </w:rPr>
          <w:t>清洁生产结论</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_Toc118981971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369</w:t>
        </w:r>
        <w:r w:rsidR="0010287F" w:rsidRPr="00771A28">
          <w:rPr>
            <w:rFonts w:ascii="Times New Roman" w:hAnsi="Times New Roman"/>
            <w:noProof/>
            <w:webHidden/>
          </w:rPr>
          <w:fldChar w:fldCharType="end"/>
        </w:r>
      </w:hyperlink>
    </w:p>
    <w:p w14:paraId="1CED5853" w14:textId="116E8E7E"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972" w:history="1">
        <w:r w:rsidR="0010287F" w:rsidRPr="00771A28">
          <w:rPr>
            <w:rStyle w:val="aff5"/>
            <w:rFonts w:ascii="Times New Roman" w:hAnsi="Times New Roman"/>
            <w:noProof/>
            <w:lang w:eastAsia="zh-CN"/>
          </w:rPr>
          <w:t>8.2</w:t>
        </w:r>
        <w:r w:rsidR="0010287F" w:rsidRPr="00771A28">
          <w:rPr>
            <w:rStyle w:val="aff5"/>
            <w:rFonts w:ascii="Times New Roman" w:hAnsi="Times New Roman"/>
            <w:noProof/>
            <w:lang w:eastAsia="zh-CN"/>
          </w:rPr>
          <w:t>总量控制</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_Toc118981972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369</w:t>
        </w:r>
        <w:r w:rsidR="0010287F" w:rsidRPr="00771A28">
          <w:rPr>
            <w:rFonts w:ascii="Times New Roman" w:hAnsi="Times New Roman"/>
            <w:noProof/>
            <w:webHidden/>
          </w:rPr>
          <w:fldChar w:fldCharType="end"/>
        </w:r>
      </w:hyperlink>
    </w:p>
    <w:p w14:paraId="586231F5" w14:textId="0C8D5CBD" w:rsidR="0010287F" w:rsidRPr="00771A28" w:rsidRDefault="00000000">
      <w:pPr>
        <w:pStyle w:val="TOC1"/>
        <w:tabs>
          <w:tab w:val="right" w:leader="dot" w:pos="8300"/>
        </w:tabs>
        <w:rPr>
          <w:rFonts w:ascii="Times New Roman" w:hAnsi="Times New Roman"/>
          <w:noProof/>
          <w:kern w:val="2"/>
          <w:sz w:val="21"/>
          <w:lang w:eastAsia="zh-CN"/>
        </w:rPr>
      </w:pPr>
      <w:hyperlink w:anchor="_Toc118981973" w:history="1">
        <w:r w:rsidR="0010287F" w:rsidRPr="00771A28">
          <w:rPr>
            <w:rStyle w:val="aff5"/>
            <w:rFonts w:ascii="Times New Roman" w:hAnsi="Times New Roman"/>
            <w:noProof/>
            <w:lang w:eastAsia="zh-CN"/>
          </w:rPr>
          <w:t>9</w:t>
        </w:r>
        <w:r w:rsidR="0010287F" w:rsidRPr="00771A28">
          <w:rPr>
            <w:rStyle w:val="aff5"/>
            <w:rFonts w:ascii="Times New Roman" w:hAnsi="Times New Roman"/>
            <w:noProof/>
            <w:lang w:eastAsia="zh-CN"/>
          </w:rPr>
          <w:t>环境管理与环境监测</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_Toc118981973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371</w:t>
        </w:r>
        <w:r w:rsidR="0010287F" w:rsidRPr="00771A28">
          <w:rPr>
            <w:rFonts w:ascii="Times New Roman" w:hAnsi="Times New Roman"/>
            <w:noProof/>
            <w:webHidden/>
          </w:rPr>
          <w:fldChar w:fldCharType="end"/>
        </w:r>
      </w:hyperlink>
    </w:p>
    <w:p w14:paraId="4A235A9F" w14:textId="61F2787F"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974" w:history="1">
        <w:r w:rsidR="0010287F" w:rsidRPr="00771A28">
          <w:rPr>
            <w:rStyle w:val="aff5"/>
            <w:rFonts w:ascii="Times New Roman" w:hAnsi="Times New Roman"/>
            <w:noProof/>
            <w:lang w:eastAsia="zh-CN"/>
          </w:rPr>
          <w:t>9.1</w:t>
        </w:r>
        <w:r w:rsidR="0010287F" w:rsidRPr="00771A28">
          <w:rPr>
            <w:rStyle w:val="aff5"/>
            <w:rFonts w:ascii="Times New Roman" w:hAnsi="Times New Roman"/>
            <w:noProof/>
            <w:lang w:eastAsia="zh-CN"/>
          </w:rPr>
          <w:t>环境管理</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_Toc118981974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371</w:t>
        </w:r>
        <w:r w:rsidR="0010287F" w:rsidRPr="00771A28">
          <w:rPr>
            <w:rFonts w:ascii="Times New Roman" w:hAnsi="Times New Roman"/>
            <w:noProof/>
            <w:webHidden/>
          </w:rPr>
          <w:fldChar w:fldCharType="end"/>
        </w:r>
      </w:hyperlink>
    </w:p>
    <w:p w14:paraId="49585EB4" w14:textId="3FE9F4CD"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75" w:history="1">
        <w:r w:rsidR="0010287F" w:rsidRPr="00771A28">
          <w:rPr>
            <w:rStyle w:val="aff5"/>
            <w:rFonts w:ascii="Times New Roman" w:hAnsi="Times New Roman"/>
            <w:noProof/>
            <w:lang w:eastAsia="zh-CN"/>
          </w:rPr>
          <w:t>9.1.1</w:t>
        </w:r>
        <w:r w:rsidR="0010287F" w:rsidRPr="00771A28">
          <w:rPr>
            <w:rStyle w:val="aff5"/>
            <w:rFonts w:ascii="Times New Roman" w:hAnsi="Times New Roman"/>
            <w:noProof/>
            <w:lang w:eastAsia="zh-CN"/>
          </w:rPr>
          <w:t>环境管理的目的和意义</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_Toc118981975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371</w:t>
        </w:r>
        <w:r w:rsidR="0010287F" w:rsidRPr="00771A28">
          <w:rPr>
            <w:rFonts w:ascii="Times New Roman" w:hAnsi="Times New Roman"/>
            <w:noProof/>
            <w:webHidden/>
          </w:rPr>
          <w:fldChar w:fldCharType="end"/>
        </w:r>
      </w:hyperlink>
    </w:p>
    <w:p w14:paraId="5E35EA2B" w14:textId="135E5347"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76" w:history="1">
        <w:r w:rsidR="0010287F" w:rsidRPr="00771A28">
          <w:rPr>
            <w:rStyle w:val="aff5"/>
            <w:rFonts w:ascii="Times New Roman" w:hAnsi="Times New Roman"/>
            <w:noProof/>
            <w:lang w:eastAsia="zh-CN"/>
          </w:rPr>
          <w:t>9.1.2</w:t>
        </w:r>
        <w:r w:rsidR="0010287F" w:rsidRPr="00771A28">
          <w:rPr>
            <w:rStyle w:val="aff5"/>
            <w:rFonts w:ascii="Times New Roman" w:hAnsi="Times New Roman"/>
            <w:noProof/>
            <w:lang w:eastAsia="zh-CN"/>
          </w:rPr>
          <w:t>施工期环境管理</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_Toc118981976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371</w:t>
        </w:r>
        <w:r w:rsidR="0010287F" w:rsidRPr="00771A28">
          <w:rPr>
            <w:rFonts w:ascii="Times New Roman" w:hAnsi="Times New Roman"/>
            <w:noProof/>
            <w:webHidden/>
          </w:rPr>
          <w:fldChar w:fldCharType="end"/>
        </w:r>
      </w:hyperlink>
    </w:p>
    <w:p w14:paraId="55655819" w14:textId="251F56E5"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77" w:history="1">
        <w:r w:rsidR="0010287F" w:rsidRPr="00771A28">
          <w:rPr>
            <w:rStyle w:val="aff5"/>
            <w:rFonts w:ascii="Times New Roman" w:hAnsi="Times New Roman"/>
            <w:noProof/>
            <w:lang w:eastAsia="zh-CN"/>
          </w:rPr>
          <w:t>9.1.3</w:t>
        </w:r>
        <w:r w:rsidR="0010287F" w:rsidRPr="00771A28">
          <w:rPr>
            <w:rStyle w:val="aff5"/>
            <w:rFonts w:ascii="Times New Roman" w:hAnsi="Times New Roman"/>
            <w:noProof/>
            <w:lang w:eastAsia="zh-CN"/>
          </w:rPr>
          <w:t>试采期环境管理</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_Toc118981977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372</w:t>
        </w:r>
        <w:r w:rsidR="0010287F" w:rsidRPr="00771A28">
          <w:rPr>
            <w:rFonts w:ascii="Times New Roman" w:hAnsi="Times New Roman"/>
            <w:noProof/>
            <w:webHidden/>
          </w:rPr>
          <w:fldChar w:fldCharType="end"/>
        </w:r>
      </w:hyperlink>
    </w:p>
    <w:p w14:paraId="2BF1A72D" w14:textId="3869519B"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978" w:history="1">
        <w:r w:rsidR="0010287F" w:rsidRPr="00771A28">
          <w:rPr>
            <w:rStyle w:val="aff5"/>
            <w:rFonts w:ascii="Times New Roman" w:hAnsi="Times New Roman"/>
            <w:noProof/>
            <w:lang w:eastAsia="zh-CN"/>
          </w:rPr>
          <w:t>9.2</w:t>
        </w:r>
        <w:r w:rsidR="0010287F" w:rsidRPr="00771A28">
          <w:rPr>
            <w:rStyle w:val="aff5"/>
            <w:rFonts w:ascii="Times New Roman" w:hAnsi="Times New Roman"/>
            <w:noProof/>
            <w:lang w:eastAsia="zh-CN"/>
          </w:rPr>
          <w:t>污染物排放清单</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_Toc118981978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373</w:t>
        </w:r>
        <w:r w:rsidR="0010287F" w:rsidRPr="00771A28">
          <w:rPr>
            <w:rFonts w:ascii="Times New Roman" w:hAnsi="Times New Roman"/>
            <w:noProof/>
            <w:webHidden/>
          </w:rPr>
          <w:fldChar w:fldCharType="end"/>
        </w:r>
      </w:hyperlink>
    </w:p>
    <w:p w14:paraId="70A738FE" w14:textId="5DB387FA"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979" w:history="1">
        <w:r w:rsidR="0010287F" w:rsidRPr="00771A28">
          <w:rPr>
            <w:rStyle w:val="aff5"/>
            <w:rFonts w:ascii="Times New Roman" w:hAnsi="Times New Roman"/>
            <w:noProof/>
            <w:lang w:eastAsia="zh-CN"/>
          </w:rPr>
          <w:t>9.3</w:t>
        </w:r>
        <w:r w:rsidR="0010287F" w:rsidRPr="00771A28">
          <w:rPr>
            <w:rStyle w:val="aff5"/>
            <w:rFonts w:ascii="Times New Roman" w:hAnsi="Times New Roman"/>
            <w:noProof/>
            <w:lang w:eastAsia="zh-CN"/>
          </w:rPr>
          <w:t>环境监测</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_Toc118981979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376</w:t>
        </w:r>
        <w:r w:rsidR="0010287F" w:rsidRPr="00771A28">
          <w:rPr>
            <w:rFonts w:ascii="Times New Roman" w:hAnsi="Times New Roman"/>
            <w:noProof/>
            <w:webHidden/>
          </w:rPr>
          <w:fldChar w:fldCharType="end"/>
        </w:r>
      </w:hyperlink>
    </w:p>
    <w:p w14:paraId="5A426BB2" w14:textId="0E33B337"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80" w:history="1">
        <w:r w:rsidR="0010287F" w:rsidRPr="00771A28">
          <w:rPr>
            <w:rStyle w:val="aff5"/>
            <w:rFonts w:ascii="Times New Roman" w:hAnsi="Times New Roman"/>
            <w:noProof/>
            <w:lang w:eastAsia="zh-CN"/>
          </w:rPr>
          <w:t>9.3.1</w:t>
        </w:r>
        <w:r w:rsidR="0010287F" w:rsidRPr="00771A28">
          <w:rPr>
            <w:rStyle w:val="aff5"/>
            <w:rFonts w:ascii="Times New Roman" w:hAnsi="Times New Roman"/>
            <w:noProof/>
            <w:lang w:eastAsia="zh-CN"/>
          </w:rPr>
          <w:t>监测计划</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_Toc118981980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376</w:t>
        </w:r>
        <w:r w:rsidR="0010287F" w:rsidRPr="00771A28">
          <w:rPr>
            <w:rFonts w:ascii="Times New Roman" w:hAnsi="Times New Roman"/>
            <w:noProof/>
            <w:webHidden/>
          </w:rPr>
          <w:fldChar w:fldCharType="end"/>
        </w:r>
      </w:hyperlink>
    </w:p>
    <w:p w14:paraId="412A7C95" w14:textId="4B8EE2DC" w:rsidR="0010287F" w:rsidRPr="00771A28" w:rsidRDefault="00000000">
      <w:pPr>
        <w:pStyle w:val="TOC3"/>
        <w:tabs>
          <w:tab w:val="right" w:leader="dot" w:pos="8300"/>
        </w:tabs>
        <w:ind w:left="880"/>
        <w:rPr>
          <w:rFonts w:ascii="Times New Roman" w:hAnsi="Times New Roman"/>
          <w:noProof/>
          <w:kern w:val="2"/>
          <w:sz w:val="21"/>
          <w:lang w:eastAsia="zh-CN"/>
        </w:rPr>
      </w:pPr>
      <w:hyperlink w:anchor="_Toc118981981" w:history="1">
        <w:r w:rsidR="0010287F" w:rsidRPr="00771A28">
          <w:rPr>
            <w:rStyle w:val="aff5"/>
            <w:rFonts w:ascii="Times New Roman" w:hAnsi="Times New Roman"/>
            <w:noProof/>
            <w:lang w:eastAsia="zh-CN"/>
          </w:rPr>
          <w:t>9.3.2</w:t>
        </w:r>
        <w:r w:rsidR="0010287F" w:rsidRPr="00771A28">
          <w:rPr>
            <w:rStyle w:val="aff5"/>
            <w:rFonts w:ascii="Times New Roman" w:hAnsi="Times New Roman"/>
            <w:noProof/>
            <w:lang w:eastAsia="zh-CN"/>
          </w:rPr>
          <w:t>应急监测</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_Toc118981981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378</w:t>
        </w:r>
        <w:r w:rsidR="0010287F" w:rsidRPr="00771A28">
          <w:rPr>
            <w:rFonts w:ascii="Times New Roman" w:hAnsi="Times New Roman"/>
            <w:noProof/>
            <w:webHidden/>
          </w:rPr>
          <w:fldChar w:fldCharType="end"/>
        </w:r>
      </w:hyperlink>
    </w:p>
    <w:p w14:paraId="15FA2FB5" w14:textId="25EE05F8"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982" w:history="1">
        <w:r w:rsidR="0010287F" w:rsidRPr="00771A28">
          <w:rPr>
            <w:rStyle w:val="aff5"/>
            <w:rFonts w:ascii="Times New Roman" w:hAnsi="Times New Roman"/>
            <w:noProof/>
            <w:lang w:eastAsia="zh-CN"/>
          </w:rPr>
          <w:t>9.4</w:t>
        </w:r>
        <w:r w:rsidR="0010287F" w:rsidRPr="00771A28">
          <w:rPr>
            <w:rStyle w:val="aff5"/>
            <w:rFonts w:ascii="Times New Roman" w:hAnsi="Times New Roman"/>
            <w:noProof/>
            <w:lang w:eastAsia="zh-CN"/>
          </w:rPr>
          <w:t>排污许可申请</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_Toc118981982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378</w:t>
        </w:r>
        <w:r w:rsidR="0010287F" w:rsidRPr="00771A28">
          <w:rPr>
            <w:rFonts w:ascii="Times New Roman" w:hAnsi="Times New Roman"/>
            <w:noProof/>
            <w:webHidden/>
          </w:rPr>
          <w:fldChar w:fldCharType="end"/>
        </w:r>
      </w:hyperlink>
    </w:p>
    <w:p w14:paraId="3A04E27C" w14:textId="5140C655"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983" w:history="1">
        <w:r w:rsidR="0010287F" w:rsidRPr="00771A28">
          <w:rPr>
            <w:rStyle w:val="aff5"/>
            <w:rFonts w:ascii="Times New Roman" w:hAnsi="Times New Roman"/>
            <w:noProof/>
            <w:lang w:eastAsia="zh-CN"/>
          </w:rPr>
          <w:t>9.5</w:t>
        </w:r>
        <w:r w:rsidR="0010287F" w:rsidRPr="00771A28">
          <w:rPr>
            <w:rStyle w:val="aff5"/>
            <w:rFonts w:ascii="Times New Roman" w:hAnsi="Times New Roman"/>
            <w:noProof/>
            <w:lang w:eastAsia="zh-CN"/>
          </w:rPr>
          <w:t>环保设施竣工验收</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_Toc118981983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379</w:t>
        </w:r>
        <w:r w:rsidR="0010287F" w:rsidRPr="00771A28">
          <w:rPr>
            <w:rFonts w:ascii="Times New Roman" w:hAnsi="Times New Roman"/>
            <w:noProof/>
            <w:webHidden/>
          </w:rPr>
          <w:fldChar w:fldCharType="end"/>
        </w:r>
      </w:hyperlink>
    </w:p>
    <w:p w14:paraId="68717D92" w14:textId="36F958DF" w:rsidR="0010287F" w:rsidRPr="00771A28" w:rsidRDefault="00000000">
      <w:pPr>
        <w:pStyle w:val="TOC1"/>
        <w:tabs>
          <w:tab w:val="right" w:leader="dot" w:pos="8300"/>
        </w:tabs>
        <w:rPr>
          <w:rFonts w:ascii="Times New Roman" w:hAnsi="Times New Roman"/>
          <w:noProof/>
          <w:kern w:val="2"/>
          <w:sz w:val="21"/>
          <w:lang w:eastAsia="zh-CN"/>
        </w:rPr>
      </w:pPr>
      <w:hyperlink w:anchor="_Toc118981984" w:history="1">
        <w:r w:rsidR="0010287F" w:rsidRPr="00771A28">
          <w:rPr>
            <w:rStyle w:val="aff5"/>
            <w:rFonts w:ascii="Times New Roman" w:hAnsi="Times New Roman"/>
            <w:noProof/>
            <w:lang w:eastAsia="zh-CN"/>
          </w:rPr>
          <w:t>10</w:t>
        </w:r>
        <w:r w:rsidR="0010287F" w:rsidRPr="00771A28">
          <w:rPr>
            <w:rStyle w:val="aff5"/>
            <w:rFonts w:ascii="Times New Roman" w:hAnsi="Times New Roman"/>
            <w:noProof/>
            <w:lang w:eastAsia="zh-CN"/>
          </w:rPr>
          <w:t>结论与建议</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_Toc118981984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381</w:t>
        </w:r>
        <w:r w:rsidR="0010287F" w:rsidRPr="00771A28">
          <w:rPr>
            <w:rFonts w:ascii="Times New Roman" w:hAnsi="Times New Roman"/>
            <w:noProof/>
            <w:webHidden/>
          </w:rPr>
          <w:fldChar w:fldCharType="end"/>
        </w:r>
      </w:hyperlink>
    </w:p>
    <w:p w14:paraId="64EB31AA" w14:textId="190FC259"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985" w:history="1">
        <w:r w:rsidR="0010287F" w:rsidRPr="00771A28">
          <w:rPr>
            <w:rStyle w:val="aff5"/>
            <w:rFonts w:ascii="Times New Roman" w:hAnsi="Times New Roman"/>
            <w:noProof/>
            <w:lang w:eastAsia="zh-CN"/>
          </w:rPr>
          <w:t>10.1</w:t>
        </w:r>
        <w:r w:rsidR="0010287F" w:rsidRPr="00771A28">
          <w:rPr>
            <w:rStyle w:val="aff5"/>
            <w:rFonts w:ascii="Times New Roman" w:hAnsi="Times New Roman"/>
            <w:noProof/>
            <w:lang w:eastAsia="zh-CN"/>
          </w:rPr>
          <w:t>项目概况</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_Toc118981985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381</w:t>
        </w:r>
        <w:r w:rsidR="0010287F" w:rsidRPr="00771A28">
          <w:rPr>
            <w:rFonts w:ascii="Times New Roman" w:hAnsi="Times New Roman"/>
            <w:noProof/>
            <w:webHidden/>
          </w:rPr>
          <w:fldChar w:fldCharType="end"/>
        </w:r>
      </w:hyperlink>
    </w:p>
    <w:p w14:paraId="2DDD289E" w14:textId="22010ED5"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986" w:history="1">
        <w:r w:rsidR="0010287F" w:rsidRPr="00771A28">
          <w:rPr>
            <w:rStyle w:val="aff5"/>
            <w:rFonts w:ascii="Times New Roman" w:hAnsi="Times New Roman"/>
            <w:noProof/>
            <w:lang w:eastAsia="zh-CN"/>
          </w:rPr>
          <w:t>10.2</w:t>
        </w:r>
        <w:r w:rsidR="0010287F" w:rsidRPr="00771A28">
          <w:rPr>
            <w:rStyle w:val="aff5"/>
            <w:rFonts w:ascii="Times New Roman" w:hAnsi="Times New Roman"/>
            <w:noProof/>
            <w:lang w:eastAsia="zh-CN"/>
          </w:rPr>
          <w:t>环境质量现状</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_Toc118981986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381</w:t>
        </w:r>
        <w:r w:rsidR="0010287F" w:rsidRPr="00771A28">
          <w:rPr>
            <w:rFonts w:ascii="Times New Roman" w:hAnsi="Times New Roman"/>
            <w:noProof/>
            <w:webHidden/>
          </w:rPr>
          <w:fldChar w:fldCharType="end"/>
        </w:r>
      </w:hyperlink>
    </w:p>
    <w:p w14:paraId="186BF16B" w14:textId="0CFF5704"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987" w:history="1">
        <w:r w:rsidR="0010287F" w:rsidRPr="00771A28">
          <w:rPr>
            <w:rStyle w:val="aff5"/>
            <w:rFonts w:ascii="Times New Roman" w:hAnsi="Times New Roman"/>
            <w:noProof/>
            <w:lang w:eastAsia="zh-CN"/>
          </w:rPr>
          <w:t>10.3</w:t>
        </w:r>
        <w:r w:rsidR="0010287F" w:rsidRPr="00771A28">
          <w:rPr>
            <w:rStyle w:val="aff5"/>
            <w:rFonts w:ascii="Times New Roman" w:hAnsi="Times New Roman"/>
            <w:noProof/>
            <w:lang w:eastAsia="zh-CN"/>
          </w:rPr>
          <w:t>项目产业政策符合性分析与选址合理性分析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_Toc118981987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381</w:t>
        </w:r>
        <w:r w:rsidR="0010287F" w:rsidRPr="00771A28">
          <w:rPr>
            <w:rFonts w:ascii="Times New Roman" w:hAnsi="Times New Roman"/>
            <w:noProof/>
            <w:webHidden/>
          </w:rPr>
          <w:fldChar w:fldCharType="end"/>
        </w:r>
      </w:hyperlink>
    </w:p>
    <w:p w14:paraId="00195C4F" w14:textId="75206237"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988" w:history="1">
        <w:r w:rsidR="0010287F" w:rsidRPr="00771A28">
          <w:rPr>
            <w:rStyle w:val="aff5"/>
            <w:rFonts w:ascii="Times New Roman" w:hAnsi="Times New Roman"/>
            <w:noProof/>
            <w:lang w:eastAsia="zh-CN"/>
          </w:rPr>
          <w:t>10.4</w:t>
        </w:r>
        <w:r w:rsidR="0010287F" w:rsidRPr="00771A28">
          <w:rPr>
            <w:rStyle w:val="aff5"/>
            <w:rFonts w:ascii="Times New Roman" w:hAnsi="Times New Roman"/>
            <w:noProof/>
            <w:lang w:eastAsia="zh-CN"/>
          </w:rPr>
          <w:t>环境影响评价结论</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_Toc118981988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382</w:t>
        </w:r>
        <w:r w:rsidR="0010287F" w:rsidRPr="00771A28">
          <w:rPr>
            <w:rFonts w:ascii="Times New Roman" w:hAnsi="Times New Roman"/>
            <w:noProof/>
            <w:webHidden/>
          </w:rPr>
          <w:fldChar w:fldCharType="end"/>
        </w:r>
      </w:hyperlink>
    </w:p>
    <w:p w14:paraId="67F6EC48" w14:textId="6BE73226"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989" w:history="1">
        <w:r w:rsidR="0010287F" w:rsidRPr="00771A28">
          <w:rPr>
            <w:rStyle w:val="aff5"/>
            <w:rFonts w:ascii="Times New Roman" w:hAnsi="Times New Roman"/>
            <w:noProof/>
            <w:lang w:eastAsia="zh-CN"/>
          </w:rPr>
          <w:t>10.5</w:t>
        </w:r>
        <w:r w:rsidR="0010287F" w:rsidRPr="00771A28">
          <w:rPr>
            <w:rStyle w:val="aff5"/>
            <w:rFonts w:ascii="Times New Roman" w:hAnsi="Times New Roman"/>
            <w:noProof/>
            <w:lang w:eastAsia="zh-CN"/>
          </w:rPr>
          <w:t>环境风险分析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_Toc118981989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383</w:t>
        </w:r>
        <w:r w:rsidR="0010287F" w:rsidRPr="00771A28">
          <w:rPr>
            <w:rFonts w:ascii="Times New Roman" w:hAnsi="Times New Roman"/>
            <w:noProof/>
            <w:webHidden/>
          </w:rPr>
          <w:fldChar w:fldCharType="end"/>
        </w:r>
      </w:hyperlink>
    </w:p>
    <w:p w14:paraId="06D37F19" w14:textId="7A9AE10C"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990" w:history="1">
        <w:r w:rsidR="0010287F" w:rsidRPr="00771A28">
          <w:rPr>
            <w:rStyle w:val="aff5"/>
            <w:rFonts w:ascii="Times New Roman" w:hAnsi="Times New Roman"/>
            <w:noProof/>
            <w:lang w:eastAsia="zh-CN"/>
          </w:rPr>
          <w:t>10.6</w:t>
        </w:r>
        <w:r w:rsidR="0010287F" w:rsidRPr="00771A28">
          <w:rPr>
            <w:rStyle w:val="aff5"/>
            <w:rFonts w:ascii="Times New Roman" w:hAnsi="Times New Roman"/>
            <w:noProof/>
            <w:lang w:eastAsia="zh-CN"/>
          </w:rPr>
          <w:t>清洁生产和总量控制</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_Toc118981990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383</w:t>
        </w:r>
        <w:r w:rsidR="0010287F" w:rsidRPr="00771A28">
          <w:rPr>
            <w:rFonts w:ascii="Times New Roman" w:hAnsi="Times New Roman"/>
            <w:noProof/>
            <w:webHidden/>
          </w:rPr>
          <w:fldChar w:fldCharType="end"/>
        </w:r>
      </w:hyperlink>
    </w:p>
    <w:p w14:paraId="7ABF8346" w14:textId="15269DF6"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991" w:history="1">
        <w:r w:rsidR="0010287F" w:rsidRPr="00771A28">
          <w:rPr>
            <w:rStyle w:val="aff5"/>
            <w:rFonts w:ascii="Times New Roman" w:hAnsi="Times New Roman"/>
            <w:noProof/>
            <w:lang w:eastAsia="zh-CN"/>
          </w:rPr>
          <w:t>10.7</w:t>
        </w:r>
        <w:r w:rsidR="0010287F" w:rsidRPr="00771A28">
          <w:rPr>
            <w:rStyle w:val="aff5"/>
            <w:rFonts w:ascii="Times New Roman" w:hAnsi="Times New Roman"/>
            <w:noProof/>
            <w:lang w:eastAsia="zh-CN"/>
          </w:rPr>
          <w:t>环境经济损益分析</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_Toc118981991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384</w:t>
        </w:r>
        <w:r w:rsidR="0010287F" w:rsidRPr="00771A28">
          <w:rPr>
            <w:rFonts w:ascii="Times New Roman" w:hAnsi="Times New Roman"/>
            <w:noProof/>
            <w:webHidden/>
          </w:rPr>
          <w:fldChar w:fldCharType="end"/>
        </w:r>
      </w:hyperlink>
    </w:p>
    <w:p w14:paraId="201C002E" w14:textId="077BFC11"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992" w:history="1">
        <w:r w:rsidR="0010287F" w:rsidRPr="00771A28">
          <w:rPr>
            <w:rStyle w:val="aff5"/>
            <w:rFonts w:ascii="Times New Roman" w:hAnsi="Times New Roman"/>
            <w:noProof/>
            <w:lang w:eastAsia="zh-CN"/>
          </w:rPr>
          <w:t>10.8</w:t>
        </w:r>
        <w:r w:rsidR="0010287F" w:rsidRPr="00771A28">
          <w:rPr>
            <w:rStyle w:val="aff5"/>
            <w:rFonts w:ascii="Times New Roman" w:hAnsi="Times New Roman"/>
            <w:noProof/>
            <w:lang w:eastAsia="zh-CN"/>
          </w:rPr>
          <w:t>公众参与调查结论</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_Toc118981992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384</w:t>
        </w:r>
        <w:r w:rsidR="0010287F" w:rsidRPr="00771A28">
          <w:rPr>
            <w:rFonts w:ascii="Times New Roman" w:hAnsi="Times New Roman"/>
            <w:noProof/>
            <w:webHidden/>
          </w:rPr>
          <w:fldChar w:fldCharType="end"/>
        </w:r>
      </w:hyperlink>
    </w:p>
    <w:p w14:paraId="6D3F9FFA" w14:textId="2CB8D736"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993" w:history="1">
        <w:r w:rsidR="0010287F" w:rsidRPr="00771A28">
          <w:rPr>
            <w:rStyle w:val="aff5"/>
            <w:rFonts w:ascii="Times New Roman" w:hAnsi="Times New Roman"/>
            <w:noProof/>
            <w:lang w:eastAsia="zh-CN"/>
          </w:rPr>
          <w:t>10.9</w:t>
        </w:r>
        <w:r w:rsidR="0010287F" w:rsidRPr="00771A28">
          <w:rPr>
            <w:rStyle w:val="aff5"/>
            <w:rFonts w:ascii="Times New Roman" w:hAnsi="Times New Roman"/>
            <w:noProof/>
            <w:lang w:eastAsia="zh-CN"/>
          </w:rPr>
          <w:t>评价总结论</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_Toc118981993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384</w:t>
        </w:r>
        <w:r w:rsidR="0010287F" w:rsidRPr="00771A28">
          <w:rPr>
            <w:rFonts w:ascii="Times New Roman" w:hAnsi="Times New Roman"/>
            <w:noProof/>
            <w:webHidden/>
          </w:rPr>
          <w:fldChar w:fldCharType="end"/>
        </w:r>
      </w:hyperlink>
    </w:p>
    <w:p w14:paraId="3CE92DA9" w14:textId="6D95DA7E" w:rsidR="0010287F" w:rsidRPr="00771A28" w:rsidRDefault="00000000">
      <w:pPr>
        <w:pStyle w:val="TOC2"/>
        <w:tabs>
          <w:tab w:val="right" w:leader="dot" w:pos="8300"/>
        </w:tabs>
        <w:ind w:left="440"/>
        <w:rPr>
          <w:rFonts w:ascii="Times New Roman" w:hAnsi="Times New Roman"/>
          <w:noProof/>
          <w:kern w:val="2"/>
          <w:sz w:val="21"/>
          <w:lang w:eastAsia="zh-CN"/>
        </w:rPr>
      </w:pPr>
      <w:hyperlink w:anchor="_Toc118981994" w:history="1">
        <w:r w:rsidR="0010287F" w:rsidRPr="00771A28">
          <w:rPr>
            <w:rStyle w:val="aff5"/>
            <w:rFonts w:ascii="Times New Roman" w:hAnsi="Times New Roman"/>
            <w:noProof/>
            <w:lang w:eastAsia="zh-CN"/>
          </w:rPr>
          <w:t>10.10</w:t>
        </w:r>
        <w:r w:rsidR="0010287F" w:rsidRPr="00771A28">
          <w:rPr>
            <w:rStyle w:val="aff5"/>
            <w:rFonts w:ascii="Times New Roman" w:hAnsi="Times New Roman"/>
            <w:noProof/>
            <w:lang w:eastAsia="zh-CN"/>
          </w:rPr>
          <w:t>建议</w:t>
        </w:r>
        <w:r w:rsidR="0010287F" w:rsidRPr="00771A28">
          <w:rPr>
            <w:rFonts w:ascii="Times New Roman" w:hAnsi="Times New Roman"/>
            <w:noProof/>
            <w:webHidden/>
          </w:rPr>
          <w:tab/>
        </w:r>
        <w:r w:rsidR="0010287F" w:rsidRPr="00771A28">
          <w:rPr>
            <w:rFonts w:ascii="Times New Roman" w:hAnsi="Times New Roman"/>
            <w:noProof/>
            <w:webHidden/>
          </w:rPr>
          <w:fldChar w:fldCharType="begin"/>
        </w:r>
        <w:r w:rsidR="0010287F" w:rsidRPr="00771A28">
          <w:rPr>
            <w:rFonts w:ascii="Times New Roman" w:hAnsi="Times New Roman"/>
            <w:noProof/>
            <w:webHidden/>
          </w:rPr>
          <w:instrText xml:space="preserve"> PAGEREF _Toc118981994 \h </w:instrText>
        </w:r>
        <w:r w:rsidR="0010287F" w:rsidRPr="00771A28">
          <w:rPr>
            <w:rFonts w:ascii="Times New Roman" w:hAnsi="Times New Roman"/>
            <w:noProof/>
            <w:webHidden/>
          </w:rPr>
        </w:r>
        <w:r w:rsidR="0010287F" w:rsidRPr="00771A28">
          <w:rPr>
            <w:rFonts w:ascii="Times New Roman" w:hAnsi="Times New Roman"/>
            <w:noProof/>
            <w:webHidden/>
          </w:rPr>
          <w:fldChar w:fldCharType="separate"/>
        </w:r>
        <w:r w:rsidR="00771A28" w:rsidRPr="00771A28">
          <w:rPr>
            <w:rFonts w:ascii="Times New Roman" w:hAnsi="Times New Roman"/>
            <w:noProof/>
            <w:webHidden/>
          </w:rPr>
          <w:t>384</w:t>
        </w:r>
        <w:r w:rsidR="0010287F" w:rsidRPr="00771A28">
          <w:rPr>
            <w:rFonts w:ascii="Times New Roman" w:hAnsi="Times New Roman"/>
            <w:noProof/>
            <w:webHidden/>
          </w:rPr>
          <w:fldChar w:fldCharType="end"/>
        </w:r>
      </w:hyperlink>
    </w:p>
    <w:p w14:paraId="4FF615D1" w14:textId="58897F57" w:rsidR="00DC446C" w:rsidRPr="00771A28" w:rsidRDefault="003B1968" w:rsidP="00837C2A">
      <w:pPr>
        <w:tabs>
          <w:tab w:val="left" w:pos="583"/>
        </w:tabs>
        <w:adjustRightInd w:val="0"/>
        <w:snapToGrid w:val="0"/>
        <w:ind w:firstLineChars="200" w:firstLine="480"/>
        <w:jc w:val="center"/>
        <w:rPr>
          <w:rFonts w:ascii="Times New Roman" w:eastAsia="Times New Roman" w:hAnsi="Times New Roman"/>
          <w:lang w:eastAsia="zh-CN"/>
        </w:rPr>
        <w:sectPr w:rsidR="00DC446C" w:rsidRPr="00771A28" w:rsidSect="006C1E5A">
          <w:headerReference w:type="default" r:id="rId9"/>
          <w:type w:val="nextColumn"/>
          <w:pgSz w:w="11910" w:h="16840"/>
          <w:pgMar w:top="1440" w:right="1800" w:bottom="1440" w:left="1800" w:header="877" w:footer="1007" w:gutter="0"/>
          <w:cols w:space="720"/>
        </w:sectPr>
      </w:pPr>
      <w:r w:rsidRPr="00771A28">
        <w:rPr>
          <w:rFonts w:ascii="Times New Roman" w:hAnsi="Times New Roman"/>
          <w:sz w:val="24"/>
          <w:szCs w:val="24"/>
          <w:lang w:eastAsia="zh-CN"/>
        </w:rPr>
        <w:fldChar w:fldCharType="end"/>
      </w:r>
    </w:p>
    <w:p w14:paraId="2EAFE2DF" w14:textId="261263E7" w:rsidR="00DC446C" w:rsidRPr="00771A28" w:rsidRDefault="003B1968" w:rsidP="003D2EEB">
      <w:pPr>
        <w:pStyle w:val="ac"/>
        <w:adjustRightInd w:val="0"/>
        <w:snapToGrid w:val="0"/>
        <w:spacing w:before="0" w:line="360" w:lineRule="auto"/>
        <w:ind w:left="0" w:firstLineChars="200" w:firstLine="480"/>
        <w:rPr>
          <w:rFonts w:ascii="Times New Roman" w:eastAsia="黑体" w:hAnsi="Times New Roman"/>
          <w:lang w:eastAsia="zh-CN"/>
        </w:rPr>
      </w:pPr>
      <w:bookmarkStart w:id="2" w:name="_Toc41290497"/>
      <w:bookmarkStart w:id="3" w:name="_Hlk51679438"/>
      <w:r w:rsidRPr="00771A28">
        <w:rPr>
          <w:rFonts w:ascii="Times New Roman" w:eastAsia="黑体" w:hAnsi="Times New Roman"/>
          <w:lang w:eastAsia="zh-CN"/>
        </w:rPr>
        <w:lastRenderedPageBreak/>
        <w:t>附表</w:t>
      </w:r>
      <w:bookmarkEnd w:id="2"/>
    </w:p>
    <w:p w14:paraId="75690C82" w14:textId="21BBADBD" w:rsidR="00837C2A" w:rsidRPr="00771A28" w:rsidRDefault="00837C2A" w:rsidP="00837C2A">
      <w:pPr>
        <w:pStyle w:val="ac"/>
        <w:adjustRightInd w:val="0"/>
        <w:snapToGrid w:val="0"/>
        <w:spacing w:before="0" w:line="360" w:lineRule="auto"/>
        <w:ind w:left="0" w:firstLineChars="200" w:firstLine="480"/>
        <w:rPr>
          <w:rFonts w:ascii="Times New Roman" w:hAnsi="Times New Roman"/>
          <w:lang w:eastAsia="zh-CN"/>
        </w:rPr>
      </w:pPr>
      <w:bookmarkStart w:id="4" w:name="_Toc41290498"/>
      <w:r w:rsidRPr="00771A28">
        <w:rPr>
          <w:rFonts w:ascii="Times New Roman" w:hAnsi="Times New Roman"/>
          <w:lang w:eastAsia="zh-CN"/>
        </w:rPr>
        <w:t>附表</w:t>
      </w:r>
      <w:r w:rsidR="009D278E" w:rsidRPr="00771A28">
        <w:rPr>
          <w:rFonts w:ascii="Times New Roman" w:hAnsi="Times New Roman"/>
          <w:lang w:eastAsia="zh-CN"/>
        </w:rPr>
        <w:t>1</w:t>
      </w:r>
      <w:r w:rsidRPr="00771A28">
        <w:rPr>
          <w:rFonts w:ascii="Times New Roman" w:hAnsi="Times New Roman"/>
          <w:lang w:eastAsia="zh-CN"/>
        </w:rPr>
        <w:t xml:space="preserve"> </w:t>
      </w:r>
      <w:r w:rsidR="009D278E" w:rsidRPr="00771A28">
        <w:rPr>
          <w:rFonts w:ascii="Times New Roman" w:hAnsi="Times New Roman"/>
          <w:lang w:eastAsia="zh-CN"/>
        </w:rPr>
        <w:t>大气环境影响评价自查表</w:t>
      </w:r>
    </w:p>
    <w:p w14:paraId="5A11C73E" w14:textId="3804F4DE" w:rsidR="00837C2A" w:rsidRPr="00771A28" w:rsidRDefault="00837C2A" w:rsidP="00837C2A">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附表</w:t>
      </w:r>
      <w:r w:rsidR="009D278E" w:rsidRPr="00771A28">
        <w:rPr>
          <w:rFonts w:ascii="Times New Roman" w:hAnsi="Times New Roman"/>
          <w:lang w:eastAsia="zh-CN"/>
        </w:rPr>
        <w:t>2</w:t>
      </w:r>
      <w:r w:rsidRPr="00771A28">
        <w:rPr>
          <w:rFonts w:ascii="Times New Roman" w:hAnsi="Times New Roman"/>
          <w:lang w:eastAsia="zh-CN"/>
        </w:rPr>
        <w:t xml:space="preserve"> </w:t>
      </w:r>
      <w:r w:rsidR="009D278E" w:rsidRPr="00771A28">
        <w:rPr>
          <w:rFonts w:ascii="Times New Roman" w:hAnsi="Times New Roman"/>
          <w:lang w:eastAsia="zh-CN"/>
        </w:rPr>
        <w:t>地表水环境影响评价自查表</w:t>
      </w:r>
    </w:p>
    <w:p w14:paraId="771584A4" w14:textId="22CF51CD" w:rsidR="00837C2A" w:rsidRPr="00771A28" w:rsidRDefault="00837C2A" w:rsidP="00837C2A">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附表</w:t>
      </w:r>
      <w:r w:rsidR="009D278E" w:rsidRPr="00771A28">
        <w:rPr>
          <w:rFonts w:ascii="Times New Roman" w:hAnsi="Times New Roman"/>
          <w:lang w:eastAsia="zh-CN"/>
        </w:rPr>
        <w:t>3</w:t>
      </w:r>
      <w:r w:rsidRPr="00771A28">
        <w:rPr>
          <w:rFonts w:ascii="Times New Roman" w:hAnsi="Times New Roman"/>
          <w:lang w:eastAsia="zh-CN"/>
        </w:rPr>
        <w:t xml:space="preserve"> </w:t>
      </w:r>
      <w:r w:rsidRPr="00771A28">
        <w:rPr>
          <w:rFonts w:ascii="Times New Roman" w:hAnsi="Times New Roman"/>
          <w:lang w:eastAsia="zh-CN"/>
        </w:rPr>
        <w:t>土壤环境影响评价自查表</w:t>
      </w:r>
    </w:p>
    <w:p w14:paraId="2425CB9B" w14:textId="426EE5C8" w:rsidR="002B5835" w:rsidRPr="00771A28" w:rsidRDefault="00837C2A"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附表</w:t>
      </w:r>
      <w:r w:rsidR="009D278E" w:rsidRPr="00771A28">
        <w:rPr>
          <w:rFonts w:ascii="Times New Roman" w:hAnsi="Times New Roman"/>
          <w:lang w:eastAsia="zh-CN"/>
        </w:rPr>
        <w:t>4</w:t>
      </w:r>
      <w:r w:rsidRPr="00771A28">
        <w:rPr>
          <w:rFonts w:ascii="Times New Roman" w:hAnsi="Times New Roman"/>
          <w:lang w:eastAsia="zh-CN"/>
        </w:rPr>
        <w:t xml:space="preserve"> </w:t>
      </w:r>
      <w:r w:rsidRPr="00771A28">
        <w:rPr>
          <w:rFonts w:ascii="Times New Roman" w:hAnsi="Times New Roman"/>
          <w:lang w:eastAsia="zh-CN"/>
        </w:rPr>
        <w:t>环境风险评价自查表</w:t>
      </w:r>
    </w:p>
    <w:p w14:paraId="7F88BFFD" w14:textId="52CFE780" w:rsidR="009D278E" w:rsidRPr="00771A28" w:rsidRDefault="009D278E"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附表</w:t>
      </w:r>
      <w:r w:rsidRPr="00771A28">
        <w:rPr>
          <w:rFonts w:ascii="Times New Roman" w:hAnsi="Times New Roman"/>
          <w:lang w:eastAsia="zh-CN"/>
        </w:rPr>
        <w:t>5</w:t>
      </w:r>
      <w:r w:rsidRPr="00771A28">
        <w:rPr>
          <w:rFonts w:ascii="Times New Roman" w:hAnsi="Times New Roman"/>
          <w:lang w:eastAsia="zh-CN"/>
        </w:rPr>
        <w:t>生态影响评价自查表</w:t>
      </w:r>
    </w:p>
    <w:p w14:paraId="0CF10DA4" w14:textId="0B78DCDD" w:rsidR="00D5380F" w:rsidRPr="00771A28" w:rsidRDefault="00D5380F"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附表</w:t>
      </w:r>
      <w:r w:rsidRPr="00771A28">
        <w:rPr>
          <w:rFonts w:ascii="Times New Roman" w:hAnsi="Times New Roman"/>
          <w:lang w:eastAsia="zh-CN"/>
        </w:rPr>
        <w:t xml:space="preserve">6 </w:t>
      </w:r>
      <w:r w:rsidRPr="00771A28">
        <w:rPr>
          <w:rFonts w:ascii="Times New Roman" w:hAnsi="Times New Roman"/>
          <w:lang w:eastAsia="zh-CN"/>
        </w:rPr>
        <w:t>声环境影响评价自查表</w:t>
      </w:r>
    </w:p>
    <w:p w14:paraId="726CBE0B" w14:textId="561F06CE" w:rsidR="009D278E" w:rsidRPr="00771A28" w:rsidRDefault="009D278E" w:rsidP="009D278E">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附表</w:t>
      </w:r>
      <w:r w:rsidR="00D5380F" w:rsidRPr="00771A28">
        <w:rPr>
          <w:rFonts w:ascii="Times New Roman" w:hAnsi="Times New Roman"/>
          <w:lang w:eastAsia="zh-CN"/>
        </w:rPr>
        <w:t>7</w:t>
      </w:r>
      <w:r w:rsidRPr="00771A28">
        <w:rPr>
          <w:rFonts w:ascii="Times New Roman" w:hAnsi="Times New Roman"/>
          <w:lang w:eastAsia="zh-CN"/>
        </w:rPr>
        <w:t xml:space="preserve"> </w:t>
      </w:r>
      <w:r w:rsidRPr="00771A28">
        <w:rPr>
          <w:rFonts w:ascii="Times New Roman" w:hAnsi="Times New Roman"/>
          <w:lang w:eastAsia="zh-CN"/>
        </w:rPr>
        <w:t>审批基础信息表</w:t>
      </w:r>
    </w:p>
    <w:p w14:paraId="4C4F7D37" w14:textId="77777777" w:rsidR="009D278E" w:rsidRPr="00771A28" w:rsidRDefault="009D278E" w:rsidP="002B5835">
      <w:pPr>
        <w:pStyle w:val="ac"/>
        <w:adjustRightInd w:val="0"/>
        <w:snapToGrid w:val="0"/>
        <w:spacing w:before="0" w:line="360" w:lineRule="auto"/>
        <w:ind w:left="0" w:firstLineChars="200" w:firstLine="480"/>
        <w:rPr>
          <w:rFonts w:ascii="Times New Roman" w:hAnsi="Times New Roman"/>
          <w:lang w:eastAsia="zh-CN"/>
        </w:rPr>
      </w:pPr>
    </w:p>
    <w:p w14:paraId="0621F345" w14:textId="1B0C5133" w:rsidR="002B5835" w:rsidRPr="00771A28" w:rsidRDefault="002B5835" w:rsidP="002B5835">
      <w:pPr>
        <w:pStyle w:val="ac"/>
        <w:adjustRightInd w:val="0"/>
        <w:snapToGrid w:val="0"/>
        <w:spacing w:before="0" w:line="360" w:lineRule="auto"/>
        <w:ind w:left="0" w:firstLineChars="200" w:firstLine="480"/>
        <w:rPr>
          <w:rFonts w:ascii="Times New Roman" w:eastAsia="黑体" w:hAnsi="Times New Roman"/>
          <w:lang w:eastAsia="zh-CN"/>
        </w:rPr>
      </w:pPr>
      <w:r w:rsidRPr="00771A28">
        <w:rPr>
          <w:rFonts w:ascii="Times New Roman" w:eastAsia="黑体" w:hAnsi="Times New Roman"/>
          <w:lang w:eastAsia="zh-CN"/>
        </w:rPr>
        <w:t>附图</w:t>
      </w:r>
    </w:p>
    <w:p w14:paraId="5F7E4075" w14:textId="0E977727" w:rsidR="002B5835" w:rsidRPr="00771A28"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附图</w:t>
      </w:r>
      <w:r w:rsidRPr="00771A28">
        <w:rPr>
          <w:rFonts w:ascii="Times New Roman" w:hAnsi="Times New Roman"/>
          <w:lang w:eastAsia="zh-CN"/>
        </w:rPr>
        <w:t xml:space="preserve">1 </w:t>
      </w:r>
      <w:r w:rsidRPr="00771A28">
        <w:rPr>
          <w:rFonts w:ascii="Times New Roman" w:hAnsi="Times New Roman"/>
          <w:lang w:eastAsia="zh-CN"/>
        </w:rPr>
        <w:t>项目地理位置图</w:t>
      </w:r>
    </w:p>
    <w:p w14:paraId="097BB0A8" w14:textId="1D228890" w:rsidR="002B5835" w:rsidRPr="00771A28"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附图</w:t>
      </w:r>
      <w:r w:rsidRPr="00771A28">
        <w:rPr>
          <w:rFonts w:ascii="Times New Roman" w:hAnsi="Times New Roman"/>
          <w:lang w:eastAsia="zh-CN"/>
        </w:rPr>
        <w:t xml:space="preserve">2 </w:t>
      </w:r>
      <w:r w:rsidRPr="00771A28">
        <w:rPr>
          <w:rFonts w:ascii="Times New Roman" w:hAnsi="Times New Roman"/>
          <w:lang w:eastAsia="zh-CN"/>
        </w:rPr>
        <w:t>项目外环境关系及监测布点图</w:t>
      </w:r>
    </w:p>
    <w:p w14:paraId="6934E2F0" w14:textId="630D9CC4" w:rsidR="002B5835" w:rsidRPr="00771A28"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附图</w:t>
      </w:r>
      <w:r w:rsidRPr="00771A28">
        <w:rPr>
          <w:rFonts w:ascii="Times New Roman" w:hAnsi="Times New Roman"/>
          <w:lang w:eastAsia="zh-CN"/>
        </w:rPr>
        <w:t xml:space="preserve">3 </w:t>
      </w:r>
      <w:r w:rsidRPr="00771A28">
        <w:rPr>
          <w:rFonts w:ascii="Times New Roman" w:hAnsi="Times New Roman"/>
          <w:lang w:eastAsia="zh-CN"/>
        </w:rPr>
        <w:t>项目地下水监测布点图</w:t>
      </w:r>
    </w:p>
    <w:p w14:paraId="2CF2FD16" w14:textId="1AE6A8C1" w:rsidR="002B5835" w:rsidRPr="00771A28" w:rsidRDefault="0010287F"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附图</w:t>
      </w:r>
      <w:r w:rsidRPr="00771A28">
        <w:rPr>
          <w:rFonts w:ascii="Times New Roman" w:hAnsi="Times New Roman"/>
          <w:lang w:eastAsia="zh-CN"/>
        </w:rPr>
        <w:t xml:space="preserve">4 </w:t>
      </w:r>
      <w:r w:rsidRPr="00771A28">
        <w:rPr>
          <w:rFonts w:ascii="Times New Roman" w:hAnsi="Times New Roman"/>
          <w:lang w:eastAsia="zh-CN"/>
        </w:rPr>
        <w:t>本项目钻前平面布置图</w:t>
      </w:r>
    </w:p>
    <w:p w14:paraId="1F2C71A9" w14:textId="2904C005" w:rsidR="002B5835" w:rsidRPr="00771A28" w:rsidRDefault="0010287F"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附图</w:t>
      </w:r>
      <w:r w:rsidRPr="00771A28">
        <w:rPr>
          <w:rFonts w:ascii="Times New Roman" w:hAnsi="Times New Roman"/>
          <w:lang w:eastAsia="zh-CN"/>
        </w:rPr>
        <w:t xml:space="preserve">5 </w:t>
      </w:r>
      <w:r w:rsidRPr="00771A28">
        <w:rPr>
          <w:rFonts w:ascii="Times New Roman" w:hAnsi="Times New Roman"/>
          <w:lang w:eastAsia="zh-CN"/>
        </w:rPr>
        <w:t>项目钻井期平面布置及分区防渗图</w:t>
      </w:r>
    </w:p>
    <w:p w14:paraId="37F743DF" w14:textId="1008C669" w:rsidR="002B5835" w:rsidRPr="00771A28" w:rsidRDefault="0010287F"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附图</w:t>
      </w:r>
      <w:r w:rsidRPr="00771A28">
        <w:rPr>
          <w:rFonts w:ascii="Times New Roman" w:hAnsi="Times New Roman"/>
          <w:lang w:eastAsia="zh-CN"/>
        </w:rPr>
        <w:t xml:space="preserve">6 </w:t>
      </w:r>
      <w:r w:rsidRPr="00771A28">
        <w:rPr>
          <w:rFonts w:ascii="Times New Roman" w:hAnsi="Times New Roman"/>
          <w:lang w:eastAsia="zh-CN"/>
        </w:rPr>
        <w:t>复建后</w:t>
      </w:r>
      <w:r w:rsidRPr="00771A28">
        <w:rPr>
          <w:rFonts w:ascii="Times New Roman" w:hAnsi="Times New Roman"/>
          <w:lang w:eastAsia="zh-CN"/>
        </w:rPr>
        <w:t>P103</w:t>
      </w:r>
      <w:r w:rsidRPr="00771A28">
        <w:rPr>
          <w:rFonts w:ascii="Times New Roman" w:hAnsi="Times New Roman"/>
          <w:lang w:eastAsia="zh-CN"/>
        </w:rPr>
        <w:t>集气站平面布置图</w:t>
      </w:r>
    </w:p>
    <w:p w14:paraId="512AE8D6" w14:textId="58AF2F17" w:rsidR="002B5835" w:rsidRPr="00771A28"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附图</w:t>
      </w:r>
      <w:r w:rsidRPr="00771A28">
        <w:rPr>
          <w:rFonts w:ascii="Times New Roman" w:hAnsi="Times New Roman"/>
          <w:lang w:eastAsia="zh-CN"/>
        </w:rPr>
        <w:t xml:space="preserve">7 </w:t>
      </w:r>
      <w:r w:rsidRPr="00771A28">
        <w:rPr>
          <w:rFonts w:ascii="Times New Roman" w:hAnsi="Times New Roman"/>
          <w:lang w:eastAsia="zh-CN"/>
        </w:rPr>
        <w:t>项目所在区域水系图</w:t>
      </w:r>
    </w:p>
    <w:p w14:paraId="25996971" w14:textId="37CFD28C" w:rsidR="002B5835" w:rsidRPr="00771A28"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附图</w:t>
      </w:r>
      <w:r w:rsidRPr="00771A28">
        <w:rPr>
          <w:rFonts w:ascii="Times New Roman" w:hAnsi="Times New Roman"/>
          <w:lang w:eastAsia="zh-CN"/>
        </w:rPr>
        <w:t xml:space="preserve">8 </w:t>
      </w:r>
      <w:r w:rsidRPr="00771A28">
        <w:rPr>
          <w:rFonts w:ascii="Times New Roman" w:hAnsi="Times New Roman"/>
          <w:lang w:eastAsia="zh-CN"/>
        </w:rPr>
        <w:t>项目所在区域植被分布图</w:t>
      </w:r>
    </w:p>
    <w:p w14:paraId="3ACD0898" w14:textId="45275033" w:rsidR="002B5835" w:rsidRPr="00771A28"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附图</w:t>
      </w:r>
      <w:r w:rsidRPr="00771A28">
        <w:rPr>
          <w:rFonts w:ascii="Times New Roman" w:hAnsi="Times New Roman"/>
          <w:lang w:eastAsia="zh-CN"/>
        </w:rPr>
        <w:t xml:space="preserve">9 </w:t>
      </w:r>
      <w:r w:rsidRPr="00771A28">
        <w:rPr>
          <w:rFonts w:ascii="Times New Roman" w:hAnsi="Times New Roman"/>
          <w:lang w:eastAsia="zh-CN"/>
        </w:rPr>
        <w:t>项目所在区域土壤侵蚀图</w:t>
      </w:r>
    </w:p>
    <w:p w14:paraId="43F4C8AC" w14:textId="23CE236A" w:rsidR="002B5835" w:rsidRPr="00771A28" w:rsidRDefault="0010287F"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附图</w:t>
      </w:r>
      <w:r w:rsidRPr="00771A28">
        <w:rPr>
          <w:rFonts w:ascii="Times New Roman" w:hAnsi="Times New Roman"/>
          <w:lang w:eastAsia="zh-CN"/>
        </w:rPr>
        <w:t xml:space="preserve">10 </w:t>
      </w:r>
      <w:r w:rsidRPr="00771A28">
        <w:rPr>
          <w:rFonts w:ascii="Times New Roman" w:hAnsi="Times New Roman"/>
          <w:lang w:eastAsia="zh-CN"/>
        </w:rPr>
        <w:t>项目所在区域土地利用现状图</w:t>
      </w:r>
    </w:p>
    <w:p w14:paraId="7DAC35FA" w14:textId="212E1355" w:rsidR="002B5835" w:rsidRPr="00771A28"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附图</w:t>
      </w:r>
      <w:r w:rsidRPr="00771A28">
        <w:rPr>
          <w:rFonts w:ascii="Times New Roman" w:hAnsi="Times New Roman"/>
          <w:lang w:eastAsia="zh-CN"/>
        </w:rPr>
        <w:t xml:space="preserve">11 </w:t>
      </w:r>
      <w:r w:rsidRPr="00771A28">
        <w:rPr>
          <w:rFonts w:ascii="Times New Roman" w:hAnsi="Times New Roman"/>
          <w:lang w:eastAsia="zh-CN"/>
        </w:rPr>
        <w:t>项目所在区域水文地质图</w:t>
      </w:r>
    </w:p>
    <w:p w14:paraId="54E20A3C" w14:textId="78142341" w:rsidR="002B5835" w:rsidRPr="00771A28"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附图</w:t>
      </w:r>
      <w:r w:rsidRPr="00771A28">
        <w:rPr>
          <w:rFonts w:ascii="Times New Roman" w:hAnsi="Times New Roman"/>
          <w:lang w:eastAsia="zh-CN"/>
        </w:rPr>
        <w:t xml:space="preserve">12 </w:t>
      </w:r>
      <w:r w:rsidRPr="00771A28">
        <w:rPr>
          <w:rFonts w:ascii="Times New Roman" w:hAnsi="Times New Roman"/>
          <w:lang w:eastAsia="zh-CN"/>
        </w:rPr>
        <w:t>项目与达州市环境管控单元分布位置关系图</w:t>
      </w:r>
    </w:p>
    <w:p w14:paraId="37996B00" w14:textId="368B1BCE" w:rsidR="00AD3675" w:rsidRPr="00771A28" w:rsidRDefault="0010287F"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附图</w:t>
      </w:r>
      <w:r w:rsidRPr="00771A28">
        <w:rPr>
          <w:rFonts w:ascii="Times New Roman" w:hAnsi="Times New Roman"/>
          <w:lang w:eastAsia="zh-CN"/>
        </w:rPr>
        <w:t xml:space="preserve">13 </w:t>
      </w:r>
      <w:r w:rsidRPr="00771A28">
        <w:rPr>
          <w:rFonts w:ascii="Times New Roman" w:hAnsi="Times New Roman"/>
          <w:lang w:eastAsia="zh-CN"/>
        </w:rPr>
        <w:t>项目所在区域景观拼块图</w:t>
      </w:r>
    </w:p>
    <w:p w14:paraId="78EE8EFC" w14:textId="01AE5F04" w:rsidR="00AD3675" w:rsidRPr="00771A28" w:rsidRDefault="0010287F"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附图</w:t>
      </w:r>
      <w:r w:rsidRPr="00771A28">
        <w:rPr>
          <w:rFonts w:ascii="Times New Roman" w:hAnsi="Times New Roman"/>
          <w:lang w:eastAsia="zh-CN"/>
        </w:rPr>
        <w:t xml:space="preserve">14 </w:t>
      </w:r>
      <w:r w:rsidRPr="00771A28">
        <w:rPr>
          <w:rFonts w:ascii="Times New Roman" w:hAnsi="Times New Roman"/>
          <w:lang w:eastAsia="zh-CN"/>
        </w:rPr>
        <w:t>项目所在区域生态系统类型分布图</w:t>
      </w:r>
    </w:p>
    <w:p w14:paraId="09AFEC80" w14:textId="3195531F" w:rsidR="00AD3675" w:rsidRPr="00771A28" w:rsidRDefault="0010287F"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附图</w:t>
      </w:r>
      <w:r w:rsidRPr="00771A28">
        <w:rPr>
          <w:rFonts w:ascii="Times New Roman" w:hAnsi="Times New Roman"/>
          <w:lang w:eastAsia="zh-CN"/>
        </w:rPr>
        <w:t xml:space="preserve">15 </w:t>
      </w:r>
      <w:r w:rsidRPr="00771A28">
        <w:rPr>
          <w:rFonts w:ascii="Times New Roman" w:hAnsi="Times New Roman"/>
          <w:lang w:eastAsia="zh-CN"/>
        </w:rPr>
        <w:t>项目所在区域植被覆盖图空间分布图</w:t>
      </w:r>
    </w:p>
    <w:p w14:paraId="4286461D" w14:textId="0A433370" w:rsidR="00AD3675" w:rsidRPr="00771A28" w:rsidRDefault="0010287F"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附图</w:t>
      </w:r>
      <w:r w:rsidRPr="00771A28">
        <w:rPr>
          <w:rFonts w:ascii="Times New Roman" w:hAnsi="Times New Roman"/>
          <w:lang w:eastAsia="zh-CN"/>
        </w:rPr>
        <w:t xml:space="preserve">16 </w:t>
      </w:r>
      <w:r w:rsidRPr="00771A28">
        <w:rPr>
          <w:rFonts w:ascii="Times New Roman" w:hAnsi="Times New Roman"/>
          <w:lang w:eastAsia="zh-CN"/>
        </w:rPr>
        <w:t>项目所在区域陆生植被样方及动物样线调查分布图</w:t>
      </w:r>
    </w:p>
    <w:p w14:paraId="12353354" w14:textId="345AE601" w:rsidR="00AD3675" w:rsidRPr="00771A28" w:rsidRDefault="0010287F"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附图</w:t>
      </w:r>
      <w:r w:rsidRPr="00771A28">
        <w:rPr>
          <w:rFonts w:ascii="Times New Roman" w:hAnsi="Times New Roman"/>
          <w:lang w:eastAsia="zh-CN"/>
        </w:rPr>
        <w:t xml:space="preserve">17 </w:t>
      </w:r>
      <w:r w:rsidRPr="00771A28">
        <w:rPr>
          <w:rFonts w:ascii="Times New Roman" w:hAnsi="Times New Roman"/>
          <w:lang w:eastAsia="zh-CN"/>
        </w:rPr>
        <w:t>项目所在区域重点保护野生动物分布图</w:t>
      </w:r>
    </w:p>
    <w:p w14:paraId="56D4CD37" w14:textId="70D33FB3" w:rsidR="00AD3675" w:rsidRPr="00771A28" w:rsidRDefault="0010287F"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附图</w:t>
      </w:r>
      <w:r w:rsidRPr="00771A28">
        <w:rPr>
          <w:rFonts w:ascii="Times New Roman" w:hAnsi="Times New Roman"/>
          <w:lang w:eastAsia="zh-CN"/>
        </w:rPr>
        <w:t xml:space="preserve">18 </w:t>
      </w:r>
      <w:r w:rsidRPr="00771A28">
        <w:rPr>
          <w:rFonts w:ascii="Times New Roman" w:hAnsi="Times New Roman"/>
          <w:lang w:eastAsia="zh-CN"/>
        </w:rPr>
        <w:t>项目所在区域生态保护措施布局图</w:t>
      </w:r>
    </w:p>
    <w:p w14:paraId="5170BA25" w14:textId="446044E2" w:rsidR="00AD3675" w:rsidRPr="00771A28" w:rsidRDefault="0010287F"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附图</w:t>
      </w:r>
      <w:r w:rsidRPr="00771A28">
        <w:rPr>
          <w:rFonts w:ascii="Times New Roman" w:hAnsi="Times New Roman"/>
          <w:lang w:eastAsia="zh-CN"/>
        </w:rPr>
        <w:t xml:space="preserve">19 </w:t>
      </w:r>
      <w:r w:rsidRPr="00771A28">
        <w:rPr>
          <w:rFonts w:ascii="Times New Roman" w:hAnsi="Times New Roman"/>
          <w:lang w:eastAsia="zh-CN"/>
        </w:rPr>
        <w:t>项目所在区域生态监测布点图</w:t>
      </w:r>
    </w:p>
    <w:p w14:paraId="7E1EFFE2" w14:textId="3C3B4F0B" w:rsidR="002B5835" w:rsidRPr="00771A28" w:rsidRDefault="002B5835" w:rsidP="002B5835">
      <w:pPr>
        <w:pStyle w:val="ac"/>
        <w:adjustRightInd w:val="0"/>
        <w:snapToGrid w:val="0"/>
        <w:spacing w:before="0" w:line="360" w:lineRule="auto"/>
        <w:ind w:left="0" w:firstLineChars="200" w:firstLine="480"/>
        <w:rPr>
          <w:rFonts w:ascii="Times New Roman" w:eastAsia="黑体" w:hAnsi="Times New Roman"/>
          <w:lang w:eastAsia="zh-CN"/>
        </w:rPr>
      </w:pPr>
      <w:r w:rsidRPr="00771A28">
        <w:rPr>
          <w:rFonts w:ascii="Times New Roman" w:eastAsia="黑体" w:hAnsi="Times New Roman"/>
          <w:lang w:eastAsia="zh-CN"/>
        </w:rPr>
        <w:t>附件</w:t>
      </w:r>
    </w:p>
    <w:p w14:paraId="2F66B688" w14:textId="17B6D561" w:rsidR="002B5835" w:rsidRPr="00771A28"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lastRenderedPageBreak/>
        <w:t>附件</w:t>
      </w:r>
      <w:r w:rsidRPr="00771A28">
        <w:rPr>
          <w:rFonts w:ascii="Times New Roman" w:hAnsi="Times New Roman"/>
          <w:lang w:eastAsia="zh-CN"/>
        </w:rPr>
        <w:t xml:space="preserve">1 </w:t>
      </w:r>
      <w:r w:rsidRPr="00771A28">
        <w:rPr>
          <w:rFonts w:ascii="Times New Roman" w:hAnsi="Times New Roman"/>
          <w:lang w:eastAsia="zh-CN"/>
        </w:rPr>
        <w:t>项目委托书</w:t>
      </w:r>
    </w:p>
    <w:p w14:paraId="38A8F1AF" w14:textId="283183B1" w:rsidR="002B5835" w:rsidRPr="00771A28"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附件</w:t>
      </w:r>
      <w:r w:rsidRPr="00771A28">
        <w:rPr>
          <w:rFonts w:ascii="Times New Roman" w:hAnsi="Times New Roman"/>
          <w:lang w:eastAsia="zh-CN"/>
        </w:rPr>
        <w:t xml:space="preserve">2 </w:t>
      </w:r>
      <w:r w:rsidR="009D278E" w:rsidRPr="00771A28">
        <w:rPr>
          <w:rFonts w:ascii="Times New Roman" w:hAnsi="Times New Roman"/>
          <w:lang w:eastAsia="zh-CN"/>
        </w:rPr>
        <w:t>中原油分投资〔</w:t>
      </w:r>
      <w:r w:rsidR="009D278E" w:rsidRPr="00771A28">
        <w:rPr>
          <w:rFonts w:ascii="Times New Roman" w:hAnsi="Times New Roman"/>
          <w:lang w:eastAsia="zh-CN"/>
        </w:rPr>
        <w:t>2022</w:t>
      </w:r>
      <w:r w:rsidR="009D278E" w:rsidRPr="00771A28">
        <w:rPr>
          <w:rFonts w:ascii="Times New Roman" w:hAnsi="Times New Roman"/>
          <w:lang w:eastAsia="zh-CN"/>
        </w:rPr>
        <w:t>〕</w:t>
      </w:r>
      <w:r w:rsidR="009D278E" w:rsidRPr="00771A28">
        <w:rPr>
          <w:rFonts w:ascii="Times New Roman" w:hAnsi="Times New Roman"/>
          <w:lang w:eastAsia="zh-CN"/>
        </w:rPr>
        <w:t>174</w:t>
      </w:r>
      <w:r w:rsidR="009D278E" w:rsidRPr="00771A28">
        <w:rPr>
          <w:rFonts w:ascii="Times New Roman" w:hAnsi="Times New Roman"/>
          <w:lang w:eastAsia="zh-CN"/>
        </w:rPr>
        <w:t>号</w:t>
      </w:r>
      <w:r w:rsidR="009D278E" w:rsidRPr="00771A28">
        <w:rPr>
          <w:rFonts w:ascii="Times New Roman" w:hAnsi="Times New Roman"/>
          <w:lang w:eastAsia="zh-CN"/>
        </w:rPr>
        <w:t xml:space="preserve"> </w:t>
      </w:r>
      <w:r w:rsidR="009D278E" w:rsidRPr="00771A28">
        <w:rPr>
          <w:rFonts w:ascii="Times New Roman" w:hAnsi="Times New Roman"/>
          <w:lang w:eastAsia="zh-CN"/>
        </w:rPr>
        <w:t>关于普光</w:t>
      </w:r>
      <w:r w:rsidR="009D278E" w:rsidRPr="00771A28">
        <w:rPr>
          <w:rFonts w:ascii="Times New Roman" w:hAnsi="Times New Roman"/>
          <w:lang w:eastAsia="zh-CN"/>
        </w:rPr>
        <w:t>103</w:t>
      </w:r>
      <w:r w:rsidR="009D278E" w:rsidRPr="00771A28">
        <w:rPr>
          <w:rFonts w:ascii="Times New Roman" w:hAnsi="Times New Roman"/>
          <w:lang w:eastAsia="zh-CN"/>
        </w:rPr>
        <w:t>井台钻井及试采等项目可行性研究报告的批复</w:t>
      </w:r>
    </w:p>
    <w:p w14:paraId="36D5FF98" w14:textId="26939BA7" w:rsidR="002B5835" w:rsidRPr="00771A28"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附件</w:t>
      </w:r>
      <w:r w:rsidR="009D278E" w:rsidRPr="00771A28">
        <w:rPr>
          <w:rFonts w:ascii="Times New Roman" w:hAnsi="Times New Roman"/>
          <w:lang w:eastAsia="zh-CN"/>
        </w:rPr>
        <w:t>3</w:t>
      </w:r>
      <w:r w:rsidRPr="00771A28">
        <w:rPr>
          <w:rFonts w:ascii="Times New Roman" w:hAnsi="Times New Roman"/>
          <w:lang w:eastAsia="zh-CN"/>
        </w:rPr>
        <w:t xml:space="preserve"> </w:t>
      </w:r>
      <w:r w:rsidRPr="00771A28">
        <w:rPr>
          <w:rFonts w:ascii="Times New Roman" w:hAnsi="Times New Roman"/>
          <w:lang w:eastAsia="zh-CN"/>
        </w:rPr>
        <w:t>普光气田原国家环保总局环评批复文件</w:t>
      </w:r>
    </w:p>
    <w:p w14:paraId="0E767662" w14:textId="7E45AD9A" w:rsidR="002B5835" w:rsidRPr="00771A28"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附件</w:t>
      </w:r>
      <w:r w:rsidR="009D278E" w:rsidRPr="00771A28">
        <w:rPr>
          <w:rFonts w:ascii="Times New Roman" w:hAnsi="Times New Roman"/>
          <w:lang w:eastAsia="zh-CN"/>
        </w:rPr>
        <w:t>4</w:t>
      </w:r>
      <w:r w:rsidRPr="00771A28">
        <w:rPr>
          <w:rFonts w:ascii="Times New Roman" w:hAnsi="Times New Roman"/>
          <w:lang w:eastAsia="zh-CN"/>
        </w:rPr>
        <w:t xml:space="preserve"> </w:t>
      </w:r>
      <w:r w:rsidRPr="00771A28">
        <w:rPr>
          <w:rFonts w:ascii="Times New Roman" w:hAnsi="Times New Roman"/>
          <w:lang w:eastAsia="zh-CN"/>
        </w:rPr>
        <w:t>关于中国石化普光气田开发及川气东送管道工程竣工环境保护验收意见的函</w:t>
      </w:r>
    </w:p>
    <w:p w14:paraId="5D59FF02" w14:textId="1824CB84" w:rsidR="002B5835" w:rsidRPr="00771A28"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附件</w:t>
      </w:r>
      <w:r w:rsidR="009D278E" w:rsidRPr="00771A28">
        <w:rPr>
          <w:rFonts w:ascii="Times New Roman" w:hAnsi="Times New Roman"/>
          <w:lang w:eastAsia="zh-CN"/>
        </w:rPr>
        <w:t>5</w:t>
      </w:r>
      <w:r w:rsidRPr="00771A28">
        <w:rPr>
          <w:rFonts w:ascii="Times New Roman" w:hAnsi="Times New Roman"/>
          <w:lang w:eastAsia="zh-CN"/>
        </w:rPr>
        <w:t xml:space="preserve"> </w:t>
      </w:r>
      <w:r w:rsidR="009D278E" w:rsidRPr="00771A28">
        <w:rPr>
          <w:rFonts w:ascii="Times New Roman" w:hAnsi="Times New Roman"/>
          <w:lang w:eastAsia="zh-CN"/>
        </w:rPr>
        <w:t>用地手续</w:t>
      </w:r>
    </w:p>
    <w:p w14:paraId="617685F7" w14:textId="6337853D" w:rsidR="002B5835" w:rsidRPr="00771A28" w:rsidRDefault="009D278E"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附件</w:t>
      </w:r>
      <w:r w:rsidRPr="00771A28">
        <w:rPr>
          <w:rFonts w:ascii="Times New Roman" w:hAnsi="Times New Roman"/>
          <w:lang w:eastAsia="zh-CN"/>
        </w:rPr>
        <w:t xml:space="preserve">6 </w:t>
      </w:r>
      <w:r w:rsidRPr="00771A28">
        <w:rPr>
          <w:rFonts w:ascii="Times New Roman" w:hAnsi="Times New Roman"/>
          <w:lang w:eastAsia="zh-CN"/>
        </w:rPr>
        <w:t>普光分公司危险化学品与危险废物贮存改造工程环评批复</w:t>
      </w:r>
    </w:p>
    <w:p w14:paraId="27610547" w14:textId="0A64869C" w:rsidR="002B5835" w:rsidRPr="00771A28"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附件</w:t>
      </w:r>
      <w:r w:rsidR="009D278E" w:rsidRPr="00771A28">
        <w:rPr>
          <w:rFonts w:ascii="Times New Roman" w:hAnsi="Times New Roman"/>
          <w:lang w:eastAsia="zh-CN"/>
        </w:rPr>
        <w:t xml:space="preserve">7 </w:t>
      </w:r>
      <w:r w:rsidR="009D278E" w:rsidRPr="00771A28">
        <w:rPr>
          <w:rFonts w:ascii="Times New Roman" w:hAnsi="Times New Roman"/>
          <w:lang w:eastAsia="zh-CN"/>
        </w:rPr>
        <w:t>普光分公司危险化学品与危险废物贮存改造工程竣工环境保护验收公示</w:t>
      </w:r>
    </w:p>
    <w:p w14:paraId="3ADD5C0E" w14:textId="34572022" w:rsidR="002B5835" w:rsidRPr="00771A28" w:rsidRDefault="002B5835" w:rsidP="009D278E">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附件</w:t>
      </w:r>
      <w:r w:rsidR="009D278E" w:rsidRPr="00771A28">
        <w:rPr>
          <w:rFonts w:ascii="Times New Roman" w:hAnsi="Times New Roman"/>
          <w:lang w:eastAsia="zh-CN"/>
        </w:rPr>
        <w:t xml:space="preserve">8 </w:t>
      </w:r>
      <w:r w:rsidR="009D278E" w:rsidRPr="00771A28">
        <w:rPr>
          <w:rFonts w:ascii="Times New Roman" w:hAnsi="Times New Roman"/>
          <w:lang w:eastAsia="zh-CN"/>
        </w:rPr>
        <w:t>普光分公司和合资公司应急预案备案表</w:t>
      </w:r>
    </w:p>
    <w:p w14:paraId="5FEFFD6B" w14:textId="41F81A6E" w:rsidR="002B5835" w:rsidRPr="00771A28" w:rsidRDefault="009D278E"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附件</w:t>
      </w:r>
      <w:r w:rsidRPr="00771A28">
        <w:rPr>
          <w:rFonts w:ascii="Times New Roman" w:hAnsi="Times New Roman"/>
          <w:lang w:eastAsia="zh-CN"/>
        </w:rPr>
        <w:t xml:space="preserve">9 </w:t>
      </w:r>
      <w:r w:rsidRPr="00771A28">
        <w:rPr>
          <w:rFonts w:ascii="Times New Roman" w:hAnsi="Times New Roman"/>
          <w:lang w:eastAsia="zh-CN"/>
        </w:rPr>
        <w:t>达市府函〔</w:t>
      </w:r>
      <w:r w:rsidRPr="00771A28">
        <w:rPr>
          <w:rFonts w:ascii="Times New Roman" w:hAnsi="Times New Roman"/>
          <w:lang w:eastAsia="zh-CN"/>
        </w:rPr>
        <w:t>2020</w:t>
      </w:r>
      <w:r w:rsidRPr="00771A28">
        <w:rPr>
          <w:rFonts w:ascii="Times New Roman" w:hAnsi="Times New Roman"/>
          <w:lang w:eastAsia="zh-CN"/>
        </w:rPr>
        <w:t>〕</w:t>
      </w:r>
      <w:r w:rsidRPr="00771A28">
        <w:rPr>
          <w:rFonts w:ascii="Times New Roman" w:hAnsi="Times New Roman"/>
          <w:lang w:eastAsia="zh-CN"/>
        </w:rPr>
        <w:t>124</w:t>
      </w:r>
      <w:r w:rsidRPr="00771A28">
        <w:rPr>
          <w:rFonts w:ascii="Times New Roman" w:hAnsi="Times New Roman"/>
          <w:lang w:eastAsia="zh-CN"/>
        </w:rPr>
        <w:t>号关于划定万源市、宣汉县和大竹县乡镇及以下集中式饮用水水源地保护区的批复</w:t>
      </w:r>
    </w:p>
    <w:p w14:paraId="3B8FE689" w14:textId="16DE5444" w:rsidR="002B5835" w:rsidRPr="00771A28" w:rsidRDefault="009D278E" w:rsidP="002B5835">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附件</w:t>
      </w:r>
      <w:r w:rsidRPr="00771A28">
        <w:rPr>
          <w:rFonts w:ascii="Times New Roman" w:hAnsi="Times New Roman"/>
          <w:lang w:eastAsia="zh-CN"/>
        </w:rPr>
        <w:t xml:space="preserve">10 </w:t>
      </w:r>
      <w:r w:rsidRPr="00771A28">
        <w:rPr>
          <w:rFonts w:ascii="Times New Roman" w:hAnsi="Times New Roman"/>
          <w:lang w:eastAsia="zh-CN"/>
        </w:rPr>
        <w:t>水利部办公厅关于印发《全国水土保持规划图家级水土流失重点预防区和重点治理区复核划分成果》的通知</w:t>
      </w:r>
    </w:p>
    <w:p w14:paraId="0F8E6FBB" w14:textId="24E1CCD5" w:rsidR="00837C2A" w:rsidRPr="00771A28" w:rsidRDefault="009D278E" w:rsidP="00837C2A">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附件</w:t>
      </w:r>
      <w:r w:rsidRPr="00771A28">
        <w:rPr>
          <w:rFonts w:ascii="Times New Roman" w:hAnsi="Times New Roman"/>
          <w:lang w:eastAsia="zh-CN"/>
        </w:rPr>
        <w:t>11 1</w:t>
      </w:r>
      <w:r w:rsidRPr="00771A28">
        <w:rPr>
          <w:rFonts w:ascii="Times New Roman" w:hAnsi="Times New Roman"/>
          <w:lang w:eastAsia="zh-CN"/>
        </w:rPr>
        <w:t>号气田水处理站（赵家坝污水处理站）改造工程环评批复及验收意见</w:t>
      </w:r>
    </w:p>
    <w:p w14:paraId="5BA736F3" w14:textId="7446FA06" w:rsidR="00970D31" w:rsidRPr="00771A28" w:rsidRDefault="009D278E" w:rsidP="00837C2A">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附件</w:t>
      </w:r>
      <w:r w:rsidRPr="00771A28">
        <w:rPr>
          <w:rFonts w:ascii="Times New Roman" w:hAnsi="Times New Roman"/>
          <w:lang w:eastAsia="zh-CN"/>
        </w:rPr>
        <w:t xml:space="preserve">12 </w:t>
      </w:r>
      <w:r w:rsidRPr="00771A28">
        <w:rPr>
          <w:rFonts w:ascii="Times New Roman" w:hAnsi="Times New Roman"/>
          <w:lang w:eastAsia="zh-CN"/>
        </w:rPr>
        <w:t>普光</w:t>
      </w:r>
      <w:r w:rsidRPr="00771A28">
        <w:rPr>
          <w:rFonts w:ascii="Times New Roman" w:hAnsi="Times New Roman"/>
          <w:lang w:eastAsia="zh-CN"/>
        </w:rPr>
        <w:t>11</w:t>
      </w:r>
      <w:r w:rsidRPr="00771A28">
        <w:rPr>
          <w:rFonts w:ascii="Times New Roman" w:hAnsi="Times New Roman"/>
          <w:lang w:eastAsia="zh-CN"/>
        </w:rPr>
        <w:t>井污水回注站环评批复及验收意见</w:t>
      </w:r>
    </w:p>
    <w:p w14:paraId="79D18CBA" w14:textId="29B4FE28" w:rsidR="00F70006" w:rsidRPr="00771A28" w:rsidRDefault="009D278E" w:rsidP="00837C2A">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附件</w:t>
      </w:r>
      <w:r w:rsidRPr="00771A28">
        <w:rPr>
          <w:rFonts w:ascii="Times New Roman" w:hAnsi="Times New Roman"/>
          <w:lang w:eastAsia="zh-CN"/>
        </w:rPr>
        <w:t>13</w:t>
      </w:r>
      <w:r w:rsidRPr="00771A28">
        <w:rPr>
          <w:rFonts w:ascii="Times New Roman" w:hAnsi="Times New Roman"/>
          <w:lang w:eastAsia="zh-CN"/>
        </w:rPr>
        <w:t>普光</w:t>
      </w:r>
      <w:r w:rsidRPr="00771A28">
        <w:rPr>
          <w:rFonts w:ascii="Times New Roman" w:hAnsi="Times New Roman"/>
          <w:lang w:eastAsia="zh-CN"/>
        </w:rPr>
        <w:t>103</w:t>
      </w:r>
      <w:r w:rsidRPr="00771A28">
        <w:rPr>
          <w:rFonts w:ascii="Times New Roman" w:hAnsi="Times New Roman"/>
          <w:lang w:eastAsia="zh-CN"/>
        </w:rPr>
        <w:t>井台钻井及试采工程环境影响评价监测报告</w:t>
      </w:r>
    </w:p>
    <w:p w14:paraId="0A1DC942" w14:textId="77777777" w:rsidR="00F70006" w:rsidRPr="00771A28" w:rsidRDefault="00F70006" w:rsidP="00837C2A">
      <w:pPr>
        <w:pStyle w:val="ac"/>
        <w:adjustRightInd w:val="0"/>
        <w:snapToGrid w:val="0"/>
        <w:spacing w:before="0" w:line="360" w:lineRule="auto"/>
        <w:ind w:left="0" w:firstLineChars="200" w:firstLine="480"/>
        <w:rPr>
          <w:rFonts w:ascii="Times New Roman" w:hAnsi="Times New Roman"/>
          <w:lang w:eastAsia="zh-CN"/>
        </w:rPr>
      </w:pPr>
    </w:p>
    <w:bookmarkEnd w:id="3"/>
    <w:bookmarkEnd w:id="4"/>
    <w:p w14:paraId="5F07E213" w14:textId="77777777" w:rsidR="00DC446C" w:rsidRPr="00771A28" w:rsidRDefault="00DC446C" w:rsidP="003D2EEB">
      <w:pPr>
        <w:adjustRightInd w:val="0"/>
        <w:snapToGrid w:val="0"/>
        <w:spacing w:line="360" w:lineRule="auto"/>
        <w:ind w:firstLineChars="200" w:firstLine="440"/>
        <w:rPr>
          <w:rFonts w:ascii="Times New Roman" w:hAnsi="Times New Roman"/>
          <w:lang w:eastAsia="zh-CN"/>
        </w:rPr>
        <w:sectPr w:rsidR="00DC446C" w:rsidRPr="00771A28" w:rsidSect="006C1E5A">
          <w:footerReference w:type="default" r:id="rId10"/>
          <w:type w:val="nextColumn"/>
          <w:pgSz w:w="11910" w:h="16840"/>
          <w:pgMar w:top="1440" w:right="1800" w:bottom="1440" w:left="1800" w:header="877" w:footer="1007" w:gutter="0"/>
          <w:cols w:space="720"/>
        </w:sectPr>
      </w:pPr>
    </w:p>
    <w:p w14:paraId="4C78E910" w14:textId="77777777" w:rsidR="00DC446C" w:rsidRPr="00771A28" w:rsidRDefault="00DC446C" w:rsidP="003D2EEB">
      <w:pPr>
        <w:adjustRightInd w:val="0"/>
        <w:snapToGrid w:val="0"/>
        <w:spacing w:line="360" w:lineRule="auto"/>
        <w:ind w:firstLineChars="200" w:firstLine="40"/>
        <w:rPr>
          <w:rFonts w:ascii="Times New Roman" w:hAnsi="Times New Roman"/>
          <w:sz w:val="2"/>
          <w:szCs w:val="2"/>
          <w:lang w:eastAsia="zh-CN"/>
        </w:rPr>
      </w:pPr>
    </w:p>
    <w:p w14:paraId="5591F5CF" w14:textId="77777777" w:rsidR="00DC446C" w:rsidRPr="00771A28" w:rsidRDefault="00DC446C" w:rsidP="003D2EEB">
      <w:pPr>
        <w:adjustRightInd w:val="0"/>
        <w:snapToGrid w:val="0"/>
        <w:spacing w:line="360" w:lineRule="auto"/>
        <w:ind w:firstLineChars="200" w:firstLine="40"/>
        <w:rPr>
          <w:rFonts w:ascii="Times New Roman" w:hAnsi="Times New Roman"/>
          <w:sz w:val="2"/>
          <w:szCs w:val="2"/>
          <w:lang w:eastAsia="zh-CN"/>
        </w:rPr>
      </w:pPr>
    </w:p>
    <w:p w14:paraId="5B8FEEB9" w14:textId="77777777" w:rsidR="00DC446C" w:rsidRPr="00771A28" w:rsidRDefault="003B1968" w:rsidP="003D2EEB">
      <w:pPr>
        <w:pStyle w:val="1"/>
        <w:adjustRightInd w:val="0"/>
        <w:snapToGrid w:val="0"/>
        <w:spacing w:beforeLines="200" w:before="480" w:after="0" w:line="480" w:lineRule="auto"/>
        <w:jc w:val="center"/>
        <w:rPr>
          <w:rFonts w:ascii="Times New Roman" w:eastAsia="黑体" w:hAnsi="Times New Roman"/>
          <w:b w:val="0"/>
          <w:sz w:val="28"/>
          <w:szCs w:val="28"/>
          <w:lang w:eastAsia="zh-CN"/>
        </w:rPr>
      </w:pPr>
      <w:bookmarkStart w:id="5" w:name="_Toc118981807"/>
      <w:r w:rsidRPr="00771A28">
        <w:rPr>
          <w:rFonts w:ascii="Times New Roman" w:eastAsia="黑体" w:hAnsi="Times New Roman"/>
          <w:b w:val="0"/>
          <w:sz w:val="28"/>
          <w:szCs w:val="28"/>
          <w:lang w:eastAsia="zh-CN"/>
        </w:rPr>
        <w:t>1</w:t>
      </w:r>
      <w:r w:rsidRPr="00771A28">
        <w:rPr>
          <w:rFonts w:ascii="Times New Roman" w:eastAsia="黑体" w:hAnsi="Times New Roman"/>
          <w:b w:val="0"/>
          <w:sz w:val="28"/>
          <w:szCs w:val="28"/>
          <w:lang w:eastAsia="zh-CN"/>
        </w:rPr>
        <w:t>、概述</w:t>
      </w:r>
      <w:bookmarkEnd w:id="5"/>
    </w:p>
    <w:p w14:paraId="3BC617F5" w14:textId="77777777" w:rsidR="00DC446C" w:rsidRPr="00771A28" w:rsidRDefault="003B1968" w:rsidP="003D2EEB">
      <w:pPr>
        <w:pStyle w:val="2"/>
        <w:ind w:firstLine="480"/>
        <w:rPr>
          <w:lang w:eastAsia="zh-CN"/>
        </w:rPr>
      </w:pPr>
      <w:bookmarkStart w:id="6" w:name="_Toc118981808"/>
      <w:r w:rsidRPr="00771A28">
        <w:rPr>
          <w:lang w:eastAsia="zh-CN"/>
        </w:rPr>
        <w:t>1.1</w:t>
      </w:r>
      <w:r w:rsidRPr="00771A28">
        <w:rPr>
          <w:lang w:eastAsia="zh-CN"/>
        </w:rPr>
        <w:t>项目</w:t>
      </w:r>
      <w:r w:rsidR="00DB483E" w:rsidRPr="00771A28">
        <w:rPr>
          <w:lang w:eastAsia="zh-CN"/>
        </w:rPr>
        <w:t>背景</w:t>
      </w:r>
      <w:bookmarkEnd w:id="6"/>
    </w:p>
    <w:p w14:paraId="54234146" w14:textId="5A21FDC6" w:rsidR="00EC1835" w:rsidRPr="00771A28" w:rsidRDefault="00EC1835" w:rsidP="00EC1835">
      <w:pPr>
        <w:adjustRightInd w:val="0"/>
        <w:snapToGrid w:val="0"/>
        <w:spacing w:line="360" w:lineRule="auto"/>
        <w:ind w:firstLineChars="200" w:firstLine="480"/>
        <w:jc w:val="both"/>
        <w:rPr>
          <w:rFonts w:ascii="Times New Roman" w:hAnsi="Times New Roman"/>
          <w:sz w:val="24"/>
          <w:lang w:eastAsia="zh-CN"/>
        </w:rPr>
      </w:pPr>
      <w:bookmarkStart w:id="7" w:name="_Hlk80477079"/>
      <w:bookmarkStart w:id="8" w:name="_Hlk89782517"/>
      <w:r w:rsidRPr="00771A28">
        <w:rPr>
          <w:rFonts w:ascii="Times New Roman" w:hAnsi="Times New Roman"/>
          <w:sz w:val="24"/>
          <w:lang w:eastAsia="zh-CN"/>
        </w:rPr>
        <w:t>普光主体飞一二段、长兴组气藏发育边、底水，</w:t>
      </w:r>
      <w:r w:rsidRPr="00771A28">
        <w:rPr>
          <w:rFonts w:ascii="Times New Roman" w:hAnsi="Times New Roman"/>
          <w:sz w:val="24"/>
          <w:lang w:eastAsia="zh-CN"/>
        </w:rPr>
        <w:t>2009</w:t>
      </w:r>
      <w:r w:rsidRPr="00771A28">
        <w:rPr>
          <w:rFonts w:ascii="Times New Roman" w:hAnsi="Times New Roman"/>
          <w:sz w:val="24"/>
          <w:lang w:eastAsia="zh-CN"/>
        </w:rPr>
        <w:t>年</w:t>
      </w:r>
      <w:r w:rsidRPr="00771A28">
        <w:rPr>
          <w:rFonts w:ascii="Times New Roman" w:hAnsi="Times New Roman"/>
          <w:sz w:val="24"/>
          <w:lang w:eastAsia="zh-CN"/>
        </w:rPr>
        <w:t>10</w:t>
      </w:r>
      <w:r w:rsidRPr="00771A28">
        <w:rPr>
          <w:rFonts w:ascii="Times New Roman" w:hAnsi="Times New Roman"/>
          <w:sz w:val="24"/>
          <w:lang w:eastAsia="zh-CN"/>
        </w:rPr>
        <w:t>月</w:t>
      </w:r>
      <w:r w:rsidRPr="00771A28">
        <w:rPr>
          <w:rFonts w:ascii="Times New Roman" w:hAnsi="Times New Roman"/>
          <w:sz w:val="24"/>
          <w:lang w:eastAsia="zh-CN"/>
        </w:rPr>
        <w:t>12</w:t>
      </w:r>
      <w:r w:rsidRPr="00771A28">
        <w:rPr>
          <w:rFonts w:ascii="Times New Roman" w:hAnsi="Times New Roman"/>
          <w:sz w:val="24"/>
          <w:lang w:eastAsia="zh-CN"/>
        </w:rPr>
        <w:t>日投产以来边底水向气藏内部侵入，</w:t>
      </w:r>
      <w:r w:rsidRPr="00771A28">
        <w:rPr>
          <w:rFonts w:ascii="Times New Roman" w:hAnsi="Times New Roman"/>
          <w:sz w:val="24"/>
          <w:lang w:eastAsia="zh-CN"/>
        </w:rPr>
        <w:t>2012</w:t>
      </w:r>
      <w:r w:rsidRPr="00771A28">
        <w:rPr>
          <w:rFonts w:ascii="Times New Roman" w:hAnsi="Times New Roman"/>
          <w:sz w:val="24"/>
          <w:lang w:eastAsia="zh-CN"/>
        </w:rPr>
        <w:t>年</w:t>
      </w:r>
      <w:r w:rsidRPr="00771A28">
        <w:rPr>
          <w:rFonts w:ascii="Times New Roman" w:hAnsi="Times New Roman"/>
          <w:sz w:val="24"/>
          <w:lang w:eastAsia="zh-CN"/>
        </w:rPr>
        <w:t>6</w:t>
      </w:r>
      <w:r w:rsidRPr="00771A28">
        <w:rPr>
          <w:rFonts w:ascii="Times New Roman" w:hAnsi="Times New Roman"/>
          <w:sz w:val="24"/>
          <w:lang w:eastAsia="zh-CN"/>
        </w:rPr>
        <w:t>月普光</w:t>
      </w:r>
      <w:r w:rsidRPr="00771A28">
        <w:rPr>
          <w:rFonts w:ascii="Times New Roman" w:hAnsi="Times New Roman"/>
          <w:sz w:val="24"/>
          <w:lang w:eastAsia="zh-CN"/>
        </w:rPr>
        <w:t>105-1H</w:t>
      </w:r>
      <w:r w:rsidRPr="00771A28">
        <w:rPr>
          <w:rFonts w:ascii="Times New Roman" w:hAnsi="Times New Roman"/>
          <w:sz w:val="24"/>
          <w:lang w:eastAsia="zh-CN"/>
        </w:rPr>
        <w:t>井首先见水，截至目前共</w:t>
      </w:r>
      <w:r w:rsidRPr="00771A28">
        <w:rPr>
          <w:rFonts w:ascii="Times New Roman" w:hAnsi="Times New Roman"/>
          <w:sz w:val="24"/>
          <w:lang w:eastAsia="zh-CN"/>
        </w:rPr>
        <w:t>17</w:t>
      </w:r>
      <w:r w:rsidRPr="00771A28">
        <w:rPr>
          <w:rFonts w:ascii="Times New Roman" w:hAnsi="Times New Roman"/>
          <w:sz w:val="24"/>
          <w:lang w:eastAsia="zh-CN"/>
        </w:rPr>
        <w:t>口井产出地层水，其中边部位</w:t>
      </w:r>
      <w:r w:rsidRPr="00771A28">
        <w:rPr>
          <w:rFonts w:ascii="Times New Roman" w:hAnsi="Times New Roman"/>
          <w:sz w:val="24"/>
          <w:lang w:eastAsia="zh-CN"/>
        </w:rPr>
        <w:t>8</w:t>
      </w:r>
      <w:r w:rsidRPr="00771A28">
        <w:rPr>
          <w:rFonts w:ascii="Times New Roman" w:hAnsi="Times New Roman"/>
          <w:sz w:val="24"/>
          <w:lang w:eastAsia="zh-CN"/>
        </w:rPr>
        <w:t>口井水淹停喷，水侵是普光主体开发面临的主要问题之一。</w:t>
      </w:r>
      <w:r w:rsidR="001B6FBE" w:rsidRPr="00771A28">
        <w:rPr>
          <w:rFonts w:ascii="Times New Roman" w:hAnsi="Times New Roman"/>
          <w:sz w:val="24"/>
          <w:lang w:eastAsia="zh-CN"/>
        </w:rPr>
        <w:t>目前水侵区带液生产井仅</w:t>
      </w:r>
      <w:r w:rsidR="001B6FBE" w:rsidRPr="00771A28">
        <w:rPr>
          <w:rFonts w:ascii="Times New Roman" w:hAnsi="Times New Roman"/>
          <w:sz w:val="24"/>
          <w:lang w:eastAsia="zh-CN"/>
        </w:rPr>
        <w:t>6</w:t>
      </w:r>
      <w:r w:rsidR="001B6FBE" w:rsidRPr="00771A28">
        <w:rPr>
          <w:rFonts w:ascii="Times New Roman" w:hAnsi="Times New Roman"/>
          <w:sz w:val="24"/>
          <w:lang w:eastAsia="zh-CN"/>
        </w:rPr>
        <w:t>口（</w:t>
      </w:r>
      <w:r w:rsidR="001B6FBE" w:rsidRPr="00771A28">
        <w:rPr>
          <w:rFonts w:ascii="Times New Roman" w:hAnsi="Times New Roman"/>
          <w:sz w:val="24"/>
          <w:lang w:eastAsia="zh-CN"/>
        </w:rPr>
        <w:t>P101-2H</w:t>
      </w:r>
      <w:r w:rsidR="001B6FBE" w:rsidRPr="00771A28">
        <w:rPr>
          <w:rFonts w:ascii="Times New Roman" w:hAnsi="Times New Roman"/>
          <w:sz w:val="24"/>
          <w:lang w:eastAsia="zh-CN"/>
        </w:rPr>
        <w:t>、</w:t>
      </w:r>
      <w:r w:rsidR="001B6FBE" w:rsidRPr="00771A28">
        <w:rPr>
          <w:rFonts w:ascii="Times New Roman" w:hAnsi="Times New Roman"/>
          <w:sz w:val="24"/>
          <w:lang w:eastAsia="zh-CN"/>
        </w:rPr>
        <w:t>P106-2H</w:t>
      </w:r>
      <w:r w:rsidR="001B6FBE" w:rsidRPr="00771A28">
        <w:rPr>
          <w:rFonts w:ascii="Times New Roman" w:hAnsi="Times New Roman"/>
          <w:sz w:val="24"/>
          <w:lang w:eastAsia="zh-CN"/>
        </w:rPr>
        <w:t>、</w:t>
      </w:r>
      <w:r w:rsidR="001B6FBE" w:rsidRPr="00771A28">
        <w:rPr>
          <w:rFonts w:ascii="Times New Roman" w:hAnsi="Times New Roman"/>
          <w:sz w:val="24"/>
          <w:lang w:eastAsia="zh-CN"/>
        </w:rPr>
        <w:t>P107-1H</w:t>
      </w:r>
      <w:r w:rsidR="001B6FBE" w:rsidRPr="00771A28">
        <w:rPr>
          <w:rFonts w:ascii="Times New Roman" w:hAnsi="Times New Roman"/>
          <w:sz w:val="24"/>
          <w:lang w:eastAsia="zh-CN"/>
        </w:rPr>
        <w:t>、</w:t>
      </w:r>
      <w:r w:rsidR="001B6FBE" w:rsidRPr="00771A28">
        <w:rPr>
          <w:rFonts w:ascii="Times New Roman" w:hAnsi="Times New Roman"/>
          <w:sz w:val="24"/>
          <w:lang w:eastAsia="zh-CN"/>
        </w:rPr>
        <w:t>P104-3</w:t>
      </w:r>
      <w:r w:rsidR="001B6FBE" w:rsidRPr="00771A28">
        <w:rPr>
          <w:rFonts w:ascii="Times New Roman" w:hAnsi="Times New Roman"/>
          <w:sz w:val="24"/>
          <w:lang w:eastAsia="zh-CN"/>
        </w:rPr>
        <w:t>、</w:t>
      </w:r>
      <w:r w:rsidR="001B6FBE" w:rsidRPr="00771A28">
        <w:rPr>
          <w:rFonts w:ascii="Times New Roman" w:hAnsi="Times New Roman"/>
          <w:sz w:val="24"/>
          <w:lang w:eastAsia="zh-CN"/>
        </w:rPr>
        <w:t>P104-2</w:t>
      </w:r>
      <w:r w:rsidR="001B6FBE" w:rsidRPr="00771A28">
        <w:rPr>
          <w:rFonts w:ascii="Times New Roman" w:hAnsi="Times New Roman"/>
          <w:sz w:val="24"/>
          <w:lang w:eastAsia="zh-CN"/>
        </w:rPr>
        <w:t>、</w:t>
      </w:r>
      <w:r w:rsidR="001B6FBE" w:rsidRPr="00771A28">
        <w:rPr>
          <w:rFonts w:ascii="Times New Roman" w:hAnsi="Times New Roman"/>
          <w:sz w:val="24"/>
          <w:lang w:eastAsia="zh-CN"/>
        </w:rPr>
        <w:t>P105-2</w:t>
      </w:r>
      <w:r w:rsidR="001B6FBE" w:rsidRPr="00771A28">
        <w:rPr>
          <w:rFonts w:ascii="Times New Roman" w:hAnsi="Times New Roman"/>
          <w:sz w:val="24"/>
          <w:lang w:eastAsia="zh-CN"/>
        </w:rPr>
        <w:t>），日产气</w:t>
      </w:r>
      <w:r w:rsidR="001B6FBE" w:rsidRPr="00771A28">
        <w:rPr>
          <w:rFonts w:ascii="Times New Roman" w:hAnsi="Times New Roman"/>
          <w:sz w:val="24"/>
          <w:lang w:eastAsia="zh-CN"/>
        </w:rPr>
        <w:t>160×10</w:t>
      </w:r>
      <w:r w:rsidR="001B6FBE" w:rsidRPr="00771A28">
        <w:rPr>
          <w:rFonts w:ascii="Times New Roman" w:hAnsi="Times New Roman"/>
          <w:sz w:val="24"/>
          <w:vertAlign w:val="superscript"/>
          <w:lang w:eastAsia="zh-CN"/>
        </w:rPr>
        <w:t>4</w:t>
      </w:r>
      <w:r w:rsidR="001B6FBE" w:rsidRPr="00771A28">
        <w:rPr>
          <w:rFonts w:ascii="Times New Roman" w:hAnsi="Times New Roman"/>
          <w:sz w:val="24"/>
          <w:lang w:eastAsia="zh-CN"/>
        </w:rPr>
        <w:t>m</w:t>
      </w:r>
      <w:r w:rsidR="001B6FBE" w:rsidRPr="00771A28">
        <w:rPr>
          <w:rFonts w:ascii="Times New Roman" w:hAnsi="Times New Roman"/>
          <w:sz w:val="24"/>
          <w:vertAlign w:val="superscript"/>
          <w:lang w:eastAsia="zh-CN"/>
        </w:rPr>
        <w:t>3</w:t>
      </w:r>
      <w:r w:rsidR="001B6FBE" w:rsidRPr="00771A28">
        <w:rPr>
          <w:rFonts w:ascii="Times New Roman" w:hAnsi="Times New Roman"/>
          <w:sz w:val="24"/>
          <w:lang w:eastAsia="zh-CN"/>
        </w:rPr>
        <w:t>，日产液</w:t>
      </w:r>
      <w:r w:rsidR="001B6FBE" w:rsidRPr="00771A28">
        <w:rPr>
          <w:rFonts w:ascii="Times New Roman" w:hAnsi="Times New Roman"/>
          <w:sz w:val="24"/>
          <w:lang w:eastAsia="zh-CN"/>
        </w:rPr>
        <w:t>160m</w:t>
      </w:r>
      <w:r w:rsidR="001B6FBE" w:rsidRPr="00771A28">
        <w:rPr>
          <w:rFonts w:ascii="Times New Roman" w:hAnsi="Times New Roman"/>
          <w:sz w:val="24"/>
          <w:vertAlign w:val="superscript"/>
          <w:lang w:eastAsia="zh-CN"/>
        </w:rPr>
        <w:t>3</w:t>
      </w:r>
      <w:r w:rsidR="001B6FBE" w:rsidRPr="00771A28">
        <w:rPr>
          <w:rFonts w:ascii="Times New Roman" w:hAnsi="Times New Roman"/>
          <w:sz w:val="24"/>
          <w:lang w:eastAsia="zh-CN"/>
        </w:rPr>
        <w:t>；普光</w:t>
      </w:r>
      <w:r w:rsidR="001B6FBE" w:rsidRPr="00771A28">
        <w:rPr>
          <w:rFonts w:ascii="Times New Roman" w:hAnsi="Times New Roman"/>
          <w:sz w:val="24"/>
          <w:lang w:eastAsia="zh-CN"/>
        </w:rPr>
        <w:t>103</w:t>
      </w:r>
      <w:r w:rsidR="001B6FBE" w:rsidRPr="00771A28">
        <w:rPr>
          <w:rFonts w:ascii="Times New Roman" w:hAnsi="Times New Roman"/>
          <w:sz w:val="24"/>
          <w:lang w:eastAsia="zh-CN"/>
        </w:rPr>
        <w:t>、</w:t>
      </w:r>
      <w:r w:rsidR="001B6FBE" w:rsidRPr="00771A28">
        <w:rPr>
          <w:rFonts w:ascii="Times New Roman" w:hAnsi="Times New Roman"/>
          <w:sz w:val="24"/>
          <w:lang w:eastAsia="zh-CN"/>
        </w:rPr>
        <w:t>203-204</w:t>
      </w:r>
      <w:r w:rsidR="001B6FBE" w:rsidRPr="00771A28">
        <w:rPr>
          <w:rFonts w:ascii="Times New Roman" w:hAnsi="Times New Roman"/>
          <w:sz w:val="24"/>
          <w:lang w:eastAsia="zh-CN"/>
        </w:rPr>
        <w:t>井区</w:t>
      </w:r>
      <w:r w:rsidR="001B6FBE" w:rsidRPr="00771A28">
        <w:rPr>
          <w:rFonts w:ascii="Times New Roman" w:hAnsi="Times New Roman"/>
          <w:sz w:val="24"/>
          <w:lang w:eastAsia="zh-CN"/>
        </w:rPr>
        <w:t>5</w:t>
      </w:r>
      <w:r w:rsidR="001B6FBE" w:rsidRPr="00771A28">
        <w:rPr>
          <w:rFonts w:ascii="Times New Roman" w:hAnsi="Times New Roman"/>
          <w:sz w:val="24"/>
          <w:lang w:eastAsia="zh-CN"/>
        </w:rPr>
        <w:t>口气井全部停喷，井网损失严重。</w:t>
      </w:r>
    </w:p>
    <w:p w14:paraId="7ED9303A" w14:textId="61444846" w:rsidR="00EC1835" w:rsidRPr="00771A28" w:rsidRDefault="001B6FBE" w:rsidP="001B6FB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基于边部水侵区目前生产现状，亟需探索一条利用老井侧钻挖潜剩余气、提高水侵区天然气采收率的有效途径。普光</w:t>
      </w:r>
      <w:r w:rsidRPr="00771A28">
        <w:rPr>
          <w:rFonts w:ascii="Times New Roman" w:hAnsi="Times New Roman"/>
          <w:sz w:val="24"/>
          <w:lang w:eastAsia="zh-CN"/>
        </w:rPr>
        <w:t>103</w:t>
      </w:r>
      <w:r w:rsidRPr="00771A28">
        <w:rPr>
          <w:rFonts w:ascii="Times New Roman" w:hAnsi="Times New Roman"/>
          <w:sz w:val="24"/>
          <w:lang w:eastAsia="zh-CN"/>
        </w:rPr>
        <w:t>井区</w:t>
      </w:r>
      <w:r w:rsidRPr="00771A28">
        <w:rPr>
          <w:rFonts w:ascii="Times New Roman" w:hAnsi="Times New Roman"/>
          <w:sz w:val="24"/>
          <w:lang w:eastAsia="zh-CN"/>
        </w:rPr>
        <w:t>3</w:t>
      </w:r>
      <w:r w:rsidRPr="00771A28">
        <w:rPr>
          <w:rFonts w:ascii="Times New Roman" w:hAnsi="Times New Roman"/>
          <w:sz w:val="24"/>
          <w:lang w:eastAsia="zh-CN"/>
        </w:rPr>
        <w:t>口开发井（</w:t>
      </w:r>
      <w:r w:rsidRPr="00771A28">
        <w:rPr>
          <w:rFonts w:ascii="Times New Roman" w:hAnsi="Times New Roman"/>
          <w:sz w:val="24"/>
          <w:lang w:eastAsia="zh-CN"/>
        </w:rPr>
        <w:t>P103-1</w:t>
      </w:r>
      <w:r w:rsidRPr="00771A28">
        <w:rPr>
          <w:rFonts w:ascii="Times New Roman" w:hAnsi="Times New Roman"/>
          <w:sz w:val="24"/>
          <w:lang w:eastAsia="zh-CN"/>
        </w:rPr>
        <w:t>、</w:t>
      </w:r>
      <w:r w:rsidRPr="00771A28">
        <w:rPr>
          <w:rFonts w:ascii="Times New Roman" w:hAnsi="Times New Roman"/>
          <w:sz w:val="24"/>
          <w:lang w:eastAsia="zh-CN"/>
        </w:rPr>
        <w:t>P103-2</w:t>
      </w:r>
      <w:r w:rsidRPr="00771A28">
        <w:rPr>
          <w:rFonts w:ascii="Times New Roman" w:hAnsi="Times New Roman"/>
          <w:sz w:val="24"/>
          <w:lang w:eastAsia="zh-CN"/>
        </w:rPr>
        <w:t>、</w:t>
      </w:r>
      <w:r w:rsidRPr="00771A28">
        <w:rPr>
          <w:rFonts w:ascii="Times New Roman" w:hAnsi="Times New Roman"/>
          <w:sz w:val="24"/>
          <w:lang w:eastAsia="zh-CN"/>
        </w:rPr>
        <w:t>P103-4</w:t>
      </w:r>
      <w:r w:rsidRPr="00771A28">
        <w:rPr>
          <w:rFonts w:ascii="Times New Roman" w:hAnsi="Times New Roman"/>
          <w:sz w:val="24"/>
          <w:lang w:eastAsia="zh-CN"/>
        </w:rPr>
        <w:t>）目前均已关井，但是根据综合评价该井区水侵区剩余天然气地质储量高达</w:t>
      </w:r>
      <w:r w:rsidRPr="00771A28">
        <w:rPr>
          <w:rFonts w:ascii="Times New Roman" w:hAnsi="Times New Roman"/>
          <w:sz w:val="24"/>
          <w:lang w:eastAsia="zh-CN"/>
        </w:rPr>
        <w:t>43.61×10</w:t>
      </w:r>
      <w:r w:rsidRPr="00771A28">
        <w:rPr>
          <w:rFonts w:ascii="Times New Roman" w:hAnsi="Times New Roman"/>
          <w:sz w:val="24"/>
          <w:vertAlign w:val="superscript"/>
          <w:lang w:eastAsia="zh-CN"/>
        </w:rPr>
        <w:t>8</w:t>
      </w:r>
      <w:r w:rsidRPr="00771A28">
        <w:rPr>
          <w:rFonts w:ascii="Times New Roman" w:hAnsi="Times New Roman"/>
          <w:sz w:val="24"/>
          <w:lang w:eastAsia="zh-CN"/>
        </w:rPr>
        <w:t>m</w:t>
      </w:r>
      <w:r w:rsidRPr="00771A28">
        <w:rPr>
          <w:rFonts w:ascii="Times New Roman" w:hAnsi="Times New Roman"/>
          <w:sz w:val="24"/>
          <w:vertAlign w:val="superscript"/>
          <w:lang w:eastAsia="zh-CN"/>
        </w:rPr>
        <w:t>3</w:t>
      </w:r>
      <w:r w:rsidRPr="00771A28">
        <w:rPr>
          <w:rFonts w:ascii="Times New Roman" w:hAnsi="Times New Roman"/>
          <w:sz w:val="24"/>
          <w:lang w:eastAsia="zh-CN"/>
        </w:rPr>
        <w:t>，其中气水前缘中高部位储量丰度</w:t>
      </w:r>
      <w:r w:rsidRPr="00771A28">
        <w:rPr>
          <w:rFonts w:ascii="Times New Roman" w:hAnsi="Times New Roman"/>
          <w:sz w:val="24"/>
          <w:lang w:eastAsia="zh-CN"/>
        </w:rPr>
        <w:t>25-30×108m</w:t>
      </w:r>
      <w:r w:rsidRPr="00771A28">
        <w:rPr>
          <w:rFonts w:ascii="Times New Roman" w:hAnsi="Times New Roman"/>
          <w:sz w:val="24"/>
          <w:vertAlign w:val="superscript"/>
          <w:lang w:eastAsia="zh-CN"/>
        </w:rPr>
        <w:t>3</w:t>
      </w:r>
      <w:r w:rsidRPr="00771A28">
        <w:rPr>
          <w:rFonts w:ascii="Times New Roman" w:hAnsi="Times New Roman"/>
          <w:sz w:val="24"/>
          <w:lang w:eastAsia="zh-CN"/>
        </w:rPr>
        <w:t>/km</w:t>
      </w:r>
      <w:r w:rsidRPr="00771A28">
        <w:rPr>
          <w:rFonts w:ascii="Times New Roman" w:hAnsi="Times New Roman"/>
          <w:sz w:val="24"/>
          <w:vertAlign w:val="superscript"/>
          <w:lang w:eastAsia="zh-CN"/>
        </w:rPr>
        <w:t>3</w:t>
      </w:r>
      <w:r w:rsidRPr="00771A28">
        <w:rPr>
          <w:rFonts w:ascii="Times New Roman" w:hAnsi="Times New Roman"/>
          <w:sz w:val="24"/>
          <w:lang w:eastAsia="zh-CN"/>
        </w:rPr>
        <w:t>，挖潜潜力较大。普光</w:t>
      </w:r>
      <w:r w:rsidRPr="00771A28">
        <w:rPr>
          <w:rFonts w:ascii="Times New Roman" w:hAnsi="Times New Roman"/>
          <w:sz w:val="24"/>
          <w:lang w:eastAsia="zh-CN"/>
        </w:rPr>
        <w:t>103</w:t>
      </w:r>
      <w:r w:rsidRPr="00771A28">
        <w:rPr>
          <w:rFonts w:ascii="Times New Roman" w:hAnsi="Times New Roman"/>
          <w:sz w:val="24"/>
          <w:lang w:eastAsia="zh-CN"/>
        </w:rPr>
        <w:t>井区三口井利用本井实施措施实现原层位挖潜难度较大。综上所述，提出利用</w:t>
      </w:r>
      <w:r w:rsidRPr="00771A28">
        <w:rPr>
          <w:rFonts w:ascii="Times New Roman" w:hAnsi="Times New Roman"/>
          <w:sz w:val="24"/>
          <w:lang w:eastAsia="zh-CN"/>
        </w:rPr>
        <w:t>P103-1</w:t>
      </w:r>
      <w:r w:rsidRPr="00771A28">
        <w:rPr>
          <w:rFonts w:ascii="Times New Roman" w:hAnsi="Times New Roman"/>
          <w:sz w:val="24"/>
          <w:lang w:eastAsia="zh-CN"/>
        </w:rPr>
        <w:t>、</w:t>
      </w:r>
      <w:r w:rsidRPr="00771A28">
        <w:rPr>
          <w:rFonts w:ascii="Times New Roman" w:hAnsi="Times New Roman"/>
          <w:sz w:val="24"/>
          <w:lang w:eastAsia="zh-CN"/>
        </w:rPr>
        <w:t>P103-2</w:t>
      </w:r>
      <w:r w:rsidRPr="00771A28">
        <w:rPr>
          <w:rFonts w:ascii="Times New Roman" w:hAnsi="Times New Roman"/>
          <w:sz w:val="24"/>
          <w:lang w:eastAsia="zh-CN"/>
        </w:rPr>
        <w:t>、</w:t>
      </w:r>
      <w:r w:rsidRPr="00771A28">
        <w:rPr>
          <w:rFonts w:ascii="Times New Roman" w:hAnsi="Times New Roman"/>
          <w:sz w:val="24"/>
          <w:lang w:eastAsia="zh-CN"/>
        </w:rPr>
        <w:t>P103-4</w:t>
      </w:r>
      <w:r w:rsidRPr="00771A28">
        <w:rPr>
          <w:rFonts w:ascii="Times New Roman" w:hAnsi="Times New Roman"/>
          <w:sz w:val="24"/>
          <w:lang w:eastAsia="zh-CN"/>
        </w:rPr>
        <w:t>三口井侧钻整体挖潜方案，对该范围气藏进行勘探与试采。</w:t>
      </w:r>
    </w:p>
    <w:p w14:paraId="139597EC" w14:textId="46C3D163" w:rsidR="009035A3" w:rsidRPr="00771A28" w:rsidRDefault="009035A3" w:rsidP="009035A3">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普光气田已完钻的探井与开发井钻探过程中都遇到了各种复杂情况，钻井工程施工过程中不可遇见因素很多，特别是</w:t>
      </w:r>
      <w:r w:rsidRPr="00771A28">
        <w:rPr>
          <w:rFonts w:ascii="Times New Roman" w:hAnsi="Times New Roman"/>
          <w:sz w:val="24"/>
          <w:lang w:eastAsia="zh-CN"/>
        </w:rPr>
        <w:t>“</w:t>
      </w:r>
      <w:r w:rsidRPr="00771A28">
        <w:rPr>
          <w:rFonts w:ascii="Times New Roman" w:hAnsi="Times New Roman"/>
          <w:sz w:val="24"/>
          <w:lang w:eastAsia="zh-CN"/>
        </w:rPr>
        <w:t>三高</w:t>
      </w:r>
      <w:r w:rsidRPr="00771A28">
        <w:rPr>
          <w:rFonts w:ascii="Times New Roman" w:hAnsi="Times New Roman"/>
          <w:sz w:val="24"/>
          <w:lang w:eastAsia="zh-CN"/>
        </w:rPr>
        <w:t>”</w:t>
      </w:r>
      <w:r w:rsidRPr="00771A28">
        <w:rPr>
          <w:rFonts w:ascii="Times New Roman" w:hAnsi="Times New Roman"/>
          <w:sz w:val="24"/>
          <w:lang w:eastAsia="zh-CN"/>
        </w:rPr>
        <w:t>及井漏问题比较严重，卡钻及断钻具井下事故经常发生。目前，普光地区气田钻井工程的技术方式、方法及思路还需要进一步探索，需要进行进一步的研究，开展本项目对普光地区气田开发井钻井具有重要的指导作用。</w:t>
      </w:r>
    </w:p>
    <w:p w14:paraId="6772BBAB" w14:textId="16CD655B" w:rsidR="00812C9C" w:rsidRPr="00771A28" w:rsidRDefault="00A8567D" w:rsidP="00812C9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主要</w:t>
      </w:r>
      <w:r w:rsidR="00812C9C" w:rsidRPr="00771A28">
        <w:rPr>
          <w:rFonts w:ascii="Times New Roman" w:hAnsi="Times New Roman"/>
          <w:sz w:val="24"/>
          <w:lang w:eastAsia="zh-CN"/>
        </w:rPr>
        <w:t>建设内容为：</w:t>
      </w:r>
    </w:p>
    <w:p w14:paraId="7C934EAF" w14:textId="3283C45C" w:rsidR="00FF3821" w:rsidRPr="00771A28" w:rsidRDefault="00FF3821" w:rsidP="00FF3821">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00A144B3" w:rsidRPr="00771A28">
        <w:rPr>
          <w:rFonts w:ascii="Times New Roman" w:hAnsi="Times New Roman"/>
          <w:sz w:val="24"/>
          <w:lang w:eastAsia="zh-CN"/>
        </w:rPr>
        <w:t>1</w:t>
      </w:r>
      <w:r w:rsidRPr="00771A28">
        <w:rPr>
          <w:rFonts w:ascii="Times New Roman" w:hAnsi="Times New Roman"/>
          <w:sz w:val="24"/>
          <w:lang w:eastAsia="zh-CN"/>
        </w:rPr>
        <w:t>）钻前工程</w:t>
      </w:r>
    </w:p>
    <w:p w14:paraId="58956DF0" w14:textId="78698858" w:rsidR="00FF3821" w:rsidRPr="00771A28" w:rsidRDefault="00A144B3" w:rsidP="00A144B3">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利用原</w:t>
      </w:r>
      <w:r w:rsidR="0012569E" w:rsidRPr="00771A28">
        <w:rPr>
          <w:rFonts w:ascii="Times New Roman" w:hAnsi="Times New Roman"/>
          <w:sz w:val="24"/>
          <w:lang w:eastAsia="zh-CN"/>
        </w:rPr>
        <w:t>普光</w:t>
      </w:r>
      <w:r w:rsidR="0012569E" w:rsidRPr="00771A28">
        <w:rPr>
          <w:rFonts w:ascii="Times New Roman" w:hAnsi="Times New Roman"/>
          <w:sz w:val="24"/>
          <w:lang w:eastAsia="zh-CN"/>
        </w:rPr>
        <w:t>103</w:t>
      </w:r>
      <w:r w:rsidR="0012569E" w:rsidRPr="00771A28">
        <w:rPr>
          <w:rFonts w:ascii="Times New Roman" w:hAnsi="Times New Roman"/>
          <w:sz w:val="24"/>
          <w:lang w:eastAsia="zh-CN"/>
        </w:rPr>
        <w:t>集气站</w:t>
      </w:r>
      <w:r w:rsidRPr="00771A28">
        <w:rPr>
          <w:rFonts w:ascii="Times New Roman" w:hAnsi="Times New Roman"/>
          <w:sz w:val="24"/>
          <w:lang w:eastAsia="zh-CN"/>
        </w:rPr>
        <w:t>，</w:t>
      </w:r>
      <w:r w:rsidR="00751B66" w:rsidRPr="00771A28">
        <w:rPr>
          <w:rFonts w:ascii="Times New Roman" w:hAnsi="Times New Roman"/>
          <w:sz w:val="24"/>
          <w:lang w:eastAsia="zh-CN"/>
        </w:rPr>
        <w:t>新建泥浆罐基础、泥浆不落地基础、循环罐基础、储备罐基础、油罐基础、发电机房基础等</w:t>
      </w:r>
      <w:r w:rsidRPr="00771A28">
        <w:rPr>
          <w:rFonts w:ascii="Times New Roman" w:hAnsi="Times New Roman"/>
          <w:sz w:val="24"/>
          <w:lang w:eastAsia="zh-CN"/>
        </w:rPr>
        <w:t>，井架基础、放喷池、清水池</w:t>
      </w:r>
      <w:r w:rsidR="00AE5B32" w:rsidRPr="00771A28">
        <w:rPr>
          <w:rFonts w:ascii="Times New Roman" w:hAnsi="Times New Roman"/>
          <w:sz w:val="24"/>
          <w:lang w:eastAsia="zh-CN"/>
        </w:rPr>
        <w:t>（污水池）</w:t>
      </w:r>
      <w:r w:rsidRPr="00771A28">
        <w:rPr>
          <w:rFonts w:ascii="Times New Roman" w:hAnsi="Times New Roman"/>
          <w:sz w:val="24"/>
          <w:lang w:eastAsia="zh-CN"/>
        </w:rPr>
        <w:t>修复利旧</w:t>
      </w:r>
      <w:r w:rsidR="00FF3821" w:rsidRPr="00771A28">
        <w:rPr>
          <w:rFonts w:ascii="Times New Roman" w:hAnsi="Times New Roman"/>
          <w:sz w:val="24"/>
          <w:lang w:eastAsia="zh-CN"/>
        </w:rPr>
        <w:t>。</w:t>
      </w:r>
    </w:p>
    <w:p w14:paraId="728E57E6" w14:textId="5F563785" w:rsidR="00FF3821" w:rsidRPr="00771A28" w:rsidRDefault="00FF3821" w:rsidP="00FF3821">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00A144B3" w:rsidRPr="00771A28">
        <w:rPr>
          <w:rFonts w:ascii="Times New Roman" w:hAnsi="Times New Roman"/>
          <w:sz w:val="24"/>
          <w:lang w:eastAsia="zh-CN"/>
        </w:rPr>
        <w:t>2</w:t>
      </w:r>
      <w:r w:rsidRPr="00771A28">
        <w:rPr>
          <w:rFonts w:ascii="Times New Roman" w:hAnsi="Times New Roman"/>
          <w:sz w:val="24"/>
          <w:lang w:eastAsia="zh-CN"/>
        </w:rPr>
        <w:t>）钻井工程</w:t>
      </w:r>
    </w:p>
    <w:p w14:paraId="481EE62A" w14:textId="615D82B0" w:rsidR="00A144B3" w:rsidRPr="00771A28" w:rsidRDefault="00A144B3" w:rsidP="00A144B3">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侧钻井</w:t>
      </w:r>
      <w:r w:rsidRPr="00771A28">
        <w:rPr>
          <w:rFonts w:ascii="Times New Roman" w:hAnsi="Times New Roman"/>
          <w:sz w:val="24"/>
          <w:lang w:eastAsia="zh-CN"/>
        </w:rPr>
        <w:t>3</w:t>
      </w:r>
      <w:r w:rsidRPr="00771A28">
        <w:rPr>
          <w:rFonts w:ascii="Times New Roman" w:hAnsi="Times New Roman"/>
          <w:sz w:val="24"/>
          <w:lang w:eastAsia="zh-CN"/>
        </w:rPr>
        <w:t>口，总进尺</w:t>
      </w:r>
      <w:r w:rsidRPr="00771A28">
        <w:rPr>
          <w:rFonts w:ascii="Times New Roman" w:hAnsi="Times New Roman"/>
          <w:sz w:val="24"/>
          <w:lang w:eastAsia="zh-CN"/>
        </w:rPr>
        <w:t>5554.84</w:t>
      </w:r>
      <w:r w:rsidRPr="00771A28">
        <w:rPr>
          <w:rFonts w:ascii="Times New Roman" w:hAnsi="Times New Roman"/>
          <w:sz w:val="24"/>
          <w:lang w:eastAsia="zh-CN"/>
        </w:rPr>
        <w:t>米。主要目的层均为飞仙关组，采用</w:t>
      </w:r>
      <w:r w:rsidRPr="00771A28">
        <w:rPr>
          <w:rFonts w:ascii="Times New Roman" w:hAnsi="Times New Roman"/>
          <w:sz w:val="24"/>
          <w:lang w:eastAsia="zh-CN"/>
        </w:rPr>
        <w:t>149.2mm</w:t>
      </w:r>
      <w:r w:rsidRPr="00771A28">
        <w:rPr>
          <w:rFonts w:ascii="Times New Roman" w:hAnsi="Times New Roman"/>
          <w:sz w:val="24"/>
          <w:lang w:eastAsia="zh-CN"/>
        </w:rPr>
        <w:t>钻头侧钻，</w:t>
      </w:r>
      <w:r w:rsidRPr="00771A28">
        <w:rPr>
          <w:rFonts w:ascii="Times New Roman" w:hAnsi="Times New Roman"/>
          <w:sz w:val="24"/>
          <w:lang w:eastAsia="zh-CN"/>
        </w:rPr>
        <w:t>114.3mm</w:t>
      </w:r>
      <w:r w:rsidRPr="00771A28">
        <w:rPr>
          <w:rFonts w:ascii="Times New Roman" w:hAnsi="Times New Roman"/>
          <w:sz w:val="24"/>
          <w:lang w:eastAsia="zh-CN"/>
        </w:rPr>
        <w:t>套管完井。其中：</w:t>
      </w:r>
    </w:p>
    <w:p w14:paraId="513207A9" w14:textId="5B6B7FEA" w:rsidR="00A144B3" w:rsidRPr="00771A28" w:rsidRDefault="00A144B3" w:rsidP="00A144B3">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lastRenderedPageBreak/>
        <w:t>P103-1</w:t>
      </w:r>
      <w:r w:rsidRPr="00771A28">
        <w:rPr>
          <w:rFonts w:ascii="Times New Roman" w:hAnsi="Times New Roman"/>
          <w:sz w:val="24"/>
          <w:lang w:eastAsia="zh-CN"/>
        </w:rPr>
        <w:t>侧井开窗点位于</w:t>
      </w:r>
      <w:r w:rsidRPr="00771A28">
        <w:rPr>
          <w:rFonts w:ascii="Times New Roman" w:hAnsi="Times New Roman"/>
          <w:sz w:val="24"/>
          <w:lang w:eastAsia="zh-CN"/>
        </w:rPr>
        <w:t>4880</w:t>
      </w:r>
      <w:r w:rsidRPr="00771A28">
        <w:rPr>
          <w:rFonts w:ascii="Times New Roman" w:hAnsi="Times New Roman"/>
          <w:sz w:val="24"/>
          <w:lang w:eastAsia="zh-CN"/>
        </w:rPr>
        <w:t>米，嘉一三段开窗，开窗点位于嘉四五盐膏层以下，设计井深</w:t>
      </w:r>
      <w:r w:rsidRPr="00771A28">
        <w:rPr>
          <w:rFonts w:ascii="Times New Roman" w:hAnsi="Times New Roman"/>
          <w:sz w:val="24"/>
          <w:lang w:eastAsia="zh-CN"/>
        </w:rPr>
        <w:t>6440.04</w:t>
      </w:r>
      <w:r w:rsidRPr="00771A28">
        <w:rPr>
          <w:rFonts w:ascii="Times New Roman" w:hAnsi="Times New Roman"/>
          <w:sz w:val="24"/>
          <w:lang w:eastAsia="zh-CN"/>
        </w:rPr>
        <w:t>米。</w:t>
      </w:r>
    </w:p>
    <w:p w14:paraId="0C3CBA27" w14:textId="46171604" w:rsidR="00A144B3" w:rsidRPr="00771A28" w:rsidRDefault="00A144B3" w:rsidP="00A144B3">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P103-2</w:t>
      </w:r>
      <w:r w:rsidRPr="00771A28">
        <w:rPr>
          <w:rFonts w:ascii="Times New Roman" w:hAnsi="Times New Roman"/>
          <w:sz w:val="24"/>
          <w:lang w:eastAsia="zh-CN"/>
        </w:rPr>
        <w:t>侧井开窗点位于</w:t>
      </w:r>
      <w:r w:rsidRPr="00771A28">
        <w:rPr>
          <w:rFonts w:ascii="Times New Roman" w:hAnsi="Times New Roman"/>
          <w:sz w:val="24"/>
          <w:lang w:eastAsia="zh-CN"/>
        </w:rPr>
        <w:t>4450</w:t>
      </w:r>
      <w:r w:rsidRPr="00771A28">
        <w:rPr>
          <w:rFonts w:ascii="Times New Roman" w:hAnsi="Times New Roman"/>
          <w:sz w:val="24"/>
          <w:lang w:eastAsia="zh-CN"/>
        </w:rPr>
        <w:t>米，雷口坡组开窗，开窗点位于嘉四五盐膏层以上，设计井深</w:t>
      </w:r>
      <w:r w:rsidRPr="00771A28">
        <w:rPr>
          <w:rFonts w:ascii="Times New Roman" w:hAnsi="Times New Roman"/>
          <w:sz w:val="24"/>
          <w:lang w:eastAsia="zh-CN"/>
        </w:rPr>
        <w:t>6296.41</w:t>
      </w:r>
      <w:r w:rsidRPr="00771A28">
        <w:rPr>
          <w:rFonts w:ascii="Times New Roman" w:hAnsi="Times New Roman"/>
          <w:sz w:val="24"/>
          <w:lang w:eastAsia="zh-CN"/>
        </w:rPr>
        <w:t>米。</w:t>
      </w:r>
    </w:p>
    <w:p w14:paraId="6FC8DB9D" w14:textId="7EB46167" w:rsidR="00FF3821" w:rsidRPr="00771A28" w:rsidRDefault="00A144B3" w:rsidP="00A144B3">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P103-4</w:t>
      </w:r>
      <w:r w:rsidRPr="00771A28">
        <w:rPr>
          <w:rFonts w:ascii="Times New Roman" w:hAnsi="Times New Roman"/>
          <w:sz w:val="24"/>
          <w:lang w:eastAsia="zh-CN"/>
        </w:rPr>
        <w:t>侧井开窗点位于</w:t>
      </w:r>
      <w:r w:rsidRPr="00771A28">
        <w:rPr>
          <w:rFonts w:ascii="Times New Roman" w:hAnsi="Times New Roman"/>
          <w:sz w:val="24"/>
          <w:lang w:eastAsia="zh-CN"/>
        </w:rPr>
        <w:t>4250</w:t>
      </w:r>
      <w:r w:rsidRPr="00771A28">
        <w:rPr>
          <w:rFonts w:ascii="Times New Roman" w:hAnsi="Times New Roman"/>
          <w:sz w:val="24"/>
          <w:lang w:eastAsia="zh-CN"/>
        </w:rPr>
        <w:t>米，雷口坡组开窗，开窗点位于嘉四五盐膏层以上，设计井深</w:t>
      </w:r>
      <w:r w:rsidRPr="00771A28">
        <w:rPr>
          <w:rFonts w:ascii="Times New Roman" w:hAnsi="Times New Roman"/>
          <w:sz w:val="24"/>
          <w:lang w:eastAsia="zh-CN"/>
        </w:rPr>
        <w:t>6398.39</w:t>
      </w:r>
      <w:r w:rsidRPr="00771A28">
        <w:rPr>
          <w:rFonts w:ascii="Times New Roman" w:hAnsi="Times New Roman"/>
          <w:sz w:val="24"/>
          <w:lang w:eastAsia="zh-CN"/>
        </w:rPr>
        <w:t>米</w:t>
      </w:r>
      <w:r w:rsidR="00482476" w:rsidRPr="00771A28">
        <w:rPr>
          <w:rFonts w:ascii="Times New Roman" w:hAnsi="Times New Roman"/>
          <w:sz w:val="24"/>
          <w:lang w:eastAsia="zh-CN"/>
        </w:rPr>
        <w:t>。</w:t>
      </w:r>
    </w:p>
    <w:p w14:paraId="083835D2" w14:textId="34CB2F17" w:rsidR="00482476" w:rsidRPr="00771A28" w:rsidRDefault="00FF3821" w:rsidP="00FF3821">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00A144B3" w:rsidRPr="00771A28">
        <w:rPr>
          <w:rFonts w:ascii="Times New Roman" w:hAnsi="Times New Roman"/>
          <w:sz w:val="24"/>
          <w:lang w:eastAsia="zh-CN"/>
        </w:rPr>
        <w:t>3</w:t>
      </w:r>
      <w:r w:rsidRPr="00771A28">
        <w:rPr>
          <w:rFonts w:ascii="Times New Roman" w:hAnsi="Times New Roman"/>
          <w:sz w:val="24"/>
          <w:lang w:eastAsia="zh-CN"/>
        </w:rPr>
        <w:t>）</w:t>
      </w:r>
      <w:r w:rsidR="000210E0" w:rsidRPr="00771A28">
        <w:rPr>
          <w:rFonts w:ascii="Times New Roman" w:hAnsi="Times New Roman"/>
          <w:sz w:val="24"/>
          <w:lang w:eastAsia="zh-CN"/>
        </w:rPr>
        <w:t>试采</w:t>
      </w:r>
      <w:r w:rsidR="00482476" w:rsidRPr="00771A28">
        <w:rPr>
          <w:rFonts w:ascii="Times New Roman" w:hAnsi="Times New Roman"/>
          <w:sz w:val="24"/>
          <w:lang w:eastAsia="zh-CN"/>
        </w:rPr>
        <w:t>工程</w:t>
      </w:r>
    </w:p>
    <w:p w14:paraId="546C4F10" w14:textId="4DC96CFA" w:rsidR="00FF3821" w:rsidRPr="00771A28" w:rsidRDefault="00A144B3" w:rsidP="00A144B3">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三口侧钻井均采用</w:t>
      </w:r>
      <w:r w:rsidRPr="00771A28">
        <w:rPr>
          <w:rFonts w:ascii="Times New Roman" w:hAnsi="Times New Roman"/>
          <w:sz w:val="24"/>
          <w:lang w:eastAsia="zh-CN"/>
        </w:rPr>
        <w:t>“</w:t>
      </w:r>
      <w:r w:rsidRPr="00771A28">
        <w:rPr>
          <w:rFonts w:ascii="Times New Roman" w:hAnsi="Times New Roman"/>
          <w:sz w:val="24"/>
          <w:lang w:eastAsia="zh-CN"/>
        </w:rPr>
        <w:t>钻采一体化</w:t>
      </w:r>
      <w:r w:rsidRPr="00771A28">
        <w:rPr>
          <w:rFonts w:ascii="Times New Roman" w:hAnsi="Times New Roman"/>
          <w:sz w:val="24"/>
          <w:lang w:eastAsia="zh-CN"/>
        </w:rPr>
        <w:t>”</w:t>
      </w:r>
      <w:r w:rsidRPr="00771A28">
        <w:rPr>
          <w:rFonts w:ascii="Times New Roman" w:hAnsi="Times New Roman"/>
          <w:sz w:val="24"/>
          <w:lang w:eastAsia="zh-CN"/>
        </w:rPr>
        <w:t>试采模式，</w:t>
      </w:r>
      <w:r w:rsidRPr="00771A28">
        <w:rPr>
          <w:rFonts w:ascii="Times New Roman" w:hAnsi="Times New Roman"/>
          <w:sz w:val="24"/>
          <w:lang w:eastAsia="zh-CN"/>
        </w:rPr>
        <w:t>Φ73mm</w:t>
      </w:r>
      <w:r w:rsidRPr="00771A28">
        <w:rPr>
          <w:rFonts w:ascii="Times New Roman" w:hAnsi="Times New Roman"/>
          <w:sz w:val="24"/>
          <w:lang w:eastAsia="zh-CN"/>
        </w:rPr>
        <w:t>防硫射孔枪、深穿透射孔弹一次性射开储层，下入笼统酸化</w:t>
      </w:r>
      <w:r w:rsidRPr="00771A28">
        <w:rPr>
          <w:rFonts w:ascii="Times New Roman" w:hAnsi="Times New Roman"/>
          <w:sz w:val="24"/>
          <w:lang w:eastAsia="zh-CN"/>
        </w:rPr>
        <w:t>-</w:t>
      </w:r>
      <w:r w:rsidRPr="00771A28">
        <w:rPr>
          <w:rFonts w:ascii="Times New Roman" w:hAnsi="Times New Roman"/>
          <w:sz w:val="24"/>
          <w:lang w:eastAsia="zh-CN"/>
        </w:rPr>
        <w:t>生产一体化完井管柱，棘爪球座以上采用</w:t>
      </w:r>
      <w:r w:rsidRPr="00771A28">
        <w:rPr>
          <w:rFonts w:ascii="Times New Roman" w:hAnsi="Times New Roman"/>
          <w:sz w:val="24"/>
          <w:lang w:eastAsia="zh-CN"/>
        </w:rPr>
        <w:t>Φ88.9mm+Φ73mm4c</w:t>
      </w:r>
      <w:r w:rsidRPr="00771A28">
        <w:rPr>
          <w:rFonts w:ascii="Times New Roman" w:hAnsi="Times New Roman"/>
          <w:sz w:val="24"/>
          <w:lang w:eastAsia="zh-CN"/>
        </w:rPr>
        <w:t>类镍基合金油管；棘爪球座及以下采用</w:t>
      </w:r>
      <w:r w:rsidRPr="00771A28">
        <w:rPr>
          <w:rFonts w:ascii="Times New Roman" w:hAnsi="Times New Roman"/>
          <w:sz w:val="24"/>
          <w:lang w:eastAsia="zh-CN"/>
        </w:rPr>
        <w:t>Φ73mm</w:t>
      </w:r>
      <w:r w:rsidRPr="00771A28">
        <w:rPr>
          <w:rFonts w:ascii="Times New Roman" w:hAnsi="Times New Roman"/>
          <w:sz w:val="24"/>
          <w:lang w:eastAsia="zh-CN"/>
        </w:rPr>
        <w:t>、</w:t>
      </w:r>
      <w:r w:rsidRPr="00771A28">
        <w:rPr>
          <w:rFonts w:ascii="Times New Roman" w:hAnsi="Times New Roman"/>
          <w:sz w:val="24"/>
          <w:lang w:eastAsia="zh-CN"/>
        </w:rPr>
        <w:t>110SS</w:t>
      </w:r>
      <w:r w:rsidRPr="00771A28">
        <w:rPr>
          <w:rFonts w:ascii="Times New Roman" w:hAnsi="Times New Roman"/>
          <w:sz w:val="24"/>
          <w:lang w:eastAsia="zh-CN"/>
        </w:rPr>
        <w:t>油管。采用</w:t>
      </w:r>
      <w:r w:rsidRPr="00771A28">
        <w:rPr>
          <w:rFonts w:ascii="Times New Roman" w:hAnsi="Times New Roman"/>
          <w:sz w:val="24"/>
          <w:lang w:eastAsia="zh-CN"/>
        </w:rPr>
        <w:t>“</w:t>
      </w:r>
      <w:r w:rsidRPr="00771A28">
        <w:rPr>
          <w:rFonts w:ascii="Times New Roman" w:hAnsi="Times New Roman"/>
          <w:sz w:val="24"/>
          <w:lang w:eastAsia="zh-CN"/>
        </w:rPr>
        <w:t>暂堵球</w:t>
      </w:r>
      <w:r w:rsidRPr="00771A28">
        <w:rPr>
          <w:rFonts w:ascii="Times New Roman" w:hAnsi="Times New Roman"/>
          <w:sz w:val="24"/>
          <w:lang w:eastAsia="zh-CN"/>
        </w:rPr>
        <w:t>+</w:t>
      </w:r>
      <w:r w:rsidRPr="00771A28">
        <w:rPr>
          <w:rFonts w:ascii="Times New Roman" w:hAnsi="Times New Roman"/>
          <w:sz w:val="24"/>
          <w:lang w:eastAsia="zh-CN"/>
        </w:rPr>
        <w:t>清洁酸</w:t>
      </w:r>
      <w:r w:rsidRPr="00771A28">
        <w:rPr>
          <w:rFonts w:ascii="Times New Roman" w:hAnsi="Times New Roman"/>
          <w:sz w:val="24"/>
          <w:lang w:eastAsia="zh-CN"/>
        </w:rPr>
        <w:t>”</w:t>
      </w:r>
      <w:r w:rsidRPr="00771A28">
        <w:rPr>
          <w:rFonts w:ascii="Times New Roman" w:hAnsi="Times New Roman"/>
          <w:sz w:val="24"/>
          <w:lang w:eastAsia="zh-CN"/>
        </w:rPr>
        <w:t>多级暂堵酸化。均利旧原</w:t>
      </w:r>
      <w:r w:rsidRPr="00771A28">
        <w:rPr>
          <w:rFonts w:ascii="Times New Roman" w:hAnsi="Times New Roman"/>
          <w:sz w:val="24"/>
          <w:lang w:eastAsia="zh-CN"/>
        </w:rPr>
        <w:t>HH</w:t>
      </w:r>
      <w:r w:rsidRPr="00771A28">
        <w:rPr>
          <w:rFonts w:ascii="Times New Roman" w:hAnsi="Times New Roman"/>
          <w:sz w:val="24"/>
          <w:lang w:eastAsia="zh-CN"/>
        </w:rPr>
        <w:t>级</w:t>
      </w:r>
      <w:r w:rsidRPr="00771A28">
        <w:rPr>
          <w:rFonts w:ascii="Times New Roman" w:hAnsi="Times New Roman"/>
          <w:sz w:val="24"/>
          <w:lang w:eastAsia="zh-CN"/>
        </w:rPr>
        <w:t>70</w:t>
      </w:r>
      <w:r w:rsidRPr="00771A28">
        <w:rPr>
          <w:rFonts w:ascii="Times New Roman" w:hAnsi="Times New Roman"/>
          <w:sz w:val="24"/>
          <w:lang w:eastAsia="zh-CN"/>
        </w:rPr>
        <w:t>兆帕采气井口和原</w:t>
      </w:r>
      <w:r w:rsidRPr="00771A28">
        <w:rPr>
          <w:rFonts w:ascii="Times New Roman" w:hAnsi="Times New Roman"/>
          <w:sz w:val="24"/>
          <w:lang w:eastAsia="zh-CN"/>
        </w:rPr>
        <w:t>70</w:t>
      </w:r>
      <w:r w:rsidRPr="00771A28">
        <w:rPr>
          <w:rFonts w:ascii="Times New Roman" w:hAnsi="Times New Roman"/>
          <w:sz w:val="24"/>
          <w:lang w:eastAsia="zh-CN"/>
        </w:rPr>
        <w:t>兆帕地面控制系统。最高施工排量</w:t>
      </w:r>
      <w:r w:rsidRPr="00771A28">
        <w:rPr>
          <w:rFonts w:ascii="Times New Roman" w:hAnsi="Times New Roman"/>
          <w:sz w:val="24"/>
          <w:lang w:eastAsia="zh-CN"/>
        </w:rPr>
        <w:t>3.5-4</w:t>
      </w:r>
      <w:r w:rsidRPr="00771A28">
        <w:rPr>
          <w:rFonts w:ascii="Times New Roman" w:hAnsi="Times New Roman"/>
          <w:sz w:val="24"/>
          <w:lang w:eastAsia="zh-CN"/>
        </w:rPr>
        <w:t>立方米</w:t>
      </w:r>
      <w:r w:rsidRPr="00771A28">
        <w:rPr>
          <w:rFonts w:ascii="Times New Roman" w:hAnsi="Times New Roman"/>
          <w:sz w:val="24"/>
          <w:lang w:eastAsia="zh-CN"/>
        </w:rPr>
        <w:t>/</w:t>
      </w:r>
      <w:r w:rsidRPr="00771A28">
        <w:rPr>
          <w:rFonts w:ascii="Times New Roman" w:hAnsi="Times New Roman"/>
          <w:sz w:val="24"/>
          <w:lang w:eastAsia="zh-CN"/>
        </w:rPr>
        <w:t>分钟，井口最高压力</w:t>
      </w:r>
      <w:r w:rsidRPr="00771A28">
        <w:rPr>
          <w:rFonts w:ascii="Times New Roman" w:hAnsi="Times New Roman"/>
          <w:sz w:val="24"/>
          <w:lang w:eastAsia="zh-CN"/>
        </w:rPr>
        <w:t>66</w:t>
      </w:r>
      <w:r w:rsidRPr="00771A28">
        <w:rPr>
          <w:rFonts w:ascii="Times New Roman" w:hAnsi="Times New Roman"/>
          <w:sz w:val="24"/>
          <w:lang w:eastAsia="zh-CN"/>
        </w:rPr>
        <w:t>兆帕，三口井总液量</w:t>
      </w:r>
      <w:r w:rsidRPr="00771A28">
        <w:rPr>
          <w:rFonts w:ascii="Times New Roman" w:hAnsi="Times New Roman"/>
          <w:sz w:val="24"/>
          <w:lang w:eastAsia="zh-CN"/>
        </w:rPr>
        <w:t>2120</w:t>
      </w:r>
      <w:r w:rsidRPr="00771A28">
        <w:rPr>
          <w:rFonts w:ascii="Times New Roman" w:hAnsi="Times New Roman"/>
          <w:sz w:val="24"/>
          <w:lang w:eastAsia="zh-CN"/>
        </w:rPr>
        <w:t>立方米</w:t>
      </w:r>
      <w:r w:rsidR="00482476" w:rsidRPr="00771A28">
        <w:rPr>
          <w:rFonts w:ascii="Times New Roman" w:hAnsi="Times New Roman"/>
          <w:sz w:val="24"/>
          <w:lang w:eastAsia="zh-CN"/>
        </w:rPr>
        <w:t>。</w:t>
      </w:r>
    </w:p>
    <w:p w14:paraId="6FB132C7" w14:textId="51C44ED5" w:rsidR="00482476" w:rsidRPr="00771A28" w:rsidRDefault="00482476" w:rsidP="00482476">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000A6CC7" w:rsidRPr="00771A28">
        <w:rPr>
          <w:rFonts w:ascii="Times New Roman" w:hAnsi="Times New Roman"/>
          <w:sz w:val="24"/>
          <w:lang w:eastAsia="zh-CN"/>
        </w:rPr>
        <w:t>4</w:t>
      </w:r>
      <w:r w:rsidRPr="00771A28">
        <w:rPr>
          <w:rFonts w:ascii="Times New Roman" w:hAnsi="Times New Roman"/>
          <w:sz w:val="24"/>
          <w:lang w:eastAsia="zh-CN"/>
        </w:rPr>
        <w:t>）地面集输工程</w:t>
      </w:r>
    </w:p>
    <w:p w14:paraId="6796F219" w14:textId="29E5488A" w:rsidR="00FF3821" w:rsidRPr="00771A28" w:rsidRDefault="000A6CC7" w:rsidP="000A6CC7">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普光</w:t>
      </w:r>
      <w:r w:rsidRPr="00771A28">
        <w:rPr>
          <w:rFonts w:ascii="Times New Roman" w:hAnsi="Times New Roman"/>
          <w:sz w:val="24"/>
          <w:lang w:eastAsia="zh-CN"/>
        </w:rPr>
        <w:t>103</w:t>
      </w:r>
      <w:r w:rsidRPr="00771A28">
        <w:rPr>
          <w:rFonts w:ascii="Times New Roman" w:hAnsi="Times New Roman"/>
          <w:sz w:val="24"/>
          <w:lang w:eastAsia="zh-CN"/>
        </w:rPr>
        <w:t>集气站</w:t>
      </w:r>
      <w:r w:rsidR="00484AEA" w:rsidRPr="00771A28">
        <w:rPr>
          <w:rFonts w:ascii="Times New Roman" w:hAnsi="Times New Roman"/>
          <w:sz w:val="24"/>
          <w:lang w:eastAsia="zh-CN"/>
        </w:rPr>
        <w:t>（</w:t>
      </w:r>
      <w:r w:rsidR="00F30AFD" w:rsidRPr="00771A28">
        <w:rPr>
          <w:rFonts w:ascii="Times New Roman" w:hAnsi="Times New Roman"/>
          <w:sz w:val="24"/>
          <w:lang w:eastAsia="zh-CN"/>
        </w:rPr>
        <w:t>集气站</w:t>
      </w:r>
      <w:r w:rsidR="00484AEA" w:rsidRPr="00771A28">
        <w:rPr>
          <w:rFonts w:ascii="Times New Roman" w:hAnsi="Times New Roman"/>
          <w:sz w:val="24"/>
          <w:lang w:eastAsia="zh-CN"/>
        </w:rPr>
        <w:t>）</w:t>
      </w:r>
      <w:r w:rsidRPr="00771A28">
        <w:rPr>
          <w:rFonts w:ascii="Times New Roman" w:hAnsi="Times New Roman"/>
          <w:sz w:val="24"/>
          <w:lang w:eastAsia="zh-CN"/>
        </w:rPr>
        <w:t>3</w:t>
      </w:r>
      <w:r w:rsidRPr="00771A28">
        <w:rPr>
          <w:rFonts w:ascii="Times New Roman" w:hAnsi="Times New Roman"/>
          <w:sz w:val="24"/>
          <w:lang w:eastAsia="zh-CN"/>
        </w:rPr>
        <w:t>口侧钻井经节流后在井口区汇流，依托原普光</w:t>
      </w:r>
      <w:r w:rsidRPr="00771A28">
        <w:rPr>
          <w:rFonts w:ascii="Times New Roman" w:hAnsi="Times New Roman"/>
          <w:sz w:val="24"/>
          <w:lang w:eastAsia="zh-CN"/>
        </w:rPr>
        <w:t>103-2</w:t>
      </w:r>
      <w:r w:rsidRPr="00771A28">
        <w:rPr>
          <w:rFonts w:ascii="Times New Roman" w:hAnsi="Times New Roman"/>
          <w:sz w:val="24"/>
          <w:lang w:eastAsia="zh-CN"/>
        </w:rPr>
        <w:t>井临时分酸、加热、节流等流程外输至天然气净化厂。主要设备设施依托站内已建，新增单井超声波流量计</w:t>
      </w:r>
      <w:r w:rsidR="00AE5B32" w:rsidRPr="00771A28">
        <w:rPr>
          <w:rFonts w:ascii="Times New Roman" w:hAnsi="Times New Roman"/>
          <w:sz w:val="24"/>
          <w:lang w:eastAsia="zh-CN"/>
        </w:rPr>
        <w:t>，将甲醇加注撬更换为乙二醇加注撬块</w:t>
      </w:r>
      <w:r w:rsidRPr="00771A28">
        <w:rPr>
          <w:rFonts w:ascii="Times New Roman" w:hAnsi="Times New Roman"/>
          <w:sz w:val="24"/>
          <w:lang w:eastAsia="zh-CN"/>
        </w:rPr>
        <w:t>。地面集输工程考虑钻井时集输设施拆除及复建工程量</w:t>
      </w:r>
      <w:r w:rsidR="00482476" w:rsidRPr="00771A28">
        <w:rPr>
          <w:rFonts w:ascii="Times New Roman" w:hAnsi="Times New Roman"/>
          <w:sz w:val="24"/>
          <w:lang w:eastAsia="zh-CN"/>
        </w:rPr>
        <w:t>。</w:t>
      </w:r>
    </w:p>
    <w:p w14:paraId="2228105C" w14:textId="76DED5BE" w:rsidR="00BF38B7" w:rsidRPr="00771A28" w:rsidRDefault="00BF38B7" w:rsidP="00BF38B7">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本项目试采</w:t>
      </w:r>
      <w:r w:rsidR="006965AC" w:rsidRPr="00771A28">
        <w:rPr>
          <w:rFonts w:ascii="Times New Roman" w:hAnsi="Times New Roman"/>
          <w:sz w:val="24"/>
          <w:lang w:eastAsia="zh-CN"/>
        </w:rPr>
        <w:t>（</w:t>
      </w:r>
      <w:r w:rsidR="006965AC" w:rsidRPr="00771A28">
        <w:rPr>
          <w:rFonts w:ascii="Times New Roman" w:hAnsi="Times New Roman"/>
          <w:sz w:val="24"/>
          <w:lang w:eastAsia="zh-CN"/>
        </w:rPr>
        <w:t>2</w:t>
      </w:r>
      <w:r w:rsidR="006965AC" w:rsidRPr="00771A28">
        <w:rPr>
          <w:rFonts w:ascii="Times New Roman" w:hAnsi="Times New Roman"/>
          <w:sz w:val="24"/>
          <w:lang w:eastAsia="zh-CN"/>
        </w:rPr>
        <w:t>年）</w:t>
      </w:r>
      <w:r w:rsidRPr="00771A28">
        <w:rPr>
          <w:rFonts w:ascii="Times New Roman" w:hAnsi="Times New Roman"/>
          <w:sz w:val="24"/>
          <w:lang w:eastAsia="zh-CN"/>
        </w:rPr>
        <w:t>结束后，若天然气井采气后期不具备商业开采价值时（若无进一步勘探开发</w:t>
      </w:r>
      <w:r w:rsidR="001A6854" w:rsidRPr="00771A28">
        <w:rPr>
          <w:rFonts w:ascii="Times New Roman" w:hAnsi="Times New Roman"/>
          <w:sz w:val="24"/>
          <w:lang w:eastAsia="zh-CN"/>
        </w:rPr>
        <w:t>计划</w:t>
      </w:r>
      <w:r w:rsidRPr="00771A28">
        <w:rPr>
          <w:rFonts w:ascii="Times New Roman" w:hAnsi="Times New Roman"/>
          <w:sz w:val="24"/>
          <w:lang w:eastAsia="zh-CN"/>
        </w:rPr>
        <w:t>）将按照行业规范采取闭井作业。首先，采用水泥对套管及套管壁进行固封，防止天然气串入地层；同时在射孔段上部注入水泥，形成水泥塞封隔天然气层。在井口套管头上安装丝扣法兰，其工作压力大于最上气层的地层压力，装放气阀，盖井口房，在丝扣法兰上标注井号、完井日期，并设置醒目的警示标志，加以保护，防止人为破坏和气体泄漏污染及环境风险事故。拆除地面集输流程和放喷池</w:t>
      </w:r>
      <w:r w:rsidR="001A6854" w:rsidRPr="00771A28">
        <w:rPr>
          <w:rFonts w:ascii="Times New Roman" w:hAnsi="Times New Roman"/>
          <w:sz w:val="24"/>
          <w:lang w:eastAsia="zh-CN"/>
        </w:rPr>
        <w:t>、</w:t>
      </w:r>
      <w:r w:rsidR="00693296" w:rsidRPr="00771A28">
        <w:rPr>
          <w:rFonts w:ascii="Times New Roman" w:hAnsi="Times New Roman"/>
          <w:sz w:val="24"/>
          <w:lang w:eastAsia="zh-CN"/>
        </w:rPr>
        <w:t>清水池</w:t>
      </w:r>
      <w:r w:rsidR="001A6854" w:rsidRPr="00771A28">
        <w:rPr>
          <w:rFonts w:ascii="Times New Roman" w:hAnsi="Times New Roman"/>
          <w:sz w:val="24"/>
          <w:lang w:eastAsia="zh-CN"/>
        </w:rPr>
        <w:t>、火炬区</w:t>
      </w:r>
      <w:r w:rsidRPr="00771A28">
        <w:rPr>
          <w:rFonts w:ascii="Times New Roman" w:hAnsi="Times New Roman"/>
          <w:sz w:val="24"/>
          <w:lang w:eastAsia="zh-CN"/>
        </w:rPr>
        <w:t>，并编制闭井期土地复垦方案，对井场进行复垦</w:t>
      </w:r>
      <w:r w:rsidR="005C01E6" w:rsidRPr="00771A28">
        <w:rPr>
          <w:rFonts w:ascii="Times New Roman" w:hAnsi="Times New Roman"/>
          <w:sz w:val="24"/>
          <w:lang w:eastAsia="zh-CN"/>
        </w:rPr>
        <w:t>（若有后续开采计划则纳入后续开采计划复垦）</w:t>
      </w:r>
      <w:r w:rsidRPr="00771A28">
        <w:rPr>
          <w:rFonts w:ascii="Times New Roman" w:hAnsi="Times New Roman"/>
          <w:sz w:val="24"/>
          <w:lang w:eastAsia="zh-CN"/>
        </w:rPr>
        <w:t>。通过拆除构筑物及对占地区域进行复垦，不存在遗留环境问题，不会造成持续环境影响。试采结束后，若具备开采价值，则将勘探井转为生产井，</w:t>
      </w:r>
      <w:r w:rsidR="001A6854" w:rsidRPr="00771A28">
        <w:rPr>
          <w:rFonts w:ascii="Times New Roman" w:hAnsi="Times New Roman"/>
          <w:sz w:val="24"/>
          <w:lang w:eastAsia="zh-CN"/>
        </w:rPr>
        <w:t>另行完善环评手续。</w:t>
      </w:r>
    </w:p>
    <w:bookmarkEnd w:id="7"/>
    <w:p w14:paraId="7AC76832" w14:textId="77777777" w:rsidR="00812C9C" w:rsidRPr="00771A28" w:rsidRDefault="00812C9C" w:rsidP="00812C9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lastRenderedPageBreak/>
        <w:t>根据《中华人民共和国环境保护法》（</w:t>
      </w:r>
      <w:r w:rsidRPr="00771A28">
        <w:rPr>
          <w:rFonts w:ascii="Times New Roman" w:hAnsi="Times New Roman"/>
          <w:sz w:val="24"/>
          <w:lang w:eastAsia="zh-CN"/>
        </w:rPr>
        <w:t>2015</w:t>
      </w:r>
      <w:r w:rsidRPr="00771A28">
        <w:rPr>
          <w:rFonts w:ascii="Times New Roman" w:hAnsi="Times New Roman"/>
          <w:sz w:val="24"/>
          <w:lang w:eastAsia="zh-CN"/>
        </w:rPr>
        <w:t>年</w:t>
      </w:r>
      <w:r w:rsidRPr="00771A28">
        <w:rPr>
          <w:rFonts w:ascii="Times New Roman" w:hAnsi="Times New Roman"/>
          <w:sz w:val="24"/>
          <w:lang w:eastAsia="zh-CN"/>
        </w:rPr>
        <w:t>1</w:t>
      </w:r>
      <w:r w:rsidRPr="00771A28">
        <w:rPr>
          <w:rFonts w:ascii="Times New Roman" w:hAnsi="Times New Roman"/>
          <w:sz w:val="24"/>
          <w:lang w:eastAsia="zh-CN"/>
        </w:rPr>
        <w:t>月</w:t>
      </w:r>
      <w:r w:rsidRPr="00771A28">
        <w:rPr>
          <w:rFonts w:ascii="Times New Roman" w:hAnsi="Times New Roman"/>
          <w:sz w:val="24"/>
          <w:lang w:eastAsia="zh-CN"/>
        </w:rPr>
        <w:t>1</w:t>
      </w:r>
      <w:r w:rsidRPr="00771A28">
        <w:rPr>
          <w:rFonts w:ascii="Times New Roman" w:hAnsi="Times New Roman"/>
          <w:sz w:val="24"/>
          <w:lang w:eastAsia="zh-CN"/>
        </w:rPr>
        <w:t>日实施）、《中华人民共和国环境影响评价法》（</w:t>
      </w:r>
      <w:r w:rsidRPr="00771A28">
        <w:rPr>
          <w:rFonts w:ascii="Times New Roman" w:hAnsi="Times New Roman"/>
          <w:sz w:val="24"/>
          <w:lang w:eastAsia="zh-CN"/>
        </w:rPr>
        <w:t>2018</w:t>
      </w:r>
      <w:r w:rsidRPr="00771A28">
        <w:rPr>
          <w:rFonts w:ascii="Times New Roman" w:hAnsi="Times New Roman"/>
          <w:sz w:val="24"/>
          <w:lang w:eastAsia="zh-CN"/>
        </w:rPr>
        <w:t>年</w:t>
      </w:r>
      <w:r w:rsidRPr="00771A28">
        <w:rPr>
          <w:rFonts w:ascii="Times New Roman" w:hAnsi="Times New Roman"/>
          <w:sz w:val="24"/>
          <w:lang w:eastAsia="zh-CN"/>
        </w:rPr>
        <w:t>12</w:t>
      </w:r>
      <w:r w:rsidRPr="00771A28">
        <w:rPr>
          <w:rFonts w:ascii="Times New Roman" w:hAnsi="Times New Roman"/>
          <w:sz w:val="24"/>
          <w:lang w:eastAsia="zh-CN"/>
        </w:rPr>
        <w:t>月</w:t>
      </w:r>
      <w:r w:rsidRPr="00771A28">
        <w:rPr>
          <w:rFonts w:ascii="Times New Roman" w:hAnsi="Times New Roman"/>
          <w:sz w:val="24"/>
          <w:lang w:eastAsia="zh-CN"/>
        </w:rPr>
        <w:t>29</w:t>
      </w:r>
      <w:r w:rsidRPr="00771A28">
        <w:rPr>
          <w:rFonts w:ascii="Times New Roman" w:hAnsi="Times New Roman"/>
          <w:sz w:val="24"/>
          <w:lang w:eastAsia="zh-CN"/>
        </w:rPr>
        <w:t>日实施）、《建设项目环境影响评价分类管理名录》（</w:t>
      </w:r>
      <w:r w:rsidRPr="00771A28">
        <w:rPr>
          <w:rFonts w:ascii="Times New Roman" w:hAnsi="Times New Roman"/>
          <w:sz w:val="24"/>
          <w:lang w:eastAsia="zh-CN"/>
        </w:rPr>
        <w:t>2021</w:t>
      </w:r>
      <w:r w:rsidRPr="00771A28">
        <w:rPr>
          <w:rFonts w:ascii="Times New Roman" w:hAnsi="Times New Roman"/>
          <w:sz w:val="24"/>
          <w:lang w:eastAsia="zh-CN"/>
        </w:rPr>
        <w:t>年版）等的有关规定，建设过程中或者建成投产后可能对环境产生影响的新建、扩建、改建、迁建项目及区域开发建设项目，必须执行环境影响评价制度。根据国家生态环境部制定的《建设项目环境影响评价分类管理名录》（</w:t>
      </w:r>
      <w:r w:rsidRPr="00771A28">
        <w:rPr>
          <w:rFonts w:ascii="Times New Roman" w:hAnsi="Times New Roman"/>
          <w:sz w:val="24"/>
          <w:lang w:eastAsia="zh-CN"/>
        </w:rPr>
        <w:t>2021</w:t>
      </w:r>
      <w:r w:rsidRPr="00771A28">
        <w:rPr>
          <w:rFonts w:ascii="Times New Roman" w:hAnsi="Times New Roman"/>
          <w:sz w:val="24"/>
          <w:lang w:eastAsia="zh-CN"/>
        </w:rPr>
        <w:t>年版）中的相关要求，本项目属于</w:t>
      </w:r>
      <w:r w:rsidRPr="00771A28">
        <w:rPr>
          <w:rFonts w:ascii="Times New Roman" w:hAnsi="Times New Roman"/>
          <w:sz w:val="24"/>
          <w:lang w:eastAsia="zh-CN"/>
        </w:rPr>
        <w:t>“</w:t>
      </w:r>
      <w:r w:rsidRPr="00771A28">
        <w:rPr>
          <w:rFonts w:ascii="Times New Roman" w:hAnsi="Times New Roman"/>
          <w:sz w:val="24"/>
          <w:lang w:eastAsia="zh-CN"/>
        </w:rPr>
        <w:t>五、石油和天然气开采业</w:t>
      </w:r>
      <w:r w:rsidRPr="00771A28">
        <w:rPr>
          <w:rFonts w:ascii="Times New Roman" w:hAnsi="Times New Roman"/>
          <w:sz w:val="24"/>
          <w:lang w:eastAsia="zh-CN"/>
        </w:rPr>
        <w:t xml:space="preserve"> 07-8</w:t>
      </w:r>
      <w:r w:rsidRPr="00771A28">
        <w:rPr>
          <w:rFonts w:ascii="Times New Roman" w:hAnsi="Times New Roman"/>
          <w:sz w:val="24"/>
          <w:lang w:eastAsia="zh-CN"/>
        </w:rPr>
        <w:t>、陆地天然气开采</w:t>
      </w:r>
      <w:r w:rsidRPr="00771A28">
        <w:rPr>
          <w:rFonts w:ascii="Times New Roman" w:hAnsi="Times New Roman"/>
          <w:sz w:val="24"/>
          <w:lang w:eastAsia="zh-CN"/>
        </w:rPr>
        <w:t xml:space="preserve"> 0721-</w:t>
      </w:r>
      <w:r w:rsidRPr="00771A28">
        <w:rPr>
          <w:rFonts w:ascii="Times New Roman" w:hAnsi="Times New Roman"/>
          <w:sz w:val="24"/>
          <w:lang w:eastAsia="zh-CN"/>
        </w:rPr>
        <w:t>新区块开发；年生产能力</w:t>
      </w:r>
      <w:r w:rsidRPr="00771A28">
        <w:rPr>
          <w:rFonts w:ascii="Times New Roman" w:hAnsi="Times New Roman"/>
          <w:sz w:val="24"/>
          <w:lang w:eastAsia="zh-CN"/>
        </w:rPr>
        <w:t>1</w:t>
      </w:r>
      <w:r w:rsidRPr="00771A28">
        <w:rPr>
          <w:rFonts w:ascii="Times New Roman" w:hAnsi="Times New Roman"/>
          <w:sz w:val="24"/>
          <w:lang w:eastAsia="zh-CN"/>
        </w:rPr>
        <w:t>亿立方米及以上的煤层气开采；涉及环境敏感区的（含内部集输管线建设）（本项目涉及水土流失重点治理区）</w:t>
      </w:r>
      <w:r w:rsidRPr="00771A28">
        <w:rPr>
          <w:rFonts w:ascii="Times New Roman" w:hAnsi="Times New Roman"/>
          <w:sz w:val="24"/>
          <w:lang w:eastAsia="zh-CN"/>
        </w:rPr>
        <w:t>”</w:t>
      </w:r>
      <w:r w:rsidRPr="00771A28">
        <w:rPr>
          <w:rFonts w:ascii="Times New Roman" w:hAnsi="Times New Roman"/>
          <w:sz w:val="24"/>
          <w:lang w:eastAsia="zh-CN"/>
        </w:rPr>
        <w:t>的建设项目，环评类别为编制环境影响报告书。</w:t>
      </w:r>
    </w:p>
    <w:p w14:paraId="63737853" w14:textId="6F3FB5CD" w:rsidR="00B47DC7" w:rsidRPr="00771A28" w:rsidRDefault="000846B2" w:rsidP="00812C9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本项目位于达州市</w:t>
      </w:r>
      <w:r w:rsidR="00BD26E4" w:rsidRPr="00771A28">
        <w:rPr>
          <w:rFonts w:ascii="Times New Roman" w:hAnsi="Times New Roman"/>
          <w:sz w:val="24"/>
          <w:lang w:eastAsia="zh-CN"/>
        </w:rPr>
        <w:t>宣汉县普光镇塔垭村</w:t>
      </w:r>
      <w:r w:rsidR="00812C9C" w:rsidRPr="00771A28">
        <w:rPr>
          <w:rFonts w:ascii="Times New Roman" w:hAnsi="Times New Roman"/>
          <w:sz w:val="24"/>
          <w:lang w:eastAsia="zh-CN"/>
        </w:rPr>
        <w:t>，根据水利部办公厅关于印发《全国水士保持规划国家级水土流失重点预防区和重点治理区复核划分成果》（办水保〔</w:t>
      </w:r>
      <w:r w:rsidR="00812C9C" w:rsidRPr="00771A28">
        <w:rPr>
          <w:rFonts w:ascii="Times New Roman" w:hAnsi="Times New Roman"/>
          <w:sz w:val="24"/>
          <w:lang w:eastAsia="zh-CN"/>
        </w:rPr>
        <w:t>2013</w:t>
      </w:r>
      <w:r w:rsidR="00812C9C" w:rsidRPr="00771A28">
        <w:rPr>
          <w:rFonts w:ascii="Times New Roman" w:hAnsi="Times New Roman"/>
          <w:sz w:val="24"/>
          <w:lang w:eastAsia="zh-CN"/>
        </w:rPr>
        <w:t>〕</w:t>
      </w:r>
      <w:r w:rsidR="00812C9C" w:rsidRPr="00771A28">
        <w:rPr>
          <w:rFonts w:ascii="Times New Roman" w:hAnsi="Times New Roman"/>
          <w:sz w:val="24"/>
          <w:lang w:eastAsia="zh-CN"/>
        </w:rPr>
        <w:t>188</w:t>
      </w:r>
      <w:r w:rsidR="00812C9C" w:rsidRPr="00771A28">
        <w:rPr>
          <w:rFonts w:ascii="Times New Roman" w:hAnsi="Times New Roman"/>
          <w:sz w:val="24"/>
          <w:lang w:eastAsia="zh-CN"/>
        </w:rPr>
        <w:t>号）的通知，本项目属于四川省国家级水土流失重点治理区名单中所列区县，详见下表。</w:t>
      </w:r>
    </w:p>
    <w:p w14:paraId="1EA7B03E" w14:textId="056BD075" w:rsidR="00812C9C" w:rsidRPr="00771A28" w:rsidRDefault="00812C9C" w:rsidP="006E70A7">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6E70A7" w:rsidRPr="00771A28">
        <w:rPr>
          <w:rFonts w:ascii="Times New Roman" w:eastAsia="黑体" w:hAnsi="Times New Roman"/>
          <w:sz w:val="21"/>
          <w:szCs w:val="21"/>
          <w:lang w:eastAsia="zh-CN"/>
        </w:rPr>
        <w:t>1.1-1</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四川省国家级水土流失重点治理区名单</w:t>
      </w:r>
    </w:p>
    <w:tbl>
      <w:tblPr>
        <w:tblStyle w:val="aff"/>
        <w:tblW w:w="0" w:type="auto"/>
        <w:tblLook w:val="04A0" w:firstRow="1" w:lastRow="0" w:firstColumn="1" w:lastColumn="0" w:noHBand="0" w:noVBand="1"/>
      </w:tblPr>
      <w:tblGrid>
        <w:gridCol w:w="1553"/>
        <w:gridCol w:w="6747"/>
      </w:tblGrid>
      <w:tr w:rsidR="0083163B" w:rsidRPr="00771A28" w14:paraId="649F2470" w14:textId="77777777" w:rsidTr="000846B2">
        <w:tc>
          <w:tcPr>
            <w:tcW w:w="8310" w:type="dxa"/>
            <w:gridSpan w:val="2"/>
            <w:vAlign w:val="center"/>
          </w:tcPr>
          <w:p w14:paraId="2220EFE0" w14:textId="77777777" w:rsidR="00812C9C" w:rsidRPr="00771A28" w:rsidRDefault="00812C9C" w:rsidP="003F1F64">
            <w:pPr>
              <w:pStyle w:val="afffff6"/>
              <w:spacing w:line="240" w:lineRule="auto"/>
              <w:ind w:firstLineChars="0" w:firstLine="0"/>
              <w:jc w:val="center"/>
              <w:rPr>
                <w:b/>
                <w:bCs/>
                <w:sz w:val="21"/>
                <w:szCs w:val="16"/>
              </w:rPr>
            </w:pPr>
            <w:r w:rsidRPr="00771A28">
              <w:rPr>
                <w:b/>
                <w:bCs/>
                <w:sz w:val="21"/>
                <w:szCs w:val="16"/>
              </w:rPr>
              <w:t>重点治理区</w:t>
            </w:r>
          </w:p>
        </w:tc>
      </w:tr>
      <w:tr w:rsidR="0083163B" w:rsidRPr="00771A28" w14:paraId="7A9CD3AA" w14:textId="77777777" w:rsidTr="000846B2">
        <w:tc>
          <w:tcPr>
            <w:tcW w:w="1554" w:type="dxa"/>
            <w:vAlign w:val="center"/>
          </w:tcPr>
          <w:p w14:paraId="4845C224" w14:textId="77777777" w:rsidR="00812C9C" w:rsidRPr="00771A28" w:rsidRDefault="00812C9C" w:rsidP="003F1F64">
            <w:pPr>
              <w:pStyle w:val="afffff6"/>
              <w:spacing w:line="240" w:lineRule="auto"/>
              <w:ind w:firstLineChars="0" w:firstLine="0"/>
              <w:jc w:val="center"/>
              <w:rPr>
                <w:sz w:val="21"/>
                <w:szCs w:val="16"/>
              </w:rPr>
            </w:pPr>
            <w:r w:rsidRPr="00771A28">
              <w:rPr>
                <w:sz w:val="21"/>
                <w:szCs w:val="16"/>
              </w:rPr>
              <w:t>嘉陵江及沱江中下游国家级水土流失重点治理区</w:t>
            </w:r>
          </w:p>
          <w:p w14:paraId="3735B6AC" w14:textId="77777777" w:rsidR="00812C9C" w:rsidRPr="00771A28" w:rsidRDefault="00812C9C" w:rsidP="003F1F64">
            <w:pPr>
              <w:pStyle w:val="afffff6"/>
              <w:spacing w:line="240" w:lineRule="auto"/>
              <w:ind w:firstLineChars="0" w:firstLine="0"/>
              <w:jc w:val="center"/>
              <w:rPr>
                <w:sz w:val="21"/>
                <w:szCs w:val="16"/>
              </w:rPr>
            </w:pPr>
            <w:r w:rsidRPr="00771A28">
              <w:rPr>
                <w:sz w:val="21"/>
                <w:szCs w:val="16"/>
              </w:rPr>
              <w:t>GII2</w:t>
            </w:r>
          </w:p>
        </w:tc>
        <w:tc>
          <w:tcPr>
            <w:tcW w:w="6756" w:type="dxa"/>
            <w:vAlign w:val="center"/>
          </w:tcPr>
          <w:p w14:paraId="22ADA4ED" w14:textId="77777777" w:rsidR="00812C9C" w:rsidRPr="00771A28" w:rsidRDefault="00812C9C" w:rsidP="003F1F64">
            <w:pPr>
              <w:pStyle w:val="afffff6"/>
              <w:spacing w:line="240" w:lineRule="auto"/>
              <w:ind w:firstLineChars="0" w:firstLine="0"/>
              <w:jc w:val="center"/>
              <w:rPr>
                <w:sz w:val="21"/>
                <w:szCs w:val="16"/>
              </w:rPr>
            </w:pPr>
            <w:r w:rsidRPr="00771A28">
              <w:rPr>
                <w:sz w:val="21"/>
                <w:szCs w:val="16"/>
              </w:rPr>
              <w:t>巴中市：巴州区、恩阳区、平昌县；成都市：金堂县、简阳市；达州市：达川区、大竹县、开江县、渠县、通川区、</w:t>
            </w:r>
            <w:r w:rsidRPr="00771A28">
              <w:rPr>
                <w:b/>
                <w:bCs/>
                <w:sz w:val="21"/>
                <w:szCs w:val="16"/>
              </w:rPr>
              <w:t>宣汉县</w:t>
            </w:r>
            <w:r w:rsidRPr="00771A28">
              <w:rPr>
                <w:sz w:val="21"/>
                <w:szCs w:val="16"/>
              </w:rPr>
              <w:t>；德阳市：中江县；广元市：苍溪县、剑阁县；乐山市：犍为县、井研县；眉山市：仁寿县；绵阳市：三台县、盐亭县、梓潼县；内江市：威远县、资中县；南充市：阆中市、仪陇县、营山县；遂宁市：大英县；宜宾市：宜宾县；资阳市：安岳县、乐至县、雁江区；自贡市；柴县（</w:t>
            </w:r>
            <w:r w:rsidRPr="00771A28">
              <w:rPr>
                <w:sz w:val="21"/>
                <w:szCs w:val="16"/>
              </w:rPr>
              <w:t>31</w:t>
            </w:r>
            <w:r w:rsidRPr="00771A28">
              <w:rPr>
                <w:sz w:val="21"/>
                <w:szCs w:val="16"/>
              </w:rPr>
              <w:t>）</w:t>
            </w:r>
          </w:p>
        </w:tc>
      </w:tr>
    </w:tbl>
    <w:p w14:paraId="6D710A1B" w14:textId="434CD7AD" w:rsidR="00812C9C" w:rsidRPr="00771A28" w:rsidRDefault="00812C9C" w:rsidP="00812C9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同时，根据达州市水利局《关于水土保持</w:t>
      </w:r>
      <w:r w:rsidRPr="00771A28">
        <w:rPr>
          <w:rFonts w:ascii="Times New Roman" w:hAnsi="Times New Roman"/>
          <w:sz w:val="24"/>
          <w:lang w:eastAsia="zh-CN"/>
        </w:rPr>
        <w:t>“</w:t>
      </w:r>
      <w:r w:rsidRPr="00771A28">
        <w:rPr>
          <w:rFonts w:ascii="Times New Roman" w:hAnsi="Times New Roman"/>
          <w:sz w:val="24"/>
          <w:lang w:eastAsia="zh-CN"/>
        </w:rPr>
        <w:t>两区</w:t>
      </w:r>
      <w:r w:rsidRPr="00771A28">
        <w:rPr>
          <w:rFonts w:ascii="Times New Roman" w:hAnsi="Times New Roman"/>
          <w:sz w:val="24"/>
          <w:lang w:eastAsia="zh-CN"/>
        </w:rPr>
        <w:t>”</w:t>
      </w:r>
      <w:r w:rsidRPr="00771A28">
        <w:rPr>
          <w:rFonts w:ascii="Times New Roman" w:hAnsi="Times New Roman"/>
          <w:sz w:val="24"/>
          <w:lang w:eastAsia="zh-CN"/>
        </w:rPr>
        <w:t>划分的公告》</w:t>
      </w:r>
      <w:r w:rsidRPr="00771A28">
        <w:rPr>
          <w:rFonts w:ascii="Times New Roman" w:hAnsi="Times New Roman"/>
          <w:sz w:val="24"/>
          <w:lang w:eastAsia="zh-CN"/>
        </w:rPr>
        <w:t>“</w:t>
      </w:r>
      <w:r w:rsidRPr="00771A28">
        <w:rPr>
          <w:rFonts w:ascii="Times New Roman" w:hAnsi="Times New Roman"/>
          <w:sz w:val="24"/>
          <w:lang w:eastAsia="zh-CN"/>
        </w:rPr>
        <w:t>以下称《公告》</w:t>
      </w:r>
      <w:r w:rsidRPr="00771A28">
        <w:rPr>
          <w:rFonts w:ascii="Times New Roman" w:hAnsi="Times New Roman"/>
          <w:sz w:val="24"/>
          <w:lang w:eastAsia="zh-CN"/>
        </w:rPr>
        <w:t>”</w:t>
      </w:r>
      <w:r w:rsidRPr="00771A28">
        <w:rPr>
          <w:rFonts w:ascii="Times New Roman" w:hAnsi="Times New Roman"/>
          <w:sz w:val="24"/>
          <w:lang w:eastAsia="zh-CN"/>
        </w:rPr>
        <w:t>（详见附件</w:t>
      </w:r>
      <w:r w:rsidRPr="00771A28">
        <w:rPr>
          <w:rFonts w:ascii="Times New Roman" w:hAnsi="Times New Roman"/>
          <w:sz w:val="24"/>
          <w:lang w:eastAsia="zh-CN"/>
        </w:rPr>
        <w:t>1</w:t>
      </w:r>
      <w:r w:rsidR="00621277" w:rsidRPr="00771A28">
        <w:rPr>
          <w:rFonts w:ascii="Times New Roman" w:hAnsi="Times New Roman"/>
          <w:sz w:val="24"/>
          <w:lang w:eastAsia="zh-CN"/>
        </w:rPr>
        <w:t>0</w:t>
      </w:r>
      <w:r w:rsidRPr="00771A28">
        <w:rPr>
          <w:rFonts w:ascii="Times New Roman" w:hAnsi="Times New Roman"/>
          <w:sz w:val="24"/>
          <w:lang w:eastAsia="zh-CN"/>
        </w:rPr>
        <w:t>），涉及《公告》中</w:t>
      </w:r>
      <w:r w:rsidRPr="00771A28">
        <w:rPr>
          <w:rFonts w:ascii="Times New Roman" w:hAnsi="Times New Roman"/>
          <w:sz w:val="24"/>
          <w:lang w:eastAsia="zh-CN"/>
        </w:rPr>
        <w:t>“</w:t>
      </w:r>
      <w:r w:rsidRPr="00771A28">
        <w:rPr>
          <w:rFonts w:ascii="Times New Roman" w:hAnsi="Times New Roman"/>
          <w:sz w:val="24"/>
          <w:lang w:eastAsia="zh-CN"/>
        </w:rPr>
        <w:t>附件</w:t>
      </w:r>
      <w:r w:rsidRPr="00771A28">
        <w:rPr>
          <w:rFonts w:ascii="Times New Roman" w:hAnsi="Times New Roman"/>
          <w:sz w:val="24"/>
          <w:lang w:eastAsia="zh-CN"/>
        </w:rPr>
        <w:t>1</w:t>
      </w:r>
      <w:r w:rsidRPr="00771A28">
        <w:rPr>
          <w:rFonts w:ascii="Times New Roman" w:hAnsi="Times New Roman"/>
          <w:sz w:val="24"/>
          <w:lang w:eastAsia="zh-CN"/>
        </w:rPr>
        <w:t>达州市水土流失重点防治区划分表</w:t>
      </w:r>
      <w:r w:rsidRPr="00771A28">
        <w:rPr>
          <w:rFonts w:ascii="Times New Roman" w:hAnsi="Times New Roman"/>
          <w:sz w:val="24"/>
          <w:lang w:eastAsia="zh-CN"/>
        </w:rPr>
        <w:t>”</w:t>
      </w:r>
      <w:r w:rsidRPr="00771A28">
        <w:rPr>
          <w:rFonts w:ascii="Times New Roman" w:hAnsi="Times New Roman"/>
          <w:sz w:val="24"/>
          <w:lang w:eastAsia="zh-CN"/>
        </w:rPr>
        <w:t>中所列生态分区中</w:t>
      </w:r>
      <w:r w:rsidRPr="00771A28">
        <w:rPr>
          <w:rFonts w:ascii="Times New Roman" w:hAnsi="Times New Roman"/>
          <w:sz w:val="24"/>
          <w:lang w:eastAsia="zh-CN"/>
        </w:rPr>
        <w:t>“Ⅱ</w:t>
      </w:r>
      <w:r w:rsidRPr="00771A28">
        <w:rPr>
          <w:rFonts w:ascii="Times New Roman" w:hAnsi="Times New Roman"/>
          <w:sz w:val="24"/>
          <w:lang w:eastAsia="zh-CN"/>
        </w:rPr>
        <w:t>区</w:t>
      </w:r>
      <w:r w:rsidRPr="00771A28">
        <w:rPr>
          <w:rFonts w:ascii="Times New Roman" w:hAnsi="Times New Roman"/>
          <w:sz w:val="24"/>
          <w:lang w:eastAsia="zh-CN"/>
        </w:rPr>
        <w:t>-</w:t>
      </w:r>
      <w:r w:rsidRPr="00771A28">
        <w:rPr>
          <w:rFonts w:ascii="Times New Roman" w:hAnsi="Times New Roman"/>
          <w:sz w:val="24"/>
          <w:lang w:eastAsia="zh-CN"/>
        </w:rPr>
        <w:t>重点预防区、</w:t>
      </w:r>
      <w:r w:rsidRPr="00771A28">
        <w:rPr>
          <w:rFonts w:ascii="Times New Roman" w:hAnsi="Times New Roman"/>
          <w:sz w:val="24"/>
          <w:lang w:eastAsia="zh-CN"/>
        </w:rPr>
        <w:t>Ⅱ</w:t>
      </w:r>
      <w:r w:rsidRPr="00771A28">
        <w:rPr>
          <w:rFonts w:ascii="Times New Roman" w:hAnsi="Times New Roman"/>
          <w:sz w:val="24"/>
          <w:lang w:eastAsia="zh-CN"/>
        </w:rPr>
        <w:t>区</w:t>
      </w:r>
      <w:r w:rsidRPr="00771A28">
        <w:rPr>
          <w:rFonts w:ascii="Times New Roman" w:hAnsi="Times New Roman"/>
          <w:sz w:val="24"/>
          <w:lang w:eastAsia="zh-CN"/>
        </w:rPr>
        <w:t>-</w:t>
      </w:r>
      <w:r w:rsidRPr="00771A28">
        <w:rPr>
          <w:rFonts w:ascii="Times New Roman" w:hAnsi="Times New Roman"/>
          <w:sz w:val="24"/>
          <w:lang w:eastAsia="zh-CN"/>
        </w:rPr>
        <w:t>重点治理区</w:t>
      </w:r>
      <w:r w:rsidRPr="00771A28">
        <w:rPr>
          <w:rFonts w:ascii="Times New Roman" w:hAnsi="Times New Roman"/>
          <w:sz w:val="24"/>
          <w:lang w:eastAsia="zh-CN"/>
        </w:rPr>
        <w:t>”</w:t>
      </w:r>
      <w:r w:rsidRPr="00771A28">
        <w:rPr>
          <w:rFonts w:ascii="Times New Roman" w:hAnsi="Times New Roman"/>
          <w:sz w:val="24"/>
          <w:lang w:eastAsia="zh-CN"/>
        </w:rPr>
        <w:t>，具体详见下表。</w:t>
      </w:r>
    </w:p>
    <w:p w14:paraId="249D96A3" w14:textId="7476DBF3" w:rsidR="00812C9C" w:rsidRPr="00771A28" w:rsidRDefault="00812C9C" w:rsidP="006E70A7">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6E70A7" w:rsidRPr="00771A28">
        <w:rPr>
          <w:rFonts w:ascii="Times New Roman" w:eastAsia="黑体" w:hAnsi="Times New Roman"/>
          <w:sz w:val="21"/>
          <w:szCs w:val="21"/>
          <w:lang w:eastAsia="zh-CN"/>
        </w:rPr>
        <w:t>1.1-</w:t>
      </w:r>
      <w:r w:rsidRPr="00771A28">
        <w:rPr>
          <w:rFonts w:ascii="Times New Roman" w:eastAsia="黑体" w:hAnsi="Times New Roman"/>
          <w:sz w:val="21"/>
          <w:szCs w:val="21"/>
          <w:lang w:eastAsia="zh-CN"/>
        </w:rPr>
        <w:t xml:space="preserve">2  </w:t>
      </w:r>
      <w:r w:rsidRPr="00771A28">
        <w:rPr>
          <w:rFonts w:ascii="Times New Roman" w:eastAsia="黑体" w:hAnsi="Times New Roman"/>
          <w:sz w:val="21"/>
          <w:szCs w:val="21"/>
          <w:lang w:eastAsia="zh-CN"/>
        </w:rPr>
        <w:t>达州市水土流失重点防治区划分表</w:t>
      </w:r>
    </w:p>
    <w:tbl>
      <w:tblPr>
        <w:tblStyle w:val="aff"/>
        <w:tblW w:w="0" w:type="auto"/>
        <w:tblLook w:val="04A0" w:firstRow="1" w:lastRow="0" w:firstColumn="1" w:lastColumn="0" w:noHBand="0" w:noVBand="1"/>
      </w:tblPr>
      <w:tblGrid>
        <w:gridCol w:w="1132"/>
        <w:gridCol w:w="1417"/>
        <w:gridCol w:w="5751"/>
      </w:tblGrid>
      <w:tr w:rsidR="0083163B" w:rsidRPr="00771A28" w14:paraId="6F38694C" w14:textId="77777777" w:rsidTr="000846B2">
        <w:tc>
          <w:tcPr>
            <w:tcW w:w="1134" w:type="dxa"/>
            <w:vAlign w:val="center"/>
          </w:tcPr>
          <w:p w14:paraId="4CA8A330" w14:textId="77777777" w:rsidR="00812C9C" w:rsidRPr="00771A28" w:rsidRDefault="00812C9C" w:rsidP="003F1F64">
            <w:pPr>
              <w:pStyle w:val="afffff6"/>
              <w:spacing w:line="240" w:lineRule="auto"/>
              <w:ind w:firstLineChars="0" w:firstLine="0"/>
              <w:jc w:val="center"/>
              <w:rPr>
                <w:b/>
                <w:bCs/>
                <w:sz w:val="21"/>
                <w:szCs w:val="16"/>
              </w:rPr>
            </w:pPr>
            <w:r w:rsidRPr="00771A28">
              <w:rPr>
                <w:b/>
                <w:bCs/>
                <w:sz w:val="21"/>
                <w:szCs w:val="16"/>
              </w:rPr>
              <w:t>生态分区</w:t>
            </w:r>
          </w:p>
        </w:tc>
        <w:tc>
          <w:tcPr>
            <w:tcW w:w="1418" w:type="dxa"/>
            <w:vAlign w:val="center"/>
          </w:tcPr>
          <w:p w14:paraId="7C893636" w14:textId="77777777" w:rsidR="00812C9C" w:rsidRPr="00771A28" w:rsidRDefault="00812C9C" w:rsidP="003F1F64">
            <w:pPr>
              <w:pStyle w:val="afffff6"/>
              <w:spacing w:line="240" w:lineRule="auto"/>
              <w:ind w:firstLineChars="0" w:firstLine="0"/>
              <w:jc w:val="center"/>
              <w:rPr>
                <w:b/>
                <w:bCs/>
                <w:sz w:val="21"/>
                <w:szCs w:val="16"/>
              </w:rPr>
            </w:pPr>
            <w:r w:rsidRPr="00771A28">
              <w:rPr>
                <w:b/>
                <w:bCs/>
                <w:sz w:val="21"/>
                <w:szCs w:val="16"/>
              </w:rPr>
              <w:t>治理分区</w:t>
            </w:r>
          </w:p>
        </w:tc>
        <w:tc>
          <w:tcPr>
            <w:tcW w:w="5758" w:type="dxa"/>
            <w:vAlign w:val="center"/>
          </w:tcPr>
          <w:p w14:paraId="36F1A44A" w14:textId="77777777" w:rsidR="00812C9C" w:rsidRPr="00771A28" w:rsidRDefault="00812C9C" w:rsidP="003F1F64">
            <w:pPr>
              <w:pStyle w:val="afffff6"/>
              <w:spacing w:line="240" w:lineRule="auto"/>
              <w:ind w:firstLineChars="0" w:firstLine="0"/>
              <w:jc w:val="center"/>
              <w:rPr>
                <w:b/>
                <w:bCs/>
                <w:sz w:val="21"/>
                <w:szCs w:val="16"/>
              </w:rPr>
            </w:pPr>
            <w:r w:rsidRPr="00771A28">
              <w:rPr>
                <w:b/>
                <w:bCs/>
                <w:sz w:val="21"/>
                <w:szCs w:val="16"/>
              </w:rPr>
              <w:t>乡镇</w:t>
            </w:r>
          </w:p>
        </w:tc>
      </w:tr>
      <w:tr w:rsidR="0083163B" w:rsidRPr="00771A28" w14:paraId="7C8B2FAD" w14:textId="77777777" w:rsidTr="000846B2">
        <w:tc>
          <w:tcPr>
            <w:tcW w:w="1134" w:type="dxa"/>
            <w:vMerge w:val="restart"/>
            <w:vAlign w:val="center"/>
          </w:tcPr>
          <w:p w14:paraId="622C6E36" w14:textId="77777777" w:rsidR="00812C9C" w:rsidRPr="00771A28" w:rsidRDefault="00812C9C" w:rsidP="003F1F64">
            <w:pPr>
              <w:pStyle w:val="afffff6"/>
              <w:spacing w:line="240" w:lineRule="auto"/>
              <w:ind w:firstLineChars="0" w:firstLine="0"/>
              <w:jc w:val="center"/>
              <w:rPr>
                <w:sz w:val="21"/>
                <w:szCs w:val="16"/>
              </w:rPr>
            </w:pPr>
            <w:r w:rsidRPr="00771A28">
              <w:rPr>
                <w:sz w:val="21"/>
                <w:szCs w:val="16"/>
              </w:rPr>
              <w:t>II</w:t>
            </w:r>
            <w:r w:rsidRPr="00771A28">
              <w:rPr>
                <w:sz w:val="21"/>
                <w:szCs w:val="16"/>
              </w:rPr>
              <w:t>区</w:t>
            </w:r>
          </w:p>
        </w:tc>
        <w:tc>
          <w:tcPr>
            <w:tcW w:w="1418" w:type="dxa"/>
            <w:vAlign w:val="center"/>
          </w:tcPr>
          <w:p w14:paraId="5D8CF325" w14:textId="77777777" w:rsidR="00812C9C" w:rsidRPr="00771A28" w:rsidRDefault="00812C9C" w:rsidP="003F1F64">
            <w:pPr>
              <w:pStyle w:val="afffff6"/>
              <w:spacing w:line="240" w:lineRule="auto"/>
              <w:ind w:firstLineChars="0" w:firstLine="0"/>
              <w:jc w:val="center"/>
              <w:rPr>
                <w:sz w:val="21"/>
                <w:szCs w:val="16"/>
              </w:rPr>
            </w:pPr>
            <w:r w:rsidRPr="00771A28">
              <w:rPr>
                <w:sz w:val="21"/>
                <w:szCs w:val="16"/>
              </w:rPr>
              <w:t>重点预防区</w:t>
            </w:r>
          </w:p>
        </w:tc>
        <w:tc>
          <w:tcPr>
            <w:tcW w:w="5758" w:type="dxa"/>
            <w:vAlign w:val="center"/>
          </w:tcPr>
          <w:p w14:paraId="0358B101" w14:textId="77777777" w:rsidR="00812C9C" w:rsidRPr="00771A28" w:rsidRDefault="00812C9C" w:rsidP="003F1F64">
            <w:pPr>
              <w:pStyle w:val="afffff6"/>
              <w:spacing w:line="240" w:lineRule="auto"/>
              <w:ind w:firstLineChars="0" w:firstLine="0"/>
              <w:jc w:val="center"/>
              <w:rPr>
                <w:sz w:val="21"/>
                <w:szCs w:val="16"/>
              </w:rPr>
            </w:pPr>
            <w:r w:rsidRPr="00771A28">
              <w:rPr>
                <w:sz w:val="21"/>
                <w:szCs w:val="16"/>
              </w:rPr>
              <w:t>宣汉县：龙泉乡、渡口乡、三墩乡、白马乡、大成镇、东乡镇、柳池乡、清溪镇、普光镇、桃花乡、双河镇、七里乡、柏树镇、天生镇、石铁乡、新华镇、厂溪乡、风鸣乡、红峰乡（</w:t>
            </w:r>
            <w:r w:rsidRPr="00771A28">
              <w:rPr>
                <w:sz w:val="21"/>
                <w:szCs w:val="16"/>
              </w:rPr>
              <w:t>19</w:t>
            </w:r>
            <w:r w:rsidRPr="00771A28">
              <w:rPr>
                <w:sz w:val="21"/>
                <w:szCs w:val="16"/>
              </w:rPr>
              <w:t>）</w:t>
            </w:r>
          </w:p>
        </w:tc>
      </w:tr>
      <w:tr w:rsidR="0083163B" w:rsidRPr="00771A28" w14:paraId="4712E1C5" w14:textId="77777777" w:rsidTr="000846B2">
        <w:tc>
          <w:tcPr>
            <w:tcW w:w="1134" w:type="dxa"/>
            <w:vMerge/>
            <w:vAlign w:val="center"/>
          </w:tcPr>
          <w:p w14:paraId="02B10885" w14:textId="77777777" w:rsidR="00812C9C" w:rsidRPr="00771A28" w:rsidRDefault="00812C9C" w:rsidP="003F1F64">
            <w:pPr>
              <w:pStyle w:val="afffff6"/>
              <w:spacing w:line="240" w:lineRule="auto"/>
              <w:ind w:firstLineChars="0" w:firstLine="0"/>
              <w:jc w:val="center"/>
              <w:rPr>
                <w:sz w:val="21"/>
                <w:szCs w:val="16"/>
              </w:rPr>
            </w:pPr>
          </w:p>
        </w:tc>
        <w:tc>
          <w:tcPr>
            <w:tcW w:w="1418" w:type="dxa"/>
            <w:vAlign w:val="center"/>
          </w:tcPr>
          <w:p w14:paraId="5CA095C7" w14:textId="77777777" w:rsidR="00812C9C" w:rsidRPr="00771A28" w:rsidRDefault="00812C9C" w:rsidP="003F1F64">
            <w:pPr>
              <w:pStyle w:val="afffff6"/>
              <w:spacing w:line="240" w:lineRule="auto"/>
              <w:ind w:firstLineChars="0" w:firstLine="0"/>
              <w:jc w:val="center"/>
              <w:rPr>
                <w:sz w:val="21"/>
                <w:szCs w:val="16"/>
              </w:rPr>
            </w:pPr>
            <w:r w:rsidRPr="00771A28">
              <w:rPr>
                <w:sz w:val="21"/>
                <w:szCs w:val="16"/>
              </w:rPr>
              <w:t>重点治理区</w:t>
            </w:r>
          </w:p>
        </w:tc>
        <w:tc>
          <w:tcPr>
            <w:tcW w:w="5758" w:type="dxa"/>
            <w:vAlign w:val="center"/>
          </w:tcPr>
          <w:p w14:paraId="179EEDBB" w14:textId="77777777" w:rsidR="00812C9C" w:rsidRPr="00771A28" w:rsidRDefault="00812C9C" w:rsidP="003F1F64">
            <w:pPr>
              <w:pStyle w:val="afffff6"/>
              <w:spacing w:line="240" w:lineRule="auto"/>
              <w:ind w:firstLineChars="0" w:firstLine="0"/>
              <w:jc w:val="center"/>
              <w:rPr>
                <w:sz w:val="21"/>
                <w:szCs w:val="16"/>
              </w:rPr>
            </w:pPr>
            <w:r w:rsidRPr="00771A28">
              <w:rPr>
                <w:sz w:val="21"/>
                <w:szCs w:val="16"/>
              </w:rPr>
              <w:t>宣汉县：三墩乡、土黄镇、樊哙镇、漆碑乡、华景镇、白马乡、庆云乡、马渡乡、隘口乡、清溪镇、老君乡、</w:t>
            </w:r>
            <w:r w:rsidRPr="00771A28">
              <w:rPr>
                <w:b/>
                <w:bCs/>
                <w:sz w:val="21"/>
                <w:szCs w:val="16"/>
              </w:rPr>
              <w:t>普光镇</w:t>
            </w:r>
            <w:r w:rsidRPr="00771A28">
              <w:rPr>
                <w:sz w:val="21"/>
                <w:szCs w:val="16"/>
              </w:rPr>
              <w:t>、峰城镇、凤林乡、五宝镇、天台乡、三河乡、君塘镇、明月乡、东乡镇、红岭乡、大成镇、柳池乡、东林乡、庙安乡、天宝乡、柏树镇、黄金镇、毛坝镇、胡家镇、花池乡、土主乡、南坪乡、观山乡（</w:t>
            </w:r>
            <w:r w:rsidRPr="00771A28">
              <w:rPr>
                <w:sz w:val="21"/>
                <w:szCs w:val="16"/>
              </w:rPr>
              <w:t>34</w:t>
            </w:r>
            <w:r w:rsidRPr="00771A28">
              <w:rPr>
                <w:sz w:val="21"/>
                <w:szCs w:val="16"/>
              </w:rPr>
              <w:t>）</w:t>
            </w:r>
          </w:p>
        </w:tc>
      </w:tr>
    </w:tbl>
    <w:p w14:paraId="60AD11E6" w14:textId="77777777" w:rsidR="00812C9C" w:rsidRPr="00771A28" w:rsidRDefault="00812C9C" w:rsidP="00812C9C">
      <w:pPr>
        <w:pStyle w:val="afffff6"/>
        <w:ind w:firstLine="480"/>
      </w:pPr>
      <w:r w:rsidRPr="00771A28">
        <w:t>本项目涉及水土流失重点治理区，故应当编制环境影响报告书。</w:t>
      </w:r>
    </w:p>
    <w:p w14:paraId="5490F527" w14:textId="15E8F14B" w:rsidR="00812C9C" w:rsidRPr="00771A28" w:rsidRDefault="00812C9C" w:rsidP="00812C9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lastRenderedPageBreak/>
        <w:t>中国石油化工股份有限公司中原油田普光分公司委托成都艺博环美环保科技有限公司承担本项目环境影响评价工作（见附件）。成都艺博环美环保科技有限公司接受委托后，成立项目组，并随即对该项目建设沿线及其周边的自然环境进行踏勘调查，并收集了与项目有关的建设及技术资料，根据建设项目环境影响评价导则、规范及要求，编制《</w:t>
      </w:r>
      <w:r w:rsidR="00F47AB3" w:rsidRPr="00771A28">
        <w:rPr>
          <w:rFonts w:ascii="Times New Roman" w:hAnsi="Times New Roman"/>
          <w:sz w:val="24"/>
          <w:lang w:eastAsia="zh-CN"/>
        </w:rPr>
        <w:t>普光</w:t>
      </w:r>
      <w:r w:rsidR="00F47AB3" w:rsidRPr="00771A28">
        <w:rPr>
          <w:rFonts w:ascii="Times New Roman" w:hAnsi="Times New Roman"/>
          <w:sz w:val="24"/>
          <w:lang w:eastAsia="zh-CN"/>
        </w:rPr>
        <w:t>103</w:t>
      </w:r>
      <w:r w:rsidR="00F47AB3" w:rsidRPr="00771A28">
        <w:rPr>
          <w:rFonts w:ascii="Times New Roman" w:hAnsi="Times New Roman"/>
          <w:sz w:val="24"/>
          <w:lang w:eastAsia="zh-CN"/>
        </w:rPr>
        <w:t>井台钻井及试采工程</w:t>
      </w:r>
      <w:r w:rsidRPr="00771A28">
        <w:rPr>
          <w:rFonts w:ascii="Times New Roman" w:hAnsi="Times New Roman"/>
          <w:sz w:val="24"/>
          <w:lang w:eastAsia="zh-CN"/>
        </w:rPr>
        <w:t>环境影响报告书》。</w:t>
      </w:r>
    </w:p>
    <w:p w14:paraId="118DBE0B" w14:textId="77777777" w:rsidR="00DC446C" w:rsidRPr="00771A28" w:rsidRDefault="003B1968" w:rsidP="003D2EEB">
      <w:pPr>
        <w:pStyle w:val="2"/>
        <w:ind w:firstLine="480"/>
        <w:rPr>
          <w:lang w:eastAsia="zh-CN"/>
        </w:rPr>
      </w:pPr>
      <w:bookmarkStart w:id="9" w:name="_Toc118981809"/>
      <w:bookmarkEnd w:id="8"/>
      <w:r w:rsidRPr="00771A28">
        <w:rPr>
          <w:lang w:eastAsia="zh-CN"/>
        </w:rPr>
        <w:t>1.2</w:t>
      </w:r>
      <w:r w:rsidRPr="00771A28">
        <w:rPr>
          <w:lang w:eastAsia="zh-CN"/>
        </w:rPr>
        <w:t>建设项目特点</w:t>
      </w:r>
      <w:bookmarkEnd w:id="9"/>
    </w:p>
    <w:p w14:paraId="422DFF94" w14:textId="5D8D333C" w:rsidR="003B63DE" w:rsidRPr="00771A28" w:rsidRDefault="003B63DE" w:rsidP="003B63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本项目为天然气勘探井及</w:t>
      </w:r>
      <w:r w:rsidR="00644F03" w:rsidRPr="00771A28">
        <w:rPr>
          <w:rFonts w:ascii="Times New Roman" w:hAnsi="Times New Roman"/>
          <w:bCs/>
          <w:kern w:val="2"/>
          <w:sz w:val="24"/>
          <w:szCs w:val="24"/>
          <w:lang w:eastAsia="zh-CN"/>
        </w:rPr>
        <w:t>天然气试采工程</w:t>
      </w:r>
      <w:r w:rsidRPr="00771A28">
        <w:rPr>
          <w:rFonts w:ascii="Times New Roman" w:hAnsi="Times New Roman"/>
          <w:bCs/>
          <w:kern w:val="2"/>
          <w:sz w:val="24"/>
          <w:szCs w:val="24"/>
          <w:lang w:eastAsia="zh-CN"/>
        </w:rPr>
        <w:t>，具有如下特点：</w:t>
      </w:r>
    </w:p>
    <w:p w14:paraId="79B2AAE7" w14:textId="77777777" w:rsidR="003B63DE" w:rsidRPr="00771A28" w:rsidRDefault="003B63DE" w:rsidP="003B63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）钻井期间主要为钻井废水、固废的环境影响分析及井场占地生态影响。</w:t>
      </w:r>
    </w:p>
    <w:p w14:paraId="56534D76" w14:textId="7298F853" w:rsidR="003B63DE" w:rsidRPr="00771A28" w:rsidRDefault="003B63DE" w:rsidP="003B63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w:t>
      </w:r>
      <w:r w:rsidR="00644F03" w:rsidRPr="00771A28">
        <w:rPr>
          <w:rFonts w:ascii="Times New Roman" w:hAnsi="Times New Roman"/>
          <w:bCs/>
          <w:kern w:val="2"/>
          <w:sz w:val="24"/>
          <w:szCs w:val="24"/>
          <w:lang w:eastAsia="zh-CN"/>
        </w:rPr>
        <w:t>天然气试采工程</w:t>
      </w:r>
      <w:r w:rsidRPr="00771A28">
        <w:rPr>
          <w:rFonts w:ascii="Times New Roman" w:hAnsi="Times New Roman"/>
          <w:bCs/>
          <w:kern w:val="2"/>
          <w:sz w:val="24"/>
          <w:szCs w:val="24"/>
          <w:lang w:eastAsia="zh-CN"/>
        </w:rPr>
        <w:t>主要为</w:t>
      </w:r>
      <w:r w:rsidR="00BD26E4" w:rsidRPr="00771A28">
        <w:rPr>
          <w:rFonts w:ascii="Times New Roman" w:hAnsi="Times New Roman"/>
          <w:bCs/>
          <w:kern w:val="2"/>
          <w:sz w:val="24"/>
          <w:szCs w:val="24"/>
          <w:lang w:eastAsia="zh-CN"/>
        </w:rPr>
        <w:t>集气站占地</w:t>
      </w:r>
      <w:r w:rsidRPr="00771A28">
        <w:rPr>
          <w:rFonts w:ascii="Times New Roman" w:hAnsi="Times New Roman"/>
          <w:bCs/>
          <w:kern w:val="2"/>
          <w:sz w:val="24"/>
          <w:szCs w:val="24"/>
          <w:lang w:eastAsia="zh-CN"/>
        </w:rPr>
        <w:t>生态影响。</w:t>
      </w:r>
    </w:p>
    <w:p w14:paraId="05C0688B" w14:textId="7930B497" w:rsidR="00DC446C" w:rsidRPr="00771A28" w:rsidRDefault="003B63DE" w:rsidP="003B63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）本项目输送介质为含硫天然气及气田水，</w:t>
      </w:r>
      <w:r w:rsidR="001A6854" w:rsidRPr="00771A28">
        <w:rPr>
          <w:rFonts w:ascii="Times New Roman" w:hAnsi="Times New Roman"/>
          <w:bCs/>
          <w:kern w:val="2"/>
          <w:sz w:val="24"/>
          <w:szCs w:val="24"/>
          <w:lang w:eastAsia="zh-CN"/>
        </w:rPr>
        <w:t>试采期</w:t>
      </w:r>
      <w:r w:rsidRPr="00771A28">
        <w:rPr>
          <w:rFonts w:ascii="Times New Roman" w:hAnsi="Times New Roman"/>
          <w:bCs/>
          <w:kern w:val="2"/>
          <w:sz w:val="24"/>
          <w:szCs w:val="24"/>
          <w:lang w:eastAsia="zh-CN"/>
        </w:rPr>
        <w:t>需考虑环境风险影响。</w:t>
      </w:r>
    </w:p>
    <w:p w14:paraId="417746FB" w14:textId="77777777" w:rsidR="00DC446C" w:rsidRPr="00771A28" w:rsidRDefault="003B1968" w:rsidP="003D2EEB">
      <w:pPr>
        <w:pStyle w:val="2"/>
        <w:ind w:firstLine="480"/>
        <w:rPr>
          <w:szCs w:val="24"/>
          <w:lang w:eastAsia="zh-CN"/>
        </w:rPr>
      </w:pPr>
      <w:bookmarkStart w:id="10" w:name="_Toc118981810"/>
      <w:r w:rsidRPr="00771A28">
        <w:rPr>
          <w:lang w:eastAsia="zh-CN"/>
        </w:rPr>
        <w:t>1.</w:t>
      </w:r>
      <w:r w:rsidR="008C73CE" w:rsidRPr="00771A28">
        <w:rPr>
          <w:lang w:eastAsia="zh-CN"/>
        </w:rPr>
        <w:t>3</w:t>
      </w:r>
      <w:r w:rsidRPr="00771A28">
        <w:rPr>
          <w:lang w:eastAsia="zh-CN"/>
        </w:rPr>
        <w:t>环境影响评价的工作过程</w:t>
      </w:r>
      <w:bookmarkEnd w:id="10"/>
    </w:p>
    <w:p w14:paraId="17EAE4A7" w14:textId="77777777"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主要评价工作过程如下：</w:t>
      </w:r>
    </w:p>
    <w:p w14:paraId="29528980" w14:textId="77777777"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）研究国家和地方有关环境保护的法律法规、政策、标准及相关规划等，依据相关规定确定本项目环境影响评价文件类型；</w:t>
      </w:r>
    </w:p>
    <w:p w14:paraId="5E71BB21" w14:textId="77777777"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）收集和研究项目相关技术文件和其他相关文件，进行初步工程分析，明确本项目的工程组成，根据工程特点确定产排污环节和主要污染物；</w:t>
      </w:r>
    </w:p>
    <w:p w14:paraId="4C24D3B4" w14:textId="77777777"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）结合初步工程分析结果和环境现状资料，识别建设项目的环境影响因素，筛选主要的环境影响评价因子，明确评价重点，确定评价工作等级、评价范围及评价标准；</w:t>
      </w:r>
    </w:p>
    <w:p w14:paraId="3BDA7DC0" w14:textId="77777777"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4</w:t>
      </w:r>
      <w:r w:rsidRPr="00771A28">
        <w:rPr>
          <w:rFonts w:ascii="Times New Roman" w:hAnsi="Times New Roman"/>
          <w:bCs/>
          <w:kern w:val="2"/>
          <w:sz w:val="24"/>
          <w:szCs w:val="24"/>
          <w:lang w:eastAsia="zh-CN"/>
        </w:rPr>
        <w:t>）制定工作方案，在进行充分的环境现状调查、监测的基础上开展环境质量现状评价，并进行进一步的工程分析，根据工程分析确定的污染源强以及结合项目区环境特征，采用模型计算和类比调查的方式预测、分析或评价项目建设对环境的影响范围以及引起的环境质量变化情况，从环境保护角度分析论证建设工程的可行性；</w:t>
      </w:r>
    </w:p>
    <w:p w14:paraId="48171507" w14:textId="77777777"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5</w:t>
      </w:r>
      <w:r w:rsidRPr="00771A28">
        <w:rPr>
          <w:rFonts w:ascii="Times New Roman" w:hAnsi="Times New Roman"/>
          <w:bCs/>
          <w:kern w:val="2"/>
          <w:sz w:val="24"/>
          <w:szCs w:val="24"/>
          <w:lang w:eastAsia="zh-CN"/>
        </w:rPr>
        <w:t>）在对建设项目实施后可能造成的环境影响进行分析、预测的基础上，提出预防或者减轻不良环境影响的对策和措施，从环境保护的角度提出项目建设的可行性结论，完成环境影响报告书编制。</w:t>
      </w:r>
    </w:p>
    <w:p w14:paraId="388E850F" w14:textId="77777777"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本项目环境影响评价过程见下图：</w:t>
      </w:r>
    </w:p>
    <w:p w14:paraId="4E937048" w14:textId="77777777" w:rsidR="00DC446C" w:rsidRPr="00771A28" w:rsidRDefault="003B1968" w:rsidP="003D2EEB">
      <w:pPr>
        <w:widowControl w:val="0"/>
        <w:tabs>
          <w:tab w:val="left" w:pos="0"/>
        </w:tabs>
        <w:adjustRightInd w:val="0"/>
        <w:snapToGrid w:val="0"/>
        <w:spacing w:line="360" w:lineRule="auto"/>
        <w:jc w:val="both"/>
        <w:rPr>
          <w:rFonts w:ascii="Times New Roman" w:hAnsi="Times New Roman"/>
          <w:sz w:val="21"/>
          <w:szCs w:val="21"/>
          <w:lang w:eastAsia="zh-CN"/>
        </w:rPr>
      </w:pPr>
      <w:r w:rsidRPr="00771A28">
        <w:rPr>
          <w:rFonts w:ascii="Times New Roman" w:hAnsi="Times New Roman"/>
          <w:noProof/>
          <w:position w:val="-161"/>
          <w:sz w:val="21"/>
          <w:szCs w:val="21"/>
          <w:lang w:eastAsia="zh-CN"/>
        </w:rPr>
        <w:lastRenderedPageBreak/>
        <w:drawing>
          <wp:inline distT="0" distB="0" distL="0" distR="0" wp14:anchorId="61BD0651" wp14:editId="2BA83C0D">
            <wp:extent cx="5379720" cy="5130165"/>
            <wp:effectExtent l="0" t="0" r="0" b="0"/>
            <wp:docPr id="54"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6.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379720" cy="5130165"/>
                    </a:xfrm>
                    <a:prstGeom prst="rect">
                      <a:avLst/>
                    </a:prstGeom>
                    <a:noFill/>
                    <a:ln>
                      <a:noFill/>
                    </a:ln>
                  </pic:spPr>
                </pic:pic>
              </a:graphicData>
            </a:graphic>
          </wp:inline>
        </w:drawing>
      </w:r>
    </w:p>
    <w:p w14:paraId="09476036" w14:textId="28D4365A" w:rsidR="00DC446C" w:rsidRPr="00771A28" w:rsidRDefault="003B1968" w:rsidP="0002261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00022611" w:rsidRPr="00771A28">
        <w:rPr>
          <w:rFonts w:ascii="Times New Roman" w:eastAsia="黑体" w:hAnsi="Times New Roman"/>
          <w:sz w:val="21"/>
          <w:szCs w:val="21"/>
          <w:lang w:eastAsia="zh-CN"/>
        </w:rPr>
        <w:t>1.1</w:t>
      </w:r>
      <w:r w:rsidRPr="00771A28">
        <w:rPr>
          <w:rFonts w:ascii="Times New Roman" w:eastAsia="黑体" w:hAnsi="Times New Roman"/>
          <w:sz w:val="21"/>
          <w:szCs w:val="21"/>
          <w:lang w:eastAsia="zh-CN"/>
        </w:rPr>
        <w:t xml:space="preserve">-1    </w:t>
      </w:r>
      <w:r w:rsidRPr="00771A28">
        <w:rPr>
          <w:rFonts w:ascii="Times New Roman" w:eastAsia="黑体" w:hAnsi="Times New Roman"/>
          <w:sz w:val="21"/>
          <w:szCs w:val="21"/>
          <w:lang w:eastAsia="zh-CN"/>
        </w:rPr>
        <w:t>环境影响评价程序</w:t>
      </w:r>
    </w:p>
    <w:p w14:paraId="1242BA3B" w14:textId="77777777" w:rsidR="00DC446C" w:rsidRPr="00771A28" w:rsidRDefault="003B1968" w:rsidP="003D2EEB">
      <w:pPr>
        <w:pStyle w:val="2"/>
        <w:ind w:firstLine="480"/>
        <w:rPr>
          <w:szCs w:val="24"/>
          <w:lang w:eastAsia="zh-CN"/>
        </w:rPr>
      </w:pPr>
      <w:bookmarkStart w:id="11" w:name="_Toc118981811"/>
      <w:r w:rsidRPr="00771A28">
        <w:rPr>
          <w:szCs w:val="24"/>
          <w:lang w:eastAsia="zh-CN"/>
        </w:rPr>
        <w:t>1.</w:t>
      </w:r>
      <w:r w:rsidR="008C73CE" w:rsidRPr="00771A28">
        <w:rPr>
          <w:szCs w:val="24"/>
          <w:lang w:eastAsia="zh-CN"/>
        </w:rPr>
        <w:t>4</w:t>
      </w:r>
      <w:r w:rsidRPr="00771A28">
        <w:rPr>
          <w:szCs w:val="24"/>
          <w:lang w:eastAsia="zh-CN"/>
        </w:rPr>
        <w:t>分析判定相关情况</w:t>
      </w:r>
      <w:bookmarkEnd w:id="11"/>
    </w:p>
    <w:p w14:paraId="15FCC2EA" w14:textId="45C48F06" w:rsidR="003B63DE" w:rsidRPr="00771A28" w:rsidRDefault="003B63DE" w:rsidP="003B63DE">
      <w:pPr>
        <w:widowControl w:val="0"/>
        <w:tabs>
          <w:tab w:val="left" w:pos="0"/>
        </w:tabs>
        <w:kinsoku w:val="0"/>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本项目符合</w:t>
      </w:r>
      <w:r w:rsidR="00A32347" w:rsidRPr="00771A28">
        <w:rPr>
          <w:rFonts w:ascii="Times New Roman" w:hAnsi="Times New Roman"/>
          <w:bCs/>
          <w:kern w:val="2"/>
          <w:sz w:val="24"/>
          <w:szCs w:val="24"/>
          <w:lang w:eastAsia="zh-CN"/>
        </w:rPr>
        <w:t>《产业结构调整指导目录（</w:t>
      </w:r>
      <w:r w:rsidR="00A32347" w:rsidRPr="00771A28">
        <w:rPr>
          <w:rFonts w:ascii="Times New Roman" w:hAnsi="Times New Roman"/>
          <w:bCs/>
          <w:kern w:val="2"/>
          <w:sz w:val="24"/>
          <w:szCs w:val="24"/>
          <w:lang w:eastAsia="zh-CN"/>
        </w:rPr>
        <w:t>2019</w:t>
      </w:r>
      <w:r w:rsidR="00A32347" w:rsidRPr="00771A28">
        <w:rPr>
          <w:rFonts w:ascii="Times New Roman" w:hAnsi="Times New Roman"/>
          <w:bCs/>
          <w:kern w:val="2"/>
          <w:sz w:val="24"/>
          <w:szCs w:val="24"/>
          <w:lang w:eastAsia="zh-CN"/>
        </w:rPr>
        <w:t>年本）》与《国家发展改革委关于修改</w:t>
      </w:r>
      <w:r w:rsidR="00A32347" w:rsidRPr="00771A28">
        <w:rPr>
          <w:rFonts w:ascii="Times New Roman" w:hAnsi="Times New Roman"/>
          <w:bCs/>
          <w:kern w:val="2"/>
          <w:sz w:val="24"/>
          <w:szCs w:val="24"/>
          <w:lang w:eastAsia="zh-CN"/>
        </w:rPr>
        <w:t>&lt;</w:t>
      </w:r>
      <w:r w:rsidR="00A32347" w:rsidRPr="00771A28">
        <w:rPr>
          <w:rFonts w:ascii="Times New Roman" w:hAnsi="Times New Roman"/>
          <w:bCs/>
          <w:kern w:val="2"/>
          <w:sz w:val="24"/>
          <w:szCs w:val="24"/>
          <w:lang w:eastAsia="zh-CN"/>
        </w:rPr>
        <w:t>产业结构调整指导目录（</w:t>
      </w:r>
      <w:r w:rsidR="00A32347" w:rsidRPr="00771A28">
        <w:rPr>
          <w:rFonts w:ascii="Times New Roman" w:hAnsi="Times New Roman"/>
          <w:bCs/>
          <w:kern w:val="2"/>
          <w:sz w:val="24"/>
          <w:szCs w:val="24"/>
          <w:lang w:eastAsia="zh-CN"/>
        </w:rPr>
        <w:t>2019</w:t>
      </w:r>
      <w:r w:rsidR="00A32347" w:rsidRPr="00771A28">
        <w:rPr>
          <w:rFonts w:ascii="Times New Roman" w:hAnsi="Times New Roman"/>
          <w:bCs/>
          <w:kern w:val="2"/>
          <w:sz w:val="24"/>
          <w:szCs w:val="24"/>
          <w:lang w:eastAsia="zh-CN"/>
        </w:rPr>
        <w:t>年本）</w:t>
      </w:r>
      <w:r w:rsidR="00A32347" w:rsidRPr="00771A28">
        <w:rPr>
          <w:rFonts w:ascii="Times New Roman" w:hAnsi="Times New Roman"/>
          <w:bCs/>
          <w:kern w:val="2"/>
          <w:sz w:val="24"/>
          <w:szCs w:val="24"/>
          <w:lang w:eastAsia="zh-CN"/>
        </w:rPr>
        <w:t>&gt;</w:t>
      </w:r>
      <w:r w:rsidR="00A32347" w:rsidRPr="00771A28">
        <w:rPr>
          <w:rFonts w:ascii="Times New Roman" w:hAnsi="Times New Roman"/>
          <w:bCs/>
          <w:kern w:val="2"/>
          <w:sz w:val="24"/>
          <w:szCs w:val="24"/>
          <w:lang w:eastAsia="zh-CN"/>
        </w:rPr>
        <w:t>的决定》</w:t>
      </w:r>
      <w:r w:rsidR="00485439" w:rsidRPr="00771A28">
        <w:rPr>
          <w:rFonts w:ascii="Times New Roman" w:hAnsi="Times New Roman"/>
          <w:bCs/>
          <w:kern w:val="2"/>
          <w:sz w:val="24"/>
          <w:szCs w:val="24"/>
          <w:lang w:eastAsia="zh-CN"/>
        </w:rPr>
        <w:t>（</w:t>
      </w:r>
      <w:r w:rsidR="00485439" w:rsidRPr="00771A28">
        <w:rPr>
          <w:rFonts w:ascii="Times New Roman" w:hAnsi="Times New Roman"/>
          <w:bCs/>
          <w:kern w:val="2"/>
          <w:sz w:val="24"/>
          <w:szCs w:val="24"/>
          <w:lang w:eastAsia="zh-CN"/>
        </w:rPr>
        <w:t>2021</w:t>
      </w:r>
      <w:r w:rsidR="00485439" w:rsidRPr="00771A28">
        <w:rPr>
          <w:rFonts w:ascii="Times New Roman" w:hAnsi="Times New Roman"/>
          <w:bCs/>
          <w:kern w:val="2"/>
          <w:sz w:val="24"/>
          <w:szCs w:val="24"/>
          <w:lang w:eastAsia="zh-CN"/>
        </w:rPr>
        <w:t>年修订）</w:t>
      </w:r>
      <w:r w:rsidRPr="00771A28">
        <w:rPr>
          <w:rFonts w:ascii="Times New Roman" w:hAnsi="Times New Roman"/>
          <w:bCs/>
          <w:kern w:val="2"/>
          <w:sz w:val="24"/>
          <w:szCs w:val="24"/>
          <w:lang w:eastAsia="zh-CN"/>
        </w:rPr>
        <w:t>及相关环保政策要求。</w:t>
      </w:r>
    </w:p>
    <w:p w14:paraId="458295D4" w14:textId="60BD3EF4" w:rsidR="00DC446C" w:rsidRPr="00771A28" w:rsidRDefault="003B63DE" w:rsidP="003B63DE">
      <w:pPr>
        <w:widowControl w:val="0"/>
        <w:tabs>
          <w:tab w:val="left" w:pos="0"/>
        </w:tabs>
        <w:kinsoku w:val="0"/>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本项目</w:t>
      </w:r>
      <w:r w:rsidR="00133FF9" w:rsidRPr="00771A28">
        <w:rPr>
          <w:rFonts w:ascii="Times New Roman" w:hAnsi="Times New Roman"/>
          <w:bCs/>
          <w:kern w:val="2"/>
          <w:sz w:val="24"/>
          <w:szCs w:val="24"/>
          <w:lang w:eastAsia="zh-CN"/>
        </w:rPr>
        <w:t>未</w:t>
      </w:r>
      <w:r w:rsidRPr="00771A28">
        <w:rPr>
          <w:rFonts w:ascii="Times New Roman" w:hAnsi="Times New Roman"/>
          <w:bCs/>
          <w:kern w:val="2"/>
          <w:sz w:val="24"/>
          <w:szCs w:val="24"/>
          <w:lang w:eastAsia="zh-CN"/>
        </w:rPr>
        <w:t>位于四川省达州市划定的生态保护红线区域内，与四川省</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三线一单</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不冲突；本项目建设不占用永久基本农田，</w:t>
      </w:r>
      <w:r w:rsidR="00133FF9" w:rsidRPr="00771A28">
        <w:rPr>
          <w:rFonts w:ascii="Times New Roman" w:hAnsi="Times New Roman"/>
          <w:bCs/>
          <w:kern w:val="2"/>
          <w:sz w:val="24"/>
          <w:szCs w:val="24"/>
          <w:lang w:eastAsia="zh-CN"/>
        </w:rPr>
        <w:t>未</w:t>
      </w:r>
      <w:r w:rsidRPr="00771A28">
        <w:rPr>
          <w:rFonts w:ascii="Times New Roman" w:hAnsi="Times New Roman"/>
          <w:bCs/>
          <w:kern w:val="2"/>
          <w:sz w:val="24"/>
          <w:szCs w:val="24"/>
          <w:lang w:eastAsia="zh-CN"/>
        </w:rPr>
        <w:t>位于自然保护区、森林公园、风景名胜区等生态敏感区范围内，拟建井场不涉及集中式饮用水源保护区。</w:t>
      </w:r>
    </w:p>
    <w:p w14:paraId="3DBAC553" w14:textId="77777777" w:rsidR="00DC446C" w:rsidRPr="00771A28" w:rsidRDefault="003B1968" w:rsidP="003D2EEB">
      <w:pPr>
        <w:pStyle w:val="2"/>
        <w:ind w:firstLine="480"/>
        <w:rPr>
          <w:szCs w:val="24"/>
          <w:lang w:eastAsia="zh-CN"/>
        </w:rPr>
      </w:pPr>
      <w:bookmarkStart w:id="12" w:name="_Toc118981812"/>
      <w:r w:rsidRPr="00771A28">
        <w:rPr>
          <w:szCs w:val="24"/>
          <w:lang w:eastAsia="zh-CN"/>
        </w:rPr>
        <w:t>1.5</w:t>
      </w:r>
      <w:r w:rsidRPr="00771A28">
        <w:rPr>
          <w:szCs w:val="24"/>
          <w:lang w:eastAsia="zh-CN"/>
        </w:rPr>
        <w:t>关注的主要环境问题</w:t>
      </w:r>
      <w:bookmarkEnd w:id="12"/>
    </w:p>
    <w:p w14:paraId="65987620" w14:textId="2AFC19C5" w:rsidR="003B63DE" w:rsidRPr="00771A28" w:rsidRDefault="003B63DE" w:rsidP="003B63DE">
      <w:pPr>
        <w:widowControl w:val="0"/>
        <w:tabs>
          <w:tab w:val="left" w:pos="0"/>
        </w:tabs>
        <w:overflowPunct w:val="0"/>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）废气：施工期主要是开挖扬尘、部分机械设备运行产生的废气（主要污染物</w:t>
      </w:r>
      <w:r w:rsidRPr="00771A28">
        <w:rPr>
          <w:rFonts w:ascii="Times New Roman" w:hAnsi="Times New Roman"/>
          <w:bCs/>
          <w:kern w:val="2"/>
          <w:sz w:val="24"/>
          <w:szCs w:val="24"/>
          <w:lang w:eastAsia="zh-CN"/>
        </w:rPr>
        <w:t>NO</w:t>
      </w:r>
      <w:r w:rsidRPr="00771A28">
        <w:rPr>
          <w:rFonts w:ascii="Times New Roman" w:hAnsi="Times New Roman"/>
          <w:bCs/>
          <w:kern w:val="2"/>
          <w:sz w:val="24"/>
          <w:szCs w:val="24"/>
          <w:vertAlign w:val="subscript"/>
          <w:lang w:eastAsia="zh-CN"/>
        </w:rPr>
        <w:t>x</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CO</w:t>
      </w:r>
      <w:r w:rsidRPr="00771A28">
        <w:rPr>
          <w:rFonts w:ascii="Times New Roman" w:hAnsi="Times New Roman"/>
          <w:bCs/>
          <w:kern w:val="2"/>
          <w:sz w:val="24"/>
          <w:szCs w:val="24"/>
          <w:lang w:eastAsia="zh-CN"/>
        </w:rPr>
        <w:t>）等；</w:t>
      </w:r>
      <w:r w:rsidR="00625D3A" w:rsidRPr="00771A28">
        <w:rPr>
          <w:rFonts w:ascii="Times New Roman" w:hAnsi="Times New Roman"/>
          <w:bCs/>
          <w:kern w:val="2"/>
          <w:sz w:val="24"/>
          <w:szCs w:val="24"/>
          <w:lang w:eastAsia="zh-CN"/>
        </w:rPr>
        <w:t>试采</w:t>
      </w:r>
      <w:r w:rsidRPr="00771A28">
        <w:rPr>
          <w:rFonts w:ascii="Times New Roman" w:hAnsi="Times New Roman"/>
          <w:bCs/>
          <w:kern w:val="2"/>
          <w:sz w:val="24"/>
          <w:szCs w:val="24"/>
          <w:lang w:eastAsia="zh-CN"/>
        </w:rPr>
        <w:t>期主要为</w:t>
      </w:r>
      <w:r w:rsidR="00133FF9" w:rsidRPr="00771A28">
        <w:rPr>
          <w:rFonts w:ascii="Times New Roman" w:hAnsi="Times New Roman"/>
          <w:bCs/>
          <w:kern w:val="2"/>
          <w:sz w:val="24"/>
          <w:szCs w:val="24"/>
          <w:lang w:eastAsia="zh-CN"/>
        </w:rPr>
        <w:t>水套加热炉废气、火炬长明灯废气</w:t>
      </w:r>
      <w:r w:rsidR="004B3D0D"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非正常工况下的检修废气和事故放空废气。环评中注重施工期废气的环境影响分析和</w:t>
      </w:r>
      <w:r w:rsidR="00625D3A" w:rsidRPr="00771A28">
        <w:rPr>
          <w:rFonts w:ascii="Times New Roman" w:hAnsi="Times New Roman"/>
          <w:bCs/>
          <w:kern w:val="2"/>
          <w:sz w:val="24"/>
          <w:szCs w:val="24"/>
          <w:lang w:eastAsia="zh-CN"/>
        </w:rPr>
        <w:t>试采</w:t>
      </w:r>
      <w:r w:rsidRPr="00771A28">
        <w:rPr>
          <w:rFonts w:ascii="Times New Roman" w:hAnsi="Times New Roman"/>
          <w:bCs/>
          <w:kern w:val="2"/>
          <w:sz w:val="24"/>
          <w:szCs w:val="24"/>
          <w:lang w:eastAsia="zh-CN"/>
        </w:rPr>
        <w:t>期废气的达标排放及影响分析。</w:t>
      </w:r>
    </w:p>
    <w:p w14:paraId="24F8990C" w14:textId="339984C5" w:rsidR="003B63DE" w:rsidRPr="00771A28" w:rsidRDefault="003B63DE" w:rsidP="003B63DE">
      <w:pPr>
        <w:widowControl w:val="0"/>
        <w:tabs>
          <w:tab w:val="left" w:pos="0"/>
        </w:tabs>
        <w:overflowPunct w:val="0"/>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lastRenderedPageBreak/>
        <w:t>（</w:t>
      </w: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）废水：施工期主要是钻井废水</w:t>
      </w:r>
      <w:r w:rsidR="004B3D0D" w:rsidRPr="00771A28">
        <w:rPr>
          <w:rFonts w:ascii="Times New Roman" w:hAnsi="Times New Roman"/>
          <w:bCs/>
          <w:kern w:val="2"/>
          <w:sz w:val="24"/>
          <w:szCs w:val="24"/>
          <w:lang w:eastAsia="zh-CN"/>
        </w:rPr>
        <w:t>、洗井废水、压裂返排液</w:t>
      </w:r>
      <w:r w:rsidRPr="00771A28">
        <w:rPr>
          <w:rFonts w:ascii="Times New Roman" w:hAnsi="Times New Roman"/>
          <w:bCs/>
          <w:kern w:val="2"/>
          <w:sz w:val="24"/>
          <w:szCs w:val="24"/>
          <w:lang w:eastAsia="zh-CN"/>
        </w:rPr>
        <w:t>以及施工人员生活污水；</w:t>
      </w:r>
      <w:r w:rsidR="00625D3A" w:rsidRPr="00771A28">
        <w:rPr>
          <w:rFonts w:ascii="Times New Roman" w:hAnsi="Times New Roman"/>
          <w:bCs/>
          <w:kern w:val="2"/>
          <w:sz w:val="24"/>
          <w:szCs w:val="24"/>
          <w:lang w:eastAsia="zh-CN"/>
        </w:rPr>
        <w:t>试采</w:t>
      </w:r>
      <w:r w:rsidRPr="00771A28">
        <w:rPr>
          <w:rFonts w:ascii="Times New Roman" w:hAnsi="Times New Roman"/>
          <w:bCs/>
          <w:kern w:val="2"/>
          <w:sz w:val="24"/>
          <w:szCs w:val="24"/>
          <w:lang w:eastAsia="zh-CN"/>
        </w:rPr>
        <w:t>期主要为</w:t>
      </w:r>
      <w:r w:rsidR="00432775" w:rsidRPr="00771A28">
        <w:rPr>
          <w:rFonts w:ascii="Times New Roman" w:hAnsi="Times New Roman"/>
          <w:bCs/>
          <w:kern w:val="2"/>
          <w:sz w:val="24"/>
          <w:szCs w:val="24"/>
          <w:lang w:eastAsia="zh-CN"/>
        </w:rPr>
        <w:t>试采初期临时分酸分离器</w:t>
      </w:r>
      <w:r w:rsidRPr="00771A28">
        <w:rPr>
          <w:rFonts w:ascii="Times New Roman" w:hAnsi="Times New Roman"/>
          <w:bCs/>
          <w:kern w:val="2"/>
          <w:sz w:val="24"/>
          <w:szCs w:val="24"/>
          <w:lang w:eastAsia="zh-CN"/>
        </w:rPr>
        <w:t>产生的气田水</w:t>
      </w:r>
      <w:r w:rsidR="007C52BF" w:rsidRPr="00771A28">
        <w:rPr>
          <w:rFonts w:ascii="Times New Roman" w:hAnsi="Times New Roman"/>
          <w:bCs/>
          <w:kern w:val="2"/>
          <w:sz w:val="24"/>
          <w:szCs w:val="24"/>
          <w:lang w:eastAsia="zh-CN"/>
        </w:rPr>
        <w:t>与场站值班人员生活污水</w:t>
      </w:r>
      <w:r w:rsidRPr="00771A28">
        <w:rPr>
          <w:rFonts w:ascii="Times New Roman" w:hAnsi="Times New Roman"/>
          <w:bCs/>
          <w:kern w:val="2"/>
          <w:sz w:val="24"/>
          <w:szCs w:val="24"/>
          <w:lang w:eastAsia="zh-CN"/>
        </w:rPr>
        <w:t>。环评中注重施工期废水处理的可行性和可靠性论证，</w:t>
      </w:r>
      <w:r w:rsidR="00625D3A" w:rsidRPr="00771A28">
        <w:rPr>
          <w:rFonts w:ascii="Times New Roman" w:hAnsi="Times New Roman"/>
          <w:bCs/>
          <w:kern w:val="2"/>
          <w:sz w:val="24"/>
          <w:szCs w:val="24"/>
          <w:lang w:eastAsia="zh-CN"/>
        </w:rPr>
        <w:t>试采</w:t>
      </w:r>
      <w:r w:rsidRPr="00771A28">
        <w:rPr>
          <w:rFonts w:ascii="Times New Roman" w:hAnsi="Times New Roman"/>
          <w:bCs/>
          <w:kern w:val="2"/>
          <w:sz w:val="24"/>
          <w:szCs w:val="24"/>
          <w:lang w:eastAsia="zh-CN"/>
        </w:rPr>
        <w:t>期气田水依托处置可行性分析。</w:t>
      </w:r>
    </w:p>
    <w:p w14:paraId="701418A7" w14:textId="0777F303" w:rsidR="003B63DE" w:rsidRPr="00771A28" w:rsidRDefault="003B63DE" w:rsidP="003B63DE">
      <w:pPr>
        <w:widowControl w:val="0"/>
        <w:tabs>
          <w:tab w:val="left" w:pos="0"/>
        </w:tabs>
        <w:overflowPunct w:val="0"/>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）噪声：施工期为各类机械设备产生的噪声；</w:t>
      </w:r>
      <w:r w:rsidR="00625D3A" w:rsidRPr="00771A28">
        <w:rPr>
          <w:rFonts w:ascii="Times New Roman" w:hAnsi="Times New Roman"/>
          <w:bCs/>
          <w:kern w:val="2"/>
          <w:sz w:val="24"/>
          <w:szCs w:val="24"/>
          <w:lang w:eastAsia="zh-CN"/>
        </w:rPr>
        <w:t>试采</w:t>
      </w:r>
      <w:r w:rsidRPr="00771A28">
        <w:rPr>
          <w:rFonts w:ascii="Times New Roman" w:hAnsi="Times New Roman"/>
          <w:bCs/>
          <w:kern w:val="2"/>
          <w:sz w:val="24"/>
          <w:szCs w:val="24"/>
          <w:lang w:eastAsia="zh-CN"/>
        </w:rPr>
        <w:t>期主要为</w:t>
      </w:r>
      <w:r w:rsidR="00F30AFD" w:rsidRPr="00771A28">
        <w:rPr>
          <w:rFonts w:ascii="Times New Roman" w:hAnsi="Times New Roman"/>
          <w:bCs/>
          <w:kern w:val="2"/>
          <w:sz w:val="24"/>
          <w:szCs w:val="24"/>
          <w:lang w:eastAsia="zh-CN"/>
        </w:rPr>
        <w:t>集气站</w:t>
      </w:r>
      <w:r w:rsidRPr="00771A28">
        <w:rPr>
          <w:rFonts w:ascii="Times New Roman" w:hAnsi="Times New Roman"/>
          <w:bCs/>
          <w:kern w:val="2"/>
          <w:sz w:val="24"/>
          <w:szCs w:val="24"/>
          <w:lang w:eastAsia="zh-CN"/>
        </w:rPr>
        <w:t>节流阀等因节流或流速改变造成部件的机械振动而产生的一定噪声</w:t>
      </w:r>
      <w:r w:rsidR="004B3D0D" w:rsidRPr="00771A28">
        <w:rPr>
          <w:rFonts w:ascii="Times New Roman" w:hAnsi="Times New Roman"/>
          <w:bCs/>
          <w:kern w:val="2"/>
          <w:sz w:val="24"/>
          <w:szCs w:val="24"/>
          <w:lang w:eastAsia="zh-CN"/>
        </w:rPr>
        <w:t>以及放空火炬噪声</w:t>
      </w:r>
      <w:r w:rsidRPr="00771A28">
        <w:rPr>
          <w:rFonts w:ascii="Times New Roman" w:hAnsi="Times New Roman"/>
          <w:bCs/>
          <w:kern w:val="2"/>
          <w:sz w:val="24"/>
          <w:szCs w:val="24"/>
          <w:lang w:eastAsia="zh-CN"/>
        </w:rPr>
        <w:t>。环评中注重施工期和</w:t>
      </w:r>
      <w:r w:rsidR="00625D3A" w:rsidRPr="00771A28">
        <w:rPr>
          <w:rFonts w:ascii="Times New Roman" w:hAnsi="Times New Roman"/>
          <w:bCs/>
          <w:kern w:val="2"/>
          <w:sz w:val="24"/>
          <w:szCs w:val="24"/>
          <w:lang w:eastAsia="zh-CN"/>
        </w:rPr>
        <w:t>试采</w:t>
      </w:r>
      <w:r w:rsidRPr="00771A28">
        <w:rPr>
          <w:rFonts w:ascii="Times New Roman" w:hAnsi="Times New Roman"/>
          <w:bCs/>
          <w:kern w:val="2"/>
          <w:sz w:val="24"/>
          <w:szCs w:val="24"/>
          <w:lang w:eastAsia="zh-CN"/>
        </w:rPr>
        <w:t>期噪声控制措施的可行性论证。</w:t>
      </w:r>
    </w:p>
    <w:p w14:paraId="4E02C0D1" w14:textId="57E9D78A" w:rsidR="003B63DE" w:rsidRPr="00771A28" w:rsidRDefault="003B63DE" w:rsidP="003B63DE">
      <w:pPr>
        <w:widowControl w:val="0"/>
        <w:tabs>
          <w:tab w:val="left" w:pos="0"/>
        </w:tabs>
        <w:overflowPunct w:val="0"/>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4</w:t>
      </w:r>
      <w:r w:rsidRPr="00771A28">
        <w:rPr>
          <w:rFonts w:ascii="Times New Roman" w:hAnsi="Times New Roman"/>
          <w:bCs/>
          <w:kern w:val="2"/>
          <w:sz w:val="24"/>
          <w:szCs w:val="24"/>
          <w:lang w:eastAsia="zh-CN"/>
        </w:rPr>
        <w:t>）固体废物：施工期主要是废弃土石方、生活垃圾</w:t>
      </w:r>
      <w:r w:rsidR="004B3D0D" w:rsidRPr="00771A28">
        <w:rPr>
          <w:rFonts w:ascii="Times New Roman" w:hAnsi="Times New Roman"/>
          <w:bCs/>
          <w:kern w:val="2"/>
          <w:sz w:val="24"/>
          <w:szCs w:val="24"/>
          <w:lang w:eastAsia="zh-CN"/>
        </w:rPr>
        <w:t>、</w:t>
      </w:r>
      <w:r w:rsidR="008E7B30" w:rsidRPr="00771A28">
        <w:rPr>
          <w:rFonts w:ascii="Times New Roman" w:hAnsi="Times New Roman"/>
          <w:bCs/>
          <w:kern w:val="2"/>
          <w:sz w:val="24"/>
          <w:szCs w:val="24"/>
          <w:lang w:eastAsia="zh-CN"/>
        </w:rPr>
        <w:t>水基钻井固废、废油</w:t>
      </w:r>
      <w:r w:rsidRPr="00771A28">
        <w:rPr>
          <w:rFonts w:ascii="Times New Roman" w:hAnsi="Times New Roman"/>
          <w:bCs/>
          <w:kern w:val="2"/>
          <w:sz w:val="24"/>
          <w:szCs w:val="24"/>
          <w:lang w:eastAsia="zh-CN"/>
        </w:rPr>
        <w:t>等；场站值班人员生活垃圾。环评中注重施工期固体废物处理的可行性进行论证。</w:t>
      </w:r>
    </w:p>
    <w:p w14:paraId="5AABFF65" w14:textId="04F01A71" w:rsidR="003B63DE" w:rsidRPr="00771A28" w:rsidRDefault="003B63DE" w:rsidP="003B63DE">
      <w:pPr>
        <w:widowControl w:val="0"/>
        <w:tabs>
          <w:tab w:val="left" w:pos="0"/>
        </w:tabs>
        <w:overflowPunct w:val="0"/>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5</w:t>
      </w:r>
      <w:r w:rsidRPr="00771A28">
        <w:rPr>
          <w:rFonts w:ascii="Times New Roman" w:hAnsi="Times New Roman"/>
          <w:bCs/>
          <w:kern w:val="2"/>
          <w:sz w:val="24"/>
          <w:szCs w:val="24"/>
          <w:lang w:eastAsia="zh-CN"/>
        </w:rPr>
        <w:t>）生态环境：施工期生态环境影响主要来自站场施工过程中开挖管沟、施工机械和人员的践踏等活动，以及工程临时占地、施工产生的固体废物等对土壤、生态环境的影响；</w:t>
      </w:r>
      <w:r w:rsidR="00625D3A" w:rsidRPr="00771A28">
        <w:rPr>
          <w:rFonts w:ascii="Times New Roman" w:hAnsi="Times New Roman"/>
          <w:bCs/>
          <w:kern w:val="2"/>
          <w:sz w:val="24"/>
          <w:szCs w:val="24"/>
          <w:lang w:eastAsia="zh-CN"/>
        </w:rPr>
        <w:t>试采</w:t>
      </w:r>
      <w:r w:rsidRPr="00771A28">
        <w:rPr>
          <w:rFonts w:ascii="Times New Roman" w:hAnsi="Times New Roman"/>
          <w:bCs/>
          <w:kern w:val="2"/>
          <w:sz w:val="24"/>
          <w:szCs w:val="24"/>
          <w:lang w:eastAsia="zh-CN"/>
        </w:rPr>
        <w:t>期主要为生态恢复。环评中注意对生态环境保护措施进行论证。</w:t>
      </w:r>
    </w:p>
    <w:p w14:paraId="1DA8F56D" w14:textId="486129B1" w:rsidR="007E1ED2" w:rsidRPr="00771A28" w:rsidRDefault="003B63DE" w:rsidP="003B63DE">
      <w:pPr>
        <w:widowControl w:val="0"/>
        <w:tabs>
          <w:tab w:val="left" w:pos="0"/>
        </w:tabs>
        <w:overflowPunct w:val="0"/>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6</w:t>
      </w:r>
      <w:r w:rsidRPr="00771A28">
        <w:rPr>
          <w:rFonts w:ascii="Times New Roman" w:hAnsi="Times New Roman"/>
          <w:bCs/>
          <w:kern w:val="2"/>
          <w:sz w:val="24"/>
          <w:szCs w:val="24"/>
          <w:lang w:eastAsia="zh-CN"/>
        </w:rPr>
        <w:t>）环境风险：主要为</w:t>
      </w:r>
      <w:r w:rsidR="00432775" w:rsidRPr="00771A28">
        <w:rPr>
          <w:rFonts w:ascii="Times New Roman" w:hAnsi="Times New Roman"/>
          <w:bCs/>
          <w:kern w:val="2"/>
          <w:sz w:val="24"/>
          <w:szCs w:val="24"/>
          <w:lang w:eastAsia="zh-CN"/>
        </w:rPr>
        <w:t>站内</w:t>
      </w:r>
      <w:r w:rsidRPr="00771A28">
        <w:rPr>
          <w:rFonts w:ascii="Times New Roman" w:hAnsi="Times New Roman"/>
          <w:bCs/>
          <w:kern w:val="2"/>
          <w:sz w:val="24"/>
          <w:szCs w:val="24"/>
          <w:lang w:eastAsia="zh-CN"/>
        </w:rPr>
        <w:t>输气管道、设备等受影响而产生泄漏风险以及井喷事故的环境风险。</w:t>
      </w:r>
    </w:p>
    <w:p w14:paraId="75DC1BD4" w14:textId="77777777" w:rsidR="00DC446C" w:rsidRPr="00771A28" w:rsidRDefault="003B1968" w:rsidP="003D2EEB">
      <w:pPr>
        <w:pStyle w:val="2"/>
        <w:ind w:firstLine="480"/>
        <w:rPr>
          <w:szCs w:val="24"/>
          <w:lang w:eastAsia="zh-CN"/>
        </w:rPr>
      </w:pPr>
      <w:bookmarkStart w:id="13" w:name="_Toc118981813"/>
      <w:r w:rsidRPr="00771A28">
        <w:rPr>
          <w:szCs w:val="24"/>
          <w:lang w:eastAsia="zh-CN"/>
        </w:rPr>
        <w:t>1.</w:t>
      </w:r>
      <w:r w:rsidR="001C7171" w:rsidRPr="00771A28">
        <w:rPr>
          <w:szCs w:val="24"/>
          <w:lang w:eastAsia="zh-CN"/>
        </w:rPr>
        <w:t>6</w:t>
      </w:r>
      <w:r w:rsidRPr="00771A28">
        <w:rPr>
          <w:szCs w:val="24"/>
          <w:lang w:eastAsia="zh-CN"/>
        </w:rPr>
        <w:t>环境影响评价的主要结论</w:t>
      </w:r>
      <w:bookmarkEnd w:id="13"/>
    </w:p>
    <w:p w14:paraId="1A30F2AC" w14:textId="4A83151C" w:rsidR="003B63DE" w:rsidRPr="00771A28" w:rsidRDefault="003B63DE" w:rsidP="003B63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项目符合国家产业政策，与当地规划相容，符合石油天然气发展规划；所在区域环境空气质量现状较好；建设期间对生态环境、地表水、地下水、大气、土壤、声环境影响小，不改变区域的环境功能；该项目达到清洁生产国内先进水平，采用的环保措施可行，社会、经济效益十分显著；建设项目环境可行，选址选线合理；该工程采取的环境风险措施可靠，制定的应急预案切实可行，在落实风险防范措施及应急预案后，环境风险达到可接受水平；所采取的废水、固体废物和噪声防治措施以及水土保持措施可行有效，在建设过程认真落实报告提出的各项污染防治措施后，对周围环境不会造成污染影响。从环境角度而言，无明显制约项目建设的环境因素，本项目在拟选站址建设是可行的。</w:t>
      </w:r>
    </w:p>
    <w:p w14:paraId="4AAA65E6" w14:textId="1A11EDD1" w:rsidR="00DC446C" w:rsidRPr="00771A28" w:rsidRDefault="003B63DE" w:rsidP="003B63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综上，项目建设无明显制约的环境因素，建设过程中认真落实报告提出的各项污染防治、生态保护措施和应急预案后，从环境保护角度而言，本项目在拟选站址建设是可行的。</w:t>
      </w:r>
    </w:p>
    <w:p w14:paraId="0613F98E" w14:textId="77777777" w:rsidR="00DC446C" w:rsidRPr="00771A28" w:rsidRDefault="00DC446C" w:rsidP="003D2EEB">
      <w:pPr>
        <w:adjustRightInd w:val="0"/>
        <w:snapToGrid w:val="0"/>
        <w:spacing w:line="360" w:lineRule="auto"/>
        <w:ind w:firstLineChars="200" w:firstLine="440"/>
        <w:rPr>
          <w:rFonts w:ascii="Times New Roman" w:hAnsi="Times New Roman"/>
          <w:lang w:eastAsia="zh-CN"/>
        </w:rPr>
        <w:sectPr w:rsidR="00DC446C" w:rsidRPr="00771A28" w:rsidSect="00812C9C">
          <w:headerReference w:type="default" r:id="rId12"/>
          <w:type w:val="nextColumn"/>
          <w:pgSz w:w="11910" w:h="16840"/>
          <w:pgMar w:top="1440" w:right="1800" w:bottom="1440" w:left="1800" w:header="877" w:footer="1007" w:gutter="0"/>
          <w:cols w:space="720"/>
        </w:sectPr>
      </w:pPr>
    </w:p>
    <w:p w14:paraId="47597DA0" w14:textId="77777777" w:rsidR="00DC446C" w:rsidRPr="00771A28" w:rsidRDefault="003B1968" w:rsidP="003D2EEB">
      <w:pPr>
        <w:pStyle w:val="1"/>
        <w:adjustRightInd w:val="0"/>
        <w:snapToGrid w:val="0"/>
        <w:spacing w:beforeLines="200" w:before="624" w:after="0" w:line="480" w:lineRule="auto"/>
        <w:jc w:val="center"/>
        <w:rPr>
          <w:rFonts w:ascii="Times New Roman" w:eastAsia="黑体" w:hAnsi="Times New Roman"/>
          <w:b w:val="0"/>
          <w:sz w:val="28"/>
          <w:szCs w:val="28"/>
          <w:lang w:eastAsia="zh-CN"/>
        </w:rPr>
      </w:pPr>
      <w:bookmarkStart w:id="14" w:name="_Toc118981814"/>
      <w:r w:rsidRPr="00771A28">
        <w:rPr>
          <w:rFonts w:ascii="Times New Roman" w:eastAsia="黑体" w:hAnsi="Times New Roman"/>
          <w:b w:val="0"/>
          <w:sz w:val="28"/>
          <w:szCs w:val="28"/>
          <w:lang w:eastAsia="zh-CN"/>
        </w:rPr>
        <w:lastRenderedPageBreak/>
        <w:t>2</w:t>
      </w:r>
      <w:r w:rsidRPr="00771A28">
        <w:rPr>
          <w:rFonts w:ascii="Times New Roman" w:eastAsia="黑体" w:hAnsi="Times New Roman"/>
          <w:b w:val="0"/>
          <w:sz w:val="28"/>
          <w:szCs w:val="28"/>
          <w:lang w:eastAsia="zh-CN"/>
        </w:rPr>
        <w:t>总则</w:t>
      </w:r>
      <w:bookmarkEnd w:id="14"/>
    </w:p>
    <w:p w14:paraId="4F353013" w14:textId="77777777" w:rsidR="00DC446C" w:rsidRPr="00771A28" w:rsidRDefault="003B1968" w:rsidP="003D2EEB">
      <w:pPr>
        <w:pStyle w:val="2"/>
        <w:ind w:firstLine="480"/>
        <w:rPr>
          <w:szCs w:val="24"/>
          <w:lang w:eastAsia="zh-CN"/>
        </w:rPr>
      </w:pPr>
      <w:bookmarkStart w:id="15" w:name="_Toc118981815"/>
      <w:r w:rsidRPr="00771A28">
        <w:rPr>
          <w:szCs w:val="24"/>
          <w:lang w:eastAsia="zh-CN"/>
        </w:rPr>
        <w:t>2.1</w:t>
      </w:r>
      <w:r w:rsidRPr="00771A28">
        <w:rPr>
          <w:szCs w:val="24"/>
          <w:lang w:eastAsia="zh-CN"/>
        </w:rPr>
        <w:t>评价目的</w:t>
      </w:r>
      <w:bookmarkEnd w:id="15"/>
    </w:p>
    <w:p w14:paraId="468237A5" w14:textId="77777777"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通过对区域现状环境质量、自然生态等的调查，在现状调查和工程分析的基础上，对项目及区域的主要环境影响因子进行分析、预测、评价，确定项目对区域生态、水、声等环境影响的程度及范围，分析可能存在的环境风险。同时，从环保角度提出工程拟采取的污染治理措施并论证环保措施的可行性；分析污染物总量控制要求；并就项目建设环境可行性和选址的合理性做出结论，为环境保护部门提供可靠的决策依据，为项目顺利建设和运行提供有效的污染防治措施，为建设单位环境管理提供科学依据，达到保护好区域环境的目的。</w:t>
      </w:r>
    </w:p>
    <w:p w14:paraId="0C9DA09E" w14:textId="77777777" w:rsidR="00DC446C" w:rsidRPr="00771A28" w:rsidRDefault="003B1968" w:rsidP="003D2EEB">
      <w:pPr>
        <w:pStyle w:val="2"/>
        <w:ind w:firstLine="480"/>
        <w:rPr>
          <w:szCs w:val="24"/>
          <w:lang w:eastAsia="zh-CN"/>
        </w:rPr>
      </w:pPr>
      <w:bookmarkStart w:id="16" w:name="_Toc118981816"/>
      <w:r w:rsidRPr="00771A28">
        <w:rPr>
          <w:szCs w:val="24"/>
          <w:lang w:eastAsia="zh-CN"/>
        </w:rPr>
        <w:t>2.2</w:t>
      </w:r>
      <w:r w:rsidRPr="00771A28">
        <w:rPr>
          <w:szCs w:val="24"/>
          <w:lang w:eastAsia="zh-CN"/>
        </w:rPr>
        <w:t>评价原则</w:t>
      </w:r>
      <w:bookmarkEnd w:id="16"/>
    </w:p>
    <w:p w14:paraId="1627818D" w14:textId="77777777"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突出环境影响评价的源头预防作用，坚持保护和改善环境质量。</w:t>
      </w:r>
    </w:p>
    <w:p w14:paraId="04A1C1E3" w14:textId="77777777"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）依法评价</w:t>
      </w:r>
    </w:p>
    <w:p w14:paraId="4C97D5C4" w14:textId="77777777"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贯彻执行我国环境保护相关法律法规、标准、政策和规划等，优化项目建设，服务环境管理。</w:t>
      </w:r>
    </w:p>
    <w:p w14:paraId="77F091CC" w14:textId="77777777"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）科学评价</w:t>
      </w:r>
    </w:p>
    <w:p w14:paraId="631637E4" w14:textId="77777777"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规范环境影响评价方法，科学分析项目建设对环境质量的影响。</w:t>
      </w:r>
    </w:p>
    <w:p w14:paraId="666B1E89" w14:textId="77777777"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）突出重点</w:t>
      </w:r>
    </w:p>
    <w:p w14:paraId="367F5F83" w14:textId="77777777"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eastAsia="黑体" w:hAnsi="Times New Roman"/>
          <w:b/>
          <w:lang w:eastAsia="zh-CN"/>
        </w:rPr>
      </w:pPr>
      <w:r w:rsidRPr="00771A28">
        <w:rPr>
          <w:rFonts w:ascii="Times New Roman" w:hAnsi="Times New Roman"/>
          <w:bCs/>
          <w:kern w:val="2"/>
          <w:sz w:val="24"/>
          <w:szCs w:val="24"/>
          <w:lang w:eastAsia="zh-CN"/>
        </w:rPr>
        <w:t>根据建设项目的工程内容及其特点，明确与环境要素间的作用效应关系，充分利用符合时效的数据资料及成果，对建设项目主要环境影响予以重点分析和评价。</w:t>
      </w:r>
    </w:p>
    <w:p w14:paraId="4F7FF417" w14:textId="77777777" w:rsidR="00DC446C" w:rsidRPr="00771A28" w:rsidRDefault="003B1968" w:rsidP="003D2EEB">
      <w:pPr>
        <w:pStyle w:val="2"/>
        <w:ind w:firstLine="480"/>
        <w:rPr>
          <w:szCs w:val="24"/>
          <w:lang w:eastAsia="zh-CN"/>
        </w:rPr>
      </w:pPr>
      <w:bookmarkStart w:id="17" w:name="_Toc118981817"/>
      <w:r w:rsidRPr="00771A28">
        <w:rPr>
          <w:szCs w:val="24"/>
          <w:lang w:eastAsia="zh-CN"/>
        </w:rPr>
        <w:t>2.3</w:t>
      </w:r>
      <w:r w:rsidRPr="00771A28">
        <w:rPr>
          <w:szCs w:val="24"/>
          <w:lang w:eastAsia="zh-CN"/>
        </w:rPr>
        <w:t>编制依据</w:t>
      </w:r>
      <w:bookmarkEnd w:id="17"/>
    </w:p>
    <w:p w14:paraId="7AC3E57A" w14:textId="77777777" w:rsidR="00DC446C" w:rsidRPr="00771A28"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8" w:name="_Toc118981818"/>
      <w:r w:rsidRPr="00771A28">
        <w:rPr>
          <w:rFonts w:ascii="Times New Roman" w:eastAsia="黑体" w:hAnsi="Times New Roman"/>
          <w:b w:val="0"/>
          <w:sz w:val="24"/>
          <w:szCs w:val="24"/>
          <w:lang w:eastAsia="zh-CN"/>
        </w:rPr>
        <w:t>2.3.1</w:t>
      </w:r>
      <w:r w:rsidRPr="00771A28">
        <w:rPr>
          <w:rFonts w:ascii="Times New Roman" w:eastAsia="黑体" w:hAnsi="Times New Roman"/>
          <w:b w:val="0"/>
          <w:sz w:val="24"/>
          <w:szCs w:val="24"/>
          <w:lang w:eastAsia="zh-CN"/>
        </w:rPr>
        <w:t>法律、法规</w:t>
      </w:r>
      <w:bookmarkEnd w:id="18"/>
    </w:p>
    <w:p w14:paraId="48477254" w14:textId="77777777" w:rsidR="00DC446C" w:rsidRPr="00771A28" w:rsidRDefault="003B1968" w:rsidP="003D2EEB">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w:t>
      </w:r>
      <w:r w:rsidRPr="00771A28">
        <w:rPr>
          <w:rFonts w:ascii="Times New Roman" w:eastAsia="Times New Roman" w:hAnsi="Times New Roman"/>
          <w:lang w:eastAsia="zh-CN"/>
        </w:rPr>
        <w:t>1</w:t>
      </w:r>
      <w:r w:rsidRPr="00771A28">
        <w:rPr>
          <w:rFonts w:ascii="Times New Roman" w:hAnsi="Times New Roman"/>
          <w:lang w:eastAsia="zh-CN"/>
        </w:rPr>
        <w:t>）《</w:t>
      </w:r>
      <w:r w:rsidRPr="00771A28">
        <w:rPr>
          <w:rFonts w:ascii="Times New Roman" w:eastAsia="Times New Roman" w:hAnsi="Times New Roman"/>
          <w:lang w:eastAsia="zh-CN"/>
        </w:rPr>
        <w:t>&lt;</w:t>
      </w:r>
      <w:r w:rsidRPr="00771A28">
        <w:rPr>
          <w:rFonts w:ascii="Times New Roman" w:hAnsi="Times New Roman"/>
          <w:lang w:eastAsia="zh-CN"/>
        </w:rPr>
        <w:t>中华人民共和国环境保护法</w:t>
      </w:r>
      <w:r w:rsidRPr="00771A28">
        <w:rPr>
          <w:rFonts w:ascii="Times New Roman" w:eastAsia="Times New Roman" w:hAnsi="Times New Roman"/>
          <w:lang w:eastAsia="zh-CN"/>
        </w:rPr>
        <w:t>&gt;</w:t>
      </w:r>
      <w:r w:rsidRPr="00771A28">
        <w:rPr>
          <w:rFonts w:ascii="Times New Roman" w:hAnsi="Times New Roman"/>
          <w:lang w:eastAsia="zh-CN"/>
        </w:rPr>
        <w:t>（</w:t>
      </w:r>
      <w:r w:rsidRPr="00771A28">
        <w:rPr>
          <w:rFonts w:ascii="Times New Roman" w:eastAsia="Times New Roman" w:hAnsi="Times New Roman"/>
          <w:lang w:eastAsia="zh-CN"/>
        </w:rPr>
        <w:t>2014</w:t>
      </w:r>
      <w:r w:rsidRPr="00771A28">
        <w:rPr>
          <w:rFonts w:ascii="Times New Roman" w:hAnsi="Times New Roman"/>
          <w:spacing w:val="-27"/>
          <w:lang w:eastAsia="zh-CN"/>
        </w:rPr>
        <w:t>修订）》，</w:t>
      </w:r>
      <w:r w:rsidRPr="00771A28">
        <w:rPr>
          <w:rFonts w:ascii="Times New Roman" w:eastAsia="Times New Roman" w:hAnsi="Times New Roman"/>
          <w:spacing w:val="-27"/>
          <w:lang w:eastAsia="zh-CN"/>
        </w:rPr>
        <w:t>2015</w:t>
      </w:r>
      <w:r w:rsidRPr="00771A28">
        <w:rPr>
          <w:rFonts w:ascii="Times New Roman" w:hAnsi="Times New Roman"/>
          <w:lang w:eastAsia="zh-CN"/>
        </w:rPr>
        <w:t>年</w:t>
      </w:r>
      <w:r w:rsidRPr="00771A28">
        <w:rPr>
          <w:rFonts w:ascii="Times New Roman" w:eastAsia="Times New Roman" w:hAnsi="Times New Roman"/>
          <w:lang w:eastAsia="zh-CN"/>
        </w:rPr>
        <w:t>1</w:t>
      </w:r>
      <w:r w:rsidRPr="00771A28">
        <w:rPr>
          <w:rFonts w:ascii="Times New Roman" w:hAnsi="Times New Roman"/>
          <w:lang w:eastAsia="zh-CN"/>
        </w:rPr>
        <w:t>月</w:t>
      </w:r>
      <w:r w:rsidRPr="00771A28">
        <w:rPr>
          <w:rFonts w:ascii="Times New Roman" w:eastAsia="Times New Roman" w:hAnsi="Times New Roman"/>
          <w:lang w:eastAsia="zh-CN"/>
        </w:rPr>
        <w:t>1</w:t>
      </w:r>
      <w:r w:rsidRPr="00771A28">
        <w:rPr>
          <w:rFonts w:ascii="Times New Roman" w:hAnsi="Times New Roman"/>
          <w:lang w:eastAsia="zh-CN"/>
        </w:rPr>
        <w:t>日起施行；</w:t>
      </w:r>
    </w:p>
    <w:p w14:paraId="77F9E7D7" w14:textId="77777777" w:rsidR="00DC446C" w:rsidRPr="00771A28" w:rsidRDefault="003B1968" w:rsidP="003D2EEB">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w:t>
      </w:r>
      <w:r w:rsidRPr="00771A28">
        <w:rPr>
          <w:rFonts w:ascii="Times New Roman" w:eastAsia="Times New Roman" w:hAnsi="Times New Roman"/>
          <w:lang w:eastAsia="zh-CN"/>
        </w:rPr>
        <w:t>2</w:t>
      </w:r>
      <w:r w:rsidRPr="00771A28">
        <w:rPr>
          <w:rFonts w:ascii="Times New Roman" w:hAnsi="Times New Roman"/>
          <w:lang w:eastAsia="zh-CN"/>
        </w:rPr>
        <w:t>）《中华人民共和国环境影响评价法（</w:t>
      </w:r>
      <w:r w:rsidRPr="00771A28">
        <w:rPr>
          <w:rFonts w:ascii="Times New Roman" w:eastAsia="Times New Roman" w:hAnsi="Times New Roman"/>
          <w:lang w:eastAsia="zh-CN"/>
        </w:rPr>
        <w:t>2018</w:t>
      </w:r>
      <w:r w:rsidRPr="00771A28">
        <w:rPr>
          <w:rFonts w:ascii="Times New Roman" w:hAnsi="Times New Roman"/>
          <w:spacing w:val="-27"/>
          <w:lang w:eastAsia="zh-CN"/>
        </w:rPr>
        <w:t>修订）》，</w:t>
      </w:r>
      <w:r w:rsidRPr="00771A28">
        <w:rPr>
          <w:rFonts w:ascii="Times New Roman" w:eastAsia="Times New Roman" w:hAnsi="Times New Roman"/>
          <w:spacing w:val="-27"/>
          <w:lang w:eastAsia="zh-CN"/>
        </w:rPr>
        <w:t>2018</w:t>
      </w:r>
      <w:r w:rsidRPr="00771A28">
        <w:rPr>
          <w:rFonts w:ascii="Times New Roman" w:hAnsi="Times New Roman"/>
          <w:lang w:eastAsia="zh-CN"/>
        </w:rPr>
        <w:t>年</w:t>
      </w:r>
      <w:r w:rsidRPr="00771A28">
        <w:rPr>
          <w:rFonts w:ascii="Times New Roman" w:eastAsia="Times New Roman" w:hAnsi="Times New Roman"/>
          <w:lang w:eastAsia="zh-CN"/>
        </w:rPr>
        <w:t>12</w:t>
      </w:r>
      <w:r w:rsidRPr="00771A28">
        <w:rPr>
          <w:rFonts w:ascii="Times New Roman" w:hAnsi="Times New Roman"/>
          <w:lang w:eastAsia="zh-CN"/>
        </w:rPr>
        <w:t>月</w:t>
      </w:r>
      <w:r w:rsidRPr="00771A28">
        <w:rPr>
          <w:rFonts w:ascii="Times New Roman" w:eastAsia="Times New Roman" w:hAnsi="Times New Roman"/>
          <w:lang w:eastAsia="zh-CN"/>
        </w:rPr>
        <w:t>29</w:t>
      </w:r>
      <w:r w:rsidRPr="00771A28">
        <w:rPr>
          <w:rFonts w:ascii="Times New Roman" w:hAnsi="Times New Roman"/>
          <w:lang w:eastAsia="zh-CN"/>
        </w:rPr>
        <w:t>日施行；</w:t>
      </w:r>
    </w:p>
    <w:p w14:paraId="49400F74" w14:textId="77777777" w:rsidR="00DC446C" w:rsidRPr="00771A28" w:rsidRDefault="003B1968" w:rsidP="003D2EEB">
      <w:pPr>
        <w:pStyle w:val="ac"/>
        <w:adjustRightInd w:val="0"/>
        <w:snapToGrid w:val="0"/>
        <w:spacing w:before="0" w:line="360" w:lineRule="auto"/>
        <w:ind w:left="0" w:firstLineChars="200" w:firstLine="468"/>
        <w:rPr>
          <w:rFonts w:ascii="Times New Roman" w:hAnsi="Times New Roman"/>
          <w:lang w:eastAsia="zh-CN"/>
        </w:rPr>
      </w:pPr>
      <w:r w:rsidRPr="00771A28">
        <w:rPr>
          <w:rFonts w:ascii="Times New Roman" w:hAnsi="Times New Roman"/>
          <w:spacing w:val="-6"/>
          <w:lang w:eastAsia="zh-CN"/>
        </w:rPr>
        <w:t>（</w:t>
      </w:r>
      <w:r w:rsidRPr="00771A28">
        <w:rPr>
          <w:rFonts w:ascii="Times New Roman" w:eastAsia="Times New Roman" w:hAnsi="Times New Roman"/>
          <w:spacing w:val="-6"/>
          <w:lang w:eastAsia="zh-CN"/>
        </w:rPr>
        <w:t>3</w:t>
      </w:r>
      <w:r w:rsidRPr="00771A28">
        <w:rPr>
          <w:rFonts w:ascii="Times New Roman" w:hAnsi="Times New Roman"/>
          <w:spacing w:val="-6"/>
          <w:lang w:eastAsia="zh-CN"/>
        </w:rPr>
        <w:t>）《中华人民共和国水污染防治法》，</w:t>
      </w:r>
      <w:r w:rsidRPr="00771A28">
        <w:rPr>
          <w:rFonts w:ascii="Times New Roman" w:eastAsia="Times New Roman" w:hAnsi="Times New Roman"/>
          <w:spacing w:val="-6"/>
          <w:lang w:eastAsia="zh-CN"/>
        </w:rPr>
        <w:t>2018</w:t>
      </w:r>
      <w:r w:rsidRPr="00771A28">
        <w:rPr>
          <w:rFonts w:ascii="Times New Roman" w:hAnsi="Times New Roman"/>
          <w:lang w:eastAsia="zh-CN"/>
        </w:rPr>
        <w:t>年</w:t>
      </w:r>
      <w:r w:rsidRPr="00771A28">
        <w:rPr>
          <w:rFonts w:ascii="Times New Roman" w:eastAsia="Times New Roman" w:hAnsi="Times New Roman"/>
          <w:lang w:eastAsia="zh-CN"/>
        </w:rPr>
        <w:t>1</w:t>
      </w:r>
      <w:r w:rsidRPr="00771A28">
        <w:rPr>
          <w:rFonts w:ascii="Times New Roman" w:hAnsi="Times New Roman"/>
          <w:lang w:eastAsia="zh-CN"/>
        </w:rPr>
        <w:t>月</w:t>
      </w:r>
      <w:r w:rsidRPr="00771A28">
        <w:rPr>
          <w:rFonts w:ascii="Times New Roman" w:eastAsia="Times New Roman" w:hAnsi="Times New Roman"/>
          <w:lang w:eastAsia="zh-CN"/>
        </w:rPr>
        <w:t>1</w:t>
      </w:r>
      <w:r w:rsidRPr="00771A28">
        <w:rPr>
          <w:rFonts w:ascii="Times New Roman" w:hAnsi="Times New Roman"/>
          <w:lang w:eastAsia="zh-CN"/>
        </w:rPr>
        <w:t>日起施行；</w:t>
      </w:r>
    </w:p>
    <w:p w14:paraId="399DA1CB" w14:textId="77777777" w:rsidR="00DC446C" w:rsidRPr="00771A28" w:rsidRDefault="003B1968" w:rsidP="003D2EEB">
      <w:pPr>
        <w:pStyle w:val="ac"/>
        <w:adjustRightInd w:val="0"/>
        <w:snapToGrid w:val="0"/>
        <w:spacing w:before="0" w:line="360" w:lineRule="auto"/>
        <w:ind w:left="0" w:firstLineChars="200" w:firstLine="470"/>
        <w:rPr>
          <w:rFonts w:ascii="Times New Roman" w:hAnsi="Times New Roman"/>
          <w:lang w:eastAsia="zh-CN"/>
        </w:rPr>
      </w:pPr>
      <w:r w:rsidRPr="00771A28">
        <w:rPr>
          <w:rFonts w:ascii="Times New Roman" w:hAnsi="Times New Roman"/>
          <w:spacing w:val="-5"/>
          <w:lang w:eastAsia="zh-CN"/>
        </w:rPr>
        <w:t>（</w:t>
      </w:r>
      <w:r w:rsidRPr="00771A28">
        <w:rPr>
          <w:rFonts w:ascii="Times New Roman" w:eastAsia="Times New Roman" w:hAnsi="Times New Roman"/>
          <w:spacing w:val="-5"/>
          <w:lang w:eastAsia="zh-CN"/>
        </w:rPr>
        <w:t>4</w:t>
      </w:r>
      <w:r w:rsidRPr="00771A28">
        <w:rPr>
          <w:rFonts w:ascii="Times New Roman" w:hAnsi="Times New Roman"/>
          <w:spacing w:val="-5"/>
          <w:lang w:eastAsia="zh-CN"/>
        </w:rPr>
        <w:t>）《中华人民共和国大气污染防治法》，</w:t>
      </w:r>
      <w:r w:rsidRPr="00771A28">
        <w:rPr>
          <w:rFonts w:ascii="Times New Roman" w:eastAsia="Times New Roman" w:hAnsi="Times New Roman"/>
          <w:spacing w:val="-5"/>
          <w:lang w:eastAsia="zh-CN"/>
        </w:rPr>
        <w:t>2016</w:t>
      </w:r>
      <w:r w:rsidRPr="00771A28">
        <w:rPr>
          <w:rFonts w:ascii="Times New Roman" w:hAnsi="Times New Roman"/>
          <w:lang w:eastAsia="zh-CN"/>
        </w:rPr>
        <w:t>年</w:t>
      </w:r>
      <w:r w:rsidRPr="00771A28">
        <w:rPr>
          <w:rFonts w:ascii="Times New Roman" w:eastAsia="Times New Roman" w:hAnsi="Times New Roman"/>
          <w:lang w:eastAsia="zh-CN"/>
        </w:rPr>
        <w:t>1</w:t>
      </w:r>
      <w:r w:rsidRPr="00771A28">
        <w:rPr>
          <w:rFonts w:ascii="Times New Roman" w:hAnsi="Times New Roman"/>
          <w:lang w:eastAsia="zh-CN"/>
        </w:rPr>
        <w:t>月</w:t>
      </w:r>
      <w:r w:rsidRPr="00771A28">
        <w:rPr>
          <w:rFonts w:ascii="Times New Roman" w:hAnsi="Times New Roman"/>
          <w:lang w:eastAsia="zh-CN"/>
        </w:rPr>
        <w:t>1</w:t>
      </w:r>
      <w:r w:rsidRPr="00771A28">
        <w:rPr>
          <w:rFonts w:ascii="Times New Roman" w:hAnsi="Times New Roman"/>
          <w:lang w:eastAsia="zh-CN"/>
        </w:rPr>
        <w:t>日起施行；</w:t>
      </w:r>
    </w:p>
    <w:p w14:paraId="6F54BB9D" w14:textId="2D664067" w:rsidR="00DC446C" w:rsidRPr="00771A28" w:rsidRDefault="003B1968" w:rsidP="003D2EEB">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lastRenderedPageBreak/>
        <w:t>（</w:t>
      </w:r>
      <w:r w:rsidRPr="00771A28">
        <w:rPr>
          <w:rFonts w:ascii="Times New Roman" w:eastAsia="Times New Roman" w:hAnsi="Times New Roman"/>
          <w:lang w:eastAsia="zh-CN"/>
        </w:rPr>
        <w:t>5</w:t>
      </w:r>
      <w:r w:rsidRPr="00771A28">
        <w:rPr>
          <w:rFonts w:ascii="Times New Roman" w:hAnsi="Times New Roman"/>
          <w:lang w:eastAsia="zh-CN"/>
        </w:rPr>
        <w:t>）《中华人民共和国环境噪声污染防治法（</w:t>
      </w:r>
      <w:r w:rsidRPr="00771A28">
        <w:rPr>
          <w:rFonts w:ascii="Times New Roman" w:eastAsia="Times New Roman" w:hAnsi="Times New Roman"/>
          <w:lang w:eastAsia="zh-CN"/>
        </w:rPr>
        <w:t>20</w:t>
      </w:r>
      <w:r w:rsidR="00E70139" w:rsidRPr="00771A28">
        <w:rPr>
          <w:rFonts w:ascii="Times New Roman" w:eastAsia="Times New Roman" w:hAnsi="Times New Roman"/>
          <w:lang w:eastAsia="zh-CN"/>
        </w:rPr>
        <w:t>21</w:t>
      </w:r>
      <w:r w:rsidRPr="00771A28">
        <w:rPr>
          <w:rFonts w:ascii="Times New Roman" w:hAnsi="Times New Roman"/>
          <w:spacing w:val="-27"/>
          <w:lang w:eastAsia="zh-CN"/>
        </w:rPr>
        <w:t>修订）》，</w:t>
      </w:r>
      <w:r w:rsidRPr="00771A28">
        <w:rPr>
          <w:rFonts w:ascii="Times New Roman" w:eastAsia="Times New Roman" w:hAnsi="Times New Roman"/>
          <w:spacing w:val="-27"/>
          <w:lang w:eastAsia="zh-CN"/>
        </w:rPr>
        <w:t>20</w:t>
      </w:r>
      <w:r w:rsidR="00E70139" w:rsidRPr="00771A28">
        <w:rPr>
          <w:rFonts w:ascii="Times New Roman" w:eastAsia="Times New Roman" w:hAnsi="Times New Roman"/>
          <w:spacing w:val="-27"/>
          <w:lang w:eastAsia="zh-CN"/>
        </w:rPr>
        <w:t>22</w:t>
      </w:r>
      <w:r w:rsidRPr="00771A28">
        <w:rPr>
          <w:rFonts w:ascii="Times New Roman" w:hAnsi="Times New Roman"/>
          <w:lang w:eastAsia="zh-CN"/>
        </w:rPr>
        <w:t>年</w:t>
      </w:r>
      <w:r w:rsidR="00E70139" w:rsidRPr="00771A28">
        <w:rPr>
          <w:rFonts w:ascii="Times New Roman" w:eastAsia="Times New Roman" w:hAnsi="Times New Roman"/>
          <w:lang w:eastAsia="zh-CN"/>
        </w:rPr>
        <w:t>6</w:t>
      </w:r>
      <w:r w:rsidRPr="00771A28">
        <w:rPr>
          <w:rFonts w:ascii="Times New Roman" w:hAnsi="Times New Roman"/>
          <w:lang w:eastAsia="zh-CN"/>
        </w:rPr>
        <w:t>月</w:t>
      </w:r>
      <w:r w:rsidR="00E70139" w:rsidRPr="00771A28">
        <w:rPr>
          <w:rFonts w:ascii="Times New Roman" w:eastAsia="Times New Roman" w:hAnsi="Times New Roman"/>
          <w:lang w:eastAsia="zh-CN"/>
        </w:rPr>
        <w:t>5</w:t>
      </w:r>
      <w:r w:rsidRPr="00771A28">
        <w:rPr>
          <w:rFonts w:ascii="Times New Roman" w:hAnsi="Times New Roman"/>
          <w:lang w:eastAsia="zh-CN"/>
        </w:rPr>
        <w:t>日施行；</w:t>
      </w:r>
    </w:p>
    <w:p w14:paraId="20AE7232" w14:textId="77777777" w:rsidR="00DC446C" w:rsidRPr="00771A28" w:rsidRDefault="003B1968" w:rsidP="003D2EEB">
      <w:pPr>
        <w:pStyle w:val="ac"/>
        <w:adjustRightInd w:val="0"/>
        <w:snapToGrid w:val="0"/>
        <w:spacing w:before="0" w:line="360" w:lineRule="auto"/>
        <w:ind w:left="0" w:firstLineChars="200" w:firstLine="470"/>
        <w:rPr>
          <w:rFonts w:ascii="Times New Roman" w:hAnsi="Times New Roman"/>
          <w:lang w:eastAsia="zh-CN"/>
        </w:rPr>
      </w:pPr>
      <w:r w:rsidRPr="00771A28">
        <w:rPr>
          <w:rFonts w:ascii="Times New Roman" w:hAnsi="Times New Roman"/>
          <w:spacing w:val="-5"/>
          <w:lang w:eastAsia="zh-CN"/>
        </w:rPr>
        <w:t>（</w:t>
      </w:r>
      <w:r w:rsidRPr="00771A28">
        <w:rPr>
          <w:rFonts w:ascii="Times New Roman" w:eastAsia="Times New Roman" w:hAnsi="Times New Roman"/>
          <w:spacing w:val="-5"/>
          <w:lang w:eastAsia="zh-CN"/>
        </w:rPr>
        <w:t>6</w:t>
      </w:r>
      <w:r w:rsidRPr="00771A28">
        <w:rPr>
          <w:rFonts w:ascii="Times New Roman" w:hAnsi="Times New Roman"/>
          <w:spacing w:val="-5"/>
          <w:lang w:eastAsia="zh-CN"/>
        </w:rPr>
        <w:t>）《中华人民共和国固体废物污染环境防治法》，</w:t>
      </w:r>
      <w:r w:rsidRPr="00771A28">
        <w:rPr>
          <w:rFonts w:ascii="Times New Roman" w:eastAsia="Times New Roman" w:hAnsi="Times New Roman"/>
          <w:spacing w:val="-5"/>
          <w:lang w:eastAsia="zh-CN"/>
        </w:rPr>
        <w:t>2020</w:t>
      </w:r>
      <w:r w:rsidRPr="00771A28">
        <w:rPr>
          <w:rFonts w:ascii="Times New Roman" w:hAnsi="Times New Roman"/>
          <w:spacing w:val="-5"/>
          <w:lang w:eastAsia="zh-CN"/>
        </w:rPr>
        <w:t>年修订</w:t>
      </w:r>
      <w:r w:rsidRPr="00771A28">
        <w:rPr>
          <w:rFonts w:ascii="Times New Roman" w:hAnsi="Times New Roman"/>
          <w:lang w:eastAsia="zh-CN"/>
        </w:rPr>
        <w:t>；</w:t>
      </w:r>
    </w:p>
    <w:p w14:paraId="5F5F9AE4" w14:textId="77777777" w:rsidR="00DC446C" w:rsidRPr="00771A28" w:rsidRDefault="003B1968" w:rsidP="003D2EEB">
      <w:pPr>
        <w:pStyle w:val="ac"/>
        <w:adjustRightInd w:val="0"/>
        <w:snapToGrid w:val="0"/>
        <w:spacing w:before="0" w:line="360" w:lineRule="auto"/>
        <w:ind w:left="0" w:firstLineChars="200" w:firstLine="480"/>
        <w:rPr>
          <w:rFonts w:ascii="Times New Roman" w:hAnsi="Times New Roman"/>
          <w:lang w:eastAsia="zh-CN"/>
        </w:rPr>
      </w:pPr>
      <w:r w:rsidRPr="00771A28">
        <w:rPr>
          <w:rFonts w:ascii="Times New Roman" w:hAnsi="Times New Roman"/>
          <w:lang w:eastAsia="zh-CN"/>
        </w:rPr>
        <w:t>（</w:t>
      </w:r>
      <w:r w:rsidRPr="00771A28">
        <w:rPr>
          <w:rFonts w:ascii="Times New Roman" w:hAnsi="Times New Roman"/>
          <w:lang w:eastAsia="zh-CN"/>
        </w:rPr>
        <w:t>7</w:t>
      </w:r>
      <w:r w:rsidRPr="00771A28">
        <w:rPr>
          <w:rFonts w:ascii="Times New Roman" w:hAnsi="Times New Roman"/>
          <w:lang w:eastAsia="zh-CN"/>
        </w:rPr>
        <w:t>）《中华人民共和国土壤污染防治法》（</w:t>
      </w:r>
      <w:r w:rsidRPr="00771A28">
        <w:rPr>
          <w:rFonts w:ascii="Times New Roman" w:hAnsi="Times New Roman"/>
          <w:lang w:eastAsia="zh-CN"/>
        </w:rPr>
        <w:t>2019</w:t>
      </w:r>
      <w:r w:rsidRPr="00771A28">
        <w:rPr>
          <w:rFonts w:ascii="Times New Roman" w:hAnsi="Times New Roman"/>
          <w:lang w:eastAsia="zh-CN"/>
        </w:rPr>
        <w:t>年</w:t>
      </w:r>
      <w:r w:rsidRPr="00771A28">
        <w:rPr>
          <w:rFonts w:ascii="Times New Roman" w:hAnsi="Times New Roman"/>
          <w:lang w:eastAsia="zh-CN"/>
        </w:rPr>
        <w:t>1</w:t>
      </w:r>
      <w:r w:rsidRPr="00771A28">
        <w:rPr>
          <w:rFonts w:ascii="Times New Roman" w:hAnsi="Times New Roman"/>
          <w:lang w:eastAsia="zh-CN"/>
        </w:rPr>
        <w:t>月</w:t>
      </w:r>
      <w:r w:rsidRPr="00771A28">
        <w:rPr>
          <w:rFonts w:ascii="Times New Roman" w:hAnsi="Times New Roman"/>
          <w:lang w:eastAsia="zh-CN"/>
        </w:rPr>
        <w:t>1</w:t>
      </w:r>
      <w:r w:rsidRPr="00771A28">
        <w:rPr>
          <w:rFonts w:ascii="Times New Roman" w:hAnsi="Times New Roman"/>
          <w:lang w:eastAsia="zh-CN"/>
        </w:rPr>
        <w:t>日起实施）；</w:t>
      </w:r>
    </w:p>
    <w:p w14:paraId="71C5F58A" w14:textId="55E58F15" w:rsidR="00DC446C" w:rsidRPr="00771A28" w:rsidRDefault="003B1968" w:rsidP="003D2EEB">
      <w:pPr>
        <w:pStyle w:val="ac"/>
        <w:adjustRightInd w:val="0"/>
        <w:snapToGrid w:val="0"/>
        <w:spacing w:before="0" w:line="360" w:lineRule="auto"/>
        <w:ind w:left="0" w:firstLineChars="200" w:firstLine="468"/>
        <w:rPr>
          <w:rFonts w:ascii="Times New Roman" w:hAnsi="Times New Roman"/>
          <w:u w:val="single"/>
          <w:lang w:eastAsia="zh-CN"/>
        </w:rPr>
      </w:pPr>
      <w:r w:rsidRPr="00771A28">
        <w:rPr>
          <w:rFonts w:ascii="Times New Roman" w:hAnsi="Times New Roman"/>
          <w:spacing w:val="-6"/>
          <w:lang w:eastAsia="zh-CN"/>
        </w:rPr>
        <w:t>（</w:t>
      </w:r>
      <w:r w:rsidRPr="00771A28">
        <w:rPr>
          <w:rFonts w:ascii="Times New Roman" w:hAnsi="Times New Roman"/>
          <w:spacing w:val="-6"/>
          <w:lang w:eastAsia="zh-CN"/>
        </w:rPr>
        <w:t>8</w:t>
      </w:r>
      <w:r w:rsidRPr="00771A28">
        <w:rPr>
          <w:rFonts w:ascii="Times New Roman" w:hAnsi="Times New Roman"/>
          <w:spacing w:val="-6"/>
          <w:lang w:eastAsia="zh-CN"/>
        </w:rPr>
        <w:t>）</w:t>
      </w:r>
      <w:r w:rsidR="00D15CA7" w:rsidRPr="00771A28">
        <w:rPr>
          <w:rFonts w:ascii="Times New Roman" w:eastAsia="新宋体" w:hAnsi="Times New Roman"/>
          <w:szCs w:val="20"/>
          <w:lang w:eastAsia="zh-CN"/>
        </w:rPr>
        <w:t>《中华人民共和国土地管理法》，</w:t>
      </w:r>
      <w:r w:rsidR="00D15CA7" w:rsidRPr="00771A28">
        <w:rPr>
          <w:rFonts w:ascii="Times New Roman" w:eastAsia="新宋体" w:hAnsi="Times New Roman"/>
          <w:szCs w:val="20"/>
          <w:lang w:eastAsia="zh-CN"/>
        </w:rPr>
        <w:t>2020</w:t>
      </w:r>
      <w:r w:rsidR="00D15CA7" w:rsidRPr="00771A28">
        <w:rPr>
          <w:rFonts w:ascii="Times New Roman" w:eastAsia="新宋体" w:hAnsi="Times New Roman"/>
          <w:szCs w:val="20"/>
          <w:lang w:eastAsia="zh-CN"/>
        </w:rPr>
        <w:t>年</w:t>
      </w:r>
      <w:r w:rsidR="00D15CA7" w:rsidRPr="00771A28">
        <w:rPr>
          <w:rFonts w:ascii="Times New Roman" w:eastAsia="新宋体" w:hAnsi="Times New Roman"/>
          <w:szCs w:val="20"/>
          <w:lang w:eastAsia="zh-CN"/>
        </w:rPr>
        <w:t>1</w:t>
      </w:r>
      <w:r w:rsidR="00D15CA7" w:rsidRPr="00771A28">
        <w:rPr>
          <w:rFonts w:ascii="Times New Roman" w:eastAsia="新宋体" w:hAnsi="Times New Roman"/>
          <w:szCs w:val="20"/>
          <w:lang w:eastAsia="zh-CN"/>
        </w:rPr>
        <w:t>月</w:t>
      </w:r>
      <w:r w:rsidR="00D15CA7" w:rsidRPr="00771A28">
        <w:rPr>
          <w:rFonts w:ascii="Times New Roman" w:eastAsia="新宋体" w:hAnsi="Times New Roman"/>
          <w:szCs w:val="20"/>
          <w:lang w:eastAsia="zh-CN"/>
        </w:rPr>
        <w:t>1</w:t>
      </w:r>
      <w:r w:rsidR="00D15CA7" w:rsidRPr="00771A28">
        <w:rPr>
          <w:rFonts w:ascii="Times New Roman" w:eastAsia="新宋体" w:hAnsi="Times New Roman"/>
          <w:szCs w:val="20"/>
          <w:lang w:eastAsia="zh-CN"/>
        </w:rPr>
        <w:t>日实施</w:t>
      </w:r>
      <w:r w:rsidRPr="00771A28">
        <w:rPr>
          <w:rFonts w:ascii="Times New Roman" w:hAnsi="Times New Roman"/>
          <w:lang w:eastAsia="zh-CN"/>
        </w:rPr>
        <w:t>；</w:t>
      </w:r>
    </w:p>
    <w:p w14:paraId="5269B1BB" w14:textId="77777777" w:rsidR="00DC446C" w:rsidRPr="00771A28" w:rsidRDefault="003B1968" w:rsidP="003D2EEB">
      <w:pPr>
        <w:pStyle w:val="ac"/>
        <w:adjustRightInd w:val="0"/>
        <w:snapToGrid w:val="0"/>
        <w:spacing w:before="0" w:line="360" w:lineRule="auto"/>
        <w:ind w:left="0" w:firstLineChars="200" w:firstLine="468"/>
        <w:rPr>
          <w:rFonts w:ascii="Times New Roman" w:hAnsi="Times New Roman"/>
          <w:lang w:eastAsia="zh-CN"/>
        </w:rPr>
      </w:pPr>
      <w:r w:rsidRPr="00771A28">
        <w:rPr>
          <w:rFonts w:ascii="Times New Roman" w:hAnsi="Times New Roman"/>
          <w:spacing w:val="-6"/>
          <w:lang w:eastAsia="zh-CN"/>
        </w:rPr>
        <w:t>（</w:t>
      </w:r>
      <w:r w:rsidRPr="00771A28">
        <w:rPr>
          <w:rFonts w:ascii="Times New Roman" w:hAnsi="Times New Roman"/>
          <w:spacing w:val="-6"/>
          <w:lang w:eastAsia="zh-CN"/>
        </w:rPr>
        <w:t>9</w:t>
      </w:r>
      <w:r w:rsidRPr="00771A28">
        <w:rPr>
          <w:rFonts w:ascii="Times New Roman" w:hAnsi="Times New Roman"/>
          <w:spacing w:val="-6"/>
          <w:lang w:eastAsia="zh-CN"/>
        </w:rPr>
        <w:t>）《中华人民共和国城乡规划法》，</w:t>
      </w:r>
      <w:r w:rsidRPr="00771A28">
        <w:rPr>
          <w:rFonts w:ascii="Times New Roman" w:eastAsia="Times New Roman" w:hAnsi="Times New Roman"/>
          <w:spacing w:val="-6"/>
          <w:lang w:eastAsia="zh-CN"/>
        </w:rPr>
        <w:t>2007</w:t>
      </w:r>
      <w:r w:rsidRPr="00771A28">
        <w:rPr>
          <w:rFonts w:ascii="Times New Roman" w:hAnsi="Times New Roman"/>
          <w:lang w:eastAsia="zh-CN"/>
        </w:rPr>
        <w:t>年</w:t>
      </w:r>
      <w:r w:rsidRPr="00771A28">
        <w:rPr>
          <w:rFonts w:ascii="Times New Roman" w:eastAsia="Times New Roman" w:hAnsi="Times New Roman"/>
          <w:lang w:eastAsia="zh-CN"/>
        </w:rPr>
        <w:t>10</w:t>
      </w:r>
      <w:r w:rsidRPr="00771A28">
        <w:rPr>
          <w:rFonts w:ascii="Times New Roman" w:hAnsi="Times New Roman"/>
          <w:lang w:eastAsia="zh-CN"/>
        </w:rPr>
        <w:t>月</w:t>
      </w:r>
      <w:r w:rsidRPr="00771A28">
        <w:rPr>
          <w:rFonts w:ascii="Times New Roman" w:eastAsia="Times New Roman" w:hAnsi="Times New Roman"/>
          <w:lang w:eastAsia="zh-CN"/>
        </w:rPr>
        <w:t>28</w:t>
      </w:r>
      <w:r w:rsidRPr="00771A28">
        <w:rPr>
          <w:rFonts w:ascii="Times New Roman" w:hAnsi="Times New Roman"/>
          <w:lang w:eastAsia="zh-CN"/>
        </w:rPr>
        <w:t>日；</w:t>
      </w:r>
    </w:p>
    <w:p w14:paraId="3BD443DA" w14:textId="77777777" w:rsidR="00DC446C" w:rsidRPr="00771A28" w:rsidRDefault="003B1968" w:rsidP="003D2EEB">
      <w:pPr>
        <w:pStyle w:val="ac"/>
        <w:adjustRightInd w:val="0"/>
        <w:snapToGrid w:val="0"/>
        <w:spacing w:before="0" w:line="360" w:lineRule="auto"/>
        <w:ind w:left="0" w:firstLineChars="200" w:firstLine="468"/>
        <w:rPr>
          <w:rFonts w:ascii="Times New Roman" w:hAnsi="Times New Roman"/>
          <w:lang w:eastAsia="zh-CN"/>
        </w:rPr>
      </w:pPr>
      <w:r w:rsidRPr="00771A28">
        <w:rPr>
          <w:rFonts w:ascii="Times New Roman" w:hAnsi="Times New Roman"/>
          <w:spacing w:val="-6"/>
          <w:lang w:eastAsia="zh-CN"/>
        </w:rPr>
        <w:t>（</w:t>
      </w:r>
      <w:r w:rsidRPr="00771A28">
        <w:rPr>
          <w:rFonts w:ascii="Times New Roman" w:hAnsi="Times New Roman"/>
          <w:spacing w:val="-6"/>
          <w:lang w:eastAsia="zh-CN"/>
        </w:rPr>
        <w:t>10</w:t>
      </w:r>
      <w:r w:rsidRPr="00771A28">
        <w:rPr>
          <w:rFonts w:ascii="Times New Roman" w:hAnsi="Times New Roman"/>
          <w:spacing w:val="-6"/>
          <w:lang w:eastAsia="zh-CN"/>
        </w:rPr>
        <w:t>）《中华人民共和国水土保持法》，</w:t>
      </w:r>
      <w:r w:rsidRPr="00771A28">
        <w:rPr>
          <w:rFonts w:ascii="Times New Roman" w:eastAsia="Times New Roman" w:hAnsi="Times New Roman"/>
          <w:spacing w:val="-6"/>
          <w:lang w:eastAsia="zh-CN"/>
        </w:rPr>
        <w:t>2011</w:t>
      </w:r>
      <w:r w:rsidRPr="00771A28">
        <w:rPr>
          <w:rFonts w:ascii="Times New Roman" w:hAnsi="Times New Roman"/>
          <w:lang w:eastAsia="zh-CN"/>
        </w:rPr>
        <w:t>年</w:t>
      </w:r>
      <w:r w:rsidRPr="00771A28">
        <w:rPr>
          <w:rFonts w:ascii="Times New Roman" w:eastAsia="Times New Roman" w:hAnsi="Times New Roman"/>
          <w:lang w:eastAsia="zh-CN"/>
        </w:rPr>
        <w:t>3</w:t>
      </w:r>
      <w:r w:rsidRPr="00771A28">
        <w:rPr>
          <w:rFonts w:ascii="Times New Roman" w:hAnsi="Times New Roman"/>
          <w:lang w:eastAsia="zh-CN"/>
        </w:rPr>
        <w:t>月</w:t>
      </w:r>
      <w:r w:rsidRPr="00771A28">
        <w:rPr>
          <w:rFonts w:ascii="Times New Roman" w:eastAsia="Times New Roman" w:hAnsi="Times New Roman"/>
          <w:lang w:eastAsia="zh-CN"/>
        </w:rPr>
        <w:t>1</w:t>
      </w:r>
      <w:r w:rsidRPr="00771A28">
        <w:rPr>
          <w:rFonts w:ascii="Times New Roman" w:hAnsi="Times New Roman"/>
          <w:lang w:eastAsia="zh-CN"/>
        </w:rPr>
        <w:t>日起施行；</w:t>
      </w:r>
    </w:p>
    <w:p w14:paraId="593BD1C5" w14:textId="77777777" w:rsidR="00DC446C" w:rsidRPr="00771A28" w:rsidRDefault="003B1968" w:rsidP="003D2EEB">
      <w:pPr>
        <w:pStyle w:val="ac"/>
        <w:adjustRightInd w:val="0"/>
        <w:snapToGrid w:val="0"/>
        <w:spacing w:before="0" w:line="360" w:lineRule="auto"/>
        <w:ind w:left="0" w:firstLineChars="200" w:firstLine="468"/>
        <w:rPr>
          <w:rFonts w:ascii="Times New Roman" w:hAnsi="Times New Roman"/>
          <w:lang w:eastAsia="zh-CN"/>
        </w:rPr>
      </w:pPr>
      <w:r w:rsidRPr="00771A28">
        <w:rPr>
          <w:rFonts w:ascii="Times New Roman" w:hAnsi="Times New Roman"/>
          <w:spacing w:val="-6"/>
          <w:lang w:eastAsia="zh-CN"/>
        </w:rPr>
        <w:t>（</w:t>
      </w:r>
      <w:r w:rsidRPr="00771A28">
        <w:rPr>
          <w:rFonts w:ascii="Times New Roman" w:eastAsia="Times New Roman" w:hAnsi="Times New Roman"/>
          <w:spacing w:val="-6"/>
          <w:lang w:eastAsia="zh-CN"/>
        </w:rPr>
        <w:t>1</w:t>
      </w:r>
      <w:r w:rsidRPr="00771A28">
        <w:rPr>
          <w:rFonts w:ascii="Times New Roman" w:hAnsi="Times New Roman"/>
          <w:spacing w:val="-6"/>
          <w:lang w:eastAsia="zh-CN"/>
        </w:rPr>
        <w:t>1</w:t>
      </w:r>
      <w:r w:rsidRPr="00771A28">
        <w:rPr>
          <w:rFonts w:ascii="Times New Roman" w:hAnsi="Times New Roman"/>
          <w:spacing w:val="-6"/>
          <w:lang w:eastAsia="zh-CN"/>
        </w:rPr>
        <w:t>）《中华人民共和国水法》，</w:t>
      </w:r>
      <w:r w:rsidRPr="00771A28">
        <w:rPr>
          <w:rFonts w:ascii="Times New Roman" w:eastAsia="Times New Roman" w:hAnsi="Times New Roman"/>
          <w:spacing w:val="-6"/>
          <w:lang w:eastAsia="zh-CN"/>
        </w:rPr>
        <w:t>2016</w:t>
      </w:r>
      <w:r w:rsidRPr="00771A28">
        <w:rPr>
          <w:rFonts w:ascii="Times New Roman" w:hAnsi="Times New Roman"/>
          <w:lang w:eastAsia="zh-CN"/>
        </w:rPr>
        <w:t>年</w:t>
      </w:r>
      <w:r w:rsidRPr="00771A28">
        <w:rPr>
          <w:rFonts w:ascii="Times New Roman" w:eastAsia="Times New Roman" w:hAnsi="Times New Roman"/>
          <w:lang w:eastAsia="zh-CN"/>
        </w:rPr>
        <w:t>7</w:t>
      </w:r>
      <w:r w:rsidRPr="00771A28">
        <w:rPr>
          <w:rFonts w:ascii="Times New Roman" w:hAnsi="Times New Roman"/>
          <w:lang w:eastAsia="zh-CN"/>
        </w:rPr>
        <w:t>月</w:t>
      </w:r>
      <w:r w:rsidRPr="00771A28">
        <w:rPr>
          <w:rFonts w:ascii="Times New Roman" w:eastAsia="Times New Roman" w:hAnsi="Times New Roman"/>
          <w:lang w:eastAsia="zh-CN"/>
        </w:rPr>
        <w:t>2</w:t>
      </w:r>
      <w:r w:rsidRPr="00771A28">
        <w:rPr>
          <w:rFonts w:ascii="Times New Roman" w:hAnsi="Times New Roman"/>
          <w:lang w:eastAsia="zh-CN"/>
        </w:rPr>
        <w:t>日修订；</w:t>
      </w:r>
    </w:p>
    <w:p w14:paraId="66EB48A8" w14:textId="77777777" w:rsidR="00DC446C" w:rsidRPr="00771A28" w:rsidRDefault="003B1968" w:rsidP="003D2EEB">
      <w:pPr>
        <w:pStyle w:val="ac"/>
        <w:adjustRightInd w:val="0"/>
        <w:snapToGrid w:val="0"/>
        <w:spacing w:before="0" w:line="360" w:lineRule="auto"/>
        <w:ind w:left="0" w:firstLineChars="200" w:firstLine="468"/>
        <w:rPr>
          <w:rFonts w:ascii="Times New Roman" w:hAnsi="Times New Roman"/>
          <w:spacing w:val="-6"/>
          <w:lang w:eastAsia="zh-CN"/>
        </w:rPr>
      </w:pPr>
      <w:r w:rsidRPr="00771A28">
        <w:rPr>
          <w:rFonts w:ascii="Times New Roman" w:hAnsi="Times New Roman"/>
          <w:spacing w:val="-6"/>
          <w:lang w:eastAsia="zh-CN"/>
        </w:rPr>
        <w:t>（</w:t>
      </w:r>
      <w:r w:rsidRPr="00771A28">
        <w:rPr>
          <w:rFonts w:ascii="Times New Roman" w:hAnsi="Times New Roman"/>
          <w:spacing w:val="-6"/>
          <w:lang w:eastAsia="zh-CN"/>
        </w:rPr>
        <w:t>12</w:t>
      </w:r>
      <w:r w:rsidRPr="00771A28">
        <w:rPr>
          <w:rFonts w:ascii="Times New Roman" w:hAnsi="Times New Roman"/>
          <w:spacing w:val="-6"/>
          <w:lang w:eastAsia="zh-CN"/>
        </w:rPr>
        <w:t>）《中华人民共和国突发事件应对法》（</w:t>
      </w:r>
      <w:r w:rsidRPr="00771A28">
        <w:rPr>
          <w:rFonts w:ascii="Times New Roman" w:hAnsi="Times New Roman"/>
          <w:spacing w:val="-6"/>
          <w:lang w:eastAsia="zh-CN"/>
        </w:rPr>
        <w:t>2007</w:t>
      </w:r>
      <w:r w:rsidRPr="00771A28">
        <w:rPr>
          <w:rFonts w:ascii="Times New Roman" w:hAnsi="Times New Roman"/>
          <w:spacing w:val="-6"/>
          <w:lang w:eastAsia="zh-CN"/>
        </w:rPr>
        <w:t>年</w:t>
      </w:r>
      <w:r w:rsidRPr="00771A28">
        <w:rPr>
          <w:rFonts w:ascii="Times New Roman" w:hAnsi="Times New Roman"/>
          <w:spacing w:val="-6"/>
          <w:lang w:eastAsia="zh-CN"/>
        </w:rPr>
        <w:t>11</w:t>
      </w:r>
      <w:r w:rsidRPr="00771A28">
        <w:rPr>
          <w:rFonts w:ascii="Times New Roman" w:hAnsi="Times New Roman"/>
          <w:spacing w:val="-6"/>
          <w:lang w:eastAsia="zh-CN"/>
        </w:rPr>
        <w:t>月</w:t>
      </w:r>
      <w:r w:rsidRPr="00771A28">
        <w:rPr>
          <w:rFonts w:ascii="Times New Roman" w:hAnsi="Times New Roman"/>
          <w:spacing w:val="-6"/>
          <w:lang w:eastAsia="zh-CN"/>
        </w:rPr>
        <w:t>1</w:t>
      </w:r>
      <w:r w:rsidRPr="00771A28">
        <w:rPr>
          <w:rFonts w:ascii="Times New Roman" w:hAnsi="Times New Roman"/>
          <w:spacing w:val="-6"/>
          <w:lang w:eastAsia="zh-CN"/>
        </w:rPr>
        <w:t>日起实施）</w:t>
      </w:r>
    </w:p>
    <w:p w14:paraId="6B4F49EB" w14:textId="77777777" w:rsidR="00DC446C" w:rsidRPr="00771A28" w:rsidRDefault="003B1968" w:rsidP="003D2EEB">
      <w:pPr>
        <w:pStyle w:val="ac"/>
        <w:adjustRightInd w:val="0"/>
        <w:snapToGrid w:val="0"/>
        <w:spacing w:before="0" w:line="360" w:lineRule="auto"/>
        <w:ind w:left="0" w:firstLineChars="200" w:firstLine="468"/>
        <w:rPr>
          <w:rFonts w:ascii="Times New Roman" w:hAnsi="Times New Roman"/>
          <w:spacing w:val="-6"/>
          <w:lang w:eastAsia="zh-CN"/>
        </w:rPr>
      </w:pPr>
      <w:r w:rsidRPr="00771A28">
        <w:rPr>
          <w:rFonts w:ascii="Times New Roman" w:hAnsi="Times New Roman"/>
          <w:spacing w:val="-6"/>
          <w:lang w:eastAsia="zh-CN"/>
        </w:rPr>
        <w:t>（</w:t>
      </w:r>
      <w:r w:rsidRPr="00771A28">
        <w:rPr>
          <w:rFonts w:ascii="Times New Roman" w:hAnsi="Times New Roman"/>
          <w:spacing w:val="-6"/>
          <w:lang w:eastAsia="zh-CN"/>
        </w:rPr>
        <w:t>13</w:t>
      </w:r>
      <w:r w:rsidRPr="00771A28">
        <w:rPr>
          <w:rFonts w:ascii="Times New Roman" w:hAnsi="Times New Roman"/>
          <w:spacing w:val="-6"/>
          <w:lang w:eastAsia="zh-CN"/>
        </w:rPr>
        <w:t>）《中华人民共和国节约能源法》（</w:t>
      </w:r>
      <w:r w:rsidRPr="00771A28">
        <w:rPr>
          <w:rFonts w:ascii="Times New Roman" w:hAnsi="Times New Roman"/>
          <w:spacing w:val="-6"/>
          <w:lang w:eastAsia="zh-CN"/>
        </w:rPr>
        <w:t>2018</w:t>
      </w:r>
      <w:r w:rsidRPr="00771A28">
        <w:rPr>
          <w:rFonts w:ascii="Times New Roman" w:hAnsi="Times New Roman"/>
          <w:spacing w:val="-6"/>
          <w:lang w:eastAsia="zh-CN"/>
        </w:rPr>
        <w:t>年</w:t>
      </w:r>
      <w:r w:rsidRPr="00771A28">
        <w:rPr>
          <w:rFonts w:ascii="Times New Roman" w:hAnsi="Times New Roman"/>
          <w:spacing w:val="-6"/>
          <w:lang w:eastAsia="zh-CN"/>
        </w:rPr>
        <w:t>12</w:t>
      </w:r>
      <w:r w:rsidRPr="00771A28">
        <w:rPr>
          <w:rFonts w:ascii="Times New Roman" w:hAnsi="Times New Roman"/>
          <w:spacing w:val="-6"/>
          <w:lang w:eastAsia="zh-CN"/>
        </w:rPr>
        <w:t>月修订）；</w:t>
      </w:r>
    </w:p>
    <w:p w14:paraId="5BD3A3FF" w14:textId="77777777" w:rsidR="00DC446C" w:rsidRPr="00771A28" w:rsidRDefault="003B1968" w:rsidP="003D2EEB">
      <w:pPr>
        <w:pStyle w:val="ac"/>
        <w:adjustRightInd w:val="0"/>
        <w:snapToGrid w:val="0"/>
        <w:spacing w:before="0" w:line="360" w:lineRule="auto"/>
        <w:ind w:left="0" w:firstLineChars="200" w:firstLine="468"/>
        <w:rPr>
          <w:rFonts w:ascii="Times New Roman" w:hAnsi="Times New Roman"/>
          <w:spacing w:val="-6"/>
          <w:lang w:eastAsia="zh-CN"/>
        </w:rPr>
      </w:pPr>
      <w:r w:rsidRPr="00771A28">
        <w:rPr>
          <w:rFonts w:ascii="Times New Roman" w:hAnsi="Times New Roman"/>
          <w:spacing w:val="-6"/>
          <w:lang w:eastAsia="zh-CN"/>
        </w:rPr>
        <w:t>（</w:t>
      </w:r>
      <w:r w:rsidRPr="00771A28">
        <w:rPr>
          <w:rFonts w:ascii="Times New Roman" w:hAnsi="Times New Roman"/>
          <w:spacing w:val="-6"/>
          <w:lang w:eastAsia="zh-CN"/>
        </w:rPr>
        <w:t>14</w:t>
      </w:r>
      <w:r w:rsidRPr="00771A28">
        <w:rPr>
          <w:rFonts w:ascii="Times New Roman" w:hAnsi="Times New Roman"/>
          <w:spacing w:val="-6"/>
          <w:lang w:eastAsia="zh-CN"/>
        </w:rPr>
        <w:t>）《中华人民共和国清洁生产促进法》，（</w:t>
      </w:r>
      <w:r w:rsidRPr="00771A28">
        <w:rPr>
          <w:rFonts w:ascii="Times New Roman" w:hAnsi="Times New Roman"/>
          <w:spacing w:val="-6"/>
          <w:lang w:eastAsia="zh-CN"/>
        </w:rPr>
        <w:t>2012</w:t>
      </w:r>
      <w:r w:rsidRPr="00771A28">
        <w:rPr>
          <w:rFonts w:ascii="Times New Roman" w:hAnsi="Times New Roman"/>
          <w:spacing w:val="-6"/>
          <w:lang w:eastAsia="zh-CN"/>
        </w:rPr>
        <w:t>年</w:t>
      </w:r>
      <w:r w:rsidRPr="00771A28">
        <w:rPr>
          <w:rFonts w:ascii="Times New Roman" w:hAnsi="Times New Roman"/>
          <w:spacing w:val="-6"/>
          <w:lang w:eastAsia="zh-CN"/>
        </w:rPr>
        <w:t>2</w:t>
      </w:r>
      <w:r w:rsidRPr="00771A28">
        <w:rPr>
          <w:rFonts w:ascii="Times New Roman" w:hAnsi="Times New Roman"/>
          <w:spacing w:val="-6"/>
          <w:lang w:eastAsia="zh-CN"/>
        </w:rPr>
        <w:t>月</w:t>
      </w:r>
      <w:r w:rsidRPr="00771A28">
        <w:rPr>
          <w:rFonts w:ascii="Times New Roman" w:hAnsi="Times New Roman"/>
          <w:spacing w:val="-6"/>
          <w:lang w:eastAsia="zh-CN"/>
        </w:rPr>
        <w:t>29</w:t>
      </w:r>
      <w:r w:rsidRPr="00771A28">
        <w:rPr>
          <w:rFonts w:ascii="Times New Roman" w:hAnsi="Times New Roman"/>
          <w:spacing w:val="-6"/>
          <w:lang w:eastAsia="zh-CN"/>
        </w:rPr>
        <w:t>日）；</w:t>
      </w:r>
    </w:p>
    <w:p w14:paraId="61474F91" w14:textId="77777777" w:rsidR="007E1ED2" w:rsidRPr="00771A28" w:rsidRDefault="003B1968" w:rsidP="003D2EEB">
      <w:pPr>
        <w:pStyle w:val="ac"/>
        <w:adjustRightInd w:val="0"/>
        <w:snapToGrid w:val="0"/>
        <w:spacing w:before="0" w:line="360" w:lineRule="auto"/>
        <w:ind w:left="0" w:firstLineChars="200" w:firstLine="468"/>
        <w:rPr>
          <w:rFonts w:ascii="Times New Roman" w:hAnsi="Times New Roman"/>
          <w:spacing w:val="-6"/>
          <w:lang w:eastAsia="zh-CN"/>
        </w:rPr>
      </w:pPr>
      <w:r w:rsidRPr="00771A28">
        <w:rPr>
          <w:rFonts w:ascii="Times New Roman" w:hAnsi="Times New Roman"/>
          <w:spacing w:val="-6"/>
          <w:lang w:eastAsia="zh-CN"/>
        </w:rPr>
        <w:t>（</w:t>
      </w:r>
      <w:r w:rsidRPr="00771A28">
        <w:rPr>
          <w:rFonts w:ascii="Times New Roman" w:hAnsi="Times New Roman"/>
          <w:spacing w:val="-6"/>
          <w:lang w:eastAsia="zh-CN"/>
        </w:rPr>
        <w:t>15</w:t>
      </w:r>
      <w:r w:rsidRPr="00771A28">
        <w:rPr>
          <w:rFonts w:ascii="Times New Roman" w:hAnsi="Times New Roman"/>
          <w:spacing w:val="-6"/>
          <w:lang w:eastAsia="zh-CN"/>
        </w:rPr>
        <w:t>）《中华人民共和国循环经济促进法》（</w:t>
      </w:r>
      <w:r w:rsidRPr="00771A28">
        <w:rPr>
          <w:rFonts w:ascii="Times New Roman" w:hAnsi="Times New Roman"/>
          <w:spacing w:val="-6"/>
          <w:lang w:eastAsia="zh-CN"/>
        </w:rPr>
        <w:t>2018</w:t>
      </w:r>
      <w:r w:rsidRPr="00771A28">
        <w:rPr>
          <w:rFonts w:ascii="Times New Roman" w:hAnsi="Times New Roman"/>
          <w:spacing w:val="-6"/>
          <w:lang w:eastAsia="zh-CN"/>
        </w:rPr>
        <w:t>年</w:t>
      </w:r>
      <w:r w:rsidRPr="00771A28">
        <w:rPr>
          <w:rFonts w:ascii="Times New Roman" w:hAnsi="Times New Roman"/>
          <w:spacing w:val="-6"/>
          <w:lang w:eastAsia="zh-CN"/>
        </w:rPr>
        <w:t>10</w:t>
      </w:r>
      <w:r w:rsidRPr="00771A28">
        <w:rPr>
          <w:rFonts w:ascii="Times New Roman" w:hAnsi="Times New Roman"/>
          <w:spacing w:val="-6"/>
          <w:lang w:eastAsia="zh-CN"/>
        </w:rPr>
        <w:t>月</w:t>
      </w:r>
      <w:r w:rsidRPr="00771A28">
        <w:rPr>
          <w:rFonts w:ascii="Times New Roman" w:hAnsi="Times New Roman"/>
          <w:spacing w:val="-6"/>
          <w:lang w:eastAsia="zh-CN"/>
        </w:rPr>
        <w:t>26</w:t>
      </w:r>
      <w:r w:rsidRPr="00771A28">
        <w:rPr>
          <w:rFonts w:ascii="Times New Roman" w:hAnsi="Times New Roman"/>
          <w:spacing w:val="-6"/>
          <w:lang w:eastAsia="zh-CN"/>
        </w:rPr>
        <w:t>日修订）</w:t>
      </w:r>
      <w:r w:rsidR="007E1ED2" w:rsidRPr="00771A28">
        <w:rPr>
          <w:rFonts w:ascii="Times New Roman" w:hAnsi="Times New Roman"/>
          <w:spacing w:val="-6"/>
          <w:lang w:eastAsia="zh-CN"/>
        </w:rPr>
        <w:t>；</w:t>
      </w:r>
    </w:p>
    <w:p w14:paraId="07C45707" w14:textId="4756A0BD" w:rsidR="00DC446C" w:rsidRPr="00771A28" w:rsidRDefault="007E1ED2" w:rsidP="003D2EEB">
      <w:pPr>
        <w:pStyle w:val="ac"/>
        <w:adjustRightInd w:val="0"/>
        <w:snapToGrid w:val="0"/>
        <w:spacing w:before="0" w:line="360" w:lineRule="auto"/>
        <w:ind w:left="0" w:firstLineChars="200" w:firstLine="468"/>
        <w:rPr>
          <w:rFonts w:ascii="Times New Roman" w:hAnsi="Times New Roman"/>
          <w:spacing w:val="-6"/>
          <w:lang w:eastAsia="zh-CN"/>
        </w:rPr>
      </w:pPr>
      <w:r w:rsidRPr="00771A28">
        <w:rPr>
          <w:rFonts w:ascii="Times New Roman" w:hAnsi="Times New Roman"/>
          <w:spacing w:val="-6"/>
          <w:lang w:eastAsia="zh-CN"/>
        </w:rPr>
        <w:t>（</w:t>
      </w:r>
      <w:r w:rsidRPr="00771A28">
        <w:rPr>
          <w:rFonts w:ascii="Times New Roman" w:hAnsi="Times New Roman"/>
          <w:spacing w:val="-6"/>
          <w:lang w:eastAsia="zh-CN"/>
        </w:rPr>
        <w:t>16</w:t>
      </w:r>
      <w:r w:rsidRPr="00771A28">
        <w:rPr>
          <w:rFonts w:ascii="Times New Roman" w:hAnsi="Times New Roman"/>
          <w:spacing w:val="-6"/>
          <w:lang w:eastAsia="zh-CN"/>
        </w:rPr>
        <w:t>）《中华人民共和国石油天然气管道保护法》（</w:t>
      </w:r>
      <w:r w:rsidRPr="00771A28">
        <w:rPr>
          <w:rFonts w:ascii="Times New Roman" w:hAnsi="Times New Roman"/>
          <w:spacing w:val="-6"/>
          <w:lang w:eastAsia="zh-CN"/>
        </w:rPr>
        <w:t xml:space="preserve">2010.10.1 </w:t>
      </w:r>
      <w:r w:rsidRPr="00771A28">
        <w:rPr>
          <w:rFonts w:ascii="Times New Roman" w:hAnsi="Times New Roman"/>
          <w:spacing w:val="-6"/>
          <w:lang w:eastAsia="zh-CN"/>
        </w:rPr>
        <w:t>实施）。</w:t>
      </w:r>
    </w:p>
    <w:p w14:paraId="124B69DC" w14:textId="77777777" w:rsidR="00DC446C" w:rsidRPr="00771A28" w:rsidRDefault="003B1968" w:rsidP="003D2EEB">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19" w:name="_Toc118981819"/>
      <w:r w:rsidRPr="00771A28">
        <w:rPr>
          <w:rFonts w:ascii="Times New Roman" w:eastAsia="黑体" w:hAnsi="Times New Roman"/>
          <w:b w:val="0"/>
          <w:sz w:val="24"/>
          <w:szCs w:val="24"/>
          <w:lang w:eastAsia="zh-CN"/>
        </w:rPr>
        <w:t>2.3.2</w:t>
      </w:r>
      <w:r w:rsidRPr="00771A28">
        <w:rPr>
          <w:rFonts w:ascii="Times New Roman" w:eastAsia="黑体" w:hAnsi="Times New Roman"/>
          <w:b w:val="0"/>
          <w:sz w:val="24"/>
          <w:szCs w:val="24"/>
          <w:lang w:eastAsia="zh-CN"/>
        </w:rPr>
        <w:t>行政法规</w:t>
      </w:r>
      <w:bookmarkEnd w:id="19"/>
    </w:p>
    <w:p w14:paraId="7228C6E1" w14:textId="77777777" w:rsidR="007E1ED2" w:rsidRPr="00771A28" w:rsidRDefault="007E1ED2" w:rsidP="003D2EEB">
      <w:pPr>
        <w:pStyle w:val="ac"/>
        <w:adjustRightInd w:val="0"/>
        <w:snapToGrid w:val="0"/>
        <w:spacing w:before="0" w:line="360" w:lineRule="auto"/>
        <w:ind w:left="0" w:firstLineChars="200" w:firstLine="466"/>
        <w:jc w:val="both"/>
        <w:rPr>
          <w:rFonts w:ascii="Times New Roman" w:hAnsi="Times New Roman"/>
          <w:spacing w:val="-7"/>
          <w:lang w:eastAsia="zh-CN"/>
        </w:rPr>
      </w:pPr>
      <w:r w:rsidRPr="00771A28">
        <w:rPr>
          <w:rFonts w:ascii="Times New Roman" w:hAnsi="Times New Roman"/>
          <w:spacing w:val="-7"/>
          <w:lang w:eastAsia="zh-CN"/>
        </w:rPr>
        <w:t>（</w:t>
      </w:r>
      <w:r w:rsidRPr="00771A28">
        <w:rPr>
          <w:rFonts w:ascii="Times New Roman" w:hAnsi="Times New Roman"/>
          <w:spacing w:val="-7"/>
          <w:lang w:eastAsia="zh-CN"/>
        </w:rPr>
        <w:t>1</w:t>
      </w:r>
      <w:r w:rsidRPr="00771A28">
        <w:rPr>
          <w:rFonts w:ascii="Times New Roman" w:hAnsi="Times New Roman"/>
          <w:spacing w:val="-7"/>
          <w:lang w:eastAsia="zh-CN"/>
        </w:rPr>
        <w:t>）《国务院关于环境保护若干问题的决定》（国发〔</w:t>
      </w:r>
      <w:r w:rsidRPr="00771A28">
        <w:rPr>
          <w:rFonts w:ascii="Times New Roman" w:hAnsi="Times New Roman"/>
          <w:spacing w:val="-7"/>
          <w:lang w:eastAsia="zh-CN"/>
        </w:rPr>
        <w:t>1996</w:t>
      </w:r>
      <w:r w:rsidRPr="00771A28">
        <w:rPr>
          <w:rFonts w:ascii="Times New Roman" w:hAnsi="Times New Roman"/>
          <w:spacing w:val="-7"/>
          <w:lang w:eastAsia="zh-CN"/>
        </w:rPr>
        <w:t>〕</w:t>
      </w:r>
      <w:r w:rsidRPr="00771A28">
        <w:rPr>
          <w:rFonts w:ascii="Times New Roman" w:hAnsi="Times New Roman"/>
          <w:spacing w:val="-7"/>
          <w:lang w:eastAsia="zh-CN"/>
        </w:rPr>
        <w:t>31</w:t>
      </w:r>
      <w:r w:rsidRPr="00771A28">
        <w:rPr>
          <w:rFonts w:ascii="Times New Roman" w:hAnsi="Times New Roman"/>
          <w:spacing w:val="-7"/>
          <w:lang w:eastAsia="zh-CN"/>
        </w:rPr>
        <w:t>号，</w:t>
      </w:r>
      <w:r w:rsidRPr="00771A28">
        <w:rPr>
          <w:rFonts w:ascii="Times New Roman" w:hAnsi="Times New Roman"/>
          <w:spacing w:val="-7"/>
          <w:lang w:eastAsia="zh-CN"/>
        </w:rPr>
        <w:t>1996.83</w:t>
      </w:r>
      <w:r w:rsidRPr="00771A28">
        <w:rPr>
          <w:rFonts w:ascii="Times New Roman" w:hAnsi="Times New Roman"/>
          <w:spacing w:val="-7"/>
          <w:lang w:eastAsia="zh-CN"/>
        </w:rPr>
        <w:t>）；</w:t>
      </w:r>
    </w:p>
    <w:p w14:paraId="21629B27" w14:textId="77777777" w:rsidR="007E1ED2" w:rsidRPr="00771A28" w:rsidRDefault="007E1ED2" w:rsidP="003D2EEB">
      <w:pPr>
        <w:pStyle w:val="ac"/>
        <w:adjustRightInd w:val="0"/>
        <w:snapToGrid w:val="0"/>
        <w:spacing w:before="0" w:line="360" w:lineRule="auto"/>
        <w:ind w:left="0" w:firstLineChars="200" w:firstLine="466"/>
        <w:jc w:val="both"/>
        <w:rPr>
          <w:rFonts w:ascii="Times New Roman" w:hAnsi="Times New Roman"/>
          <w:spacing w:val="-7"/>
          <w:lang w:eastAsia="zh-CN"/>
        </w:rPr>
      </w:pPr>
      <w:r w:rsidRPr="00771A28">
        <w:rPr>
          <w:rFonts w:ascii="Times New Roman" w:hAnsi="Times New Roman"/>
          <w:spacing w:val="-7"/>
          <w:lang w:eastAsia="zh-CN"/>
        </w:rPr>
        <w:t>（</w:t>
      </w:r>
      <w:r w:rsidRPr="00771A28">
        <w:rPr>
          <w:rFonts w:ascii="Times New Roman" w:hAnsi="Times New Roman"/>
          <w:spacing w:val="-7"/>
          <w:lang w:eastAsia="zh-CN"/>
        </w:rPr>
        <w:t>2</w:t>
      </w:r>
      <w:r w:rsidRPr="00771A28">
        <w:rPr>
          <w:rFonts w:ascii="Times New Roman" w:hAnsi="Times New Roman"/>
          <w:spacing w:val="-7"/>
          <w:lang w:eastAsia="zh-CN"/>
        </w:rPr>
        <w:t>）《建设项目环境保护管理条例》（国务院令</w:t>
      </w:r>
      <w:r w:rsidRPr="00771A28">
        <w:rPr>
          <w:rFonts w:ascii="Times New Roman" w:hAnsi="Times New Roman"/>
          <w:spacing w:val="-7"/>
          <w:lang w:eastAsia="zh-CN"/>
        </w:rPr>
        <w:t>682</w:t>
      </w:r>
      <w:r w:rsidRPr="00771A28">
        <w:rPr>
          <w:rFonts w:ascii="Times New Roman" w:hAnsi="Times New Roman"/>
          <w:spacing w:val="-7"/>
          <w:lang w:eastAsia="zh-CN"/>
        </w:rPr>
        <w:t>号，</w:t>
      </w:r>
      <w:r w:rsidRPr="00771A28">
        <w:rPr>
          <w:rFonts w:ascii="Times New Roman" w:hAnsi="Times New Roman"/>
          <w:spacing w:val="-7"/>
          <w:lang w:eastAsia="zh-CN"/>
        </w:rPr>
        <w:t>2017.7</w:t>
      </w:r>
      <w:r w:rsidRPr="00771A28">
        <w:rPr>
          <w:rFonts w:ascii="Times New Roman" w:hAnsi="Times New Roman"/>
          <w:spacing w:val="-7"/>
          <w:lang w:eastAsia="zh-CN"/>
        </w:rPr>
        <w:t>）；</w:t>
      </w:r>
    </w:p>
    <w:p w14:paraId="5EE6F2EB" w14:textId="77777777" w:rsidR="007E1ED2" w:rsidRPr="00771A28" w:rsidRDefault="007E1ED2" w:rsidP="003D2EEB">
      <w:pPr>
        <w:pStyle w:val="ac"/>
        <w:adjustRightInd w:val="0"/>
        <w:snapToGrid w:val="0"/>
        <w:spacing w:before="0" w:line="360" w:lineRule="auto"/>
        <w:ind w:left="0" w:firstLineChars="200" w:firstLine="466"/>
        <w:jc w:val="both"/>
        <w:rPr>
          <w:rFonts w:ascii="Times New Roman" w:hAnsi="Times New Roman"/>
          <w:spacing w:val="-7"/>
          <w:lang w:eastAsia="zh-CN"/>
        </w:rPr>
      </w:pPr>
      <w:r w:rsidRPr="00771A28">
        <w:rPr>
          <w:rFonts w:ascii="Times New Roman" w:hAnsi="Times New Roman"/>
          <w:spacing w:val="-7"/>
          <w:lang w:eastAsia="zh-CN"/>
        </w:rPr>
        <w:t>（</w:t>
      </w:r>
      <w:r w:rsidRPr="00771A28">
        <w:rPr>
          <w:rFonts w:ascii="Times New Roman" w:hAnsi="Times New Roman"/>
          <w:spacing w:val="-7"/>
          <w:lang w:eastAsia="zh-CN"/>
        </w:rPr>
        <w:t>3</w:t>
      </w:r>
      <w:r w:rsidRPr="00771A28">
        <w:rPr>
          <w:rFonts w:ascii="Times New Roman" w:hAnsi="Times New Roman"/>
          <w:spacing w:val="-7"/>
          <w:lang w:eastAsia="zh-CN"/>
        </w:rPr>
        <w:t>）《全国生态环境保护纲要》（国发</w:t>
      </w:r>
      <w:r w:rsidR="005C599D" w:rsidRPr="00771A28">
        <w:rPr>
          <w:rFonts w:ascii="Times New Roman" w:hAnsi="Times New Roman"/>
          <w:spacing w:val="-7"/>
          <w:lang w:eastAsia="zh-CN"/>
        </w:rPr>
        <w:t>〔</w:t>
      </w:r>
      <w:r w:rsidRPr="00771A28">
        <w:rPr>
          <w:rFonts w:ascii="Times New Roman" w:hAnsi="Times New Roman"/>
          <w:spacing w:val="-7"/>
          <w:lang w:eastAsia="zh-CN"/>
        </w:rPr>
        <w:t>2000</w:t>
      </w:r>
      <w:r w:rsidR="005C599D" w:rsidRPr="00771A28">
        <w:rPr>
          <w:rFonts w:ascii="Times New Roman" w:hAnsi="Times New Roman"/>
          <w:spacing w:val="-7"/>
          <w:lang w:eastAsia="zh-CN"/>
        </w:rPr>
        <w:t>〕</w:t>
      </w:r>
      <w:r w:rsidRPr="00771A28">
        <w:rPr>
          <w:rFonts w:ascii="Times New Roman" w:hAnsi="Times New Roman"/>
          <w:spacing w:val="-7"/>
          <w:lang w:eastAsia="zh-CN"/>
        </w:rPr>
        <w:t xml:space="preserve">38 </w:t>
      </w:r>
      <w:r w:rsidRPr="00771A28">
        <w:rPr>
          <w:rFonts w:ascii="Times New Roman" w:hAnsi="Times New Roman"/>
          <w:spacing w:val="-7"/>
          <w:lang w:eastAsia="zh-CN"/>
        </w:rPr>
        <w:t>号，</w:t>
      </w:r>
      <w:r w:rsidRPr="00771A28">
        <w:rPr>
          <w:rFonts w:ascii="Times New Roman" w:hAnsi="Times New Roman"/>
          <w:spacing w:val="-7"/>
          <w:lang w:eastAsia="zh-CN"/>
        </w:rPr>
        <w:t>2000.12.6</w:t>
      </w:r>
      <w:r w:rsidRPr="00771A28">
        <w:rPr>
          <w:rFonts w:ascii="Times New Roman" w:hAnsi="Times New Roman"/>
          <w:spacing w:val="-7"/>
          <w:lang w:eastAsia="zh-CN"/>
        </w:rPr>
        <w:t>）；</w:t>
      </w:r>
    </w:p>
    <w:p w14:paraId="5D0213B6" w14:textId="77777777" w:rsidR="00FE3795" w:rsidRPr="00771A28" w:rsidRDefault="007E1ED2" w:rsidP="003D2EEB">
      <w:pPr>
        <w:pStyle w:val="ac"/>
        <w:adjustRightInd w:val="0"/>
        <w:snapToGrid w:val="0"/>
        <w:spacing w:before="0" w:line="360" w:lineRule="auto"/>
        <w:ind w:left="0" w:firstLineChars="200" w:firstLine="466"/>
        <w:jc w:val="both"/>
        <w:rPr>
          <w:rFonts w:ascii="Times New Roman" w:hAnsi="Times New Roman"/>
          <w:spacing w:val="-7"/>
          <w:lang w:eastAsia="zh-CN"/>
        </w:rPr>
      </w:pPr>
      <w:r w:rsidRPr="00771A28">
        <w:rPr>
          <w:rFonts w:ascii="Times New Roman" w:hAnsi="Times New Roman"/>
          <w:spacing w:val="-7"/>
          <w:lang w:eastAsia="zh-CN"/>
        </w:rPr>
        <w:t>（</w:t>
      </w:r>
      <w:r w:rsidRPr="00771A28">
        <w:rPr>
          <w:rFonts w:ascii="Times New Roman" w:hAnsi="Times New Roman"/>
          <w:spacing w:val="-7"/>
          <w:lang w:eastAsia="zh-CN"/>
        </w:rPr>
        <w:t>4</w:t>
      </w:r>
      <w:r w:rsidRPr="00771A28">
        <w:rPr>
          <w:rFonts w:ascii="Times New Roman" w:hAnsi="Times New Roman"/>
          <w:spacing w:val="-7"/>
          <w:lang w:eastAsia="zh-CN"/>
        </w:rPr>
        <w:t>）《国务院办公厅转发发展改革委等部门关于加快推进清洁生产意见</w:t>
      </w:r>
      <w:r w:rsidR="00FE3795" w:rsidRPr="00771A28">
        <w:rPr>
          <w:rFonts w:ascii="Times New Roman" w:hAnsi="Times New Roman"/>
          <w:spacing w:val="-7"/>
          <w:lang w:eastAsia="zh-CN"/>
        </w:rPr>
        <w:t>的通知》（国发</w:t>
      </w:r>
      <w:r w:rsidR="005C599D" w:rsidRPr="00771A28">
        <w:rPr>
          <w:rFonts w:ascii="Times New Roman" w:hAnsi="Times New Roman"/>
          <w:spacing w:val="-7"/>
          <w:lang w:eastAsia="zh-CN"/>
        </w:rPr>
        <w:t>〔</w:t>
      </w:r>
      <w:r w:rsidR="00FE3795" w:rsidRPr="00771A28">
        <w:rPr>
          <w:rFonts w:ascii="Times New Roman" w:hAnsi="Times New Roman"/>
          <w:spacing w:val="-7"/>
          <w:lang w:eastAsia="zh-CN"/>
        </w:rPr>
        <w:t>2003</w:t>
      </w:r>
      <w:r w:rsidR="005C599D" w:rsidRPr="00771A28">
        <w:rPr>
          <w:rFonts w:ascii="Times New Roman" w:hAnsi="Times New Roman"/>
          <w:spacing w:val="-7"/>
          <w:lang w:eastAsia="zh-CN"/>
        </w:rPr>
        <w:t>〕</w:t>
      </w:r>
      <w:r w:rsidR="00FE3795" w:rsidRPr="00771A28">
        <w:rPr>
          <w:rFonts w:ascii="Times New Roman" w:hAnsi="Times New Roman"/>
          <w:spacing w:val="-7"/>
          <w:lang w:eastAsia="zh-CN"/>
        </w:rPr>
        <w:t>100</w:t>
      </w:r>
      <w:r w:rsidR="00FE3795" w:rsidRPr="00771A28">
        <w:rPr>
          <w:rFonts w:ascii="Times New Roman" w:hAnsi="Times New Roman"/>
          <w:spacing w:val="-7"/>
          <w:lang w:eastAsia="zh-CN"/>
        </w:rPr>
        <w:t>号，</w:t>
      </w:r>
      <w:r w:rsidR="00FE3795" w:rsidRPr="00771A28">
        <w:rPr>
          <w:rFonts w:ascii="Times New Roman" w:hAnsi="Times New Roman"/>
          <w:spacing w:val="-7"/>
          <w:lang w:eastAsia="zh-CN"/>
        </w:rPr>
        <w:t>2003.12.17</w:t>
      </w:r>
      <w:r w:rsidR="00FE3795" w:rsidRPr="00771A28">
        <w:rPr>
          <w:rFonts w:ascii="Times New Roman" w:hAnsi="Times New Roman"/>
          <w:spacing w:val="-7"/>
          <w:lang w:eastAsia="zh-CN"/>
        </w:rPr>
        <w:t>）；</w:t>
      </w:r>
    </w:p>
    <w:p w14:paraId="2A14EA85" w14:textId="43EC46EB" w:rsidR="00FE3795" w:rsidRPr="00771A28" w:rsidRDefault="00FE3795" w:rsidP="003D2EEB">
      <w:pPr>
        <w:pStyle w:val="ac"/>
        <w:adjustRightInd w:val="0"/>
        <w:snapToGrid w:val="0"/>
        <w:spacing w:before="0" w:line="360" w:lineRule="auto"/>
        <w:ind w:left="0" w:firstLineChars="200" w:firstLine="466"/>
        <w:jc w:val="both"/>
        <w:rPr>
          <w:rFonts w:ascii="Times New Roman" w:hAnsi="Times New Roman"/>
          <w:spacing w:val="-7"/>
          <w:lang w:eastAsia="zh-CN"/>
        </w:rPr>
      </w:pPr>
      <w:r w:rsidRPr="00771A28">
        <w:rPr>
          <w:rFonts w:ascii="Times New Roman" w:hAnsi="Times New Roman"/>
          <w:spacing w:val="-7"/>
          <w:lang w:eastAsia="zh-CN"/>
        </w:rPr>
        <w:t>（</w:t>
      </w:r>
      <w:r w:rsidR="00187558" w:rsidRPr="00771A28">
        <w:rPr>
          <w:rFonts w:ascii="Times New Roman" w:hAnsi="Times New Roman"/>
          <w:spacing w:val="-7"/>
          <w:lang w:eastAsia="zh-CN"/>
        </w:rPr>
        <w:t>5</w:t>
      </w:r>
      <w:r w:rsidRPr="00771A28">
        <w:rPr>
          <w:rFonts w:ascii="Times New Roman" w:hAnsi="Times New Roman"/>
          <w:spacing w:val="-7"/>
          <w:lang w:eastAsia="zh-CN"/>
        </w:rPr>
        <w:t>）《国务院关于印发节能减排综合性工作方案的通知》（国发</w:t>
      </w:r>
      <w:r w:rsidR="005C599D" w:rsidRPr="00771A28">
        <w:rPr>
          <w:rFonts w:ascii="Times New Roman" w:hAnsi="Times New Roman"/>
          <w:spacing w:val="-7"/>
          <w:lang w:eastAsia="zh-CN"/>
        </w:rPr>
        <w:t>〔</w:t>
      </w:r>
      <w:r w:rsidRPr="00771A28">
        <w:rPr>
          <w:rFonts w:ascii="Times New Roman" w:hAnsi="Times New Roman"/>
          <w:spacing w:val="-7"/>
          <w:lang w:eastAsia="zh-CN"/>
        </w:rPr>
        <w:t>2007</w:t>
      </w:r>
      <w:r w:rsidR="005C599D" w:rsidRPr="00771A28">
        <w:rPr>
          <w:rFonts w:ascii="Times New Roman" w:hAnsi="Times New Roman"/>
          <w:spacing w:val="-7"/>
          <w:lang w:eastAsia="zh-CN"/>
        </w:rPr>
        <w:t>〕</w:t>
      </w:r>
      <w:r w:rsidRPr="00771A28">
        <w:rPr>
          <w:rFonts w:ascii="Times New Roman" w:hAnsi="Times New Roman"/>
          <w:spacing w:val="-7"/>
          <w:lang w:eastAsia="zh-CN"/>
        </w:rPr>
        <w:t>15</w:t>
      </w:r>
      <w:r w:rsidRPr="00771A28">
        <w:rPr>
          <w:rFonts w:ascii="Times New Roman" w:hAnsi="Times New Roman"/>
          <w:spacing w:val="-7"/>
          <w:lang w:eastAsia="zh-CN"/>
        </w:rPr>
        <w:t>号，</w:t>
      </w:r>
      <w:r w:rsidRPr="00771A28">
        <w:rPr>
          <w:rFonts w:ascii="Times New Roman" w:hAnsi="Times New Roman"/>
          <w:spacing w:val="-7"/>
          <w:lang w:eastAsia="zh-CN"/>
        </w:rPr>
        <w:t>2007.5.23</w:t>
      </w:r>
      <w:r w:rsidRPr="00771A28">
        <w:rPr>
          <w:rFonts w:ascii="Times New Roman" w:hAnsi="Times New Roman"/>
          <w:spacing w:val="-7"/>
          <w:lang w:eastAsia="zh-CN"/>
        </w:rPr>
        <w:t>）；</w:t>
      </w:r>
    </w:p>
    <w:p w14:paraId="7F75C5F5" w14:textId="1C7E6993" w:rsidR="00FE3795" w:rsidRPr="00771A28" w:rsidRDefault="00FE3795" w:rsidP="003D2EEB">
      <w:pPr>
        <w:pStyle w:val="ac"/>
        <w:adjustRightInd w:val="0"/>
        <w:snapToGrid w:val="0"/>
        <w:spacing w:before="0" w:line="360" w:lineRule="auto"/>
        <w:ind w:left="0" w:firstLineChars="200" w:firstLine="466"/>
        <w:jc w:val="both"/>
        <w:rPr>
          <w:rFonts w:ascii="Times New Roman" w:hAnsi="Times New Roman"/>
          <w:spacing w:val="-7"/>
          <w:lang w:eastAsia="zh-CN"/>
        </w:rPr>
      </w:pPr>
      <w:r w:rsidRPr="00771A28">
        <w:rPr>
          <w:rFonts w:ascii="Times New Roman" w:hAnsi="Times New Roman"/>
          <w:spacing w:val="-7"/>
          <w:lang w:eastAsia="zh-CN"/>
        </w:rPr>
        <w:t>（</w:t>
      </w:r>
      <w:r w:rsidR="00187558" w:rsidRPr="00771A28">
        <w:rPr>
          <w:rFonts w:ascii="Times New Roman" w:hAnsi="Times New Roman"/>
          <w:spacing w:val="-7"/>
          <w:lang w:eastAsia="zh-CN"/>
        </w:rPr>
        <w:t>6</w:t>
      </w:r>
      <w:r w:rsidRPr="00771A28">
        <w:rPr>
          <w:rFonts w:ascii="Times New Roman" w:hAnsi="Times New Roman"/>
          <w:spacing w:val="-7"/>
          <w:lang w:eastAsia="zh-CN"/>
        </w:rPr>
        <w:t>）《永久基本农田保护条例》（</w:t>
      </w:r>
      <w:r w:rsidRPr="00771A28">
        <w:rPr>
          <w:rFonts w:ascii="Times New Roman" w:hAnsi="Times New Roman"/>
          <w:spacing w:val="-7"/>
          <w:lang w:eastAsia="zh-CN"/>
        </w:rPr>
        <w:t>2011.1.8</w:t>
      </w:r>
      <w:r w:rsidRPr="00771A28">
        <w:rPr>
          <w:rFonts w:ascii="Times New Roman" w:hAnsi="Times New Roman"/>
          <w:spacing w:val="-7"/>
          <w:lang w:eastAsia="zh-CN"/>
        </w:rPr>
        <w:t>修订）；</w:t>
      </w:r>
    </w:p>
    <w:p w14:paraId="64383972" w14:textId="2C637BEA" w:rsidR="00FE3795" w:rsidRPr="00771A28" w:rsidRDefault="00FE3795" w:rsidP="003D2EEB">
      <w:pPr>
        <w:pStyle w:val="ac"/>
        <w:adjustRightInd w:val="0"/>
        <w:snapToGrid w:val="0"/>
        <w:spacing w:before="0" w:line="360" w:lineRule="auto"/>
        <w:ind w:left="0" w:firstLineChars="200" w:firstLine="466"/>
        <w:jc w:val="both"/>
        <w:rPr>
          <w:rFonts w:ascii="Times New Roman" w:hAnsi="Times New Roman"/>
          <w:spacing w:val="-7"/>
          <w:lang w:eastAsia="zh-CN"/>
        </w:rPr>
      </w:pPr>
      <w:r w:rsidRPr="00771A28">
        <w:rPr>
          <w:rFonts w:ascii="Times New Roman" w:hAnsi="Times New Roman"/>
          <w:spacing w:val="-7"/>
          <w:lang w:eastAsia="zh-CN"/>
        </w:rPr>
        <w:t>（</w:t>
      </w:r>
      <w:r w:rsidR="00187558" w:rsidRPr="00771A28">
        <w:rPr>
          <w:rFonts w:ascii="Times New Roman" w:hAnsi="Times New Roman"/>
          <w:spacing w:val="-7"/>
          <w:lang w:eastAsia="zh-CN"/>
        </w:rPr>
        <w:t>7</w:t>
      </w:r>
      <w:r w:rsidRPr="00771A28">
        <w:rPr>
          <w:rFonts w:ascii="Times New Roman" w:hAnsi="Times New Roman"/>
          <w:spacing w:val="-7"/>
          <w:lang w:eastAsia="zh-CN"/>
        </w:rPr>
        <w:t>）《土地复垦条例》（国务院令</w:t>
      </w:r>
      <w:r w:rsidRPr="00771A28">
        <w:rPr>
          <w:rFonts w:ascii="Times New Roman" w:hAnsi="Times New Roman"/>
          <w:spacing w:val="-7"/>
          <w:lang w:eastAsia="zh-CN"/>
        </w:rPr>
        <w:t>592</w:t>
      </w:r>
      <w:r w:rsidRPr="00771A28">
        <w:rPr>
          <w:rFonts w:ascii="Times New Roman" w:hAnsi="Times New Roman"/>
          <w:spacing w:val="-7"/>
          <w:lang w:eastAsia="zh-CN"/>
        </w:rPr>
        <w:t>号，</w:t>
      </w:r>
      <w:r w:rsidRPr="00771A28">
        <w:rPr>
          <w:rFonts w:ascii="Times New Roman" w:hAnsi="Times New Roman"/>
          <w:spacing w:val="-7"/>
          <w:lang w:eastAsia="zh-CN"/>
        </w:rPr>
        <w:t>2011.2.22</w:t>
      </w:r>
      <w:r w:rsidRPr="00771A28">
        <w:rPr>
          <w:rFonts w:ascii="Times New Roman" w:hAnsi="Times New Roman"/>
          <w:spacing w:val="-7"/>
          <w:lang w:eastAsia="zh-CN"/>
        </w:rPr>
        <w:t>）；</w:t>
      </w:r>
    </w:p>
    <w:p w14:paraId="5C00A48D" w14:textId="2789DF09" w:rsidR="00FE3795" w:rsidRPr="00771A28" w:rsidRDefault="00FE3795" w:rsidP="003D2EEB">
      <w:pPr>
        <w:pStyle w:val="ac"/>
        <w:adjustRightInd w:val="0"/>
        <w:snapToGrid w:val="0"/>
        <w:spacing w:before="0" w:line="360" w:lineRule="auto"/>
        <w:ind w:left="0" w:firstLineChars="200" w:firstLine="466"/>
        <w:jc w:val="both"/>
        <w:rPr>
          <w:rFonts w:ascii="Times New Roman" w:hAnsi="Times New Roman"/>
          <w:spacing w:val="-7"/>
          <w:lang w:eastAsia="zh-CN"/>
        </w:rPr>
      </w:pPr>
      <w:r w:rsidRPr="00771A28">
        <w:rPr>
          <w:rFonts w:ascii="Times New Roman" w:hAnsi="Times New Roman"/>
          <w:spacing w:val="-7"/>
          <w:lang w:eastAsia="zh-CN"/>
        </w:rPr>
        <w:t>（</w:t>
      </w:r>
      <w:r w:rsidR="00187558" w:rsidRPr="00771A28">
        <w:rPr>
          <w:rFonts w:ascii="Times New Roman" w:hAnsi="Times New Roman"/>
          <w:spacing w:val="-7"/>
          <w:lang w:eastAsia="zh-CN"/>
        </w:rPr>
        <w:t>8</w:t>
      </w:r>
      <w:r w:rsidRPr="00771A28">
        <w:rPr>
          <w:rFonts w:ascii="Times New Roman" w:hAnsi="Times New Roman"/>
          <w:spacing w:val="-7"/>
          <w:lang w:eastAsia="zh-CN"/>
        </w:rPr>
        <w:t>）《大气污染防治行动计划》（国发〔</w:t>
      </w:r>
      <w:r w:rsidRPr="00771A28">
        <w:rPr>
          <w:rFonts w:ascii="Times New Roman" w:hAnsi="Times New Roman"/>
          <w:spacing w:val="-7"/>
          <w:lang w:eastAsia="zh-CN"/>
        </w:rPr>
        <w:t>2013</w:t>
      </w:r>
      <w:r w:rsidRPr="00771A28">
        <w:rPr>
          <w:rFonts w:ascii="Times New Roman" w:hAnsi="Times New Roman"/>
          <w:spacing w:val="-7"/>
          <w:lang w:eastAsia="zh-CN"/>
        </w:rPr>
        <w:t>〕</w:t>
      </w:r>
      <w:r w:rsidRPr="00771A28">
        <w:rPr>
          <w:rFonts w:ascii="Times New Roman" w:hAnsi="Times New Roman"/>
          <w:spacing w:val="-7"/>
          <w:lang w:eastAsia="zh-CN"/>
        </w:rPr>
        <w:t>37</w:t>
      </w:r>
      <w:r w:rsidRPr="00771A28">
        <w:rPr>
          <w:rFonts w:ascii="Times New Roman" w:hAnsi="Times New Roman"/>
          <w:spacing w:val="-7"/>
          <w:lang w:eastAsia="zh-CN"/>
        </w:rPr>
        <w:t>号），</w:t>
      </w:r>
      <w:r w:rsidRPr="00771A28">
        <w:rPr>
          <w:rFonts w:ascii="Times New Roman" w:hAnsi="Times New Roman"/>
          <w:spacing w:val="-7"/>
          <w:lang w:eastAsia="zh-CN"/>
        </w:rPr>
        <w:t>2013.9.10</w:t>
      </w:r>
      <w:r w:rsidRPr="00771A28">
        <w:rPr>
          <w:rFonts w:ascii="Times New Roman" w:hAnsi="Times New Roman"/>
          <w:spacing w:val="-7"/>
          <w:lang w:eastAsia="zh-CN"/>
        </w:rPr>
        <w:t>；</w:t>
      </w:r>
    </w:p>
    <w:p w14:paraId="1FB5A2C5" w14:textId="3C255618" w:rsidR="00FE3795" w:rsidRPr="00771A28" w:rsidRDefault="00FE3795" w:rsidP="003D2EEB">
      <w:pPr>
        <w:pStyle w:val="ac"/>
        <w:adjustRightInd w:val="0"/>
        <w:snapToGrid w:val="0"/>
        <w:spacing w:before="0" w:line="360" w:lineRule="auto"/>
        <w:ind w:left="0" w:firstLineChars="200" w:firstLine="466"/>
        <w:jc w:val="both"/>
        <w:rPr>
          <w:rFonts w:ascii="Times New Roman" w:hAnsi="Times New Roman"/>
          <w:spacing w:val="-7"/>
          <w:lang w:eastAsia="zh-CN"/>
        </w:rPr>
      </w:pPr>
      <w:r w:rsidRPr="00771A28">
        <w:rPr>
          <w:rFonts w:ascii="Times New Roman" w:hAnsi="Times New Roman"/>
          <w:spacing w:val="-7"/>
          <w:lang w:eastAsia="zh-CN"/>
        </w:rPr>
        <w:t>（</w:t>
      </w:r>
      <w:r w:rsidR="00187558" w:rsidRPr="00771A28">
        <w:rPr>
          <w:rFonts w:ascii="Times New Roman" w:hAnsi="Times New Roman"/>
          <w:spacing w:val="-7"/>
          <w:lang w:eastAsia="zh-CN"/>
        </w:rPr>
        <w:t>9</w:t>
      </w:r>
      <w:r w:rsidRPr="00771A28">
        <w:rPr>
          <w:rFonts w:ascii="Times New Roman" w:hAnsi="Times New Roman"/>
          <w:spacing w:val="-7"/>
          <w:lang w:eastAsia="zh-CN"/>
        </w:rPr>
        <w:t>）《全国生态保护与建设规划》（</w:t>
      </w:r>
      <w:r w:rsidRPr="00771A28">
        <w:rPr>
          <w:rFonts w:ascii="Times New Roman" w:hAnsi="Times New Roman"/>
          <w:spacing w:val="-7"/>
          <w:lang w:eastAsia="zh-CN"/>
        </w:rPr>
        <w:t>2013~2020</w:t>
      </w:r>
      <w:r w:rsidRPr="00771A28">
        <w:rPr>
          <w:rFonts w:ascii="Times New Roman" w:hAnsi="Times New Roman"/>
          <w:spacing w:val="-7"/>
          <w:lang w:eastAsia="zh-CN"/>
        </w:rPr>
        <w:t>年），</w:t>
      </w:r>
      <w:r w:rsidRPr="00771A28">
        <w:rPr>
          <w:rFonts w:ascii="Times New Roman" w:hAnsi="Times New Roman"/>
          <w:spacing w:val="-7"/>
          <w:lang w:eastAsia="zh-CN"/>
        </w:rPr>
        <w:t>2013.10</w:t>
      </w:r>
      <w:r w:rsidRPr="00771A28">
        <w:rPr>
          <w:rFonts w:ascii="Times New Roman" w:hAnsi="Times New Roman"/>
          <w:spacing w:val="-7"/>
          <w:lang w:eastAsia="zh-CN"/>
        </w:rPr>
        <w:t>；</w:t>
      </w:r>
    </w:p>
    <w:p w14:paraId="16322879" w14:textId="515557F8" w:rsidR="00FE3795" w:rsidRPr="00771A28" w:rsidRDefault="00FE3795" w:rsidP="003D2EEB">
      <w:pPr>
        <w:pStyle w:val="ac"/>
        <w:adjustRightInd w:val="0"/>
        <w:snapToGrid w:val="0"/>
        <w:spacing w:before="0" w:line="360" w:lineRule="auto"/>
        <w:ind w:left="0" w:firstLineChars="200" w:firstLine="466"/>
        <w:jc w:val="both"/>
        <w:rPr>
          <w:rFonts w:ascii="Times New Roman" w:hAnsi="Times New Roman"/>
          <w:spacing w:val="-7"/>
          <w:lang w:eastAsia="zh-CN"/>
        </w:rPr>
      </w:pPr>
      <w:r w:rsidRPr="00771A28">
        <w:rPr>
          <w:rFonts w:ascii="Times New Roman" w:hAnsi="Times New Roman"/>
          <w:spacing w:val="-7"/>
          <w:lang w:eastAsia="zh-CN"/>
        </w:rPr>
        <w:t>（</w:t>
      </w:r>
      <w:r w:rsidRPr="00771A28">
        <w:rPr>
          <w:rFonts w:ascii="Times New Roman" w:hAnsi="Times New Roman"/>
          <w:spacing w:val="-7"/>
          <w:lang w:eastAsia="zh-CN"/>
        </w:rPr>
        <w:t>1</w:t>
      </w:r>
      <w:r w:rsidR="00187558" w:rsidRPr="00771A28">
        <w:rPr>
          <w:rFonts w:ascii="Times New Roman" w:hAnsi="Times New Roman"/>
          <w:spacing w:val="-7"/>
          <w:lang w:eastAsia="zh-CN"/>
        </w:rPr>
        <w:t>0</w:t>
      </w:r>
      <w:r w:rsidRPr="00771A28">
        <w:rPr>
          <w:rFonts w:ascii="Times New Roman" w:hAnsi="Times New Roman"/>
          <w:spacing w:val="-7"/>
          <w:lang w:eastAsia="zh-CN"/>
        </w:rPr>
        <w:t>）《水污染防治行动计划》（国发〔</w:t>
      </w:r>
      <w:r w:rsidRPr="00771A28">
        <w:rPr>
          <w:rFonts w:ascii="Times New Roman" w:hAnsi="Times New Roman"/>
          <w:spacing w:val="-7"/>
          <w:lang w:eastAsia="zh-CN"/>
        </w:rPr>
        <w:t>2015</w:t>
      </w:r>
      <w:r w:rsidRPr="00771A28">
        <w:rPr>
          <w:rFonts w:ascii="Times New Roman" w:hAnsi="Times New Roman"/>
          <w:spacing w:val="-7"/>
          <w:lang w:eastAsia="zh-CN"/>
        </w:rPr>
        <w:t>〕</w:t>
      </w:r>
      <w:r w:rsidRPr="00771A28">
        <w:rPr>
          <w:rFonts w:ascii="Times New Roman" w:hAnsi="Times New Roman"/>
          <w:spacing w:val="-7"/>
          <w:lang w:eastAsia="zh-CN"/>
        </w:rPr>
        <w:t>17</w:t>
      </w:r>
      <w:r w:rsidRPr="00771A28">
        <w:rPr>
          <w:rFonts w:ascii="Times New Roman" w:hAnsi="Times New Roman"/>
          <w:spacing w:val="-7"/>
          <w:lang w:eastAsia="zh-CN"/>
        </w:rPr>
        <w:t>号），</w:t>
      </w:r>
      <w:r w:rsidRPr="00771A28">
        <w:rPr>
          <w:rFonts w:ascii="Times New Roman" w:hAnsi="Times New Roman"/>
          <w:spacing w:val="-7"/>
          <w:lang w:eastAsia="zh-CN"/>
        </w:rPr>
        <w:t>2015.4.2</w:t>
      </w:r>
      <w:r w:rsidRPr="00771A28">
        <w:rPr>
          <w:rFonts w:ascii="Times New Roman" w:hAnsi="Times New Roman"/>
          <w:spacing w:val="-7"/>
          <w:lang w:eastAsia="zh-CN"/>
        </w:rPr>
        <w:t>；</w:t>
      </w:r>
    </w:p>
    <w:p w14:paraId="1D4779AF" w14:textId="31F566DF" w:rsidR="00FE3795" w:rsidRPr="00771A28" w:rsidRDefault="00FE3795" w:rsidP="003D2EEB">
      <w:pPr>
        <w:pStyle w:val="ac"/>
        <w:adjustRightInd w:val="0"/>
        <w:snapToGrid w:val="0"/>
        <w:spacing w:before="0" w:line="360" w:lineRule="auto"/>
        <w:ind w:left="0" w:firstLineChars="200" w:firstLine="466"/>
        <w:jc w:val="both"/>
        <w:rPr>
          <w:rFonts w:ascii="Times New Roman" w:hAnsi="Times New Roman"/>
          <w:spacing w:val="-7"/>
          <w:lang w:eastAsia="zh-CN"/>
        </w:rPr>
      </w:pPr>
      <w:r w:rsidRPr="00771A28">
        <w:rPr>
          <w:rFonts w:ascii="Times New Roman" w:hAnsi="Times New Roman"/>
          <w:spacing w:val="-7"/>
          <w:lang w:eastAsia="zh-CN"/>
        </w:rPr>
        <w:t>（</w:t>
      </w:r>
      <w:r w:rsidRPr="00771A28">
        <w:rPr>
          <w:rFonts w:ascii="Times New Roman" w:hAnsi="Times New Roman"/>
          <w:spacing w:val="-7"/>
          <w:lang w:eastAsia="zh-CN"/>
        </w:rPr>
        <w:t>1</w:t>
      </w:r>
      <w:r w:rsidR="00187558" w:rsidRPr="00771A28">
        <w:rPr>
          <w:rFonts w:ascii="Times New Roman" w:hAnsi="Times New Roman"/>
          <w:spacing w:val="-7"/>
          <w:lang w:eastAsia="zh-CN"/>
        </w:rPr>
        <w:t>1</w:t>
      </w:r>
      <w:r w:rsidRPr="00771A28">
        <w:rPr>
          <w:rFonts w:ascii="Times New Roman" w:hAnsi="Times New Roman"/>
          <w:spacing w:val="-7"/>
          <w:lang w:eastAsia="zh-CN"/>
        </w:rPr>
        <w:t>）《土壤污染防治行动计划》（国发〔</w:t>
      </w:r>
      <w:r w:rsidRPr="00771A28">
        <w:rPr>
          <w:rFonts w:ascii="Times New Roman" w:hAnsi="Times New Roman"/>
          <w:spacing w:val="-7"/>
          <w:lang w:eastAsia="zh-CN"/>
        </w:rPr>
        <w:t>2016</w:t>
      </w:r>
      <w:r w:rsidRPr="00771A28">
        <w:rPr>
          <w:rFonts w:ascii="Times New Roman" w:hAnsi="Times New Roman"/>
          <w:spacing w:val="-7"/>
          <w:lang w:eastAsia="zh-CN"/>
        </w:rPr>
        <w:t>〕</w:t>
      </w:r>
      <w:r w:rsidRPr="00771A28">
        <w:rPr>
          <w:rFonts w:ascii="Times New Roman" w:hAnsi="Times New Roman"/>
          <w:spacing w:val="-7"/>
          <w:lang w:eastAsia="zh-CN"/>
        </w:rPr>
        <w:t>31</w:t>
      </w:r>
      <w:r w:rsidRPr="00771A28">
        <w:rPr>
          <w:rFonts w:ascii="Times New Roman" w:hAnsi="Times New Roman"/>
          <w:spacing w:val="-7"/>
          <w:lang w:eastAsia="zh-CN"/>
        </w:rPr>
        <w:t>号），</w:t>
      </w:r>
      <w:r w:rsidRPr="00771A28">
        <w:rPr>
          <w:rFonts w:ascii="Times New Roman" w:hAnsi="Times New Roman"/>
          <w:spacing w:val="-7"/>
          <w:lang w:eastAsia="zh-CN"/>
        </w:rPr>
        <w:t>2016.5.28</w:t>
      </w:r>
    </w:p>
    <w:p w14:paraId="495ACCCE" w14:textId="596582FC" w:rsidR="00FE3795" w:rsidRPr="00771A28" w:rsidRDefault="00FE3795" w:rsidP="003D2EEB">
      <w:pPr>
        <w:pStyle w:val="ac"/>
        <w:adjustRightInd w:val="0"/>
        <w:snapToGrid w:val="0"/>
        <w:spacing w:before="0" w:line="360" w:lineRule="auto"/>
        <w:ind w:left="0" w:firstLineChars="200" w:firstLine="466"/>
        <w:jc w:val="both"/>
        <w:rPr>
          <w:rFonts w:ascii="Times New Roman" w:hAnsi="Times New Roman"/>
          <w:spacing w:val="-7"/>
          <w:lang w:eastAsia="zh-CN"/>
        </w:rPr>
      </w:pPr>
      <w:r w:rsidRPr="00771A28">
        <w:rPr>
          <w:rFonts w:ascii="Times New Roman" w:hAnsi="Times New Roman"/>
          <w:spacing w:val="-7"/>
          <w:lang w:eastAsia="zh-CN"/>
        </w:rPr>
        <w:t>（</w:t>
      </w:r>
      <w:r w:rsidRPr="00771A28">
        <w:rPr>
          <w:rFonts w:ascii="Times New Roman" w:hAnsi="Times New Roman"/>
          <w:spacing w:val="-7"/>
          <w:lang w:eastAsia="zh-CN"/>
        </w:rPr>
        <w:t>1</w:t>
      </w:r>
      <w:r w:rsidR="00187558" w:rsidRPr="00771A28">
        <w:rPr>
          <w:rFonts w:ascii="Times New Roman" w:hAnsi="Times New Roman"/>
          <w:spacing w:val="-7"/>
          <w:lang w:eastAsia="zh-CN"/>
        </w:rPr>
        <w:t>2</w:t>
      </w:r>
      <w:r w:rsidRPr="00771A28">
        <w:rPr>
          <w:rFonts w:ascii="Times New Roman" w:hAnsi="Times New Roman"/>
          <w:spacing w:val="-7"/>
          <w:lang w:eastAsia="zh-CN"/>
        </w:rPr>
        <w:t>）《中华人民共和国陆生野生动物保护实施条例》（</w:t>
      </w:r>
      <w:r w:rsidRPr="00771A28">
        <w:rPr>
          <w:rFonts w:ascii="Times New Roman" w:hAnsi="Times New Roman"/>
          <w:spacing w:val="-7"/>
          <w:lang w:eastAsia="zh-CN"/>
        </w:rPr>
        <w:t>2016.2.6</w:t>
      </w:r>
      <w:r w:rsidRPr="00771A28">
        <w:rPr>
          <w:rFonts w:ascii="Times New Roman" w:hAnsi="Times New Roman"/>
          <w:spacing w:val="-7"/>
          <w:lang w:eastAsia="zh-CN"/>
        </w:rPr>
        <w:t>修订）；</w:t>
      </w:r>
    </w:p>
    <w:p w14:paraId="4E6C696E" w14:textId="23E08FF1" w:rsidR="00DC446C" w:rsidRPr="00771A28" w:rsidRDefault="00FE3795" w:rsidP="003D2EEB">
      <w:pPr>
        <w:pStyle w:val="ac"/>
        <w:adjustRightInd w:val="0"/>
        <w:snapToGrid w:val="0"/>
        <w:spacing w:before="0" w:line="360" w:lineRule="auto"/>
        <w:ind w:left="0" w:firstLineChars="200" w:firstLine="466"/>
        <w:jc w:val="both"/>
        <w:rPr>
          <w:rFonts w:ascii="Times New Roman" w:hAnsi="Times New Roman"/>
          <w:spacing w:val="-4"/>
          <w:lang w:eastAsia="zh-CN"/>
        </w:rPr>
      </w:pPr>
      <w:r w:rsidRPr="00771A28">
        <w:rPr>
          <w:rFonts w:ascii="Times New Roman" w:hAnsi="Times New Roman"/>
          <w:spacing w:val="-7"/>
          <w:lang w:eastAsia="zh-CN"/>
        </w:rPr>
        <w:t>（</w:t>
      </w:r>
      <w:r w:rsidRPr="00771A28">
        <w:rPr>
          <w:rFonts w:ascii="Times New Roman" w:hAnsi="Times New Roman"/>
          <w:spacing w:val="-7"/>
          <w:lang w:eastAsia="zh-CN"/>
        </w:rPr>
        <w:t>1</w:t>
      </w:r>
      <w:r w:rsidR="00187558" w:rsidRPr="00771A28">
        <w:rPr>
          <w:rFonts w:ascii="Times New Roman" w:hAnsi="Times New Roman"/>
          <w:spacing w:val="-7"/>
          <w:lang w:eastAsia="zh-CN"/>
        </w:rPr>
        <w:t>3</w:t>
      </w:r>
      <w:r w:rsidRPr="00771A28">
        <w:rPr>
          <w:rFonts w:ascii="Times New Roman" w:hAnsi="Times New Roman"/>
          <w:spacing w:val="-7"/>
          <w:lang w:eastAsia="zh-CN"/>
        </w:rPr>
        <w:t>）《中华人民共和国野生植物保护条例》（</w:t>
      </w:r>
      <w:r w:rsidRPr="00771A28">
        <w:rPr>
          <w:rFonts w:ascii="Times New Roman" w:hAnsi="Times New Roman"/>
          <w:spacing w:val="-7"/>
          <w:lang w:eastAsia="zh-CN"/>
        </w:rPr>
        <w:t>2017.10.7</w:t>
      </w:r>
      <w:r w:rsidRPr="00771A28">
        <w:rPr>
          <w:rFonts w:ascii="Times New Roman" w:hAnsi="Times New Roman"/>
          <w:spacing w:val="-7"/>
          <w:lang w:eastAsia="zh-CN"/>
        </w:rPr>
        <w:t>修订）。</w:t>
      </w:r>
    </w:p>
    <w:p w14:paraId="3015807F" w14:textId="77777777" w:rsidR="00DC446C" w:rsidRPr="00771A28"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0" w:name="_Toc118981820"/>
      <w:r w:rsidRPr="00771A28">
        <w:rPr>
          <w:rFonts w:ascii="Times New Roman" w:eastAsia="黑体" w:hAnsi="Times New Roman"/>
          <w:b w:val="0"/>
          <w:sz w:val="24"/>
          <w:szCs w:val="24"/>
          <w:lang w:eastAsia="zh-CN"/>
        </w:rPr>
        <w:lastRenderedPageBreak/>
        <w:t>2.3.3</w:t>
      </w:r>
      <w:r w:rsidRPr="00771A28">
        <w:rPr>
          <w:rFonts w:ascii="Times New Roman" w:eastAsia="黑体" w:hAnsi="Times New Roman"/>
          <w:b w:val="0"/>
          <w:sz w:val="24"/>
          <w:szCs w:val="24"/>
          <w:lang w:eastAsia="zh-CN"/>
        </w:rPr>
        <w:t>部门规章</w:t>
      </w:r>
      <w:bookmarkEnd w:id="20"/>
    </w:p>
    <w:p w14:paraId="4F35C085" w14:textId="662317D0"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00D15CA7"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）《关于进一步加强建设项目环境保护管理工作的通知》（环发</w:t>
      </w:r>
      <w:r w:rsidR="005C599D"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2001</w:t>
      </w:r>
      <w:r w:rsidR="005C599D"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19</w:t>
      </w:r>
      <w:r w:rsidRPr="00771A28">
        <w:rPr>
          <w:rFonts w:ascii="Times New Roman" w:hAnsi="Times New Roman"/>
          <w:bCs/>
          <w:kern w:val="2"/>
          <w:sz w:val="24"/>
          <w:szCs w:val="24"/>
          <w:lang w:eastAsia="zh-CN"/>
        </w:rPr>
        <w:t>号，</w:t>
      </w:r>
      <w:r w:rsidRPr="00771A28">
        <w:rPr>
          <w:rFonts w:ascii="Times New Roman" w:hAnsi="Times New Roman"/>
          <w:bCs/>
          <w:kern w:val="2"/>
          <w:sz w:val="24"/>
          <w:szCs w:val="24"/>
          <w:lang w:eastAsia="zh-CN"/>
        </w:rPr>
        <w:t>2001.2.21)</w:t>
      </w:r>
      <w:r w:rsidRPr="00771A28">
        <w:rPr>
          <w:rFonts w:ascii="Times New Roman" w:hAnsi="Times New Roman"/>
          <w:bCs/>
          <w:kern w:val="2"/>
          <w:sz w:val="24"/>
          <w:szCs w:val="24"/>
          <w:lang w:eastAsia="zh-CN"/>
        </w:rPr>
        <w:t>；</w:t>
      </w:r>
    </w:p>
    <w:p w14:paraId="5C279903" w14:textId="48513F35"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00D15CA7"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）《关于进一步加强石油天然气行业环境影响评价管理的通知》（环办环评函〔</w:t>
      </w:r>
      <w:r w:rsidRPr="00771A28">
        <w:rPr>
          <w:rFonts w:ascii="Times New Roman" w:hAnsi="Times New Roman"/>
          <w:bCs/>
          <w:kern w:val="2"/>
          <w:sz w:val="24"/>
          <w:szCs w:val="24"/>
          <w:lang w:eastAsia="zh-CN"/>
        </w:rPr>
        <w:t>2019</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910</w:t>
      </w:r>
      <w:r w:rsidRPr="00771A28">
        <w:rPr>
          <w:rFonts w:ascii="Times New Roman" w:hAnsi="Times New Roman"/>
          <w:bCs/>
          <w:kern w:val="2"/>
          <w:sz w:val="24"/>
          <w:szCs w:val="24"/>
          <w:lang w:eastAsia="zh-CN"/>
        </w:rPr>
        <w:t>号）；</w:t>
      </w:r>
    </w:p>
    <w:p w14:paraId="7625FB1A" w14:textId="4B27AABC"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00D15CA7"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）《环境影响评价公众参与办法》（</w:t>
      </w:r>
      <w:r w:rsidRPr="00771A28">
        <w:rPr>
          <w:rFonts w:ascii="Times New Roman" w:hAnsi="Times New Roman"/>
          <w:bCs/>
          <w:kern w:val="2"/>
          <w:sz w:val="24"/>
          <w:szCs w:val="24"/>
          <w:lang w:eastAsia="zh-CN"/>
        </w:rPr>
        <w:t xml:space="preserve">2018 </w:t>
      </w:r>
      <w:r w:rsidRPr="00771A28">
        <w:rPr>
          <w:rFonts w:ascii="Times New Roman" w:hAnsi="Times New Roman"/>
          <w:bCs/>
          <w:kern w:val="2"/>
          <w:sz w:val="24"/>
          <w:szCs w:val="24"/>
          <w:lang w:eastAsia="zh-CN"/>
        </w:rPr>
        <w:t>年</w:t>
      </w:r>
      <w:r w:rsidRPr="00771A28">
        <w:rPr>
          <w:rFonts w:ascii="Times New Roman" w:hAnsi="Times New Roman"/>
          <w:bCs/>
          <w:kern w:val="2"/>
          <w:sz w:val="24"/>
          <w:szCs w:val="24"/>
          <w:lang w:eastAsia="zh-CN"/>
        </w:rPr>
        <w:t>7</w:t>
      </w:r>
      <w:r w:rsidRPr="00771A28">
        <w:rPr>
          <w:rFonts w:ascii="Times New Roman" w:hAnsi="Times New Roman"/>
          <w:bCs/>
          <w:kern w:val="2"/>
          <w:sz w:val="24"/>
          <w:szCs w:val="24"/>
          <w:lang w:eastAsia="zh-CN"/>
        </w:rPr>
        <w:t>月</w:t>
      </w:r>
      <w:r w:rsidRPr="00771A28">
        <w:rPr>
          <w:rFonts w:ascii="Times New Roman" w:hAnsi="Times New Roman"/>
          <w:bCs/>
          <w:kern w:val="2"/>
          <w:sz w:val="24"/>
          <w:szCs w:val="24"/>
          <w:lang w:eastAsia="zh-CN"/>
        </w:rPr>
        <w:t>16</w:t>
      </w:r>
      <w:r w:rsidRPr="00771A28">
        <w:rPr>
          <w:rFonts w:ascii="Times New Roman" w:hAnsi="Times New Roman"/>
          <w:bCs/>
          <w:kern w:val="2"/>
          <w:sz w:val="24"/>
          <w:szCs w:val="24"/>
          <w:lang w:eastAsia="zh-CN"/>
        </w:rPr>
        <w:t>日）；</w:t>
      </w:r>
    </w:p>
    <w:p w14:paraId="2A1F0DAE" w14:textId="33E21197"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00D15CA7" w:rsidRPr="00771A28">
        <w:rPr>
          <w:rFonts w:ascii="Times New Roman" w:hAnsi="Times New Roman"/>
          <w:bCs/>
          <w:kern w:val="2"/>
          <w:sz w:val="24"/>
          <w:szCs w:val="24"/>
          <w:lang w:eastAsia="zh-CN"/>
        </w:rPr>
        <w:t>4</w:t>
      </w:r>
      <w:r w:rsidRPr="00771A28">
        <w:rPr>
          <w:rFonts w:ascii="Times New Roman" w:hAnsi="Times New Roman"/>
          <w:bCs/>
          <w:kern w:val="2"/>
          <w:sz w:val="24"/>
          <w:szCs w:val="24"/>
          <w:lang w:eastAsia="zh-CN"/>
        </w:rPr>
        <w:t>）《突发环境事件应急管理办法》（部令第</w:t>
      </w:r>
      <w:r w:rsidRPr="00771A28">
        <w:rPr>
          <w:rFonts w:ascii="Times New Roman" w:hAnsi="Times New Roman"/>
          <w:bCs/>
          <w:kern w:val="2"/>
          <w:sz w:val="24"/>
          <w:szCs w:val="24"/>
          <w:lang w:eastAsia="zh-CN"/>
        </w:rPr>
        <w:t xml:space="preserve"> 34 </w:t>
      </w:r>
      <w:r w:rsidRPr="00771A28">
        <w:rPr>
          <w:rFonts w:ascii="Times New Roman" w:hAnsi="Times New Roman"/>
          <w:bCs/>
          <w:kern w:val="2"/>
          <w:sz w:val="24"/>
          <w:szCs w:val="24"/>
          <w:lang w:eastAsia="zh-CN"/>
        </w:rPr>
        <w:t>号，</w:t>
      </w:r>
      <w:r w:rsidRPr="00771A28">
        <w:rPr>
          <w:rFonts w:ascii="Times New Roman" w:hAnsi="Times New Roman"/>
          <w:bCs/>
          <w:kern w:val="2"/>
          <w:sz w:val="24"/>
          <w:szCs w:val="24"/>
          <w:lang w:eastAsia="zh-CN"/>
        </w:rPr>
        <w:t>2015.6.5</w:t>
      </w:r>
      <w:r w:rsidRPr="00771A28">
        <w:rPr>
          <w:rFonts w:ascii="Times New Roman" w:hAnsi="Times New Roman"/>
          <w:bCs/>
          <w:kern w:val="2"/>
          <w:sz w:val="24"/>
          <w:szCs w:val="24"/>
          <w:lang w:eastAsia="zh-CN"/>
        </w:rPr>
        <w:t>）；</w:t>
      </w:r>
    </w:p>
    <w:p w14:paraId="045CA228" w14:textId="0BD4791E"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00D15CA7" w:rsidRPr="00771A28">
        <w:rPr>
          <w:rFonts w:ascii="Times New Roman" w:hAnsi="Times New Roman"/>
          <w:bCs/>
          <w:kern w:val="2"/>
          <w:sz w:val="24"/>
          <w:szCs w:val="24"/>
          <w:lang w:eastAsia="zh-CN"/>
        </w:rPr>
        <w:t>5</w:t>
      </w:r>
      <w:r w:rsidRPr="00771A28">
        <w:rPr>
          <w:rFonts w:ascii="Times New Roman" w:hAnsi="Times New Roman"/>
          <w:bCs/>
          <w:kern w:val="2"/>
          <w:sz w:val="24"/>
          <w:szCs w:val="24"/>
          <w:lang w:eastAsia="zh-CN"/>
        </w:rPr>
        <w:t>）《关于进一步加强环境影响评价管理防范环境风险的通知》（环发</w:t>
      </w:r>
      <w:r w:rsidR="005C599D"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2012</w:t>
      </w:r>
      <w:r w:rsidR="005C599D"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 xml:space="preserve">77 </w:t>
      </w:r>
      <w:r w:rsidRPr="00771A28">
        <w:rPr>
          <w:rFonts w:ascii="Times New Roman" w:hAnsi="Times New Roman"/>
          <w:bCs/>
          <w:kern w:val="2"/>
          <w:sz w:val="24"/>
          <w:szCs w:val="24"/>
          <w:lang w:eastAsia="zh-CN"/>
        </w:rPr>
        <w:t>号，</w:t>
      </w:r>
      <w:r w:rsidRPr="00771A28">
        <w:rPr>
          <w:rFonts w:ascii="Times New Roman" w:hAnsi="Times New Roman"/>
          <w:bCs/>
          <w:kern w:val="2"/>
          <w:sz w:val="24"/>
          <w:szCs w:val="24"/>
          <w:lang w:eastAsia="zh-CN"/>
        </w:rPr>
        <w:t>2012.7.3)</w:t>
      </w:r>
      <w:r w:rsidRPr="00771A28">
        <w:rPr>
          <w:rFonts w:ascii="Times New Roman" w:hAnsi="Times New Roman"/>
          <w:bCs/>
          <w:kern w:val="2"/>
          <w:sz w:val="24"/>
          <w:szCs w:val="24"/>
          <w:lang w:eastAsia="zh-CN"/>
        </w:rPr>
        <w:t>；</w:t>
      </w:r>
    </w:p>
    <w:p w14:paraId="70C5991E" w14:textId="6C787055"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00D15CA7" w:rsidRPr="00771A28">
        <w:rPr>
          <w:rFonts w:ascii="Times New Roman" w:hAnsi="Times New Roman"/>
          <w:bCs/>
          <w:kern w:val="2"/>
          <w:sz w:val="24"/>
          <w:szCs w:val="24"/>
          <w:lang w:eastAsia="zh-CN"/>
        </w:rPr>
        <w:t>6</w:t>
      </w:r>
      <w:r w:rsidRPr="00771A28">
        <w:rPr>
          <w:rFonts w:ascii="Times New Roman" w:hAnsi="Times New Roman"/>
          <w:bCs/>
          <w:kern w:val="2"/>
          <w:sz w:val="24"/>
          <w:szCs w:val="24"/>
          <w:lang w:eastAsia="zh-CN"/>
        </w:rPr>
        <w:t>）《关于切实加强风险防范严格环境影响评价管理的通知》（环发</w:t>
      </w:r>
      <w:r w:rsidR="005C599D"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2012</w:t>
      </w:r>
      <w:r w:rsidR="005C599D"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 xml:space="preserve">98 </w:t>
      </w:r>
      <w:r w:rsidRPr="00771A28">
        <w:rPr>
          <w:rFonts w:ascii="Times New Roman" w:hAnsi="Times New Roman"/>
          <w:bCs/>
          <w:kern w:val="2"/>
          <w:sz w:val="24"/>
          <w:szCs w:val="24"/>
          <w:lang w:eastAsia="zh-CN"/>
        </w:rPr>
        <w:t>号，</w:t>
      </w:r>
      <w:r w:rsidRPr="00771A28">
        <w:rPr>
          <w:rFonts w:ascii="Times New Roman" w:hAnsi="Times New Roman"/>
          <w:bCs/>
          <w:kern w:val="2"/>
          <w:sz w:val="24"/>
          <w:szCs w:val="24"/>
          <w:lang w:eastAsia="zh-CN"/>
        </w:rPr>
        <w:t>2012.8.8</w:t>
      </w:r>
      <w:r w:rsidRPr="00771A28">
        <w:rPr>
          <w:rFonts w:ascii="Times New Roman" w:hAnsi="Times New Roman"/>
          <w:bCs/>
          <w:kern w:val="2"/>
          <w:sz w:val="24"/>
          <w:szCs w:val="24"/>
          <w:lang w:eastAsia="zh-CN"/>
        </w:rPr>
        <w:t>）；</w:t>
      </w:r>
    </w:p>
    <w:p w14:paraId="679003C4" w14:textId="661D0566"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00D15CA7" w:rsidRPr="00771A28">
        <w:rPr>
          <w:rFonts w:ascii="Times New Roman" w:hAnsi="Times New Roman"/>
          <w:bCs/>
          <w:kern w:val="2"/>
          <w:sz w:val="24"/>
          <w:szCs w:val="24"/>
          <w:lang w:eastAsia="zh-CN"/>
        </w:rPr>
        <w:t>7</w:t>
      </w:r>
      <w:r w:rsidRPr="00771A28">
        <w:rPr>
          <w:rFonts w:ascii="Times New Roman" w:hAnsi="Times New Roman"/>
          <w:bCs/>
          <w:kern w:val="2"/>
          <w:sz w:val="24"/>
          <w:szCs w:val="24"/>
          <w:lang w:eastAsia="zh-CN"/>
        </w:rPr>
        <w:t>）《石油天然气开采业污染防治技术政策》（环保部公告</w:t>
      </w:r>
      <w:r w:rsidRPr="00771A28">
        <w:rPr>
          <w:rFonts w:ascii="Times New Roman" w:hAnsi="Times New Roman"/>
          <w:bCs/>
          <w:kern w:val="2"/>
          <w:sz w:val="24"/>
          <w:szCs w:val="24"/>
          <w:lang w:eastAsia="zh-CN"/>
        </w:rPr>
        <w:t>2012</w:t>
      </w:r>
      <w:r w:rsidRPr="00771A28">
        <w:rPr>
          <w:rFonts w:ascii="Times New Roman" w:hAnsi="Times New Roman"/>
          <w:bCs/>
          <w:kern w:val="2"/>
          <w:sz w:val="24"/>
          <w:szCs w:val="24"/>
          <w:lang w:eastAsia="zh-CN"/>
        </w:rPr>
        <w:t>年第</w:t>
      </w:r>
      <w:r w:rsidRPr="00771A28">
        <w:rPr>
          <w:rFonts w:ascii="Times New Roman" w:hAnsi="Times New Roman"/>
          <w:bCs/>
          <w:kern w:val="2"/>
          <w:sz w:val="24"/>
          <w:szCs w:val="24"/>
          <w:lang w:eastAsia="zh-CN"/>
        </w:rPr>
        <w:t>18</w:t>
      </w:r>
      <w:r w:rsidRPr="00771A28">
        <w:rPr>
          <w:rFonts w:ascii="Times New Roman" w:hAnsi="Times New Roman"/>
          <w:bCs/>
          <w:kern w:val="2"/>
          <w:sz w:val="24"/>
          <w:szCs w:val="24"/>
          <w:lang w:eastAsia="zh-CN"/>
        </w:rPr>
        <w:t>号，</w:t>
      </w:r>
      <w:r w:rsidRPr="00771A28">
        <w:rPr>
          <w:rFonts w:ascii="Times New Roman" w:hAnsi="Times New Roman"/>
          <w:bCs/>
          <w:kern w:val="2"/>
          <w:sz w:val="24"/>
          <w:szCs w:val="24"/>
          <w:lang w:eastAsia="zh-CN"/>
        </w:rPr>
        <w:t xml:space="preserve">2012.03.07 </w:t>
      </w:r>
      <w:r w:rsidRPr="00771A28">
        <w:rPr>
          <w:rFonts w:ascii="Times New Roman" w:hAnsi="Times New Roman"/>
          <w:bCs/>
          <w:kern w:val="2"/>
          <w:sz w:val="24"/>
          <w:szCs w:val="24"/>
          <w:lang w:eastAsia="zh-CN"/>
        </w:rPr>
        <w:t>实施；</w:t>
      </w:r>
    </w:p>
    <w:p w14:paraId="1AED5763" w14:textId="7726BBC4"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00D15CA7" w:rsidRPr="00771A28">
        <w:rPr>
          <w:rFonts w:ascii="Times New Roman" w:hAnsi="Times New Roman"/>
          <w:bCs/>
          <w:kern w:val="2"/>
          <w:sz w:val="24"/>
          <w:szCs w:val="24"/>
          <w:lang w:eastAsia="zh-CN"/>
        </w:rPr>
        <w:t>8</w:t>
      </w:r>
      <w:r w:rsidRPr="00771A28">
        <w:rPr>
          <w:rFonts w:ascii="Times New Roman" w:hAnsi="Times New Roman"/>
          <w:bCs/>
          <w:kern w:val="2"/>
          <w:sz w:val="24"/>
          <w:szCs w:val="24"/>
          <w:lang w:eastAsia="zh-CN"/>
        </w:rPr>
        <w:t>）《产业结构调整指导目录》（</w:t>
      </w:r>
      <w:r w:rsidRPr="00771A28">
        <w:rPr>
          <w:rFonts w:ascii="Times New Roman" w:hAnsi="Times New Roman"/>
          <w:bCs/>
          <w:kern w:val="2"/>
          <w:sz w:val="24"/>
          <w:szCs w:val="24"/>
          <w:lang w:eastAsia="zh-CN"/>
        </w:rPr>
        <w:t>2019</w:t>
      </w:r>
      <w:r w:rsidRPr="00771A28">
        <w:rPr>
          <w:rFonts w:ascii="Times New Roman" w:hAnsi="Times New Roman"/>
          <w:bCs/>
          <w:kern w:val="2"/>
          <w:sz w:val="24"/>
          <w:szCs w:val="24"/>
          <w:lang w:eastAsia="zh-CN"/>
        </w:rPr>
        <w:t>年修订）（</w:t>
      </w:r>
      <w:r w:rsidRPr="00771A28">
        <w:rPr>
          <w:rFonts w:ascii="Times New Roman" w:hAnsi="Times New Roman"/>
          <w:bCs/>
          <w:kern w:val="2"/>
          <w:sz w:val="24"/>
          <w:szCs w:val="24"/>
          <w:lang w:eastAsia="zh-CN"/>
        </w:rPr>
        <w:t>2020.1.1</w:t>
      </w:r>
      <w:r w:rsidRPr="00771A28">
        <w:rPr>
          <w:rFonts w:ascii="Times New Roman" w:hAnsi="Times New Roman"/>
          <w:bCs/>
          <w:kern w:val="2"/>
          <w:sz w:val="24"/>
          <w:szCs w:val="24"/>
          <w:lang w:eastAsia="zh-CN"/>
        </w:rPr>
        <w:t>施行）；</w:t>
      </w:r>
    </w:p>
    <w:p w14:paraId="5953D00D" w14:textId="627593C1" w:rsidR="003D450D" w:rsidRPr="00771A28" w:rsidRDefault="003D450D" w:rsidP="003D450D">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00D15CA7" w:rsidRPr="00771A28">
        <w:rPr>
          <w:rFonts w:ascii="Times New Roman" w:hAnsi="Times New Roman"/>
          <w:bCs/>
          <w:kern w:val="2"/>
          <w:sz w:val="24"/>
          <w:szCs w:val="24"/>
          <w:lang w:eastAsia="zh-CN"/>
        </w:rPr>
        <w:t>9</w:t>
      </w:r>
      <w:r w:rsidRPr="00771A28">
        <w:rPr>
          <w:rFonts w:ascii="Times New Roman" w:hAnsi="Times New Roman"/>
          <w:bCs/>
          <w:kern w:val="2"/>
          <w:sz w:val="24"/>
          <w:szCs w:val="24"/>
          <w:lang w:eastAsia="zh-CN"/>
        </w:rPr>
        <w:t>）《国家发展改革委关于修改</w:t>
      </w:r>
      <w:r w:rsidRPr="00771A28">
        <w:rPr>
          <w:rFonts w:ascii="Times New Roman" w:hAnsi="Times New Roman"/>
          <w:bCs/>
          <w:kern w:val="2"/>
          <w:sz w:val="24"/>
          <w:szCs w:val="24"/>
          <w:lang w:eastAsia="zh-CN"/>
        </w:rPr>
        <w:t>&lt;</w:t>
      </w:r>
      <w:r w:rsidRPr="00771A28">
        <w:rPr>
          <w:rFonts w:ascii="Times New Roman" w:hAnsi="Times New Roman"/>
          <w:bCs/>
          <w:kern w:val="2"/>
          <w:sz w:val="24"/>
          <w:szCs w:val="24"/>
          <w:lang w:eastAsia="zh-CN"/>
        </w:rPr>
        <w:t>产业结构调整指导目录（</w:t>
      </w:r>
      <w:r w:rsidRPr="00771A28">
        <w:rPr>
          <w:rFonts w:ascii="Times New Roman" w:hAnsi="Times New Roman"/>
          <w:bCs/>
          <w:kern w:val="2"/>
          <w:sz w:val="24"/>
          <w:szCs w:val="24"/>
          <w:lang w:eastAsia="zh-CN"/>
        </w:rPr>
        <w:t>2019</w:t>
      </w:r>
      <w:r w:rsidRPr="00771A28">
        <w:rPr>
          <w:rFonts w:ascii="Times New Roman" w:hAnsi="Times New Roman"/>
          <w:bCs/>
          <w:kern w:val="2"/>
          <w:sz w:val="24"/>
          <w:szCs w:val="24"/>
          <w:lang w:eastAsia="zh-CN"/>
        </w:rPr>
        <w:t>年本）</w:t>
      </w:r>
      <w:r w:rsidRPr="00771A28">
        <w:rPr>
          <w:rFonts w:ascii="Times New Roman" w:hAnsi="Times New Roman"/>
          <w:bCs/>
          <w:kern w:val="2"/>
          <w:sz w:val="24"/>
          <w:szCs w:val="24"/>
          <w:lang w:eastAsia="zh-CN"/>
        </w:rPr>
        <w:t>&gt;</w:t>
      </w:r>
      <w:r w:rsidRPr="00771A28">
        <w:rPr>
          <w:rFonts w:ascii="Times New Roman" w:hAnsi="Times New Roman"/>
          <w:bCs/>
          <w:kern w:val="2"/>
          <w:sz w:val="24"/>
          <w:szCs w:val="24"/>
          <w:lang w:eastAsia="zh-CN"/>
        </w:rPr>
        <w:t>的决定》（中华人民共和国国家发展和改革委员会令第</w:t>
      </w:r>
      <w:r w:rsidRPr="00771A28">
        <w:rPr>
          <w:rFonts w:ascii="Times New Roman" w:hAnsi="Times New Roman"/>
          <w:bCs/>
          <w:kern w:val="2"/>
          <w:sz w:val="24"/>
          <w:szCs w:val="24"/>
          <w:lang w:eastAsia="zh-CN"/>
        </w:rPr>
        <w:t>49</w:t>
      </w:r>
      <w:r w:rsidRPr="00771A28">
        <w:rPr>
          <w:rFonts w:ascii="Times New Roman" w:hAnsi="Times New Roman"/>
          <w:bCs/>
          <w:kern w:val="2"/>
          <w:sz w:val="24"/>
          <w:szCs w:val="24"/>
          <w:lang w:eastAsia="zh-CN"/>
        </w:rPr>
        <w:t>号）</w:t>
      </w:r>
      <w:r w:rsidR="00485439" w:rsidRPr="00771A28">
        <w:rPr>
          <w:rFonts w:ascii="Times New Roman" w:hAnsi="Times New Roman"/>
          <w:bCs/>
          <w:kern w:val="2"/>
          <w:sz w:val="24"/>
          <w:szCs w:val="24"/>
          <w:lang w:eastAsia="zh-CN"/>
        </w:rPr>
        <w:t>（</w:t>
      </w:r>
      <w:r w:rsidR="00485439" w:rsidRPr="00771A28">
        <w:rPr>
          <w:rFonts w:ascii="Times New Roman" w:hAnsi="Times New Roman"/>
          <w:bCs/>
          <w:kern w:val="2"/>
          <w:sz w:val="24"/>
          <w:szCs w:val="24"/>
          <w:lang w:eastAsia="zh-CN"/>
        </w:rPr>
        <w:t>2021</w:t>
      </w:r>
      <w:r w:rsidR="00485439" w:rsidRPr="00771A28">
        <w:rPr>
          <w:rFonts w:ascii="Times New Roman" w:hAnsi="Times New Roman"/>
          <w:bCs/>
          <w:kern w:val="2"/>
          <w:sz w:val="24"/>
          <w:szCs w:val="24"/>
          <w:lang w:eastAsia="zh-CN"/>
        </w:rPr>
        <w:t>年修订）</w:t>
      </w:r>
      <w:r w:rsidRPr="00771A28">
        <w:rPr>
          <w:rFonts w:ascii="Times New Roman" w:hAnsi="Times New Roman"/>
          <w:bCs/>
          <w:kern w:val="2"/>
          <w:sz w:val="24"/>
          <w:szCs w:val="24"/>
          <w:lang w:eastAsia="zh-CN"/>
        </w:rPr>
        <w:t>；</w:t>
      </w:r>
    </w:p>
    <w:p w14:paraId="03A017B1" w14:textId="22D5CF23"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00D15CA7" w:rsidRPr="00771A28">
        <w:rPr>
          <w:rFonts w:ascii="Times New Roman" w:hAnsi="Times New Roman"/>
          <w:bCs/>
          <w:kern w:val="2"/>
          <w:sz w:val="24"/>
          <w:szCs w:val="24"/>
          <w:lang w:eastAsia="zh-CN"/>
        </w:rPr>
        <w:t>0</w:t>
      </w:r>
      <w:r w:rsidRPr="00771A28">
        <w:rPr>
          <w:rFonts w:ascii="Times New Roman" w:hAnsi="Times New Roman"/>
          <w:bCs/>
          <w:kern w:val="2"/>
          <w:sz w:val="24"/>
          <w:szCs w:val="24"/>
          <w:lang w:eastAsia="zh-CN"/>
        </w:rPr>
        <w:t>）《关于推进环境保护公众参与的指导意见》（环办</w:t>
      </w:r>
      <w:r w:rsidR="005C599D"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2014</w:t>
      </w:r>
      <w:r w:rsidR="005C599D"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48</w:t>
      </w:r>
      <w:r w:rsidRPr="00771A28">
        <w:rPr>
          <w:rFonts w:ascii="Times New Roman" w:hAnsi="Times New Roman"/>
          <w:bCs/>
          <w:kern w:val="2"/>
          <w:sz w:val="24"/>
          <w:szCs w:val="24"/>
          <w:lang w:eastAsia="zh-CN"/>
        </w:rPr>
        <w:t>号）；</w:t>
      </w:r>
    </w:p>
    <w:p w14:paraId="2FB986D7" w14:textId="422E7855"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00D15CA7"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）《关于落实大气污染防治行动计划严格环境影响评价准入的通知》（环办</w:t>
      </w:r>
      <w:r w:rsidR="005C599D"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2014</w:t>
      </w:r>
      <w:r w:rsidR="005C599D"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30</w:t>
      </w:r>
      <w:r w:rsidRPr="00771A28">
        <w:rPr>
          <w:rFonts w:ascii="Times New Roman" w:hAnsi="Times New Roman"/>
          <w:bCs/>
          <w:kern w:val="2"/>
          <w:sz w:val="24"/>
          <w:szCs w:val="24"/>
          <w:lang w:eastAsia="zh-CN"/>
        </w:rPr>
        <w:t>号）；</w:t>
      </w:r>
    </w:p>
    <w:p w14:paraId="7B76C004" w14:textId="0AAFB2D5"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00D15CA7"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）《建设项目环境影响评价分类管理名录》，生态环境部令第</w:t>
      </w:r>
      <w:r w:rsidRPr="00771A28">
        <w:rPr>
          <w:rFonts w:ascii="Times New Roman" w:hAnsi="Times New Roman"/>
          <w:bCs/>
          <w:kern w:val="2"/>
          <w:sz w:val="24"/>
          <w:szCs w:val="24"/>
          <w:lang w:eastAsia="zh-CN"/>
        </w:rPr>
        <w:t>16</w:t>
      </w:r>
      <w:r w:rsidRPr="00771A28">
        <w:rPr>
          <w:rFonts w:ascii="Times New Roman" w:hAnsi="Times New Roman"/>
          <w:bCs/>
          <w:kern w:val="2"/>
          <w:sz w:val="24"/>
          <w:szCs w:val="24"/>
          <w:lang w:eastAsia="zh-CN"/>
        </w:rPr>
        <w:t>号，</w:t>
      </w:r>
      <w:r w:rsidRPr="00771A28">
        <w:rPr>
          <w:rFonts w:ascii="Times New Roman" w:hAnsi="Times New Roman"/>
          <w:bCs/>
          <w:kern w:val="2"/>
          <w:sz w:val="24"/>
          <w:szCs w:val="24"/>
          <w:lang w:eastAsia="zh-CN"/>
        </w:rPr>
        <w:t>2021.1.1</w:t>
      </w:r>
      <w:r w:rsidRPr="00771A28">
        <w:rPr>
          <w:rFonts w:ascii="Times New Roman" w:hAnsi="Times New Roman"/>
          <w:bCs/>
          <w:kern w:val="2"/>
          <w:sz w:val="24"/>
          <w:szCs w:val="24"/>
          <w:lang w:eastAsia="zh-CN"/>
        </w:rPr>
        <w:t>起施行；</w:t>
      </w:r>
    </w:p>
    <w:p w14:paraId="15B15876" w14:textId="0341FF14"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00D15CA7"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）《国家危险废物名录》环境保护部令第</w:t>
      </w:r>
      <w:r w:rsidRPr="00771A28">
        <w:rPr>
          <w:rFonts w:ascii="Times New Roman" w:hAnsi="Times New Roman"/>
          <w:bCs/>
          <w:kern w:val="2"/>
          <w:sz w:val="24"/>
          <w:szCs w:val="24"/>
          <w:lang w:eastAsia="zh-CN"/>
        </w:rPr>
        <w:t>15</w:t>
      </w:r>
      <w:r w:rsidRPr="00771A28">
        <w:rPr>
          <w:rFonts w:ascii="Times New Roman" w:hAnsi="Times New Roman"/>
          <w:bCs/>
          <w:kern w:val="2"/>
          <w:sz w:val="24"/>
          <w:szCs w:val="24"/>
          <w:lang w:eastAsia="zh-CN"/>
        </w:rPr>
        <w:t>号，</w:t>
      </w:r>
      <w:r w:rsidRPr="00771A28">
        <w:rPr>
          <w:rFonts w:ascii="Times New Roman" w:hAnsi="Times New Roman"/>
          <w:bCs/>
          <w:kern w:val="2"/>
          <w:sz w:val="24"/>
          <w:szCs w:val="24"/>
          <w:lang w:eastAsia="zh-CN"/>
        </w:rPr>
        <w:t>2021.1.1</w:t>
      </w:r>
      <w:r w:rsidRPr="00771A28">
        <w:rPr>
          <w:rFonts w:ascii="Times New Roman" w:hAnsi="Times New Roman"/>
          <w:bCs/>
          <w:kern w:val="2"/>
          <w:sz w:val="24"/>
          <w:szCs w:val="24"/>
          <w:lang w:eastAsia="zh-CN"/>
        </w:rPr>
        <w:t>起施行；</w:t>
      </w:r>
    </w:p>
    <w:p w14:paraId="4F9B55D9" w14:textId="4CBC32F0"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00D15CA7" w:rsidRPr="00771A28">
        <w:rPr>
          <w:rFonts w:ascii="Times New Roman" w:hAnsi="Times New Roman"/>
          <w:bCs/>
          <w:kern w:val="2"/>
          <w:sz w:val="24"/>
          <w:szCs w:val="24"/>
          <w:lang w:eastAsia="zh-CN"/>
        </w:rPr>
        <w:t>4</w:t>
      </w:r>
      <w:r w:rsidRPr="00771A28">
        <w:rPr>
          <w:rFonts w:ascii="Times New Roman" w:hAnsi="Times New Roman"/>
          <w:bCs/>
          <w:kern w:val="2"/>
          <w:sz w:val="24"/>
          <w:szCs w:val="24"/>
          <w:lang w:eastAsia="zh-CN"/>
        </w:rPr>
        <w:t>）《关于划定并严守生态保护红线的若干意见》（中共中央办公厅、国务院办公厅，</w:t>
      </w:r>
      <w:r w:rsidRPr="00771A28">
        <w:rPr>
          <w:rFonts w:ascii="Times New Roman" w:hAnsi="Times New Roman"/>
          <w:bCs/>
          <w:kern w:val="2"/>
          <w:sz w:val="24"/>
          <w:szCs w:val="24"/>
          <w:lang w:eastAsia="zh-CN"/>
        </w:rPr>
        <w:t>2017.2.7</w:t>
      </w:r>
      <w:r w:rsidRPr="00771A28">
        <w:rPr>
          <w:rFonts w:ascii="Times New Roman" w:hAnsi="Times New Roman"/>
          <w:bCs/>
          <w:kern w:val="2"/>
          <w:sz w:val="24"/>
          <w:szCs w:val="24"/>
          <w:lang w:eastAsia="zh-CN"/>
        </w:rPr>
        <w:t>）；</w:t>
      </w:r>
    </w:p>
    <w:p w14:paraId="15393B67" w14:textId="3CF54541"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00D15CA7" w:rsidRPr="00771A28">
        <w:rPr>
          <w:rFonts w:ascii="Times New Roman" w:hAnsi="Times New Roman"/>
          <w:bCs/>
          <w:kern w:val="2"/>
          <w:sz w:val="24"/>
          <w:szCs w:val="24"/>
          <w:lang w:eastAsia="zh-CN"/>
        </w:rPr>
        <w:t>5</w:t>
      </w:r>
      <w:r w:rsidRPr="00771A28">
        <w:rPr>
          <w:rFonts w:ascii="Times New Roman" w:hAnsi="Times New Roman"/>
          <w:bCs/>
          <w:kern w:val="2"/>
          <w:sz w:val="24"/>
          <w:szCs w:val="24"/>
          <w:lang w:eastAsia="zh-CN"/>
        </w:rPr>
        <w:t>）《全国生态环境保护纲要》（国发</w:t>
      </w:r>
      <w:r w:rsidR="005C599D"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2000</w:t>
      </w:r>
      <w:r w:rsidR="005C599D"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38</w:t>
      </w:r>
      <w:r w:rsidRPr="00771A28">
        <w:rPr>
          <w:rFonts w:ascii="Times New Roman" w:hAnsi="Times New Roman"/>
          <w:bCs/>
          <w:kern w:val="2"/>
          <w:sz w:val="24"/>
          <w:szCs w:val="24"/>
          <w:lang w:eastAsia="zh-CN"/>
        </w:rPr>
        <w:t>号）；</w:t>
      </w:r>
    </w:p>
    <w:p w14:paraId="4FA8A287" w14:textId="37164943"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00D15CA7" w:rsidRPr="00771A28">
        <w:rPr>
          <w:rFonts w:ascii="Times New Roman" w:hAnsi="Times New Roman"/>
          <w:bCs/>
          <w:kern w:val="2"/>
          <w:sz w:val="24"/>
          <w:szCs w:val="24"/>
          <w:lang w:eastAsia="zh-CN"/>
        </w:rPr>
        <w:t>6</w:t>
      </w:r>
      <w:r w:rsidRPr="00771A28">
        <w:rPr>
          <w:rFonts w:ascii="Times New Roman" w:hAnsi="Times New Roman"/>
          <w:bCs/>
          <w:kern w:val="2"/>
          <w:sz w:val="24"/>
          <w:szCs w:val="24"/>
          <w:lang w:eastAsia="zh-CN"/>
        </w:rPr>
        <w:t>）《国家重点生态功能保护区规划纲要》（环发</w:t>
      </w:r>
      <w:r w:rsidR="005C599D"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2007</w:t>
      </w:r>
      <w:r w:rsidR="005C599D"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165</w:t>
      </w:r>
      <w:r w:rsidRPr="00771A28">
        <w:rPr>
          <w:rFonts w:ascii="Times New Roman" w:hAnsi="Times New Roman"/>
          <w:bCs/>
          <w:kern w:val="2"/>
          <w:sz w:val="24"/>
          <w:szCs w:val="24"/>
          <w:lang w:eastAsia="zh-CN"/>
        </w:rPr>
        <w:t>号）；</w:t>
      </w:r>
    </w:p>
    <w:p w14:paraId="136FF328" w14:textId="1F9B0307"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00D15CA7" w:rsidRPr="00771A28">
        <w:rPr>
          <w:rFonts w:ascii="Times New Roman" w:hAnsi="Times New Roman"/>
          <w:bCs/>
          <w:kern w:val="2"/>
          <w:sz w:val="24"/>
          <w:szCs w:val="24"/>
          <w:lang w:eastAsia="zh-CN"/>
        </w:rPr>
        <w:t>17</w:t>
      </w:r>
      <w:r w:rsidRPr="00771A28">
        <w:rPr>
          <w:rFonts w:ascii="Times New Roman" w:hAnsi="Times New Roman"/>
          <w:bCs/>
          <w:kern w:val="2"/>
          <w:sz w:val="24"/>
          <w:szCs w:val="24"/>
          <w:lang w:eastAsia="zh-CN"/>
        </w:rPr>
        <w:t>）《全国生态功能区划（修编版）》</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环境保护部、中国科学院公告</w:t>
      </w:r>
      <w:r w:rsidRPr="00771A28">
        <w:rPr>
          <w:rFonts w:ascii="Times New Roman" w:hAnsi="Times New Roman"/>
          <w:bCs/>
          <w:kern w:val="2"/>
          <w:sz w:val="24"/>
          <w:szCs w:val="24"/>
          <w:lang w:eastAsia="zh-CN"/>
        </w:rPr>
        <w:t>2015</w:t>
      </w:r>
      <w:r w:rsidRPr="00771A28">
        <w:rPr>
          <w:rFonts w:ascii="Times New Roman" w:hAnsi="Times New Roman"/>
          <w:bCs/>
          <w:kern w:val="2"/>
          <w:sz w:val="24"/>
          <w:szCs w:val="24"/>
          <w:lang w:eastAsia="zh-CN"/>
        </w:rPr>
        <w:t>年第</w:t>
      </w:r>
      <w:r w:rsidRPr="00771A28">
        <w:rPr>
          <w:rFonts w:ascii="Times New Roman" w:hAnsi="Times New Roman"/>
          <w:bCs/>
          <w:kern w:val="2"/>
          <w:sz w:val="24"/>
          <w:szCs w:val="24"/>
          <w:lang w:eastAsia="zh-CN"/>
        </w:rPr>
        <w:t>61</w:t>
      </w:r>
      <w:r w:rsidRPr="00771A28">
        <w:rPr>
          <w:rFonts w:ascii="Times New Roman" w:hAnsi="Times New Roman"/>
          <w:bCs/>
          <w:kern w:val="2"/>
          <w:sz w:val="24"/>
          <w:szCs w:val="24"/>
          <w:lang w:eastAsia="zh-CN"/>
        </w:rPr>
        <w:t>号</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w:t>
      </w:r>
    </w:p>
    <w:p w14:paraId="48CFFE67" w14:textId="20A18AEC"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00D15CA7" w:rsidRPr="00771A28">
        <w:rPr>
          <w:rFonts w:ascii="Times New Roman" w:hAnsi="Times New Roman"/>
          <w:bCs/>
          <w:kern w:val="2"/>
          <w:sz w:val="24"/>
          <w:szCs w:val="24"/>
          <w:lang w:eastAsia="zh-CN"/>
        </w:rPr>
        <w:t>18</w:t>
      </w:r>
      <w:r w:rsidRPr="00771A28">
        <w:rPr>
          <w:rFonts w:ascii="Times New Roman" w:hAnsi="Times New Roman"/>
          <w:bCs/>
          <w:kern w:val="2"/>
          <w:sz w:val="24"/>
          <w:szCs w:val="24"/>
          <w:lang w:eastAsia="zh-CN"/>
        </w:rPr>
        <w:t>）《关于加强国家重点生态功能区环境保护和管理的意见》</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环发</w:t>
      </w:r>
      <w:r w:rsidR="005C599D"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2013</w:t>
      </w:r>
      <w:r w:rsidR="005C599D"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 xml:space="preserve">16 </w:t>
      </w:r>
      <w:r w:rsidRPr="00771A28">
        <w:rPr>
          <w:rFonts w:ascii="Times New Roman" w:hAnsi="Times New Roman"/>
          <w:bCs/>
          <w:kern w:val="2"/>
          <w:sz w:val="24"/>
          <w:szCs w:val="24"/>
          <w:lang w:eastAsia="zh-CN"/>
        </w:rPr>
        <w:t>号</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w:t>
      </w:r>
    </w:p>
    <w:p w14:paraId="740A5A79" w14:textId="7FF055EC" w:rsidR="006B6155" w:rsidRPr="00771A28" w:rsidRDefault="00FE3795" w:rsidP="006B6155">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lastRenderedPageBreak/>
        <w:t>（</w:t>
      </w:r>
      <w:r w:rsidR="00D15CA7" w:rsidRPr="00771A28">
        <w:rPr>
          <w:rFonts w:ascii="Times New Roman" w:hAnsi="Times New Roman"/>
          <w:bCs/>
          <w:kern w:val="2"/>
          <w:sz w:val="24"/>
          <w:szCs w:val="24"/>
          <w:lang w:eastAsia="zh-CN"/>
        </w:rPr>
        <w:t>19</w:t>
      </w:r>
      <w:r w:rsidRPr="00771A28">
        <w:rPr>
          <w:rFonts w:ascii="Times New Roman" w:hAnsi="Times New Roman"/>
          <w:bCs/>
          <w:kern w:val="2"/>
          <w:sz w:val="24"/>
          <w:szCs w:val="24"/>
          <w:lang w:eastAsia="zh-CN"/>
        </w:rPr>
        <w:t>）《关于推进污水资源化利用的指导意见》（发改环资〔</w:t>
      </w:r>
      <w:r w:rsidRPr="00771A28">
        <w:rPr>
          <w:rFonts w:ascii="Times New Roman" w:hAnsi="Times New Roman"/>
          <w:bCs/>
          <w:kern w:val="2"/>
          <w:sz w:val="24"/>
          <w:szCs w:val="24"/>
          <w:lang w:eastAsia="zh-CN"/>
        </w:rPr>
        <w:t>2021</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13</w:t>
      </w:r>
      <w:r w:rsidRPr="00771A28">
        <w:rPr>
          <w:rFonts w:ascii="Times New Roman" w:hAnsi="Times New Roman"/>
          <w:bCs/>
          <w:kern w:val="2"/>
          <w:sz w:val="24"/>
          <w:szCs w:val="24"/>
          <w:lang w:eastAsia="zh-CN"/>
        </w:rPr>
        <w:t>号）</w:t>
      </w:r>
      <w:r w:rsidR="006B6155" w:rsidRPr="00771A28">
        <w:rPr>
          <w:rFonts w:ascii="Times New Roman" w:hAnsi="Times New Roman"/>
          <w:bCs/>
          <w:kern w:val="2"/>
          <w:sz w:val="24"/>
          <w:szCs w:val="24"/>
          <w:lang w:eastAsia="zh-CN"/>
        </w:rPr>
        <w:t>；</w:t>
      </w:r>
    </w:p>
    <w:p w14:paraId="4100B279" w14:textId="77044EEE" w:rsidR="00727A1A" w:rsidRPr="00771A28" w:rsidRDefault="006B6155" w:rsidP="006B6155">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w:t>
      </w:r>
      <w:r w:rsidR="00D15CA7" w:rsidRPr="00771A28">
        <w:rPr>
          <w:rFonts w:ascii="Times New Roman" w:hAnsi="Times New Roman"/>
          <w:bCs/>
          <w:kern w:val="2"/>
          <w:sz w:val="24"/>
          <w:szCs w:val="24"/>
          <w:lang w:eastAsia="zh-CN"/>
        </w:rPr>
        <w:t>0</w:t>
      </w:r>
      <w:r w:rsidRPr="00771A28">
        <w:rPr>
          <w:rFonts w:ascii="Times New Roman" w:hAnsi="Times New Roman"/>
          <w:bCs/>
          <w:kern w:val="2"/>
          <w:sz w:val="24"/>
          <w:szCs w:val="24"/>
          <w:lang w:eastAsia="zh-CN"/>
        </w:rPr>
        <w:t>）《危险废物环境管理指南</w:t>
      </w:r>
      <w:r w:rsidRPr="00771A28">
        <w:rPr>
          <w:rFonts w:ascii="Times New Roman" w:hAnsi="Times New Roman"/>
          <w:bCs/>
          <w:kern w:val="2"/>
          <w:sz w:val="24"/>
          <w:szCs w:val="24"/>
          <w:lang w:eastAsia="zh-CN"/>
        </w:rPr>
        <w:t xml:space="preserve"> </w:t>
      </w:r>
      <w:r w:rsidRPr="00771A28">
        <w:rPr>
          <w:rFonts w:ascii="Times New Roman" w:hAnsi="Times New Roman"/>
          <w:bCs/>
          <w:kern w:val="2"/>
          <w:sz w:val="24"/>
          <w:szCs w:val="24"/>
          <w:lang w:eastAsia="zh-CN"/>
        </w:rPr>
        <w:t>陆上石油天然气开采》（生态环境部公告</w:t>
      </w:r>
      <w:r w:rsidRPr="00771A28">
        <w:rPr>
          <w:rFonts w:ascii="Times New Roman" w:hAnsi="Times New Roman"/>
          <w:bCs/>
          <w:kern w:val="2"/>
          <w:sz w:val="24"/>
          <w:szCs w:val="24"/>
          <w:lang w:eastAsia="zh-CN"/>
        </w:rPr>
        <w:t>2021</w:t>
      </w:r>
      <w:r w:rsidRPr="00771A28">
        <w:rPr>
          <w:rFonts w:ascii="Times New Roman" w:hAnsi="Times New Roman"/>
          <w:bCs/>
          <w:kern w:val="2"/>
          <w:sz w:val="24"/>
          <w:szCs w:val="24"/>
          <w:lang w:eastAsia="zh-CN"/>
        </w:rPr>
        <w:t>年第</w:t>
      </w:r>
      <w:r w:rsidRPr="00771A28">
        <w:rPr>
          <w:rFonts w:ascii="Times New Roman" w:hAnsi="Times New Roman"/>
          <w:bCs/>
          <w:kern w:val="2"/>
          <w:sz w:val="24"/>
          <w:szCs w:val="24"/>
          <w:lang w:eastAsia="zh-CN"/>
        </w:rPr>
        <w:t>74</w:t>
      </w:r>
      <w:r w:rsidRPr="00771A28">
        <w:rPr>
          <w:rFonts w:ascii="Times New Roman" w:hAnsi="Times New Roman"/>
          <w:bCs/>
          <w:kern w:val="2"/>
          <w:sz w:val="24"/>
          <w:szCs w:val="24"/>
          <w:lang w:eastAsia="zh-CN"/>
        </w:rPr>
        <w:t>号）</w:t>
      </w:r>
      <w:r w:rsidR="00727A1A" w:rsidRPr="00771A28">
        <w:rPr>
          <w:rFonts w:ascii="Times New Roman" w:hAnsi="Times New Roman"/>
          <w:bCs/>
          <w:kern w:val="2"/>
          <w:sz w:val="24"/>
          <w:szCs w:val="24"/>
          <w:lang w:eastAsia="zh-CN"/>
        </w:rPr>
        <w:t>；</w:t>
      </w:r>
    </w:p>
    <w:p w14:paraId="49251D30" w14:textId="08016055" w:rsidR="00727A1A" w:rsidRPr="00771A28" w:rsidRDefault="00727A1A" w:rsidP="006B6155">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w:t>
      </w:r>
      <w:r w:rsidR="00D15CA7"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）《自然资源部关于规范临时用地管理的通知》（自然资规〔</w:t>
      </w:r>
      <w:r w:rsidRPr="00771A28">
        <w:rPr>
          <w:rFonts w:ascii="Times New Roman" w:hAnsi="Times New Roman"/>
          <w:bCs/>
          <w:kern w:val="2"/>
          <w:sz w:val="24"/>
          <w:szCs w:val="24"/>
          <w:lang w:eastAsia="zh-CN"/>
        </w:rPr>
        <w:t>2021</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号）；</w:t>
      </w:r>
    </w:p>
    <w:p w14:paraId="06118976" w14:textId="77777777" w:rsidR="00485439" w:rsidRPr="00771A28" w:rsidRDefault="00727A1A" w:rsidP="006B6155">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w:t>
      </w:r>
      <w:r w:rsidR="00D15CA7"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）《四川省自然资源厅关于进一步明确临时用地管理有关事项的通知》（川自然资规〔</w:t>
      </w:r>
      <w:r w:rsidRPr="00771A28">
        <w:rPr>
          <w:rFonts w:ascii="Times New Roman" w:hAnsi="Times New Roman"/>
          <w:bCs/>
          <w:kern w:val="2"/>
          <w:sz w:val="24"/>
          <w:szCs w:val="24"/>
          <w:lang w:eastAsia="zh-CN"/>
        </w:rPr>
        <w:t>2022</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号）</w:t>
      </w:r>
      <w:r w:rsidR="00485439" w:rsidRPr="00771A28">
        <w:rPr>
          <w:rFonts w:ascii="Times New Roman" w:hAnsi="Times New Roman"/>
          <w:bCs/>
          <w:kern w:val="2"/>
          <w:sz w:val="24"/>
          <w:szCs w:val="24"/>
          <w:lang w:eastAsia="zh-CN"/>
        </w:rPr>
        <w:t>；</w:t>
      </w:r>
    </w:p>
    <w:p w14:paraId="6E5F8A16" w14:textId="226CB850" w:rsidR="00DC446C" w:rsidRPr="00771A28" w:rsidRDefault="00485439" w:rsidP="006B6155">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23</w:t>
      </w:r>
      <w:r w:rsidRPr="00771A28">
        <w:rPr>
          <w:rFonts w:ascii="Times New Roman" w:hAnsi="Times New Roman"/>
          <w:bCs/>
          <w:kern w:val="2"/>
          <w:sz w:val="24"/>
          <w:szCs w:val="24"/>
          <w:lang w:eastAsia="zh-CN"/>
        </w:rPr>
        <w:t>）达州市人民政府《关于落实生态保护红线、环境质量底线、资源利用上线制定生态环境准入清单实施生态环境分区管控的通知》达市府发〔</w:t>
      </w:r>
      <w:r w:rsidRPr="00771A28">
        <w:rPr>
          <w:rFonts w:ascii="Times New Roman" w:hAnsi="Times New Roman"/>
          <w:bCs/>
          <w:kern w:val="2"/>
          <w:sz w:val="24"/>
          <w:szCs w:val="24"/>
          <w:lang w:eastAsia="zh-CN"/>
        </w:rPr>
        <w:t>2021</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 xml:space="preserve"> 17</w:t>
      </w:r>
      <w:r w:rsidRPr="00771A28">
        <w:rPr>
          <w:rFonts w:ascii="Times New Roman" w:hAnsi="Times New Roman"/>
          <w:bCs/>
          <w:kern w:val="2"/>
          <w:sz w:val="24"/>
          <w:szCs w:val="24"/>
          <w:lang w:eastAsia="zh-CN"/>
        </w:rPr>
        <w:t>号</w:t>
      </w:r>
      <w:r w:rsidR="006B6155" w:rsidRPr="00771A28">
        <w:rPr>
          <w:rFonts w:ascii="Times New Roman" w:hAnsi="Times New Roman"/>
          <w:bCs/>
          <w:kern w:val="2"/>
          <w:sz w:val="24"/>
          <w:szCs w:val="24"/>
          <w:lang w:eastAsia="zh-CN"/>
        </w:rPr>
        <w:t>。</w:t>
      </w:r>
    </w:p>
    <w:p w14:paraId="62415192" w14:textId="77777777" w:rsidR="00DC446C" w:rsidRPr="00771A28"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1" w:name="_Toc118981821"/>
      <w:r w:rsidRPr="00771A28">
        <w:rPr>
          <w:rFonts w:ascii="Times New Roman" w:eastAsia="黑体" w:hAnsi="Times New Roman"/>
          <w:b w:val="0"/>
          <w:sz w:val="24"/>
          <w:szCs w:val="24"/>
          <w:lang w:eastAsia="zh-CN"/>
        </w:rPr>
        <w:t>2.3.4</w:t>
      </w:r>
      <w:r w:rsidRPr="00771A28">
        <w:rPr>
          <w:rFonts w:ascii="Times New Roman" w:eastAsia="黑体" w:hAnsi="Times New Roman"/>
          <w:b w:val="0"/>
          <w:sz w:val="24"/>
          <w:szCs w:val="24"/>
          <w:lang w:eastAsia="zh-CN"/>
        </w:rPr>
        <w:t>地方性法规及规范性文件</w:t>
      </w:r>
      <w:bookmarkEnd w:id="21"/>
    </w:p>
    <w:p w14:paraId="7EE3374F" w14:textId="77777777"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）《四川省重点保护野生动物名录》（</w:t>
      </w:r>
      <w:r w:rsidRPr="00771A28">
        <w:rPr>
          <w:rFonts w:ascii="Times New Roman" w:hAnsi="Times New Roman"/>
          <w:bCs/>
          <w:kern w:val="2"/>
          <w:sz w:val="24"/>
          <w:szCs w:val="24"/>
          <w:lang w:eastAsia="zh-CN"/>
        </w:rPr>
        <w:t>1990.3.12</w:t>
      </w:r>
      <w:r w:rsidRPr="00771A28">
        <w:rPr>
          <w:rFonts w:ascii="Times New Roman" w:hAnsi="Times New Roman"/>
          <w:bCs/>
          <w:kern w:val="2"/>
          <w:sz w:val="24"/>
          <w:szCs w:val="24"/>
          <w:lang w:eastAsia="zh-CN"/>
        </w:rPr>
        <w:t>）；</w:t>
      </w:r>
    </w:p>
    <w:p w14:paraId="6DCDD9C4" w14:textId="77777777"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）《四川省新增重点保护野生动物名录》（</w:t>
      </w:r>
      <w:r w:rsidRPr="00771A28">
        <w:rPr>
          <w:rFonts w:ascii="Times New Roman" w:hAnsi="Times New Roman"/>
          <w:bCs/>
          <w:kern w:val="2"/>
          <w:sz w:val="24"/>
          <w:szCs w:val="24"/>
          <w:lang w:eastAsia="zh-CN"/>
        </w:rPr>
        <w:t>2000.9.13</w:t>
      </w:r>
      <w:r w:rsidRPr="00771A28">
        <w:rPr>
          <w:rFonts w:ascii="Times New Roman" w:hAnsi="Times New Roman"/>
          <w:bCs/>
          <w:kern w:val="2"/>
          <w:sz w:val="24"/>
          <w:szCs w:val="24"/>
          <w:lang w:eastAsia="zh-CN"/>
        </w:rPr>
        <w:t>）；</w:t>
      </w:r>
    </w:p>
    <w:p w14:paraId="0D282F04" w14:textId="77777777"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）《四川省永久基本农田保护实施细则》（</w:t>
      </w:r>
      <w:r w:rsidRPr="00771A28">
        <w:rPr>
          <w:rFonts w:ascii="Times New Roman" w:hAnsi="Times New Roman"/>
          <w:bCs/>
          <w:kern w:val="2"/>
          <w:sz w:val="24"/>
          <w:szCs w:val="24"/>
          <w:lang w:eastAsia="zh-CN"/>
        </w:rPr>
        <w:t>1996.2.29</w:t>
      </w:r>
      <w:r w:rsidRPr="00771A28">
        <w:rPr>
          <w:rFonts w:ascii="Times New Roman" w:hAnsi="Times New Roman"/>
          <w:bCs/>
          <w:kern w:val="2"/>
          <w:sz w:val="24"/>
          <w:szCs w:val="24"/>
          <w:lang w:eastAsia="zh-CN"/>
        </w:rPr>
        <w:t>）；</w:t>
      </w:r>
    </w:p>
    <w:p w14:paraId="59A054D7" w14:textId="77777777"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4</w:t>
      </w:r>
      <w:r w:rsidRPr="00771A28">
        <w:rPr>
          <w:rFonts w:ascii="Times New Roman" w:hAnsi="Times New Roman"/>
          <w:bCs/>
          <w:kern w:val="2"/>
          <w:sz w:val="24"/>
          <w:szCs w:val="24"/>
          <w:lang w:eastAsia="zh-CN"/>
        </w:rPr>
        <w:t>）《四川省环境保护条例》（</w:t>
      </w:r>
      <w:r w:rsidRPr="00771A28">
        <w:rPr>
          <w:rFonts w:ascii="Times New Roman" w:hAnsi="Times New Roman"/>
          <w:bCs/>
          <w:kern w:val="2"/>
          <w:sz w:val="24"/>
          <w:szCs w:val="24"/>
          <w:lang w:eastAsia="zh-CN"/>
        </w:rPr>
        <w:t>2017</w:t>
      </w:r>
      <w:r w:rsidRPr="00771A28">
        <w:rPr>
          <w:rFonts w:ascii="Times New Roman" w:hAnsi="Times New Roman"/>
          <w:bCs/>
          <w:kern w:val="2"/>
          <w:sz w:val="24"/>
          <w:szCs w:val="24"/>
          <w:lang w:eastAsia="zh-CN"/>
        </w:rPr>
        <w:t>年</w:t>
      </w:r>
      <w:r w:rsidRPr="00771A28">
        <w:rPr>
          <w:rFonts w:ascii="Times New Roman" w:hAnsi="Times New Roman"/>
          <w:bCs/>
          <w:kern w:val="2"/>
          <w:sz w:val="24"/>
          <w:szCs w:val="24"/>
          <w:lang w:eastAsia="zh-CN"/>
        </w:rPr>
        <w:t>9</w:t>
      </w:r>
      <w:r w:rsidRPr="00771A28">
        <w:rPr>
          <w:rFonts w:ascii="Times New Roman" w:hAnsi="Times New Roman"/>
          <w:bCs/>
          <w:kern w:val="2"/>
          <w:sz w:val="24"/>
          <w:szCs w:val="24"/>
          <w:lang w:eastAsia="zh-CN"/>
        </w:rPr>
        <w:t>月</w:t>
      </w:r>
      <w:r w:rsidRPr="00771A28">
        <w:rPr>
          <w:rFonts w:ascii="Times New Roman" w:hAnsi="Times New Roman"/>
          <w:bCs/>
          <w:kern w:val="2"/>
          <w:sz w:val="24"/>
          <w:szCs w:val="24"/>
          <w:lang w:eastAsia="zh-CN"/>
        </w:rPr>
        <w:t>22</w:t>
      </w:r>
      <w:r w:rsidRPr="00771A28">
        <w:rPr>
          <w:rFonts w:ascii="Times New Roman" w:hAnsi="Times New Roman"/>
          <w:bCs/>
          <w:kern w:val="2"/>
          <w:sz w:val="24"/>
          <w:szCs w:val="24"/>
          <w:lang w:eastAsia="zh-CN"/>
        </w:rPr>
        <w:t>日修订）；</w:t>
      </w:r>
    </w:p>
    <w:p w14:paraId="136F5CED" w14:textId="6C42FC33"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008A6850" w:rsidRPr="00771A28">
        <w:rPr>
          <w:rFonts w:ascii="Times New Roman" w:hAnsi="Times New Roman"/>
          <w:bCs/>
          <w:kern w:val="2"/>
          <w:sz w:val="24"/>
          <w:szCs w:val="24"/>
          <w:lang w:eastAsia="zh-CN"/>
        </w:rPr>
        <w:t>5</w:t>
      </w:r>
      <w:r w:rsidRPr="00771A28">
        <w:rPr>
          <w:rFonts w:ascii="Times New Roman" w:hAnsi="Times New Roman"/>
          <w:bCs/>
          <w:kern w:val="2"/>
          <w:sz w:val="24"/>
          <w:szCs w:val="24"/>
          <w:lang w:eastAsia="zh-CN"/>
        </w:rPr>
        <w:t>）《四川省生态功能区划》</w:t>
      </w:r>
      <w:r w:rsidR="008E7B30"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2010</w:t>
      </w:r>
      <w:r w:rsidRPr="00771A28">
        <w:rPr>
          <w:rFonts w:ascii="Times New Roman" w:hAnsi="Times New Roman"/>
          <w:bCs/>
          <w:kern w:val="2"/>
          <w:sz w:val="24"/>
          <w:szCs w:val="24"/>
          <w:lang w:eastAsia="zh-CN"/>
        </w:rPr>
        <w:t>年</w:t>
      </w:r>
      <w:r w:rsidR="008E7B30"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w:t>
      </w:r>
    </w:p>
    <w:p w14:paraId="324CAD51" w14:textId="79D830C9"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008A6850" w:rsidRPr="00771A28">
        <w:rPr>
          <w:rFonts w:ascii="Times New Roman" w:hAnsi="Times New Roman"/>
          <w:bCs/>
          <w:kern w:val="2"/>
          <w:sz w:val="24"/>
          <w:szCs w:val="24"/>
          <w:lang w:eastAsia="zh-CN"/>
        </w:rPr>
        <w:t>6</w:t>
      </w:r>
      <w:r w:rsidRPr="00771A28">
        <w:rPr>
          <w:rFonts w:ascii="Times New Roman" w:hAnsi="Times New Roman"/>
          <w:bCs/>
          <w:kern w:val="2"/>
          <w:sz w:val="24"/>
          <w:szCs w:val="24"/>
          <w:lang w:eastAsia="zh-CN"/>
        </w:rPr>
        <w:t>）《关于进一步加强我省农村饮用水水源保护区环境保护工作的通知》（川环办发</w:t>
      </w:r>
      <w:r w:rsidR="005C599D"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2011</w:t>
      </w:r>
      <w:r w:rsidR="005C599D"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98</w:t>
      </w:r>
      <w:r w:rsidRPr="00771A28">
        <w:rPr>
          <w:rFonts w:ascii="Times New Roman" w:hAnsi="Times New Roman"/>
          <w:bCs/>
          <w:kern w:val="2"/>
          <w:sz w:val="24"/>
          <w:szCs w:val="24"/>
          <w:lang w:eastAsia="zh-CN"/>
        </w:rPr>
        <w:t>号）；</w:t>
      </w:r>
    </w:p>
    <w:p w14:paraId="42A1BF43" w14:textId="74510901"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008A6850" w:rsidRPr="00771A28">
        <w:rPr>
          <w:rFonts w:ascii="Times New Roman" w:hAnsi="Times New Roman"/>
          <w:bCs/>
          <w:kern w:val="2"/>
          <w:sz w:val="24"/>
          <w:szCs w:val="24"/>
          <w:lang w:eastAsia="zh-CN"/>
        </w:rPr>
        <w:t>7</w:t>
      </w:r>
      <w:r w:rsidRPr="00771A28">
        <w:rPr>
          <w:rFonts w:ascii="Times New Roman" w:hAnsi="Times New Roman"/>
          <w:bCs/>
          <w:kern w:val="2"/>
          <w:sz w:val="24"/>
          <w:szCs w:val="24"/>
          <w:lang w:eastAsia="zh-CN"/>
        </w:rPr>
        <w:t>）《四川省〈中华人民共和国野生动物保护法〉实施办法》（</w:t>
      </w:r>
      <w:r w:rsidRPr="00771A28">
        <w:rPr>
          <w:rFonts w:ascii="Times New Roman" w:hAnsi="Times New Roman"/>
          <w:bCs/>
          <w:kern w:val="2"/>
          <w:sz w:val="24"/>
          <w:szCs w:val="24"/>
          <w:lang w:eastAsia="zh-CN"/>
        </w:rPr>
        <w:t>2012.7.27</w:t>
      </w:r>
      <w:r w:rsidRPr="00771A28">
        <w:rPr>
          <w:rFonts w:ascii="Times New Roman" w:hAnsi="Times New Roman"/>
          <w:bCs/>
          <w:kern w:val="2"/>
          <w:sz w:val="24"/>
          <w:szCs w:val="24"/>
          <w:lang w:eastAsia="zh-CN"/>
        </w:rPr>
        <w:t>）；</w:t>
      </w:r>
    </w:p>
    <w:p w14:paraId="52334814" w14:textId="3E098B7F"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008A6850" w:rsidRPr="00771A28">
        <w:rPr>
          <w:rFonts w:ascii="Times New Roman" w:hAnsi="Times New Roman"/>
          <w:bCs/>
          <w:kern w:val="2"/>
          <w:sz w:val="24"/>
          <w:szCs w:val="24"/>
          <w:lang w:eastAsia="zh-CN"/>
        </w:rPr>
        <w:t>8</w:t>
      </w:r>
      <w:r w:rsidRPr="00771A28">
        <w:rPr>
          <w:rFonts w:ascii="Times New Roman" w:hAnsi="Times New Roman"/>
          <w:bCs/>
          <w:kern w:val="2"/>
          <w:sz w:val="24"/>
          <w:szCs w:val="24"/>
          <w:lang w:eastAsia="zh-CN"/>
        </w:rPr>
        <w:t>）《四川省</w:t>
      </w:r>
      <w:r w:rsidRPr="00771A28">
        <w:rPr>
          <w:rFonts w:ascii="Times New Roman" w:hAnsi="Times New Roman"/>
          <w:bCs/>
          <w:kern w:val="2"/>
          <w:sz w:val="24"/>
          <w:szCs w:val="24"/>
          <w:lang w:eastAsia="zh-CN"/>
        </w:rPr>
        <w:t>&lt;</w:t>
      </w:r>
      <w:r w:rsidRPr="00771A28">
        <w:rPr>
          <w:rFonts w:ascii="Times New Roman" w:hAnsi="Times New Roman"/>
          <w:bCs/>
          <w:kern w:val="2"/>
          <w:sz w:val="24"/>
          <w:szCs w:val="24"/>
          <w:lang w:eastAsia="zh-CN"/>
        </w:rPr>
        <w:t>中华人民共和国水土保持法</w:t>
      </w:r>
      <w:r w:rsidRPr="00771A28">
        <w:rPr>
          <w:rFonts w:ascii="Times New Roman" w:hAnsi="Times New Roman"/>
          <w:bCs/>
          <w:kern w:val="2"/>
          <w:sz w:val="24"/>
          <w:szCs w:val="24"/>
          <w:lang w:eastAsia="zh-CN"/>
        </w:rPr>
        <w:t>&gt;</w:t>
      </w:r>
      <w:r w:rsidRPr="00771A28">
        <w:rPr>
          <w:rFonts w:ascii="Times New Roman" w:hAnsi="Times New Roman"/>
          <w:bCs/>
          <w:kern w:val="2"/>
          <w:sz w:val="24"/>
          <w:szCs w:val="24"/>
          <w:lang w:eastAsia="zh-CN"/>
        </w:rPr>
        <w:t>实施办法》（</w:t>
      </w:r>
      <w:r w:rsidRPr="00771A28">
        <w:rPr>
          <w:rFonts w:ascii="Times New Roman" w:hAnsi="Times New Roman"/>
          <w:bCs/>
          <w:kern w:val="2"/>
          <w:sz w:val="24"/>
          <w:szCs w:val="24"/>
          <w:lang w:eastAsia="zh-CN"/>
        </w:rPr>
        <w:t>2012.12.1</w:t>
      </w:r>
      <w:r w:rsidRPr="00771A28">
        <w:rPr>
          <w:rFonts w:ascii="Times New Roman" w:hAnsi="Times New Roman"/>
          <w:bCs/>
          <w:kern w:val="2"/>
          <w:sz w:val="24"/>
          <w:szCs w:val="24"/>
          <w:lang w:eastAsia="zh-CN"/>
        </w:rPr>
        <w:t>）；</w:t>
      </w:r>
    </w:p>
    <w:p w14:paraId="7B4751EE" w14:textId="2633550A"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008A6850" w:rsidRPr="00771A28">
        <w:rPr>
          <w:rFonts w:ascii="Times New Roman" w:hAnsi="Times New Roman"/>
          <w:bCs/>
          <w:kern w:val="2"/>
          <w:sz w:val="24"/>
          <w:szCs w:val="24"/>
          <w:lang w:eastAsia="zh-CN"/>
        </w:rPr>
        <w:t>9</w:t>
      </w:r>
      <w:r w:rsidRPr="00771A28">
        <w:rPr>
          <w:rFonts w:ascii="Times New Roman" w:hAnsi="Times New Roman"/>
          <w:bCs/>
          <w:kern w:val="2"/>
          <w:sz w:val="24"/>
          <w:szCs w:val="24"/>
          <w:lang w:eastAsia="zh-CN"/>
        </w:rPr>
        <w:t>）《四川省固体废物污染环境防治条例》（</w:t>
      </w:r>
      <w:r w:rsidRPr="00771A28">
        <w:rPr>
          <w:rFonts w:ascii="Times New Roman" w:hAnsi="Times New Roman"/>
          <w:bCs/>
          <w:kern w:val="2"/>
          <w:sz w:val="24"/>
          <w:szCs w:val="24"/>
          <w:lang w:eastAsia="zh-CN"/>
        </w:rPr>
        <w:t>20</w:t>
      </w:r>
      <w:r w:rsidR="00187558" w:rsidRPr="00771A28">
        <w:rPr>
          <w:rFonts w:ascii="Times New Roman" w:hAnsi="Times New Roman"/>
          <w:bCs/>
          <w:kern w:val="2"/>
          <w:sz w:val="24"/>
          <w:szCs w:val="24"/>
          <w:lang w:eastAsia="zh-CN"/>
        </w:rPr>
        <w:t>22</w:t>
      </w:r>
      <w:r w:rsidRPr="00771A28">
        <w:rPr>
          <w:rFonts w:ascii="Times New Roman" w:hAnsi="Times New Roman"/>
          <w:bCs/>
          <w:kern w:val="2"/>
          <w:sz w:val="24"/>
          <w:szCs w:val="24"/>
          <w:lang w:eastAsia="zh-CN"/>
        </w:rPr>
        <w:t>.</w:t>
      </w:r>
      <w:r w:rsidR="00187558" w:rsidRPr="00771A28">
        <w:rPr>
          <w:rFonts w:ascii="Times New Roman" w:hAnsi="Times New Roman"/>
          <w:bCs/>
          <w:kern w:val="2"/>
          <w:sz w:val="24"/>
          <w:szCs w:val="24"/>
          <w:lang w:eastAsia="zh-CN"/>
        </w:rPr>
        <w:t>6</w:t>
      </w:r>
      <w:r w:rsidRPr="00771A28">
        <w:rPr>
          <w:rFonts w:ascii="Times New Roman" w:hAnsi="Times New Roman"/>
          <w:bCs/>
          <w:kern w:val="2"/>
          <w:sz w:val="24"/>
          <w:szCs w:val="24"/>
          <w:lang w:eastAsia="zh-CN"/>
        </w:rPr>
        <w:t>.</w:t>
      </w:r>
      <w:r w:rsidR="00187558" w:rsidRPr="00771A28">
        <w:rPr>
          <w:rFonts w:ascii="Times New Roman" w:hAnsi="Times New Roman"/>
          <w:bCs/>
          <w:kern w:val="2"/>
          <w:sz w:val="24"/>
          <w:szCs w:val="24"/>
          <w:lang w:eastAsia="zh-CN"/>
        </w:rPr>
        <w:t>9</w:t>
      </w:r>
      <w:r w:rsidRPr="00771A28">
        <w:rPr>
          <w:rFonts w:ascii="Times New Roman" w:hAnsi="Times New Roman"/>
          <w:bCs/>
          <w:kern w:val="2"/>
          <w:sz w:val="24"/>
          <w:szCs w:val="24"/>
          <w:lang w:eastAsia="zh-CN"/>
        </w:rPr>
        <w:t>修订）；</w:t>
      </w:r>
    </w:p>
    <w:p w14:paraId="7A1F05AD" w14:textId="5C330CD0"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008A6850" w:rsidRPr="00771A28">
        <w:rPr>
          <w:rFonts w:ascii="Times New Roman" w:hAnsi="Times New Roman"/>
          <w:bCs/>
          <w:kern w:val="2"/>
          <w:sz w:val="24"/>
          <w:szCs w:val="24"/>
          <w:lang w:eastAsia="zh-CN"/>
        </w:rPr>
        <w:t>0</w:t>
      </w:r>
      <w:r w:rsidRPr="00771A28">
        <w:rPr>
          <w:rFonts w:ascii="Times New Roman" w:hAnsi="Times New Roman"/>
          <w:bCs/>
          <w:kern w:val="2"/>
          <w:sz w:val="24"/>
          <w:szCs w:val="24"/>
          <w:lang w:eastAsia="zh-CN"/>
        </w:rPr>
        <w:t>）《四川省国民经济和社会发展第十四个五年规划和二〇三五年远景目标纲要》（</w:t>
      </w:r>
      <w:r w:rsidRPr="00771A28">
        <w:rPr>
          <w:rFonts w:ascii="Times New Roman" w:hAnsi="Times New Roman"/>
          <w:bCs/>
          <w:kern w:val="2"/>
          <w:sz w:val="24"/>
          <w:szCs w:val="24"/>
          <w:lang w:eastAsia="zh-CN"/>
        </w:rPr>
        <w:t>2021.2.2</w:t>
      </w:r>
      <w:r w:rsidRPr="00771A28">
        <w:rPr>
          <w:rFonts w:ascii="Times New Roman" w:hAnsi="Times New Roman"/>
          <w:bCs/>
          <w:kern w:val="2"/>
          <w:sz w:val="24"/>
          <w:szCs w:val="24"/>
          <w:lang w:eastAsia="zh-CN"/>
        </w:rPr>
        <w:t>）；</w:t>
      </w:r>
    </w:p>
    <w:p w14:paraId="448C3D89" w14:textId="0DDEFA87"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00B97047" w:rsidRPr="00771A28">
        <w:rPr>
          <w:rFonts w:ascii="Times New Roman" w:hAnsi="Times New Roman"/>
          <w:bCs/>
          <w:kern w:val="2"/>
          <w:sz w:val="24"/>
          <w:szCs w:val="24"/>
          <w:lang w:eastAsia="zh-CN"/>
        </w:rPr>
        <w:t>1</w:t>
      </w:r>
      <w:r w:rsidR="008A6850"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）《四川省自然保护区管理条例》（</w:t>
      </w:r>
      <w:r w:rsidRPr="00771A28">
        <w:rPr>
          <w:rFonts w:ascii="Times New Roman" w:hAnsi="Times New Roman"/>
          <w:bCs/>
          <w:kern w:val="2"/>
          <w:sz w:val="24"/>
          <w:szCs w:val="24"/>
          <w:lang w:eastAsia="zh-CN"/>
        </w:rPr>
        <w:t xml:space="preserve">2018.9.30 </w:t>
      </w:r>
      <w:r w:rsidRPr="00771A28">
        <w:rPr>
          <w:rFonts w:ascii="Times New Roman" w:hAnsi="Times New Roman"/>
          <w:bCs/>
          <w:kern w:val="2"/>
          <w:sz w:val="24"/>
          <w:szCs w:val="24"/>
          <w:lang w:eastAsia="zh-CN"/>
        </w:rPr>
        <w:t>修订）；</w:t>
      </w:r>
    </w:p>
    <w:p w14:paraId="53219B04" w14:textId="64A1C25F"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008A6850"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）《四川省生态保护红线实施意见》（</w:t>
      </w:r>
      <w:r w:rsidRPr="00771A28">
        <w:rPr>
          <w:rFonts w:ascii="Times New Roman" w:hAnsi="Times New Roman"/>
          <w:bCs/>
          <w:kern w:val="2"/>
          <w:sz w:val="24"/>
          <w:szCs w:val="24"/>
          <w:lang w:eastAsia="zh-CN"/>
        </w:rPr>
        <w:t>2016.9.30</w:t>
      </w:r>
      <w:r w:rsidRPr="00771A28">
        <w:rPr>
          <w:rFonts w:ascii="Times New Roman" w:hAnsi="Times New Roman"/>
          <w:bCs/>
          <w:kern w:val="2"/>
          <w:sz w:val="24"/>
          <w:szCs w:val="24"/>
          <w:lang w:eastAsia="zh-CN"/>
        </w:rPr>
        <w:t>）；</w:t>
      </w:r>
    </w:p>
    <w:p w14:paraId="4B44D805" w14:textId="28ACA4A2"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008A6850"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）《关于印发四川省生态保护红线方案的通知》（川府发〔</w:t>
      </w:r>
      <w:r w:rsidRPr="00771A28">
        <w:rPr>
          <w:rFonts w:ascii="Times New Roman" w:hAnsi="Times New Roman"/>
          <w:bCs/>
          <w:kern w:val="2"/>
          <w:sz w:val="24"/>
          <w:szCs w:val="24"/>
          <w:lang w:eastAsia="zh-CN"/>
        </w:rPr>
        <w:t>2018</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24</w:t>
      </w:r>
      <w:r w:rsidRPr="00771A28">
        <w:rPr>
          <w:rFonts w:ascii="Times New Roman" w:hAnsi="Times New Roman"/>
          <w:bCs/>
          <w:kern w:val="2"/>
          <w:sz w:val="24"/>
          <w:szCs w:val="24"/>
          <w:lang w:eastAsia="zh-CN"/>
        </w:rPr>
        <w:t>号）；</w:t>
      </w:r>
    </w:p>
    <w:p w14:paraId="2B20236A" w14:textId="38C8B5B6" w:rsidR="00FE3795"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008A6850" w:rsidRPr="00771A28">
        <w:rPr>
          <w:rFonts w:ascii="Times New Roman" w:hAnsi="Times New Roman"/>
          <w:bCs/>
          <w:kern w:val="2"/>
          <w:sz w:val="24"/>
          <w:szCs w:val="24"/>
          <w:lang w:eastAsia="zh-CN"/>
        </w:rPr>
        <w:t>4</w:t>
      </w:r>
      <w:r w:rsidRPr="00771A28">
        <w:rPr>
          <w:rFonts w:ascii="Times New Roman" w:hAnsi="Times New Roman"/>
          <w:bCs/>
          <w:kern w:val="2"/>
          <w:sz w:val="24"/>
          <w:szCs w:val="24"/>
          <w:lang w:eastAsia="zh-CN"/>
        </w:rPr>
        <w:t>）《四川省人民政府关于落实生态保护红线、环境质量底线、资源利</w:t>
      </w:r>
      <w:r w:rsidRPr="00771A28">
        <w:rPr>
          <w:rFonts w:ascii="Times New Roman" w:hAnsi="Times New Roman"/>
          <w:bCs/>
          <w:kern w:val="2"/>
          <w:sz w:val="24"/>
          <w:szCs w:val="24"/>
          <w:lang w:eastAsia="zh-CN"/>
        </w:rPr>
        <w:lastRenderedPageBreak/>
        <w:t>用上线制定生态环境准入清单实施生态环境分区管控的通知》（川府发〔</w:t>
      </w:r>
      <w:r w:rsidRPr="00771A28">
        <w:rPr>
          <w:rFonts w:ascii="Times New Roman" w:hAnsi="Times New Roman"/>
          <w:bCs/>
          <w:kern w:val="2"/>
          <w:sz w:val="24"/>
          <w:szCs w:val="24"/>
          <w:lang w:eastAsia="zh-CN"/>
        </w:rPr>
        <w:t>2020</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9</w:t>
      </w:r>
      <w:r w:rsidRPr="00771A28">
        <w:rPr>
          <w:rFonts w:ascii="Times New Roman" w:hAnsi="Times New Roman"/>
          <w:bCs/>
          <w:kern w:val="2"/>
          <w:sz w:val="24"/>
          <w:szCs w:val="24"/>
          <w:lang w:eastAsia="zh-CN"/>
        </w:rPr>
        <w:t>号）</w:t>
      </w:r>
      <w:r w:rsidR="00113A28" w:rsidRPr="00771A28">
        <w:rPr>
          <w:rFonts w:ascii="Times New Roman" w:hAnsi="Times New Roman"/>
          <w:bCs/>
          <w:kern w:val="2"/>
          <w:sz w:val="24"/>
          <w:szCs w:val="24"/>
          <w:lang w:eastAsia="zh-CN"/>
        </w:rPr>
        <w:t>；</w:t>
      </w:r>
    </w:p>
    <w:p w14:paraId="0AFB6D0E" w14:textId="37EFC9B6" w:rsidR="00FE3795"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00FE3795" w:rsidRPr="00771A28">
        <w:rPr>
          <w:rFonts w:ascii="Times New Roman" w:hAnsi="Times New Roman"/>
          <w:bCs/>
          <w:kern w:val="2"/>
          <w:sz w:val="24"/>
          <w:szCs w:val="24"/>
          <w:lang w:eastAsia="zh-CN"/>
        </w:rPr>
        <w:t>1</w:t>
      </w:r>
      <w:r w:rsidR="008A6850" w:rsidRPr="00771A28">
        <w:rPr>
          <w:rFonts w:ascii="Times New Roman" w:hAnsi="Times New Roman"/>
          <w:bCs/>
          <w:kern w:val="2"/>
          <w:sz w:val="24"/>
          <w:szCs w:val="24"/>
          <w:lang w:eastAsia="zh-CN"/>
        </w:rPr>
        <w:t>5</w:t>
      </w:r>
      <w:r w:rsidRPr="00771A28">
        <w:rPr>
          <w:rFonts w:ascii="Times New Roman" w:hAnsi="Times New Roman"/>
          <w:bCs/>
          <w:kern w:val="2"/>
          <w:sz w:val="24"/>
          <w:szCs w:val="24"/>
          <w:lang w:eastAsia="zh-CN"/>
        </w:rPr>
        <w:t>）《四川省饮用水水源保护管理条例》（</w:t>
      </w:r>
      <w:r w:rsidRPr="00771A28">
        <w:rPr>
          <w:rFonts w:ascii="Times New Roman" w:hAnsi="Times New Roman"/>
          <w:bCs/>
          <w:kern w:val="2"/>
          <w:sz w:val="24"/>
          <w:szCs w:val="24"/>
          <w:lang w:eastAsia="zh-CN"/>
        </w:rPr>
        <w:t>2012.1.1</w:t>
      </w:r>
      <w:r w:rsidRPr="00771A28">
        <w:rPr>
          <w:rFonts w:ascii="Times New Roman" w:hAnsi="Times New Roman"/>
          <w:bCs/>
          <w:kern w:val="2"/>
          <w:sz w:val="24"/>
          <w:szCs w:val="24"/>
          <w:lang w:eastAsia="zh-CN"/>
        </w:rPr>
        <w:t>施行）</w:t>
      </w:r>
      <w:r w:rsidR="00FE3795" w:rsidRPr="00771A28">
        <w:rPr>
          <w:rFonts w:ascii="Times New Roman" w:hAnsi="Times New Roman"/>
          <w:bCs/>
          <w:kern w:val="2"/>
          <w:sz w:val="24"/>
          <w:szCs w:val="24"/>
          <w:lang w:eastAsia="zh-CN"/>
        </w:rPr>
        <w:t>；</w:t>
      </w:r>
    </w:p>
    <w:p w14:paraId="430B4B38" w14:textId="2F23AF5D" w:rsidR="007D069E" w:rsidRPr="00771A28"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007D069E" w:rsidRPr="00771A28">
        <w:rPr>
          <w:rFonts w:ascii="Times New Roman" w:hAnsi="Times New Roman"/>
          <w:bCs/>
          <w:kern w:val="2"/>
          <w:sz w:val="24"/>
          <w:szCs w:val="24"/>
          <w:lang w:eastAsia="zh-CN"/>
        </w:rPr>
        <w:t>1</w:t>
      </w:r>
      <w:r w:rsidR="008A6850" w:rsidRPr="00771A28">
        <w:rPr>
          <w:rFonts w:ascii="Times New Roman" w:hAnsi="Times New Roman"/>
          <w:bCs/>
          <w:kern w:val="2"/>
          <w:sz w:val="24"/>
          <w:szCs w:val="24"/>
          <w:lang w:eastAsia="zh-CN"/>
        </w:rPr>
        <w:t>6</w:t>
      </w:r>
      <w:r w:rsidRPr="00771A28">
        <w:rPr>
          <w:rFonts w:ascii="Times New Roman" w:hAnsi="Times New Roman"/>
          <w:bCs/>
          <w:kern w:val="2"/>
          <w:sz w:val="24"/>
          <w:szCs w:val="24"/>
          <w:lang w:eastAsia="zh-CN"/>
        </w:rPr>
        <w:t>）《四川省矿产资源总体规划（</w:t>
      </w:r>
      <w:r w:rsidRPr="00771A28">
        <w:rPr>
          <w:rFonts w:ascii="Times New Roman" w:hAnsi="Times New Roman"/>
          <w:bCs/>
          <w:kern w:val="2"/>
          <w:sz w:val="24"/>
          <w:szCs w:val="24"/>
          <w:lang w:eastAsia="zh-CN"/>
        </w:rPr>
        <w:t>2016-2020</w:t>
      </w:r>
      <w:r w:rsidRPr="00771A28">
        <w:rPr>
          <w:rFonts w:ascii="Times New Roman" w:hAnsi="Times New Roman"/>
          <w:bCs/>
          <w:kern w:val="2"/>
          <w:sz w:val="24"/>
          <w:szCs w:val="24"/>
          <w:lang w:eastAsia="zh-CN"/>
        </w:rPr>
        <w:t>年）》</w:t>
      </w:r>
      <w:r w:rsidR="00F97BCE" w:rsidRPr="00771A28">
        <w:rPr>
          <w:rFonts w:ascii="Times New Roman" w:hAnsi="Times New Roman"/>
          <w:bCs/>
          <w:kern w:val="2"/>
          <w:sz w:val="24"/>
          <w:szCs w:val="24"/>
          <w:lang w:eastAsia="zh-CN"/>
        </w:rPr>
        <w:t>（</w:t>
      </w:r>
      <w:r w:rsidR="00F97BCE" w:rsidRPr="00771A28">
        <w:rPr>
          <w:rFonts w:ascii="Times New Roman" w:hAnsi="Times New Roman"/>
          <w:bCs/>
          <w:kern w:val="2"/>
          <w:sz w:val="24"/>
          <w:szCs w:val="24"/>
          <w:lang w:eastAsia="zh-CN"/>
        </w:rPr>
        <w:t>2017.6.13</w:t>
      </w:r>
      <w:r w:rsidR="00F97BCE" w:rsidRPr="00771A28">
        <w:rPr>
          <w:rFonts w:ascii="Times New Roman" w:hAnsi="Times New Roman"/>
          <w:bCs/>
          <w:kern w:val="2"/>
          <w:sz w:val="24"/>
          <w:szCs w:val="24"/>
          <w:lang w:eastAsia="zh-CN"/>
        </w:rPr>
        <w:t>）</w:t>
      </w:r>
      <w:r w:rsidR="007D069E" w:rsidRPr="00771A28">
        <w:rPr>
          <w:rFonts w:ascii="Times New Roman" w:hAnsi="Times New Roman"/>
          <w:bCs/>
          <w:kern w:val="2"/>
          <w:sz w:val="24"/>
          <w:szCs w:val="24"/>
          <w:lang w:eastAsia="zh-CN"/>
        </w:rPr>
        <w:t>；</w:t>
      </w:r>
    </w:p>
    <w:p w14:paraId="070B4121" w14:textId="1A4B0F94" w:rsidR="002D58F0" w:rsidRPr="00771A28" w:rsidRDefault="002D58F0" w:rsidP="002D58F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17</w:t>
      </w:r>
      <w:r w:rsidRPr="00771A28">
        <w:rPr>
          <w:rFonts w:ascii="Times New Roman" w:hAnsi="Times New Roman"/>
          <w:bCs/>
          <w:kern w:val="2"/>
          <w:sz w:val="24"/>
          <w:szCs w:val="24"/>
          <w:lang w:eastAsia="zh-CN"/>
        </w:rPr>
        <w:t>）《四川省矿产资源总体规划（</w:t>
      </w:r>
      <w:r w:rsidRPr="00771A28">
        <w:rPr>
          <w:rFonts w:ascii="Times New Roman" w:hAnsi="Times New Roman"/>
          <w:bCs/>
          <w:kern w:val="2"/>
          <w:sz w:val="24"/>
          <w:szCs w:val="24"/>
          <w:lang w:eastAsia="zh-CN"/>
        </w:rPr>
        <w:t>2021-2025</w:t>
      </w:r>
      <w:r w:rsidRPr="00771A28">
        <w:rPr>
          <w:rFonts w:ascii="Times New Roman" w:hAnsi="Times New Roman"/>
          <w:bCs/>
          <w:kern w:val="2"/>
          <w:sz w:val="24"/>
          <w:szCs w:val="24"/>
          <w:lang w:eastAsia="zh-CN"/>
        </w:rPr>
        <w:t>年）》（征求意见稿）；</w:t>
      </w:r>
    </w:p>
    <w:p w14:paraId="6A9379DD" w14:textId="46A5D608" w:rsidR="00DC446C" w:rsidRPr="00771A28" w:rsidRDefault="007D069E"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002D58F0" w:rsidRPr="00771A28">
        <w:rPr>
          <w:rFonts w:ascii="Times New Roman" w:hAnsi="Times New Roman"/>
          <w:bCs/>
          <w:kern w:val="2"/>
          <w:sz w:val="24"/>
          <w:szCs w:val="24"/>
          <w:lang w:eastAsia="zh-CN"/>
        </w:rPr>
        <w:t>8</w:t>
      </w:r>
      <w:r w:rsidRPr="00771A28">
        <w:rPr>
          <w:rFonts w:ascii="Times New Roman" w:hAnsi="Times New Roman"/>
          <w:bCs/>
          <w:kern w:val="2"/>
          <w:sz w:val="24"/>
          <w:szCs w:val="24"/>
          <w:lang w:eastAsia="zh-CN"/>
        </w:rPr>
        <w:t>）《关于进一步加强固体废物污染防治工作的通知》（达市环办发</w:t>
      </w:r>
      <w:r w:rsidRPr="00771A28">
        <w:rPr>
          <w:rFonts w:ascii="Times New Roman" w:hAnsi="Times New Roman"/>
          <w:bCs/>
          <w:kern w:val="2"/>
          <w:sz w:val="24"/>
          <w:szCs w:val="24"/>
          <w:lang w:eastAsia="zh-CN"/>
        </w:rPr>
        <w:t>[2021]24</w:t>
      </w:r>
      <w:r w:rsidRPr="00771A28">
        <w:rPr>
          <w:rFonts w:ascii="Times New Roman" w:hAnsi="Times New Roman"/>
          <w:bCs/>
          <w:kern w:val="2"/>
          <w:sz w:val="24"/>
          <w:szCs w:val="24"/>
          <w:lang w:eastAsia="zh-CN"/>
        </w:rPr>
        <w:t>号）</w:t>
      </w:r>
      <w:r w:rsidR="003B1968" w:rsidRPr="00771A28">
        <w:rPr>
          <w:rFonts w:ascii="Times New Roman" w:hAnsi="Times New Roman"/>
          <w:bCs/>
          <w:kern w:val="2"/>
          <w:sz w:val="24"/>
          <w:szCs w:val="24"/>
          <w:lang w:eastAsia="zh-CN"/>
        </w:rPr>
        <w:t>。</w:t>
      </w:r>
    </w:p>
    <w:p w14:paraId="36B713F0" w14:textId="77777777" w:rsidR="00DC446C" w:rsidRPr="00771A28"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2" w:name="_Toc118981822"/>
      <w:r w:rsidRPr="00771A28">
        <w:rPr>
          <w:rFonts w:ascii="Times New Roman" w:eastAsia="黑体" w:hAnsi="Times New Roman"/>
          <w:b w:val="0"/>
          <w:sz w:val="24"/>
          <w:szCs w:val="24"/>
          <w:lang w:eastAsia="zh-CN"/>
        </w:rPr>
        <w:t>2.3.5</w:t>
      </w:r>
      <w:r w:rsidRPr="00771A28">
        <w:rPr>
          <w:rFonts w:ascii="Times New Roman" w:eastAsia="黑体" w:hAnsi="Times New Roman"/>
          <w:b w:val="0"/>
          <w:sz w:val="24"/>
          <w:szCs w:val="24"/>
          <w:lang w:eastAsia="zh-CN"/>
        </w:rPr>
        <w:t>评价技术导则及规范</w:t>
      </w:r>
      <w:bookmarkEnd w:id="22"/>
    </w:p>
    <w:p w14:paraId="2884B34F" w14:textId="77777777"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）《建设项目环境影响评价技术导则</w:t>
      </w:r>
      <w:r w:rsidRPr="00771A28">
        <w:rPr>
          <w:rFonts w:ascii="Times New Roman" w:hAnsi="Times New Roman"/>
          <w:bCs/>
          <w:kern w:val="2"/>
          <w:sz w:val="24"/>
          <w:szCs w:val="24"/>
          <w:lang w:eastAsia="zh-CN"/>
        </w:rPr>
        <w:t xml:space="preserve"> </w:t>
      </w:r>
      <w:r w:rsidRPr="00771A28">
        <w:rPr>
          <w:rFonts w:ascii="Times New Roman" w:hAnsi="Times New Roman"/>
          <w:bCs/>
          <w:kern w:val="2"/>
          <w:sz w:val="24"/>
          <w:szCs w:val="24"/>
          <w:lang w:eastAsia="zh-CN"/>
        </w:rPr>
        <w:t>总纲》（</w:t>
      </w:r>
      <w:r w:rsidRPr="00771A28">
        <w:rPr>
          <w:rFonts w:ascii="Times New Roman" w:hAnsi="Times New Roman"/>
          <w:bCs/>
          <w:kern w:val="2"/>
          <w:sz w:val="24"/>
          <w:szCs w:val="24"/>
          <w:lang w:eastAsia="zh-CN"/>
        </w:rPr>
        <w:t>HJ2.1-2016</w:t>
      </w:r>
      <w:r w:rsidRPr="00771A28">
        <w:rPr>
          <w:rFonts w:ascii="Times New Roman" w:hAnsi="Times New Roman"/>
          <w:bCs/>
          <w:kern w:val="2"/>
          <w:sz w:val="24"/>
          <w:szCs w:val="24"/>
          <w:lang w:eastAsia="zh-CN"/>
        </w:rPr>
        <w:t>）；</w:t>
      </w:r>
    </w:p>
    <w:p w14:paraId="05DF9E5E" w14:textId="77777777"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）《环境影响评价技术导则</w:t>
      </w:r>
      <w:r w:rsidRPr="00771A28">
        <w:rPr>
          <w:rFonts w:ascii="Times New Roman" w:hAnsi="Times New Roman"/>
          <w:bCs/>
          <w:kern w:val="2"/>
          <w:sz w:val="24"/>
          <w:szCs w:val="24"/>
          <w:lang w:eastAsia="zh-CN"/>
        </w:rPr>
        <w:t xml:space="preserve"> </w:t>
      </w:r>
      <w:r w:rsidRPr="00771A28">
        <w:rPr>
          <w:rFonts w:ascii="Times New Roman" w:hAnsi="Times New Roman"/>
          <w:bCs/>
          <w:kern w:val="2"/>
          <w:sz w:val="24"/>
          <w:szCs w:val="24"/>
          <w:lang w:eastAsia="zh-CN"/>
        </w:rPr>
        <w:t>地表水环境》</w:t>
      </w:r>
      <w:r w:rsidRPr="00771A28">
        <w:rPr>
          <w:rFonts w:ascii="Times New Roman" w:hAnsi="Times New Roman"/>
          <w:bCs/>
          <w:kern w:val="2"/>
          <w:sz w:val="24"/>
          <w:szCs w:val="24"/>
          <w:lang w:eastAsia="zh-CN"/>
        </w:rPr>
        <w:t>(HJ2.3-2018)</w:t>
      </w:r>
      <w:r w:rsidRPr="00771A28">
        <w:rPr>
          <w:rFonts w:ascii="Times New Roman" w:hAnsi="Times New Roman"/>
          <w:bCs/>
          <w:kern w:val="2"/>
          <w:sz w:val="24"/>
          <w:szCs w:val="24"/>
          <w:lang w:eastAsia="zh-CN"/>
        </w:rPr>
        <w:t>；</w:t>
      </w:r>
    </w:p>
    <w:p w14:paraId="6ECB2641" w14:textId="7353A3EE"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）《环境影响评价技术导则</w:t>
      </w:r>
      <w:r w:rsidRPr="00771A28">
        <w:rPr>
          <w:rFonts w:ascii="Times New Roman" w:hAnsi="Times New Roman"/>
          <w:bCs/>
          <w:kern w:val="2"/>
          <w:sz w:val="24"/>
          <w:szCs w:val="24"/>
          <w:lang w:eastAsia="zh-CN"/>
        </w:rPr>
        <w:t xml:space="preserve"> </w:t>
      </w:r>
      <w:r w:rsidRPr="00771A28">
        <w:rPr>
          <w:rFonts w:ascii="Times New Roman" w:hAnsi="Times New Roman"/>
          <w:bCs/>
          <w:kern w:val="2"/>
          <w:sz w:val="24"/>
          <w:szCs w:val="24"/>
          <w:lang w:eastAsia="zh-CN"/>
        </w:rPr>
        <w:t>声环境》（</w:t>
      </w:r>
      <w:r w:rsidRPr="00771A28">
        <w:rPr>
          <w:rFonts w:ascii="Times New Roman" w:hAnsi="Times New Roman"/>
          <w:bCs/>
          <w:kern w:val="2"/>
          <w:sz w:val="24"/>
          <w:szCs w:val="24"/>
          <w:lang w:eastAsia="zh-CN"/>
        </w:rPr>
        <w:t>HJ2.4-20</w:t>
      </w:r>
      <w:r w:rsidR="00BF3A2C" w:rsidRPr="00771A28">
        <w:rPr>
          <w:rFonts w:ascii="Times New Roman" w:hAnsi="Times New Roman"/>
          <w:bCs/>
          <w:kern w:val="2"/>
          <w:sz w:val="24"/>
          <w:szCs w:val="24"/>
          <w:lang w:eastAsia="zh-CN"/>
        </w:rPr>
        <w:t>21</w:t>
      </w:r>
      <w:r w:rsidRPr="00771A28">
        <w:rPr>
          <w:rFonts w:ascii="Times New Roman" w:hAnsi="Times New Roman"/>
          <w:bCs/>
          <w:kern w:val="2"/>
          <w:sz w:val="24"/>
          <w:szCs w:val="24"/>
          <w:lang w:eastAsia="zh-CN"/>
        </w:rPr>
        <w:t>）；</w:t>
      </w:r>
    </w:p>
    <w:p w14:paraId="02878EF7" w14:textId="77777777"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4</w:t>
      </w:r>
      <w:r w:rsidRPr="00771A28">
        <w:rPr>
          <w:rFonts w:ascii="Times New Roman" w:hAnsi="Times New Roman"/>
          <w:bCs/>
          <w:kern w:val="2"/>
          <w:sz w:val="24"/>
          <w:szCs w:val="24"/>
          <w:lang w:eastAsia="zh-CN"/>
        </w:rPr>
        <w:t>）《环境影响评价技术导则</w:t>
      </w:r>
      <w:r w:rsidRPr="00771A28">
        <w:rPr>
          <w:rFonts w:ascii="Times New Roman" w:hAnsi="Times New Roman"/>
          <w:bCs/>
          <w:kern w:val="2"/>
          <w:sz w:val="24"/>
          <w:szCs w:val="24"/>
          <w:lang w:eastAsia="zh-CN"/>
        </w:rPr>
        <w:t xml:space="preserve"> </w:t>
      </w:r>
      <w:r w:rsidRPr="00771A28">
        <w:rPr>
          <w:rFonts w:ascii="Times New Roman" w:hAnsi="Times New Roman"/>
          <w:bCs/>
          <w:kern w:val="2"/>
          <w:sz w:val="24"/>
          <w:szCs w:val="24"/>
          <w:lang w:eastAsia="zh-CN"/>
        </w:rPr>
        <w:t>地下水环境》（</w:t>
      </w:r>
      <w:r w:rsidRPr="00771A28">
        <w:rPr>
          <w:rFonts w:ascii="Times New Roman" w:hAnsi="Times New Roman"/>
          <w:bCs/>
          <w:kern w:val="2"/>
          <w:sz w:val="24"/>
          <w:szCs w:val="24"/>
          <w:lang w:eastAsia="zh-CN"/>
        </w:rPr>
        <w:t>HJ610-2016</w:t>
      </w:r>
      <w:r w:rsidRPr="00771A28">
        <w:rPr>
          <w:rFonts w:ascii="Times New Roman" w:hAnsi="Times New Roman"/>
          <w:bCs/>
          <w:kern w:val="2"/>
          <w:sz w:val="24"/>
          <w:szCs w:val="24"/>
          <w:lang w:eastAsia="zh-CN"/>
        </w:rPr>
        <w:t>）；</w:t>
      </w:r>
    </w:p>
    <w:p w14:paraId="25845D3E" w14:textId="77777777"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5</w:t>
      </w:r>
      <w:r w:rsidRPr="00771A28">
        <w:rPr>
          <w:rFonts w:ascii="Times New Roman" w:hAnsi="Times New Roman"/>
          <w:bCs/>
          <w:kern w:val="2"/>
          <w:sz w:val="24"/>
          <w:szCs w:val="24"/>
          <w:lang w:eastAsia="zh-CN"/>
        </w:rPr>
        <w:t>）《环境影响评价技术导则</w:t>
      </w:r>
      <w:r w:rsidRPr="00771A28">
        <w:rPr>
          <w:rFonts w:ascii="Times New Roman" w:hAnsi="Times New Roman"/>
          <w:bCs/>
          <w:kern w:val="2"/>
          <w:sz w:val="24"/>
          <w:szCs w:val="24"/>
          <w:lang w:eastAsia="zh-CN"/>
        </w:rPr>
        <w:t xml:space="preserve"> </w:t>
      </w:r>
      <w:r w:rsidRPr="00771A28">
        <w:rPr>
          <w:rFonts w:ascii="Times New Roman" w:hAnsi="Times New Roman"/>
          <w:bCs/>
          <w:kern w:val="2"/>
          <w:sz w:val="24"/>
          <w:szCs w:val="24"/>
          <w:lang w:eastAsia="zh-CN"/>
        </w:rPr>
        <w:t>大气环境》</w:t>
      </w:r>
      <w:r w:rsidRPr="00771A28">
        <w:rPr>
          <w:rFonts w:ascii="Times New Roman" w:hAnsi="Times New Roman"/>
          <w:bCs/>
          <w:kern w:val="2"/>
          <w:sz w:val="24"/>
          <w:szCs w:val="24"/>
          <w:lang w:eastAsia="zh-CN"/>
        </w:rPr>
        <w:t>(HJ2.2-2018)</w:t>
      </w:r>
      <w:r w:rsidRPr="00771A28">
        <w:rPr>
          <w:rFonts w:ascii="Times New Roman" w:hAnsi="Times New Roman"/>
          <w:bCs/>
          <w:kern w:val="2"/>
          <w:sz w:val="24"/>
          <w:szCs w:val="24"/>
          <w:lang w:eastAsia="zh-CN"/>
        </w:rPr>
        <w:t>；</w:t>
      </w:r>
    </w:p>
    <w:p w14:paraId="61F9E040" w14:textId="4D13C807"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6</w:t>
      </w:r>
      <w:r w:rsidRPr="00771A28">
        <w:rPr>
          <w:rFonts w:ascii="Times New Roman" w:hAnsi="Times New Roman"/>
          <w:bCs/>
          <w:kern w:val="2"/>
          <w:sz w:val="24"/>
          <w:szCs w:val="24"/>
          <w:lang w:eastAsia="zh-CN"/>
        </w:rPr>
        <w:t>）《环境影响评价技术导则</w:t>
      </w:r>
      <w:r w:rsidRPr="00771A28">
        <w:rPr>
          <w:rFonts w:ascii="Times New Roman" w:hAnsi="Times New Roman"/>
          <w:bCs/>
          <w:kern w:val="2"/>
          <w:sz w:val="24"/>
          <w:szCs w:val="24"/>
          <w:lang w:eastAsia="zh-CN"/>
        </w:rPr>
        <w:t xml:space="preserve"> </w:t>
      </w:r>
      <w:r w:rsidRPr="00771A28">
        <w:rPr>
          <w:rFonts w:ascii="Times New Roman" w:hAnsi="Times New Roman"/>
          <w:bCs/>
          <w:kern w:val="2"/>
          <w:sz w:val="24"/>
          <w:szCs w:val="24"/>
          <w:lang w:eastAsia="zh-CN"/>
        </w:rPr>
        <w:t>生态影响》（</w:t>
      </w:r>
      <w:r w:rsidRPr="00771A28">
        <w:rPr>
          <w:rFonts w:ascii="Times New Roman" w:hAnsi="Times New Roman"/>
          <w:bCs/>
          <w:kern w:val="2"/>
          <w:sz w:val="24"/>
          <w:szCs w:val="24"/>
          <w:lang w:eastAsia="zh-CN"/>
        </w:rPr>
        <w:t>HJ19-20</w:t>
      </w:r>
      <w:r w:rsidR="007F3B46" w:rsidRPr="00771A28">
        <w:rPr>
          <w:rFonts w:ascii="Times New Roman" w:hAnsi="Times New Roman"/>
          <w:bCs/>
          <w:kern w:val="2"/>
          <w:sz w:val="24"/>
          <w:szCs w:val="24"/>
          <w:lang w:eastAsia="zh-CN"/>
        </w:rPr>
        <w:t>22</w:t>
      </w:r>
      <w:r w:rsidRPr="00771A28">
        <w:rPr>
          <w:rFonts w:ascii="Times New Roman" w:hAnsi="Times New Roman"/>
          <w:bCs/>
          <w:kern w:val="2"/>
          <w:sz w:val="24"/>
          <w:szCs w:val="24"/>
          <w:lang w:eastAsia="zh-CN"/>
        </w:rPr>
        <w:t>）；</w:t>
      </w:r>
    </w:p>
    <w:p w14:paraId="4A1CE817" w14:textId="77777777"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7</w:t>
      </w:r>
      <w:r w:rsidRPr="00771A28">
        <w:rPr>
          <w:rFonts w:ascii="Times New Roman" w:hAnsi="Times New Roman"/>
          <w:bCs/>
          <w:kern w:val="2"/>
          <w:sz w:val="24"/>
          <w:szCs w:val="24"/>
          <w:lang w:eastAsia="zh-CN"/>
        </w:rPr>
        <w:t>）《环境影响评价技术导则</w:t>
      </w:r>
      <w:r w:rsidRPr="00771A28">
        <w:rPr>
          <w:rFonts w:ascii="Times New Roman" w:hAnsi="Times New Roman"/>
          <w:bCs/>
          <w:kern w:val="2"/>
          <w:sz w:val="24"/>
          <w:szCs w:val="24"/>
          <w:lang w:eastAsia="zh-CN"/>
        </w:rPr>
        <w:t xml:space="preserve"> </w:t>
      </w:r>
      <w:r w:rsidRPr="00771A28">
        <w:rPr>
          <w:rFonts w:ascii="Times New Roman" w:hAnsi="Times New Roman"/>
          <w:bCs/>
          <w:kern w:val="2"/>
          <w:sz w:val="24"/>
          <w:szCs w:val="24"/>
          <w:lang w:eastAsia="zh-CN"/>
        </w:rPr>
        <w:t>土壤环境（试行）》（</w:t>
      </w:r>
      <w:r w:rsidRPr="00771A28">
        <w:rPr>
          <w:rFonts w:ascii="Times New Roman" w:hAnsi="Times New Roman"/>
          <w:bCs/>
          <w:kern w:val="2"/>
          <w:sz w:val="24"/>
          <w:szCs w:val="24"/>
          <w:lang w:eastAsia="zh-CN"/>
        </w:rPr>
        <w:t>HJ964-2018</w:t>
      </w:r>
      <w:r w:rsidRPr="00771A28">
        <w:rPr>
          <w:rFonts w:ascii="Times New Roman" w:hAnsi="Times New Roman"/>
          <w:bCs/>
          <w:kern w:val="2"/>
          <w:sz w:val="24"/>
          <w:szCs w:val="24"/>
          <w:lang w:eastAsia="zh-CN"/>
        </w:rPr>
        <w:t>）；</w:t>
      </w:r>
    </w:p>
    <w:p w14:paraId="5200A953" w14:textId="77777777"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8</w:t>
      </w:r>
      <w:r w:rsidRPr="00771A28">
        <w:rPr>
          <w:rFonts w:ascii="Times New Roman" w:hAnsi="Times New Roman"/>
          <w:bCs/>
          <w:kern w:val="2"/>
          <w:sz w:val="24"/>
          <w:szCs w:val="24"/>
          <w:lang w:eastAsia="zh-CN"/>
        </w:rPr>
        <w:t>）《建设项目环境风险评价技术导则》（</w:t>
      </w:r>
      <w:r w:rsidRPr="00771A28">
        <w:rPr>
          <w:rFonts w:ascii="Times New Roman" w:hAnsi="Times New Roman"/>
          <w:bCs/>
          <w:kern w:val="2"/>
          <w:sz w:val="24"/>
          <w:szCs w:val="24"/>
          <w:lang w:eastAsia="zh-CN"/>
        </w:rPr>
        <w:t>HJ169-2018</w:t>
      </w:r>
      <w:r w:rsidRPr="00771A28">
        <w:rPr>
          <w:rFonts w:ascii="Times New Roman" w:hAnsi="Times New Roman"/>
          <w:bCs/>
          <w:kern w:val="2"/>
          <w:sz w:val="24"/>
          <w:szCs w:val="24"/>
          <w:lang w:eastAsia="zh-CN"/>
        </w:rPr>
        <w:t>）；</w:t>
      </w:r>
    </w:p>
    <w:p w14:paraId="7E6CAF5D" w14:textId="77777777"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9</w:t>
      </w:r>
      <w:r w:rsidRPr="00771A28">
        <w:rPr>
          <w:rFonts w:ascii="Times New Roman" w:hAnsi="Times New Roman"/>
          <w:bCs/>
          <w:kern w:val="2"/>
          <w:sz w:val="24"/>
          <w:szCs w:val="24"/>
          <w:lang w:eastAsia="zh-CN"/>
        </w:rPr>
        <w:t>）</w:t>
      </w:r>
      <w:r w:rsidR="00F97BCE" w:rsidRPr="00771A28">
        <w:rPr>
          <w:rFonts w:ascii="Times New Roman" w:hAnsi="Times New Roman"/>
          <w:bCs/>
          <w:kern w:val="2"/>
          <w:sz w:val="24"/>
          <w:szCs w:val="24"/>
          <w:lang w:eastAsia="zh-CN"/>
        </w:rPr>
        <w:t>《环境影响评价技术导则</w:t>
      </w:r>
      <w:r w:rsidR="00F97BCE" w:rsidRPr="00771A28">
        <w:rPr>
          <w:rFonts w:ascii="Times New Roman" w:hAnsi="Times New Roman"/>
          <w:bCs/>
          <w:kern w:val="2"/>
          <w:sz w:val="24"/>
          <w:szCs w:val="24"/>
          <w:lang w:eastAsia="zh-CN"/>
        </w:rPr>
        <w:t xml:space="preserve"> </w:t>
      </w:r>
      <w:r w:rsidR="00F97BCE" w:rsidRPr="00771A28">
        <w:rPr>
          <w:rFonts w:ascii="Times New Roman" w:hAnsi="Times New Roman"/>
          <w:bCs/>
          <w:kern w:val="2"/>
          <w:sz w:val="24"/>
          <w:szCs w:val="24"/>
          <w:lang w:eastAsia="zh-CN"/>
        </w:rPr>
        <w:t>陆地石油天然气开发建设项目》</w:t>
      </w:r>
      <w:r w:rsidR="00F97BCE" w:rsidRPr="00771A28">
        <w:rPr>
          <w:rFonts w:ascii="Times New Roman" w:hAnsi="Times New Roman"/>
          <w:bCs/>
          <w:kern w:val="2"/>
          <w:sz w:val="24"/>
          <w:szCs w:val="24"/>
          <w:lang w:eastAsia="zh-CN"/>
        </w:rPr>
        <w:t xml:space="preserve"> </w:t>
      </w:r>
      <w:r w:rsidR="00F97BCE" w:rsidRPr="00771A28">
        <w:rPr>
          <w:rFonts w:ascii="Times New Roman" w:hAnsi="Times New Roman"/>
          <w:bCs/>
          <w:kern w:val="2"/>
          <w:sz w:val="24"/>
          <w:szCs w:val="24"/>
          <w:lang w:eastAsia="zh-CN"/>
        </w:rPr>
        <w:t>（</w:t>
      </w:r>
      <w:r w:rsidR="00F97BCE" w:rsidRPr="00771A28">
        <w:rPr>
          <w:rFonts w:ascii="Times New Roman" w:hAnsi="Times New Roman"/>
          <w:bCs/>
          <w:kern w:val="2"/>
          <w:sz w:val="24"/>
          <w:szCs w:val="24"/>
          <w:lang w:eastAsia="zh-CN"/>
        </w:rPr>
        <w:t>HJ/T349-2007</w:t>
      </w:r>
      <w:r w:rsidR="00F97BCE"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w:t>
      </w:r>
    </w:p>
    <w:p w14:paraId="2A90774D" w14:textId="77777777"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10</w:t>
      </w:r>
      <w:r w:rsidRPr="00771A28">
        <w:rPr>
          <w:rFonts w:ascii="Times New Roman" w:hAnsi="Times New Roman"/>
          <w:bCs/>
          <w:kern w:val="2"/>
          <w:sz w:val="24"/>
          <w:szCs w:val="24"/>
          <w:lang w:eastAsia="zh-CN"/>
        </w:rPr>
        <w:t>）《建设项目危险废物环境影响评价指南》（环境保护部公告〔</w:t>
      </w:r>
      <w:r w:rsidRPr="00771A28">
        <w:rPr>
          <w:rFonts w:ascii="Times New Roman" w:hAnsi="Times New Roman"/>
          <w:bCs/>
          <w:kern w:val="2"/>
          <w:sz w:val="24"/>
          <w:szCs w:val="24"/>
          <w:lang w:eastAsia="zh-CN"/>
        </w:rPr>
        <w:t>2017</w:t>
      </w:r>
      <w:r w:rsidRPr="00771A28">
        <w:rPr>
          <w:rFonts w:ascii="Times New Roman" w:hAnsi="Times New Roman"/>
          <w:bCs/>
          <w:kern w:val="2"/>
          <w:sz w:val="24"/>
          <w:szCs w:val="24"/>
          <w:lang w:eastAsia="zh-CN"/>
        </w:rPr>
        <w:t>〕年第</w:t>
      </w:r>
      <w:r w:rsidRPr="00771A28">
        <w:rPr>
          <w:rFonts w:ascii="Times New Roman" w:hAnsi="Times New Roman"/>
          <w:bCs/>
          <w:kern w:val="2"/>
          <w:sz w:val="24"/>
          <w:szCs w:val="24"/>
          <w:lang w:eastAsia="zh-CN"/>
        </w:rPr>
        <w:t>43</w:t>
      </w:r>
      <w:r w:rsidRPr="00771A28">
        <w:rPr>
          <w:rFonts w:ascii="Times New Roman" w:hAnsi="Times New Roman"/>
          <w:bCs/>
          <w:kern w:val="2"/>
          <w:sz w:val="24"/>
          <w:szCs w:val="24"/>
          <w:lang w:eastAsia="zh-CN"/>
        </w:rPr>
        <w:t>号）；</w:t>
      </w:r>
    </w:p>
    <w:p w14:paraId="033D89D6" w14:textId="77777777"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11</w:t>
      </w:r>
      <w:r w:rsidRPr="00771A28">
        <w:rPr>
          <w:rFonts w:ascii="Times New Roman" w:hAnsi="Times New Roman"/>
          <w:bCs/>
          <w:kern w:val="2"/>
          <w:sz w:val="24"/>
          <w:szCs w:val="24"/>
          <w:lang w:eastAsia="zh-CN"/>
        </w:rPr>
        <w:t>）《危险废物转移联单管理办法》（国家环境保护总局令第</w:t>
      </w:r>
      <w:r w:rsidRPr="00771A28">
        <w:rPr>
          <w:rFonts w:ascii="Times New Roman" w:hAnsi="Times New Roman"/>
          <w:bCs/>
          <w:kern w:val="2"/>
          <w:sz w:val="24"/>
          <w:szCs w:val="24"/>
          <w:lang w:eastAsia="zh-CN"/>
        </w:rPr>
        <w:t>5</w:t>
      </w:r>
      <w:r w:rsidRPr="00771A28">
        <w:rPr>
          <w:rFonts w:ascii="Times New Roman" w:hAnsi="Times New Roman"/>
          <w:bCs/>
          <w:kern w:val="2"/>
          <w:sz w:val="24"/>
          <w:szCs w:val="24"/>
          <w:lang w:eastAsia="zh-CN"/>
        </w:rPr>
        <w:t>号，</w:t>
      </w:r>
      <w:r w:rsidRPr="00771A28">
        <w:rPr>
          <w:rFonts w:ascii="Times New Roman" w:hAnsi="Times New Roman"/>
          <w:bCs/>
          <w:kern w:val="2"/>
          <w:sz w:val="24"/>
          <w:szCs w:val="24"/>
          <w:lang w:eastAsia="zh-CN"/>
        </w:rPr>
        <w:t>1999</w:t>
      </w:r>
      <w:r w:rsidRPr="00771A28">
        <w:rPr>
          <w:rFonts w:ascii="Times New Roman" w:hAnsi="Times New Roman"/>
          <w:bCs/>
          <w:kern w:val="2"/>
          <w:sz w:val="24"/>
          <w:szCs w:val="24"/>
          <w:lang w:eastAsia="zh-CN"/>
        </w:rPr>
        <w:t>年</w:t>
      </w:r>
      <w:r w:rsidRPr="00771A28">
        <w:rPr>
          <w:rFonts w:ascii="Times New Roman" w:hAnsi="Times New Roman"/>
          <w:bCs/>
          <w:kern w:val="2"/>
          <w:sz w:val="24"/>
          <w:szCs w:val="24"/>
          <w:lang w:eastAsia="zh-CN"/>
        </w:rPr>
        <w:t>10</w:t>
      </w:r>
      <w:r w:rsidRPr="00771A28">
        <w:rPr>
          <w:rFonts w:ascii="Times New Roman" w:hAnsi="Times New Roman"/>
          <w:bCs/>
          <w:kern w:val="2"/>
          <w:sz w:val="24"/>
          <w:szCs w:val="24"/>
          <w:lang w:eastAsia="zh-CN"/>
        </w:rPr>
        <w:t>月</w:t>
      </w: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日起施行）。</w:t>
      </w:r>
    </w:p>
    <w:p w14:paraId="6ADD8771" w14:textId="77777777" w:rsidR="00DC446C" w:rsidRPr="00771A28"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3" w:name="_Toc118981823"/>
      <w:r w:rsidRPr="00771A28">
        <w:rPr>
          <w:rFonts w:ascii="Times New Roman" w:eastAsia="黑体" w:hAnsi="Times New Roman"/>
          <w:b w:val="0"/>
          <w:sz w:val="24"/>
          <w:szCs w:val="24"/>
          <w:lang w:eastAsia="zh-CN"/>
        </w:rPr>
        <w:t>2.3.</w:t>
      </w:r>
      <w:r w:rsidR="00F97BCE" w:rsidRPr="00771A28">
        <w:rPr>
          <w:rFonts w:ascii="Times New Roman" w:eastAsia="黑体" w:hAnsi="Times New Roman"/>
          <w:b w:val="0"/>
          <w:sz w:val="24"/>
          <w:szCs w:val="24"/>
          <w:lang w:eastAsia="zh-CN"/>
        </w:rPr>
        <w:t>6</w:t>
      </w:r>
      <w:r w:rsidR="00F97BCE" w:rsidRPr="00771A28">
        <w:rPr>
          <w:rFonts w:ascii="Times New Roman" w:eastAsia="黑体" w:hAnsi="Times New Roman"/>
          <w:b w:val="0"/>
          <w:sz w:val="24"/>
          <w:szCs w:val="24"/>
          <w:lang w:eastAsia="zh-CN"/>
        </w:rPr>
        <w:t>石油天然气行业技术规范</w:t>
      </w:r>
      <w:bookmarkEnd w:id="23"/>
    </w:p>
    <w:p w14:paraId="4FA1FCCD" w14:textId="77777777" w:rsidR="00F97BCE" w:rsidRPr="00771A28"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）《石油天然气钻井健康、安全与环境管理体系指南》（</w:t>
      </w:r>
      <w:r w:rsidRPr="00771A28">
        <w:rPr>
          <w:rFonts w:ascii="Times New Roman" w:hAnsi="Times New Roman"/>
          <w:bCs/>
          <w:kern w:val="2"/>
          <w:sz w:val="24"/>
          <w:szCs w:val="24"/>
          <w:lang w:eastAsia="zh-CN"/>
        </w:rPr>
        <w:t>SY/T6283</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1997</w:t>
      </w:r>
      <w:r w:rsidRPr="00771A28">
        <w:rPr>
          <w:rFonts w:ascii="Times New Roman" w:hAnsi="Times New Roman"/>
          <w:bCs/>
          <w:kern w:val="2"/>
          <w:sz w:val="24"/>
          <w:szCs w:val="24"/>
          <w:lang w:eastAsia="zh-CN"/>
        </w:rPr>
        <w:t>）；</w:t>
      </w:r>
    </w:p>
    <w:p w14:paraId="146C33E5" w14:textId="77777777" w:rsidR="00F97BCE" w:rsidRPr="00771A28"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）《石油天然气设计防火规范》（</w:t>
      </w:r>
      <w:r w:rsidRPr="00771A28">
        <w:rPr>
          <w:rFonts w:ascii="Times New Roman" w:hAnsi="Times New Roman"/>
          <w:bCs/>
          <w:kern w:val="2"/>
          <w:sz w:val="24"/>
          <w:szCs w:val="24"/>
          <w:lang w:eastAsia="zh-CN"/>
        </w:rPr>
        <w:t>GB50183-2004</w:t>
      </w:r>
      <w:r w:rsidRPr="00771A28">
        <w:rPr>
          <w:rFonts w:ascii="Times New Roman" w:hAnsi="Times New Roman"/>
          <w:bCs/>
          <w:kern w:val="2"/>
          <w:sz w:val="24"/>
          <w:szCs w:val="24"/>
          <w:lang w:eastAsia="zh-CN"/>
        </w:rPr>
        <w:t>）；</w:t>
      </w:r>
    </w:p>
    <w:p w14:paraId="160F8F7E" w14:textId="77777777" w:rsidR="00F97BCE" w:rsidRPr="00771A28"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4</w:t>
      </w:r>
      <w:r w:rsidRPr="00771A28">
        <w:rPr>
          <w:rFonts w:ascii="Times New Roman" w:hAnsi="Times New Roman"/>
          <w:bCs/>
          <w:kern w:val="2"/>
          <w:sz w:val="24"/>
          <w:szCs w:val="24"/>
          <w:lang w:eastAsia="zh-CN"/>
        </w:rPr>
        <w:t>）《钻井井控技术规程》（</w:t>
      </w:r>
      <w:r w:rsidRPr="00771A28">
        <w:rPr>
          <w:rFonts w:ascii="Times New Roman" w:hAnsi="Times New Roman"/>
          <w:bCs/>
          <w:kern w:val="2"/>
          <w:sz w:val="24"/>
          <w:szCs w:val="24"/>
          <w:lang w:eastAsia="zh-CN"/>
        </w:rPr>
        <w:t>SY/T6426-2005</w:t>
      </w:r>
      <w:r w:rsidRPr="00771A28">
        <w:rPr>
          <w:rFonts w:ascii="Times New Roman" w:hAnsi="Times New Roman"/>
          <w:bCs/>
          <w:kern w:val="2"/>
          <w:sz w:val="24"/>
          <w:szCs w:val="24"/>
          <w:lang w:eastAsia="zh-CN"/>
        </w:rPr>
        <w:t>）；</w:t>
      </w:r>
    </w:p>
    <w:p w14:paraId="6E008A32" w14:textId="77777777" w:rsidR="00F97BCE" w:rsidRPr="00771A28"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5</w:t>
      </w:r>
      <w:r w:rsidRPr="00771A28">
        <w:rPr>
          <w:rFonts w:ascii="Times New Roman" w:hAnsi="Times New Roman"/>
          <w:bCs/>
          <w:kern w:val="2"/>
          <w:sz w:val="24"/>
          <w:szCs w:val="24"/>
          <w:lang w:eastAsia="zh-CN"/>
        </w:rPr>
        <w:t>）《石油天然气安全规程》（</w:t>
      </w:r>
      <w:r w:rsidRPr="00771A28">
        <w:rPr>
          <w:rFonts w:ascii="Times New Roman" w:hAnsi="Times New Roman"/>
          <w:bCs/>
          <w:kern w:val="2"/>
          <w:sz w:val="24"/>
          <w:szCs w:val="24"/>
          <w:lang w:eastAsia="zh-CN"/>
        </w:rPr>
        <w:t>AQ2012-2007</w:t>
      </w:r>
      <w:r w:rsidRPr="00771A28">
        <w:rPr>
          <w:rFonts w:ascii="Times New Roman" w:hAnsi="Times New Roman"/>
          <w:bCs/>
          <w:kern w:val="2"/>
          <w:sz w:val="24"/>
          <w:szCs w:val="24"/>
          <w:lang w:eastAsia="zh-CN"/>
        </w:rPr>
        <w:t>）；</w:t>
      </w:r>
    </w:p>
    <w:p w14:paraId="25C28D90" w14:textId="77777777" w:rsidR="00F97BCE" w:rsidRPr="00771A28"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6</w:t>
      </w:r>
      <w:r w:rsidRPr="00771A28">
        <w:rPr>
          <w:rFonts w:ascii="Times New Roman" w:hAnsi="Times New Roman"/>
          <w:bCs/>
          <w:kern w:val="2"/>
          <w:sz w:val="24"/>
          <w:szCs w:val="24"/>
          <w:lang w:eastAsia="zh-CN"/>
        </w:rPr>
        <w:t>）《石油天然气井控技术规范》（</w:t>
      </w:r>
      <w:r w:rsidRPr="00771A28">
        <w:rPr>
          <w:rFonts w:ascii="Times New Roman" w:hAnsi="Times New Roman"/>
          <w:bCs/>
          <w:kern w:val="2"/>
          <w:sz w:val="24"/>
          <w:szCs w:val="24"/>
          <w:lang w:eastAsia="zh-CN"/>
        </w:rPr>
        <w:t>GB/T31033-2014</w:t>
      </w:r>
      <w:r w:rsidRPr="00771A28">
        <w:rPr>
          <w:rFonts w:ascii="Times New Roman" w:hAnsi="Times New Roman"/>
          <w:bCs/>
          <w:kern w:val="2"/>
          <w:sz w:val="24"/>
          <w:szCs w:val="24"/>
          <w:lang w:eastAsia="zh-CN"/>
        </w:rPr>
        <w:t>）；</w:t>
      </w:r>
    </w:p>
    <w:p w14:paraId="33BD8848" w14:textId="3DD5AECD" w:rsidR="00F97BCE" w:rsidRPr="00771A28"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7</w:t>
      </w:r>
      <w:r w:rsidRPr="00771A28">
        <w:rPr>
          <w:rFonts w:ascii="Times New Roman" w:hAnsi="Times New Roman"/>
          <w:bCs/>
          <w:kern w:val="2"/>
          <w:sz w:val="24"/>
          <w:szCs w:val="24"/>
          <w:lang w:eastAsia="zh-CN"/>
        </w:rPr>
        <w:t>）《井下作业安全规程》（</w:t>
      </w:r>
      <w:r w:rsidRPr="00771A28">
        <w:rPr>
          <w:rFonts w:ascii="Times New Roman" w:hAnsi="Times New Roman"/>
          <w:bCs/>
          <w:kern w:val="2"/>
          <w:sz w:val="24"/>
          <w:szCs w:val="24"/>
          <w:lang w:eastAsia="zh-CN"/>
        </w:rPr>
        <w:t>SY5727-2014</w:t>
      </w:r>
      <w:r w:rsidRPr="00771A28">
        <w:rPr>
          <w:rFonts w:ascii="Times New Roman" w:hAnsi="Times New Roman"/>
          <w:bCs/>
          <w:kern w:val="2"/>
          <w:sz w:val="24"/>
          <w:szCs w:val="24"/>
          <w:lang w:eastAsia="zh-CN"/>
        </w:rPr>
        <w:t>）</w:t>
      </w:r>
      <w:r w:rsidR="00113A28" w:rsidRPr="00771A28">
        <w:rPr>
          <w:rFonts w:ascii="Times New Roman" w:hAnsi="Times New Roman"/>
          <w:bCs/>
          <w:kern w:val="2"/>
          <w:sz w:val="24"/>
          <w:szCs w:val="24"/>
          <w:lang w:eastAsia="zh-CN"/>
        </w:rPr>
        <w:t>；</w:t>
      </w:r>
    </w:p>
    <w:p w14:paraId="09220A20" w14:textId="499FC16B" w:rsidR="00F97BCE" w:rsidRPr="00771A28"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lastRenderedPageBreak/>
        <w:t>（</w:t>
      </w:r>
      <w:r w:rsidRPr="00771A28">
        <w:rPr>
          <w:rFonts w:ascii="Times New Roman" w:hAnsi="Times New Roman"/>
          <w:bCs/>
          <w:kern w:val="2"/>
          <w:sz w:val="24"/>
          <w:szCs w:val="24"/>
          <w:lang w:eastAsia="zh-CN"/>
        </w:rPr>
        <w:t>8</w:t>
      </w:r>
      <w:r w:rsidRPr="00771A28">
        <w:rPr>
          <w:rFonts w:ascii="Times New Roman" w:hAnsi="Times New Roman"/>
          <w:bCs/>
          <w:kern w:val="2"/>
          <w:sz w:val="24"/>
          <w:szCs w:val="24"/>
          <w:lang w:eastAsia="zh-CN"/>
        </w:rPr>
        <w:t>）《气井试气、采气及动态监测工艺规程》（</w:t>
      </w:r>
      <w:r w:rsidRPr="00771A28">
        <w:rPr>
          <w:rFonts w:ascii="Times New Roman" w:hAnsi="Times New Roman"/>
          <w:bCs/>
          <w:kern w:val="2"/>
          <w:sz w:val="24"/>
          <w:szCs w:val="24"/>
          <w:lang w:eastAsia="zh-CN"/>
        </w:rPr>
        <w:t>SYT6125-2013</w:t>
      </w:r>
      <w:r w:rsidRPr="00771A28">
        <w:rPr>
          <w:rFonts w:ascii="Times New Roman" w:hAnsi="Times New Roman"/>
          <w:bCs/>
          <w:kern w:val="2"/>
          <w:sz w:val="24"/>
          <w:szCs w:val="24"/>
          <w:lang w:eastAsia="zh-CN"/>
        </w:rPr>
        <w:t>）</w:t>
      </w:r>
      <w:r w:rsidR="00113A28" w:rsidRPr="00771A28">
        <w:rPr>
          <w:rFonts w:ascii="Times New Roman" w:hAnsi="Times New Roman"/>
          <w:bCs/>
          <w:kern w:val="2"/>
          <w:sz w:val="24"/>
          <w:szCs w:val="24"/>
          <w:lang w:eastAsia="zh-CN"/>
        </w:rPr>
        <w:t>；</w:t>
      </w:r>
    </w:p>
    <w:p w14:paraId="79EB2A8A" w14:textId="10CC02A3" w:rsidR="00F97BCE" w:rsidRPr="00771A28"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9</w:t>
      </w:r>
      <w:r w:rsidRPr="00771A28">
        <w:rPr>
          <w:rFonts w:ascii="Times New Roman" w:hAnsi="Times New Roman"/>
          <w:bCs/>
          <w:kern w:val="2"/>
          <w:sz w:val="24"/>
          <w:szCs w:val="24"/>
          <w:lang w:eastAsia="zh-CN"/>
        </w:rPr>
        <w:t>）《油气井井喷着火抢险作法》（</w:t>
      </w:r>
      <w:r w:rsidRPr="00771A28">
        <w:rPr>
          <w:rFonts w:ascii="Times New Roman" w:hAnsi="Times New Roman"/>
          <w:bCs/>
          <w:kern w:val="2"/>
          <w:sz w:val="24"/>
          <w:szCs w:val="24"/>
          <w:lang w:eastAsia="zh-CN"/>
        </w:rPr>
        <w:t>SYT6203-2014</w:t>
      </w:r>
      <w:r w:rsidRPr="00771A28">
        <w:rPr>
          <w:rFonts w:ascii="Times New Roman" w:hAnsi="Times New Roman"/>
          <w:bCs/>
          <w:kern w:val="2"/>
          <w:sz w:val="24"/>
          <w:szCs w:val="24"/>
          <w:lang w:eastAsia="zh-CN"/>
        </w:rPr>
        <w:t>）</w:t>
      </w:r>
      <w:r w:rsidR="00113A28" w:rsidRPr="00771A28">
        <w:rPr>
          <w:rFonts w:ascii="Times New Roman" w:hAnsi="Times New Roman"/>
          <w:bCs/>
          <w:kern w:val="2"/>
          <w:sz w:val="24"/>
          <w:szCs w:val="24"/>
          <w:lang w:eastAsia="zh-CN"/>
        </w:rPr>
        <w:t>；</w:t>
      </w:r>
    </w:p>
    <w:p w14:paraId="4DCBE3D2" w14:textId="77777777" w:rsidR="00F97BCE" w:rsidRPr="00771A28"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10</w:t>
      </w:r>
      <w:r w:rsidRPr="00771A28">
        <w:rPr>
          <w:rFonts w:ascii="Times New Roman" w:hAnsi="Times New Roman"/>
          <w:bCs/>
          <w:kern w:val="2"/>
          <w:sz w:val="24"/>
          <w:szCs w:val="24"/>
          <w:lang w:eastAsia="zh-CN"/>
        </w:rPr>
        <w:t>）《碎屑岩油藏注水水质推荐指标及分析方法》（</w:t>
      </w:r>
      <w:r w:rsidRPr="00771A28">
        <w:rPr>
          <w:rFonts w:ascii="Times New Roman" w:hAnsi="Times New Roman"/>
          <w:bCs/>
          <w:kern w:val="2"/>
          <w:sz w:val="24"/>
          <w:szCs w:val="24"/>
          <w:lang w:eastAsia="zh-CN"/>
        </w:rPr>
        <w:t>SY/T5329</w:t>
      </w:r>
      <w:r w:rsidRPr="00771A28">
        <w:rPr>
          <w:rFonts w:ascii="Times New Roman" w:hAnsi="Times New Roman"/>
          <w:bCs/>
          <w:kern w:val="2"/>
          <w:sz w:val="24"/>
          <w:szCs w:val="24"/>
          <w:lang w:eastAsia="zh-CN"/>
        </w:rPr>
        <w:t>）；</w:t>
      </w:r>
    </w:p>
    <w:p w14:paraId="21EFDA83" w14:textId="77777777" w:rsidR="00F97BCE" w:rsidRPr="00771A28"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12</w:t>
      </w:r>
      <w:r w:rsidRPr="00771A28">
        <w:rPr>
          <w:rFonts w:ascii="Times New Roman" w:hAnsi="Times New Roman"/>
          <w:bCs/>
          <w:kern w:val="2"/>
          <w:sz w:val="24"/>
          <w:szCs w:val="24"/>
          <w:lang w:eastAsia="zh-CN"/>
        </w:rPr>
        <w:t>）《丛式井井平台布置及井眼防碰技术要求》（</w:t>
      </w:r>
      <w:r w:rsidRPr="00771A28">
        <w:rPr>
          <w:rFonts w:ascii="Times New Roman" w:hAnsi="Times New Roman"/>
          <w:bCs/>
          <w:kern w:val="2"/>
          <w:sz w:val="24"/>
          <w:szCs w:val="24"/>
          <w:lang w:eastAsia="zh-CN"/>
        </w:rPr>
        <w:t>SY/T6396-2014</w:t>
      </w:r>
      <w:r w:rsidRPr="00771A28">
        <w:rPr>
          <w:rFonts w:ascii="Times New Roman" w:hAnsi="Times New Roman"/>
          <w:bCs/>
          <w:kern w:val="2"/>
          <w:sz w:val="24"/>
          <w:szCs w:val="24"/>
          <w:lang w:eastAsia="zh-CN"/>
        </w:rPr>
        <w:t>）；</w:t>
      </w:r>
    </w:p>
    <w:p w14:paraId="099EAAA9" w14:textId="77777777" w:rsidR="00F97BCE" w:rsidRPr="00771A28"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13</w:t>
      </w:r>
      <w:r w:rsidRPr="00771A28">
        <w:rPr>
          <w:rFonts w:ascii="Times New Roman" w:hAnsi="Times New Roman"/>
          <w:bCs/>
          <w:kern w:val="2"/>
          <w:sz w:val="24"/>
          <w:szCs w:val="24"/>
          <w:lang w:eastAsia="zh-CN"/>
        </w:rPr>
        <w:t>）《油井井下作业防喷技术规程》（</w:t>
      </w:r>
      <w:r w:rsidRPr="00771A28">
        <w:rPr>
          <w:rFonts w:ascii="Times New Roman" w:hAnsi="Times New Roman"/>
          <w:bCs/>
          <w:kern w:val="2"/>
          <w:sz w:val="24"/>
          <w:szCs w:val="24"/>
          <w:lang w:eastAsia="zh-CN"/>
        </w:rPr>
        <w:t>SYT5974-2014</w:t>
      </w:r>
      <w:r w:rsidRPr="00771A28">
        <w:rPr>
          <w:rFonts w:ascii="Times New Roman" w:hAnsi="Times New Roman"/>
          <w:bCs/>
          <w:kern w:val="2"/>
          <w:sz w:val="24"/>
          <w:szCs w:val="24"/>
          <w:lang w:eastAsia="zh-CN"/>
        </w:rPr>
        <w:t>）；</w:t>
      </w:r>
    </w:p>
    <w:p w14:paraId="2705CB6B" w14:textId="77777777" w:rsidR="00F97BCE" w:rsidRPr="00771A28"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14</w:t>
      </w:r>
      <w:r w:rsidRPr="00771A28">
        <w:rPr>
          <w:rFonts w:ascii="Times New Roman" w:hAnsi="Times New Roman"/>
          <w:bCs/>
          <w:kern w:val="2"/>
          <w:sz w:val="24"/>
          <w:szCs w:val="24"/>
          <w:lang w:eastAsia="zh-CN"/>
        </w:rPr>
        <w:t>）《石油天然气钻井、开发、储运防火防爆安全生产技术规程》（</w:t>
      </w:r>
      <w:r w:rsidRPr="00771A28">
        <w:rPr>
          <w:rFonts w:ascii="Times New Roman" w:hAnsi="Times New Roman"/>
          <w:bCs/>
          <w:kern w:val="2"/>
          <w:sz w:val="24"/>
          <w:szCs w:val="24"/>
          <w:lang w:eastAsia="zh-CN"/>
        </w:rPr>
        <w:t>SY_T5225-2019</w:t>
      </w:r>
      <w:r w:rsidRPr="00771A28">
        <w:rPr>
          <w:rFonts w:ascii="Times New Roman" w:hAnsi="Times New Roman"/>
          <w:bCs/>
          <w:kern w:val="2"/>
          <w:sz w:val="24"/>
          <w:szCs w:val="24"/>
          <w:lang w:eastAsia="zh-CN"/>
        </w:rPr>
        <w:t>）；</w:t>
      </w:r>
    </w:p>
    <w:p w14:paraId="2459A04A" w14:textId="77777777" w:rsidR="00F97BCE" w:rsidRPr="00771A28"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15</w:t>
      </w:r>
      <w:r w:rsidRPr="00771A28">
        <w:rPr>
          <w:rFonts w:ascii="Times New Roman" w:hAnsi="Times New Roman"/>
          <w:bCs/>
          <w:kern w:val="2"/>
          <w:sz w:val="24"/>
          <w:szCs w:val="24"/>
          <w:lang w:eastAsia="zh-CN"/>
        </w:rPr>
        <w:t>）《钻井井场、设备、作业安全技术规程》（</w:t>
      </w:r>
      <w:r w:rsidRPr="00771A28">
        <w:rPr>
          <w:rFonts w:ascii="Times New Roman" w:hAnsi="Times New Roman"/>
          <w:bCs/>
          <w:kern w:val="2"/>
          <w:sz w:val="24"/>
          <w:szCs w:val="24"/>
          <w:lang w:eastAsia="zh-CN"/>
        </w:rPr>
        <w:t>SYT 5974-2014</w:t>
      </w:r>
      <w:r w:rsidRPr="00771A28">
        <w:rPr>
          <w:rFonts w:ascii="Times New Roman" w:hAnsi="Times New Roman"/>
          <w:bCs/>
          <w:kern w:val="2"/>
          <w:sz w:val="24"/>
          <w:szCs w:val="24"/>
          <w:lang w:eastAsia="zh-CN"/>
        </w:rPr>
        <w:t>）；</w:t>
      </w:r>
    </w:p>
    <w:p w14:paraId="1D66F740" w14:textId="77777777" w:rsidR="00F97BCE" w:rsidRPr="00771A28"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16</w:t>
      </w:r>
      <w:r w:rsidRPr="00771A28">
        <w:rPr>
          <w:rFonts w:ascii="Times New Roman" w:hAnsi="Times New Roman"/>
          <w:bCs/>
          <w:kern w:val="2"/>
          <w:sz w:val="24"/>
          <w:szCs w:val="24"/>
          <w:lang w:eastAsia="zh-CN"/>
        </w:rPr>
        <w:t>）《输气管道工程设计规范》（</w:t>
      </w:r>
      <w:r w:rsidRPr="00771A28">
        <w:rPr>
          <w:rFonts w:ascii="Times New Roman" w:hAnsi="Times New Roman"/>
          <w:bCs/>
          <w:kern w:val="2"/>
          <w:sz w:val="24"/>
          <w:szCs w:val="24"/>
          <w:lang w:eastAsia="zh-CN"/>
        </w:rPr>
        <w:t>GB50251-2015</w:t>
      </w:r>
      <w:r w:rsidRPr="00771A28">
        <w:rPr>
          <w:rFonts w:ascii="Times New Roman" w:hAnsi="Times New Roman"/>
          <w:bCs/>
          <w:kern w:val="2"/>
          <w:sz w:val="24"/>
          <w:szCs w:val="24"/>
          <w:lang w:eastAsia="zh-CN"/>
        </w:rPr>
        <w:t>）；</w:t>
      </w:r>
    </w:p>
    <w:p w14:paraId="122806DA" w14:textId="77777777" w:rsidR="00F97BCE" w:rsidRPr="00771A28"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17</w:t>
      </w:r>
      <w:r w:rsidRPr="00771A28">
        <w:rPr>
          <w:rFonts w:ascii="Times New Roman" w:hAnsi="Times New Roman"/>
          <w:bCs/>
          <w:kern w:val="2"/>
          <w:sz w:val="24"/>
          <w:szCs w:val="24"/>
          <w:lang w:eastAsia="zh-CN"/>
        </w:rPr>
        <w:t>）《气田集输设计规范》（</w:t>
      </w:r>
      <w:r w:rsidRPr="00771A28">
        <w:rPr>
          <w:rFonts w:ascii="Times New Roman" w:hAnsi="Times New Roman"/>
          <w:bCs/>
          <w:kern w:val="2"/>
          <w:sz w:val="24"/>
          <w:szCs w:val="24"/>
          <w:lang w:eastAsia="zh-CN"/>
        </w:rPr>
        <w:t>GB50349-2015</w:t>
      </w:r>
      <w:r w:rsidRPr="00771A28">
        <w:rPr>
          <w:rFonts w:ascii="Times New Roman" w:hAnsi="Times New Roman"/>
          <w:bCs/>
          <w:kern w:val="2"/>
          <w:sz w:val="24"/>
          <w:szCs w:val="24"/>
          <w:lang w:eastAsia="zh-CN"/>
        </w:rPr>
        <w:t>）；</w:t>
      </w:r>
    </w:p>
    <w:p w14:paraId="249BA04E" w14:textId="77777777" w:rsidR="00F97BCE" w:rsidRPr="00771A28"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18</w:t>
      </w:r>
      <w:r w:rsidRPr="00771A28">
        <w:rPr>
          <w:rFonts w:ascii="Times New Roman" w:hAnsi="Times New Roman"/>
          <w:bCs/>
          <w:kern w:val="2"/>
          <w:sz w:val="24"/>
          <w:szCs w:val="24"/>
          <w:lang w:eastAsia="zh-CN"/>
        </w:rPr>
        <w:t>）《气田水注入技术要求》（</w:t>
      </w:r>
      <w:r w:rsidRPr="00771A28">
        <w:rPr>
          <w:rFonts w:ascii="Times New Roman" w:hAnsi="Times New Roman"/>
          <w:bCs/>
          <w:kern w:val="2"/>
          <w:sz w:val="24"/>
          <w:szCs w:val="24"/>
          <w:lang w:eastAsia="zh-CN"/>
        </w:rPr>
        <w:t>SY/T 6596-2016</w:t>
      </w:r>
      <w:r w:rsidRPr="00771A28">
        <w:rPr>
          <w:rFonts w:ascii="Times New Roman" w:hAnsi="Times New Roman"/>
          <w:bCs/>
          <w:kern w:val="2"/>
          <w:sz w:val="24"/>
          <w:szCs w:val="24"/>
          <w:lang w:eastAsia="zh-CN"/>
        </w:rPr>
        <w:t>）；</w:t>
      </w:r>
    </w:p>
    <w:p w14:paraId="01619247" w14:textId="77777777" w:rsidR="00F97BCE" w:rsidRPr="00771A28"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19</w:t>
      </w:r>
      <w:r w:rsidRPr="00771A28">
        <w:rPr>
          <w:rFonts w:ascii="Times New Roman" w:hAnsi="Times New Roman"/>
          <w:bCs/>
          <w:kern w:val="2"/>
          <w:sz w:val="24"/>
          <w:szCs w:val="24"/>
          <w:lang w:eastAsia="zh-CN"/>
        </w:rPr>
        <w:t>）《钻前工程及井场布置技术要求》（</w:t>
      </w:r>
      <w:r w:rsidRPr="00771A28">
        <w:rPr>
          <w:rFonts w:ascii="Times New Roman" w:hAnsi="Times New Roman"/>
          <w:bCs/>
          <w:kern w:val="2"/>
          <w:sz w:val="24"/>
          <w:szCs w:val="24"/>
          <w:lang w:eastAsia="zh-CN"/>
        </w:rPr>
        <w:t>SYT 5466-2013</w:t>
      </w:r>
      <w:r w:rsidRPr="00771A28">
        <w:rPr>
          <w:rFonts w:ascii="Times New Roman" w:hAnsi="Times New Roman"/>
          <w:bCs/>
          <w:kern w:val="2"/>
          <w:sz w:val="24"/>
          <w:szCs w:val="24"/>
          <w:lang w:eastAsia="zh-CN"/>
        </w:rPr>
        <w:t>）；</w:t>
      </w:r>
    </w:p>
    <w:p w14:paraId="54E11323" w14:textId="77777777" w:rsidR="00293B0E" w:rsidRPr="00771A28"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20</w:t>
      </w:r>
      <w:r w:rsidRPr="00771A28">
        <w:rPr>
          <w:rFonts w:ascii="Times New Roman" w:hAnsi="Times New Roman"/>
          <w:bCs/>
          <w:kern w:val="2"/>
          <w:sz w:val="24"/>
          <w:szCs w:val="24"/>
          <w:lang w:eastAsia="zh-CN"/>
        </w:rPr>
        <w:t>）《气田水注入技术要求》（</w:t>
      </w:r>
      <w:r w:rsidRPr="00771A28">
        <w:rPr>
          <w:rFonts w:ascii="Times New Roman" w:hAnsi="Times New Roman"/>
          <w:bCs/>
          <w:kern w:val="2"/>
          <w:sz w:val="24"/>
          <w:szCs w:val="24"/>
          <w:lang w:eastAsia="zh-CN"/>
        </w:rPr>
        <w:t>SY/T6596-2016</w:t>
      </w:r>
      <w:r w:rsidRPr="00771A28">
        <w:rPr>
          <w:rFonts w:ascii="Times New Roman" w:hAnsi="Times New Roman"/>
          <w:bCs/>
          <w:kern w:val="2"/>
          <w:sz w:val="24"/>
          <w:szCs w:val="24"/>
          <w:lang w:eastAsia="zh-CN"/>
        </w:rPr>
        <w:t>）</w:t>
      </w:r>
      <w:r w:rsidR="00293B0E" w:rsidRPr="00771A28">
        <w:rPr>
          <w:rFonts w:ascii="Times New Roman" w:hAnsi="Times New Roman"/>
          <w:bCs/>
          <w:kern w:val="2"/>
          <w:sz w:val="24"/>
          <w:szCs w:val="24"/>
          <w:lang w:eastAsia="zh-CN"/>
        </w:rPr>
        <w:t>；</w:t>
      </w:r>
    </w:p>
    <w:p w14:paraId="3AD1E20D" w14:textId="72622B74" w:rsidR="00293B0E" w:rsidRPr="00771A28" w:rsidRDefault="00293B0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21</w:t>
      </w:r>
      <w:r w:rsidRPr="00771A28">
        <w:rPr>
          <w:rFonts w:ascii="Times New Roman" w:hAnsi="Times New Roman"/>
          <w:bCs/>
          <w:kern w:val="2"/>
          <w:sz w:val="24"/>
          <w:szCs w:val="24"/>
          <w:lang w:eastAsia="zh-CN"/>
        </w:rPr>
        <w:t>）《油气输送管道穿越工程设计规范》（</w:t>
      </w:r>
      <w:r w:rsidRPr="00771A28">
        <w:rPr>
          <w:rFonts w:ascii="Times New Roman" w:hAnsi="Times New Roman"/>
          <w:bCs/>
          <w:kern w:val="2"/>
          <w:sz w:val="24"/>
          <w:szCs w:val="24"/>
          <w:lang w:eastAsia="zh-CN"/>
        </w:rPr>
        <w:t>GB50423-2015</w:t>
      </w:r>
      <w:r w:rsidRPr="00771A28">
        <w:rPr>
          <w:rFonts w:ascii="Times New Roman" w:hAnsi="Times New Roman"/>
          <w:bCs/>
          <w:kern w:val="2"/>
          <w:sz w:val="24"/>
          <w:szCs w:val="24"/>
          <w:lang w:eastAsia="zh-CN"/>
        </w:rPr>
        <w:t>）；</w:t>
      </w:r>
    </w:p>
    <w:p w14:paraId="20D9E118" w14:textId="122C2167" w:rsidR="00293B0E" w:rsidRPr="00771A28" w:rsidRDefault="00293B0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22</w:t>
      </w:r>
      <w:r w:rsidRPr="00771A28">
        <w:rPr>
          <w:rFonts w:ascii="Times New Roman" w:hAnsi="Times New Roman"/>
          <w:bCs/>
          <w:kern w:val="2"/>
          <w:sz w:val="24"/>
          <w:szCs w:val="24"/>
          <w:lang w:eastAsia="zh-CN"/>
        </w:rPr>
        <w:t>）《原油和天然气输送管道穿跨越工程设计规范穿越工程》（</w:t>
      </w:r>
      <w:r w:rsidRPr="00771A28">
        <w:rPr>
          <w:rFonts w:ascii="Times New Roman" w:hAnsi="Times New Roman"/>
          <w:bCs/>
          <w:kern w:val="2"/>
          <w:sz w:val="24"/>
          <w:szCs w:val="24"/>
          <w:lang w:eastAsia="zh-CN"/>
        </w:rPr>
        <w:t>SY/T0015.1-98</w:t>
      </w:r>
      <w:r w:rsidRPr="00771A28">
        <w:rPr>
          <w:rFonts w:ascii="Times New Roman" w:hAnsi="Times New Roman"/>
          <w:bCs/>
          <w:kern w:val="2"/>
          <w:sz w:val="24"/>
          <w:szCs w:val="24"/>
          <w:lang w:eastAsia="zh-CN"/>
        </w:rPr>
        <w:t>）；</w:t>
      </w:r>
    </w:p>
    <w:p w14:paraId="619D1D6C" w14:textId="0E7D3073" w:rsidR="00293B0E" w:rsidRPr="00771A28" w:rsidRDefault="00293B0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23</w:t>
      </w:r>
      <w:r w:rsidRPr="00771A28">
        <w:rPr>
          <w:rFonts w:ascii="Times New Roman" w:hAnsi="Times New Roman"/>
          <w:bCs/>
          <w:kern w:val="2"/>
          <w:sz w:val="24"/>
          <w:szCs w:val="24"/>
          <w:lang w:eastAsia="zh-CN"/>
        </w:rPr>
        <w:t>）《埋地钢质管道阴极保护技术规范》（</w:t>
      </w:r>
      <w:r w:rsidRPr="00771A28">
        <w:rPr>
          <w:rFonts w:ascii="Times New Roman" w:hAnsi="Times New Roman"/>
          <w:bCs/>
          <w:kern w:val="2"/>
          <w:sz w:val="24"/>
          <w:szCs w:val="24"/>
          <w:lang w:eastAsia="zh-CN"/>
        </w:rPr>
        <w:t>GB/T21448-2017</w:t>
      </w:r>
      <w:r w:rsidRPr="00771A28">
        <w:rPr>
          <w:rFonts w:ascii="Times New Roman" w:hAnsi="Times New Roman"/>
          <w:bCs/>
          <w:kern w:val="2"/>
          <w:sz w:val="24"/>
          <w:szCs w:val="24"/>
          <w:lang w:eastAsia="zh-CN"/>
        </w:rPr>
        <w:t>）；</w:t>
      </w:r>
    </w:p>
    <w:p w14:paraId="637EB1EB" w14:textId="2F0E61BC" w:rsidR="00293B0E" w:rsidRPr="00771A28" w:rsidRDefault="00293B0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24</w:t>
      </w:r>
      <w:r w:rsidRPr="00771A28">
        <w:rPr>
          <w:rFonts w:ascii="Times New Roman" w:hAnsi="Times New Roman"/>
          <w:bCs/>
          <w:kern w:val="2"/>
          <w:sz w:val="24"/>
          <w:szCs w:val="24"/>
          <w:lang w:eastAsia="zh-CN"/>
        </w:rPr>
        <w:t>）《天然气管道运行规范》（</w:t>
      </w:r>
      <w:r w:rsidRPr="00771A28">
        <w:rPr>
          <w:rFonts w:ascii="Times New Roman" w:hAnsi="Times New Roman"/>
          <w:bCs/>
          <w:kern w:val="2"/>
          <w:sz w:val="24"/>
          <w:szCs w:val="24"/>
          <w:lang w:eastAsia="zh-CN"/>
        </w:rPr>
        <w:t>SY/T5922-2003</w:t>
      </w:r>
      <w:r w:rsidRPr="00771A28">
        <w:rPr>
          <w:rFonts w:ascii="Times New Roman" w:hAnsi="Times New Roman"/>
          <w:bCs/>
          <w:kern w:val="2"/>
          <w:sz w:val="24"/>
          <w:szCs w:val="24"/>
          <w:lang w:eastAsia="zh-CN"/>
        </w:rPr>
        <w:t>）；</w:t>
      </w:r>
    </w:p>
    <w:p w14:paraId="54201053" w14:textId="6ACA42F3" w:rsidR="00293B0E" w:rsidRPr="00771A28" w:rsidRDefault="00293B0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25</w:t>
      </w:r>
      <w:r w:rsidRPr="00771A28">
        <w:rPr>
          <w:rFonts w:ascii="Times New Roman" w:hAnsi="Times New Roman"/>
          <w:bCs/>
          <w:kern w:val="2"/>
          <w:sz w:val="24"/>
          <w:szCs w:val="24"/>
          <w:lang w:eastAsia="zh-CN"/>
        </w:rPr>
        <w:t>）《建筑设计防火规范》（</w:t>
      </w:r>
      <w:r w:rsidRPr="00771A28">
        <w:rPr>
          <w:rFonts w:ascii="Times New Roman" w:hAnsi="Times New Roman"/>
          <w:bCs/>
          <w:kern w:val="2"/>
          <w:sz w:val="24"/>
          <w:szCs w:val="24"/>
          <w:lang w:eastAsia="zh-CN"/>
        </w:rPr>
        <w:t>GB50016-2014</w:t>
      </w:r>
      <w:r w:rsidRPr="00771A28">
        <w:rPr>
          <w:rFonts w:ascii="Times New Roman" w:hAnsi="Times New Roman"/>
          <w:bCs/>
          <w:kern w:val="2"/>
          <w:sz w:val="24"/>
          <w:szCs w:val="24"/>
          <w:lang w:eastAsia="zh-CN"/>
        </w:rPr>
        <w:t>）；</w:t>
      </w:r>
    </w:p>
    <w:p w14:paraId="5C54C108" w14:textId="3EAC93C4" w:rsidR="00293B0E" w:rsidRPr="00771A28" w:rsidRDefault="00293B0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26</w:t>
      </w:r>
      <w:r w:rsidRPr="00771A28">
        <w:rPr>
          <w:rFonts w:ascii="Times New Roman" w:hAnsi="Times New Roman"/>
          <w:bCs/>
          <w:kern w:val="2"/>
          <w:sz w:val="24"/>
          <w:szCs w:val="24"/>
          <w:lang w:eastAsia="zh-CN"/>
        </w:rPr>
        <w:t>）《陆上石油天然气集输环境保护推荐作法》（</w:t>
      </w:r>
      <w:r w:rsidRPr="00771A28">
        <w:rPr>
          <w:rFonts w:ascii="Times New Roman" w:hAnsi="Times New Roman"/>
          <w:bCs/>
          <w:kern w:val="2"/>
          <w:sz w:val="24"/>
          <w:szCs w:val="24"/>
          <w:lang w:eastAsia="zh-CN"/>
        </w:rPr>
        <w:t>SY/T7294-2016</w:t>
      </w:r>
      <w:r w:rsidRPr="00771A28">
        <w:rPr>
          <w:rFonts w:ascii="Times New Roman" w:hAnsi="Times New Roman"/>
          <w:bCs/>
          <w:kern w:val="2"/>
          <w:sz w:val="24"/>
          <w:szCs w:val="24"/>
          <w:lang w:eastAsia="zh-CN"/>
        </w:rPr>
        <w:t>）；</w:t>
      </w:r>
    </w:p>
    <w:p w14:paraId="3A7E37D5" w14:textId="4BB8638E" w:rsidR="00293B0E" w:rsidRPr="00771A28" w:rsidRDefault="00293B0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27</w:t>
      </w:r>
      <w:r w:rsidRPr="00771A28">
        <w:rPr>
          <w:rFonts w:ascii="Times New Roman" w:hAnsi="Times New Roman"/>
          <w:bCs/>
          <w:kern w:val="2"/>
          <w:sz w:val="24"/>
          <w:szCs w:val="24"/>
          <w:lang w:eastAsia="zh-CN"/>
        </w:rPr>
        <w:t>）《高含硫气田水处理及回注工程设计规范》（</w:t>
      </w:r>
      <w:r w:rsidRPr="00771A28">
        <w:rPr>
          <w:rFonts w:ascii="Times New Roman" w:hAnsi="Times New Roman"/>
          <w:bCs/>
          <w:kern w:val="2"/>
          <w:sz w:val="24"/>
          <w:szCs w:val="24"/>
          <w:lang w:eastAsia="zh-CN"/>
        </w:rPr>
        <w:t>SY/T6881-2012</w:t>
      </w:r>
      <w:r w:rsidRPr="00771A28">
        <w:rPr>
          <w:rFonts w:ascii="Times New Roman" w:hAnsi="Times New Roman"/>
          <w:bCs/>
          <w:kern w:val="2"/>
          <w:sz w:val="24"/>
          <w:szCs w:val="24"/>
          <w:lang w:eastAsia="zh-CN"/>
        </w:rPr>
        <w:t>）；</w:t>
      </w:r>
    </w:p>
    <w:p w14:paraId="1730BDC0" w14:textId="3D7EEFAF" w:rsidR="00293B0E" w:rsidRPr="00771A28" w:rsidRDefault="00293B0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28</w:t>
      </w:r>
      <w:r w:rsidRPr="00771A28">
        <w:rPr>
          <w:rFonts w:ascii="Times New Roman" w:hAnsi="Times New Roman"/>
          <w:bCs/>
          <w:kern w:val="2"/>
          <w:sz w:val="24"/>
          <w:szCs w:val="24"/>
          <w:lang w:eastAsia="zh-CN"/>
        </w:rPr>
        <w:t>）《高含硫化氢气田地面集输系统设计规范》</w:t>
      </w:r>
      <w:r w:rsidRPr="00771A28">
        <w:rPr>
          <w:rFonts w:ascii="Times New Roman" w:hAnsi="Times New Roman"/>
          <w:bCs/>
          <w:kern w:val="2"/>
          <w:sz w:val="24"/>
          <w:szCs w:val="24"/>
          <w:lang w:eastAsia="zh-CN"/>
        </w:rPr>
        <w:t>(SY/T0612-2014)</w:t>
      </w:r>
      <w:r w:rsidRPr="00771A28">
        <w:rPr>
          <w:rFonts w:ascii="Times New Roman" w:hAnsi="Times New Roman"/>
          <w:bCs/>
          <w:kern w:val="2"/>
          <w:sz w:val="24"/>
          <w:szCs w:val="24"/>
          <w:lang w:eastAsia="zh-CN"/>
        </w:rPr>
        <w:t>；</w:t>
      </w:r>
    </w:p>
    <w:p w14:paraId="43EC1A49" w14:textId="418C3ECF" w:rsidR="00293B0E" w:rsidRPr="00771A28" w:rsidRDefault="00293B0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29</w:t>
      </w:r>
      <w:r w:rsidRPr="00771A28">
        <w:rPr>
          <w:rFonts w:ascii="Times New Roman" w:hAnsi="Times New Roman"/>
          <w:bCs/>
          <w:kern w:val="2"/>
          <w:sz w:val="24"/>
          <w:szCs w:val="24"/>
          <w:lang w:eastAsia="zh-CN"/>
        </w:rPr>
        <w:t>）《陆上石油天然气开采含油污泥处理处置及污染控制技术规范》（</w:t>
      </w:r>
      <w:r w:rsidRPr="00771A28">
        <w:rPr>
          <w:rFonts w:ascii="Times New Roman" w:hAnsi="Times New Roman"/>
          <w:bCs/>
          <w:kern w:val="2"/>
          <w:sz w:val="24"/>
          <w:szCs w:val="24"/>
          <w:lang w:eastAsia="zh-CN"/>
        </w:rPr>
        <w:t>SY/T 7300-2016</w:t>
      </w:r>
      <w:r w:rsidRPr="00771A28">
        <w:rPr>
          <w:rFonts w:ascii="Times New Roman" w:hAnsi="Times New Roman"/>
          <w:bCs/>
          <w:kern w:val="2"/>
          <w:sz w:val="24"/>
          <w:szCs w:val="24"/>
          <w:lang w:eastAsia="zh-CN"/>
        </w:rPr>
        <w:t>）；</w:t>
      </w:r>
    </w:p>
    <w:p w14:paraId="34BC013E" w14:textId="272F8317" w:rsidR="00293B0E" w:rsidRPr="00771A28" w:rsidRDefault="00293B0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30</w:t>
      </w:r>
      <w:r w:rsidRPr="00771A28">
        <w:rPr>
          <w:rFonts w:ascii="Times New Roman" w:hAnsi="Times New Roman"/>
          <w:bCs/>
          <w:kern w:val="2"/>
          <w:sz w:val="24"/>
          <w:szCs w:val="24"/>
          <w:lang w:eastAsia="zh-CN"/>
        </w:rPr>
        <w:t>）《含硫化氢天然气井公众安全防护距离》（</w:t>
      </w:r>
      <w:r w:rsidRPr="00771A28">
        <w:rPr>
          <w:rFonts w:ascii="Times New Roman" w:hAnsi="Times New Roman"/>
          <w:bCs/>
          <w:kern w:val="2"/>
          <w:sz w:val="24"/>
          <w:szCs w:val="24"/>
          <w:lang w:eastAsia="zh-CN"/>
        </w:rPr>
        <w:t>AQ2018-2008</w:t>
      </w:r>
      <w:r w:rsidRPr="00771A28">
        <w:rPr>
          <w:rFonts w:ascii="Times New Roman" w:hAnsi="Times New Roman"/>
          <w:bCs/>
          <w:kern w:val="2"/>
          <w:sz w:val="24"/>
          <w:szCs w:val="24"/>
          <w:lang w:eastAsia="zh-CN"/>
        </w:rPr>
        <w:t>）；</w:t>
      </w:r>
    </w:p>
    <w:p w14:paraId="1F14A477" w14:textId="754397F6" w:rsidR="00293B0E" w:rsidRPr="00771A28" w:rsidRDefault="00293B0E" w:rsidP="008E7B30">
      <w:pPr>
        <w:widowControl w:val="0"/>
        <w:tabs>
          <w:tab w:val="left" w:pos="0"/>
        </w:tabs>
        <w:spacing w:line="360" w:lineRule="auto"/>
        <w:ind w:firstLineChars="200" w:firstLine="480"/>
        <w:contextualSpacing/>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31</w:t>
      </w:r>
      <w:r w:rsidRPr="00771A28">
        <w:rPr>
          <w:rFonts w:ascii="Times New Roman" w:hAnsi="Times New Roman"/>
          <w:bCs/>
          <w:kern w:val="2"/>
          <w:sz w:val="24"/>
          <w:szCs w:val="24"/>
          <w:lang w:eastAsia="zh-CN"/>
        </w:rPr>
        <w:t>）《含硫化氢油气井安全钻井推荐作法》（</w:t>
      </w:r>
      <w:r w:rsidRPr="00771A28">
        <w:rPr>
          <w:rFonts w:ascii="Times New Roman" w:hAnsi="Times New Roman"/>
          <w:bCs/>
          <w:kern w:val="2"/>
          <w:sz w:val="24"/>
          <w:szCs w:val="24"/>
          <w:lang w:eastAsia="zh-CN"/>
        </w:rPr>
        <w:t>SY/T5081-2017</w:t>
      </w:r>
      <w:r w:rsidRPr="00771A28">
        <w:rPr>
          <w:rFonts w:ascii="Times New Roman" w:hAnsi="Times New Roman"/>
          <w:bCs/>
          <w:kern w:val="2"/>
          <w:sz w:val="24"/>
          <w:szCs w:val="24"/>
          <w:lang w:eastAsia="zh-CN"/>
        </w:rPr>
        <w:t>）。</w:t>
      </w:r>
    </w:p>
    <w:p w14:paraId="74FB7015" w14:textId="77777777" w:rsidR="00F97BCE" w:rsidRPr="00771A28" w:rsidRDefault="00F97BCE" w:rsidP="008E7B30">
      <w:pPr>
        <w:pStyle w:val="3"/>
        <w:spacing w:before="0" w:after="0" w:line="360" w:lineRule="auto"/>
        <w:ind w:firstLineChars="200" w:firstLine="480"/>
        <w:rPr>
          <w:rFonts w:ascii="Times New Roman" w:eastAsia="黑体" w:hAnsi="Times New Roman"/>
          <w:b w:val="0"/>
          <w:sz w:val="24"/>
          <w:szCs w:val="24"/>
          <w:lang w:eastAsia="zh-CN"/>
        </w:rPr>
      </w:pPr>
      <w:bookmarkStart w:id="24" w:name="_Toc118981824"/>
      <w:r w:rsidRPr="00771A28">
        <w:rPr>
          <w:rFonts w:ascii="Times New Roman" w:eastAsia="黑体" w:hAnsi="Times New Roman"/>
          <w:b w:val="0"/>
          <w:sz w:val="24"/>
          <w:szCs w:val="24"/>
          <w:lang w:eastAsia="zh-CN"/>
        </w:rPr>
        <w:t>2.3.7</w:t>
      </w:r>
      <w:r w:rsidRPr="00771A28">
        <w:rPr>
          <w:rFonts w:ascii="Times New Roman" w:eastAsia="黑体" w:hAnsi="Times New Roman"/>
          <w:b w:val="0"/>
          <w:sz w:val="24"/>
          <w:szCs w:val="24"/>
          <w:lang w:eastAsia="zh-CN"/>
        </w:rPr>
        <w:t>相关技术及工作文件</w:t>
      </w:r>
      <w:bookmarkEnd w:id="24"/>
    </w:p>
    <w:p w14:paraId="613C11F4" w14:textId="7F995791" w:rsidR="00293B0E" w:rsidRPr="00771A28" w:rsidRDefault="00293B0E" w:rsidP="008E7B30">
      <w:pPr>
        <w:pStyle w:val="afffff6"/>
        <w:ind w:firstLine="480"/>
      </w:pPr>
      <w:r w:rsidRPr="00771A28">
        <w:t>（</w:t>
      </w:r>
      <w:r w:rsidRPr="00771A28">
        <w:t>1</w:t>
      </w:r>
      <w:r w:rsidRPr="00771A28">
        <w:t>）环境影响评价委托书；</w:t>
      </w:r>
    </w:p>
    <w:p w14:paraId="27A73154" w14:textId="585D1841" w:rsidR="00293B0E" w:rsidRPr="00771A28" w:rsidRDefault="00293B0E" w:rsidP="008E7B30">
      <w:pPr>
        <w:pStyle w:val="afffff6"/>
        <w:ind w:firstLine="480"/>
      </w:pPr>
      <w:bookmarkStart w:id="25" w:name="_Hlk56956483"/>
      <w:r w:rsidRPr="00771A28">
        <w:t>（</w:t>
      </w:r>
      <w:r w:rsidRPr="00771A28">
        <w:t>2</w:t>
      </w:r>
      <w:r w:rsidRPr="00771A28">
        <w:t>）《</w:t>
      </w:r>
      <w:r w:rsidR="00F47AB3" w:rsidRPr="00771A28">
        <w:t>普光</w:t>
      </w:r>
      <w:r w:rsidR="00F47AB3" w:rsidRPr="00771A28">
        <w:t>103</w:t>
      </w:r>
      <w:r w:rsidR="00F47AB3" w:rsidRPr="00771A28">
        <w:t>井台钻井及试采工程</w:t>
      </w:r>
      <w:r w:rsidRPr="00771A28">
        <w:t>可行性研究报告》；</w:t>
      </w:r>
    </w:p>
    <w:p w14:paraId="541C1D6F" w14:textId="014B9FCE" w:rsidR="00293B0E" w:rsidRPr="00771A28" w:rsidRDefault="00293B0E" w:rsidP="008E7B30">
      <w:pPr>
        <w:pStyle w:val="afffff6"/>
        <w:ind w:firstLine="480"/>
      </w:pPr>
      <w:r w:rsidRPr="00771A28">
        <w:lastRenderedPageBreak/>
        <w:t>（</w:t>
      </w:r>
      <w:r w:rsidRPr="00771A28">
        <w:t>3</w:t>
      </w:r>
      <w:r w:rsidRPr="00771A28">
        <w:t>）《环境质量监测报告》；</w:t>
      </w:r>
    </w:p>
    <w:bookmarkEnd w:id="25"/>
    <w:p w14:paraId="2B3D6F87" w14:textId="4F9A9518" w:rsidR="00293B0E" w:rsidRPr="00771A28" w:rsidRDefault="00293B0E" w:rsidP="008E7B30">
      <w:pPr>
        <w:pStyle w:val="afffff6"/>
        <w:ind w:firstLine="480"/>
      </w:pPr>
      <w:r w:rsidRPr="00771A28">
        <w:t>（</w:t>
      </w:r>
      <w:r w:rsidRPr="00771A28">
        <w:t>4</w:t>
      </w:r>
      <w:r w:rsidRPr="00771A28">
        <w:t>）项目直接影响区、县及相关乡镇规划、土地利用规划、植被分布现状、水系分布情况、旅游区发展规划等相关文件、资料；</w:t>
      </w:r>
    </w:p>
    <w:p w14:paraId="6ED55B32" w14:textId="62A7A8A4" w:rsidR="00DC446C" w:rsidRPr="00771A28" w:rsidRDefault="00293B0E" w:rsidP="008E7B30">
      <w:pPr>
        <w:pStyle w:val="afffff6"/>
        <w:ind w:firstLine="480"/>
      </w:pPr>
      <w:r w:rsidRPr="00771A28">
        <w:t>（</w:t>
      </w:r>
      <w:r w:rsidRPr="00771A28">
        <w:t>5</w:t>
      </w:r>
      <w:r w:rsidRPr="00771A28">
        <w:t>）建设单位提供的项目其他有关资料。</w:t>
      </w:r>
    </w:p>
    <w:p w14:paraId="0A1890F7" w14:textId="77777777" w:rsidR="00DC446C" w:rsidRPr="00771A28" w:rsidRDefault="003B1968" w:rsidP="008E7B30">
      <w:pPr>
        <w:pStyle w:val="2"/>
        <w:adjustRightInd/>
        <w:snapToGrid/>
        <w:ind w:firstLine="480"/>
        <w:rPr>
          <w:szCs w:val="24"/>
          <w:lang w:eastAsia="zh-CN"/>
        </w:rPr>
      </w:pPr>
      <w:bookmarkStart w:id="26" w:name="_Toc118981825"/>
      <w:r w:rsidRPr="00771A28">
        <w:rPr>
          <w:szCs w:val="24"/>
          <w:lang w:eastAsia="zh-CN"/>
        </w:rPr>
        <w:t>2.4</w:t>
      </w:r>
      <w:r w:rsidRPr="00771A28">
        <w:rPr>
          <w:szCs w:val="24"/>
          <w:lang w:eastAsia="zh-CN"/>
        </w:rPr>
        <w:t>环境影响识别与评价因子筛选</w:t>
      </w:r>
      <w:bookmarkEnd w:id="26"/>
    </w:p>
    <w:p w14:paraId="6B7E1AAF" w14:textId="77777777" w:rsidR="00DC446C" w:rsidRPr="00771A28" w:rsidRDefault="003B1968" w:rsidP="008E7B30">
      <w:pPr>
        <w:pStyle w:val="3"/>
        <w:spacing w:before="0" w:after="0" w:line="360" w:lineRule="auto"/>
        <w:ind w:firstLineChars="200" w:firstLine="480"/>
        <w:rPr>
          <w:rFonts w:ascii="Times New Roman" w:eastAsia="黑体" w:hAnsi="Times New Roman"/>
          <w:b w:val="0"/>
          <w:sz w:val="24"/>
          <w:szCs w:val="24"/>
          <w:lang w:eastAsia="zh-CN"/>
        </w:rPr>
      </w:pPr>
      <w:bookmarkStart w:id="27" w:name="_Toc118981826"/>
      <w:r w:rsidRPr="00771A28">
        <w:rPr>
          <w:rFonts w:ascii="Times New Roman" w:eastAsia="黑体" w:hAnsi="Times New Roman"/>
          <w:b w:val="0"/>
          <w:sz w:val="24"/>
          <w:szCs w:val="24"/>
          <w:lang w:eastAsia="zh-CN"/>
        </w:rPr>
        <w:t>2.4.1</w:t>
      </w:r>
      <w:r w:rsidRPr="00771A28">
        <w:rPr>
          <w:rFonts w:ascii="Times New Roman" w:eastAsia="黑体" w:hAnsi="Times New Roman"/>
          <w:b w:val="0"/>
          <w:sz w:val="24"/>
          <w:szCs w:val="24"/>
          <w:lang w:eastAsia="zh-CN"/>
        </w:rPr>
        <w:t>环境影响识别</w:t>
      </w:r>
      <w:bookmarkEnd w:id="27"/>
    </w:p>
    <w:p w14:paraId="31F99333" w14:textId="77777777" w:rsidR="00D845ED" w:rsidRPr="00771A28" w:rsidRDefault="00D845ED" w:rsidP="008E7B30">
      <w:pPr>
        <w:pStyle w:val="afffff6"/>
        <w:ind w:firstLine="480"/>
      </w:pPr>
      <w:r w:rsidRPr="00771A28">
        <w:t>本项目为生态影响型建设工程，主要就工程建设及运行对区域生态环境及其他环境要素所造成的影响进行识别。</w:t>
      </w:r>
    </w:p>
    <w:p w14:paraId="4E90C991" w14:textId="77777777" w:rsidR="00D845ED" w:rsidRPr="00771A28" w:rsidRDefault="00D845ED" w:rsidP="008E7B30">
      <w:pPr>
        <w:pStyle w:val="afffff6"/>
        <w:ind w:firstLine="482"/>
        <w:rPr>
          <w:b/>
        </w:rPr>
      </w:pPr>
      <w:r w:rsidRPr="00771A28">
        <w:rPr>
          <w:b/>
        </w:rPr>
        <w:t>1</w:t>
      </w:r>
      <w:r w:rsidRPr="00771A28">
        <w:rPr>
          <w:b/>
        </w:rPr>
        <w:t>、生态环境影响</w:t>
      </w:r>
    </w:p>
    <w:p w14:paraId="2391A8CD" w14:textId="1C22F90D" w:rsidR="00D845ED" w:rsidRPr="00771A28" w:rsidRDefault="00D845ED" w:rsidP="00D845ED">
      <w:pPr>
        <w:pStyle w:val="afffff6"/>
        <w:ind w:firstLine="480"/>
        <w:rPr>
          <w:kern w:val="2"/>
          <w:szCs w:val="22"/>
        </w:rPr>
      </w:pPr>
      <w:r w:rsidRPr="00771A28">
        <w:rPr>
          <w:kern w:val="2"/>
          <w:szCs w:val="22"/>
        </w:rPr>
        <w:t>本项目生态环境影响主要体现在施工期。工程施工期间对生态环境的影响主要是土石方工程开挖</w:t>
      </w:r>
      <w:r w:rsidR="00484AEA" w:rsidRPr="00771A28">
        <w:rPr>
          <w:kern w:val="2"/>
          <w:szCs w:val="22"/>
        </w:rPr>
        <w:t>（本项目土石方开挖量较小</w:t>
      </w:r>
      <w:r w:rsidR="002D58F0" w:rsidRPr="00771A28">
        <w:rPr>
          <w:kern w:val="2"/>
          <w:szCs w:val="22"/>
        </w:rPr>
        <w:t>，除施工期临时生活区外不新增占地</w:t>
      </w:r>
      <w:r w:rsidR="00484AEA" w:rsidRPr="00771A28">
        <w:rPr>
          <w:kern w:val="2"/>
          <w:szCs w:val="22"/>
        </w:rPr>
        <w:t>）</w:t>
      </w:r>
      <w:r w:rsidRPr="00771A28">
        <w:rPr>
          <w:kern w:val="2"/>
          <w:szCs w:val="22"/>
        </w:rPr>
        <w:t>引起的自然地貌的改变和地表自然及人工植被的破坏，进而引起对土地利用的改变，生物量和生产力的变化，由此引发区域生态系统稳定性下降，致使生态环境的破坏及水土流失。</w:t>
      </w:r>
    </w:p>
    <w:p w14:paraId="2605943F" w14:textId="138847A5" w:rsidR="00D845ED" w:rsidRPr="00771A28" w:rsidRDefault="00625D3A" w:rsidP="00D845ED">
      <w:pPr>
        <w:pStyle w:val="afffff6"/>
        <w:ind w:firstLine="480"/>
        <w:rPr>
          <w:kern w:val="2"/>
          <w:szCs w:val="22"/>
        </w:rPr>
      </w:pPr>
      <w:r w:rsidRPr="00771A28">
        <w:rPr>
          <w:kern w:val="2"/>
          <w:szCs w:val="22"/>
        </w:rPr>
        <w:t>试采</w:t>
      </w:r>
      <w:r w:rsidR="00D845ED" w:rsidRPr="00771A28">
        <w:rPr>
          <w:kern w:val="2"/>
          <w:szCs w:val="22"/>
        </w:rPr>
        <w:t>期不会带来新的生态影响，受施工期影响的生态环境按相应的环境保护措施，逐步恢复重建。</w:t>
      </w:r>
    </w:p>
    <w:p w14:paraId="3F14EB36" w14:textId="77777777" w:rsidR="00D845ED" w:rsidRPr="00771A28" w:rsidRDefault="00D845ED" w:rsidP="00D845ED">
      <w:pPr>
        <w:pStyle w:val="afffff6"/>
        <w:ind w:firstLine="482"/>
        <w:rPr>
          <w:b/>
        </w:rPr>
      </w:pPr>
      <w:r w:rsidRPr="00771A28">
        <w:rPr>
          <w:b/>
        </w:rPr>
        <w:t>2</w:t>
      </w:r>
      <w:r w:rsidRPr="00771A28">
        <w:rPr>
          <w:b/>
        </w:rPr>
        <w:t>、地表水环境影响</w:t>
      </w:r>
    </w:p>
    <w:p w14:paraId="2090448B" w14:textId="05933CE8" w:rsidR="00D845ED" w:rsidRPr="00771A28" w:rsidRDefault="00D845ED" w:rsidP="00D845ED">
      <w:pPr>
        <w:pStyle w:val="afffff6"/>
        <w:ind w:firstLine="480"/>
        <w:rPr>
          <w:kern w:val="2"/>
          <w:szCs w:val="22"/>
        </w:rPr>
      </w:pPr>
      <w:r w:rsidRPr="00771A28">
        <w:rPr>
          <w:kern w:val="2"/>
          <w:szCs w:val="22"/>
        </w:rPr>
        <w:t>（</w:t>
      </w:r>
      <w:r w:rsidRPr="00771A28">
        <w:rPr>
          <w:kern w:val="2"/>
          <w:szCs w:val="22"/>
        </w:rPr>
        <w:t>1</w:t>
      </w:r>
      <w:r w:rsidRPr="00771A28">
        <w:rPr>
          <w:kern w:val="2"/>
          <w:szCs w:val="22"/>
        </w:rPr>
        <w:t>）钻井</w:t>
      </w:r>
      <w:r w:rsidR="00BD2245" w:rsidRPr="00771A28">
        <w:rPr>
          <w:kern w:val="2"/>
          <w:szCs w:val="22"/>
        </w:rPr>
        <w:t>期</w:t>
      </w:r>
      <w:r w:rsidRPr="00771A28">
        <w:rPr>
          <w:kern w:val="2"/>
          <w:szCs w:val="22"/>
        </w:rPr>
        <w:t>废水对地表水的影响；</w:t>
      </w:r>
    </w:p>
    <w:p w14:paraId="59A25EBD" w14:textId="7C943E35" w:rsidR="00D845ED" w:rsidRPr="00771A28" w:rsidRDefault="00D845ED" w:rsidP="00D845ED">
      <w:pPr>
        <w:pStyle w:val="afffff6"/>
        <w:ind w:firstLine="480"/>
        <w:rPr>
          <w:kern w:val="2"/>
          <w:szCs w:val="22"/>
        </w:rPr>
      </w:pPr>
      <w:r w:rsidRPr="00771A28">
        <w:rPr>
          <w:kern w:val="2"/>
          <w:szCs w:val="22"/>
        </w:rPr>
        <w:t>（</w:t>
      </w:r>
      <w:r w:rsidRPr="00771A28">
        <w:rPr>
          <w:kern w:val="2"/>
          <w:szCs w:val="22"/>
        </w:rPr>
        <w:t>2</w:t>
      </w:r>
      <w:r w:rsidRPr="00771A28">
        <w:rPr>
          <w:kern w:val="2"/>
          <w:szCs w:val="22"/>
        </w:rPr>
        <w:t>）施工人员产生的生活污水对地表水环境的影响；</w:t>
      </w:r>
    </w:p>
    <w:p w14:paraId="4519551F" w14:textId="29EDD7DA" w:rsidR="00D845ED" w:rsidRPr="00771A28" w:rsidRDefault="00D845ED" w:rsidP="00D845ED">
      <w:pPr>
        <w:pStyle w:val="afffff6"/>
        <w:ind w:firstLine="480"/>
        <w:rPr>
          <w:kern w:val="2"/>
          <w:szCs w:val="22"/>
        </w:rPr>
      </w:pPr>
      <w:r w:rsidRPr="00771A28">
        <w:rPr>
          <w:kern w:val="2"/>
          <w:szCs w:val="22"/>
        </w:rPr>
        <w:t>（</w:t>
      </w:r>
      <w:r w:rsidRPr="00771A28">
        <w:rPr>
          <w:kern w:val="2"/>
          <w:szCs w:val="22"/>
        </w:rPr>
        <w:t>3</w:t>
      </w:r>
      <w:r w:rsidRPr="00771A28">
        <w:rPr>
          <w:kern w:val="2"/>
          <w:szCs w:val="22"/>
        </w:rPr>
        <w:t>）</w:t>
      </w:r>
      <w:r w:rsidR="001A6854" w:rsidRPr="00771A28">
        <w:rPr>
          <w:kern w:val="2"/>
          <w:szCs w:val="22"/>
        </w:rPr>
        <w:t>试采期</w:t>
      </w:r>
      <w:r w:rsidRPr="00771A28">
        <w:rPr>
          <w:kern w:val="2"/>
          <w:szCs w:val="22"/>
        </w:rPr>
        <w:t>气田水对地表水环境的影响。</w:t>
      </w:r>
    </w:p>
    <w:p w14:paraId="77E365A4" w14:textId="77777777" w:rsidR="00D845ED" w:rsidRPr="00771A28" w:rsidRDefault="00D845ED" w:rsidP="00BD2245">
      <w:pPr>
        <w:pStyle w:val="afffff6"/>
        <w:ind w:firstLine="482"/>
        <w:rPr>
          <w:b/>
        </w:rPr>
      </w:pPr>
      <w:r w:rsidRPr="00771A28">
        <w:rPr>
          <w:b/>
        </w:rPr>
        <w:t>3</w:t>
      </w:r>
      <w:r w:rsidRPr="00771A28">
        <w:rPr>
          <w:b/>
        </w:rPr>
        <w:t>、地下水环境影响</w:t>
      </w:r>
    </w:p>
    <w:p w14:paraId="69BF4D8B" w14:textId="2961D103" w:rsidR="00D845ED" w:rsidRPr="00771A28" w:rsidRDefault="00D845ED" w:rsidP="00D845ED">
      <w:pPr>
        <w:pStyle w:val="0"/>
      </w:pPr>
      <w:r w:rsidRPr="00771A28">
        <w:t>（</w:t>
      </w:r>
      <w:r w:rsidRPr="00771A28">
        <w:t>1</w:t>
      </w:r>
      <w:r w:rsidRPr="00771A28">
        <w:t>）本项目施工期对地下水的影响是钻</w:t>
      </w:r>
      <w:r w:rsidR="00BD2245" w:rsidRPr="00771A28">
        <w:t>井</w:t>
      </w:r>
      <w:r w:rsidRPr="00771A28">
        <w:t>过程中井套密封不严泄漏对地下水的影响；</w:t>
      </w:r>
    </w:p>
    <w:p w14:paraId="6B0ECF32" w14:textId="3C72956E" w:rsidR="00D845ED" w:rsidRPr="00771A28" w:rsidRDefault="00D845ED" w:rsidP="00D845ED">
      <w:pPr>
        <w:pStyle w:val="0"/>
      </w:pPr>
      <w:r w:rsidRPr="00771A28">
        <w:t>（</w:t>
      </w:r>
      <w:r w:rsidRPr="00771A28">
        <w:t>2</w:t>
      </w:r>
      <w:r w:rsidRPr="00771A28">
        <w:t>）本项目</w:t>
      </w:r>
      <w:r w:rsidR="00484AEA" w:rsidRPr="00771A28">
        <w:t>改建普光</w:t>
      </w:r>
      <w:r w:rsidR="00484AEA" w:rsidRPr="00771A28">
        <w:t>103</w:t>
      </w:r>
      <w:r w:rsidR="00F30AFD" w:rsidRPr="00771A28">
        <w:t>集气站</w:t>
      </w:r>
      <w:r w:rsidRPr="00771A28">
        <w:t>不涉及污水处理构筑物，涉及污水储存设施（</w:t>
      </w:r>
      <w:r w:rsidR="00DD4FA1" w:rsidRPr="00771A28">
        <w:t>火炬分液罐</w:t>
      </w:r>
      <w:r w:rsidRPr="00771A28">
        <w:t>），该</w:t>
      </w:r>
      <w:r w:rsidR="00DD4FA1" w:rsidRPr="00771A28">
        <w:t>火炬分液罐</w:t>
      </w:r>
      <w:r w:rsidRPr="00771A28">
        <w:t>兼顾酸液（污水）缓冲罐的功能。本项目</w:t>
      </w:r>
      <w:r w:rsidR="001A6854" w:rsidRPr="00771A28">
        <w:t>试采期</w:t>
      </w:r>
      <w:r w:rsidRPr="00771A28">
        <w:t>对地下水的影响是</w:t>
      </w:r>
      <w:r w:rsidR="00DD4FA1" w:rsidRPr="00771A28">
        <w:t>火炬分液罐</w:t>
      </w:r>
      <w:r w:rsidRPr="00771A28">
        <w:t>发生</w:t>
      </w:r>
      <w:r w:rsidR="007D069E" w:rsidRPr="00771A28">
        <w:t>泄漏</w:t>
      </w:r>
      <w:r w:rsidRPr="00771A28">
        <w:t>对地下水的影响。</w:t>
      </w:r>
    </w:p>
    <w:p w14:paraId="322F9B1D" w14:textId="77777777" w:rsidR="00D845ED" w:rsidRPr="00771A28" w:rsidRDefault="00D845ED" w:rsidP="00D845ED">
      <w:pPr>
        <w:pStyle w:val="afffff6"/>
        <w:ind w:firstLine="482"/>
        <w:rPr>
          <w:b/>
          <w:bCs/>
        </w:rPr>
      </w:pPr>
      <w:r w:rsidRPr="00771A28">
        <w:rPr>
          <w:b/>
          <w:bCs/>
        </w:rPr>
        <w:t>4</w:t>
      </w:r>
      <w:r w:rsidRPr="00771A28">
        <w:rPr>
          <w:b/>
          <w:bCs/>
        </w:rPr>
        <w:t>、大气环境影响</w:t>
      </w:r>
    </w:p>
    <w:p w14:paraId="675E7B61" w14:textId="77777777" w:rsidR="00D845ED" w:rsidRPr="00771A28" w:rsidRDefault="00D845ED" w:rsidP="00D845ED">
      <w:pPr>
        <w:pStyle w:val="afffff6"/>
        <w:ind w:firstLine="480"/>
      </w:pPr>
      <w:r w:rsidRPr="00771A28">
        <w:t>（</w:t>
      </w:r>
      <w:r w:rsidRPr="00771A28">
        <w:t>1</w:t>
      </w:r>
      <w:r w:rsidRPr="00771A28">
        <w:t>）施工机械排放的废气；</w:t>
      </w:r>
    </w:p>
    <w:p w14:paraId="2EB01BE5" w14:textId="77777777" w:rsidR="00D845ED" w:rsidRPr="00771A28" w:rsidRDefault="00D845ED" w:rsidP="00D845ED">
      <w:pPr>
        <w:pStyle w:val="afffff6"/>
        <w:ind w:firstLine="480"/>
      </w:pPr>
      <w:r w:rsidRPr="00771A28">
        <w:t>（</w:t>
      </w:r>
      <w:r w:rsidRPr="00771A28">
        <w:t>2</w:t>
      </w:r>
      <w:r w:rsidRPr="00771A28">
        <w:t>）施工产生的扬尘；</w:t>
      </w:r>
    </w:p>
    <w:p w14:paraId="352AE9FF" w14:textId="349D2EE9" w:rsidR="00D845ED" w:rsidRPr="00771A28" w:rsidRDefault="00D845ED" w:rsidP="00D845ED">
      <w:pPr>
        <w:pStyle w:val="afffff6"/>
        <w:ind w:firstLine="480"/>
      </w:pPr>
      <w:r w:rsidRPr="00771A28">
        <w:lastRenderedPageBreak/>
        <w:t>（</w:t>
      </w:r>
      <w:r w:rsidRPr="00771A28">
        <w:t>3</w:t>
      </w:r>
      <w:r w:rsidRPr="00771A28">
        <w:t>）本项目</w:t>
      </w:r>
      <w:r w:rsidR="00625D3A" w:rsidRPr="00771A28">
        <w:t>试采</w:t>
      </w:r>
      <w:r w:rsidRPr="00771A28">
        <w:t>期</w:t>
      </w:r>
      <w:r w:rsidR="00BD2245" w:rsidRPr="00771A28">
        <w:t>水套加热炉废气、</w:t>
      </w:r>
      <w:r w:rsidR="007E1744" w:rsidRPr="00771A28">
        <w:t>放空火炬长明灯废气、</w:t>
      </w:r>
      <w:r w:rsidRPr="00771A28">
        <w:t>非正常工况外排的废气，事故放空时经</w:t>
      </w:r>
      <w:r w:rsidR="00484AEA" w:rsidRPr="00771A28">
        <w:t>普光</w:t>
      </w:r>
      <w:r w:rsidR="00484AEA" w:rsidRPr="00771A28">
        <w:t>103</w:t>
      </w:r>
      <w:r w:rsidR="00F30AFD" w:rsidRPr="00771A28">
        <w:t>集气站</w:t>
      </w:r>
      <w:r w:rsidR="002B3BBC" w:rsidRPr="00771A28">
        <w:t>原有</w:t>
      </w:r>
      <w:r w:rsidRPr="00771A28">
        <w:t>的点火放空系统进行放空。</w:t>
      </w:r>
    </w:p>
    <w:p w14:paraId="4A5FB241" w14:textId="77777777" w:rsidR="00D845ED" w:rsidRPr="00771A28" w:rsidRDefault="00D845ED" w:rsidP="00D845ED">
      <w:pPr>
        <w:pStyle w:val="afffff6"/>
        <w:ind w:firstLine="482"/>
        <w:rPr>
          <w:b/>
          <w:bCs/>
        </w:rPr>
      </w:pPr>
      <w:r w:rsidRPr="00771A28">
        <w:rPr>
          <w:b/>
          <w:bCs/>
        </w:rPr>
        <w:t>5</w:t>
      </w:r>
      <w:r w:rsidRPr="00771A28">
        <w:rPr>
          <w:b/>
          <w:bCs/>
        </w:rPr>
        <w:t>、声环境影响</w:t>
      </w:r>
    </w:p>
    <w:p w14:paraId="5446408D" w14:textId="77777777" w:rsidR="00D845ED" w:rsidRPr="00771A28" w:rsidRDefault="00D845ED" w:rsidP="00D845ED">
      <w:pPr>
        <w:pStyle w:val="afffff6"/>
        <w:ind w:firstLine="480"/>
      </w:pPr>
      <w:r w:rsidRPr="00771A28">
        <w:t>（</w:t>
      </w:r>
      <w:r w:rsidRPr="00771A28">
        <w:t>1</w:t>
      </w:r>
      <w:r w:rsidRPr="00771A28">
        <w:t>）施工期施工机械产生的机械噪声；</w:t>
      </w:r>
    </w:p>
    <w:p w14:paraId="2627525E" w14:textId="4DA8F2AB" w:rsidR="00D845ED" w:rsidRPr="00771A28" w:rsidRDefault="00D845ED" w:rsidP="00D845ED">
      <w:pPr>
        <w:pStyle w:val="afffff6"/>
        <w:ind w:firstLine="480"/>
      </w:pPr>
      <w:bookmarkStart w:id="28" w:name="_Hlk80470452"/>
      <w:r w:rsidRPr="00771A28">
        <w:t>（</w:t>
      </w:r>
      <w:r w:rsidRPr="00771A28">
        <w:t>2</w:t>
      </w:r>
      <w:r w:rsidRPr="00771A28">
        <w:t>）</w:t>
      </w:r>
      <w:r w:rsidR="00625D3A" w:rsidRPr="00771A28">
        <w:t>试采</w:t>
      </w:r>
      <w:r w:rsidRPr="00771A28">
        <w:t>期场站设备产生的机械噪声及场站输气产生的气流噪声。</w:t>
      </w:r>
    </w:p>
    <w:bookmarkEnd w:id="28"/>
    <w:p w14:paraId="4D8F9E43" w14:textId="77777777" w:rsidR="00D845ED" w:rsidRPr="00771A28" w:rsidRDefault="00D845ED" w:rsidP="00D845ED">
      <w:pPr>
        <w:pStyle w:val="afffff6"/>
        <w:ind w:firstLine="482"/>
        <w:rPr>
          <w:b/>
          <w:bCs/>
        </w:rPr>
      </w:pPr>
      <w:r w:rsidRPr="00771A28">
        <w:rPr>
          <w:b/>
          <w:bCs/>
        </w:rPr>
        <w:t>6</w:t>
      </w:r>
      <w:r w:rsidRPr="00771A28">
        <w:rPr>
          <w:b/>
          <w:bCs/>
        </w:rPr>
        <w:t>、固体废物环境影响</w:t>
      </w:r>
    </w:p>
    <w:p w14:paraId="19B7606F" w14:textId="77777777" w:rsidR="00D845ED" w:rsidRPr="00771A28" w:rsidRDefault="00D845ED" w:rsidP="00D845ED">
      <w:pPr>
        <w:pStyle w:val="afffff6"/>
        <w:ind w:firstLine="480"/>
      </w:pPr>
      <w:r w:rsidRPr="00771A28">
        <w:t>（</w:t>
      </w:r>
      <w:r w:rsidRPr="00771A28">
        <w:t>1</w:t>
      </w:r>
      <w:r w:rsidRPr="00771A28">
        <w:t>）施工期产生的固体废物主要为生活垃圾、土石方、施工废料、钻井固废等；</w:t>
      </w:r>
    </w:p>
    <w:p w14:paraId="2AFB51F9" w14:textId="5410DC4F" w:rsidR="00D845ED" w:rsidRPr="00771A28" w:rsidRDefault="00D845ED" w:rsidP="00D845ED">
      <w:pPr>
        <w:pStyle w:val="afffff6"/>
        <w:ind w:firstLine="480"/>
      </w:pPr>
      <w:r w:rsidRPr="00771A28">
        <w:t>（</w:t>
      </w:r>
      <w:r w:rsidRPr="00771A28">
        <w:t>2</w:t>
      </w:r>
      <w:r w:rsidRPr="00771A28">
        <w:t>）本项目</w:t>
      </w:r>
      <w:r w:rsidR="00484AEA" w:rsidRPr="00771A28">
        <w:rPr>
          <w:szCs w:val="24"/>
        </w:rPr>
        <w:t>普光</w:t>
      </w:r>
      <w:r w:rsidR="00484AEA" w:rsidRPr="00771A28">
        <w:rPr>
          <w:szCs w:val="24"/>
        </w:rPr>
        <w:t>103</w:t>
      </w:r>
      <w:r w:rsidR="00F30AFD" w:rsidRPr="00771A28">
        <w:rPr>
          <w:szCs w:val="24"/>
        </w:rPr>
        <w:t>集气站</w:t>
      </w:r>
      <w:r w:rsidR="00F30AFD" w:rsidRPr="00771A28">
        <w:t>工作人员产生的生活垃圾</w:t>
      </w:r>
      <w:r w:rsidRPr="00771A28">
        <w:t>。</w:t>
      </w:r>
    </w:p>
    <w:p w14:paraId="06849A86" w14:textId="77777777" w:rsidR="00D845ED" w:rsidRPr="00771A28" w:rsidRDefault="00D845ED" w:rsidP="00D845ED">
      <w:pPr>
        <w:pStyle w:val="afffff6"/>
        <w:ind w:firstLine="482"/>
        <w:rPr>
          <w:b/>
          <w:bCs/>
        </w:rPr>
      </w:pPr>
      <w:r w:rsidRPr="00771A28">
        <w:rPr>
          <w:b/>
          <w:bCs/>
        </w:rPr>
        <w:t>7</w:t>
      </w:r>
      <w:r w:rsidRPr="00771A28">
        <w:rPr>
          <w:b/>
          <w:bCs/>
        </w:rPr>
        <w:t>、土壤环境影响</w:t>
      </w:r>
    </w:p>
    <w:p w14:paraId="2828AAB9" w14:textId="75F8119C" w:rsidR="00D845ED" w:rsidRPr="00771A28" w:rsidRDefault="00D845ED" w:rsidP="00D845ED">
      <w:pPr>
        <w:pStyle w:val="afffff6"/>
        <w:ind w:firstLine="480"/>
      </w:pPr>
      <w:r w:rsidRPr="00771A28">
        <w:t>（</w:t>
      </w:r>
      <w:r w:rsidRPr="00771A28">
        <w:t>1</w:t>
      </w:r>
      <w:r w:rsidRPr="00771A28">
        <w:t>）施工期</w:t>
      </w:r>
      <w:r w:rsidR="007E1744" w:rsidRPr="00771A28">
        <w:t>钻前工程</w:t>
      </w:r>
      <w:r w:rsidR="001213B6" w:rsidRPr="00771A28">
        <w:t>等</w:t>
      </w:r>
      <w:r w:rsidRPr="00771A28">
        <w:t>造成土壤扰动；</w:t>
      </w:r>
    </w:p>
    <w:p w14:paraId="3B2A3CD8" w14:textId="77777777" w:rsidR="00D845ED" w:rsidRPr="00771A28" w:rsidRDefault="00D845ED" w:rsidP="00D845ED">
      <w:pPr>
        <w:pStyle w:val="afffff6"/>
        <w:ind w:firstLine="480"/>
      </w:pPr>
      <w:r w:rsidRPr="00771A28">
        <w:t>（</w:t>
      </w:r>
      <w:r w:rsidRPr="00771A28">
        <w:t>2</w:t>
      </w:r>
      <w:r w:rsidRPr="00771A28">
        <w:t>）施工期施工废水对土壤的影响；</w:t>
      </w:r>
    </w:p>
    <w:p w14:paraId="5E6D08CD" w14:textId="77777777" w:rsidR="00D845ED" w:rsidRPr="00771A28" w:rsidRDefault="00D845ED" w:rsidP="00D845ED">
      <w:pPr>
        <w:pStyle w:val="afffff6"/>
        <w:ind w:firstLine="480"/>
      </w:pPr>
      <w:r w:rsidRPr="00771A28">
        <w:t>（</w:t>
      </w:r>
      <w:r w:rsidRPr="00771A28">
        <w:t>3</w:t>
      </w:r>
      <w:r w:rsidRPr="00771A28">
        <w:t>）施工期施工机械废机油渗漏对土壤的影响；</w:t>
      </w:r>
    </w:p>
    <w:p w14:paraId="17F7949D" w14:textId="48C87167" w:rsidR="00D845ED" w:rsidRPr="00771A28" w:rsidRDefault="00D845ED" w:rsidP="00D845ED">
      <w:pPr>
        <w:pStyle w:val="afffff6"/>
        <w:ind w:firstLine="480"/>
        <w:rPr>
          <w:szCs w:val="24"/>
        </w:rPr>
      </w:pPr>
      <w:r w:rsidRPr="00771A28">
        <w:t>（</w:t>
      </w:r>
      <w:r w:rsidRPr="00771A28">
        <w:t>4</w:t>
      </w:r>
      <w:r w:rsidRPr="00771A28">
        <w:t>）</w:t>
      </w:r>
      <w:r w:rsidR="001A6854" w:rsidRPr="00771A28">
        <w:t>试采期</w:t>
      </w:r>
      <w:r w:rsidRPr="00771A28">
        <w:t>涉及新建污水储存设施（</w:t>
      </w:r>
      <w:r w:rsidR="00DD4FA1" w:rsidRPr="00771A28">
        <w:t>火炬分液罐</w:t>
      </w:r>
      <w:r w:rsidRPr="00771A28">
        <w:t>），可能存在地面漫流及垂直入渗污染土壤环境。</w:t>
      </w:r>
    </w:p>
    <w:p w14:paraId="60ABD54F" w14:textId="1F353814" w:rsidR="00D845ED" w:rsidRPr="00771A28" w:rsidRDefault="00D845ED" w:rsidP="00D845ED">
      <w:pPr>
        <w:pStyle w:val="afffff6"/>
        <w:ind w:firstLine="480"/>
      </w:pPr>
      <w:r w:rsidRPr="00771A28">
        <w:t>本项目环境影响具体内容见表</w:t>
      </w:r>
      <w:r w:rsidR="006E70A7" w:rsidRPr="00771A28">
        <w:t>2.4-1</w:t>
      </w:r>
      <w:r w:rsidRPr="00771A28">
        <w:t>。</w:t>
      </w:r>
    </w:p>
    <w:p w14:paraId="3B231656" w14:textId="0B0A0D5F" w:rsidR="00D845ED" w:rsidRPr="00771A28" w:rsidRDefault="00D845ED" w:rsidP="006E70A7">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6E70A7" w:rsidRPr="00771A28">
        <w:rPr>
          <w:rFonts w:ascii="Times New Roman" w:eastAsia="黑体" w:hAnsi="Times New Roman"/>
          <w:sz w:val="21"/>
          <w:szCs w:val="21"/>
          <w:lang w:eastAsia="zh-CN"/>
        </w:rPr>
        <w:t>2.4-1</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本项目施工期和</w:t>
      </w:r>
      <w:r w:rsidR="001A6854" w:rsidRPr="00771A28">
        <w:rPr>
          <w:rFonts w:ascii="Times New Roman" w:eastAsia="黑体" w:hAnsi="Times New Roman"/>
          <w:sz w:val="21"/>
          <w:szCs w:val="21"/>
          <w:lang w:eastAsia="zh-CN"/>
        </w:rPr>
        <w:t>试采期</w:t>
      </w:r>
      <w:r w:rsidRPr="00771A28">
        <w:rPr>
          <w:rFonts w:ascii="Times New Roman" w:eastAsia="黑体" w:hAnsi="Times New Roman"/>
          <w:sz w:val="21"/>
          <w:szCs w:val="21"/>
          <w:lang w:eastAsia="zh-CN"/>
        </w:rPr>
        <w:t>环境影响分析表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
        <w:gridCol w:w="554"/>
        <w:gridCol w:w="1598"/>
        <w:gridCol w:w="5635"/>
      </w:tblGrid>
      <w:tr w:rsidR="0083163B" w:rsidRPr="00771A28" w14:paraId="1279FDFC" w14:textId="77777777" w:rsidTr="001213B6">
        <w:trPr>
          <w:trHeight w:val="17"/>
          <w:jc w:val="center"/>
        </w:trPr>
        <w:tc>
          <w:tcPr>
            <w:tcW w:w="307" w:type="pct"/>
            <w:vAlign w:val="center"/>
          </w:tcPr>
          <w:p w14:paraId="4C1CA487" w14:textId="77777777" w:rsidR="00D845ED" w:rsidRPr="00771A28" w:rsidRDefault="00D845ED" w:rsidP="003F1F64">
            <w:pPr>
              <w:jc w:val="center"/>
              <w:rPr>
                <w:rFonts w:ascii="Times New Roman" w:hAnsi="Times New Roman"/>
                <w:b/>
                <w:bCs/>
                <w:kern w:val="2"/>
                <w:sz w:val="21"/>
                <w:szCs w:val="21"/>
              </w:rPr>
            </w:pPr>
            <w:r w:rsidRPr="00771A28">
              <w:rPr>
                <w:rFonts w:ascii="Times New Roman" w:hAnsi="Times New Roman"/>
                <w:b/>
                <w:bCs/>
                <w:kern w:val="2"/>
                <w:sz w:val="21"/>
                <w:szCs w:val="21"/>
              </w:rPr>
              <w:t>时段</w:t>
            </w:r>
          </w:p>
        </w:tc>
        <w:tc>
          <w:tcPr>
            <w:tcW w:w="1297" w:type="pct"/>
            <w:gridSpan w:val="2"/>
            <w:vAlign w:val="center"/>
          </w:tcPr>
          <w:p w14:paraId="01E0AD3B" w14:textId="77777777" w:rsidR="00D845ED" w:rsidRPr="00771A28" w:rsidRDefault="00D845ED" w:rsidP="003F1F64">
            <w:pPr>
              <w:jc w:val="center"/>
              <w:rPr>
                <w:rFonts w:ascii="Times New Roman" w:hAnsi="Times New Roman"/>
                <w:b/>
                <w:bCs/>
                <w:kern w:val="2"/>
                <w:sz w:val="21"/>
                <w:szCs w:val="21"/>
              </w:rPr>
            </w:pPr>
            <w:r w:rsidRPr="00771A28">
              <w:rPr>
                <w:rFonts w:ascii="Times New Roman" w:hAnsi="Times New Roman"/>
                <w:b/>
                <w:bCs/>
                <w:kern w:val="2"/>
                <w:sz w:val="21"/>
                <w:szCs w:val="21"/>
              </w:rPr>
              <w:t>项目建设活动</w:t>
            </w:r>
          </w:p>
        </w:tc>
        <w:tc>
          <w:tcPr>
            <w:tcW w:w="3396" w:type="pct"/>
            <w:vAlign w:val="center"/>
          </w:tcPr>
          <w:p w14:paraId="23627046" w14:textId="77777777" w:rsidR="00D845ED" w:rsidRPr="00771A28" w:rsidRDefault="00D845ED" w:rsidP="003F1F64">
            <w:pPr>
              <w:jc w:val="center"/>
              <w:rPr>
                <w:rFonts w:ascii="Times New Roman" w:hAnsi="Times New Roman"/>
                <w:b/>
                <w:bCs/>
                <w:kern w:val="2"/>
                <w:sz w:val="21"/>
                <w:szCs w:val="21"/>
              </w:rPr>
            </w:pPr>
            <w:r w:rsidRPr="00771A28">
              <w:rPr>
                <w:rFonts w:ascii="Times New Roman" w:hAnsi="Times New Roman"/>
                <w:b/>
                <w:bCs/>
                <w:kern w:val="2"/>
                <w:sz w:val="21"/>
                <w:szCs w:val="21"/>
              </w:rPr>
              <w:t>环境影响内容</w:t>
            </w:r>
          </w:p>
        </w:tc>
      </w:tr>
      <w:tr w:rsidR="0083163B" w:rsidRPr="00771A28" w14:paraId="6CEB39C4" w14:textId="77777777" w:rsidTr="001213B6">
        <w:trPr>
          <w:trHeight w:val="17"/>
          <w:jc w:val="center"/>
        </w:trPr>
        <w:tc>
          <w:tcPr>
            <w:tcW w:w="307" w:type="pct"/>
            <w:vMerge w:val="restart"/>
            <w:vAlign w:val="center"/>
          </w:tcPr>
          <w:p w14:paraId="6D115AC6" w14:textId="77777777" w:rsidR="00D845ED" w:rsidRPr="00771A28" w:rsidRDefault="00D845ED" w:rsidP="003F1F64">
            <w:pPr>
              <w:jc w:val="center"/>
              <w:rPr>
                <w:rFonts w:ascii="Times New Roman" w:hAnsi="Times New Roman"/>
                <w:kern w:val="2"/>
                <w:sz w:val="21"/>
                <w:szCs w:val="21"/>
              </w:rPr>
            </w:pPr>
            <w:r w:rsidRPr="00771A28">
              <w:rPr>
                <w:rFonts w:ascii="Times New Roman" w:hAnsi="Times New Roman"/>
                <w:kern w:val="2"/>
                <w:sz w:val="21"/>
                <w:szCs w:val="21"/>
              </w:rPr>
              <w:t>施工期</w:t>
            </w:r>
          </w:p>
        </w:tc>
        <w:tc>
          <w:tcPr>
            <w:tcW w:w="334" w:type="pct"/>
            <w:vMerge w:val="restart"/>
            <w:vAlign w:val="center"/>
          </w:tcPr>
          <w:p w14:paraId="4DD460E7" w14:textId="15A8032C" w:rsidR="00D845ED" w:rsidRPr="00771A28" w:rsidRDefault="00D845ED" w:rsidP="003F1F64">
            <w:pPr>
              <w:jc w:val="center"/>
              <w:rPr>
                <w:rFonts w:ascii="Times New Roman" w:hAnsi="Times New Roman"/>
                <w:kern w:val="2"/>
                <w:sz w:val="21"/>
                <w:szCs w:val="21"/>
                <w:lang w:eastAsia="zh-CN"/>
              </w:rPr>
            </w:pPr>
            <w:r w:rsidRPr="00771A28">
              <w:rPr>
                <w:rFonts w:ascii="Times New Roman" w:hAnsi="Times New Roman"/>
                <w:kern w:val="2"/>
                <w:sz w:val="21"/>
                <w:szCs w:val="21"/>
                <w:lang w:eastAsia="zh-CN"/>
              </w:rPr>
              <w:t>站场施工及钻</w:t>
            </w:r>
            <w:r w:rsidR="002B3BBC" w:rsidRPr="00771A28">
              <w:rPr>
                <w:rFonts w:ascii="Times New Roman" w:hAnsi="Times New Roman"/>
                <w:kern w:val="2"/>
                <w:sz w:val="21"/>
                <w:szCs w:val="21"/>
                <w:lang w:eastAsia="zh-CN"/>
              </w:rPr>
              <w:t>完</w:t>
            </w:r>
            <w:r w:rsidRPr="00771A28">
              <w:rPr>
                <w:rFonts w:ascii="Times New Roman" w:hAnsi="Times New Roman"/>
                <w:kern w:val="2"/>
                <w:sz w:val="21"/>
                <w:szCs w:val="21"/>
                <w:lang w:eastAsia="zh-CN"/>
              </w:rPr>
              <w:t>井工程</w:t>
            </w:r>
          </w:p>
        </w:tc>
        <w:tc>
          <w:tcPr>
            <w:tcW w:w="963" w:type="pct"/>
            <w:vAlign w:val="center"/>
          </w:tcPr>
          <w:p w14:paraId="67966B3C" w14:textId="77777777" w:rsidR="00D845ED" w:rsidRPr="00771A28" w:rsidRDefault="00D845ED" w:rsidP="003F1F64">
            <w:pPr>
              <w:jc w:val="center"/>
              <w:rPr>
                <w:rFonts w:ascii="Times New Roman" w:hAnsi="Times New Roman"/>
                <w:kern w:val="2"/>
                <w:sz w:val="21"/>
                <w:szCs w:val="21"/>
              </w:rPr>
            </w:pPr>
            <w:r w:rsidRPr="00771A28">
              <w:rPr>
                <w:rFonts w:ascii="Times New Roman" w:hAnsi="Times New Roman"/>
                <w:kern w:val="2"/>
                <w:sz w:val="21"/>
                <w:szCs w:val="21"/>
              </w:rPr>
              <w:t>钻前工程</w:t>
            </w:r>
          </w:p>
        </w:tc>
        <w:tc>
          <w:tcPr>
            <w:tcW w:w="3396" w:type="pct"/>
            <w:vAlign w:val="center"/>
          </w:tcPr>
          <w:p w14:paraId="109CDD87" w14:textId="77777777" w:rsidR="00D845ED" w:rsidRPr="00771A28" w:rsidRDefault="00D845ED" w:rsidP="003F1F64">
            <w:pPr>
              <w:jc w:val="center"/>
              <w:rPr>
                <w:rFonts w:ascii="Times New Roman" w:hAnsi="Times New Roman"/>
                <w:kern w:val="2"/>
                <w:sz w:val="21"/>
                <w:szCs w:val="21"/>
                <w:lang w:eastAsia="zh-CN"/>
              </w:rPr>
            </w:pPr>
            <w:r w:rsidRPr="00771A28">
              <w:rPr>
                <w:rFonts w:ascii="Times New Roman" w:hAnsi="Times New Roman"/>
                <w:kern w:val="2"/>
                <w:sz w:val="21"/>
                <w:szCs w:val="21"/>
                <w:lang w:eastAsia="zh-CN"/>
              </w:rPr>
              <w:t>破坏植被，改变自然地形地貌，占用土地，改变土地利用现状，新增水土流失。建设过程中车辆运行噪声、扬尘，废水和生活垃圾等</w:t>
            </w:r>
          </w:p>
        </w:tc>
      </w:tr>
      <w:tr w:rsidR="0083163B" w:rsidRPr="00771A28" w14:paraId="6D4B9E11" w14:textId="77777777" w:rsidTr="001213B6">
        <w:trPr>
          <w:trHeight w:val="17"/>
          <w:jc w:val="center"/>
        </w:trPr>
        <w:tc>
          <w:tcPr>
            <w:tcW w:w="307" w:type="pct"/>
            <w:vMerge/>
            <w:vAlign w:val="center"/>
          </w:tcPr>
          <w:p w14:paraId="1713F71C" w14:textId="77777777" w:rsidR="00D845ED" w:rsidRPr="00771A28" w:rsidRDefault="00D845ED" w:rsidP="003F1F64">
            <w:pPr>
              <w:jc w:val="center"/>
              <w:rPr>
                <w:rFonts w:ascii="Times New Roman" w:hAnsi="Times New Roman"/>
                <w:kern w:val="2"/>
                <w:sz w:val="21"/>
                <w:szCs w:val="21"/>
                <w:lang w:eastAsia="zh-CN"/>
              </w:rPr>
            </w:pPr>
          </w:p>
        </w:tc>
        <w:tc>
          <w:tcPr>
            <w:tcW w:w="334" w:type="pct"/>
            <w:vMerge/>
            <w:vAlign w:val="center"/>
          </w:tcPr>
          <w:p w14:paraId="73FBBE04" w14:textId="77777777" w:rsidR="00D845ED" w:rsidRPr="00771A28" w:rsidRDefault="00D845ED" w:rsidP="003F1F64">
            <w:pPr>
              <w:jc w:val="center"/>
              <w:rPr>
                <w:rFonts w:ascii="Times New Roman" w:hAnsi="Times New Roman"/>
                <w:kern w:val="2"/>
                <w:sz w:val="21"/>
                <w:szCs w:val="21"/>
                <w:lang w:eastAsia="zh-CN"/>
              </w:rPr>
            </w:pPr>
          </w:p>
        </w:tc>
        <w:tc>
          <w:tcPr>
            <w:tcW w:w="963" w:type="pct"/>
            <w:vAlign w:val="center"/>
          </w:tcPr>
          <w:p w14:paraId="1BB59F49" w14:textId="65EF4239" w:rsidR="00D845ED" w:rsidRPr="00771A28" w:rsidRDefault="00D845ED" w:rsidP="003F1F64">
            <w:pPr>
              <w:jc w:val="center"/>
              <w:rPr>
                <w:rFonts w:ascii="Times New Roman" w:hAnsi="Times New Roman"/>
                <w:kern w:val="2"/>
                <w:sz w:val="21"/>
                <w:szCs w:val="21"/>
              </w:rPr>
            </w:pPr>
            <w:r w:rsidRPr="00771A28">
              <w:rPr>
                <w:rFonts w:ascii="Times New Roman" w:hAnsi="Times New Roman"/>
                <w:kern w:val="2"/>
                <w:sz w:val="21"/>
                <w:szCs w:val="21"/>
              </w:rPr>
              <w:t>钻</w:t>
            </w:r>
            <w:r w:rsidR="002B3BBC" w:rsidRPr="00771A28">
              <w:rPr>
                <w:rFonts w:ascii="Times New Roman" w:hAnsi="Times New Roman"/>
                <w:kern w:val="2"/>
                <w:sz w:val="21"/>
                <w:szCs w:val="21"/>
                <w:lang w:eastAsia="zh-CN"/>
              </w:rPr>
              <w:t>完</w:t>
            </w:r>
            <w:r w:rsidRPr="00771A28">
              <w:rPr>
                <w:rFonts w:ascii="Times New Roman" w:hAnsi="Times New Roman"/>
                <w:kern w:val="2"/>
                <w:sz w:val="21"/>
                <w:szCs w:val="21"/>
              </w:rPr>
              <w:t>井工程</w:t>
            </w:r>
          </w:p>
        </w:tc>
        <w:tc>
          <w:tcPr>
            <w:tcW w:w="3396" w:type="pct"/>
            <w:vAlign w:val="center"/>
          </w:tcPr>
          <w:p w14:paraId="21AC6280" w14:textId="00E2E670" w:rsidR="00D845ED" w:rsidRPr="00771A28" w:rsidRDefault="00D845ED" w:rsidP="003F1F64">
            <w:pPr>
              <w:jc w:val="center"/>
              <w:rPr>
                <w:rFonts w:ascii="Times New Roman" w:hAnsi="Times New Roman"/>
                <w:kern w:val="2"/>
                <w:sz w:val="21"/>
                <w:szCs w:val="21"/>
                <w:lang w:eastAsia="zh-CN"/>
              </w:rPr>
            </w:pPr>
            <w:r w:rsidRPr="00771A28">
              <w:rPr>
                <w:rFonts w:ascii="Times New Roman" w:hAnsi="Times New Roman"/>
                <w:kern w:val="2"/>
                <w:sz w:val="21"/>
                <w:szCs w:val="21"/>
                <w:lang w:eastAsia="zh-CN"/>
              </w:rPr>
              <w:t>钻井废水</w:t>
            </w:r>
            <w:r w:rsidR="00D44445" w:rsidRPr="00771A28">
              <w:rPr>
                <w:rFonts w:ascii="Times New Roman" w:hAnsi="Times New Roman"/>
                <w:kern w:val="2"/>
                <w:sz w:val="21"/>
                <w:szCs w:val="21"/>
                <w:lang w:eastAsia="zh-CN"/>
              </w:rPr>
              <w:t>、洗井废水、压裂返排液、初期雨水</w:t>
            </w:r>
            <w:r w:rsidRPr="00771A28">
              <w:rPr>
                <w:rFonts w:ascii="Times New Roman" w:hAnsi="Times New Roman"/>
                <w:kern w:val="2"/>
                <w:sz w:val="21"/>
                <w:szCs w:val="21"/>
                <w:lang w:eastAsia="zh-CN"/>
              </w:rPr>
              <w:t>、生活污水；钻井岩屑、废泥浆及生活垃圾等；泥浆泵、钻机等设备噪声</w:t>
            </w:r>
          </w:p>
        </w:tc>
      </w:tr>
      <w:tr w:rsidR="0083163B" w:rsidRPr="00771A28" w14:paraId="072E83AD" w14:textId="77777777" w:rsidTr="001213B6">
        <w:trPr>
          <w:trHeight w:val="17"/>
          <w:jc w:val="center"/>
        </w:trPr>
        <w:tc>
          <w:tcPr>
            <w:tcW w:w="307" w:type="pct"/>
            <w:vMerge/>
            <w:vAlign w:val="center"/>
          </w:tcPr>
          <w:p w14:paraId="2F54D752" w14:textId="77777777" w:rsidR="00D845ED" w:rsidRPr="00771A28" w:rsidRDefault="00D845ED" w:rsidP="003F1F64">
            <w:pPr>
              <w:jc w:val="center"/>
              <w:rPr>
                <w:rFonts w:ascii="Times New Roman" w:hAnsi="Times New Roman"/>
                <w:kern w:val="2"/>
                <w:sz w:val="21"/>
                <w:szCs w:val="21"/>
                <w:lang w:eastAsia="zh-CN"/>
              </w:rPr>
            </w:pPr>
          </w:p>
        </w:tc>
        <w:tc>
          <w:tcPr>
            <w:tcW w:w="334" w:type="pct"/>
            <w:vMerge/>
            <w:vAlign w:val="center"/>
          </w:tcPr>
          <w:p w14:paraId="64D531BD" w14:textId="77777777" w:rsidR="00D845ED" w:rsidRPr="00771A28" w:rsidRDefault="00D845ED" w:rsidP="003F1F64">
            <w:pPr>
              <w:jc w:val="center"/>
              <w:rPr>
                <w:rFonts w:ascii="Times New Roman" w:hAnsi="Times New Roman"/>
                <w:kern w:val="2"/>
                <w:sz w:val="21"/>
                <w:szCs w:val="21"/>
                <w:lang w:eastAsia="zh-CN"/>
              </w:rPr>
            </w:pPr>
          </w:p>
        </w:tc>
        <w:tc>
          <w:tcPr>
            <w:tcW w:w="963" w:type="pct"/>
            <w:vAlign w:val="center"/>
          </w:tcPr>
          <w:p w14:paraId="61E20E67" w14:textId="77777777" w:rsidR="00D845ED" w:rsidRPr="00771A28" w:rsidRDefault="00D845ED" w:rsidP="003F1F64">
            <w:pPr>
              <w:jc w:val="center"/>
              <w:rPr>
                <w:rFonts w:ascii="Times New Roman" w:hAnsi="Times New Roman"/>
                <w:kern w:val="2"/>
                <w:sz w:val="21"/>
                <w:szCs w:val="21"/>
              </w:rPr>
            </w:pPr>
            <w:r w:rsidRPr="00771A28">
              <w:rPr>
                <w:rFonts w:ascii="Times New Roman" w:hAnsi="Times New Roman"/>
                <w:kern w:val="2"/>
                <w:sz w:val="21"/>
                <w:szCs w:val="21"/>
              </w:rPr>
              <w:t>原材料运输</w:t>
            </w:r>
          </w:p>
        </w:tc>
        <w:tc>
          <w:tcPr>
            <w:tcW w:w="3396" w:type="pct"/>
            <w:vAlign w:val="center"/>
          </w:tcPr>
          <w:p w14:paraId="384F7117" w14:textId="77777777" w:rsidR="00D845ED" w:rsidRPr="00771A28" w:rsidRDefault="00D845ED" w:rsidP="003F1F64">
            <w:pPr>
              <w:jc w:val="center"/>
              <w:rPr>
                <w:rFonts w:ascii="Times New Roman" w:hAnsi="Times New Roman"/>
                <w:kern w:val="2"/>
                <w:sz w:val="21"/>
                <w:szCs w:val="21"/>
                <w:lang w:eastAsia="zh-CN"/>
              </w:rPr>
            </w:pPr>
            <w:r w:rsidRPr="00771A28">
              <w:rPr>
                <w:rFonts w:ascii="Times New Roman" w:hAnsi="Times New Roman"/>
                <w:kern w:val="2"/>
                <w:sz w:val="21"/>
                <w:szCs w:val="21"/>
                <w:lang w:eastAsia="zh-CN"/>
              </w:rPr>
              <w:t>运输车辆产生尾气、噪声和扬尘；</w:t>
            </w:r>
          </w:p>
          <w:p w14:paraId="5AB259DE" w14:textId="77777777" w:rsidR="00D845ED" w:rsidRPr="00771A28" w:rsidRDefault="00D845ED" w:rsidP="003F1F64">
            <w:pPr>
              <w:jc w:val="center"/>
              <w:rPr>
                <w:rFonts w:ascii="Times New Roman" w:hAnsi="Times New Roman"/>
                <w:kern w:val="2"/>
                <w:sz w:val="21"/>
                <w:szCs w:val="21"/>
                <w:lang w:eastAsia="zh-CN"/>
              </w:rPr>
            </w:pPr>
            <w:r w:rsidRPr="00771A28">
              <w:rPr>
                <w:rFonts w:ascii="Times New Roman" w:hAnsi="Times New Roman"/>
                <w:kern w:val="2"/>
                <w:sz w:val="21"/>
                <w:szCs w:val="21"/>
                <w:lang w:eastAsia="zh-CN"/>
              </w:rPr>
              <w:t>临时料场占用土地，短期影响土地的使用功能或类型</w:t>
            </w:r>
          </w:p>
        </w:tc>
      </w:tr>
      <w:tr w:rsidR="0083163B" w:rsidRPr="00771A28" w14:paraId="726B1F84" w14:textId="77777777" w:rsidTr="001213B6">
        <w:trPr>
          <w:trHeight w:val="17"/>
          <w:jc w:val="center"/>
        </w:trPr>
        <w:tc>
          <w:tcPr>
            <w:tcW w:w="307" w:type="pct"/>
            <w:vMerge/>
            <w:vAlign w:val="center"/>
          </w:tcPr>
          <w:p w14:paraId="1E7E3826" w14:textId="77777777" w:rsidR="00D845ED" w:rsidRPr="00771A28" w:rsidRDefault="00D845ED" w:rsidP="003F1F64">
            <w:pPr>
              <w:jc w:val="center"/>
              <w:rPr>
                <w:rFonts w:ascii="Times New Roman" w:hAnsi="Times New Roman"/>
                <w:kern w:val="2"/>
                <w:sz w:val="21"/>
                <w:szCs w:val="21"/>
                <w:lang w:eastAsia="zh-CN"/>
              </w:rPr>
            </w:pPr>
          </w:p>
        </w:tc>
        <w:tc>
          <w:tcPr>
            <w:tcW w:w="334" w:type="pct"/>
            <w:vMerge/>
            <w:vAlign w:val="center"/>
          </w:tcPr>
          <w:p w14:paraId="6B3CDB66" w14:textId="77777777" w:rsidR="00D845ED" w:rsidRPr="00771A28" w:rsidRDefault="00D845ED" w:rsidP="003F1F64">
            <w:pPr>
              <w:jc w:val="center"/>
              <w:rPr>
                <w:rFonts w:ascii="Times New Roman" w:hAnsi="Times New Roman"/>
                <w:kern w:val="2"/>
                <w:sz w:val="21"/>
                <w:szCs w:val="21"/>
                <w:lang w:eastAsia="zh-CN"/>
              </w:rPr>
            </w:pPr>
          </w:p>
        </w:tc>
        <w:tc>
          <w:tcPr>
            <w:tcW w:w="963" w:type="pct"/>
            <w:vAlign w:val="center"/>
          </w:tcPr>
          <w:p w14:paraId="18B9D0D8" w14:textId="77777777" w:rsidR="00D845ED" w:rsidRPr="00771A28" w:rsidRDefault="00D845ED" w:rsidP="003F1F64">
            <w:pPr>
              <w:jc w:val="center"/>
              <w:rPr>
                <w:rFonts w:ascii="Times New Roman" w:hAnsi="Times New Roman"/>
                <w:kern w:val="2"/>
                <w:sz w:val="21"/>
                <w:szCs w:val="21"/>
              </w:rPr>
            </w:pPr>
            <w:r w:rsidRPr="00771A28">
              <w:rPr>
                <w:rFonts w:ascii="Times New Roman" w:hAnsi="Times New Roman"/>
                <w:kern w:val="2"/>
                <w:sz w:val="21"/>
                <w:szCs w:val="21"/>
              </w:rPr>
              <w:t>施工机械操作</w:t>
            </w:r>
          </w:p>
        </w:tc>
        <w:tc>
          <w:tcPr>
            <w:tcW w:w="3396" w:type="pct"/>
            <w:vAlign w:val="center"/>
          </w:tcPr>
          <w:p w14:paraId="2B8D9A74" w14:textId="77777777" w:rsidR="00D845ED" w:rsidRPr="00771A28" w:rsidRDefault="00D845ED" w:rsidP="003F1F64">
            <w:pPr>
              <w:jc w:val="center"/>
              <w:rPr>
                <w:rFonts w:ascii="Times New Roman" w:hAnsi="Times New Roman"/>
                <w:kern w:val="2"/>
                <w:sz w:val="21"/>
                <w:szCs w:val="21"/>
              </w:rPr>
            </w:pPr>
            <w:r w:rsidRPr="00771A28">
              <w:rPr>
                <w:rFonts w:ascii="Times New Roman" w:hAnsi="Times New Roman"/>
                <w:kern w:val="2"/>
                <w:sz w:val="21"/>
                <w:szCs w:val="21"/>
              </w:rPr>
              <w:t>产生机械尾气和噪声</w:t>
            </w:r>
          </w:p>
        </w:tc>
      </w:tr>
      <w:tr w:rsidR="0083163B" w:rsidRPr="00771A28" w14:paraId="35199847" w14:textId="77777777" w:rsidTr="001213B6">
        <w:trPr>
          <w:trHeight w:val="17"/>
          <w:jc w:val="center"/>
        </w:trPr>
        <w:tc>
          <w:tcPr>
            <w:tcW w:w="307" w:type="pct"/>
            <w:vMerge/>
            <w:vAlign w:val="center"/>
          </w:tcPr>
          <w:p w14:paraId="110C4F31" w14:textId="77777777" w:rsidR="00D845ED" w:rsidRPr="00771A28" w:rsidRDefault="00D845ED" w:rsidP="003F1F64">
            <w:pPr>
              <w:jc w:val="center"/>
              <w:rPr>
                <w:rFonts w:ascii="Times New Roman" w:hAnsi="Times New Roman"/>
                <w:kern w:val="2"/>
                <w:sz w:val="21"/>
                <w:szCs w:val="21"/>
                <w:lang w:eastAsia="zh-CN"/>
              </w:rPr>
            </w:pPr>
          </w:p>
        </w:tc>
        <w:tc>
          <w:tcPr>
            <w:tcW w:w="334" w:type="pct"/>
            <w:vMerge/>
            <w:vAlign w:val="center"/>
          </w:tcPr>
          <w:p w14:paraId="2046B6A3" w14:textId="77777777" w:rsidR="00D845ED" w:rsidRPr="00771A28" w:rsidRDefault="00D845ED" w:rsidP="003F1F64">
            <w:pPr>
              <w:jc w:val="center"/>
              <w:rPr>
                <w:rFonts w:ascii="Times New Roman" w:hAnsi="Times New Roman"/>
                <w:kern w:val="2"/>
                <w:sz w:val="21"/>
                <w:szCs w:val="21"/>
                <w:lang w:eastAsia="zh-CN"/>
              </w:rPr>
            </w:pPr>
          </w:p>
        </w:tc>
        <w:tc>
          <w:tcPr>
            <w:tcW w:w="963" w:type="pct"/>
            <w:vAlign w:val="center"/>
          </w:tcPr>
          <w:p w14:paraId="51C52CC6" w14:textId="16D0CAA5" w:rsidR="00D845ED" w:rsidRPr="00771A28" w:rsidRDefault="00D845ED" w:rsidP="00AD0E84">
            <w:pPr>
              <w:jc w:val="center"/>
              <w:rPr>
                <w:rFonts w:ascii="Times New Roman" w:hAnsi="Times New Roman"/>
                <w:kern w:val="2"/>
                <w:sz w:val="21"/>
                <w:szCs w:val="21"/>
              </w:rPr>
            </w:pPr>
            <w:r w:rsidRPr="00771A28">
              <w:rPr>
                <w:rFonts w:ascii="Times New Roman" w:hAnsi="Times New Roman"/>
                <w:kern w:val="2"/>
                <w:sz w:val="21"/>
                <w:szCs w:val="21"/>
              </w:rPr>
              <w:t>施工便道建设及使用</w:t>
            </w:r>
          </w:p>
        </w:tc>
        <w:tc>
          <w:tcPr>
            <w:tcW w:w="3396" w:type="pct"/>
            <w:vAlign w:val="center"/>
          </w:tcPr>
          <w:p w14:paraId="1453764F" w14:textId="77777777" w:rsidR="00D845ED" w:rsidRPr="00771A28" w:rsidRDefault="00D845ED" w:rsidP="003F1F64">
            <w:pPr>
              <w:jc w:val="center"/>
              <w:rPr>
                <w:rFonts w:ascii="Times New Roman" w:hAnsi="Times New Roman"/>
                <w:kern w:val="2"/>
                <w:sz w:val="21"/>
                <w:szCs w:val="21"/>
                <w:lang w:eastAsia="zh-CN"/>
              </w:rPr>
            </w:pPr>
            <w:r w:rsidRPr="00771A28">
              <w:rPr>
                <w:rFonts w:ascii="Times New Roman" w:hAnsi="Times New Roman"/>
                <w:kern w:val="2"/>
                <w:sz w:val="21"/>
                <w:szCs w:val="21"/>
                <w:lang w:eastAsia="zh-CN"/>
              </w:rPr>
              <w:t>临时占用部分土地，产生扬尘及噪声；</w:t>
            </w:r>
          </w:p>
          <w:p w14:paraId="60EE6806" w14:textId="77777777" w:rsidR="00D845ED" w:rsidRPr="00771A28" w:rsidRDefault="00D845ED" w:rsidP="003F1F64">
            <w:pPr>
              <w:jc w:val="center"/>
              <w:rPr>
                <w:rFonts w:ascii="Times New Roman" w:hAnsi="Times New Roman"/>
                <w:kern w:val="2"/>
                <w:sz w:val="21"/>
                <w:szCs w:val="21"/>
                <w:lang w:eastAsia="zh-CN"/>
              </w:rPr>
            </w:pPr>
            <w:r w:rsidRPr="00771A28">
              <w:rPr>
                <w:rFonts w:ascii="Times New Roman" w:hAnsi="Times New Roman"/>
                <w:kern w:val="2"/>
                <w:sz w:val="21"/>
                <w:szCs w:val="21"/>
                <w:lang w:eastAsia="zh-CN"/>
              </w:rPr>
              <w:t>施工结束后恢复，不改变土地利用的原有功能</w:t>
            </w:r>
          </w:p>
        </w:tc>
      </w:tr>
      <w:tr w:rsidR="0083163B" w:rsidRPr="00771A28" w14:paraId="5CFA2446" w14:textId="77777777" w:rsidTr="001213B6">
        <w:trPr>
          <w:trHeight w:val="17"/>
          <w:jc w:val="center"/>
        </w:trPr>
        <w:tc>
          <w:tcPr>
            <w:tcW w:w="307" w:type="pct"/>
            <w:vMerge/>
            <w:vAlign w:val="center"/>
          </w:tcPr>
          <w:p w14:paraId="31F3BD6D" w14:textId="77777777" w:rsidR="00D845ED" w:rsidRPr="00771A28" w:rsidRDefault="00D845ED" w:rsidP="003F1F64">
            <w:pPr>
              <w:jc w:val="center"/>
              <w:rPr>
                <w:rFonts w:ascii="Times New Roman" w:hAnsi="Times New Roman"/>
                <w:kern w:val="2"/>
                <w:sz w:val="21"/>
                <w:szCs w:val="21"/>
                <w:lang w:eastAsia="zh-CN"/>
              </w:rPr>
            </w:pPr>
          </w:p>
        </w:tc>
        <w:tc>
          <w:tcPr>
            <w:tcW w:w="334" w:type="pct"/>
            <w:vMerge/>
            <w:vAlign w:val="center"/>
          </w:tcPr>
          <w:p w14:paraId="6EB6CC12" w14:textId="77777777" w:rsidR="00D845ED" w:rsidRPr="00771A28" w:rsidRDefault="00D845ED" w:rsidP="003F1F64">
            <w:pPr>
              <w:jc w:val="center"/>
              <w:rPr>
                <w:rFonts w:ascii="Times New Roman" w:hAnsi="Times New Roman"/>
                <w:kern w:val="2"/>
                <w:sz w:val="21"/>
                <w:szCs w:val="21"/>
                <w:lang w:eastAsia="zh-CN"/>
              </w:rPr>
            </w:pPr>
          </w:p>
        </w:tc>
        <w:tc>
          <w:tcPr>
            <w:tcW w:w="963" w:type="pct"/>
            <w:vAlign w:val="center"/>
          </w:tcPr>
          <w:p w14:paraId="75BFC7B2" w14:textId="77777777" w:rsidR="00D845ED" w:rsidRPr="00771A28" w:rsidRDefault="00D845ED" w:rsidP="003F1F64">
            <w:pPr>
              <w:jc w:val="center"/>
              <w:rPr>
                <w:rFonts w:ascii="Times New Roman" w:hAnsi="Times New Roman"/>
                <w:kern w:val="2"/>
                <w:sz w:val="21"/>
                <w:szCs w:val="21"/>
              </w:rPr>
            </w:pPr>
            <w:r w:rsidRPr="00771A28">
              <w:rPr>
                <w:rFonts w:ascii="Times New Roman" w:hAnsi="Times New Roman"/>
                <w:kern w:val="2"/>
                <w:sz w:val="21"/>
                <w:szCs w:val="21"/>
              </w:rPr>
              <w:t>施工人员日常生活</w:t>
            </w:r>
          </w:p>
        </w:tc>
        <w:tc>
          <w:tcPr>
            <w:tcW w:w="3396" w:type="pct"/>
            <w:vAlign w:val="center"/>
          </w:tcPr>
          <w:p w14:paraId="595CECED" w14:textId="77777777" w:rsidR="00D845ED" w:rsidRPr="00771A28" w:rsidRDefault="00D845ED" w:rsidP="003F1F64">
            <w:pPr>
              <w:jc w:val="center"/>
              <w:rPr>
                <w:rFonts w:ascii="Times New Roman" w:hAnsi="Times New Roman"/>
                <w:kern w:val="2"/>
                <w:sz w:val="21"/>
                <w:szCs w:val="21"/>
                <w:lang w:eastAsia="zh-CN"/>
              </w:rPr>
            </w:pPr>
            <w:r w:rsidRPr="00771A28">
              <w:rPr>
                <w:rFonts w:ascii="Times New Roman" w:hAnsi="Times New Roman"/>
                <w:kern w:val="2"/>
                <w:sz w:val="21"/>
                <w:szCs w:val="21"/>
                <w:lang w:eastAsia="zh-CN"/>
              </w:rPr>
              <w:t>施工人员生活污水、生活垃圾产排</w:t>
            </w:r>
          </w:p>
        </w:tc>
      </w:tr>
      <w:tr w:rsidR="0083163B" w:rsidRPr="00771A28" w14:paraId="37A7A186" w14:textId="77777777" w:rsidTr="001213B6">
        <w:trPr>
          <w:trHeight w:val="17"/>
          <w:jc w:val="center"/>
        </w:trPr>
        <w:tc>
          <w:tcPr>
            <w:tcW w:w="307" w:type="pct"/>
            <w:vMerge/>
            <w:vAlign w:val="center"/>
          </w:tcPr>
          <w:p w14:paraId="034E8C04" w14:textId="77777777" w:rsidR="00D845ED" w:rsidRPr="00771A28" w:rsidRDefault="00D845ED" w:rsidP="003F1F64">
            <w:pPr>
              <w:jc w:val="center"/>
              <w:rPr>
                <w:rFonts w:ascii="Times New Roman" w:hAnsi="Times New Roman"/>
                <w:kern w:val="2"/>
                <w:sz w:val="21"/>
                <w:szCs w:val="21"/>
                <w:lang w:eastAsia="zh-CN"/>
              </w:rPr>
            </w:pPr>
          </w:p>
        </w:tc>
        <w:tc>
          <w:tcPr>
            <w:tcW w:w="334" w:type="pct"/>
            <w:vMerge/>
            <w:vAlign w:val="center"/>
          </w:tcPr>
          <w:p w14:paraId="775E2F38" w14:textId="77777777" w:rsidR="00D845ED" w:rsidRPr="00771A28" w:rsidRDefault="00D845ED" w:rsidP="003F1F64">
            <w:pPr>
              <w:jc w:val="center"/>
              <w:rPr>
                <w:rFonts w:ascii="Times New Roman" w:hAnsi="Times New Roman"/>
                <w:kern w:val="2"/>
                <w:sz w:val="21"/>
                <w:szCs w:val="21"/>
                <w:lang w:eastAsia="zh-CN"/>
              </w:rPr>
            </w:pPr>
          </w:p>
        </w:tc>
        <w:tc>
          <w:tcPr>
            <w:tcW w:w="963" w:type="pct"/>
            <w:vAlign w:val="center"/>
          </w:tcPr>
          <w:p w14:paraId="73467945" w14:textId="77777777" w:rsidR="00D845ED" w:rsidRPr="00771A28" w:rsidRDefault="00D845ED" w:rsidP="003F1F64">
            <w:pPr>
              <w:jc w:val="center"/>
              <w:rPr>
                <w:rFonts w:ascii="Times New Roman" w:hAnsi="Times New Roman"/>
                <w:kern w:val="2"/>
                <w:sz w:val="21"/>
                <w:szCs w:val="21"/>
              </w:rPr>
            </w:pPr>
            <w:r w:rsidRPr="00771A28">
              <w:rPr>
                <w:rFonts w:ascii="Times New Roman" w:hAnsi="Times New Roman"/>
                <w:kern w:val="2"/>
                <w:sz w:val="21"/>
                <w:szCs w:val="21"/>
              </w:rPr>
              <w:t>施工作业场地</w:t>
            </w:r>
          </w:p>
        </w:tc>
        <w:tc>
          <w:tcPr>
            <w:tcW w:w="3396" w:type="pct"/>
            <w:vAlign w:val="center"/>
          </w:tcPr>
          <w:p w14:paraId="71A73BA2" w14:textId="193094AB" w:rsidR="00D845ED" w:rsidRPr="00771A28" w:rsidRDefault="00D845ED" w:rsidP="003F1F64">
            <w:pPr>
              <w:jc w:val="center"/>
              <w:rPr>
                <w:rFonts w:ascii="Times New Roman" w:hAnsi="Times New Roman"/>
                <w:kern w:val="2"/>
                <w:sz w:val="21"/>
                <w:szCs w:val="21"/>
                <w:lang w:eastAsia="zh-CN"/>
              </w:rPr>
            </w:pPr>
            <w:r w:rsidRPr="00771A28">
              <w:rPr>
                <w:rFonts w:ascii="Times New Roman" w:hAnsi="Times New Roman"/>
                <w:kern w:val="2"/>
                <w:sz w:val="21"/>
                <w:szCs w:val="21"/>
                <w:lang w:eastAsia="zh-CN"/>
              </w:rPr>
              <w:t>临时占用部分土地</w:t>
            </w:r>
            <w:r w:rsidR="00B949D8" w:rsidRPr="00771A28">
              <w:rPr>
                <w:rFonts w:ascii="Times New Roman" w:hAnsi="Times New Roman"/>
                <w:kern w:val="2"/>
                <w:sz w:val="21"/>
                <w:szCs w:val="21"/>
                <w:lang w:eastAsia="zh-CN"/>
              </w:rPr>
              <w:t>（仅施工期生活区临时占地涉及新增占地）</w:t>
            </w:r>
            <w:r w:rsidRPr="00771A28">
              <w:rPr>
                <w:rFonts w:ascii="Times New Roman" w:hAnsi="Times New Roman"/>
                <w:kern w:val="2"/>
                <w:sz w:val="21"/>
                <w:szCs w:val="21"/>
                <w:lang w:eastAsia="zh-CN"/>
              </w:rPr>
              <w:t>，短期影响土地的使用功能或类型，破坏生态环境</w:t>
            </w:r>
          </w:p>
        </w:tc>
      </w:tr>
      <w:tr w:rsidR="002B3BBC" w:rsidRPr="00771A28" w14:paraId="64677F8B" w14:textId="77777777" w:rsidTr="001213B6">
        <w:trPr>
          <w:trHeight w:val="17"/>
          <w:jc w:val="center"/>
        </w:trPr>
        <w:tc>
          <w:tcPr>
            <w:tcW w:w="307" w:type="pct"/>
            <w:vAlign w:val="center"/>
          </w:tcPr>
          <w:p w14:paraId="2B40A2EB" w14:textId="153960C4" w:rsidR="002B3BBC" w:rsidRPr="00771A28" w:rsidRDefault="002B3BBC" w:rsidP="007C52BF">
            <w:pPr>
              <w:jc w:val="center"/>
              <w:rPr>
                <w:rFonts w:ascii="Times New Roman" w:hAnsi="Times New Roman"/>
                <w:kern w:val="2"/>
                <w:sz w:val="21"/>
                <w:szCs w:val="21"/>
              </w:rPr>
            </w:pPr>
            <w:r w:rsidRPr="00771A28">
              <w:rPr>
                <w:rFonts w:ascii="Times New Roman" w:hAnsi="Times New Roman"/>
                <w:kern w:val="2"/>
                <w:sz w:val="21"/>
                <w:szCs w:val="21"/>
              </w:rPr>
              <w:t>运营期</w:t>
            </w:r>
          </w:p>
        </w:tc>
        <w:tc>
          <w:tcPr>
            <w:tcW w:w="1297" w:type="pct"/>
            <w:gridSpan w:val="2"/>
            <w:vAlign w:val="center"/>
          </w:tcPr>
          <w:p w14:paraId="69B6D7F4" w14:textId="1B336493" w:rsidR="002B3BBC" w:rsidRPr="00771A28" w:rsidRDefault="002B3BBC" w:rsidP="002B3BBC">
            <w:pPr>
              <w:jc w:val="center"/>
              <w:rPr>
                <w:rFonts w:ascii="Times New Roman" w:hAnsi="Times New Roman"/>
                <w:kern w:val="2"/>
                <w:sz w:val="21"/>
                <w:szCs w:val="21"/>
              </w:rPr>
            </w:pPr>
            <w:r w:rsidRPr="00771A28">
              <w:rPr>
                <w:rFonts w:ascii="Times New Roman" w:hAnsi="Times New Roman"/>
                <w:kern w:val="2"/>
                <w:sz w:val="21"/>
                <w:szCs w:val="21"/>
              </w:rPr>
              <w:t>普光</w:t>
            </w:r>
            <w:r w:rsidRPr="00771A28">
              <w:rPr>
                <w:rFonts w:ascii="Times New Roman" w:hAnsi="Times New Roman"/>
                <w:kern w:val="2"/>
                <w:sz w:val="21"/>
                <w:szCs w:val="21"/>
              </w:rPr>
              <w:t>103</w:t>
            </w:r>
            <w:r w:rsidR="00F30AFD" w:rsidRPr="00771A28">
              <w:rPr>
                <w:rFonts w:ascii="Times New Roman" w:hAnsi="Times New Roman"/>
                <w:kern w:val="2"/>
                <w:sz w:val="21"/>
                <w:szCs w:val="21"/>
              </w:rPr>
              <w:t>集气站</w:t>
            </w:r>
          </w:p>
        </w:tc>
        <w:tc>
          <w:tcPr>
            <w:tcW w:w="3396" w:type="pct"/>
            <w:vAlign w:val="center"/>
          </w:tcPr>
          <w:p w14:paraId="6D2BEF74" w14:textId="77777777" w:rsidR="002B3BBC" w:rsidRPr="00771A28" w:rsidRDefault="002B3BBC" w:rsidP="002B3BBC">
            <w:pPr>
              <w:jc w:val="center"/>
              <w:rPr>
                <w:rFonts w:ascii="Times New Roman" w:hAnsi="Times New Roman"/>
                <w:kern w:val="2"/>
                <w:sz w:val="21"/>
                <w:szCs w:val="21"/>
                <w:lang w:eastAsia="zh-CN"/>
              </w:rPr>
            </w:pPr>
            <w:r w:rsidRPr="00771A28">
              <w:rPr>
                <w:rFonts w:ascii="Times New Roman" w:hAnsi="Times New Roman"/>
                <w:kern w:val="2"/>
                <w:sz w:val="21"/>
                <w:szCs w:val="21"/>
                <w:lang w:eastAsia="zh-CN"/>
              </w:rPr>
              <w:t>废水：采气初期返排液；天然气试采产生气田水；</w:t>
            </w:r>
          </w:p>
          <w:p w14:paraId="498E3677" w14:textId="5E4CDA2D" w:rsidR="002B3BBC" w:rsidRPr="00771A28" w:rsidRDefault="002B3BBC" w:rsidP="002B3BBC">
            <w:pPr>
              <w:jc w:val="center"/>
              <w:rPr>
                <w:rFonts w:ascii="Times New Roman" w:hAnsi="Times New Roman"/>
                <w:kern w:val="2"/>
                <w:sz w:val="21"/>
                <w:szCs w:val="21"/>
                <w:lang w:eastAsia="zh-CN"/>
              </w:rPr>
            </w:pPr>
            <w:r w:rsidRPr="00771A28">
              <w:rPr>
                <w:rFonts w:ascii="Times New Roman" w:hAnsi="Times New Roman"/>
                <w:kern w:val="2"/>
                <w:sz w:val="21"/>
                <w:szCs w:val="21"/>
                <w:lang w:eastAsia="zh-CN"/>
              </w:rPr>
              <w:t>废气：水套加热炉废气、放空火炬长明灯废气、异常工况下</w:t>
            </w:r>
            <w:r w:rsidR="000140A5" w:rsidRPr="00771A28">
              <w:rPr>
                <w:rFonts w:ascii="Times New Roman" w:hAnsi="Times New Roman"/>
                <w:kern w:val="2"/>
                <w:sz w:val="21"/>
                <w:szCs w:val="21"/>
                <w:lang w:eastAsia="zh-CN"/>
              </w:rPr>
              <w:t>站场</w:t>
            </w:r>
            <w:r w:rsidRPr="00771A28">
              <w:rPr>
                <w:rFonts w:ascii="Times New Roman" w:hAnsi="Times New Roman"/>
                <w:kern w:val="2"/>
                <w:sz w:val="21"/>
                <w:szCs w:val="21"/>
                <w:lang w:eastAsia="zh-CN"/>
              </w:rPr>
              <w:t>检修排放的少量天然气以及超压放空排放废气；</w:t>
            </w:r>
          </w:p>
          <w:p w14:paraId="6FCC60D9" w14:textId="2C4A8855" w:rsidR="002B3BBC" w:rsidRPr="00771A28" w:rsidRDefault="002B3BBC" w:rsidP="002B3BBC">
            <w:pPr>
              <w:jc w:val="center"/>
              <w:rPr>
                <w:rFonts w:ascii="Times New Roman" w:hAnsi="Times New Roman"/>
                <w:kern w:val="2"/>
                <w:sz w:val="21"/>
                <w:szCs w:val="21"/>
                <w:lang w:eastAsia="zh-CN"/>
              </w:rPr>
            </w:pPr>
            <w:r w:rsidRPr="00771A28">
              <w:rPr>
                <w:rFonts w:ascii="Times New Roman" w:hAnsi="Times New Roman"/>
                <w:kern w:val="2"/>
                <w:sz w:val="21"/>
                <w:szCs w:val="21"/>
                <w:lang w:eastAsia="zh-CN"/>
              </w:rPr>
              <w:t>噪声：水套加热炉、</w:t>
            </w:r>
            <w:r w:rsidR="000140A5" w:rsidRPr="00771A28">
              <w:rPr>
                <w:rFonts w:ascii="Times New Roman" w:hAnsi="Times New Roman"/>
                <w:kern w:val="2"/>
                <w:sz w:val="21"/>
                <w:szCs w:val="21"/>
                <w:lang w:eastAsia="zh-CN"/>
              </w:rPr>
              <w:t>分酸分离器</w:t>
            </w:r>
            <w:r w:rsidRPr="00771A28">
              <w:rPr>
                <w:rFonts w:ascii="Times New Roman" w:hAnsi="Times New Roman"/>
                <w:kern w:val="2"/>
                <w:sz w:val="21"/>
                <w:szCs w:val="21"/>
                <w:lang w:eastAsia="zh-CN"/>
              </w:rPr>
              <w:t>、节流阀噪声等设施运行产生的噪声；</w:t>
            </w:r>
          </w:p>
          <w:p w14:paraId="0EAC5B12" w14:textId="464EB151" w:rsidR="002B3BBC" w:rsidRPr="00771A28" w:rsidRDefault="002B3BBC" w:rsidP="002B3BBC">
            <w:pPr>
              <w:jc w:val="center"/>
              <w:rPr>
                <w:rFonts w:ascii="Times New Roman" w:hAnsi="Times New Roman"/>
                <w:kern w:val="2"/>
                <w:sz w:val="21"/>
                <w:szCs w:val="21"/>
                <w:lang w:eastAsia="zh-CN"/>
              </w:rPr>
            </w:pPr>
            <w:r w:rsidRPr="00771A28">
              <w:rPr>
                <w:rFonts w:ascii="Times New Roman" w:hAnsi="Times New Roman"/>
                <w:kern w:val="2"/>
                <w:sz w:val="21"/>
                <w:szCs w:val="21"/>
                <w:lang w:eastAsia="zh-CN"/>
              </w:rPr>
              <w:t>固废：</w:t>
            </w:r>
            <w:r w:rsidR="007C52BF" w:rsidRPr="00771A28">
              <w:rPr>
                <w:rFonts w:ascii="Times New Roman" w:hAnsi="Times New Roman"/>
                <w:kern w:val="2"/>
                <w:sz w:val="21"/>
                <w:szCs w:val="21"/>
                <w:lang w:eastAsia="zh-CN"/>
              </w:rPr>
              <w:t>生活垃圾与清管废渣</w:t>
            </w:r>
            <w:r w:rsidRPr="00771A28">
              <w:rPr>
                <w:rFonts w:ascii="Times New Roman" w:hAnsi="Times New Roman"/>
                <w:kern w:val="2"/>
                <w:sz w:val="21"/>
                <w:szCs w:val="21"/>
                <w:lang w:eastAsia="zh-CN"/>
              </w:rPr>
              <w:t>；</w:t>
            </w:r>
          </w:p>
          <w:p w14:paraId="38B3CA5F" w14:textId="3CCF2BF5" w:rsidR="002B3BBC" w:rsidRPr="00771A28" w:rsidRDefault="002B3BBC" w:rsidP="002B3BBC">
            <w:pPr>
              <w:jc w:val="center"/>
              <w:rPr>
                <w:rFonts w:ascii="Times New Roman" w:hAnsi="Times New Roman"/>
                <w:kern w:val="2"/>
                <w:sz w:val="21"/>
                <w:szCs w:val="21"/>
                <w:lang w:eastAsia="zh-CN"/>
              </w:rPr>
            </w:pPr>
            <w:r w:rsidRPr="00771A28">
              <w:rPr>
                <w:rFonts w:ascii="Times New Roman" w:hAnsi="Times New Roman"/>
                <w:kern w:val="2"/>
                <w:sz w:val="21"/>
                <w:szCs w:val="21"/>
                <w:lang w:eastAsia="zh-CN"/>
              </w:rPr>
              <w:lastRenderedPageBreak/>
              <w:t>环境风险事故：</w:t>
            </w:r>
            <w:r w:rsidR="000140A5" w:rsidRPr="00771A28">
              <w:rPr>
                <w:rFonts w:ascii="Times New Roman" w:hAnsi="Times New Roman"/>
                <w:kern w:val="2"/>
                <w:sz w:val="21"/>
                <w:szCs w:val="21"/>
                <w:lang w:eastAsia="zh-CN"/>
              </w:rPr>
              <w:t>钻井阶段井喷风险事故等；站内</w:t>
            </w:r>
            <w:r w:rsidRPr="00771A28">
              <w:rPr>
                <w:rFonts w:ascii="Times New Roman" w:hAnsi="Times New Roman"/>
                <w:kern w:val="2"/>
                <w:sz w:val="21"/>
                <w:szCs w:val="21"/>
                <w:lang w:eastAsia="zh-CN"/>
              </w:rPr>
              <w:t>管线</w:t>
            </w:r>
            <w:r w:rsidR="00B949D8" w:rsidRPr="00771A28">
              <w:rPr>
                <w:rFonts w:ascii="Times New Roman" w:hAnsi="Times New Roman"/>
                <w:kern w:val="2"/>
                <w:sz w:val="21"/>
                <w:szCs w:val="21"/>
                <w:lang w:eastAsia="zh-CN"/>
              </w:rPr>
              <w:t>、设备</w:t>
            </w:r>
            <w:r w:rsidRPr="00771A28">
              <w:rPr>
                <w:rFonts w:ascii="Times New Roman" w:hAnsi="Times New Roman"/>
                <w:kern w:val="2"/>
                <w:sz w:val="21"/>
                <w:szCs w:val="21"/>
                <w:lang w:eastAsia="zh-CN"/>
              </w:rPr>
              <w:t>发生泄漏、火灾、爆炸事故对周围环境和人员的影响；非正常生产时，系统超压和站场检修时经放空装置直接排放的天然气燃烧后排放的废气</w:t>
            </w:r>
          </w:p>
        </w:tc>
      </w:tr>
    </w:tbl>
    <w:p w14:paraId="0726E36C" w14:textId="1F78C8D3" w:rsidR="00D845ED" w:rsidRPr="00771A28" w:rsidRDefault="00D845ED" w:rsidP="00D845ED">
      <w:pPr>
        <w:pStyle w:val="afffff6"/>
        <w:ind w:firstLine="480"/>
      </w:pPr>
      <w:r w:rsidRPr="00771A28">
        <w:lastRenderedPageBreak/>
        <w:t>根据环境影响矩阵表，分析环境影响因子的影响类型和影响程度，其结果见表</w:t>
      </w:r>
      <w:r w:rsidR="006E70A7" w:rsidRPr="00771A28">
        <w:t>2.4-2</w:t>
      </w:r>
      <w:r w:rsidRPr="00771A28">
        <w:t>。</w:t>
      </w:r>
    </w:p>
    <w:p w14:paraId="6DFE1089" w14:textId="3D4AFD0D" w:rsidR="00D845ED" w:rsidRPr="00771A28" w:rsidRDefault="00D845ED" w:rsidP="006E70A7">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6E70A7" w:rsidRPr="00771A28">
        <w:rPr>
          <w:rFonts w:ascii="Times New Roman" w:eastAsia="黑体" w:hAnsi="Times New Roman"/>
          <w:sz w:val="21"/>
          <w:szCs w:val="21"/>
          <w:lang w:eastAsia="zh-CN"/>
        </w:rPr>
        <w:t>2.4-2</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环境影响要素矩阵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0"/>
        <w:gridCol w:w="1340"/>
        <w:gridCol w:w="556"/>
        <w:gridCol w:w="556"/>
        <w:gridCol w:w="556"/>
        <w:gridCol w:w="481"/>
        <w:gridCol w:w="534"/>
        <w:gridCol w:w="431"/>
        <w:gridCol w:w="559"/>
        <w:gridCol w:w="562"/>
        <w:gridCol w:w="562"/>
        <w:gridCol w:w="559"/>
        <w:gridCol w:w="559"/>
        <w:gridCol w:w="551"/>
      </w:tblGrid>
      <w:tr w:rsidR="0083163B" w:rsidRPr="00771A28" w14:paraId="068236FF" w14:textId="77777777" w:rsidTr="006059E5">
        <w:trPr>
          <w:trHeight w:val="18"/>
          <w:jc w:val="center"/>
        </w:trPr>
        <w:tc>
          <w:tcPr>
            <w:tcW w:w="295" w:type="pct"/>
            <w:vMerge w:val="restart"/>
            <w:vAlign w:val="center"/>
          </w:tcPr>
          <w:p w14:paraId="46CD5C05" w14:textId="77777777" w:rsidR="00D845ED" w:rsidRPr="00771A28" w:rsidRDefault="00D845ED" w:rsidP="003F1F64">
            <w:pPr>
              <w:jc w:val="center"/>
              <w:rPr>
                <w:rFonts w:ascii="Times New Roman" w:hAnsi="Times New Roman"/>
                <w:b/>
                <w:bCs/>
                <w:kern w:val="2"/>
                <w:sz w:val="21"/>
              </w:rPr>
            </w:pPr>
            <w:r w:rsidRPr="00771A28">
              <w:rPr>
                <w:rFonts w:ascii="Times New Roman" w:hAnsi="Times New Roman"/>
                <w:b/>
                <w:bCs/>
                <w:kern w:val="2"/>
                <w:sz w:val="21"/>
              </w:rPr>
              <w:t>类别</w:t>
            </w:r>
          </w:p>
        </w:tc>
        <w:tc>
          <w:tcPr>
            <w:tcW w:w="807" w:type="pct"/>
            <w:vMerge w:val="restart"/>
            <w:vAlign w:val="center"/>
          </w:tcPr>
          <w:p w14:paraId="4F4FF638" w14:textId="77777777" w:rsidR="00D845ED" w:rsidRPr="00771A28" w:rsidRDefault="00D845ED" w:rsidP="003F1F64">
            <w:pPr>
              <w:jc w:val="center"/>
              <w:rPr>
                <w:rFonts w:ascii="Times New Roman" w:hAnsi="Times New Roman"/>
                <w:b/>
                <w:bCs/>
                <w:kern w:val="2"/>
                <w:sz w:val="21"/>
              </w:rPr>
            </w:pPr>
            <w:r w:rsidRPr="00771A28">
              <w:rPr>
                <w:rFonts w:ascii="Times New Roman" w:hAnsi="Times New Roman"/>
                <w:b/>
                <w:bCs/>
                <w:kern w:val="2"/>
                <w:sz w:val="21"/>
              </w:rPr>
              <w:t>环境因子</w:t>
            </w:r>
          </w:p>
        </w:tc>
        <w:tc>
          <w:tcPr>
            <w:tcW w:w="1294" w:type="pct"/>
            <w:gridSpan w:val="4"/>
            <w:vAlign w:val="center"/>
          </w:tcPr>
          <w:p w14:paraId="49A5AA58" w14:textId="77777777" w:rsidR="00D845ED" w:rsidRPr="00771A28" w:rsidRDefault="00D845ED" w:rsidP="003F1F64">
            <w:pPr>
              <w:jc w:val="center"/>
              <w:rPr>
                <w:rFonts w:ascii="Times New Roman" w:hAnsi="Times New Roman"/>
                <w:b/>
                <w:bCs/>
                <w:kern w:val="2"/>
                <w:sz w:val="21"/>
              </w:rPr>
            </w:pPr>
            <w:r w:rsidRPr="00771A28">
              <w:rPr>
                <w:rFonts w:ascii="Times New Roman" w:hAnsi="Times New Roman"/>
                <w:b/>
                <w:bCs/>
                <w:kern w:val="2"/>
                <w:sz w:val="21"/>
              </w:rPr>
              <w:t>工程施工</w:t>
            </w:r>
          </w:p>
        </w:tc>
        <w:tc>
          <w:tcPr>
            <w:tcW w:w="1258" w:type="pct"/>
            <w:gridSpan w:val="4"/>
            <w:vAlign w:val="center"/>
          </w:tcPr>
          <w:p w14:paraId="7384D04D" w14:textId="77777777" w:rsidR="00D845ED" w:rsidRPr="00771A28" w:rsidRDefault="00D845ED" w:rsidP="003F1F64">
            <w:pPr>
              <w:jc w:val="center"/>
              <w:rPr>
                <w:rFonts w:ascii="Times New Roman" w:hAnsi="Times New Roman"/>
                <w:b/>
                <w:bCs/>
                <w:kern w:val="2"/>
                <w:sz w:val="21"/>
              </w:rPr>
            </w:pPr>
            <w:r w:rsidRPr="00771A28">
              <w:rPr>
                <w:rFonts w:ascii="Times New Roman" w:hAnsi="Times New Roman"/>
                <w:b/>
                <w:bCs/>
                <w:kern w:val="2"/>
                <w:sz w:val="21"/>
              </w:rPr>
              <w:t>正常运行</w:t>
            </w:r>
          </w:p>
        </w:tc>
        <w:tc>
          <w:tcPr>
            <w:tcW w:w="1345" w:type="pct"/>
            <w:gridSpan w:val="4"/>
            <w:vAlign w:val="center"/>
          </w:tcPr>
          <w:p w14:paraId="49380E1C" w14:textId="77777777" w:rsidR="00D845ED" w:rsidRPr="00771A28" w:rsidRDefault="00D845ED" w:rsidP="003F1F64">
            <w:pPr>
              <w:jc w:val="center"/>
              <w:rPr>
                <w:rFonts w:ascii="Times New Roman" w:hAnsi="Times New Roman"/>
                <w:b/>
                <w:bCs/>
                <w:kern w:val="2"/>
                <w:sz w:val="21"/>
              </w:rPr>
            </w:pPr>
            <w:r w:rsidRPr="00771A28">
              <w:rPr>
                <w:rFonts w:ascii="Times New Roman" w:hAnsi="Times New Roman"/>
                <w:b/>
                <w:bCs/>
                <w:kern w:val="2"/>
                <w:sz w:val="21"/>
              </w:rPr>
              <w:t>非正常工况</w:t>
            </w:r>
          </w:p>
        </w:tc>
      </w:tr>
      <w:tr w:rsidR="0083163B" w:rsidRPr="00771A28" w14:paraId="7F2A8BA9" w14:textId="77777777" w:rsidTr="006059E5">
        <w:trPr>
          <w:trHeight w:val="18"/>
          <w:jc w:val="center"/>
        </w:trPr>
        <w:tc>
          <w:tcPr>
            <w:tcW w:w="295" w:type="pct"/>
            <w:vMerge/>
            <w:vAlign w:val="center"/>
          </w:tcPr>
          <w:p w14:paraId="4C847A8D" w14:textId="77777777" w:rsidR="00D845ED" w:rsidRPr="00771A28" w:rsidRDefault="00D845ED" w:rsidP="003F1F64">
            <w:pPr>
              <w:jc w:val="center"/>
              <w:rPr>
                <w:rFonts w:ascii="Times New Roman" w:hAnsi="Times New Roman"/>
                <w:b/>
                <w:bCs/>
                <w:kern w:val="2"/>
                <w:sz w:val="21"/>
              </w:rPr>
            </w:pPr>
          </w:p>
        </w:tc>
        <w:tc>
          <w:tcPr>
            <w:tcW w:w="807" w:type="pct"/>
            <w:vMerge/>
            <w:vAlign w:val="center"/>
          </w:tcPr>
          <w:p w14:paraId="115E499E" w14:textId="77777777" w:rsidR="00D845ED" w:rsidRPr="00771A28" w:rsidRDefault="00D845ED" w:rsidP="003F1F64">
            <w:pPr>
              <w:jc w:val="center"/>
              <w:rPr>
                <w:rFonts w:ascii="Times New Roman" w:hAnsi="Times New Roman"/>
                <w:b/>
                <w:bCs/>
                <w:kern w:val="2"/>
                <w:sz w:val="21"/>
              </w:rPr>
            </w:pPr>
          </w:p>
        </w:tc>
        <w:tc>
          <w:tcPr>
            <w:tcW w:w="335" w:type="pct"/>
            <w:vAlign w:val="center"/>
          </w:tcPr>
          <w:p w14:paraId="693AF66E" w14:textId="77777777" w:rsidR="00D845ED" w:rsidRPr="00771A28" w:rsidRDefault="00D845ED" w:rsidP="003F1F64">
            <w:pPr>
              <w:jc w:val="center"/>
              <w:rPr>
                <w:rFonts w:ascii="Times New Roman" w:hAnsi="Times New Roman"/>
                <w:b/>
                <w:bCs/>
                <w:kern w:val="2"/>
                <w:sz w:val="21"/>
              </w:rPr>
            </w:pPr>
            <w:r w:rsidRPr="00771A28">
              <w:rPr>
                <w:rFonts w:ascii="Times New Roman" w:hAnsi="Times New Roman"/>
                <w:b/>
                <w:bCs/>
                <w:kern w:val="2"/>
                <w:sz w:val="21"/>
              </w:rPr>
              <w:t>有利</w:t>
            </w:r>
          </w:p>
          <w:p w14:paraId="160CD778" w14:textId="77777777" w:rsidR="00D845ED" w:rsidRPr="00771A28" w:rsidRDefault="00D845ED" w:rsidP="003F1F64">
            <w:pPr>
              <w:jc w:val="center"/>
              <w:rPr>
                <w:rFonts w:ascii="Times New Roman" w:hAnsi="Times New Roman"/>
                <w:b/>
                <w:bCs/>
                <w:kern w:val="2"/>
                <w:sz w:val="21"/>
              </w:rPr>
            </w:pPr>
            <w:r w:rsidRPr="00771A28">
              <w:rPr>
                <w:rFonts w:ascii="Times New Roman" w:hAnsi="Times New Roman"/>
                <w:b/>
                <w:bCs/>
                <w:kern w:val="2"/>
                <w:sz w:val="21"/>
              </w:rPr>
              <w:t>影响</w:t>
            </w:r>
          </w:p>
        </w:tc>
        <w:tc>
          <w:tcPr>
            <w:tcW w:w="335" w:type="pct"/>
            <w:vAlign w:val="center"/>
          </w:tcPr>
          <w:p w14:paraId="05B2D397" w14:textId="77777777" w:rsidR="00D845ED" w:rsidRPr="00771A28" w:rsidRDefault="00D845ED" w:rsidP="003F1F64">
            <w:pPr>
              <w:jc w:val="center"/>
              <w:rPr>
                <w:rFonts w:ascii="Times New Roman" w:hAnsi="Times New Roman"/>
                <w:b/>
                <w:bCs/>
                <w:kern w:val="2"/>
                <w:sz w:val="21"/>
              </w:rPr>
            </w:pPr>
            <w:r w:rsidRPr="00771A28">
              <w:rPr>
                <w:rFonts w:ascii="Times New Roman" w:hAnsi="Times New Roman"/>
                <w:b/>
                <w:bCs/>
                <w:kern w:val="2"/>
                <w:sz w:val="21"/>
              </w:rPr>
              <w:t>不利</w:t>
            </w:r>
          </w:p>
          <w:p w14:paraId="386BF5CA" w14:textId="77777777" w:rsidR="00D845ED" w:rsidRPr="00771A28" w:rsidRDefault="00D845ED" w:rsidP="003F1F64">
            <w:pPr>
              <w:jc w:val="center"/>
              <w:rPr>
                <w:rFonts w:ascii="Times New Roman" w:hAnsi="Times New Roman"/>
                <w:b/>
                <w:bCs/>
                <w:kern w:val="2"/>
                <w:sz w:val="21"/>
              </w:rPr>
            </w:pPr>
            <w:r w:rsidRPr="00771A28">
              <w:rPr>
                <w:rFonts w:ascii="Times New Roman" w:hAnsi="Times New Roman"/>
                <w:b/>
                <w:bCs/>
                <w:kern w:val="2"/>
                <w:sz w:val="21"/>
              </w:rPr>
              <w:t>影响</w:t>
            </w:r>
          </w:p>
        </w:tc>
        <w:tc>
          <w:tcPr>
            <w:tcW w:w="335" w:type="pct"/>
            <w:vAlign w:val="center"/>
          </w:tcPr>
          <w:p w14:paraId="20C10720" w14:textId="77777777" w:rsidR="00D845ED" w:rsidRPr="00771A28" w:rsidRDefault="00D845ED" w:rsidP="003F1F64">
            <w:pPr>
              <w:jc w:val="center"/>
              <w:rPr>
                <w:rFonts w:ascii="Times New Roman" w:hAnsi="Times New Roman"/>
                <w:b/>
                <w:bCs/>
                <w:kern w:val="2"/>
                <w:sz w:val="21"/>
              </w:rPr>
            </w:pPr>
            <w:r w:rsidRPr="00771A28">
              <w:rPr>
                <w:rFonts w:ascii="Times New Roman" w:hAnsi="Times New Roman"/>
                <w:b/>
                <w:bCs/>
                <w:kern w:val="2"/>
                <w:sz w:val="21"/>
              </w:rPr>
              <w:t>影响</w:t>
            </w:r>
          </w:p>
          <w:p w14:paraId="283B07B4" w14:textId="77777777" w:rsidR="00D845ED" w:rsidRPr="00771A28" w:rsidRDefault="00D845ED" w:rsidP="003F1F64">
            <w:pPr>
              <w:jc w:val="center"/>
              <w:rPr>
                <w:rFonts w:ascii="Times New Roman" w:hAnsi="Times New Roman"/>
                <w:b/>
                <w:bCs/>
                <w:kern w:val="2"/>
                <w:sz w:val="21"/>
              </w:rPr>
            </w:pPr>
            <w:r w:rsidRPr="00771A28">
              <w:rPr>
                <w:rFonts w:ascii="Times New Roman" w:hAnsi="Times New Roman"/>
                <w:b/>
                <w:bCs/>
                <w:kern w:val="2"/>
                <w:sz w:val="21"/>
              </w:rPr>
              <w:t>较大</w:t>
            </w:r>
          </w:p>
        </w:tc>
        <w:tc>
          <w:tcPr>
            <w:tcW w:w="290" w:type="pct"/>
            <w:vAlign w:val="center"/>
          </w:tcPr>
          <w:p w14:paraId="7BA35D41" w14:textId="77777777" w:rsidR="00D845ED" w:rsidRPr="00771A28" w:rsidRDefault="00D845ED" w:rsidP="003F1F64">
            <w:pPr>
              <w:jc w:val="center"/>
              <w:rPr>
                <w:rFonts w:ascii="Times New Roman" w:hAnsi="Times New Roman"/>
                <w:b/>
                <w:bCs/>
                <w:kern w:val="2"/>
                <w:sz w:val="21"/>
              </w:rPr>
            </w:pPr>
            <w:r w:rsidRPr="00771A28">
              <w:rPr>
                <w:rFonts w:ascii="Times New Roman" w:hAnsi="Times New Roman"/>
                <w:b/>
                <w:bCs/>
                <w:kern w:val="2"/>
                <w:sz w:val="21"/>
              </w:rPr>
              <w:t>影响</w:t>
            </w:r>
          </w:p>
          <w:p w14:paraId="453D70C9" w14:textId="77777777" w:rsidR="00D845ED" w:rsidRPr="00771A28" w:rsidRDefault="00D845ED" w:rsidP="003F1F64">
            <w:pPr>
              <w:jc w:val="center"/>
              <w:rPr>
                <w:rFonts w:ascii="Times New Roman" w:hAnsi="Times New Roman"/>
                <w:b/>
                <w:bCs/>
                <w:kern w:val="2"/>
                <w:sz w:val="21"/>
              </w:rPr>
            </w:pPr>
            <w:r w:rsidRPr="00771A28">
              <w:rPr>
                <w:rFonts w:ascii="Times New Roman" w:hAnsi="Times New Roman"/>
                <w:b/>
                <w:bCs/>
                <w:kern w:val="2"/>
                <w:sz w:val="21"/>
              </w:rPr>
              <w:t>较轻</w:t>
            </w:r>
          </w:p>
        </w:tc>
        <w:tc>
          <w:tcPr>
            <w:tcW w:w="322" w:type="pct"/>
            <w:vAlign w:val="center"/>
          </w:tcPr>
          <w:p w14:paraId="611CB7B1" w14:textId="77777777" w:rsidR="00D845ED" w:rsidRPr="00771A28" w:rsidRDefault="00D845ED" w:rsidP="003F1F64">
            <w:pPr>
              <w:jc w:val="center"/>
              <w:rPr>
                <w:rFonts w:ascii="Times New Roman" w:hAnsi="Times New Roman"/>
                <w:b/>
                <w:bCs/>
                <w:kern w:val="2"/>
                <w:sz w:val="21"/>
              </w:rPr>
            </w:pPr>
            <w:r w:rsidRPr="00771A28">
              <w:rPr>
                <w:rFonts w:ascii="Times New Roman" w:hAnsi="Times New Roman"/>
                <w:b/>
                <w:bCs/>
                <w:kern w:val="2"/>
                <w:sz w:val="21"/>
              </w:rPr>
              <w:t>有利</w:t>
            </w:r>
          </w:p>
          <w:p w14:paraId="25BFF7FD" w14:textId="77777777" w:rsidR="00D845ED" w:rsidRPr="00771A28" w:rsidRDefault="00D845ED" w:rsidP="003F1F64">
            <w:pPr>
              <w:jc w:val="center"/>
              <w:rPr>
                <w:rFonts w:ascii="Times New Roman" w:hAnsi="Times New Roman"/>
                <w:b/>
                <w:bCs/>
                <w:kern w:val="2"/>
                <w:sz w:val="21"/>
              </w:rPr>
            </w:pPr>
            <w:r w:rsidRPr="00771A28">
              <w:rPr>
                <w:rFonts w:ascii="Times New Roman" w:hAnsi="Times New Roman"/>
                <w:b/>
                <w:bCs/>
                <w:kern w:val="2"/>
                <w:sz w:val="21"/>
              </w:rPr>
              <w:t>影响</w:t>
            </w:r>
          </w:p>
        </w:tc>
        <w:tc>
          <w:tcPr>
            <w:tcW w:w="260" w:type="pct"/>
            <w:vAlign w:val="center"/>
          </w:tcPr>
          <w:p w14:paraId="509973F5" w14:textId="77777777" w:rsidR="00D845ED" w:rsidRPr="00771A28" w:rsidRDefault="00D845ED" w:rsidP="003F1F64">
            <w:pPr>
              <w:jc w:val="center"/>
              <w:rPr>
                <w:rFonts w:ascii="Times New Roman" w:hAnsi="Times New Roman"/>
                <w:b/>
                <w:bCs/>
                <w:kern w:val="2"/>
                <w:sz w:val="21"/>
              </w:rPr>
            </w:pPr>
            <w:r w:rsidRPr="00771A28">
              <w:rPr>
                <w:rFonts w:ascii="Times New Roman" w:hAnsi="Times New Roman"/>
                <w:b/>
                <w:bCs/>
                <w:kern w:val="2"/>
                <w:sz w:val="21"/>
              </w:rPr>
              <w:t>不利</w:t>
            </w:r>
          </w:p>
          <w:p w14:paraId="2A02700C" w14:textId="77777777" w:rsidR="00D845ED" w:rsidRPr="00771A28" w:rsidRDefault="00D845ED" w:rsidP="003F1F64">
            <w:pPr>
              <w:jc w:val="center"/>
              <w:rPr>
                <w:rFonts w:ascii="Times New Roman" w:hAnsi="Times New Roman"/>
                <w:b/>
                <w:bCs/>
                <w:kern w:val="2"/>
                <w:sz w:val="21"/>
              </w:rPr>
            </w:pPr>
            <w:r w:rsidRPr="00771A28">
              <w:rPr>
                <w:rFonts w:ascii="Times New Roman" w:hAnsi="Times New Roman"/>
                <w:b/>
                <w:bCs/>
                <w:kern w:val="2"/>
                <w:sz w:val="21"/>
              </w:rPr>
              <w:t>影响</w:t>
            </w:r>
          </w:p>
        </w:tc>
        <w:tc>
          <w:tcPr>
            <w:tcW w:w="337" w:type="pct"/>
            <w:vAlign w:val="center"/>
          </w:tcPr>
          <w:p w14:paraId="3A91415E" w14:textId="77777777" w:rsidR="00D845ED" w:rsidRPr="00771A28" w:rsidRDefault="00D845ED" w:rsidP="003F1F64">
            <w:pPr>
              <w:jc w:val="center"/>
              <w:rPr>
                <w:rFonts w:ascii="Times New Roman" w:hAnsi="Times New Roman"/>
                <w:b/>
                <w:bCs/>
                <w:kern w:val="2"/>
                <w:sz w:val="21"/>
              </w:rPr>
            </w:pPr>
            <w:r w:rsidRPr="00771A28">
              <w:rPr>
                <w:rFonts w:ascii="Times New Roman" w:hAnsi="Times New Roman"/>
                <w:b/>
                <w:bCs/>
                <w:kern w:val="2"/>
                <w:sz w:val="21"/>
              </w:rPr>
              <w:t>影响</w:t>
            </w:r>
          </w:p>
          <w:p w14:paraId="71859826" w14:textId="77777777" w:rsidR="00D845ED" w:rsidRPr="00771A28" w:rsidRDefault="00D845ED" w:rsidP="003F1F64">
            <w:pPr>
              <w:jc w:val="center"/>
              <w:rPr>
                <w:rFonts w:ascii="Times New Roman" w:hAnsi="Times New Roman"/>
                <w:b/>
                <w:bCs/>
                <w:kern w:val="2"/>
                <w:sz w:val="21"/>
              </w:rPr>
            </w:pPr>
            <w:r w:rsidRPr="00771A28">
              <w:rPr>
                <w:rFonts w:ascii="Times New Roman" w:hAnsi="Times New Roman"/>
                <w:b/>
                <w:bCs/>
                <w:kern w:val="2"/>
                <w:sz w:val="21"/>
              </w:rPr>
              <w:t>较大</w:t>
            </w:r>
          </w:p>
        </w:tc>
        <w:tc>
          <w:tcPr>
            <w:tcW w:w="339" w:type="pct"/>
            <w:vAlign w:val="center"/>
          </w:tcPr>
          <w:p w14:paraId="2D2AE450" w14:textId="77777777" w:rsidR="00D845ED" w:rsidRPr="00771A28" w:rsidRDefault="00D845ED" w:rsidP="003F1F64">
            <w:pPr>
              <w:jc w:val="center"/>
              <w:rPr>
                <w:rFonts w:ascii="Times New Roman" w:hAnsi="Times New Roman"/>
                <w:b/>
                <w:bCs/>
                <w:kern w:val="2"/>
                <w:sz w:val="21"/>
              </w:rPr>
            </w:pPr>
            <w:r w:rsidRPr="00771A28">
              <w:rPr>
                <w:rFonts w:ascii="Times New Roman" w:hAnsi="Times New Roman"/>
                <w:b/>
                <w:bCs/>
                <w:kern w:val="2"/>
                <w:sz w:val="21"/>
              </w:rPr>
              <w:t>影响</w:t>
            </w:r>
          </w:p>
          <w:p w14:paraId="6185AA4D" w14:textId="77777777" w:rsidR="00D845ED" w:rsidRPr="00771A28" w:rsidRDefault="00D845ED" w:rsidP="003F1F64">
            <w:pPr>
              <w:jc w:val="center"/>
              <w:rPr>
                <w:rFonts w:ascii="Times New Roman" w:hAnsi="Times New Roman"/>
                <w:b/>
                <w:bCs/>
                <w:kern w:val="2"/>
                <w:sz w:val="21"/>
              </w:rPr>
            </w:pPr>
            <w:r w:rsidRPr="00771A28">
              <w:rPr>
                <w:rFonts w:ascii="Times New Roman" w:hAnsi="Times New Roman"/>
                <w:b/>
                <w:bCs/>
                <w:kern w:val="2"/>
                <w:sz w:val="21"/>
              </w:rPr>
              <w:t>较轻</w:t>
            </w:r>
          </w:p>
        </w:tc>
        <w:tc>
          <w:tcPr>
            <w:tcW w:w="339" w:type="pct"/>
            <w:vAlign w:val="center"/>
          </w:tcPr>
          <w:p w14:paraId="5FE3329F" w14:textId="77777777" w:rsidR="00D845ED" w:rsidRPr="00771A28" w:rsidRDefault="00D845ED" w:rsidP="003F1F64">
            <w:pPr>
              <w:jc w:val="center"/>
              <w:rPr>
                <w:rFonts w:ascii="Times New Roman" w:hAnsi="Times New Roman"/>
                <w:b/>
                <w:bCs/>
                <w:kern w:val="2"/>
                <w:sz w:val="21"/>
              </w:rPr>
            </w:pPr>
            <w:r w:rsidRPr="00771A28">
              <w:rPr>
                <w:rFonts w:ascii="Times New Roman" w:hAnsi="Times New Roman"/>
                <w:b/>
                <w:bCs/>
                <w:kern w:val="2"/>
                <w:sz w:val="21"/>
              </w:rPr>
              <w:t>有利</w:t>
            </w:r>
          </w:p>
          <w:p w14:paraId="2A19F81F" w14:textId="77777777" w:rsidR="00D845ED" w:rsidRPr="00771A28" w:rsidRDefault="00D845ED" w:rsidP="003F1F64">
            <w:pPr>
              <w:jc w:val="center"/>
              <w:rPr>
                <w:rFonts w:ascii="Times New Roman" w:hAnsi="Times New Roman"/>
                <w:b/>
                <w:bCs/>
                <w:kern w:val="2"/>
                <w:sz w:val="21"/>
              </w:rPr>
            </w:pPr>
            <w:r w:rsidRPr="00771A28">
              <w:rPr>
                <w:rFonts w:ascii="Times New Roman" w:hAnsi="Times New Roman"/>
                <w:b/>
                <w:bCs/>
                <w:kern w:val="2"/>
                <w:sz w:val="21"/>
              </w:rPr>
              <w:t>影响</w:t>
            </w:r>
          </w:p>
        </w:tc>
        <w:tc>
          <w:tcPr>
            <w:tcW w:w="337" w:type="pct"/>
            <w:vAlign w:val="center"/>
          </w:tcPr>
          <w:p w14:paraId="4150887D" w14:textId="77777777" w:rsidR="00D845ED" w:rsidRPr="00771A28" w:rsidRDefault="00D845ED" w:rsidP="003F1F64">
            <w:pPr>
              <w:jc w:val="center"/>
              <w:rPr>
                <w:rFonts w:ascii="Times New Roman" w:hAnsi="Times New Roman"/>
                <w:b/>
                <w:bCs/>
                <w:kern w:val="2"/>
                <w:sz w:val="21"/>
              </w:rPr>
            </w:pPr>
            <w:r w:rsidRPr="00771A28">
              <w:rPr>
                <w:rFonts w:ascii="Times New Roman" w:hAnsi="Times New Roman"/>
                <w:b/>
                <w:bCs/>
                <w:kern w:val="2"/>
                <w:sz w:val="21"/>
              </w:rPr>
              <w:t>不利</w:t>
            </w:r>
          </w:p>
          <w:p w14:paraId="49910B56" w14:textId="77777777" w:rsidR="00D845ED" w:rsidRPr="00771A28" w:rsidRDefault="00D845ED" w:rsidP="003F1F64">
            <w:pPr>
              <w:jc w:val="center"/>
              <w:rPr>
                <w:rFonts w:ascii="Times New Roman" w:hAnsi="Times New Roman"/>
                <w:b/>
                <w:bCs/>
                <w:kern w:val="2"/>
                <w:sz w:val="21"/>
              </w:rPr>
            </w:pPr>
            <w:r w:rsidRPr="00771A28">
              <w:rPr>
                <w:rFonts w:ascii="Times New Roman" w:hAnsi="Times New Roman"/>
                <w:b/>
                <w:bCs/>
                <w:kern w:val="2"/>
                <w:sz w:val="21"/>
              </w:rPr>
              <w:t>影响</w:t>
            </w:r>
          </w:p>
        </w:tc>
        <w:tc>
          <w:tcPr>
            <w:tcW w:w="337" w:type="pct"/>
            <w:vAlign w:val="center"/>
          </w:tcPr>
          <w:p w14:paraId="5C6CB99B" w14:textId="77777777" w:rsidR="00D845ED" w:rsidRPr="00771A28" w:rsidRDefault="00D845ED" w:rsidP="003F1F64">
            <w:pPr>
              <w:jc w:val="center"/>
              <w:rPr>
                <w:rFonts w:ascii="Times New Roman" w:hAnsi="Times New Roman"/>
                <w:b/>
                <w:bCs/>
                <w:kern w:val="2"/>
                <w:sz w:val="21"/>
              </w:rPr>
            </w:pPr>
            <w:r w:rsidRPr="00771A28">
              <w:rPr>
                <w:rFonts w:ascii="Times New Roman" w:hAnsi="Times New Roman"/>
                <w:b/>
                <w:bCs/>
                <w:kern w:val="2"/>
                <w:sz w:val="21"/>
              </w:rPr>
              <w:t>影响</w:t>
            </w:r>
          </w:p>
          <w:p w14:paraId="52196791" w14:textId="77777777" w:rsidR="00D845ED" w:rsidRPr="00771A28" w:rsidRDefault="00D845ED" w:rsidP="003F1F64">
            <w:pPr>
              <w:jc w:val="center"/>
              <w:rPr>
                <w:rFonts w:ascii="Times New Roman" w:hAnsi="Times New Roman"/>
                <w:b/>
                <w:bCs/>
                <w:kern w:val="2"/>
                <w:sz w:val="21"/>
              </w:rPr>
            </w:pPr>
            <w:r w:rsidRPr="00771A28">
              <w:rPr>
                <w:rFonts w:ascii="Times New Roman" w:hAnsi="Times New Roman"/>
                <w:b/>
                <w:bCs/>
                <w:kern w:val="2"/>
                <w:sz w:val="21"/>
              </w:rPr>
              <w:t>较大</w:t>
            </w:r>
          </w:p>
        </w:tc>
        <w:tc>
          <w:tcPr>
            <w:tcW w:w="332" w:type="pct"/>
            <w:vAlign w:val="center"/>
          </w:tcPr>
          <w:p w14:paraId="33A713F9" w14:textId="77777777" w:rsidR="00D845ED" w:rsidRPr="00771A28" w:rsidRDefault="00D845ED" w:rsidP="003F1F64">
            <w:pPr>
              <w:jc w:val="center"/>
              <w:rPr>
                <w:rFonts w:ascii="Times New Roman" w:hAnsi="Times New Roman"/>
                <w:b/>
                <w:bCs/>
                <w:kern w:val="2"/>
                <w:sz w:val="21"/>
              </w:rPr>
            </w:pPr>
            <w:r w:rsidRPr="00771A28">
              <w:rPr>
                <w:rFonts w:ascii="Times New Roman" w:hAnsi="Times New Roman"/>
                <w:b/>
                <w:bCs/>
                <w:kern w:val="2"/>
                <w:sz w:val="21"/>
              </w:rPr>
              <w:t>影响</w:t>
            </w:r>
          </w:p>
          <w:p w14:paraId="2BB5F952" w14:textId="77777777" w:rsidR="00D845ED" w:rsidRPr="00771A28" w:rsidRDefault="00D845ED" w:rsidP="003F1F64">
            <w:pPr>
              <w:jc w:val="center"/>
              <w:rPr>
                <w:rFonts w:ascii="Times New Roman" w:hAnsi="Times New Roman"/>
                <w:b/>
                <w:bCs/>
                <w:kern w:val="2"/>
                <w:sz w:val="21"/>
              </w:rPr>
            </w:pPr>
            <w:r w:rsidRPr="00771A28">
              <w:rPr>
                <w:rFonts w:ascii="Times New Roman" w:hAnsi="Times New Roman"/>
                <w:b/>
                <w:bCs/>
                <w:kern w:val="2"/>
                <w:sz w:val="21"/>
              </w:rPr>
              <w:t>较轻</w:t>
            </w:r>
          </w:p>
        </w:tc>
      </w:tr>
      <w:tr w:rsidR="0083163B" w:rsidRPr="00771A28" w14:paraId="0E90A499" w14:textId="77777777" w:rsidTr="006059E5">
        <w:trPr>
          <w:trHeight w:val="18"/>
          <w:jc w:val="center"/>
        </w:trPr>
        <w:tc>
          <w:tcPr>
            <w:tcW w:w="295" w:type="pct"/>
            <w:vMerge w:val="restart"/>
            <w:vAlign w:val="center"/>
          </w:tcPr>
          <w:p w14:paraId="1E3CE089"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环境质量</w:t>
            </w:r>
          </w:p>
        </w:tc>
        <w:tc>
          <w:tcPr>
            <w:tcW w:w="807" w:type="pct"/>
            <w:vAlign w:val="center"/>
          </w:tcPr>
          <w:p w14:paraId="207EB147"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地表水</w:t>
            </w:r>
          </w:p>
        </w:tc>
        <w:tc>
          <w:tcPr>
            <w:tcW w:w="335" w:type="pct"/>
            <w:vAlign w:val="center"/>
          </w:tcPr>
          <w:p w14:paraId="3763AB8A" w14:textId="77777777" w:rsidR="00D845ED" w:rsidRPr="00771A28" w:rsidRDefault="00D845ED" w:rsidP="003F1F64">
            <w:pPr>
              <w:jc w:val="center"/>
              <w:rPr>
                <w:rFonts w:ascii="Times New Roman" w:hAnsi="Times New Roman"/>
                <w:kern w:val="2"/>
                <w:sz w:val="21"/>
              </w:rPr>
            </w:pPr>
          </w:p>
        </w:tc>
        <w:tc>
          <w:tcPr>
            <w:tcW w:w="335" w:type="pct"/>
            <w:vAlign w:val="center"/>
          </w:tcPr>
          <w:p w14:paraId="05B89033"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5" w:type="pct"/>
            <w:vAlign w:val="center"/>
          </w:tcPr>
          <w:p w14:paraId="14809772" w14:textId="77777777" w:rsidR="00D845ED" w:rsidRPr="00771A28" w:rsidRDefault="00D845ED" w:rsidP="003F1F64">
            <w:pPr>
              <w:jc w:val="center"/>
              <w:rPr>
                <w:rFonts w:ascii="Times New Roman" w:hAnsi="Times New Roman"/>
                <w:kern w:val="2"/>
                <w:sz w:val="21"/>
              </w:rPr>
            </w:pPr>
          </w:p>
        </w:tc>
        <w:tc>
          <w:tcPr>
            <w:tcW w:w="290" w:type="pct"/>
            <w:vAlign w:val="center"/>
          </w:tcPr>
          <w:p w14:paraId="243EBC9E"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22" w:type="pct"/>
            <w:vAlign w:val="center"/>
          </w:tcPr>
          <w:p w14:paraId="15D6C8D3" w14:textId="77777777" w:rsidR="00D845ED" w:rsidRPr="00771A28" w:rsidRDefault="00D845ED" w:rsidP="003F1F64">
            <w:pPr>
              <w:jc w:val="center"/>
              <w:rPr>
                <w:rFonts w:ascii="Times New Roman" w:hAnsi="Times New Roman"/>
                <w:kern w:val="2"/>
                <w:sz w:val="21"/>
              </w:rPr>
            </w:pPr>
          </w:p>
        </w:tc>
        <w:tc>
          <w:tcPr>
            <w:tcW w:w="260" w:type="pct"/>
            <w:vAlign w:val="center"/>
          </w:tcPr>
          <w:p w14:paraId="6BE30ECE"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7" w:type="pct"/>
            <w:vAlign w:val="center"/>
          </w:tcPr>
          <w:p w14:paraId="00BBF1F8" w14:textId="77777777" w:rsidR="00D845ED" w:rsidRPr="00771A28" w:rsidRDefault="00D845ED" w:rsidP="003F1F64">
            <w:pPr>
              <w:jc w:val="center"/>
              <w:rPr>
                <w:rFonts w:ascii="Times New Roman" w:hAnsi="Times New Roman"/>
                <w:kern w:val="2"/>
                <w:sz w:val="21"/>
              </w:rPr>
            </w:pPr>
          </w:p>
        </w:tc>
        <w:tc>
          <w:tcPr>
            <w:tcW w:w="339" w:type="pct"/>
            <w:vAlign w:val="center"/>
          </w:tcPr>
          <w:p w14:paraId="453E77C2"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9" w:type="pct"/>
            <w:vAlign w:val="center"/>
          </w:tcPr>
          <w:p w14:paraId="08851DF4" w14:textId="77777777" w:rsidR="00D845ED" w:rsidRPr="00771A28" w:rsidRDefault="00D845ED" w:rsidP="003F1F64">
            <w:pPr>
              <w:jc w:val="center"/>
              <w:rPr>
                <w:rFonts w:ascii="Times New Roman" w:hAnsi="Times New Roman"/>
                <w:kern w:val="2"/>
                <w:sz w:val="21"/>
              </w:rPr>
            </w:pPr>
          </w:p>
        </w:tc>
        <w:tc>
          <w:tcPr>
            <w:tcW w:w="337" w:type="pct"/>
            <w:vAlign w:val="center"/>
          </w:tcPr>
          <w:p w14:paraId="75DADBB9"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7" w:type="pct"/>
            <w:vAlign w:val="center"/>
          </w:tcPr>
          <w:p w14:paraId="682C505A" w14:textId="77777777" w:rsidR="00D845ED" w:rsidRPr="00771A28" w:rsidRDefault="00D845ED" w:rsidP="003F1F64">
            <w:pPr>
              <w:jc w:val="center"/>
              <w:rPr>
                <w:rFonts w:ascii="Times New Roman" w:hAnsi="Times New Roman"/>
                <w:kern w:val="2"/>
                <w:sz w:val="21"/>
              </w:rPr>
            </w:pPr>
          </w:p>
        </w:tc>
        <w:tc>
          <w:tcPr>
            <w:tcW w:w="332" w:type="pct"/>
            <w:vAlign w:val="center"/>
          </w:tcPr>
          <w:p w14:paraId="07136830"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r>
      <w:tr w:rsidR="0083163B" w:rsidRPr="00771A28" w14:paraId="174FE098" w14:textId="77777777" w:rsidTr="006059E5">
        <w:trPr>
          <w:trHeight w:val="18"/>
          <w:jc w:val="center"/>
        </w:trPr>
        <w:tc>
          <w:tcPr>
            <w:tcW w:w="295" w:type="pct"/>
            <w:vMerge/>
            <w:vAlign w:val="center"/>
          </w:tcPr>
          <w:p w14:paraId="5E074D09" w14:textId="77777777" w:rsidR="00D845ED" w:rsidRPr="00771A28" w:rsidRDefault="00D845ED" w:rsidP="003F1F64">
            <w:pPr>
              <w:jc w:val="center"/>
              <w:rPr>
                <w:rFonts w:ascii="Times New Roman" w:hAnsi="Times New Roman"/>
                <w:kern w:val="2"/>
                <w:sz w:val="21"/>
              </w:rPr>
            </w:pPr>
          </w:p>
        </w:tc>
        <w:tc>
          <w:tcPr>
            <w:tcW w:w="807" w:type="pct"/>
            <w:vAlign w:val="center"/>
          </w:tcPr>
          <w:p w14:paraId="592328BC"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环境空气</w:t>
            </w:r>
          </w:p>
        </w:tc>
        <w:tc>
          <w:tcPr>
            <w:tcW w:w="335" w:type="pct"/>
            <w:vAlign w:val="center"/>
          </w:tcPr>
          <w:p w14:paraId="34DEA5AA" w14:textId="77777777" w:rsidR="00D845ED" w:rsidRPr="00771A28" w:rsidRDefault="00D845ED" w:rsidP="003F1F64">
            <w:pPr>
              <w:jc w:val="center"/>
              <w:rPr>
                <w:rFonts w:ascii="Times New Roman" w:hAnsi="Times New Roman"/>
                <w:kern w:val="2"/>
                <w:sz w:val="21"/>
              </w:rPr>
            </w:pPr>
          </w:p>
        </w:tc>
        <w:tc>
          <w:tcPr>
            <w:tcW w:w="335" w:type="pct"/>
            <w:vAlign w:val="center"/>
          </w:tcPr>
          <w:p w14:paraId="5C863DC7"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5" w:type="pct"/>
            <w:vAlign w:val="center"/>
          </w:tcPr>
          <w:p w14:paraId="24FCDF06" w14:textId="77777777" w:rsidR="00D845ED" w:rsidRPr="00771A28" w:rsidRDefault="00D845ED" w:rsidP="003F1F64">
            <w:pPr>
              <w:jc w:val="center"/>
              <w:rPr>
                <w:rFonts w:ascii="Times New Roman" w:hAnsi="Times New Roman"/>
                <w:kern w:val="2"/>
                <w:sz w:val="21"/>
              </w:rPr>
            </w:pPr>
          </w:p>
        </w:tc>
        <w:tc>
          <w:tcPr>
            <w:tcW w:w="290" w:type="pct"/>
            <w:vAlign w:val="center"/>
          </w:tcPr>
          <w:p w14:paraId="1404B9F5"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22" w:type="pct"/>
            <w:vAlign w:val="center"/>
          </w:tcPr>
          <w:p w14:paraId="145E9824" w14:textId="77777777" w:rsidR="00D845ED" w:rsidRPr="00771A28" w:rsidRDefault="00D845ED" w:rsidP="003F1F64">
            <w:pPr>
              <w:jc w:val="center"/>
              <w:rPr>
                <w:rFonts w:ascii="Times New Roman" w:hAnsi="Times New Roman"/>
                <w:kern w:val="2"/>
                <w:sz w:val="21"/>
              </w:rPr>
            </w:pPr>
          </w:p>
        </w:tc>
        <w:tc>
          <w:tcPr>
            <w:tcW w:w="260" w:type="pct"/>
            <w:vAlign w:val="center"/>
          </w:tcPr>
          <w:p w14:paraId="0BFF5008"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7" w:type="pct"/>
            <w:vAlign w:val="center"/>
          </w:tcPr>
          <w:p w14:paraId="5CAE0A29" w14:textId="77777777" w:rsidR="00D845ED" w:rsidRPr="00771A28" w:rsidRDefault="00D845ED" w:rsidP="003F1F64">
            <w:pPr>
              <w:jc w:val="center"/>
              <w:rPr>
                <w:rFonts w:ascii="Times New Roman" w:hAnsi="Times New Roman"/>
                <w:kern w:val="2"/>
                <w:sz w:val="21"/>
              </w:rPr>
            </w:pPr>
          </w:p>
        </w:tc>
        <w:tc>
          <w:tcPr>
            <w:tcW w:w="339" w:type="pct"/>
            <w:vAlign w:val="center"/>
          </w:tcPr>
          <w:p w14:paraId="1BC8BD22"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9" w:type="pct"/>
            <w:vAlign w:val="center"/>
          </w:tcPr>
          <w:p w14:paraId="7F0C8CF3" w14:textId="77777777" w:rsidR="00D845ED" w:rsidRPr="00771A28" w:rsidRDefault="00D845ED" w:rsidP="003F1F64">
            <w:pPr>
              <w:jc w:val="center"/>
              <w:rPr>
                <w:rFonts w:ascii="Times New Roman" w:hAnsi="Times New Roman"/>
                <w:kern w:val="2"/>
                <w:sz w:val="21"/>
              </w:rPr>
            </w:pPr>
          </w:p>
        </w:tc>
        <w:tc>
          <w:tcPr>
            <w:tcW w:w="337" w:type="pct"/>
            <w:vAlign w:val="center"/>
          </w:tcPr>
          <w:p w14:paraId="1F88510C"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7" w:type="pct"/>
            <w:vAlign w:val="center"/>
          </w:tcPr>
          <w:p w14:paraId="4B99FC1F"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2" w:type="pct"/>
            <w:vAlign w:val="center"/>
          </w:tcPr>
          <w:p w14:paraId="6D6A0507" w14:textId="77777777" w:rsidR="00D845ED" w:rsidRPr="00771A28" w:rsidRDefault="00D845ED" w:rsidP="003F1F64">
            <w:pPr>
              <w:jc w:val="center"/>
              <w:rPr>
                <w:rFonts w:ascii="Times New Roman" w:hAnsi="Times New Roman"/>
                <w:kern w:val="2"/>
                <w:sz w:val="21"/>
              </w:rPr>
            </w:pPr>
          </w:p>
        </w:tc>
      </w:tr>
      <w:tr w:rsidR="0083163B" w:rsidRPr="00771A28" w14:paraId="2649986A" w14:textId="77777777" w:rsidTr="006059E5">
        <w:trPr>
          <w:trHeight w:val="18"/>
          <w:jc w:val="center"/>
        </w:trPr>
        <w:tc>
          <w:tcPr>
            <w:tcW w:w="295" w:type="pct"/>
            <w:vMerge/>
            <w:vAlign w:val="center"/>
          </w:tcPr>
          <w:p w14:paraId="6E67F537" w14:textId="77777777" w:rsidR="00D845ED" w:rsidRPr="00771A28" w:rsidRDefault="00D845ED" w:rsidP="003F1F64">
            <w:pPr>
              <w:jc w:val="center"/>
              <w:rPr>
                <w:rFonts w:ascii="Times New Roman" w:hAnsi="Times New Roman"/>
                <w:kern w:val="2"/>
                <w:sz w:val="21"/>
              </w:rPr>
            </w:pPr>
          </w:p>
        </w:tc>
        <w:tc>
          <w:tcPr>
            <w:tcW w:w="807" w:type="pct"/>
            <w:vAlign w:val="center"/>
          </w:tcPr>
          <w:p w14:paraId="2537428E"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声环境</w:t>
            </w:r>
          </w:p>
        </w:tc>
        <w:tc>
          <w:tcPr>
            <w:tcW w:w="335" w:type="pct"/>
            <w:vAlign w:val="center"/>
          </w:tcPr>
          <w:p w14:paraId="540119ED" w14:textId="77777777" w:rsidR="00D845ED" w:rsidRPr="00771A28" w:rsidRDefault="00D845ED" w:rsidP="003F1F64">
            <w:pPr>
              <w:jc w:val="center"/>
              <w:rPr>
                <w:rFonts w:ascii="Times New Roman" w:hAnsi="Times New Roman"/>
                <w:kern w:val="2"/>
                <w:sz w:val="21"/>
              </w:rPr>
            </w:pPr>
          </w:p>
        </w:tc>
        <w:tc>
          <w:tcPr>
            <w:tcW w:w="335" w:type="pct"/>
            <w:vAlign w:val="center"/>
          </w:tcPr>
          <w:p w14:paraId="494C78DB"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5" w:type="pct"/>
            <w:vAlign w:val="center"/>
          </w:tcPr>
          <w:p w14:paraId="15C548A5" w14:textId="77777777" w:rsidR="00D845ED" w:rsidRPr="00771A28" w:rsidRDefault="00D845ED" w:rsidP="003F1F64">
            <w:pPr>
              <w:jc w:val="center"/>
              <w:rPr>
                <w:rFonts w:ascii="Times New Roman" w:hAnsi="Times New Roman"/>
                <w:kern w:val="2"/>
                <w:sz w:val="21"/>
              </w:rPr>
            </w:pPr>
          </w:p>
        </w:tc>
        <w:tc>
          <w:tcPr>
            <w:tcW w:w="290" w:type="pct"/>
            <w:vAlign w:val="center"/>
          </w:tcPr>
          <w:p w14:paraId="4C80A8AC"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22" w:type="pct"/>
            <w:vAlign w:val="center"/>
          </w:tcPr>
          <w:p w14:paraId="7ED3BA4D" w14:textId="77777777" w:rsidR="00D845ED" w:rsidRPr="00771A28" w:rsidRDefault="00D845ED" w:rsidP="003F1F64">
            <w:pPr>
              <w:jc w:val="center"/>
              <w:rPr>
                <w:rFonts w:ascii="Times New Roman" w:hAnsi="Times New Roman"/>
                <w:kern w:val="2"/>
                <w:sz w:val="21"/>
              </w:rPr>
            </w:pPr>
          </w:p>
        </w:tc>
        <w:tc>
          <w:tcPr>
            <w:tcW w:w="260" w:type="pct"/>
            <w:vAlign w:val="center"/>
          </w:tcPr>
          <w:p w14:paraId="1B9F2ACA"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7" w:type="pct"/>
            <w:vAlign w:val="center"/>
          </w:tcPr>
          <w:p w14:paraId="443942F3" w14:textId="77777777" w:rsidR="00D845ED" w:rsidRPr="00771A28" w:rsidRDefault="00D845ED" w:rsidP="003F1F64">
            <w:pPr>
              <w:jc w:val="center"/>
              <w:rPr>
                <w:rFonts w:ascii="Times New Roman" w:hAnsi="Times New Roman"/>
                <w:kern w:val="2"/>
                <w:sz w:val="21"/>
              </w:rPr>
            </w:pPr>
          </w:p>
        </w:tc>
        <w:tc>
          <w:tcPr>
            <w:tcW w:w="339" w:type="pct"/>
            <w:vAlign w:val="center"/>
          </w:tcPr>
          <w:p w14:paraId="63CA4DA0"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9" w:type="pct"/>
            <w:vAlign w:val="center"/>
          </w:tcPr>
          <w:p w14:paraId="6310DBCC" w14:textId="77777777" w:rsidR="00D845ED" w:rsidRPr="00771A28" w:rsidRDefault="00D845ED" w:rsidP="003F1F64">
            <w:pPr>
              <w:jc w:val="center"/>
              <w:rPr>
                <w:rFonts w:ascii="Times New Roman" w:hAnsi="Times New Roman"/>
                <w:kern w:val="2"/>
                <w:sz w:val="21"/>
              </w:rPr>
            </w:pPr>
          </w:p>
        </w:tc>
        <w:tc>
          <w:tcPr>
            <w:tcW w:w="337" w:type="pct"/>
            <w:vAlign w:val="center"/>
          </w:tcPr>
          <w:p w14:paraId="18CD17CC"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7" w:type="pct"/>
            <w:vAlign w:val="center"/>
          </w:tcPr>
          <w:p w14:paraId="0F16BC29" w14:textId="77777777" w:rsidR="00D845ED" w:rsidRPr="00771A28" w:rsidRDefault="00D845ED" w:rsidP="003F1F64">
            <w:pPr>
              <w:jc w:val="center"/>
              <w:rPr>
                <w:rFonts w:ascii="Times New Roman" w:hAnsi="Times New Roman"/>
                <w:kern w:val="2"/>
                <w:sz w:val="21"/>
              </w:rPr>
            </w:pPr>
          </w:p>
        </w:tc>
        <w:tc>
          <w:tcPr>
            <w:tcW w:w="332" w:type="pct"/>
            <w:vAlign w:val="center"/>
          </w:tcPr>
          <w:p w14:paraId="763D3C92"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r>
      <w:tr w:rsidR="0083163B" w:rsidRPr="00771A28" w14:paraId="72A0212C" w14:textId="77777777" w:rsidTr="006059E5">
        <w:trPr>
          <w:trHeight w:val="18"/>
          <w:jc w:val="center"/>
        </w:trPr>
        <w:tc>
          <w:tcPr>
            <w:tcW w:w="295" w:type="pct"/>
            <w:vMerge w:val="restart"/>
            <w:vAlign w:val="center"/>
          </w:tcPr>
          <w:p w14:paraId="7068D938"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自然生态环境</w:t>
            </w:r>
          </w:p>
        </w:tc>
        <w:tc>
          <w:tcPr>
            <w:tcW w:w="807" w:type="pct"/>
            <w:vAlign w:val="center"/>
          </w:tcPr>
          <w:p w14:paraId="01623AD3"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地形地貌</w:t>
            </w:r>
          </w:p>
        </w:tc>
        <w:tc>
          <w:tcPr>
            <w:tcW w:w="335" w:type="pct"/>
            <w:vAlign w:val="center"/>
          </w:tcPr>
          <w:p w14:paraId="30775F55" w14:textId="77777777" w:rsidR="00D845ED" w:rsidRPr="00771A28" w:rsidRDefault="00D845ED" w:rsidP="003F1F64">
            <w:pPr>
              <w:jc w:val="center"/>
              <w:rPr>
                <w:rFonts w:ascii="Times New Roman" w:hAnsi="Times New Roman"/>
                <w:kern w:val="2"/>
                <w:sz w:val="21"/>
              </w:rPr>
            </w:pPr>
          </w:p>
        </w:tc>
        <w:tc>
          <w:tcPr>
            <w:tcW w:w="335" w:type="pct"/>
            <w:vAlign w:val="center"/>
          </w:tcPr>
          <w:p w14:paraId="6E911FF0"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5" w:type="pct"/>
            <w:vAlign w:val="center"/>
          </w:tcPr>
          <w:p w14:paraId="50831A48" w14:textId="77777777" w:rsidR="00D845ED" w:rsidRPr="00771A28" w:rsidRDefault="00D845ED" w:rsidP="003F1F64">
            <w:pPr>
              <w:jc w:val="center"/>
              <w:rPr>
                <w:rFonts w:ascii="Times New Roman" w:hAnsi="Times New Roman"/>
                <w:kern w:val="2"/>
                <w:sz w:val="21"/>
              </w:rPr>
            </w:pPr>
          </w:p>
        </w:tc>
        <w:tc>
          <w:tcPr>
            <w:tcW w:w="290" w:type="pct"/>
            <w:vAlign w:val="center"/>
          </w:tcPr>
          <w:p w14:paraId="50942787"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22" w:type="pct"/>
            <w:vAlign w:val="center"/>
          </w:tcPr>
          <w:p w14:paraId="5EBD4B0B" w14:textId="77777777" w:rsidR="00D845ED" w:rsidRPr="00771A28" w:rsidRDefault="00D845ED" w:rsidP="003F1F64">
            <w:pPr>
              <w:jc w:val="center"/>
              <w:rPr>
                <w:rFonts w:ascii="Times New Roman" w:hAnsi="Times New Roman"/>
                <w:kern w:val="2"/>
                <w:sz w:val="21"/>
              </w:rPr>
            </w:pPr>
          </w:p>
        </w:tc>
        <w:tc>
          <w:tcPr>
            <w:tcW w:w="260" w:type="pct"/>
            <w:vAlign w:val="center"/>
          </w:tcPr>
          <w:p w14:paraId="1EF4DF82" w14:textId="77777777" w:rsidR="00D845ED" w:rsidRPr="00771A28" w:rsidRDefault="00D845ED" w:rsidP="003F1F64">
            <w:pPr>
              <w:jc w:val="center"/>
              <w:rPr>
                <w:rFonts w:ascii="Times New Roman" w:hAnsi="Times New Roman"/>
                <w:kern w:val="2"/>
                <w:sz w:val="21"/>
              </w:rPr>
            </w:pPr>
          </w:p>
        </w:tc>
        <w:tc>
          <w:tcPr>
            <w:tcW w:w="337" w:type="pct"/>
            <w:vAlign w:val="center"/>
          </w:tcPr>
          <w:p w14:paraId="332F3107" w14:textId="77777777" w:rsidR="00D845ED" w:rsidRPr="00771A28" w:rsidRDefault="00D845ED" w:rsidP="003F1F64">
            <w:pPr>
              <w:jc w:val="center"/>
              <w:rPr>
                <w:rFonts w:ascii="Times New Roman" w:hAnsi="Times New Roman"/>
                <w:kern w:val="2"/>
                <w:sz w:val="21"/>
              </w:rPr>
            </w:pPr>
          </w:p>
        </w:tc>
        <w:tc>
          <w:tcPr>
            <w:tcW w:w="339" w:type="pct"/>
            <w:vAlign w:val="center"/>
          </w:tcPr>
          <w:p w14:paraId="3478B93A" w14:textId="77777777" w:rsidR="00D845ED" w:rsidRPr="00771A28" w:rsidRDefault="00D845ED" w:rsidP="003F1F64">
            <w:pPr>
              <w:jc w:val="center"/>
              <w:rPr>
                <w:rFonts w:ascii="Times New Roman" w:hAnsi="Times New Roman"/>
                <w:kern w:val="2"/>
                <w:sz w:val="21"/>
              </w:rPr>
            </w:pPr>
          </w:p>
        </w:tc>
        <w:tc>
          <w:tcPr>
            <w:tcW w:w="339" w:type="pct"/>
            <w:vAlign w:val="center"/>
          </w:tcPr>
          <w:p w14:paraId="1666BE30" w14:textId="77777777" w:rsidR="00D845ED" w:rsidRPr="00771A28" w:rsidRDefault="00D845ED" w:rsidP="003F1F64">
            <w:pPr>
              <w:jc w:val="center"/>
              <w:rPr>
                <w:rFonts w:ascii="Times New Roman" w:hAnsi="Times New Roman"/>
                <w:kern w:val="2"/>
                <w:sz w:val="21"/>
              </w:rPr>
            </w:pPr>
          </w:p>
        </w:tc>
        <w:tc>
          <w:tcPr>
            <w:tcW w:w="337" w:type="pct"/>
            <w:vAlign w:val="center"/>
          </w:tcPr>
          <w:p w14:paraId="7E9B024A" w14:textId="77777777" w:rsidR="00D845ED" w:rsidRPr="00771A28" w:rsidRDefault="00D845ED" w:rsidP="003F1F64">
            <w:pPr>
              <w:jc w:val="center"/>
              <w:rPr>
                <w:rFonts w:ascii="Times New Roman" w:hAnsi="Times New Roman"/>
                <w:kern w:val="2"/>
                <w:sz w:val="21"/>
              </w:rPr>
            </w:pPr>
          </w:p>
        </w:tc>
        <w:tc>
          <w:tcPr>
            <w:tcW w:w="337" w:type="pct"/>
            <w:vAlign w:val="center"/>
          </w:tcPr>
          <w:p w14:paraId="1BB3BC55" w14:textId="77777777" w:rsidR="00D845ED" w:rsidRPr="00771A28" w:rsidRDefault="00D845ED" w:rsidP="003F1F64">
            <w:pPr>
              <w:jc w:val="center"/>
              <w:rPr>
                <w:rFonts w:ascii="Times New Roman" w:hAnsi="Times New Roman"/>
                <w:kern w:val="2"/>
                <w:sz w:val="21"/>
              </w:rPr>
            </w:pPr>
          </w:p>
        </w:tc>
        <w:tc>
          <w:tcPr>
            <w:tcW w:w="332" w:type="pct"/>
            <w:vAlign w:val="center"/>
          </w:tcPr>
          <w:p w14:paraId="594CCEA3" w14:textId="77777777" w:rsidR="00D845ED" w:rsidRPr="00771A28" w:rsidRDefault="00D845ED" w:rsidP="003F1F64">
            <w:pPr>
              <w:jc w:val="center"/>
              <w:rPr>
                <w:rFonts w:ascii="Times New Roman" w:hAnsi="Times New Roman"/>
                <w:kern w:val="2"/>
                <w:sz w:val="21"/>
              </w:rPr>
            </w:pPr>
          </w:p>
        </w:tc>
      </w:tr>
      <w:tr w:rsidR="0083163B" w:rsidRPr="00771A28" w14:paraId="0E82E768" w14:textId="77777777" w:rsidTr="006059E5">
        <w:trPr>
          <w:trHeight w:val="18"/>
          <w:jc w:val="center"/>
        </w:trPr>
        <w:tc>
          <w:tcPr>
            <w:tcW w:w="295" w:type="pct"/>
            <w:vMerge/>
            <w:vAlign w:val="center"/>
          </w:tcPr>
          <w:p w14:paraId="04258CA6" w14:textId="77777777" w:rsidR="00D845ED" w:rsidRPr="00771A28" w:rsidRDefault="00D845ED" w:rsidP="003F1F64">
            <w:pPr>
              <w:jc w:val="center"/>
              <w:rPr>
                <w:rFonts w:ascii="Times New Roman" w:hAnsi="Times New Roman"/>
                <w:kern w:val="2"/>
                <w:sz w:val="21"/>
              </w:rPr>
            </w:pPr>
          </w:p>
        </w:tc>
        <w:tc>
          <w:tcPr>
            <w:tcW w:w="807" w:type="pct"/>
            <w:vAlign w:val="center"/>
          </w:tcPr>
          <w:p w14:paraId="2F9172EE"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生态环境</w:t>
            </w:r>
          </w:p>
        </w:tc>
        <w:tc>
          <w:tcPr>
            <w:tcW w:w="335" w:type="pct"/>
            <w:vAlign w:val="center"/>
          </w:tcPr>
          <w:p w14:paraId="79F2D7E5" w14:textId="77777777" w:rsidR="00D845ED" w:rsidRPr="00771A28" w:rsidRDefault="00D845ED" w:rsidP="003F1F64">
            <w:pPr>
              <w:jc w:val="center"/>
              <w:rPr>
                <w:rFonts w:ascii="Times New Roman" w:hAnsi="Times New Roman"/>
                <w:kern w:val="2"/>
                <w:sz w:val="21"/>
              </w:rPr>
            </w:pPr>
          </w:p>
        </w:tc>
        <w:tc>
          <w:tcPr>
            <w:tcW w:w="335" w:type="pct"/>
            <w:vAlign w:val="center"/>
          </w:tcPr>
          <w:p w14:paraId="7451584F"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5" w:type="pct"/>
            <w:vAlign w:val="center"/>
          </w:tcPr>
          <w:p w14:paraId="6FB5D318" w14:textId="77777777" w:rsidR="00D845ED" w:rsidRPr="00771A28" w:rsidRDefault="00D845ED" w:rsidP="003F1F64">
            <w:pPr>
              <w:jc w:val="center"/>
              <w:rPr>
                <w:rFonts w:ascii="Times New Roman" w:hAnsi="Times New Roman"/>
                <w:kern w:val="2"/>
                <w:sz w:val="21"/>
              </w:rPr>
            </w:pPr>
          </w:p>
        </w:tc>
        <w:tc>
          <w:tcPr>
            <w:tcW w:w="290" w:type="pct"/>
            <w:vAlign w:val="center"/>
          </w:tcPr>
          <w:p w14:paraId="2D703E6D"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22" w:type="pct"/>
            <w:vAlign w:val="center"/>
          </w:tcPr>
          <w:p w14:paraId="46179511" w14:textId="77777777" w:rsidR="00D845ED" w:rsidRPr="00771A28" w:rsidRDefault="00D845ED" w:rsidP="003F1F64">
            <w:pPr>
              <w:jc w:val="center"/>
              <w:rPr>
                <w:rFonts w:ascii="Times New Roman" w:hAnsi="Times New Roman"/>
                <w:kern w:val="2"/>
                <w:sz w:val="21"/>
              </w:rPr>
            </w:pPr>
          </w:p>
        </w:tc>
        <w:tc>
          <w:tcPr>
            <w:tcW w:w="260" w:type="pct"/>
            <w:vAlign w:val="center"/>
          </w:tcPr>
          <w:p w14:paraId="11BE933B" w14:textId="77777777" w:rsidR="00D845ED" w:rsidRPr="00771A28" w:rsidRDefault="00D845ED" w:rsidP="003F1F64">
            <w:pPr>
              <w:jc w:val="center"/>
              <w:rPr>
                <w:rFonts w:ascii="Times New Roman" w:hAnsi="Times New Roman"/>
                <w:kern w:val="2"/>
                <w:sz w:val="21"/>
              </w:rPr>
            </w:pPr>
          </w:p>
        </w:tc>
        <w:tc>
          <w:tcPr>
            <w:tcW w:w="337" w:type="pct"/>
            <w:vAlign w:val="center"/>
          </w:tcPr>
          <w:p w14:paraId="5723010B" w14:textId="77777777" w:rsidR="00D845ED" w:rsidRPr="00771A28" w:rsidRDefault="00D845ED" w:rsidP="003F1F64">
            <w:pPr>
              <w:jc w:val="center"/>
              <w:rPr>
                <w:rFonts w:ascii="Times New Roman" w:hAnsi="Times New Roman"/>
                <w:kern w:val="2"/>
                <w:sz w:val="21"/>
              </w:rPr>
            </w:pPr>
          </w:p>
        </w:tc>
        <w:tc>
          <w:tcPr>
            <w:tcW w:w="339" w:type="pct"/>
            <w:vAlign w:val="center"/>
          </w:tcPr>
          <w:p w14:paraId="74EBEF31"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9" w:type="pct"/>
            <w:vAlign w:val="center"/>
          </w:tcPr>
          <w:p w14:paraId="1A440FBB" w14:textId="77777777" w:rsidR="00D845ED" w:rsidRPr="00771A28" w:rsidRDefault="00D845ED" w:rsidP="003F1F64">
            <w:pPr>
              <w:jc w:val="center"/>
              <w:rPr>
                <w:rFonts w:ascii="Times New Roman" w:hAnsi="Times New Roman"/>
                <w:kern w:val="2"/>
                <w:sz w:val="21"/>
              </w:rPr>
            </w:pPr>
          </w:p>
        </w:tc>
        <w:tc>
          <w:tcPr>
            <w:tcW w:w="337" w:type="pct"/>
            <w:vAlign w:val="center"/>
          </w:tcPr>
          <w:p w14:paraId="401C462F"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7" w:type="pct"/>
            <w:vAlign w:val="center"/>
          </w:tcPr>
          <w:p w14:paraId="17BD5D55" w14:textId="77777777" w:rsidR="00D845ED" w:rsidRPr="00771A28" w:rsidRDefault="00D845ED" w:rsidP="003F1F64">
            <w:pPr>
              <w:jc w:val="center"/>
              <w:rPr>
                <w:rFonts w:ascii="Times New Roman" w:hAnsi="Times New Roman"/>
                <w:kern w:val="2"/>
                <w:sz w:val="21"/>
              </w:rPr>
            </w:pPr>
          </w:p>
        </w:tc>
        <w:tc>
          <w:tcPr>
            <w:tcW w:w="332" w:type="pct"/>
            <w:vAlign w:val="center"/>
          </w:tcPr>
          <w:p w14:paraId="56B23AB4"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r>
      <w:tr w:rsidR="0083163B" w:rsidRPr="00771A28" w14:paraId="5CD45D4A" w14:textId="77777777" w:rsidTr="006059E5">
        <w:trPr>
          <w:trHeight w:val="18"/>
          <w:jc w:val="center"/>
        </w:trPr>
        <w:tc>
          <w:tcPr>
            <w:tcW w:w="295" w:type="pct"/>
            <w:vMerge/>
            <w:vAlign w:val="center"/>
          </w:tcPr>
          <w:p w14:paraId="4EF4365B" w14:textId="77777777" w:rsidR="00D845ED" w:rsidRPr="00771A28" w:rsidRDefault="00D845ED" w:rsidP="003F1F64">
            <w:pPr>
              <w:jc w:val="center"/>
              <w:rPr>
                <w:rFonts w:ascii="Times New Roman" w:hAnsi="Times New Roman"/>
                <w:kern w:val="2"/>
                <w:sz w:val="21"/>
              </w:rPr>
            </w:pPr>
          </w:p>
        </w:tc>
        <w:tc>
          <w:tcPr>
            <w:tcW w:w="807" w:type="pct"/>
            <w:vAlign w:val="center"/>
          </w:tcPr>
          <w:p w14:paraId="09D61608"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土壤</w:t>
            </w:r>
          </w:p>
        </w:tc>
        <w:tc>
          <w:tcPr>
            <w:tcW w:w="335" w:type="pct"/>
            <w:vAlign w:val="center"/>
          </w:tcPr>
          <w:p w14:paraId="7517E3A1" w14:textId="77777777" w:rsidR="00D845ED" w:rsidRPr="00771A28" w:rsidRDefault="00D845ED" w:rsidP="003F1F64">
            <w:pPr>
              <w:jc w:val="center"/>
              <w:rPr>
                <w:rFonts w:ascii="Times New Roman" w:hAnsi="Times New Roman"/>
                <w:kern w:val="2"/>
                <w:sz w:val="21"/>
              </w:rPr>
            </w:pPr>
          </w:p>
        </w:tc>
        <w:tc>
          <w:tcPr>
            <w:tcW w:w="335" w:type="pct"/>
            <w:vAlign w:val="center"/>
          </w:tcPr>
          <w:p w14:paraId="30849691"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5" w:type="pct"/>
            <w:vAlign w:val="center"/>
          </w:tcPr>
          <w:p w14:paraId="699114E9" w14:textId="77777777" w:rsidR="00D845ED" w:rsidRPr="00771A28" w:rsidRDefault="00D845ED" w:rsidP="003F1F64">
            <w:pPr>
              <w:jc w:val="center"/>
              <w:rPr>
                <w:rFonts w:ascii="Times New Roman" w:hAnsi="Times New Roman"/>
                <w:kern w:val="2"/>
                <w:sz w:val="21"/>
              </w:rPr>
            </w:pPr>
          </w:p>
        </w:tc>
        <w:tc>
          <w:tcPr>
            <w:tcW w:w="290" w:type="pct"/>
            <w:vAlign w:val="center"/>
          </w:tcPr>
          <w:p w14:paraId="7DDC1F7C"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22" w:type="pct"/>
            <w:vAlign w:val="center"/>
          </w:tcPr>
          <w:p w14:paraId="00B0C705" w14:textId="77777777" w:rsidR="00D845ED" w:rsidRPr="00771A28" w:rsidRDefault="00D845ED" w:rsidP="003F1F64">
            <w:pPr>
              <w:jc w:val="center"/>
              <w:rPr>
                <w:rFonts w:ascii="Times New Roman" w:hAnsi="Times New Roman"/>
                <w:kern w:val="2"/>
                <w:sz w:val="21"/>
              </w:rPr>
            </w:pPr>
          </w:p>
        </w:tc>
        <w:tc>
          <w:tcPr>
            <w:tcW w:w="260" w:type="pct"/>
            <w:vAlign w:val="center"/>
          </w:tcPr>
          <w:p w14:paraId="18CFBEBF" w14:textId="77777777" w:rsidR="00D845ED" w:rsidRPr="00771A28" w:rsidRDefault="00D845ED" w:rsidP="003F1F64">
            <w:pPr>
              <w:jc w:val="center"/>
              <w:rPr>
                <w:rFonts w:ascii="Times New Roman" w:hAnsi="Times New Roman"/>
                <w:kern w:val="2"/>
                <w:sz w:val="21"/>
              </w:rPr>
            </w:pPr>
          </w:p>
        </w:tc>
        <w:tc>
          <w:tcPr>
            <w:tcW w:w="337" w:type="pct"/>
            <w:vAlign w:val="center"/>
          </w:tcPr>
          <w:p w14:paraId="74D55424" w14:textId="77777777" w:rsidR="00D845ED" w:rsidRPr="00771A28" w:rsidRDefault="00D845ED" w:rsidP="003F1F64">
            <w:pPr>
              <w:jc w:val="center"/>
              <w:rPr>
                <w:rFonts w:ascii="Times New Roman" w:hAnsi="Times New Roman"/>
                <w:kern w:val="2"/>
                <w:sz w:val="21"/>
              </w:rPr>
            </w:pPr>
          </w:p>
        </w:tc>
        <w:tc>
          <w:tcPr>
            <w:tcW w:w="339" w:type="pct"/>
            <w:vAlign w:val="center"/>
          </w:tcPr>
          <w:p w14:paraId="3709DB9B" w14:textId="77777777" w:rsidR="00D845ED" w:rsidRPr="00771A28" w:rsidRDefault="00D845ED" w:rsidP="003F1F64">
            <w:pPr>
              <w:jc w:val="center"/>
              <w:rPr>
                <w:rFonts w:ascii="Times New Roman" w:hAnsi="Times New Roman"/>
                <w:kern w:val="2"/>
                <w:sz w:val="21"/>
              </w:rPr>
            </w:pPr>
          </w:p>
        </w:tc>
        <w:tc>
          <w:tcPr>
            <w:tcW w:w="339" w:type="pct"/>
            <w:vAlign w:val="center"/>
          </w:tcPr>
          <w:p w14:paraId="103AA88C" w14:textId="77777777" w:rsidR="00D845ED" w:rsidRPr="00771A28" w:rsidRDefault="00D845ED" w:rsidP="003F1F64">
            <w:pPr>
              <w:jc w:val="center"/>
              <w:rPr>
                <w:rFonts w:ascii="Times New Roman" w:hAnsi="Times New Roman"/>
                <w:kern w:val="2"/>
                <w:sz w:val="21"/>
              </w:rPr>
            </w:pPr>
          </w:p>
        </w:tc>
        <w:tc>
          <w:tcPr>
            <w:tcW w:w="337" w:type="pct"/>
            <w:vAlign w:val="center"/>
          </w:tcPr>
          <w:p w14:paraId="3560B12B"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7" w:type="pct"/>
            <w:vAlign w:val="center"/>
          </w:tcPr>
          <w:p w14:paraId="59797BD6" w14:textId="77777777" w:rsidR="00D845ED" w:rsidRPr="00771A28" w:rsidRDefault="00D845ED" w:rsidP="003F1F64">
            <w:pPr>
              <w:jc w:val="center"/>
              <w:rPr>
                <w:rFonts w:ascii="Times New Roman" w:hAnsi="Times New Roman"/>
                <w:kern w:val="2"/>
                <w:sz w:val="21"/>
              </w:rPr>
            </w:pPr>
          </w:p>
        </w:tc>
        <w:tc>
          <w:tcPr>
            <w:tcW w:w="332" w:type="pct"/>
            <w:vAlign w:val="center"/>
          </w:tcPr>
          <w:p w14:paraId="2490A9F2"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r>
      <w:tr w:rsidR="0083163B" w:rsidRPr="00771A28" w14:paraId="6181DD08" w14:textId="77777777" w:rsidTr="006059E5">
        <w:trPr>
          <w:trHeight w:val="18"/>
          <w:jc w:val="center"/>
        </w:trPr>
        <w:tc>
          <w:tcPr>
            <w:tcW w:w="295" w:type="pct"/>
            <w:vMerge/>
            <w:vAlign w:val="center"/>
          </w:tcPr>
          <w:p w14:paraId="5A0BB872" w14:textId="77777777" w:rsidR="00D845ED" w:rsidRPr="00771A28" w:rsidRDefault="00D845ED" w:rsidP="003F1F64">
            <w:pPr>
              <w:jc w:val="center"/>
              <w:rPr>
                <w:rFonts w:ascii="Times New Roman" w:hAnsi="Times New Roman"/>
                <w:kern w:val="2"/>
                <w:sz w:val="21"/>
              </w:rPr>
            </w:pPr>
          </w:p>
        </w:tc>
        <w:tc>
          <w:tcPr>
            <w:tcW w:w="807" w:type="pct"/>
            <w:vAlign w:val="center"/>
          </w:tcPr>
          <w:p w14:paraId="0EAFE215"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植被</w:t>
            </w:r>
          </w:p>
        </w:tc>
        <w:tc>
          <w:tcPr>
            <w:tcW w:w="335" w:type="pct"/>
            <w:vAlign w:val="center"/>
          </w:tcPr>
          <w:p w14:paraId="0C80EBFD" w14:textId="77777777" w:rsidR="00D845ED" w:rsidRPr="00771A28" w:rsidRDefault="00D845ED" w:rsidP="003F1F64">
            <w:pPr>
              <w:jc w:val="center"/>
              <w:rPr>
                <w:rFonts w:ascii="Times New Roman" w:hAnsi="Times New Roman"/>
                <w:kern w:val="2"/>
                <w:sz w:val="21"/>
              </w:rPr>
            </w:pPr>
          </w:p>
        </w:tc>
        <w:tc>
          <w:tcPr>
            <w:tcW w:w="335" w:type="pct"/>
            <w:vAlign w:val="center"/>
          </w:tcPr>
          <w:p w14:paraId="48EA10C4"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5" w:type="pct"/>
            <w:vAlign w:val="center"/>
          </w:tcPr>
          <w:p w14:paraId="56921076" w14:textId="77777777" w:rsidR="00D845ED" w:rsidRPr="00771A28" w:rsidRDefault="00D845ED" w:rsidP="003F1F64">
            <w:pPr>
              <w:jc w:val="center"/>
              <w:rPr>
                <w:rFonts w:ascii="Times New Roman" w:hAnsi="Times New Roman"/>
                <w:kern w:val="2"/>
                <w:sz w:val="21"/>
              </w:rPr>
            </w:pPr>
          </w:p>
        </w:tc>
        <w:tc>
          <w:tcPr>
            <w:tcW w:w="290" w:type="pct"/>
            <w:vAlign w:val="center"/>
          </w:tcPr>
          <w:p w14:paraId="3C8E4FDD"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22" w:type="pct"/>
            <w:vAlign w:val="center"/>
          </w:tcPr>
          <w:p w14:paraId="3A9AB8B0" w14:textId="77777777" w:rsidR="00D845ED" w:rsidRPr="00771A28" w:rsidRDefault="00D845ED" w:rsidP="003F1F64">
            <w:pPr>
              <w:jc w:val="center"/>
              <w:rPr>
                <w:rFonts w:ascii="Times New Roman" w:hAnsi="Times New Roman"/>
                <w:kern w:val="2"/>
                <w:sz w:val="21"/>
              </w:rPr>
            </w:pPr>
          </w:p>
        </w:tc>
        <w:tc>
          <w:tcPr>
            <w:tcW w:w="260" w:type="pct"/>
            <w:vAlign w:val="center"/>
          </w:tcPr>
          <w:p w14:paraId="5CAC04E3" w14:textId="77777777" w:rsidR="00D845ED" w:rsidRPr="00771A28" w:rsidRDefault="00D845ED" w:rsidP="003F1F64">
            <w:pPr>
              <w:jc w:val="center"/>
              <w:rPr>
                <w:rFonts w:ascii="Times New Roman" w:hAnsi="Times New Roman"/>
                <w:kern w:val="2"/>
                <w:sz w:val="21"/>
              </w:rPr>
            </w:pPr>
          </w:p>
        </w:tc>
        <w:tc>
          <w:tcPr>
            <w:tcW w:w="337" w:type="pct"/>
            <w:vAlign w:val="center"/>
          </w:tcPr>
          <w:p w14:paraId="4E446735" w14:textId="77777777" w:rsidR="00D845ED" w:rsidRPr="00771A28" w:rsidRDefault="00D845ED" w:rsidP="003F1F64">
            <w:pPr>
              <w:jc w:val="center"/>
              <w:rPr>
                <w:rFonts w:ascii="Times New Roman" w:hAnsi="Times New Roman"/>
                <w:kern w:val="2"/>
                <w:sz w:val="21"/>
              </w:rPr>
            </w:pPr>
          </w:p>
        </w:tc>
        <w:tc>
          <w:tcPr>
            <w:tcW w:w="339" w:type="pct"/>
            <w:vAlign w:val="center"/>
          </w:tcPr>
          <w:p w14:paraId="313847ED" w14:textId="77777777" w:rsidR="00D845ED" w:rsidRPr="00771A28" w:rsidRDefault="00D845ED" w:rsidP="003F1F64">
            <w:pPr>
              <w:jc w:val="center"/>
              <w:rPr>
                <w:rFonts w:ascii="Times New Roman" w:hAnsi="Times New Roman"/>
                <w:kern w:val="2"/>
                <w:sz w:val="21"/>
              </w:rPr>
            </w:pPr>
          </w:p>
        </w:tc>
        <w:tc>
          <w:tcPr>
            <w:tcW w:w="339" w:type="pct"/>
            <w:vAlign w:val="center"/>
          </w:tcPr>
          <w:p w14:paraId="572C299C" w14:textId="77777777" w:rsidR="00D845ED" w:rsidRPr="00771A28" w:rsidRDefault="00D845ED" w:rsidP="003F1F64">
            <w:pPr>
              <w:jc w:val="center"/>
              <w:rPr>
                <w:rFonts w:ascii="Times New Roman" w:hAnsi="Times New Roman"/>
                <w:kern w:val="2"/>
                <w:sz w:val="21"/>
              </w:rPr>
            </w:pPr>
          </w:p>
        </w:tc>
        <w:tc>
          <w:tcPr>
            <w:tcW w:w="337" w:type="pct"/>
            <w:vAlign w:val="center"/>
          </w:tcPr>
          <w:p w14:paraId="54452FB2"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7" w:type="pct"/>
            <w:vAlign w:val="center"/>
          </w:tcPr>
          <w:p w14:paraId="7D439A53" w14:textId="77777777" w:rsidR="00D845ED" w:rsidRPr="00771A28" w:rsidRDefault="00D845ED" w:rsidP="003F1F64">
            <w:pPr>
              <w:jc w:val="center"/>
              <w:rPr>
                <w:rFonts w:ascii="Times New Roman" w:hAnsi="Times New Roman"/>
                <w:kern w:val="2"/>
                <w:sz w:val="21"/>
              </w:rPr>
            </w:pPr>
          </w:p>
        </w:tc>
        <w:tc>
          <w:tcPr>
            <w:tcW w:w="332" w:type="pct"/>
            <w:vAlign w:val="center"/>
          </w:tcPr>
          <w:p w14:paraId="25845A1D"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r>
      <w:tr w:rsidR="0083163B" w:rsidRPr="00771A28" w14:paraId="54DC0190" w14:textId="77777777" w:rsidTr="006059E5">
        <w:trPr>
          <w:trHeight w:val="18"/>
          <w:jc w:val="center"/>
        </w:trPr>
        <w:tc>
          <w:tcPr>
            <w:tcW w:w="295" w:type="pct"/>
            <w:vMerge/>
            <w:vAlign w:val="center"/>
          </w:tcPr>
          <w:p w14:paraId="4E095538" w14:textId="77777777" w:rsidR="00D845ED" w:rsidRPr="00771A28" w:rsidRDefault="00D845ED" w:rsidP="003F1F64">
            <w:pPr>
              <w:jc w:val="center"/>
              <w:rPr>
                <w:rFonts w:ascii="Times New Roman" w:hAnsi="Times New Roman"/>
                <w:kern w:val="2"/>
                <w:sz w:val="21"/>
              </w:rPr>
            </w:pPr>
          </w:p>
        </w:tc>
        <w:tc>
          <w:tcPr>
            <w:tcW w:w="807" w:type="pct"/>
            <w:vAlign w:val="center"/>
          </w:tcPr>
          <w:p w14:paraId="571732F6"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水土流失</w:t>
            </w:r>
          </w:p>
        </w:tc>
        <w:tc>
          <w:tcPr>
            <w:tcW w:w="335" w:type="pct"/>
            <w:vAlign w:val="center"/>
          </w:tcPr>
          <w:p w14:paraId="300AFD9B" w14:textId="77777777" w:rsidR="00D845ED" w:rsidRPr="00771A28" w:rsidRDefault="00D845ED" w:rsidP="003F1F64">
            <w:pPr>
              <w:jc w:val="center"/>
              <w:rPr>
                <w:rFonts w:ascii="Times New Roman" w:hAnsi="Times New Roman"/>
                <w:kern w:val="2"/>
                <w:sz w:val="21"/>
              </w:rPr>
            </w:pPr>
          </w:p>
        </w:tc>
        <w:tc>
          <w:tcPr>
            <w:tcW w:w="335" w:type="pct"/>
            <w:vAlign w:val="center"/>
          </w:tcPr>
          <w:p w14:paraId="30AFEEEA"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5" w:type="pct"/>
            <w:vAlign w:val="center"/>
          </w:tcPr>
          <w:p w14:paraId="686D450C" w14:textId="77777777" w:rsidR="00D845ED" w:rsidRPr="00771A28" w:rsidRDefault="00D845ED" w:rsidP="003F1F64">
            <w:pPr>
              <w:jc w:val="center"/>
              <w:rPr>
                <w:rFonts w:ascii="Times New Roman" w:hAnsi="Times New Roman"/>
                <w:kern w:val="2"/>
                <w:sz w:val="21"/>
              </w:rPr>
            </w:pPr>
          </w:p>
        </w:tc>
        <w:tc>
          <w:tcPr>
            <w:tcW w:w="290" w:type="pct"/>
            <w:vAlign w:val="center"/>
          </w:tcPr>
          <w:p w14:paraId="42FEC67C"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22" w:type="pct"/>
            <w:vAlign w:val="center"/>
          </w:tcPr>
          <w:p w14:paraId="431156D1" w14:textId="77777777" w:rsidR="00D845ED" w:rsidRPr="00771A28" w:rsidRDefault="00D845ED" w:rsidP="003F1F64">
            <w:pPr>
              <w:jc w:val="center"/>
              <w:rPr>
                <w:rFonts w:ascii="Times New Roman" w:hAnsi="Times New Roman"/>
                <w:kern w:val="2"/>
                <w:sz w:val="21"/>
              </w:rPr>
            </w:pPr>
          </w:p>
        </w:tc>
        <w:tc>
          <w:tcPr>
            <w:tcW w:w="260" w:type="pct"/>
            <w:vAlign w:val="center"/>
          </w:tcPr>
          <w:p w14:paraId="0B3C6C9E" w14:textId="77777777" w:rsidR="00D845ED" w:rsidRPr="00771A28" w:rsidRDefault="00D845ED" w:rsidP="003F1F64">
            <w:pPr>
              <w:jc w:val="center"/>
              <w:rPr>
                <w:rFonts w:ascii="Times New Roman" w:hAnsi="Times New Roman"/>
                <w:kern w:val="2"/>
                <w:sz w:val="21"/>
              </w:rPr>
            </w:pPr>
          </w:p>
        </w:tc>
        <w:tc>
          <w:tcPr>
            <w:tcW w:w="337" w:type="pct"/>
            <w:vAlign w:val="center"/>
          </w:tcPr>
          <w:p w14:paraId="281F90F6" w14:textId="77777777" w:rsidR="00D845ED" w:rsidRPr="00771A28" w:rsidRDefault="00D845ED" w:rsidP="003F1F64">
            <w:pPr>
              <w:jc w:val="center"/>
              <w:rPr>
                <w:rFonts w:ascii="Times New Roman" w:hAnsi="Times New Roman"/>
                <w:kern w:val="2"/>
                <w:sz w:val="21"/>
              </w:rPr>
            </w:pPr>
          </w:p>
        </w:tc>
        <w:tc>
          <w:tcPr>
            <w:tcW w:w="339" w:type="pct"/>
            <w:vAlign w:val="center"/>
          </w:tcPr>
          <w:p w14:paraId="5E09039C" w14:textId="77777777" w:rsidR="00D845ED" w:rsidRPr="00771A28" w:rsidRDefault="00D845ED" w:rsidP="003F1F64">
            <w:pPr>
              <w:jc w:val="center"/>
              <w:rPr>
                <w:rFonts w:ascii="Times New Roman" w:hAnsi="Times New Roman"/>
                <w:kern w:val="2"/>
                <w:sz w:val="21"/>
              </w:rPr>
            </w:pPr>
          </w:p>
        </w:tc>
        <w:tc>
          <w:tcPr>
            <w:tcW w:w="339" w:type="pct"/>
            <w:vAlign w:val="center"/>
          </w:tcPr>
          <w:p w14:paraId="1ADC5423" w14:textId="77777777" w:rsidR="00D845ED" w:rsidRPr="00771A28" w:rsidRDefault="00D845ED" w:rsidP="003F1F64">
            <w:pPr>
              <w:jc w:val="center"/>
              <w:rPr>
                <w:rFonts w:ascii="Times New Roman" w:hAnsi="Times New Roman"/>
                <w:kern w:val="2"/>
                <w:sz w:val="21"/>
              </w:rPr>
            </w:pPr>
          </w:p>
        </w:tc>
        <w:tc>
          <w:tcPr>
            <w:tcW w:w="337" w:type="pct"/>
            <w:vAlign w:val="center"/>
          </w:tcPr>
          <w:p w14:paraId="11947BBD" w14:textId="77777777" w:rsidR="00D845ED" w:rsidRPr="00771A28" w:rsidRDefault="00D845ED" w:rsidP="003F1F64">
            <w:pPr>
              <w:jc w:val="center"/>
              <w:rPr>
                <w:rFonts w:ascii="Times New Roman" w:hAnsi="Times New Roman"/>
                <w:kern w:val="2"/>
                <w:sz w:val="21"/>
              </w:rPr>
            </w:pPr>
          </w:p>
        </w:tc>
        <w:tc>
          <w:tcPr>
            <w:tcW w:w="337" w:type="pct"/>
            <w:vAlign w:val="center"/>
          </w:tcPr>
          <w:p w14:paraId="085BBDE8" w14:textId="77777777" w:rsidR="00D845ED" w:rsidRPr="00771A28" w:rsidRDefault="00D845ED" w:rsidP="003F1F64">
            <w:pPr>
              <w:jc w:val="center"/>
              <w:rPr>
                <w:rFonts w:ascii="Times New Roman" w:hAnsi="Times New Roman"/>
                <w:kern w:val="2"/>
                <w:sz w:val="21"/>
              </w:rPr>
            </w:pPr>
          </w:p>
        </w:tc>
        <w:tc>
          <w:tcPr>
            <w:tcW w:w="332" w:type="pct"/>
            <w:vAlign w:val="center"/>
          </w:tcPr>
          <w:p w14:paraId="42912241" w14:textId="77777777" w:rsidR="00D845ED" w:rsidRPr="00771A28" w:rsidRDefault="00D845ED" w:rsidP="003F1F64">
            <w:pPr>
              <w:jc w:val="center"/>
              <w:rPr>
                <w:rFonts w:ascii="Times New Roman" w:hAnsi="Times New Roman"/>
                <w:kern w:val="2"/>
                <w:sz w:val="21"/>
              </w:rPr>
            </w:pPr>
          </w:p>
        </w:tc>
      </w:tr>
      <w:tr w:rsidR="0083163B" w:rsidRPr="00771A28" w14:paraId="68F9807A" w14:textId="77777777" w:rsidTr="006059E5">
        <w:trPr>
          <w:trHeight w:val="18"/>
          <w:jc w:val="center"/>
        </w:trPr>
        <w:tc>
          <w:tcPr>
            <w:tcW w:w="295" w:type="pct"/>
            <w:vMerge/>
            <w:vAlign w:val="center"/>
          </w:tcPr>
          <w:p w14:paraId="1734C503" w14:textId="77777777" w:rsidR="00D845ED" w:rsidRPr="00771A28" w:rsidRDefault="00D845ED" w:rsidP="003F1F64">
            <w:pPr>
              <w:jc w:val="center"/>
              <w:rPr>
                <w:rFonts w:ascii="Times New Roman" w:hAnsi="Times New Roman"/>
                <w:kern w:val="2"/>
                <w:sz w:val="21"/>
              </w:rPr>
            </w:pPr>
          </w:p>
        </w:tc>
        <w:tc>
          <w:tcPr>
            <w:tcW w:w="807" w:type="pct"/>
            <w:vAlign w:val="center"/>
          </w:tcPr>
          <w:p w14:paraId="5E76B371"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土地利用</w:t>
            </w:r>
          </w:p>
        </w:tc>
        <w:tc>
          <w:tcPr>
            <w:tcW w:w="335" w:type="pct"/>
            <w:vAlign w:val="center"/>
          </w:tcPr>
          <w:p w14:paraId="0ACEEE77" w14:textId="77777777" w:rsidR="00D845ED" w:rsidRPr="00771A28" w:rsidRDefault="00D845ED" w:rsidP="003F1F64">
            <w:pPr>
              <w:jc w:val="center"/>
              <w:rPr>
                <w:rFonts w:ascii="Times New Roman" w:hAnsi="Times New Roman"/>
                <w:kern w:val="2"/>
                <w:sz w:val="21"/>
              </w:rPr>
            </w:pPr>
          </w:p>
        </w:tc>
        <w:tc>
          <w:tcPr>
            <w:tcW w:w="335" w:type="pct"/>
            <w:vAlign w:val="center"/>
          </w:tcPr>
          <w:p w14:paraId="3F9EFABC"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5" w:type="pct"/>
            <w:vAlign w:val="center"/>
          </w:tcPr>
          <w:p w14:paraId="5105DE48" w14:textId="77777777" w:rsidR="00D845ED" w:rsidRPr="00771A28" w:rsidRDefault="00D845ED" w:rsidP="003F1F64">
            <w:pPr>
              <w:jc w:val="center"/>
              <w:rPr>
                <w:rFonts w:ascii="Times New Roman" w:hAnsi="Times New Roman"/>
                <w:kern w:val="2"/>
                <w:sz w:val="21"/>
              </w:rPr>
            </w:pPr>
          </w:p>
        </w:tc>
        <w:tc>
          <w:tcPr>
            <w:tcW w:w="290" w:type="pct"/>
            <w:vAlign w:val="center"/>
          </w:tcPr>
          <w:p w14:paraId="692D3DC8"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22" w:type="pct"/>
            <w:vAlign w:val="center"/>
          </w:tcPr>
          <w:p w14:paraId="07A80264" w14:textId="77777777" w:rsidR="00D845ED" w:rsidRPr="00771A28" w:rsidRDefault="00D845ED" w:rsidP="003F1F64">
            <w:pPr>
              <w:jc w:val="center"/>
              <w:rPr>
                <w:rFonts w:ascii="Times New Roman" w:hAnsi="Times New Roman"/>
                <w:kern w:val="2"/>
                <w:sz w:val="21"/>
              </w:rPr>
            </w:pPr>
          </w:p>
        </w:tc>
        <w:tc>
          <w:tcPr>
            <w:tcW w:w="260" w:type="pct"/>
            <w:vAlign w:val="center"/>
          </w:tcPr>
          <w:p w14:paraId="53707CE9" w14:textId="77777777" w:rsidR="00D845ED" w:rsidRPr="00771A28" w:rsidRDefault="00D845ED" w:rsidP="003F1F64">
            <w:pPr>
              <w:jc w:val="center"/>
              <w:rPr>
                <w:rFonts w:ascii="Times New Roman" w:hAnsi="Times New Roman"/>
                <w:kern w:val="2"/>
                <w:sz w:val="21"/>
              </w:rPr>
            </w:pPr>
          </w:p>
        </w:tc>
        <w:tc>
          <w:tcPr>
            <w:tcW w:w="337" w:type="pct"/>
            <w:vAlign w:val="center"/>
          </w:tcPr>
          <w:p w14:paraId="1D74D488" w14:textId="77777777" w:rsidR="00D845ED" w:rsidRPr="00771A28" w:rsidRDefault="00D845ED" w:rsidP="003F1F64">
            <w:pPr>
              <w:jc w:val="center"/>
              <w:rPr>
                <w:rFonts w:ascii="Times New Roman" w:hAnsi="Times New Roman"/>
                <w:kern w:val="2"/>
                <w:sz w:val="21"/>
              </w:rPr>
            </w:pPr>
          </w:p>
        </w:tc>
        <w:tc>
          <w:tcPr>
            <w:tcW w:w="339" w:type="pct"/>
            <w:vAlign w:val="center"/>
          </w:tcPr>
          <w:p w14:paraId="260A2FBD" w14:textId="77777777" w:rsidR="00D845ED" w:rsidRPr="00771A28" w:rsidRDefault="00D845ED" w:rsidP="003F1F64">
            <w:pPr>
              <w:jc w:val="center"/>
              <w:rPr>
                <w:rFonts w:ascii="Times New Roman" w:hAnsi="Times New Roman"/>
                <w:kern w:val="2"/>
                <w:sz w:val="21"/>
              </w:rPr>
            </w:pPr>
          </w:p>
        </w:tc>
        <w:tc>
          <w:tcPr>
            <w:tcW w:w="339" w:type="pct"/>
            <w:vAlign w:val="center"/>
          </w:tcPr>
          <w:p w14:paraId="6FD62054" w14:textId="77777777" w:rsidR="00D845ED" w:rsidRPr="00771A28" w:rsidRDefault="00D845ED" w:rsidP="003F1F64">
            <w:pPr>
              <w:jc w:val="center"/>
              <w:rPr>
                <w:rFonts w:ascii="Times New Roman" w:hAnsi="Times New Roman"/>
                <w:kern w:val="2"/>
                <w:sz w:val="21"/>
              </w:rPr>
            </w:pPr>
          </w:p>
        </w:tc>
        <w:tc>
          <w:tcPr>
            <w:tcW w:w="337" w:type="pct"/>
            <w:vAlign w:val="center"/>
          </w:tcPr>
          <w:p w14:paraId="04A318FA" w14:textId="77777777" w:rsidR="00D845ED" w:rsidRPr="00771A28" w:rsidRDefault="00D845ED" w:rsidP="003F1F64">
            <w:pPr>
              <w:jc w:val="center"/>
              <w:rPr>
                <w:rFonts w:ascii="Times New Roman" w:hAnsi="Times New Roman"/>
                <w:kern w:val="2"/>
                <w:sz w:val="21"/>
              </w:rPr>
            </w:pPr>
          </w:p>
        </w:tc>
        <w:tc>
          <w:tcPr>
            <w:tcW w:w="337" w:type="pct"/>
            <w:vAlign w:val="center"/>
          </w:tcPr>
          <w:p w14:paraId="0001D603" w14:textId="77777777" w:rsidR="00D845ED" w:rsidRPr="00771A28" w:rsidRDefault="00D845ED" w:rsidP="003F1F64">
            <w:pPr>
              <w:jc w:val="center"/>
              <w:rPr>
                <w:rFonts w:ascii="Times New Roman" w:hAnsi="Times New Roman"/>
                <w:kern w:val="2"/>
                <w:sz w:val="21"/>
              </w:rPr>
            </w:pPr>
          </w:p>
        </w:tc>
        <w:tc>
          <w:tcPr>
            <w:tcW w:w="332" w:type="pct"/>
            <w:vAlign w:val="center"/>
          </w:tcPr>
          <w:p w14:paraId="617BE47D" w14:textId="77777777" w:rsidR="00D845ED" w:rsidRPr="00771A28" w:rsidRDefault="00D845ED" w:rsidP="003F1F64">
            <w:pPr>
              <w:jc w:val="center"/>
              <w:rPr>
                <w:rFonts w:ascii="Times New Roman" w:hAnsi="Times New Roman"/>
                <w:kern w:val="2"/>
                <w:sz w:val="21"/>
              </w:rPr>
            </w:pPr>
          </w:p>
        </w:tc>
      </w:tr>
      <w:tr w:rsidR="0083163B" w:rsidRPr="00771A28" w14:paraId="236815C5" w14:textId="77777777" w:rsidTr="006059E5">
        <w:trPr>
          <w:trHeight w:val="18"/>
          <w:jc w:val="center"/>
        </w:trPr>
        <w:tc>
          <w:tcPr>
            <w:tcW w:w="295" w:type="pct"/>
            <w:vMerge w:val="restart"/>
            <w:vAlign w:val="center"/>
          </w:tcPr>
          <w:p w14:paraId="46C2B3B1"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社会环境</w:t>
            </w:r>
          </w:p>
        </w:tc>
        <w:tc>
          <w:tcPr>
            <w:tcW w:w="807" w:type="pct"/>
            <w:vAlign w:val="center"/>
          </w:tcPr>
          <w:p w14:paraId="3674724E"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农业生产</w:t>
            </w:r>
          </w:p>
        </w:tc>
        <w:tc>
          <w:tcPr>
            <w:tcW w:w="335" w:type="pct"/>
            <w:vAlign w:val="center"/>
          </w:tcPr>
          <w:p w14:paraId="2C51EE7B" w14:textId="77777777" w:rsidR="00D845ED" w:rsidRPr="00771A28" w:rsidRDefault="00D845ED" w:rsidP="003F1F64">
            <w:pPr>
              <w:jc w:val="center"/>
              <w:rPr>
                <w:rFonts w:ascii="Times New Roman" w:hAnsi="Times New Roman"/>
                <w:kern w:val="2"/>
                <w:sz w:val="21"/>
              </w:rPr>
            </w:pPr>
          </w:p>
        </w:tc>
        <w:tc>
          <w:tcPr>
            <w:tcW w:w="335" w:type="pct"/>
            <w:vAlign w:val="center"/>
          </w:tcPr>
          <w:p w14:paraId="5E36BDD9"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5" w:type="pct"/>
            <w:vAlign w:val="center"/>
          </w:tcPr>
          <w:p w14:paraId="751E0D83" w14:textId="77777777" w:rsidR="00D845ED" w:rsidRPr="00771A28" w:rsidRDefault="00D845ED" w:rsidP="003F1F64">
            <w:pPr>
              <w:jc w:val="center"/>
              <w:rPr>
                <w:rFonts w:ascii="Times New Roman" w:hAnsi="Times New Roman"/>
                <w:kern w:val="2"/>
                <w:sz w:val="21"/>
              </w:rPr>
            </w:pPr>
          </w:p>
        </w:tc>
        <w:tc>
          <w:tcPr>
            <w:tcW w:w="290" w:type="pct"/>
            <w:vAlign w:val="center"/>
          </w:tcPr>
          <w:p w14:paraId="1CF95912"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22" w:type="pct"/>
            <w:vAlign w:val="center"/>
          </w:tcPr>
          <w:p w14:paraId="24DAD265" w14:textId="77777777" w:rsidR="00D845ED" w:rsidRPr="00771A28" w:rsidRDefault="00D845ED" w:rsidP="003F1F64">
            <w:pPr>
              <w:jc w:val="center"/>
              <w:rPr>
                <w:rFonts w:ascii="Times New Roman" w:hAnsi="Times New Roman"/>
                <w:kern w:val="2"/>
                <w:sz w:val="21"/>
              </w:rPr>
            </w:pPr>
          </w:p>
        </w:tc>
        <w:tc>
          <w:tcPr>
            <w:tcW w:w="260" w:type="pct"/>
            <w:vAlign w:val="center"/>
          </w:tcPr>
          <w:p w14:paraId="79C631C6" w14:textId="77777777" w:rsidR="00D845ED" w:rsidRPr="00771A28" w:rsidRDefault="00D845ED" w:rsidP="003F1F64">
            <w:pPr>
              <w:jc w:val="center"/>
              <w:rPr>
                <w:rFonts w:ascii="Times New Roman" w:hAnsi="Times New Roman"/>
                <w:kern w:val="2"/>
                <w:sz w:val="21"/>
              </w:rPr>
            </w:pPr>
          </w:p>
        </w:tc>
        <w:tc>
          <w:tcPr>
            <w:tcW w:w="337" w:type="pct"/>
            <w:vAlign w:val="center"/>
          </w:tcPr>
          <w:p w14:paraId="437064E7" w14:textId="77777777" w:rsidR="00D845ED" w:rsidRPr="00771A28" w:rsidRDefault="00D845ED" w:rsidP="003F1F64">
            <w:pPr>
              <w:jc w:val="center"/>
              <w:rPr>
                <w:rFonts w:ascii="Times New Roman" w:hAnsi="Times New Roman"/>
                <w:kern w:val="2"/>
                <w:sz w:val="21"/>
              </w:rPr>
            </w:pPr>
          </w:p>
        </w:tc>
        <w:tc>
          <w:tcPr>
            <w:tcW w:w="339" w:type="pct"/>
            <w:vAlign w:val="center"/>
          </w:tcPr>
          <w:p w14:paraId="49DBC204" w14:textId="77777777" w:rsidR="00D845ED" w:rsidRPr="00771A28" w:rsidRDefault="00D845ED" w:rsidP="003F1F64">
            <w:pPr>
              <w:jc w:val="center"/>
              <w:rPr>
                <w:rFonts w:ascii="Times New Roman" w:hAnsi="Times New Roman"/>
                <w:kern w:val="2"/>
                <w:sz w:val="21"/>
              </w:rPr>
            </w:pPr>
          </w:p>
        </w:tc>
        <w:tc>
          <w:tcPr>
            <w:tcW w:w="339" w:type="pct"/>
            <w:vAlign w:val="center"/>
          </w:tcPr>
          <w:p w14:paraId="0EAEF3F7" w14:textId="77777777" w:rsidR="00D845ED" w:rsidRPr="00771A28" w:rsidRDefault="00D845ED" w:rsidP="003F1F64">
            <w:pPr>
              <w:jc w:val="center"/>
              <w:rPr>
                <w:rFonts w:ascii="Times New Roman" w:hAnsi="Times New Roman"/>
                <w:kern w:val="2"/>
                <w:sz w:val="21"/>
              </w:rPr>
            </w:pPr>
          </w:p>
        </w:tc>
        <w:tc>
          <w:tcPr>
            <w:tcW w:w="337" w:type="pct"/>
            <w:vAlign w:val="center"/>
          </w:tcPr>
          <w:p w14:paraId="68D1FC68" w14:textId="77777777" w:rsidR="00D845ED" w:rsidRPr="00771A28" w:rsidRDefault="00D845ED" w:rsidP="003F1F64">
            <w:pPr>
              <w:jc w:val="center"/>
              <w:rPr>
                <w:rFonts w:ascii="Times New Roman" w:hAnsi="Times New Roman"/>
                <w:kern w:val="2"/>
                <w:sz w:val="21"/>
              </w:rPr>
            </w:pPr>
          </w:p>
        </w:tc>
        <w:tc>
          <w:tcPr>
            <w:tcW w:w="337" w:type="pct"/>
            <w:vAlign w:val="center"/>
          </w:tcPr>
          <w:p w14:paraId="5ACD0C07" w14:textId="77777777" w:rsidR="00D845ED" w:rsidRPr="00771A28" w:rsidRDefault="00D845ED" w:rsidP="003F1F64">
            <w:pPr>
              <w:jc w:val="center"/>
              <w:rPr>
                <w:rFonts w:ascii="Times New Roman" w:hAnsi="Times New Roman"/>
                <w:kern w:val="2"/>
                <w:sz w:val="21"/>
              </w:rPr>
            </w:pPr>
          </w:p>
        </w:tc>
        <w:tc>
          <w:tcPr>
            <w:tcW w:w="332" w:type="pct"/>
            <w:vAlign w:val="center"/>
          </w:tcPr>
          <w:p w14:paraId="0753581D" w14:textId="77777777" w:rsidR="00D845ED" w:rsidRPr="00771A28" w:rsidRDefault="00D845ED" w:rsidP="003F1F64">
            <w:pPr>
              <w:jc w:val="center"/>
              <w:rPr>
                <w:rFonts w:ascii="Times New Roman" w:hAnsi="Times New Roman"/>
                <w:kern w:val="2"/>
                <w:sz w:val="21"/>
              </w:rPr>
            </w:pPr>
          </w:p>
        </w:tc>
      </w:tr>
      <w:tr w:rsidR="0083163B" w:rsidRPr="00771A28" w14:paraId="02F3ACEF" w14:textId="77777777" w:rsidTr="006059E5">
        <w:trPr>
          <w:trHeight w:val="18"/>
          <w:jc w:val="center"/>
        </w:trPr>
        <w:tc>
          <w:tcPr>
            <w:tcW w:w="295" w:type="pct"/>
            <w:vMerge/>
            <w:vAlign w:val="center"/>
          </w:tcPr>
          <w:p w14:paraId="6B17FA1C" w14:textId="77777777" w:rsidR="00D845ED" w:rsidRPr="00771A28" w:rsidRDefault="00D845ED" w:rsidP="003F1F64">
            <w:pPr>
              <w:jc w:val="center"/>
              <w:rPr>
                <w:rFonts w:ascii="Times New Roman" w:hAnsi="Times New Roman"/>
                <w:kern w:val="2"/>
                <w:sz w:val="21"/>
              </w:rPr>
            </w:pPr>
          </w:p>
        </w:tc>
        <w:tc>
          <w:tcPr>
            <w:tcW w:w="807" w:type="pct"/>
            <w:vAlign w:val="center"/>
          </w:tcPr>
          <w:p w14:paraId="11E2F252"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交通出行</w:t>
            </w:r>
          </w:p>
        </w:tc>
        <w:tc>
          <w:tcPr>
            <w:tcW w:w="335" w:type="pct"/>
            <w:vAlign w:val="center"/>
          </w:tcPr>
          <w:p w14:paraId="4A76E7DD" w14:textId="77777777" w:rsidR="00D845ED" w:rsidRPr="00771A28" w:rsidRDefault="00D845ED" w:rsidP="003F1F64">
            <w:pPr>
              <w:jc w:val="center"/>
              <w:rPr>
                <w:rFonts w:ascii="Times New Roman" w:hAnsi="Times New Roman"/>
                <w:kern w:val="2"/>
                <w:sz w:val="21"/>
              </w:rPr>
            </w:pPr>
          </w:p>
        </w:tc>
        <w:tc>
          <w:tcPr>
            <w:tcW w:w="335" w:type="pct"/>
            <w:vAlign w:val="center"/>
          </w:tcPr>
          <w:p w14:paraId="4EA9EC57"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5" w:type="pct"/>
            <w:vAlign w:val="center"/>
          </w:tcPr>
          <w:p w14:paraId="67DCA463" w14:textId="77777777" w:rsidR="00D845ED" w:rsidRPr="00771A28" w:rsidRDefault="00D845ED" w:rsidP="003F1F64">
            <w:pPr>
              <w:jc w:val="center"/>
              <w:rPr>
                <w:rFonts w:ascii="Times New Roman" w:hAnsi="Times New Roman"/>
                <w:kern w:val="2"/>
                <w:sz w:val="21"/>
              </w:rPr>
            </w:pPr>
          </w:p>
        </w:tc>
        <w:tc>
          <w:tcPr>
            <w:tcW w:w="290" w:type="pct"/>
            <w:vAlign w:val="center"/>
          </w:tcPr>
          <w:p w14:paraId="169B618E"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22" w:type="pct"/>
            <w:vAlign w:val="center"/>
          </w:tcPr>
          <w:p w14:paraId="61FA342A" w14:textId="77777777" w:rsidR="00D845ED" w:rsidRPr="00771A28" w:rsidRDefault="00D845ED" w:rsidP="003F1F64">
            <w:pPr>
              <w:jc w:val="center"/>
              <w:rPr>
                <w:rFonts w:ascii="Times New Roman" w:hAnsi="Times New Roman"/>
                <w:kern w:val="2"/>
                <w:sz w:val="21"/>
              </w:rPr>
            </w:pPr>
          </w:p>
        </w:tc>
        <w:tc>
          <w:tcPr>
            <w:tcW w:w="260" w:type="pct"/>
            <w:vAlign w:val="center"/>
          </w:tcPr>
          <w:p w14:paraId="56B01635" w14:textId="77777777" w:rsidR="00D845ED" w:rsidRPr="00771A28" w:rsidRDefault="00D845ED" w:rsidP="003F1F64">
            <w:pPr>
              <w:jc w:val="center"/>
              <w:rPr>
                <w:rFonts w:ascii="Times New Roman" w:hAnsi="Times New Roman"/>
                <w:kern w:val="2"/>
                <w:sz w:val="21"/>
              </w:rPr>
            </w:pPr>
          </w:p>
        </w:tc>
        <w:tc>
          <w:tcPr>
            <w:tcW w:w="337" w:type="pct"/>
            <w:vAlign w:val="center"/>
          </w:tcPr>
          <w:p w14:paraId="3C50DF1F" w14:textId="77777777" w:rsidR="00D845ED" w:rsidRPr="00771A28" w:rsidRDefault="00D845ED" w:rsidP="003F1F64">
            <w:pPr>
              <w:jc w:val="center"/>
              <w:rPr>
                <w:rFonts w:ascii="Times New Roman" w:hAnsi="Times New Roman"/>
                <w:kern w:val="2"/>
                <w:sz w:val="21"/>
              </w:rPr>
            </w:pPr>
          </w:p>
        </w:tc>
        <w:tc>
          <w:tcPr>
            <w:tcW w:w="339" w:type="pct"/>
            <w:vAlign w:val="center"/>
          </w:tcPr>
          <w:p w14:paraId="058C895F" w14:textId="77777777" w:rsidR="00D845ED" w:rsidRPr="00771A28" w:rsidRDefault="00D845ED" w:rsidP="003F1F64">
            <w:pPr>
              <w:jc w:val="center"/>
              <w:rPr>
                <w:rFonts w:ascii="Times New Roman" w:hAnsi="Times New Roman"/>
                <w:kern w:val="2"/>
                <w:sz w:val="21"/>
              </w:rPr>
            </w:pPr>
          </w:p>
        </w:tc>
        <w:tc>
          <w:tcPr>
            <w:tcW w:w="339" w:type="pct"/>
            <w:vAlign w:val="center"/>
          </w:tcPr>
          <w:p w14:paraId="7B7EC492" w14:textId="77777777" w:rsidR="00D845ED" w:rsidRPr="00771A28" w:rsidRDefault="00D845ED" w:rsidP="003F1F64">
            <w:pPr>
              <w:jc w:val="center"/>
              <w:rPr>
                <w:rFonts w:ascii="Times New Roman" w:hAnsi="Times New Roman"/>
                <w:kern w:val="2"/>
                <w:sz w:val="21"/>
              </w:rPr>
            </w:pPr>
          </w:p>
        </w:tc>
        <w:tc>
          <w:tcPr>
            <w:tcW w:w="337" w:type="pct"/>
            <w:vAlign w:val="center"/>
          </w:tcPr>
          <w:p w14:paraId="494804AF"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7" w:type="pct"/>
            <w:vAlign w:val="center"/>
          </w:tcPr>
          <w:p w14:paraId="6AE879ED" w14:textId="77777777" w:rsidR="00D845ED" w:rsidRPr="00771A28" w:rsidRDefault="00D845ED" w:rsidP="003F1F64">
            <w:pPr>
              <w:jc w:val="center"/>
              <w:rPr>
                <w:rFonts w:ascii="Times New Roman" w:hAnsi="Times New Roman"/>
                <w:kern w:val="2"/>
                <w:sz w:val="21"/>
              </w:rPr>
            </w:pPr>
          </w:p>
        </w:tc>
        <w:tc>
          <w:tcPr>
            <w:tcW w:w="332" w:type="pct"/>
            <w:vAlign w:val="center"/>
          </w:tcPr>
          <w:p w14:paraId="739A5675"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r>
      <w:tr w:rsidR="0083163B" w:rsidRPr="00771A28" w14:paraId="5BD3973A" w14:textId="77777777" w:rsidTr="006059E5">
        <w:trPr>
          <w:trHeight w:val="18"/>
          <w:jc w:val="center"/>
        </w:trPr>
        <w:tc>
          <w:tcPr>
            <w:tcW w:w="295" w:type="pct"/>
            <w:vMerge/>
            <w:vAlign w:val="center"/>
          </w:tcPr>
          <w:p w14:paraId="593E0BFD" w14:textId="77777777" w:rsidR="00D845ED" w:rsidRPr="00771A28" w:rsidRDefault="00D845ED" w:rsidP="003F1F64">
            <w:pPr>
              <w:jc w:val="center"/>
              <w:rPr>
                <w:rFonts w:ascii="Times New Roman" w:hAnsi="Times New Roman"/>
                <w:kern w:val="2"/>
                <w:sz w:val="21"/>
              </w:rPr>
            </w:pPr>
          </w:p>
        </w:tc>
        <w:tc>
          <w:tcPr>
            <w:tcW w:w="807" w:type="pct"/>
            <w:vAlign w:val="center"/>
          </w:tcPr>
          <w:p w14:paraId="3C5EC779"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社会经济</w:t>
            </w:r>
          </w:p>
        </w:tc>
        <w:tc>
          <w:tcPr>
            <w:tcW w:w="335" w:type="pct"/>
            <w:vAlign w:val="center"/>
          </w:tcPr>
          <w:p w14:paraId="1B174048" w14:textId="77777777" w:rsidR="00D845ED" w:rsidRPr="00771A28" w:rsidRDefault="00D845ED" w:rsidP="003F1F64">
            <w:pPr>
              <w:jc w:val="center"/>
              <w:rPr>
                <w:rFonts w:ascii="Times New Roman" w:hAnsi="Times New Roman"/>
                <w:kern w:val="2"/>
                <w:sz w:val="21"/>
              </w:rPr>
            </w:pPr>
          </w:p>
        </w:tc>
        <w:tc>
          <w:tcPr>
            <w:tcW w:w="335" w:type="pct"/>
            <w:vAlign w:val="center"/>
          </w:tcPr>
          <w:p w14:paraId="6609BD08"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5" w:type="pct"/>
            <w:vAlign w:val="center"/>
          </w:tcPr>
          <w:p w14:paraId="1EA5C28F" w14:textId="77777777" w:rsidR="00D845ED" w:rsidRPr="00771A28" w:rsidRDefault="00D845ED" w:rsidP="003F1F64">
            <w:pPr>
              <w:jc w:val="center"/>
              <w:rPr>
                <w:rFonts w:ascii="Times New Roman" w:hAnsi="Times New Roman"/>
                <w:kern w:val="2"/>
                <w:sz w:val="21"/>
              </w:rPr>
            </w:pPr>
          </w:p>
        </w:tc>
        <w:tc>
          <w:tcPr>
            <w:tcW w:w="290" w:type="pct"/>
            <w:vAlign w:val="center"/>
          </w:tcPr>
          <w:p w14:paraId="5825BBF1"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22" w:type="pct"/>
            <w:vAlign w:val="center"/>
          </w:tcPr>
          <w:p w14:paraId="3AA7FE25"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260" w:type="pct"/>
            <w:vAlign w:val="center"/>
          </w:tcPr>
          <w:p w14:paraId="59CD9301" w14:textId="77777777" w:rsidR="00D845ED" w:rsidRPr="00771A28" w:rsidRDefault="00D845ED" w:rsidP="003F1F64">
            <w:pPr>
              <w:jc w:val="center"/>
              <w:rPr>
                <w:rFonts w:ascii="Times New Roman" w:hAnsi="Times New Roman"/>
                <w:kern w:val="2"/>
                <w:sz w:val="21"/>
              </w:rPr>
            </w:pPr>
          </w:p>
        </w:tc>
        <w:tc>
          <w:tcPr>
            <w:tcW w:w="337" w:type="pct"/>
            <w:vAlign w:val="center"/>
          </w:tcPr>
          <w:p w14:paraId="3E8D64BB"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9" w:type="pct"/>
            <w:vAlign w:val="center"/>
          </w:tcPr>
          <w:p w14:paraId="515E2BD4" w14:textId="77777777" w:rsidR="00D845ED" w:rsidRPr="00771A28" w:rsidRDefault="00D845ED" w:rsidP="003F1F64">
            <w:pPr>
              <w:jc w:val="center"/>
              <w:rPr>
                <w:rFonts w:ascii="Times New Roman" w:hAnsi="Times New Roman"/>
                <w:kern w:val="2"/>
                <w:sz w:val="21"/>
              </w:rPr>
            </w:pPr>
          </w:p>
        </w:tc>
        <w:tc>
          <w:tcPr>
            <w:tcW w:w="339" w:type="pct"/>
            <w:vAlign w:val="center"/>
          </w:tcPr>
          <w:p w14:paraId="24C45250" w14:textId="77777777" w:rsidR="00D845ED" w:rsidRPr="00771A28" w:rsidRDefault="00D845ED" w:rsidP="003F1F64">
            <w:pPr>
              <w:jc w:val="center"/>
              <w:rPr>
                <w:rFonts w:ascii="Times New Roman" w:hAnsi="Times New Roman"/>
                <w:kern w:val="2"/>
                <w:sz w:val="21"/>
              </w:rPr>
            </w:pPr>
          </w:p>
        </w:tc>
        <w:tc>
          <w:tcPr>
            <w:tcW w:w="337" w:type="pct"/>
            <w:vAlign w:val="center"/>
          </w:tcPr>
          <w:p w14:paraId="1A9688ED"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7" w:type="pct"/>
            <w:vAlign w:val="center"/>
          </w:tcPr>
          <w:p w14:paraId="1C0FB8FA"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2" w:type="pct"/>
            <w:vAlign w:val="center"/>
          </w:tcPr>
          <w:p w14:paraId="2238103C" w14:textId="77777777" w:rsidR="00D845ED" w:rsidRPr="00771A28" w:rsidRDefault="00D845ED" w:rsidP="003F1F64">
            <w:pPr>
              <w:jc w:val="center"/>
              <w:rPr>
                <w:rFonts w:ascii="Times New Roman" w:hAnsi="Times New Roman"/>
                <w:kern w:val="2"/>
                <w:sz w:val="21"/>
              </w:rPr>
            </w:pPr>
          </w:p>
        </w:tc>
      </w:tr>
      <w:tr w:rsidR="0083163B" w:rsidRPr="00771A28" w14:paraId="4CCA4F77" w14:textId="77777777" w:rsidTr="006059E5">
        <w:trPr>
          <w:trHeight w:val="18"/>
          <w:jc w:val="center"/>
        </w:trPr>
        <w:tc>
          <w:tcPr>
            <w:tcW w:w="295" w:type="pct"/>
            <w:vMerge/>
            <w:vAlign w:val="center"/>
          </w:tcPr>
          <w:p w14:paraId="5F5D6635" w14:textId="77777777" w:rsidR="00D845ED" w:rsidRPr="00771A28" w:rsidRDefault="00D845ED" w:rsidP="003F1F64">
            <w:pPr>
              <w:jc w:val="center"/>
              <w:rPr>
                <w:rFonts w:ascii="Times New Roman" w:hAnsi="Times New Roman"/>
                <w:kern w:val="2"/>
                <w:sz w:val="21"/>
              </w:rPr>
            </w:pPr>
          </w:p>
        </w:tc>
        <w:tc>
          <w:tcPr>
            <w:tcW w:w="807" w:type="pct"/>
            <w:vAlign w:val="center"/>
          </w:tcPr>
          <w:p w14:paraId="1D26ECCD"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人体健康</w:t>
            </w:r>
          </w:p>
        </w:tc>
        <w:tc>
          <w:tcPr>
            <w:tcW w:w="335" w:type="pct"/>
            <w:vAlign w:val="center"/>
          </w:tcPr>
          <w:p w14:paraId="79573D60" w14:textId="77777777" w:rsidR="00D845ED" w:rsidRPr="00771A28" w:rsidRDefault="00D845ED" w:rsidP="003F1F64">
            <w:pPr>
              <w:jc w:val="center"/>
              <w:rPr>
                <w:rFonts w:ascii="Times New Roman" w:hAnsi="Times New Roman"/>
                <w:kern w:val="2"/>
                <w:sz w:val="21"/>
              </w:rPr>
            </w:pPr>
          </w:p>
        </w:tc>
        <w:tc>
          <w:tcPr>
            <w:tcW w:w="335" w:type="pct"/>
            <w:vAlign w:val="center"/>
          </w:tcPr>
          <w:p w14:paraId="22DA81F7" w14:textId="77777777" w:rsidR="00D845ED" w:rsidRPr="00771A28" w:rsidRDefault="00D845ED" w:rsidP="003F1F64">
            <w:pPr>
              <w:jc w:val="center"/>
              <w:rPr>
                <w:rFonts w:ascii="Times New Roman" w:hAnsi="Times New Roman"/>
                <w:kern w:val="2"/>
                <w:sz w:val="21"/>
              </w:rPr>
            </w:pPr>
          </w:p>
        </w:tc>
        <w:tc>
          <w:tcPr>
            <w:tcW w:w="335" w:type="pct"/>
            <w:vAlign w:val="center"/>
          </w:tcPr>
          <w:p w14:paraId="33B89E66" w14:textId="77777777" w:rsidR="00D845ED" w:rsidRPr="00771A28" w:rsidRDefault="00D845ED" w:rsidP="003F1F64">
            <w:pPr>
              <w:jc w:val="center"/>
              <w:rPr>
                <w:rFonts w:ascii="Times New Roman" w:hAnsi="Times New Roman"/>
                <w:kern w:val="2"/>
                <w:sz w:val="21"/>
              </w:rPr>
            </w:pPr>
          </w:p>
        </w:tc>
        <w:tc>
          <w:tcPr>
            <w:tcW w:w="290" w:type="pct"/>
            <w:vAlign w:val="center"/>
          </w:tcPr>
          <w:p w14:paraId="4CA17556" w14:textId="77777777" w:rsidR="00D845ED" w:rsidRPr="00771A28" w:rsidRDefault="00D845ED" w:rsidP="003F1F64">
            <w:pPr>
              <w:jc w:val="center"/>
              <w:rPr>
                <w:rFonts w:ascii="Times New Roman" w:hAnsi="Times New Roman"/>
                <w:kern w:val="2"/>
                <w:sz w:val="21"/>
              </w:rPr>
            </w:pPr>
          </w:p>
        </w:tc>
        <w:tc>
          <w:tcPr>
            <w:tcW w:w="322" w:type="pct"/>
            <w:vAlign w:val="center"/>
          </w:tcPr>
          <w:p w14:paraId="691F4C9D" w14:textId="77777777" w:rsidR="00D845ED" w:rsidRPr="00771A28" w:rsidRDefault="00D845ED" w:rsidP="003F1F64">
            <w:pPr>
              <w:jc w:val="center"/>
              <w:rPr>
                <w:rFonts w:ascii="Times New Roman" w:hAnsi="Times New Roman"/>
                <w:kern w:val="2"/>
                <w:sz w:val="21"/>
              </w:rPr>
            </w:pPr>
          </w:p>
        </w:tc>
        <w:tc>
          <w:tcPr>
            <w:tcW w:w="260" w:type="pct"/>
            <w:vAlign w:val="center"/>
          </w:tcPr>
          <w:p w14:paraId="70CB2435" w14:textId="77777777" w:rsidR="00D845ED" w:rsidRPr="00771A28" w:rsidRDefault="00D845ED" w:rsidP="003F1F64">
            <w:pPr>
              <w:jc w:val="center"/>
              <w:rPr>
                <w:rFonts w:ascii="Times New Roman" w:hAnsi="Times New Roman"/>
                <w:kern w:val="2"/>
                <w:sz w:val="21"/>
              </w:rPr>
            </w:pPr>
          </w:p>
        </w:tc>
        <w:tc>
          <w:tcPr>
            <w:tcW w:w="337" w:type="pct"/>
            <w:vAlign w:val="center"/>
          </w:tcPr>
          <w:p w14:paraId="3C390B27" w14:textId="77777777" w:rsidR="00D845ED" w:rsidRPr="00771A28" w:rsidRDefault="00D845ED" w:rsidP="003F1F64">
            <w:pPr>
              <w:jc w:val="center"/>
              <w:rPr>
                <w:rFonts w:ascii="Times New Roman" w:hAnsi="Times New Roman"/>
                <w:kern w:val="2"/>
                <w:sz w:val="21"/>
              </w:rPr>
            </w:pPr>
          </w:p>
        </w:tc>
        <w:tc>
          <w:tcPr>
            <w:tcW w:w="339" w:type="pct"/>
            <w:vAlign w:val="center"/>
          </w:tcPr>
          <w:p w14:paraId="736DA16B" w14:textId="77777777" w:rsidR="00D845ED" w:rsidRPr="00771A28" w:rsidRDefault="00D845ED" w:rsidP="003F1F64">
            <w:pPr>
              <w:jc w:val="center"/>
              <w:rPr>
                <w:rFonts w:ascii="Times New Roman" w:hAnsi="Times New Roman"/>
                <w:kern w:val="2"/>
                <w:sz w:val="21"/>
              </w:rPr>
            </w:pPr>
          </w:p>
        </w:tc>
        <w:tc>
          <w:tcPr>
            <w:tcW w:w="339" w:type="pct"/>
            <w:vAlign w:val="center"/>
          </w:tcPr>
          <w:p w14:paraId="4FD6864C" w14:textId="77777777" w:rsidR="00D845ED" w:rsidRPr="00771A28" w:rsidRDefault="00D845ED" w:rsidP="003F1F64">
            <w:pPr>
              <w:jc w:val="center"/>
              <w:rPr>
                <w:rFonts w:ascii="Times New Roman" w:hAnsi="Times New Roman"/>
                <w:kern w:val="2"/>
                <w:sz w:val="21"/>
              </w:rPr>
            </w:pPr>
          </w:p>
        </w:tc>
        <w:tc>
          <w:tcPr>
            <w:tcW w:w="337" w:type="pct"/>
            <w:vAlign w:val="center"/>
          </w:tcPr>
          <w:p w14:paraId="73EAF855"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7" w:type="pct"/>
            <w:vAlign w:val="center"/>
          </w:tcPr>
          <w:p w14:paraId="1845D635" w14:textId="77777777" w:rsidR="00D845ED" w:rsidRPr="00771A28" w:rsidRDefault="00D845ED" w:rsidP="003F1F64">
            <w:pPr>
              <w:jc w:val="center"/>
              <w:rPr>
                <w:rFonts w:ascii="Times New Roman" w:hAnsi="Times New Roman"/>
                <w:kern w:val="2"/>
                <w:sz w:val="21"/>
              </w:rPr>
            </w:pPr>
          </w:p>
        </w:tc>
        <w:tc>
          <w:tcPr>
            <w:tcW w:w="332" w:type="pct"/>
            <w:vAlign w:val="center"/>
          </w:tcPr>
          <w:p w14:paraId="4A377683"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r>
      <w:tr w:rsidR="0083163B" w:rsidRPr="00771A28" w14:paraId="70931DA2" w14:textId="77777777" w:rsidTr="006059E5">
        <w:trPr>
          <w:trHeight w:val="18"/>
          <w:jc w:val="center"/>
        </w:trPr>
        <w:tc>
          <w:tcPr>
            <w:tcW w:w="295" w:type="pct"/>
            <w:vMerge/>
            <w:vAlign w:val="center"/>
          </w:tcPr>
          <w:p w14:paraId="085753D6" w14:textId="77777777" w:rsidR="00D845ED" w:rsidRPr="00771A28" w:rsidRDefault="00D845ED" w:rsidP="003F1F64">
            <w:pPr>
              <w:jc w:val="center"/>
              <w:rPr>
                <w:rFonts w:ascii="Times New Roman" w:hAnsi="Times New Roman"/>
                <w:kern w:val="2"/>
                <w:sz w:val="21"/>
              </w:rPr>
            </w:pPr>
          </w:p>
        </w:tc>
        <w:tc>
          <w:tcPr>
            <w:tcW w:w="807" w:type="pct"/>
            <w:vAlign w:val="center"/>
          </w:tcPr>
          <w:p w14:paraId="1937F6C9"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景观</w:t>
            </w:r>
          </w:p>
        </w:tc>
        <w:tc>
          <w:tcPr>
            <w:tcW w:w="335" w:type="pct"/>
            <w:vAlign w:val="center"/>
          </w:tcPr>
          <w:p w14:paraId="13033FC9" w14:textId="77777777" w:rsidR="00D845ED" w:rsidRPr="00771A28" w:rsidRDefault="00D845ED" w:rsidP="003F1F64">
            <w:pPr>
              <w:jc w:val="center"/>
              <w:rPr>
                <w:rFonts w:ascii="Times New Roman" w:hAnsi="Times New Roman"/>
                <w:kern w:val="2"/>
                <w:sz w:val="21"/>
              </w:rPr>
            </w:pPr>
          </w:p>
        </w:tc>
        <w:tc>
          <w:tcPr>
            <w:tcW w:w="335" w:type="pct"/>
            <w:vAlign w:val="center"/>
          </w:tcPr>
          <w:p w14:paraId="7EB2AF6C"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5" w:type="pct"/>
            <w:vAlign w:val="center"/>
          </w:tcPr>
          <w:p w14:paraId="2800C549"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290" w:type="pct"/>
            <w:vAlign w:val="center"/>
          </w:tcPr>
          <w:p w14:paraId="409D4F85" w14:textId="77777777" w:rsidR="00D845ED" w:rsidRPr="00771A28" w:rsidRDefault="00D845ED" w:rsidP="003F1F64">
            <w:pPr>
              <w:jc w:val="center"/>
              <w:rPr>
                <w:rFonts w:ascii="Times New Roman" w:hAnsi="Times New Roman"/>
                <w:kern w:val="2"/>
                <w:sz w:val="21"/>
              </w:rPr>
            </w:pPr>
          </w:p>
        </w:tc>
        <w:tc>
          <w:tcPr>
            <w:tcW w:w="322" w:type="pct"/>
            <w:vAlign w:val="center"/>
          </w:tcPr>
          <w:p w14:paraId="6E007E86" w14:textId="77777777" w:rsidR="00D845ED" w:rsidRPr="00771A28" w:rsidRDefault="00D845ED" w:rsidP="003F1F64">
            <w:pPr>
              <w:jc w:val="center"/>
              <w:rPr>
                <w:rFonts w:ascii="Times New Roman" w:hAnsi="Times New Roman"/>
                <w:kern w:val="2"/>
                <w:sz w:val="21"/>
              </w:rPr>
            </w:pPr>
          </w:p>
        </w:tc>
        <w:tc>
          <w:tcPr>
            <w:tcW w:w="260" w:type="pct"/>
            <w:vAlign w:val="center"/>
          </w:tcPr>
          <w:p w14:paraId="2402D963" w14:textId="77777777" w:rsidR="00D845ED" w:rsidRPr="00771A28" w:rsidRDefault="00D845ED" w:rsidP="003F1F64">
            <w:pPr>
              <w:jc w:val="center"/>
              <w:rPr>
                <w:rFonts w:ascii="Times New Roman" w:hAnsi="Times New Roman"/>
                <w:kern w:val="2"/>
                <w:sz w:val="21"/>
              </w:rPr>
            </w:pPr>
          </w:p>
        </w:tc>
        <w:tc>
          <w:tcPr>
            <w:tcW w:w="337" w:type="pct"/>
            <w:vAlign w:val="center"/>
          </w:tcPr>
          <w:p w14:paraId="1C5A6470" w14:textId="77777777" w:rsidR="00D845ED" w:rsidRPr="00771A28" w:rsidRDefault="00D845ED" w:rsidP="003F1F64">
            <w:pPr>
              <w:jc w:val="center"/>
              <w:rPr>
                <w:rFonts w:ascii="Times New Roman" w:hAnsi="Times New Roman"/>
                <w:kern w:val="2"/>
                <w:sz w:val="21"/>
              </w:rPr>
            </w:pPr>
          </w:p>
        </w:tc>
        <w:tc>
          <w:tcPr>
            <w:tcW w:w="339" w:type="pct"/>
            <w:vAlign w:val="center"/>
          </w:tcPr>
          <w:p w14:paraId="52CBDC60" w14:textId="77777777" w:rsidR="00D845ED" w:rsidRPr="00771A28" w:rsidRDefault="00D845ED" w:rsidP="003F1F64">
            <w:pPr>
              <w:jc w:val="center"/>
              <w:rPr>
                <w:rFonts w:ascii="Times New Roman" w:hAnsi="Times New Roman"/>
                <w:kern w:val="2"/>
                <w:sz w:val="21"/>
              </w:rPr>
            </w:pPr>
          </w:p>
        </w:tc>
        <w:tc>
          <w:tcPr>
            <w:tcW w:w="339" w:type="pct"/>
            <w:vAlign w:val="center"/>
          </w:tcPr>
          <w:p w14:paraId="71D237D9" w14:textId="77777777" w:rsidR="00D845ED" w:rsidRPr="00771A28" w:rsidRDefault="00D845ED" w:rsidP="003F1F64">
            <w:pPr>
              <w:jc w:val="center"/>
              <w:rPr>
                <w:rFonts w:ascii="Times New Roman" w:hAnsi="Times New Roman"/>
                <w:kern w:val="2"/>
                <w:sz w:val="21"/>
              </w:rPr>
            </w:pPr>
          </w:p>
        </w:tc>
        <w:tc>
          <w:tcPr>
            <w:tcW w:w="337" w:type="pct"/>
            <w:vAlign w:val="center"/>
          </w:tcPr>
          <w:p w14:paraId="28B56C08"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7" w:type="pct"/>
            <w:vAlign w:val="center"/>
          </w:tcPr>
          <w:p w14:paraId="52FE2D78" w14:textId="77777777" w:rsidR="00D845ED" w:rsidRPr="00771A28" w:rsidRDefault="00D845ED" w:rsidP="003F1F64">
            <w:pPr>
              <w:jc w:val="center"/>
              <w:rPr>
                <w:rFonts w:ascii="Times New Roman" w:hAnsi="Times New Roman"/>
                <w:kern w:val="2"/>
                <w:sz w:val="21"/>
              </w:rPr>
            </w:pPr>
          </w:p>
        </w:tc>
        <w:tc>
          <w:tcPr>
            <w:tcW w:w="332" w:type="pct"/>
            <w:vAlign w:val="center"/>
          </w:tcPr>
          <w:p w14:paraId="7C234821"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r>
      <w:tr w:rsidR="0083163B" w:rsidRPr="00771A28" w14:paraId="7565C419" w14:textId="77777777" w:rsidTr="006059E5">
        <w:trPr>
          <w:trHeight w:val="18"/>
          <w:jc w:val="center"/>
        </w:trPr>
        <w:tc>
          <w:tcPr>
            <w:tcW w:w="295" w:type="pct"/>
            <w:vMerge/>
            <w:vAlign w:val="center"/>
          </w:tcPr>
          <w:p w14:paraId="56E4D599" w14:textId="77777777" w:rsidR="00D845ED" w:rsidRPr="00771A28" w:rsidRDefault="00D845ED" w:rsidP="003F1F64">
            <w:pPr>
              <w:jc w:val="center"/>
              <w:rPr>
                <w:rFonts w:ascii="Times New Roman" w:hAnsi="Times New Roman"/>
                <w:kern w:val="2"/>
                <w:sz w:val="21"/>
              </w:rPr>
            </w:pPr>
          </w:p>
        </w:tc>
        <w:tc>
          <w:tcPr>
            <w:tcW w:w="807" w:type="pct"/>
            <w:vAlign w:val="center"/>
          </w:tcPr>
          <w:p w14:paraId="23E33144"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旅游</w:t>
            </w:r>
          </w:p>
        </w:tc>
        <w:tc>
          <w:tcPr>
            <w:tcW w:w="335" w:type="pct"/>
            <w:vAlign w:val="center"/>
          </w:tcPr>
          <w:p w14:paraId="5DE5B9A5" w14:textId="77777777" w:rsidR="00D845ED" w:rsidRPr="00771A28" w:rsidRDefault="00D845ED" w:rsidP="003F1F64">
            <w:pPr>
              <w:jc w:val="center"/>
              <w:rPr>
                <w:rFonts w:ascii="Times New Roman" w:hAnsi="Times New Roman"/>
                <w:kern w:val="2"/>
                <w:sz w:val="21"/>
              </w:rPr>
            </w:pPr>
          </w:p>
        </w:tc>
        <w:tc>
          <w:tcPr>
            <w:tcW w:w="335" w:type="pct"/>
            <w:vAlign w:val="center"/>
          </w:tcPr>
          <w:p w14:paraId="510FD4C5" w14:textId="77777777" w:rsidR="00D845ED" w:rsidRPr="00771A28" w:rsidRDefault="00D845ED" w:rsidP="003F1F64">
            <w:pPr>
              <w:jc w:val="center"/>
              <w:rPr>
                <w:rFonts w:ascii="Times New Roman" w:hAnsi="Times New Roman"/>
                <w:kern w:val="2"/>
                <w:sz w:val="21"/>
              </w:rPr>
            </w:pPr>
          </w:p>
        </w:tc>
        <w:tc>
          <w:tcPr>
            <w:tcW w:w="335" w:type="pct"/>
            <w:vAlign w:val="center"/>
          </w:tcPr>
          <w:p w14:paraId="67625DA2" w14:textId="77777777" w:rsidR="00D845ED" w:rsidRPr="00771A28" w:rsidRDefault="00D845ED" w:rsidP="003F1F64">
            <w:pPr>
              <w:jc w:val="center"/>
              <w:rPr>
                <w:rFonts w:ascii="Times New Roman" w:hAnsi="Times New Roman"/>
                <w:kern w:val="2"/>
                <w:sz w:val="21"/>
              </w:rPr>
            </w:pPr>
          </w:p>
        </w:tc>
        <w:tc>
          <w:tcPr>
            <w:tcW w:w="290" w:type="pct"/>
            <w:vAlign w:val="center"/>
          </w:tcPr>
          <w:p w14:paraId="43AF0869"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22" w:type="pct"/>
            <w:vAlign w:val="center"/>
          </w:tcPr>
          <w:p w14:paraId="2CE287F3" w14:textId="77777777" w:rsidR="00D845ED" w:rsidRPr="00771A28" w:rsidRDefault="00D845ED" w:rsidP="003F1F64">
            <w:pPr>
              <w:jc w:val="center"/>
              <w:rPr>
                <w:rFonts w:ascii="Times New Roman" w:hAnsi="Times New Roman"/>
                <w:kern w:val="2"/>
                <w:sz w:val="21"/>
              </w:rPr>
            </w:pPr>
          </w:p>
        </w:tc>
        <w:tc>
          <w:tcPr>
            <w:tcW w:w="260" w:type="pct"/>
            <w:vAlign w:val="center"/>
          </w:tcPr>
          <w:p w14:paraId="09864D06" w14:textId="77777777" w:rsidR="00D845ED" w:rsidRPr="00771A28" w:rsidRDefault="00D845ED" w:rsidP="003F1F64">
            <w:pPr>
              <w:jc w:val="center"/>
              <w:rPr>
                <w:rFonts w:ascii="Times New Roman" w:hAnsi="Times New Roman"/>
                <w:kern w:val="2"/>
                <w:sz w:val="21"/>
              </w:rPr>
            </w:pPr>
          </w:p>
        </w:tc>
        <w:tc>
          <w:tcPr>
            <w:tcW w:w="337" w:type="pct"/>
            <w:vAlign w:val="center"/>
          </w:tcPr>
          <w:p w14:paraId="00458732" w14:textId="77777777" w:rsidR="00D845ED" w:rsidRPr="00771A28" w:rsidRDefault="00D845ED" w:rsidP="003F1F64">
            <w:pPr>
              <w:jc w:val="center"/>
              <w:rPr>
                <w:rFonts w:ascii="Times New Roman" w:hAnsi="Times New Roman"/>
                <w:kern w:val="2"/>
                <w:sz w:val="21"/>
              </w:rPr>
            </w:pPr>
          </w:p>
        </w:tc>
        <w:tc>
          <w:tcPr>
            <w:tcW w:w="339" w:type="pct"/>
            <w:vAlign w:val="center"/>
          </w:tcPr>
          <w:p w14:paraId="06603C7E" w14:textId="77777777" w:rsidR="00D845ED" w:rsidRPr="00771A28" w:rsidRDefault="00D845ED" w:rsidP="003F1F64">
            <w:pPr>
              <w:jc w:val="center"/>
              <w:rPr>
                <w:rFonts w:ascii="Times New Roman" w:hAnsi="Times New Roman"/>
                <w:kern w:val="2"/>
                <w:sz w:val="21"/>
              </w:rPr>
            </w:pPr>
          </w:p>
        </w:tc>
        <w:tc>
          <w:tcPr>
            <w:tcW w:w="339" w:type="pct"/>
            <w:vAlign w:val="center"/>
          </w:tcPr>
          <w:p w14:paraId="34FD7183" w14:textId="77777777" w:rsidR="00D845ED" w:rsidRPr="00771A28" w:rsidRDefault="00D845ED" w:rsidP="003F1F64">
            <w:pPr>
              <w:jc w:val="center"/>
              <w:rPr>
                <w:rFonts w:ascii="Times New Roman" w:hAnsi="Times New Roman"/>
                <w:kern w:val="2"/>
                <w:sz w:val="21"/>
              </w:rPr>
            </w:pPr>
          </w:p>
        </w:tc>
        <w:tc>
          <w:tcPr>
            <w:tcW w:w="337" w:type="pct"/>
            <w:vAlign w:val="center"/>
          </w:tcPr>
          <w:p w14:paraId="79F8783A"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7" w:type="pct"/>
            <w:vAlign w:val="center"/>
          </w:tcPr>
          <w:p w14:paraId="4C294796"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332" w:type="pct"/>
            <w:vAlign w:val="center"/>
          </w:tcPr>
          <w:p w14:paraId="66AC271F" w14:textId="77777777" w:rsidR="00D845ED" w:rsidRPr="00771A28" w:rsidRDefault="00D845ED" w:rsidP="003F1F64">
            <w:pPr>
              <w:jc w:val="center"/>
              <w:rPr>
                <w:rFonts w:ascii="Times New Roman" w:hAnsi="Times New Roman"/>
                <w:kern w:val="2"/>
                <w:sz w:val="21"/>
              </w:rPr>
            </w:pPr>
          </w:p>
        </w:tc>
      </w:tr>
      <w:tr w:rsidR="0083163B" w:rsidRPr="00771A28" w14:paraId="464EE745" w14:textId="77777777" w:rsidTr="006059E5">
        <w:trPr>
          <w:trHeight w:val="18"/>
          <w:jc w:val="center"/>
        </w:trPr>
        <w:tc>
          <w:tcPr>
            <w:tcW w:w="295" w:type="pct"/>
            <w:vMerge/>
            <w:vAlign w:val="center"/>
          </w:tcPr>
          <w:p w14:paraId="5C20EC3D" w14:textId="77777777" w:rsidR="00D845ED" w:rsidRPr="00771A28" w:rsidRDefault="00D845ED" w:rsidP="003F1F64">
            <w:pPr>
              <w:jc w:val="center"/>
              <w:rPr>
                <w:rFonts w:ascii="Times New Roman" w:hAnsi="Times New Roman"/>
                <w:kern w:val="2"/>
                <w:sz w:val="21"/>
              </w:rPr>
            </w:pPr>
          </w:p>
        </w:tc>
        <w:tc>
          <w:tcPr>
            <w:tcW w:w="807" w:type="pct"/>
            <w:vAlign w:val="center"/>
          </w:tcPr>
          <w:p w14:paraId="7613D56C"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减少温室效应</w:t>
            </w:r>
          </w:p>
        </w:tc>
        <w:tc>
          <w:tcPr>
            <w:tcW w:w="335" w:type="pct"/>
            <w:vAlign w:val="center"/>
          </w:tcPr>
          <w:p w14:paraId="71EF7456" w14:textId="77777777" w:rsidR="00D845ED" w:rsidRPr="00771A28" w:rsidRDefault="00D845ED" w:rsidP="003F1F64">
            <w:pPr>
              <w:jc w:val="center"/>
              <w:rPr>
                <w:rFonts w:ascii="Times New Roman" w:hAnsi="Times New Roman"/>
                <w:kern w:val="2"/>
                <w:sz w:val="21"/>
              </w:rPr>
            </w:pPr>
          </w:p>
        </w:tc>
        <w:tc>
          <w:tcPr>
            <w:tcW w:w="335" w:type="pct"/>
            <w:vAlign w:val="center"/>
          </w:tcPr>
          <w:p w14:paraId="0A4EFADC" w14:textId="77777777" w:rsidR="00D845ED" w:rsidRPr="00771A28" w:rsidRDefault="00D845ED" w:rsidP="003F1F64">
            <w:pPr>
              <w:jc w:val="center"/>
              <w:rPr>
                <w:rFonts w:ascii="Times New Roman" w:hAnsi="Times New Roman"/>
                <w:kern w:val="2"/>
                <w:sz w:val="21"/>
              </w:rPr>
            </w:pPr>
          </w:p>
        </w:tc>
        <w:tc>
          <w:tcPr>
            <w:tcW w:w="335" w:type="pct"/>
            <w:vAlign w:val="center"/>
          </w:tcPr>
          <w:p w14:paraId="12FA87E4" w14:textId="77777777" w:rsidR="00D845ED" w:rsidRPr="00771A28" w:rsidRDefault="00D845ED" w:rsidP="003F1F64">
            <w:pPr>
              <w:jc w:val="center"/>
              <w:rPr>
                <w:rFonts w:ascii="Times New Roman" w:hAnsi="Times New Roman"/>
                <w:kern w:val="2"/>
                <w:sz w:val="21"/>
              </w:rPr>
            </w:pPr>
          </w:p>
        </w:tc>
        <w:tc>
          <w:tcPr>
            <w:tcW w:w="290" w:type="pct"/>
            <w:vAlign w:val="center"/>
          </w:tcPr>
          <w:p w14:paraId="303BF19F" w14:textId="77777777" w:rsidR="00D845ED" w:rsidRPr="00771A28" w:rsidRDefault="00D845ED" w:rsidP="003F1F64">
            <w:pPr>
              <w:jc w:val="center"/>
              <w:rPr>
                <w:rFonts w:ascii="Times New Roman" w:hAnsi="Times New Roman"/>
                <w:kern w:val="2"/>
                <w:sz w:val="21"/>
              </w:rPr>
            </w:pPr>
          </w:p>
        </w:tc>
        <w:tc>
          <w:tcPr>
            <w:tcW w:w="322" w:type="pct"/>
            <w:vAlign w:val="center"/>
          </w:tcPr>
          <w:p w14:paraId="06B138A8" w14:textId="77777777" w:rsidR="00D845ED" w:rsidRPr="00771A28" w:rsidRDefault="00D845ED" w:rsidP="003F1F64">
            <w:pPr>
              <w:jc w:val="center"/>
              <w:rPr>
                <w:rFonts w:ascii="Times New Roman" w:hAnsi="Times New Roman"/>
                <w:kern w:val="2"/>
                <w:sz w:val="21"/>
              </w:rPr>
            </w:pPr>
            <w:r w:rsidRPr="00771A28">
              <w:rPr>
                <w:rFonts w:ascii="Times New Roman" w:hAnsi="Times New Roman"/>
                <w:kern w:val="2"/>
                <w:sz w:val="21"/>
              </w:rPr>
              <w:t>√</w:t>
            </w:r>
          </w:p>
        </w:tc>
        <w:tc>
          <w:tcPr>
            <w:tcW w:w="260" w:type="pct"/>
            <w:vAlign w:val="center"/>
          </w:tcPr>
          <w:p w14:paraId="57D73AFA" w14:textId="77777777" w:rsidR="00D845ED" w:rsidRPr="00771A28" w:rsidRDefault="00D845ED" w:rsidP="003F1F64">
            <w:pPr>
              <w:jc w:val="center"/>
              <w:rPr>
                <w:rFonts w:ascii="Times New Roman" w:hAnsi="Times New Roman"/>
                <w:kern w:val="2"/>
                <w:sz w:val="21"/>
              </w:rPr>
            </w:pPr>
          </w:p>
        </w:tc>
        <w:tc>
          <w:tcPr>
            <w:tcW w:w="337" w:type="pct"/>
            <w:vAlign w:val="center"/>
          </w:tcPr>
          <w:p w14:paraId="76FE80A1" w14:textId="77777777" w:rsidR="00D845ED" w:rsidRPr="00771A28" w:rsidRDefault="00D845ED" w:rsidP="003F1F64">
            <w:pPr>
              <w:jc w:val="center"/>
              <w:rPr>
                <w:rFonts w:ascii="Times New Roman" w:hAnsi="Times New Roman"/>
                <w:kern w:val="2"/>
                <w:sz w:val="21"/>
              </w:rPr>
            </w:pPr>
          </w:p>
        </w:tc>
        <w:tc>
          <w:tcPr>
            <w:tcW w:w="339" w:type="pct"/>
            <w:vAlign w:val="center"/>
          </w:tcPr>
          <w:p w14:paraId="1C998B57" w14:textId="77777777" w:rsidR="00D845ED" w:rsidRPr="00771A28" w:rsidRDefault="00D845ED" w:rsidP="003F1F64">
            <w:pPr>
              <w:jc w:val="center"/>
              <w:rPr>
                <w:rFonts w:ascii="Times New Roman" w:hAnsi="Times New Roman"/>
                <w:kern w:val="2"/>
                <w:sz w:val="21"/>
              </w:rPr>
            </w:pPr>
          </w:p>
        </w:tc>
        <w:tc>
          <w:tcPr>
            <w:tcW w:w="339" w:type="pct"/>
            <w:vAlign w:val="center"/>
          </w:tcPr>
          <w:p w14:paraId="49833CFB" w14:textId="77777777" w:rsidR="00D845ED" w:rsidRPr="00771A28" w:rsidRDefault="00D845ED" w:rsidP="003F1F64">
            <w:pPr>
              <w:jc w:val="center"/>
              <w:rPr>
                <w:rFonts w:ascii="Times New Roman" w:hAnsi="Times New Roman"/>
                <w:kern w:val="2"/>
                <w:sz w:val="21"/>
              </w:rPr>
            </w:pPr>
          </w:p>
        </w:tc>
        <w:tc>
          <w:tcPr>
            <w:tcW w:w="337" w:type="pct"/>
            <w:vAlign w:val="center"/>
          </w:tcPr>
          <w:p w14:paraId="4AC741C0" w14:textId="77777777" w:rsidR="00D845ED" w:rsidRPr="00771A28" w:rsidRDefault="00D845ED" w:rsidP="003F1F64">
            <w:pPr>
              <w:jc w:val="center"/>
              <w:rPr>
                <w:rFonts w:ascii="Times New Roman" w:hAnsi="Times New Roman"/>
                <w:kern w:val="2"/>
                <w:sz w:val="21"/>
              </w:rPr>
            </w:pPr>
          </w:p>
        </w:tc>
        <w:tc>
          <w:tcPr>
            <w:tcW w:w="337" w:type="pct"/>
            <w:vAlign w:val="center"/>
          </w:tcPr>
          <w:p w14:paraId="5932310D" w14:textId="77777777" w:rsidR="00D845ED" w:rsidRPr="00771A28" w:rsidRDefault="00D845ED" w:rsidP="003F1F64">
            <w:pPr>
              <w:jc w:val="center"/>
              <w:rPr>
                <w:rFonts w:ascii="Times New Roman" w:hAnsi="Times New Roman"/>
                <w:kern w:val="2"/>
                <w:sz w:val="21"/>
              </w:rPr>
            </w:pPr>
          </w:p>
        </w:tc>
        <w:tc>
          <w:tcPr>
            <w:tcW w:w="332" w:type="pct"/>
            <w:vAlign w:val="center"/>
          </w:tcPr>
          <w:p w14:paraId="75909271" w14:textId="77777777" w:rsidR="00D845ED" w:rsidRPr="00771A28" w:rsidRDefault="00D845ED" w:rsidP="003F1F64">
            <w:pPr>
              <w:jc w:val="center"/>
              <w:rPr>
                <w:rFonts w:ascii="Times New Roman" w:hAnsi="Times New Roman"/>
                <w:kern w:val="2"/>
                <w:sz w:val="21"/>
              </w:rPr>
            </w:pPr>
          </w:p>
        </w:tc>
      </w:tr>
    </w:tbl>
    <w:p w14:paraId="44C32578" w14:textId="2EF5294B" w:rsidR="00351393" w:rsidRPr="00771A28" w:rsidRDefault="00D845ED" w:rsidP="00AD0E84">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根据表</w:t>
      </w:r>
      <w:r w:rsidR="006E70A7" w:rsidRPr="00771A28">
        <w:rPr>
          <w:rFonts w:ascii="Times New Roman" w:hAnsi="Times New Roman"/>
          <w:bCs/>
          <w:kern w:val="2"/>
          <w:sz w:val="24"/>
          <w:szCs w:val="24"/>
          <w:lang w:eastAsia="zh-CN"/>
        </w:rPr>
        <w:t>2.4-1</w:t>
      </w:r>
      <w:r w:rsidRPr="00771A28">
        <w:rPr>
          <w:rFonts w:ascii="Times New Roman" w:hAnsi="Times New Roman"/>
          <w:bCs/>
          <w:kern w:val="2"/>
          <w:sz w:val="24"/>
          <w:szCs w:val="24"/>
          <w:lang w:eastAsia="zh-CN"/>
        </w:rPr>
        <w:t>和表</w:t>
      </w:r>
      <w:r w:rsidR="006E70A7" w:rsidRPr="00771A28">
        <w:rPr>
          <w:rFonts w:ascii="Times New Roman" w:hAnsi="Times New Roman"/>
          <w:bCs/>
          <w:kern w:val="2"/>
          <w:sz w:val="24"/>
          <w:szCs w:val="24"/>
          <w:lang w:eastAsia="zh-CN"/>
        </w:rPr>
        <w:t>2.4-2</w:t>
      </w:r>
      <w:r w:rsidRPr="00771A28">
        <w:rPr>
          <w:rFonts w:ascii="Times New Roman" w:hAnsi="Times New Roman"/>
          <w:bCs/>
          <w:kern w:val="2"/>
          <w:sz w:val="24"/>
          <w:szCs w:val="24"/>
          <w:lang w:eastAsia="zh-CN"/>
        </w:rPr>
        <w:t>的分析结果可知，就环境影响因子影响而言，拟建工程主要影响生态环境。</w:t>
      </w:r>
    </w:p>
    <w:p w14:paraId="24192312" w14:textId="77777777" w:rsidR="00DC446C" w:rsidRPr="00771A28" w:rsidRDefault="003B1968" w:rsidP="006059E5">
      <w:pPr>
        <w:pStyle w:val="3"/>
        <w:spacing w:beforeLines="50" w:before="156" w:after="0" w:line="360" w:lineRule="auto"/>
        <w:ind w:firstLineChars="200" w:firstLine="480"/>
        <w:rPr>
          <w:rFonts w:ascii="Times New Roman" w:eastAsia="黑体" w:hAnsi="Times New Roman"/>
          <w:b w:val="0"/>
          <w:sz w:val="24"/>
          <w:szCs w:val="24"/>
          <w:lang w:eastAsia="zh-CN"/>
        </w:rPr>
      </w:pPr>
      <w:bookmarkStart w:id="29" w:name="_Toc118981827"/>
      <w:r w:rsidRPr="00771A28">
        <w:rPr>
          <w:rFonts w:ascii="Times New Roman" w:eastAsia="黑体" w:hAnsi="Times New Roman"/>
          <w:b w:val="0"/>
          <w:sz w:val="24"/>
          <w:szCs w:val="24"/>
          <w:lang w:eastAsia="zh-CN"/>
        </w:rPr>
        <w:t>2.4.2</w:t>
      </w:r>
      <w:r w:rsidRPr="00771A28">
        <w:rPr>
          <w:rFonts w:ascii="Times New Roman" w:eastAsia="黑体" w:hAnsi="Times New Roman"/>
          <w:b w:val="0"/>
          <w:sz w:val="24"/>
          <w:szCs w:val="24"/>
          <w:lang w:eastAsia="zh-CN"/>
        </w:rPr>
        <w:t>评价因子筛选</w:t>
      </w:r>
      <w:bookmarkEnd w:id="29"/>
    </w:p>
    <w:p w14:paraId="73632DB9" w14:textId="77777777" w:rsidR="00DC446C" w:rsidRPr="00771A28" w:rsidRDefault="003B1968" w:rsidP="006059E5">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根据工程环境影响要素识别结果，确定环境质量现状、影响评价的主要评价分析因子如下：</w:t>
      </w:r>
    </w:p>
    <w:p w14:paraId="3EDDF749" w14:textId="76E378DD" w:rsidR="00DC446C" w:rsidRPr="00771A28" w:rsidRDefault="003B1968" w:rsidP="006E70A7">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2.4-</w:t>
      </w:r>
      <w:r w:rsidR="006E70A7" w:rsidRPr="00771A28">
        <w:rPr>
          <w:rFonts w:ascii="Times New Roman" w:eastAsia="黑体" w:hAnsi="Times New Roman"/>
          <w:sz w:val="21"/>
          <w:szCs w:val="21"/>
          <w:lang w:eastAsia="zh-CN"/>
        </w:rPr>
        <w:t>3</w:t>
      </w:r>
      <w:r w:rsidR="007C24A6"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评价因子筛选表</w:t>
      </w:r>
    </w:p>
    <w:tbl>
      <w:tblPr>
        <w:tblStyle w:val="aff"/>
        <w:tblW w:w="8222" w:type="dxa"/>
        <w:jc w:val="center"/>
        <w:tblLayout w:type="fixed"/>
        <w:tblLook w:val="04A0" w:firstRow="1" w:lastRow="0" w:firstColumn="1" w:lastColumn="0" w:noHBand="0" w:noVBand="1"/>
      </w:tblPr>
      <w:tblGrid>
        <w:gridCol w:w="1090"/>
        <w:gridCol w:w="3969"/>
        <w:gridCol w:w="3163"/>
      </w:tblGrid>
      <w:tr w:rsidR="0083163B" w:rsidRPr="00771A28" w14:paraId="4A855A1F" w14:textId="77777777" w:rsidTr="00BE7C4B">
        <w:trPr>
          <w:jc w:val="center"/>
        </w:trPr>
        <w:tc>
          <w:tcPr>
            <w:tcW w:w="1090" w:type="dxa"/>
            <w:vAlign w:val="center"/>
          </w:tcPr>
          <w:p w14:paraId="646486B5" w14:textId="77777777" w:rsidR="00646892" w:rsidRPr="00771A28" w:rsidRDefault="00646892"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环境要素</w:t>
            </w:r>
          </w:p>
        </w:tc>
        <w:tc>
          <w:tcPr>
            <w:tcW w:w="3969" w:type="dxa"/>
            <w:vAlign w:val="center"/>
          </w:tcPr>
          <w:p w14:paraId="7F90A9C3" w14:textId="77777777" w:rsidR="00646892" w:rsidRPr="00771A28" w:rsidRDefault="00646892"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现状评价因子</w:t>
            </w:r>
          </w:p>
        </w:tc>
        <w:tc>
          <w:tcPr>
            <w:tcW w:w="3163" w:type="dxa"/>
            <w:vAlign w:val="center"/>
          </w:tcPr>
          <w:p w14:paraId="6BCDA023" w14:textId="77777777" w:rsidR="00646892" w:rsidRPr="00771A28" w:rsidRDefault="00646892"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影响评价因子</w:t>
            </w:r>
          </w:p>
        </w:tc>
      </w:tr>
      <w:tr w:rsidR="0083163B" w:rsidRPr="00771A28" w14:paraId="566391E1" w14:textId="77777777" w:rsidTr="00BE7C4B">
        <w:trPr>
          <w:jc w:val="center"/>
        </w:trPr>
        <w:tc>
          <w:tcPr>
            <w:tcW w:w="1090" w:type="dxa"/>
            <w:vAlign w:val="center"/>
          </w:tcPr>
          <w:p w14:paraId="78DF3764" w14:textId="77777777" w:rsidR="00646892" w:rsidRPr="00771A28" w:rsidRDefault="000F59EB"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环境空气</w:t>
            </w:r>
          </w:p>
        </w:tc>
        <w:tc>
          <w:tcPr>
            <w:tcW w:w="3969" w:type="dxa"/>
            <w:vAlign w:val="center"/>
          </w:tcPr>
          <w:p w14:paraId="265CF941" w14:textId="4F43B25F" w:rsidR="00646892" w:rsidRPr="00771A28" w:rsidRDefault="000F59EB"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PM</w:t>
            </w:r>
            <w:r w:rsidRPr="00771A28">
              <w:rPr>
                <w:rFonts w:ascii="Times New Roman" w:hAnsi="Times New Roman"/>
                <w:sz w:val="21"/>
                <w:szCs w:val="21"/>
                <w:vertAlign w:val="subscript"/>
                <w:lang w:eastAsia="zh-CN"/>
              </w:rPr>
              <w:t>10</w:t>
            </w:r>
            <w:r w:rsidRPr="00771A28">
              <w:rPr>
                <w:rFonts w:ascii="Times New Roman" w:hAnsi="Times New Roman"/>
                <w:sz w:val="21"/>
                <w:szCs w:val="21"/>
                <w:lang w:eastAsia="zh-CN"/>
              </w:rPr>
              <w:t>、</w:t>
            </w:r>
            <w:r w:rsidRPr="00771A28">
              <w:rPr>
                <w:rFonts w:ascii="Times New Roman" w:hAnsi="Times New Roman"/>
                <w:sz w:val="21"/>
                <w:szCs w:val="21"/>
                <w:lang w:eastAsia="zh-CN"/>
              </w:rPr>
              <w:t>PM</w:t>
            </w:r>
            <w:r w:rsidRPr="00771A28">
              <w:rPr>
                <w:rFonts w:ascii="Times New Roman" w:hAnsi="Times New Roman"/>
                <w:sz w:val="21"/>
                <w:szCs w:val="21"/>
                <w:vertAlign w:val="subscript"/>
                <w:lang w:eastAsia="zh-CN"/>
              </w:rPr>
              <w:t>2.5</w:t>
            </w:r>
            <w:r w:rsidRPr="00771A28">
              <w:rPr>
                <w:rFonts w:ascii="Times New Roman" w:hAnsi="Times New Roman"/>
                <w:sz w:val="21"/>
                <w:szCs w:val="21"/>
                <w:lang w:eastAsia="zh-CN"/>
              </w:rPr>
              <w:t>、</w:t>
            </w:r>
            <w:r w:rsidRPr="00771A28">
              <w:rPr>
                <w:rFonts w:ascii="Times New Roman" w:hAnsi="Times New Roman"/>
                <w:sz w:val="21"/>
                <w:szCs w:val="21"/>
                <w:lang w:eastAsia="zh-CN"/>
              </w:rPr>
              <w:t>SO</w:t>
            </w:r>
            <w:r w:rsidRPr="00771A28">
              <w:rPr>
                <w:rFonts w:ascii="Times New Roman" w:hAnsi="Times New Roman"/>
                <w:sz w:val="21"/>
                <w:szCs w:val="21"/>
                <w:vertAlign w:val="subscript"/>
                <w:lang w:eastAsia="zh-CN"/>
              </w:rPr>
              <w:t>2</w:t>
            </w:r>
            <w:r w:rsidRPr="00771A28">
              <w:rPr>
                <w:rFonts w:ascii="Times New Roman" w:hAnsi="Times New Roman"/>
                <w:sz w:val="21"/>
                <w:szCs w:val="21"/>
                <w:lang w:eastAsia="zh-CN"/>
              </w:rPr>
              <w:t>、</w:t>
            </w:r>
            <w:r w:rsidRPr="00771A28">
              <w:rPr>
                <w:rFonts w:ascii="Times New Roman" w:hAnsi="Times New Roman"/>
                <w:sz w:val="21"/>
                <w:szCs w:val="21"/>
                <w:lang w:eastAsia="zh-CN"/>
              </w:rPr>
              <w:t>NO</w:t>
            </w:r>
            <w:r w:rsidRPr="00771A28">
              <w:rPr>
                <w:rFonts w:ascii="Times New Roman" w:hAnsi="Times New Roman"/>
                <w:sz w:val="21"/>
                <w:szCs w:val="21"/>
                <w:vertAlign w:val="subscript"/>
                <w:lang w:eastAsia="zh-CN"/>
              </w:rPr>
              <w:t>X</w:t>
            </w:r>
            <w:r w:rsidRPr="00771A28">
              <w:rPr>
                <w:rFonts w:ascii="Times New Roman" w:hAnsi="Times New Roman"/>
                <w:sz w:val="21"/>
                <w:szCs w:val="21"/>
                <w:lang w:eastAsia="zh-CN"/>
              </w:rPr>
              <w:t>、</w:t>
            </w:r>
            <w:r w:rsidRPr="00771A28">
              <w:rPr>
                <w:rFonts w:ascii="Times New Roman" w:hAnsi="Times New Roman"/>
                <w:sz w:val="21"/>
                <w:szCs w:val="21"/>
                <w:lang w:eastAsia="zh-CN"/>
              </w:rPr>
              <w:t>CO</w:t>
            </w:r>
            <w:r w:rsidRPr="00771A28">
              <w:rPr>
                <w:rFonts w:ascii="Times New Roman" w:hAnsi="Times New Roman"/>
                <w:sz w:val="21"/>
                <w:szCs w:val="21"/>
                <w:lang w:eastAsia="zh-CN"/>
              </w:rPr>
              <w:t>、</w:t>
            </w:r>
            <w:r w:rsidRPr="00771A28">
              <w:rPr>
                <w:rFonts w:ascii="Times New Roman" w:hAnsi="Times New Roman"/>
                <w:sz w:val="21"/>
                <w:szCs w:val="21"/>
                <w:lang w:eastAsia="zh-CN"/>
              </w:rPr>
              <w:t>O</w:t>
            </w:r>
            <w:r w:rsidRPr="00771A28">
              <w:rPr>
                <w:rFonts w:ascii="Times New Roman" w:hAnsi="Times New Roman"/>
                <w:sz w:val="21"/>
                <w:szCs w:val="21"/>
                <w:vertAlign w:val="subscript"/>
                <w:lang w:eastAsia="zh-CN"/>
              </w:rPr>
              <w:t>3</w:t>
            </w:r>
            <w:r w:rsidR="00D845ED" w:rsidRPr="00771A28">
              <w:rPr>
                <w:rFonts w:ascii="Times New Roman" w:hAnsi="Times New Roman"/>
                <w:kern w:val="2"/>
                <w:sz w:val="21"/>
                <w:szCs w:val="21"/>
                <w:lang w:eastAsia="zh-CN"/>
              </w:rPr>
              <w:t>、</w:t>
            </w:r>
            <w:r w:rsidR="00D845ED" w:rsidRPr="00771A28">
              <w:rPr>
                <w:rFonts w:ascii="Times New Roman" w:hAnsi="Times New Roman"/>
                <w:kern w:val="2"/>
                <w:sz w:val="21"/>
                <w:szCs w:val="21"/>
              </w:rPr>
              <w:t>H</w:t>
            </w:r>
            <w:r w:rsidR="00D845ED" w:rsidRPr="00771A28">
              <w:rPr>
                <w:rFonts w:ascii="Times New Roman" w:hAnsi="Times New Roman"/>
                <w:kern w:val="2"/>
                <w:sz w:val="21"/>
                <w:szCs w:val="21"/>
                <w:vertAlign w:val="subscript"/>
              </w:rPr>
              <w:t>2</w:t>
            </w:r>
            <w:r w:rsidR="00D845ED" w:rsidRPr="00771A28">
              <w:rPr>
                <w:rFonts w:ascii="Times New Roman" w:hAnsi="Times New Roman"/>
                <w:kern w:val="2"/>
                <w:sz w:val="21"/>
                <w:szCs w:val="21"/>
              </w:rPr>
              <w:t>S</w:t>
            </w:r>
            <w:r w:rsidR="00D845ED" w:rsidRPr="00771A28">
              <w:rPr>
                <w:rFonts w:ascii="Times New Roman" w:hAnsi="Times New Roman"/>
                <w:kern w:val="2"/>
                <w:sz w:val="21"/>
                <w:szCs w:val="21"/>
              </w:rPr>
              <w:t>、非甲烷总烃</w:t>
            </w:r>
          </w:p>
        </w:tc>
        <w:tc>
          <w:tcPr>
            <w:tcW w:w="3163" w:type="dxa"/>
            <w:vAlign w:val="center"/>
          </w:tcPr>
          <w:p w14:paraId="57D30B41" w14:textId="1FB47B89" w:rsidR="00646892" w:rsidRPr="00771A28" w:rsidRDefault="007D069E"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颗粒物</w:t>
            </w:r>
            <w:r w:rsidR="000F59EB" w:rsidRPr="00771A28">
              <w:rPr>
                <w:rFonts w:ascii="Times New Roman" w:hAnsi="Times New Roman"/>
                <w:sz w:val="21"/>
                <w:szCs w:val="21"/>
                <w:lang w:eastAsia="zh-CN"/>
              </w:rPr>
              <w:t>、</w:t>
            </w:r>
            <w:r w:rsidR="000F59EB" w:rsidRPr="00771A28">
              <w:rPr>
                <w:rFonts w:ascii="Times New Roman" w:hAnsi="Times New Roman"/>
                <w:sz w:val="21"/>
                <w:szCs w:val="21"/>
                <w:lang w:eastAsia="zh-CN"/>
              </w:rPr>
              <w:t>SO</w:t>
            </w:r>
            <w:r w:rsidR="000F59EB" w:rsidRPr="00771A28">
              <w:rPr>
                <w:rFonts w:ascii="Times New Roman" w:hAnsi="Times New Roman"/>
                <w:sz w:val="21"/>
                <w:szCs w:val="21"/>
                <w:vertAlign w:val="subscript"/>
                <w:lang w:eastAsia="zh-CN"/>
              </w:rPr>
              <w:t>2</w:t>
            </w:r>
            <w:r w:rsidR="000F59EB" w:rsidRPr="00771A28">
              <w:rPr>
                <w:rFonts w:ascii="Times New Roman" w:hAnsi="Times New Roman"/>
                <w:sz w:val="21"/>
                <w:szCs w:val="21"/>
                <w:lang w:eastAsia="zh-CN"/>
              </w:rPr>
              <w:t>、</w:t>
            </w:r>
            <w:r w:rsidR="000F59EB" w:rsidRPr="00771A28">
              <w:rPr>
                <w:rFonts w:ascii="Times New Roman" w:hAnsi="Times New Roman"/>
                <w:sz w:val="21"/>
                <w:szCs w:val="21"/>
                <w:lang w:eastAsia="zh-CN"/>
              </w:rPr>
              <w:t>NO</w:t>
            </w:r>
            <w:r w:rsidR="000F59EB" w:rsidRPr="00771A28">
              <w:rPr>
                <w:rFonts w:ascii="Times New Roman" w:hAnsi="Times New Roman"/>
                <w:sz w:val="21"/>
                <w:szCs w:val="21"/>
                <w:vertAlign w:val="subscript"/>
                <w:lang w:eastAsia="zh-CN"/>
              </w:rPr>
              <w:t>X</w:t>
            </w:r>
            <w:r w:rsidR="00D845ED" w:rsidRPr="00771A28">
              <w:rPr>
                <w:rFonts w:ascii="Times New Roman" w:hAnsi="Times New Roman"/>
                <w:sz w:val="21"/>
                <w:szCs w:val="21"/>
                <w:lang w:eastAsia="zh-CN"/>
              </w:rPr>
              <w:t>、</w:t>
            </w:r>
            <w:r w:rsidR="00D845ED" w:rsidRPr="00771A28">
              <w:rPr>
                <w:rFonts w:ascii="Times New Roman" w:hAnsi="Times New Roman"/>
                <w:kern w:val="2"/>
                <w:sz w:val="21"/>
                <w:szCs w:val="21"/>
                <w:lang w:eastAsia="zh-CN"/>
              </w:rPr>
              <w:t>H</w:t>
            </w:r>
            <w:r w:rsidR="00D845ED" w:rsidRPr="00771A28">
              <w:rPr>
                <w:rFonts w:ascii="Times New Roman" w:hAnsi="Times New Roman"/>
                <w:kern w:val="2"/>
                <w:sz w:val="21"/>
                <w:szCs w:val="21"/>
                <w:vertAlign w:val="subscript"/>
                <w:lang w:eastAsia="zh-CN"/>
              </w:rPr>
              <w:t>2</w:t>
            </w:r>
            <w:r w:rsidR="00D845ED" w:rsidRPr="00771A28">
              <w:rPr>
                <w:rFonts w:ascii="Times New Roman" w:hAnsi="Times New Roman"/>
                <w:kern w:val="2"/>
                <w:sz w:val="21"/>
                <w:szCs w:val="21"/>
                <w:lang w:eastAsia="zh-CN"/>
              </w:rPr>
              <w:t>S</w:t>
            </w:r>
            <w:r w:rsidR="00D845ED" w:rsidRPr="00771A28">
              <w:rPr>
                <w:rFonts w:ascii="Times New Roman" w:hAnsi="Times New Roman"/>
                <w:kern w:val="2"/>
                <w:sz w:val="21"/>
                <w:szCs w:val="21"/>
                <w:lang w:eastAsia="zh-CN"/>
              </w:rPr>
              <w:t>、非甲烷总烃</w:t>
            </w:r>
          </w:p>
        </w:tc>
      </w:tr>
      <w:tr w:rsidR="0083163B" w:rsidRPr="00771A28" w14:paraId="0D577DF8" w14:textId="77777777" w:rsidTr="00BE7C4B">
        <w:trPr>
          <w:jc w:val="center"/>
        </w:trPr>
        <w:tc>
          <w:tcPr>
            <w:tcW w:w="1090" w:type="dxa"/>
            <w:vAlign w:val="center"/>
          </w:tcPr>
          <w:p w14:paraId="44E059B4" w14:textId="77777777" w:rsidR="00646892" w:rsidRPr="00771A28" w:rsidRDefault="000F59EB"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地表水</w:t>
            </w:r>
          </w:p>
        </w:tc>
        <w:tc>
          <w:tcPr>
            <w:tcW w:w="3969" w:type="dxa"/>
            <w:vAlign w:val="center"/>
          </w:tcPr>
          <w:p w14:paraId="6DDE169E" w14:textId="77777777" w:rsidR="00646892" w:rsidRPr="00771A28" w:rsidRDefault="000F59EB"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pH</w:t>
            </w:r>
            <w:r w:rsidRPr="00771A28">
              <w:rPr>
                <w:rFonts w:ascii="Times New Roman" w:hAnsi="Times New Roman"/>
                <w:sz w:val="21"/>
                <w:szCs w:val="21"/>
                <w:lang w:eastAsia="zh-CN"/>
              </w:rPr>
              <w:t>、氯化物、</w:t>
            </w:r>
            <w:r w:rsidRPr="00771A28">
              <w:rPr>
                <w:rFonts w:ascii="Times New Roman" w:hAnsi="Times New Roman"/>
                <w:sz w:val="21"/>
                <w:szCs w:val="21"/>
                <w:lang w:eastAsia="zh-CN"/>
              </w:rPr>
              <w:t>CODCr</w:t>
            </w:r>
            <w:r w:rsidRPr="00771A28">
              <w:rPr>
                <w:rFonts w:ascii="Times New Roman" w:hAnsi="Times New Roman"/>
                <w:sz w:val="21"/>
                <w:szCs w:val="21"/>
                <w:lang w:eastAsia="zh-CN"/>
              </w:rPr>
              <w:t>、</w:t>
            </w:r>
            <w:r w:rsidRPr="00771A28">
              <w:rPr>
                <w:rFonts w:ascii="Times New Roman" w:hAnsi="Times New Roman"/>
                <w:sz w:val="21"/>
                <w:szCs w:val="21"/>
                <w:lang w:eastAsia="zh-CN"/>
              </w:rPr>
              <w:t>BOD</w:t>
            </w:r>
            <w:r w:rsidRPr="00771A28">
              <w:rPr>
                <w:rFonts w:ascii="Times New Roman" w:hAnsi="Times New Roman"/>
                <w:sz w:val="21"/>
                <w:szCs w:val="21"/>
                <w:vertAlign w:val="subscript"/>
                <w:lang w:eastAsia="zh-CN"/>
              </w:rPr>
              <w:t>5</w:t>
            </w:r>
            <w:r w:rsidRPr="00771A28">
              <w:rPr>
                <w:rFonts w:ascii="Times New Roman" w:hAnsi="Times New Roman"/>
                <w:sz w:val="21"/>
                <w:szCs w:val="21"/>
                <w:lang w:eastAsia="zh-CN"/>
              </w:rPr>
              <w:t>、</w:t>
            </w:r>
            <w:r w:rsidRPr="00771A28">
              <w:rPr>
                <w:rFonts w:ascii="Times New Roman" w:hAnsi="Times New Roman"/>
                <w:sz w:val="21"/>
                <w:szCs w:val="21"/>
                <w:lang w:eastAsia="zh-CN"/>
              </w:rPr>
              <w:t>NH</w:t>
            </w:r>
            <w:r w:rsidRPr="00771A28">
              <w:rPr>
                <w:rFonts w:ascii="Times New Roman" w:hAnsi="Times New Roman"/>
                <w:sz w:val="21"/>
                <w:szCs w:val="21"/>
                <w:vertAlign w:val="subscript"/>
                <w:lang w:eastAsia="zh-CN"/>
              </w:rPr>
              <w:t>3</w:t>
            </w:r>
            <w:r w:rsidRPr="00771A28">
              <w:rPr>
                <w:rFonts w:ascii="Times New Roman" w:hAnsi="Times New Roman"/>
                <w:sz w:val="21"/>
                <w:szCs w:val="21"/>
                <w:lang w:eastAsia="zh-CN"/>
              </w:rPr>
              <w:t>-N</w:t>
            </w:r>
            <w:r w:rsidRPr="00771A28">
              <w:rPr>
                <w:rFonts w:ascii="Times New Roman" w:hAnsi="Times New Roman"/>
                <w:sz w:val="21"/>
                <w:szCs w:val="21"/>
                <w:lang w:eastAsia="zh-CN"/>
              </w:rPr>
              <w:t>、挥发酚、石油类、六价铬、</w:t>
            </w:r>
            <w:r w:rsidRPr="00771A28">
              <w:rPr>
                <w:rFonts w:ascii="Times New Roman" w:hAnsi="Times New Roman"/>
                <w:sz w:val="21"/>
                <w:szCs w:val="21"/>
                <w:lang w:eastAsia="zh-CN"/>
              </w:rPr>
              <w:t>S</w:t>
            </w:r>
            <w:r w:rsidRPr="00771A28">
              <w:rPr>
                <w:rFonts w:ascii="Times New Roman" w:hAnsi="Times New Roman"/>
                <w:sz w:val="21"/>
                <w:szCs w:val="21"/>
                <w:vertAlign w:val="superscript"/>
                <w:lang w:eastAsia="zh-CN"/>
              </w:rPr>
              <w:t>2-</w:t>
            </w:r>
          </w:p>
        </w:tc>
        <w:tc>
          <w:tcPr>
            <w:tcW w:w="3163" w:type="dxa"/>
            <w:vAlign w:val="center"/>
          </w:tcPr>
          <w:p w14:paraId="7C16AF7E" w14:textId="77777777" w:rsidR="00646892" w:rsidRPr="00771A28" w:rsidRDefault="007C24A6"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w:t>
            </w:r>
            <w:r w:rsidRPr="00771A28">
              <w:rPr>
                <w:rFonts w:ascii="Times New Roman" w:hAnsi="Times New Roman"/>
                <w:sz w:val="21"/>
                <w:szCs w:val="21"/>
                <w:lang w:eastAsia="zh-CN"/>
              </w:rPr>
              <w:t>（进行污水处理设施依托可行性分析）</w:t>
            </w:r>
          </w:p>
        </w:tc>
      </w:tr>
      <w:tr w:rsidR="0083163B" w:rsidRPr="00771A28" w14:paraId="5FC26905" w14:textId="77777777" w:rsidTr="00BE7C4B">
        <w:trPr>
          <w:jc w:val="center"/>
        </w:trPr>
        <w:tc>
          <w:tcPr>
            <w:tcW w:w="1090" w:type="dxa"/>
            <w:vAlign w:val="center"/>
          </w:tcPr>
          <w:p w14:paraId="70885D0C" w14:textId="77777777" w:rsidR="00646892" w:rsidRPr="00771A28" w:rsidRDefault="000F59EB"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地下水</w:t>
            </w:r>
          </w:p>
        </w:tc>
        <w:tc>
          <w:tcPr>
            <w:tcW w:w="3969" w:type="dxa"/>
            <w:vAlign w:val="center"/>
          </w:tcPr>
          <w:p w14:paraId="3A6679EA" w14:textId="77777777" w:rsidR="00646892" w:rsidRPr="00771A28" w:rsidRDefault="000F59EB"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K</w:t>
            </w:r>
            <w:r w:rsidRPr="00771A28">
              <w:rPr>
                <w:rFonts w:ascii="Times New Roman" w:hAnsi="Times New Roman"/>
                <w:sz w:val="21"/>
                <w:szCs w:val="21"/>
                <w:vertAlign w:val="superscript"/>
                <w:lang w:eastAsia="zh-CN"/>
              </w:rPr>
              <w:t>+</w:t>
            </w:r>
            <w:r w:rsidRPr="00771A28">
              <w:rPr>
                <w:rFonts w:ascii="Times New Roman" w:hAnsi="Times New Roman"/>
                <w:sz w:val="21"/>
                <w:szCs w:val="21"/>
                <w:lang w:eastAsia="zh-CN"/>
              </w:rPr>
              <w:t>、</w:t>
            </w:r>
            <w:r w:rsidRPr="00771A28">
              <w:rPr>
                <w:rFonts w:ascii="Times New Roman" w:hAnsi="Times New Roman"/>
                <w:sz w:val="21"/>
                <w:szCs w:val="21"/>
                <w:lang w:eastAsia="zh-CN"/>
              </w:rPr>
              <w:t>Na</w:t>
            </w:r>
            <w:r w:rsidRPr="00771A28">
              <w:rPr>
                <w:rFonts w:ascii="Times New Roman" w:hAnsi="Times New Roman"/>
                <w:sz w:val="21"/>
                <w:szCs w:val="21"/>
                <w:vertAlign w:val="superscript"/>
                <w:lang w:eastAsia="zh-CN"/>
              </w:rPr>
              <w:t>+</w:t>
            </w:r>
            <w:r w:rsidRPr="00771A28">
              <w:rPr>
                <w:rFonts w:ascii="Times New Roman" w:hAnsi="Times New Roman"/>
                <w:sz w:val="21"/>
                <w:szCs w:val="21"/>
                <w:lang w:eastAsia="zh-CN"/>
              </w:rPr>
              <w:t>、</w:t>
            </w:r>
            <w:r w:rsidRPr="00771A28">
              <w:rPr>
                <w:rFonts w:ascii="Times New Roman" w:hAnsi="Times New Roman"/>
                <w:sz w:val="21"/>
                <w:szCs w:val="21"/>
                <w:lang w:eastAsia="zh-CN"/>
              </w:rPr>
              <w:t>Ca</w:t>
            </w:r>
            <w:r w:rsidRPr="00771A28">
              <w:rPr>
                <w:rFonts w:ascii="Times New Roman" w:hAnsi="Times New Roman"/>
                <w:sz w:val="21"/>
                <w:szCs w:val="21"/>
                <w:vertAlign w:val="superscript"/>
                <w:lang w:eastAsia="zh-CN"/>
              </w:rPr>
              <w:t>2+</w:t>
            </w:r>
            <w:r w:rsidRPr="00771A28">
              <w:rPr>
                <w:rFonts w:ascii="Times New Roman" w:hAnsi="Times New Roman"/>
                <w:sz w:val="21"/>
                <w:szCs w:val="21"/>
                <w:lang w:eastAsia="zh-CN"/>
              </w:rPr>
              <w:t>、</w:t>
            </w:r>
            <w:r w:rsidRPr="00771A28">
              <w:rPr>
                <w:rFonts w:ascii="Times New Roman" w:hAnsi="Times New Roman"/>
                <w:sz w:val="21"/>
                <w:szCs w:val="21"/>
                <w:lang w:eastAsia="zh-CN"/>
              </w:rPr>
              <w:t>Mg</w:t>
            </w:r>
            <w:r w:rsidRPr="00771A28">
              <w:rPr>
                <w:rFonts w:ascii="Times New Roman" w:hAnsi="Times New Roman"/>
                <w:sz w:val="21"/>
                <w:szCs w:val="21"/>
                <w:vertAlign w:val="superscript"/>
                <w:lang w:eastAsia="zh-CN"/>
              </w:rPr>
              <w:t>2+</w:t>
            </w:r>
            <w:r w:rsidRPr="00771A28">
              <w:rPr>
                <w:rFonts w:ascii="Times New Roman" w:hAnsi="Times New Roman"/>
                <w:sz w:val="21"/>
                <w:szCs w:val="21"/>
                <w:lang w:eastAsia="zh-CN"/>
              </w:rPr>
              <w:t>、</w:t>
            </w:r>
            <w:r w:rsidRPr="00771A28">
              <w:rPr>
                <w:rFonts w:ascii="Times New Roman" w:hAnsi="Times New Roman"/>
                <w:sz w:val="21"/>
                <w:szCs w:val="21"/>
                <w:lang w:eastAsia="zh-CN"/>
              </w:rPr>
              <w:t>CO</w:t>
            </w:r>
            <w:r w:rsidRPr="00771A28">
              <w:rPr>
                <w:rFonts w:ascii="Times New Roman" w:hAnsi="Times New Roman"/>
                <w:sz w:val="21"/>
                <w:szCs w:val="21"/>
                <w:vertAlign w:val="subscript"/>
                <w:lang w:eastAsia="zh-CN"/>
              </w:rPr>
              <w:t>3</w:t>
            </w:r>
            <w:r w:rsidRPr="00771A28">
              <w:rPr>
                <w:rFonts w:ascii="Times New Roman" w:hAnsi="Times New Roman"/>
                <w:sz w:val="21"/>
                <w:szCs w:val="21"/>
                <w:vertAlign w:val="superscript"/>
                <w:lang w:eastAsia="zh-CN"/>
              </w:rPr>
              <w:t>2-</w:t>
            </w:r>
            <w:r w:rsidRPr="00771A28">
              <w:rPr>
                <w:rFonts w:ascii="Times New Roman" w:hAnsi="Times New Roman"/>
                <w:sz w:val="21"/>
                <w:szCs w:val="21"/>
                <w:lang w:eastAsia="zh-CN"/>
              </w:rPr>
              <w:t>、</w:t>
            </w:r>
            <w:r w:rsidRPr="00771A28">
              <w:rPr>
                <w:rFonts w:ascii="Times New Roman" w:hAnsi="Times New Roman"/>
                <w:sz w:val="21"/>
                <w:szCs w:val="21"/>
                <w:lang w:eastAsia="zh-CN"/>
              </w:rPr>
              <w:t>HCO</w:t>
            </w:r>
            <w:r w:rsidRPr="00771A28">
              <w:rPr>
                <w:rFonts w:ascii="Times New Roman" w:hAnsi="Times New Roman"/>
                <w:sz w:val="21"/>
                <w:szCs w:val="21"/>
                <w:vertAlign w:val="subscript"/>
                <w:lang w:eastAsia="zh-CN"/>
              </w:rPr>
              <w:t>3</w:t>
            </w:r>
            <w:r w:rsidRPr="00771A28">
              <w:rPr>
                <w:rFonts w:ascii="Times New Roman" w:hAnsi="Times New Roman"/>
                <w:sz w:val="21"/>
                <w:szCs w:val="21"/>
                <w:vertAlign w:val="superscript"/>
                <w:lang w:eastAsia="zh-CN"/>
              </w:rPr>
              <w:t>-</w:t>
            </w:r>
            <w:r w:rsidRPr="00771A28">
              <w:rPr>
                <w:rFonts w:ascii="Times New Roman" w:hAnsi="Times New Roman"/>
                <w:sz w:val="21"/>
                <w:szCs w:val="21"/>
                <w:lang w:eastAsia="zh-CN"/>
              </w:rPr>
              <w:t>、</w:t>
            </w:r>
            <w:r w:rsidRPr="00771A28">
              <w:rPr>
                <w:rFonts w:ascii="Times New Roman" w:hAnsi="Times New Roman"/>
                <w:sz w:val="21"/>
                <w:szCs w:val="21"/>
                <w:lang w:eastAsia="zh-CN"/>
              </w:rPr>
              <w:t>Cl</w:t>
            </w:r>
            <w:r w:rsidRPr="00771A28">
              <w:rPr>
                <w:rFonts w:ascii="Times New Roman" w:hAnsi="Times New Roman"/>
                <w:sz w:val="21"/>
                <w:szCs w:val="21"/>
                <w:vertAlign w:val="superscript"/>
                <w:lang w:eastAsia="zh-CN"/>
              </w:rPr>
              <w:t>-</w:t>
            </w:r>
            <w:r w:rsidRPr="00771A28">
              <w:rPr>
                <w:rFonts w:ascii="Times New Roman" w:hAnsi="Times New Roman"/>
                <w:sz w:val="21"/>
                <w:szCs w:val="21"/>
                <w:lang w:eastAsia="zh-CN"/>
              </w:rPr>
              <w:t>、</w:t>
            </w:r>
            <w:r w:rsidRPr="00771A28">
              <w:rPr>
                <w:rFonts w:ascii="Times New Roman" w:hAnsi="Times New Roman"/>
                <w:sz w:val="21"/>
                <w:szCs w:val="21"/>
                <w:lang w:eastAsia="zh-CN"/>
              </w:rPr>
              <w:t>SO</w:t>
            </w:r>
            <w:r w:rsidRPr="00771A28">
              <w:rPr>
                <w:rFonts w:ascii="Times New Roman" w:hAnsi="Times New Roman"/>
                <w:sz w:val="21"/>
                <w:szCs w:val="21"/>
                <w:vertAlign w:val="subscript"/>
                <w:lang w:eastAsia="zh-CN"/>
              </w:rPr>
              <w:t>4</w:t>
            </w:r>
            <w:r w:rsidRPr="00771A28">
              <w:rPr>
                <w:rFonts w:ascii="Times New Roman" w:hAnsi="Times New Roman"/>
                <w:sz w:val="21"/>
                <w:szCs w:val="21"/>
                <w:vertAlign w:val="superscript"/>
                <w:lang w:eastAsia="zh-CN"/>
              </w:rPr>
              <w:t>2-</w:t>
            </w:r>
            <w:r w:rsidRPr="00771A28">
              <w:rPr>
                <w:rFonts w:ascii="Times New Roman" w:hAnsi="Times New Roman"/>
                <w:sz w:val="21"/>
                <w:szCs w:val="21"/>
                <w:lang w:eastAsia="zh-CN"/>
              </w:rPr>
              <w:t>、</w:t>
            </w:r>
            <w:r w:rsidRPr="00771A28">
              <w:rPr>
                <w:rFonts w:ascii="Times New Roman" w:hAnsi="Times New Roman"/>
                <w:sz w:val="21"/>
                <w:szCs w:val="21"/>
                <w:lang w:eastAsia="zh-CN"/>
              </w:rPr>
              <w:t>pH</w:t>
            </w:r>
            <w:r w:rsidRPr="00771A28">
              <w:rPr>
                <w:rFonts w:ascii="Times New Roman" w:hAnsi="Times New Roman"/>
                <w:sz w:val="21"/>
                <w:szCs w:val="21"/>
                <w:lang w:eastAsia="zh-CN"/>
              </w:rPr>
              <w:t>、氨氮、硝酸盐、亚硝酸盐、挥发性酚类、氰化物、砷、汞、铬</w:t>
            </w:r>
            <w:r w:rsidRPr="00771A28">
              <w:rPr>
                <w:rFonts w:ascii="Times New Roman" w:hAnsi="Times New Roman"/>
                <w:sz w:val="21"/>
                <w:szCs w:val="21"/>
                <w:lang w:eastAsia="zh-CN"/>
              </w:rPr>
              <w:t>(</w:t>
            </w:r>
            <w:r w:rsidRPr="00771A28">
              <w:rPr>
                <w:rFonts w:ascii="Times New Roman" w:hAnsi="Times New Roman"/>
                <w:sz w:val="21"/>
                <w:szCs w:val="21"/>
                <w:lang w:eastAsia="zh-CN"/>
              </w:rPr>
              <w:t>六价</w:t>
            </w:r>
            <w:r w:rsidRPr="00771A28">
              <w:rPr>
                <w:rFonts w:ascii="Times New Roman" w:hAnsi="Times New Roman"/>
                <w:sz w:val="21"/>
                <w:szCs w:val="21"/>
                <w:lang w:eastAsia="zh-CN"/>
              </w:rPr>
              <w:t>)</w:t>
            </w:r>
            <w:r w:rsidRPr="00771A28">
              <w:rPr>
                <w:rFonts w:ascii="Times New Roman" w:hAnsi="Times New Roman"/>
                <w:sz w:val="21"/>
                <w:szCs w:val="21"/>
                <w:lang w:eastAsia="zh-CN"/>
              </w:rPr>
              <w:t>、总硬度、铅、氟、镉、铁、锰、</w:t>
            </w:r>
            <w:r w:rsidRPr="00771A28">
              <w:rPr>
                <w:rFonts w:ascii="Times New Roman" w:hAnsi="Times New Roman"/>
                <w:sz w:val="21"/>
                <w:szCs w:val="21"/>
                <w:lang w:eastAsia="zh-CN"/>
              </w:rPr>
              <w:lastRenderedPageBreak/>
              <w:t>溶解性总固体、耗氧量、硫酸盐、总大肠菌群、细菌总数、石油类</w:t>
            </w:r>
          </w:p>
        </w:tc>
        <w:tc>
          <w:tcPr>
            <w:tcW w:w="3163" w:type="dxa"/>
            <w:vAlign w:val="center"/>
          </w:tcPr>
          <w:p w14:paraId="085FD6DC" w14:textId="77777777" w:rsidR="00646892" w:rsidRPr="00771A28" w:rsidRDefault="007C24A6"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lastRenderedPageBreak/>
              <w:t>CODcr</w:t>
            </w:r>
            <w:r w:rsidRPr="00771A28">
              <w:rPr>
                <w:rFonts w:ascii="Times New Roman" w:hAnsi="Times New Roman"/>
                <w:sz w:val="21"/>
                <w:szCs w:val="21"/>
                <w:lang w:eastAsia="zh-CN"/>
              </w:rPr>
              <w:t>、石油类、氯化物</w:t>
            </w:r>
          </w:p>
        </w:tc>
      </w:tr>
      <w:tr w:rsidR="0083163B" w:rsidRPr="00771A28" w14:paraId="691321E6" w14:textId="77777777" w:rsidTr="00BE7C4B">
        <w:trPr>
          <w:jc w:val="center"/>
        </w:trPr>
        <w:tc>
          <w:tcPr>
            <w:tcW w:w="1090" w:type="dxa"/>
            <w:vAlign w:val="center"/>
          </w:tcPr>
          <w:p w14:paraId="4043E060" w14:textId="77777777" w:rsidR="00646892" w:rsidRPr="00771A28" w:rsidRDefault="000F59EB"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土壤</w:t>
            </w:r>
          </w:p>
        </w:tc>
        <w:tc>
          <w:tcPr>
            <w:tcW w:w="3969" w:type="dxa"/>
            <w:vAlign w:val="center"/>
          </w:tcPr>
          <w:p w14:paraId="07038A83" w14:textId="77777777" w:rsidR="000F59EB" w:rsidRPr="00771A28" w:rsidRDefault="000F59EB" w:rsidP="003D2EEB">
            <w:pPr>
              <w:pStyle w:val="ac"/>
              <w:tabs>
                <w:tab w:val="left" w:pos="3864"/>
              </w:tabs>
              <w:adjustRightInd w:val="0"/>
              <w:snapToGrid w:val="0"/>
              <w:spacing w:before="0"/>
              <w:ind w:left="0"/>
              <w:rPr>
                <w:rFonts w:ascii="Times New Roman" w:hAnsi="Times New Roman"/>
                <w:sz w:val="21"/>
                <w:szCs w:val="21"/>
                <w:lang w:eastAsia="zh-CN"/>
              </w:rPr>
            </w:pPr>
            <w:r w:rsidRPr="00771A28">
              <w:rPr>
                <w:rFonts w:ascii="Times New Roman" w:hAnsi="Times New Roman"/>
                <w:sz w:val="21"/>
                <w:szCs w:val="21"/>
                <w:lang w:eastAsia="zh-CN"/>
              </w:rPr>
              <w:t>（</w:t>
            </w:r>
            <w:r w:rsidRPr="00771A28">
              <w:rPr>
                <w:rFonts w:ascii="Times New Roman" w:hAnsi="Times New Roman"/>
                <w:sz w:val="21"/>
                <w:szCs w:val="21"/>
                <w:lang w:eastAsia="zh-CN"/>
              </w:rPr>
              <w:t>1</w:t>
            </w:r>
            <w:r w:rsidRPr="00771A28">
              <w:rPr>
                <w:rFonts w:ascii="Times New Roman" w:hAnsi="Times New Roman"/>
                <w:sz w:val="21"/>
                <w:szCs w:val="21"/>
                <w:lang w:eastAsia="zh-CN"/>
              </w:rPr>
              <w:t>）建设用地：</w:t>
            </w:r>
            <w:r w:rsidRPr="00771A28">
              <w:rPr>
                <w:rFonts w:cs="宋体" w:hint="eastAsia"/>
                <w:sz w:val="21"/>
                <w:szCs w:val="21"/>
                <w:lang w:eastAsia="zh-CN"/>
              </w:rPr>
              <w:t>①</w:t>
            </w:r>
            <w:r w:rsidRPr="00771A28">
              <w:rPr>
                <w:rFonts w:ascii="Times New Roman" w:hAnsi="Times New Roman"/>
                <w:sz w:val="21"/>
                <w:szCs w:val="21"/>
                <w:lang w:eastAsia="zh-CN"/>
              </w:rPr>
              <w:t>重金属和无机物：砷、镉、铬（六价）、铜、铅、汞、镍；</w:t>
            </w:r>
            <w:r w:rsidRPr="00771A28">
              <w:rPr>
                <w:rFonts w:cs="宋体" w:hint="eastAsia"/>
                <w:sz w:val="21"/>
                <w:szCs w:val="21"/>
                <w:lang w:eastAsia="zh-CN"/>
              </w:rPr>
              <w:t>②</w:t>
            </w:r>
            <w:r w:rsidRPr="00771A28">
              <w:rPr>
                <w:rFonts w:ascii="Times New Roman" w:hAnsi="Times New Roman"/>
                <w:sz w:val="21"/>
                <w:szCs w:val="21"/>
                <w:lang w:eastAsia="zh-CN"/>
              </w:rPr>
              <w:t>挥发性有机物：四氯化碳、氯仿、氯甲烷、</w:t>
            </w:r>
            <w:r w:rsidRPr="00771A28">
              <w:rPr>
                <w:rFonts w:ascii="Times New Roman" w:hAnsi="Times New Roman"/>
                <w:sz w:val="21"/>
                <w:szCs w:val="21"/>
                <w:lang w:eastAsia="zh-CN"/>
              </w:rPr>
              <w:t>1,1-</w:t>
            </w:r>
            <w:r w:rsidRPr="00771A28">
              <w:rPr>
                <w:rFonts w:ascii="Times New Roman" w:hAnsi="Times New Roman"/>
                <w:sz w:val="21"/>
                <w:szCs w:val="21"/>
                <w:lang w:eastAsia="zh-CN"/>
              </w:rPr>
              <w:t>二氯乙烷、</w:t>
            </w:r>
            <w:r w:rsidRPr="00771A28">
              <w:rPr>
                <w:rFonts w:ascii="Times New Roman" w:hAnsi="Times New Roman"/>
                <w:sz w:val="21"/>
                <w:szCs w:val="21"/>
                <w:lang w:eastAsia="zh-CN"/>
              </w:rPr>
              <w:t>1,2-</w:t>
            </w:r>
            <w:r w:rsidRPr="00771A28">
              <w:rPr>
                <w:rFonts w:ascii="Times New Roman" w:hAnsi="Times New Roman"/>
                <w:sz w:val="21"/>
                <w:szCs w:val="21"/>
                <w:lang w:eastAsia="zh-CN"/>
              </w:rPr>
              <w:t>二氯乙烷、</w:t>
            </w:r>
            <w:r w:rsidRPr="00771A28">
              <w:rPr>
                <w:rFonts w:ascii="Times New Roman" w:hAnsi="Times New Roman"/>
                <w:sz w:val="21"/>
                <w:szCs w:val="21"/>
                <w:lang w:eastAsia="zh-CN"/>
              </w:rPr>
              <w:t>1,1-</w:t>
            </w:r>
            <w:r w:rsidRPr="00771A28">
              <w:rPr>
                <w:rFonts w:ascii="Times New Roman" w:hAnsi="Times New Roman"/>
                <w:sz w:val="21"/>
                <w:szCs w:val="21"/>
                <w:lang w:eastAsia="zh-CN"/>
              </w:rPr>
              <w:t>二氯乙烯、顺</w:t>
            </w:r>
            <w:r w:rsidRPr="00771A28">
              <w:rPr>
                <w:rFonts w:ascii="Times New Roman" w:hAnsi="Times New Roman"/>
                <w:sz w:val="21"/>
                <w:szCs w:val="21"/>
                <w:lang w:eastAsia="zh-CN"/>
              </w:rPr>
              <w:t>-1,2-</w:t>
            </w:r>
            <w:r w:rsidRPr="00771A28">
              <w:rPr>
                <w:rFonts w:ascii="Times New Roman" w:hAnsi="Times New Roman"/>
                <w:sz w:val="21"/>
                <w:szCs w:val="21"/>
                <w:lang w:eastAsia="zh-CN"/>
              </w:rPr>
              <w:t>二氯乙烯、反</w:t>
            </w:r>
            <w:r w:rsidRPr="00771A28">
              <w:rPr>
                <w:rFonts w:ascii="Times New Roman" w:hAnsi="Times New Roman"/>
                <w:sz w:val="21"/>
                <w:szCs w:val="21"/>
                <w:lang w:eastAsia="zh-CN"/>
              </w:rPr>
              <w:t>-1,2-</w:t>
            </w:r>
            <w:r w:rsidRPr="00771A28">
              <w:rPr>
                <w:rFonts w:ascii="Times New Roman" w:hAnsi="Times New Roman"/>
                <w:sz w:val="21"/>
                <w:szCs w:val="21"/>
                <w:lang w:eastAsia="zh-CN"/>
              </w:rPr>
              <w:t>二氯乙烯、二氯甲烷、</w:t>
            </w:r>
            <w:r w:rsidRPr="00771A28">
              <w:rPr>
                <w:rFonts w:ascii="Times New Roman" w:hAnsi="Times New Roman"/>
                <w:sz w:val="21"/>
                <w:szCs w:val="21"/>
                <w:lang w:eastAsia="zh-CN"/>
              </w:rPr>
              <w:t>1,2-</w:t>
            </w:r>
            <w:r w:rsidRPr="00771A28">
              <w:rPr>
                <w:rFonts w:ascii="Times New Roman" w:hAnsi="Times New Roman"/>
                <w:sz w:val="21"/>
                <w:szCs w:val="21"/>
                <w:lang w:eastAsia="zh-CN"/>
              </w:rPr>
              <w:t>二氯丙烷、</w:t>
            </w:r>
            <w:r w:rsidRPr="00771A28">
              <w:rPr>
                <w:rFonts w:ascii="Times New Roman" w:hAnsi="Times New Roman"/>
                <w:sz w:val="21"/>
                <w:szCs w:val="21"/>
                <w:lang w:eastAsia="zh-CN"/>
              </w:rPr>
              <w:t>1,1,1,2-</w:t>
            </w:r>
            <w:r w:rsidRPr="00771A28">
              <w:rPr>
                <w:rFonts w:ascii="Times New Roman" w:hAnsi="Times New Roman"/>
                <w:sz w:val="21"/>
                <w:szCs w:val="21"/>
                <w:lang w:eastAsia="zh-CN"/>
              </w:rPr>
              <w:t>四氯乙烷、</w:t>
            </w:r>
            <w:r w:rsidRPr="00771A28">
              <w:rPr>
                <w:rFonts w:ascii="Times New Roman" w:hAnsi="Times New Roman"/>
                <w:sz w:val="21"/>
                <w:szCs w:val="21"/>
                <w:lang w:eastAsia="zh-CN"/>
              </w:rPr>
              <w:t>1,1,2,2-</w:t>
            </w:r>
            <w:r w:rsidRPr="00771A28">
              <w:rPr>
                <w:rFonts w:ascii="Times New Roman" w:hAnsi="Times New Roman"/>
                <w:sz w:val="21"/>
                <w:szCs w:val="21"/>
                <w:lang w:eastAsia="zh-CN"/>
              </w:rPr>
              <w:t>四氯乙烷、四氯乙烯、</w:t>
            </w:r>
            <w:r w:rsidRPr="00771A28">
              <w:rPr>
                <w:rFonts w:ascii="Times New Roman" w:hAnsi="Times New Roman"/>
                <w:sz w:val="21"/>
                <w:szCs w:val="21"/>
                <w:lang w:eastAsia="zh-CN"/>
              </w:rPr>
              <w:t>1,1,1-</w:t>
            </w:r>
            <w:r w:rsidRPr="00771A28">
              <w:rPr>
                <w:rFonts w:ascii="Times New Roman" w:hAnsi="Times New Roman"/>
                <w:sz w:val="21"/>
                <w:szCs w:val="21"/>
                <w:lang w:eastAsia="zh-CN"/>
              </w:rPr>
              <w:t>三氯乙烷、</w:t>
            </w:r>
            <w:r w:rsidRPr="00771A28">
              <w:rPr>
                <w:rFonts w:ascii="Times New Roman" w:hAnsi="Times New Roman"/>
                <w:sz w:val="21"/>
                <w:szCs w:val="21"/>
                <w:lang w:eastAsia="zh-CN"/>
              </w:rPr>
              <w:t>1,1,2-</w:t>
            </w:r>
            <w:r w:rsidRPr="00771A28">
              <w:rPr>
                <w:rFonts w:ascii="Times New Roman" w:hAnsi="Times New Roman"/>
                <w:sz w:val="21"/>
                <w:szCs w:val="21"/>
                <w:lang w:eastAsia="zh-CN"/>
              </w:rPr>
              <w:t>三氯乙烷、三氯乙烯、</w:t>
            </w:r>
            <w:r w:rsidRPr="00771A28">
              <w:rPr>
                <w:rFonts w:ascii="Times New Roman" w:hAnsi="Times New Roman"/>
                <w:sz w:val="21"/>
                <w:szCs w:val="21"/>
                <w:lang w:eastAsia="zh-CN"/>
              </w:rPr>
              <w:t>1,2,3-</w:t>
            </w:r>
            <w:r w:rsidRPr="00771A28">
              <w:rPr>
                <w:rFonts w:ascii="Times New Roman" w:hAnsi="Times New Roman"/>
                <w:sz w:val="21"/>
                <w:szCs w:val="21"/>
                <w:lang w:eastAsia="zh-CN"/>
              </w:rPr>
              <w:t>三氯丙烷、氯乙烯、苯、氯苯、</w:t>
            </w:r>
            <w:r w:rsidRPr="00771A28">
              <w:rPr>
                <w:rFonts w:ascii="Times New Roman" w:hAnsi="Times New Roman"/>
                <w:sz w:val="21"/>
                <w:szCs w:val="21"/>
                <w:lang w:eastAsia="zh-CN"/>
              </w:rPr>
              <w:t>1,2-</w:t>
            </w:r>
            <w:r w:rsidRPr="00771A28">
              <w:rPr>
                <w:rFonts w:ascii="Times New Roman" w:hAnsi="Times New Roman"/>
                <w:sz w:val="21"/>
                <w:szCs w:val="21"/>
                <w:lang w:eastAsia="zh-CN"/>
              </w:rPr>
              <w:t>二氯苯、</w:t>
            </w:r>
            <w:r w:rsidRPr="00771A28">
              <w:rPr>
                <w:rFonts w:ascii="Times New Roman" w:hAnsi="Times New Roman"/>
                <w:sz w:val="21"/>
                <w:szCs w:val="21"/>
                <w:lang w:eastAsia="zh-CN"/>
              </w:rPr>
              <w:t>1,4-</w:t>
            </w:r>
            <w:r w:rsidRPr="00771A28">
              <w:rPr>
                <w:rFonts w:ascii="Times New Roman" w:hAnsi="Times New Roman"/>
                <w:sz w:val="21"/>
                <w:szCs w:val="21"/>
                <w:lang w:eastAsia="zh-CN"/>
              </w:rPr>
              <w:t>二氯苯、乙苯、苯乙烯、甲苯、间二甲苯</w:t>
            </w:r>
            <w:r w:rsidRPr="00771A28">
              <w:rPr>
                <w:rFonts w:ascii="Times New Roman" w:hAnsi="Times New Roman"/>
                <w:sz w:val="21"/>
                <w:szCs w:val="21"/>
                <w:lang w:eastAsia="zh-CN"/>
              </w:rPr>
              <w:t>+</w:t>
            </w:r>
            <w:r w:rsidRPr="00771A28">
              <w:rPr>
                <w:rFonts w:ascii="Times New Roman" w:hAnsi="Times New Roman"/>
                <w:sz w:val="21"/>
                <w:szCs w:val="21"/>
                <w:lang w:eastAsia="zh-CN"/>
              </w:rPr>
              <w:t>对二甲苯、邻二甲苯；</w:t>
            </w:r>
            <w:r w:rsidRPr="00771A28">
              <w:rPr>
                <w:rFonts w:cs="宋体" w:hint="eastAsia"/>
                <w:sz w:val="21"/>
                <w:szCs w:val="21"/>
                <w:lang w:eastAsia="zh-CN"/>
              </w:rPr>
              <w:t>③</w:t>
            </w:r>
            <w:r w:rsidRPr="00771A28">
              <w:rPr>
                <w:rFonts w:ascii="Times New Roman" w:hAnsi="Times New Roman"/>
                <w:sz w:val="21"/>
                <w:szCs w:val="21"/>
                <w:lang w:eastAsia="zh-CN"/>
              </w:rPr>
              <w:t>半挥发性有机物：硝基苯、苯胺、</w:t>
            </w:r>
            <w:r w:rsidRPr="00771A28">
              <w:rPr>
                <w:rFonts w:ascii="Times New Roman" w:hAnsi="Times New Roman"/>
                <w:sz w:val="21"/>
                <w:szCs w:val="21"/>
                <w:lang w:eastAsia="zh-CN"/>
              </w:rPr>
              <w:t>2-</w:t>
            </w:r>
            <w:r w:rsidRPr="00771A28">
              <w:rPr>
                <w:rFonts w:ascii="Times New Roman" w:hAnsi="Times New Roman"/>
                <w:sz w:val="21"/>
                <w:szCs w:val="21"/>
                <w:lang w:eastAsia="zh-CN"/>
              </w:rPr>
              <w:t>氯酚、苯并〔</w:t>
            </w:r>
            <w:r w:rsidRPr="00771A28">
              <w:rPr>
                <w:rFonts w:ascii="Times New Roman" w:hAnsi="Times New Roman"/>
                <w:sz w:val="21"/>
                <w:szCs w:val="21"/>
                <w:lang w:eastAsia="zh-CN"/>
              </w:rPr>
              <w:t>a</w:t>
            </w:r>
            <w:r w:rsidRPr="00771A28">
              <w:rPr>
                <w:rFonts w:ascii="Times New Roman" w:hAnsi="Times New Roman"/>
                <w:sz w:val="21"/>
                <w:szCs w:val="21"/>
                <w:lang w:eastAsia="zh-CN"/>
              </w:rPr>
              <w:t>〕蒽、苯并〔</w:t>
            </w:r>
            <w:r w:rsidRPr="00771A28">
              <w:rPr>
                <w:rFonts w:ascii="Times New Roman" w:hAnsi="Times New Roman"/>
                <w:sz w:val="21"/>
                <w:szCs w:val="21"/>
                <w:lang w:eastAsia="zh-CN"/>
              </w:rPr>
              <w:t>a</w:t>
            </w:r>
            <w:r w:rsidRPr="00771A28">
              <w:rPr>
                <w:rFonts w:ascii="Times New Roman" w:hAnsi="Times New Roman"/>
                <w:sz w:val="21"/>
                <w:szCs w:val="21"/>
                <w:lang w:eastAsia="zh-CN"/>
              </w:rPr>
              <w:t>〕芘、苯并〔</w:t>
            </w:r>
            <w:r w:rsidRPr="00771A28">
              <w:rPr>
                <w:rFonts w:ascii="Times New Roman" w:hAnsi="Times New Roman"/>
                <w:sz w:val="21"/>
                <w:szCs w:val="21"/>
                <w:lang w:eastAsia="zh-CN"/>
              </w:rPr>
              <w:t>b</w:t>
            </w:r>
            <w:r w:rsidRPr="00771A28">
              <w:rPr>
                <w:rFonts w:ascii="Times New Roman" w:hAnsi="Times New Roman"/>
                <w:sz w:val="21"/>
                <w:szCs w:val="21"/>
                <w:lang w:eastAsia="zh-CN"/>
              </w:rPr>
              <w:t>〕荧蒽、苯并〔</w:t>
            </w:r>
            <w:r w:rsidRPr="00771A28">
              <w:rPr>
                <w:rFonts w:ascii="Times New Roman" w:hAnsi="Times New Roman"/>
                <w:sz w:val="21"/>
                <w:szCs w:val="21"/>
                <w:lang w:eastAsia="zh-CN"/>
              </w:rPr>
              <w:t>k</w:t>
            </w:r>
            <w:r w:rsidRPr="00771A28">
              <w:rPr>
                <w:rFonts w:ascii="Times New Roman" w:hAnsi="Times New Roman"/>
                <w:sz w:val="21"/>
                <w:szCs w:val="21"/>
                <w:lang w:eastAsia="zh-CN"/>
              </w:rPr>
              <w:t>〕荧蒽、䓛、二苯并〔</w:t>
            </w:r>
            <w:r w:rsidRPr="00771A28">
              <w:rPr>
                <w:rFonts w:ascii="Times New Roman" w:hAnsi="Times New Roman"/>
                <w:sz w:val="21"/>
                <w:szCs w:val="21"/>
                <w:lang w:eastAsia="zh-CN"/>
              </w:rPr>
              <w:t>a,h</w:t>
            </w:r>
            <w:r w:rsidRPr="00771A28">
              <w:rPr>
                <w:rFonts w:ascii="Times New Roman" w:hAnsi="Times New Roman"/>
                <w:sz w:val="21"/>
                <w:szCs w:val="21"/>
                <w:lang w:eastAsia="zh-CN"/>
              </w:rPr>
              <w:t>〕蒽、茚并〔</w:t>
            </w:r>
            <w:r w:rsidRPr="00771A28">
              <w:rPr>
                <w:rFonts w:ascii="Times New Roman" w:hAnsi="Times New Roman"/>
                <w:sz w:val="21"/>
                <w:szCs w:val="21"/>
                <w:lang w:eastAsia="zh-CN"/>
              </w:rPr>
              <w:t>1,2,2-cd</w:t>
            </w:r>
            <w:r w:rsidRPr="00771A28">
              <w:rPr>
                <w:rFonts w:ascii="Times New Roman" w:hAnsi="Times New Roman"/>
                <w:sz w:val="21"/>
                <w:szCs w:val="21"/>
                <w:lang w:eastAsia="zh-CN"/>
              </w:rPr>
              <w:t>〕芘、萘。</w:t>
            </w:r>
            <w:r w:rsidRPr="00771A28">
              <w:rPr>
                <w:rFonts w:cs="宋体" w:hint="eastAsia"/>
                <w:sz w:val="21"/>
                <w:szCs w:val="21"/>
                <w:lang w:eastAsia="zh-CN"/>
              </w:rPr>
              <w:t>④</w:t>
            </w:r>
            <w:r w:rsidRPr="00771A28">
              <w:rPr>
                <w:rFonts w:ascii="Times New Roman" w:hAnsi="Times New Roman"/>
                <w:sz w:val="21"/>
                <w:szCs w:val="21"/>
                <w:lang w:eastAsia="zh-CN"/>
              </w:rPr>
              <w:t>特征因子：</w:t>
            </w:r>
            <w:r w:rsidRPr="00771A28">
              <w:rPr>
                <w:rFonts w:ascii="Times New Roman" w:hAnsi="Times New Roman"/>
                <w:sz w:val="21"/>
                <w:szCs w:val="21"/>
                <w:lang w:eastAsia="zh-CN"/>
              </w:rPr>
              <w:t>pH</w:t>
            </w:r>
            <w:r w:rsidRPr="00771A28">
              <w:rPr>
                <w:rFonts w:ascii="Times New Roman" w:hAnsi="Times New Roman"/>
                <w:sz w:val="21"/>
                <w:szCs w:val="21"/>
                <w:lang w:eastAsia="zh-CN"/>
              </w:rPr>
              <w:t>、石油烃、氯化物；</w:t>
            </w:r>
          </w:p>
          <w:p w14:paraId="2DE56994" w14:textId="77777777" w:rsidR="00646892" w:rsidRPr="00771A28" w:rsidRDefault="000F59EB" w:rsidP="003D2EEB">
            <w:pPr>
              <w:pStyle w:val="ac"/>
              <w:tabs>
                <w:tab w:val="left" w:pos="3864"/>
              </w:tabs>
              <w:adjustRightInd w:val="0"/>
              <w:snapToGrid w:val="0"/>
              <w:spacing w:before="0"/>
              <w:ind w:left="0"/>
              <w:rPr>
                <w:rFonts w:ascii="Times New Roman" w:hAnsi="Times New Roman"/>
                <w:sz w:val="21"/>
                <w:szCs w:val="21"/>
                <w:lang w:eastAsia="zh-CN"/>
              </w:rPr>
            </w:pPr>
            <w:r w:rsidRPr="00771A28">
              <w:rPr>
                <w:rFonts w:ascii="Times New Roman" w:hAnsi="Times New Roman"/>
                <w:sz w:val="21"/>
                <w:szCs w:val="21"/>
                <w:lang w:eastAsia="zh-CN"/>
              </w:rPr>
              <w:t>（</w:t>
            </w:r>
            <w:r w:rsidRPr="00771A28">
              <w:rPr>
                <w:rFonts w:ascii="Times New Roman" w:hAnsi="Times New Roman"/>
                <w:sz w:val="21"/>
                <w:szCs w:val="21"/>
                <w:lang w:eastAsia="zh-CN"/>
              </w:rPr>
              <w:t>2</w:t>
            </w:r>
            <w:r w:rsidRPr="00771A28">
              <w:rPr>
                <w:rFonts w:ascii="Times New Roman" w:hAnsi="Times New Roman"/>
                <w:sz w:val="21"/>
                <w:szCs w:val="21"/>
                <w:lang w:eastAsia="zh-CN"/>
              </w:rPr>
              <w:t>）农用地：</w:t>
            </w:r>
            <w:r w:rsidRPr="00771A28">
              <w:rPr>
                <w:rFonts w:ascii="Times New Roman" w:hAnsi="Times New Roman"/>
                <w:sz w:val="21"/>
                <w:szCs w:val="21"/>
                <w:lang w:eastAsia="zh-CN"/>
              </w:rPr>
              <w:t>pH</w:t>
            </w:r>
            <w:r w:rsidRPr="00771A28">
              <w:rPr>
                <w:rFonts w:ascii="Times New Roman" w:hAnsi="Times New Roman"/>
                <w:sz w:val="21"/>
                <w:szCs w:val="21"/>
                <w:lang w:eastAsia="zh-CN"/>
              </w:rPr>
              <w:t>、镉、汞、砷、铅、铬、铜、镍、锌、石油烃、氯化物</w:t>
            </w:r>
          </w:p>
        </w:tc>
        <w:tc>
          <w:tcPr>
            <w:tcW w:w="3163" w:type="dxa"/>
            <w:vAlign w:val="center"/>
          </w:tcPr>
          <w:p w14:paraId="55103020" w14:textId="4A7BD214" w:rsidR="00646892" w:rsidRPr="00771A28" w:rsidRDefault="007C24A6"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w:t>
            </w:r>
            <w:r w:rsidRPr="00771A28">
              <w:rPr>
                <w:rFonts w:ascii="Times New Roman" w:hAnsi="Times New Roman"/>
                <w:sz w:val="21"/>
                <w:szCs w:val="21"/>
                <w:lang w:eastAsia="zh-CN"/>
              </w:rPr>
              <w:t>（采用定性描述</w:t>
            </w:r>
            <w:r w:rsidR="006059E5" w:rsidRPr="00771A28">
              <w:rPr>
                <w:rFonts w:ascii="Times New Roman" w:hAnsi="Times New Roman"/>
                <w:sz w:val="21"/>
                <w:szCs w:val="21"/>
                <w:lang w:eastAsia="zh-CN"/>
              </w:rPr>
              <w:t>与类比</w:t>
            </w:r>
            <w:r w:rsidRPr="00771A28">
              <w:rPr>
                <w:rFonts w:ascii="Times New Roman" w:hAnsi="Times New Roman"/>
                <w:sz w:val="21"/>
                <w:szCs w:val="21"/>
                <w:lang w:eastAsia="zh-CN"/>
              </w:rPr>
              <w:t>分析）</w:t>
            </w:r>
          </w:p>
        </w:tc>
      </w:tr>
      <w:tr w:rsidR="0083163B" w:rsidRPr="00771A28" w14:paraId="75375D1A" w14:textId="77777777" w:rsidTr="00BE7C4B">
        <w:trPr>
          <w:jc w:val="center"/>
        </w:trPr>
        <w:tc>
          <w:tcPr>
            <w:tcW w:w="1090" w:type="dxa"/>
            <w:vAlign w:val="center"/>
          </w:tcPr>
          <w:p w14:paraId="1E087270" w14:textId="77777777" w:rsidR="00646892" w:rsidRPr="00771A28" w:rsidRDefault="007C24A6"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声环境</w:t>
            </w:r>
          </w:p>
        </w:tc>
        <w:tc>
          <w:tcPr>
            <w:tcW w:w="3969" w:type="dxa"/>
            <w:vAlign w:val="center"/>
          </w:tcPr>
          <w:p w14:paraId="451AEC28" w14:textId="77777777" w:rsidR="00646892" w:rsidRPr="00771A28" w:rsidRDefault="007C24A6"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等效声级</w:t>
            </w:r>
          </w:p>
        </w:tc>
        <w:tc>
          <w:tcPr>
            <w:tcW w:w="3163" w:type="dxa"/>
            <w:vAlign w:val="center"/>
          </w:tcPr>
          <w:p w14:paraId="34E2A096" w14:textId="77777777" w:rsidR="00646892" w:rsidRPr="00771A28" w:rsidRDefault="007C24A6"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等效声级</w:t>
            </w:r>
          </w:p>
        </w:tc>
      </w:tr>
      <w:tr w:rsidR="0083163B" w:rsidRPr="00771A28" w14:paraId="48C3AEB4" w14:textId="77777777" w:rsidTr="00BE7C4B">
        <w:trPr>
          <w:jc w:val="center"/>
        </w:trPr>
        <w:tc>
          <w:tcPr>
            <w:tcW w:w="1090" w:type="dxa"/>
            <w:vAlign w:val="center"/>
          </w:tcPr>
          <w:p w14:paraId="67FB9AA4" w14:textId="77777777" w:rsidR="00646892" w:rsidRPr="00771A28" w:rsidRDefault="007C24A6"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固体废物</w:t>
            </w:r>
          </w:p>
        </w:tc>
        <w:tc>
          <w:tcPr>
            <w:tcW w:w="3969" w:type="dxa"/>
            <w:vAlign w:val="center"/>
          </w:tcPr>
          <w:p w14:paraId="3A686A82" w14:textId="77777777" w:rsidR="00646892" w:rsidRPr="00771A28" w:rsidRDefault="007C24A6"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w:t>
            </w:r>
          </w:p>
        </w:tc>
        <w:tc>
          <w:tcPr>
            <w:tcW w:w="3163" w:type="dxa"/>
            <w:vAlign w:val="center"/>
          </w:tcPr>
          <w:p w14:paraId="52CACA67" w14:textId="77777777" w:rsidR="00646892" w:rsidRPr="00771A28" w:rsidRDefault="007C24A6"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临时土石方、钻井固废、废油、废包装材料、生活垃圾、建筑垃圾</w:t>
            </w:r>
          </w:p>
        </w:tc>
      </w:tr>
      <w:tr w:rsidR="0083163B" w:rsidRPr="00771A28" w14:paraId="5AD09902" w14:textId="77777777" w:rsidTr="00BE7C4B">
        <w:trPr>
          <w:jc w:val="center"/>
        </w:trPr>
        <w:tc>
          <w:tcPr>
            <w:tcW w:w="1090" w:type="dxa"/>
            <w:vAlign w:val="center"/>
          </w:tcPr>
          <w:p w14:paraId="1781FEE1" w14:textId="77777777" w:rsidR="007C24A6" w:rsidRPr="00771A28" w:rsidRDefault="007C24A6"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环境风险</w:t>
            </w:r>
          </w:p>
        </w:tc>
        <w:tc>
          <w:tcPr>
            <w:tcW w:w="3969" w:type="dxa"/>
            <w:vAlign w:val="center"/>
          </w:tcPr>
          <w:p w14:paraId="711BC8AA" w14:textId="77777777" w:rsidR="007C24A6" w:rsidRPr="00771A28" w:rsidRDefault="007C24A6"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w:t>
            </w:r>
          </w:p>
        </w:tc>
        <w:tc>
          <w:tcPr>
            <w:tcW w:w="3163" w:type="dxa"/>
            <w:vAlign w:val="center"/>
          </w:tcPr>
          <w:p w14:paraId="51EE142C" w14:textId="2612A339" w:rsidR="007C24A6" w:rsidRPr="00771A28" w:rsidRDefault="007C24A6" w:rsidP="003D2EEB">
            <w:pPr>
              <w:pStyle w:val="ac"/>
              <w:tabs>
                <w:tab w:val="left" w:pos="3864"/>
              </w:tabs>
              <w:adjustRightInd w:val="0"/>
              <w:snapToGrid w:val="0"/>
              <w:spacing w:before="0"/>
              <w:ind w:left="0"/>
              <w:rPr>
                <w:rFonts w:ascii="Times New Roman" w:hAnsi="Times New Roman"/>
                <w:sz w:val="21"/>
                <w:szCs w:val="21"/>
                <w:lang w:eastAsia="zh-CN"/>
              </w:rPr>
            </w:pPr>
            <w:r w:rsidRPr="00771A28">
              <w:rPr>
                <w:rFonts w:ascii="Times New Roman" w:hAnsi="Times New Roman"/>
                <w:sz w:val="21"/>
                <w:szCs w:val="21"/>
                <w:lang w:eastAsia="zh-CN"/>
              </w:rPr>
              <w:t>涉气风险评价因子：</w:t>
            </w:r>
            <w:r w:rsidRPr="00771A28">
              <w:rPr>
                <w:rFonts w:ascii="Times New Roman" w:hAnsi="Times New Roman"/>
                <w:sz w:val="21"/>
                <w:szCs w:val="21"/>
                <w:lang w:eastAsia="zh-CN"/>
              </w:rPr>
              <w:t>CH</w:t>
            </w:r>
            <w:r w:rsidRPr="00771A28">
              <w:rPr>
                <w:rFonts w:ascii="Times New Roman" w:hAnsi="Times New Roman"/>
                <w:sz w:val="21"/>
                <w:szCs w:val="21"/>
                <w:vertAlign w:val="subscript"/>
                <w:lang w:eastAsia="zh-CN"/>
              </w:rPr>
              <w:t>4</w:t>
            </w:r>
            <w:r w:rsidR="00D845ED" w:rsidRPr="00771A28">
              <w:rPr>
                <w:rFonts w:ascii="Times New Roman" w:hAnsi="Times New Roman"/>
                <w:sz w:val="21"/>
                <w:szCs w:val="21"/>
                <w:lang w:eastAsia="zh-CN"/>
              </w:rPr>
              <w:t>、</w:t>
            </w:r>
            <w:r w:rsidR="00D845ED" w:rsidRPr="00771A28">
              <w:rPr>
                <w:rFonts w:ascii="Times New Roman" w:hAnsi="Times New Roman"/>
                <w:kern w:val="2"/>
                <w:sz w:val="21"/>
                <w:szCs w:val="21"/>
                <w:lang w:eastAsia="zh-CN"/>
              </w:rPr>
              <w:t>H</w:t>
            </w:r>
            <w:r w:rsidR="00D845ED" w:rsidRPr="00771A28">
              <w:rPr>
                <w:rFonts w:ascii="Times New Roman" w:hAnsi="Times New Roman"/>
                <w:kern w:val="2"/>
                <w:sz w:val="21"/>
                <w:szCs w:val="21"/>
                <w:vertAlign w:val="subscript"/>
                <w:lang w:eastAsia="zh-CN"/>
              </w:rPr>
              <w:t>2</w:t>
            </w:r>
            <w:r w:rsidR="00D845ED" w:rsidRPr="00771A28">
              <w:rPr>
                <w:rFonts w:ascii="Times New Roman" w:hAnsi="Times New Roman"/>
                <w:kern w:val="2"/>
                <w:sz w:val="21"/>
                <w:szCs w:val="21"/>
                <w:lang w:eastAsia="zh-CN"/>
              </w:rPr>
              <w:t>S</w:t>
            </w:r>
          </w:p>
          <w:p w14:paraId="3588C3E9" w14:textId="786F53F4" w:rsidR="007C24A6" w:rsidRPr="00771A28" w:rsidRDefault="007C24A6" w:rsidP="003D2EEB">
            <w:pPr>
              <w:pStyle w:val="ac"/>
              <w:tabs>
                <w:tab w:val="left" w:pos="3864"/>
              </w:tabs>
              <w:adjustRightInd w:val="0"/>
              <w:snapToGrid w:val="0"/>
              <w:spacing w:before="0"/>
              <w:ind w:left="0"/>
              <w:rPr>
                <w:rFonts w:ascii="Times New Roman" w:hAnsi="Times New Roman"/>
                <w:sz w:val="21"/>
                <w:szCs w:val="21"/>
                <w:lang w:eastAsia="zh-CN"/>
              </w:rPr>
            </w:pPr>
            <w:r w:rsidRPr="00771A28">
              <w:rPr>
                <w:rFonts w:ascii="Times New Roman" w:hAnsi="Times New Roman"/>
                <w:sz w:val="21"/>
                <w:szCs w:val="21"/>
                <w:lang w:eastAsia="zh-CN"/>
              </w:rPr>
              <w:t>涉水风险评价因子：</w:t>
            </w:r>
            <w:r w:rsidRPr="00771A28">
              <w:rPr>
                <w:rFonts w:ascii="Times New Roman" w:hAnsi="Times New Roman"/>
                <w:sz w:val="21"/>
                <w:szCs w:val="21"/>
                <w:lang w:eastAsia="zh-CN"/>
              </w:rPr>
              <w:t>CODcr</w:t>
            </w:r>
            <w:r w:rsidRPr="00771A28">
              <w:rPr>
                <w:rFonts w:ascii="Times New Roman" w:hAnsi="Times New Roman"/>
                <w:sz w:val="21"/>
                <w:szCs w:val="21"/>
                <w:lang w:eastAsia="zh-CN"/>
              </w:rPr>
              <w:t>、氯化物、</w:t>
            </w:r>
            <w:r w:rsidR="00D044C1" w:rsidRPr="00771A28">
              <w:rPr>
                <w:rFonts w:ascii="Times New Roman" w:hAnsi="Times New Roman"/>
                <w:sz w:val="21"/>
                <w:szCs w:val="21"/>
                <w:lang w:eastAsia="zh-CN"/>
              </w:rPr>
              <w:t>石油类</w:t>
            </w:r>
          </w:p>
        </w:tc>
      </w:tr>
    </w:tbl>
    <w:p w14:paraId="66A9284A" w14:textId="77777777" w:rsidR="00575F56" w:rsidRPr="00771A28" w:rsidRDefault="00575F56" w:rsidP="00575F56">
      <w:pPr>
        <w:widowControl w:val="0"/>
        <w:adjustRightIn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项目主要建设内容为普光</w:t>
      </w:r>
      <w:r w:rsidRPr="00771A28">
        <w:rPr>
          <w:rFonts w:ascii="Times New Roman" w:hAnsi="Times New Roman"/>
          <w:sz w:val="24"/>
          <w:lang w:eastAsia="zh-CN"/>
        </w:rPr>
        <w:t>103-1</w:t>
      </w:r>
      <w:r w:rsidRPr="00771A28">
        <w:rPr>
          <w:rFonts w:ascii="Times New Roman" w:hAnsi="Times New Roman"/>
          <w:sz w:val="24"/>
          <w:lang w:eastAsia="zh-CN"/>
        </w:rPr>
        <w:t>侧、普光</w:t>
      </w:r>
      <w:r w:rsidRPr="00771A28">
        <w:rPr>
          <w:rFonts w:ascii="Times New Roman" w:hAnsi="Times New Roman"/>
          <w:sz w:val="24"/>
          <w:lang w:eastAsia="zh-CN"/>
        </w:rPr>
        <w:t>103-2</w:t>
      </w:r>
      <w:r w:rsidRPr="00771A28">
        <w:rPr>
          <w:rFonts w:ascii="Times New Roman" w:hAnsi="Times New Roman"/>
          <w:sz w:val="24"/>
          <w:lang w:eastAsia="zh-CN"/>
        </w:rPr>
        <w:t>侧、普光</w:t>
      </w:r>
      <w:r w:rsidRPr="00771A28">
        <w:rPr>
          <w:rFonts w:ascii="Times New Roman" w:hAnsi="Times New Roman"/>
          <w:sz w:val="24"/>
          <w:lang w:eastAsia="zh-CN"/>
        </w:rPr>
        <w:t>103-4</w:t>
      </w:r>
      <w:r w:rsidRPr="00771A28">
        <w:rPr>
          <w:rFonts w:ascii="Times New Roman" w:hAnsi="Times New Roman"/>
          <w:sz w:val="24"/>
          <w:lang w:eastAsia="zh-CN"/>
        </w:rPr>
        <w:t>侧井钻井，钻前工程利用原</w:t>
      </w:r>
      <w:r w:rsidRPr="00771A28">
        <w:rPr>
          <w:rFonts w:ascii="Times New Roman" w:hAnsi="Times New Roman"/>
          <w:sz w:val="24"/>
          <w:lang w:eastAsia="zh-CN"/>
        </w:rPr>
        <w:t>P103</w:t>
      </w:r>
      <w:r w:rsidRPr="00771A28">
        <w:rPr>
          <w:rFonts w:ascii="Times New Roman" w:hAnsi="Times New Roman"/>
          <w:sz w:val="24"/>
          <w:lang w:eastAsia="zh-CN"/>
        </w:rPr>
        <w:t>集气站相关设施，污水池、放喷池、火炬区、停车场利旧，钻井井场内井架基础利旧，新建泥浆罐基础、泥浆不落地基础、循环罐基础、储备罐基础、油罐基础、发电机房基础等，以上均不涉及新增占地，仅生活区新增占地</w:t>
      </w:r>
      <w:r w:rsidRPr="00771A28">
        <w:rPr>
          <w:rFonts w:ascii="Times New Roman" w:hAnsi="Times New Roman"/>
          <w:sz w:val="24"/>
          <w:lang w:eastAsia="zh-CN"/>
        </w:rPr>
        <w:t>0.14hm</w:t>
      </w:r>
      <w:r w:rsidRPr="00771A28">
        <w:rPr>
          <w:rFonts w:ascii="Times New Roman" w:hAnsi="Times New Roman"/>
          <w:sz w:val="24"/>
          <w:vertAlign w:val="superscript"/>
          <w:lang w:eastAsia="zh-CN"/>
        </w:rPr>
        <w:t>2</w:t>
      </w:r>
      <w:r w:rsidRPr="00771A28">
        <w:rPr>
          <w:rFonts w:ascii="Times New Roman" w:hAnsi="Times New Roman"/>
          <w:sz w:val="24"/>
          <w:lang w:eastAsia="zh-CN"/>
        </w:rPr>
        <w:t>，施工运营期生态环境影响主要表现在施工运营活动对物种、生境、生物群落、自然景观、生态系统、生物多样性等方面的影响。</w:t>
      </w:r>
    </w:p>
    <w:p w14:paraId="027B9AE5" w14:textId="77777777" w:rsidR="00575F56" w:rsidRPr="00771A28" w:rsidRDefault="00575F56" w:rsidP="00575F56">
      <w:pPr>
        <w:adjustRightIn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在工程分析和现场调查的基础上，结合本项目的特点，进行项目环境影响识别与评价因子筛选，确定本次评价的重点，生态环境影响因素如下表所示。</w:t>
      </w:r>
    </w:p>
    <w:p w14:paraId="5AF1E7E8" w14:textId="1B1BAED3" w:rsidR="00575F56" w:rsidRPr="00771A28" w:rsidRDefault="00575F56" w:rsidP="0010287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10287F" w:rsidRPr="00771A28">
        <w:rPr>
          <w:rFonts w:ascii="Times New Roman" w:eastAsia="黑体" w:hAnsi="Times New Roman"/>
          <w:sz w:val="21"/>
          <w:szCs w:val="21"/>
          <w:lang w:eastAsia="zh-CN"/>
        </w:rPr>
        <w:t>2.4-4</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施工期陆生生态影响评价因子筛选表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089"/>
        <w:gridCol w:w="2812"/>
        <w:gridCol w:w="3348"/>
        <w:gridCol w:w="539"/>
        <w:gridCol w:w="508"/>
      </w:tblGrid>
      <w:tr w:rsidR="00575F56" w:rsidRPr="00771A28" w14:paraId="4CA356AB" w14:textId="77777777" w:rsidTr="00575F56">
        <w:trPr>
          <w:trHeight w:val="436"/>
          <w:jc w:val="center"/>
        </w:trPr>
        <w:tc>
          <w:tcPr>
            <w:tcW w:w="656" w:type="pct"/>
            <w:vAlign w:val="center"/>
          </w:tcPr>
          <w:p w14:paraId="0D5A8947"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受影响对象</w:t>
            </w:r>
          </w:p>
        </w:tc>
        <w:tc>
          <w:tcPr>
            <w:tcW w:w="1694" w:type="pct"/>
            <w:vAlign w:val="center"/>
          </w:tcPr>
          <w:p w14:paraId="655112AD"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评价因子</w:t>
            </w:r>
          </w:p>
        </w:tc>
        <w:tc>
          <w:tcPr>
            <w:tcW w:w="2018" w:type="pct"/>
            <w:vAlign w:val="center"/>
          </w:tcPr>
          <w:p w14:paraId="7246654A"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工程内容及影响方式</w:t>
            </w:r>
          </w:p>
        </w:tc>
        <w:tc>
          <w:tcPr>
            <w:tcW w:w="325" w:type="pct"/>
            <w:vAlign w:val="center"/>
          </w:tcPr>
          <w:p w14:paraId="11A8BE0C"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影响性质</w:t>
            </w:r>
          </w:p>
        </w:tc>
        <w:tc>
          <w:tcPr>
            <w:tcW w:w="306" w:type="pct"/>
            <w:vAlign w:val="center"/>
          </w:tcPr>
          <w:p w14:paraId="118F9712"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影响程度</w:t>
            </w:r>
          </w:p>
        </w:tc>
      </w:tr>
      <w:tr w:rsidR="00575F56" w:rsidRPr="00771A28" w14:paraId="6716F582" w14:textId="77777777" w:rsidTr="00575F56">
        <w:trPr>
          <w:trHeight w:val="414"/>
          <w:jc w:val="center"/>
        </w:trPr>
        <w:tc>
          <w:tcPr>
            <w:tcW w:w="656" w:type="pct"/>
            <w:vAlign w:val="center"/>
          </w:tcPr>
          <w:p w14:paraId="3140C2C0"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物种</w:t>
            </w:r>
          </w:p>
        </w:tc>
        <w:tc>
          <w:tcPr>
            <w:tcW w:w="1694" w:type="pct"/>
            <w:vAlign w:val="center"/>
          </w:tcPr>
          <w:p w14:paraId="1C7C176B"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分布范围、种群数量、种群结构、行为等</w:t>
            </w:r>
          </w:p>
        </w:tc>
        <w:tc>
          <w:tcPr>
            <w:tcW w:w="2018" w:type="pct"/>
            <w:vMerge w:val="restart"/>
            <w:vAlign w:val="center"/>
          </w:tcPr>
          <w:p w14:paraId="5F9B2B47" w14:textId="77777777" w:rsidR="00575F56" w:rsidRPr="00771A28" w:rsidRDefault="00575F56" w:rsidP="00BA60D6">
            <w:pPr>
              <w:adjustRightInd w:val="0"/>
              <w:ind w:firstLineChars="200" w:firstLine="420"/>
              <w:textAlignment w:val="baseline"/>
              <w:rPr>
                <w:rFonts w:ascii="Times New Roman" w:hAnsi="Times New Roman"/>
                <w:bCs/>
                <w:sz w:val="21"/>
                <w:szCs w:val="21"/>
                <w:lang w:eastAsia="zh-CN"/>
              </w:rPr>
            </w:pPr>
            <w:r w:rsidRPr="00771A28">
              <w:rPr>
                <w:rFonts w:ascii="Times New Roman" w:hAnsi="Times New Roman"/>
                <w:bCs/>
                <w:sz w:val="21"/>
                <w:szCs w:val="21"/>
                <w:lang w:eastAsia="zh-CN"/>
              </w:rPr>
              <w:t>普光</w:t>
            </w:r>
            <w:r w:rsidRPr="00771A28">
              <w:rPr>
                <w:rFonts w:ascii="Times New Roman" w:hAnsi="Times New Roman"/>
                <w:bCs/>
                <w:sz w:val="21"/>
                <w:szCs w:val="21"/>
                <w:lang w:eastAsia="zh-CN"/>
              </w:rPr>
              <w:t>103-1</w:t>
            </w:r>
            <w:r w:rsidRPr="00771A28">
              <w:rPr>
                <w:rFonts w:ascii="Times New Roman" w:hAnsi="Times New Roman"/>
                <w:bCs/>
                <w:sz w:val="21"/>
                <w:szCs w:val="21"/>
                <w:lang w:eastAsia="zh-CN"/>
              </w:rPr>
              <w:t>侧、普光</w:t>
            </w:r>
            <w:r w:rsidRPr="00771A28">
              <w:rPr>
                <w:rFonts w:ascii="Times New Roman" w:hAnsi="Times New Roman"/>
                <w:bCs/>
                <w:sz w:val="21"/>
                <w:szCs w:val="21"/>
                <w:lang w:eastAsia="zh-CN"/>
              </w:rPr>
              <w:t>103-2</w:t>
            </w:r>
            <w:r w:rsidRPr="00771A28">
              <w:rPr>
                <w:rFonts w:ascii="Times New Roman" w:hAnsi="Times New Roman"/>
                <w:bCs/>
                <w:sz w:val="21"/>
                <w:szCs w:val="21"/>
                <w:lang w:eastAsia="zh-CN"/>
              </w:rPr>
              <w:t>侧、普光</w:t>
            </w:r>
            <w:r w:rsidRPr="00771A28">
              <w:rPr>
                <w:rFonts w:ascii="Times New Roman" w:hAnsi="Times New Roman"/>
                <w:bCs/>
                <w:sz w:val="21"/>
                <w:szCs w:val="21"/>
                <w:lang w:eastAsia="zh-CN"/>
              </w:rPr>
              <w:t>103-4</w:t>
            </w:r>
            <w:r w:rsidRPr="00771A28">
              <w:rPr>
                <w:rFonts w:ascii="Times New Roman" w:hAnsi="Times New Roman"/>
                <w:bCs/>
                <w:sz w:val="21"/>
                <w:szCs w:val="21"/>
                <w:lang w:eastAsia="zh-CN"/>
              </w:rPr>
              <w:t>侧井钻井；在原</w:t>
            </w:r>
            <w:r w:rsidRPr="00771A28">
              <w:rPr>
                <w:rFonts w:ascii="Times New Roman" w:hAnsi="Times New Roman"/>
                <w:bCs/>
                <w:sz w:val="21"/>
                <w:szCs w:val="21"/>
                <w:lang w:eastAsia="zh-CN"/>
              </w:rPr>
              <w:t>P103</w:t>
            </w:r>
            <w:r w:rsidRPr="00771A28">
              <w:rPr>
                <w:rFonts w:ascii="Times New Roman" w:hAnsi="Times New Roman"/>
                <w:bCs/>
                <w:sz w:val="21"/>
                <w:szCs w:val="21"/>
                <w:lang w:eastAsia="zh-CN"/>
              </w:rPr>
              <w:t>集气站新建泥浆罐基础、泥浆不落地基础、循环罐基础、储备罐基础、</w:t>
            </w:r>
            <w:r w:rsidRPr="00771A28">
              <w:rPr>
                <w:rFonts w:ascii="Times New Roman" w:hAnsi="Times New Roman"/>
                <w:bCs/>
                <w:sz w:val="21"/>
                <w:szCs w:val="21"/>
                <w:lang w:eastAsia="zh-CN"/>
              </w:rPr>
              <w:lastRenderedPageBreak/>
              <w:t>油罐基础、发电机房基础等，间接影响；</w:t>
            </w:r>
          </w:p>
          <w:p w14:paraId="5ED8209A" w14:textId="77777777" w:rsidR="00575F56" w:rsidRPr="00771A28" w:rsidRDefault="00575F56" w:rsidP="00BA60D6">
            <w:pPr>
              <w:adjustRightInd w:val="0"/>
              <w:ind w:firstLineChars="200" w:firstLine="420"/>
              <w:textAlignment w:val="baseline"/>
              <w:rPr>
                <w:rFonts w:ascii="Times New Roman" w:hAnsi="Times New Roman"/>
                <w:bCs/>
                <w:sz w:val="21"/>
                <w:szCs w:val="21"/>
                <w:lang w:eastAsia="zh-CN"/>
              </w:rPr>
            </w:pPr>
            <w:r w:rsidRPr="00771A28">
              <w:rPr>
                <w:rFonts w:ascii="Times New Roman" w:hAnsi="Times New Roman"/>
                <w:bCs/>
                <w:sz w:val="21"/>
                <w:szCs w:val="21"/>
                <w:lang w:eastAsia="zh-CN"/>
              </w:rPr>
              <w:t>生活区新增占地</w:t>
            </w:r>
            <w:r w:rsidRPr="00771A28">
              <w:rPr>
                <w:rFonts w:ascii="Times New Roman" w:hAnsi="Times New Roman"/>
                <w:bCs/>
                <w:sz w:val="21"/>
                <w:szCs w:val="21"/>
                <w:lang w:eastAsia="zh-CN"/>
              </w:rPr>
              <w:t>0.14hm</w:t>
            </w:r>
            <w:r w:rsidRPr="00771A28">
              <w:rPr>
                <w:rFonts w:ascii="Times New Roman" w:hAnsi="Times New Roman"/>
                <w:bCs/>
                <w:sz w:val="21"/>
                <w:szCs w:val="21"/>
                <w:vertAlign w:val="superscript"/>
                <w:lang w:eastAsia="zh-CN"/>
              </w:rPr>
              <w:t>2</w:t>
            </w:r>
            <w:r w:rsidRPr="00771A28">
              <w:rPr>
                <w:rFonts w:ascii="Times New Roman" w:hAnsi="Times New Roman"/>
                <w:bCs/>
                <w:sz w:val="21"/>
                <w:szCs w:val="21"/>
                <w:lang w:eastAsia="zh-CN"/>
              </w:rPr>
              <w:t>，直接影响。</w:t>
            </w:r>
          </w:p>
        </w:tc>
        <w:tc>
          <w:tcPr>
            <w:tcW w:w="325" w:type="pct"/>
            <w:vMerge w:val="restart"/>
            <w:vAlign w:val="center"/>
          </w:tcPr>
          <w:p w14:paraId="24679DAC"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lastRenderedPageBreak/>
              <w:t>短期、可逆</w:t>
            </w:r>
          </w:p>
        </w:tc>
        <w:tc>
          <w:tcPr>
            <w:tcW w:w="306" w:type="pct"/>
            <w:vMerge w:val="restart"/>
            <w:vAlign w:val="center"/>
          </w:tcPr>
          <w:p w14:paraId="36188E46"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弱</w:t>
            </w:r>
          </w:p>
        </w:tc>
      </w:tr>
      <w:tr w:rsidR="00575F56" w:rsidRPr="00771A28" w14:paraId="73316EEF" w14:textId="77777777" w:rsidTr="00575F56">
        <w:trPr>
          <w:trHeight w:val="403"/>
          <w:jc w:val="center"/>
        </w:trPr>
        <w:tc>
          <w:tcPr>
            <w:tcW w:w="656" w:type="pct"/>
            <w:vAlign w:val="center"/>
          </w:tcPr>
          <w:p w14:paraId="76D57382"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生境</w:t>
            </w:r>
          </w:p>
        </w:tc>
        <w:tc>
          <w:tcPr>
            <w:tcW w:w="1694" w:type="pct"/>
            <w:vAlign w:val="center"/>
          </w:tcPr>
          <w:p w14:paraId="75BD4905"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生境面积、质量、连通性等</w:t>
            </w:r>
          </w:p>
        </w:tc>
        <w:tc>
          <w:tcPr>
            <w:tcW w:w="2018" w:type="pct"/>
            <w:vMerge/>
            <w:vAlign w:val="center"/>
          </w:tcPr>
          <w:p w14:paraId="79A73C53" w14:textId="77777777" w:rsidR="00575F56" w:rsidRPr="00771A28" w:rsidRDefault="00575F56" w:rsidP="00BA60D6">
            <w:pPr>
              <w:adjustRightInd w:val="0"/>
              <w:jc w:val="center"/>
              <w:textAlignment w:val="baseline"/>
              <w:rPr>
                <w:rFonts w:ascii="Times New Roman" w:hAnsi="Times New Roman"/>
                <w:bCs/>
                <w:sz w:val="21"/>
                <w:szCs w:val="21"/>
                <w:lang w:eastAsia="zh-CN"/>
              </w:rPr>
            </w:pPr>
          </w:p>
        </w:tc>
        <w:tc>
          <w:tcPr>
            <w:tcW w:w="325" w:type="pct"/>
            <w:vMerge/>
            <w:vAlign w:val="center"/>
          </w:tcPr>
          <w:p w14:paraId="1FC23191" w14:textId="77777777" w:rsidR="00575F56" w:rsidRPr="00771A28" w:rsidRDefault="00575F56" w:rsidP="00BA60D6">
            <w:pPr>
              <w:adjustRightInd w:val="0"/>
              <w:jc w:val="center"/>
              <w:textAlignment w:val="baseline"/>
              <w:rPr>
                <w:rFonts w:ascii="Times New Roman" w:hAnsi="Times New Roman"/>
                <w:bCs/>
                <w:sz w:val="21"/>
                <w:szCs w:val="21"/>
                <w:lang w:eastAsia="zh-CN"/>
              </w:rPr>
            </w:pPr>
          </w:p>
        </w:tc>
        <w:tc>
          <w:tcPr>
            <w:tcW w:w="306" w:type="pct"/>
            <w:vMerge/>
            <w:vAlign w:val="center"/>
          </w:tcPr>
          <w:p w14:paraId="77F4536D" w14:textId="77777777" w:rsidR="00575F56" w:rsidRPr="00771A28" w:rsidRDefault="00575F56" w:rsidP="00BA60D6">
            <w:pPr>
              <w:adjustRightInd w:val="0"/>
              <w:jc w:val="center"/>
              <w:textAlignment w:val="baseline"/>
              <w:rPr>
                <w:rFonts w:ascii="Times New Roman" w:hAnsi="Times New Roman"/>
                <w:bCs/>
                <w:sz w:val="21"/>
                <w:szCs w:val="21"/>
                <w:lang w:eastAsia="zh-CN"/>
              </w:rPr>
            </w:pPr>
          </w:p>
        </w:tc>
      </w:tr>
      <w:tr w:rsidR="00575F56" w:rsidRPr="00771A28" w14:paraId="78FE48DF" w14:textId="77777777" w:rsidTr="00575F56">
        <w:trPr>
          <w:trHeight w:val="402"/>
          <w:jc w:val="center"/>
        </w:trPr>
        <w:tc>
          <w:tcPr>
            <w:tcW w:w="656" w:type="pct"/>
            <w:vAlign w:val="center"/>
          </w:tcPr>
          <w:p w14:paraId="4A79CE38"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生物群落</w:t>
            </w:r>
          </w:p>
        </w:tc>
        <w:tc>
          <w:tcPr>
            <w:tcW w:w="1694" w:type="pct"/>
            <w:vAlign w:val="center"/>
          </w:tcPr>
          <w:p w14:paraId="3DE91CE0"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物种组成、群落结构等</w:t>
            </w:r>
          </w:p>
        </w:tc>
        <w:tc>
          <w:tcPr>
            <w:tcW w:w="2018" w:type="pct"/>
            <w:vMerge/>
            <w:vAlign w:val="center"/>
          </w:tcPr>
          <w:p w14:paraId="330591BF" w14:textId="77777777" w:rsidR="00575F56" w:rsidRPr="00771A28" w:rsidRDefault="00575F56" w:rsidP="00BA60D6">
            <w:pPr>
              <w:adjustRightInd w:val="0"/>
              <w:jc w:val="center"/>
              <w:textAlignment w:val="baseline"/>
              <w:rPr>
                <w:rFonts w:ascii="Times New Roman" w:hAnsi="Times New Roman"/>
                <w:bCs/>
                <w:sz w:val="21"/>
                <w:szCs w:val="21"/>
                <w:lang w:eastAsia="zh-CN"/>
              </w:rPr>
            </w:pPr>
          </w:p>
        </w:tc>
        <w:tc>
          <w:tcPr>
            <w:tcW w:w="325" w:type="pct"/>
            <w:vMerge/>
            <w:vAlign w:val="center"/>
          </w:tcPr>
          <w:p w14:paraId="77B51417" w14:textId="77777777" w:rsidR="00575F56" w:rsidRPr="00771A28" w:rsidRDefault="00575F56" w:rsidP="00BA60D6">
            <w:pPr>
              <w:adjustRightInd w:val="0"/>
              <w:jc w:val="center"/>
              <w:textAlignment w:val="baseline"/>
              <w:rPr>
                <w:rFonts w:ascii="Times New Roman" w:hAnsi="Times New Roman"/>
                <w:bCs/>
                <w:sz w:val="21"/>
                <w:szCs w:val="21"/>
                <w:lang w:eastAsia="zh-CN"/>
              </w:rPr>
            </w:pPr>
          </w:p>
        </w:tc>
        <w:tc>
          <w:tcPr>
            <w:tcW w:w="306" w:type="pct"/>
            <w:vMerge/>
            <w:vAlign w:val="center"/>
          </w:tcPr>
          <w:p w14:paraId="78D0B009" w14:textId="77777777" w:rsidR="00575F56" w:rsidRPr="00771A28" w:rsidRDefault="00575F56" w:rsidP="00BA60D6">
            <w:pPr>
              <w:adjustRightInd w:val="0"/>
              <w:jc w:val="center"/>
              <w:textAlignment w:val="baseline"/>
              <w:rPr>
                <w:rFonts w:ascii="Times New Roman" w:hAnsi="Times New Roman"/>
                <w:bCs/>
                <w:sz w:val="21"/>
                <w:szCs w:val="21"/>
                <w:lang w:eastAsia="zh-CN"/>
              </w:rPr>
            </w:pPr>
          </w:p>
        </w:tc>
      </w:tr>
      <w:tr w:rsidR="00575F56" w:rsidRPr="00771A28" w14:paraId="269B7DF9" w14:textId="77777777" w:rsidTr="00575F56">
        <w:trPr>
          <w:trHeight w:val="403"/>
          <w:jc w:val="center"/>
        </w:trPr>
        <w:tc>
          <w:tcPr>
            <w:tcW w:w="656" w:type="pct"/>
            <w:vAlign w:val="center"/>
          </w:tcPr>
          <w:p w14:paraId="4E3E79BD"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lastRenderedPageBreak/>
              <w:t>生态系统</w:t>
            </w:r>
          </w:p>
        </w:tc>
        <w:tc>
          <w:tcPr>
            <w:tcW w:w="1694" w:type="pct"/>
            <w:vAlign w:val="center"/>
          </w:tcPr>
          <w:p w14:paraId="4DD122B3"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植被覆盖度、生产力、生物量、生态系统功能等</w:t>
            </w:r>
          </w:p>
        </w:tc>
        <w:tc>
          <w:tcPr>
            <w:tcW w:w="2018" w:type="pct"/>
            <w:vMerge/>
            <w:vAlign w:val="center"/>
          </w:tcPr>
          <w:p w14:paraId="6B2CFB1A" w14:textId="77777777" w:rsidR="00575F56" w:rsidRPr="00771A28" w:rsidRDefault="00575F56" w:rsidP="00BA60D6">
            <w:pPr>
              <w:adjustRightInd w:val="0"/>
              <w:jc w:val="center"/>
              <w:textAlignment w:val="baseline"/>
              <w:rPr>
                <w:rFonts w:ascii="Times New Roman" w:hAnsi="Times New Roman"/>
                <w:bCs/>
                <w:sz w:val="21"/>
                <w:szCs w:val="21"/>
                <w:lang w:eastAsia="zh-CN"/>
              </w:rPr>
            </w:pPr>
          </w:p>
        </w:tc>
        <w:tc>
          <w:tcPr>
            <w:tcW w:w="325" w:type="pct"/>
            <w:vMerge/>
            <w:vAlign w:val="center"/>
          </w:tcPr>
          <w:p w14:paraId="37A9F8A0" w14:textId="77777777" w:rsidR="00575F56" w:rsidRPr="00771A28" w:rsidRDefault="00575F56" w:rsidP="00BA60D6">
            <w:pPr>
              <w:adjustRightInd w:val="0"/>
              <w:jc w:val="center"/>
              <w:textAlignment w:val="baseline"/>
              <w:rPr>
                <w:rFonts w:ascii="Times New Roman" w:hAnsi="Times New Roman"/>
                <w:bCs/>
                <w:sz w:val="21"/>
                <w:szCs w:val="21"/>
                <w:lang w:eastAsia="zh-CN"/>
              </w:rPr>
            </w:pPr>
          </w:p>
        </w:tc>
        <w:tc>
          <w:tcPr>
            <w:tcW w:w="306" w:type="pct"/>
            <w:vMerge/>
            <w:vAlign w:val="center"/>
          </w:tcPr>
          <w:p w14:paraId="0EB3E66C" w14:textId="77777777" w:rsidR="00575F56" w:rsidRPr="00771A28" w:rsidRDefault="00575F56" w:rsidP="00BA60D6">
            <w:pPr>
              <w:adjustRightInd w:val="0"/>
              <w:jc w:val="center"/>
              <w:textAlignment w:val="baseline"/>
              <w:rPr>
                <w:rFonts w:ascii="Times New Roman" w:hAnsi="Times New Roman"/>
                <w:bCs/>
                <w:sz w:val="21"/>
                <w:szCs w:val="21"/>
                <w:lang w:eastAsia="zh-CN"/>
              </w:rPr>
            </w:pPr>
          </w:p>
        </w:tc>
      </w:tr>
      <w:tr w:rsidR="00575F56" w:rsidRPr="00771A28" w14:paraId="6C7BC55B" w14:textId="77777777" w:rsidTr="00575F56">
        <w:trPr>
          <w:trHeight w:val="402"/>
          <w:jc w:val="center"/>
        </w:trPr>
        <w:tc>
          <w:tcPr>
            <w:tcW w:w="656" w:type="pct"/>
            <w:vAlign w:val="center"/>
          </w:tcPr>
          <w:p w14:paraId="363C90E6"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生物多样性</w:t>
            </w:r>
          </w:p>
        </w:tc>
        <w:tc>
          <w:tcPr>
            <w:tcW w:w="1694" w:type="pct"/>
            <w:vAlign w:val="center"/>
          </w:tcPr>
          <w:p w14:paraId="4C8FA06B"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物种丰富度、均匀度、优势度等</w:t>
            </w:r>
          </w:p>
        </w:tc>
        <w:tc>
          <w:tcPr>
            <w:tcW w:w="2018" w:type="pct"/>
            <w:vMerge/>
            <w:vAlign w:val="center"/>
          </w:tcPr>
          <w:p w14:paraId="3D0A130C" w14:textId="77777777" w:rsidR="00575F56" w:rsidRPr="00771A28" w:rsidRDefault="00575F56" w:rsidP="00BA60D6">
            <w:pPr>
              <w:adjustRightInd w:val="0"/>
              <w:jc w:val="center"/>
              <w:textAlignment w:val="baseline"/>
              <w:rPr>
                <w:rFonts w:ascii="Times New Roman" w:hAnsi="Times New Roman"/>
                <w:bCs/>
                <w:sz w:val="21"/>
                <w:szCs w:val="21"/>
                <w:lang w:eastAsia="zh-CN"/>
              </w:rPr>
            </w:pPr>
          </w:p>
        </w:tc>
        <w:tc>
          <w:tcPr>
            <w:tcW w:w="325" w:type="pct"/>
            <w:vMerge/>
            <w:vAlign w:val="center"/>
          </w:tcPr>
          <w:p w14:paraId="46897599" w14:textId="77777777" w:rsidR="00575F56" w:rsidRPr="00771A28" w:rsidRDefault="00575F56" w:rsidP="00BA60D6">
            <w:pPr>
              <w:adjustRightInd w:val="0"/>
              <w:jc w:val="center"/>
              <w:textAlignment w:val="baseline"/>
              <w:rPr>
                <w:rFonts w:ascii="Times New Roman" w:hAnsi="Times New Roman"/>
                <w:bCs/>
                <w:sz w:val="21"/>
                <w:szCs w:val="21"/>
                <w:lang w:eastAsia="zh-CN"/>
              </w:rPr>
            </w:pPr>
          </w:p>
        </w:tc>
        <w:tc>
          <w:tcPr>
            <w:tcW w:w="306" w:type="pct"/>
            <w:vMerge/>
            <w:vAlign w:val="center"/>
          </w:tcPr>
          <w:p w14:paraId="227137F0" w14:textId="77777777" w:rsidR="00575F56" w:rsidRPr="00771A28" w:rsidRDefault="00575F56" w:rsidP="00BA60D6">
            <w:pPr>
              <w:adjustRightInd w:val="0"/>
              <w:jc w:val="center"/>
              <w:textAlignment w:val="baseline"/>
              <w:rPr>
                <w:rFonts w:ascii="Times New Roman" w:hAnsi="Times New Roman"/>
                <w:bCs/>
                <w:sz w:val="21"/>
                <w:szCs w:val="21"/>
                <w:lang w:eastAsia="zh-CN"/>
              </w:rPr>
            </w:pPr>
          </w:p>
        </w:tc>
      </w:tr>
      <w:tr w:rsidR="00575F56" w:rsidRPr="00771A28" w14:paraId="29BCAE8E" w14:textId="77777777" w:rsidTr="00575F56">
        <w:trPr>
          <w:trHeight w:val="403"/>
          <w:jc w:val="center"/>
        </w:trPr>
        <w:tc>
          <w:tcPr>
            <w:tcW w:w="656" w:type="pct"/>
            <w:vAlign w:val="center"/>
          </w:tcPr>
          <w:p w14:paraId="634F25B9"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自然景观</w:t>
            </w:r>
          </w:p>
        </w:tc>
        <w:tc>
          <w:tcPr>
            <w:tcW w:w="1694" w:type="pct"/>
            <w:vAlign w:val="center"/>
          </w:tcPr>
          <w:p w14:paraId="6E67192C"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景观多样性、完整性等</w:t>
            </w:r>
          </w:p>
        </w:tc>
        <w:tc>
          <w:tcPr>
            <w:tcW w:w="2018" w:type="pct"/>
            <w:vMerge/>
            <w:vAlign w:val="center"/>
          </w:tcPr>
          <w:p w14:paraId="043DAD91" w14:textId="77777777" w:rsidR="00575F56" w:rsidRPr="00771A28" w:rsidRDefault="00575F56" w:rsidP="00BA60D6">
            <w:pPr>
              <w:adjustRightInd w:val="0"/>
              <w:jc w:val="center"/>
              <w:textAlignment w:val="baseline"/>
              <w:rPr>
                <w:rFonts w:ascii="Times New Roman" w:hAnsi="Times New Roman"/>
                <w:bCs/>
                <w:sz w:val="21"/>
                <w:szCs w:val="21"/>
                <w:lang w:eastAsia="zh-CN"/>
              </w:rPr>
            </w:pPr>
          </w:p>
        </w:tc>
        <w:tc>
          <w:tcPr>
            <w:tcW w:w="325" w:type="pct"/>
            <w:vMerge/>
            <w:vAlign w:val="center"/>
          </w:tcPr>
          <w:p w14:paraId="4D383B76" w14:textId="77777777" w:rsidR="00575F56" w:rsidRPr="00771A28" w:rsidRDefault="00575F56" w:rsidP="00BA60D6">
            <w:pPr>
              <w:adjustRightInd w:val="0"/>
              <w:jc w:val="center"/>
              <w:textAlignment w:val="baseline"/>
              <w:rPr>
                <w:rFonts w:ascii="Times New Roman" w:hAnsi="Times New Roman"/>
                <w:bCs/>
                <w:sz w:val="21"/>
                <w:szCs w:val="21"/>
                <w:lang w:eastAsia="zh-CN"/>
              </w:rPr>
            </w:pPr>
          </w:p>
        </w:tc>
        <w:tc>
          <w:tcPr>
            <w:tcW w:w="306" w:type="pct"/>
            <w:vMerge/>
            <w:vAlign w:val="center"/>
          </w:tcPr>
          <w:p w14:paraId="014E0905" w14:textId="77777777" w:rsidR="00575F56" w:rsidRPr="00771A28" w:rsidRDefault="00575F56" w:rsidP="00BA60D6">
            <w:pPr>
              <w:adjustRightInd w:val="0"/>
              <w:jc w:val="center"/>
              <w:textAlignment w:val="baseline"/>
              <w:rPr>
                <w:rFonts w:ascii="Times New Roman" w:hAnsi="Times New Roman"/>
                <w:bCs/>
                <w:sz w:val="21"/>
                <w:szCs w:val="21"/>
                <w:lang w:eastAsia="zh-CN"/>
              </w:rPr>
            </w:pPr>
          </w:p>
        </w:tc>
      </w:tr>
    </w:tbl>
    <w:p w14:paraId="468137BB" w14:textId="2D81F49D" w:rsidR="00575F56" w:rsidRPr="00771A28" w:rsidRDefault="00575F56" w:rsidP="0010287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10287F" w:rsidRPr="00771A28">
        <w:rPr>
          <w:rFonts w:ascii="Times New Roman" w:eastAsia="黑体" w:hAnsi="Times New Roman"/>
          <w:sz w:val="21"/>
          <w:szCs w:val="21"/>
          <w:lang w:eastAsia="zh-CN"/>
        </w:rPr>
        <w:t>2.4-5</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运营期陆生生态影响评价因子筛选表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075"/>
        <w:gridCol w:w="2841"/>
        <w:gridCol w:w="2895"/>
        <w:gridCol w:w="977"/>
        <w:gridCol w:w="508"/>
      </w:tblGrid>
      <w:tr w:rsidR="00575F56" w:rsidRPr="00771A28" w14:paraId="7A762A60" w14:textId="77777777" w:rsidTr="00575F56">
        <w:trPr>
          <w:trHeight w:val="436"/>
          <w:jc w:val="center"/>
        </w:trPr>
        <w:tc>
          <w:tcPr>
            <w:tcW w:w="648" w:type="pct"/>
            <w:vAlign w:val="center"/>
          </w:tcPr>
          <w:p w14:paraId="6643E479"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受影响对象</w:t>
            </w:r>
          </w:p>
        </w:tc>
        <w:tc>
          <w:tcPr>
            <w:tcW w:w="1712" w:type="pct"/>
            <w:vAlign w:val="center"/>
          </w:tcPr>
          <w:p w14:paraId="55A0EEE4"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评价因子</w:t>
            </w:r>
          </w:p>
        </w:tc>
        <w:tc>
          <w:tcPr>
            <w:tcW w:w="1745" w:type="pct"/>
            <w:vAlign w:val="center"/>
          </w:tcPr>
          <w:p w14:paraId="19F9811D"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工程内容及影响方式</w:t>
            </w:r>
          </w:p>
        </w:tc>
        <w:tc>
          <w:tcPr>
            <w:tcW w:w="589" w:type="pct"/>
            <w:vAlign w:val="center"/>
          </w:tcPr>
          <w:p w14:paraId="13DAF8AD"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影响性质</w:t>
            </w:r>
          </w:p>
        </w:tc>
        <w:tc>
          <w:tcPr>
            <w:tcW w:w="306" w:type="pct"/>
            <w:vAlign w:val="center"/>
          </w:tcPr>
          <w:p w14:paraId="5282AEBB"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影响程度</w:t>
            </w:r>
          </w:p>
        </w:tc>
      </w:tr>
      <w:tr w:rsidR="00575F56" w:rsidRPr="00771A28" w14:paraId="68D54A6D" w14:textId="77777777" w:rsidTr="00575F56">
        <w:trPr>
          <w:trHeight w:val="414"/>
          <w:jc w:val="center"/>
        </w:trPr>
        <w:tc>
          <w:tcPr>
            <w:tcW w:w="648" w:type="pct"/>
            <w:vAlign w:val="center"/>
          </w:tcPr>
          <w:p w14:paraId="22449B0A"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物种</w:t>
            </w:r>
          </w:p>
        </w:tc>
        <w:tc>
          <w:tcPr>
            <w:tcW w:w="1712" w:type="pct"/>
            <w:vAlign w:val="center"/>
          </w:tcPr>
          <w:p w14:paraId="3CFC9358"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分布范围、种群数量、种群结构、行为等</w:t>
            </w:r>
          </w:p>
        </w:tc>
        <w:tc>
          <w:tcPr>
            <w:tcW w:w="1745" w:type="pct"/>
            <w:vMerge w:val="restart"/>
            <w:vAlign w:val="center"/>
          </w:tcPr>
          <w:p w14:paraId="40AD6019"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不新增占地，间接影响</w:t>
            </w:r>
          </w:p>
        </w:tc>
        <w:tc>
          <w:tcPr>
            <w:tcW w:w="589" w:type="pct"/>
            <w:vMerge w:val="restart"/>
            <w:vAlign w:val="center"/>
          </w:tcPr>
          <w:p w14:paraId="564C83B6"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短期、可逆</w:t>
            </w:r>
          </w:p>
        </w:tc>
        <w:tc>
          <w:tcPr>
            <w:tcW w:w="306" w:type="pct"/>
            <w:vMerge w:val="restart"/>
            <w:vAlign w:val="center"/>
          </w:tcPr>
          <w:p w14:paraId="5065B4C8"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弱</w:t>
            </w:r>
          </w:p>
        </w:tc>
      </w:tr>
      <w:tr w:rsidR="00575F56" w:rsidRPr="00771A28" w14:paraId="0C7733BD" w14:textId="77777777" w:rsidTr="00575F56">
        <w:trPr>
          <w:trHeight w:val="403"/>
          <w:jc w:val="center"/>
        </w:trPr>
        <w:tc>
          <w:tcPr>
            <w:tcW w:w="648" w:type="pct"/>
            <w:vAlign w:val="center"/>
          </w:tcPr>
          <w:p w14:paraId="59951568"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生境</w:t>
            </w:r>
          </w:p>
        </w:tc>
        <w:tc>
          <w:tcPr>
            <w:tcW w:w="1712" w:type="pct"/>
            <w:vAlign w:val="center"/>
          </w:tcPr>
          <w:p w14:paraId="47632081"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生境面积、质量、连通性等</w:t>
            </w:r>
          </w:p>
        </w:tc>
        <w:tc>
          <w:tcPr>
            <w:tcW w:w="1745" w:type="pct"/>
            <w:vMerge/>
            <w:vAlign w:val="center"/>
          </w:tcPr>
          <w:p w14:paraId="40E2DA04" w14:textId="77777777" w:rsidR="00575F56" w:rsidRPr="00771A28" w:rsidRDefault="00575F56" w:rsidP="00BA60D6">
            <w:pPr>
              <w:adjustRightInd w:val="0"/>
              <w:jc w:val="center"/>
              <w:textAlignment w:val="baseline"/>
              <w:rPr>
                <w:rFonts w:ascii="Times New Roman" w:hAnsi="Times New Roman"/>
                <w:bCs/>
                <w:sz w:val="21"/>
                <w:szCs w:val="21"/>
                <w:lang w:eastAsia="zh-CN"/>
              </w:rPr>
            </w:pPr>
          </w:p>
        </w:tc>
        <w:tc>
          <w:tcPr>
            <w:tcW w:w="589" w:type="pct"/>
            <w:vMerge/>
            <w:vAlign w:val="center"/>
          </w:tcPr>
          <w:p w14:paraId="59D2AD88" w14:textId="77777777" w:rsidR="00575F56" w:rsidRPr="00771A28" w:rsidRDefault="00575F56" w:rsidP="00BA60D6">
            <w:pPr>
              <w:adjustRightInd w:val="0"/>
              <w:jc w:val="center"/>
              <w:textAlignment w:val="baseline"/>
              <w:rPr>
                <w:rFonts w:ascii="Times New Roman" w:hAnsi="Times New Roman"/>
                <w:bCs/>
                <w:sz w:val="21"/>
                <w:szCs w:val="21"/>
                <w:lang w:eastAsia="zh-CN"/>
              </w:rPr>
            </w:pPr>
          </w:p>
        </w:tc>
        <w:tc>
          <w:tcPr>
            <w:tcW w:w="306" w:type="pct"/>
            <w:vMerge/>
            <w:vAlign w:val="center"/>
          </w:tcPr>
          <w:p w14:paraId="025831B2" w14:textId="77777777" w:rsidR="00575F56" w:rsidRPr="00771A28" w:rsidRDefault="00575F56" w:rsidP="00BA60D6">
            <w:pPr>
              <w:adjustRightInd w:val="0"/>
              <w:jc w:val="center"/>
              <w:textAlignment w:val="baseline"/>
              <w:rPr>
                <w:rFonts w:ascii="Times New Roman" w:hAnsi="Times New Roman"/>
                <w:bCs/>
                <w:sz w:val="21"/>
                <w:szCs w:val="21"/>
                <w:lang w:eastAsia="zh-CN"/>
              </w:rPr>
            </w:pPr>
          </w:p>
        </w:tc>
      </w:tr>
      <w:tr w:rsidR="00575F56" w:rsidRPr="00771A28" w14:paraId="4BCB4BA3" w14:textId="77777777" w:rsidTr="00575F56">
        <w:trPr>
          <w:trHeight w:val="402"/>
          <w:jc w:val="center"/>
        </w:trPr>
        <w:tc>
          <w:tcPr>
            <w:tcW w:w="648" w:type="pct"/>
            <w:vAlign w:val="center"/>
          </w:tcPr>
          <w:p w14:paraId="5408845F"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生物群落</w:t>
            </w:r>
          </w:p>
        </w:tc>
        <w:tc>
          <w:tcPr>
            <w:tcW w:w="1712" w:type="pct"/>
            <w:vAlign w:val="center"/>
          </w:tcPr>
          <w:p w14:paraId="65CB0F82"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物种组成、群落结构等</w:t>
            </w:r>
          </w:p>
        </w:tc>
        <w:tc>
          <w:tcPr>
            <w:tcW w:w="1745" w:type="pct"/>
            <w:vMerge/>
            <w:vAlign w:val="center"/>
          </w:tcPr>
          <w:p w14:paraId="3A1EEB6F" w14:textId="77777777" w:rsidR="00575F56" w:rsidRPr="00771A28" w:rsidRDefault="00575F56" w:rsidP="00BA60D6">
            <w:pPr>
              <w:adjustRightInd w:val="0"/>
              <w:jc w:val="center"/>
              <w:textAlignment w:val="baseline"/>
              <w:rPr>
                <w:rFonts w:ascii="Times New Roman" w:hAnsi="Times New Roman"/>
                <w:bCs/>
                <w:sz w:val="21"/>
                <w:szCs w:val="21"/>
                <w:lang w:eastAsia="zh-CN"/>
              </w:rPr>
            </w:pPr>
          </w:p>
        </w:tc>
        <w:tc>
          <w:tcPr>
            <w:tcW w:w="589" w:type="pct"/>
            <w:vMerge/>
            <w:vAlign w:val="center"/>
          </w:tcPr>
          <w:p w14:paraId="4F3AC8CE" w14:textId="77777777" w:rsidR="00575F56" w:rsidRPr="00771A28" w:rsidRDefault="00575F56" w:rsidP="00BA60D6">
            <w:pPr>
              <w:adjustRightInd w:val="0"/>
              <w:jc w:val="center"/>
              <w:textAlignment w:val="baseline"/>
              <w:rPr>
                <w:rFonts w:ascii="Times New Roman" w:hAnsi="Times New Roman"/>
                <w:bCs/>
                <w:sz w:val="21"/>
                <w:szCs w:val="21"/>
                <w:lang w:eastAsia="zh-CN"/>
              </w:rPr>
            </w:pPr>
          </w:p>
        </w:tc>
        <w:tc>
          <w:tcPr>
            <w:tcW w:w="306" w:type="pct"/>
            <w:vMerge/>
            <w:vAlign w:val="center"/>
          </w:tcPr>
          <w:p w14:paraId="1D366B9E" w14:textId="77777777" w:rsidR="00575F56" w:rsidRPr="00771A28" w:rsidRDefault="00575F56" w:rsidP="00BA60D6">
            <w:pPr>
              <w:adjustRightInd w:val="0"/>
              <w:jc w:val="center"/>
              <w:textAlignment w:val="baseline"/>
              <w:rPr>
                <w:rFonts w:ascii="Times New Roman" w:hAnsi="Times New Roman"/>
                <w:bCs/>
                <w:sz w:val="21"/>
                <w:szCs w:val="21"/>
                <w:lang w:eastAsia="zh-CN"/>
              </w:rPr>
            </w:pPr>
          </w:p>
        </w:tc>
      </w:tr>
      <w:tr w:rsidR="00575F56" w:rsidRPr="00771A28" w14:paraId="61AC1D5E" w14:textId="77777777" w:rsidTr="00575F56">
        <w:trPr>
          <w:trHeight w:val="403"/>
          <w:jc w:val="center"/>
        </w:trPr>
        <w:tc>
          <w:tcPr>
            <w:tcW w:w="648" w:type="pct"/>
            <w:vAlign w:val="center"/>
          </w:tcPr>
          <w:p w14:paraId="512191BE"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生态系统</w:t>
            </w:r>
          </w:p>
        </w:tc>
        <w:tc>
          <w:tcPr>
            <w:tcW w:w="1712" w:type="pct"/>
            <w:vAlign w:val="center"/>
          </w:tcPr>
          <w:p w14:paraId="0FE10496"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植被覆盖度、生产力、生物量、生态系统功能等</w:t>
            </w:r>
          </w:p>
        </w:tc>
        <w:tc>
          <w:tcPr>
            <w:tcW w:w="1745" w:type="pct"/>
            <w:vMerge/>
            <w:vAlign w:val="center"/>
          </w:tcPr>
          <w:p w14:paraId="4679AACF" w14:textId="77777777" w:rsidR="00575F56" w:rsidRPr="00771A28" w:rsidRDefault="00575F56" w:rsidP="00BA60D6">
            <w:pPr>
              <w:adjustRightInd w:val="0"/>
              <w:jc w:val="center"/>
              <w:textAlignment w:val="baseline"/>
              <w:rPr>
                <w:rFonts w:ascii="Times New Roman" w:hAnsi="Times New Roman"/>
                <w:bCs/>
                <w:sz w:val="21"/>
                <w:szCs w:val="21"/>
                <w:lang w:eastAsia="zh-CN"/>
              </w:rPr>
            </w:pPr>
          </w:p>
        </w:tc>
        <w:tc>
          <w:tcPr>
            <w:tcW w:w="589" w:type="pct"/>
            <w:vMerge/>
            <w:vAlign w:val="center"/>
          </w:tcPr>
          <w:p w14:paraId="449AA981" w14:textId="77777777" w:rsidR="00575F56" w:rsidRPr="00771A28" w:rsidRDefault="00575F56" w:rsidP="00BA60D6">
            <w:pPr>
              <w:adjustRightInd w:val="0"/>
              <w:jc w:val="center"/>
              <w:textAlignment w:val="baseline"/>
              <w:rPr>
                <w:rFonts w:ascii="Times New Roman" w:hAnsi="Times New Roman"/>
                <w:bCs/>
                <w:sz w:val="21"/>
                <w:szCs w:val="21"/>
                <w:lang w:eastAsia="zh-CN"/>
              </w:rPr>
            </w:pPr>
          </w:p>
        </w:tc>
        <w:tc>
          <w:tcPr>
            <w:tcW w:w="306" w:type="pct"/>
            <w:vMerge/>
            <w:vAlign w:val="center"/>
          </w:tcPr>
          <w:p w14:paraId="7C659FB0" w14:textId="77777777" w:rsidR="00575F56" w:rsidRPr="00771A28" w:rsidRDefault="00575F56" w:rsidP="00BA60D6">
            <w:pPr>
              <w:adjustRightInd w:val="0"/>
              <w:jc w:val="center"/>
              <w:textAlignment w:val="baseline"/>
              <w:rPr>
                <w:rFonts w:ascii="Times New Roman" w:hAnsi="Times New Roman"/>
                <w:bCs/>
                <w:sz w:val="21"/>
                <w:szCs w:val="21"/>
                <w:lang w:eastAsia="zh-CN"/>
              </w:rPr>
            </w:pPr>
          </w:p>
        </w:tc>
      </w:tr>
      <w:tr w:rsidR="00575F56" w:rsidRPr="00771A28" w14:paraId="0F7270C2" w14:textId="77777777" w:rsidTr="00575F56">
        <w:trPr>
          <w:trHeight w:val="402"/>
          <w:jc w:val="center"/>
        </w:trPr>
        <w:tc>
          <w:tcPr>
            <w:tcW w:w="648" w:type="pct"/>
            <w:vAlign w:val="center"/>
          </w:tcPr>
          <w:p w14:paraId="22EF97DC"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生物多样性</w:t>
            </w:r>
          </w:p>
        </w:tc>
        <w:tc>
          <w:tcPr>
            <w:tcW w:w="1712" w:type="pct"/>
            <w:vAlign w:val="center"/>
          </w:tcPr>
          <w:p w14:paraId="5CA19E4C"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物种丰富度、均匀度、优势度等</w:t>
            </w:r>
          </w:p>
        </w:tc>
        <w:tc>
          <w:tcPr>
            <w:tcW w:w="1745" w:type="pct"/>
            <w:vMerge/>
            <w:vAlign w:val="center"/>
          </w:tcPr>
          <w:p w14:paraId="3F42BF79" w14:textId="77777777" w:rsidR="00575F56" w:rsidRPr="00771A28" w:rsidRDefault="00575F56" w:rsidP="00BA60D6">
            <w:pPr>
              <w:adjustRightInd w:val="0"/>
              <w:jc w:val="center"/>
              <w:textAlignment w:val="baseline"/>
              <w:rPr>
                <w:rFonts w:ascii="Times New Roman" w:hAnsi="Times New Roman"/>
                <w:bCs/>
                <w:sz w:val="21"/>
                <w:szCs w:val="21"/>
                <w:lang w:eastAsia="zh-CN"/>
              </w:rPr>
            </w:pPr>
          </w:p>
        </w:tc>
        <w:tc>
          <w:tcPr>
            <w:tcW w:w="589" w:type="pct"/>
            <w:vMerge/>
            <w:vAlign w:val="center"/>
          </w:tcPr>
          <w:p w14:paraId="7EB85414" w14:textId="77777777" w:rsidR="00575F56" w:rsidRPr="00771A28" w:rsidRDefault="00575F56" w:rsidP="00BA60D6">
            <w:pPr>
              <w:adjustRightInd w:val="0"/>
              <w:jc w:val="center"/>
              <w:textAlignment w:val="baseline"/>
              <w:rPr>
                <w:rFonts w:ascii="Times New Roman" w:hAnsi="Times New Roman"/>
                <w:bCs/>
                <w:sz w:val="21"/>
                <w:szCs w:val="21"/>
                <w:lang w:eastAsia="zh-CN"/>
              </w:rPr>
            </w:pPr>
          </w:p>
        </w:tc>
        <w:tc>
          <w:tcPr>
            <w:tcW w:w="306" w:type="pct"/>
            <w:vMerge/>
            <w:vAlign w:val="center"/>
          </w:tcPr>
          <w:p w14:paraId="007E7C47" w14:textId="77777777" w:rsidR="00575F56" w:rsidRPr="00771A28" w:rsidRDefault="00575F56" w:rsidP="00BA60D6">
            <w:pPr>
              <w:adjustRightInd w:val="0"/>
              <w:jc w:val="center"/>
              <w:textAlignment w:val="baseline"/>
              <w:rPr>
                <w:rFonts w:ascii="Times New Roman" w:hAnsi="Times New Roman"/>
                <w:bCs/>
                <w:sz w:val="21"/>
                <w:szCs w:val="21"/>
                <w:lang w:eastAsia="zh-CN"/>
              </w:rPr>
            </w:pPr>
          </w:p>
        </w:tc>
      </w:tr>
      <w:tr w:rsidR="00575F56" w:rsidRPr="00771A28" w14:paraId="7A64D3FA" w14:textId="77777777" w:rsidTr="00575F56">
        <w:trPr>
          <w:trHeight w:val="403"/>
          <w:jc w:val="center"/>
        </w:trPr>
        <w:tc>
          <w:tcPr>
            <w:tcW w:w="648" w:type="pct"/>
            <w:vAlign w:val="center"/>
          </w:tcPr>
          <w:p w14:paraId="345C8876"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自然景观</w:t>
            </w:r>
          </w:p>
        </w:tc>
        <w:tc>
          <w:tcPr>
            <w:tcW w:w="1712" w:type="pct"/>
            <w:vAlign w:val="center"/>
          </w:tcPr>
          <w:p w14:paraId="5CEBEEDE" w14:textId="77777777" w:rsidR="00575F56" w:rsidRPr="00771A28" w:rsidRDefault="00575F56" w:rsidP="00BA60D6">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景观多样性、完整性等</w:t>
            </w:r>
          </w:p>
        </w:tc>
        <w:tc>
          <w:tcPr>
            <w:tcW w:w="1745" w:type="pct"/>
            <w:vMerge/>
            <w:vAlign w:val="center"/>
          </w:tcPr>
          <w:p w14:paraId="6237B498" w14:textId="77777777" w:rsidR="00575F56" w:rsidRPr="00771A28" w:rsidRDefault="00575F56" w:rsidP="00BA60D6">
            <w:pPr>
              <w:adjustRightInd w:val="0"/>
              <w:jc w:val="center"/>
              <w:textAlignment w:val="baseline"/>
              <w:rPr>
                <w:rFonts w:ascii="Times New Roman" w:hAnsi="Times New Roman"/>
                <w:bCs/>
                <w:sz w:val="21"/>
                <w:szCs w:val="21"/>
                <w:lang w:eastAsia="zh-CN"/>
              </w:rPr>
            </w:pPr>
          </w:p>
        </w:tc>
        <w:tc>
          <w:tcPr>
            <w:tcW w:w="589" w:type="pct"/>
            <w:vMerge/>
            <w:vAlign w:val="center"/>
          </w:tcPr>
          <w:p w14:paraId="0E1809A2" w14:textId="77777777" w:rsidR="00575F56" w:rsidRPr="00771A28" w:rsidRDefault="00575F56" w:rsidP="00BA60D6">
            <w:pPr>
              <w:adjustRightInd w:val="0"/>
              <w:jc w:val="center"/>
              <w:textAlignment w:val="baseline"/>
              <w:rPr>
                <w:rFonts w:ascii="Times New Roman" w:hAnsi="Times New Roman"/>
                <w:bCs/>
                <w:sz w:val="21"/>
                <w:szCs w:val="21"/>
                <w:lang w:eastAsia="zh-CN"/>
              </w:rPr>
            </w:pPr>
          </w:p>
        </w:tc>
        <w:tc>
          <w:tcPr>
            <w:tcW w:w="306" w:type="pct"/>
            <w:vMerge/>
            <w:vAlign w:val="center"/>
          </w:tcPr>
          <w:p w14:paraId="4B363A3B" w14:textId="77777777" w:rsidR="00575F56" w:rsidRPr="00771A28" w:rsidRDefault="00575F56" w:rsidP="00BA60D6">
            <w:pPr>
              <w:adjustRightInd w:val="0"/>
              <w:jc w:val="center"/>
              <w:textAlignment w:val="baseline"/>
              <w:rPr>
                <w:rFonts w:ascii="Times New Roman" w:hAnsi="Times New Roman"/>
                <w:bCs/>
                <w:sz w:val="21"/>
                <w:szCs w:val="21"/>
                <w:lang w:eastAsia="zh-CN"/>
              </w:rPr>
            </w:pPr>
          </w:p>
        </w:tc>
      </w:tr>
    </w:tbl>
    <w:p w14:paraId="0F8AD9FD" w14:textId="76431092" w:rsidR="00DC446C" w:rsidRPr="00771A28" w:rsidRDefault="003B1968" w:rsidP="006059E5">
      <w:pPr>
        <w:pStyle w:val="2"/>
        <w:adjustRightInd/>
        <w:snapToGrid/>
        <w:spacing w:beforeLines="50" w:before="156"/>
        <w:ind w:firstLine="480"/>
        <w:rPr>
          <w:szCs w:val="24"/>
          <w:lang w:eastAsia="zh-CN"/>
        </w:rPr>
      </w:pPr>
      <w:bookmarkStart w:id="30" w:name="_Toc118981828"/>
      <w:r w:rsidRPr="00771A28">
        <w:rPr>
          <w:szCs w:val="24"/>
          <w:lang w:eastAsia="zh-CN"/>
        </w:rPr>
        <w:t>2.5</w:t>
      </w:r>
      <w:r w:rsidRPr="00771A28">
        <w:rPr>
          <w:szCs w:val="24"/>
          <w:lang w:eastAsia="zh-CN"/>
        </w:rPr>
        <w:t>环境功能区划与评价标准</w:t>
      </w:r>
      <w:bookmarkEnd w:id="30"/>
    </w:p>
    <w:p w14:paraId="5CD986D7" w14:textId="77777777" w:rsidR="00DC446C" w:rsidRPr="00771A28" w:rsidRDefault="003B1968" w:rsidP="006059E5">
      <w:pPr>
        <w:pStyle w:val="3"/>
        <w:spacing w:before="0" w:after="0" w:line="360" w:lineRule="auto"/>
        <w:ind w:firstLineChars="200" w:firstLine="480"/>
        <w:rPr>
          <w:rFonts w:ascii="Times New Roman" w:eastAsia="黑体" w:hAnsi="Times New Roman"/>
          <w:b w:val="0"/>
          <w:sz w:val="24"/>
          <w:szCs w:val="24"/>
          <w:lang w:eastAsia="zh-CN"/>
        </w:rPr>
      </w:pPr>
      <w:bookmarkStart w:id="31" w:name="_Toc118981829"/>
      <w:r w:rsidRPr="00771A28">
        <w:rPr>
          <w:rFonts w:ascii="Times New Roman" w:eastAsia="黑体" w:hAnsi="Times New Roman"/>
          <w:b w:val="0"/>
          <w:sz w:val="24"/>
          <w:szCs w:val="24"/>
          <w:lang w:eastAsia="zh-CN"/>
        </w:rPr>
        <w:t>2.5.1</w:t>
      </w:r>
      <w:r w:rsidRPr="00771A28">
        <w:rPr>
          <w:rFonts w:ascii="Times New Roman" w:eastAsia="黑体" w:hAnsi="Times New Roman"/>
          <w:b w:val="0"/>
          <w:sz w:val="24"/>
          <w:szCs w:val="24"/>
          <w:lang w:eastAsia="zh-CN"/>
        </w:rPr>
        <w:t>环境功能区划</w:t>
      </w:r>
      <w:bookmarkEnd w:id="31"/>
    </w:p>
    <w:p w14:paraId="2016CE55" w14:textId="77777777" w:rsidR="00DC446C" w:rsidRPr="00771A28" w:rsidRDefault="003B1968" w:rsidP="006059E5">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）大气环境功能区划</w:t>
      </w:r>
    </w:p>
    <w:p w14:paraId="25F65FC2" w14:textId="4631407F" w:rsidR="00DC446C" w:rsidRPr="00771A28" w:rsidRDefault="003B1968" w:rsidP="006059E5">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工程建设区域内主要为农业耕作区，散居农户较</w:t>
      </w:r>
      <w:r w:rsidR="00D845ED" w:rsidRPr="00771A28">
        <w:rPr>
          <w:rFonts w:ascii="Times New Roman" w:hAnsi="Times New Roman"/>
          <w:bCs/>
          <w:kern w:val="2"/>
          <w:sz w:val="24"/>
          <w:szCs w:val="24"/>
          <w:lang w:eastAsia="zh-CN"/>
        </w:rPr>
        <w:t>少</w:t>
      </w:r>
      <w:r w:rsidRPr="00771A28">
        <w:rPr>
          <w:rFonts w:ascii="Times New Roman" w:hAnsi="Times New Roman"/>
          <w:bCs/>
          <w:kern w:val="2"/>
          <w:sz w:val="24"/>
          <w:szCs w:val="24"/>
          <w:lang w:eastAsia="zh-CN"/>
        </w:rPr>
        <w:t>，属乡村区域环境，根据《环境空气质量标准》（</w:t>
      </w:r>
      <w:r w:rsidRPr="00771A28">
        <w:rPr>
          <w:rFonts w:ascii="Times New Roman" w:hAnsi="Times New Roman"/>
          <w:bCs/>
          <w:kern w:val="2"/>
          <w:sz w:val="24"/>
          <w:szCs w:val="24"/>
          <w:lang w:eastAsia="zh-CN"/>
        </w:rPr>
        <w:t>GB3095-2012</w:t>
      </w:r>
      <w:r w:rsidRPr="00771A28">
        <w:rPr>
          <w:rFonts w:ascii="Times New Roman" w:hAnsi="Times New Roman"/>
          <w:bCs/>
          <w:kern w:val="2"/>
          <w:sz w:val="24"/>
          <w:szCs w:val="24"/>
          <w:lang w:eastAsia="zh-CN"/>
        </w:rPr>
        <w:t>）划分，工程建设区属</w:t>
      </w: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类地区，执行《环境空气质量标准》（</w:t>
      </w:r>
      <w:r w:rsidRPr="00771A28">
        <w:rPr>
          <w:rFonts w:ascii="Times New Roman" w:hAnsi="Times New Roman"/>
          <w:bCs/>
          <w:kern w:val="2"/>
          <w:sz w:val="24"/>
          <w:szCs w:val="24"/>
          <w:lang w:eastAsia="zh-CN"/>
        </w:rPr>
        <w:t>GB3095-2012</w:t>
      </w:r>
      <w:r w:rsidRPr="00771A28">
        <w:rPr>
          <w:rFonts w:ascii="Times New Roman" w:hAnsi="Times New Roman"/>
          <w:bCs/>
          <w:kern w:val="2"/>
          <w:sz w:val="24"/>
          <w:szCs w:val="24"/>
          <w:lang w:eastAsia="zh-CN"/>
        </w:rPr>
        <w:t>）中的二级标准。</w:t>
      </w:r>
    </w:p>
    <w:p w14:paraId="77C456E3" w14:textId="77777777" w:rsidR="00DC446C" w:rsidRPr="00771A28" w:rsidRDefault="003B1968" w:rsidP="006059E5">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w:t>
      </w:r>
      <w:r w:rsidR="009C0A80" w:rsidRPr="00771A28">
        <w:rPr>
          <w:rFonts w:ascii="Times New Roman" w:hAnsi="Times New Roman"/>
          <w:bCs/>
          <w:kern w:val="2"/>
          <w:sz w:val="24"/>
          <w:szCs w:val="24"/>
          <w:lang w:eastAsia="zh-CN"/>
        </w:rPr>
        <w:t>地表</w:t>
      </w:r>
      <w:r w:rsidRPr="00771A28">
        <w:rPr>
          <w:rFonts w:ascii="Times New Roman" w:hAnsi="Times New Roman"/>
          <w:bCs/>
          <w:kern w:val="2"/>
          <w:sz w:val="24"/>
          <w:szCs w:val="24"/>
          <w:lang w:eastAsia="zh-CN"/>
        </w:rPr>
        <w:t>水环境功能区划</w:t>
      </w:r>
    </w:p>
    <w:p w14:paraId="42463242" w14:textId="08BC32C7" w:rsidR="00DC446C" w:rsidRPr="00771A28" w:rsidRDefault="007D069E" w:rsidP="006059E5">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根据宣汉县地表水功能区划，</w:t>
      </w:r>
      <w:r w:rsidR="00D845ED" w:rsidRPr="00771A28">
        <w:rPr>
          <w:rFonts w:ascii="Times New Roman" w:hAnsi="Times New Roman"/>
          <w:bCs/>
          <w:kern w:val="2"/>
          <w:sz w:val="24"/>
          <w:szCs w:val="24"/>
          <w:lang w:eastAsia="zh-CN"/>
        </w:rPr>
        <w:t>本项目周边地表水</w:t>
      </w:r>
      <w:r w:rsidRPr="00771A28">
        <w:rPr>
          <w:rFonts w:ascii="Times New Roman" w:hAnsi="Times New Roman"/>
          <w:bCs/>
          <w:kern w:val="2"/>
          <w:sz w:val="24"/>
          <w:szCs w:val="24"/>
          <w:lang w:eastAsia="zh-CN"/>
        </w:rPr>
        <w:t>后河</w:t>
      </w:r>
      <w:r w:rsidR="00D9312F" w:rsidRPr="00771A28">
        <w:rPr>
          <w:rFonts w:ascii="Times New Roman" w:hAnsi="Times New Roman"/>
          <w:bCs/>
          <w:kern w:val="2"/>
          <w:sz w:val="24"/>
          <w:szCs w:val="24"/>
          <w:lang w:eastAsia="zh-CN"/>
        </w:rPr>
        <w:t>与后河支流千河沟</w:t>
      </w:r>
      <w:r w:rsidR="00D845ED" w:rsidRPr="00771A28">
        <w:rPr>
          <w:rFonts w:ascii="Times New Roman" w:hAnsi="Times New Roman"/>
          <w:bCs/>
          <w:kern w:val="2"/>
          <w:sz w:val="24"/>
          <w:szCs w:val="24"/>
          <w:lang w:eastAsia="zh-CN"/>
        </w:rPr>
        <w:t>为《地表水环境质量标准》（</w:t>
      </w:r>
      <w:r w:rsidR="00D845ED" w:rsidRPr="00771A28">
        <w:rPr>
          <w:rFonts w:ascii="Times New Roman" w:hAnsi="Times New Roman"/>
          <w:bCs/>
          <w:kern w:val="2"/>
          <w:sz w:val="24"/>
          <w:szCs w:val="24"/>
          <w:lang w:eastAsia="zh-CN"/>
        </w:rPr>
        <w:t>GB3838-2002</w:t>
      </w:r>
      <w:r w:rsidR="00D845ED" w:rsidRPr="00771A28">
        <w:rPr>
          <w:rFonts w:ascii="Times New Roman" w:hAnsi="Times New Roman"/>
          <w:bCs/>
          <w:kern w:val="2"/>
          <w:sz w:val="24"/>
          <w:szCs w:val="24"/>
          <w:lang w:eastAsia="zh-CN"/>
        </w:rPr>
        <w:t>）</w:t>
      </w:r>
      <w:r w:rsidR="00D845ED" w:rsidRPr="00771A28">
        <w:rPr>
          <w:rFonts w:ascii="Times New Roman" w:hAnsi="Times New Roman"/>
          <w:bCs/>
          <w:kern w:val="2"/>
          <w:sz w:val="24"/>
          <w:szCs w:val="24"/>
          <w:lang w:eastAsia="zh-CN"/>
        </w:rPr>
        <w:t>Ⅲ</w:t>
      </w:r>
      <w:r w:rsidR="00D845ED" w:rsidRPr="00771A28">
        <w:rPr>
          <w:rFonts w:ascii="Times New Roman" w:hAnsi="Times New Roman"/>
          <w:bCs/>
          <w:kern w:val="2"/>
          <w:sz w:val="24"/>
          <w:szCs w:val="24"/>
          <w:lang w:eastAsia="zh-CN"/>
        </w:rPr>
        <w:t>类水域。</w:t>
      </w:r>
    </w:p>
    <w:p w14:paraId="1A02E81E" w14:textId="77777777" w:rsidR="009C0A80" w:rsidRPr="00771A28" w:rsidRDefault="009C0A80" w:rsidP="006059E5">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）地下水环境功能区划</w:t>
      </w:r>
    </w:p>
    <w:p w14:paraId="7C8F8E14" w14:textId="05EBA4D7" w:rsidR="009C0A80" w:rsidRPr="00771A28" w:rsidRDefault="00D845ED" w:rsidP="006059E5">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工程场站地下水环境质量评价均执行《地下水质量标准》（</w:t>
      </w:r>
      <w:r w:rsidRPr="00771A28">
        <w:rPr>
          <w:rFonts w:ascii="Times New Roman" w:hAnsi="Times New Roman"/>
          <w:bCs/>
          <w:kern w:val="2"/>
          <w:sz w:val="24"/>
          <w:szCs w:val="24"/>
          <w:lang w:eastAsia="zh-CN"/>
        </w:rPr>
        <w:t>GB/T14848-2017</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III</w:t>
      </w:r>
      <w:r w:rsidRPr="00771A28">
        <w:rPr>
          <w:rFonts w:ascii="Times New Roman" w:hAnsi="Times New Roman"/>
          <w:bCs/>
          <w:kern w:val="2"/>
          <w:sz w:val="24"/>
          <w:szCs w:val="24"/>
          <w:lang w:eastAsia="zh-CN"/>
        </w:rPr>
        <w:t>类标准，项目</w:t>
      </w:r>
      <w:r w:rsidR="00D9312F" w:rsidRPr="00771A28">
        <w:rPr>
          <w:rFonts w:ascii="Times New Roman" w:hAnsi="Times New Roman"/>
          <w:bCs/>
          <w:kern w:val="2"/>
          <w:sz w:val="24"/>
          <w:szCs w:val="24"/>
          <w:lang w:eastAsia="zh-CN"/>
        </w:rPr>
        <w:t>所在</w:t>
      </w:r>
      <w:r w:rsidRPr="00771A28">
        <w:rPr>
          <w:rFonts w:ascii="Times New Roman" w:hAnsi="Times New Roman"/>
          <w:bCs/>
          <w:kern w:val="2"/>
          <w:sz w:val="24"/>
          <w:szCs w:val="24"/>
          <w:lang w:eastAsia="zh-CN"/>
        </w:rPr>
        <w:t>区域地下水均属于</w:t>
      </w:r>
      <w:r w:rsidRPr="00771A28">
        <w:rPr>
          <w:rFonts w:ascii="Times New Roman" w:hAnsi="Times New Roman"/>
          <w:bCs/>
          <w:kern w:val="2"/>
          <w:sz w:val="24"/>
          <w:szCs w:val="24"/>
          <w:lang w:eastAsia="zh-CN"/>
        </w:rPr>
        <w:t>III</w:t>
      </w:r>
      <w:r w:rsidRPr="00771A28">
        <w:rPr>
          <w:rFonts w:ascii="Times New Roman" w:hAnsi="Times New Roman"/>
          <w:bCs/>
          <w:kern w:val="2"/>
          <w:sz w:val="24"/>
          <w:szCs w:val="24"/>
          <w:lang w:eastAsia="zh-CN"/>
        </w:rPr>
        <w:t>类地下水功能区。</w:t>
      </w:r>
    </w:p>
    <w:p w14:paraId="2A4A8489" w14:textId="77777777" w:rsidR="00DC446C" w:rsidRPr="00771A28" w:rsidRDefault="003B1968" w:rsidP="006059E5">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009C0A80" w:rsidRPr="00771A28">
        <w:rPr>
          <w:rFonts w:ascii="Times New Roman" w:hAnsi="Times New Roman"/>
          <w:bCs/>
          <w:kern w:val="2"/>
          <w:sz w:val="24"/>
          <w:szCs w:val="24"/>
          <w:lang w:eastAsia="zh-CN"/>
        </w:rPr>
        <w:t>4</w:t>
      </w:r>
      <w:r w:rsidRPr="00771A28">
        <w:rPr>
          <w:rFonts w:ascii="Times New Roman" w:hAnsi="Times New Roman"/>
          <w:bCs/>
          <w:kern w:val="2"/>
          <w:sz w:val="24"/>
          <w:szCs w:val="24"/>
          <w:lang w:eastAsia="zh-CN"/>
        </w:rPr>
        <w:t>）声环境功能区划</w:t>
      </w:r>
    </w:p>
    <w:p w14:paraId="07CB4B92" w14:textId="3BE55B02" w:rsidR="00DC446C" w:rsidRPr="00771A28" w:rsidRDefault="006C03A1" w:rsidP="006059E5">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参照《达州市中心城区环境噪声标准适用区域划分规定》，</w:t>
      </w:r>
      <w:r w:rsidR="00D845ED" w:rsidRPr="00771A28">
        <w:rPr>
          <w:rFonts w:ascii="Times New Roman" w:hAnsi="Times New Roman"/>
          <w:bCs/>
          <w:kern w:val="2"/>
          <w:sz w:val="24"/>
          <w:szCs w:val="24"/>
          <w:lang w:eastAsia="zh-CN"/>
        </w:rPr>
        <w:t>工程建设区域内主要为散居农户，属一般居住环境，根据《声环境质量标准》（</w:t>
      </w:r>
      <w:r w:rsidR="00D845ED" w:rsidRPr="00771A28">
        <w:rPr>
          <w:rFonts w:ascii="Times New Roman" w:hAnsi="Times New Roman"/>
          <w:bCs/>
          <w:kern w:val="2"/>
          <w:sz w:val="24"/>
          <w:szCs w:val="24"/>
          <w:lang w:eastAsia="zh-CN"/>
        </w:rPr>
        <w:t>GB3096-2008</w:t>
      </w:r>
      <w:r w:rsidR="00D845ED" w:rsidRPr="00771A28">
        <w:rPr>
          <w:rFonts w:ascii="Times New Roman" w:hAnsi="Times New Roman"/>
          <w:bCs/>
          <w:kern w:val="2"/>
          <w:sz w:val="24"/>
          <w:szCs w:val="24"/>
          <w:lang w:eastAsia="zh-CN"/>
        </w:rPr>
        <w:t>），功能区划属</w:t>
      </w:r>
      <w:r w:rsidR="00D845ED" w:rsidRPr="00771A28">
        <w:rPr>
          <w:rFonts w:ascii="Times New Roman" w:hAnsi="Times New Roman"/>
          <w:bCs/>
          <w:kern w:val="2"/>
          <w:sz w:val="24"/>
          <w:szCs w:val="24"/>
          <w:lang w:eastAsia="zh-CN"/>
        </w:rPr>
        <w:t>2</w:t>
      </w:r>
      <w:r w:rsidR="00D845ED" w:rsidRPr="00771A28">
        <w:rPr>
          <w:rFonts w:ascii="Times New Roman" w:hAnsi="Times New Roman"/>
          <w:bCs/>
          <w:kern w:val="2"/>
          <w:sz w:val="24"/>
          <w:szCs w:val="24"/>
          <w:lang w:eastAsia="zh-CN"/>
        </w:rPr>
        <w:t>类区域</w:t>
      </w:r>
      <w:r w:rsidR="003B1968" w:rsidRPr="00771A28">
        <w:rPr>
          <w:rFonts w:ascii="Times New Roman" w:hAnsi="Times New Roman"/>
          <w:bCs/>
          <w:kern w:val="2"/>
          <w:sz w:val="24"/>
          <w:szCs w:val="24"/>
          <w:lang w:eastAsia="zh-CN"/>
        </w:rPr>
        <w:t>。</w:t>
      </w:r>
    </w:p>
    <w:p w14:paraId="1D1EE4AD" w14:textId="77777777" w:rsidR="00DC446C" w:rsidRPr="00771A28" w:rsidRDefault="003B1968" w:rsidP="006059E5">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009C0A80" w:rsidRPr="00771A28">
        <w:rPr>
          <w:rFonts w:ascii="Times New Roman" w:hAnsi="Times New Roman"/>
          <w:bCs/>
          <w:kern w:val="2"/>
          <w:sz w:val="24"/>
          <w:szCs w:val="24"/>
          <w:lang w:eastAsia="zh-CN"/>
        </w:rPr>
        <w:t>5</w:t>
      </w:r>
      <w:r w:rsidRPr="00771A28">
        <w:rPr>
          <w:rFonts w:ascii="Times New Roman" w:hAnsi="Times New Roman"/>
          <w:bCs/>
          <w:kern w:val="2"/>
          <w:sz w:val="24"/>
          <w:szCs w:val="24"/>
          <w:lang w:eastAsia="zh-CN"/>
        </w:rPr>
        <w:t>）生态功能区划</w:t>
      </w:r>
    </w:p>
    <w:p w14:paraId="45378302" w14:textId="05A92EA7" w:rsidR="00DC446C" w:rsidRPr="00771A28" w:rsidRDefault="00D845ED" w:rsidP="006059E5">
      <w:pPr>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lastRenderedPageBreak/>
        <w:t>根据《四川省生态功能区划》，本项目位于四川盆地亚热带湿润气候生态区，属于大巴山水源涵养与土壤保持生态功能区（</w:t>
      </w:r>
      <w:r w:rsidRPr="00771A28">
        <w:rPr>
          <w:rFonts w:ascii="Times New Roman" w:hAnsi="Times New Roman"/>
          <w:bCs/>
          <w:kern w:val="2"/>
          <w:sz w:val="24"/>
          <w:szCs w:val="24"/>
          <w:lang w:eastAsia="zh-CN"/>
        </w:rPr>
        <w:t>I-3-2</w:t>
      </w:r>
      <w:r w:rsidRPr="00771A28">
        <w:rPr>
          <w:rFonts w:ascii="Times New Roman" w:hAnsi="Times New Roman"/>
          <w:bCs/>
          <w:kern w:val="2"/>
          <w:sz w:val="24"/>
          <w:szCs w:val="24"/>
          <w:lang w:eastAsia="zh-CN"/>
        </w:rPr>
        <w:t>），该生态功能区的主导功能是水源涵养功能，土壤保持功能。面临的主要环境问题是多洪灾，滑坡崩塌强烈发育，水土流失严重。</w:t>
      </w:r>
    </w:p>
    <w:p w14:paraId="7DA9CC79" w14:textId="77777777" w:rsidR="00DC446C" w:rsidRPr="00771A28" w:rsidRDefault="003B1968" w:rsidP="006059E5">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00E15FED" w:rsidRPr="00771A28">
        <w:rPr>
          <w:rFonts w:ascii="Times New Roman" w:hAnsi="Times New Roman"/>
          <w:bCs/>
          <w:kern w:val="2"/>
          <w:sz w:val="24"/>
          <w:szCs w:val="24"/>
          <w:lang w:eastAsia="zh-CN"/>
        </w:rPr>
        <w:t>6</w:t>
      </w:r>
      <w:r w:rsidRPr="00771A28">
        <w:rPr>
          <w:rFonts w:ascii="Times New Roman" w:hAnsi="Times New Roman"/>
          <w:bCs/>
          <w:kern w:val="2"/>
          <w:sz w:val="24"/>
          <w:szCs w:val="24"/>
          <w:lang w:eastAsia="zh-CN"/>
        </w:rPr>
        <w:t>）水土流失防治区划分</w:t>
      </w:r>
    </w:p>
    <w:p w14:paraId="76163B9C" w14:textId="50C4BC62" w:rsidR="00DC446C" w:rsidRPr="00771A28" w:rsidRDefault="00CC72AC" w:rsidP="006059E5">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根据达州市水利局《关于水土保持</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两区</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划分的公告》，本项目涉及水土流失重点治理区</w:t>
      </w:r>
      <w:r w:rsidR="003B1968" w:rsidRPr="00771A28">
        <w:rPr>
          <w:rFonts w:ascii="Times New Roman" w:hAnsi="Times New Roman"/>
          <w:bCs/>
          <w:kern w:val="2"/>
          <w:sz w:val="24"/>
          <w:szCs w:val="24"/>
          <w:lang w:eastAsia="zh-CN"/>
        </w:rPr>
        <w:t>。</w:t>
      </w:r>
    </w:p>
    <w:p w14:paraId="4DF9C10A" w14:textId="77777777" w:rsidR="00DC446C" w:rsidRPr="00771A28" w:rsidRDefault="003B1968" w:rsidP="006059E5">
      <w:pPr>
        <w:pStyle w:val="3"/>
        <w:spacing w:before="0" w:after="0" w:line="360" w:lineRule="auto"/>
        <w:ind w:firstLineChars="200" w:firstLine="480"/>
        <w:rPr>
          <w:rFonts w:ascii="Times New Roman" w:eastAsia="黑体" w:hAnsi="Times New Roman"/>
          <w:b w:val="0"/>
          <w:sz w:val="24"/>
          <w:szCs w:val="24"/>
          <w:lang w:eastAsia="zh-CN"/>
        </w:rPr>
      </w:pPr>
      <w:bookmarkStart w:id="32" w:name="_Toc118981830"/>
      <w:r w:rsidRPr="00771A28">
        <w:rPr>
          <w:rFonts w:ascii="Times New Roman" w:eastAsia="黑体" w:hAnsi="Times New Roman"/>
          <w:b w:val="0"/>
          <w:sz w:val="24"/>
          <w:szCs w:val="24"/>
          <w:lang w:eastAsia="zh-CN"/>
        </w:rPr>
        <w:t>2.5.2</w:t>
      </w:r>
      <w:r w:rsidRPr="00771A28">
        <w:rPr>
          <w:rFonts w:ascii="Times New Roman" w:eastAsia="黑体" w:hAnsi="Times New Roman"/>
          <w:b w:val="0"/>
          <w:sz w:val="24"/>
          <w:szCs w:val="24"/>
          <w:lang w:eastAsia="zh-CN"/>
        </w:rPr>
        <w:t>环境质量标准</w:t>
      </w:r>
      <w:bookmarkEnd w:id="32"/>
    </w:p>
    <w:p w14:paraId="016F6FBC" w14:textId="77777777" w:rsidR="00DC446C" w:rsidRPr="00771A28" w:rsidRDefault="003B1968" w:rsidP="006059E5">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）地表水</w:t>
      </w:r>
    </w:p>
    <w:p w14:paraId="2B1E1D45" w14:textId="77777777" w:rsidR="00DC446C" w:rsidRPr="00771A28" w:rsidRDefault="003B1968" w:rsidP="006059E5">
      <w:pPr>
        <w:pStyle w:val="af0"/>
        <w:spacing w:line="360" w:lineRule="auto"/>
        <w:ind w:firstLineChars="200" w:firstLine="480"/>
        <w:rPr>
          <w:rFonts w:ascii="Times New Roman" w:hAnsi="Times New Roman"/>
          <w:bCs/>
          <w:szCs w:val="24"/>
        </w:rPr>
      </w:pPr>
      <w:r w:rsidRPr="00771A28">
        <w:rPr>
          <w:rFonts w:ascii="Times New Roman" w:hAnsi="Times New Roman"/>
          <w:bCs/>
          <w:szCs w:val="24"/>
        </w:rPr>
        <w:t>本项目地表水执行《地表水环境质量标准》（</w:t>
      </w:r>
      <w:r w:rsidRPr="00771A28">
        <w:rPr>
          <w:rFonts w:ascii="Times New Roman" w:hAnsi="Times New Roman"/>
          <w:bCs/>
          <w:szCs w:val="24"/>
        </w:rPr>
        <w:t>GB3838-2002</w:t>
      </w:r>
      <w:r w:rsidRPr="00771A28">
        <w:rPr>
          <w:rFonts w:ascii="Times New Roman" w:hAnsi="Times New Roman"/>
          <w:bCs/>
          <w:szCs w:val="24"/>
        </w:rPr>
        <w:t>）</w:t>
      </w:r>
      <w:r w:rsidRPr="00771A28">
        <w:rPr>
          <w:rFonts w:ascii="Times New Roman" w:hAnsi="Times New Roman"/>
          <w:bCs/>
          <w:szCs w:val="24"/>
        </w:rPr>
        <w:t>Ⅲ</w:t>
      </w:r>
      <w:r w:rsidRPr="00771A28">
        <w:rPr>
          <w:rFonts w:ascii="Times New Roman" w:hAnsi="Times New Roman"/>
          <w:bCs/>
          <w:szCs w:val="24"/>
        </w:rPr>
        <w:t>类水域标准，氯化物执行《地表水环境质量标准》（</w:t>
      </w:r>
      <w:r w:rsidRPr="00771A28">
        <w:rPr>
          <w:rFonts w:ascii="Times New Roman" w:hAnsi="Times New Roman"/>
          <w:bCs/>
          <w:szCs w:val="24"/>
        </w:rPr>
        <w:t>GB3838-2002</w:t>
      </w:r>
      <w:r w:rsidRPr="00771A28">
        <w:rPr>
          <w:rFonts w:ascii="Times New Roman" w:hAnsi="Times New Roman"/>
          <w:bCs/>
          <w:szCs w:val="24"/>
        </w:rPr>
        <w:t>）中表</w:t>
      </w:r>
      <w:r w:rsidRPr="00771A28">
        <w:rPr>
          <w:rFonts w:ascii="Times New Roman" w:hAnsi="Times New Roman"/>
          <w:bCs/>
          <w:szCs w:val="24"/>
        </w:rPr>
        <w:t>2</w:t>
      </w:r>
      <w:r w:rsidRPr="00771A28">
        <w:rPr>
          <w:rFonts w:ascii="Times New Roman" w:hAnsi="Times New Roman"/>
          <w:bCs/>
          <w:szCs w:val="24"/>
        </w:rPr>
        <w:t>标准限值。</w:t>
      </w:r>
    </w:p>
    <w:p w14:paraId="3D55ACB8" w14:textId="77777777" w:rsidR="00DC446C" w:rsidRPr="00771A28" w:rsidRDefault="003B1968" w:rsidP="006E70A7">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2.5-1  </w:t>
      </w:r>
      <w:r w:rsidRPr="00771A28">
        <w:rPr>
          <w:rFonts w:ascii="Times New Roman" w:eastAsia="黑体" w:hAnsi="Times New Roman"/>
          <w:sz w:val="21"/>
          <w:szCs w:val="21"/>
          <w:lang w:eastAsia="zh-CN"/>
        </w:rPr>
        <w:t>地表水环境质量标准（</w:t>
      </w:r>
      <w:r w:rsidRPr="00771A28">
        <w:rPr>
          <w:rFonts w:ascii="Times New Roman" w:eastAsia="黑体" w:hAnsi="Times New Roman"/>
          <w:sz w:val="21"/>
          <w:szCs w:val="21"/>
          <w:lang w:eastAsia="zh-CN"/>
        </w:rPr>
        <w:t>Ⅲ</w:t>
      </w:r>
      <w:r w:rsidRPr="00771A28">
        <w:rPr>
          <w:rFonts w:ascii="Times New Roman" w:eastAsia="黑体" w:hAnsi="Times New Roman"/>
          <w:sz w:val="21"/>
          <w:szCs w:val="21"/>
          <w:lang w:eastAsia="zh-CN"/>
        </w:rPr>
        <w:t>类）</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单位：</w:t>
      </w:r>
      <w:r w:rsidRPr="00771A28">
        <w:rPr>
          <w:rFonts w:ascii="Times New Roman" w:eastAsia="黑体" w:hAnsi="Times New Roman"/>
          <w:sz w:val="21"/>
          <w:szCs w:val="21"/>
          <w:lang w:eastAsia="zh-CN"/>
        </w:rPr>
        <w:t>mg/L</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6"/>
        <w:gridCol w:w="680"/>
        <w:gridCol w:w="864"/>
        <w:gridCol w:w="738"/>
        <w:gridCol w:w="793"/>
        <w:gridCol w:w="779"/>
        <w:gridCol w:w="835"/>
        <w:gridCol w:w="794"/>
        <w:gridCol w:w="821"/>
        <w:gridCol w:w="812"/>
      </w:tblGrid>
      <w:tr w:rsidR="0083163B" w:rsidRPr="00771A28" w14:paraId="5E8DFA8E" w14:textId="77777777" w:rsidTr="00BE7C4B">
        <w:trPr>
          <w:jc w:val="center"/>
        </w:trPr>
        <w:tc>
          <w:tcPr>
            <w:tcW w:w="1106" w:type="dxa"/>
            <w:vAlign w:val="center"/>
          </w:tcPr>
          <w:p w14:paraId="1ACFED38" w14:textId="77777777" w:rsidR="00DC446C" w:rsidRPr="00771A28" w:rsidRDefault="003B1968" w:rsidP="003D2EEB">
            <w:pPr>
              <w:adjustRightInd w:val="0"/>
              <w:snapToGrid w:val="0"/>
              <w:spacing w:line="276" w:lineRule="auto"/>
              <w:jc w:val="center"/>
              <w:rPr>
                <w:rFonts w:ascii="Times New Roman" w:hAnsi="Times New Roman"/>
                <w:b/>
                <w:sz w:val="21"/>
                <w:szCs w:val="21"/>
              </w:rPr>
            </w:pPr>
            <w:r w:rsidRPr="00771A28">
              <w:rPr>
                <w:rFonts w:ascii="Times New Roman" w:hAnsi="Times New Roman"/>
                <w:b/>
                <w:sz w:val="21"/>
                <w:szCs w:val="21"/>
              </w:rPr>
              <w:t>污染物</w:t>
            </w:r>
          </w:p>
        </w:tc>
        <w:tc>
          <w:tcPr>
            <w:tcW w:w="680" w:type="dxa"/>
            <w:vAlign w:val="center"/>
          </w:tcPr>
          <w:p w14:paraId="35CC3B63" w14:textId="77777777" w:rsidR="00DC446C" w:rsidRPr="00771A28" w:rsidRDefault="003B1968" w:rsidP="003D2EEB">
            <w:pPr>
              <w:adjustRightInd w:val="0"/>
              <w:snapToGrid w:val="0"/>
              <w:spacing w:line="276" w:lineRule="auto"/>
              <w:jc w:val="center"/>
              <w:rPr>
                <w:rFonts w:ascii="Times New Roman" w:hAnsi="Times New Roman"/>
                <w:b/>
                <w:sz w:val="21"/>
                <w:szCs w:val="21"/>
              </w:rPr>
            </w:pPr>
            <w:r w:rsidRPr="00771A28">
              <w:rPr>
                <w:rFonts w:ascii="Times New Roman" w:hAnsi="Times New Roman"/>
                <w:b/>
                <w:sz w:val="21"/>
                <w:szCs w:val="21"/>
                <w:lang w:eastAsia="zh-CN"/>
              </w:rPr>
              <w:t>p</w:t>
            </w:r>
            <w:r w:rsidRPr="00771A28">
              <w:rPr>
                <w:rFonts w:ascii="Times New Roman" w:hAnsi="Times New Roman"/>
                <w:b/>
                <w:sz w:val="21"/>
                <w:szCs w:val="21"/>
              </w:rPr>
              <w:t>H</w:t>
            </w:r>
          </w:p>
        </w:tc>
        <w:tc>
          <w:tcPr>
            <w:tcW w:w="864" w:type="dxa"/>
            <w:vAlign w:val="center"/>
          </w:tcPr>
          <w:p w14:paraId="770F07B9" w14:textId="77777777" w:rsidR="00DC446C" w:rsidRPr="00771A28" w:rsidRDefault="003B1968" w:rsidP="003D2EEB">
            <w:pPr>
              <w:adjustRightInd w:val="0"/>
              <w:snapToGrid w:val="0"/>
              <w:spacing w:line="276" w:lineRule="auto"/>
              <w:jc w:val="center"/>
              <w:rPr>
                <w:rFonts w:ascii="Times New Roman" w:hAnsi="Times New Roman"/>
                <w:b/>
                <w:sz w:val="21"/>
                <w:szCs w:val="21"/>
              </w:rPr>
            </w:pPr>
            <w:r w:rsidRPr="00771A28">
              <w:rPr>
                <w:rFonts w:ascii="Times New Roman" w:hAnsi="Times New Roman"/>
                <w:b/>
                <w:sz w:val="21"/>
                <w:szCs w:val="21"/>
              </w:rPr>
              <w:t>COD</w:t>
            </w:r>
            <w:r w:rsidRPr="00771A28">
              <w:rPr>
                <w:rFonts w:ascii="Times New Roman" w:hAnsi="Times New Roman"/>
                <w:b/>
                <w:sz w:val="21"/>
                <w:szCs w:val="21"/>
                <w:vertAlign w:val="subscript"/>
              </w:rPr>
              <w:t>Cr</w:t>
            </w:r>
          </w:p>
        </w:tc>
        <w:tc>
          <w:tcPr>
            <w:tcW w:w="738" w:type="dxa"/>
            <w:vAlign w:val="center"/>
          </w:tcPr>
          <w:p w14:paraId="16A83E58" w14:textId="77777777" w:rsidR="00DC446C" w:rsidRPr="00771A28" w:rsidRDefault="003B1968" w:rsidP="003D2EEB">
            <w:pPr>
              <w:adjustRightInd w:val="0"/>
              <w:snapToGrid w:val="0"/>
              <w:spacing w:line="276" w:lineRule="auto"/>
              <w:jc w:val="center"/>
              <w:rPr>
                <w:rFonts w:ascii="Times New Roman" w:hAnsi="Times New Roman"/>
                <w:b/>
                <w:sz w:val="21"/>
                <w:szCs w:val="21"/>
              </w:rPr>
            </w:pPr>
            <w:r w:rsidRPr="00771A28">
              <w:rPr>
                <w:rFonts w:ascii="Times New Roman" w:hAnsi="Times New Roman"/>
                <w:b/>
                <w:sz w:val="21"/>
                <w:szCs w:val="21"/>
              </w:rPr>
              <w:t>石油类</w:t>
            </w:r>
          </w:p>
        </w:tc>
        <w:tc>
          <w:tcPr>
            <w:tcW w:w="793" w:type="dxa"/>
            <w:vAlign w:val="center"/>
          </w:tcPr>
          <w:p w14:paraId="4F6C6C71" w14:textId="77777777" w:rsidR="00DC446C" w:rsidRPr="00771A28" w:rsidRDefault="003B1968" w:rsidP="003D2EEB">
            <w:pPr>
              <w:adjustRightInd w:val="0"/>
              <w:snapToGrid w:val="0"/>
              <w:spacing w:line="276" w:lineRule="auto"/>
              <w:jc w:val="center"/>
              <w:rPr>
                <w:rFonts w:ascii="Times New Roman" w:hAnsi="Times New Roman"/>
                <w:b/>
                <w:sz w:val="21"/>
                <w:szCs w:val="21"/>
              </w:rPr>
            </w:pPr>
            <w:r w:rsidRPr="00771A28">
              <w:rPr>
                <w:rFonts w:ascii="Times New Roman" w:hAnsi="Times New Roman"/>
                <w:b/>
                <w:sz w:val="21"/>
                <w:szCs w:val="21"/>
              </w:rPr>
              <w:t>BOD</w:t>
            </w:r>
            <w:r w:rsidRPr="00771A28">
              <w:rPr>
                <w:rFonts w:ascii="Times New Roman" w:hAnsi="Times New Roman"/>
                <w:b/>
                <w:sz w:val="21"/>
                <w:szCs w:val="21"/>
                <w:vertAlign w:val="subscript"/>
              </w:rPr>
              <w:t>5</w:t>
            </w:r>
          </w:p>
        </w:tc>
        <w:tc>
          <w:tcPr>
            <w:tcW w:w="779" w:type="dxa"/>
            <w:vAlign w:val="center"/>
          </w:tcPr>
          <w:p w14:paraId="0D8906EB" w14:textId="77777777" w:rsidR="00DC446C" w:rsidRPr="00771A28" w:rsidRDefault="003B1968" w:rsidP="003D2EEB">
            <w:pPr>
              <w:adjustRightInd w:val="0"/>
              <w:snapToGrid w:val="0"/>
              <w:spacing w:line="276" w:lineRule="auto"/>
              <w:jc w:val="center"/>
              <w:rPr>
                <w:rFonts w:ascii="Times New Roman" w:hAnsi="Times New Roman"/>
                <w:b/>
                <w:sz w:val="21"/>
                <w:szCs w:val="21"/>
              </w:rPr>
            </w:pPr>
            <w:r w:rsidRPr="00771A28">
              <w:rPr>
                <w:rFonts w:ascii="Times New Roman" w:hAnsi="Times New Roman"/>
                <w:b/>
                <w:sz w:val="21"/>
                <w:szCs w:val="21"/>
              </w:rPr>
              <w:t>六价铬</w:t>
            </w:r>
          </w:p>
        </w:tc>
        <w:tc>
          <w:tcPr>
            <w:tcW w:w="835" w:type="dxa"/>
            <w:vAlign w:val="center"/>
          </w:tcPr>
          <w:p w14:paraId="5CDB0D02" w14:textId="77777777" w:rsidR="00DC446C" w:rsidRPr="00771A28" w:rsidRDefault="003B1968" w:rsidP="003D2EEB">
            <w:pPr>
              <w:adjustRightInd w:val="0"/>
              <w:snapToGrid w:val="0"/>
              <w:spacing w:line="276" w:lineRule="auto"/>
              <w:jc w:val="center"/>
              <w:rPr>
                <w:rFonts w:ascii="Times New Roman" w:hAnsi="Times New Roman"/>
                <w:b/>
                <w:sz w:val="21"/>
                <w:szCs w:val="21"/>
              </w:rPr>
            </w:pPr>
            <w:r w:rsidRPr="00771A28">
              <w:rPr>
                <w:rFonts w:ascii="Times New Roman" w:hAnsi="Times New Roman"/>
                <w:b/>
                <w:sz w:val="21"/>
                <w:szCs w:val="21"/>
              </w:rPr>
              <w:t>挥发酚</w:t>
            </w:r>
          </w:p>
        </w:tc>
        <w:tc>
          <w:tcPr>
            <w:tcW w:w="794" w:type="dxa"/>
            <w:vAlign w:val="center"/>
          </w:tcPr>
          <w:p w14:paraId="5A8EE2F0" w14:textId="77777777" w:rsidR="00DC446C" w:rsidRPr="00771A28" w:rsidRDefault="003B1968" w:rsidP="003D2EEB">
            <w:pPr>
              <w:adjustRightInd w:val="0"/>
              <w:snapToGrid w:val="0"/>
              <w:spacing w:line="276" w:lineRule="auto"/>
              <w:jc w:val="center"/>
              <w:rPr>
                <w:rFonts w:ascii="Times New Roman" w:hAnsi="Times New Roman"/>
                <w:b/>
                <w:sz w:val="21"/>
                <w:szCs w:val="21"/>
              </w:rPr>
            </w:pPr>
            <w:r w:rsidRPr="00771A28">
              <w:rPr>
                <w:rFonts w:ascii="Times New Roman" w:hAnsi="Times New Roman"/>
                <w:b/>
                <w:sz w:val="21"/>
                <w:szCs w:val="21"/>
              </w:rPr>
              <w:t>NH</w:t>
            </w:r>
            <w:r w:rsidRPr="00771A28">
              <w:rPr>
                <w:rFonts w:ascii="Times New Roman" w:hAnsi="Times New Roman"/>
                <w:b/>
                <w:sz w:val="21"/>
                <w:szCs w:val="21"/>
                <w:vertAlign w:val="subscript"/>
              </w:rPr>
              <w:t>3</w:t>
            </w:r>
            <w:r w:rsidRPr="00771A28">
              <w:rPr>
                <w:rFonts w:ascii="Times New Roman" w:hAnsi="Times New Roman"/>
                <w:b/>
                <w:sz w:val="21"/>
                <w:szCs w:val="21"/>
              </w:rPr>
              <w:t>-N</w:t>
            </w:r>
          </w:p>
        </w:tc>
        <w:tc>
          <w:tcPr>
            <w:tcW w:w="821" w:type="dxa"/>
            <w:vAlign w:val="center"/>
          </w:tcPr>
          <w:p w14:paraId="36A4E987" w14:textId="77777777" w:rsidR="00DC446C" w:rsidRPr="00771A28" w:rsidRDefault="003B1968" w:rsidP="003D2EEB">
            <w:pPr>
              <w:adjustRightInd w:val="0"/>
              <w:snapToGrid w:val="0"/>
              <w:spacing w:line="276" w:lineRule="auto"/>
              <w:jc w:val="center"/>
              <w:rPr>
                <w:rFonts w:ascii="Times New Roman" w:hAnsi="Times New Roman"/>
                <w:b/>
                <w:sz w:val="21"/>
                <w:szCs w:val="21"/>
              </w:rPr>
            </w:pPr>
            <w:r w:rsidRPr="00771A28">
              <w:rPr>
                <w:rFonts w:ascii="Times New Roman" w:hAnsi="Times New Roman"/>
                <w:b/>
                <w:sz w:val="21"/>
                <w:szCs w:val="21"/>
              </w:rPr>
              <w:t>硫化物</w:t>
            </w:r>
          </w:p>
        </w:tc>
        <w:tc>
          <w:tcPr>
            <w:tcW w:w="812" w:type="dxa"/>
            <w:vAlign w:val="center"/>
          </w:tcPr>
          <w:p w14:paraId="6F9FBFCC" w14:textId="77777777" w:rsidR="00DC446C" w:rsidRPr="00771A28" w:rsidRDefault="003B1968" w:rsidP="003D2EEB">
            <w:pPr>
              <w:adjustRightInd w:val="0"/>
              <w:snapToGrid w:val="0"/>
              <w:spacing w:line="276" w:lineRule="auto"/>
              <w:jc w:val="center"/>
              <w:rPr>
                <w:rFonts w:ascii="Times New Roman" w:hAnsi="Times New Roman"/>
                <w:b/>
                <w:sz w:val="21"/>
                <w:szCs w:val="21"/>
                <w:lang w:eastAsia="zh-CN"/>
              </w:rPr>
            </w:pPr>
            <w:r w:rsidRPr="00771A28">
              <w:rPr>
                <w:rFonts w:ascii="Times New Roman" w:hAnsi="Times New Roman"/>
                <w:b/>
                <w:sz w:val="21"/>
                <w:szCs w:val="21"/>
                <w:lang w:eastAsia="zh-CN"/>
              </w:rPr>
              <w:t>氯化物</w:t>
            </w:r>
          </w:p>
        </w:tc>
      </w:tr>
      <w:tr w:rsidR="0083163B" w:rsidRPr="00771A28" w14:paraId="51484D21" w14:textId="77777777" w:rsidTr="00BE7C4B">
        <w:trPr>
          <w:jc w:val="center"/>
        </w:trPr>
        <w:tc>
          <w:tcPr>
            <w:tcW w:w="1106" w:type="dxa"/>
            <w:vAlign w:val="center"/>
          </w:tcPr>
          <w:p w14:paraId="07D206C3" w14:textId="77777777" w:rsidR="00DC446C" w:rsidRPr="00771A28" w:rsidRDefault="003B1968" w:rsidP="003D2EEB">
            <w:pPr>
              <w:adjustRightInd w:val="0"/>
              <w:snapToGrid w:val="0"/>
              <w:spacing w:line="276" w:lineRule="auto"/>
              <w:jc w:val="center"/>
              <w:rPr>
                <w:rFonts w:ascii="Times New Roman" w:hAnsi="Times New Roman"/>
                <w:sz w:val="21"/>
                <w:szCs w:val="21"/>
              </w:rPr>
            </w:pPr>
            <w:r w:rsidRPr="00771A28">
              <w:rPr>
                <w:rFonts w:ascii="Times New Roman" w:hAnsi="Times New Roman"/>
                <w:sz w:val="21"/>
                <w:szCs w:val="21"/>
              </w:rPr>
              <w:t>Ⅲ</w:t>
            </w:r>
            <w:r w:rsidRPr="00771A28">
              <w:rPr>
                <w:rFonts w:ascii="Times New Roman" w:hAnsi="Times New Roman"/>
                <w:sz w:val="21"/>
                <w:szCs w:val="21"/>
              </w:rPr>
              <w:t>类标准</w:t>
            </w:r>
          </w:p>
        </w:tc>
        <w:tc>
          <w:tcPr>
            <w:tcW w:w="680" w:type="dxa"/>
            <w:vAlign w:val="center"/>
          </w:tcPr>
          <w:p w14:paraId="1F5A0CE8" w14:textId="77777777" w:rsidR="00DC446C" w:rsidRPr="00771A28" w:rsidRDefault="003B1968" w:rsidP="003D2EEB">
            <w:pPr>
              <w:adjustRightInd w:val="0"/>
              <w:snapToGrid w:val="0"/>
              <w:spacing w:line="276" w:lineRule="auto"/>
              <w:jc w:val="center"/>
              <w:rPr>
                <w:rFonts w:ascii="Times New Roman" w:hAnsi="Times New Roman"/>
                <w:sz w:val="21"/>
                <w:szCs w:val="21"/>
              </w:rPr>
            </w:pPr>
            <w:r w:rsidRPr="00771A28">
              <w:rPr>
                <w:rFonts w:ascii="Times New Roman" w:hAnsi="Times New Roman"/>
                <w:sz w:val="21"/>
                <w:szCs w:val="21"/>
              </w:rPr>
              <w:t>6</w:t>
            </w:r>
            <w:r w:rsidRPr="00771A28">
              <w:rPr>
                <w:rFonts w:ascii="Times New Roman" w:hAnsi="Times New Roman"/>
                <w:sz w:val="21"/>
                <w:szCs w:val="21"/>
              </w:rPr>
              <w:t>～</w:t>
            </w:r>
            <w:r w:rsidRPr="00771A28">
              <w:rPr>
                <w:rFonts w:ascii="Times New Roman" w:hAnsi="Times New Roman"/>
                <w:sz w:val="21"/>
                <w:szCs w:val="21"/>
              </w:rPr>
              <w:t>9</w:t>
            </w:r>
          </w:p>
        </w:tc>
        <w:tc>
          <w:tcPr>
            <w:tcW w:w="864" w:type="dxa"/>
            <w:vAlign w:val="center"/>
          </w:tcPr>
          <w:p w14:paraId="5CADDE3F" w14:textId="77777777" w:rsidR="00DC446C" w:rsidRPr="00771A28" w:rsidRDefault="003B1968" w:rsidP="003D2EEB">
            <w:pPr>
              <w:adjustRightInd w:val="0"/>
              <w:snapToGrid w:val="0"/>
              <w:spacing w:line="276" w:lineRule="auto"/>
              <w:jc w:val="center"/>
              <w:rPr>
                <w:rFonts w:ascii="Times New Roman" w:hAnsi="Times New Roman"/>
                <w:sz w:val="21"/>
                <w:szCs w:val="21"/>
              </w:rPr>
            </w:pPr>
            <w:r w:rsidRPr="00771A28">
              <w:rPr>
                <w:rFonts w:ascii="Times New Roman" w:hAnsi="Times New Roman"/>
                <w:sz w:val="21"/>
                <w:szCs w:val="21"/>
              </w:rPr>
              <w:t>≤20</w:t>
            </w:r>
          </w:p>
        </w:tc>
        <w:tc>
          <w:tcPr>
            <w:tcW w:w="738" w:type="dxa"/>
            <w:vAlign w:val="center"/>
          </w:tcPr>
          <w:p w14:paraId="1533F90C" w14:textId="77777777" w:rsidR="00DC446C" w:rsidRPr="00771A28" w:rsidRDefault="003B1968" w:rsidP="003D2EEB">
            <w:pPr>
              <w:adjustRightInd w:val="0"/>
              <w:snapToGrid w:val="0"/>
              <w:spacing w:line="276" w:lineRule="auto"/>
              <w:jc w:val="center"/>
              <w:rPr>
                <w:rFonts w:ascii="Times New Roman" w:hAnsi="Times New Roman"/>
                <w:sz w:val="21"/>
                <w:szCs w:val="21"/>
              </w:rPr>
            </w:pPr>
            <w:r w:rsidRPr="00771A28">
              <w:rPr>
                <w:rFonts w:ascii="Times New Roman" w:hAnsi="Times New Roman"/>
                <w:sz w:val="21"/>
                <w:szCs w:val="21"/>
              </w:rPr>
              <w:t>≤0.05</w:t>
            </w:r>
          </w:p>
        </w:tc>
        <w:tc>
          <w:tcPr>
            <w:tcW w:w="793" w:type="dxa"/>
            <w:vAlign w:val="center"/>
          </w:tcPr>
          <w:p w14:paraId="05E5F2E4" w14:textId="77777777" w:rsidR="00DC446C" w:rsidRPr="00771A28" w:rsidRDefault="003B1968" w:rsidP="003D2EEB">
            <w:pPr>
              <w:adjustRightInd w:val="0"/>
              <w:snapToGrid w:val="0"/>
              <w:spacing w:line="276" w:lineRule="auto"/>
              <w:jc w:val="center"/>
              <w:rPr>
                <w:rFonts w:ascii="Times New Roman" w:hAnsi="Times New Roman"/>
                <w:sz w:val="21"/>
                <w:szCs w:val="21"/>
              </w:rPr>
            </w:pPr>
            <w:r w:rsidRPr="00771A28">
              <w:rPr>
                <w:rFonts w:ascii="Times New Roman" w:hAnsi="Times New Roman"/>
                <w:sz w:val="21"/>
                <w:szCs w:val="21"/>
              </w:rPr>
              <w:t>≤4</w:t>
            </w:r>
          </w:p>
        </w:tc>
        <w:tc>
          <w:tcPr>
            <w:tcW w:w="779" w:type="dxa"/>
            <w:vAlign w:val="center"/>
          </w:tcPr>
          <w:p w14:paraId="61A3CAC6" w14:textId="77777777" w:rsidR="00DC446C" w:rsidRPr="00771A28" w:rsidRDefault="003B1968" w:rsidP="003D2EEB">
            <w:pPr>
              <w:adjustRightInd w:val="0"/>
              <w:snapToGrid w:val="0"/>
              <w:spacing w:line="276" w:lineRule="auto"/>
              <w:jc w:val="center"/>
              <w:rPr>
                <w:rFonts w:ascii="Times New Roman" w:hAnsi="Times New Roman"/>
                <w:sz w:val="21"/>
                <w:szCs w:val="21"/>
              </w:rPr>
            </w:pPr>
            <w:r w:rsidRPr="00771A28">
              <w:rPr>
                <w:rFonts w:ascii="Times New Roman" w:hAnsi="Times New Roman"/>
                <w:sz w:val="21"/>
                <w:szCs w:val="21"/>
              </w:rPr>
              <w:t>≤0.05</w:t>
            </w:r>
          </w:p>
        </w:tc>
        <w:tc>
          <w:tcPr>
            <w:tcW w:w="835" w:type="dxa"/>
            <w:vAlign w:val="center"/>
          </w:tcPr>
          <w:p w14:paraId="63A705BD" w14:textId="77777777" w:rsidR="00DC446C" w:rsidRPr="00771A28" w:rsidRDefault="003B1968" w:rsidP="003D2EEB">
            <w:pPr>
              <w:adjustRightInd w:val="0"/>
              <w:snapToGrid w:val="0"/>
              <w:spacing w:line="276" w:lineRule="auto"/>
              <w:jc w:val="center"/>
              <w:rPr>
                <w:rFonts w:ascii="Times New Roman" w:hAnsi="Times New Roman"/>
                <w:sz w:val="21"/>
                <w:szCs w:val="21"/>
              </w:rPr>
            </w:pPr>
            <w:r w:rsidRPr="00771A28">
              <w:rPr>
                <w:rFonts w:ascii="Times New Roman" w:hAnsi="Times New Roman"/>
                <w:sz w:val="21"/>
                <w:szCs w:val="21"/>
              </w:rPr>
              <w:t>≤0.005</w:t>
            </w:r>
          </w:p>
        </w:tc>
        <w:tc>
          <w:tcPr>
            <w:tcW w:w="794" w:type="dxa"/>
            <w:vAlign w:val="center"/>
          </w:tcPr>
          <w:p w14:paraId="19940E83" w14:textId="77777777" w:rsidR="00DC446C" w:rsidRPr="00771A28" w:rsidRDefault="003B1968" w:rsidP="003D2EEB">
            <w:pPr>
              <w:adjustRightInd w:val="0"/>
              <w:snapToGrid w:val="0"/>
              <w:spacing w:line="276" w:lineRule="auto"/>
              <w:jc w:val="center"/>
              <w:rPr>
                <w:rFonts w:ascii="Times New Roman" w:hAnsi="Times New Roman"/>
                <w:sz w:val="21"/>
                <w:szCs w:val="21"/>
              </w:rPr>
            </w:pPr>
            <w:r w:rsidRPr="00771A28">
              <w:rPr>
                <w:rFonts w:ascii="Times New Roman" w:hAnsi="Times New Roman"/>
                <w:sz w:val="21"/>
                <w:szCs w:val="21"/>
              </w:rPr>
              <w:t>≤1.0</w:t>
            </w:r>
          </w:p>
        </w:tc>
        <w:tc>
          <w:tcPr>
            <w:tcW w:w="821" w:type="dxa"/>
            <w:vAlign w:val="center"/>
          </w:tcPr>
          <w:p w14:paraId="5FFD6BD0" w14:textId="77777777" w:rsidR="00DC446C" w:rsidRPr="00771A28" w:rsidRDefault="003B1968" w:rsidP="003D2EEB">
            <w:pPr>
              <w:adjustRightInd w:val="0"/>
              <w:snapToGrid w:val="0"/>
              <w:spacing w:line="276" w:lineRule="auto"/>
              <w:jc w:val="center"/>
              <w:rPr>
                <w:rFonts w:ascii="Times New Roman" w:hAnsi="Times New Roman"/>
                <w:sz w:val="21"/>
                <w:szCs w:val="21"/>
              </w:rPr>
            </w:pPr>
            <w:r w:rsidRPr="00771A28">
              <w:rPr>
                <w:rFonts w:ascii="Times New Roman" w:hAnsi="Times New Roman"/>
                <w:sz w:val="21"/>
                <w:szCs w:val="21"/>
              </w:rPr>
              <w:t>≤0.2</w:t>
            </w:r>
          </w:p>
        </w:tc>
        <w:tc>
          <w:tcPr>
            <w:tcW w:w="812" w:type="dxa"/>
            <w:vAlign w:val="center"/>
          </w:tcPr>
          <w:p w14:paraId="181DFB8F" w14:textId="77777777" w:rsidR="00DC446C" w:rsidRPr="00771A28" w:rsidRDefault="003B1968" w:rsidP="003D2EEB">
            <w:pPr>
              <w:adjustRightInd w:val="0"/>
              <w:snapToGrid w:val="0"/>
              <w:spacing w:line="276" w:lineRule="auto"/>
              <w:jc w:val="center"/>
              <w:rPr>
                <w:rFonts w:ascii="Times New Roman" w:hAnsi="Times New Roman"/>
                <w:sz w:val="21"/>
                <w:szCs w:val="21"/>
                <w:lang w:eastAsia="zh-CN"/>
              </w:rPr>
            </w:pPr>
            <w:r w:rsidRPr="00771A28">
              <w:rPr>
                <w:rFonts w:ascii="Times New Roman" w:hAnsi="Times New Roman"/>
                <w:sz w:val="21"/>
                <w:szCs w:val="21"/>
              </w:rPr>
              <w:t>≤</w:t>
            </w:r>
            <w:r w:rsidRPr="00771A28">
              <w:rPr>
                <w:rFonts w:ascii="Times New Roman" w:hAnsi="Times New Roman"/>
                <w:sz w:val="21"/>
                <w:szCs w:val="21"/>
                <w:lang w:eastAsia="zh-CN"/>
              </w:rPr>
              <w:t>250</w:t>
            </w:r>
          </w:p>
        </w:tc>
      </w:tr>
    </w:tbl>
    <w:p w14:paraId="5DC3BCF5" w14:textId="77777777" w:rsidR="00DC446C" w:rsidRPr="00771A28" w:rsidRDefault="003B1968" w:rsidP="001B0600">
      <w:pPr>
        <w:pStyle w:val="af0"/>
        <w:spacing w:line="360" w:lineRule="auto"/>
        <w:ind w:firstLineChars="200" w:firstLine="480"/>
        <w:rPr>
          <w:rFonts w:ascii="Times New Roman" w:hAnsi="Times New Roman"/>
          <w:bCs/>
          <w:szCs w:val="24"/>
        </w:rPr>
      </w:pPr>
      <w:r w:rsidRPr="00771A28">
        <w:rPr>
          <w:rFonts w:ascii="Times New Roman" w:hAnsi="Times New Roman"/>
          <w:bCs/>
          <w:szCs w:val="24"/>
        </w:rPr>
        <w:t>（</w:t>
      </w:r>
      <w:r w:rsidRPr="00771A28">
        <w:rPr>
          <w:rFonts w:ascii="Times New Roman" w:hAnsi="Times New Roman"/>
          <w:bCs/>
          <w:szCs w:val="24"/>
        </w:rPr>
        <w:t>2</w:t>
      </w:r>
      <w:r w:rsidRPr="00771A28">
        <w:rPr>
          <w:rFonts w:ascii="Times New Roman" w:hAnsi="Times New Roman"/>
          <w:bCs/>
          <w:szCs w:val="24"/>
        </w:rPr>
        <w:t>）地下水</w:t>
      </w:r>
    </w:p>
    <w:p w14:paraId="3934F844" w14:textId="77777777" w:rsidR="00DC446C" w:rsidRPr="00771A28" w:rsidRDefault="003B1968" w:rsidP="001B0600">
      <w:pPr>
        <w:pStyle w:val="af0"/>
        <w:spacing w:line="360" w:lineRule="auto"/>
        <w:ind w:firstLineChars="200" w:firstLine="480"/>
        <w:rPr>
          <w:rFonts w:ascii="Times New Roman" w:hAnsi="Times New Roman"/>
          <w:bCs/>
          <w:szCs w:val="24"/>
        </w:rPr>
      </w:pPr>
      <w:r w:rsidRPr="00771A28">
        <w:rPr>
          <w:rFonts w:ascii="Times New Roman" w:hAnsi="Times New Roman"/>
          <w:bCs/>
          <w:szCs w:val="24"/>
        </w:rPr>
        <w:t>本项目所在区域地下水质量标准执行《地下水质量标准》（</w:t>
      </w:r>
      <w:r w:rsidRPr="00771A28">
        <w:rPr>
          <w:rFonts w:ascii="Times New Roman" w:hAnsi="Times New Roman"/>
          <w:bCs/>
          <w:szCs w:val="24"/>
        </w:rPr>
        <w:t>GB/T14848-2017</w:t>
      </w:r>
      <w:r w:rsidRPr="00771A28">
        <w:rPr>
          <w:rFonts w:ascii="Times New Roman" w:hAnsi="Times New Roman"/>
          <w:bCs/>
          <w:szCs w:val="24"/>
        </w:rPr>
        <w:t>）中的</w:t>
      </w:r>
      <w:r w:rsidRPr="00771A28">
        <w:rPr>
          <w:rFonts w:ascii="Times New Roman" w:hAnsi="Times New Roman"/>
          <w:bCs/>
          <w:szCs w:val="24"/>
        </w:rPr>
        <w:t>Ⅲ</w:t>
      </w:r>
      <w:r w:rsidRPr="00771A28">
        <w:rPr>
          <w:rFonts w:ascii="Times New Roman" w:hAnsi="Times New Roman"/>
          <w:bCs/>
          <w:szCs w:val="24"/>
        </w:rPr>
        <w:t>类标准，标准值见表</w:t>
      </w:r>
      <w:r w:rsidRPr="00771A28">
        <w:rPr>
          <w:rFonts w:ascii="Times New Roman" w:hAnsi="Times New Roman"/>
          <w:bCs/>
          <w:szCs w:val="24"/>
        </w:rPr>
        <w:t>2.5-2</w:t>
      </w:r>
      <w:r w:rsidRPr="00771A28">
        <w:rPr>
          <w:rFonts w:ascii="Times New Roman" w:hAnsi="Times New Roman"/>
          <w:bCs/>
          <w:szCs w:val="24"/>
        </w:rPr>
        <w:t>。</w:t>
      </w:r>
    </w:p>
    <w:p w14:paraId="40252CCF" w14:textId="77777777" w:rsidR="00DC446C" w:rsidRPr="00771A28" w:rsidRDefault="003B1968" w:rsidP="006E70A7">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2.5-2  </w:t>
      </w:r>
      <w:r w:rsidRPr="00771A28">
        <w:rPr>
          <w:rFonts w:ascii="Times New Roman" w:eastAsia="黑体" w:hAnsi="Times New Roman"/>
          <w:sz w:val="21"/>
          <w:szCs w:val="21"/>
          <w:lang w:eastAsia="zh-CN"/>
        </w:rPr>
        <w:t>地下水质量标准限值</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单位：</w:t>
      </w:r>
      <w:r w:rsidRPr="00771A28">
        <w:rPr>
          <w:rFonts w:ascii="Times New Roman" w:eastAsia="黑体" w:hAnsi="Times New Roman"/>
          <w:sz w:val="21"/>
          <w:szCs w:val="21"/>
          <w:lang w:eastAsia="zh-CN"/>
        </w:rPr>
        <w:t>mg/L</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842"/>
        <w:gridCol w:w="960"/>
        <w:gridCol w:w="833"/>
        <w:gridCol w:w="1104"/>
        <w:gridCol w:w="1155"/>
        <w:gridCol w:w="778"/>
        <w:gridCol w:w="788"/>
        <w:gridCol w:w="826"/>
        <w:gridCol w:w="936"/>
      </w:tblGrid>
      <w:tr w:rsidR="0083163B" w:rsidRPr="00771A28" w14:paraId="5BCA6289" w14:textId="77777777" w:rsidTr="00BE7C4B">
        <w:trPr>
          <w:jc w:val="center"/>
        </w:trPr>
        <w:tc>
          <w:tcPr>
            <w:tcW w:w="871" w:type="dxa"/>
            <w:shd w:val="clear" w:color="auto" w:fill="FFFFFF"/>
            <w:vAlign w:val="center"/>
          </w:tcPr>
          <w:p w14:paraId="6D34CE73" w14:textId="77777777" w:rsidR="00DC446C" w:rsidRPr="00771A28" w:rsidRDefault="003B1968" w:rsidP="003D2EEB">
            <w:pPr>
              <w:adjustRightInd w:val="0"/>
              <w:snapToGrid w:val="0"/>
              <w:jc w:val="center"/>
              <w:rPr>
                <w:rFonts w:ascii="Times New Roman" w:hAnsi="Times New Roman"/>
                <w:b/>
                <w:sz w:val="21"/>
                <w:szCs w:val="21"/>
              </w:rPr>
            </w:pPr>
            <w:r w:rsidRPr="00771A28">
              <w:rPr>
                <w:rFonts w:ascii="Times New Roman" w:hAnsi="Times New Roman"/>
                <w:b/>
                <w:sz w:val="21"/>
                <w:szCs w:val="21"/>
              </w:rPr>
              <w:t>污染物</w:t>
            </w:r>
          </w:p>
        </w:tc>
        <w:tc>
          <w:tcPr>
            <w:tcW w:w="993" w:type="dxa"/>
            <w:shd w:val="clear" w:color="auto" w:fill="FFFFFF"/>
            <w:vAlign w:val="center"/>
          </w:tcPr>
          <w:p w14:paraId="1DE0F609" w14:textId="77777777" w:rsidR="00DC446C" w:rsidRPr="00771A28" w:rsidRDefault="003B1968" w:rsidP="003D2EEB">
            <w:pPr>
              <w:adjustRightInd w:val="0"/>
              <w:snapToGrid w:val="0"/>
              <w:jc w:val="center"/>
              <w:rPr>
                <w:rFonts w:ascii="Times New Roman" w:hAnsi="Times New Roman"/>
                <w:b/>
                <w:sz w:val="21"/>
                <w:szCs w:val="21"/>
              </w:rPr>
            </w:pPr>
            <w:r w:rsidRPr="00771A28">
              <w:rPr>
                <w:rFonts w:ascii="Times New Roman" w:hAnsi="Times New Roman"/>
                <w:b/>
                <w:sz w:val="21"/>
                <w:szCs w:val="21"/>
              </w:rPr>
              <w:t>pH</w:t>
            </w:r>
          </w:p>
        </w:tc>
        <w:tc>
          <w:tcPr>
            <w:tcW w:w="861" w:type="dxa"/>
            <w:shd w:val="clear" w:color="auto" w:fill="FFFFFF"/>
            <w:vAlign w:val="center"/>
          </w:tcPr>
          <w:p w14:paraId="5A4B6C3E" w14:textId="77777777" w:rsidR="00DC446C" w:rsidRPr="00771A28" w:rsidRDefault="003B1968" w:rsidP="003D2EEB">
            <w:pPr>
              <w:adjustRightInd w:val="0"/>
              <w:snapToGrid w:val="0"/>
              <w:jc w:val="center"/>
              <w:rPr>
                <w:rFonts w:ascii="Times New Roman" w:hAnsi="Times New Roman"/>
                <w:b/>
                <w:sz w:val="21"/>
                <w:szCs w:val="21"/>
              </w:rPr>
            </w:pPr>
            <w:r w:rsidRPr="00771A28">
              <w:rPr>
                <w:rFonts w:ascii="Times New Roman" w:hAnsi="Times New Roman"/>
                <w:b/>
                <w:sz w:val="21"/>
                <w:szCs w:val="21"/>
              </w:rPr>
              <w:t>氯化物</w:t>
            </w:r>
          </w:p>
        </w:tc>
        <w:tc>
          <w:tcPr>
            <w:tcW w:w="1144" w:type="dxa"/>
            <w:shd w:val="clear" w:color="auto" w:fill="FFFFFF"/>
            <w:vAlign w:val="center"/>
          </w:tcPr>
          <w:p w14:paraId="1A84707A" w14:textId="77777777" w:rsidR="00DC446C" w:rsidRPr="00771A28" w:rsidRDefault="003B1968" w:rsidP="003D2EEB">
            <w:pPr>
              <w:adjustRightInd w:val="0"/>
              <w:snapToGrid w:val="0"/>
              <w:jc w:val="center"/>
              <w:rPr>
                <w:rFonts w:ascii="Times New Roman" w:hAnsi="Times New Roman"/>
                <w:b/>
                <w:sz w:val="21"/>
                <w:szCs w:val="21"/>
              </w:rPr>
            </w:pPr>
            <w:r w:rsidRPr="00771A28">
              <w:rPr>
                <w:rFonts w:ascii="Times New Roman" w:hAnsi="Times New Roman"/>
                <w:b/>
                <w:sz w:val="21"/>
                <w:szCs w:val="21"/>
              </w:rPr>
              <w:t>耗氧量</w:t>
            </w:r>
          </w:p>
        </w:tc>
        <w:tc>
          <w:tcPr>
            <w:tcW w:w="1197" w:type="dxa"/>
            <w:shd w:val="clear" w:color="auto" w:fill="FFFFFF"/>
            <w:vAlign w:val="center"/>
          </w:tcPr>
          <w:p w14:paraId="65DBA5A6" w14:textId="77777777" w:rsidR="00DC446C" w:rsidRPr="00771A28" w:rsidRDefault="003B1968" w:rsidP="003D2EEB">
            <w:pPr>
              <w:adjustRightInd w:val="0"/>
              <w:snapToGrid w:val="0"/>
              <w:jc w:val="center"/>
              <w:rPr>
                <w:rFonts w:ascii="Times New Roman" w:hAnsi="Times New Roman"/>
                <w:b/>
                <w:sz w:val="21"/>
                <w:szCs w:val="21"/>
              </w:rPr>
            </w:pPr>
            <w:r w:rsidRPr="00771A28">
              <w:rPr>
                <w:rFonts w:ascii="Times New Roman" w:hAnsi="Times New Roman"/>
                <w:b/>
                <w:sz w:val="21"/>
                <w:szCs w:val="21"/>
              </w:rPr>
              <w:t>六价铬</w:t>
            </w:r>
          </w:p>
        </w:tc>
        <w:tc>
          <w:tcPr>
            <w:tcW w:w="803" w:type="dxa"/>
            <w:shd w:val="clear" w:color="auto" w:fill="FFFFFF"/>
            <w:vAlign w:val="center"/>
          </w:tcPr>
          <w:p w14:paraId="366ECD63" w14:textId="77777777" w:rsidR="00DC446C" w:rsidRPr="00771A28" w:rsidRDefault="003B1968" w:rsidP="003D2EEB">
            <w:pPr>
              <w:adjustRightInd w:val="0"/>
              <w:snapToGrid w:val="0"/>
              <w:jc w:val="center"/>
              <w:rPr>
                <w:rFonts w:ascii="Times New Roman" w:hAnsi="Times New Roman"/>
                <w:b/>
                <w:sz w:val="21"/>
                <w:szCs w:val="21"/>
              </w:rPr>
            </w:pPr>
            <w:r w:rsidRPr="00771A28">
              <w:rPr>
                <w:rFonts w:ascii="Times New Roman" w:hAnsi="Times New Roman"/>
                <w:b/>
                <w:sz w:val="21"/>
                <w:szCs w:val="21"/>
              </w:rPr>
              <w:t>铁</w:t>
            </w:r>
          </w:p>
        </w:tc>
        <w:tc>
          <w:tcPr>
            <w:tcW w:w="814" w:type="dxa"/>
            <w:shd w:val="clear" w:color="auto" w:fill="FFFFFF"/>
            <w:vAlign w:val="center"/>
          </w:tcPr>
          <w:p w14:paraId="53CA2103" w14:textId="77777777" w:rsidR="00DC446C" w:rsidRPr="00771A28" w:rsidRDefault="003B1968" w:rsidP="003D2EEB">
            <w:pPr>
              <w:adjustRightInd w:val="0"/>
              <w:snapToGrid w:val="0"/>
              <w:jc w:val="center"/>
              <w:rPr>
                <w:rFonts w:ascii="Times New Roman" w:hAnsi="Times New Roman"/>
                <w:b/>
                <w:sz w:val="21"/>
                <w:szCs w:val="21"/>
              </w:rPr>
            </w:pPr>
            <w:r w:rsidRPr="00771A28">
              <w:rPr>
                <w:rFonts w:ascii="Times New Roman" w:hAnsi="Times New Roman"/>
                <w:b/>
                <w:sz w:val="21"/>
                <w:szCs w:val="21"/>
              </w:rPr>
              <w:t>锰</w:t>
            </w:r>
          </w:p>
        </w:tc>
        <w:tc>
          <w:tcPr>
            <w:tcW w:w="853" w:type="dxa"/>
            <w:shd w:val="clear" w:color="auto" w:fill="FFFFFF"/>
            <w:vAlign w:val="center"/>
          </w:tcPr>
          <w:p w14:paraId="0C6145F6" w14:textId="77777777" w:rsidR="00DC446C" w:rsidRPr="00771A28" w:rsidRDefault="003B1968" w:rsidP="003D2EEB">
            <w:pPr>
              <w:adjustRightInd w:val="0"/>
              <w:snapToGrid w:val="0"/>
              <w:jc w:val="center"/>
              <w:rPr>
                <w:rFonts w:ascii="Times New Roman" w:hAnsi="Times New Roman"/>
                <w:b/>
                <w:sz w:val="21"/>
                <w:szCs w:val="21"/>
              </w:rPr>
            </w:pPr>
            <w:r w:rsidRPr="00771A28">
              <w:rPr>
                <w:rFonts w:ascii="Times New Roman" w:hAnsi="Times New Roman"/>
                <w:b/>
                <w:sz w:val="21"/>
                <w:szCs w:val="21"/>
              </w:rPr>
              <w:t>总硬度</w:t>
            </w:r>
          </w:p>
        </w:tc>
        <w:tc>
          <w:tcPr>
            <w:tcW w:w="968" w:type="dxa"/>
            <w:shd w:val="clear" w:color="auto" w:fill="FFFFFF"/>
            <w:vAlign w:val="center"/>
          </w:tcPr>
          <w:p w14:paraId="0AC5A7FE" w14:textId="77777777" w:rsidR="00DC446C" w:rsidRPr="00771A28" w:rsidRDefault="003B1968" w:rsidP="003D2EEB">
            <w:pPr>
              <w:adjustRightInd w:val="0"/>
              <w:snapToGrid w:val="0"/>
              <w:jc w:val="center"/>
              <w:rPr>
                <w:rFonts w:ascii="Times New Roman" w:hAnsi="Times New Roman"/>
                <w:b/>
                <w:sz w:val="21"/>
                <w:szCs w:val="21"/>
              </w:rPr>
            </w:pPr>
            <w:r w:rsidRPr="00771A28">
              <w:rPr>
                <w:rFonts w:ascii="Times New Roman" w:hAnsi="Times New Roman"/>
                <w:b/>
                <w:sz w:val="21"/>
                <w:szCs w:val="21"/>
              </w:rPr>
              <w:t>石油类</w:t>
            </w:r>
            <w:r w:rsidRPr="00771A28">
              <w:rPr>
                <w:rFonts w:ascii="Times New Roman" w:hAnsi="Times New Roman"/>
                <w:b/>
                <w:sz w:val="21"/>
                <w:szCs w:val="21"/>
              </w:rPr>
              <w:t>*</w:t>
            </w:r>
          </w:p>
        </w:tc>
      </w:tr>
      <w:tr w:rsidR="0083163B" w:rsidRPr="00771A28" w14:paraId="5189597E" w14:textId="77777777" w:rsidTr="00BE7C4B">
        <w:trPr>
          <w:jc w:val="center"/>
        </w:trPr>
        <w:tc>
          <w:tcPr>
            <w:tcW w:w="871" w:type="dxa"/>
            <w:shd w:val="clear" w:color="auto" w:fill="FFFFFF"/>
            <w:vAlign w:val="center"/>
          </w:tcPr>
          <w:p w14:paraId="7E330280"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Ⅲ</w:t>
            </w:r>
            <w:r w:rsidRPr="00771A28">
              <w:rPr>
                <w:rFonts w:ascii="Times New Roman" w:hAnsi="Times New Roman"/>
                <w:sz w:val="21"/>
                <w:szCs w:val="21"/>
              </w:rPr>
              <w:t>类</w:t>
            </w:r>
          </w:p>
        </w:tc>
        <w:tc>
          <w:tcPr>
            <w:tcW w:w="993" w:type="dxa"/>
            <w:shd w:val="clear" w:color="auto" w:fill="FFFFFF"/>
            <w:vAlign w:val="center"/>
          </w:tcPr>
          <w:p w14:paraId="05F3D573"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6.5</w:t>
            </w:r>
            <w:r w:rsidRPr="00771A28">
              <w:rPr>
                <w:rFonts w:ascii="Times New Roman" w:hAnsi="Times New Roman"/>
                <w:sz w:val="21"/>
                <w:szCs w:val="21"/>
              </w:rPr>
              <w:t>～</w:t>
            </w:r>
            <w:r w:rsidRPr="00771A28">
              <w:rPr>
                <w:rFonts w:ascii="Times New Roman" w:hAnsi="Times New Roman"/>
                <w:sz w:val="21"/>
                <w:szCs w:val="21"/>
              </w:rPr>
              <w:t>8.5</w:t>
            </w:r>
          </w:p>
        </w:tc>
        <w:tc>
          <w:tcPr>
            <w:tcW w:w="861" w:type="dxa"/>
            <w:shd w:val="clear" w:color="auto" w:fill="FFFFFF"/>
            <w:vAlign w:val="center"/>
          </w:tcPr>
          <w:p w14:paraId="76505472"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≤250</w:t>
            </w:r>
          </w:p>
        </w:tc>
        <w:tc>
          <w:tcPr>
            <w:tcW w:w="1144" w:type="dxa"/>
            <w:shd w:val="clear" w:color="auto" w:fill="FFFFFF"/>
            <w:vAlign w:val="center"/>
          </w:tcPr>
          <w:p w14:paraId="02C4980C"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≤3.0</w:t>
            </w:r>
          </w:p>
        </w:tc>
        <w:tc>
          <w:tcPr>
            <w:tcW w:w="1197" w:type="dxa"/>
            <w:shd w:val="clear" w:color="auto" w:fill="FFFFFF"/>
            <w:vAlign w:val="center"/>
          </w:tcPr>
          <w:p w14:paraId="4B09B6F0"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≤0.05</w:t>
            </w:r>
          </w:p>
        </w:tc>
        <w:tc>
          <w:tcPr>
            <w:tcW w:w="803" w:type="dxa"/>
            <w:shd w:val="clear" w:color="auto" w:fill="FFFFFF"/>
            <w:vAlign w:val="center"/>
          </w:tcPr>
          <w:p w14:paraId="4EBBDFF8"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≤0.3</w:t>
            </w:r>
          </w:p>
        </w:tc>
        <w:tc>
          <w:tcPr>
            <w:tcW w:w="814" w:type="dxa"/>
            <w:shd w:val="clear" w:color="auto" w:fill="FFFFFF"/>
            <w:vAlign w:val="center"/>
          </w:tcPr>
          <w:p w14:paraId="188C0237"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≤0.1</w:t>
            </w:r>
          </w:p>
        </w:tc>
        <w:tc>
          <w:tcPr>
            <w:tcW w:w="853" w:type="dxa"/>
            <w:shd w:val="clear" w:color="auto" w:fill="FFFFFF"/>
            <w:vAlign w:val="center"/>
          </w:tcPr>
          <w:p w14:paraId="4E3DB8A5"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≤450</w:t>
            </w:r>
          </w:p>
        </w:tc>
        <w:tc>
          <w:tcPr>
            <w:tcW w:w="968" w:type="dxa"/>
            <w:shd w:val="clear" w:color="auto" w:fill="FFFFFF"/>
            <w:vAlign w:val="center"/>
          </w:tcPr>
          <w:p w14:paraId="30E1626A"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≤0.05</w:t>
            </w:r>
          </w:p>
        </w:tc>
      </w:tr>
      <w:tr w:rsidR="0083163B" w:rsidRPr="00771A28" w14:paraId="49E4F8A2" w14:textId="77777777" w:rsidTr="00BE7C4B">
        <w:trPr>
          <w:jc w:val="center"/>
        </w:trPr>
        <w:tc>
          <w:tcPr>
            <w:tcW w:w="871" w:type="dxa"/>
            <w:shd w:val="clear" w:color="auto" w:fill="FFFFFF"/>
            <w:vAlign w:val="center"/>
          </w:tcPr>
          <w:p w14:paraId="1D3B2093" w14:textId="77777777" w:rsidR="00DC446C" w:rsidRPr="00771A28" w:rsidRDefault="003B1968" w:rsidP="003D2EEB">
            <w:pPr>
              <w:adjustRightInd w:val="0"/>
              <w:snapToGrid w:val="0"/>
              <w:jc w:val="center"/>
              <w:rPr>
                <w:rFonts w:ascii="Times New Roman" w:hAnsi="Times New Roman"/>
                <w:b/>
                <w:sz w:val="21"/>
                <w:szCs w:val="21"/>
              </w:rPr>
            </w:pPr>
            <w:r w:rsidRPr="00771A28">
              <w:rPr>
                <w:rFonts w:ascii="Times New Roman" w:hAnsi="Times New Roman"/>
                <w:b/>
                <w:sz w:val="21"/>
                <w:szCs w:val="21"/>
              </w:rPr>
              <w:t>污染物</w:t>
            </w:r>
          </w:p>
        </w:tc>
        <w:tc>
          <w:tcPr>
            <w:tcW w:w="993" w:type="dxa"/>
            <w:shd w:val="clear" w:color="auto" w:fill="FFFFFF"/>
            <w:vAlign w:val="center"/>
          </w:tcPr>
          <w:p w14:paraId="005D6D2A" w14:textId="77777777" w:rsidR="00DC446C" w:rsidRPr="00771A28" w:rsidRDefault="003B1968" w:rsidP="003D2EEB">
            <w:pPr>
              <w:adjustRightInd w:val="0"/>
              <w:snapToGrid w:val="0"/>
              <w:jc w:val="center"/>
              <w:rPr>
                <w:rFonts w:ascii="Times New Roman" w:hAnsi="Times New Roman"/>
                <w:b/>
                <w:sz w:val="21"/>
                <w:szCs w:val="21"/>
              </w:rPr>
            </w:pPr>
            <w:r w:rsidRPr="00771A28">
              <w:rPr>
                <w:rFonts w:ascii="Times New Roman" w:hAnsi="Times New Roman"/>
                <w:b/>
                <w:sz w:val="21"/>
                <w:szCs w:val="21"/>
              </w:rPr>
              <w:t>SO</w:t>
            </w:r>
            <w:r w:rsidRPr="00771A28">
              <w:rPr>
                <w:rFonts w:ascii="Times New Roman" w:hAnsi="Times New Roman"/>
                <w:b/>
                <w:sz w:val="21"/>
                <w:szCs w:val="21"/>
                <w:vertAlign w:val="subscript"/>
              </w:rPr>
              <w:t>4</w:t>
            </w:r>
            <w:r w:rsidRPr="00771A28">
              <w:rPr>
                <w:rFonts w:ascii="Times New Roman" w:hAnsi="Times New Roman"/>
                <w:b/>
                <w:sz w:val="21"/>
                <w:szCs w:val="21"/>
                <w:vertAlign w:val="superscript"/>
              </w:rPr>
              <w:t>2-</w:t>
            </w:r>
          </w:p>
        </w:tc>
        <w:tc>
          <w:tcPr>
            <w:tcW w:w="861" w:type="dxa"/>
            <w:shd w:val="clear" w:color="auto" w:fill="FFFFFF"/>
            <w:vAlign w:val="center"/>
          </w:tcPr>
          <w:p w14:paraId="1B319BDB" w14:textId="77777777" w:rsidR="00DC446C" w:rsidRPr="00771A28" w:rsidRDefault="003B1968" w:rsidP="003D2EEB">
            <w:pPr>
              <w:adjustRightInd w:val="0"/>
              <w:snapToGrid w:val="0"/>
              <w:jc w:val="center"/>
              <w:rPr>
                <w:rFonts w:ascii="Times New Roman" w:hAnsi="Times New Roman"/>
                <w:b/>
                <w:sz w:val="21"/>
                <w:szCs w:val="21"/>
              </w:rPr>
            </w:pPr>
            <w:r w:rsidRPr="00771A28">
              <w:rPr>
                <w:rFonts w:ascii="Times New Roman" w:hAnsi="Times New Roman"/>
                <w:b/>
                <w:sz w:val="21"/>
                <w:szCs w:val="21"/>
              </w:rPr>
              <w:t>氨氮</w:t>
            </w:r>
          </w:p>
        </w:tc>
        <w:tc>
          <w:tcPr>
            <w:tcW w:w="1144" w:type="dxa"/>
            <w:shd w:val="clear" w:color="auto" w:fill="FFFFFF"/>
            <w:vAlign w:val="center"/>
          </w:tcPr>
          <w:p w14:paraId="5934F1DB" w14:textId="77777777" w:rsidR="00DC446C" w:rsidRPr="00771A28" w:rsidRDefault="003B1968" w:rsidP="003D2EEB">
            <w:pPr>
              <w:adjustRightInd w:val="0"/>
              <w:snapToGrid w:val="0"/>
              <w:jc w:val="center"/>
              <w:rPr>
                <w:rFonts w:ascii="Times New Roman" w:hAnsi="Times New Roman"/>
                <w:b/>
                <w:sz w:val="21"/>
                <w:szCs w:val="21"/>
              </w:rPr>
            </w:pPr>
            <w:r w:rsidRPr="00771A28">
              <w:rPr>
                <w:rFonts w:ascii="Times New Roman" w:hAnsi="Times New Roman"/>
                <w:b/>
                <w:sz w:val="21"/>
                <w:szCs w:val="21"/>
              </w:rPr>
              <w:t>硝酸盐（以</w:t>
            </w:r>
            <w:r w:rsidRPr="00771A28">
              <w:rPr>
                <w:rFonts w:ascii="Times New Roman" w:hAnsi="Times New Roman"/>
                <w:b/>
                <w:sz w:val="21"/>
                <w:szCs w:val="21"/>
              </w:rPr>
              <w:t>N</w:t>
            </w:r>
            <w:r w:rsidRPr="00771A28">
              <w:rPr>
                <w:rFonts w:ascii="Times New Roman" w:hAnsi="Times New Roman"/>
                <w:b/>
                <w:sz w:val="21"/>
                <w:szCs w:val="21"/>
              </w:rPr>
              <w:t>计）</w:t>
            </w:r>
          </w:p>
        </w:tc>
        <w:tc>
          <w:tcPr>
            <w:tcW w:w="1197" w:type="dxa"/>
            <w:shd w:val="clear" w:color="auto" w:fill="FFFFFF"/>
            <w:vAlign w:val="center"/>
          </w:tcPr>
          <w:p w14:paraId="5F2F49DB" w14:textId="77777777" w:rsidR="00DC446C" w:rsidRPr="00771A28" w:rsidRDefault="003B1968" w:rsidP="003D2EEB">
            <w:pPr>
              <w:adjustRightInd w:val="0"/>
              <w:snapToGrid w:val="0"/>
              <w:jc w:val="center"/>
              <w:rPr>
                <w:rFonts w:ascii="Times New Roman" w:hAnsi="Times New Roman"/>
                <w:b/>
                <w:sz w:val="21"/>
                <w:szCs w:val="21"/>
              </w:rPr>
            </w:pPr>
            <w:r w:rsidRPr="00771A28">
              <w:rPr>
                <w:rFonts w:ascii="Times New Roman" w:hAnsi="Times New Roman"/>
                <w:b/>
                <w:sz w:val="21"/>
                <w:szCs w:val="21"/>
              </w:rPr>
              <w:t>亚硝酸盐（以</w:t>
            </w:r>
            <w:r w:rsidRPr="00771A28">
              <w:rPr>
                <w:rFonts w:ascii="Times New Roman" w:hAnsi="Times New Roman"/>
                <w:b/>
                <w:sz w:val="21"/>
                <w:szCs w:val="21"/>
              </w:rPr>
              <w:t>N</w:t>
            </w:r>
            <w:r w:rsidRPr="00771A28">
              <w:rPr>
                <w:rFonts w:ascii="Times New Roman" w:hAnsi="Times New Roman"/>
                <w:b/>
                <w:sz w:val="21"/>
                <w:szCs w:val="21"/>
              </w:rPr>
              <w:t>计）</w:t>
            </w:r>
          </w:p>
        </w:tc>
        <w:tc>
          <w:tcPr>
            <w:tcW w:w="803" w:type="dxa"/>
            <w:shd w:val="clear" w:color="auto" w:fill="FFFFFF"/>
            <w:vAlign w:val="center"/>
          </w:tcPr>
          <w:p w14:paraId="34313498" w14:textId="77777777" w:rsidR="00DC446C" w:rsidRPr="00771A28" w:rsidRDefault="003B1968" w:rsidP="003D2EEB">
            <w:pPr>
              <w:adjustRightInd w:val="0"/>
              <w:snapToGrid w:val="0"/>
              <w:jc w:val="center"/>
              <w:rPr>
                <w:rFonts w:ascii="Times New Roman" w:hAnsi="Times New Roman"/>
                <w:b/>
                <w:sz w:val="21"/>
                <w:szCs w:val="21"/>
              </w:rPr>
            </w:pPr>
            <w:r w:rsidRPr="00771A28">
              <w:rPr>
                <w:rFonts w:ascii="Times New Roman" w:hAnsi="Times New Roman"/>
                <w:b/>
                <w:sz w:val="21"/>
                <w:szCs w:val="21"/>
              </w:rPr>
              <w:t>氰化物</w:t>
            </w:r>
          </w:p>
        </w:tc>
        <w:tc>
          <w:tcPr>
            <w:tcW w:w="814" w:type="dxa"/>
            <w:shd w:val="clear" w:color="auto" w:fill="FFFFFF"/>
            <w:vAlign w:val="center"/>
          </w:tcPr>
          <w:p w14:paraId="5EBB837C" w14:textId="77777777" w:rsidR="00DC446C" w:rsidRPr="00771A28" w:rsidRDefault="003B1968" w:rsidP="003D2EEB">
            <w:pPr>
              <w:adjustRightInd w:val="0"/>
              <w:snapToGrid w:val="0"/>
              <w:jc w:val="center"/>
              <w:rPr>
                <w:rFonts w:ascii="Times New Roman" w:hAnsi="Times New Roman"/>
                <w:b/>
                <w:sz w:val="21"/>
                <w:szCs w:val="21"/>
              </w:rPr>
            </w:pPr>
            <w:r w:rsidRPr="00771A28">
              <w:rPr>
                <w:rFonts w:ascii="Times New Roman" w:hAnsi="Times New Roman"/>
                <w:b/>
                <w:sz w:val="21"/>
                <w:szCs w:val="21"/>
              </w:rPr>
              <w:t>砷</w:t>
            </w:r>
          </w:p>
        </w:tc>
        <w:tc>
          <w:tcPr>
            <w:tcW w:w="853" w:type="dxa"/>
            <w:shd w:val="clear" w:color="auto" w:fill="FFFFFF"/>
            <w:vAlign w:val="center"/>
          </w:tcPr>
          <w:p w14:paraId="5AB004D6" w14:textId="77777777" w:rsidR="00DC446C" w:rsidRPr="00771A28" w:rsidRDefault="003B1968" w:rsidP="003D2EEB">
            <w:pPr>
              <w:adjustRightInd w:val="0"/>
              <w:snapToGrid w:val="0"/>
              <w:jc w:val="center"/>
              <w:rPr>
                <w:rFonts w:ascii="Times New Roman" w:hAnsi="Times New Roman"/>
                <w:b/>
                <w:sz w:val="21"/>
                <w:szCs w:val="21"/>
              </w:rPr>
            </w:pPr>
            <w:r w:rsidRPr="00771A28">
              <w:rPr>
                <w:rFonts w:ascii="Times New Roman" w:hAnsi="Times New Roman"/>
                <w:b/>
                <w:sz w:val="21"/>
                <w:szCs w:val="21"/>
              </w:rPr>
              <w:t>汞</w:t>
            </w:r>
          </w:p>
        </w:tc>
        <w:tc>
          <w:tcPr>
            <w:tcW w:w="968" w:type="dxa"/>
            <w:shd w:val="clear" w:color="auto" w:fill="FFFFFF"/>
            <w:vAlign w:val="center"/>
          </w:tcPr>
          <w:p w14:paraId="2DB668F3" w14:textId="77777777" w:rsidR="00DC446C" w:rsidRPr="00771A28" w:rsidRDefault="003B1968" w:rsidP="003D2EEB">
            <w:pPr>
              <w:adjustRightInd w:val="0"/>
              <w:snapToGrid w:val="0"/>
              <w:jc w:val="center"/>
              <w:rPr>
                <w:rFonts w:ascii="Times New Roman" w:hAnsi="Times New Roman"/>
                <w:b/>
                <w:sz w:val="21"/>
                <w:szCs w:val="21"/>
              </w:rPr>
            </w:pPr>
            <w:r w:rsidRPr="00771A28">
              <w:rPr>
                <w:rFonts w:ascii="Times New Roman" w:hAnsi="Times New Roman"/>
                <w:b/>
                <w:sz w:val="21"/>
                <w:szCs w:val="21"/>
              </w:rPr>
              <w:t>挥发性酚类</w:t>
            </w:r>
          </w:p>
        </w:tc>
      </w:tr>
      <w:tr w:rsidR="0083163B" w:rsidRPr="00771A28" w14:paraId="34CF0478" w14:textId="77777777" w:rsidTr="00BE7C4B">
        <w:trPr>
          <w:jc w:val="center"/>
        </w:trPr>
        <w:tc>
          <w:tcPr>
            <w:tcW w:w="871" w:type="dxa"/>
            <w:shd w:val="clear" w:color="auto" w:fill="FFFFFF"/>
            <w:vAlign w:val="center"/>
          </w:tcPr>
          <w:p w14:paraId="70234E31"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Ⅲ</w:t>
            </w:r>
            <w:r w:rsidRPr="00771A28">
              <w:rPr>
                <w:rFonts w:ascii="Times New Roman" w:hAnsi="Times New Roman"/>
                <w:sz w:val="21"/>
                <w:szCs w:val="21"/>
              </w:rPr>
              <w:t>类</w:t>
            </w:r>
          </w:p>
        </w:tc>
        <w:tc>
          <w:tcPr>
            <w:tcW w:w="993" w:type="dxa"/>
            <w:shd w:val="clear" w:color="auto" w:fill="FFFFFF"/>
            <w:vAlign w:val="center"/>
          </w:tcPr>
          <w:p w14:paraId="157BAADC"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≤250</w:t>
            </w:r>
          </w:p>
        </w:tc>
        <w:tc>
          <w:tcPr>
            <w:tcW w:w="861" w:type="dxa"/>
            <w:shd w:val="clear" w:color="auto" w:fill="FFFFFF"/>
            <w:vAlign w:val="center"/>
          </w:tcPr>
          <w:p w14:paraId="4456738B"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≤0.5</w:t>
            </w:r>
          </w:p>
        </w:tc>
        <w:tc>
          <w:tcPr>
            <w:tcW w:w="1144" w:type="dxa"/>
            <w:shd w:val="clear" w:color="auto" w:fill="FFFFFF"/>
            <w:vAlign w:val="center"/>
          </w:tcPr>
          <w:p w14:paraId="439B691F"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≤20</w:t>
            </w:r>
          </w:p>
        </w:tc>
        <w:tc>
          <w:tcPr>
            <w:tcW w:w="1197" w:type="dxa"/>
            <w:shd w:val="clear" w:color="auto" w:fill="FFFFFF"/>
            <w:vAlign w:val="center"/>
          </w:tcPr>
          <w:p w14:paraId="3C1CAAFF"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≤1.0</w:t>
            </w:r>
          </w:p>
        </w:tc>
        <w:tc>
          <w:tcPr>
            <w:tcW w:w="803" w:type="dxa"/>
            <w:shd w:val="clear" w:color="auto" w:fill="FFFFFF"/>
            <w:vAlign w:val="center"/>
          </w:tcPr>
          <w:p w14:paraId="32D8BF38"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≤0.05</w:t>
            </w:r>
          </w:p>
        </w:tc>
        <w:tc>
          <w:tcPr>
            <w:tcW w:w="814" w:type="dxa"/>
            <w:shd w:val="clear" w:color="auto" w:fill="FFFFFF"/>
            <w:vAlign w:val="center"/>
          </w:tcPr>
          <w:p w14:paraId="402CA53B"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≤0.01</w:t>
            </w:r>
          </w:p>
        </w:tc>
        <w:tc>
          <w:tcPr>
            <w:tcW w:w="853" w:type="dxa"/>
            <w:shd w:val="clear" w:color="auto" w:fill="FFFFFF"/>
            <w:vAlign w:val="center"/>
          </w:tcPr>
          <w:p w14:paraId="0BCB92C4"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≤0.001</w:t>
            </w:r>
          </w:p>
        </w:tc>
        <w:tc>
          <w:tcPr>
            <w:tcW w:w="968" w:type="dxa"/>
            <w:shd w:val="clear" w:color="auto" w:fill="FFFFFF"/>
            <w:vAlign w:val="center"/>
          </w:tcPr>
          <w:p w14:paraId="1BCA23E0"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≤0.002</w:t>
            </w:r>
          </w:p>
        </w:tc>
      </w:tr>
      <w:tr w:rsidR="0083163B" w:rsidRPr="00771A28" w14:paraId="385398CB" w14:textId="77777777" w:rsidTr="00BE7C4B">
        <w:trPr>
          <w:jc w:val="center"/>
        </w:trPr>
        <w:tc>
          <w:tcPr>
            <w:tcW w:w="871" w:type="dxa"/>
            <w:shd w:val="clear" w:color="auto" w:fill="FFFFFF"/>
            <w:vAlign w:val="center"/>
          </w:tcPr>
          <w:p w14:paraId="04EB3D00" w14:textId="77777777" w:rsidR="00DC446C" w:rsidRPr="00771A28" w:rsidRDefault="003B1968" w:rsidP="003D2EEB">
            <w:pPr>
              <w:adjustRightInd w:val="0"/>
              <w:snapToGrid w:val="0"/>
              <w:jc w:val="center"/>
              <w:rPr>
                <w:rFonts w:ascii="Times New Roman" w:hAnsi="Times New Roman"/>
                <w:b/>
                <w:sz w:val="21"/>
                <w:szCs w:val="21"/>
              </w:rPr>
            </w:pPr>
            <w:r w:rsidRPr="00771A28">
              <w:rPr>
                <w:rFonts w:ascii="Times New Roman" w:hAnsi="Times New Roman"/>
                <w:b/>
                <w:sz w:val="21"/>
                <w:szCs w:val="21"/>
              </w:rPr>
              <w:t>污染物</w:t>
            </w:r>
          </w:p>
        </w:tc>
        <w:tc>
          <w:tcPr>
            <w:tcW w:w="993" w:type="dxa"/>
            <w:shd w:val="clear" w:color="auto" w:fill="FFFFFF"/>
            <w:vAlign w:val="center"/>
          </w:tcPr>
          <w:p w14:paraId="4F8FCE77" w14:textId="77777777" w:rsidR="00DC446C" w:rsidRPr="00771A28" w:rsidRDefault="003B1968" w:rsidP="003D2EEB">
            <w:pPr>
              <w:adjustRightInd w:val="0"/>
              <w:snapToGrid w:val="0"/>
              <w:jc w:val="center"/>
              <w:rPr>
                <w:rFonts w:ascii="Times New Roman" w:hAnsi="Times New Roman"/>
                <w:b/>
                <w:sz w:val="21"/>
                <w:szCs w:val="21"/>
              </w:rPr>
            </w:pPr>
            <w:r w:rsidRPr="00771A28">
              <w:rPr>
                <w:rFonts w:ascii="Times New Roman" w:hAnsi="Times New Roman"/>
                <w:b/>
                <w:sz w:val="21"/>
                <w:szCs w:val="21"/>
              </w:rPr>
              <w:t>铅</w:t>
            </w:r>
          </w:p>
        </w:tc>
        <w:tc>
          <w:tcPr>
            <w:tcW w:w="861" w:type="dxa"/>
            <w:shd w:val="clear" w:color="auto" w:fill="FFFFFF"/>
            <w:vAlign w:val="center"/>
          </w:tcPr>
          <w:p w14:paraId="5AF07E2D" w14:textId="77777777" w:rsidR="00DC446C" w:rsidRPr="00771A28" w:rsidRDefault="003B1968" w:rsidP="003D2EEB">
            <w:pPr>
              <w:adjustRightInd w:val="0"/>
              <w:snapToGrid w:val="0"/>
              <w:jc w:val="center"/>
              <w:rPr>
                <w:rFonts w:ascii="Times New Roman" w:hAnsi="Times New Roman"/>
                <w:b/>
                <w:sz w:val="21"/>
                <w:szCs w:val="21"/>
              </w:rPr>
            </w:pPr>
            <w:r w:rsidRPr="00771A28">
              <w:rPr>
                <w:rFonts w:ascii="Times New Roman" w:hAnsi="Times New Roman"/>
                <w:b/>
                <w:sz w:val="21"/>
                <w:szCs w:val="21"/>
              </w:rPr>
              <w:t>氟</w:t>
            </w:r>
          </w:p>
        </w:tc>
        <w:tc>
          <w:tcPr>
            <w:tcW w:w="1144" w:type="dxa"/>
            <w:shd w:val="clear" w:color="auto" w:fill="FFFFFF"/>
            <w:vAlign w:val="center"/>
          </w:tcPr>
          <w:p w14:paraId="5725611C" w14:textId="77777777" w:rsidR="00DC446C" w:rsidRPr="00771A28" w:rsidRDefault="003B1968" w:rsidP="003D2EEB">
            <w:pPr>
              <w:adjustRightInd w:val="0"/>
              <w:snapToGrid w:val="0"/>
              <w:jc w:val="center"/>
              <w:rPr>
                <w:rFonts w:ascii="Times New Roman" w:hAnsi="Times New Roman"/>
                <w:b/>
                <w:sz w:val="21"/>
                <w:szCs w:val="21"/>
              </w:rPr>
            </w:pPr>
            <w:r w:rsidRPr="00771A28">
              <w:rPr>
                <w:rFonts w:ascii="Times New Roman" w:hAnsi="Times New Roman"/>
                <w:b/>
                <w:sz w:val="21"/>
                <w:szCs w:val="21"/>
              </w:rPr>
              <w:t>镉</w:t>
            </w:r>
          </w:p>
        </w:tc>
        <w:tc>
          <w:tcPr>
            <w:tcW w:w="1197" w:type="dxa"/>
            <w:shd w:val="clear" w:color="auto" w:fill="FFFFFF"/>
            <w:vAlign w:val="center"/>
          </w:tcPr>
          <w:p w14:paraId="500B4411" w14:textId="77777777" w:rsidR="00DC446C" w:rsidRPr="00771A28" w:rsidRDefault="003B1968" w:rsidP="003D2EEB">
            <w:pPr>
              <w:adjustRightInd w:val="0"/>
              <w:snapToGrid w:val="0"/>
              <w:jc w:val="center"/>
              <w:rPr>
                <w:rFonts w:ascii="Times New Roman" w:hAnsi="Times New Roman"/>
                <w:b/>
                <w:sz w:val="21"/>
                <w:szCs w:val="21"/>
              </w:rPr>
            </w:pPr>
            <w:r w:rsidRPr="00771A28">
              <w:rPr>
                <w:rFonts w:ascii="Times New Roman" w:hAnsi="Times New Roman"/>
                <w:b/>
                <w:sz w:val="21"/>
                <w:szCs w:val="21"/>
              </w:rPr>
              <w:t>溶解性固体</w:t>
            </w:r>
          </w:p>
        </w:tc>
        <w:tc>
          <w:tcPr>
            <w:tcW w:w="1617" w:type="dxa"/>
            <w:gridSpan w:val="2"/>
            <w:shd w:val="clear" w:color="auto" w:fill="FFFFFF"/>
            <w:vAlign w:val="center"/>
          </w:tcPr>
          <w:p w14:paraId="5B3F124C" w14:textId="77777777" w:rsidR="00DC446C" w:rsidRPr="00771A28" w:rsidRDefault="003B1968" w:rsidP="003D2EEB">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总大肠菌群</w:t>
            </w:r>
            <w:r w:rsidRPr="00771A28">
              <w:rPr>
                <w:rFonts w:ascii="Times New Roman" w:hAnsi="Times New Roman"/>
                <w:sz w:val="20"/>
                <w:szCs w:val="20"/>
                <w:lang w:eastAsia="zh-CN"/>
              </w:rPr>
              <w:t>（</w:t>
            </w:r>
            <w:r w:rsidRPr="00771A28">
              <w:rPr>
                <w:rFonts w:ascii="Times New Roman" w:hAnsi="Times New Roman"/>
                <w:sz w:val="20"/>
                <w:szCs w:val="20"/>
                <w:lang w:eastAsia="zh-CN"/>
              </w:rPr>
              <w:t>MPN/100ml</w:t>
            </w:r>
            <w:r w:rsidRPr="00771A28">
              <w:rPr>
                <w:rFonts w:ascii="Times New Roman" w:hAnsi="Times New Roman"/>
                <w:sz w:val="20"/>
                <w:szCs w:val="20"/>
                <w:lang w:eastAsia="zh-CN"/>
              </w:rPr>
              <w:t>）</w:t>
            </w:r>
          </w:p>
        </w:tc>
        <w:tc>
          <w:tcPr>
            <w:tcW w:w="1821" w:type="dxa"/>
            <w:gridSpan w:val="2"/>
            <w:shd w:val="clear" w:color="auto" w:fill="FFFFFF"/>
            <w:vAlign w:val="center"/>
          </w:tcPr>
          <w:p w14:paraId="1DADCA73" w14:textId="77777777" w:rsidR="00DC446C" w:rsidRPr="00771A28" w:rsidRDefault="003B1968" w:rsidP="003D2EEB">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菌落总数</w:t>
            </w:r>
          </w:p>
          <w:p w14:paraId="2F3C5347" w14:textId="77777777" w:rsidR="00DC446C" w:rsidRPr="00771A28" w:rsidRDefault="003B1968" w:rsidP="003D2EEB">
            <w:pPr>
              <w:adjustRightInd w:val="0"/>
              <w:snapToGrid w:val="0"/>
              <w:jc w:val="center"/>
              <w:rPr>
                <w:rFonts w:ascii="Times New Roman" w:hAnsi="Times New Roman"/>
                <w:b/>
                <w:sz w:val="21"/>
                <w:szCs w:val="21"/>
                <w:lang w:eastAsia="zh-CN"/>
              </w:rPr>
            </w:pPr>
            <w:r w:rsidRPr="00771A28">
              <w:rPr>
                <w:rFonts w:ascii="Times New Roman" w:hAnsi="Times New Roman"/>
                <w:bCs/>
                <w:sz w:val="20"/>
                <w:szCs w:val="20"/>
                <w:lang w:eastAsia="zh-CN"/>
              </w:rPr>
              <w:t>（</w:t>
            </w:r>
            <w:r w:rsidRPr="00771A28">
              <w:rPr>
                <w:rFonts w:ascii="Times New Roman" w:hAnsi="Times New Roman"/>
                <w:bCs/>
                <w:sz w:val="20"/>
                <w:szCs w:val="20"/>
                <w:lang w:eastAsia="zh-CN"/>
              </w:rPr>
              <w:t>CFU/ml</w:t>
            </w:r>
            <w:r w:rsidRPr="00771A28">
              <w:rPr>
                <w:rFonts w:ascii="Times New Roman" w:hAnsi="Times New Roman"/>
                <w:bCs/>
                <w:sz w:val="20"/>
                <w:szCs w:val="20"/>
                <w:lang w:eastAsia="zh-CN"/>
              </w:rPr>
              <w:t>）</w:t>
            </w:r>
          </w:p>
        </w:tc>
      </w:tr>
      <w:tr w:rsidR="0083163B" w:rsidRPr="00771A28" w14:paraId="06F06D29" w14:textId="77777777" w:rsidTr="00BE7C4B">
        <w:trPr>
          <w:jc w:val="center"/>
        </w:trPr>
        <w:tc>
          <w:tcPr>
            <w:tcW w:w="871" w:type="dxa"/>
            <w:shd w:val="clear" w:color="auto" w:fill="FFFFFF"/>
            <w:vAlign w:val="center"/>
          </w:tcPr>
          <w:p w14:paraId="7A1980F4"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Ⅲ</w:t>
            </w:r>
            <w:r w:rsidRPr="00771A28">
              <w:rPr>
                <w:rFonts w:ascii="Times New Roman" w:hAnsi="Times New Roman"/>
                <w:sz w:val="21"/>
                <w:szCs w:val="21"/>
              </w:rPr>
              <w:t>类</w:t>
            </w:r>
          </w:p>
        </w:tc>
        <w:tc>
          <w:tcPr>
            <w:tcW w:w="993" w:type="dxa"/>
            <w:shd w:val="clear" w:color="auto" w:fill="FFFFFF"/>
            <w:vAlign w:val="center"/>
          </w:tcPr>
          <w:p w14:paraId="3F750F58"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≤0.01</w:t>
            </w:r>
          </w:p>
        </w:tc>
        <w:tc>
          <w:tcPr>
            <w:tcW w:w="861" w:type="dxa"/>
            <w:shd w:val="clear" w:color="auto" w:fill="FFFFFF"/>
            <w:vAlign w:val="center"/>
          </w:tcPr>
          <w:p w14:paraId="08DA82CE"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≤1.0</w:t>
            </w:r>
          </w:p>
        </w:tc>
        <w:tc>
          <w:tcPr>
            <w:tcW w:w="1144" w:type="dxa"/>
            <w:shd w:val="clear" w:color="auto" w:fill="FFFFFF"/>
            <w:vAlign w:val="center"/>
          </w:tcPr>
          <w:p w14:paraId="41D8D886"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≤0.005</w:t>
            </w:r>
          </w:p>
        </w:tc>
        <w:tc>
          <w:tcPr>
            <w:tcW w:w="1197" w:type="dxa"/>
            <w:shd w:val="clear" w:color="auto" w:fill="FFFFFF"/>
            <w:vAlign w:val="center"/>
          </w:tcPr>
          <w:p w14:paraId="36F775A8"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≤1000</w:t>
            </w:r>
          </w:p>
        </w:tc>
        <w:tc>
          <w:tcPr>
            <w:tcW w:w="1617" w:type="dxa"/>
            <w:gridSpan w:val="2"/>
            <w:shd w:val="clear" w:color="auto" w:fill="FFFFFF"/>
            <w:vAlign w:val="center"/>
          </w:tcPr>
          <w:p w14:paraId="4E6973DD"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≤3.0</w:t>
            </w:r>
          </w:p>
        </w:tc>
        <w:tc>
          <w:tcPr>
            <w:tcW w:w="1821" w:type="dxa"/>
            <w:gridSpan w:val="2"/>
            <w:shd w:val="clear" w:color="auto" w:fill="FFFFFF"/>
            <w:vAlign w:val="center"/>
          </w:tcPr>
          <w:p w14:paraId="3E8ECA37"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≤1</w:t>
            </w:r>
            <w:r w:rsidRPr="00771A28">
              <w:rPr>
                <w:rFonts w:ascii="Times New Roman" w:hAnsi="Times New Roman"/>
                <w:sz w:val="21"/>
                <w:szCs w:val="21"/>
                <w:lang w:eastAsia="zh-CN"/>
              </w:rPr>
              <w:t>0</w:t>
            </w:r>
            <w:r w:rsidRPr="00771A28">
              <w:rPr>
                <w:rFonts w:ascii="Times New Roman" w:hAnsi="Times New Roman"/>
                <w:sz w:val="21"/>
                <w:szCs w:val="21"/>
              </w:rPr>
              <w:t>0</w:t>
            </w:r>
          </w:p>
        </w:tc>
      </w:tr>
    </w:tbl>
    <w:p w14:paraId="509874D1" w14:textId="77777777" w:rsidR="00DC446C" w:rsidRPr="00771A28" w:rsidRDefault="003B1968" w:rsidP="003D2EEB">
      <w:pPr>
        <w:pStyle w:val="afff3"/>
        <w:ind w:firstLine="420"/>
        <w:rPr>
          <w:szCs w:val="21"/>
        </w:rPr>
      </w:pPr>
      <w:r w:rsidRPr="00771A28">
        <w:rPr>
          <w:szCs w:val="21"/>
        </w:rPr>
        <w:t>注：</w:t>
      </w:r>
      <w:r w:rsidRPr="00771A28">
        <w:rPr>
          <w:szCs w:val="21"/>
        </w:rPr>
        <w:t>*</w:t>
      </w:r>
      <w:r w:rsidRPr="00771A28">
        <w:rPr>
          <w:szCs w:val="21"/>
        </w:rPr>
        <w:t>为参考地表水标准。</w:t>
      </w:r>
    </w:p>
    <w:p w14:paraId="03C6553D" w14:textId="77777777" w:rsidR="00DC446C" w:rsidRPr="00771A28" w:rsidRDefault="003B1968" w:rsidP="001B06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）环境空气</w:t>
      </w:r>
    </w:p>
    <w:p w14:paraId="6AC0BA6F" w14:textId="73ED4E70" w:rsidR="00DC446C" w:rsidRPr="00771A28" w:rsidRDefault="00C65644" w:rsidP="001B0600">
      <w:pPr>
        <w:pStyle w:val="af0"/>
        <w:spacing w:line="360" w:lineRule="auto"/>
        <w:ind w:firstLineChars="200" w:firstLine="480"/>
        <w:rPr>
          <w:rFonts w:ascii="Times New Roman" w:hAnsi="Times New Roman"/>
          <w:bCs/>
          <w:szCs w:val="24"/>
        </w:rPr>
      </w:pPr>
      <w:r w:rsidRPr="00771A28">
        <w:rPr>
          <w:rFonts w:ascii="Times New Roman" w:hAnsi="Times New Roman"/>
          <w:bCs/>
          <w:szCs w:val="24"/>
        </w:rPr>
        <w:t>评价区域环境空气执行《环境空气质量标准》（</w:t>
      </w:r>
      <w:r w:rsidRPr="00771A28">
        <w:rPr>
          <w:rFonts w:ascii="Times New Roman" w:hAnsi="Times New Roman"/>
          <w:bCs/>
          <w:szCs w:val="24"/>
        </w:rPr>
        <w:t>GB3095-2012</w:t>
      </w:r>
      <w:r w:rsidRPr="00771A28">
        <w:rPr>
          <w:rFonts w:ascii="Times New Roman" w:hAnsi="Times New Roman"/>
          <w:bCs/>
          <w:szCs w:val="24"/>
        </w:rPr>
        <w:t>）二级标准；非甲烷总烃执行《大气污染物综合排放标准详解》中标准限值；硫化氢执行《环境影响评价技术导则大气环境》（</w:t>
      </w:r>
      <w:r w:rsidRPr="00771A28">
        <w:rPr>
          <w:rFonts w:ascii="Times New Roman" w:hAnsi="Times New Roman"/>
          <w:bCs/>
          <w:szCs w:val="24"/>
        </w:rPr>
        <w:t>HJ2.2-2018</w:t>
      </w:r>
      <w:r w:rsidRPr="00771A28">
        <w:rPr>
          <w:rFonts w:ascii="Times New Roman" w:hAnsi="Times New Roman"/>
          <w:bCs/>
          <w:szCs w:val="24"/>
        </w:rPr>
        <w:t>）中附录</w:t>
      </w:r>
      <w:r w:rsidRPr="00771A28">
        <w:rPr>
          <w:rFonts w:ascii="Times New Roman" w:hAnsi="Times New Roman"/>
          <w:bCs/>
          <w:szCs w:val="24"/>
        </w:rPr>
        <w:t>D</w:t>
      </w:r>
      <w:r w:rsidRPr="00771A28">
        <w:rPr>
          <w:rFonts w:ascii="Times New Roman" w:hAnsi="Times New Roman"/>
          <w:bCs/>
          <w:szCs w:val="24"/>
        </w:rPr>
        <w:t>相关限值。具体标准限值见表</w:t>
      </w:r>
      <w:r w:rsidR="006E70A7" w:rsidRPr="00771A28">
        <w:rPr>
          <w:rFonts w:ascii="Times New Roman" w:hAnsi="Times New Roman"/>
          <w:bCs/>
          <w:szCs w:val="24"/>
        </w:rPr>
        <w:t>2.5-3</w:t>
      </w:r>
      <w:r w:rsidRPr="00771A28">
        <w:rPr>
          <w:rFonts w:ascii="Times New Roman" w:hAnsi="Times New Roman"/>
          <w:bCs/>
          <w:szCs w:val="24"/>
        </w:rPr>
        <w:t>。</w:t>
      </w:r>
    </w:p>
    <w:p w14:paraId="7EBD13C8" w14:textId="77777777" w:rsidR="00DC446C" w:rsidRPr="00771A28" w:rsidRDefault="003B1968" w:rsidP="006E70A7">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lastRenderedPageBreak/>
        <w:t>表</w:t>
      </w:r>
      <w:r w:rsidRPr="00771A28">
        <w:rPr>
          <w:rFonts w:ascii="Times New Roman" w:eastAsia="黑体" w:hAnsi="Times New Roman"/>
          <w:sz w:val="21"/>
          <w:szCs w:val="21"/>
          <w:lang w:eastAsia="zh-CN"/>
        </w:rPr>
        <w:t xml:space="preserve">2.5-3  </w:t>
      </w:r>
      <w:r w:rsidRPr="00771A28">
        <w:rPr>
          <w:rFonts w:ascii="Times New Roman" w:eastAsia="黑体" w:hAnsi="Times New Roman"/>
          <w:sz w:val="21"/>
          <w:szCs w:val="21"/>
          <w:lang w:eastAsia="zh-CN"/>
        </w:rPr>
        <w:t>环境空气质量标准</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单位：</w:t>
      </w:r>
      <w:r w:rsidRPr="00771A28">
        <w:rPr>
          <w:rFonts w:ascii="Times New Roman" w:eastAsia="黑体" w:hAnsi="Times New Roman"/>
          <w:sz w:val="21"/>
          <w:szCs w:val="21"/>
          <w:lang w:eastAsia="zh-CN"/>
        </w:rPr>
        <w:t>mg/m</w:t>
      </w:r>
      <w:r w:rsidRPr="00771A28">
        <w:rPr>
          <w:rFonts w:ascii="Times New Roman" w:eastAsia="黑体" w:hAnsi="Times New Roman"/>
          <w:sz w:val="21"/>
          <w:szCs w:val="21"/>
          <w:vertAlign w:val="superscript"/>
          <w:lang w:eastAsia="zh-CN"/>
        </w:rPr>
        <w:t>3</w:t>
      </w:r>
    </w:p>
    <w:tbl>
      <w:tblPr>
        <w:tblW w:w="51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81"/>
        <w:gridCol w:w="1763"/>
        <w:gridCol w:w="1763"/>
        <w:gridCol w:w="3611"/>
      </w:tblGrid>
      <w:tr w:rsidR="0083163B" w:rsidRPr="00771A28" w14:paraId="7D47B87A" w14:textId="77777777" w:rsidTr="00C65644">
        <w:trPr>
          <w:trHeight w:val="50"/>
          <w:tblHeader/>
          <w:jc w:val="center"/>
        </w:trPr>
        <w:tc>
          <w:tcPr>
            <w:tcW w:w="1483" w:type="dxa"/>
            <w:vMerge w:val="restart"/>
            <w:vAlign w:val="center"/>
          </w:tcPr>
          <w:p w14:paraId="7765E188" w14:textId="77777777" w:rsidR="00C65644" w:rsidRPr="00771A28" w:rsidRDefault="00C65644" w:rsidP="003F1F64">
            <w:pPr>
              <w:pStyle w:val="afffff7"/>
              <w:rPr>
                <w:b/>
              </w:rPr>
            </w:pPr>
            <w:r w:rsidRPr="00771A28">
              <w:rPr>
                <w:b/>
              </w:rPr>
              <w:t>污染物</w:t>
            </w:r>
          </w:p>
        </w:tc>
        <w:tc>
          <w:tcPr>
            <w:tcW w:w="3530" w:type="dxa"/>
            <w:gridSpan w:val="2"/>
            <w:vAlign w:val="center"/>
          </w:tcPr>
          <w:p w14:paraId="1A8A249B" w14:textId="77777777" w:rsidR="00C65644" w:rsidRPr="00771A28" w:rsidRDefault="00C65644" w:rsidP="003F1F64">
            <w:pPr>
              <w:pStyle w:val="afffff7"/>
              <w:rPr>
                <w:b/>
              </w:rPr>
            </w:pPr>
            <w:r w:rsidRPr="00771A28">
              <w:rPr>
                <w:b/>
              </w:rPr>
              <w:t>浓度限值</w:t>
            </w:r>
          </w:p>
        </w:tc>
        <w:tc>
          <w:tcPr>
            <w:tcW w:w="3615" w:type="dxa"/>
            <w:vMerge w:val="restart"/>
            <w:vAlign w:val="center"/>
          </w:tcPr>
          <w:p w14:paraId="40AB0E13" w14:textId="77777777" w:rsidR="00C65644" w:rsidRPr="00771A28" w:rsidRDefault="00C65644" w:rsidP="003F1F64">
            <w:pPr>
              <w:pStyle w:val="afffff7"/>
              <w:rPr>
                <w:b/>
              </w:rPr>
            </w:pPr>
            <w:r w:rsidRPr="00771A28">
              <w:rPr>
                <w:b/>
              </w:rPr>
              <w:t>依据</w:t>
            </w:r>
          </w:p>
        </w:tc>
      </w:tr>
      <w:tr w:rsidR="0083163B" w:rsidRPr="00771A28" w14:paraId="63FDEE7B" w14:textId="77777777" w:rsidTr="00C65644">
        <w:trPr>
          <w:trHeight w:val="12"/>
          <w:tblHeader/>
          <w:jc w:val="center"/>
        </w:trPr>
        <w:tc>
          <w:tcPr>
            <w:tcW w:w="1483" w:type="dxa"/>
            <w:vMerge/>
            <w:vAlign w:val="center"/>
          </w:tcPr>
          <w:p w14:paraId="437D2EC2" w14:textId="77777777" w:rsidR="00C65644" w:rsidRPr="00771A28" w:rsidRDefault="00C65644" w:rsidP="003F1F64">
            <w:pPr>
              <w:pStyle w:val="afffff7"/>
              <w:rPr>
                <w:b/>
              </w:rPr>
            </w:pPr>
          </w:p>
        </w:tc>
        <w:tc>
          <w:tcPr>
            <w:tcW w:w="1765" w:type="dxa"/>
            <w:vAlign w:val="center"/>
          </w:tcPr>
          <w:p w14:paraId="3477ADDB" w14:textId="77777777" w:rsidR="00C65644" w:rsidRPr="00771A28" w:rsidRDefault="00C65644" w:rsidP="003F1F64">
            <w:pPr>
              <w:pStyle w:val="afffff7"/>
              <w:rPr>
                <w:b/>
              </w:rPr>
            </w:pPr>
            <w:r w:rsidRPr="00771A28">
              <w:rPr>
                <w:b/>
              </w:rPr>
              <w:t>取值时间</w:t>
            </w:r>
          </w:p>
        </w:tc>
        <w:tc>
          <w:tcPr>
            <w:tcW w:w="1765" w:type="dxa"/>
            <w:vAlign w:val="center"/>
          </w:tcPr>
          <w:p w14:paraId="6E557B2E" w14:textId="77777777" w:rsidR="00C65644" w:rsidRPr="00771A28" w:rsidRDefault="00C65644" w:rsidP="003F1F64">
            <w:pPr>
              <w:pStyle w:val="afffff7"/>
              <w:rPr>
                <w:b/>
              </w:rPr>
            </w:pPr>
            <w:r w:rsidRPr="00771A28">
              <w:rPr>
                <w:b/>
              </w:rPr>
              <w:t>标准限值</w:t>
            </w:r>
          </w:p>
        </w:tc>
        <w:tc>
          <w:tcPr>
            <w:tcW w:w="3615" w:type="dxa"/>
            <w:vMerge/>
            <w:vAlign w:val="center"/>
          </w:tcPr>
          <w:p w14:paraId="60637EA2" w14:textId="77777777" w:rsidR="00C65644" w:rsidRPr="00771A28" w:rsidRDefault="00C65644" w:rsidP="003F1F64">
            <w:pPr>
              <w:pStyle w:val="afffff7"/>
            </w:pPr>
          </w:p>
        </w:tc>
      </w:tr>
      <w:tr w:rsidR="0083163B" w:rsidRPr="00771A28" w14:paraId="0BADB137" w14:textId="77777777" w:rsidTr="00C65644">
        <w:trPr>
          <w:trHeight w:val="12"/>
          <w:jc w:val="center"/>
        </w:trPr>
        <w:tc>
          <w:tcPr>
            <w:tcW w:w="1483" w:type="dxa"/>
            <w:vMerge w:val="restart"/>
            <w:vAlign w:val="center"/>
          </w:tcPr>
          <w:p w14:paraId="1FB2D886" w14:textId="77777777" w:rsidR="00C65644" w:rsidRPr="00771A28" w:rsidRDefault="00C65644" w:rsidP="003F1F64">
            <w:pPr>
              <w:pStyle w:val="afffff7"/>
            </w:pPr>
            <w:r w:rsidRPr="00771A28">
              <w:t>PM</w:t>
            </w:r>
            <w:r w:rsidRPr="00771A28">
              <w:rPr>
                <w:vertAlign w:val="subscript"/>
              </w:rPr>
              <w:t>10</w:t>
            </w:r>
          </w:p>
        </w:tc>
        <w:tc>
          <w:tcPr>
            <w:tcW w:w="1765" w:type="dxa"/>
            <w:vAlign w:val="center"/>
          </w:tcPr>
          <w:p w14:paraId="2B295F7A" w14:textId="77777777" w:rsidR="00C65644" w:rsidRPr="00771A28" w:rsidRDefault="00C65644" w:rsidP="003F1F64">
            <w:pPr>
              <w:pStyle w:val="afffff7"/>
            </w:pPr>
            <w:r w:rsidRPr="00771A28">
              <w:t>年平均</w:t>
            </w:r>
          </w:p>
        </w:tc>
        <w:tc>
          <w:tcPr>
            <w:tcW w:w="1765" w:type="dxa"/>
            <w:vAlign w:val="center"/>
          </w:tcPr>
          <w:p w14:paraId="6D409A24" w14:textId="77777777" w:rsidR="00C65644" w:rsidRPr="00771A28" w:rsidRDefault="00C65644" w:rsidP="003F1F64">
            <w:pPr>
              <w:pStyle w:val="afffff7"/>
            </w:pPr>
            <w:r w:rsidRPr="00771A28">
              <w:t>70μg/m</w:t>
            </w:r>
            <w:r w:rsidRPr="00771A28">
              <w:rPr>
                <w:vertAlign w:val="superscript"/>
              </w:rPr>
              <w:t>3</w:t>
            </w:r>
          </w:p>
        </w:tc>
        <w:tc>
          <w:tcPr>
            <w:tcW w:w="3615" w:type="dxa"/>
            <w:vMerge w:val="restart"/>
            <w:vAlign w:val="center"/>
          </w:tcPr>
          <w:p w14:paraId="62665A93" w14:textId="77777777" w:rsidR="00C65644" w:rsidRPr="00771A28" w:rsidRDefault="00C65644" w:rsidP="003F1F64">
            <w:pPr>
              <w:pStyle w:val="afffff7"/>
            </w:pPr>
            <w:r w:rsidRPr="00771A28">
              <w:t>《环境空气质量标准》（</w:t>
            </w:r>
            <w:r w:rsidRPr="00771A28">
              <w:t>GB3095-2012</w:t>
            </w:r>
            <w:r w:rsidRPr="00771A28">
              <w:t>）二级标准</w:t>
            </w:r>
          </w:p>
        </w:tc>
      </w:tr>
      <w:tr w:rsidR="0083163B" w:rsidRPr="00771A28" w14:paraId="171B57FB" w14:textId="77777777" w:rsidTr="00C65644">
        <w:trPr>
          <w:trHeight w:val="12"/>
          <w:jc w:val="center"/>
        </w:trPr>
        <w:tc>
          <w:tcPr>
            <w:tcW w:w="1483" w:type="dxa"/>
            <w:vMerge/>
            <w:vAlign w:val="center"/>
          </w:tcPr>
          <w:p w14:paraId="21744F78" w14:textId="77777777" w:rsidR="00C65644" w:rsidRPr="00771A28" w:rsidRDefault="00C65644" w:rsidP="003F1F64">
            <w:pPr>
              <w:pStyle w:val="afffff7"/>
              <w:rPr>
                <w:vertAlign w:val="subscript"/>
              </w:rPr>
            </w:pPr>
          </w:p>
        </w:tc>
        <w:tc>
          <w:tcPr>
            <w:tcW w:w="1765" w:type="dxa"/>
            <w:vAlign w:val="center"/>
          </w:tcPr>
          <w:p w14:paraId="061962D3" w14:textId="77777777" w:rsidR="00C65644" w:rsidRPr="00771A28" w:rsidRDefault="00C65644" w:rsidP="003F1F64">
            <w:pPr>
              <w:pStyle w:val="afffff7"/>
            </w:pPr>
            <w:r w:rsidRPr="00771A28">
              <w:t>24</w:t>
            </w:r>
            <w:r w:rsidRPr="00771A28">
              <w:t>小时平均</w:t>
            </w:r>
          </w:p>
        </w:tc>
        <w:tc>
          <w:tcPr>
            <w:tcW w:w="1765" w:type="dxa"/>
            <w:vAlign w:val="center"/>
          </w:tcPr>
          <w:p w14:paraId="16F0DCEC" w14:textId="77777777" w:rsidR="00C65644" w:rsidRPr="00771A28" w:rsidRDefault="00C65644" w:rsidP="003F1F64">
            <w:pPr>
              <w:pStyle w:val="afffff7"/>
            </w:pPr>
            <w:r w:rsidRPr="00771A28">
              <w:t>150μg/m</w:t>
            </w:r>
            <w:r w:rsidRPr="00771A28">
              <w:rPr>
                <w:vertAlign w:val="superscript"/>
              </w:rPr>
              <w:t>3</w:t>
            </w:r>
          </w:p>
        </w:tc>
        <w:tc>
          <w:tcPr>
            <w:tcW w:w="3615" w:type="dxa"/>
            <w:vMerge/>
            <w:vAlign w:val="center"/>
          </w:tcPr>
          <w:p w14:paraId="3157F9EA" w14:textId="77777777" w:rsidR="00C65644" w:rsidRPr="00771A28" w:rsidRDefault="00C65644" w:rsidP="003F1F64">
            <w:pPr>
              <w:pStyle w:val="afffff7"/>
            </w:pPr>
          </w:p>
        </w:tc>
      </w:tr>
      <w:tr w:rsidR="0083163B" w:rsidRPr="00771A28" w14:paraId="68A39BDF" w14:textId="77777777" w:rsidTr="00C65644">
        <w:trPr>
          <w:trHeight w:val="12"/>
          <w:jc w:val="center"/>
        </w:trPr>
        <w:tc>
          <w:tcPr>
            <w:tcW w:w="1483" w:type="dxa"/>
            <w:vMerge w:val="restart"/>
            <w:vAlign w:val="center"/>
          </w:tcPr>
          <w:p w14:paraId="0F0B0716" w14:textId="77777777" w:rsidR="00C65644" w:rsidRPr="00771A28" w:rsidRDefault="00C65644" w:rsidP="003F1F64">
            <w:pPr>
              <w:pStyle w:val="afffff7"/>
            </w:pPr>
            <w:r w:rsidRPr="00771A28">
              <w:t>PM</w:t>
            </w:r>
            <w:r w:rsidRPr="00771A28">
              <w:rPr>
                <w:vertAlign w:val="subscript"/>
              </w:rPr>
              <w:t>2.5</w:t>
            </w:r>
          </w:p>
        </w:tc>
        <w:tc>
          <w:tcPr>
            <w:tcW w:w="1765" w:type="dxa"/>
            <w:vAlign w:val="center"/>
          </w:tcPr>
          <w:p w14:paraId="351B94BC" w14:textId="77777777" w:rsidR="00C65644" w:rsidRPr="00771A28" w:rsidRDefault="00C65644" w:rsidP="003F1F64">
            <w:pPr>
              <w:pStyle w:val="afffff7"/>
            </w:pPr>
            <w:r w:rsidRPr="00771A28">
              <w:t>年平均</w:t>
            </w:r>
          </w:p>
        </w:tc>
        <w:tc>
          <w:tcPr>
            <w:tcW w:w="1765" w:type="dxa"/>
            <w:vAlign w:val="center"/>
          </w:tcPr>
          <w:p w14:paraId="7E25BD8B" w14:textId="77777777" w:rsidR="00C65644" w:rsidRPr="00771A28" w:rsidRDefault="00C65644" w:rsidP="003F1F64">
            <w:pPr>
              <w:pStyle w:val="afffff7"/>
            </w:pPr>
            <w:r w:rsidRPr="00771A28">
              <w:t>35μg/m</w:t>
            </w:r>
            <w:r w:rsidRPr="00771A28">
              <w:rPr>
                <w:vertAlign w:val="superscript"/>
              </w:rPr>
              <w:t>3</w:t>
            </w:r>
          </w:p>
        </w:tc>
        <w:tc>
          <w:tcPr>
            <w:tcW w:w="3615" w:type="dxa"/>
            <w:vMerge/>
            <w:vAlign w:val="center"/>
          </w:tcPr>
          <w:p w14:paraId="08E5881E" w14:textId="77777777" w:rsidR="00C65644" w:rsidRPr="00771A28" w:rsidRDefault="00C65644" w:rsidP="003F1F64">
            <w:pPr>
              <w:pStyle w:val="afffff7"/>
            </w:pPr>
          </w:p>
        </w:tc>
      </w:tr>
      <w:tr w:rsidR="0083163B" w:rsidRPr="00771A28" w14:paraId="576D9A02" w14:textId="77777777" w:rsidTr="00C65644">
        <w:trPr>
          <w:trHeight w:val="12"/>
          <w:jc w:val="center"/>
        </w:trPr>
        <w:tc>
          <w:tcPr>
            <w:tcW w:w="1483" w:type="dxa"/>
            <w:vMerge/>
            <w:vAlign w:val="center"/>
          </w:tcPr>
          <w:p w14:paraId="679FA3F5" w14:textId="77777777" w:rsidR="00C65644" w:rsidRPr="00771A28" w:rsidRDefault="00C65644" w:rsidP="003F1F64">
            <w:pPr>
              <w:pStyle w:val="afffff7"/>
              <w:rPr>
                <w:vertAlign w:val="subscript"/>
              </w:rPr>
            </w:pPr>
          </w:p>
        </w:tc>
        <w:tc>
          <w:tcPr>
            <w:tcW w:w="1765" w:type="dxa"/>
            <w:vAlign w:val="center"/>
          </w:tcPr>
          <w:p w14:paraId="7261E80F" w14:textId="77777777" w:rsidR="00C65644" w:rsidRPr="00771A28" w:rsidRDefault="00C65644" w:rsidP="003F1F64">
            <w:pPr>
              <w:pStyle w:val="afffff7"/>
            </w:pPr>
            <w:r w:rsidRPr="00771A28">
              <w:t>24</w:t>
            </w:r>
            <w:r w:rsidRPr="00771A28">
              <w:t>小时平均</w:t>
            </w:r>
          </w:p>
        </w:tc>
        <w:tc>
          <w:tcPr>
            <w:tcW w:w="1765" w:type="dxa"/>
            <w:vAlign w:val="center"/>
          </w:tcPr>
          <w:p w14:paraId="31108388" w14:textId="77777777" w:rsidR="00C65644" w:rsidRPr="00771A28" w:rsidRDefault="00C65644" w:rsidP="003F1F64">
            <w:pPr>
              <w:pStyle w:val="afffff7"/>
            </w:pPr>
            <w:r w:rsidRPr="00771A28">
              <w:t>75μg/m</w:t>
            </w:r>
            <w:r w:rsidRPr="00771A28">
              <w:rPr>
                <w:vertAlign w:val="superscript"/>
              </w:rPr>
              <w:t>3</w:t>
            </w:r>
          </w:p>
        </w:tc>
        <w:tc>
          <w:tcPr>
            <w:tcW w:w="3615" w:type="dxa"/>
            <w:vMerge/>
            <w:vAlign w:val="center"/>
          </w:tcPr>
          <w:p w14:paraId="6192CA73" w14:textId="77777777" w:rsidR="00C65644" w:rsidRPr="00771A28" w:rsidRDefault="00C65644" w:rsidP="003F1F64">
            <w:pPr>
              <w:pStyle w:val="afffff7"/>
            </w:pPr>
          </w:p>
        </w:tc>
      </w:tr>
      <w:tr w:rsidR="0083163B" w:rsidRPr="00771A28" w14:paraId="6C49B07B" w14:textId="77777777" w:rsidTr="00C65644">
        <w:trPr>
          <w:trHeight w:val="12"/>
          <w:jc w:val="center"/>
        </w:trPr>
        <w:tc>
          <w:tcPr>
            <w:tcW w:w="1483" w:type="dxa"/>
            <w:vMerge w:val="restart"/>
            <w:vAlign w:val="center"/>
          </w:tcPr>
          <w:p w14:paraId="22BA1EB6" w14:textId="77777777" w:rsidR="00C65644" w:rsidRPr="00771A28" w:rsidRDefault="00C65644" w:rsidP="003F1F64">
            <w:pPr>
              <w:pStyle w:val="afffff7"/>
              <w:rPr>
                <w:vertAlign w:val="subscript"/>
              </w:rPr>
            </w:pPr>
            <w:r w:rsidRPr="00771A28">
              <w:t>SO</w:t>
            </w:r>
            <w:r w:rsidRPr="00771A28">
              <w:rPr>
                <w:vertAlign w:val="subscript"/>
              </w:rPr>
              <w:t>2</w:t>
            </w:r>
          </w:p>
        </w:tc>
        <w:tc>
          <w:tcPr>
            <w:tcW w:w="1765" w:type="dxa"/>
            <w:vAlign w:val="center"/>
          </w:tcPr>
          <w:p w14:paraId="5938F9BE" w14:textId="77777777" w:rsidR="00C65644" w:rsidRPr="00771A28" w:rsidRDefault="00C65644" w:rsidP="003F1F64">
            <w:pPr>
              <w:pStyle w:val="afffff7"/>
            </w:pPr>
            <w:r w:rsidRPr="00771A28">
              <w:t>年平均</w:t>
            </w:r>
          </w:p>
        </w:tc>
        <w:tc>
          <w:tcPr>
            <w:tcW w:w="1765" w:type="dxa"/>
            <w:vAlign w:val="center"/>
          </w:tcPr>
          <w:p w14:paraId="79D1CEC1" w14:textId="77777777" w:rsidR="00C65644" w:rsidRPr="00771A28" w:rsidRDefault="00C65644" w:rsidP="003F1F64">
            <w:pPr>
              <w:pStyle w:val="afffff7"/>
            </w:pPr>
            <w:r w:rsidRPr="00771A28">
              <w:t>60μg/m</w:t>
            </w:r>
            <w:r w:rsidRPr="00771A28">
              <w:rPr>
                <w:vertAlign w:val="superscript"/>
              </w:rPr>
              <w:t>3</w:t>
            </w:r>
          </w:p>
        </w:tc>
        <w:tc>
          <w:tcPr>
            <w:tcW w:w="3615" w:type="dxa"/>
            <w:vMerge/>
            <w:vAlign w:val="center"/>
          </w:tcPr>
          <w:p w14:paraId="00F5AF10" w14:textId="77777777" w:rsidR="00C65644" w:rsidRPr="00771A28" w:rsidRDefault="00C65644" w:rsidP="003F1F64">
            <w:pPr>
              <w:pStyle w:val="afffff7"/>
            </w:pPr>
          </w:p>
        </w:tc>
      </w:tr>
      <w:tr w:rsidR="0083163B" w:rsidRPr="00771A28" w14:paraId="6EA9AF7F" w14:textId="77777777" w:rsidTr="00C65644">
        <w:trPr>
          <w:trHeight w:val="53"/>
          <w:jc w:val="center"/>
        </w:trPr>
        <w:tc>
          <w:tcPr>
            <w:tcW w:w="1483" w:type="dxa"/>
            <w:vMerge/>
            <w:vAlign w:val="center"/>
          </w:tcPr>
          <w:p w14:paraId="62045D50" w14:textId="77777777" w:rsidR="00C65644" w:rsidRPr="00771A28" w:rsidRDefault="00C65644" w:rsidP="003F1F64">
            <w:pPr>
              <w:pStyle w:val="afffff7"/>
            </w:pPr>
          </w:p>
        </w:tc>
        <w:tc>
          <w:tcPr>
            <w:tcW w:w="1765" w:type="dxa"/>
            <w:vAlign w:val="center"/>
          </w:tcPr>
          <w:p w14:paraId="5C7CAA64" w14:textId="77777777" w:rsidR="00C65644" w:rsidRPr="00771A28" w:rsidRDefault="00C65644" w:rsidP="003F1F64">
            <w:pPr>
              <w:pStyle w:val="afffff7"/>
            </w:pPr>
            <w:r w:rsidRPr="00771A28">
              <w:t>24</w:t>
            </w:r>
            <w:r w:rsidRPr="00771A28">
              <w:t>小时平均</w:t>
            </w:r>
          </w:p>
        </w:tc>
        <w:tc>
          <w:tcPr>
            <w:tcW w:w="1765" w:type="dxa"/>
            <w:vAlign w:val="center"/>
          </w:tcPr>
          <w:p w14:paraId="35A1A07C" w14:textId="77777777" w:rsidR="00C65644" w:rsidRPr="00771A28" w:rsidRDefault="00C65644" w:rsidP="003F1F64">
            <w:pPr>
              <w:pStyle w:val="afffff7"/>
            </w:pPr>
            <w:r w:rsidRPr="00771A28">
              <w:t>150μg/m</w:t>
            </w:r>
            <w:r w:rsidRPr="00771A28">
              <w:rPr>
                <w:vertAlign w:val="superscript"/>
              </w:rPr>
              <w:t>3</w:t>
            </w:r>
          </w:p>
        </w:tc>
        <w:tc>
          <w:tcPr>
            <w:tcW w:w="3615" w:type="dxa"/>
            <w:vMerge/>
            <w:vAlign w:val="center"/>
          </w:tcPr>
          <w:p w14:paraId="14968CF1" w14:textId="77777777" w:rsidR="00C65644" w:rsidRPr="00771A28" w:rsidRDefault="00C65644" w:rsidP="003F1F64">
            <w:pPr>
              <w:pStyle w:val="afffff7"/>
            </w:pPr>
          </w:p>
        </w:tc>
      </w:tr>
      <w:tr w:rsidR="0083163B" w:rsidRPr="00771A28" w14:paraId="14088271" w14:textId="77777777" w:rsidTr="00C65644">
        <w:trPr>
          <w:trHeight w:val="53"/>
          <w:jc w:val="center"/>
        </w:trPr>
        <w:tc>
          <w:tcPr>
            <w:tcW w:w="1483" w:type="dxa"/>
            <w:vMerge/>
            <w:vAlign w:val="center"/>
          </w:tcPr>
          <w:p w14:paraId="7EBE92F2" w14:textId="77777777" w:rsidR="00C65644" w:rsidRPr="00771A28" w:rsidRDefault="00C65644" w:rsidP="003F1F64">
            <w:pPr>
              <w:pStyle w:val="afffff7"/>
            </w:pPr>
          </w:p>
        </w:tc>
        <w:tc>
          <w:tcPr>
            <w:tcW w:w="1765" w:type="dxa"/>
            <w:vAlign w:val="center"/>
          </w:tcPr>
          <w:p w14:paraId="701838D6" w14:textId="77777777" w:rsidR="00C65644" w:rsidRPr="00771A28" w:rsidRDefault="00C65644" w:rsidP="003F1F64">
            <w:pPr>
              <w:pStyle w:val="afffff7"/>
            </w:pPr>
            <w:r w:rsidRPr="00771A28">
              <w:t>1</w:t>
            </w:r>
            <w:r w:rsidRPr="00771A28">
              <w:t>小时平均</w:t>
            </w:r>
          </w:p>
        </w:tc>
        <w:tc>
          <w:tcPr>
            <w:tcW w:w="1765" w:type="dxa"/>
            <w:vAlign w:val="center"/>
          </w:tcPr>
          <w:p w14:paraId="6C494B5F" w14:textId="77777777" w:rsidR="00C65644" w:rsidRPr="00771A28" w:rsidRDefault="00C65644" w:rsidP="003F1F64">
            <w:pPr>
              <w:pStyle w:val="afffff7"/>
            </w:pPr>
            <w:r w:rsidRPr="00771A28">
              <w:t>500μg/m</w:t>
            </w:r>
            <w:r w:rsidRPr="00771A28">
              <w:rPr>
                <w:vertAlign w:val="superscript"/>
              </w:rPr>
              <w:t>3</w:t>
            </w:r>
          </w:p>
        </w:tc>
        <w:tc>
          <w:tcPr>
            <w:tcW w:w="3615" w:type="dxa"/>
            <w:vMerge/>
            <w:vAlign w:val="center"/>
          </w:tcPr>
          <w:p w14:paraId="52DD6F6D" w14:textId="77777777" w:rsidR="00C65644" w:rsidRPr="00771A28" w:rsidRDefault="00C65644" w:rsidP="003F1F64">
            <w:pPr>
              <w:pStyle w:val="afffff7"/>
            </w:pPr>
          </w:p>
        </w:tc>
      </w:tr>
      <w:tr w:rsidR="0083163B" w:rsidRPr="00771A28" w14:paraId="4126F6B1" w14:textId="77777777" w:rsidTr="00C65644">
        <w:trPr>
          <w:trHeight w:val="12"/>
          <w:jc w:val="center"/>
        </w:trPr>
        <w:tc>
          <w:tcPr>
            <w:tcW w:w="1483" w:type="dxa"/>
            <w:vMerge w:val="restart"/>
            <w:vAlign w:val="center"/>
          </w:tcPr>
          <w:p w14:paraId="2580D45C" w14:textId="77777777" w:rsidR="00C65644" w:rsidRPr="00771A28" w:rsidRDefault="00C65644" w:rsidP="003F1F64">
            <w:pPr>
              <w:pStyle w:val="afffff7"/>
            </w:pPr>
            <w:r w:rsidRPr="00771A28">
              <w:t>NO</w:t>
            </w:r>
            <w:r w:rsidRPr="00771A28">
              <w:rPr>
                <w:vertAlign w:val="subscript"/>
              </w:rPr>
              <w:t>2</w:t>
            </w:r>
          </w:p>
        </w:tc>
        <w:tc>
          <w:tcPr>
            <w:tcW w:w="1765" w:type="dxa"/>
            <w:vAlign w:val="center"/>
          </w:tcPr>
          <w:p w14:paraId="5A5FA6CF" w14:textId="77777777" w:rsidR="00C65644" w:rsidRPr="00771A28" w:rsidRDefault="00C65644" w:rsidP="003F1F64">
            <w:pPr>
              <w:pStyle w:val="afffff7"/>
            </w:pPr>
            <w:r w:rsidRPr="00771A28">
              <w:t>年平均</w:t>
            </w:r>
          </w:p>
        </w:tc>
        <w:tc>
          <w:tcPr>
            <w:tcW w:w="1765" w:type="dxa"/>
            <w:vAlign w:val="center"/>
          </w:tcPr>
          <w:p w14:paraId="228F47CA" w14:textId="77777777" w:rsidR="00C65644" w:rsidRPr="00771A28" w:rsidRDefault="00C65644" w:rsidP="003F1F64">
            <w:pPr>
              <w:pStyle w:val="afffff7"/>
            </w:pPr>
            <w:r w:rsidRPr="00771A28">
              <w:t>40μg/m</w:t>
            </w:r>
            <w:r w:rsidRPr="00771A28">
              <w:rPr>
                <w:vertAlign w:val="superscript"/>
              </w:rPr>
              <w:t>3</w:t>
            </w:r>
          </w:p>
        </w:tc>
        <w:tc>
          <w:tcPr>
            <w:tcW w:w="3615" w:type="dxa"/>
            <w:vMerge/>
            <w:vAlign w:val="center"/>
          </w:tcPr>
          <w:p w14:paraId="6DC1DC22" w14:textId="77777777" w:rsidR="00C65644" w:rsidRPr="00771A28" w:rsidRDefault="00C65644" w:rsidP="003F1F64">
            <w:pPr>
              <w:pStyle w:val="afffff7"/>
            </w:pPr>
          </w:p>
        </w:tc>
      </w:tr>
      <w:tr w:rsidR="0083163B" w:rsidRPr="00771A28" w14:paraId="37B2C983" w14:textId="77777777" w:rsidTr="00C65644">
        <w:trPr>
          <w:trHeight w:val="12"/>
          <w:jc w:val="center"/>
        </w:trPr>
        <w:tc>
          <w:tcPr>
            <w:tcW w:w="1483" w:type="dxa"/>
            <w:vMerge/>
            <w:vAlign w:val="center"/>
          </w:tcPr>
          <w:p w14:paraId="0ED2C556" w14:textId="77777777" w:rsidR="00C65644" w:rsidRPr="00771A28" w:rsidRDefault="00C65644" w:rsidP="003F1F64">
            <w:pPr>
              <w:pStyle w:val="afffff7"/>
            </w:pPr>
          </w:p>
        </w:tc>
        <w:tc>
          <w:tcPr>
            <w:tcW w:w="1765" w:type="dxa"/>
            <w:vAlign w:val="center"/>
          </w:tcPr>
          <w:p w14:paraId="46E93056" w14:textId="77777777" w:rsidR="00C65644" w:rsidRPr="00771A28" w:rsidRDefault="00C65644" w:rsidP="003F1F64">
            <w:pPr>
              <w:pStyle w:val="afffff7"/>
            </w:pPr>
            <w:r w:rsidRPr="00771A28">
              <w:t>24</w:t>
            </w:r>
            <w:r w:rsidRPr="00771A28">
              <w:t>小时平均</w:t>
            </w:r>
          </w:p>
        </w:tc>
        <w:tc>
          <w:tcPr>
            <w:tcW w:w="1765" w:type="dxa"/>
            <w:vAlign w:val="center"/>
          </w:tcPr>
          <w:p w14:paraId="7AF020A4" w14:textId="77777777" w:rsidR="00C65644" w:rsidRPr="00771A28" w:rsidRDefault="00C65644" w:rsidP="003F1F64">
            <w:pPr>
              <w:pStyle w:val="afffff7"/>
            </w:pPr>
            <w:r w:rsidRPr="00771A28">
              <w:t>80μg/m</w:t>
            </w:r>
            <w:r w:rsidRPr="00771A28">
              <w:rPr>
                <w:vertAlign w:val="superscript"/>
              </w:rPr>
              <w:t>3</w:t>
            </w:r>
          </w:p>
        </w:tc>
        <w:tc>
          <w:tcPr>
            <w:tcW w:w="3615" w:type="dxa"/>
            <w:vMerge/>
            <w:vAlign w:val="center"/>
          </w:tcPr>
          <w:p w14:paraId="692125C4" w14:textId="77777777" w:rsidR="00C65644" w:rsidRPr="00771A28" w:rsidRDefault="00C65644" w:rsidP="003F1F64">
            <w:pPr>
              <w:pStyle w:val="afffff7"/>
            </w:pPr>
          </w:p>
        </w:tc>
      </w:tr>
      <w:tr w:rsidR="0083163B" w:rsidRPr="00771A28" w14:paraId="48E339E5" w14:textId="77777777" w:rsidTr="00C65644">
        <w:trPr>
          <w:trHeight w:val="12"/>
          <w:jc w:val="center"/>
        </w:trPr>
        <w:tc>
          <w:tcPr>
            <w:tcW w:w="1483" w:type="dxa"/>
            <w:vMerge/>
            <w:vAlign w:val="center"/>
          </w:tcPr>
          <w:p w14:paraId="60E98359" w14:textId="77777777" w:rsidR="00C65644" w:rsidRPr="00771A28" w:rsidRDefault="00C65644" w:rsidP="003F1F64">
            <w:pPr>
              <w:pStyle w:val="afffff7"/>
            </w:pPr>
          </w:p>
        </w:tc>
        <w:tc>
          <w:tcPr>
            <w:tcW w:w="1765" w:type="dxa"/>
            <w:vAlign w:val="center"/>
          </w:tcPr>
          <w:p w14:paraId="7960E896" w14:textId="77777777" w:rsidR="00C65644" w:rsidRPr="00771A28" w:rsidRDefault="00C65644" w:rsidP="003F1F64">
            <w:pPr>
              <w:pStyle w:val="afffff7"/>
            </w:pPr>
            <w:r w:rsidRPr="00771A28">
              <w:t>1</w:t>
            </w:r>
            <w:r w:rsidRPr="00771A28">
              <w:t>小时平均</w:t>
            </w:r>
          </w:p>
        </w:tc>
        <w:tc>
          <w:tcPr>
            <w:tcW w:w="1765" w:type="dxa"/>
            <w:vAlign w:val="center"/>
          </w:tcPr>
          <w:p w14:paraId="15C7BAFB" w14:textId="77777777" w:rsidR="00C65644" w:rsidRPr="00771A28" w:rsidRDefault="00C65644" w:rsidP="003F1F64">
            <w:pPr>
              <w:pStyle w:val="afffff7"/>
            </w:pPr>
            <w:r w:rsidRPr="00771A28">
              <w:t>200μg/m</w:t>
            </w:r>
            <w:r w:rsidRPr="00771A28">
              <w:rPr>
                <w:vertAlign w:val="superscript"/>
              </w:rPr>
              <w:t>3</w:t>
            </w:r>
          </w:p>
        </w:tc>
        <w:tc>
          <w:tcPr>
            <w:tcW w:w="3615" w:type="dxa"/>
            <w:vMerge/>
            <w:vAlign w:val="center"/>
          </w:tcPr>
          <w:p w14:paraId="2A5CE5A8" w14:textId="77777777" w:rsidR="00C65644" w:rsidRPr="00771A28" w:rsidRDefault="00C65644" w:rsidP="003F1F64">
            <w:pPr>
              <w:pStyle w:val="afffff7"/>
            </w:pPr>
          </w:p>
        </w:tc>
      </w:tr>
      <w:tr w:rsidR="0083163B" w:rsidRPr="00771A28" w14:paraId="701C60CC" w14:textId="77777777" w:rsidTr="00C65644">
        <w:trPr>
          <w:trHeight w:val="12"/>
          <w:jc w:val="center"/>
        </w:trPr>
        <w:tc>
          <w:tcPr>
            <w:tcW w:w="1483" w:type="dxa"/>
            <w:vMerge w:val="restart"/>
            <w:vAlign w:val="center"/>
          </w:tcPr>
          <w:p w14:paraId="5030D431" w14:textId="77777777" w:rsidR="00C65644" w:rsidRPr="00771A28" w:rsidRDefault="00C65644" w:rsidP="003F1F64">
            <w:pPr>
              <w:pStyle w:val="afffff7"/>
            </w:pPr>
            <w:r w:rsidRPr="00771A28">
              <w:t>TSP</w:t>
            </w:r>
          </w:p>
        </w:tc>
        <w:tc>
          <w:tcPr>
            <w:tcW w:w="1765" w:type="dxa"/>
            <w:vAlign w:val="center"/>
          </w:tcPr>
          <w:p w14:paraId="7C493902" w14:textId="77777777" w:rsidR="00C65644" w:rsidRPr="00771A28" w:rsidRDefault="00C65644" w:rsidP="003F1F64">
            <w:pPr>
              <w:pStyle w:val="afffff7"/>
            </w:pPr>
            <w:r w:rsidRPr="00771A28">
              <w:t>年平均</w:t>
            </w:r>
          </w:p>
        </w:tc>
        <w:tc>
          <w:tcPr>
            <w:tcW w:w="1765" w:type="dxa"/>
            <w:vAlign w:val="center"/>
          </w:tcPr>
          <w:p w14:paraId="201D006F" w14:textId="77777777" w:rsidR="00C65644" w:rsidRPr="00771A28" w:rsidRDefault="00C65644" w:rsidP="003F1F64">
            <w:pPr>
              <w:pStyle w:val="afffff7"/>
            </w:pPr>
            <w:r w:rsidRPr="00771A28">
              <w:t>200μg/m</w:t>
            </w:r>
            <w:r w:rsidRPr="00771A28">
              <w:rPr>
                <w:vertAlign w:val="superscript"/>
              </w:rPr>
              <w:t>3</w:t>
            </w:r>
          </w:p>
        </w:tc>
        <w:tc>
          <w:tcPr>
            <w:tcW w:w="3615" w:type="dxa"/>
            <w:vMerge/>
            <w:vAlign w:val="center"/>
          </w:tcPr>
          <w:p w14:paraId="13A65BCC" w14:textId="77777777" w:rsidR="00C65644" w:rsidRPr="00771A28" w:rsidRDefault="00C65644" w:rsidP="003F1F64">
            <w:pPr>
              <w:pStyle w:val="afffff7"/>
            </w:pPr>
          </w:p>
        </w:tc>
      </w:tr>
      <w:tr w:rsidR="0083163B" w:rsidRPr="00771A28" w14:paraId="261155D4" w14:textId="77777777" w:rsidTr="00C65644">
        <w:trPr>
          <w:trHeight w:val="12"/>
          <w:jc w:val="center"/>
        </w:trPr>
        <w:tc>
          <w:tcPr>
            <w:tcW w:w="1483" w:type="dxa"/>
            <w:vMerge/>
            <w:vAlign w:val="center"/>
          </w:tcPr>
          <w:p w14:paraId="0BBA5B16" w14:textId="77777777" w:rsidR="00C65644" w:rsidRPr="00771A28" w:rsidRDefault="00C65644" w:rsidP="003F1F64">
            <w:pPr>
              <w:pStyle w:val="afffff7"/>
            </w:pPr>
          </w:p>
        </w:tc>
        <w:tc>
          <w:tcPr>
            <w:tcW w:w="1765" w:type="dxa"/>
            <w:vAlign w:val="center"/>
          </w:tcPr>
          <w:p w14:paraId="074520E7" w14:textId="77777777" w:rsidR="00C65644" w:rsidRPr="00771A28" w:rsidRDefault="00C65644" w:rsidP="003F1F64">
            <w:pPr>
              <w:pStyle w:val="afffff7"/>
            </w:pPr>
            <w:r w:rsidRPr="00771A28">
              <w:t>24</w:t>
            </w:r>
            <w:r w:rsidRPr="00771A28">
              <w:t>小时平均</w:t>
            </w:r>
          </w:p>
        </w:tc>
        <w:tc>
          <w:tcPr>
            <w:tcW w:w="1765" w:type="dxa"/>
            <w:vAlign w:val="center"/>
          </w:tcPr>
          <w:p w14:paraId="020C0375" w14:textId="77777777" w:rsidR="00C65644" w:rsidRPr="00771A28" w:rsidRDefault="00C65644" w:rsidP="003F1F64">
            <w:pPr>
              <w:pStyle w:val="afffff7"/>
            </w:pPr>
            <w:r w:rsidRPr="00771A28">
              <w:t>300μg/m</w:t>
            </w:r>
            <w:r w:rsidRPr="00771A28">
              <w:rPr>
                <w:vertAlign w:val="superscript"/>
              </w:rPr>
              <w:t>3</w:t>
            </w:r>
          </w:p>
        </w:tc>
        <w:tc>
          <w:tcPr>
            <w:tcW w:w="3615" w:type="dxa"/>
            <w:vMerge/>
            <w:vAlign w:val="center"/>
          </w:tcPr>
          <w:p w14:paraId="21ED4233" w14:textId="77777777" w:rsidR="00C65644" w:rsidRPr="00771A28" w:rsidRDefault="00C65644" w:rsidP="003F1F64">
            <w:pPr>
              <w:pStyle w:val="afffff7"/>
            </w:pPr>
          </w:p>
        </w:tc>
      </w:tr>
      <w:tr w:rsidR="0083163B" w:rsidRPr="00771A28" w14:paraId="33FFAEBD" w14:textId="77777777" w:rsidTr="00C65644">
        <w:trPr>
          <w:trHeight w:val="12"/>
          <w:jc w:val="center"/>
        </w:trPr>
        <w:tc>
          <w:tcPr>
            <w:tcW w:w="1483" w:type="dxa"/>
            <w:vMerge w:val="restart"/>
            <w:vAlign w:val="center"/>
          </w:tcPr>
          <w:p w14:paraId="02167272" w14:textId="77777777" w:rsidR="00C65644" w:rsidRPr="00771A28" w:rsidRDefault="00C65644" w:rsidP="003F1F64">
            <w:pPr>
              <w:pStyle w:val="afffff7"/>
            </w:pPr>
            <w:r w:rsidRPr="00771A28">
              <w:t>CO</w:t>
            </w:r>
          </w:p>
        </w:tc>
        <w:tc>
          <w:tcPr>
            <w:tcW w:w="1765" w:type="dxa"/>
            <w:vAlign w:val="center"/>
          </w:tcPr>
          <w:p w14:paraId="32313D62" w14:textId="77777777" w:rsidR="00C65644" w:rsidRPr="00771A28" w:rsidRDefault="00C65644" w:rsidP="003F1F64">
            <w:pPr>
              <w:pStyle w:val="afffff7"/>
            </w:pPr>
            <w:r w:rsidRPr="00771A28">
              <w:t>24</w:t>
            </w:r>
            <w:r w:rsidRPr="00771A28">
              <w:t>小时平均</w:t>
            </w:r>
          </w:p>
        </w:tc>
        <w:tc>
          <w:tcPr>
            <w:tcW w:w="1765" w:type="dxa"/>
            <w:vAlign w:val="center"/>
          </w:tcPr>
          <w:p w14:paraId="260C9466" w14:textId="77777777" w:rsidR="00C65644" w:rsidRPr="00771A28" w:rsidRDefault="00C65644" w:rsidP="003F1F64">
            <w:pPr>
              <w:pStyle w:val="afffff7"/>
            </w:pPr>
            <w:r w:rsidRPr="00771A28">
              <w:t>4mg/m</w:t>
            </w:r>
            <w:r w:rsidRPr="00771A28">
              <w:rPr>
                <w:vertAlign w:val="superscript"/>
              </w:rPr>
              <w:t>3</w:t>
            </w:r>
          </w:p>
        </w:tc>
        <w:tc>
          <w:tcPr>
            <w:tcW w:w="3615" w:type="dxa"/>
            <w:vMerge/>
            <w:vAlign w:val="center"/>
          </w:tcPr>
          <w:p w14:paraId="4BA5D596" w14:textId="77777777" w:rsidR="00C65644" w:rsidRPr="00771A28" w:rsidRDefault="00C65644" w:rsidP="003F1F64">
            <w:pPr>
              <w:pStyle w:val="afffff7"/>
            </w:pPr>
          </w:p>
        </w:tc>
      </w:tr>
      <w:tr w:rsidR="0083163B" w:rsidRPr="00771A28" w14:paraId="2A298AC4" w14:textId="77777777" w:rsidTr="00C65644">
        <w:trPr>
          <w:trHeight w:val="12"/>
          <w:jc w:val="center"/>
        </w:trPr>
        <w:tc>
          <w:tcPr>
            <w:tcW w:w="1483" w:type="dxa"/>
            <w:vMerge/>
            <w:vAlign w:val="center"/>
          </w:tcPr>
          <w:p w14:paraId="72DF5AEE" w14:textId="77777777" w:rsidR="00C65644" w:rsidRPr="00771A28" w:rsidRDefault="00C65644" w:rsidP="003F1F64">
            <w:pPr>
              <w:pStyle w:val="afffff7"/>
            </w:pPr>
          </w:p>
        </w:tc>
        <w:tc>
          <w:tcPr>
            <w:tcW w:w="1765" w:type="dxa"/>
            <w:vAlign w:val="center"/>
          </w:tcPr>
          <w:p w14:paraId="7DB0473B" w14:textId="77777777" w:rsidR="00C65644" w:rsidRPr="00771A28" w:rsidRDefault="00C65644" w:rsidP="003F1F64">
            <w:pPr>
              <w:pStyle w:val="afffff7"/>
            </w:pPr>
            <w:r w:rsidRPr="00771A28">
              <w:t>1</w:t>
            </w:r>
            <w:r w:rsidRPr="00771A28">
              <w:t>小时平均</w:t>
            </w:r>
          </w:p>
        </w:tc>
        <w:tc>
          <w:tcPr>
            <w:tcW w:w="1765" w:type="dxa"/>
            <w:vAlign w:val="center"/>
          </w:tcPr>
          <w:p w14:paraId="6EA99C7D" w14:textId="77777777" w:rsidR="00C65644" w:rsidRPr="00771A28" w:rsidRDefault="00C65644" w:rsidP="003F1F64">
            <w:pPr>
              <w:pStyle w:val="afffff7"/>
            </w:pPr>
            <w:r w:rsidRPr="00771A28">
              <w:t>10mg/m</w:t>
            </w:r>
            <w:r w:rsidRPr="00771A28">
              <w:rPr>
                <w:vertAlign w:val="superscript"/>
              </w:rPr>
              <w:t>3</w:t>
            </w:r>
          </w:p>
        </w:tc>
        <w:tc>
          <w:tcPr>
            <w:tcW w:w="3615" w:type="dxa"/>
            <w:vMerge/>
            <w:vAlign w:val="center"/>
          </w:tcPr>
          <w:p w14:paraId="7BE56390" w14:textId="77777777" w:rsidR="00C65644" w:rsidRPr="00771A28" w:rsidRDefault="00C65644" w:rsidP="003F1F64">
            <w:pPr>
              <w:pStyle w:val="afffff7"/>
            </w:pPr>
          </w:p>
        </w:tc>
      </w:tr>
      <w:tr w:rsidR="0083163B" w:rsidRPr="00771A28" w14:paraId="72A42861" w14:textId="77777777" w:rsidTr="00C65644">
        <w:trPr>
          <w:trHeight w:val="12"/>
          <w:jc w:val="center"/>
        </w:trPr>
        <w:tc>
          <w:tcPr>
            <w:tcW w:w="1483" w:type="dxa"/>
            <w:vMerge w:val="restart"/>
            <w:vAlign w:val="center"/>
          </w:tcPr>
          <w:p w14:paraId="16BD59FF" w14:textId="77777777" w:rsidR="00C65644" w:rsidRPr="00771A28" w:rsidRDefault="00C65644" w:rsidP="003F1F64">
            <w:pPr>
              <w:pStyle w:val="afffff7"/>
            </w:pPr>
            <w:r w:rsidRPr="00771A28">
              <w:rPr>
                <w:iCs/>
                <w:kern w:val="0"/>
                <w:szCs w:val="21"/>
              </w:rPr>
              <w:t>O</w:t>
            </w:r>
            <w:r w:rsidRPr="00771A28">
              <w:rPr>
                <w:iCs/>
                <w:kern w:val="0"/>
                <w:szCs w:val="21"/>
                <w:vertAlign w:val="subscript"/>
              </w:rPr>
              <w:t>3</w:t>
            </w:r>
          </w:p>
        </w:tc>
        <w:tc>
          <w:tcPr>
            <w:tcW w:w="1765" w:type="dxa"/>
          </w:tcPr>
          <w:p w14:paraId="7932487A" w14:textId="77777777" w:rsidR="00C65644" w:rsidRPr="00771A28" w:rsidRDefault="00C65644" w:rsidP="003F1F64">
            <w:pPr>
              <w:pStyle w:val="afffff7"/>
            </w:pPr>
            <w:r w:rsidRPr="00771A28">
              <w:rPr>
                <w:iCs/>
                <w:szCs w:val="21"/>
              </w:rPr>
              <w:t>8</w:t>
            </w:r>
            <w:r w:rsidRPr="00771A28">
              <w:rPr>
                <w:iCs/>
                <w:szCs w:val="21"/>
              </w:rPr>
              <w:t>小时平均</w:t>
            </w:r>
          </w:p>
        </w:tc>
        <w:tc>
          <w:tcPr>
            <w:tcW w:w="1765" w:type="dxa"/>
          </w:tcPr>
          <w:p w14:paraId="19135D0B" w14:textId="77777777" w:rsidR="00C65644" w:rsidRPr="00771A28" w:rsidRDefault="00C65644" w:rsidP="003F1F64">
            <w:pPr>
              <w:pStyle w:val="afffff7"/>
            </w:pPr>
            <w:r w:rsidRPr="00771A28">
              <w:rPr>
                <w:iCs/>
                <w:szCs w:val="21"/>
              </w:rPr>
              <w:t>160</w:t>
            </w:r>
            <w:r w:rsidRPr="00771A28">
              <w:rPr>
                <w:iCs/>
                <w:kern w:val="0"/>
                <w:szCs w:val="21"/>
              </w:rPr>
              <w:t>μg/m</w:t>
            </w:r>
            <w:r w:rsidRPr="00771A28">
              <w:rPr>
                <w:iCs/>
                <w:kern w:val="0"/>
                <w:szCs w:val="21"/>
                <w:vertAlign w:val="superscript"/>
              </w:rPr>
              <w:t>3</w:t>
            </w:r>
          </w:p>
        </w:tc>
        <w:tc>
          <w:tcPr>
            <w:tcW w:w="3615" w:type="dxa"/>
            <w:vMerge/>
            <w:vAlign w:val="center"/>
          </w:tcPr>
          <w:p w14:paraId="16E5380E" w14:textId="77777777" w:rsidR="00C65644" w:rsidRPr="00771A28" w:rsidRDefault="00C65644" w:rsidP="003F1F64">
            <w:pPr>
              <w:pStyle w:val="afffff7"/>
            </w:pPr>
          </w:p>
        </w:tc>
      </w:tr>
      <w:tr w:rsidR="0083163B" w:rsidRPr="00771A28" w14:paraId="63B732BF" w14:textId="77777777" w:rsidTr="00C65644">
        <w:trPr>
          <w:trHeight w:val="12"/>
          <w:jc w:val="center"/>
        </w:trPr>
        <w:tc>
          <w:tcPr>
            <w:tcW w:w="1483" w:type="dxa"/>
            <w:vMerge/>
            <w:vAlign w:val="center"/>
          </w:tcPr>
          <w:p w14:paraId="1EAE1364" w14:textId="77777777" w:rsidR="00C65644" w:rsidRPr="00771A28" w:rsidRDefault="00C65644" w:rsidP="003F1F64">
            <w:pPr>
              <w:pStyle w:val="afffff7"/>
            </w:pPr>
          </w:p>
        </w:tc>
        <w:tc>
          <w:tcPr>
            <w:tcW w:w="1765" w:type="dxa"/>
          </w:tcPr>
          <w:p w14:paraId="172AAA70" w14:textId="77777777" w:rsidR="00C65644" w:rsidRPr="00771A28" w:rsidRDefault="00C65644" w:rsidP="003F1F64">
            <w:pPr>
              <w:pStyle w:val="afffff7"/>
            </w:pPr>
            <w:r w:rsidRPr="00771A28">
              <w:rPr>
                <w:iCs/>
                <w:szCs w:val="21"/>
              </w:rPr>
              <w:t>1</w:t>
            </w:r>
            <w:r w:rsidRPr="00771A28">
              <w:rPr>
                <w:iCs/>
                <w:szCs w:val="21"/>
              </w:rPr>
              <w:t>小时平均</w:t>
            </w:r>
          </w:p>
        </w:tc>
        <w:tc>
          <w:tcPr>
            <w:tcW w:w="1765" w:type="dxa"/>
          </w:tcPr>
          <w:p w14:paraId="5AD94CA0" w14:textId="77777777" w:rsidR="00C65644" w:rsidRPr="00771A28" w:rsidRDefault="00C65644" w:rsidP="003F1F64">
            <w:pPr>
              <w:pStyle w:val="afffff7"/>
            </w:pPr>
            <w:r w:rsidRPr="00771A28">
              <w:rPr>
                <w:iCs/>
                <w:szCs w:val="21"/>
              </w:rPr>
              <w:t>200</w:t>
            </w:r>
            <w:r w:rsidRPr="00771A28">
              <w:rPr>
                <w:iCs/>
                <w:kern w:val="0"/>
                <w:szCs w:val="21"/>
              </w:rPr>
              <w:t>μg/m</w:t>
            </w:r>
            <w:r w:rsidRPr="00771A28">
              <w:rPr>
                <w:iCs/>
                <w:kern w:val="0"/>
                <w:szCs w:val="21"/>
                <w:vertAlign w:val="superscript"/>
              </w:rPr>
              <w:t>3</w:t>
            </w:r>
          </w:p>
        </w:tc>
        <w:tc>
          <w:tcPr>
            <w:tcW w:w="3615" w:type="dxa"/>
            <w:vMerge/>
            <w:vAlign w:val="center"/>
          </w:tcPr>
          <w:p w14:paraId="5D5D69F8" w14:textId="77777777" w:rsidR="00C65644" w:rsidRPr="00771A28" w:rsidRDefault="00C65644" w:rsidP="003F1F64">
            <w:pPr>
              <w:pStyle w:val="afffff7"/>
            </w:pPr>
          </w:p>
        </w:tc>
      </w:tr>
      <w:tr w:rsidR="0083163B" w:rsidRPr="00771A28" w14:paraId="3DC57AE2" w14:textId="77777777" w:rsidTr="00C65644">
        <w:trPr>
          <w:trHeight w:val="12"/>
          <w:jc w:val="center"/>
        </w:trPr>
        <w:tc>
          <w:tcPr>
            <w:tcW w:w="1483" w:type="dxa"/>
            <w:vAlign w:val="center"/>
          </w:tcPr>
          <w:p w14:paraId="0622B98F" w14:textId="77777777" w:rsidR="00C65644" w:rsidRPr="00771A28" w:rsidRDefault="00C65644" w:rsidP="003F1F64">
            <w:pPr>
              <w:pStyle w:val="afffff7"/>
            </w:pPr>
            <w:r w:rsidRPr="00771A28">
              <w:t>硫化氢</w:t>
            </w:r>
          </w:p>
        </w:tc>
        <w:tc>
          <w:tcPr>
            <w:tcW w:w="1765" w:type="dxa"/>
            <w:vAlign w:val="center"/>
          </w:tcPr>
          <w:p w14:paraId="7D355333" w14:textId="77777777" w:rsidR="00C65644" w:rsidRPr="00771A28" w:rsidRDefault="00C65644" w:rsidP="003F1F64">
            <w:pPr>
              <w:pStyle w:val="afffff7"/>
              <w:rPr>
                <w:iCs/>
                <w:szCs w:val="21"/>
              </w:rPr>
            </w:pPr>
            <w:r w:rsidRPr="00771A28">
              <w:t>1</w:t>
            </w:r>
            <w:r w:rsidRPr="00771A28">
              <w:t>小时平均</w:t>
            </w:r>
          </w:p>
        </w:tc>
        <w:tc>
          <w:tcPr>
            <w:tcW w:w="1765" w:type="dxa"/>
            <w:vAlign w:val="center"/>
          </w:tcPr>
          <w:p w14:paraId="01C5CAD6" w14:textId="77777777" w:rsidR="00C65644" w:rsidRPr="00771A28" w:rsidRDefault="00C65644" w:rsidP="003F1F64">
            <w:pPr>
              <w:pStyle w:val="afffff7"/>
              <w:rPr>
                <w:iCs/>
                <w:szCs w:val="21"/>
              </w:rPr>
            </w:pPr>
            <w:r w:rsidRPr="00771A28">
              <w:t>10</w:t>
            </w:r>
            <w:r w:rsidRPr="00771A28">
              <w:rPr>
                <w:iCs/>
                <w:kern w:val="0"/>
                <w:szCs w:val="21"/>
              </w:rPr>
              <w:t>μ</w:t>
            </w:r>
            <w:r w:rsidRPr="00771A28">
              <w:t>g/m</w:t>
            </w:r>
            <w:r w:rsidRPr="00771A28">
              <w:rPr>
                <w:vertAlign w:val="superscript"/>
              </w:rPr>
              <w:t>3</w:t>
            </w:r>
          </w:p>
        </w:tc>
        <w:tc>
          <w:tcPr>
            <w:tcW w:w="3615" w:type="dxa"/>
            <w:vAlign w:val="center"/>
          </w:tcPr>
          <w:p w14:paraId="1C03183C" w14:textId="77777777" w:rsidR="00C65644" w:rsidRPr="00771A28" w:rsidRDefault="00C65644" w:rsidP="003F1F64">
            <w:pPr>
              <w:pStyle w:val="afffff7"/>
            </w:pPr>
            <w:r w:rsidRPr="00771A28">
              <w:rPr>
                <w:szCs w:val="21"/>
              </w:rPr>
              <w:t>《环境影响评价技术导则大气环境》（</w:t>
            </w:r>
            <w:r w:rsidRPr="00771A28">
              <w:rPr>
                <w:szCs w:val="21"/>
              </w:rPr>
              <w:t>HJ2.2-2018</w:t>
            </w:r>
            <w:r w:rsidRPr="00771A28">
              <w:rPr>
                <w:szCs w:val="21"/>
              </w:rPr>
              <w:t>）中附录</w:t>
            </w:r>
            <w:r w:rsidRPr="00771A28">
              <w:rPr>
                <w:szCs w:val="21"/>
              </w:rPr>
              <w:t>D</w:t>
            </w:r>
          </w:p>
        </w:tc>
      </w:tr>
      <w:tr w:rsidR="0083163B" w:rsidRPr="00771A28" w14:paraId="42C3841B" w14:textId="77777777" w:rsidTr="00C65644">
        <w:trPr>
          <w:trHeight w:val="12"/>
          <w:jc w:val="center"/>
        </w:trPr>
        <w:tc>
          <w:tcPr>
            <w:tcW w:w="1483" w:type="dxa"/>
            <w:vAlign w:val="center"/>
          </w:tcPr>
          <w:p w14:paraId="5C080CB6" w14:textId="77777777" w:rsidR="00C65644" w:rsidRPr="00771A28" w:rsidRDefault="00C65644" w:rsidP="003F1F64">
            <w:pPr>
              <w:pStyle w:val="afffff7"/>
            </w:pPr>
            <w:r w:rsidRPr="00771A28">
              <w:t>非甲烷总烃</w:t>
            </w:r>
          </w:p>
        </w:tc>
        <w:tc>
          <w:tcPr>
            <w:tcW w:w="1765" w:type="dxa"/>
            <w:vAlign w:val="center"/>
          </w:tcPr>
          <w:p w14:paraId="3BDC8F70" w14:textId="77777777" w:rsidR="00C65644" w:rsidRPr="00771A28" w:rsidRDefault="00C65644" w:rsidP="003F1F64">
            <w:pPr>
              <w:pStyle w:val="afffff7"/>
            </w:pPr>
            <w:r w:rsidRPr="00771A28">
              <w:t>1</w:t>
            </w:r>
            <w:r w:rsidRPr="00771A28">
              <w:t>小时平均</w:t>
            </w:r>
          </w:p>
        </w:tc>
        <w:tc>
          <w:tcPr>
            <w:tcW w:w="1765" w:type="dxa"/>
            <w:vAlign w:val="center"/>
          </w:tcPr>
          <w:p w14:paraId="1777960E" w14:textId="77777777" w:rsidR="00C65644" w:rsidRPr="00771A28" w:rsidRDefault="00C65644" w:rsidP="003F1F64">
            <w:pPr>
              <w:pStyle w:val="afffff7"/>
            </w:pPr>
            <w:r w:rsidRPr="00771A28">
              <w:t>2mg/m</w:t>
            </w:r>
            <w:r w:rsidRPr="00771A28">
              <w:rPr>
                <w:vertAlign w:val="superscript"/>
              </w:rPr>
              <w:t>3</w:t>
            </w:r>
          </w:p>
        </w:tc>
        <w:tc>
          <w:tcPr>
            <w:tcW w:w="3615" w:type="dxa"/>
            <w:vAlign w:val="center"/>
          </w:tcPr>
          <w:p w14:paraId="61C44CCF" w14:textId="77777777" w:rsidR="00C65644" w:rsidRPr="00771A28" w:rsidRDefault="00C65644" w:rsidP="003F1F64">
            <w:pPr>
              <w:pStyle w:val="afffff7"/>
              <w:rPr>
                <w:szCs w:val="21"/>
              </w:rPr>
            </w:pPr>
            <w:r w:rsidRPr="00771A28">
              <w:t>《大气污染物综合排放标准详解》</w:t>
            </w:r>
          </w:p>
        </w:tc>
      </w:tr>
    </w:tbl>
    <w:p w14:paraId="73620073" w14:textId="77777777" w:rsidR="00DC446C" w:rsidRPr="00771A28" w:rsidRDefault="003B1968" w:rsidP="001B0600">
      <w:pPr>
        <w:widowControl w:val="0"/>
        <w:tabs>
          <w:tab w:val="left" w:pos="0"/>
        </w:tabs>
        <w:spacing w:beforeLines="50" w:before="156"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4</w:t>
      </w:r>
      <w:r w:rsidRPr="00771A28">
        <w:rPr>
          <w:rFonts w:ascii="Times New Roman" w:hAnsi="Times New Roman"/>
          <w:bCs/>
          <w:kern w:val="2"/>
          <w:sz w:val="24"/>
          <w:szCs w:val="24"/>
          <w:lang w:eastAsia="zh-CN"/>
        </w:rPr>
        <w:t>）声环境</w:t>
      </w:r>
    </w:p>
    <w:p w14:paraId="11B83B62" w14:textId="77777777" w:rsidR="00DC446C" w:rsidRPr="00771A28" w:rsidRDefault="003B1968" w:rsidP="001B0600">
      <w:pPr>
        <w:pStyle w:val="af0"/>
        <w:spacing w:line="360" w:lineRule="auto"/>
        <w:ind w:firstLineChars="200" w:firstLine="480"/>
        <w:rPr>
          <w:rFonts w:ascii="Times New Roman" w:hAnsi="Times New Roman"/>
          <w:bCs/>
          <w:szCs w:val="24"/>
        </w:rPr>
      </w:pPr>
      <w:r w:rsidRPr="00771A28">
        <w:rPr>
          <w:rFonts w:ascii="Times New Roman" w:hAnsi="Times New Roman"/>
          <w:bCs/>
          <w:szCs w:val="24"/>
        </w:rPr>
        <w:t>项目区</w:t>
      </w:r>
      <w:r w:rsidR="00390CDE" w:rsidRPr="00771A28">
        <w:rPr>
          <w:rFonts w:ascii="Times New Roman" w:hAnsi="Times New Roman"/>
          <w:bCs/>
          <w:szCs w:val="24"/>
        </w:rPr>
        <w:t>域</w:t>
      </w:r>
      <w:r w:rsidRPr="00771A28">
        <w:rPr>
          <w:rFonts w:ascii="Times New Roman" w:hAnsi="Times New Roman"/>
          <w:bCs/>
          <w:szCs w:val="24"/>
        </w:rPr>
        <w:t>声环境执行《声环境质量标准》（</w:t>
      </w:r>
      <w:r w:rsidRPr="00771A28">
        <w:rPr>
          <w:rFonts w:ascii="Times New Roman" w:hAnsi="Times New Roman"/>
          <w:bCs/>
          <w:szCs w:val="24"/>
        </w:rPr>
        <w:t>GB3096-2008</w:t>
      </w:r>
      <w:r w:rsidRPr="00771A28">
        <w:rPr>
          <w:rFonts w:ascii="Times New Roman" w:hAnsi="Times New Roman"/>
          <w:bCs/>
          <w:szCs w:val="24"/>
        </w:rPr>
        <w:t>）</w:t>
      </w:r>
      <w:r w:rsidRPr="00771A28">
        <w:rPr>
          <w:rFonts w:ascii="Times New Roman" w:hAnsi="Times New Roman"/>
          <w:bCs/>
          <w:szCs w:val="24"/>
        </w:rPr>
        <w:t>2</w:t>
      </w:r>
      <w:r w:rsidRPr="00771A28">
        <w:rPr>
          <w:rFonts w:ascii="Times New Roman" w:hAnsi="Times New Roman"/>
          <w:bCs/>
          <w:szCs w:val="24"/>
        </w:rPr>
        <w:t>类功能区标准，标准限值见表</w:t>
      </w:r>
      <w:r w:rsidRPr="00771A28">
        <w:rPr>
          <w:rFonts w:ascii="Times New Roman" w:hAnsi="Times New Roman"/>
          <w:bCs/>
          <w:szCs w:val="24"/>
        </w:rPr>
        <w:t>2.5-4</w:t>
      </w:r>
      <w:r w:rsidRPr="00771A28">
        <w:rPr>
          <w:rFonts w:ascii="Times New Roman" w:hAnsi="Times New Roman"/>
          <w:bCs/>
          <w:szCs w:val="24"/>
        </w:rPr>
        <w:t>。</w:t>
      </w:r>
    </w:p>
    <w:p w14:paraId="63CADEF7" w14:textId="522A1F33" w:rsidR="00DC446C" w:rsidRPr="00771A28" w:rsidRDefault="003B1968" w:rsidP="006E70A7">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2.5-4  </w:t>
      </w:r>
      <w:r w:rsidRPr="00771A28">
        <w:rPr>
          <w:rFonts w:ascii="Times New Roman" w:eastAsia="黑体" w:hAnsi="Times New Roman"/>
          <w:sz w:val="21"/>
          <w:szCs w:val="21"/>
          <w:lang w:eastAsia="zh-CN"/>
        </w:rPr>
        <w:t>声环境质量标准</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单位：</w:t>
      </w:r>
      <w:r w:rsidRPr="00771A28">
        <w:rPr>
          <w:rFonts w:ascii="Times New Roman" w:eastAsia="黑体" w:hAnsi="Times New Roman"/>
          <w:sz w:val="21"/>
          <w:szCs w:val="21"/>
          <w:lang w:eastAsia="zh-CN"/>
        </w:rPr>
        <w:t>dB(A)</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99"/>
        <w:gridCol w:w="3161"/>
        <w:gridCol w:w="3162"/>
      </w:tblGrid>
      <w:tr w:rsidR="0083163B" w:rsidRPr="00771A28" w14:paraId="5403705D" w14:textId="77777777" w:rsidTr="00BE7C4B">
        <w:trPr>
          <w:jc w:val="center"/>
        </w:trPr>
        <w:tc>
          <w:tcPr>
            <w:tcW w:w="1961" w:type="dxa"/>
            <w:vAlign w:val="center"/>
          </w:tcPr>
          <w:p w14:paraId="78D884B1" w14:textId="77777777" w:rsidR="00DC446C" w:rsidRPr="00771A28" w:rsidRDefault="003B1968" w:rsidP="0036249F">
            <w:pPr>
              <w:adjustRightInd w:val="0"/>
              <w:snapToGrid w:val="0"/>
              <w:jc w:val="center"/>
              <w:rPr>
                <w:rFonts w:ascii="Times New Roman" w:hAnsi="Times New Roman"/>
                <w:b/>
                <w:bCs/>
                <w:sz w:val="21"/>
                <w:szCs w:val="21"/>
              </w:rPr>
            </w:pPr>
            <w:r w:rsidRPr="00771A28">
              <w:rPr>
                <w:rFonts w:ascii="Times New Roman" w:hAnsi="Times New Roman"/>
                <w:b/>
                <w:bCs/>
                <w:sz w:val="21"/>
                <w:szCs w:val="21"/>
              </w:rPr>
              <w:t>类别</w:t>
            </w:r>
          </w:p>
        </w:tc>
        <w:tc>
          <w:tcPr>
            <w:tcW w:w="3271" w:type="dxa"/>
            <w:vAlign w:val="center"/>
          </w:tcPr>
          <w:p w14:paraId="256767C6" w14:textId="77777777" w:rsidR="00DC446C" w:rsidRPr="00771A28" w:rsidRDefault="003B1968" w:rsidP="0036249F">
            <w:pPr>
              <w:adjustRightInd w:val="0"/>
              <w:snapToGrid w:val="0"/>
              <w:jc w:val="center"/>
              <w:rPr>
                <w:rFonts w:ascii="Times New Roman" w:hAnsi="Times New Roman"/>
                <w:b/>
                <w:bCs/>
                <w:sz w:val="21"/>
                <w:szCs w:val="21"/>
              </w:rPr>
            </w:pPr>
            <w:r w:rsidRPr="00771A28">
              <w:rPr>
                <w:rFonts w:ascii="Times New Roman" w:hAnsi="Times New Roman"/>
                <w:b/>
                <w:bCs/>
                <w:sz w:val="21"/>
                <w:szCs w:val="21"/>
              </w:rPr>
              <w:t>昼间</w:t>
            </w:r>
          </w:p>
        </w:tc>
        <w:tc>
          <w:tcPr>
            <w:tcW w:w="3272" w:type="dxa"/>
            <w:vAlign w:val="center"/>
          </w:tcPr>
          <w:p w14:paraId="0B04D8F2" w14:textId="77777777" w:rsidR="00DC446C" w:rsidRPr="00771A28" w:rsidRDefault="003B1968" w:rsidP="0036249F">
            <w:pPr>
              <w:pStyle w:val="3"/>
              <w:adjustRightInd w:val="0"/>
              <w:snapToGrid w:val="0"/>
              <w:spacing w:before="0" w:after="0" w:line="240" w:lineRule="auto"/>
              <w:jc w:val="center"/>
              <w:rPr>
                <w:rFonts w:ascii="Times New Roman" w:hAnsi="Times New Roman"/>
                <w:sz w:val="21"/>
                <w:szCs w:val="21"/>
              </w:rPr>
            </w:pPr>
            <w:bookmarkStart w:id="33" w:name="_Toc88465928"/>
            <w:bookmarkStart w:id="34" w:name="_Toc89099427"/>
            <w:bookmarkStart w:id="35" w:name="_Toc107494216"/>
            <w:bookmarkStart w:id="36" w:name="_Toc118981831"/>
            <w:r w:rsidRPr="00771A28">
              <w:rPr>
                <w:rFonts w:ascii="Times New Roman" w:hAnsi="Times New Roman"/>
                <w:sz w:val="21"/>
                <w:szCs w:val="21"/>
              </w:rPr>
              <w:t>夜间</w:t>
            </w:r>
            <w:bookmarkEnd w:id="33"/>
            <w:bookmarkEnd w:id="34"/>
            <w:bookmarkEnd w:id="35"/>
            <w:bookmarkEnd w:id="36"/>
          </w:p>
        </w:tc>
      </w:tr>
      <w:tr w:rsidR="0083163B" w:rsidRPr="00771A28" w14:paraId="6D9E6B35" w14:textId="77777777" w:rsidTr="005D19B8">
        <w:trPr>
          <w:trHeight w:val="85"/>
          <w:jc w:val="center"/>
        </w:trPr>
        <w:tc>
          <w:tcPr>
            <w:tcW w:w="1961" w:type="dxa"/>
            <w:vAlign w:val="center"/>
          </w:tcPr>
          <w:p w14:paraId="22FA7F52" w14:textId="77777777" w:rsidR="00DC446C" w:rsidRPr="00771A28" w:rsidRDefault="003B1968" w:rsidP="0036249F">
            <w:pPr>
              <w:adjustRightInd w:val="0"/>
              <w:snapToGrid w:val="0"/>
              <w:jc w:val="center"/>
              <w:rPr>
                <w:rFonts w:ascii="Times New Roman" w:hAnsi="Times New Roman"/>
                <w:sz w:val="21"/>
                <w:szCs w:val="21"/>
              </w:rPr>
            </w:pPr>
            <w:r w:rsidRPr="00771A28">
              <w:rPr>
                <w:rFonts w:ascii="Times New Roman" w:hAnsi="Times New Roman"/>
                <w:sz w:val="21"/>
                <w:szCs w:val="21"/>
              </w:rPr>
              <w:t>2</w:t>
            </w:r>
            <w:r w:rsidRPr="00771A28">
              <w:rPr>
                <w:rFonts w:ascii="Times New Roman" w:hAnsi="Times New Roman"/>
                <w:sz w:val="21"/>
                <w:szCs w:val="21"/>
              </w:rPr>
              <w:t>类功能区</w:t>
            </w:r>
          </w:p>
        </w:tc>
        <w:tc>
          <w:tcPr>
            <w:tcW w:w="3271" w:type="dxa"/>
            <w:vAlign w:val="center"/>
          </w:tcPr>
          <w:p w14:paraId="7EF336F7" w14:textId="77777777" w:rsidR="00DC446C" w:rsidRPr="00771A28" w:rsidRDefault="003B1968" w:rsidP="0036249F">
            <w:pPr>
              <w:adjustRightInd w:val="0"/>
              <w:snapToGrid w:val="0"/>
              <w:jc w:val="center"/>
              <w:rPr>
                <w:rFonts w:ascii="Times New Roman" w:hAnsi="Times New Roman"/>
                <w:sz w:val="21"/>
                <w:szCs w:val="21"/>
              </w:rPr>
            </w:pPr>
            <w:r w:rsidRPr="00771A28">
              <w:rPr>
                <w:rFonts w:ascii="Times New Roman" w:hAnsi="Times New Roman"/>
                <w:sz w:val="21"/>
                <w:szCs w:val="21"/>
              </w:rPr>
              <w:t>≤60</w:t>
            </w:r>
          </w:p>
        </w:tc>
        <w:tc>
          <w:tcPr>
            <w:tcW w:w="3272" w:type="dxa"/>
            <w:vAlign w:val="center"/>
          </w:tcPr>
          <w:p w14:paraId="53909B30" w14:textId="77777777" w:rsidR="00DC446C" w:rsidRPr="00771A28" w:rsidRDefault="003B1968" w:rsidP="0036249F">
            <w:pPr>
              <w:adjustRightInd w:val="0"/>
              <w:snapToGrid w:val="0"/>
              <w:jc w:val="center"/>
              <w:rPr>
                <w:rFonts w:ascii="Times New Roman" w:hAnsi="Times New Roman"/>
                <w:sz w:val="21"/>
                <w:szCs w:val="21"/>
              </w:rPr>
            </w:pPr>
            <w:r w:rsidRPr="00771A28">
              <w:rPr>
                <w:rFonts w:ascii="Times New Roman" w:hAnsi="Times New Roman"/>
                <w:sz w:val="21"/>
                <w:szCs w:val="21"/>
              </w:rPr>
              <w:t>≤50</w:t>
            </w:r>
          </w:p>
        </w:tc>
      </w:tr>
    </w:tbl>
    <w:p w14:paraId="7183CA3C" w14:textId="77777777" w:rsidR="00DC446C" w:rsidRPr="00771A28" w:rsidRDefault="003B1968" w:rsidP="001B0600">
      <w:pPr>
        <w:widowControl w:val="0"/>
        <w:tabs>
          <w:tab w:val="left" w:pos="0"/>
        </w:tabs>
        <w:spacing w:beforeLines="50" w:before="156"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5</w:t>
      </w:r>
      <w:r w:rsidRPr="00771A28">
        <w:rPr>
          <w:rFonts w:ascii="Times New Roman" w:hAnsi="Times New Roman"/>
          <w:bCs/>
          <w:kern w:val="2"/>
          <w:sz w:val="24"/>
          <w:szCs w:val="24"/>
          <w:lang w:eastAsia="zh-CN"/>
        </w:rPr>
        <w:t>）土壤环境</w:t>
      </w:r>
    </w:p>
    <w:p w14:paraId="67F254E8" w14:textId="1649239D" w:rsidR="00DC446C" w:rsidRPr="00771A28" w:rsidRDefault="003B1968" w:rsidP="001B0600">
      <w:pPr>
        <w:pStyle w:val="af0"/>
        <w:spacing w:line="360" w:lineRule="auto"/>
        <w:ind w:firstLineChars="200" w:firstLine="480"/>
        <w:rPr>
          <w:rFonts w:ascii="Times New Roman" w:hAnsi="Times New Roman"/>
          <w:bCs/>
          <w:szCs w:val="24"/>
        </w:rPr>
      </w:pPr>
      <w:r w:rsidRPr="00771A28">
        <w:rPr>
          <w:rFonts w:ascii="Times New Roman" w:hAnsi="Times New Roman"/>
          <w:bCs/>
          <w:szCs w:val="24"/>
        </w:rPr>
        <w:t>本项目所在区域用地范围内土壤环境质量标准执行《土壤环境质量</w:t>
      </w:r>
      <w:r w:rsidRPr="00771A28">
        <w:rPr>
          <w:rFonts w:ascii="Times New Roman" w:hAnsi="Times New Roman"/>
          <w:bCs/>
          <w:szCs w:val="24"/>
        </w:rPr>
        <w:t xml:space="preserve"> </w:t>
      </w:r>
      <w:r w:rsidRPr="00771A28">
        <w:rPr>
          <w:rFonts w:ascii="Times New Roman" w:hAnsi="Times New Roman"/>
          <w:bCs/>
          <w:szCs w:val="24"/>
        </w:rPr>
        <w:t>建设用地土壤污染风险管控标准（试行）</w:t>
      </w:r>
      <w:r w:rsidRPr="00771A28">
        <w:rPr>
          <w:rFonts w:ascii="Times New Roman" w:hAnsi="Times New Roman"/>
          <w:bCs/>
          <w:szCs w:val="24"/>
        </w:rPr>
        <w:t>(GB36600—2018)</w:t>
      </w:r>
      <w:r w:rsidRPr="00771A28">
        <w:rPr>
          <w:rFonts w:ascii="Times New Roman" w:hAnsi="Times New Roman"/>
          <w:bCs/>
          <w:szCs w:val="24"/>
        </w:rPr>
        <w:t>》第二类用地筛选值，项目周边耕地执行《土壤环境质量</w:t>
      </w:r>
      <w:r w:rsidRPr="00771A28">
        <w:rPr>
          <w:rFonts w:ascii="Times New Roman" w:hAnsi="Times New Roman"/>
          <w:bCs/>
          <w:szCs w:val="24"/>
        </w:rPr>
        <w:t xml:space="preserve"> </w:t>
      </w:r>
      <w:r w:rsidRPr="00771A28">
        <w:rPr>
          <w:rFonts w:ascii="Times New Roman" w:hAnsi="Times New Roman"/>
          <w:bCs/>
          <w:szCs w:val="24"/>
        </w:rPr>
        <w:t>农用地土壤污染风险管控标准（试行）</w:t>
      </w:r>
      <w:r w:rsidRPr="00771A28">
        <w:rPr>
          <w:rFonts w:ascii="Times New Roman" w:hAnsi="Times New Roman"/>
          <w:bCs/>
          <w:szCs w:val="24"/>
        </w:rPr>
        <w:t>(GB15618—2018)</w:t>
      </w:r>
      <w:r w:rsidRPr="00771A28">
        <w:rPr>
          <w:rFonts w:ascii="Times New Roman" w:hAnsi="Times New Roman"/>
          <w:bCs/>
          <w:szCs w:val="24"/>
        </w:rPr>
        <w:t>》</w:t>
      </w:r>
      <w:r w:rsidR="007F38C5" w:rsidRPr="00771A28">
        <w:rPr>
          <w:rFonts w:ascii="Times New Roman" w:hAnsi="Times New Roman"/>
          <w:bCs/>
          <w:szCs w:val="24"/>
        </w:rPr>
        <w:t>风险</w:t>
      </w:r>
      <w:r w:rsidRPr="00771A28">
        <w:rPr>
          <w:rFonts w:ascii="Times New Roman" w:hAnsi="Times New Roman"/>
          <w:bCs/>
          <w:szCs w:val="24"/>
        </w:rPr>
        <w:t>筛选值，具体筛选值见表</w:t>
      </w:r>
      <w:r w:rsidR="00497868" w:rsidRPr="00771A28">
        <w:rPr>
          <w:rFonts w:ascii="Times New Roman" w:hAnsi="Times New Roman"/>
          <w:bCs/>
          <w:szCs w:val="24"/>
        </w:rPr>
        <w:t>2.5</w:t>
      </w:r>
      <w:r w:rsidRPr="00771A28">
        <w:rPr>
          <w:rFonts w:ascii="Times New Roman" w:hAnsi="Times New Roman"/>
          <w:bCs/>
          <w:szCs w:val="24"/>
        </w:rPr>
        <w:t>-5</w:t>
      </w:r>
      <w:r w:rsidRPr="00771A28">
        <w:rPr>
          <w:rFonts w:ascii="Times New Roman" w:hAnsi="Times New Roman"/>
          <w:bCs/>
          <w:szCs w:val="24"/>
        </w:rPr>
        <w:t>和表</w:t>
      </w:r>
      <w:r w:rsidR="00497868" w:rsidRPr="00771A28">
        <w:rPr>
          <w:rFonts w:ascii="Times New Roman" w:hAnsi="Times New Roman"/>
          <w:bCs/>
          <w:szCs w:val="24"/>
        </w:rPr>
        <w:t>2.5</w:t>
      </w:r>
      <w:r w:rsidRPr="00771A28">
        <w:rPr>
          <w:rFonts w:ascii="Times New Roman" w:hAnsi="Times New Roman"/>
          <w:bCs/>
          <w:szCs w:val="24"/>
        </w:rPr>
        <w:t>-6</w:t>
      </w:r>
      <w:r w:rsidRPr="00771A28">
        <w:rPr>
          <w:rFonts w:ascii="Times New Roman" w:hAnsi="Times New Roman"/>
          <w:bCs/>
          <w:szCs w:val="24"/>
        </w:rPr>
        <w:t>。</w:t>
      </w:r>
    </w:p>
    <w:p w14:paraId="56B044E3" w14:textId="77777777" w:rsidR="00DC446C" w:rsidRPr="00771A28" w:rsidRDefault="003B1968" w:rsidP="006E70A7">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2.5-5  </w:t>
      </w:r>
      <w:r w:rsidRPr="00771A28">
        <w:rPr>
          <w:rFonts w:ascii="Times New Roman" w:eastAsia="黑体" w:hAnsi="Times New Roman"/>
          <w:sz w:val="21"/>
          <w:szCs w:val="21"/>
          <w:lang w:eastAsia="zh-CN"/>
        </w:rPr>
        <w:t>建设用地（第二类用地）土壤环境质量筛选值</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单位：</w:t>
      </w:r>
      <w:r w:rsidRPr="00771A28">
        <w:rPr>
          <w:rFonts w:ascii="Times New Roman" w:eastAsia="黑体" w:hAnsi="Times New Roman"/>
          <w:sz w:val="21"/>
          <w:szCs w:val="21"/>
          <w:lang w:eastAsia="zh-CN"/>
        </w:rPr>
        <w:t>mg/kg</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57" w:type="dxa"/>
          <w:right w:w="57" w:type="dxa"/>
        </w:tblCellMar>
        <w:tblLook w:val="04A0" w:firstRow="1" w:lastRow="0" w:firstColumn="1" w:lastColumn="0" w:noHBand="0" w:noVBand="1"/>
      </w:tblPr>
      <w:tblGrid>
        <w:gridCol w:w="949"/>
        <w:gridCol w:w="992"/>
        <w:gridCol w:w="1276"/>
        <w:gridCol w:w="1134"/>
        <w:gridCol w:w="992"/>
        <w:gridCol w:w="984"/>
        <w:gridCol w:w="971"/>
        <w:gridCol w:w="924"/>
      </w:tblGrid>
      <w:tr w:rsidR="0083163B" w:rsidRPr="00771A28" w14:paraId="48C9FED6" w14:textId="77777777" w:rsidTr="00E67C84">
        <w:trPr>
          <w:jc w:val="center"/>
        </w:trPr>
        <w:tc>
          <w:tcPr>
            <w:tcW w:w="949" w:type="dxa"/>
            <w:shd w:val="clear" w:color="auto" w:fill="FFFFFF"/>
            <w:vAlign w:val="center"/>
          </w:tcPr>
          <w:p w14:paraId="434F94ED"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污染物</w:t>
            </w:r>
          </w:p>
        </w:tc>
        <w:tc>
          <w:tcPr>
            <w:tcW w:w="992" w:type="dxa"/>
            <w:shd w:val="clear" w:color="auto" w:fill="FFFFFF"/>
            <w:vAlign w:val="center"/>
          </w:tcPr>
          <w:p w14:paraId="5F11277B"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砷</w:t>
            </w:r>
          </w:p>
        </w:tc>
        <w:tc>
          <w:tcPr>
            <w:tcW w:w="1276" w:type="dxa"/>
            <w:shd w:val="clear" w:color="auto" w:fill="FFFFFF"/>
            <w:vAlign w:val="center"/>
          </w:tcPr>
          <w:p w14:paraId="30247C4A"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镉</w:t>
            </w:r>
          </w:p>
        </w:tc>
        <w:tc>
          <w:tcPr>
            <w:tcW w:w="1134" w:type="dxa"/>
            <w:shd w:val="clear" w:color="auto" w:fill="FFFFFF"/>
            <w:vAlign w:val="center"/>
          </w:tcPr>
          <w:p w14:paraId="02C0FE39"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铬（</w:t>
            </w:r>
            <w:r w:rsidRPr="00771A28">
              <w:rPr>
                <w:rFonts w:ascii="Times New Roman" w:hAnsi="Times New Roman"/>
                <w:b/>
                <w:sz w:val="21"/>
                <w:szCs w:val="21"/>
              </w:rPr>
              <w:t>6</w:t>
            </w:r>
            <w:r w:rsidRPr="00771A28">
              <w:rPr>
                <w:rFonts w:ascii="Times New Roman" w:hAnsi="Times New Roman"/>
                <w:b/>
                <w:sz w:val="21"/>
                <w:szCs w:val="21"/>
              </w:rPr>
              <w:t>价）</w:t>
            </w:r>
          </w:p>
        </w:tc>
        <w:tc>
          <w:tcPr>
            <w:tcW w:w="992" w:type="dxa"/>
            <w:shd w:val="clear" w:color="auto" w:fill="FFFFFF"/>
            <w:vAlign w:val="center"/>
          </w:tcPr>
          <w:p w14:paraId="40E5944B"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铜</w:t>
            </w:r>
          </w:p>
        </w:tc>
        <w:tc>
          <w:tcPr>
            <w:tcW w:w="984" w:type="dxa"/>
            <w:shd w:val="clear" w:color="auto" w:fill="FFFFFF"/>
            <w:vAlign w:val="center"/>
          </w:tcPr>
          <w:p w14:paraId="4276D4F2"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铅</w:t>
            </w:r>
          </w:p>
        </w:tc>
        <w:tc>
          <w:tcPr>
            <w:tcW w:w="971" w:type="dxa"/>
            <w:shd w:val="clear" w:color="auto" w:fill="FFFFFF"/>
            <w:vAlign w:val="center"/>
          </w:tcPr>
          <w:p w14:paraId="63D40E45"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汞</w:t>
            </w:r>
          </w:p>
        </w:tc>
        <w:tc>
          <w:tcPr>
            <w:tcW w:w="924" w:type="dxa"/>
            <w:shd w:val="clear" w:color="auto" w:fill="FFFFFF"/>
            <w:vAlign w:val="center"/>
          </w:tcPr>
          <w:p w14:paraId="59345C69"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镍</w:t>
            </w:r>
          </w:p>
        </w:tc>
      </w:tr>
      <w:tr w:rsidR="0083163B" w:rsidRPr="00771A28" w14:paraId="0E239DD0" w14:textId="77777777" w:rsidTr="00E67C84">
        <w:trPr>
          <w:jc w:val="center"/>
        </w:trPr>
        <w:tc>
          <w:tcPr>
            <w:tcW w:w="949" w:type="dxa"/>
            <w:shd w:val="clear" w:color="auto" w:fill="FFFFFF"/>
            <w:vAlign w:val="center"/>
          </w:tcPr>
          <w:p w14:paraId="084237A7" w14:textId="77777777" w:rsidR="00DC446C" w:rsidRPr="00771A28" w:rsidRDefault="003B1968" w:rsidP="00985E16">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筛选值</w:t>
            </w:r>
          </w:p>
        </w:tc>
        <w:tc>
          <w:tcPr>
            <w:tcW w:w="992" w:type="dxa"/>
            <w:shd w:val="clear" w:color="auto" w:fill="FFFFFF"/>
            <w:vAlign w:val="center"/>
          </w:tcPr>
          <w:p w14:paraId="6F5DC853"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60</w:t>
            </w:r>
          </w:p>
        </w:tc>
        <w:tc>
          <w:tcPr>
            <w:tcW w:w="1276" w:type="dxa"/>
            <w:shd w:val="clear" w:color="auto" w:fill="FFFFFF"/>
            <w:vAlign w:val="center"/>
          </w:tcPr>
          <w:p w14:paraId="7BDAFD01"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65</w:t>
            </w:r>
          </w:p>
        </w:tc>
        <w:tc>
          <w:tcPr>
            <w:tcW w:w="1134" w:type="dxa"/>
            <w:shd w:val="clear" w:color="auto" w:fill="FFFFFF"/>
            <w:vAlign w:val="center"/>
          </w:tcPr>
          <w:p w14:paraId="1B28FC16"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5.7</w:t>
            </w:r>
          </w:p>
        </w:tc>
        <w:tc>
          <w:tcPr>
            <w:tcW w:w="992" w:type="dxa"/>
            <w:shd w:val="clear" w:color="auto" w:fill="FFFFFF"/>
            <w:vAlign w:val="center"/>
          </w:tcPr>
          <w:p w14:paraId="0E5BA10D"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18000</w:t>
            </w:r>
          </w:p>
        </w:tc>
        <w:tc>
          <w:tcPr>
            <w:tcW w:w="984" w:type="dxa"/>
            <w:shd w:val="clear" w:color="auto" w:fill="FFFFFF"/>
            <w:vAlign w:val="center"/>
          </w:tcPr>
          <w:p w14:paraId="6C3E2704"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800</w:t>
            </w:r>
          </w:p>
        </w:tc>
        <w:tc>
          <w:tcPr>
            <w:tcW w:w="971" w:type="dxa"/>
            <w:shd w:val="clear" w:color="auto" w:fill="FFFFFF"/>
            <w:vAlign w:val="center"/>
          </w:tcPr>
          <w:p w14:paraId="276BC69B"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38</w:t>
            </w:r>
          </w:p>
        </w:tc>
        <w:tc>
          <w:tcPr>
            <w:tcW w:w="924" w:type="dxa"/>
            <w:shd w:val="clear" w:color="auto" w:fill="FFFFFF"/>
            <w:vAlign w:val="center"/>
          </w:tcPr>
          <w:p w14:paraId="6CAEEF6A"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900</w:t>
            </w:r>
          </w:p>
        </w:tc>
      </w:tr>
      <w:tr w:rsidR="0083163B" w:rsidRPr="00771A28" w14:paraId="37E052E4" w14:textId="77777777" w:rsidTr="00E67C84">
        <w:trPr>
          <w:jc w:val="center"/>
        </w:trPr>
        <w:tc>
          <w:tcPr>
            <w:tcW w:w="949" w:type="dxa"/>
            <w:shd w:val="clear" w:color="auto" w:fill="FFFFFF"/>
            <w:vAlign w:val="center"/>
          </w:tcPr>
          <w:p w14:paraId="0769E20C" w14:textId="77777777" w:rsidR="00DC446C" w:rsidRPr="00771A28" w:rsidRDefault="003B1968" w:rsidP="00985E16">
            <w:pPr>
              <w:adjustRightInd w:val="0"/>
              <w:snapToGrid w:val="0"/>
              <w:jc w:val="center"/>
              <w:rPr>
                <w:rFonts w:ascii="Times New Roman" w:hAnsi="Times New Roman"/>
                <w:sz w:val="21"/>
                <w:szCs w:val="21"/>
                <w:lang w:eastAsia="zh-CN"/>
              </w:rPr>
            </w:pPr>
            <w:r w:rsidRPr="00771A28">
              <w:rPr>
                <w:rFonts w:ascii="Times New Roman" w:hAnsi="Times New Roman"/>
                <w:b/>
                <w:sz w:val="21"/>
                <w:szCs w:val="21"/>
              </w:rPr>
              <w:t>污染物</w:t>
            </w:r>
          </w:p>
        </w:tc>
        <w:tc>
          <w:tcPr>
            <w:tcW w:w="992" w:type="dxa"/>
            <w:shd w:val="clear" w:color="auto" w:fill="FFFFFF"/>
            <w:vAlign w:val="center"/>
          </w:tcPr>
          <w:p w14:paraId="0411A3A8"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b/>
                <w:sz w:val="21"/>
                <w:szCs w:val="21"/>
              </w:rPr>
              <w:t>四氯化碳</w:t>
            </w:r>
          </w:p>
        </w:tc>
        <w:tc>
          <w:tcPr>
            <w:tcW w:w="1276" w:type="dxa"/>
            <w:shd w:val="clear" w:color="auto" w:fill="FFFFFF"/>
            <w:vAlign w:val="center"/>
          </w:tcPr>
          <w:p w14:paraId="33C00779"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b/>
                <w:sz w:val="21"/>
                <w:szCs w:val="21"/>
              </w:rPr>
              <w:t>氯仿</w:t>
            </w:r>
          </w:p>
        </w:tc>
        <w:tc>
          <w:tcPr>
            <w:tcW w:w="1134" w:type="dxa"/>
            <w:shd w:val="clear" w:color="auto" w:fill="FFFFFF"/>
            <w:vAlign w:val="center"/>
          </w:tcPr>
          <w:p w14:paraId="68EB8392"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b/>
                <w:sz w:val="21"/>
                <w:szCs w:val="21"/>
              </w:rPr>
              <w:t>氯甲烷</w:t>
            </w:r>
          </w:p>
        </w:tc>
        <w:tc>
          <w:tcPr>
            <w:tcW w:w="992" w:type="dxa"/>
            <w:shd w:val="clear" w:color="auto" w:fill="FFFFFF"/>
            <w:vAlign w:val="center"/>
          </w:tcPr>
          <w:p w14:paraId="2E237758"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b/>
                <w:sz w:val="21"/>
                <w:szCs w:val="21"/>
              </w:rPr>
              <w:t>1,1-</w:t>
            </w:r>
            <w:r w:rsidRPr="00771A28">
              <w:rPr>
                <w:rFonts w:ascii="Times New Roman" w:hAnsi="Times New Roman"/>
                <w:b/>
                <w:sz w:val="21"/>
                <w:szCs w:val="21"/>
              </w:rPr>
              <w:t>二氯乙烷</w:t>
            </w:r>
          </w:p>
        </w:tc>
        <w:tc>
          <w:tcPr>
            <w:tcW w:w="984" w:type="dxa"/>
            <w:shd w:val="clear" w:color="auto" w:fill="FFFFFF"/>
            <w:vAlign w:val="center"/>
          </w:tcPr>
          <w:p w14:paraId="21A635C0"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b/>
                <w:sz w:val="21"/>
                <w:szCs w:val="21"/>
              </w:rPr>
              <w:t>1,2-</w:t>
            </w:r>
            <w:r w:rsidRPr="00771A28">
              <w:rPr>
                <w:rFonts w:ascii="Times New Roman" w:hAnsi="Times New Roman"/>
                <w:b/>
                <w:sz w:val="21"/>
                <w:szCs w:val="21"/>
              </w:rPr>
              <w:t>二氯乙烷</w:t>
            </w:r>
          </w:p>
        </w:tc>
        <w:tc>
          <w:tcPr>
            <w:tcW w:w="971" w:type="dxa"/>
            <w:shd w:val="clear" w:color="auto" w:fill="FFFFFF"/>
            <w:vAlign w:val="center"/>
          </w:tcPr>
          <w:p w14:paraId="0068C4DF"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b/>
                <w:sz w:val="21"/>
                <w:szCs w:val="21"/>
              </w:rPr>
              <w:t>1,1-</w:t>
            </w:r>
            <w:r w:rsidRPr="00771A28">
              <w:rPr>
                <w:rFonts w:ascii="Times New Roman" w:hAnsi="Times New Roman"/>
                <w:b/>
                <w:sz w:val="21"/>
                <w:szCs w:val="21"/>
              </w:rPr>
              <w:t>二氯乙烯</w:t>
            </w:r>
          </w:p>
        </w:tc>
        <w:tc>
          <w:tcPr>
            <w:tcW w:w="924" w:type="dxa"/>
            <w:shd w:val="clear" w:color="auto" w:fill="FFFFFF"/>
            <w:vAlign w:val="center"/>
          </w:tcPr>
          <w:p w14:paraId="4E554261"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b/>
                <w:sz w:val="21"/>
                <w:szCs w:val="21"/>
              </w:rPr>
              <w:t>顺</w:t>
            </w:r>
            <w:r w:rsidRPr="00771A28">
              <w:rPr>
                <w:rFonts w:ascii="Times New Roman" w:hAnsi="Times New Roman"/>
                <w:b/>
                <w:sz w:val="21"/>
                <w:szCs w:val="21"/>
              </w:rPr>
              <w:t>-1,1-</w:t>
            </w:r>
            <w:r w:rsidRPr="00771A28">
              <w:rPr>
                <w:rFonts w:ascii="Times New Roman" w:hAnsi="Times New Roman"/>
                <w:b/>
                <w:sz w:val="21"/>
                <w:szCs w:val="21"/>
              </w:rPr>
              <w:t>二氯乙烯</w:t>
            </w:r>
          </w:p>
        </w:tc>
      </w:tr>
      <w:tr w:rsidR="0083163B" w:rsidRPr="00771A28" w14:paraId="29B35FF8" w14:textId="77777777" w:rsidTr="00E67C84">
        <w:trPr>
          <w:jc w:val="center"/>
        </w:trPr>
        <w:tc>
          <w:tcPr>
            <w:tcW w:w="949" w:type="dxa"/>
            <w:shd w:val="clear" w:color="auto" w:fill="FFFFFF"/>
            <w:vAlign w:val="center"/>
          </w:tcPr>
          <w:p w14:paraId="33D8B9EA" w14:textId="77777777" w:rsidR="00DC446C" w:rsidRPr="00771A28" w:rsidRDefault="003B1968" w:rsidP="00985E16">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筛选值</w:t>
            </w:r>
          </w:p>
        </w:tc>
        <w:tc>
          <w:tcPr>
            <w:tcW w:w="992" w:type="dxa"/>
            <w:shd w:val="clear" w:color="auto" w:fill="FFFFFF"/>
            <w:vAlign w:val="center"/>
          </w:tcPr>
          <w:p w14:paraId="1C610B9E"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2.8</w:t>
            </w:r>
          </w:p>
        </w:tc>
        <w:tc>
          <w:tcPr>
            <w:tcW w:w="1276" w:type="dxa"/>
            <w:shd w:val="clear" w:color="auto" w:fill="FFFFFF"/>
            <w:vAlign w:val="center"/>
          </w:tcPr>
          <w:p w14:paraId="52077C6C"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0.9</w:t>
            </w:r>
          </w:p>
        </w:tc>
        <w:tc>
          <w:tcPr>
            <w:tcW w:w="1134" w:type="dxa"/>
            <w:shd w:val="clear" w:color="auto" w:fill="FFFFFF"/>
            <w:vAlign w:val="center"/>
          </w:tcPr>
          <w:p w14:paraId="043D14C7"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37</w:t>
            </w:r>
          </w:p>
        </w:tc>
        <w:tc>
          <w:tcPr>
            <w:tcW w:w="992" w:type="dxa"/>
            <w:shd w:val="clear" w:color="auto" w:fill="FFFFFF"/>
            <w:vAlign w:val="center"/>
          </w:tcPr>
          <w:p w14:paraId="3652CC18"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9</w:t>
            </w:r>
          </w:p>
        </w:tc>
        <w:tc>
          <w:tcPr>
            <w:tcW w:w="984" w:type="dxa"/>
            <w:shd w:val="clear" w:color="auto" w:fill="FFFFFF"/>
            <w:vAlign w:val="center"/>
          </w:tcPr>
          <w:p w14:paraId="216C783B"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5</w:t>
            </w:r>
          </w:p>
        </w:tc>
        <w:tc>
          <w:tcPr>
            <w:tcW w:w="971" w:type="dxa"/>
            <w:shd w:val="clear" w:color="auto" w:fill="FFFFFF"/>
            <w:vAlign w:val="center"/>
          </w:tcPr>
          <w:p w14:paraId="594D3C29"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66</w:t>
            </w:r>
          </w:p>
        </w:tc>
        <w:tc>
          <w:tcPr>
            <w:tcW w:w="924" w:type="dxa"/>
            <w:shd w:val="clear" w:color="auto" w:fill="FFFFFF"/>
            <w:vAlign w:val="center"/>
          </w:tcPr>
          <w:p w14:paraId="0309CABD"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596</w:t>
            </w:r>
          </w:p>
        </w:tc>
      </w:tr>
      <w:tr w:rsidR="0083163B" w:rsidRPr="00771A28" w14:paraId="3F50CB27" w14:textId="77777777" w:rsidTr="00E67C84">
        <w:trPr>
          <w:jc w:val="center"/>
        </w:trPr>
        <w:tc>
          <w:tcPr>
            <w:tcW w:w="949" w:type="dxa"/>
            <w:shd w:val="clear" w:color="auto" w:fill="FFFFFF"/>
            <w:vAlign w:val="center"/>
          </w:tcPr>
          <w:p w14:paraId="6175867C"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污染物</w:t>
            </w:r>
          </w:p>
        </w:tc>
        <w:tc>
          <w:tcPr>
            <w:tcW w:w="992" w:type="dxa"/>
            <w:shd w:val="clear" w:color="auto" w:fill="FFFFFF"/>
            <w:vAlign w:val="center"/>
          </w:tcPr>
          <w:p w14:paraId="74B52846"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反</w:t>
            </w:r>
            <w:r w:rsidRPr="00771A28">
              <w:rPr>
                <w:rFonts w:ascii="Times New Roman" w:hAnsi="Times New Roman"/>
                <w:b/>
                <w:sz w:val="21"/>
                <w:szCs w:val="21"/>
              </w:rPr>
              <w:t>-1,1-</w:t>
            </w:r>
            <w:r w:rsidRPr="00771A28">
              <w:rPr>
                <w:rFonts w:ascii="Times New Roman" w:hAnsi="Times New Roman"/>
                <w:b/>
                <w:sz w:val="21"/>
                <w:szCs w:val="21"/>
              </w:rPr>
              <w:t>二氯乙烯</w:t>
            </w:r>
          </w:p>
        </w:tc>
        <w:tc>
          <w:tcPr>
            <w:tcW w:w="1276" w:type="dxa"/>
            <w:shd w:val="clear" w:color="auto" w:fill="FFFFFF"/>
            <w:vAlign w:val="center"/>
          </w:tcPr>
          <w:p w14:paraId="64D6EE7A"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二氯甲烷</w:t>
            </w:r>
          </w:p>
        </w:tc>
        <w:tc>
          <w:tcPr>
            <w:tcW w:w="1134" w:type="dxa"/>
            <w:shd w:val="clear" w:color="auto" w:fill="FFFFFF"/>
            <w:vAlign w:val="center"/>
          </w:tcPr>
          <w:p w14:paraId="2487B1A3"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1,2-</w:t>
            </w:r>
            <w:r w:rsidRPr="00771A28">
              <w:rPr>
                <w:rFonts w:ascii="Times New Roman" w:hAnsi="Times New Roman"/>
                <w:b/>
                <w:sz w:val="21"/>
                <w:szCs w:val="21"/>
              </w:rPr>
              <w:t>二氯</w:t>
            </w:r>
            <w:r w:rsidRPr="00771A28">
              <w:rPr>
                <w:rFonts w:ascii="Times New Roman" w:hAnsi="Times New Roman"/>
                <w:b/>
                <w:sz w:val="21"/>
                <w:szCs w:val="21"/>
                <w:lang w:eastAsia="zh-CN"/>
              </w:rPr>
              <w:t>丙</w:t>
            </w:r>
            <w:r w:rsidRPr="00771A28">
              <w:rPr>
                <w:rFonts w:ascii="Times New Roman" w:hAnsi="Times New Roman"/>
                <w:b/>
                <w:sz w:val="21"/>
                <w:szCs w:val="21"/>
              </w:rPr>
              <w:t>烷</w:t>
            </w:r>
          </w:p>
        </w:tc>
        <w:tc>
          <w:tcPr>
            <w:tcW w:w="992" w:type="dxa"/>
            <w:shd w:val="clear" w:color="auto" w:fill="FFFFFF"/>
            <w:vAlign w:val="center"/>
          </w:tcPr>
          <w:p w14:paraId="04B68299" w14:textId="77777777" w:rsidR="00DC446C" w:rsidRPr="00771A28" w:rsidRDefault="003B1968" w:rsidP="00985E16">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rPr>
              <w:t>1,1</w:t>
            </w:r>
            <w:r w:rsidRPr="00771A28">
              <w:rPr>
                <w:rFonts w:ascii="Times New Roman" w:hAnsi="Times New Roman"/>
                <w:b/>
                <w:sz w:val="21"/>
                <w:szCs w:val="21"/>
              </w:rPr>
              <w:t>，</w:t>
            </w:r>
            <w:r w:rsidRPr="00771A28">
              <w:rPr>
                <w:rFonts w:ascii="Times New Roman" w:hAnsi="Times New Roman"/>
                <w:b/>
                <w:sz w:val="21"/>
                <w:szCs w:val="21"/>
              </w:rPr>
              <w:t>1,2-</w:t>
            </w:r>
            <w:r w:rsidRPr="00771A28">
              <w:rPr>
                <w:rFonts w:ascii="Times New Roman" w:hAnsi="Times New Roman"/>
                <w:b/>
                <w:sz w:val="21"/>
                <w:szCs w:val="21"/>
              </w:rPr>
              <w:t>四氯</w:t>
            </w:r>
            <w:r w:rsidRPr="00771A28">
              <w:rPr>
                <w:rFonts w:ascii="Times New Roman" w:hAnsi="Times New Roman"/>
                <w:b/>
                <w:sz w:val="21"/>
                <w:szCs w:val="21"/>
                <w:lang w:eastAsia="zh-CN"/>
              </w:rPr>
              <w:t>乙烷</w:t>
            </w:r>
          </w:p>
        </w:tc>
        <w:tc>
          <w:tcPr>
            <w:tcW w:w="984" w:type="dxa"/>
            <w:shd w:val="clear" w:color="auto" w:fill="FFFFFF"/>
            <w:vAlign w:val="center"/>
          </w:tcPr>
          <w:p w14:paraId="68BCECE3"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1,1</w:t>
            </w:r>
            <w:r w:rsidRPr="00771A28">
              <w:rPr>
                <w:rFonts w:ascii="Times New Roman" w:hAnsi="Times New Roman"/>
                <w:b/>
                <w:sz w:val="21"/>
                <w:szCs w:val="21"/>
              </w:rPr>
              <w:t>，</w:t>
            </w:r>
            <w:r w:rsidRPr="00771A28">
              <w:rPr>
                <w:rFonts w:ascii="Times New Roman" w:hAnsi="Times New Roman"/>
                <w:b/>
                <w:sz w:val="21"/>
                <w:szCs w:val="21"/>
              </w:rPr>
              <w:t>2,2-</w:t>
            </w:r>
            <w:r w:rsidRPr="00771A28">
              <w:rPr>
                <w:rFonts w:ascii="Times New Roman" w:hAnsi="Times New Roman"/>
                <w:b/>
                <w:sz w:val="21"/>
                <w:szCs w:val="21"/>
              </w:rPr>
              <w:t>四氯</w:t>
            </w:r>
            <w:r w:rsidRPr="00771A28">
              <w:rPr>
                <w:rFonts w:ascii="Times New Roman" w:hAnsi="Times New Roman"/>
                <w:b/>
                <w:sz w:val="21"/>
                <w:szCs w:val="21"/>
                <w:lang w:eastAsia="zh-CN"/>
              </w:rPr>
              <w:t>乙</w:t>
            </w:r>
            <w:r w:rsidRPr="00771A28">
              <w:rPr>
                <w:rFonts w:ascii="Times New Roman" w:hAnsi="Times New Roman"/>
                <w:b/>
                <w:sz w:val="21"/>
                <w:szCs w:val="21"/>
              </w:rPr>
              <w:t>烷</w:t>
            </w:r>
          </w:p>
        </w:tc>
        <w:tc>
          <w:tcPr>
            <w:tcW w:w="971" w:type="dxa"/>
            <w:shd w:val="clear" w:color="auto" w:fill="FFFFFF"/>
            <w:vAlign w:val="center"/>
          </w:tcPr>
          <w:p w14:paraId="32D8C158"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四氯乙烯</w:t>
            </w:r>
          </w:p>
        </w:tc>
        <w:tc>
          <w:tcPr>
            <w:tcW w:w="924" w:type="dxa"/>
            <w:shd w:val="clear" w:color="auto" w:fill="FFFFFF"/>
            <w:vAlign w:val="center"/>
          </w:tcPr>
          <w:p w14:paraId="407E10A1" w14:textId="77777777" w:rsidR="00DC446C" w:rsidRPr="00771A28" w:rsidRDefault="003B1968" w:rsidP="00985E16">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rPr>
              <w:t>1,1,1-</w:t>
            </w:r>
            <w:r w:rsidRPr="00771A28">
              <w:rPr>
                <w:rFonts w:ascii="Times New Roman" w:hAnsi="Times New Roman"/>
                <w:b/>
                <w:sz w:val="21"/>
                <w:szCs w:val="21"/>
              </w:rPr>
              <w:t>三氯</w:t>
            </w:r>
            <w:r w:rsidRPr="00771A28">
              <w:rPr>
                <w:rFonts w:ascii="Times New Roman" w:hAnsi="Times New Roman"/>
                <w:b/>
                <w:sz w:val="21"/>
                <w:szCs w:val="21"/>
                <w:lang w:eastAsia="zh-CN"/>
              </w:rPr>
              <w:t>乙烷</w:t>
            </w:r>
          </w:p>
        </w:tc>
      </w:tr>
      <w:tr w:rsidR="0083163B" w:rsidRPr="00771A28" w14:paraId="430D1920" w14:textId="77777777" w:rsidTr="00E67C84">
        <w:trPr>
          <w:jc w:val="center"/>
        </w:trPr>
        <w:tc>
          <w:tcPr>
            <w:tcW w:w="949" w:type="dxa"/>
            <w:shd w:val="clear" w:color="auto" w:fill="FFFFFF"/>
            <w:vAlign w:val="center"/>
          </w:tcPr>
          <w:p w14:paraId="198E68C4"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lang w:eastAsia="zh-CN"/>
              </w:rPr>
              <w:lastRenderedPageBreak/>
              <w:t>筛选值</w:t>
            </w:r>
          </w:p>
        </w:tc>
        <w:tc>
          <w:tcPr>
            <w:tcW w:w="992" w:type="dxa"/>
            <w:shd w:val="clear" w:color="auto" w:fill="FFFFFF"/>
            <w:vAlign w:val="center"/>
          </w:tcPr>
          <w:p w14:paraId="0755F9A1"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54</w:t>
            </w:r>
          </w:p>
        </w:tc>
        <w:tc>
          <w:tcPr>
            <w:tcW w:w="1276" w:type="dxa"/>
            <w:shd w:val="clear" w:color="auto" w:fill="FFFFFF"/>
            <w:vAlign w:val="center"/>
          </w:tcPr>
          <w:p w14:paraId="0856417A"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616</w:t>
            </w:r>
          </w:p>
        </w:tc>
        <w:tc>
          <w:tcPr>
            <w:tcW w:w="1134" w:type="dxa"/>
            <w:shd w:val="clear" w:color="auto" w:fill="FFFFFF"/>
            <w:vAlign w:val="center"/>
          </w:tcPr>
          <w:p w14:paraId="701A8A55"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5</w:t>
            </w:r>
          </w:p>
        </w:tc>
        <w:tc>
          <w:tcPr>
            <w:tcW w:w="992" w:type="dxa"/>
            <w:shd w:val="clear" w:color="auto" w:fill="FFFFFF"/>
            <w:vAlign w:val="center"/>
          </w:tcPr>
          <w:p w14:paraId="4539D4BE"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10</w:t>
            </w:r>
          </w:p>
        </w:tc>
        <w:tc>
          <w:tcPr>
            <w:tcW w:w="984" w:type="dxa"/>
            <w:shd w:val="clear" w:color="auto" w:fill="FFFFFF"/>
            <w:vAlign w:val="center"/>
          </w:tcPr>
          <w:p w14:paraId="56A34C39"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6.8</w:t>
            </w:r>
          </w:p>
        </w:tc>
        <w:tc>
          <w:tcPr>
            <w:tcW w:w="971" w:type="dxa"/>
            <w:shd w:val="clear" w:color="auto" w:fill="FFFFFF"/>
            <w:vAlign w:val="center"/>
          </w:tcPr>
          <w:p w14:paraId="51B00052"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53</w:t>
            </w:r>
          </w:p>
        </w:tc>
        <w:tc>
          <w:tcPr>
            <w:tcW w:w="924" w:type="dxa"/>
            <w:shd w:val="clear" w:color="auto" w:fill="FFFFFF"/>
            <w:vAlign w:val="center"/>
          </w:tcPr>
          <w:p w14:paraId="68092CEB"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840</w:t>
            </w:r>
          </w:p>
        </w:tc>
      </w:tr>
      <w:tr w:rsidR="0083163B" w:rsidRPr="00771A28" w14:paraId="70ABD7A1" w14:textId="77777777" w:rsidTr="00E67C84">
        <w:trPr>
          <w:jc w:val="center"/>
        </w:trPr>
        <w:tc>
          <w:tcPr>
            <w:tcW w:w="949" w:type="dxa"/>
            <w:shd w:val="clear" w:color="auto" w:fill="FFFFFF"/>
            <w:vAlign w:val="center"/>
          </w:tcPr>
          <w:p w14:paraId="6889ADB9"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污染物</w:t>
            </w:r>
          </w:p>
        </w:tc>
        <w:tc>
          <w:tcPr>
            <w:tcW w:w="992" w:type="dxa"/>
            <w:shd w:val="clear" w:color="auto" w:fill="FFFFFF"/>
            <w:vAlign w:val="center"/>
          </w:tcPr>
          <w:p w14:paraId="04DA8EE4" w14:textId="77777777" w:rsidR="00DC446C" w:rsidRPr="00771A28" w:rsidRDefault="003B1968" w:rsidP="00985E16">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rPr>
              <w:t>1,1,2-</w:t>
            </w:r>
            <w:r w:rsidRPr="00771A28">
              <w:rPr>
                <w:rFonts w:ascii="Times New Roman" w:hAnsi="Times New Roman"/>
                <w:b/>
                <w:sz w:val="21"/>
                <w:szCs w:val="21"/>
              </w:rPr>
              <w:t>三氯</w:t>
            </w:r>
            <w:r w:rsidRPr="00771A28">
              <w:rPr>
                <w:rFonts w:ascii="Times New Roman" w:hAnsi="Times New Roman"/>
                <w:b/>
                <w:sz w:val="21"/>
                <w:szCs w:val="21"/>
                <w:lang w:eastAsia="zh-CN"/>
              </w:rPr>
              <w:t>乙烷</w:t>
            </w:r>
          </w:p>
        </w:tc>
        <w:tc>
          <w:tcPr>
            <w:tcW w:w="1276" w:type="dxa"/>
            <w:shd w:val="clear" w:color="auto" w:fill="FFFFFF"/>
            <w:vAlign w:val="center"/>
          </w:tcPr>
          <w:p w14:paraId="4FA87DE5"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三氯乙烯</w:t>
            </w:r>
          </w:p>
        </w:tc>
        <w:tc>
          <w:tcPr>
            <w:tcW w:w="1134" w:type="dxa"/>
            <w:shd w:val="clear" w:color="auto" w:fill="FFFFFF"/>
            <w:vAlign w:val="center"/>
          </w:tcPr>
          <w:p w14:paraId="0DF29575"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1,2,3-</w:t>
            </w:r>
            <w:r w:rsidRPr="00771A28">
              <w:rPr>
                <w:rFonts w:ascii="Times New Roman" w:hAnsi="Times New Roman"/>
                <w:b/>
                <w:sz w:val="21"/>
                <w:szCs w:val="21"/>
              </w:rPr>
              <w:t>三氯乙丙烷</w:t>
            </w:r>
          </w:p>
        </w:tc>
        <w:tc>
          <w:tcPr>
            <w:tcW w:w="992" w:type="dxa"/>
            <w:shd w:val="clear" w:color="auto" w:fill="FFFFFF"/>
            <w:vAlign w:val="center"/>
          </w:tcPr>
          <w:p w14:paraId="2E5C661F"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氯乙烯</w:t>
            </w:r>
          </w:p>
        </w:tc>
        <w:tc>
          <w:tcPr>
            <w:tcW w:w="984" w:type="dxa"/>
            <w:shd w:val="clear" w:color="auto" w:fill="FFFFFF"/>
            <w:vAlign w:val="center"/>
          </w:tcPr>
          <w:p w14:paraId="29C68B14"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苯</w:t>
            </w:r>
          </w:p>
        </w:tc>
        <w:tc>
          <w:tcPr>
            <w:tcW w:w="971" w:type="dxa"/>
            <w:shd w:val="clear" w:color="auto" w:fill="FFFFFF"/>
            <w:vAlign w:val="center"/>
          </w:tcPr>
          <w:p w14:paraId="40D2539C"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氯苯</w:t>
            </w:r>
          </w:p>
        </w:tc>
        <w:tc>
          <w:tcPr>
            <w:tcW w:w="924" w:type="dxa"/>
            <w:shd w:val="clear" w:color="auto" w:fill="FFFFFF"/>
            <w:vAlign w:val="center"/>
          </w:tcPr>
          <w:p w14:paraId="5FDE5D3D"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1,2-</w:t>
            </w:r>
            <w:r w:rsidRPr="00771A28">
              <w:rPr>
                <w:rFonts w:ascii="Times New Roman" w:hAnsi="Times New Roman"/>
                <w:b/>
                <w:sz w:val="21"/>
                <w:szCs w:val="21"/>
              </w:rPr>
              <w:t>二氯苯</w:t>
            </w:r>
          </w:p>
        </w:tc>
      </w:tr>
      <w:tr w:rsidR="0083163B" w:rsidRPr="00771A28" w14:paraId="15C1D138" w14:textId="77777777" w:rsidTr="00E67C84">
        <w:trPr>
          <w:jc w:val="center"/>
        </w:trPr>
        <w:tc>
          <w:tcPr>
            <w:tcW w:w="949" w:type="dxa"/>
            <w:shd w:val="clear" w:color="auto" w:fill="FFFFFF"/>
            <w:vAlign w:val="center"/>
          </w:tcPr>
          <w:p w14:paraId="0B7C3FF7"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筛选值</w:t>
            </w:r>
          </w:p>
        </w:tc>
        <w:tc>
          <w:tcPr>
            <w:tcW w:w="992" w:type="dxa"/>
            <w:shd w:val="clear" w:color="auto" w:fill="FFFFFF"/>
            <w:vAlign w:val="center"/>
          </w:tcPr>
          <w:p w14:paraId="38AE9F9A"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2.8</w:t>
            </w:r>
          </w:p>
        </w:tc>
        <w:tc>
          <w:tcPr>
            <w:tcW w:w="1276" w:type="dxa"/>
            <w:shd w:val="clear" w:color="auto" w:fill="FFFFFF"/>
            <w:vAlign w:val="center"/>
          </w:tcPr>
          <w:p w14:paraId="1E2DAB9E"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2.8</w:t>
            </w:r>
          </w:p>
        </w:tc>
        <w:tc>
          <w:tcPr>
            <w:tcW w:w="1134" w:type="dxa"/>
            <w:shd w:val="clear" w:color="auto" w:fill="FFFFFF"/>
            <w:vAlign w:val="center"/>
          </w:tcPr>
          <w:p w14:paraId="591D899D"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0.5</w:t>
            </w:r>
          </w:p>
        </w:tc>
        <w:tc>
          <w:tcPr>
            <w:tcW w:w="992" w:type="dxa"/>
            <w:shd w:val="clear" w:color="auto" w:fill="FFFFFF"/>
            <w:vAlign w:val="center"/>
          </w:tcPr>
          <w:p w14:paraId="5D35353C"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0.43</w:t>
            </w:r>
          </w:p>
        </w:tc>
        <w:tc>
          <w:tcPr>
            <w:tcW w:w="984" w:type="dxa"/>
            <w:shd w:val="clear" w:color="auto" w:fill="FFFFFF"/>
            <w:vAlign w:val="center"/>
          </w:tcPr>
          <w:p w14:paraId="5D481989"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4</w:t>
            </w:r>
          </w:p>
        </w:tc>
        <w:tc>
          <w:tcPr>
            <w:tcW w:w="971" w:type="dxa"/>
            <w:shd w:val="clear" w:color="auto" w:fill="FFFFFF"/>
            <w:vAlign w:val="center"/>
          </w:tcPr>
          <w:p w14:paraId="32087556"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270</w:t>
            </w:r>
          </w:p>
        </w:tc>
        <w:tc>
          <w:tcPr>
            <w:tcW w:w="924" w:type="dxa"/>
            <w:shd w:val="clear" w:color="auto" w:fill="FFFFFF"/>
            <w:vAlign w:val="center"/>
          </w:tcPr>
          <w:p w14:paraId="098A328C"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560</w:t>
            </w:r>
          </w:p>
        </w:tc>
      </w:tr>
      <w:tr w:rsidR="0083163B" w:rsidRPr="00771A28" w14:paraId="40E91BB7" w14:textId="77777777" w:rsidTr="00E67C84">
        <w:trPr>
          <w:jc w:val="center"/>
        </w:trPr>
        <w:tc>
          <w:tcPr>
            <w:tcW w:w="949" w:type="dxa"/>
            <w:shd w:val="clear" w:color="auto" w:fill="FFFFFF"/>
            <w:vAlign w:val="center"/>
          </w:tcPr>
          <w:p w14:paraId="47841933"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污染物</w:t>
            </w:r>
          </w:p>
        </w:tc>
        <w:tc>
          <w:tcPr>
            <w:tcW w:w="992" w:type="dxa"/>
            <w:shd w:val="clear" w:color="auto" w:fill="FFFFFF"/>
            <w:vAlign w:val="center"/>
          </w:tcPr>
          <w:p w14:paraId="31C79AC9"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1,4-</w:t>
            </w:r>
            <w:r w:rsidRPr="00771A28">
              <w:rPr>
                <w:rFonts w:ascii="Times New Roman" w:hAnsi="Times New Roman"/>
                <w:b/>
                <w:sz w:val="21"/>
                <w:szCs w:val="21"/>
              </w:rPr>
              <w:t>二氯苯</w:t>
            </w:r>
          </w:p>
        </w:tc>
        <w:tc>
          <w:tcPr>
            <w:tcW w:w="1276" w:type="dxa"/>
            <w:shd w:val="clear" w:color="auto" w:fill="FFFFFF"/>
            <w:vAlign w:val="center"/>
          </w:tcPr>
          <w:p w14:paraId="5189E204"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乙苯</w:t>
            </w:r>
          </w:p>
        </w:tc>
        <w:tc>
          <w:tcPr>
            <w:tcW w:w="1134" w:type="dxa"/>
            <w:shd w:val="clear" w:color="auto" w:fill="FFFFFF"/>
            <w:vAlign w:val="center"/>
          </w:tcPr>
          <w:p w14:paraId="31B09ADB"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苯乙烯</w:t>
            </w:r>
          </w:p>
        </w:tc>
        <w:tc>
          <w:tcPr>
            <w:tcW w:w="992" w:type="dxa"/>
            <w:shd w:val="clear" w:color="auto" w:fill="FFFFFF"/>
            <w:vAlign w:val="center"/>
          </w:tcPr>
          <w:p w14:paraId="5F319082"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甲苯</w:t>
            </w:r>
          </w:p>
        </w:tc>
        <w:tc>
          <w:tcPr>
            <w:tcW w:w="1955" w:type="dxa"/>
            <w:gridSpan w:val="2"/>
            <w:shd w:val="clear" w:color="auto" w:fill="FFFFFF"/>
            <w:vAlign w:val="center"/>
          </w:tcPr>
          <w:p w14:paraId="0B81B9F9"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间二甲苯</w:t>
            </w:r>
            <w:r w:rsidRPr="00771A28">
              <w:rPr>
                <w:rFonts w:ascii="Times New Roman" w:hAnsi="Times New Roman"/>
                <w:b/>
                <w:sz w:val="21"/>
                <w:szCs w:val="21"/>
              </w:rPr>
              <w:t>+</w:t>
            </w:r>
            <w:r w:rsidRPr="00771A28">
              <w:rPr>
                <w:rFonts w:ascii="Times New Roman" w:hAnsi="Times New Roman"/>
                <w:b/>
                <w:sz w:val="21"/>
                <w:szCs w:val="21"/>
              </w:rPr>
              <w:t>对二甲苯</w:t>
            </w:r>
          </w:p>
        </w:tc>
        <w:tc>
          <w:tcPr>
            <w:tcW w:w="924" w:type="dxa"/>
            <w:shd w:val="clear" w:color="auto" w:fill="FFFFFF"/>
            <w:vAlign w:val="center"/>
          </w:tcPr>
          <w:p w14:paraId="0AC84AC5"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邻二甲苯</w:t>
            </w:r>
          </w:p>
        </w:tc>
      </w:tr>
      <w:tr w:rsidR="0083163B" w:rsidRPr="00771A28" w14:paraId="068D2287" w14:textId="77777777" w:rsidTr="00E67C84">
        <w:trPr>
          <w:jc w:val="center"/>
        </w:trPr>
        <w:tc>
          <w:tcPr>
            <w:tcW w:w="949" w:type="dxa"/>
            <w:shd w:val="clear" w:color="auto" w:fill="FFFFFF"/>
            <w:vAlign w:val="center"/>
          </w:tcPr>
          <w:p w14:paraId="49D92581"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筛选值</w:t>
            </w:r>
          </w:p>
        </w:tc>
        <w:tc>
          <w:tcPr>
            <w:tcW w:w="992" w:type="dxa"/>
            <w:shd w:val="clear" w:color="auto" w:fill="FFFFFF"/>
            <w:vAlign w:val="center"/>
          </w:tcPr>
          <w:p w14:paraId="2A80A087"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20</w:t>
            </w:r>
          </w:p>
        </w:tc>
        <w:tc>
          <w:tcPr>
            <w:tcW w:w="1276" w:type="dxa"/>
            <w:shd w:val="clear" w:color="auto" w:fill="FFFFFF"/>
            <w:vAlign w:val="center"/>
          </w:tcPr>
          <w:p w14:paraId="239B2CA4"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28</w:t>
            </w:r>
          </w:p>
        </w:tc>
        <w:tc>
          <w:tcPr>
            <w:tcW w:w="1134" w:type="dxa"/>
            <w:shd w:val="clear" w:color="auto" w:fill="FFFFFF"/>
            <w:vAlign w:val="center"/>
          </w:tcPr>
          <w:p w14:paraId="130C6201"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1290</w:t>
            </w:r>
          </w:p>
        </w:tc>
        <w:tc>
          <w:tcPr>
            <w:tcW w:w="992" w:type="dxa"/>
            <w:shd w:val="clear" w:color="auto" w:fill="FFFFFF"/>
            <w:vAlign w:val="center"/>
          </w:tcPr>
          <w:p w14:paraId="5D186C58"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1200</w:t>
            </w:r>
          </w:p>
        </w:tc>
        <w:tc>
          <w:tcPr>
            <w:tcW w:w="1955" w:type="dxa"/>
            <w:gridSpan w:val="2"/>
            <w:shd w:val="clear" w:color="auto" w:fill="FFFFFF"/>
            <w:vAlign w:val="center"/>
          </w:tcPr>
          <w:p w14:paraId="0D015DB7"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570</w:t>
            </w:r>
          </w:p>
        </w:tc>
        <w:tc>
          <w:tcPr>
            <w:tcW w:w="924" w:type="dxa"/>
            <w:shd w:val="clear" w:color="auto" w:fill="FFFFFF"/>
            <w:vAlign w:val="center"/>
          </w:tcPr>
          <w:p w14:paraId="0874DE9F"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640</w:t>
            </w:r>
          </w:p>
        </w:tc>
      </w:tr>
      <w:tr w:rsidR="0083163B" w:rsidRPr="00771A28" w14:paraId="16AAEBF0" w14:textId="77777777" w:rsidTr="00E67C84">
        <w:trPr>
          <w:jc w:val="center"/>
        </w:trPr>
        <w:tc>
          <w:tcPr>
            <w:tcW w:w="949" w:type="dxa"/>
            <w:shd w:val="clear" w:color="auto" w:fill="FFFFFF"/>
            <w:vAlign w:val="center"/>
          </w:tcPr>
          <w:p w14:paraId="6F724153"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污染物</w:t>
            </w:r>
          </w:p>
        </w:tc>
        <w:tc>
          <w:tcPr>
            <w:tcW w:w="992" w:type="dxa"/>
            <w:shd w:val="clear" w:color="auto" w:fill="FFFFFF"/>
            <w:vAlign w:val="center"/>
          </w:tcPr>
          <w:p w14:paraId="0D40F468"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硝基苯</w:t>
            </w:r>
          </w:p>
        </w:tc>
        <w:tc>
          <w:tcPr>
            <w:tcW w:w="1276" w:type="dxa"/>
            <w:shd w:val="clear" w:color="auto" w:fill="FFFFFF"/>
            <w:vAlign w:val="center"/>
          </w:tcPr>
          <w:p w14:paraId="0FECF8F3"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苯胺</w:t>
            </w:r>
          </w:p>
        </w:tc>
        <w:tc>
          <w:tcPr>
            <w:tcW w:w="1134" w:type="dxa"/>
            <w:shd w:val="clear" w:color="auto" w:fill="FFFFFF"/>
            <w:vAlign w:val="center"/>
          </w:tcPr>
          <w:p w14:paraId="11173A7A"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2-</w:t>
            </w:r>
            <w:r w:rsidRPr="00771A28">
              <w:rPr>
                <w:rFonts w:ascii="Times New Roman" w:hAnsi="Times New Roman"/>
                <w:b/>
                <w:sz w:val="21"/>
                <w:szCs w:val="21"/>
              </w:rPr>
              <w:t>氯酚</w:t>
            </w:r>
          </w:p>
        </w:tc>
        <w:tc>
          <w:tcPr>
            <w:tcW w:w="992" w:type="dxa"/>
            <w:shd w:val="clear" w:color="auto" w:fill="FFFFFF"/>
            <w:vAlign w:val="center"/>
          </w:tcPr>
          <w:p w14:paraId="432B16A3"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苯并</w:t>
            </w:r>
            <w:r w:rsidR="005C599D" w:rsidRPr="00771A28">
              <w:rPr>
                <w:rFonts w:ascii="Times New Roman" w:hAnsi="Times New Roman"/>
                <w:b/>
                <w:sz w:val="21"/>
                <w:szCs w:val="21"/>
              </w:rPr>
              <w:t>〔</w:t>
            </w:r>
            <w:r w:rsidRPr="00771A28">
              <w:rPr>
                <w:rFonts w:ascii="Times New Roman" w:hAnsi="Times New Roman"/>
                <w:b/>
                <w:sz w:val="21"/>
                <w:szCs w:val="21"/>
              </w:rPr>
              <w:t>a</w:t>
            </w:r>
            <w:r w:rsidR="005C599D" w:rsidRPr="00771A28">
              <w:rPr>
                <w:rFonts w:ascii="Times New Roman" w:hAnsi="Times New Roman"/>
                <w:b/>
                <w:sz w:val="21"/>
                <w:szCs w:val="21"/>
              </w:rPr>
              <w:t>〕</w:t>
            </w:r>
            <w:r w:rsidRPr="00771A28">
              <w:rPr>
                <w:rFonts w:ascii="Times New Roman" w:hAnsi="Times New Roman"/>
                <w:b/>
                <w:sz w:val="21"/>
                <w:szCs w:val="21"/>
              </w:rPr>
              <w:t>蒽</w:t>
            </w:r>
          </w:p>
        </w:tc>
        <w:tc>
          <w:tcPr>
            <w:tcW w:w="984" w:type="dxa"/>
            <w:shd w:val="clear" w:color="auto" w:fill="FFFFFF"/>
            <w:vAlign w:val="center"/>
          </w:tcPr>
          <w:p w14:paraId="67104D85"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苯并</w:t>
            </w:r>
            <w:r w:rsidR="005C599D" w:rsidRPr="00771A28">
              <w:rPr>
                <w:rFonts w:ascii="Times New Roman" w:hAnsi="Times New Roman"/>
                <w:b/>
                <w:sz w:val="21"/>
                <w:szCs w:val="21"/>
              </w:rPr>
              <w:t>〔</w:t>
            </w:r>
            <w:r w:rsidRPr="00771A28">
              <w:rPr>
                <w:rFonts w:ascii="Times New Roman" w:hAnsi="Times New Roman"/>
                <w:b/>
                <w:sz w:val="21"/>
                <w:szCs w:val="21"/>
              </w:rPr>
              <w:t>a</w:t>
            </w:r>
            <w:r w:rsidR="005C599D" w:rsidRPr="00771A28">
              <w:rPr>
                <w:rFonts w:ascii="Times New Roman" w:hAnsi="Times New Roman"/>
                <w:b/>
                <w:sz w:val="21"/>
                <w:szCs w:val="21"/>
              </w:rPr>
              <w:t>〕</w:t>
            </w:r>
            <w:r w:rsidRPr="00771A28">
              <w:rPr>
                <w:rFonts w:ascii="Times New Roman" w:hAnsi="Times New Roman"/>
                <w:b/>
                <w:sz w:val="21"/>
                <w:szCs w:val="21"/>
              </w:rPr>
              <w:t>芘</w:t>
            </w:r>
          </w:p>
        </w:tc>
        <w:tc>
          <w:tcPr>
            <w:tcW w:w="971" w:type="dxa"/>
            <w:shd w:val="clear" w:color="auto" w:fill="FFFFFF"/>
            <w:vAlign w:val="center"/>
          </w:tcPr>
          <w:p w14:paraId="777ACD24"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苯并</w:t>
            </w:r>
            <w:r w:rsidR="005C599D" w:rsidRPr="00771A28">
              <w:rPr>
                <w:rFonts w:ascii="Times New Roman" w:hAnsi="Times New Roman"/>
                <w:b/>
                <w:sz w:val="21"/>
                <w:szCs w:val="21"/>
              </w:rPr>
              <w:t>〔</w:t>
            </w:r>
            <w:r w:rsidRPr="00771A28">
              <w:rPr>
                <w:rFonts w:ascii="Times New Roman" w:hAnsi="Times New Roman"/>
                <w:b/>
                <w:sz w:val="21"/>
                <w:szCs w:val="21"/>
              </w:rPr>
              <w:t>b</w:t>
            </w:r>
            <w:r w:rsidR="005C599D" w:rsidRPr="00771A28">
              <w:rPr>
                <w:rFonts w:ascii="Times New Roman" w:hAnsi="Times New Roman"/>
                <w:b/>
                <w:sz w:val="21"/>
                <w:szCs w:val="21"/>
              </w:rPr>
              <w:t>〕</w:t>
            </w:r>
            <w:r w:rsidRPr="00771A28">
              <w:rPr>
                <w:rFonts w:ascii="Times New Roman" w:hAnsi="Times New Roman"/>
                <w:b/>
                <w:sz w:val="21"/>
                <w:szCs w:val="21"/>
              </w:rPr>
              <w:t>荧蒽</w:t>
            </w:r>
          </w:p>
        </w:tc>
        <w:tc>
          <w:tcPr>
            <w:tcW w:w="924" w:type="dxa"/>
            <w:shd w:val="clear" w:color="auto" w:fill="FFFFFF"/>
            <w:vAlign w:val="center"/>
          </w:tcPr>
          <w:p w14:paraId="3D1CD883"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苯并</w:t>
            </w:r>
            <w:r w:rsidR="005C599D" w:rsidRPr="00771A28">
              <w:rPr>
                <w:rFonts w:ascii="Times New Roman" w:hAnsi="Times New Roman"/>
                <w:b/>
                <w:sz w:val="21"/>
                <w:szCs w:val="21"/>
              </w:rPr>
              <w:t>〔</w:t>
            </w:r>
            <w:r w:rsidRPr="00771A28">
              <w:rPr>
                <w:rFonts w:ascii="Times New Roman" w:hAnsi="Times New Roman"/>
                <w:b/>
                <w:sz w:val="21"/>
                <w:szCs w:val="21"/>
              </w:rPr>
              <w:t>k</w:t>
            </w:r>
            <w:r w:rsidR="005C599D" w:rsidRPr="00771A28">
              <w:rPr>
                <w:rFonts w:ascii="Times New Roman" w:hAnsi="Times New Roman"/>
                <w:b/>
                <w:sz w:val="21"/>
                <w:szCs w:val="21"/>
              </w:rPr>
              <w:t>〕</w:t>
            </w:r>
            <w:r w:rsidRPr="00771A28">
              <w:rPr>
                <w:rFonts w:ascii="Times New Roman" w:hAnsi="Times New Roman"/>
                <w:b/>
                <w:sz w:val="21"/>
                <w:szCs w:val="21"/>
              </w:rPr>
              <w:t>荧蒽</w:t>
            </w:r>
          </w:p>
        </w:tc>
      </w:tr>
      <w:tr w:rsidR="0083163B" w:rsidRPr="00771A28" w14:paraId="32C50BBD" w14:textId="77777777" w:rsidTr="00E67C84">
        <w:trPr>
          <w:jc w:val="center"/>
        </w:trPr>
        <w:tc>
          <w:tcPr>
            <w:tcW w:w="949" w:type="dxa"/>
            <w:shd w:val="clear" w:color="auto" w:fill="FFFFFF"/>
            <w:vAlign w:val="center"/>
          </w:tcPr>
          <w:p w14:paraId="362A2191"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筛选值</w:t>
            </w:r>
          </w:p>
        </w:tc>
        <w:tc>
          <w:tcPr>
            <w:tcW w:w="992" w:type="dxa"/>
            <w:shd w:val="clear" w:color="auto" w:fill="FFFFFF"/>
            <w:vAlign w:val="center"/>
          </w:tcPr>
          <w:p w14:paraId="0956872E"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76</w:t>
            </w:r>
          </w:p>
        </w:tc>
        <w:tc>
          <w:tcPr>
            <w:tcW w:w="1276" w:type="dxa"/>
            <w:shd w:val="clear" w:color="auto" w:fill="FFFFFF"/>
            <w:vAlign w:val="center"/>
          </w:tcPr>
          <w:p w14:paraId="578C9879"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260</w:t>
            </w:r>
          </w:p>
        </w:tc>
        <w:tc>
          <w:tcPr>
            <w:tcW w:w="1134" w:type="dxa"/>
            <w:shd w:val="clear" w:color="auto" w:fill="FFFFFF"/>
            <w:vAlign w:val="center"/>
          </w:tcPr>
          <w:p w14:paraId="47C22C9A"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2256</w:t>
            </w:r>
          </w:p>
        </w:tc>
        <w:tc>
          <w:tcPr>
            <w:tcW w:w="992" w:type="dxa"/>
            <w:shd w:val="clear" w:color="auto" w:fill="FFFFFF"/>
            <w:vAlign w:val="center"/>
          </w:tcPr>
          <w:p w14:paraId="7F35F731"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15</w:t>
            </w:r>
          </w:p>
        </w:tc>
        <w:tc>
          <w:tcPr>
            <w:tcW w:w="984" w:type="dxa"/>
            <w:shd w:val="clear" w:color="auto" w:fill="FFFFFF"/>
            <w:vAlign w:val="center"/>
          </w:tcPr>
          <w:p w14:paraId="54591E8B"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1.5</w:t>
            </w:r>
          </w:p>
        </w:tc>
        <w:tc>
          <w:tcPr>
            <w:tcW w:w="971" w:type="dxa"/>
            <w:shd w:val="clear" w:color="auto" w:fill="FFFFFF"/>
            <w:vAlign w:val="center"/>
          </w:tcPr>
          <w:p w14:paraId="79F58B31"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15</w:t>
            </w:r>
          </w:p>
        </w:tc>
        <w:tc>
          <w:tcPr>
            <w:tcW w:w="924" w:type="dxa"/>
            <w:shd w:val="clear" w:color="auto" w:fill="FFFFFF"/>
            <w:vAlign w:val="center"/>
          </w:tcPr>
          <w:p w14:paraId="5BE9C8B1"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151</w:t>
            </w:r>
          </w:p>
        </w:tc>
      </w:tr>
      <w:tr w:rsidR="0083163B" w:rsidRPr="00771A28" w14:paraId="3A8D60AB" w14:textId="77777777" w:rsidTr="00E67C84">
        <w:trPr>
          <w:jc w:val="center"/>
        </w:trPr>
        <w:tc>
          <w:tcPr>
            <w:tcW w:w="949" w:type="dxa"/>
            <w:shd w:val="clear" w:color="auto" w:fill="FFFFFF"/>
            <w:vAlign w:val="center"/>
          </w:tcPr>
          <w:p w14:paraId="4C60188B"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污染物</w:t>
            </w:r>
          </w:p>
        </w:tc>
        <w:tc>
          <w:tcPr>
            <w:tcW w:w="992" w:type="dxa"/>
            <w:shd w:val="clear" w:color="auto" w:fill="FFFFFF"/>
            <w:vAlign w:val="center"/>
          </w:tcPr>
          <w:p w14:paraId="1D9A5FE5"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䓛</w:t>
            </w:r>
          </w:p>
        </w:tc>
        <w:tc>
          <w:tcPr>
            <w:tcW w:w="1276" w:type="dxa"/>
            <w:shd w:val="clear" w:color="auto" w:fill="FFFFFF"/>
            <w:vAlign w:val="center"/>
          </w:tcPr>
          <w:p w14:paraId="465D8E09"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二苯并</w:t>
            </w:r>
            <w:r w:rsidR="005C599D" w:rsidRPr="00771A28">
              <w:rPr>
                <w:rFonts w:ascii="Times New Roman" w:hAnsi="Times New Roman"/>
                <w:b/>
                <w:sz w:val="21"/>
                <w:szCs w:val="21"/>
              </w:rPr>
              <w:t>〔</w:t>
            </w:r>
            <w:r w:rsidRPr="00771A28">
              <w:rPr>
                <w:rFonts w:ascii="Times New Roman" w:hAnsi="Times New Roman"/>
                <w:b/>
                <w:sz w:val="21"/>
                <w:szCs w:val="21"/>
              </w:rPr>
              <w:t>a,h</w:t>
            </w:r>
            <w:r w:rsidR="005C599D" w:rsidRPr="00771A28">
              <w:rPr>
                <w:rFonts w:ascii="Times New Roman" w:hAnsi="Times New Roman"/>
                <w:b/>
                <w:sz w:val="21"/>
                <w:szCs w:val="21"/>
              </w:rPr>
              <w:t>〕</w:t>
            </w:r>
            <w:r w:rsidRPr="00771A28">
              <w:rPr>
                <w:rFonts w:ascii="Times New Roman" w:hAnsi="Times New Roman"/>
                <w:b/>
                <w:sz w:val="21"/>
                <w:szCs w:val="21"/>
              </w:rPr>
              <w:t>蒽</w:t>
            </w:r>
          </w:p>
        </w:tc>
        <w:tc>
          <w:tcPr>
            <w:tcW w:w="2126" w:type="dxa"/>
            <w:gridSpan w:val="2"/>
            <w:shd w:val="clear" w:color="auto" w:fill="FFFFFF"/>
            <w:vAlign w:val="center"/>
          </w:tcPr>
          <w:p w14:paraId="0E1ED1CE"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茆并</w:t>
            </w:r>
            <w:r w:rsidR="005C599D" w:rsidRPr="00771A28">
              <w:rPr>
                <w:rFonts w:ascii="Times New Roman" w:hAnsi="Times New Roman"/>
                <w:b/>
                <w:sz w:val="21"/>
                <w:szCs w:val="21"/>
              </w:rPr>
              <w:t>〔</w:t>
            </w:r>
            <w:r w:rsidRPr="00771A28">
              <w:rPr>
                <w:rFonts w:ascii="Times New Roman" w:hAnsi="Times New Roman"/>
                <w:b/>
                <w:sz w:val="21"/>
                <w:szCs w:val="21"/>
              </w:rPr>
              <w:t>1,2,3-cd</w:t>
            </w:r>
            <w:r w:rsidR="005C599D" w:rsidRPr="00771A28">
              <w:rPr>
                <w:rFonts w:ascii="Times New Roman" w:hAnsi="Times New Roman"/>
                <w:b/>
                <w:sz w:val="21"/>
                <w:szCs w:val="21"/>
              </w:rPr>
              <w:t>〕</w:t>
            </w:r>
            <w:r w:rsidRPr="00771A28">
              <w:rPr>
                <w:rFonts w:ascii="Times New Roman" w:hAnsi="Times New Roman"/>
                <w:b/>
                <w:sz w:val="21"/>
                <w:szCs w:val="21"/>
              </w:rPr>
              <w:t>芘</w:t>
            </w:r>
          </w:p>
        </w:tc>
        <w:tc>
          <w:tcPr>
            <w:tcW w:w="984" w:type="dxa"/>
            <w:shd w:val="clear" w:color="auto" w:fill="FFFFFF"/>
            <w:vAlign w:val="center"/>
          </w:tcPr>
          <w:p w14:paraId="4F6379D7"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萘</w:t>
            </w:r>
          </w:p>
        </w:tc>
        <w:tc>
          <w:tcPr>
            <w:tcW w:w="1895" w:type="dxa"/>
            <w:gridSpan w:val="2"/>
            <w:shd w:val="clear" w:color="auto" w:fill="FFFFFF"/>
            <w:vAlign w:val="center"/>
          </w:tcPr>
          <w:p w14:paraId="36461B2D" w14:textId="77777777" w:rsidR="00DC446C" w:rsidRPr="00771A28" w:rsidRDefault="003B1968" w:rsidP="00985E16">
            <w:pPr>
              <w:adjustRightInd w:val="0"/>
              <w:snapToGrid w:val="0"/>
              <w:jc w:val="center"/>
              <w:rPr>
                <w:rFonts w:ascii="Times New Roman" w:hAnsi="Times New Roman"/>
                <w:b/>
                <w:sz w:val="21"/>
                <w:szCs w:val="21"/>
              </w:rPr>
            </w:pPr>
            <w:r w:rsidRPr="00771A28">
              <w:rPr>
                <w:rFonts w:ascii="Times New Roman" w:hAnsi="Times New Roman"/>
                <w:b/>
                <w:sz w:val="21"/>
                <w:szCs w:val="21"/>
              </w:rPr>
              <w:t>石油烃（</w:t>
            </w:r>
            <w:r w:rsidRPr="00771A28">
              <w:rPr>
                <w:rFonts w:ascii="Times New Roman" w:hAnsi="Times New Roman"/>
                <w:b/>
                <w:sz w:val="21"/>
                <w:szCs w:val="21"/>
              </w:rPr>
              <w:t>C</w:t>
            </w:r>
            <w:r w:rsidRPr="00771A28">
              <w:rPr>
                <w:rFonts w:ascii="Times New Roman" w:hAnsi="Times New Roman"/>
                <w:b/>
                <w:sz w:val="21"/>
                <w:szCs w:val="21"/>
                <w:vertAlign w:val="subscript"/>
              </w:rPr>
              <w:t>10</w:t>
            </w:r>
            <w:r w:rsidRPr="00771A28">
              <w:rPr>
                <w:rFonts w:ascii="Times New Roman" w:hAnsi="Times New Roman"/>
                <w:b/>
                <w:sz w:val="21"/>
                <w:szCs w:val="21"/>
              </w:rPr>
              <w:t>~C</w:t>
            </w:r>
            <w:r w:rsidRPr="00771A28">
              <w:rPr>
                <w:rFonts w:ascii="Times New Roman" w:hAnsi="Times New Roman"/>
                <w:b/>
                <w:sz w:val="21"/>
                <w:szCs w:val="21"/>
                <w:vertAlign w:val="subscript"/>
              </w:rPr>
              <w:t>40</w:t>
            </w:r>
            <w:r w:rsidRPr="00771A28">
              <w:rPr>
                <w:rFonts w:ascii="Times New Roman" w:hAnsi="Times New Roman"/>
                <w:b/>
                <w:sz w:val="21"/>
                <w:szCs w:val="21"/>
              </w:rPr>
              <w:t>）</w:t>
            </w:r>
          </w:p>
        </w:tc>
      </w:tr>
      <w:tr w:rsidR="0083163B" w:rsidRPr="00771A28" w14:paraId="100DB009" w14:textId="77777777" w:rsidTr="00E67C84">
        <w:trPr>
          <w:jc w:val="center"/>
        </w:trPr>
        <w:tc>
          <w:tcPr>
            <w:tcW w:w="949" w:type="dxa"/>
            <w:shd w:val="clear" w:color="auto" w:fill="FFFFFF"/>
            <w:vAlign w:val="center"/>
          </w:tcPr>
          <w:p w14:paraId="5CC2595C"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筛选值</w:t>
            </w:r>
          </w:p>
        </w:tc>
        <w:tc>
          <w:tcPr>
            <w:tcW w:w="992" w:type="dxa"/>
            <w:shd w:val="clear" w:color="auto" w:fill="FFFFFF"/>
            <w:vAlign w:val="center"/>
          </w:tcPr>
          <w:p w14:paraId="26EB0513"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1293</w:t>
            </w:r>
          </w:p>
        </w:tc>
        <w:tc>
          <w:tcPr>
            <w:tcW w:w="1276" w:type="dxa"/>
            <w:shd w:val="clear" w:color="auto" w:fill="FFFFFF"/>
            <w:vAlign w:val="center"/>
          </w:tcPr>
          <w:p w14:paraId="212E7DE6"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1.5</w:t>
            </w:r>
          </w:p>
        </w:tc>
        <w:tc>
          <w:tcPr>
            <w:tcW w:w="2126" w:type="dxa"/>
            <w:gridSpan w:val="2"/>
            <w:shd w:val="clear" w:color="auto" w:fill="FFFFFF"/>
            <w:vAlign w:val="center"/>
          </w:tcPr>
          <w:p w14:paraId="0FA0ABC9"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15</w:t>
            </w:r>
          </w:p>
        </w:tc>
        <w:tc>
          <w:tcPr>
            <w:tcW w:w="984" w:type="dxa"/>
            <w:shd w:val="clear" w:color="auto" w:fill="FFFFFF"/>
            <w:vAlign w:val="center"/>
          </w:tcPr>
          <w:p w14:paraId="21EAFF95"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70</w:t>
            </w:r>
          </w:p>
        </w:tc>
        <w:tc>
          <w:tcPr>
            <w:tcW w:w="1895" w:type="dxa"/>
            <w:gridSpan w:val="2"/>
            <w:shd w:val="clear" w:color="auto" w:fill="FFFFFF"/>
            <w:vAlign w:val="center"/>
          </w:tcPr>
          <w:p w14:paraId="4F5BCE7F" w14:textId="77777777" w:rsidR="00DC446C" w:rsidRPr="00771A28" w:rsidRDefault="003B1968" w:rsidP="00985E16">
            <w:pPr>
              <w:adjustRightInd w:val="0"/>
              <w:snapToGrid w:val="0"/>
              <w:jc w:val="center"/>
              <w:rPr>
                <w:rFonts w:ascii="Times New Roman" w:hAnsi="Times New Roman"/>
                <w:sz w:val="21"/>
                <w:szCs w:val="21"/>
              </w:rPr>
            </w:pPr>
            <w:r w:rsidRPr="00771A28">
              <w:rPr>
                <w:rFonts w:ascii="Times New Roman" w:hAnsi="Times New Roman"/>
                <w:sz w:val="21"/>
                <w:szCs w:val="21"/>
              </w:rPr>
              <w:t>4500</w:t>
            </w:r>
          </w:p>
        </w:tc>
      </w:tr>
    </w:tbl>
    <w:p w14:paraId="78271133" w14:textId="77777777" w:rsidR="00DC446C" w:rsidRPr="00771A28" w:rsidRDefault="003B1968" w:rsidP="006E70A7">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2.5-6  </w:t>
      </w:r>
      <w:r w:rsidRPr="00771A28">
        <w:rPr>
          <w:rFonts w:ascii="Times New Roman" w:eastAsia="黑体" w:hAnsi="Times New Roman"/>
          <w:sz w:val="21"/>
          <w:szCs w:val="21"/>
          <w:lang w:eastAsia="zh-CN"/>
        </w:rPr>
        <w:t>农用地（其他）土壤环境质量筛选值</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单位：</w:t>
      </w:r>
      <w:r w:rsidRPr="00771A28">
        <w:rPr>
          <w:rFonts w:ascii="Times New Roman" w:eastAsia="黑体" w:hAnsi="Times New Roman"/>
          <w:sz w:val="21"/>
          <w:szCs w:val="21"/>
          <w:lang w:eastAsia="zh-CN"/>
        </w:rPr>
        <w:t>mg/kg</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909"/>
        <w:gridCol w:w="914"/>
        <w:gridCol w:w="914"/>
        <w:gridCol w:w="914"/>
        <w:gridCol w:w="914"/>
        <w:gridCol w:w="914"/>
        <w:gridCol w:w="914"/>
        <w:gridCol w:w="914"/>
        <w:gridCol w:w="915"/>
      </w:tblGrid>
      <w:tr w:rsidR="0083163B" w:rsidRPr="00771A28" w14:paraId="6E36CA8E" w14:textId="77777777" w:rsidTr="00BE7C4B">
        <w:trPr>
          <w:jc w:val="center"/>
        </w:trPr>
        <w:tc>
          <w:tcPr>
            <w:tcW w:w="885" w:type="dxa"/>
            <w:vMerge w:val="restart"/>
            <w:shd w:val="clear" w:color="auto" w:fill="FFFFFF"/>
            <w:vAlign w:val="center"/>
          </w:tcPr>
          <w:p w14:paraId="0DCBB9C2" w14:textId="77777777" w:rsidR="007F38C5" w:rsidRPr="00771A28" w:rsidRDefault="007F38C5" w:rsidP="003D2EEB">
            <w:pPr>
              <w:adjustRightInd w:val="0"/>
              <w:snapToGrid w:val="0"/>
              <w:jc w:val="center"/>
              <w:rPr>
                <w:rFonts w:ascii="Times New Roman" w:hAnsi="Times New Roman"/>
                <w:b/>
                <w:sz w:val="21"/>
                <w:szCs w:val="21"/>
              </w:rPr>
            </w:pPr>
            <w:r w:rsidRPr="00771A28">
              <w:rPr>
                <w:rFonts w:ascii="Times New Roman" w:hAnsi="Times New Roman"/>
                <w:b/>
                <w:sz w:val="21"/>
                <w:szCs w:val="21"/>
              </w:rPr>
              <w:t>污染物</w:t>
            </w:r>
          </w:p>
        </w:tc>
        <w:tc>
          <w:tcPr>
            <w:tcW w:w="7113" w:type="dxa"/>
            <w:gridSpan w:val="8"/>
            <w:shd w:val="clear" w:color="auto" w:fill="FFFFFF"/>
            <w:vAlign w:val="center"/>
          </w:tcPr>
          <w:p w14:paraId="5BA1EE10" w14:textId="77777777" w:rsidR="007F38C5" w:rsidRPr="00771A28" w:rsidRDefault="007F38C5" w:rsidP="003D2EEB">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风险筛选值</w:t>
            </w:r>
          </w:p>
        </w:tc>
      </w:tr>
      <w:tr w:rsidR="0083163B" w:rsidRPr="00771A28" w14:paraId="00C3B82C" w14:textId="77777777" w:rsidTr="00BE7C4B">
        <w:trPr>
          <w:jc w:val="center"/>
        </w:trPr>
        <w:tc>
          <w:tcPr>
            <w:tcW w:w="885" w:type="dxa"/>
            <w:vMerge/>
            <w:shd w:val="clear" w:color="auto" w:fill="FFFFFF"/>
            <w:vAlign w:val="center"/>
          </w:tcPr>
          <w:p w14:paraId="47059542" w14:textId="77777777" w:rsidR="007F38C5" w:rsidRPr="00771A28" w:rsidRDefault="007F38C5" w:rsidP="003D2EEB">
            <w:pPr>
              <w:adjustRightInd w:val="0"/>
              <w:snapToGrid w:val="0"/>
              <w:jc w:val="center"/>
              <w:rPr>
                <w:rFonts w:ascii="Times New Roman" w:hAnsi="Times New Roman"/>
                <w:b/>
                <w:sz w:val="21"/>
                <w:szCs w:val="21"/>
              </w:rPr>
            </w:pPr>
          </w:p>
        </w:tc>
        <w:tc>
          <w:tcPr>
            <w:tcW w:w="1778" w:type="dxa"/>
            <w:gridSpan w:val="2"/>
            <w:shd w:val="clear" w:color="auto" w:fill="FFFFFF"/>
            <w:vAlign w:val="center"/>
          </w:tcPr>
          <w:p w14:paraId="3C3BDF91" w14:textId="77777777" w:rsidR="007F38C5" w:rsidRPr="00771A28" w:rsidRDefault="007F38C5" w:rsidP="003D2EEB">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pH≤5.5</w:t>
            </w:r>
          </w:p>
        </w:tc>
        <w:tc>
          <w:tcPr>
            <w:tcW w:w="1778" w:type="dxa"/>
            <w:gridSpan w:val="2"/>
            <w:shd w:val="clear" w:color="auto" w:fill="FFFFFF"/>
            <w:vAlign w:val="center"/>
          </w:tcPr>
          <w:p w14:paraId="5FFC884E" w14:textId="77777777" w:rsidR="007F38C5" w:rsidRPr="00771A28" w:rsidRDefault="007F38C5" w:rsidP="003D2EEB">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5.5</w:t>
            </w:r>
            <w:r w:rsidRPr="00771A28">
              <w:rPr>
                <w:rFonts w:ascii="Times New Roman" w:hAnsi="Times New Roman"/>
                <w:b/>
                <w:sz w:val="21"/>
                <w:szCs w:val="21"/>
                <w:lang w:eastAsia="zh-CN"/>
              </w:rPr>
              <w:t>＜</w:t>
            </w:r>
            <w:r w:rsidRPr="00771A28">
              <w:rPr>
                <w:rFonts w:ascii="Times New Roman" w:hAnsi="Times New Roman"/>
                <w:b/>
                <w:sz w:val="21"/>
                <w:szCs w:val="21"/>
                <w:lang w:eastAsia="zh-CN"/>
              </w:rPr>
              <w:t>pH≤6.5</w:t>
            </w:r>
          </w:p>
        </w:tc>
        <w:tc>
          <w:tcPr>
            <w:tcW w:w="1778" w:type="dxa"/>
            <w:gridSpan w:val="2"/>
            <w:shd w:val="clear" w:color="auto" w:fill="FFFFFF"/>
            <w:vAlign w:val="center"/>
          </w:tcPr>
          <w:p w14:paraId="7605EEE0" w14:textId="77777777" w:rsidR="007F38C5" w:rsidRPr="00771A28" w:rsidRDefault="007F38C5" w:rsidP="003D2EEB">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6.5</w:t>
            </w:r>
            <w:r w:rsidRPr="00771A28">
              <w:rPr>
                <w:rFonts w:ascii="Times New Roman" w:hAnsi="Times New Roman"/>
                <w:b/>
                <w:sz w:val="21"/>
                <w:szCs w:val="21"/>
                <w:lang w:eastAsia="zh-CN"/>
              </w:rPr>
              <w:t>＜</w:t>
            </w:r>
            <w:r w:rsidRPr="00771A28">
              <w:rPr>
                <w:rFonts w:ascii="Times New Roman" w:hAnsi="Times New Roman"/>
                <w:b/>
                <w:sz w:val="21"/>
                <w:szCs w:val="21"/>
                <w:lang w:eastAsia="zh-CN"/>
              </w:rPr>
              <w:t>pH≤7.5</w:t>
            </w:r>
          </w:p>
        </w:tc>
        <w:tc>
          <w:tcPr>
            <w:tcW w:w="1779" w:type="dxa"/>
            <w:gridSpan w:val="2"/>
            <w:shd w:val="clear" w:color="auto" w:fill="FFFFFF"/>
            <w:vAlign w:val="center"/>
          </w:tcPr>
          <w:p w14:paraId="5CA9FFB5" w14:textId="77777777" w:rsidR="007F38C5" w:rsidRPr="00771A28" w:rsidRDefault="007F38C5" w:rsidP="003D2EEB">
            <w:pPr>
              <w:adjustRightInd w:val="0"/>
              <w:snapToGrid w:val="0"/>
              <w:jc w:val="center"/>
              <w:rPr>
                <w:rFonts w:ascii="Times New Roman" w:hAnsi="Times New Roman"/>
                <w:b/>
                <w:sz w:val="21"/>
                <w:szCs w:val="21"/>
              </w:rPr>
            </w:pPr>
            <w:r w:rsidRPr="00771A28">
              <w:rPr>
                <w:rFonts w:ascii="Times New Roman" w:hAnsi="Times New Roman"/>
                <w:b/>
                <w:sz w:val="21"/>
                <w:szCs w:val="21"/>
                <w:lang w:eastAsia="zh-CN"/>
              </w:rPr>
              <w:t>pH</w:t>
            </w:r>
            <w:r w:rsidRPr="00771A28">
              <w:rPr>
                <w:rFonts w:ascii="Times New Roman" w:hAnsi="Times New Roman"/>
                <w:b/>
                <w:sz w:val="21"/>
                <w:szCs w:val="21"/>
                <w:lang w:eastAsia="zh-CN"/>
              </w:rPr>
              <w:t>＞</w:t>
            </w:r>
            <w:r w:rsidRPr="00771A28">
              <w:rPr>
                <w:rFonts w:ascii="Times New Roman" w:hAnsi="Times New Roman"/>
                <w:b/>
                <w:sz w:val="21"/>
                <w:szCs w:val="21"/>
                <w:lang w:eastAsia="zh-CN"/>
              </w:rPr>
              <w:t>7.5</w:t>
            </w:r>
          </w:p>
        </w:tc>
      </w:tr>
      <w:tr w:rsidR="0083163B" w:rsidRPr="00771A28" w14:paraId="49107285" w14:textId="77777777" w:rsidTr="00BE7C4B">
        <w:trPr>
          <w:jc w:val="center"/>
        </w:trPr>
        <w:tc>
          <w:tcPr>
            <w:tcW w:w="885" w:type="dxa"/>
            <w:vMerge/>
            <w:shd w:val="clear" w:color="auto" w:fill="FFFFFF"/>
            <w:vAlign w:val="center"/>
          </w:tcPr>
          <w:p w14:paraId="6F7D154C" w14:textId="77777777" w:rsidR="007F38C5" w:rsidRPr="00771A28" w:rsidRDefault="007F38C5" w:rsidP="003D2EEB">
            <w:pPr>
              <w:adjustRightInd w:val="0"/>
              <w:snapToGrid w:val="0"/>
              <w:jc w:val="center"/>
              <w:rPr>
                <w:rFonts w:ascii="Times New Roman" w:hAnsi="Times New Roman"/>
                <w:b/>
                <w:sz w:val="21"/>
                <w:szCs w:val="21"/>
                <w:lang w:eastAsia="zh-CN"/>
              </w:rPr>
            </w:pPr>
          </w:p>
        </w:tc>
        <w:tc>
          <w:tcPr>
            <w:tcW w:w="889" w:type="dxa"/>
            <w:shd w:val="clear" w:color="auto" w:fill="FFFFFF"/>
            <w:vAlign w:val="center"/>
          </w:tcPr>
          <w:p w14:paraId="2CA6EFFC" w14:textId="77777777" w:rsidR="007F38C5" w:rsidRPr="00771A28" w:rsidRDefault="007F38C5" w:rsidP="003D2EEB">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水田</w:t>
            </w:r>
          </w:p>
        </w:tc>
        <w:tc>
          <w:tcPr>
            <w:tcW w:w="889" w:type="dxa"/>
            <w:shd w:val="clear" w:color="auto" w:fill="FFFFFF"/>
            <w:vAlign w:val="center"/>
          </w:tcPr>
          <w:p w14:paraId="1B5160CE" w14:textId="77777777" w:rsidR="007F38C5" w:rsidRPr="00771A28" w:rsidRDefault="007F38C5" w:rsidP="003D2EEB">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其他</w:t>
            </w:r>
          </w:p>
        </w:tc>
        <w:tc>
          <w:tcPr>
            <w:tcW w:w="889" w:type="dxa"/>
            <w:shd w:val="clear" w:color="auto" w:fill="FFFFFF"/>
            <w:vAlign w:val="center"/>
          </w:tcPr>
          <w:p w14:paraId="1BFB728A" w14:textId="77777777" w:rsidR="007F38C5" w:rsidRPr="00771A28" w:rsidRDefault="007F38C5" w:rsidP="003D2EEB">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水田</w:t>
            </w:r>
          </w:p>
        </w:tc>
        <w:tc>
          <w:tcPr>
            <w:tcW w:w="889" w:type="dxa"/>
            <w:shd w:val="clear" w:color="auto" w:fill="FFFFFF"/>
            <w:vAlign w:val="center"/>
          </w:tcPr>
          <w:p w14:paraId="1865D859" w14:textId="77777777" w:rsidR="007F38C5" w:rsidRPr="00771A28" w:rsidRDefault="007F38C5" w:rsidP="003D2EEB">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其他</w:t>
            </w:r>
          </w:p>
        </w:tc>
        <w:tc>
          <w:tcPr>
            <w:tcW w:w="889" w:type="dxa"/>
            <w:shd w:val="clear" w:color="auto" w:fill="FFFFFF"/>
            <w:vAlign w:val="center"/>
          </w:tcPr>
          <w:p w14:paraId="16299B5C" w14:textId="77777777" w:rsidR="007F38C5" w:rsidRPr="00771A28" w:rsidRDefault="007F38C5" w:rsidP="003D2EEB">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水田</w:t>
            </w:r>
          </w:p>
        </w:tc>
        <w:tc>
          <w:tcPr>
            <w:tcW w:w="889" w:type="dxa"/>
            <w:shd w:val="clear" w:color="auto" w:fill="FFFFFF"/>
            <w:vAlign w:val="center"/>
          </w:tcPr>
          <w:p w14:paraId="5539E7C5" w14:textId="77777777" w:rsidR="007F38C5" w:rsidRPr="00771A28" w:rsidRDefault="007F38C5" w:rsidP="003D2EEB">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其他</w:t>
            </w:r>
          </w:p>
        </w:tc>
        <w:tc>
          <w:tcPr>
            <w:tcW w:w="889" w:type="dxa"/>
            <w:shd w:val="clear" w:color="auto" w:fill="FFFFFF"/>
            <w:vAlign w:val="center"/>
          </w:tcPr>
          <w:p w14:paraId="297D581E" w14:textId="77777777" w:rsidR="007F38C5" w:rsidRPr="00771A28" w:rsidRDefault="007F38C5" w:rsidP="003D2EEB">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水田</w:t>
            </w:r>
          </w:p>
        </w:tc>
        <w:tc>
          <w:tcPr>
            <w:tcW w:w="890" w:type="dxa"/>
            <w:shd w:val="clear" w:color="auto" w:fill="FFFFFF"/>
            <w:vAlign w:val="center"/>
          </w:tcPr>
          <w:p w14:paraId="48AA51C9" w14:textId="77777777" w:rsidR="007F38C5" w:rsidRPr="00771A28" w:rsidRDefault="007F38C5" w:rsidP="003D2EEB">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其他</w:t>
            </w:r>
          </w:p>
        </w:tc>
      </w:tr>
      <w:tr w:rsidR="0083163B" w:rsidRPr="00771A28" w14:paraId="0B2B4885" w14:textId="77777777" w:rsidTr="00BE7C4B">
        <w:trPr>
          <w:jc w:val="center"/>
        </w:trPr>
        <w:tc>
          <w:tcPr>
            <w:tcW w:w="885" w:type="dxa"/>
            <w:shd w:val="clear" w:color="auto" w:fill="FFFFFF"/>
            <w:vAlign w:val="center"/>
          </w:tcPr>
          <w:p w14:paraId="170644BE" w14:textId="77777777" w:rsidR="007F38C5" w:rsidRPr="00771A28" w:rsidRDefault="007F38C5" w:rsidP="003D2EEB">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镉</w:t>
            </w:r>
          </w:p>
        </w:tc>
        <w:tc>
          <w:tcPr>
            <w:tcW w:w="889" w:type="dxa"/>
            <w:shd w:val="clear" w:color="auto" w:fill="FFFFFF"/>
            <w:vAlign w:val="center"/>
          </w:tcPr>
          <w:p w14:paraId="6687DA21"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0.3</w:t>
            </w:r>
          </w:p>
        </w:tc>
        <w:tc>
          <w:tcPr>
            <w:tcW w:w="889" w:type="dxa"/>
            <w:shd w:val="clear" w:color="auto" w:fill="FFFFFF"/>
            <w:vAlign w:val="center"/>
          </w:tcPr>
          <w:p w14:paraId="04C80B2B"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0.3</w:t>
            </w:r>
          </w:p>
        </w:tc>
        <w:tc>
          <w:tcPr>
            <w:tcW w:w="889" w:type="dxa"/>
            <w:shd w:val="clear" w:color="auto" w:fill="FFFFFF"/>
            <w:vAlign w:val="center"/>
          </w:tcPr>
          <w:p w14:paraId="096128AC"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0.4</w:t>
            </w:r>
          </w:p>
        </w:tc>
        <w:tc>
          <w:tcPr>
            <w:tcW w:w="889" w:type="dxa"/>
            <w:shd w:val="clear" w:color="auto" w:fill="FFFFFF"/>
            <w:vAlign w:val="center"/>
          </w:tcPr>
          <w:p w14:paraId="6F61FCDD"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0.3</w:t>
            </w:r>
          </w:p>
        </w:tc>
        <w:tc>
          <w:tcPr>
            <w:tcW w:w="889" w:type="dxa"/>
            <w:shd w:val="clear" w:color="auto" w:fill="FFFFFF"/>
            <w:vAlign w:val="center"/>
          </w:tcPr>
          <w:p w14:paraId="1D2E94D6"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0.6</w:t>
            </w:r>
          </w:p>
        </w:tc>
        <w:tc>
          <w:tcPr>
            <w:tcW w:w="889" w:type="dxa"/>
            <w:shd w:val="clear" w:color="auto" w:fill="FFFFFF"/>
            <w:vAlign w:val="center"/>
          </w:tcPr>
          <w:p w14:paraId="1F10949C"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0.3</w:t>
            </w:r>
          </w:p>
        </w:tc>
        <w:tc>
          <w:tcPr>
            <w:tcW w:w="889" w:type="dxa"/>
            <w:shd w:val="clear" w:color="auto" w:fill="FFFFFF"/>
            <w:vAlign w:val="center"/>
          </w:tcPr>
          <w:p w14:paraId="5A21E75B"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0.8</w:t>
            </w:r>
          </w:p>
        </w:tc>
        <w:tc>
          <w:tcPr>
            <w:tcW w:w="890" w:type="dxa"/>
            <w:shd w:val="clear" w:color="auto" w:fill="FFFFFF"/>
            <w:vAlign w:val="center"/>
          </w:tcPr>
          <w:p w14:paraId="61B58139"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0.6</w:t>
            </w:r>
          </w:p>
        </w:tc>
      </w:tr>
      <w:tr w:rsidR="0083163B" w:rsidRPr="00771A28" w14:paraId="3D6066D5" w14:textId="77777777" w:rsidTr="00BE7C4B">
        <w:trPr>
          <w:jc w:val="center"/>
        </w:trPr>
        <w:tc>
          <w:tcPr>
            <w:tcW w:w="885" w:type="dxa"/>
            <w:shd w:val="clear" w:color="auto" w:fill="FFFFFF"/>
            <w:vAlign w:val="center"/>
          </w:tcPr>
          <w:p w14:paraId="1689BD82" w14:textId="77777777" w:rsidR="007F38C5" w:rsidRPr="00771A28" w:rsidRDefault="007F38C5" w:rsidP="003D2EEB">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汞</w:t>
            </w:r>
          </w:p>
        </w:tc>
        <w:tc>
          <w:tcPr>
            <w:tcW w:w="889" w:type="dxa"/>
            <w:shd w:val="clear" w:color="auto" w:fill="FFFFFF"/>
            <w:vAlign w:val="center"/>
          </w:tcPr>
          <w:p w14:paraId="3D37D7A1"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0.5</w:t>
            </w:r>
          </w:p>
        </w:tc>
        <w:tc>
          <w:tcPr>
            <w:tcW w:w="889" w:type="dxa"/>
            <w:shd w:val="clear" w:color="auto" w:fill="FFFFFF"/>
            <w:vAlign w:val="center"/>
          </w:tcPr>
          <w:p w14:paraId="22580632"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1.3</w:t>
            </w:r>
          </w:p>
        </w:tc>
        <w:tc>
          <w:tcPr>
            <w:tcW w:w="889" w:type="dxa"/>
            <w:shd w:val="clear" w:color="auto" w:fill="FFFFFF"/>
            <w:vAlign w:val="center"/>
          </w:tcPr>
          <w:p w14:paraId="25F26350"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0.5</w:t>
            </w:r>
          </w:p>
        </w:tc>
        <w:tc>
          <w:tcPr>
            <w:tcW w:w="889" w:type="dxa"/>
            <w:shd w:val="clear" w:color="auto" w:fill="FFFFFF"/>
            <w:vAlign w:val="center"/>
          </w:tcPr>
          <w:p w14:paraId="5ED8C1E9"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1.8</w:t>
            </w:r>
          </w:p>
        </w:tc>
        <w:tc>
          <w:tcPr>
            <w:tcW w:w="889" w:type="dxa"/>
            <w:shd w:val="clear" w:color="auto" w:fill="FFFFFF"/>
            <w:vAlign w:val="center"/>
          </w:tcPr>
          <w:p w14:paraId="3C93FD48"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0.6</w:t>
            </w:r>
          </w:p>
        </w:tc>
        <w:tc>
          <w:tcPr>
            <w:tcW w:w="889" w:type="dxa"/>
            <w:shd w:val="clear" w:color="auto" w:fill="FFFFFF"/>
            <w:vAlign w:val="center"/>
          </w:tcPr>
          <w:p w14:paraId="146893BE"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2.4</w:t>
            </w:r>
          </w:p>
        </w:tc>
        <w:tc>
          <w:tcPr>
            <w:tcW w:w="889" w:type="dxa"/>
            <w:shd w:val="clear" w:color="auto" w:fill="FFFFFF"/>
            <w:vAlign w:val="center"/>
          </w:tcPr>
          <w:p w14:paraId="0AF898AC"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1.0</w:t>
            </w:r>
          </w:p>
        </w:tc>
        <w:tc>
          <w:tcPr>
            <w:tcW w:w="890" w:type="dxa"/>
            <w:shd w:val="clear" w:color="auto" w:fill="FFFFFF"/>
            <w:vAlign w:val="center"/>
          </w:tcPr>
          <w:p w14:paraId="7E05BE3F"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3.4</w:t>
            </w:r>
          </w:p>
        </w:tc>
      </w:tr>
      <w:tr w:rsidR="0083163B" w:rsidRPr="00771A28" w14:paraId="42F7292F" w14:textId="77777777" w:rsidTr="00BE7C4B">
        <w:trPr>
          <w:jc w:val="center"/>
        </w:trPr>
        <w:tc>
          <w:tcPr>
            <w:tcW w:w="885" w:type="dxa"/>
            <w:shd w:val="clear" w:color="auto" w:fill="FFFFFF"/>
            <w:vAlign w:val="center"/>
          </w:tcPr>
          <w:p w14:paraId="3655BB3E" w14:textId="77777777" w:rsidR="007F38C5" w:rsidRPr="00771A28" w:rsidRDefault="007F38C5" w:rsidP="003D2EEB">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砷</w:t>
            </w:r>
          </w:p>
        </w:tc>
        <w:tc>
          <w:tcPr>
            <w:tcW w:w="889" w:type="dxa"/>
            <w:shd w:val="clear" w:color="auto" w:fill="FFFFFF"/>
            <w:vAlign w:val="center"/>
          </w:tcPr>
          <w:p w14:paraId="11FD0667"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30</w:t>
            </w:r>
          </w:p>
        </w:tc>
        <w:tc>
          <w:tcPr>
            <w:tcW w:w="889" w:type="dxa"/>
            <w:shd w:val="clear" w:color="auto" w:fill="FFFFFF"/>
            <w:vAlign w:val="center"/>
          </w:tcPr>
          <w:p w14:paraId="32EB5ED5"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40</w:t>
            </w:r>
          </w:p>
        </w:tc>
        <w:tc>
          <w:tcPr>
            <w:tcW w:w="889" w:type="dxa"/>
            <w:shd w:val="clear" w:color="auto" w:fill="FFFFFF"/>
            <w:vAlign w:val="center"/>
          </w:tcPr>
          <w:p w14:paraId="0AA1DAD0"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30</w:t>
            </w:r>
          </w:p>
        </w:tc>
        <w:tc>
          <w:tcPr>
            <w:tcW w:w="889" w:type="dxa"/>
            <w:shd w:val="clear" w:color="auto" w:fill="FFFFFF"/>
            <w:vAlign w:val="center"/>
          </w:tcPr>
          <w:p w14:paraId="7E541156"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40</w:t>
            </w:r>
          </w:p>
        </w:tc>
        <w:tc>
          <w:tcPr>
            <w:tcW w:w="889" w:type="dxa"/>
            <w:shd w:val="clear" w:color="auto" w:fill="FFFFFF"/>
            <w:vAlign w:val="center"/>
          </w:tcPr>
          <w:p w14:paraId="7A29FDC9"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25</w:t>
            </w:r>
          </w:p>
        </w:tc>
        <w:tc>
          <w:tcPr>
            <w:tcW w:w="889" w:type="dxa"/>
            <w:shd w:val="clear" w:color="auto" w:fill="FFFFFF"/>
            <w:vAlign w:val="center"/>
          </w:tcPr>
          <w:p w14:paraId="37F9F770"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30</w:t>
            </w:r>
          </w:p>
        </w:tc>
        <w:tc>
          <w:tcPr>
            <w:tcW w:w="889" w:type="dxa"/>
            <w:shd w:val="clear" w:color="auto" w:fill="FFFFFF"/>
            <w:vAlign w:val="center"/>
          </w:tcPr>
          <w:p w14:paraId="0B96616D"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20</w:t>
            </w:r>
          </w:p>
        </w:tc>
        <w:tc>
          <w:tcPr>
            <w:tcW w:w="890" w:type="dxa"/>
            <w:shd w:val="clear" w:color="auto" w:fill="FFFFFF"/>
            <w:vAlign w:val="center"/>
          </w:tcPr>
          <w:p w14:paraId="23244EFE"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25</w:t>
            </w:r>
          </w:p>
        </w:tc>
      </w:tr>
      <w:tr w:rsidR="0083163B" w:rsidRPr="00771A28" w14:paraId="76BFB9D9" w14:textId="77777777" w:rsidTr="00BE7C4B">
        <w:trPr>
          <w:jc w:val="center"/>
        </w:trPr>
        <w:tc>
          <w:tcPr>
            <w:tcW w:w="885" w:type="dxa"/>
            <w:shd w:val="clear" w:color="auto" w:fill="FFFFFF"/>
            <w:vAlign w:val="center"/>
          </w:tcPr>
          <w:p w14:paraId="1EF3D1C8" w14:textId="77777777" w:rsidR="007F38C5" w:rsidRPr="00771A28" w:rsidRDefault="007F38C5" w:rsidP="003D2EEB">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铅</w:t>
            </w:r>
          </w:p>
        </w:tc>
        <w:tc>
          <w:tcPr>
            <w:tcW w:w="889" w:type="dxa"/>
            <w:shd w:val="clear" w:color="auto" w:fill="FFFFFF"/>
            <w:vAlign w:val="center"/>
          </w:tcPr>
          <w:p w14:paraId="0AC3BA1B"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80</w:t>
            </w:r>
          </w:p>
        </w:tc>
        <w:tc>
          <w:tcPr>
            <w:tcW w:w="889" w:type="dxa"/>
            <w:shd w:val="clear" w:color="auto" w:fill="FFFFFF"/>
            <w:vAlign w:val="center"/>
          </w:tcPr>
          <w:p w14:paraId="11C74620"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70</w:t>
            </w:r>
          </w:p>
        </w:tc>
        <w:tc>
          <w:tcPr>
            <w:tcW w:w="889" w:type="dxa"/>
            <w:shd w:val="clear" w:color="auto" w:fill="FFFFFF"/>
            <w:vAlign w:val="center"/>
          </w:tcPr>
          <w:p w14:paraId="24D9E277"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100</w:t>
            </w:r>
          </w:p>
        </w:tc>
        <w:tc>
          <w:tcPr>
            <w:tcW w:w="889" w:type="dxa"/>
            <w:shd w:val="clear" w:color="auto" w:fill="FFFFFF"/>
            <w:vAlign w:val="center"/>
          </w:tcPr>
          <w:p w14:paraId="55D1A27B"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90</w:t>
            </w:r>
          </w:p>
        </w:tc>
        <w:tc>
          <w:tcPr>
            <w:tcW w:w="889" w:type="dxa"/>
            <w:shd w:val="clear" w:color="auto" w:fill="FFFFFF"/>
            <w:vAlign w:val="center"/>
          </w:tcPr>
          <w:p w14:paraId="66532BD0"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140</w:t>
            </w:r>
          </w:p>
        </w:tc>
        <w:tc>
          <w:tcPr>
            <w:tcW w:w="889" w:type="dxa"/>
            <w:shd w:val="clear" w:color="auto" w:fill="FFFFFF"/>
            <w:vAlign w:val="center"/>
          </w:tcPr>
          <w:p w14:paraId="1FC4B051"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120</w:t>
            </w:r>
          </w:p>
        </w:tc>
        <w:tc>
          <w:tcPr>
            <w:tcW w:w="889" w:type="dxa"/>
            <w:shd w:val="clear" w:color="auto" w:fill="FFFFFF"/>
            <w:vAlign w:val="center"/>
          </w:tcPr>
          <w:p w14:paraId="57ACE087"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240</w:t>
            </w:r>
          </w:p>
        </w:tc>
        <w:tc>
          <w:tcPr>
            <w:tcW w:w="890" w:type="dxa"/>
            <w:shd w:val="clear" w:color="auto" w:fill="FFFFFF"/>
            <w:vAlign w:val="center"/>
          </w:tcPr>
          <w:p w14:paraId="1E2E715D"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170</w:t>
            </w:r>
          </w:p>
        </w:tc>
      </w:tr>
      <w:tr w:rsidR="0083163B" w:rsidRPr="00771A28" w14:paraId="2526BE9B" w14:textId="77777777" w:rsidTr="00BE7C4B">
        <w:trPr>
          <w:jc w:val="center"/>
        </w:trPr>
        <w:tc>
          <w:tcPr>
            <w:tcW w:w="885" w:type="dxa"/>
            <w:shd w:val="clear" w:color="auto" w:fill="FFFFFF"/>
            <w:vAlign w:val="center"/>
          </w:tcPr>
          <w:p w14:paraId="3449BB76" w14:textId="77777777" w:rsidR="007F38C5" w:rsidRPr="00771A28" w:rsidRDefault="007F38C5" w:rsidP="003D2EEB">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铬</w:t>
            </w:r>
          </w:p>
        </w:tc>
        <w:tc>
          <w:tcPr>
            <w:tcW w:w="889" w:type="dxa"/>
            <w:shd w:val="clear" w:color="auto" w:fill="FFFFFF"/>
            <w:vAlign w:val="center"/>
          </w:tcPr>
          <w:p w14:paraId="0BA95AA3"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250</w:t>
            </w:r>
          </w:p>
        </w:tc>
        <w:tc>
          <w:tcPr>
            <w:tcW w:w="889" w:type="dxa"/>
            <w:shd w:val="clear" w:color="auto" w:fill="FFFFFF"/>
            <w:vAlign w:val="center"/>
          </w:tcPr>
          <w:p w14:paraId="7B06DE9A"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150</w:t>
            </w:r>
          </w:p>
        </w:tc>
        <w:tc>
          <w:tcPr>
            <w:tcW w:w="889" w:type="dxa"/>
            <w:shd w:val="clear" w:color="auto" w:fill="FFFFFF"/>
            <w:vAlign w:val="center"/>
          </w:tcPr>
          <w:p w14:paraId="5196AD69"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250</w:t>
            </w:r>
          </w:p>
        </w:tc>
        <w:tc>
          <w:tcPr>
            <w:tcW w:w="889" w:type="dxa"/>
            <w:shd w:val="clear" w:color="auto" w:fill="FFFFFF"/>
            <w:vAlign w:val="center"/>
          </w:tcPr>
          <w:p w14:paraId="1C876B8A"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150</w:t>
            </w:r>
          </w:p>
        </w:tc>
        <w:tc>
          <w:tcPr>
            <w:tcW w:w="889" w:type="dxa"/>
            <w:shd w:val="clear" w:color="auto" w:fill="FFFFFF"/>
            <w:vAlign w:val="center"/>
          </w:tcPr>
          <w:p w14:paraId="1235512C"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300</w:t>
            </w:r>
          </w:p>
        </w:tc>
        <w:tc>
          <w:tcPr>
            <w:tcW w:w="889" w:type="dxa"/>
            <w:shd w:val="clear" w:color="auto" w:fill="FFFFFF"/>
            <w:vAlign w:val="center"/>
          </w:tcPr>
          <w:p w14:paraId="2277B5C4"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200</w:t>
            </w:r>
          </w:p>
        </w:tc>
        <w:tc>
          <w:tcPr>
            <w:tcW w:w="889" w:type="dxa"/>
            <w:shd w:val="clear" w:color="auto" w:fill="FFFFFF"/>
            <w:vAlign w:val="center"/>
          </w:tcPr>
          <w:p w14:paraId="6584DD31"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350</w:t>
            </w:r>
          </w:p>
        </w:tc>
        <w:tc>
          <w:tcPr>
            <w:tcW w:w="890" w:type="dxa"/>
            <w:shd w:val="clear" w:color="auto" w:fill="FFFFFF"/>
            <w:vAlign w:val="center"/>
          </w:tcPr>
          <w:p w14:paraId="35269B76"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250</w:t>
            </w:r>
          </w:p>
        </w:tc>
      </w:tr>
      <w:tr w:rsidR="0083163B" w:rsidRPr="00771A28" w14:paraId="22992585" w14:textId="77777777" w:rsidTr="00BE7C4B">
        <w:trPr>
          <w:jc w:val="center"/>
        </w:trPr>
        <w:tc>
          <w:tcPr>
            <w:tcW w:w="885" w:type="dxa"/>
            <w:shd w:val="clear" w:color="auto" w:fill="FFFFFF"/>
            <w:vAlign w:val="center"/>
          </w:tcPr>
          <w:p w14:paraId="5A6B17C0" w14:textId="77777777" w:rsidR="007F38C5" w:rsidRPr="00771A28" w:rsidRDefault="007F38C5" w:rsidP="003D2EEB">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铜</w:t>
            </w:r>
          </w:p>
        </w:tc>
        <w:tc>
          <w:tcPr>
            <w:tcW w:w="889" w:type="dxa"/>
            <w:shd w:val="clear" w:color="auto" w:fill="FFFFFF"/>
            <w:vAlign w:val="center"/>
          </w:tcPr>
          <w:p w14:paraId="597AF99D"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150</w:t>
            </w:r>
          </w:p>
        </w:tc>
        <w:tc>
          <w:tcPr>
            <w:tcW w:w="889" w:type="dxa"/>
            <w:shd w:val="clear" w:color="auto" w:fill="FFFFFF"/>
            <w:vAlign w:val="center"/>
          </w:tcPr>
          <w:p w14:paraId="5DC6E635"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50</w:t>
            </w:r>
          </w:p>
        </w:tc>
        <w:tc>
          <w:tcPr>
            <w:tcW w:w="889" w:type="dxa"/>
            <w:shd w:val="clear" w:color="auto" w:fill="FFFFFF"/>
            <w:vAlign w:val="center"/>
          </w:tcPr>
          <w:p w14:paraId="327A67DB"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150</w:t>
            </w:r>
          </w:p>
        </w:tc>
        <w:tc>
          <w:tcPr>
            <w:tcW w:w="889" w:type="dxa"/>
            <w:shd w:val="clear" w:color="auto" w:fill="FFFFFF"/>
            <w:vAlign w:val="center"/>
          </w:tcPr>
          <w:p w14:paraId="1CEF05EA"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50</w:t>
            </w:r>
          </w:p>
        </w:tc>
        <w:tc>
          <w:tcPr>
            <w:tcW w:w="889" w:type="dxa"/>
            <w:shd w:val="clear" w:color="auto" w:fill="FFFFFF"/>
            <w:vAlign w:val="center"/>
          </w:tcPr>
          <w:p w14:paraId="18C2B52E"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200</w:t>
            </w:r>
          </w:p>
        </w:tc>
        <w:tc>
          <w:tcPr>
            <w:tcW w:w="889" w:type="dxa"/>
            <w:shd w:val="clear" w:color="auto" w:fill="FFFFFF"/>
            <w:vAlign w:val="center"/>
          </w:tcPr>
          <w:p w14:paraId="00AD7105"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100</w:t>
            </w:r>
          </w:p>
        </w:tc>
        <w:tc>
          <w:tcPr>
            <w:tcW w:w="889" w:type="dxa"/>
            <w:shd w:val="clear" w:color="auto" w:fill="FFFFFF"/>
            <w:vAlign w:val="center"/>
          </w:tcPr>
          <w:p w14:paraId="18D56EFD"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200</w:t>
            </w:r>
          </w:p>
        </w:tc>
        <w:tc>
          <w:tcPr>
            <w:tcW w:w="890" w:type="dxa"/>
            <w:shd w:val="clear" w:color="auto" w:fill="FFFFFF"/>
            <w:vAlign w:val="center"/>
          </w:tcPr>
          <w:p w14:paraId="4F0F8CCB"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100</w:t>
            </w:r>
          </w:p>
        </w:tc>
      </w:tr>
      <w:tr w:rsidR="0083163B" w:rsidRPr="00771A28" w14:paraId="0C8D768E" w14:textId="77777777" w:rsidTr="00BE7C4B">
        <w:trPr>
          <w:jc w:val="center"/>
        </w:trPr>
        <w:tc>
          <w:tcPr>
            <w:tcW w:w="885" w:type="dxa"/>
            <w:shd w:val="clear" w:color="auto" w:fill="FFFFFF"/>
            <w:vAlign w:val="center"/>
          </w:tcPr>
          <w:p w14:paraId="68413256" w14:textId="77777777" w:rsidR="007F38C5" w:rsidRPr="00771A28" w:rsidRDefault="007F38C5" w:rsidP="003D2EEB">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镍</w:t>
            </w:r>
          </w:p>
        </w:tc>
        <w:tc>
          <w:tcPr>
            <w:tcW w:w="1778" w:type="dxa"/>
            <w:gridSpan w:val="2"/>
            <w:shd w:val="clear" w:color="auto" w:fill="FFFFFF"/>
            <w:vAlign w:val="center"/>
          </w:tcPr>
          <w:p w14:paraId="2834F0F9"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60</w:t>
            </w:r>
          </w:p>
        </w:tc>
        <w:tc>
          <w:tcPr>
            <w:tcW w:w="1778" w:type="dxa"/>
            <w:gridSpan w:val="2"/>
            <w:shd w:val="clear" w:color="auto" w:fill="FFFFFF"/>
            <w:vAlign w:val="center"/>
          </w:tcPr>
          <w:p w14:paraId="120D513C"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70</w:t>
            </w:r>
          </w:p>
        </w:tc>
        <w:tc>
          <w:tcPr>
            <w:tcW w:w="1778" w:type="dxa"/>
            <w:gridSpan w:val="2"/>
            <w:shd w:val="clear" w:color="auto" w:fill="FFFFFF"/>
            <w:vAlign w:val="center"/>
          </w:tcPr>
          <w:p w14:paraId="23F216EF"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100</w:t>
            </w:r>
          </w:p>
        </w:tc>
        <w:tc>
          <w:tcPr>
            <w:tcW w:w="1779" w:type="dxa"/>
            <w:gridSpan w:val="2"/>
            <w:shd w:val="clear" w:color="auto" w:fill="FFFFFF"/>
            <w:vAlign w:val="center"/>
          </w:tcPr>
          <w:p w14:paraId="196681C7"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190</w:t>
            </w:r>
          </w:p>
        </w:tc>
      </w:tr>
      <w:tr w:rsidR="0083163B" w:rsidRPr="00771A28" w14:paraId="7FA0E642" w14:textId="77777777" w:rsidTr="00BE7C4B">
        <w:trPr>
          <w:jc w:val="center"/>
        </w:trPr>
        <w:tc>
          <w:tcPr>
            <w:tcW w:w="885" w:type="dxa"/>
            <w:shd w:val="clear" w:color="auto" w:fill="FFFFFF"/>
            <w:vAlign w:val="center"/>
          </w:tcPr>
          <w:p w14:paraId="2A09CF19" w14:textId="77777777" w:rsidR="007F38C5" w:rsidRPr="00771A28" w:rsidRDefault="007F38C5" w:rsidP="003D2EEB">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锌</w:t>
            </w:r>
          </w:p>
        </w:tc>
        <w:tc>
          <w:tcPr>
            <w:tcW w:w="1778" w:type="dxa"/>
            <w:gridSpan w:val="2"/>
            <w:shd w:val="clear" w:color="auto" w:fill="FFFFFF"/>
            <w:vAlign w:val="center"/>
          </w:tcPr>
          <w:p w14:paraId="555ABDAF"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200</w:t>
            </w:r>
          </w:p>
        </w:tc>
        <w:tc>
          <w:tcPr>
            <w:tcW w:w="1778" w:type="dxa"/>
            <w:gridSpan w:val="2"/>
            <w:shd w:val="clear" w:color="auto" w:fill="FFFFFF"/>
            <w:vAlign w:val="center"/>
          </w:tcPr>
          <w:p w14:paraId="152BC6FB"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200</w:t>
            </w:r>
          </w:p>
        </w:tc>
        <w:tc>
          <w:tcPr>
            <w:tcW w:w="1778" w:type="dxa"/>
            <w:gridSpan w:val="2"/>
            <w:shd w:val="clear" w:color="auto" w:fill="FFFFFF"/>
            <w:vAlign w:val="center"/>
          </w:tcPr>
          <w:p w14:paraId="4B7D4DF2"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250</w:t>
            </w:r>
          </w:p>
        </w:tc>
        <w:tc>
          <w:tcPr>
            <w:tcW w:w="1779" w:type="dxa"/>
            <w:gridSpan w:val="2"/>
            <w:shd w:val="clear" w:color="auto" w:fill="FFFFFF"/>
            <w:vAlign w:val="center"/>
          </w:tcPr>
          <w:p w14:paraId="212410B0" w14:textId="77777777" w:rsidR="007F38C5" w:rsidRPr="00771A28" w:rsidRDefault="007F38C5" w:rsidP="003D2EEB">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300</w:t>
            </w:r>
          </w:p>
        </w:tc>
      </w:tr>
    </w:tbl>
    <w:p w14:paraId="5AAE6644" w14:textId="77777777" w:rsidR="00DC446C" w:rsidRPr="00771A28" w:rsidRDefault="003B1968" w:rsidP="001B0600">
      <w:pPr>
        <w:pStyle w:val="af0"/>
        <w:spacing w:beforeLines="50" w:before="156" w:line="360" w:lineRule="auto"/>
        <w:ind w:firstLineChars="200" w:firstLine="480"/>
        <w:rPr>
          <w:rFonts w:ascii="Times New Roman" w:hAnsi="Times New Roman"/>
          <w:bCs/>
          <w:szCs w:val="24"/>
        </w:rPr>
      </w:pPr>
      <w:r w:rsidRPr="00771A28">
        <w:rPr>
          <w:rFonts w:ascii="Times New Roman" w:hAnsi="Times New Roman"/>
          <w:bCs/>
          <w:szCs w:val="24"/>
        </w:rPr>
        <w:t>土壤环境监测指标中农用地石油烃参考第一类建设用地筛选值为</w:t>
      </w:r>
      <w:r w:rsidRPr="00771A28">
        <w:rPr>
          <w:rFonts w:ascii="Times New Roman" w:hAnsi="Times New Roman"/>
          <w:bCs/>
          <w:szCs w:val="24"/>
        </w:rPr>
        <w:t>826mg/kg</w:t>
      </w:r>
      <w:r w:rsidRPr="00771A28">
        <w:rPr>
          <w:rFonts w:ascii="Times New Roman" w:hAnsi="Times New Roman"/>
          <w:bCs/>
          <w:szCs w:val="24"/>
        </w:rPr>
        <w:t>。</w:t>
      </w:r>
    </w:p>
    <w:p w14:paraId="6F9614F1" w14:textId="77777777" w:rsidR="00DC446C" w:rsidRPr="00771A28" w:rsidRDefault="003B1968" w:rsidP="001B0600">
      <w:pPr>
        <w:pStyle w:val="3"/>
        <w:spacing w:before="0" w:after="0" w:line="360" w:lineRule="auto"/>
        <w:ind w:firstLineChars="200" w:firstLine="480"/>
        <w:rPr>
          <w:rFonts w:ascii="Times New Roman" w:eastAsia="黑体" w:hAnsi="Times New Roman"/>
          <w:b w:val="0"/>
          <w:sz w:val="24"/>
          <w:szCs w:val="24"/>
          <w:lang w:eastAsia="zh-CN"/>
        </w:rPr>
      </w:pPr>
      <w:bookmarkStart w:id="37" w:name="_Toc118981832"/>
      <w:r w:rsidRPr="00771A28">
        <w:rPr>
          <w:rFonts w:ascii="Times New Roman" w:eastAsia="黑体" w:hAnsi="Times New Roman"/>
          <w:b w:val="0"/>
          <w:sz w:val="24"/>
          <w:szCs w:val="24"/>
          <w:lang w:eastAsia="zh-CN"/>
        </w:rPr>
        <w:t>2.5.3</w:t>
      </w:r>
      <w:r w:rsidRPr="00771A28">
        <w:rPr>
          <w:rFonts w:ascii="Times New Roman" w:eastAsia="黑体" w:hAnsi="Times New Roman"/>
          <w:b w:val="0"/>
          <w:sz w:val="24"/>
          <w:szCs w:val="24"/>
          <w:lang w:eastAsia="zh-CN"/>
        </w:rPr>
        <w:t>污染物排放标准</w:t>
      </w:r>
      <w:bookmarkEnd w:id="37"/>
    </w:p>
    <w:p w14:paraId="7028FAF7" w14:textId="77777777" w:rsidR="00273994" w:rsidRPr="00771A28" w:rsidRDefault="00273994" w:rsidP="001B0600">
      <w:pPr>
        <w:pStyle w:val="0"/>
        <w:rPr>
          <w:bCs/>
        </w:rPr>
      </w:pPr>
      <w:bookmarkStart w:id="38" w:name="_Hlk48749861"/>
      <w:bookmarkStart w:id="39" w:name="_Hlk48749841"/>
      <w:r w:rsidRPr="00771A28">
        <w:rPr>
          <w:bCs/>
        </w:rPr>
        <w:t>（</w:t>
      </w:r>
      <w:r w:rsidRPr="00771A28">
        <w:rPr>
          <w:bCs/>
        </w:rPr>
        <w:t>1</w:t>
      </w:r>
      <w:r w:rsidRPr="00771A28">
        <w:rPr>
          <w:bCs/>
        </w:rPr>
        <w:t>）废水</w:t>
      </w:r>
    </w:p>
    <w:p w14:paraId="6F30C3F3" w14:textId="6222E0C9" w:rsidR="00273994" w:rsidRPr="00771A28" w:rsidRDefault="00273994" w:rsidP="005D5A22">
      <w:pPr>
        <w:pStyle w:val="af0"/>
        <w:spacing w:line="360" w:lineRule="auto"/>
        <w:ind w:firstLineChars="200" w:firstLine="480"/>
        <w:rPr>
          <w:rFonts w:ascii="Times New Roman" w:hAnsi="Times New Roman"/>
          <w:bCs/>
          <w:szCs w:val="24"/>
        </w:rPr>
      </w:pPr>
      <w:bookmarkStart w:id="40" w:name="_Hlk48749969"/>
      <w:bookmarkEnd w:id="38"/>
      <w:r w:rsidRPr="00771A28">
        <w:rPr>
          <w:rFonts w:ascii="Times New Roman" w:hAnsi="Times New Roman"/>
          <w:bCs/>
          <w:szCs w:val="24"/>
        </w:rPr>
        <w:t>剩余钻井废水暂存于清洁生产操作平台的废水罐内，经预处理后装车拉运至普光</w:t>
      </w:r>
      <w:r w:rsidRPr="00771A28">
        <w:rPr>
          <w:rFonts w:ascii="Times New Roman" w:hAnsi="Times New Roman"/>
          <w:bCs/>
          <w:szCs w:val="24"/>
        </w:rPr>
        <w:t>11</w:t>
      </w:r>
      <w:r w:rsidRPr="00771A28">
        <w:rPr>
          <w:rFonts w:ascii="Times New Roman" w:hAnsi="Times New Roman"/>
          <w:bCs/>
          <w:szCs w:val="24"/>
        </w:rPr>
        <w:t>井回注站回注；压裂废水和洗井废水暂存于放喷池，装车拉运至</w:t>
      </w:r>
      <w:bookmarkStart w:id="41" w:name="_Hlk117865028"/>
      <w:r w:rsidRPr="00771A28">
        <w:rPr>
          <w:rFonts w:ascii="Times New Roman" w:hAnsi="Times New Roman"/>
          <w:bCs/>
          <w:szCs w:val="24"/>
        </w:rPr>
        <w:t>赵家坝污水处理站</w:t>
      </w:r>
      <w:bookmarkEnd w:id="41"/>
      <w:r w:rsidRPr="00771A28">
        <w:rPr>
          <w:rFonts w:ascii="Times New Roman" w:hAnsi="Times New Roman"/>
          <w:bCs/>
          <w:szCs w:val="24"/>
        </w:rPr>
        <w:t>达标后管输至普光</w:t>
      </w:r>
      <w:r w:rsidRPr="00771A28">
        <w:rPr>
          <w:rFonts w:ascii="Times New Roman" w:hAnsi="Times New Roman"/>
          <w:bCs/>
          <w:szCs w:val="24"/>
        </w:rPr>
        <w:t>11</w:t>
      </w:r>
      <w:r w:rsidRPr="00771A28">
        <w:rPr>
          <w:rFonts w:ascii="Times New Roman" w:hAnsi="Times New Roman"/>
          <w:bCs/>
          <w:szCs w:val="24"/>
        </w:rPr>
        <w:t>井回注站回注；生活污水经生态厕所收集后用于林草地施肥，不外排。项目钻井期间无废水外排。为防止压裂返排液对地面集输管线造成腐蚀，设置分酸装置（分离器），站场投产期间采气废水进入</w:t>
      </w:r>
      <w:r w:rsidRPr="00771A28">
        <w:rPr>
          <w:rFonts w:ascii="Times New Roman" w:hAnsi="Times New Roman"/>
        </w:rPr>
        <w:t>火炬分液罐</w:t>
      </w:r>
      <w:r w:rsidRPr="00771A28">
        <w:rPr>
          <w:rFonts w:ascii="Times New Roman" w:hAnsi="Times New Roman"/>
          <w:bCs/>
          <w:szCs w:val="24"/>
        </w:rPr>
        <w:t>，由罐车拉运至赵家坝污水处理站处理达到《气田水回注方法》（</w:t>
      </w:r>
      <w:r w:rsidRPr="00771A28">
        <w:rPr>
          <w:rFonts w:ascii="Times New Roman" w:hAnsi="Times New Roman"/>
          <w:bCs/>
          <w:szCs w:val="24"/>
        </w:rPr>
        <w:t>SY/T 6596-2016</w:t>
      </w:r>
      <w:r w:rsidRPr="00771A28">
        <w:rPr>
          <w:rFonts w:ascii="Times New Roman" w:hAnsi="Times New Roman"/>
          <w:bCs/>
          <w:szCs w:val="24"/>
        </w:rPr>
        <w:t>）中注入水基本要求后管输至普光</w:t>
      </w:r>
      <w:r w:rsidRPr="00771A28">
        <w:rPr>
          <w:rFonts w:ascii="Times New Roman" w:hAnsi="Times New Roman"/>
          <w:bCs/>
          <w:szCs w:val="24"/>
        </w:rPr>
        <w:t>11</w:t>
      </w:r>
      <w:r w:rsidRPr="00771A28">
        <w:rPr>
          <w:rFonts w:ascii="Times New Roman" w:hAnsi="Times New Roman"/>
          <w:bCs/>
          <w:szCs w:val="24"/>
        </w:rPr>
        <w:t>井回注站回注；试采期</w:t>
      </w:r>
      <w:r w:rsidR="007C52BF" w:rsidRPr="00771A28">
        <w:rPr>
          <w:rFonts w:ascii="Times New Roman" w:hAnsi="Times New Roman"/>
          <w:bCs/>
          <w:szCs w:val="24"/>
        </w:rPr>
        <w:t>工作人员生活污水</w:t>
      </w:r>
      <w:r w:rsidR="007C52BF" w:rsidRPr="00771A28">
        <w:rPr>
          <w:rFonts w:ascii="Times New Roman" w:hAnsi="Times New Roman"/>
          <w:bCs/>
        </w:rPr>
        <w:t>经站场化粪池处理后用作农肥</w:t>
      </w:r>
      <w:r w:rsidRPr="00771A28">
        <w:rPr>
          <w:rFonts w:ascii="Times New Roman" w:hAnsi="Times New Roman"/>
          <w:bCs/>
          <w:szCs w:val="24"/>
        </w:rPr>
        <w:t>。</w:t>
      </w:r>
    </w:p>
    <w:p w14:paraId="3CDA229C" w14:textId="77777777" w:rsidR="00273994" w:rsidRPr="00771A28" w:rsidRDefault="00273994" w:rsidP="001B06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）废气</w:t>
      </w:r>
    </w:p>
    <w:p w14:paraId="176E92B7" w14:textId="77777777" w:rsidR="00273994" w:rsidRPr="00771A28" w:rsidRDefault="00273994" w:rsidP="001B0600">
      <w:pPr>
        <w:pStyle w:val="af0"/>
        <w:spacing w:line="360" w:lineRule="auto"/>
        <w:ind w:firstLineChars="200" w:firstLine="480"/>
        <w:rPr>
          <w:rFonts w:ascii="Times New Roman" w:hAnsi="Times New Roman"/>
          <w:bCs/>
          <w:szCs w:val="24"/>
        </w:rPr>
      </w:pPr>
      <w:r w:rsidRPr="00771A28">
        <w:rPr>
          <w:rFonts w:ascii="Times New Roman" w:hAnsi="Times New Roman"/>
          <w:bCs/>
          <w:szCs w:val="24"/>
        </w:rPr>
        <w:t>项目施工期间扬尘执行《四川省施工场地扬尘排放标准》（</w:t>
      </w:r>
      <w:r w:rsidRPr="00771A28">
        <w:rPr>
          <w:rFonts w:ascii="Times New Roman" w:hAnsi="Times New Roman"/>
          <w:bCs/>
          <w:szCs w:val="24"/>
        </w:rPr>
        <w:t>DB51/2682-</w:t>
      </w:r>
      <w:r w:rsidRPr="00771A28">
        <w:rPr>
          <w:rFonts w:ascii="Times New Roman" w:hAnsi="Times New Roman"/>
          <w:bCs/>
          <w:szCs w:val="24"/>
        </w:rPr>
        <w:lastRenderedPageBreak/>
        <w:t>2020</w:t>
      </w:r>
      <w:r w:rsidRPr="00771A28">
        <w:rPr>
          <w:rFonts w:ascii="Times New Roman" w:hAnsi="Times New Roman"/>
          <w:bCs/>
          <w:szCs w:val="24"/>
        </w:rPr>
        <w:t>）（</w:t>
      </w:r>
      <w:r w:rsidRPr="00771A28">
        <w:rPr>
          <w:rFonts w:ascii="Times New Roman" w:hAnsi="Times New Roman"/>
          <w:bCs/>
          <w:szCs w:val="24"/>
        </w:rPr>
        <w:t>2020</w:t>
      </w:r>
      <w:r w:rsidRPr="00771A28">
        <w:rPr>
          <w:rFonts w:ascii="Times New Roman" w:hAnsi="Times New Roman"/>
          <w:bCs/>
          <w:szCs w:val="24"/>
        </w:rPr>
        <w:t>年</w:t>
      </w:r>
      <w:r w:rsidRPr="00771A28">
        <w:rPr>
          <w:rFonts w:ascii="Times New Roman" w:hAnsi="Times New Roman"/>
          <w:bCs/>
          <w:szCs w:val="24"/>
        </w:rPr>
        <w:t>9</w:t>
      </w:r>
      <w:r w:rsidRPr="00771A28">
        <w:rPr>
          <w:rFonts w:ascii="Times New Roman" w:hAnsi="Times New Roman"/>
          <w:bCs/>
          <w:szCs w:val="24"/>
        </w:rPr>
        <w:t>月</w:t>
      </w:r>
      <w:r w:rsidRPr="00771A28">
        <w:rPr>
          <w:rFonts w:ascii="Times New Roman" w:hAnsi="Times New Roman"/>
          <w:bCs/>
          <w:szCs w:val="24"/>
        </w:rPr>
        <w:t>1</w:t>
      </w:r>
      <w:r w:rsidRPr="00771A28">
        <w:rPr>
          <w:rFonts w:ascii="Times New Roman" w:hAnsi="Times New Roman"/>
          <w:bCs/>
          <w:szCs w:val="24"/>
        </w:rPr>
        <w:t>日起）；钻井期间备用柴油机废气和试采期间放散燃烧废气排放执行《大气污染物综合排放标准》</w:t>
      </w:r>
      <w:r w:rsidRPr="00771A28">
        <w:rPr>
          <w:rFonts w:ascii="Times New Roman" w:hAnsi="Times New Roman"/>
          <w:bCs/>
          <w:szCs w:val="24"/>
        </w:rPr>
        <w:t>(GB16297-1996)</w:t>
      </w:r>
      <w:r w:rsidRPr="00771A28">
        <w:rPr>
          <w:rFonts w:ascii="Times New Roman" w:hAnsi="Times New Roman"/>
          <w:bCs/>
          <w:szCs w:val="24"/>
        </w:rPr>
        <w:t>，试采期间水套加热炉废气排放执行《锅炉大气污染物排放标准》（</w:t>
      </w:r>
      <w:r w:rsidRPr="00771A28">
        <w:rPr>
          <w:rFonts w:ascii="Times New Roman" w:hAnsi="Times New Roman"/>
          <w:bCs/>
          <w:szCs w:val="24"/>
        </w:rPr>
        <w:t>GB13271-2014</w:t>
      </w:r>
      <w:r w:rsidRPr="00771A28">
        <w:rPr>
          <w:rFonts w:ascii="Times New Roman" w:hAnsi="Times New Roman"/>
          <w:bCs/>
          <w:szCs w:val="24"/>
        </w:rPr>
        <w:t>）；施工期和试采期挥发性有机物无组织排放执行《陆上石油天然气开采工业大气污染物排放标准》（</w:t>
      </w:r>
      <w:r w:rsidRPr="00771A28">
        <w:rPr>
          <w:rFonts w:ascii="Times New Roman" w:hAnsi="Times New Roman"/>
          <w:bCs/>
          <w:szCs w:val="24"/>
        </w:rPr>
        <w:t>GB39728-2020</w:t>
      </w:r>
      <w:r w:rsidRPr="00771A28">
        <w:rPr>
          <w:rFonts w:ascii="Times New Roman" w:hAnsi="Times New Roman"/>
          <w:bCs/>
          <w:szCs w:val="24"/>
        </w:rPr>
        <w:t>）。</w:t>
      </w:r>
    </w:p>
    <w:p w14:paraId="07FF3A5F" w14:textId="77777777" w:rsidR="00273994" w:rsidRPr="00771A28" w:rsidRDefault="00273994" w:rsidP="006E70A7">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2.5-7  </w:t>
      </w:r>
      <w:r w:rsidRPr="00771A28">
        <w:rPr>
          <w:rFonts w:ascii="Times New Roman" w:eastAsia="黑体" w:hAnsi="Times New Roman"/>
          <w:sz w:val="21"/>
          <w:szCs w:val="21"/>
          <w:lang w:eastAsia="zh-CN"/>
        </w:rPr>
        <w:t>四川省施工场地扬尘排放标准</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12"/>
        <w:gridCol w:w="3020"/>
        <w:gridCol w:w="1666"/>
        <w:gridCol w:w="1389"/>
        <w:gridCol w:w="935"/>
      </w:tblGrid>
      <w:tr w:rsidR="00273994" w:rsidRPr="00771A28" w14:paraId="0724FCE4" w14:textId="77777777" w:rsidTr="004F0878">
        <w:trPr>
          <w:jc w:val="center"/>
        </w:trPr>
        <w:tc>
          <w:tcPr>
            <w:tcW w:w="1235" w:type="dxa"/>
            <w:shd w:val="clear" w:color="auto" w:fill="auto"/>
            <w:vAlign w:val="center"/>
          </w:tcPr>
          <w:p w14:paraId="656EF15A" w14:textId="77777777" w:rsidR="00273994" w:rsidRPr="00771A28" w:rsidRDefault="00273994" w:rsidP="004F0878">
            <w:pPr>
              <w:pStyle w:val="71"/>
              <w:widowControl w:val="0"/>
              <w:spacing w:line="240" w:lineRule="auto"/>
              <w:ind w:firstLineChars="0" w:firstLine="0"/>
              <w:rPr>
                <w:rFonts w:ascii="Times New Roman" w:hAnsi="Times New Roman"/>
                <w:b/>
                <w:bCs/>
                <w:sz w:val="21"/>
                <w:szCs w:val="21"/>
              </w:rPr>
            </w:pPr>
            <w:r w:rsidRPr="00771A28">
              <w:rPr>
                <w:rFonts w:ascii="Times New Roman" w:hAnsi="Times New Roman"/>
                <w:b/>
                <w:bCs/>
                <w:sz w:val="21"/>
                <w:szCs w:val="21"/>
              </w:rPr>
              <w:t>监测项目</w:t>
            </w:r>
          </w:p>
        </w:tc>
        <w:tc>
          <w:tcPr>
            <w:tcW w:w="3087" w:type="dxa"/>
            <w:shd w:val="clear" w:color="auto" w:fill="auto"/>
            <w:vAlign w:val="center"/>
          </w:tcPr>
          <w:p w14:paraId="6C2DF54A" w14:textId="77777777" w:rsidR="00273994" w:rsidRPr="00771A28" w:rsidRDefault="00273994" w:rsidP="004F0878">
            <w:pPr>
              <w:pStyle w:val="71"/>
              <w:widowControl w:val="0"/>
              <w:spacing w:line="240" w:lineRule="auto"/>
              <w:ind w:firstLineChars="0" w:firstLine="0"/>
              <w:rPr>
                <w:rFonts w:ascii="Times New Roman" w:hAnsi="Times New Roman"/>
                <w:b/>
                <w:bCs/>
                <w:sz w:val="21"/>
                <w:szCs w:val="21"/>
              </w:rPr>
            </w:pPr>
            <w:r w:rsidRPr="00771A28">
              <w:rPr>
                <w:rFonts w:ascii="Times New Roman" w:hAnsi="Times New Roman"/>
                <w:b/>
                <w:bCs/>
                <w:sz w:val="21"/>
                <w:szCs w:val="21"/>
              </w:rPr>
              <w:t>区域</w:t>
            </w:r>
          </w:p>
        </w:tc>
        <w:tc>
          <w:tcPr>
            <w:tcW w:w="1701" w:type="dxa"/>
            <w:shd w:val="clear" w:color="auto" w:fill="auto"/>
            <w:vAlign w:val="center"/>
          </w:tcPr>
          <w:p w14:paraId="3A2811CB" w14:textId="77777777" w:rsidR="00273994" w:rsidRPr="00771A28" w:rsidRDefault="00273994" w:rsidP="004F0878">
            <w:pPr>
              <w:pStyle w:val="71"/>
              <w:widowControl w:val="0"/>
              <w:spacing w:line="240" w:lineRule="auto"/>
              <w:ind w:firstLineChars="0" w:firstLine="0"/>
              <w:rPr>
                <w:rFonts w:ascii="Times New Roman" w:hAnsi="Times New Roman"/>
                <w:b/>
                <w:bCs/>
                <w:sz w:val="21"/>
                <w:szCs w:val="21"/>
              </w:rPr>
            </w:pPr>
            <w:r w:rsidRPr="00771A28">
              <w:rPr>
                <w:rFonts w:ascii="Times New Roman" w:hAnsi="Times New Roman"/>
                <w:b/>
                <w:bCs/>
                <w:sz w:val="21"/>
                <w:szCs w:val="21"/>
              </w:rPr>
              <w:t>施工阶段</w:t>
            </w:r>
          </w:p>
        </w:tc>
        <w:tc>
          <w:tcPr>
            <w:tcW w:w="1417" w:type="dxa"/>
            <w:shd w:val="clear" w:color="auto" w:fill="auto"/>
            <w:vAlign w:val="center"/>
          </w:tcPr>
          <w:p w14:paraId="2E3F609B" w14:textId="77777777" w:rsidR="00273994" w:rsidRPr="00771A28" w:rsidRDefault="00273994" w:rsidP="004F0878">
            <w:pPr>
              <w:pStyle w:val="71"/>
              <w:widowControl w:val="0"/>
              <w:spacing w:line="240" w:lineRule="auto"/>
              <w:ind w:firstLineChars="0" w:firstLine="0"/>
              <w:rPr>
                <w:rFonts w:ascii="Times New Roman" w:hAnsi="Times New Roman"/>
                <w:b/>
                <w:bCs/>
                <w:sz w:val="21"/>
                <w:szCs w:val="21"/>
              </w:rPr>
            </w:pPr>
            <w:r w:rsidRPr="00771A28">
              <w:rPr>
                <w:rFonts w:ascii="Times New Roman" w:hAnsi="Times New Roman"/>
                <w:b/>
                <w:bCs/>
                <w:sz w:val="21"/>
                <w:szCs w:val="21"/>
              </w:rPr>
              <w:t>监测点排放限值（</w:t>
            </w:r>
            <w:r w:rsidRPr="00771A28">
              <w:rPr>
                <w:rFonts w:ascii="Times New Roman" w:hAnsi="Times New Roman"/>
                <w:b/>
                <w:bCs/>
                <w:sz w:val="21"/>
                <w:szCs w:val="21"/>
              </w:rPr>
              <w:t>μg/m</w:t>
            </w:r>
            <w:r w:rsidRPr="00771A28">
              <w:rPr>
                <w:rFonts w:ascii="Times New Roman" w:hAnsi="Times New Roman"/>
                <w:b/>
                <w:bCs/>
                <w:sz w:val="21"/>
                <w:szCs w:val="21"/>
                <w:vertAlign w:val="superscript"/>
              </w:rPr>
              <w:t>3</w:t>
            </w:r>
            <w:r w:rsidRPr="00771A28">
              <w:rPr>
                <w:rFonts w:ascii="Times New Roman" w:hAnsi="Times New Roman"/>
                <w:b/>
                <w:bCs/>
                <w:sz w:val="21"/>
                <w:szCs w:val="21"/>
              </w:rPr>
              <w:t>）</w:t>
            </w:r>
          </w:p>
        </w:tc>
        <w:tc>
          <w:tcPr>
            <w:tcW w:w="952" w:type="dxa"/>
            <w:shd w:val="clear" w:color="auto" w:fill="auto"/>
            <w:vAlign w:val="center"/>
          </w:tcPr>
          <w:p w14:paraId="5069D534" w14:textId="77777777" w:rsidR="00273994" w:rsidRPr="00771A28" w:rsidRDefault="00273994" w:rsidP="004F0878">
            <w:pPr>
              <w:pStyle w:val="71"/>
              <w:widowControl w:val="0"/>
              <w:spacing w:line="240" w:lineRule="auto"/>
              <w:ind w:firstLineChars="0" w:firstLine="0"/>
              <w:rPr>
                <w:rFonts w:ascii="Times New Roman" w:hAnsi="Times New Roman"/>
                <w:b/>
                <w:bCs/>
                <w:sz w:val="21"/>
                <w:szCs w:val="21"/>
              </w:rPr>
            </w:pPr>
            <w:r w:rsidRPr="00771A28">
              <w:rPr>
                <w:rFonts w:ascii="Times New Roman" w:hAnsi="Times New Roman"/>
                <w:b/>
                <w:bCs/>
                <w:sz w:val="21"/>
                <w:szCs w:val="21"/>
              </w:rPr>
              <w:t>监测时间</w:t>
            </w:r>
          </w:p>
        </w:tc>
      </w:tr>
      <w:tr w:rsidR="00273994" w:rsidRPr="00771A28" w14:paraId="35AEF548" w14:textId="77777777" w:rsidTr="004F0878">
        <w:trPr>
          <w:jc w:val="center"/>
        </w:trPr>
        <w:tc>
          <w:tcPr>
            <w:tcW w:w="1235" w:type="dxa"/>
            <w:vMerge w:val="restart"/>
            <w:shd w:val="clear" w:color="auto" w:fill="auto"/>
            <w:vAlign w:val="center"/>
          </w:tcPr>
          <w:p w14:paraId="310677DE" w14:textId="77777777" w:rsidR="00273994" w:rsidRPr="00771A28" w:rsidRDefault="00273994" w:rsidP="004F0878">
            <w:pPr>
              <w:pStyle w:val="71"/>
              <w:widowControl w:val="0"/>
              <w:spacing w:line="240" w:lineRule="auto"/>
              <w:ind w:firstLineChars="0" w:firstLine="0"/>
              <w:rPr>
                <w:rFonts w:ascii="Times New Roman" w:hAnsi="Times New Roman"/>
                <w:sz w:val="21"/>
                <w:szCs w:val="21"/>
              </w:rPr>
            </w:pPr>
            <w:r w:rsidRPr="00771A28">
              <w:rPr>
                <w:rFonts w:ascii="Times New Roman" w:hAnsi="Times New Roman"/>
                <w:sz w:val="21"/>
                <w:szCs w:val="21"/>
              </w:rPr>
              <w:t>总悬浮颗粒物（</w:t>
            </w:r>
            <w:r w:rsidRPr="00771A28">
              <w:rPr>
                <w:rFonts w:ascii="Times New Roman" w:hAnsi="Times New Roman"/>
                <w:sz w:val="21"/>
                <w:szCs w:val="21"/>
              </w:rPr>
              <w:t>TSP</w:t>
            </w:r>
            <w:r w:rsidRPr="00771A28">
              <w:rPr>
                <w:rFonts w:ascii="Times New Roman" w:hAnsi="Times New Roman"/>
                <w:sz w:val="21"/>
                <w:szCs w:val="21"/>
              </w:rPr>
              <w:t>）</w:t>
            </w:r>
          </w:p>
        </w:tc>
        <w:tc>
          <w:tcPr>
            <w:tcW w:w="3087" w:type="dxa"/>
            <w:vMerge w:val="restart"/>
            <w:shd w:val="clear" w:color="auto" w:fill="auto"/>
            <w:vAlign w:val="center"/>
          </w:tcPr>
          <w:p w14:paraId="60314C99" w14:textId="77777777" w:rsidR="00273994" w:rsidRPr="00771A28" w:rsidRDefault="00273994" w:rsidP="004F0878">
            <w:pPr>
              <w:pStyle w:val="71"/>
              <w:widowControl w:val="0"/>
              <w:spacing w:line="240" w:lineRule="auto"/>
              <w:ind w:firstLineChars="0" w:firstLine="0"/>
              <w:rPr>
                <w:rFonts w:ascii="Times New Roman" w:hAnsi="Times New Roman"/>
                <w:sz w:val="21"/>
                <w:szCs w:val="21"/>
              </w:rPr>
            </w:pPr>
            <w:r w:rsidRPr="00771A28">
              <w:rPr>
                <w:rFonts w:ascii="Times New Roman" w:hAnsi="Times New Roman"/>
                <w:sz w:val="21"/>
                <w:szCs w:val="21"/>
              </w:rPr>
              <w:t>成都市、自贡市、泸州市、德阳市、绵阳市、广元市、遂宁市、内江市、乐山市、南充市、宜宾市、广安市、</w:t>
            </w:r>
            <w:r w:rsidRPr="00771A28">
              <w:rPr>
                <w:rFonts w:ascii="Times New Roman" w:hAnsi="Times New Roman"/>
                <w:b/>
                <w:bCs/>
                <w:sz w:val="21"/>
                <w:szCs w:val="21"/>
              </w:rPr>
              <w:t>达州市</w:t>
            </w:r>
            <w:r w:rsidRPr="00771A28">
              <w:rPr>
                <w:rFonts w:ascii="Times New Roman" w:hAnsi="Times New Roman"/>
                <w:sz w:val="21"/>
                <w:szCs w:val="21"/>
              </w:rPr>
              <w:t>、巴中市、雅安市、眉山市、资阳市</w:t>
            </w:r>
          </w:p>
        </w:tc>
        <w:tc>
          <w:tcPr>
            <w:tcW w:w="1701" w:type="dxa"/>
            <w:shd w:val="clear" w:color="auto" w:fill="auto"/>
            <w:vAlign w:val="center"/>
          </w:tcPr>
          <w:p w14:paraId="5E547853" w14:textId="77777777" w:rsidR="00273994" w:rsidRPr="00771A28" w:rsidRDefault="00273994" w:rsidP="004F0878">
            <w:pPr>
              <w:pStyle w:val="71"/>
              <w:widowControl w:val="0"/>
              <w:spacing w:line="240" w:lineRule="auto"/>
              <w:ind w:firstLineChars="0" w:firstLine="0"/>
              <w:rPr>
                <w:rFonts w:ascii="Times New Roman" w:hAnsi="Times New Roman"/>
                <w:sz w:val="21"/>
                <w:szCs w:val="21"/>
              </w:rPr>
            </w:pPr>
            <w:r w:rsidRPr="00771A28">
              <w:rPr>
                <w:rFonts w:ascii="Times New Roman" w:hAnsi="Times New Roman"/>
                <w:sz w:val="21"/>
                <w:szCs w:val="21"/>
              </w:rPr>
              <w:t>拆除工程</w:t>
            </w:r>
            <w:r w:rsidRPr="00771A28">
              <w:rPr>
                <w:rFonts w:ascii="Times New Roman" w:hAnsi="Times New Roman"/>
                <w:sz w:val="21"/>
                <w:szCs w:val="21"/>
              </w:rPr>
              <w:t>/</w:t>
            </w:r>
            <w:r w:rsidRPr="00771A28">
              <w:rPr>
                <w:rFonts w:ascii="Times New Roman" w:hAnsi="Times New Roman"/>
                <w:sz w:val="21"/>
                <w:szCs w:val="21"/>
              </w:rPr>
              <w:t>土方开挖</w:t>
            </w:r>
            <w:r w:rsidRPr="00771A28">
              <w:rPr>
                <w:rFonts w:ascii="Times New Roman" w:hAnsi="Times New Roman"/>
                <w:sz w:val="21"/>
                <w:szCs w:val="21"/>
              </w:rPr>
              <w:t>/</w:t>
            </w:r>
            <w:r w:rsidRPr="00771A28">
              <w:rPr>
                <w:rFonts w:ascii="Times New Roman" w:hAnsi="Times New Roman"/>
                <w:sz w:val="21"/>
                <w:szCs w:val="21"/>
              </w:rPr>
              <w:t>土方回填阶段</w:t>
            </w:r>
          </w:p>
        </w:tc>
        <w:tc>
          <w:tcPr>
            <w:tcW w:w="1417" w:type="dxa"/>
            <w:shd w:val="clear" w:color="auto" w:fill="auto"/>
            <w:vAlign w:val="center"/>
          </w:tcPr>
          <w:p w14:paraId="6998F3D2" w14:textId="77777777" w:rsidR="00273994" w:rsidRPr="00771A28" w:rsidRDefault="00273994" w:rsidP="004F0878">
            <w:pPr>
              <w:pStyle w:val="71"/>
              <w:widowControl w:val="0"/>
              <w:spacing w:line="240" w:lineRule="auto"/>
              <w:ind w:firstLineChars="0" w:firstLine="0"/>
              <w:rPr>
                <w:rFonts w:ascii="Times New Roman" w:hAnsi="Times New Roman"/>
                <w:sz w:val="21"/>
                <w:szCs w:val="21"/>
              </w:rPr>
            </w:pPr>
            <w:r w:rsidRPr="00771A28">
              <w:rPr>
                <w:rFonts w:ascii="Times New Roman" w:hAnsi="Times New Roman"/>
                <w:sz w:val="21"/>
                <w:szCs w:val="21"/>
              </w:rPr>
              <w:t>600</w:t>
            </w:r>
          </w:p>
        </w:tc>
        <w:tc>
          <w:tcPr>
            <w:tcW w:w="952" w:type="dxa"/>
            <w:vMerge w:val="restart"/>
            <w:shd w:val="clear" w:color="auto" w:fill="auto"/>
            <w:vAlign w:val="center"/>
          </w:tcPr>
          <w:p w14:paraId="2BCEC02B" w14:textId="77777777" w:rsidR="00273994" w:rsidRPr="00771A28" w:rsidRDefault="00273994" w:rsidP="004F0878">
            <w:pPr>
              <w:pStyle w:val="71"/>
              <w:widowControl w:val="0"/>
              <w:spacing w:line="240" w:lineRule="auto"/>
              <w:ind w:firstLineChars="0" w:firstLine="0"/>
              <w:rPr>
                <w:rFonts w:ascii="Times New Roman" w:hAnsi="Times New Roman"/>
                <w:sz w:val="21"/>
                <w:szCs w:val="21"/>
              </w:rPr>
            </w:pPr>
            <w:r w:rsidRPr="00771A28">
              <w:rPr>
                <w:rFonts w:ascii="Times New Roman" w:hAnsi="Times New Roman"/>
                <w:sz w:val="21"/>
                <w:szCs w:val="21"/>
              </w:rPr>
              <w:t>自监测起持续</w:t>
            </w:r>
            <w:r w:rsidRPr="00771A28">
              <w:rPr>
                <w:rFonts w:ascii="Times New Roman" w:hAnsi="Times New Roman"/>
                <w:sz w:val="21"/>
                <w:szCs w:val="21"/>
              </w:rPr>
              <w:t>15</w:t>
            </w:r>
            <w:r w:rsidRPr="00771A28">
              <w:rPr>
                <w:rFonts w:ascii="Times New Roman" w:hAnsi="Times New Roman"/>
                <w:sz w:val="21"/>
                <w:szCs w:val="21"/>
              </w:rPr>
              <w:t>分钟</w:t>
            </w:r>
          </w:p>
        </w:tc>
      </w:tr>
      <w:tr w:rsidR="00273994" w:rsidRPr="00771A28" w14:paraId="4F8AD933" w14:textId="77777777" w:rsidTr="004F0878">
        <w:trPr>
          <w:jc w:val="center"/>
        </w:trPr>
        <w:tc>
          <w:tcPr>
            <w:tcW w:w="1235" w:type="dxa"/>
            <w:vMerge/>
            <w:shd w:val="clear" w:color="auto" w:fill="auto"/>
            <w:vAlign w:val="center"/>
          </w:tcPr>
          <w:p w14:paraId="1404A5D3" w14:textId="77777777" w:rsidR="00273994" w:rsidRPr="00771A28" w:rsidRDefault="00273994" w:rsidP="004F0878">
            <w:pPr>
              <w:pStyle w:val="71"/>
              <w:widowControl w:val="0"/>
              <w:spacing w:line="240" w:lineRule="auto"/>
              <w:ind w:firstLineChars="0" w:firstLine="0"/>
              <w:rPr>
                <w:rFonts w:ascii="Times New Roman" w:hAnsi="Times New Roman"/>
                <w:sz w:val="21"/>
                <w:szCs w:val="21"/>
              </w:rPr>
            </w:pPr>
          </w:p>
        </w:tc>
        <w:tc>
          <w:tcPr>
            <w:tcW w:w="3087" w:type="dxa"/>
            <w:vMerge/>
            <w:shd w:val="clear" w:color="auto" w:fill="auto"/>
            <w:vAlign w:val="center"/>
          </w:tcPr>
          <w:p w14:paraId="115A3AE4" w14:textId="77777777" w:rsidR="00273994" w:rsidRPr="00771A28" w:rsidRDefault="00273994" w:rsidP="004F0878">
            <w:pPr>
              <w:pStyle w:val="71"/>
              <w:widowControl w:val="0"/>
              <w:spacing w:line="240" w:lineRule="auto"/>
              <w:ind w:firstLineChars="0" w:firstLine="0"/>
              <w:rPr>
                <w:rFonts w:ascii="Times New Roman" w:hAnsi="Times New Roman"/>
                <w:sz w:val="21"/>
                <w:szCs w:val="21"/>
              </w:rPr>
            </w:pPr>
          </w:p>
        </w:tc>
        <w:tc>
          <w:tcPr>
            <w:tcW w:w="1701" w:type="dxa"/>
            <w:shd w:val="clear" w:color="auto" w:fill="auto"/>
            <w:vAlign w:val="center"/>
          </w:tcPr>
          <w:p w14:paraId="4D91E8E3" w14:textId="77777777" w:rsidR="00273994" w:rsidRPr="00771A28" w:rsidRDefault="00273994" w:rsidP="004F0878">
            <w:pPr>
              <w:pStyle w:val="71"/>
              <w:widowControl w:val="0"/>
              <w:spacing w:line="240" w:lineRule="auto"/>
              <w:ind w:firstLineChars="0" w:firstLine="0"/>
              <w:rPr>
                <w:rFonts w:ascii="Times New Roman" w:hAnsi="Times New Roman"/>
                <w:sz w:val="21"/>
                <w:szCs w:val="21"/>
              </w:rPr>
            </w:pPr>
            <w:r w:rsidRPr="00771A28">
              <w:rPr>
                <w:rFonts w:ascii="Times New Roman" w:hAnsi="Times New Roman"/>
                <w:sz w:val="21"/>
                <w:szCs w:val="21"/>
              </w:rPr>
              <w:t>其他工程阶段</w:t>
            </w:r>
          </w:p>
        </w:tc>
        <w:tc>
          <w:tcPr>
            <w:tcW w:w="1417" w:type="dxa"/>
            <w:shd w:val="clear" w:color="auto" w:fill="auto"/>
            <w:vAlign w:val="center"/>
          </w:tcPr>
          <w:p w14:paraId="71A01ECF" w14:textId="77777777" w:rsidR="00273994" w:rsidRPr="00771A28" w:rsidRDefault="00273994" w:rsidP="004F0878">
            <w:pPr>
              <w:pStyle w:val="71"/>
              <w:widowControl w:val="0"/>
              <w:spacing w:line="240" w:lineRule="auto"/>
              <w:ind w:firstLineChars="0" w:firstLine="0"/>
              <w:rPr>
                <w:rFonts w:ascii="Times New Roman" w:hAnsi="Times New Roman"/>
                <w:sz w:val="21"/>
                <w:szCs w:val="21"/>
              </w:rPr>
            </w:pPr>
            <w:r w:rsidRPr="00771A28">
              <w:rPr>
                <w:rFonts w:ascii="Times New Roman" w:hAnsi="Times New Roman"/>
                <w:sz w:val="21"/>
                <w:szCs w:val="21"/>
              </w:rPr>
              <w:t>250</w:t>
            </w:r>
          </w:p>
        </w:tc>
        <w:tc>
          <w:tcPr>
            <w:tcW w:w="952" w:type="dxa"/>
            <w:vMerge/>
            <w:shd w:val="clear" w:color="auto" w:fill="auto"/>
            <w:vAlign w:val="center"/>
          </w:tcPr>
          <w:p w14:paraId="26CADCF1" w14:textId="77777777" w:rsidR="00273994" w:rsidRPr="00771A28" w:rsidRDefault="00273994" w:rsidP="004F0878">
            <w:pPr>
              <w:pStyle w:val="71"/>
              <w:widowControl w:val="0"/>
              <w:spacing w:line="240" w:lineRule="auto"/>
              <w:ind w:firstLineChars="0" w:firstLine="0"/>
              <w:rPr>
                <w:rFonts w:ascii="Times New Roman" w:hAnsi="Times New Roman"/>
                <w:sz w:val="21"/>
                <w:szCs w:val="21"/>
              </w:rPr>
            </w:pPr>
          </w:p>
        </w:tc>
      </w:tr>
    </w:tbl>
    <w:p w14:paraId="1CBB5697" w14:textId="77777777" w:rsidR="00273994" w:rsidRPr="00771A28" w:rsidRDefault="00273994" w:rsidP="006E70A7">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2.5-8  </w:t>
      </w:r>
      <w:r w:rsidRPr="00771A28">
        <w:rPr>
          <w:rFonts w:ascii="Times New Roman" w:eastAsia="黑体" w:hAnsi="Times New Roman"/>
          <w:sz w:val="21"/>
          <w:szCs w:val="21"/>
          <w:lang w:eastAsia="zh-CN"/>
        </w:rPr>
        <w:t>大气污染物综合排放标准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1"/>
        <w:gridCol w:w="1525"/>
        <w:gridCol w:w="1337"/>
        <w:gridCol w:w="1638"/>
        <w:gridCol w:w="3055"/>
      </w:tblGrid>
      <w:tr w:rsidR="00273994" w:rsidRPr="00771A28" w14:paraId="123292E3" w14:textId="77777777" w:rsidTr="005674B0">
        <w:trPr>
          <w:cantSplit/>
          <w:jc w:val="center"/>
        </w:trPr>
        <w:tc>
          <w:tcPr>
            <w:tcW w:w="447" w:type="pct"/>
            <w:vAlign w:val="center"/>
          </w:tcPr>
          <w:p w14:paraId="59F5A942" w14:textId="77777777" w:rsidR="00273994" w:rsidRPr="00771A28" w:rsidRDefault="00273994" w:rsidP="004F0878">
            <w:pPr>
              <w:snapToGrid w:val="0"/>
              <w:jc w:val="center"/>
              <w:rPr>
                <w:rFonts w:ascii="Times New Roman" w:hAnsi="Times New Roman"/>
                <w:b/>
                <w:bCs/>
                <w:sz w:val="21"/>
                <w:szCs w:val="21"/>
              </w:rPr>
            </w:pPr>
            <w:r w:rsidRPr="00771A28">
              <w:rPr>
                <w:rFonts w:ascii="Times New Roman" w:hAnsi="Times New Roman"/>
                <w:b/>
                <w:bCs/>
                <w:sz w:val="21"/>
                <w:szCs w:val="21"/>
              </w:rPr>
              <w:t>污染物</w:t>
            </w:r>
          </w:p>
        </w:tc>
        <w:tc>
          <w:tcPr>
            <w:tcW w:w="919" w:type="pct"/>
            <w:vAlign w:val="center"/>
          </w:tcPr>
          <w:p w14:paraId="406B30FA" w14:textId="77777777" w:rsidR="00273994" w:rsidRPr="00771A28" w:rsidRDefault="00273994" w:rsidP="004F0878">
            <w:pPr>
              <w:snapToGrid w:val="0"/>
              <w:jc w:val="center"/>
              <w:rPr>
                <w:rFonts w:ascii="Times New Roman" w:hAnsi="Times New Roman"/>
                <w:b/>
                <w:bCs/>
                <w:sz w:val="21"/>
                <w:szCs w:val="21"/>
                <w:lang w:eastAsia="zh-CN"/>
              </w:rPr>
            </w:pPr>
            <w:r w:rsidRPr="00771A28">
              <w:rPr>
                <w:rFonts w:ascii="Times New Roman" w:hAnsi="Times New Roman"/>
                <w:b/>
                <w:bCs/>
                <w:sz w:val="21"/>
                <w:szCs w:val="21"/>
                <w:lang w:eastAsia="zh-CN"/>
              </w:rPr>
              <w:t>最高允许排放浓度（</w:t>
            </w:r>
            <w:r w:rsidRPr="00771A28">
              <w:rPr>
                <w:rFonts w:ascii="Times New Roman" w:hAnsi="Times New Roman"/>
                <w:b/>
                <w:bCs/>
                <w:sz w:val="21"/>
                <w:szCs w:val="21"/>
                <w:lang w:eastAsia="zh-CN"/>
              </w:rPr>
              <w:t>mg/m</w:t>
            </w:r>
            <w:r w:rsidRPr="00771A28">
              <w:rPr>
                <w:rFonts w:ascii="Times New Roman" w:hAnsi="Times New Roman"/>
                <w:b/>
                <w:bCs/>
                <w:sz w:val="21"/>
                <w:szCs w:val="21"/>
                <w:vertAlign w:val="superscript"/>
                <w:lang w:eastAsia="zh-CN"/>
              </w:rPr>
              <w:t>3</w:t>
            </w:r>
            <w:r w:rsidRPr="00771A28">
              <w:rPr>
                <w:rFonts w:ascii="Times New Roman" w:hAnsi="Times New Roman"/>
                <w:b/>
                <w:bCs/>
                <w:sz w:val="21"/>
                <w:szCs w:val="21"/>
                <w:lang w:eastAsia="zh-CN"/>
              </w:rPr>
              <w:t>）</w:t>
            </w:r>
          </w:p>
        </w:tc>
        <w:tc>
          <w:tcPr>
            <w:tcW w:w="806" w:type="pct"/>
            <w:vAlign w:val="center"/>
          </w:tcPr>
          <w:p w14:paraId="6B42C527" w14:textId="77777777" w:rsidR="00273994" w:rsidRPr="00771A28" w:rsidRDefault="00273994" w:rsidP="004F0878">
            <w:pPr>
              <w:snapToGrid w:val="0"/>
              <w:jc w:val="center"/>
              <w:rPr>
                <w:rFonts w:ascii="Times New Roman" w:hAnsi="Times New Roman"/>
                <w:b/>
                <w:bCs/>
                <w:sz w:val="21"/>
                <w:szCs w:val="21"/>
                <w:lang w:eastAsia="zh-CN"/>
              </w:rPr>
            </w:pPr>
            <w:r w:rsidRPr="00771A28">
              <w:rPr>
                <w:rFonts w:ascii="Times New Roman" w:hAnsi="Times New Roman"/>
                <w:b/>
                <w:bCs/>
                <w:sz w:val="21"/>
                <w:szCs w:val="21"/>
                <w:lang w:eastAsia="zh-CN"/>
              </w:rPr>
              <w:t>最高允许排放速率（</w:t>
            </w:r>
            <w:r w:rsidRPr="00771A28">
              <w:rPr>
                <w:rFonts w:ascii="Times New Roman" w:hAnsi="Times New Roman"/>
                <w:b/>
                <w:bCs/>
                <w:sz w:val="21"/>
                <w:szCs w:val="21"/>
                <w:lang w:eastAsia="zh-CN"/>
              </w:rPr>
              <w:t>kg/h</w:t>
            </w:r>
            <w:r w:rsidRPr="00771A28">
              <w:rPr>
                <w:rFonts w:ascii="Times New Roman" w:hAnsi="Times New Roman"/>
                <w:b/>
                <w:bCs/>
                <w:sz w:val="21"/>
                <w:szCs w:val="21"/>
                <w:lang w:eastAsia="zh-CN"/>
              </w:rPr>
              <w:t>）</w:t>
            </w:r>
          </w:p>
        </w:tc>
        <w:tc>
          <w:tcPr>
            <w:tcW w:w="987" w:type="pct"/>
            <w:vAlign w:val="center"/>
          </w:tcPr>
          <w:p w14:paraId="7B925D4E" w14:textId="77777777" w:rsidR="00273994" w:rsidRPr="00771A28" w:rsidRDefault="00273994" w:rsidP="004F0878">
            <w:pPr>
              <w:snapToGrid w:val="0"/>
              <w:jc w:val="center"/>
              <w:rPr>
                <w:rFonts w:ascii="Times New Roman" w:hAnsi="Times New Roman"/>
                <w:b/>
                <w:bCs/>
                <w:sz w:val="21"/>
                <w:szCs w:val="21"/>
                <w:lang w:eastAsia="zh-CN"/>
              </w:rPr>
            </w:pPr>
            <w:r w:rsidRPr="00771A28">
              <w:rPr>
                <w:rFonts w:ascii="Times New Roman" w:hAnsi="Times New Roman"/>
                <w:b/>
                <w:bCs/>
                <w:sz w:val="21"/>
                <w:szCs w:val="21"/>
                <w:lang w:eastAsia="zh-CN"/>
              </w:rPr>
              <w:t>无组织排放监控浓度限值（</w:t>
            </w:r>
            <w:r w:rsidRPr="00771A28">
              <w:rPr>
                <w:rFonts w:ascii="Times New Roman" w:hAnsi="Times New Roman"/>
                <w:b/>
                <w:bCs/>
                <w:sz w:val="21"/>
                <w:szCs w:val="21"/>
                <w:lang w:eastAsia="zh-CN"/>
              </w:rPr>
              <w:t>mg/m</w:t>
            </w:r>
            <w:r w:rsidRPr="00771A28">
              <w:rPr>
                <w:rFonts w:ascii="Times New Roman" w:hAnsi="Times New Roman"/>
                <w:b/>
                <w:bCs/>
                <w:sz w:val="21"/>
                <w:szCs w:val="21"/>
                <w:vertAlign w:val="superscript"/>
                <w:lang w:eastAsia="zh-CN"/>
              </w:rPr>
              <w:t>3</w:t>
            </w:r>
            <w:r w:rsidRPr="00771A28">
              <w:rPr>
                <w:rFonts w:ascii="Times New Roman" w:hAnsi="Times New Roman"/>
                <w:b/>
                <w:bCs/>
                <w:sz w:val="21"/>
                <w:szCs w:val="21"/>
                <w:lang w:eastAsia="zh-CN"/>
              </w:rPr>
              <w:t>）</w:t>
            </w:r>
          </w:p>
        </w:tc>
        <w:tc>
          <w:tcPr>
            <w:tcW w:w="1842" w:type="pct"/>
            <w:vAlign w:val="center"/>
          </w:tcPr>
          <w:p w14:paraId="39126828" w14:textId="77777777" w:rsidR="00273994" w:rsidRPr="00771A28" w:rsidRDefault="00273994" w:rsidP="004F0878">
            <w:pPr>
              <w:snapToGrid w:val="0"/>
              <w:jc w:val="center"/>
              <w:rPr>
                <w:rFonts w:ascii="Times New Roman" w:hAnsi="Times New Roman"/>
                <w:b/>
                <w:bCs/>
                <w:sz w:val="21"/>
                <w:szCs w:val="21"/>
              </w:rPr>
            </w:pPr>
            <w:r w:rsidRPr="00771A28">
              <w:rPr>
                <w:rFonts w:ascii="Times New Roman" w:hAnsi="Times New Roman"/>
                <w:b/>
                <w:bCs/>
                <w:sz w:val="21"/>
                <w:szCs w:val="21"/>
              </w:rPr>
              <w:t>备注</w:t>
            </w:r>
          </w:p>
        </w:tc>
      </w:tr>
      <w:tr w:rsidR="00273994" w:rsidRPr="00771A28" w14:paraId="0FD5C5B9" w14:textId="77777777" w:rsidTr="005674B0">
        <w:trPr>
          <w:cantSplit/>
          <w:jc w:val="center"/>
        </w:trPr>
        <w:tc>
          <w:tcPr>
            <w:tcW w:w="447" w:type="pct"/>
            <w:vAlign w:val="center"/>
          </w:tcPr>
          <w:p w14:paraId="3939C577" w14:textId="77777777" w:rsidR="00273994" w:rsidRPr="00771A28" w:rsidRDefault="00273994" w:rsidP="004F0878">
            <w:pPr>
              <w:snapToGrid w:val="0"/>
              <w:jc w:val="center"/>
              <w:rPr>
                <w:rFonts w:ascii="Times New Roman" w:hAnsi="Times New Roman"/>
                <w:sz w:val="21"/>
                <w:szCs w:val="21"/>
              </w:rPr>
            </w:pPr>
            <w:r w:rsidRPr="00771A28">
              <w:rPr>
                <w:rFonts w:ascii="Times New Roman" w:hAnsi="Times New Roman"/>
                <w:sz w:val="21"/>
                <w:szCs w:val="21"/>
              </w:rPr>
              <w:t>*SO</w:t>
            </w:r>
            <w:r w:rsidRPr="00771A28">
              <w:rPr>
                <w:rFonts w:ascii="Times New Roman" w:hAnsi="Times New Roman"/>
                <w:sz w:val="21"/>
                <w:szCs w:val="21"/>
                <w:vertAlign w:val="subscript"/>
              </w:rPr>
              <w:t>2</w:t>
            </w:r>
          </w:p>
        </w:tc>
        <w:tc>
          <w:tcPr>
            <w:tcW w:w="919" w:type="pct"/>
            <w:vAlign w:val="center"/>
          </w:tcPr>
          <w:p w14:paraId="78592624" w14:textId="77777777" w:rsidR="00273994" w:rsidRPr="00771A28" w:rsidRDefault="00273994" w:rsidP="004F0878">
            <w:pPr>
              <w:snapToGrid w:val="0"/>
              <w:jc w:val="center"/>
              <w:rPr>
                <w:rFonts w:ascii="Times New Roman" w:hAnsi="Times New Roman"/>
                <w:sz w:val="21"/>
                <w:szCs w:val="21"/>
              </w:rPr>
            </w:pPr>
            <w:r w:rsidRPr="00771A28">
              <w:rPr>
                <w:rFonts w:ascii="Times New Roman" w:hAnsi="Times New Roman"/>
                <w:sz w:val="21"/>
                <w:szCs w:val="21"/>
              </w:rPr>
              <w:t>550</w:t>
            </w:r>
          </w:p>
        </w:tc>
        <w:tc>
          <w:tcPr>
            <w:tcW w:w="806" w:type="pct"/>
            <w:vAlign w:val="center"/>
          </w:tcPr>
          <w:p w14:paraId="0F1930F6" w14:textId="77777777" w:rsidR="00273994" w:rsidRPr="00771A28" w:rsidRDefault="00273994" w:rsidP="004F0878">
            <w:pPr>
              <w:snapToGrid w:val="0"/>
              <w:jc w:val="center"/>
              <w:rPr>
                <w:rFonts w:ascii="Times New Roman" w:hAnsi="Times New Roman"/>
                <w:sz w:val="21"/>
                <w:szCs w:val="21"/>
                <w:lang w:eastAsia="zh-CN"/>
              </w:rPr>
            </w:pPr>
            <w:r w:rsidRPr="00771A28">
              <w:rPr>
                <w:rFonts w:ascii="Times New Roman" w:hAnsi="Times New Roman"/>
                <w:sz w:val="21"/>
                <w:szCs w:val="21"/>
                <w:lang w:eastAsia="zh-CN"/>
              </w:rPr>
              <w:t>/</w:t>
            </w:r>
          </w:p>
        </w:tc>
        <w:tc>
          <w:tcPr>
            <w:tcW w:w="987" w:type="pct"/>
            <w:vAlign w:val="center"/>
          </w:tcPr>
          <w:p w14:paraId="547806D6" w14:textId="77777777" w:rsidR="00273994" w:rsidRPr="00771A28" w:rsidRDefault="00273994" w:rsidP="004F0878">
            <w:pPr>
              <w:snapToGrid w:val="0"/>
              <w:jc w:val="center"/>
              <w:rPr>
                <w:rFonts w:ascii="Times New Roman" w:hAnsi="Times New Roman"/>
                <w:sz w:val="21"/>
                <w:szCs w:val="21"/>
              </w:rPr>
            </w:pPr>
            <w:r w:rsidRPr="00771A28">
              <w:rPr>
                <w:rFonts w:ascii="Times New Roman" w:hAnsi="Times New Roman"/>
                <w:sz w:val="21"/>
                <w:szCs w:val="21"/>
              </w:rPr>
              <w:t>0.40</w:t>
            </w:r>
          </w:p>
        </w:tc>
        <w:tc>
          <w:tcPr>
            <w:tcW w:w="1842" w:type="pct"/>
            <w:vMerge w:val="restart"/>
            <w:vAlign w:val="center"/>
          </w:tcPr>
          <w:p w14:paraId="1BAB25CC" w14:textId="77777777" w:rsidR="00273994" w:rsidRPr="00771A28" w:rsidRDefault="00273994" w:rsidP="004F0878">
            <w:pPr>
              <w:snapToGrid w:val="0"/>
              <w:jc w:val="center"/>
              <w:rPr>
                <w:rFonts w:ascii="Times New Roman" w:hAnsi="Times New Roman"/>
                <w:sz w:val="21"/>
                <w:szCs w:val="21"/>
                <w:lang w:eastAsia="zh-CN"/>
              </w:rPr>
            </w:pPr>
            <w:r w:rsidRPr="00771A28">
              <w:rPr>
                <w:rFonts w:ascii="Times New Roman" w:hAnsi="Times New Roman"/>
                <w:sz w:val="21"/>
                <w:szCs w:val="21"/>
                <w:lang w:eastAsia="zh-CN"/>
              </w:rPr>
              <w:t>根据</w:t>
            </w:r>
            <w:r w:rsidRPr="00771A28">
              <w:rPr>
                <w:rFonts w:ascii="Times New Roman" w:hAnsi="Times New Roman"/>
                <w:sz w:val="21"/>
                <w:szCs w:val="21"/>
                <w:lang w:eastAsia="zh-CN"/>
              </w:rPr>
              <w:t>2017.1.12</w:t>
            </w:r>
            <w:r w:rsidRPr="00771A28">
              <w:rPr>
                <w:rFonts w:ascii="Times New Roman" w:hAnsi="Times New Roman"/>
                <w:sz w:val="21"/>
                <w:szCs w:val="21"/>
                <w:lang w:eastAsia="zh-CN"/>
              </w:rPr>
              <w:t>环保部长《关于</w:t>
            </w:r>
            <w:r w:rsidRPr="00771A28">
              <w:rPr>
                <w:rFonts w:ascii="Times New Roman" w:hAnsi="Times New Roman"/>
                <w:sz w:val="21"/>
                <w:szCs w:val="21"/>
                <w:lang w:eastAsia="zh-CN"/>
              </w:rPr>
              <w:t xml:space="preserve">GB16297-1996 </w:t>
            </w:r>
            <w:r w:rsidRPr="00771A28">
              <w:rPr>
                <w:rFonts w:ascii="Times New Roman" w:hAnsi="Times New Roman"/>
                <w:sz w:val="21"/>
                <w:szCs w:val="21"/>
                <w:lang w:eastAsia="zh-CN"/>
              </w:rPr>
              <w:t>的适用范围的回复》，对</w:t>
            </w:r>
            <w:r w:rsidRPr="00771A28">
              <w:rPr>
                <w:rFonts w:ascii="Times New Roman" w:hAnsi="Times New Roman"/>
                <w:sz w:val="21"/>
                <w:szCs w:val="21"/>
                <w:lang w:eastAsia="zh-CN"/>
              </w:rPr>
              <w:t>“</w:t>
            </w:r>
            <w:r w:rsidRPr="00771A28">
              <w:rPr>
                <w:rFonts w:ascii="Times New Roman" w:hAnsi="Times New Roman"/>
                <w:bCs/>
                <w:sz w:val="21"/>
                <w:szCs w:val="21"/>
                <w:lang w:eastAsia="zh-CN"/>
              </w:rPr>
              <w:t>固定式柴油发电机排气筒高度和排放速率暂不作要求</w:t>
            </w:r>
            <w:r w:rsidRPr="00771A28">
              <w:rPr>
                <w:rFonts w:ascii="Times New Roman" w:hAnsi="Times New Roman"/>
                <w:sz w:val="21"/>
                <w:szCs w:val="21"/>
                <w:lang w:eastAsia="zh-CN"/>
              </w:rPr>
              <w:t>”</w:t>
            </w:r>
            <w:r w:rsidRPr="00771A28">
              <w:rPr>
                <w:rFonts w:ascii="Times New Roman" w:hAnsi="Times New Roman"/>
                <w:sz w:val="21"/>
                <w:szCs w:val="21"/>
                <w:lang w:eastAsia="zh-CN"/>
              </w:rPr>
              <w:t>。</w:t>
            </w:r>
          </w:p>
        </w:tc>
      </w:tr>
      <w:tr w:rsidR="00273994" w:rsidRPr="00771A28" w14:paraId="5E595C18" w14:textId="77777777" w:rsidTr="005674B0">
        <w:trPr>
          <w:cantSplit/>
          <w:jc w:val="center"/>
        </w:trPr>
        <w:tc>
          <w:tcPr>
            <w:tcW w:w="447" w:type="pct"/>
            <w:vAlign w:val="center"/>
          </w:tcPr>
          <w:p w14:paraId="170F100B" w14:textId="77777777" w:rsidR="00273994" w:rsidRPr="00771A28" w:rsidRDefault="00273994" w:rsidP="004F0878">
            <w:pPr>
              <w:snapToGrid w:val="0"/>
              <w:jc w:val="center"/>
              <w:rPr>
                <w:rFonts w:ascii="Times New Roman" w:hAnsi="Times New Roman"/>
                <w:sz w:val="21"/>
                <w:szCs w:val="21"/>
              </w:rPr>
            </w:pPr>
            <w:r w:rsidRPr="00771A28">
              <w:rPr>
                <w:rFonts w:ascii="Times New Roman" w:hAnsi="Times New Roman"/>
                <w:sz w:val="21"/>
                <w:szCs w:val="21"/>
              </w:rPr>
              <w:t>*NO</w:t>
            </w:r>
            <w:r w:rsidRPr="00771A28">
              <w:rPr>
                <w:rFonts w:ascii="Times New Roman" w:hAnsi="Times New Roman"/>
                <w:sz w:val="21"/>
                <w:szCs w:val="21"/>
                <w:vertAlign w:val="subscript"/>
              </w:rPr>
              <w:t>x</w:t>
            </w:r>
          </w:p>
        </w:tc>
        <w:tc>
          <w:tcPr>
            <w:tcW w:w="919" w:type="pct"/>
            <w:vAlign w:val="center"/>
          </w:tcPr>
          <w:p w14:paraId="37E73490" w14:textId="77777777" w:rsidR="00273994" w:rsidRPr="00771A28" w:rsidRDefault="00273994" w:rsidP="004F0878">
            <w:pPr>
              <w:snapToGrid w:val="0"/>
              <w:jc w:val="center"/>
              <w:rPr>
                <w:rFonts w:ascii="Times New Roman" w:hAnsi="Times New Roman"/>
                <w:sz w:val="21"/>
                <w:szCs w:val="21"/>
              </w:rPr>
            </w:pPr>
            <w:r w:rsidRPr="00771A28">
              <w:rPr>
                <w:rFonts w:ascii="Times New Roman" w:hAnsi="Times New Roman"/>
                <w:sz w:val="21"/>
                <w:szCs w:val="21"/>
              </w:rPr>
              <w:t>240</w:t>
            </w:r>
          </w:p>
        </w:tc>
        <w:tc>
          <w:tcPr>
            <w:tcW w:w="806" w:type="pct"/>
            <w:vAlign w:val="center"/>
          </w:tcPr>
          <w:p w14:paraId="3BD8457D" w14:textId="77777777" w:rsidR="00273994" w:rsidRPr="00771A28" w:rsidRDefault="00273994" w:rsidP="004F0878">
            <w:pPr>
              <w:snapToGrid w:val="0"/>
              <w:jc w:val="center"/>
              <w:rPr>
                <w:rFonts w:ascii="Times New Roman" w:hAnsi="Times New Roman"/>
                <w:sz w:val="21"/>
                <w:szCs w:val="21"/>
              </w:rPr>
            </w:pPr>
            <w:r w:rsidRPr="00771A28">
              <w:rPr>
                <w:rFonts w:ascii="Times New Roman" w:hAnsi="Times New Roman"/>
                <w:sz w:val="21"/>
                <w:szCs w:val="21"/>
                <w:lang w:eastAsia="zh-CN"/>
              </w:rPr>
              <w:t>/</w:t>
            </w:r>
          </w:p>
        </w:tc>
        <w:tc>
          <w:tcPr>
            <w:tcW w:w="987" w:type="pct"/>
            <w:vAlign w:val="center"/>
          </w:tcPr>
          <w:p w14:paraId="72EEA9B1" w14:textId="77777777" w:rsidR="00273994" w:rsidRPr="00771A28" w:rsidRDefault="00273994" w:rsidP="004F0878">
            <w:pPr>
              <w:snapToGrid w:val="0"/>
              <w:jc w:val="center"/>
              <w:rPr>
                <w:rFonts w:ascii="Times New Roman" w:hAnsi="Times New Roman"/>
                <w:sz w:val="21"/>
                <w:szCs w:val="21"/>
              </w:rPr>
            </w:pPr>
            <w:r w:rsidRPr="00771A28">
              <w:rPr>
                <w:rFonts w:ascii="Times New Roman" w:hAnsi="Times New Roman"/>
                <w:sz w:val="21"/>
                <w:szCs w:val="21"/>
              </w:rPr>
              <w:t>0.12</w:t>
            </w:r>
          </w:p>
        </w:tc>
        <w:tc>
          <w:tcPr>
            <w:tcW w:w="1842" w:type="pct"/>
            <w:vMerge/>
            <w:vAlign w:val="center"/>
          </w:tcPr>
          <w:p w14:paraId="48F0F0F9" w14:textId="77777777" w:rsidR="00273994" w:rsidRPr="00771A28" w:rsidRDefault="00273994" w:rsidP="004F0878">
            <w:pPr>
              <w:snapToGrid w:val="0"/>
              <w:jc w:val="center"/>
              <w:rPr>
                <w:rFonts w:ascii="Times New Roman" w:hAnsi="Times New Roman"/>
                <w:sz w:val="21"/>
                <w:szCs w:val="21"/>
              </w:rPr>
            </w:pPr>
          </w:p>
        </w:tc>
      </w:tr>
      <w:tr w:rsidR="00273994" w:rsidRPr="00771A28" w14:paraId="7F589D5F" w14:textId="77777777" w:rsidTr="005674B0">
        <w:trPr>
          <w:cantSplit/>
          <w:jc w:val="center"/>
        </w:trPr>
        <w:tc>
          <w:tcPr>
            <w:tcW w:w="447" w:type="pct"/>
            <w:vAlign w:val="center"/>
          </w:tcPr>
          <w:p w14:paraId="252EE42E" w14:textId="77777777" w:rsidR="00273994" w:rsidRPr="00771A28" w:rsidRDefault="00273994" w:rsidP="004F0878">
            <w:pPr>
              <w:snapToGrid w:val="0"/>
              <w:jc w:val="center"/>
              <w:rPr>
                <w:rFonts w:ascii="Times New Roman" w:hAnsi="Times New Roman"/>
                <w:sz w:val="21"/>
                <w:szCs w:val="21"/>
              </w:rPr>
            </w:pPr>
            <w:r w:rsidRPr="00771A28">
              <w:rPr>
                <w:rFonts w:ascii="Times New Roman" w:hAnsi="Times New Roman"/>
                <w:sz w:val="21"/>
                <w:szCs w:val="21"/>
              </w:rPr>
              <w:t>*</w:t>
            </w:r>
            <w:r w:rsidRPr="00771A28">
              <w:rPr>
                <w:rFonts w:ascii="Times New Roman" w:hAnsi="Times New Roman"/>
                <w:sz w:val="21"/>
                <w:szCs w:val="21"/>
              </w:rPr>
              <w:t>颗粒物</w:t>
            </w:r>
          </w:p>
        </w:tc>
        <w:tc>
          <w:tcPr>
            <w:tcW w:w="919" w:type="pct"/>
            <w:vAlign w:val="center"/>
          </w:tcPr>
          <w:p w14:paraId="12F47BED" w14:textId="77777777" w:rsidR="00273994" w:rsidRPr="00771A28" w:rsidRDefault="00273994" w:rsidP="004F0878">
            <w:pPr>
              <w:snapToGrid w:val="0"/>
              <w:jc w:val="center"/>
              <w:rPr>
                <w:rFonts w:ascii="Times New Roman" w:hAnsi="Times New Roman"/>
                <w:sz w:val="21"/>
                <w:szCs w:val="21"/>
              </w:rPr>
            </w:pPr>
            <w:r w:rsidRPr="00771A28">
              <w:rPr>
                <w:rFonts w:ascii="Times New Roman" w:hAnsi="Times New Roman"/>
                <w:sz w:val="21"/>
                <w:szCs w:val="21"/>
              </w:rPr>
              <w:t>120</w:t>
            </w:r>
          </w:p>
        </w:tc>
        <w:tc>
          <w:tcPr>
            <w:tcW w:w="806" w:type="pct"/>
            <w:vAlign w:val="center"/>
          </w:tcPr>
          <w:p w14:paraId="4842E3F3" w14:textId="77777777" w:rsidR="00273994" w:rsidRPr="00771A28" w:rsidRDefault="00273994" w:rsidP="004F0878">
            <w:pPr>
              <w:snapToGrid w:val="0"/>
              <w:jc w:val="center"/>
              <w:rPr>
                <w:rFonts w:ascii="Times New Roman" w:hAnsi="Times New Roman"/>
                <w:sz w:val="21"/>
                <w:szCs w:val="21"/>
              </w:rPr>
            </w:pPr>
            <w:r w:rsidRPr="00771A28">
              <w:rPr>
                <w:rFonts w:ascii="Times New Roman" w:hAnsi="Times New Roman"/>
                <w:sz w:val="21"/>
                <w:szCs w:val="21"/>
                <w:lang w:eastAsia="zh-CN"/>
              </w:rPr>
              <w:t>/</w:t>
            </w:r>
          </w:p>
        </w:tc>
        <w:tc>
          <w:tcPr>
            <w:tcW w:w="987" w:type="pct"/>
            <w:vAlign w:val="center"/>
          </w:tcPr>
          <w:p w14:paraId="492FCB9A" w14:textId="77777777" w:rsidR="00273994" w:rsidRPr="00771A28" w:rsidRDefault="00273994" w:rsidP="004F0878">
            <w:pPr>
              <w:snapToGrid w:val="0"/>
              <w:jc w:val="center"/>
              <w:rPr>
                <w:rFonts w:ascii="Times New Roman" w:hAnsi="Times New Roman"/>
                <w:sz w:val="21"/>
                <w:szCs w:val="21"/>
              </w:rPr>
            </w:pPr>
            <w:r w:rsidRPr="00771A28">
              <w:rPr>
                <w:rFonts w:ascii="Times New Roman" w:hAnsi="Times New Roman"/>
                <w:sz w:val="21"/>
                <w:szCs w:val="21"/>
              </w:rPr>
              <w:t>1.0</w:t>
            </w:r>
          </w:p>
        </w:tc>
        <w:tc>
          <w:tcPr>
            <w:tcW w:w="1842" w:type="pct"/>
            <w:vMerge/>
            <w:vAlign w:val="center"/>
          </w:tcPr>
          <w:p w14:paraId="49A2A31E" w14:textId="77777777" w:rsidR="00273994" w:rsidRPr="00771A28" w:rsidRDefault="00273994" w:rsidP="004F0878">
            <w:pPr>
              <w:snapToGrid w:val="0"/>
              <w:jc w:val="center"/>
              <w:rPr>
                <w:rFonts w:ascii="Times New Roman" w:hAnsi="Times New Roman"/>
                <w:sz w:val="21"/>
                <w:szCs w:val="21"/>
              </w:rPr>
            </w:pPr>
          </w:p>
        </w:tc>
      </w:tr>
      <w:tr w:rsidR="00273994" w:rsidRPr="00771A28" w14:paraId="5A343DD0" w14:textId="77777777" w:rsidTr="005674B0">
        <w:trPr>
          <w:cantSplit/>
          <w:jc w:val="center"/>
        </w:trPr>
        <w:tc>
          <w:tcPr>
            <w:tcW w:w="447" w:type="pct"/>
            <w:vAlign w:val="center"/>
          </w:tcPr>
          <w:p w14:paraId="059A3FCC" w14:textId="77777777" w:rsidR="00273994" w:rsidRPr="00771A28" w:rsidRDefault="00273994" w:rsidP="005674B0">
            <w:pPr>
              <w:snapToGrid w:val="0"/>
              <w:jc w:val="center"/>
              <w:rPr>
                <w:rFonts w:ascii="Times New Roman" w:hAnsi="Times New Roman"/>
                <w:sz w:val="21"/>
                <w:szCs w:val="21"/>
              </w:rPr>
            </w:pPr>
            <w:r w:rsidRPr="00771A28">
              <w:rPr>
                <w:rFonts w:ascii="Times New Roman" w:hAnsi="Times New Roman"/>
                <w:sz w:val="21"/>
                <w:szCs w:val="21"/>
              </w:rPr>
              <w:t>SO</w:t>
            </w:r>
            <w:r w:rsidRPr="00771A28">
              <w:rPr>
                <w:rFonts w:ascii="Times New Roman" w:hAnsi="Times New Roman"/>
                <w:sz w:val="21"/>
                <w:szCs w:val="21"/>
                <w:vertAlign w:val="subscript"/>
              </w:rPr>
              <w:t>2</w:t>
            </w:r>
          </w:p>
        </w:tc>
        <w:tc>
          <w:tcPr>
            <w:tcW w:w="919" w:type="pct"/>
            <w:vAlign w:val="center"/>
          </w:tcPr>
          <w:p w14:paraId="098E395F" w14:textId="77777777" w:rsidR="00273994" w:rsidRPr="00771A28" w:rsidRDefault="00273994" w:rsidP="005674B0">
            <w:pPr>
              <w:snapToGrid w:val="0"/>
              <w:jc w:val="center"/>
              <w:rPr>
                <w:rFonts w:ascii="Times New Roman" w:hAnsi="Times New Roman"/>
                <w:sz w:val="21"/>
                <w:szCs w:val="21"/>
                <w:lang w:eastAsia="zh-CN"/>
              </w:rPr>
            </w:pPr>
            <w:r w:rsidRPr="00771A28">
              <w:rPr>
                <w:rFonts w:ascii="Times New Roman" w:hAnsi="Times New Roman"/>
                <w:sz w:val="21"/>
                <w:szCs w:val="21"/>
              </w:rPr>
              <w:t>550</w:t>
            </w:r>
          </w:p>
        </w:tc>
        <w:tc>
          <w:tcPr>
            <w:tcW w:w="806" w:type="pct"/>
            <w:vAlign w:val="center"/>
          </w:tcPr>
          <w:p w14:paraId="303BB732" w14:textId="124D4C3E" w:rsidR="00273994" w:rsidRPr="00771A28" w:rsidRDefault="00E70139" w:rsidP="005674B0">
            <w:pPr>
              <w:snapToGrid w:val="0"/>
              <w:jc w:val="center"/>
              <w:rPr>
                <w:rFonts w:ascii="Times New Roman" w:hAnsi="Times New Roman"/>
                <w:sz w:val="21"/>
                <w:szCs w:val="21"/>
              </w:rPr>
            </w:pPr>
            <w:r w:rsidRPr="00771A28">
              <w:rPr>
                <w:rFonts w:ascii="Times New Roman" w:hAnsi="Times New Roman"/>
                <w:sz w:val="21"/>
                <w:szCs w:val="21"/>
                <w:lang w:eastAsia="zh-CN"/>
              </w:rPr>
              <w:t>17</w:t>
            </w:r>
            <w:r w:rsidR="00273994" w:rsidRPr="00771A28">
              <w:rPr>
                <w:rFonts w:ascii="Times New Roman" w:hAnsi="Times New Roman"/>
                <w:sz w:val="21"/>
                <w:szCs w:val="21"/>
                <w:lang w:eastAsia="zh-CN"/>
              </w:rPr>
              <w:t>0</w:t>
            </w:r>
          </w:p>
        </w:tc>
        <w:tc>
          <w:tcPr>
            <w:tcW w:w="987" w:type="pct"/>
            <w:vAlign w:val="center"/>
          </w:tcPr>
          <w:p w14:paraId="7DEFD027" w14:textId="77777777" w:rsidR="00273994" w:rsidRPr="00771A28" w:rsidRDefault="00273994" w:rsidP="005674B0">
            <w:pPr>
              <w:snapToGrid w:val="0"/>
              <w:jc w:val="center"/>
              <w:rPr>
                <w:rFonts w:ascii="Times New Roman" w:hAnsi="Times New Roman"/>
                <w:sz w:val="21"/>
                <w:szCs w:val="21"/>
              </w:rPr>
            </w:pPr>
            <w:r w:rsidRPr="00771A28">
              <w:rPr>
                <w:rFonts w:ascii="Times New Roman" w:hAnsi="Times New Roman"/>
                <w:sz w:val="21"/>
                <w:szCs w:val="21"/>
              </w:rPr>
              <w:t>0.40</w:t>
            </w:r>
          </w:p>
        </w:tc>
        <w:tc>
          <w:tcPr>
            <w:tcW w:w="1842" w:type="pct"/>
            <w:vMerge w:val="restart"/>
            <w:vAlign w:val="center"/>
          </w:tcPr>
          <w:p w14:paraId="741163F2" w14:textId="7C41B063" w:rsidR="00273994" w:rsidRPr="00771A28" w:rsidRDefault="00E70139" w:rsidP="005674B0">
            <w:pPr>
              <w:snapToGrid w:val="0"/>
              <w:jc w:val="center"/>
              <w:rPr>
                <w:rFonts w:ascii="Times New Roman" w:hAnsi="Times New Roman"/>
                <w:sz w:val="21"/>
                <w:szCs w:val="21"/>
              </w:rPr>
            </w:pPr>
            <w:r w:rsidRPr="00771A28">
              <w:rPr>
                <w:rFonts w:ascii="Times New Roman" w:hAnsi="Times New Roman"/>
                <w:sz w:val="21"/>
                <w:szCs w:val="21"/>
                <w:lang w:eastAsia="zh-CN"/>
              </w:rPr>
              <w:t>排放高度</w:t>
            </w:r>
            <w:r w:rsidRPr="00771A28">
              <w:rPr>
                <w:rFonts w:ascii="Times New Roman" w:hAnsi="Times New Roman"/>
                <w:sz w:val="21"/>
                <w:szCs w:val="21"/>
                <w:lang w:eastAsia="zh-CN"/>
              </w:rPr>
              <w:t>100m</w:t>
            </w:r>
          </w:p>
        </w:tc>
      </w:tr>
      <w:tr w:rsidR="00273994" w:rsidRPr="00771A28" w14:paraId="0F25C07B" w14:textId="77777777" w:rsidTr="005674B0">
        <w:trPr>
          <w:cantSplit/>
          <w:jc w:val="center"/>
        </w:trPr>
        <w:tc>
          <w:tcPr>
            <w:tcW w:w="447" w:type="pct"/>
            <w:vAlign w:val="center"/>
          </w:tcPr>
          <w:p w14:paraId="21343AFE" w14:textId="77777777" w:rsidR="00273994" w:rsidRPr="00771A28" w:rsidRDefault="00273994" w:rsidP="005674B0">
            <w:pPr>
              <w:snapToGrid w:val="0"/>
              <w:jc w:val="center"/>
              <w:rPr>
                <w:rFonts w:ascii="Times New Roman" w:hAnsi="Times New Roman"/>
                <w:sz w:val="21"/>
                <w:szCs w:val="21"/>
              </w:rPr>
            </w:pPr>
            <w:r w:rsidRPr="00771A28">
              <w:rPr>
                <w:rFonts w:ascii="Times New Roman" w:hAnsi="Times New Roman"/>
                <w:sz w:val="21"/>
                <w:szCs w:val="21"/>
              </w:rPr>
              <w:t>NO</w:t>
            </w:r>
            <w:r w:rsidRPr="00771A28">
              <w:rPr>
                <w:rFonts w:ascii="Times New Roman" w:hAnsi="Times New Roman"/>
                <w:sz w:val="21"/>
                <w:szCs w:val="21"/>
                <w:vertAlign w:val="subscript"/>
              </w:rPr>
              <w:t>x</w:t>
            </w:r>
          </w:p>
        </w:tc>
        <w:tc>
          <w:tcPr>
            <w:tcW w:w="919" w:type="pct"/>
            <w:vAlign w:val="center"/>
          </w:tcPr>
          <w:p w14:paraId="6BC7E15C" w14:textId="77777777" w:rsidR="00273994" w:rsidRPr="00771A28" w:rsidRDefault="00273994" w:rsidP="005674B0">
            <w:pPr>
              <w:snapToGrid w:val="0"/>
              <w:jc w:val="center"/>
              <w:rPr>
                <w:rFonts w:ascii="Times New Roman" w:hAnsi="Times New Roman"/>
                <w:sz w:val="21"/>
                <w:szCs w:val="21"/>
              </w:rPr>
            </w:pPr>
            <w:r w:rsidRPr="00771A28">
              <w:rPr>
                <w:rFonts w:ascii="Times New Roman" w:hAnsi="Times New Roman"/>
                <w:sz w:val="21"/>
                <w:szCs w:val="21"/>
              </w:rPr>
              <w:t>240</w:t>
            </w:r>
          </w:p>
        </w:tc>
        <w:tc>
          <w:tcPr>
            <w:tcW w:w="806" w:type="pct"/>
            <w:vAlign w:val="center"/>
          </w:tcPr>
          <w:p w14:paraId="6E1D8460" w14:textId="0A035F92" w:rsidR="00273994" w:rsidRPr="00771A28" w:rsidRDefault="00E70139" w:rsidP="005674B0">
            <w:pPr>
              <w:snapToGrid w:val="0"/>
              <w:jc w:val="center"/>
              <w:rPr>
                <w:rFonts w:ascii="Times New Roman" w:hAnsi="Times New Roman"/>
                <w:sz w:val="21"/>
                <w:szCs w:val="21"/>
                <w:lang w:eastAsia="zh-CN"/>
              </w:rPr>
            </w:pPr>
            <w:r w:rsidRPr="00771A28">
              <w:rPr>
                <w:rFonts w:ascii="Times New Roman" w:hAnsi="Times New Roman"/>
                <w:sz w:val="21"/>
                <w:szCs w:val="21"/>
                <w:lang w:eastAsia="zh-CN"/>
              </w:rPr>
              <w:t>52</w:t>
            </w:r>
          </w:p>
        </w:tc>
        <w:tc>
          <w:tcPr>
            <w:tcW w:w="987" w:type="pct"/>
            <w:vAlign w:val="center"/>
          </w:tcPr>
          <w:p w14:paraId="7D6C3DC0" w14:textId="77777777" w:rsidR="00273994" w:rsidRPr="00771A28" w:rsidRDefault="00273994" w:rsidP="005674B0">
            <w:pPr>
              <w:snapToGrid w:val="0"/>
              <w:jc w:val="center"/>
              <w:rPr>
                <w:rFonts w:ascii="Times New Roman" w:hAnsi="Times New Roman"/>
                <w:sz w:val="21"/>
                <w:szCs w:val="21"/>
              </w:rPr>
            </w:pPr>
            <w:r w:rsidRPr="00771A28">
              <w:rPr>
                <w:rFonts w:ascii="Times New Roman" w:hAnsi="Times New Roman"/>
                <w:sz w:val="21"/>
                <w:szCs w:val="21"/>
              </w:rPr>
              <w:t>0.12</w:t>
            </w:r>
          </w:p>
        </w:tc>
        <w:tc>
          <w:tcPr>
            <w:tcW w:w="1842" w:type="pct"/>
            <w:vMerge/>
            <w:vAlign w:val="center"/>
          </w:tcPr>
          <w:p w14:paraId="3C89D7BA" w14:textId="77777777" w:rsidR="00273994" w:rsidRPr="00771A28" w:rsidRDefault="00273994" w:rsidP="005674B0">
            <w:pPr>
              <w:snapToGrid w:val="0"/>
              <w:jc w:val="center"/>
              <w:rPr>
                <w:rFonts w:ascii="Times New Roman" w:hAnsi="Times New Roman"/>
                <w:sz w:val="21"/>
                <w:szCs w:val="21"/>
              </w:rPr>
            </w:pPr>
          </w:p>
        </w:tc>
      </w:tr>
      <w:tr w:rsidR="00273994" w:rsidRPr="00771A28" w14:paraId="06176D6B" w14:textId="77777777" w:rsidTr="005674B0">
        <w:trPr>
          <w:cantSplit/>
          <w:jc w:val="center"/>
        </w:trPr>
        <w:tc>
          <w:tcPr>
            <w:tcW w:w="447" w:type="pct"/>
            <w:vAlign w:val="center"/>
          </w:tcPr>
          <w:p w14:paraId="3655F438" w14:textId="77777777" w:rsidR="00273994" w:rsidRPr="00771A28" w:rsidRDefault="00273994" w:rsidP="005674B0">
            <w:pPr>
              <w:snapToGrid w:val="0"/>
              <w:jc w:val="center"/>
              <w:rPr>
                <w:rFonts w:ascii="Times New Roman" w:hAnsi="Times New Roman"/>
                <w:sz w:val="21"/>
                <w:szCs w:val="21"/>
              </w:rPr>
            </w:pPr>
            <w:r w:rsidRPr="00771A28">
              <w:rPr>
                <w:rFonts w:ascii="Times New Roman" w:hAnsi="Times New Roman"/>
                <w:sz w:val="21"/>
                <w:szCs w:val="21"/>
              </w:rPr>
              <w:t>颗粒物</w:t>
            </w:r>
          </w:p>
        </w:tc>
        <w:tc>
          <w:tcPr>
            <w:tcW w:w="919" w:type="pct"/>
            <w:vAlign w:val="center"/>
          </w:tcPr>
          <w:p w14:paraId="1A86D167" w14:textId="77777777" w:rsidR="00273994" w:rsidRPr="00771A28" w:rsidRDefault="00273994" w:rsidP="005674B0">
            <w:pPr>
              <w:snapToGrid w:val="0"/>
              <w:jc w:val="center"/>
              <w:rPr>
                <w:rFonts w:ascii="Times New Roman" w:hAnsi="Times New Roman"/>
                <w:sz w:val="21"/>
                <w:szCs w:val="21"/>
              </w:rPr>
            </w:pPr>
            <w:r w:rsidRPr="00771A28">
              <w:rPr>
                <w:rFonts w:ascii="Times New Roman" w:hAnsi="Times New Roman"/>
                <w:sz w:val="21"/>
                <w:szCs w:val="21"/>
              </w:rPr>
              <w:t>120</w:t>
            </w:r>
          </w:p>
        </w:tc>
        <w:tc>
          <w:tcPr>
            <w:tcW w:w="806" w:type="pct"/>
            <w:vAlign w:val="center"/>
          </w:tcPr>
          <w:p w14:paraId="411C13B7" w14:textId="7DB7593B" w:rsidR="00273994" w:rsidRPr="00771A28" w:rsidRDefault="00E70139" w:rsidP="005674B0">
            <w:pPr>
              <w:snapToGrid w:val="0"/>
              <w:jc w:val="center"/>
              <w:rPr>
                <w:rFonts w:ascii="Times New Roman" w:hAnsi="Times New Roman"/>
                <w:sz w:val="21"/>
                <w:szCs w:val="21"/>
                <w:lang w:eastAsia="zh-CN"/>
              </w:rPr>
            </w:pPr>
            <w:r w:rsidRPr="00771A28">
              <w:rPr>
                <w:rFonts w:ascii="Times New Roman" w:hAnsi="Times New Roman"/>
                <w:sz w:val="21"/>
                <w:szCs w:val="21"/>
                <w:lang w:eastAsia="zh-CN"/>
              </w:rPr>
              <w:t>236</w:t>
            </w:r>
          </w:p>
        </w:tc>
        <w:tc>
          <w:tcPr>
            <w:tcW w:w="987" w:type="pct"/>
            <w:vAlign w:val="center"/>
          </w:tcPr>
          <w:p w14:paraId="6D2D2F44" w14:textId="77777777" w:rsidR="00273994" w:rsidRPr="00771A28" w:rsidRDefault="00273994" w:rsidP="005674B0">
            <w:pPr>
              <w:snapToGrid w:val="0"/>
              <w:jc w:val="center"/>
              <w:rPr>
                <w:rFonts w:ascii="Times New Roman" w:hAnsi="Times New Roman"/>
                <w:sz w:val="21"/>
                <w:szCs w:val="21"/>
              </w:rPr>
            </w:pPr>
            <w:r w:rsidRPr="00771A28">
              <w:rPr>
                <w:rFonts w:ascii="Times New Roman" w:hAnsi="Times New Roman"/>
                <w:sz w:val="21"/>
                <w:szCs w:val="21"/>
              </w:rPr>
              <w:t>1.0</w:t>
            </w:r>
          </w:p>
        </w:tc>
        <w:tc>
          <w:tcPr>
            <w:tcW w:w="1842" w:type="pct"/>
            <w:vMerge/>
            <w:vAlign w:val="center"/>
          </w:tcPr>
          <w:p w14:paraId="797B3118" w14:textId="77777777" w:rsidR="00273994" w:rsidRPr="00771A28" w:rsidRDefault="00273994" w:rsidP="005674B0">
            <w:pPr>
              <w:snapToGrid w:val="0"/>
              <w:jc w:val="center"/>
              <w:rPr>
                <w:rFonts w:ascii="Times New Roman" w:hAnsi="Times New Roman"/>
                <w:sz w:val="21"/>
                <w:szCs w:val="21"/>
              </w:rPr>
            </w:pPr>
          </w:p>
        </w:tc>
      </w:tr>
    </w:tbl>
    <w:p w14:paraId="4BCD538C" w14:textId="77777777" w:rsidR="00273994" w:rsidRPr="00771A28" w:rsidRDefault="00273994" w:rsidP="006E70A7">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2.5-9  </w:t>
      </w:r>
      <w:r w:rsidRPr="00771A28">
        <w:rPr>
          <w:rFonts w:ascii="Times New Roman" w:eastAsia="黑体" w:hAnsi="Times New Roman"/>
          <w:sz w:val="21"/>
          <w:szCs w:val="21"/>
          <w:lang w:eastAsia="zh-CN"/>
        </w:rPr>
        <w:t>锅炉大气污染物排放标准</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单位：</w:t>
      </w:r>
      <w:r w:rsidRPr="00771A28">
        <w:rPr>
          <w:rFonts w:ascii="Times New Roman" w:eastAsia="黑体" w:hAnsi="Times New Roman"/>
          <w:sz w:val="21"/>
          <w:szCs w:val="21"/>
          <w:lang w:eastAsia="zh-CN"/>
        </w:rPr>
        <w:t>mg/m</w:t>
      </w:r>
      <w:r w:rsidRPr="00771A28">
        <w:rPr>
          <w:rFonts w:ascii="Times New Roman" w:eastAsia="黑体" w:hAnsi="Times New Roman"/>
          <w:sz w:val="21"/>
          <w:szCs w:val="21"/>
          <w:vertAlign w:val="superscript"/>
          <w:lang w:eastAsia="zh-CN"/>
        </w:rPr>
        <w:t>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3463"/>
        <w:gridCol w:w="3416"/>
        <w:gridCol w:w="1417"/>
      </w:tblGrid>
      <w:tr w:rsidR="00273994" w:rsidRPr="00771A28" w14:paraId="30D99A81" w14:textId="77777777" w:rsidTr="00853A0F">
        <w:trPr>
          <w:jc w:val="center"/>
        </w:trPr>
        <w:tc>
          <w:tcPr>
            <w:tcW w:w="0" w:type="auto"/>
            <w:shd w:val="clear" w:color="auto" w:fill="auto"/>
            <w:vAlign w:val="center"/>
          </w:tcPr>
          <w:p w14:paraId="1F0B0C1C" w14:textId="77777777" w:rsidR="00273994" w:rsidRPr="00771A28" w:rsidRDefault="00273994" w:rsidP="003F1F64">
            <w:pPr>
              <w:pStyle w:val="04"/>
              <w:rPr>
                <w:rFonts w:cs="Times New Roman"/>
                <w:b/>
                <w:bCs/>
              </w:rPr>
            </w:pPr>
            <w:r w:rsidRPr="00771A28">
              <w:rPr>
                <w:rFonts w:cs="Times New Roman"/>
                <w:b/>
                <w:bCs/>
                <w:lang w:bidi="ar"/>
              </w:rPr>
              <w:t>污染物</w:t>
            </w:r>
          </w:p>
        </w:tc>
        <w:tc>
          <w:tcPr>
            <w:tcW w:w="0" w:type="auto"/>
            <w:shd w:val="clear" w:color="auto" w:fill="auto"/>
            <w:vAlign w:val="center"/>
          </w:tcPr>
          <w:p w14:paraId="05DC5761" w14:textId="77777777" w:rsidR="00273994" w:rsidRPr="00771A28" w:rsidRDefault="00273994" w:rsidP="003F1F64">
            <w:pPr>
              <w:pStyle w:val="04"/>
              <w:rPr>
                <w:rFonts w:cs="Times New Roman"/>
                <w:b/>
                <w:bCs/>
              </w:rPr>
            </w:pPr>
            <w:r w:rsidRPr="00771A28">
              <w:rPr>
                <w:rFonts w:cs="Times New Roman"/>
                <w:b/>
                <w:bCs/>
                <w:lang w:bidi="ar"/>
              </w:rPr>
              <w:t>最高允许排放浓度（</w:t>
            </w:r>
            <w:r w:rsidRPr="00771A28">
              <w:rPr>
                <w:rFonts w:cs="Times New Roman"/>
                <w:b/>
                <w:bCs/>
                <w:lang w:bidi="ar"/>
              </w:rPr>
              <w:t>mg/m</w:t>
            </w:r>
            <w:r w:rsidRPr="00771A28">
              <w:rPr>
                <w:rFonts w:cs="Times New Roman"/>
                <w:b/>
                <w:bCs/>
                <w:vertAlign w:val="superscript"/>
                <w:lang w:bidi="ar"/>
              </w:rPr>
              <w:t>3</w:t>
            </w:r>
            <w:r w:rsidRPr="00771A28">
              <w:rPr>
                <w:rFonts w:cs="Times New Roman"/>
                <w:b/>
                <w:bCs/>
                <w:lang w:bidi="ar"/>
              </w:rPr>
              <w:t>）</w:t>
            </w:r>
          </w:p>
        </w:tc>
        <w:tc>
          <w:tcPr>
            <w:tcW w:w="0" w:type="auto"/>
            <w:shd w:val="clear" w:color="auto" w:fill="auto"/>
            <w:vAlign w:val="center"/>
          </w:tcPr>
          <w:p w14:paraId="7110E978" w14:textId="77777777" w:rsidR="00273994" w:rsidRPr="00771A28" w:rsidRDefault="00273994" w:rsidP="003F1F64">
            <w:pPr>
              <w:pStyle w:val="04"/>
              <w:rPr>
                <w:rFonts w:cs="Times New Roman"/>
                <w:b/>
                <w:bCs/>
              </w:rPr>
            </w:pPr>
            <w:r w:rsidRPr="00771A28">
              <w:rPr>
                <w:rFonts w:cs="Times New Roman"/>
                <w:b/>
                <w:bCs/>
                <w:lang w:bidi="ar"/>
              </w:rPr>
              <w:t>监控位置</w:t>
            </w:r>
          </w:p>
        </w:tc>
      </w:tr>
      <w:tr w:rsidR="00273994" w:rsidRPr="00771A28" w14:paraId="07B84E75" w14:textId="77777777" w:rsidTr="00853A0F">
        <w:trPr>
          <w:jc w:val="center"/>
        </w:trPr>
        <w:tc>
          <w:tcPr>
            <w:tcW w:w="0" w:type="auto"/>
            <w:shd w:val="clear" w:color="auto" w:fill="auto"/>
            <w:vAlign w:val="center"/>
          </w:tcPr>
          <w:p w14:paraId="27090EB9" w14:textId="77777777" w:rsidR="00273994" w:rsidRPr="00771A28" w:rsidRDefault="00273994" w:rsidP="003F1F64">
            <w:pPr>
              <w:pStyle w:val="04"/>
              <w:rPr>
                <w:rFonts w:cs="Times New Roman"/>
              </w:rPr>
            </w:pPr>
            <w:r w:rsidRPr="00771A28">
              <w:rPr>
                <w:rFonts w:cs="Times New Roman"/>
                <w:lang w:bidi="ar"/>
              </w:rPr>
              <w:t>NO</w:t>
            </w:r>
            <w:r w:rsidRPr="00771A28">
              <w:rPr>
                <w:rFonts w:cs="Times New Roman"/>
                <w:vertAlign w:val="subscript"/>
                <w:lang w:bidi="ar"/>
              </w:rPr>
              <w:t>x</w:t>
            </w:r>
          </w:p>
        </w:tc>
        <w:tc>
          <w:tcPr>
            <w:tcW w:w="0" w:type="auto"/>
            <w:shd w:val="clear" w:color="auto" w:fill="auto"/>
            <w:vAlign w:val="center"/>
          </w:tcPr>
          <w:p w14:paraId="21868A1A" w14:textId="77777777" w:rsidR="00273994" w:rsidRPr="00771A28" w:rsidRDefault="00273994" w:rsidP="003F1F64">
            <w:pPr>
              <w:pStyle w:val="04"/>
              <w:rPr>
                <w:rFonts w:cs="Times New Roman"/>
              </w:rPr>
            </w:pPr>
            <w:r w:rsidRPr="00771A28">
              <w:rPr>
                <w:rFonts w:cs="Times New Roman"/>
                <w:lang w:bidi="ar"/>
              </w:rPr>
              <w:t>200</w:t>
            </w:r>
          </w:p>
        </w:tc>
        <w:tc>
          <w:tcPr>
            <w:tcW w:w="0" w:type="auto"/>
            <w:vMerge w:val="restart"/>
            <w:shd w:val="clear" w:color="auto" w:fill="auto"/>
            <w:vAlign w:val="center"/>
          </w:tcPr>
          <w:p w14:paraId="416CD871" w14:textId="77777777" w:rsidR="00273994" w:rsidRPr="00771A28" w:rsidRDefault="00273994" w:rsidP="003F1F64">
            <w:pPr>
              <w:pStyle w:val="04"/>
              <w:rPr>
                <w:rFonts w:cs="Times New Roman"/>
              </w:rPr>
            </w:pPr>
            <w:r w:rsidRPr="00771A28">
              <w:rPr>
                <w:rFonts w:cs="Times New Roman"/>
                <w:lang w:bidi="ar"/>
              </w:rPr>
              <w:t>烟囱或烟道</w:t>
            </w:r>
          </w:p>
        </w:tc>
      </w:tr>
      <w:tr w:rsidR="00273994" w:rsidRPr="00771A28" w14:paraId="2E154AA1" w14:textId="77777777" w:rsidTr="00853A0F">
        <w:trPr>
          <w:jc w:val="center"/>
        </w:trPr>
        <w:tc>
          <w:tcPr>
            <w:tcW w:w="0" w:type="auto"/>
            <w:shd w:val="clear" w:color="auto" w:fill="auto"/>
            <w:vAlign w:val="center"/>
          </w:tcPr>
          <w:p w14:paraId="44A68518" w14:textId="77777777" w:rsidR="00273994" w:rsidRPr="00771A28" w:rsidRDefault="00273994" w:rsidP="003F1F64">
            <w:pPr>
              <w:pStyle w:val="04"/>
              <w:rPr>
                <w:rFonts w:cs="Times New Roman"/>
              </w:rPr>
            </w:pPr>
            <w:r w:rsidRPr="00771A28">
              <w:rPr>
                <w:rFonts w:cs="Times New Roman"/>
                <w:lang w:bidi="ar"/>
              </w:rPr>
              <w:t>SO</w:t>
            </w:r>
            <w:r w:rsidRPr="00771A28">
              <w:rPr>
                <w:rFonts w:cs="Times New Roman"/>
                <w:vertAlign w:val="subscript"/>
                <w:lang w:bidi="ar"/>
              </w:rPr>
              <w:t>2</w:t>
            </w:r>
          </w:p>
        </w:tc>
        <w:tc>
          <w:tcPr>
            <w:tcW w:w="0" w:type="auto"/>
            <w:shd w:val="clear" w:color="auto" w:fill="auto"/>
            <w:vAlign w:val="center"/>
          </w:tcPr>
          <w:p w14:paraId="434CB219" w14:textId="77777777" w:rsidR="00273994" w:rsidRPr="00771A28" w:rsidRDefault="00273994" w:rsidP="003F1F64">
            <w:pPr>
              <w:pStyle w:val="04"/>
              <w:rPr>
                <w:rFonts w:cs="Times New Roman"/>
              </w:rPr>
            </w:pPr>
            <w:r w:rsidRPr="00771A28">
              <w:rPr>
                <w:rFonts w:cs="Times New Roman"/>
                <w:lang w:bidi="ar"/>
              </w:rPr>
              <w:t>50</w:t>
            </w:r>
          </w:p>
        </w:tc>
        <w:tc>
          <w:tcPr>
            <w:tcW w:w="0" w:type="auto"/>
            <w:vMerge/>
            <w:shd w:val="clear" w:color="auto" w:fill="auto"/>
            <w:vAlign w:val="center"/>
          </w:tcPr>
          <w:p w14:paraId="705954C0" w14:textId="77777777" w:rsidR="00273994" w:rsidRPr="00771A28" w:rsidRDefault="00273994" w:rsidP="003F1F64">
            <w:pPr>
              <w:pStyle w:val="04"/>
              <w:rPr>
                <w:rFonts w:cs="Times New Roman"/>
              </w:rPr>
            </w:pPr>
          </w:p>
        </w:tc>
      </w:tr>
      <w:tr w:rsidR="00273994" w:rsidRPr="00771A28" w14:paraId="249E843A" w14:textId="77777777" w:rsidTr="00853A0F">
        <w:trPr>
          <w:jc w:val="center"/>
        </w:trPr>
        <w:tc>
          <w:tcPr>
            <w:tcW w:w="0" w:type="auto"/>
            <w:shd w:val="clear" w:color="auto" w:fill="auto"/>
            <w:vAlign w:val="center"/>
          </w:tcPr>
          <w:p w14:paraId="01DCC627" w14:textId="77777777" w:rsidR="00273994" w:rsidRPr="00771A28" w:rsidRDefault="00273994" w:rsidP="003F1F64">
            <w:pPr>
              <w:pStyle w:val="04"/>
              <w:rPr>
                <w:rFonts w:cs="Times New Roman"/>
              </w:rPr>
            </w:pPr>
            <w:r w:rsidRPr="00771A28">
              <w:rPr>
                <w:rFonts w:cs="Times New Roman"/>
                <w:lang w:bidi="ar"/>
              </w:rPr>
              <w:t>颗粒物</w:t>
            </w:r>
          </w:p>
        </w:tc>
        <w:tc>
          <w:tcPr>
            <w:tcW w:w="0" w:type="auto"/>
            <w:shd w:val="clear" w:color="auto" w:fill="auto"/>
            <w:vAlign w:val="center"/>
          </w:tcPr>
          <w:p w14:paraId="0DAA7A79" w14:textId="77777777" w:rsidR="00273994" w:rsidRPr="00771A28" w:rsidRDefault="00273994" w:rsidP="003F1F64">
            <w:pPr>
              <w:pStyle w:val="04"/>
              <w:rPr>
                <w:rFonts w:cs="Times New Roman"/>
              </w:rPr>
            </w:pPr>
            <w:r w:rsidRPr="00771A28">
              <w:rPr>
                <w:rFonts w:cs="Times New Roman"/>
                <w:lang w:bidi="ar"/>
              </w:rPr>
              <w:t>20</w:t>
            </w:r>
          </w:p>
        </w:tc>
        <w:tc>
          <w:tcPr>
            <w:tcW w:w="0" w:type="auto"/>
            <w:vMerge/>
            <w:shd w:val="clear" w:color="auto" w:fill="auto"/>
            <w:vAlign w:val="center"/>
          </w:tcPr>
          <w:p w14:paraId="60291F31" w14:textId="77777777" w:rsidR="00273994" w:rsidRPr="00771A28" w:rsidRDefault="00273994" w:rsidP="003F1F64">
            <w:pPr>
              <w:pStyle w:val="04"/>
              <w:rPr>
                <w:rFonts w:cs="Times New Roman"/>
              </w:rPr>
            </w:pPr>
          </w:p>
        </w:tc>
      </w:tr>
      <w:tr w:rsidR="00273994" w:rsidRPr="00771A28" w14:paraId="6FD16135" w14:textId="77777777" w:rsidTr="00853A0F">
        <w:trPr>
          <w:jc w:val="center"/>
        </w:trPr>
        <w:tc>
          <w:tcPr>
            <w:tcW w:w="0" w:type="auto"/>
            <w:shd w:val="clear" w:color="auto" w:fill="auto"/>
            <w:vAlign w:val="center"/>
          </w:tcPr>
          <w:p w14:paraId="70436E59" w14:textId="77777777" w:rsidR="00273994" w:rsidRPr="00771A28" w:rsidRDefault="00273994" w:rsidP="003F1F64">
            <w:pPr>
              <w:pStyle w:val="04"/>
              <w:rPr>
                <w:rFonts w:cs="Times New Roman"/>
                <w:lang w:bidi="ar"/>
              </w:rPr>
            </w:pPr>
            <w:r w:rsidRPr="00771A28">
              <w:rPr>
                <w:rFonts w:cs="Times New Roman"/>
                <w:lang w:bidi="ar"/>
              </w:rPr>
              <w:t>烟气黑度（林格曼黑度，级）</w:t>
            </w:r>
          </w:p>
        </w:tc>
        <w:tc>
          <w:tcPr>
            <w:tcW w:w="0" w:type="auto"/>
            <w:shd w:val="clear" w:color="auto" w:fill="auto"/>
            <w:vAlign w:val="center"/>
          </w:tcPr>
          <w:p w14:paraId="65ED3EE5" w14:textId="77777777" w:rsidR="00273994" w:rsidRPr="00771A28" w:rsidRDefault="00273994" w:rsidP="003F1F64">
            <w:pPr>
              <w:pStyle w:val="04"/>
              <w:rPr>
                <w:rFonts w:cs="Times New Roman"/>
                <w:lang w:bidi="ar"/>
              </w:rPr>
            </w:pPr>
            <w:r w:rsidRPr="00771A28">
              <w:rPr>
                <w:rFonts w:cs="Times New Roman"/>
                <w:lang w:bidi="ar"/>
              </w:rPr>
              <w:t>≤1</w:t>
            </w:r>
          </w:p>
        </w:tc>
        <w:tc>
          <w:tcPr>
            <w:tcW w:w="0" w:type="auto"/>
            <w:shd w:val="clear" w:color="auto" w:fill="auto"/>
            <w:vAlign w:val="center"/>
          </w:tcPr>
          <w:p w14:paraId="5992CD0D" w14:textId="77777777" w:rsidR="00273994" w:rsidRPr="00771A28" w:rsidRDefault="00273994" w:rsidP="003F1F64">
            <w:pPr>
              <w:pStyle w:val="04"/>
              <w:rPr>
                <w:rFonts w:cs="Times New Roman"/>
              </w:rPr>
            </w:pPr>
            <w:r w:rsidRPr="00771A28">
              <w:rPr>
                <w:rFonts w:cs="Times New Roman"/>
              </w:rPr>
              <w:t>烟囱排放口</w:t>
            </w:r>
          </w:p>
        </w:tc>
      </w:tr>
    </w:tbl>
    <w:p w14:paraId="41B567FE" w14:textId="39211FE6" w:rsidR="00B949D8" w:rsidRPr="00771A28" w:rsidRDefault="00B949D8" w:rsidP="00B949D8">
      <w:pPr>
        <w:pStyle w:val="ac"/>
        <w:tabs>
          <w:tab w:val="left" w:pos="863"/>
        </w:tabs>
        <w:spacing w:before="0"/>
        <w:ind w:left="0"/>
        <w:jc w:val="center"/>
        <w:rPr>
          <w:rFonts w:ascii="Times New Roman" w:eastAsia="黑体" w:hAnsi="Times New Roman"/>
          <w:sz w:val="21"/>
          <w:szCs w:val="21"/>
          <w:lang w:eastAsia="zh-CN"/>
        </w:rPr>
      </w:pPr>
      <w:bookmarkStart w:id="42" w:name="_Toc4534"/>
      <w:bookmarkStart w:id="43" w:name="_Toc24219"/>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2.</w:t>
      </w:r>
      <w:r w:rsidR="0010287F" w:rsidRPr="00771A28">
        <w:rPr>
          <w:rFonts w:ascii="Times New Roman" w:eastAsia="黑体" w:hAnsi="Times New Roman"/>
          <w:sz w:val="21"/>
          <w:szCs w:val="21"/>
          <w:lang w:eastAsia="zh-CN"/>
        </w:rPr>
        <w:t>5</w:t>
      </w:r>
      <w:r w:rsidRPr="00771A28">
        <w:rPr>
          <w:rFonts w:ascii="Times New Roman" w:eastAsia="黑体" w:hAnsi="Times New Roman"/>
          <w:sz w:val="21"/>
          <w:szCs w:val="21"/>
          <w:lang w:eastAsia="zh-CN"/>
        </w:rPr>
        <w:t>-</w:t>
      </w:r>
      <w:r w:rsidR="0010287F" w:rsidRPr="00771A28">
        <w:rPr>
          <w:rFonts w:ascii="Times New Roman" w:eastAsia="黑体" w:hAnsi="Times New Roman"/>
          <w:sz w:val="21"/>
          <w:szCs w:val="21"/>
          <w:lang w:eastAsia="zh-CN"/>
        </w:rPr>
        <w:t>10</w:t>
      </w:r>
      <w:r w:rsidRPr="00771A28">
        <w:rPr>
          <w:rFonts w:ascii="Times New Roman" w:eastAsia="黑体" w:hAnsi="Times New Roman"/>
          <w:sz w:val="21"/>
          <w:szCs w:val="21"/>
          <w:lang w:eastAsia="zh-CN"/>
        </w:rPr>
        <w:t xml:space="preserve">  </w:t>
      </w:r>
      <w:bookmarkEnd w:id="42"/>
      <w:r w:rsidRPr="00771A28">
        <w:rPr>
          <w:rFonts w:ascii="Times New Roman" w:eastAsia="黑体" w:hAnsi="Times New Roman"/>
          <w:sz w:val="21"/>
          <w:szCs w:val="21"/>
          <w:lang w:eastAsia="zh-CN"/>
        </w:rPr>
        <w:t>陆上石油天然气开采工业大气污染物排放标准</w:t>
      </w:r>
      <w:bookmarkEnd w:id="4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4"/>
        <w:gridCol w:w="1358"/>
        <w:gridCol w:w="5354"/>
      </w:tblGrid>
      <w:tr w:rsidR="00B949D8" w:rsidRPr="00771A28" w14:paraId="64B9ABF3" w14:textId="77777777" w:rsidTr="00BA60D6">
        <w:trPr>
          <w:cantSplit/>
          <w:trHeight w:val="273"/>
          <w:jc w:val="center"/>
        </w:trPr>
        <w:tc>
          <w:tcPr>
            <w:tcW w:w="954" w:type="pct"/>
            <w:vMerge w:val="restart"/>
            <w:vAlign w:val="center"/>
          </w:tcPr>
          <w:p w14:paraId="676354A9" w14:textId="77777777" w:rsidR="00B949D8" w:rsidRPr="00771A28" w:rsidRDefault="00B949D8" w:rsidP="00BA60D6">
            <w:pPr>
              <w:pStyle w:val="affffff2"/>
              <w:adjustRightInd w:val="0"/>
              <w:snapToGrid w:val="0"/>
              <w:rPr>
                <w:rFonts w:ascii="Times New Roman" w:hAnsi="Times New Roman" w:cs="Times New Roman"/>
                <w:snapToGrid/>
                <w:color w:val="000000" w:themeColor="text1"/>
                <w:spacing w:val="0"/>
                <w:sz w:val="21"/>
              </w:rPr>
            </w:pPr>
            <w:r w:rsidRPr="00771A28">
              <w:rPr>
                <w:rFonts w:ascii="Times New Roman" w:hAnsi="Times New Roman" w:cs="Times New Roman"/>
                <w:snapToGrid/>
                <w:color w:val="000000" w:themeColor="text1"/>
                <w:spacing w:val="0"/>
                <w:sz w:val="21"/>
              </w:rPr>
              <w:t>污染物</w:t>
            </w:r>
          </w:p>
        </w:tc>
        <w:tc>
          <w:tcPr>
            <w:tcW w:w="818" w:type="pct"/>
            <w:vMerge w:val="restart"/>
            <w:vAlign w:val="center"/>
          </w:tcPr>
          <w:p w14:paraId="68B3CBFB" w14:textId="77777777" w:rsidR="00B949D8" w:rsidRPr="00771A28" w:rsidRDefault="00B949D8" w:rsidP="00BA60D6">
            <w:pPr>
              <w:pStyle w:val="affffff2"/>
              <w:adjustRightInd w:val="0"/>
              <w:snapToGrid w:val="0"/>
              <w:rPr>
                <w:rFonts w:ascii="Times New Roman" w:hAnsi="Times New Roman" w:cs="Times New Roman"/>
                <w:snapToGrid/>
                <w:color w:val="000000" w:themeColor="text1"/>
                <w:spacing w:val="0"/>
                <w:sz w:val="21"/>
              </w:rPr>
            </w:pPr>
            <w:r w:rsidRPr="00771A28">
              <w:rPr>
                <w:rFonts w:ascii="Times New Roman" w:hAnsi="Times New Roman" w:cs="Times New Roman"/>
                <w:snapToGrid/>
                <w:color w:val="000000" w:themeColor="text1"/>
                <w:spacing w:val="0"/>
                <w:sz w:val="21"/>
              </w:rPr>
              <w:t>无组织排放（周界外浓度最高点）</w:t>
            </w:r>
            <w:r w:rsidRPr="00771A28">
              <w:rPr>
                <w:rFonts w:ascii="Times New Roman" w:hAnsi="Times New Roman" w:cs="Times New Roman"/>
                <w:snapToGrid/>
                <w:color w:val="000000" w:themeColor="text1"/>
                <w:spacing w:val="0"/>
                <w:sz w:val="21"/>
              </w:rPr>
              <w:t>/</w:t>
            </w:r>
            <w:r w:rsidRPr="00771A28">
              <w:rPr>
                <w:rFonts w:ascii="Times New Roman" w:hAnsi="Times New Roman" w:cs="Times New Roman"/>
                <w:snapToGrid/>
                <w:color w:val="000000" w:themeColor="text1"/>
                <w:spacing w:val="0"/>
                <w:sz w:val="21"/>
              </w:rPr>
              <w:t>（</w:t>
            </w:r>
            <w:r w:rsidRPr="00771A28">
              <w:rPr>
                <w:rFonts w:ascii="Times New Roman" w:hAnsi="Times New Roman" w:cs="Times New Roman"/>
                <w:snapToGrid/>
                <w:color w:val="000000" w:themeColor="text1"/>
                <w:spacing w:val="0"/>
                <w:sz w:val="21"/>
              </w:rPr>
              <w:t>mg/m</w:t>
            </w:r>
            <w:r w:rsidRPr="00771A28">
              <w:rPr>
                <w:rFonts w:ascii="Times New Roman" w:hAnsi="Times New Roman" w:cs="Times New Roman"/>
                <w:snapToGrid/>
                <w:color w:val="000000" w:themeColor="text1"/>
                <w:spacing w:val="0"/>
                <w:sz w:val="21"/>
                <w:vertAlign w:val="superscript"/>
              </w:rPr>
              <w:t>3</w:t>
            </w:r>
            <w:r w:rsidRPr="00771A28">
              <w:rPr>
                <w:rFonts w:ascii="Times New Roman" w:hAnsi="Times New Roman" w:cs="Times New Roman"/>
                <w:snapToGrid/>
                <w:color w:val="000000" w:themeColor="text1"/>
                <w:spacing w:val="0"/>
                <w:sz w:val="21"/>
              </w:rPr>
              <w:t>）</w:t>
            </w:r>
          </w:p>
        </w:tc>
        <w:tc>
          <w:tcPr>
            <w:tcW w:w="3226" w:type="pct"/>
            <w:vAlign w:val="center"/>
          </w:tcPr>
          <w:p w14:paraId="54A54E4C" w14:textId="77777777" w:rsidR="00B949D8" w:rsidRPr="00771A28" w:rsidRDefault="00B949D8" w:rsidP="00BA60D6">
            <w:pPr>
              <w:pStyle w:val="affffff2"/>
              <w:adjustRightInd w:val="0"/>
              <w:snapToGrid w:val="0"/>
              <w:rPr>
                <w:rFonts w:ascii="Times New Roman" w:hAnsi="Times New Roman" w:cs="Times New Roman"/>
                <w:snapToGrid/>
                <w:color w:val="000000" w:themeColor="text1"/>
                <w:spacing w:val="0"/>
                <w:sz w:val="21"/>
              </w:rPr>
            </w:pPr>
            <w:r w:rsidRPr="00771A28">
              <w:rPr>
                <w:rFonts w:ascii="Times New Roman" w:hAnsi="Times New Roman" w:cs="Times New Roman"/>
                <w:snapToGrid/>
                <w:color w:val="000000" w:themeColor="text1"/>
                <w:spacing w:val="0"/>
                <w:sz w:val="21"/>
              </w:rPr>
              <w:t>有组织排放标准要求</w:t>
            </w:r>
          </w:p>
        </w:tc>
      </w:tr>
      <w:tr w:rsidR="00B949D8" w:rsidRPr="00771A28" w14:paraId="4B3B6106" w14:textId="77777777" w:rsidTr="00BA60D6">
        <w:trPr>
          <w:cantSplit/>
          <w:trHeight w:val="868"/>
          <w:jc w:val="center"/>
        </w:trPr>
        <w:tc>
          <w:tcPr>
            <w:tcW w:w="954" w:type="pct"/>
            <w:vMerge/>
            <w:vAlign w:val="center"/>
          </w:tcPr>
          <w:p w14:paraId="42066A29" w14:textId="77777777" w:rsidR="00B949D8" w:rsidRPr="00771A28" w:rsidRDefault="00B949D8" w:rsidP="00BA60D6">
            <w:pPr>
              <w:pStyle w:val="affffff2"/>
              <w:adjustRightInd w:val="0"/>
              <w:snapToGrid w:val="0"/>
              <w:rPr>
                <w:rFonts w:ascii="Times New Roman" w:hAnsi="Times New Roman" w:cs="Times New Roman"/>
                <w:snapToGrid/>
                <w:color w:val="000000" w:themeColor="text1"/>
                <w:spacing w:val="0"/>
                <w:sz w:val="21"/>
              </w:rPr>
            </w:pPr>
          </w:p>
        </w:tc>
        <w:tc>
          <w:tcPr>
            <w:tcW w:w="818" w:type="pct"/>
            <w:vMerge/>
            <w:vAlign w:val="center"/>
          </w:tcPr>
          <w:p w14:paraId="0B237B6B" w14:textId="77777777" w:rsidR="00B949D8" w:rsidRPr="00771A28" w:rsidRDefault="00B949D8" w:rsidP="00BA60D6">
            <w:pPr>
              <w:pStyle w:val="affffff2"/>
              <w:adjustRightInd w:val="0"/>
              <w:snapToGrid w:val="0"/>
              <w:rPr>
                <w:rFonts w:ascii="Times New Roman" w:hAnsi="Times New Roman" w:cs="Times New Roman"/>
                <w:snapToGrid/>
                <w:color w:val="000000" w:themeColor="text1"/>
                <w:spacing w:val="0"/>
                <w:sz w:val="21"/>
              </w:rPr>
            </w:pPr>
          </w:p>
        </w:tc>
        <w:tc>
          <w:tcPr>
            <w:tcW w:w="3226" w:type="pct"/>
            <w:vMerge w:val="restart"/>
            <w:vAlign w:val="center"/>
          </w:tcPr>
          <w:p w14:paraId="6B426726" w14:textId="77777777" w:rsidR="00B949D8" w:rsidRPr="00771A28" w:rsidRDefault="00B949D8" w:rsidP="00BA60D6">
            <w:pPr>
              <w:jc w:val="center"/>
              <w:rPr>
                <w:rFonts w:ascii="Times New Roman" w:hAnsi="Times New Roman"/>
                <w:color w:val="000000" w:themeColor="text1"/>
                <w:sz w:val="21"/>
                <w:szCs w:val="21"/>
                <w:lang w:eastAsia="zh-CN"/>
              </w:rPr>
            </w:pPr>
            <w:r w:rsidRPr="00771A28">
              <w:rPr>
                <w:rFonts w:ascii="Times New Roman" w:hAnsi="Times New Roman"/>
                <w:color w:val="000000" w:themeColor="text1"/>
                <w:sz w:val="21"/>
                <w:szCs w:val="21"/>
                <w:lang w:eastAsia="zh-CN"/>
              </w:rPr>
              <w:t>a</w:t>
            </w:r>
            <w:r w:rsidRPr="00771A28">
              <w:rPr>
                <w:rFonts w:ascii="Times New Roman" w:hAnsi="Times New Roman"/>
                <w:color w:val="000000" w:themeColor="text1"/>
                <w:sz w:val="21"/>
                <w:szCs w:val="21"/>
                <w:lang w:eastAsia="zh-CN"/>
              </w:rPr>
              <w:t>）非甲烷总烃排放浓度不超过</w:t>
            </w:r>
            <w:r w:rsidRPr="00771A28">
              <w:rPr>
                <w:rFonts w:ascii="Times New Roman" w:hAnsi="Times New Roman"/>
                <w:color w:val="000000" w:themeColor="text1"/>
                <w:sz w:val="21"/>
                <w:szCs w:val="21"/>
                <w:lang w:eastAsia="zh-CN"/>
              </w:rPr>
              <w:t>120 mg/m</w:t>
            </w:r>
            <w:r w:rsidRPr="00771A28">
              <w:rPr>
                <w:rFonts w:ascii="Times New Roman" w:hAnsi="Times New Roman"/>
                <w:color w:val="000000" w:themeColor="text1"/>
                <w:sz w:val="21"/>
                <w:szCs w:val="21"/>
                <w:vertAlign w:val="superscript"/>
                <w:lang w:eastAsia="zh-CN"/>
              </w:rPr>
              <w:t>3</w:t>
            </w:r>
            <w:r w:rsidRPr="00771A28">
              <w:rPr>
                <w:rFonts w:ascii="Times New Roman" w:hAnsi="Times New Roman"/>
                <w:color w:val="000000" w:themeColor="text1"/>
                <w:sz w:val="21"/>
                <w:szCs w:val="21"/>
                <w:lang w:eastAsia="zh-CN"/>
              </w:rPr>
              <w:t>；</w:t>
            </w:r>
          </w:p>
          <w:p w14:paraId="6D7C0E3E" w14:textId="4270433B" w:rsidR="00B949D8" w:rsidRPr="00771A28" w:rsidRDefault="00B949D8" w:rsidP="00BA60D6">
            <w:pPr>
              <w:jc w:val="center"/>
              <w:rPr>
                <w:rFonts w:ascii="Times New Roman" w:hAnsi="Times New Roman"/>
                <w:color w:val="000000" w:themeColor="text1"/>
                <w:sz w:val="21"/>
                <w:szCs w:val="21"/>
                <w:lang w:eastAsia="zh-CN"/>
              </w:rPr>
            </w:pPr>
            <w:r w:rsidRPr="00771A28">
              <w:rPr>
                <w:rFonts w:ascii="Times New Roman" w:hAnsi="Times New Roman"/>
                <w:color w:val="000000" w:themeColor="text1"/>
                <w:sz w:val="21"/>
                <w:szCs w:val="21"/>
                <w:lang w:eastAsia="zh-CN"/>
              </w:rPr>
              <w:t>b</w:t>
            </w:r>
            <w:r w:rsidRPr="00771A28">
              <w:rPr>
                <w:rFonts w:ascii="Times New Roman" w:hAnsi="Times New Roman"/>
                <w:color w:val="000000" w:themeColor="text1"/>
                <w:sz w:val="21"/>
                <w:szCs w:val="21"/>
                <w:lang w:eastAsia="zh-CN"/>
              </w:rPr>
              <w:t>）生产装置和设施排气中非甲烷总烃初始排放速率</w:t>
            </w:r>
            <w:r w:rsidRPr="00771A28">
              <w:rPr>
                <w:rFonts w:ascii="Times New Roman" w:hAnsi="Times New Roman"/>
                <w:color w:val="000000" w:themeColor="text1"/>
                <w:sz w:val="21"/>
                <w:szCs w:val="21"/>
                <w:lang w:eastAsia="zh-CN"/>
              </w:rPr>
              <w:t>≥3kg/h</w:t>
            </w:r>
            <w:r w:rsidRPr="00771A28">
              <w:rPr>
                <w:rFonts w:ascii="Times New Roman" w:hAnsi="Times New Roman"/>
                <w:color w:val="000000" w:themeColor="text1"/>
                <w:sz w:val="21"/>
                <w:szCs w:val="21"/>
                <w:lang w:eastAsia="zh-CN"/>
              </w:rPr>
              <w:t>的，废气处理设施非甲烷总烃去除效率不低于</w:t>
            </w:r>
            <w:r w:rsidRPr="00771A28">
              <w:rPr>
                <w:rFonts w:ascii="Times New Roman" w:hAnsi="Times New Roman"/>
                <w:color w:val="000000" w:themeColor="text1"/>
                <w:sz w:val="21"/>
                <w:szCs w:val="21"/>
                <w:lang w:eastAsia="zh-CN"/>
              </w:rPr>
              <w:t>80%</w:t>
            </w:r>
            <w:r w:rsidRPr="00771A28">
              <w:rPr>
                <w:rFonts w:ascii="Times New Roman" w:hAnsi="Times New Roman"/>
                <w:color w:val="000000" w:themeColor="text1"/>
                <w:sz w:val="21"/>
                <w:szCs w:val="21"/>
                <w:lang w:eastAsia="zh-CN"/>
              </w:rPr>
              <w:t>。重点地区生产装置和设施排气中非甲烷总烃初始排放速率</w:t>
            </w:r>
            <w:r w:rsidRPr="00771A28">
              <w:rPr>
                <w:rFonts w:ascii="Times New Roman" w:hAnsi="Times New Roman"/>
                <w:color w:val="000000" w:themeColor="text1"/>
                <w:sz w:val="21"/>
                <w:szCs w:val="21"/>
                <w:lang w:eastAsia="zh-CN"/>
              </w:rPr>
              <w:t>≥2 kg/h</w:t>
            </w:r>
            <w:r w:rsidRPr="00771A28">
              <w:rPr>
                <w:rFonts w:ascii="Times New Roman" w:hAnsi="Times New Roman"/>
                <w:color w:val="000000" w:themeColor="text1"/>
                <w:sz w:val="21"/>
                <w:szCs w:val="21"/>
                <w:lang w:eastAsia="zh-CN"/>
              </w:rPr>
              <w:t>的，废气处理设施非甲烷总烃去除效率不低于</w:t>
            </w:r>
            <w:r w:rsidRPr="00771A28">
              <w:rPr>
                <w:rFonts w:ascii="Times New Roman" w:hAnsi="Times New Roman"/>
                <w:color w:val="000000" w:themeColor="text1"/>
                <w:sz w:val="21"/>
                <w:szCs w:val="21"/>
                <w:lang w:eastAsia="zh-CN"/>
              </w:rPr>
              <w:t>80%</w:t>
            </w:r>
          </w:p>
        </w:tc>
      </w:tr>
      <w:tr w:rsidR="00B949D8" w:rsidRPr="00771A28" w14:paraId="71C8CA3A" w14:textId="77777777" w:rsidTr="00BA60D6">
        <w:trPr>
          <w:cantSplit/>
          <w:jc w:val="center"/>
        </w:trPr>
        <w:tc>
          <w:tcPr>
            <w:tcW w:w="954" w:type="pct"/>
            <w:vAlign w:val="center"/>
          </w:tcPr>
          <w:p w14:paraId="400610CD" w14:textId="77777777" w:rsidR="00B949D8" w:rsidRPr="00771A28" w:rsidRDefault="00B949D8" w:rsidP="00BA60D6">
            <w:pPr>
              <w:pStyle w:val="affffff2"/>
              <w:adjustRightInd w:val="0"/>
              <w:snapToGrid w:val="0"/>
              <w:rPr>
                <w:rFonts w:ascii="Times New Roman" w:hAnsi="Times New Roman" w:cs="Times New Roman"/>
                <w:snapToGrid/>
                <w:color w:val="000000" w:themeColor="text1"/>
                <w:spacing w:val="0"/>
                <w:sz w:val="21"/>
              </w:rPr>
            </w:pPr>
            <w:r w:rsidRPr="00771A28">
              <w:rPr>
                <w:rFonts w:ascii="Times New Roman" w:hAnsi="Times New Roman" w:cs="Times New Roman"/>
                <w:snapToGrid/>
                <w:color w:val="000000" w:themeColor="text1"/>
                <w:spacing w:val="0"/>
                <w:sz w:val="21"/>
              </w:rPr>
              <w:t>NMHC</w:t>
            </w:r>
          </w:p>
        </w:tc>
        <w:tc>
          <w:tcPr>
            <w:tcW w:w="818" w:type="pct"/>
            <w:vAlign w:val="center"/>
          </w:tcPr>
          <w:p w14:paraId="43BF5859" w14:textId="77777777" w:rsidR="00B949D8" w:rsidRPr="00771A28" w:rsidRDefault="00B949D8" w:rsidP="00BA60D6">
            <w:pPr>
              <w:pStyle w:val="affffff2"/>
              <w:adjustRightInd w:val="0"/>
              <w:snapToGrid w:val="0"/>
              <w:rPr>
                <w:rFonts w:ascii="Times New Roman" w:hAnsi="Times New Roman" w:cs="Times New Roman"/>
                <w:snapToGrid/>
                <w:color w:val="000000" w:themeColor="text1"/>
                <w:spacing w:val="0"/>
                <w:sz w:val="21"/>
              </w:rPr>
            </w:pPr>
            <w:r w:rsidRPr="00771A28">
              <w:rPr>
                <w:rFonts w:ascii="Times New Roman" w:hAnsi="Times New Roman" w:cs="Times New Roman"/>
                <w:snapToGrid/>
                <w:color w:val="000000" w:themeColor="text1"/>
                <w:spacing w:val="0"/>
                <w:sz w:val="21"/>
              </w:rPr>
              <w:t>4.0</w:t>
            </w:r>
          </w:p>
        </w:tc>
        <w:tc>
          <w:tcPr>
            <w:tcW w:w="3226" w:type="pct"/>
            <w:vMerge/>
            <w:vAlign w:val="center"/>
          </w:tcPr>
          <w:p w14:paraId="1EAD19F0" w14:textId="77777777" w:rsidR="00B949D8" w:rsidRPr="00771A28" w:rsidRDefault="00B949D8" w:rsidP="00BA60D6">
            <w:pPr>
              <w:pStyle w:val="affffff2"/>
              <w:adjustRightInd w:val="0"/>
              <w:snapToGrid w:val="0"/>
              <w:rPr>
                <w:rFonts w:ascii="Times New Roman" w:hAnsi="Times New Roman" w:cs="Times New Roman"/>
                <w:snapToGrid/>
                <w:color w:val="000000" w:themeColor="text1"/>
                <w:spacing w:val="0"/>
                <w:sz w:val="21"/>
              </w:rPr>
            </w:pPr>
          </w:p>
        </w:tc>
      </w:tr>
    </w:tbl>
    <w:p w14:paraId="4E8B2743" w14:textId="0C448F00" w:rsidR="00273994" w:rsidRPr="00771A28" w:rsidRDefault="00273994" w:rsidP="00072FEA">
      <w:pPr>
        <w:widowControl w:val="0"/>
        <w:tabs>
          <w:tab w:val="left" w:pos="0"/>
        </w:tabs>
        <w:spacing w:beforeLines="50" w:before="156"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）噪声</w:t>
      </w:r>
    </w:p>
    <w:bookmarkEnd w:id="39"/>
    <w:p w14:paraId="4B6E1CAA" w14:textId="728CC8F9" w:rsidR="00273994" w:rsidRPr="00771A28" w:rsidRDefault="00273994" w:rsidP="00072FEA">
      <w:pPr>
        <w:pStyle w:val="af0"/>
        <w:spacing w:line="360" w:lineRule="auto"/>
        <w:ind w:firstLineChars="200" w:firstLine="480"/>
        <w:rPr>
          <w:rFonts w:ascii="Times New Roman" w:hAnsi="Times New Roman"/>
          <w:szCs w:val="24"/>
        </w:rPr>
      </w:pPr>
      <w:r w:rsidRPr="00771A28">
        <w:rPr>
          <w:rFonts w:ascii="Times New Roman" w:hAnsi="Times New Roman"/>
          <w:bCs/>
          <w:szCs w:val="24"/>
        </w:rPr>
        <w:t>项目施工期噪声执行《建筑施工场界环境噪声排放标准》（</w:t>
      </w:r>
      <w:r w:rsidRPr="00771A28">
        <w:rPr>
          <w:rFonts w:ascii="Times New Roman" w:hAnsi="Times New Roman"/>
          <w:bCs/>
          <w:szCs w:val="24"/>
        </w:rPr>
        <w:t>GB12523-</w:t>
      </w:r>
      <w:r w:rsidRPr="00771A28">
        <w:rPr>
          <w:rFonts w:ascii="Times New Roman" w:hAnsi="Times New Roman"/>
          <w:bCs/>
          <w:szCs w:val="24"/>
        </w:rPr>
        <w:lastRenderedPageBreak/>
        <w:t>2011</w:t>
      </w:r>
      <w:r w:rsidRPr="00771A28">
        <w:rPr>
          <w:rFonts w:ascii="Times New Roman" w:hAnsi="Times New Roman"/>
          <w:bCs/>
          <w:szCs w:val="24"/>
        </w:rPr>
        <w:t>），</w:t>
      </w:r>
      <w:r w:rsidRPr="00771A28">
        <w:rPr>
          <w:rFonts w:ascii="Times New Roman" w:hAnsi="Times New Roman"/>
          <w:szCs w:val="24"/>
        </w:rPr>
        <w:t>试采期</w:t>
      </w:r>
      <w:r w:rsidRPr="00771A28">
        <w:rPr>
          <w:rFonts w:ascii="Times New Roman" w:hAnsi="Times New Roman"/>
          <w:bCs/>
          <w:snapToGrid w:val="0"/>
          <w:szCs w:val="24"/>
        </w:rPr>
        <w:t>执</w:t>
      </w:r>
      <w:r w:rsidRPr="00771A28">
        <w:rPr>
          <w:rFonts w:ascii="Times New Roman" w:hAnsi="Times New Roman"/>
          <w:szCs w:val="24"/>
        </w:rPr>
        <w:t>行《工业企业厂界环境噪声排放标准》（</w:t>
      </w:r>
      <w:r w:rsidRPr="00771A28">
        <w:rPr>
          <w:rFonts w:ascii="Times New Roman" w:hAnsi="Times New Roman"/>
          <w:szCs w:val="24"/>
        </w:rPr>
        <w:t>GB12348-2008</w:t>
      </w:r>
      <w:r w:rsidRPr="00771A28">
        <w:rPr>
          <w:rFonts w:ascii="Times New Roman" w:hAnsi="Times New Roman"/>
          <w:bCs/>
          <w:snapToGrid w:val="0"/>
          <w:szCs w:val="24"/>
        </w:rPr>
        <w:t>）</w:t>
      </w:r>
      <w:r w:rsidRPr="00771A28">
        <w:rPr>
          <w:rFonts w:ascii="Times New Roman" w:hAnsi="Times New Roman"/>
          <w:bCs/>
          <w:snapToGrid w:val="0"/>
          <w:szCs w:val="24"/>
        </w:rPr>
        <w:t>2</w:t>
      </w:r>
      <w:r w:rsidRPr="00771A28">
        <w:rPr>
          <w:rFonts w:ascii="Times New Roman" w:hAnsi="Times New Roman"/>
          <w:bCs/>
          <w:snapToGrid w:val="0"/>
          <w:szCs w:val="24"/>
        </w:rPr>
        <w:t>类功能区标准，见表</w:t>
      </w:r>
      <w:r w:rsidRPr="00771A28">
        <w:rPr>
          <w:rFonts w:ascii="Times New Roman" w:hAnsi="Times New Roman"/>
          <w:bCs/>
          <w:snapToGrid w:val="0"/>
          <w:szCs w:val="24"/>
        </w:rPr>
        <w:t>2.5-1</w:t>
      </w:r>
      <w:r w:rsidR="0010287F" w:rsidRPr="00771A28">
        <w:rPr>
          <w:rFonts w:ascii="Times New Roman" w:hAnsi="Times New Roman"/>
          <w:bCs/>
          <w:snapToGrid w:val="0"/>
          <w:szCs w:val="24"/>
        </w:rPr>
        <w:t>1</w:t>
      </w:r>
      <w:r w:rsidRPr="00771A28">
        <w:rPr>
          <w:rFonts w:ascii="Times New Roman" w:hAnsi="Times New Roman"/>
          <w:szCs w:val="24"/>
        </w:rPr>
        <w:t>。</w:t>
      </w:r>
    </w:p>
    <w:p w14:paraId="5A4E921A" w14:textId="07EC51B5" w:rsidR="00273994" w:rsidRPr="00771A28" w:rsidRDefault="00273994" w:rsidP="006E70A7">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2.5-1</w:t>
      </w:r>
      <w:r w:rsidR="0010287F" w:rsidRPr="00771A28">
        <w:rPr>
          <w:rFonts w:ascii="Times New Roman" w:eastAsia="黑体" w:hAnsi="Times New Roman"/>
          <w:sz w:val="21"/>
          <w:szCs w:val="21"/>
          <w:lang w:eastAsia="zh-CN"/>
        </w:rPr>
        <w:t>1</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噪声污染物排放标准</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单位：</w:t>
      </w:r>
      <w:r w:rsidRPr="00771A28">
        <w:rPr>
          <w:rFonts w:ascii="Times New Roman" w:eastAsia="黑体" w:hAnsi="Times New Roman"/>
          <w:sz w:val="21"/>
          <w:szCs w:val="21"/>
          <w:lang w:eastAsia="zh-CN"/>
        </w:rPr>
        <w:t>dB</w:t>
      </w:r>
      <w:r w:rsidRPr="00771A28">
        <w:rPr>
          <w:rFonts w:ascii="Times New Roman" w:eastAsia="黑体" w:hAnsi="Times New Roman"/>
          <w:sz w:val="21"/>
          <w:szCs w:val="21"/>
          <w:lang w:eastAsia="zh-CN"/>
        </w:rPr>
        <w:t>（</w:t>
      </w:r>
      <w:r w:rsidRPr="00771A28">
        <w:rPr>
          <w:rFonts w:ascii="Times New Roman" w:eastAsia="黑体" w:hAnsi="Times New Roman"/>
          <w:sz w:val="21"/>
          <w:szCs w:val="21"/>
          <w:lang w:eastAsia="zh-CN"/>
        </w:rPr>
        <w:t>A</w:t>
      </w:r>
      <w:r w:rsidRPr="00771A28">
        <w:rPr>
          <w:rFonts w:ascii="Times New Roman" w:eastAsia="黑体" w:hAnsi="Times New Roman"/>
          <w:sz w:val="21"/>
          <w:szCs w:val="21"/>
          <w:lang w:eastAsia="zh-CN"/>
        </w:rPr>
        <w:t>）</w:t>
      </w:r>
    </w:p>
    <w:tbl>
      <w:tblPr>
        <w:tblW w:w="822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32"/>
        <w:gridCol w:w="3686"/>
        <w:gridCol w:w="992"/>
        <w:gridCol w:w="1134"/>
        <w:gridCol w:w="1178"/>
      </w:tblGrid>
      <w:tr w:rsidR="00273994" w:rsidRPr="00771A28" w14:paraId="6C90D5BF" w14:textId="77777777" w:rsidTr="005B6F3E">
        <w:trPr>
          <w:jc w:val="center"/>
        </w:trPr>
        <w:tc>
          <w:tcPr>
            <w:tcW w:w="1232" w:type="dxa"/>
            <w:vAlign w:val="center"/>
          </w:tcPr>
          <w:p w14:paraId="1347E250" w14:textId="77777777" w:rsidR="00273994" w:rsidRPr="00771A28" w:rsidRDefault="00273994" w:rsidP="003D2EEB">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时段</w:t>
            </w:r>
          </w:p>
        </w:tc>
        <w:tc>
          <w:tcPr>
            <w:tcW w:w="3686" w:type="dxa"/>
            <w:vAlign w:val="center"/>
          </w:tcPr>
          <w:p w14:paraId="47C1DBFF" w14:textId="77777777" w:rsidR="00273994" w:rsidRPr="00771A28" w:rsidRDefault="00273994" w:rsidP="003D2EEB">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标准名称及级（类）别</w:t>
            </w:r>
          </w:p>
        </w:tc>
        <w:tc>
          <w:tcPr>
            <w:tcW w:w="3304" w:type="dxa"/>
            <w:gridSpan w:val="3"/>
            <w:vAlign w:val="center"/>
          </w:tcPr>
          <w:p w14:paraId="7321A3AB" w14:textId="77777777" w:rsidR="00273994" w:rsidRPr="00771A28" w:rsidRDefault="00273994" w:rsidP="003D2EEB">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标准值（单位：</w:t>
            </w:r>
            <w:r w:rsidRPr="00771A28">
              <w:rPr>
                <w:rFonts w:ascii="Times New Roman" w:hAnsi="Times New Roman"/>
                <w:b/>
                <w:sz w:val="21"/>
                <w:szCs w:val="21"/>
                <w:lang w:eastAsia="zh-CN"/>
              </w:rPr>
              <w:t>dB</w:t>
            </w:r>
            <w:r w:rsidRPr="00771A28">
              <w:rPr>
                <w:rFonts w:ascii="Times New Roman" w:hAnsi="Times New Roman"/>
                <w:b/>
                <w:sz w:val="21"/>
                <w:szCs w:val="21"/>
                <w:lang w:eastAsia="zh-CN"/>
              </w:rPr>
              <w:t>（</w:t>
            </w:r>
            <w:r w:rsidRPr="00771A28">
              <w:rPr>
                <w:rFonts w:ascii="Times New Roman" w:hAnsi="Times New Roman"/>
                <w:b/>
                <w:sz w:val="21"/>
                <w:szCs w:val="21"/>
                <w:lang w:eastAsia="zh-CN"/>
              </w:rPr>
              <w:t>A</w:t>
            </w:r>
            <w:r w:rsidRPr="00771A28">
              <w:rPr>
                <w:rFonts w:ascii="Times New Roman" w:hAnsi="Times New Roman"/>
                <w:b/>
                <w:sz w:val="21"/>
                <w:szCs w:val="21"/>
                <w:lang w:eastAsia="zh-CN"/>
              </w:rPr>
              <w:t>））</w:t>
            </w:r>
          </w:p>
        </w:tc>
      </w:tr>
      <w:tr w:rsidR="00273994" w:rsidRPr="00771A28" w14:paraId="75C41949" w14:textId="77777777" w:rsidTr="005B6F3E">
        <w:trPr>
          <w:jc w:val="center"/>
        </w:trPr>
        <w:tc>
          <w:tcPr>
            <w:tcW w:w="1232" w:type="dxa"/>
            <w:vMerge w:val="restart"/>
            <w:vAlign w:val="center"/>
          </w:tcPr>
          <w:p w14:paraId="0B64FFB2" w14:textId="77777777" w:rsidR="00273994" w:rsidRPr="00771A28" w:rsidRDefault="00273994" w:rsidP="008C006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施工期</w:t>
            </w:r>
          </w:p>
        </w:tc>
        <w:tc>
          <w:tcPr>
            <w:tcW w:w="3686" w:type="dxa"/>
            <w:vMerge w:val="restart"/>
            <w:vAlign w:val="center"/>
          </w:tcPr>
          <w:p w14:paraId="3CB1F428" w14:textId="77777777" w:rsidR="00273994" w:rsidRPr="00771A28" w:rsidRDefault="00273994" w:rsidP="008C0065">
            <w:pPr>
              <w:adjustRightInd w:val="0"/>
              <w:snapToGrid w:val="0"/>
              <w:jc w:val="center"/>
              <w:rPr>
                <w:rFonts w:ascii="Times New Roman" w:hAnsi="Times New Roman"/>
                <w:sz w:val="21"/>
                <w:szCs w:val="21"/>
                <w:lang w:eastAsia="zh-CN"/>
              </w:rPr>
            </w:pPr>
            <w:r w:rsidRPr="00771A28">
              <w:rPr>
                <w:rFonts w:ascii="Times New Roman" w:hAnsi="Times New Roman"/>
                <w:bCs/>
                <w:sz w:val="21"/>
                <w:szCs w:val="21"/>
                <w:lang w:eastAsia="zh-CN"/>
              </w:rPr>
              <w:t>《建筑施工场界环境噪声排放标准》（</w:t>
            </w:r>
            <w:r w:rsidRPr="00771A28">
              <w:rPr>
                <w:rFonts w:ascii="Times New Roman" w:hAnsi="Times New Roman"/>
                <w:bCs/>
                <w:sz w:val="21"/>
                <w:szCs w:val="21"/>
                <w:lang w:eastAsia="zh-CN"/>
              </w:rPr>
              <w:t>GB12523-2011</w:t>
            </w:r>
            <w:r w:rsidRPr="00771A28">
              <w:rPr>
                <w:rFonts w:ascii="Times New Roman" w:hAnsi="Times New Roman"/>
                <w:bCs/>
                <w:sz w:val="21"/>
                <w:szCs w:val="21"/>
                <w:lang w:eastAsia="zh-CN"/>
              </w:rPr>
              <w:t>）</w:t>
            </w:r>
          </w:p>
        </w:tc>
        <w:tc>
          <w:tcPr>
            <w:tcW w:w="992" w:type="dxa"/>
            <w:vMerge w:val="restart"/>
            <w:vAlign w:val="center"/>
          </w:tcPr>
          <w:p w14:paraId="11F0679E" w14:textId="77777777" w:rsidR="00273994" w:rsidRPr="00771A28" w:rsidRDefault="00273994" w:rsidP="008C006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场界</w:t>
            </w:r>
          </w:p>
        </w:tc>
        <w:tc>
          <w:tcPr>
            <w:tcW w:w="1134" w:type="dxa"/>
            <w:vAlign w:val="center"/>
          </w:tcPr>
          <w:p w14:paraId="4EC3DE02" w14:textId="77777777" w:rsidR="00273994" w:rsidRPr="00771A28" w:rsidRDefault="00273994" w:rsidP="008C006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昼间</w:t>
            </w:r>
          </w:p>
        </w:tc>
        <w:tc>
          <w:tcPr>
            <w:tcW w:w="1178" w:type="dxa"/>
            <w:vAlign w:val="center"/>
          </w:tcPr>
          <w:p w14:paraId="4B28C2C0" w14:textId="77777777" w:rsidR="00273994" w:rsidRPr="00771A28" w:rsidRDefault="00273994" w:rsidP="008C0065">
            <w:pPr>
              <w:adjustRightInd w:val="0"/>
              <w:snapToGrid w:val="0"/>
              <w:jc w:val="center"/>
              <w:rPr>
                <w:rFonts w:ascii="Times New Roman" w:hAnsi="Times New Roman"/>
                <w:sz w:val="21"/>
                <w:szCs w:val="21"/>
              </w:rPr>
            </w:pPr>
            <w:r w:rsidRPr="00771A28">
              <w:rPr>
                <w:rFonts w:ascii="Times New Roman" w:hAnsi="Times New Roman"/>
                <w:sz w:val="21"/>
                <w:szCs w:val="21"/>
              </w:rPr>
              <w:t>70</w:t>
            </w:r>
          </w:p>
        </w:tc>
      </w:tr>
      <w:tr w:rsidR="00273994" w:rsidRPr="00771A28" w14:paraId="4477F60E" w14:textId="77777777" w:rsidTr="005B6F3E">
        <w:trPr>
          <w:jc w:val="center"/>
        </w:trPr>
        <w:tc>
          <w:tcPr>
            <w:tcW w:w="1232" w:type="dxa"/>
            <w:vMerge/>
            <w:vAlign w:val="center"/>
          </w:tcPr>
          <w:p w14:paraId="7F0B080B" w14:textId="77777777" w:rsidR="00273994" w:rsidRPr="00771A28" w:rsidRDefault="00273994" w:rsidP="008C0065">
            <w:pPr>
              <w:adjustRightInd w:val="0"/>
              <w:snapToGrid w:val="0"/>
              <w:jc w:val="center"/>
              <w:rPr>
                <w:rFonts w:ascii="Times New Roman" w:hAnsi="Times New Roman"/>
                <w:sz w:val="21"/>
                <w:szCs w:val="21"/>
              </w:rPr>
            </w:pPr>
          </w:p>
        </w:tc>
        <w:tc>
          <w:tcPr>
            <w:tcW w:w="3686" w:type="dxa"/>
            <w:vMerge/>
            <w:vAlign w:val="center"/>
          </w:tcPr>
          <w:p w14:paraId="65407805" w14:textId="77777777" w:rsidR="00273994" w:rsidRPr="00771A28" w:rsidRDefault="00273994" w:rsidP="008C0065">
            <w:pPr>
              <w:adjustRightInd w:val="0"/>
              <w:snapToGrid w:val="0"/>
              <w:jc w:val="center"/>
              <w:rPr>
                <w:rFonts w:ascii="Times New Roman" w:hAnsi="Times New Roman"/>
                <w:sz w:val="21"/>
                <w:szCs w:val="21"/>
              </w:rPr>
            </w:pPr>
          </w:p>
        </w:tc>
        <w:tc>
          <w:tcPr>
            <w:tcW w:w="992" w:type="dxa"/>
            <w:vMerge/>
            <w:vAlign w:val="center"/>
          </w:tcPr>
          <w:p w14:paraId="7549328D" w14:textId="77777777" w:rsidR="00273994" w:rsidRPr="00771A28" w:rsidRDefault="00273994" w:rsidP="008C0065">
            <w:pPr>
              <w:adjustRightInd w:val="0"/>
              <w:snapToGrid w:val="0"/>
              <w:jc w:val="center"/>
              <w:rPr>
                <w:rFonts w:ascii="Times New Roman" w:hAnsi="Times New Roman"/>
                <w:sz w:val="21"/>
                <w:szCs w:val="21"/>
              </w:rPr>
            </w:pPr>
          </w:p>
        </w:tc>
        <w:tc>
          <w:tcPr>
            <w:tcW w:w="1134" w:type="dxa"/>
            <w:vAlign w:val="center"/>
          </w:tcPr>
          <w:p w14:paraId="14254A27" w14:textId="77777777" w:rsidR="00273994" w:rsidRPr="00771A28" w:rsidRDefault="00273994" w:rsidP="008C006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夜间</w:t>
            </w:r>
          </w:p>
        </w:tc>
        <w:tc>
          <w:tcPr>
            <w:tcW w:w="1178" w:type="dxa"/>
            <w:vAlign w:val="center"/>
          </w:tcPr>
          <w:p w14:paraId="759A889D" w14:textId="77777777" w:rsidR="00273994" w:rsidRPr="00771A28" w:rsidRDefault="00273994" w:rsidP="008C006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55</w:t>
            </w:r>
          </w:p>
        </w:tc>
      </w:tr>
      <w:tr w:rsidR="00273994" w:rsidRPr="00771A28" w14:paraId="05C8C913" w14:textId="77777777" w:rsidTr="005B6F3E">
        <w:trPr>
          <w:jc w:val="center"/>
        </w:trPr>
        <w:tc>
          <w:tcPr>
            <w:tcW w:w="1232" w:type="dxa"/>
            <w:vMerge w:val="restart"/>
            <w:vAlign w:val="center"/>
          </w:tcPr>
          <w:p w14:paraId="49275D37" w14:textId="77777777" w:rsidR="00273994" w:rsidRPr="00771A28" w:rsidRDefault="00273994" w:rsidP="008C006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试采期</w:t>
            </w:r>
          </w:p>
        </w:tc>
        <w:tc>
          <w:tcPr>
            <w:tcW w:w="3686" w:type="dxa"/>
            <w:vMerge w:val="restart"/>
            <w:vAlign w:val="center"/>
          </w:tcPr>
          <w:p w14:paraId="062FD090" w14:textId="77777777" w:rsidR="00273994" w:rsidRPr="00771A28" w:rsidRDefault="00273994" w:rsidP="008C006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《工业企业厂界环境噪声排放标准》（</w:t>
            </w:r>
            <w:r w:rsidRPr="00771A28">
              <w:rPr>
                <w:rFonts w:ascii="Times New Roman" w:hAnsi="Times New Roman"/>
                <w:sz w:val="21"/>
                <w:szCs w:val="21"/>
                <w:lang w:eastAsia="zh-CN"/>
              </w:rPr>
              <w:t>GB12348-2008</w:t>
            </w:r>
            <w:r w:rsidRPr="00771A28">
              <w:rPr>
                <w:rFonts w:ascii="Times New Roman" w:hAnsi="Times New Roman"/>
                <w:bCs/>
                <w:sz w:val="21"/>
                <w:szCs w:val="21"/>
                <w:lang w:eastAsia="zh-CN"/>
              </w:rPr>
              <w:t>）</w:t>
            </w:r>
            <w:r w:rsidRPr="00771A28">
              <w:rPr>
                <w:rFonts w:ascii="Times New Roman" w:hAnsi="Times New Roman"/>
                <w:bCs/>
                <w:sz w:val="21"/>
                <w:szCs w:val="21"/>
                <w:lang w:eastAsia="zh-CN"/>
              </w:rPr>
              <w:t>2</w:t>
            </w:r>
            <w:r w:rsidRPr="00771A28">
              <w:rPr>
                <w:rFonts w:ascii="Times New Roman" w:hAnsi="Times New Roman"/>
                <w:bCs/>
                <w:sz w:val="21"/>
                <w:szCs w:val="21"/>
                <w:lang w:eastAsia="zh-CN"/>
              </w:rPr>
              <w:t>类标准</w:t>
            </w:r>
          </w:p>
        </w:tc>
        <w:tc>
          <w:tcPr>
            <w:tcW w:w="992" w:type="dxa"/>
            <w:vMerge w:val="restart"/>
            <w:vAlign w:val="center"/>
          </w:tcPr>
          <w:p w14:paraId="7360E606" w14:textId="77777777" w:rsidR="00273994" w:rsidRPr="00771A28" w:rsidRDefault="00273994" w:rsidP="008C006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场界</w:t>
            </w:r>
          </w:p>
        </w:tc>
        <w:tc>
          <w:tcPr>
            <w:tcW w:w="1134" w:type="dxa"/>
            <w:vAlign w:val="center"/>
          </w:tcPr>
          <w:p w14:paraId="6765597B" w14:textId="77777777" w:rsidR="00273994" w:rsidRPr="00771A28" w:rsidRDefault="00273994" w:rsidP="008C006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昼间</w:t>
            </w:r>
          </w:p>
        </w:tc>
        <w:tc>
          <w:tcPr>
            <w:tcW w:w="1178" w:type="dxa"/>
            <w:vAlign w:val="center"/>
          </w:tcPr>
          <w:p w14:paraId="3626B3B4" w14:textId="77777777" w:rsidR="00273994" w:rsidRPr="00771A28" w:rsidRDefault="00273994" w:rsidP="008C006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60</w:t>
            </w:r>
          </w:p>
        </w:tc>
      </w:tr>
      <w:tr w:rsidR="00273994" w:rsidRPr="00771A28" w14:paraId="77486111" w14:textId="77777777" w:rsidTr="005B6F3E">
        <w:trPr>
          <w:jc w:val="center"/>
        </w:trPr>
        <w:tc>
          <w:tcPr>
            <w:tcW w:w="1232" w:type="dxa"/>
            <w:vMerge/>
            <w:vAlign w:val="center"/>
          </w:tcPr>
          <w:p w14:paraId="02D698BA" w14:textId="77777777" w:rsidR="00273994" w:rsidRPr="00771A28" w:rsidRDefault="00273994" w:rsidP="005B6F3E">
            <w:pPr>
              <w:adjustRightInd w:val="0"/>
              <w:snapToGrid w:val="0"/>
              <w:jc w:val="center"/>
              <w:rPr>
                <w:rFonts w:ascii="Times New Roman" w:hAnsi="Times New Roman"/>
                <w:sz w:val="21"/>
                <w:szCs w:val="21"/>
                <w:lang w:eastAsia="zh-CN"/>
              </w:rPr>
            </w:pPr>
          </w:p>
        </w:tc>
        <w:tc>
          <w:tcPr>
            <w:tcW w:w="3686" w:type="dxa"/>
            <w:vMerge/>
            <w:vAlign w:val="center"/>
          </w:tcPr>
          <w:p w14:paraId="7DADBB3C" w14:textId="77777777" w:rsidR="00273994" w:rsidRPr="00771A28" w:rsidRDefault="00273994" w:rsidP="005B6F3E">
            <w:pPr>
              <w:adjustRightInd w:val="0"/>
              <w:snapToGrid w:val="0"/>
              <w:jc w:val="center"/>
              <w:rPr>
                <w:rFonts w:ascii="Times New Roman" w:hAnsi="Times New Roman"/>
                <w:sz w:val="21"/>
                <w:szCs w:val="21"/>
                <w:lang w:eastAsia="zh-CN"/>
              </w:rPr>
            </w:pPr>
          </w:p>
        </w:tc>
        <w:tc>
          <w:tcPr>
            <w:tcW w:w="992" w:type="dxa"/>
            <w:vMerge/>
            <w:vAlign w:val="center"/>
          </w:tcPr>
          <w:p w14:paraId="0CF4D853" w14:textId="77777777" w:rsidR="00273994" w:rsidRPr="00771A28" w:rsidRDefault="00273994" w:rsidP="005B6F3E">
            <w:pPr>
              <w:adjustRightInd w:val="0"/>
              <w:snapToGrid w:val="0"/>
              <w:jc w:val="center"/>
              <w:rPr>
                <w:rFonts w:ascii="Times New Roman" w:hAnsi="Times New Roman"/>
                <w:sz w:val="21"/>
                <w:szCs w:val="21"/>
                <w:lang w:eastAsia="zh-CN"/>
              </w:rPr>
            </w:pPr>
          </w:p>
        </w:tc>
        <w:tc>
          <w:tcPr>
            <w:tcW w:w="1134" w:type="dxa"/>
            <w:vAlign w:val="center"/>
          </w:tcPr>
          <w:p w14:paraId="281BA55F" w14:textId="77777777" w:rsidR="00273994" w:rsidRPr="00771A28" w:rsidRDefault="00273994" w:rsidP="005B6F3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夜间</w:t>
            </w:r>
          </w:p>
        </w:tc>
        <w:tc>
          <w:tcPr>
            <w:tcW w:w="1178" w:type="dxa"/>
            <w:vAlign w:val="center"/>
          </w:tcPr>
          <w:p w14:paraId="47A3F059" w14:textId="77777777" w:rsidR="00273994" w:rsidRPr="00771A28" w:rsidRDefault="00273994" w:rsidP="005B6F3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50</w:t>
            </w:r>
          </w:p>
        </w:tc>
      </w:tr>
    </w:tbl>
    <w:p w14:paraId="2EC0C81B" w14:textId="77777777" w:rsidR="00273994" w:rsidRPr="00771A28" w:rsidRDefault="00273994" w:rsidP="00072FEA">
      <w:pPr>
        <w:widowControl w:val="0"/>
        <w:tabs>
          <w:tab w:val="left" w:pos="0"/>
        </w:tabs>
        <w:spacing w:beforeLines="50" w:before="156"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4</w:t>
      </w:r>
      <w:r w:rsidRPr="00771A28">
        <w:rPr>
          <w:rFonts w:ascii="Times New Roman" w:hAnsi="Times New Roman"/>
          <w:bCs/>
          <w:kern w:val="2"/>
          <w:sz w:val="24"/>
          <w:szCs w:val="24"/>
          <w:lang w:eastAsia="zh-CN"/>
        </w:rPr>
        <w:t>）固废</w:t>
      </w:r>
    </w:p>
    <w:bookmarkEnd w:id="40"/>
    <w:p w14:paraId="42AE61A0" w14:textId="75EA901B" w:rsidR="007552D4" w:rsidRPr="00771A28" w:rsidRDefault="007552D4" w:rsidP="00072FEA">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一般固体废物</w:t>
      </w:r>
      <w:r w:rsidR="00853A0F" w:rsidRPr="00771A28">
        <w:rPr>
          <w:rFonts w:ascii="Times New Roman" w:hAnsi="Times New Roman"/>
          <w:bCs/>
          <w:kern w:val="2"/>
          <w:sz w:val="24"/>
          <w:szCs w:val="24"/>
          <w:lang w:eastAsia="zh-CN"/>
        </w:rPr>
        <w:t>参照</w:t>
      </w:r>
      <w:r w:rsidRPr="00771A28">
        <w:rPr>
          <w:rFonts w:ascii="Times New Roman" w:hAnsi="Times New Roman"/>
          <w:bCs/>
          <w:kern w:val="2"/>
          <w:sz w:val="24"/>
          <w:szCs w:val="24"/>
          <w:lang w:eastAsia="zh-CN"/>
        </w:rPr>
        <w:t>执行《一般工业固体废物贮存和填埋污染控制标准》（</w:t>
      </w:r>
      <w:r w:rsidRPr="00771A28">
        <w:rPr>
          <w:rFonts w:ascii="Times New Roman" w:hAnsi="Times New Roman"/>
          <w:bCs/>
          <w:kern w:val="2"/>
          <w:sz w:val="24"/>
          <w:szCs w:val="24"/>
          <w:lang w:eastAsia="zh-CN"/>
        </w:rPr>
        <w:t>GB18599-2020</w:t>
      </w:r>
      <w:r w:rsidRPr="00771A28">
        <w:rPr>
          <w:rFonts w:ascii="Times New Roman" w:hAnsi="Times New Roman"/>
          <w:bCs/>
          <w:kern w:val="2"/>
          <w:sz w:val="24"/>
          <w:szCs w:val="24"/>
          <w:lang w:eastAsia="zh-CN"/>
        </w:rPr>
        <w:t>）；危险废物执行《危险废物贮存污染控制标准》（</w:t>
      </w:r>
      <w:r w:rsidRPr="00771A28">
        <w:rPr>
          <w:rFonts w:ascii="Times New Roman" w:hAnsi="Times New Roman"/>
          <w:bCs/>
          <w:kern w:val="2"/>
          <w:sz w:val="24"/>
          <w:szCs w:val="24"/>
          <w:lang w:eastAsia="zh-CN"/>
        </w:rPr>
        <w:t>GB18597-2001</w:t>
      </w:r>
      <w:r w:rsidRPr="00771A28">
        <w:rPr>
          <w:rFonts w:ascii="Times New Roman" w:hAnsi="Times New Roman"/>
          <w:bCs/>
          <w:kern w:val="2"/>
          <w:sz w:val="24"/>
          <w:szCs w:val="24"/>
          <w:lang w:eastAsia="zh-CN"/>
        </w:rPr>
        <w:t>）</w:t>
      </w:r>
      <w:r w:rsidR="00853A0F" w:rsidRPr="00771A28">
        <w:rPr>
          <w:rFonts w:ascii="Times New Roman" w:hAnsi="Times New Roman"/>
          <w:bCs/>
          <w:kern w:val="2"/>
          <w:sz w:val="24"/>
          <w:szCs w:val="24"/>
          <w:lang w:eastAsia="zh-CN"/>
        </w:rPr>
        <w:t>、《危险废物贮存污染控制标准》国家标准第</w:t>
      </w:r>
      <w:r w:rsidR="00853A0F" w:rsidRPr="00771A28">
        <w:rPr>
          <w:rFonts w:ascii="Times New Roman" w:hAnsi="Times New Roman"/>
          <w:bCs/>
          <w:kern w:val="2"/>
          <w:sz w:val="24"/>
          <w:szCs w:val="24"/>
          <w:lang w:eastAsia="zh-CN"/>
        </w:rPr>
        <w:t>1</w:t>
      </w:r>
      <w:r w:rsidR="00853A0F" w:rsidRPr="00771A28">
        <w:rPr>
          <w:rFonts w:ascii="Times New Roman" w:hAnsi="Times New Roman"/>
          <w:bCs/>
          <w:kern w:val="2"/>
          <w:sz w:val="24"/>
          <w:szCs w:val="24"/>
          <w:lang w:eastAsia="zh-CN"/>
        </w:rPr>
        <w:t>号修改单（</w:t>
      </w:r>
      <w:r w:rsidR="00853A0F" w:rsidRPr="00771A28">
        <w:rPr>
          <w:rFonts w:ascii="Times New Roman" w:hAnsi="Times New Roman"/>
          <w:bCs/>
          <w:kern w:val="2"/>
          <w:sz w:val="24"/>
          <w:szCs w:val="24"/>
          <w:lang w:eastAsia="zh-CN"/>
        </w:rPr>
        <w:t>GB18597</w:t>
      </w:r>
      <w:r w:rsidR="00853A0F" w:rsidRPr="00771A28">
        <w:rPr>
          <w:rFonts w:ascii="Times New Roman" w:hAnsi="Times New Roman"/>
          <w:bCs/>
          <w:kern w:val="2"/>
          <w:sz w:val="24"/>
          <w:szCs w:val="24"/>
          <w:lang w:eastAsia="zh-CN"/>
        </w:rPr>
        <w:t>－</w:t>
      </w:r>
      <w:r w:rsidR="00853A0F" w:rsidRPr="00771A28">
        <w:rPr>
          <w:rFonts w:ascii="Times New Roman" w:hAnsi="Times New Roman"/>
          <w:bCs/>
          <w:kern w:val="2"/>
          <w:sz w:val="24"/>
          <w:szCs w:val="24"/>
          <w:lang w:eastAsia="zh-CN"/>
        </w:rPr>
        <w:t>2001/XG1-2013</w:t>
      </w:r>
      <w:r w:rsidR="00853A0F"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、《危险废物填埋污染控制标准》（</w:t>
      </w:r>
      <w:r w:rsidRPr="00771A28">
        <w:rPr>
          <w:rFonts w:ascii="Times New Roman" w:hAnsi="Times New Roman"/>
          <w:bCs/>
          <w:kern w:val="2"/>
          <w:sz w:val="24"/>
          <w:szCs w:val="24"/>
          <w:lang w:eastAsia="zh-CN"/>
        </w:rPr>
        <w:t>GB18598-2001</w:t>
      </w:r>
      <w:r w:rsidRPr="00771A28">
        <w:rPr>
          <w:rFonts w:ascii="Times New Roman" w:hAnsi="Times New Roman"/>
          <w:bCs/>
          <w:kern w:val="2"/>
          <w:sz w:val="24"/>
          <w:szCs w:val="24"/>
          <w:lang w:eastAsia="zh-CN"/>
        </w:rPr>
        <w:t>）和《关于发布</w:t>
      </w:r>
      <w:r w:rsidRPr="00771A28">
        <w:rPr>
          <w:rFonts w:ascii="Times New Roman" w:hAnsi="Times New Roman"/>
          <w:bCs/>
          <w:kern w:val="2"/>
          <w:sz w:val="24"/>
          <w:szCs w:val="24"/>
          <w:lang w:eastAsia="zh-CN"/>
        </w:rPr>
        <w:t>&lt;</w:t>
      </w:r>
      <w:r w:rsidRPr="00771A28">
        <w:rPr>
          <w:rFonts w:ascii="Times New Roman" w:hAnsi="Times New Roman"/>
          <w:bCs/>
          <w:kern w:val="2"/>
          <w:sz w:val="24"/>
          <w:szCs w:val="24"/>
          <w:lang w:eastAsia="zh-CN"/>
        </w:rPr>
        <w:t>一般工业固体废物贮存、处置场污染控制标准</w:t>
      </w:r>
      <w:r w:rsidRPr="00771A28">
        <w:rPr>
          <w:rFonts w:ascii="Times New Roman" w:hAnsi="Times New Roman"/>
          <w:bCs/>
          <w:kern w:val="2"/>
          <w:sz w:val="24"/>
          <w:szCs w:val="24"/>
          <w:lang w:eastAsia="zh-CN"/>
        </w:rPr>
        <w:t>&gt;</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GB18599-2001</w:t>
      </w:r>
      <w:r w:rsidRPr="00771A28">
        <w:rPr>
          <w:rFonts w:ascii="Times New Roman" w:hAnsi="Times New Roman"/>
          <w:bCs/>
          <w:kern w:val="2"/>
          <w:sz w:val="24"/>
          <w:szCs w:val="24"/>
          <w:lang w:eastAsia="zh-CN"/>
        </w:rPr>
        <w:t>）等</w:t>
      </w:r>
      <w:r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项国家污染物控制标准修改单的公告》（环境保护部公告</w:t>
      </w:r>
      <w:r w:rsidRPr="00771A28">
        <w:rPr>
          <w:rFonts w:ascii="Times New Roman" w:hAnsi="Times New Roman"/>
          <w:bCs/>
          <w:kern w:val="2"/>
          <w:sz w:val="24"/>
          <w:szCs w:val="24"/>
          <w:lang w:eastAsia="zh-CN"/>
        </w:rPr>
        <w:t>2013</w:t>
      </w:r>
      <w:r w:rsidRPr="00771A28">
        <w:rPr>
          <w:rFonts w:ascii="Times New Roman" w:hAnsi="Times New Roman"/>
          <w:bCs/>
          <w:kern w:val="2"/>
          <w:sz w:val="24"/>
          <w:szCs w:val="24"/>
          <w:lang w:eastAsia="zh-CN"/>
        </w:rPr>
        <w:t>年第</w:t>
      </w:r>
      <w:r w:rsidRPr="00771A28">
        <w:rPr>
          <w:rFonts w:ascii="Times New Roman" w:hAnsi="Times New Roman"/>
          <w:bCs/>
          <w:kern w:val="2"/>
          <w:sz w:val="24"/>
          <w:szCs w:val="24"/>
          <w:lang w:eastAsia="zh-CN"/>
        </w:rPr>
        <w:t>36</w:t>
      </w:r>
      <w:r w:rsidRPr="00771A28">
        <w:rPr>
          <w:rFonts w:ascii="Times New Roman" w:hAnsi="Times New Roman"/>
          <w:bCs/>
          <w:kern w:val="2"/>
          <w:sz w:val="24"/>
          <w:szCs w:val="24"/>
          <w:lang w:eastAsia="zh-CN"/>
        </w:rPr>
        <w:t>号文）</w:t>
      </w:r>
      <w:r w:rsidR="006B6155" w:rsidRPr="00771A28">
        <w:rPr>
          <w:rFonts w:ascii="Times New Roman" w:hAnsi="Times New Roman"/>
          <w:bCs/>
          <w:kern w:val="2"/>
          <w:sz w:val="24"/>
          <w:szCs w:val="24"/>
          <w:lang w:eastAsia="zh-CN"/>
        </w:rPr>
        <w:t>和《危险废物环境管理指南</w:t>
      </w:r>
      <w:r w:rsidR="006B6155" w:rsidRPr="00771A28">
        <w:rPr>
          <w:rFonts w:ascii="Times New Roman" w:hAnsi="Times New Roman"/>
          <w:bCs/>
          <w:kern w:val="2"/>
          <w:sz w:val="24"/>
          <w:szCs w:val="24"/>
          <w:lang w:eastAsia="zh-CN"/>
        </w:rPr>
        <w:t xml:space="preserve"> </w:t>
      </w:r>
      <w:r w:rsidR="006B6155" w:rsidRPr="00771A28">
        <w:rPr>
          <w:rFonts w:ascii="Times New Roman" w:hAnsi="Times New Roman"/>
          <w:bCs/>
          <w:kern w:val="2"/>
          <w:sz w:val="24"/>
          <w:szCs w:val="24"/>
          <w:lang w:eastAsia="zh-CN"/>
        </w:rPr>
        <w:t>陆上石油天然气开采》</w:t>
      </w:r>
      <w:r w:rsidRPr="00771A28">
        <w:rPr>
          <w:rFonts w:ascii="Times New Roman" w:hAnsi="Times New Roman"/>
          <w:bCs/>
          <w:kern w:val="2"/>
          <w:sz w:val="24"/>
          <w:szCs w:val="24"/>
          <w:lang w:eastAsia="zh-CN"/>
        </w:rPr>
        <w:t>。</w:t>
      </w:r>
    </w:p>
    <w:p w14:paraId="65ADEDF0" w14:textId="77777777" w:rsidR="00DC446C" w:rsidRPr="00771A28" w:rsidRDefault="003B1968" w:rsidP="00072FEA">
      <w:pPr>
        <w:pStyle w:val="2"/>
        <w:adjustRightInd/>
        <w:snapToGrid/>
        <w:spacing w:beforeLines="50" w:before="156"/>
        <w:ind w:firstLine="480"/>
        <w:rPr>
          <w:szCs w:val="24"/>
          <w:lang w:eastAsia="zh-CN"/>
        </w:rPr>
      </w:pPr>
      <w:bookmarkStart w:id="44" w:name="_Toc118981833"/>
      <w:r w:rsidRPr="00771A28">
        <w:rPr>
          <w:szCs w:val="24"/>
          <w:lang w:eastAsia="zh-CN"/>
        </w:rPr>
        <w:t>2.6</w:t>
      </w:r>
      <w:r w:rsidRPr="00771A28">
        <w:rPr>
          <w:szCs w:val="24"/>
          <w:lang w:eastAsia="zh-CN"/>
        </w:rPr>
        <w:t>评价工作等级和评价范围</w:t>
      </w:r>
      <w:bookmarkEnd w:id="44"/>
    </w:p>
    <w:p w14:paraId="5C8DED06" w14:textId="77777777" w:rsidR="00DC446C" w:rsidRPr="00771A28" w:rsidRDefault="003B1968" w:rsidP="00072FEA">
      <w:pPr>
        <w:pStyle w:val="3"/>
        <w:spacing w:before="0" w:after="0" w:line="360" w:lineRule="auto"/>
        <w:ind w:firstLineChars="200" w:firstLine="480"/>
        <w:rPr>
          <w:rFonts w:ascii="Times New Roman" w:eastAsia="黑体" w:hAnsi="Times New Roman"/>
          <w:b w:val="0"/>
          <w:sz w:val="24"/>
          <w:szCs w:val="24"/>
          <w:lang w:eastAsia="zh-CN"/>
        </w:rPr>
      </w:pPr>
      <w:bookmarkStart w:id="45" w:name="_Toc118981834"/>
      <w:r w:rsidRPr="00771A28">
        <w:rPr>
          <w:rFonts w:ascii="Times New Roman" w:eastAsia="黑体" w:hAnsi="Times New Roman"/>
          <w:b w:val="0"/>
          <w:sz w:val="24"/>
          <w:szCs w:val="24"/>
          <w:lang w:eastAsia="zh-CN"/>
        </w:rPr>
        <w:t>2.6.1</w:t>
      </w:r>
      <w:r w:rsidR="002B051E" w:rsidRPr="00771A28">
        <w:rPr>
          <w:rFonts w:ascii="Times New Roman" w:eastAsia="黑体" w:hAnsi="Times New Roman"/>
          <w:b w:val="0"/>
          <w:sz w:val="24"/>
          <w:szCs w:val="24"/>
          <w:lang w:eastAsia="zh-CN"/>
        </w:rPr>
        <w:t>地表水</w:t>
      </w:r>
      <w:r w:rsidRPr="00771A28">
        <w:rPr>
          <w:rFonts w:ascii="Times New Roman" w:eastAsia="黑体" w:hAnsi="Times New Roman"/>
          <w:b w:val="0"/>
          <w:sz w:val="24"/>
          <w:szCs w:val="24"/>
          <w:lang w:eastAsia="zh-CN"/>
        </w:rPr>
        <w:t>环境</w:t>
      </w:r>
      <w:bookmarkEnd w:id="45"/>
    </w:p>
    <w:p w14:paraId="4BCADB0B" w14:textId="77777777" w:rsidR="00DC446C" w:rsidRPr="00771A28" w:rsidRDefault="003B1968" w:rsidP="00072FEA">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）评价工作等级</w:t>
      </w:r>
    </w:p>
    <w:p w14:paraId="404202FF" w14:textId="3C1A2A73" w:rsidR="002B051E" w:rsidRPr="00771A28" w:rsidRDefault="00273994" w:rsidP="00072FEA">
      <w:pPr>
        <w:pStyle w:val="af0"/>
        <w:spacing w:line="360" w:lineRule="auto"/>
        <w:ind w:firstLineChars="200" w:firstLine="480"/>
        <w:rPr>
          <w:rFonts w:ascii="Times New Roman" w:hAnsi="Times New Roman"/>
          <w:bCs/>
          <w:szCs w:val="24"/>
        </w:rPr>
      </w:pPr>
      <w:r w:rsidRPr="00771A28">
        <w:rPr>
          <w:rFonts w:ascii="Times New Roman" w:hAnsi="Times New Roman"/>
          <w:bCs/>
          <w:szCs w:val="24"/>
        </w:rPr>
        <w:t>剩余钻井废水暂存于清洁生产操作平台的废水罐内，经预处理后装车拉运至普光</w:t>
      </w:r>
      <w:r w:rsidRPr="00771A28">
        <w:rPr>
          <w:rFonts w:ascii="Times New Roman" w:hAnsi="Times New Roman"/>
          <w:bCs/>
          <w:szCs w:val="24"/>
        </w:rPr>
        <w:t>11</w:t>
      </w:r>
      <w:r w:rsidRPr="00771A28">
        <w:rPr>
          <w:rFonts w:ascii="Times New Roman" w:hAnsi="Times New Roman"/>
          <w:bCs/>
          <w:szCs w:val="24"/>
        </w:rPr>
        <w:t>井回注站回注；压裂废水和洗井废水暂存于放喷池，装车拉运至赵家坝污水处理站达标后管输至普光</w:t>
      </w:r>
      <w:r w:rsidRPr="00771A28">
        <w:rPr>
          <w:rFonts w:ascii="Times New Roman" w:hAnsi="Times New Roman"/>
          <w:bCs/>
          <w:szCs w:val="24"/>
        </w:rPr>
        <w:t>11</w:t>
      </w:r>
      <w:r w:rsidRPr="00771A28">
        <w:rPr>
          <w:rFonts w:ascii="Times New Roman" w:hAnsi="Times New Roman"/>
          <w:bCs/>
          <w:szCs w:val="24"/>
        </w:rPr>
        <w:t>井回注站回注</w:t>
      </w:r>
      <w:r w:rsidR="00576DE4" w:rsidRPr="00771A28">
        <w:rPr>
          <w:rFonts w:ascii="Times New Roman" w:hAnsi="Times New Roman"/>
          <w:bCs/>
          <w:szCs w:val="24"/>
        </w:rPr>
        <w:t>；</w:t>
      </w:r>
      <w:r w:rsidR="006C0707" w:rsidRPr="00771A28">
        <w:rPr>
          <w:rFonts w:ascii="Times New Roman" w:hAnsi="Times New Roman"/>
        </w:rPr>
        <w:t>生活污水经生态厕所收集后用于林草地施肥</w:t>
      </w:r>
      <w:r w:rsidR="00576DE4" w:rsidRPr="00771A28">
        <w:rPr>
          <w:rFonts w:ascii="Times New Roman" w:hAnsi="Times New Roman"/>
          <w:bCs/>
          <w:szCs w:val="24"/>
        </w:rPr>
        <w:t>，不外排。项目钻井期间无废水外排。为防止压裂返排液对地面集输管线造成腐蚀，</w:t>
      </w:r>
      <w:r w:rsidR="00072FEA" w:rsidRPr="00771A28">
        <w:rPr>
          <w:rFonts w:ascii="Times New Roman" w:hAnsi="Times New Roman"/>
          <w:bCs/>
          <w:szCs w:val="24"/>
        </w:rPr>
        <w:t>设置分酸装置（分离器）</w:t>
      </w:r>
      <w:r w:rsidR="00576DE4" w:rsidRPr="00771A28">
        <w:rPr>
          <w:rFonts w:ascii="Times New Roman" w:hAnsi="Times New Roman"/>
          <w:bCs/>
          <w:szCs w:val="24"/>
        </w:rPr>
        <w:t>，站场投产期间采气废水进入</w:t>
      </w:r>
      <w:r w:rsidR="00576DE4" w:rsidRPr="00771A28">
        <w:rPr>
          <w:rFonts w:ascii="Times New Roman" w:hAnsi="Times New Roman"/>
        </w:rPr>
        <w:t>火炬分液罐</w:t>
      </w:r>
      <w:r w:rsidR="00576DE4" w:rsidRPr="00771A28">
        <w:rPr>
          <w:rFonts w:ascii="Times New Roman" w:hAnsi="Times New Roman"/>
          <w:bCs/>
          <w:szCs w:val="24"/>
        </w:rPr>
        <w:t>，由罐车拉运至</w:t>
      </w:r>
      <w:r w:rsidR="005D5A22" w:rsidRPr="00771A28">
        <w:rPr>
          <w:rFonts w:ascii="Times New Roman" w:hAnsi="Times New Roman"/>
          <w:bCs/>
          <w:szCs w:val="24"/>
        </w:rPr>
        <w:t>赵家坝污水处理站达标后管输至普光</w:t>
      </w:r>
      <w:r w:rsidR="005D5A22" w:rsidRPr="00771A28">
        <w:rPr>
          <w:rFonts w:ascii="Times New Roman" w:hAnsi="Times New Roman"/>
          <w:bCs/>
          <w:szCs w:val="24"/>
        </w:rPr>
        <w:t>11</w:t>
      </w:r>
      <w:r w:rsidR="005D5A22" w:rsidRPr="00771A28">
        <w:rPr>
          <w:rFonts w:ascii="Times New Roman" w:hAnsi="Times New Roman"/>
          <w:bCs/>
          <w:szCs w:val="24"/>
        </w:rPr>
        <w:t>井回注站回注</w:t>
      </w:r>
      <w:r w:rsidR="00576DE4" w:rsidRPr="00771A28">
        <w:rPr>
          <w:rFonts w:ascii="Times New Roman" w:hAnsi="Times New Roman"/>
          <w:bCs/>
          <w:szCs w:val="24"/>
        </w:rPr>
        <w:t>；</w:t>
      </w:r>
      <w:r w:rsidR="00B949D8" w:rsidRPr="00771A28">
        <w:rPr>
          <w:rFonts w:ascii="Times New Roman" w:hAnsi="Times New Roman"/>
          <w:bCs/>
        </w:rPr>
        <w:t>生活污水经站场化粪池处理后用作农肥</w:t>
      </w:r>
      <w:r w:rsidR="00576DE4" w:rsidRPr="00771A28">
        <w:rPr>
          <w:rFonts w:ascii="Times New Roman" w:hAnsi="Times New Roman"/>
          <w:bCs/>
          <w:szCs w:val="24"/>
        </w:rPr>
        <w:t>。</w:t>
      </w:r>
    </w:p>
    <w:p w14:paraId="3F79CDD9" w14:textId="77777777" w:rsidR="00DC446C" w:rsidRPr="00771A28" w:rsidRDefault="002B051E" w:rsidP="00072FEA">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因此，本项目废水均不直接外排，</w:t>
      </w:r>
      <w:r w:rsidR="003B1968" w:rsidRPr="00771A28">
        <w:rPr>
          <w:rFonts w:ascii="Times New Roman" w:hAnsi="Times New Roman"/>
          <w:bCs/>
          <w:kern w:val="2"/>
          <w:sz w:val="24"/>
          <w:szCs w:val="24"/>
          <w:lang w:eastAsia="zh-CN"/>
        </w:rPr>
        <w:t>根据《环境影响评价技术导则地表水环境》（</w:t>
      </w:r>
      <w:r w:rsidR="003B1968" w:rsidRPr="00771A28">
        <w:rPr>
          <w:rFonts w:ascii="Times New Roman" w:hAnsi="Times New Roman"/>
          <w:bCs/>
          <w:kern w:val="2"/>
          <w:sz w:val="24"/>
          <w:szCs w:val="24"/>
          <w:lang w:eastAsia="zh-CN"/>
        </w:rPr>
        <w:t>HJ2.3-2018</w:t>
      </w:r>
      <w:r w:rsidR="003B1968" w:rsidRPr="00771A28">
        <w:rPr>
          <w:rFonts w:ascii="Times New Roman" w:hAnsi="Times New Roman"/>
          <w:bCs/>
          <w:kern w:val="2"/>
          <w:sz w:val="24"/>
          <w:szCs w:val="24"/>
          <w:lang w:eastAsia="zh-CN"/>
        </w:rPr>
        <w:t>）判定地表水评价等级为三级</w:t>
      </w:r>
      <w:r w:rsidR="003B1968" w:rsidRPr="00771A28">
        <w:rPr>
          <w:rFonts w:ascii="Times New Roman" w:hAnsi="Times New Roman"/>
          <w:bCs/>
          <w:kern w:val="2"/>
          <w:sz w:val="24"/>
          <w:szCs w:val="24"/>
          <w:lang w:eastAsia="zh-CN"/>
        </w:rPr>
        <w:t>B</w:t>
      </w:r>
      <w:r w:rsidR="003B1968" w:rsidRPr="00771A28">
        <w:rPr>
          <w:rFonts w:ascii="Times New Roman" w:hAnsi="Times New Roman"/>
          <w:bCs/>
          <w:kern w:val="2"/>
          <w:sz w:val="24"/>
          <w:szCs w:val="24"/>
          <w:lang w:eastAsia="zh-CN"/>
        </w:rPr>
        <w:t>。</w:t>
      </w:r>
    </w:p>
    <w:p w14:paraId="3EDAD62C" w14:textId="77777777" w:rsidR="00DC446C" w:rsidRPr="00771A28" w:rsidRDefault="003B1968" w:rsidP="006E70A7">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2.6-1   </w:t>
      </w:r>
      <w:r w:rsidRPr="00771A28">
        <w:rPr>
          <w:rFonts w:ascii="Times New Roman" w:eastAsia="黑体" w:hAnsi="Times New Roman"/>
          <w:sz w:val="21"/>
          <w:szCs w:val="21"/>
          <w:lang w:eastAsia="zh-CN"/>
        </w:rPr>
        <w:t>地表水水污染型建设项目评价工作等级分级</w:t>
      </w:r>
    </w:p>
    <w:tbl>
      <w:tblPr>
        <w:tblW w:w="82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42"/>
        <w:gridCol w:w="2356"/>
        <w:gridCol w:w="3124"/>
      </w:tblGrid>
      <w:tr w:rsidR="0083163B" w:rsidRPr="00771A28" w14:paraId="19BF8DFB" w14:textId="77777777">
        <w:trPr>
          <w:jc w:val="center"/>
        </w:trPr>
        <w:tc>
          <w:tcPr>
            <w:tcW w:w="2742" w:type="dxa"/>
            <w:vMerge w:val="restart"/>
            <w:tcBorders>
              <w:top w:val="single" w:sz="4" w:space="0" w:color="auto"/>
              <w:left w:val="single" w:sz="4" w:space="0" w:color="auto"/>
              <w:right w:val="single" w:sz="4" w:space="0" w:color="auto"/>
            </w:tcBorders>
            <w:vAlign w:val="center"/>
          </w:tcPr>
          <w:p w14:paraId="6C5735BE"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评价等级</w:t>
            </w:r>
          </w:p>
        </w:tc>
        <w:tc>
          <w:tcPr>
            <w:tcW w:w="5480" w:type="dxa"/>
            <w:gridSpan w:val="2"/>
            <w:tcBorders>
              <w:top w:val="single" w:sz="4" w:space="0" w:color="auto"/>
              <w:left w:val="single" w:sz="4" w:space="0" w:color="auto"/>
              <w:bottom w:val="single" w:sz="4" w:space="0" w:color="auto"/>
              <w:right w:val="single" w:sz="4" w:space="0" w:color="auto"/>
            </w:tcBorders>
            <w:vAlign w:val="center"/>
          </w:tcPr>
          <w:p w14:paraId="68B5991B"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判定依据</w:t>
            </w:r>
          </w:p>
        </w:tc>
      </w:tr>
      <w:tr w:rsidR="0083163B" w:rsidRPr="00771A28" w14:paraId="15D9476D" w14:textId="77777777">
        <w:trPr>
          <w:jc w:val="center"/>
        </w:trPr>
        <w:tc>
          <w:tcPr>
            <w:tcW w:w="2742" w:type="dxa"/>
            <w:vMerge/>
            <w:tcBorders>
              <w:left w:val="single" w:sz="4" w:space="0" w:color="auto"/>
              <w:bottom w:val="single" w:sz="4" w:space="0" w:color="auto"/>
              <w:right w:val="single" w:sz="4" w:space="0" w:color="auto"/>
            </w:tcBorders>
            <w:vAlign w:val="center"/>
          </w:tcPr>
          <w:p w14:paraId="64B6A29C" w14:textId="77777777" w:rsidR="00DC446C" w:rsidRPr="00771A28" w:rsidRDefault="00DC446C" w:rsidP="003D2EEB">
            <w:pPr>
              <w:pStyle w:val="a5"/>
              <w:snapToGrid w:val="0"/>
              <w:spacing w:line="240" w:lineRule="auto"/>
              <w:rPr>
                <w:rFonts w:ascii="Times New Roman" w:hAnsi="Times New Roman"/>
                <w:szCs w:val="21"/>
              </w:rPr>
            </w:pPr>
          </w:p>
        </w:tc>
        <w:tc>
          <w:tcPr>
            <w:tcW w:w="2356" w:type="dxa"/>
            <w:tcBorders>
              <w:top w:val="single" w:sz="4" w:space="0" w:color="auto"/>
              <w:left w:val="single" w:sz="4" w:space="0" w:color="auto"/>
              <w:bottom w:val="single" w:sz="4" w:space="0" w:color="auto"/>
              <w:right w:val="single" w:sz="4" w:space="0" w:color="auto"/>
            </w:tcBorders>
            <w:vAlign w:val="center"/>
          </w:tcPr>
          <w:p w14:paraId="4D891F00"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排放方式</w:t>
            </w:r>
          </w:p>
        </w:tc>
        <w:tc>
          <w:tcPr>
            <w:tcW w:w="3124" w:type="dxa"/>
            <w:tcBorders>
              <w:top w:val="single" w:sz="4" w:space="0" w:color="auto"/>
              <w:left w:val="single" w:sz="4" w:space="0" w:color="auto"/>
              <w:bottom w:val="single" w:sz="4" w:space="0" w:color="auto"/>
              <w:right w:val="single" w:sz="4" w:space="0" w:color="auto"/>
            </w:tcBorders>
            <w:vAlign w:val="center"/>
          </w:tcPr>
          <w:p w14:paraId="20772529" w14:textId="77777777" w:rsidR="00DC446C" w:rsidRPr="00771A28" w:rsidRDefault="003B1968" w:rsidP="003D2EEB">
            <w:pPr>
              <w:pStyle w:val="a5"/>
              <w:snapToGrid w:val="0"/>
              <w:spacing w:line="240" w:lineRule="auto"/>
              <w:rPr>
                <w:rFonts w:ascii="Times New Roman" w:hAnsi="Times New Roman"/>
                <w:szCs w:val="21"/>
                <w:shd w:val="pct10" w:color="auto" w:fill="FFFFFF"/>
              </w:rPr>
            </w:pPr>
            <w:r w:rsidRPr="00771A28">
              <w:rPr>
                <w:rFonts w:ascii="Times New Roman" w:hAnsi="Times New Roman"/>
                <w:szCs w:val="21"/>
              </w:rPr>
              <w:t>废水排放量</w:t>
            </w:r>
            <w:r w:rsidRPr="00771A28">
              <w:rPr>
                <w:rFonts w:ascii="Times New Roman" w:hAnsi="Times New Roman"/>
                <w:szCs w:val="21"/>
              </w:rPr>
              <w:t>Q/</w:t>
            </w:r>
            <w:r w:rsidRPr="00771A28">
              <w:rPr>
                <w:rFonts w:ascii="Times New Roman" w:hAnsi="Times New Roman"/>
                <w:szCs w:val="21"/>
              </w:rPr>
              <w:t>（</w:t>
            </w:r>
            <w:r w:rsidRPr="00771A28">
              <w:rPr>
                <w:rFonts w:ascii="Times New Roman" w:hAnsi="Times New Roman"/>
                <w:szCs w:val="21"/>
              </w:rPr>
              <w:t>m</w:t>
            </w:r>
            <w:r w:rsidRPr="00771A28">
              <w:rPr>
                <w:rFonts w:ascii="Times New Roman" w:hAnsi="Times New Roman"/>
                <w:szCs w:val="21"/>
                <w:vertAlign w:val="superscript"/>
              </w:rPr>
              <w:t>3</w:t>
            </w:r>
            <w:r w:rsidRPr="00771A28">
              <w:rPr>
                <w:rFonts w:ascii="Times New Roman" w:hAnsi="Times New Roman"/>
                <w:szCs w:val="21"/>
              </w:rPr>
              <w:t>/d</w:t>
            </w:r>
            <w:r w:rsidRPr="00771A28">
              <w:rPr>
                <w:rFonts w:ascii="Times New Roman" w:hAnsi="Times New Roman"/>
                <w:szCs w:val="21"/>
              </w:rPr>
              <w:t>）</w:t>
            </w:r>
            <w:r w:rsidR="007552D4" w:rsidRPr="00771A28">
              <w:rPr>
                <w:rFonts w:ascii="Times New Roman" w:hAnsi="Times New Roman"/>
                <w:szCs w:val="21"/>
              </w:rPr>
              <w:t>；</w:t>
            </w:r>
            <w:r w:rsidRPr="00771A28">
              <w:rPr>
                <w:rFonts w:ascii="Times New Roman" w:hAnsi="Times New Roman"/>
                <w:szCs w:val="21"/>
              </w:rPr>
              <w:t>水污染物当量</w:t>
            </w:r>
            <w:r w:rsidRPr="00771A28">
              <w:rPr>
                <w:rFonts w:ascii="Times New Roman" w:hAnsi="Times New Roman"/>
                <w:szCs w:val="21"/>
              </w:rPr>
              <w:t>W/</w:t>
            </w:r>
            <w:r w:rsidRPr="00771A28">
              <w:rPr>
                <w:rFonts w:ascii="Times New Roman" w:hAnsi="Times New Roman"/>
                <w:szCs w:val="21"/>
              </w:rPr>
              <w:t>（无量纲）</w:t>
            </w:r>
          </w:p>
        </w:tc>
      </w:tr>
      <w:tr w:rsidR="0083163B" w:rsidRPr="00771A28" w14:paraId="7A488EA9" w14:textId="77777777">
        <w:trPr>
          <w:jc w:val="center"/>
        </w:trPr>
        <w:tc>
          <w:tcPr>
            <w:tcW w:w="2742" w:type="dxa"/>
            <w:tcBorders>
              <w:top w:val="single" w:sz="4" w:space="0" w:color="auto"/>
              <w:left w:val="single" w:sz="4" w:space="0" w:color="auto"/>
              <w:bottom w:val="single" w:sz="4" w:space="0" w:color="auto"/>
              <w:right w:val="single" w:sz="4" w:space="0" w:color="auto"/>
            </w:tcBorders>
            <w:vAlign w:val="center"/>
          </w:tcPr>
          <w:p w14:paraId="4B95D68C"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一级</w:t>
            </w:r>
          </w:p>
        </w:tc>
        <w:tc>
          <w:tcPr>
            <w:tcW w:w="2356" w:type="dxa"/>
            <w:tcBorders>
              <w:top w:val="single" w:sz="4" w:space="0" w:color="auto"/>
              <w:left w:val="single" w:sz="4" w:space="0" w:color="auto"/>
              <w:bottom w:val="single" w:sz="4" w:space="0" w:color="auto"/>
              <w:right w:val="single" w:sz="4" w:space="0" w:color="auto"/>
            </w:tcBorders>
            <w:vAlign w:val="center"/>
          </w:tcPr>
          <w:p w14:paraId="4E548A4E"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直接排放</w:t>
            </w:r>
          </w:p>
        </w:tc>
        <w:tc>
          <w:tcPr>
            <w:tcW w:w="3124" w:type="dxa"/>
            <w:tcBorders>
              <w:top w:val="single" w:sz="4" w:space="0" w:color="auto"/>
              <w:left w:val="single" w:sz="4" w:space="0" w:color="auto"/>
              <w:bottom w:val="single" w:sz="4" w:space="0" w:color="auto"/>
              <w:right w:val="single" w:sz="4" w:space="0" w:color="auto"/>
            </w:tcBorders>
            <w:vAlign w:val="center"/>
          </w:tcPr>
          <w:p w14:paraId="1C4ABD30"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Q≥20000</w:t>
            </w:r>
            <w:r w:rsidRPr="00771A28">
              <w:rPr>
                <w:rFonts w:ascii="Times New Roman" w:hAnsi="Times New Roman"/>
                <w:szCs w:val="21"/>
              </w:rPr>
              <w:t>或</w:t>
            </w:r>
            <w:r w:rsidRPr="00771A28">
              <w:rPr>
                <w:rFonts w:ascii="Times New Roman" w:hAnsi="Times New Roman"/>
                <w:szCs w:val="21"/>
              </w:rPr>
              <w:t>W≥600000</w:t>
            </w:r>
          </w:p>
        </w:tc>
      </w:tr>
      <w:tr w:rsidR="0083163B" w:rsidRPr="00771A28" w14:paraId="0B31BA6E" w14:textId="77777777">
        <w:trPr>
          <w:jc w:val="center"/>
        </w:trPr>
        <w:tc>
          <w:tcPr>
            <w:tcW w:w="2742" w:type="dxa"/>
            <w:tcBorders>
              <w:top w:val="single" w:sz="4" w:space="0" w:color="auto"/>
              <w:left w:val="single" w:sz="4" w:space="0" w:color="auto"/>
              <w:bottom w:val="single" w:sz="4" w:space="0" w:color="auto"/>
              <w:right w:val="single" w:sz="4" w:space="0" w:color="auto"/>
            </w:tcBorders>
            <w:vAlign w:val="center"/>
          </w:tcPr>
          <w:p w14:paraId="4C95DA63"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lastRenderedPageBreak/>
              <w:t>二级</w:t>
            </w:r>
          </w:p>
        </w:tc>
        <w:tc>
          <w:tcPr>
            <w:tcW w:w="2356" w:type="dxa"/>
            <w:tcBorders>
              <w:top w:val="single" w:sz="4" w:space="0" w:color="auto"/>
              <w:left w:val="single" w:sz="4" w:space="0" w:color="auto"/>
              <w:bottom w:val="single" w:sz="4" w:space="0" w:color="auto"/>
              <w:right w:val="single" w:sz="4" w:space="0" w:color="auto"/>
            </w:tcBorders>
            <w:vAlign w:val="center"/>
          </w:tcPr>
          <w:p w14:paraId="2BE7DE82"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直接排放</w:t>
            </w:r>
          </w:p>
        </w:tc>
        <w:tc>
          <w:tcPr>
            <w:tcW w:w="3124" w:type="dxa"/>
            <w:tcBorders>
              <w:top w:val="single" w:sz="4" w:space="0" w:color="auto"/>
              <w:left w:val="single" w:sz="4" w:space="0" w:color="auto"/>
              <w:bottom w:val="single" w:sz="4" w:space="0" w:color="auto"/>
              <w:right w:val="single" w:sz="4" w:space="0" w:color="auto"/>
            </w:tcBorders>
            <w:vAlign w:val="center"/>
          </w:tcPr>
          <w:p w14:paraId="794FF332"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其他</w:t>
            </w:r>
          </w:p>
        </w:tc>
      </w:tr>
      <w:tr w:rsidR="0083163B" w:rsidRPr="00771A28" w14:paraId="30B0BEC5" w14:textId="77777777">
        <w:trPr>
          <w:jc w:val="center"/>
        </w:trPr>
        <w:tc>
          <w:tcPr>
            <w:tcW w:w="2742" w:type="dxa"/>
            <w:tcBorders>
              <w:top w:val="single" w:sz="4" w:space="0" w:color="auto"/>
              <w:left w:val="single" w:sz="4" w:space="0" w:color="auto"/>
              <w:bottom w:val="single" w:sz="4" w:space="0" w:color="auto"/>
              <w:right w:val="single" w:sz="4" w:space="0" w:color="auto"/>
            </w:tcBorders>
            <w:vAlign w:val="center"/>
          </w:tcPr>
          <w:p w14:paraId="0DC9CBC8"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三级</w:t>
            </w:r>
            <w:r w:rsidRPr="00771A28">
              <w:rPr>
                <w:rFonts w:ascii="Times New Roman" w:hAnsi="Times New Roman"/>
                <w:szCs w:val="21"/>
              </w:rPr>
              <w:t>A</w:t>
            </w:r>
          </w:p>
        </w:tc>
        <w:tc>
          <w:tcPr>
            <w:tcW w:w="2356" w:type="dxa"/>
            <w:tcBorders>
              <w:top w:val="single" w:sz="4" w:space="0" w:color="auto"/>
              <w:left w:val="single" w:sz="4" w:space="0" w:color="auto"/>
              <w:bottom w:val="single" w:sz="4" w:space="0" w:color="auto"/>
              <w:right w:val="single" w:sz="4" w:space="0" w:color="auto"/>
            </w:tcBorders>
            <w:vAlign w:val="center"/>
          </w:tcPr>
          <w:p w14:paraId="119B6584"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直接排放</w:t>
            </w:r>
          </w:p>
        </w:tc>
        <w:tc>
          <w:tcPr>
            <w:tcW w:w="3124" w:type="dxa"/>
            <w:tcBorders>
              <w:top w:val="single" w:sz="4" w:space="0" w:color="auto"/>
              <w:left w:val="single" w:sz="4" w:space="0" w:color="auto"/>
              <w:bottom w:val="single" w:sz="4" w:space="0" w:color="auto"/>
              <w:right w:val="single" w:sz="4" w:space="0" w:color="auto"/>
            </w:tcBorders>
            <w:vAlign w:val="center"/>
          </w:tcPr>
          <w:p w14:paraId="119232BA"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Q</w:t>
            </w:r>
            <w:r w:rsidRPr="00771A28">
              <w:rPr>
                <w:rFonts w:ascii="Times New Roman" w:hAnsi="Times New Roman"/>
                <w:szCs w:val="21"/>
              </w:rPr>
              <w:t>＜</w:t>
            </w:r>
            <w:r w:rsidRPr="00771A28">
              <w:rPr>
                <w:rFonts w:ascii="Times New Roman" w:hAnsi="Times New Roman"/>
                <w:szCs w:val="21"/>
              </w:rPr>
              <w:t>200</w:t>
            </w:r>
            <w:r w:rsidRPr="00771A28">
              <w:rPr>
                <w:rFonts w:ascii="Times New Roman" w:hAnsi="Times New Roman"/>
                <w:szCs w:val="21"/>
              </w:rPr>
              <w:t>或</w:t>
            </w:r>
            <w:r w:rsidRPr="00771A28">
              <w:rPr>
                <w:rFonts w:ascii="Times New Roman" w:hAnsi="Times New Roman"/>
                <w:szCs w:val="21"/>
              </w:rPr>
              <w:t>W</w:t>
            </w:r>
            <w:r w:rsidRPr="00771A28">
              <w:rPr>
                <w:rFonts w:ascii="Times New Roman" w:hAnsi="Times New Roman"/>
                <w:szCs w:val="21"/>
              </w:rPr>
              <w:t>＜</w:t>
            </w:r>
            <w:r w:rsidRPr="00771A28">
              <w:rPr>
                <w:rFonts w:ascii="Times New Roman" w:hAnsi="Times New Roman"/>
                <w:szCs w:val="21"/>
              </w:rPr>
              <w:t>6000</w:t>
            </w:r>
          </w:p>
        </w:tc>
      </w:tr>
      <w:tr w:rsidR="0083163B" w:rsidRPr="00771A28" w14:paraId="5CA1D2FB" w14:textId="77777777">
        <w:trPr>
          <w:jc w:val="center"/>
        </w:trPr>
        <w:tc>
          <w:tcPr>
            <w:tcW w:w="2742" w:type="dxa"/>
            <w:tcBorders>
              <w:top w:val="single" w:sz="4" w:space="0" w:color="auto"/>
              <w:left w:val="single" w:sz="4" w:space="0" w:color="auto"/>
              <w:bottom w:val="single" w:sz="4" w:space="0" w:color="auto"/>
              <w:right w:val="single" w:sz="4" w:space="0" w:color="auto"/>
            </w:tcBorders>
            <w:vAlign w:val="center"/>
          </w:tcPr>
          <w:p w14:paraId="0793640F"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三级</w:t>
            </w:r>
            <w:r w:rsidRPr="00771A28">
              <w:rPr>
                <w:rFonts w:ascii="Times New Roman" w:hAnsi="Times New Roman"/>
                <w:szCs w:val="21"/>
              </w:rPr>
              <w:t>B</w:t>
            </w:r>
          </w:p>
        </w:tc>
        <w:tc>
          <w:tcPr>
            <w:tcW w:w="2356" w:type="dxa"/>
            <w:tcBorders>
              <w:top w:val="single" w:sz="4" w:space="0" w:color="auto"/>
              <w:left w:val="single" w:sz="4" w:space="0" w:color="auto"/>
              <w:bottom w:val="single" w:sz="4" w:space="0" w:color="auto"/>
              <w:right w:val="single" w:sz="4" w:space="0" w:color="auto"/>
            </w:tcBorders>
            <w:vAlign w:val="center"/>
          </w:tcPr>
          <w:p w14:paraId="3C725AC8"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间接排放</w:t>
            </w:r>
          </w:p>
        </w:tc>
        <w:tc>
          <w:tcPr>
            <w:tcW w:w="3124" w:type="dxa"/>
            <w:tcBorders>
              <w:top w:val="single" w:sz="4" w:space="0" w:color="auto"/>
              <w:left w:val="single" w:sz="4" w:space="0" w:color="auto"/>
              <w:bottom w:val="single" w:sz="4" w:space="0" w:color="auto"/>
              <w:right w:val="single" w:sz="4" w:space="0" w:color="auto"/>
            </w:tcBorders>
            <w:vAlign w:val="center"/>
          </w:tcPr>
          <w:p w14:paraId="0A118180"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w:t>
            </w:r>
          </w:p>
        </w:tc>
      </w:tr>
    </w:tbl>
    <w:p w14:paraId="4727CBF6" w14:textId="77777777" w:rsidR="002B051E" w:rsidRPr="00771A28" w:rsidRDefault="002B051E" w:rsidP="00072FEA">
      <w:pPr>
        <w:widowControl w:val="0"/>
        <w:tabs>
          <w:tab w:val="left" w:pos="0"/>
        </w:tabs>
        <w:spacing w:beforeLines="50" w:before="156"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）评价范围</w:t>
      </w:r>
    </w:p>
    <w:p w14:paraId="545E47E3" w14:textId="77777777" w:rsidR="00576DE4" w:rsidRPr="00771A28" w:rsidRDefault="00576DE4" w:rsidP="00072FEA">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根据《环境影响评价技术导则</w:t>
      </w:r>
      <w:r w:rsidRPr="00771A28">
        <w:rPr>
          <w:rFonts w:ascii="Times New Roman" w:hAnsi="Times New Roman"/>
          <w:bCs/>
          <w:kern w:val="2"/>
          <w:sz w:val="24"/>
          <w:szCs w:val="24"/>
          <w:lang w:eastAsia="zh-CN"/>
        </w:rPr>
        <w:t xml:space="preserve"> </w:t>
      </w:r>
      <w:r w:rsidRPr="00771A28">
        <w:rPr>
          <w:rFonts w:ascii="Times New Roman" w:hAnsi="Times New Roman"/>
          <w:bCs/>
          <w:kern w:val="2"/>
          <w:sz w:val="24"/>
          <w:szCs w:val="24"/>
          <w:lang w:eastAsia="zh-CN"/>
        </w:rPr>
        <w:t>地表水环境》（</w:t>
      </w:r>
      <w:r w:rsidRPr="00771A28">
        <w:rPr>
          <w:rFonts w:ascii="Times New Roman" w:hAnsi="Times New Roman"/>
          <w:bCs/>
          <w:kern w:val="2"/>
          <w:sz w:val="24"/>
          <w:szCs w:val="24"/>
          <w:lang w:eastAsia="zh-CN"/>
        </w:rPr>
        <w:t>HJ2.3-2018</w:t>
      </w:r>
      <w:r w:rsidRPr="00771A28">
        <w:rPr>
          <w:rFonts w:ascii="Times New Roman" w:hAnsi="Times New Roman"/>
          <w:bCs/>
          <w:kern w:val="2"/>
          <w:sz w:val="24"/>
          <w:szCs w:val="24"/>
          <w:lang w:eastAsia="zh-CN"/>
        </w:rPr>
        <w:t>）中第</w:t>
      </w:r>
      <w:r w:rsidRPr="00771A28">
        <w:rPr>
          <w:rFonts w:ascii="Times New Roman" w:hAnsi="Times New Roman"/>
          <w:bCs/>
          <w:kern w:val="2"/>
          <w:sz w:val="24"/>
          <w:szCs w:val="24"/>
          <w:lang w:eastAsia="zh-CN"/>
        </w:rPr>
        <w:t>5.3.2.2</w:t>
      </w:r>
      <w:r w:rsidRPr="00771A28">
        <w:rPr>
          <w:rFonts w:ascii="Times New Roman" w:hAnsi="Times New Roman"/>
          <w:bCs/>
          <w:kern w:val="2"/>
          <w:sz w:val="24"/>
          <w:szCs w:val="24"/>
          <w:lang w:eastAsia="zh-CN"/>
        </w:rPr>
        <w:t>条规定，并结合项目实际情况，本次环评地表水环境影响评价不作预测评价，仅对污、废水的产生情况和气田水依托可行性等进行说明，并进行简单的环境影响分析。</w:t>
      </w:r>
    </w:p>
    <w:p w14:paraId="5CC881F8" w14:textId="3FF8A2C9" w:rsidR="002B051E" w:rsidRPr="00771A28" w:rsidRDefault="00576DE4" w:rsidP="00072FEA">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因此，本项目不设地表水评价范围。</w:t>
      </w:r>
    </w:p>
    <w:p w14:paraId="132EECA0" w14:textId="77777777" w:rsidR="002B051E" w:rsidRPr="00771A28" w:rsidRDefault="002B051E" w:rsidP="00072FEA">
      <w:pPr>
        <w:pStyle w:val="3"/>
        <w:spacing w:before="0" w:after="0" w:line="360" w:lineRule="auto"/>
        <w:ind w:firstLineChars="200" w:firstLine="480"/>
        <w:rPr>
          <w:rFonts w:ascii="Times New Roman" w:eastAsia="黑体" w:hAnsi="Times New Roman"/>
          <w:b w:val="0"/>
          <w:sz w:val="24"/>
          <w:szCs w:val="24"/>
          <w:lang w:eastAsia="zh-CN"/>
        </w:rPr>
      </w:pPr>
      <w:bookmarkStart w:id="46" w:name="_Toc118981835"/>
      <w:r w:rsidRPr="00771A28">
        <w:rPr>
          <w:rFonts w:ascii="Times New Roman" w:eastAsia="黑体" w:hAnsi="Times New Roman"/>
          <w:b w:val="0"/>
          <w:sz w:val="24"/>
          <w:szCs w:val="24"/>
          <w:lang w:eastAsia="zh-CN"/>
        </w:rPr>
        <w:t>2.6.2</w:t>
      </w:r>
      <w:r w:rsidRPr="00771A28">
        <w:rPr>
          <w:rFonts w:ascii="Times New Roman" w:eastAsia="黑体" w:hAnsi="Times New Roman"/>
          <w:b w:val="0"/>
          <w:sz w:val="24"/>
          <w:szCs w:val="24"/>
          <w:lang w:eastAsia="zh-CN"/>
        </w:rPr>
        <w:t>地下水环境</w:t>
      </w:r>
      <w:bookmarkEnd w:id="46"/>
    </w:p>
    <w:p w14:paraId="0A386E53" w14:textId="77777777" w:rsidR="00DC446C" w:rsidRPr="00771A28" w:rsidRDefault="003B1968" w:rsidP="00072FEA">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002B051E"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）评价工作等级</w:t>
      </w:r>
    </w:p>
    <w:p w14:paraId="31ED2279" w14:textId="77777777" w:rsidR="00DC446C" w:rsidRPr="00771A28" w:rsidRDefault="003B1968" w:rsidP="00072FEA">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根据《环境影响评价导则</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地下水环境》（</w:t>
      </w:r>
      <w:r w:rsidRPr="00771A28">
        <w:rPr>
          <w:rFonts w:ascii="Times New Roman" w:hAnsi="Times New Roman"/>
          <w:bCs/>
          <w:kern w:val="2"/>
          <w:sz w:val="24"/>
          <w:szCs w:val="24"/>
          <w:lang w:eastAsia="zh-CN"/>
        </w:rPr>
        <w:t>HJ610-2016</w:t>
      </w:r>
      <w:r w:rsidRPr="00771A28">
        <w:rPr>
          <w:rFonts w:ascii="Times New Roman" w:hAnsi="Times New Roman"/>
          <w:bCs/>
          <w:kern w:val="2"/>
          <w:sz w:val="24"/>
          <w:szCs w:val="24"/>
          <w:lang w:eastAsia="zh-CN"/>
        </w:rPr>
        <w:t>），评价工作等级的划分应依据建设项目行业分类和地下水环境敏感程度分级进行判定，具体如下：</w:t>
      </w:r>
    </w:p>
    <w:p w14:paraId="715037E6" w14:textId="77777777" w:rsidR="00DC446C" w:rsidRPr="00771A28" w:rsidRDefault="003B1968" w:rsidP="00072FEA">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）建设项目行业分类</w:t>
      </w:r>
    </w:p>
    <w:p w14:paraId="2D7D5862" w14:textId="17B3FE10" w:rsidR="00DC446C" w:rsidRPr="00771A28" w:rsidRDefault="003B1968" w:rsidP="00072FEA">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本项目属天然气</w:t>
      </w:r>
      <w:r w:rsidR="008A6501" w:rsidRPr="00771A28">
        <w:rPr>
          <w:rFonts w:ascii="Times New Roman" w:hAnsi="Times New Roman"/>
          <w:bCs/>
          <w:kern w:val="2"/>
          <w:sz w:val="24"/>
          <w:szCs w:val="24"/>
          <w:lang w:eastAsia="zh-CN"/>
        </w:rPr>
        <w:t>试采</w:t>
      </w:r>
      <w:r w:rsidRPr="00771A28">
        <w:rPr>
          <w:rFonts w:ascii="Times New Roman" w:hAnsi="Times New Roman"/>
          <w:bCs/>
          <w:kern w:val="2"/>
          <w:sz w:val="24"/>
          <w:szCs w:val="24"/>
          <w:lang w:eastAsia="zh-CN"/>
        </w:rPr>
        <w:t>项目，根据《环境影响评价导则</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地下水环境》（</w:t>
      </w:r>
      <w:r w:rsidRPr="00771A28">
        <w:rPr>
          <w:rFonts w:ascii="Times New Roman" w:hAnsi="Times New Roman"/>
          <w:bCs/>
          <w:kern w:val="2"/>
          <w:sz w:val="24"/>
          <w:szCs w:val="24"/>
          <w:lang w:eastAsia="zh-CN"/>
        </w:rPr>
        <w:t>HJ 610-2016</w:t>
      </w:r>
      <w:r w:rsidRPr="00771A28">
        <w:rPr>
          <w:rFonts w:ascii="Times New Roman" w:hAnsi="Times New Roman"/>
          <w:bCs/>
          <w:kern w:val="2"/>
          <w:sz w:val="24"/>
          <w:szCs w:val="24"/>
          <w:lang w:eastAsia="zh-CN"/>
        </w:rPr>
        <w:t>）附录</w:t>
      </w:r>
      <w:r w:rsidRPr="00771A28">
        <w:rPr>
          <w:rFonts w:ascii="Times New Roman" w:hAnsi="Times New Roman"/>
          <w:bCs/>
          <w:kern w:val="2"/>
          <w:sz w:val="24"/>
          <w:szCs w:val="24"/>
          <w:lang w:eastAsia="zh-CN"/>
        </w:rPr>
        <w:t>A</w:t>
      </w:r>
      <w:r w:rsidRPr="00771A28">
        <w:rPr>
          <w:rFonts w:ascii="Times New Roman" w:hAnsi="Times New Roman"/>
          <w:bCs/>
          <w:kern w:val="2"/>
          <w:sz w:val="24"/>
          <w:szCs w:val="24"/>
          <w:lang w:eastAsia="zh-CN"/>
        </w:rPr>
        <w:t>地下水环境影响评价行业分类表，本项目属其中</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天然气、页岩气开采（含净化）</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，属于</w:t>
      </w:r>
      <w:r w:rsidRPr="00771A28">
        <w:rPr>
          <w:rFonts w:ascii="Times New Roman" w:hAnsi="Times New Roman"/>
          <w:bCs/>
          <w:kern w:val="2"/>
          <w:sz w:val="24"/>
          <w:szCs w:val="24"/>
          <w:lang w:eastAsia="zh-CN"/>
        </w:rPr>
        <w:t>II</w:t>
      </w:r>
      <w:r w:rsidRPr="00771A28">
        <w:rPr>
          <w:rFonts w:ascii="Times New Roman" w:hAnsi="Times New Roman"/>
          <w:bCs/>
          <w:kern w:val="2"/>
          <w:sz w:val="24"/>
          <w:szCs w:val="24"/>
          <w:lang w:eastAsia="zh-CN"/>
        </w:rPr>
        <w:t>类建设项目。</w:t>
      </w:r>
    </w:p>
    <w:p w14:paraId="3CB47BBF" w14:textId="77777777" w:rsidR="00DC446C" w:rsidRPr="00771A28" w:rsidRDefault="003B1968" w:rsidP="00072FEA">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）建设项目地下水环境敏感程度</w:t>
      </w:r>
    </w:p>
    <w:p w14:paraId="72FC278C" w14:textId="77777777" w:rsidR="00DC446C" w:rsidRPr="00771A28" w:rsidRDefault="003B1968" w:rsidP="00072FEA">
      <w:pPr>
        <w:widowControl w:val="0"/>
        <w:tabs>
          <w:tab w:val="left" w:pos="0"/>
        </w:tabs>
        <w:spacing w:line="360" w:lineRule="auto"/>
        <w:ind w:firstLineChars="200" w:firstLine="480"/>
        <w:jc w:val="both"/>
        <w:rPr>
          <w:rFonts w:ascii="Times New Roman" w:hAnsi="Times New Roman"/>
          <w:szCs w:val="24"/>
          <w:lang w:eastAsia="zh-CN"/>
        </w:rPr>
      </w:pPr>
      <w:r w:rsidRPr="00771A28">
        <w:rPr>
          <w:rFonts w:ascii="Times New Roman" w:hAnsi="Times New Roman"/>
          <w:bCs/>
          <w:kern w:val="2"/>
          <w:sz w:val="24"/>
          <w:szCs w:val="24"/>
          <w:lang w:eastAsia="zh-CN"/>
        </w:rPr>
        <w:t>建设项目地下水环境敏感程度可分为敏感、较敏感、不敏感三级，分级原则见表</w:t>
      </w:r>
      <w:r w:rsidR="007552D4" w:rsidRPr="00771A28">
        <w:rPr>
          <w:rFonts w:ascii="Times New Roman" w:hAnsi="Times New Roman"/>
          <w:bCs/>
          <w:kern w:val="2"/>
          <w:sz w:val="24"/>
          <w:szCs w:val="24"/>
          <w:lang w:eastAsia="zh-CN"/>
        </w:rPr>
        <w:t>2.6-2</w:t>
      </w:r>
      <w:r w:rsidRPr="00771A28">
        <w:rPr>
          <w:rFonts w:ascii="Times New Roman" w:hAnsi="Times New Roman"/>
          <w:bCs/>
          <w:kern w:val="2"/>
          <w:sz w:val="24"/>
          <w:szCs w:val="24"/>
          <w:lang w:eastAsia="zh-CN"/>
        </w:rPr>
        <w:t>。</w:t>
      </w:r>
    </w:p>
    <w:p w14:paraId="4E862BE8" w14:textId="77777777" w:rsidR="00DC446C" w:rsidRPr="00771A28" w:rsidRDefault="003B1968" w:rsidP="006E70A7">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2.6-2  </w:t>
      </w:r>
      <w:r w:rsidRPr="00771A28">
        <w:rPr>
          <w:rFonts w:ascii="Times New Roman" w:eastAsia="黑体" w:hAnsi="Times New Roman"/>
          <w:sz w:val="21"/>
          <w:szCs w:val="21"/>
          <w:lang w:eastAsia="zh-CN"/>
        </w:rPr>
        <w:t>地下水环境敏感程度分级</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1"/>
        <w:gridCol w:w="4231"/>
        <w:gridCol w:w="2840"/>
      </w:tblGrid>
      <w:tr w:rsidR="0083163B" w:rsidRPr="00771A28" w14:paraId="0777C0C0" w14:textId="77777777" w:rsidTr="0021034A">
        <w:trPr>
          <w:cantSplit/>
          <w:jc w:val="center"/>
        </w:trPr>
        <w:tc>
          <w:tcPr>
            <w:tcW w:w="1151" w:type="dxa"/>
            <w:vAlign w:val="center"/>
          </w:tcPr>
          <w:p w14:paraId="0C4F3B7A"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分级</w:t>
            </w:r>
          </w:p>
        </w:tc>
        <w:tc>
          <w:tcPr>
            <w:tcW w:w="4231" w:type="dxa"/>
            <w:vAlign w:val="center"/>
          </w:tcPr>
          <w:p w14:paraId="56A962C7"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项目场地的地下水环境敏感特征</w:t>
            </w:r>
          </w:p>
        </w:tc>
        <w:tc>
          <w:tcPr>
            <w:tcW w:w="2840" w:type="dxa"/>
            <w:vAlign w:val="center"/>
          </w:tcPr>
          <w:p w14:paraId="3B3F539F"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本工程</w:t>
            </w:r>
          </w:p>
        </w:tc>
      </w:tr>
      <w:tr w:rsidR="0083163B" w:rsidRPr="00771A28" w14:paraId="6373E5A4" w14:textId="77777777" w:rsidTr="0021034A">
        <w:trPr>
          <w:cantSplit/>
          <w:jc w:val="center"/>
        </w:trPr>
        <w:tc>
          <w:tcPr>
            <w:tcW w:w="1151" w:type="dxa"/>
            <w:vAlign w:val="center"/>
          </w:tcPr>
          <w:p w14:paraId="182A2BE4"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敏感</w:t>
            </w:r>
          </w:p>
        </w:tc>
        <w:tc>
          <w:tcPr>
            <w:tcW w:w="4231" w:type="dxa"/>
            <w:vAlign w:val="center"/>
          </w:tcPr>
          <w:p w14:paraId="24E28EC4"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集中式饮用水源地（包括已建成的在用、备用、应急水源地，在建和规划的水源地）准保护区；除集中式饮用水源地以外的国家或地方政府设定的与地下水环境相关的其它保护区，如热水、矿泉水、温泉等特殊地下水资源保护区</w:t>
            </w:r>
          </w:p>
        </w:tc>
        <w:tc>
          <w:tcPr>
            <w:tcW w:w="2840" w:type="dxa"/>
            <w:vMerge w:val="restart"/>
            <w:vAlign w:val="center"/>
          </w:tcPr>
          <w:p w14:paraId="228BACE1" w14:textId="7238E598" w:rsidR="00DC446C" w:rsidRPr="00771A28" w:rsidRDefault="00BD31EB" w:rsidP="003D2EE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根据调查，本项目</w:t>
            </w:r>
            <w:r w:rsidR="00072FEA" w:rsidRPr="00771A28">
              <w:rPr>
                <w:rFonts w:ascii="Times New Roman" w:hAnsi="Times New Roman"/>
                <w:sz w:val="21"/>
                <w:szCs w:val="21"/>
                <w:lang w:eastAsia="zh-CN"/>
              </w:rPr>
              <w:t>未</w:t>
            </w:r>
            <w:r w:rsidRPr="00771A28">
              <w:rPr>
                <w:rFonts w:ascii="Times New Roman" w:hAnsi="Times New Roman"/>
                <w:sz w:val="21"/>
                <w:szCs w:val="21"/>
                <w:lang w:eastAsia="zh-CN"/>
              </w:rPr>
              <w:t>位于集中式饮用水源保护区和补给径流区内，也不涉及地下水环境相关的其它保护区和分布区；</w:t>
            </w:r>
            <w:r w:rsidR="00576DE4" w:rsidRPr="00771A28">
              <w:rPr>
                <w:rFonts w:ascii="Times New Roman" w:hAnsi="Times New Roman"/>
                <w:sz w:val="21"/>
                <w:szCs w:val="21"/>
                <w:lang w:eastAsia="zh-CN"/>
              </w:rPr>
              <w:t>根据现场问询，评价范围</w:t>
            </w:r>
            <w:r w:rsidR="00072FEA" w:rsidRPr="00771A28">
              <w:rPr>
                <w:rFonts w:ascii="Times New Roman" w:hAnsi="Times New Roman"/>
                <w:sz w:val="21"/>
                <w:szCs w:val="21"/>
                <w:lang w:eastAsia="zh-CN"/>
              </w:rPr>
              <w:t>内</w:t>
            </w:r>
            <w:r w:rsidR="00576DE4" w:rsidRPr="00771A28">
              <w:rPr>
                <w:rFonts w:ascii="Times New Roman" w:hAnsi="Times New Roman"/>
                <w:sz w:val="21"/>
                <w:szCs w:val="21"/>
                <w:lang w:eastAsia="zh-CN"/>
              </w:rPr>
              <w:t>农户饮水均为自来水</w:t>
            </w:r>
            <w:r w:rsidR="005514AD" w:rsidRPr="00771A28">
              <w:rPr>
                <w:rFonts w:ascii="Times New Roman" w:hAnsi="Times New Roman"/>
                <w:sz w:val="21"/>
                <w:szCs w:val="21"/>
                <w:lang w:eastAsia="zh-CN"/>
              </w:rPr>
              <w:t>（宣汉县普光镇供水站</w:t>
            </w:r>
            <w:r w:rsidR="005A2577" w:rsidRPr="00771A28">
              <w:rPr>
                <w:rFonts w:ascii="Times New Roman" w:hAnsi="Times New Roman"/>
                <w:sz w:val="21"/>
                <w:szCs w:val="21"/>
                <w:lang w:eastAsia="zh-CN"/>
              </w:rPr>
              <w:t>，水源为河流型，水源地名称为宣汉县普光镇千河沟徐家梁（村级）集中式饮用水水源地，本项目不涉及其一级、二级保护区</w:t>
            </w:r>
            <w:r w:rsidR="005514AD" w:rsidRPr="00771A28">
              <w:rPr>
                <w:rFonts w:ascii="Times New Roman" w:hAnsi="Times New Roman"/>
                <w:sz w:val="21"/>
                <w:szCs w:val="21"/>
                <w:lang w:eastAsia="zh-CN"/>
              </w:rPr>
              <w:t>）</w:t>
            </w:r>
            <w:r w:rsidR="005A2577" w:rsidRPr="00771A28">
              <w:rPr>
                <w:rFonts w:ascii="Times New Roman" w:hAnsi="Times New Roman"/>
                <w:sz w:val="21"/>
                <w:szCs w:val="21"/>
                <w:lang w:eastAsia="zh-CN"/>
              </w:rPr>
              <w:t>，评价范围内分布有少量井泉，居民均未饮用</w:t>
            </w:r>
            <w:r w:rsidR="00576DE4" w:rsidRPr="00771A28">
              <w:rPr>
                <w:rFonts w:ascii="Times New Roman" w:hAnsi="Times New Roman"/>
                <w:sz w:val="21"/>
                <w:szCs w:val="21"/>
                <w:lang w:eastAsia="zh-CN"/>
              </w:rPr>
              <w:t>。因此，评价区地下水</w:t>
            </w:r>
            <w:r w:rsidR="00576DE4" w:rsidRPr="00771A28">
              <w:rPr>
                <w:rFonts w:ascii="Times New Roman" w:hAnsi="Times New Roman"/>
                <w:sz w:val="21"/>
                <w:szCs w:val="21"/>
                <w:lang w:eastAsia="zh-CN"/>
              </w:rPr>
              <w:lastRenderedPageBreak/>
              <w:t>环境敏感程度可定为</w:t>
            </w:r>
            <w:r w:rsidR="00576DE4" w:rsidRPr="00771A28">
              <w:rPr>
                <w:rFonts w:ascii="Times New Roman" w:hAnsi="Times New Roman"/>
                <w:b/>
                <w:bCs/>
                <w:sz w:val="21"/>
                <w:szCs w:val="21"/>
                <w:lang w:eastAsia="zh-CN"/>
              </w:rPr>
              <w:t>“</w:t>
            </w:r>
            <w:r w:rsidR="00576DE4" w:rsidRPr="00771A28">
              <w:rPr>
                <w:rFonts w:ascii="Times New Roman" w:hAnsi="Times New Roman"/>
                <w:b/>
                <w:bCs/>
                <w:sz w:val="21"/>
                <w:szCs w:val="21"/>
                <w:lang w:eastAsia="zh-CN"/>
              </w:rPr>
              <w:t>不敏感</w:t>
            </w:r>
            <w:r w:rsidR="00576DE4" w:rsidRPr="00771A28">
              <w:rPr>
                <w:rFonts w:ascii="Times New Roman" w:hAnsi="Times New Roman"/>
                <w:b/>
                <w:bCs/>
                <w:sz w:val="21"/>
                <w:szCs w:val="21"/>
                <w:lang w:eastAsia="zh-CN"/>
              </w:rPr>
              <w:t>”</w:t>
            </w:r>
            <w:r w:rsidR="00576DE4" w:rsidRPr="00771A28">
              <w:rPr>
                <w:rFonts w:ascii="Times New Roman" w:hAnsi="Times New Roman"/>
                <w:sz w:val="21"/>
                <w:szCs w:val="21"/>
                <w:lang w:eastAsia="zh-CN"/>
              </w:rPr>
              <w:t>。</w:t>
            </w:r>
            <w:r w:rsidR="003B2659" w:rsidRPr="00771A28">
              <w:rPr>
                <w:rFonts w:ascii="Times New Roman" w:hAnsi="Times New Roman"/>
                <w:sz w:val="21"/>
                <w:szCs w:val="21"/>
                <w:lang w:eastAsia="zh-CN"/>
              </w:rPr>
              <w:t>但本次评价从保守角度考虑，仍将评价区地下水环境敏感程度可定为</w:t>
            </w:r>
            <w:r w:rsidR="003B2659" w:rsidRPr="00771A28">
              <w:rPr>
                <w:rFonts w:ascii="Times New Roman" w:hAnsi="Times New Roman"/>
                <w:b/>
                <w:bCs/>
                <w:sz w:val="21"/>
                <w:szCs w:val="21"/>
                <w:lang w:eastAsia="zh-CN"/>
              </w:rPr>
              <w:t>“</w:t>
            </w:r>
            <w:r w:rsidR="003B2659" w:rsidRPr="00771A28">
              <w:rPr>
                <w:rFonts w:ascii="Times New Roman" w:hAnsi="Times New Roman"/>
                <w:b/>
                <w:bCs/>
                <w:sz w:val="21"/>
                <w:szCs w:val="21"/>
                <w:lang w:eastAsia="zh-CN"/>
              </w:rPr>
              <w:t>较敏感</w:t>
            </w:r>
            <w:r w:rsidR="003B2659" w:rsidRPr="00771A28">
              <w:rPr>
                <w:rFonts w:ascii="Times New Roman" w:hAnsi="Times New Roman"/>
                <w:b/>
                <w:bCs/>
                <w:sz w:val="21"/>
                <w:szCs w:val="21"/>
                <w:lang w:eastAsia="zh-CN"/>
              </w:rPr>
              <w:t>”</w:t>
            </w:r>
            <w:r w:rsidR="003B2659" w:rsidRPr="00771A28">
              <w:rPr>
                <w:rFonts w:ascii="Times New Roman" w:hAnsi="Times New Roman"/>
                <w:sz w:val="21"/>
                <w:szCs w:val="21"/>
                <w:lang w:eastAsia="zh-CN"/>
              </w:rPr>
              <w:t>进行分析预测</w:t>
            </w:r>
          </w:p>
        </w:tc>
      </w:tr>
      <w:tr w:rsidR="0083163B" w:rsidRPr="00771A28" w14:paraId="132988DB" w14:textId="77777777" w:rsidTr="0021034A">
        <w:trPr>
          <w:cantSplit/>
          <w:jc w:val="center"/>
        </w:trPr>
        <w:tc>
          <w:tcPr>
            <w:tcW w:w="1151" w:type="dxa"/>
            <w:vAlign w:val="center"/>
          </w:tcPr>
          <w:p w14:paraId="703D9D5E"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b/>
                <w:bCs/>
                <w:szCs w:val="21"/>
              </w:rPr>
              <w:t>较敏感（</w:t>
            </w:r>
            <w:r w:rsidRPr="00771A28">
              <w:rPr>
                <w:rFonts w:ascii="Times New Roman" w:hAnsi="Times New Roman"/>
                <w:b/>
                <w:bCs/>
                <w:szCs w:val="21"/>
              </w:rPr>
              <w:t>√</w:t>
            </w:r>
            <w:r w:rsidRPr="00771A28">
              <w:rPr>
                <w:rFonts w:ascii="Times New Roman" w:hAnsi="Times New Roman"/>
                <w:b/>
                <w:bCs/>
                <w:szCs w:val="21"/>
              </w:rPr>
              <w:t>）</w:t>
            </w:r>
          </w:p>
        </w:tc>
        <w:tc>
          <w:tcPr>
            <w:tcW w:w="4231" w:type="dxa"/>
            <w:vAlign w:val="center"/>
          </w:tcPr>
          <w:p w14:paraId="06CB025B"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集中式饮用水源地（包括已建成的在用、备用、应急水源地，在建和规划的水源地）准保护区以外的补给径流区；</w:t>
            </w:r>
            <w:r w:rsidRPr="00771A28">
              <w:rPr>
                <w:rFonts w:ascii="Times New Roman" w:hAnsi="Times New Roman"/>
                <w:bCs/>
                <w:szCs w:val="21"/>
              </w:rPr>
              <w:t>未划定准保护区的集中式饮用水源地，</w:t>
            </w:r>
            <w:r w:rsidRPr="00771A28">
              <w:rPr>
                <w:rFonts w:ascii="Times New Roman" w:hAnsi="Times New Roman"/>
                <w:szCs w:val="21"/>
              </w:rPr>
              <w:t>其保护区以外的补给径流区；分散式饮用水源地；特殊地下水资源（如矿泉水、温泉等）保护区以外的分布区以及分散居民饮用水源等其它未列入上述敏感分级的环境敏感区</w:t>
            </w:r>
          </w:p>
        </w:tc>
        <w:tc>
          <w:tcPr>
            <w:tcW w:w="2840" w:type="dxa"/>
            <w:vMerge/>
            <w:vAlign w:val="center"/>
          </w:tcPr>
          <w:p w14:paraId="3526236B" w14:textId="77777777" w:rsidR="00DC446C" w:rsidRPr="00771A28" w:rsidRDefault="00DC446C" w:rsidP="003D2EEB">
            <w:pPr>
              <w:pStyle w:val="a5"/>
              <w:snapToGrid w:val="0"/>
              <w:spacing w:line="240" w:lineRule="auto"/>
              <w:rPr>
                <w:rFonts w:ascii="Times New Roman" w:hAnsi="Times New Roman"/>
                <w:szCs w:val="21"/>
              </w:rPr>
            </w:pPr>
          </w:p>
        </w:tc>
      </w:tr>
      <w:tr w:rsidR="0083163B" w:rsidRPr="00771A28" w14:paraId="5085BC42" w14:textId="77777777" w:rsidTr="0021034A">
        <w:trPr>
          <w:cantSplit/>
          <w:jc w:val="center"/>
        </w:trPr>
        <w:tc>
          <w:tcPr>
            <w:tcW w:w="1151" w:type="dxa"/>
            <w:vAlign w:val="center"/>
          </w:tcPr>
          <w:p w14:paraId="3B73E9E3" w14:textId="77777777" w:rsidR="00DC446C" w:rsidRPr="00771A28" w:rsidRDefault="003B1968" w:rsidP="003D2EEB">
            <w:pPr>
              <w:pStyle w:val="a5"/>
              <w:snapToGrid w:val="0"/>
              <w:spacing w:line="240" w:lineRule="auto"/>
              <w:rPr>
                <w:rFonts w:ascii="Times New Roman" w:hAnsi="Times New Roman"/>
                <w:szCs w:val="21"/>
                <w:u w:val="single"/>
              </w:rPr>
            </w:pPr>
            <w:r w:rsidRPr="00771A28">
              <w:rPr>
                <w:rFonts w:ascii="Times New Roman" w:hAnsi="Times New Roman"/>
                <w:szCs w:val="21"/>
              </w:rPr>
              <w:lastRenderedPageBreak/>
              <w:t>不敏感</w:t>
            </w:r>
          </w:p>
        </w:tc>
        <w:tc>
          <w:tcPr>
            <w:tcW w:w="4231" w:type="dxa"/>
            <w:vAlign w:val="center"/>
          </w:tcPr>
          <w:p w14:paraId="68E0895F"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上述地区之外的其它地区</w:t>
            </w:r>
          </w:p>
        </w:tc>
        <w:tc>
          <w:tcPr>
            <w:tcW w:w="2840" w:type="dxa"/>
            <w:vMerge/>
            <w:vAlign w:val="center"/>
          </w:tcPr>
          <w:p w14:paraId="0902EE89" w14:textId="77777777" w:rsidR="00DC446C" w:rsidRPr="00771A28" w:rsidRDefault="00DC446C" w:rsidP="003D2EEB">
            <w:pPr>
              <w:pStyle w:val="a5"/>
              <w:snapToGrid w:val="0"/>
              <w:spacing w:line="240" w:lineRule="auto"/>
              <w:rPr>
                <w:rFonts w:ascii="Times New Roman" w:hAnsi="Times New Roman"/>
                <w:szCs w:val="21"/>
              </w:rPr>
            </w:pPr>
          </w:p>
        </w:tc>
      </w:tr>
    </w:tbl>
    <w:p w14:paraId="35941C8C" w14:textId="3522DC75" w:rsidR="00DC446C" w:rsidRPr="00771A28" w:rsidRDefault="003B1968" w:rsidP="00072FEA">
      <w:pPr>
        <w:widowControl w:val="0"/>
        <w:tabs>
          <w:tab w:val="left" w:pos="0"/>
        </w:tabs>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3</w:t>
      </w:r>
      <w:r w:rsidRPr="00771A28">
        <w:rPr>
          <w:rFonts w:ascii="Times New Roman" w:hAnsi="Times New Roman"/>
          <w:sz w:val="24"/>
          <w:szCs w:val="24"/>
          <w:lang w:eastAsia="zh-CN"/>
        </w:rPr>
        <w:t>）地下水评价等级确定</w:t>
      </w:r>
    </w:p>
    <w:p w14:paraId="0E180845" w14:textId="77777777" w:rsidR="00DC446C" w:rsidRPr="00771A28" w:rsidRDefault="003B1968" w:rsidP="006E70A7">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2.6-3  </w:t>
      </w:r>
      <w:r w:rsidRPr="00771A28">
        <w:rPr>
          <w:rFonts w:ascii="Times New Roman" w:eastAsia="黑体" w:hAnsi="Times New Roman"/>
          <w:sz w:val="21"/>
          <w:szCs w:val="21"/>
          <w:lang w:eastAsia="zh-CN"/>
        </w:rPr>
        <w:t>地下水评价工作等级分级</w:t>
      </w:r>
    </w:p>
    <w:tbl>
      <w:tblPr>
        <w:tblW w:w="82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56"/>
        <w:gridCol w:w="2056"/>
        <w:gridCol w:w="2055"/>
        <w:gridCol w:w="2055"/>
      </w:tblGrid>
      <w:tr w:rsidR="0083163B" w:rsidRPr="00771A28" w14:paraId="1CEB5954" w14:textId="77777777" w:rsidTr="009F4E51">
        <w:trPr>
          <w:jc w:val="center"/>
        </w:trPr>
        <w:tc>
          <w:tcPr>
            <w:tcW w:w="2129" w:type="dxa"/>
            <w:tcBorders>
              <w:top w:val="single" w:sz="4" w:space="0" w:color="auto"/>
              <w:left w:val="single" w:sz="4" w:space="0" w:color="auto"/>
              <w:bottom w:val="single" w:sz="4" w:space="0" w:color="auto"/>
              <w:right w:val="single" w:sz="4" w:space="0" w:color="auto"/>
              <w:tl2br w:val="single" w:sz="4" w:space="0" w:color="auto"/>
            </w:tcBorders>
            <w:vAlign w:val="center"/>
          </w:tcPr>
          <w:p w14:paraId="4B01F7A3" w14:textId="77777777" w:rsidR="00DC446C" w:rsidRPr="00771A28" w:rsidRDefault="003B1968" w:rsidP="003D2EEB">
            <w:pPr>
              <w:pStyle w:val="a5"/>
              <w:snapToGrid w:val="0"/>
              <w:spacing w:line="240" w:lineRule="auto"/>
              <w:jc w:val="right"/>
              <w:rPr>
                <w:rFonts w:ascii="Times New Roman" w:hAnsi="Times New Roman"/>
                <w:szCs w:val="21"/>
              </w:rPr>
            </w:pPr>
            <w:r w:rsidRPr="00771A28">
              <w:rPr>
                <w:rFonts w:ascii="Times New Roman" w:hAnsi="Times New Roman"/>
                <w:szCs w:val="21"/>
              </w:rPr>
              <w:t>项目类别</w:t>
            </w:r>
          </w:p>
          <w:p w14:paraId="25860760" w14:textId="77777777" w:rsidR="00DC446C" w:rsidRPr="00771A28" w:rsidRDefault="003B1968" w:rsidP="003D2EEB">
            <w:pPr>
              <w:pStyle w:val="a5"/>
              <w:snapToGrid w:val="0"/>
              <w:spacing w:line="240" w:lineRule="auto"/>
              <w:jc w:val="left"/>
              <w:rPr>
                <w:rFonts w:ascii="Times New Roman" w:hAnsi="Times New Roman"/>
                <w:szCs w:val="21"/>
              </w:rPr>
            </w:pPr>
            <w:r w:rsidRPr="00771A28">
              <w:rPr>
                <w:rFonts w:ascii="Times New Roman" w:hAnsi="Times New Roman"/>
                <w:szCs w:val="21"/>
              </w:rPr>
              <w:t>环境敏感程度</w:t>
            </w:r>
          </w:p>
        </w:tc>
        <w:tc>
          <w:tcPr>
            <w:tcW w:w="2130" w:type="dxa"/>
            <w:tcBorders>
              <w:top w:val="single" w:sz="4" w:space="0" w:color="auto"/>
              <w:left w:val="single" w:sz="4" w:space="0" w:color="auto"/>
              <w:bottom w:val="single" w:sz="4" w:space="0" w:color="auto"/>
              <w:right w:val="single" w:sz="4" w:space="0" w:color="auto"/>
            </w:tcBorders>
            <w:vAlign w:val="center"/>
          </w:tcPr>
          <w:p w14:paraId="21D5BB94"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fldChar w:fldCharType="begin"/>
            </w:r>
            <w:r w:rsidRPr="00771A28">
              <w:rPr>
                <w:rFonts w:ascii="Times New Roman" w:hAnsi="Times New Roman"/>
                <w:szCs w:val="21"/>
              </w:rPr>
              <w:instrText xml:space="preserve"> = 1 \* ROMAN </w:instrText>
            </w:r>
            <w:r w:rsidRPr="00771A28">
              <w:rPr>
                <w:rFonts w:ascii="Times New Roman" w:hAnsi="Times New Roman"/>
                <w:szCs w:val="21"/>
              </w:rPr>
              <w:fldChar w:fldCharType="separate"/>
            </w:r>
            <w:r w:rsidRPr="00771A28">
              <w:rPr>
                <w:rFonts w:ascii="Times New Roman" w:hAnsi="Times New Roman"/>
                <w:szCs w:val="21"/>
              </w:rPr>
              <w:t>I</w:t>
            </w:r>
            <w:r w:rsidRPr="00771A28">
              <w:rPr>
                <w:rFonts w:ascii="Times New Roman" w:hAnsi="Times New Roman"/>
                <w:szCs w:val="21"/>
              </w:rPr>
              <w:fldChar w:fldCharType="end"/>
            </w:r>
            <w:r w:rsidRPr="00771A28">
              <w:rPr>
                <w:rFonts w:ascii="Times New Roman" w:hAnsi="Times New Roman"/>
                <w:szCs w:val="21"/>
              </w:rPr>
              <w:t>类项目</w:t>
            </w:r>
          </w:p>
        </w:tc>
        <w:tc>
          <w:tcPr>
            <w:tcW w:w="2128" w:type="dxa"/>
            <w:tcBorders>
              <w:top w:val="single" w:sz="4" w:space="0" w:color="auto"/>
              <w:left w:val="single" w:sz="4" w:space="0" w:color="auto"/>
              <w:bottom w:val="single" w:sz="4" w:space="0" w:color="auto"/>
              <w:right w:val="single" w:sz="4" w:space="0" w:color="auto"/>
            </w:tcBorders>
            <w:vAlign w:val="center"/>
          </w:tcPr>
          <w:p w14:paraId="1F89DE1B"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b/>
                <w:bCs/>
                <w:szCs w:val="21"/>
              </w:rPr>
              <w:fldChar w:fldCharType="begin"/>
            </w:r>
            <w:r w:rsidRPr="00771A28">
              <w:rPr>
                <w:rFonts w:ascii="Times New Roman" w:hAnsi="Times New Roman"/>
                <w:b/>
                <w:bCs/>
                <w:szCs w:val="21"/>
              </w:rPr>
              <w:instrText xml:space="preserve"> = 2 \* ROMAN </w:instrText>
            </w:r>
            <w:r w:rsidRPr="00771A28">
              <w:rPr>
                <w:rFonts w:ascii="Times New Roman" w:hAnsi="Times New Roman"/>
                <w:b/>
                <w:bCs/>
                <w:szCs w:val="21"/>
              </w:rPr>
              <w:fldChar w:fldCharType="separate"/>
            </w:r>
            <w:r w:rsidRPr="00771A28">
              <w:rPr>
                <w:rFonts w:ascii="Times New Roman" w:hAnsi="Times New Roman"/>
                <w:b/>
                <w:bCs/>
                <w:szCs w:val="21"/>
              </w:rPr>
              <w:t>II</w:t>
            </w:r>
            <w:r w:rsidRPr="00771A28">
              <w:rPr>
                <w:rFonts w:ascii="Times New Roman" w:hAnsi="Times New Roman"/>
                <w:b/>
                <w:bCs/>
                <w:szCs w:val="21"/>
              </w:rPr>
              <w:fldChar w:fldCharType="end"/>
            </w:r>
            <w:r w:rsidRPr="00771A28">
              <w:rPr>
                <w:rFonts w:ascii="Times New Roman" w:hAnsi="Times New Roman"/>
                <w:b/>
                <w:bCs/>
                <w:szCs w:val="21"/>
              </w:rPr>
              <w:t>类项目</w:t>
            </w:r>
          </w:p>
        </w:tc>
        <w:tc>
          <w:tcPr>
            <w:tcW w:w="2129" w:type="dxa"/>
            <w:tcBorders>
              <w:top w:val="single" w:sz="4" w:space="0" w:color="auto"/>
              <w:left w:val="single" w:sz="4" w:space="0" w:color="auto"/>
              <w:bottom w:val="single" w:sz="4" w:space="0" w:color="auto"/>
              <w:right w:val="single" w:sz="4" w:space="0" w:color="auto"/>
            </w:tcBorders>
            <w:vAlign w:val="center"/>
          </w:tcPr>
          <w:p w14:paraId="071A7446"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fldChar w:fldCharType="begin"/>
            </w:r>
            <w:r w:rsidRPr="00771A28">
              <w:rPr>
                <w:rFonts w:ascii="Times New Roman" w:hAnsi="Times New Roman"/>
                <w:szCs w:val="21"/>
              </w:rPr>
              <w:instrText xml:space="preserve"> = 3 \* ROMAN </w:instrText>
            </w:r>
            <w:r w:rsidRPr="00771A28">
              <w:rPr>
                <w:rFonts w:ascii="Times New Roman" w:hAnsi="Times New Roman"/>
                <w:szCs w:val="21"/>
              </w:rPr>
              <w:fldChar w:fldCharType="separate"/>
            </w:r>
            <w:r w:rsidRPr="00771A28">
              <w:rPr>
                <w:rFonts w:ascii="Times New Roman" w:hAnsi="Times New Roman"/>
                <w:szCs w:val="21"/>
              </w:rPr>
              <w:t>III</w:t>
            </w:r>
            <w:r w:rsidRPr="00771A28">
              <w:rPr>
                <w:rFonts w:ascii="Times New Roman" w:hAnsi="Times New Roman"/>
                <w:szCs w:val="21"/>
              </w:rPr>
              <w:fldChar w:fldCharType="end"/>
            </w:r>
            <w:r w:rsidRPr="00771A28">
              <w:rPr>
                <w:rFonts w:ascii="Times New Roman" w:hAnsi="Times New Roman"/>
                <w:szCs w:val="21"/>
              </w:rPr>
              <w:t>类项目</w:t>
            </w:r>
          </w:p>
        </w:tc>
      </w:tr>
      <w:tr w:rsidR="0083163B" w:rsidRPr="00771A28" w14:paraId="42D55B44" w14:textId="77777777" w:rsidTr="009F4E51">
        <w:trPr>
          <w:jc w:val="center"/>
        </w:trPr>
        <w:tc>
          <w:tcPr>
            <w:tcW w:w="2129" w:type="dxa"/>
            <w:tcBorders>
              <w:top w:val="single" w:sz="4" w:space="0" w:color="auto"/>
              <w:left w:val="single" w:sz="4" w:space="0" w:color="auto"/>
              <w:bottom w:val="single" w:sz="4" w:space="0" w:color="auto"/>
              <w:right w:val="single" w:sz="4" w:space="0" w:color="auto"/>
            </w:tcBorders>
            <w:vAlign w:val="center"/>
          </w:tcPr>
          <w:p w14:paraId="0BCEB254"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敏感</w:t>
            </w:r>
          </w:p>
        </w:tc>
        <w:tc>
          <w:tcPr>
            <w:tcW w:w="2130" w:type="dxa"/>
            <w:tcBorders>
              <w:top w:val="single" w:sz="4" w:space="0" w:color="auto"/>
              <w:left w:val="single" w:sz="4" w:space="0" w:color="auto"/>
              <w:bottom w:val="single" w:sz="4" w:space="0" w:color="auto"/>
              <w:right w:val="single" w:sz="4" w:space="0" w:color="auto"/>
            </w:tcBorders>
            <w:vAlign w:val="center"/>
          </w:tcPr>
          <w:p w14:paraId="139BE695"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一</w:t>
            </w:r>
          </w:p>
        </w:tc>
        <w:tc>
          <w:tcPr>
            <w:tcW w:w="2128" w:type="dxa"/>
            <w:tcBorders>
              <w:top w:val="single" w:sz="4" w:space="0" w:color="auto"/>
              <w:left w:val="single" w:sz="4" w:space="0" w:color="auto"/>
              <w:bottom w:val="single" w:sz="4" w:space="0" w:color="auto"/>
              <w:right w:val="single" w:sz="4" w:space="0" w:color="auto"/>
            </w:tcBorders>
            <w:vAlign w:val="center"/>
          </w:tcPr>
          <w:p w14:paraId="5EE9A018"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一</w:t>
            </w:r>
          </w:p>
        </w:tc>
        <w:tc>
          <w:tcPr>
            <w:tcW w:w="2129" w:type="dxa"/>
            <w:tcBorders>
              <w:top w:val="single" w:sz="4" w:space="0" w:color="auto"/>
              <w:left w:val="single" w:sz="4" w:space="0" w:color="auto"/>
              <w:bottom w:val="single" w:sz="4" w:space="0" w:color="auto"/>
              <w:right w:val="single" w:sz="4" w:space="0" w:color="auto"/>
            </w:tcBorders>
            <w:vAlign w:val="center"/>
          </w:tcPr>
          <w:p w14:paraId="43AF9AE0"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二</w:t>
            </w:r>
          </w:p>
        </w:tc>
      </w:tr>
      <w:tr w:rsidR="0083163B" w:rsidRPr="00771A28" w14:paraId="6556D95A" w14:textId="77777777" w:rsidTr="009F4E51">
        <w:trPr>
          <w:jc w:val="center"/>
        </w:trPr>
        <w:tc>
          <w:tcPr>
            <w:tcW w:w="2129" w:type="dxa"/>
            <w:tcBorders>
              <w:top w:val="single" w:sz="4" w:space="0" w:color="auto"/>
              <w:left w:val="single" w:sz="4" w:space="0" w:color="auto"/>
              <w:bottom w:val="single" w:sz="4" w:space="0" w:color="auto"/>
              <w:right w:val="single" w:sz="4" w:space="0" w:color="auto"/>
            </w:tcBorders>
            <w:vAlign w:val="center"/>
          </w:tcPr>
          <w:p w14:paraId="0E1B1C05"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b/>
                <w:bCs/>
                <w:szCs w:val="21"/>
              </w:rPr>
              <w:t>较敏感</w:t>
            </w:r>
          </w:p>
        </w:tc>
        <w:tc>
          <w:tcPr>
            <w:tcW w:w="2130" w:type="dxa"/>
            <w:tcBorders>
              <w:top w:val="single" w:sz="4" w:space="0" w:color="auto"/>
              <w:left w:val="single" w:sz="4" w:space="0" w:color="auto"/>
              <w:bottom w:val="single" w:sz="4" w:space="0" w:color="auto"/>
              <w:right w:val="single" w:sz="4" w:space="0" w:color="auto"/>
            </w:tcBorders>
            <w:vAlign w:val="center"/>
          </w:tcPr>
          <w:p w14:paraId="410E96E7"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一</w:t>
            </w:r>
          </w:p>
        </w:tc>
        <w:tc>
          <w:tcPr>
            <w:tcW w:w="2128" w:type="dxa"/>
            <w:tcBorders>
              <w:top w:val="single" w:sz="4" w:space="0" w:color="auto"/>
              <w:left w:val="single" w:sz="4" w:space="0" w:color="auto"/>
              <w:bottom w:val="single" w:sz="4" w:space="0" w:color="auto"/>
              <w:right w:val="single" w:sz="4" w:space="0" w:color="auto"/>
            </w:tcBorders>
            <w:vAlign w:val="center"/>
          </w:tcPr>
          <w:p w14:paraId="67BFE066"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b/>
                <w:bCs/>
                <w:szCs w:val="21"/>
                <w:shd w:val="pct10" w:color="auto" w:fill="FFFFFF"/>
              </w:rPr>
              <w:t>二</w:t>
            </w:r>
          </w:p>
        </w:tc>
        <w:tc>
          <w:tcPr>
            <w:tcW w:w="2129" w:type="dxa"/>
            <w:tcBorders>
              <w:top w:val="single" w:sz="4" w:space="0" w:color="auto"/>
              <w:left w:val="single" w:sz="4" w:space="0" w:color="auto"/>
              <w:bottom w:val="single" w:sz="4" w:space="0" w:color="auto"/>
              <w:right w:val="single" w:sz="4" w:space="0" w:color="auto"/>
            </w:tcBorders>
            <w:vAlign w:val="center"/>
          </w:tcPr>
          <w:p w14:paraId="4710AA02"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三</w:t>
            </w:r>
          </w:p>
        </w:tc>
      </w:tr>
      <w:tr w:rsidR="0083163B" w:rsidRPr="00771A28" w14:paraId="7C15911A" w14:textId="77777777" w:rsidTr="009F4E51">
        <w:trPr>
          <w:jc w:val="center"/>
        </w:trPr>
        <w:tc>
          <w:tcPr>
            <w:tcW w:w="2129" w:type="dxa"/>
            <w:tcBorders>
              <w:top w:val="single" w:sz="4" w:space="0" w:color="auto"/>
              <w:left w:val="single" w:sz="4" w:space="0" w:color="auto"/>
              <w:bottom w:val="single" w:sz="4" w:space="0" w:color="auto"/>
              <w:right w:val="single" w:sz="4" w:space="0" w:color="auto"/>
            </w:tcBorders>
            <w:vAlign w:val="center"/>
          </w:tcPr>
          <w:p w14:paraId="4FDD4E9A"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不敏感</w:t>
            </w:r>
          </w:p>
        </w:tc>
        <w:tc>
          <w:tcPr>
            <w:tcW w:w="2130" w:type="dxa"/>
            <w:tcBorders>
              <w:top w:val="single" w:sz="4" w:space="0" w:color="auto"/>
              <w:left w:val="single" w:sz="4" w:space="0" w:color="auto"/>
              <w:bottom w:val="single" w:sz="4" w:space="0" w:color="auto"/>
              <w:right w:val="single" w:sz="4" w:space="0" w:color="auto"/>
            </w:tcBorders>
            <w:vAlign w:val="center"/>
          </w:tcPr>
          <w:p w14:paraId="781D3BEA"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二</w:t>
            </w:r>
          </w:p>
        </w:tc>
        <w:tc>
          <w:tcPr>
            <w:tcW w:w="2128" w:type="dxa"/>
            <w:tcBorders>
              <w:top w:val="single" w:sz="4" w:space="0" w:color="auto"/>
              <w:left w:val="single" w:sz="4" w:space="0" w:color="auto"/>
              <w:bottom w:val="single" w:sz="4" w:space="0" w:color="auto"/>
              <w:right w:val="single" w:sz="4" w:space="0" w:color="auto"/>
            </w:tcBorders>
            <w:vAlign w:val="center"/>
          </w:tcPr>
          <w:p w14:paraId="14907546"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三</w:t>
            </w:r>
          </w:p>
        </w:tc>
        <w:tc>
          <w:tcPr>
            <w:tcW w:w="2129" w:type="dxa"/>
            <w:tcBorders>
              <w:top w:val="single" w:sz="4" w:space="0" w:color="auto"/>
              <w:left w:val="single" w:sz="4" w:space="0" w:color="auto"/>
              <w:bottom w:val="single" w:sz="4" w:space="0" w:color="auto"/>
              <w:right w:val="single" w:sz="4" w:space="0" w:color="auto"/>
            </w:tcBorders>
            <w:vAlign w:val="center"/>
          </w:tcPr>
          <w:p w14:paraId="04EFBC40" w14:textId="77777777" w:rsidR="00DC446C" w:rsidRPr="00771A28" w:rsidRDefault="003B1968" w:rsidP="003D2EEB">
            <w:pPr>
              <w:pStyle w:val="a5"/>
              <w:snapToGrid w:val="0"/>
              <w:spacing w:line="240" w:lineRule="auto"/>
              <w:rPr>
                <w:rFonts w:ascii="Times New Roman" w:hAnsi="Times New Roman"/>
                <w:szCs w:val="21"/>
              </w:rPr>
            </w:pPr>
            <w:r w:rsidRPr="00771A28">
              <w:rPr>
                <w:rFonts w:ascii="Times New Roman" w:hAnsi="Times New Roman"/>
                <w:szCs w:val="21"/>
              </w:rPr>
              <w:t>三</w:t>
            </w:r>
          </w:p>
        </w:tc>
      </w:tr>
    </w:tbl>
    <w:p w14:paraId="626C98F1" w14:textId="15B11895" w:rsidR="00DC446C" w:rsidRPr="00771A28" w:rsidRDefault="003B1968" w:rsidP="00072FEA">
      <w:pPr>
        <w:widowControl w:val="0"/>
        <w:tabs>
          <w:tab w:val="left" w:pos="0"/>
        </w:tabs>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综上所述，根据《环境影响评价技术导则</w:t>
      </w:r>
      <w:r w:rsidRPr="00771A28">
        <w:rPr>
          <w:rFonts w:ascii="Times New Roman" w:hAnsi="Times New Roman"/>
          <w:sz w:val="24"/>
          <w:szCs w:val="24"/>
          <w:lang w:eastAsia="zh-CN"/>
        </w:rPr>
        <w:t>—</w:t>
      </w:r>
      <w:r w:rsidRPr="00771A28">
        <w:rPr>
          <w:rFonts w:ascii="Times New Roman" w:hAnsi="Times New Roman"/>
          <w:sz w:val="24"/>
          <w:szCs w:val="24"/>
          <w:lang w:eastAsia="zh-CN"/>
        </w:rPr>
        <w:t>地下水环境》（</w:t>
      </w:r>
      <w:r w:rsidRPr="00771A28">
        <w:rPr>
          <w:rFonts w:ascii="Times New Roman" w:hAnsi="Times New Roman"/>
          <w:sz w:val="24"/>
          <w:szCs w:val="24"/>
          <w:lang w:eastAsia="zh-CN"/>
        </w:rPr>
        <w:t>HJ610-2016</w:t>
      </w:r>
      <w:r w:rsidRPr="00771A28">
        <w:rPr>
          <w:rFonts w:ascii="Times New Roman" w:hAnsi="Times New Roman"/>
          <w:sz w:val="24"/>
          <w:szCs w:val="24"/>
          <w:lang w:eastAsia="zh-CN"/>
        </w:rPr>
        <w:t>）规定，项目属</w:t>
      </w:r>
      <w:r w:rsidRPr="00771A28">
        <w:rPr>
          <w:rFonts w:ascii="Times New Roman" w:hAnsi="Times New Roman"/>
          <w:sz w:val="24"/>
          <w:szCs w:val="24"/>
          <w:lang w:eastAsia="zh-CN"/>
        </w:rPr>
        <w:t>II</w:t>
      </w:r>
      <w:r w:rsidRPr="00771A28">
        <w:rPr>
          <w:rFonts w:ascii="Times New Roman" w:hAnsi="Times New Roman"/>
          <w:sz w:val="24"/>
          <w:szCs w:val="24"/>
          <w:lang w:eastAsia="zh-CN"/>
        </w:rPr>
        <w:t>类项目、环境敏感程度为</w:t>
      </w:r>
      <w:r w:rsidR="003B2659" w:rsidRPr="00771A28">
        <w:rPr>
          <w:rFonts w:ascii="Times New Roman" w:hAnsi="Times New Roman"/>
          <w:sz w:val="24"/>
          <w:szCs w:val="24"/>
          <w:lang w:eastAsia="zh-CN"/>
        </w:rPr>
        <w:t>较</w:t>
      </w:r>
      <w:r w:rsidRPr="00771A28">
        <w:rPr>
          <w:rFonts w:ascii="Times New Roman" w:hAnsi="Times New Roman"/>
          <w:sz w:val="24"/>
          <w:szCs w:val="24"/>
          <w:lang w:eastAsia="zh-CN"/>
        </w:rPr>
        <w:t>敏感，最终确定本次地下水环境评价等级确定为</w:t>
      </w:r>
      <w:r w:rsidR="003B2659" w:rsidRPr="00771A28">
        <w:rPr>
          <w:rFonts w:ascii="Times New Roman" w:hAnsi="Times New Roman"/>
          <w:sz w:val="24"/>
          <w:szCs w:val="24"/>
          <w:lang w:eastAsia="zh-CN"/>
        </w:rPr>
        <w:t>二</w:t>
      </w:r>
      <w:r w:rsidRPr="00771A28">
        <w:rPr>
          <w:rFonts w:ascii="Times New Roman" w:hAnsi="Times New Roman"/>
          <w:sz w:val="24"/>
          <w:szCs w:val="24"/>
          <w:lang w:eastAsia="zh-CN"/>
        </w:rPr>
        <w:t>级</w:t>
      </w:r>
      <w:r w:rsidR="005B6F3E" w:rsidRPr="00771A28">
        <w:rPr>
          <w:rFonts w:ascii="Times New Roman" w:hAnsi="Times New Roman"/>
          <w:sz w:val="24"/>
          <w:szCs w:val="24"/>
          <w:lang w:eastAsia="zh-CN"/>
        </w:rPr>
        <w:t>。</w:t>
      </w:r>
    </w:p>
    <w:p w14:paraId="7B34312F" w14:textId="77777777" w:rsidR="003D32FE" w:rsidRPr="00771A28" w:rsidRDefault="005B6F3E" w:rsidP="00675000">
      <w:pPr>
        <w:widowControl w:val="0"/>
        <w:tabs>
          <w:tab w:val="left" w:pos="0"/>
        </w:tabs>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2</w:t>
      </w:r>
      <w:r w:rsidRPr="00771A28">
        <w:rPr>
          <w:rFonts w:ascii="Times New Roman" w:hAnsi="Times New Roman"/>
          <w:sz w:val="24"/>
          <w:szCs w:val="24"/>
          <w:lang w:eastAsia="zh-CN"/>
        </w:rPr>
        <w:t>）评价范围</w:t>
      </w:r>
    </w:p>
    <w:p w14:paraId="1C4FDDE6" w14:textId="77777777" w:rsidR="0021034A" w:rsidRPr="00771A28" w:rsidRDefault="003D32FE" w:rsidP="00675000">
      <w:pPr>
        <w:widowControl w:val="0"/>
        <w:tabs>
          <w:tab w:val="left" w:pos="0"/>
        </w:tabs>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根据《环境影响评价技术导则</w:t>
      </w:r>
      <w:r w:rsidRPr="00771A28">
        <w:rPr>
          <w:rFonts w:ascii="Times New Roman" w:hAnsi="Times New Roman"/>
          <w:sz w:val="24"/>
          <w:szCs w:val="24"/>
          <w:lang w:eastAsia="zh-CN"/>
        </w:rPr>
        <w:t>—</w:t>
      </w:r>
      <w:r w:rsidRPr="00771A28">
        <w:rPr>
          <w:rFonts w:ascii="Times New Roman" w:hAnsi="Times New Roman"/>
          <w:sz w:val="24"/>
          <w:szCs w:val="24"/>
          <w:lang w:eastAsia="zh-CN"/>
        </w:rPr>
        <w:t>地下水环境》（</w:t>
      </w:r>
      <w:r w:rsidRPr="00771A28">
        <w:rPr>
          <w:rFonts w:ascii="Times New Roman" w:hAnsi="Times New Roman"/>
          <w:sz w:val="24"/>
          <w:szCs w:val="24"/>
          <w:lang w:eastAsia="zh-CN"/>
        </w:rPr>
        <w:t>HJ610-2016</w:t>
      </w:r>
      <w:r w:rsidRPr="00771A28">
        <w:rPr>
          <w:rFonts w:ascii="Times New Roman" w:hAnsi="Times New Roman"/>
          <w:sz w:val="24"/>
          <w:szCs w:val="24"/>
          <w:lang w:eastAsia="zh-CN"/>
        </w:rPr>
        <w:t>）规定，地下水环境现状调查与评价的范围应包括相关的地下水环境保护目标，以能说明地下水环境的现状，反映调查评价区地下水基本流场特征，满足地下水环境影响预测和评价为基本原则。评价范围确定方法可采用公式法、查表法和自定义法确定，当计算或查表范围超出水文地质单元边界时，应以水文地质单元边界为宜</w:t>
      </w:r>
      <w:r w:rsidR="0021034A" w:rsidRPr="00771A28">
        <w:rPr>
          <w:rFonts w:ascii="Times New Roman" w:hAnsi="Times New Roman"/>
          <w:sz w:val="24"/>
          <w:szCs w:val="24"/>
          <w:lang w:eastAsia="zh-CN"/>
        </w:rPr>
        <w:t>。</w:t>
      </w:r>
    </w:p>
    <w:p w14:paraId="3F0083EA" w14:textId="7FDE4A3A" w:rsidR="003D32FE" w:rsidRPr="00771A28" w:rsidRDefault="0021034A" w:rsidP="00675000">
      <w:pPr>
        <w:widowControl w:val="0"/>
        <w:tabs>
          <w:tab w:val="left" w:pos="0"/>
        </w:tabs>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结合本项目周边的区域地质条件、地下水补给径流排泄条件、地形地貌特征、地下水开发利用情况和环境保护目标分布，本次评价采用自定义法。通过区域水文地质资料分析，结合项目所处地地形地貌、地层岩性、构造、地表水文及水文地质条件，本项目</w:t>
      </w:r>
      <w:r w:rsidR="00D10C17" w:rsidRPr="00771A28">
        <w:rPr>
          <w:rFonts w:ascii="Times New Roman" w:hAnsi="Times New Roman"/>
          <w:sz w:val="24"/>
          <w:szCs w:val="24"/>
          <w:lang w:eastAsia="zh-CN"/>
        </w:rPr>
        <w:t>西北门、北</w:t>
      </w:r>
      <w:r w:rsidRPr="00771A28">
        <w:rPr>
          <w:rFonts w:ascii="Times New Roman" w:hAnsi="Times New Roman"/>
          <w:sz w:val="24"/>
          <w:szCs w:val="24"/>
          <w:lang w:eastAsia="zh-CN"/>
        </w:rPr>
        <w:t>面、</w:t>
      </w:r>
      <w:r w:rsidR="00D10C17" w:rsidRPr="00771A28">
        <w:rPr>
          <w:rFonts w:ascii="Times New Roman" w:hAnsi="Times New Roman"/>
          <w:sz w:val="24"/>
          <w:szCs w:val="24"/>
          <w:lang w:eastAsia="zh-CN"/>
        </w:rPr>
        <w:t>东</w:t>
      </w:r>
      <w:r w:rsidR="00557A00" w:rsidRPr="00771A28">
        <w:rPr>
          <w:rFonts w:ascii="Times New Roman" w:hAnsi="Times New Roman"/>
          <w:sz w:val="24"/>
          <w:szCs w:val="24"/>
          <w:lang w:eastAsia="zh-CN"/>
        </w:rPr>
        <w:t>北</w:t>
      </w:r>
      <w:r w:rsidRPr="00771A28">
        <w:rPr>
          <w:rFonts w:ascii="Times New Roman" w:hAnsi="Times New Roman"/>
          <w:sz w:val="24"/>
          <w:szCs w:val="24"/>
          <w:lang w:eastAsia="zh-CN"/>
        </w:rPr>
        <w:t>面</w:t>
      </w:r>
      <w:r w:rsidR="00557A00" w:rsidRPr="00771A28">
        <w:rPr>
          <w:rFonts w:ascii="Times New Roman" w:hAnsi="Times New Roman"/>
          <w:sz w:val="24"/>
          <w:szCs w:val="24"/>
          <w:lang w:eastAsia="zh-CN"/>
        </w:rPr>
        <w:t>以山脊为界，</w:t>
      </w:r>
      <w:r w:rsidRPr="00771A28">
        <w:rPr>
          <w:rFonts w:ascii="Times New Roman" w:hAnsi="Times New Roman"/>
          <w:sz w:val="24"/>
          <w:szCs w:val="24"/>
          <w:lang w:eastAsia="zh-CN"/>
        </w:rPr>
        <w:t>西</w:t>
      </w:r>
      <w:r w:rsidR="00D10C17" w:rsidRPr="00771A28">
        <w:rPr>
          <w:rFonts w:ascii="Times New Roman" w:hAnsi="Times New Roman"/>
          <w:sz w:val="24"/>
          <w:szCs w:val="24"/>
          <w:lang w:eastAsia="zh-CN"/>
        </w:rPr>
        <w:t>南</w:t>
      </w:r>
      <w:r w:rsidRPr="00771A28">
        <w:rPr>
          <w:rFonts w:ascii="Times New Roman" w:hAnsi="Times New Roman"/>
          <w:sz w:val="24"/>
          <w:szCs w:val="24"/>
          <w:lang w:eastAsia="zh-CN"/>
        </w:rPr>
        <w:t>面</w:t>
      </w:r>
      <w:r w:rsidR="00D10C17" w:rsidRPr="00771A28">
        <w:rPr>
          <w:rFonts w:ascii="Times New Roman" w:hAnsi="Times New Roman"/>
          <w:sz w:val="24"/>
          <w:szCs w:val="24"/>
          <w:lang w:eastAsia="zh-CN"/>
        </w:rPr>
        <w:t>、南面</w:t>
      </w:r>
      <w:r w:rsidR="00557A00" w:rsidRPr="00771A28">
        <w:rPr>
          <w:rFonts w:ascii="Times New Roman" w:hAnsi="Times New Roman"/>
          <w:sz w:val="24"/>
          <w:szCs w:val="24"/>
          <w:lang w:eastAsia="zh-CN"/>
        </w:rPr>
        <w:t>以</w:t>
      </w:r>
      <w:r w:rsidR="00D10C17" w:rsidRPr="00771A28">
        <w:rPr>
          <w:rFonts w:ascii="Times New Roman" w:hAnsi="Times New Roman"/>
          <w:sz w:val="24"/>
          <w:szCs w:val="24"/>
          <w:lang w:eastAsia="zh-CN"/>
        </w:rPr>
        <w:t>千河沟</w:t>
      </w:r>
      <w:r w:rsidR="00557A00" w:rsidRPr="00771A28">
        <w:rPr>
          <w:rFonts w:ascii="Times New Roman" w:hAnsi="Times New Roman"/>
          <w:sz w:val="24"/>
          <w:szCs w:val="24"/>
          <w:lang w:eastAsia="zh-CN"/>
        </w:rPr>
        <w:t>为界，</w:t>
      </w:r>
      <w:r w:rsidR="00D10C17" w:rsidRPr="00771A28">
        <w:rPr>
          <w:rFonts w:ascii="Times New Roman" w:hAnsi="Times New Roman"/>
          <w:sz w:val="24"/>
          <w:szCs w:val="24"/>
          <w:lang w:eastAsia="zh-CN"/>
        </w:rPr>
        <w:t>西</w:t>
      </w:r>
      <w:r w:rsidR="00557A00" w:rsidRPr="00771A28">
        <w:rPr>
          <w:rFonts w:ascii="Times New Roman" w:hAnsi="Times New Roman"/>
          <w:sz w:val="24"/>
          <w:szCs w:val="24"/>
          <w:lang w:eastAsia="zh-CN"/>
        </w:rPr>
        <w:t>南</w:t>
      </w:r>
      <w:r w:rsidRPr="00771A28">
        <w:rPr>
          <w:rFonts w:ascii="Times New Roman" w:hAnsi="Times New Roman"/>
          <w:sz w:val="24"/>
          <w:szCs w:val="24"/>
          <w:lang w:eastAsia="zh-CN"/>
        </w:rPr>
        <w:t>面</w:t>
      </w:r>
      <w:r w:rsidR="00557A00" w:rsidRPr="00771A28">
        <w:rPr>
          <w:rFonts w:ascii="Times New Roman" w:hAnsi="Times New Roman"/>
          <w:sz w:val="24"/>
          <w:szCs w:val="24"/>
          <w:lang w:eastAsia="zh-CN"/>
        </w:rPr>
        <w:t>以后河</w:t>
      </w:r>
      <w:r w:rsidRPr="00771A28">
        <w:rPr>
          <w:rFonts w:ascii="Times New Roman" w:hAnsi="Times New Roman"/>
          <w:sz w:val="24"/>
          <w:szCs w:val="24"/>
          <w:lang w:eastAsia="zh-CN"/>
        </w:rPr>
        <w:t>为界。根据测算，本项目地下水环境影响评价范围共计约</w:t>
      </w:r>
      <w:r w:rsidR="00D10C17" w:rsidRPr="00771A28">
        <w:rPr>
          <w:rFonts w:ascii="Times New Roman" w:hAnsi="Times New Roman"/>
          <w:sz w:val="24"/>
          <w:szCs w:val="24"/>
          <w:lang w:eastAsia="zh-CN"/>
        </w:rPr>
        <w:t>4.96</w:t>
      </w:r>
      <w:r w:rsidRPr="00771A28">
        <w:rPr>
          <w:rFonts w:ascii="Times New Roman" w:hAnsi="Times New Roman"/>
          <w:sz w:val="24"/>
          <w:szCs w:val="24"/>
          <w:lang w:eastAsia="zh-CN"/>
        </w:rPr>
        <w:t>km</w:t>
      </w:r>
      <w:r w:rsidRPr="00771A28">
        <w:rPr>
          <w:rFonts w:ascii="Times New Roman" w:hAnsi="Times New Roman"/>
          <w:sz w:val="24"/>
          <w:szCs w:val="24"/>
          <w:vertAlign w:val="superscript"/>
          <w:lang w:eastAsia="zh-CN"/>
        </w:rPr>
        <w:t>2</w:t>
      </w:r>
      <w:r w:rsidRPr="00771A28">
        <w:rPr>
          <w:rFonts w:ascii="Times New Roman" w:hAnsi="Times New Roman"/>
          <w:sz w:val="24"/>
          <w:szCs w:val="24"/>
          <w:lang w:eastAsia="zh-CN"/>
        </w:rPr>
        <w:t>。</w:t>
      </w:r>
    </w:p>
    <w:p w14:paraId="37AE7D82" w14:textId="1BF02C40" w:rsidR="0005352E" w:rsidRPr="00771A28" w:rsidRDefault="0005352E" w:rsidP="0005352E">
      <w:pPr>
        <w:widowControl w:val="0"/>
        <w:tabs>
          <w:tab w:val="left" w:pos="0"/>
        </w:tabs>
        <w:spacing w:line="360" w:lineRule="auto"/>
        <w:jc w:val="center"/>
        <w:rPr>
          <w:rFonts w:ascii="Times New Roman" w:hAnsi="Times New Roman"/>
          <w:sz w:val="24"/>
          <w:szCs w:val="24"/>
          <w:lang w:eastAsia="zh-CN"/>
        </w:rPr>
      </w:pPr>
      <w:r w:rsidRPr="00771A28">
        <w:rPr>
          <w:rFonts w:ascii="Times New Roman" w:hAnsi="Times New Roman"/>
          <w:noProof/>
        </w:rPr>
        <w:lastRenderedPageBreak/>
        <mc:AlternateContent>
          <mc:Choice Requires="wps">
            <w:drawing>
              <wp:anchor distT="0" distB="0" distL="114300" distR="114300" simplePos="0" relativeHeight="252193792" behindDoc="0" locked="0" layoutInCell="1" allowOverlap="1" wp14:anchorId="67DE4A05" wp14:editId="15FA2093">
                <wp:simplePos x="0" y="0"/>
                <wp:positionH relativeFrom="margin">
                  <wp:posOffset>3000825</wp:posOffset>
                </wp:positionH>
                <wp:positionV relativeFrom="paragraph">
                  <wp:posOffset>1499829</wp:posOffset>
                </wp:positionV>
                <wp:extent cx="929149" cy="327660"/>
                <wp:effectExtent l="0" t="0" r="0" b="0"/>
                <wp:wrapNone/>
                <wp:docPr id="3778" name="文本框 3778"/>
                <wp:cNvGraphicFramePr/>
                <a:graphic xmlns:a="http://schemas.openxmlformats.org/drawingml/2006/main">
                  <a:graphicData uri="http://schemas.microsoft.com/office/word/2010/wordprocessingShape">
                    <wps:wsp>
                      <wps:cNvSpPr txBox="1"/>
                      <wps:spPr bwMode="auto">
                        <a:xfrm>
                          <a:off x="0" y="0"/>
                          <a:ext cx="929149" cy="327660"/>
                        </a:xfrm>
                        <a:prstGeom prst="rect">
                          <a:avLst/>
                        </a:prstGeom>
                        <a:noFill/>
                        <a:ln w="9525">
                          <a:noFill/>
                          <a:miter lim="800000"/>
                          <a:headEnd/>
                          <a:tailEnd/>
                        </a:ln>
                      </wps:spPr>
                      <wps:txbx>
                        <w:txbxContent>
                          <w:p w14:paraId="7AD6C27D" w14:textId="18AEFE7D" w:rsidR="0005352E" w:rsidRPr="00DF4DE8" w:rsidRDefault="0005352E" w:rsidP="0005352E">
                            <w:pPr>
                              <w:rPr>
                                <w:b/>
                                <w:bCs/>
                                <w:color w:val="FF0000"/>
                                <w:lang w:eastAsia="zh-CN"/>
                              </w:rPr>
                            </w:pPr>
                            <w:r>
                              <w:rPr>
                                <w:rFonts w:hint="eastAsia"/>
                                <w:b/>
                                <w:bCs/>
                                <w:color w:val="FF0000"/>
                                <w:lang w:eastAsia="zh-CN"/>
                              </w:rPr>
                              <w:t>项目所在地</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type w14:anchorId="67DE4A05" id="_x0000_t202" coordsize="21600,21600" o:spt="202" path="m,l,21600r21600,l21600,xe">
                <v:stroke joinstyle="miter"/>
                <v:path gradientshapeok="t" o:connecttype="rect"/>
              </v:shapetype>
              <v:shape id="文本框 3778" o:spid="_x0000_s1026" type="#_x0000_t202" style="position:absolute;left:0;text-align:left;margin-left:236.3pt;margin-top:118.1pt;width:73.15pt;height:25.8pt;z-index:2521937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" filled="f" stroked="f">
                <v:textbox>
                  <w:txbxContent>
                    <w:p w14:paraId="7AD6C27D" w14:textId="18AEFE7D" w:rsidR="0005352E" w:rsidRPr="00DF4DE8" w:rsidRDefault="0005352E" w:rsidP="0005352E">
                      <w:pPr>
                        <w:rPr>
                          <w:b/>
                          <w:bCs/>
                          <w:color w:val="FF0000"/>
                          <w:lang w:eastAsia="zh-CN"/>
                        </w:rPr>
                      </w:pPr>
                      <w:r>
                        <w:rPr>
                          <w:rFonts w:hint="eastAsia"/>
                          <w:b/>
                          <w:bCs/>
                          <w:color w:val="FF0000"/>
                          <w:lang w:eastAsia="zh-CN"/>
                        </w:rPr>
                        <w:t>项目所在地</w:t>
                      </w:r>
                    </w:p>
                  </w:txbxContent>
                </v:textbox>
                <w10:wrap anchorx="margin"/>
              </v:shape>
            </w:pict>
          </mc:Fallback>
        </mc:AlternateContent>
      </w:r>
      <w:r w:rsidRPr="00771A28">
        <w:rPr>
          <w:rFonts w:ascii="Times New Roman" w:hAnsi="Times New Roman"/>
          <w:noProof/>
        </w:rPr>
        <mc:AlternateContent>
          <mc:Choice Requires="wps">
            <w:drawing>
              <wp:anchor distT="0" distB="0" distL="114300" distR="114300" simplePos="0" relativeHeight="252191744" behindDoc="0" locked="0" layoutInCell="1" allowOverlap="1" wp14:anchorId="247A67A1" wp14:editId="499B5FBA">
                <wp:simplePos x="0" y="0"/>
                <wp:positionH relativeFrom="column">
                  <wp:posOffset>764336</wp:posOffset>
                </wp:positionH>
                <wp:positionV relativeFrom="paragraph">
                  <wp:posOffset>2391718</wp:posOffset>
                </wp:positionV>
                <wp:extent cx="297180" cy="99060"/>
                <wp:effectExtent l="60960" t="15240" r="68580" b="0"/>
                <wp:wrapNone/>
                <wp:docPr id="3777" name="箭头: 右 3777"/>
                <wp:cNvGraphicFramePr/>
                <a:graphic xmlns:a="http://schemas.openxmlformats.org/drawingml/2006/main">
                  <a:graphicData uri="http://schemas.microsoft.com/office/word/2010/wordprocessingShape">
                    <wps:wsp>
                      <wps:cNvSpPr/>
                      <wps:spPr>
                        <a:xfrm rot="7378580">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C8C00D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箭头: 右 3777" o:spid="_x0000_s1026" type="#_x0000_t13" style="position:absolute;left:0;text-align:left;margin-left:60.2pt;margin-top:188.3pt;width:23.4pt;height:7.8pt;rotation:8059377fd;z-index:252191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" adj="18000" fillcolor="yellow" strokecolor="yellow" strokeweight="1pt"/>
            </w:pict>
          </mc:Fallback>
        </mc:AlternateContent>
      </w:r>
      <w:r w:rsidRPr="00771A28">
        <w:rPr>
          <w:rFonts w:ascii="Times New Roman" w:hAnsi="Times New Roman"/>
          <w:noProof/>
        </w:rPr>
        <mc:AlternateContent>
          <mc:Choice Requires="wps">
            <w:drawing>
              <wp:anchor distT="0" distB="0" distL="114300" distR="114300" simplePos="0" relativeHeight="252189696" behindDoc="0" locked="0" layoutInCell="1" allowOverlap="1" wp14:anchorId="16251AE8" wp14:editId="4AEF49EE">
                <wp:simplePos x="0" y="0"/>
                <wp:positionH relativeFrom="column">
                  <wp:posOffset>1936483</wp:posOffset>
                </wp:positionH>
                <wp:positionV relativeFrom="paragraph">
                  <wp:posOffset>1853708</wp:posOffset>
                </wp:positionV>
                <wp:extent cx="297180" cy="99060"/>
                <wp:effectExtent l="60960" t="15240" r="68580" b="0"/>
                <wp:wrapNone/>
                <wp:docPr id="3776" name="箭头: 右 3776"/>
                <wp:cNvGraphicFramePr/>
                <a:graphic xmlns:a="http://schemas.openxmlformats.org/drawingml/2006/main">
                  <a:graphicData uri="http://schemas.microsoft.com/office/word/2010/wordprocessingShape">
                    <wps:wsp>
                      <wps:cNvSpPr/>
                      <wps:spPr>
                        <a:xfrm rot="7378580">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B4C52C" id="箭头: 右 3776" o:spid="_x0000_s1026" type="#_x0000_t13" style="position:absolute;left:0;text-align:left;margin-left:152.5pt;margin-top:145.95pt;width:23.4pt;height:7.8pt;rotation:8059377fd;z-index:252189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" adj="18000" fillcolor="yellow" strokecolor="yellow" strokeweight="1pt"/>
            </w:pict>
          </mc:Fallback>
        </mc:AlternateContent>
      </w:r>
      <w:r w:rsidRPr="00771A28">
        <w:rPr>
          <w:rFonts w:ascii="Times New Roman" w:hAnsi="Times New Roman"/>
          <w:noProof/>
        </w:rPr>
        <mc:AlternateContent>
          <mc:Choice Requires="wps">
            <w:drawing>
              <wp:anchor distT="0" distB="0" distL="114300" distR="114300" simplePos="0" relativeHeight="252187648" behindDoc="0" locked="0" layoutInCell="1" allowOverlap="1" wp14:anchorId="70532883" wp14:editId="6657F127">
                <wp:simplePos x="0" y="0"/>
                <wp:positionH relativeFrom="column">
                  <wp:posOffset>3281516</wp:posOffset>
                </wp:positionH>
                <wp:positionV relativeFrom="paragraph">
                  <wp:posOffset>1006168</wp:posOffset>
                </wp:positionV>
                <wp:extent cx="297180" cy="99060"/>
                <wp:effectExtent l="60960" t="15240" r="68580" b="0"/>
                <wp:wrapNone/>
                <wp:docPr id="86" name="箭头: 右 86"/>
                <wp:cNvGraphicFramePr/>
                <a:graphic xmlns:a="http://schemas.openxmlformats.org/drawingml/2006/main">
                  <a:graphicData uri="http://schemas.microsoft.com/office/word/2010/wordprocessingShape">
                    <wps:wsp>
                      <wps:cNvSpPr/>
                      <wps:spPr>
                        <a:xfrm rot="7378580">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CAD33C" id="箭头: 右 86" o:spid="_x0000_s1026" type="#_x0000_t13" style="position:absolute;left:0;text-align:left;margin-left:258.4pt;margin-top:79.25pt;width:23.4pt;height:7.8pt;rotation:8059377fd;z-index:252187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" adj="18000" fillcolor="yellow" strokecolor="yellow" strokeweight="1pt"/>
            </w:pict>
          </mc:Fallback>
        </mc:AlternateContent>
      </w:r>
      <w:r w:rsidRPr="00771A28">
        <w:rPr>
          <w:rFonts w:ascii="Times New Roman" w:hAnsi="Times New Roman"/>
          <w:noProof/>
        </w:rPr>
        <mc:AlternateContent>
          <mc:Choice Requires="wps">
            <w:drawing>
              <wp:anchor distT="0" distB="0" distL="114300" distR="114300" simplePos="0" relativeHeight="252185600" behindDoc="0" locked="0" layoutInCell="1" allowOverlap="1" wp14:anchorId="7E078084" wp14:editId="14C1A4B2">
                <wp:simplePos x="0" y="0"/>
                <wp:positionH relativeFrom="column">
                  <wp:posOffset>3035506</wp:posOffset>
                </wp:positionH>
                <wp:positionV relativeFrom="paragraph">
                  <wp:posOffset>2082062</wp:posOffset>
                </wp:positionV>
                <wp:extent cx="297180" cy="99060"/>
                <wp:effectExtent l="80010" t="0" r="87630" b="0"/>
                <wp:wrapNone/>
                <wp:docPr id="85" name="箭头: 右 85"/>
                <wp:cNvGraphicFramePr/>
                <a:graphic xmlns:a="http://schemas.openxmlformats.org/drawingml/2006/main">
                  <a:graphicData uri="http://schemas.microsoft.com/office/word/2010/wordprocessingShape">
                    <wps:wsp>
                      <wps:cNvSpPr/>
                      <wps:spPr>
                        <a:xfrm rot="7938516">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F7B6E2" id="箭头: 右 85" o:spid="_x0000_s1026" type="#_x0000_t13" style="position:absolute;left:0;text-align:left;margin-left:239pt;margin-top:163.95pt;width:23.4pt;height:7.8pt;rotation:8670976fd;z-index:252185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" adj="18000" fillcolor="yellow" strokecolor="yellow" strokeweight="1pt"/>
            </w:pict>
          </mc:Fallback>
        </mc:AlternateContent>
      </w:r>
      <w:r w:rsidRPr="00771A28">
        <w:rPr>
          <w:rFonts w:ascii="Times New Roman" w:hAnsi="Times New Roman"/>
          <w:noProof/>
        </w:rPr>
        <mc:AlternateContent>
          <mc:Choice Requires="wps">
            <w:drawing>
              <wp:anchor distT="0" distB="0" distL="114300" distR="114300" simplePos="0" relativeHeight="252183552" behindDoc="0" locked="0" layoutInCell="1" allowOverlap="1" wp14:anchorId="73DE4D9C" wp14:editId="516471BF">
                <wp:simplePos x="0" y="0"/>
                <wp:positionH relativeFrom="column">
                  <wp:posOffset>3843470</wp:posOffset>
                </wp:positionH>
                <wp:positionV relativeFrom="paragraph">
                  <wp:posOffset>1912620</wp:posOffset>
                </wp:positionV>
                <wp:extent cx="297180" cy="99060"/>
                <wp:effectExtent l="60960" t="15240" r="68580" b="0"/>
                <wp:wrapNone/>
                <wp:docPr id="84" name="箭头: 右 84"/>
                <wp:cNvGraphicFramePr/>
                <a:graphic xmlns:a="http://schemas.openxmlformats.org/drawingml/2006/main">
                  <a:graphicData uri="http://schemas.microsoft.com/office/word/2010/wordprocessingShape">
                    <wps:wsp>
                      <wps:cNvSpPr/>
                      <wps:spPr>
                        <a:xfrm rot="7378580">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7E38A1" id="箭头: 右 84" o:spid="_x0000_s1026" type="#_x0000_t13" style="position:absolute;left:0;text-align:left;margin-left:302.65pt;margin-top:150.6pt;width:23.4pt;height:7.8pt;rotation:8059377fd;z-index:252183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" adj="18000" fillcolor="yellow" strokecolor="yellow" strokeweight="1pt"/>
            </w:pict>
          </mc:Fallback>
        </mc:AlternateContent>
      </w:r>
      <w:r w:rsidRPr="00771A28">
        <w:rPr>
          <w:rFonts w:ascii="Times New Roman" w:hAnsi="Times New Roman"/>
          <w:noProof/>
        </w:rPr>
        <mc:AlternateContent>
          <mc:Choice Requires="wps">
            <w:drawing>
              <wp:anchor distT="0" distB="0" distL="114300" distR="114300" simplePos="0" relativeHeight="252181504" behindDoc="0" locked="0" layoutInCell="1" allowOverlap="1" wp14:anchorId="0B715196" wp14:editId="17186811">
                <wp:simplePos x="0" y="0"/>
                <wp:positionH relativeFrom="column">
                  <wp:posOffset>3972047</wp:posOffset>
                </wp:positionH>
                <wp:positionV relativeFrom="paragraph">
                  <wp:posOffset>1079376</wp:posOffset>
                </wp:positionV>
                <wp:extent cx="297180" cy="99060"/>
                <wp:effectExtent l="80010" t="0" r="68580" b="11430"/>
                <wp:wrapNone/>
                <wp:docPr id="83" name="箭头: 右 83"/>
                <wp:cNvGraphicFramePr/>
                <a:graphic xmlns:a="http://schemas.openxmlformats.org/drawingml/2006/main">
                  <a:graphicData uri="http://schemas.microsoft.com/office/word/2010/wordprocessingShape">
                    <wps:wsp>
                      <wps:cNvSpPr/>
                      <wps:spPr>
                        <a:xfrm rot="7378580">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4456E4" id="箭头: 右 83" o:spid="_x0000_s1026" type="#_x0000_t13" style="position:absolute;left:0;text-align:left;margin-left:312.75pt;margin-top:85pt;width:23.4pt;height:7.8pt;rotation:8059377fd;z-index:252181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" adj="18000" fillcolor="yellow" strokecolor="yellow" strokeweight="1pt"/>
            </w:pict>
          </mc:Fallback>
        </mc:AlternateContent>
      </w:r>
      <w:r w:rsidRPr="00771A28">
        <w:rPr>
          <w:rFonts w:ascii="Times New Roman" w:hAnsi="Times New Roman"/>
          <w:noProof/>
        </w:rPr>
        <mc:AlternateContent>
          <mc:Choice Requires="wps">
            <w:drawing>
              <wp:anchor distT="0" distB="0" distL="114300" distR="114300" simplePos="0" relativeHeight="252179456" behindDoc="0" locked="0" layoutInCell="1" allowOverlap="1" wp14:anchorId="12E87BF3" wp14:editId="394BB498">
                <wp:simplePos x="0" y="0"/>
                <wp:positionH relativeFrom="margin">
                  <wp:posOffset>88490</wp:posOffset>
                </wp:positionH>
                <wp:positionV relativeFrom="paragraph">
                  <wp:posOffset>1595468</wp:posOffset>
                </wp:positionV>
                <wp:extent cx="663678" cy="327660"/>
                <wp:effectExtent l="0" t="0" r="0" b="0"/>
                <wp:wrapNone/>
                <wp:docPr id="82" name="文本框 82"/>
                <wp:cNvGraphicFramePr/>
                <a:graphic xmlns:a="http://schemas.openxmlformats.org/drawingml/2006/main">
                  <a:graphicData uri="http://schemas.microsoft.com/office/word/2010/wordprocessingShape">
                    <wps:wsp>
                      <wps:cNvSpPr txBox="1"/>
                      <wps:spPr bwMode="auto">
                        <a:xfrm>
                          <a:off x="0" y="0"/>
                          <a:ext cx="663678" cy="327660"/>
                        </a:xfrm>
                        <a:prstGeom prst="rect">
                          <a:avLst/>
                        </a:prstGeom>
                        <a:noFill/>
                        <a:ln w="9525">
                          <a:noFill/>
                          <a:miter lim="800000"/>
                          <a:headEnd/>
                          <a:tailEnd/>
                        </a:ln>
                      </wps:spPr>
                      <wps:txbx>
                        <w:txbxContent>
                          <w:p w14:paraId="54081748" w14:textId="6BE1F1A3" w:rsidR="0005352E" w:rsidRPr="00DF4DE8" w:rsidRDefault="0005352E" w:rsidP="0005352E">
                            <w:pPr>
                              <w:rPr>
                                <w:b/>
                                <w:bCs/>
                                <w:color w:val="FF0000"/>
                                <w:lang w:eastAsia="zh-CN"/>
                              </w:rPr>
                            </w:pPr>
                            <w:r>
                              <w:rPr>
                                <w:rFonts w:hint="eastAsia"/>
                                <w:b/>
                                <w:bCs/>
                                <w:color w:val="FF0000"/>
                                <w:lang w:eastAsia="zh-CN"/>
                              </w:rPr>
                              <w:t>山脊</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12E87BF3" id="文本框 82" o:spid="_x0000_s1027" type="#_x0000_t202" style="position:absolute;left:0;text-align:left;margin-left:6.95pt;margin-top:125.65pt;width:52.25pt;height:25.8pt;z-index:2521794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" filled="f" stroked="f">
                <v:textbox>
                  <w:txbxContent>
                    <w:p w14:paraId="54081748" w14:textId="6BE1F1A3" w:rsidR="0005352E" w:rsidRPr="00DF4DE8" w:rsidRDefault="0005352E" w:rsidP="0005352E">
                      <w:pPr>
                        <w:rPr>
                          <w:b/>
                          <w:bCs/>
                          <w:color w:val="FF0000"/>
                          <w:lang w:eastAsia="zh-CN"/>
                        </w:rPr>
                      </w:pPr>
                      <w:r>
                        <w:rPr>
                          <w:rFonts w:hint="eastAsia"/>
                          <w:b/>
                          <w:bCs/>
                          <w:color w:val="FF0000"/>
                          <w:lang w:eastAsia="zh-CN"/>
                        </w:rPr>
                        <w:t>山脊</w:t>
                      </w:r>
                    </w:p>
                  </w:txbxContent>
                </v:textbox>
                <w10:wrap anchorx="margin"/>
              </v:shape>
            </w:pict>
          </mc:Fallback>
        </mc:AlternateContent>
      </w:r>
      <w:r w:rsidRPr="00771A28">
        <w:rPr>
          <w:rFonts w:ascii="Times New Roman" w:hAnsi="Times New Roman"/>
          <w:noProof/>
        </w:rPr>
        <mc:AlternateContent>
          <mc:Choice Requires="wps">
            <w:drawing>
              <wp:anchor distT="0" distB="0" distL="114300" distR="114300" simplePos="0" relativeHeight="252177408" behindDoc="0" locked="0" layoutInCell="1" allowOverlap="1" wp14:anchorId="60538E8D" wp14:editId="17ABA8C1">
                <wp:simplePos x="0" y="0"/>
                <wp:positionH relativeFrom="margin">
                  <wp:posOffset>427437</wp:posOffset>
                </wp:positionH>
                <wp:positionV relativeFrom="paragraph">
                  <wp:posOffset>3033108</wp:posOffset>
                </wp:positionV>
                <wp:extent cx="663678" cy="327660"/>
                <wp:effectExtent l="0" t="0" r="0" b="0"/>
                <wp:wrapNone/>
                <wp:docPr id="81" name="文本框 81"/>
                <wp:cNvGraphicFramePr/>
                <a:graphic xmlns:a="http://schemas.openxmlformats.org/drawingml/2006/main">
                  <a:graphicData uri="http://schemas.microsoft.com/office/word/2010/wordprocessingShape">
                    <wps:wsp>
                      <wps:cNvSpPr txBox="1"/>
                      <wps:spPr bwMode="auto">
                        <a:xfrm>
                          <a:off x="0" y="0"/>
                          <a:ext cx="663678" cy="327660"/>
                        </a:xfrm>
                        <a:prstGeom prst="rect">
                          <a:avLst/>
                        </a:prstGeom>
                        <a:noFill/>
                        <a:ln w="9525">
                          <a:noFill/>
                          <a:miter lim="800000"/>
                          <a:headEnd/>
                          <a:tailEnd/>
                        </a:ln>
                      </wps:spPr>
                      <wps:txbx>
                        <w:txbxContent>
                          <w:p w14:paraId="5B239E7C" w14:textId="74D0A03A" w:rsidR="0005352E" w:rsidRPr="00DF4DE8" w:rsidRDefault="0005352E" w:rsidP="0005352E">
                            <w:pPr>
                              <w:rPr>
                                <w:b/>
                                <w:bCs/>
                                <w:color w:val="FF0000"/>
                                <w:lang w:eastAsia="zh-CN"/>
                              </w:rPr>
                            </w:pPr>
                            <w:r>
                              <w:rPr>
                                <w:rFonts w:hint="eastAsia"/>
                                <w:b/>
                                <w:bCs/>
                                <w:color w:val="FF0000"/>
                                <w:lang w:eastAsia="zh-CN"/>
                              </w:rPr>
                              <w:t>后河</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60538E8D" id="文本框 81" o:spid="_x0000_s1028" type="#_x0000_t202" style="position:absolute;left:0;text-align:left;margin-left:33.65pt;margin-top:238.85pt;width:52.25pt;height:25.8pt;z-index:2521774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" filled="f" stroked="f">
                <v:textbox>
                  <w:txbxContent>
                    <w:p w14:paraId="5B239E7C" w14:textId="74D0A03A" w:rsidR="0005352E" w:rsidRPr="00DF4DE8" w:rsidRDefault="0005352E" w:rsidP="0005352E">
                      <w:pPr>
                        <w:rPr>
                          <w:b/>
                          <w:bCs/>
                          <w:color w:val="FF0000"/>
                          <w:lang w:eastAsia="zh-CN"/>
                        </w:rPr>
                      </w:pPr>
                      <w:r>
                        <w:rPr>
                          <w:rFonts w:hint="eastAsia"/>
                          <w:b/>
                          <w:bCs/>
                          <w:color w:val="FF0000"/>
                          <w:lang w:eastAsia="zh-CN"/>
                        </w:rPr>
                        <w:t>后河</w:t>
                      </w:r>
                    </w:p>
                  </w:txbxContent>
                </v:textbox>
                <w10:wrap anchorx="margin"/>
              </v:shape>
            </w:pict>
          </mc:Fallback>
        </mc:AlternateContent>
      </w:r>
      <w:r w:rsidRPr="00771A28">
        <w:rPr>
          <w:rFonts w:ascii="Times New Roman" w:hAnsi="Times New Roman"/>
          <w:noProof/>
        </w:rPr>
        <mc:AlternateContent>
          <mc:Choice Requires="wps">
            <w:drawing>
              <wp:anchor distT="0" distB="0" distL="114300" distR="114300" simplePos="0" relativeHeight="252175360" behindDoc="0" locked="0" layoutInCell="1" allowOverlap="1" wp14:anchorId="1DF491F5" wp14:editId="6BBF9A86">
                <wp:simplePos x="0" y="0"/>
                <wp:positionH relativeFrom="margin">
                  <wp:posOffset>3986755</wp:posOffset>
                </wp:positionH>
                <wp:positionV relativeFrom="paragraph">
                  <wp:posOffset>2065246</wp:posOffset>
                </wp:positionV>
                <wp:extent cx="663678" cy="327660"/>
                <wp:effectExtent l="0" t="0" r="0" b="0"/>
                <wp:wrapNone/>
                <wp:docPr id="47" name="文本框 47"/>
                <wp:cNvGraphicFramePr/>
                <a:graphic xmlns:a="http://schemas.openxmlformats.org/drawingml/2006/main">
                  <a:graphicData uri="http://schemas.microsoft.com/office/word/2010/wordprocessingShape">
                    <wps:wsp>
                      <wps:cNvSpPr txBox="1"/>
                      <wps:spPr bwMode="auto">
                        <a:xfrm>
                          <a:off x="0" y="0"/>
                          <a:ext cx="663678" cy="327660"/>
                        </a:xfrm>
                        <a:prstGeom prst="rect">
                          <a:avLst/>
                        </a:prstGeom>
                        <a:noFill/>
                        <a:ln w="9525">
                          <a:noFill/>
                          <a:miter lim="800000"/>
                          <a:headEnd/>
                          <a:tailEnd/>
                        </a:ln>
                      </wps:spPr>
                      <wps:txbx>
                        <w:txbxContent>
                          <w:p w14:paraId="63ADCE42" w14:textId="77777777" w:rsidR="0005352E" w:rsidRPr="00DF4DE8" w:rsidRDefault="0005352E" w:rsidP="0005352E">
                            <w:pPr>
                              <w:rPr>
                                <w:b/>
                                <w:bCs/>
                                <w:color w:val="FF0000"/>
                                <w:lang w:eastAsia="zh-CN"/>
                              </w:rPr>
                            </w:pPr>
                            <w:r>
                              <w:rPr>
                                <w:rFonts w:hint="eastAsia"/>
                                <w:b/>
                                <w:bCs/>
                                <w:color w:val="FF0000"/>
                                <w:lang w:eastAsia="zh-CN"/>
                              </w:rPr>
                              <w:t>千河沟</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1DF491F5" id="文本框 47" o:spid="_x0000_s1029" type="#_x0000_t202" style="position:absolute;left:0;text-align:left;margin-left:313.9pt;margin-top:162.6pt;width:52.25pt;height:25.8pt;z-index:252175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" filled="f" stroked="f">
                <v:textbox>
                  <w:txbxContent>
                    <w:p w14:paraId="63ADCE42" w14:textId="77777777" w:rsidR="0005352E" w:rsidRPr="00DF4DE8" w:rsidRDefault="0005352E" w:rsidP="0005352E">
                      <w:pPr>
                        <w:rPr>
                          <w:b/>
                          <w:bCs/>
                          <w:color w:val="FF0000"/>
                          <w:lang w:eastAsia="zh-CN"/>
                        </w:rPr>
                      </w:pPr>
                      <w:r>
                        <w:rPr>
                          <w:rFonts w:hint="eastAsia"/>
                          <w:b/>
                          <w:bCs/>
                          <w:color w:val="FF0000"/>
                          <w:lang w:eastAsia="zh-CN"/>
                        </w:rPr>
                        <w:t>千河沟</w:t>
                      </w:r>
                    </w:p>
                  </w:txbxContent>
                </v:textbox>
                <w10:wrap anchorx="margin"/>
              </v:shape>
            </w:pict>
          </mc:Fallback>
        </mc:AlternateContent>
      </w:r>
      <w:r w:rsidRPr="00771A28">
        <w:rPr>
          <w:rFonts w:ascii="Times New Roman" w:hAnsi="Times New Roman"/>
          <w:noProof/>
        </w:rPr>
        <mc:AlternateContent>
          <mc:Choice Requires="wps">
            <w:drawing>
              <wp:anchor distT="0" distB="0" distL="114300" distR="114300" simplePos="0" relativeHeight="252173312" behindDoc="0" locked="0" layoutInCell="1" allowOverlap="1" wp14:anchorId="44598763" wp14:editId="3884CA48">
                <wp:simplePos x="0" y="0"/>
                <wp:positionH relativeFrom="margin">
                  <wp:posOffset>2374490</wp:posOffset>
                </wp:positionH>
                <wp:positionV relativeFrom="paragraph">
                  <wp:posOffset>2510175</wp:posOffset>
                </wp:positionV>
                <wp:extent cx="663678" cy="327660"/>
                <wp:effectExtent l="0" t="0" r="0" b="0"/>
                <wp:wrapNone/>
                <wp:docPr id="22" name="文本框 22"/>
                <wp:cNvGraphicFramePr/>
                <a:graphic xmlns:a="http://schemas.openxmlformats.org/drawingml/2006/main">
                  <a:graphicData uri="http://schemas.microsoft.com/office/word/2010/wordprocessingShape">
                    <wps:wsp>
                      <wps:cNvSpPr txBox="1"/>
                      <wps:spPr bwMode="auto">
                        <a:xfrm>
                          <a:off x="0" y="0"/>
                          <a:ext cx="663678" cy="327660"/>
                        </a:xfrm>
                        <a:prstGeom prst="rect">
                          <a:avLst/>
                        </a:prstGeom>
                        <a:noFill/>
                        <a:ln w="9525">
                          <a:noFill/>
                          <a:miter lim="800000"/>
                          <a:headEnd/>
                          <a:tailEnd/>
                        </a:ln>
                      </wps:spPr>
                      <wps:txbx>
                        <w:txbxContent>
                          <w:p w14:paraId="10FB931F" w14:textId="20AE1EFA" w:rsidR="0005352E" w:rsidRPr="00DF4DE8" w:rsidRDefault="0005352E" w:rsidP="0005352E">
                            <w:pPr>
                              <w:rPr>
                                <w:b/>
                                <w:bCs/>
                                <w:color w:val="FF0000"/>
                                <w:lang w:eastAsia="zh-CN"/>
                              </w:rPr>
                            </w:pPr>
                            <w:r>
                              <w:rPr>
                                <w:rFonts w:hint="eastAsia"/>
                                <w:b/>
                                <w:bCs/>
                                <w:color w:val="FF0000"/>
                                <w:lang w:eastAsia="zh-CN"/>
                              </w:rPr>
                              <w:t>千河沟</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4598763" id="文本框 22" o:spid="_x0000_s1030" type="#_x0000_t202" style="position:absolute;left:0;text-align:left;margin-left:186.95pt;margin-top:197.65pt;width:52.25pt;height:25.8pt;z-index:252173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" filled="f" stroked="f">
                <v:textbox>
                  <w:txbxContent>
                    <w:p w14:paraId="10FB931F" w14:textId="20AE1EFA" w:rsidR="0005352E" w:rsidRPr="00DF4DE8" w:rsidRDefault="0005352E" w:rsidP="0005352E">
                      <w:pPr>
                        <w:rPr>
                          <w:b/>
                          <w:bCs/>
                          <w:color w:val="FF0000"/>
                          <w:lang w:eastAsia="zh-CN"/>
                        </w:rPr>
                      </w:pPr>
                      <w:r>
                        <w:rPr>
                          <w:rFonts w:hint="eastAsia"/>
                          <w:b/>
                          <w:bCs/>
                          <w:color w:val="FF0000"/>
                          <w:lang w:eastAsia="zh-CN"/>
                        </w:rPr>
                        <w:t>千河沟</w:t>
                      </w:r>
                    </w:p>
                  </w:txbxContent>
                </v:textbox>
                <w10:wrap anchorx="margin"/>
              </v:shape>
            </w:pict>
          </mc:Fallback>
        </mc:AlternateContent>
      </w:r>
      <w:r w:rsidRPr="00771A28">
        <w:rPr>
          <w:rFonts w:ascii="Times New Roman" w:hAnsi="Times New Roman"/>
          <w:noProof/>
        </w:rPr>
        <mc:AlternateContent>
          <mc:Choice Requires="wps">
            <w:drawing>
              <wp:anchor distT="0" distB="0" distL="114300" distR="114300" simplePos="0" relativeHeight="252171264" behindDoc="0" locked="0" layoutInCell="1" allowOverlap="1" wp14:anchorId="4253CDC0" wp14:editId="3DA219B8">
                <wp:simplePos x="0" y="0"/>
                <wp:positionH relativeFrom="column">
                  <wp:posOffset>2054655</wp:posOffset>
                </wp:positionH>
                <wp:positionV relativeFrom="paragraph">
                  <wp:posOffset>265471</wp:posOffset>
                </wp:positionV>
                <wp:extent cx="525780" cy="327660"/>
                <wp:effectExtent l="0" t="0" r="0" b="0"/>
                <wp:wrapNone/>
                <wp:docPr id="19" name="文本框 19"/>
                <wp:cNvGraphicFramePr/>
                <a:graphic xmlns:a="http://schemas.openxmlformats.org/drawingml/2006/main">
                  <a:graphicData uri="http://schemas.microsoft.com/office/word/2010/wordprocessingShape">
                    <wps:wsp>
                      <wps:cNvSpPr txBox="1"/>
                      <wps:spPr bwMode="auto">
                        <a:xfrm>
                          <a:off x="0" y="0"/>
                          <a:ext cx="525780" cy="327660"/>
                        </a:xfrm>
                        <a:prstGeom prst="rect">
                          <a:avLst/>
                        </a:prstGeom>
                        <a:noFill/>
                        <a:ln w="9525">
                          <a:noFill/>
                          <a:miter lim="800000"/>
                          <a:headEnd/>
                          <a:tailEnd/>
                        </a:ln>
                      </wps:spPr>
                      <wps:txbx>
                        <w:txbxContent>
                          <w:p w14:paraId="6A1697EB" w14:textId="77777777" w:rsidR="0005352E" w:rsidRPr="00DF4DE8" w:rsidRDefault="0005352E" w:rsidP="0005352E">
                            <w:pPr>
                              <w:rPr>
                                <w:b/>
                                <w:bCs/>
                                <w:color w:val="FF0000"/>
                                <w:lang w:eastAsia="zh-CN"/>
                              </w:rPr>
                            </w:pPr>
                            <w:r w:rsidRPr="00DF4DE8">
                              <w:rPr>
                                <w:rFonts w:hint="eastAsia"/>
                                <w:b/>
                                <w:bCs/>
                                <w:color w:val="FF0000"/>
                                <w:lang w:eastAsia="zh-CN"/>
                              </w:rPr>
                              <w:t>山脊</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shape w14:anchorId="4253CDC0" id="文本框 19" o:spid="_x0000_s1031" type="#_x0000_t202" style="position:absolute;left:0;text-align:left;margin-left:161.8pt;margin-top:20.9pt;width:41.4pt;height:25.8pt;z-index:252171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" filled="f" stroked="f">
                <v:textbox>
                  <w:txbxContent>
                    <w:p w14:paraId="6A1697EB" w14:textId="77777777" w:rsidR="0005352E" w:rsidRPr="00DF4DE8" w:rsidRDefault="0005352E" w:rsidP="0005352E">
                      <w:pPr>
                        <w:rPr>
                          <w:b/>
                          <w:bCs/>
                          <w:color w:val="FF0000"/>
                          <w:lang w:eastAsia="zh-CN"/>
                        </w:rPr>
                      </w:pPr>
                      <w:r w:rsidRPr="00DF4DE8">
                        <w:rPr>
                          <w:rFonts w:hint="eastAsia"/>
                          <w:b/>
                          <w:bCs/>
                          <w:color w:val="FF0000"/>
                          <w:lang w:eastAsia="zh-CN"/>
                        </w:rPr>
                        <w:t>山脊</w:t>
                      </w:r>
                    </w:p>
                  </w:txbxContent>
                </v:textbox>
              </v:shape>
            </w:pict>
          </mc:Fallback>
        </mc:AlternateContent>
      </w:r>
      <w:r w:rsidRPr="00771A28">
        <w:rPr>
          <w:rFonts w:ascii="Times New Roman" w:hAnsi="Times New Roman"/>
          <w:noProof/>
        </w:rPr>
        <mc:AlternateContent>
          <mc:Choice Requires="wps">
            <w:drawing>
              <wp:anchor distT="0" distB="0" distL="114300" distR="114300" simplePos="0" relativeHeight="251882496" behindDoc="0" locked="0" layoutInCell="1" allowOverlap="1" wp14:anchorId="4B8B5FE8" wp14:editId="2A8C8696">
                <wp:simplePos x="0" y="0"/>
                <wp:positionH relativeFrom="column">
                  <wp:posOffset>4375437</wp:posOffset>
                </wp:positionH>
                <wp:positionV relativeFrom="paragraph">
                  <wp:posOffset>534670</wp:posOffset>
                </wp:positionV>
                <wp:extent cx="525780" cy="327660"/>
                <wp:effectExtent l="0" t="0" r="0" b="0"/>
                <wp:wrapNone/>
                <wp:docPr id="9" name="文本框 9"/>
                <wp:cNvGraphicFramePr/>
                <a:graphic xmlns:a="http://schemas.openxmlformats.org/drawingml/2006/main">
                  <a:graphicData uri="http://schemas.microsoft.com/office/word/2010/wordprocessingShape">
                    <wps:wsp>
                      <wps:cNvSpPr txBox="1"/>
                      <wps:spPr bwMode="auto">
                        <a:xfrm>
                          <a:off x="0" y="0"/>
                          <a:ext cx="525780" cy="327660"/>
                        </a:xfrm>
                        <a:prstGeom prst="rect">
                          <a:avLst/>
                        </a:prstGeom>
                        <a:noFill/>
                        <a:ln w="9525">
                          <a:noFill/>
                          <a:miter lim="800000"/>
                          <a:headEnd/>
                          <a:tailEnd/>
                        </a:ln>
                      </wps:spPr>
                      <wps:txbx>
                        <w:txbxContent>
                          <w:p w14:paraId="7509F981" w14:textId="77777777" w:rsidR="00DF4DE8" w:rsidRPr="00DF4DE8" w:rsidRDefault="00DF4DE8" w:rsidP="00DF4DE8">
                            <w:pPr>
                              <w:rPr>
                                <w:b/>
                                <w:bCs/>
                                <w:color w:val="FF0000"/>
                                <w:lang w:eastAsia="zh-CN"/>
                              </w:rPr>
                            </w:pPr>
                            <w:r w:rsidRPr="00DF4DE8">
                              <w:rPr>
                                <w:rFonts w:hint="eastAsia"/>
                                <w:b/>
                                <w:bCs/>
                                <w:color w:val="FF0000"/>
                                <w:lang w:eastAsia="zh-CN"/>
                              </w:rPr>
                              <w:t>山脊</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shape w14:anchorId="4B8B5FE8" id="文本框 9" o:spid="_x0000_s1032" type="#_x0000_t202" style="position:absolute;left:0;text-align:left;margin-left:344.5pt;margin-top:42.1pt;width:41.4pt;height:25.8pt;z-index:251882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" filled="f" stroked="f">
                <v:textbox>
                  <w:txbxContent>
                    <w:p w14:paraId="7509F981" w14:textId="77777777" w:rsidR="00DF4DE8" w:rsidRPr="00DF4DE8" w:rsidRDefault="00DF4DE8" w:rsidP="00DF4DE8">
                      <w:pPr>
                        <w:rPr>
                          <w:b/>
                          <w:bCs/>
                          <w:color w:val="FF0000"/>
                          <w:lang w:eastAsia="zh-CN"/>
                        </w:rPr>
                      </w:pPr>
                      <w:r w:rsidRPr="00DF4DE8">
                        <w:rPr>
                          <w:rFonts w:hint="eastAsia"/>
                          <w:b/>
                          <w:bCs/>
                          <w:color w:val="FF0000"/>
                          <w:lang w:eastAsia="zh-CN"/>
                        </w:rPr>
                        <w:t>山脊</w:t>
                      </w:r>
                    </w:p>
                  </w:txbxContent>
                </v:textbox>
              </v:shape>
            </w:pict>
          </mc:Fallback>
        </mc:AlternateContent>
      </w:r>
      <w:r w:rsidRPr="00771A28">
        <w:rPr>
          <w:rFonts w:ascii="Times New Roman" w:hAnsi="Times New Roman"/>
          <w:noProof/>
        </w:rPr>
        <mc:AlternateContent>
          <mc:Choice Requires="wps">
            <w:drawing>
              <wp:anchor distT="0" distB="0" distL="114300" distR="114300" simplePos="0" relativeHeight="251887616" behindDoc="0" locked="0" layoutInCell="1" allowOverlap="1" wp14:anchorId="51F8F23B" wp14:editId="54D4013B">
                <wp:simplePos x="0" y="0"/>
                <wp:positionH relativeFrom="column">
                  <wp:posOffset>4391803</wp:posOffset>
                </wp:positionH>
                <wp:positionV relativeFrom="paragraph">
                  <wp:posOffset>1494094</wp:posOffset>
                </wp:positionV>
                <wp:extent cx="297180" cy="99060"/>
                <wp:effectExtent l="60960" t="15240" r="68580" b="0"/>
                <wp:wrapNone/>
                <wp:docPr id="23" name="箭头: 右 23"/>
                <wp:cNvGraphicFramePr/>
                <a:graphic xmlns:a="http://schemas.openxmlformats.org/drawingml/2006/main">
                  <a:graphicData uri="http://schemas.microsoft.com/office/word/2010/wordprocessingShape">
                    <wps:wsp>
                      <wps:cNvSpPr/>
                      <wps:spPr>
                        <a:xfrm rot="7378580">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8BAE63" id="箭头: 右 23" o:spid="_x0000_s1026" type="#_x0000_t13" style="position:absolute;left:0;text-align:left;margin-left:345.8pt;margin-top:117.65pt;width:23.4pt;height:7.8pt;rotation:8059377fd;z-index:251887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" adj="18000" fillcolor="yellow" strokecolor="yellow" strokeweight="1pt"/>
            </w:pict>
          </mc:Fallback>
        </mc:AlternateContent>
      </w:r>
      <w:r w:rsidRPr="00771A28">
        <w:rPr>
          <w:rFonts w:ascii="Times New Roman" w:hAnsi="Times New Roman"/>
          <w:noProof/>
        </w:rPr>
        <mc:AlternateContent>
          <mc:Choice Requires="wps">
            <w:drawing>
              <wp:anchor distT="0" distB="0" distL="114300" distR="114300" simplePos="0" relativeHeight="251949056" behindDoc="0" locked="0" layoutInCell="1" allowOverlap="1" wp14:anchorId="56E59080" wp14:editId="3F08E19D">
                <wp:simplePos x="0" y="0"/>
                <wp:positionH relativeFrom="column">
                  <wp:posOffset>3704610</wp:posOffset>
                </wp:positionH>
                <wp:positionV relativeFrom="paragraph">
                  <wp:posOffset>2752971</wp:posOffset>
                </wp:positionV>
                <wp:extent cx="1230630" cy="327660"/>
                <wp:effectExtent l="76200" t="209550" r="26670" b="15240"/>
                <wp:wrapNone/>
                <wp:docPr id="1840" name="对话气泡: 矩形 1840"/>
                <wp:cNvGraphicFramePr/>
                <a:graphic xmlns:a="http://schemas.openxmlformats.org/drawingml/2006/main">
                  <a:graphicData uri="http://schemas.microsoft.com/office/word/2010/wordprocessingShape">
                    <wps:wsp>
                      <wps:cNvSpPr/>
                      <wps:spPr>
                        <a:xfrm>
                          <a:off x="0" y="0"/>
                          <a:ext cx="1230630" cy="327660"/>
                        </a:xfrm>
                        <a:prstGeom prst="wedgeRectCallout">
                          <a:avLst>
                            <a:gd name="adj1" fmla="val -52095"/>
                            <a:gd name="adj2" fmla="val -1075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C1357EF" w14:textId="060B616B" w:rsidR="00D4664B" w:rsidRPr="00D4664B" w:rsidRDefault="00D4664B" w:rsidP="00D4664B">
                            <w:pPr>
                              <w:jc w:val="center"/>
                              <w:rPr>
                                <w:b/>
                                <w:bCs/>
                                <w:lang w:eastAsia="zh-CN"/>
                              </w:rPr>
                            </w:pPr>
                            <w:r w:rsidRPr="00D4664B">
                              <w:rPr>
                                <w:rFonts w:hint="eastAsia"/>
                                <w:b/>
                                <w:bCs/>
                                <w:lang w:eastAsia="zh-CN"/>
                              </w:rPr>
                              <w:t>地下水评价范围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56E59080"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1840" o:spid="_x0000_s1033" type="#_x0000_t61" style="position:absolute;left:0;text-align:left;margin-left:291.7pt;margin-top:216.75pt;width:96.9pt;height:25.8pt;z-index:251949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" adj="-453,-12434" fillcolor="#4472c4 [3204]" strokecolor="#1f3763 [1604]" strokeweight="1pt">
                <v:textbox>
                  <w:txbxContent>
                    <w:p w14:paraId="5C1357EF" w14:textId="060B616B" w:rsidR="00D4664B" w:rsidRPr="00D4664B" w:rsidRDefault="00D4664B" w:rsidP="00D4664B">
                      <w:pPr>
                        <w:jc w:val="center"/>
                        <w:rPr>
                          <w:b/>
                          <w:bCs/>
                          <w:lang w:eastAsia="zh-CN"/>
                        </w:rPr>
                      </w:pPr>
                      <w:r w:rsidRPr="00D4664B">
                        <w:rPr>
                          <w:rFonts w:hint="eastAsia"/>
                          <w:b/>
                          <w:bCs/>
                          <w:lang w:eastAsia="zh-CN"/>
                        </w:rPr>
                        <w:t>地下水评价范围</w:t>
                      </w:r>
                    </w:p>
                  </w:txbxContent>
                </v:textbox>
              </v:shape>
            </w:pict>
          </mc:Fallback>
        </mc:AlternateContent>
      </w:r>
      <w:r w:rsidRPr="00771A28">
        <w:rPr>
          <w:rFonts w:ascii="Times New Roman" w:hAnsi="Times New Roman"/>
          <w:noProof/>
        </w:rPr>
        <w:drawing>
          <wp:inline distT="0" distB="0" distL="0" distR="0" wp14:anchorId="3CC2700D" wp14:editId="479849B8">
            <wp:extent cx="5274310" cy="3895725"/>
            <wp:effectExtent l="0" t="0" r="2540" b="952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4310" cy="3895725"/>
                    </a:xfrm>
                    <a:prstGeom prst="rect">
                      <a:avLst/>
                    </a:prstGeom>
                  </pic:spPr>
                </pic:pic>
              </a:graphicData>
            </a:graphic>
          </wp:inline>
        </w:drawing>
      </w:r>
    </w:p>
    <w:p w14:paraId="11D18D2A" w14:textId="504F07C9" w:rsidR="003D32FE" w:rsidRPr="00771A28" w:rsidRDefault="003D32FE" w:rsidP="0002261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00B12CCD" w:rsidRPr="00771A28">
        <w:rPr>
          <w:rFonts w:ascii="Times New Roman" w:eastAsia="黑体" w:hAnsi="Times New Roman"/>
          <w:sz w:val="21"/>
          <w:szCs w:val="21"/>
          <w:lang w:eastAsia="zh-CN"/>
        </w:rPr>
        <w:t>2.6-1</w:t>
      </w:r>
      <w:r w:rsidRPr="00771A28">
        <w:rPr>
          <w:rFonts w:ascii="Times New Roman" w:eastAsia="黑体" w:hAnsi="Times New Roman"/>
          <w:sz w:val="21"/>
          <w:szCs w:val="21"/>
          <w:lang w:eastAsia="zh-CN"/>
        </w:rPr>
        <w:t xml:space="preserve"> </w:t>
      </w:r>
      <w:r w:rsidR="0005352E" w:rsidRPr="00771A28">
        <w:rPr>
          <w:rFonts w:ascii="Times New Roman" w:eastAsia="黑体" w:hAnsi="Times New Roman"/>
          <w:sz w:val="21"/>
          <w:szCs w:val="21"/>
          <w:lang w:eastAsia="zh-CN"/>
        </w:rPr>
        <w:t xml:space="preserve"> </w:t>
      </w:r>
      <w:r w:rsidR="00D10C17" w:rsidRPr="00771A28">
        <w:rPr>
          <w:rFonts w:ascii="Times New Roman" w:eastAsia="黑体" w:hAnsi="Times New Roman"/>
          <w:sz w:val="21"/>
          <w:szCs w:val="21"/>
          <w:lang w:eastAsia="zh-CN"/>
        </w:rPr>
        <w:t>项目所在区</w:t>
      </w:r>
      <w:r w:rsidRPr="00771A28">
        <w:rPr>
          <w:rFonts w:ascii="Times New Roman" w:eastAsia="黑体" w:hAnsi="Times New Roman"/>
          <w:sz w:val="21"/>
          <w:szCs w:val="21"/>
          <w:lang w:eastAsia="zh-CN"/>
        </w:rPr>
        <w:t>地下水环境评价范围图</w:t>
      </w:r>
    </w:p>
    <w:p w14:paraId="2F213FFA" w14:textId="77777777" w:rsidR="00DC446C" w:rsidRPr="00771A28" w:rsidRDefault="0097641A" w:rsidP="00C632E2">
      <w:pPr>
        <w:pStyle w:val="3"/>
        <w:spacing w:before="0" w:after="0" w:line="360" w:lineRule="auto"/>
        <w:ind w:firstLineChars="200" w:firstLine="480"/>
        <w:rPr>
          <w:rFonts w:ascii="Times New Roman" w:eastAsia="黑体" w:hAnsi="Times New Roman"/>
          <w:b w:val="0"/>
          <w:sz w:val="24"/>
          <w:szCs w:val="24"/>
          <w:lang w:eastAsia="zh-CN"/>
        </w:rPr>
      </w:pPr>
      <w:bookmarkStart w:id="47" w:name="_Toc118981836"/>
      <w:r w:rsidRPr="00771A28">
        <w:rPr>
          <w:rFonts w:ascii="Times New Roman" w:eastAsia="黑体" w:hAnsi="Times New Roman"/>
          <w:b w:val="0"/>
          <w:sz w:val="24"/>
          <w:szCs w:val="24"/>
          <w:lang w:eastAsia="zh-CN"/>
        </w:rPr>
        <w:t>2.6.3</w:t>
      </w:r>
      <w:r w:rsidR="003B1968" w:rsidRPr="00771A28">
        <w:rPr>
          <w:rFonts w:ascii="Times New Roman" w:eastAsia="黑体" w:hAnsi="Times New Roman"/>
          <w:b w:val="0"/>
          <w:sz w:val="24"/>
          <w:szCs w:val="24"/>
          <w:lang w:eastAsia="zh-CN"/>
        </w:rPr>
        <w:t>大气环境</w:t>
      </w:r>
      <w:bookmarkEnd w:id="47"/>
    </w:p>
    <w:p w14:paraId="29A02ABF" w14:textId="77777777" w:rsidR="0097641A" w:rsidRPr="00771A28" w:rsidRDefault="0097641A" w:rsidP="00C632E2">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00777DEA"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）评价工作等级</w:t>
      </w:r>
    </w:p>
    <w:p w14:paraId="00949B76" w14:textId="77777777" w:rsidR="00DC446C" w:rsidRPr="00771A28" w:rsidRDefault="003B1968" w:rsidP="00C632E2">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根据《环境影响评价技术导则</w:t>
      </w:r>
      <w:r w:rsidRPr="00771A28">
        <w:rPr>
          <w:rFonts w:ascii="Times New Roman" w:hAnsi="Times New Roman"/>
          <w:bCs/>
          <w:kern w:val="2"/>
          <w:sz w:val="24"/>
          <w:szCs w:val="24"/>
          <w:lang w:eastAsia="zh-CN"/>
        </w:rPr>
        <w:t xml:space="preserve"> </w:t>
      </w:r>
      <w:r w:rsidRPr="00771A28">
        <w:rPr>
          <w:rFonts w:ascii="Times New Roman" w:hAnsi="Times New Roman"/>
          <w:bCs/>
          <w:kern w:val="2"/>
          <w:sz w:val="24"/>
          <w:szCs w:val="24"/>
          <w:lang w:eastAsia="zh-CN"/>
        </w:rPr>
        <w:t>大气环境》（</w:t>
      </w:r>
      <w:r w:rsidRPr="00771A28">
        <w:rPr>
          <w:rFonts w:ascii="Times New Roman" w:hAnsi="Times New Roman"/>
          <w:bCs/>
          <w:kern w:val="2"/>
          <w:sz w:val="24"/>
          <w:szCs w:val="24"/>
          <w:lang w:eastAsia="zh-CN"/>
        </w:rPr>
        <w:t>HJ2.2-2018</w:t>
      </w:r>
      <w:r w:rsidRPr="00771A28">
        <w:rPr>
          <w:rFonts w:ascii="Times New Roman" w:hAnsi="Times New Roman"/>
          <w:bCs/>
          <w:kern w:val="2"/>
          <w:sz w:val="24"/>
          <w:szCs w:val="24"/>
          <w:lang w:eastAsia="zh-CN"/>
        </w:rPr>
        <w:t>）的规定，依据污染物最大地面浓度占标率确定空气环境评价等级。</w:t>
      </w:r>
    </w:p>
    <w:p w14:paraId="2DD81E85" w14:textId="5E37EF9A" w:rsidR="00DC446C" w:rsidRPr="00771A28" w:rsidRDefault="003D32FE" w:rsidP="00363A96">
      <w:pPr>
        <w:widowControl w:val="0"/>
        <w:tabs>
          <w:tab w:val="left" w:pos="0"/>
        </w:tabs>
        <w:spacing w:line="360" w:lineRule="auto"/>
        <w:ind w:firstLineChars="200" w:firstLine="480"/>
        <w:jc w:val="both"/>
        <w:rPr>
          <w:rFonts w:ascii="Times New Roman" w:hAnsi="Times New Roman"/>
          <w:bCs/>
          <w:color w:val="FF0000"/>
          <w:kern w:val="2"/>
          <w:sz w:val="24"/>
          <w:szCs w:val="24"/>
          <w:lang w:eastAsia="zh-CN"/>
        </w:rPr>
      </w:pPr>
      <w:r w:rsidRPr="00771A28">
        <w:rPr>
          <w:rFonts w:ascii="Times New Roman" w:hAnsi="Times New Roman"/>
          <w:bCs/>
          <w:kern w:val="2"/>
          <w:sz w:val="24"/>
          <w:szCs w:val="24"/>
          <w:lang w:eastAsia="zh-CN"/>
        </w:rPr>
        <w:t>根据天然气开发项目环境影响特点，大气环境影响为钻井期间的施工机械、施工车辆产生的尾气、柴油发电机废气，</w:t>
      </w:r>
      <w:r w:rsidR="001A6854" w:rsidRPr="00771A28">
        <w:rPr>
          <w:rFonts w:ascii="Times New Roman" w:hAnsi="Times New Roman"/>
          <w:bCs/>
          <w:kern w:val="2"/>
          <w:sz w:val="24"/>
          <w:szCs w:val="24"/>
          <w:lang w:eastAsia="zh-CN"/>
        </w:rPr>
        <w:t>试采期</w:t>
      </w:r>
      <w:r w:rsidRPr="00771A28">
        <w:rPr>
          <w:rFonts w:ascii="Times New Roman" w:hAnsi="Times New Roman"/>
          <w:bCs/>
          <w:kern w:val="2"/>
          <w:sz w:val="24"/>
          <w:szCs w:val="24"/>
          <w:lang w:eastAsia="zh-CN"/>
        </w:rPr>
        <w:t>间正常工况下将产生</w:t>
      </w:r>
      <w:r w:rsidR="00C26134" w:rsidRPr="00771A28">
        <w:rPr>
          <w:rFonts w:ascii="Times New Roman" w:hAnsi="Times New Roman"/>
          <w:bCs/>
          <w:kern w:val="2"/>
          <w:sz w:val="24"/>
          <w:szCs w:val="24"/>
          <w:lang w:eastAsia="zh-CN"/>
        </w:rPr>
        <w:t>水套加热炉</w:t>
      </w:r>
      <w:r w:rsidRPr="00771A28">
        <w:rPr>
          <w:rFonts w:ascii="Times New Roman" w:hAnsi="Times New Roman"/>
          <w:bCs/>
          <w:kern w:val="2"/>
          <w:sz w:val="24"/>
          <w:szCs w:val="24"/>
          <w:lang w:eastAsia="zh-CN"/>
        </w:rPr>
        <w:t>燃烧废气</w:t>
      </w:r>
      <w:r w:rsidR="00C632E2" w:rsidRPr="00771A28">
        <w:rPr>
          <w:rFonts w:ascii="Times New Roman" w:hAnsi="Times New Roman"/>
          <w:bCs/>
          <w:kern w:val="2"/>
          <w:sz w:val="24"/>
          <w:szCs w:val="24"/>
          <w:lang w:eastAsia="zh-CN"/>
        </w:rPr>
        <w:t>、放空火炬长明灯废气</w:t>
      </w:r>
      <w:r w:rsidRPr="00771A28">
        <w:rPr>
          <w:rFonts w:ascii="Times New Roman" w:hAnsi="Times New Roman"/>
          <w:bCs/>
          <w:kern w:val="2"/>
          <w:sz w:val="24"/>
          <w:szCs w:val="24"/>
          <w:lang w:eastAsia="zh-CN"/>
        </w:rPr>
        <w:t>和采气、集输设备检修或事故状态下时产生少量的放空燃烧废气。由于施工期较短暂，</w:t>
      </w:r>
      <w:r w:rsidR="00D10C17" w:rsidRPr="00771A28">
        <w:rPr>
          <w:rFonts w:ascii="Times New Roman" w:hAnsi="Times New Roman"/>
          <w:bCs/>
          <w:kern w:val="2"/>
          <w:sz w:val="24"/>
          <w:szCs w:val="24"/>
          <w:lang w:eastAsia="zh-CN"/>
        </w:rPr>
        <w:t>钻井工程</w:t>
      </w:r>
      <w:r w:rsidR="001348A9" w:rsidRPr="00771A28">
        <w:rPr>
          <w:rFonts w:ascii="Times New Roman" w:hAnsi="Times New Roman"/>
          <w:bCs/>
          <w:kern w:val="2"/>
          <w:sz w:val="24"/>
          <w:szCs w:val="24"/>
          <w:lang w:eastAsia="zh-CN"/>
        </w:rPr>
        <w:t>工期</w:t>
      </w:r>
      <w:r w:rsidR="0005352E" w:rsidRPr="00771A28">
        <w:rPr>
          <w:rFonts w:ascii="Times New Roman" w:hAnsi="Times New Roman"/>
          <w:bCs/>
          <w:kern w:val="2"/>
          <w:sz w:val="24"/>
          <w:szCs w:val="24"/>
          <w:lang w:eastAsia="zh-CN"/>
        </w:rPr>
        <w:t>较短</w:t>
      </w:r>
      <w:r w:rsidRPr="00771A28">
        <w:rPr>
          <w:rFonts w:ascii="Times New Roman" w:hAnsi="Times New Roman"/>
          <w:bCs/>
          <w:kern w:val="2"/>
          <w:sz w:val="24"/>
          <w:szCs w:val="24"/>
          <w:lang w:eastAsia="zh-CN"/>
        </w:rPr>
        <w:t>，</w:t>
      </w:r>
      <w:r w:rsidR="0005352E" w:rsidRPr="00771A28">
        <w:rPr>
          <w:rFonts w:ascii="Times New Roman" w:hAnsi="Times New Roman"/>
          <w:bCs/>
          <w:kern w:val="2"/>
          <w:sz w:val="24"/>
          <w:szCs w:val="24"/>
          <w:lang w:eastAsia="zh-CN"/>
        </w:rPr>
        <w:t>试采期产生的</w:t>
      </w:r>
      <w:r w:rsidR="00363A96" w:rsidRPr="00771A28">
        <w:rPr>
          <w:rFonts w:ascii="Times New Roman" w:hAnsi="Times New Roman"/>
          <w:bCs/>
          <w:kern w:val="2"/>
          <w:sz w:val="24"/>
          <w:szCs w:val="24"/>
          <w:lang w:eastAsia="zh-CN"/>
        </w:rPr>
        <w:t>水套加热炉燃烧废气、放空火炬长明灯废气和采气、集输设备检修或事故状态下时产生少量的放空燃烧废气均依托原普光</w:t>
      </w:r>
      <w:r w:rsidR="00363A96" w:rsidRPr="00771A28">
        <w:rPr>
          <w:rFonts w:ascii="Times New Roman" w:hAnsi="Times New Roman"/>
          <w:bCs/>
          <w:kern w:val="2"/>
          <w:sz w:val="24"/>
          <w:szCs w:val="24"/>
          <w:lang w:eastAsia="zh-CN"/>
        </w:rPr>
        <w:t>103</w:t>
      </w:r>
      <w:r w:rsidR="00363A96" w:rsidRPr="00771A28">
        <w:rPr>
          <w:rFonts w:ascii="Times New Roman" w:hAnsi="Times New Roman"/>
          <w:bCs/>
          <w:kern w:val="2"/>
          <w:sz w:val="24"/>
          <w:szCs w:val="24"/>
          <w:lang w:eastAsia="zh-CN"/>
        </w:rPr>
        <w:t>集气站设施排放，本项目运营期不新增废气污染物。</w:t>
      </w:r>
    </w:p>
    <w:p w14:paraId="57179F18" w14:textId="77777777" w:rsidR="00DC446C" w:rsidRPr="00771A28" w:rsidRDefault="003B1968" w:rsidP="00C632E2">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评价工作等级按《环境影响评价技术导则</w:t>
      </w:r>
      <w:r w:rsidRPr="00771A28">
        <w:rPr>
          <w:rFonts w:ascii="Times New Roman" w:hAnsi="Times New Roman"/>
          <w:bCs/>
          <w:kern w:val="2"/>
          <w:sz w:val="24"/>
          <w:szCs w:val="24"/>
          <w:lang w:eastAsia="zh-CN"/>
        </w:rPr>
        <w:t xml:space="preserve"> </w:t>
      </w:r>
      <w:r w:rsidRPr="00771A28">
        <w:rPr>
          <w:rFonts w:ascii="Times New Roman" w:hAnsi="Times New Roman"/>
          <w:bCs/>
          <w:kern w:val="2"/>
          <w:sz w:val="24"/>
          <w:szCs w:val="24"/>
          <w:lang w:eastAsia="zh-CN"/>
        </w:rPr>
        <w:t>大气环境》（</w:t>
      </w:r>
      <w:r w:rsidRPr="00771A28">
        <w:rPr>
          <w:rFonts w:ascii="Times New Roman" w:hAnsi="Times New Roman"/>
          <w:bCs/>
          <w:kern w:val="2"/>
          <w:sz w:val="24"/>
          <w:szCs w:val="24"/>
          <w:lang w:eastAsia="zh-CN"/>
        </w:rPr>
        <w:t>HJ2.2-2018</w:t>
      </w:r>
      <w:r w:rsidRPr="00771A28">
        <w:rPr>
          <w:rFonts w:ascii="Times New Roman" w:hAnsi="Times New Roman"/>
          <w:bCs/>
          <w:kern w:val="2"/>
          <w:sz w:val="24"/>
          <w:szCs w:val="24"/>
          <w:lang w:eastAsia="zh-CN"/>
        </w:rPr>
        <w:t>）规定的分级判据进行划分（见表</w:t>
      </w:r>
      <w:r w:rsidRPr="00771A28">
        <w:rPr>
          <w:rFonts w:ascii="Times New Roman" w:hAnsi="Times New Roman"/>
          <w:bCs/>
          <w:kern w:val="2"/>
          <w:sz w:val="24"/>
          <w:szCs w:val="24"/>
          <w:lang w:eastAsia="zh-CN"/>
        </w:rPr>
        <w:t>2.6-3</w:t>
      </w:r>
      <w:r w:rsidRPr="00771A28">
        <w:rPr>
          <w:rFonts w:ascii="Times New Roman" w:hAnsi="Times New Roman"/>
          <w:bCs/>
          <w:kern w:val="2"/>
          <w:sz w:val="24"/>
          <w:szCs w:val="24"/>
          <w:lang w:eastAsia="zh-CN"/>
        </w:rPr>
        <w:t>），如污染物数</w:t>
      </w:r>
      <w:r w:rsidRPr="00771A28">
        <w:rPr>
          <w:rFonts w:ascii="Times New Roman" w:hAnsi="Times New Roman"/>
          <w:bCs/>
          <w:kern w:val="2"/>
          <w:sz w:val="24"/>
          <w:szCs w:val="24"/>
          <w:lang w:eastAsia="zh-CN"/>
        </w:rPr>
        <w:t>i</w:t>
      </w:r>
      <w:r w:rsidRPr="00771A28">
        <w:rPr>
          <w:rFonts w:ascii="Times New Roman" w:hAnsi="Times New Roman"/>
          <w:bCs/>
          <w:kern w:val="2"/>
          <w:sz w:val="24"/>
          <w:szCs w:val="24"/>
          <w:lang w:eastAsia="zh-CN"/>
        </w:rPr>
        <w:t>大于</w:t>
      </w: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，取</w:t>
      </w:r>
      <w:r w:rsidRPr="00771A28">
        <w:rPr>
          <w:rFonts w:ascii="Times New Roman" w:hAnsi="Times New Roman"/>
          <w:bCs/>
          <w:kern w:val="2"/>
          <w:sz w:val="24"/>
          <w:szCs w:val="24"/>
          <w:lang w:eastAsia="zh-CN"/>
        </w:rPr>
        <w:t>P</w:t>
      </w:r>
      <w:r w:rsidRPr="00771A28">
        <w:rPr>
          <w:rFonts w:ascii="Times New Roman" w:hAnsi="Times New Roman"/>
          <w:bCs/>
          <w:kern w:val="2"/>
          <w:sz w:val="24"/>
          <w:szCs w:val="24"/>
          <w:lang w:eastAsia="zh-CN"/>
        </w:rPr>
        <w:t>中最大值（</w:t>
      </w:r>
      <w:r w:rsidRPr="00771A28">
        <w:rPr>
          <w:rFonts w:ascii="Times New Roman" w:hAnsi="Times New Roman"/>
          <w:bCs/>
          <w:kern w:val="2"/>
          <w:sz w:val="24"/>
          <w:szCs w:val="24"/>
          <w:lang w:eastAsia="zh-CN"/>
        </w:rPr>
        <w:t>Pmax</w:t>
      </w:r>
      <w:r w:rsidRPr="00771A28">
        <w:rPr>
          <w:rFonts w:ascii="Times New Roman" w:hAnsi="Times New Roman"/>
          <w:bCs/>
          <w:kern w:val="2"/>
          <w:sz w:val="24"/>
          <w:szCs w:val="24"/>
          <w:lang w:eastAsia="zh-CN"/>
        </w:rPr>
        <w:t>）。</w:t>
      </w:r>
    </w:p>
    <w:p w14:paraId="403F4033" w14:textId="77777777" w:rsidR="00DC446C" w:rsidRPr="00771A28" w:rsidRDefault="003B1968" w:rsidP="006E70A7">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2.6-</w:t>
      </w:r>
      <w:r w:rsidR="009F4E51" w:rsidRPr="00771A28">
        <w:rPr>
          <w:rFonts w:ascii="Times New Roman" w:eastAsia="黑体" w:hAnsi="Times New Roman"/>
          <w:sz w:val="21"/>
          <w:szCs w:val="21"/>
          <w:lang w:eastAsia="zh-CN"/>
        </w:rPr>
        <w:t>4</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大气评价工作等级</w:t>
      </w:r>
    </w:p>
    <w:tbl>
      <w:tblPr>
        <w:tblW w:w="8222" w:type="dxa"/>
        <w:jc w:val="center"/>
        <w:tblLayout w:type="fixed"/>
        <w:tblCellMar>
          <w:left w:w="0" w:type="dxa"/>
          <w:right w:w="0" w:type="dxa"/>
        </w:tblCellMar>
        <w:tblLook w:val="04A0" w:firstRow="1" w:lastRow="0" w:firstColumn="1" w:lastColumn="0" w:noHBand="0" w:noVBand="1"/>
      </w:tblPr>
      <w:tblGrid>
        <w:gridCol w:w="2554"/>
        <w:gridCol w:w="5668"/>
      </w:tblGrid>
      <w:tr w:rsidR="00363A96" w:rsidRPr="00771A28" w14:paraId="26727C30" w14:textId="77777777">
        <w:trPr>
          <w:jc w:val="center"/>
        </w:trPr>
        <w:tc>
          <w:tcPr>
            <w:tcW w:w="2554" w:type="dxa"/>
            <w:tcBorders>
              <w:top w:val="single" w:sz="6" w:space="0" w:color="000000"/>
              <w:left w:val="single" w:sz="6" w:space="0" w:color="000000"/>
              <w:bottom w:val="single" w:sz="6" w:space="0" w:color="000000"/>
              <w:right w:val="single" w:sz="6" w:space="0" w:color="000000"/>
            </w:tcBorders>
            <w:vAlign w:val="center"/>
          </w:tcPr>
          <w:p w14:paraId="558EAE41" w14:textId="77777777" w:rsidR="00DC446C" w:rsidRPr="00771A28" w:rsidRDefault="003B1968" w:rsidP="003D2EEB">
            <w:pPr>
              <w:pStyle w:val="TableParagraph"/>
              <w:adjustRightInd w:val="0"/>
              <w:snapToGrid w:val="0"/>
              <w:jc w:val="center"/>
              <w:rPr>
                <w:rFonts w:ascii="Times New Roman" w:hAnsi="Times New Roman"/>
                <w:sz w:val="21"/>
                <w:szCs w:val="21"/>
              </w:rPr>
            </w:pPr>
            <w:r w:rsidRPr="00771A28">
              <w:rPr>
                <w:rFonts w:ascii="Times New Roman" w:hAnsi="Times New Roman"/>
                <w:b/>
                <w:bCs/>
                <w:sz w:val="21"/>
                <w:szCs w:val="21"/>
              </w:rPr>
              <w:t>评价工作等级</w:t>
            </w:r>
          </w:p>
        </w:tc>
        <w:tc>
          <w:tcPr>
            <w:tcW w:w="5668" w:type="dxa"/>
            <w:tcBorders>
              <w:top w:val="single" w:sz="6" w:space="0" w:color="000000"/>
              <w:left w:val="single" w:sz="6" w:space="0" w:color="000000"/>
              <w:bottom w:val="single" w:sz="6" w:space="0" w:color="000000"/>
              <w:right w:val="single" w:sz="6" w:space="0" w:color="000000"/>
            </w:tcBorders>
            <w:vAlign w:val="center"/>
          </w:tcPr>
          <w:p w14:paraId="5DBFE9A0" w14:textId="77777777" w:rsidR="00DC446C" w:rsidRPr="00771A28" w:rsidRDefault="003B1968" w:rsidP="003D2EEB">
            <w:pPr>
              <w:pStyle w:val="TableParagraph"/>
              <w:adjustRightInd w:val="0"/>
              <w:snapToGrid w:val="0"/>
              <w:jc w:val="center"/>
              <w:rPr>
                <w:rFonts w:ascii="Times New Roman" w:hAnsi="Times New Roman"/>
                <w:sz w:val="21"/>
                <w:szCs w:val="21"/>
              </w:rPr>
            </w:pPr>
            <w:r w:rsidRPr="00771A28">
              <w:rPr>
                <w:rFonts w:ascii="Times New Roman" w:hAnsi="Times New Roman"/>
                <w:b/>
                <w:bCs/>
                <w:sz w:val="21"/>
                <w:szCs w:val="21"/>
              </w:rPr>
              <w:t>评价工作分级判据</w:t>
            </w:r>
          </w:p>
        </w:tc>
      </w:tr>
      <w:tr w:rsidR="00363A96" w:rsidRPr="00771A28" w14:paraId="5A510924" w14:textId="77777777">
        <w:trPr>
          <w:jc w:val="center"/>
        </w:trPr>
        <w:tc>
          <w:tcPr>
            <w:tcW w:w="2554" w:type="dxa"/>
            <w:tcBorders>
              <w:top w:val="single" w:sz="6" w:space="0" w:color="000000"/>
              <w:left w:val="single" w:sz="6" w:space="0" w:color="000000"/>
              <w:bottom w:val="single" w:sz="6" w:space="0" w:color="000000"/>
              <w:right w:val="single" w:sz="6" w:space="0" w:color="000000"/>
            </w:tcBorders>
            <w:vAlign w:val="center"/>
          </w:tcPr>
          <w:p w14:paraId="111307D8" w14:textId="77777777" w:rsidR="00DC446C" w:rsidRPr="00771A28" w:rsidRDefault="003B1968" w:rsidP="003D2EEB">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rPr>
              <w:lastRenderedPageBreak/>
              <w:t>一级</w:t>
            </w:r>
          </w:p>
        </w:tc>
        <w:tc>
          <w:tcPr>
            <w:tcW w:w="5668" w:type="dxa"/>
            <w:tcBorders>
              <w:top w:val="single" w:sz="6" w:space="0" w:color="000000"/>
              <w:left w:val="single" w:sz="6" w:space="0" w:color="000000"/>
              <w:bottom w:val="single" w:sz="6" w:space="0" w:color="000000"/>
              <w:right w:val="single" w:sz="6" w:space="0" w:color="000000"/>
            </w:tcBorders>
            <w:vAlign w:val="center"/>
          </w:tcPr>
          <w:p w14:paraId="2220AB1C" w14:textId="77777777" w:rsidR="00DC446C" w:rsidRPr="00771A28" w:rsidRDefault="003B1968" w:rsidP="003D2EEB">
            <w:pPr>
              <w:pStyle w:val="TableParagraph"/>
              <w:adjustRightInd w:val="0"/>
              <w:snapToGrid w:val="0"/>
              <w:jc w:val="center"/>
              <w:rPr>
                <w:rFonts w:ascii="Times New Roman" w:eastAsia="Times New Roman" w:hAnsi="Times New Roman"/>
                <w:sz w:val="21"/>
                <w:szCs w:val="21"/>
              </w:rPr>
            </w:pPr>
            <w:r w:rsidRPr="00771A28">
              <w:rPr>
                <w:rFonts w:ascii="Times New Roman" w:eastAsia="Times New Roman" w:hAnsi="Times New Roman"/>
                <w:sz w:val="21"/>
                <w:szCs w:val="21"/>
              </w:rPr>
              <w:t>Pmax≥10%</w:t>
            </w:r>
          </w:p>
        </w:tc>
      </w:tr>
      <w:tr w:rsidR="00363A96" w:rsidRPr="00771A28" w14:paraId="4818CF15" w14:textId="77777777">
        <w:trPr>
          <w:jc w:val="center"/>
        </w:trPr>
        <w:tc>
          <w:tcPr>
            <w:tcW w:w="2554" w:type="dxa"/>
            <w:tcBorders>
              <w:top w:val="single" w:sz="6" w:space="0" w:color="000000"/>
              <w:left w:val="single" w:sz="6" w:space="0" w:color="000000"/>
              <w:bottom w:val="single" w:sz="6" w:space="0" w:color="000000"/>
              <w:right w:val="single" w:sz="6" w:space="0" w:color="000000"/>
            </w:tcBorders>
            <w:vAlign w:val="center"/>
          </w:tcPr>
          <w:p w14:paraId="71D89E37" w14:textId="77777777" w:rsidR="00DC446C" w:rsidRPr="00771A28" w:rsidRDefault="003B1968" w:rsidP="003D2EEB">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rPr>
              <w:t>二级</w:t>
            </w:r>
          </w:p>
        </w:tc>
        <w:tc>
          <w:tcPr>
            <w:tcW w:w="5668" w:type="dxa"/>
            <w:tcBorders>
              <w:top w:val="single" w:sz="6" w:space="0" w:color="000000"/>
              <w:left w:val="single" w:sz="6" w:space="0" w:color="000000"/>
              <w:bottom w:val="single" w:sz="6" w:space="0" w:color="000000"/>
              <w:right w:val="single" w:sz="6" w:space="0" w:color="000000"/>
            </w:tcBorders>
            <w:vAlign w:val="center"/>
          </w:tcPr>
          <w:p w14:paraId="1E3A92A7" w14:textId="77777777" w:rsidR="00DC446C" w:rsidRPr="00771A28" w:rsidRDefault="003B1968" w:rsidP="003D2EEB">
            <w:pPr>
              <w:pStyle w:val="TableParagraph"/>
              <w:adjustRightInd w:val="0"/>
              <w:snapToGrid w:val="0"/>
              <w:jc w:val="center"/>
              <w:rPr>
                <w:rFonts w:ascii="Times New Roman" w:eastAsia="Times New Roman" w:hAnsi="Times New Roman"/>
                <w:sz w:val="21"/>
                <w:szCs w:val="21"/>
              </w:rPr>
            </w:pPr>
            <w:r w:rsidRPr="00771A28">
              <w:rPr>
                <w:rFonts w:ascii="Times New Roman" w:eastAsia="Times New Roman" w:hAnsi="Times New Roman"/>
                <w:sz w:val="21"/>
                <w:szCs w:val="21"/>
              </w:rPr>
              <w:t>1%</w:t>
            </w:r>
            <w:r w:rsidRPr="00771A28">
              <w:rPr>
                <w:rFonts w:ascii="Times New Roman" w:hAnsi="Times New Roman"/>
                <w:sz w:val="21"/>
                <w:szCs w:val="21"/>
              </w:rPr>
              <w:t>≤</w:t>
            </w:r>
            <w:r w:rsidRPr="00771A28">
              <w:rPr>
                <w:rFonts w:ascii="Times New Roman" w:eastAsia="Times New Roman" w:hAnsi="Times New Roman"/>
                <w:sz w:val="21"/>
                <w:szCs w:val="21"/>
              </w:rPr>
              <w:t>Pmax</w:t>
            </w:r>
            <w:r w:rsidRPr="00771A28">
              <w:rPr>
                <w:rFonts w:ascii="Times New Roman" w:hAnsi="Times New Roman"/>
                <w:sz w:val="21"/>
                <w:szCs w:val="21"/>
              </w:rPr>
              <w:t>＜</w:t>
            </w:r>
            <w:r w:rsidRPr="00771A28">
              <w:rPr>
                <w:rFonts w:ascii="Times New Roman" w:eastAsia="Times New Roman" w:hAnsi="Times New Roman"/>
                <w:sz w:val="21"/>
                <w:szCs w:val="21"/>
              </w:rPr>
              <w:t>10%</w:t>
            </w:r>
          </w:p>
        </w:tc>
      </w:tr>
      <w:tr w:rsidR="00363A96" w:rsidRPr="00771A28" w14:paraId="5FEAB600" w14:textId="77777777">
        <w:trPr>
          <w:jc w:val="center"/>
        </w:trPr>
        <w:tc>
          <w:tcPr>
            <w:tcW w:w="2554" w:type="dxa"/>
            <w:tcBorders>
              <w:top w:val="single" w:sz="6" w:space="0" w:color="000000"/>
              <w:left w:val="single" w:sz="6" w:space="0" w:color="000000"/>
              <w:bottom w:val="single" w:sz="6" w:space="0" w:color="000000"/>
              <w:right w:val="single" w:sz="6" w:space="0" w:color="000000"/>
            </w:tcBorders>
            <w:vAlign w:val="center"/>
          </w:tcPr>
          <w:p w14:paraId="7ACD3E3A" w14:textId="77777777" w:rsidR="00DC446C" w:rsidRPr="00771A28" w:rsidRDefault="003B1968" w:rsidP="003D2EEB">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rPr>
              <w:t>三级</w:t>
            </w:r>
          </w:p>
        </w:tc>
        <w:tc>
          <w:tcPr>
            <w:tcW w:w="5668" w:type="dxa"/>
            <w:tcBorders>
              <w:top w:val="single" w:sz="6" w:space="0" w:color="000000"/>
              <w:left w:val="single" w:sz="6" w:space="0" w:color="000000"/>
              <w:bottom w:val="single" w:sz="6" w:space="0" w:color="000000"/>
              <w:right w:val="single" w:sz="6" w:space="0" w:color="000000"/>
            </w:tcBorders>
            <w:vAlign w:val="center"/>
          </w:tcPr>
          <w:p w14:paraId="2ED942F6" w14:textId="77777777" w:rsidR="00DC446C" w:rsidRPr="00771A28" w:rsidRDefault="003B1968" w:rsidP="003D2EEB">
            <w:pPr>
              <w:pStyle w:val="TableParagraph"/>
              <w:adjustRightInd w:val="0"/>
              <w:snapToGrid w:val="0"/>
              <w:jc w:val="center"/>
              <w:rPr>
                <w:rFonts w:ascii="Times New Roman" w:eastAsia="Times New Roman" w:hAnsi="Times New Roman"/>
                <w:sz w:val="21"/>
                <w:szCs w:val="21"/>
              </w:rPr>
            </w:pPr>
            <w:r w:rsidRPr="00771A28">
              <w:rPr>
                <w:rFonts w:ascii="Times New Roman" w:eastAsia="Times New Roman" w:hAnsi="Times New Roman"/>
                <w:sz w:val="21"/>
                <w:szCs w:val="21"/>
              </w:rPr>
              <w:t>P</w:t>
            </w:r>
            <w:r w:rsidRPr="00771A28">
              <w:rPr>
                <w:rFonts w:ascii="Times New Roman" w:eastAsia="Times New Roman" w:hAnsi="Times New Roman"/>
                <w:position w:val="-1"/>
                <w:sz w:val="21"/>
                <w:szCs w:val="21"/>
              </w:rPr>
              <w:t>max</w:t>
            </w:r>
            <w:r w:rsidRPr="00771A28">
              <w:rPr>
                <w:rFonts w:ascii="Times New Roman" w:hAnsi="Times New Roman"/>
                <w:sz w:val="21"/>
                <w:szCs w:val="21"/>
              </w:rPr>
              <w:t>＜</w:t>
            </w:r>
            <w:r w:rsidRPr="00771A28">
              <w:rPr>
                <w:rFonts w:ascii="Times New Roman" w:eastAsia="Times New Roman" w:hAnsi="Times New Roman"/>
                <w:sz w:val="21"/>
                <w:szCs w:val="21"/>
              </w:rPr>
              <w:t>1%</w:t>
            </w:r>
          </w:p>
        </w:tc>
      </w:tr>
    </w:tbl>
    <w:p w14:paraId="5A7049B7" w14:textId="6E05A669" w:rsidR="00DC446C" w:rsidRPr="00771A28" w:rsidRDefault="00363A96" w:rsidP="00BF3A2C">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本项目大气评价等级为三级</w:t>
      </w:r>
      <w:r w:rsidR="00724EF0" w:rsidRPr="00771A28">
        <w:rPr>
          <w:rFonts w:ascii="Times New Roman" w:hAnsi="Times New Roman"/>
          <w:bCs/>
          <w:kern w:val="2"/>
          <w:sz w:val="24"/>
          <w:szCs w:val="24"/>
          <w:lang w:eastAsia="zh-CN"/>
        </w:rPr>
        <w:t>。</w:t>
      </w:r>
    </w:p>
    <w:p w14:paraId="20C8D1D7" w14:textId="77777777" w:rsidR="003E487D" w:rsidRPr="00771A28" w:rsidRDefault="003E487D" w:rsidP="00BF3A2C">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）评价范围</w:t>
      </w:r>
    </w:p>
    <w:p w14:paraId="07FB1A3B" w14:textId="0B0F23B3" w:rsidR="000C3146" w:rsidRPr="00771A28" w:rsidRDefault="00724EF0" w:rsidP="00363A9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sz w:val="24"/>
          <w:szCs w:val="24"/>
          <w:lang w:eastAsia="zh-CN"/>
        </w:rPr>
        <w:t>根据《环境影响评价技术导则大气环境》（</w:t>
      </w:r>
      <w:r w:rsidRPr="00771A28">
        <w:rPr>
          <w:rFonts w:ascii="Times New Roman" w:hAnsi="Times New Roman"/>
          <w:sz w:val="24"/>
          <w:szCs w:val="24"/>
          <w:lang w:eastAsia="zh-CN"/>
        </w:rPr>
        <w:t>HJ 2.2-2018</w:t>
      </w:r>
      <w:r w:rsidRPr="00771A28">
        <w:rPr>
          <w:rFonts w:ascii="Times New Roman" w:hAnsi="Times New Roman"/>
          <w:sz w:val="24"/>
          <w:szCs w:val="24"/>
          <w:lang w:eastAsia="zh-CN"/>
        </w:rPr>
        <w:t>），</w:t>
      </w:r>
      <w:r w:rsidR="00363A96" w:rsidRPr="00771A28">
        <w:rPr>
          <w:rFonts w:ascii="Times New Roman" w:hAnsi="Times New Roman"/>
          <w:sz w:val="24"/>
          <w:szCs w:val="24"/>
          <w:lang w:eastAsia="zh-CN"/>
        </w:rPr>
        <w:t>三级评价项目不需要设置大气环境影响评价范围</w:t>
      </w:r>
      <w:r w:rsidRPr="00771A28">
        <w:rPr>
          <w:rFonts w:ascii="Times New Roman" w:hAnsi="Times New Roman"/>
          <w:sz w:val="24"/>
          <w:szCs w:val="24"/>
          <w:lang w:eastAsia="zh-CN"/>
        </w:rPr>
        <w:t>。</w:t>
      </w:r>
    </w:p>
    <w:p w14:paraId="17B3B6BF" w14:textId="77777777" w:rsidR="00DC446C" w:rsidRPr="00771A28" w:rsidRDefault="003E487D" w:rsidP="00BF3A2C">
      <w:pPr>
        <w:pStyle w:val="3"/>
        <w:spacing w:before="0" w:after="0" w:line="360" w:lineRule="auto"/>
        <w:ind w:firstLineChars="200" w:firstLine="480"/>
        <w:rPr>
          <w:rFonts w:ascii="Times New Roman" w:eastAsia="黑体" w:hAnsi="Times New Roman"/>
          <w:b w:val="0"/>
          <w:sz w:val="24"/>
          <w:szCs w:val="24"/>
          <w:lang w:eastAsia="zh-CN"/>
        </w:rPr>
      </w:pPr>
      <w:bookmarkStart w:id="48" w:name="_Toc118981837"/>
      <w:r w:rsidRPr="00771A28">
        <w:rPr>
          <w:rFonts w:ascii="Times New Roman" w:eastAsia="黑体" w:hAnsi="Times New Roman"/>
          <w:b w:val="0"/>
          <w:sz w:val="24"/>
          <w:szCs w:val="24"/>
          <w:lang w:eastAsia="zh-CN"/>
        </w:rPr>
        <w:t>2.6.4</w:t>
      </w:r>
      <w:r w:rsidR="003B1968" w:rsidRPr="00771A28">
        <w:rPr>
          <w:rFonts w:ascii="Times New Roman" w:eastAsia="黑体" w:hAnsi="Times New Roman"/>
          <w:b w:val="0"/>
          <w:sz w:val="24"/>
          <w:szCs w:val="24"/>
          <w:lang w:eastAsia="zh-CN"/>
        </w:rPr>
        <w:t>声环境</w:t>
      </w:r>
      <w:bookmarkEnd w:id="48"/>
    </w:p>
    <w:p w14:paraId="647685D7" w14:textId="77777777" w:rsidR="003E487D" w:rsidRPr="00771A28" w:rsidRDefault="003E487D" w:rsidP="00BF3A2C">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）评价工作等级</w:t>
      </w:r>
    </w:p>
    <w:p w14:paraId="31F97BBF" w14:textId="17FCAFA9" w:rsidR="00DC446C" w:rsidRPr="00771A28" w:rsidRDefault="003B1968" w:rsidP="00BF3A2C">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根据《环境影响评价技术导则</w:t>
      </w:r>
      <w:r w:rsidR="007162B5" w:rsidRPr="00771A28">
        <w:rPr>
          <w:rFonts w:ascii="Times New Roman" w:hAnsi="Times New Roman"/>
          <w:bCs/>
          <w:kern w:val="2"/>
          <w:sz w:val="24"/>
          <w:szCs w:val="24"/>
          <w:lang w:eastAsia="zh-CN"/>
        </w:rPr>
        <w:t xml:space="preserve"> </w:t>
      </w:r>
      <w:r w:rsidRPr="00771A28">
        <w:rPr>
          <w:rFonts w:ascii="Times New Roman" w:hAnsi="Times New Roman"/>
          <w:bCs/>
          <w:kern w:val="2"/>
          <w:sz w:val="24"/>
          <w:szCs w:val="24"/>
          <w:lang w:eastAsia="zh-CN"/>
        </w:rPr>
        <w:t>声</w:t>
      </w:r>
      <w:r w:rsidR="007162B5" w:rsidRPr="00771A28">
        <w:rPr>
          <w:rFonts w:ascii="Times New Roman" w:hAnsi="Times New Roman"/>
          <w:bCs/>
          <w:kern w:val="2"/>
          <w:sz w:val="24"/>
          <w:szCs w:val="24"/>
          <w:lang w:eastAsia="zh-CN"/>
        </w:rPr>
        <w:t>环境</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HJ2.4-20</w:t>
      </w:r>
      <w:r w:rsidR="00BF3A2C" w:rsidRPr="00771A28">
        <w:rPr>
          <w:rFonts w:ascii="Times New Roman" w:hAnsi="Times New Roman"/>
          <w:bCs/>
          <w:kern w:val="2"/>
          <w:sz w:val="24"/>
          <w:szCs w:val="24"/>
          <w:lang w:eastAsia="zh-CN"/>
        </w:rPr>
        <w:t>21</w:t>
      </w:r>
      <w:r w:rsidRPr="00771A28">
        <w:rPr>
          <w:rFonts w:ascii="Times New Roman" w:hAnsi="Times New Roman"/>
          <w:bCs/>
          <w:kern w:val="2"/>
          <w:sz w:val="24"/>
          <w:szCs w:val="24"/>
          <w:lang w:eastAsia="zh-CN"/>
        </w:rPr>
        <w:t>）规定，声环境评价等级的划分依据建设项目所在区域的声环境功能区类别，建设项目建设前后所在区域的声环境质量变化程度，受建设项目影响人口的数量。本项目位于《声环境质量标准》（</w:t>
      </w:r>
      <w:r w:rsidRPr="00771A28">
        <w:rPr>
          <w:rFonts w:ascii="Times New Roman" w:hAnsi="Times New Roman"/>
          <w:bCs/>
          <w:kern w:val="2"/>
          <w:sz w:val="24"/>
          <w:szCs w:val="24"/>
          <w:lang w:eastAsia="zh-CN"/>
        </w:rPr>
        <w:t>GB3096-2008</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类区域，</w:t>
      </w:r>
      <w:r w:rsidR="00C9516B" w:rsidRPr="00771A28">
        <w:rPr>
          <w:rFonts w:ascii="Times New Roman" w:hAnsi="Times New Roman"/>
          <w:bCs/>
          <w:kern w:val="2"/>
          <w:sz w:val="24"/>
          <w:szCs w:val="24"/>
          <w:lang w:eastAsia="zh-CN"/>
        </w:rPr>
        <w:t>平台周边</w:t>
      </w:r>
      <w:r w:rsidR="00C9516B" w:rsidRPr="00771A28">
        <w:rPr>
          <w:rFonts w:ascii="Times New Roman" w:hAnsi="Times New Roman"/>
          <w:bCs/>
          <w:kern w:val="2"/>
          <w:sz w:val="24"/>
          <w:szCs w:val="24"/>
          <w:lang w:eastAsia="zh-CN"/>
        </w:rPr>
        <w:t>200m</w:t>
      </w:r>
      <w:r w:rsidR="00C9516B" w:rsidRPr="00771A28">
        <w:rPr>
          <w:rFonts w:ascii="Times New Roman" w:hAnsi="Times New Roman"/>
          <w:bCs/>
          <w:kern w:val="2"/>
          <w:sz w:val="24"/>
          <w:szCs w:val="24"/>
          <w:lang w:eastAsia="zh-CN"/>
        </w:rPr>
        <w:t>范围内无居民分布</w:t>
      </w:r>
      <w:r w:rsidR="00CC2FED" w:rsidRPr="00771A28">
        <w:rPr>
          <w:rFonts w:ascii="Times New Roman" w:hAnsi="Times New Roman"/>
          <w:bCs/>
          <w:kern w:val="2"/>
          <w:sz w:val="24"/>
          <w:szCs w:val="24"/>
          <w:lang w:eastAsia="zh-CN"/>
        </w:rPr>
        <w:t>，</w:t>
      </w:r>
      <w:r w:rsidR="001A6854" w:rsidRPr="00771A28">
        <w:rPr>
          <w:rFonts w:ascii="Times New Roman" w:hAnsi="Times New Roman"/>
          <w:bCs/>
          <w:kern w:val="2"/>
          <w:sz w:val="24"/>
          <w:szCs w:val="24"/>
          <w:lang w:eastAsia="zh-CN"/>
        </w:rPr>
        <w:t>试采期</w:t>
      </w:r>
      <w:r w:rsidR="00F30AFD" w:rsidRPr="00771A28">
        <w:rPr>
          <w:rFonts w:ascii="Times New Roman" w:hAnsi="Times New Roman"/>
          <w:bCs/>
          <w:kern w:val="2"/>
          <w:sz w:val="24"/>
          <w:szCs w:val="24"/>
          <w:lang w:eastAsia="zh-CN"/>
        </w:rPr>
        <w:t>集气站</w:t>
      </w:r>
      <w:r w:rsidR="00CC2FED" w:rsidRPr="00771A28">
        <w:rPr>
          <w:rFonts w:ascii="Times New Roman" w:hAnsi="Times New Roman"/>
          <w:bCs/>
          <w:kern w:val="2"/>
          <w:sz w:val="24"/>
          <w:szCs w:val="24"/>
          <w:lang w:eastAsia="zh-CN"/>
        </w:rPr>
        <w:t>内设备噪声小</w:t>
      </w:r>
      <w:r w:rsidR="00371318" w:rsidRPr="00771A28">
        <w:rPr>
          <w:rFonts w:ascii="Times New Roman" w:hAnsi="Times New Roman"/>
          <w:bCs/>
          <w:kern w:val="2"/>
          <w:sz w:val="24"/>
          <w:szCs w:val="24"/>
          <w:lang w:eastAsia="zh-CN"/>
        </w:rPr>
        <w:t>，</w:t>
      </w:r>
      <w:r w:rsidR="00CC2FED" w:rsidRPr="00771A28">
        <w:rPr>
          <w:rFonts w:ascii="Times New Roman" w:hAnsi="Times New Roman"/>
          <w:bCs/>
          <w:kern w:val="2"/>
          <w:sz w:val="24"/>
          <w:szCs w:val="24"/>
          <w:lang w:eastAsia="zh-CN"/>
        </w:rPr>
        <w:t>项目</w:t>
      </w:r>
      <w:r w:rsidRPr="00771A28">
        <w:rPr>
          <w:rFonts w:ascii="Times New Roman" w:hAnsi="Times New Roman"/>
          <w:bCs/>
          <w:kern w:val="2"/>
          <w:sz w:val="24"/>
          <w:szCs w:val="24"/>
          <w:lang w:eastAsia="zh-CN"/>
        </w:rPr>
        <w:t>建设前后噪声级增加较小，且受影响人口变化不大。</w:t>
      </w:r>
    </w:p>
    <w:p w14:paraId="4B0D24C7" w14:textId="71C48CFC" w:rsidR="00DC446C" w:rsidRPr="00771A28" w:rsidRDefault="003B1968" w:rsidP="00BF3A2C">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因此，参照《环境影响评价技术导则</w:t>
      </w:r>
      <w:r w:rsidR="007162B5" w:rsidRPr="00771A28">
        <w:rPr>
          <w:rFonts w:ascii="Times New Roman" w:hAnsi="Times New Roman"/>
          <w:bCs/>
          <w:kern w:val="2"/>
          <w:sz w:val="24"/>
          <w:szCs w:val="24"/>
          <w:lang w:eastAsia="zh-CN"/>
        </w:rPr>
        <w:t xml:space="preserve"> </w:t>
      </w:r>
      <w:r w:rsidRPr="00771A28">
        <w:rPr>
          <w:rFonts w:ascii="Times New Roman" w:hAnsi="Times New Roman"/>
          <w:bCs/>
          <w:kern w:val="2"/>
          <w:sz w:val="24"/>
          <w:szCs w:val="24"/>
          <w:lang w:eastAsia="zh-CN"/>
        </w:rPr>
        <w:t>声环境》</w:t>
      </w:r>
      <w:r w:rsidRPr="00771A28">
        <w:rPr>
          <w:rFonts w:ascii="Times New Roman" w:hAnsi="Times New Roman"/>
          <w:bCs/>
          <w:kern w:val="2"/>
          <w:sz w:val="24"/>
          <w:szCs w:val="24"/>
          <w:lang w:eastAsia="zh-CN"/>
        </w:rPr>
        <w:t>(HJ2.4-20</w:t>
      </w:r>
      <w:r w:rsidR="00BF3A2C" w:rsidRPr="00771A28">
        <w:rPr>
          <w:rFonts w:ascii="Times New Roman" w:hAnsi="Times New Roman"/>
          <w:bCs/>
          <w:kern w:val="2"/>
          <w:sz w:val="24"/>
          <w:szCs w:val="24"/>
          <w:lang w:eastAsia="zh-CN"/>
        </w:rPr>
        <w:t>21</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第</w:t>
      </w:r>
      <w:r w:rsidRPr="00771A28">
        <w:rPr>
          <w:rFonts w:ascii="Times New Roman" w:hAnsi="Times New Roman"/>
          <w:bCs/>
          <w:kern w:val="2"/>
          <w:sz w:val="24"/>
          <w:szCs w:val="24"/>
          <w:lang w:eastAsia="zh-CN"/>
        </w:rPr>
        <w:t>5</w:t>
      </w:r>
      <w:r w:rsidRPr="00771A28">
        <w:rPr>
          <w:rFonts w:ascii="Times New Roman" w:hAnsi="Times New Roman"/>
          <w:bCs/>
          <w:kern w:val="2"/>
          <w:sz w:val="24"/>
          <w:szCs w:val="24"/>
          <w:lang w:eastAsia="zh-CN"/>
        </w:rPr>
        <w:t>条的规定，本工程的声环境影响评价工作等级定为二级。</w:t>
      </w:r>
    </w:p>
    <w:p w14:paraId="5248D0B1" w14:textId="7F8B9C5F" w:rsidR="00CC2FED" w:rsidRPr="00771A28" w:rsidRDefault="00CC2FED"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2.6-</w:t>
      </w:r>
      <w:r w:rsidR="0010287F" w:rsidRPr="00771A28">
        <w:rPr>
          <w:rFonts w:ascii="Times New Roman" w:eastAsia="黑体" w:hAnsi="Times New Roman"/>
          <w:sz w:val="21"/>
          <w:szCs w:val="21"/>
          <w:lang w:eastAsia="zh-CN"/>
        </w:rPr>
        <w:t>5</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声环境评价等级判别表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50"/>
        <w:gridCol w:w="2835"/>
        <w:gridCol w:w="1559"/>
        <w:gridCol w:w="1178"/>
      </w:tblGrid>
      <w:tr w:rsidR="0083163B" w:rsidRPr="00771A28" w14:paraId="31328ECE" w14:textId="77777777" w:rsidTr="00CC2FED">
        <w:trPr>
          <w:jc w:val="center"/>
        </w:trPr>
        <w:tc>
          <w:tcPr>
            <w:tcW w:w="2650" w:type="dxa"/>
            <w:vAlign w:val="center"/>
          </w:tcPr>
          <w:p w14:paraId="4E7AED71" w14:textId="77777777" w:rsidR="00CC2FED" w:rsidRPr="00771A28" w:rsidRDefault="00CC2FED" w:rsidP="00EC619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划分依据</w:t>
            </w:r>
          </w:p>
        </w:tc>
        <w:tc>
          <w:tcPr>
            <w:tcW w:w="2835" w:type="dxa"/>
            <w:vAlign w:val="center"/>
          </w:tcPr>
          <w:p w14:paraId="5CF3EB67" w14:textId="77777777" w:rsidR="00CC2FED" w:rsidRPr="00771A28" w:rsidRDefault="00CC2FED" w:rsidP="00EC619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项目情况</w:t>
            </w:r>
          </w:p>
        </w:tc>
        <w:tc>
          <w:tcPr>
            <w:tcW w:w="1559" w:type="dxa"/>
            <w:vAlign w:val="center"/>
          </w:tcPr>
          <w:p w14:paraId="149AC914" w14:textId="77777777" w:rsidR="00CC2FED" w:rsidRPr="00771A28" w:rsidRDefault="00CC2FED" w:rsidP="00EC619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影响识别</w:t>
            </w:r>
          </w:p>
        </w:tc>
        <w:tc>
          <w:tcPr>
            <w:tcW w:w="1178" w:type="dxa"/>
            <w:vAlign w:val="center"/>
          </w:tcPr>
          <w:p w14:paraId="1120C502" w14:textId="77777777" w:rsidR="00CC2FED" w:rsidRPr="00771A28" w:rsidRDefault="00CC2FED" w:rsidP="00EC619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评级等级</w:t>
            </w:r>
          </w:p>
        </w:tc>
      </w:tr>
      <w:tr w:rsidR="0083163B" w:rsidRPr="00771A28" w14:paraId="52A49F08" w14:textId="77777777" w:rsidTr="00CC2FED">
        <w:trPr>
          <w:jc w:val="center"/>
        </w:trPr>
        <w:tc>
          <w:tcPr>
            <w:tcW w:w="2650" w:type="dxa"/>
            <w:vAlign w:val="center"/>
          </w:tcPr>
          <w:p w14:paraId="7B9D4DB3" w14:textId="77777777" w:rsidR="00CC2FED" w:rsidRPr="00771A28" w:rsidRDefault="00CC2FED" w:rsidP="00EC619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区域声环境功能区类别</w:t>
            </w:r>
          </w:p>
        </w:tc>
        <w:tc>
          <w:tcPr>
            <w:tcW w:w="2835" w:type="dxa"/>
            <w:vAlign w:val="center"/>
          </w:tcPr>
          <w:p w14:paraId="5CBAB633" w14:textId="77777777" w:rsidR="00CC2FED" w:rsidRPr="00771A28" w:rsidRDefault="00CC2FED" w:rsidP="00EC619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农村地区</w:t>
            </w:r>
          </w:p>
        </w:tc>
        <w:tc>
          <w:tcPr>
            <w:tcW w:w="1559" w:type="dxa"/>
            <w:vAlign w:val="center"/>
          </w:tcPr>
          <w:p w14:paraId="01ECAB35" w14:textId="77777777" w:rsidR="00CC2FED" w:rsidRPr="00771A28" w:rsidRDefault="00CC2FED" w:rsidP="00EC619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2</w:t>
            </w:r>
            <w:r w:rsidRPr="00771A28">
              <w:rPr>
                <w:rFonts w:ascii="Times New Roman" w:hAnsi="Times New Roman"/>
                <w:sz w:val="21"/>
                <w:szCs w:val="21"/>
                <w:lang w:eastAsia="zh-CN"/>
              </w:rPr>
              <w:t>类地区</w:t>
            </w:r>
          </w:p>
        </w:tc>
        <w:tc>
          <w:tcPr>
            <w:tcW w:w="1178" w:type="dxa"/>
            <w:vMerge w:val="restart"/>
            <w:vAlign w:val="center"/>
          </w:tcPr>
          <w:p w14:paraId="6F70BA36" w14:textId="77777777" w:rsidR="00CC2FED" w:rsidRPr="00771A28" w:rsidRDefault="00CC2FED" w:rsidP="00EC619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二级</w:t>
            </w:r>
          </w:p>
        </w:tc>
      </w:tr>
      <w:tr w:rsidR="0083163B" w:rsidRPr="00771A28" w14:paraId="449C082C" w14:textId="77777777" w:rsidTr="00CC2FED">
        <w:trPr>
          <w:jc w:val="center"/>
        </w:trPr>
        <w:tc>
          <w:tcPr>
            <w:tcW w:w="2650" w:type="dxa"/>
            <w:vAlign w:val="center"/>
          </w:tcPr>
          <w:p w14:paraId="1075D897" w14:textId="77777777" w:rsidR="00CC2FED" w:rsidRPr="00771A28" w:rsidRDefault="00CC2FED" w:rsidP="00CC2FED">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本项目建设前后所在区域的声环境质量变化程度</w:t>
            </w:r>
          </w:p>
        </w:tc>
        <w:tc>
          <w:tcPr>
            <w:tcW w:w="2835" w:type="dxa"/>
            <w:vAlign w:val="center"/>
          </w:tcPr>
          <w:p w14:paraId="1402D4CD" w14:textId="77777777" w:rsidR="00CC2FED" w:rsidRPr="00771A28" w:rsidRDefault="00CC2FED" w:rsidP="00CC2FED">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厂界噪声达标，区域声环境质量变化程度小</w:t>
            </w:r>
          </w:p>
        </w:tc>
        <w:tc>
          <w:tcPr>
            <w:tcW w:w="1559" w:type="dxa"/>
            <w:vAlign w:val="center"/>
          </w:tcPr>
          <w:p w14:paraId="4BAA7BF0" w14:textId="77777777" w:rsidR="00CC2FED" w:rsidRPr="00771A28" w:rsidRDefault="00CC2FED" w:rsidP="00CC2FED">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变化幅度约小于</w:t>
            </w:r>
            <w:r w:rsidRPr="00771A28">
              <w:rPr>
                <w:rFonts w:ascii="Times New Roman" w:hAnsi="Times New Roman"/>
                <w:sz w:val="21"/>
                <w:szCs w:val="21"/>
                <w:lang w:eastAsia="zh-CN"/>
              </w:rPr>
              <w:t>3dB</w:t>
            </w:r>
            <w:r w:rsidRPr="00771A28">
              <w:rPr>
                <w:rFonts w:ascii="Times New Roman" w:hAnsi="Times New Roman"/>
                <w:sz w:val="21"/>
                <w:szCs w:val="21"/>
                <w:lang w:eastAsia="zh-CN"/>
              </w:rPr>
              <w:t>（</w:t>
            </w:r>
            <w:r w:rsidRPr="00771A28">
              <w:rPr>
                <w:rFonts w:ascii="Times New Roman" w:hAnsi="Times New Roman"/>
                <w:sz w:val="21"/>
                <w:szCs w:val="21"/>
                <w:lang w:eastAsia="zh-CN"/>
              </w:rPr>
              <w:t>A</w:t>
            </w:r>
            <w:r w:rsidRPr="00771A28">
              <w:rPr>
                <w:rFonts w:ascii="Times New Roman" w:hAnsi="Times New Roman"/>
                <w:sz w:val="21"/>
                <w:szCs w:val="21"/>
                <w:lang w:eastAsia="zh-CN"/>
              </w:rPr>
              <w:t>）</w:t>
            </w:r>
          </w:p>
        </w:tc>
        <w:tc>
          <w:tcPr>
            <w:tcW w:w="1178" w:type="dxa"/>
            <w:vMerge/>
            <w:vAlign w:val="center"/>
          </w:tcPr>
          <w:p w14:paraId="66617A41" w14:textId="77777777" w:rsidR="00CC2FED" w:rsidRPr="00771A28" w:rsidRDefault="00CC2FED" w:rsidP="00EC619E">
            <w:pPr>
              <w:pStyle w:val="TableParagraph"/>
              <w:adjustRightInd w:val="0"/>
              <w:snapToGrid w:val="0"/>
              <w:jc w:val="center"/>
              <w:rPr>
                <w:rFonts w:ascii="Times New Roman" w:hAnsi="Times New Roman"/>
                <w:sz w:val="21"/>
                <w:szCs w:val="21"/>
                <w:lang w:eastAsia="zh-CN"/>
              </w:rPr>
            </w:pPr>
          </w:p>
        </w:tc>
      </w:tr>
      <w:tr w:rsidR="0083163B" w:rsidRPr="00771A28" w14:paraId="75C36D08" w14:textId="77777777" w:rsidTr="00CC2FED">
        <w:trPr>
          <w:jc w:val="center"/>
        </w:trPr>
        <w:tc>
          <w:tcPr>
            <w:tcW w:w="2650" w:type="dxa"/>
            <w:vAlign w:val="center"/>
          </w:tcPr>
          <w:p w14:paraId="30F263CA" w14:textId="77777777" w:rsidR="00CC2FED" w:rsidRPr="00771A28" w:rsidRDefault="00CC2FED" w:rsidP="00CC2FED">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受影响人口的数量</w:t>
            </w:r>
          </w:p>
        </w:tc>
        <w:tc>
          <w:tcPr>
            <w:tcW w:w="2835" w:type="dxa"/>
            <w:vAlign w:val="center"/>
          </w:tcPr>
          <w:p w14:paraId="5DEB141F" w14:textId="5945120E" w:rsidR="00CC2FED" w:rsidRPr="00771A28" w:rsidRDefault="00CC2FED" w:rsidP="00CC2FED">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井场声环境评价范围内</w:t>
            </w:r>
            <w:r w:rsidR="001348A9" w:rsidRPr="00771A28">
              <w:rPr>
                <w:rFonts w:ascii="Times New Roman" w:hAnsi="Times New Roman"/>
                <w:sz w:val="21"/>
                <w:szCs w:val="21"/>
                <w:lang w:eastAsia="zh-CN"/>
              </w:rPr>
              <w:t>无居民等敏感目标分布</w:t>
            </w:r>
            <w:r w:rsidR="00371318" w:rsidRPr="00771A28">
              <w:rPr>
                <w:rFonts w:ascii="Times New Roman" w:hAnsi="Times New Roman"/>
                <w:sz w:val="21"/>
                <w:szCs w:val="21"/>
                <w:lang w:eastAsia="zh-CN"/>
              </w:rPr>
              <w:t>、</w:t>
            </w:r>
            <w:r w:rsidR="00C9516B" w:rsidRPr="00771A28">
              <w:rPr>
                <w:rFonts w:ascii="Times New Roman" w:hAnsi="Times New Roman"/>
                <w:sz w:val="21"/>
                <w:szCs w:val="21"/>
                <w:lang w:eastAsia="zh-CN"/>
              </w:rPr>
              <w:t>1#</w:t>
            </w:r>
            <w:r w:rsidR="00C9516B" w:rsidRPr="00771A28">
              <w:rPr>
                <w:rFonts w:ascii="Times New Roman" w:hAnsi="Times New Roman"/>
                <w:sz w:val="21"/>
                <w:szCs w:val="21"/>
                <w:lang w:eastAsia="zh-CN"/>
              </w:rPr>
              <w:t>放喷池西北侧</w:t>
            </w:r>
            <w:r w:rsidR="00C9516B" w:rsidRPr="00771A28">
              <w:rPr>
                <w:rFonts w:ascii="Times New Roman" w:hAnsi="Times New Roman"/>
                <w:sz w:val="21"/>
                <w:szCs w:val="21"/>
                <w:lang w:eastAsia="zh-CN"/>
              </w:rPr>
              <w:t>72m</w:t>
            </w:r>
            <w:r w:rsidR="00C9516B" w:rsidRPr="00771A28">
              <w:rPr>
                <w:rFonts w:ascii="Times New Roman" w:hAnsi="Times New Roman"/>
                <w:sz w:val="21"/>
                <w:szCs w:val="21"/>
                <w:lang w:eastAsia="zh-CN"/>
              </w:rPr>
              <w:t>处分布有</w:t>
            </w:r>
            <w:r w:rsidR="00C9516B" w:rsidRPr="00771A28">
              <w:rPr>
                <w:rFonts w:ascii="Times New Roman" w:hAnsi="Times New Roman"/>
                <w:sz w:val="21"/>
                <w:szCs w:val="21"/>
                <w:lang w:eastAsia="zh-CN"/>
              </w:rPr>
              <w:t>4</w:t>
            </w:r>
            <w:r w:rsidR="00C9516B" w:rsidRPr="00771A28">
              <w:rPr>
                <w:rFonts w:ascii="Times New Roman" w:hAnsi="Times New Roman"/>
                <w:sz w:val="21"/>
                <w:szCs w:val="21"/>
                <w:lang w:eastAsia="zh-CN"/>
              </w:rPr>
              <w:t>户居民</w:t>
            </w:r>
            <w:r w:rsidR="00C9516B" w:rsidRPr="00771A28">
              <w:rPr>
                <w:rFonts w:ascii="Times New Roman" w:hAnsi="Times New Roman"/>
                <w:sz w:val="21"/>
                <w:szCs w:val="21"/>
                <w:lang w:eastAsia="zh-CN"/>
              </w:rPr>
              <w:t>在施工前将进行搬迁</w:t>
            </w:r>
          </w:p>
        </w:tc>
        <w:tc>
          <w:tcPr>
            <w:tcW w:w="1559" w:type="dxa"/>
            <w:vAlign w:val="center"/>
          </w:tcPr>
          <w:p w14:paraId="1E6FDE01" w14:textId="31112585" w:rsidR="00CC2FED" w:rsidRPr="00771A28" w:rsidRDefault="00CC2FED" w:rsidP="00CC2FED">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受噪声影响人口数量</w:t>
            </w:r>
            <w:r w:rsidR="001348A9" w:rsidRPr="00771A28">
              <w:rPr>
                <w:rFonts w:ascii="Times New Roman" w:hAnsi="Times New Roman"/>
                <w:sz w:val="21"/>
                <w:szCs w:val="21"/>
                <w:lang w:eastAsia="zh-CN"/>
              </w:rPr>
              <w:t>较少</w:t>
            </w:r>
          </w:p>
        </w:tc>
        <w:tc>
          <w:tcPr>
            <w:tcW w:w="1178" w:type="dxa"/>
            <w:vMerge/>
            <w:vAlign w:val="center"/>
          </w:tcPr>
          <w:p w14:paraId="44A47FB0" w14:textId="77777777" w:rsidR="00CC2FED" w:rsidRPr="00771A28" w:rsidRDefault="00CC2FED" w:rsidP="00EC619E">
            <w:pPr>
              <w:pStyle w:val="TableParagraph"/>
              <w:adjustRightInd w:val="0"/>
              <w:snapToGrid w:val="0"/>
              <w:jc w:val="center"/>
              <w:rPr>
                <w:rFonts w:ascii="Times New Roman" w:hAnsi="Times New Roman"/>
                <w:sz w:val="21"/>
                <w:szCs w:val="21"/>
                <w:lang w:eastAsia="zh-CN"/>
              </w:rPr>
            </w:pPr>
          </w:p>
        </w:tc>
      </w:tr>
    </w:tbl>
    <w:p w14:paraId="653AD3E6" w14:textId="77777777" w:rsidR="00CC2FED" w:rsidRPr="00771A28" w:rsidRDefault="00CC2FED" w:rsidP="005D4F9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）评价范围</w:t>
      </w:r>
    </w:p>
    <w:p w14:paraId="1CE01279" w14:textId="0E0903F8" w:rsidR="004551FB" w:rsidRPr="00771A28" w:rsidRDefault="00E61D59" w:rsidP="005D4F9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项目场界</w:t>
      </w:r>
      <w:r w:rsidR="00CC1E35" w:rsidRPr="00771A28">
        <w:rPr>
          <w:rFonts w:ascii="Times New Roman" w:hAnsi="Times New Roman"/>
          <w:bCs/>
          <w:kern w:val="2"/>
          <w:sz w:val="24"/>
          <w:szCs w:val="24"/>
          <w:lang w:eastAsia="zh-CN"/>
        </w:rPr>
        <w:t>（含进场道路、火炬区、放喷池等）</w:t>
      </w:r>
      <w:r w:rsidRPr="00771A28">
        <w:rPr>
          <w:rFonts w:ascii="Times New Roman" w:hAnsi="Times New Roman"/>
          <w:bCs/>
          <w:kern w:val="2"/>
          <w:sz w:val="24"/>
          <w:szCs w:val="24"/>
          <w:lang w:eastAsia="zh-CN"/>
        </w:rPr>
        <w:t>周边外</w:t>
      </w:r>
      <w:r w:rsidRPr="00771A28">
        <w:rPr>
          <w:rFonts w:ascii="Times New Roman" w:hAnsi="Times New Roman"/>
          <w:bCs/>
          <w:kern w:val="2"/>
          <w:sz w:val="24"/>
          <w:szCs w:val="24"/>
          <w:lang w:eastAsia="zh-CN"/>
        </w:rPr>
        <w:t>200m</w:t>
      </w:r>
      <w:r w:rsidRPr="00771A28">
        <w:rPr>
          <w:rFonts w:ascii="Times New Roman" w:hAnsi="Times New Roman"/>
          <w:bCs/>
          <w:kern w:val="2"/>
          <w:sz w:val="24"/>
          <w:szCs w:val="24"/>
          <w:lang w:eastAsia="zh-CN"/>
        </w:rPr>
        <w:t>范围。</w:t>
      </w:r>
    </w:p>
    <w:p w14:paraId="39D33E60" w14:textId="180B7820" w:rsidR="00C9516B" w:rsidRPr="00771A28" w:rsidRDefault="00C9516B" w:rsidP="00C9516B">
      <w:pPr>
        <w:widowControl w:val="0"/>
        <w:tabs>
          <w:tab w:val="left" w:pos="0"/>
        </w:tabs>
        <w:spacing w:line="360" w:lineRule="auto"/>
        <w:jc w:val="center"/>
        <w:rPr>
          <w:rFonts w:ascii="Times New Roman" w:hAnsi="Times New Roman"/>
          <w:sz w:val="24"/>
          <w:szCs w:val="24"/>
          <w:lang w:eastAsia="zh-CN"/>
        </w:rPr>
      </w:pPr>
      <w:r w:rsidRPr="00771A28">
        <w:rPr>
          <w:rFonts w:ascii="Times New Roman" w:hAnsi="Times New Roman"/>
          <w:noProof/>
        </w:rPr>
        <w:lastRenderedPageBreak/>
        <mc:AlternateContent>
          <mc:Choice Requires="wps">
            <w:drawing>
              <wp:anchor distT="0" distB="0" distL="114300" distR="114300" simplePos="0" relativeHeight="252008448" behindDoc="0" locked="0" layoutInCell="1" allowOverlap="1" wp14:anchorId="7AEBF141" wp14:editId="45701843">
                <wp:simplePos x="0" y="0"/>
                <wp:positionH relativeFrom="margin">
                  <wp:posOffset>3760286</wp:posOffset>
                </wp:positionH>
                <wp:positionV relativeFrom="paragraph">
                  <wp:posOffset>956249</wp:posOffset>
                </wp:positionV>
                <wp:extent cx="1287780" cy="381000"/>
                <wp:effectExtent l="0" t="0" r="26670" b="704850"/>
                <wp:wrapNone/>
                <wp:docPr id="149" name="对话气泡: 圆角矩形 149"/>
                <wp:cNvGraphicFramePr/>
                <a:graphic xmlns:a="http://schemas.openxmlformats.org/drawingml/2006/main">
                  <a:graphicData uri="http://schemas.microsoft.com/office/word/2010/wordprocessingShape">
                    <wps:wsp>
                      <wps:cNvSpPr/>
                      <wps:spPr>
                        <a:xfrm>
                          <a:off x="0" y="0"/>
                          <a:ext cx="1287780" cy="381000"/>
                        </a:xfrm>
                        <a:prstGeom prst="wedgeRoundRectCallout">
                          <a:avLst>
                            <a:gd name="adj1" fmla="val 1360"/>
                            <a:gd name="adj2" fmla="val 221357"/>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0B7D283" w14:textId="4683FF35" w:rsidR="00A1017D" w:rsidRPr="009F587F" w:rsidRDefault="00A1017D" w:rsidP="00A1017D">
                            <w:pPr>
                              <w:jc w:val="center"/>
                              <w:rPr>
                                <w:b/>
                                <w:bCs/>
                                <w:sz w:val="21"/>
                                <w:szCs w:val="21"/>
                                <w:lang w:eastAsia="zh-CN"/>
                              </w:rPr>
                            </w:pPr>
                            <w:r>
                              <w:rPr>
                                <w:rFonts w:hint="eastAsia"/>
                                <w:b/>
                                <w:bCs/>
                                <w:sz w:val="21"/>
                                <w:szCs w:val="21"/>
                                <w:lang w:eastAsia="zh-CN"/>
                              </w:rPr>
                              <w:t>声环境</w:t>
                            </w:r>
                            <w:r w:rsidRPr="009F587F">
                              <w:rPr>
                                <w:rFonts w:hint="eastAsia"/>
                                <w:b/>
                                <w:bCs/>
                                <w:sz w:val="21"/>
                                <w:szCs w:val="21"/>
                                <w:lang w:eastAsia="zh-CN"/>
                              </w:rPr>
                              <w:t>评价范围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7AEBF141"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对话气泡: 圆角矩形 149" o:spid="_x0000_s1034" type="#_x0000_t62" style="position:absolute;left:0;text-align:left;margin-left:296.1pt;margin-top:75.3pt;width:101.4pt;height:30pt;z-index:2520084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" adj="11094,58613" fillcolor="#4472c4 [3204]" strokecolor="#1f3763 [1604]" strokeweight="1pt">
                <v:textbox>
                  <w:txbxContent>
                    <w:p w14:paraId="40B7D283" w14:textId="4683FF35" w:rsidR="00A1017D" w:rsidRPr="009F587F" w:rsidRDefault="00A1017D" w:rsidP="00A1017D">
                      <w:pPr>
                        <w:jc w:val="center"/>
                        <w:rPr>
                          <w:b/>
                          <w:bCs/>
                          <w:sz w:val="21"/>
                          <w:szCs w:val="21"/>
                          <w:lang w:eastAsia="zh-CN"/>
                        </w:rPr>
                      </w:pPr>
                      <w:r>
                        <w:rPr>
                          <w:rFonts w:hint="eastAsia"/>
                          <w:b/>
                          <w:bCs/>
                          <w:sz w:val="21"/>
                          <w:szCs w:val="21"/>
                          <w:lang w:eastAsia="zh-CN"/>
                        </w:rPr>
                        <w:t>声环境</w:t>
                      </w:r>
                      <w:r w:rsidRPr="009F587F">
                        <w:rPr>
                          <w:rFonts w:hint="eastAsia"/>
                          <w:b/>
                          <w:bCs/>
                          <w:sz w:val="21"/>
                          <w:szCs w:val="21"/>
                          <w:lang w:eastAsia="zh-CN"/>
                        </w:rPr>
                        <w:t>评价范围</w:t>
                      </w:r>
                    </w:p>
                  </w:txbxContent>
                </v:textbox>
                <w10:wrap anchorx="margin"/>
              </v:shape>
            </w:pict>
          </mc:Fallback>
        </mc:AlternateContent>
      </w:r>
      <w:r w:rsidRPr="00771A28">
        <w:rPr>
          <w:rFonts w:ascii="Times New Roman" w:hAnsi="Times New Roman"/>
          <w:noProof/>
        </w:rPr>
        <mc:AlternateContent>
          <mc:Choice Requires="wps">
            <w:drawing>
              <wp:anchor distT="0" distB="0" distL="114300" distR="114300" simplePos="0" relativeHeight="252296192" behindDoc="0" locked="0" layoutInCell="1" allowOverlap="1" wp14:anchorId="697F76BD" wp14:editId="7E3F457C">
                <wp:simplePos x="0" y="0"/>
                <wp:positionH relativeFrom="column">
                  <wp:posOffset>3347884</wp:posOffset>
                </wp:positionH>
                <wp:positionV relativeFrom="paragraph">
                  <wp:posOffset>2507226</wp:posOffset>
                </wp:positionV>
                <wp:extent cx="801188" cy="322217"/>
                <wp:effectExtent l="0" t="0" r="0" b="1905"/>
                <wp:wrapNone/>
                <wp:docPr id="15" name="文本框 15"/>
                <wp:cNvGraphicFramePr/>
                <a:graphic xmlns:a="http://schemas.openxmlformats.org/drawingml/2006/main">
                  <a:graphicData uri="http://schemas.microsoft.com/office/word/2010/wordprocessingShape">
                    <wps:wsp>
                      <wps:cNvSpPr txBox="1"/>
                      <wps:spPr bwMode="auto">
                        <a:xfrm>
                          <a:off x="0" y="0"/>
                          <a:ext cx="801188" cy="322217"/>
                        </a:xfrm>
                        <a:prstGeom prst="rect">
                          <a:avLst/>
                        </a:prstGeom>
                        <a:noFill/>
                        <a:ln w="9525">
                          <a:noFill/>
                          <a:miter lim="800000"/>
                          <a:headEnd/>
                          <a:tailEnd/>
                        </a:ln>
                      </wps:spPr>
                      <wps:txbx>
                        <w:txbxContent>
                          <w:p w14:paraId="08E394A4" w14:textId="75B63DB8" w:rsidR="00C9516B" w:rsidRPr="00E02022" w:rsidRDefault="00C9516B" w:rsidP="00C9516B">
                            <w:pPr>
                              <w:rPr>
                                <w:rFonts w:hint="eastAsia"/>
                                <w:b/>
                                <w:bCs/>
                                <w:color w:val="FF0000"/>
                                <w:lang w:eastAsia="zh-CN"/>
                              </w:rPr>
                            </w:pPr>
                            <w:r>
                              <w:rPr>
                                <w:rFonts w:hint="eastAsia"/>
                                <w:b/>
                                <w:bCs/>
                                <w:color w:val="FF0000"/>
                                <w:lang w:eastAsia="zh-CN"/>
                              </w:rPr>
                              <w:t>停车场</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7F76BD" id="_x0000_t202" coordsize="21600,21600" o:spt="202" path="m,l,21600r21600,l21600,xe">
                <v:stroke joinstyle="miter"/>
                <v:path gradientshapeok="t" o:connecttype="rect"/>
              </v:shapetype>
              <v:shape id="文本框 15" o:spid="_x0000_s1035" type="#_x0000_t202" style="position:absolute;left:0;text-align:left;margin-left:263.6pt;margin-top:197.4pt;width:63.1pt;height:25.35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" filled="f" stroked="f">
                <v:textbox>
                  <w:txbxContent>
                    <w:p w14:paraId="08E394A4" w14:textId="75B63DB8" w:rsidR="00C9516B" w:rsidRPr="00E02022" w:rsidRDefault="00C9516B" w:rsidP="00C9516B">
                      <w:pPr>
                        <w:rPr>
                          <w:rFonts w:hint="eastAsia"/>
                          <w:b/>
                          <w:bCs/>
                          <w:color w:val="FF0000"/>
                          <w:lang w:eastAsia="zh-CN"/>
                        </w:rPr>
                      </w:pPr>
                      <w:r>
                        <w:rPr>
                          <w:rFonts w:hint="eastAsia"/>
                          <w:b/>
                          <w:bCs/>
                          <w:color w:val="FF0000"/>
                          <w:lang w:eastAsia="zh-CN"/>
                        </w:rPr>
                        <w:t>停车场</w:t>
                      </w:r>
                    </w:p>
                  </w:txbxContent>
                </v:textbox>
              </v:shape>
            </w:pict>
          </mc:Fallback>
        </mc:AlternateContent>
      </w:r>
      <w:r w:rsidRPr="00771A28">
        <w:rPr>
          <w:rFonts w:ascii="Times New Roman" w:hAnsi="Times New Roman"/>
          <w:noProof/>
        </w:rPr>
        <mc:AlternateContent>
          <mc:Choice Requires="wps">
            <w:drawing>
              <wp:anchor distT="0" distB="0" distL="114300" distR="114300" simplePos="0" relativeHeight="252294144" behindDoc="0" locked="0" layoutInCell="1" allowOverlap="1" wp14:anchorId="558C807E" wp14:editId="2BD5ADB6">
                <wp:simplePos x="0" y="0"/>
                <wp:positionH relativeFrom="column">
                  <wp:posOffset>2696087</wp:posOffset>
                </wp:positionH>
                <wp:positionV relativeFrom="paragraph">
                  <wp:posOffset>2895374</wp:posOffset>
                </wp:positionV>
                <wp:extent cx="801188" cy="322217"/>
                <wp:effectExtent l="0" t="0" r="0" b="1905"/>
                <wp:wrapNone/>
                <wp:docPr id="13" name="文本框 13"/>
                <wp:cNvGraphicFramePr/>
                <a:graphic xmlns:a="http://schemas.openxmlformats.org/drawingml/2006/main">
                  <a:graphicData uri="http://schemas.microsoft.com/office/word/2010/wordprocessingShape">
                    <wps:wsp>
                      <wps:cNvSpPr txBox="1"/>
                      <wps:spPr bwMode="auto">
                        <a:xfrm>
                          <a:off x="0" y="0"/>
                          <a:ext cx="801188" cy="322217"/>
                        </a:xfrm>
                        <a:prstGeom prst="rect">
                          <a:avLst/>
                        </a:prstGeom>
                        <a:noFill/>
                        <a:ln w="9525">
                          <a:noFill/>
                          <a:miter lim="800000"/>
                          <a:headEnd/>
                          <a:tailEnd/>
                        </a:ln>
                      </wps:spPr>
                      <wps:txbx>
                        <w:txbxContent>
                          <w:p w14:paraId="2CAD8114" w14:textId="27A3D14E" w:rsidR="00C9516B" w:rsidRPr="00E02022" w:rsidRDefault="00C9516B" w:rsidP="00C9516B">
                            <w:pPr>
                              <w:rPr>
                                <w:b/>
                                <w:bCs/>
                                <w:color w:val="FF0000"/>
                                <w:lang w:eastAsia="zh-CN"/>
                              </w:rPr>
                            </w:pPr>
                            <w:r>
                              <w:rPr>
                                <w:b/>
                                <w:bCs/>
                                <w:color w:val="FF0000"/>
                                <w:lang w:eastAsia="zh-CN"/>
                              </w:rPr>
                              <w:t>2</w:t>
                            </w:r>
                            <w:r>
                              <w:rPr>
                                <w:b/>
                                <w:bCs/>
                                <w:color w:val="FF0000"/>
                                <w:lang w:eastAsia="zh-CN"/>
                              </w:rPr>
                              <w:t>#</w:t>
                            </w:r>
                            <w:r>
                              <w:rPr>
                                <w:rFonts w:hint="eastAsia"/>
                                <w:b/>
                                <w:bCs/>
                                <w:color w:val="FF0000"/>
                                <w:lang w:eastAsia="zh-CN"/>
                              </w:rPr>
                              <w:t>放喷池</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C807E" id="文本框 13" o:spid="_x0000_s1036" type="#_x0000_t202" style="position:absolute;left:0;text-align:left;margin-left:212.3pt;margin-top:228pt;width:63.1pt;height:25.35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" filled="f" stroked="f">
                <v:textbox>
                  <w:txbxContent>
                    <w:p w14:paraId="2CAD8114" w14:textId="27A3D14E" w:rsidR="00C9516B" w:rsidRPr="00E02022" w:rsidRDefault="00C9516B" w:rsidP="00C9516B">
                      <w:pPr>
                        <w:rPr>
                          <w:b/>
                          <w:bCs/>
                          <w:color w:val="FF0000"/>
                          <w:lang w:eastAsia="zh-CN"/>
                        </w:rPr>
                      </w:pPr>
                      <w:r>
                        <w:rPr>
                          <w:b/>
                          <w:bCs/>
                          <w:color w:val="FF0000"/>
                          <w:lang w:eastAsia="zh-CN"/>
                        </w:rPr>
                        <w:t>2</w:t>
                      </w:r>
                      <w:r>
                        <w:rPr>
                          <w:b/>
                          <w:bCs/>
                          <w:color w:val="FF0000"/>
                          <w:lang w:eastAsia="zh-CN"/>
                        </w:rPr>
                        <w:t>#</w:t>
                      </w:r>
                      <w:r>
                        <w:rPr>
                          <w:rFonts w:hint="eastAsia"/>
                          <w:b/>
                          <w:bCs/>
                          <w:color w:val="FF0000"/>
                          <w:lang w:eastAsia="zh-CN"/>
                        </w:rPr>
                        <w:t>放喷池</w:t>
                      </w:r>
                    </w:p>
                  </w:txbxContent>
                </v:textbox>
              </v:shape>
            </w:pict>
          </mc:Fallback>
        </mc:AlternateContent>
      </w:r>
      <w:r w:rsidRPr="00771A28">
        <w:rPr>
          <w:rFonts w:ascii="Times New Roman" w:hAnsi="Times New Roman"/>
          <w:noProof/>
        </w:rPr>
        <mc:AlternateContent>
          <mc:Choice Requires="wps">
            <w:drawing>
              <wp:anchor distT="0" distB="0" distL="114300" distR="114300" simplePos="0" relativeHeight="252292096" behindDoc="0" locked="0" layoutInCell="1" allowOverlap="1" wp14:anchorId="325672BD" wp14:editId="041F03B5">
                <wp:simplePos x="0" y="0"/>
                <wp:positionH relativeFrom="margin">
                  <wp:posOffset>2013155</wp:posOffset>
                </wp:positionH>
                <wp:positionV relativeFrom="paragraph">
                  <wp:posOffset>1460090</wp:posOffset>
                </wp:positionV>
                <wp:extent cx="801188" cy="322217"/>
                <wp:effectExtent l="0" t="0" r="0" b="1905"/>
                <wp:wrapNone/>
                <wp:docPr id="1515" name="文本框 1515"/>
                <wp:cNvGraphicFramePr/>
                <a:graphic xmlns:a="http://schemas.openxmlformats.org/drawingml/2006/main">
                  <a:graphicData uri="http://schemas.microsoft.com/office/word/2010/wordprocessingShape">
                    <wps:wsp>
                      <wps:cNvSpPr txBox="1"/>
                      <wps:spPr bwMode="auto">
                        <a:xfrm>
                          <a:off x="0" y="0"/>
                          <a:ext cx="801188" cy="322217"/>
                        </a:xfrm>
                        <a:prstGeom prst="rect">
                          <a:avLst/>
                        </a:prstGeom>
                        <a:noFill/>
                        <a:ln w="9525">
                          <a:noFill/>
                          <a:miter lim="800000"/>
                          <a:headEnd/>
                          <a:tailEnd/>
                        </a:ln>
                      </wps:spPr>
                      <wps:txbx>
                        <w:txbxContent>
                          <w:p w14:paraId="59CD9076" w14:textId="77777777" w:rsidR="00C9516B" w:rsidRPr="00E02022" w:rsidRDefault="00C9516B" w:rsidP="00C9516B">
                            <w:pPr>
                              <w:rPr>
                                <w:b/>
                                <w:bCs/>
                                <w:color w:val="FF0000"/>
                                <w:lang w:eastAsia="zh-CN"/>
                              </w:rPr>
                            </w:pPr>
                            <w:r>
                              <w:rPr>
                                <w:rFonts w:hint="eastAsia"/>
                                <w:b/>
                                <w:bCs/>
                                <w:color w:val="FF0000"/>
                                <w:lang w:eastAsia="zh-CN"/>
                              </w:rPr>
                              <w:t>火炬区</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672BD" id="文本框 1515" o:spid="_x0000_s1037" type="#_x0000_t202" style="position:absolute;left:0;text-align:left;margin-left:158.5pt;margin-top:114.95pt;width:63.1pt;height:25.35pt;z-index:25229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" filled="f" stroked="f">
                <v:textbox>
                  <w:txbxContent>
                    <w:p w14:paraId="59CD9076" w14:textId="77777777" w:rsidR="00C9516B" w:rsidRPr="00E02022" w:rsidRDefault="00C9516B" w:rsidP="00C9516B">
                      <w:pPr>
                        <w:rPr>
                          <w:b/>
                          <w:bCs/>
                          <w:color w:val="FF0000"/>
                          <w:lang w:eastAsia="zh-CN"/>
                        </w:rPr>
                      </w:pPr>
                      <w:r>
                        <w:rPr>
                          <w:rFonts w:hint="eastAsia"/>
                          <w:b/>
                          <w:bCs/>
                          <w:color w:val="FF0000"/>
                          <w:lang w:eastAsia="zh-CN"/>
                        </w:rPr>
                        <w:t>火炬区</w:t>
                      </w:r>
                    </w:p>
                  </w:txbxContent>
                </v:textbox>
                <w10:wrap anchorx="margin"/>
              </v:shape>
            </w:pict>
          </mc:Fallback>
        </mc:AlternateContent>
      </w:r>
      <w:r w:rsidRPr="00771A28">
        <w:rPr>
          <w:rFonts w:ascii="Times New Roman" w:hAnsi="Times New Roman"/>
          <w:noProof/>
        </w:rPr>
        <mc:AlternateContent>
          <mc:Choice Requires="wps">
            <w:drawing>
              <wp:anchor distT="0" distB="0" distL="114300" distR="114300" simplePos="0" relativeHeight="252290048" behindDoc="0" locked="0" layoutInCell="1" allowOverlap="1" wp14:anchorId="0D185560" wp14:editId="776634A9">
                <wp:simplePos x="0" y="0"/>
                <wp:positionH relativeFrom="column">
                  <wp:posOffset>1283109</wp:posOffset>
                </wp:positionH>
                <wp:positionV relativeFrom="paragraph">
                  <wp:posOffset>1917290</wp:posOffset>
                </wp:positionV>
                <wp:extent cx="801188" cy="322217"/>
                <wp:effectExtent l="0" t="0" r="0" b="1905"/>
                <wp:wrapNone/>
                <wp:docPr id="1514" name="文本框 1514"/>
                <wp:cNvGraphicFramePr/>
                <a:graphic xmlns:a="http://schemas.openxmlformats.org/drawingml/2006/main">
                  <a:graphicData uri="http://schemas.microsoft.com/office/word/2010/wordprocessingShape">
                    <wps:wsp>
                      <wps:cNvSpPr txBox="1"/>
                      <wps:spPr bwMode="auto">
                        <a:xfrm>
                          <a:off x="0" y="0"/>
                          <a:ext cx="801188" cy="322217"/>
                        </a:xfrm>
                        <a:prstGeom prst="rect">
                          <a:avLst/>
                        </a:prstGeom>
                        <a:noFill/>
                        <a:ln w="9525">
                          <a:noFill/>
                          <a:miter lim="800000"/>
                          <a:headEnd/>
                          <a:tailEnd/>
                        </a:ln>
                      </wps:spPr>
                      <wps:txbx>
                        <w:txbxContent>
                          <w:p w14:paraId="2299028A" w14:textId="77777777" w:rsidR="00C9516B" w:rsidRPr="00E02022" w:rsidRDefault="00C9516B" w:rsidP="00C9516B">
                            <w:pPr>
                              <w:rPr>
                                <w:b/>
                                <w:bCs/>
                                <w:color w:val="FF0000"/>
                                <w:lang w:eastAsia="zh-CN"/>
                              </w:rPr>
                            </w:pPr>
                            <w:r>
                              <w:rPr>
                                <w:rFonts w:hint="eastAsia"/>
                                <w:b/>
                                <w:bCs/>
                                <w:color w:val="FF0000"/>
                                <w:lang w:eastAsia="zh-CN"/>
                              </w:rPr>
                              <w:t>1</w:t>
                            </w:r>
                            <w:r>
                              <w:rPr>
                                <w:b/>
                                <w:bCs/>
                                <w:color w:val="FF0000"/>
                                <w:lang w:eastAsia="zh-CN"/>
                              </w:rPr>
                              <w:t>#</w:t>
                            </w:r>
                            <w:r>
                              <w:rPr>
                                <w:rFonts w:hint="eastAsia"/>
                                <w:b/>
                                <w:bCs/>
                                <w:color w:val="FF0000"/>
                                <w:lang w:eastAsia="zh-CN"/>
                              </w:rPr>
                              <w:t>放喷池</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185560" id="文本框 1514" o:spid="_x0000_s1038" type="#_x0000_t202" style="position:absolute;left:0;text-align:left;margin-left:101.05pt;margin-top:150.95pt;width:63.1pt;height:25.35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" filled="f" stroked="f">
                <v:textbox>
                  <w:txbxContent>
                    <w:p w14:paraId="2299028A" w14:textId="77777777" w:rsidR="00C9516B" w:rsidRPr="00E02022" w:rsidRDefault="00C9516B" w:rsidP="00C9516B">
                      <w:pPr>
                        <w:rPr>
                          <w:b/>
                          <w:bCs/>
                          <w:color w:val="FF0000"/>
                          <w:lang w:eastAsia="zh-CN"/>
                        </w:rPr>
                      </w:pPr>
                      <w:r>
                        <w:rPr>
                          <w:rFonts w:hint="eastAsia"/>
                          <w:b/>
                          <w:bCs/>
                          <w:color w:val="FF0000"/>
                          <w:lang w:eastAsia="zh-CN"/>
                        </w:rPr>
                        <w:t>1</w:t>
                      </w:r>
                      <w:r>
                        <w:rPr>
                          <w:b/>
                          <w:bCs/>
                          <w:color w:val="FF0000"/>
                          <w:lang w:eastAsia="zh-CN"/>
                        </w:rPr>
                        <w:t>#</w:t>
                      </w:r>
                      <w:r>
                        <w:rPr>
                          <w:rFonts w:hint="eastAsia"/>
                          <w:b/>
                          <w:bCs/>
                          <w:color w:val="FF0000"/>
                          <w:lang w:eastAsia="zh-CN"/>
                        </w:rPr>
                        <w:t>放喷池</w:t>
                      </w:r>
                    </w:p>
                  </w:txbxContent>
                </v:textbox>
              </v:shape>
            </w:pict>
          </mc:Fallback>
        </mc:AlternateContent>
      </w:r>
      <w:r w:rsidRPr="00771A28">
        <w:rPr>
          <w:rFonts w:ascii="Times New Roman" w:hAnsi="Times New Roman"/>
          <w:noProof/>
        </w:rPr>
        <mc:AlternateContent>
          <mc:Choice Requires="wps">
            <w:drawing>
              <wp:anchor distT="0" distB="0" distL="114300" distR="114300" simplePos="0" relativeHeight="252288000" behindDoc="0" locked="0" layoutInCell="1" allowOverlap="1" wp14:anchorId="666958FD" wp14:editId="033BA0FB">
                <wp:simplePos x="0" y="0"/>
                <wp:positionH relativeFrom="column">
                  <wp:posOffset>538316</wp:posOffset>
                </wp:positionH>
                <wp:positionV relativeFrom="paragraph">
                  <wp:posOffset>1047135</wp:posOffset>
                </wp:positionV>
                <wp:extent cx="1755059" cy="321945"/>
                <wp:effectExtent l="0" t="0" r="0" b="1905"/>
                <wp:wrapNone/>
                <wp:docPr id="1508" name="文本框 1508"/>
                <wp:cNvGraphicFramePr/>
                <a:graphic xmlns:a="http://schemas.openxmlformats.org/drawingml/2006/main">
                  <a:graphicData uri="http://schemas.microsoft.com/office/word/2010/wordprocessingShape">
                    <wps:wsp>
                      <wps:cNvSpPr txBox="1"/>
                      <wps:spPr bwMode="auto">
                        <a:xfrm>
                          <a:off x="0" y="0"/>
                          <a:ext cx="1755059" cy="321945"/>
                        </a:xfrm>
                        <a:prstGeom prst="rect">
                          <a:avLst/>
                        </a:prstGeom>
                        <a:noFill/>
                        <a:ln w="9525">
                          <a:noFill/>
                          <a:miter lim="800000"/>
                          <a:headEnd/>
                          <a:tailEnd/>
                        </a:ln>
                      </wps:spPr>
                      <wps:txbx>
                        <w:txbxContent>
                          <w:p w14:paraId="7C8C669C" w14:textId="77777777" w:rsidR="00C9516B" w:rsidRPr="00E02022" w:rsidRDefault="00C9516B" w:rsidP="00C9516B">
                            <w:pPr>
                              <w:rPr>
                                <w:b/>
                                <w:bCs/>
                                <w:color w:val="FF0000"/>
                                <w:lang w:eastAsia="zh-CN"/>
                              </w:rPr>
                            </w:pPr>
                            <w:r w:rsidRPr="00E02022">
                              <w:rPr>
                                <w:rFonts w:hint="eastAsia"/>
                                <w:b/>
                                <w:bCs/>
                                <w:color w:val="FF0000"/>
                                <w:lang w:eastAsia="zh-CN"/>
                              </w:rPr>
                              <w:t>居民</w:t>
                            </w:r>
                            <w:r w:rsidRPr="00E02022">
                              <w:rPr>
                                <w:rFonts w:hint="eastAsia"/>
                                <w:b/>
                                <w:bCs/>
                                <w:color w:val="FF0000"/>
                                <w:lang w:eastAsia="zh-CN"/>
                              </w:rPr>
                              <w:t>4</w:t>
                            </w:r>
                            <w:r w:rsidRPr="00E02022">
                              <w:rPr>
                                <w:rFonts w:hint="eastAsia"/>
                                <w:b/>
                                <w:bCs/>
                                <w:color w:val="FF0000"/>
                                <w:lang w:eastAsia="zh-CN"/>
                              </w:rPr>
                              <w:t>户</w:t>
                            </w:r>
                            <w:r>
                              <w:rPr>
                                <w:rFonts w:hint="eastAsia"/>
                                <w:b/>
                                <w:bCs/>
                                <w:color w:val="FF0000"/>
                                <w:lang w:eastAsia="zh-CN"/>
                              </w:rPr>
                              <w:t>（施工前搬迁）</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958FD" id="文本框 1508" o:spid="_x0000_s1039" type="#_x0000_t202" style="position:absolute;left:0;text-align:left;margin-left:42.4pt;margin-top:82.45pt;width:138.2pt;height:25.35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" filled="f" stroked="f">
                <v:textbox>
                  <w:txbxContent>
                    <w:p w14:paraId="7C8C669C" w14:textId="77777777" w:rsidR="00C9516B" w:rsidRPr="00E02022" w:rsidRDefault="00C9516B" w:rsidP="00C9516B">
                      <w:pPr>
                        <w:rPr>
                          <w:b/>
                          <w:bCs/>
                          <w:color w:val="FF0000"/>
                          <w:lang w:eastAsia="zh-CN"/>
                        </w:rPr>
                      </w:pPr>
                      <w:r w:rsidRPr="00E02022">
                        <w:rPr>
                          <w:rFonts w:hint="eastAsia"/>
                          <w:b/>
                          <w:bCs/>
                          <w:color w:val="FF0000"/>
                          <w:lang w:eastAsia="zh-CN"/>
                        </w:rPr>
                        <w:t>居民</w:t>
                      </w:r>
                      <w:r w:rsidRPr="00E02022">
                        <w:rPr>
                          <w:rFonts w:hint="eastAsia"/>
                          <w:b/>
                          <w:bCs/>
                          <w:color w:val="FF0000"/>
                          <w:lang w:eastAsia="zh-CN"/>
                        </w:rPr>
                        <w:t>4</w:t>
                      </w:r>
                      <w:r w:rsidRPr="00E02022">
                        <w:rPr>
                          <w:rFonts w:hint="eastAsia"/>
                          <w:b/>
                          <w:bCs/>
                          <w:color w:val="FF0000"/>
                          <w:lang w:eastAsia="zh-CN"/>
                        </w:rPr>
                        <w:t>户</w:t>
                      </w:r>
                      <w:r>
                        <w:rPr>
                          <w:rFonts w:hint="eastAsia"/>
                          <w:b/>
                          <w:bCs/>
                          <w:color w:val="FF0000"/>
                          <w:lang w:eastAsia="zh-CN"/>
                        </w:rPr>
                        <w:t>（施工前搬迁）</w:t>
                      </w:r>
                    </w:p>
                  </w:txbxContent>
                </v:textbox>
              </v:shape>
            </w:pict>
          </mc:Fallback>
        </mc:AlternateContent>
      </w:r>
      <w:r w:rsidRPr="00771A28">
        <w:rPr>
          <w:rFonts w:ascii="Times New Roman" w:hAnsi="Times New Roman"/>
          <w:noProof/>
        </w:rPr>
        <mc:AlternateContent>
          <mc:Choice Requires="wps">
            <w:drawing>
              <wp:anchor distT="0" distB="0" distL="114300" distR="114300" simplePos="0" relativeHeight="252285952" behindDoc="0" locked="0" layoutInCell="1" allowOverlap="1" wp14:anchorId="39538FF1" wp14:editId="102B8CCC">
                <wp:simplePos x="0" y="0"/>
                <wp:positionH relativeFrom="column">
                  <wp:posOffset>2418735</wp:posOffset>
                </wp:positionH>
                <wp:positionV relativeFrom="paragraph">
                  <wp:posOffset>2145891</wp:posOffset>
                </wp:positionV>
                <wp:extent cx="801188" cy="322217"/>
                <wp:effectExtent l="0" t="0" r="0" b="1905"/>
                <wp:wrapNone/>
                <wp:docPr id="1516" name="文本框 1516"/>
                <wp:cNvGraphicFramePr/>
                <a:graphic xmlns:a="http://schemas.openxmlformats.org/drawingml/2006/main">
                  <a:graphicData uri="http://schemas.microsoft.com/office/word/2010/wordprocessingShape">
                    <wps:wsp>
                      <wps:cNvSpPr txBox="1"/>
                      <wps:spPr bwMode="auto">
                        <a:xfrm>
                          <a:off x="0" y="0"/>
                          <a:ext cx="801188" cy="322217"/>
                        </a:xfrm>
                        <a:prstGeom prst="rect">
                          <a:avLst/>
                        </a:prstGeom>
                        <a:noFill/>
                        <a:ln w="9525">
                          <a:noFill/>
                          <a:miter lim="800000"/>
                          <a:headEnd/>
                          <a:tailEnd/>
                        </a:ln>
                      </wps:spPr>
                      <wps:txbx>
                        <w:txbxContent>
                          <w:p w14:paraId="0225D41C" w14:textId="77777777" w:rsidR="00C9516B" w:rsidRPr="00E02022" w:rsidRDefault="00C9516B" w:rsidP="00C9516B">
                            <w:pPr>
                              <w:rPr>
                                <w:b/>
                                <w:bCs/>
                                <w:color w:val="FF0000"/>
                                <w:lang w:eastAsia="zh-CN"/>
                              </w:rPr>
                            </w:pPr>
                            <w:r>
                              <w:rPr>
                                <w:rFonts w:hint="eastAsia"/>
                                <w:b/>
                                <w:bCs/>
                                <w:color w:val="FF0000"/>
                                <w:lang w:eastAsia="zh-CN"/>
                              </w:rPr>
                              <w:t>平台</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38FF1" id="文本框 1516" o:spid="_x0000_s1040" type="#_x0000_t202" style="position:absolute;left:0;text-align:left;margin-left:190.45pt;margin-top:168.95pt;width:63.1pt;height:25.35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" filled="f" stroked="f">
                <v:textbox>
                  <w:txbxContent>
                    <w:p w14:paraId="0225D41C" w14:textId="77777777" w:rsidR="00C9516B" w:rsidRPr="00E02022" w:rsidRDefault="00C9516B" w:rsidP="00C9516B">
                      <w:pPr>
                        <w:rPr>
                          <w:b/>
                          <w:bCs/>
                          <w:color w:val="FF0000"/>
                          <w:lang w:eastAsia="zh-CN"/>
                        </w:rPr>
                      </w:pPr>
                      <w:r>
                        <w:rPr>
                          <w:rFonts w:hint="eastAsia"/>
                          <w:b/>
                          <w:bCs/>
                          <w:color w:val="FF0000"/>
                          <w:lang w:eastAsia="zh-CN"/>
                        </w:rPr>
                        <w:t>平台</w:t>
                      </w:r>
                    </w:p>
                  </w:txbxContent>
                </v:textbox>
              </v:shape>
            </w:pict>
          </mc:Fallback>
        </mc:AlternateContent>
      </w:r>
      <w:r w:rsidRPr="00771A28">
        <w:rPr>
          <w:rFonts w:ascii="Times New Roman" w:hAnsi="Times New Roman"/>
          <w:noProof/>
        </w:rPr>
        <w:drawing>
          <wp:inline distT="0" distB="0" distL="0" distR="0" wp14:anchorId="0A47FDA9" wp14:editId="38C1F4B4">
            <wp:extent cx="5274310" cy="4551680"/>
            <wp:effectExtent l="0" t="0" r="2540" b="127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310" cy="4551680"/>
                    </a:xfrm>
                    <a:prstGeom prst="rect">
                      <a:avLst/>
                    </a:prstGeom>
                  </pic:spPr>
                </pic:pic>
              </a:graphicData>
            </a:graphic>
          </wp:inline>
        </w:drawing>
      </w:r>
    </w:p>
    <w:p w14:paraId="5615539C" w14:textId="4D797FDD" w:rsidR="00A1017D" w:rsidRPr="00771A28" w:rsidRDefault="00A1017D" w:rsidP="00697AAB">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Pr="00771A28">
        <w:rPr>
          <w:rFonts w:ascii="Times New Roman" w:eastAsia="黑体" w:hAnsi="Times New Roman"/>
          <w:sz w:val="21"/>
          <w:szCs w:val="21"/>
          <w:lang w:eastAsia="zh-CN"/>
        </w:rPr>
        <w:t>2.6-</w:t>
      </w:r>
      <w:r w:rsidR="00697AAB" w:rsidRPr="00771A28">
        <w:rPr>
          <w:rFonts w:ascii="Times New Roman" w:eastAsia="黑体" w:hAnsi="Times New Roman"/>
          <w:sz w:val="21"/>
          <w:szCs w:val="21"/>
          <w:lang w:eastAsia="zh-CN"/>
        </w:rPr>
        <w:t>2</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声环境评价范围图</w:t>
      </w:r>
    </w:p>
    <w:p w14:paraId="5B315F5B" w14:textId="77777777" w:rsidR="00DC446C" w:rsidRPr="00771A28" w:rsidRDefault="003E487D" w:rsidP="000D664A">
      <w:pPr>
        <w:pStyle w:val="3"/>
        <w:spacing w:before="0" w:after="0" w:line="360" w:lineRule="auto"/>
        <w:ind w:firstLineChars="200" w:firstLine="480"/>
        <w:rPr>
          <w:rFonts w:ascii="Times New Roman" w:eastAsia="黑体" w:hAnsi="Times New Roman"/>
          <w:b w:val="0"/>
          <w:sz w:val="24"/>
          <w:szCs w:val="24"/>
          <w:lang w:eastAsia="zh-CN"/>
        </w:rPr>
      </w:pPr>
      <w:bookmarkStart w:id="49" w:name="_Toc118981838"/>
      <w:r w:rsidRPr="00771A28">
        <w:rPr>
          <w:rFonts w:ascii="Times New Roman" w:eastAsia="黑体" w:hAnsi="Times New Roman"/>
          <w:b w:val="0"/>
          <w:sz w:val="24"/>
          <w:szCs w:val="24"/>
          <w:lang w:eastAsia="zh-CN"/>
        </w:rPr>
        <w:t>2.6.5</w:t>
      </w:r>
      <w:r w:rsidR="003B1968" w:rsidRPr="00771A28">
        <w:rPr>
          <w:rFonts w:ascii="Times New Roman" w:eastAsia="黑体" w:hAnsi="Times New Roman"/>
          <w:b w:val="0"/>
          <w:sz w:val="24"/>
          <w:szCs w:val="24"/>
          <w:lang w:eastAsia="zh-CN"/>
        </w:rPr>
        <w:t>土壤环境</w:t>
      </w:r>
      <w:bookmarkEnd w:id="49"/>
    </w:p>
    <w:p w14:paraId="10241721" w14:textId="77777777" w:rsidR="001E2759" w:rsidRPr="00771A28" w:rsidRDefault="001E2759" w:rsidP="000D664A">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1</w:t>
      </w:r>
      <w:r w:rsidRPr="00771A28">
        <w:rPr>
          <w:rFonts w:ascii="Times New Roman" w:hAnsi="Times New Roman"/>
          <w:sz w:val="24"/>
          <w:szCs w:val="24"/>
          <w:lang w:eastAsia="zh-CN"/>
        </w:rPr>
        <w:t>）</w:t>
      </w:r>
      <w:r w:rsidRPr="00771A28">
        <w:rPr>
          <w:rFonts w:ascii="Times New Roman" w:hAnsi="Times New Roman"/>
          <w:bCs/>
          <w:kern w:val="2"/>
          <w:sz w:val="24"/>
          <w:szCs w:val="24"/>
          <w:lang w:eastAsia="zh-CN"/>
        </w:rPr>
        <w:t>评价工作等级</w:t>
      </w:r>
    </w:p>
    <w:p w14:paraId="53980422" w14:textId="06D2CE92" w:rsidR="003D77EF" w:rsidRPr="00771A28" w:rsidRDefault="003B1968" w:rsidP="000D664A">
      <w:pPr>
        <w:widowControl w:val="0"/>
        <w:tabs>
          <w:tab w:val="left" w:pos="0"/>
        </w:tabs>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根据《环境影响评价技术导则</w:t>
      </w:r>
      <w:r w:rsidRPr="00771A28">
        <w:rPr>
          <w:rFonts w:ascii="Times New Roman" w:hAnsi="Times New Roman"/>
          <w:sz w:val="24"/>
          <w:szCs w:val="24"/>
          <w:lang w:eastAsia="zh-CN"/>
        </w:rPr>
        <w:t xml:space="preserve"> </w:t>
      </w:r>
      <w:r w:rsidRPr="00771A28">
        <w:rPr>
          <w:rFonts w:ascii="Times New Roman" w:hAnsi="Times New Roman"/>
          <w:sz w:val="24"/>
          <w:szCs w:val="24"/>
          <w:lang w:eastAsia="zh-CN"/>
        </w:rPr>
        <w:t>土壤环境（试行）》（</w:t>
      </w:r>
      <w:r w:rsidRPr="00771A28">
        <w:rPr>
          <w:rFonts w:ascii="Times New Roman" w:hAnsi="Times New Roman"/>
          <w:sz w:val="24"/>
          <w:szCs w:val="24"/>
          <w:lang w:eastAsia="zh-CN"/>
        </w:rPr>
        <w:t>HJ964-2018</w:t>
      </w:r>
      <w:r w:rsidRPr="00771A28">
        <w:rPr>
          <w:rFonts w:ascii="Times New Roman" w:hAnsi="Times New Roman"/>
          <w:sz w:val="24"/>
          <w:szCs w:val="24"/>
          <w:lang w:eastAsia="zh-CN"/>
        </w:rPr>
        <w:t>），本项目为天然气开采（</w:t>
      </w:r>
      <w:r w:rsidRPr="00771A28">
        <w:rPr>
          <w:rFonts w:ascii="Times New Roman" w:hAnsi="Times New Roman"/>
          <w:sz w:val="24"/>
          <w:szCs w:val="24"/>
          <w:lang w:eastAsia="zh-CN"/>
        </w:rPr>
        <w:t>B072</w:t>
      </w:r>
      <w:r w:rsidRPr="00771A28">
        <w:rPr>
          <w:rFonts w:ascii="Times New Roman" w:hAnsi="Times New Roman"/>
          <w:sz w:val="24"/>
          <w:szCs w:val="24"/>
          <w:lang w:eastAsia="zh-CN"/>
        </w:rPr>
        <w:t>），属于</w:t>
      </w:r>
      <w:r w:rsidRPr="00771A28">
        <w:rPr>
          <w:rFonts w:ascii="Times New Roman" w:hAnsi="Times New Roman"/>
          <w:sz w:val="24"/>
          <w:szCs w:val="24"/>
          <w:lang w:eastAsia="zh-CN"/>
        </w:rPr>
        <w:t>Ⅱ</w:t>
      </w:r>
      <w:r w:rsidRPr="00771A28">
        <w:rPr>
          <w:rFonts w:ascii="Times New Roman" w:hAnsi="Times New Roman"/>
          <w:sz w:val="24"/>
          <w:szCs w:val="24"/>
          <w:lang w:eastAsia="zh-CN"/>
        </w:rPr>
        <w:t>类建设项目。根据工程分析，项目对土壤环境的影响主要为污染物泄漏对其造成污染，属于污染影响型项目</w:t>
      </w:r>
      <w:r w:rsidR="003D77EF" w:rsidRPr="00771A28">
        <w:rPr>
          <w:rFonts w:ascii="Times New Roman" w:hAnsi="Times New Roman"/>
          <w:sz w:val="24"/>
          <w:szCs w:val="24"/>
          <w:lang w:eastAsia="zh-CN"/>
        </w:rPr>
        <w:t>，周边环境敏感程度判别依据见表</w:t>
      </w:r>
      <w:r w:rsidR="003D77EF" w:rsidRPr="00771A28">
        <w:rPr>
          <w:rFonts w:ascii="Times New Roman" w:hAnsi="Times New Roman"/>
          <w:sz w:val="24"/>
          <w:szCs w:val="24"/>
          <w:lang w:eastAsia="zh-CN"/>
        </w:rPr>
        <w:t>2.6-</w:t>
      </w:r>
      <w:r w:rsidR="0010287F" w:rsidRPr="00771A28">
        <w:rPr>
          <w:rFonts w:ascii="Times New Roman" w:hAnsi="Times New Roman"/>
          <w:sz w:val="24"/>
          <w:szCs w:val="24"/>
          <w:lang w:eastAsia="zh-CN"/>
        </w:rPr>
        <w:t>6</w:t>
      </w:r>
      <w:r w:rsidR="003D77EF" w:rsidRPr="00771A28">
        <w:rPr>
          <w:rFonts w:ascii="Times New Roman" w:hAnsi="Times New Roman"/>
          <w:sz w:val="24"/>
          <w:szCs w:val="24"/>
          <w:lang w:eastAsia="zh-CN"/>
        </w:rPr>
        <w:t>，土壤环境影响评价工作等级划分见表</w:t>
      </w:r>
      <w:r w:rsidR="003D77EF" w:rsidRPr="00771A28">
        <w:rPr>
          <w:rFonts w:ascii="Times New Roman" w:hAnsi="Times New Roman"/>
          <w:sz w:val="24"/>
          <w:szCs w:val="24"/>
          <w:lang w:eastAsia="zh-CN"/>
        </w:rPr>
        <w:t>2.6-</w:t>
      </w:r>
      <w:r w:rsidR="0010287F" w:rsidRPr="00771A28">
        <w:rPr>
          <w:rFonts w:ascii="Times New Roman" w:hAnsi="Times New Roman"/>
          <w:sz w:val="24"/>
          <w:szCs w:val="24"/>
          <w:lang w:eastAsia="zh-CN"/>
        </w:rPr>
        <w:t>7</w:t>
      </w:r>
      <w:r w:rsidR="003D77EF" w:rsidRPr="00771A28">
        <w:rPr>
          <w:rFonts w:ascii="Times New Roman" w:hAnsi="Times New Roman"/>
          <w:sz w:val="24"/>
          <w:szCs w:val="24"/>
          <w:lang w:eastAsia="zh-CN"/>
        </w:rPr>
        <w:t>。</w:t>
      </w:r>
    </w:p>
    <w:p w14:paraId="09E38092" w14:textId="47BDE193" w:rsidR="003D77EF" w:rsidRPr="00771A28" w:rsidRDefault="003D77EF"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2.6-</w:t>
      </w:r>
      <w:r w:rsidR="0010287F" w:rsidRPr="00771A28">
        <w:rPr>
          <w:rFonts w:ascii="Times New Roman" w:eastAsia="黑体" w:hAnsi="Times New Roman"/>
          <w:sz w:val="21"/>
          <w:szCs w:val="21"/>
          <w:lang w:eastAsia="zh-CN"/>
        </w:rPr>
        <w:t>6</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污染影响型项目敏感程度分级表表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99"/>
        <w:gridCol w:w="6423"/>
      </w:tblGrid>
      <w:tr w:rsidR="0083163B" w:rsidRPr="00771A28" w14:paraId="3EC5CA02" w14:textId="77777777" w:rsidTr="003D77EF">
        <w:trPr>
          <w:jc w:val="center"/>
        </w:trPr>
        <w:tc>
          <w:tcPr>
            <w:tcW w:w="1799" w:type="dxa"/>
            <w:vAlign w:val="center"/>
          </w:tcPr>
          <w:p w14:paraId="77C809F2" w14:textId="77777777" w:rsidR="003D77EF" w:rsidRPr="00771A28" w:rsidRDefault="003D77EF" w:rsidP="00EC619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敏感程度</w:t>
            </w:r>
          </w:p>
        </w:tc>
        <w:tc>
          <w:tcPr>
            <w:tcW w:w="6423" w:type="dxa"/>
            <w:vAlign w:val="center"/>
          </w:tcPr>
          <w:p w14:paraId="50328FDC" w14:textId="77777777" w:rsidR="003D77EF" w:rsidRPr="00771A28" w:rsidRDefault="003D77EF" w:rsidP="00EC619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判别依据</w:t>
            </w:r>
          </w:p>
        </w:tc>
      </w:tr>
      <w:tr w:rsidR="0083163B" w:rsidRPr="00771A28" w14:paraId="4959599A" w14:textId="77777777" w:rsidTr="003D77EF">
        <w:trPr>
          <w:jc w:val="center"/>
        </w:trPr>
        <w:tc>
          <w:tcPr>
            <w:tcW w:w="1799" w:type="dxa"/>
            <w:vAlign w:val="center"/>
          </w:tcPr>
          <w:p w14:paraId="44E37575" w14:textId="77777777" w:rsidR="003D77EF" w:rsidRPr="00771A28" w:rsidRDefault="003D77EF" w:rsidP="00EC619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敏感</w:t>
            </w:r>
          </w:p>
        </w:tc>
        <w:tc>
          <w:tcPr>
            <w:tcW w:w="6423" w:type="dxa"/>
            <w:vAlign w:val="center"/>
          </w:tcPr>
          <w:p w14:paraId="651DF553" w14:textId="77777777" w:rsidR="003D77EF" w:rsidRPr="00771A28" w:rsidRDefault="003D77EF" w:rsidP="003D77EF">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建设项目周边存在耕地、园地、牧草地、饮用水水源地或居民区、学校、医院、疗养院、养老院等土壤环境敏感目标的</w:t>
            </w:r>
          </w:p>
        </w:tc>
      </w:tr>
      <w:tr w:rsidR="0083163B" w:rsidRPr="00771A28" w14:paraId="41FD3A1A" w14:textId="77777777" w:rsidTr="003D77EF">
        <w:trPr>
          <w:jc w:val="center"/>
        </w:trPr>
        <w:tc>
          <w:tcPr>
            <w:tcW w:w="1799" w:type="dxa"/>
            <w:vAlign w:val="center"/>
          </w:tcPr>
          <w:p w14:paraId="03CF4ABB" w14:textId="77777777" w:rsidR="003D77EF" w:rsidRPr="00771A28" w:rsidRDefault="003D77EF" w:rsidP="00EC619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较敏感</w:t>
            </w:r>
          </w:p>
        </w:tc>
        <w:tc>
          <w:tcPr>
            <w:tcW w:w="6423" w:type="dxa"/>
            <w:vAlign w:val="center"/>
          </w:tcPr>
          <w:p w14:paraId="42729CFC" w14:textId="77777777" w:rsidR="003D77EF" w:rsidRPr="00771A28" w:rsidRDefault="003D77EF" w:rsidP="00EC619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建设项目周边存在其他土壤环境敏感目标的</w:t>
            </w:r>
          </w:p>
        </w:tc>
      </w:tr>
      <w:tr w:rsidR="0083163B" w:rsidRPr="00771A28" w14:paraId="013E192C" w14:textId="77777777" w:rsidTr="003D77EF">
        <w:trPr>
          <w:jc w:val="center"/>
        </w:trPr>
        <w:tc>
          <w:tcPr>
            <w:tcW w:w="1799" w:type="dxa"/>
            <w:vAlign w:val="center"/>
          </w:tcPr>
          <w:p w14:paraId="2AAAC705" w14:textId="77777777" w:rsidR="003D77EF" w:rsidRPr="00771A28" w:rsidRDefault="003D77EF" w:rsidP="00EC619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不敏感</w:t>
            </w:r>
          </w:p>
        </w:tc>
        <w:tc>
          <w:tcPr>
            <w:tcW w:w="6423" w:type="dxa"/>
            <w:vAlign w:val="center"/>
          </w:tcPr>
          <w:p w14:paraId="74A1E0E8" w14:textId="77777777" w:rsidR="003D77EF" w:rsidRPr="00771A28" w:rsidRDefault="003D77EF" w:rsidP="00EC619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其他情况</w:t>
            </w:r>
          </w:p>
        </w:tc>
      </w:tr>
    </w:tbl>
    <w:p w14:paraId="46586E3F" w14:textId="05F306DB" w:rsidR="003D77EF" w:rsidRPr="00771A28" w:rsidRDefault="003D77EF"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2.6-</w:t>
      </w:r>
      <w:r w:rsidR="0010287F" w:rsidRPr="00771A28">
        <w:rPr>
          <w:rFonts w:ascii="Times New Roman" w:eastAsia="黑体" w:hAnsi="Times New Roman"/>
          <w:sz w:val="21"/>
          <w:szCs w:val="21"/>
          <w:lang w:eastAsia="zh-CN"/>
        </w:rPr>
        <w:t>7</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污染影响型评价工作等级划分表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45"/>
        <w:gridCol w:w="730"/>
        <w:gridCol w:w="730"/>
        <w:gridCol w:w="731"/>
        <w:gridCol w:w="731"/>
        <w:gridCol w:w="731"/>
        <w:gridCol w:w="731"/>
        <w:gridCol w:w="731"/>
        <w:gridCol w:w="731"/>
        <w:gridCol w:w="731"/>
      </w:tblGrid>
      <w:tr w:rsidR="0083163B" w:rsidRPr="00771A28" w14:paraId="6B2D27A5" w14:textId="77777777" w:rsidTr="00EC619E">
        <w:trPr>
          <w:jc w:val="center"/>
        </w:trPr>
        <w:tc>
          <w:tcPr>
            <w:tcW w:w="1645" w:type="dxa"/>
            <w:vMerge w:val="restart"/>
            <w:tcBorders>
              <w:tl2br w:val="single" w:sz="4" w:space="0" w:color="auto"/>
            </w:tcBorders>
            <w:vAlign w:val="center"/>
          </w:tcPr>
          <w:p w14:paraId="498A48BE" w14:textId="77777777" w:rsidR="0098593D" w:rsidRPr="00771A28" w:rsidRDefault="0098593D" w:rsidP="0098593D">
            <w:pPr>
              <w:pStyle w:val="TableParagraph"/>
              <w:adjustRightInd w:val="0"/>
              <w:snapToGrid w:val="0"/>
              <w:jc w:val="right"/>
              <w:rPr>
                <w:rFonts w:ascii="Times New Roman" w:hAnsi="Times New Roman"/>
                <w:sz w:val="21"/>
                <w:szCs w:val="21"/>
                <w:lang w:eastAsia="zh-CN"/>
              </w:rPr>
            </w:pPr>
            <w:r w:rsidRPr="00771A28">
              <w:rPr>
                <w:rFonts w:ascii="Times New Roman" w:hAnsi="Times New Roman"/>
                <w:sz w:val="21"/>
                <w:szCs w:val="21"/>
                <w:lang w:eastAsia="zh-CN"/>
              </w:rPr>
              <w:t>占地规模</w:t>
            </w:r>
          </w:p>
          <w:p w14:paraId="59158EDE" w14:textId="77777777" w:rsidR="0098593D" w:rsidRPr="00771A28" w:rsidRDefault="0098593D" w:rsidP="0098593D">
            <w:pPr>
              <w:pStyle w:val="TableParagraph"/>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敏感程度</w:t>
            </w:r>
            <w:r w:rsidRPr="00771A28">
              <w:rPr>
                <w:rFonts w:ascii="Times New Roman" w:hAnsi="Times New Roman"/>
                <w:sz w:val="21"/>
                <w:szCs w:val="21"/>
                <w:lang w:eastAsia="zh-CN"/>
              </w:rPr>
              <w:t xml:space="preserve"> </w:t>
            </w:r>
          </w:p>
        </w:tc>
        <w:tc>
          <w:tcPr>
            <w:tcW w:w="2191" w:type="dxa"/>
            <w:gridSpan w:val="3"/>
            <w:vAlign w:val="center"/>
          </w:tcPr>
          <w:p w14:paraId="2B16BF6E" w14:textId="77777777" w:rsidR="0098593D" w:rsidRPr="00771A28" w:rsidRDefault="0098593D" w:rsidP="00EC619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I</w:t>
            </w:r>
            <w:r w:rsidRPr="00771A28">
              <w:rPr>
                <w:rFonts w:ascii="Times New Roman" w:hAnsi="Times New Roman"/>
                <w:sz w:val="21"/>
                <w:szCs w:val="21"/>
                <w:lang w:eastAsia="zh-CN"/>
              </w:rPr>
              <w:t>类</w:t>
            </w:r>
          </w:p>
        </w:tc>
        <w:tc>
          <w:tcPr>
            <w:tcW w:w="2193" w:type="dxa"/>
            <w:gridSpan w:val="3"/>
          </w:tcPr>
          <w:p w14:paraId="22BA9E34" w14:textId="77777777" w:rsidR="0098593D" w:rsidRPr="00771A28" w:rsidRDefault="0098593D" w:rsidP="00EC619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shd w:val="pct15" w:color="auto" w:fill="FFFFFF"/>
                <w:lang w:eastAsia="zh-CN"/>
              </w:rPr>
              <w:t>II</w:t>
            </w:r>
            <w:r w:rsidRPr="00771A28">
              <w:rPr>
                <w:rFonts w:ascii="Times New Roman" w:hAnsi="Times New Roman"/>
                <w:sz w:val="21"/>
                <w:szCs w:val="21"/>
                <w:shd w:val="pct15" w:color="auto" w:fill="FFFFFF"/>
                <w:lang w:eastAsia="zh-CN"/>
              </w:rPr>
              <w:t>类</w:t>
            </w:r>
          </w:p>
        </w:tc>
        <w:tc>
          <w:tcPr>
            <w:tcW w:w="2193" w:type="dxa"/>
            <w:gridSpan w:val="3"/>
          </w:tcPr>
          <w:p w14:paraId="6C53F00E" w14:textId="77777777" w:rsidR="0098593D" w:rsidRPr="00771A28" w:rsidRDefault="0098593D" w:rsidP="00EC619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III</w:t>
            </w:r>
            <w:r w:rsidRPr="00771A28">
              <w:rPr>
                <w:rFonts w:ascii="Times New Roman" w:hAnsi="Times New Roman"/>
                <w:sz w:val="21"/>
                <w:szCs w:val="21"/>
                <w:lang w:eastAsia="zh-CN"/>
              </w:rPr>
              <w:t>类</w:t>
            </w:r>
          </w:p>
        </w:tc>
      </w:tr>
      <w:tr w:rsidR="0083163B" w:rsidRPr="00771A28" w14:paraId="07FCE815" w14:textId="77777777" w:rsidTr="00EC619E">
        <w:trPr>
          <w:jc w:val="center"/>
        </w:trPr>
        <w:tc>
          <w:tcPr>
            <w:tcW w:w="1645" w:type="dxa"/>
            <w:vMerge/>
            <w:tcBorders>
              <w:tl2br w:val="single" w:sz="4" w:space="0" w:color="auto"/>
            </w:tcBorders>
            <w:vAlign w:val="center"/>
          </w:tcPr>
          <w:p w14:paraId="3E56C7C6" w14:textId="77777777" w:rsidR="0098593D" w:rsidRPr="00771A28" w:rsidRDefault="0098593D" w:rsidP="0098593D">
            <w:pPr>
              <w:pStyle w:val="TableParagraph"/>
              <w:adjustRightInd w:val="0"/>
              <w:snapToGrid w:val="0"/>
              <w:jc w:val="center"/>
              <w:rPr>
                <w:rFonts w:ascii="Times New Roman" w:hAnsi="Times New Roman"/>
                <w:sz w:val="21"/>
                <w:szCs w:val="21"/>
                <w:lang w:eastAsia="zh-CN"/>
              </w:rPr>
            </w:pPr>
          </w:p>
        </w:tc>
        <w:tc>
          <w:tcPr>
            <w:tcW w:w="730" w:type="dxa"/>
            <w:vAlign w:val="center"/>
          </w:tcPr>
          <w:p w14:paraId="223AC0E3" w14:textId="77777777" w:rsidR="0098593D" w:rsidRPr="00771A28" w:rsidRDefault="0098593D" w:rsidP="0098593D">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大</w:t>
            </w:r>
          </w:p>
        </w:tc>
        <w:tc>
          <w:tcPr>
            <w:tcW w:w="730" w:type="dxa"/>
          </w:tcPr>
          <w:p w14:paraId="430682A8" w14:textId="77777777" w:rsidR="0098593D" w:rsidRPr="00771A28" w:rsidRDefault="0098593D" w:rsidP="0098593D">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中</w:t>
            </w:r>
          </w:p>
        </w:tc>
        <w:tc>
          <w:tcPr>
            <w:tcW w:w="731" w:type="dxa"/>
          </w:tcPr>
          <w:p w14:paraId="6BCF37BA" w14:textId="77777777" w:rsidR="0098593D" w:rsidRPr="00771A28" w:rsidRDefault="0098593D" w:rsidP="0098593D">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小</w:t>
            </w:r>
          </w:p>
        </w:tc>
        <w:tc>
          <w:tcPr>
            <w:tcW w:w="731" w:type="dxa"/>
            <w:vAlign w:val="center"/>
          </w:tcPr>
          <w:p w14:paraId="0799CC77" w14:textId="77777777" w:rsidR="0098593D" w:rsidRPr="00771A28" w:rsidRDefault="0098593D" w:rsidP="0098593D">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大</w:t>
            </w:r>
          </w:p>
        </w:tc>
        <w:tc>
          <w:tcPr>
            <w:tcW w:w="731" w:type="dxa"/>
          </w:tcPr>
          <w:p w14:paraId="3245A84E" w14:textId="77777777" w:rsidR="0098593D" w:rsidRPr="00771A28" w:rsidRDefault="0098593D" w:rsidP="0098593D">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中</w:t>
            </w:r>
          </w:p>
        </w:tc>
        <w:tc>
          <w:tcPr>
            <w:tcW w:w="731" w:type="dxa"/>
          </w:tcPr>
          <w:p w14:paraId="35567F38" w14:textId="77777777" w:rsidR="0098593D" w:rsidRPr="00771A28" w:rsidRDefault="0098593D" w:rsidP="0098593D">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shd w:val="pct15" w:color="auto" w:fill="FFFFFF"/>
                <w:lang w:eastAsia="zh-CN"/>
              </w:rPr>
              <w:t>小</w:t>
            </w:r>
          </w:p>
        </w:tc>
        <w:tc>
          <w:tcPr>
            <w:tcW w:w="731" w:type="dxa"/>
            <w:vAlign w:val="center"/>
          </w:tcPr>
          <w:p w14:paraId="525B5ABD" w14:textId="77777777" w:rsidR="0098593D" w:rsidRPr="00771A28" w:rsidRDefault="0098593D" w:rsidP="0098593D">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大</w:t>
            </w:r>
          </w:p>
        </w:tc>
        <w:tc>
          <w:tcPr>
            <w:tcW w:w="731" w:type="dxa"/>
          </w:tcPr>
          <w:p w14:paraId="15B4E4DF" w14:textId="77777777" w:rsidR="0098593D" w:rsidRPr="00771A28" w:rsidRDefault="0098593D" w:rsidP="0098593D">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中</w:t>
            </w:r>
          </w:p>
        </w:tc>
        <w:tc>
          <w:tcPr>
            <w:tcW w:w="731" w:type="dxa"/>
          </w:tcPr>
          <w:p w14:paraId="57BCFB2E" w14:textId="77777777" w:rsidR="0098593D" w:rsidRPr="00771A28" w:rsidRDefault="0098593D" w:rsidP="0098593D">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小</w:t>
            </w:r>
          </w:p>
        </w:tc>
      </w:tr>
      <w:tr w:rsidR="0083163B" w:rsidRPr="00771A28" w14:paraId="001FD7DF" w14:textId="77777777" w:rsidTr="0098593D">
        <w:trPr>
          <w:jc w:val="center"/>
        </w:trPr>
        <w:tc>
          <w:tcPr>
            <w:tcW w:w="1645" w:type="dxa"/>
            <w:vAlign w:val="center"/>
          </w:tcPr>
          <w:p w14:paraId="0C603557" w14:textId="77777777" w:rsidR="003D77EF" w:rsidRPr="00771A28" w:rsidRDefault="0098593D" w:rsidP="00EC619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shd w:val="pct15" w:color="auto" w:fill="FFFFFF"/>
                <w:lang w:eastAsia="zh-CN"/>
              </w:rPr>
              <w:t>敏感</w:t>
            </w:r>
          </w:p>
        </w:tc>
        <w:tc>
          <w:tcPr>
            <w:tcW w:w="730" w:type="dxa"/>
            <w:vAlign w:val="center"/>
          </w:tcPr>
          <w:p w14:paraId="61EAF790" w14:textId="77777777" w:rsidR="003D77EF" w:rsidRPr="00771A28" w:rsidRDefault="00B811F4" w:rsidP="00EC619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一级</w:t>
            </w:r>
          </w:p>
        </w:tc>
        <w:tc>
          <w:tcPr>
            <w:tcW w:w="730" w:type="dxa"/>
          </w:tcPr>
          <w:p w14:paraId="0E28288E" w14:textId="77777777" w:rsidR="003D77EF" w:rsidRPr="00771A28" w:rsidRDefault="00B811F4" w:rsidP="00EC619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一级</w:t>
            </w:r>
          </w:p>
        </w:tc>
        <w:tc>
          <w:tcPr>
            <w:tcW w:w="731" w:type="dxa"/>
          </w:tcPr>
          <w:p w14:paraId="35A88FE0" w14:textId="77777777" w:rsidR="003D77EF" w:rsidRPr="00771A28" w:rsidRDefault="00B811F4" w:rsidP="00EC619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一级</w:t>
            </w:r>
          </w:p>
        </w:tc>
        <w:tc>
          <w:tcPr>
            <w:tcW w:w="731" w:type="dxa"/>
          </w:tcPr>
          <w:p w14:paraId="1EA4585F" w14:textId="77777777" w:rsidR="003D77EF" w:rsidRPr="00771A28" w:rsidRDefault="00B811F4" w:rsidP="00EC619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二级</w:t>
            </w:r>
          </w:p>
        </w:tc>
        <w:tc>
          <w:tcPr>
            <w:tcW w:w="731" w:type="dxa"/>
          </w:tcPr>
          <w:p w14:paraId="21DEFFBE" w14:textId="77777777" w:rsidR="003D77EF" w:rsidRPr="00771A28" w:rsidRDefault="00B811F4" w:rsidP="00EC619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二级</w:t>
            </w:r>
          </w:p>
        </w:tc>
        <w:tc>
          <w:tcPr>
            <w:tcW w:w="731" w:type="dxa"/>
          </w:tcPr>
          <w:p w14:paraId="0305DD97" w14:textId="77777777" w:rsidR="003D77EF" w:rsidRPr="00771A28" w:rsidRDefault="00B811F4" w:rsidP="00EC619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shd w:val="pct15" w:color="auto" w:fill="FFFFFF"/>
                <w:lang w:eastAsia="zh-CN"/>
              </w:rPr>
              <w:t>二级</w:t>
            </w:r>
          </w:p>
        </w:tc>
        <w:tc>
          <w:tcPr>
            <w:tcW w:w="731" w:type="dxa"/>
          </w:tcPr>
          <w:p w14:paraId="13129ADD" w14:textId="77777777" w:rsidR="003D77EF" w:rsidRPr="00771A28" w:rsidRDefault="00B811F4" w:rsidP="00EC619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三级</w:t>
            </w:r>
          </w:p>
        </w:tc>
        <w:tc>
          <w:tcPr>
            <w:tcW w:w="731" w:type="dxa"/>
          </w:tcPr>
          <w:p w14:paraId="4BCBBBD2" w14:textId="77777777" w:rsidR="003D77EF" w:rsidRPr="00771A28" w:rsidRDefault="00B811F4" w:rsidP="00EC619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三级</w:t>
            </w:r>
          </w:p>
        </w:tc>
        <w:tc>
          <w:tcPr>
            <w:tcW w:w="731" w:type="dxa"/>
          </w:tcPr>
          <w:p w14:paraId="61F14639" w14:textId="77777777" w:rsidR="003D77EF" w:rsidRPr="00771A28" w:rsidRDefault="00B811F4" w:rsidP="00EC619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三级</w:t>
            </w:r>
          </w:p>
        </w:tc>
      </w:tr>
      <w:tr w:rsidR="0083163B" w:rsidRPr="00771A28" w14:paraId="18038C4C" w14:textId="77777777" w:rsidTr="0098593D">
        <w:trPr>
          <w:jc w:val="center"/>
        </w:trPr>
        <w:tc>
          <w:tcPr>
            <w:tcW w:w="1645" w:type="dxa"/>
            <w:vAlign w:val="center"/>
          </w:tcPr>
          <w:p w14:paraId="60A92D59" w14:textId="77777777" w:rsidR="00B811F4" w:rsidRPr="00771A28" w:rsidRDefault="00B811F4" w:rsidP="00B811F4">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较敏感</w:t>
            </w:r>
          </w:p>
        </w:tc>
        <w:tc>
          <w:tcPr>
            <w:tcW w:w="730" w:type="dxa"/>
            <w:vAlign w:val="center"/>
          </w:tcPr>
          <w:p w14:paraId="553D9709" w14:textId="77777777" w:rsidR="00B811F4" w:rsidRPr="00771A28" w:rsidRDefault="00B811F4" w:rsidP="00B811F4">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一级</w:t>
            </w:r>
          </w:p>
        </w:tc>
        <w:tc>
          <w:tcPr>
            <w:tcW w:w="730" w:type="dxa"/>
          </w:tcPr>
          <w:p w14:paraId="36D8051E" w14:textId="77777777" w:rsidR="00B811F4" w:rsidRPr="00771A28" w:rsidRDefault="00B811F4" w:rsidP="00B811F4">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一级</w:t>
            </w:r>
          </w:p>
        </w:tc>
        <w:tc>
          <w:tcPr>
            <w:tcW w:w="731" w:type="dxa"/>
          </w:tcPr>
          <w:p w14:paraId="1849295E" w14:textId="77777777" w:rsidR="00B811F4" w:rsidRPr="00771A28" w:rsidRDefault="00B811F4" w:rsidP="00B811F4">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二级</w:t>
            </w:r>
          </w:p>
        </w:tc>
        <w:tc>
          <w:tcPr>
            <w:tcW w:w="731" w:type="dxa"/>
          </w:tcPr>
          <w:p w14:paraId="49C4A9FA" w14:textId="77777777" w:rsidR="00B811F4" w:rsidRPr="00771A28" w:rsidRDefault="00B811F4" w:rsidP="00B811F4">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二级</w:t>
            </w:r>
          </w:p>
        </w:tc>
        <w:tc>
          <w:tcPr>
            <w:tcW w:w="731" w:type="dxa"/>
          </w:tcPr>
          <w:p w14:paraId="18B9C9D1" w14:textId="77777777" w:rsidR="00B811F4" w:rsidRPr="00771A28" w:rsidRDefault="00B811F4" w:rsidP="00B811F4">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二级</w:t>
            </w:r>
          </w:p>
        </w:tc>
        <w:tc>
          <w:tcPr>
            <w:tcW w:w="731" w:type="dxa"/>
          </w:tcPr>
          <w:p w14:paraId="2A802348" w14:textId="77777777" w:rsidR="00B811F4" w:rsidRPr="00771A28" w:rsidRDefault="00B811F4" w:rsidP="00B811F4">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三级</w:t>
            </w:r>
          </w:p>
        </w:tc>
        <w:tc>
          <w:tcPr>
            <w:tcW w:w="731" w:type="dxa"/>
          </w:tcPr>
          <w:p w14:paraId="10D63828" w14:textId="77777777" w:rsidR="00B811F4" w:rsidRPr="00771A28" w:rsidRDefault="00B811F4" w:rsidP="00B811F4">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三级</w:t>
            </w:r>
          </w:p>
        </w:tc>
        <w:tc>
          <w:tcPr>
            <w:tcW w:w="731" w:type="dxa"/>
          </w:tcPr>
          <w:p w14:paraId="05351673" w14:textId="77777777" w:rsidR="00B811F4" w:rsidRPr="00771A28" w:rsidRDefault="00B811F4" w:rsidP="00B811F4">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三级</w:t>
            </w:r>
          </w:p>
        </w:tc>
        <w:tc>
          <w:tcPr>
            <w:tcW w:w="731" w:type="dxa"/>
          </w:tcPr>
          <w:p w14:paraId="60AAEAEE" w14:textId="77777777" w:rsidR="00B811F4" w:rsidRPr="00771A28" w:rsidRDefault="00B811F4" w:rsidP="00B811F4">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w:t>
            </w:r>
          </w:p>
        </w:tc>
      </w:tr>
      <w:tr w:rsidR="0083163B" w:rsidRPr="00771A28" w14:paraId="17578CDD" w14:textId="77777777" w:rsidTr="0098593D">
        <w:trPr>
          <w:jc w:val="center"/>
        </w:trPr>
        <w:tc>
          <w:tcPr>
            <w:tcW w:w="1645" w:type="dxa"/>
            <w:vAlign w:val="center"/>
          </w:tcPr>
          <w:p w14:paraId="5B29FF4C" w14:textId="77777777" w:rsidR="00B811F4" w:rsidRPr="00771A28" w:rsidRDefault="00B811F4" w:rsidP="00B811F4">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不敏感</w:t>
            </w:r>
          </w:p>
        </w:tc>
        <w:tc>
          <w:tcPr>
            <w:tcW w:w="730" w:type="dxa"/>
            <w:vAlign w:val="center"/>
          </w:tcPr>
          <w:p w14:paraId="7533EF95" w14:textId="77777777" w:rsidR="00B811F4" w:rsidRPr="00771A28" w:rsidRDefault="00B811F4" w:rsidP="00B811F4">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一级</w:t>
            </w:r>
          </w:p>
        </w:tc>
        <w:tc>
          <w:tcPr>
            <w:tcW w:w="730" w:type="dxa"/>
          </w:tcPr>
          <w:p w14:paraId="647B1353" w14:textId="77777777" w:rsidR="00B811F4" w:rsidRPr="00771A28" w:rsidRDefault="00B811F4" w:rsidP="00B811F4">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一级</w:t>
            </w:r>
          </w:p>
        </w:tc>
        <w:tc>
          <w:tcPr>
            <w:tcW w:w="731" w:type="dxa"/>
          </w:tcPr>
          <w:p w14:paraId="60A13C14" w14:textId="77777777" w:rsidR="00B811F4" w:rsidRPr="00771A28" w:rsidRDefault="00B811F4" w:rsidP="00B811F4">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二级</w:t>
            </w:r>
          </w:p>
        </w:tc>
        <w:tc>
          <w:tcPr>
            <w:tcW w:w="731" w:type="dxa"/>
          </w:tcPr>
          <w:p w14:paraId="248ABECF" w14:textId="77777777" w:rsidR="00B811F4" w:rsidRPr="00771A28" w:rsidRDefault="00B811F4" w:rsidP="00B811F4">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二级</w:t>
            </w:r>
          </w:p>
        </w:tc>
        <w:tc>
          <w:tcPr>
            <w:tcW w:w="731" w:type="dxa"/>
          </w:tcPr>
          <w:p w14:paraId="79C6C21E" w14:textId="77777777" w:rsidR="00B811F4" w:rsidRPr="00771A28" w:rsidRDefault="00B811F4" w:rsidP="00B811F4">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三级</w:t>
            </w:r>
          </w:p>
        </w:tc>
        <w:tc>
          <w:tcPr>
            <w:tcW w:w="731" w:type="dxa"/>
          </w:tcPr>
          <w:p w14:paraId="5911FE92" w14:textId="77777777" w:rsidR="00B811F4" w:rsidRPr="00771A28" w:rsidRDefault="00B811F4" w:rsidP="00B811F4">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三级</w:t>
            </w:r>
          </w:p>
        </w:tc>
        <w:tc>
          <w:tcPr>
            <w:tcW w:w="731" w:type="dxa"/>
          </w:tcPr>
          <w:p w14:paraId="226002AE" w14:textId="77777777" w:rsidR="00B811F4" w:rsidRPr="00771A28" w:rsidRDefault="00B811F4" w:rsidP="00B811F4">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三级</w:t>
            </w:r>
          </w:p>
        </w:tc>
        <w:tc>
          <w:tcPr>
            <w:tcW w:w="731" w:type="dxa"/>
          </w:tcPr>
          <w:p w14:paraId="5853864E" w14:textId="77777777" w:rsidR="00B811F4" w:rsidRPr="00771A28" w:rsidRDefault="00B811F4" w:rsidP="00B811F4">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w:t>
            </w:r>
          </w:p>
        </w:tc>
        <w:tc>
          <w:tcPr>
            <w:tcW w:w="731" w:type="dxa"/>
          </w:tcPr>
          <w:p w14:paraId="175447EA" w14:textId="77777777" w:rsidR="00B811F4" w:rsidRPr="00771A28" w:rsidRDefault="00B811F4" w:rsidP="00B811F4">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w:t>
            </w:r>
          </w:p>
        </w:tc>
      </w:tr>
      <w:tr w:rsidR="0083163B" w:rsidRPr="00771A28" w14:paraId="34664710" w14:textId="77777777" w:rsidTr="00EC619E">
        <w:trPr>
          <w:jc w:val="center"/>
        </w:trPr>
        <w:tc>
          <w:tcPr>
            <w:tcW w:w="8222" w:type="dxa"/>
            <w:gridSpan w:val="10"/>
            <w:vAlign w:val="center"/>
          </w:tcPr>
          <w:p w14:paraId="14C3BE40" w14:textId="77777777" w:rsidR="00B811F4" w:rsidRPr="00771A28" w:rsidRDefault="00B811F4" w:rsidP="00B811F4">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lastRenderedPageBreak/>
              <w:t>注</w:t>
            </w:r>
            <w:r w:rsidRPr="00771A28">
              <w:rPr>
                <w:rFonts w:ascii="Times New Roman" w:hAnsi="Times New Roman"/>
                <w:sz w:val="21"/>
                <w:szCs w:val="21"/>
                <w:lang w:eastAsia="zh-CN"/>
              </w:rPr>
              <w:t>:“-”</w:t>
            </w:r>
            <w:r w:rsidRPr="00771A28">
              <w:rPr>
                <w:rFonts w:ascii="Times New Roman" w:hAnsi="Times New Roman"/>
                <w:sz w:val="21"/>
                <w:szCs w:val="21"/>
                <w:lang w:eastAsia="zh-CN"/>
              </w:rPr>
              <w:t>表示可不开展土壤环境影响评价工作。</w:t>
            </w:r>
          </w:p>
        </w:tc>
      </w:tr>
    </w:tbl>
    <w:p w14:paraId="52C0F1ED" w14:textId="24243BA7" w:rsidR="001E2759" w:rsidRPr="00771A28" w:rsidRDefault="003B1968" w:rsidP="000D664A">
      <w:pPr>
        <w:widowControl w:val="0"/>
        <w:tabs>
          <w:tab w:val="left" w:pos="0"/>
        </w:tabs>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根据现场调查和收集资料，项目及周边存在耕地等土壤环境敏感目标，土壤环境敏感；</w:t>
      </w:r>
      <w:r w:rsidR="00371318" w:rsidRPr="00771A28">
        <w:rPr>
          <w:rFonts w:ascii="Times New Roman" w:hAnsi="Times New Roman"/>
          <w:sz w:val="24"/>
          <w:szCs w:val="24"/>
          <w:lang w:eastAsia="zh-CN"/>
        </w:rPr>
        <w:t>建设项目占地主要为永久占地。</w:t>
      </w:r>
      <w:r w:rsidR="00371318" w:rsidRPr="00771A28">
        <w:rPr>
          <w:rFonts w:ascii="Times New Roman" w:hAnsi="Times New Roman"/>
          <w:sz w:val="24"/>
          <w:szCs w:val="24"/>
          <w:lang w:eastAsia="zh-CN"/>
        </w:rPr>
        <w:t>”</w:t>
      </w:r>
      <w:r w:rsidR="00371318" w:rsidRPr="00771A28">
        <w:rPr>
          <w:rFonts w:ascii="Times New Roman" w:hAnsi="Times New Roman"/>
          <w:sz w:val="24"/>
          <w:szCs w:val="24"/>
          <w:lang w:eastAsia="zh-CN"/>
        </w:rPr>
        <w:t>本项目站场新增永久占地小于</w:t>
      </w:r>
      <w:r w:rsidR="00371318" w:rsidRPr="00771A28">
        <w:rPr>
          <w:rFonts w:ascii="Times New Roman" w:hAnsi="Times New Roman"/>
          <w:sz w:val="24"/>
          <w:szCs w:val="24"/>
          <w:lang w:eastAsia="zh-CN"/>
        </w:rPr>
        <w:t>5hm</w:t>
      </w:r>
      <w:r w:rsidR="00371318" w:rsidRPr="00771A28">
        <w:rPr>
          <w:rFonts w:ascii="Times New Roman" w:hAnsi="Times New Roman"/>
          <w:sz w:val="24"/>
          <w:szCs w:val="24"/>
          <w:vertAlign w:val="superscript"/>
          <w:lang w:eastAsia="zh-CN"/>
        </w:rPr>
        <w:t>2</w:t>
      </w:r>
      <w:r w:rsidR="00363A96" w:rsidRPr="00771A28">
        <w:rPr>
          <w:rFonts w:ascii="Times New Roman" w:hAnsi="Times New Roman"/>
          <w:sz w:val="24"/>
          <w:szCs w:val="24"/>
          <w:lang w:eastAsia="zh-CN"/>
        </w:rPr>
        <w:t>（本项目不新增永久占地）</w:t>
      </w:r>
      <w:r w:rsidR="00371318" w:rsidRPr="00771A28">
        <w:rPr>
          <w:rFonts w:ascii="Times New Roman" w:hAnsi="Times New Roman"/>
          <w:sz w:val="24"/>
          <w:szCs w:val="24"/>
          <w:lang w:eastAsia="zh-CN"/>
        </w:rPr>
        <w:t>，因此占地规模为小型。</w:t>
      </w:r>
      <w:r w:rsidRPr="00771A28">
        <w:rPr>
          <w:rFonts w:ascii="Times New Roman" w:hAnsi="Times New Roman"/>
          <w:sz w:val="24"/>
          <w:szCs w:val="24"/>
          <w:lang w:eastAsia="zh-CN"/>
        </w:rPr>
        <w:t>因此，根据污染影响型评价工作等级划分表，本项目土壤环境影响评价等级为二级</w:t>
      </w:r>
      <w:r w:rsidR="001E2759" w:rsidRPr="00771A28">
        <w:rPr>
          <w:rFonts w:ascii="Times New Roman" w:hAnsi="Times New Roman"/>
          <w:sz w:val="24"/>
          <w:szCs w:val="24"/>
          <w:lang w:eastAsia="zh-CN"/>
        </w:rPr>
        <w:t>。</w:t>
      </w:r>
    </w:p>
    <w:p w14:paraId="4F0DE504" w14:textId="77777777" w:rsidR="001E2759" w:rsidRPr="00771A28" w:rsidRDefault="001E2759" w:rsidP="000D664A">
      <w:pPr>
        <w:widowControl w:val="0"/>
        <w:tabs>
          <w:tab w:val="left" w:pos="0"/>
        </w:tabs>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2</w:t>
      </w:r>
      <w:r w:rsidRPr="00771A28">
        <w:rPr>
          <w:rFonts w:ascii="Times New Roman" w:hAnsi="Times New Roman"/>
          <w:sz w:val="24"/>
          <w:szCs w:val="24"/>
          <w:lang w:eastAsia="zh-CN"/>
        </w:rPr>
        <w:t>）</w:t>
      </w:r>
      <w:r w:rsidR="003B1968" w:rsidRPr="00771A28">
        <w:rPr>
          <w:rFonts w:ascii="Times New Roman" w:hAnsi="Times New Roman"/>
          <w:sz w:val="24"/>
          <w:szCs w:val="24"/>
          <w:lang w:eastAsia="zh-CN"/>
        </w:rPr>
        <w:t>评价范围</w:t>
      </w:r>
    </w:p>
    <w:p w14:paraId="6317B513" w14:textId="422B5301" w:rsidR="00DC446C" w:rsidRPr="00771A28" w:rsidRDefault="001E2759" w:rsidP="000D664A">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sz w:val="24"/>
          <w:szCs w:val="24"/>
          <w:lang w:eastAsia="zh-CN"/>
        </w:rPr>
        <w:t>根据《环境影响评价技术导则</w:t>
      </w:r>
      <w:r w:rsidRPr="00771A28">
        <w:rPr>
          <w:rFonts w:ascii="Times New Roman" w:hAnsi="Times New Roman"/>
          <w:sz w:val="24"/>
          <w:szCs w:val="24"/>
          <w:lang w:eastAsia="zh-CN"/>
        </w:rPr>
        <w:t xml:space="preserve"> </w:t>
      </w:r>
      <w:r w:rsidRPr="00771A28">
        <w:rPr>
          <w:rFonts w:ascii="Times New Roman" w:hAnsi="Times New Roman"/>
          <w:sz w:val="24"/>
          <w:szCs w:val="24"/>
          <w:lang w:eastAsia="zh-CN"/>
        </w:rPr>
        <w:t>土壤环境（试行）》（</w:t>
      </w:r>
      <w:r w:rsidRPr="00771A28">
        <w:rPr>
          <w:rFonts w:ascii="Times New Roman" w:hAnsi="Times New Roman"/>
          <w:sz w:val="24"/>
          <w:szCs w:val="24"/>
          <w:lang w:eastAsia="zh-CN"/>
        </w:rPr>
        <w:t>HJ964-2018</w:t>
      </w:r>
      <w:r w:rsidRPr="00771A28">
        <w:rPr>
          <w:rFonts w:ascii="Times New Roman" w:hAnsi="Times New Roman"/>
          <w:sz w:val="24"/>
          <w:szCs w:val="24"/>
          <w:lang w:eastAsia="zh-CN"/>
        </w:rPr>
        <w:t>），本项目土壤环境评价范围</w:t>
      </w:r>
      <w:r w:rsidR="003B1968" w:rsidRPr="00771A28">
        <w:rPr>
          <w:rFonts w:ascii="Times New Roman" w:hAnsi="Times New Roman"/>
          <w:sz w:val="24"/>
          <w:szCs w:val="24"/>
          <w:lang w:eastAsia="zh-CN"/>
        </w:rPr>
        <w:t>为项目占地范围内全部和占地范围外</w:t>
      </w:r>
      <w:r w:rsidR="003B1968" w:rsidRPr="00771A28">
        <w:rPr>
          <w:rFonts w:ascii="Times New Roman" w:hAnsi="Times New Roman"/>
          <w:sz w:val="24"/>
          <w:szCs w:val="24"/>
          <w:lang w:eastAsia="zh-CN"/>
        </w:rPr>
        <w:t>0.2km</w:t>
      </w:r>
      <w:r w:rsidR="003B1968" w:rsidRPr="00771A28">
        <w:rPr>
          <w:rFonts w:ascii="Times New Roman" w:hAnsi="Times New Roman"/>
          <w:bCs/>
          <w:kern w:val="2"/>
          <w:sz w:val="24"/>
          <w:szCs w:val="24"/>
          <w:lang w:eastAsia="zh-CN"/>
        </w:rPr>
        <w:t>。</w:t>
      </w:r>
    </w:p>
    <w:p w14:paraId="131C1C6A" w14:textId="7532F46F" w:rsidR="004B0BF1" w:rsidRPr="00771A28" w:rsidRDefault="00693296" w:rsidP="004B0BF1">
      <w:pPr>
        <w:widowControl w:val="0"/>
        <w:tabs>
          <w:tab w:val="left" w:pos="0"/>
        </w:tabs>
        <w:spacing w:line="360" w:lineRule="auto"/>
        <w:jc w:val="both"/>
        <w:rPr>
          <w:rFonts w:ascii="Times New Roman" w:hAnsi="Times New Roman"/>
          <w:sz w:val="24"/>
          <w:szCs w:val="24"/>
          <w:lang w:eastAsia="zh-CN"/>
        </w:rPr>
      </w:pPr>
      <w:r w:rsidRPr="00771A28">
        <w:rPr>
          <w:rFonts w:ascii="Times New Roman" w:hAnsi="Times New Roman"/>
          <w:noProof/>
        </w:rPr>
        <mc:AlternateContent>
          <mc:Choice Requires="wps">
            <w:drawing>
              <wp:anchor distT="0" distB="0" distL="114300" distR="114300" simplePos="0" relativeHeight="252012544" behindDoc="0" locked="0" layoutInCell="1" allowOverlap="1" wp14:anchorId="139AA0AE" wp14:editId="465A723D">
                <wp:simplePos x="0" y="0"/>
                <wp:positionH relativeFrom="margin">
                  <wp:posOffset>288381</wp:posOffset>
                </wp:positionH>
                <wp:positionV relativeFrom="paragraph">
                  <wp:posOffset>227330</wp:posOffset>
                </wp:positionV>
                <wp:extent cx="1391920" cy="381000"/>
                <wp:effectExtent l="0" t="0" r="132080" b="514350"/>
                <wp:wrapNone/>
                <wp:docPr id="155" name="对话气泡: 圆角矩形 155"/>
                <wp:cNvGraphicFramePr/>
                <a:graphic xmlns:a="http://schemas.openxmlformats.org/drawingml/2006/main">
                  <a:graphicData uri="http://schemas.microsoft.com/office/word/2010/wordprocessingShape">
                    <wps:wsp>
                      <wps:cNvSpPr/>
                      <wps:spPr>
                        <a:xfrm>
                          <a:off x="0" y="0"/>
                          <a:ext cx="1391920" cy="381000"/>
                        </a:xfrm>
                        <a:prstGeom prst="wedgeRoundRectCallout">
                          <a:avLst>
                            <a:gd name="adj1" fmla="val 55360"/>
                            <a:gd name="adj2" fmla="val 170136"/>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CA1AFA9" w14:textId="07556358" w:rsidR="0045023A" w:rsidRPr="009F587F" w:rsidRDefault="0045023A" w:rsidP="0045023A">
                            <w:pPr>
                              <w:jc w:val="center"/>
                              <w:rPr>
                                <w:b/>
                                <w:bCs/>
                                <w:sz w:val="21"/>
                                <w:szCs w:val="21"/>
                                <w:lang w:eastAsia="zh-CN"/>
                              </w:rPr>
                            </w:pPr>
                            <w:r>
                              <w:rPr>
                                <w:rFonts w:hint="eastAsia"/>
                                <w:b/>
                                <w:bCs/>
                                <w:sz w:val="21"/>
                                <w:szCs w:val="21"/>
                                <w:lang w:eastAsia="zh-CN"/>
                              </w:rPr>
                              <w:t>土壤环境</w:t>
                            </w:r>
                            <w:r w:rsidRPr="009F587F">
                              <w:rPr>
                                <w:rFonts w:hint="eastAsia"/>
                                <w:b/>
                                <w:bCs/>
                                <w:sz w:val="21"/>
                                <w:szCs w:val="21"/>
                                <w:lang w:eastAsia="zh-CN"/>
                              </w:rPr>
                              <w:t>评价范围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39AA0AE" id="对话气泡: 圆角矩形 155" o:spid="_x0000_s1039" type="#_x0000_t62" style="position:absolute;left:0;text-align:left;margin-left:22.7pt;margin-top:17.9pt;width:109.6pt;height:30pt;z-index:2520125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" adj="22758,47549" fillcolor="#4472c4 [3204]" strokecolor="#1f3763 [1604]" strokeweight="1pt">
                <v:textbox>
                  <w:txbxContent>
                    <w:p w14:paraId="7CA1AFA9" w14:textId="07556358" w:rsidR="0045023A" w:rsidRPr="009F587F" w:rsidRDefault="0045023A" w:rsidP="0045023A">
                      <w:pPr>
                        <w:jc w:val="center"/>
                        <w:rPr>
                          <w:b/>
                          <w:bCs/>
                          <w:sz w:val="21"/>
                          <w:szCs w:val="21"/>
                          <w:lang w:eastAsia="zh-CN"/>
                        </w:rPr>
                      </w:pPr>
                      <w:r>
                        <w:rPr>
                          <w:rFonts w:hint="eastAsia"/>
                          <w:b/>
                          <w:bCs/>
                          <w:sz w:val="21"/>
                          <w:szCs w:val="21"/>
                          <w:lang w:eastAsia="zh-CN"/>
                        </w:rPr>
                        <w:t>土壤环境</w:t>
                      </w:r>
                      <w:r w:rsidRPr="009F587F">
                        <w:rPr>
                          <w:rFonts w:hint="eastAsia"/>
                          <w:b/>
                          <w:bCs/>
                          <w:sz w:val="21"/>
                          <w:szCs w:val="21"/>
                          <w:lang w:eastAsia="zh-CN"/>
                        </w:rPr>
                        <w:t>评价范围</w:t>
                      </w:r>
                    </w:p>
                  </w:txbxContent>
                </v:textbox>
                <w10:wrap anchorx="margin"/>
              </v:shape>
            </w:pict>
          </mc:Fallback>
        </mc:AlternateContent>
      </w:r>
      <w:r w:rsidRPr="00771A28">
        <w:rPr>
          <w:rFonts w:ascii="Times New Roman" w:hAnsi="Times New Roman"/>
          <w:noProof/>
        </w:rPr>
        <w:drawing>
          <wp:anchor distT="0" distB="0" distL="114300" distR="114300" simplePos="0" relativeHeight="252139520" behindDoc="0" locked="0" layoutInCell="1" allowOverlap="1" wp14:anchorId="103B3AD0" wp14:editId="7C0ABF73">
            <wp:simplePos x="0" y="0"/>
            <wp:positionH relativeFrom="margin">
              <wp:align>right</wp:align>
            </wp:positionH>
            <wp:positionV relativeFrom="paragraph">
              <wp:posOffset>3100250</wp:posOffset>
            </wp:positionV>
            <wp:extent cx="947899" cy="1178763"/>
            <wp:effectExtent l="0" t="0" r="5080" b="2540"/>
            <wp:wrapNone/>
            <wp:docPr id="1519" name="图片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947899" cy="1178763"/>
                    </a:xfrm>
                    <a:prstGeom prst="rect">
                      <a:avLst/>
                    </a:prstGeom>
                  </pic:spPr>
                </pic:pic>
              </a:graphicData>
            </a:graphic>
            <wp14:sizeRelH relativeFrom="margin">
              <wp14:pctWidth>0</wp14:pctWidth>
            </wp14:sizeRelH>
            <wp14:sizeRelV relativeFrom="margin">
              <wp14:pctHeight>0</wp14:pctHeight>
            </wp14:sizeRelV>
          </wp:anchor>
        </w:drawing>
      </w:r>
      <w:r w:rsidRPr="00771A28">
        <w:rPr>
          <w:rFonts w:ascii="Times New Roman" w:hAnsi="Times New Roman"/>
          <w:noProof/>
        </w:rPr>
        <mc:AlternateContent>
          <mc:Choice Requires="wps">
            <w:drawing>
              <wp:anchor distT="0" distB="0" distL="114300" distR="114300" simplePos="0" relativeHeight="252010496" behindDoc="0" locked="0" layoutInCell="1" allowOverlap="1" wp14:anchorId="5E65A899" wp14:editId="2A86183B">
                <wp:simplePos x="0" y="0"/>
                <wp:positionH relativeFrom="column">
                  <wp:posOffset>199753</wp:posOffset>
                </wp:positionH>
                <wp:positionV relativeFrom="paragraph">
                  <wp:posOffset>1045029</wp:posOffset>
                </wp:positionV>
                <wp:extent cx="4050030" cy="3004185"/>
                <wp:effectExtent l="19050" t="19050" r="26670" b="24765"/>
                <wp:wrapNone/>
                <wp:docPr id="154" name="矩形 154"/>
                <wp:cNvGraphicFramePr/>
                <a:graphic xmlns:a="http://schemas.openxmlformats.org/drawingml/2006/main">
                  <a:graphicData uri="http://schemas.microsoft.com/office/word/2010/wordprocessingShape">
                    <wps:wsp>
                      <wps:cNvSpPr/>
                      <wps:spPr>
                        <a:xfrm>
                          <a:off x="0" y="0"/>
                          <a:ext cx="4050030" cy="300418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A68465" id="矩形 154" o:spid="_x0000_s1026" style="position:absolute;left:0;text-align:left;margin-left:15.75pt;margin-top:82.3pt;width:318.9pt;height:236.5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" filled="f" strokecolor="red" strokeweight="2.25pt"/>
            </w:pict>
          </mc:Fallback>
        </mc:AlternateContent>
      </w:r>
      <w:r w:rsidRPr="00771A28">
        <w:rPr>
          <w:rFonts w:ascii="Times New Roman" w:hAnsi="Times New Roman"/>
          <w:noProof/>
        </w:rPr>
        <mc:AlternateContent>
          <mc:Choice Requires="wps">
            <w:drawing>
              <wp:anchor distT="0" distB="0" distL="114300" distR="114300" simplePos="0" relativeHeight="252014592" behindDoc="0" locked="0" layoutInCell="1" allowOverlap="1" wp14:anchorId="4310C018" wp14:editId="64C962F9">
                <wp:simplePos x="0" y="0"/>
                <wp:positionH relativeFrom="margin">
                  <wp:posOffset>3917315</wp:posOffset>
                </wp:positionH>
                <wp:positionV relativeFrom="paragraph">
                  <wp:posOffset>1237161</wp:posOffset>
                </wp:positionV>
                <wp:extent cx="912495" cy="381000"/>
                <wp:effectExtent l="1352550" t="0" r="20955" b="1162050"/>
                <wp:wrapNone/>
                <wp:docPr id="156" name="对话气泡: 圆角矩形 156"/>
                <wp:cNvGraphicFramePr/>
                <a:graphic xmlns:a="http://schemas.openxmlformats.org/drawingml/2006/main">
                  <a:graphicData uri="http://schemas.microsoft.com/office/word/2010/wordprocessingShape">
                    <wps:wsp>
                      <wps:cNvSpPr/>
                      <wps:spPr>
                        <a:xfrm>
                          <a:off x="0" y="0"/>
                          <a:ext cx="912495" cy="381000"/>
                        </a:xfrm>
                        <a:prstGeom prst="wedgeRoundRectCallout">
                          <a:avLst>
                            <a:gd name="adj1" fmla="val -192229"/>
                            <a:gd name="adj2" fmla="val 337409"/>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15D66D8" w14:textId="255557F8" w:rsidR="00E915A3" w:rsidRPr="009F587F" w:rsidRDefault="00E915A3" w:rsidP="00E915A3">
                            <w:pPr>
                              <w:jc w:val="center"/>
                              <w:rPr>
                                <w:b/>
                                <w:bCs/>
                                <w:sz w:val="21"/>
                                <w:szCs w:val="21"/>
                                <w:lang w:eastAsia="zh-CN"/>
                              </w:rPr>
                            </w:pPr>
                            <w:r>
                              <w:rPr>
                                <w:rFonts w:hint="eastAsia"/>
                                <w:b/>
                                <w:bCs/>
                                <w:sz w:val="21"/>
                                <w:szCs w:val="21"/>
                                <w:lang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310C018" id="对话气泡: 圆角矩形 156" o:spid="_x0000_s1040" type="#_x0000_t62" style="position:absolute;left:0;text-align:left;margin-left:308.45pt;margin-top:97.4pt;width:71.85pt;height:30pt;z-index:2520145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" adj="-30721,83680" fillcolor="#4472c4 [3204]" strokecolor="#1f3763 [1604]" strokeweight="1pt">
                <v:textbox>
                  <w:txbxContent>
                    <w:p w14:paraId="515D66D8" w14:textId="255557F8" w:rsidR="00E915A3" w:rsidRPr="009F587F" w:rsidRDefault="00E915A3" w:rsidP="00E915A3">
                      <w:pPr>
                        <w:jc w:val="center"/>
                        <w:rPr>
                          <w:b/>
                          <w:bCs/>
                          <w:sz w:val="21"/>
                          <w:szCs w:val="21"/>
                          <w:lang w:eastAsia="zh-CN"/>
                        </w:rPr>
                      </w:pPr>
                      <w:r>
                        <w:rPr>
                          <w:rFonts w:hint="eastAsia"/>
                          <w:b/>
                          <w:bCs/>
                          <w:sz w:val="21"/>
                          <w:szCs w:val="21"/>
                          <w:lang w:eastAsia="zh-CN"/>
                        </w:rPr>
                        <w:t>项目所在地</w:t>
                      </w:r>
                    </w:p>
                  </w:txbxContent>
                </v:textbox>
                <w10:wrap anchorx="margin"/>
              </v:shape>
            </w:pict>
          </mc:Fallback>
        </mc:AlternateContent>
      </w:r>
      <w:r w:rsidR="004B0BF1" w:rsidRPr="00771A28">
        <w:rPr>
          <w:rFonts w:ascii="Times New Roman" w:hAnsi="Times New Roman"/>
          <w:noProof/>
        </w:rPr>
        <w:drawing>
          <wp:inline distT="0" distB="0" distL="0" distR="0" wp14:anchorId="40362824" wp14:editId="77397C3E">
            <wp:extent cx="5274310" cy="4173220"/>
            <wp:effectExtent l="0" t="0" r="2540" b="0"/>
            <wp:docPr id="1517" name="图片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4173220"/>
                    </a:xfrm>
                    <a:prstGeom prst="rect">
                      <a:avLst/>
                    </a:prstGeom>
                  </pic:spPr>
                </pic:pic>
              </a:graphicData>
            </a:graphic>
          </wp:inline>
        </w:drawing>
      </w:r>
    </w:p>
    <w:p w14:paraId="6752CD94" w14:textId="6615CEC4" w:rsidR="0045023A" w:rsidRPr="00771A28" w:rsidRDefault="00E915A3" w:rsidP="00697AAB">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Pr="00771A28">
        <w:rPr>
          <w:rFonts w:ascii="Times New Roman" w:eastAsia="黑体" w:hAnsi="Times New Roman"/>
          <w:sz w:val="21"/>
          <w:szCs w:val="21"/>
          <w:lang w:eastAsia="zh-CN"/>
        </w:rPr>
        <w:t>2.6-</w:t>
      </w:r>
      <w:r w:rsidR="00697AAB" w:rsidRPr="00771A28">
        <w:rPr>
          <w:rFonts w:ascii="Times New Roman" w:eastAsia="黑体" w:hAnsi="Times New Roman"/>
          <w:sz w:val="21"/>
          <w:szCs w:val="21"/>
          <w:lang w:eastAsia="zh-CN"/>
        </w:rPr>
        <w:t>3</w:t>
      </w:r>
      <w:r w:rsidRPr="00771A28">
        <w:rPr>
          <w:rFonts w:ascii="Times New Roman" w:eastAsia="黑体" w:hAnsi="Times New Roman"/>
          <w:sz w:val="21"/>
          <w:szCs w:val="21"/>
          <w:lang w:eastAsia="zh-CN"/>
        </w:rPr>
        <w:t xml:space="preserve">  </w:t>
      </w:r>
      <w:r w:rsidR="003D0256" w:rsidRPr="00771A28">
        <w:rPr>
          <w:rFonts w:ascii="Times New Roman" w:eastAsia="黑体" w:hAnsi="Times New Roman"/>
          <w:sz w:val="21"/>
          <w:szCs w:val="21"/>
          <w:lang w:eastAsia="zh-CN"/>
        </w:rPr>
        <w:t>土壤</w:t>
      </w:r>
      <w:r w:rsidRPr="00771A28">
        <w:rPr>
          <w:rFonts w:ascii="Times New Roman" w:eastAsia="黑体" w:hAnsi="Times New Roman"/>
          <w:sz w:val="21"/>
          <w:szCs w:val="21"/>
          <w:lang w:eastAsia="zh-CN"/>
        </w:rPr>
        <w:t>环境评价范围图</w:t>
      </w:r>
    </w:p>
    <w:p w14:paraId="1F8A85F4" w14:textId="77777777" w:rsidR="00DC446C" w:rsidRPr="00771A28" w:rsidRDefault="001E2759" w:rsidP="000D664A">
      <w:pPr>
        <w:pStyle w:val="3"/>
        <w:spacing w:before="0" w:after="0" w:line="360" w:lineRule="auto"/>
        <w:ind w:firstLineChars="200" w:firstLine="480"/>
        <w:rPr>
          <w:rFonts w:ascii="Times New Roman" w:eastAsia="黑体" w:hAnsi="Times New Roman"/>
          <w:b w:val="0"/>
          <w:sz w:val="24"/>
          <w:szCs w:val="24"/>
          <w:lang w:eastAsia="zh-CN"/>
        </w:rPr>
      </w:pPr>
      <w:bookmarkStart w:id="50" w:name="_Toc118981839"/>
      <w:r w:rsidRPr="00771A28">
        <w:rPr>
          <w:rFonts w:ascii="Times New Roman" w:eastAsia="黑体" w:hAnsi="Times New Roman"/>
          <w:b w:val="0"/>
          <w:sz w:val="24"/>
          <w:szCs w:val="24"/>
          <w:lang w:eastAsia="zh-CN"/>
        </w:rPr>
        <w:t>2.6.6</w:t>
      </w:r>
      <w:r w:rsidR="003B1968" w:rsidRPr="00771A28">
        <w:rPr>
          <w:rFonts w:ascii="Times New Roman" w:eastAsia="黑体" w:hAnsi="Times New Roman"/>
          <w:b w:val="0"/>
          <w:sz w:val="24"/>
          <w:szCs w:val="24"/>
          <w:lang w:eastAsia="zh-CN"/>
        </w:rPr>
        <w:t>生态环境</w:t>
      </w:r>
      <w:bookmarkEnd w:id="50"/>
    </w:p>
    <w:p w14:paraId="20419245" w14:textId="77777777" w:rsidR="001E2759" w:rsidRPr="00771A28" w:rsidRDefault="001E2759" w:rsidP="000D664A">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1</w:t>
      </w:r>
      <w:r w:rsidRPr="00771A28">
        <w:rPr>
          <w:rFonts w:ascii="Times New Roman" w:hAnsi="Times New Roman"/>
          <w:sz w:val="24"/>
          <w:szCs w:val="24"/>
          <w:lang w:eastAsia="zh-CN"/>
        </w:rPr>
        <w:t>）</w:t>
      </w:r>
      <w:r w:rsidRPr="00771A28">
        <w:rPr>
          <w:rFonts w:ascii="Times New Roman" w:hAnsi="Times New Roman"/>
          <w:bCs/>
          <w:kern w:val="2"/>
          <w:sz w:val="24"/>
          <w:szCs w:val="24"/>
          <w:lang w:eastAsia="zh-CN"/>
        </w:rPr>
        <w:t>评价工作等级</w:t>
      </w:r>
    </w:p>
    <w:p w14:paraId="2572E7FA" w14:textId="596537A0" w:rsidR="00C954BB" w:rsidRPr="00771A28" w:rsidRDefault="003B1968" w:rsidP="000D664A">
      <w:pPr>
        <w:pStyle w:val="ac"/>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根据《环境影响评价技术导则</w:t>
      </w:r>
      <w:r w:rsidRPr="00771A28">
        <w:rPr>
          <w:rFonts w:ascii="Times New Roman" w:hAnsi="Times New Roman"/>
          <w:spacing w:val="-8"/>
          <w:lang w:eastAsia="zh-CN"/>
        </w:rPr>
        <w:t xml:space="preserve"> </w:t>
      </w:r>
      <w:r w:rsidRPr="00771A28">
        <w:rPr>
          <w:rFonts w:ascii="Times New Roman" w:hAnsi="Times New Roman"/>
          <w:lang w:eastAsia="zh-CN"/>
        </w:rPr>
        <w:t>生态影响》</w:t>
      </w:r>
      <w:r w:rsidRPr="00771A28">
        <w:rPr>
          <w:rFonts w:ascii="Times New Roman" w:eastAsia="Times New Roman" w:hAnsi="Times New Roman"/>
          <w:lang w:eastAsia="zh-CN"/>
        </w:rPr>
        <w:t>(HJ19-20</w:t>
      </w:r>
      <w:r w:rsidR="000D664A" w:rsidRPr="00771A28">
        <w:rPr>
          <w:rFonts w:ascii="Times New Roman" w:eastAsia="Times New Roman" w:hAnsi="Times New Roman"/>
          <w:lang w:eastAsia="zh-CN"/>
        </w:rPr>
        <w:t>22</w:t>
      </w:r>
      <w:r w:rsidRPr="00771A28">
        <w:rPr>
          <w:rFonts w:ascii="Times New Roman" w:eastAsia="Times New Roman" w:hAnsi="Times New Roman"/>
          <w:lang w:eastAsia="zh-CN"/>
        </w:rPr>
        <w:t>)</w:t>
      </w:r>
      <w:r w:rsidR="00C954BB" w:rsidRPr="00771A28">
        <w:rPr>
          <w:rFonts w:ascii="Times New Roman" w:hAnsi="Times New Roman"/>
          <w:lang w:eastAsia="zh-CN"/>
        </w:rPr>
        <w:t>，判断本项目是否涉及下文</w:t>
      </w:r>
      <w:r w:rsidR="00C954BB" w:rsidRPr="00771A28">
        <w:rPr>
          <w:rFonts w:ascii="Times New Roman" w:hAnsi="Times New Roman"/>
          <w:lang w:eastAsia="zh-CN"/>
        </w:rPr>
        <w:t>a~f</w:t>
      </w:r>
      <w:r w:rsidRPr="00771A28">
        <w:rPr>
          <w:rFonts w:ascii="Times New Roman" w:hAnsi="Times New Roman"/>
          <w:lang w:eastAsia="zh-CN"/>
        </w:rPr>
        <w:t>，</w:t>
      </w:r>
      <w:r w:rsidR="00C954BB" w:rsidRPr="00771A28">
        <w:rPr>
          <w:rFonts w:ascii="Times New Roman" w:hAnsi="Times New Roman"/>
          <w:lang w:eastAsia="zh-CN"/>
        </w:rPr>
        <w:t>以此来确定</w:t>
      </w:r>
      <w:r w:rsidRPr="00771A28">
        <w:rPr>
          <w:rFonts w:ascii="Times New Roman" w:hAnsi="Times New Roman"/>
          <w:lang w:eastAsia="zh-CN"/>
        </w:rPr>
        <w:t>本项目生态环境评价工作等级</w:t>
      </w:r>
      <w:r w:rsidR="00C954BB" w:rsidRPr="00771A28">
        <w:rPr>
          <w:rFonts w:ascii="Times New Roman" w:hAnsi="Times New Roman"/>
          <w:lang w:eastAsia="zh-CN"/>
        </w:rPr>
        <w:t>：</w:t>
      </w:r>
    </w:p>
    <w:p w14:paraId="1B13DC74" w14:textId="4CBE7B83" w:rsidR="00C954BB" w:rsidRPr="00771A28" w:rsidRDefault="00C954BB"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2.6-</w:t>
      </w:r>
      <w:r w:rsidR="0010287F" w:rsidRPr="00771A28">
        <w:rPr>
          <w:rFonts w:ascii="Times New Roman" w:eastAsia="黑体" w:hAnsi="Times New Roman"/>
          <w:sz w:val="21"/>
          <w:szCs w:val="21"/>
          <w:lang w:eastAsia="zh-CN"/>
        </w:rPr>
        <w:t>8</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生态影响评价工作等级判定表</w:t>
      </w:r>
    </w:p>
    <w:tbl>
      <w:tblPr>
        <w:tblStyle w:val="aff"/>
        <w:tblW w:w="0" w:type="auto"/>
        <w:tblInd w:w="138" w:type="dxa"/>
        <w:tblLook w:val="04A0" w:firstRow="1" w:lastRow="0" w:firstColumn="1" w:lastColumn="0" w:noHBand="0" w:noVBand="1"/>
      </w:tblPr>
      <w:tblGrid>
        <w:gridCol w:w="850"/>
        <w:gridCol w:w="5528"/>
        <w:gridCol w:w="1780"/>
      </w:tblGrid>
      <w:tr w:rsidR="0083163B" w:rsidRPr="00771A28" w14:paraId="748DDD5B" w14:textId="77777777" w:rsidTr="00C954BB">
        <w:tc>
          <w:tcPr>
            <w:tcW w:w="850" w:type="dxa"/>
            <w:vAlign w:val="center"/>
          </w:tcPr>
          <w:p w14:paraId="496B252E" w14:textId="4ADA04CB" w:rsidR="00C954BB" w:rsidRPr="00771A28" w:rsidRDefault="00C954BB" w:rsidP="00C954BB">
            <w:pPr>
              <w:pStyle w:val="ac"/>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序号</w:t>
            </w:r>
          </w:p>
        </w:tc>
        <w:tc>
          <w:tcPr>
            <w:tcW w:w="5528" w:type="dxa"/>
            <w:vAlign w:val="center"/>
          </w:tcPr>
          <w:p w14:paraId="2E7E261C" w14:textId="1F14A051" w:rsidR="00C954BB" w:rsidRPr="00771A28" w:rsidRDefault="00C954BB" w:rsidP="00C954BB">
            <w:pPr>
              <w:pStyle w:val="ac"/>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导则规定</w:t>
            </w:r>
          </w:p>
        </w:tc>
        <w:tc>
          <w:tcPr>
            <w:tcW w:w="1780" w:type="dxa"/>
            <w:vAlign w:val="center"/>
          </w:tcPr>
          <w:p w14:paraId="3888D631" w14:textId="28559F09" w:rsidR="00C954BB" w:rsidRPr="00771A28" w:rsidRDefault="00C954BB" w:rsidP="00C954BB">
            <w:pPr>
              <w:pStyle w:val="ac"/>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本项目情况</w:t>
            </w:r>
          </w:p>
        </w:tc>
      </w:tr>
      <w:tr w:rsidR="0083163B" w:rsidRPr="00771A28" w14:paraId="155F88D7" w14:textId="77777777" w:rsidTr="00C954BB">
        <w:tc>
          <w:tcPr>
            <w:tcW w:w="850" w:type="dxa"/>
            <w:vAlign w:val="center"/>
          </w:tcPr>
          <w:p w14:paraId="0171D7CF" w14:textId="14B52B8E" w:rsidR="00C954BB" w:rsidRPr="00771A28" w:rsidRDefault="00C954BB" w:rsidP="00C954BB">
            <w:pPr>
              <w:pStyle w:val="ac"/>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1</w:t>
            </w:r>
          </w:p>
        </w:tc>
        <w:tc>
          <w:tcPr>
            <w:tcW w:w="5528" w:type="dxa"/>
            <w:vAlign w:val="center"/>
          </w:tcPr>
          <w:p w14:paraId="0770DB79" w14:textId="4A407CFA" w:rsidR="00C954BB" w:rsidRPr="00771A28" w:rsidRDefault="00C954BB" w:rsidP="00C954BB">
            <w:pPr>
              <w:pStyle w:val="ac"/>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a</w:t>
            </w:r>
            <w:r w:rsidRPr="00771A28">
              <w:rPr>
                <w:rFonts w:ascii="Times New Roman" w:hAnsi="Times New Roman"/>
                <w:sz w:val="21"/>
                <w:szCs w:val="21"/>
                <w:lang w:eastAsia="zh-CN"/>
              </w:rPr>
              <w:t>）涉及国家公园、自然保护区、世界自然遗产、重要生境时，评价等级为一级</w:t>
            </w:r>
          </w:p>
        </w:tc>
        <w:tc>
          <w:tcPr>
            <w:tcW w:w="1780" w:type="dxa"/>
            <w:vAlign w:val="center"/>
          </w:tcPr>
          <w:p w14:paraId="0FA05813" w14:textId="362F2CC8" w:rsidR="00C954BB" w:rsidRPr="00771A28" w:rsidRDefault="007F3B46" w:rsidP="00C954BB">
            <w:pPr>
              <w:pStyle w:val="ac"/>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不涉及</w:t>
            </w:r>
          </w:p>
        </w:tc>
      </w:tr>
      <w:tr w:rsidR="0083163B" w:rsidRPr="00771A28" w14:paraId="60947761" w14:textId="77777777" w:rsidTr="00C954BB">
        <w:tc>
          <w:tcPr>
            <w:tcW w:w="850" w:type="dxa"/>
            <w:vAlign w:val="center"/>
          </w:tcPr>
          <w:p w14:paraId="0D115738" w14:textId="0554B5A4" w:rsidR="00C954BB" w:rsidRPr="00771A28" w:rsidRDefault="00C954BB" w:rsidP="00C954BB">
            <w:pPr>
              <w:pStyle w:val="ac"/>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lastRenderedPageBreak/>
              <w:t>2</w:t>
            </w:r>
          </w:p>
        </w:tc>
        <w:tc>
          <w:tcPr>
            <w:tcW w:w="5528" w:type="dxa"/>
            <w:vAlign w:val="center"/>
          </w:tcPr>
          <w:p w14:paraId="6D4BB687" w14:textId="72EF5DE6" w:rsidR="00C954BB" w:rsidRPr="00771A28" w:rsidRDefault="00C954BB" w:rsidP="00C954BB">
            <w:pPr>
              <w:pStyle w:val="ac"/>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b</w:t>
            </w:r>
            <w:r w:rsidRPr="00771A28">
              <w:rPr>
                <w:rFonts w:ascii="Times New Roman" w:hAnsi="Times New Roman"/>
                <w:sz w:val="21"/>
                <w:szCs w:val="21"/>
                <w:lang w:eastAsia="zh-CN"/>
              </w:rPr>
              <w:t>）涉及自然公园时，评价等级为二级</w:t>
            </w:r>
          </w:p>
        </w:tc>
        <w:tc>
          <w:tcPr>
            <w:tcW w:w="1780" w:type="dxa"/>
            <w:vAlign w:val="center"/>
          </w:tcPr>
          <w:p w14:paraId="0CA63D90" w14:textId="7EEE72C2" w:rsidR="00C954BB" w:rsidRPr="00771A28" w:rsidRDefault="007F3B46" w:rsidP="00C954BB">
            <w:pPr>
              <w:pStyle w:val="ac"/>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不涉及</w:t>
            </w:r>
          </w:p>
        </w:tc>
      </w:tr>
      <w:tr w:rsidR="0083163B" w:rsidRPr="00771A28" w14:paraId="686FB215" w14:textId="77777777" w:rsidTr="00C954BB">
        <w:tc>
          <w:tcPr>
            <w:tcW w:w="850" w:type="dxa"/>
            <w:vAlign w:val="center"/>
          </w:tcPr>
          <w:p w14:paraId="3AB4BBAD" w14:textId="1DC8F9E5" w:rsidR="00C954BB" w:rsidRPr="00771A28" w:rsidRDefault="00C954BB" w:rsidP="00C954BB">
            <w:pPr>
              <w:pStyle w:val="ac"/>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3</w:t>
            </w:r>
          </w:p>
        </w:tc>
        <w:tc>
          <w:tcPr>
            <w:tcW w:w="5528" w:type="dxa"/>
            <w:vAlign w:val="center"/>
          </w:tcPr>
          <w:p w14:paraId="4290A3DB" w14:textId="5DFC55A7" w:rsidR="00C954BB" w:rsidRPr="00771A28" w:rsidRDefault="00C954BB" w:rsidP="00C954BB">
            <w:pPr>
              <w:pStyle w:val="ac"/>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c</w:t>
            </w:r>
            <w:r w:rsidRPr="00771A28">
              <w:rPr>
                <w:rFonts w:ascii="Times New Roman" w:hAnsi="Times New Roman"/>
                <w:sz w:val="21"/>
                <w:szCs w:val="21"/>
                <w:lang w:eastAsia="zh-CN"/>
              </w:rPr>
              <w:t>）涉及生态保护红线时，评价等级不低于二级</w:t>
            </w:r>
          </w:p>
        </w:tc>
        <w:tc>
          <w:tcPr>
            <w:tcW w:w="1780" w:type="dxa"/>
            <w:vAlign w:val="center"/>
          </w:tcPr>
          <w:p w14:paraId="41EAD164" w14:textId="1CB56634" w:rsidR="00C954BB" w:rsidRPr="00771A28" w:rsidRDefault="007F3B46" w:rsidP="00C954BB">
            <w:pPr>
              <w:pStyle w:val="ac"/>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不涉及</w:t>
            </w:r>
          </w:p>
        </w:tc>
      </w:tr>
      <w:tr w:rsidR="0083163B" w:rsidRPr="00771A28" w14:paraId="76B921AB" w14:textId="77777777" w:rsidTr="00C954BB">
        <w:tc>
          <w:tcPr>
            <w:tcW w:w="850" w:type="dxa"/>
            <w:vAlign w:val="center"/>
          </w:tcPr>
          <w:p w14:paraId="200FB7C8" w14:textId="42278B33" w:rsidR="00C954BB" w:rsidRPr="00771A28" w:rsidRDefault="00C954BB" w:rsidP="00C954BB">
            <w:pPr>
              <w:pStyle w:val="ac"/>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4</w:t>
            </w:r>
          </w:p>
        </w:tc>
        <w:tc>
          <w:tcPr>
            <w:tcW w:w="5528" w:type="dxa"/>
            <w:vAlign w:val="center"/>
          </w:tcPr>
          <w:p w14:paraId="160A3991" w14:textId="49E20EA3" w:rsidR="00C954BB" w:rsidRPr="00771A28" w:rsidRDefault="00C954BB" w:rsidP="00C954BB">
            <w:pPr>
              <w:pStyle w:val="ac"/>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d</w:t>
            </w:r>
            <w:r w:rsidRPr="00771A28">
              <w:rPr>
                <w:rFonts w:ascii="Times New Roman" w:hAnsi="Times New Roman"/>
                <w:sz w:val="21"/>
                <w:szCs w:val="21"/>
                <w:lang w:eastAsia="zh-CN"/>
              </w:rPr>
              <w:t>）根据</w:t>
            </w:r>
            <w:r w:rsidRPr="00771A28">
              <w:rPr>
                <w:rFonts w:ascii="Times New Roman" w:hAnsi="Times New Roman"/>
                <w:sz w:val="21"/>
                <w:szCs w:val="21"/>
                <w:lang w:eastAsia="zh-CN"/>
              </w:rPr>
              <w:t>HJ2.3</w:t>
            </w:r>
            <w:r w:rsidRPr="00771A28">
              <w:rPr>
                <w:rFonts w:ascii="Times New Roman" w:hAnsi="Times New Roman"/>
                <w:sz w:val="21"/>
                <w:szCs w:val="21"/>
                <w:lang w:eastAsia="zh-CN"/>
              </w:rPr>
              <w:t>判断属于水文要素影响型且地表水评价等级不低于二级的建设项目，生态影响评价等级不低于二级</w:t>
            </w:r>
          </w:p>
        </w:tc>
        <w:tc>
          <w:tcPr>
            <w:tcW w:w="1780" w:type="dxa"/>
            <w:vAlign w:val="center"/>
          </w:tcPr>
          <w:p w14:paraId="214F3536" w14:textId="761E97C1" w:rsidR="00C954BB" w:rsidRPr="00771A28" w:rsidRDefault="007F3B46" w:rsidP="00C954BB">
            <w:pPr>
              <w:pStyle w:val="ac"/>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不涉及</w:t>
            </w:r>
          </w:p>
        </w:tc>
      </w:tr>
      <w:tr w:rsidR="0083163B" w:rsidRPr="00771A28" w14:paraId="21C3F459" w14:textId="77777777" w:rsidTr="00C954BB">
        <w:tc>
          <w:tcPr>
            <w:tcW w:w="850" w:type="dxa"/>
            <w:vAlign w:val="center"/>
          </w:tcPr>
          <w:p w14:paraId="374DA125" w14:textId="02140889" w:rsidR="00C954BB" w:rsidRPr="00771A28" w:rsidRDefault="00C954BB" w:rsidP="00C954BB">
            <w:pPr>
              <w:pStyle w:val="ac"/>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5</w:t>
            </w:r>
          </w:p>
        </w:tc>
        <w:tc>
          <w:tcPr>
            <w:tcW w:w="5528" w:type="dxa"/>
            <w:vAlign w:val="center"/>
          </w:tcPr>
          <w:p w14:paraId="382BE461" w14:textId="6CE84F61" w:rsidR="00C954BB" w:rsidRPr="00771A28" w:rsidRDefault="00C954BB" w:rsidP="00C954BB">
            <w:pPr>
              <w:pStyle w:val="ac"/>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e</w:t>
            </w:r>
            <w:r w:rsidRPr="00771A28">
              <w:rPr>
                <w:rFonts w:ascii="Times New Roman" w:hAnsi="Times New Roman"/>
                <w:sz w:val="21"/>
                <w:szCs w:val="21"/>
                <w:lang w:eastAsia="zh-CN"/>
              </w:rPr>
              <w:t>）根据</w:t>
            </w:r>
            <w:r w:rsidRPr="00771A28">
              <w:rPr>
                <w:rFonts w:ascii="Times New Roman" w:hAnsi="Times New Roman"/>
                <w:sz w:val="21"/>
                <w:szCs w:val="21"/>
                <w:lang w:eastAsia="zh-CN"/>
              </w:rPr>
              <w:t>HJ610</w:t>
            </w:r>
            <w:r w:rsidRPr="00771A28">
              <w:rPr>
                <w:rFonts w:ascii="Times New Roman" w:hAnsi="Times New Roman"/>
                <w:sz w:val="21"/>
                <w:szCs w:val="21"/>
                <w:lang w:eastAsia="zh-CN"/>
              </w:rPr>
              <w:t>、</w:t>
            </w:r>
            <w:r w:rsidRPr="00771A28">
              <w:rPr>
                <w:rFonts w:ascii="Times New Roman" w:hAnsi="Times New Roman"/>
                <w:sz w:val="21"/>
                <w:szCs w:val="21"/>
                <w:lang w:eastAsia="zh-CN"/>
              </w:rPr>
              <w:t>HJ964</w:t>
            </w:r>
            <w:r w:rsidRPr="00771A28">
              <w:rPr>
                <w:rFonts w:ascii="Times New Roman" w:hAnsi="Times New Roman"/>
                <w:sz w:val="21"/>
                <w:szCs w:val="21"/>
                <w:lang w:eastAsia="zh-CN"/>
              </w:rPr>
              <w:t>判断地下水水位或土壤影响范围内分布有天然林、公益林、湿地等生态保护目标的建设项目，生态影响评价等级不低于二级</w:t>
            </w:r>
          </w:p>
        </w:tc>
        <w:tc>
          <w:tcPr>
            <w:tcW w:w="1780" w:type="dxa"/>
            <w:vAlign w:val="center"/>
          </w:tcPr>
          <w:p w14:paraId="06E53236" w14:textId="106DABC0" w:rsidR="00C954BB" w:rsidRPr="00771A28" w:rsidRDefault="005D49C5" w:rsidP="00C954BB">
            <w:pPr>
              <w:pStyle w:val="ac"/>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土壤</w:t>
            </w:r>
            <w:r w:rsidRPr="00771A28">
              <w:rPr>
                <w:rFonts w:ascii="Times New Roman" w:hAnsi="Times New Roman"/>
                <w:sz w:val="21"/>
                <w:szCs w:val="21"/>
                <w:lang w:eastAsia="zh-CN"/>
              </w:rPr>
              <w:t>200m</w:t>
            </w:r>
            <w:r w:rsidRPr="00771A28">
              <w:rPr>
                <w:rFonts w:ascii="Times New Roman" w:hAnsi="Times New Roman"/>
                <w:sz w:val="21"/>
                <w:szCs w:val="21"/>
                <w:lang w:eastAsia="zh-CN"/>
              </w:rPr>
              <w:t>影响范围涉及公益林</w:t>
            </w:r>
            <w:r w:rsidR="00853A0F" w:rsidRPr="00771A28">
              <w:rPr>
                <w:rFonts w:ascii="Times New Roman" w:hAnsi="Times New Roman"/>
                <w:sz w:val="21"/>
                <w:szCs w:val="21"/>
                <w:lang w:eastAsia="zh-CN"/>
              </w:rPr>
              <w:t>，具体见上图</w:t>
            </w:r>
          </w:p>
        </w:tc>
      </w:tr>
      <w:tr w:rsidR="0083163B" w:rsidRPr="00771A28" w14:paraId="35A68579" w14:textId="77777777" w:rsidTr="00C954BB">
        <w:tc>
          <w:tcPr>
            <w:tcW w:w="850" w:type="dxa"/>
            <w:vAlign w:val="center"/>
          </w:tcPr>
          <w:p w14:paraId="7581ACAE" w14:textId="55981D8D" w:rsidR="00C954BB" w:rsidRPr="00771A28" w:rsidRDefault="00C954BB" w:rsidP="00C954BB">
            <w:pPr>
              <w:pStyle w:val="ac"/>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6</w:t>
            </w:r>
          </w:p>
        </w:tc>
        <w:tc>
          <w:tcPr>
            <w:tcW w:w="5528" w:type="dxa"/>
            <w:vAlign w:val="center"/>
          </w:tcPr>
          <w:p w14:paraId="0ACA91D1" w14:textId="6ED6D445" w:rsidR="00C954BB" w:rsidRPr="00771A28" w:rsidRDefault="00C954BB" w:rsidP="00C954BB">
            <w:pPr>
              <w:pStyle w:val="ac"/>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f</w:t>
            </w:r>
            <w:r w:rsidRPr="00771A28">
              <w:rPr>
                <w:rFonts w:ascii="Times New Roman" w:hAnsi="Times New Roman"/>
                <w:sz w:val="21"/>
                <w:szCs w:val="21"/>
                <w:lang w:eastAsia="zh-CN"/>
              </w:rPr>
              <w:t>）当工程占地规模大于</w:t>
            </w:r>
            <w:r w:rsidRPr="00771A28">
              <w:rPr>
                <w:rFonts w:ascii="Times New Roman" w:hAnsi="Times New Roman"/>
                <w:sz w:val="21"/>
                <w:szCs w:val="21"/>
                <w:lang w:eastAsia="zh-CN"/>
              </w:rPr>
              <w:t>20km</w:t>
            </w:r>
            <w:r w:rsidRPr="00771A28">
              <w:rPr>
                <w:rFonts w:ascii="Times New Roman" w:hAnsi="Times New Roman"/>
                <w:sz w:val="21"/>
                <w:szCs w:val="21"/>
                <w:vertAlign w:val="superscript"/>
                <w:lang w:eastAsia="zh-CN"/>
              </w:rPr>
              <w:t>2</w:t>
            </w:r>
            <w:r w:rsidRPr="00771A28">
              <w:rPr>
                <w:rFonts w:ascii="Times New Roman" w:hAnsi="Times New Roman"/>
                <w:sz w:val="21"/>
                <w:szCs w:val="21"/>
                <w:lang w:eastAsia="zh-CN"/>
              </w:rPr>
              <w:t>时（包括永久和临时占用陆域和水域），评价等级不低于二级；改扩建项目的占地范围以新增占地（包括陆域和水域）确定</w:t>
            </w:r>
          </w:p>
        </w:tc>
        <w:tc>
          <w:tcPr>
            <w:tcW w:w="1780" w:type="dxa"/>
            <w:vAlign w:val="center"/>
          </w:tcPr>
          <w:p w14:paraId="1848A31E" w14:textId="2B630836" w:rsidR="00C954BB" w:rsidRPr="00771A28" w:rsidRDefault="007F3B46" w:rsidP="00C954BB">
            <w:pPr>
              <w:pStyle w:val="ac"/>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不涉及</w:t>
            </w:r>
          </w:p>
        </w:tc>
      </w:tr>
      <w:tr w:rsidR="0083163B" w:rsidRPr="00771A28" w14:paraId="4EAF3EEC" w14:textId="77777777" w:rsidTr="00C954BB">
        <w:tc>
          <w:tcPr>
            <w:tcW w:w="850" w:type="dxa"/>
            <w:vAlign w:val="center"/>
          </w:tcPr>
          <w:p w14:paraId="79AAEB90" w14:textId="340DC79D" w:rsidR="00C954BB" w:rsidRPr="00771A28" w:rsidRDefault="00C954BB" w:rsidP="00C954BB">
            <w:pPr>
              <w:pStyle w:val="ac"/>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7</w:t>
            </w:r>
          </w:p>
        </w:tc>
        <w:tc>
          <w:tcPr>
            <w:tcW w:w="5528" w:type="dxa"/>
            <w:vAlign w:val="center"/>
          </w:tcPr>
          <w:p w14:paraId="2D1BEA26" w14:textId="73C904AE" w:rsidR="00C954BB" w:rsidRPr="00771A28" w:rsidRDefault="007F3B46" w:rsidP="00C954BB">
            <w:pPr>
              <w:pStyle w:val="ac"/>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建设项目涉及经论证对保护生物多样性具有重要意义的区域时，可适当上调评价等级</w:t>
            </w:r>
          </w:p>
        </w:tc>
        <w:tc>
          <w:tcPr>
            <w:tcW w:w="1780" w:type="dxa"/>
            <w:vAlign w:val="center"/>
          </w:tcPr>
          <w:p w14:paraId="22F290F1" w14:textId="113EC800" w:rsidR="00C954BB" w:rsidRPr="00771A28" w:rsidRDefault="007F3B46" w:rsidP="00C954BB">
            <w:pPr>
              <w:pStyle w:val="ac"/>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不涉及</w:t>
            </w:r>
          </w:p>
        </w:tc>
      </w:tr>
      <w:tr w:rsidR="0083163B" w:rsidRPr="00771A28" w14:paraId="26008720" w14:textId="77777777" w:rsidTr="00C954BB">
        <w:tc>
          <w:tcPr>
            <w:tcW w:w="850" w:type="dxa"/>
            <w:vAlign w:val="center"/>
          </w:tcPr>
          <w:p w14:paraId="79E4FD33" w14:textId="0FAFB0BF" w:rsidR="00C954BB" w:rsidRPr="00771A28" w:rsidRDefault="00C954BB" w:rsidP="00C954BB">
            <w:pPr>
              <w:pStyle w:val="ac"/>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8</w:t>
            </w:r>
          </w:p>
        </w:tc>
        <w:tc>
          <w:tcPr>
            <w:tcW w:w="5528" w:type="dxa"/>
            <w:vAlign w:val="center"/>
          </w:tcPr>
          <w:p w14:paraId="60D27AD9" w14:textId="1F5FB854" w:rsidR="00C954BB" w:rsidRPr="00771A28" w:rsidRDefault="007F3B46" w:rsidP="00F00CF2">
            <w:pPr>
              <w:pStyle w:val="ac"/>
              <w:ind w:left="0"/>
              <w:jc w:val="center"/>
              <w:rPr>
                <w:rFonts w:ascii="Times New Roman" w:hAnsi="Times New Roman"/>
                <w:sz w:val="21"/>
                <w:szCs w:val="21"/>
                <w:lang w:eastAsia="zh-CN"/>
              </w:rPr>
            </w:pPr>
            <w:r w:rsidRPr="00771A28">
              <w:rPr>
                <w:rFonts w:ascii="Times New Roman" w:hAnsi="Times New Roman"/>
                <w:sz w:val="21"/>
                <w:szCs w:val="21"/>
                <w:lang w:eastAsia="zh-CN"/>
              </w:rPr>
              <w:t>在矿山开采可能导致矿区土地利用类型明显改变，或拦河闸坝建设可能明显改变水文情势等情况下，评价等级应上调一级</w:t>
            </w:r>
          </w:p>
        </w:tc>
        <w:tc>
          <w:tcPr>
            <w:tcW w:w="1780" w:type="dxa"/>
            <w:vAlign w:val="center"/>
          </w:tcPr>
          <w:p w14:paraId="05BFB146" w14:textId="308B6D4F" w:rsidR="00C954BB" w:rsidRPr="00771A28" w:rsidRDefault="007F3B46" w:rsidP="00C954BB">
            <w:pPr>
              <w:pStyle w:val="ac"/>
              <w:spacing w:before="0"/>
              <w:ind w:left="0"/>
              <w:jc w:val="center"/>
              <w:rPr>
                <w:rFonts w:ascii="Times New Roman" w:hAnsi="Times New Roman"/>
                <w:sz w:val="21"/>
                <w:szCs w:val="21"/>
                <w:lang w:eastAsia="zh-CN"/>
              </w:rPr>
            </w:pPr>
            <w:r w:rsidRPr="00771A28">
              <w:rPr>
                <w:rFonts w:ascii="Times New Roman" w:hAnsi="Times New Roman"/>
                <w:sz w:val="21"/>
                <w:szCs w:val="21"/>
                <w:lang w:eastAsia="zh-CN"/>
              </w:rPr>
              <w:t>不涉及</w:t>
            </w:r>
          </w:p>
        </w:tc>
      </w:tr>
    </w:tbl>
    <w:p w14:paraId="18B131A7" w14:textId="1D8D2D86" w:rsidR="00DC446C" w:rsidRPr="00771A28" w:rsidRDefault="008911C4" w:rsidP="007F3B46">
      <w:pPr>
        <w:widowControl w:val="0"/>
        <w:tabs>
          <w:tab w:val="left" w:pos="0"/>
        </w:tabs>
        <w:spacing w:line="360" w:lineRule="auto"/>
        <w:ind w:firstLineChars="200" w:firstLine="480"/>
        <w:jc w:val="both"/>
        <w:rPr>
          <w:rFonts w:ascii="Times New Roman" w:hAnsi="Times New Roman"/>
          <w:bCs/>
          <w:kern w:val="2"/>
          <w:sz w:val="24"/>
          <w:szCs w:val="24"/>
          <w:lang w:eastAsia="zh-CN"/>
        </w:rPr>
      </w:pPr>
      <w:bookmarkStart w:id="51" w:name="_Hlk81147998"/>
      <w:bookmarkStart w:id="52" w:name="_Hlk83412974"/>
      <w:r w:rsidRPr="00771A28">
        <w:rPr>
          <w:rFonts w:ascii="Times New Roman" w:hAnsi="Times New Roman"/>
          <w:bCs/>
          <w:kern w:val="2"/>
          <w:sz w:val="24"/>
          <w:szCs w:val="24"/>
          <w:lang w:eastAsia="zh-CN"/>
        </w:rPr>
        <w:t>本项目主要为</w:t>
      </w:r>
      <w:r w:rsidR="00693296" w:rsidRPr="00771A28">
        <w:rPr>
          <w:rFonts w:ascii="Times New Roman" w:hAnsi="Times New Roman"/>
          <w:bCs/>
          <w:kern w:val="2"/>
          <w:sz w:val="24"/>
          <w:szCs w:val="24"/>
          <w:lang w:eastAsia="zh-CN"/>
        </w:rPr>
        <w:t>利用</w:t>
      </w:r>
      <w:r w:rsidR="00693296" w:rsidRPr="00771A28">
        <w:rPr>
          <w:rFonts w:ascii="Times New Roman" w:hAnsi="Times New Roman"/>
          <w:bCs/>
          <w:kern w:val="2"/>
          <w:sz w:val="24"/>
          <w:szCs w:val="24"/>
          <w:lang w:eastAsia="zh-CN"/>
        </w:rPr>
        <w:t>P103-1</w:t>
      </w:r>
      <w:r w:rsidR="00693296" w:rsidRPr="00771A28">
        <w:rPr>
          <w:rFonts w:ascii="Times New Roman" w:hAnsi="Times New Roman"/>
          <w:bCs/>
          <w:kern w:val="2"/>
          <w:sz w:val="24"/>
          <w:szCs w:val="24"/>
          <w:lang w:eastAsia="zh-CN"/>
        </w:rPr>
        <w:t>、</w:t>
      </w:r>
      <w:r w:rsidR="00693296" w:rsidRPr="00771A28">
        <w:rPr>
          <w:rFonts w:ascii="Times New Roman" w:hAnsi="Times New Roman"/>
          <w:bCs/>
          <w:kern w:val="2"/>
          <w:sz w:val="24"/>
          <w:szCs w:val="24"/>
          <w:lang w:eastAsia="zh-CN"/>
        </w:rPr>
        <w:t>P103-2</w:t>
      </w:r>
      <w:r w:rsidR="00693296" w:rsidRPr="00771A28">
        <w:rPr>
          <w:rFonts w:ascii="Times New Roman" w:hAnsi="Times New Roman"/>
          <w:bCs/>
          <w:kern w:val="2"/>
          <w:sz w:val="24"/>
          <w:szCs w:val="24"/>
          <w:lang w:eastAsia="zh-CN"/>
        </w:rPr>
        <w:t>、</w:t>
      </w:r>
      <w:r w:rsidR="00693296" w:rsidRPr="00771A28">
        <w:rPr>
          <w:rFonts w:ascii="Times New Roman" w:hAnsi="Times New Roman"/>
          <w:bCs/>
          <w:kern w:val="2"/>
          <w:sz w:val="24"/>
          <w:szCs w:val="24"/>
          <w:lang w:eastAsia="zh-CN"/>
        </w:rPr>
        <w:t>P103-4</w:t>
      </w:r>
      <w:r w:rsidR="00693296" w:rsidRPr="00771A28">
        <w:rPr>
          <w:rFonts w:ascii="Times New Roman" w:hAnsi="Times New Roman"/>
          <w:bCs/>
          <w:kern w:val="2"/>
          <w:sz w:val="24"/>
          <w:szCs w:val="24"/>
          <w:lang w:eastAsia="zh-CN"/>
        </w:rPr>
        <w:t>三口井进行侧钻并配套设施进行试采</w:t>
      </w:r>
      <w:r w:rsidRPr="00771A28">
        <w:rPr>
          <w:rFonts w:ascii="Times New Roman" w:hAnsi="Times New Roman"/>
          <w:bCs/>
          <w:kern w:val="2"/>
          <w:sz w:val="24"/>
          <w:szCs w:val="24"/>
          <w:lang w:eastAsia="zh-CN"/>
        </w:rPr>
        <w:t>。</w:t>
      </w:r>
      <w:bookmarkEnd w:id="51"/>
      <w:bookmarkEnd w:id="52"/>
      <w:r w:rsidRPr="00771A28">
        <w:rPr>
          <w:rFonts w:ascii="Times New Roman" w:hAnsi="Times New Roman"/>
          <w:bCs/>
          <w:kern w:val="2"/>
          <w:sz w:val="24"/>
          <w:szCs w:val="24"/>
          <w:lang w:eastAsia="zh-CN"/>
        </w:rPr>
        <w:t>项目</w:t>
      </w:r>
      <w:r w:rsidR="00693296" w:rsidRPr="00771A28">
        <w:rPr>
          <w:rFonts w:ascii="Times New Roman" w:hAnsi="Times New Roman"/>
          <w:bCs/>
          <w:kern w:val="2"/>
          <w:sz w:val="24"/>
          <w:szCs w:val="24"/>
          <w:lang w:eastAsia="zh-CN"/>
        </w:rPr>
        <w:t>所在地</w:t>
      </w:r>
      <w:r w:rsidRPr="00771A28">
        <w:rPr>
          <w:rFonts w:ascii="Times New Roman" w:hAnsi="Times New Roman"/>
          <w:bCs/>
          <w:kern w:val="2"/>
          <w:sz w:val="24"/>
          <w:szCs w:val="24"/>
          <w:lang w:eastAsia="zh-CN"/>
        </w:rPr>
        <w:t>为城市近郊区及农村生态环境，站场</w:t>
      </w:r>
      <w:r w:rsidR="00693296" w:rsidRPr="00771A28">
        <w:rPr>
          <w:rFonts w:ascii="Times New Roman" w:hAnsi="Times New Roman"/>
          <w:bCs/>
          <w:kern w:val="2"/>
          <w:sz w:val="24"/>
          <w:szCs w:val="24"/>
          <w:lang w:eastAsia="zh-CN"/>
        </w:rPr>
        <w:t>所在</w:t>
      </w:r>
      <w:r w:rsidRPr="00771A28">
        <w:rPr>
          <w:rFonts w:ascii="Times New Roman" w:hAnsi="Times New Roman"/>
          <w:bCs/>
          <w:kern w:val="2"/>
          <w:sz w:val="24"/>
          <w:szCs w:val="24"/>
          <w:lang w:eastAsia="zh-CN"/>
        </w:rPr>
        <w:t>区域不涉及特殊生态敏感区（自然保护区、世界文化和自然遗产地），项目不涉及风景名胜区、森林公园、地质公园、重要湿地、珍稀濒危野生动植物天然集中分布区、重要水生生物的自然产卵场、越冬场和洄游通道、天然渔场等其他重要生态敏感区。</w:t>
      </w:r>
      <w:r w:rsidR="005D49C5" w:rsidRPr="00771A28">
        <w:rPr>
          <w:rFonts w:ascii="Times New Roman" w:hAnsi="Times New Roman"/>
          <w:bCs/>
          <w:kern w:val="2"/>
          <w:sz w:val="24"/>
          <w:szCs w:val="24"/>
          <w:lang w:eastAsia="zh-CN"/>
        </w:rPr>
        <w:t>但项目周边土壤</w:t>
      </w:r>
      <w:r w:rsidR="005D49C5" w:rsidRPr="00771A28">
        <w:rPr>
          <w:rFonts w:ascii="Times New Roman" w:hAnsi="Times New Roman"/>
          <w:bCs/>
          <w:kern w:val="2"/>
          <w:sz w:val="24"/>
          <w:szCs w:val="24"/>
          <w:lang w:eastAsia="zh-CN"/>
        </w:rPr>
        <w:t>200m</w:t>
      </w:r>
      <w:r w:rsidR="005D49C5" w:rsidRPr="00771A28">
        <w:rPr>
          <w:rFonts w:ascii="Times New Roman" w:hAnsi="Times New Roman"/>
          <w:bCs/>
          <w:kern w:val="2"/>
          <w:sz w:val="24"/>
          <w:szCs w:val="24"/>
          <w:lang w:eastAsia="zh-CN"/>
        </w:rPr>
        <w:t>影响评价范围内</w:t>
      </w:r>
      <w:r w:rsidR="00F96F41" w:rsidRPr="00771A28">
        <w:rPr>
          <w:rFonts w:ascii="Times New Roman" w:hAnsi="Times New Roman"/>
          <w:bCs/>
          <w:kern w:val="2"/>
          <w:sz w:val="24"/>
          <w:szCs w:val="24"/>
          <w:lang w:eastAsia="zh-CN"/>
        </w:rPr>
        <w:t>涉及公益林</w:t>
      </w:r>
      <w:r w:rsidR="00714263" w:rsidRPr="00771A28">
        <w:rPr>
          <w:rFonts w:ascii="Times New Roman" w:hAnsi="Times New Roman"/>
          <w:bCs/>
          <w:kern w:val="2"/>
          <w:sz w:val="24"/>
          <w:szCs w:val="24"/>
          <w:lang w:eastAsia="zh-CN"/>
        </w:rPr>
        <w:t>，与公益林相对位置关系图见前文</w:t>
      </w:r>
      <w:r w:rsidR="005D49C5"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因此，根据项目特点及《环境影响评价技术导则</w:t>
      </w:r>
      <w:r w:rsidR="007F3B46" w:rsidRPr="00771A28">
        <w:rPr>
          <w:rFonts w:ascii="Times New Roman" w:hAnsi="Times New Roman"/>
          <w:bCs/>
          <w:kern w:val="2"/>
          <w:sz w:val="24"/>
          <w:szCs w:val="24"/>
          <w:lang w:eastAsia="zh-CN"/>
        </w:rPr>
        <w:t xml:space="preserve"> </w:t>
      </w:r>
      <w:r w:rsidRPr="00771A28">
        <w:rPr>
          <w:rFonts w:ascii="Times New Roman" w:hAnsi="Times New Roman"/>
          <w:bCs/>
          <w:kern w:val="2"/>
          <w:sz w:val="24"/>
          <w:szCs w:val="24"/>
          <w:lang w:eastAsia="zh-CN"/>
        </w:rPr>
        <w:t>生态环境》（</w:t>
      </w:r>
      <w:r w:rsidRPr="00771A28">
        <w:rPr>
          <w:rFonts w:ascii="Times New Roman" w:hAnsi="Times New Roman"/>
          <w:bCs/>
          <w:kern w:val="2"/>
          <w:sz w:val="24"/>
          <w:szCs w:val="24"/>
          <w:lang w:eastAsia="zh-CN"/>
        </w:rPr>
        <w:t>HJ19-20</w:t>
      </w:r>
      <w:r w:rsidR="007F3B46" w:rsidRPr="00771A28">
        <w:rPr>
          <w:rFonts w:ascii="Times New Roman" w:hAnsi="Times New Roman"/>
          <w:bCs/>
          <w:kern w:val="2"/>
          <w:sz w:val="24"/>
          <w:szCs w:val="24"/>
          <w:lang w:eastAsia="zh-CN"/>
        </w:rPr>
        <w:t>22</w:t>
      </w:r>
      <w:r w:rsidRPr="00771A28">
        <w:rPr>
          <w:rFonts w:ascii="Times New Roman" w:hAnsi="Times New Roman"/>
          <w:bCs/>
          <w:kern w:val="2"/>
          <w:sz w:val="24"/>
          <w:szCs w:val="24"/>
          <w:lang w:eastAsia="zh-CN"/>
        </w:rPr>
        <w:t>），本项目的生态环境影响评价工作等级定为</w:t>
      </w:r>
      <w:r w:rsidR="00CA39CD" w:rsidRPr="00771A28">
        <w:rPr>
          <w:rFonts w:ascii="Times New Roman" w:hAnsi="Times New Roman"/>
          <w:bCs/>
          <w:kern w:val="2"/>
          <w:sz w:val="24"/>
          <w:szCs w:val="24"/>
          <w:lang w:eastAsia="zh-CN"/>
        </w:rPr>
        <w:t>二</w:t>
      </w:r>
      <w:r w:rsidRPr="00771A28">
        <w:rPr>
          <w:rFonts w:ascii="Times New Roman" w:hAnsi="Times New Roman"/>
          <w:bCs/>
          <w:kern w:val="2"/>
          <w:sz w:val="24"/>
          <w:szCs w:val="24"/>
          <w:lang w:eastAsia="zh-CN"/>
        </w:rPr>
        <w:t>级。</w:t>
      </w:r>
    </w:p>
    <w:p w14:paraId="60CA86D8" w14:textId="77777777" w:rsidR="001E2759" w:rsidRPr="00771A28" w:rsidRDefault="001E2759" w:rsidP="007F3B46">
      <w:pPr>
        <w:widowControl w:val="0"/>
        <w:tabs>
          <w:tab w:val="left" w:pos="0"/>
        </w:tabs>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2</w:t>
      </w:r>
      <w:r w:rsidRPr="00771A28">
        <w:rPr>
          <w:rFonts w:ascii="Times New Roman" w:hAnsi="Times New Roman"/>
          <w:sz w:val="24"/>
          <w:szCs w:val="24"/>
          <w:lang w:eastAsia="zh-CN"/>
        </w:rPr>
        <w:t>）评价范围</w:t>
      </w:r>
    </w:p>
    <w:p w14:paraId="68A2DBF3" w14:textId="77777777" w:rsidR="00575F56" w:rsidRPr="00771A28" w:rsidRDefault="00575F56" w:rsidP="00575F56">
      <w:pPr>
        <w:widowControl w:val="0"/>
        <w:tabs>
          <w:tab w:val="left" w:pos="0"/>
        </w:tabs>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根据《环境影响评价技术导则</w:t>
      </w:r>
      <w:r w:rsidRPr="00771A28">
        <w:rPr>
          <w:rFonts w:ascii="Times New Roman" w:hAnsi="Times New Roman"/>
          <w:sz w:val="24"/>
          <w:szCs w:val="24"/>
          <w:lang w:eastAsia="zh-CN"/>
        </w:rPr>
        <w:t xml:space="preserve"> </w:t>
      </w:r>
      <w:r w:rsidRPr="00771A28">
        <w:rPr>
          <w:rFonts w:ascii="Times New Roman" w:hAnsi="Times New Roman"/>
          <w:sz w:val="24"/>
          <w:szCs w:val="24"/>
          <w:lang w:eastAsia="zh-CN"/>
        </w:rPr>
        <w:t>生态影响》（</w:t>
      </w:r>
      <w:r w:rsidRPr="00771A28">
        <w:rPr>
          <w:rFonts w:ascii="Times New Roman" w:hAnsi="Times New Roman"/>
          <w:sz w:val="24"/>
          <w:szCs w:val="24"/>
          <w:lang w:eastAsia="zh-CN"/>
        </w:rPr>
        <w:t>HJ19-2022</w:t>
      </w:r>
      <w:r w:rsidRPr="00771A28">
        <w:rPr>
          <w:rFonts w:ascii="Times New Roman" w:hAnsi="Times New Roman"/>
          <w:sz w:val="24"/>
          <w:szCs w:val="24"/>
          <w:lang w:eastAsia="zh-CN"/>
        </w:rPr>
        <w:t>）、《环境影响评价技术导则陆地石油天然气开发建设项目》（</w:t>
      </w:r>
      <w:r w:rsidRPr="00771A28">
        <w:rPr>
          <w:rFonts w:ascii="Times New Roman" w:hAnsi="Times New Roman"/>
          <w:sz w:val="24"/>
          <w:szCs w:val="24"/>
          <w:lang w:eastAsia="zh-CN"/>
        </w:rPr>
        <w:t>HJ349-2007</w:t>
      </w:r>
      <w:r w:rsidRPr="00771A28">
        <w:rPr>
          <w:rFonts w:ascii="Times New Roman" w:hAnsi="Times New Roman"/>
          <w:sz w:val="24"/>
          <w:szCs w:val="24"/>
          <w:lang w:eastAsia="zh-CN"/>
        </w:rPr>
        <w:t>）关于评价范围的划分原则和本项目现场踏勘调查实际情况，确定本评价范围如下：</w:t>
      </w:r>
    </w:p>
    <w:p w14:paraId="54A3E8A1" w14:textId="4ADCEE64" w:rsidR="001E2759" w:rsidRPr="00771A28" w:rsidRDefault="00575F56" w:rsidP="00575F5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sz w:val="24"/>
          <w:lang w:eastAsia="zh-CN"/>
        </w:rPr>
        <w:t>原</w:t>
      </w:r>
      <w:r w:rsidRPr="00771A28">
        <w:rPr>
          <w:rFonts w:ascii="Times New Roman" w:hAnsi="Times New Roman"/>
          <w:sz w:val="24"/>
          <w:lang w:eastAsia="zh-CN"/>
        </w:rPr>
        <w:t>P103</w:t>
      </w:r>
      <w:r w:rsidRPr="00771A28">
        <w:rPr>
          <w:rFonts w:ascii="Times New Roman" w:hAnsi="Times New Roman"/>
          <w:sz w:val="24"/>
          <w:lang w:eastAsia="zh-CN"/>
        </w:rPr>
        <w:t>集气站（含污水池、放喷池、火炬区、停车场、施工便道、放喷管线、新增生活区）</w:t>
      </w:r>
      <w:r w:rsidRPr="00771A28">
        <w:rPr>
          <w:rFonts w:ascii="Times New Roman" w:hAnsi="Times New Roman"/>
          <w:sz w:val="24"/>
          <w:szCs w:val="24"/>
          <w:lang w:eastAsia="zh-CN"/>
        </w:rPr>
        <w:t>周边</w:t>
      </w:r>
      <w:r w:rsidRPr="00771A28">
        <w:rPr>
          <w:rFonts w:ascii="Times New Roman" w:hAnsi="Times New Roman"/>
          <w:sz w:val="24"/>
          <w:szCs w:val="24"/>
          <w:lang w:eastAsia="zh-CN"/>
        </w:rPr>
        <w:t>2000m</w:t>
      </w:r>
      <w:r w:rsidRPr="00771A28">
        <w:rPr>
          <w:rFonts w:ascii="Times New Roman" w:hAnsi="Times New Roman"/>
          <w:sz w:val="24"/>
          <w:szCs w:val="24"/>
          <w:lang w:eastAsia="zh-CN"/>
        </w:rPr>
        <w:t>，面积</w:t>
      </w:r>
      <w:r w:rsidRPr="00771A28">
        <w:rPr>
          <w:rFonts w:ascii="Times New Roman" w:hAnsi="Times New Roman"/>
          <w:sz w:val="24"/>
          <w:szCs w:val="24"/>
          <w:lang w:eastAsia="zh-CN"/>
        </w:rPr>
        <w:t>1437.81hm</w:t>
      </w:r>
      <w:r w:rsidRPr="00771A28">
        <w:rPr>
          <w:rFonts w:ascii="Times New Roman" w:hAnsi="Times New Roman"/>
          <w:sz w:val="24"/>
          <w:szCs w:val="24"/>
          <w:vertAlign w:val="superscript"/>
          <w:lang w:eastAsia="zh-CN"/>
        </w:rPr>
        <w:t>2</w:t>
      </w:r>
      <w:r w:rsidRPr="00771A28">
        <w:rPr>
          <w:rFonts w:ascii="Times New Roman" w:hAnsi="Times New Roman"/>
          <w:sz w:val="24"/>
          <w:szCs w:val="24"/>
          <w:lang w:eastAsia="zh-CN"/>
        </w:rPr>
        <w:t>。</w:t>
      </w:r>
    </w:p>
    <w:p w14:paraId="2F20525D" w14:textId="77777777" w:rsidR="00DC446C" w:rsidRPr="00771A28" w:rsidRDefault="001E2759" w:rsidP="00E15ED3">
      <w:pPr>
        <w:pStyle w:val="3"/>
        <w:spacing w:before="0" w:after="0" w:line="360" w:lineRule="auto"/>
        <w:ind w:firstLineChars="200" w:firstLine="480"/>
        <w:rPr>
          <w:rFonts w:ascii="Times New Roman" w:eastAsia="黑体" w:hAnsi="Times New Roman"/>
          <w:b w:val="0"/>
          <w:sz w:val="24"/>
          <w:szCs w:val="24"/>
          <w:lang w:eastAsia="zh-CN"/>
        </w:rPr>
      </w:pPr>
      <w:bookmarkStart w:id="53" w:name="_Toc118981840"/>
      <w:r w:rsidRPr="00771A28">
        <w:rPr>
          <w:rFonts w:ascii="Times New Roman" w:eastAsia="黑体" w:hAnsi="Times New Roman"/>
          <w:b w:val="0"/>
          <w:sz w:val="24"/>
          <w:szCs w:val="24"/>
          <w:lang w:eastAsia="zh-CN"/>
        </w:rPr>
        <w:t>2.6.7</w:t>
      </w:r>
      <w:r w:rsidR="003B1968" w:rsidRPr="00771A28">
        <w:rPr>
          <w:rFonts w:ascii="Times New Roman" w:eastAsia="黑体" w:hAnsi="Times New Roman"/>
          <w:b w:val="0"/>
          <w:sz w:val="24"/>
          <w:szCs w:val="24"/>
          <w:lang w:eastAsia="zh-CN"/>
        </w:rPr>
        <w:t>环境风险</w:t>
      </w:r>
      <w:bookmarkEnd w:id="53"/>
    </w:p>
    <w:p w14:paraId="06048684" w14:textId="77777777" w:rsidR="001E2759" w:rsidRPr="00771A28" w:rsidRDefault="001E2759" w:rsidP="00E15ED3">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1</w:t>
      </w:r>
      <w:r w:rsidRPr="00771A28">
        <w:rPr>
          <w:rFonts w:ascii="Times New Roman" w:hAnsi="Times New Roman"/>
          <w:sz w:val="24"/>
          <w:szCs w:val="24"/>
          <w:lang w:eastAsia="zh-CN"/>
        </w:rPr>
        <w:t>）</w:t>
      </w:r>
      <w:r w:rsidRPr="00771A28">
        <w:rPr>
          <w:rFonts w:ascii="Times New Roman" w:hAnsi="Times New Roman"/>
          <w:bCs/>
          <w:kern w:val="2"/>
          <w:sz w:val="24"/>
          <w:szCs w:val="24"/>
          <w:lang w:eastAsia="zh-CN"/>
        </w:rPr>
        <w:t>评价工作等级</w:t>
      </w:r>
    </w:p>
    <w:p w14:paraId="30F5D0F0" w14:textId="51E76526" w:rsidR="008911C4" w:rsidRPr="00771A28" w:rsidRDefault="008911C4" w:rsidP="00E15ED3">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根据《建设项目环境风险评价技术导则》（</w:t>
      </w:r>
      <w:r w:rsidRPr="00771A28">
        <w:rPr>
          <w:rFonts w:ascii="Times New Roman" w:hAnsi="Times New Roman"/>
          <w:bCs/>
          <w:kern w:val="2"/>
          <w:sz w:val="24"/>
          <w:szCs w:val="24"/>
          <w:lang w:eastAsia="zh-CN"/>
        </w:rPr>
        <w:t>HJ169-2018</w:t>
      </w:r>
      <w:r w:rsidRPr="00771A28">
        <w:rPr>
          <w:rFonts w:ascii="Times New Roman" w:hAnsi="Times New Roman"/>
          <w:bCs/>
          <w:kern w:val="2"/>
          <w:sz w:val="24"/>
          <w:szCs w:val="24"/>
          <w:lang w:eastAsia="zh-CN"/>
        </w:rPr>
        <w:t>）中关于环境风险评价工作等级的划分方法，本工程输送的介质为含硫天然气，项目涉及的主要危险有害物质为甲烷、硫化氢</w:t>
      </w:r>
      <w:r w:rsidR="00485439" w:rsidRPr="00771A28">
        <w:rPr>
          <w:rFonts w:ascii="Times New Roman" w:hAnsi="Times New Roman"/>
          <w:bCs/>
          <w:kern w:val="2"/>
          <w:sz w:val="24"/>
          <w:szCs w:val="24"/>
          <w:lang w:eastAsia="zh-CN"/>
        </w:rPr>
        <w:t>、盐酸</w:t>
      </w:r>
      <w:r w:rsidRPr="00771A28">
        <w:rPr>
          <w:rFonts w:ascii="Times New Roman" w:hAnsi="Times New Roman"/>
          <w:bCs/>
          <w:kern w:val="2"/>
          <w:sz w:val="24"/>
          <w:szCs w:val="24"/>
          <w:lang w:eastAsia="zh-CN"/>
        </w:rPr>
        <w:t>和气田水。由于气田水不属于《建设项目风险评价技术导则》（</w:t>
      </w:r>
      <w:r w:rsidRPr="00771A28">
        <w:rPr>
          <w:rFonts w:ascii="Times New Roman" w:hAnsi="Times New Roman"/>
          <w:bCs/>
          <w:kern w:val="2"/>
          <w:sz w:val="24"/>
          <w:szCs w:val="24"/>
          <w:lang w:eastAsia="zh-CN"/>
        </w:rPr>
        <w:t>HJ169-2018</w:t>
      </w:r>
      <w:r w:rsidRPr="00771A28">
        <w:rPr>
          <w:rFonts w:ascii="Times New Roman" w:hAnsi="Times New Roman"/>
          <w:bCs/>
          <w:kern w:val="2"/>
          <w:sz w:val="24"/>
          <w:szCs w:val="24"/>
          <w:lang w:eastAsia="zh-CN"/>
        </w:rPr>
        <w:t>），附录</w:t>
      </w:r>
      <w:r w:rsidRPr="00771A28">
        <w:rPr>
          <w:rFonts w:ascii="Times New Roman" w:hAnsi="Times New Roman"/>
          <w:bCs/>
          <w:kern w:val="2"/>
          <w:sz w:val="24"/>
          <w:szCs w:val="24"/>
          <w:lang w:eastAsia="zh-CN"/>
        </w:rPr>
        <w:t>B</w:t>
      </w:r>
      <w:r w:rsidRPr="00771A28">
        <w:rPr>
          <w:rFonts w:ascii="Times New Roman" w:hAnsi="Times New Roman"/>
          <w:bCs/>
          <w:kern w:val="2"/>
          <w:sz w:val="24"/>
          <w:szCs w:val="24"/>
          <w:lang w:eastAsia="zh-CN"/>
        </w:rPr>
        <w:t>中重点关注的危险物质，根据分析气田水属于危害水环境物质，但不属于急性毒性类别</w:t>
      </w: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中物质。故不作为环</w:t>
      </w:r>
      <w:r w:rsidRPr="00771A28">
        <w:rPr>
          <w:rFonts w:ascii="Times New Roman" w:hAnsi="Times New Roman"/>
          <w:bCs/>
          <w:kern w:val="2"/>
          <w:sz w:val="24"/>
          <w:szCs w:val="24"/>
          <w:lang w:eastAsia="zh-CN"/>
        </w:rPr>
        <w:lastRenderedPageBreak/>
        <w:t>境风险等级判定物质，本次评价仅对其在储存过程中的风险提出措施。</w:t>
      </w:r>
    </w:p>
    <w:p w14:paraId="76A9296D" w14:textId="5C86342A" w:rsidR="00DC446C" w:rsidRPr="00771A28" w:rsidRDefault="008911C4" w:rsidP="00E15ED3">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根据</w:t>
      </w:r>
      <w:r w:rsidR="00FC0437" w:rsidRPr="00771A28">
        <w:rPr>
          <w:rFonts w:ascii="Times New Roman" w:hAnsi="Times New Roman"/>
          <w:bCs/>
          <w:kern w:val="2"/>
          <w:sz w:val="24"/>
          <w:szCs w:val="24"/>
          <w:lang w:eastAsia="zh-CN"/>
        </w:rPr>
        <w:t>第五</w:t>
      </w:r>
      <w:r w:rsidRPr="00771A28">
        <w:rPr>
          <w:rFonts w:ascii="Times New Roman" w:hAnsi="Times New Roman"/>
          <w:bCs/>
          <w:kern w:val="2"/>
          <w:sz w:val="24"/>
          <w:szCs w:val="24"/>
          <w:lang w:eastAsia="zh-CN"/>
        </w:rPr>
        <w:t>章环境风险分析，</w:t>
      </w:r>
      <w:r w:rsidR="00DB4026" w:rsidRPr="00771A28">
        <w:rPr>
          <w:rFonts w:ascii="Times New Roman" w:hAnsi="Times New Roman"/>
          <w:bCs/>
          <w:kern w:val="2"/>
          <w:sz w:val="24"/>
          <w:szCs w:val="24"/>
          <w:lang w:eastAsia="zh-CN"/>
        </w:rPr>
        <w:t>本项目</w:t>
      </w:r>
      <w:r w:rsidRPr="00771A28">
        <w:rPr>
          <w:rFonts w:ascii="Times New Roman" w:hAnsi="Times New Roman"/>
          <w:bCs/>
          <w:kern w:val="2"/>
          <w:sz w:val="24"/>
          <w:szCs w:val="24"/>
          <w:lang w:eastAsia="zh-CN"/>
        </w:rPr>
        <w:t>危险物质数量与临界量比值</w:t>
      </w:r>
      <w:r w:rsidRPr="00771A28">
        <w:rPr>
          <w:rFonts w:ascii="Times New Roman" w:hAnsi="Times New Roman"/>
          <w:bCs/>
          <w:kern w:val="2"/>
          <w:sz w:val="24"/>
          <w:szCs w:val="24"/>
          <w:lang w:eastAsia="zh-CN"/>
        </w:rPr>
        <w:t>Q</w:t>
      </w:r>
      <w:r w:rsidRPr="00771A28">
        <w:rPr>
          <w:rFonts w:ascii="Times New Roman" w:hAnsi="Times New Roman"/>
          <w:bCs/>
          <w:kern w:val="2"/>
          <w:sz w:val="24"/>
          <w:szCs w:val="24"/>
          <w:vertAlign w:val="subscript"/>
          <w:lang w:eastAsia="zh-CN"/>
        </w:rPr>
        <w:t>max</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00B80FC4" w:rsidRPr="00771A28">
        <w:rPr>
          <w:rFonts w:ascii="Times New Roman" w:hAnsi="Times New Roman"/>
          <w:bCs/>
          <w:kern w:val="2"/>
          <w:sz w:val="24"/>
          <w:szCs w:val="24"/>
          <w:lang w:eastAsia="zh-CN"/>
        </w:rPr>
        <w:t>（具体计算及判定过程见后文</w:t>
      </w:r>
      <w:r w:rsidR="00B80FC4" w:rsidRPr="00771A28">
        <w:rPr>
          <w:rFonts w:ascii="Times New Roman" w:hAnsi="Times New Roman"/>
          <w:bCs/>
          <w:kern w:val="2"/>
          <w:sz w:val="24"/>
          <w:szCs w:val="24"/>
          <w:lang w:eastAsia="zh-CN"/>
        </w:rPr>
        <w:t>5.3.1</w:t>
      </w:r>
      <w:r w:rsidR="00B80FC4" w:rsidRPr="00771A28">
        <w:rPr>
          <w:rFonts w:ascii="Times New Roman" w:hAnsi="Times New Roman"/>
          <w:bCs/>
          <w:kern w:val="2"/>
          <w:sz w:val="24"/>
          <w:szCs w:val="24"/>
          <w:lang w:eastAsia="zh-CN"/>
        </w:rPr>
        <w:t>小结）</w:t>
      </w:r>
      <w:r w:rsidRPr="00771A28">
        <w:rPr>
          <w:rFonts w:ascii="Times New Roman" w:hAnsi="Times New Roman"/>
          <w:bCs/>
          <w:kern w:val="2"/>
          <w:sz w:val="24"/>
          <w:szCs w:val="24"/>
          <w:lang w:eastAsia="zh-CN"/>
        </w:rPr>
        <w:t>，确定本项目环境风险潜势为</w:t>
      </w:r>
      <w:r w:rsidRPr="00771A28">
        <w:rPr>
          <w:rFonts w:ascii="Times New Roman" w:hAnsi="Times New Roman"/>
          <w:bCs/>
          <w:kern w:val="2"/>
          <w:sz w:val="24"/>
          <w:szCs w:val="24"/>
          <w:lang w:eastAsia="zh-CN"/>
        </w:rPr>
        <w:t>Ⅰ</w:t>
      </w:r>
      <w:r w:rsidRPr="00771A28">
        <w:rPr>
          <w:rFonts w:ascii="Times New Roman" w:hAnsi="Times New Roman"/>
          <w:bCs/>
          <w:kern w:val="2"/>
          <w:sz w:val="24"/>
          <w:szCs w:val="24"/>
          <w:lang w:eastAsia="zh-CN"/>
        </w:rPr>
        <w:t>，环境风险评价工作等级定为简单分析。</w:t>
      </w:r>
      <w:r w:rsidR="006E3559" w:rsidRPr="00771A28">
        <w:rPr>
          <w:rFonts w:ascii="Times New Roman" w:hAnsi="Times New Roman"/>
          <w:bCs/>
          <w:kern w:val="2"/>
          <w:sz w:val="24"/>
          <w:szCs w:val="24"/>
          <w:lang w:eastAsia="zh-CN"/>
        </w:rPr>
        <w:t>但考虑到硫化氢毒性较大，一旦发生井喷事故后对外环境影响较大，因此本次评价增加井喷事故风险情景预测分析，并提出相关环境风险管理及应急措施。</w:t>
      </w:r>
    </w:p>
    <w:p w14:paraId="52A732A2" w14:textId="6F2D93C5" w:rsidR="00DC446C" w:rsidRPr="00771A28" w:rsidRDefault="003B1968"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2.6-</w:t>
      </w:r>
      <w:r w:rsidR="0010287F" w:rsidRPr="00771A28">
        <w:rPr>
          <w:rFonts w:ascii="Times New Roman" w:eastAsia="黑体" w:hAnsi="Times New Roman"/>
          <w:sz w:val="21"/>
          <w:szCs w:val="21"/>
          <w:lang w:eastAsia="zh-CN"/>
        </w:rPr>
        <w:t>9</w:t>
      </w:r>
      <w:r w:rsidR="001E2759"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环境风险评价工作等级划分</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586"/>
        <w:gridCol w:w="1601"/>
        <w:gridCol w:w="1916"/>
        <w:gridCol w:w="1564"/>
      </w:tblGrid>
      <w:tr w:rsidR="0083163B" w:rsidRPr="00771A28" w14:paraId="35FEABA6" w14:textId="77777777" w:rsidTr="001E2759">
        <w:trPr>
          <w:jc w:val="center"/>
        </w:trPr>
        <w:tc>
          <w:tcPr>
            <w:tcW w:w="1555" w:type="dxa"/>
            <w:vAlign w:val="center"/>
          </w:tcPr>
          <w:p w14:paraId="734E4A63"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环境风险潜势</w:t>
            </w:r>
          </w:p>
        </w:tc>
        <w:tc>
          <w:tcPr>
            <w:tcW w:w="1586" w:type="dxa"/>
            <w:vAlign w:val="center"/>
          </w:tcPr>
          <w:p w14:paraId="1D88BA7E"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Ⅳ</w:t>
            </w:r>
            <w:r w:rsidRPr="00771A28">
              <w:rPr>
                <w:rFonts w:ascii="Times New Roman" w:hAnsi="Times New Roman"/>
                <w:sz w:val="21"/>
                <w:szCs w:val="21"/>
              </w:rPr>
              <w:t>、</w:t>
            </w:r>
            <w:r w:rsidRPr="00771A28">
              <w:rPr>
                <w:rFonts w:ascii="Times New Roman" w:hAnsi="Times New Roman"/>
                <w:sz w:val="21"/>
                <w:szCs w:val="21"/>
              </w:rPr>
              <w:t>Ⅴ</w:t>
            </w:r>
            <w:r w:rsidRPr="00771A28">
              <w:rPr>
                <w:rFonts w:ascii="Times New Roman" w:hAnsi="Times New Roman"/>
                <w:sz w:val="21"/>
                <w:szCs w:val="21"/>
                <w:vertAlign w:val="superscript"/>
              </w:rPr>
              <w:t>+</w:t>
            </w:r>
          </w:p>
        </w:tc>
        <w:tc>
          <w:tcPr>
            <w:tcW w:w="1601" w:type="dxa"/>
            <w:vAlign w:val="center"/>
          </w:tcPr>
          <w:p w14:paraId="21673770"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Ⅲ</w:t>
            </w:r>
          </w:p>
        </w:tc>
        <w:tc>
          <w:tcPr>
            <w:tcW w:w="1916" w:type="dxa"/>
            <w:vAlign w:val="center"/>
          </w:tcPr>
          <w:p w14:paraId="0FC677FE"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Ⅱ</w:t>
            </w:r>
          </w:p>
        </w:tc>
        <w:tc>
          <w:tcPr>
            <w:tcW w:w="1564" w:type="dxa"/>
            <w:vAlign w:val="center"/>
          </w:tcPr>
          <w:p w14:paraId="4BF5F682" w14:textId="77777777" w:rsidR="00DC446C" w:rsidRPr="00771A28" w:rsidRDefault="003B1968" w:rsidP="003D2EEB">
            <w:pPr>
              <w:adjustRightInd w:val="0"/>
              <w:snapToGrid w:val="0"/>
              <w:jc w:val="center"/>
              <w:rPr>
                <w:rFonts w:ascii="Times New Roman" w:hAnsi="Times New Roman"/>
                <w:sz w:val="21"/>
                <w:szCs w:val="21"/>
                <w:shd w:val="pct10" w:color="auto" w:fill="FFFFFF"/>
              </w:rPr>
            </w:pPr>
            <w:r w:rsidRPr="00771A28">
              <w:rPr>
                <w:rFonts w:ascii="Times New Roman" w:hAnsi="Times New Roman"/>
                <w:sz w:val="21"/>
                <w:szCs w:val="21"/>
                <w:shd w:val="pct10" w:color="auto" w:fill="FFFFFF"/>
              </w:rPr>
              <w:t>Ⅰ</w:t>
            </w:r>
          </w:p>
        </w:tc>
      </w:tr>
      <w:tr w:rsidR="0083163B" w:rsidRPr="00771A28" w14:paraId="5DFF059D" w14:textId="77777777" w:rsidTr="001E2759">
        <w:trPr>
          <w:jc w:val="center"/>
        </w:trPr>
        <w:tc>
          <w:tcPr>
            <w:tcW w:w="1555" w:type="dxa"/>
            <w:vAlign w:val="center"/>
          </w:tcPr>
          <w:p w14:paraId="060BD1A8"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评价工作等级</w:t>
            </w:r>
          </w:p>
        </w:tc>
        <w:tc>
          <w:tcPr>
            <w:tcW w:w="1586" w:type="dxa"/>
            <w:vAlign w:val="center"/>
          </w:tcPr>
          <w:p w14:paraId="0E76BF0D"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一</w:t>
            </w:r>
          </w:p>
        </w:tc>
        <w:tc>
          <w:tcPr>
            <w:tcW w:w="1601" w:type="dxa"/>
            <w:vAlign w:val="center"/>
          </w:tcPr>
          <w:p w14:paraId="7C8BFEDB"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二</w:t>
            </w:r>
          </w:p>
        </w:tc>
        <w:tc>
          <w:tcPr>
            <w:tcW w:w="1916" w:type="dxa"/>
            <w:vAlign w:val="center"/>
          </w:tcPr>
          <w:p w14:paraId="21BD0D0C"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三</w:t>
            </w:r>
          </w:p>
        </w:tc>
        <w:tc>
          <w:tcPr>
            <w:tcW w:w="1564" w:type="dxa"/>
            <w:vAlign w:val="center"/>
          </w:tcPr>
          <w:p w14:paraId="6CAA5801" w14:textId="77777777" w:rsidR="00DC446C" w:rsidRPr="00771A28" w:rsidRDefault="003B1968" w:rsidP="003D2EEB">
            <w:pPr>
              <w:adjustRightInd w:val="0"/>
              <w:snapToGrid w:val="0"/>
              <w:jc w:val="center"/>
              <w:rPr>
                <w:rFonts w:ascii="Times New Roman" w:hAnsi="Times New Roman"/>
                <w:sz w:val="21"/>
                <w:szCs w:val="21"/>
                <w:shd w:val="pct10" w:color="auto" w:fill="FFFFFF"/>
              </w:rPr>
            </w:pPr>
            <w:r w:rsidRPr="00771A28">
              <w:rPr>
                <w:rFonts w:ascii="Times New Roman" w:hAnsi="Times New Roman"/>
                <w:sz w:val="21"/>
                <w:szCs w:val="21"/>
                <w:shd w:val="pct10" w:color="auto" w:fill="FFFFFF"/>
              </w:rPr>
              <w:t>简单分析</w:t>
            </w:r>
            <w:r w:rsidRPr="00771A28">
              <w:rPr>
                <w:rFonts w:ascii="Times New Roman" w:hAnsi="Times New Roman"/>
                <w:sz w:val="21"/>
                <w:szCs w:val="21"/>
                <w:shd w:val="pct10" w:color="auto" w:fill="FFFFFF"/>
                <w:vertAlign w:val="superscript"/>
              </w:rPr>
              <w:t>a</w:t>
            </w:r>
          </w:p>
        </w:tc>
      </w:tr>
      <w:tr w:rsidR="0083163B" w:rsidRPr="00771A28" w14:paraId="0BD59CB2" w14:textId="77777777" w:rsidTr="001E2759">
        <w:trPr>
          <w:jc w:val="center"/>
        </w:trPr>
        <w:tc>
          <w:tcPr>
            <w:tcW w:w="8222" w:type="dxa"/>
            <w:gridSpan w:val="5"/>
            <w:vAlign w:val="center"/>
          </w:tcPr>
          <w:p w14:paraId="1B873D91" w14:textId="77777777" w:rsidR="00DC446C" w:rsidRPr="00771A28" w:rsidRDefault="003B1968" w:rsidP="003D2EEB">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 xml:space="preserve">a </w:t>
            </w:r>
            <w:r w:rsidRPr="00771A28">
              <w:rPr>
                <w:rFonts w:ascii="Times New Roman" w:hAnsi="Times New Roman"/>
                <w:sz w:val="21"/>
                <w:szCs w:val="21"/>
                <w:lang w:eastAsia="zh-CN"/>
              </w:rPr>
              <w:t>是相对于详细评价工作内容而言，在描述危险物质、环境影响途径、环境危害后果、</w:t>
            </w:r>
          </w:p>
          <w:p w14:paraId="2E519BE0" w14:textId="77777777" w:rsidR="00DC446C" w:rsidRPr="00771A28" w:rsidRDefault="003B1968" w:rsidP="003D2EEB">
            <w:pPr>
              <w:adjustRightInd w:val="0"/>
              <w:snapToGrid w:val="0"/>
              <w:rPr>
                <w:rFonts w:ascii="Times New Roman" w:hAnsi="Times New Roman"/>
                <w:sz w:val="21"/>
                <w:szCs w:val="21"/>
                <w:shd w:val="pct10" w:color="auto" w:fill="FFFFFF"/>
                <w:lang w:eastAsia="zh-CN"/>
              </w:rPr>
            </w:pPr>
            <w:r w:rsidRPr="00771A28">
              <w:rPr>
                <w:rFonts w:ascii="Times New Roman" w:hAnsi="Times New Roman"/>
                <w:sz w:val="21"/>
                <w:szCs w:val="21"/>
                <w:lang w:eastAsia="zh-CN"/>
              </w:rPr>
              <w:t>风险防范措施等方面给出定性的说明。</w:t>
            </w:r>
          </w:p>
        </w:tc>
      </w:tr>
    </w:tbl>
    <w:p w14:paraId="1CE9149C" w14:textId="77777777" w:rsidR="001E2759" w:rsidRPr="00771A28" w:rsidRDefault="001E2759" w:rsidP="00FC0437">
      <w:pPr>
        <w:widowControl w:val="0"/>
        <w:tabs>
          <w:tab w:val="left" w:pos="0"/>
        </w:tabs>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2</w:t>
      </w:r>
      <w:r w:rsidRPr="00771A28">
        <w:rPr>
          <w:rFonts w:ascii="Times New Roman" w:hAnsi="Times New Roman"/>
          <w:sz w:val="24"/>
          <w:szCs w:val="24"/>
          <w:lang w:eastAsia="zh-CN"/>
        </w:rPr>
        <w:t>）评价范围</w:t>
      </w:r>
    </w:p>
    <w:p w14:paraId="06B666CA" w14:textId="73F36FA8" w:rsidR="00D74C11" w:rsidRPr="00771A28" w:rsidRDefault="008911C4" w:rsidP="00FC0437">
      <w:pPr>
        <w:widowControl w:val="0"/>
        <w:tabs>
          <w:tab w:val="left" w:pos="0"/>
        </w:tabs>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简单分析，不设置环境风险评价范围，只对涉及的危险物质、环境影响途径、环境危害、风险防范措施等方面给出定性的说明。</w:t>
      </w:r>
    </w:p>
    <w:p w14:paraId="1BB89CAC" w14:textId="77777777" w:rsidR="00DC446C" w:rsidRPr="00771A28" w:rsidRDefault="003B1968" w:rsidP="00FC0437">
      <w:pPr>
        <w:pStyle w:val="2"/>
        <w:adjustRightInd/>
        <w:snapToGrid/>
        <w:ind w:firstLine="480"/>
        <w:rPr>
          <w:szCs w:val="24"/>
          <w:lang w:eastAsia="zh-CN"/>
        </w:rPr>
      </w:pPr>
      <w:bookmarkStart w:id="54" w:name="_Toc118981841"/>
      <w:r w:rsidRPr="00771A28">
        <w:rPr>
          <w:szCs w:val="24"/>
          <w:lang w:eastAsia="zh-CN"/>
        </w:rPr>
        <w:t>2.7</w:t>
      </w:r>
      <w:r w:rsidRPr="00771A28">
        <w:rPr>
          <w:szCs w:val="24"/>
          <w:lang w:eastAsia="zh-CN"/>
        </w:rPr>
        <w:t>相关政策、规范符合性分析</w:t>
      </w:r>
      <w:bookmarkEnd w:id="54"/>
    </w:p>
    <w:p w14:paraId="145F3639" w14:textId="77777777" w:rsidR="00DC446C" w:rsidRPr="00771A28" w:rsidRDefault="003B1968" w:rsidP="00FC0437">
      <w:pPr>
        <w:pStyle w:val="3"/>
        <w:spacing w:before="0" w:after="0" w:line="360" w:lineRule="auto"/>
        <w:ind w:firstLineChars="200" w:firstLine="480"/>
        <w:rPr>
          <w:rFonts w:ascii="Times New Roman" w:eastAsia="黑体" w:hAnsi="Times New Roman"/>
          <w:b w:val="0"/>
          <w:sz w:val="24"/>
          <w:szCs w:val="24"/>
          <w:lang w:eastAsia="zh-CN"/>
        </w:rPr>
      </w:pPr>
      <w:bookmarkStart w:id="55" w:name="_Toc118981842"/>
      <w:r w:rsidRPr="00771A28">
        <w:rPr>
          <w:rFonts w:ascii="Times New Roman" w:eastAsia="黑体" w:hAnsi="Times New Roman"/>
          <w:b w:val="0"/>
          <w:sz w:val="24"/>
          <w:szCs w:val="24"/>
          <w:lang w:eastAsia="zh-CN"/>
        </w:rPr>
        <w:t>2.7.1</w:t>
      </w:r>
      <w:r w:rsidRPr="00771A28">
        <w:rPr>
          <w:rFonts w:ascii="Times New Roman" w:eastAsia="黑体" w:hAnsi="Times New Roman"/>
          <w:b w:val="0"/>
          <w:sz w:val="24"/>
          <w:szCs w:val="24"/>
          <w:lang w:eastAsia="zh-CN"/>
        </w:rPr>
        <w:t>产业政策符合性分析</w:t>
      </w:r>
      <w:bookmarkEnd w:id="55"/>
    </w:p>
    <w:p w14:paraId="23AFE3FA" w14:textId="5D84C8A5" w:rsidR="00C859D8" w:rsidRPr="00771A28" w:rsidRDefault="00C859D8" w:rsidP="00FC0437">
      <w:pPr>
        <w:widowControl w:val="0"/>
        <w:tabs>
          <w:tab w:val="left" w:pos="0"/>
        </w:tabs>
        <w:spacing w:line="360" w:lineRule="auto"/>
        <w:ind w:firstLineChars="200" w:firstLine="480"/>
        <w:jc w:val="both"/>
        <w:rPr>
          <w:rFonts w:ascii="Times New Roman" w:eastAsia="黑体" w:hAnsi="Times New Roman"/>
          <w:bCs/>
          <w:kern w:val="2"/>
          <w:sz w:val="24"/>
          <w:szCs w:val="24"/>
          <w:lang w:eastAsia="zh-CN"/>
        </w:rPr>
      </w:pPr>
      <w:r w:rsidRPr="00771A28">
        <w:rPr>
          <w:rFonts w:ascii="Times New Roman" w:eastAsia="黑体" w:hAnsi="Times New Roman"/>
          <w:bCs/>
          <w:kern w:val="2"/>
          <w:sz w:val="24"/>
          <w:szCs w:val="24"/>
          <w:lang w:eastAsia="zh-CN"/>
        </w:rPr>
        <w:t>1</w:t>
      </w:r>
      <w:r w:rsidRPr="00771A28">
        <w:rPr>
          <w:rFonts w:ascii="Times New Roman" w:eastAsia="黑体" w:hAnsi="Times New Roman"/>
          <w:bCs/>
          <w:kern w:val="2"/>
          <w:sz w:val="24"/>
          <w:szCs w:val="24"/>
          <w:lang w:eastAsia="zh-CN"/>
        </w:rPr>
        <w:t>、与《产业结构调整指导目录》的符合性分析</w:t>
      </w:r>
    </w:p>
    <w:p w14:paraId="3601A896" w14:textId="3BC34001" w:rsidR="008911C4" w:rsidRPr="00771A28" w:rsidRDefault="008911C4" w:rsidP="00FC0437">
      <w:pPr>
        <w:widowControl w:val="0"/>
        <w:tabs>
          <w:tab w:val="left" w:pos="0"/>
        </w:tabs>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根据《产业结构调整指导目录（</w:t>
      </w:r>
      <w:r w:rsidRPr="00771A28">
        <w:rPr>
          <w:rFonts w:ascii="Times New Roman" w:hAnsi="Times New Roman"/>
          <w:sz w:val="24"/>
          <w:lang w:eastAsia="zh-CN"/>
        </w:rPr>
        <w:t>2019</w:t>
      </w:r>
      <w:r w:rsidRPr="00771A28">
        <w:rPr>
          <w:rFonts w:ascii="Times New Roman" w:hAnsi="Times New Roman"/>
          <w:sz w:val="24"/>
          <w:lang w:eastAsia="zh-CN"/>
        </w:rPr>
        <w:t>年本）》与《国家发展改革委关于修改</w:t>
      </w:r>
      <w:r w:rsidRPr="00771A28">
        <w:rPr>
          <w:rFonts w:ascii="Times New Roman" w:hAnsi="Times New Roman"/>
          <w:sz w:val="24"/>
          <w:lang w:eastAsia="zh-CN"/>
        </w:rPr>
        <w:t>&lt;</w:t>
      </w:r>
      <w:r w:rsidRPr="00771A28">
        <w:rPr>
          <w:rFonts w:ascii="Times New Roman" w:hAnsi="Times New Roman"/>
          <w:sz w:val="24"/>
          <w:lang w:eastAsia="zh-CN"/>
        </w:rPr>
        <w:t>产业结构调整指导目录（</w:t>
      </w:r>
      <w:r w:rsidRPr="00771A28">
        <w:rPr>
          <w:rFonts w:ascii="Times New Roman" w:hAnsi="Times New Roman"/>
          <w:sz w:val="24"/>
          <w:lang w:eastAsia="zh-CN"/>
        </w:rPr>
        <w:t>2019</w:t>
      </w:r>
      <w:r w:rsidRPr="00771A28">
        <w:rPr>
          <w:rFonts w:ascii="Times New Roman" w:hAnsi="Times New Roman"/>
          <w:sz w:val="24"/>
          <w:lang w:eastAsia="zh-CN"/>
        </w:rPr>
        <w:t>年本）</w:t>
      </w:r>
      <w:r w:rsidRPr="00771A28">
        <w:rPr>
          <w:rFonts w:ascii="Times New Roman" w:hAnsi="Times New Roman"/>
          <w:sz w:val="24"/>
          <w:lang w:eastAsia="zh-CN"/>
        </w:rPr>
        <w:t>&gt;</w:t>
      </w:r>
      <w:r w:rsidRPr="00771A28">
        <w:rPr>
          <w:rFonts w:ascii="Times New Roman" w:hAnsi="Times New Roman"/>
          <w:sz w:val="24"/>
          <w:lang w:eastAsia="zh-CN"/>
        </w:rPr>
        <w:t>的决定》</w:t>
      </w:r>
      <w:r w:rsidR="00485439" w:rsidRPr="00771A28">
        <w:rPr>
          <w:rFonts w:ascii="Times New Roman" w:hAnsi="Times New Roman"/>
          <w:bCs/>
          <w:kern w:val="2"/>
          <w:sz w:val="24"/>
          <w:szCs w:val="24"/>
          <w:lang w:eastAsia="zh-CN"/>
        </w:rPr>
        <w:t>（</w:t>
      </w:r>
      <w:r w:rsidR="00485439" w:rsidRPr="00771A28">
        <w:rPr>
          <w:rFonts w:ascii="Times New Roman" w:hAnsi="Times New Roman"/>
          <w:bCs/>
          <w:kern w:val="2"/>
          <w:sz w:val="24"/>
          <w:szCs w:val="24"/>
          <w:lang w:eastAsia="zh-CN"/>
        </w:rPr>
        <w:t>2021</w:t>
      </w:r>
      <w:r w:rsidR="00485439" w:rsidRPr="00771A28">
        <w:rPr>
          <w:rFonts w:ascii="Times New Roman" w:hAnsi="Times New Roman"/>
          <w:bCs/>
          <w:kern w:val="2"/>
          <w:sz w:val="24"/>
          <w:szCs w:val="24"/>
          <w:lang w:eastAsia="zh-CN"/>
        </w:rPr>
        <w:t>年修订）</w:t>
      </w:r>
      <w:r w:rsidRPr="00771A28">
        <w:rPr>
          <w:rFonts w:ascii="Times New Roman" w:hAnsi="Times New Roman"/>
          <w:sz w:val="24"/>
          <w:lang w:eastAsia="zh-CN"/>
        </w:rPr>
        <w:t>，本项目属于《产业结构调整指导目录》（</w:t>
      </w:r>
      <w:r w:rsidRPr="00771A28">
        <w:rPr>
          <w:rFonts w:ascii="Times New Roman" w:hAnsi="Times New Roman"/>
          <w:sz w:val="24"/>
          <w:lang w:eastAsia="zh-CN"/>
        </w:rPr>
        <w:t>2019</w:t>
      </w:r>
      <w:r w:rsidRPr="00771A28">
        <w:rPr>
          <w:rFonts w:ascii="Times New Roman" w:hAnsi="Times New Roman"/>
          <w:sz w:val="24"/>
          <w:lang w:eastAsia="zh-CN"/>
        </w:rPr>
        <w:t>年本）鼓励类中第七条</w:t>
      </w:r>
      <w:r w:rsidRPr="00771A28">
        <w:rPr>
          <w:rFonts w:ascii="Times New Roman" w:hAnsi="Times New Roman"/>
          <w:sz w:val="24"/>
          <w:lang w:eastAsia="zh-CN"/>
        </w:rPr>
        <w:t>“</w:t>
      </w:r>
      <w:r w:rsidRPr="00771A28">
        <w:rPr>
          <w:rFonts w:ascii="Times New Roman" w:hAnsi="Times New Roman"/>
          <w:sz w:val="24"/>
          <w:lang w:eastAsia="zh-CN"/>
        </w:rPr>
        <w:t>石油、天然气</w:t>
      </w:r>
      <w:r w:rsidRPr="00771A28">
        <w:rPr>
          <w:rFonts w:ascii="Times New Roman" w:hAnsi="Times New Roman"/>
          <w:sz w:val="24"/>
          <w:lang w:eastAsia="zh-CN"/>
        </w:rPr>
        <w:t>”</w:t>
      </w:r>
      <w:r w:rsidRPr="00771A28">
        <w:rPr>
          <w:rFonts w:ascii="Times New Roman" w:hAnsi="Times New Roman"/>
          <w:sz w:val="24"/>
          <w:lang w:eastAsia="zh-CN"/>
        </w:rPr>
        <w:t>中的第</w:t>
      </w:r>
      <w:r w:rsidR="0071764F" w:rsidRPr="00771A28">
        <w:rPr>
          <w:rFonts w:ascii="Times New Roman" w:hAnsi="Times New Roman"/>
          <w:sz w:val="24"/>
          <w:lang w:eastAsia="zh-CN"/>
        </w:rPr>
        <w:t>一</w:t>
      </w:r>
      <w:r w:rsidRPr="00771A28">
        <w:rPr>
          <w:rFonts w:ascii="Times New Roman" w:hAnsi="Times New Roman"/>
          <w:sz w:val="24"/>
          <w:lang w:eastAsia="zh-CN"/>
        </w:rPr>
        <w:t>款：</w:t>
      </w:r>
      <w:r w:rsidRPr="00771A28">
        <w:rPr>
          <w:rFonts w:ascii="Times New Roman" w:hAnsi="Times New Roman"/>
          <w:sz w:val="24"/>
          <w:lang w:eastAsia="zh-CN"/>
        </w:rPr>
        <w:t>“</w:t>
      </w:r>
      <w:r w:rsidR="0071764F" w:rsidRPr="00771A28">
        <w:rPr>
          <w:rFonts w:ascii="Times New Roman" w:hAnsi="Times New Roman"/>
          <w:sz w:val="24"/>
          <w:lang w:eastAsia="zh-CN"/>
        </w:rPr>
        <w:t>常规石油、天然气勘探与开采</w:t>
      </w:r>
      <w:r w:rsidRPr="00771A28">
        <w:rPr>
          <w:rFonts w:ascii="Times New Roman" w:hAnsi="Times New Roman"/>
          <w:sz w:val="24"/>
          <w:lang w:eastAsia="zh-CN"/>
        </w:rPr>
        <w:t>”</w:t>
      </w:r>
      <w:r w:rsidRPr="00771A28">
        <w:rPr>
          <w:rFonts w:ascii="Times New Roman" w:hAnsi="Times New Roman"/>
          <w:sz w:val="24"/>
          <w:lang w:eastAsia="zh-CN"/>
        </w:rPr>
        <w:t>。</w:t>
      </w:r>
    </w:p>
    <w:p w14:paraId="2DC9BB4C" w14:textId="78AD4D58" w:rsidR="00DC446C" w:rsidRPr="00771A28" w:rsidRDefault="008911C4" w:rsidP="00FC0437">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sz w:val="24"/>
          <w:lang w:eastAsia="zh-CN"/>
        </w:rPr>
        <w:t>因此本项目建设符合国家产业政策。</w:t>
      </w:r>
    </w:p>
    <w:p w14:paraId="2F232568" w14:textId="77777777" w:rsidR="00C859D8" w:rsidRPr="00771A28" w:rsidRDefault="00C859D8" w:rsidP="00FC0437">
      <w:pPr>
        <w:widowControl w:val="0"/>
        <w:tabs>
          <w:tab w:val="left" w:pos="0"/>
        </w:tabs>
        <w:spacing w:line="360" w:lineRule="auto"/>
        <w:ind w:firstLineChars="200" w:firstLine="480"/>
        <w:jc w:val="both"/>
        <w:rPr>
          <w:rFonts w:ascii="Times New Roman" w:eastAsia="黑体" w:hAnsi="Times New Roman"/>
          <w:bCs/>
          <w:kern w:val="2"/>
          <w:sz w:val="24"/>
          <w:szCs w:val="24"/>
          <w:lang w:eastAsia="zh-CN"/>
        </w:rPr>
      </w:pPr>
      <w:r w:rsidRPr="00771A28">
        <w:rPr>
          <w:rFonts w:ascii="Times New Roman" w:eastAsia="黑体" w:hAnsi="Times New Roman"/>
          <w:bCs/>
          <w:kern w:val="2"/>
          <w:sz w:val="24"/>
          <w:szCs w:val="24"/>
          <w:lang w:eastAsia="zh-CN"/>
        </w:rPr>
        <w:t>2</w:t>
      </w:r>
      <w:r w:rsidRPr="00771A28">
        <w:rPr>
          <w:rFonts w:ascii="Times New Roman" w:eastAsia="黑体" w:hAnsi="Times New Roman"/>
          <w:bCs/>
          <w:kern w:val="2"/>
          <w:sz w:val="24"/>
          <w:szCs w:val="24"/>
          <w:lang w:eastAsia="zh-CN"/>
        </w:rPr>
        <w:t>、与《石油天然气开采业污染防治技术政策》的符合性分析</w:t>
      </w:r>
    </w:p>
    <w:p w14:paraId="725ED59A" w14:textId="77777777" w:rsidR="00C859D8" w:rsidRPr="00771A28" w:rsidRDefault="00C859D8" w:rsidP="00FC0437">
      <w:pPr>
        <w:autoSpaceDE w:val="0"/>
        <w:autoSpaceDN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根据《石油天然气开采业污染防治技术政策》（</w:t>
      </w:r>
      <w:r w:rsidR="005C599D" w:rsidRPr="00771A28">
        <w:rPr>
          <w:rFonts w:ascii="Times New Roman" w:hAnsi="Times New Roman"/>
          <w:sz w:val="24"/>
          <w:lang w:eastAsia="zh-CN"/>
        </w:rPr>
        <w:t>〔</w:t>
      </w:r>
      <w:r w:rsidRPr="00771A28">
        <w:rPr>
          <w:rFonts w:ascii="Times New Roman" w:hAnsi="Times New Roman"/>
          <w:sz w:val="24"/>
          <w:lang w:eastAsia="zh-CN"/>
        </w:rPr>
        <w:t>2012</w:t>
      </w:r>
      <w:r w:rsidR="005C599D" w:rsidRPr="00771A28">
        <w:rPr>
          <w:rFonts w:ascii="Times New Roman" w:hAnsi="Times New Roman"/>
          <w:sz w:val="24"/>
          <w:lang w:eastAsia="zh-CN"/>
        </w:rPr>
        <w:t>〕</w:t>
      </w:r>
      <w:r w:rsidRPr="00771A28">
        <w:rPr>
          <w:rFonts w:ascii="Times New Roman" w:hAnsi="Times New Roman"/>
          <w:sz w:val="24"/>
          <w:lang w:eastAsia="zh-CN"/>
        </w:rPr>
        <w:t>18</w:t>
      </w:r>
      <w:r w:rsidRPr="00771A28">
        <w:rPr>
          <w:rFonts w:ascii="Times New Roman" w:hAnsi="Times New Roman"/>
          <w:sz w:val="24"/>
          <w:lang w:eastAsia="zh-CN"/>
        </w:rPr>
        <w:t>号），本项目与《石油天然气开采业污染防治技术政策》符合性分析见下表。</w:t>
      </w:r>
    </w:p>
    <w:p w14:paraId="3B357872" w14:textId="77777777" w:rsidR="00C859D8" w:rsidRPr="00771A28" w:rsidRDefault="00C859D8"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2.7-1  </w:t>
      </w:r>
      <w:r w:rsidRPr="00771A28">
        <w:rPr>
          <w:rFonts w:ascii="Times New Roman" w:eastAsia="黑体" w:hAnsi="Times New Roman"/>
          <w:sz w:val="21"/>
          <w:szCs w:val="21"/>
          <w:lang w:eastAsia="zh-CN"/>
        </w:rPr>
        <w:t>与《石油天然气开采业污染防治技术政策》符合性分析表</w:t>
      </w:r>
    </w:p>
    <w:tbl>
      <w:tblPr>
        <w:tblStyle w:val="aff"/>
        <w:tblW w:w="0" w:type="auto"/>
        <w:tblLook w:val="04A0" w:firstRow="1" w:lastRow="0" w:firstColumn="1" w:lastColumn="0" w:noHBand="0" w:noVBand="1"/>
      </w:tblPr>
      <w:tblGrid>
        <w:gridCol w:w="709"/>
        <w:gridCol w:w="3686"/>
        <w:gridCol w:w="2976"/>
        <w:gridCol w:w="925"/>
      </w:tblGrid>
      <w:tr w:rsidR="0083163B" w:rsidRPr="00771A28" w14:paraId="4FBBA62A" w14:textId="77777777" w:rsidTr="00BB01C2">
        <w:tc>
          <w:tcPr>
            <w:tcW w:w="709" w:type="dxa"/>
            <w:vAlign w:val="center"/>
          </w:tcPr>
          <w:p w14:paraId="3858036C" w14:textId="77777777" w:rsidR="00BB01C2" w:rsidRPr="00771A28" w:rsidRDefault="00BB01C2" w:rsidP="003F1F64">
            <w:pPr>
              <w:jc w:val="center"/>
              <w:rPr>
                <w:rFonts w:ascii="Times New Roman" w:hAnsi="Times New Roman"/>
                <w:b/>
                <w:bCs/>
                <w:sz w:val="21"/>
                <w:szCs w:val="21"/>
              </w:rPr>
            </w:pPr>
            <w:r w:rsidRPr="00771A28">
              <w:rPr>
                <w:rFonts w:ascii="Times New Roman" w:hAnsi="Times New Roman"/>
                <w:b/>
                <w:bCs/>
                <w:sz w:val="21"/>
                <w:szCs w:val="21"/>
              </w:rPr>
              <w:t>序号</w:t>
            </w:r>
          </w:p>
        </w:tc>
        <w:tc>
          <w:tcPr>
            <w:tcW w:w="3686" w:type="dxa"/>
            <w:vAlign w:val="center"/>
          </w:tcPr>
          <w:p w14:paraId="23881510" w14:textId="77777777" w:rsidR="00BB01C2" w:rsidRPr="00771A28" w:rsidRDefault="00BB01C2" w:rsidP="003F1F64">
            <w:pPr>
              <w:jc w:val="center"/>
              <w:rPr>
                <w:rFonts w:ascii="Times New Roman" w:hAnsi="Times New Roman"/>
                <w:b/>
                <w:bCs/>
                <w:sz w:val="21"/>
                <w:szCs w:val="21"/>
              </w:rPr>
            </w:pPr>
            <w:r w:rsidRPr="00771A28">
              <w:rPr>
                <w:rFonts w:ascii="Times New Roman" w:hAnsi="Times New Roman"/>
                <w:b/>
                <w:bCs/>
                <w:sz w:val="21"/>
                <w:szCs w:val="21"/>
              </w:rPr>
              <w:t>技术政策要求</w:t>
            </w:r>
          </w:p>
        </w:tc>
        <w:tc>
          <w:tcPr>
            <w:tcW w:w="2976" w:type="dxa"/>
            <w:vAlign w:val="center"/>
          </w:tcPr>
          <w:p w14:paraId="369CBD96" w14:textId="77777777" w:rsidR="00BB01C2" w:rsidRPr="00771A28" w:rsidRDefault="00BB01C2" w:rsidP="003F1F64">
            <w:pPr>
              <w:jc w:val="center"/>
              <w:rPr>
                <w:rFonts w:ascii="Times New Roman" w:hAnsi="Times New Roman"/>
                <w:b/>
                <w:bCs/>
                <w:sz w:val="21"/>
                <w:szCs w:val="21"/>
              </w:rPr>
            </w:pPr>
            <w:r w:rsidRPr="00771A28">
              <w:rPr>
                <w:rFonts w:ascii="Times New Roman" w:hAnsi="Times New Roman"/>
                <w:b/>
                <w:bCs/>
                <w:sz w:val="21"/>
                <w:szCs w:val="21"/>
              </w:rPr>
              <w:t>本工程内容</w:t>
            </w:r>
          </w:p>
        </w:tc>
        <w:tc>
          <w:tcPr>
            <w:tcW w:w="925" w:type="dxa"/>
            <w:vAlign w:val="center"/>
          </w:tcPr>
          <w:p w14:paraId="3621F4DE" w14:textId="77777777" w:rsidR="00BB01C2" w:rsidRPr="00771A28" w:rsidRDefault="00BB01C2" w:rsidP="003F1F64">
            <w:pPr>
              <w:jc w:val="center"/>
              <w:rPr>
                <w:rFonts w:ascii="Times New Roman" w:hAnsi="Times New Roman"/>
                <w:b/>
                <w:bCs/>
                <w:sz w:val="21"/>
                <w:szCs w:val="21"/>
              </w:rPr>
            </w:pPr>
            <w:r w:rsidRPr="00771A28">
              <w:rPr>
                <w:rFonts w:ascii="Times New Roman" w:hAnsi="Times New Roman"/>
                <w:b/>
                <w:bCs/>
                <w:sz w:val="21"/>
                <w:szCs w:val="21"/>
              </w:rPr>
              <w:t>符合性</w:t>
            </w:r>
          </w:p>
        </w:tc>
      </w:tr>
      <w:tr w:rsidR="0083163B" w:rsidRPr="00771A28" w14:paraId="5F224378" w14:textId="77777777" w:rsidTr="00BB01C2">
        <w:tc>
          <w:tcPr>
            <w:tcW w:w="709" w:type="dxa"/>
            <w:vAlign w:val="center"/>
          </w:tcPr>
          <w:p w14:paraId="6CE277F7"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一</w:t>
            </w:r>
          </w:p>
        </w:tc>
        <w:tc>
          <w:tcPr>
            <w:tcW w:w="7587" w:type="dxa"/>
            <w:gridSpan w:val="3"/>
            <w:vAlign w:val="center"/>
          </w:tcPr>
          <w:p w14:paraId="47212F59"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清洁生产</w:t>
            </w:r>
          </w:p>
        </w:tc>
      </w:tr>
      <w:tr w:rsidR="0083163B" w:rsidRPr="00771A28" w14:paraId="0EE98071" w14:textId="77777777" w:rsidTr="00BB01C2">
        <w:tc>
          <w:tcPr>
            <w:tcW w:w="709" w:type="dxa"/>
            <w:vAlign w:val="center"/>
          </w:tcPr>
          <w:p w14:paraId="40834024"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1</w:t>
            </w:r>
          </w:p>
        </w:tc>
        <w:tc>
          <w:tcPr>
            <w:tcW w:w="3686" w:type="dxa"/>
            <w:vAlign w:val="center"/>
          </w:tcPr>
          <w:p w14:paraId="06406DFD"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油气田建设应总体规划，优化布局，整体开发，减少占地和油气损失，实现油气和废物的集中收集、处理处置。</w:t>
            </w:r>
          </w:p>
        </w:tc>
        <w:tc>
          <w:tcPr>
            <w:tcW w:w="2976" w:type="dxa"/>
            <w:vAlign w:val="center"/>
          </w:tcPr>
          <w:p w14:paraId="70C82C45"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本项目属于气田的开发和管线建设，占地较少，废水收集集中处置，废物收集集中处置。</w:t>
            </w:r>
          </w:p>
        </w:tc>
        <w:tc>
          <w:tcPr>
            <w:tcW w:w="925" w:type="dxa"/>
            <w:vAlign w:val="center"/>
          </w:tcPr>
          <w:p w14:paraId="4A573718"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符合</w:t>
            </w:r>
          </w:p>
        </w:tc>
      </w:tr>
      <w:tr w:rsidR="0083163B" w:rsidRPr="00771A28" w14:paraId="22C742D1" w14:textId="77777777" w:rsidTr="00BB01C2">
        <w:tc>
          <w:tcPr>
            <w:tcW w:w="709" w:type="dxa"/>
            <w:vAlign w:val="center"/>
          </w:tcPr>
          <w:p w14:paraId="2EF13808"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2</w:t>
            </w:r>
          </w:p>
        </w:tc>
        <w:tc>
          <w:tcPr>
            <w:tcW w:w="3686" w:type="dxa"/>
            <w:vAlign w:val="center"/>
          </w:tcPr>
          <w:p w14:paraId="76FF6198"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油气田开发不得使用含有国际公约禁用化学物质的油气田化学剂，逐步淘汰微毒及以上油气田化学剂，鼓励使用无毒油气田化学剂。</w:t>
            </w:r>
          </w:p>
        </w:tc>
        <w:tc>
          <w:tcPr>
            <w:tcW w:w="2976" w:type="dxa"/>
            <w:vAlign w:val="center"/>
          </w:tcPr>
          <w:p w14:paraId="3E500A7E"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本项目无国际公约禁用化学物质，符合要求。</w:t>
            </w:r>
          </w:p>
        </w:tc>
        <w:tc>
          <w:tcPr>
            <w:tcW w:w="925" w:type="dxa"/>
            <w:vAlign w:val="center"/>
          </w:tcPr>
          <w:p w14:paraId="1FAF4A6F"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符合</w:t>
            </w:r>
          </w:p>
        </w:tc>
      </w:tr>
      <w:tr w:rsidR="0083163B" w:rsidRPr="00771A28" w14:paraId="69D39509" w14:textId="77777777" w:rsidTr="00BB01C2">
        <w:tc>
          <w:tcPr>
            <w:tcW w:w="709" w:type="dxa"/>
            <w:vAlign w:val="center"/>
          </w:tcPr>
          <w:p w14:paraId="515B1222"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lastRenderedPageBreak/>
              <w:t>3</w:t>
            </w:r>
          </w:p>
        </w:tc>
        <w:tc>
          <w:tcPr>
            <w:tcW w:w="3686" w:type="dxa"/>
            <w:vAlign w:val="center"/>
          </w:tcPr>
          <w:p w14:paraId="2DD383C3"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在油气勘探过程中，宜使用环保型炸药和可控震源，应采取防渗等措施预防燃料泄漏对环境的污染。</w:t>
            </w:r>
          </w:p>
        </w:tc>
        <w:tc>
          <w:tcPr>
            <w:tcW w:w="2976" w:type="dxa"/>
            <w:vAlign w:val="center"/>
          </w:tcPr>
          <w:p w14:paraId="2672886A"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本项目无需炸药，油罐区设置地面硬化防渗和设置集油池，符合要求。</w:t>
            </w:r>
          </w:p>
        </w:tc>
        <w:tc>
          <w:tcPr>
            <w:tcW w:w="925" w:type="dxa"/>
            <w:vAlign w:val="center"/>
          </w:tcPr>
          <w:p w14:paraId="12E8034E"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符合</w:t>
            </w:r>
          </w:p>
        </w:tc>
      </w:tr>
      <w:tr w:rsidR="0083163B" w:rsidRPr="00771A28" w14:paraId="57CB4AB6" w14:textId="77777777" w:rsidTr="00BB01C2">
        <w:tc>
          <w:tcPr>
            <w:tcW w:w="709" w:type="dxa"/>
            <w:vAlign w:val="center"/>
          </w:tcPr>
          <w:p w14:paraId="750961F8"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4</w:t>
            </w:r>
          </w:p>
        </w:tc>
        <w:tc>
          <w:tcPr>
            <w:tcW w:w="3686" w:type="dxa"/>
            <w:vAlign w:val="center"/>
          </w:tcPr>
          <w:p w14:paraId="04004FEC"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在钻井过程中，鼓励采用环境友好的钻井液体系；配备完善的固控设备，钻井液循环率达到</w:t>
            </w:r>
            <w:r w:rsidRPr="00771A28">
              <w:rPr>
                <w:rFonts w:ascii="Times New Roman" w:hAnsi="Times New Roman"/>
                <w:sz w:val="21"/>
                <w:szCs w:val="21"/>
                <w:lang w:eastAsia="zh-CN"/>
              </w:rPr>
              <w:t>95%</w:t>
            </w:r>
            <w:r w:rsidRPr="00771A28">
              <w:rPr>
                <w:rFonts w:ascii="Times New Roman" w:hAnsi="Times New Roman"/>
                <w:sz w:val="21"/>
                <w:szCs w:val="21"/>
                <w:lang w:eastAsia="zh-CN"/>
              </w:rPr>
              <w:t>以上；钻井过程产生的废水应回用。</w:t>
            </w:r>
          </w:p>
        </w:tc>
        <w:tc>
          <w:tcPr>
            <w:tcW w:w="2976" w:type="dxa"/>
            <w:vAlign w:val="center"/>
          </w:tcPr>
          <w:p w14:paraId="1B06C8B5"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本项目采用水基钻井液，固控设备完善，钻井液循环率达到</w:t>
            </w:r>
            <w:r w:rsidRPr="00771A28">
              <w:rPr>
                <w:rFonts w:ascii="Times New Roman" w:hAnsi="Times New Roman"/>
                <w:sz w:val="21"/>
                <w:szCs w:val="21"/>
                <w:lang w:eastAsia="zh-CN"/>
              </w:rPr>
              <w:t>95%</w:t>
            </w:r>
            <w:r w:rsidRPr="00771A28">
              <w:rPr>
                <w:rFonts w:ascii="Times New Roman" w:hAnsi="Times New Roman"/>
                <w:sz w:val="21"/>
                <w:szCs w:val="21"/>
                <w:lang w:eastAsia="zh-CN"/>
              </w:rPr>
              <w:t>以上，钻井废水处理回用，符合要求。</w:t>
            </w:r>
          </w:p>
        </w:tc>
        <w:tc>
          <w:tcPr>
            <w:tcW w:w="925" w:type="dxa"/>
            <w:vAlign w:val="center"/>
          </w:tcPr>
          <w:p w14:paraId="6E4E9587"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符合</w:t>
            </w:r>
          </w:p>
        </w:tc>
      </w:tr>
      <w:tr w:rsidR="0083163B" w:rsidRPr="00771A28" w14:paraId="07584E98" w14:textId="77777777" w:rsidTr="00BB01C2">
        <w:tc>
          <w:tcPr>
            <w:tcW w:w="709" w:type="dxa"/>
            <w:vAlign w:val="center"/>
          </w:tcPr>
          <w:p w14:paraId="2CFE0CE6"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5</w:t>
            </w:r>
          </w:p>
        </w:tc>
        <w:tc>
          <w:tcPr>
            <w:tcW w:w="3686" w:type="dxa"/>
            <w:vAlign w:val="center"/>
          </w:tcPr>
          <w:p w14:paraId="294192CC"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在井下作业过程中，酸化液和压裂液宜集中配制，酸化残液、压裂残液和返排液应回收利用或进行无害化处置，压裂放喷返排入罐率应达到</w:t>
            </w:r>
            <w:r w:rsidRPr="00771A28">
              <w:rPr>
                <w:rFonts w:ascii="Times New Roman" w:hAnsi="Times New Roman"/>
                <w:sz w:val="21"/>
                <w:szCs w:val="21"/>
                <w:lang w:eastAsia="zh-CN"/>
              </w:rPr>
              <w:t>100%</w:t>
            </w:r>
            <w:r w:rsidRPr="00771A28">
              <w:rPr>
                <w:rFonts w:ascii="Times New Roman" w:hAnsi="Times New Roman"/>
                <w:sz w:val="21"/>
                <w:szCs w:val="21"/>
                <w:lang w:eastAsia="zh-CN"/>
              </w:rPr>
              <w:t>。酸化、压裂作业和试油（气）过程应采取防喷、地面管线防刺、防漏、防溢等措施。</w:t>
            </w:r>
          </w:p>
        </w:tc>
        <w:tc>
          <w:tcPr>
            <w:tcW w:w="2976" w:type="dxa"/>
            <w:vAlign w:val="center"/>
          </w:tcPr>
          <w:p w14:paraId="53A95B46"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本项目酸化残液、压裂残液和返排液暂存放喷池后外运处置，压裂放喷返排入罐率为</w:t>
            </w:r>
            <w:r w:rsidRPr="00771A28">
              <w:rPr>
                <w:rFonts w:ascii="Times New Roman" w:hAnsi="Times New Roman"/>
                <w:sz w:val="21"/>
                <w:szCs w:val="21"/>
                <w:lang w:eastAsia="zh-CN"/>
              </w:rPr>
              <w:t>100%</w:t>
            </w:r>
            <w:r w:rsidRPr="00771A28">
              <w:rPr>
                <w:rFonts w:ascii="Times New Roman" w:hAnsi="Times New Roman"/>
                <w:sz w:val="21"/>
                <w:szCs w:val="21"/>
                <w:lang w:eastAsia="zh-CN"/>
              </w:rPr>
              <w:t>，采取了防漏、防溢措施，全部外运处理，符合要求。</w:t>
            </w:r>
          </w:p>
        </w:tc>
        <w:tc>
          <w:tcPr>
            <w:tcW w:w="925" w:type="dxa"/>
            <w:vAlign w:val="center"/>
          </w:tcPr>
          <w:p w14:paraId="231F6AFE"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符合</w:t>
            </w:r>
          </w:p>
        </w:tc>
      </w:tr>
      <w:tr w:rsidR="0083163B" w:rsidRPr="00771A28" w14:paraId="73D19046" w14:textId="77777777" w:rsidTr="00BB01C2">
        <w:tc>
          <w:tcPr>
            <w:tcW w:w="709" w:type="dxa"/>
            <w:vAlign w:val="center"/>
          </w:tcPr>
          <w:p w14:paraId="61CBD929"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二</w:t>
            </w:r>
          </w:p>
        </w:tc>
        <w:tc>
          <w:tcPr>
            <w:tcW w:w="7587" w:type="dxa"/>
            <w:gridSpan w:val="3"/>
            <w:vAlign w:val="center"/>
          </w:tcPr>
          <w:p w14:paraId="6456DFB8"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生态保护</w:t>
            </w:r>
          </w:p>
        </w:tc>
      </w:tr>
      <w:tr w:rsidR="0083163B" w:rsidRPr="00771A28" w14:paraId="4546DE85" w14:textId="77777777" w:rsidTr="00BB01C2">
        <w:tc>
          <w:tcPr>
            <w:tcW w:w="709" w:type="dxa"/>
            <w:vAlign w:val="center"/>
          </w:tcPr>
          <w:p w14:paraId="4998C5FD"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1</w:t>
            </w:r>
          </w:p>
        </w:tc>
        <w:tc>
          <w:tcPr>
            <w:tcW w:w="3686" w:type="dxa"/>
            <w:vAlign w:val="center"/>
          </w:tcPr>
          <w:p w14:paraId="04F05ECB"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lang w:eastAsia="zh-CN"/>
              </w:rPr>
              <w:t>在开发过程中，伴生气应回收利用，减少温室气体排放，不具备回收利用条件的，应充分燃烧，伴生气回收利用率应达到</w:t>
            </w:r>
            <w:r w:rsidRPr="00771A28">
              <w:rPr>
                <w:rFonts w:ascii="Times New Roman" w:hAnsi="Times New Roman"/>
                <w:sz w:val="21"/>
                <w:szCs w:val="21"/>
                <w:lang w:eastAsia="zh-CN"/>
              </w:rPr>
              <w:t xml:space="preserve"> 80%</w:t>
            </w:r>
            <w:r w:rsidRPr="00771A28">
              <w:rPr>
                <w:rFonts w:ascii="Times New Roman" w:hAnsi="Times New Roman"/>
                <w:sz w:val="21"/>
                <w:szCs w:val="21"/>
                <w:lang w:eastAsia="zh-CN"/>
              </w:rPr>
              <w:t>以上；站场放空天然气应充分燃烧。</w:t>
            </w:r>
            <w:r w:rsidRPr="00771A28">
              <w:rPr>
                <w:rFonts w:ascii="Times New Roman" w:hAnsi="Times New Roman"/>
                <w:sz w:val="21"/>
                <w:szCs w:val="21"/>
              </w:rPr>
              <w:t>燃烧放空设施应避开鸟类迁徙通道。</w:t>
            </w:r>
          </w:p>
        </w:tc>
        <w:tc>
          <w:tcPr>
            <w:tcW w:w="2976" w:type="dxa"/>
            <w:vAlign w:val="center"/>
          </w:tcPr>
          <w:p w14:paraId="14714A18" w14:textId="7146F418"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放喷过程中不具备利用条件，在放喷池进行充分燃烧。放喷池</w:t>
            </w:r>
            <w:r w:rsidR="00FC0437" w:rsidRPr="00771A28">
              <w:rPr>
                <w:rFonts w:ascii="Times New Roman" w:hAnsi="Times New Roman"/>
                <w:sz w:val="21"/>
                <w:szCs w:val="21"/>
                <w:lang w:eastAsia="zh-CN"/>
              </w:rPr>
              <w:t>未</w:t>
            </w:r>
            <w:r w:rsidRPr="00771A28">
              <w:rPr>
                <w:rFonts w:ascii="Times New Roman" w:hAnsi="Times New Roman"/>
                <w:sz w:val="21"/>
                <w:szCs w:val="21"/>
                <w:lang w:eastAsia="zh-CN"/>
              </w:rPr>
              <w:t>位于鸟类迁徙通道上。</w:t>
            </w:r>
          </w:p>
        </w:tc>
        <w:tc>
          <w:tcPr>
            <w:tcW w:w="925" w:type="dxa"/>
            <w:vAlign w:val="center"/>
          </w:tcPr>
          <w:p w14:paraId="593444F9"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符合</w:t>
            </w:r>
          </w:p>
        </w:tc>
      </w:tr>
      <w:tr w:rsidR="0083163B" w:rsidRPr="00771A28" w14:paraId="60C3E3B1" w14:textId="77777777" w:rsidTr="00BB01C2">
        <w:tc>
          <w:tcPr>
            <w:tcW w:w="709" w:type="dxa"/>
            <w:vAlign w:val="center"/>
          </w:tcPr>
          <w:p w14:paraId="4AD37AE5"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三</w:t>
            </w:r>
          </w:p>
        </w:tc>
        <w:tc>
          <w:tcPr>
            <w:tcW w:w="7587" w:type="dxa"/>
            <w:gridSpan w:val="3"/>
            <w:vAlign w:val="center"/>
          </w:tcPr>
          <w:p w14:paraId="2E1E7038"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污染治理</w:t>
            </w:r>
          </w:p>
        </w:tc>
      </w:tr>
      <w:tr w:rsidR="0083163B" w:rsidRPr="00771A28" w14:paraId="10AF639F" w14:textId="77777777" w:rsidTr="00BB01C2">
        <w:tc>
          <w:tcPr>
            <w:tcW w:w="709" w:type="dxa"/>
            <w:vAlign w:val="center"/>
          </w:tcPr>
          <w:p w14:paraId="5602E4DA"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1</w:t>
            </w:r>
          </w:p>
        </w:tc>
        <w:tc>
          <w:tcPr>
            <w:tcW w:w="3686" w:type="dxa"/>
            <w:vAlign w:val="center"/>
          </w:tcPr>
          <w:p w14:paraId="48125A15"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在钻井和井下作业过程中，鼓励污油、污水进入生产流程循环利用，未进入生产流程的污油、污水应采用固液分离、废水处理一体化装置等处理后达标外排。在油气开发过程中，未回注的油气田采出水宜采用混凝气浮和生化处理相结合的方式。</w:t>
            </w:r>
          </w:p>
        </w:tc>
        <w:tc>
          <w:tcPr>
            <w:tcW w:w="2976" w:type="dxa"/>
            <w:vAlign w:val="center"/>
          </w:tcPr>
          <w:p w14:paraId="0316BE23" w14:textId="301645E8"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本</w:t>
            </w:r>
            <w:r w:rsidR="00273994" w:rsidRPr="00771A28">
              <w:rPr>
                <w:rFonts w:ascii="Times New Roman" w:hAnsi="Times New Roman"/>
                <w:sz w:val="21"/>
                <w:szCs w:val="21"/>
                <w:lang w:eastAsia="zh-CN"/>
              </w:rPr>
              <w:t>剩余钻井废水暂存于清洁生产操作平台的废水罐内，经预处理后装车拉运至普光</w:t>
            </w:r>
            <w:r w:rsidR="00273994" w:rsidRPr="00771A28">
              <w:rPr>
                <w:rFonts w:ascii="Times New Roman" w:hAnsi="Times New Roman"/>
                <w:sz w:val="21"/>
                <w:szCs w:val="21"/>
                <w:lang w:eastAsia="zh-CN"/>
              </w:rPr>
              <w:t>11</w:t>
            </w:r>
            <w:r w:rsidR="00273994" w:rsidRPr="00771A28">
              <w:rPr>
                <w:rFonts w:ascii="Times New Roman" w:hAnsi="Times New Roman"/>
                <w:sz w:val="21"/>
                <w:szCs w:val="21"/>
                <w:lang w:eastAsia="zh-CN"/>
              </w:rPr>
              <w:t>井回注站回注；压裂废水和洗井废水暂存于放喷池，装车拉运至赵家坝污水处理站达标后管输至普光</w:t>
            </w:r>
            <w:r w:rsidR="00273994" w:rsidRPr="00771A28">
              <w:rPr>
                <w:rFonts w:ascii="Times New Roman" w:hAnsi="Times New Roman"/>
                <w:sz w:val="21"/>
                <w:szCs w:val="21"/>
                <w:lang w:eastAsia="zh-CN"/>
              </w:rPr>
              <w:t>11</w:t>
            </w:r>
            <w:r w:rsidR="00273994" w:rsidRPr="00771A28">
              <w:rPr>
                <w:rFonts w:ascii="Times New Roman" w:hAnsi="Times New Roman"/>
                <w:sz w:val="21"/>
                <w:szCs w:val="21"/>
                <w:lang w:eastAsia="zh-CN"/>
              </w:rPr>
              <w:t>井回注站回注</w:t>
            </w:r>
            <w:r w:rsidRPr="00771A28">
              <w:rPr>
                <w:rFonts w:ascii="Times New Roman" w:hAnsi="Times New Roman"/>
                <w:sz w:val="21"/>
                <w:szCs w:val="21"/>
                <w:lang w:eastAsia="zh-CN"/>
              </w:rPr>
              <w:t>。</w:t>
            </w:r>
          </w:p>
        </w:tc>
        <w:tc>
          <w:tcPr>
            <w:tcW w:w="925" w:type="dxa"/>
            <w:vAlign w:val="center"/>
          </w:tcPr>
          <w:p w14:paraId="1A88E46A"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符合</w:t>
            </w:r>
          </w:p>
        </w:tc>
      </w:tr>
      <w:tr w:rsidR="0083163B" w:rsidRPr="00771A28" w14:paraId="0FCC328A" w14:textId="77777777" w:rsidTr="00BB01C2">
        <w:tc>
          <w:tcPr>
            <w:tcW w:w="709" w:type="dxa"/>
            <w:vAlign w:val="center"/>
          </w:tcPr>
          <w:p w14:paraId="338D7C37"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2</w:t>
            </w:r>
          </w:p>
        </w:tc>
        <w:tc>
          <w:tcPr>
            <w:tcW w:w="3686" w:type="dxa"/>
            <w:vAlign w:val="center"/>
          </w:tcPr>
          <w:p w14:paraId="55E31F53"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固体废物收集、贮存、处理处置设施应按照标准要求采取防渗措施。试油（气）后应立即封闭废弃钻井液贮池。</w:t>
            </w:r>
          </w:p>
        </w:tc>
        <w:tc>
          <w:tcPr>
            <w:tcW w:w="2976" w:type="dxa"/>
            <w:vAlign w:val="center"/>
          </w:tcPr>
          <w:p w14:paraId="053588B9"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钻井岩屑及泥浆采取资源化利用。完井后对泥浆不落地操作平台清理后复垦。</w:t>
            </w:r>
          </w:p>
        </w:tc>
        <w:tc>
          <w:tcPr>
            <w:tcW w:w="925" w:type="dxa"/>
            <w:vAlign w:val="center"/>
          </w:tcPr>
          <w:p w14:paraId="71CAE550"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符合</w:t>
            </w:r>
          </w:p>
        </w:tc>
      </w:tr>
      <w:tr w:rsidR="0083163B" w:rsidRPr="00771A28" w14:paraId="44599FA0" w14:textId="77777777" w:rsidTr="00BB01C2">
        <w:tc>
          <w:tcPr>
            <w:tcW w:w="709" w:type="dxa"/>
            <w:vAlign w:val="center"/>
          </w:tcPr>
          <w:p w14:paraId="27BB9101"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3</w:t>
            </w:r>
          </w:p>
        </w:tc>
        <w:tc>
          <w:tcPr>
            <w:tcW w:w="3686" w:type="dxa"/>
            <w:vAlign w:val="center"/>
          </w:tcPr>
          <w:p w14:paraId="61B6A808"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应回收落地原油，以及原油处理、废水处理产生的油泥（砂）等中的油类物质，含油污泥资源化利用率应达到</w:t>
            </w:r>
            <w:r w:rsidRPr="00771A28">
              <w:rPr>
                <w:rFonts w:ascii="Times New Roman" w:hAnsi="Times New Roman"/>
                <w:sz w:val="21"/>
                <w:szCs w:val="21"/>
                <w:lang w:eastAsia="zh-CN"/>
              </w:rPr>
              <w:t>90%</w:t>
            </w:r>
            <w:r w:rsidRPr="00771A28">
              <w:rPr>
                <w:rFonts w:ascii="Times New Roman" w:hAnsi="Times New Roman"/>
                <w:sz w:val="21"/>
                <w:szCs w:val="21"/>
                <w:lang w:eastAsia="zh-CN"/>
              </w:rPr>
              <w:t>以上，残余固体废物应按照《国家危险废物名录》和危险废物鉴别标准识别，根据识别结果资源化利用或无害化处置。</w:t>
            </w:r>
          </w:p>
        </w:tc>
        <w:tc>
          <w:tcPr>
            <w:tcW w:w="2976" w:type="dxa"/>
            <w:vAlign w:val="center"/>
          </w:tcPr>
          <w:p w14:paraId="37591E7D"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不涉及原油，本工程在井口及易产生油污的生产设施底部进行防渗处理，收集可能产生的废油，完钻后统一收集交有资质单位处置。</w:t>
            </w:r>
          </w:p>
        </w:tc>
        <w:tc>
          <w:tcPr>
            <w:tcW w:w="925" w:type="dxa"/>
            <w:vAlign w:val="center"/>
          </w:tcPr>
          <w:p w14:paraId="70F3643E"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符合</w:t>
            </w:r>
          </w:p>
        </w:tc>
      </w:tr>
      <w:tr w:rsidR="0083163B" w:rsidRPr="00771A28" w14:paraId="7CBC7971" w14:textId="77777777" w:rsidTr="00BB01C2">
        <w:tc>
          <w:tcPr>
            <w:tcW w:w="709" w:type="dxa"/>
            <w:vAlign w:val="center"/>
          </w:tcPr>
          <w:p w14:paraId="3D4D95C4"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4</w:t>
            </w:r>
          </w:p>
        </w:tc>
        <w:tc>
          <w:tcPr>
            <w:tcW w:w="3686" w:type="dxa"/>
            <w:vAlign w:val="center"/>
          </w:tcPr>
          <w:p w14:paraId="64775578"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对受到油污染的土壤宜采取生物或物化方法进行修复。</w:t>
            </w:r>
          </w:p>
        </w:tc>
        <w:tc>
          <w:tcPr>
            <w:tcW w:w="2976" w:type="dxa"/>
            <w:vAlign w:val="center"/>
          </w:tcPr>
          <w:p w14:paraId="5116D18E"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不涉及原油，废油很少，通过采取防渗措施，总体不会造成土壤的油污染。</w:t>
            </w:r>
          </w:p>
        </w:tc>
        <w:tc>
          <w:tcPr>
            <w:tcW w:w="925" w:type="dxa"/>
            <w:vAlign w:val="center"/>
          </w:tcPr>
          <w:p w14:paraId="7372232D"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符合</w:t>
            </w:r>
          </w:p>
        </w:tc>
      </w:tr>
      <w:tr w:rsidR="0083163B" w:rsidRPr="00771A28" w14:paraId="1AB243A9" w14:textId="77777777" w:rsidTr="00BB01C2">
        <w:tc>
          <w:tcPr>
            <w:tcW w:w="709" w:type="dxa"/>
            <w:vAlign w:val="center"/>
          </w:tcPr>
          <w:p w14:paraId="658BED3E"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四</w:t>
            </w:r>
          </w:p>
        </w:tc>
        <w:tc>
          <w:tcPr>
            <w:tcW w:w="7587" w:type="dxa"/>
            <w:gridSpan w:val="3"/>
            <w:vAlign w:val="center"/>
          </w:tcPr>
          <w:p w14:paraId="441953D7"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运行风险和环境管理</w:t>
            </w:r>
          </w:p>
        </w:tc>
      </w:tr>
      <w:tr w:rsidR="0083163B" w:rsidRPr="00771A28" w14:paraId="0DC7C4AB" w14:textId="77777777" w:rsidTr="00BB01C2">
        <w:tc>
          <w:tcPr>
            <w:tcW w:w="709" w:type="dxa"/>
            <w:vAlign w:val="center"/>
          </w:tcPr>
          <w:p w14:paraId="43DA7B18"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1</w:t>
            </w:r>
          </w:p>
        </w:tc>
        <w:tc>
          <w:tcPr>
            <w:tcW w:w="3686" w:type="dxa"/>
            <w:vAlign w:val="center"/>
          </w:tcPr>
          <w:p w14:paraId="2FB1133F"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油气田企业应制定环境保护管理规定，建立并运行健康、安全与环境管理体系。</w:t>
            </w:r>
          </w:p>
        </w:tc>
        <w:tc>
          <w:tcPr>
            <w:tcW w:w="2976" w:type="dxa"/>
            <w:vAlign w:val="center"/>
          </w:tcPr>
          <w:p w14:paraId="373C3553"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本项目业主制定有完善的环境保护管理规定，并建立运行健康、安全与环境管理体系。</w:t>
            </w:r>
          </w:p>
        </w:tc>
        <w:tc>
          <w:tcPr>
            <w:tcW w:w="925" w:type="dxa"/>
            <w:vAlign w:val="center"/>
          </w:tcPr>
          <w:p w14:paraId="1BD67809" w14:textId="1C3A3D68" w:rsidR="00BB01C2" w:rsidRPr="00771A28" w:rsidRDefault="00C9516B" w:rsidP="003F1F64">
            <w:pPr>
              <w:jc w:val="center"/>
              <w:rPr>
                <w:rFonts w:ascii="Times New Roman" w:hAnsi="Times New Roman"/>
                <w:sz w:val="21"/>
                <w:szCs w:val="21"/>
                <w:lang w:eastAsia="zh-CN"/>
              </w:rPr>
            </w:pPr>
            <w:r w:rsidRPr="00771A28">
              <w:rPr>
                <w:rFonts w:ascii="Times New Roman" w:hAnsi="Times New Roman"/>
                <w:sz w:val="21"/>
                <w:szCs w:val="21"/>
                <w:lang w:eastAsia="zh-CN"/>
              </w:rPr>
              <w:t>符合</w:t>
            </w:r>
          </w:p>
        </w:tc>
      </w:tr>
      <w:tr w:rsidR="0083163B" w:rsidRPr="00771A28" w14:paraId="2F2913F9" w14:textId="77777777" w:rsidTr="00BB01C2">
        <w:tc>
          <w:tcPr>
            <w:tcW w:w="709" w:type="dxa"/>
            <w:vAlign w:val="center"/>
          </w:tcPr>
          <w:p w14:paraId="43D08DF7"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2</w:t>
            </w:r>
          </w:p>
        </w:tc>
        <w:tc>
          <w:tcPr>
            <w:tcW w:w="3686" w:type="dxa"/>
            <w:vAlign w:val="center"/>
          </w:tcPr>
          <w:p w14:paraId="32E31F43"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加强油气田建设、开发过程的环境监督管理。油气田建设过程应开展工程环境监理。</w:t>
            </w:r>
          </w:p>
        </w:tc>
        <w:tc>
          <w:tcPr>
            <w:tcW w:w="2976" w:type="dxa"/>
            <w:vAlign w:val="center"/>
          </w:tcPr>
          <w:p w14:paraId="4E3321B5"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本项目制定有环境监理计划。</w:t>
            </w:r>
          </w:p>
        </w:tc>
        <w:tc>
          <w:tcPr>
            <w:tcW w:w="925" w:type="dxa"/>
            <w:vAlign w:val="center"/>
          </w:tcPr>
          <w:p w14:paraId="1AA10AD3" w14:textId="68B544D9" w:rsidR="00BB01C2" w:rsidRPr="00771A28" w:rsidRDefault="00C9516B" w:rsidP="003F1F64">
            <w:pPr>
              <w:jc w:val="center"/>
              <w:rPr>
                <w:rFonts w:ascii="Times New Roman" w:hAnsi="Times New Roman"/>
                <w:sz w:val="21"/>
                <w:szCs w:val="21"/>
                <w:lang w:eastAsia="zh-CN"/>
              </w:rPr>
            </w:pPr>
            <w:r w:rsidRPr="00771A28">
              <w:rPr>
                <w:rFonts w:ascii="Times New Roman" w:hAnsi="Times New Roman"/>
                <w:sz w:val="21"/>
                <w:szCs w:val="21"/>
                <w:lang w:eastAsia="zh-CN"/>
              </w:rPr>
              <w:t>符合</w:t>
            </w:r>
          </w:p>
        </w:tc>
      </w:tr>
      <w:tr w:rsidR="0083163B" w:rsidRPr="00771A28" w14:paraId="1AC426BE" w14:textId="77777777" w:rsidTr="00BB01C2">
        <w:tc>
          <w:tcPr>
            <w:tcW w:w="709" w:type="dxa"/>
            <w:vAlign w:val="center"/>
          </w:tcPr>
          <w:p w14:paraId="55F010B2"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lastRenderedPageBreak/>
              <w:t>3</w:t>
            </w:r>
          </w:p>
        </w:tc>
        <w:tc>
          <w:tcPr>
            <w:tcW w:w="3686" w:type="dxa"/>
            <w:vAlign w:val="center"/>
          </w:tcPr>
          <w:p w14:paraId="75BD6350"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在开发过程中，企业应加强油气井套管的检测和维护，防止油气泄漏污染地下水。</w:t>
            </w:r>
          </w:p>
        </w:tc>
        <w:tc>
          <w:tcPr>
            <w:tcW w:w="2976" w:type="dxa"/>
            <w:vAlign w:val="center"/>
          </w:tcPr>
          <w:p w14:paraId="7D97EE6B"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本项目制定了套管检测和维护计划和制度，防止天然气泄露污染地下水。</w:t>
            </w:r>
          </w:p>
        </w:tc>
        <w:tc>
          <w:tcPr>
            <w:tcW w:w="925" w:type="dxa"/>
            <w:vAlign w:val="center"/>
          </w:tcPr>
          <w:p w14:paraId="48A2708A" w14:textId="0D1F2AA7" w:rsidR="00BB01C2" w:rsidRPr="00771A28" w:rsidRDefault="00C9516B" w:rsidP="003F1F64">
            <w:pPr>
              <w:jc w:val="center"/>
              <w:rPr>
                <w:rFonts w:ascii="Times New Roman" w:hAnsi="Times New Roman"/>
                <w:sz w:val="21"/>
                <w:szCs w:val="21"/>
                <w:lang w:eastAsia="zh-CN"/>
              </w:rPr>
            </w:pPr>
            <w:r w:rsidRPr="00771A28">
              <w:rPr>
                <w:rFonts w:ascii="Times New Roman" w:hAnsi="Times New Roman"/>
                <w:sz w:val="21"/>
                <w:szCs w:val="21"/>
                <w:lang w:eastAsia="zh-CN"/>
              </w:rPr>
              <w:t>符合</w:t>
            </w:r>
          </w:p>
        </w:tc>
      </w:tr>
      <w:tr w:rsidR="0083163B" w:rsidRPr="00771A28" w14:paraId="64C2F015" w14:textId="77777777" w:rsidTr="00BB01C2">
        <w:tc>
          <w:tcPr>
            <w:tcW w:w="709" w:type="dxa"/>
            <w:vAlign w:val="center"/>
          </w:tcPr>
          <w:p w14:paraId="720EFADF"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4</w:t>
            </w:r>
          </w:p>
        </w:tc>
        <w:tc>
          <w:tcPr>
            <w:tcW w:w="3686" w:type="dxa"/>
            <w:vAlign w:val="center"/>
          </w:tcPr>
          <w:p w14:paraId="43BB3186"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油气田企业应建立环境保护人员培训制度，环境监测人员、统计人员、污染治理设施操作人员应经培训合格后上岗。</w:t>
            </w:r>
          </w:p>
        </w:tc>
        <w:tc>
          <w:tcPr>
            <w:tcW w:w="2976" w:type="dxa"/>
            <w:vAlign w:val="center"/>
          </w:tcPr>
          <w:p w14:paraId="7F67CCE6"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本项目业主单位设置有专门的环境管理部门，并制定有完善的环境管理制度和培训制度。</w:t>
            </w:r>
          </w:p>
        </w:tc>
        <w:tc>
          <w:tcPr>
            <w:tcW w:w="925" w:type="dxa"/>
            <w:vAlign w:val="center"/>
          </w:tcPr>
          <w:p w14:paraId="4C2C90FC" w14:textId="7FB3F8C5" w:rsidR="00BB01C2" w:rsidRPr="00771A28" w:rsidRDefault="00C9516B" w:rsidP="003F1F64">
            <w:pPr>
              <w:jc w:val="center"/>
              <w:rPr>
                <w:rFonts w:ascii="Times New Roman" w:hAnsi="Times New Roman"/>
                <w:sz w:val="21"/>
                <w:szCs w:val="21"/>
                <w:lang w:eastAsia="zh-CN"/>
              </w:rPr>
            </w:pPr>
            <w:r w:rsidRPr="00771A28">
              <w:rPr>
                <w:rFonts w:ascii="Times New Roman" w:hAnsi="Times New Roman"/>
                <w:sz w:val="21"/>
                <w:szCs w:val="21"/>
                <w:lang w:eastAsia="zh-CN"/>
              </w:rPr>
              <w:t>符合</w:t>
            </w:r>
          </w:p>
        </w:tc>
      </w:tr>
      <w:tr w:rsidR="0083163B" w:rsidRPr="00771A28" w14:paraId="76D1D649" w14:textId="77777777" w:rsidTr="00BB01C2">
        <w:tc>
          <w:tcPr>
            <w:tcW w:w="709" w:type="dxa"/>
            <w:vAlign w:val="center"/>
          </w:tcPr>
          <w:p w14:paraId="25813BFC"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5</w:t>
            </w:r>
          </w:p>
        </w:tc>
        <w:tc>
          <w:tcPr>
            <w:tcW w:w="3686" w:type="dxa"/>
            <w:vAlign w:val="center"/>
          </w:tcPr>
          <w:p w14:paraId="69E6EAAA"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油气田企业应对开发过程进行环境风险因素识别，制定突发环境事件应急预案并定期进行演练。应开展特征污染物监测工作，采取环境风险防范和应急措施，防止发生由突发性油气泄漏产生的环境事故。</w:t>
            </w:r>
          </w:p>
        </w:tc>
        <w:tc>
          <w:tcPr>
            <w:tcW w:w="2976" w:type="dxa"/>
            <w:vAlign w:val="center"/>
          </w:tcPr>
          <w:p w14:paraId="5AC57DD5"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本项目业主对钻井工程设置有突发环境事件应急预案，并定期举行演练。在井场周边设置有事故监测点，实时监测危险因子。</w:t>
            </w:r>
          </w:p>
        </w:tc>
        <w:tc>
          <w:tcPr>
            <w:tcW w:w="925" w:type="dxa"/>
            <w:vAlign w:val="center"/>
          </w:tcPr>
          <w:p w14:paraId="65793ACE" w14:textId="365B8EEF" w:rsidR="00BB01C2" w:rsidRPr="00771A28" w:rsidRDefault="00C9516B" w:rsidP="003F1F64">
            <w:pPr>
              <w:jc w:val="center"/>
              <w:rPr>
                <w:rFonts w:ascii="Times New Roman" w:hAnsi="Times New Roman"/>
                <w:sz w:val="21"/>
                <w:szCs w:val="21"/>
                <w:lang w:eastAsia="zh-CN"/>
              </w:rPr>
            </w:pPr>
            <w:r w:rsidRPr="00771A28">
              <w:rPr>
                <w:rFonts w:ascii="Times New Roman" w:hAnsi="Times New Roman"/>
                <w:sz w:val="21"/>
                <w:szCs w:val="21"/>
                <w:lang w:eastAsia="zh-CN"/>
              </w:rPr>
              <w:t>符合</w:t>
            </w:r>
          </w:p>
        </w:tc>
      </w:tr>
    </w:tbl>
    <w:p w14:paraId="7DFCD298" w14:textId="77777777" w:rsidR="00C859D8" w:rsidRPr="00771A28" w:rsidRDefault="00C859D8" w:rsidP="00C859D8">
      <w:pPr>
        <w:autoSpaceDE w:val="0"/>
        <w:autoSpaceDN w:val="0"/>
        <w:adjustRightInd w:val="0"/>
        <w:snapToGrid w:val="0"/>
        <w:spacing w:beforeLines="50" w:before="156" w:line="360" w:lineRule="auto"/>
        <w:ind w:firstLineChars="200" w:firstLine="480"/>
        <w:rPr>
          <w:rFonts w:ascii="Times New Roman" w:hAnsi="Times New Roman"/>
          <w:sz w:val="24"/>
          <w:lang w:eastAsia="zh-CN"/>
        </w:rPr>
      </w:pPr>
      <w:r w:rsidRPr="00771A28">
        <w:rPr>
          <w:rFonts w:ascii="Times New Roman" w:hAnsi="Times New Roman"/>
          <w:sz w:val="24"/>
          <w:lang w:eastAsia="zh-CN"/>
        </w:rPr>
        <w:t>由上表可见，本项目与《石油天然气开采业污染防治技术政策》符合。</w:t>
      </w:r>
    </w:p>
    <w:p w14:paraId="67281611" w14:textId="77777777" w:rsidR="00C859D8" w:rsidRPr="00771A28" w:rsidRDefault="00C859D8" w:rsidP="00C859D8">
      <w:pPr>
        <w:widowControl w:val="0"/>
        <w:tabs>
          <w:tab w:val="left" w:pos="0"/>
        </w:tabs>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771A28">
        <w:rPr>
          <w:rFonts w:ascii="Times New Roman" w:eastAsia="黑体" w:hAnsi="Times New Roman"/>
          <w:bCs/>
          <w:kern w:val="2"/>
          <w:sz w:val="24"/>
          <w:szCs w:val="24"/>
          <w:lang w:eastAsia="zh-CN"/>
        </w:rPr>
        <w:t>3</w:t>
      </w:r>
      <w:r w:rsidRPr="00771A28">
        <w:rPr>
          <w:rFonts w:ascii="Times New Roman" w:eastAsia="黑体" w:hAnsi="Times New Roman"/>
          <w:bCs/>
          <w:kern w:val="2"/>
          <w:sz w:val="24"/>
          <w:szCs w:val="24"/>
          <w:lang w:eastAsia="zh-CN"/>
        </w:rPr>
        <w:t>、与《关于进一步加强石油天然气行业环境影响评价管理的通知》符合性分析</w:t>
      </w:r>
    </w:p>
    <w:p w14:paraId="07E365F7" w14:textId="77777777" w:rsidR="00DC446C" w:rsidRPr="00771A28" w:rsidRDefault="00C859D8" w:rsidP="00C859D8">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根据《关于进一步加强石油天然气行业环境影响评价管理的通知》（环办环评函</w:t>
      </w:r>
      <w:r w:rsidR="009E13C2" w:rsidRPr="00771A28">
        <w:rPr>
          <w:rFonts w:ascii="Times New Roman" w:hAnsi="Times New Roman"/>
          <w:bCs/>
          <w:kern w:val="2"/>
          <w:sz w:val="24"/>
          <w:szCs w:val="24"/>
          <w:lang w:eastAsia="zh-CN"/>
        </w:rPr>
        <w:t>〔</w:t>
      </w:r>
      <w:r w:rsidR="009E13C2" w:rsidRPr="00771A28">
        <w:rPr>
          <w:rFonts w:ascii="Times New Roman" w:hAnsi="Times New Roman"/>
          <w:bCs/>
          <w:kern w:val="2"/>
          <w:sz w:val="24"/>
          <w:szCs w:val="24"/>
          <w:lang w:eastAsia="zh-CN"/>
        </w:rPr>
        <w:t>2019</w:t>
      </w:r>
      <w:r w:rsidR="009E13C2"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910</w:t>
      </w:r>
      <w:r w:rsidRPr="00771A28">
        <w:rPr>
          <w:rFonts w:ascii="Times New Roman" w:hAnsi="Times New Roman"/>
          <w:bCs/>
          <w:kern w:val="2"/>
          <w:sz w:val="24"/>
          <w:szCs w:val="24"/>
          <w:lang w:eastAsia="zh-CN"/>
        </w:rPr>
        <w:t>号），本项目符合性分析如下。</w:t>
      </w:r>
    </w:p>
    <w:p w14:paraId="39CB7BC3" w14:textId="77777777" w:rsidR="00C859D8" w:rsidRPr="00771A28" w:rsidRDefault="00C859D8"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2.7-2  </w:t>
      </w:r>
      <w:r w:rsidRPr="00771A28">
        <w:rPr>
          <w:rFonts w:ascii="Times New Roman" w:eastAsia="黑体" w:hAnsi="Times New Roman"/>
          <w:sz w:val="21"/>
          <w:szCs w:val="21"/>
          <w:lang w:eastAsia="zh-CN"/>
        </w:rPr>
        <w:t>与《关于进一步加强石油天然气行业环境影响评价管理的通知》符合性分析表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90"/>
        <w:gridCol w:w="4201"/>
        <w:gridCol w:w="2631"/>
        <w:gridCol w:w="874"/>
      </w:tblGrid>
      <w:tr w:rsidR="0083163B" w:rsidRPr="00771A28" w14:paraId="0A314136" w14:textId="77777777" w:rsidTr="00A24FE3">
        <w:trPr>
          <w:trHeight w:val="108"/>
          <w:tblHeader/>
          <w:jc w:val="center"/>
        </w:trPr>
        <w:tc>
          <w:tcPr>
            <w:tcW w:w="355" w:type="pct"/>
            <w:vAlign w:val="center"/>
          </w:tcPr>
          <w:p w14:paraId="11103F6F" w14:textId="77777777" w:rsidR="00BB01C2" w:rsidRPr="00771A28" w:rsidRDefault="00BB01C2" w:rsidP="003F1F64">
            <w:pPr>
              <w:jc w:val="center"/>
              <w:rPr>
                <w:rFonts w:ascii="Times New Roman" w:hAnsi="Times New Roman"/>
                <w:b/>
                <w:bCs/>
                <w:sz w:val="21"/>
                <w:szCs w:val="21"/>
              </w:rPr>
            </w:pPr>
            <w:r w:rsidRPr="00771A28">
              <w:rPr>
                <w:rFonts w:ascii="Times New Roman" w:hAnsi="Times New Roman"/>
                <w:b/>
                <w:bCs/>
                <w:sz w:val="21"/>
                <w:szCs w:val="21"/>
              </w:rPr>
              <w:t>序号</w:t>
            </w:r>
          </w:p>
        </w:tc>
        <w:tc>
          <w:tcPr>
            <w:tcW w:w="2532" w:type="pct"/>
            <w:vAlign w:val="center"/>
          </w:tcPr>
          <w:p w14:paraId="375E337B" w14:textId="77777777" w:rsidR="00BB01C2" w:rsidRPr="00771A28" w:rsidRDefault="00BB01C2" w:rsidP="003F1F64">
            <w:pPr>
              <w:jc w:val="center"/>
              <w:rPr>
                <w:rFonts w:ascii="Times New Roman" w:hAnsi="Times New Roman"/>
                <w:b/>
                <w:bCs/>
                <w:sz w:val="21"/>
                <w:szCs w:val="21"/>
              </w:rPr>
            </w:pPr>
            <w:r w:rsidRPr="00771A28">
              <w:rPr>
                <w:rFonts w:ascii="Times New Roman" w:hAnsi="Times New Roman"/>
                <w:b/>
                <w:bCs/>
                <w:sz w:val="21"/>
                <w:szCs w:val="21"/>
              </w:rPr>
              <w:t>技术政策要求</w:t>
            </w:r>
          </w:p>
        </w:tc>
        <w:tc>
          <w:tcPr>
            <w:tcW w:w="1586" w:type="pct"/>
            <w:vAlign w:val="center"/>
          </w:tcPr>
          <w:p w14:paraId="33E9CB54" w14:textId="77777777" w:rsidR="00BB01C2" w:rsidRPr="00771A28" w:rsidRDefault="00BB01C2" w:rsidP="003F1F64">
            <w:pPr>
              <w:jc w:val="center"/>
              <w:rPr>
                <w:rFonts w:ascii="Times New Roman" w:hAnsi="Times New Roman"/>
                <w:b/>
                <w:bCs/>
                <w:sz w:val="21"/>
                <w:szCs w:val="21"/>
              </w:rPr>
            </w:pPr>
            <w:r w:rsidRPr="00771A28">
              <w:rPr>
                <w:rFonts w:ascii="Times New Roman" w:hAnsi="Times New Roman"/>
                <w:b/>
                <w:bCs/>
                <w:sz w:val="21"/>
                <w:szCs w:val="21"/>
              </w:rPr>
              <w:t>项目内容</w:t>
            </w:r>
          </w:p>
        </w:tc>
        <w:tc>
          <w:tcPr>
            <w:tcW w:w="527" w:type="pct"/>
            <w:vAlign w:val="center"/>
          </w:tcPr>
          <w:p w14:paraId="2B2A2098" w14:textId="77777777" w:rsidR="00BB01C2" w:rsidRPr="00771A28" w:rsidRDefault="00BB01C2" w:rsidP="003F1F64">
            <w:pPr>
              <w:jc w:val="center"/>
              <w:rPr>
                <w:rFonts w:ascii="Times New Roman" w:hAnsi="Times New Roman"/>
                <w:b/>
                <w:bCs/>
                <w:sz w:val="21"/>
                <w:szCs w:val="21"/>
              </w:rPr>
            </w:pPr>
            <w:r w:rsidRPr="00771A28">
              <w:rPr>
                <w:rFonts w:ascii="Times New Roman" w:hAnsi="Times New Roman"/>
                <w:b/>
                <w:bCs/>
                <w:sz w:val="21"/>
                <w:szCs w:val="21"/>
              </w:rPr>
              <w:t>符合性</w:t>
            </w:r>
          </w:p>
        </w:tc>
      </w:tr>
      <w:tr w:rsidR="0083163B" w:rsidRPr="00771A28" w14:paraId="5DECD94C" w14:textId="77777777" w:rsidTr="00A24FE3">
        <w:trPr>
          <w:trHeight w:val="269"/>
          <w:jc w:val="center"/>
        </w:trPr>
        <w:tc>
          <w:tcPr>
            <w:tcW w:w="355" w:type="pct"/>
            <w:vAlign w:val="center"/>
          </w:tcPr>
          <w:p w14:paraId="1E9F6DDD"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一</w:t>
            </w:r>
          </w:p>
        </w:tc>
        <w:tc>
          <w:tcPr>
            <w:tcW w:w="4645" w:type="pct"/>
            <w:gridSpan w:val="3"/>
            <w:vAlign w:val="center"/>
          </w:tcPr>
          <w:p w14:paraId="6546886E"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推进规划环境影响评价</w:t>
            </w:r>
          </w:p>
        </w:tc>
      </w:tr>
      <w:tr w:rsidR="0083163B" w:rsidRPr="00771A28" w14:paraId="05DA2275" w14:textId="77777777" w:rsidTr="00A24FE3">
        <w:trPr>
          <w:trHeight w:val="269"/>
          <w:jc w:val="center"/>
        </w:trPr>
        <w:tc>
          <w:tcPr>
            <w:tcW w:w="355" w:type="pct"/>
            <w:vAlign w:val="center"/>
          </w:tcPr>
          <w:p w14:paraId="625923AE"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w:t>
            </w:r>
            <w:r w:rsidRPr="00771A28">
              <w:rPr>
                <w:rFonts w:ascii="Times New Roman" w:hAnsi="Times New Roman"/>
                <w:sz w:val="21"/>
                <w:szCs w:val="21"/>
              </w:rPr>
              <w:t>1</w:t>
            </w:r>
            <w:r w:rsidRPr="00771A28">
              <w:rPr>
                <w:rFonts w:ascii="Times New Roman" w:hAnsi="Times New Roman"/>
                <w:sz w:val="21"/>
                <w:szCs w:val="21"/>
              </w:rPr>
              <w:t>）</w:t>
            </w:r>
          </w:p>
        </w:tc>
        <w:tc>
          <w:tcPr>
            <w:tcW w:w="2532" w:type="pct"/>
            <w:vAlign w:val="center"/>
          </w:tcPr>
          <w:p w14:paraId="10BAB9B5" w14:textId="77777777" w:rsidR="00BB01C2" w:rsidRPr="00771A28" w:rsidRDefault="00BB01C2"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油气企业在编制内部相关油气开发专项规划时，鼓励同步编制规划环境影响报告书。</w:t>
            </w:r>
          </w:p>
        </w:tc>
        <w:tc>
          <w:tcPr>
            <w:tcW w:w="1586" w:type="pct"/>
            <w:vAlign w:val="center"/>
          </w:tcPr>
          <w:p w14:paraId="66731304" w14:textId="77777777" w:rsidR="00BB01C2" w:rsidRPr="00771A28" w:rsidRDefault="00BB01C2"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未编制相油气开发专项规划环境影响报告书。</w:t>
            </w:r>
          </w:p>
        </w:tc>
        <w:tc>
          <w:tcPr>
            <w:tcW w:w="527" w:type="pct"/>
            <w:vAlign w:val="center"/>
          </w:tcPr>
          <w:p w14:paraId="67AD7E7B" w14:textId="77777777" w:rsidR="00BB01C2" w:rsidRPr="00771A28" w:rsidRDefault="00BB01C2"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非强制性要求，不违背。</w:t>
            </w:r>
          </w:p>
        </w:tc>
      </w:tr>
      <w:tr w:rsidR="0083163B" w:rsidRPr="00771A28" w14:paraId="7C858A26" w14:textId="77777777" w:rsidTr="00A24FE3">
        <w:trPr>
          <w:trHeight w:val="269"/>
          <w:jc w:val="center"/>
        </w:trPr>
        <w:tc>
          <w:tcPr>
            <w:tcW w:w="355" w:type="pct"/>
            <w:vAlign w:val="center"/>
          </w:tcPr>
          <w:p w14:paraId="1C6899F4"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二</w:t>
            </w:r>
          </w:p>
        </w:tc>
        <w:tc>
          <w:tcPr>
            <w:tcW w:w="4645" w:type="pct"/>
            <w:gridSpan w:val="3"/>
            <w:vAlign w:val="center"/>
          </w:tcPr>
          <w:p w14:paraId="73E6E900"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深化项目环评</w:t>
            </w:r>
            <w:r w:rsidRPr="00771A28">
              <w:rPr>
                <w:rFonts w:ascii="Times New Roman" w:hAnsi="Times New Roman"/>
                <w:sz w:val="21"/>
                <w:szCs w:val="21"/>
                <w:lang w:eastAsia="zh-CN"/>
              </w:rPr>
              <w:t>“</w:t>
            </w:r>
            <w:r w:rsidRPr="00771A28">
              <w:rPr>
                <w:rFonts w:ascii="Times New Roman" w:hAnsi="Times New Roman"/>
                <w:sz w:val="21"/>
                <w:szCs w:val="21"/>
                <w:lang w:eastAsia="zh-CN"/>
              </w:rPr>
              <w:t>放管服</w:t>
            </w:r>
            <w:r w:rsidRPr="00771A28">
              <w:rPr>
                <w:rFonts w:ascii="Times New Roman" w:hAnsi="Times New Roman"/>
                <w:sz w:val="21"/>
                <w:szCs w:val="21"/>
                <w:lang w:eastAsia="zh-CN"/>
              </w:rPr>
              <w:t>”</w:t>
            </w:r>
            <w:r w:rsidRPr="00771A28">
              <w:rPr>
                <w:rFonts w:ascii="Times New Roman" w:hAnsi="Times New Roman"/>
                <w:sz w:val="21"/>
                <w:szCs w:val="21"/>
                <w:lang w:eastAsia="zh-CN"/>
              </w:rPr>
              <w:t>改革</w:t>
            </w:r>
          </w:p>
        </w:tc>
      </w:tr>
      <w:tr w:rsidR="0083163B" w:rsidRPr="00771A28" w14:paraId="4019BBF0" w14:textId="77777777" w:rsidTr="00A24FE3">
        <w:trPr>
          <w:trHeight w:val="269"/>
          <w:jc w:val="center"/>
        </w:trPr>
        <w:tc>
          <w:tcPr>
            <w:tcW w:w="355" w:type="pct"/>
            <w:vAlign w:val="center"/>
          </w:tcPr>
          <w:p w14:paraId="2A11DC67"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w:t>
            </w:r>
            <w:r w:rsidRPr="00771A28">
              <w:rPr>
                <w:rFonts w:ascii="Times New Roman" w:hAnsi="Times New Roman"/>
                <w:sz w:val="21"/>
                <w:szCs w:val="21"/>
              </w:rPr>
              <w:t>1</w:t>
            </w:r>
            <w:r w:rsidRPr="00771A28">
              <w:rPr>
                <w:rFonts w:ascii="Times New Roman" w:hAnsi="Times New Roman"/>
                <w:sz w:val="21"/>
                <w:szCs w:val="21"/>
              </w:rPr>
              <w:t>）</w:t>
            </w:r>
          </w:p>
        </w:tc>
        <w:tc>
          <w:tcPr>
            <w:tcW w:w="2532" w:type="pct"/>
            <w:vAlign w:val="center"/>
          </w:tcPr>
          <w:p w14:paraId="0A4113FE"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油气开采项目（含新开发和滚动开发项目）原则上应当以区块为单位开展环评（以下简称区块环评），一般包括区块内拟建的新井、加密井、调整井、站场、设备、管道和电缆及其更换工程、弃置工程及配套工程等。项目环评应当深入评价项目建设、运营带来的环境影响和环境风险，提出有效的生态环境保护和环境风险防范措施。滚动开发区块产能建设项目环评文件中还应对现有工程环境影响进行回顾性评价，对存在的生态环境问题和环境风险隐患提出有效防治措施。依托其他防治设施的或者委托第三方处置的，应当论证其可行性和有效性。</w:t>
            </w:r>
          </w:p>
        </w:tc>
        <w:tc>
          <w:tcPr>
            <w:tcW w:w="1586" w:type="pct"/>
            <w:vAlign w:val="center"/>
          </w:tcPr>
          <w:p w14:paraId="7DA8B011" w14:textId="66316031" w:rsidR="00BB01C2" w:rsidRPr="00771A28" w:rsidRDefault="005E5D91" w:rsidP="003F1F64">
            <w:pPr>
              <w:jc w:val="center"/>
              <w:rPr>
                <w:rFonts w:ascii="Times New Roman" w:hAnsi="Times New Roman"/>
                <w:sz w:val="21"/>
                <w:szCs w:val="21"/>
                <w:lang w:eastAsia="zh-CN"/>
              </w:rPr>
            </w:pPr>
            <w:r w:rsidRPr="00771A28">
              <w:rPr>
                <w:rFonts w:ascii="Times New Roman" w:hAnsi="Times New Roman"/>
                <w:sz w:val="21"/>
                <w:szCs w:val="21"/>
                <w:lang w:eastAsia="zh-CN"/>
              </w:rPr>
              <w:t>2007</w:t>
            </w:r>
            <w:r w:rsidRPr="00771A28">
              <w:rPr>
                <w:rFonts w:ascii="Times New Roman" w:hAnsi="Times New Roman"/>
                <w:sz w:val="21"/>
                <w:szCs w:val="21"/>
                <w:lang w:eastAsia="zh-CN"/>
              </w:rPr>
              <w:t>年，《中国石化普光气田开发及川气东送管道工程环境影响报告书》经原环保部审批，报告中已分析了</w:t>
            </w:r>
            <w:r w:rsidR="0071764F" w:rsidRPr="00771A28">
              <w:rPr>
                <w:rFonts w:ascii="Times New Roman" w:hAnsi="Times New Roman"/>
                <w:sz w:val="21"/>
                <w:szCs w:val="21"/>
                <w:lang w:eastAsia="zh-CN"/>
              </w:rPr>
              <w:t>普光气田主体</w:t>
            </w:r>
            <w:r w:rsidR="00145BF6" w:rsidRPr="00771A28">
              <w:rPr>
                <w:rFonts w:ascii="Times New Roman" w:hAnsi="Times New Roman"/>
                <w:sz w:val="21"/>
                <w:szCs w:val="21"/>
                <w:lang w:eastAsia="zh-CN"/>
              </w:rPr>
              <w:t>区块</w:t>
            </w:r>
            <w:r w:rsidRPr="00771A28">
              <w:rPr>
                <w:rFonts w:ascii="Times New Roman" w:hAnsi="Times New Roman"/>
                <w:sz w:val="21"/>
                <w:szCs w:val="21"/>
                <w:lang w:eastAsia="zh-CN"/>
              </w:rPr>
              <w:t>相关内容。</w:t>
            </w:r>
            <w:r w:rsidRPr="00771A28">
              <w:rPr>
                <w:rFonts w:ascii="Times New Roman" w:hAnsi="Times New Roman"/>
                <w:sz w:val="21"/>
                <w:szCs w:val="21"/>
                <w:lang w:eastAsia="zh-CN"/>
              </w:rPr>
              <w:t>2018</w:t>
            </w:r>
            <w:r w:rsidRPr="00771A28">
              <w:rPr>
                <w:rFonts w:ascii="Times New Roman" w:hAnsi="Times New Roman"/>
                <w:sz w:val="21"/>
                <w:szCs w:val="21"/>
                <w:lang w:eastAsia="zh-CN"/>
              </w:rPr>
              <w:t>年</w:t>
            </w:r>
            <w:r w:rsidRPr="00771A28">
              <w:rPr>
                <w:rFonts w:ascii="Times New Roman" w:hAnsi="Times New Roman"/>
                <w:sz w:val="21"/>
                <w:szCs w:val="21"/>
                <w:lang w:eastAsia="zh-CN"/>
              </w:rPr>
              <w:t>6</w:t>
            </w:r>
            <w:r w:rsidRPr="00771A28">
              <w:rPr>
                <w:rFonts w:ascii="Times New Roman" w:hAnsi="Times New Roman"/>
                <w:sz w:val="21"/>
                <w:szCs w:val="21"/>
                <w:lang w:eastAsia="zh-CN"/>
              </w:rPr>
              <w:t>月，中原油田普光分公司组织开展了普光气田开发工程环境影响后评价，明确了普光气田</w:t>
            </w:r>
            <w:r w:rsidR="0071764F" w:rsidRPr="00771A28">
              <w:rPr>
                <w:rFonts w:ascii="Times New Roman" w:hAnsi="Times New Roman"/>
                <w:sz w:val="21"/>
                <w:szCs w:val="21"/>
                <w:lang w:eastAsia="zh-CN"/>
              </w:rPr>
              <w:t>主体</w:t>
            </w:r>
            <w:r w:rsidR="00145BF6" w:rsidRPr="00771A28">
              <w:rPr>
                <w:rFonts w:ascii="Times New Roman" w:hAnsi="Times New Roman"/>
                <w:sz w:val="21"/>
                <w:szCs w:val="21"/>
                <w:lang w:eastAsia="zh-CN"/>
              </w:rPr>
              <w:t>区块</w:t>
            </w:r>
            <w:r w:rsidRPr="00771A28">
              <w:rPr>
                <w:rFonts w:ascii="Times New Roman" w:hAnsi="Times New Roman"/>
                <w:sz w:val="21"/>
                <w:szCs w:val="21"/>
                <w:lang w:eastAsia="zh-CN"/>
              </w:rPr>
              <w:t>的建设内容和建设进度，后评价报告在国家生态环境部进行备案，非含新开发和滚动开发项目。本项目为气藏勘探井，目的为勘探</w:t>
            </w:r>
            <w:r w:rsidR="00E93891" w:rsidRPr="00771A28">
              <w:rPr>
                <w:rFonts w:ascii="Times New Roman" w:hAnsi="Times New Roman"/>
                <w:sz w:val="21"/>
                <w:szCs w:val="21"/>
                <w:lang w:eastAsia="zh-CN"/>
              </w:rPr>
              <w:t>地层储气情况</w:t>
            </w:r>
            <w:r w:rsidRPr="00771A28">
              <w:rPr>
                <w:rFonts w:ascii="Times New Roman" w:hAnsi="Times New Roman"/>
                <w:sz w:val="21"/>
                <w:szCs w:val="21"/>
                <w:lang w:eastAsia="zh-CN"/>
              </w:rPr>
              <w:t>。同时普光气田属于高含硫气田，其地质结构较为复杂，且目前对普光区块产能储量仍未探明，暂不具备区块开发条件。并且本次评价提出了有效的生态环境保</w:t>
            </w:r>
            <w:r w:rsidRPr="00771A28">
              <w:rPr>
                <w:rFonts w:ascii="Times New Roman" w:hAnsi="Times New Roman"/>
                <w:sz w:val="21"/>
                <w:szCs w:val="21"/>
                <w:lang w:eastAsia="zh-CN"/>
              </w:rPr>
              <w:lastRenderedPageBreak/>
              <w:t>护和环境风险防范措施。充分论证了施工期和试采期各污染物处置的可行性。</w:t>
            </w:r>
          </w:p>
        </w:tc>
        <w:tc>
          <w:tcPr>
            <w:tcW w:w="527" w:type="pct"/>
            <w:vAlign w:val="center"/>
          </w:tcPr>
          <w:p w14:paraId="4B77703D"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lastRenderedPageBreak/>
              <w:t>符合</w:t>
            </w:r>
          </w:p>
        </w:tc>
      </w:tr>
      <w:tr w:rsidR="0083163B" w:rsidRPr="00771A28" w14:paraId="760FE750" w14:textId="77777777" w:rsidTr="00A24FE3">
        <w:trPr>
          <w:trHeight w:val="269"/>
          <w:jc w:val="center"/>
        </w:trPr>
        <w:tc>
          <w:tcPr>
            <w:tcW w:w="355" w:type="pct"/>
            <w:vAlign w:val="center"/>
          </w:tcPr>
          <w:p w14:paraId="364BAF9E"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三</w:t>
            </w:r>
          </w:p>
        </w:tc>
        <w:tc>
          <w:tcPr>
            <w:tcW w:w="4645" w:type="pct"/>
            <w:gridSpan w:val="3"/>
            <w:vAlign w:val="center"/>
          </w:tcPr>
          <w:p w14:paraId="109D1A8A"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强化生态环境保护措施</w:t>
            </w:r>
          </w:p>
        </w:tc>
      </w:tr>
      <w:tr w:rsidR="0083163B" w:rsidRPr="00771A28" w14:paraId="1DCC7907" w14:textId="77777777" w:rsidTr="00A24FE3">
        <w:trPr>
          <w:trHeight w:val="269"/>
          <w:jc w:val="center"/>
        </w:trPr>
        <w:tc>
          <w:tcPr>
            <w:tcW w:w="355" w:type="pct"/>
            <w:vAlign w:val="center"/>
          </w:tcPr>
          <w:p w14:paraId="5B29D754"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w:t>
            </w:r>
            <w:r w:rsidRPr="00771A28">
              <w:rPr>
                <w:rFonts w:ascii="Times New Roman" w:hAnsi="Times New Roman"/>
                <w:sz w:val="21"/>
                <w:szCs w:val="21"/>
              </w:rPr>
              <w:t>1</w:t>
            </w:r>
            <w:r w:rsidRPr="00771A28">
              <w:rPr>
                <w:rFonts w:ascii="Times New Roman" w:hAnsi="Times New Roman"/>
                <w:sz w:val="21"/>
                <w:szCs w:val="21"/>
              </w:rPr>
              <w:t>）</w:t>
            </w:r>
          </w:p>
        </w:tc>
        <w:tc>
          <w:tcPr>
            <w:tcW w:w="2532" w:type="pct"/>
            <w:vAlign w:val="center"/>
          </w:tcPr>
          <w:p w14:paraId="6F36A7AD"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涉及向地表水体排放污染物的陆地油气开采项目，应当符合国家和地方污染物排放标准，满足重点污染物排放总量控制要求。</w:t>
            </w:r>
          </w:p>
        </w:tc>
        <w:tc>
          <w:tcPr>
            <w:tcW w:w="1586" w:type="pct"/>
            <w:vAlign w:val="center"/>
          </w:tcPr>
          <w:p w14:paraId="1ECB82D9" w14:textId="2A82DC08" w:rsidR="00BB01C2" w:rsidRPr="00771A28" w:rsidRDefault="00145BF6" w:rsidP="003F1F64">
            <w:pPr>
              <w:jc w:val="center"/>
              <w:rPr>
                <w:rFonts w:ascii="Times New Roman" w:hAnsi="Times New Roman"/>
                <w:sz w:val="21"/>
                <w:szCs w:val="21"/>
                <w:lang w:eastAsia="zh-CN"/>
              </w:rPr>
            </w:pPr>
            <w:r w:rsidRPr="00771A28">
              <w:rPr>
                <w:rFonts w:ascii="Times New Roman" w:hAnsi="Times New Roman"/>
                <w:sz w:val="21"/>
                <w:szCs w:val="21"/>
                <w:lang w:eastAsia="zh-CN"/>
              </w:rPr>
              <w:t>本项目涉及施工期和试采期废水均回注处理，无废水外排</w:t>
            </w:r>
            <w:r w:rsidR="00BB01C2" w:rsidRPr="00771A28">
              <w:rPr>
                <w:rFonts w:ascii="Times New Roman" w:hAnsi="Times New Roman"/>
                <w:sz w:val="21"/>
                <w:szCs w:val="21"/>
                <w:lang w:eastAsia="zh-CN"/>
              </w:rPr>
              <w:t>。</w:t>
            </w:r>
          </w:p>
        </w:tc>
        <w:tc>
          <w:tcPr>
            <w:tcW w:w="527" w:type="pct"/>
            <w:vAlign w:val="center"/>
          </w:tcPr>
          <w:p w14:paraId="006780FF"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符合</w:t>
            </w:r>
          </w:p>
        </w:tc>
      </w:tr>
      <w:tr w:rsidR="0083163B" w:rsidRPr="00771A28" w14:paraId="4EF7A72B" w14:textId="77777777" w:rsidTr="00A24FE3">
        <w:trPr>
          <w:trHeight w:val="269"/>
          <w:jc w:val="center"/>
        </w:trPr>
        <w:tc>
          <w:tcPr>
            <w:tcW w:w="355" w:type="pct"/>
            <w:vAlign w:val="center"/>
          </w:tcPr>
          <w:p w14:paraId="484BB279"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w:t>
            </w:r>
            <w:r w:rsidRPr="00771A28">
              <w:rPr>
                <w:rFonts w:ascii="Times New Roman" w:hAnsi="Times New Roman"/>
                <w:sz w:val="21"/>
                <w:szCs w:val="21"/>
              </w:rPr>
              <w:t>2</w:t>
            </w:r>
            <w:r w:rsidRPr="00771A28">
              <w:rPr>
                <w:rFonts w:ascii="Times New Roman" w:hAnsi="Times New Roman"/>
                <w:sz w:val="21"/>
                <w:szCs w:val="21"/>
              </w:rPr>
              <w:t>）</w:t>
            </w:r>
          </w:p>
        </w:tc>
        <w:tc>
          <w:tcPr>
            <w:tcW w:w="2532" w:type="pct"/>
            <w:vAlign w:val="center"/>
          </w:tcPr>
          <w:p w14:paraId="1B0AA546"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涉及废水回注的，应当论证回注的环境可行性，采取切实可行的地下水污染防治和监控措施，不得回注与油气开采无关的废水，严禁造成地下水污染。在相关行业污染控制标准发布前，回注的开采废水应当经处理并符合《碎屑岩油藏注水水质推荐指标及分析方法》（</w:t>
            </w:r>
            <w:r w:rsidRPr="00771A28">
              <w:rPr>
                <w:rFonts w:ascii="Times New Roman" w:hAnsi="Times New Roman"/>
                <w:sz w:val="21"/>
                <w:szCs w:val="21"/>
                <w:lang w:eastAsia="zh-CN"/>
              </w:rPr>
              <w:t>SY/T5329</w:t>
            </w:r>
            <w:r w:rsidRPr="00771A28">
              <w:rPr>
                <w:rFonts w:ascii="Times New Roman" w:hAnsi="Times New Roman"/>
                <w:sz w:val="21"/>
                <w:szCs w:val="21"/>
                <w:lang w:eastAsia="zh-CN"/>
              </w:rPr>
              <w:t>）等相关标准要求后回注，同步采取切实可行措施防治污染。回注目的层应当为地质构造封闭地层，一般应当回注到现役油气藏或枯竭废弃油气藏。</w:t>
            </w:r>
          </w:p>
        </w:tc>
        <w:tc>
          <w:tcPr>
            <w:tcW w:w="1586" w:type="pct"/>
            <w:vAlign w:val="center"/>
          </w:tcPr>
          <w:p w14:paraId="027335B1" w14:textId="6145318E" w:rsidR="00BB01C2" w:rsidRPr="00771A28" w:rsidRDefault="00145BF6" w:rsidP="003F1F64">
            <w:pPr>
              <w:jc w:val="center"/>
              <w:rPr>
                <w:rFonts w:ascii="Times New Roman" w:hAnsi="Times New Roman"/>
                <w:sz w:val="21"/>
                <w:szCs w:val="21"/>
                <w:lang w:eastAsia="zh-CN"/>
              </w:rPr>
            </w:pPr>
            <w:r w:rsidRPr="00771A28">
              <w:rPr>
                <w:rFonts w:ascii="Times New Roman" w:hAnsi="Times New Roman"/>
                <w:sz w:val="21"/>
                <w:szCs w:val="21"/>
                <w:lang w:eastAsia="zh-CN"/>
              </w:rPr>
              <w:t>本项目属于天然气钻井及试采工程。</w:t>
            </w:r>
            <w:r w:rsidR="0071764F" w:rsidRPr="00771A28">
              <w:rPr>
                <w:rFonts w:ascii="Times New Roman" w:hAnsi="Times New Roman"/>
                <w:sz w:val="21"/>
                <w:szCs w:val="21"/>
                <w:lang w:eastAsia="zh-CN"/>
              </w:rPr>
              <w:t>剩余钻井废水暂存于清洁生产操作平台的废水罐内，经预处理后装车拉运至普光</w:t>
            </w:r>
            <w:r w:rsidR="0071764F" w:rsidRPr="00771A28">
              <w:rPr>
                <w:rFonts w:ascii="Times New Roman" w:hAnsi="Times New Roman"/>
                <w:sz w:val="21"/>
                <w:szCs w:val="21"/>
                <w:lang w:eastAsia="zh-CN"/>
              </w:rPr>
              <w:t>11</w:t>
            </w:r>
            <w:r w:rsidR="0071764F" w:rsidRPr="00771A28">
              <w:rPr>
                <w:rFonts w:ascii="Times New Roman" w:hAnsi="Times New Roman"/>
                <w:sz w:val="21"/>
                <w:szCs w:val="21"/>
                <w:lang w:eastAsia="zh-CN"/>
              </w:rPr>
              <w:t>井回注站回注；压裂废水和洗井废水暂存于放喷池，装车拉运至赵家坝污水处理站达标后管输至普光</w:t>
            </w:r>
            <w:r w:rsidR="0071764F" w:rsidRPr="00771A28">
              <w:rPr>
                <w:rFonts w:ascii="Times New Roman" w:hAnsi="Times New Roman"/>
                <w:sz w:val="21"/>
                <w:szCs w:val="21"/>
                <w:lang w:eastAsia="zh-CN"/>
              </w:rPr>
              <w:t>11</w:t>
            </w:r>
            <w:r w:rsidR="0071764F" w:rsidRPr="00771A28">
              <w:rPr>
                <w:rFonts w:ascii="Times New Roman" w:hAnsi="Times New Roman"/>
                <w:sz w:val="21"/>
                <w:szCs w:val="21"/>
                <w:lang w:eastAsia="zh-CN"/>
              </w:rPr>
              <w:t>井回注站回注</w:t>
            </w:r>
            <w:r w:rsidRPr="00771A28">
              <w:rPr>
                <w:rFonts w:ascii="Times New Roman" w:hAnsi="Times New Roman"/>
                <w:sz w:val="21"/>
                <w:szCs w:val="21"/>
                <w:lang w:eastAsia="zh-CN"/>
              </w:rPr>
              <w:t>。</w:t>
            </w:r>
            <w:r w:rsidR="0071764F" w:rsidRPr="00771A28">
              <w:rPr>
                <w:rFonts w:ascii="Times New Roman" w:hAnsi="Times New Roman"/>
                <w:sz w:val="21"/>
                <w:szCs w:val="21"/>
                <w:lang w:eastAsia="zh-CN"/>
              </w:rPr>
              <w:t>赵家坝污水处理站</w:t>
            </w:r>
            <w:r w:rsidRPr="00771A28">
              <w:rPr>
                <w:rFonts w:ascii="Times New Roman" w:hAnsi="Times New Roman"/>
                <w:sz w:val="21"/>
                <w:szCs w:val="21"/>
                <w:lang w:eastAsia="zh-CN"/>
              </w:rPr>
              <w:t>和</w:t>
            </w:r>
            <w:r w:rsidR="0071764F" w:rsidRPr="00771A28">
              <w:rPr>
                <w:rFonts w:ascii="Times New Roman" w:hAnsi="Times New Roman"/>
                <w:sz w:val="21"/>
                <w:szCs w:val="21"/>
                <w:lang w:eastAsia="zh-CN"/>
              </w:rPr>
              <w:t>普光</w:t>
            </w:r>
            <w:r w:rsidR="0071764F" w:rsidRPr="00771A28">
              <w:rPr>
                <w:rFonts w:ascii="Times New Roman" w:hAnsi="Times New Roman"/>
                <w:sz w:val="21"/>
                <w:szCs w:val="21"/>
                <w:lang w:eastAsia="zh-CN"/>
              </w:rPr>
              <w:t>11</w:t>
            </w:r>
            <w:r w:rsidR="0071764F" w:rsidRPr="00771A28">
              <w:rPr>
                <w:rFonts w:ascii="Times New Roman" w:hAnsi="Times New Roman"/>
                <w:sz w:val="21"/>
                <w:szCs w:val="21"/>
                <w:lang w:eastAsia="zh-CN"/>
              </w:rPr>
              <w:t>井回注站</w:t>
            </w:r>
            <w:r w:rsidRPr="00771A28">
              <w:rPr>
                <w:rFonts w:ascii="Times New Roman" w:hAnsi="Times New Roman"/>
                <w:sz w:val="21"/>
                <w:szCs w:val="21"/>
                <w:lang w:eastAsia="zh-CN"/>
              </w:rPr>
              <w:t>已取得环评批复，并已开展竣工环保验收</w:t>
            </w:r>
            <w:r w:rsidR="0011655C" w:rsidRPr="00771A28">
              <w:rPr>
                <w:rFonts w:ascii="Times New Roman" w:hAnsi="Times New Roman"/>
                <w:sz w:val="21"/>
                <w:szCs w:val="21"/>
                <w:lang w:eastAsia="zh-CN"/>
              </w:rPr>
              <w:t>。</w:t>
            </w:r>
          </w:p>
        </w:tc>
        <w:tc>
          <w:tcPr>
            <w:tcW w:w="527" w:type="pct"/>
            <w:vAlign w:val="center"/>
          </w:tcPr>
          <w:p w14:paraId="18DF70D0"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符合</w:t>
            </w:r>
          </w:p>
        </w:tc>
      </w:tr>
      <w:tr w:rsidR="0083163B" w:rsidRPr="00771A28" w14:paraId="0BE5276C" w14:textId="77777777" w:rsidTr="00A24FE3">
        <w:trPr>
          <w:trHeight w:val="269"/>
          <w:jc w:val="center"/>
        </w:trPr>
        <w:tc>
          <w:tcPr>
            <w:tcW w:w="355" w:type="pct"/>
            <w:vAlign w:val="center"/>
          </w:tcPr>
          <w:p w14:paraId="0DD4F1AB"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w:t>
            </w:r>
            <w:r w:rsidRPr="00771A28">
              <w:rPr>
                <w:rFonts w:ascii="Times New Roman" w:hAnsi="Times New Roman"/>
                <w:sz w:val="21"/>
                <w:szCs w:val="21"/>
              </w:rPr>
              <w:t>3</w:t>
            </w:r>
            <w:r w:rsidRPr="00771A28">
              <w:rPr>
                <w:rFonts w:ascii="Times New Roman" w:hAnsi="Times New Roman"/>
                <w:sz w:val="21"/>
                <w:szCs w:val="21"/>
              </w:rPr>
              <w:t>）</w:t>
            </w:r>
          </w:p>
        </w:tc>
        <w:tc>
          <w:tcPr>
            <w:tcW w:w="2532" w:type="pct"/>
            <w:vAlign w:val="center"/>
          </w:tcPr>
          <w:p w14:paraId="3D47E6D1"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油气开采产生的废弃油基泥浆、含油钻屑及其他固体废物，应当遵循减量化、资源化、无害化原则，按照国家和地方有关固体废物的管理规定进行处置。鼓励企业自建含油污泥集中式处理和综合利用设施，提高废弃油基泥浆和含油钻屑及其处理产物的综合利用率。油气开采项目产生的危险废物，应当按照《建设项目危险废物环境影响评价指南》要求评价。</w:t>
            </w:r>
          </w:p>
        </w:tc>
        <w:tc>
          <w:tcPr>
            <w:tcW w:w="1586" w:type="pct"/>
            <w:vAlign w:val="center"/>
          </w:tcPr>
          <w:p w14:paraId="0A6EB486"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本项目不涉及油基钻井工艺，无废弃油基泥浆、含油钻屑产生。</w:t>
            </w:r>
          </w:p>
        </w:tc>
        <w:tc>
          <w:tcPr>
            <w:tcW w:w="527" w:type="pct"/>
            <w:vAlign w:val="center"/>
          </w:tcPr>
          <w:p w14:paraId="54102EED"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符合</w:t>
            </w:r>
          </w:p>
        </w:tc>
      </w:tr>
      <w:tr w:rsidR="0083163B" w:rsidRPr="00771A28" w14:paraId="0E5607C3" w14:textId="77777777" w:rsidTr="00A24FE3">
        <w:trPr>
          <w:trHeight w:val="269"/>
          <w:jc w:val="center"/>
        </w:trPr>
        <w:tc>
          <w:tcPr>
            <w:tcW w:w="355" w:type="pct"/>
            <w:vAlign w:val="center"/>
          </w:tcPr>
          <w:p w14:paraId="71260E3B"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w:t>
            </w:r>
            <w:r w:rsidRPr="00771A28">
              <w:rPr>
                <w:rFonts w:ascii="Times New Roman" w:hAnsi="Times New Roman"/>
                <w:sz w:val="21"/>
                <w:szCs w:val="21"/>
              </w:rPr>
              <w:t>4</w:t>
            </w:r>
            <w:r w:rsidRPr="00771A28">
              <w:rPr>
                <w:rFonts w:ascii="Times New Roman" w:hAnsi="Times New Roman"/>
                <w:sz w:val="21"/>
                <w:szCs w:val="21"/>
              </w:rPr>
              <w:t>）</w:t>
            </w:r>
          </w:p>
        </w:tc>
        <w:tc>
          <w:tcPr>
            <w:tcW w:w="2532" w:type="pct"/>
            <w:vAlign w:val="center"/>
          </w:tcPr>
          <w:p w14:paraId="5BFCEFE2"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陆地油气开采项目的建设单位应当对挥发性有机物液体储存和装载损失、废水液面逸散、设备与管线组件泄漏、非正常工况等挥发性有机物无组织排放源进行有效管控，通过采取设备密闭、废气有效收集及配套高效末端处理设施等措施，有效控制挥发性有机物和恶臭气体无组织排放。涉及高含硫天然气开采的，应当强化钻井、输送、净化等环节环境风险防范措施。含硫气田回注采出水，应当采取有效措施减少废水处理站和回注井场硫化氢的无组织排放。高含硫天然气净化厂应当采用先进高效硫磺回收工艺，减少二氧化硫排放。井场加热炉、锅炉、压缩机等排放大气污染物的设备，应当优先使用清洁燃料，废气排放应当满足国家和地方大气污染物排放标准要求。</w:t>
            </w:r>
          </w:p>
        </w:tc>
        <w:tc>
          <w:tcPr>
            <w:tcW w:w="1586" w:type="pct"/>
            <w:vAlign w:val="center"/>
          </w:tcPr>
          <w:p w14:paraId="118B9416" w14:textId="1B6DB755"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本项目废水等污染物均为罐装，天然气均密闭输送。不涉及天然气净化。强化了钻井、输送等环节环境风险防范措施。</w:t>
            </w:r>
            <w:r w:rsidR="00F30AFD" w:rsidRPr="00771A28">
              <w:rPr>
                <w:rFonts w:ascii="Times New Roman" w:hAnsi="Times New Roman"/>
                <w:sz w:val="21"/>
                <w:szCs w:val="21"/>
                <w:lang w:eastAsia="zh-CN"/>
              </w:rPr>
              <w:t>集气站</w:t>
            </w:r>
            <w:r w:rsidRPr="00771A28">
              <w:rPr>
                <w:rFonts w:ascii="Times New Roman" w:hAnsi="Times New Roman"/>
                <w:sz w:val="21"/>
                <w:szCs w:val="21"/>
                <w:lang w:eastAsia="zh-CN"/>
              </w:rPr>
              <w:t>加热炉</w:t>
            </w:r>
            <w:r w:rsidR="00687264" w:rsidRPr="00771A28">
              <w:rPr>
                <w:rFonts w:ascii="Times New Roman" w:hAnsi="Times New Roman"/>
                <w:sz w:val="21"/>
                <w:szCs w:val="21"/>
                <w:lang w:eastAsia="zh-CN"/>
              </w:rPr>
              <w:t>与火炬长明灯</w:t>
            </w:r>
            <w:r w:rsidRPr="00771A28">
              <w:rPr>
                <w:rFonts w:ascii="Times New Roman" w:hAnsi="Times New Roman"/>
                <w:sz w:val="21"/>
                <w:szCs w:val="21"/>
                <w:lang w:eastAsia="zh-CN"/>
              </w:rPr>
              <w:t>采用的燃料气为站外管线返输至</w:t>
            </w:r>
            <w:r w:rsidR="00F30AFD" w:rsidRPr="00771A28">
              <w:rPr>
                <w:rFonts w:ascii="Times New Roman" w:hAnsi="Times New Roman"/>
                <w:sz w:val="21"/>
                <w:szCs w:val="21"/>
                <w:lang w:eastAsia="zh-CN"/>
              </w:rPr>
              <w:t>集气站</w:t>
            </w:r>
            <w:r w:rsidRPr="00771A28">
              <w:rPr>
                <w:rFonts w:ascii="Times New Roman" w:hAnsi="Times New Roman"/>
                <w:sz w:val="21"/>
                <w:szCs w:val="21"/>
                <w:lang w:eastAsia="zh-CN"/>
              </w:rPr>
              <w:t>的净化后天然气作为燃料，满足国家大气污染物排放标准。</w:t>
            </w:r>
          </w:p>
        </w:tc>
        <w:tc>
          <w:tcPr>
            <w:tcW w:w="527" w:type="pct"/>
            <w:vAlign w:val="center"/>
          </w:tcPr>
          <w:p w14:paraId="32BCC172"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符合</w:t>
            </w:r>
          </w:p>
        </w:tc>
      </w:tr>
      <w:tr w:rsidR="0083163B" w:rsidRPr="00771A28" w14:paraId="313B5ACC" w14:textId="77777777" w:rsidTr="00A24FE3">
        <w:trPr>
          <w:trHeight w:val="269"/>
          <w:jc w:val="center"/>
        </w:trPr>
        <w:tc>
          <w:tcPr>
            <w:tcW w:w="355" w:type="pct"/>
            <w:vAlign w:val="center"/>
          </w:tcPr>
          <w:p w14:paraId="1574730C"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w:t>
            </w:r>
            <w:r w:rsidRPr="00771A28">
              <w:rPr>
                <w:rFonts w:ascii="Times New Roman" w:hAnsi="Times New Roman"/>
                <w:sz w:val="21"/>
                <w:szCs w:val="21"/>
              </w:rPr>
              <w:t>5</w:t>
            </w:r>
            <w:r w:rsidRPr="00771A28">
              <w:rPr>
                <w:rFonts w:ascii="Times New Roman" w:hAnsi="Times New Roman"/>
                <w:sz w:val="21"/>
                <w:szCs w:val="21"/>
              </w:rPr>
              <w:t>）</w:t>
            </w:r>
          </w:p>
        </w:tc>
        <w:tc>
          <w:tcPr>
            <w:tcW w:w="2532" w:type="pct"/>
            <w:vAlign w:val="center"/>
          </w:tcPr>
          <w:p w14:paraId="2F6E5778"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施工期应当尽量减少施工占地、缩短施工时间、选择合理施工方式、落实环境敏感区管控要求以及其他生态环境保护措施，降低生态环境影响。钻井和压裂设备应当优先使用网电、高标准清洁燃油，减少废气排放。选</w:t>
            </w:r>
            <w:r w:rsidRPr="00771A28">
              <w:rPr>
                <w:rFonts w:ascii="Times New Roman" w:hAnsi="Times New Roman"/>
                <w:sz w:val="21"/>
                <w:szCs w:val="21"/>
                <w:lang w:eastAsia="zh-CN"/>
              </w:rPr>
              <w:lastRenderedPageBreak/>
              <w:t>用低噪声设备，避免噪声扰民。施工结束后，应当及时落实环评提出的生态</w:t>
            </w:r>
            <w:r w:rsidRPr="00771A28">
              <w:rPr>
                <w:rFonts w:ascii="Times New Roman" w:hAnsi="Times New Roman"/>
                <w:sz w:val="21"/>
                <w:szCs w:val="21"/>
                <w:lang w:eastAsia="zh-CN"/>
              </w:rPr>
              <w:t xml:space="preserve"> </w:t>
            </w:r>
            <w:r w:rsidRPr="00771A28">
              <w:rPr>
                <w:rFonts w:ascii="Times New Roman" w:hAnsi="Times New Roman"/>
                <w:sz w:val="21"/>
                <w:szCs w:val="21"/>
                <w:lang w:eastAsia="zh-CN"/>
              </w:rPr>
              <w:t>保护措施。</w:t>
            </w:r>
          </w:p>
        </w:tc>
        <w:tc>
          <w:tcPr>
            <w:tcW w:w="1586" w:type="pct"/>
            <w:vAlign w:val="center"/>
          </w:tcPr>
          <w:p w14:paraId="371E74B4" w14:textId="7EF68F77" w:rsidR="00BB01C2" w:rsidRPr="00771A28" w:rsidRDefault="00BB01C2" w:rsidP="003F1F64">
            <w:pPr>
              <w:pStyle w:val="Default"/>
              <w:jc w:val="center"/>
              <w:rPr>
                <w:rFonts w:ascii="Times New Roman" w:eastAsia="宋体" w:cs="Times New Roman"/>
                <w:color w:val="auto"/>
                <w:sz w:val="21"/>
                <w:szCs w:val="21"/>
              </w:rPr>
            </w:pPr>
            <w:r w:rsidRPr="00771A28">
              <w:rPr>
                <w:rFonts w:ascii="Times New Roman" w:eastAsia="宋体" w:cs="Times New Roman"/>
                <w:color w:val="auto"/>
                <w:sz w:val="21"/>
                <w:szCs w:val="21"/>
              </w:rPr>
              <w:lastRenderedPageBreak/>
              <w:t>项目按标准化井场进行建设，</w:t>
            </w:r>
            <w:r w:rsidR="000210E0" w:rsidRPr="00771A28">
              <w:rPr>
                <w:rFonts w:ascii="Times New Roman" w:eastAsia="宋体" w:cs="Times New Roman"/>
                <w:color w:val="auto"/>
                <w:sz w:val="21"/>
                <w:szCs w:val="21"/>
              </w:rPr>
              <w:t>试采井站</w:t>
            </w:r>
            <w:r w:rsidRPr="00771A28">
              <w:rPr>
                <w:rFonts w:ascii="Times New Roman" w:eastAsia="宋体" w:cs="Times New Roman"/>
                <w:color w:val="auto"/>
                <w:sz w:val="21"/>
                <w:szCs w:val="21"/>
              </w:rPr>
              <w:t>在原钻井平台占地范围内实施。本次评价已提出施工结束后，应当及时落实生态保护措施。</w:t>
            </w:r>
          </w:p>
        </w:tc>
        <w:tc>
          <w:tcPr>
            <w:tcW w:w="527" w:type="pct"/>
            <w:vAlign w:val="center"/>
          </w:tcPr>
          <w:p w14:paraId="266FFCA0" w14:textId="77777777" w:rsidR="00BB01C2" w:rsidRPr="00771A28" w:rsidRDefault="00BB01C2" w:rsidP="003F1F64">
            <w:pPr>
              <w:jc w:val="center"/>
              <w:rPr>
                <w:rFonts w:ascii="Times New Roman" w:hAnsi="Times New Roman"/>
                <w:sz w:val="21"/>
                <w:szCs w:val="21"/>
                <w:lang w:eastAsia="zh-CN"/>
              </w:rPr>
            </w:pPr>
          </w:p>
        </w:tc>
      </w:tr>
      <w:tr w:rsidR="0083163B" w:rsidRPr="00771A28" w14:paraId="791F2846" w14:textId="77777777" w:rsidTr="00A24FE3">
        <w:trPr>
          <w:trHeight w:val="269"/>
          <w:jc w:val="center"/>
        </w:trPr>
        <w:tc>
          <w:tcPr>
            <w:tcW w:w="355" w:type="pct"/>
            <w:vAlign w:val="center"/>
          </w:tcPr>
          <w:p w14:paraId="4D170153"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w:t>
            </w:r>
            <w:r w:rsidRPr="00771A28">
              <w:rPr>
                <w:rFonts w:ascii="Times New Roman" w:hAnsi="Times New Roman"/>
                <w:sz w:val="21"/>
                <w:szCs w:val="21"/>
              </w:rPr>
              <w:t>6</w:t>
            </w:r>
            <w:r w:rsidRPr="00771A28">
              <w:rPr>
                <w:rFonts w:ascii="Times New Roman" w:hAnsi="Times New Roman"/>
                <w:sz w:val="21"/>
                <w:szCs w:val="21"/>
              </w:rPr>
              <w:t>）</w:t>
            </w:r>
          </w:p>
        </w:tc>
        <w:tc>
          <w:tcPr>
            <w:tcW w:w="2532" w:type="pct"/>
            <w:vAlign w:val="center"/>
          </w:tcPr>
          <w:p w14:paraId="069AB65B"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陆地油气长输管道项目，原则上应当单独编制环评文件。</w:t>
            </w:r>
          </w:p>
        </w:tc>
        <w:tc>
          <w:tcPr>
            <w:tcW w:w="1586" w:type="pct"/>
            <w:vAlign w:val="center"/>
          </w:tcPr>
          <w:p w14:paraId="7852756E" w14:textId="53EACECD"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本项目不涉及油气长输管道。</w:t>
            </w:r>
          </w:p>
        </w:tc>
        <w:tc>
          <w:tcPr>
            <w:tcW w:w="527" w:type="pct"/>
            <w:vAlign w:val="center"/>
          </w:tcPr>
          <w:p w14:paraId="0E6FFBE5"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符合</w:t>
            </w:r>
          </w:p>
        </w:tc>
      </w:tr>
      <w:tr w:rsidR="0083163B" w:rsidRPr="00771A28" w14:paraId="7C4B44F0" w14:textId="77777777" w:rsidTr="00A24FE3">
        <w:trPr>
          <w:trHeight w:val="269"/>
          <w:jc w:val="center"/>
        </w:trPr>
        <w:tc>
          <w:tcPr>
            <w:tcW w:w="355" w:type="pct"/>
            <w:vAlign w:val="center"/>
          </w:tcPr>
          <w:p w14:paraId="3B590C73"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w:t>
            </w:r>
            <w:r w:rsidRPr="00771A28">
              <w:rPr>
                <w:rFonts w:ascii="Times New Roman" w:hAnsi="Times New Roman"/>
                <w:sz w:val="21"/>
                <w:szCs w:val="21"/>
              </w:rPr>
              <w:t>7</w:t>
            </w:r>
            <w:r w:rsidRPr="00771A28">
              <w:rPr>
                <w:rFonts w:ascii="Times New Roman" w:hAnsi="Times New Roman"/>
                <w:sz w:val="21"/>
                <w:szCs w:val="21"/>
              </w:rPr>
              <w:t>）</w:t>
            </w:r>
          </w:p>
        </w:tc>
        <w:tc>
          <w:tcPr>
            <w:tcW w:w="2532" w:type="pct"/>
            <w:vAlign w:val="center"/>
          </w:tcPr>
          <w:p w14:paraId="623F7DE7"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油气储存项目，选址尽量远离环境敏感区。加强甲烷及挥发性有机物的泄漏检测，落实地下水污染防治和跟踪监测要求，采取有效措施做好环境风险防范与环境应急管理；盐穴储气库项目还应当严格落实采卤造腔期和管道施工期的生态环境保护措施，妥善处理采出水。</w:t>
            </w:r>
          </w:p>
        </w:tc>
        <w:tc>
          <w:tcPr>
            <w:tcW w:w="1586" w:type="pct"/>
            <w:vAlign w:val="center"/>
          </w:tcPr>
          <w:p w14:paraId="38CDF6DD" w14:textId="77777777" w:rsidR="00BB01C2" w:rsidRPr="00771A28" w:rsidRDefault="00BB01C2" w:rsidP="003F1F64">
            <w:pPr>
              <w:pStyle w:val="Default"/>
              <w:jc w:val="center"/>
              <w:rPr>
                <w:rFonts w:ascii="Times New Roman" w:eastAsia="宋体" w:cs="Times New Roman"/>
                <w:color w:val="auto"/>
                <w:sz w:val="21"/>
                <w:szCs w:val="21"/>
              </w:rPr>
            </w:pPr>
            <w:r w:rsidRPr="00771A28">
              <w:rPr>
                <w:rFonts w:ascii="Times New Roman" w:eastAsia="宋体" w:cs="Times New Roman"/>
                <w:color w:val="auto"/>
                <w:sz w:val="21"/>
                <w:szCs w:val="21"/>
              </w:rPr>
              <w:t>本项目不涉及油气储存。本项目进行了非甲烷总烃和硫化氢监测，同时站场内设置了可燃气体报警仪、硫化氢气体检测仪、硫化氢气体报警仪。本次评价落实了地下水污染防治和跟踪监测要求。</w:t>
            </w:r>
          </w:p>
        </w:tc>
        <w:tc>
          <w:tcPr>
            <w:tcW w:w="527" w:type="pct"/>
            <w:vAlign w:val="center"/>
          </w:tcPr>
          <w:p w14:paraId="50843DFF"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符合</w:t>
            </w:r>
          </w:p>
        </w:tc>
      </w:tr>
      <w:tr w:rsidR="0083163B" w:rsidRPr="00771A28" w14:paraId="6ED279BA" w14:textId="77777777" w:rsidTr="00A24FE3">
        <w:trPr>
          <w:trHeight w:val="269"/>
          <w:jc w:val="center"/>
        </w:trPr>
        <w:tc>
          <w:tcPr>
            <w:tcW w:w="355" w:type="pct"/>
            <w:vAlign w:val="center"/>
          </w:tcPr>
          <w:p w14:paraId="6EA09B34"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w:t>
            </w:r>
            <w:r w:rsidRPr="00771A28">
              <w:rPr>
                <w:rFonts w:ascii="Times New Roman" w:hAnsi="Times New Roman"/>
                <w:sz w:val="21"/>
                <w:szCs w:val="21"/>
              </w:rPr>
              <w:t>8</w:t>
            </w:r>
            <w:r w:rsidRPr="00771A28">
              <w:rPr>
                <w:rFonts w:ascii="Times New Roman" w:hAnsi="Times New Roman"/>
                <w:sz w:val="21"/>
                <w:szCs w:val="21"/>
              </w:rPr>
              <w:t>）</w:t>
            </w:r>
          </w:p>
        </w:tc>
        <w:tc>
          <w:tcPr>
            <w:tcW w:w="2532" w:type="pct"/>
            <w:vAlign w:val="center"/>
          </w:tcPr>
          <w:p w14:paraId="226F0903" w14:textId="77777777" w:rsidR="00BB01C2" w:rsidRPr="00771A28" w:rsidRDefault="00BB01C2" w:rsidP="003F1F64">
            <w:pPr>
              <w:jc w:val="center"/>
              <w:rPr>
                <w:rFonts w:ascii="Times New Roman" w:hAnsi="Times New Roman"/>
                <w:sz w:val="21"/>
                <w:szCs w:val="21"/>
                <w:lang w:eastAsia="zh-CN"/>
              </w:rPr>
            </w:pPr>
            <w:r w:rsidRPr="00771A28">
              <w:rPr>
                <w:rFonts w:ascii="Times New Roman" w:hAnsi="Times New Roman"/>
                <w:sz w:val="21"/>
                <w:szCs w:val="21"/>
                <w:lang w:eastAsia="zh-CN"/>
              </w:rPr>
              <w:t>油气企业应当加强风险防控，按规定编制突发环境事件应急预案，报所在地生态环境主管部门备案。海洋油气勘探开发溢油应急计划报相关海域生态环境监督管理局备案。</w:t>
            </w:r>
          </w:p>
        </w:tc>
        <w:tc>
          <w:tcPr>
            <w:tcW w:w="1586" w:type="pct"/>
            <w:vAlign w:val="center"/>
          </w:tcPr>
          <w:p w14:paraId="18B979F4" w14:textId="77777777" w:rsidR="00BB01C2" w:rsidRPr="00771A28" w:rsidRDefault="00BB01C2" w:rsidP="003F1F64">
            <w:pPr>
              <w:pStyle w:val="Default"/>
              <w:jc w:val="center"/>
              <w:rPr>
                <w:rFonts w:ascii="Times New Roman" w:eastAsia="宋体" w:cs="Times New Roman"/>
                <w:color w:val="auto"/>
                <w:sz w:val="21"/>
                <w:szCs w:val="21"/>
              </w:rPr>
            </w:pPr>
            <w:r w:rsidRPr="00771A28">
              <w:rPr>
                <w:rFonts w:ascii="Times New Roman" w:eastAsia="宋体" w:cs="Times New Roman"/>
                <w:color w:val="auto"/>
                <w:sz w:val="21"/>
                <w:szCs w:val="21"/>
              </w:rPr>
              <w:t>建设单位制定了突发环境事件应急预案，项目建成后，纳入预案进行统一管理，并根据项目情况对现有预案进行修订，报所在地生态环境主管部门备案。</w:t>
            </w:r>
          </w:p>
        </w:tc>
        <w:tc>
          <w:tcPr>
            <w:tcW w:w="527" w:type="pct"/>
            <w:vAlign w:val="center"/>
          </w:tcPr>
          <w:p w14:paraId="1E885285" w14:textId="77777777" w:rsidR="00BB01C2" w:rsidRPr="00771A28" w:rsidRDefault="00BB01C2" w:rsidP="003F1F64">
            <w:pPr>
              <w:jc w:val="center"/>
              <w:rPr>
                <w:rFonts w:ascii="Times New Roman" w:hAnsi="Times New Roman"/>
                <w:sz w:val="21"/>
                <w:szCs w:val="21"/>
              </w:rPr>
            </w:pPr>
            <w:r w:rsidRPr="00771A28">
              <w:rPr>
                <w:rFonts w:ascii="Times New Roman" w:hAnsi="Times New Roman"/>
                <w:sz w:val="21"/>
                <w:szCs w:val="21"/>
              </w:rPr>
              <w:t>符合</w:t>
            </w:r>
          </w:p>
        </w:tc>
      </w:tr>
    </w:tbl>
    <w:p w14:paraId="389AE7F8" w14:textId="77777777" w:rsidR="00C859D8" w:rsidRPr="00771A28" w:rsidRDefault="0030310A" w:rsidP="00FC0437">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综上所述，本项目符合《关于进一步加强石油天然气行业环境影响评价管理的通知》（环办环评函〔</w:t>
      </w:r>
      <w:r w:rsidRPr="00771A28">
        <w:rPr>
          <w:rFonts w:ascii="Times New Roman" w:hAnsi="Times New Roman"/>
          <w:bCs/>
          <w:kern w:val="2"/>
          <w:sz w:val="24"/>
          <w:szCs w:val="24"/>
          <w:lang w:eastAsia="zh-CN"/>
        </w:rPr>
        <w:t>2019</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910</w:t>
      </w:r>
      <w:r w:rsidRPr="00771A28">
        <w:rPr>
          <w:rFonts w:ascii="Times New Roman" w:hAnsi="Times New Roman"/>
          <w:bCs/>
          <w:kern w:val="2"/>
          <w:sz w:val="24"/>
          <w:szCs w:val="24"/>
          <w:lang w:eastAsia="zh-CN"/>
        </w:rPr>
        <w:t>号）的相关要求。</w:t>
      </w:r>
    </w:p>
    <w:p w14:paraId="29C1EF62" w14:textId="77777777" w:rsidR="00C859D8" w:rsidRPr="00771A28" w:rsidRDefault="00C859D8" w:rsidP="00FC0437">
      <w:pPr>
        <w:widowControl w:val="0"/>
        <w:tabs>
          <w:tab w:val="left" w:pos="0"/>
        </w:tabs>
        <w:spacing w:line="360" w:lineRule="auto"/>
        <w:ind w:firstLineChars="200" w:firstLine="480"/>
        <w:jc w:val="both"/>
        <w:rPr>
          <w:rFonts w:ascii="Times New Roman" w:eastAsia="黑体" w:hAnsi="Times New Roman"/>
          <w:bCs/>
          <w:kern w:val="2"/>
          <w:sz w:val="24"/>
          <w:szCs w:val="24"/>
          <w:lang w:eastAsia="zh-CN"/>
        </w:rPr>
      </w:pPr>
      <w:r w:rsidRPr="00771A28">
        <w:rPr>
          <w:rFonts w:ascii="Times New Roman" w:eastAsia="黑体" w:hAnsi="Times New Roman"/>
          <w:bCs/>
          <w:kern w:val="2"/>
          <w:sz w:val="24"/>
          <w:szCs w:val="24"/>
          <w:lang w:eastAsia="zh-CN"/>
        </w:rPr>
        <w:t>4</w:t>
      </w:r>
      <w:r w:rsidRPr="00771A28">
        <w:rPr>
          <w:rFonts w:ascii="Times New Roman" w:eastAsia="黑体" w:hAnsi="Times New Roman"/>
          <w:bCs/>
          <w:kern w:val="2"/>
          <w:sz w:val="24"/>
          <w:szCs w:val="24"/>
          <w:lang w:eastAsia="zh-CN"/>
        </w:rPr>
        <w:t>、与其他环保政策及规定的符合性分析</w:t>
      </w:r>
    </w:p>
    <w:p w14:paraId="100957B9" w14:textId="77777777" w:rsidR="00C859D8" w:rsidRPr="00771A28" w:rsidRDefault="00C859D8" w:rsidP="00FC0437">
      <w:pPr>
        <w:widowControl w:val="0"/>
        <w:tabs>
          <w:tab w:val="left" w:pos="0"/>
        </w:tabs>
        <w:spacing w:line="360" w:lineRule="auto"/>
        <w:ind w:firstLineChars="200" w:firstLine="480"/>
        <w:jc w:val="both"/>
        <w:rPr>
          <w:rFonts w:ascii="Times New Roman" w:hAnsi="Times New Roman"/>
          <w:lang w:eastAsia="zh-CN"/>
        </w:rPr>
      </w:pPr>
      <w:r w:rsidRPr="00771A28">
        <w:rPr>
          <w:rFonts w:ascii="Times New Roman" w:hAnsi="Times New Roman"/>
          <w:bCs/>
          <w:kern w:val="2"/>
          <w:sz w:val="24"/>
          <w:szCs w:val="24"/>
          <w:lang w:eastAsia="zh-CN"/>
        </w:rPr>
        <w:t>本项目涉及行业和地方的一些油气开发和环境保护政策，包括《关于贯彻实施国家主体功能区环境政策的若干意见》（环发〔</w:t>
      </w:r>
      <w:r w:rsidRPr="00771A28">
        <w:rPr>
          <w:rFonts w:ascii="Times New Roman" w:hAnsi="Times New Roman"/>
          <w:bCs/>
          <w:kern w:val="2"/>
          <w:sz w:val="24"/>
          <w:szCs w:val="24"/>
          <w:lang w:eastAsia="zh-CN"/>
        </w:rPr>
        <w:t>2015</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92</w:t>
      </w:r>
      <w:r w:rsidRPr="00771A28">
        <w:rPr>
          <w:rFonts w:ascii="Times New Roman" w:hAnsi="Times New Roman"/>
          <w:bCs/>
          <w:kern w:val="2"/>
          <w:sz w:val="24"/>
          <w:szCs w:val="24"/>
          <w:lang w:eastAsia="zh-CN"/>
        </w:rPr>
        <w:t>号）、《大气污染防治行动计划》（国发〔</w:t>
      </w:r>
      <w:r w:rsidRPr="00771A28">
        <w:rPr>
          <w:rFonts w:ascii="Times New Roman" w:hAnsi="Times New Roman"/>
          <w:bCs/>
          <w:kern w:val="2"/>
          <w:sz w:val="24"/>
          <w:szCs w:val="24"/>
          <w:lang w:eastAsia="zh-CN"/>
        </w:rPr>
        <w:t>2013</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37</w:t>
      </w:r>
      <w:r w:rsidRPr="00771A28">
        <w:rPr>
          <w:rFonts w:ascii="Times New Roman" w:hAnsi="Times New Roman"/>
          <w:bCs/>
          <w:kern w:val="2"/>
          <w:sz w:val="24"/>
          <w:szCs w:val="24"/>
          <w:lang w:eastAsia="zh-CN"/>
        </w:rPr>
        <w:t>号）、《土壤污染防治行动计划》、《水污染防治行动计划》等，与其相关内容符合性分析如下。</w:t>
      </w:r>
    </w:p>
    <w:p w14:paraId="517714DF" w14:textId="77777777" w:rsidR="0030310A" w:rsidRPr="00771A28" w:rsidRDefault="0030310A"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2.7-3  </w:t>
      </w:r>
      <w:r w:rsidRPr="00771A28">
        <w:rPr>
          <w:rFonts w:ascii="Times New Roman" w:eastAsia="黑体" w:hAnsi="Times New Roman"/>
          <w:sz w:val="21"/>
          <w:szCs w:val="21"/>
          <w:lang w:eastAsia="zh-CN"/>
        </w:rPr>
        <w:t>与其他环保政策符合性分析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671"/>
        <w:gridCol w:w="3758"/>
        <w:gridCol w:w="3001"/>
        <w:gridCol w:w="866"/>
      </w:tblGrid>
      <w:tr w:rsidR="0083163B" w:rsidRPr="00771A28" w14:paraId="2072958D" w14:textId="77777777" w:rsidTr="00A24FE3">
        <w:trPr>
          <w:cantSplit/>
          <w:jc w:val="center"/>
        </w:trPr>
        <w:tc>
          <w:tcPr>
            <w:tcW w:w="404" w:type="pct"/>
            <w:tcMar>
              <w:left w:w="57" w:type="dxa"/>
              <w:right w:w="57" w:type="dxa"/>
            </w:tcMar>
            <w:vAlign w:val="center"/>
          </w:tcPr>
          <w:p w14:paraId="60687F7C" w14:textId="77777777" w:rsidR="0030310A" w:rsidRPr="00771A28" w:rsidRDefault="0030310A" w:rsidP="00EB10DE">
            <w:pPr>
              <w:adjustRightInd w:val="0"/>
              <w:snapToGrid w:val="0"/>
              <w:jc w:val="center"/>
              <w:rPr>
                <w:rFonts w:ascii="Times New Roman" w:hAnsi="Times New Roman"/>
                <w:sz w:val="21"/>
                <w:szCs w:val="21"/>
              </w:rPr>
            </w:pPr>
            <w:r w:rsidRPr="00771A28">
              <w:rPr>
                <w:rFonts w:ascii="Times New Roman" w:hAnsi="Times New Roman"/>
                <w:sz w:val="21"/>
                <w:szCs w:val="21"/>
              </w:rPr>
              <w:t>序号</w:t>
            </w:r>
          </w:p>
        </w:tc>
        <w:tc>
          <w:tcPr>
            <w:tcW w:w="2265" w:type="pct"/>
            <w:tcMar>
              <w:left w:w="57" w:type="dxa"/>
              <w:right w:w="57" w:type="dxa"/>
            </w:tcMar>
            <w:vAlign w:val="center"/>
          </w:tcPr>
          <w:p w14:paraId="23EF9509" w14:textId="33CD1C6C" w:rsidR="0030310A" w:rsidRPr="00771A28" w:rsidRDefault="0030310A" w:rsidP="00EB10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规划名称</w:t>
            </w:r>
            <w:r w:rsidR="007274B4" w:rsidRPr="00771A28">
              <w:rPr>
                <w:rFonts w:ascii="Times New Roman" w:hAnsi="Times New Roman"/>
                <w:sz w:val="21"/>
                <w:szCs w:val="21"/>
                <w:lang w:eastAsia="zh-CN"/>
              </w:rPr>
              <w:t>与</w:t>
            </w:r>
            <w:r w:rsidRPr="00771A28">
              <w:rPr>
                <w:rFonts w:ascii="Times New Roman" w:hAnsi="Times New Roman"/>
                <w:sz w:val="21"/>
                <w:szCs w:val="21"/>
                <w:lang w:eastAsia="zh-CN"/>
              </w:rPr>
              <w:t>规划内容</w:t>
            </w:r>
          </w:p>
        </w:tc>
        <w:tc>
          <w:tcPr>
            <w:tcW w:w="1809" w:type="pct"/>
            <w:tcMar>
              <w:left w:w="57" w:type="dxa"/>
              <w:right w:w="57" w:type="dxa"/>
            </w:tcMar>
            <w:vAlign w:val="center"/>
          </w:tcPr>
          <w:p w14:paraId="39353DB5" w14:textId="77777777" w:rsidR="0030310A" w:rsidRPr="00771A28" w:rsidRDefault="0030310A" w:rsidP="00EB10DE">
            <w:pPr>
              <w:adjustRightInd w:val="0"/>
              <w:snapToGrid w:val="0"/>
              <w:jc w:val="center"/>
              <w:rPr>
                <w:rFonts w:ascii="Times New Roman" w:hAnsi="Times New Roman"/>
                <w:sz w:val="21"/>
                <w:szCs w:val="21"/>
              </w:rPr>
            </w:pPr>
            <w:r w:rsidRPr="00771A28">
              <w:rPr>
                <w:rFonts w:ascii="Times New Roman" w:hAnsi="Times New Roman"/>
                <w:sz w:val="21"/>
                <w:szCs w:val="21"/>
              </w:rPr>
              <w:t>本项目情况</w:t>
            </w:r>
          </w:p>
        </w:tc>
        <w:tc>
          <w:tcPr>
            <w:tcW w:w="522" w:type="pct"/>
            <w:tcMar>
              <w:left w:w="57" w:type="dxa"/>
              <w:right w:w="57" w:type="dxa"/>
            </w:tcMar>
            <w:vAlign w:val="center"/>
          </w:tcPr>
          <w:p w14:paraId="4A8D0E83" w14:textId="77777777" w:rsidR="0030310A" w:rsidRPr="00771A28" w:rsidRDefault="0030310A" w:rsidP="00EB10DE">
            <w:pPr>
              <w:adjustRightInd w:val="0"/>
              <w:snapToGrid w:val="0"/>
              <w:jc w:val="center"/>
              <w:rPr>
                <w:rFonts w:ascii="Times New Roman" w:hAnsi="Times New Roman"/>
                <w:sz w:val="21"/>
                <w:szCs w:val="21"/>
              </w:rPr>
            </w:pPr>
            <w:r w:rsidRPr="00771A28">
              <w:rPr>
                <w:rFonts w:ascii="Times New Roman" w:hAnsi="Times New Roman"/>
                <w:sz w:val="21"/>
                <w:szCs w:val="21"/>
              </w:rPr>
              <w:t>符合性</w:t>
            </w:r>
          </w:p>
        </w:tc>
      </w:tr>
      <w:tr w:rsidR="0083163B" w:rsidRPr="00771A28" w14:paraId="53953433" w14:textId="77777777" w:rsidTr="00A24FE3">
        <w:trPr>
          <w:cantSplit/>
          <w:jc w:val="center"/>
        </w:trPr>
        <w:tc>
          <w:tcPr>
            <w:tcW w:w="404" w:type="pct"/>
            <w:tcMar>
              <w:left w:w="57" w:type="dxa"/>
              <w:right w:w="57" w:type="dxa"/>
            </w:tcMar>
            <w:vAlign w:val="center"/>
          </w:tcPr>
          <w:p w14:paraId="66E01385" w14:textId="77777777" w:rsidR="0030310A" w:rsidRPr="00771A28" w:rsidRDefault="0030310A" w:rsidP="00EB10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1</w:t>
            </w:r>
          </w:p>
        </w:tc>
        <w:tc>
          <w:tcPr>
            <w:tcW w:w="2265" w:type="pct"/>
            <w:tcMar>
              <w:left w:w="57" w:type="dxa"/>
              <w:right w:w="57" w:type="dxa"/>
            </w:tcMar>
            <w:vAlign w:val="center"/>
          </w:tcPr>
          <w:p w14:paraId="3D59B23A" w14:textId="77777777" w:rsidR="0030310A" w:rsidRPr="00771A28" w:rsidRDefault="0030310A" w:rsidP="0030310A">
            <w:pPr>
              <w:adjustRightInd w:val="0"/>
              <w:snapToGrid w:val="0"/>
              <w:rPr>
                <w:rFonts w:ascii="Times New Roman" w:hAnsi="Times New Roman"/>
                <w:b/>
                <w:bCs/>
                <w:sz w:val="21"/>
                <w:szCs w:val="21"/>
                <w:lang w:eastAsia="zh-CN"/>
              </w:rPr>
            </w:pPr>
            <w:r w:rsidRPr="00771A28">
              <w:rPr>
                <w:rFonts w:ascii="Times New Roman" w:hAnsi="Times New Roman"/>
                <w:b/>
                <w:bCs/>
                <w:sz w:val="21"/>
                <w:szCs w:val="21"/>
                <w:lang w:eastAsia="zh-CN"/>
              </w:rPr>
              <w:t>《关于贯彻实施国家主体功能区环境政策的若干意见环发》〔</w:t>
            </w:r>
            <w:r w:rsidRPr="00771A28">
              <w:rPr>
                <w:rFonts w:ascii="Times New Roman" w:hAnsi="Times New Roman"/>
                <w:b/>
                <w:bCs/>
                <w:sz w:val="21"/>
                <w:szCs w:val="21"/>
                <w:lang w:eastAsia="zh-CN"/>
              </w:rPr>
              <w:t>2015</w:t>
            </w:r>
            <w:r w:rsidRPr="00771A28">
              <w:rPr>
                <w:rFonts w:ascii="Times New Roman" w:hAnsi="Times New Roman"/>
                <w:b/>
                <w:bCs/>
                <w:sz w:val="21"/>
                <w:szCs w:val="21"/>
                <w:lang w:eastAsia="zh-CN"/>
              </w:rPr>
              <w:t>〕</w:t>
            </w:r>
            <w:r w:rsidRPr="00771A28">
              <w:rPr>
                <w:rFonts w:ascii="Times New Roman" w:hAnsi="Times New Roman"/>
                <w:b/>
                <w:bCs/>
                <w:sz w:val="21"/>
                <w:szCs w:val="21"/>
                <w:lang w:eastAsia="zh-CN"/>
              </w:rPr>
              <w:t>92</w:t>
            </w:r>
            <w:r w:rsidRPr="00771A28">
              <w:rPr>
                <w:rFonts w:ascii="Times New Roman" w:hAnsi="Times New Roman"/>
                <w:b/>
                <w:bCs/>
                <w:sz w:val="21"/>
                <w:szCs w:val="21"/>
                <w:lang w:eastAsia="zh-CN"/>
              </w:rPr>
              <w:t>号</w:t>
            </w:r>
          </w:p>
          <w:p w14:paraId="35173DE7" w14:textId="77777777" w:rsidR="0030310A" w:rsidRPr="00771A28" w:rsidRDefault="0030310A" w:rsidP="0030310A">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重点开发区域环境政策：成渝、黔中、滇中、藏中南等区域需严控有色金属产业项目审批，积极推动有色金属采冶的环境健康风险评估。要重视饮用水安全及水污染产生的环境健康问题和矿产资源开发带来的人群健康风险问题。</w:t>
            </w:r>
          </w:p>
          <w:p w14:paraId="57AE90CC" w14:textId="77777777" w:rsidR="0030310A" w:rsidRPr="00771A28" w:rsidRDefault="0030310A" w:rsidP="0030310A">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成渝、黔中、滇中、藏中南等区域要强化酸雨污染防治，加强流域水土流失和水污染防治，加强石漠化治理、高原湖泊保护、大江大河防护林建设，保护和增强藏中南地区生态系统多样性及适应气候变化能力，优化并合理布局水电开发，开展有色金属采冶的环境健康风险评估。</w:t>
            </w:r>
          </w:p>
        </w:tc>
        <w:tc>
          <w:tcPr>
            <w:tcW w:w="1809" w:type="pct"/>
            <w:tcMar>
              <w:left w:w="57" w:type="dxa"/>
              <w:right w:w="57" w:type="dxa"/>
            </w:tcMar>
            <w:vAlign w:val="center"/>
          </w:tcPr>
          <w:p w14:paraId="5EF5BFB1" w14:textId="720C7100" w:rsidR="0030310A" w:rsidRPr="00771A28" w:rsidRDefault="0030310A" w:rsidP="0030310A">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本项目为陆地天然气</w:t>
            </w:r>
            <w:r w:rsidR="00BC143B" w:rsidRPr="00771A28">
              <w:rPr>
                <w:rFonts w:ascii="Times New Roman" w:hAnsi="Times New Roman"/>
                <w:sz w:val="21"/>
                <w:szCs w:val="21"/>
                <w:lang w:eastAsia="zh-CN"/>
              </w:rPr>
              <w:t>勘探</w:t>
            </w:r>
            <w:r w:rsidRPr="00771A28">
              <w:rPr>
                <w:rFonts w:ascii="Times New Roman" w:hAnsi="Times New Roman"/>
                <w:sz w:val="21"/>
                <w:szCs w:val="21"/>
                <w:lang w:eastAsia="zh-CN"/>
              </w:rPr>
              <w:t>开发项目，实施总体对水环境影响很小，不涉及重金属污染，施工期加强水土保持措施、生态防护措施和各项污染物治理措施，以减少水土流失和生态影响，符合政策要求。</w:t>
            </w:r>
          </w:p>
        </w:tc>
        <w:tc>
          <w:tcPr>
            <w:tcW w:w="522" w:type="pct"/>
            <w:tcMar>
              <w:left w:w="57" w:type="dxa"/>
              <w:right w:w="57" w:type="dxa"/>
            </w:tcMar>
            <w:vAlign w:val="center"/>
          </w:tcPr>
          <w:p w14:paraId="14C7E47C" w14:textId="77777777" w:rsidR="0030310A" w:rsidRPr="00771A28" w:rsidRDefault="0030310A" w:rsidP="00EB10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符合</w:t>
            </w:r>
          </w:p>
        </w:tc>
      </w:tr>
      <w:tr w:rsidR="0083163B" w:rsidRPr="00771A28" w14:paraId="195811D8" w14:textId="77777777" w:rsidTr="00A24FE3">
        <w:trPr>
          <w:cantSplit/>
          <w:jc w:val="center"/>
        </w:trPr>
        <w:tc>
          <w:tcPr>
            <w:tcW w:w="404" w:type="pct"/>
            <w:tcMar>
              <w:left w:w="57" w:type="dxa"/>
              <w:right w:w="57" w:type="dxa"/>
            </w:tcMar>
            <w:vAlign w:val="center"/>
          </w:tcPr>
          <w:p w14:paraId="1E00697D" w14:textId="77777777" w:rsidR="0030310A" w:rsidRPr="00771A28" w:rsidRDefault="0030310A" w:rsidP="00EB10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lastRenderedPageBreak/>
              <w:t>2</w:t>
            </w:r>
          </w:p>
        </w:tc>
        <w:tc>
          <w:tcPr>
            <w:tcW w:w="2265" w:type="pct"/>
            <w:tcMar>
              <w:left w:w="57" w:type="dxa"/>
              <w:right w:w="57" w:type="dxa"/>
            </w:tcMar>
            <w:vAlign w:val="center"/>
          </w:tcPr>
          <w:p w14:paraId="10DB958A" w14:textId="77777777" w:rsidR="0030310A" w:rsidRPr="00771A28" w:rsidRDefault="0030310A" w:rsidP="0030310A">
            <w:pPr>
              <w:adjustRightInd w:val="0"/>
              <w:snapToGrid w:val="0"/>
              <w:rPr>
                <w:rFonts w:ascii="Times New Roman" w:hAnsi="Times New Roman"/>
                <w:b/>
                <w:bCs/>
                <w:sz w:val="21"/>
                <w:szCs w:val="21"/>
                <w:lang w:eastAsia="zh-CN"/>
              </w:rPr>
            </w:pPr>
            <w:r w:rsidRPr="00771A28">
              <w:rPr>
                <w:rFonts w:ascii="Times New Roman" w:hAnsi="Times New Roman"/>
                <w:b/>
                <w:bCs/>
                <w:sz w:val="21"/>
                <w:szCs w:val="21"/>
                <w:lang w:eastAsia="zh-CN"/>
              </w:rPr>
              <w:t>《大气污染防治行动计划》（国发〔</w:t>
            </w:r>
            <w:r w:rsidRPr="00771A28">
              <w:rPr>
                <w:rFonts w:ascii="Times New Roman" w:hAnsi="Times New Roman"/>
                <w:b/>
                <w:bCs/>
                <w:sz w:val="21"/>
                <w:szCs w:val="21"/>
                <w:lang w:eastAsia="zh-CN"/>
              </w:rPr>
              <w:t>2013</w:t>
            </w:r>
            <w:r w:rsidRPr="00771A28">
              <w:rPr>
                <w:rFonts w:ascii="Times New Roman" w:hAnsi="Times New Roman"/>
                <w:b/>
                <w:bCs/>
                <w:sz w:val="21"/>
                <w:szCs w:val="21"/>
                <w:lang w:eastAsia="zh-CN"/>
              </w:rPr>
              <w:t>〕</w:t>
            </w:r>
            <w:r w:rsidRPr="00771A28">
              <w:rPr>
                <w:rFonts w:ascii="Times New Roman" w:hAnsi="Times New Roman"/>
                <w:b/>
                <w:bCs/>
                <w:sz w:val="21"/>
                <w:szCs w:val="21"/>
                <w:lang w:eastAsia="zh-CN"/>
              </w:rPr>
              <w:t>37</w:t>
            </w:r>
            <w:r w:rsidRPr="00771A28">
              <w:rPr>
                <w:rFonts w:ascii="Times New Roman" w:hAnsi="Times New Roman"/>
                <w:b/>
                <w:bCs/>
                <w:sz w:val="21"/>
                <w:szCs w:val="21"/>
                <w:lang w:eastAsia="zh-CN"/>
              </w:rPr>
              <w:t>）号）</w:t>
            </w:r>
          </w:p>
          <w:p w14:paraId="53047A4A" w14:textId="77777777" w:rsidR="0030310A" w:rsidRPr="00771A28" w:rsidRDefault="0030310A" w:rsidP="0030310A">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加快清洁能源替代利用。加大天然气、煤制天然气、煤层气供应。到</w:t>
            </w:r>
            <w:r w:rsidRPr="00771A28">
              <w:rPr>
                <w:rFonts w:ascii="Times New Roman" w:hAnsi="Times New Roman"/>
                <w:sz w:val="21"/>
                <w:szCs w:val="21"/>
                <w:lang w:eastAsia="zh-CN"/>
              </w:rPr>
              <w:t xml:space="preserve">2015 </w:t>
            </w:r>
            <w:r w:rsidRPr="00771A28">
              <w:rPr>
                <w:rFonts w:ascii="Times New Roman" w:hAnsi="Times New Roman"/>
                <w:sz w:val="21"/>
                <w:szCs w:val="21"/>
                <w:lang w:eastAsia="zh-CN"/>
              </w:rPr>
              <w:t>年，新增天然气干线管输能力</w:t>
            </w:r>
            <w:r w:rsidRPr="00771A28">
              <w:rPr>
                <w:rFonts w:ascii="Times New Roman" w:hAnsi="Times New Roman"/>
                <w:sz w:val="21"/>
                <w:szCs w:val="21"/>
                <w:lang w:eastAsia="zh-CN"/>
              </w:rPr>
              <w:t>1500</w:t>
            </w:r>
            <w:r w:rsidRPr="00771A28">
              <w:rPr>
                <w:rFonts w:ascii="Times New Roman" w:hAnsi="Times New Roman"/>
                <w:sz w:val="21"/>
                <w:szCs w:val="21"/>
                <w:lang w:eastAsia="zh-CN"/>
              </w:rPr>
              <w:t>亿立方米以上，覆盖京津冀、长三角、珠三角等区域。</w:t>
            </w:r>
          </w:p>
          <w:p w14:paraId="6DD45AB2" w14:textId="77777777" w:rsidR="0030310A" w:rsidRPr="00771A28" w:rsidRDefault="0030310A" w:rsidP="0030310A">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优化天然气使用方式，新增天然气应优先保障居民生活或用于替代燃煤；鼓励发展天然气分布式能源等高效利用项目，限制发展天然气化工项目；有序发展天然气调峰电站，原则上不再新建天然气发电项目。扩大城市高污染燃料禁燃区范围，逐步由城市建成区扩展到近郊。结合城中村、城乡结合部、棚户区改造，通过政策补偿和实施峰谷电价、季节性电价、阶梯电价、调峰电价等措施，逐步推行以天然气或电替代煤炭。</w:t>
            </w:r>
          </w:p>
        </w:tc>
        <w:tc>
          <w:tcPr>
            <w:tcW w:w="1809" w:type="pct"/>
            <w:tcMar>
              <w:left w:w="57" w:type="dxa"/>
              <w:right w:w="57" w:type="dxa"/>
            </w:tcMar>
            <w:vAlign w:val="center"/>
          </w:tcPr>
          <w:p w14:paraId="06A85B80" w14:textId="77777777" w:rsidR="0030310A" w:rsidRPr="00771A28" w:rsidRDefault="00E82C4C" w:rsidP="00E82C4C">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本项目实施有利于加大天然气供应，总体符合文件要求。</w:t>
            </w:r>
          </w:p>
        </w:tc>
        <w:tc>
          <w:tcPr>
            <w:tcW w:w="522" w:type="pct"/>
            <w:tcMar>
              <w:left w:w="57" w:type="dxa"/>
              <w:right w:w="57" w:type="dxa"/>
            </w:tcMar>
            <w:vAlign w:val="center"/>
          </w:tcPr>
          <w:p w14:paraId="03CAE24B" w14:textId="77777777" w:rsidR="0030310A" w:rsidRPr="00771A28" w:rsidRDefault="00E82C4C" w:rsidP="00EB10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符合</w:t>
            </w:r>
          </w:p>
        </w:tc>
      </w:tr>
      <w:tr w:rsidR="0083163B" w:rsidRPr="00771A28" w14:paraId="58F2B2FC" w14:textId="77777777" w:rsidTr="00A24FE3">
        <w:trPr>
          <w:cantSplit/>
          <w:jc w:val="center"/>
        </w:trPr>
        <w:tc>
          <w:tcPr>
            <w:tcW w:w="404" w:type="pct"/>
            <w:tcMar>
              <w:left w:w="57" w:type="dxa"/>
              <w:right w:w="57" w:type="dxa"/>
            </w:tcMar>
            <w:vAlign w:val="center"/>
          </w:tcPr>
          <w:p w14:paraId="62B14097" w14:textId="77777777" w:rsidR="0030310A" w:rsidRPr="00771A28" w:rsidRDefault="00E82C4C" w:rsidP="00EB10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3</w:t>
            </w:r>
          </w:p>
        </w:tc>
        <w:tc>
          <w:tcPr>
            <w:tcW w:w="2265" w:type="pct"/>
            <w:tcMar>
              <w:left w:w="57" w:type="dxa"/>
              <w:right w:w="57" w:type="dxa"/>
            </w:tcMar>
            <w:vAlign w:val="center"/>
          </w:tcPr>
          <w:p w14:paraId="4507D8BE" w14:textId="77777777" w:rsidR="00E82C4C" w:rsidRPr="00771A28" w:rsidRDefault="00E82C4C" w:rsidP="00E82C4C">
            <w:pPr>
              <w:adjustRightInd w:val="0"/>
              <w:snapToGrid w:val="0"/>
              <w:rPr>
                <w:rFonts w:ascii="Times New Roman" w:hAnsi="Times New Roman"/>
                <w:b/>
                <w:bCs/>
                <w:sz w:val="21"/>
                <w:szCs w:val="21"/>
                <w:lang w:eastAsia="zh-CN"/>
              </w:rPr>
            </w:pPr>
            <w:r w:rsidRPr="00771A28">
              <w:rPr>
                <w:rFonts w:ascii="Times New Roman" w:hAnsi="Times New Roman"/>
                <w:b/>
                <w:bCs/>
                <w:sz w:val="21"/>
                <w:szCs w:val="21"/>
                <w:lang w:eastAsia="zh-CN"/>
              </w:rPr>
              <w:t>《土壤污染防治行动计划》</w:t>
            </w:r>
          </w:p>
          <w:p w14:paraId="5912BC7A" w14:textId="77777777" w:rsidR="0030310A" w:rsidRPr="00771A28" w:rsidRDefault="00E82C4C" w:rsidP="00E82C4C">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加强工业废物处理处置。全面整治尾矿、煤矸石、工业副产石膏、粉煤灰、赤泥、冶炼渣、电石渣、铬渣、砷渣以及脱硫、脱硝、除尘产生固体废物的堆存场所，完善防扬散、防流失、防渗漏等设施，制定整治方案并有序实施。加强工业固体废物综合利用。</w:t>
            </w:r>
          </w:p>
        </w:tc>
        <w:tc>
          <w:tcPr>
            <w:tcW w:w="1809" w:type="pct"/>
            <w:tcMar>
              <w:left w:w="57" w:type="dxa"/>
              <w:right w:w="57" w:type="dxa"/>
            </w:tcMar>
            <w:vAlign w:val="center"/>
          </w:tcPr>
          <w:p w14:paraId="3ED56ACA" w14:textId="6906694C" w:rsidR="0030310A" w:rsidRPr="00771A28" w:rsidRDefault="00E82C4C" w:rsidP="00E82C4C">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本项目水基钻井固废经泥浆不落地工艺固液分离后</w:t>
            </w:r>
            <w:r w:rsidR="00C96A6A" w:rsidRPr="00771A28">
              <w:rPr>
                <w:rFonts w:ascii="Times New Roman" w:hAnsi="Times New Roman"/>
                <w:sz w:val="21"/>
                <w:szCs w:val="21"/>
                <w:lang w:eastAsia="zh-CN"/>
              </w:rPr>
              <w:t>在泥浆不落地装置附近设置钻井固废暂存区由废渣收集罐收集后临时暂存</w:t>
            </w:r>
            <w:r w:rsidRPr="00771A28">
              <w:rPr>
                <w:rFonts w:ascii="Times New Roman" w:hAnsi="Times New Roman"/>
                <w:sz w:val="21"/>
                <w:szCs w:val="21"/>
                <w:lang w:eastAsia="zh-CN"/>
              </w:rPr>
              <w:t>，及时</w:t>
            </w:r>
            <w:r w:rsidR="000408D0" w:rsidRPr="00771A28">
              <w:rPr>
                <w:rFonts w:ascii="Times New Roman" w:hAnsi="Times New Roman"/>
                <w:sz w:val="21"/>
                <w:szCs w:val="21"/>
                <w:lang w:eastAsia="zh-CN"/>
              </w:rPr>
              <w:t>转运至达州地区环保手续齐全、环保设施稳定运行固废烧结厂进行烧结后综合利用</w:t>
            </w:r>
            <w:r w:rsidRPr="00771A28">
              <w:rPr>
                <w:rFonts w:ascii="Times New Roman" w:hAnsi="Times New Roman"/>
                <w:sz w:val="21"/>
                <w:szCs w:val="21"/>
                <w:lang w:eastAsia="zh-CN"/>
              </w:rPr>
              <w:t>。</w:t>
            </w:r>
          </w:p>
        </w:tc>
        <w:tc>
          <w:tcPr>
            <w:tcW w:w="522" w:type="pct"/>
            <w:tcMar>
              <w:left w:w="57" w:type="dxa"/>
              <w:right w:w="57" w:type="dxa"/>
            </w:tcMar>
            <w:vAlign w:val="center"/>
          </w:tcPr>
          <w:p w14:paraId="1C6E9263" w14:textId="77777777" w:rsidR="0030310A" w:rsidRPr="00771A28" w:rsidRDefault="00E82C4C" w:rsidP="00EB10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符合</w:t>
            </w:r>
          </w:p>
        </w:tc>
      </w:tr>
      <w:tr w:rsidR="0083163B" w:rsidRPr="00771A28" w14:paraId="08BCDFCB" w14:textId="77777777" w:rsidTr="00A24FE3">
        <w:trPr>
          <w:cantSplit/>
          <w:jc w:val="center"/>
        </w:trPr>
        <w:tc>
          <w:tcPr>
            <w:tcW w:w="404" w:type="pct"/>
            <w:tcMar>
              <w:left w:w="57" w:type="dxa"/>
              <w:right w:w="57" w:type="dxa"/>
            </w:tcMar>
            <w:vAlign w:val="center"/>
          </w:tcPr>
          <w:p w14:paraId="71C95146" w14:textId="77777777" w:rsidR="00E82C4C" w:rsidRPr="00771A28" w:rsidRDefault="00E82C4C" w:rsidP="00EB10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4</w:t>
            </w:r>
          </w:p>
        </w:tc>
        <w:tc>
          <w:tcPr>
            <w:tcW w:w="2265" w:type="pct"/>
            <w:tcMar>
              <w:left w:w="57" w:type="dxa"/>
              <w:right w:w="57" w:type="dxa"/>
            </w:tcMar>
            <w:vAlign w:val="center"/>
          </w:tcPr>
          <w:p w14:paraId="533FE191" w14:textId="77777777" w:rsidR="00E82C4C" w:rsidRPr="00771A28" w:rsidRDefault="00E82C4C" w:rsidP="00E82C4C">
            <w:pPr>
              <w:adjustRightInd w:val="0"/>
              <w:snapToGrid w:val="0"/>
              <w:rPr>
                <w:rFonts w:ascii="Times New Roman" w:hAnsi="Times New Roman"/>
                <w:b/>
                <w:bCs/>
                <w:sz w:val="21"/>
                <w:szCs w:val="21"/>
                <w:lang w:eastAsia="zh-CN"/>
              </w:rPr>
            </w:pPr>
            <w:r w:rsidRPr="00771A28">
              <w:rPr>
                <w:rFonts w:ascii="Times New Roman" w:hAnsi="Times New Roman"/>
                <w:b/>
                <w:bCs/>
                <w:sz w:val="21"/>
                <w:szCs w:val="21"/>
                <w:lang w:eastAsia="zh-CN"/>
              </w:rPr>
              <w:t>《水污染防治行动计划》</w:t>
            </w:r>
          </w:p>
          <w:p w14:paraId="54BD4A52" w14:textId="77777777" w:rsidR="00E82C4C" w:rsidRPr="00771A28" w:rsidRDefault="00E82C4C" w:rsidP="00E82C4C">
            <w:pPr>
              <w:adjustRightInd w:val="0"/>
              <w:snapToGrid w:val="0"/>
              <w:rPr>
                <w:rFonts w:ascii="Times New Roman" w:hAnsi="Times New Roman"/>
                <w:b/>
                <w:bCs/>
                <w:sz w:val="21"/>
                <w:szCs w:val="21"/>
                <w:lang w:eastAsia="zh-CN"/>
              </w:rPr>
            </w:pPr>
            <w:r w:rsidRPr="00771A28">
              <w:rPr>
                <w:rFonts w:ascii="Times New Roman" w:hAnsi="Times New Roman"/>
                <w:sz w:val="21"/>
                <w:szCs w:val="21"/>
                <w:lang w:eastAsia="zh-CN"/>
              </w:rPr>
              <w:t>防治地下水污染。石化生产存贮销售企业和工业园区、矿山开采区、垃圾填埋场等区域应进行必要的防渗处理。报废矿井、钻井、取水井应实施封井回填</w:t>
            </w:r>
          </w:p>
        </w:tc>
        <w:tc>
          <w:tcPr>
            <w:tcW w:w="1809" w:type="pct"/>
            <w:tcMar>
              <w:left w:w="57" w:type="dxa"/>
              <w:right w:w="57" w:type="dxa"/>
            </w:tcMar>
            <w:vAlign w:val="center"/>
          </w:tcPr>
          <w:p w14:paraId="7CD91309" w14:textId="77777777" w:rsidR="00E82C4C" w:rsidRPr="00771A28" w:rsidRDefault="00E82C4C" w:rsidP="00E82C4C">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本项目提出了钻井及采气井场的防渗要求，对废弃井提出封井要求，符合要求。</w:t>
            </w:r>
          </w:p>
        </w:tc>
        <w:tc>
          <w:tcPr>
            <w:tcW w:w="522" w:type="pct"/>
            <w:tcMar>
              <w:left w:w="57" w:type="dxa"/>
              <w:right w:w="57" w:type="dxa"/>
            </w:tcMar>
            <w:vAlign w:val="center"/>
          </w:tcPr>
          <w:p w14:paraId="2EBC4C03" w14:textId="77777777" w:rsidR="00E82C4C" w:rsidRPr="00771A28" w:rsidRDefault="00E82C4C" w:rsidP="00EB10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符合</w:t>
            </w:r>
          </w:p>
        </w:tc>
      </w:tr>
    </w:tbl>
    <w:p w14:paraId="50E213E9" w14:textId="77777777" w:rsidR="00DC446C" w:rsidRPr="00771A28" w:rsidRDefault="003B1968" w:rsidP="00D074AC">
      <w:pPr>
        <w:pStyle w:val="3"/>
        <w:spacing w:beforeLines="50" w:before="156" w:after="0" w:line="360" w:lineRule="auto"/>
        <w:ind w:firstLineChars="200" w:firstLine="480"/>
        <w:rPr>
          <w:rFonts w:ascii="Times New Roman" w:eastAsia="黑体" w:hAnsi="Times New Roman"/>
          <w:b w:val="0"/>
          <w:sz w:val="24"/>
          <w:szCs w:val="24"/>
          <w:lang w:eastAsia="zh-CN"/>
        </w:rPr>
      </w:pPr>
      <w:bookmarkStart w:id="56" w:name="_Toc118981843"/>
      <w:r w:rsidRPr="00771A28">
        <w:rPr>
          <w:rFonts w:ascii="Times New Roman" w:eastAsia="黑体" w:hAnsi="Times New Roman"/>
          <w:b w:val="0"/>
          <w:sz w:val="24"/>
          <w:szCs w:val="24"/>
          <w:lang w:eastAsia="zh-CN"/>
        </w:rPr>
        <w:t>2.7.2</w:t>
      </w:r>
      <w:r w:rsidRPr="00771A28">
        <w:rPr>
          <w:rFonts w:ascii="Times New Roman" w:eastAsia="黑体" w:hAnsi="Times New Roman"/>
          <w:b w:val="0"/>
          <w:sz w:val="24"/>
          <w:szCs w:val="24"/>
          <w:lang w:eastAsia="zh-CN"/>
        </w:rPr>
        <w:t>规划符合性分析</w:t>
      </w:r>
      <w:bookmarkEnd w:id="56"/>
    </w:p>
    <w:p w14:paraId="393ECD84" w14:textId="3B7ACE1C" w:rsidR="006C3020" w:rsidRPr="00771A28" w:rsidRDefault="006C3020" w:rsidP="00D074AC">
      <w:pPr>
        <w:widowControl w:val="0"/>
        <w:tabs>
          <w:tab w:val="left" w:pos="0"/>
        </w:tabs>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t>1</w:t>
      </w:r>
      <w:r w:rsidRPr="00771A28">
        <w:rPr>
          <w:rFonts w:ascii="Times New Roman" w:eastAsia="黑体" w:hAnsi="Times New Roman"/>
          <w:sz w:val="24"/>
          <w:lang w:eastAsia="zh-CN"/>
        </w:rPr>
        <w:t>、与《长江经济带生态环境保护规划》的符合性分析</w:t>
      </w:r>
    </w:p>
    <w:p w14:paraId="395F183F" w14:textId="1739CFCD" w:rsidR="006C3020" w:rsidRPr="00771A28" w:rsidRDefault="006C3020" w:rsidP="00D074AC">
      <w:pPr>
        <w:autoSpaceDE w:val="0"/>
        <w:autoSpaceDN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根据《长江经济带生态环境保护规划》专栏</w:t>
      </w:r>
      <w:r w:rsidRPr="00771A28">
        <w:rPr>
          <w:rFonts w:ascii="Times New Roman" w:hAnsi="Times New Roman"/>
          <w:sz w:val="24"/>
          <w:lang w:eastAsia="zh-CN"/>
        </w:rPr>
        <w:t>11</w:t>
      </w:r>
      <w:r w:rsidRPr="00771A28">
        <w:rPr>
          <w:rFonts w:ascii="Times New Roman" w:hAnsi="Times New Roman"/>
          <w:sz w:val="24"/>
          <w:lang w:eastAsia="zh-CN"/>
        </w:rPr>
        <w:t>城乡环境综合整治</w:t>
      </w:r>
      <w:r w:rsidRPr="00771A28">
        <w:rPr>
          <w:rFonts w:ascii="Times New Roman" w:hAnsi="Times New Roman"/>
          <w:sz w:val="24"/>
          <w:lang w:eastAsia="zh-CN"/>
        </w:rPr>
        <w:t>-</w:t>
      </w:r>
      <w:r w:rsidRPr="00771A28">
        <w:rPr>
          <w:rFonts w:ascii="Times New Roman" w:hAnsi="Times New Roman"/>
          <w:sz w:val="24"/>
          <w:lang w:eastAsia="zh-CN"/>
        </w:rPr>
        <w:t>大气污染治理：开展燃煤电厂超低排放和节能改造。</w:t>
      </w:r>
      <w:r w:rsidRPr="00771A28">
        <w:rPr>
          <w:rFonts w:ascii="Times New Roman" w:hAnsi="Times New Roman"/>
          <w:sz w:val="24"/>
          <w:lang w:eastAsia="zh-CN"/>
        </w:rPr>
        <w:t>……</w:t>
      </w:r>
      <w:r w:rsidRPr="00771A28">
        <w:rPr>
          <w:rFonts w:ascii="Times New Roman" w:hAnsi="Times New Roman"/>
          <w:sz w:val="24"/>
          <w:lang w:eastAsia="zh-CN"/>
        </w:rPr>
        <w:t>建设完善天然气输送管道、城市燃气管网、天然气储气库、城市调峰站储气罐等基础设施，实施民用部门</w:t>
      </w:r>
      <w:r w:rsidRPr="00771A28">
        <w:rPr>
          <w:rFonts w:ascii="Times New Roman" w:hAnsi="Times New Roman"/>
          <w:sz w:val="24"/>
          <w:lang w:eastAsia="zh-CN"/>
        </w:rPr>
        <w:t>“</w:t>
      </w:r>
      <w:r w:rsidRPr="00771A28">
        <w:rPr>
          <w:rFonts w:ascii="Times New Roman" w:hAnsi="Times New Roman"/>
          <w:sz w:val="24"/>
          <w:lang w:eastAsia="zh-CN"/>
        </w:rPr>
        <w:t>煤改电</w:t>
      </w:r>
      <w:r w:rsidRPr="00771A28">
        <w:rPr>
          <w:rFonts w:ascii="Times New Roman" w:hAnsi="Times New Roman"/>
          <w:sz w:val="24"/>
          <w:lang w:eastAsia="zh-CN"/>
        </w:rPr>
        <w:t>”“</w:t>
      </w:r>
      <w:r w:rsidRPr="00771A28">
        <w:rPr>
          <w:rFonts w:ascii="Times New Roman" w:hAnsi="Times New Roman"/>
          <w:sz w:val="24"/>
          <w:lang w:eastAsia="zh-CN"/>
        </w:rPr>
        <w:t>煤改气</w:t>
      </w:r>
      <w:r w:rsidRPr="00771A28">
        <w:rPr>
          <w:rFonts w:ascii="Times New Roman" w:hAnsi="Times New Roman"/>
          <w:sz w:val="24"/>
          <w:lang w:eastAsia="zh-CN"/>
        </w:rPr>
        <w:t>”</w:t>
      </w:r>
      <w:r w:rsidRPr="00771A28">
        <w:rPr>
          <w:rFonts w:ascii="Times New Roman" w:hAnsi="Times New Roman"/>
          <w:sz w:val="24"/>
          <w:lang w:eastAsia="zh-CN"/>
        </w:rPr>
        <w:t>工程。本工程属于天然气</w:t>
      </w:r>
      <w:r w:rsidR="008A6501" w:rsidRPr="00771A28">
        <w:rPr>
          <w:rFonts w:ascii="Times New Roman" w:hAnsi="Times New Roman"/>
          <w:sz w:val="24"/>
          <w:lang w:eastAsia="zh-CN"/>
        </w:rPr>
        <w:t>试采</w:t>
      </w:r>
      <w:r w:rsidRPr="00771A28">
        <w:rPr>
          <w:rFonts w:ascii="Times New Roman" w:hAnsi="Times New Roman"/>
          <w:sz w:val="24"/>
          <w:lang w:eastAsia="zh-CN"/>
        </w:rPr>
        <w:t>建设项目</w:t>
      </w:r>
      <w:r w:rsidR="00BC143B" w:rsidRPr="00771A28">
        <w:rPr>
          <w:rFonts w:ascii="Times New Roman" w:hAnsi="Times New Roman"/>
          <w:sz w:val="24"/>
          <w:lang w:eastAsia="zh-CN"/>
        </w:rPr>
        <w:t>，属于天然气输送管道前置工程</w:t>
      </w:r>
      <w:r w:rsidRPr="00771A28">
        <w:rPr>
          <w:rFonts w:ascii="Times New Roman" w:hAnsi="Times New Roman"/>
          <w:sz w:val="24"/>
          <w:lang w:eastAsia="zh-CN"/>
        </w:rPr>
        <w:t>，符合建设完善天然气输送管道的要求。</w:t>
      </w:r>
    </w:p>
    <w:p w14:paraId="1031F3D1" w14:textId="77777777" w:rsidR="006C3020" w:rsidRPr="00771A28" w:rsidRDefault="006C3020" w:rsidP="00D074AC">
      <w:pPr>
        <w:autoSpaceDE w:val="0"/>
        <w:autoSpaceDN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因此，本工程的建设符合《长江经济带生态环境保护规划》要求。</w:t>
      </w:r>
    </w:p>
    <w:p w14:paraId="45204E71" w14:textId="6117BEEB" w:rsidR="006C3020" w:rsidRPr="00771A28" w:rsidRDefault="006C3020" w:rsidP="00D074AC">
      <w:pPr>
        <w:widowControl w:val="0"/>
        <w:tabs>
          <w:tab w:val="left" w:pos="0"/>
        </w:tabs>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t>2</w:t>
      </w:r>
      <w:r w:rsidRPr="00771A28">
        <w:rPr>
          <w:rFonts w:ascii="Times New Roman" w:eastAsia="黑体" w:hAnsi="Times New Roman"/>
          <w:sz w:val="24"/>
          <w:lang w:eastAsia="zh-CN"/>
        </w:rPr>
        <w:t>、与《中国石化普光气田开发及川气东送管道工程环境影响报告书》的符合性分析</w:t>
      </w:r>
    </w:p>
    <w:p w14:paraId="036E1707" w14:textId="3022AA61" w:rsidR="006C3020" w:rsidRPr="00771A28" w:rsidRDefault="006C3020" w:rsidP="00D074AC">
      <w:pPr>
        <w:pStyle w:val="afffff6"/>
        <w:ind w:firstLine="480"/>
        <w:rPr>
          <w:color w:val="FF0000"/>
        </w:rPr>
      </w:pPr>
      <w:r w:rsidRPr="00771A28">
        <w:t>2007</w:t>
      </w:r>
      <w:r w:rsidRPr="00771A28">
        <w:t>年中国石油化工股份有限公司中原油田分公司委托北京师范大学环境</w:t>
      </w:r>
      <w:r w:rsidRPr="00771A28">
        <w:lastRenderedPageBreak/>
        <w:t>科学研究所编制完成了《中国石化普光气田开发及川气东送管道工程环境影响报告书》，</w:t>
      </w:r>
      <w:r w:rsidRPr="00771A28">
        <w:t>2007</w:t>
      </w:r>
      <w:r w:rsidRPr="00771A28">
        <w:t>年</w:t>
      </w:r>
      <w:r w:rsidRPr="00771A28">
        <w:t>12</w:t>
      </w:r>
      <w:r w:rsidRPr="00771A28">
        <w:t>月</w:t>
      </w:r>
      <w:r w:rsidRPr="00771A28">
        <w:t>14</w:t>
      </w:r>
      <w:r w:rsidRPr="00771A28">
        <w:t>日取得原国家环境保护总局《关于中国石化普光气田开发及川气东送管道工程环境影响报告书的批复》（环审〔</w:t>
      </w:r>
      <w:r w:rsidRPr="00771A28">
        <w:t>2007</w:t>
      </w:r>
      <w:r w:rsidRPr="00771A28">
        <w:t>〕</w:t>
      </w:r>
      <w:r w:rsidRPr="00771A28">
        <w:t>376</w:t>
      </w:r>
      <w:r w:rsidRPr="00771A28">
        <w:t>号），查阅了《中国石化普光气田开发及川气东送管道工程环境影响报告书》（以下称</w:t>
      </w:r>
      <w:r w:rsidRPr="00771A28">
        <w:t>“</w:t>
      </w:r>
      <w:r w:rsidRPr="00771A28">
        <w:t>报告书</w:t>
      </w:r>
      <w:r w:rsidRPr="00771A28">
        <w:t>”</w:t>
      </w:r>
      <w:r w:rsidRPr="00771A28">
        <w:t>），《中国石化普光气田开发及川气东送管道工程环境影响报告书》（以下称</w:t>
      </w:r>
      <w:r w:rsidRPr="00771A28">
        <w:t>“</w:t>
      </w:r>
      <w:r w:rsidRPr="00771A28">
        <w:t>报告书</w:t>
      </w:r>
      <w:r w:rsidRPr="00771A28">
        <w:t>”</w:t>
      </w:r>
      <w:r w:rsidRPr="00771A28">
        <w:t>）要求</w:t>
      </w:r>
      <w:r w:rsidRPr="00771A28">
        <w:t>“</w:t>
      </w:r>
      <w:r w:rsidRPr="00771A28">
        <w:t>气田后续开发过程中，如新增加建设项目，应当按照国家的有关规定开展相应的环境影响评价工作</w:t>
      </w:r>
      <w:r w:rsidRPr="00771A28">
        <w:t>”</w:t>
      </w:r>
      <w:r w:rsidRPr="00771A28">
        <w:t>，本项目拟建</w:t>
      </w:r>
      <w:r w:rsidR="00BC143B" w:rsidRPr="00771A28">
        <w:t>的</w:t>
      </w:r>
      <w:r w:rsidR="00BC143B" w:rsidRPr="00771A28">
        <w:t>3</w:t>
      </w:r>
      <w:r w:rsidR="00BC143B" w:rsidRPr="00771A28">
        <w:t>口侧钻井</w:t>
      </w:r>
      <w:r w:rsidRPr="00771A28">
        <w:t>在《报告书》中尚未进行评价</w:t>
      </w:r>
      <w:r w:rsidR="007C52BF" w:rsidRPr="00771A28">
        <w:t>（依托的原</w:t>
      </w:r>
      <w:r w:rsidR="007C52BF" w:rsidRPr="00771A28">
        <w:t>3</w:t>
      </w:r>
      <w:r w:rsidR="007C52BF" w:rsidRPr="00771A28">
        <w:t>口井与集气站已进行评价）</w:t>
      </w:r>
      <w:r w:rsidRPr="00771A28">
        <w:t>，按照《报告书》要求，需开展相应的环境影响评价工作。</w:t>
      </w:r>
    </w:p>
    <w:p w14:paraId="512AA8A6" w14:textId="04321F77" w:rsidR="006C3020" w:rsidRPr="00771A28" w:rsidRDefault="006C3020" w:rsidP="00D074AC">
      <w:pPr>
        <w:widowControl w:val="0"/>
        <w:tabs>
          <w:tab w:val="left" w:pos="0"/>
        </w:tabs>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t>4</w:t>
      </w:r>
      <w:r w:rsidRPr="00771A28">
        <w:rPr>
          <w:rFonts w:ascii="Times New Roman" w:eastAsia="黑体" w:hAnsi="Times New Roman"/>
          <w:sz w:val="24"/>
          <w:lang w:eastAsia="zh-CN"/>
        </w:rPr>
        <w:t>、与四川省主体功能区规划的符合性分析</w:t>
      </w:r>
    </w:p>
    <w:p w14:paraId="6C94CECE" w14:textId="37F60D4A" w:rsidR="006C3020" w:rsidRPr="00771A28" w:rsidRDefault="0079308B" w:rsidP="00D074AC">
      <w:pPr>
        <w:pStyle w:val="afffff6"/>
        <w:ind w:firstLine="482"/>
        <w:rPr>
          <w:b/>
          <w:bCs/>
        </w:rPr>
      </w:pPr>
      <w:bookmarkStart w:id="57" w:name="_Hlk100174112"/>
      <w:r w:rsidRPr="00771A28">
        <w:rPr>
          <w:b/>
          <w:bCs/>
        </w:rPr>
        <w:t>（</w:t>
      </w:r>
      <w:r w:rsidRPr="00771A28">
        <w:rPr>
          <w:b/>
          <w:bCs/>
        </w:rPr>
        <w:t>1</w:t>
      </w:r>
      <w:r w:rsidRPr="00771A28">
        <w:rPr>
          <w:b/>
          <w:bCs/>
        </w:rPr>
        <w:t>）</w:t>
      </w:r>
      <w:r w:rsidR="006C3020" w:rsidRPr="00771A28">
        <w:rPr>
          <w:b/>
          <w:bCs/>
        </w:rPr>
        <w:t>四川省主体功能区规划</w:t>
      </w:r>
      <w:bookmarkEnd w:id="57"/>
      <w:r w:rsidR="006C3020" w:rsidRPr="00771A28">
        <w:rPr>
          <w:b/>
          <w:bCs/>
        </w:rPr>
        <w:t>概述</w:t>
      </w:r>
    </w:p>
    <w:p w14:paraId="23CEA142" w14:textId="77777777" w:rsidR="006C3020" w:rsidRPr="00771A28" w:rsidRDefault="006C3020" w:rsidP="00D074AC">
      <w:pPr>
        <w:pStyle w:val="afffff6"/>
        <w:ind w:firstLine="480"/>
      </w:pPr>
      <w:r w:rsidRPr="00771A28">
        <w:t>根据《四川省主体功能区规划》（川府发〔</w:t>
      </w:r>
      <w:r w:rsidRPr="00771A28">
        <w:t>2013</w:t>
      </w:r>
      <w:r w:rsidRPr="00771A28">
        <w:t>〕</w:t>
      </w:r>
      <w:r w:rsidRPr="00771A28">
        <w:t>16</w:t>
      </w:r>
      <w:r w:rsidRPr="00771A28">
        <w:t>号文）（以下简称《规划》），全省主体功能区分为以下四个大类：</w:t>
      </w:r>
    </w:p>
    <w:p w14:paraId="490D3485" w14:textId="756890B1" w:rsidR="006C3020" w:rsidRPr="00771A28" w:rsidRDefault="006C3020" w:rsidP="00D074AC">
      <w:pPr>
        <w:pStyle w:val="afffff6"/>
        <w:ind w:firstLine="480"/>
      </w:pPr>
      <w:r w:rsidRPr="00771A28">
        <w:t>1</w:t>
      </w:r>
      <w:r w:rsidRPr="00771A28">
        <w:t>）重点开发区域</w:t>
      </w:r>
    </w:p>
    <w:p w14:paraId="1AA4C077" w14:textId="77777777" w:rsidR="006C3020" w:rsidRPr="00771A28" w:rsidRDefault="006C3020" w:rsidP="00D074AC">
      <w:pPr>
        <w:pStyle w:val="afffff6"/>
        <w:ind w:firstLine="480"/>
      </w:pPr>
      <w:r w:rsidRPr="00771A28">
        <w:t>主要包括成都平原、川南、川东北和攀西地区</w:t>
      </w:r>
      <w:r w:rsidRPr="00771A28">
        <w:t>19</w:t>
      </w:r>
      <w:r w:rsidRPr="00771A28">
        <w:t>市（州）中的</w:t>
      </w:r>
      <w:r w:rsidRPr="00771A28">
        <w:t>89</w:t>
      </w:r>
      <w:r w:rsidRPr="00771A28">
        <w:t>个县（市、区），以及与之相连的</w:t>
      </w:r>
      <w:r w:rsidRPr="00771A28">
        <w:t>50</w:t>
      </w:r>
      <w:r w:rsidRPr="00771A28">
        <w:t>个点状开发城镇，该区域面积</w:t>
      </w:r>
      <w:r w:rsidRPr="00771A28">
        <w:t>10.3</w:t>
      </w:r>
      <w:r w:rsidRPr="00771A28">
        <w:t>万平方公里，占全省幅员面积</w:t>
      </w:r>
      <w:r w:rsidRPr="00771A28">
        <w:t>21.2%</w:t>
      </w:r>
      <w:r w:rsidRPr="00771A28">
        <w:t>；分为国家层面重点开发区域和省级层面重点开发区域。</w:t>
      </w:r>
    </w:p>
    <w:p w14:paraId="3D784928" w14:textId="77777777" w:rsidR="006C3020" w:rsidRPr="00771A28" w:rsidRDefault="006C3020" w:rsidP="00D074AC">
      <w:pPr>
        <w:pStyle w:val="afffff6"/>
        <w:ind w:firstLine="480"/>
      </w:pPr>
      <w:r w:rsidRPr="00771A28">
        <w:t>该功能区是全省经济增长的重要支撑区，实施加快推进新型工业化新型城镇化的主要承载区，是全省经济和人口密集区。</w:t>
      </w:r>
    </w:p>
    <w:p w14:paraId="4A9B58A6" w14:textId="4783DB13" w:rsidR="006C3020" w:rsidRPr="00771A28" w:rsidRDefault="006C3020" w:rsidP="00D074AC">
      <w:pPr>
        <w:pStyle w:val="afffff6"/>
        <w:ind w:firstLine="480"/>
      </w:pPr>
      <w:r w:rsidRPr="00771A28">
        <w:t>2</w:t>
      </w:r>
      <w:r w:rsidRPr="00771A28">
        <w:t>）限制开发区域（农产品主产区）</w:t>
      </w:r>
    </w:p>
    <w:p w14:paraId="44A4BF55" w14:textId="77777777" w:rsidR="006C3020" w:rsidRPr="00771A28" w:rsidRDefault="006C3020" w:rsidP="00D074AC">
      <w:pPr>
        <w:pStyle w:val="afffff6"/>
        <w:ind w:firstLine="480"/>
      </w:pPr>
      <w:r w:rsidRPr="00771A28">
        <w:t>限制开发的农产品主产区是指具备较好的农业生产条件，以提供农产品为主体功能，以提供生态产品、服务产品和工业品为其他功能，需要在国土空间开发中限制进行大规模高强度工业化城镇化开发，以保持并提高农产品生产能力的区域。</w:t>
      </w:r>
    </w:p>
    <w:p w14:paraId="7F4CF059" w14:textId="77777777" w:rsidR="006C3020" w:rsidRPr="00771A28" w:rsidRDefault="006C3020" w:rsidP="00D074AC">
      <w:pPr>
        <w:pStyle w:val="afffff6"/>
        <w:ind w:firstLine="480"/>
      </w:pPr>
      <w:r w:rsidRPr="00771A28">
        <w:t>全省农产品主产区包括盆地中部平原浅丘区、川南低中山区和盆地东部丘陵低山区、盆地西缘山区和安宁河流域</w:t>
      </w:r>
      <w:r w:rsidRPr="00771A28">
        <w:t>5</w:t>
      </w:r>
      <w:r w:rsidRPr="00771A28">
        <w:t>大农产品主产区，共</w:t>
      </w:r>
      <w:r w:rsidRPr="00771A28">
        <w:t>35</w:t>
      </w:r>
      <w:r w:rsidRPr="00771A28">
        <w:t>个县（市），面积</w:t>
      </w:r>
      <w:r w:rsidRPr="00771A28">
        <w:t>6.7</w:t>
      </w:r>
      <w:r w:rsidRPr="00771A28">
        <w:t>万平方公里，扣除其中重点开发的县城镇及重点镇规划面积</w:t>
      </w:r>
      <w:r w:rsidRPr="00771A28">
        <w:t>1750</w:t>
      </w:r>
      <w:r w:rsidRPr="00771A28">
        <w:t>平方公里，占全省幅员面积</w:t>
      </w:r>
      <w:r w:rsidRPr="00771A28">
        <w:t>13.4%</w:t>
      </w:r>
      <w:r w:rsidRPr="00771A28">
        <w:t>。</w:t>
      </w:r>
    </w:p>
    <w:p w14:paraId="45AD89AE" w14:textId="77777777" w:rsidR="006C3020" w:rsidRPr="00771A28" w:rsidRDefault="006C3020" w:rsidP="00D074AC">
      <w:pPr>
        <w:pStyle w:val="afffff6"/>
        <w:ind w:firstLine="480"/>
      </w:pPr>
      <w:r w:rsidRPr="00771A28">
        <w:t>该功能区是国家优质商品猪战略保障基地，现代农业示范区，现代林业产</w:t>
      </w:r>
      <w:r w:rsidRPr="00771A28">
        <w:lastRenderedPageBreak/>
        <w:t>业基地，优势特色农产品加工业发展的重点区域，农民安居乐业的美好家园。区域应着力保护耕地，加强农业基础设施建设，稳定粮食生产，发展现代农业，增强农业综合生产能力，保障全省主要农产品有效供给，增加农民收入，加快社会主义新农村建设。</w:t>
      </w:r>
    </w:p>
    <w:p w14:paraId="2D87C216" w14:textId="28783CA6" w:rsidR="006C3020" w:rsidRPr="00771A28" w:rsidRDefault="006C3020" w:rsidP="00D074AC">
      <w:pPr>
        <w:pStyle w:val="afffff6"/>
        <w:ind w:firstLine="480"/>
      </w:pPr>
      <w:r w:rsidRPr="00771A28">
        <w:t>3</w:t>
      </w:r>
      <w:r w:rsidRPr="00771A28">
        <w:t>）限制开发区域（重点生态功能区）</w:t>
      </w:r>
    </w:p>
    <w:p w14:paraId="4C2D92B8" w14:textId="77777777" w:rsidR="006C3020" w:rsidRPr="00771A28" w:rsidRDefault="006C3020" w:rsidP="00D074AC">
      <w:pPr>
        <w:pStyle w:val="afffff6"/>
        <w:ind w:firstLine="480"/>
      </w:pPr>
      <w:r w:rsidRPr="00771A28">
        <w:t>限制开发的重点生态功能区是指生态系统十分重要，关系较大范围区域的生态安全，目前生态系统有所退化，需要在国土空间开发中限制进行大规模高强度工业化城镇化开发，以保持并提高生态产品供给能力的区域。</w:t>
      </w:r>
    </w:p>
    <w:p w14:paraId="0B6276B0" w14:textId="77777777" w:rsidR="006C3020" w:rsidRPr="00771A28" w:rsidRDefault="006C3020" w:rsidP="00D074AC">
      <w:pPr>
        <w:pStyle w:val="afffff6"/>
        <w:ind w:firstLine="480"/>
      </w:pPr>
      <w:r w:rsidRPr="00771A28">
        <w:t>重点生态功能区共</w:t>
      </w:r>
      <w:r w:rsidRPr="00771A28">
        <w:t>57</w:t>
      </w:r>
      <w:r w:rsidRPr="00771A28">
        <w:t>个县（市），总面积</w:t>
      </w:r>
      <w:r w:rsidRPr="00771A28">
        <w:t>31.8</w:t>
      </w:r>
      <w:r w:rsidRPr="00771A28">
        <w:t>万平方公里，扣除其中省级重点生态功能区中重点开发的县城镇及重点镇规划面积，占全省幅员面积</w:t>
      </w:r>
      <w:r w:rsidRPr="00771A28">
        <w:t>65.4%</w:t>
      </w:r>
      <w:r w:rsidRPr="00771A28">
        <w:t>；分为国家层面的重点生态功能区和省级层面的重点生态功能区。</w:t>
      </w:r>
    </w:p>
    <w:p w14:paraId="5B6FE93F" w14:textId="77777777" w:rsidR="006C3020" w:rsidRPr="00771A28" w:rsidRDefault="006C3020" w:rsidP="00D074AC">
      <w:pPr>
        <w:pStyle w:val="afffff6"/>
        <w:ind w:firstLine="480"/>
      </w:pPr>
      <w:r w:rsidRPr="00771A28">
        <w:t>国家青藏高原生态屏障和长江上游生态屏障的重要组成部分，国家重要的水源涵养、水土保持与生物多样性保护区域，全省提供生态产品的主体区域与生态财富富集区，保障国家生态安全的重要区域，生态文明建设、人与自然和谐相处的示范区。</w:t>
      </w:r>
    </w:p>
    <w:p w14:paraId="6F53EF46" w14:textId="27BB707E" w:rsidR="006C3020" w:rsidRPr="00771A28" w:rsidRDefault="006C3020" w:rsidP="00D074AC">
      <w:pPr>
        <w:pStyle w:val="afffff6"/>
        <w:ind w:firstLine="480"/>
      </w:pPr>
      <w:r w:rsidRPr="00771A28">
        <w:t>4</w:t>
      </w:r>
      <w:r w:rsidRPr="00771A28">
        <w:t>）禁止开发区域</w:t>
      </w:r>
    </w:p>
    <w:p w14:paraId="020F4506" w14:textId="77777777" w:rsidR="006C3020" w:rsidRPr="00771A28" w:rsidRDefault="006C3020" w:rsidP="00D074AC">
      <w:pPr>
        <w:pStyle w:val="afffff6"/>
        <w:ind w:firstLine="480"/>
      </w:pPr>
      <w:r w:rsidRPr="00771A28">
        <w:t>禁止开发区域是指依法设立的各级各类自然文化资源保护区域，以及其他禁止进行工业化城镇化开发、需要特殊保护的重点生态功能区。主要包括国家级自然保护区、世界文化自然遗产、国家级风景名胜区、国家森林公园、国家重要湿地、国家湿地公园和国家地质公园；省级及以下各级各类自然文化资源保护区域、重要饮用水水源地以及其他省级人民政府根据需要确定的禁止开发区域。</w:t>
      </w:r>
    </w:p>
    <w:p w14:paraId="1ED79C92" w14:textId="77777777" w:rsidR="006C3020" w:rsidRPr="00771A28" w:rsidRDefault="006C3020" w:rsidP="00D074AC">
      <w:pPr>
        <w:pStyle w:val="afffff6"/>
        <w:ind w:firstLine="480"/>
      </w:pPr>
      <w:r w:rsidRPr="00771A28">
        <w:t>该区域是四川省自然文化资源的重要区域，森林、湿地生态、生物多样性和珍稀动植物基因资源保护地，重要水土保持区域与重要饮用水水源保护地。</w:t>
      </w:r>
    </w:p>
    <w:p w14:paraId="509E5905" w14:textId="77777777" w:rsidR="006C3020" w:rsidRPr="00771A28" w:rsidRDefault="006C3020" w:rsidP="00D074AC">
      <w:pPr>
        <w:pStyle w:val="afffff6"/>
        <w:ind w:firstLine="480"/>
      </w:pPr>
      <w:r w:rsidRPr="00771A28">
        <w:t>禁止开发区域要严格控制人为因素对自然生态的干扰，严禁不符合主体功能区定位的开发活动，引导人口逐步有序转移，实现污染物</w:t>
      </w:r>
      <w:r w:rsidRPr="00771A28">
        <w:t>“</w:t>
      </w:r>
      <w:r w:rsidRPr="00771A28">
        <w:t>零排放</w:t>
      </w:r>
      <w:r w:rsidRPr="00771A28">
        <w:t>”</w:t>
      </w:r>
      <w:r w:rsidRPr="00771A28">
        <w:t>，提高环境质量，提高可持续发展能力。自然保护区、文化自然遗产、风景名胜区、森林公园、湿地公园、地质公园，要逐步达到各类区域规定执行标准。</w:t>
      </w:r>
    </w:p>
    <w:p w14:paraId="65C9E656" w14:textId="30FC37B9" w:rsidR="006C3020" w:rsidRPr="00771A28" w:rsidRDefault="0079308B" w:rsidP="00D074AC">
      <w:pPr>
        <w:pStyle w:val="afffff6"/>
        <w:ind w:firstLine="482"/>
        <w:rPr>
          <w:b/>
          <w:bCs/>
        </w:rPr>
      </w:pPr>
      <w:r w:rsidRPr="00771A28">
        <w:rPr>
          <w:b/>
          <w:bCs/>
        </w:rPr>
        <w:t>（</w:t>
      </w:r>
      <w:r w:rsidRPr="00771A28">
        <w:rPr>
          <w:b/>
          <w:bCs/>
        </w:rPr>
        <w:t>2</w:t>
      </w:r>
      <w:r w:rsidRPr="00771A28">
        <w:rPr>
          <w:b/>
          <w:bCs/>
        </w:rPr>
        <w:t>）</w:t>
      </w:r>
      <w:r w:rsidR="006C3020" w:rsidRPr="00771A28">
        <w:rPr>
          <w:b/>
          <w:bCs/>
        </w:rPr>
        <w:t>与四川省主体功能区规划的符合性分析</w:t>
      </w:r>
    </w:p>
    <w:p w14:paraId="0D966310" w14:textId="77777777" w:rsidR="006C3020" w:rsidRPr="00771A28" w:rsidRDefault="006C3020" w:rsidP="00D074AC">
      <w:pPr>
        <w:pStyle w:val="afffff6"/>
        <w:ind w:firstLine="480"/>
      </w:pPr>
      <w:r w:rsidRPr="00771A28">
        <w:lastRenderedPageBreak/>
        <w:t>根据《四川省人民政府关于印发四川省主体功能区规划的通知》（川府发〔</w:t>
      </w:r>
      <w:r w:rsidRPr="00771A28">
        <w:t>2013</w:t>
      </w:r>
      <w:r w:rsidRPr="00771A28">
        <w:t>〕</w:t>
      </w:r>
      <w:r w:rsidRPr="00771A28">
        <w:t>16</w:t>
      </w:r>
      <w:r w:rsidRPr="00771A28">
        <w:t>号），本项目所在地属国家重点开发区域，不属于重点生态功能区，该地区无国家级自然保护区、世界文化遗产、国家风景名胜区、国家森林公园和国家地质公园。项目不在禁止开发区，不在重点保护区内，符合《四川省主体功能区规划》要求。</w:t>
      </w:r>
    </w:p>
    <w:p w14:paraId="6574096A" w14:textId="2CC67F00" w:rsidR="0079308B" w:rsidRPr="00771A28" w:rsidRDefault="0079308B" w:rsidP="00D074AC">
      <w:pPr>
        <w:widowControl w:val="0"/>
        <w:tabs>
          <w:tab w:val="left" w:pos="0"/>
        </w:tabs>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t>5</w:t>
      </w:r>
      <w:r w:rsidRPr="00771A28">
        <w:rPr>
          <w:rFonts w:ascii="Times New Roman" w:eastAsia="黑体" w:hAnsi="Times New Roman"/>
          <w:sz w:val="24"/>
          <w:lang w:eastAsia="zh-CN"/>
        </w:rPr>
        <w:t>、与土壤污染防治行动计划符合性</w:t>
      </w:r>
    </w:p>
    <w:p w14:paraId="2F9A2623" w14:textId="77777777" w:rsidR="0079308B" w:rsidRPr="00771A28" w:rsidRDefault="0079308B" w:rsidP="00D074AC">
      <w:pPr>
        <w:pStyle w:val="afffff6"/>
        <w:ind w:firstLine="480"/>
      </w:pPr>
      <w:r w:rsidRPr="00771A28">
        <w:t>项目与土壤污染防治行动计划</w:t>
      </w:r>
      <w:r w:rsidRPr="00771A28">
        <w:t>“</w:t>
      </w:r>
      <w:r w:rsidRPr="00771A28">
        <w:t>国发〔</w:t>
      </w:r>
      <w:r w:rsidRPr="00771A28">
        <w:t>2016</w:t>
      </w:r>
      <w:r w:rsidRPr="00771A28">
        <w:t>〕</w:t>
      </w:r>
      <w:r w:rsidRPr="00771A28">
        <w:t>31</w:t>
      </w:r>
      <w:r w:rsidRPr="00771A28">
        <w:t>号</w:t>
      </w:r>
      <w:r w:rsidRPr="00771A28">
        <w:t>”</w:t>
      </w:r>
      <w:r w:rsidRPr="00771A28">
        <w:t>及《土壤污染防治行动计划四川省工作方案》符合性如下：</w:t>
      </w:r>
    </w:p>
    <w:p w14:paraId="491407AF" w14:textId="665ACA2B" w:rsidR="0079308B" w:rsidRPr="00771A28" w:rsidRDefault="0079308B"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2C40AD" w:rsidRPr="00771A28">
        <w:rPr>
          <w:rFonts w:ascii="Times New Roman" w:eastAsia="黑体" w:hAnsi="Times New Roman"/>
          <w:sz w:val="21"/>
          <w:szCs w:val="21"/>
          <w:lang w:eastAsia="zh-CN"/>
        </w:rPr>
        <w:t>2.7-4</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与土壤污染防治行动计划符合性</w:t>
      </w:r>
    </w:p>
    <w:tbl>
      <w:tblPr>
        <w:tblW w:w="52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128"/>
        <w:gridCol w:w="5809"/>
        <w:gridCol w:w="1095"/>
        <w:gridCol w:w="700"/>
      </w:tblGrid>
      <w:tr w:rsidR="0083163B" w:rsidRPr="00771A28" w14:paraId="4FED721D" w14:textId="77777777" w:rsidTr="0079308B">
        <w:trPr>
          <w:trHeight w:val="343"/>
          <w:tblHeader/>
          <w:jc w:val="center"/>
        </w:trPr>
        <w:tc>
          <w:tcPr>
            <w:tcW w:w="646" w:type="pct"/>
            <w:vAlign w:val="center"/>
          </w:tcPr>
          <w:p w14:paraId="2077A310" w14:textId="77777777" w:rsidR="0079308B" w:rsidRPr="00771A28" w:rsidRDefault="0079308B" w:rsidP="003F1F64">
            <w:pPr>
              <w:jc w:val="center"/>
              <w:rPr>
                <w:rFonts w:ascii="Times New Roman" w:hAnsi="Times New Roman"/>
                <w:b/>
                <w:sz w:val="21"/>
                <w:szCs w:val="21"/>
                <w:lang w:eastAsia="zh-CN"/>
              </w:rPr>
            </w:pPr>
            <w:r w:rsidRPr="00771A28">
              <w:rPr>
                <w:rFonts w:ascii="Times New Roman" w:hAnsi="Times New Roman"/>
                <w:b/>
                <w:sz w:val="21"/>
                <w:szCs w:val="21"/>
                <w:lang w:eastAsia="zh-CN"/>
              </w:rPr>
              <w:t>土壤污染防治行动计划</w:t>
            </w:r>
          </w:p>
        </w:tc>
        <w:tc>
          <w:tcPr>
            <w:tcW w:w="3326" w:type="pct"/>
            <w:vAlign w:val="center"/>
          </w:tcPr>
          <w:p w14:paraId="28B7522A" w14:textId="77777777" w:rsidR="0079308B" w:rsidRPr="00771A28" w:rsidRDefault="0079308B" w:rsidP="003F1F64">
            <w:pPr>
              <w:jc w:val="center"/>
              <w:rPr>
                <w:rFonts w:ascii="Times New Roman" w:hAnsi="Times New Roman"/>
                <w:b/>
                <w:sz w:val="21"/>
                <w:szCs w:val="21"/>
              </w:rPr>
            </w:pPr>
            <w:r w:rsidRPr="00771A28">
              <w:rPr>
                <w:rFonts w:ascii="Times New Roman" w:hAnsi="Times New Roman"/>
                <w:b/>
                <w:sz w:val="21"/>
                <w:szCs w:val="21"/>
              </w:rPr>
              <w:t>相关要求</w:t>
            </w:r>
          </w:p>
        </w:tc>
        <w:tc>
          <w:tcPr>
            <w:tcW w:w="627" w:type="pct"/>
            <w:vAlign w:val="center"/>
          </w:tcPr>
          <w:p w14:paraId="1BD7D553" w14:textId="77777777" w:rsidR="0079308B" w:rsidRPr="00771A28" w:rsidRDefault="0079308B" w:rsidP="003F1F64">
            <w:pPr>
              <w:jc w:val="center"/>
              <w:rPr>
                <w:rFonts w:ascii="Times New Roman" w:hAnsi="Times New Roman"/>
                <w:b/>
                <w:sz w:val="21"/>
                <w:szCs w:val="21"/>
              </w:rPr>
            </w:pPr>
            <w:r w:rsidRPr="00771A28">
              <w:rPr>
                <w:rFonts w:ascii="Times New Roman" w:hAnsi="Times New Roman"/>
                <w:b/>
                <w:sz w:val="21"/>
                <w:szCs w:val="21"/>
              </w:rPr>
              <w:t>本项目情况</w:t>
            </w:r>
          </w:p>
        </w:tc>
        <w:tc>
          <w:tcPr>
            <w:tcW w:w="401" w:type="pct"/>
            <w:vAlign w:val="center"/>
          </w:tcPr>
          <w:p w14:paraId="421F903E" w14:textId="77777777" w:rsidR="0079308B" w:rsidRPr="00771A28" w:rsidRDefault="0079308B" w:rsidP="003F1F64">
            <w:pPr>
              <w:jc w:val="center"/>
              <w:rPr>
                <w:rFonts w:ascii="Times New Roman" w:hAnsi="Times New Roman"/>
                <w:b/>
                <w:sz w:val="21"/>
                <w:szCs w:val="21"/>
              </w:rPr>
            </w:pPr>
            <w:r w:rsidRPr="00771A28">
              <w:rPr>
                <w:rFonts w:ascii="Times New Roman" w:hAnsi="Times New Roman"/>
                <w:b/>
                <w:sz w:val="21"/>
                <w:szCs w:val="21"/>
              </w:rPr>
              <w:t>符合性</w:t>
            </w:r>
          </w:p>
        </w:tc>
      </w:tr>
      <w:tr w:rsidR="0083163B" w:rsidRPr="00771A28" w14:paraId="75DF23E8" w14:textId="77777777" w:rsidTr="0079308B">
        <w:trPr>
          <w:trHeight w:val="848"/>
          <w:jc w:val="center"/>
        </w:trPr>
        <w:tc>
          <w:tcPr>
            <w:tcW w:w="646" w:type="pct"/>
            <w:vMerge w:val="restart"/>
            <w:vAlign w:val="center"/>
          </w:tcPr>
          <w:p w14:paraId="633FA956" w14:textId="77777777" w:rsidR="0079308B" w:rsidRPr="00771A28" w:rsidRDefault="0079308B" w:rsidP="003F1F64">
            <w:pPr>
              <w:jc w:val="center"/>
              <w:rPr>
                <w:rFonts w:ascii="Times New Roman" w:hAnsi="Times New Roman"/>
                <w:sz w:val="21"/>
                <w:szCs w:val="21"/>
                <w:lang w:eastAsia="zh-CN"/>
              </w:rPr>
            </w:pPr>
            <w:r w:rsidRPr="00771A28">
              <w:rPr>
                <w:rFonts w:ascii="Times New Roman" w:hAnsi="Times New Roman"/>
                <w:sz w:val="21"/>
                <w:szCs w:val="21"/>
                <w:lang w:eastAsia="zh-CN"/>
              </w:rPr>
              <w:t>《土壤污染防治行动计划》（国发〔</w:t>
            </w:r>
            <w:r w:rsidRPr="00771A28">
              <w:rPr>
                <w:rFonts w:ascii="Times New Roman" w:hAnsi="Times New Roman"/>
                <w:sz w:val="21"/>
                <w:szCs w:val="21"/>
                <w:lang w:eastAsia="zh-CN"/>
              </w:rPr>
              <w:t>2016</w:t>
            </w:r>
            <w:r w:rsidRPr="00771A28">
              <w:rPr>
                <w:rFonts w:ascii="Times New Roman" w:hAnsi="Times New Roman"/>
                <w:sz w:val="21"/>
                <w:szCs w:val="21"/>
                <w:lang w:eastAsia="zh-CN"/>
              </w:rPr>
              <w:t>〕</w:t>
            </w:r>
            <w:r w:rsidRPr="00771A28">
              <w:rPr>
                <w:rFonts w:ascii="Times New Roman" w:hAnsi="Times New Roman"/>
                <w:sz w:val="21"/>
                <w:szCs w:val="21"/>
                <w:lang w:eastAsia="zh-CN"/>
              </w:rPr>
              <w:t>31</w:t>
            </w:r>
            <w:r w:rsidRPr="00771A28">
              <w:rPr>
                <w:rFonts w:ascii="Times New Roman" w:hAnsi="Times New Roman"/>
                <w:sz w:val="21"/>
                <w:szCs w:val="21"/>
                <w:lang w:eastAsia="zh-CN"/>
              </w:rPr>
              <w:t>号）</w:t>
            </w:r>
          </w:p>
        </w:tc>
        <w:tc>
          <w:tcPr>
            <w:tcW w:w="3326" w:type="pct"/>
            <w:vAlign w:val="center"/>
          </w:tcPr>
          <w:p w14:paraId="1C502A2D" w14:textId="77777777" w:rsidR="0079308B" w:rsidRPr="00771A28" w:rsidRDefault="0079308B" w:rsidP="003F1F64">
            <w:pPr>
              <w:jc w:val="center"/>
              <w:rPr>
                <w:rFonts w:ascii="Times New Roman" w:hAnsi="Times New Roman"/>
                <w:sz w:val="21"/>
                <w:szCs w:val="21"/>
                <w:lang w:eastAsia="zh-CN"/>
              </w:rPr>
            </w:pPr>
            <w:r w:rsidRPr="00771A28">
              <w:rPr>
                <w:rFonts w:ascii="Times New Roman" w:hAnsi="Times New Roman"/>
                <w:sz w:val="21"/>
                <w:szCs w:val="21"/>
                <w:lang w:eastAsia="zh-CN"/>
              </w:rPr>
              <w:t>自</w:t>
            </w:r>
            <w:r w:rsidRPr="00771A28">
              <w:rPr>
                <w:rFonts w:ascii="Times New Roman" w:hAnsi="Times New Roman"/>
                <w:sz w:val="21"/>
                <w:szCs w:val="21"/>
                <w:lang w:eastAsia="zh-CN"/>
              </w:rPr>
              <w:t>2017</w:t>
            </w:r>
            <w:r w:rsidRPr="00771A28">
              <w:rPr>
                <w:rFonts w:ascii="Times New Roman" w:hAnsi="Times New Roman"/>
                <w:sz w:val="21"/>
                <w:szCs w:val="21"/>
                <w:lang w:eastAsia="zh-CN"/>
              </w:rPr>
              <w:t>年起，对拟收回土地使用权的有色金属冶炼、石油加工、化工、焦化、电镀、制革等行业企业用地，以及用途拟变更为居住和商业、学校、医疗、养老机构等公共设施的上述企业用地，由土地使用权人负责开展土壤环境状况调查评估</w:t>
            </w:r>
          </w:p>
        </w:tc>
        <w:tc>
          <w:tcPr>
            <w:tcW w:w="627" w:type="pct"/>
            <w:vAlign w:val="center"/>
          </w:tcPr>
          <w:p w14:paraId="4A6EC355" w14:textId="77777777" w:rsidR="0079308B" w:rsidRPr="00771A28" w:rsidRDefault="0079308B" w:rsidP="003F1F64">
            <w:pPr>
              <w:jc w:val="center"/>
              <w:rPr>
                <w:rFonts w:ascii="Times New Roman" w:hAnsi="Times New Roman"/>
                <w:sz w:val="21"/>
                <w:szCs w:val="21"/>
                <w:lang w:eastAsia="zh-CN"/>
              </w:rPr>
            </w:pPr>
            <w:r w:rsidRPr="00771A28">
              <w:rPr>
                <w:rFonts w:ascii="Times New Roman" w:hAnsi="Times New Roman"/>
                <w:sz w:val="21"/>
                <w:szCs w:val="21"/>
                <w:lang w:eastAsia="zh-CN"/>
              </w:rPr>
              <w:t>不属于回收土地使用权的项目</w:t>
            </w:r>
          </w:p>
        </w:tc>
        <w:tc>
          <w:tcPr>
            <w:tcW w:w="401" w:type="pct"/>
            <w:vAlign w:val="center"/>
          </w:tcPr>
          <w:p w14:paraId="16487C8E" w14:textId="77777777" w:rsidR="0079308B" w:rsidRPr="00771A28" w:rsidRDefault="0079308B" w:rsidP="003F1F64">
            <w:pPr>
              <w:jc w:val="center"/>
              <w:rPr>
                <w:rFonts w:ascii="Times New Roman" w:hAnsi="Times New Roman"/>
                <w:sz w:val="21"/>
                <w:szCs w:val="21"/>
              </w:rPr>
            </w:pPr>
            <w:r w:rsidRPr="00771A28">
              <w:rPr>
                <w:rFonts w:ascii="Times New Roman" w:hAnsi="Times New Roman"/>
                <w:sz w:val="21"/>
                <w:szCs w:val="21"/>
              </w:rPr>
              <w:t>符合</w:t>
            </w:r>
          </w:p>
        </w:tc>
      </w:tr>
      <w:tr w:rsidR="0083163B" w:rsidRPr="00771A28" w14:paraId="0801EDBF" w14:textId="77777777" w:rsidTr="0079308B">
        <w:trPr>
          <w:trHeight w:val="519"/>
          <w:jc w:val="center"/>
        </w:trPr>
        <w:tc>
          <w:tcPr>
            <w:tcW w:w="646" w:type="pct"/>
            <w:vMerge/>
            <w:vAlign w:val="center"/>
          </w:tcPr>
          <w:p w14:paraId="0C7170B3" w14:textId="77777777" w:rsidR="0079308B" w:rsidRPr="00771A28" w:rsidRDefault="0079308B" w:rsidP="003F1F64">
            <w:pPr>
              <w:jc w:val="center"/>
              <w:rPr>
                <w:rFonts w:ascii="Times New Roman" w:hAnsi="Times New Roman"/>
                <w:sz w:val="21"/>
                <w:szCs w:val="21"/>
              </w:rPr>
            </w:pPr>
          </w:p>
        </w:tc>
        <w:tc>
          <w:tcPr>
            <w:tcW w:w="3326" w:type="pct"/>
            <w:vAlign w:val="center"/>
          </w:tcPr>
          <w:p w14:paraId="76FD286A" w14:textId="77777777" w:rsidR="0079308B" w:rsidRPr="00771A28" w:rsidRDefault="0079308B" w:rsidP="003F1F64">
            <w:pPr>
              <w:jc w:val="center"/>
              <w:rPr>
                <w:rFonts w:ascii="Times New Roman" w:hAnsi="Times New Roman"/>
                <w:sz w:val="21"/>
                <w:szCs w:val="21"/>
                <w:lang w:eastAsia="zh-CN"/>
              </w:rPr>
            </w:pPr>
            <w:r w:rsidRPr="00771A28">
              <w:rPr>
                <w:rFonts w:ascii="Times New Roman" w:hAnsi="Times New Roman"/>
                <w:sz w:val="21"/>
                <w:szCs w:val="21"/>
                <w:lang w:eastAsia="zh-CN"/>
              </w:rPr>
              <w:t>排放重点污染物的建设项目，在开展环境影响评价时，要增加对土壤环境影响的评价内容，并提出防范土壤污染的具体措施；需要建设的土壤污染防治设施，要与主体工程同时设计、同时施工、同时投产使用</w:t>
            </w:r>
          </w:p>
        </w:tc>
        <w:tc>
          <w:tcPr>
            <w:tcW w:w="627" w:type="pct"/>
            <w:vAlign w:val="center"/>
          </w:tcPr>
          <w:p w14:paraId="69045CD9" w14:textId="77777777" w:rsidR="0079308B" w:rsidRPr="00771A28" w:rsidRDefault="0079308B" w:rsidP="003F1F64">
            <w:pPr>
              <w:jc w:val="center"/>
              <w:rPr>
                <w:rFonts w:ascii="Times New Roman" w:hAnsi="Times New Roman"/>
                <w:sz w:val="21"/>
                <w:szCs w:val="21"/>
                <w:lang w:eastAsia="zh-CN"/>
              </w:rPr>
            </w:pPr>
            <w:r w:rsidRPr="00771A28">
              <w:rPr>
                <w:rFonts w:ascii="Times New Roman" w:hAnsi="Times New Roman"/>
                <w:sz w:val="21"/>
                <w:szCs w:val="21"/>
                <w:lang w:eastAsia="zh-CN"/>
              </w:rPr>
              <w:t>不涉及重点污染物的排放</w:t>
            </w:r>
          </w:p>
        </w:tc>
        <w:tc>
          <w:tcPr>
            <w:tcW w:w="401" w:type="pct"/>
            <w:vAlign w:val="center"/>
          </w:tcPr>
          <w:p w14:paraId="676AD1DD" w14:textId="77777777" w:rsidR="0079308B" w:rsidRPr="00771A28" w:rsidRDefault="0079308B" w:rsidP="003F1F64">
            <w:pPr>
              <w:jc w:val="center"/>
              <w:rPr>
                <w:rFonts w:ascii="Times New Roman" w:hAnsi="Times New Roman"/>
                <w:sz w:val="21"/>
                <w:szCs w:val="21"/>
              </w:rPr>
            </w:pPr>
            <w:r w:rsidRPr="00771A28">
              <w:rPr>
                <w:rFonts w:ascii="Times New Roman" w:hAnsi="Times New Roman"/>
                <w:sz w:val="21"/>
                <w:szCs w:val="21"/>
              </w:rPr>
              <w:t>符合</w:t>
            </w:r>
          </w:p>
        </w:tc>
      </w:tr>
      <w:tr w:rsidR="0083163B" w:rsidRPr="00771A28" w14:paraId="0D10A1E0" w14:textId="77777777" w:rsidTr="0079308B">
        <w:trPr>
          <w:trHeight w:val="788"/>
          <w:jc w:val="center"/>
        </w:trPr>
        <w:tc>
          <w:tcPr>
            <w:tcW w:w="646" w:type="pct"/>
            <w:vMerge/>
            <w:vAlign w:val="center"/>
          </w:tcPr>
          <w:p w14:paraId="4D0A5F6D" w14:textId="77777777" w:rsidR="0079308B" w:rsidRPr="00771A28" w:rsidRDefault="0079308B" w:rsidP="003F1F64">
            <w:pPr>
              <w:jc w:val="center"/>
              <w:rPr>
                <w:rFonts w:ascii="Times New Roman" w:hAnsi="Times New Roman"/>
                <w:sz w:val="21"/>
                <w:szCs w:val="21"/>
              </w:rPr>
            </w:pPr>
          </w:p>
        </w:tc>
        <w:tc>
          <w:tcPr>
            <w:tcW w:w="3326" w:type="pct"/>
            <w:vAlign w:val="center"/>
          </w:tcPr>
          <w:p w14:paraId="21FBA46D" w14:textId="77777777" w:rsidR="0079308B" w:rsidRPr="00771A28" w:rsidRDefault="0079308B" w:rsidP="003F1F64">
            <w:pPr>
              <w:jc w:val="center"/>
              <w:rPr>
                <w:rFonts w:ascii="Times New Roman" w:hAnsi="Times New Roman"/>
                <w:sz w:val="21"/>
                <w:szCs w:val="21"/>
                <w:lang w:eastAsia="zh-CN"/>
              </w:rPr>
            </w:pPr>
            <w:r w:rsidRPr="00771A28">
              <w:rPr>
                <w:rFonts w:ascii="Times New Roman" w:hAnsi="Times New Roman"/>
                <w:sz w:val="21"/>
                <w:szCs w:val="21"/>
                <w:lang w:eastAsia="zh-CN"/>
              </w:rPr>
              <w:t>严格执行相关行业企业布局选址要求，禁止在居民区、学校、医疗和养老机构等周边新建有色金属冶炼、焦化等行业企业</w:t>
            </w:r>
          </w:p>
        </w:tc>
        <w:tc>
          <w:tcPr>
            <w:tcW w:w="627" w:type="pct"/>
            <w:vAlign w:val="center"/>
          </w:tcPr>
          <w:p w14:paraId="4DDFBC8B" w14:textId="77777777" w:rsidR="0079308B" w:rsidRPr="00771A28" w:rsidRDefault="0079308B" w:rsidP="003F1F64">
            <w:pPr>
              <w:jc w:val="center"/>
              <w:rPr>
                <w:rFonts w:ascii="Times New Roman" w:hAnsi="Times New Roman"/>
                <w:sz w:val="21"/>
                <w:szCs w:val="21"/>
              </w:rPr>
            </w:pPr>
            <w:r w:rsidRPr="00771A28">
              <w:rPr>
                <w:rFonts w:ascii="Times New Roman" w:hAnsi="Times New Roman"/>
                <w:sz w:val="21"/>
                <w:szCs w:val="21"/>
              </w:rPr>
              <w:t>不涉及</w:t>
            </w:r>
          </w:p>
        </w:tc>
        <w:tc>
          <w:tcPr>
            <w:tcW w:w="401" w:type="pct"/>
            <w:vAlign w:val="center"/>
          </w:tcPr>
          <w:p w14:paraId="1B50FD43" w14:textId="77777777" w:rsidR="0079308B" w:rsidRPr="00771A28" w:rsidRDefault="0079308B" w:rsidP="003F1F64">
            <w:pPr>
              <w:jc w:val="center"/>
              <w:rPr>
                <w:rFonts w:ascii="Times New Roman" w:hAnsi="Times New Roman"/>
                <w:sz w:val="21"/>
                <w:szCs w:val="21"/>
              </w:rPr>
            </w:pPr>
            <w:r w:rsidRPr="00771A28">
              <w:rPr>
                <w:rFonts w:ascii="Times New Roman" w:hAnsi="Times New Roman"/>
                <w:sz w:val="21"/>
                <w:szCs w:val="21"/>
              </w:rPr>
              <w:t>符合</w:t>
            </w:r>
          </w:p>
        </w:tc>
      </w:tr>
      <w:tr w:rsidR="0083163B" w:rsidRPr="00771A28" w14:paraId="78FE6068" w14:textId="77777777" w:rsidTr="0079308B">
        <w:trPr>
          <w:trHeight w:val="848"/>
          <w:jc w:val="center"/>
        </w:trPr>
        <w:tc>
          <w:tcPr>
            <w:tcW w:w="646" w:type="pct"/>
            <w:vMerge/>
            <w:vAlign w:val="center"/>
          </w:tcPr>
          <w:p w14:paraId="521EBA22" w14:textId="77777777" w:rsidR="0079308B" w:rsidRPr="00771A28" w:rsidRDefault="0079308B" w:rsidP="003F1F64">
            <w:pPr>
              <w:jc w:val="center"/>
              <w:rPr>
                <w:rFonts w:ascii="Times New Roman" w:hAnsi="Times New Roman"/>
                <w:sz w:val="21"/>
                <w:szCs w:val="21"/>
              </w:rPr>
            </w:pPr>
          </w:p>
        </w:tc>
        <w:tc>
          <w:tcPr>
            <w:tcW w:w="3326" w:type="pct"/>
            <w:vAlign w:val="center"/>
          </w:tcPr>
          <w:p w14:paraId="7FD7872F" w14:textId="77777777" w:rsidR="0079308B" w:rsidRPr="00771A28" w:rsidRDefault="0079308B" w:rsidP="003F1F64">
            <w:pPr>
              <w:jc w:val="center"/>
              <w:rPr>
                <w:rFonts w:ascii="Times New Roman" w:hAnsi="Times New Roman"/>
                <w:sz w:val="21"/>
                <w:szCs w:val="21"/>
                <w:lang w:eastAsia="zh-CN"/>
              </w:rPr>
            </w:pPr>
            <w:r w:rsidRPr="00771A28">
              <w:rPr>
                <w:rFonts w:ascii="Times New Roman" w:hAnsi="Times New Roman"/>
                <w:sz w:val="21"/>
                <w:szCs w:val="21"/>
                <w:lang w:eastAsia="zh-CN"/>
              </w:rPr>
              <w:t>加强电器电子、汽车等工业产品中有害物质控制。有色金属冶炼、石油加工、化工、焦化、电镀、制革等行业企业拆除生产设施设备、构筑物和污染治理设施，要事先制定残留污染物清理和安全处置方案，并报所在地县级环境保护、工业和信息化部门备案；要严格按照有关规定实施安全处理处置，防范拆除活动污染土壤。</w:t>
            </w:r>
          </w:p>
        </w:tc>
        <w:tc>
          <w:tcPr>
            <w:tcW w:w="627" w:type="pct"/>
            <w:vAlign w:val="center"/>
          </w:tcPr>
          <w:p w14:paraId="0A6A184E" w14:textId="77777777" w:rsidR="0079308B" w:rsidRPr="00771A28" w:rsidRDefault="0079308B" w:rsidP="003F1F64">
            <w:pPr>
              <w:pStyle w:val="afffff8"/>
              <w:rPr>
                <w:szCs w:val="21"/>
              </w:rPr>
            </w:pPr>
            <w:r w:rsidRPr="00771A28">
              <w:rPr>
                <w:szCs w:val="21"/>
              </w:rPr>
              <w:t>不属于电器电子、汽车等行业</w:t>
            </w:r>
          </w:p>
        </w:tc>
        <w:tc>
          <w:tcPr>
            <w:tcW w:w="401" w:type="pct"/>
            <w:vAlign w:val="center"/>
          </w:tcPr>
          <w:p w14:paraId="23331020" w14:textId="77777777" w:rsidR="0079308B" w:rsidRPr="00771A28" w:rsidRDefault="0079308B" w:rsidP="003F1F64">
            <w:pPr>
              <w:jc w:val="center"/>
              <w:rPr>
                <w:rFonts w:ascii="Times New Roman" w:hAnsi="Times New Roman"/>
                <w:sz w:val="21"/>
                <w:szCs w:val="21"/>
              </w:rPr>
            </w:pPr>
            <w:r w:rsidRPr="00771A28">
              <w:rPr>
                <w:rFonts w:ascii="Times New Roman" w:hAnsi="Times New Roman"/>
                <w:sz w:val="21"/>
                <w:szCs w:val="21"/>
              </w:rPr>
              <w:t>符合</w:t>
            </w:r>
          </w:p>
        </w:tc>
      </w:tr>
      <w:tr w:rsidR="0083163B" w:rsidRPr="00771A28" w14:paraId="5820F7AA" w14:textId="77777777" w:rsidTr="0079308B">
        <w:trPr>
          <w:trHeight w:val="63"/>
          <w:jc w:val="center"/>
        </w:trPr>
        <w:tc>
          <w:tcPr>
            <w:tcW w:w="646" w:type="pct"/>
            <w:vMerge/>
            <w:vAlign w:val="center"/>
          </w:tcPr>
          <w:p w14:paraId="51C56C3E" w14:textId="77777777" w:rsidR="0079308B" w:rsidRPr="00771A28" w:rsidRDefault="0079308B" w:rsidP="003F1F64">
            <w:pPr>
              <w:jc w:val="center"/>
              <w:rPr>
                <w:rFonts w:ascii="Times New Roman" w:hAnsi="Times New Roman"/>
                <w:sz w:val="21"/>
                <w:szCs w:val="21"/>
              </w:rPr>
            </w:pPr>
          </w:p>
        </w:tc>
        <w:tc>
          <w:tcPr>
            <w:tcW w:w="3326" w:type="pct"/>
            <w:vAlign w:val="center"/>
          </w:tcPr>
          <w:p w14:paraId="1DD6671C" w14:textId="77777777" w:rsidR="0079308B" w:rsidRPr="00771A28" w:rsidRDefault="0079308B" w:rsidP="003F1F64">
            <w:pPr>
              <w:jc w:val="center"/>
              <w:rPr>
                <w:rFonts w:ascii="Times New Roman" w:hAnsi="Times New Roman"/>
                <w:sz w:val="21"/>
                <w:szCs w:val="21"/>
                <w:lang w:eastAsia="zh-CN"/>
              </w:rPr>
            </w:pPr>
            <w:r w:rsidRPr="00771A28">
              <w:rPr>
                <w:rFonts w:ascii="Times New Roman" w:hAnsi="Times New Roman"/>
                <w:sz w:val="21"/>
                <w:szCs w:val="21"/>
                <w:lang w:eastAsia="zh-CN"/>
              </w:rPr>
              <w:t>继续淘汰涉重金属重点行业落后产能，完善重金属相关行业准入条件，禁止新建落后产能或产能严重过剩行业的建设项目</w:t>
            </w:r>
          </w:p>
        </w:tc>
        <w:tc>
          <w:tcPr>
            <w:tcW w:w="627" w:type="pct"/>
            <w:vAlign w:val="center"/>
          </w:tcPr>
          <w:p w14:paraId="453E55D1" w14:textId="77777777" w:rsidR="0079308B" w:rsidRPr="00771A28" w:rsidRDefault="0079308B" w:rsidP="003F1F64">
            <w:pPr>
              <w:jc w:val="center"/>
              <w:rPr>
                <w:rFonts w:ascii="Times New Roman" w:hAnsi="Times New Roman"/>
                <w:sz w:val="21"/>
                <w:szCs w:val="21"/>
              </w:rPr>
            </w:pPr>
            <w:r w:rsidRPr="00771A28">
              <w:rPr>
                <w:rFonts w:ascii="Times New Roman" w:hAnsi="Times New Roman"/>
                <w:sz w:val="21"/>
                <w:szCs w:val="21"/>
              </w:rPr>
              <w:t>不属于涉重企业</w:t>
            </w:r>
          </w:p>
        </w:tc>
        <w:tc>
          <w:tcPr>
            <w:tcW w:w="401" w:type="pct"/>
            <w:vAlign w:val="center"/>
          </w:tcPr>
          <w:p w14:paraId="036F190F" w14:textId="77777777" w:rsidR="0079308B" w:rsidRPr="00771A28" w:rsidRDefault="0079308B" w:rsidP="003F1F64">
            <w:pPr>
              <w:jc w:val="center"/>
              <w:rPr>
                <w:rFonts w:ascii="Times New Roman" w:hAnsi="Times New Roman"/>
                <w:sz w:val="21"/>
                <w:szCs w:val="21"/>
              </w:rPr>
            </w:pPr>
            <w:r w:rsidRPr="00771A28">
              <w:rPr>
                <w:rFonts w:ascii="Times New Roman" w:hAnsi="Times New Roman"/>
                <w:sz w:val="21"/>
                <w:szCs w:val="21"/>
              </w:rPr>
              <w:t>符合</w:t>
            </w:r>
          </w:p>
        </w:tc>
      </w:tr>
    </w:tbl>
    <w:p w14:paraId="4D78CF8B" w14:textId="03CA1CD6" w:rsidR="006C3020" w:rsidRPr="00771A28" w:rsidRDefault="0079308B" w:rsidP="007440B9">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sz w:val="24"/>
          <w:szCs w:val="24"/>
          <w:lang w:eastAsia="zh-CN"/>
        </w:rPr>
        <w:t>经上表分析，项目建设与《国务院关于印发土壤污染防治行动计划的通知》（国发〔</w:t>
      </w:r>
      <w:r w:rsidRPr="00771A28">
        <w:rPr>
          <w:rFonts w:ascii="Times New Roman" w:hAnsi="Times New Roman"/>
          <w:sz w:val="24"/>
          <w:szCs w:val="24"/>
          <w:lang w:eastAsia="zh-CN"/>
        </w:rPr>
        <w:t>2016</w:t>
      </w:r>
      <w:r w:rsidRPr="00771A28">
        <w:rPr>
          <w:rFonts w:ascii="Times New Roman" w:hAnsi="Times New Roman"/>
          <w:sz w:val="24"/>
          <w:szCs w:val="24"/>
          <w:lang w:eastAsia="zh-CN"/>
        </w:rPr>
        <w:t>〕</w:t>
      </w:r>
      <w:r w:rsidRPr="00771A28">
        <w:rPr>
          <w:rFonts w:ascii="Times New Roman" w:hAnsi="Times New Roman"/>
          <w:sz w:val="24"/>
          <w:szCs w:val="24"/>
          <w:lang w:eastAsia="zh-CN"/>
        </w:rPr>
        <w:t>31</w:t>
      </w:r>
      <w:r w:rsidRPr="00771A28">
        <w:rPr>
          <w:rFonts w:ascii="Times New Roman" w:hAnsi="Times New Roman"/>
          <w:sz w:val="24"/>
          <w:szCs w:val="24"/>
          <w:lang w:eastAsia="zh-CN"/>
        </w:rPr>
        <w:t>号）相符。</w:t>
      </w:r>
    </w:p>
    <w:p w14:paraId="70E16620" w14:textId="4C6E869D" w:rsidR="0079308B" w:rsidRPr="00771A28" w:rsidRDefault="0079308B" w:rsidP="007440B9">
      <w:pPr>
        <w:widowControl w:val="0"/>
        <w:tabs>
          <w:tab w:val="left" w:pos="0"/>
        </w:tabs>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t>6</w:t>
      </w:r>
      <w:r w:rsidRPr="00771A28">
        <w:rPr>
          <w:rFonts w:ascii="Times New Roman" w:eastAsia="黑体" w:hAnsi="Times New Roman"/>
          <w:sz w:val="24"/>
          <w:lang w:eastAsia="zh-CN"/>
        </w:rPr>
        <w:t>、与长江经济带生态保护要求的相关规划符合性</w:t>
      </w:r>
    </w:p>
    <w:p w14:paraId="3896658E" w14:textId="77777777" w:rsidR="0079308B" w:rsidRPr="00771A28" w:rsidRDefault="0079308B" w:rsidP="007440B9">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）与《长江经济带生态环境保护规划》（环规财〔</w:t>
      </w:r>
      <w:r w:rsidRPr="00771A28">
        <w:rPr>
          <w:rFonts w:ascii="Times New Roman" w:hAnsi="Times New Roman"/>
          <w:bCs/>
          <w:kern w:val="2"/>
          <w:sz w:val="24"/>
          <w:szCs w:val="24"/>
          <w:lang w:eastAsia="zh-CN"/>
        </w:rPr>
        <w:t>2017</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88</w:t>
      </w:r>
      <w:r w:rsidRPr="00771A28">
        <w:rPr>
          <w:rFonts w:ascii="Times New Roman" w:hAnsi="Times New Roman"/>
          <w:bCs/>
          <w:kern w:val="2"/>
          <w:sz w:val="24"/>
          <w:szCs w:val="24"/>
          <w:lang w:eastAsia="zh-CN"/>
        </w:rPr>
        <w:t>号）符合性</w:t>
      </w:r>
    </w:p>
    <w:p w14:paraId="7CC2D2F2" w14:textId="63B3AE23" w:rsidR="0079308B" w:rsidRPr="00771A28" w:rsidRDefault="0079308B" w:rsidP="007440B9">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根据《长江经济带生态环境保护规划》中第六条指出：</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全面推进环境污染治理，建设宜居城乡环境专栏</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，该条要求中提出改善城市环境质量，推进成渝城市大气污染防治。增加天然气的开发程度，提供天然气供应量，有利于加速产业升级和能源结构的调整，本项目属于天然气</w:t>
      </w:r>
      <w:r w:rsidR="005036A4" w:rsidRPr="00771A28">
        <w:rPr>
          <w:rFonts w:ascii="Times New Roman" w:hAnsi="Times New Roman"/>
          <w:bCs/>
          <w:kern w:val="2"/>
          <w:sz w:val="24"/>
          <w:szCs w:val="24"/>
          <w:lang w:eastAsia="zh-CN"/>
        </w:rPr>
        <w:t>勘探</w:t>
      </w:r>
      <w:r w:rsidRPr="00771A28">
        <w:rPr>
          <w:rFonts w:ascii="Times New Roman" w:hAnsi="Times New Roman"/>
          <w:bCs/>
          <w:kern w:val="2"/>
          <w:sz w:val="24"/>
          <w:szCs w:val="24"/>
          <w:lang w:eastAsia="zh-CN"/>
        </w:rPr>
        <w:t>开发项目，项目的建设能够改善川渝地区区域大气环境质量，符合《长江经济带生态环境保护规划》要</w:t>
      </w:r>
      <w:r w:rsidRPr="00771A28">
        <w:rPr>
          <w:rFonts w:ascii="Times New Roman" w:hAnsi="Times New Roman"/>
          <w:bCs/>
          <w:kern w:val="2"/>
          <w:sz w:val="24"/>
          <w:szCs w:val="24"/>
          <w:lang w:eastAsia="zh-CN"/>
        </w:rPr>
        <w:lastRenderedPageBreak/>
        <w:t>求。</w:t>
      </w:r>
    </w:p>
    <w:p w14:paraId="5923905D" w14:textId="3383C273" w:rsidR="0079308B" w:rsidRPr="00771A28" w:rsidRDefault="0079308B" w:rsidP="007440B9">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）与《</w:t>
      </w:r>
      <w:r w:rsidR="00A7499F" w:rsidRPr="00771A28">
        <w:rPr>
          <w:rFonts w:ascii="Times New Roman" w:hAnsi="Times New Roman"/>
          <w:bCs/>
          <w:kern w:val="2"/>
          <w:sz w:val="24"/>
          <w:szCs w:val="24"/>
          <w:lang w:eastAsia="zh-CN"/>
        </w:rPr>
        <w:t>四川省、重庆市长江经济带发展负面清单实施细则（试行，</w:t>
      </w:r>
      <w:r w:rsidR="00A7499F" w:rsidRPr="00771A28">
        <w:rPr>
          <w:rFonts w:ascii="Times New Roman" w:hAnsi="Times New Roman"/>
          <w:bCs/>
          <w:kern w:val="2"/>
          <w:sz w:val="24"/>
          <w:szCs w:val="24"/>
          <w:lang w:eastAsia="zh-CN"/>
        </w:rPr>
        <w:t>2022</w:t>
      </w:r>
      <w:r w:rsidR="00A7499F" w:rsidRPr="00771A28">
        <w:rPr>
          <w:rFonts w:ascii="Times New Roman" w:hAnsi="Times New Roman"/>
          <w:bCs/>
          <w:kern w:val="2"/>
          <w:sz w:val="24"/>
          <w:szCs w:val="24"/>
          <w:lang w:eastAsia="zh-CN"/>
        </w:rPr>
        <w:t>年版）</w:t>
      </w:r>
      <w:r w:rsidRPr="00771A28">
        <w:rPr>
          <w:rFonts w:ascii="Times New Roman" w:hAnsi="Times New Roman"/>
          <w:bCs/>
          <w:kern w:val="2"/>
          <w:sz w:val="24"/>
          <w:szCs w:val="24"/>
          <w:lang w:eastAsia="zh-CN"/>
        </w:rPr>
        <w:t>》的符合性</w:t>
      </w:r>
    </w:p>
    <w:p w14:paraId="446622C4" w14:textId="0D4FAFE4" w:rsidR="0079308B" w:rsidRPr="00771A28" w:rsidRDefault="0079308B" w:rsidP="007440B9">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本项目与《四川省</w:t>
      </w:r>
      <w:r w:rsidR="00083515" w:rsidRPr="00771A28">
        <w:rPr>
          <w:rFonts w:ascii="Times New Roman" w:hAnsi="Times New Roman"/>
          <w:bCs/>
          <w:kern w:val="2"/>
          <w:sz w:val="24"/>
          <w:szCs w:val="24"/>
          <w:lang w:eastAsia="zh-CN"/>
        </w:rPr>
        <w:t>、重庆市</w:t>
      </w:r>
      <w:r w:rsidRPr="00771A28">
        <w:rPr>
          <w:rFonts w:ascii="Times New Roman" w:hAnsi="Times New Roman"/>
          <w:bCs/>
          <w:kern w:val="2"/>
          <w:sz w:val="24"/>
          <w:szCs w:val="24"/>
          <w:lang w:eastAsia="zh-CN"/>
        </w:rPr>
        <w:t>长江经济带发展负面清单实施细则（试行</w:t>
      </w:r>
      <w:r w:rsidR="00083515" w:rsidRPr="00771A28">
        <w:rPr>
          <w:rFonts w:ascii="Times New Roman" w:hAnsi="Times New Roman"/>
          <w:bCs/>
          <w:kern w:val="2"/>
          <w:sz w:val="24"/>
          <w:szCs w:val="24"/>
          <w:lang w:eastAsia="zh-CN"/>
        </w:rPr>
        <w:t>，</w:t>
      </w:r>
      <w:r w:rsidR="00083515" w:rsidRPr="00771A28">
        <w:rPr>
          <w:rFonts w:ascii="Times New Roman" w:hAnsi="Times New Roman"/>
          <w:bCs/>
          <w:kern w:val="2"/>
          <w:sz w:val="24"/>
          <w:szCs w:val="24"/>
          <w:lang w:eastAsia="zh-CN"/>
        </w:rPr>
        <w:t>2022</w:t>
      </w:r>
      <w:r w:rsidR="00083515" w:rsidRPr="00771A28">
        <w:rPr>
          <w:rFonts w:ascii="Times New Roman" w:hAnsi="Times New Roman"/>
          <w:bCs/>
          <w:kern w:val="2"/>
          <w:sz w:val="24"/>
          <w:szCs w:val="24"/>
          <w:lang w:eastAsia="zh-CN"/>
        </w:rPr>
        <w:t>年版</w:t>
      </w:r>
      <w:r w:rsidRPr="00771A28">
        <w:rPr>
          <w:rFonts w:ascii="Times New Roman" w:hAnsi="Times New Roman"/>
          <w:bCs/>
          <w:kern w:val="2"/>
          <w:sz w:val="24"/>
          <w:szCs w:val="24"/>
          <w:lang w:eastAsia="zh-CN"/>
        </w:rPr>
        <w:t>）》</w:t>
      </w:r>
      <w:r w:rsidR="00BE1B6C" w:rsidRPr="00771A28">
        <w:rPr>
          <w:rFonts w:ascii="Times New Roman" w:hAnsi="Times New Roman"/>
          <w:bCs/>
          <w:kern w:val="2"/>
          <w:sz w:val="24"/>
          <w:szCs w:val="24"/>
          <w:lang w:eastAsia="zh-CN"/>
        </w:rPr>
        <w:t>（川长江办</w:t>
      </w:r>
      <w:r w:rsidR="00BE1B6C" w:rsidRPr="00771A28">
        <w:rPr>
          <w:rFonts w:ascii="Times New Roman" w:hAnsi="Times New Roman"/>
          <w:bCs/>
          <w:kern w:val="2"/>
          <w:sz w:val="24"/>
          <w:szCs w:val="24"/>
          <w:lang w:eastAsia="zh-CN"/>
        </w:rPr>
        <w:t>[2022]17</w:t>
      </w:r>
      <w:r w:rsidR="00BE1B6C" w:rsidRPr="00771A28">
        <w:rPr>
          <w:rFonts w:ascii="Times New Roman" w:hAnsi="Times New Roman"/>
          <w:bCs/>
          <w:kern w:val="2"/>
          <w:sz w:val="24"/>
          <w:szCs w:val="24"/>
          <w:lang w:eastAsia="zh-CN"/>
        </w:rPr>
        <w:t>号）</w:t>
      </w:r>
      <w:r w:rsidRPr="00771A28">
        <w:rPr>
          <w:rFonts w:ascii="Times New Roman" w:hAnsi="Times New Roman"/>
          <w:bCs/>
          <w:kern w:val="2"/>
          <w:sz w:val="24"/>
          <w:szCs w:val="24"/>
          <w:lang w:eastAsia="zh-CN"/>
        </w:rPr>
        <w:t>对比分析详见下表。</w:t>
      </w:r>
    </w:p>
    <w:p w14:paraId="1D509106" w14:textId="39899863" w:rsidR="0079308B" w:rsidRPr="00771A28" w:rsidRDefault="0079308B"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2C40AD" w:rsidRPr="00771A28">
        <w:rPr>
          <w:rFonts w:ascii="Times New Roman" w:eastAsia="黑体" w:hAnsi="Times New Roman"/>
          <w:sz w:val="21"/>
          <w:szCs w:val="21"/>
          <w:lang w:eastAsia="zh-CN"/>
        </w:rPr>
        <w:t>2.7-5</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对比分析表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29"/>
        <w:gridCol w:w="5021"/>
        <w:gridCol w:w="1701"/>
        <w:gridCol w:w="1045"/>
      </w:tblGrid>
      <w:tr w:rsidR="0083163B" w:rsidRPr="00771A28" w14:paraId="46A11BB7" w14:textId="77777777" w:rsidTr="0079308B">
        <w:trPr>
          <w:jc w:val="center"/>
        </w:trPr>
        <w:tc>
          <w:tcPr>
            <w:tcW w:w="319" w:type="pct"/>
            <w:vAlign w:val="center"/>
          </w:tcPr>
          <w:p w14:paraId="36D84229" w14:textId="77777777" w:rsidR="0079308B" w:rsidRPr="00771A28" w:rsidRDefault="0079308B" w:rsidP="003F1F64">
            <w:pPr>
              <w:autoSpaceDE w:val="0"/>
              <w:autoSpaceDN w:val="0"/>
              <w:jc w:val="center"/>
              <w:rPr>
                <w:rFonts w:ascii="Times New Roman" w:hAnsi="Times New Roman"/>
                <w:b/>
                <w:bCs/>
                <w:sz w:val="21"/>
                <w:szCs w:val="21"/>
              </w:rPr>
            </w:pPr>
            <w:r w:rsidRPr="00771A28">
              <w:rPr>
                <w:rFonts w:ascii="Times New Roman" w:hAnsi="Times New Roman"/>
                <w:b/>
                <w:bCs/>
                <w:sz w:val="21"/>
                <w:szCs w:val="21"/>
              </w:rPr>
              <w:t>序号</w:t>
            </w:r>
          </w:p>
        </w:tc>
        <w:tc>
          <w:tcPr>
            <w:tcW w:w="3026" w:type="pct"/>
            <w:vAlign w:val="center"/>
          </w:tcPr>
          <w:p w14:paraId="216EF477" w14:textId="77777777" w:rsidR="0079308B" w:rsidRPr="00771A28" w:rsidRDefault="0079308B" w:rsidP="003F1F64">
            <w:pPr>
              <w:autoSpaceDE w:val="0"/>
              <w:autoSpaceDN w:val="0"/>
              <w:jc w:val="center"/>
              <w:rPr>
                <w:rFonts w:ascii="Times New Roman" w:hAnsi="Times New Roman"/>
                <w:b/>
                <w:bCs/>
                <w:sz w:val="21"/>
                <w:szCs w:val="21"/>
                <w:lang w:eastAsia="zh-CN"/>
              </w:rPr>
            </w:pPr>
            <w:r w:rsidRPr="00771A28">
              <w:rPr>
                <w:rFonts w:ascii="Times New Roman" w:hAnsi="Times New Roman"/>
                <w:b/>
                <w:bCs/>
                <w:sz w:val="21"/>
                <w:szCs w:val="21"/>
                <w:lang w:eastAsia="zh-CN"/>
              </w:rPr>
              <w:t>污染防治技术政策要求</w:t>
            </w:r>
          </w:p>
        </w:tc>
        <w:tc>
          <w:tcPr>
            <w:tcW w:w="1025" w:type="pct"/>
            <w:vAlign w:val="center"/>
          </w:tcPr>
          <w:p w14:paraId="38A53D57" w14:textId="77777777" w:rsidR="0079308B" w:rsidRPr="00771A28" w:rsidRDefault="0079308B" w:rsidP="003F1F64">
            <w:pPr>
              <w:autoSpaceDE w:val="0"/>
              <w:autoSpaceDN w:val="0"/>
              <w:jc w:val="center"/>
              <w:rPr>
                <w:rFonts w:ascii="Times New Roman" w:hAnsi="Times New Roman"/>
                <w:b/>
                <w:bCs/>
                <w:sz w:val="21"/>
                <w:szCs w:val="21"/>
              </w:rPr>
            </w:pPr>
            <w:r w:rsidRPr="00771A28">
              <w:rPr>
                <w:rFonts w:ascii="Times New Roman" w:hAnsi="Times New Roman"/>
                <w:b/>
                <w:bCs/>
                <w:sz w:val="21"/>
                <w:szCs w:val="21"/>
              </w:rPr>
              <w:t>本工程内容</w:t>
            </w:r>
          </w:p>
        </w:tc>
        <w:tc>
          <w:tcPr>
            <w:tcW w:w="630" w:type="pct"/>
            <w:vAlign w:val="center"/>
          </w:tcPr>
          <w:p w14:paraId="362F10B7" w14:textId="77777777" w:rsidR="0079308B" w:rsidRPr="00771A28" w:rsidRDefault="0079308B" w:rsidP="003F1F64">
            <w:pPr>
              <w:autoSpaceDE w:val="0"/>
              <w:autoSpaceDN w:val="0"/>
              <w:jc w:val="center"/>
              <w:rPr>
                <w:rFonts w:ascii="Times New Roman" w:hAnsi="Times New Roman"/>
                <w:b/>
                <w:bCs/>
                <w:sz w:val="21"/>
                <w:szCs w:val="21"/>
              </w:rPr>
            </w:pPr>
            <w:r w:rsidRPr="00771A28">
              <w:rPr>
                <w:rFonts w:ascii="Times New Roman" w:hAnsi="Times New Roman"/>
                <w:b/>
                <w:bCs/>
                <w:sz w:val="21"/>
                <w:szCs w:val="21"/>
              </w:rPr>
              <w:t>符合性分析</w:t>
            </w:r>
          </w:p>
        </w:tc>
      </w:tr>
      <w:tr w:rsidR="0083163B" w:rsidRPr="00771A28" w14:paraId="6760A82E" w14:textId="77777777" w:rsidTr="0079308B">
        <w:trPr>
          <w:jc w:val="center"/>
        </w:trPr>
        <w:tc>
          <w:tcPr>
            <w:tcW w:w="319" w:type="pct"/>
            <w:vAlign w:val="center"/>
          </w:tcPr>
          <w:p w14:paraId="2DB11027" w14:textId="580F657B" w:rsidR="0079308B" w:rsidRPr="00771A28" w:rsidRDefault="0079308B" w:rsidP="003F1F64">
            <w:pPr>
              <w:autoSpaceDE w:val="0"/>
              <w:autoSpaceDN w:val="0"/>
              <w:jc w:val="center"/>
              <w:rPr>
                <w:rFonts w:ascii="Times New Roman" w:hAnsi="Times New Roman"/>
                <w:sz w:val="21"/>
                <w:szCs w:val="21"/>
              </w:rPr>
            </w:pPr>
            <w:r w:rsidRPr="00771A28">
              <w:rPr>
                <w:rFonts w:ascii="Times New Roman" w:hAnsi="Times New Roman"/>
                <w:sz w:val="21"/>
                <w:szCs w:val="21"/>
              </w:rPr>
              <w:t>第</w:t>
            </w:r>
            <w:r w:rsidR="00083515" w:rsidRPr="00771A28">
              <w:rPr>
                <w:rFonts w:ascii="Times New Roman" w:hAnsi="Times New Roman"/>
                <w:sz w:val="21"/>
                <w:szCs w:val="21"/>
                <w:lang w:eastAsia="zh-CN"/>
              </w:rPr>
              <w:t>五</w:t>
            </w:r>
            <w:r w:rsidRPr="00771A28">
              <w:rPr>
                <w:rFonts w:ascii="Times New Roman" w:hAnsi="Times New Roman"/>
                <w:sz w:val="21"/>
                <w:szCs w:val="21"/>
              </w:rPr>
              <w:t>条</w:t>
            </w:r>
          </w:p>
        </w:tc>
        <w:tc>
          <w:tcPr>
            <w:tcW w:w="3026" w:type="pct"/>
            <w:vAlign w:val="center"/>
          </w:tcPr>
          <w:p w14:paraId="7CC56562" w14:textId="6E241AE9" w:rsidR="0079308B" w:rsidRPr="00771A28" w:rsidRDefault="0079308B"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禁止新建、改建和扩建</w:t>
            </w:r>
            <w:r w:rsidR="00083515" w:rsidRPr="00771A28">
              <w:rPr>
                <w:rFonts w:ascii="Times New Roman" w:hAnsi="Times New Roman"/>
                <w:sz w:val="21"/>
                <w:szCs w:val="21"/>
                <w:lang w:eastAsia="zh-CN"/>
              </w:rPr>
              <w:t>不符合全国港口布局规划，以及</w:t>
            </w:r>
            <w:r w:rsidRPr="00771A28">
              <w:rPr>
                <w:rFonts w:ascii="Times New Roman" w:hAnsi="Times New Roman"/>
                <w:sz w:val="21"/>
                <w:szCs w:val="21"/>
                <w:lang w:eastAsia="zh-CN"/>
              </w:rPr>
              <w:t>《四川省内河水运发展规划》、《泸州</w:t>
            </w:r>
            <w:r w:rsidRPr="00771A28">
              <w:rPr>
                <w:rFonts w:ascii="Times New Roman" w:hAnsi="Times New Roman"/>
                <w:sz w:val="21"/>
                <w:szCs w:val="21"/>
                <w:lang w:eastAsia="zh-CN"/>
              </w:rPr>
              <w:t>—</w:t>
            </w:r>
            <w:r w:rsidRPr="00771A28">
              <w:rPr>
                <w:rFonts w:ascii="Times New Roman" w:hAnsi="Times New Roman"/>
                <w:sz w:val="21"/>
                <w:szCs w:val="21"/>
                <w:lang w:eastAsia="zh-CN"/>
              </w:rPr>
              <w:t>宜宾</w:t>
            </w:r>
            <w:r w:rsidRPr="00771A28">
              <w:rPr>
                <w:rFonts w:ascii="Times New Roman" w:hAnsi="Times New Roman"/>
                <w:sz w:val="21"/>
                <w:szCs w:val="21"/>
                <w:lang w:eastAsia="zh-CN"/>
              </w:rPr>
              <w:t>—</w:t>
            </w:r>
            <w:r w:rsidRPr="00771A28">
              <w:rPr>
                <w:rFonts w:ascii="Times New Roman" w:hAnsi="Times New Roman"/>
                <w:sz w:val="21"/>
                <w:szCs w:val="21"/>
                <w:lang w:eastAsia="zh-CN"/>
              </w:rPr>
              <w:t>乐山港口群布局规划》</w:t>
            </w:r>
            <w:r w:rsidR="00083515" w:rsidRPr="00771A28">
              <w:rPr>
                <w:rFonts w:ascii="Times New Roman" w:hAnsi="Times New Roman"/>
                <w:sz w:val="21"/>
                <w:szCs w:val="21"/>
                <w:lang w:eastAsia="zh-CN"/>
              </w:rPr>
              <w:t>、《重庆港总体规划（</w:t>
            </w:r>
            <w:r w:rsidR="00083515" w:rsidRPr="00771A28">
              <w:rPr>
                <w:rFonts w:ascii="Times New Roman" w:hAnsi="Times New Roman"/>
                <w:sz w:val="21"/>
                <w:szCs w:val="21"/>
                <w:lang w:eastAsia="zh-CN"/>
              </w:rPr>
              <w:t>2035</w:t>
            </w:r>
            <w:r w:rsidR="00083515" w:rsidRPr="00771A28">
              <w:rPr>
                <w:rFonts w:ascii="Times New Roman" w:hAnsi="Times New Roman"/>
                <w:sz w:val="21"/>
                <w:szCs w:val="21"/>
                <w:lang w:eastAsia="zh-CN"/>
              </w:rPr>
              <w:t>年）》</w:t>
            </w:r>
            <w:r w:rsidRPr="00771A28">
              <w:rPr>
                <w:rFonts w:ascii="Times New Roman" w:hAnsi="Times New Roman"/>
                <w:sz w:val="21"/>
                <w:szCs w:val="21"/>
                <w:lang w:eastAsia="zh-CN"/>
              </w:rPr>
              <w:t>等省级港口布局规划及</w:t>
            </w:r>
            <w:r w:rsidR="00083515" w:rsidRPr="00771A28">
              <w:rPr>
                <w:rFonts w:ascii="Times New Roman" w:hAnsi="Times New Roman"/>
                <w:sz w:val="21"/>
                <w:szCs w:val="21"/>
                <w:lang w:eastAsia="zh-CN"/>
              </w:rPr>
              <w:t>市级</w:t>
            </w:r>
            <w:r w:rsidRPr="00771A28">
              <w:rPr>
                <w:rFonts w:ascii="Times New Roman" w:hAnsi="Times New Roman"/>
                <w:sz w:val="21"/>
                <w:szCs w:val="21"/>
                <w:lang w:eastAsia="zh-CN"/>
              </w:rPr>
              <w:t>港口总体规划的码头项目。</w:t>
            </w:r>
          </w:p>
        </w:tc>
        <w:tc>
          <w:tcPr>
            <w:tcW w:w="1025" w:type="pct"/>
            <w:vAlign w:val="center"/>
          </w:tcPr>
          <w:p w14:paraId="3BCF49CD" w14:textId="77777777" w:rsidR="0079308B" w:rsidRPr="00771A28" w:rsidRDefault="0079308B"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本工程不属于该类项目。</w:t>
            </w:r>
          </w:p>
        </w:tc>
        <w:tc>
          <w:tcPr>
            <w:tcW w:w="630" w:type="pct"/>
            <w:vAlign w:val="center"/>
          </w:tcPr>
          <w:p w14:paraId="1A4F1837" w14:textId="77777777" w:rsidR="0079308B" w:rsidRPr="00771A28" w:rsidRDefault="0079308B" w:rsidP="003F1F64">
            <w:pPr>
              <w:autoSpaceDE w:val="0"/>
              <w:autoSpaceDN w:val="0"/>
              <w:jc w:val="center"/>
              <w:rPr>
                <w:rFonts w:ascii="Times New Roman" w:hAnsi="Times New Roman"/>
                <w:sz w:val="21"/>
                <w:szCs w:val="21"/>
              </w:rPr>
            </w:pPr>
            <w:r w:rsidRPr="00771A28">
              <w:rPr>
                <w:rFonts w:ascii="Times New Roman" w:hAnsi="Times New Roman"/>
                <w:sz w:val="21"/>
                <w:szCs w:val="21"/>
              </w:rPr>
              <w:t>符合</w:t>
            </w:r>
          </w:p>
        </w:tc>
      </w:tr>
      <w:tr w:rsidR="0083163B" w:rsidRPr="00771A28" w14:paraId="2578C936" w14:textId="77777777" w:rsidTr="0079308B">
        <w:trPr>
          <w:jc w:val="center"/>
        </w:trPr>
        <w:tc>
          <w:tcPr>
            <w:tcW w:w="319" w:type="pct"/>
            <w:vAlign w:val="center"/>
          </w:tcPr>
          <w:p w14:paraId="0220E161" w14:textId="205FFCA2" w:rsidR="0079308B" w:rsidRPr="00771A28" w:rsidRDefault="0079308B" w:rsidP="003F1F64">
            <w:pPr>
              <w:autoSpaceDE w:val="0"/>
              <w:autoSpaceDN w:val="0"/>
              <w:jc w:val="center"/>
              <w:rPr>
                <w:rFonts w:ascii="Times New Roman" w:hAnsi="Times New Roman"/>
                <w:sz w:val="21"/>
                <w:szCs w:val="21"/>
              </w:rPr>
            </w:pPr>
            <w:r w:rsidRPr="00771A28">
              <w:rPr>
                <w:rFonts w:ascii="Times New Roman" w:hAnsi="Times New Roman"/>
                <w:sz w:val="21"/>
                <w:szCs w:val="21"/>
              </w:rPr>
              <w:t>第</w:t>
            </w:r>
            <w:r w:rsidR="00083515" w:rsidRPr="00771A28">
              <w:rPr>
                <w:rFonts w:ascii="Times New Roman" w:hAnsi="Times New Roman"/>
                <w:sz w:val="21"/>
                <w:szCs w:val="21"/>
                <w:lang w:eastAsia="zh-CN"/>
              </w:rPr>
              <w:t>六</w:t>
            </w:r>
            <w:r w:rsidRPr="00771A28">
              <w:rPr>
                <w:rFonts w:ascii="Times New Roman" w:hAnsi="Times New Roman"/>
                <w:sz w:val="21"/>
                <w:szCs w:val="21"/>
              </w:rPr>
              <w:t>条</w:t>
            </w:r>
          </w:p>
        </w:tc>
        <w:tc>
          <w:tcPr>
            <w:tcW w:w="3026" w:type="pct"/>
            <w:vAlign w:val="center"/>
          </w:tcPr>
          <w:p w14:paraId="4272F299" w14:textId="306C624B" w:rsidR="0079308B" w:rsidRPr="00771A28" w:rsidRDefault="0079308B"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禁止新建、改建和扩建不符合《长江干线过江通道布局规划》的过长江通道项目（含桥梁、隧道）</w:t>
            </w:r>
            <w:r w:rsidR="00083515" w:rsidRPr="00771A28">
              <w:rPr>
                <w:rFonts w:ascii="Times New Roman" w:hAnsi="Times New Roman"/>
                <w:sz w:val="21"/>
                <w:szCs w:val="21"/>
                <w:lang w:eastAsia="zh-CN"/>
              </w:rPr>
              <w:t>，国家发展改革委同意过长江通道线位调整的除外</w:t>
            </w:r>
            <w:r w:rsidRPr="00771A28">
              <w:rPr>
                <w:rFonts w:ascii="Times New Roman" w:hAnsi="Times New Roman"/>
                <w:sz w:val="21"/>
                <w:szCs w:val="21"/>
                <w:lang w:eastAsia="zh-CN"/>
              </w:rPr>
              <w:t>。</w:t>
            </w:r>
          </w:p>
        </w:tc>
        <w:tc>
          <w:tcPr>
            <w:tcW w:w="1025" w:type="pct"/>
            <w:vAlign w:val="center"/>
          </w:tcPr>
          <w:p w14:paraId="4ED19F71" w14:textId="77777777" w:rsidR="0079308B" w:rsidRPr="00771A28" w:rsidRDefault="0079308B"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本工程不属于该类项目。</w:t>
            </w:r>
          </w:p>
        </w:tc>
        <w:tc>
          <w:tcPr>
            <w:tcW w:w="630" w:type="pct"/>
            <w:vAlign w:val="center"/>
          </w:tcPr>
          <w:p w14:paraId="5ADE83F2" w14:textId="77777777" w:rsidR="0079308B" w:rsidRPr="00771A28" w:rsidRDefault="0079308B" w:rsidP="003F1F64">
            <w:pPr>
              <w:autoSpaceDE w:val="0"/>
              <w:autoSpaceDN w:val="0"/>
              <w:jc w:val="center"/>
              <w:rPr>
                <w:rFonts w:ascii="Times New Roman" w:hAnsi="Times New Roman"/>
                <w:sz w:val="21"/>
                <w:szCs w:val="21"/>
              </w:rPr>
            </w:pPr>
            <w:r w:rsidRPr="00771A28">
              <w:rPr>
                <w:rFonts w:ascii="Times New Roman" w:hAnsi="Times New Roman"/>
                <w:sz w:val="21"/>
                <w:szCs w:val="21"/>
              </w:rPr>
              <w:t>符合</w:t>
            </w:r>
          </w:p>
        </w:tc>
      </w:tr>
      <w:tr w:rsidR="0083163B" w:rsidRPr="00771A28" w14:paraId="44146124" w14:textId="77777777" w:rsidTr="0079308B">
        <w:trPr>
          <w:jc w:val="center"/>
        </w:trPr>
        <w:tc>
          <w:tcPr>
            <w:tcW w:w="319" w:type="pct"/>
            <w:vAlign w:val="center"/>
          </w:tcPr>
          <w:p w14:paraId="25CBDE7B" w14:textId="16D03977" w:rsidR="0079308B" w:rsidRPr="00771A28" w:rsidRDefault="0079308B" w:rsidP="003F1F64">
            <w:pPr>
              <w:autoSpaceDE w:val="0"/>
              <w:autoSpaceDN w:val="0"/>
              <w:jc w:val="center"/>
              <w:rPr>
                <w:rFonts w:ascii="Times New Roman" w:hAnsi="Times New Roman"/>
                <w:sz w:val="21"/>
                <w:szCs w:val="21"/>
              </w:rPr>
            </w:pPr>
            <w:r w:rsidRPr="00771A28">
              <w:rPr>
                <w:rFonts w:ascii="Times New Roman" w:hAnsi="Times New Roman"/>
                <w:sz w:val="21"/>
                <w:szCs w:val="21"/>
              </w:rPr>
              <w:t>第</w:t>
            </w:r>
            <w:r w:rsidR="00083515" w:rsidRPr="00771A28">
              <w:rPr>
                <w:rFonts w:ascii="Times New Roman" w:hAnsi="Times New Roman"/>
                <w:sz w:val="21"/>
                <w:szCs w:val="21"/>
                <w:lang w:eastAsia="zh-CN"/>
              </w:rPr>
              <w:t>七</w:t>
            </w:r>
            <w:r w:rsidRPr="00771A28">
              <w:rPr>
                <w:rFonts w:ascii="Times New Roman" w:hAnsi="Times New Roman"/>
                <w:sz w:val="21"/>
                <w:szCs w:val="21"/>
              </w:rPr>
              <w:t>条</w:t>
            </w:r>
          </w:p>
        </w:tc>
        <w:tc>
          <w:tcPr>
            <w:tcW w:w="3026" w:type="pct"/>
            <w:vAlign w:val="center"/>
          </w:tcPr>
          <w:p w14:paraId="1922E190" w14:textId="635857FA" w:rsidR="0079308B" w:rsidRPr="00771A28" w:rsidRDefault="0079308B"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禁止在自然保护区核心区、缓冲区的岸线和河段范围内投资建设旅游和生产经营项目。</w:t>
            </w:r>
            <w:r w:rsidR="00083515" w:rsidRPr="00771A28">
              <w:rPr>
                <w:rFonts w:ascii="Times New Roman" w:hAnsi="Times New Roman"/>
                <w:sz w:val="21"/>
                <w:szCs w:val="21"/>
                <w:lang w:eastAsia="zh-CN"/>
              </w:rPr>
              <w:t>自然保护区内部未分区的，依照核心区和缓冲区的规定管控</w:t>
            </w:r>
            <w:r w:rsidRPr="00771A28">
              <w:rPr>
                <w:rFonts w:ascii="Times New Roman" w:hAnsi="Times New Roman"/>
                <w:sz w:val="21"/>
                <w:szCs w:val="21"/>
                <w:lang w:eastAsia="zh-CN"/>
              </w:rPr>
              <w:t>。</w:t>
            </w:r>
          </w:p>
        </w:tc>
        <w:tc>
          <w:tcPr>
            <w:tcW w:w="1025" w:type="pct"/>
            <w:vAlign w:val="center"/>
          </w:tcPr>
          <w:p w14:paraId="6A3412B9" w14:textId="77777777" w:rsidR="0079308B" w:rsidRPr="00771A28" w:rsidRDefault="0079308B"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本工程不在当地自然保护区范围内。</w:t>
            </w:r>
          </w:p>
        </w:tc>
        <w:tc>
          <w:tcPr>
            <w:tcW w:w="630" w:type="pct"/>
            <w:vAlign w:val="center"/>
          </w:tcPr>
          <w:p w14:paraId="6ABF32FF" w14:textId="77777777" w:rsidR="0079308B" w:rsidRPr="00771A28" w:rsidRDefault="0079308B" w:rsidP="003F1F64">
            <w:pPr>
              <w:autoSpaceDE w:val="0"/>
              <w:autoSpaceDN w:val="0"/>
              <w:jc w:val="center"/>
              <w:rPr>
                <w:rFonts w:ascii="Times New Roman" w:hAnsi="Times New Roman"/>
                <w:sz w:val="21"/>
                <w:szCs w:val="21"/>
              </w:rPr>
            </w:pPr>
            <w:r w:rsidRPr="00771A28">
              <w:rPr>
                <w:rFonts w:ascii="Times New Roman" w:hAnsi="Times New Roman"/>
                <w:sz w:val="21"/>
                <w:szCs w:val="21"/>
              </w:rPr>
              <w:t>符合</w:t>
            </w:r>
          </w:p>
        </w:tc>
      </w:tr>
      <w:tr w:rsidR="0083163B" w:rsidRPr="00771A28" w14:paraId="6612A2AA" w14:textId="77777777" w:rsidTr="0079308B">
        <w:trPr>
          <w:jc w:val="center"/>
        </w:trPr>
        <w:tc>
          <w:tcPr>
            <w:tcW w:w="319" w:type="pct"/>
            <w:vAlign w:val="center"/>
          </w:tcPr>
          <w:p w14:paraId="5CDF6942" w14:textId="29098E88" w:rsidR="0079308B" w:rsidRPr="00771A28" w:rsidRDefault="0079308B" w:rsidP="003F1F64">
            <w:pPr>
              <w:autoSpaceDE w:val="0"/>
              <w:autoSpaceDN w:val="0"/>
              <w:jc w:val="center"/>
              <w:rPr>
                <w:rFonts w:ascii="Times New Roman" w:hAnsi="Times New Roman"/>
                <w:sz w:val="21"/>
                <w:szCs w:val="21"/>
              </w:rPr>
            </w:pPr>
            <w:r w:rsidRPr="00771A28">
              <w:rPr>
                <w:rFonts w:ascii="Times New Roman" w:hAnsi="Times New Roman"/>
                <w:sz w:val="21"/>
                <w:szCs w:val="21"/>
              </w:rPr>
              <w:t>第</w:t>
            </w:r>
            <w:r w:rsidR="00083515" w:rsidRPr="00771A28">
              <w:rPr>
                <w:rFonts w:ascii="Times New Roman" w:hAnsi="Times New Roman"/>
                <w:sz w:val="21"/>
                <w:szCs w:val="21"/>
                <w:lang w:eastAsia="zh-CN"/>
              </w:rPr>
              <w:t>八</w:t>
            </w:r>
            <w:r w:rsidRPr="00771A28">
              <w:rPr>
                <w:rFonts w:ascii="Times New Roman" w:hAnsi="Times New Roman"/>
                <w:sz w:val="21"/>
                <w:szCs w:val="21"/>
              </w:rPr>
              <w:t>条</w:t>
            </w:r>
          </w:p>
        </w:tc>
        <w:tc>
          <w:tcPr>
            <w:tcW w:w="3026" w:type="pct"/>
            <w:vAlign w:val="center"/>
          </w:tcPr>
          <w:p w14:paraId="01D5F840" w14:textId="6EADAEED" w:rsidR="0079308B" w:rsidRPr="00771A28" w:rsidRDefault="0079308B"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禁止违反风景名胜区规划，在风景名胜区内设立各类开发区；禁止在风景名胜区核心景区的岸线和河段范围内建设宾馆、招待所、培训中心、疗养院以及与风景名胜资源保护无关的其他建筑物。</w:t>
            </w:r>
          </w:p>
        </w:tc>
        <w:tc>
          <w:tcPr>
            <w:tcW w:w="1025" w:type="pct"/>
            <w:vAlign w:val="center"/>
          </w:tcPr>
          <w:p w14:paraId="08A1589D" w14:textId="77777777" w:rsidR="0079308B" w:rsidRPr="00771A28" w:rsidRDefault="0079308B"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本工程不在当地风景名胜区范围内。</w:t>
            </w:r>
          </w:p>
        </w:tc>
        <w:tc>
          <w:tcPr>
            <w:tcW w:w="630" w:type="pct"/>
            <w:vAlign w:val="center"/>
          </w:tcPr>
          <w:p w14:paraId="30D13CB4" w14:textId="77777777" w:rsidR="0079308B" w:rsidRPr="00771A28" w:rsidRDefault="0079308B" w:rsidP="003F1F64">
            <w:pPr>
              <w:autoSpaceDE w:val="0"/>
              <w:autoSpaceDN w:val="0"/>
              <w:jc w:val="center"/>
              <w:rPr>
                <w:rFonts w:ascii="Times New Roman" w:hAnsi="Times New Roman"/>
                <w:sz w:val="21"/>
                <w:szCs w:val="21"/>
              </w:rPr>
            </w:pPr>
            <w:r w:rsidRPr="00771A28">
              <w:rPr>
                <w:rFonts w:ascii="Times New Roman" w:hAnsi="Times New Roman"/>
                <w:sz w:val="21"/>
                <w:szCs w:val="21"/>
              </w:rPr>
              <w:t>符合</w:t>
            </w:r>
          </w:p>
        </w:tc>
      </w:tr>
      <w:tr w:rsidR="0083163B" w:rsidRPr="00771A28" w14:paraId="723FB26F" w14:textId="77777777" w:rsidTr="0079308B">
        <w:trPr>
          <w:jc w:val="center"/>
        </w:trPr>
        <w:tc>
          <w:tcPr>
            <w:tcW w:w="319" w:type="pct"/>
            <w:vAlign w:val="center"/>
          </w:tcPr>
          <w:p w14:paraId="73F74A2E" w14:textId="23C13782" w:rsidR="0079308B" w:rsidRPr="00771A28" w:rsidRDefault="00083515"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第</w:t>
            </w:r>
            <w:r w:rsidRPr="00771A28">
              <w:rPr>
                <w:rFonts w:ascii="Times New Roman" w:hAnsi="Times New Roman"/>
                <w:sz w:val="21"/>
                <w:szCs w:val="21"/>
                <w:lang w:eastAsia="zh-CN"/>
              </w:rPr>
              <w:t>九条、第</w:t>
            </w:r>
            <w:r w:rsidR="0079308B" w:rsidRPr="00771A28">
              <w:rPr>
                <w:rFonts w:ascii="Times New Roman" w:hAnsi="Times New Roman"/>
                <w:sz w:val="21"/>
                <w:szCs w:val="21"/>
                <w:lang w:eastAsia="zh-CN"/>
              </w:rPr>
              <w:t>十条、第十一条</w:t>
            </w:r>
          </w:p>
        </w:tc>
        <w:tc>
          <w:tcPr>
            <w:tcW w:w="3026" w:type="pct"/>
            <w:vAlign w:val="center"/>
          </w:tcPr>
          <w:p w14:paraId="7C85C9A8" w14:textId="77777777" w:rsidR="00083515" w:rsidRPr="00771A28" w:rsidRDefault="0079308B" w:rsidP="00083515">
            <w:pPr>
              <w:autoSpaceDE w:val="0"/>
              <w:autoSpaceDN w:val="0"/>
              <w:rPr>
                <w:rFonts w:ascii="Times New Roman" w:hAnsi="Times New Roman"/>
                <w:sz w:val="21"/>
                <w:szCs w:val="21"/>
                <w:lang w:eastAsia="zh-CN"/>
              </w:rPr>
            </w:pPr>
            <w:r w:rsidRPr="00771A28">
              <w:rPr>
                <w:rFonts w:ascii="Times New Roman" w:hAnsi="Times New Roman"/>
                <w:sz w:val="21"/>
                <w:szCs w:val="21"/>
                <w:lang w:eastAsia="zh-CN"/>
              </w:rPr>
              <w:t>禁止在饮用水水源准保护区的岸线和河段范围内新建、扩建对水体污染严重的建设项目</w:t>
            </w:r>
            <w:r w:rsidR="00083515" w:rsidRPr="00771A28">
              <w:rPr>
                <w:rFonts w:ascii="Times New Roman" w:hAnsi="Times New Roman"/>
                <w:sz w:val="21"/>
                <w:szCs w:val="21"/>
                <w:lang w:eastAsia="zh-CN"/>
              </w:rPr>
              <w:t>，禁止改建增加排污量的建设项目。</w:t>
            </w:r>
          </w:p>
          <w:p w14:paraId="512EC7D6" w14:textId="7E30B5B6" w:rsidR="009A399D" w:rsidRPr="00771A28" w:rsidRDefault="0079308B" w:rsidP="00083515">
            <w:pPr>
              <w:autoSpaceDE w:val="0"/>
              <w:autoSpaceDN w:val="0"/>
              <w:rPr>
                <w:rFonts w:ascii="Times New Roman" w:hAnsi="Times New Roman"/>
                <w:sz w:val="21"/>
                <w:szCs w:val="21"/>
                <w:lang w:eastAsia="zh-CN"/>
              </w:rPr>
            </w:pPr>
            <w:r w:rsidRPr="00771A28">
              <w:rPr>
                <w:rFonts w:ascii="Times New Roman" w:hAnsi="Times New Roman"/>
                <w:sz w:val="21"/>
                <w:szCs w:val="21"/>
                <w:lang w:eastAsia="zh-CN"/>
              </w:rPr>
              <w:t>饮用水水源二级保护区的岸线和河段范围内，除遵守准保护区规定外，禁止新建、改建、扩建排放污染物的</w:t>
            </w:r>
            <w:r w:rsidR="009A399D" w:rsidRPr="00771A28">
              <w:rPr>
                <w:rFonts w:ascii="Times New Roman" w:hAnsi="Times New Roman"/>
                <w:sz w:val="21"/>
                <w:szCs w:val="21"/>
                <w:lang w:eastAsia="zh-CN"/>
              </w:rPr>
              <w:t>投资</w:t>
            </w:r>
            <w:r w:rsidRPr="00771A28">
              <w:rPr>
                <w:rFonts w:ascii="Times New Roman" w:hAnsi="Times New Roman"/>
                <w:sz w:val="21"/>
                <w:szCs w:val="21"/>
                <w:lang w:eastAsia="zh-CN"/>
              </w:rPr>
              <w:t>建设项目；禁止从事</w:t>
            </w:r>
            <w:r w:rsidR="009A399D" w:rsidRPr="00771A28">
              <w:rPr>
                <w:rFonts w:ascii="Times New Roman" w:hAnsi="Times New Roman"/>
                <w:sz w:val="21"/>
                <w:szCs w:val="21"/>
                <w:lang w:eastAsia="zh-CN"/>
              </w:rPr>
              <w:t>对水体有污染的水产养殖活动。</w:t>
            </w:r>
          </w:p>
          <w:p w14:paraId="37A88C60" w14:textId="51770A31" w:rsidR="0079308B" w:rsidRPr="00771A28" w:rsidRDefault="0079308B" w:rsidP="00083515">
            <w:pPr>
              <w:autoSpaceDE w:val="0"/>
              <w:autoSpaceDN w:val="0"/>
              <w:rPr>
                <w:rFonts w:ascii="Times New Roman" w:hAnsi="Times New Roman"/>
                <w:sz w:val="21"/>
                <w:szCs w:val="21"/>
                <w:lang w:eastAsia="zh-CN"/>
              </w:rPr>
            </w:pPr>
            <w:r w:rsidRPr="00771A28">
              <w:rPr>
                <w:rFonts w:ascii="Times New Roman" w:hAnsi="Times New Roman"/>
                <w:sz w:val="21"/>
                <w:szCs w:val="21"/>
                <w:lang w:eastAsia="zh-CN"/>
              </w:rPr>
              <w:t>饮用水水源一级保护区的岸线和河段范围内，除遵守二级保护区规定外，禁止新建、改建、扩建与供水设施和保护水源无关的项目，以及网箱养殖</w:t>
            </w:r>
            <w:r w:rsidR="009A399D" w:rsidRPr="00771A28">
              <w:rPr>
                <w:rFonts w:ascii="Times New Roman" w:hAnsi="Times New Roman"/>
                <w:sz w:val="21"/>
                <w:szCs w:val="21"/>
                <w:lang w:eastAsia="zh-CN"/>
              </w:rPr>
              <w:t>、</w:t>
            </w:r>
            <w:r w:rsidR="009A399D" w:rsidRPr="00771A28">
              <w:rPr>
                <w:rFonts w:ascii="Times New Roman" w:hAnsi="Times New Roman"/>
                <w:sz w:val="21"/>
                <w:szCs w:val="21"/>
                <w:lang w:eastAsia="zh-CN"/>
              </w:rPr>
              <w:t>畜禽养殖</w:t>
            </w:r>
            <w:r w:rsidRPr="00771A28">
              <w:rPr>
                <w:rFonts w:ascii="Times New Roman" w:hAnsi="Times New Roman"/>
                <w:sz w:val="21"/>
                <w:szCs w:val="21"/>
                <w:lang w:eastAsia="zh-CN"/>
              </w:rPr>
              <w:t>、旅游等可能污染饮用水水体的投资建设项目。</w:t>
            </w:r>
          </w:p>
        </w:tc>
        <w:tc>
          <w:tcPr>
            <w:tcW w:w="1025" w:type="pct"/>
            <w:vAlign w:val="center"/>
          </w:tcPr>
          <w:p w14:paraId="581E21B4" w14:textId="77777777" w:rsidR="0079308B" w:rsidRPr="00771A28" w:rsidRDefault="0079308B"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本工程不在当地集中式饮用水源保护区范围内。</w:t>
            </w:r>
          </w:p>
        </w:tc>
        <w:tc>
          <w:tcPr>
            <w:tcW w:w="630" w:type="pct"/>
            <w:vAlign w:val="center"/>
          </w:tcPr>
          <w:p w14:paraId="16FFE6A3" w14:textId="77777777" w:rsidR="0079308B" w:rsidRPr="00771A28" w:rsidRDefault="0079308B" w:rsidP="003F1F64">
            <w:pPr>
              <w:autoSpaceDE w:val="0"/>
              <w:autoSpaceDN w:val="0"/>
              <w:jc w:val="center"/>
              <w:rPr>
                <w:rFonts w:ascii="Times New Roman" w:hAnsi="Times New Roman"/>
                <w:sz w:val="21"/>
                <w:szCs w:val="21"/>
              </w:rPr>
            </w:pPr>
            <w:r w:rsidRPr="00771A28">
              <w:rPr>
                <w:rFonts w:ascii="Times New Roman" w:hAnsi="Times New Roman"/>
                <w:sz w:val="21"/>
                <w:szCs w:val="21"/>
              </w:rPr>
              <w:t>符合</w:t>
            </w:r>
          </w:p>
        </w:tc>
      </w:tr>
      <w:tr w:rsidR="0083163B" w:rsidRPr="00771A28" w14:paraId="37E1BC31" w14:textId="77777777" w:rsidTr="0079308B">
        <w:trPr>
          <w:jc w:val="center"/>
        </w:trPr>
        <w:tc>
          <w:tcPr>
            <w:tcW w:w="319" w:type="pct"/>
            <w:vAlign w:val="center"/>
          </w:tcPr>
          <w:p w14:paraId="10AD4782" w14:textId="720A4A45" w:rsidR="0079308B" w:rsidRPr="00771A28" w:rsidRDefault="0079308B" w:rsidP="003F1F64">
            <w:pPr>
              <w:autoSpaceDE w:val="0"/>
              <w:autoSpaceDN w:val="0"/>
              <w:jc w:val="center"/>
              <w:rPr>
                <w:rFonts w:ascii="Times New Roman" w:hAnsi="Times New Roman"/>
                <w:sz w:val="21"/>
                <w:szCs w:val="21"/>
              </w:rPr>
            </w:pPr>
            <w:r w:rsidRPr="00771A28">
              <w:rPr>
                <w:rFonts w:ascii="Times New Roman" w:hAnsi="Times New Roman"/>
                <w:sz w:val="21"/>
                <w:szCs w:val="21"/>
              </w:rPr>
              <w:t>第十</w:t>
            </w:r>
            <w:r w:rsidR="009A399D" w:rsidRPr="00771A28">
              <w:rPr>
                <w:rFonts w:ascii="Times New Roman" w:hAnsi="Times New Roman"/>
                <w:sz w:val="21"/>
                <w:szCs w:val="21"/>
                <w:lang w:eastAsia="zh-CN"/>
              </w:rPr>
              <w:t>二</w:t>
            </w:r>
            <w:r w:rsidRPr="00771A28">
              <w:rPr>
                <w:rFonts w:ascii="Times New Roman" w:hAnsi="Times New Roman"/>
                <w:sz w:val="21"/>
                <w:szCs w:val="21"/>
              </w:rPr>
              <w:t>条</w:t>
            </w:r>
          </w:p>
        </w:tc>
        <w:tc>
          <w:tcPr>
            <w:tcW w:w="3026" w:type="pct"/>
            <w:vAlign w:val="center"/>
          </w:tcPr>
          <w:p w14:paraId="629D1161" w14:textId="260F3BA0" w:rsidR="0079308B" w:rsidRPr="00771A28" w:rsidRDefault="0079308B"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禁止在水产种质资源保护区的岸线和河段范围内新建围湖造田、围湖造地</w:t>
            </w:r>
            <w:r w:rsidR="009A399D" w:rsidRPr="00771A28">
              <w:rPr>
                <w:rFonts w:ascii="Times New Roman" w:hAnsi="Times New Roman"/>
                <w:sz w:val="21"/>
                <w:szCs w:val="21"/>
                <w:lang w:eastAsia="zh-CN"/>
              </w:rPr>
              <w:t>或</w:t>
            </w:r>
            <w:r w:rsidRPr="00771A28">
              <w:rPr>
                <w:rFonts w:ascii="Times New Roman" w:hAnsi="Times New Roman"/>
                <w:sz w:val="21"/>
                <w:szCs w:val="21"/>
                <w:lang w:eastAsia="zh-CN"/>
              </w:rPr>
              <w:t>挖沙采石</w:t>
            </w:r>
            <w:r w:rsidR="009A399D" w:rsidRPr="00771A28">
              <w:rPr>
                <w:rFonts w:ascii="Times New Roman" w:hAnsi="Times New Roman"/>
                <w:sz w:val="21"/>
                <w:szCs w:val="21"/>
                <w:lang w:eastAsia="zh-CN"/>
              </w:rPr>
              <w:t>等投资建设项目</w:t>
            </w:r>
            <w:r w:rsidRPr="00771A28">
              <w:rPr>
                <w:rFonts w:ascii="Times New Roman" w:hAnsi="Times New Roman"/>
                <w:sz w:val="21"/>
                <w:szCs w:val="21"/>
                <w:lang w:eastAsia="zh-CN"/>
              </w:rPr>
              <w:t>。</w:t>
            </w:r>
          </w:p>
        </w:tc>
        <w:tc>
          <w:tcPr>
            <w:tcW w:w="1025" w:type="pct"/>
            <w:vAlign w:val="center"/>
          </w:tcPr>
          <w:p w14:paraId="3EB09732" w14:textId="77777777" w:rsidR="0079308B" w:rsidRPr="00771A28" w:rsidRDefault="0079308B"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本工程不在当地水产种质资源保护区范围内。</w:t>
            </w:r>
          </w:p>
        </w:tc>
        <w:tc>
          <w:tcPr>
            <w:tcW w:w="630" w:type="pct"/>
            <w:vAlign w:val="center"/>
          </w:tcPr>
          <w:p w14:paraId="17A534A7" w14:textId="77777777" w:rsidR="0079308B" w:rsidRPr="00771A28" w:rsidRDefault="0079308B" w:rsidP="003F1F64">
            <w:pPr>
              <w:autoSpaceDE w:val="0"/>
              <w:autoSpaceDN w:val="0"/>
              <w:jc w:val="center"/>
              <w:rPr>
                <w:rFonts w:ascii="Times New Roman" w:hAnsi="Times New Roman"/>
                <w:sz w:val="21"/>
                <w:szCs w:val="21"/>
              </w:rPr>
            </w:pPr>
            <w:r w:rsidRPr="00771A28">
              <w:rPr>
                <w:rFonts w:ascii="Times New Roman" w:hAnsi="Times New Roman"/>
                <w:sz w:val="21"/>
                <w:szCs w:val="21"/>
              </w:rPr>
              <w:t>符合</w:t>
            </w:r>
          </w:p>
        </w:tc>
      </w:tr>
      <w:tr w:rsidR="0083163B" w:rsidRPr="00771A28" w14:paraId="13B356BF" w14:textId="77777777" w:rsidTr="0079308B">
        <w:trPr>
          <w:jc w:val="center"/>
        </w:trPr>
        <w:tc>
          <w:tcPr>
            <w:tcW w:w="319" w:type="pct"/>
            <w:vAlign w:val="center"/>
          </w:tcPr>
          <w:p w14:paraId="69FD6F40" w14:textId="114F7319" w:rsidR="0079308B" w:rsidRPr="00771A28" w:rsidRDefault="0079308B" w:rsidP="003F1F64">
            <w:pPr>
              <w:autoSpaceDE w:val="0"/>
              <w:autoSpaceDN w:val="0"/>
              <w:jc w:val="center"/>
              <w:rPr>
                <w:rFonts w:ascii="Times New Roman" w:hAnsi="Times New Roman"/>
                <w:sz w:val="21"/>
                <w:szCs w:val="21"/>
              </w:rPr>
            </w:pPr>
            <w:r w:rsidRPr="00771A28">
              <w:rPr>
                <w:rFonts w:ascii="Times New Roman" w:hAnsi="Times New Roman"/>
                <w:sz w:val="21"/>
                <w:szCs w:val="21"/>
              </w:rPr>
              <w:t>第十</w:t>
            </w:r>
            <w:r w:rsidR="009A399D" w:rsidRPr="00771A28">
              <w:rPr>
                <w:rFonts w:ascii="Times New Roman" w:hAnsi="Times New Roman"/>
                <w:sz w:val="21"/>
                <w:szCs w:val="21"/>
                <w:lang w:eastAsia="zh-CN"/>
              </w:rPr>
              <w:t>三</w:t>
            </w:r>
            <w:r w:rsidRPr="00771A28">
              <w:rPr>
                <w:rFonts w:ascii="Times New Roman" w:hAnsi="Times New Roman"/>
                <w:sz w:val="21"/>
                <w:szCs w:val="21"/>
              </w:rPr>
              <w:t>条</w:t>
            </w:r>
          </w:p>
        </w:tc>
        <w:tc>
          <w:tcPr>
            <w:tcW w:w="3026" w:type="pct"/>
            <w:vAlign w:val="center"/>
          </w:tcPr>
          <w:p w14:paraId="3AA1E715" w14:textId="70F90A75" w:rsidR="0079308B" w:rsidRPr="00771A28" w:rsidRDefault="0079308B"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禁止在国家湿地公园的岸线和河段范围内开（围）垦、填埋或者排干湿地，截断湿地水源，挖沙、采矿，倾倒有毒有害物质、废弃物、垃圾，从事房地产、度假村、高尔夫球场、风力发电、光伏发电等任何不符合主体功能定位的建设项目和开发活动，破坏野生动物栖息地和迁徙通道、鱼类洄游通道。</w:t>
            </w:r>
          </w:p>
        </w:tc>
        <w:tc>
          <w:tcPr>
            <w:tcW w:w="1025" w:type="pct"/>
            <w:vAlign w:val="center"/>
          </w:tcPr>
          <w:p w14:paraId="702ADBA1" w14:textId="77777777" w:rsidR="0079308B" w:rsidRPr="00771A28" w:rsidRDefault="0079308B"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本工程不涉及当地湿地公园。</w:t>
            </w:r>
          </w:p>
        </w:tc>
        <w:tc>
          <w:tcPr>
            <w:tcW w:w="630" w:type="pct"/>
            <w:vAlign w:val="center"/>
          </w:tcPr>
          <w:p w14:paraId="3738A8DF" w14:textId="77777777" w:rsidR="0079308B" w:rsidRPr="00771A28" w:rsidRDefault="0079308B" w:rsidP="003F1F64">
            <w:pPr>
              <w:autoSpaceDE w:val="0"/>
              <w:autoSpaceDN w:val="0"/>
              <w:jc w:val="center"/>
              <w:rPr>
                <w:rFonts w:ascii="Times New Roman" w:hAnsi="Times New Roman"/>
                <w:sz w:val="21"/>
                <w:szCs w:val="21"/>
              </w:rPr>
            </w:pPr>
            <w:r w:rsidRPr="00771A28">
              <w:rPr>
                <w:rFonts w:ascii="Times New Roman" w:hAnsi="Times New Roman"/>
                <w:sz w:val="21"/>
                <w:szCs w:val="21"/>
              </w:rPr>
              <w:t>符合</w:t>
            </w:r>
          </w:p>
        </w:tc>
      </w:tr>
      <w:tr w:rsidR="009A399D" w:rsidRPr="00771A28" w14:paraId="5F31EEB2" w14:textId="77777777" w:rsidTr="0079308B">
        <w:trPr>
          <w:jc w:val="center"/>
        </w:trPr>
        <w:tc>
          <w:tcPr>
            <w:tcW w:w="319" w:type="pct"/>
            <w:vAlign w:val="center"/>
          </w:tcPr>
          <w:p w14:paraId="5587F0C5" w14:textId="0AF5CB32" w:rsidR="009A399D" w:rsidRPr="00771A28" w:rsidRDefault="009A399D" w:rsidP="003F1F64">
            <w:pPr>
              <w:autoSpaceDE w:val="0"/>
              <w:autoSpaceDN w:val="0"/>
              <w:jc w:val="center"/>
              <w:rPr>
                <w:rFonts w:ascii="Times New Roman" w:hAnsi="Times New Roman"/>
                <w:sz w:val="21"/>
                <w:szCs w:val="21"/>
              </w:rPr>
            </w:pPr>
            <w:r w:rsidRPr="00771A28">
              <w:rPr>
                <w:rFonts w:ascii="Times New Roman" w:hAnsi="Times New Roman"/>
                <w:sz w:val="21"/>
                <w:szCs w:val="21"/>
              </w:rPr>
              <w:t>第十</w:t>
            </w:r>
            <w:r w:rsidRPr="00771A28">
              <w:rPr>
                <w:rFonts w:ascii="Times New Roman" w:hAnsi="Times New Roman"/>
                <w:sz w:val="21"/>
                <w:szCs w:val="21"/>
                <w:lang w:eastAsia="zh-CN"/>
              </w:rPr>
              <w:t>四</w:t>
            </w:r>
            <w:r w:rsidRPr="00771A28">
              <w:rPr>
                <w:rFonts w:ascii="Times New Roman" w:hAnsi="Times New Roman"/>
                <w:sz w:val="21"/>
                <w:szCs w:val="21"/>
              </w:rPr>
              <w:t>条</w:t>
            </w:r>
          </w:p>
        </w:tc>
        <w:tc>
          <w:tcPr>
            <w:tcW w:w="3026" w:type="pct"/>
            <w:vAlign w:val="center"/>
          </w:tcPr>
          <w:p w14:paraId="5B2C8BBC" w14:textId="2E8F9A3C" w:rsidR="009A399D" w:rsidRPr="00771A28" w:rsidRDefault="009A399D"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第十四条禁止违法利用、占用长江流域河湖岸线。禁止在《长江岸线保护和开发利用总体规划》划定的岸线保护区和岸线保留区内投资建设除事关公共安全及</w:t>
            </w:r>
            <w:r w:rsidRPr="00771A28">
              <w:rPr>
                <w:rFonts w:ascii="Times New Roman" w:hAnsi="Times New Roman"/>
                <w:sz w:val="21"/>
                <w:szCs w:val="21"/>
                <w:lang w:eastAsia="zh-CN"/>
              </w:rPr>
              <w:lastRenderedPageBreak/>
              <w:t>公众利益的防洪护岸、河道治理、供水、生态环境保护、航道整治、国家重要基础设施以外的项目。</w:t>
            </w:r>
          </w:p>
        </w:tc>
        <w:tc>
          <w:tcPr>
            <w:tcW w:w="1025" w:type="pct"/>
            <w:vAlign w:val="center"/>
          </w:tcPr>
          <w:p w14:paraId="56F980CA" w14:textId="51408B01" w:rsidR="009A399D" w:rsidRPr="00771A28" w:rsidRDefault="009A399D"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lastRenderedPageBreak/>
              <w:t>本工程不在《长江岸线保护和开发利用总体规</w:t>
            </w:r>
            <w:r w:rsidRPr="00771A28">
              <w:rPr>
                <w:rFonts w:ascii="Times New Roman" w:hAnsi="Times New Roman"/>
                <w:sz w:val="21"/>
                <w:szCs w:val="21"/>
                <w:lang w:eastAsia="zh-CN"/>
              </w:rPr>
              <w:lastRenderedPageBreak/>
              <w:t>划》划定的岸线保护区范围内。</w:t>
            </w:r>
          </w:p>
        </w:tc>
        <w:tc>
          <w:tcPr>
            <w:tcW w:w="630" w:type="pct"/>
            <w:vAlign w:val="center"/>
          </w:tcPr>
          <w:p w14:paraId="3CCEA8E3" w14:textId="3790F270" w:rsidR="009A399D" w:rsidRPr="00771A28" w:rsidRDefault="009A399D"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rPr>
              <w:lastRenderedPageBreak/>
              <w:t>符合</w:t>
            </w:r>
          </w:p>
        </w:tc>
      </w:tr>
      <w:tr w:rsidR="009A399D" w:rsidRPr="00771A28" w14:paraId="05C9A20A" w14:textId="77777777" w:rsidTr="0079308B">
        <w:trPr>
          <w:jc w:val="center"/>
        </w:trPr>
        <w:tc>
          <w:tcPr>
            <w:tcW w:w="319" w:type="pct"/>
            <w:vAlign w:val="center"/>
          </w:tcPr>
          <w:p w14:paraId="03720801" w14:textId="162AD3BF" w:rsidR="009A399D" w:rsidRPr="00771A28" w:rsidRDefault="009A399D" w:rsidP="009A399D">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第十</w:t>
            </w:r>
            <w:r w:rsidRPr="00771A28">
              <w:rPr>
                <w:rFonts w:ascii="Times New Roman" w:hAnsi="Times New Roman"/>
                <w:sz w:val="21"/>
                <w:szCs w:val="21"/>
                <w:lang w:eastAsia="zh-CN"/>
              </w:rPr>
              <w:t>五</w:t>
            </w:r>
            <w:r w:rsidRPr="00771A28">
              <w:rPr>
                <w:rFonts w:ascii="Times New Roman" w:hAnsi="Times New Roman"/>
                <w:sz w:val="21"/>
                <w:szCs w:val="21"/>
                <w:lang w:eastAsia="zh-CN"/>
              </w:rPr>
              <w:t>条</w:t>
            </w:r>
          </w:p>
        </w:tc>
        <w:tc>
          <w:tcPr>
            <w:tcW w:w="3026" w:type="pct"/>
            <w:vAlign w:val="center"/>
          </w:tcPr>
          <w:p w14:paraId="48A9B7F3" w14:textId="0FB78E75" w:rsidR="009A399D" w:rsidRPr="00771A28" w:rsidRDefault="009A399D" w:rsidP="009A399D">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禁止在《全国重要江河湖泊水功能区划》划定的河段</w:t>
            </w:r>
            <w:r w:rsidRPr="00771A28">
              <w:rPr>
                <w:rFonts w:ascii="Times New Roman" w:hAnsi="Times New Roman"/>
                <w:sz w:val="21"/>
                <w:szCs w:val="21"/>
                <w:lang w:eastAsia="zh-CN"/>
              </w:rPr>
              <w:t>及湖泊</w:t>
            </w:r>
            <w:r w:rsidRPr="00771A28">
              <w:rPr>
                <w:rFonts w:ascii="Times New Roman" w:hAnsi="Times New Roman"/>
                <w:sz w:val="21"/>
                <w:szCs w:val="21"/>
                <w:lang w:eastAsia="zh-CN"/>
              </w:rPr>
              <w:t>保护区、保留区内投资建设不利于水资源及自然生态保护的项目。</w:t>
            </w:r>
          </w:p>
        </w:tc>
        <w:tc>
          <w:tcPr>
            <w:tcW w:w="1025" w:type="pct"/>
            <w:vAlign w:val="center"/>
          </w:tcPr>
          <w:p w14:paraId="3202B7D9" w14:textId="1E2A35B2" w:rsidR="009A399D" w:rsidRPr="00771A28" w:rsidRDefault="009A399D" w:rsidP="009A399D">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本工程不在《全国重要江河湖泊水功能区划》划定的河段保护区、保留区范围内。</w:t>
            </w:r>
          </w:p>
        </w:tc>
        <w:tc>
          <w:tcPr>
            <w:tcW w:w="630" w:type="pct"/>
            <w:vAlign w:val="center"/>
          </w:tcPr>
          <w:p w14:paraId="2D53E01E" w14:textId="545AA868" w:rsidR="009A399D" w:rsidRPr="00771A28" w:rsidRDefault="009A399D" w:rsidP="009A399D">
            <w:pPr>
              <w:autoSpaceDE w:val="0"/>
              <w:autoSpaceDN w:val="0"/>
              <w:jc w:val="center"/>
              <w:rPr>
                <w:rFonts w:ascii="Times New Roman" w:hAnsi="Times New Roman"/>
                <w:sz w:val="21"/>
                <w:szCs w:val="21"/>
              </w:rPr>
            </w:pPr>
            <w:r w:rsidRPr="00771A28">
              <w:rPr>
                <w:rFonts w:ascii="Times New Roman" w:hAnsi="Times New Roman"/>
                <w:sz w:val="21"/>
                <w:szCs w:val="21"/>
              </w:rPr>
              <w:t>符合</w:t>
            </w:r>
          </w:p>
        </w:tc>
      </w:tr>
      <w:tr w:rsidR="009A399D" w:rsidRPr="00771A28" w14:paraId="1B1C4C80" w14:textId="77777777" w:rsidTr="0079308B">
        <w:trPr>
          <w:jc w:val="center"/>
        </w:trPr>
        <w:tc>
          <w:tcPr>
            <w:tcW w:w="319" w:type="pct"/>
            <w:vAlign w:val="center"/>
          </w:tcPr>
          <w:p w14:paraId="1B046828" w14:textId="1A0338EC" w:rsidR="009A399D" w:rsidRPr="00771A28" w:rsidRDefault="009A399D" w:rsidP="009A399D">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第十六条</w:t>
            </w:r>
          </w:p>
        </w:tc>
        <w:tc>
          <w:tcPr>
            <w:tcW w:w="3026" w:type="pct"/>
            <w:vAlign w:val="center"/>
          </w:tcPr>
          <w:p w14:paraId="131C913D" w14:textId="305723C0" w:rsidR="009A399D" w:rsidRPr="00771A28" w:rsidRDefault="009A399D" w:rsidP="009A399D">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禁止在长江流域江河、湖泊新设、改设或者扩大排污口，经有管辖权的生态环境主管部门或者长江流域生态环境监督管理机构同意的除外。</w:t>
            </w:r>
          </w:p>
        </w:tc>
        <w:tc>
          <w:tcPr>
            <w:tcW w:w="1025" w:type="pct"/>
            <w:vAlign w:val="center"/>
          </w:tcPr>
          <w:p w14:paraId="49FC884F" w14:textId="582203F7" w:rsidR="009A399D" w:rsidRPr="00771A28" w:rsidRDefault="009A399D" w:rsidP="009A399D">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本</w:t>
            </w:r>
            <w:r w:rsidR="00A7499F" w:rsidRPr="00771A28">
              <w:rPr>
                <w:rFonts w:ascii="Times New Roman" w:hAnsi="Times New Roman"/>
                <w:sz w:val="21"/>
                <w:szCs w:val="21"/>
                <w:lang w:eastAsia="zh-CN"/>
              </w:rPr>
              <w:t>工程</w:t>
            </w:r>
            <w:r w:rsidRPr="00771A28">
              <w:rPr>
                <w:rFonts w:ascii="Times New Roman" w:hAnsi="Times New Roman"/>
                <w:sz w:val="21"/>
                <w:szCs w:val="21"/>
                <w:lang w:eastAsia="zh-CN"/>
              </w:rPr>
              <w:t>不涉及排污口。</w:t>
            </w:r>
          </w:p>
        </w:tc>
        <w:tc>
          <w:tcPr>
            <w:tcW w:w="630" w:type="pct"/>
            <w:vAlign w:val="center"/>
          </w:tcPr>
          <w:p w14:paraId="78060C8C" w14:textId="622F633E" w:rsidR="009A399D" w:rsidRPr="00771A28" w:rsidRDefault="009A399D" w:rsidP="009A399D">
            <w:pPr>
              <w:autoSpaceDE w:val="0"/>
              <w:autoSpaceDN w:val="0"/>
              <w:jc w:val="center"/>
              <w:rPr>
                <w:rFonts w:ascii="Times New Roman" w:hAnsi="Times New Roman"/>
                <w:sz w:val="21"/>
                <w:szCs w:val="21"/>
                <w:lang w:eastAsia="zh-CN"/>
              </w:rPr>
            </w:pPr>
            <w:r w:rsidRPr="00771A28">
              <w:rPr>
                <w:rFonts w:ascii="Times New Roman" w:hAnsi="Times New Roman"/>
                <w:sz w:val="21"/>
                <w:szCs w:val="21"/>
              </w:rPr>
              <w:t>符合</w:t>
            </w:r>
          </w:p>
        </w:tc>
      </w:tr>
      <w:tr w:rsidR="0083163B" w:rsidRPr="00771A28" w14:paraId="31B0B27A" w14:textId="77777777" w:rsidTr="0079308B">
        <w:trPr>
          <w:jc w:val="center"/>
        </w:trPr>
        <w:tc>
          <w:tcPr>
            <w:tcW w:w="319" w:type="pct"/>
            <w:vAlign w:val="center"/>
          </w:tcPr>
          <w:p w14:paraId="621387CB" w14:textId="6A6D7556" w:rsidR="0079308B" w:rsidRPr="00771A28" w:rsidRDefault="0079308B"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第十</w:t>
            </w:r>
            <w:r w:rsidR="009A399D" w:rsidRPr="00771A28">
              <w:rPr>
                <w:rFonts w:ascii="Times New Roman" w:hAnsi="Times New Roman"/>
                <w:sz w:val="21"/>
                <w:szCs w:val="21"/>
                <w:lang w:eastAsia="zh-CN"/>
              </w:rPr>
              <w:t>七</w:t>
            </w:r>
            <w:r w:rsidRPr="00771A28">
              <w:rPr>
                <w:rFonts w:ascii="Times New Roman" w:hAnsi="Times New Roman"/>
                <w:sz w:val="21"/>
                <w:szCs w:val="21"/>
                <w:lang w:eastAsia="zh-CN"/>
              </w:rPr>
              <w:t>条</w:t>
            </w:r>
          </w:p>
        </w:tc>
        <w:tc>
          <w:tcPr>
            <w:tcW w:w="3026" w:type="pct"/>
            <w:vAlign w:val="center"/>
          </w:tcPr>
          <w:p w14:paraId="224D6F9C" w14:textId="5F1E99CB" w:rsidR="0079308B"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禁止在长江干流、大渡河、岷江、赤水河、沱江、嘉陵江、乌江、汉江和</w:t>
            </w:r>
            <w:r w:rsidRPr="00771A28">
              <w:rPr>
                <w:rFonts w:ascii="Times New Roman" w:hAnsi="Times New Roman"/>
                <w:sz w:val="21"/>
                <w:szCs w:val="21"/>
                <w:lang w:eastAsia="zh-CN"/>
              </w:rPr>
              <w:t>51</w:t>
            </w:r>
            <w:r w:rsidRPr="00771A28">
              <w:rPr>
                <w:rFonts w:ascii="Times New Roman" w:hAnsi="Times New Roman"/>
                <w:sz w:val="21"/>
                <w:szCs w:val="21"/>
                <w:lang w:eastAsia="zh-CN"/>
              </w:rPr>
              <w:t>个（四川省</w:t>
            </w:r>
            <w:r w:rsidRPr="00771A28">
              <w:rPr>
                <w:rFonts w:ascii="Times New Roman" w:hAnsi="Times New Roman"/>
                <w:sz w:val="21"/>
                <w:szCs w:val="21"/>
                <w:lang w:eastAsia="zh-CN"/>
              </w:rPr>
              <w:t>45</w:t>
            </w:r>
            <w:r w:rsidRPr="00771A28">
              <w:rPr>
                <w:rFonts w:ascii="Times New Roman" w:hAnsi="Times New Roman"/>
                <w:sz w:val="21"/>
                <w:szCs w:val="21"/>
                <w:lang w:eastAsia="zh-CN"/>
              </w:rPr>
              <w:t>个、重庆市</w:t>
            </w:r>
            <w:r w:rsidRPr="00771A28">
              <w:rPr>
                <w:rFonts w:ascii="Times New Roman" w:hAnsi="Times New Roman"/>
                <w:sz w:val="21"/>
                <w:szCs w:val="21"/>
                <w:lang w:eastAsia="zh-CN"/>
              </w:rPr>
              <w:t>6</w:t>
            </w:r>
            <w:r w:rsidRPr="00771A28">
              <w:rPr>
                <w:rFonts w:ascii="Times New Roman" w:hAnsi="Times New Roman"/>
                <w:sz w:val="21"/>
                <w:szCs w:val="21"/>
                <w:lang w:eastAsia="zh-CN"/>
              </w:rPr>
              <w:t>个）水生生物保护区开展生产性捕捞。</w:t>
            </w:r>
          </w:p>
        </w:tc>
        <w:tc>
          <w:tcPr>
            <w:tcW w:w="1025" w:type="pct"/>
            <w:vAlign w:val="center"/>
          </w:tcPr>
          <w:p w14:paraId="0FBF66A0" w14:textId="2F670AC1" w:rsidR="0079308B"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本工程不涉及</w:t>
            </w:r>
            <w:r w:rsidRPr="00771A28">
              <w:rPr>
                <w:rFonts w:ascii="Times New Roman" w:hAnsi="Times New Roman"/>
                <w:sz w:val="21"/>
                <w:szCs w:val="21"/>
                <w:lang w:eastAsia="zh-CN"/>
              </w:rPr>
              <w:t>捕捞，不涉及水域施工。</w:t>
            </w:r>
          </w:p>
        </w:tc>
        <w:tc>
          <w:tcPr>
            <w:tcW w:w="630" w:type="pct"/>
            <w:vAlign w:val="center"/>
          </w:tcPr>
          <w:p w14:paraId="3CD0CF62" w14:textId="77777777" w:rsidR="0079308B" w:rsidRPr="00771A28" w:rsidRDefault="0079308B" w:rsidP="003F1F64">
            <w:pPr>
              <w:autoSpaceDE w:val="0"/>
              <w:autoSpaceDN w:val="0"/>
              <w:jc w:val="center"/>
              <w:rPr>
                <w:rFonts w:ascii="Times New Roman" w:hAnsi="Times New Roman"/>
                <w:sz w:val="21"/>
                <w:szCs w:val="21"/>
              </w:rPr>
            </w:pPr>
            <w:r w:rsidRPr="00771A28">
              <w:rPr>
                <w:rFonts w:ascii="Times New Roman" w:hAnsi="Times New Roman"/>
                <w:sz w:val="21"/>
                <w:szCs w:val="21"/>
              </w:rPr>
              <w:t>符合</w:t>
            </w:r>
          </w:p>
        </w:tc>
      </w:tr>
      <w:tr w:rsidR="0083163B" w:rsidRPr="00771A28" w14:paraId="510AA310" w14:textId="77777777" w:rsidTr="0079308B">
        <w:trPr>
          <w:jc w:val="center"/>
        </w:trPr>
        <w:tc>
          <w:tcPr>
            <w:tcW w:w="319" w:type="pct"/>
            <w:vAlign w:val="center"/>
          </w:tcPr>
          <w:p w14:paraId="62BBBDEC" w14:textId="77777777" w:rsidR="0079308B" w:rsidRPr="00771A28" w:rsidRDefault="0079308B"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第十八条</w:t>
            </w:r>
          </w:p>
        </w:tc>
        <w:tc>
          <w:tcPr>
            <w:tcW w:w="3026" w:type="pct"/>
            <w:vAlign w:val="center"/>
          </w:tcPr>
          <w:p w14:paraId="5771EB23" w14:textId="212BB7E7" w:rsidR="0079308B"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禁止在长江干支流、重要湖泊岸线一公里范围内新建、扩建化工园区和化工项目。</w:t>
            </w:r>
          </w:p>
        </w:tc>
        <w:tc>
          <w:tcPr>
            <w:tcW w:w="1025" w:type="pct"/>
            <w:vAlign w:val="center"/>
          </w:tcPr>
          <w:p w14:paraId="485686D7" w14:textId="2F1DB168" w:rsidR="0079308B"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本工程不</w:t>
            </w:r>
            <w:r w:rsidRPr="00771A28">
              <w:rPr>
                <w:rFonts w:ascii="Times New Roman" w:hAnsi="Times New Roman"/>
                <w:sz w:val="21"/>
                <w:szCs w:val="21"/>
                <w:lang w:eastAsia="zh-CN"/>
              </w:rPr>
              <w:t>属于化工园区和化工项目。</w:t>
            </w:r>
          </w:p>
        </w:tc>
        <w:tc>
          <w:tcPr>
            <w:tcW w:w="630" w:type="pct"/>
            <w:vAlign w:val="center"/>
          </w:tcPr>
          <w:p w14:paraId="3A7FB9E0" w14:textId="0930C5B7" w:rsidR="0079308B"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符合</w:t>
            </w:r>
          </w:p>
        </w:tc>
      </w:tr>
      <w:tr w:rsidR="00A7499F" w:rsidRPr="00771A28" w14:paraId="554165A1" w14:textId="77777777" w:rsidTr="0079308B">
        <w:trPr>
          <w:jc w:val="center"/>
        </w:trPr>
        <w:tc>
          <w:tcPr>
            <w:tcW w:w="319" w:type="pct"/>
            <w:vAlign w:val="center"/>
          </w:tcPr>
          <w:p w14:paraId="3F78FCFB" w14:textId="437511CF" w:rsidR="00A7499F" w:rsidRPr="00771A28" w:rsidRDefault="00A7499F" w:rsidP="003F1F64">
            <w:pPr>
              <w:autoSpaceDE w:val="0"/>
              <w:autoSpaceDN w:val="0"/>
              <w:jc w:val="center"/>
              <w:rPr>
                <w:rFonts w:ascii="Times New Roman" w:hAnsi="Times New Roman"/>
                <w:sz w:val="21"/>
                <w:szCs w:val="21"/>
              </w:rPr>
            </w:pPr>
            <w:r w:rsidRPr="00771A28">
              <w:rPr>
                <w:rFonts w:ascii="Times New Roman" w:hAnsi="Times New Roman"/>
                <w:sz w:val="21"/>
                <w:szCs w:val="21"/>
                <w:lang w:eastAsia="zh-CN"/>
              </w:rPr>
              <w:t>第十九条</w:t>
            </w:r>
          </w:p>
        </w:tc>
        <w:tc>
          <w:tcPr>
            <w:tcW w:w="3026" w:type="pct"/>
            <w:vAlign w:val="center"/>
          </w:tcPr>
          <w:p w14:paraId="1F8DFB3B" w14:textId="04B1F8EA"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禁止在长江干流岸线三公里范围内和重要支流岸线一公里范围内新建、改建、扩建尾矿库、冶炼渣库、磷石膏库，以提升安全、生态环境保护水平为目的的改建除外。</w:t>
            </w:r>
          </w:p>
        </w:tc>
        <w:tc>
          <w:tcPr>
            <w:tcW w:w="1025" w:type="pct"/>
            <w:vAlign w:val="center"/>
          </w:tcPr>
          <w:p w14:paraId="24EBDC4E" w14:textId="744F195E"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本工程不属于尾矿库、冶炼渣库、磷石膏库</w:t>
            </w:r>
            <w:r w:rsidRPr="00771A28">
              <w:rPr>
                <w:rFonts w:ascii="Times New Roman" w:hAnsi="Times New Roman"/>
                <w:sz w:val="21"/>
                <w:szCs w:val="21"/>
                <w:lang w:eastAsia="zh-CN"/>
              </w:rPr>
              <w:t>项目。</w:t>
            </w:r>
          </w:p>
        </w:tc>
        <w:tc>
          <w:tcPr>
            <w:tcW w:w="630" w:type="pct"/>
            <w:vAlign w:val="center"/>
          </w:tcPr>
          <w:p w14:paraId="076F55F6" w14:textId="198D2249"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符合</w:t>
            </w:r>
          </w:p>
        </w:tc>
      </w:tr>
      <w:tr w:rsidR="00A7499F" w:rsidRPr="00771A28" w14:paraId="771D4348" w14:textId="77777777" w:rsidTr="0079308B">
        <w:trPr>
          <w:jc w:val="center"/>
        </w:trPr>
        <w:tc>
          <w:tcPr>
            <w:tcW w:w="319" w:type="pct"/>
            <w:vAlign w:val="center"/>
          </w:tcPr>
          <w:p w14:paraId="02E1038E" w14:textId="79397FEE"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第二十条</w:t>
            </w:r>
          </w:p>
        </w:tc>
        <w:tc>
          <w:tcPr>
            <w:tcW w:w="3026" w:type="pct"/>
            <w:vAlign w:val="center"/>
          </w:tcPr>
          <w:p w14:paraId="0D521E47" w14:textId="5B5223EF"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禁止在生态保护红线区域、永久基本农田集中区域和其他需要特别保护的区域内选址建设尾矿库﹑冶炼渣库、磷石膏库。</w:t>
            </w:r>
          </w:p>
        </w:tc>
        <w:tc>
          <w:tcPr>
            <w:tcW w:w="1025" w:type="pct"/>
            <w:vAlign w:val="center"/>
          </w:tcPr>
          <w:p w14:paraId="22604C69" w14:textId="0EBA6E00"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本工程不属于尾矿库、冶炼渣库、磷石膏库项目。</w:t>
            </w:r>
          </w:p>
        </w:tc>
        <w:tc>
          <w:tcPr>
            <w:tcW w:w="630" w:type="pct"/>
            <w:vAlign w:val="center"/>
          </w:tcPr>
          <w:p w14:paraId="63600E9B" w14:textId="0866C6F9"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符合</w:t>
            </w:r>
          </w:p>
        </w:tc>
      </w:tr>
      <w:tr w:rsidR="00A7499F" w:rsidRPr="00771A28" w14:paraId="681AD60B" w14:textId="77777777" w:rsidTr="0079308B">
        <w:trPr>
          <w:jc w:val="center"/>
        </w:trPr>
        <w:tc>
          <w:tcPr>
            <w:tcW w:w="319" w:type="pct"/>
            <w:vAlign w:val="center"/>
          </w:tcPr>
          <w:p w14:paraId="20D4CF90" w14:textId="3C1BB657"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第二十一条</w:t>
            </w:r>
          </w:p>
        </w:tc>
        <w:tc>
          <w:tcPr>
            <w:tcW w:w="3026" w:type="pct"/>
            <w:vAlign w:val="center"/>
          </w:tcPr>
          <w:p w14:paraId="1F2B8847" w14:textId="7824F018"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禁止在合规园区外新建、扩建钢铁、石化、化工、焦化、建材、有色、制浆造纸等高污染项目。</w:t>
            </w:r>
          </w:p>
        </w:tc>
        <w:tc>
          <w:tcPr>
            <w:tcW w:w="1025" w:type="pct"/>
            <w:vAlign w:val="center"/>
          </w:tcPr>
          <w:p w14:paraId="6417D1C6" w14:textId="1CB183E5"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本工程不属于钢铁、石化、化工、焦化、建材、有色、制浆造纸等高污染项目。</w:t>
            </w:r>
          </w:p>
        </w:tc>
        <w:tc>
          <w:tcPr>
            <w:tcW w:w="630" w:type="pct"/>
            <w:vAlign w:val="center"/>
          </w:tcPr>
          <w:p w14:paraId="00D78BCD" w14:textId="418E5FCE"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符合</w:t>
            </w:r>
          </w:p>
        </w:tc>
      </w:tr>
      <w:tr w:rsidR="00A7499F" w:rsidRPr="00771A28" w14:paraId="03492363" w14:textId="77777777" w:rsidTr="0079308B">
        <w:trPr>
          <w:jc w:val="center"/>
        </w:trPr>
        <w:tc>
          <w:tcPr>
            <w:tcW w:w="319" w:type="pct"/>
            <w:vAlign w:val="center"/>
          </w:tcPr>
          <w:p w14:paraId="38C4C7E9" w14:textId="2425CAE2"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第二十二条</w:t>
            </w:r>
          </w:p>
        </w:tc>
        <w:tc>
          <w:tcPr>
            <w:tcW w:w="3026" w:type="pct"/>
            <w:vAlign w:val="center"/>
          </w:tcPr>
          <w:p w14:paraId="70361939" w14:textId="49A0428C"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禁止新建、扩建不符合国家石化、现代煤化工等产业布局规划的项目。</w:t>
            </w:r>
          </w:p>
        </w:tc>
        <w:tc>
          <w:tcPr>
            <w:tcW w:w="1025" w:type="pct"/>
            <w:vAlign w:val="center"/>
          </w:tcPr>
          <w:p w14:paraId="667288E8" w14:textId="6FC1BBF7"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本工程符合国家产业规划。</w:t>
            </w:r>
          </w:p>
        </w:tc>
        <w:tc>
          <w:tcPr>
            <w:tcW w:w="630" w:type="pct"/>
            <w:vAlign w:val="center"/>
          </w:tcPr>
          <w:p w14:paraId="52FB0705" w14:textId="6C2C1F30"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符合</w:t>
            </w:r>
          </w:p>
        </w:tc>
      </w:tr>
      <w:tr w:rsidR="00A7499F" w:rsidRPr="00771A28" w14:paraId="5F3AA397" w14:textId="77777777" w:rsidTr="0079308B">
        <w:trPr>
          <w:jc w:val="center"/>
        </w:trPr>
        <w:tc>
          <w:tcPr>
            <w:tcW w:w="319" w:type="pct"/>
            <w:vAlign w:val="center"/>
          </w:tcPr>
          <w:p w14:paraId="6BB89831" w14:textId="3694BA6E"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第二十三条</w:t>
            </w:r>
          </w:p>
        </w:tc>
        <w:tc>
          <w:tcPr>
            <w:tcW w:w="3026" w:type="pct"/>
            <w:vAlign w:val="center"/>
          </w:tcPr>
          <w:p w14:paraId="23B39241" w14:textId="3EFF2455"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禁止新建、扩建法律法规和相关政策明令禁止的落后产能项目。对《产业结构调整指导目录》中淘汰类项目，禁止投资</w:t>
            </w:r>
            <w:r w:rsidRPr="00771A28">
              <w:rPr>
                <w:rFonts w:ascii="Times New Roman" w:hAnsi="Times New Roman"/>
                <w:sz w:val="21"/>
                <w:szCs w:val="21"/>
                <w:lang w:eastAsia="zh-CN"/>
              </w:rPr>
              <w:t>；</w:t>
            </w:r>
            <w:r w:rsidRPr="00771A28">
              <w:rPr>
                <w:rFonts w:ascii="Times New Roman" w:hAnsi="Times New Roman"/>
                <w:sz w:val="21"/>
                <w:szCs w:val="21"/>
                <w:lang w:eastAsia="zh-CN"/>
              </w:rPr>
              <w:t>限制类的新建项目，禁止投资，对属于限制类的现有生产能力，允许企业在一定期限内采取措施改造升级。</w:t>
            </w:r>
          </w:p>
        </w:tc>
        <w:tc>
          <w:tcPr>
            <w:tcW w:w="1025" w:type="pct"/>
            <w:vAlign w:val="center"/>
          </w:tcPr>
          <w:p w14:paraId="3AFE843B" w14:textId="1384F2A2"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本工程</w:t>
            </w:r>
            <w:r w:rsidRPr="00771A28">
              <w:rPr>
                <w:rFonts w:ascii="Times New Roman" w:hAnsi="Times New Roman"/>
                <w:sz w:val="21"/>
                <w:szCs w:val="21"/>
                <w:lang w:eastAsia="zh-CN"/>
              </w:rPr>
              <w:t>为鼓励类项目。</w:t>
            </w:r>
          </w:p>
        </w:tc>
        <w:tc>
          <w:tcPr>
            <w:tcW w:w="630" w:type="pct"/>
            <w:vAlign w:val="center"/>
          </w:tcPr>
          <w:p w14:paraId="5123A340" w14:textId="175AB4B4"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符合</w:t>
            </w:r>
          </w:p>
        </w:tc>
      </w:tr>
      <w:tr w:rsidR="00A7499F" w:rsidRPr="00771A28" w14:paraId="39985AB8" w14:textId="77777777" w:rsidTr="0079308B">
        <w:trPr>
          <w:jc w:val="center"/>
        </w:trPr>
        <w:tc>
          <w:tcPr>
            <w:tcW w:w="319" w:type="pct"/>
            <w:vAlign w:val="center"/>
          </w:tcPr>
          <w:p w14:paraId="1D6A9E75" w14:textId="5BEF5893"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第二十四条</w:t>
            </w:r>
          </w:p>
        </w:tc>
        <w:tc>
          <w:tcPr>
            <w:tcW w:w="3026" w:type="pct"/>
            <w:vAlign w:val="center"/>
          </w:tcPr>
          <w:p w14:paraId="1E4DB2B1" w14:textId="0825EA8E"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禁止新建、扩建不符合国家产能置换要求的严重过剩产能行业的项目。对于不符合国家产能置换要求的严重过剩产能行业，不得以其他任何名义、任何方式备案新增产能项目。</w:t>
            </w:r>
          </w:p>
        </w:tc>
        <w:tc>
          <w:tcPr>
            <w:tcW w:w="1025" w:type="pct"/>
            <w:vAlign w:val="center"/>
          </w:tcPr>
          <w:p w14:paraId="25CCEF05" w14:textId="34A020DD"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本工程</w:t>
            </w:r>
            <w:r w:rsidRPr="00771A28">
              <w:rPr>
                <w:rFonts w:ascii="Times New Roman" w:hAnsi="Times New Roman"/>
                <w:sz w:val="21"/>
                <w:szCs w:val="21"/>
                <w:lang w:eastAsia="zh-CN"/>
              </w:rPr>
              <w:t>不属于</w:t>
            </w:r>
            <w:r w:rsidRPr="00771A28">
              <w:rPr>
                <w:rFonts w:ascii="Times New Roman" w:hAnsi="Times New Roman"/>
                <w:sz w:val="21"/>
                <w:szCs w:val="21"/>
                <w:lang w:eastAsia="zh-CN"/>
              </w:rPr>
              <w:t>不符合国家产能置换要求的严重过剩产能行业的项目</w:t>
            </w:r>
            <w:r w:rsidRPr="00771A28">
              <w:rPr>
                <w:rFonts w:ascii="Times New Roman" w:hAnsi="Times New Roman"/>
                <w:sz w:val="21"/>
                <w:szCs w:val="21"/>
                <w:lang w:eastAsia="zh-CN"/>
              </w:rPr>
              <w:t>。</w:t>
            </w:r>
          </w:p>
        </w:tc>
        <w:tc>
          <w:tcPr>
            <w:tcW w:w="630" w:type="pct"/>
            <w:vAlign w:val="center"/>
          </w:tcPr>
          <w:p w14:paraId="41FA4791" w14:textId="36625C3A"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符合</w:t>
            </w:r>
          </w:p>
        </w:tc>
      </w:tr>
      <w:tr w:rsidR="00A7499F" w:rsidRPr="00771A28" w14:paraId="0750D551" w14:textId="77777777" w:rsidTr="0079308B">
        <w:trPr>
          <w:jc w:val="center"/>
        </w:trPr>
        <w:tc>
          <w:tcPr>
            <w:tcW w:w="319" w:type="pct"/>
            <w:vAlign w:val="center"/>
          </w:tcPr>
          <w:p w14:paraId="5AD95A1E" w14:textId="1726B505"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第二十五条</w:t>
            </w:r>
          </w:p>
        </w:tc>
        <w:tc>
          <w:tcPr>
            <w:tcW w:w="3026" w:type="pct"/>
            <w:vAlign w:val="center"/>
          </w:tcPr>
          <w:p w14:paraId="5F63093D" w14:textId="573E8ABC"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禁止建设以下燃油汽车投资项目</w:t>
            </w:r>
            <w:r w:rsidRPr="00771A28">
              <w:rPr>
                <w:rFonts w:ascii="Times New Roman" w:hAnsi="Times New Roman"/>
                <w:sz w:val="21"/>
                <w:szCs w:val="21"/>
                <w:lang w:eastAsia="zh-CN"/>
              </w:rPr>
              <w:t>（</w:t>
            </w:r>
            <w:r w:rsidRPr="00771A28">
              <w:rPr>
                <w:rFonts w:ascii="Times New Roman" w:hAnsi="Times New Roman"/>
                <w:sz w:val="21"/>
                <w:szCs w:val="21"/>
                <w:lang w:eastAsia="zh-CN"/>
              </w:rPr>
              <w:t>不在中国境内销售产品的投资项目除外）</w:t>
            </w:r>
            <w:r w:rsidRPr="00771A28">
              <w:rPr>
                <w:rFonts w:ascii="Times New Roman" w:hAnsi="Times New Roman"/>
                <w:sz w:val="21"/>
                <w:szCs w:val="21"/>
                <w:lang w:eastAsia="zh-CN"/>
              </w:rPr>
              <w:t>。</w:t>
            </w:r>
          </w:p>
        </w:tc>
        <w:tc>
          <w:tcPr>
            <w:tcW w:w="1025" w:type="pct"/>
            <w:vAlign w:val="center"/>
          </w:tcPr>
          <w:p w14:paraId="756648EA" w14:textId="4DE3BB95"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本工程不属于燃油汽车投资项目</w:t>
            </w:r>
            <w:r w:rsidRPr="00771A28">
              <w:rPr>
                <w:rFonts w:ascii="Times New Roman" w:hAnsi="Times New Roman"/>
                <w:sz w:val="21"/>
                <w:szCs w:val="21"/>
                <w:lang w:eastAsia="zh-CN"/>
              </w:rPr>
              <w:t>。</w:t>
            </w:r>
          </w:p>
        </w:tc>
        <w:tc>
          <w:tcPr>
            <w:tcW w:w="630" w:type="pct"/>
            <w:vAlign w:val="center"/>
          </w:tcPr>
          <w:p w14:paraId="70083E74" w14:textId="0DD30D46"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符合</w:t>
            </w:r>
          </w:p>
        </w:tc>
      </w:tr>
      <w:tr w:rsidR="00A7499F" w:rsidRPr="00771A28" w14:paraId="7091EBAD" w14:textId="77777777" w:rsidTr="0079308B">
        <w:trPr>
          <w:jc w:val="center"/>
        </w:trPr>
        <w:tc>
          <w:tcPr>
            <w:tcW w:w="319" w:type="pct"/>
            <w:vAlign w:val="center"/>
          </w:tcPr>
          <w:p w14:paraId="26F755C7" w14:textId="1F4F9F57"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第二十六条</w:t>
            </w:r>
          </w:p>
        </w:tc>
        <w:tc>
          <w:tcPr>
            <w:tcW w:w="3026" w:type="pct"/>
            <w:vAlign w:val="center"/>
          </w:tcPr>
          <w:p w14:paraId="79A2692A" w14:textId="72E03B4B"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禁止新建、扩建不符合要求的高耗能、高排放、低水平项目。</w:t>
            </w:r>
          </w:p>
        </w:tc>
        <w:tc>
          <w:tcPr>
            <w:tcW w:w="1025" w:type="pct"/>
            <w:vAlign w:val="center"/>
          </w:tcPr>
          <w:p w14:paraId="66A96119" w14:textId="0F47F473"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本工程不属于不符合要求的高耗</w:t>
            </w:r>
            <w:r w:rsidRPr="00771A28">
              <w:rPr>
                <w:rFonts w:ascii="Times New Roman" w:hAnsi="Times New Roman"/>
                <w:sz w:val="21"/>
                <w:szCs w:val="21"/>
                <w:lang w:eastAsia="zh-CN"/>
              </w:rPr>
              <w:lastRenderedPageBreak/>
              <w:t>能、高排放、低水平项目。</w:t>
            </w:r>
          </w:p>
        </w:tc>
        <w:tc>
          <w:tcPr>
            <w:tcW w:w="630" w:type="pct"/>
            <w:vAlign w:val="center"/>
          </w:tcPr>
          <w:p w14:paraId="0AFEEB34" w14:textId="56799A4C" w:rsidR="00A7499F" w:rsidRPr="00771A28" w:rsidRDefault="00A7499F"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lastRenderedPageBreak/>
              <w:t>符合</w:t>
            </w:r>
          </w:p>
        </w:tc>
      </w:tr>
    </w:tbl>
    <w:p w14:paraId="16590088" w14:textId="05BA1214" w:rsidR="006C3020" w:rsidRPr="00771A28" w:rsidRDefault="0079308B" w:rsidP="00DA2155">
      <w:pPr>
        <w:autoSpaceDE w:val="0"/>
        <w:autoSpaceDN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通过本项目内容与</w:t>
      </w:r>
      <w:r w:rsidR="00A7499F" w:rsidRPr="00771A28">
        <w:rPr>
          <w:rFonts w:ascii="Times New Roman" w:hAnsi="Times New Roman"/>
          <w:bCs/>
          <w:kern w:val="2"/>
          <w:sz w:val="24"/>
          <w:szCs w:val="24"/>
          <w:lang w:eastAsia="zh-CN"/>
        </w:rPr>
        <w:t>《四川省、重庆市长江经济带发展负面清单实施细则（试行，</w:t>
      </w:r>
      <w:r w:rsidR="00A7499F" w:rsidRPr="00771A28">
        <w:rPr>
          <w:rFonts w:ascii="Times New Roman" w:hAnsi="Times New Roman"/>
          <w:bCs/>
          <w:kern w:val="2"/>
          <w:sz w:val="24"/>
          <w:szCs w:val="24"/>
          <w:lang w:eastAsia="zh-CN"/>
        </w:rPr>
        <w:t>2022</w:t>
      </w:r>
      <w:r w:rsidR="00A7499F" w:rsidRPr="00771A28">
        <w:rPr>
          <w:rFonts w:ascii="Times New Roman" w:hAnsi="Times New Roman"/>
          <w:bCs/>
          <w:kern w:val="2"/>
          <w:sz w:val="24"/>
          <w:szCs w:val="24"/>
          <w:lang w:eastAsia="zh-CN"/>
        </w:rPr>
        <w:t>年版）》</w:t>
      </w:r>
      <w:r w:rsidRPr="00771A28">
        <w:rPr>
          <w:rFonts w:ascii="Times New Roman" w:hAnsi="Times New Roman"/>
          <w:sz w:val="24"/>
          <w:szCs w:val="24"/>
          <w:lang w:eastAsia="zh-CN"/>
        </w:rPr>
        <w:t>中各项内容进行对比分析，本项目建设符合</w:t>
      </w:r>
      <w:r w:rsidR="00A7499F" w:rsidRPr="00771A28">
        <w:rPr>
          <w:rFonts w:ascii="Times New Roman" w:hAnsi="Times New Roman"/>
          <w:bCs/>
          <w:kern w:val="2"/>
          <w:sz w:val="24"/>
          <w:szCs w:val="24"/>
          <w:lang w:eastAsia="zh-CN"/>
        </w:rPr>
        <w:t>《四川省、重庆市长江经济带发展负面清单实施细则（试行，</w:t>
      </w:r>
      <w:r w:rsidR="00A7499F" w:rsidRPr="00771A28">
        <w:rPr>
          <w:rFonts w:ascii="Times New Roman" w:hAnsi="Times New Roman"/>
          <w:bCs/>
          <w:kern w:val="2"/>
          <w:sz w:val="24"/>
          <w:szCs w:val="24"/>
          <w:lang w:eastAsia="zh-CN"/>
        </w:rPr>
        <w:t>2022</w:t>
      </w:r>
      <w:r w:rsidR="00A7499F" w:rsidRPr="00771A28">
        <w:rPr>
          <w:rFonts w:ascii="Times New Roman" w:hAnsi="Times New Roman"/>
          <w:bCs/>
          <w:kern w:val="2"/>
          <w:sz w:val="24"/>
          <w:szCs w:val="24"/>
          <w:lang w:eastAsia="zh-CN"/>
        </w:rPr>
        <w:t>年版）》</w:t>
      </w:r>
      <w:r w:rsidRPr="00771A28">
        <w:rPr>
          <w:rFonts w:ascii="Times New Roman" w:hAnsi="Times New Roman"/>
          <w:sz w:val="24"/>
          <w:szCs w:val="24"/>
          <w:lang w:eastAsia="zh-CN"/>
        </w:rPr>
        <w:t>要求。</w:t>
      </w:r>
    </w:p>
    <w:p w14:paraId="6E567EC1" w14:textId="6CE9B60D" w:rsidR="00E82C4C" w:rsidRPr="00771A28" w:rsidRDefault="002E2486" w:rsidP="00DA2155">
      <w:pPr>
        <w:widowControl w:val="0"/>
        <w:tabs>
          <w:tab w:val="left" w:pos="0"/>
        </w:tabs>
        <w:spacing w:line="360" w:lineRule="auto"/>
        <w:ind w:firstLineChars="200" w:firstLine="480"/>
        <w:jc w:val="both"/>
        <w:rPr>
          <w:rFonts w:ascii="Times New Roman" w:hAnsi="Times New Roman"/>
          <w:b/>
          <w:kern w:val="2"/>
          <w:sz w:val="24"/>
          <w:szCs w:val="24"/>
          <w:lang w:eastAsia="zh-CN"/>
        </w:rPr>
      </w:pPr>
      <w:r w:rsidRPr="00771A28">
        <w:rPr>
          <w:rFonts w:ascii="Times New Roman" w:hAnsi="Times New Roman"/>
          <w:bCs/>
          <w:kern w:val="2"/>
          <w:sz w:val="24"/>
          <w:szCs w:val="24"/>
          <w:lang w:eastAsia="zh-CN"/>
        </w:rPr>
        <w:t>7</w:t>
      </w:r>
      <w:r w:rsidR="00E82C4C" w:rsidRPr="00771A28">
        <w:rPr>
          <w:rFonts w:ascii="Times New Roman" w:hAnsi="Times New Roman"/>
          <w:bCs/>
          <w:kern w:val="2"/>
          <w:sz w:val="24"/>
          <w:szCs w:val="24"/>
          <w:lang w:eastAsia="zh-CN"/>
        </w:rPr>
        <w:t>、</w:t>
      </w:r>
      <w:r w:rsidR="00E82C4C" w:rsidRPr="00771A28">
        <w:rPr>
          <w:rFonts w:ascii="Times New Roman" w:eastAsia="黑体" w:hAnsi="Times New Roman"/>
          <w:sz w:val="24"/>
          <w:lang w:eastAsia="zh-CN"/>
        </w:rPr>
        <w:t>与能源发展规划符合性分析</w:t>
      </w:r>
    </w:p>
    <w:p w14:paraId="074994A6" w14:textId="77777777" w:rsidR="00E82C4C" w:rsidRPr="00771A28" w:rsidRDefault="00E82C4C" w:rsidP="00DA2155">
      <w:pPr>
        <w:autoSpaceDE w:val="0"/>
        <w:autoSpaceDN w:val="0"/>
        <w:spacing w:line="360" w:lineRule="auto"/>
        <w:ind w:firstLineChars="200" w:firstLine="482"/>
        <w:rPr>
          <w:rFonts w:ascii="Times New Roman" w:hAnsi="Times New Roman"/>
          <w:b/>
          <w:bCs/>
          <w:sz w:val="24"/>
          <w:lang w:eastAsia="zh-CN"/>
        </w:rPr>
      </w:pPr>
      <w:r w:rsidRPr="00771A28">
        <w:rPr>
          <w:rFonts w:ascii="Times New Roman" w:hAnsi="Times New Roman"/>
          <w:b/>
          <w:bCs/>
          <w:sz w:val="24"/>
          <w:lang w:eastAsia="zh-CN"/>
        </w:rPr>
        <w:t>（</w:t>
      </w:r>
      <w:r w:rsidRPr="00771A28">
        <w:rPr>
          <w:rFonts w:ascii="Times New Roman" w:hAnsi="Times New Roman"/>
          <w:b/>
          <w:bCs/>
          <w:sz w:val="24"/>
          <w:lang w:eastAsia="zh-CN"/>
        </w:rPr>
        <w:t>1</w:t>
      </w:r>
      <w:r w:rsidRPr="00771A28">
        <w:rPr>
          <w:rFonts w:ascii="Times New Roman" w:hAnsi="Times New Roman"/>
          <w:b/>
          <w:bCs/>
          <w:sz w:val="24"/>
          <w:lang w:eastAsia="zh-CN"/>
        </w:rPr>
        <w:t>）与《能源发展战略行动计划（</w:t>
      </w:r>
      <w:r w:rsidRPr="00771A28">
        <w:rPr>
          <w:rFonts w:ascii="Times New Roman" w:hAnsi="Times New Roman"/>
          <w:b/>
          <w:bCs/>
          <w:sz w:val="24"/>
          <w:lang w:eastAsia="zh-CN"/>
        </w:rPr>
        <w:t>2014-2020</w:t>
      </w:r>
      <w:r w:rsidRPr="00771A28">
        <w:rPr>
          <w:rFonts w:ascii="Times New Roman" w:hAnsi="Times New Roman"/>
          <w:b/>
          <w:bCs/>
          <w:sz w:val="24"/>
          <w:lang w:eastAsia="zh-CN"/>
        </w:rPr>
        <w:t>年）》符合性分析</w:t>
      </w:r>
    </w:p>
    <w:p w14:paraId="2CD860C6" w14:textId="62E82295" w:rsidR="00E82C4C" w:rsidRPr="00771A28" w:rsidRDefault="00E82C4C" w:rsidP="00DA2155">
      <w:pPr>
        <w:autoSpaceDE w:val="0"/>
        <w:autoSpaceDN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根据国务院办公厅于</w:t>
      </w:r>
      <w:r w:rsidRPr="00771A28">
        <w:rPr>
          <w:rFonts w:ascii="Times New Roman" w:hAnsi="Times New Roman"/>
          <w:sz w:val="24"/>
          <w:lang w:eastAsia="zh-CN"/>
        </w:rPr>
        <w:t>2014</w:t>
      </w:r>
      <w:r w:rsidRPr="00771A28">
        <w:rPr>
          <w:rFonts w:ascii="Times New Roman" w:hAnsi="Times New Roman"/>
          <w:sz w:val="24"/>
          <w:lang w:eastAsia="zh-CN"/>
        </w:rPr>
        <w:t>年印发的《能源发展战略行动计划（</w:t>
      </w:r>
      <w:r w:rsidRPr="00771A28">
        <w:rPr>
          <w:rFonts w:ascii="Times New Roman" w:hAnsi="Times New Roman"/>
          <w:sz w:val="24"/>
          <w:lang w:eastAsia="zh-CN"/>
        </w:rPr>
        <w:t>2014-2020</w:t>
      </w:r>
      <w:r w:rsidRPr="00771A28">
        <w:rPr>
          <w:rFonts w:ascii="Times New Roman" w:hAnsi="Times New Roman"/>
          <w:sz w:val="24"/>
          <w:lang w:eastAsia="zh-CN"/>
        </w:rPr>
        <w:t>年）》（国办发〔</w:t>
      </w:r>
      <w:r w:rsidRPr="00771A28">
        <w:rPr>
          <w:rFonts w:ascii="Times New Roman" w:hAnsi="Times New Roman"/>
          <w:sz w:val="24"/>
          <w:lang w:eastAsia="zh-CN"/>
        </w:rPr>
        <w:t>2014</w:t>
      </w:r>
      <w:r w:rsidRPr="00771A28">
        <w:rPr>
          <w:rFonts w:ascii="Times New Roman" w:hAnsi="Times New Roman"/>
          <w:sz w:val="24"/>
          <w:lang w:eastAsia="zh-CN"/>
        </w:rPr>
        <w:t>〕</w:t>
      </w:r>
      <w:r w:rsidRPr="00771A28">
        <w:rPr>
          <w:rFonts w:ascii="Times New Roman" w:hAnsi="Times New Roman"/>
          <w:sz w:val="24"/>
          <w:lang w:eastAsia="zh-CN"/>
        </w:rPr>
        <w:t>31</w:t>
      </w:r>
      <w:r w:rsidRPr="00771A28">
        <w:rPr>
          <w:rFonts w:ascii="Times New Roman" w:hAnsi="Times New Roman"/>
          <w:sz w:val="24"/>
          <w:lang w:eastAsia="zh-CN"/>
        </w:rPr>
        <w:t>号）主要任务：按照陆地与海域并举、常规与非常规并重的原则，加快常规天然气增储上产，尽快突破非常规天然气发展瓶颈，促进天然气储量产量快速增长。加快常规天然气勘探开发、重点突破页岩气和煤层气开发、积极推进天然气水合物资源勘查与评价。本工程属于常规天然气</w:t>
      </w:r>
      <w:r w:rsidR="005036A4" w:rsidRPr="00771A28">
        <w:rPr>
          <w:rFonts w:ascii="Times New Roman" w:hAnsi="Times New Roman"/>
          <w:sz w:val="24"/>
          <w:lang w:eastAsia="zh-CN"/>
        </w:rPr>
        <w:t>勘探</w:t>
      </w:r>
      <w:r w:rsidR="008A6501" w:rsidRPr="00771A28">
        <w:rPr>
          <w:rFonts w:ascii="Times New Roman" w:hAnsi="Times New Roman"/>
          <w:sz w:val="24"/>
          <w:lang w:eastAsia="zh-CN"/>
        </w:rPr>
        <w:t>试采</w:t>
      </w:r>
      <w:r w:rsidRPr="00771A28">
        <w:rPr>
          <w:rFonts w:ascii="Times New Roman" w:hAnsi="Times New Roman"/>
          <w:sz w:val="24"/>
          <w:lang w:eastAsia="zh-CN"/>
        </w:rPr>
        <w:t>项目，符合大力发展天然气的要求。</w:t>
      </w:r>
    </w:p>
    <w:p w14:paraId="040555D0" w14:textId="77777777" w:rsidR="00E82C4C" w:rsidRPr="00771A28" w:rsidRDefault="00E82C4C" w:rsidP="00DA2155">
      <w:pPr>
        <w:autoSpaceDE w:val="0"/>
        <w:autoSpaceDN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因此，本工程的建设符合《能源发展战略行动计划（</w:t>
      </w:r>
      <w:r w:rsidRPr="00771A28">
        <w:rPr>
          <w:rFonts w:ascii="Times New Roman" w:hAnsi="Times New Roman"/>
          <w:sz w:val="24"/>
          <w:lang w:eastAsia="zh-CN"/>
        </w:rPr>
        <w:t xml:space="preserve">2014-2020 </w:t>
      </w:r>
      <w:r w:rsidRPr="00771A28">
        <w:rPr>
          <w:rFonts w:ascii="Times New Roman" w:hAnsi="Times New Roman"/>
          <w:sz w:val="24"/>
          <w:lang w:eastAsia="zh-CN"/>
        </w:rPr>
        <w:t>年）》要求。</w:t>
      </w:r>
    </w:p>
    <w:p w14:paraId="700476DD" w14:textId="1FAA2DC8" w:rsidR="00E82C4C" w:rsidRPr="00771A28" w:rsidRDefault="00F07A6C" w:rsidP="00DA2155">
      <w:pPr>
        <w:autoSpaceDE w:val="0"/>
        <w:autoSpaceDN w:val="0"/>
        <w:spacing w:line="360" w:lineRule="auto"/>
        <w:ind w:firstLineChars="200" w:firstLine="482"/>
        <w:rPr>
          <w:rFonts w:ascii="Times New Roman" w:hAnsi="Times New Roman"/>
          <w:b/>
          <w:bCs/>
          <w:sz w:val="24"/>
          <w:lang w:eastAsia="zh-CN"/>
        </w:rPr>
      </w:pPr>
      <w:r w:rsidRPr="00771A28">
        <w:rPr>
          <w:rFonts w:ascii="Times New Roman" w:hAnsi="Times New Roman"/>
          <w:b/>
          <w:bCs/>
          <w:sz w:val="24"/>
          <w:lang w:eastAsia="zh-CN"/>
        </w:rPr>
        <w:t>（</w:t>
      </w:r>
      <w:r w:rsidR="00B26425" w:rsidRPr="00771A28">
        <w:rPr>
          <w:rFonts w:ascii="Times New Roman" w:hAnsi="Times New Roman"/>
          <w:b/>
          <w:bCs/>
          <w:sz w:val="24"/>
          <w:lang w:eastAsia="zh-CN"/>
        </w:rPr>
        <w:t>2</w:t>
      </w:r>
      <w:r w:rsidRPr="00771A28">
        <w:rPr>
          <w:rFonts w:ascii="Times New Roman" w:hAnsi="Times New Roman"/>
          <w:b/>
          <w:bCs/>
          <w:sz w:val="24"/>
          <w:lang w:eastAsia="zh-CN"/>
        </w:rPr>
        <w:t>）</w:t>
      </w:r>
      <w:r w:rsidR="00E82C4C" w:rsidRPr="00771A28">
        <w:rPr>
          <w:rFonts w:ascii="Times New Roman" w:hAnsi="Times New Roman"/>
          <w:b/>
          <w:bCs/>
          <w:sz w:val="24"/>
          <w:lang w:eastAsia="zh-CN"/>
        </w:rPr>
        <w:t>与</w:t>
      </w:r>
      <w:r w:rsidRPr="00771A28">
        <w:rPr>
          <w:rFonts w:ascii="Times New Roman" w:hAnsi="Times New Roman"/>
          <w:b/>
          <w:bCs/>
          <w:sz w:val="24"/>
          <w:lang w:eastAsia="zh-CN"/>
        </w:rPr>
        <w:t>《四川省矿产资源总体规划（</w:t>
      </w:r>
      <w:r w:rsidRPr="00771A28">
        <w:rPr>
          <w:rFonts w:ascii="Times New Roman" w:hAnsi="Times New Roman"/>
          <w:b/>
          <w:bCs/>
          <w:sz w:val="24"/>
          <w:lang w:eastAsia="zh-CN"/>
        </w:rPr>
        <w:t>2016-2020</w:t>
      </w:r>
      <w:r w:rsidRPr="00771A28">
        <w:rPr>
          <w:rFonts w:ascii="Times New Roman" w:hAnsi="Times New Roman"/>
          <w:b/>
          <w:bCs/>
          <w:sz w:val="24"/>
          <w:lang w:eastAsia="zh-CN"/>
        </w:rPr>
        <w:t>年）》及其规划环评的符合性分析</w:t>
      </w:r>
    </w:p>
    <w:p w14:paraId="7650F092" w14:textId="77777777" w:rsidR="00F07A6C" w:rsidRPr="00771A28" w:rsidRDefault="0001015F" w:rsidP="00DA2155">
      <w:pPr>
        <w:widowControl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《四川省矿产资源总体规划（</w:t>
      </w:r>
      <w:r w:rsidRPr="00771A28">
        <w:rPr>
          <w:rFonts w:ascii="Times New Roman" w:hAnsi="Times New Roman"/>
          <w:sz w:val="24"/>
          <w:lang w:eastAsia="zh-CN"/>
        </w:rPr>
        <w:t>2016-2020</w:t>
      </w:r>
      <w:r w:rsidRPr="00771A28">
        <w:rPr>
          <w:rFonts w:ascii="Times New Roman" w:hAnsi="Times New Roman"/>
          <w:sz w:val="24"/>
          <w:lang w:eastAsia="zh-CN"/>
        </w:rPr>
        <w:t>年）》于</w:t>
      </w:r>
      <w:r w:rsidRPr="00771A28">
        <w:rPr>
          <w:rFonts w:ascii="Times New Roman" w:hAnsi="Times New Roman"/>
          <w:sz w:val="24"/>
          <w:lang w:eastAsia="zh-CN"/>
        </w:rPr>
        <w:t>2017</w:t>
      </w:r>
      <w:r w:rsidRPr="00771A28">
        <w:rPr>
          <w:rFonts w:ascii="Times New Roman" w:hAnsi="Times New Roman"/>
          <w:sz w:val="24"/>
          <w:lang w:eastAsia="zh-CN"/>
        </w:rPr>
        <w:t>年经国土资源部审批后由四川省国土资源厅会同省发改委、财政厅、环保厅、商务厅、经信委联合发布实施，本项目与之符合性分析见下表。</w:t>
      </w:r>
    </w:p>
    <w:p w14:paraId="1A2A0DA6" w14:textId="3960937F" w:rsidR="0001015F" w:rsidRPr="00771A28" w:rsidRDefault="0001015F"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2.7-</w:t>
      </w:r>
      <w:r w:rsidR="002C40AD" w:rsidRPr="00771A28">
        <w:rPr>
          <w:rFonts w:ascii="Times New Roman" w:eastAsia="黑体" w:hAnsi="Times New Roman"/>
          <w:sz w:val="21"/>
          <w:szCs w:val="21"/>
          <w:lang w:eastAsia="zh-CN"/>
        </w:rPr>
        <w:t>6</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与《四川省矿产资源总体规划（</w:t>
      </w:r>
      <w:r w:rsidRPr="00771A28">
        <w:rPr>
          <w:rFonts w:ascii="Times New Roman" w:eastAsia="黑体" w:hAnsi="Times New Roman"/>
          <w:sz w:val="21"/>
          <w:szCs w:val="21"/>
          <w:lang w:eastAsia="zh-CN"/>
        </w:rPr>
        <w:t>2016-2020</w:t>
      </w:r>
      <w:r w:rsidRPr="00771A28">
        <w:rPr>
          <w:rFonts w:ascii="Times New Roman" w:eastAsia="黑体" w:hAnsi="Times New Roman"/>
          <w:sz w:val="21"/>
          <w:szCs w:val="21"/>
          <w:lang w:eastAsia="zh-CN"/>
        </w:rPr>
        <w:t>年）》符合性分析表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4067"/>
        <w:gridCol w:w="3297"/>
        <w:gridCol w:w="858"/>
      </w:tblGrid>
      <w:tr w:rsidR="0083163B" w:rsidRPr="00771A28" w14:paraId="458042CE" w14:textId="77777777" w:rsidTr="00F86789">
        <w:trPr>
          <w:cantSplit/>
          <w:jc w:val="center"/>
        </w:trPr>
        <w:tc>
          <w:tcPr>
            <w:tcW w:w="4067" w:type="dxa"/>
            <w:tcMar>
              <w:left w:w="57" w:type="dxa"/>
              <w:right w:w="57" w:type="dxa"/>
            </w:tcMar>
            <w:vAlign w:val="center"/>
          </w:tcPr>
          <w:p w14:paraId="5A5A4F7A" w14:textId="77777777" w:rsidR="0001015F" w:rsidRPr="00771A28" w:rsidRDefault="0001015F" w:rsidP="00EB10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文件内容</w:t>
            </w:r>
          </w:p>
        </w:tc>
        <w:tc>
          <w:tcPr>
            <w:tcW w:w="3297" w:type="dxa"/>
            <w:tcMar>
              <w:left w:w="57" w:type="dxa"/>
              <w:right w:w="57" w:type="dxa"/>
            </w:tcMar>
            <w:vAlign w:val="center"/>
          </w:tcPr>
          <w:p w14:paraId="55A7E1AC" w14:textId="77777777" w:rsidR="0001015F" w:rsidRPr="00771A28" w:rsidRDefault="0001015F" w:rsidP="00EB10DE">
            <w:pPr>
              <w:adjustRightInd w:val="0"/>
              <w:snapToGrid w:val="0"/>
              <w:jc w:val="center"/>
              <w:rPr>
                <w:rFonts w:ascii="Times New Roman" w:hAnsi="Times New Roman"/>
                <w:sz w:val="21"/>
                <w:szCs w:val="21"/>
              </w:rPr>
            </w:pPr>
            <w:r w:rsidRPr="00771A28">
              <w:rPr>
                <w:rFonts w:ascii="Times New Roman" w:hAnsi="Times New Roman"/>
                <w:sz w:val="21"/>
                <w:szCs w:val="21"/>
              </w:rPr>
              <w:t>本项目情况</w:t>
            </w:r>
          </w:p>
        </w:tc>
        <w:tc>
          <w:tcPr>
            <w:tcW w:w="858" w:type="dxa"/>
            <w:tcMar>
              <w:left w:w="57" w:type="dxa"/>
              <w:right w:w="57" w:type="dxa"/>
            </w:tcMar>
            <w:vAlign w:val="center"/>
          </w:tcPr>
          <w:p w14:paraId="248961F9" w14:textId="77777777" w:rsidR="0001015F" w:rsidRPr="00771A28" w:rsidRDefault="0001015F" w:rsidP="00EB10DE">
            <w:pPr>
              <w:adjustRightInd w:val="0"/>
              <w:snapToGrid w:val="0"/>
              <w:jc w:val="center"/>
              <w:rPr>
                <w:rFonts w:ascii="Times New Roman" w:hAnsi="Times New Roman"/>
                <w:sz w:val="21"/>
                <w:szCs w:val="21"/>
              </w:rPr>
            </w:pPr>
            <w:r w:rsidRPr="00771A28">
              <w:rPr>
                <w:rFonts w:ascii="Times New Roman" w:hAnsi="Times New Roman"/>
                <w:sz w:val="21"/>
                <w:szCs w:val="21"/>
              </w:rPr>
              <w:t>符合性</w:t>
            </w:r>
          </w:p>
        </w:tc>
      </w:tr>
      <w:tr w:rsidR="0083163B" w:rsidRPr="00771A28" w14:paraId="4838FEDF" w14:textId="77777777" w:rsidTr="00F86789">
        <w:trPr>
          <w:cantSplit/>
          <w:jc w:val="center"/>
        </w:trPr>
        <w:tc>
          <w:tcPr>
            <w:tcW w:w="4067" w:type="dxa"/>
            <w:tcMar>
              <w:left w:w="57" w:type="dxa"/>
              <w:right w:w="57" w:type="dxa"/>
            </w:tcMar>
            <w:vAlign w:val="center"/>
          </w:tcPr>
          <w:p w14:paraId="648FBF43" w14:textId="77777777" w:rsidR="0001015F" w:rsidRPr="00771A28" w:rsidRDefault="00235E5C" w:rsidP="00EB10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第三章、第二节：拓展矿产资源调查评价</w:t>
            </w:r>
          </w:p>
          <w:p w14:paraId="79A952CA" w14:textId="77777777" w:rsidR="00235E5C" w:rsidRPr="00771A28" w:rsidRDefault="00235E5C" w:rsidP="00235E5C">
            <w:pPr>
              <w:adjustRightInd w:val="0"/>
              <w:snapToGrid w:val="0"/>
              <w:jc w:val="center"/>
              <w:rPr>
                <w:rFonts w:ascii="Times New Roman" w:hAnsi="Times New Roman"/>
                <w:lang w:eastAsia="zh-CN"/>
              </w:rPr>
            </w:pPr>
            <w:r w:rsidRPr="00771A28">
              <w:rPr>
                <w:rFonts w:ascii="Times New Roman" w:hAnsi="Times New Roman"/>
                <w:sz w:val="21"/>
                <w:szCs w:val="21"/>
                <w:lang w:eastAsia="zh-CN"/>
              </w:rPr>
              <w:t>能源矿产，重点加强四川盆地及盆周山区天然气、页岩气、煤层气和川北地区铀矿资源的调查评价，因地制宜开展地热水资源和浅层地温能潜力评价</w:t>
            </w:r>
          </w:p>
        </w:tc>
        <w:tc>
          <w:tcPr>
            <w:tcW w:w="3297" w:type="dxa"/>
            <w:tcMar>
              <w:left w:w="57" w:type="dxa"/>
              <w:right w:w="57" w:type="dxa"/>
            </w:tcMar>
            <w:vAlign w:val="center"/>
          </w:tcPr>
          <w:p w14:paraId="6FDA0D56" w14:textId="15A1EBEA" w:rsidR="0001015F" w:rsidRPr="00771A28" w:rsidRDefault="00235E5C" w:rsidP="00EB10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本项目为</w:t>
            </w:r>
            <w:r w:rsidR="009A7AD5" w:rsidRPr="00771A28">
              <w:rPr>
                <w:rFonts w:ascii="Times New Roman" w:hAnsi="Times New Roman"/>
                <w:sz w:val="21"/>
                <w:szCs w:val="21"/>
                <w:lang w:eastAsia="zh-CN"/>
              </w:rPr>
              <w:t>四川盆地及盆周山区</w:t>
            </w:r>
            <w:r w:rsidRPr="00771A28">
              <w:rPr>
                <w:rFonts w:ascii="Times New Roman" w:hAnsi="Times New Roman"/>
                <w:sz w:val="21"/>
                <w:szCs w:val="21"/>
                <w:lang w:eastAsia="zh-CN"/>
              </w:rPr>
              <w:t>天然气开发评价</w:t>
            </w:r>
          </w:p>
        </w:tc>
        <w:tc>
          <w:tcPr>
            <w:tcW w:w="858" w:type="dxa"/>
            <w:tcMar>
              <w:left w:w="57" w:type="dxa"/>
              <w:right w:w="57" w:type="dxa"/>
            </w:tcMar>
            <w:vAlign w:val="center"/>
          </w:tcPr>
          <w:p w14:paraId="1B3E831F" w14:textId="77777777" w:rsidR="0001015F" w:rsidRPr="00771A28" w:rsidRDefault="00235E5C" w:rsidP="00EB10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符合</w:t>
            </w:r>
          </w:p>
        </w:tc>
      </w:tr>
      <w:tr w:rsidR="0083163B" w:rsidRPr="00771A28" w14:paraId="1A477E15" w14:textId="77777777" w:rsidTr="00F86789">
        <w:trPr>
          <w:cantSplit/>
          <w:jc w:val="center"/>
        </w:trPr>
        <w:tc>
          <w:tcPr>
            <w:tcW w:w="4067" w:type="dxa"/>
            <w:tcMar>
              <w:left w:w="57" w:type="dxa"/>
              <w:right w:w="57" w:type="dxa"/>
            </w:tcMar>
            <w:vAlign w:val="center"/>
          </w:tcPr>
          <w:p w14:paraId="4D969D35" w14:textId="77777777" w:rsidR="00235E5C" w:rsidRPr="00771A28" w:rsidRDefault="00235E5C" w:rsidP="00235E5C">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第五章、第一节：确保矿产资源有效供给</w:t>
            </w:r>
          </w:p>
          <w:p w14:paraId="2619DF2F" w14:textId="77777777" w:rsidR="0001015F" w:rsidRPr="00771A28" w:rsidRDefault="00235E5C" w:rsidP="00235E5C">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能源矿产，加大天然气、页岩气</w:t>
            </w:r>
            <w:r w:rsidRPr="00771A28">
              <w:rPr>
                <w:rFonts w:ascii="Times New Roman" w:hAnsi="Times New Roman"/>
                <w:sz w:val="21"/>
                <w:szCs w:val="21"/>
                <w:lang w:eastAsia="zh-CN"/>
              </w:rPr>
              <w:t>……</w:t>
            </w:r>
            <w:r w:rsidRPr="00771A28">
              <w:rPr>
                <w:rFonts w:ascii="Times New Roman" w:hAnsi="Times New Roman"/>
                <w:sz w:val="21"/>
                <w:szCs w:val="21"/>
                <w:lang w:eastAsia="zh-CN"/>
              </w:rPr>
              <w:t>等勘查开发力度，力争获得重大突破，增强供应基础并加快供应，优化能源开发利用结构，减轻对环境的负面影响</w:t>
            </w:r>
            <w:r w:rsidRPr="00771A28">
              <w:rPr>
                <w:rFonts w:ascii="Times New Roman" w:hAnsi="Times New Roman"/>
                <w:sz w:val="21"/>
                <w:szCs w:val="21"/>
                <w:lang w:eastAsia="zh-CN"/>
              </w:rPr>
              <w:t>……</w:t>
            </w:r>
          </w:p>
        </w:tc>
        <w:tc>
          <w:tcPr>
            <w:tcW w:w="3297" w:type="dxa"/>
            <w:tcMar>
              <w:left w:w="57" w:type="dxa"/>
              <w:right w:w="57" w:type="dxa"/>
            </w:tcMar>
            <w:vAlign w:val="center"/>
          </w:tcPr>
          <w:p w14:paraId="4993DB40" w14:textId="713FFA8A" w:rsidR="0001015F" w:rsidRPr="00771A28" w:rsidRDefault="00235E5C" w:rsidP="00EB10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本项目为</w:t>
            </w:r>
            <w:r w:rsidR="009A7AD5" w:rsidRPr="00771A28">
              <w:rPr>
                <w:rFonts w:ascii="Times New Roman" w:hAnsi="Times New Roman"/>
                <w:sz w:val="21"/>
                <w:szCs w:val="21"/>
                <w:lang w:eastAsia="zh-CN"/>
              </w:rPr>
              <w:t>四川盆地及盆周山区</w:t>
            </w:r>
            <w:r w:rsidRPr="00771A28">
              <w:rPr>
                <w:rFonts w:ascii="Times New Roman" w:hAnsi="Times New Roman"/>
                <w:sz w:val="21"/>
                <w:szCs w:val="21"/>
                <w:lang w:eastAsia="zh-CN"/>
              </w:rPr>
              <w:t>天然气开发，利于增强供应基础并加快供应，优化能源开发利用结构，减轻对环境的负面影响</w:t>
            </w:r>
          </w:p>
        </w:tc>
        <w:tc>
          <w:tcPr>
            <w:tcW w:w="858" w:type="dxa"/>
            <w:tcMar>
              <w:left w:w="57" w:type="dxa"/>
              <w:right w:w="57" w:type="dxa"/>
            </w:tcMar>
            <w:vAlign w:val="center"/>
          </w:tcPr>
          <w:p w14:paraId="484F0389" w14:textId="77777777" w:rsidR="0001015F" w:rsidRPr="00771A28" w:rsidRDefault="00235E5C" w:rsidP="00EB10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符合</w:t>
            </w:r>
          </w:p>
        </w:tc>
      </w:tr>
    </w:tbl>
    <w:p w14:paraId="43BCA0E7" w14:textId="38AA7D69" w:rsidR="0001015F" w:rsidRPr="00771A28" w:rsidRDefault="00AB6425" w:rsidP="00DA2155">
      <w:pPr>
        <w:widowControl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2017</w:t>
      </w:r>
      <w:r w:rsidRPr="00771A28">
        <w:rPr>
          <w:rFonts w:ascii="Times New Roman" w:hAnsi="Times New Roman"/>
          <w:sz w:val="24"/>
          <w:lang w:eastAsia="zh-CN"/>
        </w:rPr>
        <w:t>年</w:t>
      </w:r>
      <w:r w:rsidRPr="00771A28">
        <w:rPr>
          <w:rFonts w:ascii="Times New Roman" w:hAnsi="Times New Roman"/>
          <w:sz w:val="24"/>
          <w:lang w:eastAsia="zh-CN"/>
        </w:rPr>
        <w:t>5</w:t>
      </w:r>
      <w:r w:rsidRPr="00771A28">
        <w:rPr>
          <w:rFonts w:ascii="Times New Roman" w:hAnsi="Times New Roman"/>
          <w:sz w:val="24"/>
          <w:lang w:eastAsia="zh-CN"/>
        </w:rPr>
        <w:t>月，四川省国土勘测规划研究院及四川省煤田地质工程勘察设计研究院编制完成了《四川省矿产资源总体规划（</w:t>
      </w:r>
      <w:r w:rsidRPr="00771A28">
        <w:rPr>
          <w:rFonts w:ascii="Times New Roman" w:hAnsi="Times New Roman"/>
          <w:sz w:val="24"/>
          <w:lang w:eastAsia="zh-CN"/>
        </w:rPr>
        <w:t>2016-2020</w:t>
      </w:r>
      <w:r w:rsidRPr="00771A28">
        <w:rPr>
          <w:rFonts w:ascii="Times New Roman" w:hAnsi="Times New Roman"/>
          <w:sz w:val="24"/>
          <w:lang w:eastAsia="zh-CN"/>
        </w:rPr>
        <w:t>年）环境影响报告书》，</w:t>
      </w:r>
      <w:r w:rsidRPr="00771A28">
        <w:rPr>
          <w:rFonts w:ascii="Times New Roman" w:hAnsi="Times New Roman"/>
          <w:sz w:val="24"/>
          <w:lang w:eastAsia="zh-CN"/>
        </w:rPr>
        <w:t>2017</w:t>
      </w:r>
      <w:r w:rsidRPr="00771A28">
        <w:rPr>
          <w:rFonts w:ascii="Times New Roman" w:hAnsi="Times New Roman"/>
          <w:sz w:val="24"/>
          <w:lang w:eastAsia="zh-CN"/>
        </w:rPr>
        <w:t>年</w:t>
      </w:r>
      <w:r w:rsidRPr="00771A28">
        <w:rPr>
          <w:rFonts w:ascii="Times New Roman" w:hAnsi="Times New Roman"/>
          <w:sz w:val="24"/>
          <w:lang w:eastAsia="zh-CN"/>
        </w:rPr>
        <w:t>7</w:t>
      </w:r>
      <w:r w:rsidRPr="00771A28">
        <w:rPr>
          <w:rFonts w:ascii="Times New Roman" w:hAnsi="Times New Roman"/>
          <w:sz w:val="24"/>
          <w:lang w:eastAsia="zh-CN"/>
        </w:rPr>
        <w:t>月原国家环境保护部以</w:t>
      </w:r>
      <w:r w:rsidRPr="00771A28">
        <w:rPr>
          <w:rFonts w:ascii="Times New Roman" w:hAnsi="Times New Roman"/>
          <w:sz w:val="24"/>
          <w:lang w:eastAsia="zh-CN"/>
        </w:rPr>
        <w:t>“</w:t>
      </w:r>
      <w:r w:rsidRPr="00771A28">
        <w:rPr>
          <w:rFonts w:ascii="Times New Roman" w:hAnsi="Times New Roman"/>
          <w:sz w:val="24"/>
          <w:lang w:eastAsia="zh-CN"/>
        </w:rPr>
        <w:t>环审〔</w:t>
      </w:r>
      <w:r w:rsidRPr="00771A28">
        <w:rPr>
          <w:rFonts w:ascii="Times New Roman" w:hAnsi="Times New Roman"/>
          <w:sz w:val="24"/>
          <w:lang w:eastAsia="zh-CN"/>
        </w:rPr>
        <w:t>2017</w:t>
      </w:r>
      <w:r w:rsidRPr="00771A28">
        <w:rPr>
          <w:rFonts w:ascii="Times New Roman" w:hAnsi="Times New Roman"/>
          <w:sz w:val="24"/>
          <w:lang w:eastAsia="zh-CN"/>
        </w:rPr>
        <w:t>〕</w:t>
      </w:r>
      <w:r w:rsidRPr="00771A28">
        <w:rPr>
          <w:rFonts w:ascii="Times New Roman" w:hAnsi="Times New Roman"/>
          <w:sz w:val="24"/>
          <w:lang w:eastAsia="zh-CN"/>
        </w:rPr>
        <w:t>102</w:t>
      </w:r>
      <w:r w:rsidRPr="00771A28">
        <w:rPr>
          <w:rFonts w:ascii="Times New Roman" w:hAnsi="Times New Roman"/>
          <w:sz w:val="24"/>
          <w:lang w:eastAsia="zh-CN"/>
        </w:rPr>
        <w:t>号</w:t>
      </w:r>
      <w:r w:rsidRPr="00771A28">
        <w:rPr>
          <w:rFonts w:ascii="Times New Roman" w:hAnsi="Times New Roman"/>
          <w:sz w:val="24"/>
          <w:lang w:eastAsia="zh-CN"/>
        </w:rPr>
        <w:t>”</w:t>
      </w:r>
      <w:r w:rsidRPr="00771A28">
        <w:rPr>
          <w:rFonts w:ascii="Times New Roman" w:hAnsi="Times New Roman"/>
          <w:sz w:val="24"/>
          <w:lang w:eastAsia="zh-CN"/>
        </w:rPr>
        <w:t>出具了《关于</w:t>
      </w:r>
      <w:r w:rsidRPr="00771A28">
        <w:rPr>
          <w:rFonts w:ascii="Times New Roman" w:hAnsi="Times New Roman"/>
          <w:sz w:val="24"/>
          <w:lang w:eastAsia="zh-CN"/>
        </w:rPr>
        <w:t>&lt;</w:t>
      </w:r>
      <w:r w:rsidRPr="00771A28">
        <w:rPr>
          <w:rFonts w:ascii="Times New Roman" w:hAnsi="Times New Roman"/>
          <w:sz w:val="24"/>
          <w:lang w:eastAsia="zh-CN"/>
        </w:rPr>
        <w:t>四</w:t>
      </w:r>
      <w:r w:rsidRPr="00771A28">
        <w:rPr>
          <w:rFonts w:ascii="Times New Roman" w:hAnsi="Times New Roman"/>
          <w:sz w:val="24"/>
          <w:lang w:eastAsia="zh-CN"/>
        </w:rPr>
        <w:lastRenderedPageBreak/>
        <w:t>川省矿产资源总体规划（</w:t>
      </w:r>
      <w:r w:rsidRPr="00771A28">
        <w:rPr>
          <w:rFonts w:ascii="Times New Roman" w:hAnsi="Times New Roman"/>
          <w:sz w:val="24"/>
          <w:lang w:eastAsia="zh-CN"/>
        </w:rPr>
        <w:t>2016-2020</w:t>
      </w:r>
      <w:r w:rsidRPr="00771A28">
        <w:rPr>
          <w:rFonts w:ascii="Times New Roman" w:hAnsi="Times New Roman"/>
          <w:sz w:val="24"/>
          <w:lang w:eastAsia="zh-CN"/>
        </w:rPr>
        <w:t>年）环境影响报告书</w:t>
      </w:r>
      <w:r w:rsidRPr="00771A28">
        <w:rPr>
          <w:rFonts w:ascii="Times New Roman" w:hAnsi="Times New Roman"/>
          <w:sz w:val="24"/>
          <w:lang w:eastAsia="zh-CN"/>
        </w:rPr>
        <w:t>&gt;</w:t>
      </w:r>
      <w:r w:rsidRPr="00771A28">
        <w:rPr>
          <w:rFonts w:ascii="Times New Roman" w:hAnsi="Times New Roman"/>
          <w:sz w:val="24"/>
          <w:lang w:eastAsia="zh-CN"/>
        </w:rPr>
        <w:t>的审查意见》。本项目与之符合性分析见下表。</w:t>
      </w:r>
    </w:p>
    <w:p w14:paraId="36759D61" w14:textId="6D4E8847" w:rsidR="00AB6425" w:rsidRPr="00771A28" w:rsidRDefault="00AB6425"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2.7-</w:t>
      </w:r>
      <w:r w:rsidR="002C40AD" w:rsidRPr="00771A28">
        <w:rPr>
          <w:rFonts w:ascii="Times New Roman" w:eastAsia="黑体" w:hAnsi="Times New Roman"/>
          <w:sz w:val="21"/>
          <w:szCs w:val="21"/>
          <w:lang w:eastAsia="zh-CN"/>
        </w:rPr>
        <w:t>7</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与《四川省矿产资源总体规划（</w:t>
      </w:r>
      <w:r w:rsidRPr="00771A28">
        <w:rPr>
          <w:rFonts w:ascii="Times New Roman" w:eastAsia="黑体" w:hAnsi="Times New Roman"/>
          <w:sz w:val="21"/>
          <w:szCs w:val="21"/>
          <w:lang w:eastAsia="zh-CN"/>
        </w:rPr>
        <w:t>2016-2020</w:t>
      </w:r>
      <w:r w:rsidRPr="00771A28">
        <w:rPr>
          <w:rFonts w:ascii="Times New Roman" w:eastAsia="黑体" w:hAnsi="Times New Roman"/>
          <w:sz w:val="21"/>
          <w:szCs w:val="21"/>
          <w:lang w:eastAsia="zh-CN"/>
        </w:rPr>
        <w:t>年）环境影响报告书》及其审查意见符合性分析表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823"/>
        <w:gridCol w:w="3685"/>
        <w:gridCol w:w="714"/>
      </w:tblGrid>
      <w:tr w:rsidR="0083163B" w:rsidRPr="00771A28" w14:paraId="60C35AC1" w14:textId="77777777" w:rsidTr="00F86789">
        <w:trPr>
          <w:jc w:val="center"/>
        </w:trPr>
        <w:tc>
          <w:tcPr>
            <w:tcW w:w="3823" w:type="dxa"/>
            <w:tcMar>
              <w:left w:w="57" w:type="dxa"/>
              <w:right w:w="57" w:type="dxa"/>
            </w:tcMar>
            <w:vAlign w:val="center"/>
          </w:tcPr>
          <w:p w14:paraId="59235573" w14:textId="77777777" w:rsidR="00AB6425" w:rsidRPr="00771A28" w:rsidRDefault="00AB6425" w:rsidP="00EB10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文件内容</w:t>
            </w:r>
          </w:p>
        </w:tc>
        <w:tc>
          <w:tcPr>
            <w:tcW w:w="3685" w:type="dxa"/>
            <w:tcMar>
              <w:left w:w="57" w:type="dxa"/>
              <w:right w:w="57" w:type="dxa"/>
            </w:tcMar>
            <w:vAlign w:val="center"/>
          </w:tcPr>
          <w:p w14:paraId="3B91F3FF" w14:textId="77777777" w:rsidR="00AB6425" w:rsidRPr="00771A28" w:rsidRDefault="00AB6425" w:rsidP="00EB10DE">
            <w:pPr>
              <w:adjustRightInd w:val="0"/>
              <w:snapToGrid w:val="0"/>
              <w:jc w:val="center"/>
              <w:rPr>
                <w:rFonts w:ascii="Times New Roman" w:hAnsi="Times New Roman"/>
                <w:sz w:val="21"/>
                <w:szCs w:val="21"/>
              </w:rPr>
            </w:pPr>
            <w:r w:rsidRPr="00771A28">
              <w:rPr>
                <w:rFonts w:ascii="Times New Roman" w:hAnsi="Times New Roman"/>
                <w:sz w:val="21"/>
                <w:szCs w:val="21"/>
              </w:rPr>
              <w:t>本项目情况</w:t>
            </w:r>
          </w:p>
        </w:tc>
        <w:tc>
          <w:tcPr>
            <w:tcW w:w="714" w:type="dxa"/>
            <w:tcMar>
              <w:left w:w="57" w:type="dxa"/>
              <w:right w:w="57" w:type="dxa"/>
            </w:tcMar>
            <w:vAlign w:val="center"/>
          </w:tcPr>
          <w:p w14:paraId="694A4198" w14:textId="77777777" w:rsidR="00AB6425" w:rsidRPr="00771A28" w:rsidRDefault="00AB6425" w:rsidP="00EB10DE">
            <w:pPr>
              <w:adjustRightInd w:val="0"/>
              <w:snapToGrid w:val="0"/>
              <w:jc w:val="center"/>
              <w:rPr>
                <w:rFonts w:ascii="Times New Roman" w:hAnsi="Times New Roman"/>
                <w:sz w:val="21"/>
                <w:szCs w:val="21"/>
              </w:rPr>
            </w:pPr>
            <w:r w:rsidRPr="00771A28">
              <w:rPr>
                <w:rFonts w:ascii="Times New Roman" w:hAnsi="Times New Roman"/>
                <w:sz w:val="21"/>
                <w:szCs w:val="21"/>
              </w:rPr>
              <w:t>符合性</w:t>
            </w:r>
          </w:p>
        </w:tc>
      </w:tr>
      <w:tr w:rsidR="0083163B" w:rsidRPr="00771A28" w14:paraId="21DF860F" w14:textId="77777777" w:rsidTr="00F86789">
        <w:trPr>
          <w:jc w:val="center"/>
        </w:trPr>
        <w:tc>
          <w:tcPr>
            <w:tcW w:w="3823" w:type="dxa"/>
            <w:tcMar>
              <w:left w:w="57" w:type="dxa"/>
              <w:right w:w="57" w:type="dxa"/>
            </w:tcMar>
            <w:vAlign w:val="center"/>
          </w:tcPr>
          <w:p w14:paraId="417D8597" w14:textId="77777777" w:rsidR="00380D42" w:rsidRPr="00771A28" w:rsidRDefault="00AB6425" w:rsidP="00380D42">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严格保护生态空间</w:t>
            </w:r>
          </w:p>
          <w:p w14:paraId="077AC5C7" w14:textId="77777777" w:rsidR="00AB6425" w:rsidRPr="00771A28" w:rsidRDefault="00AB6425" w:rsidP="00380D42">
            <w:pPr>
              <w:adjustRightInd w:val="0"/>
              <w:snapToGrid w:val="0"/>
              <w:rPr>
                <w:rFonts w:ascii="Times New Roman" w:hAnsi="Times New Roman"/>
                <w:lang w:eastAsia="zh-CN"/>
              </w:rPr>
            </w:pPr>
            <w:r w:rsidRPr="00771A28">
              <w:rPr>
                <w:rFonts w:ascii="Times New Roman" w:hAnsi="Times New Roman"/>
                <w:sz w:val="21"/>
                <w:szCs w:val="21"/>
                <w:lang w:eastAsia="zh-CN"/>
              </w:rPr>
              <w:t>引导优化《规划》空。间布局。将自然保护区、饮用水水源保护区、风景名胜区等环境敏感区及四川省生态保护红线作为保障和维护区域生态安全的底线，依法实施强制性保护。与生态保护红线存在空间冲突的勘查区、开采区、规划矿区及其他可能的矿产资源开发活动，有关重叠区域应予以避让或不纳入《规划》。</w:t>
            </w:r>
          </w:p>
        </w:tc>
        <w:tc>
          <w:tcPr>
            <w:tcW w:w="3685" w:type="dxa"/>
            <w:tcMar>
              <w:left w:w="57" w:type="dxa"/>
              <w:right w:w="57" w:type="dxa"/>
            </w:tcMar>
            <w:vAlign w:val="center"/>
          </w:tcPr>
          <w:p w14:paraId="0C02278E" w14:textId="77777777" w:rsidR="00AB6425" w:rsidRPr="00771A28" w:rsidRDefault="00AB6425" w:rsidP="00380D42">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本项目不在四川省生态保护红线范围之内，符合《关于印发四川省生态保护红线方案的通知》（川府发〔</w:t>
            </w:r>
            <w:r w:rsidRPr="00771A28">
              <w:rPr>
                <w:rFonts w:ascii="Times New Roman" w:hAnsi="Times New Roman"/>
                <w:sz w:val="21"/>
                <w:szCs w:val="21"/>
                <w:lang w:eastAsia="zh-CN"/>
              </w:rPr>
              <w:t>2018</w:t>
            </w:r>
            <w:r w:rsidRPr="00771A28">
              <w:rPr>
                <w:rFonts w:ascii="Times New Roman" w:hAnsi="Times New Roman"/>
                <w:sz w:val="21"/>
                <w:szCs w:val="21"/>
                <w:lang w:eastAsia="zh-CN"/>
              </w:rPr>
              <w:t>〕</w:t>
            </w:r>
            <w:r w:rsidRPr="00771A28">
              <w:rPr>
                <w:rFonts w:ascii="Times New Roman" w:hAnsi="Times New Roman"/>
                <w:sz w:val="21"/>
                <w:szCs w:val="21"/>
                <w:lang w:eastAsia="zh-CN"/>
              </w:rPr>
              <w:t>24</w:t>
            </w:r>
            <w:r w:rsidRPr="00771A28">
              <w:rPr>
                <w:rFonts w:ascii="Times New Roman" w:hAnsi="Times New Roman"/>
                <w:sz w:val="21"/>
                <w:szCs w:val="21"/>
                <w:lang w:eastAsia="zh-CN"/>
              </w:rPr>
              <w:t>号）的相关要求。同时，本项目占地不涉及自然保护区、森林公园、风景名胜区、地质公园、饮用水水源保护区、湿地公园、水产种质资源保护区等各类自然保护地。</w:t>
            </w:r>
          </w:p>
        </w:tc>
        <w:tc>
          <w:tcPr>
            <w:tcW w:w="714" w:type="dxa"/>
            <w:tcMar>
              <w:left w:w="57" w:type="dxa"/>
              <w:right w:w="57" w:type="dxa"/>
            </w:tcMar>
            <w:vAlign w:val="center"/>
          </w:tcPr>
          <w:p w14:paraId="49B43845" w14:textId="77777777" w:rsidR="00AB6425" w:rsidRPr="00771A28" w:rsidRDefault="00AB6425" w:rsidP="00EB10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符合</w:t>
            </w:r>
          </w:p>
        </w:tc>
      </w:tr>
      <w:tr w:rsidR="0083163B" w:rsidRPr="00771A28" w14:paraId="185A2558" w14:textId="77777777" w:rsidTr="00F86789">
        <w:trPr>
          <w:jc w:val="center"/>
        </w:trPr>
        <w:tc>
          <w:tcPr>
            <w:tcW w:w="3823" w:type="dxa"/>
            <w:tcMar>
              <w:left w:w="57" w:type="dxa"/>
              <w:right w:w="57" w:type="dxa"/>
            </w:tcMar>
            <w:vAlign w:val="center"/>
          </w:tcPr>
          <w:p w14:paraId="1726C2DF" w14:textId="77777777" w:rsidR="00380D42" w:rsidRPr="00771A28" w:rsidRDefault="00AB6425" w:rsidP="00380D42">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严格矿产资源开发的环境准入条件。</w:t>
            </w:r>
          </w:p>
          <w:p w14:paraId="450E9B2F" w14:textId="77777777" w:rsidR="00AB6425" w:rsidRPr="00771A28" w:rsidRDefault="00AB6425" w:rsidP="00380D42">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针对突出环境问题，提出差别化的降低污染排放负荷、提高矿区废石及尾矿综合利用率和废石场环境风险防控等对策措施，有效减缓矿产资源开发带来的环境影响和生态破坏。其中，磷矿应提高污染防治等准入要求，避免加剧岷江、沱江、佥沙江等水系总磷超标；有色金属矿应重点加强镉、汞、镍、铜等重金属排放总量控制。加强矿产资源综合利用，提高资源节约集约利用水平。</w:t>
            </w:r>
          </w:p>
        </w:tc>
        <w:tc>
          <w:tcPr>
            <w:tcW w:w="3685" w:type="dxa"/>
            <w:tcMar>
              <w:left w:w="57" w:type="dxa"/>
              <w:right w:w="57" w:type="dxa"/>
            </w:tcMar>
            <w:vAlign w:val="center"/>
          </w:tcPr>
          <w:p w14:paraId="5C64406D" w14:textId="59B08DDF" w:rsidR="00AB6425" w:rsidRPr="00771A28" w:rsidRDefault="00AB6425" w:rsidP="00380D42">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本项目为天然气开发项目，不属于《四川省人民政府关于落实生态保护红线、环境质量底线、资源利用上线，制定生态环境准入清单，实施生态环境分区管控的通知》（川府发〔</w:t>
            </w:r>
            <w:r w:rsidRPr="00771A28">
              <w:rPr>
                <w:rFonts w:ascii="Times New Roman" w:hAnsi="Times New Roman"/>
                <w:sz w:val="21"/>
                <w:szCs w:val="21"/>
                <w:lang w:eastAsia="zh-CN"/>
              </w:rPr>
              <w:t>2020</w:t>
            </w:r>
            <w:r w:rsidRPr="00771A28">
              <w:rPr>
                <w:rFonts w:ascii="Times New Roman" w:hAnsi="Times New Roman"/>
                <w:sz w:val="21"/>
                <w:szCs w:val="21"/>
                <w:lang w:eastAsia="zh-CN"/>
              </w:rPr>
              <w:t>〕</w:t>
            </w:r>
            <w:r w:rsidRPr="00771A28">
              <w:rPr>
                <w:rFonts w:ascii="Times New Roman" w:hAnsi="Times New Roman"/>
                <w:sz w:val="21"/>
                <w:szCs w:val="21"/>
                <w:lang w:eastAsia="zh-CN"/>
              </w:rPr>
              <w:t>9</w:t>
            </w:r>
            <w:r w:rsidRPr="00771A28">
              <w:rPr>
                <w:rFonts w:ascii="Times New Roman" w:hAnsi="Times New Roman"/>
                <w:sz w:val="21"/>
                <w:szCs w:val="21"/>
                <w:lang w:eastAsia="zh-CN"/>
              </w:rPr>
              <w:t>号）</w:t>
            </w:r>
            <w:r w:rsidR="00380D42" w:rsidRPr="00771A28">
              <w:rPr>
                <w:rFonts w:ascii="Times New Roman" w:hAnsi="Times New Roman"/>
                <w:sz w:val="21"/>
                <w:szCs w:val="21"/>
                <w:lang w:eastAsia="zh-CN"/>
              </w:rPr>
              <w:t>和</w:t>
            </w:r>
            <w:r w:rsidR="009A7AD5" w:rsidRPr="00771A28">
              <w:rPr>
                <w:rFonts w:ascii="Times New Roman" w:hAnsi="Times New Roman"/>
                <w:bCs/>
                <w:sz w:val="21"/>
                <w:szCs w:val="21"/>
                <w:lang w:eastAsia="zh-CN"/>
              </w:rPr>
              <w:t>《关于落实生态保护红线、环境质量底线、资源利用上线制定生态环境准入清单实施生态环境分区管控的通知》（达市府发〔</w:t>
            </w:r>
            <w:r w:rsidR="009A7AD5" w:rsidRPr="00771A28">
              <w:rPr>
                <w:rFonts w:ascii="Times New Roman" w:hAnsi="Times New Roman"/>
                <w:bCs/>
                <w:sz w:val="21"/>
                <w:szCs w:val="21"/>
                <w:lang w:eastAsia="zh-CN"/>
              </w:rPr>
              <w:t>2021</w:t>
            </w:r>
            <w:r w:rsidR="009A7AD5" w:rsidRPr="00771A28">
              <w:rPr>
                <w:rFonts w:ascii="Times New Roman" w:hAnsi="Times New Roman"/>
                <w:bCs/>
                <w:sz w:val="21"/>
                <w:szCs w:val="21"/>
                <w:lang w:eastAsia="zh-CN"/>
              </w:rPr>
              <w:t>〕</w:t>
            </w:r>
            <w:r w:rsidR="009A7AD5" w:rsidRPr="00771A28">
              <w:rPr>
                <w:rFonts w:ascii="Times New Roman" w:hAnsi="Times New Roman"/>
                <w:bCs/>
                <w:sz w:val="21"/>
                <w:szCs w:val="21"/>
                <w:lang w:eastAsia="zh-CN"/>
              </w:rPr>
              <w:t>17</w:t>
            </w:r>
            <w:r w:rsidR="009A7AD5" w:rsidRPr="00771A28">
              <w:rPr>
                <w:rFonts w:ascii="Times New Roman" w:hAnsi="Times New Roman"/>
                <w:bCs/>
                <w:sz w:val="21"/>
                <w:szCs w:val="21"/>
                <w:lang w:eastAsia="zh-CN"/>
              </w:rPr>
              <w:t>号）</w:t>
            </w:r>
            <w:r w:rsidRPr="00771A28">
              <w:rPr>
                <w:rFonts w:ascii="Times New Roman" w:hAnsi="Times New Roman"/>
                <w:sz w:val="21"/>
                <w:szCs w:val="21"/>
                <w:lang w:eastAsia="zh-CN"/>
              </w:rPr>
              <w:t>中所列的</w:t>
            </w:r>
            <w:r w:rsidR="009A7AD5" w:rsidRPr="00771A28">
              <w:rPr>
                <w:rFonts w:ascii="Times New Roman" w:hAnsi="Times New Roman"/>
                <w:sz w:val="21"/>
                <w:szCs w:val="21"/>
                <w:lang w:eastAsia="zh-CN"/>
              </w:rPr>
              <w:t>区域</w:t>
            </w:r>
            <w:r w:rsidR="00380D42" w:rsidRPr="00771A28">
              <w:rPr>
                <w:rFonts w:ascii="Times New Roman" w:hAnsi="Times New Roman"/>
                <w:sz w:val="21"/>
                <w:szCs w:val="21"/>
                <w:lang w:eastAsia="zh-CN"/>
              </w:rPr>
              <w:t>管控</w:t>
            </w:r>
            <w:r w:rsidRPr="00771A28">
              <w:rPr>
                <w:rFonts w:ascii="Times New Roman" w:hAnsi="Times New Roman"/>
                <w:sz w:val="21"/>
                <w:szCs w:val="21"/>
                <w:lang w:eastAsia="zh-CN"/>
              </w:rPr>
              <w:t>行业，项目施工期、</w:t>
            </w:r>
            <w:r w:rsidR="001A6854" w:rsidRPr="00771A28">
              <w:rPr>
                <w:rFonts w:ascii="Times New Roman" w:hAnsi="Times New Roman"/>
                <w:sz w:val="21"/>
                <w:szCs w:val="21"/>
                <w:lang w:eastAsia="zh-CN"/>
              </w:rPr>
              <w:t>试采期</w:t>
            </w:r>
            <w:r w:rsidRPr="00771A28">
              <w:rPr>
                <w:rFonts w:ascii="Times New Roman" w:hAnsi="Times New Roman"/>
                <w:sz w:val="21"/>
                <w:szCs w:val="21"/>
                <w:lang w:eastAsia="zh-CN"/>
              </w:rPr>
              <w:t>产生的废水及固废均得到妥善处置，不外排外环境，项目所在地生态环境良好，无突出环境问题。本项目属于清洁能源开发项目，项目的实施后能够改善区域能源结构，减少重能源废气排放量，对改善区域环境空气质量有积极作用。</w:t>
            </w:r>
          </w:p>
        </w:tc>
        <w:tc>
          <w:tcPr>
            <w:tcW w:w="714" w:type="dxa"/>
            <w:tcMar>
              <w:left w:w="57" w:type="dxa"/>
              <w:right w:w="57" w:type="dxa"/>
            </w:tcMar>
            <w:vAlign w:val="center"/>
          </w:tcPr>
          <w:p w14:paraId="0D087416" w14:textId="77777777" w:rsidR="00AB6425" w:rsidRPr="00771A28" w:rsidRDefault="00AB6425" w:rsidP="00EB10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符合</w:t>
            </w:r>
          </w:p>
        </w:tc>
      </w:tr>
      <w:tr w:rsidR="0083163B" w:rsidRPr="00771A28" w14:paraId="406773C2" w14:textId="77777777" w:rsidTr="00F86789">
        <w:trPr>
          <w:jc w:val="center"/>
        </w:trPr>
        <w:tc>
          <w:tcPr>
            <w:tcW w:w="3823" w:type="dxa"/>
            <w:tcMar>
              <w:left w:w="57" w:type="dxa"/>
              <w:right w:w="57" w:type="dxa"/>
            </w:tcMar>
            <w:vAlign w:val="center"/>
          </w:tcPr>
          <w:p w14:paraId="55576108" w14:textId="77777777" w:rsidR="00380D42" w:rsidRPr="00771A28" w:rsidRDefault="00380D42" w:rsidP="00380D42">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加强环境保护监测和预警。</w:t>
            </w:r>
          </w:p>
          <w:p w14:paraId="1432555D" w14:textId="77777777" w:rsidR="00AB6425" w:rsidRPr="00771A28" w:rsidRDefault="00380D42" w:rsidP="00380D42">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结合自然保护区、饮用水水源保护区、重点生态功能区保护要求和土壤污染防治目标等，推进重点矿区建立完善地表水、地下水、土壤等环境要素的长期监测监控体系。适时组织开展重点开采区的生态恢复效果评估，针对地表水环境及土壤环境累积影响、地下水环境质量下降、生态退化等建立预警机制。</w:t>
            </w:r>
          </w:p>
        </w:tc>
        <w:tc>
          <w:tcPr>
            <w:tcW w:w="3685" w:type="dxa"/>
            <w:tcMar>
              <w:left w:w="57" w:type="dxa"/>
              <w:right w:w="57" w:type="dxa"/>
            </w:tcMar>
            <w:vAlign w:val="center"/>
          </w:tcPr>
          <w:p w14:paraId="6A018203" w14:textId="77777777" w:rsidR="00AB6425" w:rsidRPr="00771A28" w:rsidRDefault="00380D42" w:rsidP="00380D42">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本项目按照导则要求，制定了相应的大气、地下水、土壤及噪声跟踪监测计划，并要求按照本次风险影响评价要求制定了相应的环境风险应急预案。</w:t>
            </w:r>
          </w:p>
        </w:tc>
        <w:tc>
          <w:tcPr>
            <w:tcW w:w="714" w:type="dxa"/>
            <w:tcMar>
              <w:left w:w="57" w:type="dxa"/>
              <w:right w:w="57" w:type="dxa"/>
            </w:tcMar>
            <w:vAlign w:val="center"/>
          </w:tcPr>
          <w:p w14:paraId="56E593E4" w14:textId="77777777" w:rsidR="00AB6425" w:rsidRPr="00771A28" w:rsidRDefault="00380D42" w:rsidP="00EB10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符合</w:t>
            </w:r>
          </w:p>
        </w:tc>
      </w:tr>
    </w:tbl>
    <w:p w14:paraId="5BD0C2D3" w14:textId="19518734" w:rsidR="00380D42" w:rsidRPr="00771A28" w:rsidRDefault="00380D42" w:rsidP="00DA2155">
      <w:pPr>
        <w:autoSpaceDE w:val="0"/>
        <w:autoSpaceDN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本项目为天然气</w:t>
      </w:r>
      <w:r w:rsidR="005036A4" w:rsidRPr="00771A28">
        <w:rPr>
          <w:rFonts w:ascii="Times New Roman" w:hAnsi="Times New Roman"/>
          <w:sz w:val="24"/>
          <w:lang w:eastAsia="zh-CN"/>
        </w:rPr>
        <w:t>勘探</w:t>
      </w:r>
      <w:r w:rsidR="008A6501" w:rsidRPr="00771A28">
        <w:rPr>
          <w:rFonts w:ascii="Times New Roman" w:hAnsi="Times New Roman"/>
          <w:sz w:val="24"/>
          <w:lang w:eastAsia="zh-CN"/>
        </w:rPr>
        <w:t>试采</w:t>
      </w:r>
      <w:r w:rsidR="009F0DE4" w:rsidRPr="00771A28">
        <w:rPr>
          <w:rFonts w:ascii="Times New Roman" w:hAnsi="Times New Roman"/>
          <w:sz w:val="24"/>
          <w:lang w:eastAsia="zh-CN"/>
        </w:rPr>
        <w:t>工程</w:t>
      </w:r>
      <w:r w:rsidRPr="00771A28">
        <w:rPr>
          <w:rFonts w:ascii="Times New Roman" w:hAnsi="Times New Roman"/>
          <w:sz w:val="24"/>
          <w:lang w:eastAsia="zh-CN"/>
        </w:rPr>
        <w:t>，不属于限制开采的矿产资源，项目位于</w:t>
      </w:r>
      <w:r w:rsidR="009A7AD5" w:rsidRPr="00771A28">
        <w:rPr>
          <w:rFonts w:ascii="Times New Roman" w:hAnsi="Times New Roman"/>
          <w:sz w:val="24"/>
          <w:lang w:eastAsia="zh-CN"/>
        </w:rPr>
        <w:t>达州市</w:t>
      </w:r>
      <w:r w:rsidR="005036A4" w:rsidRPr="00771A28">
        <w:rPr>
          <w:rFonts w:ascii="Times New Roman" w:hAnsi="Times New Roman"/>
          <w:sz w:val="24"/>
          <w:lang w:eastAsia="zh-CN"/>
        </w:rPr>
        <w:t>宣汉县普光镇塔垭村</w:t>
      </w:r>
      <w:r w:rsidRPr="00771A28">
        <w:rPr>
          <w:rFonts w:ascii="Times New Roman" w:hAnsi="Times New Roman"/>
          <w:sz w:val="24"/>
          <w:lang w:eastAsia="zh-CN"/>
        </w:rPr>
        <w:t>，所在区域不属于四川省矿产资源勘查开采规划区中的重点勘查区、限制勘查区和禁止勘查区，也不属于国家和省的规划矿区、储备和保护矿区、限制开采区和禁止开采区，不在规划环评提出的</w:t>
      </w:r>
      <w:r w:rsidRPr="00771A28">
        <w:rPr>
          <w:rFonts w:ascii="Times New Roman" w:hAnsi="Times New Roman"/>
          <w:sz w:val="24"/>
          <w:lang w:eastAsia="zh-CN"/>
        </w:rPr>
        <w:t>11</w:t>
      </w:r>
      <w:r w:rsidRPr="00771A28">
        <w:rPr>
          <w:rFonts w:ascii="Times New Roman" w:hAnsi="Times New Roman"/>
          <w:sz w:val="24"/>
          <w:lang w:eastAsia="zh-CN"/>
        </w:rPr>
        <w:t>个省级限制开采区、</w:t>
      </w:r>
      <w:r w:rsidRPr="00771A28">
        <w:rPr>
          <w:rFonts w:ascii="Times New Roman" w:hAnsi="Times New Roman"/>
          <w:sz w:val="24"/>
          <w:lang w:eastAsia="zh-CN"/>
        </w:rPr>
        <w:t>4</w:t>
      </w:r>
      <w:r w:rsidRPr="00771A28">
        <w:rPr>
          <w:rFonts w:ascii="Times New Roman" w:hAnsi="Times New Roman"/>
          <w:sz w:val="24"/>
          <w:lang w:eastAsia="zh-CN"/>
        </w:rPr>
        <w:t>个省级禁止开采区范围，同时也不涉及自然保护区、饮用水水源保护</w:t>
      </w:r>
      <w:r w:rsidRPr="00771A28">
        <w:rPr>
          <w:rFonts w:ascii="Times New Roman" w:hAnsi="Times New Roman"/>
          <w:sz w:val="24"/>
          <w:lang w:eastAsia="zh-CN"/>
        </w:rPr>
        <w:lastRenderedPageBreak/>
        <w:t>区、风景名胜区等环境敏感区及四川省生态保护红线。拟建项目属于天然气</w:t>
      </w:r>
      <w:r w:rsidR="005036A4" w:rsidRPr="00771A28">
        <w:rPr>
          <w:rFonts w:ascii="Times New Roman" w:hAnsi="Times New Roman"/>
          <w:sz w:val="24"/>
          <w:lang w:eastAsia="zh-CN"/>
        </w:rPr>
        <w:t>勘探</w:t>
      </w:r>
      <w:r w:rsidR="00625D3A" w:rsidRPr="00771A28">
        <w:rPr>
          <w:rFonts w:ascii="Times New Roman" w:hAnsi="Times New Roman"/>
          <w:sz w:val="24"/>
          <w:lang w:eastAsia="zh-CN"/>
        </w:rPr>
        <w:t>试采</w:t>
      </w:r>
      <w:r w:rsidRPr="00771A28">
        <w:rPr>
          <w:rFonts w:ascii="Times New Roman" w:hAnsi="Times New Roman"/>
          <w:sz w:val="24"/>
          <w:lang w:eastAsia="zh-CN"/>
        </w:rPr>
        <w:t>，符合《四川省矿产资源总体规划（</w:t>
      </w:r>
      <w:r w:rsidRPr="00771A28">
        <w:rPr>
          <w:rFonts w:ascii="Times New Roman" w:hAnsi="Times New Roman"/>
          <w:sz w:val="24"/>
          <w:lang w:eastAsia="zh-CN"/>
        </w:rPr>
        <w:t>2016-2020</w:t>
      </w:r>
      <w:r w:rsidRPr="00771A28">
        <w:rPr>
          <w:rFonts w:ascii="Times New Roman" w:hAnsi="Times New Roman"/>
          <w:sz w:val="24"/>
          <w:lang w:eastAsia="zh-CN"/>
        </w:rPr>
        <w:t>年）》和规划环评及审查意见要求。</w:t>
      </w:r>
    </w:p>
    <w:p w14:paraId="144EA5EB" w14:textId="01B1DE4F" w:rsidR="007274B4" w:rsidRPr="00771A28" w:rsidRDefault="007274B4" w:rsidP="007274B4">
      <w:pPr>
        <w:autoSpaceDE w:val="0"/>
        <w:autoSpaceDN w:val="0"/>
        <w:spacing w:line="360" w:lineRule="auto"/>
        <w:ind w:firstLineChars="200" w:firstLine="482"/>
        <w:rPr>
          <w:rFonts w:ascii="Times New Roman" w:hAnsi="Times New Roman"/>
          <w:b/>
          <w:bCs/>
          <w:sz w:val="24"/>
          <w:lang w:eastAsia="zh-CN"/>
        </w:rPr>
      </w:pPr>
      <w:r w:rsidRPr="00771A28">
        <w:rPr>
          <w:rFonts w:ascii="Times New Roman" w:hAnsi="Times New Roman"/>
          <w:b/>
          <w:bCs/>
          <w:sz w:val="24"/>
          <w:lang w:eastAsia="zh-CN"/>
        </w:rPr>
        <w:t>（</w:t>
      </w:r>
      <w:r w:rsidRPr="00771A28">
        <w:rPr>
          <w:rFonts w:ascii="Times New Roman" w:hAnsi="Times New Roman"/>
          <w:b/>
          <w:bCs/>
          <w:sz w:val="24"/>
          <w:lang w:eastAsia="zh-CN"/>
        </w:rPr>
        <w:t>3</w:t>
      </w:r>
      <w:r w:rsidRPr="00771A28">
        <w:rPr>
          <w:rFonts w:ascii="Times New Roman" w:hAnsi="Times New Roman"/>
          <w:b/>
          <w:bCs/>
          <w:sz w:val="24"/>
          <w:lang w:eastAsia="zh-CN"/>
        </w:rPr>
        <w:t>）与《四川省矿产资源总体规划（</w:t>
      </w:r>
      <w:r w:rsidRPr="00771A28">
        <w:rPr>
          <w:rFonts w:ascii="Times New Roman" w:hAnsi="Times New Roman"/>
          <w:b/>
          <w:bCs/>
          <w:sz w:val="24"/>
          <w:lang w:eastAsia="zh-CN"/>
        </w:rPr>
        <w:t>2021-2025</w:t>
      </w:r>
      <w:r w:rsidRPr="00771A28">
        <w:rPr>
          <w:rFonts w:ascii="Times New Roman" w:hAnsi="Times New Roman"/>
          <w:b/>
          <w:bCs/>
          <w:sz w:val="24"/>
          <w:lang w:eastAsia="zh-CN"/>
        </w:rPr>
        <w:t>年）环境影响报告书》符合性分析</w:t>
      </w:r>
    </w:p>
    <w:p w14:paraId="1BF1A411" w14:textId="6501E1B6" w:rsidR="00575F56" w:rsidRPr="00771A28" w:rsidRDefault="00575F56" w:rsidP="00575F56">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生态环境部出具了《关于〈四川省矿产资源总体规划（</w:t>
      </w:r>
      <w:r w:rsidRPr="00771A28">
        <w:rPr>
          <w:rFonts w:ascii="Times New Roman" w:hAnsi="Times New Roman"/>
          <w:sz w:val="24"/>
          <w:lang w:eastAsia="zh-CN"/>
        </w:rPr>
        <w:t>2021-2025</w:t>
      </w:r>
      <w:r w:rsidRPr="00771A28">
        <w:rPr>
          <w:rFonts w:ascii="Times New Roman" w:hAnsi="Times New Roman"/>
          <w:sz w:val="24"/>
          <w:lang w:eastAsia="zh-CN"/>
        </w:rPr>
        <w:t>年）环境影响报告书〉的审查意见》（环审〔</w:t>
      </w:r>
      <w:r w:rsidRPr="00771A28">
        <w:rPr>
          <w:rFonts w:ascii="Times New Roman" w:hAnsi="Times New Roman"/>
          <w:sz w:val="24"/>
          <w:lang w:eastAsia="zh-CN"/>
        </w:rPr>
        <w:t>2022</w:t>
      </w:r>
      <w:r w:rsidRPr="00771A28">
        <w:rPr>
          <w:rFonts w:ascii="Times New Roman" w:hAnsi="Times New Roman"/>
          <w:sz w:val="24"/>
          <w:lang w:eastAsia="zh-CN"/>
        </w:rPr>
        <w:t>〕</w:t>
      </w:r>
      <w:r w:rsidRPr="00771A28">
        <w:rPr>
          <w:rFonts w:ascii="Times New Roman" w:hAnsi="Times New Roman"/>
          <w:sz w:val="24"/>
          <w:lang w:eastAsia="zh-CN"/>
        </w:rPr>
        <w:t>105</w:t>
      </w:r>
      <w:r w:rsidRPr="00771A28">
        <w:rPr>
          <w:rFonts w:ascii="Times New Roman" w:hAnsi="Times New Roman"/>
          <w:sz w:val="24"/>
          <w:lang w:eastAsia="zh-CN"/>
        </w:rPr>
        <w:t>号），该规划提出规划目标：</w:t>
      </w:r>
      <w:r w:rsidRPr="00771A28">
        <w:rPr>
          <w:rFonts w:ascii="Times New Roman" w:hAnsi="Times New Roman"/>
          <w:b/>
          <w:bCs/>
          <w:sz w:val="24"/>
          <w:lang w:eastAsia="zh-CN"/>
        </w:rPr>
        <w:t>主要矿产资源实现找矿新突破。</w:t>
      </w:r>
      <w:r w:rsidRPr="00771A28">
        <w:rPr>
          <w:rFonts w:ascii="Times New Roman" w:hAnsi="Times New Roman"/>
          <w:sz w:val="24"/>
          <w:lang w:eastAsia="zh-CN"/>
        </w:rPr>
        <w:t>加大政府性投资勘察项目投入，提高重要矿产资源综合勘察水平，天然气、页岩气铁、锰、铜、铅锌、金、锂、稀土、磷、钾盐、石墨、优质玄武岩等主要矿产保障程度进一步提升，新发现和评价战略性矿产资源大中型矿产地</w:t>
      </w:r>
      <w:r w:rsidRPr="00771A28">
        <w:rPr>
          <w:rFonts w:ascii="Times New Roman" w:hAnsi="Times New Roman"/>
          <w:sz w:val="24"/>
          <w:lang w:eastAsia="zh-CN"/>
        </w:rPr>
        <w:t>10-15</w:t>
      </w:r>
      <w:r w:rsidRPr="00771A28">
        <w:rPr>
          <w:rFonts w:ascii="Times New Roman" w:hAnsi="Times New Roman"/>
          <w:sz w:val="24"/>
          <w:lang w:eastAsia="zh-CN"/>
        </w:rPr>
        <w:t>处。有力支撑川渝天然气千亿产能基地、攀西战略资源创新开发试验区和乐山稀土深加工产业发展。</w:t>
      </w:r>
    </w:p>
    <w:p w14:paraId="202FE257" w14:textId="77777777" w:rsidR="00575F56" w:rsidRPr="00771A28" w:rsidRDefault="00575F56" w:rsidP="00575F56">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川南能源化工勘查开发区。包括自贡、宜宾、泸州、内江</w:t>
      </w:r>
      <w:r w:rsidRPr="00771A28">
        <w:rPr>
          <w:rFonts w:ascii="Times New Roman" w:hAnsi="Times New Roman"/>
          <w:sz w:val="24"/>
          <w:lang w:eastAsia="zh-CN"/>
        </w:rPr>
        <w:t>4</w:t>
      </w:r>
      <w:r w:rsidRPr="00771A28">
        <w:rPr>
          <w:rFonts w:ascii="Times New Roman" w:hAnsi="Times New Roman"/>
          <w:sz w:val="24"/>
          <w:lang w:eastAsia="zh-CN"/>
        </w:rPr>
        <w:t>市，加快培育壮大优势产业集群，打造全省第二经济增长极。重点推进川南页岩气勘查开发试验区建设，持续推荐长宁</w:t>
      </w:r>
      <w:r w:rsidRPr="00771A28">
        <w:rPr>
          <w:rFonts w:ascii="Times New Roman" w:hAnsi="Times New Roman"/>
          <w:sz w:val="24"/>
          <w:lang w:eastAsia="zh-CN"/>
        </w:rPr>
        <w:t>-</w:t>
      </w:r>
      <w:r w:rsidRPr="00771A28">
        <w:rPr>
          <w:rFonts w:ascii="Times New Roman" w:hAnsi="Times New Roman"/>
          <w:sz w:val="24"/>
          <w:lang w:eastAsia="zh-CN"/>
        </w:rPr>
        <w:t>威远页岩气田已发现规模开发，</w:t>
      </w:r>
      <w:r w:rsidRPr="00771A28">
        <w:rPr>
          <w:rFonts w:ascii="Times New Roman" w:hAnsi="Times New Roman"/>
          <w:b/>
          <w:bCs/>
          <w:sz w:val="24"/>
          <w:lang w:eastAsia="zh-CN"/>
        </w:rPr>
        <w:t>打造川渝天然气千亿产能基地</w:t>
      </w:r>
      <w:r w:rsidRPr="00771A28">
        <w:rPr>
          <w:rFonts w:ascii="Times New Roman" w:hAnsi="Times New Roman"/>
          <w:sz w:val="24"/>
          <w:lang w:eastAsia="zh-CN"/>
        </w:rPr>
        <w:t>；加快煤层气勘查开发，推动采煤采气一体化；优化煤炭勘查开发布局，加快淘汰落后产能，保障无烟煤安全供应；从严配置水泥、玻璃、陶瓷原料等矿产资源，遏制过剩产能，提高综合开发利用效益。</w:t>
      </w:r>
    </w:p>
    <w:p w14:paraId="67BC882A" w14:textId="4C6D88E5" w:rsidR="00575F56" w:rsidRPr="00771A28" w:rsidRDefault="00575F56" w:rsidP="00575F56">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本项目属于石油天然气行业的勘探试采项目，本项目的建设有利于评价下一步页岩气清洁能源的开采供应，保障资源储量的稳定增长。因此，本项目建设符合《四川省矿产资源总体规划（</w:t>
      </w:r>
      <w:r w:rsidRPr="00771A28">
        <w:rPr>
          <w:rFonts w:ascii="Times New Roman" w:hAnsi="Times New Roman"/>
          <w:sz w:val="24"/>
          <w:lang w:eastAsia="zh-CN"/>
        </w:rPr>
        <w:t>2021-2025</w:t>
      </w:r>
      <w:r w:rsidRPr="00771A28">
        <w:rPr>
          <w:rFonts w:ascii="Times New Roman" w:hAnsi="Times New Roman"/>
          <w:sz w:val="24"/>
          <w:lang w:eastAsia="zh-CN"/>
        </w:rPr>
        <w:t>年）环境影响报告书》的相关要求。</w:t>
      </w:r>
    </w:p>
    <w:p w14:paraId="1189BBBC" w14:textId="60538738" w:rsidR="009A7AD5" w:rsidRPr="00771A28" w:rsidRDefault="002E2486" w:rsidP="00DA2155">
      <w:pPr>
        <w:widowControl w:val="0"/>
        <w:tabs>
          <w:tab w:val="left" w:pos="0"/>
        </w:tabs>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t>8</w:t>
      </w:r>
      <w:r w:rsidR="009A7AD5" w:rsidRPr="00771A28">
        <w:rPr>
          <w:rFonts w:ascii="Times New Roman" w:eastAsia="黑体" w:hAnsi="Times New Roman"/>
          <w:sz w:val="24"/>
          <w:lang w:eastAsia="zh-CN"/>
        </w:rPr>
        <w:t>、本项目与水源地合理性分析</w:t>
      </w:r>
    </w:p>
    <w:p w14:paraId="6BF3E65F" w14:textId="52B2464B" w:rsidR="009A7AD5" w:rsidRPr="00771A28" w:rsidRDefault="009A7AD5" w:rsidP="00DA2155">
      <w:pPr>
        <w:pStyle w:val="afffff6"/>
        <w:ind w:firstLine="480"/>
      </w:pPr>
      <w:r w:rsidRPr="00771A28">
        <w:t>根据达州市人民政府《关于划定万源市、宣汉县和大竹县乡镇及以下集中式饮用水水源地保护区的批复》（达市府发</w:t>
      </w:r>
      <w:r w:rsidRPr="00771A28">
        <w:rPr>
          <w:kern w:val="2"/>
        </w:rPr>
        <w:t>〔</w:t>
      </w:r>
      <w:r w:rsidRPr="00771A28">
        <w:rPr>
          <w:kern w:val="2"/>
        </w:rPr>
        <w:t>2020</w:t>
      </w:r>
      <w:r w:rsidRPr="00771A28">
        <w:rPr>
          <w:kern w:val="2"/>
        </w:rPr>
        <w:t>〕</w:t>
      </w:r>
      <w:r w:rsidRPr="00771A28">
        <w:t>124</w:t>
      </w:r>
      <w:r w:rsidRPr="00771A28">
        <w:t>号）结合现场调查，项目所在地不涉及水源地保护区。</w:t>
      </w:r>
    </w:p>
    <w:p w14:paraId="5E950E1F" w14:textId="77777777" w:rsidR="00DC446C" w:rsidRPr="00771A28" w:rsidRDefault="003B1968" w:rsidP="00DA2155">
      <w:pPr>
        <w:pStyle w:val="3"/>
        <w:spacing w:before="0" w:after="0" w:line="360" w:lineRule="auto"/>
        <w:ind w:firstLineChars="200" w:firstLine="480"/>
        <w:jc w:val="both"/>
        <w:rPr>
          <w:rFonts w:ascii="Times New Roman" w:eastAsia="黑体" w:hAnsi="Times New Roman"/>
          <w:b w:val="0"/>
          <w:sz w:val="24"/>
          <w:szCs w:val="24"/>
          <w:lang w:eastAsia="zh-CN"/>
        </w:rPr>
      </w:pPr>
      <w:bookmarkStart w:id="58" w:name="_Toc118981844"/>
      <w:r w:rsidRPr="00771A28">
        <w:rPr>
          <w:rFonts w:ascii="Times New Roman" w:eastAsia="黑体" w:hAnsi="Times New Roman"/>
          <w:b w:val="0"/>
          <w:sz w:val="24"/>
          <w:szCs w:val="24"/>
          <w:lang w:eastAsia="zh-CN"/>
        </w:rPr>
        <w:t>2.7.3</w:t>
      </w:r>
      <w:r w:rsidRPr="00771A28">
        <w:rPr>
          <w:rFonts w:ascii="Times New Roman" w:hAnsi="Times New Roman"/>
          <w:b w:val="0"/>
          <w:sz w:val="24"/>
          <w:szCs w:val="24"/>
          <w:lang w:eastAsia="zh-CN"/>
        </w:rPr>
        <w:t>“</w:t>
      </w:r>
      <w:r w:rsidRPr="00771A28">
        <w:rPr>
          <w:rFonts w:ascii="Times New Roman" w:eastAsia="黑体" w:hAnsi="Times New Roman"/>
          <w:b w:val="0"/>
          <w:sz w:val="24"/>
          <w:szCs w:val="24"/>
          <w:lang w:eastAsia="zh-CN"/>
        </w:rPr>
        <w:t>三线一单</w:t>
      </w:r>
      <w:r w:rsidRPr="00771A28">
        <w:rPr>
          <w:rFonts w:ascii="Times New Roman" w:hAnsi="Times New Roman"/>
          <w:b w:val="0"/>
          <w:sz w:val="24"/>
          <w:szCs w:val="24"/>
          <w:lang w:eastAsia="zh-CN"/>
        </w:rPr>
        <w:t>”</w:t>
      </w:r>
      <w:r w:rsidRPr="00771A28">
        <w:rPr>
          <w:rFonts w:ascii="Times New Roman" w:eastAsia="黑体" w:hAnsi="Times New Roman"/>
          <w:b w:val="0"/>
          <w:sz w:val="24"/>
          <w:szCs w:val="24"/>
          <w:lang w:eastAsia="zh-CN"/>
        </w:rPr>
        <w:t>符合性分析</w:t>
      </w:r>
      <w:bookmarkEnd w:id="58"/>
    </w:p>
    <w:p w14:paraId="4DDF8B7A" w14:textId="77777777" w:rsidR="009C5B8E" w:rsidRPr="00771A28" w:rsidRDefault="009C5B8E" w:rsidP="00DA2155">
      <w:pPr>
        <w:widowControl w:val="0"/>
        <w:tabs>
          <w:tab w:val="left" w:pos="0"/>
        </w:tabs>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t>1</w:t>
      </w:r>
      <w:r w:rsidRPr="00771A28">
        <w:rPr>
          <w:rFonts w:ascii="Times New Roman" w:eastAsia="黑体" w:hAnsi="Times New Roman"/>
          <w:sz w:val="24"/>
          <w:lang w:eastAsia="zh-CN"/>
        </w:rPr>
        <w:t>、项目与</w:t>
      </w:r>
      <w:r w:rsidRPr="00771A28">
        <w:rPr>
          <w:rFonts w:ascii="Times New Roman" w:eastAsia="黑体" w:hAnsi="Times New Roman"/>
          <w:sz w:val="24"/>
          <w:lang w:eastAsia="zh-CN"/>
        </w:rPr>
        <w:t>“</w:t>
      </w:r>
      <w:r w:rsidRPr="00771A28">
        <w:rPr>
          <w:rFonts w:ascii="Times New Roman" w:eastAsia="黑体" w:hAnsi="Times New Roman"/>
          <w:sz w:val="24"/>
          <w:lang w:eastAsia="zh-CN"/>
        </w:rPr>
        <w:t>三线一单</w:t>
      </w:r>
      <w:r w:rsidRPr="00771A28">
        <w:rPr>
          <w:rFonts w:ascii="Times New Roman" w:eastAsia="黑体" w:hAnsi="Times New Roman"/>
          <w:sz w:val="24"/>
          <w:lang w:eastAsia="zh-CN"/>
        </w:rPr>
        <w:t>”</w:t>
      </w:r>
      <w:r w:rsidRPr="00771A28">
        <w:rPr>
          <w:rFonts w:ascii="Times New Roman" w:eastAsia="黑体" w:hAnsi="Times New Roman"/>
          <w:sz w:val="24"/>
          <w:lang w:eastAsia="zh-CN"/>
        </w:rPr>
        <w:t>符合性</w:t>
      </w:r>
    </w:p>
    <w:p w14:paraId="13F69AB8" w14:textId="77777777" w:rsidR="009C5B8E" w:rsidRPr="00771A28" w:rsidRDefault="009C5B8E" w:rsidP="00DA2155">
      <w:pPr>
        <w:widowControl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本次评价根据《项目环评</w:t>
      </w:r>
      <w:r w:rsidRPr="00771A28">
        <w:rPr>
          <w:rFonts w:ascii="Times New Roman" w:hAnsi="Times New Roman"/>
          <w:sz w:val="24"/>
          <w:szCs w:val="24"/>
          <w:lang w:eastAsia="zh-CN"/>
        </w:rPr>
        <w:t>“</w:t>
      </w:r>
      <w:r w:rsidRPr="00771A28">
        <w:rPr>
          <w:rFonts w:ascii="Times New Roman" w:hAnsi="Times New Roman"/>
          <w:sz w:val="24"/>
          <w:szCs w:val="24"/>
          <w:lang w:eastAsia="zh-CN"/>
        </w:rPr>
        <w:t>三线一单</w:t>
      </w:r>
      <w:r w:rsidRPr="00771A28">
        <w:rPr>
          <w:rFonts w:ascii="Times New Roman" w:hAnsi="Times New Roman"/>
          <w:sz w:val="24"/>
          <w:szCs w:val="24"/>
          <w:lang w:eastAsia="zh-CN"/>
        </w:rPr>
        <w:t>”</w:t>
      </w:r>
      <w:r w:rsidRPr="00771A28">
        <w:rPr>
          <w:rFonts w:ascii="Times New Roman" w:hAnsi="Times New Roman"/>
          <w:sz w:val="24"/>
          <w:szCs w:val="24"/>
          <w:lang w:eastAsia="zh-CN"/>
        </w:rPr>
        <w:t>符合性分析技术要点（试行）》（川</w:t>
      </w:r>
      <w:r w:rsidRPr="00771A28">
        <w:rPr>
          <w:rFonts w:ascii="Times New Roman" w:hAnsi="Times New Roman"/>
          <w:sz w:val="24"/>
          <w:szCs w:val="24"/>
          <w:lang w:eastAsia="zh-CN"/>
        </w:rPr>
        <w:lastRenderedPageBreak/>
        <w:t>环办函〔</w:t>
      </w:r>
      <w:r w:rsidRPr="00771A28">
        <w:rPr>
          <w:rFonts w:ascii="Times New Roman" w:hAnsi="Times New Roman"/>
          <w:sz w:val="24"/>
          <w:szCs w:val="24"/>
          <w:lang w:eastAsia="zh-CN"/>
        </w:rPr>
        <w:t>2021</w:t>
      </w:r>
      <w:r w:rsidRPr="00771A28">
        <w:rPr>
          <w:rFonts w:ascii="Times New Roman" w:hAnsi="Times New Roman"/>
          <w:sz w:val="24"/>
          <w:szCs w:val="24"/>
          <w:lang w:eastAsia="zh-CN"/>
        </w:rPr>
        <w:t>〕</w:t>
      </w:r>
      <w:r w:rsidRPr="00771A28">
        <w:rPr>
          <w:rFonts w:ascii="Times New Roman" w:hAnsi="Times New Roman"/>
          <w:sz w:val="24"/>
          <w:szCs w:val="24"/>
          <w:lang w:eastAsia="zh-CN"/>
        </w:rPr>
        <w:t>469</w:t>
      </w:r>
      <w:r w:rsidRPr="00771A28">
        <w:rPr>
          <w:rFonts w:ascii="Times New Roman" w:hAnsi="Times New Roman"/>
          <w:sz w:val="24"/>
          <w:szCs w:val="24"/>
          <w:lang w:eastAsia="zh-CN"/>
        </w:rPr>
        <w:t>号）相关要求对项目</w:t>
      </w:r>
      <w:r w:rsidRPr="00771A28">
        <w:rPr>
          <w:rFonts w:ascii="Times New Roman" w:hAnsi="Times New Roman"/>
          <w:sz w:val="24"/>
          <w:szCs w:val="24"/>
          <w:lang w:eastAsia="zh-CN"/>
        </w:rPr>
        <w:t>“</w:t>
      </w:r>
      <w:r w:rsidRPr="00771A28">
        <w:rPr>
          <w:rFonts w:ascii="Times New Roman" w:hAnsi="Times New Roman"/>
          <w:sz w:val="24"/>
          <w:szCs w:val="24"/>
          <w:lang w:eastAsia="zh-CN"/>
        </w:rPr>
        <w:t>三线一单</w:t>
      </w:r>
      <w:r w:rsidRPr="00771A28">
        <w:rPr>
          <w:rFonts w:ascii="Times New Roman" w:hAnsi="Times New Roman"/>
          <w:sz w:val="24"/>
          <w:szCs w:val="24"/>
          <w:lang w:eastAsia="zh-CN"/>
        </w:rPr>
        <w:t>”</w:t>
      </w:r>
      <w:r w:rsidRPr="00771A28">
        <w:rPr>
          <w:rFonts w:ascii="Times New Roman" w:hAnsi="Times New Roman"/>
          <w:sz w:val="24"/>
          <w:szCs w:val="24"/>
          <w:lang w:eastAsia="zh-CN"/>
        </w:rPr>
        <w:t>进行了符合性分析，具体如下。</w:t>
      </w:r>
    </w:p>
    <w:p w14:paraId="769A3EAF" w14:textId="7F7756F7" w:rsidR="009C5B8E" w:rsidRPr="00771A28" w:rsidRDefault="009C5B8E"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2C40AD" w:rsidRPr="00771A28">
        <w:rPr>
          <w:rFonts w:ascii="Times New Roman" w:eastAsia="黑体" w:hAnsi="Times New Roman"/>
          <w:sz w:val="21"/>
          <w:szCs w:val="21"/>
          <w:lang w:eastAsia="zh-CN"/>
        </w:rPr>
        <w:t>2.7-8</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项目与</w:t>
      </w:r>
      <w:r w:rsidRPr="00771A28">
        <w:rPr>
          <w:rFonts w:ascii="Times New Roman" w:eastAsia="黑体" w:hAnsi="Times New Roman"/>
          <w:sz w:val="21"/>
          <w:szCs w:val="21"/>
          <w:lang w:eastAsia="zh-CN"/>
        </w:rPr>
        <w:t>“</w:t>
      </w:r>
      <w:r w:rsidRPr="00771A28">
        <w:rPr>
          <w:rFonts w:ascii="Times New Roman" w:eastAsia="黑体" w:hAnsi="Times New Roman"/>
          <w:sz w:val="21"/>
          <w:szCs w:val="21"/>
          <w:lang w:eastAsia="zh-CN"/>
        </w:rPr>
        <w:t>三线一单</w:t>
      </w:r>
      <w:r w:rsidRPr="00771A28">
        <w:rPr>
          <w:rFonts w:ascii="Times New Roman" w:eastAsia="黑体" w:hAnsi="Times New Roman"/>
          <w:sz w:val="21"/>
          <w:szCs w:val="21"/>
          <w:lang w:eastAsia="zh-CN"/>
        </w:rPr>
        <w:t>”</w:t>
      </w:r>
      <w:r w:rsidRPr="00771A28">
        <w:rPr>
          <w:rFonts w:ascii="Times New Roman" w:eastAsia="黑体" w:hAnsi="Times New Roman"/>
          <w:sz w:val="21"/>
          <w:szCs w:val="21"/>
          <w:lang w:eastAsia="zh-CN"/>
        </w:rPr>
        <w:t>符合性分析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1409"/>
        <w:gridCol w:w="6059"/>
        <w:gridCol w:w="828"/>
      </w:tblGrid>
      <w:tr w:rsidR="0083163B" w:rsidRPr="00771A28" w14:paraId="05D333E7" w14:textId="77777777" w:rsidTr="009C5B8E">
        <w:trPr>
          <w:jc w:val="center"/>
        </w:trPr>
        <w:tc>
          <w:tcPr>
            <w:tcW w:w="849" w:type="pct"/>
            <w:vAlign w:val="center"/>
          </w:tcPr>
          <w:p w14:paraId="1663C879" w14:textId="77777777" w:rsidR="009C5B8E" w:rsidRPr="00771A28" w:rsidRDefault="009C5B8E" w:rsidP="003F1F64">
            <w:pPr>
              <w:jc w:val="center"/>
              <w:rPr>
                <w:rFonts w:ascii="Times New Roman" w:hAnsi="Times New Roman"/>
                <w:b/>
                <w:sz w:val="21"/>
                <w:szCs w:val="21"/>
              </w:rPr>
            </w:pPr>
            <w:r w:rsidRPr="00771A28">
              <w:rPr>
                <w:rFonts w:ascii="Times New Roman" w:hAnsi="Times New Roman"/>
                <w:b/>
                <w:sz w:val="21"/>
                <w:szCs w:val="21"/>
              </w:rPr>
              <w:t>类别</w:t>
            </w:r>
          </w:p>
        </w:tc>
        <w:tc>
          <w:tcPr>
            <w:tcW w:w="3652" w:type="pct"/>
            <w:vAlign w:val="center"/>
          </w:tcPr>
          <w:p w14:paraId="0D0E780B" w14:textId="77777777" w:rsidR="009C5B8E" w:rsidRPr="00771A28" w:rsidRDefault="009C5B8E" w:rsidP="003F1F64">
            <w:pPr>
              <w:jc w:val="center"/>
              <w:rPr>
                <w:rFonts w:ascii="Times New Roman" w:hAnsi="Times New Roman"/>
                <w:b/>
                <w:sz w:val="21"/>
                <w:szCs w:val="21"/>
                <w:lang w:eastAsia="zh-CN"/>
              </w:rPr>
            </w:pPr>
            <w:r w:rsidRPr="00771A28">
              <w:rPr>
                <w:rFonts w:ascii="Times New Roman" w:hAnsi="Times New Roman"/>
                <w:b/>
                <w:sz w:val="21"/>
                <w:szCs w:val="21"/>
                <w:lang w:eastAsia="zh-CN"/>
              </w:rPr>
              <w:t>项目与</w:t>
            </w:r>
            <w:r w:rsidRPr="00771A28">
              <w:rPr>
                <w:rFonts w:ascii="Times New Roman" w:hAnsi="Times New Roman"/>
                <w:b/>
                <w:sz w:val="21"/>
                <w:szCs w:val="21"/>
                <w:lang w:eastAsia="zh-CN"/>
              </w:rPr>
              <w:t>“</w:t>
            </w:r>
            <w:r w:rsidRPr="00771A28">
              <w:rPr>
                <w:rFonts w:ascii="Times New Roman" w:hAnsi="Times New Roman"/>
                <w:b/>
                <w:sz w:val="21"/>
                <w:szCs w:val="21"/>
                <w:lang w:eastAsia="zh-CN"/>
              </w:rPr>
              <w:t>三线一单</w:t>
            </w:r>
            <w:r w:rsidRPr="00771A28">
              <w:rPr>
                <w:rFonts w:ascii="Times New Roman" w:hAnsi="Times New Roman"/>
                <w:b/>
                <w:sz w:val="21"/>
                <w:szCs w:val="21"/>
                <w:lang w:eastAsia="zh-CN"/>
              </w:rPr>
              <w:t>”</w:t>
            </w:r>
            <w:r w:rsidRPr="00771A28">
              <w:rPr>
                <w:rFonts w:ascii="Times New Roman" w:hAnsi="Times New Roman"/>
                <w:b/>
                <w:sz w:val="21"/>
                <w:szCs w:val="21"/>
                <w:lang w:eastAsia="zh-CN"/>
              </w:rPr>
              <w:t>符合性分析</w:t>
            </w:r>
          </w:p>
        </w:tc>
        <w:tc>
          <w:tcPr>
            <w:tcW w:w="499" w:type="pct"/>
            <w:vAlign w:val="center"/>
          </w:tcPr>
          <w:p w14:paraId="7F1FE64E" w14:textId="77777777" w:rsidR="009C5B8E" w:rsidRPr="00771A28" w:rsidRDefault="009C5B8E" w:rsidP="003F1F64">
            <w:pPr>
              <w:jc w:val="center"/>
              <w:rPr>
                <w:rFonts w:ascii="Times New Roman" w:hAnsi="Times New Roman"/>
                <w:b/>
                <w:sz w:val="21"/>
                <w:szCs w:val="21"/>
              </w:rPr>
            </w:pPr>
            <w:r w:rsidRPr="00771A28">
              <w:rPr>
                <w:rFonts w:ascii="Times New Roman" w:hAnsi="Times New Roman"/>
                <w:b/>
                <w:sz w:val="21"/>
                <w:szCs w:val="21"/>
              </w:rPr>
              <w:t>符合性</w:t>
            </w:r>
          </w:p>
        </w:tc>
      </w:tr>
      <w:tr w:rsidR="0083163B" w:rsidRPr="00771A28" w14:paraId="3C48BD2B" w14:textId="77777777" w:rsidTr="009C5B8E">
        <w:trPr>
          <w:trHeight w:val="317"/>
          <w:jc w:val="center"/>
        </w:trPr>
        <w:tc>
          <w:tcPr>
            <w:tcW w:w="849" w:type="pct"/>
            <w:vAlign w:val="center"/>
          </w:tcPr>
          <w:p w14:paraId="127AD83F" w14:textId="77777777" w:rsidR="009C5B8E" w:rsidRPr="00771A28" w:rsidRDefault="009C5B8E" w:rsidP="003F1F64">
            <w:pPr>
              <w:jc w:val="center"/>
              <w:rPr>
                <w:rFonts w:ascii="Times New Roman" w:hAnsi="Times New Roman"/>
                <w:bCs/>
                <w:sz w:val="21"/>
                <w:szCs w:val="21"/>
              </w:rPr>
            </w:pPr>
            <w:r w:rsidRPr="00771A28">
              <w:rPr>
                <w:rFonts w:ascii="Times New Roman" w:hAnsi="Times New Roman"/>
                <w:bCs/>
                <w:sz w:val="21"/>
                <w:szCs w:val="21"/>
              </w:rPr>
              <w:t>生态保护红线</w:t>
            </w:r>
          </w:p>
        </w:tc>
        <w:tc>
          <w:tcPr>
            <w:tcW w:w="3652" w:type="pct"/>
            <w:vAlign w:val="center"/>
          </w:tcPr>
          <w:p w14:paraId="0DC6ACA0" w14:textId="77777777" w:rsidR="009C5B8E" w:rsidRPr="00771A28" w:rsidRDefault="009C5B8E" w:rsidP="003F1F64">
            <w:pPr>
              <w:jc w:val="center"/>
              <w:rPr>
                <w:rFonts w:ascii="Times New Roman" w:hAnsi="Times New Roman"/>
                <w:bCs/>
                <w:sz w:val="21"/>
                <w:szCs w:val="21"/>
                <w:lang w:eastAsia="zh-CN"/>
              </w:rPr>
            </w:pPr>
            <w:r w:rsidRPr="00771A28">
              <w:rPr>
                <w:rFonts w:ascii="Times New Roman" w:hAnsi="Times New Roman"/>
                <w:bCs/>
                <w:sz w:val="21"/>
                <w:szCs w:val="21"/>
                <w:lang w:eastAsia="zh-CN"/>
              </w:rPr>
              <w:t>根据《四川省生态保护红线方案》（川府发〔</w:t>
            </w:r>
            <w:r w:rsidRPr="00771A28">
              <w:rPr>
                <w:rFonts w:ascii="Times New Roman" w:hAnsi="Times New Roman"/>
                <w:bCs/>
                <w:sz w:val="21"/>
                <w:szCs w:val="21"/>
                <w:lang w:eastAsia="zh-CN"/>
              </w:rPr>
              <w:t>2018</w:t>
            </w:r>
            <w:r w:rsidRPr="00771A28">
              <w:rPr>
                <w:rFonts w:ascii="Times New Roman" w:hAnsi="Times New Roman"/>
                <w:bCs/>
                <w:sz w:val="21"/>
                <w:szCs w:val="21"/>
                <w:lang w:eastAsia="zh-CN"/>
              </w:rPr>
              <w:t>〕</w:t>
            </w:r>
            <w:r w:rsidRPr="00771A28">
              <w:rPr>
                <w:rFonts w:ascii="Times New Roman" w:hAnsi="Times New Roman"/>
                <w:bCs/>
                <w:sz w:val="21"/>
                <w:szCs w:val="21"/>
                <w:lang w:eastAsia="zh-CN"/>
              </w:rPr>
              <w:t>24</w:t>
            </w:r>
            <w:r w:rsidRPr="00771A28">
              <w:rPr>
                <w:rFonts w:ascii="Times New Roman" w:hAnsi="Times New Roman"/>
                <w:bCs/>
                <w:sz w:val="21"/>
                <w:szCs w:val="21"/>
                <w:lang w:eastAsia="zh-CN"/>
              </w:rPr>
              <w:t>号）和达州市人民政府《关于落实生态保护红线、环境质量底线、资源利用上线制定生态环境准入清单实施生态环境分区管控的通知》（达市府发〔</w:t>
            </w:r>
            <w:r w:rsidRPr="00771A28">
              <w:rPr>
                <w:rFonts w:ascii="Times New Roman" w:hAnsi="Times New Roman"/>
                <w:bCs/>
                <w:sz w:val="21"/>
                <w:szCs w:val="21"/>
                <w:lang w:eastAsia="zh-CN"/>
              </w:rPr>
              <w:t>2021</w:t>
            </w:r>
            <w:r w:rsidRPr="00771A28">
              <w:rPr>
                <w:rFonts w:ascii="Times New Roman" w:hAnsi="Times New Roman"/>
                <w:bCs/>
                <w:sz w:val="21"/>
                <w:szCs w:val="21"/>
                <w:lang w:eastAsia="zh-CN"/>
              </w:rPr>
              <w:t>〕</w:t>
            </w:r>
            <w:r w:rsidRPr="00771A28">
              <w:rPr>
                <w:rFonts w:ascii="Times New Roman" w:hAnsi="Times New Roman"/>
                <w:bCs/>
                <w:sz w:val="21"/>
                <w:szCs w:val="21"/>
                <w:lang w:eastAsia="zh-CN"/>
              </w:rPr>
              <w:t>17</w:t>
            </w:r>
            <w:r w:rsidRPr="00771A28">
              <w:rPr>
                <w:rFonts w:ascii="Times New Roman" w:hAnsi="Times New Roman"/>
                <w:bCs/>
                <w:sz w:val="21"/>
                <w:szCs w:val="21"/>
                <w:lang w:eastAsia="zh-CN"/>
              </w:rPr>
              <w:t>号）项目所在地不在达州市生态保护红线范围内。</w:t>
            </w:r>
          </w:p>
        </w:tc>
        <w:tc>
          <w:tcPr>
            <w:tcW w:w="499" w:type="pct"/>
            <w:vAlign w:val="center"/>
          </w:tcPr>
          <w:p w14:paraId="19D93165" w14:textId="77777777" w:rsidR="009C5B8E" w:rsidRPr="00771A28" w:rsidRDefault="009C5B8E" w:rsidP="003F1F64">
            <w:pPr>
              <w:jc w:val="center"/>
              <w:rPr>
                <w:rFonts w:ascii="Times New Roman" w:hAnsi="Times New Roman"/>
                <w:bCs/>
                <w:sz w:val="21"/>
                <w:szCs w:val="21"/>
              </w:rPr>
            </w:pPr>
            <w:r w:rsidRPr="00771A28">
              <w:rPr>
                <w:rFonts w:ascii="Times New Roman" w:hAnsi="Times New Roman"/>
                <w:bCs/>
                <w:sz w:val="21"/>
                <w:szCs w:val="21"/>
              </w:rPr>
              <w:t>符合</w:t>
            </w:r>
          </w:p>
        </w:tc>
      </w:tr>
      <w:tr w:rsidR="0083163B" w:rsidRPr="00771A28" w14:paraId="102BBED9" w14:textId="77777777" w:rsidTr="009C5B8E">
        <w:trPr>
          <w:trHeight w:val="699"/>
          <w:jc w:val="center"/>
        </w:trPr>
        <w:tc>
          <w:tcPr>
            <w:tcW w:w="849" w:type="pct"/>
            <w:vAlign w:val="center"/>
          </w:tcPr>
          <w:p w14:paraId="4D8DED6B" w14:textId="77777777" w:rsidR="009C5B8E" w:rsidRPr="00771A28" w:rsidRDefault="009C5B8E" w:rsidP="003F1F64">
            <w:pPr>
              <w:jc w:val="center"/>
              <w:rPr>
                <w:rFonts w:ascii="Times New Roman" w:hAnsi="Times New Roman"/>
                <w:bCs/>
                <w:sz w:val="21"/>
                <w:szCs w:val="21"/>
              </w:rPr>
            </w:pPr>
            <w:r w:rsidRPr="00771A28">
              <w:rPr>
                <w:rFonts w:ascii="Times New Roman" w:hAnsi="Times New Roman"/>
                <w:bCs/>
                <w:sz w:val="21"/>
                <w:szCs w:val="21"/>
              </w:rPr>
              <w:t>环境质量底线</w:t>
            </w:r>
          </w:p>
        </w:tc>
        <w:tc>
          <w:tcPr>
            <w:tcW w:w="3652" w:type="pct"/>
            <w:vAlign w:val="center"/>
          </w:tcPr>
          <w:p w14:paraId="58D9F0B2" w14:textId="77777777" w:rsidR="009C5B8E" w:rsidRPr="00771A28" w:rsidRDefault="009C5B8E" w:rsidP="003F1F64">
            <w:pPr>
              <w:jc w:val="center"/>
              <w:rPr>
                <w:rFonts w:ascii="Times New Roman" w:hAnsi="Times New Roman"/>
                <w:bCs/>
                <w:sz w:val="21"/>
                <w:szCs w:val="21"/>
              </w:rPr>
            </w:pPr>
            <w:r w:rsidRPr="00771A28">
              <w:rPr>
                <w:rFonts w:ascii="Times New Roman" w:hAnsi="Times New Roman"/>
                <w:bCs/>
                <w:sz w:val="21"/>
                <w:szCs w:val="21"/>
                <w:lang w:eastAsia="zh-CN"/>
              </w:rPr>
              <w:t>项目所在区域的环境质量底线为：环境空气质量目标为《环境空气质量标准》（</w:t>
            </w:r>
            <w:r w:rsidRPr="00771A28">
              <w:rPr>
                <w:rFonts w:ascii="Times New Roman" w:hAnsi="Times New Roman"/>
                <w:bCs/>
                <w:sz w:val="21"/>
                <w:szCs w:val="21"/>
                <w:lang w:eastAsia="zh-CN"/>
              </w:rPr>
              <w:t>GB3095-2012</w:t>
            </w:r>
            <w:r w:rsidRPr="00771A28">
              <w:rPr>
                <w:rFonts w:ascii="Times New Roman" w:hAnsi="Times New Roman"/>
                <w:bCs/>
                <w:sz w:val="21"/>
                <w:szCs w:val="21"/>
                <w:lang w:eastAsia="zh-CN"/>
              </w:rPr>
              <w:t>）二级标准，水环境质量目标为《地表水环境质量标准》（</w:t>
            </w:r>
            <w:r w:rsidRPr="00771A28">
              <w:rPr>
                <w:rFonts w:ascii="Times New Roman" w:hAnsi="Times New Roman"/>
                <w:bCs/>
                <w:sz w:val="21"/>
                <w:szCs w:val="21"/>
                <w:lang w:eastAsia="zh-CN"/>
              </w:rPr>
              <w:t>GB3838-2002</w:t>
            </w:r>
            <w:r w:rsidRPr="00771A28">
              <w:rPr>
                <w:rFonts w:ascii="Times New Roman" w:hAnsi="Times New Roman"/>
                <w:bCs/>
                <w:sz w:val="21"/>
                <w:szCs w:val="21"/>
                <w:lang w:eastAsia="zh-CN"/>
              </w:rPr>
              <w:t>）</w:t>
            </w:r>
            <w:r w:rsidRPr="00771A28">
              <w:rPr>
                <w:rFonts w:ascii="Times New Roman" w:hAnsi="Times New Roman"/>
                <w:bCs/>
                <w:sz w:val="21"/>
                <w:szCs w:val="21"/>
                <w:lang w:eastAsia="zh-CN"/>
              </w:rPr>
              <w:t>III</w:t>
            </w:r>
            <w:r w:rsidRPr="00771A28">
              <w:rPr>
                <w:rFonts w:ascii="Times New Roman" w:hAnsi="Times New Roman"/>
                <w:bCs/>
                <w:sz w:val="21"/>
                <w:szCs w:val="21"/>
                <w:lang w:eastAsia="zh-CN"/>
              </w:rPr>
              <w:t>类标准和《地下水质量标准》（</w:t>
            </w:r>
            <w:r w:rsidRPr="00771A28">
              <w:rPr>
                <w:rFonts w:ascii="Times New Roman" w:hAnsi="Times New Roman"/>
                <w:bCs/>
                <w:sz w:val="21"/>
                <w:szCs w:val="21"/>
                <w:lang w:eastAsia="zh-CN"/>
              </w:rPr>
              <w:t>GB/T14848-2017</w:t>
            </w:r>
            <w:r w:rsidRPr="00771A28">
              <w:rPr>
                <w:rFonts w:ascii="Times New Roman" w:hAnsi="Times New Roman"/>
                <w:bCs/>
                <w:sz w:val="21"/>
                <w:szCs w:val="21"/>
                <w:lang w:eastAsia="zh-CN"/>
              </w:rPr>
              <w:t>）</w:t>
            </w:r>
            <w:r w:rsidRPr="00771A28">
              <w:rPr>
                <w:rFonts w:ascii="Times New Roman" w:hAnsi="Times New Roman"/>
                <w:bCs/>
                <w:sz w:val="21"/>
                <w:szCs w:val="21"/>
                <w:lang w:eastAsia="zh-CN"/>
              </w:rPr>
              <w:t>III</w:t>
            </w:r>
            <w:r w:rsidRPr="00771A28">
              <w:rPr>
                <w:rFonts w:ascii="Times New Roman" w:hAnsi="Times New Roman"/>
                <w:bCs/>
                <w:sz w:val="21"/>
                <w:szCs w:val="21"/>
                <w:lang w:eastAsia="zh-CN"/>
              </w:rPr>
              <w:t>类标准，声环境质量目标为《声环境质量标准》（</w:t>
            </w:r>
            <w:r w:rsidRPr="00771A28">
              <w:rPr>
                <w:rFonts w:ascii="Times New Roman" w:hAnsi="Times New Roman"/>
                <w:bCs/>
                <w:sz w:val="21"/>
                <w:szCs w:val="21"/>
                <w:lang w:eastAsia="zh-CN"/>
              </w:rPr>
              <w:t>GB3096-2008</w:t>
            </w:r>
            <w:r w:rsidRPr="00771A28">
              <w:rPr>
                <w:rFonts w:ascii="Times New Roman" w:hAnsi="Times New Roman"/>
                <w:bCs/>
                <w:sz w:val="21"/>
                <w:szCs w:val="21"/>
                <w:lang w:eastAsia="zh-CN"/>
              </w:rPr>
              <w:t>）</w:t>
            </w:r>
            <w:r w:rsidRPr="00771A28">
              <w:rPr>
                <w:rFonts w:ascii="Times New Roman" w:hAnsi="Times New Roman"/>
                <w:bCs/>
                <w:sz w:val="21"/>
                <w:szCs w:val="21"/>
                <w:lang w:eastAsia="zh-CN"/>
              </w:rPr>
              <w:t>2</w:t>
            </w:r>
            <w:r w:rsidRPr="00771A28">
              <w:rPr>
                <w:rFonts w:ascii="Times New Roman" w:hAnsi="Times New Roman"/>
                <w:bCs/>
                <w:sz w:val="21"/>
                <w:szCs w:val="21"/>
                <w:lang w:eastAsia="zh-CN"/>
              </w:rPr>
              <w:t>类，土壤环境质量目标为《土壤环境质量</w:t>
            </w:r>
            <w:r w:rsidRPr="00771A28">
              <w:rPr>
                <w:rFonts w:ascii="Times New Roman" w:hAnsi="Times New Roman"/>
                <w:bCs/>
                <w:sz w:val="21"/>
                <w:szCs w:val="21"/>
                <w:lang w:eastAsia="zh-CN"/>
              </w:rPr>
              <w:t xml:space="preserve"> </w:t>
            </w:r>
            <w:r w:rsidRPr="00771A28">
              <w:rPr>
                <w:rFonts w:ascii="Times New Roman" w:hAnsi="Times New Roman"/>
                <w:bCs/>
                <w:sz w:val="21"/>
                <w:szCs w:val="21"/>
                <w:lang w:eastAsia="zh-CN"/>
              </w:rPr>
              <w:t>建设用地土壤污染风险管控标准（试行）》（</w:t>
            </w:r>
            <w:r w:rsidRPr="00771A28">
              <w:rPr>
                <w:rFonts w:ascii="Times New Roman" w:hAnsi="Times New Roman"/>
                <w:bCs/>
                <w:sz w:val="21"/>
                <w:szCs w:val="21"/>
                <w:lang w:eastAsia="zh-CN"/>
              </w:rPr>
              <w:t>GB36600-2018</w:t>
            </w:r>
            <w:r w:rsidRPr="00771A28">
              <w:rPr>
                <w:rFonts w:ascii="Times New Roman" w:hAnsi="Times New Roman"/>
                <w:bCs/>
                <w:sz w:val="21"/>
                <w:szCs w:val="21"/>
                <w:lang w:eastAsia="zh-CN"/>
              </w:rPr>
              <w:t>）中风险筛选值。项目地环境质量现状较好，在严格执行环评提出的相关污染防治措施后，本项目对区域环境影响较小，环境质量可保持现有水平。</w:t>
            </w:r>
            <w:r w:rsidRPr="00771A28">
              <w:rPr>
                <w:rFonts w:ascii="Times New Roman" w:hAnsi="Times New Roman"/>
                <w:bCs/>
                <w:sz w:val="21"/>
                <w:szCs w:val="21"/>
              </w:rPr>
              <w:t>因此本项目不触及区域环境质量底线。</w:t>
            </w:r>
          </w:p>
        </w:tc>
        <w:tc>
          <w:tcPr>
            <w:tcW w:w="499" w:type="pct"/>
            <w:vAlign w:val="center"/>
          </w:tcPr>
          <w:p w14:paraId="3BF3B9CD" w14:textId="77777777" w:rsidR="009C5B8E" w:rsidRPr="00771A28" w:rsidRDefault="009C5B8E" w:rsidP="003F1F64">
            <w:pPr>
              <w:jc w:val="center"/>
              <w:rPr>
                <w:rFonts w:ascii="Times New Roman" w:hAnsi="Times New Roman"/>
                <w:bCs/>
                <w:sz w:val="21"/>
                <w:szCs w:val="21"/>
              </w:rPr>
            </w:pPr>
            <w:r w:rsidRPr="00771A28">
              <w:rPr>
                <w:rFonts w:ascii="Times New Roman" w:hAnsi="Times New Roman"/>
                <w:bCs/>
                <w:sz w:val="21"/>
                <w:szCs w:val="21"/>
              </w:rPr>
              <w:t>符合</w:t>
            </w:r>
          </w:p>
        </w:tc>
      </w:tr>
      <w:tr w:rsidR="0083163B" w:rsidRPr="00771A28" w14:paraId="16442664" w14:textId="77777777" w:rsidTr="009C5B8E">
        <w:trPr>
          <w:trHeight w:val="357"/>
          <w:jc w:val="center"/>
        </w:trPr>
        <w:tc>
          <w:tcPr>
            <w:tcW w:w="849" w:type="pct"/>
            <w:vAlign w:val="center"/>
          </w:tcPr>
          <w:p w14:paraId="79454858" w14:textId="77777777" w:rsidR="009C5B8E" w:rsidRPr="00771A28" w:rsidRDefault="009C5B8E" w:rsidP="003F1F64">
            <w:pPr>
              <w:jc w:val="center"/>
              <w:rPr>
                <w:rFonts w:ascii="Times New Roman" w:hAnsi="Times New Roman"/>
                <w:bCs/>
                <w:sz w:val="21"/>
                <w:szCs w:val="21"/>
              </w:rPr>
            </w:pPr>
            <w:r w:rsidRPr="00771A28">
              <w:rPr>
                <w:rFonts w:ascii="Times New Roman" w:hAnsi="Times New Roman"/>
                <w:bCs/>
                <w:sz w:val="21"/>
                <w:szCs w:val="21"/>
              </w:rPr>
              <w:t>资源利用上线</w:t>
            </w:r>
          </w:p>
        </w:tc>
        <w:tc>
          <w:tcPr>
            <w:tcW w:w="3652" w:type="pct"/>
            <w:vAlign w:val="center"/>
          </w:tcPr>
          <w:p w14:paraId="71F55D0A" w14:textId="4A7E7C76" w:rsidR="009C5B8E" w:rsidRPr="00771A28" w:rsidRDefault="009C5B8E" w:rsidP="003F1F64">
            <w:pPr>
              <w:jc w:val="center"/>
              <w:rPr>
                <w:rFonts w:ascii="Times New Roman" w:hAnsi="Times New Roman"/>
                <w:bCs/>
                <w:sz w:val="21"/>
                <w:szCs w:val="21"/>
                <w:lang w:eastAsia="zh-CN"/>
              </w:rPr>
            </w:pPr>
            <w:r w:rsidRPr="00771A28">
              <w:rPr>
                <w:rFonts w:ascii="Times New Roman" w:hAnsi="Times New Roman"/>
                <w:bCs/>
                <w:sz w:val="21"/>
                <w:szCs w:val="21"/>
                <w:lang w:eastAsia="zh-CN"/>
              </w:rPr>
              <w:t>本项目为天然气井建设及天然气</w:t>
            </w:r>
            <w:r w:rsidR="005036A4" w:rsidRPr="00771A28">
              <w:rPr>
                <w:rFonts w:ascii="Times New Roman" w:hAnsi="Times New Roman"/>
                <w:bCs/>
                <w:sz w:val="21"/>
                <w:szCs w:val="21"/>
                <w:lang w:eastAsia="zh-CN"/>
              </w:rPr>
              <w:t>试采</w:t>
            </w:r>
            <w:r w:rsidR="00402F3D" w:rsidRPr="00771A28">
              <w:rPr>
                <w:rFonts w:ascii="Times New Roman" w:hAnsi="Times New Roman"/>
                <w:bCs/>
                <w:sz w:val="21"/>
                <w:szCs w:val="21"/>
                <w:lang w:eastAsia="zh-CN"/>
              </w:rPr>
              <w:t>工程</w:t>
            </w:r>
            <w:r w:rsidRPr="00771A28">
              <w:rPr>
                <w:rFonts w:ascii="Times New Roman" w:hAnsi="Times New Roman"/>
                <w:bCs/>
                <w:sz w:val="21"/>
                <w:szCs w:val="21"/>
                <w:lang w:eastAsia="zh-CN"/>
              </w:rPr>
              <w:t>，主要为地区产业发展提供可靠的基础能源设施。本项目通过内部管理、设备选择、原辅材料的选用和管理、废物回收利用、污染治理等多方面采取合理可行的防治措施，以</w:t>
            </w:r>
            <w:r w:rsidRPr="00771A28">
              <w:rPr>
                <w:rFonts w:ascii="Times New Roman" w:hAnsi="Times New Roman"/>
                <w:bCs/>
                <w:sz w:val="21"/>
                <w:szCs w:val="21"/>
                <w:lang w:eastAsia="zh-CN"/>
              </w:rPr>
              <w:t>“</w:t>
            </w:r>
            <w:r w:rsidRPr="00771A28">
              <w:rPr>
                <w:rFonts w:ascii="Times New Roman" w:hAnsi="Times New Roman"/>
                <w:bCs/>
                <w:sz w:val="21"/>
                <w:szCs w:val="21"/>
                <w:lang w:eastAsia="zh-CN"/>
              </w:rPr>
              <w:t>节能、降耗、减污</w:t>
            </w:r>
            <w:r w:rsidRPr="00771A28">
              <w:rPr>
                <w:rFonts w:ascii="Times New Roman" w:hAnsi="Times New Roman"/>
                <w:bCs/>
                <w:sz w:val="21"/>
                <w:szCs w:val="21"/>
                <w:lang w:eastAsia="zh-CN"/>
              </w:rPr>
              <w:t>”</w:t>
            </w:r>
            <w:r w:rsidRPr="00771A28">
              <w:rPr>
                <w:rFonts w:ascii="Times New Roman" w:hAnsi="Times New Roman"/>
                <w:bCs/>
                <w:sz w:val="21"/>
                <w:szCs w:val="21"/>
                <w:lang w:eastAsia="zh-CN"/>
              </w:rPr>
              <w:t>为目标，有效地控制污染，资源消耗未达到区域资源利用上限。</w:t>
            </w:r>
          </w:p>
        </w:tc>
        <w:tc>
          <w:tcPr>
            <w:tcW w:w="499" w:type="pct"/>
            <w:vAlign w:val="center"/>
          </w:tcPr>
          <w:p w14:paraId="6CFF393F" w14:textId="77777777" w:rsidR="009C5B8E" w:rsidRPr="00771A28" w:rsidRDefault="009C5B8E" w:rsidP="003F1F64">
            <w:pPr>
              <w:jc w:val="center"/>
              <w:rPr>
                <w:rFonts w:ascii="Times New Roman" w:hAnsi="Times New Roman"/>
                <w:bCs/>
                <w:sz w:val="21"/>
                <w:szCs w:val="21"/>
              </w:rPr>
            </w:pPr>
            <w:r w:rsidRPr="00771A28">
              <w:rPr>
                <w:rFonts w:ascii="Times New Roman" w:hAnsi="Times New Roman"/>
                <w:bCs/>
                <w:sz w:val="21"/>
                <w:szCs w:val="21"/>
              </w:rPr>
              <w:t>符合</w:t>
            </w:r>
          </w:p>
        </w:tc>
      </w:tr>
      <w:tr w:rsidR="0083163B" w:rsidRPr="00771A28" w14:paraId="4D7A5627" w14:textId="77777777" w:rsidTr="009C5B8E">
        <w:trPr>
          <w:trHeight w:val="718"/>
          <w:jc w:val="center"/>
        </w:trPr>
        <w:tc>
          <w:tcPr>
            <w:tcW w:w="849" w:type="pct"/>
            <w:vAlign w:val="center"/>
          </w:tcPr>
          <w:p w14:paraId="4F819196" w14:textId="77777777" w:rsidR="009C5B8E" w:rsidRPr="00771A28" w:rsidRDefault="009C5B8E" w:rsidP="003F1F64">
            <w:pPr>
              <w:jc w:val="center"/>
              <w:rPr>
                <w:rFonts w:ascii="Times New Roman" w:hAnsi="Times New Roman"/>
                <w:bCs/>
                <w:sz w:val="21"/>
                <w:szCs w:val="21"/>
              </w:rPr>
            </w:pPr>
            <w:r w:rsidRPr="00771A28">
              <w:rPr>
                <w:rFonts w:ascii="Times New Roman" w:hAnsi="Times New Roman"/>
                <w:bCs/>
                <w:sz w:val="21"/>
                <w:szCs w:val="21"/>
              </w:rPr>
              <w:t>环境准入负面清单</w:t>
            </w:r>
          </w:p>
        </w:tc>
        <w:tc>
          <w:tcPr>
            <w:tcW w:w="3652" w:type="pct"/>
            <w:vAlign w:val="center"/>
          </w:tcPr>
          <w:p w14:paraId="38BAF75E" w14:textId="20E86A85" w:rsidR="009C5B8E" w:rsidRPr="00771A28" w:rsidRDefault="009C5B8E" w:rsidP="003F1F64">
            <w:pPr>
              <w:jc w:val="center"/>
              <w:rPr>
                <w:rFonts w:ascii="Times New Roman" w:hAnsi="Times New Roman"/>
                <w:bCs/>
                <w:sz w:val="21"/>
                <w:szCs w:val="21"/>
                <w:lang w:eastAsia="zh-CN"/>
              </w:rPr>
            </w:pPr>
            <w:r w:rsidRPr="00771A28">
              <w:rPr>
                <w:rFonts w:ascii="Times New Roman" w:hAnsi="Times New Roman"/>
                <w:bCs/>
                <w:sz w:val="21"/>
                <w:szCs w:val="21"/>
                <w:lang w:eastAsia="zh-CN"/>
              </w:rPr>
              <w:t>本项目符合国家产业政策，项目采取有效的三</w:t>
            </w:r>
            <w:r w:rsidRPr="00771A28">
              <w:rPr>
                <w:rFonts w:ascii="Times New Roman" w:hAnsi="Times New Roman"/>
                <w:bCs/>
                <w:kern w:val="2"/>
                <w:sz w:val="21"/>
                <w:szCs w:val="21"/>
                <w:lang w:eastAsia="zh-CN"/>
              </w:rPr>
              <w:t>废治理</w:t>
            </w:r>
            <w:r w:rsidRPr="00771A28">
              <w:rPr>
                <w:rFonts w:ascii="Times New Roman" w:hAnsi="Times New Roman"/>
                <w:bCs/>
                <w:sz w:val="21"/>
                <w:szCs w:val="21"/>
                <w:lang w:eastAsia="zh-CN"/>
              </w:rPr>
              <w:t>措施，具备污染物控制处理的条件，符合当地环保规划的要求。根据四川省政府常务会议</w:t>
            </w:r>
            <w:r w:rsidRPr="00771A28">
              <w:rPr>
                <w:rFonts w:ascii="Times New Roman" w:hAnsi="Times New Roman"/>
                <w:bCs/>
                <w:sz w:val="21"/>
                <w:szCs w:val="21"/>
                <w:lang w:eastAsia="zh-CN"/>
              </w:rPr>
              <w:t>2019</w:t>
            </w:r>
            <w:r w:rsidRPr="00771A28">
              <w:rPr>
                <w:rFonts w:ascii="Times New Roman" w:hAnsi="Times New Roman"/>
                <w:bCs/>
                <w:sz w:val="21"/>
                <w:szCs w:val="21"/>
                <w:lang w:eastAsia="zh-CN"/>
              </w:rPr>
              <w:t>年</w:t>
            </w:r>
            <w:r w:rsidRPr="00771A28">
              <w:rPr>
                <w:rFonts w:ascii="Times New Roman" w:hAnsi="Times New Roman"/>
                <w:bCs/>
                <w:sz w:val="21"/>
                <w:szCs w:val="21"/>
                <w:lang w:eastAsia="zh-CN"/>
              </w:rPr>
              <w:t>8</w:t>
            </w:r>
            <w:r w:rsidRPr="00771A28">
              <w:rPr>
                <w:rFonts w:ascii="Times New Roman" w:hAnsi="Times New Roman"/>
                <w:bCs/>
                <w:sz w:val="21"/>
                <w:szCs w:val="21"/>
                <w:lang w:eastAsia="zh-CN"/>
              </w:rPr>
              <w:t>月</w:t>
            </w:r>
            <w:r w:rsidRPr="00771A28">
              <w:rPr>
                <w:rFonts w:ascii="Times New Roman" w:hAnsi="Times New Roman"/>
                <w:bCs/>
                <w:sz w:val="21"/>
                <w:szCs w:val="21"/>
                <w:lang w:eastAsia="zh-CN"/>
              </w:rPr>
              <w:t>19</w:t>
            </w:r>
            <w:r w:rsidRPr="00771A28">
              <w:rPr>
                <w:rFonts w:ascii="Times New Roman" w:hAnsi="Times New Roman"/>
                <w:bCs/>
                <w:sz w:val="21"/>
                <w:szCs w:val="21"/>
                <w:lang w:eastAsia="zh-CN"/>
              </w:rPr>
              <w:t>日审议通过的相关实施细则，对长江经济带发展实行负面清单管控，明确列出了禁止投资建设的项目类别，管控重点为污染物排放量大、产能过剩严重、环境问题突出的产业，</w:t>
            </w:r>
            <w:r w:rsidR="005036A4" w:rsidRPr="00771A28">
              <w:rPr>
                <w:rFonts w:ascii="Times New Roman" w:hAnsi="Times New Roman"/>
                <w:bCs/>
                <w:sz w:val="21"/>
                <w:szCs w:val="21"/>
                <w:lang w:eastAsia="zh-CN"/>
              </w:rPr>
              <w:t>本项目为天然气井建设及天然气试采工程</w:t>
            </w:r>
            <w:r w:rsidRPr="00771A28">
              <w:rPr>
                <w:rFonts w:ascii="Times New Roman" w:hAnsi="Times New Roman"/>
                <w:bCs/>
                <w:sz w:val="21"/>
                <w:szCs w:val="21"/>
                <w:lang w:eastAsia="zh-CN"/>
              </w:rPr>
              <w:t>，不属于环境准入负面清单中的项目。</w:t>
            </w:r>
          </w:p>
        </w:tc>
        <w:tc>
          <w:tcPr>
            <w:tcW w:w="499" w:type="pct"/>
            <w:vAlign w:val="center"/>
          </w:tcPr>
          <w:p w14:paraId="77B09CBF" w14:textId="77777777" w:rsidR="009C5B8E" w:rsidRPr="00771A28" w:rsidRDefault="009C5B8E" w:rsidP="003F1F64">
            <w:pPr>
              <w:jc w:val="center"/>
              <w:rPr>
                <w:rFonts w:ascii="Times New Roman" w:hAnsi="Times New Roman"/>
                <w:bCs/>
                <w:sz w:val="21"/>
                <w:szCs w:val="21"/>
              </w:rPr>
            </w:pPr>
            <w:r w:rsidRPr="00771A28">
              <w:rPr>
                <w:rFonts w:ascii="Times New Roman" w:hAnsi="Times New Roman"/>
                <w:bCs/>
                <w:sz w:val="21"/>
                <w:szCs w:val="21"/>
              </w:rPr>
              <w:t>符合</w:t>
            </w:r>
          </w:p>
        </w:tc>
      </w:tr>
    </w:tbl>
    <w:p w14:paraId="6947FF4A" w14:textId="77777777" w:rsidR="009C5B8E" w:rsidRPr="00771A28" w:rsidRDefault="009C5B8E" w:rsidP="00B22C9A">
      <w:pPr>
        <w:widowControl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本项目与达州市环境管控单元位置关系见下图。</w:t>
      </w:r>
    </w:p>
    <w:p w14:paraId="0A19B405" w14:textId="77777777" w:rsidR="009C5B8E" w:rsidRPr="00771A28" w:rsidRDefault="009C5B8E" w:rsidP="009C5B8E">
      <w:pPr>
        <w:pStyle w:val="1L"/>
      </w:pPr>
      <w:r w:rsidRPr="00771A28">
        <w:rPr>
          <w:noProof/>
        </w:rPr>
        <w:lastRenderedPageBreak/>
        <mc:AlternateContent>
          <mc:Choice Requires="wps">
            <w:drawing>
              <wp:anchor distT="0" distB="0" distL="114300" distR="114300" simplePos="0" relativeHeight="251878400" behindDoc="0" locked="0" layoutInCell="1" allowOverlap="1" wp14:anchorId="4656CC06" wp14:editId="6EDAFD08">
                <wp:simplePos x="0" y="0"/>
                <wp:positionH relativeFrom="column">
                  <wp:posOffset>2293272</wp:posOffset>
                </wp:positionH>
                <wp:positionV relativeFrom="paragraph">
                  <wp:posOffset>916018</wp:posOffset>
                </wp:positionV>
                <wp:extent cx="995134" cy="356427"/>
                <wp:effectExtent l="133350" t="0" r="14605" b="272415"/>
                <wp:wrapNone/>
                <wp:docPr id="10" name="对话气泡: 圆角矩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5134" cy="356427"/>
                        </a:xfrm>
                        <a:prstGeom prst="wedgeRoundRectCallout">
                          <a:avLst>
                            <a:gd name="adj1" fmla="val -58861"/>
                            <a:gd name="adj2" fmla="val 108227"/>
                            <a:gd name="adj3" fmla="val 16667"/>
                          </a:avLst>
                        </a:prstGeom>
                        <a:solidFill>
                          <a:srgbClr val="FFFFFF"/>
                        </a:solidFill>
                        <a:ln w="9525" cmpd="sng">
                          <a:solidFill>
                            <a:srgbClr val="000000"/>
                          </a:solidFill>
                          <a:miter lim="800000"/>
                          <a:headEnd/>
                          <a:tailEnd/>
                        </a:ln>
                      </wps:spPr>
                      <wps:txbx>
                        <w:txbxContent>
                          <w:p w14:paraId="29055D78" w14:textId="77777777" w:rsidR="009C5B8E" w:rsidRDefault="009C5B8E" w:rsidP="009C5B8E">
                            <w:r>
                              <w:rPr>
                                <w:rFonts w:hint="eastAsia"/>
                              </w:rPr>
                              <w:t>项目所在地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56CC06" id="对话气泡: 圆角矩形 10" o:spid="_x0000_s1041" type="#_x0000_t62" style="position:absolute;left:0;text-align:left;margin-left:180.55pt;margin-top:72.15pt;width:78.35pt;height:28.0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" adj="-1914,34177">
                <v:textbox>
                  <w:txbxContent>
                    <w:p w14:paraId="29055D78" w14:textId="77777777" w:rsidR="009C5B8E" w:rsidRDefault="009C5B8E" w:rsidP="009C5B8E">
                      <w:proofErr w:type="spellStart"/>
                      <w:r>
                        <w:rPr>
                          <w:rFonts w:hint="eastAsia"/>
                        </w:rPr>
                        <w:t>项目所在地</w:t>
                      </w:r>
                      <w:proofErr w:type="spellEnd"/>
                    </w:p>
                  </w:txbxContent>
                </v:textbox>
              </v:shape>
            </w:pict>
          </mc:Fallback>
        </mc:AlternateContent>
      </w:r>
      <w:r w:rsidRPr="00771A28">
        <w:rPr>
          <w:noProof/>
        </w:rPr>
        <w:drawing>
          <wp:inline distT="0" distB="0" distL="0" distR="0" wp14:anchorId="79CA9A74" wp14:editId="7B7912BE">
            <wp:extent cx="5180522" cy="3377381"/>
            <wp:effectExtent l="0" t="0" r="1270" b="0"/>
            <wp:docPr id="1792" name="图片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7" cstate="print">
                      <a:extLst>
                        <a:ext uri="{28A0092B-C50C-407E-A947-70E740481C1C}">
                          <a14:useLocalDpi xmlns:a14="http://schemas.microsoft.com/office/drawing/2010/main" val="0"/>
                        </a:ext>
                      </a:extLst>
                    </a:blip>
                    <a:srcRect t="4350" b="3275"/>
                    <a:stretch>
                      <a:fillRect/>
                    </a:stretch>
                  </pic:blipFill>
                  <pic:spPr>
                    <a:xfrm>
                      <a:off x="0" y="0"/>
                      <a:ext cx="5183375" cy="3379241"/>
                    </a:xfrm>
                    <a:prstGeom prst="rect">
                      <a:avLst/>
                    </a:prstGeom>
                    <a:noFill/>
                    <a:ln>
                      <a:noFill/>
                    </a:ln>
                  </pic:spPr>
                </pic:pic>
              </a:graphicData>
            </a:graphic>
          </wp:inline>
        </w:drawing>
      </w:r>
    </w:p>
    <w:p w14:paraId="171BDA24" w14:textId="1E70E5C7" w:rsidR="009C5B8E" w:rsidRPr="00771A28" w:rsidRDefault="009C5B8E" w:rsidP="00022611">
      <w:pPr>
        <w:pStyle w:val="ac"/>
        <w:tabs>
          <w:tab w:val="left" w:pos="3864"/>
        </w:tabs>
        <w:adjustRightInd w:val="0"/>
        <w:snapToGrid w:val="0"/>
        <w:spacing w:before="0"/>
        <w:ind w:left="0"/>
        <w:jc w:val="center"/>
        <w:rPr>
          <w:rFonts w:ascii="Times New Roman" w:hAnsi="Times New Roman"/>
          <w:b/>
          <w:bCs/>
          <w:lang w:eastAsia="zh-CN"/>
        </w:rPr>
      </w:pPr>
      <w:r w:rsidRPr="00771A28">
        <w:rPr>
          <w:rFonts w:ascii="Times New Roman" w:eastAsia="黑体" w:hAnsi="Times New Roman"/>
          <w:sz w:val="21"/>
          <w:szCs w:val="21"/>
          <w:lang w:eastAsia="zh-CN"/>
        </w:rPr>
        <w:t>图</w:t>
      </w:r>
      <w:r w:rsidR="00022611" w:rsidRPr="00771A28">
        <w:rPr>
          <w:rFonts w:ascii="Times New Roman" w:eastAsia="黑体" w:hAnsi="Times New Roman"/>
          <w:sz w:val="21"/>
          <w:szCs w:val="21"/>
          <w:lang w:eastAsia="zh-CN"/>
        </w:rPr>
        <w:t>2.7</w:t>
      </w:r>
      <w:r w:rsidRPr="00771A28">
        <w:rPr>
          <w:rFonts w:ascii="Times New Roman" w:eastAsia="黑体" w:hAnsi="Times New Roman"/>
          <w:sz w:val="21"/>
          <w:szCs w:val="21"/>
          <w:lang w:eastAsia="zh-CN"/>
        </w:rPr>
        <w:t xml:space="preserve">-1  </w:t>
      </w:r>
      <w:r w:rsidRPr="00771A28">
        <w:rPr>
          <w:rFonts w:ascii="Times New Roman" w:eastAsia="黑体" w:hAnsi="Times New Roman"/>
          <w:sz w:val="21"/>
          <w:szCs w:val="21"/>
          <w:lang w:eastAsia="zh-CN"/>
        </w:rPr>
        <w:t>项目与达州市环境管控单元位置关系图</w:t>
      </w:r>
    </w:p>
    <w:p w14:paraId="228C6501" w14:textId="77777777" w:rsidR="009C5B8E" w:rsidRPr="00771A28" w:rsidRDefault="009C5B8E" w:rsidP="00B22C9A">
      <w:pPr>
        <w:widowControl w:val="0"/>
        <w:tabs>
          <w:tab w:val="left" w:pos="0"/>
        </w:tabs>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t>2</w:t>
      </w:r>
      <w:r w:rsidRPr="00771A28">
        <w:rPr>
          <w:rFonts w:ascii="Times New Roman" w:eastAsia="黑体" w:hAnsi="Times New Roman"/>
          <w:sz w:val="24"/>
          <w:lang w:eastAsia="zh-CN"/>
        </w:rPr>
        <w:t>、与环境管控单元符合性分析</w:t>
      </w:r>
    </w:p>
    <w:p w14:paraId="7F0BAD9A" w14:textId="7BEF8BA8" w:rsidR="009C5B8E" w:rsidRPr="00771A28" w:rsidRDefault="009C5B8E" w:rsidP="00B22C9A">
      <w:pPr>
        <w:widowControl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项目位于一般管控单元区域，本项目不在达州市生态保护红线范围内，也不在四川省其他生态空间范围内。</w:t>
      </w:r>
    </w:p>
    <w:p w14:paraId="7E0FEFC4" w14:textId="7E1AC28B" w:rsidR="009C5B8E" w:rsidRPr="00771A28" w:rsidRDefault="00B51EA7" w:rsidP="00B22C9A">
      <w:pPr>
        <w:widowControl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项目涉及环境管控单元</w:t>
      </w:r>
      <w:r w:rsidR="009C5B8E" w:rsidRPr="00771A28">
        <w:rPr>
          <w:rFonts w:ascii="Times New Roman" w:hAnsi="Times New Roman"/>
          <w:sz w:val="24"/>
          <w:szCs w:val="24"/>
          <w:lang w:eastAsia="zh-CN"/>
        </w:rPr>
        <w:t>如下。</w:t>
      </w:r>
    </w:p>
    <w:p w14:paraId="446E381A" w14:textId="37B97820" w:rsidR="009C5B8E" w:rsidRPr="00771A28" w:rsidRDefault="009C5B8E"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2C40AD" w:rsidRPr="00771A28">
        <w:rPr>
          <w:rFonts w:ascii="Times New Roman" w:eastAsia="黑体" w:hAnsi="Times New Roman"/>
          <w:sz w:val="21"/>
          <w:szCs w:val="21"/>
          <w:lang w:eastAsia="zh-CN"/>
        </w:rPr>
        <w:t>2.7-9</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项目涉及环境管控单元表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2"/>
        <w:gridCol w:w="1516"/>
        <w:gridCol w:w="1113"/>
        <w:gridCol w:w="828"/>
        <w:gridCol w:w="1442"/>
        <w:gridCol w:w="1555"/>
      </w:tblGrid>
      <w:tr w:rsidR="00E137D7" w:rsidRPr="00771A28" w14:paraId="2DDFA2C6" w14:textId="77777777" w:rsidTr="00E137D7">
        <w:trPr>
          <w:cantSplit/>
          <w:trHeight w:val="312"/>
          <w:tblHeader/>
        </w:trPr>
        <w:tc>
          <w:tcPr>
            <w:tcW w:w="1079" w:type="pct"/>
            <w:vAlign w:val="center"/>
          </w:tcPr>
          <w:p w14:paraId="7D3CB3DE" w14:textId="77777777" w:rsidR="00B51EA7" w:rsidRPr="00771A28" w:rsidRDefault="00B51EA7" w:rsidP="00B51EA7">
            <w:pPr>
              <w:jc w:val="center"/>
              <w:rPr>
                <w:rFonts w:ascii="Times New Roman" w:hAnsi="Times New Roman"/>
                <w:b/>
                <w:bCs/>
                <w:sz w:val="21"/>
                <w:szCs w:val="21"/>
                <w:lang w:eastAsia="zh-CN"/>
              </w:rPr>
            </w:pPr>
            <w:r w:rsidRPr="00771A28">
              <w:rPr>
                <w:rFonts w:ascii="Times New Roman" w:hAnsi="Times New Roman"/>
                <w:b/>
                <w:bCs/>
                <w:sz w:val="21"/>
                <w:szCs w:val="21"/>
                <w:lang w:eastAsia="zh-CN"/>
              </w:rPr>
              <w:t>环境管控单元编码</w:t>
            </w:r>
          </w:p>
        </w:tc>
        <w:tc>
          <w:tcPr>
            <w:tcW w:w="920" w:type="pct"/>
            <w:vAlign w:val="center"/>
          </w:tcPr>
          <w:p w14:paraId="1CCD5299" w14:textId="77777777" w:rsidR="00B51EA7" w:rsidRPr="00771A28" w:rsidRDefault="00B51EA7" w:rsidP="00B51EA7">
            <w:pPr>
              <w:jc w:val="center"/>
              <w:rPr>
                <w:rFonts w:ascii="Times New Roman" w:hAnsi="Times New Roman"/>
                <w:b/>
                <w:bCs/>
                <w:sz w:val="21"/>
                <w:szCs w:val="21"/>
                <w:lang w:eastAsia="zh-CN"/>
              </w:rPr>
            </w:pPr>
            <w:r w:rsidRPr="00771A28">
              <w:rPr>
                <w:rFonts w:ascii="Times New Roman" w:hAnsi="Times New Roman"/>
                <w:b/>
                <w:bCs/>
                <w:sz w:val="21"/>
                <w:szCs w:val="21"/>
                <w:lang w:eastAsia="zh-CN"/>
              </w:rPr>
              <w:t>环境管控单元名称</w:t>
            </w:r>
          </w:p>
        </w:tc>
        <w:tc>
          <w:tcPr>
            <w:tcW w:w="677" w:type="pct"/>
            <w:vAlign w:val="center"/>
          </w:tcPr>
          <w:p w14:paraId="0BE6704E" w14:textId="77777777" w:rsidR="00B51EA7" w:rsidRPr="00771A28" w:rsidRDefault="00B51EA7" w:rsidP="00B51EA7">
            <w:pPr>
              <w:jc w:val="center"/>
              <w:rPr>
                <w:rFonts w:ascii="Times New Roman" w:hAnsi="Times New Roman"/>
                <w:b/>
                <w:bCs/>
                <w:sz w:val="21"/>
                <w:szCs w:val="21"/>
                <w:lang w:eastAsia="zh-CN"/>
              </w:rPr>
            </w:pPr>
            <w:r w:rsidRPr="00771A28">
              <w:rPr>
                <w:rFonts w:ascii="Times New Roman" w:hAnsi="Times New Roman"/>
                <w:b/>
                <w:bCs/>
                <w:sz w:val="21"/>
                <w:szCs w:val="21"/>
                <w:lang w:eastAsia="zh-CN"/>
              </w:rPr>
              <w:t>所属市（州）</w:t>
            </w:r>
          </w:p>
        </w:tc>
        <w:tc>
          <w:tcPr>
            <w:tcW w:w="505" w:type="pct"/>
            <w:vAlign w:val="center"/>
          </w:tcPr>
          <w:p w14:paraId="226F2712" w14:textId="77777777" w:rsidR="00B51EA7" w:rsidRPr="00771A28" w:rsidRDefault="00B51EA7" w:rsidP="00B51EA7">
            <w:pPr>
              <w:jc w:val="center"/>
              <w:rPr>
                <w:rFonts w:ascii="Times New Roman" w:hAnsi="Times New Roman"/>
                <w:b/>
                <w:bCs/>
                <w:sz w:val="21"/>
                <w:szCs w:val="21"/>
                <w:lang w:eastAsia="zh-CN"/>
              </w:rPr>
            </w:pPr>
            <w:r w:rsidRPr="00771A28">
              <w:rPr>
                <w:rFonts w:ascii="Times New Roman" w:hAnsi="Times New Roman"/>
                <w:b/>
                <w:bCs/>
                <w:sz w:val="21"/>
                <w:szCs w:val="21"/>
                <w:lang w:eastAsia="zh-CN"/>
              </w:rPr>
              <w:t>所属区县</w:t>
            </w:r>
          </w:p>
        </w:tc>
        <w:tc>
          <w:tcPr>
            <w:tcW w:w="875" w:type="pct"/>
            <w:vAlign w:val="center"/>
          </w:tcPr>
          <w:p w14:paraId="1D3AA300" w14:textId="77777777" w:rsidR="00B51EA7" w:rsidRPr="00771A28" w:rsidRDefault="00B51EA7" w:rsidP="00B51EA7">
            <w:pPr>
              <w:jc w:val="center"/>
              <w:rPr>
                <w:rFonts w:ascii="Times New Roman" w:hAnsi="Times New Roman"/>
                <w:b/>
                <w:bCs/>
                <w:sz w:val="21"/>
                <w:szCs w:val="21"/>
                <w:lang w:eastAsia="zh-CN"/>
              </w:rPr>
            </w:pPr>
            <w:r w:rsidRPr="00771A28">
              <w:rPr>
                <w:rFonts w:ascii="Times New Roman" w:hAnsi="Times New Roman"/>
                <w:b/>
                <w:bCs/>
                <w:sz w:val="21"/>
                <w:szCs w:val="21"/>
                <w:lang w:eastAsia="zh-CN"/>
              </w:rPr>
              <w:t>准入清单类型</w:t>
            </w:r>
          </w:p>
        </w:tc>
        <w:tc>
          <w:tcPr>
            <w:tcW w:w="943" w:type="pct"/>
            <w:vAlign w:val="center"/>
          </w:tcPr>
          <w:p w14:paraId="6D8BF916" w14:textId="77777777" w:rsidR="00B51EA7" w:rsidRPr="00771A28" w:rsidRDefault="00B51EA7" w:rsidP="00B51EA7">
            <w:pPr>
              <w:jc w:val="center"/>
              <w:rPr>
                <w:rFonts w:ascii="Times New Roman" w:hAnsi="Times New Roman"/>
                <w:b/>
                <w:bCs/>
                <w:sz w:val="21"/>
                <w:szCs w:val="21"/>
                <w:lang w:eastAsia="zh-CN"/>
              </w:rPr>
            </w:pPr>
            <w:r w:rsidRPr="00771A28">
              <w:rPr>
                <w:rFonts w:ascii="Times New Roman" w:hAnsi="Times New Roman"/>
                <w:b/>
                <w:bCs/>
                <w:sz w:val="21"/>
                <w:szCs w:val="21"/>
                <w:lang w:eastAsia="zh-CN"/>
              </w:rPr>
              <w:t>管控类型</w:t>
            </w:r>
          </w:p>
        </w:tc>
      </w:tr>
      <w:tr w:rsidR="00E137D7" w:rsidRPr="00771A28" w14:paraId="3521F5E2" w14:textId="77777777" w:rsidTr="00E137D7">
        <w:trPr>
          <w:cantSplit/>
          <w:trHeight w:val="312"/>
          <w:tblHeader/>
        </w:trPr>
        <w:tc>
          <w:tcPr>
            <w:tcW w:w="1079" w:type="pct"/>
            <w:vAlign w:val="center"/>
          </w:tcPr>
          <w:p w14:paraId="7774616A" w14:textId="77777777" w:rsidR="00B51EA7" w:rsidRPr="00771A28" w:rsidRDefault="00B51EA7" w:rsidP="00B51EA7">
            <w:pPr>
              <w:pStyle w:val="Normal0"/>
              <w:widowControl/>
              <w:spacing w:line="240" w:lineRule="auto"/>
              <w:ind w:firstLineChars="0" w:firstLine="0"/>
              <w:jc w:val="center"/>
              <w:rPr>
                <w:rFonts w:eastAsia="宋体"/>
                <w:sz w:val="21"/>
              </w:rPr>
            </w:pPr>
            <w:r w:rsidRPr="00771A28">
              <w:rPr>
                <w:rFonts w:eastAsia="宋体"/>
                <w:sz w:val="21"/>
              </w:rPr>
              <w:t>ZH51172230001</w:t>
            </w:r>
          </w:p>
        </w:tc>
        <w:tc>
          <w:tcPr>
            <w:tcW w:w="920" w:type="pct"/>
            <w:vAlign w:val="center"/>
          </w:tcPr>
          <w:p w14:paraId="46CA1765" w14:textId="77777777" w:rsidR="00B51EA7" w:rsidRPr="00771A28" w:rsidRDefault="00B51EA7" w:rsidP="00B51EA7">
            <w:pPr>
              <w:pStyle w:val="Normal0"/>
              <w:widowControl/>
              <w:spacing w:line="240" w:lineRule="auto"/>
              <w:ind w:firstLineChars="0" w:firstLine="0"/>
              <w:jc w:val="center"/>
              <w:rPr>
                <w:rFonts w:eastAsia="宋体"/>
                <w:sz w:val="21"/>
              </w:rPr>
            </w:pPr>
            <w:r w:rsidRPr="00771A28">
              <w:rPr>
                <w:rFonts w:eastAsia="宋体"/>
                <w:sz w:val="21"/>
              </w:rPr>
              <w:t>宣汉县一般管控单元</w:t>
            </w:r>
          </w:p>
        </w:tc>
        <w:tc>
          <w:tcPr>
            <w:tcW w:w="677" w:type="pct"/>
            <w:vAlign w:val="center"/>
          </w:tcPr>
          <w:p w14:paraId="51F04925" w14:textId="77777777" w:rsidR="00B51EA7" w:rsidRPr="00771A28" w:rsidRDefault="00B51EA7" w:rsidP="00B51EA7">
            <w:pPr>
              <w:pStyle w:val="Normal0"/>
              <w:widowControl/>
              <w:spacing w:line="240" w:lineRule="auto"/>
              <w:ind w:firstLineChars="0" w:firstLine="0"/>
              <w:jc w:val="center"/>
              <w:rPr>
                <w:rFonts w:eastAsia="宋体"/>
                <w:sz w:val="21"/>
              </w:rPr>
            </w:pPr>
            <w:r w:rsidRPr="00771A28">
              <w:rPr>
                <w:rFonts w:eastAsia="宋体"/>
                <w:sz w:val="21"/>
              </w:rPr>
              <w:t>达州市</w:t>
            </w:r>
          </w:p>
        </w:tc>
        <w:tc>
          <w:tcPr>
            <w:tcW w:w="505" w:type="pct"/>
            <w:vAlign w:val="center"/>
          </w:tcPr>
          <w:p w14:paraId="0A32E6EA" w14:textId="77777777" w:rsidR="00B51EA7" w:rsidRPr="00771A28" w:rsidRDefault="00B51EA7" w:rsidP="00B51EA7">
            <w:pPr>
              <w:pStyle w:val="Normal0"/>
              <w:widowControl/>
              <w:spacing w:line="240" w:lineRule="auto"/>
              <w:ind w:firstLineChars="0" w:firstLine="0"/>
              <w:jc w:val="center"/>
              <w:rPr>
                <w:rFonts w:eastAsia="宋体"/>
                <w:sz w:val="21"/>
              </w:rPr>
            </w:pPr>
            <w:r w:rsidRPr="00771A28">
              <w:rPr>
                <w:rFonts w:eastAsia="宋体"/>
                <w:sz w:val="21"/>
              </w:rPr>
              <w:t>宣汉县</w:t>
            </w:r>
          </w:p>
        </w:tc>
        <w:tc>
          <w:tcPr>
            <w:tcW w:w="875" w:type="pct"/>
            <w:vAlign w:val="center"/>
          </w:tcPr>
          <w:p w14:paraId="5DD143A5" w14:textId="77777777" w:rsidR="00B51EA7" w:rsidRPr="00771A28" w:rsidRDefault="00B51EA7" w:rsidP="00B51EA7">
            <w:pPr>
              <w:pStyle w:val="Normal0"/>
              <w:widowControl/>
              <w:spacing w:line="240" w:lineRule="auto"/>
              <w:ind w:firstLineChars="0" w:firstLine="0"/>
              <w:jc w:val="center"/>
              <w:rPr>
                <w:rFonts w:eastAsia="宋体"/>
                <w:sz w:val="21"/>
              </w:rPr>
            </w:pPr>
            <w:r w:rsidRPr="00771A28">
              <w:rPr>
                <w:rFonts w:eastAsia="宋体"/>
                <w:sz w:val="21"/>
              </w:rPr>
              <w:t>环境管控单元</w:t>
            </w:r>
          </w:p>
        </w:tc>
        <w:tc>
          <w:tcPr>
            <w:tcW w:w="943" w:type="pct"/>
            <w:vAlign w:val="center"/>
          </w:tcPr>
          <w:p w14:paraId="401D0A53" w14:textId="77777777" w:rsidR="00B51EA7" w:rsidRPr="00771A28" w:rsidRDefault="00B51EA7" w:rsidP="00B51EA7">
            <w:pPr>
              <w:pStyle w:val="Normal0"/>
              <w:widowControl/>
              <w:spacing w:line="240" w:lineRule="auto"/>
              <w:ind w:firstLineChars="0" w:firstLine="0"/>
              <w:jc w:val="center"/>
              <w:rPr>
                <w:rFonts w:eastAsia="宋体"/>
                <w:sz w:val="21"/>
              </w:rPr>
            </w:pPr>
            <w:r w:rsidRPr="00771A28">
              <w:rPr>
                <w:rFonts w:eastAsia="宋体"/>
                <w:sz w:val="21"/>
              </w:rPr>
              <w:t>环境综合管控单元一般管控单元</w:t>
            </w:r>
          </w:p>
        </w:tc>
      </w:tr>
      <w:tr w:rsidR="00E137D7" w:rsidRPr="00771A28" w14:paraId="06D4A68F" w14:textId="77777777" w:rsidTr="00E137D7">
        <w:trPr>
          <w:cantSplit/>
          <w:trHeight w:val="312"/>
          <w:tblHeader/>
        </w:trPr>
        <w:tc>
          <w:tcPr>
            <w:tcW w:w="1079" w:type="pct"/>
            <w:vAlign w:val="center"/>
          </w:tcPr>
          <w:p w14:paraId="72E2AFDF" w14:textId="77777777" w:rsidR="00B51EA7" w:rsidRPr="00771A28" w:rsidRDefault="00B51EA7" w:rsidP="00B51EA7">
            <w:pPr>
              <w:pStyle w:val="Normal0"/>
              <w:widowControl/>
              <w:spacing w:line="240" w:lineRule="auto"/>
              <w:ind w:firstLineChars="0" w:firstLine="0"/>
              <w:jc w:val="center"/>
              <w:rPr>
                <w:rFonts w:eastAsia="宋体"/>
                <w:sz w:val="21"/>
              </w:rPr>
            </w:pPr>
            <w:r w:rsidRPr="00771A28">
              <w:rPr>
                <w:rFonts w:eastAsia="宋体"/>
                <w:sz w:val="21"/>
              </w:rPr>
              <w:t>YS5117223210001</w:t>
            </w:r>
          </w:p>
        </w:tc>
        <w:tc>
          <w:tcPr>
            <w:tcW w:w="920" w:type="pct"/>
            <w:vAlign w:val="center"/>
          </w:tcPr>
          <w:p w14:paraId="7D81F6DE" w14:textId="77777777" w:rsidR="00B51EA7" w:rsidRPr="00771A28" w:rsidRDefault="00B51EA7" w:rsidP="00B51EA7">
            <w:pPr>
              <w:pStyle w:val="Normal0"/>
              <w:widowControl/>
              <w:spacing w:line="240" w:lineRule="auto"/>
              <w:ind w:firstLineChars="0" w:firstLine="0"/>
              <w:jc w:val="center"/>
              <w:rPr>
                <w:rFonts w:eastAsia="宋体"/>
                <w:sz w:val="21"/>
              </w:rPr>
            </w:pPr>
            <w:r w:rsidRPr="00771A28">
              <w:rPr>
                <w:rFonts w:eastAsia="宋体"/>
                <w:sz w:val="21"/>
              </w:rPr>
              <w:t>州河宣汉县张鼓坪控制单元</w:t>
            </w:r>
          </w:p>
        </w:tc>
        <w:tc>
          <w:tcPr>
            <w:tcW w:w="677" w:type="pct"/>
            <w:vAlign w:val="center"/>
          </w:tcPr>
          <w:p w14:paraId="7DE8A266" w14:textId="77777777" w:rsidR="00B51EA7" w:rsidRPr="00771A28" w:rsidRDefault="00B51EA7" w:rsidP="00B51EA7">
            <w:pPr>
              <w:pStyle w:val="Normal0"/>
              <w:widowControl/>
              <w:spacing w:line="240" w:lineRule="auto"/>
              <w:ind w:firstLineChars="0" w:firstLine="0"/>
              <w:jc w:val="center"/>
              <w:rPr>
                <w:rFonts w:eastAsia="宋体"/>
                <w:sz w:val="21"/>
              </w:rPr>
            </w:pPr>
            <w:r w:rsidRPr="00771A28">
              <w:rPr>
                <w:rFonts w:eastAsia="宋体"/>
                <w:sz w:val="21"/>
              </w:rPr>
              <w:t>达州市</w:t>
            </w:r>
          </w:p>
        </w:tc>
        <w:tc>
          <w:tcPr>
            <w:tcW w:w="505" w:type="pct"/>
            <w:vAlign w:val="center"/>
          </w:tcPr>
          <w:p w14:paraId="60AB17B7" w14:textId="77777777" w:rsidR="00B51EA7" w:rsidRPr="00771A28" w:rsidRDefault="00B51EA7" w:rsidP="00B51EA7">
            <w:pPr>
              <w:pStyle w:val="Normal0"/>
              <w:widowControl/>
              <w:spacing w:line="240" w:lineRule="auto"/>
              <w:ind w:firstLineChars="0" w:firstLine="0"/>
              <w:jc w:val="center"/>
              <w:rPr>
                <w:rFonts w:eastAsia="宋体"/>
                <w:sz w:val="21"/>
              </w:rPr>
            </w:pPr>
            <w:r w:rsidRPr="00771A28">
              <w:rPr>
                <w:rFonts w:eastAsia="宋体"/>
                <w:sz w:val="21"/>
              </w:rPr>
              <w:t>宣汉县</w:t>
            </w:r>
          </w:p>
        </w:tc>
        <w:tc>
          <w:tcPr>
            <w:tcW w:w="875" w:type="pct"/>
            <w:vAlign w:val="center"/>
          </w:tcPr>
          <w:p w14:paraId="1EB9C0A4" w14:textId="77777777" w:rsidR="00B51EA7" w:rsidRPr="00771A28" w:rsidRDefault="00B51EA7" w:rsidP="00B51EA7">
            <w:pPr>
              <w:pStyle w:val="Normal0"/>
              <w:widowControl/>
              <w:spacing w:line="240" w:lineRule="auto"/>
              <w:ind w:firstLineChars="0" w:firstLine="0"/>
              <w:jc w:val="center"/>
              <w:rPr>
                <w:rFonts w:eastAsia="宋体"/>
                <w:sz w:val="21"/>
              </w:rPr>
            </w:pPr>
            <w:r w:rsidRPr="00771A28">
              <w:rPr>
                <w:rFonts w:eastAsia="宋体"/>
                <w:sz w:val="21"/>
              </w:rPr>
              <w:t>水环境管控分区</w:t>
            </w:r>
          </w:p>
        </w:tc>
        <w:tc>
          <w:tcPr>
            <w:tcW w:w="943" w:type="pct"/>
            <w:vAlign w:val="center"/>
          </w:tcPr>
          <w:p w14:paraId="57202267" w14:textId="77777777" w:rsidR="00B51EA7" w:rsidRPr="00771A28" w:rsidRDefault="00B51EA7" w:rsidP="00B51EA7">
            <w:pPr>
              <w:pStyle w:val="Normal0"/>
              <w:widowControl/>
              <w:spacing w:line="240" w:lineRule="auto"/>
              <w:ind w:firstLineChars="0" w:firstLine="0"/>
              <w:jc w:val="center"/>
              <w:rPr>
                <w:rFonts w:eastAsia="宋体"/>
                <w:sz w:val="21"/>
              </w:rPr>
            </w:pPr>
            <w:r w:rsidRPr="00771A28">
              <w:rPr>
                <w:rFonts w:eastAsia="宋体"/>
                <w:sz w:val="21"/>
              </w:rPr>
              <w:t>水环境一般管控区</w:t>
            </w:r>
          </w:p>
        </w:tc>
      </w:tr>
      <w:tr w:rsidR="00E137D7" w:rsidRPr="00771A28" w14:paraId="2174A871" w14:textId="77777777" w:rsidTr="00E137D7">
        <w:trPr>
          <w:cantSplit/>
          <w:trHeight w:val="312"/>
          <w:tblHeader/>
        </w:trPr>
        <w:tc>
          <w:tcPr>
            <w:tcW w:w="1079" w:type="pct"/>
            <w:vAlign w:val="center"/>
          </w:tcPr>
          <w:p w14:paraId="270666F6" w14:textId="77777777" w:rsidR="00B51EA7" w:rsidRPr="00771A28" w:rsidRDefault="00B51EA7" w:rsidP="00B51EA7">
            <w:pPr>
              <w:pStyle w:val="Normal0"/>
              <w:widowControl/>
              <w:spacing w:line="240" w:lineRule="auto"/>
              <w:ind w:firstLineChars="0" w:firstLine="0"/>
              <w:jc w:val="center"/>
              <w:rPr>
                <w:rFonts w:eastAsia="宋体"/>
                <w:sz w:val="21"/>
              </w:rPr>
            </w:pPr>
            <w:r w:rsidRPr="00771A28">
              <w:rPr>
                <w:rFonts w:eastAsia="宋体"/>
                <w:sz w:val="21"/>
              </w:rPr>
              <w:t>YS5117223310001</w:t>
            </w:r>
          </w:p>
        </w:tc>
        <w:tc>
          <w:tcPr>
            <w:tcW w:w="920" w:type="pct"/>
            <w:vAlign w:val="center"/>
          </w:tcPr>
          <w:p w14:paraId="3BA8A8E2" w14:textId="77777777" w:rsidR="00B51EA7" w:rsidRPr="00771A28" w:rsidRDefault="00B51EA7" w:rsidP="00B51EA7">
            <w:pPr>
              <w:pStyle w:val="Normal0"/>
              <w:widowControl/>
              <w:spacing w:line="240" w:lineRule="auto"/>
              <w:ind w:firstLineChars="0" w:firstLine="0"/>
              <w:jc w:val="center"/>
              <w:rPr>
                <w:rFonts w:eastAsia="宋体"/>
                <w:sz w:val="21"/>
              </w:rPr>
            </w:pPr>
            <w:r w:rsidRPr="00771A28">
              <w:rPr>
                <w:rFonts w:eastAsia="宋体"/>
                <w:sz w:val="21"/>
              </w:rPr>
              <w:t>宣汉县大气环境一般管控区</w:t>
            </w:r>
          </w:p>
        </w:tc>
        <w:tc>
          <w:tcPr>
            <w:tcW w:w="677" w:type="pct"/>
            <w:vAlign w:val="center"/>
          </w:tcPr>
          <w:p w14:paraId="5063C4CF" w14:textId="77777777" w:rsidR="00B51EA7" w:rsidRPr="00771A28" w:rsidRDefault="00B51EA7" w:rsidP="00B51EA7">
            <w:pPr>
              <w:pStyle w:val="Normal0"/>
              <w:widowControl/>
              <w:spacing w:line="240" w:lineRule="auto"/>
              <w:ind w:firstLineChars="0" w:firstLine="0"/>
              <w:jc w:val="center"/>
              <w:rPr>
                <w:rFonts w:eastAsia="宋体"/>
                <w:sz w:val="21"/>
              </w:rPr>
            </w:pPr>
            <w:r w:rsidRPr="00771A28">
              <w:rPr>
                <w:rFonts w:eastAsia="宋体"/>
                <w:sz w:val="21"/>
              </w:rPr>
              <w:t>达州市</w:t>
            </w:r>
          </w:p>
        </w:tc>
        <w:tc>
          <w:tcPr>
            <w:tcW w:w="505" w:type="pct"/>
            <w:vAlign w:val="center"/>
          </w:tcPr>
          <w:p w14:paraId="1E8229D2" w14:textId="77777777" w:rsidR="00B51EA7" w:rsidRPr="00771A28" w:rsidRDefault="00B51EA7" w:rsidP="00B51EA7">
            <w:pPr>
              <w:pStyle w:val="Normal0"/>
              <w:widowControl/>
              <w:spacing w:line="240" w:lineRule="auto"/>
              <w:ind w:firstLineChars="0" w:firstLine="0"/>
              <w:jc w:val="center"/>
              <w:rPr>
                <w:rFonts w:eastAsia="宋体"/>
                <w:sz w:val="21"/>
              </w:rPr>
            </w:pPr>
            <w:r w:rsidRPr="00771A28">
              <w:rPr>
                <w:rFonts w:eastAsia="宋体"/>
                <w:sz w:val="21"/>
              </w:rPr>
              <w:t>宣汉县</w:t>
            </w:r>
          </w:p>
        </w:tc>
        <w:tc>
          <w:tcPr>
            <w:tcW w:w="875" w:type="pct"/>
            <w:vAlign w:val="center"/>
          </w:tcPr>
          <w:p w14:paraId="028B10FE" w14:textId="77777777" w:rsidR="00B51EA7" w:rsidRPr="00771A28" w:rsidRDefault="00B51EA7" w:rsidP="00B51EA7">
            <w:pPr>
              <w:pStyle w:val="Normal0"/>
              <w:widowControl/>
              <w:spacing w:line="240" w:lineRule="auto"/>
              <w:ind w:firstLineChars="0" w:firstLine="0"/>
              <w:jc w:val="center"/>
              <w:rPr>
                <w:rFonts w:eastAsia="宋体"/>
                <w:sz w:val="21"/>
              </w:rPr>
            </w:pPr>
            <w:r w:rsidRPr="00771A28">
              <w:rPr>
                <w:rFonts w:eastAsia="宋体"/>
                <w:sz w:val="21"/>
              </w:rPr>
              <w:t>大气环境管控分区</w:t>
            </w:r>
          </w:p>
        </w:tc>
        <w:tc>
          <w:tcPr>
            <w:tcW w:w="943" w:type="pct"/>
            <w:vAlign w:val="center"/>
          </w:tcPr>
          <w:p w14:paraId="2C17A07D" w14:textId="77777777" w:rsidR="00B51EA7" w:rsidRPr="00771A28" w:rsidRDefault="00B51EA7" w:rsidP="00B51EA7">
            <w:pPr>
              <w:pStyle w:val="Normal0"/>
              <w:widowControl/>
              <w:spacing w:line="240" w:lineRule="auto"/>
              <w:ind w:firstLineChars="0" w:firstLine="0"/>
              <w:jc w:val="center"/>
              <w:rPr>
                <w:rFonts w:eastAsia="宋体"/>
                <w:sz w:val="21"/>
              </w:rPr>
            </w:pPr>
            <w:r w:rsidRPr="00771A28">
              <w:rPr>
                <w:rFonts w:eastAsia="宋体"/>
                <w:sz w:val="21"/>
              </w:rPr>
              <w:t>大气环境一般管控区</w:t>
            </w:r>
          </w:p>
        </w:tc>
      </w:tr>
    </w:tbl>
    <w:p w14:paraId="39A0398E" w14:textId="4140AE02" w:rsidR="00CD1270" w:rsidRPr="00771A28" w:rsidRDefault="00E137D7" w:rsidP="00F1449E">
      <w:pPr>
        <w:pStyle w:val="afffff6"/>
        <w:ind w:firstLineChars="0" w:firstLine="0"/>
        <w:jc w:val="center"/>
        <w:rPr>
          <w:sz w:val="28"/>
          <w:szCs w:val="28"/>
        </w:rPr>
      </w:pPr>
      <w:r w:rsidRPr="00771A28">
        <w:rPr>
          <w:noProof/>
        </w:rPr>
        <w:lastRenderedPageBreak/>
        <w:drawing>
          <wp:inline distT="0" distB="0" distL="0" distR="0" wp14:anchorId="7752E112" wp14:editId="0006F989">
            <wp:extent cx="5274310" cy="4101465"/>
            <wp:effectExtent l="0" t="0" r="2540" b="0"/>
            <wp:docPr id="1520" name="图片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4101465"/>
                    </a:xfrm>
                    <a:prstGeom prst="rect">
                      <a:avLst/>
                    </a:prstGeom>
                  </pic:spPr>
                </pic:pic>
              </a:graphicData>
            </a:graphic>
          </wp:inline>
        </w:drawing>
      </w:r>
      <w:r w:rsidR="00CD1270" w:rsidRPr="00771A28">
        <w:rPr>
          <w:sz w:val="28"/>
          <w:szCs w:val="28"/>
        </w:rPr>
        <w:t xml:space="preserve"> </w:t>
      </w:r>
      <w:r w:rsidRPr="00771A28">
        <w:rPr>
          <w:noProof/>
          <w:sz w:val="28"/>
          <w:szCs w:val="28"/>
        </w:rPr>
        <w:drawing>
          <wp:inline distT="0" distB="0" distL="0" distR="0" wp14:anchorId="4B8D94E1" wp14:editId="20606B84">
            <wp:extent cx="5274310" cy="3163570"/>
            <wp:effectExtent l="0" t="0" r="2540" b="0"/>
            <wp:docPr id="1521" name="图片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310" cy="3163570"/>
                    </a:xfrm>
                    <a:prstGeom prst="rect">
                      <a:avLst/>
                    </a:prstGeom>
                    <a:noFill/>
                    <a:ln>
                      <a:noFill/>
                    </a:ln>
                  </pic:spPr>
                </pic:pic>
              </a:graphicData>
            </a:graphic>
          </wp:inline>
        </w:drawing>
      </w:r>
    </w:p>
    <w:p w14:paraId="69604E54" w14:textId="2EA9D0EC" w:rsidR="007D1848" w:rsidRPr="00771A28" w:rsidRDefault="007D1848" w:rsidP="00F1449E">
      <w:pPr>
        <w:pStyle w:val="afffff6"/>
        <w:ind w:firstLineChars="0" w:firstLine="0"/>
        <w:jc w:val="center"/>
        <w:rPr>
          <w:sz w:val="28"/>
          <w:szCs w:val="28"/>
        </w:rPr>
      </w:pPr>
    </w:p>
    <w:p w14:paraId="43C0B07F" w14:textId="523FCBE8" w:rsidR="007D1848" w:rsidRPr="00771A28" w:rsidRDefault="007D1848" w:rsidP="00F1449E">
      <w:pPr>
        <w:pStyle w:val="afffff6"/>
        <w:ind w:firstLineChars="0" w:firstLine="0"/>
        <w:jc w:val="center"/>
        <w:rPr>
          <w:sz w:val="28"/>
          <w:szCs w:val="28"/>
        </w:rPr>
      </w:pPr>
    </w:p>
    <w:p w14:paraId="747E5FF7" w14:textId="2F347B05" w:rsidR="007D1848" w:rsidRPr="00771A28" w:rsidRDefault="007D1848" w:rsidP="00F1449E">
      <w:pPr>
        <w:pStyle w:val="afffff6"/>
        <w:ind w:firstLineChars="0" w:firstLine="0"/>
        <w:jc w:val="center"/>
        <w:rPr>
          <w:sz w:val="28"/>
          <w:szCs w:val="28"/>
        </w:rPr>
      </w:pPr>
    </w:p>
    <w:p w14:paraId="2A35C608" w14:textId="77777777" w:rsidR="007D1848" w:rsidRPr="00771A28" w:rsidRDefault="007D1848" w:rsidP="00F1449E">
      <w:pPr>
        <w:pStyle w:val="afffff6"/>
        <w:ind w:firstLineChars="0" w:firstLine="0"/>
        <w:jc w:val="center"/>
      </w:pPr>
    </w:p>
    <w:p w14:paraId="4806183C" w14:textId="3B841457" w:rsidR="009C5B8E" w:rsidRPr="00771A28" w:rsidRDefault="00644F03" w:rsidP="00F1449E">
      <w:pPr>
        <w:pStyle w:val="afffff6"/>
        <w:ind w:firstLineChars="0" w:firstLine="0"/>
        <w:jc w:val="center"/>
      </w:pPr>
      <w:r w:rsidRPr="00771A28">
        <w:rPr>
          <w:noProof/>
        </w:rPr>
        <w:lastRenderedPageBreak/>
        <mc:AlternateContent>
          <mc:Choice Requires="wps">
            <w:drawing>
              <wp:anchor distT="0" distB="0" distL="114300" distR="114300" simplePos="0" relativeHeight="252140544" behindDoc="0" locked="0" layoutInCell="1" allowOverlap="1" wp14:anchorId="550D26FE" wp14:editId="213251A8">
                <wp:simplePos x="0" y="0"/>
                <wp:positionH relativeFrom="column">
                  <wp:posOffset>2514600</wp:posOffset>
                </wp:positionH>
                <wp:positionV relativeFrom="paragraph">
                  <wp:posOffset>1928009</wp:posOffset>
                </wp:positionV>
                <wp:extent cx="107576" cy="101600"/>
                <wp:effectExtent l="19050" t="0" r="45085" b="31750"/>
                <wp:wrapNone/>
                <wp:docPr id="1524" name="任意多边形: 形状 1524"/>
                <wp:cNvGraphicFramePr/>
                <a:graphic xmlns:a="http://schemas.openxmlformats.org/drawingml/2006/main">
                  <a:graphicData uri="http://schemas.microsoft.com/office/word/2010/wordprocessingShape">
                    <wps:wsp>
                      <wps:cNvSpPr/>
                      <wps:spPr>
                        <a:xfrm>
                          <a:off x="0" y="0"/>
                          <a:ext cx="107576" cy="101600"/>
                        </a:xfrm>
                        <a:custGeom>
                          <a:avLst/>
                          <a:gdLst>
                            <a:gd name="connsiteX0" fmla="*/ 107576 w 107576"/>
                            <a:gd name="connsiteY0" fmla="*/ 41836 h 101600"/>
                            <a:gd name="connsiteX1" fmla="*/ 53788 w 107576"/>
                            <a:gd name="connsiteY1" fmla="*/ 0 h 101600"/>
                            <a:gd name="connsiteX2" fmla="*/ 29882 w 107576"/>
                            <a:gd name="connsiteY2" fmla="*/ 0 h 101600"/>
                            <a:gd name="connsiteX3" fmla="*/ 0 w 107576"/>
                            <a:gd name="connsiteY3" fmla="*/ 35859 h 101600"/>
                            <a:gd name="connsiteX4" fmla="*/ 23906 w 107576"/>
                            <a:gd name="connsiteY4" fmla="*/ 47812 h 101600"/>
                            <a:gd name="connsiteX5" fmla="*/ 77694 w 107576"/>
                            <a:gd name="connsiteY5" fmla="*/ 101600 h 101600"/>
                            <a:gd name="connsiteX6" fmla="*/ 107576 w 107576"/>
                            <a:gd name="connsiteY6" fmla="*/ 41836 h 101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7576" h="101600">
                              <a:moveTo>
                                <a:pt x="107576" y="41836"/>
                              </a:moveTo>
                              <a:lnTo>
                                <a:pt x="53788" y="0"/>
                              </a:lnTo>
                              <a:lnTo>
                                <a:pt x="29882" y="0"/>
                              </a:lnTo>
                              <a:lnTo>
                                <a:pt x="0" y="35859"/>
                              </a:lnTo>
                              <a:lnTo>
                                <a:pt x="23906" y="47812"/>
                              </a:lnTo>
                              <a:lnTo>
                                <a:pt x="77694" y="101600"/>
                              </a:lnTo>
                              <a:lnTo>
                                <a:pt x="107576" y="41836"/>
                              </a:lnTo>
                              <a:close/>
                            </a:path>
                          </a:pathLst>
                        </a:cu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51A1D6" id="任意多边形: 形状 1524" o:spid="_x0000_s1026" style="position:absolute;left:0;text-align:left;margin-left:198pt;margin-top:151.8pt;width:8.45pt;height:8pt;z-index:252140544;visibility:visible;mso-wrap-style:square;mso-wrap-distance-left:9pt;mso-wrap-distance-top:0;mso-wrap-distance-right:9pt;mso-wrap-distance-bottom:0;mso-position-horizontal:absolute;mso-position-horizontal-relative:text;mso-position-vertical:absolute;mso-position-vertical-relative:text;v-text-anchor:middle" coordsize="107576,10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" path="m107576,41836l53788,,29882,,,35859,23906,47812r53788,53788l107576,41836xe" fillcolor="red" strokecolor="red" strokeweight="1pt">
                <v:stroke joinstyle="miter"/>
                <v:path arrowok="t" o:connecttype="custom" o:connectlocs="107576,41836;53788,0;29882,0;0,35859;23906,47812;77694,101600;107576,41836" o:connectangles="0,0,0,0,0,0,0"/>
              </v:shape>
            </w:pict>
          </mc:Fallback>
        </mc:AlternateContent>
      </w:r>
      <w:r w:rsidRPr="00771A28">
        <w:rPr>
          <w:noProof/>
        </w:rPr>
        <mc:AlternateContent>
          <mc:Choice Requires="wps">
            <w:drawing>
              <wp:anchor distT="0" distB="0" distL="114300" distR="114300" simplePos="0" relativeHeight="251978752" behindDoc="0" locked="0" layoutInCell="1" allowOverlap="1" wp14:anchorId="508D38C3" wp14:editId="07164D1E">
                <wp:simplePos x="0" y="0"/>
                <wp:positionH relativeFrom="column">
                  <wp:posOffset>2854114</wp:posOffset>
                </wp:positionH>
                <wp:positionV relativeFrom="paragraph">
                  <wp:posOffset>1245165</wp:posOffset>
                </wp:positionV>
                <wp:extent cx="1260763" cy="360045"/>
                <wp:effectExtent l="266700" t="0" r="15875" b="421005"/>
                <wp:wrapNone/>
                <wp:docPr id="80" name="对话气泡: 圆角矩形 80"/>
                <wp:cNvGraphicFramePr/>
                <a:graphic xmlns:a="http://schemas.openxmlformats.org/drawingml/2006/main">
                  <a:graphicData uri="http://schemas.microsoft.com/office/word/2010/wordprocessingShape">
                    <wps:wsp>
                      <wps:cNvSpPr/>
                      <wps:spPr>
                        <a:xfrm>
                          <a:off x="0" y="0"/>
                          <a:ext cx="1260763" cy="360045"/>
                        </a:xfrm>
                        <a:prstGeom prst="wedgeRoundRectCallout">
                          <a:avLst>
                            <a:gd name="adj1" fmla="val -67165"/>
                            <a:gd name="adj2" fmla="val 151004"/>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956ED07" w14:textId="7D65B1D3" w:rsidR="00F1449E" w:rsidRPr="00F1449E" w:rsidRDefault="00F1449E" w:rsidP="00F1449E">
                            <w:pPr>
                              <w:jc w:val="center"/>
                              <w:rPr>
                                <w:b/>
                                <w:bCs/>
                                <w:lang w:eastAsia="zh-CN"/>
                              </w:rPr>
                            </w:pPr>
                            <w:r w:rsidRPr="00F1449E">
                              <w:rPr>
                                <w:rFonts w:hint="eastAsia"/>
                                <w:b/>
                                <w:bCs/>
                                <w:lang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08D38C3" id="对话气泡: 圆角矩形 80" o:spid="_x0000_s1042" type="#_x0000_t62" style="position:absolute;left:0;text-align:left;margin-left:224.75pt;margin-top:98.05pt;width:99.25pt;height:28.35pt;z-index:25197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" adj="-3708,43417" fillcolor="#4472c4 [3204]" strokecolor="#1f3763 [1604]" strokeweight="1pt">
                <v:textbox>
                  <w:txbxContent>
                    <w:p w14:paraId="3956ED07" w14:textId="7D65B1D3" w:rsidR="00F1449E" w:rsidRPr="00F1449E" w:rsidRDefault="00F1449E" w:rsidP="00F1449E">
                      <w:pPr>
                        <w:jc w:val="center"/>
                        <w:rPr>
                          <w:b/>
                          <w:bCs/>
                          <w:lang w:eastAsia="zh-CN"/>
                        </w:rPr>
                      </w:pPr>
                      <w:r w:rsidRPr="00F1449E">
                        <w:rPr>
                          <w:rFonts w:hint="eastAsia"/>
                          <w:b/>
                          <w:bCs/>
                          <w:lang w:eastAsia="zh-CN"/>
                        </w:rPr>
                        <w:t>项目所在地</w:t>
                      </w:r>
                    </w:p>
                  </w:txbxContent>
                </v:textbox>
              </v:shape>
            </w:pict>
          </mc:Fallback>
        </mc:AlternateContent>
      </w:r>
      <w:r w:rsidRPr="00771A28">
        <w:rPr>
          <w:noProof/>
        </w:rPr>
        <w:t xml:space="preserve"> </w:t>
      </w:r>
      <w:r w:rsidRPr="00771A28">
        <w:rPr>
          <w:noProof/>
        </w:rPr>
        <w:drawing>
          <wp:inline distT="0" distB="0" distL="0" distR="0" wp14:anchorId="19BBBE38" wp14:editId="099F68E2">
            <wp:extent cx="5274310" cy="2788920"/>
            <wp:effectExtent l="0" t="0" r="2540" b="0"/>
            <wp:docPr id="1522" name="图片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2788920"/>
                    </a:xfrm>
                    <a:prstGeom prst="rect">
                      <a:avLst/>
                    </a:prstGeom>
                  </pic:spPr>
                </pic:pic>
              </a:graphicData>
            </a:graphic>
          </wp:inline>
        </w:drawing>
      </w:r>
    </w:p>
    <w:p w14:paraId="0FBC465F" w14:textId="79D6F966" w:rsidR="00F1449E" w:rsidRPr="00771A28" w:rsidRDefault="00F1449E" w:rsidP="0002261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00022611" w:rsidRPr="00771A28">
        <w:rPr>
          <w:rFonts w:ascii="Times New Roman" w:eastAsia="黑体" w:hAnsi="Times New Roman"/>
          <w:sz w:val="21"/>
          <w:szCs w:val="21"/>
          <w:lang w:eastAsia="zh-CN"/>
        </w:rPr>
        <w:t>2.7-2</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项目所在地与区域环境综合管控单元位置关系图</w:t>
      </w:r>
    </w:p>
    <w:p w14:paraId="4A5BED3C" w14:textId="13819C6B" w:rsidR="00F1449E" w:rsidRPr="00771A28" w:rsidRDefault="00F1449E" w:rsidP="009C5B8E">
      <w:pPr>
        <w:pStyle w:val="afffff6"/>
        <w:ind w:firstLine="480"/>
        <w:sectPr w:rsidR="00F1449E" w:rsidRPr="00771A28">
          <w:footerReference w:type="default" r:id="rId21"/>
          <w:pgSz w:w="11906" w:h="16838"/>
          <w:pgMar w:top="1440" w:right="1800" w:bottom="1440" w:left="1800" w:header="851" w:footer="992" w:gutter="0"/>
          <w:cols w:space="425"/>
          <w:docGrid w:type="lines" w:linePitch="312"/>
        </w:sectPr>
      </w:pPr>
    </w:p>
    <w:p w14:paraId="43A8EBD7" w14:textId="07D624A9" w:rsidR="009C5B8E" w:rsidRPr="00771A28" w:rsidRDefault="009C5B8E"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lastRenderedPageBreak/>
        <w:t>表</w:t>
      </w:r>
      <w:r w:rsidR="002C40AD" w:rsidRPr="00771A28">
        <w:rPr>
          <w:rFonts w:ascii="Times New Roman" w:eastAsia="黑体" w:hAnsi="Times New Roman"/>
          <w:sz w:val="21"/>
          <w:szCs w:val="21"/>
          <w:lang w:eastAsia="zh-CN"/>
        </w:rPr>
        <w:t>2.7-10</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项目与</w:t>
      </w:r>
      <w:r w:rsidRPr="00771A28">
        <w:rPr>
          <w:rFonts w:ascii="Times New Roman" w:eastAsia="黑体" w:hAnsi="Times New Roman"/>
          <w:sz w:val="21"/>
          <w:szCs w:val="21"/>
          <w:lang w:eastAsia="zh-CN"/>
        </w:rPr>
        <w:t>“</w:t>
      </w:r>
      <w:r w:rsidRPr="00771A28">
        <w:rPr>
          <w:rFonts w:ascii="Times New Roman" w:eastAsia="黑体" w:hAnsi="Times New Roman"/>
          <w:sz w:val="21"/>
          <w:szCs w:val="21"/>
          <w:lang w:eastAsia="zh-CN"/>
        </w:rPr>
        <w:t>三线一单</w:t>
      </w:r>
      <w:r w:rsidRPr="00771A28">
        <w:rPr>
          <w:rFonts w:ascii="Times New Roman" w:eastAsia="黑体" w:hAnsi="Times New Roman"/>
          <w:sz w:val="21"/>
          <w:szCs w:val="21"/>
          <w:lang w:eastAsia="zh-CN"/>
        </w:rPr>
        <w:t>”</w:t>
      </w:r>
      <w:r w:rsidRPr="00771A28">
        <w:rPr>
          <w:rFonts w:ascii="Times New Roman" w:eastAsia="黑体" w:hAnsi="Times New Roman"/>
          <w:sz w:val="21"/>
          <w:szCs w:val="21"/>
          <w:lang w:eastAsia="zh-CN"/>
        </w:rPr>
        <w:t>相关要求的符合性分析表</w:t>
      </w:r>
    </w:p>
    <w:tbl>
      <w:tblPr>
        <w:tblStyle w:val="aff"/>
        <w:tblW w:w="4920" w:type="pct"/>
        <w:tblLook w:val="0000" w:firstRow="0" w:lastRow="0" w:firstColumn="0" w:lastColumn="0" w:noHBand="0" w:noVBand="0"/>
      </w:tblPr>
      <w:tblGrid>
        <w:gridCol w:w="1842"/>
        <w:gridCol w:w="821"/>
        <w:gridCol w:w="823"/>
        <w:gridCol w:w="7588"/>
        <w:gridCol w:w="1772"/>
        <w:gridCol w:w="879"/>
      </w:tblGrid>
      <w:tr w:rsidR="00644F03" w:rsidRPr="00771A28" w14:paraId="5BBC8128" w14:textId="77777777" w:rsidTr="00644F03">
        <w:trPr>
          <w:tblHeader/>
        </w:trPr>
        <w:tc>
          <w:tcPr>
            <w:tcW w:w="4027" w:type="pct"/>
            <w:gridSpan w:val="4"/>
            <w:vAlign w:val="center"/>
          </w:tcPr>
          <w:p w14:paraId="426C772A" w14:textId="77777777" w:rsidR="00644F03" w:rsidRPr="00771A28" w:rsidRDefault="00644F03" w:rsidP="003F1F64">
            <w:pPr>
              <w:jc w:val="center"/>
              <w:rPr>
                <w:rFonts w:ascii="Times New Roman" w:hAnsi="Times New Roman"/>
                <w:b/>
                <w:bCs/>
                <w:snapToGrid w:val="0"/>
                <w:sz w:val="21"/>
                <w:szCs w:val="21"/>
                <w:lang w:eastAsia="zh-CN"/>
              </w:rPr>
            </w:pPr>
            <w:r w:rsidRPr="00771A28">
              <w:rPr>
                <w:rFonts w:ascii="Times New Roman" w:hAnsi="Times New Roman"/>
                <w:b/>
                <w:bCs/>
                <w:snapToGrid w:val="0"/>
                <w:sz w:val="21"/>
                <w:szCs w:val="21"/>
                <w:lang w:eastAsia="zh-CN"/>
              </w:rPr>
              <w:t>“</w:t>
            </w:r>
            <w:r w:rsidRPr="00771A28">
              <w:rPr>
                <w:rFonts w:ascii="Times New Roman" w:hAnsi="Times New Roman"/>
                <w:b/>
                <w:bCs/>
                <w:snapToGrid w:val="0"/>
                <w:sz w:val="21"/>
                <w:szCs w:val="21"/>
                <w:lang w:eastAsia="zh-CN"/>
              </w:rPr>
              <w:t>三线一单</w:t>
            </w:r>
            <w:r w:rsidRPr="00771A28">
              <w:rPr>
                <w:rFonts w:ascii="Times New Roman" w:hAnsi="Times New Roman"/>
                <w:b/>
                <w:bCs/>
                <w:snapToGrid w:val="0"/>
                <w:sz w:val="21"/>
                <w:szCs w:val="21"/>
                <w:lang w:eastAsia="zh-CN"/>
              </w:rPr>
              <w:t>”</w:t>
            </w:r>
            <w:r w:rsidRPr="00771A28">
              <w:rPr>
                <w:rFonts w:ascii="Times New Roman" w:hAnsi="Times New Roman"/>
                <w:b/>
                <w:bCs/>
                <w:snapToGrid w:val="0"/>
                <w:sz w:val="21"/>
                <w:szCs w:val="21"/>
                <w:lang w:eastAsia="zh-CN"/>
              </w:rPr>
              <w:t>的具体要求</w:t>
            </w:r>
          </w:p>
        </w:tc>
        <w:tc>
          <w:tcPr>
            <w:tcW w:w="649" w:type="pct"/>
            <w:vMerge w:val="restart"/>
            <w:vAlign w:val="center"/>
          </w:tcPr>
          <w:p w14:paraId="56245ADA" w14:textId="77777777" w:rsidR="00644F03" w:rsidRPr="00771A28" w:rsidRDefault="00644F03" w:rsidP="003F1F64">
            <w:pPr>
              <w:jc w:val="center"/>
              <w:rPr>
                <w:rFonts w:ascii="Times New Roman" w:hAnsi="Times New Roman"/>
                <w:b/>
                <w:bCs/>
                <w:snapToGrid w:val="0"/>
                <w:sz w:val="21"/>
                <w:szCs w:val="21"/>
              </w:rPr>
            </w:pPr>
            <w:r w:rsidRPr="00771A28">
              <w:rPr>
                <w:rFonts w:ascii="Times New Roman" w:hAnsi="Times New Roman"/>
                <w:b/>
                <w:bCs/>
                <w:snapToGrid w:val="0"/>
                <w:sz w:val="21"/>
                <w:szCs w:val="21"/>
              </w:rPr>
              <w:t>项目对应情况介绍</w:t>
            </w:r>
          </w:p>
        </w:tc>
        <w:tc>
          <w:tcPr>
            <w:tcW w:w="324" w:type="pct"/>
            <w:vMerge w:val="restart"/>
            <w:vAlign w:val="center"/>
          </w:tcPr>
          <w:p w14:paraId="4BBE39CE" w14:textId="77777777" w:rsidR="00644F03" w:rsidRPr="00771A28" w:rsidRDefault="00644F03" w:rsidP="003F1F64">
            <w:pPr>
              <w:jc w:val="center"/>
              <w:rPr>
                <w:rFonts w:ascii="Times New Roman" w:hAnsi="Times New Roman"/>
                <w:b/>
                <w:bCs/>
                <w:snapToGrid w:val="0"/>
                <w:sz w:val="21"/>
                <w:szCs w:val="21"/>
              </w:rPr>
            </w:pPr>
            <w:r w:rsidRPr="00771A28">
              <w:rPr>
                <w:rFonts w:ascii="Times New Roman" w:hAnsi="Times New Roman"/>
                <w:b/>
                <w:bCs/>
                <w:snapToGrid w:val="0"/>
                <w:sz w:val="21"/>
                <w:szCs w:val="21"/>
              </w:rPr>
              <w:t>符合性分析</w:t>
            </w:r>
          </w:p>
        </w:tc>
      </w:tr>
      <w:tr w:rsidR="00644F03" w:rsidRPr="00771A28" w14:paraId="2BCA7DD7" w14:textId="77777777" w:rsidTr="00644F03">
        <w:trPr>
          <w:tblHeader/>
        </w:trPr>
        <w:tc>
          <w:tcPr>
            <w:tcW w:w="1259" w:type="pct"/>
            <w:gridSpan w:val="3"/>
            <w:vAlign w:val="center"/>
          </w:tcPr>
          <w:p w14:paraId="69B3B5E4" w14:textId="77777777" w:rsidR="00644F03" w:rsidRPr="00771A28" w:rsidRDefault="00644F03" w:rsidP="003F1F64">
            <w:pPr>
              <w:jc w:val="center"/>
              <w:rPr>
                <w:rFonts w:ascii="Times New Roman" w:hAnsi="Times New Roman"/>
                <w:b/>
                <w:bCs/>
                <w:snapToGrid w:val="0"/>
                <w:sz w:val="21"/>
                <w:szCs w:val="21"/>
              </w:rPr>
            </w:pPr>
            <w:r w:rsidRPr="00771A28">
              <w:rPr>
                <w:rFonts w:ascii="Times New Roman" w:hAnsi="Times New Roman"/>
                <w:b/>
                <w:bCs/>
                <w:snapToGrid w:val="0"/>
                <w:sz w:val="21"/>
                <w:szCs w:val="21"/>
              </w:rPr>
              <w:t>类别</w:t>
            </w:r>
          </w:p>
        </w:tc>
        <w:tc>
          <w:tcPr>
            <w:tcW w:w="2768" w:type="pct"/>
            <w:vAlign w:val="center"/>
          </w:tcPr>
          <w:p w14:paraId="2E55EE48" w14:textId="77777777" w:rsidR="00644F03" w:rsidRPr="00771A28" w:rsidRDefault="00644F03" w:rsidP="003F1F64">
            <w:pPr>
              <w:jc w:val="center"/>
              <w:rPr>
                <w:rFonts w:ascii="Times New Roman" w:hAnsi="Times New Roman"/>
                <w:b/>
                <w:bCs/>
                <w:snapToGrid w:val="0"/>
                <w:sz w:val="21"/>
                <w:szCs w:val="21"/>
              </w:rPr>
            </w:pPr>
            <w:r w:rsidRPr="00771A28">
              <w:rPr>
                <w:rFonts w:ascii="Times New Roman" w:hAnsi="Times New Roman"/>
                <w:b/>
                <w:bCs/>
                <w:snapToGrid w:val="0"/>
                <w:sz w:val="21"/>
                <w:szCs w:val="21"/>
              </w:rPr>
              <w:t>对应管控要求</w:t>
            </w:r>
          </w:p>
        </w:tc>
        <w:tc>
          <w:tcPr>
            <w:tcW w:w="649" w:type="pct"/>
            <w:vMerge/>
            <w:vAlign w:val="center"/>
          </w:tcPr>
          <w:p w14:paraId="31A2FCB3" w14:textId="77777777" w:rsidR="00644F03" w:rsidRPr="00771A28" w:rsidRDefault="00644F03" w:rsidP="003F1F64">
            <w:pPr>
              <w:jc w:val="center"/>
              <w:rPr>
                <w:rFonts w:ascii="Times New Roman" w:hAnsi="Times New Roman"/>
                <w:b/>
                <w:bCs/>
                <w:snapToGrid w:val="0"/>
                <w:sz w:val="21"/>
                <w:szCs w:val="21"/>
              </w:rPr>
            </w:pPr>
          </w:p>
        </w:tc>
        <w:tc>
          <w:tcPr>
            <w:tcW w:w="324" w:type="pct"/>
            <w:vMerge/>
            <w:vAlign w:val="center"/>
          </w:tcPr>
          <w:p w14:paraId="54C52FE0" w14:textId="77777777" w:rsidR="00644F03" w:rsidRPr="00771A28" w:rsidRDefault="00644F03" w:rsidP="003F1F64">
            <w:pPr>
              <w:jc w:val="center"/>
              <w:rPr>
                <w:rFonts w:ascii="Times New Roman" w:hAnsi="Times New Roman"/>
                <w:b/>
                <w:bCs/>
                <w:snapToGrid w:val="0"/>
                <w:sz w:val="21"/>
                <w:szCs w:val="21"/>
              </w:rPr>
            </w:pPr>
          </w:p>
        </w:tc>
      </w:tr>
      <w:tr w:rsidR="00644F03" w:rsidRPr="00771A28" w14:paraId="38E72015" w14:textId="77777777" w:rsidTr="00644F03">
        <w:tc>
          <w:tcPr>
            <w:tcW w:w="652" w:type="pct"/>
            <w:vMerge w:val="restart"/>
            <w:vAlign w:val="center"/>
          </w:tcPr>
          <w:p w14:paraId="124A764D" w14:textId="4311D815" w:rsidR="00644F03" w:rsidRPr="00771A28" w:rsidRDefault="00644F03" w:rsidP="003F1F64">
            <w:pPr>
              <w:jc w:val="center"/>
              <w:rPr>
                <w:rFonts w:ascii="Times New Roman" w:hAnsi="Times New Roman"/>
                <w:snapToGrid w:val="0"/>
                <w:sz w:val="21"/>
                <w:szCs w:val="21"/>
              </w:rPr>
            </w:pPr>
            <w:r w:rsidRPr="00771A28">
              <w:rPr>
                <w:rFonts w:ascii="Times New Roman" w:hAnsi="Times New Roman"/>
                <w:snapToGrid w:val="0"/>
                <w:sz w:val="21"/>
                <w:szCs w:val="21"/>
              </w:rPr>
              <w:t>/</w:t>
            </w:r>
          </w:p>
        </w:tc>
        <w:tc>
          <w:tcPr>
            <w:tcW w:w="303" w:type="pct"/>
            <w:vMerge w:val="restart"/>
            <w:vAlign w:val="center"/>
          </w:tcPr>
          <w:p w14:paraId="4DA92F9B" w14:textId="77777777" w:rsidR="00644F03" w:rsidRPr="00771A28" w:rsidRDefault="00644F03" w:rsidP="003F1F64">
            <w:pPr>
              <w:jc w:val="center"/>
              <w:rPr>
                <w:rFonts w:ascii="Times New Roman" w:hAnsi="Times New Roman"/>
                <w:kern w:val="2"/>
                <w:sz w:val="21"/>
                <w:szCs w:val="21"/>
              </w:rPr>
            </w:pPr>
            <w:r w:rsidRPr="00771A28">
              <w:rPr>
                <w:rFonts w:ascii="Times New Roman" w:hAnsi="Times New Roman"/>
                <w:kern w:val="2"/>
                <w:sz w:val="21"/>
                <w:szCs w:val="21"/>
              </w:rPr>
              <w:t>达州市总体管控要求</w:t>
            </w:r>
          </w:p>
        </w:tc>
        <w:tc>
          <w:tcPr>
            <w:tcW w:w="304" w:type="pct"/>
            <w:vAlign w:val="center"/>
          </w:tcPr>
          <w:p w14:paraId="6E9419A8" w14:textId="77777777" w:rsidR="00644F03" w:rsidRPr="00771A28" w:rsidRDefault="00644F03" w:rsidP="003F1F64">
            <w:pPr>
              <w:jc w:val="center"/>
              <w:rPr>
                <w:rFonts w:ascii="Times New Roman" w:hAnsi="Times New Roman"/>
                <w:snapToGrid w:val="0"/>
                <w:sz w:val="21"/>
                <w:szCs w:val="21"/>
              </w:rPr>
            </w:pPr>
            <w:r w:rsidRPr="00771A28">
              <w:rPr>
                <w:rFonts w:ascii="Times New Roman" w:hAnsi="Times New Roman"/>
                <w:snapToGrid w:val="0"/>
                <w:sz w:val="21"/>
                <w:szCs w:val="21"/>
              </w:rPr>
              <w:t>空间布局约束</w:t>
            </w:r>
          </w:p>
        </w:tc>
        <w:tc>
          <w:tcPr>
            <w:tcW w:w="2768" w:type="pct"/>
            <w:vAlign w:val="center"/>
          </w:tcPr>
          <w:p w14:paraId="42A945C1" w14:textId="77777777" w:rsidR="00644F03" w:rsidRPr="00771A28" w:rsidRDefault="00644F03" w:rsidP="003F1F64">
            <w:pPr>
              <w:pStyle w:val="Normal00"/>
              <w:widowControl/>
              <w:spacing w:line="240" w:lineRule="auto"/>
              <w:ind w:firstLineChars="0" w:firstLine="0"/>
              <w:jc w:val="left"/>
              <w:rPr>
                <w:rFonts w:eastAsia="宋体"/>
                <w:b/>
                <w:bCs/>
                <w:sz w:val="21"/>
              </w:rPr>
            </w:pPr>
            <w:r w:rsidRPr="00771A28">
              <w:rPr>
                <w:rFonts w:eastAsia="宋体"/>
                <w:b/>
                <w:bCs/>
                <w:sz w:val="21"/>
              </w:rPr>
              <w:t>禁止开发建设活动的要求：</w:t>
            </w:r>
          </w:p>
          <w:p w14:paraId="72E5E38A"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禁止在长江干支流</w:t>
            </w:r>
            <w:r w:rsidRPr="00771A28">
              <w:rPr>
                <w:rFonts w:eastAsia="宋体"/>
                <w:sz w:val="21"/>
              </w:rPr>
              <w:t>1</w:t>
            </w:r>
            <w:r w:rsidRPr="00771A28">
              <w:rPr>
                <w:rFonts w:eastAsia="宋体"/>
                <w:sz w:val="21"/>
              </w:rPr>
              <w:t>公里范围内新建、扩建化工园区和化工项目。</w:t>
            </w:r>
          </w:p>
          <w:p w14:paraId="78570A95"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禁止在法律法规规定的禁采区内新建矿山；禁止土法采、选、冶严重污染环境的矿产资源。</w:t>
            </w:r>
          </w:p>
          <w:p w14:paraId="3E3DF43C"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涉及永久基本农田的区域，除法律规定的重点建设项目选址确实无法避让外，其他任何建设不得占用。</w:t>
            </w:r>
          </w:p>
          <w:p w14:paraId="69CF703F"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拟新增：</w:t>
            </w:r>
          </w:p>
          <w:p w14:paraId="5612018B"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禁止在长江流域河湖管理范围内倾倒、填埋、堆放、弃置、处理固体废物。</w:t>
            </w:r>
          </w:p>
          <w:p w14:paraId="0BD2177A" w14:textId="77777777" w:rsidR="00644F03" w:rsidRPr="00771A28" w:rsidRDefault="00644F03" w:rsidP="003F1F64">
            <w:pPr>
              <w:pStyle w:val="Normal00"/>
              <w:widowControl/>
              <w:spacing w:line="240" w:lineRule="auto"/>
              <w:ind w:firstLineChars="0" w:firstLine="0"/>
              <w:jc w:val="left"/>
              <w:rPr>
                <w:rFonts w:eastAsia="宋体"/>
                <w:b/>
                <w:bCs/>
                <w:sz w:val="21"/>
              </w:rPr>
            </w:pPr>
            <w:r w:rsidRPr="00771A28">
              <w:rPr>
                <w:rFonts w:eastAsia="宋体"/>
                <w:b/>
                <w:bCs/>
                <w:sz w:val="21"/>
              </w:rPr>
              <w:t>限制开发建设活动的要求：</w:t>
            </w:r>
          </w:p>
          <w:p w14:paraId="15DB5EF7"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按照相关要求严控水泥新增产能。</w:t>
            </w:r>
          </w:p>
          <w:p w14:paraId="1BD6F3B0"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拟新增：</w:t>
            </w:r>
          </w:p>
          <w:p w14:paraId="204F6521"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涉及法定保护地，严格按照国家及地方法律法规、管理办法等相关要求进行控制。配套旅游、基础设施等建设项目，在符合规划和相关保护要求的前提下，应实施生态避让、减缓影响及生态恢复措施。</w:t>
            </w:r>
          </w:p>
          <w:p w14:paraId="20E773B0"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按照相关要求严控水泥新增产能。</w:t>
            </w:r>
          </w:p>
          <w:p w14:paraId="6A4DF277"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禁止在长江干流岸线三公里范围内和重要支流岸线一公里范围内新建、改建、扩建尾矿库；但是以提升安全、生态环境保护水平为目的的改建除外。</w:t>
            </w:r>
          </w:p>
          <w:p w14:paraId="4B5B9CAA" w14:textId="77777777" w:rsidR="00644F03" w:rsidRPr="00771A28" w:rsidRDefault="00644F03" w:rsidP="003F1F64">
            <w:pPr>
              <w:pStyle w:val="Normal00"/>
              <w:widowControl/>
              <w:spacing w:line="240" w:lineRule="auto"/>
              <w:ind w:firstLineChars="0" w:firstLine="0"/>
              <w:jc w:val="left"/>
              <w:rPr>
                <w:rFonts w:eastAsia="宋体"/>
                <w:b/>
                <w:bCs/>
                <w:sz w:val="21"/>
              </w:rPr>
            </w:pPr>
            <w:r w:rsidRPr="00771A28">
              <w:rPr>
                <w:rFonts w:eastAsia="宋体"/>
                <w:b/>
                <w:bCs/>
                <w:sz w:val="21"/>
              </w:rPr>
              <w:t>不符合空间布局要求活动的退出要求：</w:t>
            </w:r>
          </w:p>
          <w:p w14:paraId="14961302"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针对现有水泥企业，强化污染治理和污染物减排，依法依规整治或搬迁。</w:t>
            </w:r>
          </w:p>
          <w:p w14:paraId="5C63E0C2"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拟新增：</w:t>
            </w:r>
          </w:p>
          <w:p w14:paraId="7EB252AE"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全面取缔禁养区内规模化畜禽养殖场。</w:t>
            </w:r>
          </w:p>
          <w:p w14:paraId="1A1AE61C"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-2025</w:t>
            </w:r>
            <w:r w:rsidRPr="00771A28">
              <w:rPr>
                <w:rFonts w:eastAsia="宋体"/>
                <w:sz w:val="21"/>
              </w:rPr>
              <w:t>年基本完成全域内</w:t>
            </w:r>
            <w:r w:rsidRPr="00771A28">
              <w:rPr>
                <w:rFonts w:eastAsia="宋体"/>
                <w:sz w:val="21"/>
              </w:rPr>
              <w:t>“</w:t>
            </w:r>
            <w:r w:rsidRPr="00771A28">
              <w:rPr>
                <w:rFonts w:eastAsia="宋体"/>
                <w:sz w:val="21"/>
              </w:rPr>
              <w:t>散乱污</w:t>
            </w:r>
            <w:r w:rsidRPr="00771A28">
              <w:rPr>
                <w:rFonts w:eastAsia="宋体"/>
                <w:sz w:val="21"/>
              </w:rPr>
              <w:t>”</w:t>
            </w:r>
            <w:r w:rsidRPr="00771A28">
              <w:rPr>
                <w:rFonts w:eastAsia="宋体"/>
                <w:sz w:val="21"/>
              </w:rPr>
              <w:t>企业整治工作。</w:t>
            </w:r>
          </w:p>
        </w:tc>
        <w:tc>
          <w:tcPr>
            <w:tcW w:w="649" w:type="pct"/>
            <w:vAlign w:val="center"/>
          </w:tcPr>
          <w:p w14:paraId="14FA6E41" w14:textId="22736197" w:rsidR="00644F03" w:rsidRPr="00771A28" w:rsidRDefault="00644F03" w:rsidP="003F1F64">
            <w:pPr>
              <w:pStyle w:val="21"/>
              <w:spacing w:line="240" w:lineRule="auto"/>
              <w:ind w:firstLine="0"/>
              <w:jc w:val="center"/>
              <w:rPr>
                <w:rFonts w:ascii="Times New Roman" w:eastAsia="宋体"/>
                <w:b w:val="0"/>
                <w:bCs w:val="0"/>
                <w:snapToGrid w:val="0"/>
                <w:sz w:val="21"/>
                <w:szCs w:val="21"/>
              </w:rPr>
            </w:pPr>
            <w:r w:rsidRPr="00771A28">
              <w:rPr>
                <w:rFonts w:ascii="Times New Roman" w:eastAsia="宋体"/>
                <w:b w:val="0"/>
                <w:bCs w:val="0"/>
                <w:snapToGrid w:val="0"/>
                <w:sz w:val="21"/>
                <w:szCs w:val="21"/>
              </w:rPr>
              <w:t>本项目为天然气钻井和试采工程，不涉及空间约束管控内容。</w:t>
            </w:r>
          </w:p>
        </w:tc>
        <w:tc>
          <w:tcPr>
            <w:tcW w:w="324" w:type="pct"/>
            <w:vAlign w:val="center"/>
          </w:tcPr>
          <w:p w14:paraId="66648249" w14:textId="77777777" w:rsidR="00644F03" w:rsidRPr="00771A28" w:rsidRDefault="00644F03" w:rsidP="003F1F64">
            <w:pPr>
              <w:jc w:val="center"/>
              <w:rPr>
                <w:rFonts w:ascii="Times New Roman" w:hAnsi="Times New Roman"/>
                <w:snapToGrid w:val="0"/>
                <w:sz w:val="21"/>
                <w:szCs w:val="21"/>
              </w:rPr>
            </w:pPr>
            <w:r w:rsidRPr="00771A28">
              <w:rPr>
                <w:rFonts w:ascii="Times New Roman" w:hAnsi="Times New Roman"/>
                <w:snapToGrid w:val="0"/>
                <w:sz w:val="21"/>
                <w:szCs w:val="21"/>
              </w:rPr>
              <w:t>符合</w:t>
            </w:r>
          </w:p>
        </w:tc>
      </w:tr>
      <w:tr w:rsidR="00644F03" w:rsidRPr="00771A28" w14:paraId="337F3168" w14:textId="77777777" w:rsidTr="00644F03">
        <w:tc>
          <w:tcPr>
            <w:tcW w:w="652" w:type="pct"/>
            <w:vMerge/>
            <w:vAlign w:val="center"/>
          </w:tcPr>
          <w:p w14:paraId="15C69F3F" w14:textId="77777777" w:rsidR="00644F03" w:rsidRPr="00771A28" w:rsidRDefault="00644F03" w:rsidP="003F1F64">
            <w:pPr>
              <w:jc w:val="center"/>
              <w:rPr>
                <w:rFonts w:ascii="Times New Roman" w:hAnsi="Times New Roman"/>
                <w:snapToGrid w:val="0"/>
                <w:sz w:val="21"/>
                <w:szCs w:val="21"/>
              </w:rPr>
            </w:pPr>
          </w:p>
        </w:tc>
        <w:tc>
          <w:tcPr>
            <w:tcW w:w="303" w:type="pct"/>
            <w:vMerge/>
            <w:vAlign w:val="center"/>
          </w:tcPr>
          <w:p w14:paraId="7FD7F0A6" w14:textId="77777777" w:rsidR="00644F03" w:rsidRPr="00771A28" w:rsidRDefault="00644F03" w:rsidP="003F1F64">
            <w:pPr>
              <w:jc w:val="center"/>
              <w:rPr>
                <w:rFonts w:ascii="Times New Roman" w:hAnsi="Times New Roman"/>
                <w:kern w:val="2"/>
                <w:sz w:val="21"/>
                <w:szCs w:val="21"/>
              </w:rPr>
            </w:pPr>
          </w:p>
        </w:tc>
        <w:tc>
          <w:tcPr>
            <w:tcW w:w="304" w:type="pct"/>
            <w:vAlign w:val="center"/>
          </w:tcPr>
          <w:p w14:paraId="1A381C6C" w14:textId="77777777" w:rsidR="00644F03" w:rsidRPr="00771A28" w:rsidRDefault="00644F03" w:rsidP="003F1F64">
            <w:pPr>
              <w:jc w:val="center"/>
              <w:rPr>
                <w:rFonts w:ascii="Times New Roman" w:hAnsi="Times New Roman"/>
                <w:snapToGrid w:val="0"/>
                <w:sz w:val="21"/>
                <w:szCs w:val="21"/>
              </w:rPr>
            </w:pPr>
            <w:r w:rsidRPr="00771A28">
              <w:rPr>
                <w:rFonts w:ascii="Times New Roman" w:hAnsi="Times New Roman"/>
                <w:kern w:val="2"/>
                <w:sz w:val="21"/>
                <w:szCs w:val="21"/>
              </w:rPr>
              <w:t>污染物排放管控</w:t>
            </w:r>
          </w:p>
        </w:tc>
        <w:tc>
          <w:tcPr>
            <w:tcW w:w="2768" w:type="pct"/>
            <w:vAlign w:val="center"/>
          </w:tcPr>
          <w:p w14:paraId="75A7287C" w14:textId="77777777" w:rsidR="00644F03" w:rsidRPr="00771A28" w:rsidRDefault="00644F03" w:rsidP="003F1F64">
            <w:pPr>
              <w:pStyle w:val="Normal00"/>
              <w:widowControl/>
              <w:spacing w:line="240" w:lineRule="auto"/>
              <w:ind w:firstLineChars="0" w:firstLine="0"/>
              <w:jc w:val="left"/>
              <w:rPr>
                <w:rFonts w:eastAsia="宋体"/>
                <w:b/>
                <w:bCs/>
                <w:sz w:val="21"/>
              </w:rPr>
            </w:pPr>
            <w:r w:rsidRPr="00771A28">
              <w:rPr>
                <w:rFonts w:eastAsia="宋体"/>
                <w:b/>
                <w:bCs/>
                <w:sz w:val="21"/>
              </w:rPr>
              <w:t>现有源提标升级改造：</w:t>
            </w:r>
          </w:p>
          <w:p w14:paraId="28C9014D"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在矿产资源开发活动集中区域，废水执行重金属污染物排放特别限值。</w:t>
            </w:r>
          </w:p>
          <w:p w14:paraId="4243C24F"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火电、水泥等行业按相关要求推进大气污染物超低排放和深度治理。</w:t>
            </w:r>
          </w:p>
          <w:p w14:paraId="3C823AA6"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砖瓦行业实施脱硫、除尘升级改造，污染物排放达到《砖瓦工业大气污染物排放标准》相关要求。</w:t>
            </w:r>
          </w:p>
          <w:p w14:paraId="6B10C5FF" w14:textId="77777777" w:rsidR="00644F03" w:rsidRPr="00771A28" w:rsidRDefault="00644F03" w:rsidP="003F1F64">
            <w:pPr>
              <w:pStyle w:val="Normal00"/>
              <w:widowControl/>
              <w:spacing w:line="240" w:lineRule="auto"/>
              <w:ind w:firstLineChars="0" w:firstLine="0"/>
              <w:jc w:val="left"/>
              <w:rPr>
                <w:rFonts w:eastAsia="宋体"/>
                <w:b/>
                <w:bCs/>
                <w:sz w:val="21"/>
              </w:rPr>
            </w:pPr>
            <w:r w:rsidRPr="00771A28">
              <w:rPr>
                <w:rFonts w:eastAsia="宋体"/>
                <w:b/>
                <w:bCs/>
                <w:sz w:val="21"/>
              </w:rPr>
              <w:lastRenderedPageBreak/>
              <w:t>新增源等量或倍量替代：</w:t>
            </w:r>
          </w:p>
          <w:p w14:paraId="7D88C3B7"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上一年度水环境质量未完成目标的，新建排放水污染的建设项目按照总量管控要求进行倍量削减替代。</w:t>
            </w:r>
          </w:p>
          <w:p w14:paraId="02C93BE5"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上一年度空气质量年平均浓度不达标的城市，建设项目新增相关污染物按照总量管控要求进行倍量削减替代。</w:t>
            </w:r>
          </w:p>
          <w:p w14:paraId="7D0B6FC4"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大气环境重点管控区内，新增大气污染物排放的建设项目实施总量削减替代。</w:t>
            </w:r>
          </w:p>
          <w:p w14:paraId="3ACBBF85" w14:textId="77777777" w:rsidR="00644F03" w:rsidRPr="00771A28" w:rsidRDefault="00644F03" w:rsidP="003F1F64">
            <w:pPr>
              <w:pStyle w:val="Normal00"/>
              <w:widowControl/>
              <w:spacing w:line="240" w:lineRule="auto"/>
              <w:ind w:firstLineChars="0" w:firstLine="0"/>
              <w:jc w:val="left"/>
              <w:rPr>
                <w:rFonts w:eastAsia="宋体"/>
                <w:b/>
                <w:bCs/>
                <w:sz w:val="21"/>
              </w:rPr>
            </w:pPr>
            <w:r w:rsidRPr="00771A28">
              <w:rPr>
                <w:rFonts w:eastAsia="宋体"/>
                <w:b/>
                <w:bCs/>
                <w:sz w:val="21"/>
              </w:rPr>
              <w:t>污染物排放绩效水平准入要求：</w:t>
            </w:r>
          </w:p>
          <w:p w14:paraId="357F31E6"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屠宰项目必须配套污水处理设施或进入城市污水管网。</w:t>
            </w:r>
          </w:p>
          <w:p w14:paraId="6BAA2390"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大气环境重点管控区内加强</w:t>
            </w:r>
            <w:r w:rsidRPr="00771A28">
              <w:rPr>
                <w:rFonts w:eastAsia="宋体"/>
                <w:sz w:val="21"/>
              </w:rPr>
              <w:t>“</w:t>
            </w:r>
            <w:r w:rsidRPr="00771A28">
              <w:rPr>
                <w:rFonts w:eastAsia="宋体"/>
                <w:sz w:val="21"/>
              </w:rPr>
              <w:t>高架源</w:t>
            </w:r>
            <w:r w:rsidRPr="00771A28">
              <w:rPr>
                <w:rFonts w:eastAsia="宋体"/>
                <w:sz w:val="21"/>
              </w:rPr>
              <w:t>”</w:t>
            </w:r>
            <w:r w:rsidRPr="00771A28">
              <w:rPr>
                <w:rFonts w:eastAsia="宋体"/>
                <w:sz w:val="21"/>
              </w:rPr>
              <w:t>污染治理，深化施工扬尘监管，严格落实</w:t>
            </w:r>
            <w:r w:rsidRPr="00771A28">
              <w:rPr>
                <w:rFonts w:eastAsia="宋体"/>
                <w:sz w:val="21"/>
              </w:rPr>
              <w:t>“</w:t>
            </w:r>
            <w:r w:rsidRPr="00771A28">
              <w:rPr>
                <w:rFonts w:eastAsia="宋体"/>
                <w:sz w:val="21"/>
              </w:rPr>
              <w:t>六必须、六不准</w:t>
            </w:r>
            <w:r w:rsidRPr="00771A28">
              <w:rPr>
                <w:rFonts w:eastAsia="宋体"/>
                <w:sz w:val="21"/>
              </w:rPr>
              <w:t>”</w:t>
            </w:r>
            <w:r w:rsidRPr="00771A28">
              <w:rPr>
                <w:rFonts w:eastAsia="宋体"/>
                <w:sz w:val="21"/>
              </w:rPr>
              <w:t>管控要求，强化道路施工管控，提高道路清扫机械化和精细化作业水平。</w:t>
            </w:r>
          </w:p>
          <w:p w14:paraId="79233170"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拟更新：</w:t>
            </w:r>
          </w:p>
          <w:p w14:paraId="562C85B4"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至</w:t>
            </w:r>
            <w:r w:rsidRPr="00771A28">
              <w:rPr>
                <w:rFonts w:eastAsia="宋体"/>
                <w:sz w:val="21"/>
              </w:rPr>
              <w:t>2022</w:t>
            </w:r>
            <w:r w:rsidRPr="00771A28">
              <w:rPr>
                <w:rFonts w:eastAsia="宋体"/>
                <w:sz w:val="21"/>
              </w:rPr>
              <w:t>年底，基本实现乡镇污水处理设施全覆盖，配套建设污水收集管网，乡镇污水处理率达到</w:t>
            </w:r>
            <w:r w:rsidRPr="00771A28">
              <w:rPr>
                <w:rFonts w:eastAsia="宋体"/>
                <w:sz w:val="21"/>
              </w:rPr>
              <w:t>65%</w:t>
            </w:r>
            <w:r w:rsidRPr="00771A28">
              <w:rPr>
                <w:rFonts w:eastAsia="宋体"/>
                <w:sz w:val="21"/>
              </w:rPr>
              <w:t>。</w:t>
            </w:r>
          </w:p>
          <w:p w14:paraId="05123983"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到</w:t>
            </w:r>
            <w:r w:rsidRPr="00771A28">
              <w:rPr>
                <w:rFonts w:eastAsia="宋体"/>
                <w:sz w:val="21"/>
              </w:rPr>
              <w:t>2023</w:t>
            </w:r>
            <w:r w:rsidRPr="00771A28">
              <w:rPr>
                <w:rFonts w:eastAsia="宋体"/>
                <w:sz w:val="21"/>
              </w:rPr>
              <w:t>年底，力争全市生活垃圾焚烧处理能力占比达</w:t>
            </w:r>
            <w:r w:rsidRPr="00771A28">
              <w:rPr>
                <w:rFonts w:eastAsia="宋体"/>
                <w:sz w:val="21"/>
              </w:rPr>
              <w:t>60%</w:t>
            </w:r>
            <w:r w:rsidRPr="00771A28">
              <w:rPr>
                <w:rFonts w:eastAsia="宋体"/>
                <w:sz w:val="21"/>
              </w:rPr>
              <w:t>以上，各县（市）生活垃圾无害化处理率保持</w:t>
            </w:r>
            <w:r w:rsidRPr="00771A28">
              <w:rPr>
                <w:rFonts w:eastAsia="宋体"/>
                <w:sz w:val="21"/>
              </w:rPr>
              <w:t>95%</w:t>
            </w:r>
            <w:r w:rsidRPr="00771A28">
              <w:rPr>
                <w:rFonts w:eastAsia="宋体"/>
                <w:sz w:val="21"/>
              </w:rPr>
              <w:t>以上，乡镇及行政村生活垃圾收转运处置体系基本实现全覆盖。</w:t>
            </w:r>
          </w:p>
          <w:p w14:paraId="27351861"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到</w:t>
            </w:r>
            <w:r w:rsidRPr="00771A28">
              <w:rPr>
                <w:rFonts w:eastAsia="宋体"/>
                <w:sz w:val="21"/>
              </w:rPr>
              <w:t>2025</w:t>
            </w:r>
            <w:r w:rsidRPr="00771A28">
              <w:rPr>
                <w:rFonts w:eastAsia="宋体"/>
                <w:sz w:val="21"/>
              </w:rPr>
              <w:t>年，农药包装废弃物回收率达</w:t>
            </w:r>
            <w:r w:rsidRPr="00771A28">
              <w:rPr>
                <w:rFonts w:eastAsia="宋体"/>
                <w:sz w:val="21"/>
              </w:rPr>
              <w:t>80%</w:t>
            </w:r>
            <w:r w:rsidRPr="00771A28">
              <w:rPr>
                <w:rFonts w:eastAsia="宋体"/>
                <w:sz w:val="21"/>
              </w:rPr>
              <w:t>；粮油绿色高质高效示范区、茶叶主产区和现代农业园区农药包装废弃物回收率</w:t>
            </w:r>
            <w:r w:rsidRPr="00771A28">
              <w:rPr>
                <w:rFonts w:eastAsia="宋体"/>
                <w:sz w:val="21"/>
              </w:rPr>
              <w:t>100%</w:t>
            </w:r>
            <w:r w:rsidRPr="00771A28">
              <w:rPr>
                <w:rFonts w:eastAsia="宋体"/>
                <w:sz w:val="21"/>
              </w:rPr>
              <w:t>。</w:t>
            </w:r>
          </w:p>
          <w:p w14:paraId="3AF50726"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到</w:t>
            </w:r>
            <w:r w:rsidRPr="00771A28">
              <w:rPr>
                <w:rFonts w:eastAsia="宋体"/>
                <w:sz w:val="21"/>
              </w:rPr>
              <w:t>2025</w:t>
            </w:r>
            <w:r w:rsidRPr="00771A28">
              <w:rPr>
                <w:rFonts w:eastAsia="宋体"/>
                <w:sz w:val="21"/>
              </w:rPr>
              <w:t>年，全国主要农作物化肥、农药利用率达</w:t>
            </w:r>
            <w:r w:rsidRPr="00771A28">
              <w:rPr>
                <w:rFonts w:eastAsia="宋体"/>
                <w:sz w:val="21"/>
              </w:rPr>
              <w:t>43%</w:t>
            </w:r>
            <w:r w:rsidRPr="00771A28">
              <w:rPr>
                <w:rFonts w:eastAsia="宋体"/>
                <w:sz w:val="21"/>
              </w:rPr>
              <w:t>，测土配方施肥技术推广覆盖率保持在</w:t>
            </w:r>
            <w:r w:rsidRPr="00771A28">
              <w:rPr>
                <w:rFonts w:eastAsia="宋体"/>
                <w:sz w:val="21"/>
              </w:rPr>
              <w:t>90%</w:t>
            </w:r>
            <w:r w:rsidRPr="00771A28">
              <w:rPr>
                <w:rFonts w:eastAsia="宋体"/>
                <w:sz w:val="21"/>
              </w:rPr>
              <w:t>以上，控制农村面源污染，采取灌排分离等措施控制农田氮磷流失。</w:t>
            </w:r>
          </w:p>
          <w:p w14:paraId="65200256"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到</w:t>
            </w:r>
            <w:r w:rsidRPr="00771A28">
              <w:rPr>
                <w:rFonts w:eastAsia="宋体"/>
                <w:sz w:val="21"/>
              </w:rPr>
              <w:t>2025</w:t>
            </w:r>
            <w:r w:rsidRPr="00771A28">
              <w:rPr>
                <w:rFonts w:eastAsia="宋体"/>
                <w:sz w:val="21"/>
              </w:rPr>
              <w:t>年，新、改扩建规模化畜禽养殖场（小区）要实施雨污分流、粪便污水资源化利用；规模化畜禽养殖场（小区）粪污处理设施装备配套率达到</w:t>
            </w:r>
            <w:r w:rsidRPr="00771A28">
              <w:rPr>
                <w:rFonts w:eastAsia="宋体"/>
                <w:sz w:val="21"/>
              </w:rPr>
              <w:t>95%</w:t>
            </w:r>
            <w:r w:rsidRPr="00771A28">
              <w:rPr>
                <w:rFonts w:eastAsia="宋体"/>
                <w:sz w:val="21"/>
              </w:rPr>
              <w:t>以上，粪污综合利用率达到</w:t>
            </w:r>
            <w:r w:rsidRPr="00771A28">
              <w:rPr>
                <w:rFonts w:eastAsia="宋体"/>
                <w:sz w:val="21"/>
              </w:rPr>
              <w:t>80%</w:t>
            </w:r>
            <w:r w:rsidRPr="00771A28">
              <w:rPr>
                <w:rFonts w:eastAsia="宋体"/>
                <w:sz w:val="21"/>
              </w:rPr>
              <w:t>以上，大型规模养殖场粪污处理设施装备配套率达到</w:t>
            </w:r>
            <w:r w:rsidRPr="00771A28">
              <w:rPr>
                <w:rFonts w:eastAsia="宋体"/>
                <w:sz w:val="21"/>
              </w:rPr>
              <w:t>100%</w:t>
            </w:r>
            <w:r w:rsidRPr="00771A28">
              <w:rPr>
                <w:rFonts w:eastAsia="宋体"/>
                <w:sz w:val="21"/>
              </w:rPr>
              <w:t>，畜禽粪污基本实现资源化利用；散养密集区要实行畜禽粪便污水分户收集、集中处理利用。</w:t>
            </w:r>
          </w:p>
          <w:p w14:paraId="18068CAA"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到</w:t>
            </w:r>
            <w:r w:rsidRPr="00771A28">
              <w:rPr>
                <w:rFonts w:eastAsia="宋体"/>
                <w:sz w:val="21"/>
              </w:rPr>
              <w:t>2025</w:t>
            </w:r>
            <w:r w:rsidRPr="00771A28">
              <w:rPr>
                <w:rFonts w:eastAsia="宋体"/>
                <w:sz w:val="21"/>
              </w:rPr>
              <w:t>年，废旧农膜回收利用率达到</w:t>
            </w:r>
            <w:r w:rsidRPr="00771A28">
              <w:rPr>
                <w:rFonts w:eastAsia="宋体"/>
                <w:sz w:val="21"/>
              </w:rPr>
              <w:t>85%</w:t>
            </w:r>
            <w:r w:rsidRPr="00771A28">
              <w:rPr>
                <w:rFonts w:eastAsia="宋体"/>
                <w:sz w:val="21"/>
              </w:rPr>
              <w:t>以上。</w:t>
            </w:r>
          </w:p>
        </w:tc>
        <w:tc>
          <w:tcPr>
            <w:tcW w:w="649" w:type="pct"/>
            <w:vAlign w:val="center"/>
          </w:tcPr>
          <w:p w14:paraId="4E4F0D0E" w14:textId="255C46E0" w:rsidR="00644F03" w:rsidRPr="00771A28" w:rsidRDefault="00644F03" w:rsidP="003F1F64">
            <w:pPr>
              <w:pStyle w:val="21"/>
              <w:spacing w:line="240" w:lineRule="auto"/>
              <w:ind w:firstLine="0"/>
              <w:jc w:val="center"/>
              <w:rPr>
                <w:rFonts w:ascii="Times New Roman" w:eastAsia="宋体"/>
                <w:b w:val="0"/>
                <w:bCs w:val="0"/>
                <w:snapToGrid w:val="0"/>
                <w:sz w:val="21"/>
                <w:szCs w:val="21"/>
              </w:rPr>
            </w:pPr>
            <w:r w:rsidRPr="00771A28">
              <w:rPr>
                <w:rFonts w:ascii="Times New Roman" w:eastAsia="宋体"/>
                <w:b w:val="0"/>
                <w:bCs w:val="0"/>
                <w:sz w:val="21"/>
                <w:szCs w:val="21"/>
              </w:rPr>
              <w:lastRenderedPageBreak/>
              <w:t>剩余钻井废水暂存于清洁生产操作平台的废水罐内，经预处理后装车拉运至普光</w:t>
            </w:r>
            <w:r w:rsidRPr="00771A28">
              <w:rPr>
                <w:rFonts w:ascii="Times New Roman" w:eastAsia="宋体"/>
                <w:b w:val="0"/>
                <w:bCs w:val="0"/>
                <w:sz w:val="21"/>
                <w:szCs w:val="21"/>
              </w:rPr>
              <w:lastRenderedPageBreak/>
              <w:t>11</w:t>
            </w:r>
            <w:r w:rsidRPr="00771A28">
              <w:rPr>
                <w:rFonts w:ascii="Times New Roman" w:eastAsia="宋体"/>
                <w:b w:val="0"/>
                <w:bCs w:val="0"/>
                <w:sz w:val="21"/>
                <w:szCs w:val="21"/>
              </w:rPr>
              <w:t>井回注站回注；压裂废水和洗井废水暂存于放喷池，装车拉运至赵家坝污水处理站达标后管输至普光</w:t>
            </w:r>
            <w:r w:rsidRPr="00771A28">
              <w:rPr>
                <w:rFonts w:ascii="Times New Roman" w:eastAsia="宋体"/>
                <w:b w:val="0"/>
                <w:bCs w:val="0"/>
                <w:sz w:val="21"/>
                <w:szCs w:val="21"/>
              </w:rPr>
              <w:t>11</w:t>
            </w:r>
            <w:r w:rsidRPr="00771A28">
              <w:rPr>
                <w:rFonts w:ascii="Times New Roman" w:eastAsia="宋体"/>
                <w:b w:val="0"/>
                <w:bCs w:val="0"/>
                <w:sz w:val="21"/>
                <w:szCs w:val="21"/>
              </w:rPr>
              <w:t>井回注站回注，</w:t>
            </w:r>
            <w:r w:rsidRPr="00771A28">
              <w:rPr>
                <w:rFonts w:ascii="Times New Roman" w:eastAsia="宋体"/>
                <w:b w:val="0"/>
                <w:bCs w:val="0"/>
                <w:snapToGrid w:val="0"/>
                <w:sz w:val="21"/>
                <w:szCs w:val="21"/>
              </w:rPr>
              <w:t>不外排。</w:t>
            </w:r>
          </w:p>
        </w:tc>
        <w:tc>
          <w:tcPr>
            <w:tcW w:w="324" w:type="pct"/>
            <w:vAlign w:val="center"/>
          </w:tcPr>
          <w:p w14:paraId="49B4ADDF" w14:textId="77777777" w:rsidR="00644F03" w:rsidRPr="00771A28" w:rsidRDefault="00644F03" w:rsidP="003F1F64">
            <w:pPr>
              <w:jc w:val="center"/>
              <w:rPr>
                <w:rFonts w:ascii="Times New Roman" w:hAnsi="Times New Roman"/>
                <w:snapToGrid w:val="0"/>
                <w:sz w:val="21"/>
                <w:szCs w:val="21"/>
              </w:rPr>
            </w:pPr>
            <w:r w:rsidRPr="00771A28">
              <w:rPr>
                <w:rFonts w:ascii="Times New Roman" w:hAnsi="Times New Roman"/>
                <w:snapToGrid w:val="0"/>
                <w:sz w:val="21"/>
                <w:szCs w:val="21"/>
              </w:rPr>
              <w:lastRenderedPageBreak/>
              <w:t>符合</w:t>
            </w:r>
          </w:p>
        </w:tc>
      </w:tr>
      <w:tr w:rsidR="00644F03" w:rsidRPr="00771A28" w14:paraId="6A8D160E" w14:textId="77777777" w:rsidTr="00644F03">
        <w:tc>
          <w:tcPr>
            <w:tcW w:w="652" w:type="pct"/>
            <w:vMerge/>
            <w:vAlign w:val="center"/>
          </w:tcPr>
          <w:p w14:paraId="3197441D" w14:textId="77777777" w:rsidR="00644F03" w:rsidRPr="00771A28" w:rsidRDefault="00644F03" w:rsidP="003F1F64">
            <w:pPr>
              <w:jc w:val="center"/>
              <w:rPr>
                <w:rFonts w:ascii="Times New Roman" w:hAnsi="Times New Roman"/>
                <w:snapToGrid w:val="0"/>
                <w:sz w:val="21"/>
                <w:szCs w:val="21"/>
              </w:rPr>
            </w:pPr>
          </w:p>
        </w:tc>
        <w:tc>
          <w:tcPr>
            <w:tcW w:w="303" w:type="pct"/>
            <w:vMerge/>
            <w:vAlign w:val="center"/>
          </w:tcPr>
          <w:p w14:paraId="131CE481" w14:textId="77777777" w:rsidR="00644F03" w:rsidRPr="00771A28" w:rsidRDefault="00644F03" w:rsidP="003F1F64">
            <w:pPr>
              <w:jc w:val="center"/>
              <w:rPr>
                <w:rFonts w:ascii="Times New Roman" w:hAnsi="Times New Roman"/>
                <w:kern w:val="2"/>
                <w:sz w:val="21"/>
                <w:szCs w:val="21"/>
              </w:rPr>
            </w:pPr>
          </w:p>
        </w:tc>
        <w:tc>
          <w:tcPr>
            <w:tcW w:w="304" w:type="pct"/>
            <w:vAlign w:val="center"/>
          </w:tcPr>
          <w:p w14:paraId="5676E5C7" w14:textId="77777777" w:rsidR="00644F03" w:rsidRPr="00771A28" w:rsidRDefault="00644F03" w:rsidP="003F1F64">
            <w:pPr>
              <w:jc w:val="center"/>
              <w:rPr>
                <w:rFonts w:ascii="Times New Roman" w:hAnsi="Times New Roman"/>
                <w:kern w:val="2"/>
                <w:sz w:val="21"/>
                <w:szCs w:val="21"/>
              </w:rPr>
            </w:pPr>
            <w:r w:rsidRPr="00771A28">
              <w:rPr>
                <w:rFonts w:ascii="Times New Roman" w:hAnsi="Times New Roman"/>
                <w:kern w:val="2"/>
                <w:sz w:val="21"/>
                <w:szCs w:val="21"/>
              </w:rPr>
              <w:t>环境风险防控</w:t>
            </w:r>
          </w:p>
        </w:tc>
        <w:tc>
          <w:tcPr>
            <w:tcW w:w="2768" w:type="pct"/>
            <w:vAlign w:val="center"/>
          </w:tcPr>
          <w:p w14:paraId="2A59F6FC" w14:textId="77777777" w:rsidR="00644F03" w:rsidRPr="00771A28" w:rsidRDefault="00644F03" w:rsidP="003F1F64">
            <w:pPr>
              <w:pStyle w:val="Normal00"/>
              <w:widowControl/>
              <w:spacing w:line="240" w:lineRule="auto"/>
              <w:ind w:firstLineChars="0" w:firstLine="0"/>
              <w:jc w:val="left"/>
              <w:rPr>
                <w:rFonts w:eastAsia="宋体"/>
                <w:b/>
                <w:bCs/>
                <w:sz w:val="21"/>
              </w:rPr>
            </w:pPr>
            <w:r w:rsidRPr="00771A28">
              <w:rPr>
                <w:rFonts w:eastAsia="宋体"/>
                <w:b/>
                <w:bCs/>
                <w:sz w:val="21"/>
              </w:rPr>
              <w:t>企业环境风险防控要求：</w:t>
            </w:r>
          </w:p>
          <w:p w14:paraId="5864E668"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工业企业退出用地，须经评估、修复满足相应用地功能后，方可改变用途。</w:t>
            </w:r>
          </w:p>
          <w:p w14:paraId="31E7FAD9"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加强</w:t>
            </w:r>
            <w:r w:rsidRPr="00771A28">
              <w:rPr>
                <w:rFonts w:eastAsia="宋体"/>
                <w:sz w:val="21"/>
              </w:rPr>
              <w:t>“</w:t>
            </w:r>
            <w:r w:rsidRPr="00771A28">
              <w:rPr>
                <w:rFonts w:eastAsia="宋体"/>
                <w:sz w:val="21"/>
              </w:rPr>
              <w:t>散乱污</w:t>
            </w:r>
            <w:r w:rsidRPr="00771A28">
              <w:rPr>
                <w:rFonts w:eastAsia="宋体"/>
                <w:sz w:val="21"/>
              </w:rPr>
              <w:t>”</w:t>
            </w:r>
            <w:r w:rsidRPr="00771A28">
              <w:rPr>
                <w:rFonts w:eastAsia="宋体"/>
                <w:sz w:val="21"/>
              </w:rPr>
              <w:t>企业环境风险防控。</w:t>
            </w:r>
          </w:p>
          <w:p w14:paraId="2B8F3338"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拟新增：</w:t>
            </w:r>
          </w:p>
          <w:p w14:paraId="2FACC3C3"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以及由重度污染农用地转为的城镇建设用地，开展土壤环境状况调查评估。</w:t>
            </w:r>
          </w:p>
          <w:p w14:paraId="11DED035" w14:textId="77777777" w:rsidR="00644F03" w:rsidRPr="00771A28" w:rsidRDefault="00644F03" w:rsidP="003F1F64">
            <w:pPr>
              <w:pStyle w:val="Normal00"/>
              <w:widowControl/>
              <w:spacing w:line="240" w:lineRule="auto"/>
              <w:ind w:firstLineChars="0" w:firstLine="0"/>
              <w:jc w:val="left"/>
              <w:rPr>
                <w:rFonts w:eastAsia="宋体"/>
                <w:b/>
                <w:bCs/>
                <w:sz w:val="21"/>
              </w:rPr>
            </w:pPr>
            <w:r w:rsidRPr="00771A28">
              <w:rPr>
                <w:rFonts w:eastAsia="宋体"/>
                <w:b/>
                <w:bCs/>
                <w:sz w:val="21"/>
              </w:rPr>
              <w:t>用地环境风险防控要求：</w:t>
            </w:r>
          </w:p>
          <w:p w14:paraId="2BE635DB"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严禁将城镇生活垃圾、污泥、工业废物直接用作肥料，禁止处理不达标的污泥进入耕地；禁止在农用地排放、倾倒、使用污泥、清淤底泥、尾矿（渣）等可能对土壤造成污染的固体废物。</w:t>
            </w:r>
          </w:p>
          <w:p w14:paraId="39ACD9AB"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定期对单元内尾矿库进行风险巡查，建立监测系统和环境风险应急预案；完善各尾矿库渗滤液收集、处理、回用系统，杜绝事故排放；尾矿库闭矿后因地制宜进行植被恢复和综合利用。</w:t>
            </w:r>
          </w:p>
          <w:p w14:paraId="3727370F"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规范排土场、渣场等整治。</w:t>
            </w:r>
          </w:p>
          <w:p w14:paraId="76780E4A"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拟新增：</w:t>
            </w:r>
          </w:p>
          <w:p w14:paraId="76C936E6"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禁止处理不达标的污泥进入耕地。</w:t>
            </w:r>
          </w:p>
          <w:p w14:paraId="204C05E0"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严格控制林地、草地、园地的农药使用量，禁止使用高毒、高残留农药。</w:t>
            </w:r>
          </w:p>
          <w:p w14:paraId="1F8A20A5"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到</w:t>
            </w:r>
            <w:r w:rsidRPr="00771A28">
              <w:rPr>
                <w:rFonts w:eastAsia="宋体"/>
                <w:sz w:val="21"/>
              </w:rPr>
              <w:t>2030</w:t>
            </w:r>
            <w:r w:rsidRPr="00771A28">
              <w:rPr>
                <w:rFonts w:eastAsia="宋体"/>
                <w:sz w:val="21"/>
              </w:rPr>
              <w:t>年，全市受污染耕地安全利用率达到</w:t>
            </w:r>
            <w:r w:rsidRPr="00771A28">
              <w:rPr>
                <w:rFonts w:eastAsia="宋体"/>
                <w:sz w:val="21"/>
              </w:rPr>
              <w:t>95%</w:t>
            </w:r>
            <w:r w:rsidRPr="00771A28">
              <w:rPr>
                <w:rFonts w:eastAsia="宋体"/>
                <w:sz w:val="21"/>
              </w:rPr>
              <w:t>以上，污染地块安全利用率达到</w:t>
            </w:r>
            <w:r w:rsidRPr="00771A28">
              <w:rPr>
                <w:rFonts w:eastAsia="宋体"/>
                <w:sz w:val="21"/>
              </w:rPr>
              <w:t>95%</w:t>
            </w:r>
            <w:r w:rsidRPr="00771A28">
              <w:rPr>
                <w:rFonts w:eastAsia="宋体"/>
                <w:sz w:val="21"/>
              </w:rPr>
              <w:t>以上。</w:t>
            </w:r>
          </w:p>
        </w:tc>
        <w:tc>
          <w:tcPr>
            <w:tcW w:w="649" w:type="pct"/>
            <w:vAlign w:val="center"/>
          </w:tcPr>
          <w:p w14:paraId="11130B3F" w14:textId="77777777" w:rsidR="00644F03" w:rsidRPr="00771A28" w:rsidRDefault="00644F03" w:rsidP="003F1F64">
            <w:pPr>
              <w:pStyle w:val="21"/>
              <w:spacing w:line="240" w:lineRule="auto"/>
              <w:ind w:firstLine="0"/>
              <w:jc w:val="center"/>
              <w:rPr>
                <w:rFonts w:ascii="Times New Roman" w:eastAsia="宋体"/>
                <w:b w:val="0"/>
                <w:bCs w:val="0"/>
                <w:snapToGrid w:val="0"/>
                <w:sz w:val="21"/>
                <w:szCs w:val="21"/>
              </w:rPr>
            </w:pPr>
            <w:r w:rsidRPr="00771A28">
              <w:rPr>
                <w:rFonts w:ascii="Times New Roman" w:eastAsia="宋体"/>
                <w:b w:val="0"/>
                <w:bCs w:val="0"/>
                <w:snapToGrid w:val="0"/>
                <w:sz w:val="21"/>
                <w:szCs w:val="21"/>
              </w:rPr>
              <w:t>本项目严格落实风险防控措施，普光分公司建立了环境突发事故应急预案体。不涉及环境风险防控要求。</w:t>
            </w:r>
          </w:p>
        </w:tc>
        <w:tc>
          <w:tcPr>
            <w:tcW w:w="324" w:type="pct"/>
            <w:vAlign w:val="center"/>
          </w:tcPr>
          <w:p w14:paraId="22A3374C" w14:textId="77777777" w:rsidR="00644F03" w:rsidRPr="00771A28" w:rsidRDefault="00644F03" w:rsidP="003F1F64">
            <w:pPr>
              <w:jc w:val="center"/>
              <w:rPr>
                <w:rFonts w:ascii="Times New Roman" w:hAnsi="Times New Roman"/>
                <w:snapToGrid w:val="0"/>
                <w:sz w:val="21"/>
                <w:szCs w:val="21"/>
              </w:rPr>
            </w:pPr>
            <w:r w:rsidRPr="00771A28">
              <w:rPr>
                <w:rFonts w:ascii="Times New Roman" w:hAnsi="Times New Roman"/>
                <w:snapToGrid w:val="0"/>
                <w:sz w:val="21"/>
                <w:szCs w:val="21"/>
              </w:rPr>
              <w:t>符合</w:t>
            </w:r>
          </w:p>
        </w:tc>
      </w:tr>
      <w:tr w:rsidR="00644F03" w:rsidRPr="00771A28" w14:paraId="7518D361" w14:textId="77777777" w:rsidTr="00644F03">
        <w:tc>
          <w:tcPr>
            <w:tcW w:w="652" w:type="pct"/>
            <w:vMerge/>
            <w:vAlign w:val="center"/>
          </w:tcPr>
          <w:p w14:paraId="419400CF" w14:textId="77777777" w:rsidR="00644F03" w:rsidRPr="00771A28" w:rsidRDefault="00644F03" w:rsidP="003F1F64">
            <w:pPr>
              <w:jc w:val="center"/>
              <w:rPr>
                <w:rFonts w:ascii="Times New Roman" w:hAnsi="Times New Roman"/>
                <w:snapToGrid w:val="0"/>
                <w:sz w:val="21"/>
                <w:szCs w:val="21"/>
              </w:rPr>
            </w:pPr>
          </w:p>
        </w:tc>
        <w:tc>
          <w:tcPr>
            <w:tcW w:w="303" w:type="pct"/>
            <w:vMerge/>
            <w:vAlign w:val="center"/>
          </w:tcPr>
          <w:p w14:paraId="65EFEA5A" w14:textId="77777777" w:rsidR="00644F03" w:rsidRPr="00771A28" w:rsidRDefault="00644F03" w:rsidP="003F1F64">
            <w:pPr>
              <w:jc w:val="center"/>
              <w:rPr>
                <w:rFonts w:ascii="Times New Roman" w:hAnsi="Times New Roman"/>
                <w:kern w:val="2"/>
                <w:sz w:val="21"/>
                <w:szCs w:val="21"/>
              </w:rPr>
            </w:pPr>
          </w:p>
        </w:tc>
        <w:tc>
          <w:tcPr>
            <w:tcW w:w="304" w:type="pct"/>
            <w:vAlign w:val="center"/>
          </w:tcPr>
          <w:p w14:paraId="3FFE60C7" w14:textId="77777777" w:rsidR="00644F03" w:rsidRPr="00771A28" w:rsidRDefault="00644F03" w:rsidP="003F1F64">
            <w:pPr>
              <w:jc w:val="center"/>
              <w:rPr>
                <w:rFonts w:ascii="Times New Roman" w:hAnsi="Times New Roman"/>
                <w:kern w:val="2"/>
                <w:sz w:val="21"/>
                <w:szCs w:val="21"/>
              </w:rPr>
            </w:pPr>
            <w:r w:rsidRPr="00771A28">
              <w:rPr>
                <w:rFonts w:ascii="Times New Roman" w:hAnsi="Times New Roman"/>
                <w:kern w:val="2"/>
                <w:sz w:val="21"/>
                <w:szCs w:val="21"/>
              </w:rPr>
              <w:t>资源开发效率</w:t>
            </w:r>
          </w:p>
        </w:tc>
        <w:tc>
          <w:tcPr>
            <w:tcW w:w="2768" w:type="pct"/>
            <w:vAlign w:val="center"/>
          </w:tcPr>
          <w:p w14:paraId="1CD38338" w14:textId="77777777" w:rsidR="00644F03" w:rsidRPr="00771A28" w:rsidRDefault="00644F03" w:rsidP="003F1F64">
            <w:pPr>
              <w:pStyle w:val="Normal00"/>
              <w:widowControl/>
              <w:spacing w:line="240" w:lineRule="auto"/>
              <w:ind w:firstLineChars="0" w:firstLine="0"/>
              <w:jc w:val="left"/>
              <w:rPr>
                <w:rFonts w:eastAsia="宋体"/>
                <w:b/>
                <w:bCs/>
                <w:sz w:val="21"/>
              </w:rPr>
            </w:pPr>
            <w:r w:rsidRPr="00771A28">
              <w:rPr>
                <w:rFonts w:eastAsia="宋体"/>
                <w:b/>
                <w:bCs/>
                <w:sz w:val="21"/>
              </w:rPr>
              <w:t>水资源利用效率要求：</w:t>
            </w:r>
          </w:p>
          <w:p w14:paraId="795DB569"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更新：</w:t>
            </w:r>
          </w:p>
          <w:p w14:paraId="1B057495"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到</w:t>
            </w:r>
            <w:r w:rsidRPr="00771A28">
              <w:rPr>
                <w:rFonts w:eastAsia="宋体"/>
                <w:sz w:val="21"/>
              </w:rPr>
              <w:t>2025</w:t>
            </w:r>
            <w:r w:rsidRPr="00771A28">
              <w:rPr>
                <w:rFonts w:eastAsia="宋体"/>
                <w:sz w:val="21"/>
              </w:rPr>
              <w:t>年，农田灌溉水有效利用系数达到</w:t>
            </w:r>
            <w:r w:rsidRPr="00771A28">
              <w:rPr>
                <w:rFonts w:eastAsia="宋体"/>
                <w:sz w:val="21"/>
              </w:rPr>
              <w:t>0.57</w:t>
            </w:r>
            <w:r w:rsidRPr="00771A28">
              <w:rPr>
                <w:rFonts w:eastAsia="宋体"/>
                <w:sz w:val="21"/>
              </w:rPr>
              <w:t>以上。</w:t>
            </w:r>
          </w:p>
          <w:p w14:paraId="3B564049"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达州市</w:t>
            </w:r>
            <w:r w:rsidRPr="00771A28">
              <w:rPr>
                <w:rFonts w:eastAsia="宋体"/>
                <w:sz w:val="21"/>
              </w:rPr>
              <w:t>2025</w:t>
            </w:r>
            <w:r w:rsidRPr="00771A28">
              <w:rPr>
                <w:rFonts w:eastAsia="宋体"/>
                <w:sz w:val="21"/>
              </w:rPr>
              <w:t>年用水控制总量</w:t>
            </w:r>
            <w:r w:rsidRPr="00771A28">
              <w:rPr>
                <w:rFonts w:eastAsia="宋体"/>
                <w:sz w:val="21"/>
              </w:rPr>
              <w:t>14.6</w:t>
            </w:r>
            <w:r w:rsidRPr="00771A28">
              <w:rPr>
                <w:rFonts w:eastAsia="宋体"/>
                <w:sz w:val="21"/>
              </w:rPr>
              <w:t>亿</w:t>
            </w:r>
            <w:r w:rsidRPr="00771A28">
              <w:rPr>
                <w:rFonts w:eastAsia="宋体"/>
                <w:sz w:val="21"/>
              </w:rPr>
              <w:t>m</w:t>
            </w:r>
            <w:r w:rsidRPr="00771A28">
              <w:rPr>
                <w:rFonts w:eastAsia="宋体"/>
                <w:sz w:val="21"/>
                <w:vertAlign w:val="superscript"/>
              </w:rPr>
              <w:t>3</w:t>
            </w:r>
            <w:r w:rsidRPr="00771A28">
              <w:rPr>
                <w:rFonts w:eastAsia="宋体"/>
                <w:sz w:val="21"/>
              </w:rPr>
              <w:t>（其中地下水开采控制量</w:t>
            </w:r>
            <w:r w:rsidRPr="00771A28">
              <w:rPr>
                <w:rFonts w:eastAsia="宋体"/>
                <w:sz w:val="21"/>
              </w:rPr>
              <w:t>1.09m</w:t>
            </w:r>
            <w:r w:rsidRPr="00771A28">
              <w:rPr>
                <w:rFonts w:eastAsia="宋体"/>
                <w:sz w:val="21"/>
                <w:vertAlign w:val="superscript"/>
              </w:rPr>
              <w:t>3</w:t>
            </w:r>
            <w:r w:rsidRPr="00771A28">
              <w:rPr>
                <w:rFonts w:eastAsia="宋体"/>
                <w:sz w:val="21"/>
              </w:rPr>
              <w:t>），</w:t>
            </w:r>
            <w:r w:rsidRPr="00771A28">
              <w:rPr>
                <w:rFonts w:eastAsia="宋体"/>
                <w:sz w:val="21"/>
              </w:rPr>
              <w:t>2035</w:t>
            </w:r>
            <w:r w:rsidRPr="00771A28">
              <w:rPr>
                <w:rFonts w:eastAsia="宋体"/>
                <w:sz w:val="21"/>
              </w:rPr>
              <w:t>年用水控制总量为</w:t>
            </w:r>
            <w:r w:rsidRPr="00771A28">
              <w:rPr>
                <w:rFonts w:eastAsia="宋体"/>
                <w:sz w:val="21"/>
              </w:rPr>
              <w:t>15.0</w:t>
            </w:r>
            <w:r w:rsidRPr="00771A28">
              <w:rPr>
                <w:rFonts w:eastAsia="宋体"/>
                <w:sz w:val="21"/>
              </w:rPr>
              <w:t>亿</w:t>
            </w:r>
            <w:r w:rsidRPr="00771A28">
              <w:rPr>
                <w:rFonts w:eastAsia="宋体"/>
                <w:sz w:val="21"/>
              </w:rPr>
              <w:t>m</w:t>
            </w:r>
            <w:r w:rsidRPr="00771A28">
              <w:rPr>
                <w:rFonts w:eastAsia="宋体"/>
                <w:sz w:val="21"/>
                <w:vertAlign w:val="superscript"/>
              </w:rPr>
              <w:t>3</w:t>
            </w:r>
            <w:r w:rsidRPr="00771A28">
              <w:rPr>
                <w:rFonts w:eastAsia="宋体"/>
                <w:sz w:val="21"/>
              </w:rPr>
              <w:t>（其中地下水开采控制量</w:t>
            </w:r>
            <w:r w:rsidRPr="00771A28">
              <w:rPr>
                <w:rFonts w:eastAsia="宋体"/>
                <w:sz w:val="21"/>
              </w:rPr>
              <w:t>1.09m</w:t>
            </w:r>
            <w:r w:rsidRPr="00771A28">
              <w:rPr>
                <w:rFonts w:eastAsia="宋体"/>
                <w:sz w:val="21"/>
                <w:vertAlign w:val="superscript"/>
              </w:rPr>
              <w:t>3</w:t>
            </w:r>
            <w:r w:rsidRPr="00771A28">
              <w:rPr>
                <w:rFonts w:eastAsia="宋体"/>
                <w:sz w:val="21"/>
              </w:rPr>
              <w:t>）。</w:t>
            </w:r>
          </w:p>
          <w:p w14:paraId="76ED0749" w14:textId="77777777" w:rsidR="00644F03" w:rsidRPr="00771A28" w:rsidRDefault="00644F03" w:rsidP="003F1F64">
            <w:pPr>
              <w:pStyle w:val="Normal00"/>
              <w:widowControl/>
              <w:spacing w:line="240" w:lineRule="auto"/>
              <w:ind w:firstLineChars="0" w:firstLine="0"/>
              <w:jc w:val="left"/>
              <w:rPr>
                <w:rFonts w:eastAsia="宋体"/>
                <w:b/>
                <w:bCs/>
                <w:sz w:val="21"/>
              </w:rPr>
            </w:pPr>
            <w:r w:rsidRPr="00771A28">
              <w:rPr>
                <w:rFonts w:eastAsia="宋体"/>
                <w:b/>
                <w:bCs/>
                <w:sz w:val="21"/>
              </w:rPr>
              <w:t>能源利用效率要求：</w:t>
            </w:r>
          </w:p>
          <w:p w14:paraId="7E3D6265"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lastRenderedPageBreak/>
              <w:t>-</w:t>
            </w:r>
            <w:r w:rsidRPr="00771A28">
              <w:rPr>
                <w:rFonts w:eastAsia="宋体"/>
                <w:sz w:val="21"/>
              </w:rPr>
              <w:t>推进清洁能源的推广使用，全面推进散煤清洁化整治；禁止新建每小时</w:t>
            </w:r>
            <w:r w:rsidRPr="00771A28">
              <w:rPr>
                <w:rFonts w:eastAsia="宋体"/>
                <w:sz w:val="21"/>
              </w:rPr>
              <w:t>10</w:t>
            </w:r>
            <w:r w:rsidRPr="00771A28">
              <w:rPr>
                <w:rFonts w:eastAsia="宋体"/>
                <w:sz w:val="21"/>
              </w:rPr>
              <w:t>蒸吨以下的燃煤锅炉及其他燃煤设施。</w:t>
            </w:r>
          </w:p>
          <w:p w14:paraId="13F4A5AB"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拟更新：</w:t>
            </w:r>
          </w:p>
          <w:p w14:paraId="2B845708" w14:textId="77777777" w:rsidR="00644F03" w:rsidRPr="00771A28" w:rsidRDefault="00644F03" w:rsidP="003F1F64">
            <w:pPr>
              <w:pStyle w:val="Normal00"/>
              <w:widowControl/>
              <w:spacing w:line="240" w:lineRule="auto"/>
              <w:ind w:firstLineChars="0" w:firstLine="0"/>
              <w:jc w:val="left"/>
              <w:rPr>
                <w:rFonts w:eastAsia="宋体"/>
                <w:b/>
                <w:bCs/>
                <w:sz w:val="21"/>
              </w:rPr>
            </w:pPr>
            <w:r w:rsidRPr="00771A28">
              <w:rPr>
                <w:rFonts w:eastAsia="宋体"/>
                <w:sz w:val="21"/>
              </w:rPr>
              <w:t>-</w:t>
            </w:r>
            <w:r w:rsidRPr="00771A28">
              <w:rPr>
                <w:rFonts w:eastAsia="宋体"/>
                <w:sz w:val="21"/>
              </w:rPr>
              <w:t>禁止焚烧秸秆和垃圾，到</w:t>
            </w:r>
            <w:r w:rsidRPr="00771A28">
              <w:rPr>
                <w:rFonts w:eastAsia="宋体"/>
                <w:sz w:val="21"/>
              </w:rPr>
              <w:t>2025</w:t>
            </w:r>
            <w:r w:rsidRPr="00771A28">
              <w:rPr>
                <w:rFonts w:eastAsia="宋体"/>
                <w:sz w:val="21"/>
              </w:rPr>
              <w:t>年底，秸秆综合利用率达到</w:t>
            </w:r>
            <w:r w:rsidRPr="00771A28">
              <w:rPr>
                <w:rFonts w:eastAsia="宋体"/>
                <w:sz w:val="21"/>
              </w:rPr>
              <w:t>86%</w:t>
            </w:r>
            <w:r w:rsidRPr="00771A28">
              <w:rPr>
                <w:rFonts w:eastAsia="宋体"/>
                <w:sz w:val="21"/>
              </w:rPr>
              <w:t>以上。</w:t>
            </w:r>
          </w:p>
        </w:tc>
        <w:tc>
          <w:tcPr>
            <w:tcW w:w="649" w:type="pct"/>
            <w:vAlign w:val="center"/>
          </w:tcPr>
          <w:p w14:paraId="0F0B9371" w14:textId="3F73A33D" w:rsidR="00644F03" w:rsidRPr="00771A28" w:rsidRDefault="00644F03" w:rsidP="003F1F64">
            <w:pPr>
              <w:pStyle w:val="Normal00"/>
              <w:widowControl/>
              <w:spacing w:line="240" w:lineRule="auto"/>
              <w:ind w:firstLineChars="0" w:firstLine="0"/>
              <w:jc w:val="center"/>
              <w:rPr>
                <w:rFonts w:eastAsia="宋体"/>
                <w:sz w:val="21"/>
              </w:rPr>
            </w:pPr>
            <w:r w:rsidRPr="00771A28">
              <w:rPr>
                <w:rFonts w:eastAsia="宋体"/>
                <w:sz w:val="21"/>
              </w:rPr>
              <w:lastRenderedPageBreak/>
              <w:t>项目为天然气钻井和试采工程，天然气属于清洁能源，符合推进清洁能源的推广使用。</w:t>
            </w:r>
          </w:p>
          <w:p w14:paraId="4A241F1B" w14:textId="77777777" w:rsidR="00644F03" w:rsidRPr="00771A28" w:rsidRDefault="00644F03" w:rsidP="003F1F64">
            <w:pPr>
              <w:pStyle w:val="Normal00"/>
              <w:widowControl/>
              <w:spacing w:line="240" w:lineRule="auto"/>
              <w:ind w:firstLineChars="0" w:firstLine="0"/>
              <w:jc w:val="center"/>
              <w:rPr>
                <w:rFonts w:eastAsia="宋体"/>
                <w:sz w:val="21"/>
              </w:rPr>
            </w:pPr>
            <w:r w:rsidRPr="00771A28">
              <w:rPr>
                <w:rFonts w:eastAsia="宋体"/>
                <w:sz w:val="21"/>
              </w:rPr>
              <w:lastRenderedPageBreak/>
              <w:t>本项目不涉及燃煤设施。</w:t>
            </w:r>
          </w:p>
        </w:tc>
        <w:tc>
          <w:tcPr>
            <w:tcW w:w="324" w:type="pct"/>
            <w:vAlign w:val="center"/>
          </w:tcPr>
          <w:p w14:paraId="66CA2C78" w14:textId="77777777" w:rsidR="00644F03" w:rsidRPr="00771A28" w:rsidRDefault="00644F03" w:rsidP="003F1F64">
            <w:pPr>
              <w:pStyle w:val="Normal00"/>
              <w:widowControl/>
              <w:spacing w:line="240" w:lineRule="auto"/>
              <w:ind w:firstLineChars="0" w:firstLine="0"/>
              <w:jc w:val="center"/>
              <w:rPr>
                <w:rFonts w:eastAsia="宋体"/>
                <w:sz w:val="21"/>
              </w:rPr>
            </w:pPr>
            <w:r w:rsidRPr="00771A28">
              <w:rPr>
                <w:rFonts w:eastAsia="宋体"/>
                <w:sz w:val="21"/>
              </w:rPr>
              <w:lastRenderedPageBreak/>
              <w:t>符合</w:t>
            </w:r>
          </w:p>
        </w:tc>
      </w:tr>
      <w:tr w:rsidR="00644F03" w:rsidRPr="00771A28" w14:paraId="7E3427A4" w14:textId="77777777" w:rsidTr="00644F03">
        <w:tc>
          <w:tcPr>
            <w:tcW w:w="652" w:type="pct"/>
            <w:vMerge w:val="restart"/>
            <w:vAlign w:val="center"/>
          </w:tcPr>
          <w:p w14:paraId="54721DA2" w14:textId="77777777" w:rsidR="00644F03" w:rsidRPr="00771A28" w:rsidRDefault="00644F03" w:rsidP="003F1F64">
            <w:pPr>
              <w:jc w:val="center"/>
              <w:rPr>
                <w:rFonts w:ascii="Times New Roman" w:hAnsi="Times New Roman"/>
                <w:snapToGrid w:val="0"/>
                <w:sz w:val="21"/>
                <w:szCs w:val="21"/>
              </w:rPr>
            </w:pPr>
            <w:r w:rsidRPr="00771A28">
              <w:rPr>
                <w:rFonts w:ascii="Times New Roman" w:hAnsi="Times New Roman"/>
                <w:snapToGrid w:val="0"/>
                <w:sz w:val="21"/>
                <w:szCs w:val="21"/>
              </w:rPr>
              <w:t>ZH51172230001</w:t>
            </w:r>
          </w:p>
        </w:tc>
        <w:tc>
          <w:tcPr>
            <w:tcW w:w="303" w:type="pct"/>
            <w:vMerge w:val="restart"/>
            <w:vAlign w:val="center"/>
          </w:tcPr>
          <w:p w14:paraId="38E7B12F" w14:textId="77777777" w:rsidR="00644F03" w:rsidRPr="00771A28" w:rsidRDefault="00644F03" w:rsidP="003F1F64">
            <w:pPr>
              <w:jc w:val="center"/>
              <w:rPr>
                <w:rFonts w:ascii="Times New Roman" w:hAnsi="Times New Roman"/>
                <w:kern w:val="2"/>
                <w:sz w:val="21"/>
                <w:szCs w:val="21"/>
              </w:rPr>
            </w:pPr>
            <w:r w:rsidRPr="00771A28">
              <w:rPr>
                <w:rFonts w:ascii="Times New Roman" w:hAnsi="Times New Roman"/>
                <w:kern w:val="2"/>
                <w:sz w:val="21"/>
                <w:szCs w:val="21"/>
              </w:rPr>
              <w:t>宣汉县一般管控单元</w:t>
            </w:r>
          </w:p>
        </w:tc>
        <w:tc>
          <w:tcPr>
            <w:tcW w:w="304" w:type="pct"/>
            <w:vAlign w:val="center"/>
          </w:tcPr>
          <w:p w14:paraId="2B85300B" w14:textId="77777777" w:rsidR="00644F03" w:rsidRPr="00771A28" w:rsidRDefault="00644F03" w:rsidP="003F1F64">
            <w:pPr>
              <w:jc w:val="center"/>
              <w:rPr>
                <w:rFonts w:ascii="Times New Roman" w:hAnsi="Times New Roman"/>
                <w:kern w:val="2"/>
                <w:sz w:val="21"/>
                <w:szCs w:val="21"/>
              </w:rPr>
            </w:pPr>
            <w:r w:rsidRPr="00771A28">
              <w:rPr>
                <w:rFonts w:ascii="Times New Roman" w:hAnsi="Times New Roman"/>
                <w:sz w:val="21"/>
                <w:szCs w:val="21"/>
              </w:rPr>
              <w:t>空间布局约束</w:t>
            </w:r>
          </w:p>
        </w:tc>
        <w:tc>
          <w:tcPr>
            <w:tcW w:w="2768" w:type="pct"/>
            <w:vAlign w:val="center"/>
          </w:tcPr>
          <w:p w14:paraId="2F90D2EA" w14:textId="77777777" w:rsidR="00644F03" w:rsidRPr="00771A28" w:rsidRDefault="00644F03" w:rsidP="003F1F64">
            <w:pPr>
              <w:pStyle w:val="Normal00"/>
              <w:widowControl/>
              <w:spacing w:line="240" w:lineRule="auto"/>
              <w:ind w:firstLineChars="0" w:firstLine="0"/>
              <w:jc w:val="left"/>
              <w:rPr>
                <w:rFonts w:eastAsia="宋体"/>
                <w:b/>
                <w:bCs/>
                <w:sz w:val="21"/>
              </w:rPr>
            </w:pPr>
            <w:r w:rsidRPr="00771A28">
              <w:rPr>
                <w:rFonts w:eastAsia="宋体"/>
                <w:b/>
                <w:bCs/>
                <w:sz w:val="21"/>
              </w:rPr>
              <w:t>限制开发建设活动的要求：</w:t>
            </w:r>
          </w:p>
          <w:p w14:paraId="61F82855"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对四川省主体功能区划中的农产品主产区，应限制进行大规模高强度工业化城镇化开发，严格控制有色金属冶炼、石油加工、化工、焦化、电镀、制革等产能，原则上不增加产能。</w:t>
            </w:r>
          </w:p>
          <w:p w14:paraId="0830301B" w14:textId="77777777" w:rsidR="00644F03" w:rsidRPr="00771A28" w:rsidRDefault="00644F03" w:rsidP="003F1F64">
            <w:pPr>
              <w:pStyle w:val="Normal00"/>
              <w:widowControl/>
              <w:spacing w:line="240" w:lineRule="auto"/>
              <w:ind w:firstLineChars="0" w:firstLine="0"/>
              <w:jc w:val="left"/>
              <w:rPr>
                <w:rFonts w:eastAsia="宋体"/>
                <w:b/>
                <w:bCs/>
                <w:sz w:val="21"/>
              </w:rPr>
            </w:pPr>
            <w:r w:rsidRPr="00771A28">
              <w:rPr>
                <w:rFonts w:eastAsia="宋体"/>
                <w:b/>
                <w:bCs/>
                <w:sz w:val="21"/>
              </w:rPr>
              <w:t>位于城镇空间外的工业园区外工业企业：</w:t>
            </w:r>
          </w:p>
          <w:p w14:paraId="3BB22C83"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具有合法手续的企业，且污染物排放及环境风险满足管理要求的企业，可继续保留，要求污染物排放只降不增，并进一步加强日常环保监管；严控新（扩）建水泥厂、危废焚烧、陶瓷厂等以大气污染为主的企业；不具备合法手续，或污染物排放超标、环境风险不可控的企业，限期进行整改提升，通过环保、安全、工艺装备升级等落实整改措施并达到相关标准实现合法生产，整改后仍不能达到要求的，属地政府应按相关要求责令关停并退出。</w:t>
            </w:r>
          </w:p>
          <w:p w14:paraId="3D6279FA"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其他</w:t>
            </w:r>
            <w:r w:rsidRPr="00771A28">
              <w:rPr>
                <w:rFonts w:eastAsia="宋体"/>
                <w:sz w:val="21"/>
              </w:rPr>
              <w:t>-</w:t>
            </w:r>
            <w:r w:rsidRPr="00771A28">
              <w:rPr>
                <w:rFonts w:eastAsia="宋体"/>
                <w:sz w:val="21"/>
              </w:rPr>
              <w:t>其他参照达州市一般管控单元总体准入要求。</w:t>
            </w:r>
          </w:p>
        </w:tc>
        <w:tc>
          <w:tcPr>
            <w:tcW w:w="649" w:type="pct"/>
            <w:vAlign w:val="center"/>
          </w:tcPr>
          <w:p w14:paraId="05EE443D" w14:textId="6A703948" w:rsidR="00644F03" w:rsidRPr="00771A28" w:rsidRDefault="00644F03" w:rsidP="003F1F64">
            <w:pPr>
              <w:pStyle w:val="Normal00"/>
              <w:widowControl/>
              <w:spacing w:line="240" w:lineRule="auto"/>
              <w:ind w:firstLineChars="0" w:firstLine="0"/>
              <w:jc w:val="center"/>
              <w:rPr>
                <w:rFonts w:eastAsia="宋体"/>
                <w:sz w:val="21"/>
              </w:rPr>
            </w:pPr>
            <w:r w:rsidRPr="00771A28">
              <w:rPr>
                <w:rFonts w:eastAsia="宋体"/>
                <w:sz w:val="21"/>
              </w:rPr>
              <w:t>本项目为天然气钻井和试采工程，</w:t>
            </w:r>
            <w:r w:rsidRPr="00771A28">
              <w:rPr>
                <w:rFonts w:eastAsia="宋体"/>
                <w:snapToGrid w:val="0"/>
                <w:sz w:val="21"/>
              </w:rPr>
              <w:t>符合空间布局要求。</w:t>
            </w:r>
          </w:p>
        </w:tc>
        <w:tc>
          <w:tcPr>
            <w:tcW w:w="324" w:type="pct"/>
            <w:vMerge w:val="restart"/>
            <w:vAlign w:val="center"/>
          </w:tcPr>
          <w:p w14:paraId="20BC9887" w14:textId="77777777" w:rsidR="00644F03" w:rsidRPr="00771A28" w:rsidRDefault="00644F03" w:rsidP="003F1F64">
            <w:pPr>
              <w:pStyle w:val="Normal00"/>
              <w:widowControl/>
              <w:spacing w:line="240" w:lineRule="auto"/>
              <w:ind w:firstLineChars="0" w:firstLine="0"/>
              <w:jc w:val="center"/>
              <w:rPr>
                <w:rFonts w:eastAsia="宋体"/>
                <w:sz w:val="21"/>
              </w:rPr>
            </w:pPr>
            <w:r w:rsidRPr="00771A28">
              <w:rPr>
                <w:rFonts w:eastAsia="宋体"/>
                <w:sz w:val="21"/>
              </w:rPr>
              <w:t>符合</w:t>
            </w:r>
          </w:p>
        </w:tc>
      </w:tr>
      <w:tr w:rsidR="00644F03" w:rsidRPr="00771A28" w14:paraId="711441E3" w14:textId="77777777" w:rsidTr="00644F03">
        <w:tc>
          <w:tcPr>
            <w:tcW w:w="652" w:type="pct"/>
            <w:vMerge/>
            <w:vAlign w:val="center"/>
          </w:tcPr>
          <w:p w14:paraId="31E1AC0D" w14:textId="77777777" w:rsidR="00644F03" w:rsidRPr="00771A28" w:rsidRDefault="00644F03" w:rsidP="003F1F64">
            <w:pPr>
              <w:jc w:val="center"/>
              <w:rPr>
                <w:rFonts w:ascii="Times New Roman" w:hAnsi="Times New Roman"/>
                <w:snapToGrid w:val="0"/>
                <w:sz w:val="21"/>
                <w:szCs w:val="21"/>
              </w:rPr>
            </w:pPr>
          </w:p>
        </w:tc>
        <w:tc>
          <w:tcPr>
            <w:tcW w:w="303" w:type="pct"/>
            <w:vMerge/>
            <w:vAlign w:val="center"/>
          </w:tcPr>
          <w:p w14:paraId="399230BC" w14:textId="77777777" w:rsidR="00644F03" w:rsidRPr="00771A28" w:rsidRDefault="00644F03" w:rsidP="003F1F64">
            <w:pPr>
              <w:jc w:val="center"/>
              <w:rPr>
                <w:rFonts w:ascii="Times New Roman" w:hAnsi="Times New Roman"/>
                <w:kern w:val="2"/>
                <w:sz w:val="21"/>
                <w:szCs w:val="21"/>
              </w:rPr>
            </w:pPr>
          </w:p>
        </w:tc>
        <w:tc>
          <w:tcPr>
            <w:tcW w:w="304" w:type="pct"/>
            <w:vAlign w:val="center"/>
          </w:tcPr>
          <w:p w14:paraId="3864771C" w14:textId="77777777" w:rsidR="00644F03" w:rsidRPr="00771A28" w:rsidRDefault="00644F03" w:rsidP="003F1F64">
            <w:pPr>
              <w:jc w:val="center"/>
              <w:rPr>
                <w:rFonts w:ascii="Times New Roman" w:hAnsi="Times New Roman"/>
                <w:kern w:val="2"/>
                <w:sz w:val="21"/>
                <w:szCs w:val="21"/>
              </w:rPr>
            </w:pPr>
            <w:r w:rsidRPr="00771A28">
              <w:rPr>
                <w:rFonts w:ascii="Times New Roman" w:hAnsi="Times New Roman"/>
                <w:sz w:val="21"/>
                <w:szCs w:val="21"/>
              </w:rPr>
              <w:t>污染物排放管控</w:t>
            </w:r>
          </w:p>
        </w:tc>
        <w:tc>
          <w:tcPr>
            <w:tcW w:w="2768" w:type="pct"/>
            <w:vAlign w:val="center"/>
          </w:tcPr>
          <w:p w14:paraId="013A4CB6"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污染物排放绩效水平准入要求：</w:t>
            </w:r>
          </w:p>
          <w:p w14:paraId="349D85EF"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大气环境布局敏感和弱扩散重点管控区内，现有大气污染重点企业，限期进行深度治理或关停并转。</w:t>
            </w:r>
          </w:p>
          <w:p w14:paraId="1A27F4EC"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其他参照达州市一般管控单元总体准入要求。</w:t>
            </w:r>
          </w:p>
        </w:tc>
        <w:tc>
          <w:tcPr>
            <w:tcW w:w="649" w:type="pct"/>
            <w:vAlign w:val="center"/>
          </w:tcPr>
          <w:p w14:paraId="09EBD193" w14:textId="69B9AE76" w:rsidR="00644F03" w:rsidRPr="00771A28" w:rsidRDefault="00644F03" w:rsidP="003F1F64">
            <w:pPr>
              <w:pStyle w:val="Normal00"/>
              <w:widowControl/>
              <w:spacing w:line="240" w:lineRule="auto"/>
              <w:ind w:firstLineChars="0" w:firstLine="0"/>
              <w:jc w:val="center"/>
              <w:rPr>
                <w:rFonts w:eastAsia="宋体"/>
                <w:sz w:val="21"/>
              </w:rPr>
            </w:pPr>
            <w:r w:rsidRPr="00771A28">
              <w:rPr>
                <w:rFonts w:eastAsia="宋体"/>
                <w:sz w:val="21"/>
              </w:rPr>
              <w:t>本项目为天然气钻井和试采工程，</w:t>
            </w:r>
            <w:r w:rsidRPr="00771A28">
              <w:rPr>
                <w:rFonts w:eastAsia="宋体"/>
                <w:snapToGrid w:val="0"/>
                <w:sz w:val="21"/>
              </w:rPr>
              <w:t>不属于重点污染企业。</w:t>
            </w:r>
          </w:p>
        </w:tc>
        <w:tc>
          <w:tcPr>
            <w:tcW w:w="324" w:type="pct"/>
            <w:vMerge/>
            <w:vAlign w:val="center"/>
          </w:tcPr>
          <w:p w14:paraId="36D3A957" w14:textId="77777777" w:rsidR="00644F03" w:rsidRPr="00771A28" w:rsidRDefault="00644F03" w:rsidP="003F1F64">
            <w:pPr>
              <w:pStyle w:val="Normal00"/>
              <w:spacing w:line="240" w:lineRule="auto"/>
              <w:ind w:firstLine="420"/>
              <w:jc w:val="center"/>
              <w:rPr>
                <w:rFonts w:eastAsia="宋体"/>
                <w:sz w:val="21"/>
              </w:rPr>
            </w:pPr>
          </w:p>
        </w:tc>
      </w:tr>
      <w:tr w:rsidR="00644F03" w:rsidRPr="00771A28" w14:paraId="388F51E9" w14:textId="77777777" w:rsidTr="00644F03">
        <w:tc>
          <w:tcPr>
            <w:tcW w:w="652" w:type="pct"/>
            <w:vMerge/>
            <w:vAlign w:val="center"/>
          </w:tcPr>
          <w:p w14:paraId="31308A5E" w14:textId="77777777" w:rsidR="00644F03" w:rsidRPr="00771A28" w:rsidRDefault="00644F03" w:rsidP="003F1F64">
            <w:pPr>
              <w:jc w:val="center"/>
              <w:rPr>
                <w:rFonts w:ascii="Times New Roman" w:hAnsi="Times New Roman"/>
                <w:snapToGrid w:val="0"/>
                <w:sz w:val="21"/>
                <w:szCs w:val="21"/>
                <w:lang w:eastAsia="zh-CN"/>
              </w:rPr>
            </w:pPr>
          </w:p>
        </w:tc>
        <w:tc>
          <w:tcPr>
            <w:tcW w:w="303" w:type="pct"/>
            <w:vMerge/>
            <w:vAlign w:val="center"/>
          </w:tcPr>
          <w:p w14:paraId="2E38F704" w14:textId="77777777" w:rsidR="00644F03" w:rsidRPr="00771A28" w:rsidRDefault="00644F03" w:rsidP="003F1F64">
            <w:pPr>
              <w:jc w:val="center"/>
              <w:rPr>
                <w:rFonts w:ascii="Times New Roman" w:hAnsi="Times New Roman"/>
                <w:kern w:val="2"/>
                <w:sz w:val="21"/>
                <w:szCs w:val="21"/>
                <w:lang w:eastAsia="zh-CN"/>
              </w:rPr>
            </w:pPr>
          </w:p>
        </w:tc>
        <w:tc>
          <w:tcPr>
            <w:tcW w:w="304" w:type="pct"/>
            <w:vAlign w:val="center"/>
          </w:tcPr>
          <w:p w14:paraId="5A691723" w14:textId="77777777" w:rsidR="00644F03" w:rsidRPr="00771A28" w:rsidRDefault="00644F03" w:rsidP="003F1F64">
            <w:pPr>
              <w:jc w:val="center"/>
              <w:rPr>
                <w:rFonts w:ascii="Times New Roman" w:hAnsi="Times New Roman"/>
                <w:kern w:val="2"/>
                <w:sz w:val="21"/>
                <w:szCs w:val="21"/>
              </w:rPr>
            </w:pPr>
            <w:r w:rsidRPr="00771A28">
              <w:rPr>
                <w:rFonts w:ascii="Times New Roman" w:hAnsi="Times New Roman"/>
                <w:sz w:val="21"/>
                <w:szCs w:val="21"/>
              </w:rPr>
              <w:t>环境风险防控</w:t>
            </w:r>
          </w:p>
        </w:tc>
        <w:tc>
          <w:tcPr>
            <w:tcW w:w="2768" w:type="pct"/>
            <w:vAlign w:val="center"/>
          </w:tcPr>
          <w:p w14:paraId="0CA98CE2"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其他参照达州市一般管控单元总体准入要求。</w:t>
            </w:r>
          </w:p>
        </w:tc>
        <w:tc>
          <w:tcPr>
            <w:tcW w:w="649" w:type="pct"/>
            <w:vAlign w:val="center"/>
          </w:tcPr>
          <w:p w14:paraId="5F8E748B" w14:textId="77777777" w:rsidR="00644F03" w:rsidRPr="00771A28" w:rsidRDefault="00644F03" w:rsidP="003F1F64">
            <w:pPr>
              <w:pStyle w:val="Normal00"/>
              <w:widowControl/>
              <w:spacing w:line="240" w:lineRule="auto"/>
              <w:ind w:firstLineChars="0" w:firstLine="0"/>
              <w:jc w:val="center"/>
              <w:rPr>
                <w:rFonts w:eastAsia="宋体"/>
                <w:sz w:val="21"/>
              </w:rPr>
            </w:pPr>
            <w:r w:rsidRPr="00771A28">
              <w:rPr>
                <w:rFonts w:eastAsia="宋体"/>
                <w:sz w:val="21"/>
              </w:rPr>
              <w:t>/</w:t>
            </w:r>
          </w:p>
        </w:tc>
        <w:tc>
          <w:tcPr>
            <w:tcW w:w="324" w:type="pct"/>
            <w:vMerge/>
            <w:vAlign w:val="center"/>
          </w:tcPr>
          <w:p w14:paraId="7719EC68" w14:textId="77777777" w:rsidR="00644F03" w:rsidRPr="00771A28" w:rsidRDefault="00644F03" w:rsidP="003F1F64">
            <w:pPr>
              <w:pStyle w:val="Normal00"/>
              <w:spacing w:line="240" w:lineRule="auto"/>
              <w:ind w:firstLine="420"/>
              <w:jc w:val="center"/>
              <w:rPr>
                <w:rFonts w:eastAsia="宋体"/>
                <w:sz w:val="21"/>
              </w:rPr>
            </w:pPr>
          </w:p>
        </w:tc>
      </w:tr>
      <w:tr w:rsidR="00644F03" w:rsidRPr="00771A28" w14:paraId="1709E8BA" w14:textId="77777777" w:rsidTr="00644F03">
        <w:tc>
          <w:tcPr>
            <w:tcW w:w="652" w:type="pct"/>
            <w:vMerge/>
            <w:vAlign w:val="center"/>
          </w:tcPr>
          <w:p w14:paraId="6D46227F" w14:textId="77777777" w:rsidR="00644F03" w:rsidRPr="00771A28" w:rsidRDefault="00644F03" w:rsidP="003F1F64">
            <w:pPr>
              <w:jc w:val="center"/>
              <w:rPr>
                <w:rFonts w:ascii="Times New Roman" w:hAnsi="Times New Roman"/>
                <w:snapToGrid w:val="0"/>
                <w:sz w:val="21"/>
                <w:szCs w:val="21"/>
              </w:rPr>
            </w:pPr>
          </w:p>
        </w:tc>
        <w:tc>
          <w:tcPr>
            <w:tcW w:w="303" w:type="pct"/>
            <w:vMerge/>
            <w:vAlign w:val="center"/>
          </w:tcPr>
          <w:p w14:paraId="36A64D96" w14:textId="77777777" w:rsidR="00644F03" w:rsidRPr="00771A28" w:rsidRDefault="00644F03" w:rsidP="003F1F64">
            <w:pPr>
              <w:jc w:val="center"/>
              <w:rPr>
                <w:rFonts w:ascii="Times New Roman" w:hAnsi="Times New Roman"/>
                <w:kern w:val="2"/>
                <w:sz w:val="21"/>
                <w:szCs w:val="21"/>
              </w:rPr>
            </w:pPr>
          </w:p>
        </w:tc>
        <w:tc>
          <w:tcPr>
            <w:tcW w:w="304" w:type="pct"/>
            <w:vAlign w:val="center"/>
          </w:tcPr>
          <w:p w14:paraId="24FB3941" w14:textId="77777777" w:rsidR="00644F03" w:rsidRPr="00771A28" w:rsidRDefault="00644F03" w:rsidP="003F1F64">
            <w:pPr>
              <w:jc w:val="center"/>
              <w:rPr>
                <w:rFonts w:ascii="Times New Roman" w:hAnsi="Times New Roman"/>
                <w:kern w:val="2"/>
                <w:sz w:val="21"/>
                <w:szCs w:val="21"/>
              </w:rPr>
            </w:pPr>
            <w:r w:rsidRPr="00771A28">
              <w:rPr>
                <w:rFonts w:ascii="Times New Roman" w:hAnsi="Times New Roman"/>
                <w:sz w:val="21"/>
                <w:szCs w:val="21"/>
              </w:rPr>
              <w:t>资源开发效率</w:t>
            </w:r>
          </w:p>
        </w:tc>
        <w:tc>
          <w:tcPr>
            <w:tcW w:w="2768" w:type="pct"/>
            <w:vAlign w:val="center"/>
          </w:tcPr>
          <w:p w14:paraId="54D02A36" w14:textId="77777777" w:rsidR="00644F03" w:rsidRPr="00771A28" w:rsidRDefault="00644F03" w:rsidP="003F1F64">
            <w:pPr>
              <w:pStyle w:val="Normal00"/>
              <w:widowControl/>
              <w:spacing w:line="240" w:lineRule="auto"/>
              <w:ind w:firstLineChars="0" w:firstLine="0"/>
              <w:jc w:val="left"/>
              <w:rPr>
                <w:rFonts w:eastAsia="宋体"/>
                <w:sz w:val="21"/>
              </w:rPr>
            </w:pPr>
            <w:r w:rsidRPr="00771A28">
              <w:rPr>
                <w:rFonts w:eastAsia="宋体"/>
                <w:sz w:val="21"/>
              </w:rPr>
              <w:t>-</w:t>
            </w:r>
            <w:r w:rsidRPr="00771A28">
              <w:rPr>
                <w:rFonts w:eastAsia="宋体"/>
                <w:sz w:val="21"/>
              </w:rPr>
              <w:t>其他参照达州市一般管控单元总体准入要求。</w:t>
            </w:r>
          </w:p>
        </w:tc>
        <w:tc>
          <w:tcPr>
            <w:tcW w:w="649" w:type="pct"/>
            <w:vAlign w:val="center"/>
          </w:tcPr>
          <w:p w14:paraId="50F02AEA" w14:textId="77777777" w:rsidR="00644F03" w:rsidRPr="00771A28" w:rsidRDefault="00644F03" w:rsidP="003F1F64">
            <w:pPr>
              <w:pStyle w:val="Normal00"/>
              <w:widowControl/>
              <w:spacing w:line="240" w:lineRule="auto"/>
              <w:ind w:firstLineChars="0" w:firstLine="0"/>
              <w:jc w:val="center"/>
              <w:rPr>
                <w:rFonts w:eastAsia="宋体"/>
                <w:sz w:val="21"/>
              </w:rPr>
            </w:pPr>
            <w:r w:rsidRPr="00771A28">
              <w:rPr>
                <w:rFonts w:eastAsia="宋体"/>
                <w:sz w:val="21"/>
              </w:rPr>
              <w:t>/</w:t>
            </w:r>
          </w:p>
        </w:tc>
        <w:tc>
          <w:tcPr>
            <w:tcW w:w="324" w:type="pct"/>
            <w:vMerge/>
            <w:vAlign w:val="center"/>
          </w:tcPr>
          <w:p w14:paraId="28AB2FEC" w14:textId="77777777" w:rsidR="00644F03" w:rsidRPr="00771A28" w:rsidRDefault="00644F03" w:rsidP="003F1F64">
            <w:pPr>
              <w:pStyle w:val="Normal00"/>
              <w:widowControl/>
              <w:spacing w:line="240" w:lineRule="auto"/>
              <w:ind w:firstLineChars="0" w:firstLine="0"/>
              <w:jc w:val="center"/>
              <w:rPr>
                <w:rFonts w:eastAsia="宋体"/>
                <w:sz w:val="21"/>
              </w:rPr>
            </w:pPr>
          </w:p>
        </w:tc>
      </w:tr>
      <w:tr w:rsidR="00644F03" w:rsidRPr="00771A28" w14:paraId="25DBA222" w14:textId="77777777" w:rsidTr="00644F03">
        <w:tc>
          <w:tcPr>
            <w:tcW w:w="652" w:type="pct"/>
            <w:vMerge w:val="restart"/>
            <w:vAlign w:val="center"/>
          </w:tcPr>
          <w:p w14:paraId="4BC04472" w14:textId="6057A4E8" w:rsidR="00644F03" w:rsidRPr="00771A28" w:rsidRDefault="00644F03" w:rsidP="0083505E">
            <w:pPr>
              <w:jc w:val="center"/>
              <w:rPr>
                <w:rFonts w:ascii="Times New Roman" w:hAnsi="Times New Roman"/>
                <w:snapToGrid w:val="0"/>
                <w:sz w:val="21"/>
                <w:szCs w:val="21"/>
              </w:rPr>
            </w:pPr>
            <w:r w:rsidRPr="00771A28">
              <w:rPr>
                <w:rFonts w:ascii="Times New Roman" w:hAnsi="Times New Roman"/>
                <w:kern w:val="2"/>
                <w:sz w:val="21"/>
                <w:szCs w:val="21"/>
                <w:lang w:eastAsia="zh-CN"/>
              </w:rPr>
              <w:lastRenderedPageBreak/>
              <w:t>YS5117223210001</w:t>
            </w:r>
          </w:p>
        </w:tc>
        <w:tc>
          <w:tcPr>
            <w:tcW w:w="303" w:type="pct"/>
            <w:vMerge w:val="restart"/>
            <w:vAlign w:val="center"/>
          </w:tcPr>
          <w:p w14:paraId="2A0EB41D" w14:textId="1D5E3678" w:rsidR="00644F03" w:rsidRPr="00771A28" w:rsidRDefault="00644F03" w:rsidP="0083505E">
            <w:pPr>
              <w:jc w:val="center"/>
              <w:rPr>
                <w:rFonts w:ascii="Times New Roman" w:hAnsi="Times New Roman"/>
                <w:kern w:val="2"/>
                <w:sz w:val="21"/>
                <w:szCs w:val="21"/>
                <w:lang w:eastAsia="zh-CN"/>
              </w:rPr>
            </w:pPr>
            <w:r w:rsidRPr="00771A28">
              <w:rPr>
                <w:rFonts w:ascii="Times New Roman" w:hAnsi="Times New Roman"/>
                <w:kern w:val="2"/>
                <w:sz w:val="21"/>
                <w:szCs w:val="21"/>
                <w:lang w:eastAsia="zh-CN"/>
              </w:rPr>
              <w:t>州河宣汉县张鼓坪控制单元</w:t>
            </w:r>
          </w:p>
        </w:tc>
        <w:tc>
          <w:tcPr>
            <w:tcW w:w="304" w:type="pct"/>
            <w:vAlign w:val="center"/>
          </w:tcPr>
          <w:p w14:paraId="11208931" w14:textId="23ABC393" w:rsidR="00644F03" w:rsidRPr="00771A28" w:rsidRDefault="00644F03" w:rsidP="0083505E">
            <w:pPr>
              <w:jc w:val="center"/>
              <w:rPr>
                <w:rFonts w:ascii="Times New Roman" w:hAnsi="Times New Roman"/>
                <w:sz w:val="21"/>
                <w:szCs w:val="21"/>
                <w:lang w:eastAsia="zh-CN"/>
              </w:rPr>
            </w:pPr>
            <w:r w:rsidRPr="00771A28">
              <w:rPr>
                <w:rFonts w:ascii="Times New Roman" w:hAnsi="Times New Roman"/>
                <w:sz w:val="21"/>
                <w:szCs w:val="21"/>
              </w:rPr>
              <w:t>空间布局约束</w:t>
            </w:r>
          </w:p>
        </w:tc>
        <w:tc>
          <w:tcPr>
            <w:tcW w:w="2768" w:type="pct"/>
            <w:vAlign w:val="center"/>
          </w:tcPr>
          <w:p w14:paraId="283BC94F" w14:textId="23ECB3BA" w:rsidR="00644F03" w:rsidRPr="00771A28" w:rsidRDefault="00644F03" w:rsidP="0083505E">
            <w:pPr>
              <w:pStyle w:val="Normal00"/>
              <w:widowControl/>
              <w:spacing w:line="240" w:lineRule="auto"/>
              <w:ind w:firstLineChars="0" w:firstLine="0"/>
              <w:jc w:val="left"/>
              <w:rPr>
                <w:rFonts w:eastAsia="宋体"/>
                <w:sz w:val="21"/>
              </w:rPr>
            </w:pPr>
            <w:r w:rsidRPr="00771A28">
              <w:rPr>
                <w:rFonts w:eastAsia="宋体"/>
                <w:sz w:val="21"/>
              </w:rPr>
              <w:t>无</w:t>
            </w:r>
          </w:p>
        </w:tc>
        <w:tc>
          <w:tcPr>
            <w:tcW w:w="649" w:type="pct"/>
            <w:vAlign w:val="center"/>
          </w:tcPr>
          <w:p w14:paraId="18A6B17F" w14:textId="312A1833" w:rsidR="00644F03" w:rsidRPr="00771A28" w:rsidRDefault="00644F03" w:rsidP="0083505E">
            <w:pPr>
              <w:pStyle w:val="Normal00"/>
              <w:widowControl/>
              <w:spacing w:line="240" w:lineRule="auto"/>
              <w:ind w:firstLineChars="0" w:firstLine="0"/>
              <w:jc w:val="center"/>
              <w:rPr>
                <w:rFonts w:eastAsia="宋体"/>
                <w:sz w:val="21"/>
              </w:rPr>
            </w:pPr>
            <w:r w:rsidRPr="00771A28">
              <w:rPr>
                <w:rFonts w:eastAsia="宋体"/>
                <w:sz w:val="21"/>
              </w:rPr>
              <w:t>/</w:t>
            </w:r>
          </w:p>
        </w:tc>
        <w:tc>
          <w:tcPr>
            <w:tcW w:w="324" w:type="pct"/>
            <w:vAlign w:val="center"/>
          </w:tcPr>
          <w:p w14:paraId="4DF407CA" w14:textId="36EF20A3" w:rsidR="00644F03" w:rsidRPr="00771A28" w:rsidRDefault="00644F03" w:rsidP="0083505E">
            <w:pPr>
              <w:pStyle w:val="Normal00"/>
              <w:widowControl/>
              <w:spacing w:line="240" w:lineRule="auto"/>
              <w:ind w:firstLineChars="0" w:firstLine="0"/>
              <w:jc w:val="center"/>
              <w:rPr>
                <w:rFonts w:eastAsia="宋体"/>
                <w:sz w:val="21"/>
              </w:rPr>
            </w:pPr>
            <w:r w:rsidRPr="00771A28">
              <w:rPr>
                <w:rFonts w:eastAsia="宋体"/>
                <w:sz w:val="21"/>
              </w:rPr>
              <w:t>/</w:t>
            </w:r>
          </w:p>
        </w:tc>
      </w:tr>
      <w:tr w:rsidR="00644F03" w:rsidRPr="00771A28" w14:paraId="7806071C" w14:textId="77777777" w:rsidTr="00644F03">
        <w:tc>
          <w:tcPr>
            <w:tcW w:w="652" w:type="pct"/>
            <w:vMerge/>
            <w:vAlign w:val="center"/>
          </w:tcPr>
          <w:p w14:paraId="72F6376F" w14:textId="77777777" w:rsidR="00644F03" w:rsidRPr="00771A28" w:rsidRDefault="00644F03" w:rsidP="0083505E">
            <w:pPr>
              <w:jc w:val="center"/>
              <w:rPr>
                <w:rFonts w:ascii="Times New Roman" w:hAnsi="Times New Roman"/>
                <w:snapToGrid w:val="0"/>
                <w:sz w:val="21"/>
                <w:szCs w:val="21"/>
                <w:lang w:eastAsia="zh-CN"/>
              </w:rPr>
            </w:pPr>
          </w:p>
        </w:tc>
        <w:tc>
          <w:tcPr>
            <w:tcW w:w="303" w:type="pct"/>
            <w:vMerge/>
            <w:vAlign w:val="center"/>
          </w:tcPr>
          <w:p w14:paraId="6AB98818" w14:textId="77777777" w:rsidR="00644F03" w:rsidRPr="00771A28" w:rsidRDefault="00644F03" w:rsidP="0083505E">
            <w:pPr>
              <w:jc w:val="center"/>
              <w:rPr>
                <w:rFonts w:ascii="Times New Roman" w:hAnsi="Times New Roman"/>
                <w:kern w:val="2"/>
                <w:sz w:val="21"/>
                <w:szCs w:val="21"/>
                <w:lang w:eastAsia="zh-CN"/>
              </w:rPr>
            </w:pPr>
          </w:p>
        </w:tc>
        <w:tc>
          <w:tcPr>
            <w:tcW w:w="304" w:type="pct"/>
            <w:vAlign w:val="center"/>
          </w:tcPr>
          <w:p w14:paraId="6AA6FAC6" w14:textId="0F7AA031" w:rsidR="00644F03" w:rsidRPr="00771A28" w:rsidRDefault="00644F03" w:rsidP="0083505E">
            <w:pPr>
              <w:jc w:val="center"/>
              <w:rPr>
                <w:rFonts w:ascii="Times New Roman" w:hAnsi="Times New Roman"/>
                <w:sz w:val="21"/>
                <w:szCs w:val="21"/>
                <w:lang w:eastAsia="zh-CN"/>
              </w:rPr>
            </w:pPr>
            <w:r w:rsidRPr="00771A28">
              <w:rPr>
                <w:rFonts w:ascii="Times New Roman" w:hAnsi="Times New Roman"/>
                <w:sz w:val="21"/>
                <w:szCs w:val="21"/>
              </w:rPr>
              <w:t>污染物排放管控</w:t>
            </w:r>
          </w:p>
        </w:tc>
        <w:tc>
          <w:tcPr>
            <w:tcW w:w="2768" w:type="pct"/>
            <w:vAlign w:val="center"/>
          </w:tcPr>
          <w:p w14:paraId="22EF7A03" w14:textId="0133094F" w:rsidR="00644F03" w:rsidRPr="00771A28" w:rsidRDefault="00644F03" w:rsidP="0083505E">
            <w:pPr>
              <w:pStyle w:val="Normal00"/>
              <w:widowControl/>
              <w:spacing w:line="240" w:lineRule="auto"/>
              <w:ind w:firstLineChars="0" w:firstLine="0"/>
              <w:jc w:val="left"/>
              <w:rPr>
                <w:rFonts w:eastAsia="宋体"/>
                <w:sz w:val="21"/>
              </w:rPr>
            </w:pPr>
            <w:r w:rsidRPr="00771A28">
              <w:rPr>
                <w:rFonts w:eastAsia="宋体"/>
                <w:sz w:val="21"/>
              </w:rPr>
              <w:t>无</w:t>
            </w:r>
          </w:p>
        </w:tc>
        <w:tc>
          <w:tcPr>
            <w:tcW w:w="649" w:type="pct"/>
            <w:vAlign w:val="center"/>
          </w:tcPr>
          <w:p w14:paraId="58289723" w14:textId="0EC3EB54" w:rsidR="00644F03" w:rsidRPr="00771A28" w:rsidRDefault="00644F03" w:rsidP="0083505E">
            <w:pPr>
              <w:pStyle w:val="Normal00"/>
              <w:widowControl/>
              <w:spacing w:line="240" w:lineRule="auto"/>
              <w:ind w:firstLineChars="0" w:firstLine="0"/>
              <w:jc w:val="center"/>
              <w:rPr>
                <w:rFonts w:eastAsia="宋体"/>
                <w:sz w:val="21"/>
              </w:rPr>
            </w:pPr>
            <w:r w:rsidRPr="00771A28">
              <w:rPr>
                <w:rFonts w:eastAsia="宋体"/>
                <w:sz w:val="21"/>
              </w:rPr>
              <w:t>/</w:t>
            </w:r>
          </w:p>
        </w:tc>
        <w:tc>
          <w:tcPr>
            <w:tcW w:w="324" w:type="pct"/>
            <w:vAlign w:val="center"/>
          </w:tcPr>
          <w:p w14:paraId="283AEF96" w14:textId="0D27AE64" w:rsidR="00644F03" w:rsidRPr="00771A28" w:rsidRDefault="00644F03" w:rsidP="0083505E">
            <w:pPr>
              <w:pStyle w:val="Normal00"/>
              <w:widowControl/>
              <w:spacing w:line="240" w:lineRule="auto"/>
              <w:ind w:firstLineChars="0" w:firstLine="0"/>
              <w:jc w:val="center"/>
              <w:rPr>
                <w:rFonts w:eastAsia="宋体"/>
                <w:sz w:val="21"/>
              </w:rPr>
            </w:pPr>
            <w:r w:rsidRPr="00771A28">
              <w:rPr>
                <w:rFonts w:eastAsia="宋体"/>
                <w:sz w:val="21"/>
              </w:rPr>
              <w:t>/</w:t>
            </w:r>
          </w:p>
        </w:tc>
      </w:tr>
      <w:tr w:rsidR="00644F03" w:rsidRPr="00771A28" w14:paraId="6BEB2B56" w14:textId="77777777" w:rsidTr="00644F03">
        <w:tc>
          <w:tcPr>
            <w:tcW w:w="652" w:type="pct"/>
            <w:vMerge/>
            <w:vAlign w:val="center"/>
          </w:tcPr>
          <w:p w14:paraId="391E4B1F" w14:textId="77777777" w:rsidR="00644F03" w:rsidRPr="00771A28" w:rsidRDefault="00644F03" w:rsidP="0083505E">
            <w:pPr>
              <w:jc w:val="center"/>
              <w:rPr>
                <w:rFonts w:ascii="Times New Roman" w:hAnsi="Times New Roman"/>
                <w:snapToGrid w:val="0"/>
                <w:sz w:val="21"/>
                <w:szCs w:val="21"/>
                <w:lang w:eastAsia="zh-CN"/>
              </w:rPr>
            </w:pPr>
          </w:p>
        </w:tc>
        <w:tc>
          <w:tcPr>
            <w:tcW w:w="303" w:type="pct"/>
            <w:vMerge/>
            <w:vAlign w:val="center"/>
          </w:tcPr>
          <w:p w14:paraId="5A34B6AE" w14:textId="77777777" w:rsidR="00644F03" w:rsidRPr="00771A28" w:rsidRDefault="00644F03" w:rsidP="0083505E">
            <w:pPr>
              <w:jc w:val="center"/>
              <w:rPr>
                <w:rFonts w:ascii="Times New Roman" w:hAnsi="Times New Roman"/>
                <w:kern w:val="2"/>
                <w:sz w:val="21"/>
                <w:szCs w:val="21"/>
                <w:lang w:eastAsia="zh-CN"/>
              </w:rPr>
            </w:pPr>
          </w:p>
        </w:tc>
        <w:tc>
          <w:tcPr>
            <w:tcW w:w="304" w:type="pct"/>
            <w:vAlign w:val="center"/>
          </w:tcPr>
          <w:p w14:paraId="335129EC" w14:textId="6E603DB5" w:rsidR="00644F03" w:rsidRPr="00771A28" w:rsidRDefault="00644F03" w:rsidP="0083505E">
            <w:pPr>
              <w:jc w:val="center"/>
              <w:rPr>
                <w:rFonts w:ascii="Times New Roman" w:hAnsi="Times New Roman"/>
                <w:sz w:val="21"/>
                <w:szCs w:val="21"/>
                <w:lang w:eastAsia="zh-CN"/>
              </w:rPr>
            </w:pPr>
            <w:r w:rsidRPr="00771A28">
              <w:rPr>
                <w:rFonts w:ascii="Times New Roman" w:hAnsi="Times New Roman"/>
                <w:sz w:val="21"/>
                <w:szCs w:val="21"/>
              </w:rPr>
              <w:t>环境风险防控</w:t>
            </w:r>
          </w:p>
        </w:tc>
        <w:tc>
          <w:tcPr>
            <w:tcW w:w="2768" w:type="pct"/>
            <w:vAlign w:val="center"/>
          </w:tcPr>
          <w:p w14:paraId="4BC20E1D" w14:textId="1DF8DE9D" w:rsidR="00644F03" w:rsidRPr="00771A28" w:rsidRDefault="00644F03" w:rsidP="0083505E">
            <w:pPr>
              <w:pStyle w:val="Normal00"/>
              <w:widowControl/>
              <w:spacing w:line="240" w:lineRule="auto"/>
              <w:ind w:firstLineChars="0" w:firstLine="0"/>
              <w:jc w:val="left"/>
              <w:rPr>
                <w:rFonts w:eastAsia="宋体"/>
                <w:sz w:val="21"/>
              </w:rPr>
            </w:pPr>
            <w:r w:rsidRPr="00771A28">
              <w:rPr>
                <w:rFonts w:eastAsia="宋体"/>
                <w:sz w:val="21"/>
              </w:rPr>
              <w:t>无</w:t>
            </w:r>
          </w:p>
        </w:tc>
        <w:tc>
          <w:tcPr>
            <w:tcW w:w="649" w:type="pct"/>
            <w:vAlign w:val="center"/>
          </w:tcPr>
          <w:p w14:paraId="6EA43E08" w14:textId="4659E0A2" w:rsidR="00644F03" w:rsidRPr="00771A28" w:rsidRDefault="00644F03" w:rsidP="0083505E">
            <w:pPr>
              <w:pStyle w:val="Normal00"/>
              <w:widowControl/>
              <w:spacing w:line="240" w:lineRule="auto"/>
              <w:ind w:firstLineChars="0" w:firstLine="0"/>
              <w:jc w:val="center"/>
              <w:rPr>
                <w:rFonts w:eastAsia="宋体"/>
                <w:sz w:val="21"/>
              </w:rPr>
            </w:pPr>
            <w:r w:rsidRPr="00771A28">
              <w:rPr>
                <w:rFonts w:eastAsia="宋体"/>
                <w:sz w:val="21"/>
              </w:rPr>
              <w:t>/</w:t>
            </w:r>
          </w:p>
        </w:tc>
        <w:tc>
          <w:tcPr>
            <w:tcW w:w="324" w:type="pct"/>
            <w:vAlign w:val="center"/>
          </w:tcPr>
          <w:p w14:paraId="2DECAE65" w14:textId="010B8A6F" w:rsidR="00644F03" w:rsidRPr="00771A28" w:rsidRDefault="00644F03" w:rsidP="0083505E">
            <w:pPr>
              <w:pStyle w:val="Normal00"/>
              <w:widowControl/>
              <w:spacing w:line="240" w:lineRule="auto"/>
              <w:ind w:firstLineChars="0" w:firstLine="0"/>
              <w:jc w:val="center"/>
              <w:rPr>
                <w:rFonts w:eastAsia="宋体"/>
                <w:sz w:val="21"/>
              </w:rPr>
            </w:pPr>
            <w:r w:rsidRPr="00771A28">
              <w:rPr>
                <w:rFonts w:eastAsia="宋体"/>
                <w:sz w:val="21"/>
              </w:rPr>
              <w:t>/</w:t>
            </w:r>
          </w:p>
        </w:tc>
      </w:tr>
      <w:tr w:rsidR="00644F03" w:rsidRPr="00771A28" w14:paraId="5A61A9DF" w14:textId="77777777" w:rsidTr="00644F03">
        <w:tc>
          <w:tcPr>
            <w:tcW w:w="652" w:type="pct"/>
            <w:vMerge/>
            <w:vAlign w:val="center"/>
          </w:tcPr>
          <w:p w14:paraId="15E6B442" w14:textId="77777777" w:rsidR="00644F03" w:rsidRPr="00771A28" w:rsidRDefault="00644F03" w:rsidP="0083505E">
            <w:pPr>
              <w:jc w:val="center"/>
              <w:rPr>
                <w:rFonts w:ascii="Times New Roman" w:hAnsi="Times New Roman"/>
                <w:snapToGrid w:val="0"/>
                <w:sz w:val="21"/>
                <w:szCs w:val="21"/>
                <w:lang w:eastAsia="zh-CN"/>
              </w:rPr>
            </w:pPr>
          </w:p>
        </w:tc>
        <w:tc>
          <w:tcPr>
            <w:tcW w:w="303" w:type="pct"/>
            <w:vMerge/>
            <w:vAlign w:val="center"/>
          </w:tcPr>
          <w:p w14:paraId="4E9DF30F" w14:textId="77777777" w:rsidR="00644F03" w:rsidRPr="00771A28" w:rsidRDefault="00644F03" w:rsidP="0083505E">
            <w:pPr>
              <w:jc w:val="center"/>
              <w:rPr>
                <w:rFonts w:ascii="Times New Roman" w:hAnsi="Times New Roman"/>
                <w:kern w:val="2"/>
                <w:sz w:val="21"/>
                <w:szCs w:val="21"/>
                <w:lang w:eastAsia="zh-CN"/>
              </w:rPr>
            </w:pPr>
          </w:p>
        </w:tc>
        <w:tc>
          <w:tcPr>
            <w:tcW w:w="304" w:type="pct"/>
            <w:vAlign w:val="center"/>
          </w:tcPr>
          <w:p w14:paraId="1C82714D" w14:textId="7D2C34A6" w:rsidR="00644F03" w:rsidRPr="00771A28" w:rsidRDefault="00644F03" w:rsidP="0083505E">
            <w:pPr>
              <w:jc w:val="center"/>
              <w:rPr>
                <w:rFonts w:ascii="Times New Roman" w:hAnsi="Times New Roman"/>
                <w:sz w:val="21"/>
                <w:szCs w:val="21"/>
                <w:lang w:eastAsia="zh-CN"/>
              </w:rPr>
            </w:pPr>
            <w:r w:rsidRPr="00771A28">
              <w:rPr>
                <w:rFonts w:ascii="Times New Roman" w:hAnsi="Times New Roman"/>
                <w:sz w:val="21"/>
                <w:szCs w:val="21"/>
              </w:rPr>
              <w:t>资源开发效率</w:t>
            </w:r>
          </w:p>
        </w:tc>
        <w:tc>
          <w:tcPr>
            <w:tcW w:w="2768" w:type="pct"/>
            <w:vAlign w:val="center"/>
          </w:tcPr>
          <w:p w14:paraId="53414B32" w14:textId="6F80E861" w:rsidR="00644F03" w:rsidRPr="00771A28" w:rsidRDefault="00644F03" w:rsidP="0083505E">
            <w:pPr>
              <w:pStyle w:val="Normal00"/>
              <w:widowControl/>
              <w:spacing w:line="240" w:lineRule="auto"/>
              <w:ind w:firstLineChars="0" w:firstLine="0"/>
              <w:jc w:val="left"/>
              <w:rPr>
                <w:rFonts w:eastAsia="宋体"/>
                <w:sz w:val="21"/>
              </w:rPr>
            </w:pPr>
            <w:r w:rsidRPr="00771A28">
              <w:rPr>
                <w:rFonts w:eastAsia="宋体"/>
                <w:sz w:val="21"/>
              </w:rPr>
              <w:t>无</w:t>
            </w:r>
          </w:p>
        </w:tc>
        <w:tc>
          <w:tcPr>
            <w:tcW w:w="649" w:type="pct"/>
            <w:vAlign w:val="center"/>
          </w:tcPr>
          <w:p w14:paraId="0AEEAE29" w14:textId="32CA8729" w:rsidR="00644F03" w:rsidRPr="00771A28" w:rsidRDefault="00644F03" w:rsidP="0083505E">
            <w:pPr>
              <w:pStyle w:val="Normal00"/>
              <w:widowControl/>
              <w:spacing w:line="240" w:lineRule="auto"/>
              <w:ind w:firstLineChars="0" w:firstLine="0"/>
              <w:jc w:val="center"/>
              <w:rPr>
                <w:rFonts w:eastAsia="宋体"/>
                <w:sz w:val="21"/>
              </w:rPr>
            </w:pPr>
            <w:r w:rsidRPr="00771A28">
              <w:rPr>
                <w:rFonts w:eastAsia="宋体"/>
                <w:sz w:val="21"/>
              </w:rPr>
              <w:t>/</w:t>
            </w:r>
          </w:p>
        </w:tc>
        <w:tc>
          <w:tcPr>
            <w:tcW w:w="324" w:type="pct"/>
            <w:vAlign w:val="center"/>
          </w:tcPr>
          <w:p w14:paraId="019C0B14" w14:textId="1EB00AA3" w:rsidR="00644F03" w:rsidRPr="00771A28" w:rsidRDefault="00644F03" w:rsidP="0083505E">
            <w:pPr>
              <w:pStyle w:val="Normal00"/>
              <w:widowControl/>
              <w:spacing w:line="240" w:lineRule="auto"/>
              <w:ind w:firstLineChars="0" w:firstLine="0"/>
              <w:jc w:val="center"/>
              <w:rPr>
                <w:rFonts w:eastAsia="宋体"/>
                <w:sz w:val="21"/>
              </w:rPr>
            </w:pPr>
            <w:r w:rsidRPr="00771A28">
              <w:rPr>
                <w:rFonts w:eastAsia="宋体"/>
                <w:sz w:val="21"/>
              </w:rPr>
              <w:t>/</w:t>
            </w:r>
          </w:p>
        </w:tc>
      </w:tr>
      <w:tr w:rsidR="00644F03" w:rsidRPr="00771A28" w14:paraId="37AE818A" w14:textId="77777777" w:rsidTr="00644F03">
        <w:tc>
          <w:tcPr>
            <w:tcW w:w="652" w:type="pct"/>
            <w:vMerge w:val="restart"/>
            <w:vAlign w:val="center"/>
          </w:tcPr>
          <w:p w14:paraId="37BD8FD2" w14:textId="3601C1FB" w:rsidR="00644F03" w:rsidRPr="00771A28" w:rsidRDefault="00644F03" w:rsidP="0083505E">
            <w:pPr>
              <w:jc w:val="center"/>
              <w:rPr>
                <w:rFonts w:ascii="Times New Roman" w:hAnsi="Times New Roman"/>
                <w:snapToGrid w:val="0"/>
                <w:sz w:val="21"/>
                <w:szCs w:val="21"/>
                <w:lang w:eastAsia="zh-CN"/>
              </w:rPr>
            </w:pPr>
            <w:r w:rsidRPr="00771A28">
              <w:rPr>
                <w:rFonts w:ascii="Times New Roman" w:hAnsi="Times New Roman"/>
                <w:kern w:val="2"/>
                <w:sz w:val="21"/>
                <w:szCs w:val="21"/>
                <w:lang w:eastAsia="zh-CN"/>
              </w:rPr>
              <w:t>YS5117223310001</w:t>
            </w:r>
          </w:p>
        </w:tc>
        <w:tc>
          <w:tcPr>
            <w:tcW w:w="303" w:type="pct"/>
            <w:vMerge w:val="restart"/>
            <w:vAlign w:val="center"/>
          </w:tcPr>
          <w:p w14:paraId="7E432C8C" w14:textId="7C7B8449" w:rsidR="00644F03" w:rsidRPr="00771A28" w:rsidRDefault="00644F03" w:rsidP="0083505E">
            <w:pPr>
              <w:jc w:val="center"/>
              <w:rPr>
                <w:rFonts w:ascii="Times New Roman" w:hAnsi="Times New Roman"/>
                <w:kern w:val="2"/>
                <w:sz w:val="21"/>
                <w:szCs w:val="21"/>
                <w:lang w:eastAsia="zh-CN"/>
              </w:rPr>
            </w:pPr>
            <w:r w:rsidRPr="00771A28">
              <w:rPr>
                <w:rFonts w:ascii="Times New Roman" w:hAnsi="Times New Roman"/>
                <w:kern w:val="2"/>
                <w:sz w:val="21"/>
                <w:szCs w:val="21"/>
                <w:lang w:eastAsia="zh-CN"/>
              </w:rPr>
              <w:t>宣汉县大气环境一般管控区</w:t>
            </w:r>
          </w:p>
        </w:tc>
        <w:tc>
          <w:tcPr>
            <w:tcW w:w="304" w:type="pct"/>
            <w:vAlign w:val="center"/>
          </w:tcPr>
          <w:p w14:paraId="7210FF14" w14:textId="3672E7E9" w:rsidR="00644F03" w:rsidRPr="00771A28" w:rsidRDefault="00644F03" w:rsidP="0083505E">
            <w:pPr>
              <w:jc w:val="center"/>
              <w:rPr>
                <w:rFonts w:ascii="Times New Roman" w:hAnsi="Times New Roman"/>
                <w:sz w:val="21"/>
                <w:szCs w:val="21"/>
                <w:lang w:eastAsia="zh-CN"/>
              </w:rPr>
            </w:pPr>
            <w:r w:rsidRPr="00771A28">
              <w:rPr>
                <w:rFonts w:ascii="Times New Roman" w:hAnsi="Times New Roman"/>
                <w:sz w:val="21"/>
                <w:szCs w:val="21"/>
              </w:rPr>
              <w:t>空间布局约束</w:t>
            </w:r>
          </w:p>
        </w:tc>
        <w:tc>
          <w:tcPr>
            <w:tcW w:w="2768" w:type="pct"/>
            <w:vAlign w:val="center"/>
          </w:tcPr>
          <w:p w14:paraId="111684CD" w14:textId="7137B7DF" w:rsidR="00644F03" w:rsidRPr="00771A28" w:rsidRDefault="00644F03" w:rsidP="0083505E">
            <w:pPr>
              <w:pStyle w:val="Normal00"/>
              <w:widowControl/>
              <w:spacing w:line="240" w:lineRule="auto"/>
              <w:ind w:firstLineChars="0" w:firstLine="0"/>
              <w:jc w:val="left"/>
              <w:rPr>
                <w:rFonts w:eastAsia="宋体"/>
                <w:sz w:val="21"/>
              </w:rPr>
            </w:pPr>
            <w:r w:rsidRPr="00771A28">
              <w:rPr>
                <w:rFonts w:eastAsia="宋体"/>
                <w:sz w:val="21"/>
              </w:rPr>
              <w:t>无</w:t>
            </w:r>
          </w:p>
        </w:tc>
        <w:tc>
          <w:tcPr>
            <w:tcW w:w="649" w:type="pct"/>
            <w:vAlign w:val="center"/>
          </w:tcPr>
          <w:p w14:paraId="27F15A8E" w14:textId="6294CCEB" w:rsidR="00644F03" w:rsidRPr="00771A28" w:rsidRDefault="00644F03" w:rsidP="0083505E">
            <w:pPr>
              <w:pStyle w:val="Normal00"/>
              <w:widowControl/>
              <w:spacing w:line="240" w:lineRule="auto"/>
              <w:ind w:firstLineChars="0" w:firstLine="0"/>
              <w:jc w:val="center"/>
              <w:rPr>
                <w:rFonts w:eastAsia="宋体"/>
                <w:sz w:val="21"/>
              </w:rPr>
            </w:pPr>
            <w:r w:rsidRPr="00771A28">
              <w:rPr>
                <w:rFonts w:eastAsia="宋体"/>
                <w:sz w:val="21"/>
              </w:rPr>
              <w:t>/</w:t>
            </w:r>
          </w:p>
        </w:tc>
        <w:tc>
          <w:tcPr>
            <w:tcW w:w="324" w:type="pct"/>
            <w:vAlign w:val="center"/>
          </w:tcPr>
          <w:p w14:paraId="712BC842" w14:textId="01863053" w:rsidR="00644F03" w:rsidRPr="00771A28" w:rsidRDefault="00644F03" w:rsidP="0083505E">
            <w:pPr>
              <w:pStyle w:val="Normal00"/>
              <w:widowControl/>
              <w:spacing w:line="240" w:lineRule="auto"/>
              <w:ind w:firstLineChars="0" w:firstLine="0"/>
              <w:jc w:val="center"/>
              <w:rPr>
                <w:rFonts w:eastAsia="宋体"/>
                <w:sz w:val="21"/>
              </w:rPr>
            </w:pPr>
            <w:r w:rsidRPr="00771A28">
              <w:rPr>
                <w:rFonts w:eastAsia="宋体"/>
                <w:sz w:val="21"/>
              </w:rPr>
              <w:t>/</w:t>
            </w:r>
          </w:p>
        </w:tc>
      </w:tr>
      <w:tr w:rsidR="00644F03" w:rsidRPr="00771A28" w14:paraId="03634A00" w14:textId="77777777" w:rsidTr="00644F03">
        <w:tc>
          <w:tcPr>
            <w:tcW w:w="652" w:type="pct"/>
            <w:vMerge/>
            <w:vAlign w:val="center"/>
          </w:tcPr>
          <w:p w14:paraId="32AC80CA" w14:textId="77777777" w:rsidR="00644F03" w:rsidRPr="00771A28" w:rsidRDefault="00644F03" w:rsidP="0083505E">
            <w:pPr>
              <w:jc w:val="center"/>
              <w:rPr>
                <w:rFonts w:ascii="Times New Roman" w:hAnsi="Times New Roman"/>
                <w:snapToGrid w:val="0"/>
                <w:sz w:val="21"/>
                <w:szCs w:val="21"/>
                <w:lang w:eastAsia="zh-CN"/>
              </w:rPr>
            </w:pPr>
          </w:p>
        </w:tc>
        <w:tc>
          <w:tcPr>
            <w:tcW w:w="303" w:type="pct"/>
            <w:vMerge/>
            <w:vAlign w:val="center"/>
          </w:tcPr>
          <w:p w14:paraId="1ED5A225" w14:textId="77777777" w:rsidR="00644F03" w:rsidRPr="00771A28" w:rsidRDefault="00644F03" w:rsidP="0083505E">
            <w:pPr>
              <w:jc w:val="center"/>
              <w:rPr>
                <w:rFonts w:ascii="Times New Roman" w:hAnsi="Times New Roman"/>
                <w:kern w:val="2"/>
                <w:sz w:val="21"/>
                <w:szCs w:val="21"/>
                <w:lang w:eastAsia="zh-CN"/>
              </w:rPr>
            </w:pPr>
          </w:p>
        </w:tc>
        <w:tc>
          <w:tcPr>
            <w:tcW w:w="304" w:type="pct"/>
            <w:vAlign w:val="center"/>
          </w:tcPr>
          <w:p w14:paraId="04BA3A57" w14:textId="0195EB3D" w:rsidR="00644F03" w:rsidRPr="00771A28" w:rsidRDefault="00644F03" w:rsidP="0083505E">
            <w:pPr>
              <w:jc w:val="center"/>
              <w:rPr>
                <w:rFonts w:ascii="Times New Roman" w:hAnsi="Times New Roman"/>
                <w:sz w:val="21"/>
                <w:szCs w:val="21"/>
                <w:lang w:eastAsia="zh-CN"/>
              </w:rPr>
            </w:pPr>
            <w:r w:rsidRPr="00771A28">
              <w:rPr>
                <w:rFonts w:ascii="Times New Roman" w:hAnsi="Times New Roman"/>
                <w:sz w:val="21"/>
                <w:szCs w:val="21"/>
              </w:rPr>
              <w:t>污染物排放管控</w:t>
            </w:r>
          </w:p>
        </w:tc>
        <w:tc>
          <w:tcPr>
            <w:tcW w:w="2768" w:type="pct"/>
            <w:vAlign w:val="center"/>
          </w:tcPr>
          <w:p w14:paraId="775CC75C" w14:textId="6F6E3522" w:rsidR="00644F03" w:rsidRPr="00771A28" w:rsidRDefault="00644F03" w:rsidP="0083505E">
            <w:pPr>
              <w:pStyle w:val="Normal00"/>
              <w:widowControl/>
              <w:spacing w:line="240" w:lineRule="auto"/>
              <w:ind w:firstLineChars="0" w:firstLine="0"/>
              <w:jc w:val="left"/>
              <w:rPr>
                <w:rFonts w:eastAsia="宋体"/>
                <w:sz w:val="21"/>
              </w:rPr>
            </w:pPr>
            <w:r w:rsidRPr="00771A28">
              <w:rPr>
                <w:rFonts w:eastAsia="宋体"/>
                <w:sz w:val="21"/>
              </w:rPr>
              <w:t>无</w:t>
            </w:r>
          </w:p>
        </w:tc>
        <w:tc>
          <w:tcPr>
            <w:tcW w:w="649" w:type="pct"/>
            <w:vAlign w:val="center"/>
          </w:tcPr>
          <w:p w14:paraId="3D59179F" w14:textId="13F88CF6" w:rsidR="00644F03" w:rsidRPr="00771A28" w:rsidRDefault="00644F03" w:rsidP="0083505E">
            <w:pPr>
              <w:pStyle w:val="Normal00"/>
              <w:widowControl/>
              <w:spacing w:line="240" w:lineRule="auto"/>
              <w:ind w:firstLineChars="0" w:firstLine="0"/>
              <w:jc w:val="center"/>
              <w:rPr>
                <w:rFonts w:eastAsia="宋体"/>
                <w:sz w:val="21"/>
              </w:rPr>
            </w:pPr>
            <w:r w:rsidRPr="00771A28">
              <w:rPr>
                <w:rFonts w:eastAsia="宋体"/>
                <w:sz w:val="21"/>
              </w:rPr>
              <w:t>/</w:t>
            </w:r>
          </w:p>
        </w:tc>
        <w:tc>
          <w:tcPr>
            <w:tcW w:w="324" w:type="pct"/>
            <w:vAlign w:val="center"/>
          </w:tcPr>
          <w:p w14:paraId="1DEC0AB3" w14:textId="414484AC" w:rsidR="00644F03" w:rsidRPr="00771A28" w:rsidRDefault="00644F03" w:rsidP="0083505E">
            <w:pPr>
              <w:pStyle w:val="Normal00"/>
              <w:widowControl/>
              <w:spacing w:line="240" w:lineRule="auto"/>
              <w:ind w:firstLineChars="0" w:firstLine="0"/>
              <w:jc w:val="center"/>
              <w:rPr>
                <w:rFonts w:eastAsia="宋体"/>
                <w:sz w:val="21"/>
              </w:rPr>
            </w:pPr>
            <w:r w:rsidRPr="00771A28">
              <w:rPr>
                <w:rFonts w:eastAsia="宋体"/>
                <w:sz w:val="21"/>
              </w:rPr>
              <w:t>/</w:t>
            </w:r>
          </w:p>
        </w:tc>
      </w:tr>
      <w:tr w:rsidR="00644F03" w:rsidRPr="00771A28" w14:paraId="773F327C" w14:textId="77777777" w:rsidTr="00644F03">
        <w:tc>
          <w:tcPr>
            <w:tcW w:w="652" w:type="pct"/>
            <w:vMerge/>
            <w:vAlign w:val="center"/>
          </w:tcPr>
          <w:p w14:paraId="6C5E3181" w14:textId="77777777" w:rsidR="00644F03" w:rsidRPr="00771A28" w:rsidRDefault="00644F03" w:rsidP="0083505E">
            <w:pPr>
              <w:jc w:val="center"/>
              <w:rPr>
                <w:rFonts w:ascii="Times New Roman" w:hAnsi="Times New Roman"/>
                <w:snapToGrid w:val="0"/>
                <w:sz w:val="21"/>
                <w:szCs w:val="21"/>
                <w:lang w:eastAsia="zh-CN"/>
              </w:rPr>
            </w:pPr>
          </w:p>
        </w:tc>
        <w:tc>
          <w:tcPr>
            <w:tcW w:w="303" w:type="pct"/>
            <w:vMerge/>
            <w:vAlign w:val="center"/>
          </w:tcPr>
          <w:p w14:paraId="749E1360" w14:textId="77777777" w:rsidR="00644F03" w:rsidRPr="00771A28" w:rsidRDefault="00644F03" w:rsidP="0083505E">
            <w:pPr>
              <w:jc w:val="center"/>
              <w:rPr>
                <w:rFonts w:ascii="Times New Roman" w:hAnsi="Times New Roman"/>
                <w:kern w:val="2"/>
                <w:sz w:val="21"/>
                <w:szCs w:val="21"/>
                <w:lang w:eastAsia="zh-CN"/>
              </w:rPr>
            </w:pPr>
          </w:p>
        </w:tc>
        <w:tc>
          <w:tcPr>
            <w:tcW w:w="304" w:type="pct"/>
            <w:vAlign w:val="center"/>
          </w:tcPr>
          <w:p w14:paraId="6F5A5145" w14:textId="71F95F79" w:rsidR="00644F03" w:rsidRPr="00771A28" w:rsidRDefault="00644F03" w:rsidP="0083505E">
            <w:pPr>
              <w:jc w:val="center"/>
              <w:rPr>
                <w:rFonts w:ascii="Times New Roman" w:hAnsi="Times New Roman"/>
                <w:sz w:val="21"/>
                <w:szCs w:val="21"/>
                <w:lang w:eastAsia="zh-CN"/>
              </w:rPr>
            </w:pPr>
            <w:r w:rsidRPr="00771A28">
              <w:rPr>
                <w:rFonts w:ascii="Times New Roman" w:hAnsi="Times New Roman"/>
                <w:sz w:val="21"/>
                <w:szCs w:val="21"/>
              </w:rPr>
              <w:t>环境风险防控</w:t>
            </w:r>
          </w:p>
        </w:tc>
        <w:tc>
          <w:tcPr>
            <w:tcW w:w="2768" w:type="pct"/>
            <w:vAlign w:val="center"/>
          </w:tcPr>
          <w:p w14:paraId="76ECA698" w14:textId="06D08F95" w:rsidR="00644F03" w:rsidRPr="00771A28" w:rsidRDefault="00644F03" w:rsidP="0083505E">
            <w:pPr>
              <w:pStyle w:val="Normal00"/>
              <w:widowControl/>
              <w:spacing w:line="240" w:lineRule="auto"/>
              <w:ind w:firstLineChars="0" w:firstLine="0"/>
              <w:jc w:val="left"/>
              <w:rPr>
                <w:rFonts w:eastAsia="宋体"/>
                <w:sz w:val="21"/>
              </w:rPr>
            </w:pPr>
            <w:r w:rsidRPr="00771A28">
              <w:rPr>
                <w:rFonts w:eastAsia="宋体"/>
                <w:sz w:val="21"/>
              </w:rPr>
              <w:t>无</w:t>
            </w:r>
          </w:p>
        </w:tc>
        <w:tc>
          <w:tcPr>
            <w:tcW w:w="649" w:type="pct"/>
            <w:vAlign w:val="center"/>
          </w:tcPr>
          <w:p w14:paraId="6FC01006" w14:textId="18E5520D" w:rsidR="00644F03" w:rsidRPr="00771A28" w:rsidRDefault="00644F03" w:rsidP="0083505E">
            <w:pPr>
              <w:pStyle w:val="Normal00"/>
              <w:widowControl/>
              <w:spacing w:line="240" w:lineRule="auto"/>
              <w:ind w:firstLineChars="0" w:firstLine="0"/>
              <w:jc w:val="center"/>
              <w:rPr>
                <w:rFonts w:eastAsia="宋体"/>
                <w:sz w:val="21"/>
              </w:rPr>
            </w:pPr>
            <w:r w:rsidRPr="00771A28">
              <w:rPr>
                <w:rFonts w:eastAsia="宋体"/>
                <w:sz w:val="21"/>
              </w:rPr>
              <w:t>/</w:t>
            </w:r>
          </w:p>
        </w:tc>
        <w:tc>
          <w:tcPr>
            <w:tcW w:w="324" w:type="pct"/>
            <w:vAlign w:val="center"/>
          </w:tcPr>
          <w:p w14:paraId="3633AB4B" w14:textId="1AA98436" w:rsidR="00644F03" w:rsidRPr="00771A28" w:rsidRDefault="00644F03" w:rsidP="0083505E">
            <w:pPr>
              <w:pStyle w:val="Normal00"/>
              <w:widowControl/>
              <w:spacing w:line="240" w:lineRule="auto"/>
              <w:ind w:firstLineChars="0" w:firstLine="0"/>
              <w:jc w:val="center"/>
              <w:rPr>
                <w:rFonts w:eastAsia="宋体"/>
                <w:sz w:val="21"/>
              </w:rPr>
            </w:pPr>
            <w:r w:rsidRPr="00771A28">
              <w:rPr>
                <w:rFonts w:eastAsia="宋体"/>
                <w:sz w:val="21"/>
              </w:rPr>
              <w:t>/</w:t>
            </w:r>
          </w:p>
        </w:tc>
      </w:tr>
      <w:tr w:rsidR="00644F03" w:rsidRPr="00771A28" w14:paraId="69A39633" w14:textId="77777777" w:rsidTr="00644F03">
        <w:tc>
          <w:tcPr>
            <w:tcW w:w="652" w:type="pct"/>
            <w:vMerge/>
            <w:vAlign w:val="center"/>
          </w:tcPr>
          <w:p w14:paraId="7C512EA3" w14:textId="77777777" w:rsidR="00644F03" w:rsidRPr="00771A28" w:rsidRDefault="00644F03" w:rsidP="0083505E">
            <w:pPr>
              <w:jc w:val="center"/>
              <w:rPr>
                <w:rFonts w:ascii="Times New Roman" w:hAnsi="Times New Roman"/>
                <w:snapToGrid w:val="0"/>
                <w:sz w:val="21"/>
                <w:szCs w:val="21"/>
                <w:lang w:eastAsia="zh-CN"/>
              </w:rPr>
            </w:pPr>
          </w:p>
        </w:tc>
        <w:tc>
          <w:tcPr>
            <w:tcW w:w="303" w:type="pct"/>
            <w:vMerge/>
            <w:vAlign w:val="center"/>
          </w:tcPr>
          <w:p w14:paraId="51771CE6" w14:textId="77777777" w:rsidR="00644F03" w:rsidRPr="00771A28" w:rsidRDefault="00644F03" w:rsidP="0083505E">
            <w:pPr>
              <w:jc w:val="center"/>
              <w:rPr>
                <w:rFonts w:ascii="Times New Roman" w:hAnsi="Times New Roman"/>
                <w:kern w:val="2"/>
                <w:sz w:val="21"/>
                <w:szCs w:val="21"/>
                <w:lang w:eastAsia="zh-CN"/>
              </w:rPr>
            </w:pPr>
          </w:p>
        </w:tc>
        <w:tc>
          <w:tcPr>
            <w:tcW w:w="304" w:type="pct"/>
            <w:vAlign w:val="center"/>
          </w:tcPr>
          <w:p w14:paraId="619C7CCB" w14:textId="0A210CE4" w:rsidR="00644F03" w:rsidRPr="00771A28" w:rsidRDefault="00644F03" w:rsidP="0083505E">
            <w:pPr>
              <w:jc w:val="center"/>
              <w:rPr>
                <w:rFonts w:ascii="Times New Roman" w:hAnsi="Times New Roman"/>
                <w:sz w:val="21"/>
                <w:szCs w:val="21"/>
                <w:lang w:eastAsia="zh-CN"/>
              </w:rPr>
            </w:pPr>
            <w:r w:rsidRPr="00771A28">
              <w:rPr>
                <w:rFonts w:ascii="Times New Roman" w:hAnsi="Times New Roman"/>
                <w:sz w:val="21"/>
                <w:szCs w:val="21"/>
              </w:rPr>
              <w:t>资源开发效率</w:t>
            </w:r>
          </w:p>
        </w:tc>
        <w:tc>
          <w:tcPr>
            <w:tcW w:w="2768" w:type="pct"/>
            <w:vAlign w:val="center"/>
          </w:tcPr>
          <w:p w14:paraId="4B6C5E66" w14:textId="30F83E6D" w:rsidR="00644F03" w:rsidRPr="00771A28" w:rsidRDefault="00644F03" w:rsidP="0083505E">
            <w:pPr>
              <w:pStyle w:val="Normal00"/>
              <w:widowControl/>
              <w:spacing w:line="240" w:lineRule="auto"/>
              <w:ind w:firstLineChars="0" w:firstLine="0"/>
              <w:jc w:val="left"/>
              <w:rPr>
                <w:rFonts w:eastAsia="宋体"/>
                <w:sz w:val="21"/>
              </w:rPr>
            </w:pPr>
            <w:r w:rsidRPr="00771A28">
              <w:rPr>
                <w:rFonts w:eastAsia="宋体"/>
                <w:sz w:val="21"/>
              </w:rPr>
              <w:t>无</w:t>
            </w:r>
          </w:p>
        </w:tc>
        <w:tc>
          <w:tcPr>
            <w:tcW w:w="649" w:type="pct"/>
            <w:vAlign w:val="center"/>
          </w:tcPr>
          <w:p w14:paraId="176E430D" w14:textId="1D95E61C" w:rsidR="00644F03" w:rsidRPr="00771A28" w:rsidRDefault="00644F03" w:rsidP="0083505E">
            <w:pPr>
              <w:pStyle w:val="Normal00"/>
              <w:widowControl/>
              <w:spacing w:line="240" w:lineRule="auto"/>
              <w:ind w:firstLineChars="0" w:firstLine="0"/>
              <w:jc w:val="center"/>
              <w:rPr>
                <w:rFonts w:eastAsia="宋体"/>
                <w:sz w:val="21"/>
              </w:rPr>
            </w:pPr>
            <w:r w:rsidRPr="00771A28">
              <w:rPr>
                <w:rFonts w:eastAsia="宋体"/>
                <w:sz w:val="21"/>
              </w:rPr>
              <w:t>/</w:t>
            </w:r>
          </w:p>
        </w:tc>
        <w:tc>
          <w:tcPr>
            <w:tcW w:w="324" w:type="pct"/>
            <w:vAlign w:val="center"/>
          </w:tcPr>
          <w:p w14:paraId="7C0F14F3" w14:textId="7441BC65" w:rsidR="00644F03" w:rsidRPr="00771A28" w:rsidRDefault="00644F03" w:rsidP="0083505E">
            <w:pPr>
              <w:pStyle w:val="Normal00"/>
              <w:widowControl/>
              <w:spacing w:line="240" w:lineRule="auto"/>
              <w:ind w:firstLineChars="0" w:firstLine="0"/>
              <w:jc w:val="center"/>
              <w:rPr>
                <w:rFonts w:eastAsia="宋体"/>
                <w:sz w:val="21"/>
              </w:rPr>
            </w:pPr>
            <w:r w:rsidRPr="00771A28">
              <w:rPr>
                <w:rFonts w:eastAsia="宋体"/>
                <w:sz w:val="21"/>
              </w:rPr>
              <w:t>/</w:t>
            </w:r>
          </w:p>
        </w:tc>
      </w:tr>
    </w:tbl>
    <w:p w14:paraId="0084EDC6" w14:textId="77777777" w:rsidR="009C5B8E" w:rsidRPr="00771A28" w:rsidRDefault="009C5B8E" w:rsidP="009C5B8E">
      <w:pPr>
        <w:pStyle w:val="afffff6"/>
        <w:ind w:firstLine="480"/>
        <w:sectPr w:rsidR="009C5B8E" w:rsidRPr="00771A28" w:rsidSect="007610AC">
          <w:pgSz w:w="16838" w:h="11906" w:orient="landscape"/>
          <w:pgMar w:top="1800" w:right="1440" w:bottom="1800" w:left="1440" w:header="851" w:footer="992" w:gutter="0"/>
          <w:cols w:space="425"/>
          <w:docGrid w:type="lines" w:linePitch="326"/>
        </w:sectPr>
      </w:pPr>
    </w:p>
    <w:p w14:paraId="06A27C28" w14:textId="77777777" w:rsidR="009C5B8E" w:rsidRPr="00771A28" w:rsidRDefault="009C5B8E" w:rsidP="00402F3D">
      <w:pPr>
        <w:widowControl w:val="0"/>
        <w:tabs>
          <w:tab w:val="left" w:pos="0"/>
        </w:tabs>
        <w:adjustRightInd w:val="0"/>
        <w:snapToGrid w:val="0"/>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lastRenderedPageBreak/>
        <w:t>3</w:t>
      </w:r>
      <w:r w:rsidRPr="00771A28">
        <w:rPr>
          <w:rFonts w:ascii="Times New Roman" w:eastAsia="黑体" w:hAnsi="Times New Roman"/>
          <w:sz w:val="24"/>
          <w:lang w:eastAsia="zh-CN"/>
        </w:rPr>
        <w:t>、与达州市人民政府《关于落实生态保护红线、环境质量底线、资源利用上线制定生态环境准入清单实施生态环境分区管控的通知》达市府发〔</w:t>
      </w:r>
      <w:r w:rsidRPr="00771A28">
        <w:rPr>
          <w:rFonts w:ascii="Times New Roman" w:eastAsia="黑体" w:hAnsi="Times New Roman"/>
          <w:sz w:val="24"/>
          <w:lang w:eastAsia="zh-CN"/>
        </w:rPr>
        <w:t>2021</w:t>
      </w:r>
      <w:r w:rsidRPr="00771A28">
        <w:rPr>
          <w:rFonts w:ascii="Times New Roman" w:eastAsia="黑体" w:hAnsi="Times New Roman"/>
          <w:sz w:val="24"/>
          <w:lang w:eastAsia="zh-CN"/>
        </w:rPr>
        <w:t>〕</w:t>
      </w:r>
      <w:r w:rsidRPr="00771A28">
        <w:rPr>
          <w:rFonts w:ascii="Times New Roman" w:eastAsia="黑体" w:hAnsi="Times New Roman"/>
          <w:sz w:val="24"/>
          <w:lang w:eastAsia="zh-CN"/>
        </w:rPr>
        <w:t>17</w:t>
      </w:r>
      <w:r w:rsidRPr="00771A28">
        <w:rPr>
          <w:rFonts w:ascii="Times New Roman" w:eastAsia="黑体" w:hAnsi="Times New Roman"/>
          <w:sz w:val="24"/>
          <w:lang w:eastAsia="zh-CN"/>
        </w:rPr>
        <w:t>号符合性分析</w:t>
      </w:r>
    </w:p>
    <w:p w14:paraId="2281B8FD" w14:textId="7D213C50" w:rsidR="009C5B8E" w:rsidRPr="00771A28" w:rsidRDefault="009C5B8E" w:rsidP="00402F3D">
      <w:pPr>
        <w:widowControl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根据达州市人民政府《关于落实生态保护红线、环境质量底线、资源利用上线制定生态环境准入清单实施生态环境分区管控的通知》（达市府发〔</w:t>
      </w:r>
      <w:r w:rsidRPr="00771A28">
        <w:rPr>
          <w:rFonts w:ascii="Times New Roman" w:hAnsi="Times New Roman"/>
          <w:sz w:val="24"/>
          <w:szCs w:val="24"/>
          <w:lang w:eastAsia="zh-CN"/>
        </w:rPr>
        <w:t>2021</w:t>
      </w:r>
      <w:r w:rsidRPr="00771A28">
        <w:rPr>
          <w:rFonts w:ascii="Times New Roman" w:hAnsi="Times New Roman"/>
          <w:sz w:val="24"/>
          <w:szCs w:val="24"/>
          <w:lang w:eastAsia="zh-CN"/>
        </w:rPr>
        <w:t>〕</w:t>
      </w:r>
      <w:r w:rsidRPr="00771A28">
        <w:rPr>
          <w:rFonts w:ascii="Times New Roman" w:hAnsi="Times New Roman"/>
          <w:sz w:val="24"/>
          <w:szCs w:val="24"/>
          <w:lang w:eastAsia="zh-CN"/>
        </w:rPr>
        <w:t>17</w:t>
      </w:r>
      <w:r w:rsidRPr="00771A28">
        <w:rPr>
          <w:rFonts w:ascii="Times New Roman" w:hAnsi="Times New Roman"/>
          <w:sz w:val="24"/>
          <w:szCs w:val="24"/>
          <w:lang w:eastAsia="zh-CN"/>
        </w:rPr>
        <w:t>号），结合达州市和宣汉县总体生态环境管控要求，项目与达市府发〔</w:t>
      </w:r>
      <w:r w:rsidRPr="00771A28">
        <w:rPr>
          <w:rFonts w:ascii="Times New Roman" w:hAnsi="Times New Roman"/>
          <w:sz w:val="24"/>
          <w:szCs w:val="24"/>
          <w:lang w:eastAsia="zh-CN"/>
        </w:rPr>
        <w:t>2021</w:t>
      </w:r>
      <w:r w:rsidRPr="00771A28">
        <w:rPr>
          <w:rFonts w:ascii="Times New Roman" w:hAnsi="Times New Roman"/>
          <w:sz w:val="24"/>
          <w:szCs w:val="24"/>
          <w:lang w:eastAsia="zh-CN"/>
        </w:rPr>
        <w:t>〕</w:t>
      </w:r>
      <w:r w:rsidRPr="00771A28">
        <w:rPr>
          <w:rFonts w:ascii="Times New Roman" w:hAnsi="Times New Roman"/>
          <w:sz w:val="24"/>
          <w:szCs w:val="24"/>
          <w:lang w:eastAsia="zh-CN"/>
        </w:rPr>
        <w:t>17</w:t>
      </w:r>
      <w:r w:rsidRPr="00771A28">
        <w:rPr>
          <w:rFonts w:ascii="Times New Roman" w:hAnsi="Times New Roman"/>
          <w:sz w:val="24"/>
          <w:szCs w:val="24"/>
          <w:lang w:eastAsia="zh-CN"/>
        </w:rPr>
        <w:t>号符合性如下表</w:t>
      </w:r>
      <w:r w:rsidR="002C40AD" w:rsidRPr="00771A28">
        <w:rPr>
          <w:rFonts w:ascii="Times New Roman" w:hAnsi="Times New Roman"/>
          <w:sz w:val="24"/>
          <w:szCs w:val="24"/>
          <w:lang w:eastAsia="zh-CN"/>
        </w:rPr>
        <w:t>2.7-11</w:t>
      </w:r>
      <w:r w:rsidRPr="00771A28">
        <w:rPr>
          <w:rFonts w:ascii="Times New Roman" w:hAnsi="Times New Roman"/>
          <w:sz w:val="24"/>
          <w:szCs w:val="24"/>
          <w:lang w:eastAsia="zh-CN"/>
        </w:rPr>
        <w:t>所示。</w:t>
      </w:r>
    </w:p>
    <w:p w14:paraId="65A2988F" w14:textId="2E3B9A89" w:rsidR="009C5B8E" w:rsidRPr="00771A28" w:rsidRDefault="009C5B8E"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2C40AD" w:rsidRPr="00771A28">
        <w:rPr>
          <w:rFonts w:ascii="Times New Roman" w:eastAsia="黑体" w:hAnsi="Times New Roman"/>
          <w:sz w:val="21"/>
          <w:szCs w:val="21"/>
          <w:lang w:eastAsia="zh-CN"/>
        </w:rPr>
        <w:t>2.7-11</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与达市府发〔</w:t>
      </w:r>
      <w:r w:rsidRPr="00771A28">
        <w:rPr>
          <w:rFonts w:ascii="Times New Roman" w:eastAsia="黑体" w:hAnsi="Times New Roman"/>
          <w:sz w:val="21"/>
          <w:szCs w:val="21"/>
          <w:lang w:eastAsia="zh-CN"/>
        </w:rPr>
        <w:t>2021</w:t>
      </w:r>
      <w:r w:rsidRPr="00771A28">
        <w:rPr>
          <w:rFonts w:ascii="Times New Roman" w:eastAsia="黑体" w:hAnsi="Times New Roman"/>
          <w:sz w:val="21"/>
          <w:szCs w:val="21"/>
          <w:lang w:eastAsia="zh-CN"/>
        </w:rPr>
        <w:t>〕</w:t>
      </w:r>
      <w:r w:rsidRPr="00771A28">
        <w:rPr>
          <w:rFonts w:ascii="Times New Roman" w:eastAsia="黑体" w:hAnsi="Times New Roman"/>
          <w:sz w:val="21"/>
          <w:szCs w:val="21"/>
          <w:lang w:eastAsia="zh-CN"/>
        </w:rPr>
        <w:t>17</w:t>
      </w:r>
      <w:r w:rsidRPr="00771A28">
        <w:rPr>
          <w:rFonts w:ascii="Times New Roman" w:eastAsia="黑体" w:hAnsi="Times New Roman"/>
          <w:sz w:val="21"/>
          <w:szCs w:val="21"/>
          <w:lang w:eastAsia="zh-CN"/>
        </w:rPr>
        <w:t>号符合性</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89"/>
        <w:gridCol w:w="4203"/>
        <w:gridCol w:w="2633"/>
        <w:gridCol w:w="875"/>
      </w:tblGrid>
      <w:tr w:rsidR="0083163B" w:rsidRPr="00771A28" w14:paraId="4F6255B7" w14:textId="77777777" w:rsidTr="009C5B8E">
        <w:trPr>
          <w:trHeight w:val="108"/>
          <w:tblHeader/>
          <w:jc w:val="center"/>
        </w:trPr>
        <w:tc>
          <w:tcPr>
            <w:tcW w:w="355" w:type="pct"/>
            <w:vAlign w:val="center"/>
          </w:tcPr>
          <w:p w14:paraId="29C38DEA" w14:textId="77777777" w:rsidR="009C5B8E" w:rsidRPr="00771A28" w:rsidRDefault="009C5B8E" w:rsidP="003F1F64">
            <w:pPr>
              <w:jc w:val="center"/>
              <w:rPr>
                <w:rFonts w:ascii="Times New Roman" w:hAnsi="Times New Roman"/>
                <w:b/>
                <w:bCs/>
                <w:sz w:val="21"/>
                <w:szCs w:val="21"/>
              </w:rPr>
            </w:pPr>
            <w:r w:rsidRPr="00771A28">
              <w:rPr>
                <w:rFonts w:ascii="Times New Roman" w:hAnsi="Times New Roman"/>
                <w:b/>
                <w:bCs/>
                <w:sz w:val="21"/>
                <w:szCs w:val="21"/>
              </w:rPr>
              <w:t>行政区划</w:t>
            </w:r>
          </w:p>
        </w:tc>
        <w:tc>
          <w:tcPr>
            <w:tcW w:w="2532" w:type="pct"/>
            <w:vAlign w:val="center"/>
          </w:tcPr>
          <w:p w14:paraId="4E2811A4" w14:textId="77777777" w:rsidR="009C5B8E" w:rsidRPr="00771A28" w:rsidRDefault="009C5B8E" w:rsidP="003F1F64">
            <w:pPr>
              <w:jc w:val="center"/>
              <w:rPr>
                <w:rFonts w:ascii="Times New Roman" w:hAnsi="Times New Roman"/>
                <w:b/>
                <w:bCs/>
                <w:sz w:val="21"/>
                <w:szCs w:val="21"/>
                <w:lang w:eastAsia="zh-CN"/>
              </w:rPr>
            </w:pPr>
            <w:r w:rsidRPr="00771A28">
              <w:rPr>
                <w:rFonts w:ascii="Times New Roman" w:hAnsi="Times New Roman"/>
                <w:b/>
                <w:bCs/>
                <w:sz w:val="21"/>
                <w:szCs w:val="21"/>
                <w:lang w:eastAsia="zh-CN"/>
              </w:rPr>
              <w:t>全市及各县（市、区）总体生态环境管控要求</w:t>
            </w:r>
          </w:p>
        </w:tc>
        <w:tc>
          <w:tcPr>
            <w:tcW w:w="1586" w:type="pct"/>
            <w:vAlign w:val="center"/>
          </w:tcPr>
          <w:p w14:paraId="72398CED" w14:textId="77777777" w:rsidR="009C5B8E" w:rsidRPr="00771A28" w:rsidRDefault="009C5B8E" w:rsidP="003F1F64">
            <w:pPr>
              <w:jc w:val="center"/>
              <w:rPr>
                <w:rFonts w:ascii="Times New Roman" w:hAnsi="Times New Roman"/>
                <w:b/>
                <w:bCs/>
                <w:sz w:val="21"/>
                <w:szCs w:val="21"/>
              </w:rPr>
            </w:pPr>
            <w:r w:rsidRPr="00771A28">
              <w:rPr>
                <w:rFonts w:ascii="Times New Roman" w:hAnsi="Times New Roman"/>
                <w:b/>
                <w:bCs/>
                <w:sz w:val="21"/>
                <w:szCs w:val="21"/>
              </w:rPr>
              <w:t>本项目</w:t>
            </w:r>
          </w:p>
        </w:tc>
        <w:tc>
          <w:tcPr>
            <w:tcW w:w="527" w:type="pct"/>
            <w:vAlign w:val="center"/>
          </w:tcPr>
          <w:p w14:paraId="24E063D3" w14:textId="77777777" w:rsidR="009C5B8E" w:rsidRPr="00771A28" w:rsidRDefault="009C5B8E" w:rsidP="003F1F64">
            <w:pPr>
              <w:jc w:val="center"/>
              <w:rPr>
                <w:rFonts w:ascii="Times New Roman" w:hAnsi="Times New Roman"/>
                <w:b/>
                <w:bCs/>
                <w:sz w:val="21"/>
                <w:szCs w:val="21"/>
              </w:rPr>
            </w:pPr>
            <w:r w:rsidRPr="00771A28">
              <w:rPr>
                <w:rFonts w:ascii="Times New Roman" w:hAnsi="Times New Roman"/>
                <w:b/>
                <w:bCs/>
                <w:sz w:val="21"/>
                <w:szCs w:val="21"/>
              </w:rPr>
              <w:t>符合性</w:t>
            </w:r>
          </w:p>
        </w:tc>
      </w:tr>
      <w:tr w:rsidR="0083163B" w:rsidRPr="00771A28" w14:paraId="0FE4256D" w14:textId="77777777" w:rsidTr="009C5B8E">
        <w:trPr>
          <w:trHeight w:val="269"/>
          <w:jc w:val="center"/>
        </w:trPr>
        <w:tc>
          <w:tcPr>
            <w:tcW w:w="355" w:type="pct"/>
            <w:vAlign w:val="center"/>
          </w:tcPr>
          <w:p w14:paraId="0A7F32F0" w14:textId="77777777" w:rsidR="009C5B8E" w:rsidRPr="00771A28" w:rsidRDefault="009C5B8E" w:rsidP="003F1F64">
            <w:pPr>
              <w:jc w:val="center"/>
              <w:rPr>
                <w:rFonts w:ascii="Times New Roman" w:hAnsi="Times New Roman"/>
                <w:sz w:val="21"/>
                <w:szCs w:val="21"/>
              </w:rPr>
            </w:pPr>
            <w:r w:rsidRPr="00771A28">
              <w:rPr>
                <w:rFonts w:ascii="Times New Roman" w:hAnsi="Times New Roman"/>
                <w:sz w:val="21"/>
                <w:szCs w:val="21"/>
              </w:rPr>
              <w:t>达州市</w:t>
            </w:r>
          </w:p>
        </w:tc>
        <w:tc>
          <w:tcPr>
            <w:tcW w:w="2532" w:type="pct"/>
            <w:vAlign w:val="center"/>
          </w:tcPr>
          <w:p w14:paraId="4CD1D26A" w14:textId="77777777" w:rsidR="009C5B8E" w:rsidRPr="00771A28" w:rsidRDefault="009C5B8E" w:rsidP="003F1F64">
            <w:pPr>
              <w:autoSpaceDE w:val="0"/>
              <w:autoSpaceDN w:val="0"/>
              <w:rPr>
                <w:rFonts w:ascii="Times New Roman" w:hAnsi="Times New Roman"/>
                <w:sz w:val="21"/>
                <w:szCs w:val="21"/>
                <w:lang w:eastAsia="zh-CN"/>
              </w:rPr>
            </w:pPr>
            <w:r w:rsidRPr="00771A28">
              <w:rPr>
                <w:rFonts w:ascii="Times New Roman" w:hAnsi="Times New Roman"/>
                <w:sz w:val="21"/>
                <w:szCs w:val="21"/>
                <w:lang w:eastAsia="zh-CN"/>
              </w:rPr>
              <w:t>1</w:t>
            </w:r>
            <w:r w:rsidRPr="00771A28">
              <w:rPr>
                <w:rFonts w:ascii="Times New Roman" w:hAnsi="Times New Roman"/>
                <w:sz w:val="21"/>
                <w:szCs w:val="21"/>
                <w:lang w:eastAsia="zh-CN"/>
              </w:rPr>
              <w:t>．对钢铁行业提出严格资源环境绩效水平要求；</w:t>
            </w:r>
          </w:p>
          <w:p w14:paraId="28821350" w14:textId="77777777" w:rsidR="009C5B8E" w:rsidRPr="00771A28" w:rsidRDefault="009C5B8E" w:rsidP="003F1F64">
            <w:pPr>
              <w:autoSpaceDE w:val="0"/>
              <w:autoSpaceDN w:val="0"/>
              <w:rPr>
                <w:rFonts w:ascii="Times New Roman" w:hAnsi="Times New Roman"/>
                <w:sz w:val="21"/>
                <w:szCs w:val="21"/>
                <w:lang w:eastAsia="zh-CN"/>
              </w:rPr>
            </w:pPr>
            <w:r w:rsidRPr="00771A28">
              <w:rPr>
                <w:rFonts w:ascii="Times New Roman" w:hAnsi="Times New Roman"/>
                <w:sz w:val="21"/>
                <w:szCs w:val="21"/>
                <w:lang w:eastAsia="zh-CN"/>
              </w:rPr>
              <w:t>2</w:t>
            </w:r>
            <w:r w:rsidRPr="00771A28">
              <w:rPr>
                <w:rFonts w:ascii="Times New Roman" w:hAnsi="Times New Roman"/>
                <w:sz w:val="21"/>
                <w:szCs w:val="21"/>
                <w:lang w:eastAsia="zh-CN"/>
              </w:rPr>
              <w:t>．高污染企业限期退城入园；</w:t>
            </w:r>
          </w:p>
          <w:p w14:paraId="212B9FA2" w14:textId="77777777" w:rsidR="009C5B8E" w:rsidRPr="00771A28" w:rsidRDefault="009C5B8E" w:rsidP="003F1F64">
            <w:pPr>
              <w:autoSpaceDE w:val="0"/>
              <w:autoSpaceDN w:val="0"/>
              <w:rPr>
                <w:rFonts w:ascii="Times New Roman" w:hAnsi="Times New Roman"/>
                <w:sz w:val="21"/>
                <w:szCs w:val="21"/>
                <w:lang w:eastAsia="zh-CN"/>
              </w:rPr>
            </w:pPr>
            <w:r w:rsidRPr="00771A28">
              <w:rPr>
                <w:rFonts w:ascii="Times New Roman" w:hAnsi="Times New Roman"/>
                <w:sz w:val="21"/>
                <w:szCs w:val="21"/>
                <w:lang w:eastAsia="zh-CN"/>
              </w:rPr>
              <w:t>3</w:t>
            </w:r>
            <w:r w:rsidRPr="00771A28">
              <w:rPr>
                <w:rFonts w:ascii="Times New Roman" w:hAnsi="Times New Roman"/>
                <w:sz w:val="21"/>
                <w:szCs w:val="21"/>
                <w:lang w:eastAsia="zh-CN"/>
              </w:rPr>
              <w:t>．普光气田开发污染防治和环境管理等方面要达到国内先进水平；</w:t>
            </w:r>
          </w:p>
          <w:p w14:paraId="2197CCD7" w14:textId="77777777" w:rsidR="009C5B8E" w:rsidRPr="00771A28" w:rsidRDefault="009C5B8E" w:rsidP="003F1F64">
            <w:pPr>
              <w:autoSpaceDE w:val="0"/>
              <w:autoSpaceDN w:val="0"/>
              <w:rPr>
                <w:rFonts w:ascii="Times New Roman" w:hAnsi="Times New Roman"/>
                <w:sz w:val="21"/>
                <w:szCs w:val="21"/>
                <w:lang w:eastAsia="zh-CN"/>
              </w:rPr>
            </w:pPr>
            <w:r w:rsidRPr="00771A28">
              <w:rPr>
                <w:rFonts w:ascii="Times New Roman" w:hAnsi="Times New Roman"/>
                <w:sz w:val="21"/>
                <w:szCs w:val="21"/>
                <w:lang w:eastAsia="zh-CN"/>
              </w:rPr>
              <w:t>4</w:t>
            </w:r>
            <w:r w:rsidRPr="00771A28">
              <w:rPr>
                <w:rFonts w:ascii="Times New Roman" w:hAnsi="Times New Roman"/>
                <w:sz w:val="21"/>
                <w:szCs w:val="21"/>
                <w:lang w:eastAsia="zh-CN"/>
              </w:rPr>
              <w:t>．引进项目应符合园区规划环评和区域产业准入清单要求；</w:t>
            </w:r>
          </w:p>
          <w:p w14:paraId="579A166A" w14:textId="77777777" w:rsidR="009C5B8E" w:rsidRPr="00771A28" w:rsidRDefault="009C5B8E" w:rsidP="003F1F64">
            <w:pPr>
              <w:autoSpaceDE w:val="0"/>
              <w:autoSpaceDN w:val="0"/>
              <w:rPr>
                <w:rFonts w:ascii="Times New Roman" w:hAnsi="Times New Roman"/>
                <w:sz w:val="21"/>
                <w:szCs w:val="21"/>
                <w:lang w:eastAsia="zh-CN"/>
              </w:rPr>
            </w:pPr>
            <w:r w:rsidRPr="00771A28">
              <w:rPr>
                <w:rFonts w:ascii="Times New Roman" w:hAnsi="Times New Roman"/>
                <w:sz w:val="21"/>
                <w:szCs w:val="21"/>
                <w:lang w:eastAsia="zh-CN"/>
              </w:rPr>
              <w:t>5</w:t>
            </w:r>
            <w:r w:rsidRPr="00771A28">
              <w:rPr>
                <w:rFonts w:ascii="Times New Roman" w:hAnsi="Times New Roman"/>
                <w:sz w:val="21"/>
                <w:szCs w:val="21"/>
                <w:lang w:eastAsia="zh-CN"/>
              </w:rPr>
              <w:t>．长江干支流岸线</w:t>
            </w:r>
            <w:r w:rsidRPr="00771A28">
              <w:rPr>
                <w:rFonts w:ascii="Times New Roman" w:hAnsi="Times New Roman"/>
                <w:sz w:val="21"/>
                <w:szCs w:val="21"/>
                <w:lang w:eastAsia="zh-CN"/>
              </w:rPr>
              <w:t>1km</w:t>
            </w:r>
            <w:r w:rsidRPr="00771A28">
              <w:rPr>
                <w:rFonts w:ascii="Times New Roman" w:hAnsi="Times New Roman"/>
                <w:sz w:val="21"/>
                <w:szCs w:val="21"/>
                <w:lang w:eastAsia="zh-CN"/>
              </w:rPr>
              <w:t>范围内，不得新建、扩建化工园区和化工项目；</w:t>
            </w:r>
          </w:p>
          <w:p w14:paraId="4D5AD732" w14:textId="77777777" w:rsidR="009C5B8E" w:rsidRPr="00771A28" w:rsidRDefault="009C5B8E" w:rsidP="003F1F64">
            <w:pPr>
              <w:autoSpaceDE w:val="0"/>
              <w:autoSpaceDN w:val="0"/>
              <w:rPr>
                <w:rFonts w:ascii="Times New Roman" w:hAnsi="Times New Roman"/>
                <w:sz w:val="21"/>
                <w:szCs w:val="21"/>
                <w:lang w:eastAsia="zh-CN"/>
              </w:rPr>
            </w:pPr>
            <w:r w:rsidRPr="00771A28">
              <w:rPr>
                <w:rFonts w:ascii="Times New Roman" w:hAnsi="Times New Roman"/>
                <w:sz w:val="21"/>
                <w:szCs w:val="21"/>
                <w:lang w:eastAsia="zh-CN"/>
              </w:rPr>
              <w:t>6</w:t>
            </w:r>
            <w:r w:rsidRPr="00771A28">
              <w:rPr>
                <w:rFonts w:ascii="Times New Roman" w:hAnsi="Times New Roman"/>
                <w:sz w:val="21"/>
                <w:szCs w:val="21"/>
                <w:lang w:eastAsia="zh-CN"/>
              </w:rPr>
              <w:t>．严控产业转移环境准入；</w:t>
            </w:r>
          </w:p>
          <w:p w14:paraId="30FE6837" w14:textId="77777777" w:rsidR="009C5B8E" w:rsidRPr="00771A28" w:rsidRDefault="009C5B8E" w:rsidP="003F1F64">
            <w:pPr>
              <w:autoSpaceDE w:val="0"/>
              <w:autoSpaceDN w:val="0"/>
              <w:rPr>
                <w:rFonts w:ascii="Times New Roman" w:hAnsi="Times New Roman"/>
                <w:sz w:val="21"/>
                <w:szCs w:val="21"/>
                <w:lang w:eastAsia="zh-CN"/>
              </w:rPr>
            </w:pPr>
            <w:r w:rsidRPr="00771A28">
              <w:rPr>
                <w:rFonts w:ascii="Times New Roman" w:hAnsi="Times New Roman"/>
                <w:sz w:val="21"/>
                <w:szCs w:val="21"/>
                <w:lang w:eastAsia="zh-CN"/>
              </w:rPr>
              <w:t>7</w:t>
            </w:r>
            <w:r w:rsidRPr="00771A28">
              <w:rPr>
                <w:rFonts w:ascii="Times New Roman" w:hAnsi="Times New Roman"/>
                <w:sz w:val="21"/>
                <w:szCs w:val="21"/>
                <w:lang w:eastAsia="zh-CN"/>
              </w:rPr>
              <w:t>．造纸等产业污染治理和环境管理应达到国内先进水平。优化制浆造纸产业布局，提升行业清洁生产水平，推动制浆造纸工业向节能、环保、绿色方向发展。</w:t>
            </w:r>
          </w:p>
        </w:tc>
        <w:tc>
          <w:tcPr>
            <w:tcW w:w="1586" w:type="pct"/>
            <w:vAlign w:val="center"/>
          </w:tcPr>
          <w:p w14:paraId="2AF0D1A9" w14:textId="0F261E0B" w:rsidR="009C5B8E" w:rsidRPr="00771A28" w:rsidRDefault="00644F03"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本项目为天然气钻探和试采工程</w:t>
            </w:r>
            <w:r w:rsidR="009C5B8E" w:rsidRPr="00771A28">
              <w:rPr>
                <w:rFonts w:ascii="Times New Roman" w:hAnsi="Times New Roman"/>
                <w:sz w:val="21"/>
                <w:szCs w:val="21"/>
                <w:lang w:eastAsia="zh-CN"/>
              </w:rPr>
              <w:t>，污染防治和环境管理严格按照本环评报告书提出要求进行落实，同时落实中原油田普光分公司要求日常管理要求，确保本项目各种污染物得到妥善处置，不对项目所在地环境造成影响。</w:t>
            </w:r>
          </w:p>
        </w:tc>
        <w:tc>
          <w:tcPr>
            <w:tcW w:w="527" w:type="pct"/>
            <w:vAlign w:val="center"/>
          </w:tcPr>
          <w:p w14:paraId="73A80567" w14:textId="77777777" w:rsidR="009C5B8E" w:rsidRPr="00771A28" w:rsidRDefault="009C5B8E" w:rsidP="003F1F64">
            <w:pPr>
              <w:autoSpaceDE w:val="0"/>
              <w:autoSpaceDN w:val="0"/>
              <w:jc w:val="center"/>
              <w:rPr>
                <w:rFonts w:ascii="Times New Roman" w:hAnsi="Times New Roman"/>
                <w:sz w:val="21"/>
                <w:szCs w:val="21"/>
              </w:rPr>
            </w:pPr>
            <w:r w:rsidRPr="00771A28">
              <w:rPr>
                <w:rFonts w:ascii="Times New Roman" w:hAnsi="Times New Roman"/>
                <w:sz w:val="21"/>
                <w:szCs w:val="21"/>
              </w:rPr>
              <w:t>符合</w:t>
            </w:r>
          </w:p>
        </w:tc>
      </w:tr>
      <w:tr w:rsidR="0083163B" w:rsidRPr="00771A28" w14:paraId="7252D0A8" w14:textId="77777777" w:rsidTr="009C5B8E">
        <w:trPr>
          <w:trHeight w:val="269"/>
          <w:jc w:val="center"/>
        </w:trPr>
        <w:tc>
          <w:tcPr>
            <w:tcW w:w="355" w:type="pct"/>
            <w:vAlign w:val="center"/>
          </w:tcPr>
          <w:p w14:paraId="3E7C7461" w14:textId="77777777" w:rsidR="009C5B8E" w:rsidRPr="00771A28" w:rsidRDefault="009C5B8E" w:rsidP="003F1F64">
            <w:pPr>
              <w:jc w:val="center"/>
              <w:rPr>
                <w:rFonts w:ascii="Times New Roman" w:hAnsi="Times New Roman"/>
                <w:sz w:val="21"/>
                <w:szCs w:val="21"/>
              </w:rPr>
            </w:pPr>
            <w:r w:rsidRPr="00771A28">
              <w:rPr>
                <w:rFonts w:ascii="Times New Roman" w:hAnsi="Times New Roman"/>
                <w:sz w:val="21"/>
                <w:szCs w:val="21"/>
              </w:rPr>
              <w:t>宣汉县</w:t>
            </w:r>
          </w:p>
        </w:tc>
        <w:tc>
          <w:tcPr>
            <w:tcW w:w="2532" w:type="pct"/>
            <w:vAlign w:val="center"/>
          </w:tcPr>
          <w:p w14:paraId="47898667" w14:textId="77777777" w:rsidR="009C5B8E" w:rsidRPr="00771A28" w:rsidRDefault="009C5B8E" w:rsidP="003F1F64">
            <w:pPr>
              <w:autoSpaceDE w:val="0"/>
              <w:autoSpaceDN w:val="0"/>
              <w:rPr>
                <w:rFonts w:ascii="Times New Roman" w:hAnsi="Times New Roman"/>
                <w:sz w:val="21"/>
                <w:szCs w:val="21"/>
                <w:lang w:eastAsia="zh-CN"/>
              </w:rPr>
            </w:pPr>
            <w:r w:rsidRPr="00771A28">
              <w:rPr>
                <w:rFonts w:ascii="Times New Roman" w:hAnsi="Times New Roman"/>
                <w:sz w:val="21"/>
                <w:szCs w:val="21"/>
                <w:lang w:eastAsia="zh-CN"/>
              </w:rPr>
              <w:t>1</w:t>
            </w:r>
            <w:r w:rsidRPr="00771A28">
              <w:rPr>
                <w:rFonts w:ascii="Times New Roman" w:hAnsi="Times New Roman"/>
                <w:sz w:val="21"/>
                <w:szCs w:val="21"/>
                <w:lang w:eastAsia="zh-CN"/>
              </w:rPr>
              <w:t>．加强小流域水环境保护，推动农村环保基础设施建设，全面推进农村环境综合整治、生活污水处理项目。大力开展沿河畜禽养殖污染整治，大力推广生态种植，减少农药化肥使用量；</w:t>
            </w:r>
          </w:p>
          <w:p w14:paraId="01F5FD1B" w14:textId="77777777" w:rsidR="009C5B8E" w:rsidRPr="00771A28" w:rsidRDefault="009C5B8E" w:rsidP="003F1F64">
            <w:pPr>
              <w:autoSpaceDE w:val="0"/>
              <w:autoSpaceDN w:val="0"/>
              <w:rPr>
                <w:rFonts w:ascii="Times New Roman" w:hAnsi="Times New Roman"/>
                <w:sz w:val="21"/>
                <w:szCs w:val="21"/>
                <w:lang w:eastAsia="zh-CN"/>
              </w:rPr>
            </w:pPr>
            <w:r w:rsidRPr="00771A28">
              <w:rPr>
                <w:rFonts w:ascii="Times New Roman" w:hAnsi="Times New Roman"/>
                <w:sz w:val="21"/>
                <w:szCs w:val="21"/>
                <w:lang w:eastAsia="zh-CN"/>
              </w:rPr>
              <w:t>2</w:t>
            </w:r>
            <w:r w:rsidRPr="00771A28">
              <w:rPr>
                <w:rFonts w:ascii="Times New Roman" w:hAnsi="Times New Roman"/>
                <w:sz w:val="21"/>
                <w:szCs w:val="21"/>
                <w:lang w:eastAsia="zh-CN"/>
              </w:rPr>
              <w:t>．打好升级版污染防治攻坚战。持续优化调整产业布局，以</w:t>
            </w:r>
            <w:r w:rsidRPr="00771A28">
              <w:rPr>
                <w:rFonts w:ascii="Times New Roman" w:hAnsi="Times New Roman"/>
                <w:sz w:val="21"/>
                <w:szCs w:val="21"/>
                <w:lang w:eastAsia="zh-CN"/>
              </w:rPr>
              <w:t>PM</w:t>
            </w:r>
            <w:r w:rsidRPr="00771A28">
              <w:rPr>
                <w:rFonts w:ascii="Times New Roman" w:hAnsi="Times New Roman"/>
                <w:sz w:val="21"/>
                <w:szCs w:val="21"/>
                <w:vertAlign w:val="subscript"/>
                <w:lang w:eastAsia="zh-CN"/>
              </w:rPr>
              <w:t>2.5</w:t>
            </w:r>
            <w:r w:rsidRPr="00771A28">
              <w:rPr>
                <w:rFonts w:ascii="Times New Roman" w:hAnsi="Times New Roman"/>
                <w:sz w:val="21"/>
                <w:szCs w:val="21"/>
                <w:lang w:eastAsia="zh-CN"/>
              </w:rPr>
              <w:t>和臭氧污染协同控制为重点，全面开展</w:t>
            </w:r>
            <w:r w:rsidRPr="00771A28">
              <w:rPr>
                <w:rFonts w:ascii="Times New Roman" w:hAnsi="Times New Roman"/>
                <w:sz w:val="21"/>
                <w:szCs w:val="21"/>
                <w:lang w:eastAsia="zh-CN"/>
              </w:rPr>
              <w:t>VOCs</w:t>
            </w:r>
            <w:r w:rsidRPr="00771A28">
              <w:rPr>
                <w:rFonts w:ascii="Times New Roman" w:hAnsi="Times New Roman"/>
                <w:sz w:val="21"/>
                <w:szCs w:val="21"/>
                <w:lang w:eastAsia="zh-CN"/>
              </w:rPr>
              <w:t>治理，实施移动源整治，持续推进空气质量精细化管理；</w:t>
            </w:r>
          </w:p>
          <w:p w14:paraId="54FBA68F" w14:textId="77777777" w:rsidR="009C5B8E" w:rsidRPr="00771A28" w:rsidRDefault="009C5B8E" w:rsidP="003F1F64">
            <w:pPr>
              <w:autoSpaceDE w:val="0"/>
              <w:autoSpaceDN w:val="0"/>
              <w:rPr>
                <w:rFonts w:ascii="Times New Roman" w:hAnsi="Times New Roman"/>
                <w:sz w:val="21"/>
                <w:szCs w:val="21"/>
                <w:lang w:eastAsia="zh-CN"/>
              </w:rPr>
            </w:pPr>
            <w:r w:rsidRPr="00771A28">
              <w:rPr>
                <w:rFonts w:ascii="Times New Roman" w:hAnsi="Times New Roman"/>
                <w:sz w:val="21"/>
                <w:szCs w:val="21"/>
                <w:lang w:eastAsia="zh-CN"/>
              </w:rPr>
              <w:t>3</w:t>
            </w:r>
            <w:r w:rsidRPr="00771A28">
              <w:rPr>
                <w:rFonts w:ascii="Times New Roman" w:hAnsi="Times New Roman"/>
                <w:sz w:val="21"/>
                <w:szCs w:val="21"/>
                <w:lang w:eastAsia="zh-CN"/>
              </w:rPr>
              <w:t>．优化天然气化工、硫化工、锂钾综合开发、冶金建材、新材料等产业布局，切实做好危险化学品生产、使用、贮运、废弃全过程的安全防范措施，妥善处理好锂钾综合开发产业副产物及</w:t>
            </w:r>
            <w:r w:rsidRPr="00771A28">
              <w:rPr>
                <w:rFonts w:ascii="Times New Roman" w:hAnsi="Times New Roman"/>
                <w:sz w:val="21"/>
                <w:szCs w:val="21"/>
                <w:lang w:eastAsia="zh-CN"/>
              </w:rPr>
              <w:t>“</w:t>
            </w:r>
            <w:r w:rsidRPr="00771A28">
              <w:rPr>
                <w:rFonts w:ascii="Times New Roman" w:hAnsi="Times New Roman"/>
                <w:sz w:val="21"/>
                <w:szCs w:val="21"/>
                <w:lang w:eastAsia="zh-CN"/>
              </w:rPr>
              <w:t>三废</w:t>
            </w:r>
            <w:r w:rsidRPr="00771A28">
              <w:rPr>
                <w:rFonts w:ascii="Times New Roman" w:hAnsi="Times New Roman"/>
                <w:sz w:val="21"/>
                <w:szCs w:val="21"/>
                <w:lang w:eastAsia="zh-CN"/>
              </w:rPr>
              <w:t>”</w:t>
            </w:r>
            <w:r w:rsidRPr="00771A28">
              <w:rPr>
                <w:rFonts w:ascii="Times New Roman" w:hAnsi="Times New Roman"/>
                <w:sz w:val="21"/>
                <w:szCs w:val="21"/>
                <w:lang w:eastAsia="zh-CN"/>
              </w:rPr>
              <w:t>的综合利用途径或处置去向。</w:t>
            </w:r>
          </w:p>
        </w:tc>
        <w:tc>
          <w:tcPr>
            <w:tcW w:w="1586" w:type="pct"/>
            <w:vAlign w:val="center"/>
          </w:tcPr>
          <w:p w14:paraId="5531AD2B" w14:textId="22AF2AF7" w:rsidR="009C5B8E" w:rsidRPr="00771A28" w:rsidRDefault="00644F03" w:rsidP="003F1F64">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本项目为天然气钻探和试采工程</w:t>
            </w:r>
            <w:r w:rsidR="009C5B8E" w:rsidRPr="00771A28">
              <w:rPr>
                <w:rFonts w:ascii="Times New Roman" w:hAnsi="Times New Roman"/>
                <w:sz w:val="21"/>
                <w:szCs w:val="21"/>
                <w:lang w:eastAsia="zh-CN"/>
              </w:rPr>
              <w:t>，不涉及以上总体生态环境管控要求。</w:t>
            </w:r>
          </w:p>
        </w:tc>
        <w:tc>
          <w:tcPr>
            <w:tcW w:w="527" w:type="pct"/>
            <w:vAlign w:val="center"/>
          </w:tcPr>
          <w:p w14:paraId="6DCD26B5" w14:textId="77777777" w:rsidR="009C5B8E" w:rsidRPr="00771A28" w:rsidRDefault="009C5B8E" w:rsidP="003F1F64">
            <w:pPr>
              <w:autoSpaceDE w:val="0"/>
              <w:autoSpaceDN w:val="0"/>
              <w:jc w:val="center"/>
              <w:rPr>
                <w:rFonts w:ascii="Times New Roman" w:hAnsi="Times New Roman"/>
                <w:sz w:val="21"/>
                <w:szCs w:val="21"/>
              </w:rPr>
            </w:pPr>
            <w:r w:rsidRPr="00771A28">
              <w:rPr>
                <w:rFonts w:ascii="Times New Roman" w:hAnsi="Times New Roman"/>
                <w:sz w:val="21"/>
                <w:szCs w:val="21"/>
              </w:rPr>
              <w:t>符合</w:t>
            </w:r>
          </w:p>
        </w:tc>
      </w:tr>
    </w:tbl>
    <w:p w14:paraId="6E1BB43D" w14:textId="64AC30BC" w:rsidR="009C5B8E" w:rsidRPr="00771A28" w:rsidRDefault="009C5B8E" w:rsidP="008064BC">
      <w:pPr>
        <w:widowControl w:val="0"/>
        <w:tabs>
          <w:tab w:val="left" w:pos="0"/>
        </w:tabs>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t>4</w:t>
      </w:r>
      <w:r w:rsidRPr="00771A28">
        <w:rPr>
          <w:rFonts w:ascii="Times New Roman" w:eastAsia="黑体" w:hAnsi="Times New Roman"/>
          <w:sz w:val="24"/>
          <w:lang w:eastAsia="zh-CN"/>
        </w:rPr>
        <w:t>、与环境准入负面清单的符合性分析</w:t>
      </w:r>
    </w:p>
    <w:p w14:paraId="37DE8810" w14:textId="77777777" w:rsidR="009C5B8E" w:rsidRPr="00771A28" w:rsidRDefault="009C5B8E" w:rsidP="008064BC">
      <w:pPr>
        <w:autoSpaceDE w:val="0"/>
        <w:autoSpaceDN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本工程选址位于达州市宣汉县，根据《四川省人民政府关于落实生态保护红线、环境质量底线、资源利用上线，制定生态环境准入清单，实施生态环境分区管控的通知》（川府发〔</w:t>
      </w:r>
      <w:r w:rsidRPr="00771A28">
        <w:rPr>
          <w:rFonts w:ascii="Times New Roman" w:hAnsi="Times New Roman"/>
          <w:sz w:val="24"/>
          <w:szCs w:val="24"/>
          <w:lang w:eastAsia="zh-CN"/>
        </w:rPr>
        <w:t>2020</w:t>
      </w:r>
      <w:r w:rsidRPr="00771A28">
        <w:rPr>
          <w:rFonts w:ascii="Times New Roman" w:hAnsi="Times New Roman"/>
          <w:sz w:val="24"/>
          <w:szCs w:val="24"/>
          <w:lang w:eastAsia="zh-CN"/>
        </w:rPr>
        <w:t>〕</w:t>
      </w:r>
      <w:r w:rsidRPr="00771A28">
        <w:rPr>
          <w:rFonts w:ascii="Times New Roman" w:hAnsi="Times New Roman"/>
          <w:sz w:val="24"/>
          <w:szCs w:val="24"/>
          <w:lang w:eastAsia="zh-CN"/>
        </w:rPr>
        <w:t>9</w:t>
      </w:r>
      <w:r w:rsidRPr="00771A28">
        <w:rPr>
          <w:rFonts w:ascii="Times New Roman" w:hAnsi="Times New Roman"/>
          <w:sz w:val="24"/>
          <w:szCs w:val="24"/>
          <w:lang w:eastAsia="zh-CN"/>
        </w:rPr>
        <w:t>号），项目所在地属于川东北经济区，该</w:t>
      </w:r>
      <w:r w:rsidRPr="00771A28">
        <w:rPr>
          <w:rFonts w:ascii="Times New Roman" w:hAnsi="Times New Roman"/>
          <w:sz w:val="24"/>
          <w:szCs w:val="24"/>
          <w:lang w:eastAsia="zh-CN"/>
        </w:rPr>
        <w:lastRenderedPageBreak/>
        <w:t>区域总体生态环境管控要求为：</w:t>
      </w:r>
      <w:r w:rsidRPr="00771A28">
        <w:rPr>
          <w:rFonts w:ascii="宋体" w:hAnsi="宋体" w:cs="宋体" w:hint="eastAsia"/>
          <w:sz w:val="24"/>
          <w:szCs w:val="24"/>
          <w:lang w:eastAsia="zh-CN"/>
        </w:rPr>
        <w:t>①</w:t>
      </w:r>
      <w:r w:rsidRPr="00771A28">
        <w:rPr>
          <w:rFonts w:ascii="Times New Roman" w:hAnsi="Times New Roman"/>
          <w:sz w:val="24"/>
          <w:szCs w:val="24"/>
          <w:lang w:eastAsia="zh-CN"/>
        </w:rPr>
        <w:t>控制农村面源污染，提高污水收集处理率，加快乡镇污水处理基础设施建设。</w:t>
      </w:r>
      <w:r w:rsidRPr="00771A28">
        <w:rPr>
          <w:rFonts w:ascii="宋体" w:hAnsi="宋体" w:cs="宋体" w:hint="eastAsia"/>
          <w:sz w:val="24"/>
          <w:szCs w:val="24"/>
          <w:lang w:eastAsia="zh-CN"/>
        </w:rPr>
        <w:t>②</w:t>
      </w:r>
      <w:r w:rsidRPr="00771A28">
        <w:rPr>
          <w:rFonts w:ascii="Times New Roman" w:hAnsi="Times New Roman"/>
          <w:sz w:val="24"/>
          <w:szCs w:val="24"/>
          <w:lang w:eastAsia="zh-CN"/>
        </w:rPr>
        <w:t>建设流域水环境风险联防联控体系。</w:t>
      </w:r>
      <w:r w:rsidRPr="00771A28">
        <w:rPr>
          <w:rFonts w:ascii="宋体" w:hAnsi="宋体" w:cs="宋体" w:hint="eastAsia"/>
          <w:sz w:val="24"/>
          <w:szCs w:val="24"/>
          <w:lang w:eastAsia="zh-CN"/>
        </w:rPr>
        <w:t>③</w:t>
      </w:r>
      <w:r w:rsidRPr="00771A28">
        <w:rPr>
          <w:rFonts w:ascii="Times New Roman" w:hAnsi="Times New Roman"/>
          <w:sz w:val="24"/>
          <w:szCs w:val="24"/>
          <w:lang w:eastAsia="zh-CN"/>
        </w:rPr>
        <w:t>提高大气污染治理水平。</w:t>
      </w:r>
    </w:p>
    <w:p w14:paraId="6F16AA0C" w14:textId="180279D0" w:rsidR="009C5B8E" w:rsidRPr="00771A28" w:rsidRDefault="00644F03" w:rsidP="009C5B8E">
      <w:pPr>
        <w:autoSpaceDE w:val="0"/>
        <w:autoSpaceDN w:val="0"/>
        <w:adjustRightInd w:val="0"/>
        <w:snapToGrid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本项目为天然气钻探和试采工程</w:t>
      </w:r>
      <w:r w:rsidR="009C5B8E" w:rsidRPr="00771A28">
        <w:rPr>
          <w:rFonts w:ascii="Times New Roman" w:hAnsi="Times New Roman"/>
          <w:sz w:val="24"/>
          <w:szCs w:val="24"/>
          <w:lang w:eastAsia="zh-CN"/>
        </w:rPr>
        <w:t>，不属于《四川省人民政府关于落实生态保护红线、环境质量底线、资源利用上线，制定生态环境准入清单，实施生态环境分区管控的通知》（川府发〔</w:t>
      </w:r>
      <w:r w:rsidR="009C5B8E" w:rsidRPr="00771A28">
        <w:rPr>
          <w:rFonts w:ascii="Times New Roman" w:hAnsi="Times New Roman"/>
          <w:sz w:val="24"/>
          <w:szCs w:val="24"/>
          <w:lang w:eastAsia="zh-CN"/>
        </w:rPr>
        <w:t>2020</w:t>
      </w:r>
      <w:r w:rsidR="009C5B8E" w:rsidRPr="00771A28">
        <w:rPr>
          <w:rFonts w:ascii="Times New Roman" w:hAnsi="Times New Roman"/>
          <w:sz w:val="24"/>
          <w:szCs w:val="24"/>
          <w:lang w:eastAsia="zh-CN"/>
        </w:rPr>
        <w:t>〕</w:t>
      </w:r>
      <w:r w:rsidR="009C5B8E" w:rsidRPr="00771A28">
        <w:rPr>
          <w:rFonts w:ascii="Times New Roman" w:hAnsi="Times New Roman"/>
          <w:sz w:val="24"/>
          <w:szCs w:val="24"/>
          <w:lang w:eastAsia="zh-CN"/>
        </w:rPr>
        <w:t>9</w:t>
      </w:r>
      <w:r w:rsidR="009C5B8E" w:rsidRPr="00771A28">
        <w:rPr>
          <w:rFonts w:ascii="Times New Roman" w:hAnsi="Times New Roman"/>
          <w:sz w:val="24"/>
          <w:szCs w:val="24"/>
          <w:lang w:eastAsia="zh-CN"/>
        </w:rPr>
        <w:t>号）中所列的建材、家具、电子信息、装备制造、先进材料、食品饮料、生物医药等行业，项目施工期</w:t>
      </w:r>
      <w:r w:rsidR="008064BC" w:rsidRPr="00771A28">
        <w:rPr>
          <w:rFonts w:ascii="Times New Roman" w:hAnsi="Times New Roman"/>
          <w:sz w:val="24"/>
          <w:szCs w:val="24"/>
          <w:lang w:eastAsia="zh-CN"/>
        </w:rPr>
        <w:t>和</w:t>
      </w:r>
      <w:r w:rsidR="001A6854" w:rsidRPr="00771A28">
        <w:rPr>
          <w:rFonts w:ascii="Times New Roman" w:hAnsi="Times New Roman"/>
          <w:sz w:val="24"/>
          <w:szCs w:val="24"/>
          <w:lang w:eastAsia="zh-CN"/>
        </w:rPr>
        <w:t>试采期</w:t>
      </w:r>
      <w:r w:rsidR="009C5B8E" w:rsidRPr="00771A28">
        <w:rPr>
          <w:rFonts w:ascii="Times New Roman" w:hAnsi="Times New Roman"/>
          <w:sz w:val="24"/>
          <w:szCs w:val="24"/>
          <w:lang w:eastAsia="zh-CN"/>
        </w:rPr>
        <w:t>废水不外排，</w:t>
      </w:r>
      <w:r w:rsidR="00625D3A" w:rsidRPr="00771A28">
        <w:rPr>
          <w:rFonts w:ascii="Times New Roman" w:hAnsi="Times New Roman"/>
          <w:sz w:val="24"/>
          <w:szCs w:val="24"/>
          <w:lang w:eastAsia="zh-CN"/>
        </w:rPr>
        <w:t>试采</w:t>
      </w:r>
      <w:r w:rsidR="009C5B8E" w:rsidRPr="00771A28">
        <w:rPr>
          <w:rFonts w:ascii="Times New Roman" w:hAnsi="Times New Roman"/>
          <w:sz w:val="24"/>
          <w:szCs w:val="24"/>
          <w:lang w:eastAsia="zh-CN"/>
        </w:rPr>
        <w:t>期</w:t>
      </w:r>
      <w:r w:rsidR="00C26134" w:rsidRPr="00771A28">
        <w:rPr>
          <w:rFonts w:ascii="Times New Roman" w:hAnsi="Times New Roman"/>
          <w:sz w:val="24"/>
          <w:szCs w:val="24"/>
          <w:lang w:eastAsia="zh-CN"/>
        </w:rPr>
        <w:t>水套加热炉</w:t>
      </w:r>
      <w:r w:rsidR="009C5B8E" w:rsidRPr="00771A28">
        <w:rPr>
          <w:rFonts w:ascii="Times New Roman" w:hAnsi="Times New Roman"/>
          <w:sz w:val="24"/>
          <w:szCs w:val="24"/>
          <w:lang w:eastAsia="zh-CN"/>
        </w:rPr>
        <w:t>燃烧废气经排气筒排放</w:t>
      </w:r>
      <w:r w:rsidR="008064BC" w:rsidRPr="00771A28">
        <w:rPr>
          <w:rFonts w:ascii="Times New Roman" w:hAnsi="Times New Roman"/>
          <w:sz w:val="24"/>
          <w:szCs w:val="24"/>
          <w:lang w:eastAsia="zh-CN"/>
        </w:rPr>
        <w:t>，放空火炬长明灯烟气通过放空火炬高空排放</w:t>
      </w:r>
      <w:r w:rsidR="009C5B8E" w:rsidRPr="00771A28">
        <w:rPr>
          <w:rFonts w:ascii="Times New Roman" w:hAnsi="Times New Roman"/>
          <w:sz w:val="24"/>
          <w:szCs w:val="24"/>
          <w:lang w:eastAsia="zh-CN"/>
        </w:rPr>
        <w:t>，污染物排放量较小。项目所在地生态环境良好，无突出环境问题，因此，项目的建设满足《四川省人民政府关于落实生态保护红线、环境质量底线、资源利用上线，制定生态环境准入清单，实施生态环境分区管控的通知》（川府发〔</w:t>
      </w:r>
      <w:r w:rsidR="009C5B8E" w:rsidRPr="00771A28">
        <w:rPr>
          <w:rFonts w:ascii="Times New Roman" w:hAnsi="Times New Roman"/>
          <w:sz w:val="24"/>
          <w:szCs w:val="24"/>
          <w:lang w:eastAsia="zh-CN"/>
        </w:rPr>
        <w:t>2020</w:t>
      </w:r>
      <w:r w:rsidR="009C5B8E" w:rsidRPr="00771A28">
        <w:rPr>
          <w:rFonts w:ascii="Times New Roman" w:hAnsi="Times New Roman"/>
          <w:sz w:val="24"/>
          <w:szCs w:val="24"/>
          <w:lang w:eastAsia="zh-CN"/>
        </w:rPr>
        <w:t>〕</w:t>
      </w:r>
      <w:r w:rsidR="009C5B8E" w:rsidRPr="00771A28">
        <w:rPr>
          <w:rFonts w:ascii="Times New Roman" w:hAnsi="Times New Roman"/>
          <w:sz w:val="24"/>
          <w:szCs w:val="24"/>
          <w:lang w:eastAsia="zh-CN"/>
        </w:rPr>
        <w:t>9</w:t>
      </w:r>
      <w:r w:rsidR="009C5B8E" w:rsidRPr="00771A28">
        <w:rPr>
          <w:rFonts w:ascii="Times New Roman" w:hAnsi="Times New Roman"/>
          <w:sz w:val="24"/>
          <w:szCs w:val="24"/>
          <w:lang w:eastAsia="zh-CN"/>
        </w:rPr>
        <w:t>号）中川东北经济区的生态环境管控要求。</w:t>
      </w:r>
    </w:p>
    <w:p w14:paraId="53867F33" w14:textId="536E18A9" w:rsidR="009C5B8E" w:rsidRPr="00771A28" w:rsidRDefault="009C5B8E" w:rsidP="009C5B8E">
      <w:pPr>
        <w:autoSpaceDE w:val="0"/>
        <w:autoSpaceDN w:val="0"/>
        <w:adjustRightInd w:val="0"/>
        <w:snapToGrid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本工程不涉及《四川省国家重点生态功能区产业准入负面清单（第一批）（试行）》</w:t>
      </w:r>
      <w:r w:rsidRPr="00771A28">
        <w:rPr>
          <w:rFonts w:ascii="Times New Roman" w:hAnsi="Times New Roman"/>
          <w:sz w:val="24"/>
          <w:szCs w:val="24"/>
          <w:lang w:eastAsia="zh-CN"/>
        </w:rPr>
        <w:t>42</w:t>
      </w:r>
      <w:r w:rsidRPr="00771A28">
        <w:rPr>
          <w:rFonts w:ascii="Times New Roman" w:hAnsi="Times New Roman"/>
          <w:sz w:val="24"/>
          <w:szCs w:val="24"/>
          <w:lang w:eastAsia="zh-CN"/>
        </w:rPr>
        <w:t>个市县、《四川省重点生态功能区产业准入负面清单</w:t>
      </w:r>
      <w:r w:rsidRPr="00771A28">
        <w:rPr>
          <w:rFonts w:ascii="Times New Roman" w:hAnsi="Times New Roman"/>
          <w:sz w:val="24"/>
          <w:szCs w:val="24"/>
          <w:lang w:eastAsia="zh-CN"/>
        </w:rPr>
        <w:t>(</w:t>
      </w:r>
      <w:r w:rsidRPr="00771A28">
        <w:rPr>
          <w:rFonts w:ascii="Times New Roman" w:hAnsi="Times New Roman"/>
          <w:sz w:val="24"/>
          <w:szCs w:val="24"/>
          <w:lang w:eastAsia="zh-CN"/>
        </w:rPr>
        <w:t>第二批</w:t>
      </w:r>
      <w:r w:rsidRPr="00771A28">
        <w:rPr>
          <w:rFonts w:ascii="Times New Roman" w:hAnsi="Times New Roman"/>
          <w:sz w:val="24"/>
          <w:szCs w:val="24"/>
          <w:lang w:eastAsia="zh-CN"/>
        </w:rPr>
        <w:t>)</w:t>
      </w:r>
      <w:r w:rsidRPr="00771A28">
        <w:rPr>
          <w:rFonts w:ascii="Times New Roman" w:hAnsi="Times New Roman"/>
          <w:sz w:val="24"/>
          <w:szCs w:val="24"/>
          <w:lang w:eastAsia="zh-CN"/>
        </w:rPr>
        <w:t>（试行）》</w:t>
      </w:r>
      <w:r w:rsidRPr="00771A28">
        <w:rPr>
          <w:rFonts w:ascii="Times New Roman" w:hAnsi="Times New Roman"/>
          <w:sz w:val="24"/>
          <w:szCs w:val="24"/>
          <w:lang w:eastAsia="zh-CN"/>
        </w:rPr>
        <w:t>15</w:t>
      </w:r>
      <w:r w:rsidRPr="00771A28">
        <w:rPr>
          <w:rFonts w:ascii="Times New Roman" w:hAnsi="Times New Roman"/>
          <w:sz w:val="24"/>
          <w:szCs w:val="24"/>
          <w:lang w:eastAsia="zh-CN"/>
        </w:rPr>
        <w:t>个县。因此，不属于区域环境准入负面清单行业内容。</w:t>
      </w:r>
    </w:p>
    <w:p w14:paraId="69CAB6A5" w14:textId="2A7DB38F" w:rsidR="009C5B8E" w:rsidRPr="00771A28" w:rsidRDefault="00BE1B6C" w:rsidP="009C5B8E">
      <w:pPr>
        <w:autoSpaceDE w:val="0"/>
        <w:autoSpaceDN w:val="0"/>
        <w:adjustRightInd w:val="0"/>
        <w:snapToGrid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本项目不涉及</w:t>
      </w:r>
      <w:r w:rsidRPr="00771A28">
        <w:rPr>
          <w:rFonts w:ascii="Times New Roman" w:hAnsi="Times New Roman"/>
          <w:bCs/>
          <w:kern w:val="2"/>
          <w:sz w:val="24"/>
          <w:szCs w:val="24"/>
          <w:lang w:eastAsia="zh-CN"/>
        </w:rPr>
        <w:t>《四川省、重庆市长江经济带发展负面清单实施细则（试行，</w:t>
      </w:r>
      <w:r w:rsidRPr="00771A28">
        <w:rPr>
          <w:rFonts w:ascii="Times New Roman" w:hAnsi="Times New Roman"/>
          <w:bCs/>
          <w:kern w:val="2"/>
          <w:sz w:val="24"/>
          <w:szCs w:val="24"/>
          <w:lang w:eastAsia="zh-CN"/>
        </w:rPr>
        <w:t>2022</w:t>
      </w:r>
      <w:r w:rsidRPr="00771A28">
        <w:rPr>
          <w:rFonts w:ascii="Times New Roman" w:hAnsi="Times New Roman"/>
          <w:bCs/>
          <w:kern w:val="2"/>
          <w:sz w:val="24"/>
          <w:szCs w:val="24"/>
          <w:lang w:eastAsia="zh-CN"/>
        </w:rPr>
        <w:t>年版）》</w:t>
      </w:r>
      <w:r w:rsidRPr="00771A28">
        <w:rPr>
          <w:rFonts w:ascii="Times New Roman" w:hAnsi="Times New Roman"/>
          <w:bCs/>
          <w:kern w:val="2"/>
          <w:sz w:val="24"/>
          <w:szCs w:val="24"/>
          <w:lang w:eastAsia="zh-CN"/>
        </w:rPr>
        <w:t>（川长江办</w:t>
      </w:r>
      <w:r w:rsidRPr="00771A28">
        <w:rPr>
          <w:rFonts w:ascii="Times New Roman" w:hAnsi="Times New Roman"/>
          <w:bCs/>
          <w:kern w:val="2"/>
          <w:sz w:val="24"/>
          <w:szCs w:val="24"/>
          <w:lang w:eastAsia="zh-CN"/>
        </w:rPr>
        <w:t>[2022]17</w:t>
      </w:r>
      <w:r w:rsidRPr="00771A28">
        <w:rPr>
          <w:rFonts w:ascii="Times New Roman" w:hAnsi="Times New Roman"/>
          <w:bCs/>
          <w:kern w:val="2"/>
          <w:sz w:val="24"/>
          <w:szCs w:val="24"/>
          <w:lang w:eastAsia="zh-CN"/>
        </w:rPr>
        <w:t>号）中限制与禁止建设的项目。</w:t>
      </w:r>
    </w:p>
    <w:p w14:paraId="20CDC018" w14:textId="0805C6DD" w:rsidR="009C5B8E" w:rsidRPr="00771A28" w:rsidRDefault="009C5B8E" w:rsidP="009C5B8E">
      <w:pPr>
        <w:autoSpaceDE w:val="0"/>
        <w:autoSpaceDN w:val="0"/>
        <w:adjustRightInd w:val="0"/>
        <w:snapToGrid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本项目位于达州市四川省达州市</w:t>
      </w:r>
      <w:r w:rsidR="005036A4" w:rsidRPr="00771A28">
        <w:rPr>
          <w:rFonts w:ascii="Times New Roman" w:hAnsi="Times New Roman"/>
          <w:sz w:val="24"/>
          <w:lang w:eastAsia="zh-CN"/>
        </w:rPr>
        <w:t>宣汉县普光镇塔垭村</w:t>
      </w:r>
      <w:r w:rsidRPr="00771A28">
        <w:rPr>
          <w:rFonts w:ascii="Times New Roman" w:hAnsi="Times New Roman"/>
          <w:sz w:val="24"/>
          <w:szCs w:val="24"/>
          <w:lang w:eastAsia="zh-CN"/>
        </w:rPr>
        <w:t>，查阅相关资料，项目建设区域不属于自然保护区、风景名胜区、饮用水源保护区以及生态保护红线范围等。项目为</w:t>
      </w:r>
      <w:r w:rsidR="00644F03" w:rsidRPr="00771A28">
        <w:rPr>
          <w:rFonts w:ascii="Times New Roman" w:hAnsi="Times New Roman"/>
          <w:sz w:val="24"/>
          <w:szCs w:val="24"/>
          <w:lang w:eastAsia="zh-CN"/>
        </w:rPr>
        <w:t>天然气钻探与试采项目</w:t>
      </w:r>
      <w:r w:rsidRPr="00771A28">
        <w:rPr>
          <w:rFonts w:ascii="Times New Roman" w:hAnsi="Times New Roman"/>
          <w:sz w:val="24"/>
          <w:szCs w:val="24"/>
          <w:lang w:eastAsia="zh-CN"/>
        </w:rPr>
        <w:t>，属于鼓励类项目。</w:t>
      </w:r>
    </w:p>
    <w:p w14:paraId="729947AD" w14:textId="104F1EA1" w:rsidR="00DC446C" w:rsidRPr="00771A28" w:rsidRDefault="009C5B8E" w:rsidP="009C5B8E">
      <w:pPr>
        <w:autoSpaceDE w:val="0"/>
        <w:autoSpaceDN w:val="0"/>
        <w:adjustRightInd w:val="0"/>
        <w:snapToGrid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综上，本项目的建设满足区域</w:t>
      </w:r>
      <w:r w:rsidRPr="00771A28">
        <w:rPr>
          <w:rFonts w:ascii="Times New Roman" w:hAnsi="Times New Roman"/>
          <w:sz w:val="24"/>
          <w:szCs w:val="24"/>
          <w:lang w:eastAsia="zh-CN"/>
        </w:rPr>
        <w:t>“</w:t>
      </w:r>
      <w:r w:rsidRPr="00771A28">
        <w:rPr>
          <w:rFonts w:ascii="Times New Roman" w:hAnsi="Times New Roman"/>
          <w:sz w:val="24"/>
          <w:szCs w:val="24"/>
          <w:lang w:eastAsia="zh-CN"/>
        </w:rPr>
        <w:t>三线一单</w:t>
      </w:r>
      <w:r w:rsidRPr="00771A28">
        <w:rPr>
          <w:rFonts w:ascii="Times New Roman" w:hAnsi="Times New Roman"/>
          <w:sz w:val="24"/>
          <w:szCs w:val="24"/>
          <w:lang w:eastAsia="zh-CN"/>
        </w:rPr>
        <w:t>”</w:t>
      </w:r>
      <w:r w:rsidRPr="00771A28">
        <w:rPr>
          <w:rFonts w:ascii="Times New Roman" w:hAnsi="Times New Roman"/>
          <w:sz w:val="24"/>
          <w:szCs w:val="24"/>
          <w:lang w:eastAsia="zh-CN"/>
        </w:rPr>
        <w:t>的环境管理要求。</w:t>
      </w:r>
    </w:p>
    <w:p w14:paraId="55C01FB4" w14:textId="78F650FA" w:rsidR="00DC446C" w:rsidRPr="00771A28" w:rsidRDefault="003B1968" w:rsidP="003D2EEB">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59" w:name="_Toc118981845"/>
      <w:r w:rsidRPr="00771A28">
        <w:rPr>
          <w:rFonts w:ascii="Times New Roman" w:eastAsia="黑体" w:hAnsi="Times New Roman"/>
          <w:b w:val="0"/>
          <w:sz w:val="24"/>
          <w:szCs w:val="24"/>
          <w:lang w:eastAsia="zh-CN"/>
        </w:rPr>
        <w:t>2.7.</w:t>
      </w:r>
      <w:r w:rsidR="00FA1CF1" w:rsidRPr="00771A28">
        <w:rPr>
          <w:rFonts w:ascii="Times New Roman" w:eastAsia="黑体" w:hAnsi="Times New Roman"/>
          <w:b w:val="0"/>
          <w:sz w:val="24"/>
          <w:szCs w:val="24"/>
          <w:lang w:eastAsia="zh-CN"/>
        </w:rPr>
        <w:t>4</w:t>
      </w:r>
      <w:r w:rsidR="00FA1CF1" w:rsidRPr="00771A28">
        <w:rPr>
          <w:rFonts w:ascii="Times New Roman" w:eastAsia="黑体" w:hAnsi="Times New Roman"/>
          <w:b w:val="0"/>
          <w:sz w:val="24"/>
          <w:szCs w:val="24"/>
          <w:lang w:eastAsia="zh-CN"/>
        </w:rPr>
        <w:t>与场镇规划符合性分析</w:t>
      </w:r>
      <w:bookmarkEnd w:id="59"/>
    </w:p>
    <w:p w14:paraId="468D2105" w14:textId="5C57FDFB" w:rsidR="00DC446C" w:rsidRPr="00771A28" w:rsidRDefault="00FA1CF1" w:rsidP="003D2EEB">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根据现场调查，项目位于农村地区，距离</w:t>
      </w:r>
      <w:r w:rsidR="00E352AF" w:rsidRPr="00771A28">
        <w:rPr>
          <w:rFonts w:ascii="Times New Roman" w:hAnsi="Times New Roman"/>
          <w:lang w:eastAsia="zh-CN"/>
        </w:rPr>
        <w:t>普光</w:t>
      </w:r>
      <w:r w:rsidRPr="00771A28">
        <w:rPr>
          <w:rFonts w:ascii="Times New Roman" w:hAnsi="Times New Roman"/>
          <w:lang w:eastAsia="zh-CN"/>
        </w:rPr>
        <w:t>镇约</w:t>
      </w:r>
      <w:r w:rsidR="00644F03" w:rsidRPr="00771A28">
        <w:rPr>
          <w:rFonts w:ascii="Times New Roman" w:hAnsi="Times New Roman"/>
          <w:lang w:eastAsia="zh-CN"/>
        </w:rPr>
        <w:t>3</w:t>
      </w:r>
      <w:r w:rsidRPr="00771A28">
        <w:rPr>
          <w:rFonts w:ascii="Times New Roman" w:hAnsi="Times New Roman"/>
          <w:lang w:eastAsia="zh-CN"/>
        </w:rPr>
        <w:t>km</w:t>
      </w:r>
      <w:r w:rsidRPr="00771A28">
        <w:rPr>
          <w:rFonts w:ascii="Times New Roman" w:hAnsi="Times New Roman"/>
          <w:lang w:eastAsia="zh-CN"/>
        </w:rPr>
        <w:t>，远离乡镇，不涉及乡镇规划建城范围；项目井场等为</w:t>
      </w:r>
      <w:r w:rsidR="00644F03" w:rsidRPr="00771A28">
        <w:rPr>
          <w:rFonts w:ascii="Times New Roman" w:hAnsi="Times New Roman"/>
          <w:lang w:eastAsia="zh-CN"/>
        </w:rPr>
        <w:t>利用</w:t>
      </w:r>
      <w:r w:rsidRPr="00771A28">
        <w:rPr>
          <w:rFonts w:ascii="Times New Roman" w:hAnsi="Times New Roman"/>
          <w:lang w:eastAsia="zh-CN"/>
        </w:rPr>
        <w:t>原有占地，不占用永久基本农田，综上，本项目不涉及所属乡镇建城规划范围。项目建设前，建设单位应向宣汉县自然资源和规划局提出工程用地申请，得到批复后方可动工。</w:t>
      </w:r>
    </w:p>
    <w:p w14:paraId="7FCA9949" w14:textId="574652DB" w:rsidR="007868F0" w:rsidRPr="00771A28" w:rsidRDefault="007868F0" w:rsidP="007868F0">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60" w:name="_Toc118981846"/>
      <w:bookmarkStart w:id="61" w:name="_Hlk108985671"/>
      <w:r w:rsidRPr="00771A28">
        <w:rPr>
          <w:rFonts w:ascii="Times New Roman" w:eastAsia="黑体" w:hAnsi="Times New Roman"/>
          <w:b w:val="0"/>
          <w:sz w:val="24"/>
          <w:szCs w:val="24"/>
          <w:lang w:eastAsia="zh-CN"/>
        </w:rPr>
        <w:t>2.7.5</w:t>
      </w:r>
      <w:r w:rsidRPr="00771A28">
        <w:rPr>
          <w:rFonts w:ascii="Times New Roman" w:eastAsia="黑体" w:hAnsi="Times New Roman"/>
          <w:b w:val="0"/>
          <w:sz w:val="24"/>
          <w:szCs w:val="24"/>
          <w:lang w:eastAsia="zh-CN"/>
        </w:rPr>
        <w:t>项目用地符合性分析</w:t>
      </w:r>
      <w:bookmarkEnd w:id="60"/>
    </w:p>
    <w:p w14:paraId="456830A9" w14:textId="345212E1" w:rsidR="007868F0" w:rsidRPr="00771A28" w:rsidRDefault="007868F0" w:rsidP="003D2EEB">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本项目原有井场、进场道路、</w:t>
      </w:r>
      <w:r w:rsidR="00693296" w:rsidRPr="00771A28">
        <w:rPr>
          <w:rFonts w:ascii="Times New Roman" w:hAnsi="Times New Roman"/>
          <w:lang w:eastAsia="zh-CN"/>
        </w:rPr>
        <w:t>清水池</w:t>
      </w:r>
      <w:r w:rsidRPr="00771A28">
        <w:rPr>
          <w:rFonts w:ascii="Times New Roman" w:hAnsi="Times New Roman"/>
          <w:lang w:eastAsia="zh-CN"/>
        </w:rPr>
        <w:t>、</w:t>
      </w:r>
      <w:r w:rsidR="004F6FB7" w:rsidRPr="00771A28">
        <w:rPr>
          <w:rFonts w:ascii="Times New Roman" w:hAnsi="Times New Roman"/>
          <w:lang w:eastAsia="zh-CN"/>
        </w:rPr>
        <w:t>火炬区、</w:t>
      </w:r>
      <w:r w:rsidRPr="00771A28">
        <w:rPr>
          <w:rFonts w:ascii="Times New Roman" w:hAnsi="Times New Roman"/>
          <w:lang w:eastAsia="zh-CN"/>
        </w:rPr>
        <w:t>放喷池及巡检通道</w:t>
      </w:r>
      <w:r w:rsidR="007D1848" w:rsidRPr="00771A28">
        <w:rPr>
          <w:rFonts w:ascii="Times New Roman" w:hAnsi="Times New Roman"/>
          <w:lang w:eastAsia="zh-CN"/>
        </w:rPr>
        <w:t>、污水池、停车场、办公生活区</w:t>
      </w:r>
      <w:r w:rsidRPr="00771A28">
        <w:rPr>
          <w:rFonts w:ascii="Times New Roman" w:hAnsi="Times New Roman"/>
          <w:lang w:eastAsia="zh-CN"/>
        </w:rPr>
        <w:t>等已取得</w:t>
      </w:r>
      <w:r w:rsidR="002F733C" w:rsidRPr="00771A28">
        <w:rPr>
          <w:rFonts w:ascii="Times New Roman" w:hAnsi="Times New Roman"/>
          <w:lang w:eastAsia="zh-CN"/>
        </w:rPr>
        <w:t>用地手续，用地文号为川（</w:t>
      </w:r>
      <w:r w:rsidR="002F733C" w:rsidRPr="00771A28">
        <w:rPr>
          <w:rFonts w:ascii="Times New Roman" w:hAnsi="Times New Roman"/>
          <w:lang w:eastAsia="zh-CN"/>
        </w:rPr>
        <w:t>2017</w:t>
      </w:r>
      <w:r w:rsidR="002F733C" w:rsidRPr="00771A28">
        <w:rPr>
          <w:rFonts w:ascii="Times New Roman" w:hAnsi="Times New Roman"/>
          <w:lang w:eastAsia="zh-CN"/>
        </w:rPr>
        <w:t>）宣汉县不动产权第</w:t>
      </w:r>
      <w:r w:rsidR="002F733C" w:rsidRPr="00771A28">
        <w:rPr>
          <w:rFonts w:ascii="Times New Roman" w:hAnsi="Times New Roman"/>
          <w:lang w:eastAsia="zh-CN"/>
        </w:rPr>
        <w:t>0000</w:t>
      </w:r>
      <w:r w:rsidR="00856D37" w:rsidRPr="00771A28">
        <w:rPr>
          <w:rFonts w:ascii="Times New Roman" w:hAnsi="Times New Roman"/>
          <w:lang w:eastAsia="zh-CN"/>
        </w:rPr>
        <w:t>372</w:t>
      </w:r>
      <w:r w:rsidR="002F733C" w:rsidRPr="00771A28">
        <w:rPr>
          <w:rFonts w:ascii="Times New Roman" w:hAnsi="Times New Roman"/>
          <w:lang w:eastAsia="zh-CN"/>
        </w:rPr>
        <w:t>号</w:t>
      </w:r>
      <w:r w:rsidR="00856D37" w:rsidRPr="00771A28">
        <w:rPr>
          <w:rFonts w:ascii="Times New Roman" w:hAnsi="Times New Roman"/>
          <w:lang w:eastAsia="zh-CN"/>
        </w:rPr>
        <w:t>与川（</w:t>
      </w:r>
      <w:r w:rsidR="00856D37" w:rsidRPr="00771A28">
        <w:rPr>
          <w:rFonts w:ascii="Times New Roman" w:hAnsi="Times New Roman"/>
          <w:lang w:eastAsia="zh-CN"/>
        </w:rPr>
        <w:t>2017</w:t>
      </w:r>
      <w:r w:rsidR="00856D37" w:rsidRPr="00771A28">
        <w:rPr>
          <w:rFonts w:ascii="Times New Roman" w:hAnsi="Times New Roman"/>
          <w:lang w:eastAsia="zh-CN"/>
        </w:rPr>
        <w:t>）宣汉县不动产权第</w:t>
      </w:r>
      <w:r w:rsidR="00856D37" w:rsidRPr="00771A28">
        <w:rPr>
          <w:rFonts w:ascii="Times New Roman" w:hAnsi="Times New Roman"/>
          <w:lang w:eastAsia="zh-CN"/>
        </w:rPr>
        <w:t>0000358</w:t>
      </w:r>
      <w:r w:rsidR="00856D37" w:rsidRPr="00771A28">
        <w:rPr>
          <w:rFonts w:ascii="Times New Roman" w:hAnsi="Times New Roman"/>
          <w:lang w:eastAsia="zh-CN"/>
        </w:rPr>
        <w:t>号</w:t>
      </w:r>
      <w:r w:rsidR="002F733C" w:rsidRPr="00771A28">
        <w:rPr>
          <w:rFonts w:ascii="Times New Roman" w:hAnsi="Times New Roman"/>
          <w:lang w:eastAsia="zh-CN"/>
        </w:rPr>
        <w:t>，用地性质为</w:t>
      </w:r>
      <w:r w:rsidR="002F733C" w:rsidRPr="00771A28">
        <w:rPr>
          <w:rFonts w:ascii="Times New Roman" w:hAnsi="Times New Roman"/>
          <w:lang w:eastAsia="zh-CN"/>
        </w:rPr>
        <w:lastRenderedPageBreak/>
        <w:t>国有建设用地使用权，建设用地用途为采矿地，用地面积为</w:t>
      </w:r>
      <w:r w:rsidR="00856D37" w:rsidRPr="00771A28">
        <w:rPr>
          <w:rFonts w:ascii="Times New Roman" w:hAnsi="Times New Roman"/>
          <w:lang w:eastAsia="zh-CN"/>
        </w:rPr>
        <w:t>13046</w:t>
      </w:r>
      <w:r w:rsidR="002F733C" w:rsidRPr="00771A28">
        <w:rPr>
          <w:rFonts w:ascii="Times New Roman" w:hAnsi="Times New Roman"/>
          <w:lang w:eastAsia="zh-CN"/>
        </w:rPr>
        <w:t>m</w:t>
      </w:r>
      <w:r w:rsidR="002F733C" w:rsidRPr="00771A28">
        <w:rPr>
          <w:rFonts w:ascii="Times New Roman" w:hAnsi="Times New Roman"/>
          <w:vertAlign w:val="superscript"/>
          <w:lang w:eastAsia="zh-CN"/>
        </w:rPr>
        <w:t>2</w:t>
      </w:r>
      <w:r w:rsidR="002F733C" w:rsidRPr="00771A28">
        <w:rPr>
          <w:rFonts w:ascii="Times New Roman" w:hAnsi="Times New Roman"/>
          <w:lang w:eastAsia="zh-CN"/>
        </w:rPr>
        <w:t>，无使用期限限定（具体见附件</w:t>
      </w:r>
      <w:r w:rsidR="00621277" w:rsidRPr="00771A28">
        <w:rPr>
          <w:rFonts w:ascii="Times New Roman" w:hAnsi="Times New Roman"/>
          <w:lang w:eastAsia="zh-CN"/>
        </w:rPr>
        <w:t>5</w:t>
      </w:r>
      <w:r w:rsidR="002F733C" w:rsidRPr="00771A28">
        <w:rPr>
          <w:rFonts w:ascii="Times New Roman" w:hAnsi="Times New Roman"/>
          <w:lang w:eastAsia="zh-CN"/>
        </w:rPr>
        <w:t>）</w:t>
      </w:r>
      <w:r w:rsidR="0099481D" w:rsidRPr="00771A28">
        <w:rPr>
          <w:rFonts w:ascii="Times New Roman" w:hAnsi="Times New Roman"/>
          <w:lang w:eastAsia="zh-CN"/>
        </w:rPr>
        <w:t>。</w:t>
      </w:r>
    </w:p>
    <w:p w14:paraId="5DD70D58" w14:textId="580ACE39" w:rsidR="007868F0" w:rsidRPr="00771A28" w:rsidRDefault="0099481D" w:rsidP="003D2EEB">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本项目与《自然资源部关于规范临时用地管理的通知》（自然资规〔</w:t>
      </w:r>
      <w:r w:rsidRPr="00771A28">
        <w:rPr>
          <w:rFonts w:ascii="Times New Roman" w:hAnsi="Times New Roman"/>
          <w:lang w:eastAsia="zh-CN"/>
        </w:rPr>
        <w:t>2021</w:t>
      </w:r>
      <w:r w:rsidRPr="00771A28">
        <w:rPr>
          <w:rFonts w:ascii="Times New Roman" w:hAnsi="Times New Roman"/>
          <w:lang w:eastAsia="zh-CN"/>
        </w:rPr>
        <w:t>〕</w:t>
      </w:r>
      <w:r w:rsidRPr="00771A28">
        <w:rPr>
          <w:rFonts w:ascii="Times New Roman" w:hAnsi="Times New Roman"/>
          <w:lang w:eastAsia="zh-CN"/>
        </w:rPr>
        <w:t>2</w:t>
      </w:r>
      <w:r w:rsidRPr="00771A28">
        <w:rPr>
          <w:rFonts w:ascii="Times New Roman" w:hAnsi="Times New Roman"/>
          <w:lang w:eastAsia="zh-CN"/>
        </w:rPr>
        <w:t>号）</w:t>
      </w:r>
      <w:r w:rsidR="00F579A0" w:rsidRPr="00771A28">
        <w:rPr>
          <w:rFonts w:ascii="Times New Roman" w:hAnsi="Times New Roman"/>
          <w:lang w:eastAsia="zh-CN"/>
        </w:rPr>
        <w:t>、《四川省自然资源厅关于进一步明确临时用地管理有关事项的通知》（川自然资规〔</w:t>
      </w:r>
      <w:r w:rsidR="00F579A0" w:rsidRPr="00771A28">
        <w:rPr>
          <w:rFonts w:ascii="Times New Roman" w:hAnsi="Times New Roman"/>
          <w:lang w:eastAsia="zh-CN"/>
        </w:rPr>
        <w:t>2022</w:t>
      </w:r>
      <w:r w:rsidR="00F579A0" w:rsidRPr="00771A28">
        <w:rPr>
          <w:rFonts w:ascii="Times New Roman" w:hAnsi="Times New Roman"/>
          <w:lang w:eastAsia="zh-CN"/>
        </w:rPr>
        <w:t>〕</w:t>
      </w:r>
      <w:r w:rsidR="00F579A0" w:rsidRPr="00771A28">
        <w:rPr>
          <w:rFonts w:ascii="Times New Roman" w:hAnsi="Times New Roman"/>
          <w:lang w:eastAsia="zh-CN"/>
        </w:rPr>
        <w:t>3</w:t>
      </w:r>
      <w:r w:rsidR="00F579A0" w:rsidRPr="00771A28">
        <w:rPr>
          <w:rFonts w:ascii="Times New Roman" w:hAnsi="Times New Roman"/>
          <w:lang w:eastAsia="zh-CN"/>
        </w:rPr>
        <w:t>号）</w:t>
      </w:r>
      <w:r w:rsidRPr="00771A28">
        <w:rPr>
          <w:rFonts w:ascii="Times New Roman" w:hAnsi="Times New Roman"/>
          <w:lang w:eastAsia="zh-CN"/>
        </w:rPr>
        <w:t>的符合性见下表：</w:t>
      </w:r>
    </w:p>
    <w:p w14:paraId="6D0B541D" w14:textId="6529372C" w:rsidR="00511C61" w:rsidRPr="00771A28" w:rsidRDefault="00511C61" w:rsidP="000C4084">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2.</w:t>
      </w:r>
      <w:r w:rsidR="000C4084" w:rsidRPr="00771A28">
        <w:rPr>
          <w:rFonts w:ascii="Times New Roman" w:eastAsia="黑体" w:hAnsi="Times New Roman"/>
          <w:sz w:val="21"/>
          <w:szCs w:val="21"/>
          <w:lang w:eastAsia="zh-CN"/>
        </w:rPr>
        <w:t>7</w:t>
      </w:r>
      <w:r w:rsidRPr="00771A28">
        <w:rPr>
          <w:rFonts w:ascii="Times New Roman" w:eastAsia="黑体" w:hAnsi="Times New Roman"/>
          <w:sz w:val="21"/>
          <w:szCs w:val="21"/>
          <w:lang w:eastAsia="zh-CN"/>
        </w:rPr>
        <w:t>-</w:t>
      </w:r>
      <w:r w:rsidR="000C4084" w:rsidRPr="00771A28">
        <w:rPr>
          <w:rFonts w:ascii="Times New Roman" w:eastAsia="黑体" w:hAnsi="Times New Roman"/>
          <w:sz w:val="21"/>
          <w:szCs w:val="21"/>
          <w:lang w:eastAsia="zh-CN"/>
        </w:rPr>
        <w:t>12</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与《自然资源部关于规范临时用地管理的通知》</w:t>
      </w:r>
      <w:r w:rsidR="00F579A0" w:rsidRPr="00771A28">
        <w:rPr>
          <w:rFonts w:ascii="Times New Roman" w:eastAsia="黑体" w:hAnsi="Times New Roman"/>
          <w:sz w:val="21"/>
          <w:szCs w:val="21"/>
          <w:lang w:eastAsia="zh-CN"/>
        </w:rPr>
        <w:t>和《四川省自然资源厅关于进一步明确临时用地管理有关事项的通知》</w:t>
      </w:r>
      <w:r w:rsidRPr="00771A28">
        <w:rPr>
          <w:rFonts w:ascii="Times New Roman" w:eastAsia="黑体" w:hAnsi="Times New Roman"/>
          <w:sz w:val="21"/>
          <w:szCs w:val="21"/>
          <w:lang w:eastAsia="zh-CN"/>
        </w:rPr>
        <w:t>的符合性分析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89"/>
        <w:gridCol w:w="4203"/>
        <w:gridCol w:w="2633"/>
        <w:gridCol w:w="875"/>
      </w:tblGrid>
      <w:tr w:rsidR="00856D37" w:rsidRPr="00771A28" w14:paraId="6E374C33" w14:textId="77777777" w:rsidTr="007203CB">
        <w:trPr>
          <w:trHeight w:val="108"/>
          <w:tblHeader/>
          <w:jc w:val="center"/>
        </w:trPr>
        <w:tc>
          <w:tcPr>
            <w:tcW w:w="355" w:type="pct"/>
            <w:vAlign w:val="center"/>
          </w:tcPr>
          <w:p w14:paraId="50DC7792" w14:textId="05266515" w:rsidR="00511C61" w:rsidRPr="00771A28" w:rsidRDefault="00511C61" w:rsidP="007203CB">
            <w:pPr>
              <w:jc w:val="center"/>
              <w:rPr>
                <w:rFonts w:ascii="Times New Roman" w:hAnsi="Times New Roman"/>
                <w:b/>
                <w:bCs/>
                <w:sz w:val="21"/>
                <w:szCs w:val="21"/>
              </w:rPr>
            </w:pPr>
            <w:r w:rsidRPr="00771A28">
              <w:rPr>
                <w:rFonts w:ascii="Times New Roman" w:hAnsi="Times New Roman"/>
                <w:b/>
                <w:bCs/>
                <w:sz w:val="21"/>
                <w:szCs w:val="21"/>
                <w:lang w:eastAsia="zh-CN"/>
              </w:rPr>
              <w:t>序号</w:t>
            </w:r>
          </w:p>
        </w:tc>
        <w:tc>
          <w:tcPr>
            <w:tcW w:w="2532" w:type="pct"/>
            <w:vAlign w:val="center"/>
          </w:tcPr>
          <w:p w14:paraId="34E40BC2" w14:textId="4E035FD9" w:rsidR="00511C61" w:rsidRPr="00771A28" w:rsidRDefault="00511C61" w:rsidP="007203CB">
            <w:pPr>
              <w:jc w:val="center"/>
              <w:rPr>
                <w:rFonts w:ascii="Times New Roman" w:hAnsi="Times New Roman"/>
                <w:b/>
                <w:bCs/>
                <w:sz w:val="21"/>
                <w:szCs w:val="21"/>
                <w:lang w:eastAsia="zh-CN"/>
              </w:rPr>
            </w:pPr>
            <w:r w:rsidRPr="00771A28">
              <w:rPr>
                <w:rFonts w:ascii="Times New Roman" w:hAnsi="Times New Roman"/>
                <w:b/>
                <w:bCs/>
                <w:sz w:val="21"/>
                <w:szCs w:val="21"/>
                <w:lang w:eastAsia="zh-CN"/>
              </w:rPr>
              <w:t>自然资源部关于规范临时用地管理的通知要求</w:t>
            </w:r>
          </w:p>
        </w:tc>
        <w:tc>
          <w:tcPr>
            <w:tcW w:w="1586" w:type="pct"/>
            <w:vAlign w:val="center"/>
          </w:tcPr>
          <w:p w14:paraId="2BA3E4A6" w14:textId="77777777" w:rsidR="00511C61" w:rsidRPr="00771A28" w:rsidRDefault="00511C61" w:rsidP="007203CB">
            <w:pPr>
              <w:jc w:val="center"/>
              <w:rPr>
                <w:rFonts w:ascii="Times New Roman" w:hAnsi="Times New Roman"/>
                <w:b/>
                <w:bCs/>
                <w:sz w:val="21"/>
                <w:szCs w:val="21"/>
              </w:rPr>
            </w:pPr>
            <w:r w:rsidRPr="00771A28">
              <w:rPr>
                <w:rFonts w:ascii="Times New Roman" w:hAnsi="Times New Roman"/>
                <w:b/>
                <w:bCs/>
                <w:sz w:val="21"/>
                <w:szCs w:val="21"/>
              </w:rPr>
              <w:t>本项目</w:t>
            </w:r>
          </w:p>
        </w:tc>
        <w:tc>
          <w:tcPr>
            <w:tcW w:w="527" w:type="pct"/>
            <w:vAlign w:val="center"/>
          </w:tcPr>
          <w:p w14:paraId="49877F9B" w14:textId="77777777" w:rsidR="00511C61" w:rsidRPr="00771A28" w:rsidRDefault="00511C61" w:rsidP="007203CB">
            <w:pPr>
              <w:jc w:val="center"/>
              <w:rPr>
                <w:rFonts w:ascii="Times New Roman" w:hAnsi="Times New Roman"/>
                <w:b/>
                <w:bCs/>
                <w:sz w:val="21"/>
                <w:szCs w:val="21"/>
              </w:rPr>
            </w:pPr>
            <w:r w:rsidRPr="00771A28">
              <w:rPr>
                <w:rFonts w:ascii="Times New Roman" w:hAnsi="Times New Roman"/>
                <w:b/>
                <w:bCs/>
                <w:sz w:val="21"/>
                <w:szCs w:val="21"/>
              </w:rPr>
              <w:t>符合性</w:t>
            </w:r>
          </w:p>
        </w:tc>
      </w:tr>
      <w:tr w:rsidR="00856D37" w:rsidRPr="00771A28" w14:paraId="1DAC4CA1" w14:textId="77777777" w:rsidTr="007203CB">
        <w:trPr>
          <w:trHeight w:val="269"/>
          <w:jc w:val="center"/>
        </w:trPr>
        <w:tc>
          <w:tcPr>
            <w:tcW w:w="355" w:type="pct"/>
            <w:vAlign w:val="center"/>
          </w:tcPr>
          <w:p w14:paraId="5A733A22" w14:textId="70BA8607" w:rsidR="00511C61" w:rsidRPr="00771A28" w:rsidRDefault="00511C61" w:rsidP="007203CB">
            <w:pPr>
              <w:jc w:val="center"/>
              <w:rPr>
                <w:rFonts w:ascii="Times New Roman" w:hAnsi="Times New Roman"/>
                <w:sz w:val="21"/>
                <w:szCs w:val="21"/>
                <w:lang w:eastAsia="zh-CN"/>
              </w:rPr>
            </w:pPr>
            <w:r w:rsidRPr="00771A28">
              <w:rPr>
                <w:rFonts w:ascii="Times New Roman" w:hAnsi="Times New Roman"/>
                <w:sz w:val="21"/>
                <w:szCs w:val="21"/>
                <w:lang w:eastAsia="zh-CN"/>
              </w:rPr>
              <w:t>1</w:t>
            </w:r>
          </w:p>
        </w:tc>
        <w:tc>
          <w:tcPr>
            <w:tcW w:w="2532" w:type="pct"/>
            <w:vAlign w:val="center"/>
          </w:tcPr>
          <w:p w14:paraId="57DBD0DE" w14:textId="1132FD3B" w:rsidR="00511C61" w:rsidRPr="00771A28" w:rsidRDefault="00511C61" w:rsidP="00511C61">
            <w:pPr>
              <w:autoSpaceDE w:val="0"/>
              <w:autoSpaceDN w:val="0"/>
              <w:rPr>
                <w:rFonts w:ascii="Times New Roman" w:hAnsi="Times New Roman"/>
                <w:sz w:val="21"/>
                <w:szCs w:val="21"/>
                <w:lang w:eastAsia="zh-CN"/>
              </w:rPr>
            </w:pPr>
            <w:r w:rsidRPr="00771A28">
              <w:rPr>
                <w:rFonts w:ascii="Times New Roman" w:hAnsi="Times New Roman"/>
                <w:sz w:val="21"/>
                <w:szCs w:val="21"/>
                <w:lang w:eastAsia="zh-CN"/>
              </w:rPr>
              <w:t>临时用地的范围包括：（二）矿产资源勘查、工程地质勘查、水文地质勘查等，在勘查期间临时生活用房、临时工棚、勘查作业及其辅助工程、施工便道、运输便道等使用的土地，包括油气资源勘查中钻井井场、配套管线、电力设施、进场道路等钻井及配套设施使用的土地。（三）符合法律、法规规定的其他需要临时使用的土地。</w:t>
            </w:r>
          </w:p>
        </w:tc>
        <w:tc>
          <w:tcPr>
            <w:tcW w:w="1586" w:type="pct"/>
            <w:vAlign w:val="center"/>
          </w:tcPr>
          <w:p w14:paraId="26E8C81D" w14:textId="0A767265" w:rsidR="00511C61" w:rsidRPr="00771A28" w:rsidRDefault="00636868" w:rsidP="007203CB">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本项目</w:t>
            </w:r>
            <w:r w:rsidR="00856D37" w:rsidRPr="00771A28">
              <w:rPr>
                <w:rFonts w:ascii="Times New Roman" w:hAnsi="Times New Roman"/>
                <w:sz w:val="21"/>
                <w:szCs w:val="21"/>
                <w:lang w:eastAsia="zh-CN"/>
              </w:rPr>
              <w:t>原有井场、进场道路、清水池、火炬区、放喷池及巡检通道、污水池、停车场、办公生活区</w:t>
            </w:r>
            <w:r w:rsidRPr="00771A28">
              <w:rPr>
                <w:rFonts w:ascii="Times New Roman" w:hAnsi="Times New Roman"/>
                <w:sz w:val="21"/>
                <w:szCs w:val="21"/>
                <w:lang w:eastAsia="zh-CN"/>
              </w:rPr>
              <w:t>等已取得用地手续</w:t>
            </w:r>
            <w:r w:rsidR="00856D37" w:rsidRPr="00771A28">
              <w:rPr>
                <w:rFonts w:ascii="Times New Roman" w:hAnsi="Times New Roman"/>
                <w:sz w:val="21"/>
                <w:szCs w:val="21"/>
                <w:lang w:eastAsia="zh-CN"/>
              </w:rPr>
              <w:t>，仅施工期临时生活用房占地（施工期生活区临时占地）为新增占地</w:t>
            </w:r>
          </w:p>
        </w:tc>
        <w:tc>
          <w:tcPr>
            <w:tcW w:w="527" w:type="pct"/>
            <w:vAlign w:val="center"/>
          </w:tcPr>
          <w:p w14:paraId="4B51D6DA" w14:textId="7CF3C8CE" w:rsidR="00511C61" w:rsidRPr="00771A28" w:rsidRDefault="00511C61" w:rsidP="007203CB">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符合</w:t>
            </w:r>
          </w:p>
        </w:tc>
      </w:tr>
      <w:tr w:rsidR="00856D37" w:rsidRPr="00771A28" w14:paraId="35C5351D" w14:textId="77777777" w:rsidTr="007203CB">
        <w:trPr>
          <w:trHeight w:val="269"/>
          <w:jc w:val="center"/>
        </w:trPr>
        <w:tc>
          <w:tcPr>
            <w:tcW w:w="355" w:type="pct"/>
            <w:vAlign w:val="center"/>
          </w:tcPr>
          <w:p w14:paraId="476F9799" w14:textId="13F8807D" w:rsidR="00511C61" w:rsidRPr="00771A28" w:rsidRDefault="00A14714" w:rsidP="007203CB">
            <w:pPr>
              <w:jc w:val="center"/>
              <w:rPr>
                <w:rFonts w:ascii="Times New Roman" w:hAnsi="Times New Roman"/>
                <w:sz w:val="21"/>
                <w:szCs w:val="21"/>
                <w:lang w:eastAsia="zh-CN"/>
              </w:rPr>
            </w:pPr>
            <w:r w:rsidRPr="00771A28">
              <w:rPr>
                <w:rFonts w:ascii="Times New Roman" w:hAnsi="Times New Roman"/>
                <w:sz w:val="21"/>
                <w:szCs w:val="21"/>
                <w:lang w:eastAsia="zh-CN"/>
              </w:rPr>
              <w:t>2</w:t>
            </w:r>
          </w:p>
        </w:tc>
        <w:tc>
          <w:tcPr>
            <w:tcW w:w="2532" w:type="pct"/>
            <w:vAlign w:val="center"/>
          </w:tcPr>
          <w:p w14:paraId="1F17AD4A" w14:textId="2236F310" w:rsidR="00511C61" w:rsidRPr="00771A28" w:rsidRDefault="00A14714" w:rsidP="007203CB">
            <w:pPr>
              <w:autoSpaceDE w:val="0"/>
              <w:autoSpaceDN w:val="0"/>
              <w:rPr>
                <w:rFonts w:ascii="Times New Roman" w:hAnsi="Times New Roman"/>
                <w:sz w:val="21"/>
                <w:szCs w:val="21"/>
                <w:lang w:eastAsia="zh-CN"/>
              </w:rPr>
            </w:pPr>
            <w:r w:rsidRPr="00771A28">
              <w:rPr>
                <w:rFonts w:ascii="Times New Roman" w:hAnsi="Times New Roman"/>
                <w:sz w:val="21"/>
                <w:szCs w:val="21"/>
                <w:lang w:eastAsia="zh-CN"/>
              </w:rPr>
              <w:t>建设项目施工、地质勘查使用临时用地时应坚持</w:t>
            </w:r>
            <w:r w:rsidRPr="00771A28">
              <w:rPr>
                <w:rFonts w:ascii="Times New Roman" w:hAnsi="Times New Roman"/>
                <w:sz w:val="21"/>
                <w:szCs w:val="21"/>
                <w:lang w:eastAsia="zh-CN"/>
              </w:rPr>
              <w:t>“</w:t>
            </w:r>
            <w:r w:rsidRPr="00771A28">
              <w:rPr>
                <w:rFonts w:ascii="Times New Roman" w:hAnsi="Times New Roman"/>
                <w:sz w:val="21"/>
                <w:szCs w:val="21"/>
                <w:lang w:eastAsia="zh-CN"/>
              </w:rPr>
              <w:t>用多少、批多少、占多少、恢复多少</w:t>
            </w:r>
            <w:r w:rsidRPr="00771A28">
              <w:rPr>
                <w:rFonts w:ascii="Times New Roman" w:hAnsi="Times New Roman"/>
                <w:sz w:val="21"/>
                <w:szCs w:val="21"/>
                <w:lang w:eastAsia="zh-CN"/>
              </w:rPr>
              <w:t>”</w:t>
            </w:r>
            <w:r w:rsidRPr="00771A28">
              <w:rPr>
                <w:rFonts w:ascii="Times New Roman" w:hAnsi="Times New Roman"/>
                <w:sz w:val="21"/>
                <w:szCs w:val="21"/>
                <w:lang w:eastAsia="zh-CN"/>
              </w:rPr>
              <w:t>，尽量不占或者少占耕地。临时用地使用期限一般不超过两年。建设周期较长的能源、交通、水利等基础设施建设项目施工使用的临时用地，期限不超过四年。</w:t>
            </w:r>
          </w:p>
        </w:tc>
        <w:tc>
          <w:tcPr>
            <w:tcW w:w="1586" w:type="pct"/>
            <w:vAlign w:val="center"/>
          </w:tcPr>
          <w:p w14:paraId="6A5FA827" w14:textId="04D56CD2" w:rsidR="00511C61" w:rsidRPr="00771A28" w:rsidRDefault="00856D37" w:rsidP="007203CB">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施工期临时生活用房占地（施工期生活区临时占地）为新增占地不占耕地，使用期限不超过</w:t>
            </w:r>
            <w:r w:rsidRPr="00771A28">
              <w:rPr>
                <w:rFonts w:ascii="Times New Roman" w:hAnsi="Times New Roman"/>
                <w:sz w:val="21"/>
                <w:szCs w:val="21"/>
                <w:lang w:eastAsia="zh-CN"/>
              </w:rPr>
              <w:t>2</w:t>
            </w:r>
            <w:r w:rsidRPr="00771A28">
              <w:rPr>
                <w:rFonts w:ascii="Times New Roman" w:hAnsi="Times New Roman"/>
                <w:sz w:val="21"/>
                <w:szCs w:val="21"/>
                <w:lang w:eastAsia="zh-CN"/>
              </w:rPr>
              <w:t>年</w:t>
            </w:r>
          </w:p>
        </w:tc>
        <w:tc>
          <w:tcPr>
            <w:tcW w:w="527" w:type="pct"/>
            <w:vAlign w:val="center"/>
          </w:tcPr>
          <w:p w14:paraId="72C2C9D0" w14:textId="634ACA15" w:rsidR="00511C61" w:rsidRPr="00771A28" w:rsidRDefault="00A14714" w:rsidP="007203CB">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符合</w:t>
            </w:r>
          </w:p>
        </w:tc>
      </w:tr>
      <w:tr w:rsidR="00856D37" w:rsidRPr="00771A28" w14:paraId="6C9CDC76" w14:textId="77777777" w:rsidTr="007203CB">
        <w:trPr>
          <w:trHeight w:val="269"/>
          <w:jc w:val="center"/>
        </w:trPr>
        <w:tc>
          <w:tcPr>
            <w:tcW w:w="355" w:type="pct"/>
            <w:vAlign w:val="center"/>
          </w:tcPr>
          <w:p w14:paraId="708573F7" w14:textId="58C27993" w:rsidR="00A14714" w:rsidRPr="00771A28" w:rsidRDefault="00A14714" w:rsidP="007203CB">
            <w:pPr>
              <w:jc w:val="center"/>
              <w:rPr>
                <w:rFonts w:ascii="Times New Roman" w:hAnsi="Times New Roman"/>
                <w:sz w:val="21"/>
                <w:szCs w:val="21"/>
                <w:lang w:eastAsia="zh-CN"/>
              </w:rPr>
            </w:pPr>
            <w:r w:rsidRPr="00771A28">
              <w:rPr>
                <w:rFonts w:ascii="Times New Roman" w:hAnsi="Times New Roman"/>
                <w:sz w:val="21"/>
                <w:szCs w:val="21"/>
                <w:lang w:eastAsia="zh-CN"/>
              </w:rPr>
              <w:t>3</w:t>
            </w:r>
          </w:p>
        </w:tc>
        <w:tc>
          <w:tcPr>
            <w:tcW w:w="2532" w:type="pct"/>
            <w:vAlign w:val="center"/>
          </w:tcPr>
          <w:p w14:paraId="4ABEBFEB" w14:textId="6BFC5085" w:rsidR="00A14714" w:rsidRPr="00771A28" w:rsidRDefault="00A14714" w:rsidP="007203CB">
            <w:pPr>
              <w:autoSpaceDE w:val="0"/>
              <w:autoSpaceDN w:val="0"/>
              <w:rPr>
                <w:rFonts w:ascii="Times New Roman" w:hAnsi="Times New Roman"/>
                <w:sz w:val="21"/>
                <w:szCs w:val="21"/>
                <w:lang w:eastAsia="zh-CN"/>
              </w:rPr>
            </w:pPr>
            <w:r w:rsidRPr="00771A28">
              <w:rPr>
                <w:rFonts w:ascii="Times New Roman" w:hAnsi="Times New Roman"/>
                <w:sz w:val="21"/>
                <w:szCs w:val="21"/>
                <w:lang w:eastAsia="zh-CN"/>
              </w:rPr>
              <w:t>县（市）自然资源主管部门负责临时用地审批，其中涉及占用耕地和永久基本农田的，由市级或者市级以上自然资源主管部门负责审批。油气资源探采合一开发涉及的钻井及配套设施建设用地，可先以临时用地方式批准使用，勘探结束转入生产使用的，办理建设用地审批手续；不转入生产的，油气企业应当完成土地复垦，按期归还。</w:t>
            </w:r>
          </w:p>
        </w:tc>
        <w:tc>
          <w:tcPr>
            <w:tcW w:w="1586" w:type="pct"/>
            <w:vAlign w:val="center"/>
          </w:tcPr>
          <w:p w14:paraId="12D57783" w14:textId="14B1C87B" w:rsidR="00A14714" w:rsidRPr="00771A28" w:rsidRDefault="00A14714" w:rsidP="007203CB">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本项目新增用地不涉及耕地与基本农田，本项目仅拟建的</w:t>
            </w:r>
            <w:r w:rsidR="00856D37" w:rsidRPr="00771A28">
              <w:rPr>
                <w:rFonts w:ascii="Times New Roman" w:hAnsi="Times New Roman"/>
                <w:sz w:val="21"/>
                <w:szCs w:val="21"/>
                <w:lang w:eastAsia="zh-CN"/>
              </w:rPr>
              <w:t>施工期生活区临时占地为新增占地</w:t>
            </w:r>
            <w:r w:rsidRPr="00771A28">
              <w:rPr>
                <w:rFonts w:ascii="Times New Roman" w:hAnsi="Times New Roman"/>
                <w:sz w:val="21"/>
                <w:szCs w:val="21"/>
                <w:lang w:eastAsia="zh-CN"/>
              </w:rPr>
              <w:t>，</w:t>
            </w:r>
            <w:r w:rsidR="00856D37" w:rsidRPr="00771A28">
              <w:rPr>
                <w:rFonts w:ascii="Times New Roman" w:hAnsi="Times New Roman"/>
                <w:sz w:val="21"/>
                <w:szCs w:val="21"/>
                <w:lang w:eastAsia="zh-CN"/>
              </w:rPr>
              <w:t>施工结束后立即进行复垦</w:t>
            </w:r>
          </w:p>
        </w:tc>
        <w:tc>
          <w:tcPr>
            <w:tcW w:w="527" w:type="pct"/>
            <w:vAlign w:val="center"/>
          </w:tcPr>
          <w:p w14:paraId="2256879A" w14:textId="2DE38D7F" w:rsidR="00A14714" w:rsidRPr="00771A28" w:rsidRDefault="00A14714" w:rsidP="007203CB">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符合</w:t>
            </w:r>
          </w:p>
        </w:tc>
      </w:tr>
      <w:tr w:rsidR="00856D37" w:rsidRPr="00771A28" w14:paraId="4D48751A" w14:textId="77777777" w:rsidTr="007203CB">
        <w:trPr>
          <w:trHeight w:val="269"/>
          <w:jc w:val="center"/>
        </w:trPr>
        <w:tc>
          <w:tcPr>
            <w:tcW w:w="355" w:type="pct"/>
            <w:vAlign w:val="center"/>
          </w:tcPr>
          <w:p w14:paraId="78EEE1A7" w14:textId="37BEED05" w:rsidR="00A14714" w:rsidRPr="00771A28" w:rsidRDefault="00A14714" w:rsidP="007203CB">
            <w:pPr>
              <w:jc w:val="center"/>
              <w:rPr>
                <w:rFonts w:ascii="Times New Roman" w:hAnsi="Times New Roman"/>
                <w:sz w:val="21"/>
                <w:szCs w:val="21"/>
                <w:lang w:eastAsia="zh-CN"/>
              </w:rPr>
            </w:pPr>
            <w:r w:rsidRPr="00771A28">
              <w:rPr>
                <w:rFonts w:ascii="Times New Roman" w:hAnsi="Times New Roman"/>
                <w:sz w:val="21"/>
                <w:szCs w:val="21"/>
                <w:lang w:eastAsia="zh-CN"/>
              </w:rPr>
              <w:t>4</w:t>
            </w:r>
          </w:p>
        </w:tc>
        <w:tc>
          <w:tcPr>
            <w:tcW w:w="2532" w:type="pct"/>
            <w:vAlign w:val="center"/>
          </w:tcPr>
          <w:p w14:paraId="3801E40D" w14:textId="77777777" w:rsidR="00A14714" w:rsidRPr="00771A28" w:rsidRDefault="00A14714" w:rsidP="00A14714">
            <w:pPr>
              <w:autoSpaceDE w:val="0"/>
              <w:autoSpaceDN w:val="0"/>
              <w:rPr>
                <w:rFonts w:ascii="Times New Roman" w:hAnsi="Times New Roman"/>
                <w:sz w:val="21"/>
                <w:szCs w:val="21"/>
                <w:lang w:eastAsia="zh-CN"/>
              </w:rPr>
            </w:pPr>
            <w:r w:rsidRPr="00771A28">
              <w:rPr>
                <w:rFonts w:ascii="Times New Roman" w:hAnsi="Times New Roman"/>
                <w:sz w:val="21"/>
                <w:szCs w:val="21"/>
                <w:lang w:eastAsia="zh-CN"/>
              </w:rPr>
              <w:t>临时用地使用人应当按照批准的用途使用土地，不得转让、出租、抵押临时用地。临时用地使用人应当自临时用地期满之日起一年内完成土地复垦，因气候、灾害等不可抗力因素影响复垦的，经批准可以适当延长复垦期限。</w:t>
            </w:r>
          </w:p>
          <w:p w14:paraId="7F53ADD6" w14:textId="191F6E14" w:rsidR="00A14714" w:rsidRPr="00771A28" w:rsidRDefault="00A14714" w:rsidP="00A14714">
            <w:pPr>
              <w:autoSpaceDE w:val="0"/>
              <w:autoSpaceDN w:val="0"/>
              <w:rPr>
                <w:rFonts w:ascii="Times New Roman" w:hAnsi="Times New Roman"/>
                <w:sz w:val="21"/>
                <w:szCs w:val="21"/>
                <w:lang w:eastAsia="zh-CN"/>
              </w:rPr>
            </w:pPr>
            <w:r w:rsidRPr="00771A28">
              <w:rPr>
                <w:rFonts w:ascii="Times New Roman" w:hAnsi="Times New Roman"/>
                <w:sz w:val="21"/>
                <w:szCs w:val="21"/>
                <w:lang w:eastAsia="zh-CN"/>
              </w:rPr>
              <w:t>严格落实临时用地恢复责任，临时用地期满后应当拆除临时建（构）筑物，使用耕地的应当复垦为耕地，确保耕地面积不减少、质量不降低；使用耕地以外的其他农用地的应当恢复为农用地；使用未利用地的，对于符合条件的鼓励复垦为耕地。</w:t>
            </w:r>
          </w:p>
        </w:tc>
        <w:tc>
          <w:tcPr>
            <w:tcW w:w="1586" w:type="pct"/>
            <w:vAlign w:val="center"/>
          </w:tcPr>
          <w:p w14:paraId="4840F9C8" w14:textId="0364D853" w:rsidR="00A14714" w:rsidRPr="00771A28" w:rsidRDefault="00A14714" w:rsidP="007203CB">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建设单位不会</w:t>
            </w:r>
            <w:r w:rsidR="00F579A0" w:rsidRPr="00771A28">
              <w:rPr>
                <w:rFonts w:ascii="Times New Roman" w:hAnsi="Times New Roman"/>
                <w:sz w:val="21"/>
                <w:szCs w:val="21"/>
                <w:lang w:eastAsia="zh-CN"/>
              </w:rPr>
              <w:t>转让、出租、抵押临时用地。若临时用地期满且后续不在利用，建设单位将在用地期满之日起一年内完成土地复垦。并按照当地主管部门恢复用地性质</w:t>
            </w:r>
          </w:p>
        </w:tc>
        <w:tc>
          <w:tcPr>
            <w:tcW w:w="527" w:type="pct"/>
            <w:vAlign w:val="center"/>
          </w:tcPr>
          <w:p w14:paraId="7FBB3E0D" w14:textId="7C3C92DA" w:rsidR="00A14714" w:rsidRPr="00771A28" w:rsidRDefault="00F579A0" w:rsidP="007203CB">
            <w:pPr>
              <w:autoSpaceDE w:val="0"/>
              <w:autoSpaceDN w:val="0"/>
              <w:jc w:val="center"/>
              <w:rPr>
                <w:rFonts w:ascii="Times New Roman" w:hAnsi="Times New Roman"/>
                <w:sz w:val="21"/>
                <w:szCs w:val="21"/>
                <w:lang w:eastAsia="zh-CN"/>
              </w:rPr>
            </w:pPr>
            <w:r w:rsidRPr="00771A28">
              <w:rPr>
                <w:rFonts w:ascii="Times New Roman" w:hAnsi="Times New Roman"/>
                <w:sz w:val="21"/>
                <w:szCs w:val="21"/>
                <w:lang w:eastAsia="zh-CN"/>
              </w:rPr>
              <w:t>符合</w:t>
            </w:r>
          </w:p>
        </w:tc>
      </w:tr>
    </w:tbl>
    <w:p w14:paraId="767ACCF8" w14:textId="2AB8B902" w:rsidR="0099481D" w:rsidRPr="00771A28" w:rsidRDefault="00F579A0" w:rsidP="003D2EEB">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lastRenderedPageBreak/>
        <w:t>综上所述，本项目新增的火炬区临时占地与《自然资源部关于规范临时用地管理的通知》（自然资规〔</w:t>
      </w:r>
      <w:r w:rsidRPr="00771A28">
        <w:rPr>
          <w:rFonts w:ascii="Times New Roman" w:hAnsi="Times New Roman"/>
          <w:lang w:eastAsia="zh-CN"/>
        </w:rPr>
        <w:t>2021</w:t>
      </w:r>
      <w:r w:rsidRPr="00771A28">
        <w:rPr>
          <w:rFonts w:ascii="Times New Roman" w:hAnsi="Times New Roman"/>
          <w:lang w:eastAsia="zh-CN"/>
        </w:rPr>
        <w:t>〕</w:t>
      </w:r>
      <w:r w:rsidRPr="00771A28">
        <w:rPr>
          <w:rFonts w:ascii="Times New Roman" w:hAnsi="Times New Roman"/>
          <w:lang w:eastAsia="zh-CN"/>
        </w:rPr>
        <w:t>2</w:t>
      </w:r>
      <w:r w:rsidRPr="00771A28">
        <w:rPr>
          <w:rFonts w:ascii="Times New Roman" w:hAnsi="Times New Roman"/>
          <w:lang w:eastAsia="zh-CN"/>
        </w:rPr>
        <w:t>号）、《四川省自然资源厅关于进一步明确临时用地管理有关事项的通知》（川自然资规〔</w:t>
      </w:r>
      <w:r w:rsidRPr="00771A28">
        <w:rPr>
          <w:rFonts w:ascii="Times New Roman" w:hAnsi="Times New Roman"/>
          <w:lang w:eastAsia="zh-CN"/>
        </w:rPr>
        <w:t>2022</w:t>
      </w:r>
      <w:r w:rsidRPr="00771A28">
        <w:rPr>
          <w:rFonts w:ascii="Times New Roman" w:hAnsi="Times New Roman"/>
          <w:lang w:eastAsia="zh-CN"/>
        </w:rPr>
        <w:t>〕</w:t>
      </w:r>
      <w:r w:rsidRPr="00771A28">
        <w:rPr>
          <w:rFonts w:ascii="Times New Roman" w:hAnsi="Times New Roman"/>
          <w:lang w:eastAsia="zh-CN"/>
        </w:rPr>
        <w:t>3</w:t>
      </w:r>
      <w:r w:rsidRPr="00771A28">
        <w:rPr>
          <w:rFonts w:ascii="Times New Roman" w:hAnsi="Times New Roman"/>
          <w:lang w:eastAsia="zh-CN"/>
        </w:rPr>
        <w:t>号）中相关要求相符。</w:t>
      </w:r>
      <w:bookmarkEnd w:id="61"/>
    </w:p>
    <w:p w14:paraId="2F38947C" w14:textId="77777777" w:rsidR="00DC446C" w:rsidRPr="00771A28" w:rsidRDefault="003B1968" w:rsidP="003D2EEB">
      <w:pPr>
        <w:pStyle w:val="2"/>
        <w:ind w:firstLine="480"/>
        <w:rPr>
          <w:sz w:val="26"/>
          <w:szCs w:val="26"/>
          <w:lang w:eastAsia="zh-CN"/>
        </w:rPr>
      </w:pPr>
      <w:bookmarkStart w:id="62" w:name="_Toc118981847"/>
      <w:r w:rsidRPr="00771A28">
        <w:rPr>
          <w:szCs w:val="24"/>
          <w:lang w:eastAsia="zh-CN"/>
        </w:rPr>
        <w:t>2.8</w:t>
      </w:r>
      <w:r w:rsidRPr="00771A28">
        <w:rPr>
          <w:szCs w:val="24"/>
          <w:lang w:eastAsia="zh-CN"/>
        </w:rPr>
        <w:t>评价内容及时段</w:t>
      </w:r>
      <w:bookmarkEnd w:id="62"/>
    </w:p>
    <w:p w14:paraId="28A52075" w14:textId="77777777" w:rsidR="00DC446C" w:rsidRPr="00771A28" w:rsidRDefault="00EB10DE" w:rsidP="003D2EEB">
      <w:pPr>
        <w:widowControl w:val="0"/>
        <w:tabs>
          <w:tab w:val="left" w:pos="0"/>
        </w:tabs>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771A28">
        <w:rPr>
          <w:rFonts w:ascii="Times New Roman" w:eastAsia="黑体" w:hAnsi="Times New Roman"/>
          <w:bCs/>
          <w:kern w:val="2"/>
          <w:sz w:val="24"/>
          <w:szCs w:val="24"/>
          <w:lang w:eastAsia="zh-CN"/>
        </w:rPr>
        <w:t>1</w:t>
      </w:r>
      <w:r w:rsidRPr="00771A28">
        <w:rPr>
          <w:rFonts w:ascii="Times New Roman" w:eastAsia="黑体" w:hAnsi="Times New Roman"/>
          <w:bCs/>
          <w:kern w:val="2"/>
          <w:sz w:val="24"/>
          <w:szCs w:val="24"/>
          <w:lang w:eastAsia="zh-CN"/>
        </w:rPr>
        <w:t>、</w:t>
      </w:r>
      <w:r w:rsidR="003B1968" w:rsidRPr="00771A28">
        <w:rPr>
          <w:rFonts w:ascii="Times New Roman" w:eastAsia="黑体" w:hAnsi="Times New Roman"/>
          <w:bCs/>
          <w:kern w:val="2"/>
          <w:sz w:val="24"/>
          <w:szCs w:val="24"/>
          <w:lang w:eastAsia="zh-CN"/>
        </w:rPr>
        <w:t>评价内容</w:t>
      </w:r>
    </w:p>
    <w:p w14:paraId="61DADFF3" w14:textId="31C89133" w:rsidR="00EB10DE" w:rsidRPr="00771A28" w:rsidRDefault="00EB10DE" w:rsidP="00EB10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）分析本项目建设方案与相关法律法规、环境经济技术政策、产业政策以及相关规划的协调性；</w:t>
      </w:r>
    </w:p>
    <w:p w14:paraId="24CE5701" w14:textId="77777777" w:rsidR="00EB10DE" w:rsidRPr="00771A28" w:rsidRDefault="00EB10DE" w:rsidP="00EB10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）调查项目建设现状，对污染源污染治理设施、污染物排放方式和去向进行回顾性调查，对存在的环境问题提出整改措施建议；</w:t>
      </w:r>
    </w:p>
    <w:p w14:paraId="1AEC8028" w14:textId="77777777" w:rsidR="00EB10DE" w:rsidRPr="00771A28" w:rsidRDefault="00EB10DE" w:rsidP="00EB10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）运用现状监测与资料收集等手段，对项目所在区域进行环境质量回顾性评价，分析环境空气、地表水、地下水、土壤、声环境等环境质量变化趋势；</w:t>
      </w:r>
    </w:p>
    <w:p w14:paraId="7DFD3A3F" w14:textId="77777777" w:rsidR="00EB10DE" w:rsidRPr="00771A28" w:rsidRDefault="00EB10DE" w:rsidP="00EB10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4</w:t>
      </w:r>
      <w:r w:rsidRPr="00771A28">
        <w:rPr>
          <w:rFonts w:ascii="Times New Roman" w:hAnsi="Times New Roman"/>
          <w:bCs/>
          <w:kern w:val="2"/>
          <w:sz w:val="24"/>
          <w:szCs w:val="24"/>
          <w:lang w:eastAsia="zh-CN"/>
        </w:rPr>
        <w:t>）对可能会对区域内的环境空气、地表水环境、地下水环境、声环境、土壤环境、生态环境等带来的环境污染影响和环境风险影响进行全面深入的分析、预测和评价，同时结合项目选址的合理性，论证产能建设项目的环境可行性；</w:t>
      </w:r>
    </w:p>
    <w:p w14:paraId="76B07A2B" w14:textId="06C2CADF" w:rsidR="00EB10DE" w:rsidRPr="00771A28" w:rsidRDefault="00EB10DE" w:rsidP="00EB10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5</w:t>
      </w:r>
      <w:r w:rsidRPr="00771A28">
        <w:rPr>
          <w:rFonts w:ascii="Times New Roman" w:hAnsi="Times New Roman"/>
          <w:bCs/>
          <w:kern w:val="2"/>
          <w:sz w:val="24"/>
          <w:szCs w:val="24"/>
          <w:lang w:eastAsia="zh-CN"/>
        </w:rPr>
        <w:t>）调查项目依托环保基础设施现状，说明污水处理设施、回注井等设施的建设地点、规模、服务范围以及运行现状，分析评价依托处置规模合理性，工艺可行性，环保设施可依托性等，论证项目的可依托性</w:t>
      </w:r>
      <w:r w:rsidR="006F5B71" w:rsidRPr="00771A28">
        <w:rPr>
          <w:rFonts w:ascii="Times New Roman" w:hAnsi="Times New Roman"/>
          <w:bCs/>
          <w:kern w:val="2"/>
          <w:sz w:val="24"/>
          <w:szCs w:val="24"/>
          <w:lang w:eastAsia="zh-CN"/>
        </w:rPr>
        <w:t>；</w:t>
      </w:r>
    </w:p>
    <w:p w14:paraId="6B4BCA6A" w14:textId="77777777" w:rsidR="00DC446C" w:rsidRPr="00771A28" w:rsidRDefault="00EB10DE" w:rsidP="00EB10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6</w:t>
      </w:r>
      <w:r w:rsidRPr="00771A28">
        <w:rPr>
          <w:rFonts w:ascii="Times New Roman" w:hAnsi="Times New Roman"/>
          <w:bCs/>
          <w:kern w:val="2"/>
          <w:sz w:val="24"/>
          <w:szCs w:val="24"/>
          <w:lang w:eastAsia="zh-CN"/>
        </w:rPr>
        <w:t>）从天然气开发活动是否突破当地生态保护红线、环境质量底线、资源利用上线和生态环境准入清单，从环境保护角度分析建设项目区域环境的可承载性。</w:t>
      </w:r>
    </w:p>
    <w:p w14:paraId="55A13C04" w14:textId="77777777" w:rsidR="00DC446C" w:rsidRPr="00771A28" w:rsidRDefault="00EB10DE" w:rsidP="003D2EEB">
      <w:pPr>
        <w:widowControl w:val="0"/>
        <w:tabs>
          <w:tab w:val="left" w:pos="0"/>
        </w:tabs>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771A28">
        <w:rPr>
          <w:rFonts w:ascii="Times New Roman" w:eastAsia="黑体" w:hAnsi="Times New Roman"/>
          <w:bCs/>
          <w:kern w:val="2"/>
          <w:sz w:val="24"/>
          <w:szCs w:val="24"/>
          <w:lang w:eastAsia="zh-CN"/>
        </w:rPr>
        <w:t>2</w:t>
      </w:r>
      <w:r w:rsidRPr="00771A28">
        <w:rPr>
          <w:rFonts w:ascii="Times New Roman" w:eastAsia="黑体" w:hAnsi="Times New Roman"/>
          <w:bCs/>
          <w:kern w:val="2"/>
          <w:sz w:val="24"/>
          <w:szCs w:val="24"/>
          <w:lang w:eastAsia="zh-CN"/>
        </w:rPr>
        <w:t>、</w:t>
      </w:r>
      <w:r w:rsidR="003B1968" w:rsidRPr="00771A28">
        <w:rPr>
          <w:rFonts w:ascii="Times New Roman" w:eastAsia="黑体" w:hAnsi="Times New Roman"/>
          <w:bCs/>
          <w:kern w:val="2"/>
          <w:sz w:val="24"/>
          <w:szCs w:val="24"/>
          <w:lang w:eastAsia="zh-CN"/>
        </w:rPr>
        <w:t>评价重点</w:t>
      </w:r>
    </w:p>
    <w:p w14:paraId="25885ADE" w14:textId="76771A34" w:rsidR="00EB10DE" w:rsidRPr="00771A28" w:rsidRDefault="00EB10DE" w:rsidP="00EB10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）分析本项目建设方案与相关政策、法规、规划在资源利用、环境保护要求等方面的符合性。</w:t>
      </w:r>
    </w:p>
    <w:p w14:paraId="7B12C253" w14:textId="77777777" w:rsidR="00EB10DE" w:rsidRPr="00771A28" w:rsidRDefault="00EB10DE" w:rsidP="00EB10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调查识别区域环境敏感区和重点生态功能区等环境保护目标的分布情况及保护要求，分析资源利用和保护中存在的问题，评价区域环境质量状况，评价生态系统的组成、结构与功能状况、变化趋势和存在的主要环境问题，提出本项目建设的资源与环境制约因素。</w:t>
      </w:r>
    </w:p>
    <w:p w14:paraId="19B5D587" w14:textId="49C6B988" w:rsidR="00EB10DE" w:rsidRPr="00771A28" w:rsidRDefault="00EB10DE" w:rsidP="00EB10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）本项目天然气</w:t>
      </w:r>
      <w:r w:rsidR="00625D3A" w:rsidRPr="00771A28">
        <w:rPr>
          <w:rFonts w:ascii="Times New Roman" w:hAnsi="Times New Roman"/>
          <w:bCs/>
          <w:kern w:val="2"/>
          <w:sz w:val="24"/>
          <w:szCs w:val="24"/>
          <w:lang w:eastAsia="zh-CN"/>
        </w:rPr>
        <w:t>试采</w:t>
      </w:r>
      <w:r w:rsidRPr="00771A28">
        <w:rPr>
          <w:rFonts w:ascii="Times New Roman" w:hAnsi="Times New Roman"/>
          <w:bCs/>
          <w:kern w:val="2"/>
          <w:sz w:val="24"/>
          <w:szCs w:val="24"/>
          <w:lang w:eastAsia="zh-CN"/>
        </w:rPr>
        <w:t>对区域环境质量的影响，对区域生态系统完整性所造成的影响，对主要环境敏感区和重点生态功能区等环境保护目标的影响性质</w:t>
      </w:r>
      <w:r w:rsidRPr="00771A28">
        <w:rPr>
          <w:rFonts w:ascii="Times New Roman" w:hAnsi="Times New Roman"/>
          <w:bCs/>
          <w:kern w:val="2"/>
          <w:sz w:val="24"/>
          <w:szCs w:val="24"/>
          <w:lang w:eastAsia="zh-CN"/>
        </w:rPr>
        <w:lastRenderedPageBreak/>
        <w:t>与程度。</w:t>
      </w:r>
    </w:p>
    <w:p w14:paraId="6FCD5AC1" w14:textId="77777777" w:rsidR="00EB10DE" w:rsidRPr="00771A28" w:rsidRDefault="00EB10DE" w:rsidP="00EB10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4</w:t>
      </w:r>
      <w:r w:rsidRPr="00771A28">
        <w:rPr>
          <w:rFonts w:ascii="Times New Roman" w:hAnsi="Times New Roman"/>
          <w:bCs/>
          <w:kern w:val="2"/>
          <w:sz w:val="24"/>
          <w:szCs w:val="24"/>
          <w:lang w:eastAsia="zh-CN"/>
        </w:rPr>
        <w:t>）分析评价区域资源与环境承载能力对本项目天然气开发的支撑状况，综合论证建设方案的环境合理性，提出项目建设方案优化调整建议。</w:t>
      </w:r>
    </w:p>
    <w:p w14:paraId="341F9F97" w14:textId="77777777" w:rsidR="00EB10DE" w:rsidRPr="00771A28" w:rsidRDefault="00EB10DE" w:rsidP="00EB10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5</w:t>
      </w:r>
      <w:r w:rsidRPr="00771A28">
        <w:rPr>
          <w:rFonts w:ascii="Times New Roman" w:hAnsi="Times New Roman"/>
          <w:bCs/>
          <w:kern w:val="2"/>
          <w:sz w:val="24"/>
          <w:szCs w:val="24"/>
          <w:lang w:eastAsia="zh-CN"/>
        </w:rPr>
        <w:t>）以</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三线一单</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（生态保护红线、环境质量底线、资源利用上线和环境准入负面清单）为手段，强化空间、准入环境管理和总量控制。</w:t>
      </w:r>
    </w:p>
    <w:p w14:paraId="3C3A38E6" w14:textId="77777777" w:rsidR="00DC446C" w:rsidRPr="00771A28" w:rsidRDefault="00EB10DE" w:rsidP="00EB10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6</w:t>
      </w:r>
      <w:r w:rsidRPr="00771A28">
        <w:rPr>
          <w:rFonts w:ascii="Times New Roman" w:hAnsi="Times New Roman"/>
          <w:bCs/>
          <w:kern w:val="2"/>
          <w:sz w:val="24"/>
          <w:szCs w:val="24"/>
          <w:lang w:eastAsia="zh-CN"/>
        </w:rPr>
        <w:t>）提出预防或者减轻不良环境影响的对策和措施。</w:t>
      </w:r>
    </w:p>
    <w:p w14:paraId="20A5AF9D" w14:textId="77777777" w:rsidR="00DC446C" w:rsidRPr="00771A28" w:rsidRDefault="00EB10DE"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eastAsia="黑体" w:hAnsi="Times New Roman"/>
          <w:bCs/>
          <w:kern w:val="2"/>
          <w:sz w:val="24"/>
          <w:szCs w:val="24"/>
          <w:lang w:eastAsia="zh-CN"/>
        </w:rPr>
        <w:t>3</w:t>
      </w:r>
      <w:r w:rsidRPr="00771A28">
        <w:rPr>
          <w:rFonts w:ascii="Times New Roman" w:eastAsia="黑体" w:hAnsi="Times New Roman"/>
          <w:bCs/>
          <w:kern w:val="2"/>
          <w:sz w:val="24"/>
          <w:szCs w:val="24"/>
          <w:lang w:eastAsia="zh-CN"/>
        </w:rPr>
        <w:t>、</w:t>
      </w:r>
      <w:r w:rsidR="003B1968" w:rsidRPr="00771A28">
        <w:rPr>
          <w:rFonts w:ascii="Times New Roman" w:eastAsia="黑体" w:hAnsi="Times New Roman"/>
          <w:bCs/>
          <w:kern w:val="2"/>
          <w:sz w:val="24"/>
          <w:szCs w:val="24"/>
          <w:lang w:eastAsia="zh-CN"/>
        </w:rPr>
        <w:t>评价时段</w:t>
      </w:r>
    </w:p>
    <w:p w14:paraId="0F4EEEA2" w14:textId="627FD1AF" w:rsidR="00DC446C" w:rsidRPr="00771A28" w:rsidRDefault="00BD4779" w:rsidP="00BD4779">
      <w:pPr>
        <w:widowControl w:val="0"/>
        <w:tabs>
          <w:tab w:val="left" w:pos="0"/>
        </w:tabs>
        <w:adjustRightInd w:val="0"/>
        <w:snapToGrid w:val="0"/>
        <w:spacing w:line="360" w:lineRule="auto"/>
        <w:ind w:firstLineChars="200" w:firstLine="480"/>
        <w:jc w:val="both"/>
        <w:rPr>
          <w:rFonts w:ascii="Times New Roman" w:hAnsi="Times New Roman"/>
          <w:lang w:eastAsia="zh-CN"/>
        </w:rPr>
      </w:pPr>
      <w:r w:rsidRPr="00771A28">
        <w:rPr>
          <w:rFonts w:ascii="Times New Roman" w:hAnsi="Times New Roman"/>
          <w:bCs/>
          <w:kern w:val="2"/>
          <w:sz w:val="24"/>
          <w:szCs w:val="24"/>
          <w:lang w:eastAsia="zh-CN"/>
        </w:rPr>
        <w:t>根据《环境影响评价技术导则</w:t>
      </w:r>
      <w:r w:rsidRPr="00771A28">
        <w:rPr>
          <w:rFonts w:ascii="Times New Roman" w:hAnsi="Times New Roman"/>
          <w:bCs/>
          <w:kern w:val="2"/>
          <w:sz w:val="24"/>
          <w:szCs w:val="24"/>
          <w:lang w:eastAsia="zh-CN"/>
        </w:rPr>
        <w:t xml:space="preserve"> </w:t>
      </w:r>
      <w:r w:rsidRPr="00771A28">
        <w:rPr>
          <w:rFonts w:ascii="Times New Roman" w:hAnsi="Times New Roman"/>
          <w:bCs/>
          <w:kern w:val="2"/>
          <w:sz w:val="24"/>
          <w:szCs w:val="24"/>
          <w:lang w:eastAsia="zh-CN"/>
        </w:rPr>
        <w:t>陆地石油天然气开发建设项目》</w:t>
      </w:r>
      <w:r w:rsidRPr="00771A28">
        <w:rPr>
          <w:rFonts w:ascii="Times New Roman" w:hAnsi="Times New Roman"/>
          <w:bCs/>
          <w:kern w:val="2"/>
          <w:sz w:val="24"/>
          <w:szCs w:val="24"/>
          <w:lang w:eastAsia="zh-CN"/>
        </w:rPr>
        <w:t>(HJ/T349-2007)</w:t>
      </w:r>
      <w:r w:rsidRPr="00771A28">
        <w:rPr>
          <w:rFonts w:ascii="Times New Roman" w:hAnsi="Times New Roman"/>
          <w:bCs/>
          <w:kern w:val="2"/>
          <w:sz w:val="24"/>
          <w:szCs w:val="24"/>
          <w:lang w:eastAsia="zh-CN"/>
        </w:rPr>
        <w:t>中的有关规定，本次评价时段分施工期、运行期</w:t>
      </w:r>
      <w:r w:rsidR="007E561D" w:rsidRPr="00771A28">
        <w:rPr>
          <w:rFonts w:ascii="Times New Roman" w:hAnsi="Times New Roman"/>
          <w:bCs/>
          <w:kern w:val="2"/>
          <w:sz w:val="24"/>
          <w:szCs w:val="24"/>
          <w:lang w:eastAsia="zh-CN"/>
        </w:rPr>
        <w:t>（试采期）</w:t>
      </w:r>
      <w:r w:rsidRPr="00771A28">
        <w:rPr>
          <w:rFonts w:ascii="Times New Roman" w:hAnsi="Times New Roman"/>
          <w:bCs/>
          <w:kern w:val="2"/>
          <w:sz w:val="24"/>
          <w:szCs w:val="24"/>
          <w:lang w:eastAsia="zh-CN"/>
        </w:rPr>
        <w:t>和退役期三个时段来开展环境影响评价。</w:t>
      </w:r>
    </w:p>
    <w:p w14:paraId="62257319" w14:textId="77777777" w:rsidR="00DC446C" w:rsidRPr="00771A28" w:rsidRDefault="003B1968" w:rsidP="003D2EEB">
      <w:pPr>
        <w:pStyle w:val="2"/>
        <w:ind w:firstLine="480"/>
        <w:rPr>
          <w:szCs w:val="24"/>
          <w:lang w:eastAsia="zh-CN"/>
        </w:rPr>
      </w:pPr>
      <w:bookmarkStart w:id="63" w:name="_Toc118981848"/>
      <w:r w:rsidRPr="00771A28">
        <w:rPr>
          <w:szCs w:val="24"/>
          <w:lang w:eastAsia="zh-CN"/>
        </w:rPr>
        <w:t>2.9</w:t>
      </w:r>
      <w:r w:rsidRPr="00771A28">
        <w:rPr>
          <w:szCs w:val="24"/>
          <w:lang w:eastAsia="zh-CN"/>
        </w:rPr>
        <w:t>环境保护目标</w:t>
      </w:r>
      <w:bookmarkEnd w:id="63"/>
    </w:p>
    <w:p w14:paraId="51BD7367" w14:textId="77777777" w:rsidR="00EB10DE" w:rsidRPr="00771A28" w:rsidRDefault="00EB10DE" w:rsidP="00EB10DE">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64" w:name="_Toc118981849"/>
      <w:r w:rsidRPr="00771A28">
        <w:rPr>
          <w:rFonts w:ascii="Times New Roman" w:eastAsia="黑体" w:hAnsi="Times New Roman"/>
          <w:b w:val="0"/>
          <w:sz w:val="24"/>
          <w:szCs w:val="24"/>
          <w:lang w:eastAsia="zh-CN"/>
        </w:rPr>
        <w:t>2.9.1</w:t>
      </w:r>
      <w:r w:rsidRPr="00771A28">
        <w:rPr>
          <w:rFonts w:ascii="Times New Roman" w:eastAsia="黑体" w:hAnsi="Times New Roman"/>
          <w:b w:val="0"/>
          <w:sz w:val="24"/>
          <w:szCs w:val="24"/>
          <w:lang w:eastAsia="zh-CN"/>
        </w:rPr>
        <w:t>外环境关系</w:t>
      </w:r>
      <w:bookmarkEnd w:id="64"/>
    </w:p>
    <w:p w14:paraId="6C0110C7" w14:textId="77777777" w:rsidR="00EB10DE" w:rsidRPr="00771A28" w:rsidRDefault="00EB10DE" w:rsidP="00EB10DE">
      <w:pPr>
        <w:widowControl w:val="0"/>
        <w:tabs>
          <w:tab w:val="left" w:pos="0"/>
        </w:tabs>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771A28">
        <w:rPr>
          <w:rFonts w:ascii="Times New Roman" w:eastAsia="黑体" w:hAnsi="Times New Roman"/>
          <w:bCs/>
          <w:kern w:val="2"/>
          <w:sz w:val="24"/>
          <w:szCs w:val="24"/>
          <w:lang w:eastAsia="zh-CN"/>
        </w:rPr>
        <w:t>1</w:t>
      </w:r>
      <w:r w:rsidRPr="00771A28">
        <w:rPr>
          <w:rFonts w:ascii="Times New Roman" w:eastAsia="黑体" w:hAnsi="Times New Roman"/>
          <w:bCs/>
          <w:kern w:val="2"/>
          <w:sz w:val="24"/>
          <w:szCs w:val="24"/>
          <w:lang w:eastAsia="zh-CN"/>
        </w:rPr>
        <w:t>、井场外环境简况</w:t>
      </w:r>
    </w:p>
    <w:p w14:paraId="7FEDA4BD" w14:textId="7452A5B2" w:rsidR="000A4873" w:rsidRPr="00771A28" w:rsidRDefault="000A4873" w:rsidP="000A4873">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本工程拟选址位于</w:t>
      </w:r>
      <w:r w:rsidR="00DF4248" w:rsidRPr="00771A28">
        <w:rPr>
          <w:rFonts w:ascii="Times New Roman" w:hAnsi="Times New Roman"/>
          <w:sz w:val="24"/>
          <w:szCs w:val="24"/>
          <w:lang w:eastAsia="zh-CN"/>
        </w:rPr>
        <w:t>四川省达州市</w:t>
      </w:r>
      <w:r w:rsidR="00BD26E4" w:rsidRPr="00771A28">
        <w:rPr>
          <w:rFonts w:ascii="Times New Roman" w:hAnsi="Times New Roman"/>
          <w:sz w:val="24"/>
          <w:szCs w:val="24"/>
          <w:lang w:eastAsia="zh-CN"/>
        </w:rPr>
        <w:t>宣汉县普光镇塔垭村</w:t>
      </w:r>
      <w:r w:rsidRPr="00771A28">
        <w:rPr>
          <w:rFonts w:ascii="Times New Roman" w:hAnsi="Times New Roman"/>
          <w:bCs/>
          <w:kern w:val="2"/>
          <w:sz w:val="24"/>
          <w:szCs w:val="24"/>
          <w:lang w:eastAsia="zh-CN"/>
        </w:rPr>
        <w:t>（</w:t>
      </w:r>
      <w:r w:rsidR="00636868" w:rsidRPr="00771A28">
        <w:rPr>
          <w:rFonts w:ascii="Times New Roman" w:hAnsi="Times New Roman"/>
          <w:bCs/>
          <w:kern w:val="2"/>
          <w:sz w:val="24"/>
          <w:szCs w:val="24"/>
          <w:lang w:eastAsia="zh-CN"/>
        </w:rPr>
        <w:t>原普光</w:t>
      </w:r>
      <w:r w:rsidR="00636868" w:rsidRPr="00771A28">
        <w:rPr>
          <w:rFonts w:ascii="Times New Roman" w:hAnsi="Times New Roman"/>
          <w:bCs/>
          <w:kern w:val="2"/>
          <w:sz w:val="24"/>
          <w:szCs w:val="24"/>
          <w:lang w:eastAsia="zh-CN"/>
        </w:rPr>
        <w:t>103</w:t>
      </w:r>
      <w:r w:rsidR="00636868" w:rsidRPr="00771A28">
        <w:rPr>
          <w:rFonts w:ascii="Times New Roman" w:hAnsi="Times New Roman"/>
          <w:bCs/>
          <w:kern w:val="2"/>
          <w:sz w:val="24"/>
          <w:szCs w:val="24"/>
          <w:lang w:eastAsia="zh-CN"/>
        </w:rPr>
        <w:t>集气站</w:t>
      </w:r>
      <w:r w:rsidRPr="00771A28">
        <w:rPr>
          <w:rFonts w:ascii="Times New Roman" w:hAnsi="Times New Roman"/>
          <w:bCs/>
          <w:kern w:val="2"/>
          <w:sz w:val="24"/>
          <w:szCs w:val="24"/>
          <w:lang w:eastAsia="zh-CN"/>
        </w:rPr>
        <w:t>），场区东</w:t>
      </w:r>
      <w:r w:rsidR="00636868" w:rsidRPr="00771A28">
        <w:rPr>
          <w:rFonts w:ascii="Times New Roman" w:hAnsi="Times New Roman"/>
          <w:bCs/>
          <w:kern w:val="2"/>
          <w:sz w:val="24"/>
          <w:szCs w:val="24"/>
          <w:lang w:eastAsia="zh-CN"/>
        </w:rPr>
        <w:t>北</w:t>
      </w:r>
      <w:r w:rsidRPr="00771A28">
        <w:rPr>
          <w:rFonts w:ascii="Times New Roman" w:hAnsi="Times New Roman"/>
          <w:bCs/>
          <w:kern w:val="2"/>
          <w:sz w:val="24"/>
          <w:szCs w:val="24"/>
          <w:lang w:eastAsia="zh-CN"/>
        </w:rPr>
        <w:t>部地形较高，属丘陵地形</w:t>
      </w:r>
      <w:r w:rsidR="00DF4248" w:rsidRPr="00771A28">
        <w:rPr>
          <w:rFonts w:ascii="Times New Roman" w:hAnsi="Times New Roman"/>
          <w:bCs/>
          <w:kern w:val="2"/>
          <w:sz w:val="24"/>
          <w:szCs w:val="24"/>
          <w:lang w:eastAsia="zh-CN"/>
        </w:rPr>
        <w:t>，地势较为陡峭</w:t>
      </w:r>
      <w:r w:rsidRPr="00771A28">
        <w:rPr>
          <w:rFonts w:ascii="Times New Roman" w:hAnsi="Times New Roman"/>
          <w:bCs/>
          <w:kern w:val="2"/>
          <w:sz w:val="24"/>
          <w:szCs w:val="24"/>
          <w:lang w:eastAsia="zh-CN"/>
        </w:rPr>
        <w:t>，场区</w:t>
      </w:r>
      <w:r w:rsidR="00636868" w:rsidRPr="00771A28">
        <w:rPr>
          <w:rFonts w:ascii="Times New Roman" w:hAnsi="Times New Roman"/>
          <w:bCs/>
          <w:kern w:val="2"/>
          <w:sz w:val="24"/>
          <w:szCs w:val="24"/>
          <w:lang w:eastAsia="zh-CN"/>
        </w:rPr>
        <w:t>西南</w:t>
      </w:r>
      <w:r w:rsidRPr="00771A28">
        <w:rPr>
          <w:rFonts w:ascii="Times New Roman" w:hAnsi="Times New Roman"/>
          <w:bCs/>
          <w:kern w:val="2"/>
          <w:sz w:val="24"/>
          <w:szCs w:val="24"/>
          <w:lang w:eastAsia="zh-CN"/>
        </w:rPr>
        <w:t>部约</w:t>
      </w:r>
      <w:r w:rsidR="00636868" w:rsidRPr="00771A28">
        <w:rPr>
          <w:rFonts w:ascii="Times New Roman" w:hAnsi="Times New Roman"/>
          <w:bCs/>
          <w:kern w:val="2"/>
          <w:sz w:val="24"/>
          <w:szCs w:val="24"/>
          <w:lang w:eastAsia="zh-CN"/>
        </w:rPr>
        <w:t>2.04</w:t>
      </w:r>
      <w:r w:rsidRPr="00771A28">
        <w:rPr>
          <w:rFonts w:ascii="Times New Roman" w:hAnsi="Times New Roman"/>
          <w:bCs/>
          <w:kern w:val="2"/>
          <w:sz w:val="24"/>
          <w:szCs w:val="24"/>
          <w:lang w:eastAsia="zh-CN"/>
        </w:rPr>
        <w:t>km</w:t>
      </w:r>
      <w:r w:rsidRPr="00771A28">
        <w:rPr>
          <w:rFonts w:ascii="Times New Roman" w:hAnsi="Times New Roman"/>
          <w:bCs/>
          <w:kern w:val="2"/>
          <w:sz w:val="24"/>
          <w:szCs w:val="24"/>
          <w:lang w:eastAsia="zh-CN"/>
        </w:rPr>
        <w:t>处为</w:t>
      </w:r>
      <w:r w:rsidR="00DF4248" w:rsidRPr="00771A28">
        <w:rPr>
          <w:rFonts w:ascii="Times New Roman" w:hAnsi="Times New Roman"/>
          <w:bCs/>
          <w:kern w:val="2"/>
          <w:sz w:val="24"/>
          <w:szCs w:val="24"/>
          <w:lang w:eastAsia="zh-CN"/>
        </w:rPr>
        <w:t>后</w:t>
      </w:r>
      <w:r w:rsidRPr="00771A28">
        <w:rPr>
          <w:rFonts w:ascii="Times New Roman" w:hAnsi="Times New Roman"/>
          <w:bCs/>
          <w:kern w:val="2"/>
          <w:sz w:val="24"/>
          <w:szCs w:val="24"/>
          <w:lang w:eastAsia="zh-CN"/>
        </w:rPr>
        <w:t>河</w:t>
      </w:r>
      <w:r w:rsidR="00636868" w:rsidRPr="00771A28">
        <w:rPr>
          <w:rFonts w:ascii="Times New Roman" w:hAnsi="Times New Roman"/>
          <w:bCs/>
          <w:kern w:val="2"/>
          <w:sz w:val="24"/>
          <w:szCs w:val="24"/>
          <w:lang w:eastAsia="zh-CN"/>
        </w:rPr>
        <w:t>，场区南侧</w:t>
      </w:r>
      <w:r w:rsidR="00636868" w:rsidRPr="00771A28">
        <w:rPr>
          <w:rFonts w:ascii="Times New Roman" w:hAnsi="Times New Roman"/>
          <w:bCs/>
          <w:kern w:val="2"/>
          <w:sz w:val="24"/>
          <w:szCs w:val="24"/>
          <w:lang w:eastAsia="zh-CN"/>
        </w:rPr>
        <w:t>0.53km</w:t>
      </w:r>
      <w:r w:rsidR="00636868" w:rsidRPr="00771A28">
        <w:rPr>
          <w:rFonts w:ascii="Times New Roman" w:hAnsi="Times New Roman"/>
          <w:bCs/>
          <w:kern w:val="2"/>
          <w:sz w:val="24"/>
          <w:szCs w:val="24"/>
          <w:lang w:eastAsia="zh-CN"/>
        </w:rPr>
        <w:t>处为千河沟</w:t>
      </w:r>
      <w:r w:rsidRPr="00771A28">
        <w:rPr>
          <w:rFonts w:ascii="Times New Roman" w:hAnsi="Times New Roman"/>
          <w:bCs/>
          <w:kern w:val="2"/>
          <w:sz w:val="24"/>
          <w:szCs w:val="24"/>
          <w:lang w:eastAsia="zh-CN"/>
        </w:rPr>
        <w:t>。井场外区域属于农村生态环境，耕地种植有季节性蔬菜、</w:t>
      </w:r>
      <w:r w:rsidR="00856D37" w:rsidRPr="00771A28">
        <w:rPr>
          <w:rFonts w:ascii="Times New Roman" w:hAnsi="Times New Roman"/>
          <w:bCs/>
          <w:kern w:val="2"/>
          <w:sz w:val="24"/>
          <w:szCs w:val="24"/>
          <w:lang w:eastAsia="zh-CN"/>
        </w:rPr>
        <w:t>番薯</w:t>
      </w:r>
      <w:r w:rsidRPr="00771A28">
        <w:rPr>
          <w:rFonts w:ascii="Times New Roman" w:hAnsi="Times New Roman"/>
          <w:bCs/>
          <w:kern w:val="2"/>
          <w:sz w:val="24"/>
          <w:szCs w:val="24"/>
          <w:lang w:eastAsia="zh-CN"/>
        </w:rPr>
        <w:t>等农作物</w:t>
      </w:r>
      <w:r w:rsidR="007D5836" w:rsidRPr="00771A28">
        <w:rPr>
          <w:rFonts w:ascii="Times New Roman" w:hAnsi="Times New Roman"/>
          <w:bCs/>
          <w:kern w:val="2"/>
          <w:sz w:val="24"/>
          <w:szCs w:val="24"/>
          <w:lang w:eastAsia="zh-CN"/>
        </w:rPr>
        <w:t>，</w:t>
      </w:r>
      <w:r w:rsidR="008A00EA" w:rsidRPr="00771A28">
        <w:rPr>
          <w:rFonts w:ascii="Times New Roman" w:hAnsi="Times New Roman"/>
          <w:bCs/>
          <w:kern w:val="2"/>
          <w:sz w:val="24"/>
          <w:szCs w:val="24"/>
          <w:lang w:eastAsia="zh-CN"/>
        </w:rPr>
        <w:t>1#</w:t>
      </w:r>
      <w:r w:rsidR="00636868" w:rsidRPr="00771A28">
        <w:rPr>
          <w:rFonts w:ascii="Times New Roman" w:hAnsi="Times New Roman"/>
          <w:bCs/>
          <w:kern w:val="2"/>
          <w:sz w:val="24"/>
          <w:szCs w:val="24"/>
          <w:lang w:eastAsia="zh-CN"/>
        </w:rPr>
        <w:t>放喷池西北侧</w:t>
      </w:r>
      <w:r w:rsidR="00636868" w:rsidRPr="00771A28">
        <w:rPr>
          <w:rFonts w:ascii="Times New Roman" w:hAnsi="Times New Roman"/>
          <w:bCs/>
          <w:kern w:val="2"/>
          <w:sz w:val="24"/>
          <w:szCs w:val="24"/>
          <w:lang w:eastAsia="zh-CN"/>
        </w:rPr>
        <w:t>72m</w:t>
      </w:r>
      <w:r w:rsidR="00636868" w:rsidRPr="00771A28">
        <w:rPr>
          <w:rFonts w:ascii="Times New Roman" w:hAnsi="Times New Roman"/>
          <w:bCs/>
          <w:kern w:val="2"/>
          <w:sz w:val="24"/>
          <w:szCs w:val="24"/>
          <w:lang w:eastAsia="zh-CN"/>
        </w:rPr>
        <w:t>处</w:t>
      </w:r>
      <w:r w:rsidR="00A5122B" w:rsidRPr="00771A28">
        <w:rPr>
          <w:rFonts w:ascii="Times New Roman" w:hAnsi="Times New Roman"/>
          <w:bCs/>
          <w:kern w:val="2"/>
          <w:sz w:val="24"/>
          <w:szCs w:val="24"/>
          <w:lang w:eastAsia="zh-CN"/>
        </w:rPr>
        <w:t>分布有</w:t>
      </w:r>
      <w:r w:rsidR="00A5122B" w:rsidRPr="00771A28">
        <w:rPr>
          <w:rFonts w:ascii="Times New Roman" w:hAnsi="Times New Roman"/>
          <w:bCs/>
          <w:kern w:val="2"/>
          <w:sz w:val="24"/>
          <w:szCs w:val="24"/>
          <w:lang w:eastAsia="zh-CN"/>
        </w:rPr>
        <w:t>4</w:t>
      </w:r>
      <w:r w:rsidR="00A5122B" w:rsidRPr="00771A28">
        <w:rPr>
          <w:rFonts w:ascii="Times New Roman" w:hAnsi="Times New Roman"/>
          <w:bCs/>
          <w:kern w:val="2"/>
          <w:sz w:val="24"/>
          <w:szCs w:val="24"/>
          <w:lang w:eastAsia="zh-CN"/>
        </w:rPr>
        <w:t>户居民（位于火炬区西侧</w:t>
      </w:r>
      <w:r w:rsidR="00A5122B" w:rsidRPr="00771A28">
        <w:rPr>
          <w:rFonts w:ascii="Times New Roman" w:hAnsi="Times New Roman"/>
          <w:bCs/>
          <w:kern w:val="2"/>
          <w:sz w:val="24"/>
          <w:szCs w:val="24"/>
          <w:lang w:eastAsia="zh-CN"/>
        </w:rPr>
        <w:t>178m</w:t>
      </w:r>
      <w:r w:rsidR="00A5122B" w:rsidRPr="00771A28">
        <w:rPr>
          <w:rFonts w:ascii="Times New Roman" w:hAnsi="Times New Roman"/>
          <w:bCs/>
          <w:kern w:val="2"/>
          <w:sz w:val="24"/>
          <w:szCs w:val="24"/>
          <w:lang w:eastAsia="zh-CN"/>
        </w:rPr>
        <w:t>）</w:t>
      </w:r>
      <w:r w:rsidR="00636868" w:rsidRPr="00771A28">
        <w:rPr>
          <w:rFonts w:ascii="Times New Roman" w:hAnsi="Times New Roman"/>
          <w:bCs/>
          <w:kern w:val="2"/>
          <w:sz w:val="24"/>
          <w:szCs w:val="24"/>
          <w:lang w:eastAsia="zh-CN"/>
        </w:rPr>
        <w:t>，</w:t>
      </w:r>
      <w:r w:rsidR="007D5836" w:rsidRPr="00771A28">
        <w:rPr>
          <w:rFonts w:ascii="Times New Roman" w:hAnsi="Times New Roman"/>
          <w:bCs/>
          <w:kern w:val="2"/>
          <w:sz w:val="24"/>
          <w:szCs w:val="24"/>
          <w:lang w:eastAsia="zh-CN"/>
        </w:rPr>
        <w:t>除该</w:t>
      </w:r>
      <w:r w:rsidR="00636868" w:rsidRPr="00771A28">
        <w:rPr>
          <w:rFonts w:ascii="Times New Roman" w:hAnsi="Times New Roman"/>
          <w:bCs/>
          <w:kern w:val="2"/>
          <w:sz w:val="24"/>
          <w:szCs w:val="24"/>
          <w:lang w:eastAsia="zh-CN"/>
        </w:rPr>
        <w:t>4</w:t>
      </w:r>
      <w:r w:rsidR="00636868" w:rsidRPr="00771A28">
        <w:rPr>
          <w:rFonts w:ascii="Times New Roman" w:hAnsi="Times New Roman"/>
          <w:bCs/>
          <w:kern w:val="2"/>
          <w:sz w:val="24"/>
          <w:szCs w:val="24"/>
          <w:lang w:eastAsia="zh-CN"/>
        </w:rPr>
        <w:t>户居民</w:t>
      </w:r>
      <w:r w:rsidR="007D5836" w:rsidRPr="00771A28">
        <w:rPr>
          <w:rFonts w:ascii="Times New Roman" w:hAnsi="Times New Roman"/>
          <w:bCs/>
          <w:kern w:val="2"/>
          <w:sz w:val="24"/>
          <w:szCs w:val="24"/>
          <w:lang w:eastAsia="zh-CN"/>
        </w:rPr>
        <w:t>外井场周边</w:t>
      </w:r>
      <w:r w:rsidR="00636868" w:rsidRPr="00771A28">
        <w:rPr>
          <w:rFonts w:ascii="Times New Roman" w:hAnsi="Times New Roman"/>
          <w:bCs/>
          <w:kern w:val="2"/>
          <w:sz w:val="24"/>
          <w:szCs w:val="24"/>
          <w:lang w:eastAsia="zh-CN"/>
        </w:rPr>
        <w:t>2</w:t>
      </w:r>
      <w:r w:rsidR="007D5836" w:rsidRPr="00771A28">
        <w:rPr>
          <w:rFonts w:ascii="Times New Roman" w:hAnsi="Times New Roman"/>
          <w:bCs/>
          <w:kern w:val="2"/>
          <w:sz w:val="24"/>
          <w:szCs w:val="24"/>
          <w:lang w:eastAsia="zh-CN"/>
        </w:rPr>
        <w:t>00m</w:t>
      </w:r>
      <w:r w:rsidR="007D5836" w:rsidRPr="00771A28">
        <w:rPr>
          <w:rFonts w:ascii="Times New Roman" w:hAnsi="Times New Roman"/>
          <w:bCs/>
          <w:kern w:val="2"/>
          <w:sz w:val="24"/>
          <w:szCs w:val="24"/>
          <w:lang w:eastAsia="zh-CN"/>
        </w:rPr>
        <w:t>范围内无居民点等敏感目标分布</w:t>
      </w:r>
      <w:r w:rsidRPr="00771A28">
        <w:rPr>
          <w:rFonts w:ascii="Times New Roman" w:hAnsi="Times New Roman"/>
          <w:bCs/>
          <w:kern w:val="2"/>
          <w:sz w:val="24"/>
          <w:szCs w:val="24"/>
          <w:lang w:eastAsia="zh-CN"/>
        </w:rPr>
        <w:t>。</w:t>
      </w:r>
      <w:r w:rsidR="00856D37" w:rsidRPr="00771A28">
        <w:rPr>
          <w:rFonts w:ascii="Times New Roman" w:hAnsi="Times New Roman"/>
          <w:bCs/>
          <w:kern w:val="2"/>
          <w:sz w:val="24"/>
          <w:szCs w:val="24"/>
          <w:lang w:eastAsia="zh-CN"/>
        </w:rPr>
        <w:t>本项目施工前将对其进行拆迁，拆迁后本项目</w:t>
      </w:r>
      <w:r w:rsidR="0000719A" w:rsidRPr="00771A28">
        <w:rPr>
          <w:rFonts w:ascii="Times New Roman" w:hAnsi="Times New Roman"/>
          <w:bCs/>
          <w:kern w:val="2"/>
          <w:sz w:val="24"/>
          <w:szCs w:val="24"/>
          <w:lang w:eastAsia="zh-CN"/>
        </w:rPr>
        <w:t>集气站周边</w:t>
      </w:r>
      <w:r w:rsidR="0000719A" w:rsidRPr="00771A28">
        <w:rPr>
          <w:rFonts w:ascii="Times New Roman" w:hAnsi="Times New Roman"/>
          <w:bCs/>
          <w:kern w:val="2"/>
          <w:sz w:val="24"/>
          <w:szCs w:val="24"/>
          <w:lang w:eastAsia="zh-CN"/>
        </w:rPr>
        <w:t>300m</w:t>
      </w:r>
      <w:r w:rsidR="0000719A" w:rsidRPr="00771A28">
        <w:rPr>
          <w:rFonts w:ascii="Times New Roman" w:hAnsi="Times New Roman"/>
          <w:bCs/>
          <w:kern w:val="2"/>
          <w:sz w:val="24"/>
          <w:szCs w:val="24"/>
          <w:lang w:eastAsia="zh-CN"/>
        </w:rPr>
        <w:t>范围内无居民分布。</w:t>
      </w:r>
    </w:p>
    <w:p w14:paraId="5AD5F001" w14:textId="3B620F76" w:rsidR="00EB10DE" w:rsidRPr="00771A28" w:rsidRDefault="000A4873" w:rsidP="00C442D2">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项目所在地道路较发达，大多为水泥路，周边铺设了电网。项目位于</w:t>
      </w:r>
      <w:r w:rsidR="00E352AF" w:rsidRPr="00771A28">
        <w:rPr>
          <w:rFonts w:ascii="Times New Roman" w:hAnsi="Times New Roman"/>
          <w:bCs/>
          <w:kern w:val="2"/>
          <w:sz w:val="24"/>
          <w:szCs w:val="24"/>
          <w:lang w:eastAsia="zh-CN"/>
        </w:rPr>
        <w:t>普光</w:t>
      </w:r>
      <w:r w:rsidR="007D5836" w:rsidRPr="00771A28">
        <w:rPr>
          <w:rFonts w:ascii="Times New Roman" w:hAnsi="Times New Roman"/>
          <w:bCs/>
          <w:kern w:val="2"/>
          <w:sz w:val="24"/>
          <w:szCs w:val="24"/>
          <w:lang w:eastAsia="zh-CN"/>
        </w:rPr>
        <w:t>镇</w:t>
      </w:r>
      <w:r w:rsidR="00E352AF" w:rsidRPr="00771A28">
        <w:rPr>
          <w:rFonts w:ascii="Times New Roman" w:hAnsi="Times New Roman"/>
          <w:bCs/>
          <w:kern w:val="2"/>
          <w:sz w:val="24"/>
          <w:szCs w:val="24"/>
          <w:lang w:eastAsia="zh-CN"/>
        </w:rPr>
        <w:t>东</w:t>
      </w:r>
      <w:r w:rsidR="007D5836" w:rsidRPr="00771A28">
        <w:rPr>
          <w:rFonts w:ascii="Times New Roman" w:hAnsi="Times New Roman"/>
          <w:bCs/>
          <w:kern w:val="2"/>
          <w:sz w:val="24"/>
          <w:szCs w:val="24"/>
          <w:lang w:eastAsia="zh-CN"/>
        </w:rPr>
        <w:t>侧</w:t>
      </w:r>
      <w:r w:rsidRPr="00771A28">
        <w:rPr>
          <w:rFonts w:ascii="Times New Roman" w:hAnsi="Times New Roman"/>
          <w:bCs/>
          <w:kern w:val="2"/>
          <w:sz w:val="24"/>
          <w:szCs w:val="24"/>
          <w:lang w:eastAsia="zh-CN"/>
        </w:rPr>
        <w:t>，距离</w:t>
      </w:r>
      <w:r w:rsidR="00E352AF" w:rsidRPr="00771A28">
        <w:rPr>
          <w:rFonts w:ascii="Times New Roman" w:hAnsi="Times New Roman"/>
          <w:bCs/>
          <w:kern w:val="2"/>
          <w:sz w:val="24"/>
          <w:szCs w:val="24"/>
          <w:lang w:eastAsia="zh-CN"/>
        </w:rPr>
        <w:t>西</w:t>
      </w:r>
      <w:r w:rsidRPr="00771A28">
        <w:rPr>
          <w:rFonts w:ascii="Times New Roman" w:hAnsi="Times New Roman"/>
          <w:bCs/>
          <w:kern w:val="2"/>
          <w:sz w:val="24"/>
          <w:szCs w:val="24"/>
          <w:lang w:eastAsia="zh-CN"/>
        </w:rPr>
        <w:t>侧</w:t>
      </w:r>
      <w:r w:rsidR="00E352AF" w:rsidRPr="00771A28">
        <w:rPr>
          <w:rFonts w:ascii="Times New Roman" w:hAnsi="Times New Roman"/>
          <w:bCs/>
          <w:kern w:val="2"/>
          <w:sz w:val="24"/>
          <w:szCs w:val="24"/>
          <w:lang w:eastAsia="zh-CN"/>
        </w:rPr>
        <w:t>普光</w:t>
      </w:r>
      <w:r w:rsidRPr="00771A28">
        <w:rPr>
          <w:rFonts w:ascii="Times New Roman" w:hAnsi="Times New Roman"/>
          <w:bCs/>
          <w:kern w:val="2"/>
          <w:sz w:val="24"/>
          <w:szCs w:val="24"/>
          <w:lang w:eastAsia="zh-CN"/>
        </w:rPr>
        <w:t>镇场镇约</w:t>
      </w:r>
      <w:r w:rsidR="00E352AF"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km</w:t>
      </w:r>
      <w:r w:rsidR="00C442D2"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该项目外环境关系情况见附图</w:t>
      </w: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w:t>
      </w:r>
    </w:p>
    <w:tbl>
      <w:tblPr>
        <w:tblStyle w:val="aff"/>
        <w:tblW w:w="8222" w:type="dxa"/>
        <w:jc w:val="center"/>
        <w:tblLayout w:type="fixed"/>
        <w:tblCellMar>
          <w:left w:w="0" w:type="dxa"/>
          <w:right w:w="0" w:type="dxa"/>
        </w:tblCellMar>
        <w:tblLook w:val="04A0" w:firstRow="1" w:lastRow="0" w:firstColumn="1" w:lastColumn="0" w:noHBand="0" w:noVBand="1"/>
      </w:tblPr>
      <w:tblGrid>
        <w:gridCol w:w="8222"/>
      </w:tblGrid>
      <w:tr w:rsidR="0000719A" w:rsidRPr="00771A28" w14:paraId="7EFE9E61" w14:textId="77777777" w:rsidTr="003E385A">
        <w:trPr>
          <w:jc w:val="center"/>
        </w:trPr>
        <w:tc>
          <w:tcPr>
            <w:tcW w:w="8222" w:type="dxa"/>
          </w:tcPr>
          <w:p w14:paraId="76859DAB" w14:textId="37FB1D74" w:rsidR="0000719A" w:rsidRPr="00771A28" w:rsidRDefault="0000719A" w:rsidP="00C902FF">
            <w:pPr>
              <w:adjustRightInd w:val="0"/>
              <w:snapToGrid w:val="0"/>
              <w:jc w:val="center"/>
              <w:rPr>
                <w:rFonts w:ascii="Times New Roman" w:hAnsi="Times New Roman"/>
                <w:sz w:val="21"/>
                <w:szCs w:val="21"/>
                <w:lang w:eastAsia="zh-CN"/>
              </w:rPr>
            </w:pPr>
            <w:r w:rsidRPr="00771A28">
              <w:rPr>
                <w:rFonts w:ascii="Times New Roman" w:hAnsi="Times New Roman"/>
                <w:noProof/>
              </w:rPr>
              <w:lastRenderedPageBreak/>
              <w:drawing>
                <wp:inline distT="0" distB="0" distL="0" distR="0" wp14:anchorId="33F3CD6E" wp14:editId="6E25B76F">
                  <wp:extent cx="5214620" cy="2936240"/>
                  <wp:effectExtent l="0" t="0" r="5080" b="0"/>
                  <wp:docPr id="3780" name="图片 3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14620" cy="2936240"/>
                          </a:xfrm>
                          <a:prstGeom prst="rect">
                            <a:avLst/>
                          </a:prstGeom>
                          <a:noFill/>
                          <a:ln>
                            <a:noFill/>
                          </a:ln>
                        </pic:spPr>
                      </pic:pic>
                    </a:graphicData>
                  </a:graphic>
                </wp:inline>
              </w:drawing>
            </w:r>
          </w:p>
        </w:tc>
      </w:tr>
      <w:tr w:rsidR="0000719A" w:rsidRPr="00771A28" w14:paraId="459BEE61" w14:textId="77777777" w:rsidTr="00AB798F">
        <w:trPr>
          <w:jc w:val="center"/>
        </w:trPr>
        <w:tc>
          <w:tcPr>
            <w:tcW w:w="8222" w:type="dxa"/>
          </w:tcPr>
          <w:p w14:paraId="1E9141F4" w14:textId="6B95299F" w:rsidR="0000719A" w:rsidRPr="00771A28" w:rsidRDefault="0000719A" w:rsidP="00C902FF">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集气站南侧</w:t>
            </w:r>
          </w:p>
        </w:tc>
      </w:tr>
      <w:tr w:rsidR="0000719A" w:rsidRPr="00771A28" w14:paraId="11344468" w14:textId="77777777" w:rsidTr="00DA4607">
        <w:trPr>
          <w:jc w:val="center"/>
        </w:trPr>
        <w:tc>
          <w:tcPr>
            <w:tcW w:w="8222" w:type="dxa"/>
          </w:tcPr>
          <w:p w14:paraId="78B34A3F" w14:textId="700E3BC1" w:rsidR="0000719A" w:rsidRPr="00771A28" w:rsidRDefault="0000719A" w:rsidP="00C902FF">
            <w:pPr>
              <w:adjustRightInd w:val="0"/>
              <w:snapToGrid w:val="0"/>
              <w:jc w:val="center"/>
              <w:rPr>
                <w:rFonts w:ascii="Times New Roman" w:hAnsi="Times New Roman"/>
                <w:sz w:val="21"/>
                <w:szCs w:val="21"/>
                <w:lang w:eastAsia="zh-CN"/>
              </w:rPr>
            </w:pPr>
            <w:r w:rsidRPr="00771A28">
              <w:rPr>
                <w:rFonts w:ascii="Times New Roman" w:hAnsi="Times New Roman"/>
                <w:noProof/>
              </w:rPr>
              <w:drawing>
                <wp:inline distT="0" distB="0" distL="0" distR="0" wp14:anchorId="16A75060" wp14:editId="09251E76">
                  <wp:extent cx="5214620" cy="2933700"/>
                  <wp:effectExtent l="0" t="0" r="5080" b="0"/>
                  <wp:docPr id="3782" name="图片 3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14620" cy="2933700"/>
                          </a:xfrm>
                          <a:prstGeom prst="rect">
                            <a:avLst/>
                          </a:prstGeom>
                          <a:noFill/>
                          <a:ln>
                            <a:noFill/>
                          </a:ln>
                        </pic:spPr>
                      </pic:pic>
                    </a:graphicData>
                  </a:graphic>
                </wp:inline>
              </w:drawing>
            </w:r>
          </w:p>
        </w:tc>
      </w:tr>
      <w:tr w:rsidR="0000719A" w:rsidRPr="00771A28" w14:paraId="04EAD534" w14:textId="77777777" w:rsidTr="00671258">
        <w:trPr>
          <w:jc w:val="center"/>
        </w:trPr>
        <w:tc>
          <w:tcPr>
            <w:tcW w:w="8222" w:type="dxa"/>
          </w:tcPr>
          <w:p w14:paraId="7C84923B" w14:textId="2FE6D47D" w:rsidR="0000719A" w:rsidRPr="00771A28" w:rsidRDefault="0000719A" w:rsidP="00C902FF">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集气站周边</w:t>
            </w:r>
          </w:p>
        </w:tc>
      </w:tr>
    </w:tbl>
    <w:p w14:paraId="4001D16E" w14:textId="77777777" w:rsidR="00C20427" w:rsidRPr="00771A28" w:rsidRDefault="00C20427" w:rsidP="0002261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Pr="00771A28">
        <w:rPr>
          <w:rFonts w:ascii="Times New Roman" w:eastAsia="黑体" w:hAnsi="Times New Roman"/>
          <w:sz w:val="21"/>
          <w:szCs w:val="21"/>
          <w:lang w:eastAsia="zh-CN"/>
        </w:rPr>
        <w:t xml:space="preserve">2.9-1  </w:t>
      </w:r>
      <w:r w:rsidRPr="00771A28">
        <w:rPr>
          <w:rFonts w:ascii="Times New Roman" w:eastAsia="黑体" w:hAnsi="Times New Roman"/>
          <w:sz w:val="21"/>
          <w:szCs w:val="21"/>
          <w:lang w:eastAsia="zh-CN"/>
        </w:rPr>
        <w:t>项目</w:t>
      </w:r>
      <w:r w:rsidR="000A4873" w:rsidRPr="00771A28">
        <w:rPr>
          <w:rFonts w:ascii="Times New Roman" w:eastAsia="黑体" w:hAnsi="Times New Roman"/>
          <w:sz w:val="21"/>
          <w:szCs w:val="21"/>
          <w:lang w:eastAsia="zh-CN"/>
        </w:rPr>
        <w:t>及</w:t>
      </w:r>
      <w:r w:rsidRPr="00771A28">
        <w:rPr>
          <w:rFonts w:ascii="Times New Roman" w:eastAsia="黑体" w:hAnsi="Times New Roman"/>
          <w:sz w:val="21"/>
          <w:szCs w:val="21"/>
          <w:lang w:eastAsia="zh-CN"/>
        </w:rPr>
        <w:t>周边照片</w:t>
      </w:r>
    </w:p>
    <w:p w14:paraId="20CC42E1" w14:textId="77777777" w:rsidR="00EB10DE" w:rsidRPr="00771A28" w:rsidRDefault="00EB10DE" w:rsidP="00EB10DE">
      <w:pPr>
        <w:widowControl w:val="0"/>
        <w:tabs>
          <w:tab w:val="left" w:pos="0"/>
        </w:tabs>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771A28">
        <w:rPr>
          <w:rFonts w:ascii="Times New Roman" w:eastAsia="黑体" w:hAnsi="Times New Roman"/>
          <w:bCs/>
          <w:kern w:val="2"/>
          <w:sz w:val="24"/>
          <w:szCs w:val="24"/>
          <w:lang w:eastAsia="zh-CN"/>
        </w:rPr>
        <w:t>2</w:t>
      </w:r>
      <w:r w:rsidRPr="00771A28">
        <w:rPr>
          <w:rFonts w:ascii="Times New Roman" w:eastAsia="黑体" w:hAnsi="Times New Roman"/>
          <w:bCs/>
          <w:kern w:val="2"/>
          <w:sz w:val="24"/>
          <w:szCs w:val="24"/>
          <w:lang w:eastAsia="zh-CN"/>
        </w:rPr>
        <w:t>、井场周边人居及地下水现状</w:t>
      </w:r>
    </w:p>
    <w:p w14:paraId="572E6404" w14:textId="5629F52E" w:rsidR="00D555BD" w:rsidRPr="00771A28" w:rsidRDefault="00D555BD" w:rsidP="00D555BD">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根据现场调查，本项目位于</w:t>
      </w:r>
      <w:r w:rsidR="005036A4" w:rsidRPr="00771A28">
        <w:rPr>
          <w:rFonts w:ascii="Times New Roman" w:hAnsi="Times New Roman"/>
          <w:sz w:val="24"/>
          <w:lang w:eastAsia="zh-CN"/>
        </w:rPr>
        <w:t>宣汉县普光镇塔垭村</w:t>
      </w:r>
      <w:r w:rsidR="00085BC2" w:rsidRPr="00771A28">
        <w:rPr>
          <w:rFonts w:ascii="Times New Roman" w:hAnsi="Times New Roman"/>
          <w:bCs/>
          <w:kern w:val="2"/>
          <w:sz w:val="24"/>
          <w:szCs w:val="24"/>
          <w:lang w:eastAsia="zh-CN"/>
        </w:rPr>
        <w:t>，井口方圆</w:t>
      </w:r>
      <w:r w:rsidR="00085BC2" w:rsidRPr="00771A28">
        <w:rPr>
          <w:rFonts w:ascii="Times New Roman" w:hAnsi="Times New Roman"/>
          <w:bCs/>
          <w:kern w:val="2"/>
          <w:sz w:val="24"/>
          <w:szCs w:val="24"/>
          <w:lang w:eastAsia="zh-CN"/>
        </w:rPr>
        <w:t>500m</w:t>
      </w:r>
      <w:r w:rsidR="00085BC2" w:rsidRPr="00771A28">
        <w:rPr>
          <w:rFonts w:ascii="Times New Roman" w:hAnsi="Times New Roman"/>
          <w:bCs/>
          <w:kern w:val="2"/>
          <w:sz w:val="24"/>
          <w:szCs w:val="24"/>
          <w:lang w:eastAsia="zh-CN"/>
        </w:rPr>
        <w:t>区域属中低山斜坡地形，周边生态环境属农村环境，井场海拔高程约</w:t>
      </w:r>
      <w:r w:rsidR="00D57091" w:rsidRPr="00771A28">
        <w:rPr>
          <w:rFonts w:ascii="Times New Roman" w:hAnsi="Times New Roman"/>
          <w:bCs/>
          <w:kern w:val="2"/>
          <w:sz w:val="24"/>
          <w:szCs w:val="24"/>
          <w:lang w:eastAsia="zh-CN"/>
        </w:rPr>
        <w:t>765</w:t>
      </w:r>
      <w:r w:rsidR="00085BC2" w:rsidRPr="00771A28">
        <w:rPr>
          <w:rFonts w:ascii="Times New Roman" w:hAnsi="Times New Roman"/>
          <w:bCs/>
          <w:kern w:val="2"/>
          <w:sz w:val="24"/>
          <w:szCs w:val="24"/>
          <w:lang w:eastAsia="zh-CN"/>
        </w:rPr>
        <w:t>m</w:t>
      </w:r>
      <w:r w:rsidRPr="00771A28">
        <w:rPr>
          <w:rFonts w:ascii="Times New Roman" w:hAnsi="Times New Roman"/>
          <w:bCs/>
          <w:kern w:val="2"/>
          <w:sz w:val="24"/>
          <w:szCs w:val="24"/>
          <w:lang w:eastAsia="zh-CN"/>
        </w:rPr>
        <w:t>，</w:t>
      </w:r>
      <w:r w:rsidR="00085BC2" w:rsidRPr="00771A28">
        <w:rPr>
          <w:rFonts w:ascii="Times New Roman" w:hAnsi="Times New Roman"/>
          <w:bCs/>
          <w:kern w:val="2"/>
          <w:sz w:val="24"/>
          <w:szCs w:val="24"/>
          <w:lang w:eastAsia="zh-CN"/>
        </w:rPr>
        <w:t>区域</w:t>
      </w:r>
      <w:r w:rsidRPr="00771A28">
        <w:rPr>
          <w:rFonts w:ascii="Times New Roman" w:hAnsi="Times New Roman"/>
          <w:bCs/>
          <w:kern w:val="2"/>
          <w:sz w:val="24"/>
          <w:szCs w:val="24"/>
          <w:lang w:eastAsia="zh-CN"/>
        </w:rPr>
        <w:t>地下水资源中等，土地类型主要为</w:t>
      </w:r>
      <w:r w:rsidR="00085BC2" w:rsidRPr="00771A28">
        <w:rPr>
          <w:rFonts w:ascii="Times New Roman" w:hAnsi="Times New Roman"/>
          <w:bCs/>
          <w:kern w:val="2"/>
          <w:sz w:val="24"/>
          <w:szCs w:val="24"/>
          <w:lang w:eastAsia="zh-CN"/>
        </w:rPr>
        <w:t>林</w:t>
      </w:r>
      <w:r w:rsidRPr="00771A28">
        <w:rPr>
          <w:rFonts w:ascii="Times New Roman" w:hAnsi="Times New Roman"/>
          <w:bCs/>
          <w:kern w:val="2"/>
          <w:sz w:val="24"/>
          <w:szCs w:val="24"/>
          <w:lang w:eastAsia="zh-CN"/>
        </w:rPr>
        <w:t>地</w:t>
      </w:r>
      <w:r w:rsidR="00D57091" w:rsidRPr="00771A28">
        <w:rPr>
          <w:rFonts w:ascii="Times New Roman" w:hAnsi="Times New Roman"/>
          <w:bCs/>
          <w:kern w:val="2"/>
          <w:sz w:val="24"/>
          <w:szCs w:val="24"/>
          <w:lang w:eastAsia="zh-CN"/>
        </w:rPr>
        <w:t>与耕地</w:t>
      </w:r>
      <w:r w:rsidR="00085BC2"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降雨补给地下水较多。井场中心</w:t>
      </w:r>
      <w:r w:rsidR="002616A2" w:rsidRPr="00771A28">
        <w:rPr>
          <w:rFonts w:ascii="Times New Roman" w:hAnsi="Times New Roman"/>
          <w:bCs/>
          <w:kern w:val="2"/>
          <w:sz w:val="24"/>
          <w:szCs w:val="24"/>
          <w:lang w:eastAsia="zh-CN"/>
        </w:rPr>
        <w:t>（以井口为中心）</w:t>
      </w:r>
      <w:r w:rsidRPr="00771A28">
        <w:rPr>
          <w:rFonts w:ascii="Times New Roman" w:hAnsi="Times New Roman"/>
          <w:bCs/>
          <w:kern w:val="2"/>
          <w:sz w:val="24"/>
          <w:szCs w:val="24"/>
          <w:lang w:eastAsia="zh-CN"/>
        </w:rPr>
        <w:t>方圆</w:t>
      </w:r>
      <w:r w:rsidRPr="00771A28">
        <w:rPr>
          <w:rFonts w:ascii="Times New Roman" w:hAnsi="Times New Roman"/>
          <w:bCs/>
          <w:kern w:val="2"/>
          <w:sz w:val="24"/>
          <w:szCs w:val="24"/>
          <w:lang w:eastAsia="zh-CN"/>
        </w:rPr>
        <w:t>0m</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100m</w:t>
      </w:r>
      <w:r w:rsidRPr="00771A28">
        <w:rPr>
          <w:rFonts w:ascii="Times New Roman" w:hAnsi="Times New Roman"/>
          <w:bCs/>
          <w:kern w:val="2"/>
          <w:sz w:val="24"/>
          <w:szCs w:val="24"/>
          <w:lang w:eastAsia="zh-CN"/>
        </w:rPr>
        <w:t>范围无居民分布；方圆</w:t>
      </w:r>
      <w:r w:rsidRPr="00771A28">
        <w:rPr>
          <w:rFonts w:ascii="Times New Roman" w:hAnsi="Times New Roman"/>
          <w:bCs/>
          <w:kern w:val="2"/>
          <w:sz w:val="24"/>
          <w:szCs w:val="24"/>
          <w:lang w:eastAsia="zh-CN"/>
        </w:rPr>
        <w:t>100m</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300m</w:t>
      </w:r>
      <w:r w:rsidRPr="00771A28">
        <w:rPr>
          <w:rFonts w:ascii="Times New Roman" w:hAnsi="Times New Roman"/>
          <w:bCs/>
          <w:kern w:val="2"/>
          <w:sz w:val="24"/>
          <w:szCs w:val="24"/>
          <w:lang w:eastAsia="zh-CN"/>
        </w:rPr>
        <w:t>范围约</w:t>
      </w:r>
      <w:r w:rsidR="00D57091" w:rsidRPr="00771A28">
        <w:rPr>
          <w:rFonts w:ascii="Times New Roman" w:hAnsi="Times New Roman"/>
          <w:bCs/>
          <w:kern w:val="2"/>
          <w:sz w:val="24"/>
          <w:szCs w:val="24"/>
          <w:lang w:eastAsia="zh-CN"/>
        </w:rPr>
        <w:t>4</w:t>
      </w:r>
      <w:r w:rsidRPr="00771A28">
        <w:rPr>
          <w:rFonts w:ascii="Times New Roman" w:hAnsi="Times New Roman"/>
          <w:bCs/>
          <w:kern w:val="2"/>
          <w:sz w:val="24"/>
          <w:szCs w:val="24"/>
          <w:lang w:eastAsia="zh-CN"/>
        </w:rPr>
        <w:t>户</w:t>
      </w:r>
      <w:r w:rsidR="00D57091" w:rsidRPr="00771A28">
        <w:rPr>
          <w:rFonts w:ascii="Times New Roman" w:hAnsi="Times New Roman"/>
          <w:bCs/>
          <w:kern w:val="2"/>
          <w:sz w:val="24"/>
          <w:szCs w:val="24"/>
          <w:lang w:eastAsia="zh-CN"/>
        </w:rPr>
        <w:t>16</w:t>
      </w:r>
      <w:r w:rsidRPr="00771A28">
        <w:rPr>
          <w:rFonts w:ascii="Times New Roman" w:hAnsi="Times New Roman"/>
          <w:bCs/>
          <w:kern w:val="2"/>
          <w:sz w:val="24"/>
          <w:szCs w:val="24"/>
          <w:lang w:eastAsia="zh-CN"/>
        </w:rPr>
        <w:t>人</w:t>
      </w:r>
      <w:r w:rsidR="0058092B" w:rsidRPr="00771A28">
        <w:rPr>
          <w:rFonts w:ascii="Times New Roman" w:hAnsi="Times New Roman"/>
          <w:bCs/>
          <w:kern w:val="2"/>
          <w:sz w:val="24"/>
          <w:szCs w:val="24"/>
          <w:lang w:eastAsia="zh-CN"/>
        </w:rPr>
        <w:t>（本项目施工前将对其进行搬迁，搬迁后无居民分布）</w:t>
      </w:r>
      <w:r w:rsidRPr="00771A28">
        <w:rPr>
          <w:rFonts w:ascii="Times New Roman" w:hAnsi="Times New Roman"/>
          <w:bCs/>
          <w:kern w:val="2"/>
          <w:sz w:val="24"/>
          <w:szCs w:val="24"/>
          <w:lang w:eastAsia="zh-CN"/>
        </w:rPr>
        <w:t>；方圆</w:t>
      </w:r>
      <w:r w:rsidRPr="00771A28">
        <w:rPr>
          <w:rFonts w:ascii="Times New Roman" w:hAnsi="Times New Roman"/>
          <w:bCs/>
          <w:kern w:val="2"/>
          <w:sz w:val="24"/>
          <w:szCs w:val="24"/>
          <w:lang w:eastAsia="zh-CN"/>
        </w:rPr>
        <w:t>300m</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500m</w:t>
      </w:r>
      <w:r w:rsidRPr="00771A28">
        <w:rPr>
          <w:rFonts w:ascii="Times New Roman" w:hAnsi="Times New Roman"/>
          <w:bCs/>
          <w:kern w:val="2"/>
          <w:sz w:val="24"/>
          <w:szCs w:val="24"/>
          <w:lang w:eastAsia="zh-CN"/>
        </w:rPr>
        <w:t>范围</w:t>
      </w:r>
      <w:r w:rsidR="00D57091" w:rsidRPr="00771A28">
        <w:rPr>
          <w:rFonts w:ascii="Times New Roman" w:hAnsi="Times New Roman"/>
          <w:bCs/>
          <w:kern w:val="2"/>
          <w:sz w:val="24"/>
          <w:szCs w:val="24"/>
          <w:lang w:eastAsia="zh-CN"/>
        </w:rPr>
        <w:t>约</w:t>
      </w:r>
      <w:r w:rsidR="00D57091" w:rsidRPr="00771A28">
        <w:rPr>
          <w:rFonts w:ascii="Times New Roman" w:hAnsi="Times New Roman"/>
          <w:bCs/>
          <w:kern w:val="2"/>
          <w:sz w:val="24"/>
          <w:szCs w:val="24"/>
          <w:lang w:eastAsia="zh-CN"/>
        </w:rPr>
        <w:t>13</w:t>
      </w:r>
      <w:r w:rsidR="00D57091" w:rsidRPr="00771A28">
        <w:rPr>
          <w:rFonts w:ascii="Times New Roman" w:hAnsi="Times New Roman"/>
          <w:bCs/>
          <w:kern w:val="2"/>
          <w:sz w:val="24"/>
          <w:szCs w:val="24"/>
          <w:lang w:eastAsia="zh-CN"/>
        </w:rPr>
        <w:t>户</w:t>
      </w:r>
      <w:r w:rsidR="00D57091" w:rsidRPr="00771A28">
        <w:rPr>
          <w:rFonts w:ascii="Times New Roman" w:hAnsi="Times New Roman"/>
          <w:bCs/>
          <w:kern w:val="2"/>
          <w:sz w:val="24"/>
          <w:szCs w:val="24"/>
          <w:lang w:eastAsia="zh-CN"/>
        </w:rPr>
        <w:t>52</w:t>
      </w:r>
      <w:r w:rsidR="00D57091" w:rsidRPr="00771A28">
        <w:rPr>
          <w:rFonts w:ascii="Times New Roman" w:hAnsi="Times New Roman"/>
          <w:bCs/>
          <w:kern w:val="2"/>
          <w:sz w:val="24"/>
          <w:szCs w:val="24"/>
          <w:lang w:eastAsia="zh-CN"/>
        </w:rPr>
        <w:t>人</w:t>
      </w:r>
      <w:r w:rsidRPr="00771A28">
        <w:rPr>
          <w:rFonts w:ascii="Times New Roman" w:hAnsi="Times New Roman"/>
          <w:bCs/>
          <w:kern w:val="2"/>
          <w:sz w:val="24"/>
          <w:szCs w:val="24"/>
          <w:lang w:eastAsia="zh-CN"/>
        </w:rPr>
        <w:t>；井场中心方圆</w:t>
      </w:r>
      <w:r w:rsidRPr="00771A28">
        <w:rPr>
          <w:rFonts w:ascii="Times New Roman" w:hAnsi="Times New Roman"/>
          <w:bCs/>
          <w:kern w:val="2"/>
          <w:sz w:val="24"/>
          <w:szCs w:val="24"/>
          <w:lang w:eastAsia="zh-CN"/>
        </w:rPr>
        <w:t>500m</w:t>
      </w:r>
      <w:r w:rsidRPr="00771A28">
        <w:rPr>
          <w:rFonts w:ascii="Times New Roman" w:hAnsi="Times New Roman"/>
          <w:bCs/>
          <w:kern w:val="2"/>
          <w:sz w:val="24"/>
          <w:szCs w:val="24"/>
          <w:lang w:eastAsia="zh-CN"/>
        </w:rPr>
        <w:t>范围内共计</w:t>
      </w:r>
      <w:r w:rsidR="00D57091" w:rsidRPr="00771A28">
        <w:rPr>
          <w:rFonts w:ascii="Times New Roman" w:hAnsi="Times New Roman"/>
          <w:bCs/>
          <w:kern w:val="2"/>
          <w:sz w:val="24"/>
          <w:szCs w:val="24"/>
          <w:lang w:eastAsia="zh-CN"/>
        </w:rPr>
        <w:t>17</w:t>
      </w:r>
      <w:r w:rsidRPr="00771A28">
        <w:rPr>
          <w:rFonts w:ascii="Times New Roman" w:hAnsi="Times New Roman"/>
          <w:bCs/>
          <w:kern w:val="2"/>
          <w:sz w:val="24"/>
          <w:szCs w:val="24"/>
          <w:lang w:eastAsia="zh-CN"/>
        </w:rPr>
        <w:t>户人口</w:t>
      </w:r>
      <w:r w:rsidR="00D57091" w:rsidRPr="00771A28">
        <w:rPr>
          <w:rFonts w:ascii="Times New Roman" w:hAnsi="Times New Roman"/>
          <w:bCs/>
          <w:kern w:val="2"/>
          <w:sz w:val="24"/>
          <w:szCs w:val="24"/>
          <w:lang w:eastAsia="zh-CN"/>
        </w:rPr>
        <w:t>68</w:t>
      </w:r>
      <w:r w:rsidRPr="00771A28">
        <w:rPr>
          <w:rFonts w:ascii="Times New Roman" w:hAnsi="Times New Roman"/>
          <w:bCs/>
          <w:kern w:val="2"/>
          <w:sz w:val="24"/>
          <w:szCs w:val="24"/>
          <w:lang w:eastAsia="zh-CN"/>
        </w:rPr>
        <w:t>人。</w:t>
      </w:r>
    </w:p>
    <w:p w14:paraId="0A2500A1" w14:textId="47D4E3E0" w:rsidR="005E317C" w:rsidRPr="00771A28" w:rsidRDefault="002616A2" w:rsidP="0090509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项目区域内地下水类型</w:t>
      </w:r>
      <w:r w:rsidR="00336E6A" w:rsidRPr="00771A28">
        <w:rPr>
          <w:rFonts w:ascii="Times New Roman" w:hAnsi="Times New Roman"/>
          <w:sz w:val="24"/>
          <w:szCs w:val="24"/>
          <w:lang w:eastAsia="zh-CN"/>
        </w:rPr>
        <w:t>以基岩裂隙水</w:t>
      </w:r>
      <w:r w:rsidR="00F64CF6" w:rsidRPr="00771A28">
        <w:rPr>
          <w:rFonts w:ascii="Times New Roman" w:hAnsi="Times New Roman"/>
          <w:sz w:val="24"/>
          <w:szCs w:val="24"/>
          <w:lang w:eastAsia="zh-CN"/>
        </w:rPr>
        <w:t>与碎屑岩类裂隙水</w:t>
      </w:r>
      <w:r w:rsidR="00336E6A" w:rsidRPr="00771A28">
        <w:rPr>
          <w:rFonts w:ascii="Times New Roman" w:hAnsi="Times New Roman"/>
          <w:sz w:val="24"/>
          <w:szCs w:val="24"/>
          <w:lang w:eastAsia="zh-CN"/>
        </w:rPr>
        <w:t>为主</w:t>
      </w:r>
      <w:r w:rsidR="00D555BD" w:rsidRPr="00771A28">
        <w:rPr>
          <w:rFonts w:ascii="Times New Roman" w:hAnsi="Times New Roman"/>
          <w:bCs/>
          <w:kern w:val="2"/>
          <w:sz w:val="24"/>
          <w:szCs w:val="24"/>
          <w:lang w:eastAsia="zh-CN"/>
        </w:rPr>
        <w:t>。根据外环境</w:t>
      </w:r>
      <w:r w:rsidR="00D555BD" w:rsidRPr="00771A28">
        <w:rPr>
          <w:rFonts w:ascii="Times New Roman" w:hAnsi="Times New Roman"/>
          <w:bCs/>
          <w:kern w:val="2"/>
          <w:sz w:val="24"/>
          <w:szCs w:val="24"/>
          <w:lang w:eastAsia="zh-CN"/>
        </w:rPr>
        <w:lastRenderedPageBreak/>
        <w:t>调查，井场附近居民家中均使用</w:t>
      </w:r>
      <w:r w:rsidR="005E317C" w:rsidRPr="00771A28">
        <w:rPr>
          <w:rFonts w:ascii="Times New Roman" w:hAnsi="Times New Roman"/>
          <w:bCs/>
          <w:kern w:val="2"/>
          <w:sz w:val="24"/>
          <w:szCs w:val="24"/>
          <w:lang w:eastAsia="zh-CN"/>
        </w:rPr>
        <w:t>自来水</w:t>
      </w:r>
      <w:r w:rsidR="00542D3A" w:rsidRPr="00771A28">
        <w:rPr>
          <w:rFonts w:ascii="Times New Roman" w:hAnsi="Times New Roman"/>
          <w:bCs/>
          <w:kern w:val="2"/>
          <w:sz w:val="24"/>
          <w:szCs w:val="24"/>
          <w:lang w:eastAsia="zh-CN"/>
        </w:rPr>
        <w:t>（河流型）</w:t>
      </w:r>
      <w:r w:rsidR="00D555BD" w:rsidRPr="00771A28">
        <w:rPr>
          <w:rFonts w:ascii="Times New Roman" w:hAnsi="Times New Roman"/>
          <w:bCs/>
          <w:kern w:val="2"/>
          <w:sz w:val="24"/>
          <w:szCs w:val="24"/>
          <w:lang w:eastAsia="zh-CN"/>
        </w:rPr>
        <w:t>作为饮用水源，</w:t>
      </w:r>
      <w:bookmarkStart w:id="65" w:name="_Hlk33089211"/>
      <w:r w:rsidRPr="00771A28">
        <w:rPr>
          <w:rFonts w:ascii="Times New Roman" w:hAnsi="Times New Roman"/>
          <w:bCs/>
          <w:kern w:val="2"/>
          <w:sz w:val="24"/>
          <w:szCs w:val="24"/>
          <w:lang w:eastAsia="zh-CN"/>
        </w:rPr>
        <w:t>与井场非同一</w:t>
      </w:r>
      <w:r w:rsidR="003B2659" w:rsidRPr="00771A28">
        <w:rPr>
          <w:rFonts w:ascii="Times New Roman" w:hAnsi="Times New Roman"/>
          <w:bCs/>
          <w:kern w:val="2"/>
          <w:sz w:val="24"/>
          <w:szCs w:val="24"/>
          <w:lang w:eastAsia="zh-CN"/>
        </w:rPr>
        <w:t>水文地质单元</w:t>
      </w:r>
      <w:r w:rsidR="00542D3A" w:rsidRPr="00771A28">
        <w:rPr>
          <w:rFonts w:ascii="Times New Roman" w:hAnsi="Times New Roman"/>
          <w:bCs/>
          <w:kern w:val="2"/>
          <w:sz w:val="24"/>
          <w:szCs w:val="24"/>
          <w:lang w:eastAsia="zh-CN"/>
        </w:rPr>
        <w:t>（相对位置关系见后文下一小节）</w:t>
      </w:r>
      <w:r w:rsidR="00905090" w:rsidRPr="00771A28">
        <w:rPr>
          <w:rFonts w:ascii="Times New Roman" w:hAnsi="Times New Roman"/>
          <w:bCs/>
          <w:kern w:val="2"/>
          <w:sz w:val="24"/>
          <w:szCs w:val="24"/>
          <w:lang w:eastAsia="zh-CN"/>
        </w:rPr>
        <w:t>，井场周边居民家中大部分无水井，仅少部分居民家有水井，</w:t>
      </w:r>
      <w:r w:rsidR="00966BE7" w:rsidRPr="00771A28">
        <w:rPr>
          <w:rFonts w:ascii="Times New Roman" w:hAnsi="Times New Roman"/>
          <w:bCs/>
          <w:kern w:val="2"/>
          <w:sz w:val="24"/>
          <w:szCs w:val="24"/>
          <w:lang w:eastAsia="zh-CN"/>
        </w:rPr>
        <w:t>目前已基本不使用</w:t>
      </w:r>
      <w:r w:rsidR="004E6E31" w:rsidRPr="00771A28">
        <w:rPr>
          <w:rFonts w:ascii="Times New Roman" w:hAnsi="Times New Roman"/>
          <w:bCs/>
          <w:kern w:val="2"/>
          <w:sz w:val="24"/>
          <w:szCs w:val="24"/>
          <w:lang w:eastAsia="zh-CN"/>
        </w:rPr>
        <w:t>，未用于人畜饮用</w:t>
      </w:r>
      <w:r w:rsidR="005E317C" w:rsidRPr="00771A28">
        <w:rPr>
          <w:rFonts w:ascii="Times New Roman" w:hAnsi="Times New Roman"/>
          <w:bCs/>
          <w:kern w:val="2"/>
          <w:sz w:val="24"/>
          <w:szCs w:val="24"/>
          <w:lang w:eastAsia="zh-CN"/>
        </w:rPr>
        <w:t>。</w:t>
      </w:r>
      <w:bookmarkEnd w:id="65"/>
    </w:p>
    <w:p w14:paraId="4895C55A" w14:textId="4D3D3A39" w:rsidR="00EB10DE" w:rsidRPr="00771A28" w:rsidRDefault="00EB10DE" w:rsidP="00D555BD">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项目周边居民照片见图</w:t>
      </w:r>
      <w:r w:rsidR="00200560"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.9-</w:t>
      </w:r>
      <w:r w:rsidR="00022611"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w:t>
      </w:r>
    </w:p>
    <w:tbl>
      <w:tblPr>
        <w:tblStyle w:val="aff"/>
        <w:tblW w:w="8222" w:type="dxa"/>
        <w:jc w:val="center"/>
        <w:tblLayout w:type="fixed"/>
        <w:tblCellMar>
          <w:left w:w="0" w:type="dxa"/>
          <w:right w:w="0" w:type="dxa"/>
        </w:tblCellMar>
        <w:tblLook w:val="04A0" w:firstRow="1" w:lastRow="0" w:firstColumn="1" w:lastColumn="0" w:noHBand="0" w:noVBand="1"/>
      </w:tblPr>
      <w:tblGrid>
        <w:gridCol w:w="4111"/>
        <w:gridCol w:w="4111"/>
      </w:tblGrid>
      <w:tr w:rsidR="0083163B" w:rsidRPr="00771A28" w14:paraId="14273FE3" w14:textId="77777777" w:rsidTr="00F44923">
        <w:trPr>
          <w:jc w:val="center"/>
        </w:trPr>
        <w:tc>
          <w:tcPr>
            <w:tcW w:w="4111" w:type="dxa"/>
          </w:tcPr>
          <w:p w14:paraId="34C0F59F" w14:textId="170A5E50" w:rsidR="00516D85" w:rsidRPr="00771A28" w:rsidRDefault="0058092B" w:rsidP="00F44923">
            <w:pPr>
              <w:adjustRightInd w:val="0"/>
              <w:snapToGrid w:val="0"/>
              <w:jc w:val="center"/>
              <w:rPr>
                <w:rFonts w:ascii="Times New Roman" w:hAnsi="Times New Roman"/>
                <w:sz w:val="21"/>
                <w:szCs w:val="21"/>
                <w:lang w:eastAsia="zh-CN"/>
              </w:rPr>
            </w:pPr>
            <w:r w:rsidRPr="00771A28">
              <w:rPr>
                <w:rFonts w:ascii="Times New Roman" w:hAnsi="Times New Roman"/>
                <w:noProof/>
              </w:rPr>
              <w:drawing>
                <wp:inline distT="0" distB="0" distL="0" distR="0" wp14:anchorId="03D0DFD5" wp14:editId="7F27ADC4">
                  <wp:extent cx="2604135" cy="1863090"/>
                  <wp:effectExtent l="0" t="0" r="5715"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604135" cy="1863090"/>
                          </a:xfrm>
                          <a:prstGeom prst="rect">
                            <a:avLst/>
                          </a:prstGeom>
                        </pic:spPr>
                      </pic:pic>
                    </a:graphicData>
                  </a:graphic>
                </wp:inline>
              </w:drawing>
            </w:r>
          </w:p>
        </w:tc>
        <w:tc>
          <w:tcPr>
            <w:tcW w:w="4111" w:type="dxa"/>
          </w:tcPr>
          <w:p w14:paraId="699BAC20" w14:textId="0E4233AD" w:rsidR="00516D85" w:rsidRPr="00771A28" w:rsidRDefault="0058092B" w:rsidP="00F44923">
            <w:pPr>
              <w:adjustRightInd w:val="0"/>
              <w:snapToGrid w:val="0"/>
              <w:jc w:val="center"/>
              <w:rPr>
                <w:rFonts w:ascii="Times New Roman" w:hAnsi="Times New Roman"/>
                <w:sz w:val="21"/>
                <w:szCs w:val="21"/>
                <w:lang w:eastAsia="zh-CN"/>
              </w:rPr>
            </w:pPr>
            <w:r w:rsidRPr="00771A28">
              <w:rPr>
                <w:rFonts w:ascii="Times New Roman" w:hAnsi="Times New Roman"/>
                <w:noProof/>
              </w:rPr>
              <w:drawing>
                <wp:inline distT="0" distB="0" distL="0" distR="0" wp14:anchorId="1CC52321" wp14:editId="51E17411">
                  <wp:extent cx="2604135" cy="1888490"/>
                  <wp:effectExtent l="0" t="0" r="5715" b="0"/>
                  <wp:docPr id="3783" name="图片 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04135" cy="1888490"/>
                          </a:xfrm>
                          <a:prstGeom prst="rect">
                            <a:avLst/>
                          </a:prstGeom>
                        </pic:spPr>
                      </pic:pic>
                    </a:graphicData>
                  </a:graphic>
                </wp:inline>
              </w:drawing>
            </w:r>
          </w:p>
        </w:tc>
      </w:tr>
      <w:tr w:rsidR="0083163B" w:rsidRPr="00771A28" w14:paraId="31320D40" w14:textId="77777777" w:rsidTr="00D50AC7">
        <w:trPr>
          <w:jc w:val="center"/>
        </w:trPr>
        <w:tc>
          <w:tcPr>
            <w:tcW w:w="4111" w:type="dxa"/>
          </w:tcPr>
          <w:p w14:paraId="40CAAF65" w14:textId="71942A14" w:rsidR="000831AF" w:rsidRPr="00771A28" w:rsidRDefault="0058092B" w:rsidP="00F44923">
            <w:pPr>
              <w:adjustRightInd w:val="0"/>
              <w:snapToGrid w:val="0"/>
              <w:jc w:val="center"/>
              <w:rPr>
                <w:rFonts w:ascii="Times New Roman" w:hAnsi="Times New Roman"/>
                <w:bCs/>
                <w:kern w:val="2"/>
                <w:sz w:val="21"/>
                <w:szCs w:val="21"/>
                <w:lang w:eastAsia="zh-CN"/>
              </w:rPr>
            </w:pPr>
            <w:r w:rsidRPr="00771A28">
              <w:rPr>
                <w:rFonts w:ascii="Times New Roman" w:hAnsi="Times New Roman"/>
                <w:sz w:val="21"/>
                <w:szCs w:val="21"/>
                <w:lang w:eastAsia="zh-CN"/>
              </w:rPr>
              <w:t>集气站西侧约</w:t>
            </w:r>
            <w:r w:rsidRPr="00771A28">
              <w:rPr>
                <w:rFonts w:ascii="Times New Roman" w:hAnsi="Times New Roman"/>
                <w:sz w:val="21"/>
                <w:szCs w:val="21"/>
                <w:lang w:eastAsia="zh-CN"/>
              </w:rPr>
              <w:t>501m</w:t>
            </w:r>
            <w:r w:rsidRPr="00771A28">
              <w:rPr>
                <w:rFonts w:ascii="Times New Roman" w:hAnsi="Times New Roman"/>
                <w:sz w:val="21"/>
                <w:szCs w:val="21"/>
                <w:lang w:eastAsia="zh-CN"/>
              </w:rPr>
              <w:t>处居民点</w:t>
            </w:r>
          </w:p>
        </w:tc>
        <w:tc>
          <w:tcPr>
            <w:tcW w:w="4111" w:type="dxa"/>
          </w:tcPr>
          <w:p w14:paraId="3AB79DEB" w14:textId="3F8D96AF" w:rsidR="000831AF" w:rsidRPr="00771A28" w:rsidRDefault="0058092B" w:rsidP="00F44923">
            <w:pPr>
              <w:adjustRightInd w:val="0"/>
              <w:snapToGrid w:val="0"/>
              <w:jc w:val="center"/>
              <w:rPr>
                <w:rFonts w:ascii="Times New Roman" w:hAnsi="Times New Roman"/>
                <w:bCs/>
                <w:kern w:val="2"/>
                <w:sz w:val="21"/>
                <w:szCs w:val="21"/>
                <w:lang w:eastAsia="zh-CN"/>
              </w:rPr>
            </w:pPr>
            <w:r w:rsidRPr="00771A28">
              <w:rPr>
                <w:rFonts w:ascii="Times New Roman" w:hAnsi="Times New Roman"/>
                <w:bCs/>
                <w:kern w:val="2"/>
                <w:sz w:val="21"/>
                <w:szCs w:val="21"/>
                <w:lang w:eastAsia="zh-CN"/>
              </w:rPr>
              <w:t>东侧约</w:t>
            </w:r>
            <w:r w:rsidRPr="00771A28">
              <w:rPr>
                <w:rFonts w:ascii="Times New Roman" w:hAnsi="Times New Roman"/>
                <w:bCs/>
                <w:kern w:val="2"/>
                <w:sz w:val="21"/>
                <w:szCs w:val="21"/>
                <w:lang w:eastAsia="zh-CN"/>
              </w:rPr>
              <w:t>360m</w:t>
            </w:r>
            <w:r w:rsidRPr="00771A28">
              <w:rPr>
                <w:rFonts w:ascii="Times New Roman" w:hAnsi="Times New Roman"/>
                <w:bCs/>
                <w:kern w:val="2"/>
                <w:sz w:val="21"/>
                <w:szCs w:val="21"/>
                <w:lang w:eastAsia="zh-CN"/>
              </w:rPr>
              <w:t>处居民</w:t>
            </w:r>
          </w:p>
        </w:tc>
      </w:tr>
      <w:tr w:rsidR="0083163B" w:rsidRPr="00771A28" w14:paraId="5891BB93" w14:textId="77777777" w:rsidTr="00F44923">
        <w:trPr>
          <w:jc w:val="center"/>
        </w:trPr>
        <w:tc>
          <w:tcPr>
            <w:tcW w:w="4111" w:type="dxa"/>
          </w:tcPr>
          <w:p w14:paraId="683311A9" w14:textId="1D8AE8D0" w:rsidR="00F95418" w:rsidRPr="00771A28" w:rsidRDefault="0058092B" w:rsidP="00F44923">
            <w:pPr>
              <w:adjustRightInd w:val="0"/>
              <w:snapToGrid w:val="0"/>
              <w:jc w:val="center"/>
              <w:rPr>
                <w:rFonts w:ascii="Times New Roman" w:hAnsi="Times New Roman"/>
                <w:sz w:val="21"/>
                <w:szCs w:val="21"/>
                <w:lang w:eastAsia="zh-CN"/>
              </w:rPr>
            </w:pPr>
            <w:r w:rsidRPr="00771A28">
              <w:rPr>
                <w:rFonts w:ascii="Times New Roman" w:hAnsi="Times New Roman"/>
                <w:noProof/>
                <w:sz w:val="21"/>
                <w:szCs w:val="21"/>
                <w:lang w:eastAsia="zh-CN"/>
              </w:rPr>
              <w:drawing>
                <wp:inline distT="0" distB="0" distL="0" distR="0" wp14:anchorId="6AD9D9C4" wp14:editId="7657B36A">
                  <wp:extent cx="2604135" cy="1953260"/>
                  <wp:effectExtent l="0" t="0" r="5715" b="8890"/>
                  <wp:docPr id="3784" name="图片 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04135" cy="1953260"/>
                          </a:xfrm>
                          <a:prstGeom prst="rect">
                            <a:avLst/>
                          </a:prstGeom>
                          <a:noFill/>
                          <a:ln>
                            <a:noFill/>
                          </a:ln>
                        </pic:spPr>
                      </pic:pic>
                    </a:graphicData>
                  </a:graphic>
                </wp:inline>
              </w:drawing>
            </w:r>
          </w:p>
        </w:tc>
        <w:tc>
          <w:tcPr>
            <w:tcW w:w="4111" w:type="dxa"/>
          </w:tcPr>
          <w:p w14:paraId="0A397031" w14:textId="36FBB257" w:rsidR="00F95418" w:rsidRPr="00771A28" w:rsidRDefault="0058092B" w:rsidP="00F44923">
            <w:pPr>
              <w:adjustRightInd w:val="0"/>
              <w:snapToGrid w:val="0"/>
              <w:jc w:val="center"/>
              <w:rPr>
                <w:rFonts w:ascii="Times New Roman" w:hAnsi="Times New Roman"/>
                <w:sz w:val="21"/>
                <w:szCs w:val="21"/>
                <w:lang w:eastAsia="zh-CN"/>
              </w:rPr>
            </w:pPr>
            <w:r w:rsidRPr="00771A28">
              <w:rPr>
                <w:rFonts w:ascii="Times New Roman" w:hAnsi="Times New Roman"/>
                <w:noProof/>
                <w:sz w:val="21"/>
                <w:szCs w:val="21"/>
                <w:lang w:eastAsia="zh-CN"/>
              </w:rPr>
              <w:drawing>
                <wp:inline distT="0" distB="0" distL="0" distR="0" wp14:anchorId="27A726F1" wp14:editId="79DD39B4">
                  <wp:extent cx="2604135" cy="1953260"/>
                  <wp:effectExtent l="0" t="0" r="5715" b="8890"/>
                  <wp:docPr id="3785" name="图片 3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04135" cy="1953260"/>
                          </a:xfrm>
                          <a:prstGeom prst="rect">
                            <a:avLst/>
                          </a:prstGeom>
                          <a:noFill/>
                          <a:ln>
                            <a:noFill/>
                          </a:ln>
                        </pic:spPr>
                      </pic:pic>
                    </a:graphicData>
                  </a:graphic>
                </wp:inline>
              </w:drawing>
            </w:r>
          </w:p>
        </w:tc>
      </w:tr>
      <w:tr w:rsidR="0083163B" w:rsidRPr="00771A28" w14:paraId="4D96AA2F" w14:textId="77777777" w:rsidTr="00CC16A6">
        <w:trPr>
          <w:jc w:val="center"/>
        </w:trPr>
        <w:tc>
          <w:tcPr>
            <w:tcW w:w="4111" w:type="dxa"/>
          </w:tcPr>
          <w:p w14:paraId="438A6615" w14:textId="784D4DCC" w:rsidR="00DB62D6" w:rsidRPr="00771A28" w:rsidRDefault="0058092B" w:rsidP="00F44923">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周边废弃水井</w:t>
            </w:r>
          </w:p>
        </w:tc>
        <w:tc>
          <w:tcPr>
            <w:tcW w:w="4111" w:type="dxa"/>
          </w:tcPr>
          <w:p w14:paraId="69D5E3F2" w14:textId="2FAE5FCB" w:rsidR="00DB62D6" w:rsidRPr="00771A28" w:rsidRDefault="0058092B" w:rsidP="00F44923">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周边水井</w:t>
            </w:r>
          </w:p>
        </w:tc>
      </w:tr>
    </w:tbl>
    <w:p w14:paraId="51CEBF83" w14:textId="709CB61C" w:rsidR="00EB10DE" w:rsidRPr="00771A28" w:rsidRDefault="00EB10DE" w:rsidP="0002261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00200560" w:rsidRPr="00771A28">
        <w:rPr>
          <w:rFonts w:ascii="Times New Roman" w:eastAsia="黑体" w:hAnsi="Times New Roman"/>
          <w:sz w:val="21"/>
          <w:szCs w:val="21"/>
          <w:lang w:eastAsia="zh-CN"/>
        </w:rPr>
        <w:t>2</w:t>
      </w:r>
      <w:r w:rsidRPr="00771A28">
        <w:rPr>
          <w:rFonts w:ascii="Times New Roman" w:eastAsia="黑体" w:hAnsi="Times New Roman"/>
          <w:sz w:val="21"/>
          <w:szCs w:val="21"/>
          <w:lang w:eastAsia="zh-CN"/>
        </w:rPr>
        <w:t>.9-</w:t>
      </w:r>
      <w:r w:rsidR="00022611" w:rsidRPr="00771A28">
        <w:rPr>
          <w:rFonts w:ascii="Times New Roman" w:eastAsia="黑体" w:hAnsi="Times New Roman"/>
          <w:sz w:val="21"/>
          <w:szCs w:val="21"/>
          <w:lang w:eastAsia="zh-CN"/>
        </w:rPr>
        <w:t>2</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项目周边居民</w:t>
      </w:r>
      <w:r w:rsidR="00F95418" w:rsidRPr="00771A28">
        <w:rPr>
          <w:rFonts w:ascii="Times New Roman" w:eastAsia="黑体" w:hAnsi="Times New Roman"/>
          <w:sz w:val="21"/>
          <w:szCs w:val="21"/>
          <w:lang w:eastAsia="zh-CN"/>
        </w:rPr>
        <w:t>、水井</w:t>
      </w:r>
      <w:r w:rsidRPr="00771A28">
        <w:rPr>
          <w:rFonts w:ascii="Times New Roman" w:eastAsia="黑体" w:hAnsi="Times New Roman"/>
          <w:sz w:val="21"/>
          <w:szCs w:val="21"/>
          <w:lang w:eastAsia="zh-CN"/>
        </w:rPr>
        <w:t>照片</w:t>
      </w:r>
    </w:p>
    <w:p w14:paraId="72B1E008" w14:textId="3143226B" w:rsidR="004B3162" w:rsidRPr="00771A28" w:rsidRDefault="004B3162" w:rsidP="004B3162">
      <w:pPr>
        <w:widowControl w:val="0"/>
        <w:tabs>
          <w:tab w:val="left" w:pos="0"/>
        </w:tabs>
        <w:adjustRightInd w:val="0"/>
        <w:snapToGrid w:val="0"/>
        <w:spacing w:beforeLines="50" w:before="120" w:line="360" w:lineRule="auto"/>
        <w:ind w:firstLineChars="200" w:firstLine="480"/>
        <w:jc w:val="both"/>
        <w:rPr>
          <w:rFonts w:ascii="Times New Roman" w:eastAsia="黑体" w:hAnsi="Times New Roman"/>
          <w:bCs/>
          <w:kern w:val="2"/>
          <w:sz w:val="24"/>
          <w:szCs w:val="24"/>
          <w:lang w:eastAsia="zh-CN"/>
        </w:rPr>
      </w:pPr>
      <w:r w:rsidRPr="00771A28">
        <w:rPr>
          <w:rFonts w:ascii="Times New Roman" w:eastAsia="黑体" w:hAnsi="Times New Roman"/>
          <w:bCs/>
          <w:kern w:val="2"/>
          <w:sz w:val="24"/>
          <w:szCs w:val="24"/>
          <w:lang w:eastAsia="zh-CN"/>
        </w:rPr>
        <w:t>3</w:t>
      </w:r>
      <w:r w:rsidRPr="00771A28">
        <w:rPr>
          <w:rFonts w:ascii="Times New Roman" w:eastAsia="黑体" w:hAnsi="Times New Roman"/>
          <w:bCs/>
          <w:kern w:val="2"/>
          <w:sz w:val="24"/>
          <w:szCs w:val="24"/>
          <w:lang w:eastAsia="zh-CN"/>
        </w:rPr>
        <w:t>、井场周边植被及地表水现状</w:t>
      </w:r>
    </w:p>
    <w:p w14:paraId="2CEC78CF" w14:textId="300E1225" w:rsidR="00F07492" w:rsidRPr="00771A28" w:rsidRDefault="00F07492" w:rsidP="00A05273">
      <w:pPr>
        <w:widowControl w:val="0"/>
        <w:tabs>
          <w:tab w:val="left" w:pos="0"/>
        </w:tabs>
        <w:adjustRightInd w:val="0"/>
        <w:snapToGrid w:val="0"/>
        <w:spacing w:line="360" w:lineRule="auto"/>
        <w:ind w:firstLineChars="200" w:firstLine="480"/>
        <w:jc w:val="both"/>
        <w:rPr>
          <w:rFonts w:ascii="Times New Roman" w:hAnsi="Times New Roman"/>
          <w:bCs/>
          <w:color w:val="FF0000"/>
          <w:kern w:val="2"/>
          <w:sz w:val="24"/>
          <w:szCs w:val="24"/>
          <w:lang w:eastAsia="zh-CN"/>
        </w:rPr>
      </w:pPr>
      <w:r w:rsidRPr="00771A28">
        <w:rPr>
          <w:rFonts w:ascii="Times New Roman" w:hAnsi="Times New Roman"/>
          <w:bCs/>
          <w:kern w:val="2"/>
          <w:sz w:val="24"/>
          <w:szCs w:val="24"/>
          <w:lang w:eastAsia="zh-CN"/>
        </w:rPr>
        <w:t>本项目井场所在地及周边地貌主要为</w:t>
      </w:r>
      <w:r w:rsidR="00DB62D6" w:rsidRPr="00771A28">
        <w:rPr>
          <w:rFonts w:ascii="Times New Roman" w:hAnsi="Times New Roman"/>
          <w:bCs/>
          <w:kern w:val="2"/>
          <w:sz w:val="24"/>
          <w:szCs w:val="24"/>
          <w:lang w:eastAsia="zh-CN"/>
        </w:rPr>
        <w:t>林地、</w:t>
      </w:r>
      <w:r w:rsidR="00542D3A" w:rsidRPr="00771A28">
        <w:rPr>
          <w:rFonts w:ascii="Times New Roman" w:hAnsi="Times New Roman"/>
          <w:bCs/>
          <w:kern w:val="2"/>
          <w:sz w:val="24"/>
          <w:szCs w:val="24"/>
          <w:lang w:eastAsia="zh-CN"/>
        </w:rPr>
        <w:t>耕地</w:t>
      </w:r>
      <w:r w:rsidRPr="00771A28">
        <w:rPr>
          <w:rFonts w:ascii="Times New Roman" w:hAnsi="Times New Roman"/>
          <w:bCs/>
          <w:kern w:val="2"/>
          <w:sz w:val="24"/>
          <w:szCs w:val="24"/>
          <w:lang w:eastAsia="zh-CN"/>
        </w:rPr>
        <w:t>，</w:t>
      </w:r>
      <w:r w:rsidR="00C03449" w:rsidRPr="00771A28">
        <w:rPr>
          <w:rFonts w:ascii="Times New Roman" w:hAnsi="Times New Roman"/>
          <w:bCs/>
          <w:kern w:val="2"/>
          <w:sz w:val="24"/>
          <w:szCs w:val="24"/>
          <w:lang w:eastAsia="zh-CN"/>
        </w:rPr>
        <w:t>中低山等较陡地段地表一般为植被覆盖，包括乔木、灌木，主要有</w:t>
      </w:r>
      <w:r w:rsidR="004570D7" w:rsidRPr="00771A28">
        <w:rPr>
          <w:rFonts w:ascii="Times New Roman" w:hAnsi="Times New Roman"/>
          <w:bCs/>
          <w:kern w:val="2"/>
          <w:sz w:val="24"/>
          <w:szCs w:val="24"/>
          <w:lang w:eastAsia="zh-CN"/>
        </w:rPr>
        <w:t>麻栎、青冈、栓皮栎、枫香、响叶杨、马尾松、杉木、柏木为主的针叶林植被</w:t>
      </w:r>
      <w:r w:rsidR="00C03449" w:rsidRPr="00771A28">
        <w:rPr>
          <w:rFonts w:ascii="Times New Roman" w:hAnsi="Times New Roman"/>
          <w:bCs/>
          <w:kern w:val="2"/>
          <w:sz w:val="24"/>
          <w:szCs w:val="24"/>
          <w:lang w:eastAsia="zh-CN"/>
        </w:rPr>
        <w:t>等林地等，</w:t>
      </w:r>
      <w:r w:rsidR="002021ED" w:rsidRPr="00771A28">
        <w:rPr>
          <w:rFonts w:ascii="Times New Roman" w:hAnsi="Times New Roman"/>
          <w:bCs/>
          <w:kern w:val="2"/>
          <w:sz w:val="24"/>
          <w:szCs w:val="24"/>
          <w:lang w:eastAsia="zh-CN"/>
        </w:rPr>
        <w:t>耕地主要种植</w:t>
      </w:r>
      <w:r w:rsidR="002021ED" w:rsidRPr="00771A28">
        <w:rPr>
          <w:rFonts w:ascii="Times New Roman" w:hAnsi="Times New Roman"/>
          <w:sz w:val="24"/>
          <w:lang w:eastAsia="zh-CN"/>
        </w:rPr>
        <w:t>玉米、红苕、棉花、花生、小麦、马铃薯、豌豆</w:t>
      </w:r>
      <w:r w:rsidR="002021ED" w:rsidRPr="00771A28">
        <w:rPr>
          <w:rFonts w:ascii="Times New Roman" w:hAnsi="Times New Roman"/>
          <w:bCs/>
          <w:kern w:val="2"/>
          <w:sz w:val="24"/>
          <w:szCs w:val="24"/>
          <w:lang w:eastAsia="zh-CN"/>
        </w:rPr>
        <w:t>等</w:t>
      </w:r>
      <w:r w:rsidR="00C03449"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项目周边外环境无珍稀动植物。</w:t>
      </w:r>
    </w:p>
    <w:p w14:paraId="76222BBA" w14:textId="0F900511" w:rsidR="003E5DED" w:rsidRPr="00771A28" w:rsidRDefault="00F07492" w:rsidP="00A05273">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根据现场勘察，本项目</w:t>
      </w:r>
      <w:r w:rsidR="003E5DED" w:rsidRPr="00771A28">
        <w:rPr>
          <w:rFonts w:ascii="Times New Roman" w:hAnsi="Times New Roman"/>
          <w:bCs/>
          <w:kern w:val="2"/>
          <w:sz w:val="24"/>
          <w:szCs w:val="24"/>
          <w:lang w:eastAsia="zh-CN"/>
        </w:rPr>
        <w:t>最近的河流为</w:t>
      </w:r>
      <w:r w:rsidR="00542D3A" w:rsidRPr="00771A28">
        <w:rPr>
          <w:rFonts w:ascii="Times New Roman" w:hAnsi="Times New Roman"/>
          <w:bCs/>
          <w:kern w:val="2"/>
          <w:sz w:val="24"/>
          <w:szCs w:val="24"/>
          <w:lang w:eastAsia="zh-CN"/>
        </w:rPr>
        <w:t>场区南侧</w:t>
      </w:r>
      <w:r w:rsidR="00542D3A" w:rsidRPr="00771A28">
        <w:rPr>
          <w:rFonts w:ascii="Times New Roman" w:hAnsi="Times New Roman"/>
          <w:bCs/>
          <w:kern w:val="2"/>
          <w:sz w:val="24"/>
          <w:szCs w:val="24"/>
          <w:lang w:eastAsia="zh-CN"/>
        </w:rPr>
        <w:t>0.53km</w:t>
      </w:r>
      <w:r w:rsidR="00542D3A" w:rsidRPr="00771A28">
        <w:rPr>
          <w:rFonts w:ascii="Times New Roman" w:hAnsi="Times New Roman"/>
          <w:bCs/>
          <w:kern w:val="2"/>
          <w:sz w:val="24"/>
          <w:szCs w:val="24"/>
          <w:lang w:eastAsia="zh-CN"/>
        </w:rPr>
        <w:t>处为千河沟，千河沟为后河支流，千河沟的主要水体功能为饮用、灌溉和行洪；场区西南部约</w:t>
      </w:r>
      <w:r w:rsidR="00542D3A" w:rsidRPr="00771A28">
        <w:rPr>
          <w:rFonts w:ascii="Times New Roman" w:hAnsi="Times New Roman"/>
          <w:bCs/>
          <w:kern w:val="2"/>
          <w:sz w:val="24"/>
          <w:szCs w:val="24"/>
          <w:lang w:eastAsia="zh-CN"/>
        </w:rPr>
        <w:t>2.04km</w:t>
      </w:r>
      <w:r w:rsidR="00542D3A" w:rsidRPr="00771A28">
        <w:rPr>
          <w:rFonts w:ascii="Times New Roman" w:hAnsi="Times New Roman"/>
          <w:bCs/>
          <w:kern w:val="2"/>
          <w:sz w:val="24"/>
          <w:szCs w:val="24"/>
          <w:lang w:eastAsia="zh-CN"/>
        </w:rPr>
        <w:t>处为后河，</w:t>
      </w:r>
      <w:r w:rsidR="00C56152" w:rsidRPr="00771A28">
        <w:rPr>
          <w:rFonts w:ascii="Times New Roman" w:hAnsi="Times New Roman"/>
          <w:bCs/>
          <w:kern w:val="2"/>
          <w:sz w:val="24"/>
          <w:szCs w:val="24"/>
          <w:lang w:eastAsia="zh-CN"/>
        </w:rPr>
        <w:t>后河的主要水体功能为灌溉和行洪</w:t>
      </w:r>
      <w:r w:rsidR="00542D3A" w:rsidRPr="00771A28">
        <w:rPr>
          <w:rFonts w:ascii="Times New Roman" w:hAnsi="Times New Roman"/>
          <w:bCs/>
          <w:kern w:val="2"/>
          <w:sz w:val="24"/>
          <w:szCs w:val="24"/>
          <w:lang w:eastAsia="zh-CN"/>
        </w:rPr>
        <w:t>。千河沟</w:t>
      </w:r>
      <w:r w:rsidR="00C56152" w:rsidRPr="00771A28">
        <w:rPr>
          <w:rFonts w:ascii="Times New Roman" w:hAnsi="Times New Roman"/>
          <w:bCs/>
          <w:kern w:val="2"/>
          <w:sz w:val="24"/>
          <w:szCs w:val="24"/>
          <w:lang w:eastAsia="zh-CN"/>
        </w:rPr>
        <w:t>由</w:t>
      </w:r>
      <w:r w:rsidR="00542D3A" w:rsidRPr="00771A28">
        <w:rPr>
          <w:rFonts w:ascii="Times New Roman" w:hAnsi="Times New Roman"/>
          <w:bCs/>
          <w:kern w:val="2"/>
          <w:sz w:val="24"/>
          <w:szCs w:val="24"/>
          <w:lang w:eastAsia="zh-CN"/>
        </w:rPr>
        <w:t>南</w:t>
      </w:r>
      <w:r w:rsidR="00C56152" w:rsidRPr="00771A28">
        <w:rPr>
          <w:rFonts w:ascii="Times New Roman" w:hAnsi="Times New Roman"/>
          <w:bCs/>
          <w:kern w:val="2"/>
          <w:sz w:val="24"/>
          <w:szCs w:val="24"/>
          <w:lang w:eastAsia="zh-CN"/>
        </w:rPr>
        <w:t>侧流经本项目井场，</w:t>
      </w:r>
      <w:r w:rsidR="00542D3A" w:rsidRPr="00771A28">
        <w:rPr>
          <w:rFonts w:ascii="Times New Roman" w:hAnsi="Times New Roman"/>
          <w:bCs/>
          <w:kern w:val="2"/>
          <w:sz w:val="24"/>
          <w:szCs w:val="24"/>
          <w:lang w:eastAsia="zh-CN"/>
        </w:rPr>
        <w:t>在</w:t>
      </w:r>
      <w:r w:rsidR="00C56152" w:rsidRPr="00771A28">
        <w:rPr>
          <w:rFonts w:ascii="Times New Roman" w:hAnsi="Times New Roman"/>
          <w:bCs/>
          <w:kern w:val="2"/>
          <w:sz w:val="24"/>
          <w:szCs w:val="24"/>
          <w:lang w:eastAsia="zh-CN"/>
        </w:rPr>
        <w:t>井场西南侧汇入后河。</w:t>
      </w:r>
      <w:r w:rsidR="00110395" w:rsidRPr="00771A28">
        <w:rPr>
          <w:rFonts w:ascii="Times New Roman" w:hAnsi="Times New Roman"/>
          <w:bCs/>
          <w:kern w:val="2"/>
          <w:sz w:val="24"/>
          <w:szCs w:val="24"/>
          <w:lang w:eastAsia="zh-CN"/>
        </w:rPr>
        <w:t>千河沟分布有宣汉县普光镇千河沟徐家梁（村级）集中式饮用水水源地，为宣汉县普光镇供水站的取水点，取水点位于井场东南侧约</w:t>
      </w:r>
      <w:r w:rsidR="00110395" w:rsidRPr="00771A28">
        <w:rPr>
          <w:rFonts w:ascii="Times New Roman" w:hAnsi="Times New Roman"/>
          <w:bCs/>
          <w:kern w:val="2"/>
          <w:sz w:val="24"/>
          <w:szCs w:val="24"/>
          <w:lang w:eastAsia="zh-CN"/>
        </w:rPr>
        <w:t>645m</w:t>
      </w:r>
      <w:r w:rsidR="00110395" w:rsidRPr="00771A28">
        <w:rPr>
          <w:rFonts w:ascii="Times New Roman" w:hAnsi="Times New Roman"/>
          <w:bCs/>
          <w:kern w:val="2"/>
          <w:sz w:val="24"/>
          <w:szCs w:val="24"/>
          <w:lang w:eastAsia="zh-CN"/>
        </w:rPr>
        <w:t>处，本项目不涉及其一级、二级保护区，相对位置关系如下</w:t>
      </w:r>
      <w:r w:rsidR="00110395" w:rsidRPr="00771A28">
        <w:rPr>
          <w:rFonts w:ascii="Times New Roman" w:hAnsi="Times New Roman"/>
          <w:bCs/>
          <w:kern w:val="2"/>
          <w:sz w:val="24"/>
          <w:szCs w:val="24"/>
          <w:lang w:eastAsia="zh-CN"/>
        </w:rPr>
        <w:lastRenderedPageBreak/>
        <w:t>图所示：</w:t>
      </w:r>
    </w:p>
    <w:p w14:paraId="231F130D" w14:textId="4DADA34B" w:rsidR="00110395" w:rsidRPr="00771A28" w:rsidRDefault="00110395" w:rsidP="00110395">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hAnsi="Times New Roman"/>
          <w:bCs/>
          <w:noProof/>
          <w:lang w:eastAsia="zh-CN"/>
        </w:rPr>
        <mc:AlternateContent>
          <mc:Choice Requires="wps">
            <w:drawing>
              <wp:anchor distT="0" distB="0" distL="114300" distR="114300" simplePos="0" relativeHeight="252148736" behindDoc="0" locked="0" layoutInCell="1" allowOverlap="1" wp14:anchorId="0733DB80" wp14:editId="195E4279">
                <wp:simplePos x="0" y="0"/>
                <wp:positionH relativeFrom="column">
                  <wp:posOffset>1079205</wp:posOffset>
                </wp:positionH>
                <wp:positionV relativeFrom="paragraph">
                  <wp:posOffset>1102788</wp:posOffset>
                </wp:positionV>
                <wp:extent cx="755015" cy="217805"/>
                <wp:effectExtent l="0" t="0" r="807085" b="48895"/>
                <wp:wrapNone/>
                <wp:docPr id="1530" name="对话气泡: 圆角矩形 1530"/>
                <wp:cNvGraphicFramePr/>
                <a:graphic xmlns:a="http://schemas.openxmlformats.org/drawingml/2006/main">
                  <a:graphicData uri="http://schemas.microsoft.com/office/word/2010/wordprocessingShape">
                    <wps:wsp>
                      <wps:cNvSpPr/>
                      <wps:spPr>
                        <a:xfrm>
                          <a:off x="0" y="0"/>
                          <a:ext cx="755015" cy="217805"/>
                        </a:xfrm>
                        <a:prstGeom prst="wedgeRoundRectCallout">
                          <a:avLst>
                            <a:gd name="adj1" fmla="val 145690"/>
                            <a:gd name="adj2" fmla="val 59420"/>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86A1526" w14:textId="5577DC9A" w:rsidR="00110395" w:rsidRPr="00110395" w:rsidRDefault="00110395" w:rsidP="00110395">
                            <w:pPr>
                              <w:jc w:val="center"/>
                              <w:rPr>
                                <w:sz w:val="18"/>
                                <w:szCs w:val="18"/>
                                <w:lang w:eastAsia="zh-CN"/>
                              </w:rPr>
                            </w:pPr>
                            <w:r>
                              <w:rPr>
                                <w:rFonts w:hint="eastAsia"/>
                                <w:sz w:val="18"/>
                                <w:szCs w:val="18"/>
                                <w:lang w:eastAsia="zh-CN"/>
                              </w:rPr>
                              <w:t>一级保护区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33DB80" id="对话气泡: 圆角矩形 1530" o:spid="_x0000_s1043" type="#_x0000_t62" style="position:absolute;left:0;text-align:left;margin-left:85pt;margin-top:86.85pt;width:59.45pt;height:17.1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" adj="42269,23635" fillcolor="#4472c4 [3204]" strokecolor="#1f3763 [1604]" strokeweight="1pt">
                <v:textbox inset="0,0,0,0">
                  <w:txbxContent>
                    <w:p w14:paraId="786A1526" w14:textId="5577DC9A" w:rsidR="00110395" w:rsidRPr="00110395" w:rsidRDefault="00110395" w:rsidP="00110395">
                      <w:pPr>
                        <w:jc w:val="center"/>
                        <w:rPr>
                          <w:sz w:val="18"/>
                          <w:szCs w:val="18"/>
                          <w:lang w:eastAsia="zh-CN"/>
                        </w:rPr>
                      </w:pPr>
                      <w:r>
                        <w:rPr>
                          <w:rFonts w:hint="eastAsia"/>
                          <w:sz w:val="18"/>
                          <w:szCs w:val="18"/>
                          <w:lang w:eastAsia="zh-CN"/>
                        </w:rPr>
                        <w:t>一级保护区</w:t>
                      </w:r>
                    </w:p>
                  </w:txbxContent>
                </v:textbox>
              </v:shape>
            </w:pict>
          </mc:Fallback>
        </mc:AlternateContent>
      </w:r>
      <w:r w:rsidRPr="00771A28">
        <w:rPr>
          <w:rFonts w:ascii="Times New Roman" w:hAnsi="Times New Roman"/>
          <w:bCs/>
          <w:noProof/>
          <w:lang w:eastAsia="zh-CN"/>
        </w:rPr>
        <mc:AlternateContent>
          <mc:Choice Requires="wps">
            <w:drawing>
              <wp:anchor distT="0" distB="0" distL="114300" distR="114300" simplePos="0" relativeHeight="252146688" behindDoc="0" locked="0" layoutInCell="1" allowOverlap="1" wp14:anchorId="67C06A16" wp14:editId="7C4F0526">
                <wp:simplePos x="0" y="0"/>
                <wp:positionH relativeFrom="column">
                  <wp:posOffset>3752628</wp:posOffset>
                </wp:positionH>
                <wp:positionV relativeFrom="paragraph">
                  <wp:posOffset>951554</wp:posOffset>
                </wp:positionV>
                <wp:extent cx="755015" cy="217805"/>
                <wp:effectExtent l="400050" t="0" r="26035" b="277495"/>
                <wp:wrapNone/>
                <wp:docPr id="1529" name="对话气泡: 圆角矩形 1529"/>
                <wp:cNvGraphicFramePr/>
                <a:graphic xmlns:a="http://schemas.openxmlformats.org/drawingml/2006/main">
                  <a:graphicData uri="http://schemas.microsoft.com/office/word/2010/wordprocessingShape">
                    <wps:wsp>
                      <wps:cNvSpPr/>
                      <wps:spPr>
                        <a:xfrm>
                          <a:off x="0" y="0"/>
                          <a:ext cx="755015" cy="217805"/>
                        </a:xfrm>
                        <a:prstGeom prst="wedgeRoundRectCallout">
                          <a:avLst>
                            <a:gd name="adj1" fmla="val -97234"/>
                            <a:gd name="adj2" fmla="val 164377"/>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1DCB79" w14:textId="7ABDBC5D" w:rsidR="00110395" w:rsidRPr="00110395" w:rsidRDefault="00110395" w:rsidP="00110395">
                            <w:pPr>
                              <w:jc w:val="center"/>
                              <w:rPr>
                                <w:sz w:val="18"/>
                                <w:szCs w:val="18"/>
                                <w:lang w:eastAsia="zh-CN"/>
                              </w:rPr>
                            </w:pPr>
                            <w:r>
                              <w:rPr>
                                <w:rFonts w:hint="eastAsia"/>
                                <w:sz w:val="18"/>
                                <w:szCs w:val="18"/>
                                <w:lang w:eastAsia="zh-CN"/>
                              </w:rPr>
                              <w:t>二级保护区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C06A16" id="对话气泡: 圆角矩形 1529" o:spid="_x0000_s1044" type="#_x0000_t62" style="position:absolute;left:0;text-align:left;margin-left:295.5pt;margin-top:74.95pt;width:59.45pt;height:17.1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" adj="-10203,46305" fillcolor="#4472c4 [3204]" strokecolor="#1f3763 [1604]" strokeweight="1pt">
                <v:textbox inset="0,0,0,0">
                  <w:txbxContent>
                    <w:p w14:paraId="7A1DCB79" w14:textId="7ABDBC5D" w:rsidR="00110395" w:rsidRPr="00110395" w:rsidRDefault="00110395" w:rsidP="00110395">
                      <w:pPr>
                        <w:jc w:val="center"/>
                        <w:rPr>
                          <w:sz w:val="18"/>
                          <w:szCs w:val="18"/>
                          <w:lang w:eastAsia="zh-CN"/>
                        </w:rPr>
                      </w:pPr>
                      <w:r>
                        <w:rPr>
                          <w:rFonts w:hint="eastAsia"/>
                          <w:sz w:val="18"/>
                          <w:szCs w:val="18"/>
                          <w:lang w:eastAsia="zh-CN"/>
                        </w:rPr>
                        <w:t>二级保护区</w:t>
                      </w:r>
                    </w:p>
                  </w:txbxContent>
                </v:textbox>
              </v:shape>
            </w:pict>
          </mc:Fallback>
        </mc:AlternateContent>
      </w:r>
      <w:r w:rsidRPr="00771A28">
        <w:rPr>
          <w:rFonts w:ascii="Times New Roman" w:hAnsi="Times New Roman"/>
          <w:bCs/>
          <w:noProof/>
          <w:lang w:eastAsia="zh-CN"/>
        </w:rPr>
        <mc:AlternateContent>
          <mc:Choice Requires="wps">
            <w:drawing>
              <wp:anchor distT="0" distB="0" distL="114300" distR="114300" simplePos="0" relativeHeight="252144640" behindDoc="0" locked="0" layoutInCell="1" allowOverlap="1" wp14:anchorId="667D5B34" wp14:editId="71C25A3F">
                <wp:simplePos x="0" y="0"/>
                <wp:positionH relativeFrom="column">
                  <wp:posOffset>2736112</wp:posOffset>
                </wp:positionH>
                <wp:positionV relativeFrom="paragraph">
                  <wp:posOffset>592425</wp:posOffset>
                </wp:positionV>
                <wp:extent cx="755015" cy="217805"/>
                <wp:effectExtent l="400050" t="0" r="26035" b="277495"/>
                <wp:wrapNone/>
                <wp:docPr id="1528" name="对话气泡: 圆角矩形 1528"/>
                <wp:cNvGraphicFramePr/>
                <a:graphic xmlns:a="http://schemas.openxmlformats.org/drawingml/2006/main">
                  <a:graphicData uri="http://schemas.microsoft.com/office/word/2010/wordprocessingShape">
                    <wps:wsp>
                      <wps:cNvSpPr/>
                      <wps:spPr>
                        <a:xfrm>
                          <a:off x="0" y="0"/>
                          <a:ext cx="755015" cy="217805"/>
                        </a:xfrm>
                        <a:prstGeom prst="wedgeRoundRectCallout">
                          <a:avLst>
                            <a:gd name="adj1" fmla="val -97234"/>
                            <a:gd name="adj2" fmla="val 164377"/>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2311C11" w14:textId="3764A501" w:rsidR="00110395" w:rsidRPr="00110395" w:rsidRDefault="00110395" w:rsidP="00110395">
                            <w:pPr>
                              <w:jc w:val="center"/>
                              <w:rPr>
                                <w:sz w:val="18"/>
                                <w:szCs w:val="18"/>
                                <w:lang w:eastAsia="zh-CN"/>
                              </w:rPr>
                            </w:pPr>
                            <w:r>
                              <w:rPr>
                                <w:rFonts w:hint="eastAsia"/>
                                <w:sz w:val="18"/>
                                <w:szCs w:val="18"/>
                                <w:lang w:eastAsia="zh-CN"/>
                              </w:rPr>
                              <w:t>取水点</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D5B34" id="对话气泡: 圆角矩形 1528" o:spid="_x0000_s1045" type="#_x0000_t62" style="position:absolute;left:0;text-align:left;margin-left:215.45pt;margin-top:46.65pt;width:59.45pt;height:17.15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" adj="-10203,46305" fillcolor="#4472c4 [3204]" strokecolor="#1f3763 [1604]" strokeweight="1pt">
                <v:textbox inset="0,0,0,0">
                  <w:txbxContent>
                    <w:p w14:paraId="52311C11" w14:textId="3764A501" w:rsidR="00110395" w:rsidRPr="00110395" w:rsidRDefault="00110395" w:rsidP="00110395">
                      <w:pPr>
                        <w:jc w:val="center"/>
                        <w:rPr>
                          <w:sz w:val="18"/>
                          <w:szCs w:val="18"/>
                          <w:lang w:eastAsia="zh-CN"/>
                        </w:rPr>
                      </w:pPr>
                      <w:r>
                        <w:rPr>
                          <w:rFonts w:hint="eastAsia"/>
                          <w:sz w:val="18"/>
                          <w:szCs w:val="18"/>
                          <w:lang w:eastAsia="zh-CN"/>
                        </w:rPr>
                        <w:t>取水点</w:t>
                      </w:r>
                    </w:p>
                  </w:txbxContent>
                </v:textbox>
              </v:shape>
            </w:pict>
          </mc:Fallback>
        </mc:AlternateContent>
      </w:r>
      <w:r w:rsidRPr="00771A28">
        <w:rPr>
          <w:rFonts w:ascii="Times New Roman" w:hAnsi="Times New Roman"/>
          <w:bCs/>
          <w:noProof/>
          <w:lang w:eastAsia="zh-CN"/>
        </w:rPr>
        <mc:AlternateContent>
          <mc:Choice Requires="wps">
            <w:drawing>
              <wp:anchor distT="0" distB="0" distL="114300" distR="114300" simplePos="0" relativeHeight="252142592" behindDoc="0" locked="0" layoutInCell="1" allowOverlap="1" wp14:anchorId="1A3E5C08" wp14:editId="2B4712C0">
                <wp:simplePos x="0" y="0"/>
                <wp:positionH relativeFrom="column">
                  <wp:posOffset>2257174</wp:posOffset>
                </wp:positionH>
                <wp:positionV relativeFrom="paragraph">
                  <wp:posOffset>39370</wp:posOffset>
                </wp:positionV>
                <wp:extent cx="755354" cy="217968"/>
                <wp:effectExtent l="152400" t="0" r="26035" b="182245"/>
                <wp:wrapNone/>
                <wp:docPr id="1527" name="对话气泡: 圆角矩形 1527"/>
                <wp:cNvGraphicFramePr/>
                <a:graphic xmlns:a="http://schemas.openxmlformats.org/drawingml/2006/main">
                  <a:graphicData uri="http://schemas.microsoft.com/office/word/2010/wordprocessingShape">
                    <wps:wsp>
                      <wps:cNvSpPr/>
                      <wps:spPr>
                        <a:xfrm>
                          <a:off x="0" y="0"/>
                          <a:ext cx="755354" cy="217968"/>
                        </a:xfrm>
                        <a:prstGeom prst="wedgeRoundRectCallout">
                          <a:avLst>
                            <a:gd name="adj1" fmla="val -63436"/>
                            <a:gd name="adj2" fmla="val 115560"/>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822CBCA" w14:textId="1F759232" w:rsidR="00110395" w:rsidRPr="00110395" w:rsidRDefault="00110395" w:rsidP="00110395">
                            <w:pPr>
                              <w:jc w:val="center"/>
                              <w:rPr>
                                <w:sz w:val="18"/>
                                <w:szCs w:val="18"/>
                                <w:lang w:eastAsia="zh-CN"/>
                              </w:rPr>
                            </w:pPr>
                            <w:r w:rsidRPr="00110395">
                              <w:rPr>
                                <w:rFonts w:hint="eastAsia"/>
                                <w:sz w:val="18"/>
                                <w:szCs w:val="18"/>
                                <w:lang w:eastAsia="zh-CN"/>
                              </w:rPr>
                              <w:t>本项目所在地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3E5C08" id="对话气泡: 圆角矩形 1527" o:spid="_x0000_s1046" type="#_x0000_t62" style="position:absolute;left:0;text-align:left;margin-left:177.75pt;margin-top:3.1pt;width:59.5pt;height:17.1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" adj="-2902,35761" fillcolor="#4472c4 [3204]" strokecolor="#1f3763 [1604]" strokeweight="1pt">
                <v:textbox inset="0,0,0,0">
                  <w:txbxContent>
                    <w:p w14:paraId="4822CBCA" w14:textId="1F759232" w:rsidR="00110395" w:rsidRPr="00110395" w:rsidRDefault="00110395" w:rsidP="00110395">
                      <w:pPr>
                        <w:jc w:val="center"/>
                        <w:rPr>
                          <w:sz w:val="18"/>
                          <w:szCs w:val="18"/>
                          <w:lang w:eastAsia="zh-CN"/>
                        </w:rPr>
                      </w:pPr>
                      <w:r w:rsidRPr="00110395">
                        <w:rPr>
                          <w:rFonts w:hint="eastAsia"/>
                          <w:sz w:val="18"/>
                          <w:szCs w:val="18"/>
                          <w:lang w:eastAsia="zh-CN"/>
                        </w:rPr>
                        <w:t>本项目所在地</w:t>
                      </w:r>
                    </w:p>
                  </w:txbxContent>
                </v:textbox>
              </v:shape>
            </w:pict>
          </mc:Fallback>
        </mc:AlternateContent>
      </w:r>
      <w:r w:rsidRPr="00771A28">
        <w:rPr>
          <w:rFonts w:ascii="Times New Roman" w:hAnsi="Times New Roman"/>
          <w:bCs/>
          <w:noProof/>
          <w:lang w:eastAsia="zh-CN"/>
        </w:rPr>
        <mc:AlternateContent>
          <mc:Choice Requires="wps">
            <w:drawing>
              <wp:anchor distT="0" distB="0" distL="114300" distR="114300" simplePos="0" relativeHeight="252141568" behindDoc="0" locked="0" layoutInCell="1" allowOverlap="1" wp14:anchorId="2F551268" wp14:editId="3EB47ADA">
                <wp:simplePos x="0" y="0"/>
                <wp:positionH relativeFrom="column">
                  <wp:posOffset>1937084</wp:posOffset>
                </wp:positionH>
                <wp:positionV relativeFrom="paragraph">
                  <wp:posOffset>354965</wp:posOffset>
                </wp:positionV>
                <wp:extent cx="224590" cy="112295"/>
                <wp:effectExtent l="19050" t="19050" r="42545" b="40640"/>
                <wp:wrapNone/>
                <wp:docPr id="1526" name="任意多边形: 形状 1526"/>
                <wp:cNvGraphicFramePr/>
                <a:graphic xmlns:a="http://schemas.openxmlformats.org/drawingml/2006/main">
                  <a:graphicData uri="http://schemas.microsoft.com/office/word/2010/wordprocessingShape">
                    <wps:wsp>
                      <wps:cNvSpPr/>
                      <wps:spPr>
                        <a:xfrm>
                          <a:off x="0" y="0"/>
                          <a:ext cx="224590" cy="112295"/>
                        </a:xfrm>
                        <a:custGeom>
                          <a:avLst/>
                          <a:gdLst>
                            <a:gd name="connsiteX0" fmla="*/ 40105 w 224590"/>
                            <a:gd name="connsiteY0" fmla="*/ 0 h 112295"/>
                            <a:gd name="connsiteX1" fmla="*/ 0 w 224590"/>
                            <a:gd name="connsiteY1" fmla="*/ 64168 h 112295"/>
                            <a:gd name="connsiteX2" fmla="*/ 72190 w 224590"/>
                            <a:gd name="connsiteY2" fmla="*/ 96253 h 112295"/>
                            <a:gd name="connsiteX3" fmla="*/ 176463 w 224590"/>
                            <a:gd name="connsiteY3" fmla="*/ 112295 h 112295"/>
                            <a:gd name="connsiteX4" fmla="*/ 224590 w 224590"/>
                            <a:gd name="connsiteY4" fmla="*/ 96253 h 112295"/>
                            <a:gd name="connsiteX5" fmla="*/ 208548 w 224590"/>
                            <a:gd name="connsiteY5" fmla="*/ 40105 h 112295"/>
                            <a:gd name="connsiteX6" fmla="*/ 168442 w 224590"/>
                            <a:gd name="connsiteY6" fmla="*/ 24063 h 112295"/>
                            <a:gd name="connsiteX7" fmla="*/ 168442 w 224590"/>
                            <a:gd name="connsiteY7" fmla="*/ 24063 h 112295"/>
                            <a:gd name="connsiteX8" fmla="*/ 40105 w 224590"/>
                            <a:gd name="connsiteY8" fmla="*/ 0 h 1122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24590" h="112295">
                              <a:moveTo>
                                <a:pt x="40105" y="0"/>
                              </a:moveTo>
                              <a:lnTo>
                                <a:pt x="0" y="64168"/>
                              </a:lnTo>
                              <a:lnTo>
                                <a:pt x="72190" y="96253"/>
                              </a:lnTo>
                              <a:lnTo>
                                <a:pt x="176463" y="112295"/>
                              </a:lnTo>
                              <a:lnTo>
                                <a:pt x="224590" y="96253"/>
                              </a:lnTo>
                              <a:lnTo>
                                <a:pt x="208548" y="40105"/>
                              </a:lnTo>
                              <a:lnTo>
                                <a:pt x="168442" y="24063"/>
                              </a:lnTo>
                              <a:lnTo>
                                <a:pt x="168442" y="24063"/>
                              </a:lnTo>
                              <a:lnTo>
                                <a:pt x="40105" y="0"/>
                              </a:lnTo>
                              <a:close/>
                            </a:path>
                          </a:pathLst>
                        </a:cu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C66A697" id="任意多边形: 形状 1526" o:spid="_x0000_s1026" style="position:absolute;left:0;text-align:left;margin-left:152.55pt;margin-top:27.95pt;width:17.7pt;height:8.85pt;z-index:252141568;visibility:visible;mso-wrap-style:square;mso-wrap-distance-left:9pt;mso-wrap-distance-top:0;mso-wrap-distance-right:9pt;mso-wrap-distance-bottom:0;mso-position-horizontal:absolute;mso-position-horizontal-relative:text;mso-position-vertical:absolute;mso-position-vertical-relative:text;v-text-anchor:middle" coordsize="224590,112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" path="m40105,l,64168,72190,96253r104273,16042l224590,96253,208548,40105,168442,24063r,l40105,xe" fillcolor="red" strokecolor="red" strokeweight="1pt">
                <v:stroke joinstyle="miter"/>
                <v:path arrowok="t" o:connecttype="custom" o:connectlocs="40105,0;0,64168;72190,96253;176463,112295;224590,96253;208548,40105;168442,24063;168442,24063;40105,0" o:connectangles="0,0,0,0,0,0,0,0,0"/>
              </v:shape>
            </w:pict>
          </mc:Fallback>
        </mc:AlternateContent>
      </w:r>
      <w:r w:rsidRPr="00771A28">
        <w:rPr>
          <w:rFonts w:ascii="Times New Roman" w:eastAsia="黑体" w:hAnsi="Times New Roman"/>
          <w:noProof/>
          <w:sz w:val="21"/>
          <w:szCs w:val="21"/>
          <w:lang w:eastAsia="zh-CN"/>
        </w:rPr>
        <w:drawing>
          <wp:inline distT="0" distB="0" distL="0" distR="0" wp14:anchorId="4DD2DD14" wp14:editId="1FA65C7F">
            <wp:extent cx="5276850" cy="3568700"/>
            <wp:effectExtent l="0" t="0" r="0" b="0"/>
            <wp:docPr id="1525" name="图片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6850" cy="3568700"/>
                    </a:xfrm>
                    <a:prstGeom prst="rect">
                      <a:avLst/>
                    </a:prstGeom>
                    <a:noFill/>
                    <a:ln>
                      <a:noFill/>
                    </a:ln>
                  </pic:spPr>
                </pic:pic>
              </a:graphicData>
            </a:graphic>
          </wp:inline>
        </w:drawing>
      </w:r>
    </w:p>
    <w:p w14:paraId="50EA277F" w14:textId="19437BDD" w:rsidR="00110395" w:rsidRPr="00771A28" w:rsidRDefault="00110395" w:rsidP="00110395">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Pr="00771A28">
        <w:rPr>
          <w:rFonts w:ascii="Times New Roman" w:eastAsia="黑体" w:hAnsi="Times New Roman"/>
          <w:sz w:val="21"/>
          <w:szCs w:val="21"/>
          <w:lang w:eastAsia="zh-CN"/>
        </w:rPr>
        <w:t>2.9-</w:t>
      </w:r>
      <w:r w:rsidR="00697AAB" w:rsidRPr="00771A28">
        <w:rPr>
          <w:rFonts w:ascii="Times New Roman" w:eastAsia="黑体" w:hAnsi="Times New Roman"/>
          <w:sz w:val="21"/>
          <w:szCs w:val="21"/>
          <w:lang w:eastAsia="zh-CN"/>
        </w:rPr>
        <w:t>3</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项目与宣汉县普光镇千河沟徐家梁（村级）集中式饮用水水源地相对位置关系图</w:t>
      </w:r>
    </w:p>
    <w:p w14:paraId="44A76682" w14:textId="41B36FB5" w:rsidR="00C56152" w:rsidRPr="00771A28" w:rsidRDefault="00FD7270" w:rsidP="00A05273">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t>项目区域雨水经周边</w:t>
      </w:r>
      <w:r w:rsidR="00C56152" w:rsidRPr="00771A28">
        <w:rPr>
          <w:rFonts w:ascii="Times New Roman" w:hAnsi="Times New Roman"/>
          <w:bCs/>
          <w:sz w:val="24"/>
          <w:lang w:eastAsia="zh-CN"/>
        </w:rPr>
        <w:t>冲沟</w:t>
      </w:r>
      <w:r w:rsidR="00F07492" w:rsidRPr="00771A28">
        <w:rPr>
          <w:rFonts w:ascii="Times New Roman" w:hAnsi="Times New Roman"/>
          <w:bCs/>
          <w:sz w:val="24"/>
          <w:lang w:eastAsia="zh-CN"/>
        </w:rPr>
        <w:t>汇入</w:t>
      </w:r>
      <w:r w:rsidR="00110395" w:rsidRPr="00771A28">
        <w:rPr>
          <w:rFonts w:ascii="Times New Roman" w:hAnsi="Times New Roman"/>
          <w:bCs/>
          <w:sz w:val="24"/>
          <w:lang w:eastAsia="zh-CN"/>
        </w:rPr>
        <w:t>千河沟，然后汇入</w:t>
      </w:r>
      <w:r w:rsidR="00C56152" w:rsidRPr="00771A28">
        <w:rPr>
          <w:rFonts w:ascii="Times New Roman" w:hAnsi="Times New Roman"/>
          <w:bCs/>
          <w:sz w:val="24"/>
          <w:lang w:eastAsia="zh-CN"/>
        </w:rPr>
        <w:t>后</w:t>
      </w:r>
      <w:r w:rsidR="00F07492" w:rsidRPr="00771A28">
        <w:rPr>
          <w:rFonts w:ascii="Times New Roman" w:hAnsi="Times New Roman"/>
          <w:bCs/>
          <w:sz w:val="24"/>
          <w:lang w:eastAsia="zh-CN"/>
        </w:rPr>
        <w:t>河，</w:t>
      </w:r>
      <w:r w:rsidRPr="00771A28">
        <w:rPr>
          <w:rFonts w:ascii="Times New Roman" w:hAnsi="Times New Roman"/>
          <w:bCs/>
          <w:sz w:val="24"/>
          <w:lang w:eastAsia="zh-CN"/>
        </w:rPr>
        <w:t>属于正常的雨水排放，符合</w:t>
      </w:r>
      <w:r w:rsidR="00110395" w:rsidRPr="00771A28">
        <w:rPr>
          <w:rFonts w:ascii="Times New Roman" w:hAnsi="Times New Roman"/>
          <w:bCs/>
          <w:sz w:val="24"/>
          <w:lang w:eastAsia="zh-CN"/>
        </w:rPr>
        <w:t>千河沟与</w:t>
      </w:r>
      <w:r w:rsidR="00C56152" w:rsidRPr="00771A28">
        <w:rPr>
          <w:rFonts w:ascii="Times New Roman" w:hAnsi="Times New Roman"/>
          <w:bCs/>
          <w:sz w:val="24"/>
          <w:lang w:eastAsia="zh-CN"/>
        </w:rPr>
        <w:t>后河</w:t>
      </w:r>
      <w:r w:rsidRPr="00771A28">
        <w:rPr>
          <w:rFonts w:ascii="Times New Roman" w:hAnsi="Times New Roman"/>
          <w:bCs/>
          <w:sz w:val="24"/>
          <w:lang w:eastAsia="zh-CN"/>
        </w:rPr>
        <w:t>灌溉、泄洪的水域功能</w:t>
      </w:r>
      <w:r w:rsidR="00110395" w:rsidRPr="00771A28">
        <w:rPr>
          <w:rFonts w:ascii="Times New Roman" w:hAnsi="Times New Roman"/>
          <w:bCs/>
          <w:sz w:val="24"/>
          <w:lang w:eastAsia="zh-CN"/>
        </w:rPr>
        <w:t>，雨水进入千河沟点位位于</w:t>
      </w:r>
      <w:r w:rsidR="00110395" w:rsidRPr="00771A28">
        <w:rPr>
          <w:rFonts w:ascii="Times New Roman" w:hAnsi="Times New Roman"/>
          <w:bCs/>
          <w:kern w:val="2"/>
          <w:sz w:val="24"/>
          <w:szCs w:val="24"/>
          <w:lang w:eastAsia="zh-CN"/>
        </w:rPr>
        <w:t>普光镇千河沟徐家梁（村级）集中式饮用水水源地取水点下游</w:t>
      </w:r>
      <w:r w:rsidR="00F07492" w:rsidRPr="00771A28">
        <w:rPr>
          <w:rFonts w:ascii="Times New Roman" w:hAnsi="Times New Roman"/>
          <w:bCs/>
          <w:sz w:val="24"/>
          <w:lang w:eastAsia="zh-CN"/>
        </w:rPr>
        <w:t>。</w:t>
      </w:r>
      <w:r w:rsidRPr="00771A28">
        <w:rPr>
          <w:rFonts w:ascii="Times New Roman" w:hAnsi="Times New Roman"/>
          <w:sz w:val="24"/>
          <w:lang w:eastAsia="zh-CN"/>
        </w:rPr>
        <w:t>若项目井场场内雨水被污染流入外环沟，则需封闭外环沟由作业队伍从集水坑抽汲至</w:t>
      </w:r>
      <w:r w:rsidR="007B7044" w:rsidRPr="00771A28">
        <w:rPr>
          <w:rFonts w:ascii="Times New Roman" w:hAnsi="Times New Roman"/>
          <w:sz w:val="24"/>
          <w:lang w:eastAsia="zh-CN"/>
        </w:rPr>
        <w:t>泥浆不落地装置区、</w:t>
      </w:r>
      <w:r w:rsidRPr="00771A28">
        <w:rPr>
          <w:rFonts w:ascii="Times New Roman" w:hAnsi="Times New Roman"/>
          <w:sz w:val="24"/>
          <w:lang w:eastAsia="zh-CN"/>
        </w:rPr>
        <w:t>污水罐或放喷池，严禁污水外排。</w:t>
      </w:r>
    </w:p>
    <w:p w14:paraId="142C03FB" w14:textId="33F03267" w:rsidR="00F07492" w:rsidRPr="00771A28" w:rsidRDefault="00F07492" w:rsidP="00F07492">
      <w:pPr>
        <w:spacing w:line="360" w:lineRule="auto"/>
        <w:ind w:firstLineChars="200" w:firstLine="480"/>
        <w:rPr>
          <w:rFonts w:ascii="Times New Roman" w:hAnsi="Times New Roman"/>
          <w:bCs/>
          <w:sz w:val="24"/>
          <w:lang w:eastAsia="zh-CN"/>
        </w:rPr>
      </w:pPr>
      <w:r w:rsidRPr="00771A28">
        <w:rPr>
          <w:rFonts w:ascii="Times New Roman" w:hAnsi="Times New Roman"/>
          <w:bCs/>
          <w:sz w:val="24"/>
          <w:lang w:eastAsia="zh-CN"/>
        </w:rPr>
        <w:t>项目周边地表水体和植被照片见图</w:t>
      </w:r>
      <w:r w:rsidRPr="00771A28">
        <w:rPr>
          <w:rFonts w:ascii="Times New Roman" w:hAnsi="Times New Roman"/>
          <w:bCs/>
          <w:sz w:val="24"/>
          <w:lang w:eastAsia="zh-CN"/>
        </w:rPr>
        <w:t>2.9-</w:t>
      </w:r>
      <w:r w:rsidR="00697AAB" w:rsidRPr="00771A28">
        <w:rPr>
          <w:rFonts w:ascii="Times New Roman" w:hAnsi="Times New Roman"/>
          <w:bCs/>
          <w:sz w:val="24"/>
          <w:lang w:eastAsia="zh-CN"/>
        </w:rPr>
        <w:t>4</w:t>
      </w:r>
      <w:r w:rsidRPr="00771A28">
        <w:rPr>
          <w:rFonts w:ascii="Times New Roman" w:hAnsi="Times New Roman"/>
          <w:bCs/>
          <w:sz w:val="24"/>
          <w:lang w:eastAsia="zh-CN"/>
        </w:rPr>
        <w:t>。</w:t>
      </w:r>
    </w:p>
    <w:tbl>
      <w:tblPr>
        <w:tblStyle w:val="aff"/>
        <w:tblW w:w="8222" w:type="dxa"/>
        <w:jc w:val="center"/>
        <w:tblLayout w:type="fixed"/>
        <w:tblCellMar>
          <w:left w:w="0" w:type="dxa"/>
          <w:right w:w="0" w:type="dxa"/>
        </w:tblCellMar>
        <w:tblLook w:val="04A0" w:firstRow="1" w:lastRow="0" w:firstColumn="1" w:lastColumn="0" w:noHBand="0" w:noVBand="1"/>
      </w:tblPr>
      <w:tblGrid>
        <w:gridCol w:w="8222"/>
      </w:tblGrid>
      <w:tr w:rsidR="002021ED" w:rsidRPr="00771A28" w14:paraId="428CAFD7" w14:textId="77777777" w:rsidTr="004E58BC">
        <w:trPr>
          <w:jc w:val="center"/>
        </w:trPr>
        <w:tc>
          <w:tcPr>
            <w:tcW w:w="8222" w:type="dxa"/>
          </w:tcPr>
          <w:p w14:paraId="053AF9C5" w14:textId="58EEBE14" w:rsidR="002021ED" w:rsidRPr="00771A28" w:rsidRDefault="002021ED" w:rsidP="003651DD">
            <w:pPr>
              <w:adjustRightInd w:val="0"/>
              <w:snapToGrid w:val="0"/>
              <w:jc w:val="center"/>
              <w:rPr>
                <w:rFonts w:ascii="Times New Roman" w:hAnsi="Times New Roman"/>
                <w:sz w:val="21"/>
                <w:szCs w:val="21"/>
                <w:lang w:eastAsia="zh-CN"/>
              </w:rPr>
            </w:pPr>
            <w:r w:rsidRPr="00771A28">
              <w:rPr>
                <w:rFonts w:ascii="Times New Roman" w:hAnsi="Times New Roman"/>
                <w:noProof/>
              </w:rPr>
              <w:drawing>
                <wp:inline distT="0" distB="0" distL="0" distR="0" wp14:anchorId="59FEE180" wp14:editId="221DDC58">
                  <wp:extent cx="5214620" cy="2936240"/>
                  <wp:effectExtent l="0" t="0" r="5080" b="0"/>
                  <wp:docPr id="3781" name="图片 3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14620" cy="2936240"/>
                          </a:xfrm>
                          <a:prstGeom prst="rect">
                            <a:avLst/>
                          </a:prstGeom>
                          <a:noFill/>
                          <a:ln>
                            <a:noFill/>
                          </a:ln>
                        </pic:spPr>
                      </pic:pic>
                    </a:graphicData>
                  </a:graphic>
                </wp:inline>
              </w:drawing>
            </w:r>
          </w:p>
        </w:tc>
      </w:tr>
      <w:tr w:rsidR="002021ED" w:rsidRPr="00771A28" w14:paraId="511DBEAE" w14:textId="77777777" w:rsidTr="004E2E48">
        <w:trPr>
          <w:jc w:val="center"/>
        </w:trPr>
        <w:tc>
          <w:tcPr>
            <w:tcW w:w="8222" w:type="dxa"/>
          </w:tcPr>
          <w:p w14:paraId="5A963FE3" w14:textId="48E771F4" w:rsidR="002021ED" w:rsidRPr="00771A28" w:rsidRDefault="002021ED" w:rsidP="003651DD">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lastRenderedPageBreak/>
              <w:t>西南侧后河</w:t>
            </w:r>
          </w:p>
        </w:tc>
      </w:tr>
      <w:tr w:rsidR="002021ED" w:rsidRPr="00771A28" w14:paraId="32A1FB2E" w14:textId="77777777" w:rsidTr="007A7220">
        <w:trPr>
          <w:jc w:val="center"/>
        </w:trPr>
        <w:tc>
          <w:tcPr>
            <w:tcW w:w="8222" w:type="dxa"/>
          </w:tcPr>
          <w:p w14:paraId="29796EF2" w14:textId="095F7447" w:rsidR="002021ED" w:rsidRPr="00771A28" w:rsidRDefault="002021ED" w:rsidP="002021ED">
            <w:pPr>
              <w:adjustRightInd w:val="0"/>
              <w:snapToGrid w:val="0"/>
              <w:jc w:val="center"/>
              <w:rPr>
                <w:rFonts w:ascii="Times New Roman" w:hAnsi="Times New Roman"/>
                <w:sz w:val="21"/>
                <w:szCs w:val="21"/>
                <w:lang w:eastAsia="zh-CN"/>
              </w:rPr>
            </w:pPr>
            <w:r w:rsidRPr="00771A28">
              <w:rPr>
                <w:rFonts w:ascii="Times New Roman" w:hAnsi="Times New Roman"/>
                <w:noProof/>
              </w:rPr>
              <w:drawing>
                <wp:inline distT="0" distB="0" distL="0" distR="0" wp14:anchorId="2DFC6CA9" wp14:editId="47E150F5">
                  <wp:extent cx="5214620" cy="2933700"/>
                  <wp:effectExtent l="0" t="0" r="5080" b="0"/>
                  <wp:docPr id="3779" name="图片 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14620" cy="2933700"/>
                          </a:xfrm>
                          <a:prstGeom prst="rect">
                            <a:avLst/>
                          </a:prstGeom>
                          <a:noFill/>
                          <a:ln>
                            <a:noFill/>
                          </a:ln>
                        </pic:spPr>
                      </pic:pic>
                    </a:graphicData>
                  </a:graphic>
                </wp:inline>
              </w:drawing>
            </w:r>
          </w:p>
        </w:tc>
      </w:tr>
      <w:tr w:rsidR="002021ED" w:rsidRPr="00771A28" w14:paraId="0D12A3DE" w14:textId="77777777" w:rsidTr="0052486B">
        <w:trPr>
          <w:jc w:val="center"/>
        </w:trPr>
        <w:tc>
          <w:tcPr>
            <w:tcW w:w="8222" w:type="dxa"/>
          </w:tcPr>
          <w:p w14:paraId="7772E045" w14:textId="4F277468" w:rsidR="002021ED" w:rsidRPr="00771A28" w:rsidRDefault="002021ED" w:rsidP="002021ED">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集气站南侧植被</w:t>
            </w:r>
          </w:p>
        </w:tc>
      </w:tr>
    </w:tbl>
    <w:p w14:paraId="74F7DE2F" w14:textId="0F10FB0B" w:rsidR="004B3162" w:rsidRPr="00771A28" w:rsidRDefault="004B3162" w:rsidP="0002261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Pr="00771A28">
        <w:rPr>
          <w:rFonts w:ascii="Times New Roman" w:eastAsia="黑体" w:hAnsi="Times New Roman"/>
          <w:sz w:val="21"/>
          <w:szCs w:val="21"/>
          <w:lang w:eastAsia="zh-CN"/>
        </w:rPr>
        <w:t>2.9-</w:t>
      </w:r>
      <w:r w:rsidR="00697AAB" w:rsidRPr="00771A28">
        <w:rPr>
          <w:rFonts w:ascii="Times New Roman" w:eastAsia="黑体" w:hAnsi="Times New Roman"/>
          <w:sz w:val="21"/>
          <w:szCs w:val="21"/>
          <w:lang w:eastAsia="zh-CN"/>
        </w:rPr>
        <w:t>4</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项目</w:t>
      </w:r>
      <w:r w:rsidR="00F07492" w:rsidRPr="00771A28">
        <w:rPr>
          <w:rFonts w:ascii="Times New Roman" w:eastAsia="黑体" w:hAnsi="Times New Roman"/>
          <w:sz w:val="21"/>
          <w:szCs w:val="21"/>
          <w:lang w:eastAsia="zh-CN"/>
        </w:rPr>
        <w:t>周边地表水体及植被照片</w:t>
      </w:r>
    </w:p>
    <w:p w14:paraId="6413988C" w14:textId="1F74DC23" w:rsidR="004B3162" w:rsidRPr="00771A28" w:rsidRDefault="004B3162" w:rsidP="004B3162">
      <w:pPr>
        <w:widowControl w:val="0"/>
        <w:tabs>
          <w:tab w:val="left" w:pos="0"/>
        </w:tabs>
        <w:adjustRightInd w:val="0"/>
        <w:snapToGrid w:val="0"/>
        <w:spacing w:beforeLines="50" w:before="120" w:line="360" w:lineRule="auto"/>
        <w:ind w:firstLineChars="200" w:firstLine="480"/>
        <w:jc w:val="both"/>
        <w:rPr>
          <w:rFonts w:ascii="Times New Roman" w:eastAsia="黑体" w:hAnsi="Times New Roman"/>
          <w:bCs/>
          <w:kern w:val="2"/>
          <w:sz w:val="24"/>
          <w:szCs w:val="24"/>
          <w:lang w:eastAsia="zh-CN"/>
        </w:rPr>
      </w:pPr>
      <w:r w:rsidRPr="00771A28">
        <w:rPr>
          <w:rFonts w:ascii="Times New Roman" w:eastAsia="黑体" w:hAnsi="Times New Roman"/>
          <w:bCs/>
          <w:kern w:val="2"/>
          <w:sz w:val="24"/>
          <w:szCs w:val="24"/>
          <w:lang w:eastAsia="zh-CN"/>
        </w:rPr>
        <w:t>4</w:t>
      </w:r>
      <w:r w:rsidRPr="00771A28">
        <w:rPr>
          <w:rFonts w:ascii="Times New Roman" w:eastAsia="黑体" w:hAnsi="Times New Roman"/>
          <w:bCs/>
          <w:kern w:val="2"/>
          <w:sz w:val="24"/>
          <w:szCs w:val="24"/>
          <w:lang w:eastAsia="zh-CN"/>
        </w:rPr>
        <w:t>、放喷池</w:t>
      </w:r>
      <w:r w:rsidR="00B42D85" w:rsidRPr="00771A28">
        <w:rPr>
          <w:rFonts w:ascii="Times New Roman" w:eastAsia="黑体" w:hAnsi="Times New Roman"/>
          <w:bCs/>
          <w:kern w:val="2"/>
          <w:sz w:val="24"/>
          <w:szCs w:val="24"/>
          <w:lang w:eastAsia="zh-CN"/>
        </w:rPr>
        <w:t>及火炬区</w:t>
      </w:r>
      <w:r w:rsidRPr="00771A28">
        <w:rPr>
          <w:rFonts w:ascii="Times New Roman" w:eastAsia="黑体" w:hAnsi="Times New Roman"/>
          <w:bCs/>
          <w:kern w:val="2"/>
          <w:sz w:val="24"/>
          <w:szCs w:val="24"/>
          <w:lang w:eastAsia="zh-CN"/>
        </w:rPr>
        <w:t>外环境简况</w:t>
      </w:r>
    </w:p>
    <w:p w14:paraId="5ED02D37" w14:textId="5554A138" w:rsidR="004B3162" w:rsidRPr="00771A28" w:rsidRDefault="004570D7" w:rsidP="00FD727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依托原</w:t>
      </w:r>
      <w:r w:rsidR="0050517B" w:rsidRPr="00771A28">
        <w:rPr>
          <w:rFonts w:ascii="Times New Roman" w:hAnsi="Times New Roman"/>
          <w:bCs/>
          <w:kern w:val="2"/>
          <w:sz w:val="24"/>
          <w:szCs w:val="24"/>
          <w:lang w:eastAsia="zh-CN"/>
        </w:rPr>
        <w:t>普光</w:t>
      </w:r>
      <w:r w:rsidR="0050517B" w:rsidRPr="00771A28">
        <w:rPr>
          <w:rFonts w:ascii="Times New Roman" w:hAnsi="Times New Roman"/>
          <w:bCs/>
          <w:kern w:val="2"/>
          <w:sz w:val="24"/>
          <w:szCs w:val="24"/>
          <w:lang w:eastAsia="zh-CN"/>
        </w:rPr>
        <w:t>103</w:t>
      </w:r>
      <w:r w:rsidRPr="00771A28">
        <w:rPr>
          <w:rFonts w:ascii="Times New Roman" w:hAnsi="Times New Roman"/>
          <w:bCs/>
          <w:kern w:val="2"/>
          <w:sz w:val="24"/>
          <w:szCs w:val="24"/>
          <w:lang w:eastAsia="zh-CN"/>
        </w:rPr>
        <w:t>井</w:t>
      </w:r>
      <w:r w:rsidR="0050517B" w:rsidRPr="00771A28">
        <w:rPr>
          <w:rFonts w:ascii="Times New Roman" w:hAnsi="Times New Roman"/>
          <w:bCs/>
          <w:kern w:val="2"/>
          <w:sz w:val="24"/>
          <w:szCs w:val="24"/>
          <w:lang w:eastAsia="zh-CN"/>
        </w:rPr>
        <w:t>台</w:t>
      </w:r>
      <w:r w:rsidR="004B3162" w:rsidRPr="00771A28">
        <w:rPr>
          <w:rFonts w:ascii="Times New Roman" w:hAnsi="Times New Roman"/>
          <w:bCs/>
          <w:kern w:val="2"/>
          <w:sz w:val="24"/>
          <w:szCs w:val="24"/>
          <w:lang w:eastAsia="zh-CN"/>
        </w:rPr>
        <w:t>放喷池</w:t>
      </w:r>
      <w:r w:rsidR="008A00EA" w:rsidRPr="00771A28">
        <w:rPr>
          <w:rFonts w:ascii="Times New Roman" w:hAnsi="Times New Roman"/>
          <w:bCs/>
          <w:kern w:val="2"/>
          <w:sz w:val="24"/>
          <w:szCs w:val="24"/>
          <w:lang w:eastAsia="zh-CN"/>
        </w:rPr>
        <w:t>2</w:t>
      </w:r>
      <w:r w:rsidR="00D23412" w:rsidRPr="00771A28">
        <w:rPr>
          <w:rFonts w:ascii="Times New Roman" w:hAnsi="Times New Roman"/>
          <w:bCs/>
          <w:kern w:val="2"/>
          <w:sz w:val="24"/>
          <w:szCs w:val="24"/>
          <w:lang w:eastAsia="zh-CN"/>
        </w:rPr>
        <w:t>座</w:t>
      </w:r>
      <w:r w:rsidR="00CE0918" w:rsidRPr="00771A28">
        <w:rPr>
          <w:rFonts w:ascii="Times New Roman" w:hAnsi="Times New Roman"/>
          <w:bCs/>
          <w:kern w:val="2"/>
          <w:sz w:val="24"/>
          <w:szCs w:val="24"/>
          <w:lang w:eastAsia="zh-CN"/>
        </w:rPr>
        <w:t>，根据调查，</w:t>
      </w:r>
      <w:r w:rsidR="00A84E4F" w:rsidRPr="00771A28">
        <w:rPr>
          <w:rFonts w:ascii="Times New Roman" w:hAnsi="Times New Roman"/>
          <w:bCs/>
          <w:kern w:val="2"/>
          <w:sz w:val="24"/>
          <w:szCs w:val="24"/>
          <w:lang w:eastAsia="zh-CN"/>
        </w:rPr>
        <w:t>1#</w:t>
      </w:r>
      <w:r w:rsidR="00CE0918" w:rsidRPr="00771A28">
        <w:rPr>
          <w:rFonts w:ascii="Times New Roman" w:hAnsi="Times New Roman"/>
          <w:bCs/>
          <w:kern w:val="2"/>
          <w:sz w:val="24"/>
          <w:szCs w:val="24"/>
          <w:lang w:eastAsia="zh-CN"/>
        </w:rPr>
        <w:t>放喷池</w:t>
      </w:r>
      <w:r w:rsidR="004B3162" w:rsidRPr="00771A28">
        <w:rPr>
          <w:rFonts w:ascii="Times New Roman" w:hAnsi="Times New Roman"/>
          <w:bCs/>
          <w:kern w:val="2"/>
          <w:sz w:val="24"/>
          <w:szCs w:val="24"/>
          <w:lang w:eastAsia="zh-CN"/>
        </w:rPr>
        <w:t>布置</w:t>
      </w:r>
      <w:r w:rsidR="00210DEE" w:rsidRPr="00771A28">
        <w:rPr>
          <w:rFonts w:ascii="Times New Roman" w:hAnsi="Times New Roman"/>
          <w:bCs/>
          <w:kern w:val="2"/>
          <w:sz w:val="24"/>
          <w:szCs w:val="24"/>
          <w:lang w:eastAsia="zh-CN"/>
        </w:rPr>
        <w:t>在井场外井口西</w:t>
      </w:r>
      <w:r w:rsidR="00290AF2" w:rsidRPr="00771A28">
        <w:rPr>
          <w:rFonts w:ascii="Times New Roman" w:hAnsi="Times New Roman"/>
          <w:bCs/>
          <w:kern w:val="2"/>
          <w:sz w:val="24"/>
          <w:szCs w:val="24"/>
          <w:lang w:eastAsia="zh-CN"/>
        </w:rPr>
        <w:t>北</w:t>
      </w:r>
      <w:r w:rsidR="00210DEE" w:rsidRPr="00771A28">
        <w:rPr>
          <w:rFonts w:ascii="Times New Roman" w:hAnsi="Times New Roman"/>
          <w:bCs/>
          <w:kern w:val="2"/>
          <w:sz w:val="24"/>
          <w:szCs w:val="24"/>
          <w:lang w:eastAsia="zh-CN"/>
        </w:rPr>
        <w:t>侧</w:t>
      </w:r>
      <w:r w:rsidR="00CA2C2A" w:rsidRPr="00771A28">
        <w:rPr>
          <w:rFonts w:ascii="Times New Roman" w:hAnsi="Times New Roman"/>
          <w:bCs/>
          <w:kern w:val="2"/>
          <w:sz w:val="24"/>
          <w:szCs w:val="24"/>
          <w:lang w:eastAsia="zh-CN"/>
        </w:rPr>
        <w:t>荒</w:t>
      </w:r>
      <w:r w:rsidR="00210DEE" w:rsidRPr="00771A28">
        <w:rPr>
          <w:rFonts w:ascii="Times New Roman" w:hAnsi="Times New Roman"/>
          <w:bCs/>
          <w:kern w:val="2"/>
          <w:sz w:val="24"/>
          <w:szCs w:val="24"/>
          <w:lang w:eastAsia="zh-CN"/>
        </w:rPr>
        <w:t>地内，</w:t>
      </w:r>
      <w:r w:rsidR="004B3162" w:rsidRPr="00771A28">
        <w:rPr>
          <w:rFonts w:ascii="Times New Roman" w:hAnsi="Times New Roman"/>
          <w:bCs/>
          <w:kern w:val="2"/>
          <w:sz w:val="24"/>
          <w:szCs w:val="24"/>
          <w:lang w:eastAsia="zh-CN"/>
        </w:rPr>
        <w:t>距离井口约</w:t>
      </w:r>
      <w:r w:rsidR="00FD7270" w:rsidRPr="00771A28">
        <w:rPr>
          <w:rFonts w:ascii="Times New Roman" w:hAnsi="Times New Roman"/>
          <w:bCs/>
          <w:kern w:val="2"/>
          <w:sz w:val="24"/>
          <w:szCs w:val="24"/>
          <w:lang w:eastAsia="zh-CN"/>
        </w:rPr>
        <w:t>1</w:t>
      </w:r>
      <w:r w:rsidR="00290AF2" w:rsidRPr="00771A28">
        <w:rPr>
          <w:rFonts w:ascii="Times New Roman" w:hAnsi="Times New Roman"/>
          <w:bCs/>
          <w:kern w:val="2"/>
          <w:sz w:val="24"/>
          <w:szCs w:val="24"/>
          <w:lang w:eastAsia="zh-CN"/>
        </w:rPr>
        <w:t>55</w:t>
      </w:r>
      <w:r w:rsidR="004B3162" w:rsidRPr="00771A28">
        <w:rPr>
          <w:rFonts w:ascii="Times New Roman" w:hAnsi="Times New Roman"/>
          <w:bCs/>
          <w:kern w:val="2"/>
          <w:sz w:val="24"/>
          <w:szCs w:val="24"/>
          <w:lang w:eastAsia="zh-CN"/>
        </w:rPr>
        <w:t>m</w:t>
      </w:r>
      <w:r w:rsidR="004B3162" w:rsidRPr="00771A28">
        <w:rPr>
          <w:rFonts w:ascii="Times New Roman" w:hAnsi="Times New Roman"/>
          <w:bCs/>
          <w:kern w:val="2"/>
          <w:sz w:val="24"/>
          <w:szCs w:val="24"/>
          <w:lang w:eastAsia="zh-CN"/>
        </w:rPr>
        <w:t>处</w:t>
      </w:r>
      <w:r w:rsidR="00D23412" w:rsidRPr="00771A28">
        <w:rPr>
          <w:rFonts w:ascii="Times New Roman" w:hAnsi="Times New Roman"/>
          <w:bCs/>
          <w:kern w:val="2"/>
          <w:sz w:val="24"/>
          <w:szCs w:val="24"/>
          <w:lang w:eastAsia="zh-CN"/>
        </w:rPr>
        <w:t>，</w:t>
      </w:r>
      <w:r w:rsidR="00A84E4F" w:rsidRPr="00771A28">
        <w:rPr>
          <w:rFonts w:ascii="Times New Roman" w:hAnsi="Times New Roman"/>
          <w:bCs/>
          <w:kern w:val="2"/>
          <w:sz w:val="24"/>
          <w:szCs w:val="24"/>
          <w:lang w:eastAsia="zh-CN"/>
        </w:rPr>
        <w:t>2#</w:t>
      </w:r>
      <w:r w:rsidR="00D23412" w:rsidRPr="00771A28">
        <w:rPr>
          <w:rFonts w:ascii="Times New Roman" w:hAnsi="Times New Roman"/>
          <w:bCs/>
          <w:kern w:val="2"/>
          <w:sz w:val="24"/>
          <w:szCs w:val="24"/>
          <w:lang w:eastAsia="zh-CN"/>
        </w:rPr>
        <w:t>放喷池</w:t>
      </w:r>
      <w:r w:rsidR="00290AF2" w:rsidRPr="00771A28">
        <w:rPr>
          <w:rFonts w:ascii="Times New Roman" w:hAnsi="Times New Roman"/>
          <w:bCs/>
          <w:kern w:val="2"/>
          <w:sz w:val="24"/>
          <w:szCs w:val="24"/>
          <w:lang w:eastAsia="zh-CN"/>
        </w:rPr>
        <w:t>（现状被改为了污水池，本项目将其变更为原有功能即放喷池）</w:t>
      </w:r>
      <w:r w:rsidR="00D23412" w:rsidRPr="00771A28">
        <w:rPr>
          <w:rFonts w:ascii="Times New Roman" w:hAnsi="Times New Roman"/>
          <w:bCs/>
          <w:kern w:val="2"/>
          <w:sz w:val="24"/>
          <w:szCs w:val="24"/>
          <w:lang w:eastAsia="zh-CN"/>
        </w:rPr>
        <w:t>布置在井场外井口</w:t>
      </w:r>
      <w:r w:rsidR="00290AF2" w:rsidRPr="00771A28">
        <w:rPr>
          <w:rFonts w:ascii="Times New Roman" w:hAnsi="Times New Roman"/>
          <w:bCs/>
          <w:kern w:val="2"/>
          <w:sz w:val="24"/>
          <w:szCs w:val="24"/>
          <w:lang w:eastAsia="zh-CN"/>
        </w:rPr>
        <w:t>东南</w:t>
      </w:r>
      <w:r w:rsidR="00D23412" w:rsidRPr="00771A28">
        <w:rPr>
          <w:rFonts w:ascii="Times New Roman" w:hAnsi="Times New Roman"/>
          <w:bCs/>
          <w:kern w:val="2"/>
          <w:sz w:val="24"/>
          <w:szCs w:val="24"/>
          <w:lang w:eastAsia="zh-CN"/>
        </w:rPr>
        <w:t>侧荒地内，距离井口约</w:t>
      </w:r>
      <w:r w:rsidR="00D23412" w:rsidRPr="00771A28">
        <w:rPr>
          <w:rFonts w:ascii="Times New Roman" w:hAnsi="Times New Roman"/>
          <w:bCs/>
          <w:kern w:val="2"/>
          <w:sz w:val="24"/>
          <w:szCs w:val="24"/>
          <w:lang w:eastAsia="zh-CN"/>
        </w:rPr>
        <w:t>125m</w:t>
      </w:r>
      <w:r w:rsidR="00D23412" w:rsidRPr="00771A28">
        <w:rPr>
          <w:rFonts w:ascii="Times New Roman" w:hAnsi="Times New Roman"/>
          <w:bCs/>
          <w:kern w:val="2"/>
          <w:sz w:val="24"/>
          <w:szCs w:val="24"/>
          <w:lang w:eastAsia="zh-CN"/>
        </w:rPr>
        <w:t>处</w:t>
      </w:r>
      <w:r w:rsidR="004B3162" w:rsidRPr="00771A28">
        <w:rPr>
          <w:rFonts w:ascii="Times New Roman" w:hAnsi="Times New Roman"/>
          <w:bCs/>
          <w:kern w:val="2"/>
          <w:sz w:val="24"/>
          <w:szCs w:val="24"/>
          <w:lang w:eastAsia="zh-CN"/>
        </w:rPr>
        <w:t>，</w:t>
      </w:r>
      <w:r w:rsidR="00FD7270" w:rsidRPr="00771A28">
        <w:rPr>
          <w:rFonts w:ascii="Times New Roman" w:hAnsi="Times New Roman"/>
          <w:bCs/>
          <w:sz w:val="24"/>
          <w:lang w:eastAsia="zh-CN"/>
        </w:rPr>
        <w:t>区域主导风向为东北风，</w:t>
      </w:r>
      <w:r w:rsidR="004B3162" w:rsidRPr="00771A28">
        <w:rPr>
          <w:rFonts w:ascii="Times New Roman" w:hAnsi="Times New Roman"/>
          <w:bCs/>
          <w:kern w:val="2"/>
          <w:sz w:val="24"/>
          <w:szCs w:val="24"/>
          <w:lang w:eastAsia="zh-CN"/>
        </w:rPr>
        <w:t>位于井场区域最大风向的</w:t>
      </w:r>
      <w:r w:rsidR="00290AF2" w:rsidRPr="00771A28">
        <w:rPr>
          <w:rFonts w:ascii="Times New Roman" w:hAnsi="Times New Roman"/>
          <w:bCs/>
          <w:kern w:val="2"/>
          <w:sz w:val="24"/>
          <w:szCs w:val="24"/>
          <w:lang w:eastAsia="zh-CN"/>
        </w:rPr>
        <w:t>侧</w:t>
      </w:r>
      <w:r w:rsidR="004B3162" w:rsidRPr="00771A28">
        <w:rPr>
          <w:rFonts w:ascii="Times New Roman" w:hAnsi="Times New Roman"/>
          <w:bCs/>
          <w:kern w:val="2"/>
          <w:sz w:val="24"/>
          <w:szCs w:val="24"/>
          <w:lang w:eastAsia="zh-CN"/>
        </w:rPr>
        <w:t>风向。根据现场调查，放喷池周围</w:t>
      </w:r>
      <w:r w:rsidR="004B3162" w:rsidRPr="00771A28">
        <w:rPr>
          <w:rFonts w:ascii="Times New Roman" w:hAnsi="Times New Roman"/>
          <w:bCs/>
          <w:kern w:val="2"/>
          <w:sz w:val="24"/>
          <w:szCs w:val="24"/>
          <w:lang w:eastAsia="zh-CN"/>
        </w:rPr>
        <w:t>50m</w:t>
      </w:r>
      <w:r w:rsidR="004B3162" w:rsidRPr="00771A28">
        <w:rPr>
          <w:rFonts w:ascii="Times New Roman" w:hAnsi="Times New Roman"/>
          <w:bCs/>
          <w:kern w:val="2"/>
          <w:sz w:val="24"/>
          <w:szCs w:val="24"/>
          <w:lang w:eastAsia="zh-CN"/>
        </w:rPr>
        <w:t>范围内无民房等各类设施</w:t>
      </w:r>
      <w:r w:rsidR="00FD7270" w:rsidRPr="00771A28">
        <w:rPr>
          <w:rFonts w:ascii="Times New Roman" w:hAnsi="Times New Roman"/>
          <w:bCs/>
          <w:kern w:val="2"/>
          <w:sz w:val="24"/>
          <w:szCs w:val="24"/>
          <w:lang w:eastAsia="zh-CN"/>
        </w:rPr>
        <w:t>。</w:t>
      </w:r>
      <w:r w:rsidR="00982307" w:rsidRPr="00771A28">
        <w:rPr>
          <w:rFonts w:ascii="Times New Roman" w:hAnsi="Times New Roman"/>
          <w:bCs/>
          <w:kern w:val="2"/>
          <w:sz w:val="24"/>
          <w:szCs w:val="24"/>
          <w:lang w:eastAsia="zh-CN"/>
        </w:rPr>
        <w:t>1#</w:t>
      </w:r>
      <w:r w:rsidR="004B3162" w:rsidRPr="00771A28">
        <w:rPr>
          <w:rFonts w:ascii="Times New Roman" w:hAnsi="Times New Roman"/>
          <w:bCs/>
          <w:kern w:val="2"/>
          <w:sz w:val="24"/>
          <w:szCs w:val="24"/>
          <w:lang w:eastAsia="zh-CN"/>
        </w:rPr>
        <w:t>放喷池</w:t>
      </w:r>
      <w:r w:rsidR="00290AF2" w:rsidRPr="00771A28">
        <w:rPr>
          <w:rFonts w:ascii="Times New Roman" w:hAnsi="Times New Roman"/>
          <w:bCs/>
          <w:kern w:val="2"/>
          <w:sz w:val="24"/>
          <w:szCs w:val="24"/>
          <w:lang w:eastAsia="zh-CN"/>
        </w:rPr>
        <w:t>四周主要为耕地</w:t>
      </w:r>
      <w:r w:rsidR="007A6261" w:rsidRPr="00771A28">
        <w:rPr>
          <w:rFonts w:ascii="Times New Roman" w:hAnsi="Times New Roman"/>
          <w:bCs/>
          <w:sz w:val="24"/>
          <w:lang w:eastAsia="zh-CN"/>
        </w:rPr>
        <w:t>，</w:t>
      </w:r>
      <w:r w:rsidR="00982307" w:rsidRPr="00771A28">
        <w:rPr>
          <w:rFonts w:ascii="Times New Roman" w:hAnsi="Times New Roman"/>
          <w:bCs/>
          <w:kern w:val="2"/>
          <w:sz w:val="24"/>
          <w:szCs w:val="24"/>
          <w:lang w:eastAsia="zh-CN"/>
        </w:rPr>
        <w:t>2#</w:t>
      </w:r>
      <w:r w:rsidR="007A6261" w:rsidRPr="00771A28">
        <w:rPr>
          <w:rFonts w:ascii="Times New Roman" w:hAnsi="Times New Roman"/>
          <w:bCs/>
          <w:kern w:val="2"/>
          <w:sz w:val="24"/>
          <w:szCs w:val="24"/>
          <w:lang w:eastAsia="zh-CN"/>
        </w:rPr>
        <w:t>放喷池</w:t>
      </w:r>
      <w:r w:rsidR="00290AF2" w:rsidRPr="00771A28">
        <w:rPr>
          <w:rFonts w:ascii="Times New Roman" w:hAnsi="Times New Roman"/>
          <w:bCs/>
          <w:kern w:val="2"/>
          <w:sz w:val="24"/>
          <w:szCs w:val="24"/>
          <w:lang w:eastAsia="zh-CN"/>
        </w:rPr>
        <w:t>南侧有</w:t>
      </w:r>
      <w:r w:rsidR="007A6261" w:rsidRPr="00771A28">
        <w:rPr>
          <w:rFonts w:ascii="Times New Roman" w:hAnsi="Times New Roman"/>
          <w:bCs/>
          <w:kern w:val="2"/>
          <w:sz w:val="24"/>
          <w:szCs w:val="24"/>
          <w:lang w:eastAsia="zh-CN"/>
        </w:rPr>
        <w:t>小片林木和灌木，最近距离约</w:t>
      </w:r>
      <w:r w:rsidR="00290AF2" w:rsidRPr="00771A28">
        <w:rPr>
          <w:rFonts w:ascii="Times New Roman" w:hAnsi="Times New Roman"/>
          <w:bCs/>
          <w:kern w:val="2"/>
          <w:sz w:val="24"/>
          <w:szCs w:val="24"/>
          <w:lang w:eastAsia="zh-CN"/>
        </w:rPr>
        <w:t>19</w:t>
      </w:r>
      <w:r w:rsidR="007A6261" w:rsidRPr="00771A28">
        <w:rPr>
          <w:rFonts w:ascii="Times New Roman" w:hAnsi="Times New Roman"/>
          <w:bCs/>
          <w:kern w:val="2"/>
          <w:sz w:val="24"/>
          <w:szCs w:val="24"/>
          <w:lang w:eastAsia="zh-CN"/>
        </w:rPr>
        <w:t>m</w:t>
      </w:r>
      <w:r w:rsidR="007A6261" w:rsidRPr="00771A28">
        <w:rPr>
          <w:rFonts w:ascii="Times New Roman" w:hAnsi="Times New Roman"/>
          <w:bCs/>
          <w:kern w:val="2"/>
          <w:sz w:val="24"/>
          <w:szCs w:val="24"/>
          <w:lang w:eastAsia="zh-CN"/>
        </w:rPr>
        <w:t>，放喷池在西、南、</w:t>
      </w:r>
      <w:r w:rsidR="00290AF2" w:rsidRPr="00771A28">
        <w:rPr>
          <w:rFonts w:ascii="Times New Roman" w:hAnsi="Times New Roman"/>
          <w:bCs/>
          <w:kern w:val="2"/>
          <w:sz w:val="24"/>
          <w:szCs w:val="24"/>
          <w:lang w:eastAsia="zh-CN"/>
        </w:rPr>
        <w:t>东</w:t>
      </w:r>
      <w:r w:rsidR="007A6261" w:rsidRPr="00771A28">
        <w:rPr>
          <w:rFonts w:ascii="Times New Roman" w:hAnsi="Times New Roman"/>
          <w:bCs/>
          <w:kern w:val="2"/>
          <w:sz w:val="24"/>
          <w:szCs w:val="24"/>
          <w:lang w:eastAsia="zh-CN"/>
        </w:rPr>
        <w:t>三面面</w:t>
      </w:r>
      <w:r w:rsidR="00290AF2" w:rsidRPr="00771A28">
        <w:rPr>
          <w:rFonts w:ascii="Times New Roman" w:hAnsi="Times New Roman"/>
          <w:bCs/>
          <w:kern w:val="2"/>
          <w:sz w:val="24"/>
          <w:szCs w:val="24"/>
          <w:lang w:eastAsia="zh-CN"/>
        </w:rPr>
        <w:t>均将</w:t>
      </w:r>
      <w:r w:rsidR="007A6261" w:rsidRPr="00771A28">
        <w:rPr>
          <w:rFonts w:ascii="Times New Roman" w:hAnsi="Times New Roman"/>
          <w:bCs/>
          <w:kern w:val="2"/>
          <w:sz w:val="24"/>
          <w:szCs w:val="24"/>
          <w:lang w:eastAsia="zh-CN"/>
        </w:rPr>
        <w:t>设置挡火墙，</w:t>
      </w:r>
      <w:r w:rsidR="007A6261" w:rsidRPr="00771A28">
        <w:rPr>
          <w:rFonts w:ascii="Times New Roman" w:hAnsi="Times New Roman"/>
          <w:bCs/>
          <w:sz w:val="24"/>
          <w:lang w:eastAsia="zh-CN"/>
        </w:rPr>
        <w:t>仅在靠近井场较空旷处（放喷池</w:t>
      </w:r>
      <w:r w:rsidR="00290AF2" w:rsidRPr="00771A28">
        <w:rPr>
          <w:rFonts w:ascii="Times New Roman" w:hAnsi="Times New Roman"/>
          <w:bCs/>
          <w:sz w:val="24"/>
          <w:lang w:eastAsia="zh-CN"/>
        </w:rPr>
        <w:t>北</w:t>
      </w:r>
      <w:r w:rsidR="007A6261" w:rsidRPr="00771A28">
        <w:rPr>
          <w:rFonts w:ascii="Times New Roman" w:hAnsi="Times New Roman"/>
          <w:bCs/>
          <w:sz w:val="24"/>
          <w:lang w:eastAsia="zh-CN"/>
        </w:rPr>
        <w:t>侧）设置入口；</w:t>
      </w:r>
      <w:r w:rsidR="004B3162" w:rsidRPr="00771A28">
        <w:rPr>
          <w:rFonts w:ascii="Times New Roman" w:hAnsi="Times New Roman"/>
          <w:bCs/>
          <w:kern w:val="2"/>
          <w:sz w:val="24"/>
          <w:szCs w:val="24"/>
          <w:lang w:eastAsia="zh-CN"/>
        </w:rPr>
        <w:t>在放喷时临时清理树林和放喷池之间的易燃物，加强监管，树林距离是满足放喷池防火要求的。周边无珍稀动植物和环境敏感目标。</w:t>
      </w:r>
    </w:p>
    <w:p w14:paraId="723A61D6" w14:textId="0488CF33" w:rsidR="00B42D85" w:rsidRPr="00771A28" w:rsidRDefault="00B42D85" w:rsidP="00B42D85">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本项目</w:t>
      </w:r>
      <w:r w:rsidR="00290AF2" w:rsidRPr="00771A28">
        <w:rPr>
          <w:rFonts w:ascii="Times New Roman" w:hAnsi="Times New Roman"/>
          <w:bCs/>
          <w:kern w:val="2"/>
          <w:sz w:val="24"/>
          <w:szCs w:val="24"/>
          <w:lang w:eastAsia="zh-CN"/>
        </w:rPr>
        <w:t>井口西北侧约</w:t>
      </w:r>
      <w:r w:rsidR="00290AF2" w:rsidRPr="00771A28">
        <w:rPr>
          <w:rFonts w:ascii="Times New Roman" w:hAnsi="Times New Roman"/>
          <w:bCs/>
          <w:kern w:val="2"/>
          <w:sz w:val="24"/>
          <w:szCs w:val="24"/>
          <w:lang w:eastAsia="zh-CN"/>
        </w:rPr>
        <w:t>80m</w:t>
      </w:r>
      <w:r w:rsidR="00290AF2" w:rsidRPr="00771A28">
        <w:rPr>
          <w:rFonts w:ascii="Times New Roman" w:hAnsi="Times New Roman"/>
          <w:bCs/>
          <w:kern w:val="2"/>
          <w:sz w:val="24"/>
          <w:szCs w:val="24"/>
          <w:lang w:eastAsia="zh-CN"/>
        </w:rPr>
        <w:t>处为原有放空</w:t>
      </w:r>
      <w:r w:rsidR="001F416E" w:rsidRPr="00771A28">
        <w:rPr>
          <w:rFonts w:ascii="Times New Roman" w:hAnsi="Times New Roman"/>
          <w:bCs/>
          <w:kern w:val="2"/>
          <w:sz w:val="24"/>
          <w:szCs w:val="24"/>
          <w:lang w:eastAsia="zh-CN"/>
        </w:rPr>
        <w:t>火炬区，其选址是符合相关规范要求的。</w:t>
      </w:r>
    </w:p>
    <w:tbl>
      <w:tblPr>
        <w:tblStyle w:val="aff"/>
        <w:tblW w:w="8222" w:type="dxa"/>
        <w:jc w:val="center"/>
        <w:tblLayout w:type="fixed"/>
        <w:tblCellMar>
          <w:left w:w="0" w:type="dxa"/>
          <w:right w:w="0" w:type="dxa"/>
        </w:tblCellMar>
        <w:tblLook w:val="04A0" w:firstRow="1" w:lastRow="0" w:firstColumn="1" w:lastColumn="0" w:noHBand="0" w:noVBand="1"/>
      </w:tblPr>
      <w:tblGrid>
        <w:gridCol w:w="8222"/>
      </w:tblGrid>
      <w:tr w:rsidR="00290AF2" w:rsidRPr="00771A28" w14:paraId="2D124B2C" w14:textId="77777777" w:rsidTr="00204150">
        <w:trPr>
          <w:jc w:val="center"/>
        </w:trPr>
        <w:tc>
          <w:tcPr>
            <w:tcW w:w="8222" w:type="dxa"/>
          </w:tcPr>
          <w:p w14:paraId="4C7B30F7" w14:textId="62353F66" w:rsidR="00290AF2" w:rsidRPr="00771A28" w:rsidRDefault="00290AF2" w:rsidP="003651DD">
            <w:pPr>
              <w:adjustRightInd w:val="0"/>
              <w:snapToGrid w:val="0"/>
              <w:jc w:val="center"/>
              <w:rPr>
                <w:rFonts w:ascii="Times New Roman" w:hAnsi="Times New Roman"/>
                <w:sz w:val="21"/>
                <w:szCs w:val="21"/>
                <w:lang w:eastAsia="zh-CN"/>
              </w:rPr>
            </w:pPr>
            <w:r w:rsidRPr="00771A28">
              <w:rPr>
                <w:rFonts w:ascii="Times New Roman" w:hAnsi="Times New Roman"/>
                <w:noProof/>
              </w:rPr>
              <w:lastRenderedPageBreak/>
              <w:drawing>
                <wp:inline distT="0" distB="0" distL="0" distR="0" wp14:anchorId="2FCE1315" wp14:editId="0FBEDD1B">
                  <wp:extent cx="5214620" cy="3388360"/>
                  <wp:effectExtent l="0" t="0" r="5080" b="2540"/>
                  <wp:docPr id="3787" name="图片 3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14620" cy="3388360"/>
                          </a:xfrm>
                          <a:prstGeom prst="rect">
                            <a:avLst/>
                          </a:prstGeom>
                        </pic:spPr>
                      </pic:pic>
                    </a:graphicData>
                  </a:graphic>
                </wp:inline>
              </w:drawing>
            </w:r>
          </w:p>
        </w:tc>
      </w:tr>
    </w:tbl>
    <w:p w14:paraId="31DAAFDA" w14:textId="18BECE02" w:rsidR="00CE0918" w:rsidRPr="00771A28" w:rsidRDefault="00290AF2" w:rsidP="0002261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eastAsia="黑体" w:hAnsi="Times New Roman"/>
          <w:noProof/>
          <w:sz w:val="21"/>
          <w:szCs w:val="21"/>
          <w:lang w:eastAsia="zh-CN"/>
        </w:rPr>
        <mc:AlternateContent>
          <mc:Choice Requires="wps">
            <w:drawing>
              <wp:anchor distT="0" distB="0" distL="114300" distR="114300" simplePos="0" relativeHeight="252194816" behindDoc="0" locked="0" layoutInCell="1" allowOverlap="1" wp14:anchorId="098711DD" wp14:editId="0471C4FB">
                <wp:simplePos x="0" y="0"/>
                <wp:positionH relativeFrom="column">
                  <wp:posOffset>2853813</wp:posOffset>
                </wp:positionH>
                <wp:positionV relativeFrom="paragraph">
                  <wp:posOffset>166575</wp:posOffset>
                </wp:positionV>
                <wp:extent cx="663677" cy="1275735"/>
                <wp:effectExtent l="0" t="0" r="22225" b="19685"/>
                <wp:wrapNone/>
                <wp:docPr id="3789" name="椭圆 3789"/>
                <wp:cNvGraphicFramePr/>
                <a:graphic xmlns:a="http://schemas.openxmlformats.org/drawingml/2006/main">
                  <a:graphicData uri="http://schemas.microsoft.com/office/word/2010/wordprocessingShape">
                    <wps:wsp>
                      <wps:cNvSpPr/>
                      <wps:spPr>
                        <a:xfrm>
                          <a:off x="0" y="0"/>
                          <a:ext cx="663677" cy="127573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CBBDE8E" id="椭圆 3789" o:spid="_x0000_s1026" style="position:absolute;left:0;text-align:left;margin-left:224.7pt;margin-top:13.1pt;width:52.25pt;height:100.45pt;z-index:252194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" filled="f" strokecolor="red" strokeweight="2pt">
                <v:stroke joinstyle="miter"/>
              </v:oval>
            </w:pict>
          </mc:Fallback>
        </mc:AlternateContent>
      </w:r>
      <w:r w:rsidR="00CE0918" w:rsidRPr="00771A28">
        <w:rPr>
          <w:rFonts w:ascii="Times New Roman" w:eastAsia="黑体" w:hAnsi="Times New Roman"/>
          <w:sz w:val="21"/>
          <w:szCs w:val="21"/>
          <w:lang w:eastAsia="zh-CN"/>
        </w:rPr>
        <w:t>图</w:t>
      </w:r>
      <w:r w:rsidR="00CE0918" w:rsidRPr="00771A28">
        <w:rPr>
          <w:rFonts w:ascii="Times New Roman" w:eastAsia="黑体" w:hAnsi="Times New Roman"/>
          <w:sz w:val="21"/>
          <w:szCs w:val="21"/>
          <w:lang w:eastAsia="zh-CN"/>
        </w:rPr>
        <w:t>2.9-</w:t>
      </w:r>
      <w:r w:rsidR="00697AAB" w:rsidRPr="00771A28">
        <w:rPr>
          <w:rFonts w:ascii="Times New Roman" w:eastAsia="黑体" w:hAnsi="Times New Roman"/>
          <w:sz w:val="21"/>
          <w:szCs w:val="21"/>
          <w:lang w:eastAsia="zh-CN"/>
        </w:rPr>
        <w:t>5</w:t>
      </w:r>
      <w:r w:rsidR="00CE0918" w:rsidRPr="00771A28">
        <w:rPr>
          <w:rFonts w:ascii="Times New Roman" w:eastAsia="黑体" w:hAnsi="Times New Roman"/>
          <w:sz w:val="21"/>
          <w:szCs w:val="21"/>
          <w:lang w:eastAsia="zh-CN"/>
        </w:rPr>
        <w:t xml:space="preserve">  </w:t>
      </w:r>
      <w:r w:rsidR="00CE0918" w:rsidRPr="00771A28">
        <w:rPr>
          <w:rFonts w:ascii="Times New Roman" w:eastAsia="黑体" w:hAnsi="Times New Roman"/>
          <w:sz w:val="21"/>
          <w:szCs w:val="21"/>
          <w:lang w:eastAsia="zh-CN"/>
        </w:rPr>
        <w:t>项目</w:t>
      </w:r>
      <w:r w:rsidRPr="00771A28">
        <w:rPr>
          <w:rFonts w:ascii="Times New Roman" w:eastAsia="黑体" w:hAnsi="Times New Roman"/>
          <w:sz w:val="21"/>
          <w:szCs w:val="21"/>
          <w:lang w:eastAsia="zh-CN"/>
        </w:rPr>
        <w:t>2#</w:t>
      </w:r>
      <w:r w:rsidR="00CE0918" w:rsidRPr="00771A28">
        <w:rPr>
          <w:rFonts w:ascii="Times New Roman" w:eastAsia="黑体" w:hAnsi="Times New Roman"/>
          <w:sz w:val="21"/>
          <w:szCs w:val="21"/>
          <w:lang w:eastAsia="zh-CN"/>
        </w:rPr>
        <w:t>放喷池</w:t>
      </w:r>
      <w:r w:rsidR="0072749E" w:rsidRPr="00771A28">
        <w:rPr>
          <w:rFonts w:ascii="Times New Roman" w:eastAsia="黑体" w:hAnsi="Times New Roman"/>
          <w:sz w:val="21"/>
          <w:szCs w:val="21"/>
          <w:lang w:eastAsia="zh-CN"/>
        </w:rPr>
        <w:t>及周边植被</w:t>
      </w:r>
      <w:r w:rsidR="00CE0918" w:rsidRPr="00771A28">
        <w:rPr>
          <w:rFonts w:ascii="Times New Roman" w:eastAsia="黑体" w:hAnsi="Times New Roman"/>
          <w:sz w:val="21"/>
          <w:szCs w:val="21"/>
          <w:lang w:eastAsia="zh-CN"/>
        </w:rPr>
        <w:t>照片</w:t>
      </w:r>
    </w:p>
    <w:p w14:paraId="276CE9C8" w14:textId="5424CCFB" w:rsidR="009D47FF" w:rsidRPr="00771A28" w:rsidRDefault="00290AF2" w:rsidP="0002261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hAnsi="Times New Roman"/>
          <w:noProof/>
        </w:rPr>
        <w:drawing>
          <wp:inline distT="0" distB="0" distL="0" distR="0" wp14:anchorId="22D891C0" wp14:editId="3F95FFC8">
            <wp:extent cx="5276850" cy="3803650"/>
            <wp:effectExtent l="0" t="0" r="0" b="6350"/>
            <wp:docPr id="3788" name="图片 3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6850" cy="3803650"/>
                    </a:xfrm>
                    <a:prstGeom prst="rect">
                      <a:avLst/>
                    </a:prstGeom>
                  </pic:spPr>
                </pic:pic>
              </a:graphicData>
            </a:graphic>
          </wp:inline>
        </w:drawing>
      </w:r>
    </w:p>
    <w:p w14:paraId="119B6CFF" w14:textId="5B8810FE" w:rsidR="009D47FF" w:rsidRPr="00771A28" w:rsidRDefault="009D47FF" w:rsidP="009D47FF">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Pr="00771A28">
        <w:rPr>
          <w:rFonts w:ascii="Times New Roman" w:eastAsia="黑体" w:hAnsi="Times New Roman"/>
          <w:sz w:val="21"/>
          <w:szCs w:val="21"/>
          <w:lang w:eastAsia="zh-CN"/>
        </w:rPr>
        <w:t>2.9-</w:t>
      </w:r>
      <w:r w:rsidR="00697AAB" w:rsidRPr="00771A28">
        <w:rPr>
          <w:rFonts w:ascii="Times New Roman" w:eastAsia="黑体" w:hAnsi="Times New Roman"/>
          <w:sz w:val="21"/>
          <w:szCs w:val="21"/>
          <w:lang w:eastAsia="zh-CN"/>
        </w:rPr>
        <w:t>6</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项目火炬区选址图</w:t>
      </w:r>
    </w:p>
    <w:p w14:paraId="2D990202" w14:textId="16033107" w:rsidR="004B3162" w:rsidRPr="00771A28" w:rsidRDefault="004B3162" w:rsidP="00CE0918">
      <w:pPr>
        <w:widowControl w:val="0"/>
        <w:tabs>
          <w:tab w:val="left" w:pos="0"/>
        </w:tabs>
        <w:adjustRightInd w:val="0"/>
        <w:snapToGrid w:val="0"/>
        <w:spacing w:beforeLines="50" w:before="120" w:line="360" w:lineRule="auto"/>
        <w:ind w:firstLineChars="200" w:firstLine="480"/>
        <w:jc w:val="both"/>
        <w:rPr>
          <w:rFonts w:ascii="Times New Roman" w:eastAsia="黑体" w:hAnsi="Times New Roman"/>
          <w:bCs/>
          <w:kern w:val="2"/>
          <w:sz w:val="24"/>
          <w:szCs w:val="24"/>
          <w:lang w:eastAsia="zh-CN"/>
        </w:rPr>
      </w:pPr>
      <w:r w:rsidRPr="00771A28">
        <w:rPr>
          <w:rFonts w:ascii="Times New Roman" w:eastAsia="黑体" w:hAnsi="Times New Roman"/>
          <w:bCs/>
          <w:kern w:val="2"/>
          <w:sz w:val="24"/>
          <w:szCs w:val="24"/>
          <w:lang w:eastAsia="zh-CN"/>
        </w:rPr>
        <w:t>5</w:t>
      </w:r>
      <w:r w:rsidRPr="00771A28">
        <w:rPr>
          <w:rFonts w:ascii="Times New Roman" w:eastAsia="黑体" w:hAnsi="Times New Roman"/>
          <w:bCs/>
          <w:kern w:val="2"/>
          <w:sz w:val="24"/>
          <w:szCs w:val="24"/>
          <w:lang w:eastAsia="zh-CN"/>
        </w:rPr>
        <w:t>、井场道路周边外环境简况</w:t>
      </w:r>
    </w:p>
    <w:p w14:paraId="61EEC8F6" w14:textId="37D01B8A" w:rsidR="00EB10DE" w:rsidRPr="00771A28" w:rsidRDefault="004B3162" w:rsidP="00FD7270">
      <w:pPr>
        <w:widowControl w:val="0"/>
        <w:tabs>
          <w:tab w:val="left" w:pos="0"/>
        </w:tabs>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kern w:val="2"/>
          <w:sz w:val="24"/>
          <w:szCs w:val="24"/>
          <w:lang w:eastAsia="zh-CN"/>
        </w:rPr>
        <w:t>本</w:t>
      </w:r>
      <w:r w:rsidR="00210DEE" w:rsidRPr="00771A28">
        <w:rPr>
          <w:rFonts w:ascii="Times New Roman" w:hAnsi="Times New Roman"/>
          <w:bCs/>
          <w:kern w:val="2"/>
          <w:sz w:val="24"/>
          <w:szCs w:val="24"/>
          <w:lang w:eastAsia="zh-CN"/>
        </w:rPr>
        <w:t>项目利旧</w:t>
      </w:r>
      <w:r w:rsidR="00743B0D" w:rsidRPr="00771A28">
        <w:rPr>
          <w:rFonts w:ascii="Times New Roman" w:hAnsi="Times New Roman"/>
          <w:bCs/>
          <w:kern w:val="2"/>
          <w:sz w:val="24"/>
          <w:szCs w:val="24"/>
          <w:lang w:eastAsia="zh-CN"/>
        </w:rPr>
        <w:t>本</w:t>
      </w:r>
      <w:r w:rsidR="00210DEE" w:rsidRPr="00771A28">
        <w:rPr>
          <w:rFonts w:ascii="Times New Roman" w:hAnsi="Times New Roman"/>
          <w:bCs/>
          <w:kern w:val="2"/>
          <w:sz w:val="24"/>
          <w:szCs w:val="24"/>
          <w:lang w:eastAsia="zh-CN"/>
        </w:rPr>
        <w:t>井场已建的</w:t>
      </w:r>
      <w:r w:rsidRPr="00771A28">
        <w:rPr>
          <w:rFonts w:ascii="Times New Roman" w:hAnsi="Times New Roman"/>
          <w:bCs/>
          <w:kern w:val="2"/>
          <w:sz w:val="24"/>
          <w:szCs w:val="24"/>
          <w:lang w:eastAsia="zh-CN"/>
        </w:rPr>
        <w:t>进场道路</w:t>
      </w:r>
      <w:r w:rsidR="00210DEE" w:rsidRPr="00771A28">
        <w:rPr>
          <w:rFonts w:ascii="Times New Roman" w:hAnsi="Times New Roman"/>
          <w:bCs/>
          <w:kern w:val="2"/>
          <w:sz w:val="24"/>
          <w:szCs w:val="24"/>
          <w:lang w:eastAsia="zh-CN"/>
        </w:rPr>
        <w:t>，位于井场</w:t>
      </w:r>
      <w:r w:rsidR="00E90DA4" w:rsidRPr="00771A28">
        <w:rPr>
          <w:rFonts w:ascii="Times New Roman" w:hAnsi="Times New Roman"/>
          <w:bCs/>
          <w:kern w:val="2"/>
          <w:sz w:val="24"/>
          <w:szCs w:val="24"/>
          <w:lang w:eastAsia="zh-CN"/>
        </w:rPr>
        <w:t>东南</w:t>
      </w:r>
      <w:r w:rsidR="00210DEE" w:rsidRPr="00771A28">
        <w:rPr>
          <w:rFonts w:ascii="Times New Roman" w:hAnsi="Times New Roman"/>
          <w:bCs/>
          <w:kern w:val="2"/>
          <w:sz w:val="24"/>
          <w:szCs w:val="24"/>
          <w:lang w:eastAsia="zh-CN"/>
        </w:rPr>
        <w:t>侧，道路</w:t>
      </w:r>
      <w:r w:rsidR="00290AF2" w:rsidRPr="00771A28">
        <w:rPr>
          <w:rFonts w:ascii="Times New Roman" w:hAnsi="Times New Roman"/>
          <w:bCs/>
          <w:kern w:val="2"/>
          <w:sz w:val="24"/>
          <w:szCs w:val="24"/>
          <w:lang w:eastAsia="zh-CN"/>
        </w:rPr>
        <w:t>东北</w:t>
      </w:r>
      <w:r w:rsidR="00210DEE" w:rsidRPr="00771A28">
        <w:rPr>
          <w:rFonts w:ascii="Times New Roman" w:hAnsi="Times New Roman"/>
          <w:bCs/>
          <w:kern w:val="2"/>
          <w:sz w:val="24"/>
          <w:szCs w:val="24"/>
          <w:lang w:eastAsia="zh-CN"/>
        </w:rPr>
        <w:t>侧分布有</w:t>
      </w:r>
      <w:r w:rsidR="00B42D85" w:rsidRPr="00771A28">
        <w:rPr>
          <w:rFonts w:ascii="Times New Roman" w:hAnsi="Times New Roman"/>
          <w:bCs/>
          <w:kern w:val="2"/>
          <w:sz w:val="24"/>
          <w:szCs w:val="24"/>
          <w:lang w:eastAsia="zh-CN"/>
        </w:rPr>
        <w:t>林地</w:t>
      </w:r>
      <w:r w:rsidR="00290AF2" w:rsidRPr="00771A28">
        <w:rPr>
          <w:rFonts w:ascii="Times New Roman" w:hAnsi="Times New Roman"/>
          <w:bCs/>
          <w:kern w:val="2"/>
          <w:sz w:val="24"/>
          <w:szCs w:val="24"/>
          <w:lang w:eastAsia="zh-CN"/>
        </w:rPr>
        <w:t>，西南侧为本项目集气站与污水池等占地</w:t>
      </w:r>
      <w:r w:rsidR="00210DEE" w:rsidRPr="00771A28">
        <w:rPr>
          <w:rFonts w:ascii="Times New Roman" w:hAnsi="Times New Roman"/>
          <w:bCs/>
          <w:kern w:val="2"/>
          <w:sz w:val="24"/>
          <w:szCs w:val="24"/>
          <w:lang w:eastAsia="zh-CN"/>
        </w:rPr>
        <w:t>。</w:t>
      </w:r>
      <w:r w:rsidR="00FD7270" w:rsidRPr="00771A28">
        <w:rPr>
          <w:rFonts w:ascii="Times New Roman" w:hAnsi="Times New Roman"/>
          <w:bCs/>
          <w:sz w:val="24"/>
          <w:lang w:eastAsia="zh-CN"/>
        </w:rPr>
        <w:t>周边均无珍稀动植物和保护区分布。</w:t>
      </w:r>
    </w:p>
    <w:tbl>
      <w:tblPr>
        <w:tblStyle w:val="aff"/>
        <w:tblW w:w="8222" w:type="dxa"/>
        <w:jc w:val="center"/>
        <w:tblLayout w:type="fixed"/>
        <w:tblCellMar>
          <w:left w:w="0" w:type="dxa"/>
          <w:right w:w="0" w:type="dxa"/>
        </w:tblCellMar>
        <w:tblLook w:val="04A0" w:firstRow="1" w:lastRow="0" w:firstColumn="1" w:lastColumn="0" w:noHBand="0" w:noVBand="1"/>
      </w:tblPr>
      <w:tblGrid>
        <w:gridCol w:w="8222"/>
      </w:tblGrid>
      <w:tr w:rsidR="00290AF2" w:rsidRPr="00771A28" w14:paraId="33E53690" w14:textId="77777777" w:rsidTr="001C1FB4">
        <w:trPr>
          <w:jc w:val="center"/>
        </w:trPr>
        <w:tc>
          <w:tcPr>
            <w:tcW w:w="8222" w:type="dxa"/>
          </w:tcPr>
          <w:p w14:paraId="46B8A02A" w14:textId="3ECBDCC3" w:rsidR="00290AF2" w:rsidRPr="00771A28" w:rsidRDefault="00290AF2" w:rsidP="00F44923">
            <w:pPr>
              <w:adjustRightInd w:val="0"/>
              <w:snapToGrid w:val="0"/>
              <w:jc w:val="center"/>
              <w:rPr>
                <w:rFonts w:ascii="Times New Roman" w:hAnsi="Times New Roman"/>
                <w:sz w:val="21"/>
                <w:szCs w:val="21"/>
                <w:lang w:eastAsia="zh-CN"/>
              </w:rPr>
            </w:pPr>
            <w:r w:rsidRPr="00771A28">
              <w:rPr>
                <w:rFonts w:ascii="Times New Roman" w:hAnsi="Times New Roman"/>
                <w:noProof/>
              </w:rPr>
              <w:lastRenderedPageBreak/>
              <w:drawing>
                <wp:inline distT="0" distB="0" distL="0" distR="0" wp14:anchorId="2DE105B9" wp14:editId="2CA55EBA">
                  <wp:extent cx="5214620" cy="3427730"/>
                  <wp:effectExtent l="0" t="0" r="5080" b="1270"/>
                  <wp:docPr id="3790" name="图片 3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14620" cy="3427730"/>
                          </a:xfrm>
                          <a:prstGeom prst="rect">
                            <a:avLst/>
                          </a:prstGeom>
                        </pic:spPr>
                      </pic:pic>
                    </a:graphicData>
                  </a:graphic>
                </wp:inline>
              </w:drawing>
            </w:r>
          </w:p>
        </w:tc>
      </w:tr>
    </w:tbl>
    <w:p w14:paraId="3F0E7165" w14:textId="731012C1" w:rsidR="00CE0918" w:rsidRPr="00771A28" w:rsidRDefault="00CE0918" w:rsidP="0002261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Pr="00771A28">
        <w:rPr>
          <w:rFonts w:ascii="Times New Roman" w:eastAsia="黑体" w:hAnsi="Times New Roman"/>
          <w:sz w:val="21"/>
          <w:szCs w:val="21"/>
          <w:lang w:eastAsia="zh-CN"/>
        </w:rPr>
        <w:t>2.9-</w:t>
      </w:r>
      <w:r w:rsidR="00697AAB" w:rsidRPr="00771A28">
        <w:rPr>
          <w:rFonts w:ascii="Times New Roman" w:eastAsia="黑体" w:hAnsi="Times New Roman"/>
          <w:sz w:val="21"/>
          <w:szCs w:val="21"/>
          <w:lang w:eastAsia="zh-CN"/>
        </w:rPr>
        <w:t>7</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井场道路现场照片</w:t>
      </w:r>
    </w:p>
    <w:p w14:paraId="2820FF31" w14:textId="77777777" w:rsidR="00170F8C" w:rsidRPr="00771A28" w:rsidRDefault="00170F8C" w:rsidP="00170F8C">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66" w:name="_Toc118981850"/>
      <w:r w:rsidRPr="00771A28">
        <w:rPr>
          <w:rFonts w:ascii="Times New Roman" w:eastAsia="黑体" w:hAnsi="Times New Roman"/>
          <w:b w:val="0"/>
          <w:sz w:val="24"/>
          <w:szCs w:val="24"/>
          <w:lang w:eastAsia="zh-CN"/>
        </w:rPr>
        <w:t>2.9.2</w:t>
      </w:r>
      <w:r w:rsidRPr="00771A28">
        <w:rPr>
          <w:rFonts w:ascii="Times New Roman" w:eastAsia="黑体" w:hAnsi="Times New Roman"/>
          <w:b w:val="0"/>
          <w:sz w:val="24"/>
          <w:szCs w:val="24"/>
          <w:lang w:eastAsia="zh-CN"/>
        </w:rPr>
        <w:t>主要环境保护目标</w:t>
      </w:r>
      <w:bookmarkEnd w:id="66"/>
    </w:p>
    <w:p w14:paraId="14EAC9EE" w14:textId="76DEB489" w:rsidR="00170F8C" w:rsidRPr="00771A28" w:rsidRDefault="00170F8C" w:rsidP="00170F8C">
      <w:pPr>
        <w:widowControl w:val="0"/>
        <w:tabs>
          <w:tab w:val="left" w:pos="0"/>
        </w:tabs>
        <w:adjustRightInd w:val="0"/>
        <w:snapToGrid w:val="0"/>
        <w:spacing w:line="360" w:lineRule="auto"/>
        <w:ind w:firstLineChars="200" w:firstLine="480"/>
        <w:jc w:val="both"/>
        <w:rPr>
          <w:rFonts w:ascii="Times New Roman" w:eastAsia="黑体" w:hAnsi="Times New Roman"/>
          <w:sz w:val="21"/>
          <w:szCs w:val="21"/>
          <w:lang w:eastAsia="zh-CN"/>
        </w:rPr>
      </w:pPr>
      <w:r w:rsidRPr="00771A28">
        <w:rPr>
          <w:rFonts w:ascii="Times New Roman" w:hAnsi="Times New Roman"/>
          <w:bCs/>
          <w:kern w:val="2"/>
          <w:sz w:val="24"/>
          <w:szCs w:val="24"/>
          <w:lang w:eastAsia="zh-CN"/>
        </w:rPr>
        <w:t>本项目位于</w:t>
      </w:r>
      <w:r w:rsidR="00AD5561" w:rsidRPr="00771A28">
        <w:rPr>
          <w:rFonts w:ascii="Times New Roman" w:hAnsi="Times New Roman"/>
          <w:bCs/>
          <w:kern w:val="2"/>
          <w:sz w:val="24"/>
          <w:szCs w:val="24"/>
          <w:lang w:eastAsia="zh-CN"/>
        </w:rPr>
        <w:t>四川省达州市</w:t>
      </w:r>
      <w:r w:rsidR="00BD26E4" w:rsidRPr="00771A28">
        <w:rPr>
          <w:rFonts w:ascii="Times New Roman" w:hAnsi="Times New Roman"/>
          <w:bCs/>
          <w:kern w:val="2"/>
          <w:sz w:val="24"/>
          <w:szCs w:val="24"/>
          <w:lang w:eastAsia="zh-CN"/>
        </w:rPr>
        <w:t>宣汉县普光镇塔垭村</w:t>
      </w:r>
      <w:r w:rsidR="00E41C25" w:rsidRPr="00771A28">
        <w:rPr>
          <w:rFonts w:ascii="Times New Roman" w:hAnsi="Times New Roman"/>
          <w:bCs/>
          <w:kern w:val="2"/>
          <w:sz w:val="24"/>
          <w:szCs w:val="24"/>
          <w:lang w:eastAsia="zh-CN"/>
        </w:rPr>
        <w:t>（</w:t>
      </w:r>
      <w:r w:rsidR="00636868" w:rsidRPr="00771A28">
        <w:rPr>
          <w:rFonts w:ascii="Times New Roman" w:hAnsi="Times New Roman"/>
          <w:bCs/>
          <w:kern w:val="2"/>
          <w:sz w:val="24"/>
          <w:szCs w:val="24"/>
          <w:lang w:eastAsia="zh-CN"/>
        </w:rPr>
        <w:t>原普光</w:t>
      </w:r>
      <w:r w:rsidR="00636868" w:rsidRPr="00771A28">
        <w:rPr>
          <w:rFonts w:ascii="Times New Roman" w:hAnsi="Times New Roman"/>
          <w:bCs/>
          <w:kern w:val="2"/>
          <w:sz w:val="24"/>
          <w:szCs w:val="24"/>
          <w:lang w:eastAsia="zh-CN"/>
        </w:rPr>
        <w:t>103</w:t>
      </w:r>
      <w:r w:rsidR="00636868" w:rsidRPr="00771A28">
        <w:rPr>
          <w:rFonts w:ascii="Times New Roman" w:hAnsi="Times New Roman"/>
          <w:bCs/>
          <w:kern w:val="2"/>
          <w:sz w:val="24"/>
          <w:szCs w:val="24"/>
          <w:lang w:eastAsia="zh-CN"/>
        </w:rPr>
        <w:t>集气站</w:t>
      </w:r>
      <w:r w:rsidR="00E41C25"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，根据前文介绍的外环境关系，本项目外环境关系简单，无环境制约因素，项目与外环境相容。</w:t>
      </w:r>
      <w:r w:rsidR="00733C28" w:rsidRPr="00771A28">
        <w:rPr>
          <w:rFonts w:ascii="Times New Roman" w:hAnsi="Times New Roman"/>
          <w:bCs/>
          <w:kern w:val="2"/>
          <w:sz w:val="24"/>
          <w:szCs w:val="24"/>
          <w:lang w:eastAsia="zh-CN"/>
        </w:rPr>
        <w:t>1#</w:t>
      </w:r>
      <w:r w:rsidR="00733C28" w:rsidRPr="00771A28">
        <w:rPr>
          <w:rFonts w:ascii="Times New Roman" w:hAnsi="Times New Roman"/>
          <w:bCs/>
          <w:kern w:val="2"/>
          <w:sz w:val="24"/>
          <w:szCs w:val="24"/>
          <w:lang w:eastAsia="zh-CN"/>
        </w:rPr>
        <w:t>放喷池西北侧</w:t>
      </w:r>
      <w:r w:rsidR="00733C28" w:rsidRPr="00771A28">
        <w:rPr>
          <w:rFonts w:ascii="Times New Roman" w:hAnsi="Times New Roman"/>
          <w:bCs/>
          <w:kern w:val="2"/>
          <w:sz w:val="24"/>
          <w:szCs w:val="24"/>
          <w:lang w:eastAsia="zh-CN"/>
        </w:rPr>
        <w:t>72m</w:t>
      </w:r>
      <w:r w:rsidR="00733C28" w:rsidRPr="00771A28">
        <w:rPr>
          <w:rFonts w:ascii="Times New Roman" w:hAnsi="Times New Roman"/>
          <w:bCs/>
          <w:kern w:val="2"/>
          <w:sz w:val="24"/>
          <w:szCs w:val="24"/>
          <w:lang w:eastAsia="zh-CN"/>
        </w:rPr>
        <w:t>处分布有</w:t>
      </w:r>
      <w:r w:rsidR="00733C28" w:rsidRPr="00771A28">
        <w:rPr>
          <w:rFonts w:ascii="Times New Roman" w:hAnsi="Times New Roman"/>
          <w:bCs/>
          <w:kern w:val="2"/>
          <w:sz w:val="24"/>
          <w:szCs w:val="24"/>
          <w:lang w:eastAsia="zh-CN"/>
        </w:rPr>
        <w:t>4</w:t>
      </w:r>
      <w:r w:rsidR="00733C28" w:rsidRPr="00771A28">
        <w:rPr>
          <w:rFonts w:ascii="Times New Roman" w:hAnsi="Times New Roman"/>
          <w:bCs/>
          <w:kern w:val="2"/>
          <w:sz w:val="24"/>
          <w:szCs w:val="24"/>
          <w:lang w:eastAsia="zh-CN"/>
        </w:rPr>
        <w:t>户居民（位于火炬区西侧</w:t>
      </w:r>
      <w:r w:rsidR="00733C28" w:rsidRPr="00771A28">
        <w:rPr>
          <w:rFonts w:ascii="Times New Roman" w:hAnsi="Times New Roman"/>
          <w:bCs/>
          <w:kern w:val="2"/>
          <w:sz w:val="24"/>
          <w:szCs w:val="24"/>
          <w:lang w:eastAsia="zh-CN"/>
        </w:rPr>
        <w:t>178m</w:t>
      </w:r>
      <w:r w:rsidR="00733C28" w:rsidRPr="00771A28">
        <w:rPr>
          <w:rFonts w:ascii="Times New Roman" w:hAnsi="Times New Roman"/>
          <w:bCs/>
          <w:kern w:val="2"/>
          <w:sz w:val="24"/>
          <w:szCs w:val="24"/>
          <w:lang w:eastAsia="zh-CN"/>
        </w:rPr>
        <w:t>），位于井口西北侧约</w:t>
      </w:r>
      <w:r w:rsidR="00733C28" w:rsidRPr="00771A28">
        <w:rPr>
          <w:rFonts w:ascii="Times New Roman" w:hAnsi="Times New Roman"/>
          <w:bCs/>
          <w:kern w:val="2"/>
          <w:sz w:val="24"/>
          <w:szCs w:val="24"/>
          <w:lang w:eastAsia="zh-CN"/>
        </w:rPr>
        <w:t>251m</w:t>
      </w:r>
      <w:r w:rsidR="00733C28" w:rsidRPr="00771A28">
        <w:rPr>
          <w:rFonts w:ascii="Times New Roman" w:hAnsi="Times New Roman"/>
          <w:bCs/>
          <w:kern w:val="2"/>
          <w:sz w:val="24"/>
          <w:szCs w:val="24"/>
          <w:lang w:eastAsia="zh-CN"/>
        </w:rPr>
        <w:t>处，本项目施工开钻前将对上述</w:t>
      </w:r>
      <w:r w:rsidR="00733C28" w:rsidRPr="00771A28">
        <w:rPr>
          <w:rFonts w:ascii="Times New Roman" w:hAnsi="Times New Roman"/>
          <w:bCs/>
          <w:kern w:val="2"/>
          <w:sz w:val="24"/>
          <w:szCs w:val="24"/>
          <w:lang w:eastAsia="zh-CN"/>
        </w:rPr>
        <w:t>4</w:t>
      </w:r>
      <w:r w:rsidR="00733C28" w:rsidRPr="00771A28">
        <w:rPr>
          <w:rFonts w:ascii="Times New Roman" w:hAnsi="Times New Roman"/>
          <w:bCs/>
          <w:kern w:val="2"/>
          <w:sz w:val="24"/>
          <w:szCs w:val="24"/>
          <w:lang w:eastAsia="zh-CN"/>
        </w:rPr>
        <w:t>户居民进行搬迁，搬迁后周边</w:t>
      </w:r>
      <w:r w:rsidR="00733C28" w:rsidRPr="00771A28">
        <w:rPr>
          <w:rFonts w:ascii="Times New Roman" w:hAnsi="Times New Roman"/>
          <w:bCs/>
          <w:kern w:val="2"/>
          <w:sz w:val="24"/>
          <w:szCs w:val="24"/>
          <w:lang w:eastAsia="zh-CN"/>
        </w:rPr>
        <w:t>300m</w:t>
      </w:r>
      <w:r w:rsidR="00733C28" w:rsidRPr="00771A28">
        <w:rPr>
          <w:rFonts w:ascii="Times New Roman" w:hAnsi="Times New Roman"/>
          <w:bCs/>
          <w:kern w:val="2"/>
          <w:sz w:val="24"/>
          <w:szCs w:val="24"/>
          <w:lang w:eastAsia="zh-CN"/>
        </w:rPr>
        <w:t>范围内无居民分布。</w:t>
      </w:r>
      <w:r w:rsidRPr="00771A28">
        <w:rPr>
          <w:rFonts w:ascii="Times New Roman" w:hAnsi="Times New Roman"/>
          <w:bCs/>
          <w:kern w:val="2"/>
          <w:sz w:val="24"/>
          <w:szCs w:val="24"/>
          <w:lang w:eastAsia="zh-CN"/>
        </w:rPr>
        <w:t>主要环境保护目标见表</w:t>
      </w:r>
      <w:r w:rsidRPr="00771A28">
        <w:rPr>
          <w:rFonts w:ascii="Times New Roman" w:hAnsi="Times New Roman"/>
          <w:bCs/>
          <w:kern w:val="2"/>
          <w:sz w:val="24"/>
          <w:szCs w:val="24"/>
          <w:lang w:eastAsia="zh-CN"/>
        </w:rPr>
        <w:t>2.9-</w:t>
      </w:r>
      <w:r w:rsidR="002C40AD"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w:t>
      </w:r>
    </w:p>
    <w:p w14:paraId="0E515BBF" w14:textId="3B1B0245" w:rsidR="00E41C25" w:rsidRPr="00771A28" w:rsidRDefault="00170F8C"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2.9-</w:t>
      </w:r>
      <w:r w:rsidR="002C40AD" w:rsidRPr="00771A28">
        <w:rPr>
          <w:rFonts w:ascii="Times New Roman" w:eastAsia="黑体" w:hAnsi="Times New Roman"/>
          <w:sz w:val="21"/>
          <w:szCs w:val="21"/>
          <w:lang w:eastAsia="zh-CN"/>
        </w:rPr>
        <w:t>1</w:t>
      </w:r>
      <w:r w:rsidRPr="00771A28">
        <w:rPr>
          <w:rFonts w:ascii="Times New Roman" w:eastAsia="黑体" w:hAnsi="Times New Roman"/>
          <w:sz w:val="21"/>
          <w:szCs w:val="21"/>
          <w:lang w:eastAsia="zh-CN"/>
        </w:rPr>
        <w:t>环境敏感点统计表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6"/>
        <w:gridCol w:w="861"/>
        <w:gridCol w:w="1182"/>
        <w:gridCol w:w="1626"/>
        <w:gridCol w:w="3817"/>
      </w:tblGrid>
      <w:tr w:rsidR="0083163B" w:rsidRPr="00771A28" w14:paraId="6C23B62C" w14:textId="77777777" w:rsidTr="009B0D13">
        <w:trPr>
          <w:jc w:val="center"/>
        </w:trPr>
        <w:tc>
          <w:tcPr>
            <w:tcW w:w="736" w:type="dxa"/>
            <w:vAlign w:val="center"/>
          </w:tcPr>
          <w:p w14:paraId="62396F46" w14:textId="77777777" w:rsidR="00E41C25" w:rsidRPr="00771A28" w:rsidRDefault="00E41C25" w:rsidP="00E41C25">
            <w:pPr>
              <w:adjustRightInd w:val="0"/>
              <w:snapToGrid w:val="0"/>
              <w:jc w:val="center"/>
              <w:rPr>
                <w:rFonts w:ascii="Times New Roman" w:hAnsi="Times New Roman"/>
                <w:sz w:val="21"/>
                <w:szCs w:val="21"/>
              </w:rPr>
            </w:pPr>
            <w:r w:rsidRPr="00771A28">
              <w:rPr>
                <w:rFonts w:ascii="Times New Roman" w:hAnsi="Times New Roman"/>
                <w:sz w:val="21"/>
                <w:szCs w:val="21"/>
              </w:rPr>
              <w:t>类别</w:t>
            </w:r>
          </w:p>
        </w:tc>
        <w:tc>
          <w:tcPr>
            <w:tcW w:w="2043" w:type="dxa"/>
            <w:gridSpan w:val="2"/>
            <w:vAlign w:val="center"/>
          </w:tcPr>
          <w:p w14:paraId="506EB5CF" w14:textId="77777777" w:rsidR="00E41C25" w:rsidRPr="00771A28" w:rsidRDefault="00E41C25" w:rsidP="00E41C25">
            <w:pPr>
              <w:adjustRightInd w:val="0"/>
              <w:snapToGrid w:val="0"/>
              <w:jc w:val="center"/>
              <w:rPr>
                <w:rFonts w:ascii="Times New Roman" w:hAnsi="Times New Roman"/>
                <w:sz w:val="21"/>
                <w:szCs w:val="21"/>
              </w:rPr>
            </w:pPr>
            <w:r w:rsidRPr="00771A28">
              <w:rPr>
                <w:rFonts w:ascii="Times New Roman" w:hAnsi="Times New Roman"/>
                <w:sz w:val="21"/>
                <w:szCs w:val="21"/>
              </w:rPr>
              <w:t>方位及距离</w:t>
            </w:r>
          </w:p>
        </w:tc>
        <w:tc>
          <w:tcPr>
            <w:tcW w:w="1626" w:type="dxa"/>
            <w:vAlign w:val="center"/>
          </w:tcPr>
          <w:p w14:paraId="424196D2" w14:textId="77777777" w:rsidR="00E41C25" w:rsidRPr="00771A28" w:rsidRDefault="00E41C25" w:rsidP="00E41C25">
            <w:pPr>
              <w:adjustRightInd w:val="0"/>
              <w:snapToGrid w:val="0"/>
              <w:jc w:val="center"/>
              <w:rPr>
                <w:rFonts w:ascii="Times New Roman" w:hAnsi="Times New Roman"/>
                <w:sz w:val="21"/>
                <w:szCs w:val="21"/>
              </w:rPr>
            </w:pPr>
            <w:r w:rsidRPr="00771A28">
              <w:rPr>
                <w:rFonts w:ascii="Times New Roman" w:hAnsi="Times New Roman"/>
                <w:sz w:val="21"/>
                <w:szCs w:val="21"/>
              </w:rPr>
              <w:t>主要环境敏感点</w:t>
            </w:r>
          </w:p>
        </w:tc>
        <w:tc>
          <w:tcPr>
            <w:tcW w:w="3817" w:type="dxa"/>
            <w:vAlign w:val="center"/>
          </w:tcPr>
          <w:p w14:paraId="6943E136" w14:textId="77777777" w:rsidR="00E41C25" w:rsidRPr="00771A28" w:rsidRDefault="00E41C25" w:rsidP="00E41C25">
            <w:pPr>
              <w:adjustRightInd w:val="0"/>
              <w:snapToGrid w:val="0"/>
              <w:jc w:val="center"/>
              <w:rPr>
                <w:rFonts w:ascii="Times New Roman" w:hAnsi="Times New Roman"/>
                <w:sz w:val="21"/>
                <w:szCs w:val="21"/>
              </w:rPr>
            </w:pPr>
            <w:r w:rsidRPr="00771A28">
              <w:rPr>
                <w:rFonts w:ascii="Times New Roman" w:hAnsi="Times New Roman"/>
                <w:sz w:val="21"/>
                <w:szCs w:val="21"/>
              </w:rPr>
              <w:t>规模及性质</w:t>
            </w:r>
          </w:p>
        </w:tc>
      </w:tr>
      <w:tr w:rsidR="0083163B" w:rsidRPr="00771A28" w14:paraId="1D2ED7E2" w14:textId="77777777" w:rsidTr="009B0D13">
        <w:trPr>
          <w:jc w:val="center"/>
        </w:trPr>
        <w:tc>
          <w:tcPr>
            <w:tcW w:w="736" w:type="dxa"/>
            <w:vMerge w:val="restart"/>
            <w:vAlign w:val="center"/>
          </w:tcPr>
          <w:p w14:paraId="3110A2DB" w14:textId="77777777" w:rsidR="008C15CE" w:rsidRPr="00771A28" w:rsidRDefault="008C15CE" w:rsidP="00E41C25">
            <w:pPr>
              <w:adjustRightInd w:val="0"/>
              <w:snapToGrid w:val="0"/>
              <w:jc w:val="center"/>
              <w:rPr>
                <w:rFonts w:ascii="Times New Roman" w:hAnsi="Times New Roman"/>
                <w:sz w:val="21"/>
                <w:szCs w:val="21"/>
              </w:rPr>
            </w:pPr>
            <w:r w:rsidRPr="00771A28">
              <w:rPr>
                <w:rFonts w:ascii="Times New Roman" w:hAnsi="Times New Roman"/>
                <w:sz w:val="21"/>
                <w:szCs w:val="21"/>
              </w:rPr>
              <w:t>大气</w:t>
            </w:r>
          </w:p>
          <w:p w14:paraId="6644828C" w14:textId="77777777" w:rsidR="008C15CE" w:rsidRPr="00771A28" w:rsidRDefault="008C15CE" w:rsidP="00E41C25">
            <w:pPr>
              <w:adjustRightInd w:val="0"/>
              <w:snapToGrid w:val="0"/>
              <w:jc w:val="center"/>
              <w:rPr>
                <w:rFonts w:ascii="Times New Roman" w:hAnsi="Times New Roman"/>
                <w:sz w:val="21"/>
                <w:szCs w:val="21"/>
              </w:rPr>
            </w:pPr>
            <w:r w:rsidRPr="00771A28">
              <w:rPr>
                <w:rFonts w:ascii="Times New Roman" w:hAnsi="Times New Roman"/>
                <w:sz w:val="21"/>
                <w:szCs w:val="21"/>
              </w:rPr>
              <w:t>环境</w:t>
            </w:r>
          </w:p>
        </w:tc>
        <w:tc>
          <w:tcPr>
            <w:tcW w:w="861" w:type="dxa"/>
            <w:vMerge w:val="restart"/>
            <w:vAlign w:val="center"/>
          </w:tcPr>
          <w:p w14:paraId="6D5130A3" w14:textId="77777777" w:rsidR="008C15CE" w:rsidRPr="00771A28" w:rsidRDefault="008C15CE" w:rsidP="00E41C25">
            <w:pPr>
              <w:adjustRightInd w:val="0"/>
              <w:snapToGrid w:val="0"/>
              <w:jc w:val="center"/>
              <w:rPr>
                <w:rFonts w:ascii="Times New Roman" w:hAnsi="Times New Roman"/>
                <w:sz w:val="21"/>
                <w:szCs w:val="21"/>
              </w:rPr>
            </w:pPr>
            <w:r w:rsidRPr="00771A28">
              <w:rPr>
                <w:rFonts w:ascii="Times New Roman" w:hAnsi="Times New Roman"/>
                <w:sz w:val="21"/>
                <w:szCs w:val="21"/>
              </w:rPr>
              <w:t>距井口</w:t>
            </w:r>
            <w:r w:rsidRPr="00771A28">
              <w:rPr>
                <w:rFonts w:ascii="Times New Roman" w:hAnsi="Times New Roman"/>
                <w:sz w:val="21"/>
                <w:szCs w:val="21"/>
              </w:rPr>
              <w:t>500m</w:t>
            </w:r>
            <w:r w:rsidRPr="00771A28">
              <w:rPr>
                <w:rFonts w:ascii="Times New Roman" w:hAnsi="Times New Roman"/>
                <w:sz w:val="21"/>
                <w:szCs w:val="21"/>
                <w:lang w:eastAsia="zh-CN"/>
              </w:rPr>
              <w:t>范</w:t>
            </w:r>
            <w:r w:rsidRPr="00771A28">
              <w:rPr>
                <w:rFonts w:ascii="Times New Roman" w:hAnsi="Times New Roman"/>
                <w:sz w:val="21"/>
                <w:szCs w:val="21"/>
              </w:rPr>
              <w:t>围内</w:t>
            </w:r>
          </w:p>
        </w:tc>
        <w:tc>
          <w:tcPr>
            <w:tcW w:w="1182" w:type="dxa"/>
            <w:vAlign w:val="center"/>
          </w:tcPr>
          <w:p w14:paraId="5EC3E01D" w14:textId="77777777" w:rsidR="008C15CE" w:rsidRPr="00771A28" w:rsidRDefault="008C15CE" w:rsidP="00E41C25">
            <w:pPr>
              <w:adjustRightInd w:val="0"/>
              <w:snapToGrid w:val="0"/>
              <w:jc w:val="center"/>
              <w:rPr>
                <w:rFonts w:ascii="Times New Roman" w:hAnsi="Times New Roman"/>
                <w:sz w:val="21"/>
                <w:szCs w:val="21"/>
              </w:rPr>
            </w:pPr>
            <w:r w:rsidRPr="00771A28">
              <w:rPr>
                <w:rFonts w:ascii="Times New Roman" w:hAnsi="Times New Roman"/>
                <w:sz w:val="21"/>
                <w:szCs w:val="21"/>
              </w:rPr>
              <w:t>0</w:t>
            </w:r>
            <w:r w:rsidRPr="00771A28">
              <w:rPr>
                <w:rFonts w:ascii="Times New Roman" w:hAnsi="Times New Roman"/>
                <w:sz w:val="21"/>
                <w:szCs w:val="21"/>
              </w:rPr>
              <w:t>～</w:t>
            </w:r>
            <w:r w:rsidRPr="00771A28">
              <w:rPr>
                <w:rFonts w:ascii="Times New Roman" w:hAnsi="Times New Roman"/>
                <w:sz w:val="21"/>
                <w:szCs w:val="21"/>
              </w:rPr>
              <w:t>100m</w:t>
            </w:r>
          </w:p>
        </w:tc>
        <w:tc>
          <w:tcPr>
            <w:tcW w:w="1626" w:type="dxa"/>
            <w:vAlign w:val="center"/>
          </w:tcPr>
          <w:p w14:paraId="1B799EF7" w14:textId="77777777" w:rsidR="008C15CE" w:rsidRPr="00771A28" w:rsidRDefault="008C15CE" w:rsidP="00E41C25">
            <w:pPr>
              <w:adjustRightInd w:val="0"/>
              <w:snapToGrid w:val="0"/>
              <w:jc w:val="center"/>
              <w:rPr>
                <w:rFonts w:ascii="Times New Roman" w:hAnsi="Times New Roman"/>
                <w:sz w:val="21"/>
                <w:szCs w:val="21"/>
              </w:rPr>
            </w:pPr>
            <w:r w:rsidRPr="00771A28">
              <w:rPr>
                <w:rFonts w:ascii="Times New Roman" w:hAnsi="Times New Roman"/>
                <w:sz w:val="21"/>
                <w:szCs w:val="21"/>
              </w:rPr>
              <w:t>分散居住农户</w:t>
            </w:r>
          </w:p>
        </w:tc>
        <w:tc>
          <w:tcPr>
            <w:tcW w:w="3817" w:type="dxa"/>
            <w:vAlign w:val="center"/>
          </w:tcPr>
          <w:p w14:paraId="23D428D2" w14:textId="32F51CC0" w:rsidR="008C15CE" w:rsidRPr="00771A28" w:rsidRDefault="00733C28" w:rsidP="00E41C25">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无</w:t>
            </w:r>
          </w:p>
        </w:tc>
      </w:tr>
      <w:tr w:rsidR="0083163B" w:rsidRPr="00771A28" w14:paraId="495A80C8" w14:textId="77777777" w:rsidTr="009B0D13">
        <w:trPr>
          <w:jc w:val="center"/>
        </w:trPr>
        <w:tc>
          <w:tcPr>
            <w:tcW w:w="736" w:type="dxa"/>
            <w:vMerge/>
            <w:vAlign w:val="center"/>
          </w:tcPr>
          <w:p w14:paraId="291CB98B" w14:textId="77777777" w:rsidR="008C15CE" w:rsidRPr="00771A28" w:rsidRDefault="008C15CE" w:rsidP="00E41C25">
            <w:pPr>
              <w:adjustRightInd w:val="0"/>
              <w:snapToGrid w:val="0"/>
              <w:jc w:val="center"/>
              <w:rPr>
                <w:rFonts w:ascii="Times New Roman" w:hAnsi="Times New Roman"/>
                <w:sz w:val="21"/>
                <w:szCs w:val="21"/>
              </w:rPr>
            </w:pPr>
          </w:p>
        </w:tc>
        <w:tc>
          <w:tcPr>
            <w:tcW w:w="861" w:type="dxa"/>
            <w:vMerge/>
            <w:vAlign w:val="center"/>
          </w:tcPr>
          <w:p w14:paraId="4E06C510" w14:textId="77777777" w:rsidR="008C15CE" w:rsidRPr="00771A28" w:rsidRDefault="008C15CE" w:rsidP="00E41C25">
            <w:pPr>
              <w:adjustRightInd w:val="0"/>
              <w:snapToGrid w:val="0"/>
              <w:jc w:val="center"/>
              <w:rPr>
                <w:rFonts w:ascii="Times New Roman" w:hAnsi="Times New Roman"/>
                <w:sz w:val="21"/>
                <w:szCs w:val="21"/>
              </w:rPr>
            </w:pPr>
          </w:p>
        </w:tc>
        <w:tc>
          <w:tcPr>
            <w:tcW w:w="1182" w:type="dxa"/>
            <w:vAlign w:val="center"/>
          </w:tcPr>
          <w:p w14:paraId="74C2E029" w14:textId="77777777" w:rsidR="008C15CE" w:rsidRPr="00771A28" w:rsidRDefault="008C15CE" w:rsidP="00E41C25">
            <w:pPr>
              <w:adjustRightInd w:val="0"/>
              <w:snapToGrid w:val="0"/>
              <w:jc w:val="center"/>
              <w:rPr>
                <w:rFonts w:ascii="Times New Roman" w:hAnsi="Times New Roman"/>
                <w:sz w:val="21"/>
                <w:szCs w:val="21"/>
              </w:rPr>
            </w:pPr>
            <w:r w:rsidRPr="00771A28">
              <w:rPr>
                <w:rFonts w:ascii="Times New Roman" w:hAnsi="Times New Roman"/>
                <w:sz w:val="21"/>
                <w:szCs w:val="21"/>
              </w:rPr>
              <w:t>100</w:t>
            </w:r>
            <w:r w:rsidRPr="00771A28">
              <w:rPr>
                <w:rFonts w:ascii="Times New Roman" w:hAnsi="Times New Roman"/>
                <w:sz w:val="21"/>
                <w:szCs w:val="21"/>
              </w:rPr>
              <w:t>～</w:t>
            </w:r>
            <w:r w:rsidRPr="00771A28">
              <w:rPr>
                <w:rFonts w:ascii="Times New Roman" w:hAnsi="Times New Roman"/>
                <w:sz w:val="21"/>
                <w:szCs w:val="21"/>
              </w:rPr>
              <w:t>300m</w:t>
            </w:r>
          </w:p>
        </w:tc>
        <w:tc>
          <w:tcPr>
            <w:tcW w:w="1626" w:type="dxa"/>
            <w:vAlign w:val="center"/>
          </w:tcPr>
          <w:p w14:paraId="731E6D91" w14:textId="77777777" w:rsidR="008C15CE" w:rsidRPr="00771A28" w:rsidRDefault="008C15CE" w:rsidP="00E41C25">
            <w:pPr>
              <w:adjustRightInd w:val="0"/>
              <w:snapToGrid w:val="0"/>
              <w:jc w:val="center"/>
              <w:rPr>
                <w:rFonts w:ascii="Times New Roman" w:hAnsi="Times New Roman"/>
                <w:sz w:val="21"/>
                <w:szCs w:val="21"/>
              </w:rPr>
            </w:pPr>
            <w:r w:rsidRPr="00771A28">
              <w:rPr>
                <w:rFonts w:ascii="Times New Roman" w:hAnsi="Times New Roman"/>
                <w:sz w:val="21"/>
                <w:szCs w:val="21"/>
              </w:rPr>
              <w:t>分散居住农户</w:t>
            </w:r>
          </w:p>
        </w:tc>
        <w:tc>
          <w:tcPr>
            <w:tcW w:w="3817" w:type="dxa"/>
            <w:vAlign w:val="center"/>
          </w:tcPr>
          <w:p w14:paraId="715E4A6F" w14:textId="7549880D" w:rsidR="008C15CE" w:rsidRPr="00771A28" w:rsidRDefault="00733C28" w:rsidP="00E41C2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无</w:t>
            </w:r>
          </w:p>
        </w:tc>
      </w:tr>
      <w:tr w:rsidR="0083163B" w:rsidRPr="00771A28" w14:paraId="0DD3649E" w14:textId="77777777" w:rsidTr="009B0D13">
        <w:trPr>
          <w:jc w:val="center"/>
        </w:trPr>
        <w:tc>
          <w:tcPr>
            <w:tcW w:w="736" w:type="dxa"/>
            <w:vMerge/>
            <w:vAlign w:val="center"/>
          </w:tcPr>
          <w:p w14:paraId="300B4742" w14:textId="77777777" w:rsidR="008C15CE" w:rsidRPr="00771A28" w:rsidRDefault="008C15CE" w:rsidP="00E41C25">
            <w:pPr>
              <w:adjustRightInd w:val="0"/>
              <w:snapToGrid w:val="0"/>
              <w:jc w:val="center"/>
              <w:rPr>
                <w:rFonts w:ascii="Times New Roman" w:hAnsi="Times New Roman"/>
                <w:sz w:val="21"/>
                <w:szCs w:val="21"/>
                <w:lang w:eastAsia="zh-CN"/>
              </w:rPr>
            </w:pPr>
          </w:p>
        </w:tc>
        <w:tc>
          <w:tcPr>
            <w:tcW w:w="861" w:type="dxa"/>
            <w:vMerge/>
            <w:vAlign w:val="center"/>
          </w:tcPr>
          <w:p w14:paraId="3BB97735" w14:textId="77777777" w:rsidR="008C15CE" w:rsidRPr="00771A28" w:rsidRDefault="008C15CE" w:rsidP="00E41C25">
            <w:pPr>
              <w:adjustRightInd w:val="0"/>
              <w:snapToGrid w:val="0"/>
              <w:jc w:val="center"/>
              <w:rPr>
                <w:rFonts w:ascii="Times New Roman" w:hAnsi="Times New Roman"/>
                <w:sz w:val="21"/>
                <w:szCs w:val="21"/>
                <w:lang w:eastAsia="zh-CN"/>
              </w:rPr>
            </w:pPr>
          </w:p>
        </w:tc>
        <w:tc>
          <w:tcPr>
            <w:tcW w:w="1182" w:type="dxa"/>
            <w:vAlign w:val="center"/>
          </w:tcPr>
          <w:p w14:paraId="551F09FD" w14:textId="3DC2503E" w:rsidR="008C15CE" w:rsidRPr="00771A28" w:rsidRDefault="008C15CE" w:rsidP="00E41C25">
            <w:pPr>
              <w:adjustRightInd w:val="0"/>
              <w:snapToGrid w:val="0"/>
              <w:jc w:val="center"/>
              <w:rPr>
                <w:rFonts w:ascii="Times New Roman" w:hAnsi="Times New Roman"/>
                <w:sz w:val="21"/>
                <w:szCs w:val="21"/>
              </w:rPr>
            </w:pPr>
            <w:r w:rsidRPr="00771A28">
              <w:rPr>
                <w:rFonts w:ascii="Times New Roman" w:hAnsi="Times New Roman"/>
                <w:sz w:val="21"/>
                <w:szCs w:val="21"/>
              </w:rPr>
              <w:t>300</w:t>
            </w:r>
            <w:r w:rsidRPr="00771A28">
              <w:rPr>
                <w:rFonts w:ascii="Times New Roman" w:hAnsi="Times New Roman"/>
                <w:sz w:val="21"/>
                <w:szCs w:val="21"/>
              </w:rPr>
              <w:t>～</w:t>
            </w:r>
            <w:r w:rsidRPr="00771A28">
              <w:rPr>
                <w:rFonts w:ascii="Times New Roman" w:hAnsi="Times New Roman"/>
                <w:sz w:val="21"/>
                <w:szCs w:val="21"/>
              </w:rPr>
              <w:t>500</w:t>
            </w:r>
            <w:r w:rsidRPr="00771A28">
              <w:rPr>
                <w:rFonts w:ascii="Times New Roman" w:hAnsi="Times New Roman"/>
                <w:sz w:val="21"/>
                <w:szCs w:val="21"/>
                <w:lang w:eastAsia="zh-CN"/>
              </w:rPr>
              <w:t>m</w:t>
            </w:r>
          </w:p>
        </w:tc>
        <w:tc>
          <w:tcPr>
            <w:tcW w:w="1626" w:type="dxa"/>
            <w:vAlign w:val="center"/>
          </w:tcPr>
          <w:p w14:paraId="22CF11AB" w14:textId="77777777" w:rsidR="008C15CE" w:rsidRPr="00771A28" w:rsidRDefault="008C15CE" w:rsidP="00E41C25">
            <w:pPr>
              <w:adjustRightInd w:val="0"/>
              <w:snapToGrid w:val="0"/>
              <w:jc w:val="center"/>
              <w:rPr>
                <w:rFonts w:ascii="Times New Roman" w:hAnsi="Times New Roman"/>
                <w:sz w:val="21"/>
                <w:szCs w:val="21"/>
              </w:rPr>
            </w:pPr>
            <w:r w:rsidRPr="00771A28">
              <w:rPr>
                <w:rFonts w:ascii="Times New Roman" w:hAnsi="Times New Roman"/>
                <w:sz w:val="21"/>
                <w:szCs w:val="21"/>
              </w:rPr>
              <w:t>分散居住农户</w:t>
            </w:r>
          </w:p>
        </w:tc>
        <w:tc>
          <w:tcPr>
            <w:tcW w:w="3817" w:type="dxa"/>
            <w:vAlign w:val="center"/>
          </w:tcPr>
          <w:p w14:paraId="7CE59007" w14:textId="275E2E5E" w:rsidR="008C15CE" w:rsidRPr="00771A28" w:rsidRDefault="00E90DA4" w:rsidP="00E41C25">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约</w:t>
            </w:r>
            <w:r w:rsidRPr="00771A28">
              <w:rPr>
                <w:rFonts w:ascii="Times New Roman" w:hAnsi="Times New Roman"/>
                <w:sz w:val="21"/>
                <w:szCs w:val="21"/>
                <w:lang w:eastAsia="zh-CN"/>
              </w:rPr>
              <w:t>13</w:t>
            </w:r>
            <w:r w:rsidRPr="00771A28">
              <w:rPr>
                <w:rFonts w:ascii="Times New Roman" w:hAnsi="Times New Roman"/>
                <w:sz w:val="21"/>
                <w:szCs w:val="21"/>
                <w:lang w:eastAsia="zh-CN"/>
              </w:rPr>
              <w:t>户</w:t>
            </w:r>
            <w:r w:rsidRPr="00771A28">
              <w:rPr>
                <w:rFonts w:ascii="Times New Roman" w:hAnsi="Times New Roman"/>
                <w:sz w:val="21"/>
                <w:szCs w:val="21"/>
                <w:lang w:eastAsia="zh-CN"/>
              </w:rPr>
              <w:t>52</w:t>
            </w:r>
            <w:r w:rsidRPr="00771A28">
              <w:rPr>
                <w:rFonts w:ascii="Times New Roman" w:hAnsi="Times New Roman"/>
                <w:sz w:val="21"/>
                <w:szCs w:val="21"/>
                <w:lang w:eastAsia="zh-CN"/>
              </w:rPr>
              <w:t>人</w:t>
            </w:r>
          </w:p>
        </w:tc>
      </w:tr>
      <w:tr w:rsidR="0083163B" w:rsidRPr="00771A28" w14:paraId="21240667" w14:textId="77777777" w:rsidTr="00C43CC5">
        <w:trPr>
          <w:jc w:val="center"/>
        </w:trPr>
        <w:tc>
          <w:tcPr>
            <w:tcW w:w="736" w:type="dxa"/>
            <w:vMerge/>
            <w:vAlign w:val="center"/>
          </w:tcPr>
          <w:p w14:paraId="2B7DC7A8" w14:textId="77777777" w:rsidR="008C15CE" w:rsidRPr="00771A28" w:rsidRDefault="008C15CE" w:rsidP="00E41C25">
            <w:pPr>
              <w:adjustRightInd w:val="0"/>
              <w:snapToGrid w:val="0"/>
              <w:jc w:val="center"/>
              <w:rPr>
                <w:rFonts w:ascii="Times New Roman" w:hAnsi="Times New Roman"/>
                <w:sz w:val="21"/>
                <w:szCs w:val="21"/>
                <w:lang w:eastAsia="zh-CN"/>
              </w:rPr>
            </w:pPr>
          </w:p>
        </w:tc>
        <w:tc>
          <w:tcPr>
            <w:tcW w:w="2043" w:type="dxa"/>
            <w:gridSpan w:val="2"/>
            <w:vAlign w:val="center"/>
          </w:tcPr>
          <w:p w14:paraId="14B76A68" w14:textId="7EBDBAF8" w:rsidR="008C15CE" w:rsidRPr="00771A28" w:rsidRDefault="008C15CE" w:rsidP="00E41C25">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井口东</w:t>
            </w:r>
            <w:r w:rsidR="00A00128" w:rsidRPr="00771A28">
              <w:rPr>
                <w:rFonts w:ascii="Times New Roman" w:hAnsi="Times New Roman"/>
                <w:sz w:val="21"/>
                <w:szCs w:val="21"/>
                <w:lang w:eastAsia="zh-CN"/>
              </w:rPr>
              <w:t>北</w:t>
            </w:r>
            <w:r w:rsidRPr="00771A28">
              <w:rPr>
                <w:rFonts w:ascii="Times New Roman" w:hAnsi="Times New Roman"/>
                <w:sz w:val="21"/>
                <w:szCs w:val="21"/>
                <w:lang w:eastAsia="zh-CN"/>
              </w:rPr>
              <w:t>侧约</w:t>
            </w:r>
            <w:r w:rsidR="00A00128" w:rsidRPr="00771A28">
              <w:rPr>
                <w:rFonts w:ascii="Times New Roman" w:hAnsi="Times New Roman"/>
                <w:sz w:val="21"/>
                <w:szCs w:val="21"/>
                <w:lang w:eastAsia="zh-CN"/>
              </w:rPr>
              <w:t>501</w:t>
            </w:r>
            <w:r w:rsidRPr="00771A28">
              <w:rPr>
                <w:rFonts w:ascii="Times New Roman" w:hAnsi="Times New Roman"/>
                <w:sz w:val="21"/>
                <w:szCs w:val="21"/>
                <w:lang w:eastAsia="zh-CN"/>
              </w:rPr>
              <w:t>m</w:t>
            </w:r>
          </w:p>
        </w:tc>
        <w:tc>
          <w:tcPr>
            <w:tcW w:w="1626" w:type="dxa"/>
            <w:vAlign w:val="center"/>
          </w:tcPr>
          <w:p w14:paraId="5B79D1A0" w14:textId="44675A10" w:rsidR="008C15CE" w:rsidRPr="00771A28" w:rsidRDefault="00A00128" w:rsidP="00E41C2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胡子寺村</w:t>
            </w:r>
            <w:r w:rsidR="008C15CE" w:rsidRPr="00771A28">
              <w:rPr>
                <w:rFonts w:ascii="Times New Roman" w:hAnsi="Times New Roman"/>
                <w:sz w:val="21"/>
                <w:szCs w:val="21"/>
                <w:lang w:eastAsia="zh-CN"/>
              </w:rPr>
              <w:t>民点</w:t>
            </w:r>
          </w:p>
        </w:tc>
        <w:tc>
          <w:tcPr>
            <w:tcW w:w="3817" w:type="dxa"/>
            <w:vAlign w:val="center"/>
          </w:tcPr>
          <w:p w14:paraId="6B6BC9A7" w14:textId="63EA2D1A" w:rsidR="008C15CE" w:rsidRPr="00771A28" w:rsidRDefault="00700700" w:rsidP="00E41C2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约</w:t>
            </w:r>
            <w:r w:rsidR="00A00128" w:rsidRPr="00771A28">
              <w:rPr>
                <w:rFonts w:ascii="Times New Roman" w:hAnsi="Times New Roman"/>
                <w:sz w:val="21"/>
                <w:szCs w:val="21"/>
                <w:lang w:eastAsia="zh-CN"/>
              </w:rPr>
              <w:t>25</w:t>
            </w:r>
            <w:r w:rsidRPr="00771A28">
              <w:rPr>
                <w:rFonts w:ascii="Times New Roman" w:hAnsi="Times New Roman"/>
                <w:sz w:val="21"/>
                <w:szCs w:val="21"/>
                <w:lang w:eastAsia="zh-CN"/>
              </w:rPr>
              <w:t>户</w:t>
            </w:r>
            <w:r w:rsidR="00A00128" w:rsidRPr="00771A28">
              <w:rPr>
                <w:rFonts w:ascii="Times New Roman" w:hAnsi="Times New Roman"/>
                <w:sz w:val="21"/>
                <w:szCs w:val="21"/>
                <w:lang w:eastAsia="zh-CN"/>
              </w:rPr>
              <w:t>100</w:t>
            </w:r>
            <w:r w:rsidRPr="00771A28">
              <w:rPr>
                <w:rFonts w:ascii="Times New Roman" w:hAnsi="Times New Roman"/>
                <w:sz w:val="21"/>
                <w:szCs w:val="21"/>
                <w:lang w:eastAsia="zh-CN"/>
              </w:rPr>
              <w:t>人</w:t>
            </w:r>
          </w:p>
        </w:tc>
      </w:tr>
      <w:tr w:rsidR="0083163B" w:rsidRPr="00771A28" w14:paraId="486913D5" w14:textId="77777777" w:rsidTr="00C43CC5">
        <w:trPr>
          <w:jc w:val="center"/>
        </w:trPr>
        <w:tc>
          <w:tcPr>
            <w:tcW w:w="736" w:type="dxa"/>
            <w:vMerge/>
            <w:vAlign w:val="center"/>
          </w:tcPr>
          <w:p w14:paraId="28E18C7E" w14:textId="77777777" w:rsidR="008C15CE" w:rsidRPr="00771A28" w:rsidRDefault="008C15CE" w:rsidP="00E41C25">
            <w:pPr>
              <w:adjustRightInd w:val="0"/>
              <w:snapToGrid w:val="0"/>
              <w:jc w:val="center"/>
              <w:rPr>
                <w:rFonts w:ascii="Times New Roman" w:hAnsi="Times New Roman"/>
                <w:sz w:val="21"/>
                <w:szCs w:val="21"/>
                <w:lang w:eastAsia="zh-CN"/>
              </w:rPr>
            </w:pPr>
          </w:p>
        </w:tc>
        <w:tc>
          <w:tcPr>
            <w:tcW w:w="2043" w:type="dxa"/>
            <w:gridSpan w:val="2"/>
            <w:vAlign w:val="center"/>
          </w:tcPr>
          <w:p w14:paraId="6FD77359" w14:textId="41EF9DCB" w:rsidR="008C15CE" w:rsidRPr="00771A28" w:rsidRDefault="008C15CE" w:rsidP="00E41C2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井口</w:t>
            </w:r>
            <w:r w:rsidR="00A00128" w:rsidRPr="00771A28">
              <w:rPr>
                <w:rFonts w:ascii="Times New Roman" w:hAnsi="Times New Roman"/>
                <w:sz w:val="21"/>
                <w:szCs w:val="21"/>
                <w:lang w:eastAsia="zh-CN"/>
              </w:rPr>
              <w:t>东北</w:t>
            </w:r>
            <w:r w:rsidRPr="00771A28">
              <w:rPr>
                <w:rFonts w:ascii="Times New Roman" w:hAnsi="Times New Roman"/>
                <w:sz w:val="21"/>
                <w:szCs w:val="21"/>
                <w:lang w:eastAsia="zh-CN"/>
              </w:rPr>
              <w:t>侧约</w:t>
            </w:r>
            <w:r w:rsidRPr="00771A28">
              <w:rPr>
                <w:rFonts w:ascii="Times New Roman" w:hAnsi="Times New Roman"/>
                <w:sz w:val="21"/>
                <w:szCs w:val="21"/>
                <w:lang w:eastAsia="zh-CN"/>
              </w:rPr>
              <w:t>1</w:t>
            </w:r>
            <w:r w:rsidR="00A00128" w:rsidRPr="00771A28">
              <w:rPr>
                <w:rFonts w:ascii="Times New Roman" w:hAnsi="Times New Roman"/>
                <w:sz w:val="21"/>
                <w:szCs w:val="21"/>
                <w:lang w:eastAsia="zh-CN"/>
              </w:rPr>
              <w:t>039</w:t>
            </w:r>
            <w:r w:rsidRPr="00771A28">
              <w:rPr>
                <w:rFonts w:ascii="Times New Roman" w:hAnsi="Times New Roman"/>
                <w:sz w:val="21"/>
                <w:szCs w:val="21"/>
                <w:lang w:eastAsia="zh-CN"/>
              </w:rPr>
              <w:t>m</w:t>
            </w:r>
          </w:p>
        </w:tc>
        <w:tc>
          <w:tcPr>
            <w:tcW w:w="1626" w:type="dxa"/>
            <w:vAlign w:val="center"/>
          </w:tcPr>
          <w:p w14:paraId="3771094E" w14:textId="19D58A33" w:rsidR="008C15CE" w:rsidRPr="00771A28" w:rsidRDefault="00A00128" w:rsidP="00E41C2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塔垭村</w:t>
            </w:r>
            <w:r w:rsidR="008C15CE" w:rsidRPr="00771A28">
              <w:rPr>
                <w:rFonts w:ascii="Times New Roman" w:hAnsi="Times New Roman"/>
                <w:sz w:val="21"/>
                <w:szCs w:val="21"/>
                <w:lang w:eastAsia="zh-CN"/>
              </w:rPr>
              <w:t>村民点</w:t>
            </w:r>
          </w:p>
        </w:tc>
        <w:tc>
          <w:tcPr>
            <w:tcW w:w="3817" w:type="dxa"/>
            <w:vAlign w:val="center"/>
          </w:tcPr>
          <w:p w14:paraId="067EC570" w14:textId="747B5712" w:rsidR="008C15CE" w:rsidRPr="00771A28" w:rsidRDefault="00B203B6" w:rsidP="00E41C2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约</w:t>
            </w:r>
            <w:r w:rsidRPr="00771A28">
              <w:rPr>
                <w:rFonts w:ascii="Times New Roman" w:hAnsi="Times New Roman"/>
                <w:sz w:val="21"/>
                <w:szCs w:val="21"/>
                <w:lang w:eastAsia="zh-CN"/>
              </w:rPr>
              <w:t>50</w:t>
            </w:r>
            <w:r w:rsidRPr="00771A28">
              <w:rPr>
                <w:rFonts w:ascii="Times New Roman" w:hAnsi="Times New Roman"/>
                <w:sz w:val="21"/>
                <w:szCs w:val="21"/>
                <w:lang w:eastAsia="zh-CN"/>
              </w:rPr>
              <w:t>户</w:t>
            </w:r>
            <w:r w:rsidRPr="00771A28">
              <w:rPr>
                <w:rFonts w:ascii="Times New Roman" w:hAnsi="Times New Roman"/>
                <w:sz w:val="21"/>
                <w:szCs w:val="21"/>
                <w:lang w:eastAsia="zh-CN"/>
              </w:rPr>
              <w:t>200</w:t>
            </w:r>
            <w:r w:rsidRPr="00771A28">
              <w:rPr>
                <w:rFonts w:ascii="Times New Roman" w:hAnsi="Times New Roman"/>
                <w:sz w:val="21"/>
                <w:szCs w:val="21"/>
                <w:lang w:eastAsia="zh-CN"/>
              </w:rPr>
              <w:t>人</w:t>
            </w:r>
          </w:p>
        </w:tc>
      </w:tr>
      <w:tr w:rsidR="0083163B" w:rsidRPr="00771A28" w14:paraId="70B9AAF0" w14:textId="77777777" w:rsidTr="00C43CC5">
        <w:trPr>
          <w:jc w:val="center"/>
        </w:trPr>
        <w:tc>
          <w:tcPr>
            <w:tcW w:w="736" w:type="dxa"/>
            <w:vMerge/>
            <w:vAlign w:val="center"/>
          </w:tcPr>
          <w:p w14:paraId="70D13E4A" w14:textId="77777777" w:rsidR="008C15CE" w:rsidRPr="00771A28" w:rsidRDefault="008C15CE" w:rsidP="00E41C25">
            <w:pPr>
              <w:adjustRightInd w:val="0"/>
              <w:snapToGrid w:val="0"/>
              <w:jc w:val="center"/>
              <w:rPr>
                <w:rFonts w:ascii="Times New Roman" w:hAnsi="Times New Roman"/>
                <w:sz w:val="21"/>
                <w:szCs w:val="21"/>
                <w:lang w:eastAsia="zh-CN"/>
              </w:rPr>
            </w:pPr>
          </w:p>
        </w:tc>
        <w:tc>
          <w:tcPr>
            <w:tcW w:w="2043" w:type="dxa"/>
            <w:gridSpan w:val="2"/>
            <w:vAlign w:val="center"/>
          </w:tcPr>
          <w:p w14:paraId="264F92BF" w14:textId="7A5F55D1" w:rsidR="008C15CE" w:rsidRPr="00771A28" w:rsidRDefault="008C15CE" w:rsidP="00E41C2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井口</w:t>
            </w:r>
            <w:r w:rsidR="00A00128" w:rsidRPr="00771A28">
              <w:rPr>
                <w:rFonts w:ascii="Times New Roman" w:hAnsi="Times New Roman"/>
                <w:sz w:val="21"/>
                <w:szCs w:val="21"/>
                <w:lang w:eastAsia="zh-CN"/>
              </w:rPr>
              <w:t>东南</w:t>
            </w:r>
            <w:r w:rsidRPr="00771A28">
              <w:rPr>
                <w:rFonts w:ascii="Times New Roman" w:hAnsi="Times New Roman"/>
                <w:sz w:val="21"/>
                <w:szCs w:val="21"/>
                <w:lang w:eastAsia="zh-CN"/>
              </w:rPr>
              <w:t>侧约</w:t>
            </w:r>
            <w:r w:rsidR="00A00128" w:rsidRPr="00771A28">
              <w:rPr>
                <w:rFonts w:ascii="Times New Roman" w:hAnsi="Times New Roman"/>
                <w:sz w:val="21"/>
                <w:szCs w:val="21"/>
                <w:lang w:eastAsia="zh-CN"/>
              </w:rPr>
              <w:t>1120</w:t>
            </w:r>
            <w:r w:rsidRPr="00771A28">
              <w:rPr>
                <w:rFonts w:ascii="Times New Roman" w:hAnsi="Times New Roman"/>
                <w:sz w:val="21"/>
                <w:szCs w:val="21"/>
                <w:lang w:eastAsia="zh-CN"/>
              </w:rPr>
              <w:t>m</w:t>
            </w:r>
          </w:p>
        </w:tc>
        <w:tc>
          <w:tcPr>
            <w:tcW w:w="1626" w:type="dxa"/>
            <w:vAlign w:val="center"/>
          </w:tcPr>
          <w:p w14:paraId="55BD7896" w14:textId="1495192A" w:rsidR="008C15CE" w:rsidRPr="00771A28" w:rsidRDefault="00A00128" w:rsidP="00E41C2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四合头、胡家坪、</w:t>
            </w:r>
            <w:r w:rsidR="008A61C5" w:rsidRPr="00771A28">
              <w:rPr>
                <w:rFonts w:ascii="Times New Roman" w:hAnsi="Times New Roman"/>
                <w:sz w:val="21"/>
                <w:szCs w:val="21"/>
                <w:lang w:eastAsia="zh-CN"/>
              </w:rPr>
              <w:t>烂滩子</w:t>
            </w:r>
            <w:r w:rsidR="008C15CE" w:rsidRPr="00771A28">
              <w:rPr>
                <w:rFonts w:ascii="Times New Roman" w:hAnsi="Times New Roman"/>
                <w:sz w:val="21"/>
                <w:szCs w:val="21"/>
                <w:lang w:eastAsia="zh-CN"/>
              </w:rPr>
              <w:t>村民点</w:t>
            </w:r>
          </w:p>
        </w:tc>
        <w:tc>
          <w:tcPr>
            <w:tcW w:w="3817" w:type="dxa"/>
            <w:vAlign w:val="center"/>
          </w:tcPr>
          <w:p w14:paraId="60C7EC1B" w14:textId="2443E64E" w:rsidR="008C15CE" w:rsidRPr="00771A28" w:rsidRDefault="00700700" w:rsidP="00E41C2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约</w:t>
            </w:r>
            <w:r w:rsidR="008A61C5" w:rsidRPr="00771A28">
              <w:rPr>
                <w:rFonts w:ascii="Times New Roman" w:hAnsi="Times New Roman"/>
                <w:sz w:val="21"/>
                <w:szCs w:val="21"/>
                <w:lang w:eastAsia="zh-CN"/>
              </w:rPr>
              <w:t>3</w:t>
            </w:r>
            <w:r w:rsidRPr="00771A28">
              <w:rPr>
                <w:rFonts w:ascii="Times New Roman" w:hAnsi="Times New Roman"/>
                <w:sz w:val="21"/>
                <w:szCs w:val="21"/>
                <w:lang w:eastAsia="zh-CN"/>
              </w:rPr>
              <w:t>5</w:t>
            </w:r>
            <w:r w:rsidRPr="00771A28">
              <w:rPr>
                <w:rFonts w:ascii="Times New Roman" w:hAnsi="Times New Roman"/>
                <w:sz w:val="21"/>
                <w:szCs w:val="21"/>
                <w:lang w:eastAsia="zh-CN"/>
              </w:rPr>
              <w:t>户</w:t>
            </w:r>
            <w:r w:rsidR="008A61C5" w:rsidRPr="00771A28">
              <w:rPr>
                <w:rFonts w:ascii="Times New Roman" w:hAnsi="Times New Roman"/>
                <w:sz w:val="21"/>
                <w:szCs w:val="21"/>
                <w:lang w:eastAsia="zh-CN"/>
              </w:rPr>
              <w:t>14</w:t>
            </w:r>
            <w:r w:rsidRPr="00771A28">
              <w:rPr>
                <w:rFonts w:ascii="Times New Roman" w:hAnsi="Times New Roman"/>
                <w:sz w:val="21"/>
                <w:szCs w:val="21"/>
                <w:lang w:eastAsia="zh-CN"/>
              </w:rPr>
              <w:t>0</w:t>
            </w:r>
            <w:r w:rsidRPr="00771A28">
              <w:rPr>
                <w:rFonts w:ascii="Times New Roman" w:hAnsi="Times New Roman"/>
                <w:sz w:val="21"/>
                <w:szCs w:val="21"/>
                <w:lang w:eastAsia="zh-CN"/>
              </w:rPr>
              <w:t>人</w:t>
            </w:r>
          </w:p>
        </w:tc>
      </w:tr>
      <w:tr w:rsidR="0083163B" w:rsidRPr="00771A28" w14:paraId="50112B98" w14:textId="77777777" w:rsidTr="00A87A8D">
        <w:trPr>
          <w:jc w:val="center"/>
        </w:trPr>
        <w:tc>
          <w:tcPr>
            <w:tcW w:w="736" w:type="dxa"/>
            <w:vMerge/>
            <w:vAlign w:val="center"/>
          </w:tcPr>
          <w:p w14:paraId="3C26F567" w14:textId="77777777" w:rsidR="008C15CE" w:rsidRPr="00771A28" w:rsidRDefault="008C15CE" w:rsidP="00E41C25">
            <w:pPr>
              <w:adjustRightInd w:val="0"/>
              <w:snapToGrid w:val="0"/>
              <w:jc w:val="center"/>
              <w:rPr>
                <w:rFonts w:ascii="Times New Roman" w:hAnsi="Times New Roman"/>
                <w:sz w:val="21"/>
                <w:szCs w:val="21"/>
                <w:lang w:eastAsia="zh-CN"/>
              </w:rPr>
            </w:pPr>
          </w:p>
        </w:tc>
        <w:tc>
          <w:tcPr>
            <w:tcW w:w="2043" w:type="dxa"/>
            <w:gridSpan w:val="2"/>
            <w:vAlign w:val="center"/>
          </w:tcPr>
          <w:p w14:paraId="6F659AC0" w14:textId="6CE6AFD9" w:rsidR="008C15CE" w:rsidRPr="00771A28" w:rsidRDefault="008C15CE" w:rsidP="00E41C2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井口东</w:t>
            </w:r>
            <w:r w:rsidR="008A61C5" w:rsidRPr="00771A28">
              <w:rPr>
                <w:rFonts w:ascii="Times New Roman" w:hAnsi="Times New Roman"/>
                <w:sz w:val="21"/>
                <w:szCs w:val="21"/>
                <w:lang w:eastAsia="zh-CN"/>
              </w:rPr>
              <w:t>南</w:t>
            </w:r>
            <w:r w:rsidRPr="00771A28">
              <w:rPr>
                <w:rFonts w:ascii="Times New Roman" w:hAnsi="Times New Roman"/>
                <w:sz w:val="21"/>
                <w:szCs w:val="21"/>
                <w:lang w:eastAsia="zh-CN"/>
              </w:rPr>
              <w:t>侧约</w:t>
            </w:r>
            <w:r w:rsidR="008A61C5" w:rsidRPr="00771A28">
              <w:rPr>
                <w:rFonts w:ascii="Times New Roman" w:hAnsi="Times New Roman"/>
                <w:sz w:val="21"/>
                <w:szCs w:val="21"/>
                <w:lang w:eastAsia="zh-CN"/>
              </w:rPr>
              <w:t>2132</w:t>
            </w:r>
            <w:r w:rsidRPr="00771A28">
              <w:rPr>
                <w:rFonts w:ascii="Times New Roman" w:hAnsi="Times New Roman"/>
                <w:sz w:val="21"/>
                <w:szCs w:val="21"/>
                <w:lang w:eastAsia="zh-CN"/>
              </w:rPr>
              <w:t>m</w:t>
            </w:r>
          </w:p>
        </w:tc>
        <w:tc>
          <w:tcPr>
            <w:tcW w:w="1626" w:type="dxa"/>
            <w:vAlign w:val="center"/>
          </w:tcPr>
          <w:p w14:paraId="27EEA752" w14:textId="1D63F7C9" w:rsidR="008C15CE" w:rsidRPr="00771A28" w:rsidRDefault="008A61C5" w:rsidP="00E41C2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铁尖</w:t>
            </w:r>
            <w:r w:rsidR="008C15CE" w:rsidRPr="00771A28">
              <w:rPr>
                <w:rFonts w:ascii="Times New Roman" w:hAnsi="Times New Roman"/>
                <w:sz w:val="21"/>
                <w:szCs w:val="21"/>
                <w:lang w:eastAsia="zh-CN"/>
              </w:rPr>
              <w:t>村村民点</w:t>
            </w:r>
          </w:p>
        </w:tc>
        <w:tc>
          <w:tcPr>
            <w:tcW w:w="3817" w:type="dxa"/>
            <w:vAlign w:val="center"/>
          </w:tcPr>
          <w:p w14:paraId="0995BA1A" w14:textId="1E177B37" w:rsidR="008C15CE" w:rsidRPr="00771A28" w:rsidRDefault="00700700" w:rsidP="00E41C2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约</w:t>
            </w:r>
            <w:r w:rsidR="008A61C5" w:rsidRPr="00771A28">
              <w:rPr>
                <w:rFonts w:ascii="Times New Roman" w:hAnsi="Times New Roman"/>
                <w:sz w:val="21"/>
                <w:szCs w:val="21"/>
                <w:lang w:eastAsia="zh-CN"/>
              </w:rPr>
              <w:t>2</w:t>
            </w:r>
            <w:r w:rsidRPr="00771A28">
              <w:rPr>
                <w:rFonts w:ascii="Times New Roman" w:hAnsi="Times New Roman"/>
                <w:sz w:val="21"/>
                <w:szCs w:val="21"/>
                <w:lang w:eastAsia="zh-CN"/>
              </w:rPr>
              <w:t>0</w:t>
            </w:r>
            <w:r w:rsidRPr="00771A28">
              <w:rPr>
                <w:rFonts w:ascii="Times New Roman" w:hAnsi="Times New Roman"/>
                <w:sz w:val="21"/>
                <w:szCs w:val="21"/>
                <w:lang w:eastAsia="zh-CN"/>
              </w:rPr>
              <w:t>户</w:t>
            </w:r>
            <w:r w:rsidR="008A61C5" w:rsidRPr="00771A28">
              <w:rPr>
                <w:rFonts w:ascii="Times New Roman" w:hAnsi="Times New Roman"/>
                <w:sz w:val="21"/>
                <w:szCs w:val="21"/>
                <w:lang w:eastAsia="zh-CN"/>
              </w:rPr>
              <w:t>8</w:t>
            </w:r>
            <w:r w:rsidRPr="00771A28">
              <w:rPr>
                <w:rFonts w:ascii="Times New Roman" w:hAnsi="Times New Roman"/>
                <w:sz w:val="21"/>
                <w:szCs w:val="21"/>
                <w:lang w:eastAsia="zh-CN"/>
              </w:rPr>
              <w:t>0</w:t>
            </w:r>
            <w:r w:rsidRPr="00771A28">
              <w:rPr>
                <w:rFonts w:ascii="Times New Roman" w:hAnsi="Times New Roman"/>
                <w:sz w:val="21"/>
                <w:szCs w:val="21"/>
                <w:lang w:eastAsia="zh-CN"/>
              </w:rPr>
              <w:t>人</w:t>
            </w:r>
          </w:p>
        </w:tc>
      </w:tr>
      <w:tr w:rsidR="008A61C5" w:rsidRPr="00771A28" w14:paraId="2F840FAE" w14:textId="77777777" w:rsidTr="00A87A8D">
        <w:trPr>
          <w:jc w:val="center"/>
        </w:trPr>
        <w:tc>
          <w:tcPr>
            <w:tcW w:w="736" w:type="dxa"/>
            <w:vMerge/>
            <w:vAlign w:val="center"/>
          </w:tcPr>
          <w:p w14:paraId="527507D2" w14:textId="77777777" w:rsidR="008A61C5" w:rsidRPr="00771A28" w:rsidRDefault="008A61C5" w:rsidP="00E41C25">
            <w:pPr>
              <w:adjustRightInd w:val="0"/>
              <w:snapToGrid w:val="0"/>
              <w:jc w:val="center"/>
              <w:rPr>
                <w:rFonts w:ascii="Times New Roman" w:hAnsi="Times New Roman"/>
                <w:sz w:val="21"/>
                <w:szCs w:val="21"/>
                <w:lang w:eastAsia="zh-CN"/>
              </w:rPr>
            </w:pPr>
          </w:p>
        </w:tc>
        <w:tc>
          <w:tcPr>
            <w:tcW w:w="2043" w:type="dxa"/>
            <w:gridSpan w:val="2"/>
            <w:vAlign w:val="center"/>
          </w:tcPr>
          <w:p w14:paraId="6EB9E6DE" w14:textId="761373E8" w:rsidR="008A61C5" w:rsidRPr="00771A28" w:rsidRDefault="008A61C5" w:rsidP="00E41C2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井口南侧约</w:t>
            </w:r>
            <w:r w:rsidRPr="00771A28">
              <w:rPr>
                <w:rFonts w:ascii="Times New Roman" w:hAnsi="Times New Roman"/>
                <w:sz w:val="21"/>
                <w:szCs w:val="21"/>
                <w:lang w:eastAsia="zh-CN"/>
              </w:rPr>
              <w:t>1800m</w:t>
            </w:r>
          </w:p>
        </w:tc>
        <w:tc>
          <w:tcPr>
            <w:tcW w:w="1626" w:type="dxa"/>
            <w:vAlign w:val="center"/>
          </w:tcPr>
          <w:p w14:paraId="6CDABBD8" w14:textId="30237775" w:rsidR="008A61C5" w:rsidRPr="00771A28" w:rsidRDefault="008A61C5" w:rsidP="00E41C2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屋基坪村民点</w:t>
            </w:r>
          </w:p>
        </w:tc>
        <w:tc>
          <w:tcPr>
            <w:tcW w:w="3817" w:type="dxa"/>
            <w:vAlign w:val="center"/>
          </w:tcPr>
          <w:p w14:paraId="1E654E93" w14:textId="087F4DA3" w:rsidR="008A61C5" w:rsidRPr="00771A28" w:rsidRDefault="00B203B6" w:rsidP="00E41C2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约</w:t>
            </w:r>
            <w:r w:rsidRPr="00771A28">
              <w:rPr>
                <w:rFonts w:ascii="Times New Roman" w:hAnsi="Times New Roman"/>
                <w:sz w:val="21"/>
                <w:szCs w:val="21"/>
                <w:lang w:eastAsia="zh-CN"/>
              </w:rPr>
              <w:t>70</w:t>
            </w:r>
            <w:r w:rsidRPr="00771A28">
              <w:rPr>
                <w:rFonts w:ascii="Times New Roman" w:hAnsi="Times New Roman"/>
                <w:sz w:val="21"/>
                <w:szCs w:val="21"/>
                <w:lang w:eastAsia="zh-CN"/>
              </w:rPr>
              <w:t>户</w:t>
            </w:r>
            <w:r w:rsidRPr="00771A28">
              <w:rPr>
                <w:rFonts w:ascii="Times New Roman" w:hAnsi="Times New Roman"/>
                <w:sz w:val="21"/>
                <w:szCs w:val="21"/>
                <w:lang w:eastAsia="zh-CN"/>
              </w:rPr>
              <w:t>280</w:t>
            </w:r>
            <w:r w:rsidRPr="00771A28">
              <w:rPr>
                <w:rFonts w:ascii="Times New Roman" w:hAnsi="Times New Roman"/>
                <w:sz w:val="21"/>
                <w:szCs w:val="21"/>
                <w:lang w:eastAsia="zh-CN"/>
              </w:rPr>
              <w:t>人</w:t>
            </w:r>
          </w:p>
        </w:tc>
      </w:tr>
      <w:tr w:rsidR="008A61C5" w:rsidRPr="00771A28" w14:paraId="4640CF05" w14:textId="77777777" w:rsidTr="00A87A8D">
        <w:trPr>
          <w:jc w:val="center"/>
        </w:trPr>
        <w:tc>
          <w:tcPr>
            <w:tcW w:w="736" w:type="dxa"/>
            <w:vMerge/>
            <w:vAlign w:val="center"/>
          </w:tcPr>
          <w:p w14:paraId="2A1555FE" w14:textId="77777777" w:rsidR="008A61C5" w:rsidRPr="00771A28" w:rsidRDefault="008A61C5" w:rsidP="008A61C5">
            <w:pPr>
              <w:adjustRightInd w:val="0"/>
              <w:snapToGrid w:val="0"/>
              <w:jc w:val="center"/>
              <w:rPr>
                <w:rFonts w:ascii="Times New Roman" w:hAnsi="Times New Roman"/>
                <w:sz w:val="21"/>
                <w:szCs w:val="21"/>
                <w:lang w:eastAsia="zh-CN"/>
              </w:rPr>
            </w:pPr>
          </w:p>
        </w:tc>
        <w:tc>
          <w:tcPr>
            <w:tcW w:w="2043" w:type="dxa"/>
            <w:gridSpan w:val="2"/>
            <w:vAlign w:val="center"/>
          </w:tcPr>
          <w:p w14:paraId="0F90CC8A" w14:textId="60CA8DDC" w:rsidR="008A61C5" w:rsidRPr="00771A28" w:rsidRDefault="008A61C5" w:rsidP="008A61C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井口西南侧约</w:t>
            </w:r>
            <w:r w:rsidRPr="00771A28">
              <w:rPr>
                <w:rFonts w:ascii="Times New Roman" w:hAnsi="Times New Roman"/>
                <w:sz w:val="21"/>
                <w:szCs w:val="21"/>
                <w:lang w:eastAsia="zh-CN"/>
              </w:rPr>
              <w:t>1030m</w:t>
            </w:r>
          </w:p>
        </w:tc>
        <w:tc>
          <w:tcPr>
            <w:tcW w:w="1626" w:type="dxa"/>
            <w:vAlign w:val="center"/>
          </w:tcPr>
          <w:p w14:paraId="410386C0" w14:textId="55B10E95" w:rsidR="008A61C5" w:rsidRPr="00771A28" w:rsidRDefault="008A61C5" w:rsidP="008A61C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老房子村民点</w:t>
            </w:r>
          </w:p>
        </w:tc>
        <w:tc>
          <w:tcPr>
            <w:tcW w:w="3817" w:type="dxa"/>
            <w:vAlign w:val="center"/>
          </w:tcPr>
          <w:p w14:paraId="3F554B91" w14:textId="048945EC" w:rsidR="008A61C5" w:rsidRPr="00771A28" w:rsidRDefault="008A61C5" w:rsidP="008A61C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约</w:t>
            </w:r>
            <w:r w:rsidRPr="00771A28">
              <w:rPr>
                <w:rFonts w:ascii="Times New Roman" w:hAnsi="Times New Roman"/>
                <w:sz w:val="21"/>
                <w:szCs w:val="21"/>
                <w:lang w:eastAsia="zh-CN"/>
              </w:rPr>
              <w:t>10</w:t>
            </w:r>
            <w:r w:rsidRPr="00771A28">
              <w:rPr>
                <w:rFonts w:ascii="Times New Roman" w:hAnsi="Times New Roman"/>
                <w:sz w:val="21"/>
                <w:szCs w:val="21"/>
                <w:lang w:eastAsia="zh-CN"/>
              </w:rPr>
              <w:t>户</w:t>
            </w:r>
            <w:r w:rsidRPr="00771A28">
              <w:rPr>
                <w:rFonts w:ascii="Times New Roman" w:hAnsi="Times New Roman"/>
                <w:sz w:val="21"/>
                <w:szCs w:val="21"/>
                <w:lang w:eastAsia="zh-CN"/>
              </w:rPr>
              <w:t>40</w:t>
            </w:r>
            <w:r w:rsidRPr="00771A28">
              <w:rPr>
                <w:rFonts w:ascii="Times New Roman" w:hAnsi="Times New Roman"/>
                <w:sz w:val="21"/>
                <w:szCs w:val="21"/>
                <w:lang w:eastAsia="zh-CN"/>
              </w:rPr>
              <w:t>人</w:t>
            </w:r>
          </w:p>
        </w:tc>
      </w:tr>
      <w:tr w:rsidR="00CC0125" w:rsidRPr="00771A28" w14:paraId="695A4EAF" w14:textId="77777777" w:rsidTr="00A87A8D">
        <w:trPr>
          <w:jc w:val="center"/>
        </w:trPr>
        <w:tc>
          <w:tcPr>
            <w:tcW w:w="736" w:type="dxa"/>
            <w:vMerge/>
            <w:vAlign w:val="center"/>
          </w:tcPr>
          <w:p w14:paraId="53353BBC" w14:textId="77777777" w:rsidR="00CC0125" w:rsidRPr="00771A28" w:rsidRDefault="00CC0125" w:rsidP="00CC0125">
            <w:pPr>
              <w:adjustRightInd w:val="0"/>
              <w:snapToGrid w:val="0"/>
              <w:jc w:val="center"/>
              <w:rPr>
                <w:rFonts w:ascii="Times New Roman" w:hAnsi="Times New Roman"/>
                <w:sz w:val="21"/>
                <w:szCs w:val="21"/>
                <w:lang w:eastAsia="zh-CN"/>
              </w:rPr>
            </w:pPr>
          </w:p>
        </w:tc>
        <w:tc>
          <w:tcPr>
            <w:tcW w:w="2043" w:type="dxa"/>
            <w:gridSpan w:val="2"/>
            <w:vAlign w:val="center"/>
          </w:tcPr>
          <w:p w14:paraId="3C416FBE" w14:textId="3387B349" w:rsidR="00CC0125" w:rsidRPr="00771A28" w:rsidRDefault="00CC0125" w:rsidP="00CC012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井口西侧约</w:t>
            </w:r>
            <w:r w:rsidRPr="00771A28">
              <w:rPr>
                <w:rFonts w:ascii="Times New Roman" w:hAnsi="Times New Roman"/>
                <w:sz w:val="21"/>
                <w:szCs w:val="21"/>
                <w:lang w:eastAsia="zh-CN"/>
              </w:rPr>
              <w:t>580m</w:t>
            </w:r>
          </w:p>
        </w:tc>
        <w:tc>
          <w:tcPr>
            <w:tcW w:w="1626" w:type="dxa"/>
            <w:vAlign w:val="center"/>
          </w:tcPr>
          <w:p w14:paraId="35689AB3" w14:textId="0516DC74" w:rsidR="00CC0125" w:rsidRPr="00771A28" w:rsidRDefault="00CC0125" w:rsidP="00CC012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观音矸村民点</w:t>
            </w:r>
          </w:p>
        </w:tc>
        <w:tc>
          <w:tcPr>
            <w:tcW w:w="3817" w:type="dxa"/>
            <w:vAlign w:val="center"/>
          </w:tcPr>
          <w:p w14:paraId="0903943B" w14:textId="3038FF03" w:rsidR="00CC0125" w:rsidRPr="00771A28" w:rsidRDefault="00CC0125" w:rsidP="00CC012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约</w:t>
            </w:r>
            <w:r w:rsidRPr="00771A28">
              <w:rPr>
                <w:rFonts w:ascii="Times New Roman" w:hAnsi="Times New Roman"/>
                <w:sz w:val="21"/>
                <w:szCs w:val="21"/>
                <w:lang w:eastAsia="zh-CN"/>
              </w:rPr>
              <w:t>12</w:t>
            </w:r>
            <w:r w:rsidRPr="00771A28">
              <w:rPr>
                <w:rFonts w:ascii="Times New Roman" w:hAnsi="Times New Roman"/>
                <w:sz w:val="21"/>
                <w:szCs w:val="21"/>
                <w:lang w:eastAsia="zh-CN"/>
              </w:rPr>
              <w:t>户</w:t>
            </w:r>
            <w:r w:rsidRPr="00771A28">
              <w:rPr>
                <w:rFonts w:ascii="Times New Roman" w:hAnsi="Times New Roman"/>
                <w:sz w:val="21"/>
                <w:szCs w:val="21"/>
                <w:lang w:eastAsia="zh-CN"/>
              </w:rPr>
              <w:t>48</w:t>
            </w:r>
            <w:r w:rsidRPr="00771A28">
              <w:rPr>
                <w:rFonts w:ascii="Times New Roman" w:hAnsi="Times New Roman"/>
                <w:sz w:val="21"/>
                <w:szCs w:val="21"/>
                <w:lang w:eastAsia="zh-CN"/>
              </w:rPr>
              <w:t>人</w:t>
            </w:r>
          </w:p>
        </w:tc>
      </w:tr>
      <w:tr w:rsidR="00CC0125" w:rsidRPr="00771A28" w14:paraId="34332401" w14:textId="77777777" w:rsidTr="00A87A8D">
        <w:trPr>
          <w:jc w:val="center"/>
        </w:trPr>
        <w:tc>
          <w:tcPr>
            <w:tcW w:w="736" w:type="dxa"/>
            <w:vMerge/>
            <w:vAlign w:val="center"/>
          </w:tcPr>
          <w:p w14:paraId="5334FFFB" w14:textId="77777777" w:rsidR="00CC0125" w:rsidRPr="00771A28" w:rsidRDefault="00CC0125" w:rsidP="00CC0125">
            <w:pPr>
              <w:adjustRightInd w:val="0"/>
              <w:snapToGrid w:val="0"/>
              <w:jc w:val="center"/>
              <w:rPr>
                <w:rFonts w:ascii="Times New Roman" w:hAnsi="Times New Roman"/>
                <w:sz w:val="21"/>
                <w:szCs w:val="21"/>
                <w:lang w:eastAsia="zh-CN"/>
              </w:rPr>
            </w:pPr>
          </w:p>
        </w:tc>
        <w:tc>
          <w:tcPr>
            <w:tcW w:w="2043" w:type="dxa"/>
            <w:gridSpan w:val="2"/>
            <w:vAlign w:val="center"/>
          </w:tcPr>
          <w:p w14:paraId="334D1C59" w14:textId="0946E917" w:rsidR="00CC0125" w:rsidRPr="00771A28" w:rsidRDefault="00CC0125" w:rsidP="00CC012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井口西侧约</w:t>
            </w:r>
            <w:r w:rsidRPr="00771A28">
              <w:rPr>
                <w:rFonts w:ascii="Times New Roman" w:hAnsi="Times New Roman"/>
                <w:sz w:val="21"/>
                <w:szCs w:val="21"/>
                <w:lang w:eastAsia="zh-CN"/>
              </w:rPr>
              <w:t>1120m</w:t>
            </w:r>
          </w:p>
        </w:tc>
        <w:tc>
          <w:tcPr>
            <w:tcW w:w="1626" w:type="dxa"/>
            <w:vAlign w:val="center"/>
          </w:tcPr>
          <w:p w14:paraId="304545D8" w14:textId="5BAA8E6E" w:rsidR="00CC0125" w:rsidRPr="00771A28" w:rsidRDefault="00B203B6" w:rsidP="00CC012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北斗村村民点</w:t>
            </w:r>
          </w:p>
        </w:tc>
        <w:tc>
          <w:tcPr>
            <w:tcW w:w="3817" w:type="dxa"/>
            <w:vAlign w:val="center"/>
          </w:tcPr>
          <w:p w14:paraId="6C953C31" w14:textId="06683643" w:rsidR="00CC0125" w:rsidRPr="00771A28" w:rsidRDefault="00B203B6" w:rsidP="00CC0125">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约</w:t>
            </w:r>
            <w:r w:rsidRPr="00771A28">
              <w:rPr>
                <w:rFonts w:ascii="Times New Roman" w:hAnsi="Times New Roman"/>
                <w:sz w:val="21"/>
                <w:szCs w:val="21"/>
                <w:lang w:eastAsia="zh-CN"/>
              </w:rPr>
              <w:t>75</w:t>
            </w:r>
            <w:r w:rsidRPr="00771A28">
              <w:rPr>
                <w:rFonts w:ascii="Times New Roman" w:hAnsi="Times New Roman"/>
                <w:sz w:val="21"/>
                <w:szCs w:val="21"/>
                <w:lang w:eastAsia="zh-CN"/>
              </w:rPr>
              <w:t>户</w:t>
            </w:r>
            <w:r w:rsidRPr="00771A28">
              <w:rPr>
                <w:rFonts w:ascii="Times New Roman" w:hAnsi="Times New Roman"/>
                <w:sz w:val="21"/>
                <w:szCs w:val="21"/>
                <w:lang w:eastAsia="zh-CN"/>
              </w:rPr>
              <w:t>300</w:t>
            </w:r>
            <w:r w:rsidRPr="00771A28">
              <w:rPr>
                <w:rFonts w:ascii="Times New Roman" w:hAnsi="Times New Roman"/>
                <w:sz w:val="21"/>
                <w:szCs w:val="21"/>
                <w:lang w:eastAsia="zh-CN"/>
              </w:rPr>
              <w:t>人</w:t>
            </w:r>
          </w:p>
        </w:tc>
      </w:tr>
      <w:tr w:rsidR="00B203B6" w:rsidRPr="00771A28" w14:paraId="7E7DE96D" w14:textId="77777777" w:rsidTr="00A87A8D">
        <w:trPr>
          <w:jc w:val="center"/>
        </w:trPr>
        <w:tc>
          <w:tcPr>
            <w:tcW w:w="736" w:type="dxa"/>
            <w:vMerge/>
            <w:vAlign w:val="center"/>
          </w:tcPr>
          <w:p w14:paraId="4503997C" w14:textId="77777777" w:rsidR="00B203B6" w:rsidRPr="00771A28" w:rsidRDefault="00B203B6" w:rsidP="00B203B6">
            <w:pPr>
              <w:adjustRightInd w:val="0"/>
              <w:snapToGrid w:val="0"/>
              <w:jc w:val="center"/>
              <w:rPr>
                <w:rFonts w:ascii="Times New Roman" w:hAnsi="Times New Roman"/>
                <w:sz w:val="21"/>
                <w:szCs w:val="21"/>
                <w:lang w:eastAsia="zh-CN"/>
              </w:rPr>
            </w:pPr>
          </w:p>
        </w:tc>
        <w:tc>
          <w:tcPr>
            <w:tcW w:w="2043" w:type="dxa"/>
            <w:gridSpan w:val="2"/>
            <w:vAlign w:val="center"/>
          </w:tcPr>
          <w:p w14:paraId="3623F8F3" w14:textId="70FD6C84" w:rsidR="00B203B6" w:rsidRPr="00771A28" w:rsidRDefault="00B203B6" w:rsidP="00B203B6">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井口北侧约</w:t>
            </w:r>
            <w:r w:rsidRPr="00771A28">
              <w:rPr>
                <w:rFonts w:ascii="Times New Roman" w:hAnsi="Times New Roman"/>
                <w:sz w:val="21"/>
                <w:szCs w:val="21"/>
                <w:lang w:eastAsia="zh-CN"/>
              </w:rPr>
              <w:t>1160m</w:t>
            </w:r>
          </w:p>
        </w:tc>
        <w:tc>
          <w:tcPr>
            <w:tcW w:w="1626" w:type="dxa"/>
            <w:vAlign w:val="center"/>
          </w:tcPr>
          <w:p w14:paraId="1D124005" w14:textId="0D6130A5" w:rsidR="00B203B6" w:rsidRPr="00771A28" w:rsidRDefault="00B203B6" w:rsidP="00B203B6">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大毛沟等村民点</w:t>
            </w:r>
          </w:p>
        </w:tc>
        <w:tc>
          <w:tcPr>
            <w:tcW w:w="3817" w:type="dxa"/>
            <w:vAlign w:val="center"/>
          </w:tcPr>
          <w:p w14:paraId="602ECD11" w14:textId="720749B2" w:rsidR="00B203B6" w:rsidRPr="00771A28" w:rsidRDefault="00B203B6" w:rsidP="00B203B6">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约</w:t>
            </w:r>
            <w:r w:rsidRPr="00771A28">
              <w:rPr>
                <w:rFonts w:ascii="Times New Roman" w:hAnsi="Times New Roman"/>
                <w:sz w:val="21"/>
                <w:szCs w:val="21"/>
                <w:lang w:eastAsia="zh-CN"/>
              </w:rPr>
              <w:t>80</w:t>
            </w:r>
            <w:r w:rsidRPr="00771A28">
              <w:rPr>
                <w:rFonts w:ascii="Times New Roman" w:hAnsi="Times New Roman"/>
                <w:sz w:val="21"/>
                <w:szCs w:val="21"/>
                <w:lang w:eastAsia="zh-CN"/>
              </w:rPr>
              <w:t>户</w:t>
            </w:r>
            <w:r w:rsidRPr="00771A28">
              <w:rPr>
                <w:rFonts w:ascii="Times New Roman" w:hAnsi="Times New Roman"/>
                <w:sz w:val="21"/>
                <w:szCs w:val="21"/>
                <w:lang w:eastAsia="zh-CN"/>
              </w:rPr>
              <w:t>320</w:t>
            </w:r>
            <w:r w:rsidRPr="00771A28">
              <w:rPr>
                <w:rFonts w:ascii="Times New Roman" w:hAnsi="Times New Roman"/>
                <w:sz w:val="21"/>
                <w:szCs w:val="21"/>
                <w:lang w:eastAsia="zh-CN"/>
              </w:rPr>
              <w:t>人</w:t>
            </w:r>
          </w:p>
        </w:tc>
      </w:tr>
      <w:tr w:rsidR="00B203B6" w:rsidRPr="00771A28" w14:paraId="596D1C70" w14:textId="77777777" w:rsidTr="00A87A8D">
        <w:trPr>
          <w:jc w:val="center"/>
        </w:trPr>
        <w:tc>
          <w:tcPr>
            <w:tcW w:w="736" w:type="dxa"/>
            <w:vMerge/>
            <w:vAlign w:val="center"/>
          </w:tcPr>
          <w:p w14:paraId="58922906" w14:textId="77777777" w:rsidR="00B203B6" w:rsidRPr="00771A28" w:rsidRDefault="00B203B6" w:rsidP="00B203B6">
            <w:pPr>
              <w:adjustRightInd w:val="0"/>
              <w:snapToGrid w:val="0"/>
              <w:jc w:val="center"/>
              <w:rPr>
                <w:rFonts w:ascii="Times New Roman" w:hAnsi="Times New Roman"/>
                <w:sz w:val="21"/>
                <w:szCs w:val="21"/>
                <w:lang w:eastAsia="zh-CN"/>
              </w:rPr>
            </w:pPr>
          </w:p>
        </w:tc>
        <w:tc>
          <w:tcPr>
            <w:tcW w:w="2043" w:type="dxa"/>
            <w:gridSpan w:val="2"/>
            <w:vAlign w:val="center"/>
          </w:tcPr>
          <w:p w14:paraId="7A3CA504" w14:textId="5D2EADCD" w:rsidR="00B203B6" w:rsidRPr="00771A28" w:rsidRDefault="00B203B6" w:rsidP="00B203B6">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井口西南侧约</w:t>
            </w:r>
            <w:r w:rsidRPr="00771A28">
              <w:rPr>
                <w:rFonts w:ascii="Times New Roman" w:hAnsi="Times New Roman"/>
                <w:sz w:val="21"/>
                <w:szCs w:val="21"/>
                <w:lang w:eastAsia="zh-CN"/>
              </w:rPr>
              <w:t>2450m</w:t>
            </w:r>
          </w:p>
        </w:tc>
        <w:tc>
          <w:tcPr>
            <w:tcW w:w="1626" w:type="dxa"/>
            <w:vAlign w:val="center"/>
          </w:tcPr>
          <w:p w14:paraId="0393827E" w14:textId="5522C649" w:rsidR="00B203B6" w:rsidRPr="00771A28" w:rsidRDefault="00B203B6" w:rsidP="00B203B6">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千</w:t>
            </w:r>
            <w:r w:rsidR="007274B4" w:rsidRPr="00771A28">
              <w:rPr>
                <w:rFonts w:ascii="Times New Roman" w:hAnsi="Times New Roman"/>
                <w:sz w:val="21"/>
                <w:szCs w:val="21"/>
                <w:lang w:eastAsia="zh-CN"/>
              </w:rPr>
              <w:t>河</w:t>
            </w:r>
            <w:r w:rsidRPr="00771A28">
              <w:rPr>
                <w:rFonts w:ascii="Times New Roman" w:hAnsi="Times New Roman"/>
                <w:sz w:val="21"/>
                <w:szCs w:val="21"/>
                <w:lang w:eastAsia="zh-CN"/>
              </w:rPr>
              <w:t>村村民点</w:t>
            </w:r>
          </w:p>
        </w:tc>
        <w:tc>
          <w:tcPr>
            <w:tcW w:w="3817" w:type="dxa"/>
            <w:vAlign w:val="center"/>
          </w:tcPr>
          <w:p w14:paraId="4D01CEF3" w14:textId="63FD7E56" w:rsidR="00B203B6" w:rsidRPr="00771A28" w:rsidRDefault="00B203B6" w:rsidP="00B203B6">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约</w:t>
            </w:r>
            <w:r w:rsidRPr="00771A28">
              <w:rPr>
                <w:rFonts w:ascii="Times New Roman" w:hAnsi="Times New Roman"/>
                <w:sz w:val="21"/>
                <w:szCs w:val="21"/>
                <w:lang w:eastAsia="zh-CN"/>
              </w:rPr>
              <w:t>30</w:t>
            </w:r>
            <w:r w:rsidRPr="00771A28">
              <w:rPr>
                <w:rFonts w:ascii="Times New Roman" w:hAnsi="Times New Roman"/>
                <w:sz w:val="21"/>
                <w:szCs w:val="21"/>
                <w:lang w:eastAsia="zh-CN"/>
              </w:rPr>
              <w:t>户</w:t>
            </w:r>
            <w:r w:rsidRPr="00771A28">
              <w:rPr>
                <w:rFonts w:ascii="Times New Roman" w:hAnsi="Times New Roman"/>
                <w:sz w:val="21"/>
                <w:szCs w:val="21"/>
                <w:lang w:eastAsia="zh-CN"/>
              </w:rPr>
              <w:t>120</w:t>
            </w:r>
            <w:r w:rsidRPr="00771A28">
              <w:rPr>
                <w:rFonts w:ascii="Times New Roman" w:hAnsi="Times New Roman"/>
                <w:sz w:val="21"/>
                <w:szCs w:val="21"/>
                <w:lang w:eastAsia="zh-CN"/>
              </w:rPr>
              <w:t>人</w:t>
            </w:r>
          </w:p>
        </w:tc>
      </w:tr>
      <w:tr w:rsidR="00B203B6" w:rsidRPr="00771A28" w14:paraId="205AFF61" w14:textId="77777777" w:rsidTr="009B0D13">
        <w:trPr>
          <w:jc w:val="center"/>
        </w:trPr>
        <w:tc>
          <w:tcPr>
            <w:tcW w:w="736" w:type="dxa"/>
            <w:vMerge w:val="restart"/>
            <w:vAlign w:val="center"/>
          </w:tcPr>
          <w:p w14:paraId="01C7AF7C" w14:textId="77777777" w:rsidR="00B203B6" w:rsidRPr="00771A28" w:rsidRDefault="00B203B6" w:rsidP="00B203B6">
            <w:pPr>
              <w:adjustRightInd w:val="0"/>
              <w:snapToGrid w:val="0"/>
              <w:jc w:val="center"/>
              <w:rPr>
                <w:rFonts w:ascii="Times New Roman" w:hAnsi="Times New Roman"/>
                <w:sz w:val="21"/>
                <w:szCs w:val="21"/>
              </w:rPr>
            </w:pPr>
            <w:r w:rsidRPr="00771A28">
              <w:rPr>
                <w:rFonts w:ascii="Times New Roman" w:hAnsi="Times New Roman"/>
                <w:sz w:val="21"/>
                <w:szCs w:val="21"/>
              </w:rPr>
              <w:t>地下水环境</w:t>
            </w:r>
          </w:p>
        </w:tc>
        <w:tc>
          <w:tcPr>
            <w:tcW w:w="2043" w:type="dxa"/>
            <w:gridSpan w:val="2"/>
            <w:vAlign w:val="center"/>
          </w:tcPr>
          <w:p w14:paraId="64A3D05B" w14:textId="77777777" w:rsidR="00B203B6" w:rsidRPr="00771A28" w:rsidRDefault="00B203B6" w:rsidP="00B203B6">
            <w:pPr>
              <w:adjustRightInd w:val="0"/>
              <w:snapToGrid w:val="0"/>
              <w:jc w:val="center"/>
              <w:rPr>
                <w:rFonts w:ascii="Times New Roman" w:hAnsi="Times New Roman"/>
                <w:sz w:val="21"/>
                <w:szCs w:val="21"/>
              </w:rPr>
            </w:pPr>
            <w:r w:rsidRPr="00771A28">
              <w:rPr>
                <w:rFonts w:ascii="Times New Roman" w:hAnsi="Times New Roman"/>
                <w:sz w:val="21"/>
                <w:szCs w:val="21"/>
              </w:rPr>
              <w:t>距井口</w:t>
            </w:r>
            <w:r w:rsidRPr="00771A28">
              <w:rPr>
                <w:rFonts w:ascii="Times New Roman" w:hAnsi="Times New Roman"/>
                <w:sz w:val="21"/>
                <w:szCs w:val="21"/>
              </w:rPr>
              <w:t>500m</w:t>
            </w:r>
            <w:r w:rsidRPr="00771A28">
              <w:rPr>
                <w:rFonts w:ascii="Times New Roman" w:hAnsi="Times New Roman"/>
                <w:sz w:val="21"/>
                <w:szCs w:val="21"/>
              </w:rPr>
              <w:t>范围内</w:t>
            </w:r>
          </w:p>
        </w:tc>
        <w:tc>
          <w:tcPr>
            <w:tcW w:w="1626" w:type="dxa"/>
            <w:vAlign w:val="center"/>
          </w:tcPr>
          <w:p w14:paraId="7B7D289F" w14:textId="77777777" w:rsidR="00B203B6" w:rsidRPr="00771A28" w:rsidRDefault="00B203B6" w:rsidP="00B203B6">
            <w:pPr>
              <w:adjustRightInd w:val="0"/>
              <w:snapToGrid w:val="0"/>
              <w:jc w:val="center"/>
              <w:rPr>
                <w:rFonts w:ascii="Times New Roman" w:hAnsi="Times New Roman"/>
                <w:sz w:val="21"/>
                <w:szCs w:val="21"/>
              </w:rPr>
            </w:pPr>
            <w:r w:rsidRPr="00771A28">
              <w:rPr>
                <w:rFonts w:ascii="Times New Roman" w:hAnsi="Times New Roman"/>
                <w:sz w:val="21"/>
                <w:szCs w:val="21"/>
              </w:rPr>
              <w:t>农户饮用水井</w:t>
            </w:r>
          </w:p>
        </w:tc>
        <w:tc>
          <w:tcPr>
            <w:tcW w:w="3817" w:type="dxa"/>
            <w:vAlign w:val="center"/>
          </w:tcPr>
          <w:p w14:paraId="0B8C4C62" w14:textId="0A781FDB" w:rsidR="00B203B6" w:rsidRPr="00771A28" w:rsidRDefault="00B203B6" w:rsidP="00B203B6">
            <w:pPr>
              <w:adjustRightInd w:val="0"/>
              <w:snapToGrid w:val="0"/>
              <w:jc w:val="center"/>
              <w:rPr>
                <w:rFonts w:ascii="Times New Roman" w:eastAsia="Times New Roman" w:hAnsi="Times New Roman"/>
                <w:sz w:val="21"/>
                <w:szCs w:val="21"/>
                <w:lang w:eastAsia="zh-CN"/>
              </w:rPr>
            </w:pPr>
            <w:r w:rsidRPr="00771A28">
              <w:rPr>
                <w:rFonts w:ascii="Times New Roman" w:hAnsi="Times New Roman"/>
                <w:sz w:val="21"/>
                <w:szCs w:val="21"/>
                <w:lang w:eastAsia="zh-CN"/>
              </w:rPr>
              <w:t>无</w:t>
            </w:r>
          </w:p>
        </w:tc>
      </w:tr>
      <w:tr w:rsidR="00B203B6" w:rsidRPr="00771A28" w14:paraId="3A1DD626" w14:textId="77777777" w:rsidTr="009B0D13">
        <w:trPr>
          <w:jc w:val="center"/>
        </w:trPr>
        <w:tc>
          <w:tcPr>
            <w:tcW w:w="736" w:type="dxa"/>
            <w:vMerge/>
            <w:vAlign w:val="center"/>
          </w:tcPr>
          <w:p w14:paraId="5E03F36B" w14:textId="77777777" w:rsidR="00B203B6" w:rsidRPr="00771A28" w:rsidRDefault="00B203B6" w:rsidP="00B203B6">
            <w:pPr>
              <w:adjustRightInd w:val="0"/>
              <w:snapToGrid w:val="0"/>
              <w:jc w:val="center"/>
              <w:rPr>
                <w:rFonts w:ascii="Times New Roman" w:hAnsi="Times New Roman"/>
                <w:sz w:val="21"/>
                <w:szCs w:val="21"/>
                <w:lang w:eastAsia="zh-CN"/>
              </w:rPr>
            </w:pPr>
          </w:p>
        </w:tc>
        <w:tc>
          <w:tcPr>
            <w:tcW w:w="2043" w:type="dxa"/>
            <w:gridSpan w:val="2"/>
            <w:vAlign w:val="center"/>
          </w:tcPr>
          <w:p w14:paraId="589E3F23" w14:textId="4B340C46" w:rsidR="00B203B6" w:rsidRPr="00771A28" w:rsidRDefault="00E44693" w:rsidP="00B203B6">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地下水评价范围</w:t>
            </w:r>
          </w:p>
        </w:tc>
        <w:tc>
          <w:tcPr>
            <w:tcW w:w="1626" w:type="dxa"/>
            <w:vAlign w:val="center"/>
          </w:tcPr>
          <w:p w14:paraId="49E917CD" w14:textId="5809BA0F" w:rsidR="00B203B6" w:rsidRPr="00771A28" w:rsidRDefault="00E44693" w:rsidP="00B203B6">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具有饮用功能的潜水</w:t>
            </w:r>
          </w:p>
        </w:tc>
        <w:tc>
          <w:tcPr>
            <w:tcW w:w="3817" w:type="dxa"/>
            <w:vAlign w:val="center"/>
          </w:tcPr>
          <w:p w14:paraId="0E42F781" w14:textId="5B0A46D5" w:rsidR="00B203B6" w:rsidRPr="00771A28" w:rsidRDefault="00E44693" w:rsidP="00B203B6">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其环境功能类别不因项目建设而受影响</w:t>
            </w:r>
          </w:p>
        </w:tc>
      </w:tr>
      <w:tr w:rsidR="00E44693" w:rsidRPr="00771A28" w14:paraId="0126D36B" w14:textId="77777777" w:rsidTr="009B0D13">
        <w:trPr>
          <w:jc w:val="center"/>
        </w:trPr>
        <w:tc>
          <w:tcPr>
            <w:tcW w:w="736" w:type="dxa"/>
            <w:vMerge w:val="restart"/>
            <w:vAlign w:val="center"/>
          </w:tcPr>
          <w:p w14:paraId="16A3A13F" w14:textId="77777777" w:rsidR="00E44693" w:rsidRPr="00771A28" w:rsidRDefault="00E44693" w:rsidP="00B203B6">
            <w:pPr>
              <w:adjustRightInd w:val="0"/>
              <w:snapToGrid w:val="0"/>
              <w:jc w:val="center"/>
              <w:rPr>
                <w:rFonts w:ascii="Times New Roman" w:hAnsi="Times New Roman"/>
                <w:sz w:val="21"/>
                <w:szCs w:val="21"/>
              </w:rPr>
            </w:pPr>
            <w:r w:rsidRPr="00771A28">
              <w:rPr>
                <w:rFonts w:ascii="Times New Roman" w:hAnsi="Times New Roman"/>
                <w:sz w:val="21"/>
                <w:szCs w:val="21"/>
              </w:rPr>
              <w:t>地表水环境</w:t>
            </w:r>
          </w:p>
        </w:tc>
        <w:tc>
          <w:tcPr>
            <w:tcW w:w="2043" w:type="dxa"/>
            <w:gridSpan w:val="2"/>
            <w:vAlign w:val="center"/>
          </w:tcPr>
          <w:p w14:paraId="1E6DA4A9" w14:textId="0A3EB6B8" w:rsidR="00E44693" w:rsidRPr="00771A28" w:rsidRDefault="00E44693" w:rsidP="00B203B6">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平台南侧</w:t>
            </w:r>
            <w:r w:rsidRPr="00771A28">
              <w:rPr>
                <w:rFonts w:ascii="Times New Roman" w:hAnsi="Times New Roman"/>
                <w:sz w:val="21"/>
                <w:szCs w:val="21"/>
                <w:lang w:eastAsia="zh-CN"/>
              </w:rPr>
              <w:t>530 m</w:t>
            </w:r>
          </w:p>
        </w:tc>
        <w:tc>
          <w:tcPr>
            <w:tcW w:w="1626" w:type="dxa"/>
            <w:vAlign w:val="center"/>
          </w:tcPr>
          <w:p w14:paraId="6F52B8C4" w14:textId="126365A2" w:rsidR="00E44693" w:rsidRPr="00771A28" w:rsidRDefault="00E44693" w:rsidP="00B203B6">
            <w:pPr>
              <w:adjustRightInd w:val="0"/>
              <w:snapToGrid w:val="0"/>
              <w:jc w:val="center"/>
              <w:rPr>
                <w:rFonts w:ascii="Times New Roman" w:eastAsia="Times New Roman" w:hAnsi="Times New Roman"/>
                <w:sz w:val="21"/>
                <w:szCs w:val="21"/>
                <w:lang w:eastAsia="zh-CN"/>
              </w:rPr>
            </w:pPr>
            <w:r w:rsidRPr="00771A28">
              <w:rPr>
                <w:rFonts w:ascii="Times New Roman" w:hAnsi="Times New Roman"/>
                <w:sz w:val="21"/>
                <w:szCs w:val="21"/>
                <w:lang w:eastAsia="zh-CN"/>
              </w:rPr>
              <w:t>千河沟</w:t>
            </w:r>
          </w:p>
        </w:tc>
        <w:tc>
          <w:tcPr>
            <w:tcW w:w="3817" w:type="dxa"/>
            <w:vAlign w:val="center"/>
          </w:tcPr>
          <w:p w14:paraId="53871B15" w14:textId="59F67E91" w:rsidR="00E44693" w:rsidRPr="00771A28" w:rsidRDefault="00E44693" w:rsidP="00B203B6">
            <w:pPr>
              <w:pStyle w:val="a5"/>
              <w:snapToGrid w:val="0"/>
              <w:spacing w:line="240" w:lineRule="auto"/>
              <w:rPr>
                <w:rFonts w:ascii="Times New Roman" w:hAnsi="Times New Roman"/>
                <w:szCs w:val="21"/>
              </w:rPr>
            </w:pPr>
            <w:r w:rsidRPr="00771A28">
              <w:rPr>
                <w:rFonts w:ascii="Times New Roman" w:hAnsi="Times New Roman"/>
                <w:szCs w:val="21"/>
              </w:rPr>
              <w:t>河宽约</w:t>
            </w:r>
            <w:r w:rsidRPr="00771A28">
              <w:rPr>
                <w:rFonts w:ascii="Times New Roman" w:hAnsi="Times New Roman"/>
                <w:szCs w:val="21"/>
              </w:rPr>
              <w:t>5m</w:t>
            </w:r>
            <w:r w:rsidRPr="00771A28">
              <w:rPr>
                <w:rFonts w:ascii="Times New Roman" w:hAnsi="Times New Roman"/>
                <w:szCs w:val="21"/>
              </w:rPr>
              <w:t>，项目所在区域水域功能主要为饮用、灌溉泄洪，最近处与项目井口高程差</w:t>
            </w:r>
            <w:r w:rsidRPr="00771A28">
              <w:rPr>
                <w:rFonts w:ascii="Times New Roman" w:hAnsi="Times New Roman"/>
                <w:szCs w:val="21"/>
              </w:rPr>
              <w:t>-290m</w:t>
            </w:r>
            <w:r w:rsidRPr="00771A28">
              <w:rPr>
                <w:rFonts w:ascii="Times New Roman" w:hAnsi="Times New Roman"/>
                <w:szCs w:val="21"/>
              </w:rPr>
              <w:t>，千河沟徐家梁（村级）集中式饮用水水源地取水点位于井场东南侧约</w:t>
            </w:r>
            <w:r w:rsidRPr="00771A28">
              <w:rPr>
                <w:rFonts w:ascii="Times New Roman" w:hAnsi="Times New Roman"/>
                <w:szCs w:val="21"/>
              </w:rPr>
              <w:t>645m</w:t>
            </w:r>
            <w:r w:rsidRPr="00771A28">
              <w:rPr>
                <w:rFonts w:ascii="Times New Roman" w:hAnsi="Times New Roman"/>
                <w:szCs w:val="21"/>
              </w:rPr>
              <w:t>处，本项目不涉及其一级、二级保护区</w:t>
            </w:r>
          </w:p>
        </w:tc>
      </w:tr>
      <w:tr w:rsidR="00E44693" w:rsidRPr="00771A28" w14:paraId="71B014B7" w14:textId="77777777" w:rsidTr="009B0D13">
        <w:trPr>
          <w:jc w:val="center"/>
        </w:trPr>
        <w:tc>
          <w:tcPr>
            <w:tcW w:w="736" w:type="dxa"/>
            <w:vMerge/>
            <w:vAlign w:val="center"/>
          </w:tcPr>
          <w:p w14:paraId="02F4A03E" w14:textId="77777777" w:rsidR="00E44693" w:rsidRPr="00771A28" w:rsidRDefault="00E44693" w:rsidP="00E44693">
            <w:pPr>
              <w:adjustRightInd w:val="0"/>
              <w:snapToGrid w:val="0"/>
              <w:jc w:val="center"/>
              <w:rPr>
                <w:rFonts w:ascii="Times New Roman" w:hAnsi="Times New Roman"/>
                <w:sz w:val="21"/>
                <w:szCs w:val="21"/>
                <w:lang w:eastAsia="zh-CN"/>
              </w:rPr>
            </w:pPr>
          </w:p>
        </w:tc>
        <w:tc>
          <w:tcPr>
            <w:tcW w:w="2043" w:type="dxa"/>
            <w:gridSpan w:val="2"/>
            <w:vAlign w:val="center"/>
          </w:tcPr>
          <w:p w14:paraId="7DB4220B" w14:textId="43790529" w:rsidR="00E44693" w:rsidRPr="00771A28" w:rsidRDefault="00E44693" w:rsidP="00E44693">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平台西南</w:t>
            </w:r>
            <w:r w:rsidRPr="00771A28">
              <w:rPr>
                <w:rFonts w:ascii="Times New Roman" w:hAnsi="Times New Roman"/>
                <w:sz w:val="21"/>
                <w:szCs w:val="21"/>
              </w:rPr>
              <w:t>侧约</w:t>
            </w:r>
            <w:r w:rsidRPr="00771A28">
              <w:rPr>
                <w:rFonts w:ascii="Times New Roman" w:hAnsi="Times New Roman"/>
                <w:sz w:val="21"/>
                <w:szCs w:val="21"/>
              </w:rPr>
              <w:t>2040m</w:t>
            </w:r>
          </w:p>
        </w:tc>
        <w:tc>
          <w:tcPr>
            <w:tcW w:w="1626" w:type="dxa"/>
            <w:vAlign w:val="center"/>
          </w:tcPr>
          <w:p w14:paraId="028AF0B2" w14:textId="34F21A73" w:rsidR="00E44693" w:rsidRPr="00771A28" w:rsidRDefault="00E44693" w:rsidP="00E44693">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后</w:t>
            </w:r>
            <w:r w:rsidRPr="00771A28">
              <w:rPr>
                <w:rFonts w:ascii="Times New Roman" w:hAnsi="Times New Roman"/>
                <w:sz w:val="21"/>
                <w:szCs w:val="21"/>
              </w:rPr>
              <w:t>河</w:t>
            </w:r>
          </w:p>
        </w:tc>
        <w:tc>
          <w:tcPr>
            <w:tcW w:w="3817" w:type="dxa"/>
            <w:vAlign w:val="center"/>
          </w:tcPr>
          <w:p w14:paraId="2740880D" w14:textId="61096B45" w:rsidR="00E44693" w:rsidRPr="00771A28" w:rsidRDefault="00E44693" w:rsidP="00E44693">
            <w:pPr>
              <w:pStyle w:val="a5"/>
              <w:snapToGrid w:val="0"/>
              <w:spacing w:line="240" w:lineRule="auto"/>
              <w:rPr>
                <w:rFonts w:ascii="Times New Roman" w:hAnsi="Times New Roman"/>
                <w:szCs w:val="21"/>
              </w:rPr>
            </w:pPr>
            <w:r w:rsidRPr="00771A28">
              <w:rPr>
                <w:rFonts w:ascii="Times New Roman" w:hAnsi="Times New Roman"/>
                <w:szCs w:val="21"/>
              </w:rPr>
              <w:t>河宽约</w:t>
            </w:r>
            <w:r w:rsidRPr="00771A28">
              <w:rPr>
                <w:rFonts w:ascii="Times New Roman" w:hAnsi="Times New Roman"/>
                <w:szCs w:val="21"/>
              </w:rPr>
              <w:t>60m</w:t>
            </w:r>
            <w:r w:rsidRPr="00771A28">
              <w:rPr>
                <w:rFonts w:ascii="Times New Roman" w:hAnsi="Times New Roman"/>
                <w:szCs w:val="21"/>
              </w:rPr>
              <w:t>，项目所在区域水域功能主要为灌溉泄洪，最近处与项目井口高程差</w:t>
            </w:r>
            <w:r w:rsidRPr="00771A28">
              <w:rPr>
                <w:rFonts w:ascii="Times New Roman" w:hAnsi="Times New Roman"/>
                <w:szCs w:val="21"/>
              </w:rPr>
              <w:t>-439m</w:t>
            </w:r>
          </w:p>
        </w:tc>
      </w:tr>
      <w:tr w:rsidR="00733C28" w:rsidRPr="00771A28" w14:paraId="7EE6C0E7" w14:textId="77777777" w:rsidTr="00C748CB">
        <w:trPr>
          <w:jc w:val="center"/>
        </w:trPr>
        <w:tc>
          <w:tcPr>
            <w:tcW w:w="736" w:type="dxa"/>
            <w:vAlign w:val="center"/>
          </w:tcPr>
          <w:p w14:paraId="7254B246" w14:textId="77777777" w:rsidR="00733C28" w:rsidRPr="00771A28" w:rsidRDefault="00733C28" w:rsidP="00E44693">
            <w:pPr>
              <w:adjustRightInd w:val="0"/>
              <w:snapToGrid w:val="0"/>
              <w:jc w:val="center"/>
              <w:rPr>
                <w:rFonts w:ascii="Times New Roman" w:hAnsi="Times New Roman"/>
                <w:sz w:val="21"/>
                <w:szCs w:val="21"/>
              </w:rPr>
            </w:pPr>
            <w:r w:rsidRPr="00771A28">
              <w:rPr>
                <w:rFonts w:ascii="Times New Roman" w:hAnsi="Times New Roman"/>
                <w:sz w:val="21"/>
                <w:szCs w:val="21"/>
              </w:rPr>
              <w:t>声环境</w:t>
            </w:r>
          </w:p>
        </w:tc>
        <w:tc>
          <w:tcPr>
            <w:tcW w:w="2043" w:type="dxa"/>
            <w:gridSpan w:val="2"/>
            <w:vAlign w:val="center"/>
          </w:tcPr>
          <w:p w14:paraId="076D7777" w14:textId="256CAFEE" w:rsidR="00733C28" w:rsidRPr="00771A28" w:rsidRDefault="00733C28" w:rsidP="00E44693">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厂界</w:t>
            </w:r>
            <w:r w:rsidRPr="00771A28">
              <w:rPr>
                <w:rFonts w:ascii="Times New Roman" w:hAnsi="Times New Roman"/>
                <w:sz w:val="21"/>
                <w:szCs w:val="21"/>
                <w:lang w:eastAsia="zh-CN"/>
              </w:rPr>
              <w:t>2</w:t>
            </w:r>
            <w:r w:rsidRPr="00771A28">
              <w:rPr>
                <w:rFonts w:ascii="Times New Roman" w:hAnsi="Times New Roman"/>
                <w:sz w:val="21"/>
                <w:szCs w:val="21"/>
              </w:rPr>
              <w:t>00m</w:t>
            </w:r>
            <w:r w:rsidRPr="00771A28">
              <w:rPr>
                <w:rFonts w:ascii="Times New Roman" w:hAnsi="Times New Roman"/>
                <w:sz w:val="21"/>
                <w:szCs w:val="21"/>
              </w:rPr>
              <w:t>范围内</w:t>
            </w:r>
          </w:p>
        </w:tc>
        <w:tc>
          <w:tcPr>
            <w:tcW w:w="1626" w:type="dxa"/>
            <w:vAlign w:val="center"/>
          </w:tcPr>
          <w:p w14:paraId="0D8CBB8B" w14:textId="046DC7DC" w:rsidR="00733C28" w:rsidRPr="00771A28" w:rsidRDefault="00733C28" w:rsidP="00E44693">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分散居住农户</w:t>
            </w:r>
          </w:p>
        </w:tc>
        <w:tc>
          <w:tcPr>
            <w:tcW w:w="3817" w:type="dxa"/>
            <w:vAlign w:val="center"/>
          </w:tcPr>
          <w:p w14:paraId="6B037685" w14:textId="33F10034" w:rsidR="00733C28" w:rsidRPr="00771A28" w:rsidRDefault="00733C28" w:rsidP="00E44693">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无</w:t>
            </w:r>
          </w:p>
        </w:tc>
      </w:tr>
      <w:tr w:rsidR="00E44693" w:rsidRPr="00771A28" w14:paraId="7F979282" w14:textId="77777777" w:rsidTr="009B0D13">
        <w:trPr>
          <w:jc w:val="center"/>
        </w:trPr>
        <w:tc>
          <w:tcPr>
            <w:tcW w:w="736" w:type="dxa"/>
            <w:vAlign w:val="center"/>
          </w:tcPr>
          <w:p w14:paraId="44923A4B" w14:textId="77777777" w:rsidR="00E44693" w:rsidRPr="00771A28" w:rsidRDefault="00E44693" w:rsidP="00E44693">
            <w:pPr>
              <w:adjustRightInd w:val="0"/>
              <w:snapToGrid w:val="0"/>
              <w:jc w:val="center"/>
              <w:rPr>
                <w:rFonts w:ascii="Times New Roman" w:hAnsi="Times New Roman"/>
                <w:sz w:val="21"/>
                <w:szCs w:val="21"/>
              </w:rPr>
            </w:pPr>
            <w:r w:rsidRPr="00771A28">
              <w:rPr>
                <w:rFonts w:ascii="Times New Roman" w:hAnsi="Times New Roman"/>
                <w:sz w:val="21"/>
                <w:szCs w:val="21"/>
              </w:rPr>
              <w:t>生态</w:t>
            </w:r>
          </w:p>
          <w:p w14:paraId="38D31CDF" w14:textId="77777777" w:rsidR="00E44693" w:rsidRPr="00771A28" w:rsidRDefault="00E44693" w:rsidP="00E44693">
            <w:pPr>
              <w:adjustRightInd w:val="0"/>
              <w:snapToGrid w:val="0"/>
              <w:jc w:val="center"/>
              <w:rPr>
                <w:rFonts w:ascii="Times New Roman" w:hAnsi="Times New Roman"/>
                <w:sz w:val="21"/>
                <w:szCs w:val="21"/>
              </w:rPr>
            </w:pPr>
            <w:r w:rsidRPr="00771A28">
              <w:rPr>
                <w:rFonts w:ascii="Times New Roman" w:hAnsi="Times New Roman"/>
                <w:sz w:val="21"/>
                <w:szCs w:val="21"/>
              </w:rPr>
              <w:t>环境</w:t>
            </w:r>
          </w:p>
        </w:tc>
        <w:tc>
          <w:tcPr>
            <w:tcW w:w="2043" w:type="dxa"/>
            <w:gridSpan w:val="2"/>
            <w:vAlign w:val="center"/>
          </w:tcPr>
          <w:p w14:paraId="160777BF" w14:textId="4CA9D13B" w:rsidR="00E44693" w:rsidRPr="00771A28" w:rsidRDefault="004737AC" w:rsidP="00E44693">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厂界</w:t>
            </w:r>
            <w:r w:rsidR="00E44693" w:rsidRPr="00771A28">
              <w:rPr>
                <w:rFonts w:ascii="Times New Roman" w:hAnsi="Times New Roman"/>
                <w:sz w:val="21"/>
                <w:szCs w:val="21"/>
              </w:rPr>
              <w:t>周围</w:t>
            </w:r>
            <w:r w:rsidR="0002567D" w:rsidRPr="00771A28">
              <w:rPr>
                <w:rFonts w:ascii="Times New Roman" w:hAnsi="Times New Roman"/>
                <w:sz w:val="21"/>
                <w:szCs w:val="21"/>
              </w:rPr>
              <w:t>20</w:t>
            </w:r>
            <w:r w:rsidR="00E44693" w:rsidRPr="00771A28">
              <w:rPr>
                <w:rFonts w:ascii="Times New Roman" w:hAnsi="Times New Roman"/>
                <w:sz w:val="21"/>
                <w:szCs w:val="21"/>
              </w:rPr>
              <w:t>00m</w:t>
            </w:r>
            <w:r w:rsidR="00E44693" w:rsidRPr="00771A28">
              <w:rPr>
                <w:rFonts w:ascii="Times New Roman" w:hAnsi="Times New Roman"/>
                <w:sz w:val="21"/>
                <w:szCs w:val="21"/>
              </w:rPr>
              <w:t>范围内</w:t>
            </w:r>
          </w:p>
        </w:tc>
        <w:tc>
          <w:tcPr>
            <w:tcW w:w="1626" w:type="dxa"/>
            <w:vAlign w:val="center"/>
          </w:tcPr>
          <w:p w14:paraId="3789A0F8" w14:textId="7F232455" w:rsidR="00E44693" w:rsidRPr="00771A28" w:rsidRDefault="00E44693" w:rsidP="00E44693">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林木</w:t>
            </w:r>
            <w:r w:rsidR="00655393" w:rsidRPr="00771A28">
              <w:rPr>
                <w:rFonts w:ascii="Times New Roman" w:hAnsi="Times New Roman"/>
                <w:sz w:val="21"/>
                <w:szCs w:val="21"/>
                <w:lang w:eastAsia="zh-CN"/>
              </w:rPr>
              <w:t>、耕地</w:t>
            </w:r>
            <w:r w:rsidRPr="00771A28">
              <w:rPr>
                <w:rFonts w:ascii="Times New Roman" w:hAnsi="Times New Roman"/>
                <w:sz w:val="21"/>
                <w:szCs w:val="21"/>
                <w:lang w:eastAsia="zh-CN"/>
              </w:rPr>
              <w:t>、公益林</w:t>
            </w:r>
            <w:r w:rsidR="007274B4" w:rsidRPr="00771A28">
              <w:rPr>
                <w:rFonts w:ascii="Times New Roman" w:hAnsi="Times New Roman"/>
                <w:sz w:val="21"/>
                <w:szCs w:val="21"/>
                <w:lang w:eastAsia="zh-CN"/>
              </w:rPr>
              <w:t>、动植物等</w:t>
            </w:r>
          </w:p>
        </w:tc>
        <w:tc>
          <w:tcPr>
            <w:tcW w:w="3817" w:type="dxa"/>
            <w:vAlign w:val="center"/>
          </w:tcPr>
          <w:p w14:paraId="35F127FB" w14:textId="77777777" w:rsidR="00E44693" w:rsidRPr="00771A28" w:rsidRDefault="00E44693" w:rsidP="00E44693">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满足当地生态环境功能区划的要求</w:t>
            </w:r>
          </w:p>
        </w:tc>
      </w:tr>
      <w:tr w:rsidR="00E44693" w:rsidRPr="00771A28" w14:paraId="64AFFD2B" w14:textId="77777777" w:rsidTr="009B0D13">
        <w:trPr>
          <w:jc w:val="center"/>
        </w:trPr>
        <w:tc>
          <w:tcPr>
            <w:tcW w:w="736" w:type="dxa"/>
            <w:vAlign w:val="center"/>
          </w:tcPr>
          <w:p w14:paraId="74DC8C9E" w14:textId="77777777" w:rsidR="00E44693" w:rsidRPr="00771A28" w:rsidRDefault="00E44693" w:rsidP="00E44693">
            <w:pPr>
              <w:adjustRightInd w:val="0"/>
              <w:snapToGrid w:val="0"/>
              <w:jc w:val="center"/>
              <w:rPr>
                <w:rFonts w:ascii="Times New Roman" w:hAnsi="Times New Roman"/>
                <w:sz w:val="21"/>
                <w:szCs w:val="21"/>
              </w:rPr>
            </w:pPr>
            <w:r w:rsidRPr="00771A28">
              <w:rPr>
                <w:rFonts w:ascii="Times New Roman" w:hAnsi="Times New Roman"/>
                <w:sz w:val="21"/>
                <w:szCs w:val="21"/>
              </w:rPr>
              <w:t>环境风险</w:t>
            </w:r>
          </w:p>
        </w:tc>
        <w:tc>
          <w:tcPr>
            <w:tcW w:w="2043" w:type="dxa"/>
            <w:gridSpan w:val="2"/>
            <w:vAlign w:val="center"/>
          </w:tcPr>
          <w:p w14:paraId="4C0B924B" w14:textId="0B3A438D" w:rsidR="00E44693" w:rsidRPr="00771A28" w:rsidRDefault="004737AC" w:rsidP="00E44693">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厂界</w:t>
            </w:r>
            <w:r w:rsidR="00655393" w:rsidRPr="00771A28">
              <w:rPr>
                <w:rFonts w:ascii="Times New Roman" w:hAnsi="Times New Roman"/>
                <w:bCs/>
                <w:sz w:val="21"/>
                <w:szCs w:val="21"/>
                <w:lang w:eastAsia="zh-CN"/>
              </w:rPr>
              <w:t>四周</w:t>
            </w:r>
            <w:r w:rsidR="00655393" w:rsidRPr="00771A28">
              <w:rPr>
                <w:rFonts w:ascii="Times New Roman" w:hAnsi="Times New Roman"/>
                <w:bCs/>
                <w:sz w:val="21"/>
                <w:szCs w:val="21"/>
                <w:lang w:eastAsia="zh-CN"/>
              </w:rPr>
              <w:t>3km</w:t>
            </w:r>
            <w:r w:rsidR="00655393" w:rsidRPr="00771A28">
              <w:rPr>
                <w:rFonts w:ascii="Times New Roman" w:hAnsi="Times New Roman"/>
                <w:bCs/>
                <w:sz w:val="21"/>
                <w:szCs w:val="21"/>
                <w:lang w:eastAsia="zh-CN"/>
              </w:rPr>
              <w:t>范围</w:t>
            </w:r>
          </w:p>
        </w:tc>
        <w:tc>
          <w:tcPr>
            <w:tcW w:w="1626" w:type="dxa"/>
            <w:vAlign w:val="center"/>
          </w:tcPr>
          <w:p w14:paraId="72F81BB0" w14:textId="3CFB26D3" w:rsidR="00E44693" w:rsidRPr="00771A28" w:rsidRDefault="00655393" w:rsidP="00E44693">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周边较为集中居民点</w:t>
            </w:r>
          </w:p>
        </w:tc>
        <w:tc>
          <w:tcPr>
            <w:tcW w:w="3817" w:type="dxa"/>
            <w:vAlign w:val="center"/>
          </w:tcPr>
          <w:p w14:paraId="334B23FA" w14:textId="6E3A6FBD" w:rsidR="00E44693" w:rsidRPr="00771A28" w:rsidRDefault="00E44693" w:rsidP="00E44693">
            <w:pPr>
              <w:adjustRightInd w:val="0"/>
              <w:snapToGrid w:val="0"/>
              <w:jc w:val="center"/>
              <w:rPr>
                <w:rFonts w:ascii="Times New Roman" w:hAnsi="Times New Roman"/>
                <w:sz w:val="21"/>
                <w:szCs w:val="21"/>
              </w:rPr>
            </w:pPr>
            <w:r w:rsidRPr="00771A28">
              <w:rPr>
                <w:rFonts w:ascii="Times New Roman" w:hAnsi="Times New Roman"/>
                <w:sz w:val="21"/>
                <w:szCs w:val="21"/>
              </w:rPr>
              <w:t>约</w:t>
            </w:r>
            <w:r w:rsidR="00655393" w:rsidRPr="00771A28">
              <w:rPr>
                <w:rFonts w:ascii="Times New Roman" w:hAnsi="Times New Roman"/>
                <w:sz w:val="21"/>
                <w:szCs w:val="21"/>
              </w:rPr>
              <w:t>15</w:t>
            </w:r>
            <w:r w:rsidRPr="00771A28">
              <w:rPr>
                <w:rFonts w:ascii="Times New Roman" w:hAnsi="Times New Roman"/>
                <w:sz w:val="21"/>
                <w:szCs w:val="21"/>
              </w:rPr>
              <w:t>00</w:t>
            </w:r>
            <w:r w:rsidRPr="00771A28">
              <w:rPr>
                <w:rFonts w:ascii="Times New Roman" w:hAnsi="Times New Roman"/>
                <w:sz w:val="21"/>
                <w:szCs w:val="21"/>
              </w:rPr>
              <w:t>人</w:t>
            </w:r>
          </w:p>
        </w:tc>
      </w:tr>
      <w:tr w:rsidR="00E44693" w:rsidRPr="00771A28" w14:paraId="42C2671C" w14:textId="77777777" w:rsidTr="009B0D13">
        <w:trPr>
          <w:jc w:val="center"/>
        </w:trPr>
        <w:tc>
          <w:tcPr>
            <w:tcW w:w="736" w:type="dxa"/>
            <w:vAlign w:val="center"/>
          </w:tcPr>
          <w:p w14:paraId="232B5C84" w14:textId="406FAE60" w:rsidR="00E44693" w:rsidRPr="00771A28" w:rsidRDefault="00E44693" w:rsidP="00E44693">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土壤环境</w:t>
            </w:r>
          </w:p>
        </w:tc>
        <w:tc>
          <w:tcPr>
            <w:tcW w:w="2043" w:type="dxa"/>
            <w:gridSpan w:val="2"/>
            <w:vAlign w:val="center"/>
          </w:tcPr>
          <w:p w14:paraId="5189016E" w14:textId="4B701719" w:rsidR="00E44693" w:rsidRPr="00771A28" w:rsidRDefault="004737AC" w:rsidP="00E44693">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厂界</w:t>
            </w:r>
            <w:r w:rsidR="00655393" w:rsidRPr="00771A28">
              <w:rPr>
                <w:rFonts w:ascii="Times New Roman" w:hAnsi="Times New Roman"/>
                <w:sz w:val="21"/>
                <w:szCs w:val="21"/>
                <w:lang w:eastAsia="zh-CN"/>
              </w:rPr>
              <w:t>四周</w:t>
            </w:r>
            <w:r w:rsidR="00E44693" w:rsidRPr="00771A28">
              <w:rPr>
                <w:rFonts w:ascii="Times New Roman" w:hAnsi="Times New Roman"/>
                <w:sz w:val="21"/>
                <w:szCs w:val="21"/>
                <w:lang w:eastAsia="zh-CN"/>
              </w:rPr>
              <w:t>200m</w:t>
            </w:r>
            <w:r w:rsidR="00E44693" w:rsidRPr="00771A28">
              <w:rPr>
                <w:rFonts w:ascii="Times New Roman" w:hAnsi="Times New Roman"/>
                <w:sz w:val="21"/>
                <w:szCs w:val="21"/>
                <w:lang w:eastAsia="zh-CN"/>
              </w:rPr>
              <w:t>范围内</w:t>
            </w:r>
          </w:p>
        </w:tc>
        <w:tc>
          <w:tcPr>
            <w:tcW w:w="1626" w:type="dxa"/>
            <w:vAlign w:val="center"/>
          </w:tcPr>
          <w:p w14:paraId="1008ABC3" w14:textId="72B4958A" w:rsidR="00E44693" w:rsidRPr="00771A28" w:rsidRDefault="004737AC" w:rsidP="00E44693">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耕地</w:t>
            </w:r>
          </w:p>
        </w:tc>
        <w:tc>
          <w:tcPr>
            <w:tcW w:w="3817" w:type="dxa"/>
            <w:vAlign w:val="center"/>
          </w:tcPr>
          <w:p w14:paraId="37B2004D" w14:textId="0C59EFAF" w:rsidR="00E44693" w:rsidRPr="00771A28" w:rsidRDefault="004737AC" w:rsidP="00E44693">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200m</w:t>
            </w:r>
            <w:r w:rsidRPr="00771A28">
              <w:rPr>
                <w:rFonts w:ascii="Times New Roman" w:hAnsi="Times New Roman"/>
                <w:sz w:val="21"/>
                <w:szCs w:val="21"/>
                <w:lang w:eastAsia="zh-CN"/>
              </w:rPr>
              <w:t>范围内的耕地</w:t>
            </w:r>
          </w:p>
        </w:tc>
      </w:tr>
    </w:tbl>
    <w:p w14:paraId="7D59716E" w14:textId="77777777" w:rsidR="00DC446C" w:rsidRPr="00771A28" w:rsidRDefault="003B1968" w:rsidP="003D2EEB">
      <w:pPr>
        <w:pStyle w:val="2"/>
        <w:keepNext w:val="0"/>
        <w:keepLines w:val="0"/>
        <w:widowControl w:val="0"/>
        <w:kinsoku w:val="0"/>
        <w:spacing w:beforeLines="50" w:before="120"/>
        <w:ind w:firstLine="480"/>
        <w:rPr>
          <w:szCs w:val="24"/>
          <w:lang w:eastAsia="zh-CN"/>
        </w:rPr>
      </w:pPr>
      <w:bookmarkStart w:id="67" w:name="_Toc118981851"/>
      <w:r w:rsidRPr="00771A28">
        <w:rPr>
          <w:szCs w:val="24"/>
          <w:lang w:eastAsia="zh-CN"/>
        </w:rPr>
        <w:t>2.10</w:t>
      </w:r>
      <w:r w:rsidRPr="00771A28">
        <w:rPr>
          <w:szCs w:val="24"/>
          <w:lang w:eastAsia="zh-CN"/>
        </w:rPr>
        <w:t>工程方案的合理性分析</w:t>
      </w:r>
      <w:bookmarkEnd w:id="67"/>
    </w:p>
    <w:p w14:paraId="6B618B55" w14:textId="77777777" w:rsidR="00DC446C" w:rsidRPr="00771A28"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68" w:name="_Toc118981852"/>
      <w:r w:rsidRPr="00771A28">
        <w:rPr>
          <w:rFonts w:ascii="Times New Roman" w:eastAsia="黑体" w:hAnsi="Times New Roman"/>
          <w:b w:val="0"/>
          <w:sz w:val="24"/>
          <w:szCs w:val="24"/>
          <w:lang w:eastAsia="zh-CN"/>
        </w:rPr>
        <w:t>2.10.1</w:t>
      </w:r>
      <w:r w:rsidRPr="00771A28">
        <w:rPr>
          <w:rFonts w:ascii="Times New Roman" w:eastAsia="黑体" w:hAnsi="Times New Roman"/>
          <w:b w:val="0"/>
          <w:sz w:val="24"/>
          <w:szCs w:val="24"/>
          <w:lang w:eastAsia="zh-CN"/>
        </w:rPr>
        <w:t>项目选址合理性分析</w:t>
      </w:r>
      <w:bookmarkEnd w:id="68"/>
    </w:p>
    <w:p w14:paraId="182B3E2F" w14:textId="5D165801" w:rsidR="00CE0918" w:rsidRPr="00771A28" w:rsidRDefault="00CE0918" w:rsidP="00795CAD">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根据《钻前工程及井场布置技术要求</w:t>
      </w:r>
      <w:r w:rsidRPr="00771A28">
        <w:rPr>
          <w:rFonts w:ascii="Times New Roman" w:hAnsi="Times New Roman"/>
          <w:bCs/>
          <w:kern w:val="2"/>
          <w:sz w:val="24"/>
          <w:szCs w:val="24"/>
          <w:lang w:eastAsia="zh-CN"/>
        </w:rPr>
        <w:t>SY/T5466-2013</w:t>
      </w:r>
      <w:r w:rsidRPr="00771A28">
        <w:rPr>
          <w:rFonts w:ascii="Times New Roman" w:hAnsi="Times New Roman"/>
          <w:bCs/>
          <w:kern w:val="2"/>
          <w:sz w:val="24"/>
          <w:szCs w:val="24"/>
          <w:lang w:eastAsia="zh-CN"/>
        </w:rPr>
        <w:t>》、《石油天然气钻井井控技术规范》（</w:t>
      </w:r>
      <w:r w:rsidRPr="00771A28">
        <w:rPr>
          <w:rFonts w:ascii="Times New Roman" w:hAnsi="Times New Roman"/>
          <w:bCs/>
          <w:kern w:val="2"/>
          <w:sz w:val="24"/>
          <w:szCs w:val="24"/>
          <w:lang w:eastAsia="zh-CN"/>
        </w:rPr>
        <w:t>GB/T 31033-2014</w:t>
      </w:r>
      <w:r w:rsidRPr="00771A28">
        <w:rPr>
          <w:rFonts w:ascii="Times New Roman" w:hAnsi="Times New Roman"/>
          <w:bCs/>
          <w:kern w:val="2"/>
          <w:sz w:val="24"/>
          <w:szCs w:val="24"/>
          <w:lang w:eastAsia="zh-CN"/>
        </w:rPr>
        <w:t>）、《钻井井控技术规程》</w:t>
      </w:r>
      <w:r w:rsidRPr="00771A28">
        <w:rPr>
          <w:rFonts w:ascii="Times New Roman" w:hAnsi="Times New Roman"/>
          <w:bCs/>
          <w:kern w:val="2"/>
          <w:sz w:val="24"/>
          <w:szCs w:val="24"/>
          <w:lang w:eastAsia="zh-CN"/>
        </w:rPr>
        <w:t>(SY/T6426-2005)</w:t>
      </w:r>
      <w:r w:rsidRPr="00771A28">
        <w:rPr>
          <w:rFonts w:ascii="Times New Roman" w:hAnsi="Times New Roman"/>
          <w:bCs/>
          <w:kern w:val="2"/>
          <w:sz w:val="24"/>
          <w:szCs w:val="24"/>
          <w:lang w:eastAsia="zh-CN"/>
        </w:rPr>
        <w:t>等规定：油气井井口距高压线及其他永久性设施不小于</w:t>
      </w:r>
      <w:r w:rsidRPr="00771A28">
        <w:rPr>
          <w:rFonts w:ascii="Times New Roman" w:hAnsi="Times New Roman"/>
          <w:bCs/>
          <w:kern w:val="2"/>
          <w:sz w:val="24"/>
          <w:szCs w:val="24"/>
          <w:lang w:eastAsia="zh-CN"/>
        </w:rPr>
        <w:t>75m</w:t>
      </w:r>
      <w:r w:rsidRPr="00771A28">
        <w:rPr>
          <w:rFonts w:ascii="Times New Roman" w:hAnsi="Times New Roman"/>
          <w:bCs/>
          <w:kern w:val="2"/>
          <w:sz w:val="24"/>
          <w:szCs w:val="24"/>
          <w:lang w:eastAsia="zh-CN"/>
        </w:rPr>
        <w:t>，距民宅不小于</w:t>
      </w:r>
      <w:r w:rsidRPr="00771A28">
        <w:rPr>
          <w:rFonts w:ascii="Times New Roman" w:hAnsi="Times New Roman"/>
          <w:bCs/>
          <w:kern w:val="2"/>
          <w:sz w:val="24"/>
          <w:szCs w:val="24"/>
          <w:lang w:eastAsia="zh-CN"/>
        </w:rPr>
        <w:t>100m</w:t>
      </w:r>
      <w:r w:rsidRPr="00771A28">
        <w:rPr>
          <w:rFonts w:ascii="Times New Roman" w:hAnsi="Times New Roman"/>
          <w:bCs/>
          <w:kern w:val="2"/>
          <w:sz w:val="24"/>
          <w:szCs w:val="24"/>
          <w:lang w:eastAsia="zh-CN"/>
        </w:rPr>
        <w:t>，距铁路、高速公路不小于</w:t>
      </w:r>
      <w:r w:rsidRPr="00771A28">
        <w:rPr>
          <w:rFonts w:ascii="Times New Roman" w:hAnsi="Times New Roman"/>
          <w:bCs/>
          <w:kern w:val="2"/>
          <w:sz w:val="24"/>
          <w:szCs w:val="24"/>
          <w:lang w:eastAsia="zh-CN"/>
        </w:rPr>
        <w:t>200m</w:t>
      </w:r>
      <w:r w:rsidRPr="00771A28">
        <w:rPr>
          <w:rFonts w:ascii="Times New Roman" w:hAnsi="Times New Roman"/>
          <w:bCs/>
          <w:kern w:val="2"/>
          <w:sz w:val="24"/>
          <w:szCs w:val="24"/>
          <w:lang w:eastAsia="zh-CN"/>
        </w:rPr>
        <w:t>，距学校、医院和大型油库等人口密集性、高危性场所不小于</w:t>
      </w:r>
      <w:r w:rsidRPr="00771A28">
        <w:rPr>
          <w:rFonts w:ascii="Times New Roman" w:hAnsi="Times New Roman"/>
          <w:bCs/>
          <w:kern w:val="2"/>
          <w:sz w:val="24"/>
          <w:szCs w:val="24"/>
          <w:lang w:eastAsia="zh-CN"/>
        </w:rPr>
        <w:t>500m</w:t>
      </w:r>
      <w:r w:rsidRPr="00771A28">
        <w:rPr>
          <w:rFonts w:ascii="Times New Roman" w:hAnsi="Times New Roman"/>
          <w:bCs/>
          <w:kern w:val="2"/>
          <w:sz w:val="24"/>
          <w:szCs w:val="24"/>
          <w:lang w:eastAsia="zh-CN"/>
        </w:rPr>
        <w:t>。根据现场调查，项目井口与各设施的距离及符合性分析见下表。</w:t>
      </w:r>
    </w:p>
    <w:p w14:paraId="635CF955" w14:textId="77777777" w:rsidR="0010287F" w:rsidRPr="00771A28" w:rsidRDefault="0010287F" w:rsidP="002C40AD">
      <w:pPr>
        <w:pStyle w:val="ac"/>
        <w:tabs>
          <w:tab w:val="left" w:pos="863"/>
        </w:tabs>
        <w:spacing w:before="0"/>
        <w:ind w:left="0"/>
        <w:jc w:val="center"/>
        <w:rPr>
          <w:rFonts w:ascii="Times New Roman" w:eastAsia="黑体" w:hAnsi="Times New Roman"/>
          <w:sz w:val="21"/>
          <w:szCs w:val="21"/>
          <w:lang w:eastAsia="zh-CN"/>
        </w:rPr>
      </w:pPr>
    </w:p>
    <w:p w14:paraId="4DFD3FC1" w14:textId="428AD6BD" w:rsidR="00CE0918" w:rsidRPr="00771A28" w:rsidRDefault="00CE0918"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2.10-1  </w:t>
      </w:r>
      <w:r w:rsidRPr="00771A28">
        <w:rPr>
          <w:rFonts w:ascii="Times New Roman" w:eastAsia="黑体" w:hAnsi="Times New Roman"/>
          <w:sz w:val="21"/>
          <w:szCs w:val="21"/>
          <w:lang w:eastAsia="zh-CN"/>
        </w:rPr>
        <w:t>本项目井口与各设施距离</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50"/>
        <w:gridCol w:w="1275"/>
        <w:gridCol w:w="2835"/>
        <w:gridCol w:w="1462"/>
      </w:tblGrid>
      <w:tr w:rsidR="0083163B" w:rsidRPr="00771A28" w14:paraId="5A713D87" w14:textId="77777777" w:rsidTr="00700700">
        <w:trPr>
          <w:jc w:val="center"/>
        </w:trPr>
        <w:tc>
          <w:tcPr>
            <w:tcW w:w="2650" w:type="dxa"/>
            <w:vAlign w:val="center"/>
          </w:tcPr>
          <w:p w14:paraId="0783AF2D" w14:textId="77777777" w:rsidR="00CE0918" w:rsidRPr="00771A28" w:rsidRDefault="00CE0918" w:rsidP="00F44923">
            <w:pPr>
              <w:jc w:val="center"/>
              <w:rPr>
                <w:rFonts w:ascii="Times New Roman" w:hAnsi="Times New Roman"/>
                <w:sz w:val="21"/>
                <w:szCs w:val="21"/>
              </w:rPr>
            </w:pPr>
            <w:r w:rsidRPr="00771A28">
              <w:rPr>
                <w:rFonts w:ascii="Times New Roman" w:hAnsi="Times New Roman"/>
                <w:sz w:val="21"/>
                <w:szCs w:val="21"/>
              </w:rPr>
              <w:t>名称</w:t>
            </w:r>
          </w:p>
        </w:tc>
        <w:tc>
          <w:tcPr>
            <w:tcW w:w="1275" w:type="dxa"/>
            <w:vAlign w:val="center"/>
          </w:tcPr>
          <w:p w14:paraId="61E3FF94" w14:textId="77777777" w:rsidR="00CE0918" w:rsidRPr="00771A28" w:rsidRDefault="00CE0918" w:rsidP="00F44923">
            <w:pPr>
              <w:jc w:val="center"/>
              <w:rPr>
                <w:rFonts w:ascii="Times New Roman" w:hAnsi="Times New Roman"/>
                <w:sz w:val="21"/>
                <w:szCs w:val="21"/>
                <w:lang w:eastAsia="zh-CN"/>
              </w:rPr>
            </w:pPr>
            <w:r w:rsidRPr="00771A28">
              <w:rPr>
                <w:rFonts w:ascii="Times New Roman" w:hAnsi="Times New Roman"/>
                <w:sz w:val="21"/>
                <w:szCs w:val="21"/>
                <w:lang w:eastAsia="zh-CN"/>
              </w:rPr>
              <w:t>钻前工程井场技术要求</w:t>
            </w:r>
          </w:p>
        </w:tc>
        <w:tc>
          <w:tcPr>
            <w:tcW w:w="2835" w:type="dxa"/>
            <w:vAlign w:val="center"/>
          </w:tcPr>
          <w:p w14:paraId="02D0AD62" w14:textId="77777777" w:rsidR="00CE0918" w:rsidRPr="00771A28" w:rsidRDefault="00CE0918" w:rsidP="00F44923">
            <w:pPr>
              <w:jc w:val="center"/>
              <w:rPr>
                <w:rFonts w:ascii="Times New Roman" w:hAnsi="Times New Roman"/>
                <w:sz w:val="21"/>
                <w:szCs w:val="21"/>
                <w:lang w:eastAsia="zh-CN"/>
              </w:rPr>
            </w:pPr>
            <w:r w:rsidRPr="00771A28">
              <w:rPr>
                <w:rFonts w:ascii="Times New Roman" w:hAnsi="Times New Roman"/>
                <w:sz w:val="21"/>
                <w:szCs w:val="21"/>
                <w:lang w:eastAsia="zh-CN"/>
              </w:rPr>
              <w:t>本工程是否涉及居民区、铁路等，以及距井口距离</w:t>
            </w:r>
          </w:p>
        </w:tc>
        <w:tc>
          <w:tcPr>
            <w:tcW w:w="1462" w:type="dxa"/>
            <w:vAlign w:val="center"/>
          </w:tcPr>
          <w:p w14:paraId="1A982933" w14:textId="77777777" w:rsidR="00CE0918" w:rsidRPr="00771A28" w:rsidRDefault="00CE0918" w:rsidP="00F44923">
            <w:pPr>
              <w:jc w:val="center"/>
              <w:rPr>
                <w:rFonts w:ascii="Times New Roman" w:hAnsi="Times New Roman"/>
                <w:sz w:val="21"/>
                <w:szCs w:val="21"/>
                <w:lang w:eastAsia="zh-CN"/>
              </w:rPr>
            </w:pPr>
            <w:r w:rsidRPr="00771A28">
              <w:rPr>
                <w:rFonts w:ascii="Times New Roman" w:hAnsi="Times New Roman"/>
                <w:sz w:val="21"/>
                <w:szCs w:val="21"/>
                <w:lang w:eastAsia="zh-CN"/>
              </w:rPr>
              <w:t>是否满足钻前技术要求</w:t>
            </w:r>
          </w:p>
        </w:tc>
      </w:tr>
      <w:tr w:rsidR="0083163B" w:rsidRPr="00771A28" w14:paraId="665A5C8F" w14:textId="77777777" w:rsidTr="00700700">
        <w:trPr>
          <w:jc w:val="center"/>
        </w:trPr>
        <w:tc>
          <w:tcPr>
            <w:tcW w:w="2650" w:type="dxa"/>
            <w:vAlign w:val="center"/>
          </w:tcPr>
          <w:p w14:paraId="45525722" w14:textId="77777777" w:rsidR="00CE0918" w:rsidRPr="00771A28" w:rsidRDefault="00CE0918" w:rsidP="00F44923">
            <w:pPr>
              <w:jc w:val="center"/>
              <w:rPr>
                <w:rFonts w:ascii="Times New Roman" w:hAnsi="Times New Roman"/>
                <w:sz w:val="21"/>
                <w:szCs w:val="21"/>
                <w:lang w:eastAsia="zh-CN"/>
              </w:rPr>
            </w:pPr>
            <w:r w:rsidRPr="00771A28">
              <w:rPr>
                <w:rFonts w:ascii="Times New Roman" w:hAnsi="Times New Roman"/>
                <w:sz w:val="21"/>
                <w:szCs w:val="21"/>
                <w:lang w:eastAsia="zh-CN"/>
              </w:rPr>
              <w:t>高压线及其他永久性设施</w:t>
            </w:r>
          </w:p>
        </w:tc>
        <w:tc>
          <w:tcPr>
            <w:tcW w:w="1275" w:type="dxa"/>
            <w:vAlign w:val="center"/>
          </w:tcPr>
          <w:p w14:paraId="02E58D32" w14:textId="77777777" w:rsidR="00CE0918" w:rsidRPr="00771A28" w:rsidRDefault="00CE0918" w:rsidP="00F44923">
            <w:pPr>
              <w:jc w:val="center"/>
              <w:rPr>
                <w:rFonts w:ascii="Times New Roman" w:hAnsi="Times New Roman"/>
                <w:sz w:val="21"/>
                <w:szCs w:val="21"/>
              </w:rPr>
            </w:pPr>
            <w:r w:rsidRPr="00771A28">
              <w:rPr>
                <w:rFonts w:ascii="Times New Roman" w:hAnsi="Times New Roman"/>
                <w:sz w:val="21"/>
                <w:szCs w:val="21"/>
              </w:rPr>
              <w:t>≥75m</w:t>
            </w:r>
          </w:p>
        </w:tc>
        <w:tc>
          <w:tcPr>
            <w:tcW w:w="2835" w:type="dxa"/>
            <w:vAlign w:val="center"/>
          </w:tcPr>
          <w:p w14:paraId="3B666279" w14:textId="77777777" w:rsidR="00CE0918" w:rsidRPr="00771A28" w:rsidRDefault="00CE0918" w:rsidP="00F44923">
            <w:pPr>
              <w:jc w:val="center"/>
              <w:rPr>
                <w:rFonts w:ascii="Times New Roman" w:hAnsi="Times New Roman"/>
                <w:sz w:val="21"/>
                <w:szCs w:val="21"/>
                <w:lang w:eastAsia="zh-CN"/>
              </w:rPr>
            </w:pPr>
            <w:r w:rsidRPr="00771A28">
              <w:rPr>
                <w:rFonts w:ascii="Times New Roman" w:hAnsi="Times New Roman"/>
                <w:sz w:val="21"/>
                <w:szCs w:val="21"/>
                <w:lang w:eastAsia="zh-CN"/>
              </w:rPr>
              <w:t>75m</w:t>
            </w:r>
            <w:r w:rsidRPr="00771A28">
              <w:rPr>
                <w:rFonts w:ascii="Times New Roman" w:hAnsi="Times New Roman"/>
                <w:sz w:val="21"/>
                <w:szCs w:val="21"/>
                <w:lang w:eastAsia="zh-CN"/>
              </w:rPr>
              <w:t>范围内不涉及</w:t>
            </w:r>
          </w:p>
        </w:tc>
        <w:tc>
          <w:tcPr>
            <w:tcW w:w="1462" w:type="dxa"/>
            <w:vAlign w:val="center"/>
          </w:tcPr>
          <w:p w14:paraId="61DC9559" w14:textId="77777777" w:rsidR="00CE0918" w:rsidRPr="00771A28" w:rsidRDefault="00CE0918" w:rsidP="00F44923">
            <w:pPr>
              <w:jc w:val="center"/>
              <w:rPr>
                <w:rFonts w:ascii="Times New Roman" w:hAnsi="Times New Roman"/>
                <w:sz w:val="21"/>
                <w:szCs w:val="21"/>
              </w:rPr>
            </w:pPr>
            <w:r w:rsidRPr="00771A28">
              <w:rPr>
                <w:rFonts w:ascii="Times New Roman" w:hAnsi="Times New Roman"/>
                <w:sz w:val="21"/>
                <w:szCs w:val="21"/>
              </w:rPr>
              <w:t>满足要求</w:t>
            </w:r>
          </w:p>
        </w:tc>
      </w:tr>
      <w:tr w:rsidR="0083163B" w:rsidRPr="00771A28" w14:paraId="47352485" w14:textId="77777777" w:rsidTr="00700700">
        <w:trPr>
          <w:jc w:val="center"/>
        </w:trPr>
        <w:tc>
          <w:tcPr>
            <w:tcW w:w="2650" w:type="dxa"/>
            <w:vAlign w:val="center"/>
          </w:tcPr>
          <w:p w14:paraId="339DC300" w14:textId="77777777" w:rsidR="00CE0918" w:rsidRPr="00771A28" w:rsidRDefault="00CE0918" w:rsidP="00F44923">
            <w:pPr>
              <w:jc w:val="center"/>
              <w:rPr>
                <w:rFonts w:ascii="Times New Roman" w:hAnsi="Times New Roman"/>
                <w:sz w:val="21"/>
                <w:szCs w:val="21"/>
              </w:rPr>
            </w:pPr>
            <w:r w:rsidRPr="00771A28">
              <w:rPr>
                <w:rFonts w:ascii="Times New Roman" w:hAnsi="Times New Roman"/>
                <w:sz w:val="21"/>
                <w:szCs w:val="21"/>
              </w:rPr>
              <w:t>民宅</w:t>
            </w:r>
          </w:p>
        </w:tc>
        <w:tc>
          <w:tcPr>
            <w:tcW w:w="1275" w:type="dxa"/>
            <w:vAlign w:val="center"/>
          </w:tcPr>
          <w:p w14:paraId="464EA3CD" w14:textId="77777777" w:rsidR="00CE0918" w:rsidRPr="00771A28" w:rsidRDefault="00CE0918" w:rsidP="00F44923">
            <w:pPr>
              <w:jc w:val="center"/>
              <w:rPr>
                <w:rFonts w:ascii="Times New Roman" w:hAnsi="Times New Roman"/>
                <w:sz w:val="21"/>
                <w:szCs w:val="21"/>
              </w:rPr>
            </w:pPr>
            <w:r w:rsidRPr="00771A28">
              <w:rPr>
                <w:rFonts w:ascii="Times New Roman" w:hAnsi="Times New Roman"/>
                <w:sz w:val="21"/>
                <w:szCs w:val="21"/>
              </w:rPr>
              <w:t>≥100m</w:t>
            </w:r>
          </w:p>
        </w:tc>
        <w:tc>
          <w:tcPr>
            <w:tcW w:w="2835" w:type="dxa"/>
            <w:vAlign w:val="center"/>
          </w:tcPr>
          <w:p w14:paraId="51EED047" w14:textId="661B919A" w:rsidR="00CE0918" w:rsidRPr="00771A28" w:rsidRDefault="00CE0918" w:rsidP="00F44923">
            <w:pPr>
              <w:jc w:val="center"/>
              <w:rPr>
                <w:rFonts w:ascii="Times New Roman" w:hAnsi="Times New Roman"/>
                <w:sz w:val="21"/>
                <w:szCs w:val="21"/>
                <w:lang w:eastAsia="zh-CN"/>
              </w:rPr>
            </w:pPr>
            <w:r w:rsidRPr="00771A28">
              <w:rPr>
                <w:rFonts w:ascii="Times New Roman" w:hAnsi="Times New Roman"/>
                <w:sz w:val="21"/>
                <w:szCs w:val="21"/>
                <w:lang w:eastAsia="zh-CN"/>
              </w:rPr>
              <w:t>100m</w:t>
            </w:r>
            <w:r w:rsidRPr="00771A28">
              <w:rPr>
                <w:rFonts w:ascii="Times New Roman" w:hAnsi="Times New Roman"/>
                <w:sz w:val="21"/>
                <w:szCs w:val="21"/>
                <w:lang w:eastAsia="zh-CN"/>
              </w:rPr>
              <w:t>内无民房，最近居民点距离井口约</w:t>
            </w:r>
            <w:r w:rsidR="0002567D" w:rsidRPr="00771A28">
              <w:rPr>
                <w:rFonts w:ascii="Times New Roman" w:hAnsi="Times New Roman"/>
                <w:sz w:val="21"/>
                <w:szCs w:val="21"/>
                <w:lang w:eastAsia="zh-CN"/>
              </w:rPr>
              <w:t>25</w:t>
            </w:r>
            <w:r w:rsidR="00733C28" w:rsidRPr="00771A28">
              <w:rPr>
                <w:rFonts w:ascii="Times New Roman" w:hAnsi="Times New Roman"/>
                <w:sz w:val="21"/>
                <w:szCs w:val="21"/>
                <w:lang w:eastAsia="zh-CN"/>
              </w:rPr>
              <w:t>1</w:t>
            </w:r>
            <w:r w:rsidRPr="00771A28">
              <w:rPr>
                <w:rFonts w:ascii="Times New Roman" w:hAnsi="Times New Roman"/>
                <w:sz w:val="21"/>
                <w:szCs w:val="21"/>
                <w:lang w:eastAsia="zh-CN"/>
              </w:rPr>
              <w:t>m</w:t>
            </w:r>
            <w:r w:rsidR="00072752" w:rsidRPr="00771A28">
              <w:rPr>
                <w:rFonts w:ascii="Times New Roman" w:hAnsi="Times New Roman"/>
                <w:sz w:val="21"/>
                <w:szCs w:val="21"/>
                <w:lang w:eastAsia="zh-CN"/>
              </w:rPr>
              <w:t>，且项目开钻前将</w:t>
            </w:r>
            <w:r w:rsidR="0002567D" w:rsidRPr="00771A28">
              <w:rPr>
                <w:rFonts w:ascii="Times New Roman" w:hAnsi="Times New Roman"/>
                <w:sz w:val="21"/>
                <w:szCs w:val="21"/>
                <w:lang w:eastAsia="zh-CN"/>
              </w:rPr>
              <w:t>进行</w:t>
            </w:r>
            <w:r w:rsidR="00733C28" w:rsidRPr="00771A28">
              <w:rPr>
                <w:rFonts w:ascii="Times New Roman" w:hAnsi="Times New Roman"/>
                <w:sz w:val="21"/>
                <w:szCs w:val="21"/>
                <w:lang w:eastAsia="zh-CN"/>
              </w:rPr>
              <w:t>搬迁</w:t>
            </w:r>
          </w:p>
        </w:tc>
        <w:tc>
          <w:tcPr>
            <w:tcW w:w="1462" w:type="dxa"/>
            <w:vAlign w:val="center"/>
          </w:tcPr>
          <w:p w14:paraId="51B927B5" w14:textId="77777777" w:rsidR="00CE0918" w:rsidRPr="00771A28" w:rsidRDefault="00CE0918" w:rsidP="00F44923">
            <w:pPr>
              <w:jc w:val="center"/>
              <w:rPr>
                <w:rFonts w:ascii="Times New Roman" w:hAnsi="Times New Roman"/>
                <w:sz w:val="21"/>
                <w:szCs w:val="21"/>
              </w:rPr>
            </w:pPr>
            <w:r w:rsidRPr="00771A28">
              <w:rPr>
                <w:rFonts w:ascii="Times New Roman" w:hAnsi="Times New Roman"/>
                <w:sz w:val="21"/>
                <w:szCs w:val="21"/>
              </w:rPr>
              <w:t>满足要求</w:t>
            </w:r>
          </w:p>
        </w:tc>
      </w:tr>
      <w:tr w:rsidR="0083163B" w:rsidRPr="00771A28" w14:paraId="7F5832D0" w14:textId="77777777" w:rsidTr="00700700">
        <w:trPr>
          <w:jc w:val="center"/>
        </w:trPr>
        <w:tc>
          <w:tcPr>
            <w:tcW w:w="2650" w:type="dxa"/>
            <w:vAlign w:val="center"/>
          </w:tcPr>
          <w:p w14:paraId="5CC6CD05" w14:textId="77777777" w:rsidR="00CE0918" w:rsidRPr="00771A28" w:rsidRDefault="00CE0918" w:rsidP="00F44923">
            <w:pPr>
              <w:jc w:val="center"/>
              <w:rPr>
                <w:rFonts w:ascii="Times New Roman" w:hAnsi="Times New Roman"/>
                <w:sz w:val="21"/>
                <w:szCs w:val="21"/>
              </w:rPr>
            </w:pPr>
            <w:r w:rsidRPr="00771A28">
              <w:rPr>
                <w:rFonts w:ascii="Times New Roman" w:hAnsi="Times New Roman"/>
                <w:sz w:val="21"/>
                <w:szCs w:val="21"/>
              </w:rPr>
              <w:t>铁路</w:t>
            </w:r>
          </w:p>
        </w:tc>
        <w:tc>
          <w:tcPr>
            <w:tcW w:w="1275" w:type="dxa"/>
            <w:vAlign w:val="center"/>
          </w:tcPr>
          <w:p w14:paraId="51B41653" w14:textId="77777777" w:rsidR="00CE0918" w:rsidRPr="00771A28" w:rsidRDefault="00CE0918" w:rsidP="00F44923">
            <w:pPr>
              <w:jc w:val="center"/>
              <w:rPr>
                <w:rFonts w:ascii="Times New Roman" w:hAnsi="Times New Roman"/>
                <w:sz w:val="21"/>
                <w:szCs w:val="21"/>
              </w:rPr>
            </w:pPr>
            <w:r w:rsidRPr="00771A28">
              <w:rPr>
                <w:rFonts w:ascii="Times New Roman" w:hAnsi="Times New Roman"/>
                <w:sz w:val="21"/>
                <w:szCs w:val="21"/>
              </w:rPr>
              <w:t>≥200m</w:t>
            </w:r>
          </w:p>
        </w:tc>
        <w:tc>
          <w:tcPr>
            <w:tcW w:w="2835" w:type="dxa"/>
            <w:vAlign w:val="center"/>
          </w:tcPr>
          <w:p w14:paraId="04C9625F" w14:textId="41224908" w:rsidR="00CE0918" w:rsidRPr="00771A28" w:rsidRDefault="009A0147" w:rsidP="00F44923">
            <w:pPr>
              <w:jc w:val="center"/>
              <w:rPr>
                <w:rFonts w:ascii="Times New Roman" w:hAnsi="Times New Roman"/>
                <w:sz w:val="21"/>
                <w:szCs w:val="21"/>
                <w:lang w:eastAsia="zh-CN"/>
              </w:rPr>
            </w:pPr>
            <w:r w:rsidRPr="00771A28">
              <w:rPr>
                <w:rFonts w:ascii="Times New Roman" w:hAnsi="Times New Roman"/>
                <w:sz w:val="21"/>
                <w:szCs w:val="21"/>
                <w:lang w:eastAsia="zh-CN"/>
              </w:rPr>
              <w:t>200m</w:t>
            </w:r>
            <w:r w:rsidRPr="00771A28">
              <w:rPr>
                <w:rFonts w:ascii="Times New Roman" w:hAnsi="Times New Roman"/>
                <w:sz w:val="21"/>
                <w:szCs w:val="21"/>
                <w:lang w:eastAsia="zh-CN"/>
              </w:rPr>
              <w:t>范围内</w:t>
            </w:r>
            <w:r w:rsidR="00CE0918" w:rsidRPr="00771A28">
              <w:rPr>
                <w:rFonts w:ascii="Times New Roman" w:hAnsi="Times New Roman"/>
                <w:sz w:val="21"/>
                <w:szCs w:val="21"/>
                <w:lang w:eastAsia="zh-CN"/>
              </w:rPr>
              <w:t>不涉及</w:t>
            </w:r>
          </w:p>
        </w:tc>
        <w:tc>
          <w:tcPr>
            <w:tcW w:w="1462" w:type="dxa"/>
            <w:vAlign w:val="center"/>
          </w:tcPr>
          <w:p w14:paraId="3CCF7F6C" w14:textId="77777777" w:rsidR="00CE0918" w:rsidRPr="00771A28" w:rsidRDefault="00CE0918" w:rsidP="00F44923">
            <w:pPr>
              <w:jc w:val="center"/>
              <w:rPr>
                <w:rFonts w:ascii="Times New Roman" w:hAnsi="Times New Roman"/>
                <w:sz w:val="21"/>
                <w:szCs w:val="21"/>
              </w:rPr>
            </w:pPr>
            <w:r w:rsidRPr="00771A28">
              <w:rPr>
                <w:rFonts w:ascii="Times New Roman" w:hAnsi="Times New Roman"/>
                <w:sz w:val="21"/>
                <w:szCs w:val="21"/>
              </w:rPr>
              <w:t>满足要求</w:t>
            </w:r>
          </w:p>
        </w:tc>
      </w:tr>
      <w:tr w:rsidR="0083163B" w:rsidRPr="00771A28" w14:paraId="2C8185F0" w14:textId="77777777" w:rsidTr="00700700">
        <w:trPr>
          <w:jc w:val="center"/>
        </w:trPr>
        <w:tc>
          <w:tcPr>
            <w:tcW w:w="2650" w:type="dxa"/>
            <w:vAlign w:val="center"/>
          </w:tcPr>
          <w:p w14:paraId="75A25AEF" w14:textId="77777777" w:rsidR="00CE0918" w:rsidRPr="00771A28" w:rsidRDefault="00CE0918" w:rsidP="00F44923">
            <w:pPr>
              <w:jc w:val="center"/>
              <w:rPr>
                <w:rFonts w:ascii="Times New Roman" w:hAnsi="Times New Roman"/>
                <w:sz w:val="21"/>
                <w:szCs w:val="21"/>
              </w:rPr>
            </w:pPr>
            <w:r w:rsidRPr="00771A28">
              <w:rPr>
                <w:rFonts w:ascii="Times New Roman" w:hAnsi="Times New Roman"/>
                <w:sz w:val="21"/>
                <w:szCs w:val="21"/>
              </w:rPr>
              <w:lastRenderedPageBreak/>
              <w:t>高速公路</w:t>
            </w:r>
          </w:p>
        </w:tc>
        <w:tc>
          <w:tcPr>
            <w:tcW w:w="1275" w:type="dxa"/>
            <w:vAlign w:val="center"/>
          </w:tcPr>
          <w:p w14:paraId="708768F3" w14:textId="77777777" w:rsidR="00CE0918" w:rsidRPr="00771A28" w:rsidRDefault="00CE0918" w:rsidP="00F44923">
            <w:pPr>
              <w:jc w:val="center"/>
              <w:rPr>
                <w:rFonts w:ascii="Times New Roman" w:hAnsi="Times New Roman"/>
                <w:sz w:val="21"/>
                <w:szCs w:val="21"/>
              </w:rPr>
            </w:pPr>
            <w:r w:rsidRPr="00771A28">
              <w:rPr>
                <w:rFonts w:ascii="Times New Roman" w:hAnsi="Times New Roman"/>
                <w:sz w:val="21"/>
                <w:szCs w:val="21"/>
              </w:rPr>
              <w:t>≥200m</w:t>
            </w:r>
          </w:p>
        </w:tc>
        <w:tc>
          <w:tcPr>
            <w:tcW w:w="2835" w:type="dxa"/>
            <w:vAlign w:val="center"/>
          </w:tcPr>
          <w:p w14:paraId="15D2224C" w14:textId="15A7C2BF" w:rsidR="00CE0918" w:rsidRPr="00771A28" w:rsidRDefault="00CE0918" w:rsidP="00F44923">
            <w:pPr>
              <w:jc w:val="center"/>
              <w:rPr>
                <w:rFonts w:ascii="Times New Roman" w:hAnsi="Times New Roman"/>
                <w:sz w:val="21"/>
                <w:szCs w:val="21"/>
                <w:lang w:eastAsia="zh-CN"/>
              </w:rPr>
            </w:pPr>
            <w:r w:rsidRPr="00771A28">
              <w:rPr>
                <w:rFonts w:ascii="Times New Roman" w:hAnsi="Times New Roman"/>
                <w:sz w:val="21"/>
                <w:szCs w:val="21"/>
                <w:lang w:eastAsia="zh-CN"/>
              </w:rPr>
              <w:t>200m</w:t>
            </w:r>
            <w:r w:rsidRPr="00771A28">
              <w:rPr>
                <w:rFonts w:ascii="Times New Roman" w:hAnsi="Times New Roman"/>
                <w:sz w:val="21"/>
                <w:szCs w:val="21"/>
                <w:lang w:eastAsia="zh-CN"/>
              </w:rPr>
              <w:t>范围内不涉及</w:t>
            </w:r>
          </w:p>
        </w:tc>
        <w:tc>
          <w:tcPr>
            <w:tcW w:w="1462" w:type="dxa"/>
            <w:vAlign w:val="center"/>
          </w:tcPr>
          <w:p w14:paraId="397A865E" w14:textId="77777777" w:rsidR="00CE0918" w:rsidRPr="00771A28" w:rsidRDefault="00CE0918" w:rsidP="00F44923">
            <w:pPr>
              <w:jc w:val="center"/>
              <w:rPr>
                <w:rFonts w:ascii="Times New Roman" w:hAnsi="Times New Roman"/>
                <w:sz w:val="21"/>
                <w:szCs w:val="21"/>
              </w:rPr>
            </w:pPr>
            <w:r w:rsidRPr="00771A28">
              <w:rPr>
                <w:rFonts w:ascii="Times New Roman" w:hAnsi="Times New Roman"/>
                <w:sz w:val="21"/>
                <w:szCs w:val="21"/>
              </w:rPr>
              <w:t>满足要求</w:t>
            </w:r>
          </w:p>
        </w:tc>
      </w:tr>
      <w:tr w:rsidR="0083163B" w:rsidRPr="00771A28" w14:paraId="181D1F43" w14:textId="77777777" w:rsidTr="00700700">
        <w:trPr>
          <w:jc w:val="center"/>
        </w:trPr>
        <w:tc>
          <w:tcPr>
            <w:tcW w:w="2650" w:type="dxa"/>
            <w:vAlign w:val="center"/>
          </w:tcPr>
          <w:p w14:paraId="7FFC0E18" w14:textId="77777777" w:rsidR="00CE0918" w:rsidRPr="00771A28" w:rsidRDefault="00CE0918" w:rsidP="00F44923">
            <w:pPr>
              <w:jc w:val="center"/>
              <w:rPr>
                <w:rFonts w:ascii="Times New Roman" w:hAnsi="Times New Roman"/>
                <w:sz w:val="21"/>
                <w:szCs w:val="21"/>
              </w:rPr>
            </w:pPr>
            <w:r w:rsidRPr="00771A28">
              <w:rPr>
                <w:rFonts w:ascii="Times New Roman" w:hAnsi="Times New Roman"/>
                <w:sz w:val="21"/>
                <w:szCs w:val="21"/>
              </w:rPr>
              <w:t>学校</w:t>
            </w:r>
          </w:p>
        </w:tc>
        <w:tc>
          <w:tcPr>
            <w:tcW w:w="1275" w:type="dxa"/>
            <w:vAlign w:val="center"/>
          </w:tcPr>
          <w:p w14:paraId="03B59A9F" w14:textId="77777777" w:rsidR="00CE0918" w:rsidRPr="00771A28" w:rsidRDefault="00CE0918" w:rsidP="00F44923">
            <w:pPr>
              <w:jc w:val="center"/>
              <w:rPr>
                <w:rFonts w:ascii="Times New Roman" w:hAnsi="Times New Roman"/>
                <w:sz w:val="21"/>
                <w:szCs w:val="21"/>
              </w:rPr>
            </w:pPr>
            <w:r w:rsidRPr="00771A28">
              <w:rPr>
                <w:rFonts w:ascii="Times New Roman" w:hAnsi="Times New Roman"/>
                <w:sz w:val="21"/>
                <w:szCs w:val="21"/>
              </w:rPr>
              <w:t>≥500m</w:t>
            </w:r>
          </w:p>
        </w:tc>
        <w:tc>
          <w:tcPr>
            <w:tcW w:w="2835" w:type="dxa"/>
            <w:vAlign w:val="center"/>
          </w:tcPr>
          <w:p w14:paraId="68F96874" w14:textId="77777777" w:rsidR="00CE0918" w:rsidRPr="00771A28" w:rsidRDefault="00CE0918" w:rsidP="00F44923">
            <w:pPr>
              <w:jc w:val="center"/>
              <w:rPr>
                <w:rFonts w:ascii="Times New Roman" w:hAnsi="Times New Roman"/>
                <w:sz w:val="21"/>
                <w:szCs w:val="21"/>
                <w:lang w:eastAsia="zh-CN"/>
              </w:rPr>
            </w:pPr>
            <w:r w:rsidRPr="00771A28">
              <w:rPr>
                <w:rFonts w:ascii="Times New Roman" w:hAnsi="Times New Roman"/>
                <w:sz w:val="21"/>
                <w:szCs w:val="21"/>
                <w:lang w:eastAsia="zh-CN"/>
              </w:rPr>
              <w:t>500m</w:t>
            </w:r>
            <w:r w:rsidRPr="00771A28">
              <w:rPr>
                <w:rFonts w:ascii="Times New Roman" w:hAnsi="Times New Roman"/>
                <w:sz w:val="21"/>
                <w:szCs w:val="21"/>
                <w:lang w:eastAsia="zh-CN"/>
              </w:rPr>
              <w:t>范围内不涉及</w:t>
            </w:r>
          </w:p>
        </w:tc>
        <w:tc>
          <w:tcPr>
            <w:tcW w:w="1462" w:type="dxa"/>
            <w:vAlign w:val="center"/>
          </w:tcPr>
          <w:p w14:paraId="432907CD" w14:textId="77777777" w:rsidR="00CE0918" w:rsidRPr="00771A28" w:rsidRDefault="00CE0918" w:rsidP="00F44923">
            <w:pPr>
              <w:jc w:val="center"/>
              <w:rPr>
                <w:rFonts w:ascii="Times New Roman" w:hAnsi="Times New Roman"/>
                <w:sz w:val="21"/>
                <w:szCs w:val="21"/>
              </w:rPr>
            </w:pPr>
            <w:r w:rsidRPr="00771A28">
              <w:rPr>
                <w:rFonts w:ascii="Times New Roman" w:hAnsi="Times New Roman"/>
                <w:sz w:val="21"/>
                <w:szCs w:val="21"/>
              </w:rPr>
              <w:t>满足要求</w:t>
            </w:r>
          </w:p>
        </w:tc>
      </w:tr>
      <w:tr w:rsidR="0083163B" w:rsidRPr="00771A28" w14:paraId="2899A3A3" w14:textId="77777777" w:rsidTr="00700700">
        <w:trPr>
          <w:jc w:val="center"/>
        </w:trPr>
        <w:tc>
          <w:tcPr>
            <w:tcW w:w="2650" w:type="dxa"/>
            <w:vAlign w:val="center"/>
          </w:tcPr>
          <w:p w14:paraId="30451460" w14:textId="77777777" w:rsidR="00CE0918" w:rsidRPr="00771A28" w:rsidRDefault="00CE0918" w:rsidP="00F44923">
            <w:pPr>
              <w:jc w:val="center"/>
              <w:rPr>
                <w:rFonts w:ascii="Times New Roman" w:hAnsi="Times New Roman"/>
                <w:sz w:val="21"/>
                <w:szCs w:val="21"/>
              </w:rPr>
            </w:pPr>
            <w:r w:rsidRPr="00771A28">
              <w:rPr>
                <w:rFonts w:ascii="Times New Roman" w:hAnsi="Times New Roman"/>
                <w:sz w:val="21"/>
                <w:szCs w:val="21"/>
              </w:rPr>
              <w:t>医院</w:t>
            </w:r>
          </w:p>
        </w:tc>
        <w:tc>
          <w:tcPr>
            <w:tcW w:w="1275" w:type="dxa"/>
            <w:vAlign w:val="center"/>
          </w:tcPr>
          <w:p w14:paraId="652B61D7" w14:textId="77777777" w:rsidR="00CE0918" w:rsidRPr="00771A28" w:rsidRDefault="00CE0918" w:rsidP="00F44923">
            <w:pPr>
              <w:jc w:val="center"/>
              <w:rPr>
                <w:rFonts w:ascii="Times New Roman" w:hAnsi="Times New Roman"/>
                <w:sz w:val="21"/>
                <w:szCs w:val="21"/>
              </w:rPr>
            </w:pPr>
            <w:r w:rsidRPr="00771A28">
              <w:rPr>
                <w:rFonts w:ascii="Times New Roman" w:hAnsi="Times New Roman"/>
                <w:sz w:val="21"/>
                <w:szCs w:val="21"/>
              </w:rPr>
              <w:t>≥500m</w:t>
            </w:r>
          </w:p>
        </w:tc>
        <w:tc>
          <w:tcPr>
            <w:tcW w:w="2835" w:type="dxa"/>
            <w:vAlign w:val="center"/>
          </w:tcPr>
          <w:p w14:paraId="4C55736F" w14:textId="77777777" w:rsidR="00CE0918" w:rsidRPr="00771A28" w:rsidRDefault="00CE0918" w:rsidP="00F44923">
            <w:pPr>
              <w:jc w:val="center"/>
              <w:rPr>
                <w:rFonts w:ascii="Times New Roman" w:hAnsi="Times New Roman"/>
                <w:sz w:val="21"/>
                <w:szCs w:val="21"/>
              </w:rPr>
            </w:pPr>
            <w:r w:rsidRPr="00771A28">
              <w:rPr>
                <w:rFonts w:ascii="Times New Roman" w:hAnsi="Times New Roman"/>
                <w:sz w:val="21"/>
                <w:szCs w:val="21"/>
              </w:rPr>
              <w:t>500m</w:t>
            </w:r>
            <w:r w:rsidRPr="00771A28">
              <w:rPr>
                <w:rFonts w:ascii="Times New Roman" w:hAnsi="Times New Roman"/>
                <w:sz w:val="21"/>
                <w:szCs w:val="21"/>
              </w:rPr>
              <w:t>范围内不涉及</w:t>
            </w:r>
          </w:p>
        </w:tc>
        <w:tc>
          <w:tcPr>
            <w:tcW w:w="1462" w:type="dxa"/>
            <w:vAlign w:val="center"/>
          </w:tcPr>
          <w:p w14:paraId="053A4C9C" w14:textId="77777777" w:rsidR="00CE0918" w:rsidRPr="00771A28" w:rsidRDefault="00CE0918" w:rsidP="00F44923">
            <w:pPr>
              <w:jc w:val="center"/>
              <w:rPr>
                <w:rFonts w:ascii="Times New Roman" w:hAnsi="Times New Roman"/>
                <w:sz w:val="21"/>
                <w:szCs w:val="21"/>
              </w:rPr>
            </w:pPr>
            <w:r w:rsidRPr="00771A28">
              <w:rPr>
                <w:rFonts w:ascii="Times New Roman" w:hAnsi="Times New Roman"/>
                <w:sz w:val="21"/>
                <w:szCs w:val="21"/>
              </w:rPr>
              <w:t>满足要求</w:t>
            </w:r>
          </w:p>
        </w:tc>
      </w:tr>
      <w:tr w:rsidR="0083163B" w:rsidRPr="00771A28" w14:paraId="761E4ACF" w14:textId="77777777" w:rsidTr="00700700">
        <w:trPr>
          <w:jc w:val="center"/>
        </w:trPr>
        <w:tc>
          <w:tcPr>
            <w:tcW w:w="2650" w:type="dxa"/>
            <w:vAlign w:val="center"/>
          </w:tcPr>
          <w:p w14:paraId="29276913" w14:textId="77777777" w:rsidR="00CE0918" w:rsidRPr="00771A28" w:rsidRDefault="00CE0918" w:rsidP="00F44923">
            <w:pPr>
              <w:jc w:val="center"/>
              <w:rPr>
                <w:rFonts w:ascii="Times New Roman" w:hAnsi="Times New Roman"/>
                <w:sz w:val="21"/>
                <w:szCs w:val="21"/>
              </w:rPr>
            </w:pPr>
            <w:r w:rsidRPr="00771A28">
              <w:rPr>
                <w:rFonts w:ascii="Times New Roman" w:hAnsi="Times New Roman"/>
                <w:sz w:val="21"/>
                <w:szCs w:val="21"/>
              </w:rPr>
              <w:t>油库等高危险场所</w:t>
            </w:r>
          </w:p>
        </w:tc>
        <w:tc>
          <w:tcPr>
            <w:tcW w:w="1275" w:type="dxa"/>
            <w:vAlign w:val="center"/>
          </w:tcPr>
          <w:p w14:paraId="67F6D4F8" w14:textId="77777777" w:rsidR="00CE0918" w:rsidRPr="00771A28" w:rsidRDefault="00CE0918" w:rsidP="00F44923">
            <w:pPr>
              <w:jc w:val="center"/>
              <w:rPr>
                <w:rFonts w:ascii="Times New Roman" w:hAnsi="Times New Roman"/>
                <w:sz w:val="21"/>
                <w:szCs w:val="21"/>
              </w:rPr>
            </w:pPr>
            <w:r w:rsidRPr="00771A28">
              <w:rPr>
                <w:rFonts w:ascii="Times New Roman" w:hAnsi="Times New Roman"/>
                <w:sz w:val="21"/>
                <w:szCs w:val="21"/>
              </w:rPr>
              <w:t>≥500m</w:t>
            </w:r>
          </w:p>
        </w:tc>
        <w:tc>
          <w:tcPr>
            <w:tcW w:w="2835" w:type="dxa"/>
            <w:vAlign w:val="center"/>
          </w:tcPr>
          <w:p w14:paraId="03550A7C" w14:textId="77777777" w:rsidR="00CE0918" w:rsidRPr="00771A28" w:rsidRDefault="00CE0918" w:rsidP="00F44923">
            <w:pPr>
              <w:jc w:val="center"/>
              <w:rPr>
                <w:rFonts w:ascii="Times New Roman" w:hAnsi="Times New Roman"/>
                <w:sz w:val="21"/>
                <w:szCs w:val="21"/>
              </w:rPr>
            </w:pPr>
            <w:r w:rsidRPr="00771A28">
              <w:rPr>
                <w:rFonts w:ascii="Times New Roman" w:hAnsi="Times New Roman"/>
                <w:sz w:val="21"/>
                <w:szCs w:val="21"/>
              </w:rPr>
              <w:t>500m</w:t>
            </w:r>
            <w:r w:rsidRPr="00771A28">
              <w:rPr>
                <w:rFonts w:ascii="Times New Roman" w:hAnsi="Times New Roman"/>
                <w:sz w:val="21"/>
                <w:szCs w:val="21"/>
              </w:rPr>
              <w:t>范围内不涉及</w:t>
            </w:r>
          </w:p>
        </w:tc>
        <w:tc>
          <w:tcPr>
            <w:tcW w:w="1462" w:type="dxa"/>
            <w:vAlign w:val="center"/>
          </w:tcPr>
          <w:p w14:paraId="707FE919" w14:textId="77777777" w:rsidR="00CE0918" w:rsidRPr="00771A28" w:rsidRDefault="00CE0918" w:rsidP="00F44923">
            <w:pPr>
              <w:jc w:val="center"/>
              <w:rPr>
                <w:rFonts w:ascii="Times New Roman" w:hAnsi="Times New Roman"/>
                <w:sz w:val="21"/>
                <w:szCs w:val="21"/>
              </w:rPr>
            </w:pPr>
            <w:r w:rsidRPr="00771A28">
              <w:rPr>
                <w:rFonts w:ascii="Times New Roman" w:hAnsi="Times New Roman"/>
                <w:sz w:val="21"/>
                <w:szCs w:val="21"/>
              </w:rPr>
              <w:t>满足要求</w:t>
            </w:r>
          </w:p>
        </w:tc>
      </w:tr>
      <w:tr w:rsidR="0083163B" w:rsidRPr="00771A28" w14:paraId="0D929B2E" w14:textId="77777777" w:rsidTr="00700700">
        <w:trPr>
          <w:jc w:val="center"/>
        </w:trPr>
        <w:tc>
          <w:tcPr>
            <w:tcW w:w="2650" w:type="dxa"/>
            <w:vAlign w:val="center"/>
          </w:tcPr>
          <w:p w14:paraId="0328D92B" w14:textId="77777777" w:rsidR="00CE0918" w:rsidRPr="00771A28" w:rsidRDefault="00CE0918" w:rsidP="00F44923">
            <w:pPr>
              <w:jc w:val="center"/>
              <w:rPr>
                <w:rFonts w:ascii="Times New Roman" w:hAnsi="Times New Roman"/>
                <w:sz w:val="21"/>
                <w:szCs w:val="21"/>
                <w:lang w:eastAsia="zh-CN"/>
              </w:rPr>
            </w:pPr>
            <w:r w:rsidRPr="00771A28">
              <w:rPr>
                <w:rFonts w:ascii="Times New Roman" w:hAnsi="Times New Roman"/>
                <w:sz w:val="21"/>
                <w:szCs w:val="21"/>
                <w:lang w:eastAsia="zh-CN"/>
              </w:rPr>
              <w:t>集中居住地等人口密集区</w:t>
            </w:r>
          </w:p>
        </w:tc>
        <w:tc>
          <w:tcPr>
            <w:tcW w:w="1275" w:type="dxa"/>
            <w:vAlign w:val="center"/>
          </w:tcPr>
          <w:p w14:paraId="512004BC" w14:textId="77777777" w:rsidR="00CE0918" w:rsidRPr="00771A28" w:rsidRDefault="00CE0918" w:rsidP="00F44923">
            <w:pPr>
              <w:jc w:val="center"/>
              <w:rPr>
                <w:rFonts w:ascii="Times New Roman" w:hAnsi="Times New Roman"/>
                <w:sz w:val="21"/>
                <w:szCs w:val="21"/>
              </w:rPr>
            </w:pPr>
            <w:r w:rsidRPr="00771A28">
              <w:rPr>
                <w:rFonts w:ascii="Times New Roman" w:hAnsi="Times New Roman"/>
                <w:sz w:val="21"/>
                <w:szCs w:val="21"/>
              </w:rPr>
              <w:t>≥500m</w:t>
            </w:r>
          </w:p>
        </w:tc>
        <w:tc>
          <w:tcPr>
            <w:tcW w:w="2835" w:type="dxa"/>
            <w:vAlign w:val="center"/>
          </w:tcPr>
          <w:p w14:paraId="54629064" w14:textId="77777777" w:rsidR="00CE0918" w:rsidRPr="00771A28" w:rsidRDefault="00CE0918" w:rsidP="00F44923">
            <w:pPr>
              <w:jc w:val="center"/>
              <w:rPr>
                <w:rFonts w:ascii="Times New Roman" w:hAnsi="Times New Roman"/>
                <w:sz w:val="21"/>
                <w:szCs w:val="21"/>
              </w:rPr>
            </w:pPr>
            <w:r w:rsidRPr="00771A28">
              <w:rPr>
                <w:rFonts w:ascii="Times New Roman" w:hAnsi="Times New Roman"/>
                <w:sz w:val="21"/>
                <w:szCs w:val="21"/>
              </w:rPr>
              <w:t>500m</w:t>
            </w:r>
            <w:r w:rsidRPr="00771A28">
              <w:rPr>
                <w:rFonts w:ascii="Times New Roman" w:hAnsi="Times New Roman"/>
                <w:sz w:val="21"/>
                <w:szCs w:val="21"/>
              </w:rPr>
              <w:t>范围内不涉及</w:t>
            </w:r>
          </w:p>
        </w:tc>
        <w:tc>
          <w:tcPr>
            <w:tcW w:w="1462" w:type="dxa"/>
            <w:vAlign w:val="center"/>
          </w:tcPr>
          <w:p w14:paraId="644A32FA" w14:textId="77777777" w:rsidR="00CE0918" w:rsidRPr="00771A28" w:rsidRDefault="00CE0918" w:rsidP="00F44923">
            <w:pPr>
              <w:jc w:val="center"/>
              <w:rPr>
                <w:rFonts w:ascii="Times New Roman" w:hAnsi="Times New Roman"/>
                <w:sz w:val="21"/>
                <w:szCs w:val="21"/>
              </w:rPr>
            </w:pPr>
            <w:r w:rsidRPr="00771A28">
              <w:rPr>
                <w:rFonts w:ascii="Times New Roman" w:hAnsi="Times New Roman"/>
                <w:sz w:val="21"/>
                <w:szCs w:val="21"/>
              </w:rPr>
              <w:t>满足要求</w:t>
            </w:r>
          </w:p>
        </w:tc>
      </w:tr>
    </w:tbl>
    <w:p w14:paraId="4C57FEF0" w14:textId="40C8CCC6" w:rsidR="00CE0918" w:rsidRPr="00771A28" w:rsidRDefault="00CE0918" w:rsidP="00B16E3B">
      <w:pPr>
        <w:adjustRightInd w:val="0"/>
        <w:snapToGrid w:val="0"/>
        <w:spacing w:beforeLines="50" w:before="120"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t>由上表可知，项目井口与各项设施的距离均满足《钻前工程及井场布置技术要求</w:t>
      </w:r>
      <w:r w:rsidRPr="00771A28">
        <w:rPr>
          <w:rFonts w:ascii="Times New Roman" w:hAnsi="Times New Roman"/>
          <w:bCs/>
          <w:sz w:val="24"/>
          <w:lang w:eastAsia="zh-CN"/>
        </w:rPr>
        <w:t>SY/T5466-2013</w:t>
      </w:r>
      <w:r w:rsidRPr="00771A28">
        <w:rPr>
          <w:rFonts w:ascii="Times New Roman" w:hAnsi="Times New Roman"/>
          <w:bCs/>
          <w:sz w:val="24"/>
          <w:lang w:eastAsia="zh-CN"/>
        </w:rPr>
        <w:t>》、《石油天然气钻井井控技术规范》（</w:t>
      </w:r>
      <w:r w:rsidRPr="00771A28">
        <w:rPr>
          <w:rFonts w:ascii="Times New Roman" w:hAnsi="Times New Roman"/>
          <w:bCs/>
          <w:sz w:val="24"/>
          <w:lang w:eastAsia="zh-CN"/>
        </w:rPr>
        <w:t>GB/T31033-2014</w:t>
      </w:r>
      <w:r w:rsidRPr="00771A28">
        <w:rPr>
          <w:rFonts w:ascii="Times New Roman" w:hAnsi="Times New Roman"/>
          <w:bCs/>
          <w:sz w:val="24"/>
          <w:lang w:eastAsia="zh-CN"/>
        </w:rPr>
        <w:t>）、《钻井井控技术规程》</w:t>
      </w:r>
      <w:r w:rsidRPr="00771A28">
        <w:rPr>
          <w:rFonts w:ascii="Times New Roman" w:hAnsi="Times New Roman"/>
          <w:bCs/>
          <w:sz w:val="24"/>
          <w:lang w:eastAsia="zh-CN"/>
        </w:rPr>
        <w:t>(SY/T6426-2005)</w:t>
      </w:r>
      <w:r w:rsidRPr="00771A28">
        <w:rPr>
          <w:rFonts w:ascii="Times New Roman" w:hAnsi="Times New Roman"/>
          <w:bCs/>
          <w:sz w:val="24"/>
          <w:lang w:eastAsia="zh-CN"/>
        </w:rPr>
        <w:t>等中规定的要求。</w:t>
      </w:r>
    </w:p>
    <w:p w14:paraId="66DC251C" w14:textId="5DEE7812" w:rsidR="00CE0918" w:rsidRPr="00771A28" w:rsidRDefault="00CE0918" w:rsidP="00B16E3B">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根据现场调查，本项目处于农村环境，本项目</w:t>
      </w:r>
      <w:r w:rsidR="009C4CA7" w:rsidRPr="00771A28">
        <w:rPr>
          <w:rFonts w:ascii="Times New Roman" w:hAnsi="Times New Roman"/>
          <w:sz w:val="24"/>
          <w:lang w:eastAsia="zh-CN"/>
        </w:rPr>
        <w:t>试采期</w:t>
      </w:r>
      <w:r w:rsidRPr="00771A28">
        <w:rPr>
          <w:rFonts w:ascii="Times New Roman" w:hAnsi="Times New Roman"/>
          <w:sz w:val="24"/>
          <w:lang w:eastAsia="zh-CN"/>
        </w:rPr>
        <w:t>井站为五级站场，周围</w:t>
      </w:r>
      <w:r w:rsidRPr="00771A28">
        <w:rPr>
          <w:rFonts w:ascii="Times New Roman" w:hAnsi="Times New Roman"/>
          <w:sz w:val="24"/>
          <w:lang w:eastAsia="zh-CN"/>
        </w:rPr>
        <w:t>50m</w:t>
      </w:r>
      <w:r w:rsidRPr="00771A28">
        <w:rPr>
          <w:rFonts w:ascii="Times New Roman" w:hAnsi="Times New Roman"/>
          <w:sz w:val="24"/>
          <w:lang w:eastAsia="zh-CN"/>
        </w:rPr>
        <w:t>范围内无</w:t>
      </w:r>
      <w:r w:rsidRPr="00771A28">
        <w:rPr>
          <w:rFonts w:ascii="Times New Roman" w:hAnsi="Times New Roman"/>
          <w:sz w:val="24"/>
          <w:lang w:eastAsia="zh-CN"/>
        </w:rPr>
        <w:t>100</w:t>
      </w:r>
      <w:r w:rsidRPr="00771A28">
        <w:rPr>
          <w:rFonts w:ascii="Times New Roman" w:hAnsi="Times New Roman"/>
          <w:sz w:val="24"/>
          <w:lang w:eastAsia="zh-CN"/>
        </w:rPr>
        <w:t>人以下的散居房屋和</w:t>
      </w:r>
      <w:r w:rsidRPr="00771A28">
        <w:rPr>
          <w:rFonts w:ascii="Times New Roman" w:hAnsi="Times New Roman"/>
          <w:sz w:val="24"/>
          <w:lang w:eastAsia="zh-CN"/>
        </w:rPr>
        <w:t>100</w:t>
      </w:r>
      <w:r w:rsidRPr="00771A28">
        <w:rPr>
          <w:rFonts w:ascii="Times New Roman" w:hAnsi="Times New Roman"/>
          <w:sz w:val="24"/>
          <w:lang w:eastAsia="zh-CN"/>
        </w:rPr>
        <w:t>人以上的居住区、厂矿企业、</w:t>
      </w:r>
      <w:r w:rsidRPr="00771A28">
        <w:rPr>
          <w:rFonts w:ascii="Times New Roman" w:hAnsi="Times New Roman"/>
          <w:sz w:val="24"/>
          <w:lang w:eastAsia="zh-CN"/>
        </w:rPr>
        <w:t>35kV</w:t>
      </w:r>
      <w:r w:rsidRPr="00771A28">
        <w:rPr>
          <w:rFonts w:ascii="Times New Roman" w:hAnsi="Times New Roman"/>
          <w:sz w:val="24"/>
          <w:lang w:eastAsia="zh-CN"/>
        </w:rPr>
        <w:t>及以上独立变电所、无林地、无高速公路和铁路、无架空电力线路，</w:t>
      </w:r>
      <w:r w:rsidRPr="00771A28">
        <w:rPr>
          <w:rFonts w:ascii="Times New Roman" w:hAnsi="Times New Roman"/>
          <w:sz w:val="24"/>
          <w:lang w:eastAsia="zh-CN"/>
        </w:rPr>
        <w:t>300m</w:t>
      </w:r>
      <w:r w:rsidRPr="00771A28">
        <w:rPr>
          <w:rFonts w:ascii="Times New Roman" w:hAnsi="Times New Roman"/>
          <w:sz w:val="24"/>
          <w:lang w:eastAsia="zh-CN"/>
        </w:rPr>
        <w:t>范围内无爆炸作业场地，满足《石油天然气工程设计防火规范》（</w:t>
      </w:r>
      <w:r w:rsidRPr="00771A28">
        <w:rPr>
          <w:rFonts w:ascii="Times New Roman" w:hAnsi="Times New Roman"/>
          <w:sz w:val="24"/>
          <w:lang w:eastAsia="zh-CN"/>
        </w:rPr>
        <w:t>GB50183-2004</w:t>
      </w:r>
      <w:r w:rsidRPr="00771A28">
        <w:rPr>
          <w:rFonts w:ascii="Times New Roman" w:hAnsi="Times New Roman"/>
          <w:sz w:val="24"/>
          <w:lang w:eastAsia="zh-CN"/>
        </w:rPr>
        <w:t>）等要求。</w:t>
      </w:r>
    </w:p>
    <w:p w14:paraId="2688A0E7" w14:textId="4C249299" w:rsidR="00DC446C" w:rsidRPr="00771A28" w:rsidRDefault="00CE0918" w:rsidP="00B16E3B">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t>拟建项目选址内无泉眼、地下暗河等控制性水点分布，不涉及各类保护区即环境敏感区，符合规划和国土管理方面的规定，其选址比较理想。本项目</w:t>
      </w:r>
      <w:r w:rsidR="00D66566" w:rsidRPr="00771A28">
        <w:rPr>
          <w:rFonts w:ascii="Times New Roman" w:hAnsi="Times New Roman"/>
          <w:bCs/>
          <w:sz w:val="24"/>
          <w:lang w:eastAsia="zh-CN"/>
        </w:rPr>
        <w:t>为在</w:t>
      </w:r>
      <w:r w:rsidR="00636868" w:rsidRPr="00771A28">
        <w:rPr>
          <w:rFonts w:ascii="Times New Roman" w:hAnsi="Times New Roman"/>
          <w:bCs/>
          <w:sz w:val="24"/>
          <w:lang w:eastAsia="zh-CN"/>
        </w:rPr>
        <w:t>原普光</w:t>
      </w:r>
      <w:r w:rsidR="00636868" w:rsidRPr="00771A28">
        <w:rPr>
          <w:rFonts w:ascii="Times New Roman" w:hAnsi="Times New Roman"/>
          <w:bCs/>
          <w:sz w:val="24"/>
          <w:lang w:eastAsia="zh-CN"/>
        </w:rPr>
        <w:t>103</w:t>
      </w:r>
      <w:r w:rsidR="00636868" w:rsidRPr="00771A28">
        <w:rPr>
          <w:rFonts w:ascii="Times New Roman" w:hAnsi="Times New Roman"/>
          <w:bCs/>
          <w:sz w:val="24"/>
          <w:lang w:eastAsia="zh-CN"/>
        </w:rPr>
        <w:t>集气站</w:t>
      </w:r>
      <w:r w:rsidR="00D66566" w:rsidRPr="00771A28">
        <w:rPr>
          <w:rFonts w:ascii="Times New Roman" w:hAnsi="Times New Roman"/>
          <w:bCs/>
          <w:sz w:val="24"/>
          <w:lang w:eastAsia="zh-CN"/>
        </w:rPr>
        <w:t>基础上进行建设</w:t>
      </w:r>
      <w:r w:rsidR="00795CAD" w:rsidRPr="00771A28">
        <w:rPr>
          <w:rFonts w:ascii="Times New Roman" w:hAnsi="Times New Roman"/>
          <w:bCs/>
          <w:sz w:val="24"/>
          <w:lang w:eastAsia="zh-CN"/>
        </w:rPr>
        <w:t>，</w:t>
      </w:r>
      <w:r w:rsidR="00636868" w:rsidRPr="00771A28">
        <w:rPr>
          <w:rFonts w:ascii="Times New Roman" w:hAnsi="Times New Roman"/>
          <w:bCs/>
          <w:sz w:val="24"/>
          <w:lang w:eastAsia="zh-CN"/>
        </w:rPr>
        <w:t>原普光</w:t>
      </w:r>
      <w:r w:rsidR="00636868" w:rsidRPr="00771A28">
        <w:rPr>
          <w:rFonts w:ascii="Times New Roman" w:hAnsi="Times New Roman"/>
          <w:bCs/>
          <w:sz w:val="24"/>
          <w:lang w:eastAsia="zh-CN"/>
        </w:rPr>
        <w:t>103</w:t>
      </w:r>
      <w:r w:rsidR="00636868" w:rsidRPr="00771A28">
        <w:rPr>
          <w:rFonts w:ascii="Times New Roman" w:hAnsi="Times New Roman"/>
          <w:bCs/>
          <w:sz w:val="24"/>
          <w:lang w:eastAsia="zh-CN"/>
        </w:rPr>
        <w:t>集气站</w:t>
      </w:r>
      <w:r w:rsidR="002F733C" w:rsidRPr="00771A28">
        <w:rPr>
          <w:rFonts w:ascii="Times New Roman" w:hAnsi="Times New Roman"/>
          <w:bCs/>
          <w:sz w:val="24"/>
          <w:lang w:eastAsia="zh-CN"/>
        </w:rPr>
        <w:t>用地性质为永久占地</w:t>
      </w:r>
      <w:r w:rsidR="007B2FA4" w:rsidRPr="00771A28">
        <w:rPr>
          <w:rFonts w:ascii="Times New Roman" w:hAnsi="Times New Roman"/>
          <w:bCs/>
          <w:sz w:val="24"/>
          <w:lang w:eastAsia="zh-CN"/>
        </w:rPr>
        <w:t>，</w:t>
      </w:r>
      <w:r w:rsidR="0002567D" w:rsidRPr="00771A28">
        <w:rPr>
          <w:rFonts w:ascii="Times New Roman" w:hAnsi="Times New Roman"/>
          <w:bCs/>
          <w:sz w:val="24"/>
          <w:lang w:eastAsia="zh-CN"/>
        </w:rPr>
        <w:t>本项目</w:t>
      </w:r>
      <w:r w:rsidR="007C377C" w:rsidRPr="00771A28">
        <w:rPr>
          <w:rFonts w:ascii="Times New Roman" w:hAnsi="Times New Roman"/>
          <w:bCs/>
          <w:sz w:val="24"/>
          <w:lang w:eastAsia="zh-CN"/>
        </w:rPr>
        <w:t>运营期</w:t>
      </w:r>
      <w:r w:rsidR="0002567D" w:rsidRPr="00771A28">
        <w:rPr>
          <w:rFonts w:ascii="Times New Roman" w:hAnsi="Times New Roman"/>
          <w:bCs/>
          <w:sz w:val="24"/>
          <w:lang w:eastAsia="zh-CN"/>
        </w:rPr>
        <w:t>不涉及</w:t>
      </w:r>
      <w:r w:rsidR="002F733C" w:rsidRPr="00771A28">
        <w:rPr>
          <w:rFonts w:ascii="Times New Roman" w:hAnsi="Times New Roman"/>
          <w:bCs/>
          <w:sz w:val="24"/>
          <w:lang w:eastAsia="zh-CN"/>
        </w:rPr>
        <w:t>新增占地</w:t>
      </w:r>
      <w:r w:rsidR="007C377C" w:rsidRPr="00771A28">
        <w:rPr>
          <w:rFonts w:ascii="Times New Roman" w:hAnsi="Times New Roman"/>
          <w:bCs/>
          <w:sz w:val="24"/>
          <w:lang w:eastAsia="zh-CN"/>
        </w:rPr>
        <w:t>（施工期仅新增施工期生活区临时占地，施工结束后复垦）</w:t>
      </w:r>
      <w:r w:rsidRPr="00771A28">
        <w:rPr>
          <w:rFonts w:ascii="Times New Roman" w:hAnsi="Times New Roman"/>
          <w:bCs/>
          <w:sz w:val="24"/>
          <w:lang w:eastAsia="zh-CN"/>
        </w:rPr>
        <w:t>，在采取补偿等措施后，对失地农民的生活影响较小。选址位于当地城镇规划区外，不涉及环境敏感区，符合</w:t>
      </w:r>
      <w:r w:rsidRPr="00771A28">
        <w:rPr>
          <w:rFonts w:ascii="Times New Roman" w:hAnsi="Times New Roman"/>
          <w:bCs/>
          <w:sz w:val="24"/>
          <w:lang w:eastAsia="zh-CN"/>
        </w:rPr>
        <w:t>“</w:t>
      </w:r>
      <w:r w:rsidRPr="00771A28">
        <w:rPr>
          <w:rFonts w:ascii="Times New Roman" w:hAnsi="Times New Roman"/>
          <w:bCs/>
          <w:sz w:val="24"/>
          <w:lang w:eastAsia="zh-CN"/>
        </w:rPr>
        <w:t>三线一单</w:t>
      </w:r>
      <w:r w:rsidRPr="00771A28">
        <w:rPr>
          <w:rFonts w:ascii="Times New Roman" w:hAnsi="Times New Roman"/>
          <w:bCs/>
          <w:sz w:val="24"/>
          <w:lang w:eastAsia="zh-CN"/>
        </w:rPr>
        <w:t>”</w:t>
      </w:r>
      <w:r w:rsidRPr="00771A28">
        <w:rPr>
          <w:rFonts w:ascii="Times New Roman" w:hAnsi="Times New Roman"/>
          <w:bCs/>
          <w:sz w:val="24"/>
          <w:lang w:eastAsia="zh-CN"/>
        </w:rPr>
        <w:t>管控要求，因此项目选址合理。</w:t>
      </w:r>
    </w:p>
    <w:p w14:paraId="62918FD0" w14:textId="77777777" w:rsidR="00DC446C" w:rsidRPr="00771A28" w:rsidRDefault="003B1968" w:rsidP="00B16E3B">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69" w:name="_Toc118981853"/>
      <w:bookmarkStart w:id="70" w:name="_Hlk49360744"/>
      <w:r w:rsidRPr="00771A28">
        <w:rPr>
          <w:rFonts w:ascii="Times New Roman" w:eastAsia="黑体" w:hAnsi="Times New Roman"/>
          <w:b w:val="0"/>
          <w:sz w:val="24"/>
          <w:szCs w:val="24"/>
          <w:lang w:eastAsia="zh-CN"/>
        </w:rPr>
        <w:t>2.10.2</w:t>
      </w:r>
      <w:r w:rsidRPr="00771A28">
        <w:rPr>
          <w:rFonts w:ascii="Times New Roman" w:eastAsia="黑体" w:hAnsi="Times New Roman"/>
          <w:b w:val="0"/>
          <w:sz w:val="24"/>
          <w:szCs w:val="24"/>
          <w:lang w:eastAsia="zh-CN"/>
        </w:rPr>
        <w:t>平面布置合理性分析</w:t>
      </w:r>
      <w:bookmarkEnd w:id="69"/>
    </w:p>
    <w:p w14:paraId="05470CDC" w14:textId="77777777" w:rsidR="00DC446C" w:rsidRPr="00771A28" w:rsidRDefault="00B205A2" w:rsidP="00B16E3B">
      <w:pPr>
        <w:widowControl w:val="0"/>
        <w:tabs>
          <w:tab w:val="left" w:pos="0"/>
        </w:tabs>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771A28">
        <w:rPr>
          <w:rFonts w:ascii="Times New Roman" w:eastAsia="黑体" w:hAnsi="Times New Roman"/>
          <w:bCs/>
          <w:kern w:val="2"/>
          <w:sz w:val="24"/>
          <w:szCs w:val="24"/>
          <w:lang w:eastAsia="zh-CN"/>
        </w:rPr>
        <w:t>1</w:t>
      </w:r>
      <w:r w:rsidRPr="00771A28">
        <w:rPr>
          <w:rFonts w:ascii="Times New Roman" w:eastAsia="黑体" w:hAnsi="Times New Roman"/>
          <w:bCs/>
          <w:kern w:val="2"/>
          <w:sz w:val="24"/>
          <w:szCs w:val="24"/>
          <w:lang w:eastAsia="zh-CN"/>
        </w:rPr>
        <w:t>、</w:t>
      </w:r>
      <w:r w:rsidR="003B1968" w:rsidRPr="00771A28">
        <w:rPr>
          <w:rFonts w:ascii="Times New Roman" w:eastAsia="黑体" w:hAnsi="Times New Roman"/>
          <w:bCs/>
          <w:kern w:val="2"/>
          <w:sz w:val="24"/>
          <w:szCs w:val="24"/>
          <w:lang w:eastAsia="zh-CN"/>
        </w:rPr>
        <w:t>钻井工程平面布局合理性分析</w:t>
      </w:r>
    </w:p>
    <w:p w14:paraId="11C515C9" w14:textId="191B4BDE" w:rsidR="00B205A2" w:rsidRPr="00771A28" w:rsidRDefault="00B205A2" w:rsidP="00B16E3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本项目施工期工程</w:t>
      </w:r>
      <w:r w:rsidR="00153B3F" w:rsidRPr="00771A28">
        <w:rPr>
          <w:rFonts w:ascii="Times New Roman" w:hAnsi="Times New Roman"/>
          <w:bCs/>
          <w:kern w:val="2"/>
          <w:sz w:val="24"/>
          <w:szCs w:val="24"/>
          <w:lang w:eastAsia="zh-CN"/>
        </w:rPr>
        <w:t>主要</w:t>
      </w:r>
      <w:r w:rsidRPr="00771A28">
        <w:rPr>
          <w:rFonts w:ascii="Times New Roman" w:hAnsi="Times New Roman"/>
          <w:bCs/>
          <w:kern w:val="2"/>
          <w:sz w:val="24"/>
          <w:szCs w:val="24"/>
          <w:lang w:eastAsia="zh-CN"/>
        </w:rPr>
        <w:t>位于</w:t>
      </w:r>
      <w:r w:rsidR="00636868" w:rsidRPr="00771A28">
        <w:rPr>
          <w:rFonts w:ascii="Times New Roman" w:hAnsi="Times New Roman"/>
          <w:bCs/>
          <w:kern w:val="2"/>
          <w:sz w:val="24"/>
          <w:szCs w:val="24"/>
          <w:lang w:eastAsia="zh-CN"/>
        </w:rPr>
        <w:t>原普光</w:t>
      </w:r>
      <w:r w:rsidR="00636868" w:rsidRPr="00771A28">
        <w:rPr>
          <w:rFonts w:ascii="Times New Roman" w:hAnsi="Times New Roman"/>
          <w:bCs/>
          <w:kern w:val="2"/>
          <w:sz w:val="24"/>
          <w:szCs w:val="24"/>
          <w:lang w:eastAsia="zh-CN"/>
        </w:rPr>
        <w:t>103</w:t>
      </w:r>
      <w:r w:rsidR="00636868" w:rsidRPr="00771A28">
        <w:rPr>
          <w:rFonts w:ascii="Times New Roman" w:hAnsi="Times New Roman"/>
          <w:bCs/>
          <w:kern w:val="2"/>
          <w:sz w:val="24"/>
          <w:szCs w:val="24"/>
          <w:lang w:eastAsia="zh-CN"/>
        </w:rPr>
        <w:t>集气站</w:t>
      </w:r>
      <w:r w:rsidRPr="00771A28">
        <w:rPr>
          <w:rFonts w:ascii="Times New Roman" w:hAnsi="Times New Roman"/>
          <w:bCs/>
          <w:kern w:val="2"/>
          <w:sz w:val="24"/>
          <w:szCs w:val="24"/>
          <w:lang w:eastAsia="zh-CN"/>
        </w:rPr>
        <w:t>，场平工程量小</w:t>
      </w:r>
      <w:r w:rsidR="00B16E3B"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钻井井场沿</w:t>
      </w:r>
      <w:r w:rsidR="00153B3F" w:rsidRPr="00771A28">
        <w:rPr>
          <w:rFonts w:ascii="Times New Roman" w:hAnsi="Times New Roman"/>
          <w:bCs/>
          <w:kern w:val="2"/>
          <w:sz w:val="24"/>
          <w:szCs w:val="24"/>
          <w:lang w:eastAsia="zh-CN"/>
        </w:rPr>
        <w:t>东</w:t>
      </w:r>
      <w:r w:rsidRPr="00771A28">
        <w:rPr>
          <w:rFonts w:ascii="Times New Roman" w:hAnsi="Times New Roman"/>
          <w:bCs/>
          <w:kern w:val="2"/>
          <w:sz w:val="24"/>
          <w:szCs w:val="24"/>
          <w:lang w:eastAsia="zh-CN"/>
        </w:rPr>
        <w:t>-</w:t>
      </w:r>
      <w:r w:rsidR="00153B3F" w:rsidRPr="00771A28">
        <w:rPr>
          <w:rFonts w:ascii="Times New Roman" w:hAnsi="Times New Roman"/>
          <w:bCs/>
          <w:kern w:val="2"/>
          <w:sz w:val="24"/>
          <w:szCs w:val="24"/>
          <w:lang w:eastAsia="zh-CN"/>
        </w:rPr>
        <w:t>西</w:t>
      </w:r>
      <w:r w:rsidRPr="00771A28">
        <w:rPr>
          <w:rFonts w:ascii="Times New Roman" w:hAnsi="Times New Roman"/>
          <w:bCs/>
          <w:kern w:val="2"/>
          <w:sz w:val="24"/>
          <w:szCs w:val="24"/>
          <w:lang w:eastAsia="zh-CN"/>
        </w:rPr>
        <w:t>方向布置</w:t>
      </w:r>
      <w:r w:rsidR="00785A62" w:rsidRPr="00771A28">
        <w:rPr>
          <w:rFonts w:ascii="Times New Roman" w:hAnsi="Times New Roman"/>
          <w:bCs/>
          <w:kern w:val="2"/>
          <w:sz w:val="24"/>
          <w:szCs w:val="24"/>
          <w:lang w:eastAsia="zh-CN"/>
        </w:rPr>
        <w:t>，</w:t>
      </w:r>
      <w:r w:rsidR="009B26F9" w:rsidRPr="00771A28">
        <w:rPr>
          <w:rFonts w:ascii="Times New Roman" w:hAnsi="Times New Roman"/>
          <w:bCs/>
          <w:kern w:val="2"/>
          <w:sz w:val="24"/>
          <w:szCs w:val="24"/>
          <w:lang w:eastAsia="zh-CN"/>
        </w:rPr>
        <w:t>井场（含集气站）长约</w:t>
      </w:r>
      <w:r w:rsidR="009B26F9" w:rsidRPr="00771A28">
        <w:rPr>
          <w:rFonts w:ascii="Times New Roman" w:hAnsi="Times New Roman"/>
          <w:bCs/>
          <w:kern w:val="2"/>
          <w:sz w:val="24"/>
          <w:szCs w:val="24"/>
          <w:lang w:eastAsia="zh-CN"/>
        </w:rPr>
        <w:t>170m</w:t>
      </w:r>
      <w:r w:rsidR="009B26F9" w:rsidRPr="00771A28">
        <w:rPr>
          <w:rFonts w:ascii="Times New Roman" w:hAnsi="Times New Roman"/>
          <w:bCs/>
          <w:kern w:val="2"/>
          <w:sz w:val="24"/>
          <w:szCs w:val="24"/>
          <w:lang w:eastAsia="zh-CN"/>
        </w:rPr>
        <w:t>，宽约</w:t>
      </w:r>
      <w:r w:rsidR="009B26F9" w:rsidRPr="00771A28">
        <w:rPr>
          <w:rFonts w:ascii="Times New Roman" w:hAnsi="Times New Roman"/>
          <w:bCs/>
          <w:kern w:val="2"/>
          <w:sz w:val="24"/>
          <w:szCs w:val="24"/>
          <w:lang w:eastAsia="zh-CN"/>
        </w:rPr>
        <w:t>60m</w:t>
      </w:r>
      <w:r w:rsidRPr="00771A28">
        <w:rPr>
          <w:rFonts w:ascii="Times New Roman" w:hAnsi="Times New Roman"/>
          <w:bCs/>
          <w:kern w:val="2"/>
          <w:sz w:val="24"/>
          <w:szCs w:val="24"/>
          <w:lang w:eastAsia="zh-CN"/>
        </w:rPr>
        <w:t>；</w:t>
      </w:r>
      <w:r w:rsidR="00153B3F" w:rsidRPr="00771A28">
        <w:rPr>
          <w:rFonts w:ascii="Times New Roman" w:hAnsi="Times New Roman"/>
          <w:bCs/>
          <w:kern w:val="2"/>
          <w:sz w:val="24"/>
          <w:szCs w:val="24"/>
          <w:lang w:eastAsia="zh-CN"/>
        </w:rPr>
        <w:t>已建</w:t>
      </w:r>
      <w:r w:rsidR="000210E0"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放喷池位于井场外</w:t>
      </w:r>
      <w:r w:rsidR="00153B3F" w:rsidRPr="00771A28">
        <w:rPr>
          <w:rFonts w:ascii="Times New Roman" w:hAnsi="Times New Roman"/>
          <w:bCs/>
          <w:kern w:val="2"/>
          <w:sz w:val="24"/>
          <w:szCs w:val="24"/>
          <w:lang w:eastAsia="zh-CN"/>
        </w:rPr>
        <w:t>西</w:t>
      </w:r>
      <w:r w:rsidR="009B26F9" w:rsidRPr="00771A28">
        <w:rPr>
          <w:rFonts w:ascii="Times New Roman" w:hAnsi="Times New Roman"/>
          <w:bCs/>
          <w:kern w:val="2"/>
          <w:sz w:val="24"/>
          <w:szCs w:val="24"/>
          <w:lang w:eastAsia="zh-CN"/>
        </w:rPr>
        <w:t>北</w:t>
      </w:r>
      <w:r w:rsidRPr="00771A28">
        <w:rPr>
          <w:rFonts w:ascii="Times New Roman" w:hAnsi="Times New Roman"/>
          <w:bCs/>
          <w:kern w:val="2"/>
          <w:sz w:val="24"/>
          <w:szCs w:val="24"/>
          <w:lang w:eastAsia="zh-CN"/>
        </w:rPr>
        <w:t>侧，距离井口</w:t>
      </w:r>
      <w:r w:rsidR="009B26F9" w:rsidRPr="00771A28">
        <w:rPr>
          <w:rFonts w:ascii="Times New Roman" w:hAnsi="Times New Roman"/>
          <w:bCs/>
          <w:kern w:val="2"/>
          <w:sz w:val="24"/>
          <w:szCs w:val="24"/>
          <w:lang w:eastAsia="zh-CN"/>
        </w:rPr>
        <w:t>（</w:t>
      </w:r>
      <w:r w:rsidR="009B26F9" w:rsidRPr="00771A28">
        <w:rPr>
          <w:rFonts w:ascii="Times New Roman" w:hAnsi="Times New Roman"/>
          <w:bCs/>
          <w:kern w:val="2"/>
          <w:sz w:val="24"/>
          <w:szCs w:val="24"/>
          <w:lang w:eastAsia="zh-CN"/>
        </w:rPr>
        <w:t>P103-2</w:t>
      </w:r>
      <w:r w:rsidR="009B26F9" w:rsidRPr="00771A28">
        <w:rPr>
          <w:rFonts w:ascii="Times New Roman" w:hAnsi="Times New Roman"/>
          <w:bCs/>
          <w:kern w:val="2"/>
          <w:sz w:val="24"/>
          <w:szCs w:val="24"/>
          <w:lang w:eastAsia="zh-CN"/>
        </w:rPr>
        <w:t>井）</w:t>
      </w:r>
      <w:r w:rsidRPr="00771A28">
        <w:rPr>
          <w:rFonts w:ascii="Times New Roman" w:hAnsi="Times New Roman"/>
          <w:bCs/>
          <w:kern w:val="2"/>
          <w:sz w:val="24"/>
          <w:szCs w:val="24"/>
          <w:lang w:eastAsia="zh-CN"/>
        </w:rPr>
        <w:t>约</w:t>
      </w:r>
      <w:r w:rsidR="00153B3F" w:rsidRPr="00771A28">
        <w:rPr>
          <w:rFonts w:ascii="Times New Roman" w:hAnsi="Times New Roman"/>
          <w:bCs/>
          <w:kern w:val="2"/>
          <w:sz w:val="24"/>
          <w:szCs w:val="24"/>
          <w:lang w:eastAsia="zh-CN"/>
        </w:rPr>
        <w:t>1</w:t>
      </w:r>
      <w:r w:rsidR="007C377C" w:rsidRPr="00771A28">
        <w:rPr>
          <w:rFonts w:ascii="Times New Roman" w:hAnsi="Times New Roman"/>
          <w:bCs/>
          <w:kern w:val="2"/>
          <w:sz w:val="24"/>
          <w:szCs w:val="24"/>
          <w:lang w:eastAsia="zh-CN"/>
        </w:rPr>
        <w:t>55</w:t>
      </w:r>
      <w:r w:rsidRPr="00771A28">
        <w:rPr>
          <w:rFonts w:ascii="Times New Roman" w:hAnsi="Times New Roman"/>
          <w:bCs/>
          <w:kern w:val="2"/>
          <w:sz w:val="24"/>
          <w:szCs w:val="24"/>
          <w:lang w:eastAsia="zh-CN"/>
        </w:rPr>
        <w:t>m</w:t>
      </w:r>
      <w:r w:rsidR="00153B3F" w:rsidRPr="00771A28">
        <w:rPr>
          <w:rFonts w:ascii="Times New Roman" w:hAnsi="Times New Roman"/>
          <w:bCs/>
          <w:kern w:val="2"/>
          <w:sz w:val="24"/>
          <w:szCs w:val="24"/>
          <w:lang w:eastAsia="zh-CN"/>
        </w:rPr>
        <w:t>，</w:t>
      </w:r>
      <w:r w:rsidR="000210E0" w:rsidRPr="00771A28">
        <w:rPr>
          <w:rFonts w:ascii="Times New Roman" w:hAnsi="Times New Roman"/>
          <w:bCs/>
          <w:kern w:val="2"/>
          <w:sz w:val="24"/>
          <w:szCs w:val="24"/>
          <w:lang w:eastAsia="zh-CN"/>
        </w:rPr>
        <w:t>2#</w:t>
      </w:r>
      <w:r w:rsidR="00153B3F" w:rsidRPr="00771A28">
        <w:rPr>
          <w:rFonts w:ascii="Times New Roman" w:hAnsi="Times New Roman"/>
          <w:bCs/>
          <w:kern w:val="2"/>
          <w:sz w:val="24"/>
          <w:szCs w:val="24"/>
          <w:lang w:eastAsia="zh-CN"/>
        </w:rPr>
        <w:t>放喷池位于井场外</w:t>
      </w:r>
      <w:r w:rsidR="007C377C" w:rsidRPr="00771A28">
        <w:rPr>
          <w:rFonts w:ascii="Times New Roman" w:hAnsi="Times New Roman"/>
          <w:bCs/>
          <w:kern w:val="2"/>
          <w:sz w:val="24"/>
          <w:szCs w:val="24"/>
          <w:lang w:eastAsia="zh-CN"/>
        </w:rPr>
        <w:t>东南</w:t>
      </w:r>
      <w:r w:rsidR="00153B3F" w:rsidRPr="00771A28">
        <w:rPr>
          <w:rFonts w:ascii="Times New Roman" w:hAnsi="Times New Roman"/>
          <w:bCs/>
          <w:kern w:val="2"/>
          <w:sz w:val="24"/>
          <w:szCs w:val="24"/>
          <w:lang w:eastAsia="zh-CN"/>
        </w:rPr>
        <w:t>侧，距离井口约</w:t>
      </w:r>
      <w:r w:rsidR="00153B3F" w:rsidRPr="00771A28">
        <w:rPr>
          <w:rFonts w:ascii="Times New Roman" w:hAnsi="Times New Roman"/>
          <w:bCs/>
          <w:kern w:val="2"/>
          <w:sz w:val="24"/>
          <w:szCs w:val="24"/>
          <w:lang w:eastAsia="zh-CN"/>
        </w:rPr>
        <w:t>125m</w:t>
      </w:r>
      <w:r w:rsidRPr="00771A28">
        <w:rPr>
          <w:rFonts w:ascii="Times New Roman" w:hAnsi="Times New Roman"/>
          <w:bCs/>
          <w:kern w:val="2"/>
          <w:sz w:val="24"/>
          <w:szCs w:val="24"/>
          <w:lang w:eastAsia="zh-CN"/>
        </w:rPr>
        <w:t>，放喷池</w:t>
      </w:r>
      <w:r w:rsidR="00153B3F" w:rsidRPr="00771A28">
        <w:rPr>
          <w:rFonts w:ascii="Times New Roman" w:hAnsi="Times New Roman"/>
          <w:bCs/>
          <w:kern w:val="2"/>
          <w:sz w:val="24"/>
          <w:szCs w:val="24"/>
          <w:lang w:eastAsia="zh-CN"/>
        </w:rPr>
        <w:t>容积均为</w:t>
      </w:r>
      <w:r w:rsidR="00153B3F" w:rsidRPr="00771A28">
        <w:rPr>
          <w:rFonts w:ascii="Times New Roman" w:hAnsi="Times New Roman"/>
          <w:bCs/>
          <w:kern w:val="2"/>
          <w:sz w:val="24"/>
          <w:szCs w:val="24"/>
          <w:lang w:eastAsia="zh-CN"/>
        </w:rPr>
        <w:t>300</w:t>
      </w:r>
      <w:r w:rsidRPr="00771A28">
        <w:rPr>
          <w:rFonts w:ascii="Times New Roman" w:hAnsi="Times New Roman"/>
          <w:bCs/>
          <w:kern w:val="2"/>
          <w:sz w:val="24"/>
          <w:szCs w:val="24"/>
          <w:lang w:eastAsia="zh-CN"/>
        </w:rPr>
        <w:t>m</w:t>
      </w:r>
      <w:r w:rsidR="00153B3F" w:rsidRPr="00771A28">
        <w:rPr>
          <w:rFonts w:ascii="Times New Roman" w:hAnsi="Times New Roman"/>
          <w:bCs/>
          <w:kern w:val="2"/>
          <w:sz w:val="24"/>
          <w:szCs w:val="24"/>
          <w:vertAlign w:val="superscript"/>
          <w:lang w:eastAsia="zh-CN"/>
        </w:rPr>
        <w:t>3</w:t>
      </w:r>
      <w:r w:rsidRPr="00771A28">
        <w:rPr>
          <w:rFonts w:ascii="Times New Roman" w:hAnsi="Times New Roman"/>
          <w:bCs/>
          <w:kern w:val="2"/>
          <w:sz w:val="24"/>
          <w:szCs w:val="24"/>
          <w:lang w:eastAsia="zh-CN"/>
        </w:rPr>
        <w:t>，开口朝向井口方向设置；进场道路</w:t>
      </w:r>
      <w:r w:rsidR="009510D5" w:rsidRPr="00771A28">
        <w:rPr>
          <w:rFonts w:ascii="Times New Roman" w:hAnsi="Times New Roman"/>
          <w:bCs/>
          <w:kern w:val="2"/>
          <w:sz w:val="24"/>
          <w:szCs w:val="24"/>
          <w:lang w:eastAsia="zh-CN"/>
        </w:rPr>
        <w:t>依托</w:t>
      </w:r>
      <w:r w:rsidR="009B26F9" w:rsidRPr="00771A28">
        <w:rPr>
          <w:rFonts w:ascii="Times New Roman" w:hAnsi="Times New Roman"/>
          <w:bCs/>
          <w:kern w:val="2"/>
          <w:sz w:val="24"/>
          <w:szCs w:val="24"/>
          <w:lang w:eastAsia="zh-CN"/>
        </w:rPr>
        <w:t>普光</w:t>
      </w:r>
      <w:r w:rsidR="009B26F9" w:rsidRPr="00771A28">
        <w:rPr>
          <w:rFonts w:ascii="Times New Roman" w:hAnsi="Times New Roman"/>
          <w:bCs/>
          <w:kern w:val="2"/>
          <w:sz w:val="24"/>
          <w:szCs w:val="24"/>
          <w:lang w:eastAsia="zh-CN"/>
        </w:rPr>
        <w:t>103</w:t>
      </w:r>
      <w:r w:rsidR="009B26F9" w:rsidRPr="00771A28">
        <w:rPr>
          <w:rFonts w:ascii="Times New Roman" w:hAnsi="Times New Roman"/>
          <w:bCs/>
          <w:kern w:val="2"/>
          <w:sz w:val="24"/>
          <w:szCs w:val="24"/>
          <w:lang w:eastAsia="zh-CN"/>
        </w:rPr>
        <w:t>集气站</w:t>
      </w:r>
      <w:r w:rsidR="009510D5" w:rsidRPr="00771A28">
        <w:rPr>
          <w:rFonts w:ascii="Times New Roman" w:hAnsi="Times New Roman"/>
          <w:bCs/>
          <w:kern w:val="2"/>
          <w:sz w:val="24"/>
          <w:szCs w:val="24"/>
          <w:lang w:eastAsia="zh-CN"/>
        </w:rPr>
        <w:t>已建道路，</w:t>
      </w:r>
      <w:r w:rsidRPr="00771A28">
        <w:rPr>
          <w:rFonts w:ascii="Times New Roman" w:hAnsi="Times New Roman"/>
          <w:bCs/>
          <w:kern w:val="2"/>
          <w:sz w:val="24"/>
          <w:szCs w:val="24"/>
          <w:lang w:eastAsia="zh-CN"/>
        </w:rPr>
        <w:t>从</w:t>
      </w:r>
      <w:r w:rsidR="009B26F9" w:rsidRPr="00771A28">
        <w:rPr>
          <w:rFonts w:ascii="Times New Roman" w:hAnsi="Times New Roman"/>
          <w:bCs/>
          <w:kern w:val="2"/>
          <w:sz w:val="24"/>
          <w:szCs w:val="24"/>
          <w:lang w:eastAsia="zh-CN"/>
        </w:rPr>
        <w:t>东南</w:t>
      </w:r>
      <w:r w:rsidRPr="00771A28">
        <w:rPr>
          <w:rFonts w:ascii="Times New Roman" w:hAnsi="Times New Roman"/>
          <w:bCs/>
          <w:kern w:val="2"/>
          <w:sz w:val="24"/>
          <w:szCs w:val="24"/>
          <w:lang w:eastAsia="zh-CN"/>
        </w:rPr>
        <w:t>侧乡村道路接入，路基宽</w:t>
      </w:r>
      <w:r w:rsidRPr="00771A28">
        <w:rPr>
          <w:rFonts w:ascii="Times New Roman" w:hAnsi="Times New Roman"/>
          <w:bCs/>
          <w:kern w:val="2"/>
          <w:sz w:val="24"/>
          <w:szCs w:val="24"/>
          <w:lang w:eastAsia="zh-CN"/>
        </w:rPr>
        <w:t>4.5m</w:t>
      </w:r>
      <w:r w:rsidR="00150C8F" w:rsidRPr="00771A28">
        <w:rPr>
          <w:rFonts w:ascii="Times New Roman" w:hAnsi="Times New Roman"/>
          <w:bCs/>
          <w:kern w:val="2"/>
          <w:sz w:val="24"/>
          <w:szCs w:val="24"/>
          <w:lang w:eastAsia="zh-CN"/>
        </w:rPr>
        <w:t>，总长度约</w:t>
      </w:r>
      <w:r w:rsidR="009B26F9" w:rsidRPr="00771A28">
        <w:rPr>
          <w:rFonts w:ascii="Times New Roman" w:hAnsi="Times New Roman"/>
          <w:bCs/>
          <w:kern w:val="2"/>
          <w:sz w:val="24"/>
          <w:szCs w:val="24"/>
          <w:lang w:eastAsia="zh-CN"/>
        </w:rPr>
        <w:t>7</w:t>
      </w:r>
      <w:r w:rsidR="003A5D13" w:rsidRPr="00771A28">
        <w:rPr>
          <w:rFonts w:ascii="Times New Roman" w:hAnsi="Times New Roman"/>
          <w:bCs/>
          <w:kern w:val="2"/>
          <w:sz w:val="24"/>
          <w:szCs w:val="24"/>
          <w:lang w:eastAsia="zh-CN"/>
        </w:rPr>
        <w:t>0</w:t>
      </w:r>
      <w:r w:rsidR="00150C8F" w:rsidRPr="00771A28">
        <w:rPr>
          <w:rFonts w:ascii="Times New Roman" w:hAnsi="Times New Roman"/>
          <w:bCs/>
          <w:kern w:val="2"/>
          <w:sz w:val="24"/>
          <w:szCs w:val="24"/>
          <w:lang w:eastAsia="zh-CN"/>
        </w:rPr>
        <w:t>m</w:t>
      </w:r>
      <w:r w:rsidRPr="00771A28">
        <w:rPr>
          <w:rFonts w:ascii="Times New Roman" w:hAnsi="Times New Roman"/>
          <w:bCs/>
          <w:kern w:val="2"/>
          <w:sz w:val="24"/>
          <w:szCs w:val="24"/>
          <w:lang w:eastAsia="zh-CN"/>
        </w:rPr>
        <w:t>。</w:t>
      </w:r>
    </w:p>
    <w:p w14:paraId="50E18CE5" w14:textId="27517C5D" w:rsidR="00B205A2" w:rsidRPr="00771A28" w:rsidRDefault="00B205A2" w:rsidP="00B205A2">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总的来说，本项目钻井施工期平面布置按照《钻前工程及井场布置技术要求》</w:t>
      </w:r>
      <w:r w:rsidRPr="00771A28">
        <w:rPr>
          <w:rFonts w:ascii="Times New Roman" w:hAnsi="Times New Roman"/>
          <w:bCs/>
          <w:kern w:val="2"/>
          <w:sz w:val="24"/>
          <w:szCs w:val="24"/>
          <w:lang w:eastAsia="zh-CN"/>
        </w:rPr>
        <w:t>(SY/T5466-2013)</w:t>
      </w:r>
      <w:r w:rsidRPr="00771A28">
        <w:rPr>
          <w:rFonts w:ascii="Times New Roman" w:hAnsi="Times New Roman"/>
          <w:bCs/>
          <w:kern w:val="2"/>
          <w:sz w:val="24"/>
          <w:szCs w:val="24"/>
          <w:lang w:eastAsia="zh-CN"/>
        </w:rPr>
        <w:t>、《石油与天然气钻井、开发、储运防火防爆安全生产管理规定》</w:t>
      </w:r>
      <w:r w:rsidRPr="00771A28">
        <w:rPr>
          <w:rFonts w:ascii="Times New Roman" w:hAnsi="Times New Roman"/>
          <w:bCs/>
          <w:kern w:val="2"/>
          <w:sz w:val="24"/>
          <w:szCs w:val="24"/>
          <w:lang w:eastAsia="zh-CN"/>
        </w:rPr>
        <w:t>(SY5225-2019)</w:t>
      </w:r>
      <w:r w:rsidRPr="00771A28">
        <w:rPr>
          <w:rFonts w:ascii="Times New Roman" w:hAnsi="Times New Roman"/>
          <w:bCs/>
          <w:kern w:val="2"/>
          <w:sz w:val="24"/>
          <w:szCs w:val="24"/>
          <w:lang w:eastAsia="zh-CN"/>
        </w:rPr>
        <w:t>、《石油天然气工程设计防火规范》（</w:t>
      </w:r>
      <w:r w:rsidRPr="00771A28">
        <w:rPr>
          <w:rFonts w:ascii="Times New Roman" w:hAnsi="Times New Roman"/>
          <w:bCs/>
          <w:kern w:val="2"/>
          <w:sz w:val="24"/>
          <w:szCs w:val="24"/>
          <w:lang w:eastAsia="zh-CN"/>
        </w:rPr>
        <w:t>GB50183-2004</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lastRenderedPageBreak/>
        <w:t>等石油和天然气行业标准的要求进行，钻井井场主要包括井控台、柴油发电机组、泥浆循环系统、泥浆泵、泥浆不落地装置、值班室、技术房、油罐区等。井场外设置有放喷池等。井场平面布置满足防火、安全间距要求，各工程连通顺畅，尽量降低了占地，降低了钻前工程工程量，施工期钻井工程布局是合理的。</w:t>
      </w:r>
    </w:p>
    <w:p w14:paraId="77E714F7" w14:textId="393AA0FC" w:rsidR="00DC446C" w:rsidRPr="00771A28" w:rsidRDefault="00150C8F" w:rsidP="00B205A2">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bookmarkStart w:id="71" w:name="_Hlk77261674"/>
      <w:r w:rsidRPr="00771A28">
        <w:rPr>
          <w:rFonts w:ascii="Times New Roman" w:hAnsi="Times New Roman"/>
          <w:bCs/>
          <w:kern w:val="2"/>
          <w:sz w:val="24"/>
          <w:szCs w:val="24"/>
          <w:lang w:eastAsia="zh-CN"/>
        </w:rPr>
        <w:t>原</w:t>
      </w:r>
      <w:r w:rsidR="009B26F9" w:rsidRPr="00771A28">
        <w:rPr>
          <w:rFonts w:ascii="Times New Roman" w:hAnsi="Times New Roman"/>
          <w:bCs/>
          <w:kern w:val="2"/>
          <w:sz w:val="24"/>
          <w:szCs w:val="24"/>
          <w:lang w:eastAsia="zh-CN"/>
        </w:rPr>
        <w:t>P103-1</w:t>
      </w:r>
      <w:r w:rsidR="009B26F9" w:rsidRPr="00771A28">
        <w:rPr>
          <w:rFonts w:ascii="Times New Roman" w:hAnsi="Times New Roman"/>
          <w:bCs/>
          <w:kern w:val="2"/>
          <w:sz w:val="24"/>
          <w:szCs w:val="24"/>
          <w:lang w:eastAsia="zh-CN"/>
        </w:rPr>
        <w:t>井、</w:t>
      </w:r>
      <w:r w:rsidR="009B26F9" w:rsidRPr="00771A28">
        <w:rPr>
          <w:rFonts w:ascii="Times New Roman" w:hAnsi="Times New Roman"/>
          <w:bCs/>
          <w:kern w:val="2"/>
          <w:sz w:val="24"/>
          <w:szCs w:val="24"/>
          <w:lang w:eastAsia="zh-CN"/>
        </w:rPr>
        <w:t>P103-2</w:t>
      </w:r>
      <w:r w:rsidR="009B26F9" w:rsidRPr="00771A28">
        <w:rPr>
          <w:rFonts w:ascii="Times New Roman" w:hAnsi="Times New Roman"/>
          <w:bCs/>
          <w:kern w:val="2"/>
          <w:sz w:val="24"/>
          <w:szCs w:val="24"/>
          <w:lang w:eastAsia="zh-CN"/>
        </w:rPr>
        <w:t>井、</w:t>
      </w:r>
      <w:r w:rsidR="009B26F9" w:rsidRPr="00771A28">
        <w:rPr>
          <w:rFonts w:ascii="Times New Roman" w:hAnsi="Times New Roman"/>
          <w:bCs/>
          <w:kern w:val="2"/>
          <w:sz w:val="24"/>
          <w:szCs w:val="24"/>
          <w:lang w:eastAsia="zh-CN"/>
        </w:rPr>
        <w:t>P103-4</w:t>
      </w:r>
      <w:r w:rsidR="009B26F9" w:rsidRPr="00771A28">
        <w:rPr>
          <w:rFonts w:ascii="Times New Roman" w:hAnsi="Times New Roman"/>
          <w:bCs/>
          <w:kern w:val="2"/>
          <w:sz w:val="24"/>
          <w:szCs w:val="24"/>
          <w:lang w:eastAsia="zh-CN"/>
        </w:rPr>
        <w:t>井</w:t>
      </w:r>
      <w:r w:rsidRPr="00771A28">
        <w:rPr>
          <w:rFonts w:ascii="Times New Roman" w:hAnsi="Times New Roman"/>
          <w:bCs/>
          <w:kern w:val="2"/>
          <w:sz w:val="24"/>
          <w:szCs w:val="24"/>
          <w:lang w:eastAsia="zh-CN"/>
        </w:rPr>
        <w:t>位于井场</w:t>
      </w:r>
      <w:r w:rsidR="001955EC" w:rsidRPr="00771A28">
        <w:rPr>
          <w:rFonts w:ascii="Times New Roman" w:hAnsi="Times New Roman"/>
          <w:bCs/>
          <w:kern w:val="2"/>
          <w:sz w:val="24"/>
          <w:szCs w:val="24"/>
          <w:lang w:eastAsia="zh-CN"/>
        </w:rPr>
        <w:t>靠近</w:t>
      </w:r>
      <w:r w:rsidRPr="00771A28">
        <w:rPr>
          <w:rFonts w:ascii="Times New Roman" w:hAnsi="Times New Roman"/>
          <w:bCs/>
          <w:kern w:val="2"/>
          <w:sz w:val="24"/>
          <w:szCs w:val="24"/>
          <w:lang w:eastAsia="zh-CN"/>
        </w:rPr>
        <w:t>中央区域</w:t>
      </w:r>
      <w:r w:rsidR="00B205A2" w:rsidRPr="00771A28">
        <w:rPr>
          <w:rFonts w:ascii="Times New Roman" w:hAnsi="Times New Roman"/>
          <w:bCs/>
          <w:kern w:val="2"/>
          <w:sz w:val="24"/>
          <w:szCs w:val="24"/>
          <w:lang w:eastAsia="zh-CN"/>
        </w:rPr>
        <w:t>，</w:t>
      </w:r>
      <w:bookmarkEnd w:id="71"/>
      <w:r w:rsidRPr="00771A28">
        <w:rPr>
          <w:rFonts w:ascii="Times New Roman" w:hAnsi="Times New Roman"/>
          <w:bCs/>
          <w:kern w:val="2"/>
          <w:sz w:val="24"/>
          <w:szCs w:val="24"/>
          <w:lang w:eastAsia="zh-CN"/>
        </w:rPr>
        <w:t>能</w:t>
      </w:r>
      <w:r w:rsidR="00C16CAB" w:rsidRPr="00771A28">
        <w:rPr>
          <w:rFonts w:ascii="Times New Roman" w:hAnsi="Times New Roman"/>
          <w:bCs/>
          <w:kern w:val="2"/>
          <w:sz w:val="24"/>
          <w:szCs w:val="24"/>
          <w:lang w:eastAsia="zh-CN"/>
        </w:rPr>
        <w:t>确保井口与周边居民点满足《钻前工程及井场布置技术要求》</w:t>
      </w:r>
      <w:r w:rsidR="00C16CAB" w:rsidRPr="00771A28">
        <w:rPr>
          <w:rFonts w:ascii="Times New Roman" w:hAnsi="Times New Roman"/>
          <w:bCs/>
          <w:kern w:val="2"/>
          <w:sz w:val="24"/>
          <w:szCs w:val="24"/>
          <w:lang w:eastAsia="zh-CN"/>
        </w:rPr>
        <w:t>(SY/T5466-2013)</w:t>
      </w:r>
      <w:r w:rsidR="00C16CAB" w:rsidRPr="00771A28">
        <w:rPr>
          <w:rFonts w:ascii="Times New Roman" w:hAnsi="Times New Roman"/>
          <w:bCs/>
          <w:kern w:val="2"/>
          <w:sz w:val="24"/>
          <w:szCs w:val="24"/>
          <w:lang w:eastAsia="zh-CN"/>
        </w:rPr>
        <w:t>要求的安全距离</w:t>
      </w:r>
      <w:r w:rsidRPr="00771A28">
        <w:rPr>
          <w:rFonts w:ascii="Times New Roman" w:hAnsi="Times New Roman"/>
          <w:bCs/>
          <w:kern w:val="2"/>
          <w:sz w:val="24"/>
          <w:szCs w:val="24"/>
          <w:lang w:eastAsia="zh-CN"/>
        </w:rPr>
        <w:t>。</w:t>
      </w:r>
    </w:p>
    <w:p w14:paraId="771C3785" w14:textId="77777777" w:rsidR="00DC446C" w:rsidRPr="00771A28" w:rsidRDefault="00B205A2" w:rsidP="003D2EEB">
      <w:pPr>
        <w:widowControl w:val="0"/>
        <w:tabs>
          <w:tab w:val="left" w:pos="0"/>
        </w:tabs>
        <w:adjustRightInd w:val="0"/>
        <w:snapToGrid w:val="0"/>
        <w:spacing w:line="360" w:lineRule="auto"/>
        <w:ind w:firstLineChars="200" w:firstLine="482"/>
        <w:jc w:val="both"/>
        <w:rPr>
          <w:rFonts w:ascii="Times New Roman" w:hAnsi="Times New Roman"/>
          <w:b/>
          <w:kern w:val="2"/>
          <w:sz w:val="24"/>
          <w:szCs w:val="24"/>
          <w:lang w:eastAsia="zh-CN"/>
        </w:rPr>
      </w:pPr>
      <w:r w:rsidRPr="00771A28">
        <w:rPr>
          <w:rFonts w:ascii="Times New Roman" w:hAnsi="Times New Roman"/>
          <w:b/>
          <w:kern w:val="2"/>
          <w:sz w:val="24"/>
          <w:szCs w:val="24"/>
          <w:lang w:eastAsia="zh-CN"/>
        </w:rPr>
        <w:t>（</w:t>
      </w:r>
      <w:r w:rsidR="003B1968" w:rsidRPr="00771A28">
        <w:rPr>
          <w:rFonts w:ascii="Times New Roman" w:hAnsi="Times New Roman"/>
          <w:b/>
          <w:kern w:val="2"/>
          <w:sz w:val="24"/>
          <w:szCs w:val="24"/>
          <w:lang w:eastAsia="zh-CN"/>
        </w:rPr>
        <w:t>1</w:t>
      </w:r>
      <w:r w:rsidR="003B1968" w:rsidRPr="00771A28">
        <w:rPr>
          <w:rFonts w:ascii="Times New Roman" w:hAnsi="Times New Roman"/>
          <w:b/>
          <w:kern w:val="2"/>
          <w:sz w:val="24"/>
          <w:szCs w:val="24"/>
          <w:lang w:eastAsia="zh-CN"/>
        </w:rPr>
        <w:t>）噪声源布局合理性分析</w:t>
      </w:r>
    </w:p>
    <w:p w14:paraId="108AE9D2" w14:textId="77777777"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本工程井场噪声源布置与《钻前工程及井场布置技术要求》</w:t>
      </w:r>
      <w:r w:rsidRPr="00771A28">
        <w:rPr>
          <w:rFonts w:ascii="Times New Roman" w:hAnsi="Times New Roman"/>
          <w:bCs/>
          <w:kern w:val="2"/>
          <w:sz w:val="24"/>
          <w:szCs w:val="24"/>
          <w:lang w:eastAsia="zh-CN"/>
        </w:rPr>
        <w:t>(SY/T5466-2013)</w:t>
      </w:r>
      <w:r w:rsidRPr="00771A28">
        <w:rPr>
          <w:rFonts w:ascii="Times New Roman" w:hAnsi="Times New Roman"/>
          <w:bCs/>
          <w:kern w:val="2"/>
          <w:sz w:val="24"/>
          <w:szCs w:val="24"/>
          <w:lang w:eastAsia="zh-CN"/>
        </w:rPr>
        <w:t>等相关要求的符合性见下表。</w:t>
      </w:r>
    </w:p>
    <w:p w14:paraId="3C38E48C" w14:textId="77777777" w:rsidR="00DC446C" w:rsidRPr="00771A28" w:rsidRDefault="003B1968"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2.10-</w:t>
      </w:r>
      <w:r w:rsidR="00B205A2" w:rsidRPr="00771A28">
        <w:rPr>
          <w:rFonts w:ascii="Times New Roman" w:eastAsia="黑体" w:hAnsi="Times New Roman"/>
          <w:sz w:val="21"/>
          <w:szCs w:val="21"/>
          <w:lang w:eastAsia="zh-CN"/>
        </w:rPr>
        <w:t>2</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噪声源布局合理性</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3392"/>
        <w:gridCol w:w="2976"/>
        <w:gridCol w:w="895"/>
      </w:tblGrid>
      <w:tr w:rsidR="0083163B" w:rsidRPr="00771A28" w14:paraId="183893A7" w14:textId="77777777" w:rsidTr="00276CB3">
        <w:trPr>
          <w:jc w:val="center"/>
        </w:trPr>
        <w:tc>
          <w:tcPr>
            <w:tcW w:w="959" w:type="dxa"/>
            <w:vAlign w:val="center"/>
          </w:tcPr>
          <w:p w14:paraId="6DA49EBB" w14:textId="77777777" w:rsidR="00DC446C" w:rsidRPr="00771A28" w:rsidRDefault="003B1968"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井位编号</w:t>
            </w:r>
          </w:p>
        </w:tc>
        <w:tc>
          <w:tcPr>
            <w:tcW w:w="3392" w:type="dxa"/>
            <w:vAlign w:val="center"/>
          </w:tcPr>
          <w:p w14:paraId="5F6A5DE6" w14:textId="77777777" w:rsidR="00DC446C" w:rsidRPr="00771A28" w:rsidRDefault="003B1968"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标准及规范要求</w:t>
            </w:r>
          </w:p>
        </w:tc>
        <w:tc>
          <w:tcPr>
            <w:tcW w:w="2976" w:type="dxa"/>
            <w:vAlign w:val="center"/>
          </w:tcPr>
          <w:p w14:paraId="0EA12509" w14:textId="77777777" w:rsidR="00DC446C" w:rsidRPr="00771A28" w:rsidRDefault="003B1968"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本工程噪声源布置</w:t>
            </w:r>
          </w:p>
        </w:tc>
        <w:tc>
          <w:tcPr>
            <w:tcW w:w="895" w:type="dxa"/>
            <w:vAlign w:val="center"/>
          </w:tcPr>
          <w:p w14:paraId="571693FF" w14:textId="77777777" w:rsidR="00DC446C" w:rsidRPr="00771A28" w:rsidRDefault="003B1968"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是否符合要求</w:t>
            </w:r>
          </w:p>
        </w:tc>
      </w:tr>
      <w:tr w:rsidR="0083163B" w:rsidRPr="00771A28" w14:paraId="467E6DD9" w14:textId="77777777" w:rsidTr="00276CB3">
        <w:trPr>
          <w:jc w:val="center"/>
        </w:trPr>
        <w:tc>
          <w:tcPr>
            <w:tcW w:w="959" w:type="dxa"/>
            <w:vAlign w:val="center"/>
          </w:tcPr>
          <w:p w14:paraId="4D85245D" w14:textId="79101DFA" w:rsidR="00DC446C" w:rsidRPr="00771A28" w:rsidRDefault="009B26F9"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P103-1</w:t>
            </w:r>
            <w:r w:rsidRPr="00771A28">
              <w:rPr>
                <w:rFonts w:ascii="Times New Roman" w:hAnsi="Times New Roman"/>
                <w:sz w:val="21"/>
                <w:szCs w:val="21"/>
                <w:lang w:eastAsia="zh-CN"/>
              </w:rPr>
              <w:t>井、</w:t>
            </w:r>
            <w:r w:rsidRPr="00771A28">
              <w:rPr>
                <w:rFonts w:ascii="Times New Roman" w:hAnsi="Times New Roman"/>
                <w:sz w:val="21"/>
                <w:szCs w:val="21"/>
                <w:lang w:eastAsia="zh-CN"/>
              </w:rPr>
              <w:t>P103-2</w:t>
            </w:r>
            <w:r w:rsidRPr="00771A28">
              <w:rPr>
                <w:rFonts w:ascii="Times New Roman" w:hAnsi="Times New Roman"/>
                <w:sz w:val="21"/>
                <w:szCs w:val="21"/>
                <w:lang w:eastAsia="zh-CN"/>
              </w:rPr>
              <w:t>井、</w:t>
            </w:r>
            <w:r w:rsidRPr="00771A28">
              <w:rPr>
                <w:rFonts w:ascii="Times New Roman" w:hAnsi="Times New Roman"/>
                <w:sz w:val="21"/>
                <w:szCs w:val="21"/>
                <w:lang w:eastAsia="zh-CN"/>
              </w:rPr>
              <w:t>P103-4</w:t>
            </w:r>
            <w:r w:rsidRPr="00771A28">
              <w:rPr>
                <w:rFonts w:ascii="Times New Roman" w:hAnsi="Times New Roman"/>
                <w:sz w:val="21"/>
                <w:szCs w:val="21"/>
                <w:lang w:eastAsia="zh-CN"/>
              </w:rPr>
              <w:t>井</w:t>
            </w:r>
          </w:p>
        </w:tc>
        <w:tc>
          <w:tcPr>
            <w:tcW w:w="3392" w:type="dxa"/>
            <w:vAlign w:val="center"/>
          </w:tcPr>
          <w:p w14:paraId="07D0F48E" w14:textId="77777777" w:rsidR="00DC446C" w:rsidRPr="00771A28" w:rsidRDefault="003B1968" w:rsidP="003D2EEB">
            <w:pPr>
              <w:widowControl w:val="0"/>
              <w:autoSpaceDE w:val="0"/>
              <w:autoSpaceDN w:val="0"/>
              <w:adjustRightInd w:val="0"/>
              <w:snapToGrid w:val="0"/>
              <w:textAlignment w:val="baseline"/>
              <w:rPr>
                <w:rFonts w:ascii="Times New Roman" w:hAnsi="Times New Roman"/>
                <w:sz w:val="21"/>
                <w:szCs w:val="21"/>
                <w:lang w:eastAsia="zh-CN"/>
              </w:rPr>
            </w:pPr>
            <w:r w:rsidRPr="00771A28">
              <w:rPr>
                <w:rFonts w:ascii="Times New Roman" w:hAnsi="Times New Roman"/>
                <w:sz w:val="21"/>
                <w:szCs w:val="21"/>
                <w:lang w:eastAsia="zh-CN"/>
              </w:rPr>
              <w:t>《钻前工程及井场布置技术要求》（</w:t>
            </w:r>
            <w:r w:rsidRPr="00771A28">
              <w:rPr>
                <w:rFonts w:ascii="Times New Roman" w:hAnsi="Times New Roman"/>
                <w:sz w:val="21"/>
                <w:szCs w:val="21"/>
                <w:lang w:eastAsia="zh-CN"/>
              </w:rPr>
              <w:t>SY/T5466-2013</w:t>
            </w:r>
            <w:r w:rsidRPr="00771A28">
              <w:rPr>
                <w:rFonts w:ascii="Times New Roman" w:hAnsi="Times New Roman"/>
                <w:sz w:val="21"/>
                <w:szCs w:val="21"/>
                <w:lang w:eastAsia="zh-CN"/>
              </w:rPr>
              <w:t>）中的第</w:t>
            </w:r>
            <w:r w:rsidRPr="00771A28">
              <w:rPr>
                <w:rFonts w:ascii="Times New Roman" w:hAnsi="Times New Roman"/>
                <w:sz w:val="21"/>
                <w:szCs w:val="21"/>
                <w:lang w:eastAsia="zh-CN"/>
              </w:rPr>
              <w:t>4.3.2</w:t>
            </w:r>
            <w:r w:rsidRPr="00771A28">
              <w:rPr>
                <w:rFonts w:ascii="Times New Roman" w:hAnsi="Times New Roman"/>
                <w:sz w:val="21"/>
                <w:szCs w:val="21"/>
                <w:lang w:eastAsia="zh-CN"/>
              </w:rPr>
              <w:t>条规定：电动钻机发电机组和电控房应布置并排置于井场的后方。尽量远离敏感点或受噪声影响农户最少</w:t>
            </w:r>
          </w:p>
        </w:tc>
        <w:tc>
          <w:tcPr>
            <w:tcW w:w="2976" w:type="dxa"/>
            <w:vAlign w:val="center"/>
          </w:tcPr>
          <w:p w14:paraId="7642AD38" w14:textId="4D53B603" w:rsidR="00DC446C" w:rsidRPr="00771A28" w:rsidRDefault="003B1968" w:rsidP="003D2EEB">
            <w:pPr>
              <w:widowControl w:val="0"/>
              <w:autoSpaceDE w:val="0"/>
              <w:autoSpaceDN w:val="0"/>
              <w:adjustRightInd w:val="0"/>
              <w:snapToGrid w:val="0"/>
              <w:textAlignment w:val="baseline"/>
              <w:rPr>
                <w:rFonts w:ascii="Times New Roman" w:hAnsi="Times New Roman"/>
                <w:sz w:val="21"/>
                <w:szCs w:val="21"/>
                <w:lang w:eastAsia="zh-CN"/>
              </w:rPr>
            </w:pPr>
            <w:r w:rsidRPr="00771A28">
              <w:rPr>
                <w:rFonts w:ascii="Times New Roman" w:hAnsi="Times New Roman"/>
                <w:sz w:val="21"/>
                <w:szCs w:val="21"/>
                <w:lang w:eastAsia="zh-CN"/>
              </w:rPr>
              <w:t>柴油机、泥浆泵布置在中后场</w:t>
            </w:r>
            <w:r w:rsidR="00276CB3" w:rsidRPr="00771A28">
              <w:rPr>
                <w:rFonts w:ascii="Times New Roman" w:hAnsi="Times New Roman"/>
                <w:sz w:val="21"/>
                <w:szCs w:val="21"/>
                <w:lang w:eastAsia="zh-CN"/>
              </w:rPr>
              <w:t>（西侧）</w:t>
            </w:r>
            <w:r w:rsidRPr="00771A28">
              <w:rPr>
                <w:rFonts w:ascii="Times New Roman" w:hAnsi="Times New Roman"/>
                <w:sz w:val="21"/>
                <w:szCs w:val="21"/>
                <w:lang w:eastAsia="zh-CN"/>
              </w:rPr>
              <w:t>。散居农户主要分布在井口</w:t>
            </w:r>
            <w:r w:rsidR="009B26F9" w:rsidRPr="00771A28">
              <w:rPr>
                <w:rFonts w:ascii="Times New Roman" w:hAnsi="Times New Roman"/>
                <w:sz w:val="21"/>
                <w:szCs w:val="21"/>
                <w:lang w:eastAsia="zh-CN"/>
              </w:rPr>
              <w:t>2</w:t>
            </w:r>
            <w:r w:rsidR="00150C8F" w:rsidRPr="00771A28">
              <w:rPr>
                <w:rFonts w:ascii="Times New Roman" w:hAnsi="Times New Roman"/>
                <w:sz w:val="21"/>
                <w:szCs w:val="21"/>
                <w:lang w:eastAsia="zh-CN"/>
              </w:rPr>
              <w:t>00m</w:t>
            </w:r>
            <w:r w:rsidR="00150C8F" w:rsidRPr="00771A28">
              <w:rPr>
                <w:rFonts w:ascii="Times New Roman" w:hAnsi="Times New Roman"/>
                <w:sz w:val="21"/>
                <w:szCs w:val="21"/>
                <w:lang w:eastAsia="zh-CN"/>
              </w:rPr>
              <w:t>外</w:t>
            </w:r>
            <w:r w:rsidRPr="00771A28">
              <w:rPr>
                <w:rFonts w:ascii="Times New Roman" w:hAnsi="Times New Roman"/>
                <w:sz w:val="21"/>
                <w:szCs w:val="21"/>
                <w:lang w:eastAsia="zh-CN"/>
              </w:rPr>
              <w:t>，受噪声影响农户相对较少。</w:t>
            </w:r>
          </w:p>
        </w:tc>
        <w:tc>
          <w:tcPr>
            <w:tcW w:w="895" w:type="dxa"/>
            <w:vAlign w:val="center"/>
          </w:tcPr>
          <w:p w14:paraId="76FC420A" w14:textId="77777777" w:rsidR="00DC446C" w:rsidRPr="00771A28" w:rsidRDefault="003B1968"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符合要求</w:t>
            </w:r>
          </w:p>
        </w:tc>
      </w:tr>
    </w:tbl>
    <w:p w14:paraId="7B48ED2E" w14:textId="77777777" w:rsidR="00DC446C" w:rsidRPr="00771A28" w:rsidRDefault="00276CB3" w:rsidP="00276CB3">
      <w:pPr>
        <w:widowControl w:val="0"/>
        <w:tabs>
          <w:tab w:val="left" w:pos="0"/>
        </w:tabs>
        <w:adjustRightInd w:val="0"/>
        <w:snapToGrid w:val="0"/>
        <w:spacing w:beforeLines="50" w:before="120" w:line="360" w:lineRule="auto"/>
        <w:ind w:firstLineChars="200" w:firstLine="482"/>
        <w:jc w:val="both"/>
        <w:rPr>
          <w:rFonts w:ascii="Times New Roman" w:hAnsi="Times New Roman"/>
          <w:b/>
          <w:kern w:val="2"/>
          <w:sz w:val="24"/>
          <w:szCs w:val="24"/>
          <w:lang w:eastAsia="zh-CN"/>
        </w:rPr>
      </w:pPr>
      <w:r w:rsidRPr="00771A28">
        <w:rPr>
          <w:rFonts w:ascii="Times New Roman" w:hAnsi="Times New Roman"/>
          <w:b/>
          <w:kern w:val="2"/>
          <w:sz w:val="24"/>
          <w:szCs w:val="24"/>
          <w:lang w:eastAsia="zh-CN"/>
        </w:rPr>
        <w:t>（</w:t>
      </w:r>
      <w:r w:rsidR="003B1968" w:rsidRPr="00771A28">
        <w:rPr>
          <w:rFonts w:ascii="Times New Roman" w:hAnsi="Times New Roman"/>
          <w:b/>
          <w:kern w:val="2"/>
          <w:sz w:val="24"/>
          <w:szCs w:val="24"/>
          <w:lang w:eastAsia="zh-CN"/>
        </w:rPr>
        <w:t>2</w:t>
      </w:r>
      <w:r w:rsidR="003B1968" w:rsidRPr="00771A28">
        <w:rPr>
          <w:rFonts w:ascii="Times New Roman" w:hAnsi="Times New Roman"/>
          <w:b/>
          <w:kern w:val="2"/>
          <w:sz w:val="24"/>
          <w:szCs w:val="24"/>
          <w:lang w:eastAsia="zh-CN"/>
        </w:rPr>
        <w:t>）放喷池布置合理性分析</w:t>
      </w:r>
    </w:p>
    <w:p w14:paraId="37BFE543" w14:textId="77777777"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w:t>
      </w:r>
      <w:r w:rsidR="00276CB3" w:rsidRPr="00771A28">
        <w:rPr>
          <w:rFonts w:ascii="Times New Roman" w:hAnsi="Times New Roman"/>
          <w:bCs/>
          <w:kern w:val="2"/>
          <w:sz w:val="24"/>
          <w:szCs w:val="24"/>
          <w:lang w:eastAsia="zh-CN"/>
        </w:rPr>
        <w:t>项目</w:t>
      </w:r>
      <w:r w:rsidRPr="00771A28">
        <w:rPr>
          <w:rFonts w:ascii="Times New Roman" w:hAnsi="Times New Roman"/>
          <w:bCs/>
          <w:kern w:val="2"/>
          <w:sz w:val="24"/>
          <w:szCs w:val="24"/>
          <w:lang w:eastAsia="zh-CN"/>
        </w:rPr>
        <w:t>井场放喷池布置与</w:t>
      </w:r>
      <w:r w:rsidR="00276CB3" w:rsidRPr="00771A28">
        <w:rPr>
          <w:rFonts w:ascii="Times New Roman" w:hAnsi="Times New Roman"/>
          <w:bCs/>
          <w:kern w:val="2"/>
          <w:sz w:val="24"/>
          <w:szCs w:val="24"/>
          <w:lang w:eastAsia="zh-CN"/>
        </w:rPr>
        <w:t>《钻井井控技术规程》</w:t>
      </w:r>
      <w:r w:rsidR="00276CB3" w:rsidRPr="00771A28">
        <w:rPr>
          <w:rFonts w:ascii="Times New Roman" w:hAnsi="Times New Roman"/>
          <w:bCs/>
          <w:kern w:val="2"/>
          <w:sz w:val="24"/>
          <w:szCs w:val="24"/>
          <w:lang w:eastAsia="zh-CN"/>
        </w:rPr>
        <w:t>(SY/T6426-2005)</w:t>
      </w:r>
      <w:r w:rsidRPr="00771A28">
        <w:rPr>
          <w:rFonts w:ascii="Times New Roman" w:hAnsi="Times New Roman"/>
          <w:bCs/>
          <w:kern w:val="2"/>
          <w:sz w:val="24"/>
          <w:szCs w:val="24"/>
          <w:lang w:eastAsia="zh-CN"/>
        </w:rPr>
        <w:t>等相关要求及规程的符合性见下表。</w:t>
      </w:r>
    </w:p>
    <w:p w14:paraId="57CB1660" w14:textId="77777777" w:rsidR="00DC446C" w:rsidRPr="00771A28" w:rsidRDefault="003B1968"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2.10-</w:t>
      </w:r>
      <w:r w:rsidR="00276CB3" w:rsidRPr="00771A28">
        <w:rPr>
          <w:rFonts w:ascii="Times New Roman" w:eastAsia="黑体" w:hAnsi="Times New Roman"/>
          <w:sz w:val="21"/>
          <w:szCs w:val="21"/>
          <w:lang w:eastAsia="zh-CN"/>
        </w:rPr>
        <w:t>3</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放喷池布置合理性</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0"/>
        <w:gridCol w:w="3432"/>
        <w:gridCol w:w="2685"/>
        <w:gridCol w:w="1045"/>
      </w:tblGrid>
      <w:tr w:rsidR="0083163B" w:rsidRPr="00771A28" w14:paraId="61948718" w14:textId="77777777" w:rsidTr="00276CB3">
        <w:trPr>
          <w:jc w:val="center"/>
        </w:trPr>
        <w:tc>
          <w:tcPr>
            <w:tcW w:w="1060" w:type="dxa"/>
            <w:vAlign w:val="center"/>
          </w:tcPr>
          <w:p w14:paraId="25265551" w14:textId="77777777" w:rsidR="00DC446C" w:rsidRPr="00771A28" w:rsidRDefault="003B1968"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井位编号</w:t>
            </w:r>
          </w:p>
        </w:tc>
        <w:tc>
          <w:tcPr>
            <w:tcW w:w="3432" w:type="dxa"/>
            <w:vAlign w:val="center"/>
          </w:tcPr>
          <w:p w14:paraId="4AA3C23E" w14:textId="77777777" w:rsidR="00DC446C" w:rsidRPr="00771A28" w:rsidRDefault="003B1968"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标准及规范要求</w:t>
            </w:r>
          </w:p>
        </w:tc>
        <w:tc>
          <w:tcPr>
            <w:tcW w:w="2685" w:type="dxa"/>
            <w:vAlign w:val="center"/>
          </w:tcPr>
          <w:p w14:paraId="075F98BF" w14:textId="77777777" w:rsidR="00DC446C" w:rsidRPr="00771A28" w:rsidRDefault="003B1968"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本工程放喷池布置</w:t>
            </w:r>
          </w:p>
        </w:tc>
        <w:tc>
          <w:tcPr>
            <w:tcW w:w="1045" w:type="dxa"/>
            <w:vAlign w:val="center"/>
          </w:tcPr>
          <w:p w14:paraId="79739127" w14:textId="77777777" w:rsidR="00DC446C" w:rsidRPr="00771A28" w:rsidRDefault="003B1968"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是否符合要求</w:t>
            </w:r>
          </w:p>
        </w:tc>
      </w:tr>
      <w:tr w:rsidR="0083163B" w:rsidRPr="00771A28" w14:paraId="19D0E38B" w14:textId="77777777" w:rsidTr="00276CB3">
        <w:trPr>
          <w:jc w:val="center"/>
        </w:trPr>
        <w:tc>
          <w:tcPr>
            <w:tcW w:w="1060" w:type="dxa"/>
            <w:vAlign w:val="center"/>
          </w:tcPr>
          <w:p w14:paraId="1A0F7C5D" w14:textId="2B7ED47E" w:rsidR="00DC446C" w:rsidRPr="00771A28" w:rsidRDefault="009B26F9"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P103-1</w:t>
            </w:r>
            <w:r w:rsidRPr="00771A28">
              <w:rPr>
                <w:rFonts w:ascii="Times New Roman" w:hAnsi="Times New Roman"/>
                <w:sz w:val="21"/>
                <w:szCs w:val="21"/>
                <w:lang w:eastAsia="zh-CN"/>
              </w:rPr>
              <w:t>井、</w:t>
            </w:r>
            <w:r w:rsidRPr="00771A28">
              <w:rPr>
                <w:rFonts w:ascii="Times New Roman" w:hAnsi="Times New Roman"/>
                <w:sz w:val="21"/>
                <w:szCs w:val="21"/>
                <w:lang w:eastAsia="zh-CN"/>
              </w:rPr>
              <w:t>P103-2</w:t>
            </w:r>
            <w:r w:rsidRPr="00771A28">
              <w:rPr>
                <w:rFonts w:ascii="Times New Roman" w:hAnsi="Times New Roman"/>
                <w:sz w:val="21"/>
                <w:szCs w:val="21"/>
                <w:lang w:eastAsia="zh-CN"/>
              </w:rPr>
              <w:t>井、</w:t>
            </w:r>
            <w:r w:rsidRPr="00771A28">
              <w:rPr>
                <w:rFonts w:ascii="Times New Roman" w:hAnsi="Times New Roman"/>
                <w:sz w:val="21"/>
                <w:szCs w:val="21"/>
                <w:lang w:eastAsia="zh-CN"/>
              </w:rPr>
              <w:t>P103-4</w:t>
            </w:r>
            <w:r w:rsidRPr="00771A28">
              <w:rPr>
                <w:rFonts w:ascii="Times New Roman" w:hAnsi="Times New Roman"/>
                <w:sz w:val="21"/>
                <w:szCs w:val="21"/>
                <w:lang w:eastAsia="zh-CN"/>
              </w:rPr>
              <w:t>井</w:t>
            </w:r>
          </w:p>
        </w:tc>
        <w:tc>
          <w:tcPr>
            <w:tcW w:w="3432" w:type="dxa"/>
            <w:vAlign w:val="center"/>
          </w:tcPr>
          <w:p w14:paraId="5F22AAB0" w14:textId="77777777" w:rsidR="00DC446C" w:rsidRPr="00771A28" w:rsidRDefault="003B1968"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《钻井井控技术规程》</w:t>
            </w:r>
            <w:r w:rsidRPr="00771A28">
              <w:rPr>
                <w:rFonts w:ascii="Times New Roman" w:hAnsi="Times New Roman"/>
                <w:sz w:val="21"/>
                <w:szCs w:val="21"/>
                <w:lang w:eastAsia="zh-CN"/>
              </w:rPr>
              <w:t>(SY/T6426-2005</w:t>
            </w:r>
            <w:r w:rsidR="00276CB3" w:rsidRPr="00771A28">
              <w:rPr>
                <w:rFonts w:ascii="Times New Roman" w:hAnsi="Times New Roman"/>
                <w:sz w:val="21"/>
                <w:szCs w:val="21"/>
                <w:lang w:eastAsia="zh-CN"/>
              </w:rPr>
              <w:t>)</w:t>
            </w:r>
            <w:r w:rsidRPr="00771A28">
              <w:rPr>
                <w:rFonts w:ascii="Times New Roman" w:hAnsi="Times New Roman"/>
                <w:sz w:val="21"/>
                <w:szCs w:val="21"/>
                <w:lang w:eastAsia="zh-CN"/>
              </w:rPr>
              <w:t>中的第</w:t>
            </w:r>
            <w:r w:rsidRPr="00771A28">
              <w:rPr>
                <w:rFonts w:ascii="Times New Roman" w:hAnsi="Times New Roman"/>
                <w:sz w:val="21"/>
                <w:szCs w:val="21"/>
                <w:lang w:eastAsia="zh-CN"/>
              </w:rPr>
              <w:t>4.1.2.3</w:t>
            </w:r>
            <w:r w:rsidRPr="00771A28">
              <w:rPr>
                <w:rFonts w:ascii="Times New Roman" w:hAnsi="Times New Roman"/>
                <w:sz w:val="21"/>
                <w:szCs w:val="21"/>
                <w:lang w:eastAsia="zh-CN"/>
              </w:rPr>
              <w:t>条规定：放喷管线应接至距井口</w:t>
            </w:r>
            <w:r w:rsidRPr="00771A28">
              <w:rPr>
                <w:rFonts w:ascii="Times New Roman" w:hAnsi="Times New Roman"/>
                <w:sz w:val="21"/>
                <w:szCs w:val="21"/>
                <w:lang w:eastAsia="zh-CN"/>
              </w:rPr>
              <w:t>75m</w:t>
            </w:r>
            <w:r w:rsidRPr="00771A28">
              <w:rPr>
                <w:rFonts w:ascii="Times New Roman" w:hAnsi="Times New Roman"/>
                <w:sz w:val="21"/>
                <w:szCs w:val="21"/>
                <w:lang w:eastAsia="zh-CN"/>
              </w:rPr>
              <w:t>以上的安全地带，距各种设施不小于</w:t>
            </w:r>
            <w:r w:rsidRPr="00771A28">
              <w:rPr>
                <w:rFonts w:ascii="Times New Roman" w:hAnsi="Times New Roman"/>
                <w:sz w:val="21"/>
                <w:szCs w:val="21"/>
                <w:lang w:eastAsia="zh-CN"/>
              </w:rPr>
              <w:t>50m</w:t>
            </w:r>
            <w:r w:rsidRPr="00771A28">
              <w:rPr>
                <w:rFonts w:ascii="Times New Roman" w:hAnsi="Times New Roman"/>
                <w:sz w:val="21"/>
                <w:szCs w:val="21"/>
                <w:lang w:eastAsia="zh-CN"/>
              </w:rPr>
              <w:t>。</w:t>
            </w:r>
          </w:p>
        </w:tc>
        <w:tc>
          <w:tcPr>
            <w:tcW w:w="2685" w:type="dxa"/>
            <w:vAlign w:val="center"/>
          </w:tcPr>
          <w:p w14:paraId="4FFB16E6" w14:textId="54826406" w:rsidR="00DC446C" w:rsidRPr="00771A28" w:rsidRDefault="00A84E4F"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bCs/>
                <w:sz w:val="21"/>
                <w:szCs w:val="21"/>
                <w:lang w:eastAsia="zh-CN"/>
              </w:rPr>
              <w:t>1#</w:t>
            </w:r>
            <w:r w:rsidR="00E54E07" w:rsidRPr="00771A28">
              <w:rPr>
                <w:rFonts w:ascii="Times New Roman" w:hAnsi="Times New Roman"/>
                <w:bCs/>
                <w:sz w:val="21"/>
                <w:szCs w:val="21"/>
                <w:lang w:eastAsia="zh-CN"/>
              </w:rPr>
              <w:t>放喷池位于井场外西</w:t>
            </w:r>
            <w:r w:rsidR="007C377C" w:rsidRPr="00771A28">
              <w:rPr>
                <w:rFonts w:ascii="Times New Roman" w:hAnsi="Times New Roman"/>
                <w:bCs/>
                <w:sz w:val="21"/>
                <w:szCs w:val="21"/>
                <w:lang w:eastAsia="zh-CN"/>
              </w:rPr>
              <w:t>北</w:t>
            </w:r>
            <w:r w:rsidR="00E54E07" w:rsidRPr="00771A28">
              <w:rPr>
                <w:rFonts w:ascii="Times New Roman" w:hAnsi="Times New Roman"/>
                <w:bCs/>
                <w:sz w:val="21"/>
                <w:szCs w:val="21"/>
                <w:lang w:eastAsia="zh-CN"/>
              </w:rPr>
              <w:t>侧，距离井口约</w:t>
            </w:r>
            <w:r w:rsidR="00E54E07" w:rsidRPr="00771A28">
              <w:rPr>
                <w:rFonts w:ascii="Times New Roman" w:hAnsi="Times New Roman"/>
                <w:bCs/>
                <w:sz w:val="21"/>
                <w:szCs w:val="21"/>
                <w:lang w:eastAsia="zh-CN"/>
              </w:rPr>
              <w:t>1</w:t>
            </w:r>
            <w:r w:rsidR="007C377C" w:rsidRPr="00771A28">
              <w:rPr>
                <w:rFonts w:ascii="Times New Roman" w:hAnsi="Times New Roman"/>
                <w:bCs/>
                <w:sz w:val="21"/>
                <w:szCs w:val="21"/>
                <w:lang w:eastAsia="zh-CN"/>
              </w:rPr>
              <w:t>55</w:t>
            </w:r>
            <w:r w:rsidR="00E54E07" w:rsidRPr="00771A28">
              <w:rPr>
                <w:rFonts w:ascii="Times New Roman" w:hAnsi="Times New Roman"/>
                <w:bCs/>
                <w:sz w:val="21"/>
                <w:szCs w:val="21"/>
                <w:lang w:eastAsia="zh-CN"/>
              </w:rPr>
              <w:t>m</w:t>
            </w:r>
            <w:r w:rsidR="00E54E07" w:rsidRPr="00771A28">
              <w:rPr>
                <w:rFonts w:ascii="Times New Roman" w:hAnsi="Times New Roman"/>
                <w:bCs/>
                <w:sz w:val="21"/>
                <w:szCs w:val="21"/>
                <w:lang w:eastAsia="zh-CN"/>
              </w:rPr>
              <w:t>，</w:t>
            </w:r>
            <w:r w:rsidRPr="00771A28">
              <w:rPr>
                <w:rFonts w:ascii="Times New Roman" w:hAnsi="Times New Roman"/>
                <w:bCs/>
                <w:sz w:val="21"/>
                <w:szCs w:val="21"/>
                <w:lang w:eastAsia="zh-CN"/>
              </w:rPr>
              <w:t>2#</w:t>
            </w:r>
            <w:r w:rsidR="00E54E07" w:rsidRPr="00771A28">
              <w:rPr>
                <w:rFonts w:ascii="Times New Roman" w:hAnsi="Times New Roman"/>
                <w:bCs/>
                <w:sz w:val="21"/>
                <w:szCs w:val="21"/>
                <w:lang w:eastAsia="zh-CN"/>
              </w:rPr>
              <w:t>放喷池位于井场外</w:t>
            </w:r>
            <w:r w:rsidR="007C377C" w:rsidRPr="00771A28">
              <w:rPr>
                <w:rFonts w:ascii="Times New Roman" w:hAnsi="Times New Roman"/>
                <w:bCs/>
                <w:sz w:val="21"/>
                <w:szCs w:val="21"/>
                <w:lang w:eastAsia="zh-CN"/>
              </w:rPr>
              <w:t>东南</w:t>
            </w:r>
            <w:r w:rsidR="00E54E07" w:rsidRPr="00771A28">
              <w:rPr>
                <w:rFonts w:ascii="Times New Roman" w:hAnsi="Times New Roman"/>
                <w:bCs/>
                <w:sz w:val="21"/>
                <w:szCs w:val="21"/>
                <w:lang w:eastAsia="zh-CN"/>
              </w:rPr>
              <w:t>侧，距离井口约</w:t>
            </w:r>
            <w:r w:rsidR="00E54E07" w:rsidRPr="00771A28">
              <w:rPr>
                <w:rFonts w:ascii="Times New Roman" w:hAnsi="Times New Roman"/>
                <w:bCs/>
                <w:sz w:val="21"/>
                <w:szCs w:val="21"/>
                <w:lang w:eastAsia="zh-CN"/>
              </w:rPr>
              <w:t>125m</w:t>
            </w:r>
            <w:r w:rsidR="00E54E07" w:rsidRPr="00771A28">
              <w:rPr>
                <w:rFonts w:ascii="Times New Roman" w:hAnsi="Times New Roman"/>
                <w:bCs/>
                <w:sz w:val="21"/>
                <w:szCs w:val="21"/>
                <w:lang w:eastAsia="zh-CN"/>
              </w:rPr>
              <w:t>，</w:t>
            </w:r>
            <w:r w:rsidR="007C377C" w:rsidRPr="00771A28">
              <w:rPr>
                <w:rFonts w:ascii="Times New Roman" w:hAnsi="Times New Roman"/>
                <w:bCs/>
                <w:sz w:val="21"/>
                <w:szCs w:val="21"/>
                <w:lang w:eastAsia="zh-CN"/>
              </w:rPr>
              <w:t>西北侧</w:t>
            </w:r>
            <w:r w:rsidR="007C377C" w:rsidRPr="00771A28">
              <w:rPr>
                <w:rFonts w:ascii="Times New Roman" w:hAnsi="Times New Roman"/>
                <w:bCs/>
                <w:sz w:val="21"/>
                <w:szCs w:val="21"/>
                <w:lang w:eastAsia="zh-CN"/>
              </w:rPr>
              <w:t>4</w:t>
            </w:r>
            <w:r w:rsidR="007C377C" w:rsidRPr="00771A28">
              <w:rPr>
                <w:rFonts w:ascii="Times New Roman" w:hAnsi="Times New Roman"/>
                <w:bCs/>
                <w:sz w:val="21"/>
                <w:szCs w:val="21"/>
                <w:lang w:eastAsia="zh-CN"/>
              </w:rPr>
              <w:t>户居民</w:t>
            </w:r>
            <w:r w:rsidR="00F1449E" w:rsidRPr="00771A28">
              <w:rPr>
                <w:rFonts w:ascii="Times New Roman" w:hAnsi="Times New Roman"/>
                <w:bCs/>
                <w:sz w:val="21"/>
                <w:szCs w:val="21"/>
                <w:lang w:eastAsia="zh-CN"/>
              </w:rPr>
              <w:t>搬迁</w:t>
            </w:r>
            <w:r w:rsidR="00E54E07" w:rsidRPr="00771A28">
              <w:rPr>
                <w:rFonts w:ascii="Times New Roman" w:hAnsi="Times New Roman"/>
                <w:bCs/>
                <w:sz w:val="21"/>
                <w:szCs w:val="21"/>
                <w:lang w:eastAsia="zh-CN"/>
              </w:rPr>
              <w:t>后</w:t>
            </w:r>
            <w:r w:rsidR="00697975" w:rsidRPr="00771A28">
              <w:rPr>
                <w:rFonts w:ascii="Times New Roman" w:hAnsi="Times New Roman"/>
                <w:bCs/>
                <w:sz w:val="21"/>
                <w:szCs w:val="21"/>
                <w:lang w:eastAsia="zh-CN"/>
              </w:rPr>
              <w:t>各放喷池</w:t>
            </w:r>
            <w:r w:rsidR="00E54E07" w:rsidRPr="00771A28">
              <w:rPr>
                <w:rFonts w:ascii="Times New Roman" w:hAnsi="Times New Roman"/>
                <w:bCs/>
                <w:sz w:val="21"/>
                <w:szCs w:val="21"/>
                <w:lang w:eastAsia="zh-CN"/>
              </w:rPr>
              <w:t>周边</w:t>
            </w:r>
            <w:r w:rsidR="00E54E07" w:rsidRPr="00771A28">
              <w:rPr>
                <w:rFonts w:ascii="Times New Roman" w:hAnsi="Times New Roman"/>
                <w:bCs/>
                <w:sz w:val="21"/>
                <w:szCs w:val="21"/>
                <w:lang w:eastAsia="zh-CN"/>
              </w:rPr>
              <w:t>200m</w:t>
            </w:r>
            <w:r w:rsidR="00E54E07" w:rsidRPr="00771A28">
              <w:rPr>
                <w:rFonts w:ascii="Times New Roman" w:hAnsi="Times New Roman"/>
                <w:bCs/>
                <w:sz w:val="21"/>
                <w:szCs w:val="21"/>
                <w:lang w:eastAsia="zh-CN"/>
              </w:rPr>
              <w:t>范围内均无居民等敏感目标</w:t>
            </w:r>
            <w:r w:rsidR="007C377C" w:rsidRPr="00771A28">
              <w:rPr>
                <w:rFonts w:ascii="Times New Roman" w:hAnsi="Times New Roman"/>
                <w:bCs/>
                <w:sz w:val="21"/>
                <w:szCs w:val="21"/>
                <w:lang w:eastAsia="zh-CN"/>
              </w:rPr>
              <w:t>分布</w:t>
            </w:r>
            <w:r w:rsidR="00276CB3" w:rsidRPr="00771A28">
              <w:rPr>
                <w:rFonts w:ascii="Times New Roman" w:hAnsi="Times New Roman"/>
                <w:sz w:val="21"/>
                <w:szCs w:val="21"/>
                <w:lang w:eastAsia="zh-CN"/>
              </w:rPr>
              <w:t>，</w:t>
            </w:r>
            <w:r w:rsidR="003B1968" w:rsidRPr="00771A28">
              <w:rPr>
                <w:rFonts w:ascii="Times New Roman" w:hAnsi="Times New Roman"/>
                <w:sz w:val="21"/>
                <w:szCs w:val="21"/>
                <w:lang w:eastAsia="zh-CN"/>
              </w:rPr>
              <w:t>位于井场</w:t>
            </w:r>
            <w:r w:rsidR="007C377C" w:rsidRPr="00771A28">
              <w:rPr>
                <w:rFonts w:ascii="Times New Roman" w:hAnsi="Times New Roman"/>
                <w:sz w:val="21"/>
                <w:szCs w:val="21"/>
                <w:lang w:eastAsia="zh-CN"/>
              </w:rPr>
              <w:t>侧</w:t>
            </w:r>
            <w:r w:rsidR="003B1968" w:rsidRPr="00771A28">
              <w:rPr>
                <w:rFonts w:ascii="Times New Roman" w:hAnsi="Times New Roman"/>
                <w:sz w:val="21"/>
                <w:szCs w:val="21"/>
                <w:lang w:eastAsia="zh-CN"/>
              </w:rPr>
              <w:t>风向。</w:t>
            </w:r>
          </w:p>
        </w:tc>
        <w:tc>
          <w:tcPr>
            <w:tcW w:w="1045" w:type="dxa"/>
            <w:vAlign w:val="center"/>
          </w:tcPr>
          <w:p w14:paraId="6EAA6425" w14:textId="77777777" w:rsidR="00DC446C" w:rsidRPr="00771A28" w:rsidRDefault="003B1968"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符合要求</w:t>
            </w:r>
          </w:p>
        </w:tc>
      </w:tr>
    </w:tbl>
    <w:p w14:paraId="7DB607F6" w14:textId="08F7785E" w:rsidR="00DC446C" w:rsidRPr="00771A28" w:rsidRDefault="003B1968" w:rsidP="00276CB3">
      <w:pPr>
        <w:widowControl w:val="0"/>
        <w:tabs>
          <w:tab w:val="left" w:pos="0"/>
        </w:tabs>
        <w:adjustRightInd w:val="0"/>
        <w:snapToGrid w:val="0"/>
        <w:spacing w:beforeLines="50" w:before="120"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综上所述，本工程钻井期井场布置合理，钻井期间平面布置图见附图</w:t>
      </w:r>
      <w:r w:rsidR="00621277" w:rsidRPr="00771A28">
        <w:rPr>
          <w:rFonts w:ascii="Times New Roman" w:hAnsi="Times New Roman"/>
          <w:bCs/>
          <w:kern w:val="2"/>
          <w:sz w:val="24"/>
          <w:szCs w:val="24"/>
          <w:lang w:eastAsia="zh-CN"/>
        </w:rPr>
        <w:t>5</w:t>
      </w:r>
      <w:r w:rsidRPr="00771A28">
        <w:rPr>
          <w:rFonts w:ascii="Times New Roman" w:hAnsi="Times New Roman"/>
          <w:bCs/>
          <w:kern w:val="2"/>
          <w:sz w:val="24"/>
          <w:szCs w:val="24"/>
          <w:lang w:eastAsia="zh-CN"/>
        </w:rPr>
        <w:t>。</w:t>
      </w:r>
    </w:p>
    <w:p w14:paraId="4B5C589C" w14:textId="0AE81276" w:rsidR="00DC446C" w:rsidRPr="00771A28" w:rsidRDefault="00B205A2" w:rsidP="003D2EEB">
      <w:pPr>
        <w:widowControl w:val="0"/>
        <w:tabs>
          <w:tab w:val="left" w:pos="0"/>
        </w:tabs>
        <w:adjustRightInd w:val="0"/>
        <w:snapToGrid w:val="0"/>
        <w:spacing w:line="360" w:lineRule="auto"/>
        <w:ind w:firstLineChars="200" w:firstLine="480"/>
        <w:jc w:val="both"/>
        <w:rPr>
          <w:rFonts w:ascii="Times New Roman" w:eastAsia="黑体" w:hAnsi="Times New Roman"/>
          <w:bCs/>
          <w:kern w:val="2"/>
          <w:sz w:val="24"/>
          <w:szCs w:val="24"/>
          <w:lang w:eastAsia="zh-CN"/>
        </w:rPr>
      </w:pPr>
      <w:bookmarkStart w:id="72" w:name="_Toc8802"/>
      <w:r w:rsidRPr="00771A28">
        <w:rPr>
          <w:rFonts w:ascii="Times New Roman" w:eastAsia="黑体" w:hAnsi="Times New Roman"/>
          <w:bCs/>
          <w:kern w:val="2"/>
          <w:sz w:val="24"/>
          <w:szCs w:val="24"/>
          <w:lang w:eastAsia="zh-CN"/>
        </w:rPr>
        <w:t>2</w:t>
      </w:r>
      <w:r w:rsidRPr="00771A28">
        <w:rPr>
          <w:rFonts w:ascii="Times New Roman" w:eastAsia="黑体" w:hAnsi="Times New Roman"/>
          <w:bCs/>
          <w:kern w:val="2"/>
          <w:sz w:val="24"/>
          <w:szCs w:val="24"/>
          <w:lang w:eastAsia="zh-CN"/>
        </w:rPr>
        <w:t>、</w:t>
      </w:r>
      <w:r w:rsidR="000210E0" w:rsidRPr="00771A28">
        <w:rPr>
          <w:rFonts w:ascii="Times New Roman" w:eastAsia="黑体" w:hAnsi="Times New Roman"/>
          <w:bCs/>
          <w:kern w:val="2"/>
          <w:sz w:val="24"/>
          <w:szCs w:val="24"/>
          <w:lang w:eastAsia="zh-CN"/>
        </w:rPr>
        <w:t>试采</w:t>
      </w:r>
      <w:r w:rsidR="003B1968" w:rsidRPr="00771A28">
        <w:rPr>
          <w:rFonts w:ascii="Times New Roman" w:eastAsia="黑体" w:hAnsi="Times New Roman"/>
          <w:bCs/>
          <w:kern w:val="2"/>
          <w:sz w:val="24"/>
          <w:szCs w:val="24"/>
          <w:lang w:eastAsia="zh-CN"/>
        </w:rPr>
        <w:t>工程平面布局合理性分析</w:t>
      </w:r>
      <w:bookmarkEnd w:id="72"/>
    </w:p>
    <w:p w14:paraId="29CA0727" w14:textId="116D84B6" w:rsidR="00F60357" w:rsidRPr="00771A28" w:rsidRDefault="0012569E" w:rsidP="0080079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普光</w:t>
      </w:r>
      <w:r w:rsidRPr="00771A28">
        <w:rPr>
          <w:rFonts w:ascii="Times New Roman" w:hAnsi="Times New Roman"/>
          <w:bCs/>
          <w:kern w:val="2"/>
          <w:sz w:val="24"/>
          <w:szCs w:val="24"/>
          <w:lang w:eastAsia="zh-CN"/>
        </w:rPr>
        <w:t>103</w:t>
      </w:r>
      <w:r w:rsidRPr="00771A28">
        <w:rPr>
          <w:rFonts w:ascii="Times New Roman" w:hAnsi="Times New Roman"/>
          <w:bCs/>
          <w:kern w:val="2"/>
          <w:sz w:val="24"/>
          <w:szCs w:val="24"/>
          <w:lang w:eastAsia="zh-CN"/>
        </w:rPr>
        <w:t>集气站</w:t>
      </w:r>
      <w:r w:rsidR="00800790" w:rsidRPr="00771A28">
        <w:rPr>
          <w:rFonts w:ascii="Times New Roman" w:hAnsi="Times New Roman"/>
          <w:bCs/>
          <w:kern w:val="2"/>
          <w:sz w:val="24"/>
          <w:szCs w:val="24"/>
          <w:lang w:eastAsia="zh-CN"/>
        </w:rPr>
        <w:t>（</w:t>
      </w:r>
      <w:r w:rsidR="00F30AFD" w:rsidRPr="00771A28">
        <w:rPr>
          <w:rFonts w:ascii="Times New Roman" w:hAnsi="Times New Roman"/>
          <w:bCs/>
          <w:kern w:val="2"/>
          <w:sz w:val="24"/>
          <w:szCs w:val="24"/>
          <w:lang w:eastAsia="zh-CN"/>
        </w:rPr>
        <w:t>集气站</w:t>
      </w:r>
      <w:r w:rsidR="00800790" w:rsidRPr="00771A28">
        <w:rPr>
          <w:rFonts w:ascii="Times New Roman" w:hAnsi="Times New Roman"/>
          <w:bCs/>
          <w:kern w:val="2"/>
          <w:sz w:val="24"/>
          <w:szCs w:val="24"/>
          <w:lang w:eastAsia="zh-CN"/>
        </w:rPr>
        <w:t>）站场分四个区布置，主要由井场区、站场装置区、辅助生产站控室区和放空火炬区组成。根据现场地形情况，集气站场采用</w:t>
      </w:r>
      <w:r w:rsidR="00800790" w:rsidRPr="00771A28">
        <w:rPr>
          <w:rFonts w:ascii="Times New Roman" w:hAnsi="Times New Roman"/>
          <w:bCs/>
          <w:kern w:val="2"/>
          <w:sz w:val="24"/>
          <w:szCs w:val="24"/>
          <w:lang w:eastAsia="zh-CN"/>
        </w:rPr>
        <w:lastRenderedPageBreak/>
        <w:t>台阶式布置，井场、站场装置、辅助生产站控室、放空火炬四区依次升高布置在四个台阶上。每一级台阶场地为平坡式布置，便于场地排雨水及提高工作人员安全性。井场地面标高</w:t>
      </w:r>
      <w:r w:rsidR="00800790" w:rsidRPr="00771A28">
        <w:rPr>
          <w:rFonts w:ascii="Times New Roman" w:hAnsi="Times New Roman"/>
          <w:bCs/>
          <w:kern w:val="2"/>
          <w:sz w:val="24"/>
          <w:szCs w:val="24"/>
          <w:lang w:eastAsia="zh-CN"/>
        </w:rPr>
        <w:t>-0.30m</w:t>
      </w:r>
      <w:r w:rsidR="00800790" w:rsidRPr="00771A28">
        <w:rPr>
          <w:rFonts w:ascii="Times New Roman" w:hAnsi="Times New Roman"/>
          <w:bCs/>
          <w:kern w:val="2"/>
          <w:sz w:val="24"/>
          <w:szCs w:val="24"/>
          <w:lang w:eastAsia="zh-CN"/>
        </w:rPr>
        <w:t>，站场装置区地面标高</w:t>
      </w:r>
      <w:r w:rsidR="00800790" w:rsidRPr="00771A28">
        <w:rPr>
          <w:rFonts w:ascii="Times New Roman" w:hAnsi="Times New Roman"/>
          <w:bCs/>
          <w:kern w:val="2"/>
          <w:sz w:val="24"/>
          <w:szCs w:val="24"/>
          <w:lang w:eastAsia="zh-CN"/>
        </w:rPr>
        <w:t>-0.30m</w:t>
      </w:r>
      <w:r w:rsidR="00800790" w:rsidRPr="00771A28">
        <w:rPr>
          <w:rFonts w:ascii="Times New Roman" w:hAnsi="Times New Roman"/>
          <w:bCs/>
          <w:kern w:val="2"/>
          <w:sz w:val="24"/>
          <w:szCs w:val="24"/>
          <w:lang w:eastAsia="zh-CN"/>
        </w:rPr>
        <w:t>，放空区位于站场西北方向，距离站场约</w:t>
      </w:r>
      <w:r w:rsidR="00800790" w:rsidRPr="00771A28">
        <w:rPr>
          <w:rFonts w:ascii="Times New Roman" w:hAnsi="Times New Roman"/>
          <w:bCs/>
          <w:kern w:val="2"/>
          <w:sz w:val="24"/>
          <w:szCs w:val="24"/>
          <w:lang w:eastAsia="zh-CN"/>
        </w:rPr>
        <w:t>71m</w:t>
      </w:r>
      <w:r w:rsidR="00800790" w:rsidRPr="00771A28">
        <w:rPr>
          <w:rFonts w:ascii="Times New Roman" w:hAnsi="Times New Roman"/>
          <w:bCs/>
          <w:kern w:val="2"/>
          <w:sz w:val="24"/>
          <w:szCs w:val="24"/>
          <w:lang w:eastAsia="zh-CN"/>
        </w:rPr>
        <w:t>的高地处，相对站场装置区地面标高为</w:t>
      </w:r>
      <w:r w:rsidR="00800790" w:rsidRPr="00771A28">
        <w:rPr>
          <w:rFonts w:ascii="Times New Roman" w:hAnsi="Times New Roman"/>
          <w:bCs/>
          <w:kern w:val="2"/>
          <w:sz w:val="24"/>
          <w:szCs w:val="24"/>
          <w:lang w:eastAsia="zh-CN"/>
        </w:rPr>
        <w:t>42.85m</w:t>
      </w:r>
      <w:r w:rsidR="00800790" w:rsidRPr="00771A28">
        <w:rPr>
          <w:rFonts w:ascii="Times New Roman" w:hAnsi="Times New Roman"/>
          <w:bCs/>
          <w:kern w:val="2"/>
          <w:sz w:val="24"/>
          <w:szCs w:val="24"/>
          <w:lang w:eastAsia="zh-CN"/>
        </w:rPr>
        <w:t>。场地坡向由东向西为单面坡，坡度为</w:t>
      </w:r>
      <w:r w:rsidR="00800790" w:rsidRPr="00771A28">
        <w:rPr>
          <w:rFonts w:ascii="Times New Roman" w:hAnsi="Times New Roman"/>
          <w:bCs/>
          <w:kern w:val="2"/>
          <w:sz w:val="24"/>
          <w:szCs w:val="24"/>
          <w:lang w:eastAsia="zh-CN"/>
        </w:rPr>
        <w:t>0.3</w:t>
      </w:r>
      <w:r w:rsidR="00800790" w:rsidRPr="00771A28">
        <w:rPr>
          <w:rFonts w:ascii="Times New Roman" w:hAnsi="Times New Roman"/>
          <w:bCs/>
          <w:kern w:val="2"/>
          <w:sz w:val="24"/>
          <w:szCs w:val="24"/>
          <w:lang w:eastAsia="zh-CN"/>
        </w:rPr>
        <w:t>％。</w:t>
      </w:r>
    </w:p>
    <w:p w14:paraId="7FAFF36B" w14:textId="57F33224" w:rsidR="00456CFD" w:rsidRPr="00771A28" w:rsidRDefault="00456CFD" w:rsidP="00456CFD">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普光</w:t>
      </w:r>
      <w:r w:rsidRPr="00771A28">
        <w:rPr>
          <w:rFonts w:ascii="Times New Roman" w:hAnsi="Times New Roman"/>
          <w:bCs/>
          <w:kern w:val="2"/>
          <w:sz w:val="24"/>
          <w:szCs w:val="24"/>
          <w:lang w:eastAsia="zh-CN"/>
        </w:rPr>
        <w:t>103</w:t>
      </w:r>
      <w:r w:rsidRPr="00771A28">
        <w:rPr>
          <w:rFonts w:ascii="Times New Roman" w:hAnsi="Times New Roman"/>
          <w:bCs/>
          <w:kern w:val="2"/>
          <w:sz w:val="24"/>
          <w:szCs w:val="24"/>
          <w:lang w:eastAsia="zh-CN"/>
        </w:rPr>
        <w:t>集气站</w:t>
      </w:r>
      <w:r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口侧钻井共用站内流程，普光</w:t>
      </w:r>
      <w:r w:rsidRPr="00771A28">
        <w:rPr>
          <w:rFonts w:ascii="Times New Roman" w:hAnsi="Times New Roman"/>
          <w:bCs/>
          <w:kern w:val="2"/>
          <w:sz w:val="24"/>
          <w:szCs w:val="24"/>
          <w:lang w:eastAsia="zh-CN"/>
        </w:rPr>
        <w:t>103-1</w:t>
      </w:r>
      <w:r w:rsidRPr="00771A28">
        <w:rPr>
          <w:rFonts w:ascii="Times New Roman" w:hAnsi="Times New Roman"/>
          <w:bCs/>
          <w:kern w:val="2"/>
          <w:sz w:val="24"/>
          <w:szCs w:val="24"/>
          <w:lang w:eastAsia="zh-CN"/>
        </w:rPr>
        <w:t>侧和普光</w:t>
      </w:r>
      <w:r w:rsidRPr="00771A28">
        <w:rPr>
          <w:rFonts w:ascii="Times New Roman" w:hAnsi="Times New Roman"/>
          <w:bCs/>
          <w:kern w:val="2"/>
          <w:sz w:val="24"/>
          <w:szCs w:val="24"/>
          <w:lang w:eastAsia="zh-CN"/>
        </w:rPr>
        <w:t>103-2</w:t>
      </w:r>
      <w:r w:rsidRPr="00771A28">
        <w:rPr>
          <w:rFonts w:ascii="Times New Roman" w:hAnsi="Times New Roman"/>
          <w:bCs/>
          <w:kern w:val="2"/>
          <w:sz w:val="24"/>
          <w:szCs w:val="24"/>
          <w:lang w:eastAsia="zh-CN"/>
        </w:rPr>
        <w:t>侧井井口流动压力，经采气树节流阀降至与普光</w:t>
      </w:r>
      <w:r w:rsidRPr="00771A28">
        <w:rPr>
          <w:rFonts w:ascii="Times New Roman" w:hAnsi="Times New Roman"/>
          <w:bCs/>
          <w:kern w:val="2"/>
          <w:sz w:val="24"/>
          <w:szCs w:val="24"/>
          <w:lang w:eastAsia="zh-CN"/>
        </w:rPr>
        <w:t>103-4</w:t>
      </w:r>
      <w:r w:rsidRPr="00771A28">
        <w:rPr>
          <w:rFonts w:ascii="Times New Roman" w:hAnsi="Times New Roman"/>
          <w:bCs/>
          <w:kern w:val="2"/>
          <w:sz w:val="24"/>
          <w:szCs w:val="24"/>
          <w:lang w:eastAsia="zh-CN"/>
        </w:rPr>
        <w:t>侧流动压力一样，</w:t>
      </w:r>
      <w:r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口井汇合后，经分酸分离器</w:t>
      </w:r>
      <w:r w:rsidR="006D6FAB" w:rsidRPr="00771A28">
        <w:rPr>
          <w:rFonts w:ascii="Times New Roman" w:hAnsi="Times New Roman"/>
          <w:bCs/>
          <w:kern w:val="2"/>
          <w:sz w:val="24"/>
          <w:szCs w:val="24"/>
          <w:lang w:eastAsia="zh-CN"/>
        </w:rPr>
        <w:t>（原</w:t>
      </w:r>
      <w:r w:rsidR="006D6FAB" w:rsidRPr="00771A28">
        <w:rPr>
          <w:rFonts w:ascii="Times New Roman" w:hAnsi="Times New Roman"/>
          <w:bCs/>
          <w:kern w:val="2"/>
          <w:sz w:val="24"/>
          <w:szCs w:val="24"/>
          <w:lang w:eastAsia="zh-CN"/>
        </w:rPr>
        <w:t>103-2</w:t>
      </w:r>
      <w:r w:rsidR="006D6FAB" w:rsidRPr="00771A28">
        <w:rPr>
          <w:rFonts w:ascii="Times New Roman" w:hAnsi="Times New Roman"/>
          <w:bCs/>
          <w:kern w:val="2"/>
          <w:sz w:val="24"/>
          <w:szCs w:val="24"/>
          <w:lang w:eastAsia="zh-CN"/>
        </w:rPr>
        <w:t>井配套）</w:t>
      </w:r>
      <w:r w:rsidRPr="00771A28">
        <w:rPr>
          <w:rFonts w:ascii="Times New Roman" w:hAnsi="Times New Roman"/>
          <w:bCs/>
          <w:kern w:val="2"/>
          <w:sz w:val="24"/>
          <w:szCs w:val="24"/>
          <w:lang w:eastAsia="zh-CN"/>
        </w:rPr>
        <w:t>处理，以及水套加热炉</w:t>
      </w:r>
      <w:r w:rsidR="006D6FAB" w:rsidRPr="00771A28">
        <w:rPr>
          <w:rFonts w:ascii="Times New Roman" w:hAnsi="Times New Roman"/>
          <w:bCs/>
          <w:kern w:val="2"/>
          <w:sz w:val="24"/>
          <w:szCs w:val="24"/>
          <w:lang w:eastAsia="zh-CN"/>
        </w:rPr>
        <w:t>（原</w:t>
      </w:r>
      <w:r w:rsidR="006D6FAB" w:rsidRPr="00771A28">
        <w:rPr>
          <w:rFonts w:ascii="Times New Roman" w:hAnsi="Times New Roman"/>
          <w:bCs/>
          <w:kern w:val="2"/>
          <w:sz w:val="24"/>
          <w:szCs w:val="24"/>
          <w:lang w:eastAsia="zh-CN"/>
        </w:rPr>
        <w:t>103-2</w:t>
      </w:r>
      <w:r w:rsidR="006D6FAB" w:rsidRPr="00771A28">
        <w:rPr>
          <w:rFonts w:ascii="Times New Roman" w:hAnsi="Times New Roman"/>
          <w:bCs/>
          <w:kern w:val="2"/>
          <w:sz w:val="24"/>
          <w:szCs w:val="24"/>
          <w:lang w:eastAsia="zh-CN"/>
        </w:rPr>
        <w:t>井配套）</w:t>
      </w:r>
      <w:r w:rsidRPr="00771A28">
        <w:rPr>
          <w:rFonts w:ascii="Times New Roman" w:hAnsi="Times New Roman"/>
          <w:bCs/>
          <w:kern w:val="2"/>
          <w:sz w:val="24"/>
          <w:szCs w:val="24"/>
          <w:lang w:eastAsia="zh-CN"/>
        </w:rPr>
        <w:t>一级节流、两次加热后进入计量分离器</w:t>
      </w:r>
      <w:r w:rsidR="006D6FAB" w:rsidRPr="00771A28">
        <w:rPr>
          <w:rFonts w:ascii="Times New Roman" w:hAnsi="Times New Roman"/>
          <w:bCs/>
          <w:kern w:val="2"/>
          <w:sz w:val="24"/>
          <w:szCs w:val="24"/>
          <w:lang w:eastAsia="zh-CN"/>
        </w:rPr>
        <w:t>（原</w:t>
      </w:r>
      <w:r w:rsidR="006D6FAB" w:rsidRPr="00771A28">
        <w:rPr>
          <w:rFonts w:ascii="Times New Roman" w:hAnsi="Times New Roman"/>
          <w:bCs/>
          <w:kern w:val="2"/>
          <w:sz w:val="24"/>
          <w:szCs w:val="24"/>
          <w:lang w:eastAsia="zh-CN"/>
        </w:rPr>
        <w:t>103-2</w:t>
      </w:r>
      <w:r w:rsidR="006D6FAB" w:rsidRPr="00771A28">
        <w:rPr>
          <w:rFonts w:ascii="Times New Roman" w:hAnsi="Times New Roman"/>
          <w:bCs/>
          <w:kern w:val="2"/>
          <w:sz w:val="24"/>
          <w:szCs w:val="24"/>
          <w:lang w:eastAsia="zh-CN"/>
        </w:rPr>
        <w:t>井配套）</w:t>
      </w:r>
      <w:r w:rsidRPr="00771A28">
        <w:rPr>
          <w:rFonts w:ascii="Times New Roman" w:hAnsi="Times New Roman"/>
          <w:bCs/>
          <w:kern w:val="2"/>
          <w:sz w:val="24"/>
          <w:szCs w:val="24"/>
          <w:lang w:eastAsia="zh-CN"/>
        </w:rPr>
        <w:t>进行气液分离计量后外输，分离后的天然气通过已建流程进入普光</w:t>
      </w: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集输干线。</w:t>
      </w:r>
    </w:p>
    <w:p w14:paraId="38173F4E" w14:textId="540BB512" w:rsidR="00456CFD" w:rsidRPr="00771A28" w:rsidRDefault="00456CFD" w:rsidP="00456CFD">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投产初期站内设临时分酸分离器，分出的酸液排放至</w:t>
      </w:r>
      <w:r w:rsidR="00F95A86" w:rsidRPr="00771A28">
        <w:rPr>
          <w:rFonts w:ascii="Times New Roman" w:hAnsi="Times New Roman"/>
          <w:bCs/>
          <w:kern w:val="2"/>
          <w:sz w:val="24"/>
          <w:szCs w:val="24"/>
          <w:lang w:eastAsia="zh-CN"/>
        </w:rPr>
        <w:t>火炬分液罐</w:t>
      </w:r>
      <w:r w:rsidRPr="00771A28">
        <w:rPr>
          <w:rFonts w:ascii="Times New Roman" w:hAnsi="Times New Roman"/>
          <w:bCs/>
          <w:kern w:val="2"/>
          <w:sz w:val="24"/>
          <w:szCs w:val="24"/>
          <w:lang w:eastAsia="zh-CN"/>
        </w:rPr>
        <w:t>，定期拉运处理，后期气田污水进入出站管线混输至下游。</w:t>
      </w:r>
    </w:p>
    <w:p w14:paraId="3FC258AA" w14:textId="5A3C1749" w:rsidR="00456CFD" w:rsidRPr="00771A28" w:rsidRDefault="00456CFD" w:rsidP="00456CFD">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口侧钻井在井口区域汇流，共用普光</w:t>
      </w:r>
      <w:r w:rsidRPr="00771A28">
        <w:rPr>
          <w:rFonts w:ascii="Times New Roman" w:hAnsi="Times New Roman"/>
          <w:bCs/>
          <w:kern w:val="2"/>
          <w:sz w:val="24"/>
          <w:szCs w:val="24"/>
          <w:lang w:eastAsia="zh-CN"/>
        </w:rPr>
        <w:t>103-2</w:t>
      </w:r>
      <w:r w:rsidRPr="00771A28">
        <w:rPr>
          <w:rFonts w:ascii="Times New Roman" w:hAnsi="Times New Roman"/>
          <w:bCs/>
          <w:kern w:val="2"/>
          <w:sz w:val="24"/>
          <w:szCs w:val="24"/>
          <w:lang w:eastAsia="zh-CN"/>
        </w:rPr>
        <w:t>井井口</w:t>
      </w:r>
      <w:r w:rsidRPr="00771A28">
        <w:rPr>
          <w:rFonts w:ascii="Times New Roman" w:hAnsi="Times New Roman"/>
          <w:bCs/>
          <w:kern w:val="2"/>
          <w:sz w:val="24"/>
          <w:szCs w:val="24"/>
          <w:lang w:eastAsia="zh-CN"/>
        </w:rPr>
        <w:t>BDV</w:t>
      </w:r>
      <w:r w:rsidRPr="00771A28">
        <w:rPr>
          <w:rFonts w:ascii="Times New Roman" w:hAnsi="Times New Roman"/>
          <w:bCs/>
          <w:kern w:val="2"/>
          <w:sz w:val="24"/>
          <w:szCs w:val="24"/>
          <w:lang w:eastAsia="zh-CN"/>
        </w:rPr>
        <w:t>和外输</w:t>
      </w:r>
      <w:r w:rsidRPr="00771A28">
        <w:rPr>
          <w:rFonts w:ascii="Times New Roman" w:hAnsi="Times New Roman"/>
          <w:bCs/>
          <w:kern w:val="2"/>
          <w:sz w:val="24"/>
          <w:szCs w:val="24"/>
          <w:lang w:eastAsia="zh-CN"/>
        </w:rPr>
        <w:t>BDV</w:t>
      </w:r>
      <w:r w:rsidRPr="00771A28">
        <w:rPr>
          <w:rFonts w:ascii="Times New Roman" w:hAnsi="Times New Roman"/>
          <w:bCs/>
          <w:kern w:val="2"/>
          <w:sz w:val="24"/>
          <w:szCs w:val="24"/>
          <w:lang w:eastAsia="zh-CN"/>
        </w:rPr>
        <w:t>放空，增加</w:t>
      </w: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台可移动式超声波流量计，方便单井计量。</w:t>
      </w:r>
    </w:p>
    <w:p w14:paraId="30C03669" w14:textId="0BC4080E" w:rsidR="00276CB3" w:rsidRPr="00771A28" w:rsidRDefault="00456CFD" w:rsidP="00456CFD">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据《石油天然气工程设计防火规范》（</w:t>
      </w:r>
      <w:r w:rsidRPr="00771A28">
        <w:rPr>
          <w:rFonts w:ascii="Times New Roman" w:hAnsi="Times New Roman"/>
          <w:bCs/>
          <w:kern w:val="2"/>
          <w:sz w:val="24"/>
          <w:szCs w:val="24"/>
          <w:lang w:eastAsia="zh-CN"/>
        </w:rPr>
        <w:t>GB50183-2004</w:t>
      </w:r>
      <w:r w:rsidRPr="00771A28">
        <w:rPr>
          <w:rFonts w:ascii="Times New Roman" w:hAnsi="Times New Roman"/>
          <w:bCs/>
          <w:kern w:val="2"/>
          <w:sz w:val="24"/>
          <w:szCs w:val="24"/>
          <w:lang w:eastAsia="zh-CN"/>
        </w:rPr>
        <w:t>）规定，普光</w:t>
      </w:r>
      <w:r w:rsidRPr="00771A28">
        <w:rPr>
          <w:rFonts w:ascii="Times New Roman" w:hAnsi="Times New Roman"/>
          <w:bCs/>
          <w:kern w:val="2"/>
          <w:sz w:val="24"/>
          <w:szCs w:val="24"/>
          <w:lang w:eastAsia="zh-CN"/>
        </w:rPr>
        <w:t>103</w:t>
      </w:r>
      <w:r w:rsidRPr="00771A28">
        <w:rPr>
          <w:rFonts w:ascii="Times New Roman" w:hAnsi="Times New Roman"/>
          <w:bCs/>
          <w:kern w:val="2"/>
          <w:sz w:val="24"/>
          <w:szCs w:val="24"/>
          <w:lang w:eastAsia="zh-CN"/>
        </w:rPr>
        <w:t>集气站属于五级站场，本次侧钻井均位于普光</w:t>
      </w:r>
      <w:r w:rsidRPr="00771A28">
        <w:rPr>
          <w:rFonts w:ascii="Times New Roman" w:hAnsi="Times New Roman"/>
          <w:bCs/>
          <w:kern w:val="2"/>
          <w:sz w:val="24"/>
          <w:szCs w:val="24"/>
          <w:lang w:eastAsia="zh-CN"/>
        </w:rPr>
        <w:t>103</w:t>
      </w:r>
      <w:r w:rsidRPr="00771A28">
        <w:rPr>
          <w:rFonts w:ascii="Times New Roman" w:hAnsi="Times New Roman"/>
          <w:bCs/>
          <w:kern w:val="2"/>
          <w:sz w:val="24"/>
          <w:szCs w:val="24"/>
          <w:lang w:eastAsia="zh-CN"/>
        </w:rPr>
        <w:t>站内，站场等级未变，站场布置与已建站场一致。</w:t>
      </w:r>
      <w:r w:rsidR="00276CB3" w:rsidRPr="00771A28">
        <w:rPr>
          <w:rFonts w:ascii="Times New Roman" w:hAnsi="Times New Roman"/>
          <w:bCs/>
          <w:kern w:val="2"/>
          <w:sz w:val="24"/>
          <w:szCs w:val="24"/>
          <w:lang w:eastAsia="zh-CN"/>
        </w:rPr>
        <w:t>五级站场内设施的间距要求见下表</w:t>
      </w:r>
      <w:r w:rsidR="00276CB3" w:rsidRPr="00771A28">
        <w:rPr>
          <w:rFonts w:ascii="Times New Roman" w:hAnsi="Times New Roman"/>
          <w:bCs/>
          <w:kern w:val="2"/>
          <w:sz w:val="24"/>
          <w:szCs w:val="24"/>
          <w:lang w:eastAsia="zh-CN"/>
        </w:rPr>
        <w:t>2.10-4</w:t>
      </w:r>
      <w:r w:rsidR="00276CB3" w:rsidRPr="00771A28">
        <w:rPr>
          <w:rFonts w:ascii="Times New Roman" w:hAnsi="Times New Roman"/>
          <w:bCs/>
          <w:kern w:val="2"/>
          <w:sz w:val="24"/>
          <w:szCs w:val="24"/>
          <w:lang w:eastAsia="zh-CN"/>
        </w:rPr>
        <w:t>。</w:t>
      </w:r>
    </w:p>
    <w:p w14:paraId="58F41689" w14:textId="5FD7E41F" w:rsidR="00276CB3" w:rsidRPr="00771A28" w:rsidRDefault="00276CB3"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2.10-4   </w:t>
      </w:r>
      <w:r w:rsidRPr="00771A28">
        <w:rPr>
          <w:rFonts w:ascii="Times New Roman" w:eastAsia="黑体" w:hAnsi="Times New Roman"/>
          <w:sz w:val="21"/>
          <w:szCs w:val="21"/>
          <w:lang w:eastAsia="zh-CN"/>
        </w:rPr>
        <w:t>站场总平面布置间距一览表</w:t>
      </w:r>
      <w:r w:rsidR="002C40AD"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 xml:space="preserve"> </w:t>
      </w:r>
      <w:r w:rsidR="002C40AD" w:rsidRPr="00771A28">
        <w:rPr>
          <w:rFonts w:ascii="Times New Roman" w:eastAsia="黑体" w:hAnsi="Times New Roman"/>
          <w:sz w:val="21"/>
          <w:szCs w:val="21"/>
          <w:lang w:eastAsia="zh-CN"/>
        </w:rPr>
        <w:t>单位：</w:t>
      </w:r>
      <w:r w:rsidRPr="00771A28">
        <w:rPr>
          <w:rFonts w:ascii="Times New Roman" w:eastAsia="黑体" w:hAnsi="Times New Roman"/>
          <w:sz w:val="21"/>
          <w:szCs w:val="21"/>
          <w:lang w:eastAsia="zh-CN"/>
        </w:rPr>
        <w:t>m</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265"/>
        <w:gridCol w:w="858"/>
        <w:gridCol w:w="951"/>
        <w:gridCol w:w="967"/>
        <w:gridCol w:w="822"/>
        <w:gridCol w:w="777"/>
        <w:gridCol w:w="804"/>
        <w:gridCol w:w="795"/>
        <w:gridCol w:w="983"/>
      </w:tblGrid>
      <w:tr w:rsidR="0083163B" w:rsidRPr="00771A28" w14:paraId="11616AD7"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27116F0C"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名称</w:t>
            </w:r>
          </w:p>
        </w:tc>
        <w:tc>
          <w:tcPr>
            <w:tcW w:w="858" w:type="dxa"/>
            <w:tcBorders>
              <w:top w:val="single" w:sz="4" w:space="0" w:color="auto"/>
              <w:left w:val="single" w:sz="4" w:space="0" w:color="auto"/>
              <w:bottom w:val="single" w:sz="4" w:space="0" w:color="auto"/>
              <w:right w:val="single" w:sz="4" w:space="0" w:color="auto"/>
            </w:tcBorders>
            <w:vAlign w:val="center"/>
            <w:hideMark/>
          </w:tcPr>
          <w:p w14:paraId="62DDDAB3" w14:textId="77777777" w:rsidR="00276CB3" w:rsidRPr="00771A28" w:rsidRDefault="00276CB3" w:rsidP="00F60AC4">
            <w:pPr>
              <w:adjustRightInd w:val="0"/>
              <w:snapToGrid w:val="0"/>
              <w:jc w:val="center"/>
              <w:rPr>
                <w:rFonts w:ascii="Times New Roman" w:hAnsi="Times New Roman"/>
                <w:b/>
                <w:sz w:val="21"/>
                <w:szCs w:val="21"/>
              </w:rPr>
            </w:pPr>
            <w:r w:rsidRPr="00771A28">
              <w:rPr>
                <w:rFonts w:ascii="Times New Roman" w:hAnsi="Times New Roman"/>
                <w:b/>
                <w:sz w:val="21"/>
                <w:szCs w:val="21"/>
              </w:rPr>
              <w:t>油气井</w:t>
            </w:r>
          </w:p>
        </w:tc>
        <w:tc>
          <w:tcPr>
            <w:tcW w:w="951" w:type="dxa"/>
            <w:tcBorders>
              <w:top w:val="single" w:sz="4" w:space="0" w:color="auto"/>
              <w:left w:val="single" w:sz="4" w:space="0" w:color="auto"/>
              <w:bottom w:val="single" w:sz="4" w:space="0" w:color="auto"/>
              <w:right w:val="single" w:sz="4" w:space="0" w:color="auto"/>
            </w:tcBorders>
            <w:vAlign w:val="center"/>
            <w:hideMark/>
          </w:tcPr>
          <w:p w14:paraId="741BFFD5" w14:textId="77777777" w:rsidR="00276CB3" w:rsidRPr="00771A28" w:rsidRDefault="00276CB3" w:rsidP="00F60AC4">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露天油气密闭设备及阀组</w:t>
            </w:r>
          </w:p>
        </w:tc>
        <w:tc>
          <w:tcPr>
            <w:tcW w:w="967" w:type="dxa"/>
            <w:tcBorders>
              <w:top w:val="single" w:sz="4" w:space="0" w:color="auto"/>
              <w:left w:val="single" w:sz="4" w:space="0" w:color="auto"/>
              <w:bottom w:val="single" w:sz="4" w:space="0" w:color="auto"/>
              <w:right w:val="single" w:sz="4" w:space="0" w:color="auto"/>
            </w:tcBorders>
            <w:vAlign w:val="center"/>
            <w:hideMark/>
          </w:tcPr>
          <w:p w14:paraId="7132836A" w14:textId="77777777" w:rsidR="00276CB3" w:rsidRPr="00771A28" w:rsidRDefault="00276CB3" w:rsidP="00F60AC4">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可燃气体压缩机及压缩机房</w:t>
            </w:r>
          </w:p>
        </w:tc>
        <w:tc>
          <w:tcPr>
            <w:tcW w:w="822" w:type="dxa"/>
            <w:tcBorders>
              <w:top w:val="single" w:sz="4" w:space="0" w:color="auto"/>
              <w:left w:val="single" w:sz="4" w:space="0" w:color="auto"/>
              <w:bottom w:val="single" w:sz="4" w:space="0" w:color="auto"/>
              <w:right w:val="single" w:sz="4" w:space="0" w:color="auto"/>
            </w:tcBorders>
            <w:vAlign w:val="center"/>
            <w:hideMark/>
          </w:tcPr>
          <w:p w14:paraId="39E86F39" w14:textId="7471F1DE" w:rsidR="00276CB3" w:rsidRPr="00771A28" w:rsidRDefault="00C26134" w:rsidP="00F60AC4">
            <w:pPr>
              <w:adjustRightInd w:val="0"/>
              <w:snapToGrid w:val="0"/>
              <w:jc w:val="center"/>
              <w:rPr>
                <w:rFonts w:ascii="Times New Roman" w:hAnsi="Times New Roman"/>
                <w:b/>
                <w:sz w:val="21"/>
                <w:szCs w:val="21"/>
              </w:rPr>
            </w:pPr>
            <w:r w:rsidRPr="00771A28">
              <w:rPr>
                <w:rFonts w:ascii="Times New Roman" w:hAnsi="Times New Roman"/>
                <w:b/>
                <w:sz w:val="21"/>
                <w:szCs w:val="21"/>
              </w:rPr>
              <w:t>水套加热炉</w:t>
            </w:r>
          </w:p>
        </w:tc>
        <w:tc>
          <w:tcPr>
            <w:tcW w:w="777" w:type="dxa"/>
            <w:tcBorders>
              <w:top w:val="single" w:sz="4" w:space="0" w:color="auto"/>
              <w:left w:val="single" w:sz="4" w:space="0" w:color="auto"/>
              <w:bottom w:val="single" w:sz="4" w:space="0" w:color="auto"/>
              <w:right w:val="single" w:sz="4" w:space="0" w:color="auto"/>
            </w:tcBorders>
            <w:vAlign w:val="center"/>
            <w:hideMark/>
          </w:tcPr>
          <w:p w14:paraId="24FF9EF9"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装卸车鹤管</w:t>
            </w:r>
          </w:p>
        </w:tc>
        <w:tc>
          <w:tcPr>
            <w:tcW w:w="804" w:type="dxa"/>
            <w:tcBorders>
              <w:top w:val="single" w:sz="4" w:space="0" w:color="auto"/>
              <w:left w:val="single" w:sz="4" w:space="0" w:color="auto"/>
              <w:bottom w:val="single" w:sz="4" w:space="0" w:color="auto"/>
              <w:right w:val="single" w:sz="4" w:space="0" w:color="auto"/>
            </w:tcBorders>
            <w:vAlign w:val="center"/>
            <w:hideMark/>
          </w:tcPr>
          <w:p w14:paraId="7D8271F2"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天然气凝液单罐</w:t>
            </w:r>
            <w:r w:rsidRPr="00771A28">
              <w:rPr>
                <w:rFonts w:ascii="Times New Roman" w:hAnsi="Times New Roman"/>
                <w:sz w:val="21"/>
                <w:szCs w:val="21"/>
              </w:rPr>
              <w:t>&lt;50m³</w:t>
            </w:r>
          </w:p>
        </w:tc>
        <w:tc>
          <w:tcPr>
            <w:tcW w:w="795" w:type="dxa"/>
            <w:tcBorders>
              <w:top w:val="single" w:sz="4" w:space="0" w:color="auto"/>
              <w:left w:val="single" w:sz="4" w:space="0" w:color="auto"/>
              <w:bottom w:val="single" w:sz="4" w:space="0" w:color="auto"/>
              <w:right w:val="single" w:sz="4" w:space="0" w:color="auto"/>
            </w:tcBorders>
            <w:vAlign w:val="center"/>
            <w:hideMark/>
          </w:tcPr>
          <w:p w14:paraId="105A59A9" w14:textId="77777777" w:rsidR="00276CB3" w:rsidRPr="00771A28" w:rsidRDefault="00276CB3" w:rsidP="00F60AC4">
            <w:pPr>
              <w:adjustRightInd w:val="0"/>
              <w:snapToGrid w:val="0"/>
              <w:jc w:val="center"/>
              <w:rPr>
                <w:rFonts w:ascii="Times New Roman" w:hAnsi="Times New Roman"/>
                <w:b/>
                <w:sz w:val="21"/>
                <w:szCs w:val="21"/>
              </w:rPr>
            </w:pPr>
            <w:r w:rsidRPr="00771A28">
              <w:rPr>
                <w:rFonts w:ascii="Times New Roman" w:hAnsi="Times New Roman"/>
                <w:b/>
                <w:sz w:val="21"/>
                <w:szCs w:val="21"/>
              </w:rPr>
              <w:t>计量仪表间、值班室</w:t>
            </w:r>
          </w:p>
        </w:tc>
        <w:tc>
          <w:tcPr>
            <w:tcW w:w="983" w:type="dxa"/>
            <w:tcBorders>
              <w:top w:val="single" w:sz="4" w:space="0" w:color="auto"/>
              <w:left w:val="single" w:sz="4" w:space="0" w:color="auto"/>
              <w:bottom w:val="single" w:sz="4" w:space="0" w:color="auto"/>
              <w:right w:val="single" w:sz="4" w:space="0" w:color="auto"/>
            </w:tcBorders>
            <w:vAlign w:val="center"/>
            <w:hideMark/>
          </w:tcPr>
          <w:p w14:paraId="752E6EE6" w14:textId="77777777" w:rsidR="00276CB3" w:rsidRPr="00771A28" w:rsidRDefault="00276CB3" w:rsidP="00F60AC4">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辅助生产厂房及辅助生产设施</w:t>
            </w:r>
          </w:p>
        </w:tc>
      </w:tr>
      <w:tr w:rsidR="0083163B" w:rsidRPr="00771A28" w14:paraId="5925E62B"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614C6231" w14:textId="77777777" w:rsidR="00276CB3" w:rsidRPr="00771A28" w:rsidRDefault="00276CB3" w:rsidP="00F60AC4">
            <w:pPr>
              <w:adjustRightInd w:val="0"/>
              <w:snapToGrid w:val="0"/>
              <w:jc w:val="center"/>
              <w:rPr>
                <w:rFonts w:ascii="Times New Roman" w:hAnsi="Times New Roman"/>
                <w:b/>
                <w:sz w:val="21"/>
                <w:szCs w:val="21"/>
              </w:rPr>
            </w:pPr>
            <w:r w:rsidRPr="00771A28">
              <w:rPr>
                <w:rFonts w:ascii="Times New Roman" w:hAnsi="Times New Roman"/>
                <w:b/>
                <w:sz w:val="21"/>
                <w:szCs w:val="21"/>
              </w:rPr>
              <w:t>油气井</w:t>
            </w:r>
          </w:p>
        </w:tc>
        <w:tc>
          <w:tcPr>
            <w:tcW w:w="858" w:type="dxa"/>
            <w:tcBorders>
              <w:top w:val="single" w:sz="4" w:space="0" w:color="auto"/>
              <w:left w:val="single" w:sz="4" w:space="0" w:color="auto"/>
              <w:bottom w:val="single" w:sz="4" w:space="0" w:color="auto"/>
              <w:right w:val="single" w:sz="4" w:space="0" w:color="auto"/>
            </w:tcBorders>
            <w:vAlign w:val="center"/>
            <w:hideMark/>
          </w:tcPr>
          <w:p w14:paraId="4A5FD275"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w:t>
            </w:r>
          </w:p>
        </w:tc>
        <w:tc>
          <w:tcPr>
            <w:tcW w:w="951" w:type="dxa"/>
            <w:tcBorders>
              <w:top w:val="single" w:sz="4" w:space="0" w:color="auto"/>
              <w:left w:val="single" w:sz="4" w:space="0" w:color="auto"/>
              <w:bottom w:val="single" w:sz="4" w:space="0" w:color="auto"/>
              <w:right w:val="single" w:sz="4" w:space="0" w:color="auto"/>
            </w:tcBorders>
            <w:vAlign w:val="center"/>
          </w:tcPr>
          <w:p w14:paraId="5919B87B" w14:textId="77777777" w:rsidR="00276CB3" w:rsidRPr="00771A28" w:rsidRDefault="00276CB3" w:rsidP="00F60AC4">
            <w:pPr>
              <w:adjustRightInd w:val="0"/>
              <w:snapToGrid w:val="0"/>
              <w:jc w:val="center"/>
              <w:rPr>
                <w:rFonts w:ascii="Times New Roman" w:hAnsi="Times New Roman"/>
                <w:sz w:val="21"/>
                <w:szCs w:val="21"/>
              </w:rPr>
            </w:pPr>
          </w:p>
        </w:tc>
        <w:tc>
          <w:tcPr>
            <w:tcW w:w="967" w:type="dxa"/>
            <w:tcBorders>
              <w:top w:val="single" w:sz="4" w:space="0" w:color="auto"/>
              <w:left w:val="single" w:sz="4" w:space="0" w:color="auto"/>
              <w:bottom w:val="single" w:sz="4" w:space="0" w:color="auto"/>
              <w:right w:val="single" w:sz="4" w:space="0" w:color="auto"/>
            </w:tcBorders>
            <w:vAlign w:val="center"/>
            <w:hideMark/>
          </w:tcPr>
          <w:p w14:paraId="4AC728B1"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20</w:t>
            </w:r>
          </w:p>
        </w:tc>
        <w:tc>
          <w:tcPr>
            <w:tcW w:w="822" w:type="dxa"/>
            <w:tcBorders>
              <w:top w:val="single" w:sz="4" w:space="0" w:color="auto"/>
              <w:left w:val="single" w:sz="4" w:space="0" w:color="auto"/>
              <w:bottom w:val="single" w:sz="4" w:space="0" w:color="auto"/>
              <w:right w:val="single" w:sz="4" w:space="0" w:color="auto"/>
            </w:tcBorders>
            <w:vAlign w:val="center"/>
          </w:tcPr>
          <w:p w14:paraId="5570D841" w14:textId="77777777" w:rsidR="00276CB3" w:rsidRPr="00771A28" w:rsidRDefault="00276CB3" w:rsidP="00F60AC4">
            <w:pPr>
              <w:adjustRightInd w:val="0"/>
              <w:snapToGrid w:val="0"/>
              <w:jc w:val="center"/>
              <w:rPr>
                <w:rFonts w:ascii="Times New Roman" w:hAnsi="Times New Roman"/>
                <w:sz w:val="21"/>
                <w:szCs w:val="21"/>
              </w:rPr>
            </w:pPr>
          </w:p>
        </w:tc>
        <w:tc>
          <w:tcPr>
            <w:tcW w:w="777" w:type="dxa"/>
            <w:tcBorders>
              <w:top w:val="single" w:sz="4" w:space="0" w:color="auto"/>
              <w:left w:val="single" w:sz="4" w:space="0" w:color="auto"/>
              <w:bottom w:val="single" w:sz="4" w:space="0" w:color="auto"/>
              <w:right w:val="single" w:sz="4" w:space="0" w:color="auto"/>
            </w:tcBorders>
            <w:vAlign w:val="center"/>
          </w:tcPr>
          <w:p w14:paraId="65251A2A" w14:textId="77777777" w:rsidR="00276CB3" w:rsidRPr="00771A28" w:rsidRDefault="00276CB3" w:rsidP="00F60AC4">
            <w:pPr>
              <w:adjustRightInd w:val="0"/>
              <w:snapToGrid w:val="0"/>
              <w:jc w:val="center"/>
              <w:rPr>
                <w:rFonts w:ascii="Times New Roman" w:hAnsi="Times New Roman"/>
                <w:sz w:val="21"/>
                <w:szCs w:val="21"/>
              </w:rPr>
            </w:pPr>
          </w:p>
        </w:tc>
        <w:tc>
          <w:tcPr>
            <w:tcW w:w="804" w:type="dxa"/>
            <w:tcBorders>
              <w:top w:val="single" w:sz="4" w:space="0" w:color="auto"/>
              <w:left w:val="single" w:sz="4" w:space="0" w:color="auto"/>
              <w:bottom w:val="single" w:sz="4" w:space="0" w:color="auto"/>
              <w:right w:val="single" w:sz="4" w:space="0" w:color="auto"/>
            </w:tcBorders>
            <w:vAlign w:val="center"/>
          </w:tcPr>
          <w:p w14:paraId="5B69B451" w14:textId="77777777" w:rsidR="00276CB3" w:rsidRPr="00771A28" w:rsidRDefault="00276CB3" w:rsidP="00F60AC4">
            <w:pPr>
              <w:adjustRightInd w:val="0"/>
              <w:snapToGrid w:val="0"/>
              <w:jc w:val="center"/>
              <w:rPr>
                <w:rFonts w:ascii="Times New Roman" w:hAnsi="Times New Roman"/>
                <w:sz w:val="21"/>
                <w:szCs w:val="21"/>
              </w:rPr>
            </w:pPr>
          </w:p>
        </w:tc>
        <w:tc>
          <w:tcPr>
            <w:tcW w:w="795" w:type="dxa"/>
            <w:tcBorders>
              <w:top w:val="single" w:sz="4" w:space="0" w:color="auto"/>
              <w:left w:val="single" w:sz="4" w:space="0" w:color="auto"/>
              <w:bottom w:val="single" w:sz="4" w:space="0" w:color="auto"/>
              <w:right w:val="single" w:sz="4" w:space="0" w:color="auto"/>
            </w:tcBorders>
            <w:vAlign w:val="center"/>
          </w:tcPr>
          <w:p w14:paraId="01377952" w14:textId="77777777" w:rsidR="00276CB3" w:rsidRPr="00771A28" w:rsidRDefault="00276CB3" w:rsidP="00F60AC4">
            <w:pPr>
              <w:adjustRightInd w:val="0"/>
              <w:snapToGrid w:val="0"/>
              <w:jc w:val="center"/>
              <w:rPr>
                <w:rFonts w:ascii="Times New Roman" w:hAnsi="Times New Roman"/>
                <w:sz w:val="21"/>
                <w:szCs w:val="21"/>
              </w:rPr>
            </w:pPr>
          </w:p>
        </w:tc>
        <w:tc>
          <w:tcPr>
            <w:tcW w:w="983" w:type="dxa"/>
            <w:tcBorders>
              <w:top w:val="single" w:sz="4" w:space="0" w:color="auto"/>
              <w:left w:val="single" w:sz="4" w:space="0" w:color="auto"/>
              <w:bottom w:val="single" w:sz="4" w:space="0" w:color="auto"/>
              <w:right w:val="single" w:sz="4" w:space="0" w:color="auto"/>
            </w:tcBorders>
            <w:vAlign w:val="center"/>
          </w:tcPr>
          <w:p w14:paraId="4835F5DC" w14:textId="77777777" w:rsidR="00276CB3" w:rsidRPr="00771A28" w:rsidRDefault="00276CB3" w:rsidP="00F60AC4">
            <w:pPr>
              <w:adjustRightInd w:val="0"/>
              <w:snapToGrid w:val="0"/>
              <w:jc w:val="center"/>
              <w:rPr>
                <w:rFonts w:ascii="Times New Roman" w:hAnsi="Times New Roman"/>
                <w:sz w:val="21"/>
                <w:szCs w:val="21"/>
              </w:rPr>
            </w:pPr>
          </w:p>
        </w:tc>
      </w:tr>
      <w:tr w:rsidR="0083163B" w:rsidRPr="00771A28" w14:paraId="7450F703"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1DFBDE7C" w14:textId="77777777" w:rsidR="00276CB3" w:rsidRPr="00771A28" w:rsidRDefault="00276CB3" w:rsidP="00F60AC4">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露天油气密闭设备及阀组</w:t>
            </w:r>
          </w:p>
        </w:tc>
        <w:tc>
          <w:tcPr>
            <w:tcW w:w="858" w:type="dxa"/>
            <w:tcBorders>
              <w:top w:val="single" w:sz="4" w:space="0" w:color="auto"/>
              <w:left w:val="single" w:sz="4" w:space="0" w:color="auto"/>
              <w:bottom w:val="single" w:sz="4" w:space="0" w:color="auto"/>
              <w:right w:val="single" w:sz="4" w:space="0" w:color="auto"/>
            </w:tcBorders>
            <w:vAlign w:val="center"/>
            <w:hideMark/>
          </w:tcPr>
          <w:p w14:paraId="6292ECDF"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5</w:t>
            </w:r>
          </w:p>
        </w:tc>
        <w:tc>
          <w:tcPr>
            <w:tcW w:w="951" w:type="dxa"/>
            <w:tcBorders>
              <w:top w:val="single" w:sz="4" w:space="0" w:color="auto"/>
              <w:left w:val="single" w:sz="4" w:space="0" w:color="auto"/>
              <w:bottom w:val="single" w:sz="4" w:space="0" w:color="auto"/>
              <w:right w:val="single" w:sz="4" w:space="0" w:color="auto"/>
            </w:tcBorders>
            <w:vAlign w:val="center"/>
            <w:hideMark/>
          </w:tcPr>
          <w:p w14:paraId="39961F33"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w:t>
            </w:r>
          </w:p>
        </w:tc>
        <w:tc>
          <w:tcPr>
            <w:tcW w:w="967" w:type="dxa"/>
            <w:tcBorders>
              <w:top w:val="single" w:sz="4" w:space="0" w:color="auto"/>
              <w:left w:val="single" w:sz="4" w:space="0" w:color="auto"/>
              <w:bottom w:val="single" w:sz="4" w:space="0" w:color="auto"/>
              <w:right w:val="single" w:sz="4" w:space="0" w:color="auto"/>
            </w:tcBorders>
            <w:vAlign w:val="center"/>
            <w:hideMark/>
          </w:tcPr>
          <w:p w14:paraId="4F37A87D"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w:t>
            </w:r>
          </w:p>
        </w:tc>
        <w:tc>
          <w:tcPr>
            <w:tcW w:w="822" w:type="dxa"/>
            <w:tcBorders>
              <w:top w:val="single" w:sz="4" w:space="0" w:color="auto"/>
              <w:left w:val="single" w:sz="4" w:space="0" w:color="auto"/>
              <w:bottom w:val="single" w:sz="4" w:space="0" w:color="auto"/>
              <w:right w:val="single" w:sz="4" w:space="0" w:color="auto"/>
            </w:tcBorders>
            <w:vAlign w:val="center"/>
          </w:tcPr>
          <w:p w14:paraId="2547AFC2" w14:textId="77777777" w:rsidR="00276CB3" w:rsidRPr="00771A28" w:rsidRDefault="00276CB3" w:rsidP="00F60AC4">
            <w:pPr>
              <w:adjustRightInd w:val="0"/>
              <w:snapToGrid w:val="0"/>
              <w:jc w:val="center"/>
              <w:rPr>
                <w:rFonts w:ascii="Times New Roman" w:hAnsi="Times New Roman"/>
                <w:sz w:val="21"/>
                <w:szCs w:val="21"/>
              </w:rPr>
            </w:pPr>
          </w:p>
        </w:tc>
        <w:tc>
          <w:tcPr>
            <w:tcW w:w="777" w:type="dxa"/>
            <w:tcBorders>
              <w:top w:val="single" w:sz="4" w:space="0" w:color="auto"/>
              <w:left w:val="single" w:sz="4" w:space="0" w:color="auto"/>
              <w:bottom w:val="single" w:sz="4" w:space="0" w:color="auto"/>
              <w:right w:val="single" w:sz="4" w:space="0" w:color="auto"/>
            </w:tcBorders>
            <w:vAlign w:val="center"/>
          </w:tcPr>
          <w:p w14:paraId="4A2E71FA" w14:textId="77777777" w:rsidR="00276CB3" w:rsidRPr="00771A28" w:rsidRDefault="00276CB3" w:rsidP="00F60AC4">
            <w:pPr>
              <w:adjustRightInd w:val="0"/>
              <w:snapToGrid w:val="0"/>
              <w:jc w:val="center"/>
              <w:rPr>
                <w:rFonts w:ascii="Times New Roman" w:hAnsi="Times New Roman"/>
                <w:sz w:val="21"/>
                <w:szCs w:val="21"/>
              </w:rPr>
            </w:pPr>
          </w:p>
        </w:tc>
        <w:tc>
          <w:tcPr>
            <w:tcW w:w="804" w:type="dxa"/>
            <w:tcBorders>
              <w:top w:val="single" w:sz="4" w:space="0" w:color="auto"/>
              <w:left w:val="single" w:sz="4" w:space="0" w:color="auto"/>
              <w:bottom w:val="single" w:sz="4" w:space="0" w:color="auto"/>
              <w:right w:val="single" w:sz="4" w:space="0" w:color="auto"/>
            </w:tcBorders>
            <w:vAlign w:val="center"/>
          </w:tcPr>
          <w:p w14:paraId="72D76F1D" w14:textId="77777777" w:rsidR="00276CB3" w:rsidRPr="00771A28" w:rsidRDefault="00276CB3" w:rsidP="00F60AC4">
            <w:pPr>
              <w:adjustRightInd w:val="0"/>
              <w:snapToGrid w:val="0"/>
              <w:jc w:val="center"/>
              <w:rPr>
                <w:rFonts w:ascii="Times New Roman" w:hAnsi="Times New Roman"/>
                <w:sz w:val="21"/>
                <w:szCs w:val="21"/>
              </w:rPr>
            </w:pPr>
          </w:p>
        </w:tc>
        <w:tc>
          <w:tcPr>
            <w:tcW w:w="795" w:type="dxa"/>
            <w:tcBorders>
              <w:top w:val="single" w:sz="4" w:space="0" w:color="auto"/>
              <w:left w:val="single" w:sz="4" w:space="0" w:color="auto"/>
              <w:bottom w:val="single" w:sz="4" w:space="0" w:color="auto"/>
              <w:right w:val="single" w:sz="4" w:space="0" w:color="auto"/>
            </w:tcBorders>
            <w:vAlign w:val="center"/>
          </w:tcPr>
          <w:p w14:paraId="4DCEAFEF" w14:textId="77777777" w:rsidR="00276CB3" w:rsidRPr="00771A28" w:rsidRDefault="00276CB3" w:rsidP="00F60AC4">
            <w:pPr>
              <w:adjustRightInd w:val="0"/>
              <w:snapToGrid w:val="0"/>
              <w:jc w:val="center"/>
              <w:rPr>
                <w:rFonts w:ascii="Times New Roman" w:hAnsi="Times New Roman"/>
                <w:sz w:val="21"/>
                <w:szCs w:val="21"/>
              </w:rPr>
            </w:pPr>
          </w:p>
        </w:tc>
        <w:tc>
          <w:tcPr>
            <w:tcW w:w="983" w:type="dxa"/>
            <w:tcBorders>
              <w:top w:val="single" w:sz="4" w:space="0" w:color="auto"/>
              <w:left w:val="single" w:sz="4" w:space="0" w:color="auto"/>
              <w:bottom w:val="single" w:sz="4" w:space="0" w:color="auto"/>
              <w:right w:val="single" w:sz="4" w:space="0" w:color="auto"/>
            </w:tcBorders>
            <w:vAlign w:val="center"/>
          </w:tcPr>
          <w:p w14:paraId="0D403C2B" w14:textId="77777777" w:rsidR="00276CB3" w:rsidRPr="00771A28" w:rsidRDefault="00276CB3" w:rsidP="00F60AC4">
            <w:pPr>
              <w:adjustRightInd w:val="0"/>
              <w:snapToGrid w:val="0"/>
              <w:jc w:val="center"/>
              <w:rPr>
                <w:rFonts w:ascii="Times New Roman" w:hAnsi="Times New Roman"/>
                <w:sz w:val="21"/>
                <w:szCs w:val="21"/>
              </w:rPr>
            </w:pPr>
          </w:p>
        </w:tc>
      </w:tr>
      <w:tr w:rsidR="0083163B" w:rsidRPr="00771A28" w14:paraId="1DBE4660"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61213389" w14:textId="77777777" w:rsidR="00276CB3" w:rsidRPr="00771A28" w:rsidRDefault="00276CB3" w:rsidP="00F60AC4">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可燃气体压缩机及压缩机房</w:t>
            </w:r>
          </w:p>
        </w:tc>
        <w:tc>
          <w:tcPr>
            <w:tcW w:w="858" w:type="dxa"/>
            <w:tcBorders>
              <w:top w:val="single" w:sz="4" w:space="0" w:color="auto"/>
              <w:left w:val="single" w:sz="4" w:space="0" w:color="auto"/>
              <w:bottom w:val="single" w:sz="4" w:space="0" w:color="auto"/>
              <w:right w:val="single" w:sz="4" w:space="0" w:color="auto"/>
            </w:tcBorders>
            <w:vAlign w:val="center"/>
            <w:hideMark/>
          </w:tcPr>
          <w:p w14:paraId="51C2FBF0"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20</w:t>
            </w:r>
          </w:p>
        </w:tc>
        <w:tc>
          <w:tcPr>
            <w:tcW w:w="951" w:type="dxa"/>
            <w:tcBorders>
              <w:top w:val="single" w:sz="4" w:space="0" w:color="auto"/>
              <w:left w:val="single" w:sz="4" w:space="0" w:color="auto"/>
              <w:bottom w:val="single" w:sz="4" w:space="0" w:color="auto"/>
              <w:right w:val="single" w:sz="4" w:space="0" w:color="auto"/>
            </w:tcBorders>
            <w:vAlign w:val="center"/>
            <w:hideMark/>
          </w:tcPr>
          <w:p w14:paraId="404818FA"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w:t>
            </w:r>
          </w:p>
        </w:tc>
        <w:tc>
          <w:tcPr>
            <w:tcW w:w="967" w:type="dxa"/>
            <w:tcBorders>
              <w:top w:val="single" w:sz="4" w:space="0" w:color="auto"/>
              <w:left w:val="single" w:sz="4" w:space="0" w:color="auto"/>
              <w:bottom w:val="single" w:sz="4" w:space="0" w:color="auto"/>
              <w:right w:val="single" w:sz="4" w:space="0" w:color="auto"/>
            </w:tcBorders>
            <w:vAlign w:val="center"/>
            <w:hideMark/>
          </w:tcPr>
          <w:p w14:paraId="28F31327"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w:t>
            </w:r>
          </w:p>
        </w:tc>
        <w:tc>
          <w:tcPr>
            <w:tcW w:w="822" w:type="dxa"/>
            <w:tcBorders>
              <w:top w:val="single" w:sz="4" w:space="0" w:color="auto"/>
              <w:left w:val="single" w:sz="4" w:space="0" w:color="auto"/>
              <w:bottom w:val="single" w:sz="4" w:space="0" w:color="auto"/>
              <w:right w:val="single" w:sz="4" w:space="0" w:color="auto"/>
            </w:tcBorders>
            <w:vAlign w:val="center"/>
          </w:tcPr>
          <w:p w14:paraId="10327AF7" w14:textId="77777777" w:rsidR="00276CB3" w:rsidRPr="00771A28" w:rsidRDefault="00276CB3" w:rsidP="00F60AC4">
            <w:pPr>
              <w:adjustRightInd w:val="0"/>
              <w:snapToGrid w:val="0"/>
              <w:jc w:val="center"/>
              <w:rPr>
                <w:rFonts w:ascii="Times New Roman" w:hAnsi="Times New Roman"/>
                <w:sz w:val="21"/>
                <w:szCs w:val="21"/>
              </w:rPr>
            </w:pPr>
          </w:p>
        </w:tc>
        <w:tc>
          <w:tcPr>
            <w:tcW w:w="777" w:type="dxa"/>
            <w:tcBorders>
              <w:top w:val="single" w:sz="4" w:space="0" w:color="auto"/>
              <w:left w:val="single" w:sz="4" w:space="0" w:color="auto"/>
              <w:bottom w:val="single" w:sz="4" w:space="0" w:color="auto"/>
              <w:right w:val="single" w:sz="4" w:space="0" w:color="auto"/>
            </w:tcBorders>
            <w:vAlign w:val="center"/>
          </w:tcPr>
          <w:p w14:paraId="7BA40741" w14:textId="77777777" w:rsidR="00276CB3" w:rsidRPr="00771A28" w:rsidRDefault="00276CB3" w:rsidP="00F60AC4">
            <w:pPr>
              <w:adjustRightInd w:val="0"/>
              <w:snapToGrid w:val="0"/>
              <w:jc w:val="center"/>
              <w:rPr>
                <w:rFonts w:ascii="Times New Roman" w:hAnsi="Times New Roman"/>
                <w:sz w:val="21"/>
                <w:szCs w:val="21"/>
              </w:rPr>
            </w:pPr>
          </w:p>
        </w:tc>
        <w:tc>
          <w:tcPr>
            <w:tcW w:w="804" w:type="dxa"/>
            <w:tcBorders>
              <w:top w:val="single" w:sz="4" w:space="0" w:color="auto"/>
              <w:left w:val="single" w:sz="4" w:space="0" w:color="auto"/>
              <w:bottom w:val="single" w:sz="4" w:space="0" w:color="auto"/>
              <w:right w:val="single" w:sz="4" w:space="0" w:color="auto"/>
            </w:tcBorders>
            <w:vAlign w:val="center"/>
          </w:tcPr>
          <w:p w14:paraId="5EB74B49" w14:textId="77777777" w:rsidR="00276CB3" w:rsidRPr="00771A28" w:rsidRDefault="00276CB3" w:rsidP="00F60AC4">
            <w:pPr>
              <w:adjustRightInd w:val="0"/>
              <w:snapToGrid w:val="0"/>
              <w:jc w:val="center"/>
              <w:rPr>
                <w:rFonts w:ascii="Times New Roman" w:hAnsi="Times New Roman"/>
                <w:sz w:val="21"/>
                <w:szCs w:val="21"/>
              </w:rPr>
            </w:pPr>
          </w:p>
        </w:tc>
        <w:tc>
          <w:tcPr>
            <w:tcW w:w="795" w:type="dxa"/>
            <w:tcBorders>
              <w:top w:val="single" w:sz="4" w:space="0" w:color="auto"/>
              <w:left w:val="single" w:sz="4" w:space="0" w:color="auto"/>
              <w:bottom w:val="single" w:sz="4" w:space="0" w:color="auto"/>
              <w:right w:val="single" w:sz="4" w:space="0" w:color="auto"/>
            </w:tcBorders>
            <w:vAlign w:val="center"/>
          </w:tcPr>
          <w:p w14:paraId="38D02755" w14:textId="77777777" w:rsidR="00276CB3" w:rsidRPr="00771A28" w:rsidRDefault="00276CB3" w:rsidP="00F60AC4">
            <w:pPr>
              <w:adjustRightInd w:val="0"/>
              <w:snapToGrid w:val="0"/>
              <w:jc w:val="center"/>
              <w:rPr>
                <w:rFonts w:ascii="Times New Roman" w:hAnsi="Times New Roman"/>
                <w:sz w:val="21"/>
                <w:szCs w:val="21"/>
              </w:rPr>
            </w:pPr>
          </w:p>
        </w:tc>
        <w:tc>
          <w:tcPr>
            <w:tcW w:w="983" w:type="dxa"/>
            <w:tcBorders>
              <w:top w:val="single" w:sz="4" w:space="0" w:color="auto"/>
              <w:left w:val="single" w:sz="4" w:space="0" w:color="auto"/>
              <w:bottom w:val="single" w:sz="4" w:space="0" w:color="auto"/>
              <w:right w:val="single" w:sz="4" w:space="0" w:color="auto"/>
            </w:tcBorders>
            <w:vAlign w:val="center"/>
          </w:tcPr>
          <w:p w14:paraId="2481AC5E" w14:textId="77777777" w:rsidR="00276CB3" w:rsidRPr="00771A28" w:rsidRDefault="00276CB3" w:rsidP="00F60AC4">
            <w:pPr>
              <w:adjustRightInd w:val="0"/>
              <w:snapToGrid w:val="0"/>
              <w:jc w:val="center"/>
              <w:rPr>
                <w:rFonts w:ascii="Times New Roman" w:hAnsi="Times New Roman"/>
                <w:sz w:val="21"/>
                <w:szCs w:val="21"/>
              </w:rPr>
            </w:pPr>
          </w:p>
        </w:tc>
      </w:tr>
      <w:tr w:rsidR="0083163B" w:rsidRPr="00771A28" w14:paraId="6AC63385"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279E9B81" w14:textId="31E8076E" w:rsidR="00276CB3" w:rsidRPr="00771A28" w:rsidRDefault="00C26134" w:rsidP="00F60AC4">
            <w:pPr>
              <w:adjustRightInd w:val="0"/>
              <w:snapToGrid w:val="0"/>
              <w:jc w:val="center"/>
              <w:rPr>
                <w:rFonts w:ascii="Times New Roman" w:hAnsi="Times New Roman"/>
                <w:b/>
                <w:sz w:val="21"/>
                <w:szCs w:val="21"/>
              </w:rPr>
            </w:pPr>
            <w:r w:rsidRPr="00771A28">
              <w:rPr>
                <w:rFonts w:ascii="Times New Roman" w:hAnsi="Times New Roman"/>
                <w:b/>
                <w:sz w:val="21"/>
                <w:szCs w:val="21"/>
              </w:rPr>
              <w:t>水套加热炉</w:t>
            </w:r>
          </w:p>
        </w:tc>
        <w:tc>
          <w:tcPr>
            <w:tcW w:w="858" w:type="dxa"/>
            <w:tcBorders>
              <w:top w:val="single" w:sz="4" w:space="0" w:color="auto"/>
              <w:left w:val="single" w:sz="4" w:space="0" w:color="auto"/>
              <w:bottom w:val="single" w:sz="4" w:space="0" w:color="auto"/>
              <w:right w:val="single" w:sz="4" w:space="0" w:color="auto"/>
            </w:tcBorders>
            <w:vAlign w:val="center"/>
            <w:hideMark/>
          </w:tcPr>
          <w:p w14:paraId="0AC07A69" w14:textId="09FEDA0B" w:rsidR="00276CB3" w:rsidRPr="00771A28" w:rsidRDefault="00276CB3" w:rsidP="00F60AC4">
            <w:pPr>
              <w:adjustRightInd w:val="0"/>
              <w:snapToGrid w:val="0"/>
              <w:jc w:val="center"/>
              <w:rPr>
                <w:rFonts w:ascii="Times New Roman" w:hAnsi="Times New Roman"/>
                <w:b/>
                <w:sz w:val="21"/>
                <w:szCs w:val="21"/>
              </w:rPr>
            </w:pPr>
            <w:r w:rsidRPr="00771A28">
              <w:rPr>
                <w:rFonts w:ascii="Times New Roman" w:hAnsi="Times New Roman"/>
                <w:b/>
                <w:sz w:val="21"/>
                <w:szCs w:val="21"/>
              </w:rPr>
              <w:t>9</w:t>
            </w:r>
            <w:r w:rsidRPr="00771A28">
              <w:rPr>
                <w:rFonts w:ascii="Times New Roman" w:hAnsi="Times New Roman"/>
                <w:b/>
                <w:sz w:val="21"/>
                <w:szCs w:val="21"/>
              </w:rPr>
              <w:t>（</w:t>
            </w:r>
            <w:r w:rsidR="006D6FAB" w:rsidRPr="00771A28">
              <w:rPr>
                <w:rFonts w:ascii="Times New Roman" w:hAnsi="Times New Roman"/>
                <w:b/>
                <w:sz w:val="21"/>
                <w:szCs w:val="21"/>
              </w:rPr>
              <w:t>35</w:t>
            </w:r>
            <w:r w:rsidRPr="00771A28">
              <w:rPr>
                <w:rFonts w:ascii="Times New Roman" w:hAnsi="Times New Roman"/>
                <w:b/>
                <w:sz w:val="21"/>
                <w:szCs w:val="21"/>
              </w:rPr>
              <w:t>）</w:t>
            </w:r>
          </w:p>
        </w:tc>
        <w:tc>
          <w:tcPr>
            <w:tcW w:w="951" w:type="dxa"/>
            <w:tcBorders>
              <w:top w:val="single" w:sz="4" w:space="0" w:color="auto"/>
              <w:left w:val="single" w:sz="4" w:space="0" w:color="auto"/>
              <w:bottom w:val="single" w:sz="4" w:space="0" w:color="auto"/>
              <w:right w:val="single" w:sz="4" w:space="0" w:color="auto"/>
            </w:tcBorders>
            <w:vAlign w:val="center"/>
            <w:hideMark/>
          </w:tcPr>
          <w:p w14:paraId="1524B9C1"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5</w:t>
            </w:r>
          </w:p>
        </w:tc>
        <w:tc>
          <w:tcPr>
            <w:tcW w:w="967" w:type="dxa"/>
            <w:tcBorders>
              <w:top w:val="single" w:sz="4" w:space="0" w:color="auto"/>
              <w:left w:val="single" w:sz="4" w:space="0" w:color="auto"/>
              <w:bottom w:val="single" w:sz="4" w:space="0" w:color="auto"/>
              <w:right w:val="single" w:sz="4" w:space="0" w:color="auto"/>
            </w:tcBorders>
            <w:vAlign w:val="center"/>
            <w:hideMark/>
          </w:tcPr>
          <w:p w14:paraId="3CF6F003"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15</w:t>
            </w:r>
          </w:p>
        </w:tc>
        <w:tc>
          <w:tcPr>
            <w:tcW w:w="822" w:type="dxa"/>
            <w:tcBorders>
              <w:top w:val="single" w:sz="4" w:space="0" w:color="auto"/>
              <w:left w:val="single" w:sz="4" w:space="0" w:color="auto"/>
              <w:bottom w:val="single" w:sz="4" w:space="0" w:color="auto"/>
              <w:right w:val="single" w:sz="4" w:space="0" w:color="auto"/>
            </w:tcBorders>
            <w:vAlign w:val="center"/>
            <w:hideMark/>
          </w:tcPr>
          <w:p w14:paraId="68628731"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w:t>
            </w:r>
          </w:p>
        </w:tc>
        <w:tc>
          <w:tcPr>
            <w:tcW w:w="777" w:type="dxa"/>
            <w:tcBorders>
              <w:top w:val="single" w:sz="4" w:space="0" w:color="auto"/>
              <w:left w:val="single" w:sz="4" w:space="0" w:color="auto"/>
              <w:bottom w:val="single" w:sz="4" w:space="0" w:color="auto"/>
              <w:right w:val="single" w:sz="4" w:space="0" w:color="auto"/>
            </w:tcBorders>
            <w:vAlign w:val="center"/>
          </w:tcPr>
          <w:p w14:paraId="26E9566B" w14:textId="77777777" w:rsidR="00276CB3" w:rsidRPr="00771A28" w:rsidRDefault="00276CB3" w:rsidP="00F60AC4">
            <w:pPr>
              <w:adjustRightInd w:val="0"/>
              <w:snapToGrid w:val="0"/>
              <w:jc w:val="center"/>
              <w:rPr>
                <w:rFonts w:ascii="Times New Roman" w:hAnsi="Times New Roman"/>
                <w:sz w:val="21"/>
                <w:szCs w:val="21"/>
              </w:rPr>
            </w:pPr>
          </w:p>
        </w:tc>
        <w:tc>
          <w:tcPr>
            <w:tcW w:w="804" w:type="dxa"/>
            <w:tcBorders>
              <w:top w:val="single" w:sz="4" w:space="0" w:color="auto"/>
              <w:left w:val="single" w:sz="4" w:space="0" w:color="auto"/>
              <w:bottom w:val="single" w:sz="4" w:space="0" w:color="auto"/>
              <w:right w:val="single" w:sz="4" w:space="0" w:color="auto"/>
            </w:tcBorders>
            <w:vAlign w:val="center"/>
          </w:tcPr>
          <w:p w14:paraId="60A504C3" w14:textId="77777777" w:rsidR="00276CB3" w:rsidRPr="00771A28" w:rsidRDefault="00276CB3" w:rsidP="00F60AC4">
            <w:pPr>
              <w:adjustRightInd w:val="0"/>
              <w:snapToGrid w:val="0"/>
              <w:jc w:val="center"/>
              <w:rPr>
                <w:rFonts w:ascii="Times New Roman" w:hAnsi="Times New Roman"/>
                <w:sz w:val="21"/>
                <w:szCs w:val="21"/>
              </w:rPr>
            </w:pPr>
          </w:p>
        </w:tc>
        <w:tc>
          <w:tcPr>
            <w:tcW w:w="795" w:type="dxa"/>
            <w:tcBorders>
              <w:top w:val="single" w:sz="4" w:space="0" w:color="auto"/>
              <w:left w:val="single" w:sz="4" w:space="0" w:color="auto"/>
              <w:bottom w:val="single" w:sz="4" w:space="0" w:color="auto"/>
              <w:right w:val="single" w:sz="4" w:space="0" w:color="auto"/>
            </w:tcBorders>
            <w:vAlign w:val="center"/>
          </w:tcPr>
          <w:p w14:paraId="35B48807" w14:textId="77777777" w:rsidR="00276CB3" w:rsidRPr="00771A28" w:rsidRDefault="00276CB3" w:rsidP="00F60AC4">
            <w:pPr>
              <w:adjustRightInd w:val="0"/>
              <w:snapToGrid w:val="0"/>
              <w:jc w:val="center"/>
              <w:rPr>
                <w:rFonts w:ascii="Times New Roman" w:hAnsi="Times New Roman"/>
                <w:sz w:val="21"/>
                <w:szCs w:val="21"/>
              </w:rPr>
            </w:pPr>
          </w:p>
        </w:tc>
        <w:tc>
          <w:tcPr>
            <w:tcW w:w="983" w:type="dxa"/>
            <w:tcBorders>
              <w:top w:val="single" w:sz="4" w:space="0" w:color="auto"/>
              <w:left w:val="single" w:sz="4" w:space="0" w:color="auto"/>
              <w:bottom w:val="single" w:sz="4" w:space="0" w:color="auto"/>
              <w:right w:val="single" w:sz="4" w:space="0" w:color="auto"/>
            </w:tcBorders>
            <w:vAlign w:val="center"/>
          </w:tcPr>
          <w:p w14:paraId="69D3508D" w14:textId="77777777" w:rsidR="00276CB3" w:rsidRPr="00771A28" w:rsidRDefault="00276CB3" w:rsidP="00F60AC4">
            <w:pPr>
              <w:adjustRightInd w:val="0"/>
              <w:snapToGrid w:val="0"/>
              <w:jc w:val="center"/>
              <w:rPr>
                <w:rFonts w:ascii="Times New Roman" w:hAnsi="Times New Roman"/>
                <w:sz w:val="21"/>
                <w:szCs w:val="21"/>
              </w:rPr>
            </w:pPr>
          </w:p>
        </w:tc>
      </w:tr>
      <w:tr w:rsidR="0083163B" w:rsidRPr="00771A28" w14:paraId="4F4DD238"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50B370A6"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装卸车鹤管</w:t>
            </w:r>
          </w:p>
        </w:tc>
        <w:tc>
          <w:tcPr>
            <w:tcW w:w="858" w:type="dxa"/>
            <w:tcBorders>
              <w:top w:val="single" w:sz="4" w:space="0" w:color="auto"/>
              <w:left w:val="single" w:sz="4" w:space="0" w:color="auto"/>
              <w:bottom w:val="single" w:sz="4" w:space="0" w:color="auto"/>
              <w:right w:val="single" w:sz="4" w:space="0" w:color="auto"/>
            </w:tcBorders>
            <w:vAlign w:val="center"/>
            <w:hideMark/>
          </w:tcPr>
          <w:p w14:paraId="0EF5698C"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15</w:t>
            </w:r>
          </w:p>
        </w:tc>
        <w:tc>
          <w:tcPr>
            <w:tcW w:w="951" w:type="dxa"/>
            <w:tcBorders>
              <w:top w:val="single" w:sz="4" w:space="0" w:color="auto"/>
              <w:left w:val="single" w:sz="4" w:space="0" w:color="auto"/>
              <w:bottom w:val="single" w:sz="4" w:space="0" w:color="auto"/>
              <w:right w:val="single" w:sz="4" w:space="0" w:color="auto"/>
            </w:tcBorders>
            <w:vAlign w:val="center"/>
            <w:hideMark/>
          </w:tcPr>
          <w:p w14:paraId="77DEE025"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10</w:t>
            </w:r>
          </w:p>
        </w:tc>
        <w:tc>
          <w:tcPr>
            <w:tcW w:w="967" w:type="dxa"/>
            <w:tcBorders>
              <w:top w:val="single" w:sz="4" w:space="0" w:color="auto"/>
              <w:left w:val="single" w:sz="4" w:space="0" w:color="auto"/>
              <w:bottom w:val="single" w:sz="4" w:space="0" w:color="auto"/>
              <w:right w:val="single" w:sz="4" w:space="0" w:color="auto"/>
            </w:tcBorders>
            <w:vAlign w:val="center"/>
            <w:hideMark/>
          </w:tcPr>
          <w:p w14:paraId="3C49E5CD"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15</w:t>
            </w:r>
          </w:p>
        </w:tc>
        <w:tc>
          <w:tcPr>
            <w:tcW w:w="822" w:type="dxa"/>
            <w:tcBorders>
              <w:top w:val="single" w:sz="4" w:space="0" w:color="auto"/>
              <w:left w:val="single" w:sz="4" w:space="0" w:color="auto"/>
              <w:bottom w:val="single" w:sz="4" w:space="0" w:color="auto"/>
              <w:right w:val="single" w:sz="4" w:space="0" w:color="auto"/>
            </w:tcBorders>
            <w:vAlign w:val="center"/>
            <w:hideMark/>
          </w:tcPr>
          <w:p w14:paraId="7A01B4C6"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15</w:t>
            </w:r>
          </w:p>
        </w:tc>
        <w:tc>
          <w:tcPr>
            <w:tcW w:w="777" w:type="dxa"/>
            <w:tcBorders>
              <w:top w:val="single" w:sz="4" w:space="0" w:color="auto"/>
              <w:left w:val="single" w:sz="4" w:space="0" w:color="auto"/>
              <w:bottom w:val="single" w:sz="4" w:space="0" w:color="auto"/>
              <w:right w:val="single" w:sz="4" w:space="0" w:color="auto"/>
            </w:tcBorders>
            <w:vAlign w:val="center"/>
            <w:hideMark/>
          </w:tcPr>
          <w:p w14:paraId="2E80FED3"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w:t>
            </w:r>
          </w:p>
        </w:tc>
        <w:tc>
          <w:tcPr>
            <w:tcW w:w="804" w:type="dxa"/>
            <w:tcBorders>
              <w:top w:val="single" w:sz="4" w:space="0" w:color="auto"/>
              <w:left w:val="single" w:sz="4" w:space="0" w:color="auto"/>
              <w:bottom w:val="single" w:sz="4" w:space="0" w:color="auto"/>
              <w:right w:val="single" w:sz="4" w:space="0" w:color="auto"/>
            </w:tcBorders>
            <w:vAlign w:val="center"/>
          </w:tcPr>
          <w:p w14:paraId="25BCB7E6" w14:textId="77777777" w:rsidR="00276CB3" w:rsidRPr="00771A28" w:rsidRDefault="00276CB3" w:rsidP="00F60AC4">
            <w:pPr>
              <w:adjustRightInd w:val="0"/>
              <w:snapToGrid w:val="0"/>
              <w:jc w:val="center"/>
              <w:rPr>
                <w:rFonts w:ascii="Times New Roman" w:hAnsi="Times New Roman"/>
                <w:sz w:val="21"/>
                <w:szCs w:val="21"/>
              </w:rPr>
            </w:pPr>
          </w:p>
        </w:tc>
        <w:tc>
          <w:tcPr>
            <w:tcW w:w="795" w:type="dxa"/>
            <w:tcBorders>
              <w:top w:val="single" w:sz="4" w:space="0" w:color="auto"/>
              <w:left w:val="single" w:sz="4" w:space="0" w:color="auto"/>
              <w:bottom w:val="single" w:sz="4" w:space="0" w:color="auto"/>
              <w:right w:val="single" w:sz="4" w:space="0" w:color="auto"/>
            </w:tcBorders>
            <w:vAlign w:val="center"/>
          </w:tcPr>
          <w:p w14:paraId="53E7C4D3" w14:textId="77777777" w:rsidR="00276CB3" w:rsidRPr="00771A28" w:rsidRDefault="00276CB3" w:rsidP="00F60AC4">
            <w:pPr>
              <w:adjustRightInd w:val="0"/>
              <w:snapToGrid w:val="0"/>
              <w:jc w:val="center"/>
              <w:rPr>
                <w:rFonts w:ascii="Times New Roman" w:hAnsi="Times New Roman"/>
                <w:sz w:val="21"/>
                <w:szCs w:val="21"/>
              </w:rPr>
            </w:pPr>
          </w:p>
        </w:tc>
        <w:tc>
          <w:tcPr>
            <w:tcW w:w="983" w:type="dxa"/>
            <w:tcBorders>
              <w:top w:val="single" w:sz="4" w:space="0" w:color="auto"/>
              <w:left w:val="single" w:sz="4" w:space="0" w:color="auto"/>
              <w:bottom w:val="single" w:sz="4" w:space="0" w:color="auto"/>
              <w:right w:val="single" w:sz="4" w:space="0" w:color="auto"/>
            </w:tcBorders>
            <w:vAlign w:val="center"/>
          </w:tcPr>
          <w:p w14:paraId="7D76BD6C" w14:textId="77777777" w:rsidR="00276CB3" w:rsidRPr="00771A28" w:rsidRDefault="00276CB3" w:rsidP="00F60AC4">
            <w:pPr>
              <w:adjustRightInd w:val="0"/>
              <w:snapToGrid w:val="0"/>
              <w:jc w:val="center"/>
              <w:rPr>
                <w:rFonts w:ascii="Times New Roman" w:hAnsi="Times New Roman"/>
                <w:sz w:val="21"/>
                <w:szCs w:val="21"/>
              </w:rPr>
            </w:pPr>
          </w:p>
        </w:tc>
      </w:tr>
      <w:tr w:rsidR="0083163B" w:rsidRPr="00771A28" w14:paraId="36119F6A"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77867D17"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天然气凝液单罐</w:t>
            </w:r>
            <w:r w:rsidRPr="00771A28">
              <w:rPr>
                <w:rFonts w:ascii="Times New Roman" w:hAnsi="Times New Roman"/>
                <w:sz w:val="21"/>
                <w:szCs w:val="21"/>
              </w:rPr>
              <w:t>&lt;50 m³</w:t>
            </w:r>
          </w:p>
        </w:tc>
        <w:tc>
          <w:tcPr>
            <w:tcW w:w="858" w:type="dxa"/>
            <w:tcBorders>
              <w:top w:val="single" w:sz="4" w:space="0" w:color="auto"/>
              <w:left w:val="single" w:sz="4" w:space="0" w:color="auto"/>
              <w:bottom w:val="single" w:sz="4" w:space="0" w:color="auto"/>
              <w:right w:val="single" w:sz="4" w:space="0" w:color="auto"/>
            </w:tcBorders>
            <w:vAlign w:val="center"/>
            <w:hideMark/>
          </w:tcPr>
          <w:p w14:paraId="7D79D7E2"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w:t>
            </w:r>
          </w:p>
        </w:tc>
        <w:tc>
          <w:tcPr>
            <w:tcW w:w="951" w:type="dxa"/>
            <w:tcBorders>
              <w:top w:val="single" w:sz="4" w:space="0" w:color="auto"/>
              <w:left w:val="single" w:sz="4" w:space="0" w:color="auto"/>
              <w:bottom w:val="single" w:sz="4" w:space="0" w:color="auto"/>
              <w:right w:val="single" w:sz="4" w:space="0" w:color="auto"/>
            </w:tcBorders>
            <w:vAlign w:val="center"/>
            <w:hideMark/>
          </w:tcPr>
          <w:p w14:paraId="465BF51C"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w:t>
            </w:r>
          </w:p>
        </w:tc>
        <w:tc>
          <w:tcPr>
            <w:tcW w:w="967" w:type="dxa"/>
            <w:tcBorders>
              <w:top w:val="single" w:sz="4" w:space="0" w:color="auto"/>
              <w:left w:val="single" w:sz="4" w:space="0" w:color="auto"/>
              <w:bottom w:val="single" w:sz="4" w:space="0" w:color="auto"/>
              <w:right w:val="single" w:sz="4" w:space="0" w:color="auto"/>
            </w:tcBorders>
            <w:vAlign w:val="center"/>
            <w:hideMark/>
          </w:tcPr>
          <w:p w14:paraId="50D6FE53"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9</w:t>
            </w:r>
          </w:p>
        </w:tc>
        <w:tc>
          <w:tcPr>
            <w:tcW w:w="822" w:type="dxa"/>
            <w:tcBorders>
              <w:top w:val="single" w:sz="4" w:space="0" w:color="auto"/>
              <w:left w:val="single" w:sz="4" w:space="0" w:color="auto"/>
              <w:bottom w:val="single" w:sz="4" w:space="0" w:color="auto"/>
              <w:right w:val="single" w:sz="4" w:space="0" w:color="auto"/>
            </w:tcBorders>
            <w:vAlign w:val="center"/>
            <w:hideMark/>
          </w:tcPr>
          <w:p w14:paraId="62E7971C"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22.5</w:t>
            </w:r>
          </w:p>
        </w:tc>
        <w:tc>
          <w:tcPr>
            <w:tcW w:w="777" w:type="dxa"/>
            <w:tcBorders>
              <w:top w:val="single" w:sz="4" w:space="0" w:color="auto"/>
              <w:left w:val="single" w:sz="4" w:space="0" w:color="auto"/>
              <w:bottom w:val="single" w:sz="4" w:space="0" w:color="auto"/>
              <w:right w:val="single" w:sz="4" w:space="0" w:color="auto"/>
            </w:tcBorders>
            <w:vAlign w:val="center"/>
            <w:hideMark/>
          </w:tcPr>
          <w:p w14:paraId="699CE8A8"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25</w:t>
            </w:r>
          </w:p>
        </w:tc>
        <w:tc>
          <w:tcPr>
            <w:tcW w:w="804" w:type="dxa"/>
            <w:tcBorders>
              <w:top w:val="single" w:sz="4" w:space="0" w:color="auto"/>
              <w:left w:val="single" w:sz="4" w:space="0" w:color="auto"/>
              <w:bottom w:val="single" w:sz="4" w:space="0" w:color="auto"/>
              <w:right w:val="single" w:sz="4" w:space="0" w:color="auto"/>
            </w:tcBorders>
            <w:vAlign w:val="center"/>
            <w:hideMark/>
          </w:tcPr>
          <w:p w14:paraId="43966CEB"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w:t>
            </w:r>
          </w:p>
        </w:tc>
        <w:tc>
          <w:tcPr>
            <w:tcW w:w="795" w:type="dxa"/>
            <w:tcBorders>
              <w:top w:val="single" w:sz="4" w:space="0" w:color="auto"/>
              <w:left w:val="single" w:sz="4" w:space="0" w:color="auto"/>
              <w:bottom w:val="single" w:sz="4" w:space="0" w:color="auto"/>
              <w:right w:val="single" w:sz="4" w:space="0" w:color="auto"/>
            </w:tcBorders>
            <w:vAlign w:val="center"/>
          </w:tcPr>
          <w:p w14:paraId="7CDD3ED2" w14:textId="77777777" w:rsidR="00276CB3" w:rsidRPr="00771A28" w:rsidRDefault="00276CB3" w:rsidP="00F60AC4">
            <w:pPr>
              <w:adjustRightInd w:val="0"/>
              <w:snapToGrid w:val="0"/>
              <w:jc w:val="center"/>
              <w:rPr>
                <w:rFonts w:ascii="Times New Roman" w:hAnsi="Times New Roman"/>
                <w:sz w:val="21"/>
                <w:szCs w:val="21"/>
              </w:rPr>
            </w:pPr>
          </w:p>
        </w:tc>
        <w:tc>
          <w:tcPr>
            <w:tcW w:w="983" w:type="dxa"/>
            <w:tcBorders>
              <w:top w:val="single" w:sz="4" w:space="0" w:color="auto"/>
              <w:left w:val="single" w:sz="4" w:space="0" w:color="auto"/>
              <w:bottom w:val="single" w:sz="4" w:space="0" w:color="auto"/>
              <w:right w:val="single" w:sz="4" w:space="0" w:color="auto"/>
            </w:tcBorders>
            <w:vAlign w:val="center"/>
          </w:tcPr>
          <w:p w14:paraId="4EBFFB1E" w14:textId="77777777" w:rsidR="00276CB3" w:rsidRPr="00771A28" w:rsidRDefault="00276CB3" w:rsidP="00F60AC4">
            <w:pPr>
              <w:adjustRightInd w:val="0"/>
              <w:snapToGrid w:val="0"/>
              <w:jc w:val="center"/>
              <w:rPr>
                <w:rFonts w:ascii="Times New Roman" w:hAnsi="Times New Roman"/>
                <w:sz w:val="21"/>
                <w:szCs w:val="21"/>
              </w:rPr>
            </w:pPr>
          </w:p>
        </w:tc>
      </w:tr>
      <w:tr w:rsidR="0083163B" w:rsidRPr="00771A28" w14:paraId="44491C2B"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5D1D8677" w14:textId="77777777" w:rsidR="00276CB3" w:rsidRPr="00771A28" w:rsidRDefault="00276CB3" w:rsidP="00F60AC4">
            <w:pPr>
              <w:adjustRightInd w:val="0"/>
              <w:snapToGrid w:val="0"/>
              <w:jc w:val="center"/>
              <w:rPr>
                <w:rFonts w:ascii="Times New Roman" w:hAnsi="Times New Roman"/>
                <w:b/>
                <w:sz w:val="21"/>
                <w:szCs w:val="21"/>
              </w:rPr>
            </w:pPr>
            <w:r w:rsidRPr="00771A28">
              <w:rPr>
                <w:rFonts w:ascii="Times New Roman" w:hAnsi="Times New Roman"/>
                <w:b/>
                <w:sz w:val="21"/>
                <w:szCs w:val="21"/>
              </w:rPr>
              <w:t>计量仪表间、值班室</w:t>
            </w:r>
          </w:p>
        </w:tc>
        <w:tc>
          <w:tcPr>
            <w:tcW w:w="858" w:type="dxa"/>
            <w:tcBorders>
              <w:top w:val="single" w:sz="4" w:space="0" w:color="auto"/>
              <w:left w:val="single" w:sz="4" w:space="0" w:color="auto"/>
              <w:bottom w:val="single" w:sz="4" w:space="0" w:color="auto"/>
              <w:right w:val="single" w:sz="4" w:space="0" w:color="auto"/>
            </w:tcBorders>
            <w:vAlign w:val="center"/>
            <w:hideMark/>
          </w:tcPr>
          <w:p w14:paraId="50BC5EB8" w14:textId="266CF0C8" w:rsidR="00276CB3" w:rsidRPr="00771A28" w:rsidRDefault="00276CB3" w:rsidP="00F60AC4">
            <w:pPr>
              <w:adjustRightInd w:val="0"/>
              <w:snapToGrid w:val="0"/>
              <w:jc w:val="center"/>
              <w:rPr>
                <w:rFonts w:ascii="Times New Roman" w:hAnsi="Times New Roman"/>
                <w:b/>
                <w:sz w:val="21"/>
                <w:szCs w:val="21"/>
              </w:rPr>
            </w:pPr>
            <w:r w:rsidRPr="00771A28">
              <w:rPr>
                <w:rFonts w:ascii="Times New Roman" w:hAnsi="Times New Roman"/>
                <w:b/>
                <w:sz w:val="21"/>
                <w:szCs w:val="21"/>
              </w:rPr>
              <w:t>9</w:t>
            </w:r>
            <w:r w:rsidRPr="00771A28">
              <w:rPr>
                <w:rFonts w:ascii="Times New Roman" w:hAnsi="Times New Roman"/>
                <w:b/>
                <w:sz w:val="21"/>
                <w:szCs w:val="21"/>
              </w:rPr>
              <w:t>（</w:t>
            </w:r>
            <w:r w:rsidR="006D6FAB" w:rsidRPr="00771A28">
              <w:rPr>
                <w:rFonts w:ascii="Times New Roman" w:hAnsi="Times New Roman"/>
                <w:b/>
                <w:sz w:val="21"/>
                <w:szCs w:val="21"/>
              </w:rPr>
              <w:t>128</w:t>
            </w:r>
            <w:r w:rsidRPr="00771A28">
              <w:rPr>
                <w:rFonts w:ascii="Times New Roman" w:hAnsi="Times New Roman"/>
                <w:b/>
                <w:sz w:val="21"/>
                <w:szCs w:val="21"/>
              </w:rPr>
              <w:t>）</w:t>
            </w:r>
          </w:p>
        </w:tc>
        <w:tc>
          <w:tcPr>
            <w:tcW w:w="951" w:type="dxa"/>
            <w:tcBorders>
              <w:top w:val="single" w:sz="4" w:space="0" w:color="auto"/>
              <w:left w:val="single" w:sz="4" w:space="0" w:color="auto"/>
              <w:bottom w:val="single" w:sz="4" w:space="0" w:color="auto"/>
              <w:right w:val="single" w:sz="4" w:space="0" w:color="auto"/>
            </w:tcBorders>
            <w:vAlign w:val="center"/>
            <w:hideMark/>
          </w:tcPr>
          <w:p w14:paraId="658A8A5D"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5</w:t>
            </w:r>
          </w:p>
        </w:tc>
        <w:tc>
          <w:tcPr>
            <w:tcW w:w="967" w:type="dxa"/>
            <w:tcBorders>
              <w:top w:val="single" w:sz="4" w:space="0" w:color="auto"/>
              <w:left w:val="single" w:sz="4" w:space="0" w:color="auto"/>
              <w:bottom w:val="single" w:sz="4" w:space="0" w:color="auto"/>
              <w:right w:val="single" w:sz="4" w:space="0" w:color="auto"/>
            </w:tcBorders>
            <w:vAlign w:val="center"/>
            <w:hideMark/>
          </w:tcPr>
          <w:p w14:paraId="0EEB039B"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10</w:t>
            </w:r>
          </w:p>
        </w:tc>
        <w:tc>
          <w:tcPr>
            <w:tcW w:w="822" w:type="dxa"/>
            <w:tcBorders>
              <w:top w:val="single" w:sz="4" w:space="0" w:color="auto"/>
              <w:left w:val="single" w:sz="4" w:space="0" w:color="auto"/>
              <w:bottom w:val="single" w:sz="4" w:space="0" w:color="auto"/>
              <w:right w:val="single" w:sz="4" w:space="0" w:color="auto"/>
            </w:tcBorders>
            <w:vAlign w:val="center"/>
            <w:hideMark/>
          </w:tcPr>
          <w:p w14:paraId="68F60169" w14:textId="76EE112B" w:rsidR="00276CB3" w:rsidRPr="00771A28" w:rsidRDefault="00276CB3" w:rsidP="00F60AC4">
            <w:pPr>
              <w:adjustRightInd w:val="0"/>
              <w:snapToGrid w:val="0"/>
              <w:jc w:val="center"/>
              <w:rPr>
                <w:rFonts w:ascii="Times New Roman" w:hAnsi="Times New Roman"/>
                <w:b/>
                <w:sz w:val="21"/>
                <w:szCs w:val="21"/>
              </w:rPr>
            </w:pPr>
            <w:r w:rsidRPr="00771A28">
              <w:rPr>
                <w:rFonts w:ascii="Times New Roman" w:hAnsi="Times New Roman"/>
                <w:b/>
                <w:sz w:val="21"/>
                <w:szCs w:val="21"/>
              </w:rPr>
              <w:t>10</w:t>
            </w:r>
            <w:r w:rsidRPr="00771A28">
              <w:rPr>
                <w:rFonts w:ascii="Times New Roman" w:hAnsi="Times New Roman"/>
                <w:b/>
                <w:sz w:val="21"/>
                <w:szCs w:val="21"/>
              </w:rPr>
              <w:t>（</w:t>
            </w:r>
            <w:r w:rsidR="006D6FAB" w:rsidRPr="00771A28">
              <w:rPr>
                <w:rFonts w:ascii="Times New Roman" w:hAnsi="Times New Roman"/>
                <w:b/>
                <w:sz w:val="21"/>
                <w:szCs w:val="21"/>
              </w:rPr>
              <w:t>78</w:t>
            </w:r>
            <w:r w:rsidRPr="00771A28">
              <w:rPr>
                <w:rFonts w:ascii="Times New Roman" w:hAnsi="Times New Roman"/>
                <w:b/>
                <w:sz w:val="21"/>
                <w:szCs w:val="21"/>
              </w:rPr>
              <w:t>）</w:t>
            </w:r>
          </w:p>
        </w:tc>
        <w:tc>
          <w:tcPr>
            <w:tcW w:w="777" w:type="dxa"/>
            <w:tcBorders>
              <w:top w:val="single" w:sz="4" w:space="0" w:color="auto"/>
              <w:left w:val="single" w:sz="4" w:space="0" w:color="auto"/>
              <w:bottom w:val="single" w:sz="4" w:space="0" w:color="auto"/>
              <w:right w:val="single" w:sz="4" w:space="0" w:color="auto"/>
            </w:tcBorders>
            <w:vAlign w:val="center"/>
            <w:hideMark/>
          </w:tcPr>
          <w:p w14:paraId="40A10A83"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15</w:t>
            </w:r>
          </w:p>
        </w:tc>
        <w:tc>
          <w:tcPr>
            <w:tcW w:w="804" w:type="dxa"/>
            <w:tcBorders>
              <w:top w:val="single" w:sz="4" w:space="0" w:color="auto"/>
              <w:left w:val="single" w:sz="4" w:space="0" w:color="auto"/>
              <w:bottom w:val="single" w:sz="4" w:space="0" w:color="auto"/>
              <w:right w:val="single" w:sz="4" w:space="0" w:color="auto"/>
            </w:tcBorders>
            <w:vAlign w:val="center"/>
            <w:hideMark/>
          </w:tcPr>
          <w:p w14:paraId="7D1D169B"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22.5</w:t>
            </w:r>
          </w:p>
        </w:tc>
        <w:tc>
          <w:tcPr>
            <w:tcW w:w="795" w:type="dxa"/>
            <w:tcBorders>
              <w:top w:val="single" w:sz="4" w:space="0" w:color="auto"/>
              <w:left w:val="single" w:sz="4" w:space="0" w:color="auto"/>
              <w:bottom w:val="single" w:sz="4" w:space="0" w:color="auto"/>
              <w:right w:val="single" w:sz="4" w:space="0" w:color="auto"/>
            </w:tcBorders>
            <w:vAlign w:val="center"/>
            <w:hideMark/>
          </w:tcPr>
          <w:p w14:paraId="5FF94266"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w:t>
            </w:r>
          </w:p>
        </w:tc>
        <w:tc>
          <w:tcPr>
            <w:tcW w:w="983" w:type="dxa"/>
            <w:tcBorders>
              <w:top w:val="single" w:sz="4" w:space="0" w:color="auto"/>
              <w:left w:val="single" w:sz="4" w:space="0" w:color="auto"/>
              <w:bottom w:val="single" w:sz="4" w:space="0" w:color="auto"/>
              <w:right w:val="single" w:sz="4" w:space="0" w:color="auto"/>
            </w:tcBorders>
            <w:vAlign w:val="center"/>
          </w:tcPr>
          <w:p w14:paraId="78753A43" w14:textId="77777777" w:rsidR="00276CB3" w:rsidRPr="00771A28" w:rsidRDefault="00276CB3" w:rsidP="00F60AC4">
            <w:pPr>
              <w:adjustRightInd w:val="0"/>
              <w:snapToGrid w:val="0"/>
              <w:jc w:val="center"/>
              <w:rPr>
                <w:rFonts w:ascii="Times New Roman" w:hAnsi="Times New Roman"/>
                <w:sz w:val="21"/>
                <w:szCs w:val="21"/>
              </w:rPr>
            </w:pPr>
          </w:p>
        </w:tc>
      </w:tr>
      <w:tr w:rsidR="0083163B" w:rsidRPr="00771A28" w14:paraId="063D36AA"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43CA72F7" w14:textId="77777777" w:rsidR="00276CB3" w:rsidRPr="00771A28" w:rsidRDefault="00276CB3" w:rsidP="00F60AC4">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辅助生产厂房及辅助生产设施</w:t>
            </w:r>
          </w:p>
        </w:tc>
        <w:tc>
          <w:tcPr>
            <w:tcW w:w="858" w:type="dxa"/>
            <w:tcBorders>
              <w:top w:val="single" w:sz="4" w:space="0" w:color="auto"/>
              <w:left w:val="single" w:sz="4" w:space="0" w:color="auto"/>
              <w:bottom w:val="single" w:sz="4" w:space="0" w:color="auto"/>
              <w:right w:val="single" w:sz="4" w:space="0" w:color="auto"/>
            </w:tcBorders>
            <w:vAlign w:val="center"/>
            <w:hideMark/>
          </w:tcPr>
          <w:p w14:paraId="48A9434C"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20</w:t>
            </w:r>
          </w:p>
        </w:tc>
        <w:tc>
          <w:tcPr>
            <w:tcW w:w="951" w:type="dxa"/>
            <w:tcBorders>
              <w:top w:val="single" w:sz="4" w:space="0" w:color="auto"/>
              <w:left w:val="single" w:sz="4" w:space="0" w:color="auto"/>
              <w:bottom w:val="single" w:sz="4" w:space="0" w:color="auto"/>
              <w:right w:val="single" w:sz="4" w:space="0" w:color="auto"/>
            </w:tcBorders>
            <w:vAlign w:val="center"/>
            <w:hideMark/>
          </w:tcPr>
          <w:p w14:paraId="2087A516"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12</w:t>
            </w:r>
          </w:p>
        </w:tc>
        <w:tc>
          <w:tcPr>
            <w:tcW w:w="967" w:type="dxa"/>
            <w:tcBorders>
              <w:top w:val="single" w:sz="4" w:space="0" w:color="auto"/>
              <w:left w:val="single" w:sz="4" w:space="0" w:color="auto"/>
              <w:bottom w:val="single" w:sz="4" w:space="0" w:color="auto"/>
              <w:right w:val="single" w:sz="4" w:space="0" w:color="auto"/>
            </w:tcBorders>
            <w:vAlign w:val="center"/>
            <w:hideMark/>
          </w:tcPr>
          <w:p w14:paraId="0ED4F4BE"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15</w:t>
            </w:r>
          </w:p>
        </w:tc>
        <w:tc>
          <w:tcPr>
            <w:tcW w:w="822" w:type="dxa"/>
            <w:tcBorders>
              <w:top w:val="single" w:sz="4" w:space="0" w:color="auto"/>
              <w:left w:val="single" w:sz="4" w:space="0" w:color="auto"/>
              <w:bottom w:val="single" w:sz="4" w:space="0" w:color="auto"/>
              <w:right w:val="single" w:sz="4" w:space="0" w:color="auto"/>
            </w:tcBorders>
            <w:vAlign w:val="center"/>
            <w:hideMark/>
          </w:tcPr>
          <w:p w14:paraId="1ABDD5E6"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w:t>
            </w:r>
          </w:p>
        </w:tc>
        <w:tc>
          <w:tcPr>
            <w:tcW w:w="777" w:type="dxa"/>
            <w:tcBorders>
              <w:top w:val="single" w:sz="4" w:space="0" w:color="auto"/>
              <w:left w:val="single" w:sz="4" w:space="0" w:color="auto"/>
              <w:bottom w:val="single" w:sz="4" w:space="0" w:color="auto"/>
              <w:right w:val="single" w:sz="4" w:space="0" w:color="auto"/>
            </w:tcBorders>
            <w:vAlign w:val="center"/>
            <w:hideMark/>
          </w:tcPr>
          <w:p w14:paraId="7FC386DB"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15</w:t>
            </w:r>
          </w:p>
        </w:tc>
        <w:tc>
          <w:tcPr>
            <w:tcW w:w="804" w:type="dxa"/>
            <w:tcBorders>
              <w:top w:val="single" w:sz="4" w:space="0" w:color="auto"/>
              <w:left w:val="single" w:sz="4" w:space="0" w:color="auto"/>
              <w:bottom w:val="single" w:sz="4" w:space="0" w:color="auto"/>
              <w:right w:val="single" w:sz="4" w:space="0" w:color="auto"/>
            </w:tcBorders>
            <w:vAlign w:val="center"/>
            <w:hideMark/>
          </w:tcPr>
          <w:p w14:paraId="0B198981"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22.5</w:t>
            </w:r>
          </w:p>
        </w:tc>
        <w:tc>
          <w:tcPr>
            <w:tcW w:w="795" w:type="dxa"/>
            <w:tcBorders>
              <w:top w:val="single" w:sz="4" w:space="0" w:color="auto"/>
              <w:left w:val="single" w:sz="4" w:space="0" w:color="auto"/>
              <w:bottom w:val="single" w:sz="4" w:space="0" w:color="auto"/>
              <w:right w:val="single" w:sz="4" w:space="0" w:color="auto"/>
            </w:tcBorders>
            <w:vAlign w:val="center"/>
          </w:tcPr>
          <w:p w14:paraId="6DBCDCC6" w14:textId="77777777" w:rsidR="00276CB3" w:rsidRPr="00771A28" w:rsidRDefault="00276CB3" w:rsidP="00F60AC4">
            <w:pPr>
              <w:adjustRightInd w:val="0"/>
              <w:snapToGrid w:val="0"/>
              <w:jc w:val="center"/>
              <w:rPr>
                <w:rFonts w:ascii="Times New Roman" w:hAnsi="Times New Roman"/>
                <w:sz w:val="21"/>
                <w:szCs w:val="21"/>
              </w:rPr>
            </w:pPr>
          </w:p>
        </w:tc>
        <w:tc>
          <w:tcPr>
            <w:tcW w:w="983" w:type="dxa"/>
            <w:tcBorders>
              <w:top w:val="single" w:sz="4" w:space="0" w:color="auto"/>
              <w:left w:val="single" w:sz="4" w:space="0" w:color="auto"/>
              <w:bottom w:val="single" w:sz="4" w:space="0" w:color="auto"/>
              <w:right w:val="single" w:sz="4" w:space="0" w:color="auto"/>
            </w:tcBorders>
            <w:vAlign w:val="center"/>
            <w:hideMark/>
          </w:tcPr>
          <w:p w14:paraId="016E79A4"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w:t>
            </w:r>
          </w:p>
        </w:tc>
      </w:tr>
      <w:tr w:rsidR="0083163B" w:rsidRPr="00771A28" w14:paraId="471F8B06"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7566C011" w14:textId="77777777" w:rsidR="00276CB3" w:rsidRPr="00771A28" w:rsidRDefault="00276CB3" w:rsidP="00F60AC4">
            <w:pPr>
              <w:adjustRightInd w:val="0"/>
              <w:snapToGrid w:val="0"/>
              <w:jc w:val="center"/>
              <w:rPr>
                <w:rFonts w:ascii="Times New Roman" w:hAnsi="Times New Roman"/>
                <w:b/>
                <w:sz w:val="21"/>
                <w:szCs w:val="21"/>
              </w:rPr>
            </w:pPr>
            <w:r w:rsidRPr="00771A28">
              <w:rPr>
                <w:rFonts w:ascii="Times New Roman" w:hAnsi="Times New Roman"/>
                <w:b/>
                <w:sz w:val="21"/>
                <w:szCs w:val="21"/>
              </w:rPr>
              <w:lastRenderedPageBreak/>
              <w:t>污水池</w:t>
            </w:r>
          </w:p>
        </w:tc>
        <w:tc>
          <w:tcPr>
            <w:tcW w:w="858" w:type="dxa"/>
            <w:tcBorders>
              <w:top w:val="single" w:sz="4" w:space="0" w:color="auto"/>
              <w:left w:val="single" w:sz="4" w:space="0" w:color="auto"/>
              <w:bottom w:val="single" w:sz="4" w:space="0" w:color="auto"/>
              <w:right w:val="single" w:sz="4" w:space="0" w:color="auto"/>
            </w:tcBorders>
            <w:vAlign w:val="center"/>
            <w:hideMark/>
          </w:tcPr>
          <w:p w14:paraId="01E34D3D" w14:textId="3C5DEB31" w:rsidR="00276CB3" w:rsidRPr="00771A28" w:rsidRDefault="00276CB3" w:rsidP="00F60AC4">
            <w:pPr>
              <w:adjustRightInd w:val="0"/>
              <w:snapToGrid w:val="0"/>
              <w:jc w:val="center"/>
              <w:rPr>
                <w:rFonts w:ascii="Times New Roman" w:hAnsi="Times New Roman"/>
                <w:b/>
                <w:sz w:val="21"/>
                <w:szCs w:val="21"/>
              </w:rPr>
            </w:pPr>
            <w:r w:rsidRPr="00771A28">
              <w:rPr>
                <w:rFonts w:ascii="Times New Roman" w:hAnsi="Times New Roman"/>
                <w:b/>
                <w:sz w:val="21"/>
                <w:szCs w:val="21"/>
              </w:rPr>
              <w:t>5</w:t>
            </w:r>
            <w:r w:rsidRPr="00771A28">
              <w:rPr>
                <w:rFonts w:ascii="Times New Roman" w:hAnsi="Times New Roman"/>
                <w:b/>
                <w:sz w:val="21"/>
                <w:szCs w:val="21"/>
              </w:rPr>
              <w:t>（</w:t>
            </w:r>
            <w:r w:rsidR="006E1210" w:rsidRPr="00771A28">
              <w:rPr>
                <w:rFonts w:ascii="Times New Roman" w:hAnsi="Times New Roman"/>
                <w:b/>
                <w:sz w:val="21"/>
                <w:szCs w:val="21"/>
              </w:rPr>
              <w:t>1</w:t>
            </w:r>
            <w:r w:rsidR="006D6FAB" w:rsidRPr="00771A28">
              <w:rPr>
                <w:rFonts w:ascii="Times New Roman" w:hAnsi="Times New Roman"/>
                <w:b/>
                <w:sz w:val="21"/>
                <w:szCs w:val="21"/>
              </w:rPr>
              <w:t>0</w:t>
            </w:r>
            <w:r w:rsidR="006E1210" w:rsidRPr="00771A28">
              <w:rPr>
                <w:rFonts w:ascii="Times New Roman" w:hAnsi="Times New Roman"/>
                <w:b/>
                <w:sz w:val="21"/>
                <w:szCs w:val="21"/>
              </w:rPr>
              <w:t>2</w:t>
            </w:r>
            <w:r w:rsidRPr="00771A28">
              <w:rPr>
                <w:rFonts w:ascii="Times New Roman" w:hAnsi="Times New Roman"/>
                <w:b/>
                <w:sz w:val="21"/>
                <w:szCs w:val="21"/>
              </w:rPr>
              <w:t>）</w:t>
            </w:r>
          </w:p>
        </w:tc>
        <w:tc>
          <w:tcPr>
            <w:tcW w:w="951" w:type="dxa"/>
            <w:tcBorders>
              <w:top w:val="single" w:sz="4" w:space="0" w:color="auto"/>
              <w:left w:val="single" w:sz="4" w:space="0" w:color="auto"/>
              <w:bottom w:val="single" w:sz="4" w:space="0" w:color="auto"/>
              <w:right w:val="single" w:sz="4" w:space="0" w:color="auto"/>
            </w:tcBorders>
            <w:vAlign w:val="center"/>
            <w:hideMark/>
          </w:tcPr>
          <w:p w14:paraId="0816D788"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5</w:t>
            </w:r>
          </w:p>
        </w:tc>
        <w:tc>
          <w:tcPr>
            <w:tcW w:w="967" w:type="dxa"/>
            <w:tcBorders>
              <w:top w:val="single" w:sz="4" w:space="0" w:color="auto"/>
              <w:left w:val="single" w:sz="4" w:space="0" w:color="auto"/>
              <w:bottom w:val="single" w:sz="4" w:space="0" w:color="auto"/>
              <w:right w:val="single" w:sz="4" w:space="0" w:color="auto"/>
            </w:tcBorders>
            <w:vAlign w:val="center"/>
            <w:hideMark/>
          </w:tcPr>
          <w:p w14:paraId="6F5742FD"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5</w:t>
            </w:r>
          </w:p>
        </w:tc>
        <w:tc>
          <w:tcPr>
            <w:tcW w:w="822" w:type="dxa"/>
            <w:tcBorders>
              <w:top w:val="single" w:sz="4" w:space="0" w:color="auto"/>
              <w:left w:val="single" w:sz="4" w:space="0" w:color="auto"/>
              <w:bottom w:val="single" w:sz="4" w:space="0" w:color="auto"/>
              <w:right w:val="single" w:sz="4" w:space="0" w:color="auto"/>
            </w:tcBorders>
            <w:vAlign w:val="center"/>
            <w:hideMark/>
          </w:tcPr>
          <w:p w14:paraId="01B1D8CB" w14:textId="736C66C1" w:rsidR="00276CB3" w:rsidRPr="00771A28" w:rsidRDefault="00276CB3" w:rsidP="00F60AC4">
            <w:pPr>
              <w:adjustRightInd w:val="0"/>
              <w:snapToGrid w:val="0"/>
              <w:jc w:val="center"/>
              <w:rPr>
                <w:rFonts w:ascii="Times New Roman" w:hAnsi="Times New Roman"/>
                <w:b/>
                <w:sz w:val="21"/>
                <w:szCs w:val="21"/>
              </w:rPr>
            </w:pPr>
            <w:r w:rsidRPr="00771A28">
              <w:rPr>
                <w:rFonts w:ascii="Times New Roman" w:hAnsi="Times New Roman"/>
                <w:b/>
                <w:sz w:val="21"/>
                <w:szCs w:val="21"/>
              </w:rPr>
              <w:t>5</w:t>
            </w:r>
            <w:r w:rsidRPr="00771A28">
              <w:rPr>
                <w:rFonts w:ascii="Times New Roman" w:hAnsi="Times New Roman"/>
                <w:b/>
                <w:sz w:val="21"/>
                <w:szCs w:val="21"/>
              </w:rPr>
              <w:t>（</w:t>
            </w:r>
            <w:r w:rsidR="006D6FAB" w:rsidRPr="00771A28">
              <w:rPr>
                <w:rFonts w:ascii="Times New Roman" w:hAnsi="Times New Roman"/>
                <w:b/>
                <w:sz w:val="21"/>
                <w:szCs w:val="21"/>
              </w:rPr>
              <w:t>54</w:t>
            </w:r>
            <w:r w:rsidRPr="00771A28">
              <w:rPr>
                <w:rFonts w:ascii="Times New Roman" w:hAnsi="Times New Roman"/>
                <w:b/>
                <w:sz w:val="21"/>
                <w:szCs w:val="21"/>
              </w:rPr>
              <w:t>）</w:t>
            </w:r>
          </w:p>
        </w:tc>
        <w:tc>
          <w:tcPr>
            <w:tcW w:w="777" w:type="dxa"/>
            <w:tcBorders>
              <w:top w:val="single" w:sz="4" w:space="0" w:color="auto"/>
              <w:left w:val="single" w:sz="4" w:space="0" w:color="auto"/>
              <w:bottom w:val="single" w:sz="4" w:space="0" w:color="auto"/>
              <w:right w:val="single" w:sz="4" w:space="0" w:color="auto"/>
            </w:tcBorders>
            <w:vAlign w:val="center"/>
            <w:hideMark/>
          </w:tcPr>
          <w:p w14:paraId="1ED695E0"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5</w:t>
            </w:r>
          </w:p>
        </w:tc>
        <w:tc>
          <w:tcPr>
            <w:tcW w:w="804" w:type="dxa"/>
            <w:tcBorders>
              <w:top w:val="single" w:sz="4" w:space="0" w:color="auto"/>
              <w:left w:val="single" w:sz="4" w:space="0" w:color="auto"/>
              <w:bottom w:val="single" w:sz="4" w:space="0" w:color="auto"/>
              <w:right w:val="single" w:sz="4" w:space="0" w:color="auto"/>
            </w:tcBorders>
            <w:vAlign w:val="center"/>
            <w:hideMark/>
          </w:tcPr>
          <w:p w14:paraId="294079B6"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w:t>
            </w:r>
          </w:p>
        </w:tc>
        <w:tc>
          <w:tcPr>
            <w:tcW w:w="795" w:type="dxa"/>
            <w:tcBorders>
              <w:top w:val="single" w:sz="4" w:space="0" w:color="auto"/>
              <w:left w:val="single" w:sz="4" w:space="0" w:color="auto"/>
              <w:bottom w:val="single" w:sz="4" w:space="0" w:color="auto"/>
              <w:right w:val="single" w:sz="4" w:space="0" w:color="auto"/>
            </w:tcBorders>
            <w:vAlign w:val="center"/>
            <w:hideMark/>
          </w:tcPr>
          <w:p w14:paraId="298A029A" w14:textId="2E9E9BC1" w:rsidR="00276CB3" w:rsidRPr="00771A28" w:rsidRDefault="00276CB3" w:rsidP="00F60AC4">
            <w:pPr>
              <w:adjustRightInd w:val="0"/>
              <w:snapToGrid w:val="0"/>
              <w:jc w:val="center"/>
              <w:rPr>
                <w:rFonts w:ascii="Times New Roman" w:hAnsi="Times New Roman"/>
                <w:b/>
                <w:sz w:val="21"/>
                <w:szCs w:val="21"/>
              </w:rPr>
            </w:pPr>
            <w:r w:rsidRPr="00771A28">
              <w:rPr>
                <w:rFonts w:ascii="Times New Roman" w:hAnsi="Times New Roman"/>
                <w:b/>
                <w:sz w:val="21"/>
                <w:szCs w:val="21"/>
              </w:rPr>
              <w:t>10</w:t>
            </w:r>
            <w:r w:rsidRPr="00771A28">
              <w:rPr>
                <w:rFonts w:ascii="Times New Roman" w:hAnsi="Times New Roman"/>
                <w:b/>
                <w:sz w:val="21"/>
                <w:szCs w:val="21"/>
              </w:rPr>
              <w:t>（</w:t>
            </w:r>
            <w:r w:rsidR="006D6FAB" w:rsidRPr="00771A28">
              <w:rPr>
                <w:rFonts w:ascii="Times New Roman" w:hAnsi="Times New Roman"/>
                <w:b/>
                <w:sz w:val="21"/>
                <w:szCs w:val="21"/>
              </w:rPr>
              <w:t>18</w:t>
            </w:r>
            <w:r w:rsidRPr="00771A28">
              <w:rPr>
                <w:rFonts w:ascii="Times New Roman" w:hAnsi="Times New Roman"/>
                <w:b/>
                <w:sz w:val="21"/>
                <w:szCs w:val="21"/>
              </w:rPr>
              <w:t>）</w:t>
            </w:r>
          </w:p>
        </w:tc>
        <w:tc>
          <w:tcPr>
            <w:tcW w:w="983" w:type="dxa"/>
            <w:tcBorders>
              <w:top w:val="single" w:sz="4" w:space="0" w:color="auto"/>
              <w:left w:val="single" w:sz="4" w:space="0" w:color="auto"/>
              <w:bottom w:val="single" w:sz="4" w:space="0" w:color="auto"/>
              <w:right w:val="single" w:sz="4" w:space="0" w:color="auto"/>
            </w:tcBorders>
            <w:vAlign w:val="center"/>
            <w:hideMark/>
          </w:tcPr>
          <w:p w14:paraId="2E928C5D" w14:textId="77777777" w:rsidR="00276CB3" w:rsidRPr="00771A28" w:rsidRDefault="00276CB3" w:rsidP="00F60AC4">
            <w:pPr>
              <w:adjustRightInd w:val="0"/>
              <w:snapToGrid w:val="0"/>
              <w:jc w:val="center"/>
              <w:rPr>
                <w:rFonts w:ascii="Times New Roman" w:hAnsi="Times New Roman"/>
                <w:sz w:val="21"/>
                <w:szCs w:val="21"/>
              </w:rPr>
            </w:pPr>
            <w:r w:rsidRPr="00771A28">
              <w:rPr>
                <w:rFonts w:ascii="Times New Roman" w:hAnsi="Times New Roman"/>
                <w:sz w:val="21"/>
                <w:szCs w:val="21"/>
              </w:rPr>
              <w:t>10</w:t>
            </w:r>
          </w:p>
        </w:tc>
      </w:tr>
      <w:tr w:rsidR="0083163B" w:rsidRPr="00771A28" w14:paraId="51AFE050" w14:textId="77777777" w:rsidTr="00F60AC4">
        <w:trPr>
          <w:jc w:val="center"/>
        </w:trPr>
        <w:tc>
          <w:tcPr>
            <w:tcW w:w="8222" w:type="dxa"/>
            <w:gridSpan w:val="9"/>
            <w:tcBorders>
              <w:top w:val="single" w:sz="4" w:space="0" w:color="auto"/>
              <w:left w:val="single" w:sz="4" w:space="0" w:color="auto"/>
              <w:bottom w:val="single" w:sz="4" w:space="0" w:color="auto"/>
              <w:right w:val="single" w:sz="4" w:space="0" w:color="auto"/>
            </w:tcBorders>
            <w:vAlign w:val="center"/>
            <w:hideMark/>
          </w:tcPr>
          <w:p w14:paraId="20254AB6" w14:textId="709C0905" w:rsidR="00276CB3" w:rsidRPr="00771A28" w:rsidRDefault="00276CB3" w:rsidP="006D6FAB">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注：括号内为本项目</w:t>
            </w:r>
            <w:r w:rsidR="00F30AFD" w:rsidRPr="00771A28">
              <w:rPr>
                <w:rFonts w:ascii="Times New Roman" w:hAnsi="Times New Roman"/>
                <w:sz w:val="21"/>
                <w:szCs w:val="21"/>
                <w:lang w:eastAsia="zh-CN"/>
              </w:rPr>
              <w:t>集气站</w:t>
            </w:r>
            <w:r w:rsidRPr="00771A28">
              <w:rPr>
                <w:rFonts w:ascii="Times New Roman" w:hAnsi="Times New Roman"/>
                <w:sz w:val="21"/>
                <w:szCs w:val="21"/>
                <w:lang w:eastAsia="zh-CN"/>
              </w:rPr>
              <w:t>实际距离</w:t>
            </w:r>
          </w:p>
        </w:tc>
      </w:tr>
    </w:tbl>
    <w:p w14:paraId="4BF90343" w14:textId="296C8B0D" w:rsidR="00DC446C" w:rsidRPr="00771A28" w:rsidRDefault="00276CB3" w:rsidP="00276CB3">
      <w:pPr>
        <w:widowControl w:val="0"/>
        <w:tabs>
          <w:tab w:val="left" w:pos="0"/>
        </w:tabs>
        <w:adjustRightInd w:val="0"/>
        <w:snapToGrid w:val="0"/>
        <w:spacing w:beforeLines="50" w:before="120"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本项目站场为五级天然气井站，站内设施较少，主要涉及油气井、</w:t>
      </w:r>
      <w:r w:rsidR="006E1210" w:rsidRPr="00771A28">
        <w:rPr>
          <w:rFonts w:ascii="Times New Roman" w:hAnsi="Times New Roman"/>
          <w:bCs/>
          <w:kern w:val="2"/>
          <w:sz w:val="24"/>
          <w:szCs w:val="24"/>
          <w:lang w:eastAsia="zh-CN"/>
        </w:rPr>
        <w:t>火炬分液罐</w:t>
      </w:r>
      <w:r w:rsidR="006D6FAB" w:rsidRPr="00771A28">
        <w:rPr>
          <w:rFonts w:ascii="Times New Roman" w:hAnsi="Times New Roman"/>
          <w:bCs/>
          <w:kern w:val="2"/>
          <w:sz w:val="24"/>
          <w:szCs w:val="24"/>
          <w:lang w:eastAsia="zh-CN"/>
        </w:rPr>
        <w:t>、临时分酸分离器、计量分离器</w:t>
      </w:r>
      <w:r w:rsidRPr="00771A28">
        <w:rPr>
          <w:rFonts w:ascii="Times New Roman" w:hAnsi="Times New Roman"/>
          <w:bCs/>
          <w:kern w:val="2"/>
          <w:sz w:val="24"/>
          <w:szCs w:val="24"/>
          <w:lang w:eastAsia="zh-CN"/>
        </w:rPr>
        <w:t>、</w:t>
      </w:r>
      <w:r w:rsidR="00C26134" w:rsidRPr="00771A28">
        <w:rPr>
          <w:rFonts w:ascii="Times New Roman" w:hAnsi="Times New Roman"/>
          <w:bCs/>
          <w:kern w:val="2"/>
          <w:sz w:val="24"/>
          <w:szCs w:val="24"/>
          <w:lang w:eastAsia="zh-CN"/>
        </w:rPr>
        <w:t>水套加热炉</w:t>
      </w:r>
      <w:r w:rsidRPr="00771A28">
        <w:rPr>
          <w:rFonts w:ascii="Times New Roman" w:hAnsi="Times New Roman"/>
          <w:bCs/>
          <w:kern w:val="2"/>
          <w:sz w:val="24"/>
          <w:szCs w:val="24"/>
          <w:lang w:eastAsia="zh-CN"/>
        </w:rPr>
        <w:t>工艺区和值班房等。工艺流程区（</w:t>
      </w:r>
      <w:r w:rsidR="00C26134" w:rsidRPr="00771A28">
        <w:rPr>
          <w:rFonts w:ascii="Times New Roman" w:hAnsi="Times New Roman"/>
          <w:bCs/>
          <w:kern w:val="2"/>
          <w:sz w:val="24"/>
          <w:szCs w:val="24"/>
          <w:lang w:eastAsia="zh-CN"/>
        </w:rPr>
        <w:t>水套加热炉</w:t>
      </w:r>
      <w:r w:rsidR="006E1210" w:rsidRPr="00771A28">
        <w:rPr>
          <w:rFonts w:ascii="Times New Roman" w:hAnsi="Times New Roman"/>
          <w:bCs/>
          <w:kern w:val="2"/>
          <w:sz w:val="24"/>
          <w:szCs w:val="24"/>
          <w:lang w:eastAsia="zh-CN"/>
        </w:rPr>
        <w:t>、</w:t>
      </w:r>
      <w:r w:rsidR="006D6FAB" w:rsidRPr="00771A28">
        <w:rPr>
          <w:rFonts w:ascii="Times New Roman" w:hAnsi="Times New Roman"/>
          <w:bCs/>
          <w:kern w:val="2"/>
          <w:sz w:val="24"/>
          <w:szCs w:val="24"/>
          <w:lang w:eastAsia="zh-CN"/>
        </w:rPr>
        <w:t>临时分酸分离器、计量分离器</w:t>
      </w:r>
      <w:r w:rsidR="006E1210" w:rsidRPr="00771A28">
        <w:rPr>
          <w:rFonts w:ascii="Times New Roman" w:hAnsi="Times New Roman"/>
          <w:bCs/>
          <w:kern w:val="2"/>
          <w:sz w:val="24"/>
          <w:szCs w:val="24"/>
          <w:lang w:eastAsia="zh-CN"/>
        </w:rPr>
        <w:t>、燃料气调压撬和乙二醇加注撬</w:t>
      </w:r>
      <w:r w:rsidRPr="00771A28">
        <w:rPr>
          <w:rFonts w:ascii="Times New Roman" w:hAnsi="Times New Roman"/>
          <w:bCs/>
          <w:kern w:val="2"/>
          <w:sz w:val="24"/>
          <w:szCs w:val="24"/>
          <w:lang w:eastAsia="zh-CN"/>
        </w:rPr>
        <w:t>）位于站场中部，</w:t>
      </w:r>
      <w:r w:rsidR="006E1210" w:rsidRPr="00771A28">
        <w:rPr>
          <w:rFonts w:ascii="Times New Roman" w:hAnsi="Times New Roman"/>
          <w:bCs/>
          <w:kern w:val="2"/>
          <w:sz w:val="24"/>
          <w:szCs w:val="24"/>
          <w:lang w:eastAsia="zh-CN"/>
        </w:rPr>
        <w:t>火炬分液罐</w:t>
      </w:r>
      <w:r w:rsidRPr="00771A28">
        <w:rPr>
          <w:rFonts w:ascii="Times New Roman" w:hAnsi="Times New Roman"/>
          <w:bCs/>
          <w:kern w:val="2"/>
          <w:sz w:val="24"/>
          <w:szCs w:val="24"/>
          <w:lang w:eastAsia="zh-CN"/>
        </w:rPr>
        <w:t>位于</w:t>
      </w:r>
      <w:r w:rsidR="006D6FAB" w:rsidRPr="00771A28">
        <w:rPr>
          <w:rFonts w:ascii="Times New Roman" w:hAnsi="Times New Roman"/>
          <w:bCs/>
          <w:kern w:val="2"/>
          <w:sz w:val="24"/>
          <w:szCs w:val="24"/>
          <w:lang w:eastAsia="zh-CN"/>
        </w:rPr>
        <w:t>-2</w:t>
      </w:r>
      <w:r w:rsidR="006D6FAB" w:rsidRPr="00771A28">
        <w:rPr>
          <w:rFonts w:ascii="Times New Roman" w:hAnsi="Times New Roman"/>
          <w:bCs/>
          <w:kern w:val="2"/>
          <w:sz w:val="24"/>
          <w:szCs w:val="24"/>
          <w:lang w:eastAsia="zh-CN"/>
        </w:rPr>
        <w:t>水套加热炉东</w:t>
      </w:r>
      <w:r w:rsidR="006E1210" w:rsidRPr="00771A28">
        <w:rPr>
          <w:rFonts w:ascii="Times New Roman" w:hAnsi="Times New Roman"/>
          <w:bCs/>
          <w:kern w:val="2"/>
          <w:sz w:val="24"/>
          <w:szCs w:val="24"/>
          <w:lang w:eastAsia="zh-CN"/>
        </w:rPr>
        <w:t>侧</w:t>
      </w:r>
      <w:r w:rsidRPr="00771A28">
        <w:rPr>
          <w:rFonts w:ascii="Times New Roman" w:hAnsi="Times New Roman"/>
          <w:bCs/>
          <w:kern w:val="2"/>
          <w:sz w:val="24"/>
          <w:szCs w:val="24"/>
          <w:lang w:eastAsia="zh-CN"/>
        </w:rPr>
        <w:t>，值班室</w:t>
      </w:r>
      <w:r w:rsidR="006E1210" w:rsidRPr="00771A28">
        <w:rPr>
          <w:rFonts w:ascii="Times New Roman" w:hAnsi="Times New Roman"/>
          <w:bCs/>
          <w:kern w:val="2"/>
          <w:sz w:val="24"/>
          <w:szCs w:val="24"/>
          <w:lang w:eastAsia="zh-CN"/>
        </w:rPr>
        <w:t>位于</w:t>
      </w:r>
      <w:r w:rsidR="006D6FAB" w:rsidRPr="00771A28">
        <w:rPr>
          <w:rFonts w:ascii="Times New Roman" w:hAnsi="Times New Roman"/>
          <w:bCs/>
          <w:kern w:val="2"/>
          <w:sz w:val="24"/>
          <w:szCs w:val="24"/>
          <w:lang w:eastAsia="zh-CN"/>
        </w:rPr>
        <w:t>集气站外东南</w:t>
      </w:r>
      <w:r w:rsidR="006E1210" w:rsidRPr="00771A28">
        <w:rPr>
          <w:rFonts w:ascii="Times New Roman" w:hAnsi="Times New Roman"/>
          <w:bCs/>
          <w:kern w:val="2"/>
          <w:sz w:val="24"/>
          <w:szCs w:val="24"/>
          <w:lang w:eastAsia="zh-CN"/>
        </w:rPr>
        <w:t>侧，火炬</w:t>
      </w:r>
      <w:r w:rsidRPr="00771A28">
        <w:rPr>
          <w:rFonts w:ascii="Times New Roman" w:hAnsi="Times New Roman"/>
          <w:bCs/>
          <w:kern w:val="2"/>
          <w:sz w:val="24"/>
          <w:szCs w:val="24"/>
          <w:lang w:eastAsia="zh-CN"/>
        </w:rPr>
        <w:t>放散区位</w:t>
      </w:r>
      <w:r w:rsidR="006E1210" w:rsidRPr="00771A28">
        <w:rPr>
          <w:rFonts w:ascii="Times New Roman" w:hAnsi="Times New Roman"/>
          <w:bCs/>
          <w:kern w:val="2"/>
          <w:sz w:val="24"/>
          <w:szCs w:val="24"/>
          <w:lang w:eastAsia="zh-CN"/>
        </w:rPr>
        <w:t>于</w:t>
      </w:r>
      <w:r w:rsidR="006D6FAB" w:rsidRPr="00771A28">
        <w:rPr>
          <w:rFonts w:ascii="Times New Roman" w:hAnsi="Times New Roman"/>
          <w:bCs/>
          <w:kern w:val="2"/>
          <w:sz w:val="24"/>
          <w:szCs w:val="24"/>
          <w:lang w:eastAsia="zh-CN"/>
        </w:rPr>
        <w:t>集气站西北侧</w:t>
      </w:r>
      <w:r w:rsidR="006E1210" w:rsidRPr="00771A28">
        <w:rPr>
          <w:rFonts w:ascii="Times New Roman" w:hAnsi="Times New Roman"/>
          <w:bCs/>
          <w:kern w:val="2"/>
          <w:sz w:val="24"/>
          <w:szCs w:val="24"/>
          <w:lang w:eastAsia="zh-CN"/>
        </w:rPr>
        <w:t>所在区域</w:t>
      </w:r>
      <w:r w:rsidRPr="00771A28">
        <w:rPr>
          <w:rFonts w:ascii="Times New Roman" w:hAnsi="Times New Roman"/>
          <w:bCs/>
          <w:kern w:val="2"/>
          <w:sz w:val="24"/>
          <w:szCs w:val="24"/>
          <w:lang w:eastAsia="zh-CN"/>
        </w:rPr>
        <w:t>，</w:t>
      </w:r>
      <w:r w:rsidR="007F7902" w:rsidRPr="00771A28">
        <w:rPr>
          <w:rFonts w:ascii="Times New Roman" w:hAnsi="Times New Roman"/>
          <w:bCs/>
          <w:kern w:val="2"/>
          <w:sz w:val="24"/>
          <w:szCs w:val="24"/>
          <w:lang w:eastAsia="zh-CN"/>
        </w:rPr>
        <w:t>尽量减少</w:t>
      </w:r>
      <w:r w:rsidR="006E1210" w:rsidRPr="00771A28">
        <w:rPr>
          <w:rFonts w:ascii="Times New Roman" w:hAnsi="Times New Roman"/>
          <w:bCs/>
          <w:kern w:val="2"/>
          <w:sz w:val="24"/>
          <w:szCs w:val="24"/>
          <w:lang w:eastAsia="zh-CN"/>
        </w:rPr>
        <w:t>了</w:t>
      </w:r>
      <w:r w:rsidR="007F7902" w:rsidRPr="00771A28">
        <w:rPr>
          <w:rFonts w:ascii="Times New Roman" w:hAnsi="Times New Roman"/>
          <w:bCs/>
          <w:kern w:val="2"/>
          <w:sz w:val="24"/>
          <w:szCs w:val="24"/>
          <w:lang w:eastAsia="zh-CN"/>
        </w:rPr>
        <w:t>辅助设施的建设和占地，整个</w:t>
      </w:r>
      <w:r w:rsidR="00F30AFD" w:rsidRPr="00771A28">
        <w:rPr>
          <w:rFonts w:ascii="Times New Roman" w:hAnsi="Times New Roman"/>
          <w:bCs/>
          <w:kern w:val="2"/>
          <w:sz w:val="24"/>
          <w:szCs w:val="24"/>
          <w:lang w:eastAsia="zh-CN"/>
        </w:rPr>
        <w:t>集气站</w:t>
      </w:r>
      <w:r w:rsidRPr="00771A28">
        <w:rPr>
          <w:rFonts w:ascii="Times New Roman" w:hAnsi="Times New Roman"/>
          <w:bCs/>
          <w:kern w:val="2"/>
          <w:sz w:val="24"/>
          <w:szCs w:val="24"/>
          <w:lang w:eastAsia="zh-CN"/>
        </w:rPr>
        <w:t>能做到功能分区合理，不杂乱，便于物料进出，同时井口、</w:t>
      </w:r>
      <w:r w:rsidR="006E1210" w:rsidRPr="00771A28">
        <w:rPr>
          <w:rFonts w:ascii="Times New Roman" w:hAnsi="Times New Roman"/>
          <w:bCs/>
          <w:kern w:val="2"/>
          <w:sz w:val="24"/>
          <w:szCs w:val="24"/>
          <w:lang w:eastAsia="zh-CN"/>
        </w:rPr>
        <w:t>火炬分液罐</w:t>
      </w:r>
      <w:r w:rsidRPr="00771A28">
        <w:rPr>
          <w:rFonts w:ascii="Times New Roman" w:hAnsi="Times New Roman"/>
          <w:bCs/>
          <w:kern w:val="2"/>
          <w:sz w:val="24"/>
          <w:szCs w:val="24"/>
          <w:lang w:eastAsia="zh-CN"/>
        </w:rPr>
        <w:t>、</w:t>
      </w:r>
      <w:r w:rsidR="00C26134" w:rsidRPr="00771A28">
        <w:rPr>
          <w:rFonts w:ascii="Times New Roman" w:hAnsi="Times New Roman"/>
          <w:bCs/>
          <w:kern w:val="2"/>
          <w:sz w:val="24"/>
          <w:szCs w:val="24"/>
          <w:lang w:eastAsia="zh-CN"/>
        </w:rPr>
        <w:t>水套加热炉</w:t>
      </w:r>
      <w:r w:rsidRPr="00771A28">
        <w:rPr>
          <w:rFonts w:ascii="Times New Roman" w:hAnsi="Times New Roman"/>
          <w:bCs/>
          <w:kern w:val="2"/>
          <w:sz w:val="24"/>
          <w:szCs w:val="24"/>
          <w:lang w:eastAsia="zh-CN"/>
        </w:rPr>
        <w:t>和值班室相互之间的距离均大于防火间距，满足《石油天然气工程设计防火规范》（</w:t>
      </w:r>
      <w:r w:rsidRPr="00771A28">
        <w:rPr>
          <w:rFonts w:ascii="Times New Roman" w:hAnsi="Times New Roman"/>
          <w:bCs/>
          <w:kern w:val="2"/>
          <w:sz w:val="24"/>
          <w:szCs w:val="24"/>
          <w:lang w:eastAsia="zh-CN"/>
        </w:rPr>
        <w:t>GB50183-2004</w:t>
      </w:r>
      <w:r w:rsidRPr="00771A28">
        <w:rPr>
          <w:rFonts w:ascii="Times New Roman" w:hAnsi="Times New Roman"/>
          <w:bCs/>
          <w:kern w:val="2"/>
          <w:sz w:val="24"/>
          <w:szCs w:val="24"/>
          <w:lang w:eastAsia="zh-CN"/>
        </w:rPr>
        <w:t>）的第</w:t>
      </w:r>
      <w:r w:rsidRPr="00771A28">
        <w:rPr>
          <w:rFonts w:ascii="Times New Roman" w:hAnsi="Times New Roman"/>
          <w:bCs/>
          <w:kern w:val="2"/>
          <w:sz w:val="24"/>
          <w:szCs w:val="24"/>
          <w:lang w:eastAsia="zh-CN"/>
        </w:rPr>
        <w:t>5.2.3</w:t>
      </w:r>
      <w:r w:rsidRPr="00771A28">
        <w:rPr>
          <w:rFonts w:ascii="Times New Roman" w:hAnsi="Times New Roman"/>
          <w:bCs/>
          <w:kern w:val="2"/>
          <w:sz w:val="24"/>
          <w:szCs w:val="24"/>
          <w:lang w:eastAsia="zh-CN"/>
        </w:rPr>
        <w:t>条规定。</w:t>
      </w:r>
      <w:r w:rsidR="00111AB4" w:rsidRPr="00771A28">
        <w:rPr>
          <w:rFonts w:ascii="Times New Roman" w:hAnsi="Times New Roman"/>
          <w:bCs/>
          <w:kern w:val="2"/>
          <w:sz w:val="24"/>
          <w:szCs w:val="24"/>
          <w:lang w:eastAsia="zh-CN"/>
        </w:rPr>
        <w:t>火炬</w:t>
      </w:r>
      <w:r w:rsidRPr="00771A28">
        <w:rPr>
          <w:rFonts w:ascii="Times New Roman" w:hAnsi="Times New Roman"/>
          <w:bCs/>
          <w:kern w:val="2"/>
          <w:sz w:val="24"/>
          <w:szCs w:val="24"/>
          <w:lang w:eastAsia="zh-CN"/>
        </w:rPr>
        <w:t>区位于</w:t>
      </w:r>
      <w:r w:rsidR="006D6FAB" w:rsidRPr="00771A28">
        <w:rPr>
          <w:rFonts w:ascii="Times New Roman" w:hAnsi="Times New Roman"/>
          <w:bCs/>
          <w:kern w:val="2"/>
          <w:sz w:val="24"/>
          <w:szCs w:val="24"/>
          <w:lang w:eastAsia="zh-CN"/>
        </w:rPr>
        <w:t>集气站西北</w:t>
      </w:r>
      <w:r w:rsidR="00984446" w:rsidRPr="00771A28">
        <w:rPr>
          <w:rFonts w:ascii="Times New Roman" w:hAnsi="Times New Roman"/>
          <w:bCs/>
          <w:kern w:val="2"/>
          <w:sz w:val="24"/>
          <w:szCs w:val="24"/>
          <w:lang w:eastAsia="zh-CN"/>
        </w:rPr>
        <w:t>侧</w:t>
      </w:r>
      <w:r w:rsidRPr="00771A28">
        <w:rPr>
          <w:rFonts w:ascii="Times New Roman" w:hAnsi="Times New Roman"/>
          <w:bCs/>
          <w:kern w:val="2"/>
          <w:sz w:val="24"/>
          <w:szCs w:val="24"/>
          <w:lang w:eastAsia="zh-CN"/>
        </w:rPr>
        <w:t>，扩散条件良好，满足《石油天然气工程设计防火规范》（</w:t>
      </w:r>
      <w:r w:rsidRPr="00771A28">
        <w:rPr>
          <w:rFonts w:ascii="Times New Roman" w:hAnsi="Times New Roman"/>
          <w:bCs/>
          <w:kern w:val="2"/>
          <w:sz w:val="24"/>
          <w:szCs w:val="24"/>
          <w:lang w:eastAsia="zh-CN"/>
        </w:rPr>
        <w:t>GB50183-2004</w:t>
      </w:r>
      <w:r w:rsidRPr="00771A28">
        <w:rPr>
          <w:rFonts w:ascii="Times New Roman" w:hAnsi="Times New Roman"/>
          <w:bCs/>
          <w:kern w:val="2"/>
          <w:sz w:val="24"/>
          <w:szCs w:val="24"/>
          <w:lang w:eastAsia="zh-CN"/>
        </w:rPr>
        <w:t>）第</w:t>
      </w:r>
      <w:r w:rsidRPr="00771A28">
        <w:rPr>
          <w:rFonts w:ascii="Times New Roman" w:hAnsi="Times New Roman"/>
          <w:bCs/>
          <w:kern w:val="2"/>
          <w:sz w:val="24"/>
          <w:szCs w:val="24"/>
          <w:lang w:eastAsia="zh-CN"/>
        </w:rPr>
        <w:t>4.0.8</w:t>
      </w:r>
      <w:r w:rsidRPr="00771A28">
        <w:rPr>
          <w:rFonts w:ascii="Times New Roman" w:hAnsi="Times New Roman"/>
          <w:bCs/>
          <w:kern w:val="2"/>
          <w:sz w:val="24"/>
          <w:szCs w:val="24"/>
          <w:lang w:eastAsia="zh-CN"/>
        </w:rPr>
        <w:t>条规定。项目</w:t>
      </w:r>
      <w:r w:rsidR="00F30AFD" w:rsidRPr="00771A28">
        <w:rPr>
          <w:rFonts w:ascii="Times New Roman" w:hAnsi="Times New Roman"/>
          <w:bCs/>
          <w:kern w:val="2"/>
          <w:sz w:val="24"/>
          <w:szCs w:val="24"/>
          <w:lang w:eastAsia="zh-CN"/>
        </w:rPr>
        <w:t>集气站</w:t>
      </w:r>
      <w:r w:rsidRPr="00771A28">
        <w:rPr>
          <w:rFonts w:ascii="Times New Roman" w:hAnsi="Times New Roman"/>
          <w:bCs/>
          <w:kern w:val="2"/>
          <w:sz w:val="24"/>
          <w:szCs w:val="24"/>
          <w:lang w:eastAsia="zh-CN"/>
        </w:rPr>
        <w:t>运期噪声为气流摩擦噪声，由于采气规模小，噪声源声级值低，站界噪声和敏感点噪声均能满足相应标准要求。因此，</w:t>
      </w:r>
      <w:r w:rsidR="009C4CA7" w:rsidRPr="00771A28">
        <w:rPr>
          <w:rFonts w:ascii="Times New Roman" w:hAnsi="Times New Roman"/>
          <w:bCs/>
          <w:kern w:val="2"/>
          <w:sz w:val="24"/>
          <w:szCs w:val="24"/>
          <w:lang w:eastAsia="zh-CN"/>
        </w:rPr>
        <w:t>试采期</w:t>
      </w:r>
      <w:r w:rsidR="007F7902" w:rsidRPr="00771A28">
        <w:rPr>
          <w:rFonts w:ascii="Times New Roman" w:hAnsi="Times New Roman"/>
          <w:bCs/>
          <w:kern w:val="2"/>
          <w:sz w:val="24"/>
          <w:szCs w:val="24"/>
          <w:lang w:eastAsia="zh-CN"/>
        </w:rPr>
        <w:t>井站工程</w:t>
      </w:r>
      <w:r w:rsidRPr="00771A28">
        <w:rPr>
          <w:rFonts w:ascii="Times New Roman" w:hAnsi="Times New Roman"/>
          <w:bCs/>
          <w:kern w:val="2"/>
          <w:sz w:val="24"/>
          <w:szCs w:val="24"/>
          <w:lang w:eastAsia="zh-CN"/>
        </w:rPr>
        <w:t>布局是合理的。</w:t>
      </w:r>
      <w:bookmarkEnd w:id="70"/>
    </w:p>
    <w:p w14:paraId="0586252C" w14:textId="31513E44" w:rsidR="00040516" w:rsidRPr="00771A28" w:rsidRDefault="00040516" w:rsidP="00040516">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73" w:name="_Toc118981854"/>
      <w:r w:rsidRPr="00771A28">
        <w:rPr>
          <w:rFonts w:ascii="Times New Roman" w:eastAsia="黑体" w:hAnsi="Times New Roman"/>
          <w:b w:val="0"/>
          <w:sz w:val="24"/>
          <w:szCs w:val="24"/>
          <w:lang w:eastAsia="zh-CN"/>
        </w:rPr>
        <w:t>2.10.3</w:t>
      </w:r>
      <w:r w:rsidRPr="00771A28">
        <w:rPr>
          <w:rFonts w:ascii="Times New Roman" w:eastAsia="黑体" w:hAnsi="Times New Roman"/>
          <w:b w:val="0"/>
          <w:sz w:val="24"/>
          <w:szCs w:val="24"/>
          <w:lang w:eastAsia="zh-CN"/>
        </w:rPr>
        <w:t>开采已封气井的可行性分析</w:t>
      </w:r>
      <w:bookmarkEnd w:id="73"/>
    </w:p>
    <w:p w14:paraId="6B05F100" w14:textId="08633229" w:rsidR="007C756E" w:rsidRPr="00771A28" w:rsidRDefault="007C756E" w:rsidP="00EF476D">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据文献报道，国外从六十年代就开始进行侧钻研究，经过三十多年的应用和发展，在侧钻方法、工艺技术、井下工具、测量工具及完井方法等方面已日臻完善，并已形成专业化的施工队伍。不仅能在侧钻井眼中完成各种曲率半径的水平井，而且能在一个井筒中侧钻出多分支井。国内不少油田在</w:t>
      </w:r>
      <w:r w:rsidRPr="00771A28">
        <w:rPr>
          <w:rFonts w:ascii="Times New Roman" w:hAnsi="Times New Roman"/>
          <w:bCs/>
          <w:kern w:val="2"/>
          <w:sz w:val="24"/>
          <w:szCs w:val="24"/>
          <w:lang w:eastAsia="zh-CN"/>
        </w:rPr>
        <w:t>20</w:t>
      </w:r>
      <w:r w:rsidRPr="00771A28">
        <w:rPr>
          <w:rFonts w:ascii="Times New Roman" w:hAnsi="Times New Roman"/>
          <w:bCs/>
          <w:kern w:val="2"/>
          <w:sz w:val="24"/>
          <w:szCs w:val="24"/>
          <w:lang w:eastAsia="zh-CN"/>
        </w:rPr>
        <w:t>世纪</w:t>
      </w:r>
      <w:r w:rsidRPr="00771A28">
        <w:rPr>
          <w:rFonts w:ascii="Times New Roman" w:hAnsi="Times New Roman"/>
          <w:bCs/>
          <w:kern w:val="2"/>
          <w:sz w:val="24"/>
          <w:szCs w:val="24"/>
          <w:lang w:eastAsia="zh-CN"/>
        </w:rPr>
        <w:t>90</w:t>
      </w:r>
      <w:r w:rsidRPr="00771A28">
        <w:rPr>
          <w:rFonts w:ascii="Times New Roman" w:hAnsi="Times New Roman"/>
          <w:bCs/>
          <w:kern w:val="2"/>
          <w:sz w:val="24"/>
          <w:szCs w:val="24"/>
          <w:lang w:eastAsia="zh-CN"/>
        </w:rPr>
        <w:t>年代都开展了套管开窗侧钻工作，并取得了较好的经济效益。中原油田独立开展套管开窗侧钻工作始于</w:t>
      </w:r>
      <w:r w:rsidRPr="00771A28">
        <w:rPr>
          <w:rFonts w:ascii="Times New Roman" w:hAnsi="Times New Roman"/>
          <w:bCs/>
          <w:kern w:val="2"/>
          <w:sz w:val="24"/>
          <w:szCs w:val="24"/>
          <w:lang w:eastAsia="zh-CN"/>
        </w:rPr>
        <w:t>1993</w:t>
      </w:r>
      <w:r w:rsidRPr="00771A28">
        <w:rPr>
          <w:rFonts w:ascii="Times New Roman" w:hAnsi="Times New Roman"/>
          <w:bCs/>
          <w:kern w:val="2"/>
          <w:sz w:val="24"/>
          <w:szCs w:val="24"/>
          <w:lang w:eastAsia="zh-CN"/>
        </w:rPr>
        <w:t>年，最初几年由于受侧钻井较深、地质条件复杂、工具设备不配套等因素的影响，侧钻工作进展缓慢。近年来，随着研究和实践的深入，尤其是随着中原油田</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十五</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后三年科技攻关会战的实施</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先后完成了套管内定向开窗侧钻定向井、多靶小井眼侧钻定向井、小井眼侧钻水平井等</w:t>
      </w:r>
      <w:r w:rsidRPr="00771A28">
        <w:rPr>
          <w:rFonts w:ascii="Times New Roman" w:hAnsi="Times New Roman"/>
          <w:bCs/>
          <w:kern w:val="2"/>
          <w:sz w:val="24"/>
          <w:szCs w:val="24"/>
          <w:lang w:eastAsia="zh-CN"/>
        </w:rPr>
        <w:t>300</w:t>
      </w:r>
      <w:r w:rsidRPr="00771A28">
        <w:rPr>
          <w:rFonts w:ascii="Times New Roman" w:hAnsi="Times New Roman"/>
          <w:bCs/>
          <w:kern w:val="2"/>
          <w:sz w:val="24"/>
          <w:szCs w:val="24"/>
          <w:lang w:eastAsia="zh-CN"/>
        </w:rPr>
        <w:t>余口，取得了较好的经济效益。目前，中原油田的套管开窗侧钻技术已经成熟。</w:t>
      </w:r>
    </w:p>
    <w:p w14:paraId="5383F142" w14:textId="77777777" w:rsidR="007C756E" w:rsidRPr="00771A28" w:rsidRDefault="007C756E" w:rsidP="007C756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老井开窗侧钻主要应用于：</w:t>
      </w:r>
    </w:p>
    <w:p w14:paraId="07CB44D3" w14:textId="51ED75AE" w:rsidR="007C756E" w:rsidRPr="00771A28" w:rsidRDefault="007C756E" w:rsidP="007C756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）油层套管腐蚀、错位或变形，无法大修的井；</w:t>
      </w:r>
    </w:p>
    <w:p w14:paraId="1C1C0FF2" w14:textId="40B0BDB4" w:rsidR="007C756E" w:rsidRPr="00771A28" w:rsidRDefault="007C756E" w:rsidP="007C756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）油层套管内有落物（如油管断卡等），无法打捞的井；</w:t>
      </w:r>
    </w:p>
    <w:p w14:paraId="7B9C80B7" w14:textId="7EC71F32" w:rsidR="007C756E" w:rsidRPr="00771A28" w:rsidRDefault="007C756E" w:rsidP="007C756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）油层正好被断层断掉，无法达到地质目的的井；</w:t>
      </w:r>
    </w:p>
    <w:p w14:paraId="121AC70B" w14:textId="02D705A4" w:rsidR="007C756E" w:rsidRPr="00771A28" w:rsidRDefault="007C756E" w:rsidP="007C756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4</w:t>
      </w:r>
      <w:r w:rsidRPr="00771A28">
        <w:rPr>
          <w:rFonts w:ascii="Times New Roman" w:hAnsi="Times New Roman"/>
          <w:bCs/>
          <w:kern w:val="2"/>
          <w:sz w:val="24"/>
          <w:szCs w:val="24"/>
          <w:lang w:eastAsia="zh-CN"/>
        </w:rPr>
        <w:t>）老井更新、为提高采收率而更换井底的井。</w:t>
      </w:r>
    </w:p>
    <w:p w14:paraId="06AA5A0E" w14:textId="5B92162D" w:rsidR="007C756E" w:rsidRPr="00771A28" w:rsidRDefault="00260E30" w:rsidP="00EF476D">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lastRenderedPageBreak/>
        <w:t>国家经济贸易委员会于</w:t>
      </w:r>
      <w:r w:rsidRPr="00771A28">
        <w:rPr>
          <w:rFonts w:ascii="Times New Roman" w:hAnsi="Times New Roman"/>
          <w:bCs/>
          <w:kern w:val="2"/>
          <w:sz w:val="24"/>
          <w:szCs w:val="24"/>
          <w:lang w:eastAsia="zh-CN"/>
        </w:rPr>
        <w:t>2003</w:t>
      </w:r>
      <w:r w:rsidRPr="00771A28">
        <w:rPr>
          <w:rFonts w:ascii="Times New Roman" w:hAnsi="Times New Roman"/>
          <w:bCs/>
          <w:kern w:val="2"/>
          <w:sz w:val="24"/>
          <w:szCs w:val="24"/>
          <w:lang w:eastAsia="zh-CN"/>
        </w:rPr>
        <w:t>年</w:t>
      </w:r>
      <w:r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月</w:t>
      </w:r>
      <w:r w:rsidRPr="00771A28">
        <w:rPr>
          <w:rFonts w:ascii="Times New Roman" w:hAnsi="Times New Roman"/>
          <w:bCs/>
          <w:kern w:val="2"/>
          <w:sz w:val="24"/>
          <w:szCs w:val="24"/>
          <w:lang w:eastAsia="zh-CN"/>
        </w:rPr>
        <w:t>18</w:t>
      </w:r>
      <w:r w:rsidRPr="00771A28">
        <w:rPr>
          <w:rFonts w:ascii="Times New Roman" w:hAnsi="Times New Roman"/>
          <w:bCs/>
          <w:kern w:val="2"/>
          <w:sz w:val="24"/>
          <w:szCs w:val="24"/>
          <w:lang w:eastAsia="zh-CN"/>
        </w:rPr>
        <w:t>日发布了《中华人民共和国石油天然气行业标准</w:t>
      </w:r>
      <w:r w:rsidR="005850CD" w:rsidRPr="00771A28">
        <w:rPr>
          <w:rFonts w:ascii="Times New Roman" w:hAnsi="Times New Roman"/>
          <w:bCs/>
          <w:kern w:val="2"/>
          <w:sz w:val="24"/>
          <w:szCs w:val="24"/>
          <w:lang w:eastAsia="zh-CN"/>
        </w:rPr>
        <w:t>-</w:t>
      </w:r>
      <w:r w:rsidR="005850CD" w:rsidRPr="00771A28">
        <w:rPr>
          <w:rFonts w:ascii="Times New Roman" w:hAnsi="Times New Roman"/>
          <w:bCs/>
          <w:kern w:val="2"/>
          <w:sz w:val="24"/>
          <w:szCs w:val="24"/>
          <w:lang w:eastAsia="zh-CN"/>
        </w:rPr>
        <w:t>侧钻井施工作业及完井工艺要求</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SY/T5792-2003</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2003</w:t>
      </w:r>
      <w:r w:rsidRPr="00771A28">
        <w:rPr>
          <w:rFonts w:ascii="Times New Roman" w:hAnsi="Times New Roman"/>
          <w:bCs/>
          <w:kern w:val="2"/>
          <w:sz w:val="24"/>
          <w:szCs w:val="24"/>
          <w:lang w:eastAsia="zh-CN"/>
        </w:rPr>
        <w:t>年</w:t>
      </w:r>
      <w:r w:rsidRPr="00771A28">
        <w:rPr>
          <w:rFonts w:ascii="Times New Roman" w:hAnsi="Times New Roman"/>
          <w:bCs/>
          <w:kern w:val="2"/>
          <w:sz w:val="24"/>
          <w:szCs w:val="24"/>
          <w:lang w:eastAsia="zh-CN"/>
        </w:rPr>
        <w:t>8</w:t>
      </w:r>
      <w:r w:rsidRPr="00771A28">
        <w:rPr>
          <w:rFonts w:ascii="Times New Roman" w:hAnsi="Times New Roman"/>
          <w:bCs/>
          <w:kern w:val="2"/>
          <w:sz w:val="24"/>
          <w:szCs w:val="24"/>
          <w:lang w:eastAsia="zh-CN"/>
        </w:rPr>
        <w:t>月</w:t>
      </w: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日实施），国家能源局于</w:t>
      </w:r>
      <w:r w:rsidRPr="00771A28">
        <w:rPr>
          <w:rFonts w:ascii="Times New Roman" w:hAnsi="Times New Roman"/>
          <w:bCs/>
          <w:kern w:val="2"/>
          <w:sz w:val="24"/>
          <w:szCs w:val="24"/>
          <w:lang w:eastAsia="zh-CN"/>
        </w:rPr>
        <w:t>2010</w:t>
      </w:r>
      <w:r w:rsidRPr="00771A28">
        <w:rPr>
          <w:rFonts w:ascii="Times New Roman" w:hAnsi="Times New Roman"/>
          <w:bCs/>
          <w:kern w:val="2"/>
          <w:sz w:val="24"/>
          <w:szCs w:val="24"/>
          <w:lang w:eastAsia="zh-CN"/>
        </w:rPr>
        <w:t>年</w:t>
      </w:r>
      <w:r w:rsidRPr="00771A28">
        <w:rPr>
          <w:rFonts w:ascii="Times New Roman" w:hAnsi="Times New Roman"/>
          <w:bCs/>
          <w:kern w:val="2"/>
          <w:sz w:val="24"/>
          <w:szCs w:val="24"/>
          <w:lang w:eastAsia="zh-CN"/>
        </w:rPr>
        <w:t>8</w:t>
      </w:r>
      <w:r w:rsidRPr="00771A28">
        <w:rPr>
          <w:rFonts w:ascii="Times New Roman" w:hAnsi="Times New Roman"/>
          <w:bCs/>
          <w:kern w:val="2"/>
          <w:sz w:val="24"/>
          <w:szCs w:val="24"/>
          <w:lang w:eastAsia="zh-CN"/>
        </w:rPr>
        <w:t>月</w:t>
      </w:r>
      <w:r w:rsidRPr="00771A28">
        <w:rPr>
          <w:rFonts w:ascii="Times New Roman" w:hAnsi="Times New Roman"/>
          <w:bCs/>
          <w:kern w:val="2"/>
          <w:sz w:val="24"/>
          <w:szCs w:val="24"/>
          <w:lang w:eastAsia="zh-CN"/>
        </w:rPr>
        <w:t>27</w:t>
      </w:r>
      <w:r w:rsidRPr="00771A28">
        <w:rPr>
          <w:rFonts w:ascii="Times New Roman" w:hAnsi="Times New Roman"/>
          <w:bCs/>
          <w:kern w:val="2"/>
          <w:sz w:val="24"/>
          <w:szCs w:val="24"/>
          <w:lang w:eastAsia="zh-CN"/>
        </w:rPr>
        <w:t>日发布了《中华人民共和国石油天然气行业标准</w:t>
      </w:r>
      <w:r w:rsidR="005850CD" w:rsidRPr="00771A28">
        <w:rPr>
          <w:rFonts w:ascii="Times New Roman" w:hAnsi="Times New Roman"/>
          <w:bCs/>
          <w:kern w:val="2"/>
          <w:sz w:val="24"/>
          <w:szCs w:val="24"/>
          <w:lang w:eastAsia="zh-CN"/>
        </w:rPr>
        <w:t>-</w:t>
      </w:r>
      <w:r w:rsidR="005850CD" w:rsidRPr="00771A28">
        <w:rPr>
          <w:rFonts w:ascii="Times New Roman" w:hAnsi="Times New Roman"/>
          <w:bCs/>
          <w:kern w:val="2"/>
          <w:sz w:val="24"/>
          <w:szCs w:val="24"/>
          <w:lang w:eastAsia="zh-CN"/>
        </w:rPr>
        <w:t>套管段铣和定向开窗作业方法</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SY/T</w:t>
      </w:r>
      <w:r w:rsidR="005850CD" w:rsidRPr="00771A28">
        <w:rPr>
          <w:rFonts w:ascii="Times New Roman" w:hAnsi="Times New Roman"/>
          <w:bCs/>
          <w:kern w:val="2"/>
          <w:sz w:val="24"/>
          <w:szCs w:val="24"/>
          <w:lang w:eastAsia="zh-CN"/>
        </w:rPr>
        <w:t>6218</w:t>
      </w:r>
      <w:r w:rsidRPr="00771A28">
        <w:rPr>
          <w:rFonts w:ascii="Times New Roman" w:hAnsi="Times New Roman"/>
          <w:bCs/>
          <w:kern w:val="2"/>
          <w:sz w:val="24"/>
          <w:szCs w:val="24"/>
          <w:lang w:eastAsia="zh-CN"/>
        </w:rPr>
        <w:t>-20</w:t>
      </w:r>
      <w:r w:rsidR="005850CD" w:rsidRPr="00771A28">
        <w:rPr>
          <w:rFonts w:ascii="Times New Roman" w:hAnsi="Times New Roman"/>
          <w:bCs/>
          <w:kern w:val="2"/>
          <w:sz w:val="24"/>
          <w:szCs w:val="24"/>
          <w:lang w:eastAsia="zh-CN"/>
        </w:rPr>
        <w:t>10</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20</w:t>
      </w:r>
      <w:r w:rsidR="005850CD" w:rsidRPr="00771A28">
        <w:rPr>
          <w:rFonts w:ascii="Times New Roman" w:hAnsi="Times New Roman"/>
          <w:bCs/>
          <w:kern w:val="2"/>
          <w:sz w:val="24"/>
          <w:szCs w:val="24"/>
          <w:lang w:eastAsia="zh-CN"/>
        </w:rPr>
        <w:t>10</w:t>
      </w:r>
      <w:r w:rsidRPr="00771A28">
        <w:rPr>
          <w:rFonts w:ascii="Times New Roman" w:hAnsi="Times New Roman"/>
          <w:bCs/>
          <w:kern w:val="2"/>
          <w:sz w:val="24"/>
          <w:szCs w:val="24"/>
          <w:lang w:eastAsia="zh-CN"/>
        </w:rPr>
        <w:t>年</w:t>
      </w:r>
      <w:r w:rsidR="005850CD" w:rsidRPr="00771A28">
        <w:rPr>
          <w:rFonts w:ascii="Times New Roman" w:hAnsi="Times New Roman"/>
          <w:bCs/>
          <w:kern w:val="2"/>
          <w:sz w:val="24"/>
          <w:szCs w:val="24"/>
          <w:lang w:eastAsia="zh-CN"/>
        </w:rPr>
        <w:t>12</w:t>
      </w:r>
      <w:r w:rsidRPr="00771A28">
        <w:rPr>
          <w:rFonts w:ascii="Times New Roman" w:hAnsi="Times New Roman"/>
          <w:bCs/>
          <w:kern w:val="2"/>
          <w:sz w:val="24"/>
          <w:szCs w:val="24"/>
          <w:lang w:eastAsia="zh-CN"/>
        </w:rPr>
        <w:t>月</w:t>
      </w:r>
      <w:r w:rsidRPr="00771A28">
        <w:rPr>
          <w:rFonts w:ascii="Times New Roman" w:hAnsi="Times New Roman"/>
          <w:bCs/>
          <w:kern w:val="2"/>
          <w:sz w:val="24"/>
          <w:szCs w:val="24"/>
          <w:lang w:eastAsia="zh-CN"/>
        </w:rPr>
        <w:t>1</w:t>
      </w:r>
      <w:r w:rsidR="005850CD" w:rsidRPr="00771A28">
        <w:rPr>
          <w:rFonts w:ascii="Times New Roman" w:hAnsi="Times New Roman"/>
          <w:bCs/>
          <w:kern w:val="2"/>
          <w:sz w:val="24"/>
          <w:szCs w:val="24"/>
          <w:lang w:eastAsia="zh-CN"/>
        </w:rPr>
        <w:t>5</w:t>
      </w:r>
      <w:r w:rsidRPr="00771A28">
        <w:rPr>
          <w:rFonts w:ascii="Times New Roman" w:hAnsi="Times New Roman"/>
          <w:bCs/>
          <w:kern w:val="2"/>
          <w:sz w:val="24"/>
          <w:szCs w:val="24"/>
          <w:lang w:eastAsia="zh-CN"/>
        </w:rPr>
        <w:t>日实施）</w:t>
      </w:r>
      <w:r w:rsidR="005850CD" w:rsidRPr="00771A28">
        <w:rPr>
          <w:rFonts w:ascii="Times New Roman" w:hAnsi="Times New Roman"/>
          <w:bCs/>
          <w:kern w:val="2"/>
          <w:sz w:val="24"/>
          <w:szCs w:val="24"/>
          <w:lang w:eastAsia="zh-CN"/>
        </w:rPr>
        <w:t>，中原石油勘探局钻井工程技术研究院制定了《开窗侧钻技术》。本项目将严格按照上述标准与技术方法施工</w:t>
      </w:r>
      <w:r w:rsidR="00D01EF2" w:rsidRPr="00771A28">
        <w:rPr>
          <w:rFonts w:ascii="Times New Roman" w:hAnsi="Times New Roman"/>
          <w:bCs/>
          <w:kern w:val="2"/>
          <w:sz w:val="24"/>
          <w:szCs w:val="24"/>
          <w:lang w:eastAsia="zh-CN"/>
        </w:rPr>
        <w:t>，确保施工安全。</w:t>
      </w:r>
    </w:p>
    <w:p w14:paraId="469D806B" w14:textId="35FE0BA9" w:rsidR="00EF476D" w:rsidRPr="00771A28" w:rsidRDefault="00040516" w:rsidP="009A4C03">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本项目拟利用</w:t>
      </w:r>
      <w:r w:rsidR="009B26F9" w:rsidRPr="00771A28">
        <w:rPr>
          <w:rFonts w:ascii="Times New Roman" w:hAnsi="Times New Roman"/>
          <w:bCs/>
          <w:kern w:val="2"/>
          <w:sz w:val="24"/>
          <w:szCs w:val="24"/>
          <w:lang w:eastAsia="zh-CN"/>
        </w:rPr>
        <w:t>普光</w:t>
      </w:r>
      <w:r w:rsidR="009B26F9" w:rsidRPr="00771A28">
        <w:rPr>
          <w:rFonts w:ascii="Times New Roman" w:hAnsi="Times New Roman"/>
          <w:bCs/>
          <w:kern w:val="2"/>
          <w:sz w:val="24"/>
          <w:szCs w:val="24"/>
          <w:lang w:eastAsia="zh-CN"/>
        </w:rPr>
        <w:t>103</w:t>
      </w:r>
      <w:r w:rsidR="009B26F9" w:rsidRPr="00771A28">
        <w:rPr>
          <w:rFonts w:ascii="Times New Roman" w:hAnsi="Times New Roman"/>
          <w:bCs/>
          <w:kern w:val="2"/>
          <w:sz w:val="24"/>
          <w:szCs w:val="24"/>
          <w:lang w:eastAsia="zh-CN"/>
        </w:rPr>
        <w:t>集气站</w:t>
      </w:r>
      <w:r w:rsidRPr="00771A28">
        <w:rPr>
          <w:rFonts w:ascii="Times New Roman" w:hAnsi="Times New Roman"/>
          <w:bCs/>
          <w:kern w:val="2"/>
          <w:sz w:val="24"/>
          <w:szCs w:val="24"/>
          <w:lang w:eastAsia="zh-CN"/>
        </w:rPr>
        <w:t>内</w:t>
      </w:r>
      <w:r w:rsidR="009A4C03" w:rsidRPr="00771A28">
        <w:rPr>
          <w:rFonts w:ascii="Times New Roman" w:hAnsi="Times New Roman"/>
          <w:bCs/>
          <w:kern w:val="2"/>
          <w:sz w:val="24"/>
          <w:szCs w:val="24"/>
          <w:lang w:eastAsia="zh-CN"/>
        </w:rPr>
        <w:t>3</w:t>
      </w:r>
      <w:r w:rsidR="009A4C03" w:rsidRPr="00771A28">
        <w:rPr>
          <w:rFonts w:ascii="Times New Roman" w:hAnsi="Times New Roman"/>
          <w:bCs/>
          <w:kern w:val="2"/>
          <w:sz w:val="24"/>
          <w:szCs w:val="24"/>
          <w:lang w:eastAsia="zh-CN"/>
        </w:rPr>
        <w:t>口</w:t>
      </w:r>
      <w:r w:rsidRPr="00771A28">
        <w:rPr>
          <w:rFonts w:ascii="Times New Roman" w:hAnsi="Times New Roman"/>
          <w:bCs/>
          <w:kern w:val="2"/>
          <w:sz w:val="24"/>
          <w:szCs w:val="24"/>
          <w:lang w:eastAsia="zh-CN"/>
        </w:rPr>
        <w:t>老井井口进行钻井，</w:t>
      </w:r>
      <w:r w:rsidR="009A4C03" w:rsidRPr="00771A28">
        <w:rPr>
          <w:rFonts w:ascii="Times New Roman" w:hAnsi="Times New Roman"/>
          <w:bCs/>
          <w:kern w:val="2"/>
          <w:sz w:val="24"/>
          <w:szCs w:val="24"/>
          <w:lang w:eastAsia="zh-CN"/>
        </w:rPr>
        <w:t>开钻前先注入水泥塞</w:t>
      </w:r>
      <w:r w:rsidR="00EF476D" w:rsidRPr="00771A28">
        <w:rPr>
          <w:rFonts w:ascii="Times New Roman" w:hAnsi="Times New Roman"/>
          <w:bCs/>
          <w:kern w:val="2"/>
          <w:sz w:val="24"/>
          <w:szCs w:val="24"/>
          <w:lang w:eastAsia="zh-CN"/>
        </w:rPr>
        <w:t>。注水泥塞步骤如下：</w:t>
      </w:r>
    </w:p>
    <w:p w14:paraId="38FB5EF3" w14:textId="01A3F280" w:rsidR="00EF476D" w:rsidRPr="00771A28" w:rsidRDefault="00EF476D" w:rsidP="00EF476D">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注水泥塞前，应做水泥浆稠化实验、水泥浆与压井液、隔离液的污染实验，稠化时间应是水泥浆施工时间的</w:t>
      </w: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4</w:t>
      </w:r>
      <w:r w:rsidRPr="00771A28">
        <w:rPr>
          <w:rFonts w:ascii="Times New Roman" w:hAnsi="Times New Roman"/>
          <w:bCs/>
          <w:kern w:val="2"/>
          <w:sz w:val="24"/>
          <w:szCs w:val="24"/>
          <w:lang w:eastAsia="zh-CN"/>
        </w:rPr>
        <w:t>倍。水泥浆施工时间是从配浆开始到反洗出多余灰浆这段时间。选择的水泥浆体系和水泥添加剂的性能稳定，满足现场施工作业需要。</w:t>
      </w:r>
    </w:p>
    <w:p w14:paraId="504B557E" w14:textId="77777777" w:rsidR="009A4C03" w:rsidRPr="00771A28" w:rsidRDefault="009A4C03" w:rsidP="009A4C03">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宋体" w:hAnsi="宋体" w:cs="宋体" w:hint="eastAsia"/>
          <w:bCs/>
          <w:kern w:val="2"/>
          <w:sz w:val="24"/>
          <w:szCs w:val="24"/>
          <w:lang w:eastAsia="zh-CN"/>
        </w:rPr>
        <w:t>⑴</w:t>
      </w:r>
      <w:r w:rsidRPr="00771A28">
        <w:rPr>
          <w:rFonts w:ascii="Times New Roman" w:hAnsi="Times New Roman"/>
          <w:bCs/>
          <w:kern w:val="2"/>
          <w:sz w:val="24"/>
          <w:szCs w:val="24"/>
          <w:lang w:eastAsia="zh-CN"/>
        </w:rPr>
        <w:t>注水泥塞前，应做水泥浆稠化实验、水泥浆与压井液、隔离液的污染实验，稠化时间应是水泥浆施工时间的</w:t>
      </w: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4</w:t>
      </w:r>
      <w:r w:rsidRPr="00771A28">
        <w:rPr>
          <w:rFonts w:ascii="Times New Roman" w:hAnsi="Times New Roman"/>
          <w:bCs/>
          <w:kern w:val="2"/>
          <w:sz w:val="24"/>
          <w:szCs w:val="24"/>
          <w:lang w:eastAsia="zh-CN"/>
        </w:rPr>
        <w:t>倍。水泥浆施工时间是从配浆开始到反洗出多余灰浆这段时间。选择的水泥浆体系和水泥添加剂的性能稳定，满足现场施工作业需要。</w:t>
      </w:r>
    </w:p>
    <w:p w14:paraId="751BAC45" w14:textId="77777777" w:rsidR="009A4C03" w:rsidRPr="00771A28" w:rsidRDefault="009A4C03" w:rsidP="009A4C03">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宋体" w:hAnsi="宋体" w:cs="宋体" w:hint="eastAsia"/>
          <w:bCs/>
          <w:kern w:val="2"/>
          <w:sz w:val="24"/>
          <w:szCs w:val="24"/>
          <w:lang w:eastAsia="zh-CN"/>
        </w:rPr>
        <w:t>⑵</w:t>
      </w:r>
      <w:r w:rsidRPr="00771A28">
        <w:rPr>
          <w:rFonts w:ascii="Times New Roman" w:hAnsi="Times New Roman"/>
          <w:bCs/>
          <w:kern w:val="2"/>
          <w:sz w:val="24"/>
          <w:szCs w:val="24"/>
          <w:lang w:eastAsia="zh-CN"/>
        </w:rPr>
        <w:t>光钻杆下钻到底，充分循环钻井液，静止观察，测后效和气水上窜速度，确认井下气水层已压稳，处理好井浆，确保井浆密度的稳定性，循环调整好钻井液。</w:t>
      </w:r>
    </w:p>
    <w:p w14:paraId="41ACC9AE" w14:textId="0EC83089" w:rsidR="009A4C03" w:rsidRPr="00771A28" w:rsidRDefault="009A4C03" w:rsidP="009A4C03">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宋体" w:hAnsi="宋体" w:cs="宋体" w:hint="eastAsia"/>
          <w:bCs/>
          <w:kern w:val="2"/>
          <w:sz w:val="24"/>
          <w:szCs w:val="24"/>
          <w:lang w:eastAsia="zh-CN"/>
        </w:rPr>
        <w:t>⑶</w:t>
      </w:r>
      <w:r w:rsidRPr="00771A28">
        <w:rPr>
          <w:rFonts w:ascii="Times New Roman" w:hAnsi="Times New Roman"/>
          <w:bCs/>
          <w:kern w:val="2"/>
          <w:sz w:val="24"/>
          <w:szCs w:val="24"/>
          <w:lang w:eastAsia="zh-CN"/>
        </w:rPr>
        <w:t>注密度</w:t>
      </w:r>
      <w:r w:rsidRPr="00771A28">
        <w:rPr>
          <w:rFonts w:ascii="Times New Roman" w:hAnsi="Times New Roman"/>
          <w:bCs/>
          <w:kern w:val="2"/>
          <w:sz w:val="24"/>
          <w:szCs w:val="24"/>
          <w:lang w:eastAsia="zh-CN"/>
        </w:rPr>
        <w:t>1.90</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1.95g/cm</w:t>
      </w:r>
      <w:r w:rsidRPr="00771A28">
        <w:rPr>
          <w:rFonts w:ascii="Times New Roman" w:hAnsi="Times New Roman"/>
          <w:bCs/>
          <w:kern w:val="2"/>
          <w:sz w:val="24"/>
          <w:szCs w:val="24"/>
          <w:vertAlign w:val="superscript"/>
          <w:lang w:eastAsia="zh-CN"/>
        </w:rPr>
        <w:t>3</w:t>
      </w:r>
      <w:r w:rsidRPr="00771A28">
        <w:rPr>
          <w:rFonts w:ascii="Times New Roman" w:hAnsi="Times New Roman"/>
          <w:bCs/>
          <w:kern w:val="2"/>
          <w:sz w:val="24"/>
          <w:szCs w:val="24"/>
          <w:lang w:eastAsia="zh-CN"/>
        </w:rPr>
        <w:t>水泥浆封隔设计注塞井段，替浆至设计塞面，注替过程中同时活动钻具。</w:t>
      </w:r>
    </w:p>
    <w:p w14:paraId="1CC1E05F" w14:textId="77777777" w:rsidR="009A4C03" w:rsidRPr="00771A28" w:rsidRDefault="009A4C03" w:rsidP="009A4C03">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宋体" w:hAnsi="宋体" w:cs="宋体" w:hint="eastAsia"/>
          <w:bCs/>
          <w:kern w:val="2"/>
          <w:sz w:val="24"/>
          <w:szCs w:val="24"/>
          <w:lang w:eastAsia="zh-CN"/>
        </w:rPr>
        <w:t>⑷</w:t>
      </w:r>
      <w:r w:rsidRPr="00771A28">
        <w:rPr>
          <w:rFonts w:ascii="Times New Roman" w:hAnsi="Times New Roman"/>
          <w:bCs/>
          <w:kern w:val="2"/>
          <w:sz w:val="24"/>
          <w:szCs w:val="24"/>
          <w:lang w:eastAsia="zh-CN"/>
        </w:rPr>
        <w:t>起钻至塞面以上两根钻杆左右，循环洗井一周以上，同时活动钻具。</w:t>
      </w:r>
    </w:p>
    <w:p w14:paraId="54C94CEA" w14:textId="77777777" w:rsidR="009A4C03" w:rsidRPr="00771A28" w:rsidRDefault="009A4C03" w:rsidP="009A4C03">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宋体" w:hAnsi="宋体" w:cs="宋体" w:hint="eastAsia"/>
          <w:bCs/>
          <w:kern w:val="2"/>
          <w:sz w:val="24"/>
          <w:szCs w:val="24"/>
          <w:lang w:eastAsia="zh-CN"/>
        </w:rPr>
        <w:t>⑸</w:t>
      </w:r>
      <w:r w:rsidRPr="00771A28">
        <w:rPr>
          <w:rFonts w:ascii="Times New Roman" w:hAnsi="Times New Roman"/>
          <w:bCs/>
          <w:kern w:val="2"/>
          <w:sz w:val="24"/>
          <w:szCs w:val="24"/>
          <w:lang w:eastAsia="zh-CN"/>
        </w:rPr>
        <w:t>起钻</w:t>
      </w:r>
      <w:r w:rsidRPr="00771A28">
        <w:rPr>
          <w:rFonts w:ascii="Times New Roman" w:hAnsi="Times New Roman"/>
          <w:bCs/>
          <w:kern w:val="2"/>
          <w:sz w:val="24"/>
          <w:szCs w:val="24"/>
          <w:lang w:eastAsia="zh-CN"/>
        </w:rPr>
        <w:t>5</w:t>
      </w:r>
      <w:r w:rsidRPr="00771A28">
        <w:rPr>
          <w:rFonts w:ascii="Times New Roman" w:hAnsi="Times New Roman"/>
          <w:bCs/>
          <w:kern w:val="2"/>
          <w:sz w:val="24"/>
          <w:szCs w:val="24"/>
          <w:lang w:eastAsia="zh-CN"/>
        </w:rPr>
        <w:t>柱，循环一周以上，正常情况下候凝时间不少于</w:t>
      </w:r>
      <w:r w:rsidRPr="00771A28">
        <w:rPr>
          <w:rFonts w:ascii="Times New Roman" w:hAnsi="Times New Roman"/>
          <w:bCs/>
          <w:kern w:val="2"/>
          <w:sz w:val="24"/>
          <w:szCs w:val="24"/>
          <w:lang w:eastAsia="zh-CN"/>
        </w:rPr>
        <w:t>48h</w:t>
      </w:r>
      <w:r w:rsidRPr="00771A28">
        <w:rPr>
          <w:rFonts w:ascii="Times New Roman" w:hAnsi="Times New Roman"/>
          <w:bCs/>
          <w:kern w:val="2"/>
          <w:sz w:val="24"/>
          <w:szCs w:val="24"/>
          <w:lang w:eastAsia="zh-CN"/>
        </w:rPr>
        <w:t>，具体时间根据实际水泥浆样品室内养护强度确定。注意观察井口压力有无变化。</w:t>
      </w:r>
    </w:p>
    <w:p w14:paraId="499893E2" w14:textId="77777777" w:rsidR="009A4C03" w:rsidRPr="00771A28" w:rsidRDefault="009A4C03" w:rsidP="009A4C03">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宋体" w:hAnsi="宋体" w:cs="宋体" w:hint="eastAsia"/>
          <w:bCs/>
          <w:kern w:val="2"/>
          <w:sz w:val="24"/>
          <w:szCs w:val="24"/>
          <w:lang w:eastAsia="zh-CN"/>
        </w:rPr>
        <w:t>⑹</w:t>
      </w:r>
      <w:r w:rsidRPr="00771A28">
        <w:rPr>
          <w:rFonts w:ascii="Times New Roman" w:hAnsi="Times New Roman"/>
          <w:bCs/>
          <w:kern w:val="2"/>
          <w:sz w:val="24"/>
          <w:szCs w:val="24"/>
          <w:lang w:eastAsia="zh-CN"/>
        </w:rPr>
        <w:t>侯凝结束开井，循环一周以上观察有无后效。下钻探水泥塞面，循环正常后加压</w:t>
      </w:r>
      <w:r w:rsidRPr="00771A28">
        <w:rPr>
          <w:rFonts w:ascii="Times New Roman" w:hAnsi="Times New Roman"/>
          <w:bCs/>
          <w:kern w:val="2"/>
          <w:sz w:val="24"/>
          <w:szCs w:val="24"/>
          <w:lang w:eastAsia="zh-CN"/>
        </w:rPr>
        <w:t>5</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10t</w:t>
      </w:r>
      <w:r w:rsidRPr="00771A28">
        <w:rPr>
          <w:rFonts w:ascii="Times New Roman" w:hAnsi="Times New Roman"/>
          <w:bCs/>
          <w:kern w:val="2"/>
          <w:sz w:val="24"/>
          <w:szCs w:val="24"/>
          <w:lang w:eastAsia="zh-CN"/>
        </w:rPr>
        <w:t>检验水泥塞质量合格。</w:t>
      </w:r>
    </w:p>
    <w:p w14:paraId="7D6E2DFF" w14:textId="77777777" w:rsidR="009A4C03" w:rsidRPr="00771A28" w:rsidRDefault="009A4C03" w:rsidP="009A4C03">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宋体" w:hAnsi="宋体" w:cs="宋体" w:hint="eastAsia"/>
          <w:bCs/>
          <w:kern w:val="2"/>
          <w:sz w:val="24"/>
          <w:szCs w:val="24"/>
          <w:lang w:eastAsia="zh-CN"/>
        </w:rPr>
        <w:t>⑺</w:t>
      </w:r>
      <w:r w:rsidRPr="00771A28">
        <w:rPr>
          <w:rFonts w:ascii="Times New Roman" w:hAnsi="Times New Roman"/>
          <w:bCs/>
          <w:kern w:val="2"/>
          <w:sz w:val="24"/>
          <w:szCs w:val="24"/>
          <w:lang w:eastAsia="zh-CN"/>
        </w:rPr>
        <w:t>循环测后效，正常后，起出钻杆，下钻头钻水泥塞开窗点。</w:t>
      </w:r>
    </w:p>
    <w:p w14:paraId="084B306E" w14:textId="06E79B3B" w:rsidR="00E010E5" w:rsidRPr="00771A28" w:rsidRDefault="009A4C03" w:rsidP="009A4C03">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宋体" w:hAnsi="宋体" w:cs="宋体" w:hint="eastAsia"/>
          <w:bCs/>
          <w:kern w:val="2"/>
          <w:sz w:val="24"/>
          <w:szCs w:val="24"/>
          <w:lang w:eastAsia="zh-CN"/>
        </w:rPr>
        <w:t>⑻</w:t>
      </w:r>
      <w:r w:rsidRPr="00771A28">
        <w:rPr>
          <w:rFonts w:ascii="Times New Roman" w:hAnsi="Times New Roman"/>
          <w:bCs/>
          <w:kern w:val="2"/>
          <w:sz w:val="24"/>
          <w:szCs w:val="24"/>
          <w:lang w:eastAsia="zh-CN"/>
        </w:rPr>
        <w:t>注水泥塞前应作注水泥塞施工设计。</w:t>
      </w:r>
    </w:p>
    <w:p w14:paraId="3F3C517C" w14:textId="2398D480" w:rsidR="005278CD" w:rsidRPr="00771A28" w:rsidRDefault="009A4C03" w:rsidP="00E010E5">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注水泥塞水泥设计表见下表</w:t>
      </w:r>
      <w:r w:rsidR="00040516" w:rsidRPr="00771A28">
        <w:rPr>
          <w:rFonts w:ascii="Times New Roman" w:hAnsi="Times New Roman"/>
          <w:bCs/>
          <w:kern w:val="2"/>
          <w:sz w:val="24"/>
          <w:szCs w:val="24"/>
          <w:lang w:eastAsia="zh-CN"/>
        </w:rPr>
        <w:t>。</w:t>
      </w:r>
    </w:p>
    <w:p w14:paraId="235CCF1A" w14:textId="30A70FA4" w:rsidR="009A4C03" w:rsidRPr="00771A28" w:rsidRDefault="009A4C03" w:rsidP="009A4C03">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2.10-5   </w:t>
      </w:r>
      <w:r w:rsidRPr="00771A28">
        <w:rPr>
          <w:rFonts w:ascii="Times New Roman" w:eastAsia="黑体" w:hAnsi="Times New Roman"/>
          <w:sz w:val="21"/>
          <w:szCs w:val="21"/>
          <w:lang w:eastAsia="zh-CN"/>
        </w:rPr>
        <w:t>注水泥塞水泥设计表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5"/>
        <w:gridCol w:w="1218"/>
        <w:gridCol w:w="1441"/>
        <w:gridCol w:w="1267"/>
        <w:gridCol w:w="1391"/>
        <w:gridCol w:w="886"/>
        <w:gridCol w:w="832"/>
      </w:tblGrid>
      <w:tr w:rsidR="009A4C03" w:rsidRPr="00771A28" w14:paraId="7BFCAD3A" w14:textId="77777777" w:rsidTr="009A4C03">
        <w:trPr>
          <w:trHeight w:val="20"/>
          <w:jc w:val="center"/>
        </w:trPr>
        <w:tc>
          <w:tcPr>
            <w:tcW w:w="762" w:type="pct"/>
            <w:vAlign w:val="center"/>
          </w:tcPr>
          <w:p w14:paraId="721C192D" w14:textId="77777777" w:rsidR="009A4C03" w:rsidRPr="00771A28" w:rsidRDefault="009A4C03" w:rsidP="006341D4">
            <w:pPr>
              <w:jc w:val="center"/>
              <w:rPr>
                <w:rFonts w:ascii="Times New Roman" w:hAnsi="Times New Roman"/>
              </w:rPr>
            </w:pPr>
            <w:r w:rsidRPr="00771A28">
              <w:rPr>
                <w:rFonts w:ascii="Times New Roman" w:hAnsi="Times New Roman"/>
              </w:rPr>
              <w:lastRenderedPageBreak/>
              <w:t>井号</w:t>
            </w:r>
          </w:p>
        </w:tc>
        <w:tc>
          <w:tcPr>
            <w:tcW w:w="734" w:type="pct"/>
            <w:vAlign w:val="center"/>
          </w:tcPr>
          <w:p w14:paraId="3457FEEA" w14:textId="22F9478F" w:rsidR="009A4C03" w:rsidRPr="00771A28" w:rsidRDefault="009A4C03" w:rsidP="009A4C03">
            <w:pPr>
              <w:jc w:val="center"/>
              <w:rPr>
                <w:rFonts w:ascii="Times New Roman" w:hAnsi="Times New Roman"/>
              </w:rPr>
            </w:pPr>
            <w:r w:rsidRPr="00771A28">
              <w:rPr>
                <w:rFonts w:ascii="Times New Roman" w:hAnsi="Times New Roman"/>
              </w:rPr>
              <w:t>套管直径</w:t>
            </w:r>
            <w:r w:rsidRPr="00771A28">
              <w:rPr>
                <w:rFonts w:ascii="Times New Roman" w:hAnsi="Times New Roman"/>
              </w:rPr>
              <w:t>(mm)</w:t>
            </w:r>
          </w:p>
        </w:tc>
        <w:tc>
          <w:tcPr>
            <w:tcW w:w="868" w:type="pct"/>
            <w:vAlign w:val="center"/>
          </w:tcPr>
          <w:p w14:paraId="64FDAC8F" w14:textId="719AFDCB" w:rsidR="009A4C03" w:rsidRPr="00771A28" w:rsidRDefault="009A4C03" w:rsidP="009A4C03">
            <w:pPr>
              <w:jc w:val="center"/>
              <w:rPr>
                <w:rFonts w:ascii="Times New Roman" w:hAnsi="Times New Roman"/>
              </w:rPr>
            </w:pPr>
            <w:r w:rsidRPr="00771A28">
              <w:rPr>
                <w:rFonts w:ascii="Times New Roman" w:hAnsi="Times New Roman"/>
              </w:rPr>
              <w:t>注灰位置</w:t>
            </w:r>
            <w:r w:rsidRPr="00771A28">
              <w:rPr>
                <w:rFonts w:ascii="Times New Roman" w:hAnsi="Times New Roman"/>
              </w:rPr>
              <w:t>(m)</w:t>
            </w:r>
          </w:p>
        </w:tc>
        <w:tc>
          <w:tcPr>
            <w:tcW w:w="763" w:type="pct"/>
            <w:vAlign w:val="center"/>
          </w:tcPr>
          <w:p w14:paraId="79CE8ED0" w14:textId="3AD7EF5E" w:rsidR="009A4C03" w:rsidRPr="00771A28" w:rsidRDefault="009A4C03" w:rsidP="009A4C03">
            <w:pPr>
              <w:jc w:val="center"/>
              <w:rPr>
                <w:rFonts w:ascii="Times New Roman" w:hAnsi="Times New Roman"/>
                <w:lang w:eastAsia="zh-CN"/>
              </w:rPr>
            </w:pPr>
            <w:r w:rsidRPr="00771A28">
              <w:rPr>
                <w:rFonts w:ascii="Times New Roman" w:hAnsi="Times New Roman"/>
                <w:lang w:eastAsia="zh-CN"/>
              </w:rPr>
              <w:t>固井时钻井液密度</w:t>
            </w:r>
            <w:r w:rsidRPr="00771A28">
              <w:rPr>
                <w:rFonts w:ascii="Times New Roman" w:hAnsi="Times New Roman"/>
                <w:lang w:eastAsia="zh-CN"/>
              </w:rPr>
              <w:t>(g/cm</w:t>
            </w:r>
            <w:r w:rsidRPr="00771A28">
              <w:rPr>
                <w:rFonts w:ascii="Times New Roman" w:hAnsi="Times New Roman"/>
                <w:vertAlign w:val="superscript"/>
                <w:lang w:eastAsia="zh-CN"/>
              </w:rPr>
              <w:t>3</w:t>
            </w:r>
            <w:r w:rsidRPr="00771A28">
              <w:rPr>
                <w:rFonts w:ascii="Times New Roman" w:hAnsi="Times New Roman"/>
                <w:lang w:eastAsia="zh-CN"/>
              </w:rPr>
              <w:t>)</w:t>
            </w:r>
          </w:p>
        </w:tc>
        <w:tc>
          <w:tcPr>
            <w:tcW w:w="838" w:type="pct"/>
            <w:vAlign w:val="center"/>
          </w:tcPr>
          <w:p w14:paraId="1981F1A6" w14:textId="49B8350C" w:rsidR="009A4C03" w:rsidRPr="00771A28" w:rsidRDefault="009A4C03" w:rsidP="006341D4">
            <w:pPr>
              <w:jc w:val="center"/>
              <w:rPr>
                <w:rFonts w:ascii="Times New Roman" w:hAnsi="Times New Roman"/>
              </w:rPr>
            </w:pPr>
            <w:r w:rsidRPr="00771A28">
              <w:rPr>
                <w:rFonts w:ascii="Times New Roman" w:hAnsi="Times New Roman"/>
              </w:rPr>
              <w:t>水泥浆密度</w:t>
            </w:r>
          </w:p>
          <w:p w14:paraId="292019D0" w14:textId="77777777" w:rsidR="009A4C03" w:rsidRPr="00771A28" w:rsidRDefault="009A4C03" w:rsidP="006341D4">
            <w:pPr>
              <w:jc w:val="center"/>
              <w:rPr>
                <w:rFonts w:ascii="Times New Roman" w:hAnsi="Times New Roman"/>
              </w:rPr>
            </w:pPr>
            <w:r w:rsidRPr="00771A28">
              <w:rPr>
                <w:rFonts w:ascii="Times New Roman" w:hAnsi="Times New Roman"/>
              </w:rPr>
              <w:t>(g/cm</w:t>
            </w:r>
            <w:r w:rsidRPr="00771A28">
              <w:rPr>
                <w:rFonts w:ascii="Times New Roman" w:hAnsi="Times New Roman"/>
                <w:vertAlign w:val="superscript"/>
              </w:rPr>
              <w:t>3</w:t>
            </w:r>
            <w:r w:rsidRPr="00771A28">
              <w:rPr>
                <w:rFonts w:ascii="Times New Roman" w:hAnsi="Times New Roman"/>
              </w:rPr>
              <w:t>)</w:t>
            </w:r>
          </w:p>
        </w:tc>
        <w:tc>
          <w:tcPr>
            <w:tcW w:w="534" w:type="pct"/>
            <w:vAlign w:val="center"/>
          </w:tcPr>
          <w:p w14:paraId="25E57A13" w14:textId="0906B31B" w:rsidR="009A4C03" w:rsidRPr="00771A28" w:rsidRDefault="009A4C03" w:rsidP="009A4C03">
            <w:pPr>
              <w:jc w:val="center"/>
              <w:rPr>
                <w:rFonts w:ascii="Times New Roman" w:hAnsi="Times New Roman"/>
              </w:rPr>
            </w:pPr>
            <w:r w:rsidRPr="00771A28">
              <w:rPr>
                <w:rFonts w:ascii="Times New Roman" w:hAnsi="Times New Roman"/>
              </w:rPr>
              <w:t>水泥型号</w:t>
            </w:r>
          </w:p>
        </w:tc>
        <w:tc>
          <w:tcPr>
            <w:tcW w:w="501" w:type="pct"/>
            <w:vAlign w:val="center"/>
          </w:tcPr>
          <w:p w14:paraId="4AF6E003" w14:textId="503AF005" w:rsidR="009A4C03" w:rsidRPr="00771A28" w:rsidRDefault="009A4C03" w:rsidP="009A4C03">
            <w:pPr>
              <w:jc w:val="center"/>
              <w:rPr>
                <w:rFonts w:ascii="Times New Roman" w:hAnsi="Times New Roman"/>
              </w:rPr>
            </w:pPr>
            <w:r w:rsidRPr="00771A28">
              <w:rPr>
                <w:rFonts w:ascii="Times New Roman" w:hAnsi="Times New Roman"/>
              </w:rPr>
              <w:t>注水泥量</w:t>
            </w:r>
            <w:r w:rsidRPr="00771A28">
              <w:rPr>
                <w:rFonts w:ascii="Times New Roman" w:hAnsi="Times New Roman"/>
              </w:rPr>
              <w:t>(t)</w:t>
            </w:r>
          </w:p>
        </w:tc>
      </w:tr>
      <w:tr w:rsidR="009A4C03" w:rsidRPr="00771A28" w14:paraId="62376D9A" w14:textId="77777777" w:rsidTr="009A4C03">
        <w:trPr>
          <w:trHeight w:val="20"/>
          <w:jc w:val="center"/>
        </w:trPr>
        <w:tc>
          <w:tcPr>
            <w:tcW w:w="762" w:type="pct"/>
            <w:vAlign w:val="center"/>
          </w:tcPr>
          <w:p w14:paraId="278E779E" w14:textId="77777777" w:rsidR="009A4C03" w:rsidRPr="00771A28" w:rsidRDefault="009A4C03" w:rsidP="006341D4">
            <w:pPr>
              <w:jc w:val="center"/>
              <w:rPr>
                <w:rFonts w:ascii="Times New Roman" w:hAnsi="Times New Roman"/>
              </w:rPr>
            </w:pPr>
            <w:r w:rsidRPr="00771A28">
              <w:rPr>
                <w:rFonts w:ascii="Times New Roman" w:hAnsi="Times New Roman"/>
              </w:rPr>
              <w:t>P103-1</w:t>
            </w:r>
            <w:r w:rsidRPr="00771A28">
              <w:rPr>
                <w:rFonts w:ascii="Times New Roman" w:hAnsi="Times New Roman"/>
              </w:rPr>
              <w:t>侧</w:t>
            </w:r>
          </w:p>
        </w:tc>
        <w:tc>
          <w:tcPr>
            <w:tcW w:w="734" w:type="pct"/>
            <w:vAlign w:val="center"/>
          </w:tcPr>
          <w:p w14:paraId="1F8FB175" w14:textId="77777777" w:rsidR="009A4C03" w:rsidRPr="00771A28" w:rsidRDefault="009A4C03" w:rsidP="006341D4">
            <w:pPr>
              <w:jc w:val="center"/>
              <w:rPr>
                <w:rFonts w:ascii="Times New Roman" w:hAnsi="Times New Roman"/>
              </w:rPr>
            </w:pPr>
            <w:r w:rsidRPr="00771A28">
              <w:rPr>
                <w:rFonts w:ascii="Times New Roman" w:hAnsi="Times New Roman"/>
              </w:rPr>
              <w:t>裸眼</w:t>
            </w:r>
          </w:p>
        </w:tc>
        <w:tc>
          <w:tcPr>
            <w:tcW w:w="868" w:type="pct"/>
            <w:vAlign w:val="center"/>
          </w:tcPr>
          <w:p w14:paraId="66978CCD" w14:textId="77777777" w:rsidR="009A4C03" w:rsidRPr="00771A28" w:rsidRDefault="009A4C03" w:rsidP="006341D4">
            <w:pPr>
              <w:jc w:val="center"/>
              <w:rPr>
                <w:rFonts w:ascii="Times New Roman" w:hAnsi="Times New Roman"/>
              </w:rPr>
            </w:pPr>
            <w:r w:rsidRPr="00771A28">
              <w:rPr>
                <w:rFonts w:ascii="Times New Roman" w:hAnsi="Times New Roman"/>
              </w:rPr>
              <w:t>4830</w:t>
            </w:r>
            <w:r w:rsidRPr="00771A28">
              <w:rPr>
                <w:rFonts w:ascii="Times New Roman" w:hAnsi="Times New Roman"/>
              </w:rPr>
              <w:t>～</w:t>
            </w:r>
            <w:r w:rsidRPr="00771A28">
              <w:rPr>
                <w:rFonts w:ascii="Times New Roman" w:hAnsi="Times New Roman"/>
              </w:rPr>
              <w:t>5030</w:t>
            </w:r>
          </w:p>
        </w:tc>
        <w:tc>
          <w:tcPr>
            <w:tcW w:w="763" w:type="pct"/>
            <w:vAlign w:val="center"/>
          </w:tcPr>
          <w:p w14:paraId="5F017042" w14:textId="77777777" w:rsidR="009A4C03" w:rsidRPr="00771A28" w:rsidRDefault="009A4C03" w:rsidP="006341D4">
            <w:pPr>
              <w:jc w:val="center"/>
              <w:rPr>
                <w:rFonts w:ascii="Times New Roman" w:hAnsi="Times New Roman"/>
              </w:rPr>
            </w:pPr>
            <w:r w:rsidRPr="00771A28">
              <w:rPr>
                <w:rFonts w:ascii="Times New Roman" w:hAnsi="Times New Roman"/>
              </w:rPr>
              <w:t>1.34</w:t>
            </w:r>
          </w:p>
        </w:tc>
        <w:tc>
          <w:tcPr>
            <w:tcW w:w="838" w:type="pct"/>
            <w:vAlign w:val="center"/>
          </w:tcPr>
          <w:p w14:paraId="553C815F" w14:textId="77777777" w:rsidR="009A4C03" w:rsidRPr="00771A28" w:rsidRDefault="009A4C03" w:rsidP="006341D4">
            <w:pPr>
              <w:jc w:val="center"/>
              <w:rPr>
                <w:rFonts w:ascii="Times New Roman" w:hAnsi="Times New Roman"/>
              </w:rPr>
            </w:pPr>
            <w:r w:rsidRPr="00771A28">
              <w:rPr>
                <w:rFonts w:ascii="Times New Roman" w:hAnsi="Times New Roman"/>
              </w:rPr>
              <w:t>1.85</w:t>
            </w:r>
            <w:r w:rsidRPr="00771A28">
              <w:rPr>
                <w:rFonts w:ascii="Times New Roman" w:hAnsi="Times New Roman"/>
              </w:rPr>
              <w:t>～</w:t>
            </w:r>
            <w:r w:rsidRPr="00771A28">
              <w:rPr>
                <w:rFonts w:ascii="Times New Roman" w:hAnsi="Times New Roman"/>
              </w:rPr>
              <w:t>1.95</w:t>
            </w:r>
          </w:p>
        </w:tc>
        <w:tc>
          <w:tcPr>
            <w:tcW w:w="534" w:type="pct"/>
            <w:vAlign w:val="center"/>
          </w:tcPr>
          <w:p w14:paraId="0D3BFAD9" w14:textId="77777777" w:rsidR="009A4C03" w:rsidRPr="00771A28" w:rsidRDefault="009A4C03" w:rsidP="006341D4">
            <w:pPr>
              <w:jc w:val="center"/>
              <w:rPr>
                <w:rFonts w:ascii="Times New Roman" w:hAnsi="Times New Roman"/>
              </w:rPr>
            </w:pPr>
            <w:r w:rsidRPr="00771A28">
              <w:rPr>
                <w:rFonts w:ascii="Times New Roman" w:hAnsi="Times New Roman"/>
              </w:rPr>
              <w:t>G</w:t>
            </w:r>
            <w:r w:rsidRPr="00771A28">
              <w:rPr>
                <w:rFonts w:ascii="Times New Roman" w:hAnsi="Times New Roman"/>
              </w:rPr>
              <w:t>高</w:t>
            </w:r>
          </w:p>
        </w:tc>
        <w:tc>
          <w:tcPr>
            <w:tcW w:w="501" w:type="pct"/>
            <w:vAlign w:val="center"/>
          </w:tcPr>
          <w:p w14:paraId="5113086F" w14:textId="77777777" w:rsidR="009A4C03" w:rsidRPr="00771A28" w:rsidRDefault="009A4C03" w:rsidP="006341D4">
            <w:pPr>
              <w:jc w:val="center"/>
              <w:rPr>
                <w:rFonts w:ascii="Times New Roman" w:hAnsi="Times New Roman"/>
              </w:rPr>
            </w:pPr>
            <w:r w:rsidRPr="00771A28">
              <w:rPr>
                <w:rFonts w:ascii="Times New Roman" w:hAnsi="Times New Roman"/>
              </w:rPr>
              <w:t>8</w:t>
            </w:r>
          </w:p>
        </w:tc>
      </w:tr>
      <w:tr w:rsidR="009A4C03" w:rsidRPr="00771A28" w14:paraId="55B74D5D" w14:textId="77777777" w:rsidTr="009A4C03">
        <w:trPr>
          <w:trHeight w:val="20"/>
          <w:jc w:val="center"/>
        </w:trPr>
        <w:tc>
          <w:tcPr>
            <w:tcW w:w="762" w:type="pct"/>
            <w:vAlign w:val="center"/>
          </w:tcPr>
          <w:p w14:paraId="0374A0A3" w14:textId="77777777" w:rsidR="009A4C03" w:rsidRPr="00771A28" w:rsidRDefault="009A4C03" w:rsidP="006341D4">
            <w:pPr>
              <w:jc w:val="center"/>
              <w:rPr>
                <w:rFonts w:ascii="Times New Roman" w:hAnsi="Times New Roman"/>
              </w:rPr>
            </w:pPr>
            <w:r w:rsidRPr="00771A28">
              <w:rPr>
                <w:rFonts w:ascii="Times New Roman" w:hAnsi="Times New Roman"/>
              </w:rPr>
              <w:t>P103-2</w:t>
            </w:r>
            <w:r w:rsidRPr="00771A28">
              <w:rPr>
                <w:rFonts w:ascii="Times New Roman" w:hAnsi="Times New Roman"/>
              </w:rPr>
              <w:t>侧</w:t>
            </w:r>
          </w:p>
        </w:tc>
        <w:tc>
          <w:tcPr>
            <w:tcW w:w="734" w:type="pct"/>
            <w:vAlign w:val="center"/>
          </w:tcPr>
          <w:p w14:paraId="2C435213" w14:textId="77777777" w:rsidR="009A4C03" w:rsidRPr="00771A28" w:rsidRDefault="009A4C03" w:rsidP="006341D4">
            <w:pPr>
              <w:jc w:val="center"/>
              <w:rPr>
                <w:rFonts w:ascii="Times New Roman" w:hAnsi="Times New Roman"/>
              </w:rPr>
            </w:pPr>
            <w:r w:rsidRPr="00771A28">
              <w:rPr>
                <w:rFonts w:ascii="Times New Roman" w:hAnsi="Times New Roman"/>
              </w:rPr>
              <w:t>裸眼</w:t>
            </w:r>
          </w:p>
        </w:tc>
        <w:tc>
          <w:tcPr>
            <w:tcW w:w="868" w:type="pct"/>
            <w:vAlign w:val="center"/>
          </w:tcPr>
          <w:p w14:paraId="2DB079F8" w14:textId="77777777" w:rsidR="009A4C03" w:rsidRPr="00771A28" w:rsidRDefault="009A4C03" w:rsidP="006341D4">
            <w:pPr>
              <w:jc w:val="center"/>
              <w:rPr>
                <w:rFonts w:ascii="Times New Roman" w:hAnsi="Times New Roman"/>
              </w:rPr>
            </w:pPr>
            <w:r w:rsidRPr="00771A28">
              <w:rPr>
                <w:rFonts w:ascii="Times New Roman" w:hAnsi="Times New Roman"/>
              </w:rPr>
              <w:t>4400</w:t>
            </w:r>
            <w:r w:rsidRPr="00771A28">
              <w:rPr>
                <w:rFonts w:ascii="Times New Roman" w:hAnsi="Times New Roman"/>
              </w:rPr>
              <w:t>～</w:t>
            </w:r>
            <w:r w:rsidRPr="00771A28">
              <w:rPr>
                <w:rFonts w:ascii="Times New Roman" w:hAnsi="Times New Roman"/>
              </w:rPr>
              <w:t>4600</w:t>
            </w:r>
          </w:p>
        </w:tc>
        <w:tc>
          <w:tcPr>
            <w:tcW w:w="763" w:type="pct"/>
            <w:vAlign w:val="center"/>
          </w:tcPr>
          <w:p w14:paraId="6643FB7A" w14:textId="77777777" w:rsidR="009A4C03" w:rsidRPr="00771A28" w:rsidRDefault="009A4C03" w:rsidP="006341D4">
            <w:pPr>
              <w:jc w:val="center"/>
              <w:rPr>
                <w:rFonts w:ascii="Times New Roman" w:hAnsi="Times New Roman"/>
              </w:rPr>
            </w:pPr>
            <w:r w:rsidRPr="00771A28">
              <w:rPr>
                <w:rFonts w:ascii="Times New Roman" w:hAnsi="Times New Roman"/>
              </w:rPr>
              <w:t>1.34</w:t>
            </w:r>
          </w:p>
        </w:tc>
        <w:tc>
          <w:tcPr>
            <w:tcW w:w="838" w:type="pct"/>
            <w:vAlign w:val="center"/>
          </w:tcPr>
          <w:p w14:paraId="59137619" w14:textId="77777777" w:rsidR="009A4C03" w:rsidRPr="00771A28" w:rsidRDefault="009A4C03" w:rsidP="006341D4">
            <w:pPr>
              <w:jc w:val="center"/>
              <w:rPr>
                <w:rFonts w:ascii="Times New Roman" w:hAnsi="Times New Roman"/>
              </w:rPr>
            </w:pPr>
            <w:r w:rsidRPr="00771A28">
              <w:rPr>
                <w:rFonts w:ascii="Times New Roman" w:hAnsi="Times New Roman"/>
              </w:rPr>
              <w:t>1.85</w:t>
            </w:r>
            <w:r w:rsidRPr="00771A28">
              <w:rPr>
                <w:rFonts w:ascii="Times New Roman" w:hAnsi="Times New Roman"/>
              </w:rPr>
              <w:t>～</w:t>
            </w:r>
            <w:r w:rsidRPr="00771A28">
              <w:rPr>
                <w:rFonts w:ascii="Times New Roman" w:hAnsi="Times New Roman"/>
              </w:rPr>
              <w:t>1.95</w:t>
            </w:r>
          </w:p>
        </w:tc>
        <w:tc>
          <w:tcPr>
            <w:tcW w:w="534" w:type="pct"/>
            <w:vAlign w:val="center"/>
          </w:tcPr>
          <w:p w14:paraId="5AA683CF" w14:textId="77777777" w:rsidR="009A4C03" w:rsidRPr="00771A28" w:rsidRDefault="009A4C03" w:rsidP="006341D4">
            <w:pPr>
              <w:jc w:val="center"/>
              <w:rPr>
                <w:rFonts w:ascii="Times New Roman" w:hAnsi="Times New Roman"/>
              </w:rPr>
            </w:pPr>
            <w:r w:rsidRPr="00771A28">
              <w:rPr>
                <w:rFonts w:ascii="Times New Roman" w:hAnsi="Times New Roman"/>
              </w:rPr>
              <w:t>G</w:t>
            </w:r>
            <w:r w:rsidRPr="00771A28">
              <w:rPr>
                <w:rFonts w:ascii="Times New Roman" w:hAnsi="Times New Roman"/>
              </w:rPr>
              <w:t>高</w:t>
            </w:r>
          </w:p>
        </w:tc>
        <w:tc>
          <w:tcPr>
            <w:tcW w:w="501" w:type="pct"/>
            <w:vAlign w:val="center"/>
          </w:tcPr>
          <w:p w14:paraId="411B772A" w14:textId="77777777" w:rsidR="009A4C03" w:rsidRPr="00771A28" w:rsidRDefault="009A4C03" w:rsidP="006341D4">
            <w:pPr>
              <w:jc w:val="center"/>
              <w:rPr>
                <w:rFonts w:ascii="Times New Roman" w:hAnsi="Times New Roman"/>
              </w:rPr>
            </w:pPr>
            <w:r w:rsidRPr="00771A28">
              <w:rPr>
                <w:rFonts w:ascii="Times New Roman" w:hAnsi="Times New Roman"/>
              </w:rPr>
              <w:t>8</w:t>
            </w:r>
          </w:p>
        </w:tc>
      </w:tr>
      <w:tr w:rsidR="009A4C03" w:rsidRPr="00771A28" w14:paraId="036AC601" w14:textId="77777777" w:rsidTr="009A4C03">
        <w:trPr>
          <w:trHeight w:val="20"/>
          <w:jc w:val="center"/>
        </w:trPr>
        <w:tc>
          <w:tcPr>
            <w:tcW w:w="762" w:type="pct"/>
            <w:vAlign w:val="center"/>
          </w:tcPr>
          <w:p w14:paraId="741FD115" w14:textId="77777777" w:rsidR="009A4C03" w:rsidRPr="00771A28" w:rsidRDefault="009A4C03" w:rsidP="006341D4">
            <w:pPr>
              <w:jc w:val="center"/>
              <w:rPr>
                <w:rFonts w:ascii="Times New Roman" w:hAnsi="Times New Roman"/>
              </w:rPr>
            </w:pPr>
            <w:r w:rsidRPr="00771A28">
              <w:rPr>
                <w:rFonts w:ascii="Times New Roman" w:hAnsi="Times New Roman"/>
              </w:rPr>
              <w:t>P103-4</w:t>
            </w:r>
            <w:r w:rsidRPr="00771A28">
              <w:rPr>
                <w:rFonts w:ascii="Times New Roman" w:hAnsi="Times New Roman"/>
              </w:rPr>
              <w:t>侧</w:t>
            </w:r>
          </w:p>
        </w:tc>
        <w:tc>
          <w:tcPr>
            <w:tcW w:w="734" w:type="pct"/>
            <w:vAlign w:val="center"/>
          </w:tcPr>
          <w:p w14:paraId="03A50CD7" w14:textId="77777777" w:rsidR="009A4C03" w:rsidRPr="00771A28" w:rsidRDefault="009A4C03" w:rsidP="006341D4">
            <w:pPr>
              <w:jc w:val="center"/>
              <w:rPr>
                <w:rFonts w:ascii="Times New Roman" w:hAnsi="Times New Roman"/>
              </w:rPr>
            </w:pPr>
            <w:r w:rsidRPr="00771A28">
              <w:rPr>
                <w:rFonts w:ascii="Times New Roman" w:hAnsi="Times New Roman"/>
              </w:rPr>
              <w:t>裸眼</w:t>
            </w:r>
          </w:p>
        </w:tc>
        <w:tc>
          <w:tcPr>
            <w:tcW w:w="868" w:type="pct"/>
            <w:vAlign w:val="center"/>
          </w:tcPr>
          <w:p w14:paraId="6DEA5178" w14:textId="77777777" w:rsidR="009A4C03" w:rsidRPr="00771A28" w:rsidRDefault="009A4C03" w:rsidP="006341D4">
            <w:pPr>
              <w:jc w:val="center"/>
              <w:rPr>
                <w:rFonts w:ascii="Times New Roman" w:hAnsi="Times New Roman"/>
              </w:rPr>
            </w:pPr>
            <w:r w:rsidRPr="00771A28">
              <w:rPr>
                <w:rFonts w:ascii="Times New Roman" w:hAnsi="Times New Roman"/>
              </w:rPr>
              <w:t>4200</w:t>
            </w:r>
            <w:r w:rsidRPr="00771A28">
              <w:rPr>
                <w:rFonts w:ascii="Times New Roman" w:hAnsi="Times New Roman"/>
              </w:rPr>
              <w:t>～</w:t>
            </w:r>
            <w:r w:rsidRPr="00771A28">
              <w:rPr>
                <w:rFonts w:ascii="Times New Roman" w:hAnsi="Times New Roman"/>
              </w:rPr>
              <w:t>4400</w:t>
            </w:r>
          </w:p>
        </w:tc>
        <w:tc>
          <w:tcPr>
            <w:tcW w:w="763" w:type="pct"/>
            <w:vAlign w:val="center"/>
          </w:tcPr>
          <w:p w14:paraId="51445FBB" w14:textId="77777777" w:rsidR="009A4C03" w:rsidRPr="00771A28" w:rsidRDefault="009A4C03" w:rsidP="006341D4">
            <w:pPr>
              <w:jc w:val="center"/>
              <w:rPr>
                <w:rFonts w:ascii="Times New Roman" w:hAnsi="Times New Roman"/>
              </w:rPr>
            </w:pPr>
            <w:r w:rsidRPr="00771A28">
              <w:rPr>
                <w:rFonts w:ascii="Times New Roman" w:hAnsi="Times New Roman"/>
              </w:rPr>
              <w:t>1.34</w:t>
            </w:r>
          </w:p>
        </w:tc>
        <w:tc>
          <w:tcPr>
            <w:tcW w:w="838" w:type="pct"/>
            <w:vAlign w:val="center"/>
          </w:tcPr>
          <w:p w14:paraId="47195B94" w14:textId="77777777" w:rsidR="009A4C03" w:rsidRPr="00771A28" w:rsidRDefault="009A4C03" w:rsidP="006341D4">
            <w:pPr>
              <w:jc w:val="center"/>
              <w:rPr>
                <w:rFonts w:ascii="Times New Roman" w:hAnsi="Times New Roman"/>
              </w:rPr>
            </w:pPr>
            <w:r w:rsidRPr="00771A28">
              <w:rPr>
                <w:rFonts w:ascii="Times New Roman" w:hAnsi="Times New Roman"/>
              </w:rPr>
              <w:t>1.85</w:t>
            </w:r>
            <w:r w:rsidRPr="00771A28">
              <w:rPr>
                <w:rFonts w:ascii="Times New Roman" w:hAnsi="Times New Roman"/>
              </w:rPr>
              <w:t>～</w:t>
            </w:r>
            <w:r w:rsidRPr="00771A28">
              <w:rPr>
                <w:rFonts w:ascii="Times New Roman" w:hAnsi="Times New Roman"/>
              </w:rPr>
              <w:t>1.95</w:t>
            </w:r>
          </w:p>
        </w:tc>
        <w:tc>
          <w:tcPr>
            <w:tcW w:w="534" w:type="pct"/>
            <w:vAlign w:val="center"/>
          </w:tcPr>
          <w:p w14:paraId="32DB2405" w14:textId="77777777" w:rsidR="009A4C03" w:rsidRPr="00771A28" w:rsidRDefault="009A4C03" w:rsidP="006341D4">
            <w:pPr>
              <w:jc w:val="center"/>
              <w:rPr>
                <w:rFonts w:ascii="Times New Roman" w:hAnsi="Times New Roman"/>
              </w:rPr>
            </w:pPr>
            <w:r w:rsidRPr="00771A28">
              <w:rPr>
                <w:rFonts w:ascii="Times New Roman" w:hAnsi="Times New Roman"/>
              </w:rPr>
              <w:t>G</w:t>
            </w:r>
            <w:r w:rsidRPr="00771A28">
              <w:rPr>
                <w:rFonts w:ascii="Times New Roman" w:hAnsi="Times New Roman"/>
              </w:rPr>
              <w:t>高</w:t>
            </w:r>
          </w:p>
        </w:tc>
        <w:tc>
          <w:tcPr>
            <w:tcW w:w="501" w:type="pct"/>
            <w:vAlign w:val="center"/>
          </w:tcPr>
          <w:p w14:paraId="1C0192D5" w14:textId="77777777" w:rsidR="009A4C03" w:rsidRPr="00771A28" w:rsidRDefault="009A4C03" w:rsidP="006341D4">
            <w:pPr>
              <w:jc w:val="center"/>
              <w:rPr>
                <w:rFonts w:ascii="Times New Roman" w:hAnsi="Times New Roman"/>
              </w:rPr>
            </w:pPr>
            <w:r w:rsidRPr="00771A28">
              <w:rPr>
                <w:rFonts w:ascii="Times New Roman" w:hAnsi="Times New Roman"/>
              </w:rPr>
              <w:t>8</w:t>
            </w:r>
          </w:p>
        </w:tc>
      </w:tr>
    </w:tbl>
    <w:p w14:paraId="12502CE3" w14:textId="25868FEF" w:rsidR="00040516" w:rsidRPr="00771A28" w:rsidRDefault="00040516" w:rsidP="009A4C03">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中国石油化工股份有限公司中原油田普光分公司从降本增效、减少占用土地资源、降低对环境的影响出发，拟采取老井实施侧钻。根据《</w:t>
      </w:r>
      <w:r w:rsidR="009A4C03" w:rsidRPr="00771A28">
        <w:rPr>
          <w:rFonts w:ascii="Times New Roman" w:hAnsi="Times New Roman"/>
          <w:bCs/>
          <w:kern w:val="2"/>
          <w:sz w:val="24"/>
          <w:szCs w:val="24"/>
          <w:lang w:eastAsia="zh-CN"/>
        </w:rPr>
        <w:t>普光气田普光</w:t>
      </w:r>
      <w:r w:rsidR="009A4C03" w:rsidRPr="00771A28">
        <w:rPr>
          <w:rFonts w:ascii="Times New Roman" w:hAnsi="Times New Roman"/>
          <w:bCs/>
          <w:kern w:val="2"/>
          <w:sz w:val="24"/>
          <w:szCs w:val="24"/>
          <w:lang w:eastAsia="zh-CN"/>
        </w:rPr>
        <w:t>103</w:t>
      </w:r>
      <w:r w:rsidR="009A4C03" w:rsidRPr="00771A28">
        <w:rPr>
          <w:rFonts w:ascii="Times New Roman" w:hAnsi="Times New Roman"/>
          <w:bCs/>
          <w:kern w:val="2"/>
          <w:sz w:val="24"/>
          <w:szCs w:val="24"/>
          <w:lang w:eastAsia="zh-CN"/>
        </w:rPr>
        <w:t>井台产能建设项目可行性研究报告（钻井工程）</w:t>
      </w:r>
      <w:r w:rsidRPr="00771A28">
        <w:rPr>
          <w:rFonts w:ascii="Times New Roman" w:hAnsi="Times New Roman"/>
          <w:bCs/>
          <w:kern w:val="2"/>
          <w:sz w:val="24"/>
          <w:szCs w:val="24"/>
          <w:lang w:eastAsia="zh-CN"/>
        </w:rPr>
        <w:t>》获悉，原</w:t>
      </w:r>
      <w:r w:rsidR="009A4C03" w:rsidRPr="00771A28">
        <w:rPr>
          <w:rFonts w:ascii="Times New Roman" w:hAnsi="Times New Roman"/>
          <w:sz w:val="24"/>
          <w:lang w:eastAsia="zh-CN"/>
        </w:rPr>
        <w:t>P103-1</w:t>
      </w:r>
      <w:r w:rsidR="009A4C03" w:rsidRPr="00771A28">
        <w:rPr>
          <w:rFonts w:ascii="Times New Roman" w:hAnsi="Times New Roman"/>
          <w:sz w:val="24"/>
          <w:lang w:eastAsia="zh-CN"/>
        </w:rPr>
        <w:t>、</w:t>
      </w:r>
      <w:r w:rsidR="009A4C03" w:rsidRPr="00771A28">
        <w:rPr>
          <w:rFonts w:ascii="Times New Roman" w:hAnsi="Times New Roman"/>
          <w:sz w:val="24"/>
          <w:lang w:eastAsia="zh-CN"/>
        </w:rPr>
        <w:t>P103-2</w:t>
      </w:r>
      <w:r w:rsidR="009A4C03" w:rsidRPr="00771A28">
        <w:rPr>
          <w:rFonts w:ascii="Times New Roman" w:hAnsi="Times New Roman"/>
          <w:sz w:val="24"/>
          <w:lang w:eastAsia="zh-CN"/>
        </w:rPr>
        <w:t>、</w:t>
      </w:r>
      <w:r w:rsidR="009A4C03" w:rsidRPr="00771A28">
        <w:rPr>
          <w:rFonts w:ascii="Times New Roman" w:hAnsi="Times New Roman"/>
          <w:sz w:val="24"/>
          <w:lang w:eastAsia="zh-CN"/>
        </w:rPr>
        <w:t>P103-4</w:t>
      </w:r>
      <w:r w:rsidRPr="00771A28">
        <w:rPr>
          <w:rFonts w:ascii="Times New Roman" w:hAnsi="Times New Roman"/>
          <w:bCs/>
          <w:kern w:val="2"/>
          <w:sz w:val="24"/>
          <w:szCs w:val="24"/>
          <w:lang w:eastAsia="zh-CN"/>
        </w:rPr>
        <w:t>老井井筒结构稳定、试压检验合格，同时利用老井实施侧钻钻井工程方式、钻井工程工艺设计及工程技术较为成熟，在天然气钻井工程中广泛应用，可有效实现降低钻井工程成本，是实现天然气行业老井侧钻挖潜剩余潜力的有效技术手段，故开采已封气井工艺技术有效可行。</w:t>
      </w:r>
    </w:p>
    <w:p w14:paraId="24EBCF3B" w14:textId="77777777" w:rsidR="00040516" w:rsidRPr="00771A28" w:rsidRDefault="00040516" w:rsidP="00040516">
      <w:pPr>
        <w:widowControl w:val="0"/>
        <w:tabs>
          <w:tab w:val="left" w:pos="0"/>
        </w:tabs>
        <w:adjustRightInd w:val="0"/>
        <w:snapToGrid w:val="0"/>
        <w:spacing w:beforeLines="50" w:before="120" w:line="360" w:lineRule="auto"/>
        <w:ind w:firstLineChars="200" w:firstLine="480"/>
        <w:jc w:val="both"/>
        <w:rPr>
          <w:rFonts w:ascii="Times New Roman" w:hAnsi="Times New Roman"/>
          <w:bCs/>
          <w:kern w:val="2"/>
          <w:sz w:val="24"/>
          <w:szCs w:val="24"/>
          <w:lang w:eastAsia="zh-CN"/>
        </w:rPr>
      </w:pPr>
    </w:p>
    <w:p w14:paraId="633D3FBE" w14:textId="5C863D55" w:rsidR="00040516" w:rsidRPr="00771A28" w:rsidRDefault="00040516" w:rsidP="00040516">
      <w:pPr>
        <w:rPr>
          <w:rFonts w:ascii="Times New Roman" w:hAnsi="Times New Roman"/>
          <w:lang w:eastAsia="zh-CN"/>
        </w:rPr>
        <w:sectPr w:rsidR="00040516" w:rsidRPr="00771A28" w:rsidSect="00351393">
          <w:headerReference w:type="default" r:id="rId34"/>
          <w:pgSz w:w="11910" w:h="16840"/>
          <w:pgMar w:top="1440" w:right="1800" w:bottom="1440" w:left="1800" w:header="877" w:footer="1114" w:gutter="0"/>
          <w:cols w:space="720"/>
        </w:sectPr>
      </w:pPr>
    </w:p>
    <w:p w14:paraId="3FC33E54" w14:textId="77777777" w:rsidR="00DC446C" w:rsidRPr="00771A28" w:rsidRDefault="003B1968" w:rsidP="003D2EEB">
      <w:pPr>
        <w:pStyle w:val="1"/>
        <w:adjustRightInd w:val="0"/>
        <w:snapToGrid w:val="0"/>
        <w:spacing w:beforeLines="200" w:before="480" w:after="0" w:line="480" w:lineRule="auto"/>
        <w:jc w:val="center"/>
        <w:rPr>
          <w:rFonts w:ascii="Times New Roman" w:eastAsia="黑体" w:hAnsi="Times New Roman"/>
          <w:b w:val="0"/>
          <w:sz w:val="28"/>
          <w:szCs w:val="28"/>
          <w:lang w:eastAsia="zh-CN"/>
        </w:rPr>
      </w:pPr>
      <w:bookmarkStart w:id="74" w:name="_Toc118981855"/>
      <w:r w:rsidRPr="00771A28">
        <w:rPr>
          <w:rFonts w:ascii="Times New Roman" w:eastAsia="黑体" w:hAnsi="Times New Roman"/>
          <w:b w:val="0"/>
          <w:sz w:val="28"/>
          <w:szCs w:val="28"/>
          <w:lang w:eastAsia="zh-CN"/>
        </w:rPr>
        <w:lastRenderedPageBreak/>
        <w:t>3</w:t>
      </w:r>
      <w:r w:rsidRPr="00771A28">
        <w:rPr>
          <w:rFonts w:ascii="Times New Roman" w:eastAsia="黑体" w:hAnsi="Times New Roman"/>
          <w:b w:val="0"/>
          <w:sz w:val="28"/>
          <w:szCs w:val="28"/>
          <w:lang w:eastAsia="zh-CN"/>
        </w:rPr>
        <w:t>工程分析</w:t>
      </w:r>
      <w:bookmarkEnd w:id="74"/>
    </w:p>
    <w:p w14:paraId="403B0258" w14:textId="5E380D46" w:rsidR="00DC446C" w:rsidRPr="00771A28" w:rsidRDefault="003B1968" w:rsidP="003D2EEB">
      <w:pPr>
        <w:pStyle w:val="2"/>
        <w:ind w:firstLine="480"/>
        <w:rPr>
          <w:szCs w:val="24"/>
          <w:lang w:eastAsia="zh-CN"/>
        </w:rPr>
      </w:pPr>
      <w:bookmarkStart w:id="75" w:name="_Toc118981856"/>
      <w:r w:rsidRPr="00771A28">
        <w:rPr>
          <w:szCs w:val="24"/>
          <w:lang w:eastAsia="zh-CN"/>
        </w:rPr>
        <w:t>3.1</w:t>
      </w:r>
      <w:r w:rsidR="0054512B" w:rsidRPr="00771A28">
        <w:rPr>
          <w:szCs w:val="24"/>
          <w:lang w:eastAsia="zh-CN"/>
        </w:rPr>
        <w:t>现有工程建设情况</w:t>
      </w:r>
      <w:bookmarkEnd w:id="75"/>
    </w:p>
    <w:p w14:paraId="32D5BE0A" w14:textId="77777777" w:rsidR="00FB783B" w:rsidRPr="00771A28" w:rsidRDefault="00FB783B" w:rsidP="00FB783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76" w:name="_Toc118981857"/>
      <w:r w:rsidRPr="00771A28">
        <w:rPr>
          <w:rFonts w:ascii="Times New Roman" w:eastAsia="黑体" w:hAnsi="Times New Roman"/>
          <w:b w:val="0"/>
          <w:sz w:val="24"/>
          <w:szCs w:val="24"/>
          <w:lang w:eastAsia="zh-CN"/>
        </w:rPr>
        <w:t>3.1.1</w:t>
      </w:r>
      <w:r w:rsidRPr="00771A28">
        <w:rPr>
          <w:rFonts w:ascii="Times New Roman" w:eastAsia="黑体" w:hAnsi="Times New Roman"/>
          <w:b w:val="0"/>
          <w:sz w:val="24"/>
          <w:szCs w:val="24"/>
          <w:lang w:eastAsia="zh-CN"/>
        </w:rPr>
        <w:t>环保手续履行情况</w:t>
      </w:r>
      <w:bookmarkEnd w:id="76"/>
    </w:p>
    <w:p w14:paraId="552358F3" w14:textId="56FE349B" w:rsidR="00580873" w:rsidRPr="00771A28" w:rsidRDefault="00580873" w:rsidP="00FB783B">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P103-1</w:t>
      </w:r>
      <w:r w:rsidRPr="00771A28">
        <w:rPr>
          <w:rFonts w:ascii="Times New Roman" w:hAnsi="Times New Roman"/>
          <w:sz w:val="24"/>
          <w:szCs w:val="24"/>
          <w:lang w:eastAsia="zh-CN"/>
        </w:rPr>
        <w:t>、</w:t>
      </w:r>
      <w:r w:rsidRPr="00771A28">
        <w:rPr>
          <w:rFonts w:ascii="Times New Roman" w:hAnsi="Times New Roman"/>
          <w:sz w:val="24"/>
          <w:szCs w:val="24"/>
          <w:lang w:eastAsia="zh-CN"/>
        </w:rPr>
        <w:t>P103-2</w:t>
      </w:r>
      <w:r w:rsidRPr="00771A28">
        <w:rPr>
          <w:rFonts w:ascii="Times New Roman" w:hAnsi="Times New Roman"/>
          <w:sz w:val="24"/>
          <w:szCs w:val="24"/>
          <w:lang w:eastAsia="zh-CN"/>
        </w:rPr>
        <w:t>、</w:t>
      </w:r>
      <w:r w:rsidRPr="00771A28">
        <w:rPr>
          <w:rFonts w:ascii="Times New Roman" w:hAnsi="Times New Roman"/>
          <w:sz w:val="24"/>
          <w:szCs w:val="24"/>
          <w:lang w:eastAsia="zh-CN"/>
        </w:rPr>
        <w:t>P103-4</w:t>
      </w:r>
      <w:r w:rsidRPr="00771A28">
        <w:rPr>
          <w:rFonts w:ascii="Times New Roman" w:hAnsi="Times New Roman"/>
          <w:sz w:val="24"/>
          <w:szCs w:val="24"/>
          <w:lang w:eastAsia="zh-CN"/>
        </w:rPr>
        <w:t>三口井为原有的老井，均</w:t>
      </w:r>
      <w:r w:rsidRPr="00771A28">
        <w:rPr>
          <w:rFonts w:ascii="Times New Roman" w:hAnsi="Times New Roman"/>
          <w:sz w:val="24"/>
          <w:lang w:eastAsia="zh-CN"/>
        </w:rPr>
        <w:t>水淹停喷处于关井状态</w:t>
      </w:r>
      <w:r w:rsidR="00AB372C" w:rsidRPr="00771A28">
        <w:rPr>
          <w:rFonts w:ascii="Times New Roman" w:hAnsi="Times New Roman"/>
          <w:sz w:val="24"/>
          <w:lang w:eastAsia="zh-CN"/>
        </w:rPr>
        <w:t>。</w:t>
      </w:r>
      <w:r w:rsidR="00AB372C" w:rsidRPr="00771A28">
        <w:rPr>
          <w:rFonts w:ascii="Times New Roman" w:hAnsi="Times New Roman"/>
          <w:sz w:val="24"/>
          <w:szCs w:val="24"/>
          <w:lang w:eastAsia="zh-CN"/>
        </w:rPr>
        <w:t>P103-1</w:t>
      </w:r>
      <w:r w:rsidR="00AB372C" w:rsidRPr="00771A28">
        <w:rPr>
          <w:rFonts w:ascii="Times New Roman" w:hAnsi="Times New Roman"/>
          <w:sz w:val="24"/>
          <w:szCs w:val="24"/>
          <w:lang w:eastAsia="zh-CN"/>
        </w:rPr>
        <w:t>、</w:t>
      </w:r>
      <w:r w:rsidR="00AB372C" w:rsidRPr="00771A28">
        <w:rPr>
          <w:rFonts w:ascii="Times New Roman" w:hAnsi="Times New Roman"/>
          <w:sz w:val="24"/>
          <w:szCs w:val="24"/>
          <w:lang w:eastAsia="zh-CN"/>
        </w:rPr>
        <w:t>P103-2</w:t>
      </w:r>
      <w:r w:rsidR="00AB372C" w:rsidRPr="00771A28">
        <w:rPr>
          <w:rFonts w:ascii="Times New Roman" w:hAnsi="Times New Roman"/>
          <w:sz w:val="24"/>
          <w:szCs w:val="24"/>
          <w:lang w:eastAsia="zh-CN"/>
        </w:rPr>
        <w:t>、</w:t>
      </w:r>
      <w:r w:rsidR="00AB372C" w:rsidRPr="00771A28">
        <w:rPr>
          <w:rFonts w:ascii="Times New Roman" w:hAnsi="Times New Roman"/>
          <w:sz w:val="24"/>
          <w:szCs w:val="24"/>
          <w:lang w:eastAsia="zh-CN"/>
        </w:rPr>
        <w:t>P103-4</w:t>
      </w:r>
      <w:r w:rsidR="00AB372C" w:rsidRPr="00771A28">
        <w:rPr>
          <w:rFonts w:ascii="Times New Roman" w:hAnsi="Times New Roman"/>
          <w:sz w:val="24"/>
          <w:szCs w:val="24"/>
          <w:lang w:eastAsia="zh-CN"/>
        </w:rPr>
        <w:t>三口井均位于</w:t>
      </w:r>
      <w:r w:rsidR="0012569E" w:rsidRPr="00771A28">
        <w:rPr>
          <w:rFonts w:ascii="Times New Roman" w:hAnsi="Times New Roman"/>
          <w:sz w:val="24"/>
          <w:szCs w:val="24"/>
          <w:lang w:eastAsia="zh-CN"/>
        </w:rPr>
        <w:t>普光</w:t>
      </w:r>
      <w:r w:rsidR="0012569E" w:rsidRPr="00771A28">
        <w:rPr>
          <w:rFonts w:ascii="Times New Roman" w:hAnsi="Times New Roman"/>
          <w:sz w:val="24"/>
          <w:szCs w:val="24"/>
          <w:lang w:eastAsia="zh-CN"/>
        </w:rPr>
        <w:t>103</w:t>
      </w:r>
      <w:r w:rsidR="0012569E" w:rsidRPr="00771A28">
        <w:rPr>
          <w:rFonts w:ascii="Times New Roman" w:hAnsi="Times New Roman"/>
          <w:sz w:val="24"/>
          <w:szCs w:val="24"/>
          <w:lang w:eastAsia="zh-CN"/>
        </w:rPr>
        <w:t>集气站</w:t>
      </w:r>
      <w:r w:rsidR="00331456" w:rsidRPr="00771A28">
        <w:rPr>
          <w:rFonts w:ascii="Times New Roman" w:hAnsi="Times New Roman"/>
          <w:sz w:val="24"/>
          <w:szCs w:val="24"/>
          <w:lang w:eastAsia="zh-CN"/>
        </w:rPr>
        <w:t>（平台与集气站共建）</w:t>
      </w:r>
      <w:r w:rsidR="00AB372C" w:rsidRPr="00771A28">
        <w:rPr>
          <w:rFonts w:ascii="Times New Roman" w:hAnsi="Times New Roman"/>
          <w:sz w:val="24"/>
          <w:szCs w:val="24"/>
          <w:lang w:eastAsia="zh-CN"/>
        </w:rPr>
        <w:t>内，</w:t>
      </w:r>
      <w:r w:rsidR="00AB372C" w:rsidRPr="00771A28">
        <w:rPr>
          <w:rFonts w:ascii="Times New Roman" w:hAnsi="Times New Roman"/>
          <w:sz w:val="24"/>
          <w:szCs w:val="24"/>
          <w:lang w:eastAsia="zh-CN"/>
        </w:rPr>
        <w:t>2007</w:t>
      </w:r>
      <w:r w:rsidR="00AB372C" w:rsidRPr="00771A28">
        <w:rPr>
          <w:rFonts w:ascii="Times New Roman" w:hAnsi="Times New Roman"/>
          <w:sz w:val="24"/>
          <w:szCs w:val="24"/>
          <w:lang w:eastAsia="zh-CN"/>
        </w:rPr>
        <w:t>年</w:t>
      </w:r>
      <w:r w:rsidR="00AB372C" w:rsidRPr="00771A28">
        <w:rPr>
          <w:rFonts w:ascii="Times New Roman" w:hAnsi="Times New Roman"/>
          <w:sz w:val="24"/>
          <w:szCs w:val="24"/>
          <w:lang w:eastAsia="zh-CN"/>
        </w:rPr>
        <w:t>2</w:t>
      </w:r>
      <w:r w:rsidR="00AB372C" w:rsidRPr="00771A28">
        <w:rPr>
          <w:rFonts w:ascii="Times New Roman" w:hAnsi="Times New Roman"/>
          <w:sz w:val="24"/>
          <w:szCs w:val="24"/>
          <w:lang w:eastAsia="zh-CN"/>
        </w:rPr>
        <w:t>月</w:t>
      </w:r>
      <w:r w:rsidR="00AB372C" w:rsidRPr="00771A28">
        <w:rPr>
          <w:rFonts w:ascii="Times New Roman" w:hAnsi="Times New Roman"/>
          <w:sz w:val="24"/>
          <w:szCs w:val="24"/>
          <w:lang w:eastAsia="zh-CN"/>
        </w:rPr>
        <w:t>15</w:t>
      </w:r>
      <w:r w:rsidR="00AB372C" w:rsidRPr="00771A28">
        <w:rPr>
          <w:rFonts w:ascii="Times New Roman" w:hAnsi="Times New Roman"/>
          <w:sz w:val="24"/>
          <w:szCs w:val="24"/>
          <w:lang w:eastAsia="zh-CN"/>
        </w:rPr>
        <w:t>日原</w:t>
      </w:r>
      <w:r w:rsidR="00592A33" w:rsidRPr="00771A28">
        <w:rPr>
          <w:rFonts w:ascii="Times New Roman" w:hAnsi="Times New Roman"/>
          <w:sz w:val="24"/>
          <w:szCs w:val="24"/>
          <w:lang w:eastAsia="zh-CN"/>
        </w:rPr>
        <w:t>国家环境保护总局</w:t>
      </w:r>
      <w:r w:rsidR="00AB372C" w:rsidRPr="00771A28">
        <w:rPr>
          <w:rFonts w:ascii="Times New Roman" w:hAnsi="Times New Roman"/>
          <w:sz w:val="24"/>
          <w:szCs w:val="24"/>
          <w:lang w:eastAsia="zh-CN"/>
        </w:rPr>
        <w:t>以环审</w:t>
      </w:r>
      <w:r w:rsidR="00AB372C" w:rsidRPr="00771A28">
        <w:rPr>
          <w:rFonts w:ascii="Times New Roman" w:hAnsi="Times New Roman"/>
          <w:sz w:val="24"/>
          <w:szCs w:val="24"/>
          <w:lang w:eastAsia="zh-CN"/>
        </w:rPr>
        <w:t>[2007]76</w:t>
      </w:r>
      <w:r w:rsidR="00AB372C" w:rsidRPr="00771A28">
        <w:rPr>
          <w:rFonts w:ascii="Times New Roman" w:hAnsi="Times New Roman"/>
          <w:sz w:val="24"/>
          <w:szCs w:val="24"/>
          <w:lang w:eastAsia="zh-CN"/>
        </w:rPr>
        <w:t>号出具了《关于中国石化普光气田开发及川气东送管道工程环境影响报告书的批复》，</w:t>
      </w:r>
      <w:r w:rsidR="00AB372C" w:rsidRPr="00771A28">
        <w:rPr>
          <w:rFonts w:ascii="Times New Roman" w:hAnsi="Times New Roman"/>
          <w:sz w:val="24"/>
          <w:szCs w:val="24"/>
          <w:lang w:eastAsia="zh-CN"/>
        </w:rPr>
        <w:t>P103-1</w:t>
      </w:r>
      <w:r w:rsidR="00AB372C" w:rsidRPr="00771A28">
        <w:rPr>
          <w:rFonts w:ascii="Times New Roman" w:hAnsi="Times New Roman"/>
          <w:sz w:val="24"/>
          <w:szCs w:val="24"/>
          <w:lang w:eastAsia="zh-CN"/>
        </w:rPr>
        <w:t>、</w:t>
      </w:r>
      <w:r w:rsidR="00AB372C" w:rsidRPr="00771A28">
        <w:rPr>
          <w:rFonts w:ascii="Times New Roman" w:hAnsi="Times New Roman"/>
          <w:sz w:val="24"/>
          <w:szCs w:val="24"/>
          <w:lang w:eastAsia="zh-CN"/>
        </w:rPr>
        <w:t>P103-2</w:t>
      </w:r>
      <w:r w:rsidR="00AB372C" w:rsidRPr="00771A28">
        <w:rPr>
          <w:rFonts w:ascii="Times New Roman" w:hAnsi="Times New Roman"/>
          <w:sz w:val="24"/>
          <w:szCs w:val="24"/>
          <w:lang w:eastAsia="zh-CN"/>
        </w:rPr>
        <w:t>、</w:t>
      </w:r>
      <w:r w:rsidR="00AB372C" w:rsidRPr="00771A28">
        <w:rPr>
          <w:rFonts w:ascii="Times New Roman" w:hAnsi="Times New Roman"/>
          <w:sz w:val="24"/>
          <w:szCs w:val="24"/>
          <w:lang w:eastAsia="zh-CN"/>
        </w:rPr>
        <w:t>P103-4</w:t>
      </w:r>
      <w:r w:rsidR="00AB372C" w:rsidRPr="00771A28">
        <w:rPr>
          <w:rFonts w:ascii="Times New Roman" w:hAnsi="Times New Roman"/>
          <w:sz w:val="24"/>
          <w:szCs w:val="24"/>
          <w:lang w:eastAsia="zh-CN"/>
        </w:rPr>
        <w:t>三口井的钻采与</w:t>
      </w:r>
      <w:r w:rsidR="0012569E" w:rsidRPr="00771A28">
        <w:rPr>
          <w:rFonts w:ascii="Times New Roman" w:hAnsi="Times New Roman"/>
          <w:sz w:val="24"/>
          <w:szCs w:val="24"/>
          <w:lang w:eastAsia="zh-CN"/>
        </w:rPr>
        <w:t>普光</w:t>
      </w:r>
      <w:r w:rsidR="0012569E" w:rsidRPr="00771A28">
        <w:rPr>
          <w:rFonts w:ascii="Times New Roman" w:hAnsi="Times New Roman"/>
          <w:sz w:val="24"/>
          <w:szCs w:val="24"/>
          <w:lang w:eastAsia="zh-CN"/>
        </w:rPr>
        <w:t>103</w:t>
      </w:r>
      <w:r w:rsidR="0012569E" w:rsidRPr="00771A28">
        <w:rPr>
          <w:rFonts w:ascii="Times New Roman" w:hAnsi="Times New Roman"/>
          <w:sz w:val="24"/>
          <w:szCs w:val="24"/>
          <w:lang w:eastAsia="zh-CN"/>
        </w:rPr>
        <w:t>集气站</w:t>
      </w:r>
      <w:r w:rsidR="00AB372C" w:rsidRPr="00771A28">
        <w:rPr>
          <w:rFonts w:ascii="Times New Roman" w:hAnsi="Times New Roman"/>
          <w:sz w:val="24"/>
          <w:szCs w:val="24"/>
          <w:lang w:eastAsia="zh-CN"/>
        </w:rPr>
        <w:t>的建设内容已包含于该批复内容内。</w:t>
      </w:r>
      <w:r w:rsidR="00AB372C" w:rsidRPr="00771A28">
        <w:rPr>
          <w:rFonts w:ascii="Times New Roman" w:hAnsi="Times New Roman"/>
          <w:sz w:val="24"/>
          <w:szCs w:val="24"/>
          <w:lang w:eastAsia="zh-CN"/>
        </w:rPr>
        <w:t>2013</w:t>
      </w:r>
      <w:r w:rsidR="00AB372C" w:rsidRPr="00771A28">
        <w:rPr>
          <w:rFonts w:ascii="Times New Roman" w:hAnsi="Times New Roman"/>
          <w:sz w:val="24"/>
          <w:szCs w:val="24"/>
          <w:lang w:eastAsia="zh-CN"/>
        </w:rPr>
        <w:t>年</w:t>
      </w:r>
      <w:r w:rsidR="00AB372C" w:rsidRPr="00771A28">
        <w:rPr>
          <w:rFonts w:ascii="Times New Roman" w:hAnsi="Times New Roman"/>
          <w:sz w:val="24"/>
          <w:szCs w:val="24"/>
          <w:lang w:eastAsia="zh-CN"/>
        </w:rPr>
        <w:t>5</w:t>
      </w:r>
      <w:r w:rsidR="00AB372C" w:rsidRPr="00771A28">
        <w:rPr>
          <w:rFonts w:ascii="Times New Roman" w:hAnsi="Times New Roman"/>
          <w:sz w:val="24"/>
          <w:szCs w:val="24"/>
          <w:lang w:eastAsia="zh-CN"/>
        </w:rPr>
        <w:t>月</w:t>
      </w:r>
      <w:r w:rsidR="00AB372C" w:rsidRPr="00771A28">
        <w:rPr>
          <w:rFonts w:ascii="Times New Roman" w:hAnsi="Times New Roman"/>
          <w:sz w:val="24"/>
          <w:szCs w:val="24"/>
          <w:lang w:eastAsia="zh-CN"/>
        </w:rPr>
        <w:t>7</w:t>
      </w:r>
      <w:r w:rsidR="00AB372C" w:rsidRPr="00771A28">
        <w:rPr>
          <w:rFonts w:ascii="Times New Roman" w:hAnsi="Times New Roman"/>
          <w:sz w:val="24"/>
          <w:szCs w:val="24"/>
          <w:lang w:eastAsia="zh-CN"/>
        </w:rPr>
        <w:t>日原中华人民共和国环境保护部以</w:t>
      </w:r>
      <w:r w:rsidR="00592A33" w:rsidRPr="00771A28">
        <w:rPr>
          <w:rFonts w:ascii="Times New Roman" w:hAnsi="Times New Roman"/>
          <w:sz w:val="24"/>
          <w:szCs w:val="24"/>
          <w:lang w:eastAsia="zh-CN"/>
        </w:rPr>
        <w:t>环验</w:t>
      </w:r>
      <w:r w:rsidR="00592A33" w:rsidRPr="00771A28">
        <w:rPr>
          <w:rFonts w:ascii="Times New Roman" w:hAnsi="Times New Roman"/>
          <w:sz w:val="24"/>
          <w:szCs w:val="24"/>
          <w:lang w:eastAsia="zh-CN"/>
        </w:rPr>
        <w:t>[2013]92</w:t>
      </w:r>
      <w:r w:rsidR="00592A33" w:rsidRPr="00771A28">
        <w:rPr>
          <w:rFonts w:ascii="Times New Roman" w:hAnsi="Times New Roman"/>
          <w:sz w:val="24"/>
          <w:szCs w:val="24"/>
          <w:lang w:eastAsia="zh-CN"/>
        </w:rPr>
        <w:t>号</w:t>
      </w:r>
      <w:r w:rsidR="00AB372C" w:rsidRPr="00771A28">
        <w:rPr>
          <w:rFonts w:ascii="Times New Roman" w:hAnsi="Times New Roman"/>
          <w:sz w:val="24"/>
          <w:szCs w:val="24"/>
          <w:lang w:eastAsia="zh-CN"/>
        </w:rPr>
        <w:t>出具了《关于中国石化普光气田开发及川气东送管道工程</w:t>
      </w:r>
      <w:r w:rsidR="00592A33" w:rsidRPr="00771A28">
        <w:rPr>
          <w:rFonts w:ascii="Times New Roman" w:hAnsi="Times New Roman"/>
          <w:sz w:val="24"/>
          <w:szCs w:val="24"/>
          <w:lang w:eastAsia="zh-CN"/>
        </w:rPr>
        <w:t>竣工环境保护验收意见的函</w:t>
      </w:r>
      <w:r w:rsidR="00AB372C" w:rsidRPr="00771A28">
        <w:rPr>
          <w:rFonts w:ascii="Times New Roman" w:hAnsi="Times New Roman"/>
          <w:sz w:val="24"/>
          <w:szCs w:val="24"/>
          <w:lang w:eastAsia="zh-CN"/>
        </w:rPr>
        <w:t>》</w:t>
      </w:r>
      <w:r w:rsidR="00592A33" w:rsidRPr="00771A28">
        <w:rPr>
          <w:rFonts w:ascii="Times New Roman" w:hAnsi="Times New Roman"/>
          <w:sz w:val="24"/>
          <w:szCs w:val="24"/>
          <w:lang w:eastAsia="zh-CN"/>
        </w:rPr>
        <w:t>，对</w:t>
      </w:r>
      <w:r w:rsidR="00592A33" w:rsidRPr="00771A28">
        <w:rPr>
          <w:rFonts w:ascii="Times New Roman" w:hAnsi="Times New Roman"/>
          <w:sz w:val="24"/>
          <w:szCs w:val="24"/>
          <w:lang w:eastAsia="zh-CN"/>
        </w:rPr>
        <w:t>P103-1</w:t>
      </w:r>
      <w:r w:rsidR="00592A33" w:rsidRPr="00771A28">
        <w:rPr>
          <w:rFonts w:ascii="Times New Roman" w:hAnsi="Times New Roman"/>
          <w:sz w:val="24"/>
          <w:szCs w:val="24"/>
          <w:lang w:eastAsia="zh-CN"/>
        </w:rPr>
        <w:t>、</w:t>
      </w:r>
      <w:r w:rsidR="00592A33" w:rsidRPr="00771A28">
        <w:rPr>
          <w:rFonts w:ascii="Times New Roman" w:hAnsi="Times New Roman"/>
          <w:sz w:val="24"/>
          <w:szCs w:val="24"/>
          <w:lang w:eastAsia="zh-CN"/>
        </w:rPr>
        <w:t>P103-2</w:t>
      </w:r>
      <w:r w:rsidR="00592A33" w:rsidRPr="00771A28">
        <w:rPr>
          <w:rFonts w:ascii="Times New Roman" w:hAnsi="Times New Roman"/>
          <w:sz w:val="24"/>
          <w:szCs w:val="24"/>
          <w:lang w:eastAsia="zh-CN"/>
        </w:rPr>
        <w:t>、</w:t>
      </w:r>
      <w:r w:rsidR="00592A33" w:rsidRPr="00771A28">
        <w:rPr>
          <w:rFonts w:ascii="Times New Roman" w:hAnsi="Times New Roman"/>
          <w:sz w:val="24"/>
          <w:szCs w:val="24"/>
          <w:lang w:eastAsia="zh-CN"/>
        </w:rPr>
        <w:t>P103-4</w:t>
      </w:r>
      <w:r w:rsidR="00592A33" w:rsidRPr="00771A28">
        <w:rPr>
          <w:rFonts w:ascii="Times New Roman" w:hAnsi="Times New Roman"/>
          <w:sz w:val="24"/>
          <w:szCs w:val="24"/>
          <w:lang w:eastAsia="zh-CN"/>
        </w:rPr>
        <w:t>三口井的钻采与</w:t>
      </w:r>
      <w:r w:rsidR="0012569E" w:rsidRPr="00771A28">
        <w:rPr>
          <w:rFonts w:ascii="Times New Roman" w:hAnsi="Times New Roman"/>
          <w:sz w:val="24"/>
          <w:szCs w:val="24"/>
          <w:lang w:eastAsia="zh-CN"/>
        </w:rPr>
        <w:t>普光</w:t>
      </w:r>
      <w:r w:rsidR="0012569E" w:rsidRPr="00771A28">
        <w:rPr>
          <w:rFonts w:ascii="Times New Roman" w:hAnsi="Times New Roman"/>
          <w:sz w:val="24"/>
          <w:szCs w:val="24"/>
          <w:lang w:eastAsia="zh-CN"/>
        </w:rPr>
        <w:t>103</w:t>
      </w:r>
      <w:r w:rsidR="0012569E" w:rsidRPr="00771A28">
        <w:rPr>
          <w:rFonts w:ascii="Times New Roman" w:hAnsi="Times New Roman"/>
          <w:sz w:val="24"/>
          <w:szCs w:val="24"/>
          <w:lang w:eastAsia="zh-CN"/>
        </w:rPr>
        <w:t>集气站</w:t>
      </w:r>
      <w:r w:rsidR="00592A33" w:rsidRPr="00771A28">
        <w:rPr>
          <w:rFonts w:ascii="Times New Roman" w:hAnsi="Times New Roman"/>
          <w:sz w:val="24"/>
          <w:szCs w:val="24"/>
          <w:lang w:eastAsia="zh-CN"/>
        </w:rPr>
        <w:t>的建设内容</w:t>
      </w:r>
      <w:r w:rsidR="00331456" w:rsidRPr="00771A28">
        <w:rPr>
          <w:rFonts w:ascii="Times New Roman" w:hAnsi="Times New Roman"/>
          <w:sz w:val="24"/>
          <w:szCs w:val="24"/>
          <w:lang w:eastAsia="zh-CN"/>
        </w:rPr>
        <w:t>进行了验收。</w:t>
      </w:r>
    </w:p>
    <w:p w14:paraId="490F6B22" w14:textId="2EECE4B8" w:rsidR="0054512B" w:rsidRPr="00771A28" w:rsidRDefault="0054512B" w:rsidP="0054512B">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本项目依托的平台</w:t>
      </w:r>
      <w:r w:rsidR="00331456" w:rsidRPr="00771A28">
        <w:rPr>
          <w:rFonts w:ascii="Times New Roman" w:hAnsi="Times New Roman"/>
          <w:sz w:val="24"/>
          <w:szCs w:val="24"/>
          <w:lang w:eastAsia="zh-CN"/>
        </w:rPr>
        <w:t>（集气站）</w:t>
      </w:r>
      <w:r w:rsidRPr="00771A28">
        <w:rPr>
          <w:rFonts w:ascii="Times New Roman" w:hAnsi="Times New Roman"/>
          <w:sz w:val="24"/>
          <w:szCs w:val="24"/>
          <w:lang w:eastAsia="zh-CN"/>
        </w:rPr>
        <w:t>环评、竣工环境保护验收履行情况见表</w:t>
      </w:r>
      <w:r w:rsidR="002C40AD" w:rsidRPr="00771A28">
        <w:rPr>
          <w:rFonts w:ascii="Times New Roman" w:hAnsi="Times New Roman"/>
          <w:sz w:val="24"/>
          <w:szCs w:val="24"/>
          <w:lang w:eastAsia="zh-CN"/>
        </w:rPr>
        <w:t>3</w:t>
      </w:r>
      <w:r w:rsidRPr="00771A28">
        <w:rPr>
          <w:rFonts w:ascii="Times New Roman" w:hAnsi="Times New Roman"/>
          <w:sz w:val="24"/>
          <w:szCs w:val="24"/>
          <w:lang w:eastAsia="zh-CN"/>
        </w:rPr>
        <w:t>.1-1</w:t>
      </w:r>
      <w:r w:rsidRPr="00771A28">
        <w:rPr>
          <w:rFonts w:ascii="Times New Roman" w:hAnsi="Times New Roman"/>
          <w:sz w:val="24"/>
          <w:szCs w:val="24"/>
          <w:lang w:eastAsia="zh-CN"/>
        </w:rPr>
        <w:t>。</w:t>
      </w:r>
    </w:p>
    <w:p w14:paraId="6F8DD4B6" w14:textId="4621357D" w:rsidR="0054512B" w:rsidRPr="00771A28" w:rsidRDefault="0054512B"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2C40AD" w:rsidRPr="00771A28">
        <w:rPr>
          <w:rFonts w:ascii="Times New Roman" w:eastAsia="黑体" w:hAnsi="Times New Roman"/>
          <w:sz w:val="21"/>
          <w:szCs w:val="21"/>
          <w:lang w:eastAsia="zh-CN"/>
        </w:rPr>
        <w:t>3</w:t>
      </w:r>
      <w:r w:rsidRPr="00771A28">
        <w:rPr>
          <w:rFonts w:ascii="Times New Roman" w:eastAsia="黑体" w:hAnsi="Times New Roman"/>
          <w:sz w:val="21"/>
          <w:szCs w:val="21"/>
          <w:lang w:eastAsia="zh-CN"/>
        </w:rPr>
        <w:t xml:space="preserve">.1-1  </w:t>
      </w:r>
      <w:r w:rsidRPr="00771A28">
        <w:rPr>
          <w:rFonts w:ascii="Times New Roman" w:eastAsia="黑体" w:hAnsi="Times New Roman"/>
          <w:sz w:val="21"/>
          <w:szCs w:val="21"/>
          <w:lang w:eastAsia="zh-CN"/>
        </w:rPr>
        <w:t>依托工程环境保护手续履行情况一览表</w:t>
      </w:r>
    </w:p>
    <w:tbl>
      <w:tblPr>
        <w:tblStyle w:val="S"/>
        <w:tblW w:w="0" w:type="auto"/>
        <w:tblLook w:val="04A0" w:firstRow="1" w:lastRow="0" w:firstColumn="1" w:lastColumn="0" w:noHBand="0" w:noVBand="1"/>
      </w:tblPr>
      <w:tblGrid>
        <w:gridCol w:w="769"/>
        <w:gridCol w:w="1516"/>
        <w:gridCol w:w="1125"/>
        <w:gridCol w:w="1057"/>
        <w:gridCol w:w="1734"/>
        <w:gridCol w:w="1125"/>
        <w:gridCol w:w="974"/>
      </w:tblGrid>
      <w:tr w:rsidR="0083163B" w:rsidRPr="00771A28" w14:paraId="5BE89CE4" w14:textId="77777777" w:rsidTr="00580873">
        <w:trPr>
          <w:trHeight w:val="454"/>
        </w:trPr>
        <w:tc>
          <w:tcPr>
            <w:tcW w:w="0" w:type="auto"/>
          </w:tcPr>
          <w:p w14:paraId="2F263065" w14:textId="77777777" w:rsidR="0054512B" w:rsidRPr="00771A28" w:rsidRDefault="0054512B" w:rsidP="0054512B">
            <w:pPr>
              <w:pStyle w:val="06"/>
              <w:rPr>
                <w:rFonts w:cs="Times New Roman"/>
              </w:rPr>
            </w:pPr>
            <w:r w:rsidRPr="00771A28">
              <w:rPr>
                <w:rFonts w:cs="Times New Roman"/>
              </w:rPr>
              <w:t>依托工程</w:t>
            </w:r>
          </w:p>
        </w:tc>
        <w:tc>
          <w:tcPr>
            <w:tcW w:w="0" w:type="auto"/>
          </w:tcPr>
          <w:p w14:paraId="671B6A48" w14:textId="77777777" w:rsidR="0054512B" w:rsidRPr="00771A28" w:rsidRDefault="0054512B" w:rsidP="0054512B">
            <w:pPr>
              <w:pStyle w:val="06"/>
              <w:rPr>
                <w:rFonts w:cs="Times New Roman"/>
              </w:rPr>
            </w:pPr>
            <w:r w:rsidRPr="00771A28">
              <w:rPr>
                <w:rFonts w:cs="Times New Roman"/>
              </w:rPr>
              <w:t>项目环评名称</w:t>
            </w:r>
          </w:p>
        </w:tc>
        <w:tc>
          <w:tcPr>
            <w:tcW w:w="0" w:type="auto"/>
          </w:tcPr>
          <w:p w14:paraId="21C932F6" w14:textId="77777777" w:rsidR="0054512B" w:rsidRPr="00771A28" w:rsidRDefault="0054512B" w:rsidP="0054512B">
            <w:pPr>
              <w:pStyle w:val="06"/>
              <w:rPr>
                <w:rFonts w:cs="Times New Roman"/>
              </w:rPr>
            </w:pPr>
            <w:r w:rsidRPr="00771A28">
              <w:rPr>
                <w:rFonts w:cs="Times New Roman"/>
              </w:rPr>
              <w:t>环评批复</w:t>
            </w:r>
          </w:p>
        </w:tc>
        <w:tc>
          <w:tcPr>
            <w:tcW w:w="0" w:type="auto"/>
          </w:tcPr>
          <w:p w14:paraId="3EB4C2F0" w14:textId="77777777" w:rsidR="0054512B" w:rsidRPr="00771A28" w:rsidRDefault="0054512B" w:rsidP="0054512B">
            <w:pPr>
              <w:pStyle w:val="06"/>
              <w:rPr>
                <w:rFonts w:cs="Times New Roman"/>
              </w:rPr>
            </w:pPr>
            <w:r w:rsidRPr="00771A28">
              <w:rPr>
                <w:rFonts w:cs="Times New Roman"/>
              </w:rPr>
              <w:t>批复时间</w:t>
            </w:r>
          </w:p>
        </w:tc>
        <w:tc>
          <w:tcPr>
            <w:tcW w:w="0" w:type="auto"/>
          </w:tcPr>
          <w:p w14:paraId="37A7342D" w14:textId="77777777" w:rsidR="0054512B" w:rsidRPr="00771A28" w:rsidRDefault="0054512B" w:rsidP="0054512B">
            <w:pPr>
              <w:pStyle w:val="06"/>
              <w:rPr>
                <w:rFonts w:cs="Times New Roman"/>
              </w:rPr>
            </w:pPr>
            <w:r w:rsidRPr="00771A28">
              <w:rPr>
                <w:rFonts w:cs="Times New Roman"/>
              </w:rPr>
              <w:t>验收报告名称</w:t>
            </w:r>
          </w:p>
        </w:tc>
        <w:tc>
          <w:tcPr>
            <w:tcW w:w="0" w:type="auto"/>
          </w:tcPr>
          <w:p w14:paraId="248964A9" w14:textId="77777777" w:rsidR="0054512B" w:rsidRPr="00771A28" w:rsidRDefault="0054512B" w:rsidP="0054512B">
            <w:pPr>
              <w:pStyle w:val="06"/>
              <w:rPr>
                <w:rFonts w:cs="Times New Roman"/>
              </w:rPr>
            </w:pPr>
            <w:r w:rsidRPr="00771A28">
              <w:rPr>
                <w:rFonts w:cs="Times New Roman"/>
              </w:rPr>
              <w:t>验收文号</w:t>
            </w:r>
          </w:p>
        </w:tc>
        <w:tc>
          <w:tcPr>
            <w:tcW w:w="0" w:type="auto"/>
          </w:tcPr>
          <w:p w14:paraId="45E777B8" w14:textId="77777777" w:rsidR="0054512B" w:rsidRPr="00771A28" w:rsidRDefault="0054512B" w:rsidP="0054512B">
            <w:pPr>
              <w:pStyle w:val="06"/>
              <w:rPr>
                <w:rFonts w:cs="Times New Roman"/>
              </w:rPr>
            </w:pPr>
            <w:r w:rsidRPr="00771A28">
              <w:rPr>
                <w:rFonts w:cs="Times New Roman"/>
              </w:rPr>
              <w:t>验收时间</w:t>
            </w:r>
          </w:p>
        </w:tc>
      </w:tr>
      <w:tr w:rsidR="0083163B" w:rsidRPr="00771A28" w14:paraId="040B61F8" w14:textId="77777777" w:rsidTr="00580873">
        <w:trPr>
          <w:trHeight w:val="454"/>
        </w:trPr>
        <w:tc>
          <w:tcPr>
            <w:tcW w:w="0" w:type="auto"/>
          </w:tcPr>
          <w:p w14:paraId="05D7C8DF" w14:textId="16E189D6" w:rsidR="0054512B" w:rsidRPr="00771A28" w:rsidRDefault="0012569E" w:rsidP="0054512B">
            <w:pPr>
              <w:pStyle w:val="04"/>
              <w:rPr>
                <w:rFonts w:cs="Times New Roman"/>
              </w:rPr>
            </w:pPr>
            <w:r w:rsidRPr="00771A28">
              <w:rPr>
                <w:rFonts w:cs="Times New Roman"/>
              </w:rPr>
              <w:t>普光</w:t>
            </w:r>
            <w:r w:rsidRPr="00771A28">
              <w:rPr>
                <w:rFonts w:cs="Times New Roman"/>
              </w:rPr>
              <w:t>103</w:t>
            </w:r>
            <w:r w:rsidRPr="00771A28">
              <w:rPr>
                <w:rFonts w:cs="Times New Roman"/>
              </w:rPr>
              <w:t>集气站</w:t>
            </w:r>
          </w:p>
        </w:tc>
        <w:tc>
          <w:tcPr>
            <w:tcW w:w="0" w:type="auto"/>
          </w:tcPr>
          <w:p w14:paraId="4241D805" w14:textId="5850A41E" w:rsidR="0054512B" w:rsidRPr="00771A28" w:rsidRDefault="00580873" w:rsidP="0054512B">
            <w:pPr>
              <w:pStyle w:val="04"/>
              <w:rPr>
                <w:rFonts w:cs="Times New Roman"/>
              </w:rPr>
            </w:pPr>
            <w:bookmarkStart w:id="77" w:name="_Hlk117259501"/>
            <w:r w:rsidRPr="00771A28">
              <w:rPr>
                <w:rFonts w:cs="Times New Roman"/>
              </w:rPr>
              <w:t>中国石化普光气田开发及川气东送管道工程环境影响报告书</w:t>
            </w:r>
            <w:bookmarkEnd w:id="77"/>
          </w:p>
        </w:tc>
        <w:tc>
          <w:tcPr>
            <w:tcW w:w="0" w:type="auto"/>
          </w:tcPr>
          <w:p w14:paraId="73091CD1" w14:textId="2CE54B67" w:rsidR="0054512B" w:rsidRPr="00771A28" w:rsidRDefault="00580873" w:rsidP="0054512B">
            <w:pPr>
              <w:pStyle w:val="04"/>
              <w:rPr>
                <w:rFonts w:cs="Times New Roman"/>
              </w:rPr>
            </w:pPr>
            <w:r w:rsidRPr="00771A28">
              <w:rPr>
                <w:rFonts w:cs="Times New Roman"/>
              </w:rPr>
              <w:t>环审</w:t>
            </w:r>
            <w:r w:rsidR="0054512B" w:rsidRPr="00771A28">
              <w:rPr>
                <w:rFonts w:cs="Times New Roman"/>
              </w:rPr>
              <w:t>[2007]</w:t>
            </w:r>
            <w:r w:rsidRPr="00771A28">
              <w:rPr>
                <w:rFonts w:cs="Times New Roman"/>
              </w:rPr>
              <w:t>76</w:t>
            </w:r>
            <w:r w:rsidR="0054512B" w:rsidRPr="00771A28">
              <w:rPr>
                <w:rFonts w:cs="Times New Roman"/>
              </w:rPr>
              <w:t>号</w:t>
            </w:r>
          </w:p>
        </w:tc>
        <w:tc>
          <w:tcPr>
            <w:tcW w:w="0" w:type="auto"/>
          </w:tcPr>
          <w:p w14:paraId="3FA3786F" w14:textId="7411BC12" w:rsidR="0054512B" w:rsidRPr="00771A28" w:rsidRDefault="0054512B" w:rsidP="0054512B">
            <w:pPr>
              <w:pStyle w:val="04"/>
              <w:rPr>
                <w:rFonts w:cs="Times New Roman"/>
              </w:rPr>
            </w:pPr>
            <w:r w:rsidRPr="00771A28">
              <w:rPr>
                <w:rFonts w:cs="Times New Roman"/>
              </w:rPr>
              <w:t>2007.</w:t>
            </w:r>
            <w:r w:rsidR="00580873" w:rsidRPr="00771A28">
              <w:rPr>
                <w:rFonts w:cs="Times New Roman"/>
              </w:rPr>
              <w:t>2</w:t>
            </w:r>
            <w:r w:rsidRPr="00771A28">
              <w:rPr>
                <w:rFonts w:cs="Times New Roman"/>
              </w:rPr>
              <w:t>.</w:t>
            </w:r>
            <w:r w:rsidR="00580873" w:rsidRPr="00771A28">
              <w:rPr>
                <w:rFonts w:cs="Times New Roman"/>
              </w:rPr>
              <w:t>15</w:t>
            </w:r>
          </w:p>
        </w:tc>
        <w:tc>
          <w:tcPr>
            <w:tcW w:w="0" w:type="auto"/>
          </w:tcPr>
          <w:p w14:paraId="138C1FCB" w14:textId="5B6270F5" w:rsidR="0054512B" w:rsidRPr="00771A28" w:rsidRDefault="00580873" w:rsidP="0054512B">
            <w:pPr>
              <w:pStyle w:val="04"/>
              <w:rPr>
                <w:rFonts w:cs="Times New Roman"/>
              </w:rPr>
            </w:pPr>
            <w:r w:rsidRPr="00771A28">
              <w:rPr>
                <w:rFonts w:cs="Times New Roman"/>
              </w:rPr>
              <w:t>中国石化普光气田开发及川气东送管道工程</w:t>
            </w:r>
            <w:r w:rsidR="0054512B" w:rsidRPr="00771A28">
              <w:rPr>
                <w:rFonts w:cs="Times New Roman"/>
              </w:rPr>
              <w:t>竣工环境保护验收调查</w:t>
            </w:r>
            <w:r w:rsidRPr="00771A28">
              <w:rPr>
                <w:rFonts w:cs="Times New Roman"/>
              </w:rPr>
              <w:t>报告</w:t>
            </w:r>
          </w:p>
        </w:tc>
        <w:tc>
          <w:tcPr>
            <w:tcW w:w="0" w:type="auto"/>
          </w:tcPr>
          <w:p w14:paraId="01AC6E84" w14:textId="2C1107E8" w:rsidR="0054512B" w:rsidRPr="00771A28" w:rsidRDefault="0054512B" w:rsidP="0054512B">
            <w:pPr>
              <w:pStyle w:val="04"/>
              <w:rPr>
                <w:rFonts w:cs="Times New Roman"/>
              </w:rPr>
            </w:pPr>
            <w:r w:rsidRPr="00771A28">
              <w:rPr>
                <w:rFonts w:cs="Times New Roman"/>
              </w:rPr>
              <w:t>环验</w:t>
            </w:r>
            <w:r w:rsidRPr="00771A28">
              <w:rPr>
                <w:rFonts w:cs="Times New Roman"/>
              </w:rPr>
              <w:t>[201</w:t>
            </w:r>
            <w:r w:rsidR="00580873" w:rsidRPr="00771A28">
              <w:rPr>
                <w:rFonts w:cs="Times New Roman"/>
              </w:rPr>
              <w:t>3</w:t>
            </w:r>
            <w:r w:rsidRPr="00771A28">
              <w:rPr>
                <w:rFonts w:cs="Times New Roman"/>
              </w:rPr>
              <w:t>]</w:t>
            </w:r>
            <w:r w:rsidR="00580873" w:rsidRPr="00771A28">
              <w:rPr>
                <w:rFonts w:cs="Times New Roman"/>
              </w:rPr>
              <w:t>92</w:t>
            </w:r>
            <w:r w:rsidRPr="00771A28">
              <w:rPr>
                <w:rFonts w:cs="Times New Roman"/>
              </w:rPr>
              <w:t>号</w:t>
            </w:r>
          </w:p>
        </w:tc>
        <w:tc>
          <w:tcPr>
            <w:tcW w:w="0" w:type="auto"/>
          </w:tcPr>
          <w:p w14:paraId="7D50138F" w14:textId="5DF9C09D" w:rsidR="0054512B" w:rsidRPr="00771A28" w:rsidRDefault="0054512B" w:rsidP="0054512B">
            <w:pPr>
              <w:pStyle w:val="04"/>
              <w:rPr>
                <w:rFonts w:cs="Times New Roman"/>
              </w:rPr>
            </w:pPr>
            <w:r w:rsidRPr="00771A28">
              <w:rPr>
                <w:rFonts w:cs="Times New Roman"/>
              </w:rPr>
              <w:t>201</w:t>
            </w:r>
            <w:r w:rsidR="00580873" w:rsidRPr="00771A28">
              <w:rPr>
                <w:rFonts w:cs="Times New Roman"/>
              </w:rPr>
              <w:t>3</w:t>
            </w:r>
            <w:r w:rsidRPr="00771A28">
              <w:rPr>
                <w:rFonts w:cs="Times New Roman"/>
              </w:rPr>
              <w:t>.</w:t>
            </w:r>
            <w:r w:rsidR="00580873" w:rsidRPr="00771A28">
              <w:rPr>
                <w:rFonts w:cs="Times New Roman"/>
              </w:rPr>
              <w:t>5</w:t>
            </w:r>
            <w:r w:rsidRPr="00771A28">
              <w:rPr>
                <w:rFonts w:cs="Times New Roman"/>
              </w:rPr>
              <w:t>.7</w:t>
            </w:r>
          </w:p>
        </w:tc>
      </w:tr>
    </w:tbl>
    <w:p w14:paraId="47FE1FFF" w14:textId="77777777" w:rsidR="00DC446C" w:rsidRPr="00771A28" w:rsidRDefault="003B1968" w:rsidP="00FB783B">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78" w:name="_Toc118981858"/>
      <w:r w:rsidRPr="00771A28">
        <w:rPr>
          <w:rFonts w:ascii="Times New Roman" w:eastAsia="黑体" w:hAnsi="Times New Roman"/>
          <w:b w:val="0"/>
          <w:sz w:val="24"/>
          <w:szCs w:val="24"/>
          <w:lang w:eastAsia="zh-CN"/>
        </w:rPr>
        <w:t>3.1.</w:t>
      </w:r>
      <w:r w:rsidR="00FB783B" w:rsidRPr="00771A28">
        <w:rPr>
          <w:rFonts w:ascii="Times New Roman" w:eastAsia="黑体" w:hAnsi="Times New Roman"/>
          <w:b w:val="0"/>
          <w:sz w:val="24"/>
          <w:szCs w:val="24"/>
          <w:lang w:eastAsia="zh-CN"/>
        </w:rPr>
        <w:t>2</w:t>
      </w:r>
      <w:r w:rsidR="00513C62" w:rsidRPr="00771A28">
        <w:rPr>
          <w:rFonts w:ascii="Times New Roman" w:eastAsia="黑体" w:hAnsi="Times New Roman"/>
          <w:b w:val="0"/>
          <w:sz w:val="24"/>
          <w:szCs w:val="24"/>
          <w:lang w:eastAsia="zh-CN"/>
        </w:rPr>
        <w:t>项目</w:t>
      </w:r>
      <w:r w:rsidRPr="00771A28">
        <w:rPr>
          <w:rFonts w:ascii="Times New Roman" w:eastAsia="黑体" w:hAnsi="Times New Roman"/>
          <w:b w:val="0"/>
          <w:sz w:val="24"/>
          <w:szCs w:val="24"/>
          <w:lang w:eastAsia="zh-CN"/>
        </w:rPr>
        <w:t>现状</w:t>
      </w:r>
      <w:bookmarkEnd w:id="78"/>
    </w:p>
    <w:p w14:paraId="095B9047" w14:textId="4294F019" w:rsidR="00331456" w:rsidRPr="00771A28" w:rsidRDefault="00331456" w:rsidP="00331456">
      <w:pPr>
        <w:adjustRightInd w:val="0"/>
        <w:snapToGrid w:val="0"/>
        <w:spacing w:line="360" w:lineRule="auto"/>
        <w:ind w:firstLineChars="200" w:firstLine="480"/>
        <w:jc w:val="both"/>
        <w:outlineLvl w:val="3"/>
        <w:rPr>
          <w:rFonts w:ascii="Times New Roman" w:eastAsia="黑体" w:hAnsi="Times New Roman"/>
          <w:sz w:val="24"/>
          <w:szCs w:val="24"/>
          <w:lang w:eastAsia="zh-CN"/>
        </w:rPr>
      </w:pPr>
      <w:r w:rsidRPr="00771A28">
        <w:rPr>
          <w:rFonts w:ascii="Times New Roman" w:eastAsia="黑体" w:hAnsi="Times New Roman"/>
          <w:sz w:val="24"/>
          <w:szCs w:val="24"/>
          <w:lang w:eastAsia="zh-CN"/>
        </w:rPr>
        <w:t>3.1.2.1</w:t>
      </w:r>
      <w:r w:rsidR="00C5113B" w:rsidRPr="00771A28">
        <w:rPr>
          <w:rFonts w:ascii="Times New Roman" w:eastAsia="黑体" w:hAnsi="Times New Roman"/>
          <w:sz w:val="24"/>
          <w:szCs w:val="24"/>
          <w:lang w:eastAsia="zh-CN"/>
        </w:rPr>
        <w:t xml:space="preserve"> </w:t>
      </w:r>
      <w:r w:rsidRPr="00771A28">
        <w:rPr>
          <w:rFonts w:ascii="Times New Roman" w:eastAsia="黑体" w:hAnsi="Times New Roman"/>
          <w:sz w:val="24"/>
          <w:szCs w:val="24"/>
          <w:lang w:eastAsia="zh-CN"/>
        </w:rPr>
        <w:t>原井筒状态</w:t>
      </w:r>
    </w:p>
    <w:p w14:paraId="4DC0BBF1" w14:textId="4101E616" w:rsidR="00331456" w:rsidRPr="00771A28" w:rsidRDefault="00331456" w:rsidP="00AA706A">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1</w:t>
      </w:r>
      <w:r w:rsidRPr="00771A28">
        <w:rPr>
          <w:rFonts w:ascii="Times New Roman" w:hAnsi="Times New Roman"/>
          <w:sz w:val="24"/>
          <w:szCs w:val="24"/>
          <w:lang w:eastAsia="zh-CN"/>
        </w:rPr>
        <w:t>）</w:t>
      </w:r>
      <w:r w:rsidRPr="00771A28">
        <w:rPr>
          <w:rFonts w:ascii="Times New Roman" w:hAnsi="Times New Roman"/>
          <w:sz w:val="24"/>
          <w:szCs w:val="24"/>
          <w:lang w:eastAsia="zh-CN"/>
        </w:rPr>
        <w:t>P</w:t>
      </w:r>
      <w:r w:rsidR="007F3127" w:rsidRPr="00771A28">
        <w:rPr>
          <w:rFonts w:ascii="Times New Roman" w:hAnsi="Times New Roman"/>
          <w:sz w:val="24"/>
          <w:szCs w:val="24"/>
          <w:lang w:eastAsia="zh-CN"/>
        </w:rPr>
        <w:t>103</w:t>
      </w:r>
      <w:r w:rsidRPr="00771A28">
        <w:rPr>
          <w:rFonts w:ascii="Times New Roman" w:hAnsi="Times New Roman"/>
          <w:sz w:val="24"/>
          <w:szCs w:val="24"/>
          <w:lang w:eastAsia="zh-CN"/>
        </w:rPr>
        <w:t>-1</w:t>
      </w:r>
      <w:r w:rsidRPr="00771A28">
        <w:rPr>
          <w:rFonts w:ascii="Times New Roman" w:hAnsi="Times New Roman"/>
          <w:sz w:val="24"/>
          <w:szCs w:val="24"/>
          <w:lang w:eastAsia="zh-CN"/>
        </w:rPr>
        <w:t>井井眼状态</w:t>
      </w:r>
    </w:p>
    <w:p w14:paraId="1D390D42" w14:textId="4EAD8107" w:rsidR="00331456" w:rsidRPr="00771A28" w:rsidRDefault="00331456" w:rsidP="00331456">
      <w:pPr>
        <w:adjustRightInd w:val="0"/>
        <w:snapToGrid w:val="0"/>
        <w:spacing w:line="360" w:lineRule="auto"/>
        <w:jc w:val="center"/>
        <w:rPr>
          <w:rFonts w:ascii="Times New Roman" w:hAnsi="Times New Roman"/>
          <w:sz w:val="24"/>
          <w:szCs w:val="24"/>
          <w:lang w:eastAsia="zh-CN"/>
        </w:rPr>
      </w:pPr>
      <w:r w:rsidRPr="00771A28">
        <w:rPr>
          <w:rFonts w:ascii="Times New Roman" w:hAnsi="Times New Roman"/>
          <w:noProof/>
        </w:rPr>
        <w:lastRenderedPageBreak/>
        <w:drawing>
          <wp:inline distT="0" distB="0" distL="0" distR="0" wp14:anchorId="713BD74F" wp14:editId="6940611A">
            <wp:extent cx="4234452" cy="6508955"/>
            <wp:effectExtent l="0" t="0" r="0" b="6350"/>
            <wp:docPr id="1531" name="图片 19">
              <a:extLst xmlns:a="http://schemas.openxmlformats.org/drawingml/2006/main">
                <a:ext uri="{FF2B5EF4-FFF2-40B4-BE49-F238E27FC236}">
                  <a16:creationId xmlns:a16="http://schemas.microsoft.com/office/drawing/2014/main" id="{1C21E62E-9DD0-4722-A3CF-900467DFE5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a:extLst>
                        <a:ext uri="{FF2B5EF4-FFF2-40B4-BE49-F238E27FC236}">
                          <a16:creationId xmlns:a16="http://schemas.microsoft.com/office/drawing/2014/main" id="{1C21E62E-9DD0-4722-A3CF-900467DFE52E}"/>
                        </a:ext>
                      </a:extLst>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238045" cy="6514478"/>
                    </a:xfrm>
                    <a:prstGeom prst="rect">
                      <a:avLst/>
                    </a:prstGeom>
                    <a:noFill/>
                  </pic:spPr>
                </pic:pic>
              </a:graphicData>
            </a:graphic>
          </wp:inline>
        </w:drawing>
      </w:r>
    </w:p>
    <w:p w14:paraId="146592AC" w14:textId="3A5B3B48" w:rsidR="00331456" w:rsidRPr="00771A28" w:rsidRDefault="00331456" w:rsidP="00697AAB">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00697AAB" w:rsidRPr="00771A28">
        <w:rPr>
          <w:rFonts w:ascii="Times New Roman" w:eastAsia="黑体" w:hAnsi="Times New Roman"/>
          <w:sz w:val="21"/>
          <w:szCs w:val="21"/>
          <w:lang w:eastAsia="zh-CN"/>
        </w:rPr>
        <w:t>3.1-1</w:t>
      </w:r>
      <w:r w:rsidRPr="00771A28">
        <w:rPr>
          <w:rFonts w:ascii="Times New Roman" w:eastAsia="黑体" w:hAnsi="Times New Roman"/>
          <w:sz w:val="21"/>
          <w:szCs w:val="21"/>
          <w:lang w:eastAsia="zh-CN"/>
        </w:rPr>
        <w:t xml:space="preserve"> P103-1</w:t>
      </w:r>
      <w:r w:rsidRPr="00771A28">
        <w:rPr>
          <w:rFonts w:ascii="Times New Roman" w:eastAsia="黑体" w:hAnsi="Times New Roman"/>
          <w:sz w:val="21"/>
          <w:szCs w:val="21"/>
          <w:lang w:eastAsia="zh-CN"/>
        </w:rPr>
        <w:t>井井筒状态</w:t>
      </w:r>
    </w:p>
    <w:p w14:paraId="5C442F6B" w14:textId="77777777" w:rsidR="00331456" w:rsidRPr="00771A28" w:rsidRDefault="00331456" w:rsidP="00331456">
      <w:pPr>
        <w:adjustRightInd w:val="0"/>
        <w:snapToGrid w:val="0"/>
        <w:spacing w:line="360" w:lineRule="auto"/>
        <w:ind w:firstLineChars="200" w:firstLine="480"/>
        <w:jc w:val="both"/>
        <w:rPr>
          <w:rFonts w:ascii="Times New Roman" w:hAnsi="Times New Roman"/>
          <w:sz w:val="24"/>
          <w:szCs w:val="24"/>
          <w:lang w:eastAsia="zh-CN"/>
        </w:rPr>
        <w:sectPr w:rsidR="00331456" w:rsidRPr="00771A28" w:rsidSect="00D8307F">
          <w:headerReference w:type="default" r:id="rId36"/>
          <w:pgSz w:w="11910" w:h="16840"/>
          <w:pgMar w:top="1440" w:right="1800" w:bottom="1440" w:left="1800" w:header="0" w:footer="632" w:gutter="0"/>
          <w:cols w:space="720"/>
        </w:sectPr>
      </w:pPr>
    </w:p>
    <w:p w14:paraId="0DF4551D" w14:textId="2767BE25" w:rsidR="007F3127" w:rsidRPr="00771A28" w:rsidRDefault="007F3127" w:rsidP="0010287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lastRenderedPageBreak/>
        <w:t>表</w:t>
      </w:r>
      <w:r w:rsidR="0010287F" w:rsidRPr="00771A28">
        <w:rPr>
          <w:rFonts w:ascii="Times New Roman" w:eastAsia="黑体" w:hAnsi="Times New Roman"/>
          <w:sz w:val="21"/>
          <w:szCs w:val="21"/>
          <w:lang w:eastAsia="zh-CN"/>
        </w:rPr>
        <w:t xml:space="preserve">3.1-2 </w:t>
      </w:r>
      <w:r w:rsidRPr="00771A28">
        <w:rPr>
          <w:rFonts w:ascii="Times New Roman" w:eastAsia="黑体" w:hAnsi="Times New Roman"/>
          <w:sz w:val="21"/>
          <w:szCs w:val="21"/>
          <w:lang w:eastAsia="zh-CN"/>
        </w:rPr>
        <w:t xml:space="preserve"> P103-1</w:t>
      </w:r>
      <w:r w:rsidRPr="00771A28">
        <w:rPr>
          <w:rFonts w:ascii="Times New Roman" w:eastAsia="黑体" w:hAnsi="Times New Roman"/>
          <w:sz w:val="21"/>
          <w:szCs w:val="21"/>
          <w:lang w:eastAsia="zh-CN"/>
        </w:rPr>
        <w:t>井筒基本数据</w:t>
      </w:r>
    </w:p>
    <w:tbl>
      <w:tblPr>
        <w:tblStyle w:val="afffffffff2"/>
        <w:tblW w:w="139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701"/>
        <w:gridCol w:w="1134"/>
        <w:gridCol w:w="1275"/>
        <w:gridCol w:w="1251"/>
        <w:gridCol w:w="1301"/>
        <w:gridCol w:w="142"/>
        <w:gridCol w:w="1410"/>
        <w:gridCol w:w="149"/>
        <w:gridCol w:w="1235"/>
        <w:gridCol w:w="170"/>
        <w:gridCol w:w="1401"/>
        <w:gridCol w:w="171"/>
        <w:gridCol w:w="1086"/>
      </w:tblGrid>
      <w:tr w:rsidR="007F3127" w:rsidRPr="00771A28" w14:paraId="08253F53" w14:textId="77777777" w:rsidTr="007F3127">
        <w:trPr>
          <w:trHeight w:val="360"/>
        </w:trPr>
        <w:tc>
          <w:tcPr>
            <w:tcW w:w="1560" w:type="dxa"/>
            <w:hideMark/>
          </w:tcPr>
          <w:p w14:paraId="7171E777"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地理位置</w:t>
            </w:r>
          </w:p>
        </w:tc>
        <w:tc>
          <w:tcPr>
            <w:tcW w:w="12426" w:type="dxa"/>
            <w:gridSpan w:val="13"/>
            <w:hideMark/>
          </w:tcPr>
          <w:p w14:paraId="39C9A755" w14:textId="00B3D9A3" w:rsidR="007F3127" w:rsidRPr="00771A28" w:rsidRDefault="007F3127" w:rsidP="006341D4">
            <w:pPr>
              <w:rPr>
                <w:rFonts w:ascii="Times New Roman" w:hAnsi="Times New Roman"/>
                <w:sz w:val="21"/>
                <w:szCs w:val="21"/>
                <w:lang w:eastAsia="zh-CN"/>
              </w:rPr>
            </w:pPr>
            <w:r w:rsidRPr="00771A28">
              <w:rPr>
                <w:rFonts w:ascii="Times New Roman" w:eastAsia="宋体" w:hAnsi="Times New Roman"/>
                <w:sz w:val="21"/>
                <w:szCs w:val="21"/>
                <w:lang w:eastAsia="zh-CN"/>
              </w:rPr>
              <w:t>四川省</w:t>
            </w:r>
            <w:r w:rsidR="00697975" w:rsidRPr="00771A28">
              <w:rPr>
                <w:rFonts w:ascii="Times New Roman" w:eastAsia="宋体" w:hAnsi="Times New Roman"/>
                <w:sz w:val="21"/>
                <w:szCs w:val="21"/>
                <w:lang w:eastAsia="zh-CN"/>
              </w:rPr>
              <w:t>宣汉县普光镇塔垭村</w:t>
            </w:r>
          </w:p>
        </w:tc>
      </w:tr>
      <w:tr w:rsidR="007F3127" w:rsidRPr="00771A28" w14:paraId="7B5D3DB4" w14:textId="77777777" w:rsidTr="007F3127">
        <w:trPr>
          <w:trHeight w:val="525"/>
        </w:trPr>
        <w:tc>
          <w:tcPr>
            <w:tcW w:w="1560" w:type="dxa"/>
            <w:hideMark/>
          </w:tcPr>
          <w:p w14:paraId="17FB05A8"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区域构造位置</w:t>
            </w:r>
          </w:p>
        </w:tc>
        <w:tc>
          <w:tcPr>
            <w:tcW w:w="12426" w:type="dxa"/>
            <w:gridSpan w:val="13"/>
            <w:hideMark/>
          </w:tcPr>
          <w:p w14:paraId="1414C1D8" w14:textId="77777777" w:rsidR="007F3127" w:rsidRPr="00771A28" w:rsidRDefault="007F3127" w:rsidP="006341D4">
            <w:pPr>
              <w:rPr>
                <w:rFonts w:ascii="Times New Roman" w:hAnsi="Times New Roman"/>
                <w:sz w:val="21"/>
                <w:szCs w:val="21"/>
                <w:lang w:eastAsia="zh-CN"/>
              </w:rPr>
            </w:pPr>
            <w:r w:rsidRPr="00771A28">
              <w:rPr>
                <w:rFonts w:ascii="Times New Roman" w:eastAsia="宋体" w:hAnsi="Times New Roman"/>
                <w:sz w:val="21"/>
                <w:szCs w:val="21"/>
                <w:lang w:eastAsia="zh-CN"/>
              </w:rPr>
              <w:t>四川盆地川东断褶带黄金口构造带普光构造</w:t>
            </w:r>
          </w:p>
        </w:tc>
      </w:tr>
      <w:tr w:rsidR="007F3127" w:rsidRPr="00771A28" w14:paraId="1EDECE25" w14:textId="77777777" w:rsidTr="007F3127">
        <w:trPr>
          <w:trHeight w:val="525"/>
        </w:trPr>
        <w:tc>
          <w:tcPr>
            <w:tcW w:w="1560" w:type="dxa"/>
            <w:hideMark/>
          </w:tcPr>
          <w:p w14:paraId="4315121C"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局部构造位置</w:t>
            </w:r>
          </w:p>
        </w:tc>
        <w:tc>
          <w:tcPr>
            <w:tcW w:w="12426" w:type="dxa"/>
            <w:gridSpan w:val="13"/>
            <w:hideMark/>
          </w:tcPr>
          <w:p w14:paraId="1A648F6B"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普光构造</w:t>
            </w:r>
          </w:p>
        </w:tc>
      </w:tr>
      <w:tr w:rsidR="007F3127" w:rsidRPr="00771A28" w14:paraId="09FBB1A5" w14:textId="77777777" w:rsidTr="007F3127">
        <w:trPr>
          <w:trHeight w:val="521"/>
        </w:trPr>
        <w:tc>
          <w:tcPr>
            <w:tcW w:w="1560" w:type="dxa"/>
            <w:hideMark/>
          </w:tcPr>
          <w:p w14:paraId="649725D9"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井别</w:t>
            </w:r>
          </w:p>
        </w:tc>
        <w:tc>
          <w:tcPr>
            <w:tcW w:w="1701" w:type="dxa"/>
            <w:hideMark/>
          </w:tcPr>
          <w:p w14:paraId="1593EFD1"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开发井</w:t>
            </w:r>
          </w:p>
        </w:tc>
        <w:tc>
          <w:tcPr>
            <w:tcW w:w="2409" w:type="dxa"/>
            <w:gridSpan w:val="2"/>
            <w:hideMark/>
          </w:tcPr>
          <w:p w14:paraId="6763F3AC"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地面海拔（</w:t>
            </w:r>
            <w:r w:rsidRPr="00771A28">
              <w:rPr>
                <w:rFonts w:ascii="Times New Roman" w:hAnsi="Times New Roman"/>
                <w:sz w:val="21"/>
                <w:szCs w:val="21"/>
              </w:rPr>
              <w:t>m</w:t>
            </w:r>
            <w:r w:rsidRPr="00771A28">
              <w:rPr>
                <w:rFonts w:ascii="Times New Roman" w:eastAsia="宋体" w:hAnsi="Times New Roman"/>
                <w:sz w:val="21"/>
                <w:szCs w:val="21"/>
              </w:rPr>
              <w:t>）</w:t>
            </w:r>
          </w:p>
        </w:tc>
        <w:tc>
          <w:tcPr>
            <w:tcW w:w="1251" w:type="dxa"/>
            <w:hideMark/>
          </w:tcPr>
          <w:p w14:paraId="00880A05"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764.83</w:t>
            </w:r>
          </w:p>
        </w:tc>
        <w:tc>
          <w:tcPr>
            <w:tcW w:w="4237" w:type="dxa"/>
            <w:gridSpan w:val="5"/>
            <w:hideMark/>
          </w:tcPr>
          <w:p w14:paraId="7DF510F1"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完钻井深</w:t>
            </w:r>
          </w:p>
        </w:tc>
        <w:tc>
          <w:tcPr>
            <w:tcW w:w="2828" w:type="dxa"/>
            <w:gridSpan w:val="4"/>
            <w:hideMark/>
          </w:tcPr>
          <w:p w14:paraId="3D97F76C"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5950m</w:t>
            </w:r>
            <w:r w:rsidRPr="00771A28">
              <w:rPr>
                <w:rFonts w:ascii="Times New Roman" w:eastAsia="宋体" w:hAnsi="Times New Roman"/>
                <w:sz w:val="21"/>
                <w:szCs w:val="21"/>
              </w:rPr>
              <w:t>（垂深</w:t>
            </w:r>
            <w:r w:rsidRPr="00771A28">
              <w:rPr>
                <w:rFonts w:ascii="Times New Roman" w:eastAsia="等线" w:hAnsi="Times New Roman"/>
                <w:sz w:val="21"/>
                <w:szCs w:val="21"/>
              </w:rPr>
              <w:t>5939.7m</w:t>
            </w:r>
            <w:r w:rsidRPr="00771A28">
              <w:rPr>
                <w:rFonts w:ascii="Times New Roman" w:eastAsia="宋体" w:hAnsi="Times New Roman"/>
                <w:sz w:val="21"/>
                <w:szCs w:val="21"/>
              </w:rPr>
              <w:t>）</w:t>
            </w:r>
          </w:p>
        </w:tc>
      </w:tr>
      <w:tr w:rsidR="007F3127" w:rsidRPr="00771A28" w14:paraId="5088F4E1" w14:textId="77777777" w:rsidTr="007F3127">
        <w:trPr>
          <w:trHeight w:val="427"/>
        </w:trPr>
        <w:tc>
          <w:tcPr>
            <w:tcW w:w="1560" w:type="dxa"/>
            <w:hideMark/>
          </w:tcPr>
          <w:p w14:paraId="17DABE64"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完井方法</w:t>
            </w:r>
          </w:p>
        </w:tc>
        <w:tc>
          <w:tcPr>
            <w:tcW w:w="1701" w:type="dxa"/>
            <w:hideMark/>
          </w:tcPr>
          <w:p w14:paraId="3DC6C5B0"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套管射孔完井</w:t>
            </w:r>
          </w:p>
        </w:tc>
        <w:tc>
          <w:tcPr>
            <w:tcW w:w="2409" w:type="dxa"/>
            <w:gridSpan w:val="2"/>
            <w:hideMark/>
          </w:tcPr>
          <w:p w14:paraId="0D9AD618"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补芯海拔（</w:t>
            </w:r>
            <w:r w:rsidRPr="00771A28">
              <w:rPr>
                <w:rFonts w:ascii="Times New Roman" w:hAnsi="Times New Roman"/>
                <w:sz w:val="21"/>
                <w:szCs w:val="21"/>
              </w:rPr>
              <w:t>m</w:t>
            </w:r>
            <w:r w:rsidRPr="00771A28">
              <w:rPr>
                <w:rFonts w:ascii="Times New Roman" w:eastAsia="宋体" w:hAnsi="Times New Roman"/>
                <w:sz w:val="21"/>
                <w:szCs w:val="21"/>
              </w:rPr>
              <w:t>）</w:t>
            </w:r>
          </w:p>
        </w:tc>
        <w:tc>
          <w:tcPr>
            <w:tcW w:w="1251" w:type="dxa"/>
            <w:hideMark/>
          </w:tcPr>
          <w:p w14:paraId="08141271"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773.83</w:t>
            </w:r>
          </w:p>
        </w:tc>
        <w:tc>
          <w:tcPr>
            <w:tcW w:w="4237" w:type="dxa"/>
            <w:gridSpan w:val="5"/>
            <w:hideMark/>
          </w:tcPr>
          <w:p w14:paraId="0514239D"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井底地层</w:t>
            </w:r>
          </w:p>
        </w:tc>
        <w:tc>
          <w:tcPr>
            <w:tcW w:w="2828" w:type="dxa"/>
            <w:gridSpan w:val="4"/>
            <w:hideMark/>
          </w:tcPr>
          <w:p w14:paraId="70A6F81A"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二叠系长兴组</w:t>
            </w:r>
          </w:p>
        </w:tc>
      </w:tr>
      <w:tr w:rsidR="007F3127" w:rsidRPr="00771A28" w14:paraId="3D8416B4" w14:textId="77777777" w:rsidTr="007F3127">
        <w:trPr>
          <w:trHeight w:val="435"/>
        </w:trPr>
        <w:tc>
          <w:tcPr>
            <w:tcW w:w="1560" w:type="dxa"/>
            <w:hideMark/>
          </w:tcPr>
          <w:p w14:paraId="31274A42"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人工井底</w:t>
            </w:r>
          </w:p>
        </w:tc>
        <w:tc>
          <w:tcPr>
            <w:tcW w:w="1701" w:type="dxa"/>
            <w:hideMark/>
          </w:tcPr>
          <w:p w14:paraId="4B589CBE"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5904.05m</w:t>
            </w:r>
          </w:p>
          <w:p w14:paraId="21820BE7"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w:t>
            </w:r>
            <w:r w:rsidRPr="00771A28">
              <w:rPr>
                <w:rFonts w:ascii="Times New Roman" w:eastAsia="宋体" w:hAnsi="Times New Roman"/>
                <w:sz w:val="21"/>
                <w:szCs w:val="21"/>
              </w:rPr>
              <w:t>实探</w:t>
            </w:r>
            <w:r w:rsidRPr="00771A28">
              <w:rPr>
                <w:rFonts w:ascii="Times New Roman" w:eastAsia="等线" w:hAnsi="Times New Roman"/>
                <w:sz w:val="21"/>
                <w:szCs w:val="21"/>
              </w:rPr>
              <w:t>)</w:t>
            </w:r>
          </w:p>
        </w:tc>
        <w:tc>
          <w:tcPr>
            <w:tcW w:w="2409" w:type="dxa"/>
            <w:gridSpan w:val="2"/>
            <w:hideMark/>
          </w:tcPr>
          <w:p w14:paraId="150F5F75" w14:textId="77777777" w:rsidR="007F3127" w:rsidRPr="00771A28" w:rsidRDefault="007F3127" w:rsidP="006341D4">
            <w:pPr>
              <w:rPr>
                <w:rFonts w:ascii="Times New Roman" w:eastAsia="宋体" w:hAnsi="Times New Roman"/>
                <w:sz w:val="21"/>
                <w:szCs w:val="21"/>
              </w:rPr>
            </w:pPr>
            <w:r w:rsidRPr="00771A28">
              <w:rPr>
                <w:rFonts w:ascii="Times New Roman" w:eastAsia="宋体" w:hAnsi="Times New Roman"/>
                <w:sz w:val="21"/>
                <w:szCs w:val="21"/>
              </w:rPr>
              <w:t>补心高</w:t>
            </w:r>
          </w:p>
          <w:p w14:paraId="09CDCA5F"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w:t>
            </w:r>
            <w:r w:rsidRPr="00771A28">
              <w:rPr>
                <w:rFonts w:ascii="Times New Roman" w:hAnsi="Times New Roman"/>
                <w:sz w:val="21"/>
                <w:szCs w:val="21"/>
              </w:rPr>
              <w:t>m</w:t>
            </w:r>
            <w:r w:rsidRPr="00771A28">
              <w:rPr>
                <w:rFonts w:ascii="Times New Roman" w:eastAsia="宋体" w:hAnsi="Times New Roman"/>
                <w:sz w:val="21"/>
                <w:szCs w:val="21"/>
              </w:rPr>
              <w:t>）</w:t>
            </w:r>
          </w:p>
        </w:tc>
        <w:tc>
          <w:tcPr>
            <w:tcW w:w="1251" w:type="dxa"/>
            <w:hideMark/>
          </w:tcPr>
          <w:p w14:paraId="36D96133"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9</w:t>
            </w:r>
          </w:p>
        </w:tc>
        <w:tc>
          <w:tcPr>
            <w:tcW w:w="4237" w:type="dxa"/>
            <w:gridSpan w:val="5"/>
            <w:hideMark/>
          </w:tcPr>
          <w:p w14:paraId="4C72AE54"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完井日期</w:t>
            </w:r>
          </w:p>
        </w:tc>
        <w:tc>
          <w:tcPr>
            <w:tcW w:w="2828" w:type="dxa"/>
            <w:gridSpan w:val="4"/>
            <w:hideMark/>
          </w:tcPr>
          <w:p w14:paraId="6696AD52"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2009</w:t>
            </w:r>
            <w:r w:rsidRPr="00771A28">
              <w:rPr>
                <w:rFonts w:ascii="Times New Roman" w:eastAsia="等线" w:hAnsi="Times New Roman"/>
                <w:sz w:val="21"/>
                <w:szCs w:val="21"/>
              </w:rPr>
              <w:t>年</w:t>
            </w:r>
            <w:r w:rsidRPr="00771A28">
              <w:rPr>
                <w:rFonts w:ascii="Times New Roman" w:eastAsia="等线" w:hAnsi="Times New Roman"/>
                <w:sz w:val="21"/>
                <w:szCs w:val="21"/>
              </w:rPr>
              <w:t>4</w:t>
            </w:r>
            <w:r w:rsidRPr="00771A28">
              <w:rPr>
                <w:rFonts w:ascii="Times New Roman" w:eastAsia="等线" w:hAnsi="Times New Roman"/>
                <w:sz w:val="21"/>
                <w:szCs w:val="21"/>
              </w:rPr>
              <w:t>月</w:t>
            </w:r>
            <w:r w:rsidRPr="00771A28">
              <w:rPr>
                <w:rFonts w:ascii="Times New Roman" w:eastAsia="等线" w:hAnsi="Times New Roman"/>
                <w:sz w:val="21"/>
                <w:szCs w:val="21"/>
              </w:rPr>
              <w:t>6</w:t>
            </w:r>
            <w:r w:rsidRPr="00771A28">
              <w:rPr>
                <w:rFonts w:ascii="Times New Roman" w:eastAsia="等线" w:hAnsi="Times New Roman"/>
                <w:sz w:val="21"/>
                <w:szCs w:val="21"/>
              </w:rPr>
              <w:t>日</w:t>
            </w:r>
          </w:p>
        </w:tc>
      </w:tr>
      <w:tr w:rsidR="007F3127" w:rsidRPr="00771A28" w14:paraId="7E2B26D6" w14:textId="77777777" w:rsidTr="007F3127">
        <w:trPr>
          <w:trHeight w:val="495"/>
        </w:trPr>
        <w:tc>
          <w:tcPr>
            <w:tcW w:w="1560" w:type="dxa"/>
            <w:hideMark/>
          </w:tcPr>
          <w:p w14:paraId="0F67D128"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套管类型</w:t>
            </w:r>
          </w:p>
        </w:tc>
        <w:tc>
          <w:tcPr>
            <w:tcW w:w="1701" w:type="dxa"/>
            <w:hideMark/>
          </w:tcPr>
          <w:p w14:paraId="1CCFB63D"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钢级</w:t>
            </w:r>
          </w:p>
        </w:tc>
        <w:tc>
          <w:tcPr>
            <w:tcW w:w="1134" w:type="dxa"/>
            <w:hideMark/>
          </w:tcPr>
          <w:p w14:paraId="678EF94E"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套管直径</w:t>
            </w:r>
            <w:r w:rsidRPr="00771A28">
              <w:rPr>
                <w:rFonts w:ascii="Times New Roman" w:hAnsi="Times New Roman"/>
                <w:sz w:val="21"/>
                <w:szCs w:val="21"/>
              </w:rPr>
              <w:t>(mm)</w:t>
            </w:r>
          </w:p>
        </w:tc>
        <w:tc>
          <w:tcPr>
            <w:tcW w:w="1275" w:type="dxa"/>
            <w:hideMark/>
          </w:tcPr>
          <w:p w14:paraId="72FF198C" w14:textId="77777777" w:rsidR="007F3127" w:rsidRPr="00771A28" w:rsidRDefault="007F3127" w:rsidP="006341D4">
            <w:pPr>
              <w:rPr>
                <w:rFonts w:ascii="Times New Roman" w:eastAsia="宋体" w:hAnsi="Times New Roman"/>
                <w:sz w:val="21"/>
                <w:szCs w:val="21"/>
              </w:rPr>
            </w:pPr>
            <w:r w:rsidRPr="00771A28">
              <w:rPr>
                <w:rFonts w:ascii="Times New Roman" w:eastAsia="宋体" w:hAnsi="Times New Roman"/>
                <w:sz w:val="21"/>
                <w:szCs w:val="21"/>
              </w:rPr>
              <w:t>下深</w:t>
            </w:r>
          </w:p>
          <w:p w14:paraId="3F84057F"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(mm)</w:t>
            </w:r>
          </w:p>
        </w:tc>
        <w:tc>
          <w:tcPr>
            <w:tcW w:w="1251" w:type="dxa"/>
            <w:hideMark/>
          </w:tcPr>
          <w:p w14:paraId="46D3B9DE" w14:textId="77777777" w:rsidR="007F3127" w:rsidRPr="00771A28" w:rsidRDefault="007F3127" w:rsidP="006341D4">
            <w:pPr>
              <w:rPr>
                <w:rFonts w:ascii="Times New Roman" w:eastAsia="宋体" w:hAnsi="Times New Roman"/>
                <w:sz w:val="21"/>
                <w:szCs w:val="21"/>
              </w:rPr>
            </w:pPr>
            <w:r w:rsidRPr="00771A28">
              <w:rPr>
                <w:rFonts w:ascii="Times New Roman" w:eastAsia="宋体" w:hAnsi="Times New Roman"/>
                <w:sz w:val="21"/>
                <w:szCs w:val="21"/>
              </w:rPr>
              <w:t>壁厚</w:t>
            </w:r>
          </w:p>
          <w:p w14:paraId="438E6698"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(mm)</w:t>
            </w:r>
          </w:p>
        </w:tc>
        <w:tc>
          <w:tcPr>
            <w:tcW w:w="1443" w:type="dxa"/>
            <w:gridSpan w:val="2"/>
            <w:hideMark/>
          </w:tcPr>
          <w:p w14:paraId="4902B31B"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套管内径</w:t>
            </w:r>
            <w:r w:rsidRPr="00771A28">
              <w:rPr>
                <w:rFonts w:ascii="Times New Roman" w:hAnsi="Times New Roman"/>
                <w:sz w:val="21"/>
                <w:szCs w:val="21"/>
              </w:rPr>
              <w:br/>
              <w:t>(mm)</w:t>
            </w:r>
          </w:p>
        </w:tc>
        <w:tc>
          <w:tcPr>
            <w:tcW w:w="1559" w:type="dxa"/>
            <w:gridSpan w:val="2"/>
            <w:hideMark/>
          </w:tcPr>
          <w:p w14:paraId="079DDD24"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抗拉强度</w:t>
            </w:r>
            <w:r w:rsidRPr="00771A28">
              <w:rPr>
                <w:rFonts w:ascii="Times New Roman" w:hAnsi="Times New Roman"/>
                <w:sz w:val="21"/>
                <w:szCs w:val="21"/>
              </w:rPr>
              <w:br/>
              <w:t>(KN)</w:t>
            </w:r>
          </w:p>
        </w:tc>
        <w:tc>
          <w:tcPr>
            <w:tcW w:w="1235" w:type="dxa"/>
            <w:hideMark/>
          </w:tcPr>
          <w:p w14:paraId="4E3968BF"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抗挤强度</w:t>
            </w:r>
            <w:r w:rsidRPr="00771A28">
              <w:rPr>
                <w:rFonts w:ascii="Times New Roman" w:eastAsia="等线" w:hAnsi="Times New Roman"/>
                <w:sz w:val="21"/>
                <w:szCs w:val="21"/>
              </w:rPr>
              <w:br/>
              <w:t>(MPa)</w:t>
            </w:r>
          </w:p>
        </w:tc>
        <w:tc>
          <w:tcPr>
            <w:tcW w:w="1571" w:type="dxa"/>
            <w:gridSpan w:val="2"/>
            <w:hideMark/>
          </w:tcPr>
          <w:p w14:paraId="0B7449D9"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抗内压强度</w:t>
            </w:r>
            <w:r w:rsidRPr="00771A28">
              <w:rPr>
                <w:rFonts w:ascii="Times New Roman" w:eastAsia="等线" w:hAnsi="Times New Roman"/>
                <w:sz w:val="21"/>
                <w:szCs w:val="21"/>
              </w:rPr>
              <w:br/>
              <w:t>(MPa)</w:t>
            </w:r>
          </w:p>
        </w:tc>
        <w:tc>
          <w:tcPr>
            <w:tcW w:w="1257" w:type="dxa"/>
            <w:gridSpan w:val="2"/>
            <w:hideMark/>
          </w:tcPr>
          <w:p w14:paraId="0741B0E0"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返高</w:t>
            </w:r>
            <w:r w:rsidRPr="00771A28">
              <w:rPr>
                <w:rFonts w:ascii="Times New Roman" w:hAnsi="Times New Roman"/>
                <w:sz w:val="21"/>
                <w:szCs w:val="21"/>
              </w:rPr>
              <w:t>(m)</w:t>
            </w:r>
          </w:p>
        </w:tc>
      </w:tr>
      <w:tr w:rsidR="007F3127" w:rsidRPr="00771A28" w14:paraId="3822C502" w14:textId="77777777" w:rsidTr="007F3127">
        <w:trPr>
          <w:trHeight w:val="315"/>
        </w:trPr>
        <w:tc>
          <w:tcPr>
            <w:tcW w:w="1560" w:type="dxa"/>
            <w:hideMark/>
          </w:tcPr>
          <w:p w14:paraId="587DD90D"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表套</w:t>
            </w:r>
          </w:p>
        </w:tc>
        <w:tc>
          <w:tcPr>
            <w:tcW w:w="1701" w:type="dxa"/>
            <w:hideMark/>
          </w:tcPr>
          <w:p w14:paraId="6EFCA48E"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J55</w:t>
            </w:r>
          </w:p>
        </w:tc>
        <w:tc>
          <w:tcPr>
            <w:tcW w:w="1134" w:type="dxa"/>
            <w:hideMark/>
          </w:tcPr>
          <w:p w14:paraId="6D41DDCF"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339.7</w:t>
            </w:r>
          </w:p>
        </w:tc>
        <w:tc>
          <w:tcPr>
            <w:tcW w:w="1275" w:type="dxa"/>
            <w:hideMark/>
          </w:tcPr>
          <w:p w14:paraId="12E742B7"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751.55</w:t>
            </w:r>
          </w:p>
        </w:tc>
        <w:tc>
          <w:tcPr>
            <w:tcW w:w="1251" w:type="dxa"/>
            <w:hideMark/>
          </w:tcPr>
          <w:p w14:paraId="4CF72B57"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9.65</w:t>
            </w:r>
          </w:p>
        </w:tc>
        <w:tc>
          <w:tcPr>
            <w:tcW w:w="1443" w:type="dxa"/>
            <w:gridSpan w:val="2"/>
            <w:hideMark/>
          </w:tcPr>
          <w:p w14:paraId="41467FAC"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320.42</w:t>
            </w:r>
          </w:p>
        </w:tc>
        <w:tc>
          <w:tcPr>
            <w:tcW w:w="1559" w:type="dxa"/>
            <w:gridSpan w:val="2"/>
            <w:hideMark/>
          </w:tcPr>
          <w:p w14:paraId="489CC5DF"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2286</w:t>
            </w:r>
          </w:p>
        </w:tc>
        <w:tc>
          <w:tcPr>
            <w:tcW w:w="1235" w:type="dxa"/>
            <w:hideMark/>
          </w:tcPr>
          <w:p w14:paraId="415FD46D"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7.8</w:t>
            </w:r>
          </w:p>
        </w:tc>
        <w:tc>
          <w:tcPr>
            <w:tcW w:w="1571" w:type="dxa"/>
            <w:gridSpan w:val="2"/>
            <w:hideMark/>
          </w:tcPr>
          <w:p w14:paraId="14654054"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18.8</w:t>
            </w:r>
          </w:p>
        </w:tc>
        <w:tc>
          <w:tcPr>
            <w:tcW w:w="1257" w:type="dxa"/>
            <w:gridSpan w:val="2"/>
            <w:vMerge w:val="restart"/>
            <w:hideMark/>
          </w:tcPr>
          <w:p w14:paraId="0B618B1E"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地面</w:t>
            </w:r>
          </w:p>
        </w:tc>
      </w:tr>
      <w:tr w:rsidR="007F3127" w:rsidRPr="00771A28" w14:paraId="2AADEFC2" w14:textId="77777777" w:rsidTr="007F3127">
        <w:trPr>
          <w:trHeight w:val="315"/>
        </w:trPr>
        <w:tc>
          <w:tcPr>
            <w:tcW w:w="1560" w:type="dxa"/>
            <w:vMerge w:val="restart"/>
            <w:hideMark/>
          </w:tcPr>
          <w:p w14:paraId="28EC9FAA"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技套</w:t>
            </w:r>
          </w:p>
        </w:tc>
        <w:tc>
          <w:tcPr>
            <w:tcW w:w="1701" w:type="dxa"/>
            <w:hideMark/>
          </w:tcPr>
          <w:p w14:paraId="18B6109B"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TP110TS</w:t>
            </w:r>
          </w:p>
        </w:tc>
        <w:tc>
          <w:tcPr>
            <w:tcW w:w="1134" w:type="dxa"/>
            <w:hideMark/>
          </w:tcPr>
          <w:p w14:paraId="1BA7C79A"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273.1</w:t>
            </w:r>
          </w:p>
        </w:tc>
        <w:tc>
          <w:tcPr>
            <w:tcW w:w="1275" w:type="dxa"/>
            <w:hideMark/>
          </w:tcPr>
          <w:p w14:paraId="0EA128C1"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475.12</w:t>
            </w:r>
          </w:p>
        </w:tc>
        <w:tc>
          <w:tcPr>
            <w:tcW w:w="1251" w:type="dxa"/>
            <w:hideMark/>
          </w:tcPr>
          <w:p w14:paraId="57A5245E"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13.84</w:t>
            </w:r>
          </w:p>
        </w:tc>
        <w:tc>
          <w:tcPr>
            <w:tcW w:w="1443" w:type="dxa"/>
            <w:gridSpan w:val="2"/>
            <w:hideMark/>
          </w:tcPr>
          <w:p w14:paraId="75710316"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245.42</w:t>
            </w:r>
          </w:p>
        </w:tc>
        <w:tc>
          <w:tcPr>
            <w:tcW w:w="1559" w:type="dxa"/>
            <w:gridSpan w:val="2"/>
            <w:hideMark/>
          </w:tcPr>
          <w:p w14:paraId="0B905423"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8506</w:t>
            </w:r>
          </w:p>
        </w:tc>
        <w:tc>
          <w:tcPr>
            <w:tcW w:w="1235" w:type="dxa"/>
            <w:hideMark/>
          </w:tcPr>
          <w:p w14:paraId="3AF880FB"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48.6</w:t>
            </w:r>
          </w:p>
        </w:tc>
        <w:tc>
          <w:tcPr>
            <w:tcW w:w="1571" w:type="dxa"/>
            <w:gridSpan w:val="2"/>
            <w:hideMark/>
          </w:tcPr>
          <w:p w14:paraId="6A78F4D9"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67.3</w:t>
            </w:r>
          </w:p>
        </w:tc>
        <w:tc>
          <w:tcPr>
            <w:tcW w:w="1257" w:type="dxa"/>
            <w:gridSpan w:val="2"/>
            <w:vMerge/>
            <w:hideMark/>
          </w:tcPr>
          <w:p w14:paraId="3D56169A" w14:textId="77777777" w:rsidR="007F3127" w:rsidRPr="00771A28" w:rsidRDefault="007F3127" w:rsidP="006341D4">
            <w:pPr>
              <w:rPr>
                <w:rFonts w:ascii="Times New Roman" w:hAnsi="Times New Roman"/>
                <w:sz w:val="21"/>
                <w:szCs w:val="21"/>
              </w:rPr>
            </w:pPr>
          </w:p>
        </w:tc>
      </w:tr>
      <w:tr w:rsidR="007F3127" w:rsidRPr="00771A28" w14:paraId="6CE370C2" w14:textId="77777777" w:rsidTr="007F3127">
        <w:trPr>
          <w:trHeight w:val="315"/>
        </w:trPr>
        <w:tc>
          <w:tcPr>
            <w:tcW w:w="1560" w:type="dxa"/>
            <w:vMerge/>
            <w:hideMark/>
          </w:tcPr>
          <w:p w14:paraId="6DD3A8D6" w14:textId="77777777" w:rsidR="007F3127" w:rsidRPr="00771A28" w:rsidRDefault="007F3127" w:rsidP="006341D4">
            <w:pPr>
              <w:rPr>
                <w:rFonts w:ascii="Times New Roman" w:hAnsi="Times New Roman"/>
                <w:sz w:val="21"/>
                <w:szCs w:val="21"/>
              </w:rPr>
            </w:pPr>
          </w:p>
        </w:tc>
        <w:tc>
          <w:tcPr>
            <w:tcW w:w="1701" w:type="dxa"/>
            <w:hideMark/>
          </w:tcPr>
          <w:p w14:paraId="6C00FEE5"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TP100SS</w:t>
            </w:r>
          </w:p>
        </w:tc>
        <w:tc>
          <w:tcPr>
            <w:tcW w:w="1134" w:type="dxa"/>
            <w:hideMark/>
          </w:tcPr>
          <w:p w14:paraId="7D3F796B"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273.1</w:t>
            </w:r>
          </w:p>
        </w:tc>
        <w:tc>
          <w:tcPr>
            <w:tcW w:w="1275" w:type="dxa"/>
            <w:hideMark/>
          </w:tcPr>
          <w:p w14:paraId="0722032C"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2374.06</w:t>
            </w:r>
          </w:p>
        </w:tc>
        <w:tc>
          <w:tcPr>
            <w:tcW w:w="1251" w:type="dxa"/>
            <w:hideMark/>
          </w:tcPr>
          <w:p w14:paraId="3EE067DB"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12.57</w:t>
            </w:r>
          </w:p>
        </w:tc>
        <w:tc>
          <w:tcPr>
            <w:tcW w:w="1443" w:type="dxa"/>
            <w:gridSpan w:val="2"/>
            <w:hideMark/>
          </w:tcPr>
          <w:p w14:paraId="41FD113A"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247.96</w:t>
            </w:r>
          </w:p>
        </w:tc>
        <w:tc>
          <w:tcPr>
            <w:tcW w:w="1559" w:type="dxa"/>
            <w:gridSpan w:val="2"/>
            <w:hideMark/>
          </w:tcPr>
          <w:p w14:paraId="248AC1A7"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6925</w:t>
            </w:r>
          </w:p>
        </w:tc>
        <w:tc>
          <w:tcPr>
            <w:tcW w:w="1235" w:type="dxa"/>
            <w:hideMark/>
          </w:tcPr>
          <w:p w14:paraId="7A33E680"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30.4</w:t>
            </w:r>
          </w:p>
        </w:tc>
        <w:tc>
          <w:tcPr>
            <w:tcW w:w="1571" w:type="dxa"/>
            <w:gridSpan w:val="2"/>
            <w:hideMark/>
          </w:tcPr>
          <w:p w14:paraId="341EBD9A"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55.6</w:t>
            </w:r>
          </w:p>
        </w:tc>
        <w:tc>
          <w:tcPr>
            <w:tcW w:w="1257" w:type="dxa"/>
            <w:gridSpan w:val="2"/>
            <w:vMerge/>
            <w:hideMark/>
          </w:tcPr>
          <w:p w14:paraId="1A5C9597" w14:textId="77777777" w:rsidR="007F3127" w:rsidRPr="00771A28" w:rsidRDefault="007F3127" w:rsidP="006341D4">
            <w:pPr>
              <w:rPr>
                <w:rFonts w:ascii="Times New Roman" w:hAnsi="Times New Roman"/>
                <w:sz w:val="21"/>
                <w:szCs w:val="21"/>
              </w:rPr>
            </w:pPr>
          </w:p>
        </w:tc>
      </w:tr>
      <w:tr w:rsidR="007F3127" w:rsidRPr="00771A28" w14:paraId="7541D98E" w14:textId="77777777" w:rsidTr="007F3127">
        <w:trPr>
          <w:trHeight w:val="315"/>
        </w:trPr>
        <w:tc>
          <w:tcPr>
            <w:tcW w:w="1560" w:type="dxa"/>
            <w:vMerge/>
            <w:hideMark/>
          </w:tcPr>
          <w:p w14:paraId="6C69B770" w14:textId="77777777" w:rsidR="007F3127" w:rsidRPr="00771A28" w:rsidRDefault="007F3127" w:rsidP="006341D4">
            <w:pPr>
              <w:rPr>
                <w:rFonts w:ascii="Times New Roman" w:hAnsi="Times New Roman"/>
                <w:sz w:val="21"/>
                <w:szCs w:val="21"/>
              </w:rPr>
            </w:pPr>
          </w:p>
        </w:tc>
        <w:tc>
          <w:tcPr>
            <w:tcW w:w="1701" w:type="dxa"/>
            <w:hideMark/>
          </w:tcPr>
          <w:p w14:paraId="2EAF325C"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TP100SS</w:t>
            </w:r>
          </w:p>
        </w:tc>
        <w:tc>
          <w:tcPr>
            <w:tcW w:w="1134" w:type="dxa"/>
            <w:hideMark/>
          </w:tcPr>
          <w:p w14:paraId="122BB1D7"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273.1</w:t>
            </w:r>
          </w:p>
        </w:tc>
        <w:tc>
          <w:tcPr>
            <w:tcW w:w="1275" w:type="dxa"/>
            <w:hideMark/>
          </w:tcPr>
          <w:p w14:paraId="31524459"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4116.41</w:t>
            </w:r>
          </w:p>
        </w:tc>
        <w:tc>
          <w:tcPr>
            <w:tcW w:w="1251" w:type="dxa"/>
            <w:hideMark/>
          </w:tcPr>
          <w:p w14:paraId="3C14C97F"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13.84</w:t>
            </w:r>
          </w:p>
        </w:tc>
        <w:tc>
          <w:tcPr>
            <w:tcW w:w="1443" w:type="dxa"/>
            <w:gridSpan w:val="2"/>
            <w:hideMark/>
          </w:tcPr>
          <w:p w14:paraId="0482EBB3"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245.42</w:t>
            </w:r>
          </w:p>
        </w:tc>
        <w:tc>
          <w:tcPr>
            <w:tcW w:w="1559" w:type="dxa"/>
            <w:gridSpan w:val="2"/>
            <w:hideMark/>
          </w:tcPr>
          <w:p w14:paraId="2D98EE59"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4442</w:t>
            </w:r>
          </w:p>
        </w:tc>
        <w:tc>
          <w:tcPr>
            <w:tcW w:w="1235" w:type="dxa"/>
            <w:hideMark/>
          </w:tcPr>
          <w:p w14:paraId="5EFC8846"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39.3</w:t>
            </w:r>
          </w:p>
        </w:tc>
        <w:tc>
          <w:tcPr>
            <w:tcW w:w="1571" w:type="dxa"/>
            <w:gridSpan w:val="2"/>
            <w:hideMark/>
          </w:tcPr>
          <w:p w14:paraId="1904CB43"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39.8</w:t>
            </w:r>
          </w:p>
        </w:tc>
        <w:tc>
          <w:tcPr>
            <w:tcW w:w="1257" w:type="dxa"/>
            <w:gridSpan w:val="2"/>
            <w:vMerge/>
            <w:hideMark/>
          </w:tcPr>
          <w:p w14:paraId="67F6770B" w14:textId="77777777" w:rsidR="007F3127" w:rsidRPr="00771A28" w:rsidRDefault="007F3127" w:rsidP="006341D4">
            <w:pPr>
              <w:rPr>
                <w:rFonts w:ascii="Times New Roman" w:hAnsi="Times New Roman"/>
                <w:sz w:val="21"/>
                <w:szCs w:val="21"/>
              </w:rPr>
            </w:pPr>
          </w:p>
        </w:tc>
      </w:tr>
      <w:tr w:rsidR="007F3127" w:rsidRPr="00771A28" w14:paraId="372EF829" w14:textId="77777777" w:rsidTr="007F3127">
        <w:trPr>
          <w:trHeight w:val="315"/>
        </w:trPr>
        <w:tc>
          <w:tcPr>
            <w:tcW w:w="1560" w:type="dxa"/>
            <w:vMerge w:val="restart"/>
            <w:hideMark/>
          </w:tcPr>
          <w:p w14:paraId="7A440063"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油套</w:t>
            </w:r>
          </w:p>
        </w:tc>
        <w:tc>
          <w:tcPr>
            <w:tcW w:w="1701" w:type="dxa"/>
            <w:hideMark/>
          </w:tcPr>
          <w:p w14:paraId="1DCFD412"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SM-95S</w:t>
            </w:r>
          </w:p>
        </w:tc>
        <w:tc>
          <w:tcPr>
            <w:tcW w:w="1134" w:type="dxa"/>
            <w:hideMark/>
          </w:tcPr>
          <w:p w14:paraId="490784FD"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177.8</w:t>
            </w:r>
          </w:p>
        </w:tc>
        <w:tc>
          <w:tcPr>
            <w:tcW w:w="1275" w:type="dxa"/>
            <w:hideMark/>
          </w:tcPr>
          <w:p w14:paraId="4085BE91"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2500.58</w:t>
            </w:r>
          </w:p>
        </w:tc>
        <w:tc>
          <w:tcPr>
            <w:tcW w:w="1251" w:type="dxa"/>
            <w:hideMark/>
          </w:tcPr>
          <w:p w14:paraId="65ECA6A7"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12.65</w:t>
            </w:r>
          </w:p>
        </w:tc>
        <w:tc>
          <w:tcPr>
            <w:tcW w:w="1443" w:type="dxa"/>
            <w:gridSpan w:val="2"/>
            <w:hideMark/>
          </w:tcPr>
          <w:p w14:paraId="42C236AD"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152.5</w:t>
            </w:r>
          </w:p>
        </w:tc>
        <w:tc>
          <w:tcPr>
            <w:tcW w:w="1559" w:type="dxa"/>
            <w:gridSpan w:val="2"/>
            <w:hideMark/>
          </w:tcPr>
          <w:p w14:paraId="2FB854CE"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4297</w:t>
            </w:r>
          </w:p>
        </w:tc>
        <w:tc>
          <w:tcPr>
            <w:tcW w:w="1235" w:type="dxa"/>
            <w:hideMark/>
          </w:tcPr>
          <w:p w14:paraId="4D9A2107"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80</w:t>
            </w:r>
          </w:p>
        </w:tc>
        <w:tc>
          <w:tcPr>
            <w:tcW w:w="1571" w:type="dxa"/>
            <w:gridSpan w:val="2"/>
            <w:hideMark/>
          </w:tcPr>
          <w:p w14:paraId="2CF1DA3E"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82</w:t>
            </w:r>
          </w:p>
        </w:tc>
        <w:tc>
          <w:tcPr>
            <w:tcW w:w="1257" w:type="dxa"/>
            <w:gridSpan w:val="2"/>
            <w:vMerge/>
            <w:hideMark/>
          </w:tcPr>
          <w:p w14:paraId="554E480D" w14:textId="77777777" w:rsidR="007F3127" w:rsidRPr="00771A28" w:rsidRDefault="007F3127" w:rsidP="006341D4">
            <w:pPr>
              <w:rPr>
                <w:rFonts w:ascii="Times New Roman" w:hAnsi="Times New Roman"/>
                <w:sz w:val="21"/>
                <w:szCs w:val="21"/>
              </w:rPr>
            </w:pPr>
          </w:p>
        </w:tc>
      </w:tr>
      <w:tr w:rsidR="007F3127" w:rsidRPr="00771A28" w14:paraId="5BCD1B64" w14:textId="77777777" w:rsidTr="007F3127">
        <w:trPr>
          <w:trHeight w:val="315"/>
        </w:trPr>
        <w:tc>
          <w:tcPr>
            <w:tcW w:w="1560" w:type="dxa"/>
            <w:vMerge/>
            <w:hideMark/>
          </w:tcPr>
          <w:p w14:paraId="1FF303C7" w14:textId="77777777" w:rsidR="007F3127" w:rsidRPr="00771A28" w:rsidRDefault="007F3127" w:rsidP="006341D4">
            <w:pPr>
              <w:rPr>
                <w:rFonts w:ascii="Times New Roman" w:hAnsi="Times New Roman"/>
                <w:sz w:val="21"/>
                <w:szCs w:val="21"/>
              </w:rPr>
            </w:pPr>
          </w:p>
        </w:tc>
        <w:tc>
          <w:tcPr>
            <w:tcW w:w="1701" w:type="dxa"/>
            <w:hideMark/>
          </w:tcPr>
          <w:p w14:paraId="48E4BCB0"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SM-C110</w:t>
            </w:r>
          </w:p>
        </w:tc>
        <w:tc>
          <w:tcPr>
            <w:tcW w:w="1134" w:type="dxa"/>
            <w:hideMark/>
          </w:tcPr>
          <w:p w14:paraId="0A278C26"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177.8</w:t>
            </w:r>
          </w:p>
        </w:tc>
        <w:tc>
          <w:tcPr>
            <w:tcW w:w="1275" w:type="dxa"/>
            <w:hideMark/>
          </w:tcPr>
          <w:p w14:paraId="2A3849F9"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2904.28</w:t>
            </w:r>
          </w:p>
        </w:tc>
        <w:tc>
          <w:tcPr>
            <w:tcW w:w="1251" w:type="dxa"/>
            <w:hideMark/>
          </w:tcPr>
          <w:p w14:paraId="4C7AA9D3"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11.51</w:t>
            </w:r>
          </w:p>
        </w:tc>
        <w:tc>
          <w:tcPr>
            <w:tcW w:w="1443" w:type="dxa"/>
            <w:gridSpan w:val="2"/>
            <w:hideMark/>
          </w:tcPr>
          <w:p w14:paraId="18D1F1BA"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154.78</w:t>
            </w:r>
          </w:p>
        </w:tc>
        <w:tc>
          <w:tcPr>
            <w:tcW w:w="1559" w:type="dxa"/>
            <w:gridSpan w:val="2"/>
            <w:hideMark/>
          </w:tcPr>
          <w:p w14:paraId="49331987"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4559</w:t>
            </w:r>
          </w:p>
        </w:tc>
        <w:tc>
          <w:tcPr>
            <w:tcW w:w="1235" w:type="dxa"/>
            <w:hideMark/>
          </w:tcPr>
          <w:p w14:paraId="48672948"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74</w:t>
            </w:r>
          </w:p>
        </w:tc>
        <w:tc>
          <w:tcPr>
            <w:tcW w:w="1571" w:type="dxa"/>
            <w:gridSpan w:val="2"/>
            <w:hideMark/>
          </w:tcPr>
          <w:p w14:paraId="38A795CF"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86</w:t>
            </w:r>
          </w:p>
        </w:tc>
        <w:tc>
          <w:tcPr>
            <w:tcW w:w="1257" w:type="dxa"/>
            <w:gridSpan w:val="2"/>
            <w:vMerge/>
            <w:hideMark/>
          </w:tcPr>
          <w:p w14:paraId="102AFA32" w14:textId="77777777" w:rsidR="007F3127" w:rsidRPr="00771A28" w:rsidRDefault="007F3127" w:rsidP="006341D4">
            <w:pPr>
              <w:rPr>
                <w:rFonts w:ascii="Times New Roman" w:hAnsi="Times New Roman"/>
                <w:sz w:val="21"/>
                <w:szCs w:val="21"/>
              </w:rPr>
            </w:pPr>
          </w:p>
        </w:tc>
      </w:tr>
      <w:tr w:rsidR="007F3127" w:rsidRPr="00771A28" w14:paraId="51F27A89" w14:textId="77777777" w:rsidTr="007F3127">
        <w:trPr>
          <w:trHeight w:val="315"/>
        </w:trPr>
        <w:tc>
          <w:tcPr>
            <w:tcW w:w="1560" w:type="dxa"/>
            <w:vMerge/>
            <w:hideMark/>
          </w:tcPr>
          <w:p w14:paraId="66A0B340" w14:textId="77777777" w:rsidR="007F3127" w:rsidRPr="00771A28" w:rsidRDefault="007F3127" w:rsidP="006341D4">
            <w:pPr>
              <w:rPr>
                <w:rFonts w:ascii="Times New Roman" w:hAnsi="Times New Roman"/>
                <w:sz w:val="21"/>
                <w:szCs w:val="21"/>
              </w:rPr>
            </w:pPr>
          </w:p>
        </w:tc>
        <w:tc>
          <w:tcPr>
            <w:tcW w:w="1701" w:type="dxa"/>
            <w:hideMark/>
          </w:tcPr>
          <w:p w14:paraId="3E099BFB"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SM-C110</w:t>
            </w:r>
          </w:p>
        </w:tc>
        <w:tc>
          <w:tcPr>
            <w:tcW w:w="1134" w:type="dxa"/>
            <w:hideMark/>
          </w:tcPr>
          <w:p w14:paraId="11B1BE15"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177.8</w:t>
            </w:r>
          </w:p>
        </w:tc>
        <w:tc>
          <w:tcPr>
            <w:tcW w:w="1275" w:type="dxa"/>
            <w:hideMark/>
          </w:tcPr>
          <w:p w14:paraId="6AD5F38F"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4492.9</w:t>
            </w:r>
          </w:p>
        </w:tc>
        <w:tc>
          <w:tcPr>
            <w:tcW w:w="1251" w:type="dxa"/>
            <w:hideMark/>
          </w:tcPr>
          <w:p w14:paraId="2CED9D2D"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12.65</w:t>
            </w:r>
          </w:p>
        </w:tc>
        <w:tc>
          <w:tcPr>
            <w:tcW w:w="1443" w:type="dxa"/>
            <w:gridSpan w:val="2"/>
            <w:hideMark/>
          </w:tcPr>
          <w:p w14:paraId="32B3944D"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152.5</w:t>
            </w:r>
          </w:p>
        </w:tc>
        <w:tc>
          <w:tcPr>
            <w:tcW w:w="1559" w:type="dxa"/>
            <w:gridSpan w:val="2"/>
            <w:hideMark/>
          </w:tcPr>
          <w:p w14:paraId="2E4D165B"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4978</w:t>
            </w:r>
          </w:p>
        </w:tc>
        <w:tc>
          <w:tcPr>
            <w:tcW w:w="1235" w:type="dxa"/>
            <w:hideMark/>
          </w:tcPr>
          <w:p w14:paraId="5E5F665E"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90</w:t>
            </w:r>
          </w:p>
        </w:tc>
        <w:tc>
          <w:tcPr>
            <w:tcW w:w="1571" w:type="dxa"/>
            <w:gridSpan w:val="2"/>
            <w:hideMark/>
          </w:tcPr>
          <w:p w14:paraId="0CE6FEAA"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94</w:t>
            </w:r>
          </w:p>
        </w:tc>
        <w:tc>
          <w:tcPr>
            <w:tcW w:w="1257" w:type="dxa"/>
            <w:gridSpan w:val="2"/>
            <w:vMerge/>
            <w:hideMark/>
          </w:tcPr>
          <w:p w14:paraId="14C4836C" w14:textId="77777777" w:rsidR="007F3127" w:rsidRPr="00771A28" w:rsidRDefault="007F3127" w:rsidP="006341D4">
            <w:pPr>
              <w:rPr>
                <w:rFonts w:ascii="Times New Roman" w:hAnsi="Times New Roman"/>
                <w:sz w:val="21"/>
                <w:szCs w:val="21"/>
              </w:rPr>
            </w:pPr>
          </w:p>
        </w:tc>
      </w:tr>
      <w:tr w:rsidR="007F3127" w:rsidRPr="00771A28" w14:paraId="472B4258" w14:textId="77777777" w:rsidTr="007F3127">
        <w:trPr>
          <w:trHeight w:val="315"/>
        </w:trPr>
        <w:tc>
          <w:tcPr>
            <w:tcW w:w="1560" w:type="dxa"/>
            <w:vMerge/>
            <w:hideMark/>
          </w:tcPr>
          <w:p w14:paraId="5E53AB5D" w14:textId="77777777" w:rsidR="007F3127" w:rsidRPr="00771A28" w:rsidRDefault="007F3127" w:rsidP="006341D4">
            <w:pPr>
              <w:rPr>
                <w:rFonts w:ascii="Times New Roman" w:hAnsi="Times New Roman"/>
                <w:sz w:val="21"/>
                <w:szCs w:val="21"/>
              </w:rPr>
            </w:pPr>
          </w:p>
        </w:tc>
        <w:tc>
          <w:tcPr>
            <w:tcW w:w="1701" w:type="dxa"/>
            <w:hideMark/>
          </w:tcPr>
          <w:p w14:paraId="4AE20792"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TP110SS</w:t>
            </w:r>
          </w:p>
        </w:tc>
        <w:tc>
          <w:tcPr>
            <w:tcW w:w="1134" w:type="dxa"/>
            <w:hideMark/>
          </w:tcPr>
          <w:p w14:paraId="5C493E62"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193.68</w:t>
            </w:r>
          </w:p>
        </w:tc>
        <w:tc>
          <w:tcPr>
            <w:tcW w:w="1275" w:type="dxa"/>
            <w:hideMark/>
          </w:tcPr>
          <w:p w14:paraId="00EB2759"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4808.67</w:t>
            </w:r>
          </w:p>
        </w:tc>
        <w:tc>
          <w:tcPr>
            <w:tcW w:w="1251" w:type="dxa"/>
            <w:hideMark/>
          </w:tcPr>
          <w:p w14:paraId="58512A77"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19.05</w:t>
            </w:r>
          </w:p>
        </w:tc>
        <w:tc>
          <w:tcPr>
            <w:tcW w:w="1443" w:type="dxa"/>
            <w:gridSpan w:val="2"/>
            <w:hideMark/>
          </w:tcPr>
          <w:p w14:paraId="3CD70CB8"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155.58</w:t>
            </w:r>
          </w:p>
        </w:tc>
        <w:tc>
          <w:tcPr>
            <w:tcW w:w="1559" w:type="dxa"/>
            <w:gridSpan w:val="2"/>
            <w:hideMark/>
          </w:tcPr>
          <w:p w14:paraId="210FCCF5"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4446</w:t>
            </w:r>
          </w:p>
        </w:tc>
        <w:tc>
          <w:tcPr>
            <w:tcW w:w="1235" w:type="dxa"/>
            <w:hideMark/>
          </w:tcPr>
          <w:p w14:paraId="76368BDF"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134.5</w:t>
            </w:r>
          </w:p>
        </w:tc>
        <w:tc>
          <w:tcPr>
            <w:tcW w:w="1571" w:type="dxa"/>
            <w:gridSpan w:val="2"/>
            <w:hideMark/>
          </w:tcPr>
          <w:p w14:paraId="25A0E50C"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104.4</w:t>
            </w:r>
          </w:p>
        </w:tc>
        <w:tc>
          <w:tcPr>
            <w:tcW w:w="1257" w:type="dxa"/>
            <w:gridSpan w:val="2"/>
            <w:vMerge/>
            <w:hideMark/>
          </w:tcPr>
          <w:p w14:paraId="287FBABA" w14:textId="77777777" w:rsidR="007F3127" w:rsidRPr="00771A28" w:rsidRDefault="007F3127" w:rsidP="006341D4">
            <w:pPr>
              <w:rPr>
                <w:rFonts w:ascii="Times New Roman" w:hAnsi="Times New Roman"/>
                <w:sz w:val="21"/>
                <w:szCs w:val="21"/>
              </w:rPr>
            </w:pPr>
          </w:p>
        </w:tc>
      </w:tr>
      <w:tr w:rsidR="007F3127" w:rsidRPr="00771A28" w14:paraId="734D880A" w14:textId="77777777" w:rsidTr="007F3127">
        <w:trPr>
          <w:trHeight w:val="315"/>
        </w:trPr>
        <w:tc>
          <w:tcPr>
            <w:tcW w:w="1560" w:type="dxa"/>
            <w:vMerge/>
            <w:hideMark/>
          </w:tcPr>
          <w:p w14:paraId="619CFC77" w14:textId="77777777" w:rsidR="007F3127" w:rsidRPr="00771A28" w:rsidRDefault="007F3127" w:rsidP="006341D4">
            <w:pPr>
              <w:rPr>
                <w:rFonts w:ascii="Times New Roman" w:hAnsi="Times New Roman"/>
                <w:sz w:val="21"/>
                <w:szCs w:val="21"/>
              </w:rPr>
            </w:pPr>
          </w:p>
        </w:tc>
        <w:tc>
          <w:tcPr>
            <w:tcW w:w="1701" w:type="dxa"/>
            <w:hideMark/>
          </w:tcPr>
          <w:p w14:paraId="5E8E3A8B"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SM-C110</w:t>
            </w:r>
          </w:p>
        </w:tc>
        <w:tc>
          <w:tcPr>
            <w:tcW w:w="1134" w:type="dxa"/>
            <w:hideMark/>
          </w:tcPr>
          <w:p w14:paraId="1168D41F"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177.8</w:t>
            </w:r>
          </w:p>
        </w:tc>
        <w:tc>
          <w:tcPr>
            <w:tcW w:w="1275" w:type="dxa"/>
            <w:hideMark/>
          </w:tcPr>
          <w:p w14:paraId="7D9E52C5"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5400.37</w:t>
            </w:r>
          </w:p>
        </w:tc>
        <w:tc>
          <w:tcPr>
            <w:tcW w:w="1251" w:type="dxa"/>
            <w:hideMark/>
          </w:tcPr>
          <w:p w14:paraId="3DDA4188"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12.65</w:t>
            </w:r>
          </w:p>
        </w:tc>
        <w:tc>
          <w:tcPr>
            <w:tcW w:w="1443" w:type="dxa"/>
            <w:gridSpan w:val="2"/>
            <w:hideMark/>
          </w:tcPr>
          <w:p w14:paraId="7910E2E2"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152.5</w:t>
            </w:r>
          </w:p>
        </w:tc>
        <w:tc>
          <w:tcPr>
            <w:tcW w:w="1559" w:type="dxa"/>
            <w:gridSpan w:val="2"/>
            <w:hideMark/>
          </w:tcPr>
          <w:p w14:paraId="17DCE832"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4978</w:t>
            </w:r>
          </w:p>
        </w:tc>
        <w:tc>
          <w:tcPr>
            <w:tcW w:w="1235" w:type="dxa"/>
            <w:hideMark/>
          </w:tcPr>
          <w:p w14:paraId="10C495D1"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90</w:t>
            </w:r>
          </w:p>
        </w:tc>
        <w:tc>
          <w:tcPr>
            <w:tcW w:w="1571" w:type="dxa"/>
            <w:gridSpan w:val="2"/>
            <w:hideMark/>
          </w:tcPr>
          <w:p w14:paraId="60B4299F"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94</w:t>
            </w:r>
          </w:p>
        </w:tc>
        <w:tc>
          <w:tcPr>
            <w:tcW w:w="1257" w:type="dxa"/>
            <w:gridSpan w:val="2"/>
            <w:vMerge/>
            <w:hideMark/>
          </w:tcPr>
          <w:p w14:paraId="7AADA987" w14:textId="77777777" w:rsidR="007F3127" w:rsidRPr="00771A28" w:rsidRDefault="007F3127" w:rsidP="006341D4">
            <w:pPr>
              <w:rPr>
                <w:rFonts w:ascii="Times New Roman" w:hAnsi="Times New Roman"/>
                <w:sz w:val="21"/>
                <w:szCs w:val="21"/>
              </w:rPr>
            </w:pPr>
          </w:p>
        </w:tc>
      </w:tr>
      <w:tr w:rsidR="007F3127" w:rsidRPr="00771A28" w14:paraId="5C70DDB0" w14:textId="77777777" w:rsidTr="007F3127">
        <w:trPr>
          <w:trHeight w:val="437"/>
        </w:trPr>
        <w:tc>
          <w:tcPr>
            <w:tcW w:w="1560" w:type="dxa"/>
            <w:vMerge/>
            <w:hideMark/>
          </w:tcPr>
          <w:p w14:paraId="0068EC56" w14:textId="77777777" w:rsidR="007F3127" w:rsidRPr="00771A28" w:rsidRDefault="007F3127" w:rsidP="006341D4">
            <w:pPr>
              <w:rPr>
                <w:rFonts w:ascii="Times New Roman" w:hAnsi="Times New Roman"/>
                <w:sz w:val="21"/>
                <w:szCs w:val="21"/>
              </w:rPr>
            </w:pPr>
          </w:p>
        </w:tc>
        <w:tc>
          <w:tcPr>
            <w:tcW w:w="1701" w:type="dxa"/>
            <w:hideMark/>
          </w:tcPr>
          <w:p w14:paraId="543F46BA"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SM2242-110</w:t>
            </w:r>
          </w:p>
        </w:tc>
        <w:tc>
          <w:tcPr>
            <w:tcW w:w="1134" w:type="dxa"/>
            <w:hideMark/>
          </w:tcPr>
          <w:p w14:paraId="1A894336"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177.8</w:t>
            </w:r>
          </w:p>
        </w:tc>
        <w:tc>
          <w:tcPr>
            <w:tcW w:w="1275" w:type="dxa"/>
            <w:hideMark/>
          </w:tcPr>
          <w:p w14:paraId="1EE4373A"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5914.38</w:t>
            </w:r>
          </w:p>
        </w:tc>
        <w:tc>
          <w:tcPr>
            <w:tcW w:w="1251" w:type="dxa"/>
            <w:hideMark/>
          </w:tcPr>
          <w:p w14:paraId="34275FEC"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12.65</w:t>
            </w:r>
          </w:p>
        </w:tc>
        <w:tc>
          <w:tcPr>
            <w:tcW w:w="1443" w:type="dxa"/>
            <w:gridSpan w:val="2"/>
            <w:hideMark/>
          </w:tcPr>
          <w:p w14:paraId="6597AEE2"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152.5</w:t>
            </w:r>
          </w:p>
        </w:tc>
        <w:tc>
          <w:tcPr>
            <w:tcW w:w="1559" w:type="dxa"/>
            <w:gridSpan w:val="2"/>
            <w:hideMark/>
          </w:tcPr>
          <w:p w14:paraId="071CFF41"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4978</w:t>
            </w:r>
          </w:p>
        </w:tc>
        <w:tc>
          <w:tcPr>
            <w:tcW w:w="1235" w:type="dxa"/>
            <w:hideMark/>
          </w:tcPr>
          <w:p w14:paraId="7E790A58"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90</w:t>
            </w:r>
          </w:p>
        </w:tc>
        <w:tc>
          <w:tcPr>
            <w:tcW w:w="1571" w:type="dxa"/>
            <w:gridSpan w:val="2"/>
            <w:hideMark/>
          </w:tcPr>
          <w:p w14:paraId="048ED8D8"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94</w:t>
            </w:r>
          </w:p>
        </w:tc>
        <w:tc>
          <w:tcPr>
            <w:tcW w:w="1257" w:type="dxa"/>
            <w:gridSpan w:val="2"/>
            <w:vMerge/>
            <w:hideMark/>
          </w:tcPr>
          <w:p w14:paraId="77218825" w14:textId="77777777" w:rsidR="007F3127" w:rsidRPr="00771A28" w:rsidRDefault="007F3127" w:rsidP="006341D4">
            <w:pPr>
              <w:rPr>
                <w:rFonts w:ascii="Times New Roman" w:hAnsi="Times New Roman"/>
                <w:sz w:val="21"/>
                <w:szCs w:val="21"/>
              </w:rPr>
            </w:pPr>
          </w:p>
        </w:tc>
      </w:tr>
      <w:tr w:rsidR="007F3127" w:rsidRPr="00771A28" w14:paraId="0AEC24DA" w14:textId="77777777" w:rsidTr="007F3127">
        <w:trPr>
          <w:trHeight w:val="683"/>
        </w:trPr>
        <w:tc>
          <w:tcPr>
            <w:tcW w:w="1560" w:type="dxa"/>
            <w:vMerge/>
            <w:hideMark/>
          </w:tcPr>
          <w:p w14:paraId="70F598A7" w14:textId="77777777" w:rsidR="007F3127" w:rsidRPr="00771A28" w:rsidRDefault="007F3127" w:rsidP="006341D4">
            <w:pPr>
              <w:rPr>
                <w:rFonts w:ascii="Times New Roman" w:hAnsi="Times New Roman"/>
                <w:sz w:val="21"/>
                <w:szCs w:val="21"/>
              </w:rPr>
            </w:pPr>
          </w:p>
        </w:tc>
        <w:tc>
          <w:tcPr>
            <w:tcW w:w="1701" w:type="dxa"/>
            <w:hideMark/>
          </w:tcPr>
          <w:p w14:paraId="18EE3834"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SM-C110</w:t>
            </w:r>
          </w:p>
        </w:tc>
        <w:tc>
          <w:tcPr>
            <w:tcW w:w="1134" w:type="dxa"/>
            <w:hideMark/>
          </w:tcPr>
          <w:p w14:paraId="05EEEE59"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177.8</w:t>
            </w:r>
          </w:p>
        </w:tc>
        <w:tc>
          <w:tcPr>
            <w:tcW w:w="1275" w:type="dxa"/>
            <w:hideMark/>
          </w:tcPr>
          <w:p w14:paraId="3A3A7C70"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5948.53</w:t>
            </w:r>
          </w:p>
        </w:tc>
        <w:tc>
          <w:tcPr>
            <w:tcW w:w="1251" w:type="dxa"/>
            <w:hideMark/>
          </w:tcPr>
          <w:p w14:paraId="70C49FB0"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12.65</w:t>
            </w:r>
          </w:p>
        </w:tc>
        <w:tc>
          <w:tcPr>
            <w:tcW w:w="1443" w:type="dxa"/>
            <w:gridSpan w:val="2"/>
            <w:hideMark/>
          </w:tcPr>
          <w:p w14:paraId="422F1C52"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152.5</w:t>
            </w:r>
          </w:p>
        </w:tc>
        <w:tc>
          <w:tcPr>
            <w:tcW w:w="1559" w:type="dxa"/>
            <w:gridSpan w:val="2"/>
            <w:hideMark/>
          </w:tcPr>
          <w:p w14:paraId="245E5985"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4978</w:t>
            </w:r>
          </w:p>
        </w:tc>
        <w:tc>
          <w:tcPr>
            <w:tcW w:w="1235" w:type="dxa"/>
            <w:hideMark/>
          </w:tcPr>
          <w:p w14:paraId="529D1417"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90</w:t>
            </w:r>
          </w:p>
        </w:tc>
        <w:tc>
          <w:tcPr>
            <w:tcW w:w="1571" w:type="dxa"/>
            <w:gridSpan w:val="2"/>
            <w:hideMark/>
          </w:tcPr>
          <w:p w14:paraId="6F1888D9"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94</w:t>
            </w:r>
          </w:p>
        </w:tc>
        <w:tc>
          <w:tcPr>
            <w:tcW w:w="1257" w:type="dxa"/>
            <w:gridSpan w:val="2"/>
            <w:vMerge/>
            <w:hideMark/>
          </w:tcPr>
          <w:p w14:paraId="1B46EC83" w14:textId="77777777" w:rsidR="007F3127" w:rsidRPr="00771A28" w:rsidRDefault="007F3127" w:rsidP="006341D4">
            <w:pPr>
              <w:rPr>
                <w:rFonts w:ascii="Times New Roman" w:hAnsi="Times New Roman"/>
                <w:sz w:val="21"/>
                <w:szCs w:val="21"/>
              </w:rPr>
            </w:pPr>
          </w:p>
        </w:tc>
      </w:tr>
      <w:tr w:rsidR="007F3127" w:rsidRPr="00771A28" w14:paraId="189DD2BF" w14:textId="77777777" w:rsidTr="007F3127">
        <w:trPr>
          <w:trHeight w:val="312"/>
        </w:trPr>
        <w:tc>
          <w:tcPr>
            <w:tcW w:w="1560" w:type="dxa"/>
            <w:vMerge w:val="restart"/>
            <w:hideMark/>
          </w:tcPr>
          <w:p w14:paraId="204E68B5"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套管头</w:t>
            </w:r>
          </w:p>
        </w:tc>
        <w:tc>
          <w:tcPr>
            <w:tcW w:w="1701" w:type="dxa"/>
            <w:vMerge w:val="restart"/>
            <w:hideMark/>
          </w:tcPr>
          <w:p w14:paraId="7B13B35A"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生产厂家</w:t>
            </w:r>
          </w:p>
        </w:tc>
        <w:tc>
          <w:tcPr>
            <w:tcW w:w="1134" w:type="dxa"/>
            <w:vMerge w:val="restart"/>
            <w:hideMark/>
          </w:tcPr>
          <w:p w14:paraId="3DD48E77"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套管头法兰</w:t>
            </w:r>
          </w:p>
        </w:tc>
        <w:tc>
          <w:tcPr>
            <w:tcW w:w="1275" w:type="dxa"/>
            <w:vMerge w:val="restart"/>
            <w:hideMark/>
          </w:tcPr>
          <w:p w14:paraId="1E6A2DFE"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芯轴颈部外径，</w:t>
            </w:r>
            <w:r w:rsidRPr="00771A28">
              <w:rPr>
                <w:rFonts w:ascii="Times New Roman" w:hAnsi="Times New Roman"/>
                <w:sz w:val="21"/>
                <w:szCs w:val="21"/>
              </w:rPr>
              <w:t>mm</w:t>
            </w:r>
          </w:p>
        </w:tc>
        <w:tc>
          <w:tcPr>
            <w:tcW w:w="1251" w:type="dxa"/>
            <w:vMerge w:val="restart"/>
            <w:hideMark/>
          </w:tcPr>
          <w:p w14:paraId="6A733D0A"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芯轴颈部高度，</w:t>
            </w:r>
            <w:r w:rsidRPr="00771A28">
              <w:rPr>
                <w:rFonts w:ascii="Times New Roman" w:hAnsi="Times New Roman"/>
                <w:sz w:val="21"/>
                <w:szCs w:val="21"/>
              </w:rPr>
              <w:t>mm</w:t>
            </w:r>
          </w:p>
        </w:tc>
        <w:tc>
          <w:tcPr>
            <w:tcW w:w="3002" w:type="dxa"/>
            <w:gridSpan w:val="4"/>
            <w:vMerge w:val="restart"/>
            <w:hideMark/>
          </w:tcPr>
          <w:p w14:paraId="61F9ABAE"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坐封位置套管接箍位置（</w:t>
            </w:r>
            <w:r w:rsidRPr="00771A28">
              <w:rPr>
                <w:rFonts w:ascii="Times New Roman" w:hAnsi="Times New Roman"/>
                <w:sz w:val="21"/>
                <w:szCs w:val="21"/>
              </w:rPr>
              <w:t>m</w:t>
            </w:r>
            <w:r w:rsidRPr="00771A28">
              <w:rPr>
                <w:rFonts w:ascii="Times New Roman" w:eastAsia="宋体" w:hAnsi="Times New Roman"/>
                <w:sz w:val="21"/>
                <w:szCs w:val="21"/>
              </w:rPr>
              <w:t>）</w:t>
            </w:r>
          </w:p>
        </w:tc>
        <w:tc>
          <w:tcPr>
            <w:tcW w:w="4063" w:type="dxa"/>
            <w:gridSpan w:val="5"/>
            <w:vMerge w:val="restart"/>
            <w:hideMark/>
          </w:tcPr>
          <w:p w14:paraId="423C2680"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5540.59m,5548.44m,5556.11m,5564.11m,5571.92m,579.76m</w:t>
            </w:r>
          </w:p>
        </w:tc>
      </w:tr>
      <w:tr w:rsidR="007F3127" w:rsidRPr="00771A28" w14:paraId="5A6225D3" w14:textId="77777777" w:rsidTr="007F3127">
        <w:trPr>
          <w:trHeight w:val="312"/>
        </w:trPr>
        <w:tc>
          <w:tcPr>
            <w:tcW w:w="1560" w:type="dxa"/>
            <w:vMerge/>
            <w:hideMark/>
          </w:tcPr>
          <w:p w14:paraId="79AA9F7B" w14:textId="77777777" w:rsidR="007F3127" w:rsidRPr="00771A28" w:rsidRDefault="007F3127" w:rsidP="006341D4">
            <w:pPr>
              <w:rPr>
                <w:rFonts w:ascii="Times New Roman" w:hAnsi="Times New Roman"/>
                <w:sz w:val="21"/>
                <w:szCs w:val="21"/>
              </w:rPr>
            </w:pPr>
          </w:p>
        </w:tc>
        <w:tc>
          <w:tcPr>
            <w:tcW w:w="1701" w:type="dxa"/>
            <w:vMerge/>
            <w:hideMark/>
          </w:tcPr>
          <w:p w14:paraId="21B5376F" w14:textId="77777777" w:rsidR="007F3127" w:rsidRPr="00771A28" w:rsidRDefault="007F3127" w:rsidP="006341D4">
            <w:pPr>
              <w:rPr>
                <w:rFonts w:ascii="Times New Roman" w:hAnsi="Times New Roman"/>
                <w:sz w:val="21"/>
                <w:szCs w:val="21"/>
              </w:rPr>
            </w:pPr>
          </w:p>
        </w:tc>
        <w:tc>
          <w:tcPr>
            <w:tcW w:w="1134" w:type="dxa"/>
            <w:vMerge/>
            <w:hideMark/>
          </w:tcPr>
          <w:p w14:paraId="401C59A4" w14:textId="77777777" w:rsidR="007F3127" w:rsidRPr="00771A28" w:rsidRDefault="007F3127" w:rsidP="006341D4">
            <w:pPr>
              <w:rPr>
                <w:rFonts w:ascii="Times New Roman" w:hAnsi="Times New Roman"/>
                <w:sz w:val="21"/>
                <w:szCs w:val="21"/>
              </w:rPr>
            </w:pPr>
          </w:p>
        </w:tc>
        <w:tc>
          <w:tcPr>
            <w:tcW w:w="1275" w:type="dxa"/>
            <w:vMerge/>
            <w:hideMark/>
          </w:tcPr>
          <w:p w14:paraId="1AA7CAE3" w14:textId="77777777" w:rsidR="007F3127" w:rsidRPr="00771A28" w:rsidRDefault="007F3127" w:rsidP="006341D4">
            <w:pPr>
              <w:rPr>
                <w:rFonts w:ascii="Times New Roman" w:hAnsi="Times New Roman"/>
                <w:sz w:val="21"/>
                <w:szCs w:val="21"/>
              </w:rPr>
            </w:pPr>
          </w:p>
        </w:tc>
        <w:tc>
          <w:tcPr>
            <w:tcW w:w="1251" w:type="dxa"/>
            <w:vMerge/>
            <w:hideMark/>
          </w:tcPr>
          <w:p w14:paraId="321F25EE" w14:textId="77777777" w:rsidR="007F3127" w:rsidRPr="00771A28" w:rsidRDefault="007F3127" w:rsidP="006341D4">
            <w:pPr>
              <w:rPr>
                <w:rFonts w:ascii="Times New Roman" w:hAnsi="Times New Roman"/>
                <w:sz w:val="21"/>
                <w:szCs w:val="21"/>
              </w:rPr>
            </w:pPr>
          </w:p>
        </w:tc>
        <w:tc>
          <w:tcPr>
            <w:tcW w:w="3002" w:type="dxa"/>
            <w:gridSpan w:val="4"/>
            <w:vMerge/>
            <w:hideMark/>
          </w:tcPr>
          <w:p w14:paraId="6FFEEF87" w14:textId="77777777" w:rsidR="007F3127" w:rsidRPr="00771A28" w:rsidRDefault="007F3127" w:rsidP="006341D4">
            <w:pPr>
              <w:rPr>
                <w:rFonts w:ascii="Times New Roman" w:hAnsi="Times New Roman"/>
                <w:sz w:val="21"/>
                <w:szCs w:val="21"/>
              </w:rPr>
            </w:pPr>
          </w:p>
        </w:tc>
        <w:tc>
          <w:tcPr>
            <w:tcW w:w="4063" w:type="dxa"/>
            <w:gridSpan w:val="5"/>
            <w:vMerge/>
            <w:hideMark/>
          </w:tcPr>
          <w:p w14:paraId="2238069B" w14:textId="77777777" w:rsidR="007F3127" w:rsidRPr="00771A28" w:rsidRDefault="007F3127" w:rsidP="006341D4">
            <w:pPr>
              <w:rPr>
                <w:rFonts w:ascii="Times New Roman" w:hAnsi="Times New Roman"/>
                <w:sz w:val="21"/>
                <w:szCs w:val="21"/>
              </w:rPr>
            </w:pPr>
          </w:p>
        </w:tc>
      </w:tr>
      <w:tr w:rsidR="007F3127" w:rsidRPr="00771A28" w14:paraId="409924D7" w14:textId="77777777" w:rsidTr="007F3127">
        <w:trPr>
          <w:trHeight w:val="360"/>
        </w:trPr>
        <w:tc>
          <w:tcPr>
            <w:tcW w:w="1560" w:type="dxa"/>
            <w:vMerge/>
            <w:hideMark/>
          </w:tcPr>
          <w:p w14:paraId="0251EE5E" w14:textId="77777777" w:rsidR="007F3127" w:rsidRPr="00771A28" w:rsidRDefault="007F3127" w:rsidP="006341D4">
            <w:pPr>
              <w:rPr>
                <w:rFonts w:ascii="Times New Roman" w:hAnsi="Times New Roman"/>
                <w:sz w:val="21"/>
                <w:szCs w:val="21"/>
              </w:rPr>
            </w:pPr>
          </w:p>
        </w:tc>
        <w:tc>
          <w:tcPr>
            <w:tcW w:w="1701" w:type="dxa"/>
            <w:hideMark/>
          </w:tcPr>
          <w:p w14:paraId="1C32300B"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美国钻采</w:t>
            </w:r>
          </w:p>
        </w:tc>
        <w:tc>
          <w:tcPr>
            <w:tcW w:w="1134" w:type="dxa"/>
            <w:hideMark/>
          </w:tcPr>
          <w:p w14:paraId="4C69C9B3"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11</w:t>
            </w:r>
            <w:r w:rsidRPr="00771A28">
              <w:rPr>
                <w:rFonts w:ascii="Times New Roman" w:hAnsi="Times New Roman"/>
                <w:sz w:val="21"/>
                <w:szCs w:val="21"/>
              </w:rPr>
              <w:t>″</w:t>
            </w:r>
            <w:r w:rsidRPr="00771A28">
              <w:rPr>
                <w:rFonts w:ascii="Times New Roman" w:eastAsia="等线" w:hAnsi="Times New Roman"/>
                <w:sz w:val="21"/>
                <w:szCs w:val="21"/>
              </w:rPr>
              <w:t>10K</w:t>
            </w:r>
          </w:p>
        </w:tc>
        <w:tc>
          <w:tcPr>
            <w:tcW w:w="1275" w:type="dxa"/>
            <w:hideMark/>
          </w:tcPr>
          <w:p w14:paraId="116BAF3F"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220</w:t>
            </w:r>
          </w:p>
        </w:tc>
        <w:tc>
          <w:tcPr>
            <w:tcW w:w="1251" w:type="dxa"/>
            <w:hideMark/>
          </w:tcPr>
          <w:p w14:paraId="6B2EC7D8"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152</w:t>
            </w:r>
          </w:p>
        </w:tc>
        <w:tc>
          <w:tcPr>
            <w:tcW w:w="3002" w:type="dxa"/>
            <w:gridSpan w:val="4"/>
            <w:vMerge/>
            <w:hideMark/>
          </w:tcPr>
          <w:p w14:paraId="7CB5A000" w14:textId="77777777" w:rsidR="007F3127" w:rsidRPr="00771A28" w:rsidRDefault="007F3127" w:rsidP="006341D4">
            <w:pPr>
              <w:rPr>
                <w:rFonts w:ascii="Times New Roman" w:hAnsi="Times New Roman"/>
                <w:sz w:val="21"/>
                <w:szCs w:val="21"/>
              </w:rPr>
            </w:pPr>
          </w:p>
        </w:tc>
        <w:tc>
          <w:tcPr>
            <w:tcW w:w="4063" w:type="dxa"/>
            <w:gridSpan w:val="5"/>
            <w:vMerge/>
            <w:hideMark/>
          </w:tcPr>
          <w:p w14:paraId="5EC82DFD" w14:textId="77777777" w:rsidR="007F3127" w:rsidRPr="00771A28" w:rsidRDefault="007F3127" w:rsidP="006341D4">
            <w:pPr>
              <w:rPr>
                <w:rFonts w:ascii="Times New Roman" w:hAnsi="Times New Roman"/>
                <w:sz w:val="21"/>
                <w:szCs w:val="21"/>
              </w:rPr>
            </w:pPr>
          </w:p>
        </w:tc>
      </w:tr>
      <w:tr w:rsidR="007F3127" w:rsidRPr="00771A28" w14:paraId="448BAB36" w14:textId="77777777" w:rsidTr="007F3127">
        <w:trPr>
          <w:trHeight w:val="465"/>
        </w:trPr>
        <w:tc>
          <w:tcPr>
            <w:tcW w:w="1560" w:type="dxa"/>
            <w:vMerge w:val="restart"/>
            <w:hideMark/>
          </w:tcPr>
          <w:p w14:paraId="4E273574"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最大井斜</w:t>
            </w:r>
          </w:p>
        </w:tc>
        <w:tc>
          <w:tcPr>
            <w:tcW w:w="1701" w:type="dxa"/>
            <w:hideMark/>
          </w:tcPr>
          <w:p w14:paraId="513A8BD1"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深度</w:t>
            </w:r>
            <w:r w:rsidRPr="00771A28">
              <w:rPr>
                <w:rFonts w:ascii="Times New Roman" w:hAnsi="Times New Roman"/>
                <w:sz w:val="21"/>
                <w:szCs w:val="21"/>
              </w:rPr>
              <w:t>,m</w:t>
            </w:r>
          </w:p>
        </w:tc>
        <w:tc>
          <w:tcPr>
            <w:tcW w:w="1134" w:type="dxa"/>
            <w:hideMark/>
          </w:tcPr>
          <w:p w14:paraId="4E12A140"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最大斜度（</w:t>
            </w:r>
            <w:r w:rsidRPr="00771A28">
              <w:rPr>
                <w:rFonts w:ascii="Times New Roman" w:hAnsi="Times New Roman"/>
                <w:sz w:val="21"/>
                <w:szCs w:val="21"/>
              </w:rPr>
              <w:t>°</w:t>
            </w:r>
            <w:r w:rsidRPr="00771A28">
              <w:rPr>
                <w:rFonts w:ascii="Times New Roman" w:eastAsia="宋体" w:hAnsi="Times New Roman"/>
                <w:sz w:val="21"/>
                <w:szCs w:val="21"/>
              </w:rPr>
              <w:t>）</w:t>
            </w:r>
          </w:p>
        </w:tc>
        <w:tc>
          <w:tcPr>
            <w:tcW w:w="1275" w:type="dxa"/>
            <w:hideMark/>
          </w:tcPr>
          <w:p w14:paraId="3BC0E34D"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方位（</w:t>
            </w:r>
            <w:r w:rsidRPr="00771A28">
              <w:rPr>
                <w:rFonts w:ascii="Times New Roman" w:hAnsi="Times New Roman"/>
                <w:sz w:val="21"/>
                <w:szCs w:val="21"/>
              </w:rPr>
              <w:t>°</w:t>
            </w:r>
            <w:r w:rsidRPr="00771A28">
              <w:rPr>
                <w:rFonts w:ascii="Times New Roman" w:eastAsia="宋体" w:hAnsi="Times New Roman"/>
                <w:sz w:val="21"/>
                <w:szCs w:val="21"/>
              </w:rPr>
              <w:t>）</w:t>
            </w:r>
          </w:p>
        </w:tc>
        <w:tc>
          <w:tcPr>
            <w:tcW w:w="1251" w:type="dxa"/>
            <w:hideMark/>
          </w:tcPr>
          <w:p w14:paraId="71DCCCA6"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总水平位移，</w:t>
            </w:r>
            <w:r w:rsidRPr="00771A28">
              <w:rPr>
                <w:rFonts w:ascii="Times New Roman" w:hAnsi="Times New Roman"/>
                <w:sz w:val="21"/>
                <w:szCs w:val="21"/>
              </w:rPr>
              <w:t>m</w:t>
            </w:r>
          </w:p>
        </w:tc>
        <w:tc>
          <w:tcPr>
            <w:tcW w:w="3002" w:type="dxa"/>
            <w:gridSpan w:val="4"/>
            <w:hideMark/>
          </w:tcPr>
          <w:p w14:paraId="3EA3E7AD"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最大狗腿度</w:t>
            </w:r>
            <w:r w:rsidRPr="00771A28">
              <w:rPr>
                <w:rFonts w:ascii="Times New Roman" w:hAnsi="Times New Roman"/>
                <w:sz w:val="21"/>
                <w:szCs w:val="21"/>
              </w:rPr>
              <w:t>/</w:t>
            </w:r>
            <w:r w:rsidRPr="00771A28">
              <w:rPr>
                <w:rFonts w:ascii="Times New Roman" w:eastAsia="宋体" w:hAnsi="Times New Roman"/>
                <w:sz w:val="21"/>
                <w:szCs w:val="21"/>
              </w:rPr>
              <w:t>所在井深</w:t>
            </w:r>
            <w:r w:rsidRPr="00771A28">
              <w:rPr>
                <w:rFonts w:ascii="Times New Roman" w:hAnsi="Times New Roman"/>
                <w:sz w:val="21"/>
                <w:szCs w:val="21"/>
              </w:rPr>
              <w:t>m</w:t>
            </w:r>
          </w:p>
        </w:tc>
        <w:tc>
          <w:tcPr>
            <w:tcW w:w="4063" w:type="dxa"/>
            <w:gridSpan w:val="5"/>
            <w:hideMark/>
          </w:tcPr>
          <w:p w14:paraId="30FBBCED"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井身质量</w:t>
            </w:r>
          </w:p>
        </w:tc>
      </w:tr>
      <w:tr w:rsidR="007F3127" w:rsidRPr="00771A28" w14:paraId="1224D0D2" w14:textId="77777777" w:rsidTr="007F3127">
        <w:trPr>
          <w:trHeight w:val="390"/>
        </w:trPr>
        <w:tc>
          <w:tcPr>
            <w:tcW w:w="1560" w:type="dxa"/>
            <w:vMerge/>
            <w:hideMark/>
          </w:tcPr>
          <w:p w14:paraId="3D340BA9" w14:textId="77777777" w:rsidR="007F3127" w:rsidRPr="00771A28" w:rsidRDefault="007F3127" w:rsidP="006341D4">
            <w:pPr>
              <w:rPr>
                <w:rFonts w:ascii="Times New Roman" w:hAnsi="Times New Roman"/>
                <w:sz w:val="21"/>
                <w:szCs w:val="21"/>
              </w:rPr>
            </w:pPr>
          </w:p>
        </w:tc>
        <w:tc>
          <w:tcPr>
            <w:tcW w:w="1701" w:type="dxa"/>
            <w:hideMark/>
          </w:tcPr>
          <w:p w14:paraId="10B03275"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4577</w:t>
            </w:r>
          </w:p>
        </w:tc>
        <w:tc>
          <w:tcPr>
            <w:tcW w:w="1134" w:type="dxa"/>
            <w:hideMark/>
          </w:tcPr>
          <w:p w14:paraId="528C60BC"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9.28</w:t>
            </w:r>
          </w:p>
        </w:tc>
        <w:tc>
          <w:tcPr>
            <w:tcW w:w="1275" w:type="dxa"/>
            <w:hideMark/>
          </w:tcPr>
          <w:p w14:paraId="6E67E8E8"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221.26</w:t>
            </w:r>
          </w:p>
        </w:tc>
        <w:tc>
          <w:tcPr>
            <w:tcW w:w="1251" w:type="dxa"/>
            <w:hideMark/>
          </w:tcPr>
          <w:p w14:paraId="235EF99B"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243.77</w:t>
            </w:r>
          </w:p>
        </w:tc>
        <w:tc>
          <w:tcPr>
            <w:tcW w:w="3002" w:type="dxa"/>
            <w:gridSpan w:val="4"/>
            <w:hideMark/>
          </w:tcPr>
          <w:p w14:paraId="0D9A6363"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5.54 °/30m/5437.00m</w:t>
            </w:r>
          </w:p>
        </w:tc>
        <w:tc>
          <w:tcPr>
            <w:tcW w:w="4063" w:type="dxa"/>
            <w:gridSpan w:val="5"/>
            <w:hideMark/>
          </w:tcPr>
          <w:p w14:paraId="76E389A7"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合格</w:t>
            </w:r>
          </w:p>
        </w:tc>
      </w:tr>
      <w:tr w:rsidR="007F3127" w:rsidRPr="00771A28" w14:paraId="5E06BF12" w14:textId="77777777" w:rsidTr="007F3127">
        <w:trPr>
          <w:trHeight w:val="510"/>
        </w:trPr>
        <w:tc>
          <w:tcPr>
            <w:tcW w:w="1560" w:type="dxa"/>
            <w:vMerge w:val="restart"/>
            <w:hideMark/>
          </w:tcPr>
          <w:p w14:paraId="296BB33A"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射孔井段</w:t>
            </w:r>
          </w:p>
        </w:tc>
        <w:tc>
          <w:tcPr>
            <w:tcW w:w="1701" w:type="dxa"/>
            <w:hideMark/>
          </w:tcPr>
          <w:p w14:paraId="23C76E9F"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层位</w:t>
            </w:r>
          </w:p>
        </w:tc>
        <w:tc>
          <w:tcPr>
            <w:tcW w:w="1134" w:type="dxa"/>
            <w:hideMark/>
          </w:tcPr>
          <w:p w14:paraId="34EB863B"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射孔井段（</w:t>
            </w:r>
            <w:r w:rsidRPr="00771A28">
              <w:rPr>
                <w:rFonts w:ascii="Times New Roman" w:hAnsi="Times New Roman"/>
                <w:sz w:val="21"/>
                <w:szCs w:val="21"/>
              </w:rPr>
              <w:t>m</w:t>
            </w:r>
            <w:r w:rsidRPr="00771A28">
              <w:rPr>
                <w:rFonts w:ascii="Times New Roman" w:eastAsia="宋体" w:hAnsi="Times New Roman"/>
                <w:sz w:val="21"/>
                <w:szCs w:val="21"/>
              </w:rPr>
              <w:t>）</w:t>
            </w:r>
          </w:p>
        </w:tc>
        <w:tc>
          <w:tcPr>
            <w:tcW w:w="1275" w:type="dxa"/>
            <w:hideMark/>
          </w:tcPr>
          <w:p w14:paraId="4A894F50"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跨度</w:t>
            </w:r>
          </w:p>
        </w:tc>
        <w:tc>
          <w:tcPr>
            <w:tcW w:w="1251" w:type="dxa"/>
            <w:hideMark/>
          </w:tcPr>
          <w:p w14:paraId="10B48DA7"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射孔厚度</w:t>
            </w:r>
          </w:p>
        </w:tc>
        <w:tc>
          <w:tcPr>
            <w:tcW w:w="1443" w:type="dxa"/>
            <w:gridSpan w:val="2"/>
            <w:hideMark/>
          </w:tcPr>
          <w:p w14:paraId="79AAEE1F"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孔密</w:t>
            </w:r>
            <w:r w:rsidRPr="00771A28">
              <w:rPr>
                <w:rFonts w:ascii="Times New Roman" w:hAnsi="Times New Roman"/>
                <w:sz w:val="21"/>
                <w:szCs w:val="21"/>
              </w:rPr>
              <w:br/>
            </w:r>
            <w:r w:rsidRPr="00771A28">
              <w:rPr>
                <w:rFonts w:ascii="Times New Roman" w:eastAsia="宋体" w:hAnsi="Times New Roman"/>
                <w:sz w:val="21"/>
                <w:szCs w:val="21"/>
              </w:rPr>
              <w:t>（孔</w:t>
            </w:r>
            <w:r w:rsidRPr="00771A28">
              <w:rPr>
                <w:rFonts w:ascii="Times New Roman" w:hAnsi="Times New Roman"/>
                <w:sz w:val="21"/>
                <w:szCs w:val="21"/>
              </w:rPr>
              <w:t>/m</w:t>
            </w:r>
            <w:r w:rsidRPr="00771A28">
              <w:rPr>
                <w:rFonts w:ascii="Times New Roman" w:eastAsia="宋体" w:hAnsi="Times New Roman"/>
                <w:sz w:val="21"/>
                <w:szCs w:val="21"/>
              </w:rPr>
              <w:t>）</w:t>
            </w:r>
          </w:p>
        </w:tc>
        <w:tc>
          <w:tcPr>
            <w:tcW w:w="1559" w:type="dxa"/>
            <w:gridSpan w:val="2"/>
            <w:hideMark/>
          </w:tcPr>
          <w:p w14:paraId="2D7E0CC8"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相位</w:t>
            </w:r>
          </w:p>
        </w:tc>
        <w:tc>
          <w:tcPr>
            <w:tcW w:w="2806" w:type="dxa"/>
            <w:gridSpan w:val="3"/>
            <w:hideMark/>
          </w:tcPr>
          <w:p w14:paraId="57BD0F53"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枪型</w:t>
            </w:r>
          </w:p>
        </w:tc>
        <w:tc>
          <w:tcPr>
            <w:tcW w:w="1257" w:type="dxa"/>
            <w:gridSpan w:val="2"/>
            <w:hideMark/>
          </w:tcPr>
          <w:p w14:paraId="0B01C59D"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弹型</w:t>
            </w:r>
          </w:p>
        </w:tc>
      </w:tr>
      <w:tr w:rsidR="007F3127" w:rsidRPr="00771A28" w14:paraId="7016658B" w14:textId="77777777" w:rsidTr="007F3127">
        <w:trPr>
          <w:trHeight w:val="510"/>
        </w:trPr>
        <w:tc>
          <w:tcPr>
            <w:tcW w:w="1560" w:type="dxa"/>
            <w:vMerge/>
            <w:hideMark/>
          </w:tcPr>
          <w:p w14:paraId="43DD07BB" w14:textId="77777777" w:rsidR="007F3127" w:rsidRPr="00771A28" w:rsidRDefault="007F3127" w:rsidP="006341D4">
            <w:pPr>
              <w:rPr>
                <w:rFonts w:ascii="Times New Roman" w:hAnsi="Times New Roman"/>
                <w:sz w:val="21"/>
                <w:szCs w:val="21"/>
              </w:rPr>
            </w:pPr>
          </w:p>
        </w:tc>
        <w:tc>
          <w:tcPr>
            <w:tcW w:w="1701" w:type="dxa"/>
            <w:hideMark/>
          </w:tcPr>
          <w:p w14:paraId="117E63E2"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T1f1-2</w:t>
            </w:r>
          </w:p>
        </w:tc>
        <w:tc>
          <w:tcPr>
            <w:tcW w:w="1134" w:type="dxa"/>
            <w:hideMark/>
          </w:tcPr>
          <w:p w14:paraId="38CA8B80"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5599.8-5847.4</w:t>
            </w:r>
          </w:p>
        </w:tc>
        <w:tc>
          <w:tcPr>
            <w:tcW w:w="1275" w:type="dxa"/>
            <w:hideMark/>
          </w:tcPr>
          <w:p w14:paraId="4D568265"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247.6</w:t>
            </w:r>
          </w:p>
        </w:tc>
        <w:tc>
          <w:tcPr>
            <w:tcW w:w="1251" w:type="dxa"/>
            <w:hideMark/>
          </w:tcPr>
          <w:p w14:paraId="0AD52ED1"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187.7</w:t>
            </w:r>
          </w:p>
        </w:tc>
        <w:tc>
          <w:tcPr>
            <w:tcW w:w="1443" w:type="dxa"/>
            <w:gridSpan w:val="2"/>
            <w:hideMark/>
          </w:tcPr>
          <w:p w14:paraId="2F71BE66"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8~16</w:t>
            </w:r>
          </w:p>
        </w:tc>
        <w:tc>
          <w:tcPr>
            <w:tcW w:w="1559" w:type="dxa"/>
            <w:gridSpan w:val="2"/>
            <w:hideMark/>
          </w:tcPr>
          <w:p w14:paraId="39A22AEB" w14:textId="77777777" w:rsidR="007F3127" w:rsidRPr="00771A28" w:rsidRDefault="007F3127" w:rsidP="006341D4">
            <w:pPr>
              <w:rPr>
                <w:rFonts w:ascii="Times New Roman" w:eastAsia="等线" w:hAnsi="Times New Roman"/>
                <w:sz w:val="21"/>
                <w:szCs w:val="21"/>
              </w:rPr>
            </w:pPr>
            <w:r w:rsidRPr="00771A28">
              <w:rPr>
                <w:rFonts w:ascii="Times New Roman" w:hAnsi="Times New Roman"/>
                <w:sz w:val="21"/>
                <w:szCs w:val="21"/>
              </w:rPr>
              <w:t>60°</w:t>
            </w:r>
          </w:p>
        </w:tc>
        <w:tc>
          <w:tcPr>
            <w:tcW w:w="2806" w:type="dxa"/>
            <w:gridSpan w:val="3"/>
            <w:hideMark/>
          </w:tcPr>
          <w:p w14:paraId="1D554760"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114</w:t>
            </w:r>
            <w:r w:rsidRPr="00771A28">
              <w:rPr>
                <w:rFonts w:ascii="Times New Roman" w:eastAsia="宋体" w:hAnsi="Times New Roman"/>
                <w:sz w:val="21"/>
                <w:szCs w:val="21"/>
              </w:rPr>
              <w:t>枪</w:t>
            </w:r>
          </w:p>
        </w:tc>
        <w:tc>
          <w:tcPr>
            <w:tcW w:w="1257" w:type="dxa"/>
            <w:gridSpan w:val="2"/>
            <w:hideMark/>
          </w:tcPr>
          <w:p w14:paraId="6B9FE4B8" w14:textId="77777777" w:rsidR="007F3127" w:rsidRPr="00771A28" w:rsidRDefault="007F3127" w:rsidP="006341D4">
            <w:pPr>
              <w:rPr>
                <w:rFonts w:ascii="Times New Roman" w:eastAsia="等线" w:hAnsi="Times New Roman"/>
                <w:sz w:val="21"/>
                <w:szCs w:val="21"/>
              </w:rPr>
            </w:pPr>
            <w:r w:rsidRPr="00771A28">
              <w:rPr>
                <w:rFonts w:ascii="Times New Roman" w:hAnsi="Times New Roman"/>
                <w:sz w:val="21"/>
                <w:szCs w:val="21"/>
              </w:rPr>
              <w:t>1</w:t>
            </w:r>
            <w:r w:rsidRPr="00771A28">
              <w:rPr>
                <w:rFonts w:ascii="Times New Roman" w:eastAsia="宋体" w:hAnsi="Times New Roman"/>
                <w:sz w:val="21"/>
                <w:szCs w:val="21"/>
              </w:rPr>
              <w:t>米弹</w:t>
            </w:r>
          </w:p>
        </w:tc>
      </w:tr>
      <w:tr w:rsidR="007F3127" w:rsidRPr="00771A28" w14:paraId="6E04A738" w14:textId="77777777" w:rsidTr="007F3127">
        <w:trPr>
          <w:trHeight w:val="285"/>
        </w:trPr>
        <w:tc>
          <w:tcPr>
            <w:tcW w:w="1560" w:type="dxa"/>
            <w:vMerge w:val="restart"/>
            <w:hideMark/>
          </w:tcPr>
          <w:p w14:paraId="26428BB2"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流体性质</w:t>
            </w:r>
          </w:p>
        </w:tc>
        <w:tc>
          <w:tcPr>
            <w:tcW w:w="1701" w:type="dxa"/>
            <w:hideMark/>
          </w:tcPr>
          <w:p w14:paraId="61F5EB6D"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H2S</w:t>
            </w:r>
            <w:r w:rsidRPr="00771A28">
              <w:rPr>
                <w:rFonts w:ascii="Times New Roman" w:eastAsia="宋体" w:hAnsi="Times New Roman"/>
                <w:sz w:val="21"/>
                <w:szCs w:val="21"/>
              </w:rPr>
              <w:t>含量</w:t>
            </w:r>
          </w:p>
        </w:tc>
        <w:tc>
          <w:tcPr>
            <w:tcW w:w="1134" w:type="dxa"/>
            <w:hideMark/>
          </w:tcPr>
          <w:p w14:paraId="3255A48B"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13.8</w:t>
            </w:r>
          </w:p>
        </w:tc>
        <w:tc>
          <w:tcPr>
            <w:tcW w:w="1275" w:type="dxa"/>
            <w:vMerge w:val="restart"/>
            <w:hideMark/>
          </w:tcPr>
          <w:p w14:paraId="1A962A36"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储层物性</w:t>
            </w:r>
          </w:p>
        </w:tc>
        <w:tc>
          <w:tcPr>
            <w:tcW w:w="1251" w:type="dxa"/>
            <w:vMerge w:val="restart"/>
            <w:hideMark/>
          </w:tcPr>
          <w:p w14:paraId="0DDE188F"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层位</w:t>
            </w:r>
          </w:p>
        </w:tc>
        <w:tc>
          <w:tcPr>
            <w:tcW w:w="1443" w:type="dxa"/>
            <w:gridSpan w:val="2"/>
            <w:vMerge w:val="restart"/>
            <w:hideMark/>
          </w:tcPr>
          <w:p w14:paraId="1C60EF9B" w14:textId="77777777" w:rsidR="007F3127" w:rsidRPr="00771A28" w:rsidRDefault="007F3127" w:rsidP="006341D4">
            <w:pPr>
              <w:rPr>
                <w:rFonts w:ascii="Times New Roman" w:eastAsia="宋体" w:hAnsi="Times New Roman"/>
                <w:sz w:val="21"/>
                <w:szCs w:val="21"/>
              </w:rPr>
            </w:pPr>
            <w:r w:rsidRPr="00771A28">
              <w:rPr>
                <w:rFonts w:ascii="Times New Roman" w:eastAsia="宋体" w:hAnsi="Times New Roman"/>
                <w:sz w:val="21"/>
                <w:szCs w:val="21"/>
              </w:rPr>
              <w:t>孔隙度</w:t>
            </w:r>
          </w:p>
          <w:p w14:paraId="4DD4D5FD"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w:t>
            </w:r>
            <w:r w:rsidRPr="00771A28">
              <w:rPr>
                <w:rFonts w:ascii="Times New Roman" w:hAnsi="Times New Roman"/>
                <w:sz w:val="21"/>
                <w:szCs w:val="21"/>
              </w:rPr>
              <w:t>%</w:t>
            </w:r>
            <w:r w:rsidRPr="00771A28">
              <w:rPr>
                <w:rFonts w:ascii="Times New Roman" w:eastAsia="宋体" w:hAnsi="Times New Roman"/>
                <w:sz w:val="21"/>
                <w:szCs w:val="21"/>
              </w:rPr>
              <w:t>）</w:t>
            </w:r>
          </w:p>
        </w:tc>
        <w:tc>
          <w:tcPr>
            <w:tcW w:w="1559" w:type="dxa"/>
            <w:gridSpan w:val="2"/>
            <w:vMerge w:val="restart"/>
            <w:hideMark/>
          </w:tcPr>
          <w:p w14:paraId="79222C17"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渗透率</w:t>
            </w:r>
            <w:r w:rsidRPr="00771A28">
              <w:rPr>
                <w:rFonts w:ascii="Times New Roman" w:hAnsi="Times New Roman"/>
                <w:sz w:val="21"/>
                <w:szCs w:val="21"/>
              </w:rPr>
              <w:br/>
            </w:r>
            <w:r w:rsidRPr="00771A28">
              <w:rPr>
                <w:rFonts w:ascii="Times New Roman" w:eastAsia="宋体" w:hAnsi="Times New Roman"/>
                <w:sz w:val="21"/>
                <w:szCs w:val="21"/>
              </w:rPr>
              <w:t>（</w:t>
            </w:r>
            <w:r w:rsidRPr="00771A28">
              <w:rPr>
                <w:rFonts w:ascii="Times New Roman" w:hAnsi="Times New Roman"/>
                <w:sz w:val="21"/>
                <w:szCs w:val="21"/>
              </w:rPr>
              <w:t>10-3μm2</w:t>
            </w:r>
            <w:r w:rsidRPr="00771A28">
              <w:rPr>
                <w:rFonts w:ascii="Times New Roman" w:eastAsia="宋体" w:hAnsi="Times New Roman"/>
                <w:sz w:val="21"/>
                <w:szCs w:val="21"/>
              </w:rPr>
              <w:t>）</w:t>
            </w:r>
          </w:p>
        </w:tc>
        <w:tc>
          <w:tcPr>
            <w:tcW w:w="2806" w:type="dxa"/>
            <w:gridSpan w:val="3"/>
            <w:vMerge w:val="restart"/>
            <w:hideMark/>
          </w:tcPr>
          <w:p w14:paraId="2F025EC0"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储层压力</w:t>
            </w:r>
            <w:r w:rsidRPr="00771A28">
              <w:rPr>
                <w:rFonts w:ascii="Times New Roman" w:hAnsi="Times New Roman"/>
                <w:sz w:val="21"/>
                <w:szCs w:val="21"/>
              </w:rPr>
              <w:t>MPa</w:t>
            </w:r>
          </w:p>
        </w:tc>
        <w:tc>
          <w:tcPr>
            <w:tcW w:w="1257" w:type="dxa"/>
            <w:gridSpan w:val="2"/>
            <w:vMerge w:val="restart"/>
            <w:hideMark/>
          </w:tcPr>
          <w:p w14:paraId="08F9B0EA"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储层温度</w:t>
            </w:r>
            <w:r w:rsidRPr="00771A28">
              <w:rPr>
                <w:rFonts w:ascii="Times New Roman" w:hAnsi="Times New Roman"/>
                <w:sz w:val="21"/>
                <w:szCs w:val="21"/>
              </w:rPr>
              <w:t xml:space="preserve"> ℃</w:t>
            </w:r>
          </w:p>
        </w:tc>
      </w:tr>
      <w:tr w:rsidR="007F3127" w:rsidRPr="00771A28" w14:paraId="07C5A451" w14:textId="77777777" w:rsidTr="007F3127">
        <w:trPr>
          <w:trHeight w:val="285"/>
        </w:trPr>
        <w:tc>
          <w:tcPr>
            <w:tcW w:w="1560" w:type="dxa"/>
            <w:vMerge/>
            <w:hideMark/>
          </w:tcPr>
          <w:p w14:paraId="4390019C" w14:textId="77777777" w:rsidR="007F3127" w:rsidRPr="00771A28" w:rsidRDefault="007F3127" w:rsidP="006341D4">
            <w:pPr>
              <w:rPr>
                <w:rFonts w:ascii="Times New Roman" w:hAnsi="Times New Roman"/>
                <w:sz w:val="21"/>
                <w:szCs w:val="21"/>
              </w:rPr>
            </w:pPr>
          </w:p>
        </w:tc>
        <w:tc>
          <w:tcPr>
            <w:tcW w:w="1701" w:type="dxa"/>
            <w:hideMark/>
          </w:tcPr>
          <w:p w14:paraId="069A97AA"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CO2</w:t>
            </w:r>
            <w:r w:rsidRPr="00771A28">
              <w:rPr>
                <w:rFonts w:ascii="Times New Roman" w:eastAsia="宋体" w:hAnsi="Times New Roman"/>
                <w:sz w:val="21"/>
                <w:szCs w:val="21"/>
              </w:rPr>
              <w:t>含量</w:t>
            </w:r>
          </w:p>
        </w:tc>
        <w:tc>
          <w:tcPr>
            <w:tcW w:w="1134" w:type="dxa"/>
            <w:hideMark/>
          </w:tcPr>
          <w:p w14:paraId="73B90E00"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9.51</w:t>
            </w:r>
          </w:p>
        </w:tc>
        <w:tc>
          <w:tcPr>
            <w:tcW w:w="1275" w:type="dxa"/>
            <w:vMerge/>
            <w:hideMark/>
          </w:tcPr>
          <w:p w14:paraId="1D5B0D83" w14:textId="77777777" w:rsidR="007F3127" w:rsidRPr="00771A28" w:rsidRDefault="007F3127" w:rsidP="006341D4">
            <w:pPr>
              <w:rPr>
                <w:rFonts w:ascii="Times New Roman" w:hAnsi="Times New Roman"/>
                <w:sz w:val="21"/>
                <w:szCs w:val="21"/>
              </w:rPr>
            </w:pPr>
          </w:p>
        </w:tc>
        <w:tc>
          <w:tcPr>
            <w:tcW w:w="1251" w:type="dxa"/>
            <w:vMerge/>
            <w:hideMark/>
          </w:tcPr>
          <w:p w14:paraId="492229A4" w14:textId="77777777" w:rsidR="007F3127" w:rsidRPr="00771A28" w:rsidRDefault="007F3127" w:rsidP="006341D4">
            <w:pPr>
              <w:rPr>
                <w:rFonts w:ascii="Times New Roman" w:hAnsi="Times New Roman"/>
                <w:sz w:val="21"/>
                <w:szCs w:val="21"/>
              </w:rPr>
            </w:pPr>
          </w:p>
        </w:tc>
        <w:tc>
          <w:tcPr>
            <w:tcW w:w="1443" w:type="dxa"/>
            <w:gridSpan w:val="2"/>
            <w:vMerge/>
            <w:hideMark/>
          </w:tcPr>
          <w:p w14:paraId="3EA44442" w14:textId="77777777" w:rsidR="007F3127" w:rsidRPr="00771A28" w:rsidRDefault="007F3127" w:rsidP="006341D4">
            <w:pPr>
              <w:rPr>
                <w:rFonts w:ascii="Times New Roman" w:hAnsi="Times New Roman"/>
                <w:sz w:val="21"/>
                <w:szCs w:val="21"/>
              </w:rPr>
            </w:pPr>
          </w:p>
        </w:tc>
        <w:tc>
          <w:tcPr>
            <w:tcW w:w="1559" w:type="dxa"/>
            <w:gridSpan w:val="2"/>
            <w:vMerge/>
            <w:hideMark/>
          </w:tcPr>
          <w:p w14:paraId="3EDB5CFC" w14:textId="77777777" w:rsidR="007F3127" w:rsidRPr="00771A28" w:rsidRDefault="007F3127" w:rsidP="006341D4">
            <w:pPr>
              <w:rPr>
                <w:rFonts w:ascii="Times New Roman" w:hAnsi="Times New Roman"/>
                <w:sz w:val="21"/>
                <w:szCs w:val="21"/>
              </w:rPr>
            </w:pPr>
          </w:p>
        </w:tc>
        <w:tc>
          <w:tcPr>
            <w:tcW w:w="2806" w:type="dxa"/>
            <w:gridSpan w:val="3"/>
            <w:vMerge/>
            <w:hideMark/>
          </w:tcPr>
          <w:p w14:paraId="008B148E" w14:textId="77777777" w:rsidR="007F3127" w:rsidRPr="00771A28" w:rsidRDefault="007F3127" w:rsidP="006341D4">
            <w:pPr>
              <w:rPr>
                <w:rFonts w:ascii="Times New Roman" w:hAnsi="Times New Roman"/>
                <w:sz w:val="21"/>
                <w:szCs w:val="21"/>
              </w:rPr>
            </w:pPr>
          </w:p>
        </w:tc>
        <w:tc>
          <w:tcPr>
            <w:tcW w:w="1257" w:type="dxa"/>
            <w:gridSpan w:val="2"/>
            <w:vMerge/>
            <w:hideMark/>
          </w:tcPr>
          <w:p w14:paraId="72A0395D" w14:textId="77777777" w:rsidR="007F3127" w:rsidRPr="00771A28" w:rsidRDefault="007F3127" w:rsidP="006341D4">
            <w:pPr>
              <w:rPr>
                <w:rFonts w:ascii="Times New Roman" w:hAnsi="Times New Roman"/>
                <w:sz w:val="21"/>
                <w:szCs w:val="21"/>
              </w:rPr>
            </w:pPr>
          </w:p>
        </w:tc>
      </w:tr>
      <w:tr w:rsidR="007F3127" w:rsidRPr="00771A28" w14:paraId="2AF2FDC4" w14:textId="77777777" w:rsidTr="007F3127">
        <w:trPr>
          <w:trHeight w:val="285"/>
        </w:trPr>
        <w:tc>
          <w:tcPr>
            <w:tcW w:w="1560" w:type="dxa"/>
            <w:vMerge/>
            <w:hideMark/>
          </w:tcPr>
          <w:p w14:paraId="443D7C49" w14:textId="77777777" w:rsidR="007F3127" w:rsidRPr="00771A28" w:rsidRDefault="007F3127" w:rsidP="006341D4">
            <w:pPr>
              <w:rPr>
                <w:rFonts w:ascii="Times New Roman" w:hAnsi="Times New Roman"/>
                <w:sz w:val="21"/>
                <w:szCs w:val="21"/>
              </w:rPr>
            </w:pPr>
          </w:p>
        </w:tc>
        <w:tc>
          <w:tcPr>
            <w:tcW w:w="1701" w:type="dxa"/>
            <w:hideMark/>
          </w:tcPr>
          <w:p w14:paraId="05D5D397"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甲烷含量</w:t>
            </w:r>
          </w:p>
        </w:tc>
        <w:tc>
          <w:tcPr>
            <w:tcW w:w="1134" w:type="dxa"/>
            <w:hideMark/>
          </w:tcPr>
          <w:p w14:paraId="7722FDE0"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75.29</w:t>
            </w:r>
          </w:p>
        </w:tc>
        <w:tc>
          <w:tcPr>
            <w:tcW w:w="1275" w:type="dxa"/>
            <w:vMerge/>
            <w:hideMark/>
          </w:tcPr>
          <w:p w14:paraId="14727928" w14:textId="77777777" w:rsidR="007F3127" w:rsidRPr="00771A28" w:rsidRDefault="007F3127" w:rsidP="006341D4">
            <w:pPr>
              <w:rPr>
                <w:rFonts w:ascii="Times New Roman" w:hAnsi="Times New Roman"/>
                <w:sz w:val="21"/>
                <w:szCs w:val="21"/>
              </w:rPr>
            </w:pPr>
          </w:p>
        </w:tc>
        <w:tc>
          <w:tcPr>
            <w:tcW w:w="1251" w:type="dxa"/>
            <w:vMerge w:val="restart"/>
            <w:hideMark/>
          </w:tcPr>
          <w:p w14:paraId="069EB3E6"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飞一二段</w:t>
            </w:r>
          </w:p>
        </w:tc>
        <w:tc>
          <w:tcPr>
            <w:tcW w:w="1443" w:type="dxa"/>
            <w:gridSpan w:val="2"/>
            <w:vMerge w:val="restart"/>
            <w:hideMark/>
          </w:tcPr>
          <w:p w14:paraId="11683328"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7.2</w:t>
            </w:r>
          </w:p>
        </w:tc>
        <w:tc>
          <w:tcPr>
            <w:tcW w:w="1559" w:type="dxa"/>
            <w:gridSpan w:val="2"/>
            <w:vMerge w:val="restart"/>
            <w:hideMark/>
          </w:tcPr>
          <w:p w14:paraId="657F4CA3"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8.802</w:t>
            </w:r>
          </w:p>
        </w:tc>
        <w:tc>
          <w:tcPr>
            <w:tcW w:w="2806" w:type="dxa"/>
            <w:gridSpan w:val="3"/>
            <w:vMerge w:val="restart"/>
            <w:hideMark/>
          </w:tcPr>
          <w:p w14:paraId="5FABF183"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56.84</w:t>
            </w:r>
          </w:p>
        </w:tc>
        <w:tc>
          <w:tcPr>
            <w:tcW w:w="1257" w:type="dxa"/>
            <w:gridSpan w:val="2"/>
            <w:vMerge w:val="restart"/>
            <w:hideMark/>
          </w:tcPr>
          <w:p w14:paraId="625D28CC"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120~134</w:t>
            </w:r>
          </w:p>
        </w:tc>
      </w:tr>
      <w:tr w:rsidR="007F3127" w:rsidRPr="00771A28" w14:paraId="34678E4F" w14:textId="77777777" w:rsidTr="007F3127">
        <w:trPr>
          <w:trHeight w:val="285"/>
        </w:trPr>
        <w:tc>
          <w:tcPr>
            <w:tcW w:w="1560" w:type="dxa"/>
            <w:vMerge/>
            <w:hideMark/>
          </w:tcPr>
          <w:p w14:paraId="46FE1202" w14:textId="77777777" w:rsidR="007F3127" w:rsidRPr="00771A28" w:rsidRDefault="007F3127" w:rsidP="006341D4">
            <w:pPr>
              <w:rPr>
                <w:rFonts w:ascii="Times New Roman" w:hAnsi="Times New Roman"/>
                <w:sz w:val="21"/>
                <w:szCs w:val="21"/>
              </w:rPr>
            </w:pPr>
          </w:p>
        </w:tc>
        <w:tc>
          <w:tcPr>
            <w:tcW w:w="1701" w:type="dxa"/>
            <w:hideMark/>
          </w:tcPr>
          <w:p w14:paraId="1C05AD59"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相对密度</w:t>
            </w:r>
          </w:p>
        </w:tc>
        <w:tc>
          <w:tcPr>
            <w:tcW w:w="1134" w:type="dxa"/>
            <w:hideMark/>
          </w:tcPr>
          <w:p w14:paraId="20D7E1E9"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0.733</w:t>
            </w:r>
          </w:p>
        </w:tc>
        <w:tc>
          <w:tcPr>
            <w:tcW w:w="1275" w:type="dxa"/>
            <w:vMerge/>
            <w:hideMark/>
          </w:tcPr>
          <w:p w14:paraId="1502726D" w14:textId="77777777" w:rsidR="007F3127" w:rsidRPr="00771A28" w:rsidRDefault="007F3127" w:rsidP="006341D4">
            <w:pPr>
              <w:rPr>
                <w:rFonts w:ascii="Times New Roman" w:hAnsi="Times New Roman"/>
                <w:sz w:val="21"/>
                <w:szCs w:val="21"/>
              </w:rPr>
            </w:pPr>
          </w:p>
        </w:tc>
        <w:tc>
          <w:tcPr>
            <w:tcW w:w="1251" w:type="dxa"/>
            <w:vMerge/>
            <w:hideMark/>
          </w:tcPr>
          <w:p w14:paraId="19EC7DB7" w14:textId="77777777" w:rsidR="007F3127" w:rsidRPr="00771A28" w:rsidRDefault="007F3127" w:rsidP="006341D4">
            <w:pPr>
              <w:rPr>
                <w:rFonts w:ascii="Times New Roman" w:hAnsi="Times New Roman"/>
                <w:sz w:val="21"/>
                <w:szCs w:val="21"/>
              </w:rPr>
            </w:pPr>
          </w:p>
        </w:tc>
        <w:tc>
          <w:tcPr>
            <w:tcW w:w="1443" w:type="dxa"/>
            <w:gridSpan w:val="2"/>
            <w:vMerge/>
            <w:hideMark/>
          </w:tcPr>
          <w:p w14:paraId="209F9F36" w14:textId="77777777" w:rsidR="007F3127" w:rsidRPr="00771A28" w:rsidRDefault="007F3127" w:rsidP="006341D4">
            <w:pPr>
              <w:rPr>
                <w:rFonts w:ascii="Times New Roman" w:hAnsi="Times New Roman"/>
                <w:sz w:val="21"/>
                <w:szCs w:val="21"/>
              </w:rPr>
            </w:pPr>
          </w:p>
        </w:tc>
        <w:tc>
          <w:tcPr>
            <w:tcW w:w="1559" w:type="dxa"/>
            <w:gridSpan w:val="2"/>
            <w:vMerge/>
            <w:hideMark/>
          </w:tcPr>
          <w:p w14:paraId="26ABAA45" w14:textId="77777777" w:rsidR="007F3127" w:rsidRPr="00771A28" w:rsidRDefault="007F3127" w:rsidP="006341D4">
            <w:pPr>
              <w:rPr>
                <w:rFonts w:ascii="Times New Roman" w:hAnsi="Times New Roman"/>
                <w:sz w:val="21"/>
                <w:szCs w:val="21"/>
              </w:rPr>
            </w:pPr>
          </w:p>
        </w:tc>
        <w:tc>
          <w:tcPr>
            <w:tcW w:w="2806" w:type="dxa"/>
            <w:gridSpan w:val="3"/>
            <w:vMerge/>
            <w:hideMark/>
          </w:tcPr>
          <w:p w14:paraId="22AFCFC4" w14:textId="77777777" w:rsidR="007F3127" w:rsidRPr="00771A28" w:rsidRDefault="007F3127" w:rsidP="006341D4">
            <w:pPr>
              <w:rPr>
                <w:rFonts w:ascii="Times New Roman" w:hAnsi="Times New Roman"/>
                <w:sz w:val="21"/>
                <w:szCs w:val="21"/>
              </w:rPr>
            </w:pPr>
          </w:p>
        </w:tc>
        <w:tc>
          <w:tcPr>
            <w:tcW w:w="1257" w:type="dxa"/>
            <w:gridSpan w:val="2"/>
            <w:vMerge/>
            <w:hideMark/>
          </w:tcPr>
          <w:p w14:paraId="4DC25C9B" w14:textId="77777777" w:rsidR="007F3127" w:rsidRPr="00771A28" w:rsidRDefault="007F3127" w:rsidP="006341D4">
            <w:pPr>
              <w:rPr>
                <w:rFonts w:ascii="Times New Roman" w:hAnsi="Times New Roman"/>
                <w:sz w:val="21"/>
                <w:szCs w:val="21"/>
              </w:rPr>
            </w:pPr>
          </w:p>
        </w:tc>
      </w:tr>
      <w:tr w:rsidR="007F3127" w:rsidRPr="00771A28" w14:paraId="2A8C14FE" w14:textId="77777777" w:rsidTr="007F3127">
        <w:trPr>
          <w:trHeight w:val="330"/>
        </w:trPr>
        <w:tc>
          <w:tcPr>
            <w:tcW w:w="1560" w:type="dxa"/>
            <w:vMerge w:val="restart"/>
            <w:hideMark/>
          </w:tcPr>
          <w:p w14:paraId="03CB4B0A"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完井管柱</w:t>
            </w:r>
          </w:p>
        </w:tc>
        <w:tc>
          <w:tcPr>
            <w:tcW w:w="1701" w:type="dxa"/>
            <w:vMerge w:val="restart"/>
            <w:hideMark/>
          </w:tcPr>
          <w:p w14:paraId="290A660C"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钢级</w:t>
            </w:r>
          </w:p>
        </w:tc>
        <w:tc>
          <w:tcPr>
            <w:tcW w:w="1134" w:type="dxa"/>
            <w:vMerge w:val="restart"/>
            <w:hideMark/>
          </w:tcPr>
          <w:p w14:paraId="0EF9A2AB"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外径</w:t>
            </w:r>
            <w:r w:rsidRPr="00771A28">
              <w:rPr>
                <w:rFonts w:ascii="Times New Roman" w:hAnsi="Times New Roman"/>
                <w:sz w:val="21"/>
                <w:szCs w:val="21"/>
              </w:rPr>
              <w:t>(mm)</w:t>
            </w:r>
          </w:p>
        </w:tc>
        <w:tc>
          <w:tcPr>
            <w:tcW w:w="1275" w:type="dxa"/>
            <w:vMerge w:val="restart"/>
            <w:hideMark/>
          </w:tcPr>
          <w:p w14:paraId="19E23877"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长度</w:t>
            </w:r>
            <w:r w:rsidRPr="00771A28">
              <w:rPr>
                <w:rFonts w:ascii="Times New Roman" w:hAnsi="Times New Roman"/>
                <w:sz w:val="21"/>
                <w:szCs w:val="21"/>
              </w:rPr>
              <w:t>(m)</w:t>
            </w:r>
          </w:p>
        </w:tc>
        <w:tc>
          <w:tcPr>
            <w:tcW w:w="1251" w:type="dxa"/>
            <w:vMerge w:val="restart"/>
            <w:hideMark/>
          </w:tcPr>
          <w:p w14:paraId="169CE581"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壁厚</w:t>
            </w:r>
            <w:r w:rsidRPr="00771A28">
              <w:rPr>
                <w:rFonts w:ascii="Times New Roman" w:hAnsi="Times New Roman"/>
                <w:sz w:val="21"/>
                <w:szCs w:val="21"/>
              </w:rPr>
              <w:t>(mm)</w:t>
            </w:r>
          </w:p>
        </w:tc>
        <w:tc>
          <w:tcPr>
            <w:tcW w:w="7065" w:type="dxa"/>
            <w:gridSpan w:val="9"/>
            <w:hideMark/>
          </w:tcPr>
          <w:p w14:paraId="1C1D4927"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完井管柱下深，</w:t>
            </w:r>
            <w:r w:rsidRPr="00771A28">
              <w:rPr>
                <w:rFonts w:ascii="Times New Roman" w:hAnsi="Times New Roman"/>
                <w:sz w:val="21"/>
                <w:szCs w:val="21"/>
              </w:rPr>
              <w:t>m</w:t>
            </w:r>
          </w:p>
        </w:tc>
      </w:tr>
      <w:tr w:rsidR="007F3127" w:rsidRPr="00771A28" w14:paraId="24D8169A" w14:textId="77777777" w:rsidTr="007F3127">
        <w:trPr>
          <w:trHeight w:val="330"/>
        </w:trPr>
        <w:tc>
          <w:tcPr>
            <w:tcW w:w="1560" w:type="dxa"/>
            <w:vMerge/>
            <w:hideMark/>
          </w:tcPr>
          <w:p w14:paraId="5B0E141C" w14:textId="77777777" w:rsidR="007F3127" w:rsidRPr="00771A28" w:rsidRDefault="007F3127" w:rsidP="006341D4">
            <w:pPr>
              <w:rPr>
                <w:rFonts w:ascii="Times New Roman" w:hAnsi="Times New Roman"/>
                <w:sz w:val="21"/>
                <w:szCs w:val="21"/>
              </w:rPr>
            </w:pPr>
          </w:p>
        </w:tc>
        <w:tc>
          <w:tcPr>
            <w:tcW w:w="1701" w:type="dxa"/>
            <w:vMerge/>
            <w:hideMark/>
          </w:tcPr>
          <w:p w14:paraId="46266D15" w14:textId="77777777" w:rsidR="007F3127" w:rsidRPr="00771A28" w:rsidRDefault="007F3127" w:rsidP="006341D4">
            <w:pPr>
              <w:rPr>
                <w:rFonts w:ascii="Times New Roman" w:hAnsi="Times New Roman"/>
                <w:sz w:val="21"/>
                <w:szCs w:val="21"/>
              </w:rPr>
            </w:pPr>
          </w:p>
        </w:tc>
        <w:tc>
          <w:tcPr>
            <w:tcW w:w="1134" w:type="dxa"/>
            <w:vMerge/>
            <w:hideMark/>
          </w:tcPr>
          <w:p w14:paraId="4B33A295" w14:textId="77777777" w:rsidR="007F3127" w:rsidRPr="00771A28" w:rsidRDefault="007F3127" w:rsidP="006341D4">
            <w:pPr>
              <w:rPr>
                <w:rFonts w:ascii="Times New Roman" w:hAnsi="Times New Roman"/>
                <w:sz w:val="21"/>
                <w:szCs w:val="21"/>
              </w:rPr>
            </w:pPr>
          </w:p>
        </w:tc>
        <w:tc>
          <w:tcPr>
            <w:tcW w:w="1275" w:type="dxa"/>
            <w:vMerge/>
            <w:hideMark/>
          </w:tcPr>
          <w:p w14:paraId="16F113CF" w14:textId="77777777" w:rsidR="007F3127" w:rsidRPr="00771A28" w:rsidRDefault="007F3127" w:rsidP="006341D4">
            <w:pPr>
              <w:rPr>
                <w:rFonts w:ascii="Times New Roman" w:hAnsi="Times New Roman"/>
                <w:sz w:val="21"/>
                <w:szCs w:val="21"/>
              </w:rPr>
            </w:pPr>
          </w:p>
        </w:tc>
        <w:tc>
          <w:tcPr>
            <w:tcW w:w="1251" w:type="dxa"/>
            <w:vMerge/>
            <w:hideMark/>
          </w:tcPr>
          <w:p w14:paraId="3991B255" w14:textId="77777777" w:rsidR="007F3127" w:rsidRPr="00771A28" w:rsidRDefault="007F3127" w:rsidP="006341D4">
            <w:pPr>
              <w:rPr>
                <w:rFonts w:ascii="Times New Roman" w:hAnsi="Times New Roman"/>
                <w:sz w:val="21"/>
                <w:szCs w:val="21"/>
              </w:rPr>
            </w:pPr>
          </w:p>
        </w:tc>
        <w:tc>
          <w:tcPr>
            <w:tcW w:w="1301" w:type="dxa"/>
            <w:hideMark/>
          </w:tcPr>
          <w:p w14:paraId="25734152"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井下安全阀</w:t>
            </w:r>
          </w:p>
        </w:tc>
        <w:tc>
          <w:tcPr>
            <w:tcW w:w="1552" w:type="dxa"/>
            <w:gridSpan w:val="2"/>
            <w:hideMark/>
          </w:tcPr>
          <w:p w14:paraId="519DA37B"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循环滑套</w:t>
            </w:r>
          </w:p>
        </w:tc>
        <w:tc>
          <w:tcPr>
            <w:tcW w:w="1554" w:type="dxa"/>
            <w:gridSpan w:val="3"/>
            <w:hideMark/>
          </w:tcPr>
          <w:p w14:paraId="27958478"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封隔器</w:t>
            </w:r>
          </w:p>
        </w:tc>
        <w:tc>
          <w:tcPr>
            <w:tcW w:w="1572" w:type="dxa"/>
            <w:gridSpan w:val="2"/>
            <w:hideMark/>
          </w:tcPr>
          <w:p w14:paraId="2E07C0D1"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坐放短节</w:t>
            </w:r>
          </w:p>
        </w:tc>
        <w:tc>
          <w:tcPr>
            <w:tcW w:w="1086" w:type="dxa"/>
            <w:hideMark/>
          </w:tcPr>
          <w:p w14:paraId="7A7CE7DE"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剪切球座</w:t>
            </w:r>
          </w:p>
        </w:tc>
      </w:tr>
      <w:tr w:rsidR="007F3127" w:rsidRPr="00771A28" w14:paraId="0B97B1F5" w14:textId="77777777" w:rsidTr="007F3127">
        <w:trPr>
          <w:trHeight w:val="330"/>
        </w:trPr>
        <w:tc>
          <w:tcPr>
            <w:tcW w:w="1560" w:type="dxa"/>
            <w:vMerge/>
            <w:hideMark/>
          </w:tcPr>
          <w:p w14:paraId="10E7DB9A" w14:textId="77777777" w:rsidR="007F3127" w:rsidRPr="00771A28" w:rsidRDefault="007F3127" w:rsidP="006341D4">
            <w:pPr>
              <w:rPr>
                <w:rFonts w:ascii="Times New Roman" w:hAnsi="Times New Roman"/>
                <w:sz w:val="21"/>
                <w:szCs w:val="21"/>
              </w:rPr>
            </w:pPr>
          </w:p>
        </w:tc>
        <w:tc>
          <w:tcPr>
            <w:tcW w:w="1701" w:type="dxa"/>
            <w:hideMark/>
          </w:tcPr>
          <w:p w14:paraId="29E06BA1"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SM2550-125</w:t>
            </w:r>
          </w:p>
        </w:tc>
        <w:tc>
          <w:tcPr>
            <w:tcW w:w="1134" w:type="dxa"/>
            <w:hideMark/>
          </w:tcPr>
          <w:p w14:paraId="218DBA4F"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88.9</w:t>
            </w:r>
          </w:p>
        </w:tc>
        <w:tc>
          <w:tcPr>
            <w:tcW w:w="1275" w:type="dxa"/>
            <w:hideMark/>
          </w:tcPr>
          <w:p w14:paraId="553132BA"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5576.36</w:t>
            </w:r>
          </w:p>
        </w:tc>
        <w:tc>
          <w:tcPr>
            <w:tcW w:w="1251" w:type="dxa"/>
            <w:hideMark/>
          </w:tcPr>
          <w:p w14:paraId="5B73F517"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6.45</w:t>
            </w:r>
          </w:p>
        </w:tc>
        <w:tc>
          <w:tcPr>
            <w:tcW w:w="1301" w:type="dxa"/>
            <w:hideMark/>
          </w:tcPr>
          <w:p w14:paraId="0A8E664D" w14:textId="77777777" w:rsidR="007F3127" w:rsidRPr="00771A28" w:rsidRDefault="007F3127" w:rsidP="006341D4">
            <w:pPr>
              <w:rPr>
                <w:rFonts w:ascii="Times New Roman" w:eastAsia="等线" w:hAnsi="Times New Roman"/>
                <w:sz w:val="21"/>
                <w:szCs w:val="21"/>
              </w:rPr>
            </w:pPr>
            <w:r w:rsidRPr="00771A28">
              <w:rPr>
                <w:rFonts w:ascii="Times New Roman" w:hAnsi="Times New Roman"/>
                <w:sz w:val="21"/>
                <w:szCs w:val="21"/>
              </w:rPr>
              <w:t>99.83</w:t>
            </w:r>
          </w:p>
        </w:tc>
        <w:tc>
          <w:tcPr>
            <w:tcW w:w="1552" w:type="dxa"/>
            <w:gridSpan w:val="2"/>
            <w:hideMark/>
          </w:tcPr>
          <w:p w14:paraId="13F73D84"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5531.51</w:t>
            </w:r>
          </w:p>
        </w:tc>
        <w:tc>
          <w:tcPr>
            <w:tcW w:w="1554" w:type="dxa"/>
            <w:gridSpan w:val="3"/>
            <w:hideMark/>
          </w:tcPr>
          <w:p w14:paraId="0EFFA482"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5546.04</w:t>
            </w:r>
          </w:p>
        </w:tc>
        <w:tc>
          <w:tcPr>
            <w:tcW w:w="1572" w:type="dxa"/>
            <w:gridSpan w:val="2"/>
            <w:hideMark/>
          </w:tcPr>
          <w:p w14:paraId="0056C182"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5562.601</w:t>
            </w:r>
          </w:p>
        </w:tc>
        <w:tc>
          <w:tcPr>
            <w:tcW w:w="1086" w:type="dxa"/>
            <w:hideMark/>
          </w:tcPr>
          <w:p w14:paraId="1B4A4722"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5576.36</w:t>
            </w:r>
          </w:p>
        </w:tc>
      </w:tr>
    </w:tbl>
    <w:p w14:paraId="54348C5A" w14:textId="77777777" w:rsidR="00331456" w:rsidRPr="00771A28" w:rsidRDefault="00331456" w:rsidP="00331456">
      <w:pPr>
        <w:adjustRightInd w:val="0"/>
        <w:snapToGrid w:val="0"/>
        <w:spacing w:line="360" w:lineRule="auto"/>
        <w:jc w:val="center"/>
        <w:rPr>
          <w:rFonts w:ascii="Times New Roman" w:eastAsia="黑体" w:hAnsi="Times New Roman"/>
          <w:szCs w:val="21"/>
        </w:rPr>
      </w:pPr>
    </w:p>
    <w:p w14:paraId="3CF716B2" w14:textId="77777777" w:rsidR="00331456" w:rsidRPr="00771A28" w:rsidRDefault="00331456" w:rsidP="00331456">
      <w:pPr>
        <w:adjustRightInd w:val="0"/>
        <w:snapToGrid w:val="0"/>
        <w:spacing w:line="360" w:lineRule="auto"/>
        <w:jc w:val="center"/>
        <w:rPr>
          <w:rFonts w:ascii="Times New Roman" w:eastAsia="黑体" w:hAnsi="Times New Roman"/>
          <w:szCs w:val="21"/>
        </w:rPr>
      </w:pPr>
    </w:p>
    <w:p w14:paraId="3EDC0FDC" w14:textId="7EF94C75" w:rsidR="00331456" w:rsidRPr="00771A28" w:rsidRDefault="00331456" w:rsidP="00331456">
      <w:pPr>
        <w:rPr>
          <w:rFonts w:ascii="Times New Roman" w:hAnsi="Times New Roman"/>
          <w:lang w:eastAsia="zh-CN"/>
        </w:rPr>
        <w:sectPr w:rsidR="00331456" w:rsidRPr="00771A28" w:rsidSect="00331456">
          <w:pgSz w:w="16840" w:h="11910" w:orient="landscape"/>
          <w:pgMar w:top="1800" w:right="1440" w:bottom="1800" w:left="1440" w:header="0" w:footer="632" w:gutter="0"/>
          <w:cols w:space="720"/>
          <w:docGrid w:linePitch="299"/>
        </w:sectPr>
      </w:pPr>
    </w:p>
    <w:p w14:paraId="70FD9DD0" w14:textId="26A7E132" w:rsidR="007F3127" w:rsidRPr="00771A28" w:rsidRDefault="007F3127" w:rsidP="007F312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lastRenderedPageBreak/>
        <w:t>（</w:t>
      </w:r>
      <w:r w:rsidRPr="00771A28">
        <w:rPr>
          <w:rFonts w:ascii="Times New Roman" w:hAnsi="Times New Roman"/>
          <w:sz w:val="24"/>
          <w:szCs w:val="24"/>
          <w:lang w:eastAsia="zh-CN"/>
        </w:rPr>
        <w:t>2</w:t>
      </w:r>
      <w:r w:rsidRPr="00771A28">
        <w:rPr>
          <w:rFonts w:ascii="Times New Roman" w:hAnsi="Times New Roman"/>
          <w:sz w:val="24"/>
          <w:szCs w:val="24"/>
          <w:lang w:eastAsia="zh-CN"/>
        </w:rPr>
        <w:t>）</w:t>
      </w:r>
      <w:r w:rsidRPr="00771A28">
        <w:rPr>
          <w:rFonts w:ascii="Times New Roman" w:hAnsi="Times New Roman"/>
          <w:sz w:val="24"/>
          <w:szCs w:val="24"/>
          <w:lang w:eastAsia="zh-CN"/>
        </w:rPr>
        <w:t>P103-2</w:t>
      </w:r>
      <w:r w:rsidRPr="00771A28">
        <w:rPr>
          <w:rFonts w:ascii="Times New Roman" w:hAnsi="Times New Roman"/>
          <w:sz w:val="24"/>
          <w:szCs w:val="24"/>
          <w:lang w:eastAsia="zh-CN"/>
        </w:rPr>
        <w:t>井井眼状态</w:t>
      </w:r>
    </w:p>
    <w:p w14:paraId="4C9C3477" w14:textId="0551B7A5" w:rsidR="007F3127" w:rsidRPr="00771A28" w:rsidRDefault="007F3127" w:rsidP="007F3127">
      <w:pPr>
        <w:adjustRightInd w:val="0"/>
        <w:snapToGrid w:val="0"/>
        <w:spacing w:line="360" w:lineRule="auto"/>
        <w:jc w:val="center"/>
        <w:rPr>
          <w:rFonts w:ascii="Times New Roman" w:hAnsi="Times New Roman"/>
          <w:sz w:val="24"/>
          <w:szCs w:val="24"/>
          <w:lang w:eastAsia="zh-CN"/>
        </w:rPr>
      </w:pPr>
      <w:r w:rsidRPr="00771A28">
        <w:rPr>
          <w:rFonts w:ascii="Times New Roman" w:hAnsi="Times New Roman"/>
          <w:noProof/>
        </w:rPr>
        <w:drawing>
          <wp:inline distT="0" distB="0" distL="0" distR="0" wp14:anchorId="2AFED7A3" wp14:editId="7768B7D8">
            <wp:extent cx="6783260" cy="4222276"/>
            <wp:effectExtent l="4127" t="0" r="2858" b="2857"/>
            <wp:docPr id="14" name="图片 13" descr="屏幕剪辑">
              <a:extLst xmlns:a="http://schemas.openxmlformats.org/drawingml/2006/main">
                <a:ext uri="{FF2B5EF4-FFF2-40B4-BE49-F238E27FC236}">
                  <a16:creationId xmlns:a16="http://schemas.microsoft.com/office/drawing/2014/main" id="{00000000-0008-0000-0700-000005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descr="屏幕剪辑">
                      <a:extLst>
                        <a:ext uri="{FF2B5EF4-FFF2-40B4-BE49-F238E27FC236}">
                          <a16:creationId xmlns:a16="http://schemas.microsoft.com/office/drawing/2014/main" id="{00000000-0008-0000-0700-000005000000}"/>
                        </a:ext>
                      </a:extLst>
                    </pic:cNvPr>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rot="5400000">
                      <a:off x="0" y="0"/>
                      <a:ext cx="6790707" cy="4226911"/>
                    </a:xfrm>
                    <a:prstGeom prst="rect">
                      <a:avLst/>
                    </a:prstGeom>
                  </pic:spPr>
                </pic:pic>
              </a:graphicData>
            </a:graphic>
          </wp:inline>
        </w:drawing>
      </w:r>
    </w:p>
    <w:p w14:paraId="1F959578" w14:textId="7C5C7C73" w:rsidR="007F3127" w:rsidRPr="00771A28" w:rsidRDefault="007F3127" w:rsidP="00697AAB">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00697AAB" w:rsidRPr="00771A28">
        <w:rPr>
          <w:rFonts w:ascii="Times New Roman" w:eastAsia="黑体" w:hAnsi="Times New Roman"/>
          <w:sz w:val="21"/>
          <w:szCs w:val="21"/>
          <w:lang w:eastAsia="zh-CN"/>
        </w:rPr>
        <w:t xml:space="preserve">3.1-2 </w:t>
      </w:r>
      <w:r w:rsidRPr="00771A28">
        <w:rPr>
          <w:rFonts w:ascii="Times New Roman" w:eastAsia="黑体" w:hAnsi="Times New Roman"/>
          <w:sz w:val="21"/>
          <w:szCs w:val="21"/>
          <w:lang w:eastAsia="zh-CN"/>
        </w:rPr>
        <w:t xml:space="preserve"> P103-2</w:t>
      </w:r>
      <w:r w:rsidRPr="00771A28">
        <w:rPr>
          <w:rFonts w:ascii="Times New Roman" w:eastAsia="黑体" w:hAnsi="Times New Roman"/>
          <w:sz w:val="21"/>
          <w:szCs w:val="21"/>
          <w:lang w:eastAsia="zh-CN"/>
        </w:rPr>
        <w:t>井井筒状态</w:t>
      </w:r>
    </w:p>
    <w:p w14:paraId="4893E713" w14:textId="77777777" w:rsidR="007F3127" w:rsidRPr="00771A28" w:rsidRDefault="007F3127" w:rsidP="007F3127">
      <w:pPr>
        <w:adjustRightInd w:val="0"/>
        <w:snapToGrid w:val="0"/>
        <w:spacing w:line="360" w:lineRule="auto"/>
        <w:ind w:firstLineChars="200" w:firstLine="480"/>
        <w:jc w:val="both"/>
        <w:rPr>
          <w:rFonts w:ascii="Times New Roman" w:hAnsi="Times New Roman"/>
          <w:sz w:val="24"/>
          <w:szCs w:val="24"/>
          <w:lang w:eastAsia="zh-CN"/>
        </w:rPr>
        <w:sectPr w:rsidR="007F3127" w:rsidRPr="00771A28" w:rsidSect="00D8307F">
          <w:headerReference w:type="default" r:id="rId38"/>
          <w:pgSz w:w="11910" w:h="16840"/>
          <w:pgMar w:top="1440" w:right="1800" w:bottom="1440" w:left="1800" w:header="0" w:footer="632" w:gutter="0"/>
          <w:cols w:space="720"/>
        </w:sectPr>
      </w:pPr>
    </w:p>
    <w:p w14:paraId="6D148C81" w14:textId="187C86B1" w:rsidR="007F3127" w:rsidRPr="00771A28" w:rsidRDefault="007F3127" w:rsidP="0010287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lastRenderedPageBreak/>
        <w:t>表</w:t>
      </w:r>
      <w:r w:rsidR="0010287F" w:rsidRPr="00771A28">
        <w:rPr>
          <w:rFonts w:ascii="Times New Roman" w:eastAsia="黑体" w:hAnsi="Times New Roman"/>
          <w:sz w:val="21"/>
          <w:szCs w:val="21"/>
          <w:lang w:eastAsia="zh-CN"/>
        </w:rPr>
        <w:t>3.1-3</w:t>
      </w:r>
      <w:r w:rsidRPr="00771A28">
        <w:rPr>
          <w:rFonts w:ascii="Times New Roman" w:eastAsia="黑体" w:hAnsi="Times New Roman"/>
          <w:sz w:val="21"/>
          <w:szCs w:val="21"/>
          <w:lang w:eastAsia="zh-CN"/>
        </w:rPr>
        <w:t xml:space="preserve"> </w:t>
      </w:r>
      <w:r w:rsidR="0010287F"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P103-2</w:t>
      </w:r>
      <w:r w:rsidRPr="00771A28">
        <w:rPr>
          <w:rFonts w:ascii="Times New Roman" w:eastAsia="黑体" w:hAnsi="Times New Roman"/>
          <w:sz w:val="21"/>
          <w:szCs w:val="21"/>
          <w:lang w:eastAsia="zh-CN"/>
        </w:rPr>
        <w:t>井筒基本数据</w:t>
      </w:r>
    </w:p>
    <w:tbl>
      <w:tblPr>
        <w:tblStyle w:val="610"/>
        <w:tblW w:w="502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1090"/>
        <w:gridCol w:w="1455"/>
        <w:gridCol w:w="1324"/>
        <w:gridCol w:w="1041"/>
        <w:gridCol w:w="811"/>
        <w:gridCol w:w="847"/>
        <w:gridCol w:w="1027"/>
        <w:gridCol w:w="668"/>
        <w:gridCol w:w="359"/>
        <w:gridCol w:w="979"/>
        <w:gridCol w:w="48"/>
        <w:gridCol w:w="1027"/>
        <w:gridCol w:w="87"/>
        <w:gridCol w:w="1630"/>
        <w:gridCol w:w="73"/>
      </w:tblGrid>
      <w:tr w:rsidR="007F3127" w:rsidRPr="00771A28" w14:paraId="7B3BE51D" w14:textId="77777777" w:rsidTr="007F3127">
        <w:trPr>
          <w:gridAfter w:val="1"/>
          <w:wAfter w:w="26" w:type="pct"/>
          <w:trHeight w:val="389"/>
          <w:jc w:val="center"/>
        </w:trPr>
        <w:tc>
          <w:tcPr>
            <w:tcW w:w="556" w:type="pct"/>
            <w:hideMark/>
          </w:tcPr>
          <w:p w14:paraId="118B3F03"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地理位置</w:t>
            </w:r>
          </w:p>
        </w:tc>
        <w:tc>
          <w:tcPr>
            <w:tcW w:w="4418" w:type="pct"/>
            <w:gridSpan w:val="14"/>
            <w:hideMark/>
          </w:tcPr>
          <w:p w14:paraId="25FD2331" w14:textId="76771F60" w:rsidR="007F3127" w:rsidRPr="00771A28" w:rsidRDefault="00697975" w:rsidP="006341D4">
            <w:pPr>
              <w:rPr>
                <w:rFonts w:ascii="Times New Roman" w:hAnsi="Times New Roman"/>
                <w:sz w:val="21"/>
                <w:szCs w:val="21"/>
                <w:lang w:eastAsia="zh-CN"/>
              </w:rPr>
            </w:pPr>
            <w:r w:rsidRPr="00771A28">
              <w:rPr>
                <w:rFonts w:ascii="Times New Roman" w:eastAsia="宋体" w:hAnsi="Times New Roman"/>
                <w:sz w:val="21"/>
                <w:szCs w:val="21"/>
                <w:lang w:eastAsia="zh-CN"/>
              </w:rPr>
              <w:t>四川省宣汉县普光镇塔垭村</w:t>
            </w:r>
          </w:p>
        </w:tc>
      </w:tr>
      <w:tr w:rsidR="007F3127" w:rsidRPr="00771A28" w14:paraId="60450D24" w14:textId="77777777" w:rsidTr="007F3127">
        <w:trPr>
          <w:gridAfter w:val="1"/>
          <w:wAfter w:w="26" w:type="pct"/>
          <w:trHeight w:val="576"/>
          <w:jc w:val="center"/>
        </w:trPr>
        <w:tc>
          <w:tcPr>
            <w:tcW w:w="556" w:type="pct"/>
            <w:hideMark/>
          </w:tcPr>
          <w:p w14:paraId="43D19354"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区域构造位置</w:t>
            </w:r>
          </w:p>
        </w:tc>
        <w:tc>
          <w:tcPr>
            <w:tcW w:w="4418" w:type="pct"/>
            <w:gridSpan w:val="14"/>
            <w:hideMark/>
          </w:tcPr>
          <w:p w14:paraId="5A0DD8DA" w14:textId="77777777" w:rsidR="007F3127" w:rsidRPr="00771A28" w:rsidRDefault="007F3127" w:rsidP="006341D4">
            <w:pPr>
              <w:rPr>
                <w:rFonts w:ascii="Times New Roman" w:hAnsi="Times New Roman"/>
                <w:sz w:val="21"/>
                <w:szCs w:val="21"/>
                <w:lang w:eastAsia="zh-CN"/>
              </w:rPr>
            </w:pPr>
            <w:r w:rsidRPr="00771A28">
              <w:rPr>
                <w:rFonts w:ascii="Times New Roman" w:eastAsia="宋体" w:hAnsi="Times New Roman"/>
                <w:sz w:val="21"/>
                <w:szCs w:val="21"/>
                <w:lang w:eastAsia="zh-CN"/>
              </w:rPr>
              <w:t>四川盆地川东断褶带黄金口构造带</w:t>
            </w:r>
          </w:p>
        </w:tc>
      </w:tr>
      <w:tr w:rsidR="007F3127" w:rsidRPr="00771A28" w14:paraId="5CB7905F" w14:textId="77777777" w:rsidTr="007F3127">
        <w:trPr>
          <w:gridAfter w:val="1"/>
          <w:wAfter w:w="26" w:type="pct"/>
          <w:trHeight w:val="576"/>
          <w:jc w:val="center"/>
        </w:trPr>
        <w:tc>
          <w:tcPr>
            <w:tcW w:w="556" w:type="pct"/>
            <w:hideMark/>
          </w:tcPr>
          <w:p w14:paraId="54161823"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局部构造位置</w:t>
            </w:r>
          </w:p>
        </w:tc>
        <w:tc>
          <w:tcPr>
            <w:tcW w:w="4418" w:type="pct"/>
            <w:gridSpan w:val="14"/>
            <w:hideMark/>
          </w:tcPr>
          <w:p w14:paraId="6EA8CC6E"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普光构造东南翼</w:t>
            </w:r>
          </w:p>
        </w:tc>
      </w:tr>
      <w:tr w:rsidR="007F3127" w:rsidRPr="00771A28" w14:paraId="68AB1F00" w14:textId="77777777" w:rsidTr="007F3127">
        <w:trPr>
          <w:gridAfter w:val="1"/>
          <w:wAfter w:w="26" w:type="pct"/>
          <w:trHeight w:val="545"/>
          <w:jc w:val="center"/>
        </w:trPr>
        <w:tc>
          <w:tcPr>
            <w:tcW w:w="556" w:type="pct"/>
            <w:hideMark/>
          </w:tcPr>
          <w:p w14:paraId="092A6275"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井别</w:t>
            </w:r>
          </w:p>
        </w:tc>
        <w:tc>
          <w:tcPr>
            <w:tcW w:w="389" w:type="pct"/>
            <w:hideMark/>
          </w:tcPr>
          <w:p w14:paraId="3A0FE318" w14:textId="77777777" w:rsidR="007F3127" w:rsidRPr="00771A28" w:rsidRDefault="007F3127" w:rsidP="006341D4">
            <w:pPr>
              <w:rPr>
                <w:rFonts w:ascii="Times New Roman" w:eastAsia="宋体" w:hAnsi="Times New Roman"/>
                <w:sz w:val="21"/>
                <w:szCs w:val="21"/>
              </w:rPr>
            </w:pPr>
            <w:r w:rsidRPr="00771A28">
              <w:rPr>
                <w:rFonts w:ascii="Times New Roman" w:eastAsia="宋体" w:hAnsi="Times New Roman"/>
                <w:sz w:val="21"/>
                <w:szCs w:val="21"/>
              </w:rPr>
              <w:t>开发井</w:t>
            </w:r>
            <w:r w:rsidRPr="00771A28">
              <w:rPr>
                <w:rFonts w:ascii="Times New Roman" w:eastAsia="宋体" w:hAnsi="Times New Roman"/>
                <w:sz w:val="21"/>
                <w:szCs w:val="21"/>
              </w:rPr>
              <w:t>/</w:t>
            </w:r>
            <w:r w:rsidRPr="00771A28">
              <w:rPr>
                <w:rFonts w:ascii="Times New Roman" w:eastAsia="宋体" w:hAnsi="Times New Roman"/>
                <w:sz w:val="21"/>
                <w:szCs w:val="21"/>
              </w:rPr>
              <w:t>定向井</w:t>
            </w:r>
          </w:p>
        </w:tc>
        <w:tc>
          <w:tcPr>
            <w:tcW w:w="519" w:type="pct"/>
            <w:hideMark/>
          </w:tcPr>
          <w:p w14:paraId="0E87D93A"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地面海拔（</w:t>
            </w:r>
            <w:r w:rsidRPr="00771A28">
              <w:rPr>
                <w:rFonts w:ascii="Times New Roman" w:hAnsi="Times New Roman"/>
                <w:sz w:val="21"/>
                <w:szCs w:val="21"/>
              </w:rPr>
              <w:t>m</w:t>
            </w:r>
            <w:r w:rsidRPr="00771A28">
              <w:rPr>
                <w:rFonts w:ascii="Times New Roman" w:eastAsia="宋体" w:hAnsi="Times New Roman"/>
                <w:sz w:val="21"/>
                <w:szCs w:val="21"/>
              </w:rPr>
              <w:t>）</w:t>
            </w:r>
          </w:p>
        </w:tc>
        <w:tc>
          <w:tcPr>
            <w:tcW w:w="843" w:type="pct"/>
            <w:gridSpan w:val="2"/>
            <w:hideMark/>
          </w:tcPr>
          <w:p w14:paraId="0CA540D1"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764.83</w:t>
            </w:r>
          </w:p>
        </w:tc>
        <w:tc>
          <w:tcPr>
            <w:tcW w:w="1195" w:type="pct"/>
            <w:gridSpan w:val="4"/>
            <w:hideMark/>
          </w:tcPr>
          <w:p w14:paraId="3AB454FD"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完钻井深</w:t>
            </w:r>
          </w:p>
        </w:tc>
        <w:tc>
          <w:tcPr>
            <w:tcW w:w="1472" w:type="pct"/>
            <w:gridSpan w:val="6"/>
            <w:hideMark/>
          </w:tcPr>
          <w:p w14:paraId="332D3731"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6091.00m</w:t>
            </w:r>
            <w:r w:rsidRPr="00771A28">
              <w:rPr>
                <w:rFonts w:ascii="Times New Roman" w:eastAsia="宋体" w:hAnsi="Times New Roman"/>
                <w:sz w:val="21"/>
                <w:szCs w:val="21"/>
              </w:rPr>
              <w:t>（垂深</w:t>
            </w:r>
            <w:r w:rsidRPr="00771A28">
              <w:rPr>
                <w:rFonts w:ascii="Times New Roman" w:hAnsi="Times New Roman"/>
                <w:sz w:val="21"/>
                <w:szCs w:val="21"/>
              </w:rPr>
              <w:t>5893.99m)</w:t>
            </w:r>
          </w:p>
        </w:tc>
      </w:tr>
      <w:tr w:rsidR="007F3127" w:rsidRPr="00771A28" w14:paraId="63B1E334" w14:textId="77777777" w:rsidTr="007F3127">
        <w:trPr>
          <w:gridAfter w:val="1"/>
          <w:wAfter w:w="26" w:type="pct"/>
          <w:trHeight w:val="561"/>
          <w:jc w:val="center"/>
        </w:trPr>
        <w:tc>
          <w:tcPr>
            <w:tcW w:w="556" w:type="pct"/>
            <w:hideMark/>
          </w:tcPr>
          <w:p w14:paraId="07D138CB"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完井方法</w:t>
            </w:r>
          </w:p>
        </w:tc>
        <w:tc>
          <w:tcPr>
            <w:tcW w:w="389" w:type="pct"/>
            <w:hideMark/>
          </w:tcPr>
          <w:p w14:paraId="007C658B"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套管射孔完井</w:t>
            </w:r>
          </w:p>
        </w:tc>
        <w:tc>
          <w:tcPr>
            <w:tcW w:w="519" w:type="pct"/>
            <w:hideMark/>
          </w:tcPr>
          <w:p w14:paraId="3F5035E6"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补芯海拔（</w:t>
            </w:r>
            <w:r w:rsidRPr="00771A28">
              <w:rPr>
                <w:rFonts w:ascii="Times New Roman" w:hAnsi="Times New Roman"/>
                <w:sz w:val="21"/>
                <w:szCs w:val="21"/>
              </w:rPr>
              <w:t>m</w:t>
            </w:r>
            <w:r w:rsidRPr="00771A28">
              <w:rPr>
                <w:rFonts w:ascii="Times New Roman" w:eastAsia="宋体" w:hAnsi="Times New Roman"/>
                <w:sz w:val="21"/>
                <w:szCs w:val="21"/>
              </w:rPr>
              <w:t>）</w:t>
            </w:r>
          </w:p>
        </w:tc>
        <w:tc>
          <w:tcPr>
            <w:tcW w:w="843" w:type="pct"/>
            <w:gridSpan w:val="2"/>
            <w:hideMark/>
          </w:tcPr>
          <w:p w14:paraId="03309F70"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773.83</w:t>
            </w:r>
          </w:p>
        </w:tc>
        <w:tc>
          <w:tcPr>
            <w:tcW w:w="1195" w:type="pct"/>
            <w:gridSpan w:val="4"/>
            <w:hideMark/>
          </w:tcPr>
          <w:p w14:paraId="7B613352"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井底地层</w:t>
            </w:r>
          </w:p>
        </w:tc>
        <w:tc>
          <w:tcPr>
            <w:tcW w:w="1472" w:type="pct"/>
            <w:gridSpan w:val="6"/>
            <w:hideMark/>
          </w:tcPr>
          <w:p w14:paraId="5AFAD45D"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二叠系长兴组</w:t>
            </w:r>
          </w:p>
        </w:tc>
      </w:tr>
      <w:tr w:rsidR="007F3127" w:rsidRPr="00771A28" w14:paraId="479CF562" w14:textId="77777777" w:rsidTr="007F3127">
        <w:trPr>
          <w:gridAfter w:val="1"/>
          <w:wAfter w:w="26" w:type="pct"/>
          <w:trHeight w:val="482"/>
          <w:jc w:val="center"/>
        </w:trPr>
        <w:tc>
          <w:tcPr>
            <w:tcW w:w="556" w:type="pct"/>
            <w:hideMark/>
          </w:tcPr>
          <w:p w14:paraId="3A661F8D"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人工井底</w:t>
            </w:r>
          </w:p>
        </w:tc>
        <w:tc>
          <w:tcPr>
            <w:tcW w:w="389" w:type="pct"/>
            <w:hideMark/>
          </w:tcPr>
          <w:p w14:paraId="7AD54002"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5994.87m</w:t>
            </w:r>
          </w:p>
        </w:tc>
        <w:tc>
          <w:tcPr>
            <w:tcW w:w="519" w:type="pct"/>
            <w:hideMark/>
          </w:tcPr>
          <w:p w14:paraId="62057A1F"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补心高（</w:t>
            </w:r>
            <w:r w:rsidRPr="00771A28">
              <w:rPr>
                <w:rFonts w:ascii="Times New Roman" w:hAnsi="Times New Roman"/>
                <w:sz w:val="21"/>
                <w:szCs w:val="21"/>
              </w:rPr>
              <w:t>m</w:t>
            </w:r>
            <w:r w:rsidRPr="00771A28">
              <w:rPr>
                <w:rFonts w:ascii="Times New Roman" w:eastAsia="宋体" w:hAnsi="Times New Roman"/>
                <w:sz w:val="21"/>
                <w:szCs w:val="21"/>
              </w:rPr>
              <w:t>）</w:t>
            </w:r>
          </w:p>
        </w:tc>
        <w:tc>
          <w:tcPr>
            <w:tcW w:w="843" w:type="pct"/>
            <w:gridSpan w:val="2"/>
            <w:hideMark/>
          </w:tcPr>
          <w:p w14:paraId="072AD899"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9</w:t>
            </w:r>
          </w:p>
        </w:tc>
        <w:tc>
          <w:tcPr>
            <w:tcW w:w="1195" w:type="pct"/>
            <w:gridSpan w:val="4"/>
            <w:hideMark/>
          </w:tcPr>
          <w:p w14:paraId="11C41730"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完井日期</w:t>
            </w:r>
          </w:p>
        </w:tc>
        <w:tc>
          <w:tcPr>
            <w:tcW w:w="1472" w:type="pct"/>
            <w:gridSpan w:val="6"/>
            <w:hideMark/>
          </w:tcPr>
          <w:p w14:paraId="2ABA495B"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2007</w:t>
            </w:r>
            <w:r w:rsidRPr="00771A28">
              <w:rPr>
                <w:rFonts w:ascii="Times New Roman" w:eastAsia="宋体" w:hAnsi="Times New Roman"/>
                <w:sz w:val="21"/>
                <w:szCs w:val="21"/>
              </w:rPr>
              <w:t>年</w:t>
            </w:r>
            <w:r w:rsidRPr="00771A28">
              <w:rPr>
                <w:rFonts w:ascii="Times New Roman" w:hAnsi="Times New Roman"/>
                <w:sz w:val="21"/>
                <w:szCs w:val="21"/>
              </w:rPr>
              <w:t xml:space="preserve">6 </w:t>
            </w:r>
            <w:r w:rsidRPr="00771A28">
              <w:rPr>
                <w:rFonts w:ascii="Times New Roman" w:eastAsia="宋体" w:hAnsi="Times New Roman"/>
                <w:sz w:val="21"/>
                <w:szCs w:val="21"/>
              </w:rPr>
              <w:t>月</w:t>
            </w:r>
            <w:r w:rsidRPr="00771A28">
              <w:rPr>
                <w:rFonts w:ascii="Times New Roman" w:hAnsi="Times New Roman"/>
                <w:sz w:val="21"/>
                <w:szCs w:val="21"/>
              </w:rPr>
              <w:t>28</w:t>
            </w:r>
            <w:r w:rsidRPr="00771A28">
              <w:rPr>
                <w:rFonts w:ascii="Times New Roman" w:eastAsia="宋体" w:hAnsi="Times New Roman"/>
                <w:sz w:val="21"/>
                <w:szCs w:val="21"/>
              </w:rPr>
              <w:t>日</w:t>
            </w:r>
          </w:p>
        </w:tc>
      </w:tr>
      <w:tr w:rsidR="007F3127" w:rsidRPr="00771A28" w14:paraId="4E1B6E26" w14:textId="77777777" w:rsidTr="007F3127">
        <w:trPr>
          <w:gridAfter w:val="1"/>
          <w:wAfter w:w="26" w:type="pct"/>
          <w:trHeight w:val="529"/>
          <w:jc w:val="center"/>
        </w:trPr>
        <w:tc>
          <w:tcPr>
            <w:tcW w:w="556" w:type="pct"/>
            <w:hideMark/>
          </w:tcPr>
          <w:p w14:paraId="6B7E9BD2"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套管类型</w:t>
            </w:r>
          </w:p>
        </w:tc>
        <w:tc>
          <w:tcPr>
            <w:tcW w:w="389" w:type="pct"/>
            <w:hideMark/>
          </w:tcPr>
          <w:p w14:paraId="732CC4B7"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钢级</w:t>
            </w:r>
          </w:p>
        </w:tc>
        <w:tc>
          <w:tcPr>
            <w:tcW w:w="519" w:type="pct"/>
            <w:hideMark/>
          </w:tcPr>
          <w:p w14:paraId="1783A362"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套管直径</w:t>
            </w:r>
            <w:r w:rsidRPr="00771A28">
              <w:rPr>
                <w:rFonts w:ascii="Times New Roman" w:hAnsi="Times New Roman"/>
                <w:sz w:val="21"/>
                <w:szCs w:val="21"/>
              </w:rPr>
              <w:t>(mm)</w:t>
            </w:r>
          </w:p>
        </w:tc>
        <w:tc>
          <w:tcPr>
            <w:tcW w:w="472" w:type="pct"/>
            <w:hideMark/>
          </w:tcPr>
          <w:p w14:paraId="301FA6AB"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下深</w:t>
            </w:r>
            <w:r w:rsidRPr="00771A28">
              <w:rPr>
                <w:rFonts w:ascii="Times New Roman" w:hAnsi="Times New Roman"/>
                <w:sz w:val="21"/>
                <w:szCs w:val="21"/>
              </w:rPr>
              <w:t>(mm)</w:t>
            </w:r>
          </w:p>
        </w:tc>
        <w:tc>
          <w:tcPr>
            <w:tcW w:w="371" w:type="pct"/>
            <w:hideMark/>
          </w:tcPr>
          <w:p w14:paraId="4949AD36"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壁厚</w:t>
            </w:r>
            <w:r w:rsidRPr="00771A28">
              <w:rPr>
                <w:rFonts w:ascii="Times New Roman" w:hAnsi="Times New Roman"/>
                <w:sz w:val="21"/>
                <w:szCs w:val="21"/>
              </w:rPr>
              <w:t>(mm)</w:t>
            </w:r>
          </w:p>
        </w:tc>
        <w:tc>
          <w:tcPr>
            <w:tcW w:w="591" w:type="pct"/>
            <w:gridSpan w:val="2"/>
            <w:hideMark/>
          </w:tcPr>
          <w:p w14:paraId="2A86C836"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抗拉强度</w:t>
            </w:r>
            <w:r w:rsidRPr="00771A28">
              <w:rPr>
                <w:rFonts w:ascii="Times New Roman" w:hAnsi="Times New Roman"/>
                <w:sz w:val="21"/>
                <w:szCs w:val="21"/>
              </w:rPr>
              <w:br/>
              <w:t>(KN)</w:t>
            </w:r>
          </w:p>
        </w:tc>
        <w:tc>
          <w:tcPr>
            <w:tcW w:w="604" w:type="pct"/>
            <w:gridSpan w:val="2"/>
            <w:hideMark/>
          </w:tcPr>
          <w:p w14:paraId="0FBB800F"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抗挤强度</w:t>
            </w:r>
            <w:r w:rsidRPr="00771A28">
              <w:rPr>
                <w:rFonts w:ascii="Times New Roman" w:hAnsi="Times New Roman"/>
                <w:sz w:val="21"/>
                <w:szCs w:val="21"/>
              </w:rPr>
              <w:br/>
              <w:t>(MPa)</w:t>
            </w:r>
          </w:p>
        </w:tc>
        <w:tc>
          <w:tcPr>
            <w:tcW w:w="891" w:type="pct"/>
            <w:gridSpan w:val="5"/>
            <w:hideMark/>
          </w:tcPr>
          <w:p w14:paraId="272C7B05"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抗内压强度</w:t>
            </w:r>
            <w:r w:rsidRPr="00771A28">
              <w:rPr>
                <w:rFonts w:ascii="Times New Roman" w:hAnsi="Times New Roman"/>
                <w:sz w:val="21"/>
                <w:szCs w:val="21"/>
              </w:rPr>
              <w:br/>
              <w:t>(MPa)</w:t>
            </w:r>
          </w:p>
        </w:tc>
        <w:tc>
          <w:tcPr>
            <w:tcW w:w="581" w:type="pct"/>
            <w:hideMark/>
          </w:tcPr>
          <w:p w14:paraId="707831CD"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返高</w:t>
            </w:r>
            <w:r w:rsidRPr="00771A28">
              <w:rPr>
                <w:rFonts w:ascii="Times New Roman" w:hAnsi="Times New Roman"/>
                <w:sz w:val="21"/>
                <w:szCs w:val="21"/>
              </w:rPr>
              <w:t>(m)</w:t>
            </w:r>
          </w:p>
        </w:tc>
      </w:tr>
      <w:tr w:rsidR="007F3127" w:rsidRPr="00771A28" w14:paraId="1E68F658" w14:textId="77777777" w:rsidTr="007F3127">
        <w:trPr>
          <w:gridAfter w:val="1"/>
          <w:wAfter w:w="26" w:type="pct"/>
          <w:trHeight w:val="420"/>
          <w:jc w:val="center"/>
        </w:trPr>
        <w:tc>
          <w:tcPr>
            <w:tcW w:w="556" w:type="pct"/>
            <w:hideMark/>
          </w:tcPr>
          <w:p w14:paraId="0D5D7835"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表套</w:t>
            </w:r>
          </w:p>
        </w:tc>
        <w:tc>
          <w:tcPr>
            <w:tcW w:w="389" w:type="pct"/>
            <w:hideMark/>
          </w:tcPr>
          <w:p w14:paraId="55D938E8"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J55</w:t>
            </w:r>
          </w:p>
        </w:tc>
        <w:tc>
          <w:tcPr>
            <w:tcW w:w="519" w:type="pct"/>
            <w:hideMark/>
          </w:tcPr>
          <w:p w14:paraId="09690A34"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339.7</w:t>
            </w:r>
          </w:p>
        </w:tc>
        <w:tc>
          <w:tcPr>
            <w:tcW w:w="472" w:type="pct"/>
            <w:hideMark/>
          </w:tcPr>
          <w:p w14:paraId="1DB93247"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502.15</w:t>
            </w:r>
          </w:p>
        </w:tc>
        <w:tc>
          <w:tcPr>
            <w:tcW w:w="371" w:type="pct"/>
            <w:hideMark/>
          </w:tcPr>
          <w:p w14:paraId="64CA88E9"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9.65</w:t>
            </w:r>
          </w:p>
        </w:tc>
        <w:tc>
          <w:tcPr>
            <w:tcW w:w="591" w:type="pct"/>
            <w:gridSpan w:val="2"/>
            <w:hideMark/>
          </w:tcPr>
          <w:p w14:paraId="48F3388C"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2286</w:t>
            </w:r>
          </w:p>
        </w:tc>
        <w:tc>
          <w:tcPr>
            <w:tcW w:w="604" w:type="pct"/>
            <w:gridSpan w:val="2"/>
            <w:hideMark/>
          </w:tcPr>
          <w:p w14:paraId="35CD2DE6"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7.8</w:t>
            </w:r>
          </w:p>
        </w:tc>
        <w:tc>
          <w:tcPr>
            <w:tcW w:w="891" w:type="pct"/>
            <w:gridSpan w:val="5"/>
            <w:hideMark/>
          </w:tcPr>
          <w:p w14:paraId="1B669EA2"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18.8</w:t>
            </w:r>
          </w:p>
        </w:tc>
        <w:tc>
          <w:tcPr>
            <w:tcW w:w="581" w:type="pct"/>
            <w:vMerge w:val="restart"/>
            <w:hideMark/>
          </w:tcPr>
          <w:p w14:paraId="4AE06AAB"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地面</w:t>
            </w:r>
          </w:p>
        </w:tc>
      </w:tr>
      <w:tr w:rsidR="007F3127" w:rsidRPr="00771A28" w14:paraId="74E21145" w14:textId="77777777" w:rsidTr="007F3127">
        <w:trPr>
          <w:gridAfter w:val="1"/>
          <w:wAfter w:w="26" w:type="pct"/>
          <w:trHeight w:val="420"/>
          <w:jc w:val="center"/>
        </w:trPr>
        <w:tc>
          <w:tcPr>
            <w:tcW w:w="556" w:type="pct"/>
            <w:vMerge w:val="restart"/>
            <w:hideMark/>
          </w:tcPr>
          <w:p w14:paraId="3BBF47BD"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技套</w:t>
            </w:r>
          </w:p>
        </w:tc>
        <w:tc>
          <w:tcPr>
            <w:tcW w:w="389" w:type="pct"/>
            <w:hideMark/>
          </w:tcPr>
          <w:p w14:paraId="342FF939"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TP95T</w:t>
            </w:r>
          </w:p>
        </w:tc>
        <w:tc>
          <w:tcPr>
            <w:tcW w:w="519" w:type="pct"/>
            <w:hideMark/>
          </w:tcPr>
          <w:p w14:paraId="2F78D833"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273.1</w:t>
            </w:r>
          </w:p>
        </w:tc>
        <w:tc>
          <w:tcPr>
            <w:tcW w:w="472" w:type="pct"/>
            <w:hideMark/>
          </w:tcPr>
          <w:p w14:paraId="4A0AE3DC"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2440.84</w:t>
            </w:r>
          </w:p>
        </w:tc>
        <w:tc>
          <w:tcPr>
            <w:tcW w:w="371" w:type="pct"/>
            <w:hideMark/>
          </w:tcPr>
          <w:p w14:paraId="1ED445C4"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12.57</w:t>
            </w:r>
          </w:p>
        </w:tc>
        <w:tc>
          <w:tcPr>
            <w:tcW w:w="591" w:type="pct"/>
            <w:gridSpan w:val="2"/>
            <w:hideMark/>
          </w:tcPr>
          <w:p w14:paraId="508537AF"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6596</w:t>
            </w:r>
          </w:p>
        </w:tc>
        <w:tc>
          <w:tcPr>
            <w:tcW w:w="604" w:type="pct"/>
            <w:gridSpan w:val="2"/>
            <w:hideMark/>
          </w:tcPr>
          <w:p w14:paraId="21B6195B"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33</w:t>
            </w:r>
          </w:p>
        </w:tc>
        <w:tc>
          <w:tcPr>
            <w:tcW w:w="891" w:type="pct"/>
            <w:gridSpan w:val="5"/>
            <w:hideMark/>
          </w:tcPr>
          <w:p w14:paraId="61F7774C"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51.3</w:t>
            </w:r>
          </w:p>
        </w:tc>
        <w:tc>
          <w:tcPr>
            <w:tcW w:w="581" w:type="pct"/>
            <w:vMerge/>
            <w:hideMark/>
          </w:tcPr>
          <w:p w14:paraId="6DA88422" w14:textId="77777777" w:rsidR="007F3127" w:rsidRPr="00771A28" w:rsidRDefault="007F3127" w:rsidP="006341D4">
            <w:pPr>
              <w:rPr>
                <w:rFonts w:ascii="Times New Roman" w:hAnsi="Times New Roman"/>
                <w:sz w:val="21"/>
                <w:szCs w:val="21"/>
              </w:rPr>
            </w:pPr>
          </w:p>
        </w:tc>
      </w:tr>
      <w:tr w:rsidR="007F3127" w:rsidRPr="00771A28" w14:paraId="5B4F8115" w14:textId="77777777" w:rsidTr="007F3127">
        <w:trPr>
          <w:gridAfter w:val="1"/>
          <w:wAfter w:w="26" w:type="pct"/>
          <w:trHeight w:val="420"/>
          <w:jc w:val="center"/>
        </w:trPr>
        <w:tc>
          <w:tcPr>
            <w:tcW w:w="556" w:type="pct"/>
            <w:vMerge/>
            <w:hideMark/>
          </w:tcPr>
          <w:p w14:paraId="1FBD8D43" w14:textId="77777777" w:rsidR="007F3127" w:rsidRPr="00771A28" w:rsidRDefault="007F3127" w:rsidP="006341D4">
            <w:pPr>
              <w:rPr>
                <w:rFonts w:ascii="Times New Roman" w:hAnsi="Times New Roman"/>
                <w:sz w:val="21"/>
                <w:szCs w:val="21"/>
              </w:rPr>
            </w:pPr>
          </w:p>
        </w:tc>
        <w:tc>
          <w:tcPr>
            <w:tcW w:w="389" w:type="pct"/>
            <w:hideMark/>
          </w:tcPr>
          <w:p w14:paraId="45E10D4B"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TP95T</w:t>
            </w:r>
          </w:p>
        </w:tc>
        <w:tc>
          <w:tcPr>
            <w:tcW w:w="519" w:type="pct"/>
            <w:hideMark/>
          </w:tcPr>
          <w:p w14:paraId="65C7DACC"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273.1</w:t>
            </w:r>
          </w:p>
        </w:tc>
        <w:tc>
          <w:tcPr>
            <w:tcW w:w="472" w:type="pct"/>
            <w:hideMark/>
          </w:tcPr>
          <w:p w14:paraId="3F21BB2C"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4126.49</w:t>
            </w:r>
          </w:p>
        </w:tc>
        <w:tc>
          <w:tcPr>
            <w:tcW w:w="371" w:type="pct"/>
            <w:hideMark/>
          </w:tcPr>
          <w:p w14:paraId="0C165284"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13.84</w:t>
            </w:r>
          </w:p>
        </w:tc>
        <w:tc>
          <w:tcPr>
            <w:tcW w:w="591" w:type="pct"/>
            <w:gridSpan w:val="2"/>
            <w:hideMark/>
          </w:tcPr>
          <w:p w14:paraId="4F684906"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4209</w:t>
            </w:r>
          </w:p>
        </w:tc>
        <w:tc>
          <w:tcPr>
            <w:tcW w:w="604" w:type="pct"/>
            <w:gridSpan w:val="2"/>
            <w:hideMark/>
          </w:tcPr>
          <w:p w14:paraId="6EC6586C"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42.4</w:t>
            </w:r>
          </w:p>
        </w:tc>
        <w:tc>
          <w:tcPr>
            <w:tcW w:w="891" w:type="pct"/>
            <w:gridSpan w:val="5"/>
            <w:hideMark/>
          </w:tcPr>
          <w:p w14:paraId="4A3B20FE"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46.5</w:t>
            </w:r>
          </w:p>
        </w:tc>
        <w:tc>
          <w:tcPr>
            <w:tcW w:w="581" w:type="pct"/>
            <w:vMerge/>
            <w:hideMark/>
          </w:tcPr>
          <w:p w14:paraId="596D908E" w14:textId="77777777" w:rsidR="007F3127" w:rsidRPr="00771A28" w:rsidRDefault="007F3127" w:rsidP="006341D4">
            <w:pPr>
              <w:rPr>
                <w:rFonts w:ascii="Times New Roman" w:hAnsi="Times New Roman"/>
                <w:sz w:val="21"/>
                <w:szCs w:val="21"/>
              </w:rPr>
            </w:pPr>
          </w:p>
        </w:tc>
      </w:tr>
      <w:tr w:rsidR="007F3127" w:rsidRPr="00771A28" w14:paraId="4101F4F7" w14:textId="77777777" w:rsidTr="007F3127">
        <w:trPr>
          <w:gridAfter w:val="1"/>
          <w:wAfter w:w="26" w:type="pct"/>
          <w:trHeight w:val="420"/>
          <w:jc w:val="center"/>
        </w:trPr>
        <w:tc>
          <w:tcPr>
            <w:tcW w:w="556" w:type="pct"/>
            <w:vMerge w:val="restart"/>
            <w:hideMark/>
          </w:tcPr>
          <w:p w14:paraId="1417F93E"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油套</w:t>
            </w:r>
          </w:p>
        </w:tc>
        <w:tc>
          <w:tcPr>
            <w:tcW w:w="389" w:type="pct"/>
            <w:hideMark/>
          </w:tcPr>
          <w:p w14:paraId="76C1879A"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SM-95S</w:t>
            </w:r>
          </w:p>
        </w:tc>
        <w:tc>
          <w:tcPr>
            <w:tcW w:w="519" w:type="pct"/>
            <w:hideMark/>
          </w:tcPr>
          <w:p w14:paraId="797C151B"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177.8</w:t>
            </w:r>
          </w:p>
        </w:tc>
        <w:tc>
          <w:tcPr>
            <w:tcW w:w="472" w:type="pct"/>
            <w:hideMark/>
          </w:tcPr>
          <w:p w14:paraId="284297E2"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2468.48</w:t>
            </w:r>
          </w:p>
        </w:tc>
        <w:tc>
          <w:tcPr>
            <w:tcW w:w="371" w:type="pct"/>
            <w:hideMark/>
          </w:tcPr>
          <w:p w14:paraId="1DC9824F"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12.65</w:t>
            </w:r>
          </w:p>
        </w:tc>
        <w:tc>
          <w:tcPr>
            <w:tcW w:w="591" w:type="pct"/>
            <w:gridSpan w:val="2"/>
            <w:hideMark/>
          </w:tcPr>
          <w:p w14:paraId="5698D5EF"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4297</w:t>
            </w:r>
          </w:p>
        </w:tc>
        <w:tc>
          <w:tcPr>
            <w:tcW w:w="604" w:type="pct"/>
            <w:gridSpan w:val="2"/>
            <w:hideMark/>
          </w:tcPr>
          <w:p w14:paraId="4054055F"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80</w:t>
            </w:r>
          </w:p>
        </w:tc>
        <w:tc>
          <w:tcPr>
            <w:tcW w:w="891" w:type="pct"/>
            <w:gridSpan w:val="5"/>
            <w:hideMark/>
          </w:tcPr>
          <w:p w14:paraId="725ED54A"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82</w:t>
            </w:r>
          </w:p>
        </w:tc>
        <w:tc>
          <w:tcPr>
            <w:tcW w:w="581" w:type="pct"/>
            <w:vMerge/>
            <w:hideMark/>
          </w:tcPr>
          <w:p w14:paraId="3B297889" w14:textId="77777777" w:rsidR="007F3127" w:rsidRPr="00771A28" w:rsidRDefault="007F3127" w:rsidP="006341D4">
            <w:pPr>
              <w:rPr>
                <w:rFonts w:ascii="Times New Roman" w:hAnsi="Times New Roman"/>
                <w:sz w:val="21"/>
                <w:szCs w:val="21"/>
              </w:rPr>
            </w:pPr>
          </w:p>
        </w:tc>
      </w:tr>
      <w:tr w:rsidR="007F3127" w:rsidRPr="00771A28" w14:paraId="3A74A0DC" w14:textId="77777777" w:rsidTr="007F3127">
        <w:trPr>
          <w:gridAfter w:val="1"/>
          <w:wAfter w:w="26" w:type="pct"/>
          <w:trHeight w:val="420"/>
          <w:jc w:val="center"/>
        </w:trPr>
        <w:tc>
          <w:tcPr>
            <w:tcW w:w="556" w:type="pct"/>
            <w:vMerge/>
            <w:hideMark/>
          </w:tcPr>
          <w:p w14:paraId="031F6F5E" w14:textId="77777777" w:rsidR="007F3127" w:rsidRPr="00771A28" w:rsidRDefault="007F3127" w:rsidP="006341D4">
            <w:pPr>
              <w:rPr>
                <w:rFonts w:ascii="Times New Roman" w:hAnsi="Times New Roman"/>
                <w:sz w:val="21"/>
                <w:szCs w:val="21"/>
              </w:rPr>
            </w:pPr>
          </w:p>
        </w:tc>
        <w:tc>
          <w:tcPr>
            <w:tcW w:w="389" w:type="pct"/>
            <w:hideMark/>
          </w:tcPr>
          <w:p w14:paraId="68000F23"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SM-C110</w:t>
            </w:r>
          </w:p>
        </w:tc>
        <w:tc>
          <w:tcPr>
            <w:tcW w:w="519" w:type="pct"/>
            <w:hideMark/>
          </w:tcPr>
          <w:p w14:paraId="65518F13"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177.8</w:t>
            </w:r>
          </w:p>
        </w:tc>
        <w:tc>
          <w:tcPr>
            <w:tcW w:w="472" w:type="pct"/>
            <w:hideMark/>
          </w:tcPr>
          <w:p w14:paraId="04EAC930"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2860.8</w:t>
            </w:r>
          </w:p>
        </w:tc>
        <w:tc>
          <w:tcPr>
            <w:tcW w:w="371" w:type="pct"/>
            <w:hideMark/>
          </w:tcPr>
          <w:p w14:paraId="3E34DE86"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11.51</w:t>
            </w:r>
          </w:p>
        </w:tc>
        <w:tc>
          <w:tcPr>
            <w:tcW w:w="591" w:type="pct"/>
            <w:gridSpan w:val="2"/>
            <w:hideMark/>
          </w:tcPr>
          <w:p w14:paraId="0D499B57"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4559</w:t>
            </w:r>
          </w:p>
        </w:tc>
        <w:tc>
          <w:tcPr>
            <w:tcW w:w="604" w:type="pct"/>
            <w:gridSpan w:val="2"/>
            <w:hideMark/>
          </w:tcPr>
          <w:p w14:paraId="5BD91838"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74</w:t>
            </w:r>
          </w:p>
        </w:tc>
        <w:tc>
          <w:tcPr>
            <w:tcW w:w="891" w:type="pct"/>
            <w:gridSpan w:val="5"/>
            <w:hideMark/>
          </w:tcPr>
          <w:p w14:paraId="3282FE5A"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86</w:t>
            </w:r>
          </w:p>
        </w:tc>
        <w:tc>
          <w:tcPr>
            <w:tcW w:w="581" w:type="pct"/>
            <w:vMerge/>
            <w:hideMark/>
          </w:tcPr>
          <w:p w14:paraId="66648CA6" w14:textId="77777777" w:rsidR="007F3127" w:rsidRPr="00771A28" w:rsidRDefault="007F3127" w:rsidP="006341D4">
            <w:pPr>
              <w:rPr>
                <w:rFonts w:ascii="Times New Roman" w:hAnsi="Times New Roman"/>
                <w:sz w:val="21"/>
                <w:szCs w:val="21"/>
              </w:rPr>
            </w:pPr>
          </w:p>
        </w:tc>
      </w:tr>
      <w:tr w:rsidR="007F3127" w:rsidRPr="00771A28" w14:paraId="7FA0B6E3" w14:textId="77777777" w:rsidTr="007F3127">
        <w:trPr>
          <w:gridAfter w:val="1"/>
          <w:wAfter w:w="26" w:type="pct"/>
          <w:trHeight w:val="420"/>
          <w:jc w:val="center"/>
        </w:trPr>
        <w:tc>
          <w:tcPr>
            <w:tcW w:w="556" w:type="pct"/>
            <w:vMerge/>
            <w:hideMark/>
          </w:tcPr>
          <w:p w14:paraId="274BE89F" w14:textId="77777777" w:rsidR="007F3127" w:rsidRPr="00771A28" w:rsidRDefault="007F3127" w:rsidP="006341D4">
            <w:pPr>
              <w:rPr>
                <w:rFonts w:ascii="Times New Roman" w:hAnsi="Times New Roman"/>
                <w:sz w:val="21"/>
                <w:szCs w:val="21"/>
              </w:rPr>
            </w:pPr>
          </w:p>
        </w:tc>
        <w:tc>
          <w:tcPr>
            <w:tcW w:w="389" w:type="pct"/>
            <w:hideMark/>
          </w:tcPr>
          <w:p w14:paraId="2627E74B"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SM-C110</w:t>
            </w:r>
          </w:p>
        </w:tc>
        <w:tc>
          <w:tcPr>
            <w:tcW w:w="519" w:type="pct"/>
            <w:hideMark/>
          </w:tcPr>
          <w:p w14:paraId="63E0DF51"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177.8</w:t>
            </w:r>
          </w:p>
        </w:tc>
        <w:tc>
          <w:tcPr>
            <w:tcW w:w="472" w:type="pct"/>
            <w:hideMark/>
          </w:tcPr>
          <w:p w14:paraId="44E413AC"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5355.95</w:t>
            </w:r>
          </w:p>
        </w:tc>
        <w:tc>
          <w:tcPr>
            <w:tcW w:w="371" w:type="pct"/>
            <w:hideMark/>
          </w:tcPr>
          <w:p w14:paraId="7CD380E0"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12.65</w:t>
            </w:r>
          </w:p>
        </w:tc>
        <w:tc>
          <w:tcPr>
            <w:tcW w:w="591" w:type="pct"/>
            <w:gridSpan w:val="2"/>
            <w:hideMark/>
          </w:tcPr>
          <w:p w14:paraId="590417F2"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4978</w:t>
            </w:r>
          </w:p>
        </w:tc>
        <w:tc>
          <w:tcPr>
            <w:tcW w:w="604" w:type="pct"/>
            <w:gridSpan w:val="2"/>
            <w:hideMark/>
          </w:tcPr>
          <w:p w14:paraId="0D178173"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90</w:t>
            </w:r>
          </w:p>
        </w:tc>
        <w:tc>
          <w:tcPr>
            <w:tcW w:w="891" w:type="pct"/>
            <w:gridSpan w:val="5"/>
            <w:hideMark/>
          </w:tcPr>
          <w:p w14:paraId="59CDC6C8"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94</w:t>
            </w:r>
          </w:p>
        </w:tc>
        <w:tc>
          <w:tcPr>
            <w:tcW w:w="581" w:type="pct"/>
            <w:vMerge/>
            <w:hideMark/>
          </w:tcPr>
          <w:p w14:paraId="464FD4BA" w14:textId="77777777" w:rsidR="007F3127" w:rsidRPr="00771A28" w:rsidRDefault="007F3127" w:rsidP="006341D4">
            <w:pPr>
              <w:rPr>
                <w:rFonts w:ascii="Times New Roman" w:hAnsi="Times New Roman"/>
                <w:sz w:val="21"/>
                <w:szCs w:val="21"/>
              </w:rPr>
            </w:pPr>
          </w:p>
        </w:tc>
      </w:tr>
      <w:tr w:rsidR="007F3127" w:rsidRPr="00771A28" w14:paraId="180FC477" w14:textId="77777777" w:rsidTr="007F3127">
        <w:trPr>
          <w:gridAfter w:val="1"/>
          <w:wAfter w:w="26" w:type="pct"/>
          <w:trHeight w:val="420"/>
          <w:jc w:val="center"/>
        </w:trPr>
        <w:tc>
          <w:tcPr>
            <w:tcW w:w="556" w:type="pct"/>
            <w:vMerge/>
            <w:hideMark/>
          </w:tcPr>
          <w:p w14:paraId="53952211" w14:textId="77777777" w:rsidR="007F3127" w:rsidRPr="00771A28" w:rsidRDefault="007F3127" w:rsidP="006341D4">
            <w:pPr>
              <w:rPr>
                <w:rFonts w:ascii="Times New Roman" w:hAnsi="Times New Roman"/>
                <w:sz w:val="21"/>
                <w:szCs w:val="21"/>
              </w:rPr>
            </w:pPr>
          </w:p>
        </w:tc>
        <w:tc>
          <w:tcPr>
            <w:tcW w:w="389" w:type="pct"/>
            <w:hideMark/>
          </w:tcPr>
          <w:p w14:paraId="1B48CCE8"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SM2242-110</w:t>
            </w:r>
          </w:p>
        </w:tc>
        <w:tc>
          <w:tcPr>
            <w:tcW w:w="519" w:type="pct"/>
            <w:hideMark/>
          </w:tcPr>
          <w:p w14:paraId="52E994E1"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177.8</w:t>
            </w:r>
          </w:p>
        </w:tc>
        <w:tc>
          <w:tcPr>
            <w:tcW w:w="472" w:type="pct"/>
            <w:hideMark/>
          </w:tcPr>
          <w:p w14:paraId="66016935"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6021.97</w:t>
            </w:r>
          </w:p>
        </w:tc>
        <w:tc>
          <w:tcPr>
            <w:tcW w:w="371" w:type="pct"/>
            <w:hideMark/>
          </w:tcPr>
          <w:p w14:paraId="5F2DFE8D"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12.65</w:t>
            </w:r>
          </w:p>
        </w:tc>
        <w:tc>
          <w:tcPr>
            <w:tcW w:w="591" w:type="pct"/>
            <w:gridSpan w:val="2"/>
            <w:hideMark/>
          </w:tcPr>
          <w:p w14:paraId="028B616F"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4978</w:t>
            </w:r>
          </w:p>
        </w:tc>
        <w:tc>
          <w:tcPr>
            <w:tcW w:w="604" w:type="pct"/>
            <w:gridSpan w:val="2"/>
            <w:hideMark/>
          </w:tcPr>
          <w:p w14:paraId="38259C9E"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90</w:t>
            </w:r>
          </w:p>
        </w:tc>
        <w:tc>
          <w:tcPr>
            <w:tcW w:w="891" w:type="pct"/>
            <w:gridSpan w:val="5"/>
            <w:hideMark/>
          </w:tcPr>
          <w:p w14:paraId="15F62335"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94</w:t>
            </w:r>
          </w:p>
        </w:tc>
        <w:tc>
          <w:tcPr>
            <w:tcW w:w="581" w:type="pct"/>
            <w:vMerge/>
            <w:hideMark/>
          </w:tcPr>
          <w:p w14:paraId="1EB16F83" w14:textId="77777777" w:rsidR="007F3127" w:rsidRPr="00771A28" w:rsidRDefault="007F3127" w:rsidP="006341D4">
            <w:pPr>
              <w:rPr>
                <w:rFonts w:ascii="Times New Roman" w:hAnsi="Times New Roman"/>
                <w:sz w:val="21"/>
                <w:szCs w:val="21"/>
              </w:rPr>
            </w:pPr>
          </w:p>
        </w:tc>
      </w:tr>
      <w:tr w:rsidR="007F3127" w:rsidRPr="00771A28" w14:paraId="11B42224" w14:textId="77777777" w:rsidTr="007F3127">
        <w:trPr>
          <w:gridAfter w:val="1"/>
          <w:wAfter w:w="26" w:type="pct"/>
          <w:trHeight w:val="420"/>
          <w:jc w:val="center"/>
        </w:trPr>
        <w:tc>
          <w:tcPr>
            <w:tcW w:w="556" w:type="pct"/>
            <w:vMerge/>
            <w:hideMark/>
          </w:tcPr>
          <w:p w14:paraId="2FF0D4D6" w14:textId="77777777" w:rsidR="007F3127" w:rsidRPr="00771A28" w:rsidRDefault="007F3127" w:rsidP="006341D4">
            <w:pPr>
              <w:rPr>
                <w:rFonts w:ascii="Times New Roman" w:hAnsi="Times New Roman"/>
                <w:sz w:val="21"/>
                <w:szCs w:val="21"/>
              </w:rPr>
            </w:pPr>
          </w:p>
        </w:tc>
        <w:tc>
          <w:tcPr>
            <w:tcW w:w="389" w:type="pct"/>
            <w:hideMark/>
          </w:tcPr>
          <w:p w14:paraId="4521D3C8"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SM-C110</w:t>
            </w:r>
          </w:p>
        </w:tc>
        <w:tc>
          <w:tcPr>
            <w:tcW w:w="519" w:type="pct"/>
            <w:hideMark/>
          </w:tcPr>
          <w:p w14:paraId="3DC688C8"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177.8</w:t>
            </w:r>
          </w:p>
        </w:tc>
        <w:tc>
          <w:tcPr>
            <w:tcW w:w="472" w:type="pct"/>
            <w:hideMark/>
          </w:tcPr>
          <w:p w14:paraId="047A346E"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6090.42</w:t>
            </w:r>
          </w:p>
        </w:tc>
        <w:tc>
          <w:tcPr>
            <w:tcW w:w="371" w:type="pct"/>
            <w:hideMark/>
          </w:tcPr>
          <w:p w14:paraId="5F3A1648"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12.65</w:t>
            </w:r>
          </w:p>
        </w:tc>
        <w:tc>
          <w:tcPr>
            <w:tcW w:w="591" w:type="pct"/>
            <w:gridSpan w:val="2"/>
            <w:hideMark/>
          </w:tcPr>
          <w:p w14:paraId="5275BC72"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4978</w:t>
            </w:r>
          </w:p>
        </w:tc>
        <w:tc>
          <w:tcPr>
            <w:tcW w:w="604" w:type="pct"/>
            <w:gridSpan w:val="2"/>
            <w:hideMark/>
          </w:tcPr>
          <w:p w14:paraId="09CB37A9"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90</w:t>
            </w:r>
          </w:p>
        </w:tc>
        <w:tc>
          <w:tcPr>
            <w:tcW w:w="891" w:type="pct"/>
            <w:gridSpan w:val="5"/>
            <w:hideMark/>
          </w:tcPr>
          <w:p w14:paraId="5423047E"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94</w:t>
            </w:r>
          </w:p>
        </w:tc>
        <w:tc>
          <w:tcPr>
            <w:tcW w:w="581" w:type="pct"/>
            <w:vMerge/>
            <w:hideMark/>
          </w:tcPr>
          <w:p w14:paraId="5E703528" w14:textId="77777777" w:rsidR="007F3127" w:rsidRPr="00771A28" w:rsidRDefault="007F3127" w:rsidP="006341D4">
            <w:pPr>
              <w:rPr>
                <w:rFonts w:ascii="Times New Roman" w:hAnsi="Times New Roman"/>
                <w:sz w:val="21"/>
                <w:szCs w:val="21"/>
              </w:rPr>
            </w:pPr>
          </w:p>
        </w:tc>
      </w:tr>
      <w:tr w:rsidR="007F3127" w:rsidRPr="00771A28" w14:paraId="7B38A741" w14:textId="77777777" w:rsidTr="007F3127">
        <w:trPr>
          <w:gridAfter w:val="1"/>
          <w:wAfter w:w="26" w:type="pct"/>
          <w:trHeight w:val="323"/>
          <w:jc w:val="center"/>
        </w:trPr>
        <w:tc>
          <w:tcPr>
            <w:tcW w:w="556" w:type="pct"/>
            <w:vMerge w:val="restart"/>
            <w:hideMark/>
          </w:tcPr>
          <w:p w14:paraId="468E740D"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套管头</w:t>
            </w:r>
          </w:p>
        </w:tc>
        <w:tc>
          <w:tcPr>
            <w:tcW w:w="389" w:type="pct"/>
            <w:vMerge w:val="restart"/>
            <w:hideMark/>
          </w:tcPr>
          <w:p w14:paraId="620700AB"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生产厂家</w:t>
            </w:r>
          </w:p>
        </w:tc>
        <w:tc>
          <w:tcPr>
            <w:tcW w:w="519" w:type="pct"/>
            <w:vMerge w:val="restart"/>
            <w:hideMark/>
          </w:tcPr>
          <w:p w14:paraId="41B19A2E"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套管头法兰</w:t>
            </w:r>
          </w:p>
        </w:tc>
        <w:tc>
          <w:tcPr>
            <w:tcW w:w="472" w:type="pct"/>
            <w:vMerge w:val="restart"/>
            <w:hideMark/>
          </w:tcPr>
          <w:p w14:paraId="5574AC6E"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芯轴颈部外径，</w:t>
            </w:r>
            <w:r w:rsidRPr="00771A28">
              <w:rPr>
                <w:rFonts w:ascii="Times New Roman" w:hAnsi="Times New Roman"/>
                <w:sz w:val="21"/>
                <w:szCs w:val="21"/>
              </w:rPr>
              <w:t>mm</w:t>
            </w:r>
          </w:p>
        </w:tc>
        <w:tc>
          <w:tcPr>
            <w:tcW w:w="371" w:type="pct"/>
            <w:vMerge w:val="restart"/>
            <w:hideMark/>
          </w:tcPr>
          <w:p w14:paraId="7807CA01"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芯轴颈部高度，</w:t>
            </w:r>
            <w:r w:rsidRPr="00771A28">
              <w:rPr>
                <w:rFonts w:ascii="Times New Roman" w:hAnsi="Times New Roman"/>
                <w:sz w:val="21"/>
                <w:szCs w:val="21"/>
              </w:rPr>
              <w:t>mm</w:t>
            </w:r>
          </w:p>
        </w:tc>
        <w:tc>
          <w:tcPr>
            <w:tcW w:w="289" w:type="pct"/>
            <w:vMerge w:val="restart"/>
            <w:hideMark/>
          </w:tcPr>
          <w:p w14:paraId="5DDD8498"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坐封位置套管接箍位置（</w:t>
            </w:r>
            <w:r w:rsidRPr="00771A28">
              <w:rPr>
                <w:rFonts w:ascii="Times New Roman" w:hAnsi="Times New Roman"/>
                <w:sz w:val="21"/>
                <w:szCs w:val="21"/>
              </w:rPr>
              <w:t>m</w:t>
            </w:r>
            <w:r w:rsidRPr="00771A28">
              <w:rPr>
                <w:rFonts w:ascii="Times New Roman" w:eastAsia="宋体" w:hAnsi="Times New Roman"/>
                <w:sz w:val="21"/>
                <w:szCs w:val="21"/>
              </w:rPr>
              <w:t>）</w:t>
            </w:r>
          </w:p>
        </w:tc>
        <w:tc>
          <w:tcPr>
            <w:tcW w:w="2378" w:type="pct"/>
            <w:gridSpan w:val="9"/>
            <w:vMerge w:val="restart"/>
            <w:hideMark/>
          </w:tcPr>
          <w:p w14:paraId="16349B5B"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5570.78m</w:t>
            </w:r>
            <w:r w:rsidRPr="00771A28">
              <w:rPr>
                <w:rFonts w:ascii="Times New Roman" w:eastAsia="宋体" w:hAnsi="Times New Roman"/>
                <w:sz w:val="21"/>
                <w:szCs w:val="21"/>
              </w:rPr>
              <w:t>，</w:t>
            </w:r>
            <w:r w:rsidRPr="00771A28">
              <w:rPr>
                <w:rFonts w:ascii="Times New Roman" w:hAnsi="Times New Roman"/>
                <w:sz w:val="21"/>
                <w:szCs w:val="21"/>
              </w:rPr>
              <w:t>5578.52m</w:t>
            </w:r>
            <w:r w:rsidRPr="00771A28">
              <w:rPr>
                <w:rFonts w:ascii="Times New Roman" w:eastAsia="宋体" w:hAnsi="Times New Roman"/>
                <w:sz w:val="21"/>
                <w:szCs w:val="21"/>
              </w:rPr>
              <w:t>，</w:t>
            </w:r>
            <w:r w:rsidRPr="00771A28">
              <w:rPr>
                <w:rFonts w:ascii="Times New Roman" w:hAnsi="Times New Roman"/>
                <w:sz w:val="21"/>
                <w:szCs w:val="21"/>
              </w:rPr>
              <w:t>5585.13m</w:t>
            </w:r>
            <w:r w:rsidRPr="00771A28">
              <w:rPr>
                <w:rFonts w:ascii="Times New Roman" w:eastAsia="宋体" w:hAnsi="Times New Roman"/>
                <w:sz w:val="21"/>
                <w:szCs w:val="21"/>
              </w:rPr>
              <w:t>，</w:t>
            </w:r>
            <w:r w:rsidRPr="00771A28">
              <w:rPr>
                <w:rFonts w:ascii="Times New Roman" w:hAnsi="Times New Roman"/>
                <w:sz w:val="21"/>
                <w:szCs w:val="21"/>
              </w:rPr>
              <w:t>5593.03m</w:t>
            </w:r>
            <w:r w:rsidRPr="00771A28">
              <w:rPr>
                <w:rFonts w:ascii="Times New Roman" w:eastAsia="宋体" w:hAnsi="Times New Roman"/>
                <w:sz w:val="21"/>
                <w:szCs w:val="21"/>
              </w:rPr>
              <w:t>，</w:t>
            </w:r>
            <w:r w:rsidRPr="00771A28">
              <w:rPr>
                <w:rFonts w:ascii="Times New Roman" w:hAnsi="Times New Roman"/>
                <w:sz w:val="21"/>
                <w:szCs w:val="21"/>
              </w:rPr>
              <w:t>5600.88m</w:t>
            </w:r>
            <w:r w:rsidRPr="00771A28">
              <w:rPr>
                <w:rFonts w:ascii="Times New Roman" w:eastAsia="宋体" w:hAnsi="Times New Roman"/>
                <w:sz w:val="21"/>
                <w:szCs w:val="21"/>
              </w:rPr>
              <w:t>，</w:t>
            </w:r>
            <w:r w:rsidRPr="00771A28">
              <w:rPr>
                <w:rFonts w:ascii="Times New Roman" w:hAnsi="Times New Roman"/>
                <w:sz w:val="21"/>
                <w:szCs w:val="21"/>
              </w:rPr>
              <w:t>5608.62m</w:t>
            </w:r>
          </w:p>
        </w:tc>
      </w:tr>
      <w:tr w:rsidR="007F3127" w:rsidRPr="00771A28" w14:paraId="0764DD18" w14:textId="77777777" w:rsidTr="007F3127">
        <w:trPr>
          <w:gridAfter w:val="1"/>
          <w:wAfter w:w="26" w:type="pct"/>
          <w:trHeight w:val="323"/>
          <w:jc w:val="center"/>
        </w:trPr>
        <w:tc>
          <w:tcPr>
            <w:tcW w:w="556" w:type="pct"/>
            <w:vMerge/>
            <w:hideMark/>
          </w:tcPr>
          <w:p w14:paraId="47756777" w14:textId="77777777" w:rsidR="007F3127" w:rsidRPr="00771A28" w:rsidRDefault="007F3127" w:rsidP="006341D4">
            <w:pPr>
              <w:rPr>
                <w:rFonts w:ascii="Times New Roman" w:hAnsi="Times New Roman"/>
                <w:sz w:val="21"/>
                <w:szCs w:val="21"/>
              </w:rPr>
            </w:pPr>
          </w:p>
        </w:tc>
        <w:tc>
          <w:tcPr>
            <w:tcW w:w="389" w:type="pct"/>
            <w:vMerge/>
            <w:hideMark/>
          </w:tcPr>
          <w:p w14:paraId="7E0F2DFF" w14:textId="77777777" w:rsidR="007F3127" w:rsidRPr="00771A28" w:rsidRDefault="007F3127" w:rsidP="006341D4">
            <w:pPr>
              <w:rPr>
                <w:rFonts w:ascii="Times New Roman" w:hAnsi="Times New Roman"/>
                <w:sz w:val="21"/>
                <w:szCs w:val="21"/>
              </w:rPr>
            </w:pPr>
          </w:p>
        </w:tc>
        <w:tc>
          <w:tcPr>
            <w:tcW w:w="519" w:type="pct"/>
            <w:vMerge/>
            <w:hideMark/>
          </w:tcPr>
          <w:p w14:paraId="276493D0" w14:textId="77777777" w:rsidR="007F3127" w:rsidRPr="00771A28" w:rsidRDefault="007F3127" w:rsidP="006341D4">
            <w:pPr>
              <w:rPr>
                <w:rFonts w:ascii="Times New Roman" w:hAnsi="Times New Roman"/>
                <w:sz w:val="21"/>
                <w:szCs w:val="21"/>
              </w:rPr>
            </w:pPr>
          </w:p>
        </w:tc>
        <w:tc>
          <w:tcPr>
            <w:tcW w:w="472" w:type="pct"/>
            <w:vMerge/>
            <w:hideMark/>
          </w:tcPr>
          <w:p w14:paraId="588755EC" w14:textId="77777777" w:rsidR="007F3127" w:rsidRPr="00771A28" w:rsidRDefault="007F3127" w:rsidP="006341D4">
            <w:pPr>
              <w:rPr>
                <w:rFonts w:ascii="Times New Roman" w:hAnsi="Times New Roman"/>
                <w:sz w:val="21"/>
                <w:szCs w:val="21"/>
              </w:rPr>
            </w:pPr>
          </w:p>
        </w:tc>
        <w:tc>
          <w:tcPr>
            <w:tcW w:w="371" w:type="pct"/>
            <w:vMerge/>
            <w:hideMark/>
          </w:tcPr>
          <w:p w14:paraId="5AF823E3" w14:textId="77777777" w:rsidR="007F3127" w:rsidRPr="00771A28" w:rsidRDefault="007F3127" w:rsidP="006341D4">
            <w:pPr>
              <w:rPr>
                <w:rFonts w:ascii="Times New Roman" w:hAnsi="Times New Roman"/>
                <w:sz w:val="21"/>
                <w:szCs w:val="21"/>
              </w:rPr>
            </w:pPr>
          </w:p>
        </w:tc>
        <w:tc>
          <w:tcPr>
            <w:tcW w:w="289" w:type="pct"/>
            <w:vMerge/>
            <w:hideMark/>
          </w:tcPr>
          <w:p w14:paraId="7C859D8B" w14:textId="77777777" w:rsidR="007F3127" w:rsidRPr="00771A28" w:rsidRDefault="007F3127" w:rsidP="006341D4">
            <w:pPr>
              <w:rPr>
                <w:rFonts w:ascii="Times New Roman" w:hAnsi="Times New Roman"/>
                <w:sz w:val="21"/>
                <w:szCs w:val="21"/>
              </w:rPr>
            </w:pPr>
          </w:p>
        </w:tc>
        <w:tc>
          <w:tcPr>
            <w:tcW w:w="2378" w:type="pct"/>
            <w:gridSpan w:val="9"/>
            <w:vMerge/>
            <w:hideMark/>
          </w:tcPr>
          <w:p w14:paraId="2CF9D4C9" w14:textId="77777777" w:rsidR="007F3127" w:rsidRPr="00771A28" w:rsidRDefault="007F3127" w:rsidP="006341D4">
            <w:pPr>
              <w:rPr>
                <w:rFonts w:ascii="Times New Roman" w:hAnsi="Times New Roman"/>
                <w:sz w:val="21"/>
                <w:szCs w:val="21"/>
              </w:rPr>
            </w:pPr>
          </w:p>
        </w:tc>
      </w:tr>
      <w:tr w:rsidR="007F3127" w:rsidRPr="00771A28" w14:paraId="5F5168A5" w14:textId="77777777" w:rsidTr="007F3127">
        <w:trPr>
          <w:gridAfter w:val="1"/>
          <w:wAfter w:w="26" w:type="pct"/>
          <w:trHeight w:val="342"/>
          <w:jc w:val="center"/>
        </w:trPr>
        <w:tc>
          <w:tcPr>
            <w:tcW w:w="556" w:type="pct"/>
            <w:vMerge/>
            <w:hideMark/>
          </w:tcPr>
          <w:p w14:paraId="43828C6E" w14:textId="77777777" w:rsidR="007F3127" w:rsidRPr="00771A28" w:rsidRDefault="007F3127" w:rsidP="006341D4">
            <w:pPr>
              <w:rPr>
                <w:rFonts w:ascii="Times New Roman" w:hAnsi="Times New Roman"/>
                <w:sz w:val="21"/>
                <w:szCs w:val="21"/>
              </w:rPr>
            </w:pPr>
          </w:p>
        </w:tc>
        <w:tc>
          <w:tcPr>
            <w:tcW w:w="389" w:type="pct"/>
            <w:hideMark/>
          </w:tcPr>
          <w:p w14:paraId="02521FF9"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美国钻采</w:t>
            </w:r>
          </w:p>
        </w:tc>
        <w:tc>
          <w:tcPr>
            <w:tcW w:w="519" w:type="pct"/>
            <w:hideMark/>
          </w:tcPr>
          <w:p w14:paraId="23A135ED"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11″10K</w:t>
            </w:r>
          </w:p>
        </w:tc>
        <w:tc>
          <w:tcPr>
            <w:tcW w:w="472" w:type="pct"/>
            <w:hideMark/>
          </w:tcPr>
          <w:p w14:paraId="7A9E8DDA"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177.8</w:t>
            </w:r>
          </w:p>
        </w:tc>
        <w:tc>
          <w:tcPr>
            <w:tcW w:w="371" w:type="pct"/>
            <w:hideMark/>
          </w:tcPr>
          <w:p w14:paraId="2FB4E35A"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155</w:t>
            </w:r>
          </w:p>
        </w:tc>
        <w:tc>
          <w:tcPr>
            <w:tcW w:w="289" w:type="pct"/>
            <w:vMerge/>
            <w:hideMark/>
          </w:tcPr>
          <w:p w14:paraId="4982B09D" w14:textId="77777777" w:rsidR="007F3127" w:rsidRPr="00771A28" w:rsidRDefault="007F3127" w:rsidP="006341D4">
            <w:pPr>
              <w:rPr>
                <w:rFonts w:ascii="Times New Roman" w:hAnsi="Times New Roman"/>
                <w:sz w:val="21"/>
                <w:szCs w:val="21"/>
              </w:rPr>
            </w:pPr>
          </w:p>
        </w:tc>
        <w:tc>
          <w:tcPr>
            <w:tcW w:w="2378" w:type="pct"/>
            <w:gridSpan w:val="9"/>
            <w:vMerge/>
            <w:hideMark/>
          </w:tcPr>
          <w:p w14:paraId="35BE445D" w14:textId="77777777" w:rsidR="007F3127" w:rsidRPr="00771A28" w:rsidRDefault="007F3127" w:rsidP="006341D4">
            <w:pPr>
              <w:rPr>
                <w:rFonts w:ascii="Times New Roman" w:hAnsi="Times New Roman"/>
                <w:sz w:val="21"/>
                <w:szCs w:val="21"/>
              </w:rPr>
            </w:pPr>
          </w:p>
        </w:tc>
      </w:tr>
      <w:tr w:rsidR="007F3127" w:rsidRPr="00771A28" w14:paraId="65DB4270" w14:textId="77777777" w:rsidTr="007F3127">
        <w:trPr>
          <w:gridAfter w:val="1"/>
          <w:wAfter w:w="26" w:type="pct"/>
          <w:trHeight w:val="482"/>
          <w:jc w:val="center"/>
        </w:trPr>
        <w:tc>
          <w:tcPr>
            <w:tcW w:w="556" w:type="pct"/>
            <w:vMerge w:val="restart"/>
            <w:hideMark/>
          </w:tcPr>
          <w:p w14:paraId="51285902"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最大井斜</w:t>
            </w:r>
          </w:p>
        </w:tc>
        <w:tc>
          <w:tcPr>
            <w:tcW w:w="389" w:type="pct"/>
            <w:hideMark/>
          </w:tcPr>
          <w:p w14:paraId="13EB7E1E"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深度</w:t>
            </w:r>
            <w:r w:rsidRPr="00771A28">
              <w:rPr>
                <w:rFonts w:ascii="Times New Roman" w:hAnsi="Times New Roman"/>
                <w:sz w:val="21"/>
                <w:szCs w:val="21"/>
              </w:rPr>
              <w:t>,m</w:t>
            </w:r>
          </w:p>
        </w:tc>
        <w:tc>
          <w:tcPr>
            <w:tcW w:w="519" w:type="pct"/>
            <w:hideMark/>
          </w:tcPr>
          <w:p w14:paraId="4C51F6F3"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最大斜度（</w:t>
            </w:r>
            <w:r w:rsidRPr="00771A28">
              <w:rPr>
                <w:rFonts w:ascii="Times New Roman" w:hAnsi="Times New Roman"/>
                <w:sz w:val="21"/>
                <w:szCs w:val="21"/>
              </w:rPr>
              <w:t>°</w:t>
            </w:r>
            <w:r w:rsidRPr="00771A28">
              <w:rPr>
                <w:rFonts w:ascii="Times New Roman" w:eastAsia="宋体" w:hAnsi="Times New Roman"/>
                <w:sz w:val="21"/>
                <w:szCs w:val="21"/>
              </w:rPr>
              <w:t>）</w:t>
            </w:r>
          </w:p>
        </w:tc>
        <w:tc>
          <w:tcPr>
            <w:tcW w:w="472" w:type="pct"/>
            <w:hideMark/>
          </w:tcPr>
          <w:p w14:paraId="7F7BAF00"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方位（</w:t>
            </w:r>
            <w:r w:rsidRPr="00771A28">
              <w:rPr>
                <w:rFonts w:ascii="Times New Roman" w:hAnsi="Times New Roman"/>
                <w:sz w:val="21"/>
                <w:szCs w:val="21"/>
              </w:rPr>
              <w:t>°</w:t>
            </w:r>
            <w:r w:rsidRPr="00771A28">
              <w:rPr>
                <w:rFonts w:ascii="Times New Roman" w:eastAsia="宋体" w:hAnsi="Times New Roman"/>
                <w:sz w:val="21"/>
                <w:szCs w:val="21"/>
              </w:rPr>
              <w:t>）</w:t>
            </w:r>
          </w:p>
        </w:tc>
        <w:tc>
          <w:tcPr>
            <w:tcW w:w="371" w:type="pct"/>
            <w:hideMark/>
          </w:tcPr>
          <w:p w14:paraId="46F59453"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总水平位移，</w:t>
            </w:r>
            <w:r w:rsidRPr="00771A28">
              <w:rPr>
                <w:rFonts w:ascii="Times New Roman" w:hAnsi="Times New Roman"/>
                <w:sz w:val="21"/>
                <w:szCs w:val="21"/>
              </w:rPr>
              <w:t>m</w:t>
            </w:r>
          </w:p>
        </w:tc>
        <w:tc>
          <w:tcPr>
            <w:tcW w:w="1195" w:type="pct"/>
            <w:gridSpan w:val="4"/>
            <w:hideMark/>
          </w:tcPr>
          <w:p w14:paraId="564821C5"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最大狗腿度</w:t>
            </w:r>
            <w:r w:rsidRPr="00771A28">
              <w:rPr>
                <w:rFonts w:ascii="Times New Roman" w:hAnsi="Times New Roman"/>
                <w:sz w:val="21"/>
                <w:szCs w:val="21"/>
              </w:rPr>
              <w:t>/</w:t>
            </w:r>
            <w:r w:rsidRPr="00771A28">
              <w:rPr>
                <w:rFonts w:ascii="Times New Roman" w:eastAsia="宋体" w:hAnsi="Times New Roman"/>
                <w:sz w:val="21"/>
                <w:szCs w:val="21"/>
              </w:rPr>
              <w:t>所在井深</w:t>
            </w:r>
            <w:r w:rsidRPr="00771A28">
              <w:rPr>
                <w:rFonts w:ascii="Times New Roman" w:hAnsi="Times New Roman"/>
                <w:sz w:val="21"/>
                <w:szCs w:val="21"/>
              </w:rPr>
              <w:t>m</w:t>
            </w:r>
          </w:p>
        </w:tc>
        <w:tc>
          <w:tcPr>
            <w:tcW w:w="1472" w:type="pct"/>
            <w:gridSpan w:val="6"/>
            <w:hideMark/>
          </w:tcPr>
          <w:p w14:paraId="284478CE"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井身质量</w:t>
            </w:r>
          </w:p>
        </w:tc>
      </w:tr>
      <w:tr w:rsidR="007F3127" w:rsidRPr="00771A28" w14:paraId="007E9A61" w14:textId="77777777" w:rsidTr="007F3127">
        <w:trPr>
          <w:gridAfter w:val="1"/>
          <w:wAfter w:w="26" w:type="pct"/>
          <w:trHeight w:val="374"/>
          <w:jc w:val="center"/>
        </w:trPr>
        <w:tc>
          <w:tcPr>
            <w:tcW w:w="556" w:type="pct"/>
            <w:vMerge/>
            <w:hideMark/>
          </w:tcPr>
          <w:p w14:paraId="2790A718" w14:textId="77777777" w:rsidR="007F3127" w:rsidRPr="00771A28" w:rsidRDefault="007F3127" w:rsidP="006341D4">
            <w:pPr>
              <w:rPr>
                <w:rFonts w:ascii="Times New Roman" w:hAnsi="Times New Roman"/>
                <w:sz w:val="21"/>
                <w:szCs w:val="21"/>
              </w:rPr>
            </w:pPr>
          </w:p>
        </w:tc>
        <w:tc>
          <w:tcPr>
            <w:tcW w:w="389" w:type="pct"/>
            <w:hideMark/>
          </w:tcPr>
          <w:p w14:paraId="7367067A"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4577</w:t>
            </w:r>
          </w:p>
        </w:tc>
        <w:tc>
          <w:tcPr>
            <w:tcW w:w="519" w:type="pct"/>
            <w:hideMark/>
          </w:tcPr>
          <w:p w14:paraId="52707074"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35.31</w:t>
            </w:r>
          </w:p>
        </w:tc>
        <w:tc>
          <w:tcPr>
            <w:tcW w:w="472" w:type="pct"/>
            <w:hideMark/>
          </w:tcPr>
          <w:p w14:paraId="3E96EEFA"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300.9</w:t>
            </w:r>
          </w:p>
        </w:tc>
        <w:tc>
          <w:tcPr>
            <w:tcW w:w="371" w:type="pct"/>
            <w:hideMark/>
          </w:tcPr>
          <w:p w14:paraId="3F5AC8AF"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743.99</w:t>
            </w:r>
          </w:p>
        </w:tc>
        <w:tc>
          <w:tcPr>
            <w:tcW w:w="1195" w:type="pct"/>
            <w:gridSpan w:val="4"/>
            <w:hideMark/>
          </w:tcPr>
          <w:p w14:paraId="18D1AF94"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8.32°/30m/4495.1m</w:t>
            </w:r>
          </w:p>
        </w:tc>
        <w:tc>
          <w:tcPr>
            <w:tcW w:w="1472" w:type="pct"/>
            <w:gridSpan w:val="6"/>
            <w:hideMark/>
          </w:tcPr>
          <w:p w14:paraId="3F49779D"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合格</w:t>
            </w:r>
          </w:p>
        </w:tc>
      </w:tr>
      <w:tr w:rsidR="007F3127" w:rsidRPr="00771A28" w14:paraId="5EF584C8" w14:textId="77777777" w:rsidTr="007F3127">
        <w:trPr>
          <w:gridAfter w:val="1"/>
          <w:wAfter w:w="26" w:type="pct"/>
          <w:trHeight w:val="545"/>
          <w:jc w:val="center"/>
        </w:trPr>
        <w:tc>
          <w:tcPr>
            <w:tcW w:w="556" w:type="pct"/>
            <w:vMerge w:val="restart"/>
            <w:hideMark/>
          </w:tcPr>
          <w:p w14:paraId="13F534A3"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射孔井段</w:t>
            </w:r>
          </w:p>
        </w:tc>
        <w:tc>
          <w:tcPr>
            <w:tcW w:w="389" w:type="pct"/>
            <w:hideMark/>
          </w:tcPr>
          <w:p w14:paraId="40F109F0"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层位</w:t>
            </w:r>
          </w:p>
        </w:tc>
        <w:tc>
          <w:tcPr>
            <w:tcW w:w="519" w:type="pct"/>
            <w:hideMark/>
          </w:tcPr>
          <w:p w14:paraId="7A170E6B"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射孔井段（</w:t>
            </w:r>
            <w:r w:rsidRPr="00771A28">
              <w:rPr>
                <w:rFonts w:ascii="Times New Roman" w:hAnsi="Times New Roman"/>
                <w:sz w:val="21"/>
                <w:szCs w:val="21"/>
              </w:rPr>
              <w:t>m</w:t>
            </w:r>
            <w:r w:rsidRPr="00771A28">
              <w:rPr>
                <w:rFonts w:ascii="Times New Roman" w:eastAsia="宋体" w:hAnsi="Times New Roman"/>
                <w:sz w:val="21"/>
                <w:szCs w:val="21"/>
              </w:rPr>
              <w:t>）</w:t>
            </w:r>
          </w:p>
        </w:tc>
        <w:tc>
          <w:tcPr>
            <w:tcW w:w="472" w:type="pct"/>
            <w:hideMark/>
          </w:tcPr>
          <w:p w14:paraId="6191194D"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跨度（</w:t>
            </w:r>
            <w:r w:rsidRPr="00771A28">
              <w:rPr>
                <w:rFonts w:ascii="Times New Roman" w:hAnsi="Times New Roman"/>
                <w:sz w:val="21"/>
                <w:szCs w:val="21"/>
              </w:rPr>
              <w:t>m</w:t>
            </w:r>
            <w:r w:rsidRPr="00771A28">
              <w:rPr>
                <w:rFonts w:ascii="Times New Roman" w:eastAsia="宋体" w:hAnsi="Times New Roman"/>
                <w:sz w:val="21"/>
                <w:szCs w:val="21"/>
              </w:rPr>
              <w:t>）</w:t>
            </w:r>
          </w:p>
        </w:tc>
        <w:tc>
          <w:tcPr>
            <w:tcW w:w="371" w:type="pct"/>
            <w:hideMark/>
          </w:tcPr>
          <w:p w14:paraId="168497AF"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射孔厚度（</w:t>
            </w:r>
            <w:r w:rsidRPr="00771A28">
              <w:rPr>
                <w:rFonts w:ascii="Times New Roman" w:hAnsi="Times New Roman"/>
                <w:sz w:val="21"/>
                <w:szCs w:val="21"/>
              </w:rPr>
              <w:t>m</w:t>
            </w:r>
            <w:r w:rsidRPr="00771A28">
              <w:rPr>
                <w:rFonts w:ascii="Times New Roman" w:eastAsia="宋体" w:hAnsi="Times New Roman"/>
                <w:sz w:val="21"/>
                <w:szCs w:val="21"/>
              </w:rPr>
              <w:t>）</w:t>
            </w:r>
          </w:p>
        </w:tc>
        <w:tc>
          <w:tcPr>
            <w:tcW w:w="591" w:type="pct"/>
            <w:gridSpan w:val="2"/>
            <w:hideMark/>
          </w:tcPr>
          <w:p w14:paraId="77BBDFF3"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孔密</w:t>
            </w:r>
            <w:r w:rsidRPr="00771A28">
              <w:rPr>
                <w:rFonts w:ascii="Times New Roman" w:hAnsi="Times New Roman"/>
                <w:sz w:val="21"/>
                <w:szCs w:val="21"/>
              </w:rPr>
              <w:br/>
            </w:r>
            <w:r w:rsidRPr="00771A28">
              <w:rPr>
                <w:rFonts w:ascii="Times New Roman" w:eastAsia="宋体" w:hAnsi="Times New Roman"/>
                <w:sz w:val="21"/>
                <w:szCs w:val="21"/>
              </w:rPr>
              <w:t>（孔</w:t>
            </w:r>
            <w:r w:rsidRPr="00771A28">
              <w:rPr>
                <w:rFonts w:ascii="Times New Roman" w:hAnsi="Times New Roman"/>
                <w:sz w:val="21"/>
                <w:szCs w:val="21"/>
              </w:rPr>
              <w:t>/m</w:t>
            </w:r>
            <w:r w:rsidRPr="00771A28">
              <w:rPr>
                <w:rFonts w:ascii="Times New Roman" w:eastAsia="宋体" w:hAnsi="Times New Roman"/>
                <w:sz w:val="21"/>
                <w:szCs w:val="21"/>
              </w:rPr>
              <w:t>）</w:t>
            </w:r>
          </w:p>
        </w:tc>
        <w:tc>
          <w:tcPr>
            <w:tcW w:w="604" w:type="pct"/>
            <w:gridSpan w:val="2"/>
            <w:hideMark/>
          </w:tcPr>
          <w:p w14:paraId="7D8B6323"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相位</w:t>
            </w:r>
          </w:p>
        </w:tc>
        <w:tc>
          <w:tcPr>
            <w:tcW w:w="477" w:type="pct"/>
            <w:gridSpan w:val="2"/>
            <w:hideMark/>
          </w:tcPr>
          <w:p w14:paraId="67672B46"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枪型</w:t>
            </w:r>
          </w:p>
        </w:tc>
        <w:tc>
          <w:tcPr>
            <w:tcW w:w="995" w:type="pct"/>
            <w:gridSpan w:val="4"/>
            <w:hideMark/>
          </w:tcPr>
          <w:p w14:paraId="7BF41C7B"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弹型</w:t>
            </w:r>
          </w:p>
        </w:tc>
      </w:tr>
      <w:tr w:rsidR="007F3127" w:rsidRPr="00771A28" w14:paraId="0101BA22" w14:textId="77777777" w:rsidTr="007F3127">
        <w:trPr>
          <w:gridAfter w:val="1"/>
          <w:wAfter w:w="26" w:type="pct"/>
          <w:trHeight w:val="591"/>
          <w:jc w:val="center"/>
        </w:trPr>
        <w:tc>
          <w:tcPr>
            <w:tcW w:w="556" w:type="pct"/>
            <w:vMerge/>
            <w:hideMark/>
          </w:tcPr>
          <w:p w14:paraId="0BF3CE4B" w14:textId="77777777" w:rsidR="007F3127" w:rsidRPr="00771A28" w:rsidRDefault="007F3127" w:rsidP="006341D4">
            <w:pPr>
              <w:rPr>
                <w:rFonts w:ascii="Times New Roman" w:hAnsi="Times New Roman"/>
                <w:sz w:val="21"/>
                <w:szCs w:val="21"/>
              </w:rPr>
            </w:pPr>
          </w:p>
        </w:tc>
        <w:tc>
          <w:tcPr>
            <w:tcW w:w="389" w:type="pct"/>
            <w:hideMark/>
          </w:tcPr>
          <w:p w14:paraId="233DBA5C"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T1f1-2</w:t>
            </w:r>
          </w:p>
        </w:tc>
        <w:tc>
          <w:tcPr>
            <w:tcW w:w="519" w:type="pct"/>
            <w:hideMark/>
          </w:tcPr>
          <w:p w14:paraId="12232E39"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5648.0-5977.2</w:t>
            </w:r>
          </w:p>
        </w:tc>
        <w:tc>
          <w:tcPr>
            <w:tcW w:w="472" w:type="pct"/>
            <w:hideMark/>
          </w:tcPr>
          <w:p w14:paraId="6AB0E92B"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329.2</w:t>
            </w:r>
          </w:p>
        </w:tc>
        <w:tc>
          <w:tcPr>
            <w:tcW w:w="371" w:type="pct"/>
            <w:hideMark/>
          </w:tcPr>
          <w:p w14:paraId="1FEDF3C2"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174</w:t>
            </w:r>
          </w:p>
        </w:tc>
        <w:tc>
          <w:tcPr>
            <w:tcW w:w="591" w:type="pct"/>
            <w:gridSpan w:val="2"/>
            <w:hideMark/>
          </w:tcPr>
          <w:p w14:paraId="06AD2ADA"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8~16</w:t>
            </w:r>
          </w:p>
        </w:tc>
        <w:tc>
          <w:tcPr>
            <w:tcW w:w="604" w:type="pct"/>
            <w:gridSpan w:val="2"/>
            <w:hideMark/>
          </w:tcPr>
          <w:p w14:paraId="3C51AAB6"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60°</w:t>
            </w:r>
          </w:p>
        </w:tc>
        <w:tc>
          <w:tcPr>
            <w:tcW w:w="477" w:type="pct"/>
            <w:gridSpan w:val="2"/>
            <w:hideMark/>
          </w:tcPr>
          <w:p w14:paraId="240EE6D4"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114</w:t>
            </w:r>
            <w:r w:rsidRPr="00771A28">
              <w:rPr>
                <w:rFonts w:ascii="Times New Roman" w:eastAsia="宋体" w:hAnsi="Times New Roman"/>
                <w:sz w:val="21"/>
                <w:szCs w:val="21"/>
              </w:rPr>
              <w:t>枪</w:t>
            </w:r>
          </w:p>
        </w:tc>
        <w:tc>
          <w:tcPr>
            <w:tcW w:w="995" w:type="pct"/>
            <w:gridSpan w:val="4"/>
            <w:hideMark/>
          </w:tcPr>
          <w:p w14:paraId="6ABA1D44"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1</w:t>
            </w:r>
            <w:r w:rsidRPr="00771A28">
              <w:rPr>
                <w:rFonts w:ascii="Times New Roman" w:eastAsia="宋体" w:hAnsi="Times New Roman"/>
                <w:sz w:val="21"/>
                <w:szCs w:val="21"/>
              </w:rPr>
              <w:t>米弹</w:t>
            </w:r>
          </w:p>
        </w:tc>
      </w:tr>
      <w:tr w:rsidR="007F3127" w:rsidRPr="00771A28" w14:paraId="035674E8" w14:textId="77777777" w:rsidTr="007F3127">
        <w:trPr>
          <w:gridAfter w:val="1"/>
          <w:wAfter w:w="26" w:type="pct"/>
          <w:trHeight w:val="358"/>
          <w:jc w:val="center"/>
        </w:trPr>
        <w:tc>
          <w:tcPr>
            <w:tcW w:w="556" w:type="pct"/>
            <w:vMerge w:val="restart"/>
            <w:hideMark/>
          </w:tcPr>
          <w:p w14:paraId="3A4E6A91"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流体性质</w:t>
            </w:r>
          </w:p>
        </w:tc>
        <w:tc>
          <w:tcPr>
            <w:tcW w:w="389" w:type="pct"/>
            <w:hideMark/>
          </w:tcPr>
          <w:p w14:paraId="6D5B09B3"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H2S</w:t>
            </w:r>
            <w:r w:rsidRPr="00771A28">
              <w:rPr>
                <w:rFonts w:ascii="Times New Roman" w:eastAsia="宋体" w:hAnsi="Times New Roman"/>
                <w:sz w:val="21"/>
                <w:szCs w:val="21"/>
              </w:rPr>
              <w:t>含量</w:t>
            </w:r>
          </w:p>
        </w:tc>
        <w:tc>
          <w:tcPr>
            <w:tcW w:w="519" w:type="pct"/>
            <w:hideMark/>
          </w:tcPr>
          <w:p w14:paraId="58901934"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10.3</w:t>
            </w:r>
          </w:p>
        </w:tc>
        <w:tc>
          <w:tcPr>
            <w:tcW w:w="472" w:type="pct"/>
            <w:vMerge w:val="restart"/>
            <w:hideMark/>
          </w:tcPr>
          <w:p w14:paraId="2B23BF6D"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储层物性</w:t>
            </w:r>
          </w:p>
        </w:tc>
        <w:tc>
          <w:tcPr>
            <w:tcW w:w="371" w:type="pct"/>
            <w:vMerge w:val="restart"/>
            <w:hideMark/>
          </w:tcPr>
          <w:p w14:paraId="157382C8"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层位</w:t>
            </w:r>
          </w:p>
        </w:tc>
        <w:tc>
          <w:tcPr>
            <w:tcW w:w="591" w:type="pct"/>
            <w:gridSpan w:val="2"/>
            <w:vMerge w:val="restart"/>
            <w:hideMark/>
          </w:tcPr>
          <w:p w14:paraId="0B6CDF64"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孔隙度（</w:t>
            </w:r>
            <w:r w:rsidRPr="00771A28">
              <w:rPr>
                <w:rFonts w:ascii="Times New Roman" w:hAnsi="Times New Roman"/>
                <w:sz w:val="21"/>
                <w:szCs w:val="21"/>
              </w:rPr>
              <w:t>%</w:t>
            </w:r>
            <w:r w:rsidRPr="00771A28">
              <w:rPr>
                <w:rFonts w:ascii="Times New Roman" w:eastAsia="宋体" w:hAnsi="Times New Roman"/>
                <w:sz w:val="21"/>
                <w:szCs w:val="21"/>
              </w:rPr>
              <w:t>）</w:t>
            </w:r>
          </w:p>
        </w:tc>
        <w:tc>
          <w:tcPr>
            <w:tcW w:w="604" w:type="pct"/>
            <w:gridSpan w:val="2"/>
            <w:vMerge w:val="restart"/>
            <w:hideMark/>
          </w:tcPr>
          <w:p w14:paraId="6AC2C3A9" w14:textId="77777777" w:rsidR="007F3127" w:rsidRPr="00771A28" w:rsidRDefault="007F3127" w:rsidP="006341D4">
            <w:pPr>
              <w:rPr>
                <w:rFonts w:ascii="Times New Roman" w:eastAsia="宋体" w:hAnsi="Times New Roman"/>
                <w:sz w:val="21"/>
                <w:szCs w:val="21"/>
              </w:rPr>
            </w:pPr>
            <w:r w:rsidRPr="00771A28">
              <w:rPr>
                <w:rFonts w:ascii="Times New Roman" w:eastAsia="宋体" w:hAnsi="Times New Roman"/>
                <w:sz w:val="21"/>
                <w:szCs w:val="21"/>
              </w:rPr>
              <w:t>渗透率</w:t>
            </w:r>
          </w:p>
          <w:p w14:paraId="4CD91D69"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w:t>
            </w:r>
            <w:r w:rsidRPr="00771A28">
              <w:rPr>
                <w:rFonts w:ascii="Times New Roman" w:hAnsi="Times New Roman"/>
                <w:sz w:val="21"/>
                <w:szCs w:val="21"/>
              </w:rPr>
              <w:t>10-3μm2</w:t>
            </w:r>
            <w:r w:rsidRPr="00771A28">
              <w:rPr>
                <w:rFonts w:ascii="Times New Roman" w:eastAsia="宋体" w:hAnsi="Times New Roman"/>
                <w:sz w:val="21"/>
                <w:szCs w:val="21"/>
              </w:rPr>
              <w:t>）</w:t>
            </w:r>
          </w:p>
        </w:tc>
        <w:tc>
          <w:tcPr>
            <w:tcW w:w="477" w:type="pct"/>
            <w:gridSpan w:val="2"/>
            <w:vMerge w:val="restart"/>
            <w:hideMark/>
          </w:tcPr>
          <w:p w14:paraId="404A1804"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储层压力</w:t>
            </w:r>
            <w:r w:rsidRPr="00771A28">
              <w:rPr>
                <w:rFonts w:ascii="Times New Roman" w:hAnsi="Times New Roman"/>
                <w:sz w:val="21"/>
                <w:szCs w:val="21"/>
              </w:rPr>
              <w:t>MPa</w:t>
            </w:r>
          </w:p>
        </w:tc>
        <w:tc>
          <w:tcPr>
            <w:tcW w:w="995" w:type="pct"/>
            <w:gridSpan w:val="4"/>
            <w:vMerge w:val="restart"/>
            <w:hideMark/>
          </w:tcPr>
          <w:p w14:paraId="7588273E"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储层温度</w:t>
            </w:r>
            <w:r w:rsidRPr="00771A28">
              <w:rPr>
                <w:rFonts w:ascii="Times New Roman" w:hAnsi="Times New Roman"/>
                <w:sz w:val="21"/>
                <w:szCs w:val="21"/>
              </w:rPr>
              <w:t xml:space="preserve"> </w:t>
            </w:r>
            <w:r w:rsidRPr="00771A28">
              <w:rPr>
                <w:rFonts w:ascii="Times New Roman" w:eastAsia="宋体" w:hAnsi="Times New Roman"/>
                <w:sz w:val="21"/>
                <w:szCs w:val="21"/>
              </w:rPr>
              <w:t>℃</w:t>
            </w:r>
          </w:p>
        </w:tc>
      </w:tr>
      <w:tr w:rsidR="007F3127" w:rsidRPr="00771A28" w14:paraId="7A144F0E" w14:textId="77777777" w:rsidTr="007F3127">
        <w:trPr>
          <w:gridAfter w:val="1"/>
          <w:wAfter w:w="26" w:type="pct"/>
          <w:trHeight w:val="358"/>
          <w:jc w:val="center"/>
        </w:trPr>
        <w:tc>
          <w:tcPr>
            <w:tcW w:w="556" w:type="pct"/>
            <w:vMerge/>
            <w:hideMark/>
          </w:tcPr>
          <w:p w14:paraId="26CF93AB" w14:textId="77777777" w:rsidR="007F3127" w:rsidRPr="00771A28" w:rsidRDefault="007F3127" w:rsidP="006341D4">
            <w:pPr>
              <w:rPr>
                <w:rFonts w:ascii="Times New Roman" w:hAnsi="Times New Roman"/>
                <w:sz w:val="21"/>
                <w:szCs w:val="21"/>
              </w:rPr>
            </w:pPr>
          </w:p>
        </w:tc>
        <w:tc>
          <w:tcPr>
            <w:tcW w:w="389" w:type="pct"/>
            <w:hideMark/>
          </w:tcPr>
          <w:p w14:paraId="0460C11F"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CO2</w:t>
            </w:r>
            <w:r w:rsidRPr="00771A28">
              <w:rPr>
                <w:rFonts w:ascii="Times New Roman" w:eastAsia="宋体" w:hAnsi="Times New Roman"/>
                <w:sz w:val="21"/>
                <w:szCs w:val="21"/>
              </w:rPr>
              <w:t>含量</w:t>
            </w:r>
          </w:p>
        </w:tc>
        <w:tc>
          <w:tcPr>
            <w:tcW w:w="519" w:type="pct"/>
            <w:hideMark/>
          </w:tcPr>
          <w:p w14:paraId="0EDD6601"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9.54</w:t>
            </w:r>
          </w:p>
        </w:tc>
        <w:tc>
          <w:tcPr>
            <w:tcW w:w="472" w:type="pct"/>
            <w:vMerge/>
            <w:hideMark/>
          </w:tcPr>
          <w:p w14:paraId="5E9F007D" w14:textId="77777777" w:rsidR="007F3127" w:rsidRPr="00771A28" w:rsidRDefault="007F3127" w:rsidP="006341D4">
            <w:pPr>
              <w:rPr>
                <w:rFonts w:ascii="Times New Roman" w:hAnsi="Times New Roman"/>
                <w:sz w:val="21"/>
                <w:szCs w:val="21"/>
              </w:rPr>
            </w:pPr>
          </w:p>
        </w:tc>
        <w:tc>
          <w:tcPr>
            <w:tcW w:w="371" w:type="pct"/>
            <w:vMerge/>
            <w:hideMark/>
          </w:tcPr>
          <w:p w14:paraId="14E2AA3B" w14:textId="77777777" w:rsidR="007F3127" w:rsidRPr="00771A28" w:rsidRDefault="007F3127" w:rsidP="006341D4">
            <w:pPr>
              <w:rPr>
                <w:rFonts w:ascii="Times New Roman" w:hAnsi="Times New Roman"/>
                <w:sz w:val="21"/>
                <w:szCs w:val="21"/>
              </w:rPr>
            </w:pPr>
          </w:p>
        </w:tc>
        <w:tc>
          <w:tcPr>
            <w:tcW w:w="591" w:type="pct"/>
            <w:gridSpan w:val="2"/>
            <w:vMerge/>
            <w:hideMark/>
          </w:tcPr>
          <w:p w14:paraId="56A965B6" w14:textId="77777777" w:rsidR="007F3127" w:rsidRPr="00771A28" w:rsidRDefault="007F3127" w:rsidP="006341D4">
            <w:pPr>
              <w:rPr>
                <w:rFonts w:ascii="Times New Roman" w:hAnsi="Times New Roman"/>
                <w:sz w:val="21"/>
                <w:szCs w:val="21"/>
              </w:rPr>
            </w:pPr>
          </w:p>
        </w:tc>
        <w:tc>
          <w:tcPr>
            <w:tcW w:w="604" w:type="pct"/>
            <w:gridSpan w:val="2"/>
            <w:vMerge/>
            <w:hideMark/>
          </w:tcPr>
          <w:p w14:paraId="3BAFCD83" w14:textId="77777777" w:rsidR="007F3127" w:rsidRPr="00771A28" w:rsidRDefault="007F3127" w:rsidP="006341D4">
            <w:pPr>
              <w:rPr>
                <w:rFonts w:ascii="Times New Roman" w:hAnsi="Times New Roman"/>
                <w:sz w:val="21"/>
                <w:szCs w:val="21"/>
              </w:rPr>
            </w:pPr>
          </w:p>
        </w:tc>
        <w:tc>
          <w:tcPr>
            <w:tcW w:w="477" w:type="pct"/>
            <w:gridSpan w:val="2"/>
            <w:vMerge/>
            <w:hideMark/>
          </w:tcPr>
          <w:p w14:paraId="626BDE9F" w14:textId="77777777" w:rsidR="007F3127" w:rsidRPr="00771A28" w:rsidRDefault="007F3127" w:rsidP="006341D4">
            <w:pPr>
              <w:rPr>
                <w:rFonts w:ascii="Times New Roman" w:hAnsi="Times New Roman"/>
                <w:sz w:val="21"/>
                <w:szCs w:val="21"/>
              </w:rPr>
            </w:pPr>
          </w:p>
        </w:tc>
        <w:tc>
          <w:tcPr>
            <w:tcW w:w="995" w:type="pct"/>
            <w:gridSpan w:val="4"/>
            <w:vMerge/>
            <w:hideMark/>
          </w:tcPr>
          <w:p w14:paraId="5F487744" w14:textId="77777777" w:rsidR="007F3127" w:rsidRPr="00771A28" w:rsidRDefault="007F3127" w:rsidP="006341D4">
            <w:pPr>
              <w:rPr>
                <w:rFonts w:ascii="Times New Roman" w:hAnsi="Times New Roman"/>
                <w:sz w:val="21"/>
                <w:szCs w:val="21"/>
              </w:rPr>
            </w:pPr>
          </w:p>
        </w:tc>
      </w:tr>
      <w:tr w:rsidR="007F3127" w:rsidRPr="00771A28" w14:paraId="0206104A" w14:textId="77777777" w:rsidTr="007F3127">
        <w:trPr>
          <w:gridAfter w:val="1"/>
          <w:wAfter w:w="26" w:type="pct"/>
          <w:trHeight w:val="358"/>
          <w:jc w:val="center"/>
        </w:trPr>
        <w:tc>
          <w:tcPr>
            <w:tcW w:w="556" w:type="pct"/>
            <w:vMerge/>
            <w:hideMark/>
          </w:tcPr>
          <w:p w14:paraId="7829C6BE" w14:textId="77777777" w:rsidR="007F3127" w:rsidRPr="00771A28" w:rsidRDefault="007F3127" w:rsidP="006341D4">
            <w:pPr>
              <w:rPr>
                <w:rFonts w:ascii="Times New Roman" w:hAnsi="Times New Roman"/>
                <w:sz w:val="21"/>
                <w:szCs w:val="21"/>
              </w:rPr>
            </w:pPr>
          </w:p>
        </w:tc>
        <w:tc>
          <w:tcPr>
            <w:tcW w:w="389" w:type="pct"/>
            <w:hideMark/>
          </w:tcPr>
          <w:p w14:paraId="75BA4E32"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甲烷含量</w:t>
            </w:r>
          </w:p>
        </w:tc>
        <w:tc>
          <w:tcPr>
            <w:tcW w:w="519" w:type="pct"/>
            <w:hideMark/>
          </w:tcPr>
          <w:p w14:paraId="0756D904"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79.43</w:t>
            </w:r>
          </w:p>
        </w:tc>
        <w:tc>
          <w:tcPr>
            <w:tcW w:w="472" w:type="pct"/>
            <w:vMerge/>
            <w:hideMark/>
          </w:tcPr>
          <w:p w14:paraId="29D023E1" w14:textId="77777777" w:rsidR="007F3127" w:rsidRPr="00771A28" w:rsidRDefault="007F3127" w:rsidP="006341D4">
            <w:pPr>
              <w:rPr>
                <w:rFonts w:ascii="Times New Roman" w:hAnsi="Times New Roman"/>
                <w:sz w:val="21"/>
                <w:szCs w:val="21"/>
              </w:rPr>
            </w:pPr>
          </w:p>
        </w:tc>
        <w:tc>
          <w:tcPr>
            <w:tcW w:w="371" w:type="pct"/>
            <w:vMerge w:val="restart"/>
            <w:hideMark/>
          </w:tcPr>
          <w:p w14:paraId="30FD35C6"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飞一二段</w:t>
            </w:r>
          </w:p>
        </w:tc>
        <w:tc>
          <w:tcPr>
            <w:tcW w:w="591" w:type="pct"/>
            <w:gridSpan w:val="2"/>
            <w:vMerge w:val="restart"/>
            <w:hideMark/>
          </w:tcPr>
          <w:p w14:paraId="7D04A7E5"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6.1</w:t>
            </w:r>
          </w:p>
        </w:tc>
        <w:tc>
          <w:tcPr>
            <w:tcW w:w="604" w:type="pct"/>
            <w:gridSpan w:val="2"/>
            <w:vMerge w:val="restart"/>
            <w:hideMark/>
          </w:tcPr>
          <w:p w14:paraId="36A9FA85"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1.47</w:t>
            </w:r>
          </w:p>
        </w:tc>
        <w:tc>
          <w:tcPr>
            <w:tcW w:w="477" w:type="pct"/>
            <w:gridSpan w:val="2"/>
            <w:vMerge w:val="restart"/>
            <w:hideMark/>
          </w:tcPr>
          <w:p w14:paraId="31FCA3BF"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56.4</w:t>
            </w:r>
          </w:p>
        </w:tc>
        <w:tc>
          <w:tcPr>
            <w:tcW w:w="995" w:type="pct"/>
            <w:gridSpan w:val="4"/>
            <w:vMerge w:val="restart"/>
            <w:hideMark/>
          </w:tcPr>
          <w:p w14:paraId="4422B1A6"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120~134</w:t>
            </w:r>
          </w:p>
        </w:tc>
      </w:tr>
      <w:tr w:rsidR="007F3127" w:rsidRPr="00771A28" w14:paraId="49EF1E6B" w14:textId="77777777" w:rsidTr="007F3127">
        <w:trPr>
          <w:gridAfter w:val="1"/>
          <w:wAfter w:w="26" w:type="pct"/>
          <w:trHeight w:val="358"/>
          <w:jc w:val="center"/>
        </w:trPr>
        <w:tc>
          <w:tcPr>
            <w:tcW w:w="556" w:type="pct"/>
            <w:vMerge/>
            <w:hideMark/>
          </w:tcPr>
          <w:p w14:paraId="3DAB9856" w14:textId="77777777" w:rsidR="007F3127" w:rsidRPr="00771A28" w:rsidRDefault="007F3127" w:rsidP="006341D4">
            <w:pPr>
              <w:rPr>
                <w:rFonts w:ascii="Times New Roman" w:hAnsi="Times New Roman"/>
                <w:sz w:val="21"/>
                <w:szCs w:val="21"/>
              </w:rPr>
            </w:pPr>
          </w:p>
        </w:tc>
        <w:tc>
          <w:tcPr>
            <w:tcW w:w="389" w:type="pct"/>
            <w:hideMark/>
          </w:tcPr>
          <w:p w14:paraId="7AFFF096"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相对密度</w:t>
            </w:r>
          </w:p>
        </w:tc>
        <w:tc>
          <w:tcPr>
            <w:tcW w:w="519" w:type="pct"/>
            <w:hideMark/>
          </w:tcPr>
          <w:p w14:paraId="47BD9710"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0.713</w:t>
            </w:r>
          </w:p>
        </w:tc>
        <w:tc>
          <w:tcPr>
            <w:tcW w:w="472" w:type="pct"/>
            <w:vMerge/>
            <w:hideMark/>
          </w:tcPr>
          <w:p w14:paraId="4F59224B" w14:textId="77777777" w:rsidR="007F3127" w:rsidRPr="00771A28" w:rsidRDefault="007F3127" w:rsidP="006341D4">
            <w:pPr>
              <w:rPr>
                <w:rFonts w:ascii="Times New Roman" w:hAnsi="Times New Roman"/>
                <w:sz w:val="21"/>
                <w:szCs w:val="21"/>
              </w:rPr>
            </w:pPr>
          </w:p>
        </w:tc>
        <w:tc>
          <w:tcPr>
            <w:tcW w:w="371" w:type="pct"/>
            <w:vMerge/>
            <w:hideMark/>
          </w:tcPr>
          <w:p w14:paraId="29857D26" w14:textId="77777777" w:rsidR="007F3127" w:rsidRPr="00771A28" w:rsidRDefault="007F3127" w:rsidP="006341D4">
            <w:pPr>
              <w:rPr>
                <w:rFonts w:ascii="Times New Roman" w:hAnsi="Times New Roman"/>
                <w:sz w:val="21"/>
                <w:szCs w:val="21"/>
              </w:rPr>
            </w:pPr>
          </w:p>
        </w:tc>
        <w:tc>
          <w:tcPr>
            <w:tcW w:w="591" w:type="pct"/>
            <w:gridSpan w:val="2"/>
            <w:vMerge/>
            <w:hideMark/>
          </w:tcPr>
          <w:p w14:paraId="011EF5D9" w14:textId="77777777" w:rsidR="007F3127" w:rsidRPr="00771A28" w:rsidRDefault="007F3127" w:rsidP="006341D4">
            <w:pPr>
              <w:rPr>
                <w:rFonts w:ascii="Times New Roman" w:hAnsi="Times New Roman"/>
                <w:sz w:val="21"/>
                <w:szCs w:val="21"/>
              </w:rPr>
            </w:pPr>
          </w:p>
        </w:tc>
        <w:tc>
          <w:tcPr>
            <w:tcW w:w="604" w:type="pct"/>
            <w:gridSpan w:val="2"/>
            <w:vMerge/>
            <w:hideMark/>
          </w:tcPr>
          <w:p w14:paraId="1BCA2D8C" w14:textId="77777777" w:rsidR="007F3127" w:rsidRPr="00771A28" w:rsidRDefault="007F3127" w:rsidP="006341D4">
            <w:pPr>
              <w:rPr>
                <w:rFonts w:ascii="Times New Roman" w:hAnsi="Times New Roman"/>
                <w:sz w:val="21"/>
                <w:szCs w:val="21"/>
              </w:rPr>
            </w:pPr>
          </w:p>
        </w:tc>
        <w:tc>
          <w:tcPr>
            <w:tcW w:w="477" w:type="pct"/>
            <w:gridSpan w:val="2"/>
            <w:vMerge/>
            <w:hideMark/>
          </w:tcPr>
          <w:p w14:paraId="364211AD" w14:textId="77777777" w:rsidR="007F3127" w:rsidRPr="00771A28" w:rsidRDefault="007F3127" w:rsidP="006341D4">
            <w:pPr>
              <w:rPr>
                <w:rFonts w:ascii="Times New Roman" w:hAnsi="Times New Roman"/>
                <w:sz w:val="21"/>
                <w:szCs w:val="21"/>
              </w:rPr>
            </w:pPr>
          </w:p>
        </w:tc>
        <w:tc>
          <w:tcPr>
            <w:tcW w:w="995" w:type="pct"/>
            <w:gridSpan w:val="4"/>
            <w:vMerge/>
            <w:hideMark/>
          </w:tcPr>
          <w:p w14:paraId="1FACF992" w14:textId="77777777" w:rsidR="007F3127" w:rsidRPr="00771A28" w:rsidRDefault="007F3127" w:rsidP="006341D4">
            <w:pPr>
              <w:rPr>
                <w:rFonts w:ascii="Times New Roman" w:hAnsi="Times New Roman"/>
                <w:sz w:val="21"/>
                <w:szCs w:val="21"/>
              </w:rPr>
            </w:pPr>
          </w:p>
        </w:tc>
      </w:tr>
      <w:tr w:rsidR="007F3127" w:rsidRPr="00771A28" w14:paraId="629126C7" w14:textId="77777777" w:rsidTr="007F3127">
        <w:trPr>
          <w:gridAfter w:val="1"/>
          <w:wAfter w:w="26" w:type="pct"/>
          <w:trHeight w:val="404"/>
          <w:jc w:val="center"/>
        </w:trPr>
        <w:tc>
          <w:tcPr>
            <w:tcW w:w="556" w:type="pct"/>
            <w:vMerge w:val="restart"/>
            <w:hideMark/>
          </w:tcPr>
          <w:p w14:paraId="756EDA8A"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完井管柱</w:t>
            </w:r>
          </w:p>
        </w:tc>
        <w:tc>
          <w:tcPr>
            <w:tcW w:w="389" w:type="pct"/>
            <w:vMerge w:val="restart"/>
            <w:hideMark/>
          </w:tcPr>
          <w:p w14:paraId="38C2E103"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钢级</w:t>
            </w:r>
          </w:p>
        </w:tc>
        <w:tc>
          <w:tcPr>
            <w:tcW w:w="519" w:type="pct"/>
            <w:vMerge w:val="restart"/>
            <w:hideMark/>
          </w:tcPr>
          <w:p w14:paraId="273EF3C0"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外径</w:t>
            </w:r>
            <w:r w:rsidRPr="00771A28">
              <w:rPr>
                <w:rFonts w:ascii="Times New Roman" w:hAnsi="Times New Roman"/>
                <w:sz w:val="21"/>
                <w:szCs w:val="21"/>
              </w:rPr>
              <w:t>(mm)</w:t>
            </w:r>
          </w:p>
        </w:tc>
        <w:tc>
          <w:tcPr>
            <w:tcW w:w="472" w:type="pct"/>
            <w:vMerge w:val="restart"/>
            <w:hideMark/>
          </w:tcPr>
          <w:p w14:paraId="3519E76A"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长度</w:t>
            </w:r>
            <w:r w:rsidRPr="00771A28">
              <w:rPr>
                <w:rFonts w:ascii="Times New Roman" w:hAnsi="Times New Roman"/>
                <w:sz w:val="21"/>
                <w:szCs w:val="21"/>
              </w:rPr>
              <w:t>(m)</w:t>
            </w:r>
          </w:p>
        </w:tc>
        <w:tc>
          <w:tcPr>
            <w:tcW w:w="371" w:type="pct"/>
            <w:vMerge w:val="restart"/>
            <w:hideMark/>
          </w:tcPr>
          <w:p w14:paraId="3DCF9F1B"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壁厚</w:t>
            </w:r>
            <w:r w:rsidRPr="00771A28">
              <w:rPr>
                <w:rFonts w:ascii="Times New Roman" w:hAnsi="Times New Roman"/>
                <w:sz w:val="21"/>
                <w:szCs w:val="21"/>
              </w:rPr>
              <w:t>(mm)</w:t>
            </w:r>
          </w:p>
        </w:tc>
        <w:tc>
          <w:tcPr>
            <w:tcW w:w="2667" w:type="pct"/>
            <w:gridSpan w:val="10"/>
            <w:hideMark/>
          </w:tcPr>
          <w:p w14:paraId="6117A13A" w14:textId="77777777" w:rsidR="007F3127" w:rsidRPr="00771A28" w:rsidRDefault="007F3127" w:rsidP="006341D4">
            <w:pPr>
              <w:rPr>
                <w:rFonts w:ascii="Times New Roman" w:hAnsi="Times New Roman"/>
                <w:sz w:val="21"/>
                <w:szCs w:val="21"/>
                <w:lang w:eastAsia="zh-CN"/>
              </w:rPr>
            </w:pPr>
            <w:r w:rsidRPr="00771A28">
              <w:rPr>
                <w:rFonts w:ascii="Times New Roman" w:eastAsia="宋体" w:hAnsi="Times New Roman"/>
                <w:sz w:val="21"/>
                <w:szCs w:val="21"/>
                <w:lang w:eastAsia="zh-CN"/>
              </w:rPr>
              <w:t>完井管柱下深</w:t>
            </w:r>
            <w:r w:rsidRPr="00771A28">
              <w:rPr>
                <w:rFonts w:ascii="Times New Roman" w:hAnsi="Times New Roman"/>
                <w:sz w:val="21"/>
                <w:szCs w:val="21"/>
                <w:lang w:eastAsia="zh-CN"/>
              </w:rPr>
              <w:t>(</w:t>
            </w:r>
            <w:r w:rsidRPr="00771A28">
              <w:rPr>
                <w:rFonts w:ascii="Times New Roman" w:eastAsia="宋体" w:hAnsi="Times New Roman"/>
                <w:sz w:val="21"/>
                <w:szCs w:val="21"/>
                <w:lang w:eastAsia="zh-CN"/>
              </w:rPr>
              <w:t>厂家：贝克休斯</w:t>
            </w:r>
            <w:r w:rsidRPr="00771A28">
              <w:rPr>
                <w:rFonts w:ascii="Times New Roman" w:hAnsi="Times New Roman"/>
                <w:sz w:val="21"/>
                <w:szCs w:val="21"/>
                <w:lang w:eastAsia="zh-CN"/>
              </w:rPr>
              <w:t>)</w:t>
            </w:r>
            <w:r w:rsidRPr="00771A28">
              <w:rPr>
                <w:rFonts w:ascii="Times New Roman" w:eastAsia="宋体" w:hAnsi="Times New Roman"/>
                <w:sz w:val="21"/>
                <w:szCs w:val="21"/>
                <w:lang w:eastAsia="zh-CN"/>
              </w:rPr>
              <w:t>，</w:t>
            </w:r>
            <w:r w:rsidRPr="00771A28">
              <w:rPr>
                <w:rFonts w:ascii="Times New Roman" w:hAnsi="Times New Roman"/>
                <w:sz w:val="21"/>
                <w:szCs w:val="21"/>
                <w:lang w:eastAsia="zh-CN"/>
              </w:rPr>
              <w:t>m</w:t>
            </w:r>
          </w:p>
        </w:tc>
      </w:tr>
      <w:tr w:rsidR="007F3127" w:rsidRPr="00771A28" w14:paraId="60E3EF32" w14:textId="77777777" w:rsidTr="007F3127">
        <w:trPr>
          <w:trHeight w:val="404"/>
          <w:jc w:val="center"/>
        </w:trPr>
        <w:tc>
          <w:tcPr>
            <w:tcW w:w="556" w:type="pct"/>
            <w:vMerge/>
            <w:hideMark/>
          </w:tcPr>
          <w:p w14:paraId="75899208" w14:textId="77777777" w:rsidR="007F3127" w:rsidRPr="00771A28" w:rsidRDefault="007F3127" w:rsidP="006341D4">
            <w:pPr>
              <w:rPr>
                <w:rFonts w:ascii="Times New Roman" w:hAnsi="Times New Roman"/>
                <w:sz w:val="21"/>
                <w:szCs w:val="21"/>
                <w:lang w:eastAsia="zh-CN"/>
              </w:rPr>
            </w:pPr>
          </w:p>
        </w:tc>
        <w:tc>
          <w:tcPr>
            <w:tcW w:w="389" w:type="pct"/>
            <w:vMerge/>
            <w:hideMark/>
          </w:tcPr>
          <w:p w14:paraId="39B432C5" w14:textId="77777777" w:rsidR="007F3127" w:rsidRPr="00771A28" w:rsidRDefault="007F3127" w:rsidP="006341D4">
            <w:pPr>
              <w:rPr>
                <w:rFonts w:ascii="Times New Roman" w:hAnsi="Times New Roman"/>
                <w:sz w:val="21"/>
                <w:szCs w:val="21"/>
                <w:lang w:eastAsia="zh-CN"/>
              </w:rPr>
            </w:pPr>
          </w:p>
        </w:tc>
        <w:tc>
          <w:tcPr>
            <w:tcW w:w="519" w:type="pct"/>
            <w:vMerge/>
            <w:hideMark/>
          </w:tcPr>
          <w:p w14:paraId="510C7EC4" w14:textId="77777777" w:rsidR="007F3127" w:rsidRPr="00771A28" w:rsidRDefault="007F3127" w:rsidP="006341D4">
            <w:pPr>
              <w:rPr>
                <w:rFonts w:ascii="Times New Roman" w:hAnsi="Times New Roman"/>
                <w:sz w:val="21"/>
                <w:szCs w:val="21"/>
                <w:lang w:eastAsia="zh-CN"/>
              </w:rPr>
            </w:pPr>
          </w:p>
        </w:tc>
        <w:tc>
          <w:tcPr>
            <w:tcW w:w="472" w:type="pct"/>
            <w:vMerge/>
            <w:hideMark/>
          </w:tcPr>
          <w:p w14:paraId="6767FED1" w14:textId="77777777" w:rsidR="007F3127" w:rsidRPr="00771A28" w:rsidRDefault="007F3127" w:rsidP="006341D4">
            <w:pPr>
              <w:rPr>
                <w:rFonts w:ascii="Times New Roman" w:hAnsi="Times New Roman"/>
                <w:sz w:val="21"/>
                <w:szCs w:val="21"/>
                <w:lang w:eastAsia="zh-CN"/>
              </w:rPr>
            </w:pPr>
          </w:p>
        </w:tc>
        <w:tc>
          <w:tcPr>
            <w:tcW w:w="371" w:type="pct"/>
            <w:vMerge/>
            <w:hideMark/>
          </w:tcPr>
          <w:p w14:paraId="1BA77B0F" w14:textId="77777777" w:rsidR="007F3127" w:rsidRPr="00771A28" w:rsidRDefault="007F3127" w:rsidP="006341D4">
            <w:pPr>
              <w:rPr>
                <w:rFonts w:ascii="Times New Roman" w:hAnsi="Times New Roman"/>
                <w:sz w:val="21"/>
                <w:szCs w:val="21"/>
                <w:lang w:eastAsia="zh-CN"/>
              </w:rPr>
            </w:pPr>
          </w:p>
        </w:tc>
        <w:tc>
          <w:tcPr>
            <w:tcW w:w="591" w:type="pct"/>
            <w:gridSpan w:val="2"/>
            <w:hideMark/>
          </w:tcPr>
          <w:p w14:paraId="0328ADD8"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井下安全阀</w:t>
            </w:r>
          </w:p>
        </w:tc>
        <w:tc>
          <w:tcPr>
            <w:tcW w:w="366" w:type="pct"/>
            <w:hideMark/>
          </w:tcPr>
          <w:p w14:paraId="4AA1DE35"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循环滑套</w:t>
            </w:r>
          </w:p>
        </w:tc>
        <w:tc>
          <w:tcPr>
            <w:tcW w:w="366" w:type="pct"/>
            <w:gridSpan w:val="2"/>
            <w:hideMark/>
          </w:tcPr>
          <w:p w14:paraId="3ED66D93"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永久封隔器</w:t>
            </w:r>
          </w:p>
        </w:tc>
        <w:tc>
          <w:tcPr>
            <w:tcW w:w="366" w:type="pct"/>
            <w:gridSpan w:val="2"/>
            <w:hideMark/>
          </w:tcPr>
          <w:p w14:paraId="43367479"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遇油膨胀封隔器</w:t>
            </w:r>
          </w:p>
        </w:tc>
        <w:tc>
          <w:tcPr>
            <w:tcW w:w="366" w:type="pct"/>
            <w:hideMark/>
          </w:tcPr>
          <w:p w14:paraId="1B1F1828"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坐放短节</w:t>
            </w:r>
          </w:p>
        </w:tc>
        <w:tc>
          <w:tcPr>
            <w:tcW w:w="638" w:type="pct"/>
            <w:gridSpan w:val="3"/>
            <w:hideMark/>
          </w:tcPr>
          <w:p w14:paraId="12EE73FA"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剪切球座</w:t>
            </w:r>
          </w:p>
        </w:tc>
      </w:tr>
      <w:tr w:rsidR="007F3127" w:rsidRPr="00771A28" w14:paraId="37B6D665" w14:textId="77777777" w:rsidTr="007F3127">
        <w:trPr>
          <w:trHeight w:val="498"/>
          <w:jc w:val="center"/>
        </w:trPr>
        <w:tc>
          <w:tcPr>
            <w:tcW w:w="556" w:type="pct"/>
            <w:vMerge/>
            <w:hideMark/>
          </w:tcPr>
          <w:p w14:paraId="235C45E8" w14:textId="77777777" w:rsidR="007F3127" w:rsidRPr="00771A28" w:rsidRDefault="007F3127" w:rsidP="006341D4">
            <w:pPr>
              <w:rPr>
                <w:rFonts w:ascii="Times New Roman" w:hAnsi="Times New Roman"/>
                <w:sz w:val="21"/>
                <w:szCs w:val="21"/>
              </w:rPr>
            </w:pPr>
          </w:p>
        </w:tc>
        <w:tc>
          <w:tcPr>
            <w:tcW w:w="389" w:type="pct"/>
            <w:hideMark/>
          </w:tcPr>
          <w:p w14:paraId="25F2889C"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G3-125</w:t>
            </w:r>
          </w:p>
        </w:tc>
        <w:tc>
          <w:tcPr>
            <w:tcW w:w="519" w:type="pct"/>
            <w:hideMark/>
          </w:tcPr>
          <w:p w14:paraId="646F8C68"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88.9</w:t>
            </w:r>
          </w:p>
        </w:tc>
        <w:tc>
          <w:tcPr>
            <w:tcW w:w="472" w:type="pct"/>
            <w:hideMark/>
          </w:tcPr>
          <w:p w14:paraId="266A536A"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5643.474</w:t>
            </w:r>
          </w:p>
        </w:tc>
        <w:tc>
          <w:tcPr>
            <w:tcW w:w="371" w:type="pct"/>
            <w:hideMark/>
          </w:tcPr>
          <w:p w14:paraId="580ED6FC"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6.45</w:t>
            </w:r>
          </w:p>
        </w:tc>
        <w:tc>
          <w:tcPr>
            <w:tcW w:w="591" w:type="pct"/>
            <w:gridSpan w:val="2"/>
            <w:hideMark/>
          </w:tcPr>
          <w:p w14:paraId="4C5A5458"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94.922</w:t>
            </w:r>
          </w:p>
        </w:tc>
        <w:tc>
          <w:tcPr>
            <w:tcW w:w="366" w:type="pct"/>
            <w:hideMark/>
          </w:tcPr>
          <w:p w14:paraId="406282CB"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4542.334</w:t>
            </w:r>
          </w:p>
        </w:tc>
        <w:tc>
          <w:tcPr>
            <w:tcW w:w="366" w:type="pct"/>
            <w:gridSpan w:val="2"/>
            <w:hideMark/>
          </w:tcPr>
          <w:p w14:paraId="1E4082E2"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4556.322</w:t>
            </w:r>
          </w:p>
        </w:tc>
        <w:tc>
          <w:tcPr>
            <w:tcW w:w="366" w:type="pct"/>
            <w:gridSpan w:val="2"/>
            <w:hideMark/>
          </w:tcPr>
          <w:p w14:paraId="2BE9E97A"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5529.144</w:t>
            </w:r>
          </w:p>
        </w:tc>
        <w:tc>
          <w:tcPr>
            <w:tcW w:w="366" w:type="pct"/>
            <w:hideMark/>
          </w:tcPr>
          <w:p w14:paraId="47AEAAD6"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5630.956</w:t>
            </w:r>
          </w:p>
        </w:tc>
        <w:tc>
          <w:tcPr>
            <w:tcW w:w="638" w:type="pct"/>
            <w:gridSpan w:val="3"/>
            <w:hideMark/>
          </w:tcPr>
          <w:p w14:paraId="12DCB274"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5643.474</w:t>
            </w:r>
          </w:p>
        </w:tc>
      </w:tr>
    </w:tbl>
    <w:p w14:paraId="34461175" w14:textId="77777777" w:rsidR="007F3127" w:rsidRPr="00771A28" w:rsidRDefault="007F3127" w:rsidP="007F3127">
      <w:pPr>
        <w:adjustRightInd w:val="0"/>
        <w:snapToGrid w:val="0"/>
        <w:spacing w:line="360" w:lineRule="auto"/>
        <w:jc w:val="center"/>
        <w:rPr>
          <w:rFonts w:ascii="Times New Roman" w:eastAsia="黑体" w:hAnsi="Times New Roman"/>
          <w:szCs w:val="21"/>
        </w:rPr>
      </w:pPr>
    </w:p>
    <w:p w14:paraId="7F188AEC" w14:textId="77777777" w:rsidR="007F3127" w:rsidRPr="00771A28" w:rsidRDefault="007F3127" w:rsidP="007F3127">
      <w:pPr>
        <w:rPr>
          <w:rFonts w:ascii="Times New Roman" w:hAnsi="Times New Roman"/>
          <w:lang w:eastAsia="zh-CN"/>
        </w:rPr>
        <w:sectPr w:rsidR="007F3127" w:rsidRPr="00771A28" w:rsidSect="00331456">
          <w:pgSz w:w="16840" w:h="11910" w:orient="landscape"/>
          <w:pgMar w:top="1800" w:right="1440" w:bottom="1800" w:left="1440" w:header="0" w:footer="632" w:gutter="0"/>
          <w:cols w:space="720"/>
          <w:docGrid w:linePitch="299"/>
        </w:sectPr>
      </w:pPr>
    </w:p>
    <w:p w14:paraId="03E309C4" w14:textId="25FC7477" w:rsidR="007F3127" w:rsidRPr="00771A28" w:rsidRDefault="007F3127" w:rsidP="007F312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lastRenderedPageBreak/>
        <w:t>（</w:t>
      </w:r>
      <w:r w:rsidRPr="00771A28">
        <w:rPr>
          <w:rFonts w:ascii="Times New Roman" w:hAnsi="Times New Roman"/>
          <w:sz w:val="24"/>
          <w:szCs w:val="24"/>
          <w:lang w:eastAsia="zh-CN"/>
        </w:rPr>
        <w:t>3</w:t>
      </w:r>
      <w:r w:rsidRPr="00771A28">
        <w:rPr>
          <w:rFonts w:ascii="Times New Roman" w:hAnsi="Times New Roman"/>
          <w:sz w:val="24"/>
          <w:szCs w:val="24"/>
          <w:lang w:eastAsia="zh-CN"/>
        </w:rPr>
        <w:t>）</w:t>
      </w:r>
      <w:r w:rsidRPr="00771A28">
        <w:rPr>
          <w:rFonts w:ascii="Times New Roman" w:hAnsi="Times New Roman"/>
          <w:sz w:val="24"/>
          <w:szCs w:val="24"/>
          <w:lang w:eastAsia="zh-CN"/>
        </w:rPr>
        <w:t>P103-4</w:t>
      </w:r>
      <w:r w:rsidRPr="00771A28">
        <w:rPr>
          <w:rFonts w:ascii="Times New Roman" w:hAnsi="Times New Roman"/>
          <w:sz w:val="24"/>
          <w:szCs w:val="24"/>
          <w:lang w:eastAsia="zh-CN"/>
        </w:rPr>
        <w:t>井井眼状态</w:t>
      </w:r>
    </w:p>
    <w:p w14:paraId="37FA574E" w14:textId="7C778C53" w:rsidR="007F3127" w:rsidRPr="00771A28" w:rsidRDefault="007F3127" w:rsidP="007F3127">
      <w:pPr>
        <w:adjustRightInd w:val="0"/>
        <w:snapToGrid w:val="0"/>
        <w:spacing w:line="360" w:lineRule="auto"/>
        <w:jc w:val="center"/>
        <w:rPr>
          <w:rFonts w:ascii="Times New Roman" w:hAnsi="Times New Roman"/>
          <w:sz w:val="24"/>
          <w:szCs w:val="24"/>
          <w:lang w:eastAsia="zh-CN"/>
        </w:rPr>
      </w:pPr>
      <w:r w:rsidRPr="00771A28">
        <w:rPr>
          <w:rFonts w:ascii="Times New Roman" w:hAnsi="Times New Roman"/>
          <w:noProof/>
        </w:rPr>
        <w:drawing>
          <wp:inline distT="0" distB="0" distL="0" distR="0" wp14:anchorId="114F5978" wp14:editId="2C281A40">
            <wp:extent cx="4692464" cy="8145780"/>
            <wp:effectExtent l="0" t="0" r="0" b="7620"/>
            <wp:docPr id="1534" name="图片 20">
              <a:extLst xmlns:a="http://schemas.openxmlformats.org/drawingml/2006/main">
                <a:ext uri="{FF2B5EF4-FFF2-40B4-BE49-F238E27FC236}">
                  <a16:creationId xmlns:a16="http://schemas.microsoft.com/office/drawing/2014/main" id="{D5DECE72-A754-47DC-85BB-3B40B622D7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a:extLst>
                        <a:ext uri="{FF2B5EF4-FFF2-40B4-BE49-F238E27FC236}">
                          <a16:creationId xmlns:a16="http://schemas.microsoft.com/office/drawing/2014/main" id="{D5DECE72-A754-47DC-85BB-3B40B622D7A7}"/>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92464" cy="814578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19F42088" w14:textId="11C5F204" w:rsidR="007F3127" w:rsidRPr="00771A28" w:rsidRDefault="007F3127" w:rsidP="00697AAB">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00697AAB" w:rsidRPr="00771A28">
        <w:rPr>
          <w:rFonts w:ascii="Times New Roman" w:eastAsia="黑体" w:hAnsi="Times New Roman"/>
          <w:sz w:val="21"/>
          <w:szCs w:val="21"/>
          <w:lang w:eastAsia="zh-CN"/>
        </w:rPr>
        <w:t xml:space="preserve">3.1-3 </w:t>
      </w:r>
      <w:r w:rsidRPr="00771A28">
        <w:rPr>
          <w:rFonts w:ascii="Times New Roman" w:eastAsia="黑体" w:hAnsi="Times New Roman"/>
          <w:sz w:val="21"/>
          <w:szCs w:val="21"/>
          <w:lang w:eastAsia="zh-CN"/>
        </w:rPr>
        <w:t xml:space="preserve"> P103-4</w:t>
      </w:r>
      <w:r w:rsidRPr="00771A28">
        <w:rPr>
          <w:rFonts w:ascii="Times New Roman" w:eastAsia="黑体" w:hAnsi="Times New Roman"/>
          <w:sz w:val="21"/>
          <w:szCs w:val="21"/>
          <w:lang w:eastAsia="zh-CN"/>
        </w:rPr>
        <w:t>井井筒状态</w:t>
      </w:r>
    </w:p>
    <w:p w14:paraId="4590C90A" w14:textId="77777777" w:rsidR="007F3127" w:rsidRPr="00771A28" w:rsidRDefault="007F3127" w:rsidP="007F3127">
      <w:pPr>
        <w:adjustRightInd w:val="0"/>
        <w:snapToGrid w:val="0"/>
        <w:spacing w:line="360" w:lineRule="auto"/>
        <w:ind w:firstLineChars="200" w:firstLine="480"/>
        <w:jc w:val="both"/>
        <w:rPr>
          <w:rFonts w:ascii="Times New Roman" w:hAnsi="Times New Roman"/>
          <w:sz w:val="24"/>
          <w:szCs w:val="24"/>
          <w:lang w:eastAsia="zh-CN"/>
        </w:rPr>
        <w:sectPr w:rsidR="007F3127" w:rsidRPr="00771A28" w:rsidSect="00D8307F">
          <w:headerReference w:type="default" r:id="rId40"/>
          <w:pgSz w:w="11910" w:h="16840"/>
          <w:pgMar w:top="1440" w:right="1800" w:bottom="1440" w:left="1800" w:header="0" w:footer="632" w:gutter="0"/>
          <w:cols w:space="720"/>
        </w:sectPr>
      </w:pPr>
    </w:p>
    <w:p w14:paraId="5E7D50FC" w14:textId="7A2DF1BF" w:rsidR="007F3127" w:rsidRPr="00771A28" w:rsidRDefault="007F3127" w:rsidP="0010287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lastRenderedPageBreak/>
        <w:t>表</w:t>
      </w:r>
      <w:r w:rsidR="0010287F" w:rsidRPr="00771A28">
        <w:rPr>
          <w:rFonts w:ascii="Times New Roman" w:eastAsia="黑体" w:hAnsi="Times New Roman"/>
          <w:sz w:val="21"/>
          <w:szCs w:val="21"/>
          <w:lang w:eastAsia="zh-CN"/>
        </w:rPr>
        <w:t xml:space="preserve">3.1-4 </w:t>
      </w:r>
      <w:r w:rsidRPr="00771A28">
        <w:rPr>
          <w:rFonts w:ascii="Times New Roman" w:eastAsia="黑体" w:hAnsi="Times New Roman"/>
          <w:sz w:val="21"/>
          <w:szCs w:val="21"/>
          <w:lang w:eastAsia="zh-CN"/>
        </w:rPr>
        <w:t xml:space="preserve"> P103-4</w:t>
      </w:r>
      <w:r w:rsidRPr="00771A28">
        <w:rPr>
          <w:rFonts w:ascii="Times New Roman" w:eastAsia="黑体" w:hAnsi="Times New Roman"/>
          <w:sz w:val="21"/>
          <w:szCs w:val="21"/>
          <w:lang w:eastAsia="zh-CN"/>
        </w:rPr>
        <w:t>井筒基本数据</w:t>
      </w:r>
    </w:p>
    <w:tbl>
      <w:tblPr>
        <w:tblStyle w:val="610"/>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3"/>
        <w:gridCol w:w="1328"/>
        <w:gridCol w:w="1256"/>
        <w:gridCol w:w="1080"/>
        <w:gridCol w:w="1423"/>
        <w:gridCol w:w="1219"/>
        <w:gridCol w:w="993"/>
        <w:gridCol w:w="1239"/>
        <w:gridCol w:w="1585"/>
        <w:gridCol w:w="1063"/>
        <w:gridCol w:w="1021"/>
      </w:tblGrid>
      <w:tr w:rsidR="007F3127" w:rsidRPr="00771A28" w14:paraId="7BD90D71" w14:textId="77777777" w:rsidTr="007F3127">
        <w:trPr>
          <w:trHeight w:val="305"/>
        </w:trPr>
        <w:tc>
          <w:tcPr>
            <w:tcW w:w="625" w:type="pct"/>
            <w:hideMark/>
          </w:tcPr>
          <w:p w14:paraId="12ED34D9"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地理位置</w:t>
            </w:r>
          </w:p>
        </w:tc>
        <w:tc>
          <w:tcPr>
            <w:tcW w:w="4375" w:type="pct"/>
            <w:gridSpan w:val="10"/>
            <w:hideMark/>
          </w:tcPr>
          <w:p w14:paraId="311132DD" w14:textId="747F86F4" w:rsidR="007F3127" w:rsidRPr="00771A28" w:rsidRDefault="00697975" w:rsidP="006341D4">
            <w:pPr>
              <w:rPr>
                <w:rFonts w:ascii="Times New Roman" w:hAnsi="Times New Roman"/>
                <w:sz w:val="21"/>
                <w:szCs w:val="21"/>
                <w:lang w:eastAsia="zh-CN"/>
              </w:rPr>
            </w:pPr>
            <w:r w:rsidRPr="00771A28">
              <w:rPr>
                <w:rFonts w:ascii="Times New Roman" w:eastAsia="宋体" w:hAnsi="Times New Roman"/>
                <w:sz w:val="21"/>
                <w:szCs w:val="21"/>
                <w:lang w:eastAsia="zh-CN"/>
              </w:rPr>
              <w:t>四川省宣汉县普光镇塔垭村</w:t>
            </w:r>
          </w:p>
        </w:tc>
      </w:tr>
      <w:tr w:rsidR="007F3127" w:rsidRPr="00771A28" w14:paraId="76332E00" w14:textId="77777777" w:rsidTr="007F3127">
        <w:trPr>
          <w:trHeight w:val="428"/>
        </w:trPr>
        <w:tc>
          <w:tcPr>
            <w:tcW w:w="625" w:type="pct"/>
            <w:hideMark/>
          </w:tcPr>
          <w:p w14:paraId="50E59AFD"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区域构造位置</w:t>
            </w:r>
          </w:p>
        </w:tc>
        <w:tc>
          <w:tcPr>
            <w:tcW w:w="4375" w:type="pct"/>
            <w:gridSpan w:val="10"/>
            <w:hideMark/>
          </w:tcPr>
          <w:p w14:paraId="1377CE54" w14:textId="77777777" w:rsidR="007F3127" w:rsidRPr="00771A28" w:rsidRDefault="007F3127" w:rsidP="006341D4">
            <w:pPr>
              <w:rPr>
                <w:rFonts w:ascii="Times New Roman" w:hAnsi="Times New Roman"/>
                <w:sz w:val="21"/>
                <w:szCs w:val="21"/>
                <w:lang w:eastAsia="zh-CN"/>
              </w:rPr>
            </w:pPr>
            <w:r w:rsidRPr="00771A28">
              <w:rPr>
                <w:rFonts w:ascii="Times New Roman" w:eastAsia="宋体" w:hAnsi="Times New Roman"/>
                <w:sz w:val="21"/>
                <w:szCs w:val="21"/>
                <w:lang w:eastAsia="zh-CN"/>
              </w:rPr>
              <w:t>四川盆地川东断褶带黄金口构造带</w:t>
            </w:r>
          </w:p>
        </w:tc>
      </w:tr>
      <w:tr w:rsidR="007F3127" w:rsidRPr="00771A28" w14:paraId="4546C159" w14:textId="77777777" w:rsidTr="007F3127">
        <w:trPr>
          <w:trHeight w:val="428"/>
        </w:trPr>
        <w:tc>
          <w:tcPr>
            <w:tcW w:w="625" w:type="pct"/>
            <w:hideMark/>
          </w:tcPr>
          <w:p w14:paraId="2478ACC3"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局部构造</w:t>
            </w:r>
            <w:r w:rsidRPr="00771A28">
              <w:rPr>
                <w:rFonts w:ascii="Times New Roman" w:hAnsi="Times New Roman"/>
                <w:sz w:val="21"/>
                <w:szCs w:val="21"/>
              </w:rPr>
              <w:t xml:space="preserve"> </w:t>
            </w:r>
            <w:r w:rsidRPr="00771A28">
              <w:rPr>
                <w:rFonts w:ascii="Times New Roman" w:eastAsia="宋体" w:hAnsi="Times New Roman"/>
                <w:sz w:val="21"/>
                <w:szCs w:val="21"/>
              </w:rPr>
              <w:t>位置</w:t>
            </w:r>
          </w:p>
        </w:tc>
        <w:tc>
          <w:tcPr>
            <w:tcW w:w="4375" w:type="pct"/>
            <w:gridSpan w:val="10"/>
            <w:hideMark/>
          </w:tcPr>
          <w:p w14:paraId="44888AEF"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普光构造</w:t>
            </w:r>
          </w:p>
        </w:tc>
      </w:tr>
      <w:tr w:rsidR="007F3127" w:rsidRPr="00771A28" w14:paraId="51C3DACD" w14:textId="77777777" w:rsidTr="007F3127">
        <w:trPr>
          <w:trHeight w:val="428"/>
        </w:trPr>
        <w:tc>
          <w:tcPr>
            <w:tcW w:w="625" w:type="pct"/>
            <w:hideMark/>
          </w:tcPr>
          <w:p w14:paraId="46745AF5"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井别</w:t>
            </w:r>
          </w:p>
        </w:tc>
        <w:tc>
          <w:tcPr>
            <w:tcW w:w="476" w:type="pct"/>
            <w:hideMark/>
          </w:tcPr>
          <w:p w14:paraId="78D24ADB"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开发井</w:t>
            </w:r>
          </w:p>
          <w:p w14:paraId="368EBC4E"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（定向井）</w:t>
            </w:r>
          </w:p>
        </w:tc>
        <w:tc>
          <w:tcPr>
            <w:tcW w:w="450" w:type="pct"/>
            <w:hideMark/>
          </w:tcPr>
          <w:p w14:paraId="1CDAC2D9"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地面海拔</w:t>
            </w:r>
          </w:p>
          <w:p w14:paraId="0F71AF64"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w:t>
            </w:r>
            <w:r w:rsidRPr="00771A28">
              <w:rPr>
                <w:rFonts w:ascii="Times New Roman" w:hAnsi="Times New Roman"/>
                <w:sz w:val="21"/>
                <w:szCs w:val="21"/>
              </w:rPr>
              <w:t>m</w:t>
            </w:r>
            <w:r w:rsidRPr="00771A28">
              <w:rPr>
                <w:rFonts w:ascii="Times New Roman" w:eastAsia="宋体" w:hAnsi="Times New Roman"/>
                <w:sz w:val="21"/>
                <w:szCs w:val="21"/>
              </w:rPr>
              <w:t>）</w:t>
            </w:r>
          </w:p>
        </w:tc>
        <w:tc>
          <w:tcPr>
            <w:tcW w:w="897" w:type="pct"/>
            <w:gridSpan w:val="2"/>
            <w:hideMark/>
          </w:tcPr>
          <w:p w14:paraId="1762376B"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764.83</w:t>
            </w:r>
          </w:p>
        </w:tc>
        <w:tc>
          <w:tcPr>
            <w:tcW w:w="1236" w:type="pct"/>
            <w:gridSpan w:val="3"/>
            <w:hideMark/>
          </w:tcPr>
          <w:p w14:paraId="2DF4BE2B"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完钻井深</w:t>
            </w:r>
          </w:p>
        </w:tc>
        <w:tc>
          <w:tcPr>
            <w:tcW w:w="1316" w:type="pct"/>
            <w:gridSpan w:val="3"/>
            <w:hideMark/>
          </w:tcPr>
          <w:p w14:paraId="2130373D"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6382.00</w:t>
            </w:r>
            <w:r w:rsidRPr="00771A28">
              <w:rPr>
                <w:rFonts w:ascii="Times New Roman" w:eastAsia="宋体" w:hAnsi="Times New Roman"/>
                <w:sz w:val="21"/>
                <w:szCs w:val="21"/>
              </w:rPr>
              <w:t>（垂深</w:t>
            </w:r>
            <w:r w:rsidRPr="00771A28">
              <w:rPr>
                <w:rFonts w:ascii="Times New Roman" w:eastAsia="等线" w:hAnsi="Times New Roman"/>
                <w:sz w:val="21"/>
                <w:szCs w:val="21"/>
              </w:rPr>
              <w:t>5990.61</w:t>
            </w:r>
            <w:r w:rsidRPr="00771A28">
              <w:rPr>
                <w:rFonts w:ascii="Times New Roman" w:eastAsia="宋体" w:hAnsi="Times New Roman"/>
                <w:sz w:val="21"/>
                <w:szCs w:val="21"/>
              </w:rPr>
              <w:t>）</w:t>
            </w:r>
          </w:p>
        </w:tc>
      </w:tr>
      <w:tr w:rsidR="007F3127" w:rsidRPr="00771A28" w14:paraId="596B06F0" w14:textId="77777777" w:rsidTr="007F3127">
        <w:trPr>
          <w:trHeight w:val="406"/>
        </w:trPr>
        <w:tc>
          <w:tcPr>
            <w:tcW w:w="625" w:type="pct"/>
            <w:hideMark/>
          </w:tcPr>
          <w:p w14:paraId="61ADDACA"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完井方法</w:t>
            </w:r>
          </w:p>
        </w:tc>
        <w:tc>
          <w:tcPr>
            <w:tcW w:w="476" w:type="pct"/>
            <w:hideMark/>
          </w:tcPr>
          <w:p w14:paraId="65AF5BEF"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套管射孔完井</w:t>
            </w:r>
          </w:p>
        </w:tc>
        <w:tc>
          <w:tcPr>
            <w:tcW w:w="450" w:type="pct"/>
            <w:hideMark/>
          </w:tcPr>
          <w:p w14:paraId="1366D6E3"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补芯海拔</w:t>
            </w:r>
          </w:p>
          <w:p w14:paraId="6B4E8DFE"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w:t>
            </w:r>
            <w:r w:rsidRPr="00771A28">
              <w:rPr>
                <w:rFonts w:ascii="Times New Roman" w:hAnsi="Times New Roman"/>
                <w:sz w:val="21"/>
                <w:szCs w:val="21"/>
              </w:rPr>
              <w:t>m</w:t>
            </w:r>
            <w:r w:rsidRPr="00771A28">
              <w:rPr>
                <w:rFonts w:ascii="Times New Roman" w:eastAsia="宋体" w:hAnsi="Times New Roman"/>
                <w:sz w:val="21"/>
                <w:szCs w:val="21"/>
              </w:rPr>
              <w:t>）</w:t>
            </w:r>
          </w:p>
        </w:tc>
        <w:tc>
          <w:tcPr>
            <w:tcW w:w="897" w:type="pct"/>
            <w:gridSpan w:val="2"/>
            <w:hideMark/>
          </w:tcPr>
          <w:p w14:paraId="3FAA26B6"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773.83</w:t>
            </w:r>
          </w:p>
        </w:tc>
        <w:tc>
          <w:tcPr>
            <w:tcW w:w="1236" w:type="pct"/>
            <w:gridSpan w:val="3"/>
            <w:hideMark/>
          </w:tcPr>
          <w:p w14:paraId="7D9BDB12"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井底地层</w:t>
            </w:r>
          </w:p>
        </w:tc>
        <w:tc>
          <w:tcPr>
            <w:tcW w:w="1316" w:type="pct"/>
            <w:gridSpan w:val="3"/>
            <w:hideMark/>
          </w:tcPr>
          <w:p w14:paraId="5F304244"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飞仙关组飞一～二段</w:t>
            </w:r>
          </w:p>
        </w:tc>
      </w:tr>
      <w:tr w:rsidR="007F3127" w:rsidRPr="00771A28" w14:paraId="2A8136EC" w14:textId="77777777" w:rsidTr="007F3127">
        <w:trPr>
          <w:trHeight w:val="350"/>
        </w:trPr>
        <w:tc>
          <w:tcPr>
            <w:tcW w:w="625" w:type="pct"/>
            <w:hideMark/>
          </w:tcPr>
          <w:p w14:paraId="79F61607"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人工井底</w:t>
            </w:r>
          </w:p>
        </w:tc>
        <w:tc>
          <w:tcPr>
            <w:tcW w:w="476" w:type="pct"/>
            <w:hideMark/>
          </w:tcPr>
          <w:p w14:paraId="70B7F982"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6242m</w:t>
            </w:r>
          </w:p>
        </w:tc>
        <w:tc>
          <w:tcPr>
            <w:tcW w:w="450" w:type="pct"/>
            <w:hideMark/>
          </w:tcPr>
          <w:p w14:paraId="5CEBF0E1"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补心高（</w:t>
            </w:r>
            <w:r w:rsidRPr="00771A28">
              <w:rPr>
                <w:rFonts w:ascii="Times New Roman" w:hAnsi="Times New Roman"/>
                <w:sz w:val="21"/>
                <w:szCs w:val="21"/>
              </w:rPr>
              <w:t>m</w:t>
            </w:r>
            <w:r w:rsidRPr="00771A28">
              <w:rPr>
                <w:rFonts w:ascii="Times New Roman" w:eastAsia="宋体" w:hAnsi="Times New Roman"/>
                <w:sz w:val="21"/>
                <w:szCs w:val="21"/>
              </w:rPr>
              <w:t>）</w:t>
            </w:r>
          </w:p>
        </w:tc>
        <w:tc>
          <w:tcPr>
            <w:tcW w:w="897" w:type="pct"/>
            <w:gridSpan w:val="2"/>
            <w:hideMark/>
          </w:tcPr>
          <w:p w14:paraId="6284BCEE"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9</w:t>
            </w:r>
          </w:p>
        </w:tc>
        <w:tc>
          <w:tcPr>
            <w:tcW w:w="1236" w:type="pct"/>
            <w:gridSpan w:val="3"/>
            <w:hideMark/>
          </w:tcPr>
          <w:p w14:paraId="1950E475"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完井日期</w:t>
            </w:r>
          </w:p>
        </w:tc>
        <w:tc>
          <w:tcPr>
            <w:tcW w:w="1316" w:type="pct"/>
            <w:gridSpan w:val="3"/>
            <w:hideMark/>
          </w:tcPr>
          <w:p w14:paraId="4F5928DB"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2008</w:t>
            </w:r>
            <w:r w:rsidRPr="00771A28">
              <w:rPr>
                <w:rFonts w:ascii="Times New Roman" w:eastAsia="等线" w:hAnsi="Times New Roman"/>
                <w:sz w:val="21"/>
                <w:szCs w:val="21"/>
              </w:rPr>
              <w:t>年</w:t>
            </w:r>
            <w:r w:rsidRPr="00771A28">
              <w:rPr>
                <w:rFonts w:ascii="Times New Roman" w:eastAsia="等线" w:hAnsi="Times New Roman"/>
                <w:sz w:val="21"/>
                <w:szCs w:val="21"/>
              </w:rPr>
              <w:t>5</w:t>
            </w:r>
            <w:r w:rsidRPr="00771A28">
              <w:rPr>
                <w:rFonts w:ascii="Times New Roman" w:eastAsia="等线" w:hAnsi="Times New Roman"/>
                <w:sz w:val="21"/>
                <w:szCs w:val="21"/>
              </w:rPr>
              <w:t>月</w:t>
            </w:r>
            <w:r w:rsidRPr="00771A28">
              <w:rPr>
                <w:rFonts w:ascii="Times New Roman" w:eastAsia="等线" w:hAnsi="Times New Roman"/>
                <w:sz w:val="21"/>
                <w:szCs w:val="21"/>
              </w:rPr>
              <w:t>23</w:t>
            </w:r>
            <w:r w:rsidRPr="00771A28">
              <w:rPr>
                <w:rFonts w:ascii="Times New Roman" w:eastAsia="等线" w:hAnsi="Times New Roman"/>
                <w:sz w:val="21"/>
                <w:szCs w:val="21"/>
              </w:rPr>
              <w:t>日</w:t>
            </w:r>
          </w:p>
        </w:tc>
      </w:tr>
      <w:tr w:rsidR="007F3127" w:rsidRPr="00771A28" w14:paraId="088F1BDE" w14:textId="77777777" w:rsidTr="007F3127">
        <w:trPr>
          <w:trHeight w:val="372"/>
        </w:trPr>
        <w:tc>
          <w:tcPr>
            <w:tcW w:w="625" w:type="pct"/>
            <w:hideMark/>
          </w:tcPr>
          <w:p w14:paraId="3A24BBA6"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套管类型</w:t>
            </w:r>
          </w:p>
        </w:tc>
        <w:tc>
          <w:tcPr>
            <w:tcW w:w="476" w:type="pct"/>
            <w:hideMark/>
          </w:tcPr>
          <w:p w14:paraId="2E3FA6D3"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钢级</w:t>
            </w:r>
          </w:p>
        </w:tc>
        <w:tc>
          <w:tcPr>
            <w:tcW w:w="450" w:type="pct"/>
            <w:hideMark/>
          </w:tcPr>
          <w:p w14:paraId="5AEFA61F"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套管直径</w:t>
            </w:r>
          </w:p>
          <w:p w14:paraId="36C4D951"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(mm)</w:t>
            </w:r>
          </w:p>
        </w:tc>
        <w:tc>
          <w:tcPr>
            <w:tcW w:w="387" w:type="pct"/>
            <w:hideMark/>
          </w:tcPr>
          <w:p w14:paraId="38D1BB0A"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下深</w:t>
            </w:r>
          </w:p>
          <w:p w14:paraId="61013477"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(mm)</w:t>
            </w:r>
          </w:p>
        </w:tc>
        <w:tc>
          <w:tcPr>
            <w:tcW w:w="510" w:type="pct"/>
            <w:hideMark/>
          </w:tcPr>
          <w:p w14:paraId="06469E2A"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壁厚</w:t>
            </w:r>
          </w:p>
          <w:p w14:paraId="5E2E5812"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(mm)</w:t>
            </w:r>
          </w:p>
        </w:tc>
        <w:tc>
          <w:tcPr>
            <w:tcW w:w="437" w:type="pct"/>
            <w:hideMark/>
          </w:tcPr>
          <w:p w14:paraId="32F587D3"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抗拉强度</w:t>
            </w:r>
            <w:r w:rsidRPr="00771A28">
              <w:rPr>
                <w:rFonts w:ascii="Times New Roman" w:hAnsi="Times New Roman"/>
                <w:sz w:val="21"/>
                <w:szCs w:val="21"/>
              </w:rPr>
              <w:br/>
              <w:t>(KN)</w:t>
            </w:r>
          </w:p>
        </w:tc>
        <w:tc>
          <w:tcPr>
            <w:tcW w:w="800" w:type="pct"/>
            <w:gridSpan w:val="2"/>
            <w:hideMark/>
          </w:tcPr>
          <w:p w14:paraId="106888F7"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抗挤强度</w:t>
            </w:r>
            <w:r w:rsidRPr="00771A28">
              <w:rPr>
                <w:rFonts w:ascii="Times New Roman" w:eastAsia="等线" w:hAnsi="Times New Roman"/>
                <w:sz w:val="21"/>
                <w:szCs w:val="21"/>
              </w:rPr>
              <w:br/>
              <w:t>(MPa)</w:t>
            </w:r>
          </w:p>
        </w:tc>
        <w:tc>
          <w:tcPr>
            <w:tcW w:w="949" w:type="pct"/>
            <w:gridSpan w:val="2"/>
            <w:hideMark/>
          </w:tcPr>
          <w:p w14:paraId="155B2102"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抗内压强度</w:t>
            </w:r>
            <w:r w:rsidRPr="00771A28">
              <w:rPr>
                <w:rFonts w:ascii="Times New Roman" w:eastAsia="等线" w:hAnsi="Times New Roman"/>
                <w:sz w:val="21"/>
                <w:szCs w:val="21"/>
              </w:rPr>
              <w:br/>
              <w:t>(MPa)</w:t>
            </w:r>
          </w:p>
        </w:tc>
        <w:tc>
          <w:tcPr>
            <w:tcW w:w="367" w:type="pct"/>
            <w:hideMark/>
          </w:tcPr>
          <w:p w14:paraId="640E02D2"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返高</w:t>
            </w:r>
            <w:r w:rsidRPr="00771A28">
              <w:rPr>
                <w:rFonts w:ascii="Times New Roman" w:hAnsi="Times New Roman"/>
                <w:sz w:val="21"/>
                <w:szCs w:val="21"/>
              </w:rPr>
              <w:t>(m)</w:t>
            </w:r>
          </w:p>
        </w:tc>
      </w:tr>
      <w:tr w:rsidR="007F3127" w:rsidRPr="00771A28" w14:paraId="587B8DDD" w14:textId="77777777" w:rsidTr="007F3127">
        <w:trPr>
          <w:trHeight w:val="259"/>
        </w:trPr>
        <w:tc>
          <w:tcPr>
            <w:tcW w:w="625" w:type="pct"/>
            <w:hideMark/>
          </w:tcPr>
          <w:p w14:paraId="752CC480"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表套</w:t>
            </w:r>
          </w:p>
        </w:tc>
        <w:tc>
          <w:tcPr>
            <w:tcW w:w="476" w:type="pct"/>
            <w:hideMark/>
          </w:tcPr>
          <w:p w14:paraId="517B4CD3"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J55</w:t>
            </w:r>
          </w:p>
        </w:tc>
        <w:tc>
          <w:tcPr>
            <w:tcW w:w="450" w:type="pct"/>
            <w:hideMark/>
          </w:tcPr>
          <w:p w14:paraId="023F0AE8"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339.7</w:t>
            </w:r>
          </w:p>
        </w:tc>
        <w:tc>
          <w:tcPr>
            <w:tcW w:w="387" w:type="pct"/>
            <w:hideMark/>
          </w:tcPr>
          <w:p w14:paraId="47920800"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499.57</w:t>
            </w:r>
          </w:p>
        </w:tc>
        <w:tc>
          <w:tcPr>
            <w:tcW w:w="510" w:type="pct"/>
            <w:hideMark/>
          </w:tcPr>
          <w:p w14:paraId="4849B7CD"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9.65</w:t>
            </w:r>
          </w:p>
        </w:tc>
        <w:tc>
          <w:tcPr>
            <w:tcW w:w="437" w:type="pct"/>
            <w:hideMark/>
          </w:tcPr>
          <w:p w14:paraId="4F1D0F1C"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2286</w:t>
            </w:r>
          </w:p>
        </w:tc>
        <w:tc>
          <w:tcPr>
            <w:tcW w:w="800" w:type="pct"/>
            <w:gridSpan w:val="2"/>
            <w:hideMark/>
          </w:tcPr>
          <w:p w14:paraId="28D984A2"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7.8</w:t>
            </w:r>
          </w:p>
        </w:tc>
        <w:tc>
          <w:tcPr>
            <w:tcW w:w="949" w:type="pct"/>
            <w:gridSpan w:val="2"/>
            <w:hideMark/>
          </w:tcPr>
          <w:p w14:paraId="3BC1FE10"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18.8</w:t>
            </w:r>
          </w:p>
        </w:tc>
        <w:tc>
          <w:tcPr>
            <w:tcW w:w="367" w:type="pct"/>
            <w:vMerge w:val="restart"/>
            <w:hideMark/>
          </w:tcPr>
          <w:p w14:paraId="1C3C8308"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地面</w:t>
            </w:r>
          </w:p>
        </w:tc>
      </w:tr>
      <w:tr w:rsidR="007F3127" w:rsidRPr="00771A28" w14:paraId="0F9E3B63" w14:textId="77777777" w:rsidTr="007F3127">
        <w:trPr>
          <w:trHeight w:val="259"/>
        </w:trPr>
        <w:tc>
          <w:tcPr>
            <w:tcW w:w="625" w:type="pct"/>
            <w:vMerge w:val="restart"/>
            <w:hideMark/>
          </w:tcPr>
          <w:p w14:paraId="16FE4DD3"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技套</w:t>
            </w:r>
          </w:p>
        </w:tc>
        <w:tc>
          <w:tcPr>
            <w:tcW w:w="476" w:type="pct"/>
            <w:hideMark/>
          </w:tcPr>
          <w:p w14:paraId="34FC58C4"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TP100SS</w:t>
            </w:r>
          </w:p>
        </w:tc>
        <w:tc>
          <w:tcPr>
            <w:tcW w:w="450" w:type="pct"/>
            <w:hideMark/>
          </w:tcPr>
          <w:p w14:paraId="4FE62B1F"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273.1</w:t>
            </w:r>
          </w:p>
        </w:tc>
        <w:tc>
          <w:tcPr>
            <w:tcW w:w="387" w:type="pct"/>
            <w:hideMark/>
          </w:tcPr>
          <w:p w14:paraId="4C112EE2"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2018.24</w:t>
            </w:r>
          </w:p>
        </w:tc>
        <w:tc>
          <w:tcPr>
            <w:tcW w:w="510" w:type="pct"/>
            <w:hideMark/>
          </w:tcPr>
          <w:p w14:paraId="4A408026"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12.57</w:t>
            </w:r>
          </w:p>
        </w:tc>
        <w:tc>
          <w:tcPr>
            <w:tcW w:w="437" w:type="pct"/>
            <w:hideMark/>
          </w:tcPr>
          <w:p w14:paraId="278108CC"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6925</w:t>
            </w:r>
          </w:p>
        </w:tc>
        <w:tc>
          <w:tcPr>
            <w:tcW w:w="800" w:type="pct"/>
            <w:gridSpan w:val="2"/>
            <w:hideMark/>
          </w:tcPr>
          <w:p w14:paraId="1C3B4F88"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30.4</w:t>
            </w:r>
          </w:p>
        </w:tc>
        <w:tc>
          <w:tcPr>
            <w:tcW w:w="949" w:type="pct"/>
            <w:gridSpan w:val="2"/>
            <w:hideMark/>
          </w:tcPr>
          <w:p w14:paraId="2A66CA95"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55.6</w:t>
            </w:r>
          </w:p>
        </w:tc>
        <w:tc>
          <w:tcPr>
            <w:tcW w:w="367" w:type="pct"/>
            <w:vMerge/>
            <w:hideMark/>
          </w:tcPr>
          <w:p w14:paraId="4476761E" w14:textId="77777777" w:rsidR="007F3127" w:rsidRPr="00771A28" w:rsidRDefault="007F3127" w:rsidP="006341D4">
            <w:pPr>
              <w:rPr>
                <w:rFonts w:ascii="Times New Roman" w:hAnsi="Times New Roman"/>
                <w:sz w:val="21"/>
                <w:szCs w:val="21"/>
              </w:rPr>
            </w:pPr>
          </w:p>
        </w:tc>
      </w:tr>
      <w:tr w:rsidR="007F3127" w:rsidRPr="00771A28" w14:paraId="0C24B3BE" w14:textId="77777777" w:rsidTr="007F3127">
        <w:trPr>
          <w:trHeight w:val="259"/>
        </w:trPr>
        <w:tc>
          <w:tcPr>
            <w:tcW w:w="625" w:type="pct"/>
            <w:vMerge/>
            <w:hideMark/>
          </w:tcPr>
          <w:p w14:paraId="4458FA50" w14:textId="77777777" w:rsidR="007F3127" w:rsidRPr="00771A28" w:rsidRDefault="007F3127" w:rsidP="006341D4">
            <w:pPr>
              <w:rPr>
                <w:rFonts w:ascii="Times New Roman" w:hAnsi="Times New Roman"/>
                <w:sz w:val="21"/>
                <w:szCs w:val="21"/>
              </w:rPr>
            </w:pPr>
          </w:p>
        </w:tc>
        <w:tc>
          <w:tcPr>
            <w:tcW w:w="476" w:type="pct"/>
            <w:hideMark/>
          </w:tcPr>
          <w:p w14:paraId="2487B57E"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TP100SS</w:t>
            </w:r>
          </w:p>
        </w:tc>
        <w:tc>
          <w:tcPr>
            <w:tcW w:w="450" w:type="pct"/>
            <w:hideMark/>
          </w:tcPr>
          <w:p w14:paraId="054A61DE"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273.1</w:t>
            </w:r>
          </w:p>
        </w:tc>
        <w:tc>
          <w:tcPr>
            <w:tcW w:w="387" w:type="pct"/>
            <w:hideMark/>
          </w:tcPr>
          <w:p w14:paraId="119932E1"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4134.13</w:t>
            </w:r>
          </w:p>
        </w:tc>
        <w:tc>
          <w:tcPr>
            <w:tcW w:w="510" w:type="pct"/>
            <w:hideMark/>
          </w:tcPr>
          <w:p w14:paraId="3D41A22D"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13.84</w:t>
            </w:r>
          </w:p>
        </w:tc>
        <w:tc>
          <w:tcPr>
            <w:tcW w:w="437" w:type="pct"/>
            <w:hideMark/>
          </w:tcPr>
          <w:p w14:paraId="19F77A48"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4442</w:t>
            </w:r>
          </w:p>
        </w:tc>
        <w:tc>
          <w:tcPr>
            <w:tcW w:w="800" w:type="pct"/>
            <w:gridSpan w:val="2"/>
            <w:hideMark/>
          </w:tcPr>
          <w:p w14:paraId="461ADF24"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39.3</w:t>
            </w:r>
          </w:p>
        </w:tc>
        <w:tc>
          <w:tcPr>
            <w:tcW w:w="949" w:type="pct"/>
            <w:gridSpan w:val="2"/>
            <w:hideMark/>
          </w:tcPr>
          <w:p w14:paraId="0FEF50C2"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39.8</w:t>
            </w:r>
          </w:p>
        </w:tc>
        <w:tc>
          <w:tcPr>
            <w:tcW w:w="367" w:type="pct"/>
            <w:vMerge/>
            <w:hideMark/>
          </w:tcPr>
          <w:p w14:paraId="6AF9CC6F" w14:textId="77777777" w:rsidR="007F3127" w:rsidRPr="00771A28" w:rsidRDefault="007F3127" w:rsidP="006341D4">
            <w:pPr>
              <w:rPr>
                <w:rFonts w:ascii="Times New Roman" w:hAnsi="Times New Roman"/>
                <w:sz w:val="21"/>
                <w:szCs w:val="21"/>
              </w:rPr>
            </w:pPr>
          </w:p>
        </w:tc>
      </w:tr>
      <w:tr w:rsidR="007F3127" w:rsidRPr="00771A28" w14:paraId="06D0AAA6" w14:textId="77777777" w:rsidTr="007F3127">
        <w:trPr>
          <w:trHeight w:val="259"/>
        </w:trPr>
        <w:tc>
          <w:tcPr>
            <w:tcW w:w="625" w:type="pct"/>
            <w:vMerge w:val="restart"/>
            <w:hideMark/>
          </w:tcPr>
          <w:p w14:paraId="77102569"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油套</w:t>
            </w:r>
          </w:p>
        </w:tc>
        <w:tc>
          <w:tcPr>
            <w:tcW w:w="476" w:type="pct"/>
            <w:hideMark/>
          </w:tcPr>
          <w:p w14:paraId="41781F7C"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SM-95S</w:t>
            </w:r>
          </w:p>
        </w:tc>
        <w:tc>
          <w:tcPr>
            <w:tcW w:w="450" w:type="pct"/>
            <w:hideMark/>
          </w:tcPr>
          <w:p w14:paraId="385CB914"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177.8</w:t>
            </w:r>
          </w:p>
        </w:tc>
        <w:tc>
          <w:tcPr>
            <w:tcW w:w="387" w:type="pct"/>
            <w:hideMark/>
          </w:tcPr>
          <w:p w14:paraId="583516B8"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2508.67</w:t>
            </w:r>
          </w:p>
        </w:tc>
        <w:tc>
          <w:tcPr>
            <w:tcW w:w="510" w:type="pct"/>
            <w:hideMark/>
          </w:tcPr>
          <w:p w14:paraId="07B5849D"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12.65</w:t>
            </w:r>
          </w:p>
        </w:tc>
        <w:tc>
          <w:tcPr>
            <w:tcW w:w="437" w:type="pct"/>
            <w:hideMark/>
          </w:tcPr>
          <w:p w14:paraId="59AD2080"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4297</w:t>
            </w:r>
          </w:p>
        </w:tc>
        <w:tc>
          <w:tcPr>
            <w:tcW w:w="800" w:type="pct"/>
            <w:gridSpan w:val="2"/>
            <w:hideMark/>
          </w:tcPr>
          <w:p w14:paraId="61C4A172"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80</w:t>
            </w:r>
          </w:p>
        </w:tc>
        <w:tc>
          <w:tcPr>
            <w:tcW w:w="949" w:type="pct"/>
            <w:gridSpan w:val="2"/>
            <w:hideMark/>
          </w:tcPr>
          <w:p w14:paraId="4F726F2D"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82</w:t>
            </w:r>
          </w:p>
        </w:tc>
        <w:tc>
          <w:tcPr>
            <w:tcW w:w="367" w:type="pct"/>
            <w:vMerge/>
            <w:hideMark/>
          </w:tcPr>
          <w:p w14:paraId="741FE63D" w14:textId="77777777" w:rsidR="007F3127" w:rsidRPr="00771A28" w:rsidRDefault="007F3127" w:rsidP="006341D4">
            <w:pPr>
              <w:rPr>
                <w:rFonts w:ascii="Times New Roman" w:hAnsi="Times New Roman"/>
                <w:sz w:val="21"/>
                <w:szCs w:val="21"/>
              </w:rPr>
            </w:pPr>
          </w:p>
        </w:tc>
      </w:tr>
      <w:tr w:rsidR="007F3127" w:rsidRPr="00771A28" w14:paraId="5E19EA59" w14:textId="77777777" w:rsidTr="007F3127">
        <w:trPr>
          <w:trHeight w:val="259"/>
        </w:trPr>
        <w:tc>
          <w:tcPr>
            <w:tcW w:w="625" w:type="pct"/>
            <w:vMerge/>
            <w:hideMark/>
          </w:tcPr>
          <w:p w14:paraId="0E2F58C8" w14:textId="77777777" w:rsidR="007F3127" w:rsidRPr="00771A28" w:rsidRDefault="007F3127" w:rsidP="006341D4">
            <w:pPr>
              <w:rPr>
                <w:rFonts w:ascii="Times New Roman" w:hAnsi="Times New Roman"/>
                <w:sz w:val="21"/>
                <w:szCs w:val="21"/>
              </w:rPr>
            </w:pPr>
          </w:p>
        </w:tc>
        <w:tc>
          <w:tcPr>
            <w:tcW w:w="476" w:type="pct"/>
            <w:hideMark/>
          </w:tcPr>
          <w:p w14:paraId="496DA628"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SM-C110</w:t>
            </w:r>
          </w:p>
        </w:tc>
        <w:tc>
          <w:tcPr>
            <w:tcW w:w="450" w:type="pct"/>
            <w:hideMark/>
          </w:tcPr>
          <w:p w14:paraId="0E8C1A89"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177.8</w:t>
            </w:r>
          </w:p>
        </w:tc>
        <w:tc>
          <w:tcPr>
            <w:tcW w:w="387" w:type="pct"/>
            <w:hideMark/>
          </w:tcPr>
          <w:p w14:paraId="2FE2B09E"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2910.24</w:t>
            </w:r>
          </w:p>
        </w:tc>
        <w:tc>
          <w:tcPr>
            <w:tcW w:w="510" w:type="pct"/>
            <w:hideMark/>
          </w:tcPr>
          <w:p w14:paraId="269E75BE"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11.51</w:t>
            </w:r>
          </w:p>
        </w:tc>
        <w:tc>
          <w:tcPr>
            <w:tcW w:w="437" w:type="pct"/>
            <w:hideMark/>
          </w:tcPr>
          <w:p w14:paraId="2817B36C"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4559</w:t>
            </w:r>
          </w:p>
        </w:tc>
        <w:tc>
          <w:tcPr>
            <w:tcW w:w="800" w:type="pct"/>
            <w:gridSpan w:val="2"/>
            <w:hideMark/>
          </w:tcPr>
          <w:p w14:paraId="304AEEF5"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74</w:t>
            </w:r>
          </w:p>
        </w:tc>
        <w:tc>
          <w:tcPr>
            <w:tcW w:w="949" w:type="pct"/>
            <w:gridSpan w:val="2"/>
            <w:hideMark/>
          </w:tcPr>
          <w:p w14:paraId="45BDF3BC"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86</w:t>
            </w:r>
          </w:p>
        </w:tc>
        <w:tc>
          <w:tcPr>
            <w:tcW w:w="367" w:type="pct"/>
            <w:vMerge/>
            <w:hideMark/>
          </w:tcPr>
          <w:p w14:paraId="233C5F1F" w14:textId="77777777" w:rsidR="007F3127" w:rsidRPr="00771A28" w:rsidRDefault="007F3127" w:rsidP="006341D4">
            <w:pPr>
              <w:rPr>
                <w:rFonts w:ascii="Times New Roman" w:hAnsi="Times New Roman"/>
                <w:sz w:val="21"/>
                <w:szCs w:val="21"/>
              </w:rPr>
            </w:pPr>
          </w:p>
        </w:tc>
      </w:tr>
      <w:tr w:rsidR="007F3127" w:rsidRPr="00771A28" w14:paraId="7BCA5DA5" w14:textId="77777777" w:rsidTr="007F3127">
        <w:trPr>
          <w:trHeight w:val="259"/>
        </w:trPr>
        <w:tc>
          <w:tcPr>
            <w:tcW w:w="625" w:type="pct"/>
            <w:vMerge/>
            <w:hideMark/>
          </w:tcPr>
          <w:p w14:paraId="23403A1E" w14:textId="77777777" w:rsidR="007F3127" w:rsidRPr="00771A28" w:rsidRDefault="007F3127" w:rsidP="006341D4">
            <w:pPr>
              <w:rPr>
                <w:rFonts w:ascii="Times New Roman" w:hAnsi="Times New Roman"/>
                <w:sz w:val="21"/>
                <w:szCs w:val="21"/>
              </w:rPr>
            </w:pPr>
          </w:p>
        </w:tc>
        <w:tc>
          <w:tcPr>
            <w:tcW w:w="476" w:type="pct"/>
            <w:hideMark/>
          </w:tcPr>
          <w:p w14:paraId="720245F2"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SM-C110</w:t>
            </w:r>
          </w:p>
        </w:tc>
        <w:tc>
          <w:tcPr>
            <w:tcW w:w="450" w:type="pct"/>
            <w:hideMark/>
          </w:tcPr>
          <w:p w14:paraId="5C4245D4"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177.8</w:t>
            </w:r>
          </w:p>
        </w:tc>
        <w:tc>
          <w:tcPr>
            <w:tcW w:w="387" w:type="pct"/>
            <w:hideMark/>
          </w:tcPr>
          <w:p w14:paraId="757DCC06"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5738.24</w:t>
            </w:r>
          </w:p>
        </w:tc>
        <w:tc>
          <w:tcPr>
            <w:tcW w:w="510" w:type="pct"/>
            <w:hideMark/>
          </w:tcPr>
          <w:p w14:paraId="7609059A"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12.65</w:t>
            </w:r>
          </w:p>
        </w:tc>
        <w:tc>
          <w:tcPr>
            <w:tcW w:w="437" w:type="pct"/>
            <w:hideMark/>
          </w:tcPr>
          <w:p w14:paraId="5328D5DD"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4978</w:t>
            </w:r>
          </w:p>
        </w:tc>
        <w:tc>
          <w:tcPr>
            <w:tcW w:w="800" w:type="pct"/>
            <w:gridSpan w:val="2"/>
            <w:hideMark/>
          </w:tcPr>
          <w:p w14:paraId="60A14EEF"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90</w:t>
            </w:r>
          </w:p>
        </w:tc>
        <w:tc>
          <w:tcPr>
            <w:tcW w:w="949" w:type="pct"/>
            <w:gridSpan w:val="2"/>
            <w:hideMark/>
          </w:tcPr>
          <w:p w14:paraId="275E03E3"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94</w:t>
            </w:r>
          </w:p>
        </w:tc>
        <w:tc>
          <w:tcPr>
            <w:tcW w:w="367" w:type="pct"/>
            <w:vMerge/>
            <w:hideMark/>
          </w:tcPr>
          <w:p w14:paraId="5CC7E5DE" w14:textId="77777777" w:rsidR="007F3127" w:rsidRPr="00771A28" w:rsidRDefault="007F3127" w:rsidP="006341D4">
            <w:pPr>
              <w:rPr>
                <w:rFonts w:ascii="Times New Roman" w:hAnsi="Times New Roman"/>
                <w:sz w:val="21"/>
                <w:szCs w:val="21"/>
              </w:rPr>
            </w:pPr>
          </w:p>
        </w:tc>
      </w:tr>
      <w:tr w:rsidR="007F3127" w:rsidRPr="00771A28" w14:paraId="1F1BFBD9" w14:textId="77777777" w:rsidTr="007F3127">
        <w:trPr>
          <w:trHeight w:val="259"/>
        </w:trPr>
        <w:tc>
          <w:tcPr>
            <w:tcW w:w="625" w:type="pct"/>
            <w:vMerge/>
            <w:hideMark/>
          </w:tcPr>
          <w:p w14:paraId="1D7787A4" w14:textId="77777777" w:rsidR="007F3127" w:rsidRPr="00771A28" w:rsidRDefault="007F3127" w:rsidP="006341D4">
            <w:pPr>
              <w:rPr>
                <w:rFonts w:ascii="Times New Roman" w:hAnsi="Times New Roman"/>
                <w:sz w:val="21"/>
                <w:szCs w:val="21"/>
              </w:rPr>
            </w:pPr>
          </w:p>
        </w:tc>
        <w:tc>
          <w:tcPr>
            <w:tcW w:w="476" w:type="pct"/>
            <w:hideMark/>
          </w:tcPr>
          <w:p w14:paraId="0D9B6C6F"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SM2242-110</w:t>
            </w:r>
          </w:p>
        </w:tc>
        <w:tc>
          <w:tcPr>
            <w:tcW w:w="450" w:type="pct"/>
            <w:hideMark/>
          </w:tcPr>
          <w:p w14:paraId="1E9B873D"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177.8</w:t>
            </w:r>
          </w:p>
        </w:tc>
        <w:tc>
          <w:tcPr>
            <w:tcW w:w="387" w:type="pct"/>
            <w:hideMark/>
          </w:tcPr>
          <w:p w14:paraId="4F9FE961"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6250.36</w:t>
            </w:r>
          </w:p>
        </w:tc>
        <w:tc>
          <w:tcPr>
            <w:tcW w:w="510" w:type="pct"/>
            <w:hideMark/>
          </w:tcPr>
          <w:p w14:paraId="44C90D3F"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12.65</w:t>
            </w:r>
          </w:p>
        </w:tc>
        <w:tc>
          <w:tcPr>
            <w:tcW w:w="437" w:type="pct"/>
            <w:hideMark/>
          </w:tcPr>
          <w:p w14:paraId="700E1003"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4978</w:t>
            </w:r>
          </w:p>
        </w:tc>
        <w:tc>
          <w:tcPr>
            <w:tcW w:w="800" w:type="pct"/>
            <w:gridSpan w:val="2"/>
            <w:hideMark/>
          </w:tcPr>
          <w:p w14:paraId="66893308"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90</w:t>
            </w:r>
          </w:p>
        </w:tc>
        <w:tc>
          <w:tcPr>
            <w:tcW w:w="949" w:type="pct"/>
            <w:gridSpan w:val="2"/>
            <w:hideMark/>
          </w:tcPr>
          <w:p w14:paraId="3877A222"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94</w:t>
            </w:r>
          </w:p>
        </w:tc>
        <w:tc>
          <w:tcPr>
            <w:tcW w:w="367" w:type="pct"/>
            <w:vMerge/>
            <w:hideMark/>
          </w:tcPr>
          <w:p w14:paraId="6093BF3A" w14:textId="77777777" w:rsidR="007F3127" w:rsidRPr="00771A28" w:rsidRDefault="007F3127" w:rsidP="006341D4">
            <w:pPr>
              <w:rPr>
                <w:rFonts w:ascii="Times New Roman" w:hAnsi="Times New Roman"/>
                <w:sz w:val="21"/>
                <w:szCs w:val="21"/>
              </w:rPr>
            </w:pPr>
          </w:p>
        </w:tc>
      </w:tr>
      <w:tr w:rsidR="007F3127" w:rsidRPr="00771A28" w14:paraId="6E92B58B" w14:textId="77777777" w:rsidTr="007F3127">
        <w:trPr>
          <w:trHeight w:val="259"/>
        </w:trPr>
        <w:tc>
          <w:tcPr>
            <w:tcW w:w="625" w:type="pct"/>
            <w:vMerge/>
            <w:hideMark/>
          </w:tcPr>
          <w:p w14:paraId="0F997D44" w14:textId="77777777" w:rsidR="007F3127" w:rsidRPr="00771A28" w:rsidRDefault="007F3127" w:rsidP="006341D4">
            <w:pPr>
              <w:rPr>
                <w:rFonts w:ascii="Times New Roman" w:hAnsi="Times New Roman"/>
                <w:sz w:val="21"/>
                <w:szCs w:val="21"/>
              </w:rPr>
            </w:pPr>
          </w:p>
        </w:tc>
        <w:tc>
          <w:tcPr>
            <w:tcW w:w="476" w:type="pct"/>
            <w:hideMark/>
          </w:tcPr>
          <w:p w14:paraId="0E674D7B"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SM-C110</w:t>
            </w:r>
          </w:p>
        </w:tc>
        <w:tc>
          <w:tcPr>
            <w:tcW w:w="450" w:type="pct"/>
            <w:hideMark/>
          </w:tcPr>
          <w:p w14:paraId="2C142EDE"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177.8</w:t>
            </w:r>
          </w:p>
        </w:tc>
        <w:tc>
          <w:tcPr>
            <w:tcW w:w="387" w:type="pct"/>
            <w:hideMark/>
          </w:tcPr>
          <w:p w14:paraId="1D56C38E"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6382</w:t>
            </w:r>
          </w:p>
        </w:tc>
        <w:tc>
          <w:tcPr>
            <w:tcW w:w="510" w:type="pct"/>
            <w:hideMark/>
          </w:tcPr>
          <w:p w14:paraId="2498EE50"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12.65</w:t>
            </w:r>
          </w:p>
        </w:tc>
        <w:tc>
          <w:tcPr>
            <w:tcW w:w="437" w:type="pct"/>
            <w:hideMark/>
          </w:tcPr>
          <w:p w14:paraId="19FB30BB"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4978</w:t>
            </w:r>
          </w:p>
        </w:tc>
        <w:tc>
          <w:tcPr>
            <w:tcW w:w="800" w:type="pct"/>
            <w:gridSpan w:val="2"/>
            <w:hideMark/>
          </w:tcPr>
          <w:p w14:paraId="54893C37"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90</w:t>
            </w:r>
          </w:p>
        </w:tc>
        <w:tc>
          <w:tcPr>
            <w:tcW w:w="949" w:type="pct"/>
            <w:gridSpan w:val="2"/>
            <w:hideMark/>
          </w:tcPr>
          <w:p w14:paraId="2FD7F25B"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94</w:t>
            </w:r>
          </w:p>
        </w:tc>
        <w:tc>
          <w:tcPr>
            <w:tcW w:w="367" w:type="pct"/>
            <w:vMerge/>
            <w:hideMark/>
          </w:tcPr>
          <w:p w14:paraId="0A7967E0" w14:textId="77777777" w:rsidR="007F3127" w:rsidRPr="00771A28" w:rsidRDefault="007F3127" w:rsidP="006341D4">
            <w:pPr>
              <w:rPr>
                <w:rFonts w:ascii="Times New Roman" w:hAnsi="Times New Roman"/>
                <w:sz w:val="21"/>
                <w:szCs w:val="21"/>
              </w:rPr>
            </w:pPr>
          </w:p>
        </w:tc>
      </w:tr>
      <w:tr w:rsidR="007F3127" w:rsidRPr="00771A28" w14:paraId="77330577" w14:textId="77777777" w:rsidTr="007F3127">
        <w:trPr>
          <w:trHeight w:val="312"/>
        </w:trPr>
        <w:tc>
          <w:tcPr>
            <w:tcW w:w="625" w:type="pct"/>
            <w:vMerge w:val="restart"/>
            <w:hideMark/>
          </w:tcPr>
          <w:p w14:paraId="0D4B860B"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套管头</w:t>
            </w:r>
          </w:p>
        </w:tc>
        <w:tc>
          <w:tcPr>
            <w:tcW w:w="476" w:type="pct"/>
            <w:vMerge w:val="restart"/>
            <w:hideMark/>
          </w:tcPr>
          <w:p w14:paraId="256200E1"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生产厂家</w:t>
            </w:r>
          </w:p>
        </w:tc>
        <w:tc>
          <w:tcPr>
            <w:tcW w:w="450" w:type="pct"/>
            <w:vMerge w:val="restart"/>
            <w:hideMark/>
          </w:tcPr>
          <w:p w14:paraId="3BC88A03"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套管头法兰</w:t>
            </w:r>
          </w:p>
        </w:tc>
        <w:tc>
          <w:tcPr>
            <w:tcW w:w="387" w:type="pct"/>
            <w:vMerge w:val="restart"/>
            <w:hideMark/>
          </w:tcPr>
          <w:p w14:paraId="17635981"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芯轴颈部外径，</w:t>
            </w:r>
            <w:r w:rsidRPr="00771A28">
              <w:rPr>
                <w:rFonts w:ascii="Times New Roman" w:hAnsi="Times New Roman"/>
                <w:sz w:val="21"/>
                <w:szCs w:val="21"/>
              </w:rPr>
              <w:t>mm</w:t>
            </w:r>
          </w:p>
        </w:tc>
        <w:tc>
          <w:tcPr>
            <w:tcW w:w="510" w:type="pct"/>
            <w:vMerge w:val="restart"/>
            <w:hideMark/>
          </w:tcPr>
          <w:p w14:paraId="596D571E"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芯轴颈部高度，</w:t>
            </w:r>
            <w:r w:rsidRPr="00771A28">
              <w:rPr>
                <w:rFonts w:ascii="Times New Roman" w:hAnsi="Times New Roman"/>
                <w:sz w:val="21"/>
                <w:szCs w:val="21"/>
              </w:rPr>
              <w:t>mm</w:t>
            </w:r>
          </w:p>
        </w:tc>
        <w:tc>
          <w:tcPr>
            <w:tcW w:w="793" w:type="pct"/>
            <w:gridSpan w:val="2"/>
            <w:vMerge w:val="restart"/>
            <w:hideMark/>
          </w:tcPr>
          <w:p w14:paraId="52B40F03"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坐封位置套管接箍位置（</w:t>
            </w:r>
            <w:r w:rsidRPr="00771A28">
              <w:rPr>
                <w:rFonts w:ascii="Times New Roman" w:hAnsi="Times New Roman"/>
                <w:sz w:val="21"/>
                <w:szCs w:val="21"/>
              </w:rPr>
              <w:t>m</w:t>
            </w:r>
            <w:r w:rsidRPr="00771A28">
              <w:rPr>
                <w:rFonts w:ascii="Times New Roman" w:eastAsia="宋体" w:hAnsi="Times New Roman"/>
                <w:sz w:val="21"/>
                <w:szCs w:val="21"/>
              </w:rPr>
              <w:t>）</w:t>
            </w:r>
          </w:p>
        </w:tc>
        <w:tc>
          <w:tcPr>
            <w:tcW w:w="1759" w:type="pct"/>
            <w:gridSpan w:val="4"/>
            <w:vMerge w:val="restart"/>
            <w:hideMark/>
          </w:tcPr>
          <w:p w14:paraId="60B0BC41"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4542.80m</w:t>
            </w:r>
            <w:r w:rsidRPr="00771A28">
              <w:rPr>
                <w:rFonts w:ascii="Times New Roman" w:eastAsia="宋体" w:hAnsi="Times New Roman"/>
                <w:sz w:val="21"/>
                <w:szCs w:val="21"/>
              </w:rPr>
              <w:t>，</w:t>
            </w:r>
            <w:r w:rsidRPr="00771A28">
              <w:rPr>
                <w:rFonts w:ascii="Times New Roman" w:eastAsia="等线" w:hAnsi="Times New Roman"/>
                <w:sz w:val="21"/>
                <w:szCs w:val="21"/>
              </w:rPr>
              <w:t>4531.48m</w:t>
            </w:r>
            <w:r w:rsidRPr="00771A28">
              <w:rPr>
                <w:rFonts w:ascii="Times New Roman" w:eastAsia="宋体" w:hAnsi="Times New Roman"/>
                <w:sz w:val="21"/>
                <w:szCs w:val="21"/>
              </w:rPr>
              <w:t>，</w:t>
            </w:r>
            <w:r w:rsidRPr="00771A28">
              <w:rPr>
                <w:rFonts w:ascii="Times New Roman" w:eastAsia="等线" w:hAnsi="Times New Roman"/>
                <w:sz w:val="21"/>
                <w:szCs w:val="21"/>
              </w:rPr>
              <w:t>4520.45m</w:t>
            </w:r>
            <w:r w:rsidRPr="00771A28">
              <w:rPr>
                <w:rFonts w:ascii="Times New Roman" w:eastAsia="宋体" w:hAnsi="Times New Roman"/>
                <w:sz w:val="21"/>
                <w:szCs w:val="21"/>
              </w:rPr>
              <w:t>，</w:t>
            </w:r>
            <w:r w:rsidRPr="00771A28">
              <w:rPr>
                <w:rFonts w:ascii="Times New Roman" w:eastAsia="等线" w:hAnsi="Times New Roman"/>
                <w:sz w:val="21"/>
                <w:szCs w:val="21"/>
              </w:rPr>
              <w:t>4508.92m</w:t>
            </w:r>
            <w:r w:rsidRPr="00771A28">
              <w:rPr>
                <w:rFonts w:ascii="Times New Roman" w:eastAsia="宋体" w:hAnsi="Times New Roman"/>
                <w:sz w:val="21"/>
                <w:szCs w:val="21"/>
              </w:rPr>
              <w:t>，</w:t>
            </w:r>
            <w:r w:rsidRPr="00771A28">
              <w:rPr>
                <w:rFonts w:ascii="Times New Roman" w:eastAsia="等线" w:hAnsi="Times New Roman"/>
                <w:sz w:val="21"/>
                <w:szCs w:val="21"/>
              </w:rPr>
              <w:t>4497.73m</w:t>
            </w:r>
            <w:r w:rsidRPr="00771A28">
              <w:rPr>
                <w:rFonts w:ascii="Times New Roman" w:eastAsia="宋体" w:hAnsi="Times New Roman"/>
                <w:sz w:val="21"/>
                <w:szCs w:val="21"/>
              </w:rPr>
              <w:t>，</w:t>
            </w:r>
            <w:r w:rsidRPr="00771A28">
              <w:rPr>
                <w:rFonts w:ascii="Times New Roman" w:eastAsia="等线" w:hAnsi="Times New Roman"/>
                <w:sz w:val="21"/>
                <w:szCs w:val="21"/>
              </w:rPr>
              <w:t>4486.49m</w:t>
            </w:r>
          </w:p>
        </w:tc>
      </w:tr>
      <w:tr w:rsidR="007F3127" w:rsidRPr="00771A28" w14:paraId="716F7B7F" w14:textId="77777777" w:rsidTr="007F3127">
        <w:trPr>
          <w:trHeight w:val="312"/>
        </w:trPr>
        <w:tc>
          <w:tcPr>
            <w:tcW w:w="625" w:type="pct"/>
            <w:vMerge/>
            <w:hideMark/>
          </w:tcPr>
          <w:p w14:paraId="7B65B018" w14:textId="77777777" w:rsidR="007F3127" w:rsidRPr="00771A28" w:rsidRDefault="007F3127" w:rsidP="006341D4">
            <w:pPr>
              <w:rPr>
                <w:rFonts w:ascii="Times New Roman" w:hAnsi="Times New Roman"/>
                <w:sz w:val="21"/>
                <w:szCs w:val="21"/>
              </w:rPr>
            </w:pPr>
          </w:p>
        </w:tc>
        <w:tc>
          <w:tcPr>
            <w:tcW w:w="476" w:type="pct"/>
            <w:vMerge/>
            <w:hideMark/>
          </w:tcPr>
          <w:p w14:paraId="07219151" w14:textId="77777777" w:rsidR="007F3127" w:rsidRPr="00771A28" w:rsidRDefault="007F3127" w:rsidP="006341D4">
            <w:pPr>
              <w:rPr>
                <w:rFonts w:ascii="Times New Roman" w:hAnsi="Times New Roman"/>
                <w:sz w:val="21"/>
                <w:szCs w:val="21"/>
              </w:rPr>
            </w:pPr>
          </w:p>
        </w:tc>
        <w:tc>
          <w:tcPr>
            <w:tcW w:w="450" w:type="pct"/>
            <w:vMerge/>
            <w:hideMark/>
          </w:tcPr>
          <w:p w14:paraId="2DD08900" w14:textId="77777777" w:rsidR="007F3127" w:rsidRPr="00771A28" w:rsidRDefault="007F3127" w:rsidP="006341D4">
            <w:pPr>
              <w:rPr>
                <w:rFonts w:ascii="Times New Roman" w:hAnsi="Times New Roman"/>
                <w:sz w:val="21"/>
                <w:szCs w:val="21"/>
              </w:rPr>
            </w:pPr>
          </w:p>
        </w:tc>
        <w:tc>
          <w:tcPr>
            <w:tcW w:w="387" w:type="pct"/>
            <w:vMerge/>
            <w:hideMark/>
          </w:tcPr>
          <w:p w14:paraId="34247DCC" w14:textId="77777777" w:rsidR="007F3127" w:rsidRPr="00771A28" w:rsidRDefault="007F3127" w:rsidP="006341D4">
            <w:pPr>
              <w:rPr>
                <w:rFonts w:ascii="Times New Roman" w:hAnsi="Times New Roman"/>
                <w:sz w:val="21"/>
                <w:szCs w:val="21"/>
              </w:rPr>
            </w:pPr>
          </w:p>
        </w:tc>
        <w:tc>
          <w:tcPr>
            <w:tcW w:w="510" w:type="pct"/>
            <w:vMerge/>
            <w:hideMark/>
          </w:tcPr>
          <w:p w14:paraId="76FAC8CF" w14:textId="77777777" w:rsidR="007F3127" w:rsidRPr="00771A28" w:rsidRDefault="007F3127" w:rsidP="006341D4">
            <w:pPr>
              <w:rPr>
                <w:rFonts w:ascii="Times New Roman" w:hAnsi="Times New Roman"/>
                <w:sz w:val="21"/>
                <w:szCs w:val="21"/>
              </w:rPr>
            </w:pPr>
          </w:p>
        </w:tc>
        <w:tc>
          <w:tcPr>
            <w:tcW w:w="793" w:type="pct"/>
            <w:gridSpan w:val="2"/>
            <w:vMerge/>
            <w:hideMark/>
          </w:tcPr>
          <w:p w14:paraId="0DF694E7" w14:textId="77777777" w:rsidR="007F3127" w:rsidRPr="00771A28" w:rsidRDefault="007F3127" w:rsidP="006341D4">
            <w:pPr>
              <w:rPr>
                <w:rFonts w:ascii="Times New Roman" w:hAnsi="Times New Roman"/>
                <w:sz w:val="21"/>
                <w:szCs w:val="21"/>
              </w:rPr>
            </w:pPr>
          </w:p>
        </w:tc>
        <w:tc>
          <w:tcPr>
            <w:tcW w:w="1759" w:type="pct"/>
            <w:gridSpan w:val="4"/>
            <w:vMerge/>
            <w:hideMark/>
          </w:tcPr>
          <w:p w14:paraId="47BB2461" w14:textId="77777777" w:rsidR="007F3127" w:rsidRPr="00771A28" w:rsidRDefault="007F3127" w:rsidP="006341D4">
            <w:pPr>
              <w:rPr>
                <w:rFonts w:ascii="Times New Roman" w:hAnsi="Times New Roman"/>
                <w:sz w:val="21"/>
                <w:szCs w:val="21"/>
              </w:rPr>
            </w:pPr>
          </w:p>
        </w:tc>
      </w:tr>
      <w:tr w:rsidR="007F3127" w:rsidRPr="00771A28" w14:paraId="3F614E2D" w14:textId="77777777" w:rsidTr="007F3127">
        <w:trPr>
          <w:trHeight w:val="270"/>
        </w:trPr>
        <w:tc>
          <w:tcPr>
            <w:tcW w:w="625" w:type="pct"/>
            <w:vMerge/>
            <w:hideMark/>
          </w:tcPr>
          <w:p w14:paraId="5CE1A44E" w14:textId="77777777" w:rsidR="007F3127" w:rsidRPr="00771A28" w:rsidRDefault="007F3127" w:rsidP="006341D4">
            <w:pPr>
              <w:rPr>
                <w:rFonts w:ascii="Times New Roman" w:hAnsi="Times New Roman"/>
                <w:sz w:val="21"/>
                <w:szCs w:val="21"/>
              </w:rPr>
            </w:pPr>
          </w:p>
        </w:tc>
        <w:tc>
          <w:tcPr>
            <w:tcW w:w="476" w:type="pct"/>
            <w:hideMark/>
          </w:tcPr>
          <w:p w14:paraId="57693733"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美国钻采</w:t>
            </w:r>
          </w:p>
        </w:tc>
        <w:tc>
          <w:tcPr>
            <w:tcW w:w="450" w:type="pct"/>
            <w:hideMark/>
          </w:tcPr>
          <w:p w14:paraId="7A778AD2"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11”10K</w:t>
            </w:r>
          </w:p>
        </w:tc>
        <w:tc>
          <w:tcPr>
            <w:tcW w:w="387" w:type="pct"/>
            <w:hideMark/>
          </w:tcPr>
          <w:p w14:paraId="57159EB0"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177.8</w:t>
            </w:r>
          </w:p>
        </w:tc>
        <w:tc>
          <w:tcPr>
            <w:tcW w:w="510" w:type="pct"/>
            <w:hideMark/>
          </w:tcPr>
          <w:p w14:paraId="73759E46"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295</w:t>
            </w:r>
          </w:p>
        </w:tc>
        <w:tc>
          <w:tcPr>
            <w:tcW w:w="793" w:type="pct"/>
            <w:gridSpan w:val="2"/>
            <w:vMerge/>
            <w:hideMark/>
          </w:tcPr>
          <w:p w14:paraId="0245E98E" w14:textId="77777777" w:rsidR="007F3127" w:rsidRPr="00771A28" w:rsidRDefault="007F3127" w:rsidP="006341D4">
            <w:pPr>
              <w:rPr>
                <w:rFonts w:ascii="Times New Roman" w:hAnsi="Times New Roman"/>
                <w:sz w:val="21"/>
                <w:szCs w:val="21"/>
              </w:rPr>
            </w:pPr>
          </w:p>
        </w:tc>
        <w:tc>
          <w:tcPr>
            <w:tcW w:w="1759" w:type="pct"/>
            <w:gridSpan w:val="4"/>
            <w:vMerge/>
            <w:hideMark/>
          </w:tcPr>
          <w:p w14:paraId="4F1DA575" w14:textId="77777777" w:rsidR="007F3127" w:rsidRPr="00771A28" w:rsidRDefault="007F3127" w:rsidP="006341D4">
            <w:pPr>
              <w:rPr>
                <w:rFonts w:ascii="Times New Roman" w:hAnsi="Times New Roman"/>
                <w:sz w:val="21"/>
                <w:szCs w:val="21"/>
              </w:rPr>
            </w:pPr>
          </w:p>
        </w:tc>
      </w:tr>
      <w:tr w:rsidR="007F3127" w:rsidRPr="00771A28" w14:paraId="7CEFBDFB" w14:textId="77777777" w:rsidTr="007F3127">
        <w:trPr>
          <w:trHeight w:val="350"/>
        </w:trPr>
        <w:tc>
          <w:tcPr>
            <w:tcW w:w="625" w:type="pct"/>
            <w:vMerge w:val="restart"/>
            <w:hideMark/>
          </w:tcPr>
          <w:p w14:paraId="1300E892"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最大井斜</w:t>
            </w:r>
          </w:p>
        </w:tc>
        <w:tc>
          <w:tcPr>
            <w:tcW w:w="476" w:type="pct"/>
            <w:hideMark/>
          </w:tcPr>
          <w:p w14:paraId="24E6E2D0"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深度</w:t>
            </w:r>
            <w:r w:rsidRPr="00771A28">
              <w:rPr>
                <w:rFonts w:ascii="Times New Roman" w:hAnsi="Times New Roman"/>
                <w:sz w:val="21"/>
                <w:szCs w:val="21"/>
              </w:rPr>
              <w:t>,m</w:t>
            </w:r>
          </w:p>
        </w:tc>
        <w:tc>
          <w:tcPr>
            <w:tcW w:w="450" w:type="pct"/>
            <w:hideMark/>
          </w:tcPr>
          <w:p w14:paraId="4897FAC3"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最大斜度（</w:t>
            </w:r>
            <w:r w:rsidRPr="00771A28">
              <w:rPr>
                <w:rFonts w:ascii="Times New Roman" w:hAnsi="Times New Roman"/>
                <w:sz w:val="21"/>
                <w:szCs w:val="21"/>
              </w:rPr>
              <w:t>°</w:t>
            </w:r>
            <w:r w:rsidRPr="00771A28">
              <w:rPr>
                <w:rFonts w:ascii="Times New Roman" w:eastAsia="宋体" w:hAnsi="Times New Roman"/>
                <w:sz w:val="21"/>
                <w:szCs w:val="21"/>
              </w:rPr>
              <w:t>）</w:t>
            </w:r>
          </w:p>
        </w:tc>
        <w:tc>
          <w:tcPr>
            <w:tcW w:w="387" w:type="pct"/>
            <w:hideMark/>
          </w:tcPr>
          <w:p w14:paraId="097BE355"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方位（</w:t>
            </w:r>
            <w:r w:rsidRPr="00771A28">
              <w:rPr>
                <w:rFonts w:ascii="Times New Roman" w:hAnsi="Times New Roman"/>
                <w:sz w:val="21"/>
                <w:szCs w:val="21"/>
              </w:rPr>
              <w:t>°</w:t>
            </w:r>
            <w:r w:rsidRPr="00771A28">
              <w:rPr>
                <w:rFonts w:ascii="Times New Roman" w:eastAsia="宋体" w:hAnsi="Times New Roman"/>
                <w:sz w:val="21"/>
                <w:szCs w:val="21"/>
              </w:rPr>
              <w:t>）</w:t>
            </w:r>
          </w:p>
        </w:tc>
        <w:tc>
          <w:tcPr>
            <w:tcW w:w="510" w:type="pct"/>
            <w:hideMark/>
          </w:tcPr>
          <w:p w14:paraId="70CCFB35"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总水平位移，</w:t>
            </w:r>
            <w:r w:rsidRPr="00771A28">
              <w:rPr>
                <w:rFonts w:ascii="Times New Roman" w:hAnsi="Times New Roman"/>
                <w:sz w:val="21"/>
                <w:szCs w:val="21"/>
              </w:rPr>
              <w:t>m</w:t>
            </w:r>
          </w:p>
        </w:tc>
        <w:tc>
          <w:tcPr>
            <w:tcW w:w="1236" w:type="pct"/>
            <w:gridSpan w:val="3"/>
            <w:hideMark/>
          </w:tcPr>
          <w:p w14:paraId="02CE1D77"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最大狗腿度</w:t>
            </w:r>
            <w:r w:rsidRPr="00771A28">
              <w:rPr>
                <w:rFonts w:ascii="Times New Roman" w:hAnsi="Times New Roman"/>
                <w:sz w:val="21"/>
                <w:szCs w:val="21"/>
              </w:rPr>
              <w:t>/</w:t>
            </w:r>
            <w:r w:rsidRPr="00771A28">
              <w:rPr>
                <w:rFonts w:ascii="Times New Roman" w:eastAsia="宋体" w:hAnsi="Times New Roman"/>
                <w:sz w:val="21"/>
                <w:szCs w:val="21"/>
              </w:rPr>
              <w:t>所在井深</w:t>
            </w:r>
            <w:r w:rsidRPr="00771A28">
              <w:rPr>
                <w:rFonts w:ascii="Times New Roman" w:hAnsi="Times New Roman"/>
                <w:sz w:val="21"/>
                <w:szCs w:val="21"/>
              </w:rPr>
              <w:t>m</w:t>
            </w:r>
          </w:p>
        </w:tc>
        <w:tc>
          <w:tcPr>
            <w:tcW w:w="1316" w:type="pct"/>
            <w:gridSpan w:val="3"/>
            <w:hideMark/>
          </w:tcPr>
          <w:p w14:paraId="384CFF6D"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井身质量</w:t>
            </w:r>
          </w:p>
        </w:tc>
      </w:tr>
      <w:tr w:rsidR="007F3127" w:rsidRPr="00771A28" w14:paraId="1C17ED73" w14:textId="77777777" w:rsidTr="007F3127">
        <w:trPr>
          <w:trHeight w:val="281"/>
        </w:trPr>
        <w:tc>
          <w:tcPr>
            <w:tcW w:w="625" w:type="pct"/>
            <w:vMerge/>
            <w:hideMark/>
          </w:tcPr>
          <w:p w14:paraId="14583EAC" w14:textId="77777777" w:rsidR="007F3127" w:rsidRPr="00771A28" w:rsidRDefault="007F3127" w:rsidP="006341D4">
            <w:pPr>
              <w:rPr>
                <w:rFonts w:ascii="Times New Roman" w:hAnsi="Times New Roman"/>
                <w:sz w:val="21"/>
                <w:szCs w:val="21"/>
              </w:rPr>
            </w:pPr>
          </w:p>
        </w:tc>
        <w:tc>
          <w:tcPr>
            <w:tcW w:w="476" w:type="pct"/>
            <w:hideMark/>
          </w:tcPr>
          <w:p w14:paraId="186902F6"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5330</w:t>
            </w:r>
          </w:p>
        </w:tc>
        <w:tc>
          <w:tcPr>
            <w:tcW w:w="450" w:type="pct"/>
            <w:hideMark/>
          </w:tcPr>
          <w:p w14:paraId="0FA34CDF"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42.45</w:t>
            </w:r>
          </w:p>
        </w:tc>
        <w:tc>
          <w:tcPr>
            <w:tcW w:w="387" w:type="pct"/>
            <w:hideMark/>
          </w:tcPr>
          <w:p w14:paraId="06C8AEA7"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177.24</w:t>
            </w:r>
          </w:p>
        </w:tc>
        <w:tc>
          <w:tcPr>
            <w:tcW w:w="510" w:type="pct"/>
            <w:hideMark/>
          </w:tcPr>
          <w:p w14:paraId="5BE0F384"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1187.71</w:t>
            </w:r>
          </w:p>
        </w:tc>
        <w:tc>
          <w:tcPr>
            <w:tcW w:w="1236" w:type="pct"/>
            <w:gridSpan w:val="3"/>
            <w:hideMark/>
          </w:tcPr>
          <w:p w14:paraId="5FEAE74B"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5.29°/30m/4290m</w:t>
            </w:r>
          </w:p>
        </w:tc>
        <w:tc>
          <w:tcPr>
            <w:tcW w:w="1316" w:type="pct"/>
            <w:gridSpan w:val="3"/>
            <w:hideMark/>
          </w:tcPr>
          <w:p w14:paraId="51B80801"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合格</w:t>
            </w:r>
          </w:p>
        </w:tc>
      </w:tr>
      <w:tr w:rsidR="007F3127" w:rsidRPr="00771A28" w14:paraId="36BD3D6C" w14:textId="77777777" w:rsidTr="007F3127">
        <w:trPr>
          <w:trHeight w:val="395"/>
        </w:trPr>
        <w:tc>
          <w:tcPr>
            <w:tcW w:w="625" w:type="pct"/>
            <w:vMerge w:val="restart"/>
            <w:hideMark/>
          </w:tcPr>
          <w:p w14:paraId="5CFD1B82"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lastRenderedPageBreak/>
              <w:t>射孔井段</w:t>
            </w:r>
          </w:p>
        </w:tc>
        <w:tc>
          <w:tcPr>
            <w:tcW w:w="476" w:type="pct"/>
            <w:hideMark/>
          </w:tcPr>
          <w:p w14:paraId="7515360C"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层位</w:t>
            </w:r>
          </w:p>
        </w:tc>
        <w:tc>
          <w:tcPr>
            <w:tcW w:w="450" w:type="pct"/>
            <w:hideMark/>
          </w:tcPr>
          <w:p w14:paraId="49C752CF"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射孔井段（</w:t>
            </w:r>
            <w:r w:rsidRPr="00771A28">
              <w:rPr>
                <w:rFonts w:ascii="Times New Roman" w:hAnsi="Times New Roman"/>
                <w:sz w:val="21"/>
                <w:szCs w:val="21"/>
              </w:rPr>
              <w:t>m</w:t>
            </w:r>
            <w:r w:rsidRPr="00771A28">
              <w:rPr>
                <w:rFonts w:ascii="Times New Roman" w:eastAsia="宋体" w:hAnsi="Times New Roman"/>
                <w:sz w:val="21"/>
                <w:szCs w:val="21"/>
              </w:rPr>
              <w:t>）</w:t>
            </w:r>
          </w:p>
        </w:tc>
        <w:tc>
          <w:tcPr>
            <w:tcW w:w="387" w:type="pct"/>
            <w:hideMark/>
          </w:tcPr>
          <w:p w14:paraId="7EC0B121"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跨度（</w:t>
            </w:r>
            <w:r w:rsidRPr="00771A28">
              <w:rPr>
                <w:rFonts w:ascii="Times New Roman" w:hAnsi="Times New Roman"/>
                <w:sz w:val="21"/>
                <w:szCs w:val="21"/>
              </w:rPr>
              <w:t>m</w:t>
            </w:r>
            <w:r w:rsidRPr="00771A28">
              <w:rPr>
                <w:rFonts w:ascii="Times New Roman" w:eastAsia="宋体" w:hAnsi="Times New Roman"/>
                <w:sz w:val="21"/>
                <w:szCs w:val="21"/>
              </w:rPr>
              <w:t>）</w:t>
            </w:r>
          </w:p>
        </w:tc>
        <w:tc>
          <w:tcPr>
            <w:tcW w:w="510" w:type="pct"/>
            <w:hideMark/>
          </w:tcPr>
          <w:p w14:paraId="41582856"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射孔厚度（</w:t>
            </w:r>
            <w:r w:rsidRPr="00771A28">
              <w:rPr>
                <w:rFonts w:ascii="Times New Roman" w:hAnsi="Times New Roman"/>
                <w:sz w:val="21"/>
                <w:szCs w:val="21"/>
              </w:rPr>
              <w:t>m</w:t>
            </w:r>
            <w:r w:rsidRPr="00771A28">
              <w:rPr>
                <w:rFonts w:ascii="Times New Roman" w:eastAsia="宋体" w:hAnsi="Times New Roman"/>
                <w:sz w:val="21"/>
                <w:szCs w:val="21"/>
              </w:rPr>
              <w:t>）</w:t>
            </w:r>
          </w:p>
        </w:tc>
        <w:tc>
          <w:tcPr>
            <w:tcW w:w="437" w:type="pct"/>
            <w:hideMark/>
          </w:tcPr>
          <w:p w14:paraId="6E105410"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孔密</w:t>
            </w:r>
            <w:r w:rsidRPr="00771A28">
              <w:rPr>
                <w:rFonts w:ascii="Times New Roman" w:hAnsi="Times New Roman"/>
                <w:sz w:val="21"/>
                <w:szCs w:val="21"/>
              </w:rPr>
              <w:br/>
            </w:r>
            <w:r w:rsidRPr="00771A28">
              <w:rPr>
                <w:rFonts w:ascii="Times New Roman" w:eastAsia="宋体" w:hAnsi="Times New Roman"/>
                <w:sz w:val="21"/>
                <w:szCs w:val="21"/>
              </w:rPr>
              <w:t>（孔</w:t>
            </w:r>
            <w:r w:rsidRPr="00771A28">
              <w:rPr>
                <w:rFonts w:ascii="Times New Roman" w:hAnsi="Times New Roman"/>
                <w:sz w:val="21"/>
                <w:szCs w:val="21"/>
              </w:rPr>
              <w:t>/m</w:t>
            </w:r>
            <w:r w:rsidRPr="00771A28">
              <w:rPr>
                <w:rFonts w:ascii="Times New Roman" w:eastAsia="宋体" w:hAnsi="Times New Roman"/>
                <w:sz w:val="21"/>
                <w:szCs w:val="21"/>
              </w:rPr>
              <w:t>）</w:t>
            </w:r>
          </w:p>
        </w:tc>
        <w:tc>
          <w:tcPr>
            <w:tcW w:w="800" w:type="pct"/>
            <w:gridSpan w:val="2"/>
            <w:hideMark/>
          </w:tcPr>
          <w:p w14:paraId="0375EE71"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相位</w:t>
            </w:r>
          </w:p>
        </w:tc>
        <w:tc>
          <w:tcPr>
            <w:tcW w:w="568" w:type="pct"/>
            <w:hideMark/>
          </w:tcPr>
          <w:p w14:paraId="5E4905A5"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枪型</w:t>
            </w:r>
          </w:p>
        </w:tc>
        <w:tc>
          <w:tcPr>
            <w:tcW w:w="748" w:type="pct"/>
            <w:gridSpan w:val="2"/>
            <w:hideMark/>
          </w:tcPr>
          <w:p w14:paraId="326A654E"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弹型</w:t>
            </w:r>
          </w:p>
        </w:tc>
      </w:tr>
      <w:tr w:rsidR="007F3127" w:rsidRPr="00771A28" w14:paraId="44D55370" w14:textId="77777777" w:rsidTr="007F3127">
        <w:trPr>
          <w:trHeight w:val="327"/>
        </w:trPr>
        <w:tc>
          <w:tcPr>
            <w:tcW w:w="625" w:type="pct"/>
            <w:vMerge/>
            <w:hideMark/>
          </w:tcPr>
          <w:p w14:paraId="14EA3B25" w14:textId="77777777" w:rsidR="007F3127" w:rsidRPr="00771A28" w:rsidRDefault="007F3127" w:rsidP="006341D4">
            <w:pPr>
              <w:rPr>
                <w:rFonts w:ascii="Times New Roman" w:hAnsi="Times New Roman"/>
                <w:sz w:val="21"/>
                <w:szCs w:val="21"/>
              </w:rPr>
            </w:pPr>
          </w:p>
        </w:tc>
        <w:tc>
          <w:tcPr>
            <w:tcW w:w="476" w:type="pct"/>
            <w:hideMark/>
          </w:tcPr>
          <w:p w14:paraId="78EBA4EC"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T1f1-2</w:t>
            </w:r>
          </w:p>
        </w:tc>
        <w:tc>
          <w:tcPr>
            <w:tcW w:w="450" w:type="pct"/>
            <w:hideMark/>
          </w:tcPr>
          <w:p w14:paraId="0322F191"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5902.1-6225.0</w:t>
            </w:r>
          </w:p>
        </w:tc>
        <w:tc>
          <w:tcPr>
            <w:tcW w:w="387" w:type="pct"/>
            <w:hideMark/>
          </w:tcPr>
          <w:p w14:paraId="6E99F6A7"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322.9</w:t>
            </w:r>
          </w:p>
        </w:tc>
        <w:tc>
          <w:tcPr>
            <w:tcW w:w="510" w:type="pct"/>
            <w:hideMark/>
          </w:tcPr>
          <w:p w14:paraId="2398609B"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266.4</w:t>
            </w:r>
          </w:p>
        </w:tc>
        <w:tc>
          <w:tcPr>
            <w:tcW w:w="437" w:type="pct"/>
            <w:hideMark/>
          </w:tcPr>
          <w:p w14:paraId="27BECF23"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8~16</w:t>
            </w:r>
          </w:p>
        </w:tc>
        <w:tc>
          <w:tcPr>
            <w:tcW w:w="800" w:type="pct"/>
            <w:gridSpan w:val="2"/>
            <w:hideMark/>
          </w:tcPr>
          <w:p w14:paraId="5E1D275D" w14:textId="77777777" w:rsidR="007F3127" w:rsidRPr="00771A28" w:rsidRDefault="007F3127" w:rsidP="006341D4">
            <w:pPr>
              <w:rPr>
                <w:rFonts w:ascii="Times New Roman" w:eastAsia="等线" w:hAnsi="Times New Roman"/>
                <w:sz w:val="21"/>
                <w:szCs w:val="21"/>
              </w:rPr>
            </w:pPr>
            <w:r w:rsidRPr="00771A28">
              <w:rPr>
                <w:rFonts w:ascii="Times New Roman" w:hAnsi="Times New Roman"/>
                <w:sz w:val="21"/>
                <w:szCs w:val="21"/>
              </w:rPr>
              <w:t>60°</w:t>
            </w:r>
          </w:p>
        </w:tc>
        <w:tc>
          <w:tcPr>
            <w:tcW w:w="568" w:type="pct"/>
            <w:hideMark/>
          </w:tcPr>
          <w:p w14:paraId="1F7BF6B9"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114</w:t>
            </w:r>
            <w:r w:rsidRPr="00771A28">
              <w:rPr>
                <w:rFonts w:ascii="Times New Roman" w:eastAsia="宋体" w:hAnsi="Times New Roman"/>
                <w:sz w:val="21"/>
                <w:szCs w:val="21"/>
              </w:rPr>
              <w:t>枪</w:t>
            </w:r>
          </w:p>
        </w:tc>
        <w:tc>
          <w:tcPr>
            <w:tcW w:w="748" w:type="pct"/>
            <w:gridSpan w:val="2"/>
            <w:hideMark/>
          </w:tcPr>
          <w:p w14:paraId="71B4EC2C" w14:textId="77777777" w:rsidR="007F3127" w:rsidRPr="00771A28" w:rsidRDefault="007F3127" w:rsidP="006341D4">
            <w:pPr>
              <w:rPr>
                <w:rFonts w:ascii="Times New Roman" w:eastAsia="等线" w:hAnsi="Times New Roman"/>
                <w:sz w:val="21"/>
                <w:szCs w:val="21"/>
              </w:rPr>
            </w:pPr>
            <w:r w:rsidRPr="00771A28">
              <w:rPr>
                <w:rFonts w:ascii="Times New Roman" w:hAnsi="Times New Roman"/>
                <w:sz w:val="21"/>
                <w:szCs w:val="21"/>
              </w:rPr>
              <w:t>1</w:t>
            </w:r>
            <w:r w:rsidRPr="00771A28">
              <w:rPr>
                <w:rFonts w:ascii="Times New Roman" w:eastAsia="宋体" w:hAnsi="Times New Roman"/>
                <w:sz w:val="21"/>
                <w:szCs w:val="21"/>
              </w:rPr>
              <w:t>米弹</w:t>
            </w:r>
          </w:p>
        </w:tc>
      </w:tr>
      <w:tr w:rsidR="007F3127" w:rsidRPr="00771A28" w14:paraId="7F66B4EF" w14:textId="77777777" w:rsidTr="007F3127">
        <w:trPr>
          <w:trHeight w:val="213"/>
        </w:trPr>
        <w:tc>
          <w:tcPr>
            <w:tcW w:w="625" w:type="pct"/>
            <w:vMerge w:val="restart"/>
            <w:hideMark/>
          </w:tcPr>
          <w:p w14:paraId="46EEC87A"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流体性质</w:t>
            </w:r>
          </w:p>
        </w:tc>
        <w:tc>
          <w:tcPr>
            <w:tcW w:w="476" w:type="pct"/>
            <w:hideMark/>
          </w:tcPr>
          <w:p w14:paraId="518DD386"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H2S</w:t>
            </w:r>
            <w:r w:rsidRPr="00771A28">
              <w:rPr>
                <w:rFonts w:ascii="Times New Roman" w:eastAsia="宋体" w:hAnsi="Times New Roman"/>
                <w:sz w:val="21"/>
                <w:szCs w:val="21"/>
              </w:rPr>
              <w:t>含量</w:t>
            </w:r>
          </w:p>
        </w:tc>
        <w:tc>
          <w:tcPr>
            <w:tcW w:w="450" w:type="pct"/>
            <w:hideMark/>
          </w:tcPr>
          <w:p w14:paraId="48F8A867"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13.77</w:t>
            </w:r>
          </w:p>
        </w:tc>
        <w:tc>
          <w:tcPr>
            <w:tcW w:w="387" w:type="pct"/>
            <w:vMerge w:val="restart"/>
            <w:hideMark/>
          </w:tcPr>
          <w:p w14:paraId="06614067"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储层物性</w:t>
            </w:r>
          </w:p>
        </w:tc>
        <w:tc>
          <w:tcPr>
            <w:tcW w:w="510" w:type="pct"/>
            <w:vMerge w:val="restart"/>
            <w:hideMark/>
          </w:tcPr>
          <w:p w14:paraId="5BF05FBF"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层位</w:t>
            </w:r>
          </w:p>
        </w:tc>
        <w:tc>
          <w:tcPr>
            <w:tcW w:w="437" w:type="pct"/>
            <w:vMerge w:val="restart"/>
            <w:hideMark/>
          </w:tcPr>
          <w:p w14:paraId="2F96024C"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孔隙度（</w:t>
            </w:r>
            <w:r w:rsidRPr="00771A28">
              <w:rPr>
                <w:rFonts w:ascii="Times New Roman" w:hAnsi="Times New Roman"/>
                <w:sz w:val="21"/>
                <w:szCs w:val="21"/>
              </w:rPr>
              <w:t>%</w:t>
            </w:r>
            <w:r w:rsidRPr="00771A28">
              <w:rPr>
                <w:rFonts w:ascii="Times New Roman" w:eastAsia="宋体" w:hAnsi="Times New Roman"/>
                <w:sz w:val="21"/>
                <w:szCs w:val="21"/>
              </w:rPr>
              <w:t>）</w:t>
            </w:r>
          </w:p>
        </w:tc>
        <w:tc>
          <w:tcPr>
            <w:tcW w:w="800" w:type="pct"/>
            <w:gridSpan w:val="2"/>
            <w:vMerge w:val="restart"/>
            <w:hideMark/>
          </w:tcPr>
          <w:p w14:paraId="28E2E445"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渗透率（</w:t>
            </w:r>
            <w:r w:rsidRPr="00771A28">
              <w:rPr>
                <w:rFonts w:ascii="Times New Roman" w:hAnsi="Times New Roman"/>
                <w:sz w:val="21"/>
                <w:szCs w:val="21"/>
              </w:rPr>
              <w:t>10-3μm2</w:t>
            </w:r>
            <w:r w:rsidRPr="00771A28">
              <w:rPr>
                <w:rFonts w:ascii="Times New Roman" w:eastAsia="宋体" w:hAnsi="Times New Roman"/>
                <w:sz w:val="21"/>
                <w:szCs w:val="21"/>
              </w:rPr>
              <w:t>）</w:t>
            </w:r>
          </w:p>
        </w:tc>
        <w:tc>
          <w:tcPr>
            <w:tcW w:w="568" w:type="pct"/>
            <w:vMerge w:val="restart"/>
            <w:hideMark/>
          </w:tcPr>
          <w:p w14:paraId="235BE98F"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储层压力</w:t>
            </w:r>
            <w:r w:rsidRPr="00771A28">
              <w:rPr>
                <w:rFonts w:ascii="Times New Roman" w:hAnsi="Times New Roman"/>
                <w:sz w:val="21"/>
                <w:szCs w:val="21"/>
              </w:rPr>
              <w:t>MPa</w:t>
            </w:r>
          </w:p>
        </w:tc>
        <w:tc>
          <w:tcPr>
            <w:tcW w:w="748" w:type="pct"/>
            <w:gridSpan w:val="2"/>
            <w:vMerge w:val="restart"/>
            <w:hideMark/>
          </w:tcPr>
          <w:p w14:paraId="181BD929"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储层温度</w:t>
            </w:r>
            <w:r w:rsidRPr="00771A28">
              <w:rPr>
                <w:rFonts w:ascii="Times New Roman" w:hAnsi="Times New Roman"/>
                <w:sz w:val="21"/>
                <w:szCs w:val="21"/>
              </w:rPr>
              <w:t xml:space="preserve"> </w:t>
            </w:r>
            <w:r w:rsidRPr="00771A28">
              <w:rPr>
                <w:rFonts w:ascii="Times New Roman" w:eastAsia="宋体" w:hAnsi="Times New Roman"/>
                <w:sz w:val="21"/>
                <w:szCs w:val="21"/>
              </w:rPr>
              <w:t>℃</w:t>
            </w:r>
          </w:p>
        </w:tc>
      </w:tr>
      <w:tr w:rsidR="007F3127" w:rsidRPr="00771A28" w14:paraId="7D589737" w14:textId="77777777" w:rsidTr="007F3127">
        <w:trPr>
          <w:trHeight w:val="213"/>
        </w:trPr>
        <w:tc>
          <w:tcPr>
            <w:tcW w:w="625" w:type="pct"/>
            <w:vMerge/>
            <w:hideMark/>
          </w:tcPr>
          <w:p w14:paraId="22383A20" w14:textId="77777777" w:rsidR="007F3127" w:rsidRPr="00771A28" w:rsidRDefault="007F3127" w:rsidP="006341D4">
            <w:pPr>
              <w:rPr>
                <w:rFonts w:ascii="Times New Roman" w:hAnsi="Times New Roman"/>
                <w:sz w:val="21"/>
                <w:szCs w:val="21"/>
              </w:rPr>
            </w:pPr>
          </w:p>
        </w:tc>
        <w:tc>
          <w:tcPr>
            <w:tcW w:w="476" w:type="pct"/>
            <w:hideMark/>
          </w:tcPr>
          <w:p w14:paraId="621A967E"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CO2</w:t>
            </w:r>
            <w:r w:rsidRPr="00771A28">
              <w:rPr>
                <w:rFonts w:ascii="Times New Roman" w:eastAsia="宋体" w:hAnsi="Times New Roman"/>
                <w:sz w:val="21"/>
                <w:szCs w:val="21"/>
              </w:rPr>
              <w:t>含量</w:t>
            </w:r>
          </w:p>
        </w:tc>
        <w:tc>
          <w:tcPr>
            <w:tcW w:w="450" w:type="pct"/>
            <w:hideMark/>
          </w:tcPr>
          <w:p w14:paraId="310C5ACF"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9.78</w:t>
            </w:r>
          </w:p>
        </w:tc>
        <w:tc>
          <w:tcPr>
            <w:tcW w:w="387" w:type="pct"/>
            <w:vMerge/>
            <w:hideMark/>
          </w:tcPr>
          <w:p w14:paraId="4204746A" w14:textId="77777777" w:rsidR="007F3127" w:rsidRPr="00771A28" w:rsidRDefault="007F3127" w:rsidP="006341D4">
            <w:pPr>
              <w:rPr>
                <w:rFonts w:ascii="Times New Roman" w:hAnsi="Times New Roman"/>
                <w:sz w:val="21"/>
                <w:szCs w:val="21"/>
              </w:rPr>
            </w:pPr>
          </w:p>
        </w:tc>
        <w:tc>
          <w:tcPr>
            <w:tcW w:w="510" w:type="pct"/>
            <w:vMerge/>
            <w:hideMark/>
          </w:tcPr>
          <w:p w14:paraId="3FF2EFB5" w14:textId="77777777" w:rsidR="007F3127" w:rsidRPr="00771A28" w:rsidRDefault="007F3127" w:rsidP="006341D4">
            <w:pPr>
              <w:rPr>
                <w:rFonts w:ascii="Times New Roman" w:hAnsi="Times New Roman"/>
                <w:sz w:val="21"/>
                <w:szCs w:val="21"/>
              </w:rPr>
            </w:pPr>
          </w:p>
        </w:tc>
        <w:tc>
          <w:tcPr>
            <w:tcW w:w="437" w:type="pct"/>
            <w:vMerge/>
            <w:hideMark/>
          </w:tcPr>
          <w:p w14:paraId="65E2CD7D" w14:textId="77777777" w:rsidR="007F3127" w:rsidRPr="00771A28" w:rsidRDefault="007F3127" w:rsidP="006341D4">
            <w:pPr>
              <w:rPr>
                <w:rFonts w:ascii="Times New Roman" w:hAnsi="Times New Roman"/>
                <w:sz w:val="21"/>
                <w:szCs w:val="21"/>
              </w:rPr>
            </w:pPr>
          </w:p>
        </w:tc>
        <w:tc>
          <w:tcPr>
            <w:tcW w:w="800" w:type="pct"/>
            <w:gridSpan w:val="2"/>
            <w:vMerge/>
            <w:hideMark/>
          </w:tcPr>
          <w:p w14:paraId="48F23357" w14:textId="77777777" w:rsidR="007F3127" w:rsidRPr="00771A28" w:rsidRDefault="007F3127" w:rsidP="006341D4">
            <w:pPr>
              <w:rPr>
                <w:rFonts w:ascii="Times New Roman" w:hAnsi="Times New Roman"/>
                <w:sz w:val="21"/>
                <w:szCs w:val="21"/>
              </w:rPr>
            </w:pPr>
          </w:p>
        </w:tc>
        <w:tc>
          <w:tcPr>
            <w:tcW w:w="568" w:type="pct"/>
            <w:vMerge/>
            <w:hideMark/>
          </w:tcPr>
          <w:p w14:paraId="0EA85EE9" w14:textId="77777777" w:rsidR="007F3127" w:rsidRPr="00771A28" w:rsidRDefault="007F3127" w:rsidP="006341D4">
            <w:pPr>
              <w:rPr>
                <w:rFonts w:ascii="Times New Roman" w:hAnsi="Times New Roman"/>
                <w:sz w:val="21"/>
                <w:szCs w:val="21"/>
              </w:rPr>
            </w:pPr>
          </w:p>
        </w:tc>
        <w:tc>
          <w:tcPr>
            <w:tcW w:w="748" w:type="pct"/>
            <w:gridSpan w:val="2"/>
            <w:vMerge/>
            <w:hideMark/>
          </w:tcPr>
          <w:p w14:paraId="6C4DBD00" w14:textId="77777777" w:rsidR="007F3127" w:rsidRPr="00771A28" w:rsidRDefault="007F3127" w:rsidP="006341D4">
            <w:pPr>
              <w:rPr>
                <w:rFonts w:ascii="Times New Roman" w:hAnsi="Times New Roman"/>
                <w:sz w:val="21"/>
                <w:szCs w:val="21"/>
              </w:rPr>
            </w:pPr>
          </w:p>
        </w:tc>
      </w:tr>
      <w:tr w:rsidR="007F3127" w:rsidRPr="00771A28" w14:paraId="0D924DF8" w14:textId="77777777" w:rsidTr="007F3127">
        <w:trPr>
          <w:trHeight w:val="213"/>
        </w:trPr>
        <w:tc>
          <w:tcPr>
            <w:tcW w:w="625" w:type="pct"/>
            <w:vMerge/>
            <w:hideMark/>
          </w:tcPr>
          <w:p w14:paraId="4AAE20AD" w14:textId="77777777" w:rsidR="007F3127" w:rsidRPr="00771A28" w:rsidRDefault="007F3127" w:rsidP="006341D4">
            <w:pPr>
              <w:rPr>
                <w:rFonts w:ascii="Times New Roman" w:hAnsi="Times New Roman"/>
                <w:sz w:val="21"/>
                <w:szCs w:val="21"/>
              </w:rPr>
            </w:pPr>
          </w:p>
        </w:tc>
        <w:tc>
          <w:tcPr>
            <w:tcW w:w="476" w:type="pct"/>
            <w:hideMark/>
          </w:tcPr>
          <w:p w14:paraId="152864E4"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甲烷含量</w:t>
            </w:r>
          </w:p>
        </w:tc>
        <w:tc>
          <w:tcPr>
            <w:tcW w:w="450" w:type="pct"/>
            <w:hideMark/>
          </w:tcPr>
          <w:p w14:paraId="49B342B7"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75.61</w:t>
            </w:r>
          </w:p>
        </w:tc>
        <w:tc>
          <w:tcPr>
            <w:tcW w:w="387" w:type="pct"/>
            <w:vMerge/>
            <w:hideMark/>
          </w:tcPr>
          <w:p w14:paraId="7D132FAF" w14:textId="77777777" w:rsidR="007F3127" w:rsidRPr="00771A28" w:rsidRDefault="007F3127" w:rsidP="006341D4">
            <w:pPr>
              <w:rPr>
                <w:rFonts w:ascii="Times New Roman" w:hAnsi="Times New Roman"/>
                <w:sz w:val="21"/>
                <w:szCs w:val="21"/>
              </w:rPr>
            </w:pPr>
          </w:p>
        </w:tc>
        <w:tc>
          <w:tcPr>
            <w:tcW w:w="510" w:type="pct"/>
            <w:vMerge w:val="restart"/>
            <w:hideMark/>
          </w:tcPr>
          <w:p w14:paraId="6419382B"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飞一二段</w:t>
            </w:r>
          </w:p>
        </w:tc>
        <w:tc>
          <w:tcPr>
            <w:tcW w:w="437" w:type="pct"/>
            <w:vMerge w:val="restart"/>
            <w:hideMark/>
          </w:tcPr>
          <w:p w14:paraId="368CC388"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5.4</w:t>
            </w:r>
          </w:p>
        </w:tc>
        <w:tc>
          <w:tcPr>
            <w:tcW w:w="800" w:type="pct"/>
            <w:gridSpan w:val="2"/>
            <w:vMerge w:val="restart"/>
            <w:hideMark/>
          </w:tcPr>
          <w:p w14:paraId="51360030"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1.041</w:t>
            </w:r>
          </w:p>
        </w:tc>
        <w:tc>
          <w:tcPr>
            <w:tcW w:w="568" w:type="pct"/>
            <w:vMerge w:val="restart"/>
            <w:hideMark/>
          </w:tcPr>
          <w:p w14:paraId="1FB20BBA"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56.6</w:t>
            </w:r>
          </w:p>
        </w:tc>
        <w:tc>
          <w:tcPr>
            <w:tcW w:w="748" w:type="pct"/>
            <w:gridSpan w:val="2"/>
            <w:vMerge w:val="restart"/>
            <w:hideMark/>
          </w:tcPr>
          <w:p w14:paraId="0C78B3B1"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120~134</w:t>
            </w:r>
          </w:p>
        </w:tc>
      </w:tr>
      <w:tr w:rsidR="007F3127" w:rsidRPr="00771A28" w14:paraId="6B94D268" w14:textId="77777777" w:rsidTr="007F3127">
        <w:trPr>
          <w:trHeight w:val="213"/>
        </w:trPr>
        <w:tc>
          <w:tcPr>
            <w:tcW w:w="625" w:type="pct"/>
            <w:vMerge/>
            <w:hideMark/>
          </w:tcPr>
          <w:p w14:paraId="40C5CD34" w14:textId="77777777" w:rsidR="007F3127" w:rsidRPr="00771A28" w:rsidRDefault="007F3127" w:rsidP="006341D4">
            <w:pPr>
              <w:rPr>
                <w:rFonts w:ascii="Times New Roman" w:hAnsi="Times New Roman"/>
                <w:sz w:val="21"/>
                <w:szCs w:val="21"/>
              </w:rPr>
            </w:pPr>
          </w:p>
        </w:tc>
        <w:tc>
          <w:tcPr>
            <w:tcW w:w="476" w:type="pct"/>
            <w:hideMark/>
          </w:tcPr>
          <w:p w14:paraId="7F5E20E0"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相对密度</w:t>
            </w:r>
          </w:p>
        </w:tc>
        <w:tc>
          <w:tcPr>
            <w:tcW w:w="450" w:type="pct"/>
            <w:hideMark/>
          </w:tcPr>
          <w:p w14:paraId="59201B2C"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0.7349</w:t>
            </w:r>
          </w:p>
        </w:tc>
        <w:tc>
          <w:tcPr>
            <w:tcW w:w="387" w:type="pct"/>
            <w:vMerge/>
            <w:hideMark/>
          </w:tcPr>
          <w:p w14:paraId="3FBF531B" w14:textId="77777777" w:rsidR="007F3127" w:rsidRPr="00771A28" w:rsidRDefault="007F3127" w:rsidP="006341D4">
            <w:pPr>
              <w:rPr>
                <w:rFonts w:ascii="Times New Roman" w:hAnsi="Times New Roman"/>
                <w:sz w:val="21"/>
                <w:szCs w:val="21"/>
              </w:rPr>
            </w:pPr>
          </w:p>
        </w:tc>
        <w:tc>
          <w:tcPr>
            <w:tcW w:w="510" w:type="pct"/>
            <w:vMerge/>
            <w:hideMark/>
          </w:tcPr>
          <w:p w14:paraId="29E410C5" w14:textId="77777777" w:rsidR="007F3127" w:rsidRPr="00771A28" w:rsidRDefault="007F3127" w:rsidP="006341D4">
            <w:pPr>
              <w:rPr>
                <w:rFonts w:ascii="Times New Roman" w:hAnsi="Times New Roman"/>
                <w:sz w:val="21"/>
                <w:szCs w:val="21"/>
              </w:rPr>
            </w:pPr>
          </w:p>
        </w:tc>
        <w:tc>
          <w:tcPr>
            <w:tcW w:w="437" w:type="pct"/>
            <w:vMerge/>
            <w:hideMark/>
          </w:tcPr>
          <w:p w14:paraId="2D6426DD" w14:textId="77777777" w:rsidR="007F3127" w:rsidRPr="00771A28" w:rsidRDefault="007F3127" w:rsidP="006341D4">
            <w:pPr>
              <w:rPr>
                <w:rFonts w:ascii="Times New Roman" w:hAnsi="Times New Roman"/>
                <w:sz w:val="21"/>
                <w:szCs w:val="21"/>
              </w:rPr>
            </w:pPr>
          </w:p>
        </w:tc>
        <w:tc>
          <w:tcPr>
            <w:tcW w:w="800" w:type="pct"/>
            <w:gridSpan w:val="2"/>
            <w:vMerge/>
            <w:hideMark/>
          </w:tcPr>
          <w:p w14:paraId="7633C931" w14:textId="77777777" w:rsidR="007F3127" w:rsidRPr="00771A28" w:rsidRDefault="007F3127" w:rsidP="006341D4">
            <w:pPr>
              <w:rPr>
                <w:rFonts w:ascii="Times New Roman" w:hAnsi="Times New Roman"/>
                <w:sz w:val="21"/>
                <w:szCs w:val="21"/>
              </w:rPr>
            </w:pPr>
          </w:p>
        </w:tc>
        <w:tc>
          <w:tcPr>
            <w:tcW w:w="568" w:type="pct"/>
            <w:vMerge/>
            <w:hideMark/>
          </w:tcPr>
          <w:p w14:paraId="3BBA65FF" w14:textId="77777777" w:rsidR="007F3127" w:rsidRPr="00771A28" w:rsidRDefault="007F3127" w:rsidP="006341D4">
            <w:pPr>
              <w:rPr>
                <w:rFonts w:ascii="Times New Roman" w:hAnsi="Times New Roman"/>
                <w:sz w:val="21"/>
                <w:szCs w:val="21"/>
              </w:rPr>
            </w:pPr>
          </w:p>
        </w:tc>
        <w:tc>
          <w:tcPr>
            <w:tcW w:w="748" w:type="pct"/>
            <w:gridSpan w:val="2"/>
            <w:vMerge/>
            <w:hideMark/>
          </w:tcPr>
          <w:p w14:paraId="78E7B196" w14:textId="77777777" w:rsidR="007F3127" w:rsidRPr="00771A28" w:rsidRDefault="007F3127" w:rsidP="006341D4">
            <w:pPr>
              <w:rPr>
                <w:rFonts w:ascii="Times New Roman" w:hAnsi="Times New Roman"/>
                <w:sz w:val="21"/>
                <w:szCs w:val="21"/>
              </w:rPr>
            </w:pPr>
          </w:p>
        </w:tc>
      </w:tr>
      <w:tr w:rsidR="007F3127" w:rsidRPr="00771A28" w14:paraId="1E15D83B" w14:textId="77777777" w:rsidTr="007F3127">
        <w:trPr>
          <w:trHeight w:val="293"/>
        </w:trPr>
        <w:tc>
          <w:tcPr>
            <w:tcW w:w="625" w:type="pct"/>
            <w:vMerge w:val="restart"/>
            <w:hideMark/>
          </w:tcPr>
          <w:p w14:paraId="4758D6FE" w14:textId="77777777" w:rsidR="007F3127" w:rsidRPr="00771A28" w:rsidRDefault="007F3127" w:rsidP="006341D4">
            <w:pPr>
              <w:rPr>
                <w:rFonts w:ascii="Times New Roman" w:eastAsia="等线" w:hAnsi="Times New Roman"/>
                <w:sz w:val="21"/>
                <w:szCs w:val="21"/>
              </w:rPr>
            </w:pPr>
            <w:r w:rsidRPr="00771A28">
              <w:rPr>
                <w:rFonts w:ascii="Times New Roman" w:eastAsia="宋体" w:hAnsi="Times New Roman"/>
                <w:sz w:val="21"/>
                <w:szCs w:val="21"/>
              </w:rPr>
              <w:t>完井管柱</w:t>
            </w:r>
          </w:p>
        </w:tc>
        <w:tc>
          <w:tcPr>
            <w:tcW w:w="476" w:type="pct"/>
            <w:vMerge w:val="restart"/>
            <w:hideMark/>
          </w:tcPr>
          <w:p w14:paraId="363CA7D0"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钢级</w:t>
            </w:r>
          </w:p>
        </w:tc>
        <w:tc>
          <w:tcPr>
            <w:tcW w:w="450" w:type="pct"/>
            <w:vMerge w:val="restart"/>
            <w:hideMark/>
          </w:tcPr>
          <w:p w14:paraId="4FFEB2B9"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外径</w:t>
            </w:r>
            <w:r w:rsidRPr="00771A28">
              <w:rPr>
                <w:rFonts w:ascii="Times New Roman" w:hAnsi="Times New Roman"/>
                <w:sz w:val="21"/>
                <w:szCs w:val="21"/>
              </w:rPr>
              <w:t>(mm)</w:t>
            </w:r>
          </w:p>
        </w:tc>
        <w:tc>
          <w:tcPr>
            <w:tcW w:w="387" w:type="pct"/>
            <w:vMerge w:val="restart"/>
            <w:hideMark/>
          </w:tcPr>
          <w:p w14:paraId="791B4D14"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长度</w:t>
            </w:r>
            <w:r w:rsidRPr="00771A28">
              <w:rPr>
                <w:rFonts w:ascii="Times New Roman" w:hAnsi="Times New Roman"/>
                <w:sz w:val="21"/>
                <w:szCs w:val="21"/>
              </w:rPr>
              <w:t>(m)</w:t>
            </w:r>
          </w:p>
        </w:tc>
        <w:tc>
          <w:tcPr>
            <w:tcW w:w="510" w:type="pct"/>
            <w:vMerge w:val="restart"/>
            <w:hideMark/>
          </w:tcPr>
          <w:p w14:paraId="2768EB5B"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壁厚</w:t>
            </w:r>
            <w:r w:rsidRPr="00771A28">
              <w:rPr>
                <w:rFonts w:ascii="Times New Roman" w:hAnsi="Times New Roman"/>
                <w:sz w:val="21"/>
                <w:szCs w:val="21"/>
              </w:rPr>
              <w:t>(mm)</w:t>
            </w:r>
          </w:p>
        </w:tc>
        <w:tc>
          <w:tcPr>
            <w:tcW w:w="2553" w:type="pct"/>
            <w:gridSpan w:val="6"/>
            <w:hideMark/>
          </w:tcPr>
          <w:p w14:paraId="7F19DBE5"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完井管柱下深，</w:t>
            </w:r>
            <w:r w:rsidRPr="00771A28">
              <w:rPr>
                <w:rFonts w:ascii="Times New Roman" w:hAnsi="Times New Roman"/>
                <w:sz w:val="21"/>
                <w:szCs w:val="21"/>
              </w:rPr>
              <w:t>m</w:t>
            </w:r>
          </w:p>
        </w:tc>
      </w:tr>
      <w:tr w:rsidR="007F3127" w:rsidRPr="00771A28" w14:paraId="6D18B4D4" w14:textId="77777777" w:rsidTr="007F3127">
        <w:trPr>
          <w:trHeight w:val="395"/>
        </w:trPr>
        <w:tc>
          <w:tcPr>
            <w:tcW w:w="625" w:type="pct"/>
            <w:vMerge/>
            <w:hideMark/>
          </w:tcPr>
          <w:p w14:paraId="4715029C" w14:textId="77777777" w:rsidR="007F3127" w:rsidRPr="00771A28" w:rsidRDefault="007F3127" w:rsidP="006341D4">
            <w:pPr>
              <w:rPr>
                <w:rFonts w:ascii="Times New Roman" w:hAnsi="Times New Roman"/>
                <w:sz w:val="21"/>
                <w:szCs w:val="21"/>
              </w:rPr>
            </w:pPr>
          </w:p>
        </w:tc>
        <w:tc>
          <w:tcPr>
            <w:tcW w:w="476" w:type="pct"/>
            <w:vMerge/>
            <w:hideMark/>
          </w:tcPr>
          <w:p w14:paraId="0C11F6D6" w14:textId="77777777" w:rsidR="007F3127" w:rsidRPr="00771A28" w:rsidRDefault="007F3127" w:rsidP="006341D4">
            <w:pPr>
              <w:rPr>
                <w:rFonts w:ascii="Times New Roman" w:hAnsi="Times New Roman"/>
                <w:sz w:val="21"/>
                <w:szCs w:val="21"/>
              </w:rPr>
            </w:pPr>
          </w:p>
        </w:tc>
        <w:tc>
          <w:tcPr>
            <w:tcW w:w="450" w:type="pct"/>
            <w:vMerge/>
            <w:hideMark/>
          </w:tcPr>
          <w:p w14:paraId="28373341" w14:textId="77777777" w:rsidR="007F3127" w:rsidRPr="00771A28" w:rsidRDefault="007F3127" w:rsidP="006341D4">
            <w:pPr>
              <w:rPr>
                <w:rFonts w:ascii="Times New Roman" w:hAnsi="Times New Roman"/>
                <w:sz w:val="21"/>
                <w:szCs w:val="21"/>
              </w:rPr>
            </w:pPr>
          </w:p>
        </w:tc>
        <w:tc>
          <w:tcPr>
            <w:tcW w:w="387" w:type="pct"/>
            <w:vMerge/>
            <w:hideMark/>
          </w:tcPr>
          <w:p w14:paraId="68B61156" w14:textId="77777777" w:rsidR="007F3127" w:rsidRPr="00771A28" w:rsidRDefault="007F3127" w:rsidP="006341D4">
            <w:pPr>
              <w:rPr>
                <w:rFonts w:ascii="Times New Roman" w:hAnsi="Times New Roman"/>
                <w:sz w:val="21"/>
                <w:szCs w:val="21"/>
              </w:rPr>
            </w:pPr>
          </w:p>
        </w:tc>
        <w:tc>
          <w:tcPr>
            <w:tcW w:w="510" w:type="pct"/>
            <w:vMerge/>
            <w:hideMark/>
          </w:tcPr>
          <w:p w14:paraId="2BC41072" w14:textId="77777777" w:rsidR="007F3127" w:rsidRPr="00771A28" w:rsidRDefault="007F3127" w:rsidP="006341D4">
            <w:pPr>
              <w:rPr>
                <w:rFonts w:ascii="Times New Roman" w:hAnsi="Times New Roman"/>
                <w:sz w:val="21"/>
                <w:szCs w:val="21"/>
              </w:rPr>
            </w:pPr>
          </w:p>
        </w:tc>
        <w:tc>
          <w:tcPr>
            <w:tcW w:w="437" w:type="pct"/>
            <w:hideMark/>
          </w:tcPr>
          <w:p w14:paraId="1BB7B717"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井下安全阀</w:t>
            </w:r>
          </w:p>
        </w:tc>
        <w:tc>
          <w:tcPr>
            <w:tcW w:w="356" w:type="pct"/>
            <w:hideMark/>
          </w:tcPr>
          <w:p w14:paraId="71F7A061"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循环滑套</w:t>
            </w:r>
          </w:p>
        </w:tc>
        <w:tc>
          <w:tcPr>
            <w:tcW w:w="443" w:type="pct"/>
            <w:hideMark/>
          </w:tcPr>
          <w:p w14:paraId="43D09DD4"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永久封隔器</w:t>
            </w:r>
          </w:p>
        </w:tc>
        <w:tc>
          <w:tcPr>
            <w:tcW w:w="568" w:type="pct"/>
            <w:hideMark/>
          </w:tcPr>
          <w:p w14:paraId="354399C5"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遇油膨胀封隔器</w:t>
            </w:r>
          </w:p>
        </w:tc>
        <w:tc>
          <w:tcPr>
            <w:tcW w:w="381" w:type="pct"/>
            <w:hideMark/>
          </w:tcPr>
          <w:p w14:paraId="7D6EE68A"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坐放短节</w:t>
            </w:r>
          </w:p>
        </w:tc>
        <w:tc>
          <w:tcPr>
            <w:tcW w:w="367" w:type="pct"/>
            <w:hideMark/>
          </w:tcPr>
          <w:p w14:paraId="228F4361" w14:textId="77777777" w:rsidR="007F3127" w:rsidRPr="00771A28" w:rsidRDefault="007F3127" w:rsidP="006341D4">
            <w:pPr>
              <w:rPr>
                <w:rFonts w:ascii="Times New Roman" w:hAnsi="Times New Roman"/>
                <w:sz w:val="21"/>
                <w:szCs w:val="21"/>
              </w:rPr>
            </w:pPr>
            <w:r w:rsidRPr="00771A28">
              <w:rPr>
                <w:rFonts w:ascii="Times New Roman" w:eastAsia="宋体" w:hAnsi="Times New Roman"/>
                <w:sz w:val="21"/>
                <w:szCs w:val="21"/>
              </w:rPr>
              <w:t>剪切球座</w:t>
            </w:r>
          </w:p>
        </w:tc>
      </w:tr>
      <w:tr w:rsidR="007F3127" w:rsidRPr="00771A28" w14:paraId="47266DDE" w14:textId="77777777" w:rsidTr="007F3127">
        <w:trPr>
          <w:trHeight w:val="293"/>
        </w:trPr>
        <w:tc>
          <w:tcPr>
            <w:tcW w:w="625" w:type="pct"/>
            <w:vMerge/>
            <w:hideMark/>
          </w:tcPr>
          <w:p w14:paraId="67DE2BFD" w14:textId="77777777" w:rsidR="007F3127" w:rsidRPr="00771A28" w:rsidRDefault="007F3127" w:rsidP="006341D4">
            <w:pPr>
              <w:rPr>
                <w:rFonts w:ascii="Times New Roman" w:hAnsi="Times New Roman"/>
                <w:sz w:val="21"/>
                <w:szCs w:val="21"/>
              </w:rPr>
            </w:pPr>
          </w:p>
        </w:tc>
        <w:tc>
          <w:tcPr>
            <w:tcW w:w="476" w:type="pct"/>
            <w:hideMark/>
          </w:tcPr>
          <w:p w14:paraId="514A763B" w14:textId="77777777" w:rsidR="007F3127" w:rsidRPr="00771A28" w:rsidRDefault="007F3127" w:rsidP="006341D4">
            <w:pPr>
              <w:rPr>
                <w:rFonts w:ascii="Times New Roman" w:hAnsi="Times New Roman"/>
                <w:sz w:val="21"/>
                <w:szCs w:val="21"/>
              </w:rPr>
            </w:pPr>
            <w:r w:rsidRPr="00771A28">
              <w:rPr>
                <w:rFonts w:ascii="Times New Roman" w:eastAsia="等线" w:hAnsi="Times New Roman"/>
                <w:sz w:val="21"/>
                <w:szCs w:val="21"/>
              </w:rPr>
              <w:t>SM2550-125</w:t>
            </w:r>
          </w:p>
        </w:tc>
        <w:tc>
          <w:tcPr>
            <w:tcW w:w="450" w:type="pct"/>
            <w:hideMark/>
          </w:tcPr>
          <w:p w14:paraId="30A68FCC"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88.9</w:t>
            </w:r>
          </w:p>
        </w:tc>
        <w:tc>
          <w:tcPr>
            <w:tcW w:w="387" w:type="pct"/>
            <w:hideMark/>
          </w:tcPr>
          <w:p w14:paraId="00E76133"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5064.44</w:t>
            </w:r>
          </w:p>
        </w:tc>
        <w:tc>
          <w:tcPr>
            <w:tcW w:w="510" w:type="pct"/>
            <w:hideMark/>
          </w:tcPr>
          <w:p w14:paraId="47889E12" w14:textId="77777777" w:rsidR="007F3127" w:rsidRPr="00771A28" w:rsidRDefault="007F3127" w:rsidP="006341D4">
            <w:pPr>
              <w:rPr>
                <w:rFonts w:ascii="Times New Roman" w:eastAsia="等线" w:hAnsi="Times New Roman"/>
                <w:sz w:val="21"/>
                <w:szCs w:val="21"/>
              </w:rPr>
            </w:pPr>
            <w:r w:rsidRPr="00771A28">
              <w:rPr>
                <w:rFonts w:ascii="Times New Roman" w:eastAsia="等线" w:hAnsi="Times New Roman"/>
                <w:sz w:val="21"/>
                <w:szCs w:val="21"/>
              </w:rPr>
              <w:t>6.45</w:t>
            </w:r>
          </w:p>
        </w:tc>
        <w:tc>
          <w:tcPr>
            <w:tcW w:w="437" w:type="pct"/>
            <w:hideMark/>
          </w:tcPr>
          <w:p w14:paraId="5F24E963" w14:textId="77777777" w:rsidR="007F3127" w:rsidRPr="00771A28" w:rsidRDefault="007F3127" w:rsidP="006341D4">
            <w:pPr>
              <w:rPr>
                <w:rFonts w:ascii="Times New Roman" w:eastAsia="等线" w:hAnsi="Times New Roman"/>
                <w:sz w:val="21"/>
                <w:szCs w:val="21"/>
              </w:rPr>
            </w:pPr>
            <w:r w:rsidRPr="00771A28">
              <w:rPr>
                <w:rFonts w:ascii="Times New Roman" w:hAnsi="Times New Roman"/>
                <w:sz w:val="21"/>
                <w:szCs w:val="21"/>
              </w:rPr>
              <w:t>-</w:t>
            </w:r>
          </w:p>
        </w:tc>
        <w:tc>
          <w:tcPr>
            <w:tcW w:w="356" w:type="pct"/>
            <w:hideMark/>
          </w:tcPr>
          <w:p w14:paraId="261A5FE5"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3660.77</w:t>
            </w:r>
          </w:p>
        </w:tc>
        <w:tc>
          <w:tcPr>
            <w:tcW w:w="443" w:type="pct"/>
            <w:hideMark/>
          </w:tcPr>
          <w:p w14:paraId="5CDDA15E"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3675.01</w:t>
            </w:r>
          </w:p>
        </w:tc>
        <w:tc>
          <w:tcPr>
            <w:tcW w:w="568" w:type="pct"/>
            <w:hideMark/>
          </w:tcPr>
          <w:p w14:paraId="3D84706F"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4952.66</w:t>
            </w:r>
          </w:p>
        </w:tc>
        <w:tc>
          <w:tcPr>
            <w:tcW w:w="381" w:type="pct"/>
            <w:hideMark/>
          </w:tcPr>
          <w:p w14:paraId="1CDA31A3"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5051.59</w:t>
            </w:r>
          </w:p>
        </w:tc>
        <w:tc>
          <w:tcPr>
            <w:tcW w:w="367" w:type="pct"/>
            <w:hideMark/>
          </w:tcPr>
          <w:p w14:paraId="79AEEF7C" w14:textId="77777777" w:rsidR="007F3127" w:rsidRPr="00771A28" w:rsidRDefault="007F3127" w:rsidP="006341D4">
            <w:pPr>
              <w:rPr>
                <w:rFonts w:ascii="Times New Roman" w:hAnsi="Times New Roman"/>
                <w:sz w:val="21"/>
                <w:szCs w:val="21"/>
              </w:rPr>
            </w:pPr>
            <w:r w:rsidRPr="00771A28">
              <w:rPr>
                <w:rFonts w:ascii="Times New Roman" w:hAnsi="Times New Roman"/>
                <w:sz w:val="21"/>
                <w:szCs w:val="21"/>
              </w:rPr>
              <w:t>5064.44</w:t>
            </w:r>
          </w:p>
        </w:tc>
      </w:tr>
    </w:tbl>
    <w:p w14:paraId="1906CC39" w14:textId="77777777" w:rsidR="007F3127" w:rsidRPr="00771A28" w:rsidRDefault="007F3127" w:rsidP="007F3127">
      <w:pPr>
        <w:adjustRightInd w:val="0"/>
        <w:snapToGrid w:val="0"/>
        <w:spacing w:line="360" w:lineRule="auto"/>
        <w:jc w:val="center"/>
        <w:rPr>
          <w:rFonts w:ascii="Times New Roman" w:eastAsia="黑体" w:hAnsi="Times New Roman"/>
          <w:szCs w:val="21"/>
        </w:rPr>
      </w:pPr>
    </w:p>
    <w:p w14:paraId="34D566D9" w14:textId="77777777" w:rsidR="007F3127" w:rsidRPr="00771A28" w:rsidRDefault="007F3127" w:rsidP="007F3127">
      <w:pPr>
        <w:adjustRightInd w:val="0"/>
        <w:snapToGrid w:val="0"/>
        <w:spacing w:line="360" w:lineRule="auto"/>
        <w:jc w:val="center"/>
        <w:rPr>
          <w:rFonts w:ascii="Times New Roman" w:eastAsia="黑体" w:hAnsi="Times New Roman"/>
          <w:szCs w:val="21"/>
        </w:rPr>
      </w:pPr>
    </w:p>
    <w:p w14:paraId="79D76741" w14:textId="77777777" w:rsidR="007F3127" w:rsidRPr="00771A28" w:rsidRDefault="007F3127" w:rsidP="007F3127">
      <w:pPr>
        <w:rPr>
          <w:rFonts w:ascii="Times New Roman" w:hAnsi="Times New Roman"/>
          <w:lang w:eastAsia="zh-CN"/>
        </w:rPr>
        <w:sectPr w:rsidR="007F3127" w:rsidRPr="00771A28" w:rsidSect="00331456">
          <w:pgSz w:w="16840" w:h="11910" w:orient="landscape"/>
          <w:pgMar w:top="1800" w:right="1440" w:bottom="1800" w:left="1440" w:header="0" w:footer="632" w:gutter="0"/>
          <w:cols w:space="720"/>
          <w:docGrid w:linePitch="299"/>
        </w:sectPr>
      </w:pPr>
    </w:p>
    <w:p w14:paraId="3BB8D651" w14:textId="66CBB6A3" w:rsidR="00D139A2" w:rsidRPr="00771A28" w:rsidRDefault="00D139A2" w:rsidP="00D139A2">
      <w:pPr>
        <w:adjustRightInd w:val="0"/>
        <w:snapToGrid w:val="0"/>
        <w:spacing w:line="360" w:lineRule="auto"/>
        <w:ind w:firstLineChars="200" w:firstLine="480"/>
        <w:jc w:val="both"/>
        <w:outlineLvl w:val="3"/>
        <w:rPr>
          <w:rFonts w:ascii="Times New Roman" w:eastAsia="黑体" w:hAnsi="Times New Roman"/>
          <w:sz w:val="24"/>
          <w:szCs w:val="24"/>
          <w:lang w:eastAsia="zh-CN"/>
        </w:rPr>
      </w:pPr>
      <w:r w:rsidRPr="00771A28">
        <w:rPr>
          <w:rFonts w:ascii="Times New Roman" w:eastAsia="黑体" w:hAnsi="Times New Roman"/>
          <w:sz w:val="24"/>
          <w:szCs w:val="24"/>
          <w:lang w:eastAsia="zh-CN"/>
        </w:rPr>
        <w:lastRenderedPageBreak/>
        <w:t>3.1.2.2</w:t>
      </w:r>
      <w:r w:rsidR="00C5113B" w:rsidRPr="00771A28">
        <w:rPr>
          <w:rFonts w:ascii="Times New Roman" w:eastAsia="黑体" w:hAnsi="Times New Roman"/>
          <w:sz w:val="24"/>
          <w:szCs w:val="24"/>
          <w:lang w:eastAsia="zh-CN"/>
        </w:rPr>
        <w:t xml:space="preserve"> </w:t>
      </w:r>
      <w:r w:rsidRPr="00771A28">
        <w:rPr>
          <w:rFonts w:ascii="Times New Roman" w:eastAsia="黑体" w:hAnsi="Times New Roman"/>
          <w:sz w:val="24"/>
          <w:szCs w:val="24"/>
          <w:lang w:eastAsia="zh-CN"/>
        </w:rPr>
        <w:t>原钻井情况</w:t>
      </w:r>
    </w:p>
    <w:p w14:paraId="0E1632EE" w14:textId="77777777" w:rsidR="00D139A2" w:rsidRPr="00771A28" w:rsidRDefault="00D139A2" w:rsidP="00D139A2">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1</w:t>
      </w:r>
      <w:r w:rsidRPr="00771A28">
        <w:rPr>
          <w:rFonts w:ascii="Times New Roman" w:hAnsi="Times New Roman"/>
          <w:sz w:val="24"/>
          <w:szCs w:val="24"/>
          <w:lang w:eastAsia="zh-CN"/>
        </w:rPr>
        <w:t>）</w:t>
      </w:r>
      <w:r w:rsidRPr="00771A28">
        <w:rPr>
          <w:rFonts w:ascii="Times New Roman" w:hAnsi="Times New Roman"/>
          <w:sz w:val="24"/>
          <w:szCs w:val="24"/>
          <w:lang w:eastAsia="zh-CN"/>
        </w:rPr>
        <w:t>P103-1</w:t>
      </w:r>
      <w:r w:rsidRPr="00771A28">
        <w:rPr>
          <w:rFonts w:ascii="Times New Roman" w:hAnsi="Times New Roman"/>
          <w:sz w:val="24"/>
          <w:szCs w:val="24"/>
          <w:lang w:eastAsia="zh-CN"/>
        </w:rPr>
        <w:t>井</w:t>
      </w:r>
    </w:p>
    <w:p w14:paraId="04AC87F1" w14:textId="77777777" w:rsidR="00D139A2" w:rsidRPr="00771A28" w:rsidRDefault="00D139A2" w:rsidP="00D139A2">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普光</w:t>
      </w:r>
      <w:r w:rsidRPr="00771A28">
        <w:rPr>
          <w:rFonts w:ascii="Times New Roman" w:hAnsi="Times New Roman"/>
          <w:sz w:val="24"/>
          <w:szCs w:val="24"/>
          <w:lang w:eastAsia="zh-CN"/>
        </w:rPr>
        <w:t>103-1</w:t>
      </w:r>
      <w:r w:rsidRPr="00771A28">
        <w:rPr>
          <w:rFonts w:ascii="Times New Roman" w:hAnsi="Times New Roman"/>
          <w:sz w:val="24"/>
          <w:szCs w:val="24"/>
          <w:lang w:eastAsia="zh-CN"/>
        </w:rPr>
        <w:t>井位于四川省宣汉县普光镇塔亚村六组，是中原油田普光分公司布置在川东断褶带黄金口构造带普光构造的一口定向开发井，设计垂深</w:t>
      </w:r>
      <w:r w:rsidRPr="00771A28">
        <w:rPr>
          <w:rFonts w:ascii="Times New Roman" w:hAnsi="Times New Roman"/>
          <w:sz w:val="24"/>
          <w:szCs w:val="24"/>
          <w:lang w:eastAsia="zh-CN"/>
        </w:rPr>
        <w:t>5915.00m</w:t>
      </w:r>
      <w:r w:rsidRPr="00771A28">
        <w:rPr>
          <w:rFonts w:ascii="Times New Roman" w:hAnsi="Times New Roman"/>
          <w:sz w:val="24"/>
          <w:szCs w:val="24"/>
          <w:lang w:eastAsia="zh-CN"/>
        </w:rPr>
        <w:t>，目的层为飞仙关组。</w:t>
      </w:r>
    </w:p>
    <w:p w14:paraId="69E7D3DB" w14:textId="77777777" w:rsidR="00D139A2" w:rsidRPr="00771A28" w:rsidRDefault="00D139A2" w:rsidP="00D139A2">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该井于</w:t>
      </w:r>
      <w:r w:rsidRPr="00771A28">
        <w:rPr>
          <w:rFonts w:ascii="Times New Roman" w:hAnsi="Times New Roman"/>
          <w:sz w:val="24"/>
          <w:szCs w:val="24"/>
          <w:lang w:eastAsia="zh-CN"/>
        </w:rPr>
        <w:t>2006</w:t>
      </w:r>
      <w:r w:rsidRPr="00771A28">
        <w:rPr>
          <w:rFonts w:ascii="Times New Roman" w:hAnsi="Times New Roman"/>
          <w:sz w:val="24"/>
          <w:szCs w:val="24"/>
          <w:lang w:eastAsia="zh-CN"/>
        </w:rPr>
        <w:t>年</w:t>
      </w:r>
      <w:r w:rsidRPr="00771A28">
        <w:rPr>
          <w:rFonts w:ascii="Times New Roman" w:hAnsi="Times New Roman"/>
          <w:sz w:val="24"/>
          <w:szCs w:val="24"/>
          <w:lang w:eastAsia="zh-CN"/>
        </w:rPr>
        <w:t>3</w:t>
      </w:r>
      <w:r w:rsidRPr="00771A28">
        <w:rPr>
          <w:rFonts w:ascii="Times New Roman" w:hAnsi="Times New Roman"/>
          <w:sz w:val="24"/>
          <w:szCs w:val="24"/>
          <w:lang w:eastAsia="zh-CN"/>
        </w:rPr>
        <w:t>月</w:t>
      </w:r>
      <w:r w:rsidRPr="00771A28">
        <w:rPr>
          <w:rFonts w:ascii="Times New Roman" w:hAnsi="Times New Roman"/>
          <w:sz w:val="24"/>
          <w:szCs w:val="24"/>
          <w:lang w:eastAsia="zh-CN"/>
        </w:rPr>
        <w:t>27</w:t>
      </w:r>
      <w:r w:rsidRPr="00771A28">
        <w:rPr>
          <w:rFonts w:ascii="Times New Roman" w:hAnsi="Times New Roman"/>
          <w:sz w:val="24"/>
          <w:szCs w:val="24"/>
          <w:lang w:eastAsia="zh-CN"/>
        </w:rPr>
        <w:t>日</w:t>
      </w:r>
      <w:r w:rsidRPr="00771A28">
        <w:rPr>
          <w:rFonts w:ascii="Times New Roman" w:hAnsi="Times New Roman"/>
          <w:sz w:val="24"/>
          <w:szCs w:val="24"/>
          <w:lang w:eastAsia="zh-CN"/>
        </w:rPr>
        <w:t>8</w:t>
      </w:r>
      <w:r w:rsidRPr="00771A28">
        <w:rPr>
          <w:rFonts w:ascii="Times New Roman" w:hAnsi="Times New Roman"/>
          <w:sz w:val="24"/>
          <w:szCs w:val="24"/>
          <w:lang w:eastAsia="zh-CN"/>
        </w:rPr>
        <w:t>时开始搬迁，当日</w:t>
      </w:r>
      <w:r w:rsidRPr="00771A28">
        <w:rPr>
          <w:rFonts w:ascii="Times New Roman" w:hAnsi="Times New Roman"/>
          <w:sz w:val="24"/>
          <w:szCs w:val="24"/>
          <w:lang w:eastAsia="zh-CN"/>
        </w:rPr>
        <w:t>17</w:t>
      </w:r>
      <w:r w:rsidRPr="00771A28">
        <w:rPr>
          <w:rFonts w:ascii="Times New Roman" w:hAnsi="Times New Roman"/>
          <w:sz w:val="24"/>
          <w:szCs w:val="24"/>
          <w:lang w:eastAsia="zh-CN"/>
        </w:rPr>
        <w:t>时</w:t>
      </w:r>
      <w:r w:rsidRPr="00771A28">
        <w:rPr>
          <w:rFonts w:ascii="Times New Roman" w:hAnsi="Times New Roman"/>
          <w:sz w:val="24"/>
          <w:szCs w:val="24"/>
          <w:lang w:eastAsia="zh-CN"/>
        </w:rPr>
        <w:t>30</w:t>
      </w:r>
      <w:r w:rsidRPr="00771A28">
        <w:rPr>
          <w:rFonts w:ascii="Times New Roman" w:hAnsi="Times New Roman"/>
          <w:sz w:val="24"/>
          <w:szCs w:val="24"/>
          <w:lang w:eastAsia="zh-CN"/>
        </w:rPr>
        <w:t>分开始安装；</w:t>
      </w:r>
      <w:r w:rsidRPr="00771A28">
        <w:rPr>
          <w:rFonts w:ascii="Times New Roman" w:hAnsi="Times New Roman"/>
          <w:sz w:val="24"/>
          <w:szCs w:val="24"/>
          <w:lang w:eastAsia="zh-CN"/>
        </w:rPr>
        <w:t>3</w:t>
      </w:r>
      <w:r w:rsidRPr="00771A28">
        <w:rPr>
          <w:rFonts w:ascii="Times New Roman" w:hAnsi="Times New Roman"/>
          <w:sz w:val="24"/>
          <w:szCs w:val="24"/>
          <w:lang w:eastAsia="zh-CN"/>
        </w:rPr>
        <w:t>月</w:t>
      </w:r>
      <w:r w:rsidRPr="00771A28">
        <w:rPr>
          <w:rFonts w:ascii="Times New Roman" w:hAnsi="Times New Roman"/>
          <w:sz w:val="24"/>
          <w:szCs w:val="24"/>
          <w:lang w:eastAsia="zh-CN"/>
        </w:rPr>
        <w:t>28</w:t>
      </w:r>
      <w:r w:rsidRPr="00771A28">
        <w:rPr>
          <w:rFonts w:ascii="Times New Roman" w:hAnsi="Times New Roman"/>
          <w:sz w:val="24"/>
          <w:szCs w:val="24"/>
          <w:lang w:eastAsia="zh-CN"/>
        </w:rPr>
        <w:t>日</w:t>
      </w:r>
      <w:r w:rsidRPr="00771A28">
        <w:rPr>
          <w:rFonts w:ascii="Times New Roman" w:hAnsi="Times New Roman"/>
          <w:sz w:val="24"/>
          <w:szCs w:val="24"/>
          <w:lang w:eastAsia="zh-CN"/>
        </w:rPr>
        <w:t>21</w:t>
      </w:r>
      <w:r w:rsidRPr="00771A28">
        <w:rPr>
          <w:rFonts w:ascii="Times New Roman" w:hAnsi="Times New Roman"/>
          <w:sz w:val="24"/>
          <w:szCs w:val="24"/>
          <w:lang w:eastAsia="zh-CN"/>
        </w:rPr>
        <w:t>时</w:t>
      </w:r>
      <w:r w:rsidRPr="00771A28">
        <w:rPr>
          <w:rFonts w:ascii="Times New Roman" w:hAnsi="Times New Roman"/>
          <w:sz w:val="24"/>
          <w:szCs w:val="24"/>
          <w:lang w:eastAsia="zh-CN"/>
        </w:rPr>
        <w:t>30</w:t>
      </w:r>
      <w:r w:rsidRPr="00771A28">
        <w:rPr>
          <w:rFonts w:ascii="Times New Roman" w:hAnsi="Times New Roman"/>
          <w:sz w:val="24"/>
          <w:szCs w:val="24"/>
          <w:lang w:eastAsia="zh-CN"/>
        </w:rPr>
        <w:t>分采用</w:t>
      </w:r>
      <w:r w:rsidRPr="00771A28">
        <w:rPr>
          <w:rFonts w:ascii="Times New Roman" w:hAnsi="Times New Roman"/>
          <w:sz w:val="24"/>
          <w:szCs w:val="24"/>
          <w:lang w:eastAsia="zh-CN"/>
        </w:rPr>
        <w:t>Φ660.4mm</w:t>
      </w:r>
      <w:r w:rsidRPr="00771A28">
        <w:rPr>
          <w:rFonts w:ascii="Times New Roman" w:hAnsi="Times New Roman"/>
          <w:sz w:val="24"/>
          <w:szCs w:val="24"/>
          <w:lang w:eastAsia="zh-CN"/>
        </w:rPr>
        <w:t>钻头导眼开孔</w:t>
      </w:r>
      <w:r w:rsidRPr="00771A28">
        <w:rPr>
          <w:rFonts w:ascii="Times New Roman" w:hAnsi="Times New Roman"/>
          <w:sz w:val="24"/>
          <w:szCs w:val="24"/>
          <w:lang w:eastAsia="zh-CN"/>
        </w:rPr>
        <w:t>22.30m</w:t>
      </w:r>
      <w:r w:rsidRPr="00771A28">
        <w:rPr>
          <w:rFonts w:ascii="Times New Roman" w:hAnsi="Times New Roman"/>
          <w:sz w:val="24"/>
          <w:szCs w:val="24"/>
          <w:lang w:eastAsia="zh-CN"/>
        </w:rPr>
        <w:t>。</w:t>
      </w:r>
      <w:r w:rsidRPr="00771A28">
        <w:rPr>
          <w:rFonts w:ascii="Times New Roman" w:hAnsi="Times New Roman"/>
          <w:sz w:val="24"/>
          <w:szCs w:val="24"/>
          <w:lang w:eastAsia="zh-CN"/>
        </w:rPr>
        <w:t>2006</w:t>
      </w:r>
      <w:r w:rsidRPr="00771A28">
        <w:rPr>
          <w:rFonts w:ascii="Times New Roman" w:hAnsi="Times New Roman"/>
          <w:sz w:val="24"/>
          <w:szCs w:val="24"/>
          <w:lang w:eastAsia="zh-CN"/>
        </w:rPr>
        <w:t>年</w:t>
      </w:r>
      <w:r w:rsidRPr="00771A28">
        <w:rPr>
          <w:rFonts w:ascii="Times New Roman" w:hAnsi="Times New Roman"/>
          <w:sz w:val="24"/>
          <w:szCs w:val="24"/>
          <w:lang w:eastAsia="zh-CN"/>
        </w:rPr>
        <w:t>3</w:t>
      </w:r>
      <w:r w:rsidRPr="00771A28">
        <w:rPr>
          <w:rFonts w:ascii="Times New Roman" w:hAnsi="Times New Roman"/>
          <w:sz w:val="24"/>
          <w:szCs w:val="24"/>
          <w:lang w:eastAsia="zh-CN"/>
        </w:rPr>
        <w:t>月</w:t>
      </w:r>
      <w:r w:rsidRPr="00771A28">
        <w:rPr>
          <w:rFonts w:ascii="Times New Roman" w:hAnsi="Times New Roman"/>
          <w:sz w:val="24"/>
          <w:szCs w:val="24"/>
          <w:lang w:eastAsia="zh-CN"/>
        </w:rPr>
        <w:t>31</w:t>
      </w:r>
      <w:r w:rsidRPr="00771A28">
        <w:rPr>
          <w:rFonts w:ascii="Times New Roman" w:hAnsi="Times New Roman"/>
          <w:sz w:val="24"/>
          <w:szCs w:val="24"/>
          <w:lang w:eastAsia="zh-CN"/>
        </w:rPr>
        <w:t>日</w:t>
      </w:r>
      <w:r w:rsidRPr="00771A28">
        <w:rPr>
          <w:rFonts w:ascii="Times New Roman" w:hAnsi="Times New Roman"/>
          <w:sz w:val="24"/>
          <w:szCs w:val="24"/>
          <w:lang w:eastAsia="zh-CN"/>
        </w:rPr>
        <w:t>10</w:t>
      </w:r>
      <w:r w:rsidRPr="00771A28">
        <w:rPr>
          <w:rFonts w:ascii="Times New Roman" w:hAnsi="Times New Roman"/>
          <w:sz w:val="24"/>
          <w:szCs w:val="24"/>
          <w:lang w:eastAsia="zh-CN"/>
        </w:rPr>
        <w:t>时采用</w:t>
      </w:r>
      <w:r w:rsidRPr="00771A28">
        <w:rPr>
          <w:rFonts w:ascii="Times New Roman" w:hAnsi="Times New Roman"/>
          <w:sz w:val="24"/>
          <w:szCs w:val="24"/>
          <w:lang w:eastAsia="zh-CN"/>
        </w:rPr>
        <w:t>Φ444.50mm</w:t>
      </w:r>
      <w:r w:rsidRPr="00771A28">
        <w:rPr>
          <w:rFonts w:ascii="Times New Roman" w:hAnsi="Times New Roman"/>
          <w:sz w:val="24"/>
          <w:szCs w:val="24"/>
          <w:lang w:eastAsia="zh-CN"/>
        </w:rPr>
        <w:t>钻头第一次开钻，一开井深</w:t>
      </w:r>
      <w:r w:rsidRPr="00771A28">
        <w:rPr>
          <w:rFonts w:ascii="Times New Roman" w:hAnsi="Times New Roman"/>
          <w:sz w:val="24"/>
          <w:szCs w:val="24"/>
          <w:lang w:eastAsia="zh-CN"/>
        </w:rPr>
        <w:t>752.70m</w:t>
      </w:r>
      <w:r w:rsidRPr="00771A28">
        <w:rPr>
          <w:rFonts w:ascii="Times New Roman" w:hAnsi="Times New Roman"/>
          <w:sz w:val="24"/>
          <w:szCs w:val="24"/>
          <w:lang w:eastAsia="zh-CN"/>
        </w:rPr>
        <w:t>。</w:t>
      </w:r>
      <w:r w:rsidRPr="00771A28">
        <w:rPr>
          <w:rFonts w:ascii="Times New Roman" w:hAnsi="Times New Roman"/>
          <w:sz w:val="24"/>
          <w:szCs w:val="24"/>
          <w:lang w:eastAsia="zh-CN"/>
        </w:rPr>
        <w:t>2008</w:t>
      </w:r>
      <w:r w:rsidRPr="00771A28">
        <w:rPr>
          <w:rFonts w:ascii="Times New Roman" w:hAnsi="Times New Roman"/>
          <w:sz w:val="24"/>
          <w:szCs w:val="24"/>
          <w:lang w:eastAsia="zh-CN"/>
        </w:rPr>
        <w:t>年</w:t>
      </w:r>
      <w:r w:rsidRPr="00771A28">
        <w:rPr>
          <w:rFonts w:ascii="Times New Roman" w:hAnsi="Times New Roman"/>
          <w:sz w:val="24"/>
          <w:szCs w:val="24"/>
          <w:lang w:eastAsia="zh-CN"/>
        </w:rPr>
        <w:t>5</w:t>
      </w:r>
      <w:r w:rsidRPr="00771A28">
        <w:rPr>
          <w:rFonts w:ascii="Times New Roman" w:hAnsi="Times New Roman"/>
          <w:sz w:val="24"/>
          <w:szCs w:val="24"/>
          <w:lang w:eastAsia="zh-CN"/>
        </w:rPr>
        <w:t>月</w:t>
      </w:r>
      <w:r w:rsidRPr="00771A28">
        <w:rPr>
          <w:rFonts w:ascii="Times New Roman" w:hAnsi="Times New Roman"/>
          <w:sz w:val="24"/>
          <w:szCs w:val="24"/>
          <w:lang w:eastAsia="zh-CN"/>
        </w:rPr>
        <w:t>25</w:t>
      </w:r>
      <w:r w:rsidRPr="00771A28">
        <w:rPr>
          <w:rFonts w:ascii="Times New Roman" w:hAnsi="Times New Roman"/>
          <w:sz w:val="24"/>
          <w:szCs w:val="24"/>
          <w:lang w:eastAsia="zh-CN"/>
        </w:rPr>
        <w:t>日</w:t>
      </w:r>
      <w:r w:rsidRPr="00771A28">
        <w:rPr>
          <w:rFonts w:ascii="Times New Roman" w:hAnsi="Times New Roman"/>
          <w:sz w:val="24"/>
          <w:szCs w:val="24"/>
          <w:lang w:eastAsia="zh-CN"/>
        </w:rPr>
        <w:t>6</w:t>
      </w:r>
      <w:r w:rsidRPr="00771A28">
        <w:rPr>
          <w:rFonts w:ascii="Times New Roman" w:hAnsi="Times New Roman"/>
          <w:sz w:val="24"/>
          <w:szCs w:val="24"/>
          <w:lang w:eastAsia="zh-CN"/>
        </w:rPr>
        <w:t>时采用</w:t>
      </w:r>
      <w:r w:rsidRPr="00771A28">
        <w:rPr>
          <w:rFonts w:ascii="Times New Roman" w:hAnsi="Times New Roman"/>
          <w:sz w:val="24"/>
          <w:szCs w:val="24"/>
          <w:lang w:eastAsia="zh-CN"/>
        </w:rPr>
        <w:t>Φ314.10mm</w:t>
      </w:r>
      <w:r w:rsidRPr="00771A28">
        <w:rPr>
          <w:rFonts w:ascii="Times New Roman" w:hAnsi="Times New Roman"/>
          <w:sz w:val="24"/>
          <w:szCs w:val="24"/>
          <w:lang w:eastAsia="zh-CN"/>
        </w:rPr>
        <w:t>钻头第二次开钻，使用空气钻井技术钻进至</w:t>
      </w:r>
      <w:r w:rsidRPr="00771A28">
        <w:rPr>
          <w:rFonts w:ascii="Times New Roman" w:hAnsi="Times New Roman"/>
          <w:sz w:val="24"/>
          <w:szCs w:val="24"/>
          <w:lang w:eastAsia="zh-CN"/>
        </w:rPr>
        <w:t>2007.76m</w:t>
      </w:r>
      <w:r w:rsidRPr="00771A28">
        <w:rPr>
          <w:rFonts w:ascii="Times New Roman" w:hAnsi="Times New Roman"/>
          <w:sz w:val="24"/>
          <w:szCs w:val="24"/>
          <w:lang w:eastAsia="zh-CN"/>
        </w:rPr>
        <w:t>，</w:t>
      </w:r>
      <w:r w:rsidRPr="00771A28">
        <w:rPr>
          <w:rFonts w:ascii="Times New Roman" w:hAnsi="Times New Roman"/>
          <w:sz w:val="24"/>
          <w:szCs w:val="24"/>
          <w:lang w:eastAsia="zh-CN"/>
        </w:rPr>
        <w:t>12</w:t>
      </w:r>
      <w:r w:rsidRPr="00771A28">
        <w:rPr>
          <w:rFonts w:ascii="Times New Roman" w:hAnsi="Times New Roman"/>
          <w:sz w:val="24"/>
          <w:szCs w:val="24"/>
          <w:lang w:eastAsia="zh-CN"/>
        </w:rPr>
        <w:t>月</w:t>
      </w:r>
      <w:r w:rsidRPr="00771A28">
        <w:rPr>
          <w:rFonts w:ascii="Times New Roman" w:hAnsi="Times New Roman"/>
          <w:sz w:val="24"/>
          <w:szCs w:val="24"/>
          <w:lang w:eastAsia="zh-CN"/>
        </w:rPr>
        <w:t>6</w:t>
      </w:r>
      <w:r w:rsidRPr="00771A28">
        <w:rPr>
          <w:rFonts w:ascii="Times New Roman" w:hAnsi="Times New Roman"/>
          <w:sz w:val="24"/>
          <w:szCs w:val="24"/>
          <w:lang w:eastAsia="zh-CN"/>
        </w:rPr>
        <w:t>日</w:t>
      </w:r>
      <w:r w:rsidRPr="00771A28">
        <w:rPr>
          <w:rFonts w:ascii="Times New Roman" w:hAnsi="Times New Roman"/>
          <w:sz w:val="24"/>
          <w:szCs w:val="24"/>
          <w:lang w:eastAsia="zh-CN"/>
        </w:rPr>
        <w:t>3</w:t>
      </w:r>
      <w:r w:rsidRPr="00771A28">
        <w:rPr>
          <w:rFonts w:ascii="Times New Roman" w:hAnsi="Times New Roman"/>
          <w:sz w:val="24"/>
          <w:szCs w:val="24"/>
          <w:lang w:eastAsia="zh-CN"/>
        </w:rPr>
        <w:t>时完成二开进尺，二开井深</w:t>
      </w:r>
      <w:r w:rsidRPr="00771A28">
        <w:rPr>
          <w:rFonts w:ascii="Times New Roman" w:hAnsi="Times New Roman"/>
          <w:sz w:val="24"/>
          <w:szCs w:val="24"/>
          <w:lang w:eastAsia="zh-CN"/>
        </w:rPr>
        <w:t>4140.00m</w:t>
      </w:r>
      <w:r w:rsidRPr="00771A28">
        <w:rPr>
          <w:rFonts w:ascii="Times New Roman" w:hAnsi="Times New Roman"/>
          <w:sz w:val="24"/>
          <w:szCs w:val="24"/>
          <w:lang w:eastAsia="zh-CN"/>
        </w:rPr>
        <w:t>。</w:t>
      </w:r>
    </w:p>
    <w:p w14:paraId="57A12585" w14:textId="7DB7784F" w:rsidR="007F3127" w:rsidRPr="00771A28" w:rsidRDefault="00D139A2" w:rsidP="00D139A2">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2008</w:t>
      </w:r>
      <w:r w:rsidRPr="00771A28">
        <w:rPr>
          <w:rFonts w:ascii="Times New Roman" w:hAnsi="Times New Roman"/>
          <w:sz w:val="24"/>
          <w:szCs w:val="24"/>
          <w:lang w:eastAsia="zh-CN"/>
        </w:rPr>
        <w:t>年</w:t>
      </w:r>
      <w:r w:rsidRPr="00771A28">
        <w:rPr>
          <w:rFonts w:ascii="Times New Roman" w:hAnsi="Times New Roman"/>
          <w:sz w:val="24"/>
          <w:szCs w:val="24"/>
          <w:lang w:eastAsia="zh-CN"/>
        </w:rPr>
        <w:t>12</w:t>
      </w:r>
      <w:r w:rsidRPr="00771A28">
        <w:rPr>
          <w:rFonts w:ascii="Times New Roman" w:hAnsi="Times New Roman"/>
          <w:sz w:val="24"/>
          <w:szCs w:val="24"/>
          <w:lang w:eastAsia="zh-CN"/>
        </w:rPr>
        <w:t>月</w:t>
      </w:r>
      <w:r w:rsidRPr="00771A28">
        <w:rPr>
          <w:rFonts w:ascii="Times New Roman" w:hAnsi="Times New Roman"/>
          <w:sz w:val="24"/>
          <w:szCs w:val="24"/>
          <w:lang w:eastAsia="zh-CN"/>
        </w:rPr>
        <w:t>23</w:t>
      </w:r>
      <w:r w:rsidRPr="00771A28">
        <w:rPr>
          <w:rFonts w:ascii="Times New Roman" w:hAnsi="Times New Roman"/>
          <w:sz w:val="24"/>
          <w:szCs w:val="24"/>
          <w:lang w:eastAsia="zh-CN"/>
        </w:rPr>
        <w:t>日</w:t>
      </w:r>
      <w:r w:rsidRPr="00771A28">
        <w:rPr>
          <w:rFonts w:ascii="Times New Roman" w:hAnsi="Times New Roman"/>
          <w:sz w:val="24"/>
          <w:szCs w:val="24"/>
          <w:lang w:eastAsia="zh-CN"/>
        </w:rPr>
        <w:t>20</w:t>
      </w:r>
      <w:r w:rsidRPr="00771A28">
        <w:rPr>
          <w:rFonts w:ascii="Times New Roman" w:hAnsi="Times New Roman"/>
          <w:sz w:val="24"/>
          <w:szCs w:val="24"/>
          <w:lang w:eastAsia="zh-CN"/>
        </w:rPr>
        <w:t>时用</w:t>
      </w:r>
      <w:r w:rsidRPr="00771A28">
        <w:rPr>
          <w:rFonts w:ascii="Times New Roman" w:hAnsi="Times New Roman"/>
          <w:sz w:val="24"/>
          <w:szCs w:val="24"/>
          <w:lang w:eastAsia="zh-CN"/>
        </w:rPr>
        <w:t>Φ241.3mm</w:t>
      </w:r>
      <w:r w:rsidRPr="00771A28">
        <w:rPr>
          <w:rFonts w:ascii="Times New Roman" w:hAnsi="Times New Roman"/>
          <w:sz w:val="24"/>
          <w:szCs w:val="24"/>
          <w:lang w:eastAsia="zh-CN"/>
        </w:rPr>
        <w:t>钻头第三次开钻，</w:t>
      </w:r>
      <w:r w:rsidRPr="00771A28">
        <w:rPr>
          <w:rFonts w:ascii="Times New Roman" w:hAnsi="Times New Roman"/>
          <w:sz w:val="24"/>
          <w:szCs w:val="24"/>
          <w:lang w:eastAsia="zh-CN"/>
        </w:rPr>
        <w:t>2009</w:t>
      </w:r>
      <w:r w:rsidRPr="00771A28">
        <w:rPr>
          <w:rFonts w:ascii="Times New Roman" w:hAnsi="Times New Roman"/>
          <w:sz w:val="24"/>
          <w:szCs w:val="24"/>
          <w:lang w:eastAsia="zh-CN"/>
        </w:rPr>
        <w:t>年</w:t>
      </w:r>
      <w:r w:rsidRPr="00771A28">
        <w:rPr>
          <w:rFonts w:ascii="Times New Roman" w:hAnsi="Times New Roman"/>
          <w:sz w:val="24"/>
          <w:szCs w:val="24"/>
          <w:lang w:eastAsia="zh-CN"/>
        </w:rPr>
        <w:t>1</w:t>
      </w:r>
      <w:r w:rsidRPr="00771A28">
        <w:rPr>
          <w:rFonts w:ascii="Times New Roman" w:hAnsi="Times New Roman"/>
          <w:sz w:val="24"/>
          <w:szCs w:val="24"/>
          <w:lang w:eastAsia="zh-CN"/>
        </w:rPr>
        <w:t>月</w:t>
      </w:r>
      <w:r w:rsidRPr="00771A28">
        <w:rPr>
          <w:rFonts w:ascii="Times New Roman" w:hAnsi="Times New Roman"/>
          <w:sz w:val="24"/>
          <w:szCs w:val="24"/>
          <w:lang w:eastAsia="zh-CN"/>
        </w:rPr>
        <w:t>24</w:t>
      </w:r>
      <w:r w:rsidRPr="00771A28">
        <w:rPr>
          <w:rFonts w:ascii="Times New Roman" w:hAnsi="Times New Roman"/>
          <w:sz w:val="24"/>
          <w:szCs w:val="24"/>
          <w:lang w:eastAsia="zh-CN"/>
        </w:rPr>
        <w:t>日</w:t>
      </w:r>
      <w:r w:rsidRPr="00771A28">
        <w:rPr>
          <w:rFonts w:ascii="Times New Roman" w:hAnsi="Times New Roman"/>
          <w:sz w:val="24"/>
          <w:szCs w:val="24"/>
          <w:lang w:eastAsia="zh-CN"/>
        </w:rPr>
        <w:t>13</w:t>
      </w:r>
      <w:r w:rsidRPr="00771A28">
        <w:rPr>
          <w:rFonts w:ascii="Times New Roman" w:hAnsi="Times New Roman"/>
          <w:sz w:val="24"/>
          <w:szCs w:val="24"/>
          <w:lang w:eastAsia="zh-CN"/>
        </w:rPr>
        <w:t>时在井深</w:t>
      </w:r>
      <w:r w:rsidRPr="00771A28">
        <w:rPr>
          <w:rFonts w:ascii="Times New Roman" w:hAnsi="Times New Roman"/>
          <w:sz w:val="24"/>
          <w:szCs w:val="24"/>
          <w:lang w:eastAsia="zh-CN"/>
        </w:rPr>
        <w:t>5523.00m</w:t>
      </w:r>
      <w:r w:rsidRPr="00771A28">
        <w:rPr>
          <w:rFonts w:ascii="Times New Roman" w:hAnsi="Times New Roman"/>
          <w:sz w:val="24"/>
          <w:szCs w:val="24"/>
          <w:lang w:eastAsia="zh-CN"/>
        </w:rPr>
        <w:t>发生掉钻头事故，因钻头严重倾斜，无法打捞，进行了填井侧钻，</w:t>
      </w:r>
      <w:r w:rsidRPr="00771A28">
        <w:rPr>
          <w:rFonts w:ascii="Times New Roman" w:hAnsi="Times New Roman"/>
          <w:sz w:val="24"/>
          <w:szCs w:val="24"/>
          <w:lang w:eastAsia="zh-CN"/>
        </w:rPr>
        <w:t>2</w:t>
      </w:r>
      <w:r w:rsidRPr="00771A28">
        <w:rPr>
          <w:rFonts w:ascii="Times New Roman" w:hAnsi="Times New Roman"/>
          <w:sz w:val="24"/>
          <w:szCs w:val="24"/>
          <w:lang w:eastAsia="zh-CN"/>
        </w:rPr>
        <w:t>月</w:t>
      </w:r>
      <w:r w:rsidRPr="00771A28">
        <w:rPr>
          <w:rFonts w:ascii="Times New Roman" w:hAnsi="Times New Roman"/>
          <w:sz w:val="24"/>
          <w:szCs w:val="24"/>
          <w:lang w:eastAsia="zh-CN"/>
        </w:rPr>
        <w:t>15</w:t>
      </w:r>
      <w:r w:rsidRPr="00771A28">
        <w:rPr>
          <w:rFonts w:ascii="Times New Roman" w:hAnsi="Times New Roman"/>
          <w:sz w:val="24"/>
          <w:szCs w:val="24"/>
          <w:lang w:eastAsia="zh-CN"/>
        </w:rPr>
        <w:t>日</w:t>
      </w:r>
      <w:r w:rsidRPr="00771A28">
        <w:rPr>
          <w:rFonts w:ascii="Times New Roman" w:hAnsi="Times New Roman"/>
          <w:sz w:val="24"/>
          <w:szCs w:val="24"/>
          <w:lang w:eastAsia="zh-CN"/>
        </w:rPr>
        <w:t>2</w:t>
      </w:r>
      <w:r w:rsidRPr="00771A28">
        <w:rPr>
          <w:rFonts w:ascii="Times New Roman" w:hAnsi="Times New Roman"/>
          <w:sz w:val="24"/>
          <w:szCs w:val="24"/>
          <w:lang w:eastAsia="zh-CN"/>
        </w:rPr>
        <w:t>时钻至原井深事故解除。返工井段</w:t>
      </w:r>
      <w:r w:rsidRPr="00771A28">
        <w:rPr>
          <w:rFonts w:ascii="Times New Roman" w:hAnsi="Times New Roman"/>
          <w:sz w:val="24"/>
          <w:szCs w:val="24"/>
          <w:lang w:eastAsia="zh-CN"/>
        </w:rPr>
        <w:t>5430.00—5523.00m</w:t>
      </w:r>
      <w:r w:rsidRPr="00771A28">
        <w:rPr>
          <w:rFonts w:ascii="Times New Roman" w:hAnsi="Times New Roman"/>
          <w:sz w:val="24"/>
          <w:szCs w:val="24"/>
          <w:lang w:eastAsia="zh-CN"/>
        </w:rPr>
        <w:t>，返工进尺</w:t>
      </w:r>
      <w:r w:rsidRPr="00771A28">
        <w:rPr>
          <w:rFonts w:ascii="Times New Roman" w:hAnsi="Times New Roman"/>
          <w:sz w:val="24"/>
          <w:szCs w:val="24"/>
          <w:lang w:eastAsia="zh-CN"/>
        </w:rPr>
        <w:t>93.00m</w:t>
      </w:r>
      <w:r w:rsidRPr="00771A28">
        <w:rPr>
          <w:rFonts w:ascii="Times New Roman" w:hAnsi="Times New Roman"/>
          <w:sz w:val="24"/>
          <w:szCs w:val="24"/>
          <w:lang w:eastAsia="zh-CN"/>
        </w:rPr>
        <w:t>。三开井深</w:t>
      </w:r>
      <w:r w:rsidRPr="00771A28">
        <w:rPr>
          <w:rFonts w:ascii="Times New Roman" w:hAnsi="Times New Roman"/>
          <w:sz w:val="24"/>
          <w:szCs w:val="24"/>
          <w:lang w:eastAsia="zh-CN"/>
        </w:rPr>
        <w:t>5950.00m</w:t>
      </w:r>
      <w:r w:rsidRPr="00771A28">
        <w:rPr>
          <w:rFonts w:ascii="Times New Roman" w:hAnsi="Times New Roman"/>
          <w:sz w:val="24"/>
          <w:szCs w:val="24"/>
          <w:lang w:eastAsia="zh-CN"/>
        </w:rPr>
        <w:t>，</w:t>
      </w:r>
      <w:r w:rsidRPr="00771A28">
        <w:rPr>
          <w:rFonts w:ascii="Times New Roman" w:hAnsi="Times New Roman"/>
          <w:sz w:val="24"/>
          <w:szCs w:val="24"/>
          <w:lang w:eastAsia="zh-CN"/>
        </w:rPr>
        <w:t>2009</w:t>
      </w:r>
      <w:r w:rsidRPr="00771A28">
        <w:rPr>
          <w:rFonts w:ascii="Times New Roman" w:hAnsi="Times New Roman"/>
          <w:sz w:val="24"/>
          <w:szCs w:val="24"/>
          <w:lang w:eastAsia="zh-CN"/>
        </w:rPr>
        <w:t>年</w:t>
      </w:r>
      <w:r w:rsidRPr="00771A28">
        <w:rPr>
          <w:rFonts w:ascii="Times New Roman" w:hAnsi="Times New Roman"/>
          <w:sz w:val="24"/>
          <w:szCs w:val="24"/>
          <w:lang w:eastAsia="zh-CN"/>
        </w:rPr>
        <w:t>3</w:t>
      </w:r>
      <w:r w:rsidRPr="00771A28">
        <w:rPr>
          <w:rFonts w:ascii="Times New Roman" w:hAnsi="Times New Roman"/>
          <w:sz w:val="24"/>
          <w:szCs w:val="24"/>
          <w:lang w:eastAsia="zh-CN"/>
        </w:rPr>
        <w:t>月</w:t>
      </w:r>
      <w:r w:rsidRPr="00771A28">
        <w:rPr>
          <w:rFonts w:ascii="Times New Roman" w:hAnsi="Times New Roman"/>
          <w:sz w:val="24"/>
          <w:szCs w:val="24"/>
          <w:lang w:eastAsia="zh-CN"/>
        </w:rPr>
        <w:t>1</w:t>
      </w:r>
      <w:r w:rsidRPr="00771A28">
        <w:rPr>
          <w:rFonts w:ascii="Times New Roman" w:hAnsi="Times New Roman"/>
          <w:sz w:val="24"/>
          <w:szCs w:val="24"/>
          <w:lang w:eastAsia="zh-CN"/>
        </w:rPr>
        <w:t>日</w:t>
      </w:r>
      <w:r w:rsidRPr="00771A28">
        <w:rPr>
          <w:rFonts w:ascii="Times New Roman" w:hAnsi="Times New Roman"/>
          <w:sz w:val="24"/>
          <w:szCs w:val="24"/>
          <w:lang w:eastAsia="zh-CN"/>
        </w:rPr>
        <w:t>13</w:t>
      </w:r>
      <w:r w:rsidRPr="00771A28">
        <w:rPr>
          <w:rFonts w:ascii="Times New Roman" w:hAnsi="Times New Roman"/>
          <w:sz w:val="24"/>
          <w:szCs w:val="24"/>
          <w:lang w:eastAsia="zh-CN"/>
        </w:rPr>
        <w:t>时完钻。本井累计钻井周期</w:t>
      </w:r>
      <w:r w:rsidRPr="00771A28">
        <w:rPr>
          <w:rFonts w:ascii="Times New Roman" w:hAnsi="Times New Roman"/>
          <w:sz w:val="24"/>
          <w:szCs w:val="24"/>
          <w:lang w:eastAsia="zh-CN"/>
        </w:rPr>
        <w:t>310.85</w:t>
      </w:r>
      <w:r w:rsidRPr="00771A28">
        <w:rPr>
          <w:rFonts w:ascii="Times New Roman" w:hAnsi="Times New Roman"/>
          <w:sz w:val="24"/>
          <w:szCs w:val="24"/>
          <w:lang w:eastAsia="zh-CN"/>
        </w:rPr>
        <w:t>天；完井周期</w:t>
      </w:r>
      <w:r w:rsidRPr="00771A28">
        <w:rPr>
          <w:rFonts w:ascii="Times New Roman" w:hAnsi="Times New Roman"/>
          <w:sz w:val="24"/>
          <w:szCs w:val="24"/>
          <w:lang w:eastAsia="zh-CN"/>
        </w:rPr>
        <w:t>347.27</w:t>
      </w:r>
      <w:r w:rsidRPr="00771A28">
        <w:rPr>
          <w:rFonts w:ascii="Times New Roman" w:hAnsi="Times New Roman"/>
          <w:sz w:val="24"/>
          <w:szCs w:val="24"/>
          <w:lang w:eastAsia="zh-CN"/>
        </w:rPr>
        <w:t>天，建井周期</w:t>
      </w:r>
      <w:r w:rsidRPr="00771A28">
        <w:rPr>
          <w:rFonts w:ascii="Times New Roman" w:hAnsi="Times New Roman"/>
          <w:sz w:val="24"/>
          <w:szCs w:val="24"/>
          <w:lang w:eastAsia="zh-CN"/>
        </w:rPr>
        <w:t>348.83</w:t>
      </w:r>
      <w:r w:rsidRPr="00771A28">
        <w:rPr>
          <w:rFonts w:ascii="Times New Roman" w:hAnsi="Times New Roman"/>
          <w:sz w:val="24"/>
          <w:szCs w:val="24"/>
          <w:lang w:eastAsia="zh-CN"/>
        </w:rPr>
        <w:t>天，全井纯钻时效</w:t>
      </w:r>
      <w:r w:rsidRPr="00771A28">
        <w:rPr>
          <w:rFonts w:ascii="Times New Roman" w:hAnsi="Times New Roman"/>
          <w:sz w:val="24"/>
          <w:szCs w:val="24"/>
          <w:lang w:eastAsia="zh-CN"/>
        </w:rPr>
        <w:t>49.99</w:t>
      </w:r>
      <w:r w:rsidRPr="00771A28">
        <w:rPr>
          <w:rFonts w:ascii="Times New Roman" w:hAnsi="Times New Roman"/>
          <w:sz w:val="24"/>
          <w:szCs w:val="24"/>
          <w:lang w:eastAsia="zh-CN"/>
        </w:rPr>
        <w:t>％，进尺工作时效</w:t>
      </w:r>
      <w:r w:rsidRPr="00771A28">
        <w:rPr>
          <w:rFonts w:ascii="Times New Roman" w:hAnsi="Times New Roman"/>
          <w:sz w:val="24"/>
          <w:szCs w:val="24"/>
          <w:lang w:eastAsia="zh-CN"/>
        </w:rPr>
        <w:t>71.37</w:t>
      </w:r>
      <w:r w:rsidRPr="00771A28">
        <w:rPr>
          <w:rFonts w:ascii="Times New Roman" w:hAnsi="Times New Roman"/>
          <w:sz w:val="24"/>
          <w:szCs w:val="24"/>
          <w:lang w:eastAsia="zh-CN"/>
        </w:rPr>
        <w:t>％，生产时效</w:t>
      </w:r>
      <w:r w:rsidRPr="00771A28">
        <w:rPr>
          <w:rFonts w:ascii="Times New Roman" w:hAnsi="Times New Roman"/>
          <w:sz w:val="24"/>
          <w:szCs w:val="24"/>
          <w:lang w:eastAsia="zh-CN"/>
        </w:rPr>
        <w:t>89.29</w:t>
      </w:r>
      <w:r w:rsidRPr="00771A28">
        <w:rPr>
          <w:rFonts w:ascii="Times New Roman" w:hAnsi="Times New Roman"/>
          <w:sz w:val="24"/>
          <w:szCs w:val="24"/>
          <w:lang w:eastAsia="zh-CN"/>
        </w:rPr>
        <w:t>％，复杂时效为</w:t>
      </w:r>
      <w:r w:rsidRPr="00771A28">
        <w:rPr>
          <w:rFonts w:ascii="Times New Roman" w:hAnsi="Times New Roman"/>
          <w:sz w:val="24"/>
          <w:szCs w:val="24"/>
          <w:lang w:eastAsia="zh-CN"/>
        </w:rPr>
        <w:t>6.03</w:t>
      </w:r>
      <w:r w:rsidRPr="00771A28">
        <w:rPr>
          <w:rFonts w:ascii="Times New Roman" w:hAnsi="Times New Roman"/>
          <w:sz w:val="24"/>
          <w:szCs w:val="24"/>
          <w:lang w:eastAsia="zh-CN"/>
        </w:rPr>
        <w:t>％，组织停工时效</w:t>
      </w:r>
      <w:r w:rsidRPr="00771A28">
        <w:rPr>
          <w:rFonts w:ascii="Times New Roman" w:hAnsi="Times New Roman"/>
          <w:sz w:val="24"/>
          <w:szCs w:val="24"/>
          <w:lang w:eastAsia="zh-CN"/>
        </w:rPr>
        <w:t>2.09</w:t>
      </w:r>
      <w:r w:rsidRPr="00771A28">
        <w:rPr>
          <w:rFonts w:ascii="Times New Roman" w:hAnsi="Times New Roman"/>
          <w:sz w:val="24"/>
          <w:szCs w:val="24"/>
          <w:lang w:eastAsia="zh-CN"/>
        </w:rPr>
        <w:t>％，非生产时效</w:t>
      </w:r>
      <w:r w:rsidRPr="00771A28">
        <w:rPr>
          <w:rFonts w:ascii="Times New Roman" w:hAnsi="Times New Roman"/>
          <w:sz w:val="24"/>
          <w:szCs w:val="24"/>
          <w:lang w:eastAsia="zh-CN"/>
        </w:rPr>
        <w:t>2.59%</w:t>
      </w:r>
      <w:r w:rsidRPr="00771A28">
        <w:rPr>
          <w:rFonts w:ascii="Times New Roman" w:hAnsi="Times New Roman"/>
          <w:sz w:val="24"/>
          <w:szCs w:val="24"/>
          <w:lang w:eastAsia="zh-CN"/>
        </w:rPr>
        <w:t>。</w:t>
      </w:r>
    </w:p>
    <w:p w14:paraId="7DEA931B" w14:textId="7B13B9DE" w:rsidR="00D139A2" w:rsidRPr="00771A28" w:rsidRDefault="00D139A2" w:rsidP="0010287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10287F" w:rsidRPr="00771A28">
        <w:rPr>
          <w:rFonts w:ascii="Times New Roman" w:eastAsia="黑体" w:hAnsi="Times New Roman"/>
          <w:sz w:val="21"/>
          <w:szCs w:val="21"/>
          <w:lang w:eastAsia="zh-CN"/>
        </w:rPr>
        <w:t xml:space="preserve">3.1-5 </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普光</w:t>
      </w:r>
      <w:r w:rsidRPr="00771A28">
        <w:rPr>
          <w:rFonts w:ascii="Times New Roman" w:eastAsia="黑体" w:hAnsi="Times New Roman"/>
          <w:sz w:val="21"/>
          <w:szCs w:val="21"/>
          <w:lang w:eastAsia="zh-CN"/>
        </w:rPr>
        <w:t>103-1</w:t>
      </w:r>
      <w:r w:rsidRPr="00771A28">
        <w:rPr>
          <w:rFonts w:ascii="Times New Roman" w:eastAsia="黑体" w:hAnsi="Times New Roman"/>
          <w:sz w:val="21"/>
          <w:szCs w:val="21"/>
          <w:lang w:eastAsia="zh-CN"/>
        </w:rPr>
        <w:t>井实钻情况汇总</w:t>
      </w:r>
    </w:p>
    <w:tbl>
      <w:tblPr>
        <w:tblStyle w:val="610"/>
        <w:tblW w:w="498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7"/>
        <w:gridCol w:w="1761"/>
        <w:gridCol w:w="2107"/>
        <w:gridCol w:w="1778"/>
        <w:gridCol w:w="1417"/>
      </w:tblGrid>
      <w:tr w:rsidR="00D139A2" w:rsidRPr="00771A28" w14:paraId="18B36936" w14:textId="77777777" w:rsidTr="00D139A2">
        <w:trPr>
          <w:trHeight w:val="245"/>
        </w:trPr>
        <w:tc>
          <w:tcPr>
            <w:tcW w:w="731" w:type="pct"/>
          </w:tcPr>
          <w:p w14:paraId="2B1A6B25" w14:textId="77777777" w:rsidR="00D139A2" w:rsidRPr="00771A28" w:rsidRDefault="00D139A2" w:rsidP="006341D4">
            <w:pPr>
              <w:rPr>
                <w:rFonts w:ascii="Times New Roman" w:eastAsia="宋体" w:hAnsi="Times New Roman"/>
              </w:rPr>
            </w:pPr>
            <w:r w:rsidRPr="00771A28">
              <w:rPr>
                <w:rFonts w:ascii="Times New Roman" w:eastAsia="宋体" w:hAnsi="Times New Roman"/>
              </w:rPr>
              <w:t>开次</w:t>
            </w:r>
          </w:p>
        </w:tc>
        <w:tc>
          <w:tcPr>
            <w:tcW w:w="1066" w:type="pct"/>
          </w:tcPr>
          <w:p w14:paraId="2F8D397E" w14:textId="77777777" w:rsidR="00D139A2" w:rsidRPr="00771A28" w:rsidRDefault="00D139A2" w:rsidP="006341D4">
            <w:pPr>
              <w:rPr>
                <w:rFonts w:ascii="Times New Roman" w:eastAsia="宋体" w:hAnsi="Times New Roman"/>
                <w:lang w:eastAsia="zh-CN"/>
              </w:rPr>
            </w:pPr>
            <w:r w:rsidRPr="00771A28">
              <w:rPr>
                <w:rFonts w:ascii="Times New Roman" w:eastAsia="宋体" w:hAnsi="Times New Roman"/>
                <w:lang w:eastAsia="zh-CN"/>
              </w:rPr>
              <w:t>钻头尺寸</w:t>
            </w:r>
            <w:r w:rsidRPr="00771A28">
              <w:rPr>
                <w:rFonts w:ascii="Times New Roman" w:eastAsia="宋体" w:hAnsi="Times New Roman"/>
                <w:lang w:eastAsia="zh-CN"/>
              </w:rPr>
              <w:t>×</w:t>
            </w:r>
            <w:r w:rsidRPr="00771A28">
              <w:rPr>
                <w:rFonts w:ascii="Times New Roman" w:eastAsia="宋体" w:hAnsi="Times New Roman"/>
                <w:lang w:eastAsia="zh-CN"/>
              </w:rPr>
              <w:t>井深</w:t>
            </w:r>
            <w:r w:rsidRPr="00771A28">
              <w:rPr>
                <w:rFonts w:ascii="Times New Roman" w:eastAsia="宋体" w:hAnsi="Times New Roman"/>
                <w:lang w:eastAsia="zh-CN"/>
              </w:rPr>
              <w:t>mm×m</w:t>
            </w:r>
          </w:p>
        </w:tc>
        <w:tc>
          <w:tcPr>
            <w:tcW w:w="1269" w:type="pct"/>
          </w:tcPr>
          <w:p w14:paraId="57E36273" w14:textId="77777777" w:rsidR="00D139A2" w:rsidRPr="00771A28" w:rsidRDefault="00D139A2" w:rsidP="006341D4">
            <w:pPr>
              <w:rPr>
                <w:rFonts w:ascii="Times New Roman" w:eastAsia="宋体" w:hAnsi="Times New Roman"/>
              </w:rPr>
            </w:pPr>
            <w:r w:rsidRPr="00771A28">
              <w:rPr>
                <w:rFonts w:ascii="Times New Roman" w:eastAsia="宋体" w:hAnsi="Times New Roman"/>
              </w:rPr>
              <w:t>套管尺寸</w:t>
            </w:r>
            <w:r w:rsidRPr="00771A28">
              <w:rPr>
                <w:rFonts w:ascii="Times New Roman" w:eastAsia="宋体" w:hAnsi="Times New Roman"/>
              </w:rPr>
              <w:t>×</w:t>
            </w:r>
            <w:r w:rsidRPr="00771A28">
              <w:rPr>
                <w:rFonts w:ascii="Times New Roman" w:eastAsia="宋体" w:hAnsi="Times New Roman"/>
              </w:rPr>
              <w:t>下深</w:t>
            </w:r>
          </w:p>
          <w:p w14:paraId="4944C126" w14:textId="77777777" w:rsidR="00D139A2" w:rsidRPr="00771A28" w:rsidRDefault="00D139A2" w:rsidP="006341D4">
            <w:pPr>
              <w:rPr>
                <w:rFonts w:ascii="Times New Roman" w:eastAsia="宋体" w:hAnsi="Times New Roman"/>
              </w:rPr>
            </w:pPr>
            <w:r w:rsidRPr="00771A28">
              <w:rPr>
                <w:rFonts w:ascii="Times New Roman" w:eastAsia="宋体" w:hAnsi="Times New Roman"/>
              </w:rPr>
              <w:t>mm×m</w:t>
            </w:r>
          </w:p>
        </w:tc>
        <w:tc>
          <w:tcPr>
            <w:tcW w:w="1076" w:type="pct"/>
          </w:tcPr>
          <w:p w14:paraId="6DB2B3CE" w14:textId="77777777" w:rsidR="00D139A2" w:rsidRPr="00771A28" w:rsidRDefault="00D139A2" w:rsidP="006341D4">
            <w:pPr>
              <w:rPr>
                <w:rFonts w:ascii="Times New Roman" w:eastAsia="宋体" w:hAnsi="Times New Roman"/>
              </w:rPr>
            </w:pPr>
            <w:r w:rsidRPr="00771A28">
              <w:rPr>
                <w:rFonts w:ascii="Times New Roman" w:eastAsia="宋体" w:hAnsi="Times New Roman"/>
              </w:rPr>
              <w:t>周期（钻进</w:t>
            </w:r>
            <w:r w:rsidRPr="00771A28">
              <w:rPr>
                <w:rFonts w:ascii="Times New Roman" w:eastAsia="宋体" w:hAnsi="Times New Roman"/>
              </w:rPr>
              <w:t>+</w:t>
            </w:r>
            <w:r w:rsidRPr="00771A28">
              <w:rPr>
                <w:rFonts w:ascii="Times New Roman" w:eastAsia="宋体" w:hAnsi="Times New Roman"/>
              </w:rPr>
              <w:t>中完）</w:t>
            </w:r>
            <w:r w:rsidRPr="00771A28">
              <w:rPr>
                <w:rFonts w:ascii="Times New Roman" w:eastAsia="宋体" w:hAnsi="Times New Roman"/>
              </w:rPr>
              <w:t>d</w:t>
            </w:r>
          </w:p>
        </w:tc>
        <w:tc>
          <w:tcPr>
            <w:tcW w:w="859" w:type="pct"/>
          </w:tcPr>
          <w:p w14:paraId="7BA8E057" w14:textId="77777777" w:rsidR="00D139A2" w:rsidRPr="00771A28" w:rsidRDefault="00D139A2" w:rsidP="006341D4">
            <w:pPr>
              <w:rPr>
                <w:rFonts w:ascii="Times New Roman" w:eastAsia="宋体" w:hAnsi="Times New Roman"/>
              </w:rPr>
            </w:pPr>
            <w:r w:rsidRPr="00771A28">
              <w:rPr>
                <w:rFonts w:ascii="Times New Roman" w:eastAsia="宋体" w:hAnsi="Times New Roman"/>
              </w:rPr>
              <w:t>钻井液密度</w:t>
            </w:r>
            <w:r w:rsidRPr="00771A28">
              <w:rPr>
                <w:rFonts w:ascii="Times New Roman" w:eastAsia="宋体" w:hAnsi="Times New Roman"/>
              </w:rPr>
              <w:t>g/cm</w:t>
            </w:r>
            <w:r w:rsidRPr="00771A28">
              <w:rPr>
                <w:rFonts w:ascii="Times New Roman" w:eastAsia="宋体" w:hAnsi="Times New Roman"/>
                <w:vertAlign w:val="superscript"/>
              </w:rPr>
              <w:t>3</w:t>
            </w:r>
          </w:p>
        </w:tc>
      </w:tr>
      <w:tr w:rsidR="00D139A2" w:rsidRPr="00771A28" w14:paraId="379BCF22" w14:textId="77777777" w:rsidTr="00D139A2">
        <w:trPr>
          <w:trHeight w:val="165"/>
        </w:trPr>
        <w:tc>
          <w:tcPr>
            <w:tcW w:w="731" w:type="pct"/>
          </w:tcPr>
          <w:p w14:paraId="35D7FCFB" w14:textId="77777777" w:rsidR="00D139A2" w:rsidRPr="00771A28" w:rsidRDefault="00D139A2" w:rsidP="006341D4">
            <w:pPr>
              <w:rPr>
                <w:rFonts w:ascii="Times New Roman" w:eastAsia="宋体" w:hAnsi="Times New Roman"/>
              </w:rPr>
            </w:pPr>
            <w:r w:rsidRPr="00771A28">
              <w:rPr>
                <w:rFonts w:ascii="Times New Roman" w:eastAsia="宋体" w:hAnsi="Times New Roman"/>
              </w:rPr>
              <w:t>导管</w:t>
            </w:r>
          </w:p>
        </w:tc>
        <w:tc>
          <w:tcPr>
            <w:tcW w:w="1066" w:type="pct"/>
          </w:tcPr>
          <w:p w14:paraId="3A110426" w14:textId="77777777" w:rsidR="00D139A2" w:rsidRPr="00771A28" w:rsidRDefault="00D139A2" w:rsidP="006341D4">
            <w:pPr>
              <w:rPr>
                <w:rFonts w:ascii="Times New Roman" w:eastAsia="宋体" w:hAnsi="Times New Roman"/>
              </w:rPr>
            </w:pPr>
            <w:r w:rsidRPr="00771A28">
              <w:rPr>
                <w:rFonts w:ascii="Times New Roman" w:eastAsia="宋体" w:hAnsi="Times New Roman"/>
              </w:rPr>
              <w:t>660.4×22.3</w:t>
            </w:r>
          </w:p>
        </w:tc>
        <w:tc>
          <w:tcPr>
            <w:tcW w:w="1269" w:type="pct"/>
          </w:tcPr>
          <w:p w14:paraId="39D8ECEA" w14:textId="77777777" w:rsidR="00D139A2" w:rsidRPr="00771A28" w:rsidRDefault="00D139A2" w:rsidP="006341D4">
            <w:pPr>
              <w:rPr>
                <w:rFonts w:ascii="Times New Roman" w:eastAsia="宋体" w:hAnsi="Times New Roman"/>
              </w:rPr>
            </w:pPr>
            <w:r w:rsidRPr="00771A28">
              <w:rPr>
                <w:rFonts w:ascii="Times New Roman" w:eastAsia="宋体" w:hAnsi="Times New Roman"/>
              </w:rPr>
              <w:t>508×22.3</w:t>
            </w:r>
          </w:p>
        </w:tc>
        <w:tc>
          <w:tcPr>
            <w:tcW w:w="1076" w:type="pct"/>
          </w:tcPr>
          <w:p w14:paraId="52058EF2" w14:textId="77777777" w:rsidR="00D139A2" w:rsidRPr="00771A28" w:rsidRDefault="00D139A2" w:rsidP="006341D4">
            <w:pPr>
              <w:rPr>
                <w:rFonts w:ascii="Times New Roman" w:eastAsia="宋体" w:hAnsi="Times New Roman"/>
              </w:rPr>
            </w:pPr>
            <w:r w:rsidRPr="00771A28">
              <w:rPr>
                <w:rFonts w:ascii="Times New Roman" w:eastAsia="宋体" w:hAnsi="Times New Roman"/>
              </w:rPr>
              <w:t>2.52</w:t>
            </w:r>
          </w:p>
        </w:tc>
        <w:tc>
          <w:tcPr>
            <w:tcW w:w="859" w:type="pct"/>
          </w:tcPr>
          <w:p w14:paraId="3A49ADC2" w14:textId="77777777" w:rsidR="00D139A2" w:rsidRPr="00771A28" w:rsidRDefault="00D139A2" w:rsidP="006341D4">
            <w:pPr>
              <w:rPr>
                <w:rFonts w:ascii="Times New Roman" w:eastAsia="宋体" w:hAnsi="Times New Roman"/>
              </w:rPr>
            </w:pPr>
            <w:r w:rsidRPr="00771A28">
              <w:rPr>
                <w:rFonts w:ascii="Times New Roman" w:eastAsia="宋体" w:hAnsi="Times New Roman"/>
              </w:rPr>
              <w:t>1.03</w:t>
            </w:r>
          </w:p>
        </w:tc>
      </w:tr>
      <w:tr w:rsidR="00D139A2" w:rsidRPr="00771A28" w14:paraId="350E7165" w14:textId="77777777" w:rsidTr="00D139A2">
        <w:trPr>
          <w:trHeight w:val="169"/>
        </w:trPr>
        <w:tc>
          <w:tcPr>
            <w:tcW w:w="731" w:type="pct"/>
          </w:tcPr>
          <w:p w14:paraId="6F661527" w14:textId="77777777" w:rsidR="00D139A2" w:rsidRPr="00771A28" w:rsidRDefault="00D139A2" w:rsidP="006341D4">
            <w:pPr>
              <w:rPr>
                <w:rFonts w:ascii="Times New Roman" w:eastAsia="宋体" w:hAnsi="Times New Roman"/>
              </w:rPr>
            </w:pPr>
            <w:r w:rsidRPr="00771A28">
              <w:rPr>
                <w:rFonts w:ascii="Times New Roman" w:eastAsia="宋体" w:hAnsi="Times New Roman"/>
              </w:rPr>
              <w:t>一开</w:t>
            </w:r>
          </w:p>
        </w:tc>
        <w:tc>
          <w:tcPr>
            <w:tcW w:w="1066" w:type="pct"/>
          </w:tcPr>
          <w:p w14:paraId="3A467626" w14:textId="77777777" w:rsidR="00D139A2" w:rsidRPr="00771A28" w:rsidRDefault="00D139A2" w:rsidP="006341D4">
            <w:pPr>
              <w:rPr>
                <w:rFonts w:ascii="Times New Roman" w:eastAsia="宋体" w:hAnsi="Times New Roman"/>
              </w:rPr>
            </w:pPr>
            <w:r w:rsidRPr="00771A28">
              <w:rPr>
                <w:rFonts w:ascii="Times New Roman" w:eastAsia="宋体" w:hAnsi="Times New Roman"/>
              </w:rPr>
              <w:t>444.5×752.7</w:t>
            </w:r>
          </w:p>
        </w:tc>
        <w:tc>
          <w:tcPr>
            <w:tcW w:w="1269" w:type="pct"/>
          </w:tcPr>
          <w:p w14:paraId="3C2F68BF" w14:textId="77777777" w:rsidR="00D139A2" w:rsidRPr="00771A28" w:rsidRDefault="00D139A2" w:rsidP="006341D4">
            <w:pPr>
              <w:rPr>
                <w:rFonts w:ascii="Times New Roman" w:eastAsia="宋体" w:hAnsi="Times New Roman"/>
              </w:rPr>
            </w:pPr>
            <w:r w:rsidRPr="00771A28">
              <w:rPr>
                <w:rFonts w:ascii="Times New Roman" w:eastAsia="宋体" w:hAnsi="Times New Roman"/>
              </w:rPr>
              <w:t>339.73×751.55</w:t>
            </w:r>
          </w:p>
        </w:tc>
        <w:tc>
          <w:tcPr>
            <w:tcW w:w="1076" w:type="pct"/>
          </w:tcPr>
          <w:p w14:paraId="01D2322B" w14:textId="77777777" w:rsidR="00D139A2" w:rsidRPr="00771A28" w:rsidRDefault="00D139A2" w:rsidP="006341D4">
            <w:pPr>
              <w:rPr>
                <w:rFonts w:ascii="Times New Roman" w:eastAsia="宋体" w:hAnsi="Times New Roman"/>
              </w:rPr>
            </w:pPr>
            <w:r w:rsidRPr="00771A28">
              <w:rPr>
                <w:rFonts w:ascii="Times New Roman" w:eastAsia="宋体" w:hAnsi="Times New Roman"/>
              </w:rPr>
              <w:t>28.04</w:t>
            </w:r>
          </w:p>
        </w:tc>
        <w:tc>
          <w:tcPr>
            <w:tcW w:w="859" w:type="pct"/>
          </w:tcPr>
          <w:p w14:paraId="77DB59BC" w14:textId="77777777" w:rsidR="00D139A2" w:rsidRPr="00771A28" w:rsidRDefault="00D139A2" w:rsidP="006341D4">
            <w:pPr>
              <w:rPr>
                <w:rFonts w:ascii="Times New Roman" w:eastAsia="宋体" w:hAnsi="Times New Roman"/>
              </w:rPr>
            </w:pPr>
            <w:r w:rsidRPr="00771A28">
              <w:rPr>
                <w:rFonts w:ascii="Times New Roman" w:eastAsia="宋体" w:hAnsi="Times New Roman"/>
              </w:rPr>
              <w:t>1.25</w:t>
            </w:r>
          </w:p>
        </w:tc>
      </w:tr>
      <w:tr w:rsidR="00D139A2" w:rsidRPr="00771A28" w14:paraId="2790CBB9" w14:textId="77777777" w:rsidTr="00D139A2">
        <w:trPr>
          <w:trHeight w:val="169"/>
        </w:trPr>
        <w:tc>
          <w:tcPr>
            <w:tcW w:w="731" w:type="pct"/>
          </w:tcPr>
          <w:p w14:paraId="0620F00F" w14:textId="77777777" w:rsidR="00D139A2" w:rsidRPr="00771A28" w:rsidRDefault="00D139A2" w:rsidP="006341D4">
            <w:pPr>
              <w:rPr>
                <w:rFonts w:ascii="Times New Roman" w:eastAsia="宋体" w:hAnsi="Times New Roman"/>
              </w:rPr>
            </w:pPr>
            <w:r w:rsidRPr="00771A28">
              <w:rPr>
                <w:rFonts w:ascii="Times New Roman" w:eastAsia="宋体" w:hAnsi="Times New Roman"/>
              </w:rPr>
              <w:t>二开</w:t>
            </w:r>
          </w:p>
        </w:tc>
        <w:tc>
          <w:tcPr>
            <w:tcW w:w="1066" w:type="pct"/>
          </w:tcPr>
          <w:p w14:paraId="38A6240D" w14:textId="77777777" w:rsidR="00D139A2" w:rsidRPr="00771A28" w:rsidRDefault="00D139A2" w:rsidP="006341D4">
            <w:pPr>
              <w:rPr>
                <w:rFonts w:ascii="Times New Roman" w:eastAsia="宋体" w:hAnsi="Times New Roman"/>
              </w:rPr>
            </w:pPr>
            <w:r w:rsidRPr="00771A28">
              <w:rPr>
                <w:rFonts w:ascii="Times New Roman" w:eastAsia="宋体" w:hAnsi="Times New Roman"/>
              </w:rPr>
              <w:t>314.1×4140</w:t>
            </w:r>
          </w:p>
        </w:tc>
        <w:tc>
          <w:tcPr>
            <w:tcW w:w="1269" w:type="pct"/>
          </w:tcPr>
          <w:p w14:paraId="58C1CDD4" w14:textId="77777777" w:rsidR="00D139A2" w:rsidRPr="00771A28" w:rsidRDefault="00D139A2" w:rsidP="006341D4">
            <w:pPr>
              <w:rPr>
                <w:rFonts w:ascii="Times New Roman" w:eastAsia="宋体" w:hAnsi="Times New Roman"/>
              </w:rPr>
            </w:pPr>
            <w:r w:rsidRPr="00771A28">
              <w:rPr>
                <w:rFonts w:ascii="Times New Roman" w:eastAsia="宋体" w:hAnsi="Times New Roman"/>
              </w:rPr>
              <w:t>273.05×4116.41</w:t>
            </w:r>
          </w:p>
        </w:tc>
        <w:tc>
          <w:tcPr>
            <w:tcW w:w="1076" w:type="pct"/>
          </w:tcPr>
          <w:p w14:paraId="1E022651" w14:textId="77777777" w:rsidR="00D139A2" w:rsidRPr="00771A28" w:rsidRDefault="00D139A2" w:rsidP="006341D4">
            <w:pPr>
              <w:rPr>
                <w:rFonts w:ascii="Times New Roman" w:eastAsia="宋体" w:hAnsi="Times New Roman"/>
              </w:rPr>
            </w:pPr>
            <w:r w:rsidRPr="00771A28">
              <w:rPr>
                <w:rFonts w:ascii="Times New Roman" w:eastAsia="宋体" w:hAnsi="Times New Roman"/>
              </w:rPr>
              <w:t>212.58</w:t>
            </w:r>
          </w:p>
        </w:tc>
        <w:tc>
          <w:tcPr>
            <w:tcW w:w="859" w:type="pct"/>
          </w:tcPr>
          <w:p w14:paraId="5384C545" w14:textId="77777777" w:rsidR="00D139A2" w:rsidRPr="00771A28" w:rsidRDefault="00D139A2" w:rsidP="006341D4">
            <w:pPr>
              <w:rPr>
                <w:rFonts w:ascii="Times New Roman" w:eastAsia="宋体" w:hAnsi="Times New Roman"/>
              </w:rPr>
            </w:pPr>
            <w:r w:rsidRPr="00771A28">
              <w:rPr>
                <w:rFonts w:ascii="Times New Roman" w:eastAsia="宋体" w:hAnsi="Times New Roman"/>
              </w:rPr>
              <w:t>1.35</w:t>
            </w:r>
          </w:p>
        </w:tc>
      </w:tr>
      <w:tr w:rsidR="00D139A2" w:rsidRPr="00771A28" w14:paraId="3FA8CC23" w14:textId="77777777" w:rsidTr="00D139A2">
        <w:trPr>
          <w:trHeight w:val="169"/>
        </w:trPr>
        <w:tc>
          <w:tcPr>
            <w:tcW w:w="731" w:type="pct"/>
          </w:tcPr>
          <w:p w14:paraId="78E44202" w14:textId="77777777" w:rsidR="00D139A2" w:rsidRPr="00771A28" w:rsidRDefault="00D139A2" w:rsidP="006341D4">
            <w:pPr>
              <w:rPr>
                <w:rFonts w:ascii="Times New Roman" w:eastAsia="宋体" w:hAnsi="Times New Roman"/>
              </w:rPr>
            </w:pPr>
            <w:r w:rsidRPr="00771A28">
              <w:rPr>
                <w:rFonts w:ascii="Times New Roman" w:eastAsia="宋体" w:hAnsi="Times New Roman"/>
              </w:rPr>
              <w:t>三开</w:t>
            </w:r>
          </w:p>
        </w:tc>
        <w:tc>
          <w:tcPr>
            <w:tcW w:w="1066" w:type="pct"/>
          </w:tcPr>
          <w:p w14:paraId="67C543B4" w14:textId="77777777" w:rsidR="00D139A2" w:rsidRPr="00771A28" w:rsidRDefault="00D139A2" w:rsidP="006341D4">
            <w:pPr>
              <w:rPr>
                <w:rFonts w:ascii="Times New Roman" w:eastAsia="宋体" w:hAnsi="Times New Roman"/>
              </w:rPr>
            </w:pPr>
            <w:r w:rsidRPr="00771A28">
              <w:rPr>
                <w:rFonts w:ascii="Times New Roman" w:eastAsia="宋体" w:hAnsi="Times New Roman"/>
              </w:rPr>
              <w:t>241.3×5950</w:t>
            </w:r>
          </w:p>
        </w:tc>
        <w:tc>
          <w:tcPr>
            <w:tcW w:w="1269" w:type="pct"/>
          </w:tcPr>
          <w:p w14:paraId="15C34FB2" w14:textId="77777777" w:rsidR="00D139A2" w:rsidRPr="00771A28" w:rsidRDefault="00D139A2" w:rsidP="006341D4">
            <w:pPr>
              <w:rPr>
                <w:rFonts w:ascii="Times New Roman" w:eastAsia="宋体" w:hAnsi="Times New Roman"/>
              </w:rPr>
            </w:pPr>
            <w:r w:rsidRPr="00771A28">
              <w:rPr>
                <w:rFonts w:ascii="Times New Roman" w:eastAsia="宋体" w:hAnsi="Times New Roman"/>
              </w:rPr>
              <w:t>177.8/193.7×5948.53</w:t>
            </w:r>
          </w:p>
        </w:tc>
        <w:tc>
          <w:tcPr>
            <w:tcW w:w="1076" w:type="pct"/>
          </w:tcPr>
          <w:p w14:paraId="00D52A72" w14:textId="77777777" w:rsidR="00D139A2" w:rsidRPr="00771A28" w:rsidRDefault="00D139A2" w:rsidP="006341D4">
            <w:pPr>
              <w:rPr>
                <w:rFonts w:ascii="Times New Roman" w:eastAsia="宋体" w:hAnsi="Times New Roman"/>
              </w:rPr>
            </w:pPr>
            <w:r w:rsidRPr="00771A28">
              <w:rPr>
                <w:rFonts w:ascii="Times New Roman" w:eastAsia="宋体" w:hAnsi="Times New Roman"/>
              </w:rPr>
              <w:t>104.13</w:t>
            </w:r>
          </w:p>
        </w:tc>
        <w:tc>
          <w:tcPr>
            <w:tcW w:w="859" w:type="pct"/>
          </w:tcPr>
          <w:p w14:paraId="0CCA1588" w14:textId="77777777" w:rsidR="00D139A2" w:rsidRPr="00771A28" w:rsidRDefault="00D139A2" w:rsidP="006341D4">
            <w:pPr>
              <w:rPr>
                <w:rFonts w:ascii="Times New Roman" w:eastAsia="宋体" w:hAnsi="Times New Roman"/>
              </w:rPr>
            </w:pPr>
            <w:r w:rsidRPr="00771A28">
              <w:rPr>
                <w:rFonts w:ascii="Times New Roman" w:eastAsia="宋体" w:hAnsi="Times New Roman"/>
              </w:rPr>
              <w:t>1.45</w:t>
            </w:r>
          </w:p>
        </w:tc>
      </w:tr>
    </w:tbl>
    <w:p w14:paraId="6B967345" w14:textId="5597BE8E" w:rsidR="007F3127" w:rsidRPr="00771A28" w:rsidRDefault="00D139A2" w:rsidP="007F312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2</w:t>
      </w:r>
      <w:r w:rsidRPr="00771A28">
        <w:rPr>
          <w:rFonts w:ascii="Times New Roman" w:hAnsi="Times New Roman"/>
          <w:sz w:val="24"/>
          <w:szCs w:val="24"/>
          <w:lang w:eastAsia="zh-CN"/>
        </w:rPr>
        <w:t>）</w:t>
      </w:r>
      <w:r w:rsidRPr="00771A28">
        <w:rPr>
          <w:rFonts w:ascii="Times New Roman" w:hAnsi="Times New Roman"/>
          <w:sz w:val="24"/>
          <w:szCs w:val="24"/>
          <w:lang w:eastAsia="zh-CN"/>
        </w:rPr>
        <w:t>P103-2</w:t>
      </w:r>
      <w:r w:rsidRPr="00771A28">
        <w:rPr>
          <w:rFonts w:ascii="Times New Roman" w:hAnsi="Times New Roman"/>
          <w:sz w:val="24"/>
          <w:szCs w:val="24"/>
          <w:lang w:eastAsia="zh-CN"/>
        </w:rPr>
        <w:t>井</w:t>
      </w:r>
    </w:p>
    <w:p w14:paraId="557A4E1E" w14:textId="77777777" w:rsidR="00D139A2" w:rsidRPr="00771A28" w:rsidRDefault="00D139A2" w:rsidP="00331456">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普光</w:t>
      </w:r>
      <w:r w:rsidRPr="00771A28">
        <w:rPr>
          <w:rFonts w:ascii="Times New Roman" w:hAnsi="Times New Roman"/>
          <w:sz w:val="24"/>
          <w:szCs w:val="24"/>
          <w:lang w:eastAsia="zh-CN"/>
        </w:rPr>
        <w:t>103-2</w:t>
      </w:r>
      <w:r w:rsidRPr="00771A28">
        <w:rPr>
          <w:rFonts w:ascii="Times New Roman" w:hAnsi="Times New Roman"/>
          <w:sz w:val="24"/>
          <w:szCs w:val="24"/>
          <w:lang w:eastAsia="zh-CN"/>
        </w:rPr>
        <w:t>井位于四川省宣汉县普光镇塔亚村，是中原油田普光分公司布置在普光构造东南翼的一口发井，设计井深</w:t>
      </w:r>
      <w:r w:rsidRPr="00771A28">
        <w:rPr>
          <w:rFonts w:ascii="Times New Roman" w:hAnsi="Times New Roman"/>
          <w:sz w:val="24"/>
          <w:szCs w:val="24"/>
          <w:lang w:eastAsia="zh-CN"/>
        </w:rPr>
        <w:t>6061.70m</w:t>
      </w:r>
      <w:r w:rsidRPr="00771A28">
        <w:rPr>
          <w:rFonts w:ascii="Times New Roman" w:hAnsi="Times New Roman"/>
          <w:sz w:val="24"/>
          <w:szCs w:val="24"/>
          <w:lang w:eastAsia="zh-CN"/>
        </w:rPr>
        <w:t>，目的层为飞仙关组、长兴组。</w:t>
      </w:r>
    </w:p>
    <w:p w14:paraId="173A0892" w14:textId="4DA1DBCE" w:rsidR="00331456" w:rsidRPr="00771A28" w:rsidRDefault="00D139A2" w:rsidP="00331456">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该井</w:t>
      </w:r>
      <w:r w:rsidRPr="00771A28">
        <w:rPr>
          <w:rFonts w:ascii="Times New Roman" w:hAnsi="Times New Roman"/>
          <w:sz w:val="24"/>
          <w:szCs w:val="24"/>
          <w:lang w:eastAsia="zh-CN"/>
        </w:rPr>
        <w:t>2006</w:t>
      </w:r>
      <w:r w:rsidRPr="00771A28">
        <w:rPr>
          <w:rFonts w:ascii="Times New Roman" w:hAnsi="Times New Roman"/>
          <w:sz w:val="24"/>
          <w:szCs w:val="24"/>
          <w:lang w:eastAsia="zh-CN"/>
        </w:rPr>
        <w:t>年</w:t>
      </w:r>
      <w:r w:rsidRPr="00771A28">
        <w:rPr>
          <w:rFonts w:ascii="Times New Roman" w:hAnsi="Times New Roman"/>
          <w:sz w:val="24"/>
          <w:szCs w:val="24"/>
          <w:lang w:eastAsia="zh-CN"/>
        </w:rPr>
        <w:t>1</w:t>
      </w:r>
      <w:r w:rsidRPr="00771A28">
        <w:rPr>
          <w:rFonts w:ascii="Times New Roman" w:hAnsi="Times New Roman"/>
          <w:sz w:val="24"/>
          <w:szCs w:val="24"/>
          <w:lang w:eastAsia="zh-CN"/>
        </w:rPr>
        <w:t>月</w:t>
      </w:r>
      <w:r w:rsidRPr="00771A28">
        <w:rPr>
          <w:rFonts w:ascii="Times New Roman" w:hAnsi="Times New Roman"/>
          <w:sz w:val="24"/>
          <w:szCs w:val="24"/>
          <w:lang w:eastAsia="zh-CN"/>
        </w:rPr>
        <w:t>20</w:t>
      </w:r>
      <w:r w:rsidRPr="00771A28">
        <w:rPr>
          <w:rFonts w:ascii="Times New Roman" w:hAnsi="Times New Roman"/>
          <w:sz w:val="24"/>
          <w:szCs w:val="24"/>
          <w:lang w:eastAsia="zh-CN"/>
        </w:rPr>
        <w:t>日开始搬迁，</w:t>
      </w:r>
      <w:r w:rsidRPr="00771A28">
        <w:rPr>
          <w:rFonts w:ascii="Times New Roman" w:hAnsi="Times New Roman"/>
          <w:sz w:val="24"/>
          <w:szCs w:val="24"/>
          <w:lang w:eastAsia="zh-CN"/>
        </w:rPr>
        <w:t>1</w:t>
      </w:r>
      <w:r w:rsidRPr="00771A28">
        <w:rPr>
          <w:rFonts w:ascii="Times New Roman" w:hAnsi="Times New Roman"/>
          <w:sz w:val="24"/>
          <w:szCs w:val="24"/>
          <w:lang w:eastAsia="zh-CN"/>
        </w:rPr>
        <w:t>月</w:t>
      </w:r>
      <w:r w:rsidRPr="00771A28">
        <w:rPr>
          <w:rFonts w:ascii="Times New Roman" w:hAnsi="Times New Roman"/>
          <w:sz w:val="24"/>
          <w:szCs w:val="24"/>
          <w:lang w:eastAsia="zh-CN"/>
        </w:rPr>
        <w:t>25</w:t>
      </w:r>
      <w:r w:rsidRPr="00771A28">
        <w:rPr>
          <w:rFonts w:ascii="Times New Roman" w:hAnsi="Times New Roman"/>
          <w:sz w:val="24"/>
          <w:szCs w:val="24"/>
          <w:lang w:eastAsia="zh-CN"/>
        </w:rPr>
        <w:t>日开始安装。</w:t>
      </w:r>
      <w:r w:rsidRPr="00771A28">
        <w:rPr>
          <w:rFonts w:ascii="Times New Roman" w:hAnsi="Times New Roman"/>
          <w:sz w:val="24"/>
          <w:szCs w:val="24"/>
          <w:lang w:eastAsia="zh-CN"/>
        </w:rPr>
        <w:t>2006</w:t>
      </w:r>
      <w:r w:rsidRPr="00771A28">
        <w:rPr>
          <w:rFonts w:ascii="Times New Roman" w:hAnsi="Times New Roman"/>
          <w:sz w:val="24"/>
          <w:szCs w:val="24"/>
          <w:lang w:eastAsia="zh-CN"/>
        </w:rPr>
        <w:t>年</w:t>
      </w:r>
      <w:r w:rsidRPr="00771A28">
        <w:rPr>
          <w:rFonts w:ascii="Times New Roman" w:hAnsi="Times New Roman"/>
          <w:sz w:val="24"/>
          <w:szCs w:val="24"/>
          <w:lang w:eastAsia="zh-CN"/>
        </w:rPr>
        <w:t>1</w:t>
      </w:r>
      <w:r w:rsidRPr="00771A28">
        <w:rPr>
          <w:rFonts w:ascii="Times New Roman" w:hAnsi="Times New Roman"/>
          <w:sz w:val="24"/>
          <w:szCs w:val="24"/>
          <w:lang w:eastAsia="zh-CN"/>
        </w:rPr>
        <w:t>月</w:t>
      </w:r>
      <w:r w:rsidRPr="00771A28">
        <w:rPr>
          <w:rFonts w:ascii="Times New Roman" w:hAnsi="Times New Roman"/>
          <w:sz w:val="24"/>
          <w:szCs w:val="24"/>
          <w:lang w:eastAsia="zh-CN"/>
        </w:rPr>
        <w:t>27</w:t>
      </w:r>
      <w:r w:rsidRPr="00771A28">
        <w:rPr>
          <w:rFonts w:ascii="Times New Roman" w:hAnsi="Times New Roman"/>
          <w:sz w:val="24"/>
          <w:szCs w:val="24"/>
          <w:lang w:eastAsia="zh-CN"/>
        </w:rPr>
        <w:t>日用</w:t>
      </w:r>
      <w:r w:rsidRPr="00771A28">
        <w:rPr>
          <w:rFonts w:ascii="Times New Roman" w:hAnsi="Times New Roman"/>
          <w:sz w:val="24"/>
          <w:szCs w:val="24"/>
          <w:lang w:eastAsia="zh-CN"/>
        </w:rPr>
        <w:t>Φ660.4mm</w:t>
      </w:r>
      <w:r w:rsidRPr="00771A28">
        <w:rPr>
          <w:rFonts w:ascii="Times New Roman" w:hAnsi="Times New Roman"/>
          <w:sz w:val="24"/>
          <w:szCs w:val="24"/>
          <w:lang w:eastAsia="zh-CN"/>
        </w:rPr>
        <w:t>钻头进行了导眼开孔。</w:t>
      </w:r>
      <w:r w:rsidRPr="00771A28">
        <w:rPr>
          <w:rFonts w:ascii="Times New Roman" w:hAnsi="Times New Roman"/>
          <w:sz w:val="24"/>
          <w:szCs w:val="24"/>
          <w:lang w:eastAsia="zh-CN"/>
        </w:rPr>
        <w:t>2006</w:t>
      </w:r>
      <w:r w:rsidRPr="00771A28">
        <w:rPr>
          <w:rFonts w:ascii="Times New Roman" w:hAnsi="Times New Roman"/>
          <w:sz w:val="24"/>
          <w:szCs w:val="24"/>
          <w:lang w:eastAsia="zh-CN"/>
        </w:rPr>
        <w:t>年</w:t>
      </w:r>
      <w:r w:rsidRPr="00771A28">
        <w:rPr>
          <w:rFonts w:ascii="Times New Roman" w:hAnsi="Times New Roman"/>
          <w:sz w:val="24"/>
          <w:szCs w:val="24"/>
          <w:lang w:eastAsia="zh-CN"/>
        </w:rPr>
        <w:t>2</w:t>
      </w:r>
      <w:r w:rsidRPr="00771A28">
        <w:rPr>
          <w:rFonts w:ascii="Times New Roman" w:hAnsi="Times New Roman"/>
          <w:sz w:val="24"/>
          <w:szCs w:val="24"/>
          <w:lang w:eastAsia="zh-CN"/>
        </w:rPr>
        <w:t>月</w:t>
      </w:r>
      <w:r w:rsidRPr="00771A28">
        <w:rPr>
          <w:rFonts w:ascii="Times New Roman" w:hAnsi="Times New Roman"/>
          <w:sz w:val="24"/>
          <w:szCs w:val="24"/>
          <w:lang w:eastAsia="zh-CN"/>
        </w:rPr>
        <w:t>1</w:t>
      </w:r>
      <w:r w:rsidRPr="00771A28">
        <w:rPr>
          <w:rFonts w:ascii="Times New Roman" w:hAnsi="Times New Roman"/>
          <w:sz w:val="24"/>
          <w:szCs w:val="24"/>
          <w:lang w:eastAsia="zh-CN"/>
        </w:rPr>
        <w:t>日</w:t>
      </w:r>
      <w:r w:rsidRPr="00771A28">
        <w:rPr>
          <w:rFonts w:ascii="Times New Roman" w:hAnsi="Times New Roman"/>
          <w:sz w:val="24"/>
          <w:szCs w:val="24"/>
          <w:lang w:eastAsia="zh-CN"/>
        </w:rPr>
        <w:t>18</w:t>
      </w:r>
      <w:r w:rsidRPr="00771A28">
        <w:rPr>
          <w:rFonts w:ascii="Times New Roman" w:hAnsi="Times New Roman"/>
          <w:sz w:val="24"/>
          <w:szCs w:val="24"/>
          <w:lang w:eastAsia="zh-CN"/>
        </w:rPr>
        <w:t>时用</w:t>
      </w:r>
      <w:r w:rsidRPr="00771A28">
        <w:rPr>
          <w:rFonts w:ascii="Times New Roman" w:hAnsi="Times New Roman"/>
          <w:sz w:val="24"/>
          <w:szCs w:val="24"/>
          <w:lang w:eastAsia="zh-CN"/>
        </w:rPr>
        <w:t>Φ444.5mm</w:t>
      </w:r>
      <w:r w:rsidRPr="00771A28">
        <w:rPr>
          <w:rFonts w:ascii="Times New Roman" w:hAnsi="Times New Roman"/>
          <w:sz w:val="24"/>
          <w:szCs w:val="24"/>
          <w:lang w:eastAsia="zh-CN"/>
        </w:rPr>
        <w:t>钻头第一次开钻，一开井深</w:t>
      </w:r>
      <w:r w:rsidRPr="00771A28">
        <w:rPr>
          <w:rFonts w:ascii="Times New Roman" w:hAnsi="Times New Roman"/>
          <w:sz w:val="24"/>
          <w:szCs w:val="24"/>
          <w:lang w:eastAsia="zh-CN"/>
        </w:rPr>
        <w:t>502.30m</w:t>
      </w:r>
      <w:r w:rsidRPr="00771A28">
        <w:rPr>
          <w:rFonts w:ascii="Times New Roman" w:hAnsi="Times New Roman"/>
          <w:sz w:val="24"/>
          <w:szCs w:val="24"/>
          <w:lang w:eastAsia="zh-CN"/>
        </w:rPr>
        <w:t>。</w:t>
      </w:r>
      <w:r w:rsidRPr="00771A28">
        <w:rPr>
          <w:rFonts w:ascii="Times New Roman" w:hAnsi="Times New Roman"/>
          <w:sz w:val="24"/>
          <w:szCs w:val="24"/>
          <w:lang w:eastAsia="zh-CN"/>
        </w:rPr>
        <w:t>2006</w:t>
      </w:r>
      <w:r w:rsidRPr="00771A28">
        <w:rPr>
          <w:rFonts w:ascii="Times New Roman" w:hAnsi="Times New Roman"/>
          <w:sz w:val="24"/>
          <w:szCs w:val="24"/>
          <w:lang w:eastAsia="zh-CN"/>
        </w:rPr>
        <w:t>年</w:t>
      </w:r>
      <w:r w:rsidRPr="00771A28">
        <w:rPr>
          <w:rFonts w:ascii="Times New Roman" w:hAnsi="Times New Roman"/>
          <w:sz w:val="24"/>
          <w:szCs w:val="24"/>
          <w:lang w:eastAsia="zh-CN"/>
        </w:rPr>
        <w:t>6</w:t>
      </w:r>
      <w:r w:rsidRPr="00771A28">
        <w:rPr>
          <w:rFonts w:ascii="Times New Roman" w:hAnsi="Times New Roman"/>
          <w:sz w:val="24"/>
          <w:szCs w:val="24"/>
          <w:lang w:eastAsia="zh-CN"/>
        </w:rPr>
        <w:t>月</w:t>
      </w:r>
      <w:r w:rsidRPr="00771A28">
        <w:rPr>
          <w:rFonts w:ascii="Times New Roman" w:hAnsi="Times New Roman"/>
          <w:sz w:val="24"/>
          <w:szCs w:val="24"/>
          <w:lang w:eastAsia="zh-CN"/>
        </w:rPr>
        <w:t>16</w:t>
      </w:r>
      <w:r w:rsidRPr="00771A28">
        <w:rPr>
          <w:rFonts w:ascii="Times New Roman" w:hAnsi="Times New Roman"/>
          <w:sz w:val="24"/>
          <w:szCs w:val="24"/>
          <w:lang w:eastAsia="zh-CN"/>
        </w:rPr>
        <w:t>日</w:t>
      </w:r>
      <w:r w:rsidRPr="00771A28">
        <w:rPr>
          <w:rFonts w:ascii="Times New Roman" w:hAnsi="Times New Roman"/>
          <w:sz w:val="24"/>
          <w:szCs w:val="24"/>
          <w:lang w:eastAsia="zh-CN"/>
        </w:rPr>
        <w:t>19</w:t>
      </w:r>
      <w:r w:rsidRPr="00771A28">
        <w:rPr>
          <w:rFonts w:ascii="Times New Roman" w:hAnsi="Times New Roman"/>
          <w:sz w:val="24"/>
          <w:szCs w:val="24"/>
          <w:lang w:eastAsia="zh-CN"/>
        </w:rPr>
        <w:t>时</w:t>
      </w:r>
      <w:r w:rsidRPr="00771A28">
        <w:rPr>
          <w:rFonts w:ascii="Times New Roman" w:hAnsi="Times New Roman"/>
          <w:sz w:val="24"/>
          <w:szCs w:val="24"/>
          <w:lang w:eastAsia="zh-CN"/>
        </w:rPr>
        <w:t>30</w:t>
      </w:r>
      <w:r w:rsidRPr="00771A28">
        <w:rPr>
          <w:rFonts w:ascii="Times New Roman" w:hAnsi="Times New Roman"/>
          <w:sz w:val="24"/>
          <w:szCs w:val="24"/>
          <w:lang w:eastAsia="zh-CN"/>
        </w:rPr>
        <w:t>分采用</w:t>
      </w:r>
      <w:r w:rsidRPr="00771A28">
        <w:rPr>
          <w:rFonts w:ascii="Times New Roman" w:hAnsi="Times New Roman"/>
          <w:sz w:val="24"/>
          <w:szCs w:val="24"/>
          <w:lang w:eastAsia="zh-CN"/>
        </w:rPr>
        <w:t>Φ314.10mm</w:t>
      </w:r>
      <w:r w:rsidRPr="00771A28">
        <w:rPr>
          <w:rFonts w:ascii="Times New Roman" w:hAnsi="Times New Roman"/>
          <w:sz w:val="24"/>
          <w:szCs w:val="24"/>
          <w:lang w:eastAsia="zh-CN"/>
        </w:rPr>
        <w:t>钻头第二次开钻，二开井深</w:t>
      </w:r>
      <w:r w:rsidRPr="00771A28">
        <w:rPr>
          <w:rFonts w:ascii="Times New Roman" w:hAnsi="Times New Roman"/>
          <w:sz w:val="24"/>
          <w:szCs w:val="24"/>
          <w:lang w:eastAsia="zh-CN"/>
        </w:rPr>
        <w:t>4129.00m</w:t>
      </w:r>
      <w:r w:rsidRPr="00771A28">
        <w:rPr>
          <w:rFonts w:ascii="Times New Roman" w:hAnsi="Times New Roman"/>
          <w:sz w:val="24"/>
          <w:szCs w:val="24"/>
          <w:lang w:eastAsia="zh-CN"/>
        </w:rPr>
        <w:t>。</w:t>
      </w:r>
      <w:r w:rsidRPr="00771A28">
        <w:rPr>
          <w:rFonts w:ascii="Times New Roman" w:hAnsi="Times New Roman"/>
          <w:sz w:val="24"/>
          <w:szCs w:val="24"/>
          <w:lang w:eastAsia="zh-CN"/>
        </w:rPr>
        <w:t>2006</w:t>
      </w:r>
      <w:r w:rsidRPr="00771A28">
        <w:rPr>
          <w:rFonts w:ascii="Times New Roman" w:hAnsi="Times New Roman"/>
          <w:sz w:val="24"/>
          <w:szCs w:val="24"/>
          <w:lang w:eastAsia="zh-CN"/>
        </w:rPr>
        <w:t>年</w:t>
      </w:r>
      <w:r w:rsidRPr="00771A28">
        <w:rPr>
          <w:rFonts w:ascii="Times New Roman" w:hAnsi="Times New Roman"/>
          <w:sz w:val="24"/>
          <w:szCs w:val="24"/>
          <w:lang w:eastAsia="zh-CN"/>
        </w:rPr>
        <w:t>10</w:t>
      </w:r>
      <w:r w:rsidRPr="00771A28">
        <w:rPr>
          <w:rFonts w:ascii="Times New Roman" w:hAnsi="Times New Roman"/>
          <w:sz w:val="24"/>
          <w:szCs w:val="24"/>
          <w:lang w:eastAsia="zh-CN"/>
        </w:rPr>
        <w:t>月</w:t>
      </w:r>
      <w:r w:rsidRPr="00771A28">
        <w:rPr>
          <w:rFonts w:ascii="Times New Roman" w:hAnsi="Times New Roman"/>
          <w:sz w:val="24"/>
          <w:szCs w:val="24"/>
          <w:lang w:eastAsia="zh-CN"/>
        </w:rPr>
        <w:t>26</w:t>
      </w:r>
      <w:r w:rsidRPr="00771A28">
        <w:rPr>
          <w:rFonts w:ascii="Times New Roman" w:hAnsi="Times New Roman"/>
          <w:sz w:val="24"/>
          <w:szCs w:val="24"/>
          <w:lang w:eastAsia="zh-CN"/>
        </w:rPr>
        <w:t>日</w:t>
      </w:r>
      <w:r w:rsidRPr="00771A28">
        <w:rPr>
          <w:rFonts w:ascii="Times New Roman" w:hAnsi="Times New Roman"/>
          <w:sz w:val="24"/>
          <w:szCs w:val="24"/>
          <w:lang w:eastAsia="zh-CN"/>
        </w:rPr>
        <w:t>21</w:t>
      </w:r>
      <w:r w:rsidRPr="00771A28">
        <w:rPr>
          <w:rFonts w:ascii="Times New Roman" w:hAnsi="Times New Roman"/>
          <w:sz w:val="24"/>
          <w:szCs w:val="24"/>
          <w:lang w:eastAsia="zh-CN"/>
        </w:rPr>
        <w:t>时用</w:t>
      </w:r>
      <w:r w:rsidRPr="00771A28">
        <w:rPr>
          <w:rFonts w:ascii="Times New Roman" w:hAnsi="Times New Roman"/>
          <w:sz w:val="24"/>
          <w:szCs w:val="24"/>
          <w:lang w:eastAsia="zh-CN"/>
        </w:rPr>
        <w:t>Φ241.3mm</w:t>
      </w:r>
      <w:r w:rsidRPr="00771A28">
        <w:rPr>
          <w:rFonts w:ascii="Times New Roman" w:hAnsi="Times New Roman"/>
          <w:sz w:val="24"/>
          <w:szCs w:val="24"/>
          <w:lang w:eastAsia="zh-CN"/>
        </w:rPr>
        <w:t>钻头第</w:t>
      </w:r>
      <w:r w:rsidRPr="00771A28">
        <w:rPr>
          <w:rFonts w:ascii="Times New Roman" w:hAnsi="Times New Roman"/>
          <w:sz w:val="24"/>
          <w:szCs w:val="24"/>
          <w:lang w:eastAsia="zh-CN"/>
        </w:rPr>
        <w:lastRenderedPageBreak/>
        <w:t>三次开钻，</w:t>
      </w:r>
      <w:r w:rsidRPr="00771A28">
        <w:rPr>
          <w:rFonts w:ascii="Times New Roman" w:hAnsi="Times New Roman"/>
          <w:sz w:val="24"/>
          <w:szCs w:val="24"/>
          <w:lang w:eastAsia="zh-CN"/>
        </w:rPr>
        <w:t>2007</w:t>
      </w:r>
      <w:r w:rsidRPr="00771A28">
        <w:rPr>
          <w:rFonts w:ascii="Times New Roman" w:hAnsi="Times New Roman"/>
          <w:sz w:val="24"/>
          <w:szCs w:val="24"/>
          <w:lang w:eastAsia="zh-CN"/>
        </w:rPr>
        <w:t>年</w:t>
      </w:r>
      <w:r w:rsidRPr="00771A28">
        <w:rPr>
          <w:rFonts w:ascii="Times New Roman" w:hAnsi="Times New Roman"/>
          <w:sz w:val="24"/>
          <w:szCs w:val="24"/>
          <w:lang w:eastAsia="zh-CN"/>
        </w:rPr>
        <w:t>4</w:t>
      </w:r>
      <w:r w:rsidRPr="00771A28">
        <w:rPr>
          <w:rFonts w:ascii="Times New Roman" w:hAnsi="Times New Roman"/>
          <w:sz w:val="24"/>
          <w:szCs w:val="24"/>
          <w:lang w:eastAsia="zh-CN"/>
        </w:rPr>
        <w:t>月</w:t>
      </w:r>
      <w:r w:rsidRPr="00771A28">
        <w:rPr>
          <w:rFonts w:ascii="Times New Roman" w:hAnsi="Times New Roman"/>
          <w:sz w:val="24"/>
          <w:szCs w:val="24"/>
          <w:lang w:eastAsia="zh-CN"/>
        </w:rPr>
        <w:t>11</w:t>
      </w:r>
      <w:r w:rsidRPr="00771A28">
        <w:rPr>
          <w:rFonts w:ascii="Times New Roman" w:hAnsi="Times New Roman"/>
          <w:sz w:val="24"/>
          <w:szCs w:val="24"/>
          <w:lang w:eastAsia="zh-CN"/>
        </w:rPr>
        <w:t>日</w:t>
      </w:r>
      <w:r w:rsidRPr="00771A28">
        <w:rPr>
          <w:rFonts w:ascii="Times New Roman" w:hAnsi="Times New Roman"/>
          <w:sz w:val="24"/>
          <w:szCs w:val="24"/>
          <w:lang w:eastAsia="zh-CN"/>
        </w:rPr>
        <w:t>11</w:t>
      </w:r>
      <w:r w:rsidRPr="00771A28">
        <w:rPr>
          <w:rFonts w:ascii="Times New Roman" w:hAnsi="Times New Roman"/>
          <w:sz w:val="24"/>
          <w:szCs w:val="24"/>
          <w:lang w:eastAsia="zh-CN"/>
        </w:rPr>
        <w:t>时钻至井深</w:t>
      </w:r>
      <w:r w:rsidRPr="00771A28">
        <w:rPr>
          <w:rFonts w:ascii="Times New Roman" w:hAnsi="Times New Roman"/>
          <w:sz w:val="24"/>
          <w:szCs w:val="24"/>
          <w:lang w:eastAsia="zh-CN"/>
        </w:rPr>
        <w:t>6091.00m</w:t>
      </w:r>
      <w:r w:rsidRPr="00771A28">
        <w:rPr>
          <w:rFonts w:ascii="Times New Roman" w:hAnsi="Times New Roman"/>
          <w:sz w:val="24"/>
          <w:szCs w:val="24"/>
          <w:lang w:eastAsia="zh-CN"/>
        </w:rPr>
        <w:t>完钻，钻井周期</w:t>
      </w:r>
      <w:r w:rsidRPr="00771A28">
        <w:rPr>
          <w:rFonts w:ascii="Times New Roman" w:hAnsi="Times New Roman"/>
          <w:sz w:val="24"/>
          <w:szCs w:val="24"/>
          <w:lang w:eastAsia="zh-CN"/>
        </w:rPr>
        <w:t>324.54</w:t>
      </w:r>
      <w:r w:rsidRPr="00771A28">
        <w:rPr>
          <w:rFonts w:ascii="Times New Roman" w:hAnsi="Times New Roman"/>
          <w:sz w:val="24"/>
          <w:szCs w:val="24"/>
          <w:lang w:eastAsia="zh-CN"/>
        </w:rPr>
        <w:t>天。</w:t>
      </w:r>
      <w:r w:rsidRPr="00771A28">
        <w:rPr>
          <w:rFonts w:ascii="Times New Roman" w:hAnsi="Times New Roman"/>
          <w:sz w:val="24"/>
          <w:szCs w:val="24"/>
          <w:lang w:eastAsia="zh-CN"/>
        </w:rPr>
        <w:t>2007</w:t>
      </w:r>
      <w:r w:rsidRPr="00771A28">
        <w:rPr>
          <w:rFonts w:ascii="Times New Roman" w:hAnsi="Times New Roman"/>
          <w:sz w:val="24"/>
          <w:szCs w:val="24"/>
          <w:lang w:eastAsia="zh-CN"/>
        </w:rPr>
        <w:t>年</w:t>
      </w:r>
      <w:r w:rsidRPr="00771A28">
        <w:rPr>
          <w:rFonts w:ascii="Times New Roman" w:hAnsi="Times New Roman"/>
          <w:sz w:val="24"/>
          <w:szCs w:val="24"/>
          <w:lang w:eastAsia="zh-CN"/>
        </w:rPr>
        <w:t>6</w:t>
      </w:r>
      <w:r w:rsidRPr="00771A28">
        <w:rPr>
          <w:rFonts w:ascii="Times New Roman" w:hAnsi="Times New Roman"/>
          <w:sz w:val="24"/>
          <w:szCs w:val="24"/>
          <w:lang w:eastAsia="zh-CN"/>
        </w:rPr>
        <w:t>月</w:t>
      </w:r>
      <w:r w:rsidRPr="00771A28">
        <w:rPr>
          <w:rFonts w:ascii="Times New Roman" w:hAnsi="Times New Roman"/>
          <w:sz w:val="24"/>
          <w:szCs w:val="24"/>
          <w:lang w:eastAsia="zh-CN"/>
        </w:rPr>
        <w:t>28</w:t>
      </w:r>
      <w:r w:rsidRPr="00771A28">
        <w:rPr>
          <w:rFonts w:ascii="Times New Roman" w:hAnsi="Times New Roman"/>
          <w:sz w:val="24"/>
          <w:szCs w:val="24"/>
          <w:lang w:eastAsia="zh-CN"/>
        </w:rPr>
        <w:t>日</w:t>
      </w:r>
      <w:r w:rsidRPr="00771A28">
        <w:rPr>
          <w:rFonts w:ascii="Times New Roman" w:hAnsi="Times New Roman"/>
          <w:sz w:val="24"/>
          <w:szCs w:val="24"/>
          <w:lang w:eastAsia="zh-CN"/>
        </w:rPr>
        <w:t>8</w:t>
      </w:r>
      <w:r w:rsidRPr="00771A28">
        <w:rPr>
          <w:rFonts w:ascii="Times New Roman" w:hAnsi="Times New Roman"/>
          <w:sz w:val="24"/>
          <w:szCs w:val="24"/>
          <w:lang w:eastAsia="zh-CN"/>
        </w:rPr>
        <w:t>时完井，建井周期</w:t>
      </w:r>
      <w:r w:rsidRPr="00771A28">
        <w:rPr>
          <w:rFonts w:ascii="Times New Roman" w:hAnsi="Times New Roman"/>
          <w:sz w:val="24"/>
          <w:szCs w:val="24"/>
          <w:lang w:eastAsia="zh-CN"/>
        </w:rPr>
        <w:t>402.42</w:t>
      </w:r>
      <w:r w:rsidRPr="00771A28">
        <w:rPr>
          <w:rFonts w:ascii="Times New Roman" w:hAnsi="Times New Roman"/>
          <w:sz w:val="24"/>
          <w:szCs w:val="24"/>
          <w:lang w:eastAsia="zh-CN"/>
        </w:rPr>
        <w:t>天。全井纯钻时效</w:t>
      </w:r>
      <w:r w:rsidRPr="00771A28">
        <w:rPr>
          <w:rFonts w:ascii="Times New Roman" w:hAnsi="Times New Roman"/>
          <w:sz w:val="24"/>
          <w:szCs w:val="24"/>
          <w:lang w:eastAsia="zh-CN"/>
        </w:rPr>
        <w:t>28.70</w:t>
      </w:r>
      <w:r w:rsidRPr="00771A28">
        <w:rPr>
          <w:rFonts w:ascii="Times New Roman" w:hAnsi="Times New Roman"/>
          <w:sz w:val="24"/>
          <w:szCs w:val="24"/>
          <w:lang w:eastAsia="zh-CN"/>
        </w:rPr>
        <w:t>％，进尺工作时效</w:t>
      </w:r>
      <w:r w:rsidRPr="00771A28">
        <w:rPr>
          <w:rFonts w:ascii="Times New Roman" w:hAnsi="Times New Roman"/>
          <w:sz w:val="24"/>
          <w:szCs w:val="24"/>
          <w:lang w:eastAsia="zh-CN"/>
        </w:rPr>
        <w:t>43.16</w:t>
      </w:r>
      <w:r w:rsidRPr="00771A28">
        <w:rPr>
          <w:rFonts w:ascii="Times New Roman" w:hAnsi="Times New Roman"/>
          <w:sz w:val="24"/>
          <w:szCs w:val="24"/>
          <w:lang w:eastAsia="zh-CN"/>
        </w:rPr>
        <w:t>％，生产时效</w:t>
      </w:r>
      <w:r w:rsidRPr="00771A28">
        <w:rPr>
          <w:rFonts w:ascii="Times New Roman" w:hAnsi="Times New Roman"/>
          <w:sz w:val="24"/>
          <w:szCs w:val="24"/>
          <w:lang w:eastAsia="zh-CN"/>
        </w:rPr>
        <w:t>64.34</w:t>
      </w:r>
      <w:r w:rsidRPr="00771A28">
        <w:rPr>
          <w:rFonts w:ascii="Times New Roman" w:hAnsi="Times New Roman"/>
          <w:sz w:val="24"/>
          <w:szCs w:val="24"/>
          <w:lang w:eastAsia="zh-CN"/>
        </w:rPr>
        <w:t>％，复杂时效为</w:t>
      </w:r>
      <w:r w:rsidRPr="00771A28">
        <w:rPr>
          <w:rFonts w:ascii="Times New Roman" w:hAnsi="Times New Roman"/>
          <w:sz w:val="24"/>
          <w:szCs w:val="24"/>
          <w:lang w:eastAsia="zh-CN"/>
        </w:rPr>
        <w:t>30.62</w:t>
      </w:r>
      <w:r w:rsidRPr="00771A28">
        <w:rPr>
          <w:rFonts w:ascii="Times New Roman" w:hAnsi="Times New Roman"/>
          <w:sz w:val="24"/>
          <w:szCs w:val="24"/>
          <w:lang w:eastAsia="zh-CN"/>
        </w:rPr>
        <w:t>％，组织停工时效</w:t>
      </w:r>
      <w:r w:rsidRPr="00771A28">
        <w:rPr>
          <w:rFonts w:ascii="Times New Roman" w:hAnsi="Times New Roman"/>
          <w:sz w:val="24"/>
          <w:szCs w:val="24"/>
          <w:lang w:eastAsia="zh-CN"/>
        </w:rPr>
        <w:t>0.63</w:t>
      </w:r>
      <w:r w:rsidRPr="00771A28">
        <w:rPr>
          <w:rFonts w:ascii="Times New Roman" w:hAnsi="Times New Roman"/>
          <w:sz w:val="24"/>
          <w:szCs w:val="24"/>
          <w:lang w:eastAsia="zh-CN"/>
        </w:rPr>
        <w:t>％，非生产时效</w:t>
      </w:r>
      <w:r w:rsidRPr="00771A28">
        <w:rPr>
          <w:rFonts w:ascii="Times New Roman" w:hAnsi="Times New Roman"/>
          <w:sz w:val="24"/>
          <w:szCs w:val="24"/>
          <w:lang w:eastAsia="zh-CN"/>
        </w:rPr>
        <w:t>35.66%</w:t>
      </w:r>
      <w:r w:rsidRPr="00771A28">
        <w:rPr>
          <w:rFonts w:ascii="Times New Roman" w:hAnsi="Times New Roman"/>
          <w:sz w:val="24"/>
          <w:szCs w:val="24"/>
          <w:lang w:eastAsia="zh-CN"/>
        </w:rPr>
        <w:t>。</w:t>
      </w:r>
    </w:p>
    <w:p w14:paraId="4E2B9249" w14:textId="02F2AF5A" w:rsidR="00D139A2" w:rsidRPr="00771A28" w:rsidRDefault="00D139A2" w:rsidP="0010287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10287F" w:rsidRPr="00771A28">
        <w:rPr>
          <w:rFonts w:ascii="Times New Roman" w:eastAsia="黑体" w:hAnsi="Times New Roman"/>
          <w:sz w:val="21"/>
          <w:szCs w:val="21"/>
          <w:lang w:eastAsia="zh-CN"/>
        </w:rPr>
        <w:t xml:space="preserve">3.1-6 </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普光</w:t>
      </w:r>
      <w:r w:rsidRPr="00771A28">
        <w:rPr>
          <w:rFonts w:ascii="Times New Roman" w:eastAsia="黑体" w:hAnsi="Times New Roman"/>
          <w:sz w:val="21"/>
          <w:szCs w:val="21"/>
          <w:lang w:eastAsia="zh-CN"/>
        </w:rPr>
        <w:t>103-2</w:t>
      </w:r>
      <w:r w:rsidRPr="00771A28">
        <w:rPr>
          <w:rFonts w:ascii="Times New Roman" w:eastAsia="黑体" w:hAnsi="Times New Roman"/>
          <w:sz w:val="21"/>
          <w:szCs w:val="21"/>
          <w:lang w:eastAsia="zh-CN"/>
        </w:rPr>
        <w:t>井实钻情况汇总</w:t>
      </w:r>
    </w:p>
    <w:tbl>
      <w:tblPr>
        <w:tblStyle w:val="610"/>
        <w:tblW w:w="502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0"/>
        <w:gridCol w:w="1857"/>
        <w:gridCol w:w="2217"/>
        <w:gridCol w:w="1695"/>
        <w:gridCol w:w="1433"/>
      </w:tblGrid>
      <w:tr w:rsidR="00D139A2" w:rsidRPr="00771A28" w14:paraId="239C0A40" w14:textId="77777777" w:rsidTr="00D139A2">
        <w:trPr>
          <w:trHeight w:val="536"/>
        </w:trPr>
        <w:tc>
          <w:tcPr>
            <w:tcW w:w="683" w:type="pct"/>
          </w:tcPr>
          <w:p w14:paraId="7897E810" w14:textId="77777777" w:rsidR="00D139A2" w:rsidRPr="00771A28" w:rsidRDefault="00D139A2" w:rsidP="006341D4">
            <w:pPr>
              <w:adjustRightInd w:val="0"/>
              <w:rPr>
                <w:rFonts w:ascii="Times New Roman" w:eastAsia="宋体" w:hAnsi="Times New Roman"/>
                <w:szCs w:val="21"/>
              </w:rPr>
            </w:pPr>
            <w:r w:rsidRPr="00771A28">
              <w:rPr>
                <w:rFonts w:ascii="Times New Roman" w:eastAsia="宋体" w:hAnsi="Times New Roman"/>
                <w:szCs w:val="21"/>
              </w:rPr>
              <w:t>开次</w:t>
            </w:r>
          </w:p>
        </w:tc>
        <w:tc>
          <w:tcPr>
            <w:tcW w:w="1113" w:type="pct"/>
          </w:tcPr>
          <w:p w14:paraId="76AE9D14" w14:textId="77777777" w:rsidR="00D139A2" w:rsidRPr="00771A28" w:rsidRDefault="00D139A2" w:rsidP="006341D4">
            <w:pPr>
              <w:adjustRightInd w:val="0"/>
              <w:rPr>
                <w:rFonts w:ascii="Times New Roman" w:eastAsia="宋体" w:hAnsi="Times New Roman"/>
                <w:szCs w:val="21"/>
                <w:lang w:eastAsia="zh-CN"/>
              </w:rPr>
            </w:pPr>
            <w:r w:rsidRPr="00771A28">
              <w:rPr>
                <w:rFonts w:ascii="Times New Roman" w:eastAsia="宋体" w:hAnsi="Times New Roman"/>
                <w:szCs w:val="21"/>
                <w:lang w:eastAsia="zh-CN"/>
              </w:rPr>
              <w:t>钻头尺寸</w:t>
            </w:r>
            <w:r w:rsidRPr="00771A28">
              <w:rPr>
                <w:rFonts w:ascii="Times New Roman" w:eastAsia="宋体" w:hAnsi="Times New Roman"/>
                <w:szCs w:val="21"/>
                <w:lang w:eastAsia="zh-CN"/>
              </w:rPr>
              <w:t>×</w:t>
            </w:r>
          </w:p>
          <w:p w14:paraId="23CCFE6E" w14:textId="77777777" w:rsidR="00D139A2" w:rsidRPr="00771A28" w:rsidRDefault="00D139A2" w:rsidP="006341D4">
            <w:pPr>
              <w:adjustRightInd w:val="0"/>
              <w:rPr>
                <w:rFonts w:ascii="Times New Roman" w:eastAsia="宋体" w:hAnsi="Times New Roman"/>
                <w:szCs w:val="21"/>
                <w:lang w:eastAsia="zh-CN"/>
              </w:rPr>
            </w:pPr>
            <w:r w:rsidRPr="00771A28">
              <w:rPr>
                <w:rFonts w:ascii="Times New Roman" w:eastAsia="宋体" w:hAnsi="Times New Roman"/>
                <w:szCs w:val="21"/>
                <w:lang w:eastAsia="zh-CN"/>
              </w:rPr>
              <w:t>井深</w:t>
            </w:r>
            <w:r w:rsidRPr="00771A28">
              <w:rPr>
                <w:rFonts w:ascii="Times New Roman" w:eastAsia="宋体" w:hAnsi="Times New Roman"/>
                <w:szCs w:val="21"/>
                <w:lang w:eastAsia="zh-CN"/>
              </w:rPr>
              <w:t>mm×m</w:t>
            </w:r>
          </w:p>
        </w:tc>
        <w:tc>
          <w:tcPr>
            <w:tcW w:w="1329" w:type="pct"/>
          </w:tcPr>
          <w:p w14:paraId="0A4986AC" w14:textId="77777777" w:rsidR="00D139A2" w:rsidRPr="00771A28" w:rsidRDefault="00D139A2" w:rsidP="006341D4">
            <w:pPr>
              <w:adjustRightInd w:val="0"/>
              <w:rPr>
                <w:rFonts w:ascii="Times New Roman" w:eastAsia="宋体" w:hAnsi="Times New Roman"/>
                <w:szCs w:val="21"/>
              </w:rPr>
            </w:pPr>
            <w:r w:rsidRPr="00771A28">
              <w:rPr>
                <w:rFonts w:ascii="Times New Roman" w:eastAsia="宋体" w:hAnsi="Times New Roman"/>
                <w:szCs w:val="21"/>
              </w:rPr>
              <w:t>套管尺寸</w:t>
            </w:r>
            <w:r w:rsidRPr="00771A28">
              <w:rPr>
                <w:rFonts w:ascii="Times New Roman" w:eastAsia="宋体" w:hAnsi="Times New Roman"/>
                <w:szCs w:val="21"/>
              </w:rPr>
              <w:t>×</w:t>
            </w:r>
          </w:p>
          <w:p w14:paraId="41C03D9D" w14:textId="77777777" w:rsidR="00D139A2" w:rsidRPr="00771A28" w:rsidRDefault="00D139A2" w:rsidP="006341D4">
            <w:pPr>
              <w:adjustRightInd w:val="0"/>
              <w:rPr>
                <w:rFonts w:ascii="Times New Roman" w:eastAsia="宋体" w:hAnsi="Times New Roman"/>
                <w:szCs w:val="21"/>
              </w:rPr>
            </w:pPr>
            <w:r w:rsidRPr="00771A28">
              <w:rPr>
                <w:rFonts w:ascii="Times New Roman" w:eastAsia="宋体" w:hAnsi="Times New Roman"/>
                <w:szCs w:val="21"/>
              </w:rPr>
              <w:t>下深</w:t>
            </w:r>
            <w:r w:rsidRPr="00771A28">
              <w:rPr>
                <w:rFonts w:ascii="Times New Roman" w:eastAsia="宋体" w:hAnsi="Times New Roman"/>
                <w:szCs w:val="21"/>
              </w:rPr>
              <w:t>mm×m</w:t>
            </w:r>
          </w:p>
        </w:tc>
        <w:tc>
          <w:tcPr>
            <w:tcW w:w="1016" w:type="pct"/>
          </w:tcPr>
          <w:p w14:paraId="070894AB" w14:textId="77777777" w:rsidR="00D139A2" w:rsidRPr="00771A28" w:rsidRDefault="00D139A2" w:rsidP="006341D4">
            <w:pPr>
              <w:adjustRightInd w:val="0"/>
              <w:rPr>
                <w:rFonts w:ascii="Times New Roman" w:eastAsia="宋体" w:hAnsi="Times New Roman"/>
                <w:szCs w:val="21"/>
              </w:rPr>
            </w:pPr>
            <w:r w:rsidRPr="00771A28">
              <w:rPr>
                <w:rFonts w:ascii="Times New Roman" w:eastAsia="宋体" w:hAnsi="Times New Roman"/>
                <w:szCs w:val="21"/>
              </w:rPr>
              <w:t>周期</w:t>
            </w:r>
          </w:p>
          <w:p w14:paraId="6F3C156C" w14:textId="77777777" w:rsidR="00D139A2" w:rsidRPr="00771A28" w:rsidRDefault="00D139A2" w:rsidP="006341D4">
            <w:pPr>
              <w:adjustRightInd w:val="0"/>
              <w:rPr>
                <w:rFonts w:ascii="Times New Roman" w:eastAsia="宋体" w:hAnsi="Times New Roman"/>
                <w:szCs w:val="21"/>
              </w:rPr>
            </w:pPr>
            <w:r w:rsidRPr="00771A28">
              <w:rPr>
                <w:rFonts w:ascii="Times New Roman" w:eastAsia="宋体" w:hAnsi="Times New Roman"/>
                <w:szCs w:val="21"/>
              </w:rPr>
              <w:t>（钻进</w:t>
            </w:r>
            <w:r w:rsidRPr="00771A28">
              <w:rPr>
                <w:rFonts w:ascii="Times New Roman" w:eastAsia="宋体" w:hAnsi="Times New Roman"/>
                <w:szCs w:val="21"/>
              </w:rPr>
              <w:t>+</w:t>
            </w:r>
            <w:r w:rsidRPr="00771A28">
              <w:rPr>
                <w:rFonts w:ascii="Times New Roman" w:eastAsia="宋体" w:hAnsi="Times New Roman"/>
                <w:szCs w:val="21"/>
              </w:rPr>
              <w:t>中完）</w:t>
            </w:r>
            <w:r w:rsidRPr="00771A28">
              <w:rPr>
                <w:rFonts w:ascii="Times New Roman" w:eastAsia="宋体" w:hAnsi="Times New Roman"/>
                <w:szCs w:val="21"/>
              </w:rPr>
              <w:t>d</w:t>
            </w:r>
          </w:p>
        </w:tc>
        <w:tc>
          <w:tcPr>
            <w:tcW w:w="859" w:type="pct"/>
          </w:tcPr>
          <w:p w14:paraId="6F0EBE00" w14:textId="77777777" w:rsidR="00D139A2" w:rsidRPr="00771A28" w:rsidRDefault="00D139A2" w:rsidP="006341D4">
            <w:pPr>
              <w:adjustRightInd w:val="0"/>
              <w:rPr>
                <w:rFonts w:ascii="Times New Roman" w:eastAsia="宋体" w:hAnsi="Times New Roman"/>
                <w:szCs w:val="21"/>
              </w:rPr>
            </w:pPr>
            <w:r w:rsidRPr="00771A28">
              <w:rPr>
                <w:rFonts w:ascii="Times New Roman" w:eastAsia="宋体" w:hAnsi="Times New Roman"/>
                <w:szCs w:val="21"/>
              </w:rPr>
              <w:t>钻井液密度</w:t>
            </w:r>
            <w:r w:rsidRPr="00771A28">
              <w:rPr>
                <w:rFonts w:ascii="Times New Roman" w:eastAsia="宋体" w:hAnsi="Times New Roman"/>
                <w:szCs w:val="21"/>
              </w:rPr>
              <w:t>g/cm</w:t>
            </w:r>
            <w:r w:rsidRPr="00771A28">
              <w:rPr>
                <w:rFonts w:ascii="Times New Roman" w:eastAsia="宋体" w:hAnsi="Times New Roman"/>
                <w:szCs w:val="21"/>
                <w:vertAlign w:val="superscript"/>
              </w:rPr>
              <w:t>3</w:t>
            </w:r>
          </w:p>
        </w:tc>
      </w:tr>
      <w:tr w:rsidR="00D139A2" w:rsidRPr="00771A28" w14:paraId="52E4AE92" w14:textId="77777777" w:rsidTr="00D139A2">
        <w:trPr>
          <w:trHeight w:val="174"/>
        </w:trPr>
        <w:tc>
          <w:tcPr>
            <w:tcW w:w="683" w:type="pct"/>
          </w:tcPr>
          <w:p w14:paraId="344203A8" w14:textId="77777777" w:rsidR="00D139A2" w:rsidRPr="00771A28" w:rsidRDefault="00D139A2" w:rsidP="006341D4">
            <w:pPr>
              <w:adjustRightInd w:val="0"/>
              <w:rPr>
                <w:rFonts w:ascii="Times New Roman" w:eastAsia="宋体" w:hAnsi="Times New Roman"/>
                <w:szCs w:val="21"/>
              </w:rPr>
            </w:pPr>
            <w:r w:rsidRPr="00771A28">
              <w:rPr>
                <w:rFonts w:ascii="Times New Roman" w:eastAsia="宋体" w:hAnsi="Times New Roman"/>
                <w:szCs w:val="21"/>
              </w:rPr>
              <w:t>导管</w:t>
            </w:r>
          </w:p>
        </w:tc>
        <w:tc>
          <w:tcPr>
            <w:tcW w:w="1113" w:type="pct"/>
          </w:tcPr>
          <w:p w14:paraId="639305AB" w14:textId="77777777" w:rsidR="00D139A2" w:rsidRPr="00771A28" w:rsidRDefault="00D139A2" w:rsidP="006341D4">
            <w:pPr>
              <w:adjustRightInd w:val="0"/>
              <w:rPr>
                <w:rFonts w:ascii="Times New Roman" w:eastAsia="宋体" w:hAnsi="Times New Roman"/>
                <w:szCs w:val="21"/>
              </w:rPr>
            </w:pPr>
            <w:r w:rsidRPr="00771A28">
              <w:rPr>
                <w:rFonts w:ascii="Times New Roman" w:eastAsia="宋体" w:hAnsi="Times New Roman"/>
                <w:szCs w:val="21"/>
              </w:rPr>
              <w:t>660.4×22.3</w:t>
            </w:r>
          </w:p>
        </w:tc>
        <w:tc>
          <w:tcPr>
            <w:tcW w:w="1329" w:type="pct"/>
          </w:tcPr>
          <w:p w14:paraId="1A4D4F75" w14:textId="77777777" w:rsidR="00D139A2" w:rsidRPr="00771A28" w:rsidRDefault="00D139A2" w:rsidP="006341D4">
            <w:pPr>
              <w:adjustRightInd w:val="0"/>
              <w:rPr>
                <w:rFonts w:ascii="Times New Roman" w:eastAsia="宋体" w:hAnsi="Times New Roman"/>
                <w:szCs w:val="21"/>
              </w:rPr>
            </w:pPr>
            <w:r w:rsidRPr="00771A28">
              <w:rPr>
                <w:rFonts w:ascii="Times New Roman" w:eastAsia="宋体" w:hAnsi="Times New Roman"/>
                <w:szCs w:val="21"/>
              </w:rPr>
              <w:t>508×22.3</w:t>
            </w:r>
          </w:p>
        </w:tc>
        <w:tc>
          <w:tcPr>
            <w:tcW w:w="1016" w:type="pct"/>
          </w:tcPr>
          <w:p w14:paraId="22EE0948" w14:textId="77777777" w:rsidR="00D139A2" w:rsidRPr="00771A28" w:rsidRDefault="00D139A2" w:rsidP="006341D4">
            <w:pPr>
              <w:adjustRightInd w:val="0"/>
              <w:rPr>
                <w:rFonts w:ascii="Times New Roman" w:eastAsia="宋体" w:hAnsi="Times New Roman"/>
                <w:szCs w:val="21"/>
              </w:rPr>
            </w:pPr>
            <w:r w:rsidRPr="00771A28">
              <w:rPr>
                <w:rFonts w:ascii="Times New Roman" w:eastAsia="宋体" w:hAnsi="Times New Roman"/>
                <w:szCs w:val="21"/>
              </w:rPr>
              <w:t>2.42</w:t>
            </w:r>
          </w:p>
        </w:tc>
        <w:tc>
          <w:tcPr>
            <w:tcW w:w="859" w:type="pct"/>
          </w:tcPr>
          <w:p w14:paraId="20E6D777" w14:textId="77777777" w:rsidR="00D139A2" w:rsidRPr="00771A28" w:rsidRDefault="00D139A2" w:rsidP="006341D4">
            <w:pPr>
              <w:adjustRightInd w:val="0"/>
              <w:rPr>
                <w:rFonts w:ascii="Times New Roman" w:eastAsia="宋体" w:hAnsi="Times New Roman"/>
                <w:szCs w:val="21"/>
              </w:rPr>
            </w:pPr>
            <w:r w:rsidRPr="00771A28">
              <w:rPr>
                <w:rFonts w:ascii="Times New Roman" w:eastAsia="宋体" w:hAnsi="Times New Roman"/>
                <w:szCs w:val="21"/>
              </w:rPr>
              <w:t>1.05</w:t>
            </w:r>
          </w:p>
        </w:tc>
      </w:tr>
      <w:tr w:rsidR="00D139A2" w:rsidRPr="00771A28" w14:paraId="08F3EB52" w14:textId="77777777" w:rsidTr="00D139A2">
        <w:trPr>
          <w:trHeight w:val="178"/>
        </w:trPr>
        <w:tc>
          <w:tcPr>
            <w:tcW w:w="683" w:type="pct"/>
          </w:tcPr>
          <w:p w14:paraId="2A09F5AD" w14:textId="77777777" w:rsidR="00D139A2" w:rsidRPr="00771A28" w:rsidRDefault="00D139A2" w:rsidP="006341D4">
            <w:pPr>
              <w:adjustRightInd w:val="0"/>
              <w:rPr>
                <w:rFonts w:ascii="Times New Roman" w:eastAsia="宋体" w:hAnsi="Times New Roman"/>
                <w:szCs w:val="21"/>
              </w:rPr>
            </w:pPr>
            <w:r w:rsidRPr="00771A28">
              <w:rPr>
                <w:rFonts w:ascii="Times New Roman" w:eastAsia="宋体" w:hAnsi="Times New Roman"/>
                <w:szCs w:val="21"/>
              </w:rPr>
              <w:t>一开</w:t>
            </w:r>
          </w:p>
        </w:tc>
        <w:tc>
          <w:tcPr>
            <w:tcW w:w="1113" w:type="pct"/>
          </w:tcPr>
          <w:p w14:paraId="5B22B122" w14:textId="77777777" w:rsidR="00D139A2" w:rsidRPr="00771A28" w:rsidRDefault="00D139A2" w:rsidP="006341D4">
            <w:pPr>
              <w:adjustRightInd w:val="0"/>
              <w:rPr>
                <w:rFonts w:ascii="Times New Roman" w:eastAsia="宋体" w:hAnsi="Times New Roman"/>
                <w:szCs w:val="21"/>
              </w:rPr>
            </w:pPr>
            <w:r w:rsidRPr="00771A28">
              <w:rPr>
                <w:rFonts w:ascii="Times New Roman" w:eastAsia="宋体" w:hAnsi="Times New Roman"/>
                <w:szCs w:val="21"/>
              </w:rPr>
              <w:t>444.5×502.3</w:t>
            </w:r>
          </w:p>
        </w:tc>
        <w:tc>
          <w:tcPr>
            <w:tcW w:w="1329" w:type="pct"/>
          </w:tcPr>
          <w:p w14:paraId="5CF24389" w14:textId="77777777" w:rsidR="00D139A2" w:rsidRPr="00771A28" w:rsidRDefault="00D139A2" w:rsidP="006341D4">
            <w:pPr>
              <w:adjustRightInd w:val="0"/>
              <w:rPr>
                <w:rFonts w:ascii="Times New Roman" w:eastAsia="宋体" w:hAnsi="Times New Roman"/>
                <w:szCs w:val="21"/>
              </w:rPr>
            </w:pPr>
            <w:r w:rsidRPr="00771A28">
              <w:rPr>
                <w:rFonts w:ascii="Times New Roman" w:eastAsia="宋体" w:hAnsi="Times New Roman"/>
                <w:szCs w:val="21"/>
              </w:rPr>
              <w:t>339.73×502.15</w:t>
            </w:r>
          </w:p>
        </w:tc>
        <w:tc>
          <w:tcPr>
            <w:tcW w:w="1016" w:type="pct"/>
          </w:tcPr>
          <w:p w14:paraId="5515C4F9" w14:textId="77777777" w:rsidR="00D139A2" w:rsidRPr="00771A28" w:rsidRDefault="00D139A2" w:rsidP="006341D4">
            <w:pPr>
              <w:adjustRightInd w:val="0"/>
              <w:rPr>
                <w:rFonts w:ascii="Times New Roman" w:eastAsia="宋体" w:hAnsi="Times New Roman"/>
                <w:szCs w:val="21"/>
              </w:rPr>
            </w:pPr>
            <w:r w:rsidRPr="00771A28">
              <w:rPr>
                <w:rFonts w:ascii="Times New Roman" w:eastAsia="宋体" w:hAnsi="Times New Roman"/>
                <w:szCs w:val="21"/>
              </w:rPr>
              <w:t>25.9</w:t>
            </w:r>
          </w:p>
        </w:tc>
        <w:tc>
          <w:tcPr>
            <w:tcW w:w="859" w:type="pct"/>
          </w:tcPr>
          <w:p w14:paraId="3F325501" w14:textId="77777777" w:rsidR="00D139A2" w:rsidRPr="00771A28" w:rsidRDefault="00D139A2" w:rsidP="006341D4">
            <w:pPr>
              <w:adjustRightInd w:val="0"/>
              <w:rPr>
                <w:rFonts w:ascii="Times New Roman" w:eastAsia="宋体" w:hAnsi="Times New Roman"/>
                <w:szCs w:val="21"/>
              </w:rPr>
            </w:pPr>
            <w:r w:rsidRPr="00771A28">
              <w:rPr>
                <w:rFonts w:ascii="Times New Roman" w:eastAsia="宋体" w:hAnsi="Times New Roman"/>
                <w:szCs w:val="21"/>
              </w:rPr>
              <w:t>1.10</w:t>
            </w:r>
          </w:p>
        </w:tc>
      </w:tr>
      <w:tr w:rsidR="00D139A2" w:rsidRPr="00771A28" w14:paraId="0A939B2E" w14:textId="77777777" w:rsidTr="00D139A2">
        <w:trPr>
          <w:trHeight w:val="178"/>
        </w:trPr>
        <w:tc>
          <w:tcPr>
            <w:tcW w:w="683" w:type="pct"/>
          </w:tcPr>
          <w:p w14:paraId="1097681B" w14:textId="77777777" w:rsidR="00D139A2" w:rsidRPr="00771A28" w:rsidRDefault="00D139A2" w:rsidP="006341D4">
            <w:pPr>
              <w:adjustRightInd w:val="0"/>
              <w:rPr>
                <w:rFonts w:ascii="Times New Roman" w:eastAsia="宋体" w:hAnsi="Times New Roman"/>
                <w:szCs w:val="21"/>
              </w:rPr>
            </w:pPr>
            <w:r w:rsidRPr="00771A28">
              <w:rPr>
                <w:rFonts w:ascii="Times New Roman" w:eastAsia="宋体" w:hAnsi="Times New Roman"/>
                <w:szCs w:val="21"/>
              </w:rPr>
              <w:t>二开</w:t>
            </w:r>
          </w:p>
        </w:tc>
        <w:tc>
          <w:tcPr>
            <w:tcW w:w="1113" w:type="pct"/>
          </w:tcPr>
          <w:p w14:paraId="1B8199F2" w14:textId="77777777" w:rsidR="00D139A2" w:rsidRPr="00771A28" w:rsidRDefault="00D139A2" w:rsidP="006341D4">
            <w:pPr>
              <w:adjustRightInd w:val="0"/>
              <w:rPr>
                <w:rFonts w:ascii="Times New Roman" w:eastAsia="宋体" w:hAnsi="Times New Roman"/>
                <w:szCs w:val="21"/>
              </w:rPr>
            </w:pPr>
            <w:r w:rsidRPr="00771A28">
              <w:rPr>
                <w:rFonts w:ascii="Times New Roman" w:eastAsia="宋体" w:hAnsi="Times New Roman"/>
                <w:szCs w:val="21"/>
              </w:rPr>
              <w:t>314.1×4129</w:t>
            </w:r>
          </w:p>
        </w:tc>
        <w:tc>
          <w:tcPr>
            <w:tcW w:w="1329" w:type="pct"/>
          </w:tcPr>
          <w:p w14:paraId="55FB8CFD" w14:textId="77777777" w:rsidR="00D139A2" w:rsidRPr="00771A28" w:rsidRDefault="00D139A2" w:rsidP="006341D4">
            <w:pPr>
              <w:adjustRightInd w:val="0"/>
              <w:rPr>
                <w:rFonts w:ascii="Times New Roman" w:eastAsia="宋体" w:hAnsi="Times New Roman"/>
                <w:szCs w:val="21"/>
              </w:rPr>
            </w:pPr>
            <w:r w:rsidRPr="00771A28">
              <w:rPr>
                <w:rFonts w:ascii="Times New Roman" w:eastAsia="宋体" w:hAnsi="Times New Roman"/>
                <w:szCs w:val="21"/>
              </w:rPr>
              <w:t>273.05×4126.49</w:t>
            </w:r>
          </w:p>
        </w:tc>
        <w:tc>
          <w:tcPr>
            <w:tcW w:w="1016" w:type="pct"/>
          </w:tcPr>
          <w:p w14:paraId="2E5CA8F7" w14:textId="77777777" w:rsidR="00D139A2" w:rsidRPr="00771A28" w:rsidRDefault="00D139A2" w:rsidP="006341D4">
            <w:pPr>
              <w:adjustRightInd w:val="0"/>
              <w:rPr>
                <w:rFonts w:ascii="Times New Roman" w:eastAsia="宋体" w:hAnsi="Times New Roman"/>
                <w:szCs w:val="21"/>
              </w:rPr>
            </w:pPr>
            <w:r w:rsidRPr="00771A28">
              <w:rPr>
                <w:rFonts w:ascii="Times New Roman" w:eastAsia="宋体" w:hAnsi="Times New Roman"/>
                <w:szCs w:val="21"/>
              </w:rPr>
              <w:t>132.06</w:t>
            </w:r>
          </w:p>
        </w:tc>
        <w:tc>
          <w:tcPr>
            <w:tcW w:w="859" w:type="pct"/>
          </w:tcPr>
          <w:p w14:paraId="33CAEA84" w14:textId="77777777" w:rsidR="00D139A2" w:rsidRPr="00771A28" w:rsidRDefault="00D139A2" w:rsidP="006341D4">
            <w:pPr>
              <w:adjustRightInd w:val="0"/>
              <w:rPr>
                <w:rFonts w:ascii="Times New Roman" w:eastAsia="宋体" w:hAnsi="Times New Roman"/>
                <w:szCs w:val="21"/>
              </w:rPr>
            </w:pPr>
            <w:r w:rsidRPr="00771A28">
              <w:rPr>
                <w:rFonts w:ascii="Times New Roman" w:eastAsia="宋体" w:hAnsi="Times New Roman"/>
                <w:szCs w:val="21"/>
              </w:rPr>
              <w:t>1.48</w:t>
            </w:r>
          </w:p>
        </w:tc>
      </w:tr>
      <w:tr w:rsidR="00D139A2" w:rsidRPr="00771A28" w14:paraId="3B77A54F" w14:textId="77777777" w:rsidTr="00D139A2">
        <w:trPr>
          <w:trHeight w:val="178"/>
        </w:trPr>
        <w:tc>
          <w:tcPr>
            <w:tcW w:w="683" w:type="pct"/>
          </w:tcPr>
          <w:p w14:paraId="5BB4E34A" w14:textId="77777777" w:rsidR="00D139A2" w:rsidRPr="00771A28" w:rsidRDefault="00D139A2" w:rsidP="006341D4">
            <w:pPr>
              <w:adjustRightInd w:val="0"/>
              <w:rPr>
                <w:rFonts w:ascii="Times New Roman" w:eastAsia="宋体" w:hAnsi="Times New Roman"/>
                <w:szCs w:val="21"/>
              </w:rPr>
            </w:pPr>
            <w:r w:rsidRPr="00771A28">
              <w:rPr>
                <w:rFonts w:ascii="Times New Roman" w:eastAsia="宋体" w:hAnsi="Times New Roman"/>
                <w:szCs w:val="21"/>
              </w:rPr>
              <w:t>三开</w:t>
            </w:r>
          </w:p>
        </w:tc>
        <w:tc>
          <w:tcPr>
            <w:tcW w:w="1113" w:type="pct"/>
          </w:tcPr>
          <w:p w14:paraId="458074D6" w14:textId="77777777" w:rsidR="00D139A2" w:rsidRPr="00771A28" w:rsidRDefault="00D139A2" w:rsidP="006341D4">
            <w:pPr>
              <w:adjustRightInd w:val="0"/>
              <w:rPr>
                <w:rFonts w:ascii="Times New Roman" w:eastAsia="宋体" w:hAnsi="Times New Roman"/>
                <w:szCs w:val="21"/>
              </w:rPr>
            </w:pPr>
            <w:r w:rsidRPr="00771A28">
              <w:rPr>
                <w:rFonts w:ascii="Times New Roman" w:eastAsia="宋体" w:hAnsi="Times New Roman"/>
                <w:szCs w:val="21"/>
              </w:rPr>
              <w:t>241.3×6091</w:t>
            </w:r>
          </w:p>
        </w:tc>
        <w:tc>
          <w:tcPr>
            <w:tcW w:w="1329" w:type="pct"/>
          </w:tcPr>
          <w:p w14:paraId="6C0EFF3F" w14:textId="77777777" w:rsidR="00D139A2" w:rsidRPr="00771A28" w:rsidRDefault="00D139A2" w:rsidP="006341D4">
            <w:pPr>
              <w:adjustRightInd w:val="0"/>
              <w:rPr>
                <w:rFonts w:ascii="Times New Roman" w:eastAsia="宋体" w:hAnsi="Times New Roman"/>
                <w:szCs w:val="21"/>
              </w:rPr>
            </w:pPr>
            <w:r w:rsidRPr="00771A28">
              <w:rPr>
                <w:rFonts w:ascii="Times New Roman" w:eastAsia="宋体" w:hAnsi="Times New Roman"/>
                <w:szCs w:val="21"/>
              </w:rPr>
              <w:t>177.8×6090.42</w:t>
            </w:r>
          </w:p>
        </w:tc>
        <w:tc>
          <w:tcPr>
            <w:tcW w:w="1016" w:type="pct"/>
          </w:tcPr>
          <w:p w14:paraId="1662F4FF" w14:textId="77777777" w:rsidR="00D139A2" w:rsidRPr="00771A28" w:rsidRDefault="00D139A2" w:rsidP="006341D4">
            <w:pPr>
              <w:adjustRightInd w:val="0"/>
              <w:rPr>
                <w:rFonts w:ascii="Times New Roman" w:eastAsia="宋体" w:hAnsi="Times New Roman"/>
                <w:szCs w:val="21"/>
              </w:rPr>
            </w:pPr>
            <w:r w:rsidRPr="00771A28">
              <w:rPr>
                <w:rFonts w:ascii="Times New Roman" w:eastAsia="宋体" w:hAnsi="Times New Roman"/>
                <w:szCs w:val="21"/>
              </w:rPr>
              <w:t>244.46</w:t>
            </w:r>
          </w:p>
        </w:tc>
        <w:tc>
          <w:tcPr>
            <w:tcW w:w="859" w:type="pct"/>
          </w:tcPr>
          <w:p w14:paraId="6D5D9DB2" w14:textId="77777777" w:rsidR="00D139A2" w:rsidRPr="00771A28" w:rsidRDefault="00D139A2" w:rsidP="006341D4">
            <w:pPr>
              <w:adjustRightInd w:val="0"/>
              <w:rPr>
                <w:rFonts w:ascii="Times New Roman" w:eastAsia="宋体" w:hAnsi="Times New Roman"/>
                <w:szCs w:val="21"/>
              </w:rPr>
            </w:pPr>
            <w:r w:rsidRPr="00771A28">
              <w:rPr>
                <w:rFonts w:ascii="Times New Roman" w:eastAsia="宋体" w:hAnsi="Times New Roman"/>
                <w:szCs w:val="21"/>
              </w:rPr>
              <w:t>1.34</w:t>
            </w:r>
          </w:p>
        </w:tc>
      </w:tr>
    </w:tbl>
    <w:p w14:paraId="2817837C" w14:textId="0793335D" w:rsidR="00331456" w:rsidRPr="00771A28" w:rsidRDefault="00D139A2" w:rsidP="00331456">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w:t>
      </w:r>
      <w:r w:rsidR="002A794F" w:rsidRPr="00771A28">
        <w:rPr>
          <w:rFonts w:ascii="Times New Roman" w:hAnsi="Times New Roman"/>
          <w:sz w:val="24"/>
          <w:szCs w:val="24"/>
          <w:lang w:eastAsia="zh-CN"/>
        </w:rPr>
        <w:t>3</w:t>
      </w:r>
      <w:r w:rsidRPr="00771A28">
        <w:rPr>
          <w:rFonts w:ascii="Times New Roman" w:hAnsi="Times New Roman"/>
          <w:sz w:val="24"/>
          <w:szCs w:val="24"/>
          <w:lang w:eastAsia="zh-CN"/>
        </w:rPr>
        <w:t>）</w:t>
      </w:r>
      <w:r w:rsidRPr="00771A28">
        <w:rPr>
          <w:rFonts w:ascii="Times New Roman" w:hAnsi="Times New Roman"/>
          <w:sz w:val="24"/>
          <w:szCs w:val="24"/>
          <w:lang w:eastAsia="zh-CN"/>
        </w:rPr>
        <w:t>P103-</w:t>
      </w:r>
      <w:r w:rsidR="002A794F" w:rsidRPr="00771A28">
        <w:rPr>
          <w:rFonts w:ascii="Times New Roman" w:hAnsi="Times New Roman"/>
          <w:sz w:val="24"/>
          <w:szCs w:val="24"/>
          <w:lang w:eastAsia="zh-CN"/>
        </w:rPr>
        <w:t>4</w:t>
      </w:r>
      <w:r w:rsidRPr="00771A28">
        <w:rPr>
          <w:rFonts w:ascii="Times New Roman" w:hAnsi="Times New Roman"/>
          <w:sz w:val="24"/>
          <w:szCs w:val="24"/>
          <w:lang w:eastAsia="zh-CN"/>
        </w:rPr>
        <w:t>井</w:t>
      </w:r>
    </w:p>
    <w:p w14:paraId="48F198A0" w14:textId="77777777" w:rsidR="002A794F" w:rsidRPr="00771A28" w:rsidRDefault="002A794F" w:rsidP="00331456">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普光</w:t>
      </w:r>
      <w:r w:rsidRPr="00771A28">
        <w:rPr>
          <w:rFonts w:ascii="Times New Roman" w:hAnsi="Times New Roman"/>
          <w:sz w:val="24"/>
          <w:szCs w:val="24"/>
          <w:lang w:eastAsia="zh-CN"/>
        </w:rPr>
        <w:t>103-4</w:t>
      </w:r>
      <w:r w:rsidRPr="00771A28">
        <w:rPr>
          <w:rFonts w:ascii="Times New Roman" w:hAnsi="Times New Roman"/>
          <w:sz w:val="24"/>
          <w:szCs w:val="24"/>
          <w:lang w:eastAsia="zh-CN"/>
        </w:rPr>
        <w:t>井位于四川省宣汉县普光镇塔亚村六组，是中原油田普光分公司布置在川东断褶带黄金口构造带普光构造的一口开发井，设计井深</w:t>
      </w:r>
      <w:r w:rsidRPr="00771A28">
        <w:rPr>
          <w:rFonts w:ascii="Times New Roman" w:hAnsi="Times New Roman"/>
          <w:sz w:val="24"/>
          <w:szCs w:val="24"/>
          <w:lang w:eastAsia="zh-CN"/>
        </w:rPr>
        <w:t>6416.73m</w:t>
      </w:r>
      <w:r w:rsidRPr="00771A28">
        <w:rPr>
          <w:rFonts w:ascii="Times New Roman" w:hAnsi="Times New Roman"/>
          <w:sz w:val="24"/>
          <w:szCs w:val="24"/>
          <w:lang w:eastAsia="zh-CN"/>
        </w:rPr>
        <w:t>，目的层为飞仙关组、长兴组。</w:t>
      </w:r>
    </w:p>
    <w:p w14:paraId="30F87FB6" w14:textId="28DA299E" w:rsidR="00331456" w:rsidRPr="00771A28" w:rsidRDefault="002A794F" w:rsidP="00331456">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该井</w:t>
      </w:r>
      <w:r w:rsidRPr="00771A28">
        <w:rPr>
          <w:rFonts w:ascii="Times New Roman" w:hAnsi="Times New Roman"/>
          <w:sz w:val="24"/>
          <w:szCs w:val="24"/>
          <w:lang w:eastAsia="zh-CN"/>
        </w:rPr>
        <w:t>2007</w:t>
      </w:r>
      <w:r w:rsidRPr="00771A28">
        <w:rPr>
          <w:rFonts w:ascii="Times New Roman" w:hAnsi="Times New Roman"/>
          <w:sz w:val="24"/>
          <w:szCs w:val="24"/>
          <w:lang w:eastAsia="zh-CN"/>
        </w:rPr>
        <w:t>年</w:t>
      </w:r>
      <w:r w:rsidRPr="00771A28">
        <w:rPr>
          <w:rFonts w:ascii="Times New Roman" w:hAnsi="Times New Roman"/>
          <w:sz w:val="24"/>
          <w:szCs w:val="24"/>
          <w:lang w:eastAsia="zh-CN"/>
        </w:rPr>
        <w:t>6</w:t>
      </w:r>
      <w:r w:rsidRPr="00771A28">
        <w:rPr>
          <w:rFonts w:ascii="Times New Roman" w:hAnsi="Times New Roman"/>
          <w:sz w:val="24"/>
          <w:szCs w:val="24"/>
          <w:lang w:eastAsia="zh-CN"/>
        </w:rPr>
        <w:t>月</w:t>
      </w:r>
      <w:r w:rsidRPr="00771A28">
        <w:rPr>
          <w:rFonts w:ascii="Times New Roman" w:hAnsi="Times New Roman"/>
          <w:sz w:val="24"/>
          <w:szCs w:val="24"/>
          <w:lang w:eastAsia="zh-CN"/>
        </w:rPr>
        <w:t>28</w:t>
      </w:r>
      <w:r w:rsidRPr="00771A28">
        <w:rPr>
          <w:rFonts w:ascii="Times New Roman" w:hAnsi="Times New Roman"/>
          <w:sz w:val="24"/>
          <w:szCs w:val="24"/>
          <w:lang w:eastAsia="zh-CN"/>
        </w:rPr>
        <w:t>日开始搬迁，</w:t>
      </w:r>
      <w:r w:rsidRPr="00771A28">
        <w:rPr>
          <w:rFonts w:ascii="Times New Roman" w:hAnsi="Times New Roman"/>
          <w:sz w:val="24"/>
          <w:szCs w:val="24"/>
          <w:lang w:eastAsia="zh-CN"/>
        </w:rPr>
        <w:t>6</w:t>
      </w:r>
      <w:r w:rsidRPr="00771A28">
        <w:rPr>
          <w:rFonts w:ascii="Times New Roman" w:hAnsi="Times New Roman"/>
          <w:sz w:val="24"/>
          <w:szCs w:val="24"/>
          <w:lang w:eastAsia="zh-CN"/>
        </w:rPr>
        <w:t>月</w:t>
      </w:r>
      <w:r w:rsidRPr="00771A28">
        <w:rPr>
          <w:rFonts w:ascii="Times New Roman" w:hAnsi="Times New Roman"/>
          <w:sz w:val="24"/>
          <w:szCs w:val="24"/>
          <w:lang w:eastAsia="zh-CN"/>
        </w:rPr>
        <w:t>29</w:t>
      </w:r>
      <w:r w:rsidRPr="00771A28">
        <w:rPr>
          <w:rFonts w:ascii="Times New Roman" w:hAnsi="Times New Roman"/>
          <w:sz w:val="24"/>
          <w:szCs w:val="24"/>
          <w:lang w:eastAsia="zh-CN"/>
        </w:rPr>
        <w:t>日开始安装。普光</w:t>
      </w:r>
      <w:r w:rsidRPr="00771A28">
        <w:rPr>
          <w:rFonts w:ascii="Times New Roman" w:hAnsi="Times New Roman"/>
          <w:sz w:val="24"/>
          <w:szCs w:val="24"/>
          <w:lang w:eastAsia="zh-CN"/>
        </w:rPr>
        <w:t>103-4</w:t>
      </w:r>
      <w:r w:rsidRPr="00771A28">
        <w:rPr>
          <w:rFonts w:ascii="Times New Roman" w:hAnsi="Times New Roman"/>
          <w:sz w:val="24"/>
          <w:szCs w:val="24"/>
          <w:lang w:eastAsia="zh-CN"/>
        </w:rPr>
        <w:t>井采用</w:t>
      </w:r>
      <w:r w:rsidRPr="00771A28">
        <w:rPr>
          <w:rFonts w:ascii="Times New Roman" w:hAnsi="Times New Roman"/>
          <w:sz w:val="24"/>
          <w:szCs w:val="24"/>
          <w:lang w:eastAsia="zh-CN"/>
        </w:rPr>
        <w:t>2006</w:t>
      </w:r>
      <w:r w:rsidRPr="00771A28">
        <w:rPr>
          <w:rFonts w:ascii="Times New Roman" w:hAnsi="Times New Roman"/>
          <w:sz w:val="24"/>
          <w:szCs w:val="24"/>
          <w:lang w:eastAsia="zh-CN"/>
        </w:rPr>
        <w:t>年</w:t>
      </w:r>
      <w:r w:rsidRPr="00771A28">
        <w:rPr>
          <w:rFonts w:ascii="Times New Roman" w:hAnsi="Times New Roman"/>
          <w:sz w:val="24"/>
          <w:szCs w:val="24"/>
          <w:lang w:eastAsia="zh-CN"/>
        </w:rPr>
        <w:t>3</w:t>
      </w:r>
      <w:r w:rsidRPr="00771A28">
        <w:rPr>
          <w:rFonts w:ascii="Times New Roman" w:hAnsi="Times New Roman"/>
          <w:sz w:val="24"/>
          <w:szCs w:val="24"/>
          <w:lang w:eastAsia="zh-CN"/>
        </w:rPr>
        <w:t>月</w:t>
      </w:r>
      <w:r w:rsidRPr="00771A28">
        <w:rPr>
          <w:rFonts w:ascii="Times New Roman" w:hAnsi="Times New Roman"/>
          <w:sz w:val="24"/>
          <w:szCs w:val="24"/>
          <w:lang w:eastAsia="zh-CN"/>
        </w:rPr>
        <w:t>7</w:t>
      </w:r>
      <w:r w:rsidRPr="00771A28">
        <w:rPr>
          <w:rFonts w:ascii="Times New Roman" w:hAnsi="Times New Roman"/>
          <w:sz w:val="24"/>
          <w:szCs w:val="24"/>
          <w:lang w:eastAsia="zh-CN"/>
        </w:rPr>
        <w:t>日开钻的普光</w:t>
      </w:r>
      <w:r w:rsidRPr="00771A28">
        <w:rPr>
          <w:rFonts w:ascii="Times New Roman" w:hAnsi="Times New Roman"/>
          <w:sz w:val="24"/>
          <w:szCs w:val="24"/>
          <w:lang w:eastAsia="zh-CN"/>
        </w:rPr>
        <w:t>B-1</w:t>
      </w:r>
      <w:r w:rsidRPr="00771A28">
        <w:rPr>
          <w:rFonts w:ascii="Times New Roman" w:hAnsi="Times New Roman"/>
          <w:sz w:val="24"/>
          <w:szCs w:val="24"/>
          <w:lang w:eastAsia="zh-CN"/>
        </w:rPr>
        <w:t>井的井口，一开井深</w:t>
      </w:r>
      <w:r w:rsidRPr="00771A28">
        <w:rPr>
          <w:rFonts w:ascii="Times New Roman" w:hAnsi="Times New Roman"/>
          <w:sz w:val="24"/>
          <w:szCs w:val="24"/>
          <w:lang w:eastAsia="zh-CN"/>
        </w:rPr>
        <w:t>499.9m</w:t>
      </w:r>
      <w:r w:rsidRPr="00771A28">
        <w:rPr>
          <w:rFonts w:ascii="Times New Roman" w:hAnsi="Times New Roman"/>
          <w:sz w:val="24"/>
          <w:szCs w:val="24"/>
          <w:lang w:eastAsia="zh-CN"/>
        </w:rPr>
        <w:t>，</w:t>
      </w:r>
      <w:r w:rsidRPr="00771A28">
        <w:rPr>
          <w:rFonts w:ascii="Times New Roman" w:hAnsi="Times New Roman"/>
          <w:sz w:val="24"/>
          <w:szCs w:val="24"/>
          <w:lang w:eastAsia="zh-CN"/>
        </w:rPr>
        <w:t>2007</w:t>
      </w:r>
      <w:r w:rsidRPr="00771A28">
        <w:rPr>
          <w:rFonts w:ascii="Times New Roman" w:hAnsi="Times New Roman"/>
          <w:sz w:val="24"/>
          <w:szCs w:val="24"/>
          <w:lang w:eastAsia="zh-CN"/>
        </w:rPr>
        <w:t>年</w:t>
      </w:r>
      <w:r w:rsidRPr="00771A28">
        <w:rPr>
          <w:rFonts w:ascii="Times New Roman" w:hAnsi="Times New Roman"/>
          <w:sz w:val="24"/>
          <w:szCs w:val="24"/>
          <w:lang w:eastAsia="zh-CN"/>
        </w:rPr>
        <w:t>7</w:t>
      </w:r>
      <w:r w:rsidRPr="00771A28">
        <w:rPr>
          <w:rFonts w:ascii="Times New Roman" w:hAnsi="Times New Roman"/>
          <w:sz w:val="24"/>
          <w:szCs w:val="24"/>
          <w:lang w:eastAsia="zh-CN"/>
        </w:rPr>
        <w:t>月</w:t>
      </w:r>
      <w:r w:rsidRPr="00771A28">
        <w:rPr>
          <w:rFonts w:ascii="Times New Roman" w:hAnsi="Times New Roman"/>
          <w:sz w:val="24"/>
          <w:szCs w:val="24"/>
          <w:lang w:eastAsia="zh-CN"/>
        </w:rPr>
        <w:t>29</w:t>
      </w:r>
      <w:r w:rsidRPr="00771A28">
        <w:rPr>
          <w:rFonts w:ascii="Times New Roman" w:hAnsi="Times New Roman"/>
          <w:sz w:val="24"/>
          <w:szCs w:val="24"/>
          <w:lang w:eastAsia="zh-CN"/>
        </w:rPr>
        <w:t>日</w:t>
      </w:r>
      <w:r w:rsidRPr="00771A28">
        <w:rPr>
          <w:rFonts w:ascii="Times New Roman" w:hAnsi="Times New Roman"/>
          <w:sz w:val="24"/>
          <w:szCs w:val="24"/>
          <w:lang w:eastAsia="zh-CN"/>
        </w:rPr>
        <w:t>21</w:t>
      </w:r>
      <w:r w:rsidRPr="00771A28">
        <w:rPr>
          <w:rFonts w:ascii="Times New Roman" w:hAnsi="Times New Roman"/>
          <w:sz w:val="24"/>
          <w:szCs w:val="24"/>
          <w:lang w:eastAsia="zh-CN"/>
        </w:rPr>
        <w:t>时采用</w:t>
      </w:r>
      <w:r w:rsidRPr="00771A28">
        <w:rPr>
          <w:rFonts w:ascii="Times New Roman" w:hAnsi="Times New Roman"/>
          <w:sz w:val="24"/>
          <w:szCs w:val="24"/>
          <w:lang w:eastAsia="zh-CN"/>
        </w:rPr>
        <w:t>Φ314.10mm</w:t>
      </w:r>
      <w:r w:rsidRPr="00771A28">
        <w:rPr>
          <w:rFonts w:ascii="Times New Roman" w:hAnsi="Times New Roman"/>
          <w:sz w:val="24"/>
          <w:szCs w:val="24"/>
          <w:lang w:eastAsia="zh-CN"/>
        </w:rPr>
        <w:t>钻头第二次开钻，二开井深</w:t>
      </w:r>
      <w:r w:rsidRPr="00771A28">
        <w:rPr>
          <w:rFonts w:ascii="Times New Roman" w:hAnsi="Times New Roman"/>
          <w:sz w:val="24"/>
          <w:szCs w:val="24"/>
          <w:lang w:eastAsia="zh-CN"/>
        </w:rPr>
        <w:t>4136.00m</w:t>
      </w:r>
      <w:r w:rsidRPr="00771A28">
        <w:rPr>
          <w:rFonts w:ascii="Times New Roman" w:hAnsi="Times New Roman"/>
          <w:sz w:val="24"/>
          <w:szCs w:val="24"/>
          <w:lang w:eastAsia="zh-CN"/>
        </w:rPr>
        <w:t>；</w:t>
      </w:r>
      <w:r w:rsidRPr="00771A28">
        <w:rPr>
          <w:rFonts w:ascii="Times New Roman" w:hAnsi="Times New Roman"/>
          <w:sz w:val="24"/>
          <w:szCs w:val="24"/>
          <w:lang w:eastAsia="zh-CN"/>
        </w:rPr>
        <w:t>2008</w:t>
      </w:r>
      <w:r w:rsidRPr="00771A28">
        <w:rPr>
          <w:rFonts w:ascii="Times New Roman" w:hAnsi="Times New Roman"/>
          <w:sz w:val="24"/>
          <w:szCs w:val="24"/>
          <w:lang w:eastAsia="zh-CN"/>
        </w:rPr>
        <w:t>年</w:t>
      </w:r>
      <w:r w:rsidRPr="00771A28">
        <w:rPr>
          <w:rFonts w:ascii="Times New Roman" w:hAnsi="Times New Roman"/>
          <w:sz w:val="24"/>
          <w:szCs w:val="24"/>
          <w:lang w:eastAsia="zh-CN"/>
        </w:rPr>
        <w:t>1</w:t>
      </w:r>
      <w:r w:rsidRPr="00771A28">
        <w:rPr>
          <w:rFonts w:ascii="Times New Roman" w:hAnsi="Times New Roman"/>
          <w:sz w:val="24"/>
          <w:szCs w:val="24"/>
          <w:lang w:eastAsia="zh-CN"/>
        </w:rPr>
        <w:t>月</w:t>
      </w:r>
      <w:r w:rsidRPr="00771A28">
        <w:rPr>
          <w:rFonts w:ascii="Times New Roman" w:hAnsi="Times New Roman"/>
          <w:sz w:val="24"/>
          <w:szCs w:val="24"/>
          <w:lang w:eastAsia="zh-CN"/>
        </w:rPr>
        <w:t>12</w:t>
      </w:r>
      <w:r w:rsidRPr="00771A28">
        <w:rPr>
          <w:rFonts w:ascii="Times New Roman" w:hAnsi="Times New Roman"/>
          <w:sz w:val="24"/>
          <w:szCs w:val="24"/>
          <w:lang w:eastAsia="zh-CN"/>
        </w:rPr>
        <w:t>日</w:t>
      </w:r>
      <w:r w:rsidRPr="00771A28">
        <w:rPr>
          <w:rFonts w:ascii="Times New Roman" w:hAnsi="Times New Roman"/>
          <w:sz w:val="24"/>
          <w:szCs w:val="24"/>
          <w:lang w:eastAsia="zh-CN"/>
        </w:rPr>
        <w:t>12</w:t>
      </w:r>
      <w:r w:rsidRPr="00771A28">
        <w:rPr>
          <w:rFonts w:ascii="Times New Roman" w:hAnsi="Times New Roman"/>
          <w:sz w:val="24"/>
          <w:szCs w:val="24"/>
          <w:lang w:eastAsia="zh-CN"/>
        </w:rPr>
        <w:t>时用</w:t>
      </w:r>
      <w:r w:rsidRPr="00771A28">
        <w:rPr>
          <w:rFonts w:ascii="Times New Roman" w:hAnsi="Times New Roman"/>
          <w:sz w:val="24"/>
          <w:szCs w:val="24"/>
          <w:lang w:eastAsia="zh-CN"/>
        </w:rPr>
        <w:t>Φ241.3mm</w:t>
      </w:r>
      <w:r w:rsidRPr="00771A28">
        <w:rPr>
          <w:rFonts w:ascii="Times New Roman" w:hAnsi="Times New Roman"/>
          <w:sz w:val="24"/>
          <w:szCs w:val="24"/>
          <w:lang w:eastAsia="zh-CN"/>
        </w:rPr>
        <w:t>钻头第三次开钻，</w:t>
      </w:r>
      <w:r w:rsidRPr="00771A28">
        <w:rPr>
          <w:rFonts w:ascii="Times New Roman" w:hAnsi="Times New Roman"/>
          <w:sz w:val="24"/>
          <w:szCs w:val="24"/>
          <w:lang w:eastAsia="zh-CN"/>
        </w:rPr>
        <w:t>2008</w:t>
      </w:r>
      <w:r w:rsidRPr="00771A28">
        <w:rPr>
          <w:rFonts w:ascii="Times New Roman" w:hAnsi="Times New Roman"/>
          <w:sz w:val="24"/>
          <w:szCs w:val="24"/>
          <w:lang w:eastAsia="zh-CN"/>
        </w:rPr>
        <w:t>年</w:t>
      </w:r>
      <w:r w:rsidRPr="00771A28">
        <w:rPr>
          <w:rFonts w:ascii="Times New Roman" w:hAnsi="Times New Roman"/>
          <w:sz w:val="24"/>
          <w:szCs w:val="24"/>
          <w:lang w:eastAsia="zh-CN"/>
        </w:rPr>
        <w:t>3</w:t>
      </w:r>
      <w:r w:rsidRPr="00771A28">
        <w:rPr>
          <w:rFonts w:ascii="Times New Roman" w:hAnsi="Times New Roman"/>
          <w:sz w:val="24"/>
          <w:szCs w:val="24"/>
          <w:lang w:eastAsia="zh-CN"/>
        </w:rPr>
        <w:t>月</w:t>
      </w:r>
      <w:r w:rsidRPr="00771A28">
        <w:rPr>
          <w:rFonts w:ascii="Times New Roman" w:hAnsi="Times New Roman"/>
          <w:sz w:val="24"/>
          <w:szCs w:val="24"/>
          <w:lang w:eastAsia="zh-CN"/>
        </w:rPr>
        <w:t>25</w:t>
      </w:r>
      <w:r w:rsidRPr="00771A28">
        <w:rPr>
          <w:rFonts w:ascii="Times New Roman" w:hAnsi="Times New Roman"/>
          <w:sz w:val="24"/>
          <w:szCs w:val="24"/>
          <w:lang w:eastAsia="zh-CN"/>
        </w:rPr>
        <w:t>日</w:t>
      </w:r>
      <w:r w:rsidRPr="00771A28">
        <w:rPr>
          <w:rFonts w:ascii="Times New Roman" w:hAnsi="Times New Roman"/>
          <w:sz w:val="24"/>
          <w:szCs w:val="24"/>
          <w:lang w:eastAsia="zh-CN"/>
        </w:rPr>
        <w:t>18</w:t>
      </w:r>
      <w:r w:rsidRPr="00771A28">
        <w:rPr>
          <w:rFonts w:ascii="Times New Roman" w:hAnsi="Times New Roman"/>
          <w:sz w:val="24"/>
          <w:szCs w:val="24"/>
          <w:lang w:eastAsia="zh-CN"/>
        </w:rPr>
        <w:t>时钻至井深</w:t>
      </w:r>
      <w:r w:rsidRPr="00771A28">
        <w:rPr>
          <w:rFonts w:ascii="Times New Roman" w:hAnsi="Times New Roman"/>
          <w:sz w:val="24"/>
          <w:szCs w:val="24"/>
          <w:lang w:eastAsia="zh-CN"/>
        </w:rPr>
        <w:t>6382.00m</w:t>
      </w:r>
      <w:r w:rsidRPr="00771A28">
        <w:rPr>
          <w:rFonts w:ascii="Times New Roman" w:hAnsi="Times New Roman"/>
          <w:sz w:val="24"/>
          <w:szCs w:val="24"/>
          <w:lang w:eastAsia="zh-CN"/>
        </w:rPr>
        <w:t>完钻，钻井周期</w:t>
      </w:r>
      <w:r w:rsidRPr="00771A28">
        <w:rPr>
          <w:rFonts w:ascii="Times New Roman" w:hAnsi="Times New Roman"/>
          <w:sz w:val="24"/>
          <w:szCs w:val="24"/>
          <w:lang w:eastAsia="zh-CN"/>
        </w:rPr>
        <w:t>239.88</w:t>
      </w:r>
      <w:r w:rsidRPr="00771A28">
        <w:rPr>
          <w:rFonts w:ascii="Times New Roman" w:hAnsi="Times New Roman"/>
          <w:sz w:val="24"/>
          <w:szCs w:val="24"/>
          <w:lang w:eastAsia="zh-CN"/>
        </w:rPr>
        <w:t>天。</w:t>
      </w:r>
      <w:r w:rsidRPr="00771A28">
        <w:rPr>
          <w:rFonts w:ascii="Times New Roman" w:hAnsi="Times New Roman"/>
          <w:sz w:val="24"/>
          <w:szCs w:val="24"/>
          <w:lang w:eastAsia="zh-CN"/>
        </w:rPr>
        <w:t>2008</w:t>
      </w:r>
      <w:r w:rsidRPr="00771A28">
        <w:rPr>
          <w:rFonts w:ascii="Times New Roman" w:hAnsi="Times New Roman"/>
          <w:sz w:val="24"/>
          <w:szCs w:val="24"/>
          <w:lang w:eastAsia="zh-CN"/>
        </w:rPr>
        <w:t>年</w:t>
      </w:r>
      <w:r w:rsidRPr="00771A28">
        <w:rPr>
          <w:rFonts w:ascii="Times New Roman" w:hAnsi="Times New Roman"/>
          <w:sz w:val="24"/>
          <w:szCs w:val="24"/>
          <w:lang w:eastAsia="zh-CN"/>
        </w:rPr>
        <w:t>5</w:t>
      </w:r>
      <w:r w:rsidRPr="00771A28">
        <w:rPr>
          <w:rFonts w:ascii="Times New Roman" w:hAnsi="Times New Roman"/>
          <w:sz w:val="24"/>
          <w:szCs w:val="24"/>
          <w:lang w:eastAsia="zh-CN"/>
        </w:rPr>
        <w:t>月</w:t>
      </w:r>
      <w:r w:rsidRPr="00771A28">
        <w:rPr>
          <w:rFonts w:ascii="Times New Roman" w:hAnsi="Times New Roman"/>
          <w:sz w:val="24"/>
          <w:szCs w:val="24"/>
          <w:lang w:eastAsia="zh-CN"/>
        </w:rPr>
        <w:t>15</w:t>
      </w:r>
      <w:r w:rsidRPr="00771A28">
        <w:rPr>
          <w:rFonts w:ascii="Times New Roman" w:hAnsi="Times New Roman"/>
          <w:sz w:val="24"/>
          <w:szCs w:val="24"/>
          <w:lang w:eastAsia="zh-CN"/>
        </w:rPr>
        <w:t>日</w:t>
      </w:r>
      <w:r w:rsidRPr="00771A28">
        <w:rPr>
          <w:rFonts w:ascii="Times New Roman" w:hAnsi="Times New Roman"/>
          <w:sz w:val="24"/>
          <w:szCs w:val="24"/>
          <w:lang w:eastAsia="zh-CN"/>
        </w:rPr>
        <w:t>8</w:t>
      </w:r>
      <w:r w:rsidRPr="00771A28">
        <w:rPr>
          <w:rFonts w:ascii="Times New Roman" w:hAnsi="Times New Roman"/>
          <w:sz w:val="24"/>
          <w:szCs w:val="24"/>
          <w:lang w:eastAsia="zh-CN"/>
        </w:rPr>
        <w:t>时完井，建井周期</w:t>
      </w:r>
      <w:r w:rsidRPr="00771A28">
        <w:rPr>
          <w:rFonts w:ascii="Times New Roman" w:hAnsi="Times New Roman"/>
          <w:sz w:val="24"/>
          <w:szCs w:val="24"/>
          <w:lang w:eastAsia="zh-CN"/>
        </w:rPr>
        <w:t>322</w:t>
      </w:r>
      <w:r w:rsidRPr="00771A28">
        <w:rPr>
          <w:rFonts w:ascii="Times New Roman" w:hAnsi="Times New Roman"/>
          <w:sz w:val="24"/>
          <w:szCs w:val="24"/>
          <w:lang w:eastAsia="zh-CN"/>
        </w:rPr>
        <w:t>天。全井纯钻时效</w:t>
      </w:r>
      <w:r w:rsidRPr="00771A28">
        <w:rPr>
          <w:rFonts w:ascii="Times New Roman" w:hAnsi="Times New Roman"/>
          <w:sz w:val="24"/>
          <w:szCs w:val="24"/>
          <w:lang w:eastAsia="zh-CN"/>
        </w:rPr>
        <w:t>34.29</w:t>
      </w:r>
      <w:r w:rsidRPr="00771A28">
        <w:rPr>
          <w:rFonts w:ascii="Times New Roman" w:hAnsi="Times New Roman"/>
          <w:sz w:val="24"/>
          <w:szCs w:val="24"/>
          <w:lang w:eastAsia="zh-CN"/>
        </w:rPr>
        <w:t>％，进尺工作时效</w:t>
      </w:r>
      <w:r w:rsidRPr="00771A28">
        <w:rPr>
          <w:rFonts w:ascii="Times New Roman" w:hAnsi="Times New Roman"/>
          <w:sz w:val="24"/>
          <w:szCs w:val="24"/>
          <w:lang w:eastAsia="zh-CN"/>
        </w:rPr>
        <w:t>56.82</w:t>
      </w:r>
      <w:r w:rsidRPr="00771A28">
        <w:rPr>
          <w:rFonts w:ascii="Times New Roman" w:hAnsi="Times New Roman"/>
          <w:sz w:val="24"/>
          <w:szCs w:val="24"/>
          <w:lang w:eastAsia="zh-CN"/>
        </w:rPr>
        <w:t>％，生产时效</w:t>
      </w:r>
      <w:r w:rsidRPr="00771A28">
        <w:rPr>
          <w:rFonts w:ascii="Times New Roman" w:hAnsi="Times New Roman"/>
          <w:sz w:val="24"/>
          <w:szCs w:val="24"/>
          <w:lang w:eastAsia="zh-CN"/>
        </w:rPr>
        <w:t>81.58</w:t>
      </w:r>
      <w:r w:rsidRPr="00771A28">
        <w:rPr>
          <w:rFonts w:ascii="Times New Roman" w:hAnsi="Times New Roman"/>
          <w:sz w:val="24"/>
          <w:szCs w:val="24"/>
          <w:lang w:eastAsia="zh-CN"/>
        </w:rPr>
        <w:t>％，复杂时效为</w:t>
      </w:r>
      <w:r w:rsidRPr="00771A28">
        <w:rPr>
          <w:rFonts w:ascii="Times New Roman" w:hAnsi="Times New Roman"/>
          <w:sz w:val="24"/>
          <w:szCs w:val="24"/>
          <w:lang w:eastAsia="zh-CN"/>
        </w:rPr>
        <w:t>15.14</w:t>
      </w:r>
      <w:r w:rsidRPr="00771A28">
        <w:rPr>
          <w:rFonts w:ascii="Times New Roman" w:hAnsi="Times New Roman"/>
          <w:sz w:val="24"/>
          <w:szCs w:val="24"/>
          <w:lang w:eastAsia="zh-CN"/>
        </w:rPr>
        <w:t>％，组织停工时效</w:t>
      </w:r>
      <w:r w:rsidRPr="00771A28">
        <w:rPr>
          <w:rFonts w:ascii="Times New Roman" w:hAnsi="Times New Roman"/>
          <w:sz w:val="24"/>
          <w:szCs w:val="24"/>
          <w:lang w:eastAsia="zh-CN"/>
        </w:rPr>
        <w:t>3.28</w:t>
      </w:r>
      <w:r w:rsidRPr="00771A28">
        <w:rPr>
          <w:rFonts w:ascii="Times New Roman" w:hAnsi="Times New Roman"/>
          <w:sz w:val="24"/>
          <w:szCs w:val="24"/>
          <w:lang w:eastAsia="zh-CN"/>
        </w:rPr>
        <w:t>％，非生产时效为</w:t>
      </w:r>
      <w:r w:rsidRPr="00771A28">
        <w:rPr>
          <w:rFonts w:ascii="Times New Roman" w:hAnsi="Times New Roman"/>
          <w:sz w:val="24"/>
          <w:szCs w:val="24"/>
          <w:lang w:eastAsia="zh-CN"/>
        </w:rPr>
        <w:t>18.42</w:t>
      </w:r>
      <w:r w:rsidRPr="00771A28">
        <w:rPr>
          <w:rFonts w:ascii="Times New Roman" w:hAnsi="Times New Roman"/>
          <w:sz w:val="24"/>
          <w:szCs w:val="24"/>
          <w:lang w:eastAsia="zh-CN"/>
        </w:rPr>
        <w:t>％。</w:t>
      </w:r>
    </w:p>
    <w:p w14:paraId="09D8428D" w14:textId="06F1B815" w:rsidR="002A794F" w:rsidRPr="00771A28" w:rsidRDefault="002A794F" w:rsidP="0010287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10287F" w:rsidRPr="00771A28">
        <w:rPr>
          <w:rFonts w:ascii="Times New Roman" w:eastAsia="黑体" w:hAnsi="Times New Roman"/>
          <w:sz w:val="21"/>
          <w:szCs w:val="21"/>
          <w:lang w:eastAsia="zh-CN"/>
        </w:rPr>
        <w:t xml:space="preserve">3.1-7 </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普光</w:t>
      </w:r>
      <w:r w:rsidRPr="00771A28">
        <w:rPr>
          <w:rFonts w:ascii="Times New Roman" w:eastAsia="黑体" w:hAnsi="Times New Roman"/>
          <w:sz w:val="21"/>
          <w:szCs w:val="21"/>
          <w:lang w:eastAsia="zh-CN"/>
        </w:rPr>
        <w:t>103-</w:t>
      </w:r>
      <w:r w:rsidR="0010287F" w:rsidRPr="00771A28">
        <w:rPr>
          <w:rFonts w:ascii="Times New Roman" w:eastAsia="黑体" w:hAnsi="Times New Roman"/>
          <w:sz w:val="21"/>
          <w:szCs w:val="21"/>
          <w:lang w:eastAsia="zh-CN"/>
        </w:rPr>
        <w:t>4</w:t>
      </w:r>
      <w:r w:rsidRPr="00771A28">
        <w:rPr>
          <w:rFonts w:ascii="Times New Roman" w:eastAsia="黑体" w:hAnsi="Times New Roman"/>
          <w:sz w:val="21"/>
          <w:szCs w:val="21"/>
          <w:lang w:eastAsia="zh-CN"/>
        </w:rPr>
        <w:t>井实钻情况汇总</w:t>
      </w:r>
    </w:p>
    <w:tbl>
      <w:tblPr>
        <w:tblStyle w:val="610"/>
        <w:tblW w:w="497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1"/>
        <w:gridCol w:w="1692"/>
        <w:gridCol w:w="1918"/>
        <w:gridCol w:w="1677"/>
        <w:gridCol w:w="1417"/>
      </w:tblGrid>
      <w:tr w:rsidR="002A794F" w:rsidRPr="00771A28" w14:paraId="13976D7A" w14:textId="77777777" w:rsidTr="00C5113B">
        <w:trPr>
          <w:trHeight w:val="509"/>
        </w:trPr>
        <w:tc>
          <w:tcPr>
            <w:tcW w:w="939" w:type="pct"/>
          </w:tcPr>
          <w:p w14:paraId="487DDA03" w14:textId="77777777" w:rsidR="002A794F" w:rsidRPr="00771A28" w:rsidRDefault="002A794F" w:rsidP="006341D4">
            <w:pPr>
              <w:adjustRightInd w:val="0"/>
              <w:rPr>
                <w:rFonts w:ascii="Times New Roman" w:eastAsia="宋体" w:hAnsi="Times New Roman"/>
                <w:szCs w:val="21"/>
              </w:rPr>
            </w:pPr>
            <w:r w:rsidRPr="00771A28">
              <w:rPr>
                <w:rFonts w:ascii="Times New Roman" w:eastAsia="宋体" w:hAnsi="Times New Roman"/>
                <w:szCs w:val="21"/>
              </w:rPr>
              <w:t>开次</w:t>
            </w:r>
          </w:p>
        </w:tc>
        <w:tc>
          <w:tcPr>
            <w:tcW w:w="1025" w:type="pct"/>
          </w:tcPr>
          <w:p w14:paraId="1F21872C" w14:textId="77777777" w:rsidR="002A794F" w:rsidRPr="00771A28" w:rsidRDefault="002A794F" w:rsidP="006341D4">
            <w:pPr>
              <w:adjustRightInd w:val="0"/>
              <w:rPr>
                <w:rFonts w:ascii="Times New Roman" w:eastAsia="宋体" w:hAnsi="Times New Roman"/>
                <w:szCs w:val="21"/>
                <w:lang w:eastAsia="zh-CN"/>
              </w:rPr>
            </w:pPr>
            <w:r w:rsidRPr="00771A28">
              <w:rPr>
                <w:rFonts w:ascii="Times New Roman" w:eastAsia="宋体" w:hAnsi="Times New Roman"/>
                <w:szCs w:val="21"/>
                <w:lang w:eastAsia="zh-CN"/>
              </w:rPr>
              <w:t>钻头尺寸</w:t>
            </w:r>
            <w:r w:rsidRPr="00771A28">
              <w:rPr>
                <w:rFonts w:ascii="Times New Roman" w:eastAsia="宋体" w:hAnsi="Times New Roman"/>
                <w:szCs w:val="21"/>
                <w:lang w:eastAsia="zh-CN"/>
              </w:rPr>
              <w:t>×</w:t>
            </w:r>
          </w:p>
          <w:p w14:paraId="644B73E8" w14:textId="77777777" w:rsidR="002A794F" w:rsidRPr="00771A28" w:rsidRDefault="002A794F" w:rsidP="006341D4">
            <w:pPr>
              <w:adjustRightInd w:val="0"/>
              <w:rPr>
                <w:rFonts w:ascii="Times New Roman" w:eastAsia="宋体" w:hAnsi="Times New Roman"/>
                <w:szCs w:val="21"/>
                <w:lang w:eastAsia="zh-CN"/>
              </w:rPr>
            </w:pPr>
            <w:r w:rsidRPr="00771A28">
              <w:rPr>
                <w:rFonts w:ascii="Times New Roman" w:eastAsia="宋体" w:hAnsi="Times New Roman"/>
                <w:szCs w:val="21"/>
                <w:lang w:eastAsia="zh-CN"/>
              </w:rPr>
              <w:t>井深</w:t>
            </w:r>
            <w:r w:rsidRPr="00771A28">
              <w:rPr>
                <w:rFonts w:ascii="Times New Roman" w:eastAsia="宋体" w:hAnsi="Times New Roman"/>
                <w:szCs w:val="21"/>
                <w:lang w:eastAsia="zh-CN"/>
              </w:rPr>
              <w:t>mm×m</w:t>
            </w:r>
          </w:p>
        </w:tc>
        <w:tc>
          <w:tcPr>
            <w:tcW w:w="1162" w:type="pct"/>
          </w:tcPr>
          <w:p w14:paraId="3DAA6BB7" w14:textId="77777777" w:rsidR="002A794F" w:rsidRPr="00771A28" w:rsidRDefault="002A794F" w:rsidP="006341D4">
            <w:pPr>
              <w:adjustRightInd w:val="0"/>
              <w:rPr>
                <w:rFonts w:ascii="Times New Roman" w:eastAsia="宋体" w:hAnsi="Times New Roman"/>
                <w:szCs w:val="21"/>
              </w:rPr>
            </w:pPr>
            <w:r w:rsidRPr="00771A28">
              <w:rPr>
                <w:rFonts w:ascii="Times New Roman" w:eastAsia="宋体" w:hAnsi="Times New Roman"/>
                <w:szCs w:val="21"/>
              </w:rPr>
              <w:t>套管尺寸</w:t>
            </w:r>
            <w:r w:rsidRPr="00771A28">
              <w:rPr>
                <w:rFonts w:ascii="Times New Roman" w:eastAsia="宋体" w:hAnsi="Times New Roman"/>
                <w:szCs w:val="21"/>
              </w:rPr>
              <w:t>×</w:t>
            </w:r>
          </w:p>
          <w:p w14:paraId="4DF31C8D" w14:textId="77777777" w:rsidR="002A794F" w:rsidRPr="00771A28" w:rsidRDefault="002A794F" w:rsidP="006341D4">
            <w:pPr>
              <w:adjustRightInd w:val="0"/>
              <w:rPr>
                <w:rFonts w:ascii="Times New Roman" w:eastAsia="宋体" w:hAnsi="Times New Roman"/>
                <w:szCs w:val="21"/>
              </w:rPr>
            </w:pPr>
            <w:r w:rsidRPr="00771A28">
              <w:rPr>
                <w:rFonts w:ascii="Times New Roman" w:eastAsia="宋体" w:hAnsi="Times New Roman"/>
                <w:szCs w:val="21"/>
              </w:rPr>
              <w:t>下深</w:t>
            </w:r>
            <w:r w:rsidRPr="00771A28">
              <w:rPr>
                <w:rFonts w:ascii="Times New Roman" w:eastAsia="宋体" w:hAnsi="Times New Roman"/>
                <w:szCs w:val="21"/>
              </w:rPr>
              <w:t>mm×m</w:t>
            </w:r>
          </w:p>
        </w:tc>
        <w:tc>
          <w:tcPr>
            <w:tcW w:w="1016" w:type="pct"/>
          </w:tcPr>
          <w:p w14:paraId="029B3B99" w14:textId="77777777" w:rsidR="002A794F" w:rsidRPr="00771A28" w:rsidRDefault="002A794F" w:rsidP="006341D4">
            <w:pPr>
              <w:adjustRightInd w:val="0"/>
              <w:rPr>
                <w:rFonts w:ascii="Times New Roman" w:eastAsia="宋体" w:hAnsi="Times New Roman"/>
                <w:szCs w:val="21"/>
              </w:rPr>
            </w:pPr>
            <w:r w:rsidRPr="00771A28">
              <w:rPr>
                <w:rFonts w:ascii="Times New Roman" w:eastAsia="宋体" w:hAnsi="Times New Roman"/>
                <w:szCs w:val="21"/>
              </w:rPr>
              <w:t>周期</w:t>
            </w:r>
          </w:p>
          <w:p w14:paraId="1849FF0D" w14:textId="77777777" w:rsidR="002A794F" w:rsidRPr="00771A28" w:rsidRDefault="002A794F" w:rsidP="006341D4">
            <w:pPr>
              <w:adjustRightInd w:val="0"/>
              <w:rPr>
                <w:rFonts w:ascii="Times New Roman" w:eastAsia="宋体" w:hAnsi="Times New Roman"/>
                <w:szCs w:val="21"/>
              </w:rPr>
            </w:pPr>
            <w:r w:rsidRPr="00771A28">
              <w:rPr>
                <w:rFonts w:ascii="Times New Roman" w:eastAsia="宋体" w:hAnsi="Times New Roman"/>
                <w:szCs w:val="21"/>
              </w:rPr>
              <w:t>（钻进</w:t>
            </w:r>
            <w:r w:rsidRPr="00771A28">
              <w:rPr>
                <w:rFonts w:ascii="Times New Roman" w:eastAsia="宋体" w:hAnsi="Times New Roman"/>
                <w:szCs w:val="21"/>
              </w:rPr>
              <w:t>+</w:t>
            </w:r>
            <w:r w:rsidRPr="00771A28">
              <w:rPr>
                <w:rFonts w:ascii="Times New Roman" w:eastAsia="宋体" w:hAnsi="Times New Roman"/>
                <w:szCs w:val="21"/>
              </w:rPr>
              <w:t>中完）</w:t>
            </w:r>
            <w:r w:rsidRPr="00771A28">
              <w:rPr>
                <w:rFonts w:ascii="Times New Roman" w:eastAsia="宋体" w:hAnsi="Times New Roman"/>
                <w:szCs w:val="21"/>
              </w:rPr>
              <w:t>d</w:t>
            </w:r>
          </w:p>
        </w:tc>
        <w:tc>
          <w:tcPr>
            <w:tcW w:w="859" w:type="pct"/>
          </w:tcPr>
          <w:p w14:paraId="69CA5E7A" w14:textId="77777777" w:rsidR="002A794F" w:rsidRPr="00771A28" w:rsidRDefault="002A794F" w:rsidP="006341D4">
            <w:pPr>
              <w:adjustRightInd w:val="0"/>
              <w:rPr>
                <w:rFonts w:ascii="Times New Roman" w:eastAsia="宋体" w:hAnsi="Times New Roman"/>
                <w:szCs w:val="21"/>
              </w:rPr>
            </w:pPr>
            <w:r w:rsidRPr="00771A28">
              <w:rPr>
                <w:rFonts w:ascii="Times New Roman" w:eastAsia="宋体" w:hAnsi="Times New Roman"/>
                <w:szCs w:val="21"/>
              </w:rPr>
              <w:t>钻井液密度</w:t>
            </w:r>
            <w:r w:rsidRPr="00771A28">
              <w:rPr>
                <w:rFonts w:ascii="Times New Roman" w:eastAsia="宋体" w:hAnsi="Times New Roman"/>
                <w:szCs w:val="21"/>
              </w:rPr>
              <w:t>g/cm</w:t>
            </w:r>
            <w:r w:rsidRPr="00771A28">
              <w:rPr>
                <w:rFonts w:ascii="Times New Roman" w:eastAsia="宋体" w:hAnsi="Times New Roman"/>
                <w:szCs w:val="21"/>
                <w:vertAlign w:val="superscript"/>
              </w:rPr>
              <w:t>3</w:t>
            </w:r>
          </w:p>
        </w:tc>
      </w:tr>
      <w:tr w:rsidR="002A794F" w:rsidRPr="00771A28" w14:paraId="17E5312C" w14:textId="77777777" w:rsidTr="00C5113B">
        <w:trPr>
          <w:trHeight w:val="165"/>
        </w:trPr>
        <w:tc>
          <w:tcPr>
            <w:tcW w:w="939" w:type="pct"/>
          </w:tcPr>
          <w:p w14:paraId="334F9E2A" w14:textId="77777777" w:rsidR="002A794F" w:rsidRPr="00771A28" w:rsidRDefault="002A794F" w:rsidP="006341D4">
            <w:pPr>
              <w:adjustRightInd w:val="0"/>
              <w:rPr>
                <w:rFonts w:ascii="Times New Roman" w:eastAsia="宋体" w:hAnsi="Times New Roman"/>
                <w:szCs w:val="21"/>
              </w:rPr>
            </w:pPr>
            <w:r w:rsidRPr="00771A28">
              <w:rPr>
                <w:rFonts w:ascii="Times New Roman" w:eastAsia="宋体" w:hAnsi="Times New Roman"/>
                <w:szCs w:val="21"/>
              </w:rPr>
              <w:t>导管</w:t>
            </w:r>
          </w:p>
        </w:tc>
        <w:tc>
          <w:tcPr>
            <w:tcW w:w="1025" w:type="pct"/>
          </w:tcPr>
          <w:p w14:paraId="1073779E" w14:textId="77777777" w:rsidR="002A794F" w:rsidRPr="00771A28" w:rsidRDefault="002A794F" w:rsidP="006341D4">
            <w:pPr>
              <w:adjustRightInd w:val="0"/>
              <w:rPr>
                <w:rFonts w:ascii="Times New Roman" w:eastAsia="宋体" w:hAnsi="Times New Roman"/>
                <w:szCs w:val="21"/>
              </w:rPr>
            </w:pPr>
            <w:r w:rsidRPr="00771A28">
              <w:rPr>
                <w:rFonts w:ascii="Times New Roman" w:eastAsia="宋体" w:hAnsi="Times New Roman"/>
                <w:szCs w:val="21"/>
              </w:rPr>
              <w:t>660.4×22.3</w:t>
            </w:r>
          </w:p>
        </w:tc>
        <w:tc>
          <w:tcPr>
            <w:tcW w:w="1162" w:type="pct"/>
          </w:tcPr>
          <w:p w14:paraId="38C0B161" w14:textId="77777777" w:rsidR="002A794F" w:rsidRPr="00771A28" w:rsidRDefault="002A794F" w:rsidP="006341D4">
            <w:pPr>
              <w:adjustRightInd w:val="0"/>
              <w:rPr>
                <w:rFonts w:ascii="Times New Roman" w:eastAsia="宋体" w:hAnsi="Times New Roman"/>
                <w:szCs w:val="21"/>
              </w:rPr>
            </w:pPr>
            <w:r w:rsidRPr="00771A28">
              <w:rPr>
                <w:rFonts w:ascii="Times New Roman" w:eastAsia="宋体" w:hAnsi="Times New Roman"/>
                <w:szCs w:val="21"/>
              </w:rPr>
              <w:t>508×22.3</w:t>
            </w:r>
          </w:p>
        </w:tc>
        <w:tc>
          <w:tcPr>
            <w:tcW w:w="1016" w:type="pct"/>
          </w:tcPr>
          <w:p w14:paraId="5361ACEE" w14:textId="77777777" w:rsidR="002A794F" w:rsidRPr="00771A28" w:rsidRDefault="002A794F" w:rsidP="006341D4">
            <w:pPr>
              <w:adjustRightInd w:val="0"/>
              <w:rPr>
                <w:rFonts w:ascii="Times New Roman" w:eastAsia="宋体" w:hAnsi="Times New Roman"/>
                <w:szCs w:val="21"/>
              </w:rPr>
            </w:pPr>
            <w:r w:rsidRPr="00771A28">
              <w:rPr>
                <w:rFonts w:ascii="Times New Roman" w:eastAsia="宋体" w:hAnsi="Times New Roman"/>
                <w:szCs w:val="21"/>
              </w:rPr>
              <w:t>/</w:t>
            </w:r>
          </w:p>
        </w:tc>
        <w:tc>
          <w:tcPr>
            <w:tcW w:w="859" w:type="pct"/>
          </w:tcPr>
          <w:p w14:paraId="6534065E" w14:textId="77777777" w:rsidR="002A794F" w:rsidRPr="00771A28" w:rsidRDefault="002A794F" w:rsidP="006341D4">
            <w:pPr>
              <w:adjustRightInd w:val="0"/>
              <w:rPr>
                <w:rFonts w:ascii="Times New Roman" w:eastAsia="宋体" w:hAnsi="Times New Roman"/>
                <w:szCs w:val="21"/>
              </w:rPr>
            </w:pPr>
            <w:r w:rsidRPr="00771A28">
              <w:rPr>
                <w:rFonts w:ascii="Times New Roman" w:eastAsia="宋体" w:hAnsi="Times New Roman"/>
                <w:szCs w:val="21"/>
              </w:rPr>
              <w:t>/</w:t>
            </w:r>
          </w:p>
        </w:tc>
      </w:tr>
      <w:tr w:rsidR="002A794F" w:rsidRPr="00771A28" w14:paraId="6EC1AD7E" w14:textId="77777777" w:rsidTr="00C5113B">
        <w:trPr>
          <w:trHeight w:val="169"/>
        </w:trPr>
        <w:tc>
          <w:tcPr>
            <w:tcW w:w="939" w:type="pct"/>
          </w:tcPr>
          <w:p w14:paraId="4E9C2379" w14:textId="77777777" w:rsidR="002A794F" w:rsidRPr="00771A28" w:rsidRDefault="002A794F" w:rsidP="006341D4">
            <w:pPr>
              <w:adjustRightInd w:val="0"/>
              <w:rPr>
                <w:rFonts w:ascii="Times New Roman" w:eastAsia="宋体" w:hAnsi="Times New Roman"/>
                <w:szCs w:val="21"/>
              </w:rPr>
            </w:pPr>
            <w:r w:rsidRPr="00771A28">
              <w:rPr>
                <w:rFonts w:ascii="Times New Roman" w:eastAsia="宋体" w:hAnsi="Times New Roman"/>
                <w:szCs w:val="21"/>
              </w:rPr>
              <w:t>一开</w:t>
            </w:r>
          </w:p>
        </w:tc>
        <w:tc>
          <w:tcPr>
            <w:tcW w:w="1025" w:type="pct"/>
          </w:tcPr>
          <w:p w14:paraId="5709C587" w14:textId="77777777" w:rsidR="002A794F" w:rsidRPr="00771A28" w:rsidRDefault="002A794F" w:rsidP="006341D4">
            <w:pPr>
              <w:adjustRightInd w:val="0"/>
              <w:rPr>
                <w:rFonts w:ascii="Times New Roman" w:eastAsia="宋体" w:hAnsi="Times New Roman"/>
                <w:szCs w:val="21"/>
              </w:rPr>
            </w:pPr>
            <w:r w:rsidRPr="00771A28">
              <w:rPr>
                <w:rFonts w:ascii="Times New Roman" w:eastAsia="宋体" w:hAnsi="Times New Roman"/>
                <w:szCs w:val="21"/>
              </w:rPr>
              <w:t>444.5×499.9</w:t>
            </w:r>
          </w:p>
        </w:tc>
        <w:tc>
          <w:tcPr>
            <w:tcW w:w="1162" w:type="pct"/>
          </w:tcPr>
          <w:p w14:paraId="2CEBAD74" w14:textId="77777777" w:rsidR="002A794F" w:rsidRPr="00771A28" w:rsidRDefault="002A794F" w:rsidP="006341D4">
            <w:pPr>
              <w:adjustRightInd w:val="0"/>
              <w:rPr>
                <w:rFonts w:ascii="Times New Roman" w:eastAsia="宋体" w:hAnsi="Times New Roman"/>
                <w:szCs w:val="21"/>
              </w:rPr>
            </w:pPr>
            <w:r w:rsidRPr="00771A28">
              <w:rPr>
                <w:rFonts w:ascii="Times New Roman" w:eastAsia="宋体" w:hAnsi="Times New Roman"/>
                <w:szCs w:val="21"/>
              </w:rPr>
              <w:t>339.73×499.57</w:t>
            </w:r>
          </w:p>
        </w:tc>
        <w:tc>
          <w:tcPr>
            <w:tcW w:w="1016" w:type="pct"/>
          </w:tcPr>
          <w:p w14:paraId="6869F3B6" w14:textId="77777777" w:rsidR="002A794F" w:rsidRPr="00771A28" w:rsidRDefault="002A794F" w:rsidP="006341D4">
            <w:pPr>
              <w:adjustRightInd w:val="0"/>
              <w:rPr>
                <w:rFonts w:ascii="Times New Roman" w:eastAsia="宋体" w:hAnsi="Times New Roman"/>
                <w:szCs w:val="21"/>
              </w:rPr>
            </w:pPr>
            <w:r w:rsidRPr="00771A28">
              <w:rPr>
                <w:rFonts w:ascii="Times New Roman" w:eastAsia="宋体" w:hAnsi="Times New Roman"/>
                <w:szCs w:val="21"/>
              </w:rPr>
              <w:t>/</w:t>
            </w:r>
          </w:p>
        </w:tc>
        <w:tc>
          <w:tcPr>
            <w:tcW w:w="859" w:type="pct"/>
          </w:tcPr>
          <w:p w14:paraId="43B76C47" w14:textId="77777777" w:rsidR="002A794F" w:rsidRPr="00771A28" w:rsidRDefault="002A794F" w:rsidP="006341D4">
            <w:pPr>
              <w:adjustRightInd w:val="0"/>
              <w:rPr>
                <w:rFonts w:ascii="Times New Roman" w:eastAsia="宋体" w:hAnsi="Times New Roman"/>
                <w:szCs w:val="21"/>
              </w:rPr>
            </w:pPr>
            <w:r w:rsidRPr="00771A28">
              <w:rPr>
                <w:rFonts w:ascii="Times New Roman" w:eastAsia="宋体" w:hAnsi="Times New Roman"/>
                <w:szCs w:val="21"/>
              </w:rPr>
              <w:t>/</w:t>
            </w:r>
          </w:p>
        </w:tc>
      </w:tr>
      <w:tr w:rsidR="002A794F" w:rsidRPr="00771A28" w14:paraId="099A300C" w14:textId="77777777" w:rsidTr="00C5113B">
        <w:trPr>
          <w:trHeight w:val="169"/>
        </w:trPr>
        <w:tc>
          <w:tcPr>
            <w:tcW w:w="939" w:type="pct"/>
          </w:tcPr>
          <w:p w14:paraId="1729A27A" w14:textId="77777777" w:rsidR="002A794F" w:rsidRPr="00771A28" w:rsidRDefault="002A794F" w:rsidP="006341D4">
            <w:pPr>
              <w:adjustRightInd w:val="0"/>
              <w:rPr>
                <w:rFonts w:ascii="Times New Roman" w:eastAsia="宋体" w:hAnsi="Times New Roman"/>
                <w:szCs w:val="21"/>
              </w:rPr>
            </w:pPr>
            <w:r w:rsidRPr="00771A28">
              <w:rPr>
                <w:rFonts w:ascii="Times New Roman" w:eastAsia="宋体" w:hAnsi="Times New Roman"/>
                <w:szCs w:val="21"/>
              </w:rPr>
              <w:t>二开</w:t>
            </w:r>
          </w:p>
        </w:tc>
        <w:tc>
          <w:tcPr>
            <w:tcW w:w="1025" w:type="pct"/>
          </w:tcPr>
          <w:p w14:paraId="334AE4C8" w14:textId="77777777" w:rsidR="002A794F" w:rsidRPr="00771A28" w:rsidRDefault="002A794F" w:rsidP="006341D4">
            <w:pPr>
              <w:adjustRightInd w:val="0"/>
              <w:rPr>
                <w:rFonts w:ascii="Times New Roman" w:eastAsia="宋体" w:hAnsi="Times New Roman"/>
                <w:szCs w:val="21"/>
              </w:rPr>
            </w:pPr>
            <w:r w:rsidRPr="00771A28">
              <w:rPr>
                <w:rFonts w:ascii="Times New Roman" w:eastAsia="宋体" w:hAnsi="Times New Roman"/>
                <w:szCs w:val="21"/>
              </w:rPr>
              <w:t>314.1×4136</w:t>
            </w:r>
          </w:p>
        </w:tc>
        <w:tc>
          <w:tcPr>
            <w:tcW w:w="1162" w:type="pct"/>
          </w:tcPr>
          <w:p w14:paraId="5B37AAEA" w14:textId="77777777" w:rsidR="002A794F" w:rsidRPr="00771A28" w:rsidRDefault="002A794F" w:rsidP="006341D4">
            <w:pPr>
              <w:adjustRightInd w:val="0"/>
              <w:rPr>
                <w:rFonts w:ascii="Times New Roman" w:eastAsia="宋体" w:hAnsi="Times New Roman"/>
                <w:szCs w:val="21"/>
              </w:rPr>
            </w:pPr>
            <w:r w:rsidRPr="00771A28">
              <w:rPr>
                <w:rFonts w:ascii="Times New Roman" w:eastAsia="宋体" w:hAnsi="Times New Roman"/>
                <w:szCs w:val="21"/>
              </w:rPr>
              <w:t>273.05×4134.14</w:t>
            </w:r>
          </w:p>
        </w:tc>
        <w:tc>
          <w:tcPr>
            <w:tcW w:w="1016" w:type="pct"/>
          </w:tcPr>
          <w:p w14:paraId="01A4C02F" w14:textId="77777777" w:rsidR="002A794F" w:rsidRPr="00771A28" w:rsidRDefault="002A794F" w:rsidP="006341D4">
            <w:pPr>
              <w:adjustRightInd w:val="0"/>
              <w:rPr>
                <w:rFonts w:ascii="Times New Roman" w:eastAsia="宋体" w:hAnsi="Times New Roman"/>
                <w:szCs w:val="21"/>
              </w:rPr>
            </w:pPr>
            <w:r w:rsidRPr="00771A28">
              <w:rPr>
                <w:rFonts w:ascii="Times New Roman" w:eastAsia="宋体" w:hAnsi="Times New Roman"/>
                <w:szCs w:val="21"/>
              </w:rPr>
              <w:t>166.6</w:t>
            </w:r>
          </w:p>
        </w:tc>
        <w:tc>
          <w:tcPr>
            <w:tcW w:w="859" w:type="pct"/>
          </w:tcPr>
          <w:p w14:paraId="286D7124" w14:textId="77777777" w:rsidR="002A794F" w:rsidRPr="00771A28" w:rsidRDefault="002A794F" w:rsidP="006341D4">
            <w:pPr>
              <w:adjustRightInd w:val="0"/>
              <w:rPr>
                <w:rFonts w:ascii="Times New Roman" w:eastAsia="宋体" w:hAnsi="Times New Roman"/>
                <w:szCs w:val="21"/>
              </w:rPr>
            </w:pPr>
            <w:r w:rsidRPr="00771A28">
              <w:rPr>
                <w:rFonts w:ascii="Times New Roman" w:eastAsia="宋体" w:hAnsi="Times New Roman"/>
                <w:szCs w:val="21"/>
              </w:rPr>
              <w:t>1.45</w:t>
            </w:r>
          </w:p>
        </w:tc>
      </w:tr>
      <w:tr w:rsidR="002A794F" w:rsidRPr="00771A28" w14:paraId="02CC7EED" w14:textId="77777777" w:rsidTr="00C5113B">
        <w:trPr>
          <w:trHeight w:val="169"/>
        </w:trPr>
        <w:tc>
          <w:tcPr>
            <w:tcW w:w="939" w:type="pct"/>
          </w:tcPr>
          <w:p w14:paraId="7B3203A6" w14:textId="77777777" w:rsidR="002A794F" w:rsidRPr="00771A28" w:rsidRDefault="002A794F" w:rsidP="006341D4">
            <w:pPr>
              <w:adjustRightInd w:val="0"/>
              <w:rPr>
                <w:rFonts w:ascii="Times New Roman" w:eastAsia="宋体" w:hAnsi="Times New Roman"/>
                <w:szCs w:val="21"/>
              </w:rPr>
            </w:pPr>
            <w:r w:rsidRPr="00771A28">
              <w:rPr>
                <w:rFonts w:ascii="Times New Roman" w:eastAsia="宋体" w:hAnsi="Times New Roman"/>
                <w:szCs w:val="21"/>
              </w:rPr>
              <w:t>三开</w:t>
            </w:r>
          </w:p>
        </w:tc>
        <w:tc>
          <w:tcPr>
            <w:tcW w:w="1025" w:type="pct"/>
          </w:tcPr>
          <w:p w14:paraId="48C30435" w14:textId="77777777" w:rsidR="002A794F" w:rsidRPr="00771A28" w:rsidRDefault="002A794F" w:rsidP="006341D4">
            <w:pPr>
              <w:adjustRightInd w:val="0"/>
              <w:rPr>
                <w:rFonts w:ascii="Times New Roman" w:eastAsia="宋体" w:hAnsi="Times New Roman"/>
                <w:szCs w:val="21"/>
              </w:rPr>
            </w:pPr>
            <w:r w:rsidRPr="00771A28">
              <w:rPr>
                <w:rFonts w:ascii="Times New Roman" w:eastAsia="宋体" w:hAnsi="Times New Roman"/>
                <w:szCs w:val="21"/>
              </w:rPr>
              <w:t>241.3×6382</w:t>
            </w:r>
          </w:p>
        </w:tc>
        <w:tc>
          <w:tcPr>
            <w:tcW w:w="1162" w:type="pct"/>
          </w:tcPr>
          <w:p w14:paraId="7C854216" w14:textId="77777777" w:rsidR="002A794F" w:rsidRPr="00771A28" w:rsidRDefault="002A794F" w:rsidP="006341D4">
            <w:pPr>
              <w:adjustRightInd w:val="0"/>
              <w:rPr>
                <w:rFonts w:ascii="Times New Roman" w:eastAsia="宋体" w:hAnsi="Times New Roman"/>
                <w:szCs w:val="21"/>
              </w:rPr>
            </w:pPr>
            <w:r w:rsidRPr="00771A28">
              <w:rPr>
                <w:rFonts w:ascii="Times New Roman" w:eastAsia="宋体" w:hAnsi="Times New Roman"/>
                <w:szCs w:val="21"/>
              </w:rPr>
              <w:t>177.8×6382</w:t>
            </w:r>
          </w:p>
        </w:tc>
        <w:tc>
          <w:tcPr>
            <w:tcW w:w="1016" w:type="pct"/>
          </w:tcPr>
          <w:p w14:paraId="1F454838" w14:textId="77777777" w:rsidR="002A794F" w:rsidRPr="00771A28" w:rsidRDefault="002A794F" w:rsidP="006341D4">
            <w:pPr>
              <w:adjustRightInd w:val="0"/>
              <w:rPr>
                <w:rFonts w:ascii="Times New Roman" w:eastAsia="宋体" w:hAnsi="Times New Roman"/>
                <w:szCs w:val="21"/>
              </w:rPr>
            </w:pPr>
            <w:r w:rsidRPr="00771A28">
              <w:rPr>
                <w:rFonts w:ascii="Times New Roman" w:eastAsia="宋体" w:hAnsi="Times New Roman"/>
                <w:szCs w:val="21"/>
              </w:rPr>
              <w:t>123.9</w:t>
            </w:r>
          </w:p>
        </w:tc>
        <w:tc>
          <w:tcPr>
            <w:tcW w:w="859" w:type="pct"/>
          </w:tcPr>
          <w:p w14:paraId="3FF05A7F" w14:textId="77777777" w:rsidR="002A794F" w:rsidRPr="00771A28" w:rsidRDefault="002A794F" w:rsidP="006341D4">
            <w:pPr>
              <w:adjustRightInd w:val="0"/>
              <w:rPr>
                <w:rFonts w:ascii="Times New Roman" w:eastAsia="宋体" w:hAnsi="Times New Roman"/>
                <w:szCs w:val="21"/>
              </w:rPr>
            </w:pPr>
            <w:r w:rsidRPr="00771A28">
              <w:rPr>
                <w:rFonts w:ascii="Times New Roman" w:eastAsia="宋体" w:hAnsi="Times New Roman"/>
                <w:szCs w:val="21"/>
              </w:rPr>
              <w:t>1.33</w:t>
            </w:r>
          </w:p>
        </w:tc>
      </w:tr>
    </w:tbl>
    <w:p w14:paraId="3BA5A68E" w14:textId="4F51DDB5" w:rsidR="00C5113B" w:rsidRPr="00771A28" w:rsidRDefault="00C5113B" w:rsidP="00C5113B">
      <w:pPr>
        <w:adjustRightInd w:val="0"/>
        <w:snapToGrid w:val="0"/>
        <w:spacing w:line="360" w:lineRule="auto"/>
        <w:ind w:firstLineChars="200" w:firstLine="480"/>
        <w:jc w:val="both"/>
        <w:outlineLvl w:val="3"/>
        <w:rPr>
          <w:rFonts w:ascii="Times New Roman" w:eastAsia="黑体" w:hAnsi="Times New Roman"/>
          <w:sz w:val="24"/>
          <w:szCs w:val="24"/>
          <w:lang w:eastAsia="zh-CN"/>
        </w:rPr>
      </w:pPr>
      <w:r w:rsidRPr="00771A28">
        <w:rPr>
          <w:rFonts w:ascii="Times New Roman" w:eastAsia="黑体" w:hAnsi="Times New Roman"/>
          <w:sz w:val="24"/>
          <w:szCs w:val="24"/>
          <w:lang w:eastAsia="zh-CN"/>
        </w:rPr>
        <w:t xml:space="preserve">3.1.2.3 </w:t>
      </w:r>
      <w:r w:rsidR="0012569E" w:rsidRPr="00771A28">
        <w:rPr>
          <w:rFonts w:ascii="Times New Roman" w:eastAsia="黑体" w:hAnsi="Times New Roman"/>
          <w:sz w:val="24"/>
          <w:szCs w:val="24"/>
          <w:lang w:eastAsia="zh-CN"/>
        </w:rPr>
        <w:t>普光</w:t>
      </w:r>
      <w:r w:rsidR="0012569E" w:rsidRPr="00771A28">
        <w:rPr>
          <w:rFonts w:ascii="Times New Roman" w:eastAsia="黑体" w:hAnsi="Times New Roman"/>
          <w:sz w:val="24"/>
          <w:szCs w:val="24"/>
          <w:lang w:eastAsia="zh-CN"/>
        </w:rPr>
        <w:t>103</w:t>
      </w:r>
      <w:r w:rsidR="0012569E" w:rsidRPr="00771A28">
        <w:rPr>
          <w:rFonts w:ascii="Times New Roman" w:eastAsia="黑体" w:hAnsi="Times New Roman"/>
          <w:sz w:val="24"/>
          <w:szCs w:val="24"/>
          <w:lang w:eastAsia="zh-CN"/>
        </w:rPr>
        <w:t>集气站</w:t>
      </w:r>
      <w:r w:rsidRPr="00771A28">
        <w:rPr>
          <w:rFonts w:ascii="Times New Roman" w:eastAsia="黑体" w:hAnsi="Times New Roman"/>
          <w:sz w:val="24"/>
          <w:szCs w:val="24"/>
          <w:lang w:eastAsia="zh-CN"/>
        </w:rPr>
        <w:t>现状</w:t>
      </w:r>
    </w:p>
    <w:p w14:paraId="13C82A83" w14:textId="1E371566" w:rsidR="00331456" w:rsidRPr="00771A28" w:rsidRDefault="00C5113B" w:rsidP="00C5113B">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普光</w:t>
      </w:r>
      <w:r w:rsidRPr="00771A28">
        <w:rPr>
          <w:rFonts w:ascii="Times New Roman" w:hAnsi="Times New Roman"/>
          <w:sz w:val="24"/>
          <w:szCs w:val="24"/>
          <w:lang w:eastAsia="zh-CN"/>
        </w:rPr>
        <w:t>103</w:t>
      </w:r>
      <w:r w:rsidRPr="00771A28">
        <w:rPr>
          <w:rFonts w:ascii="Times New Roman" w:hAnsi="Times New Roman"/>
          <w:sz w:val="24"/>
          <w:szCs w:val="24"/>
          <w:lang w:eastAsia="zh-CN"/>
        </w:rPr>
        <w:t>集气站共有</w:t>
      </w:r>
      <w:r w:rsidRPr="00771A28">
        <w:rPr>
          <w:rFonts w:ascii="Times New Roman" w:hAnsi="Times New Roman"/>
          <w:sz w:val="24"/>
          <w:szCs w:val="24"/>
          <w:lang w:eastAsia="zh-CN"/>
        </w:rPr>
        <w:t>3</w:t>
      </w:r>
      <w:r w:rsidRPr="00771A28">
        <w:rPr>
          <w:rFonts w:ascii="Times New Roman" w:hAnsi="Times New Roman"/>
          <w:sz w:val="24"/>
          <w:szCs w:val="24"/>
          <w:lang w:eastAsia="zh-CN"/>
        </w:rPr>
        <w:t>口井，分别为</w:t>
      </w:r>
      <w:bookmarkStart w:id="79" w:name="_Hlk117265207"/>
      <w:r w:rsidRPr="00771A28">
        <w:rPr>
          <w:rFonts w:ascii="Times New Roman" w:hAnsi="Times New Roman"/>
          <w:sz w:val="24"/>
          <w:szCs w:val="24"/>
          <w:lang w:eastAsia="zh-CN"/>
        </w:rPr>
        <w:t>普光</w:t>
      </w:r>
      <w:r w:rsidRPr="00771A28">
        <w:rPr>
          <w:rFonts w:ascii="Times New Roman" w:hAnsi="Times New Roman"/>
          <w:sz w:val="24"/>
          <w:szCs w:val="24"/>
          <w:lang w:eastAsia="zh-CN"/>
        </w:rPr>
        <w:t>103-1</w:t>
      </w:r>
      <w:r w:rsidRPr="00771A28">
        <w:rPr>
          <w:rFonts w:ascii="Times New Roman" w:hAnsi="Times New Roman"/>
          <w:sz w:val="24"/>
          <w:szCs w:val="24"/>
          <w:lang w:eastAsia="zh-CN"/>
        </w:rPr>
        <w:t>井、普光</w:t>
      </w:r>
      <w:r w:rsidRPr="00771A28">
        <w:rPr>
          <w:rFonts w:ascii="Times New Roman" w:hAnsi="Times New Roman"/>
          <w:sz w:val="24"/>
          <w:szCs w:val="24"/>
          <w:lang w:eastAsia="zh-CN"/>
        </w:rPr>
        <w:t>103-2</w:t>
      </w:r>
      <w:r w:rsidRPr="00771A28">
        <w:rPr>
          <w:rFonts w:ascii="Times New Roman" w:hAnsi="Times New Roman"/>
          <w:sz w:val="24"/>
          <w:szCs w:val="24"/>
          <w:lang w:eastAsia="zh-CN"/>
        </w:rPr>
        <w:t>井、普光</w:t>
      </w:r>
      <w:r w:rsidRPr="00771A28">
        <w:rPr>
          <w:rFonts w:ascii="Times New Roman" w:hAnsi="Times New Roman"/>
          <w:sz w:val="24"/>
          <w:szCs w:val="24"/>
          <w:lang w:eastAsia="zh-CN"/>
        </w:rPr>
        <w:t>103-4</w:t>
      </w:r>
      <w:r w:rsidRPr="00771A28">
        <w:rPr>
          <w:rFonts w:ascii="Times New Roman" w:hAnsi="Times New Roman"/>
          <w:sz w:val="24"/>
          <w:szCs w:val="24"/>
          <w:lang w:eastAsia="zh-CN"/>
        </w:rPr>
        <w:t>井</w:t>
      </w:r>
      <w:bookmarkEnd w:id="79"/>
      <w:r w:rsidRPr="00771A28">
        <w:rPr>
          <w:rFonts w:ascii="Times New Roman" w:hAnsi="Times New Roman"/>
          <w:sz w:val="24"/>
          <w:szCs w:val="24"/>
          <w:lang w:eastAsia="zh-CN"/>
        </w:rPr>
        <w:t>目前均处于关井状态。站内从井口至外输工艺流程设施整体完好，其中，普光</w:t>
      </w:r>
      <w:r w:rsidRPr="00771A28">
        <w:rPr>
          <w:rFonts w:ascii="Times New Roman" w:hAnsi="Times New Roman"/>
          <w:sz w:val="24"/>
          <w:szCs w:val="24"/>
          <w:lang w:eastAsia="zh-CN"/>
        </w:rPr>
        <w:t>103-2</w:t>
      </w:r>
      <w:r w:rsidRPr="00771A28">
        <w:rPr>
          <w:rFonts w:ascii="Times New Roman" w:hAnsi="Times New Roman"/>
          <w:sz w:val="24"/>
          <w:szCs w:val="24"/>
          <w:lang w:eastAsia="zh-CN"/>
        </w:rPr>
        <w:t>井工艺流程完好，普光</w:t>
      </w:r>
      <w:r w:rsidRPr="00771A28">
        <w:rPr>
          <w:rFonts w:ascii="Times New Roman" w:hAnsi="Times New Roman"/>
          <w:sz w:val="24"/>
          <w:szCs w:val="24"/>
          <w:lang w:eastAsia="zh-CN"/>
        </w:rPr>
        <w:t>103-1</w:t>
      </w:r>
      <w:r w:rsidRPr="00771A28">
        <w:rPr>
          <w:rFonts w:ascii="Times New Roman" w:hAnsi="Times New Roman"/>
          <w:sz w:val="24"/>
          <w:szCs w:val="24"/>
          <w:lang w:eastAsia="zh-CN"/>
        </w:rPr>
        <w:t>井分酸分离器已拆除，普光</w:t>
      </w:r>
      <w:r w:rsidRPr="00771A28">
        <w:rPr>
          <w:rFonts w:ascii="Times New Roman" w:hAnsi="Times New Roman"/>
          <w:sz w:val="24"/>
          <w:szCs w:val="24"/>
          <w:lang w:eastAsia="zh-CN"/>
        </w:rPr>
        <w:t>103-4</w:t>
      </w:r>
      <w:r w:rsidRPr="00771A28">
        <w:rPr>
          <w:rFonts w:ascii="Times New Roman" w:hAnsi="Times New Roman"/>
          <w:sz w:val="24"/>
          <w:szCs w:val="24"/>
          <w:lang w:eastAsia="zh-CN"/>
        </w:rPr>
        <w:t>井分酸分离器和加热炉已拆除。</w:t>
      </w:r>
    </w:p>
    <w:p w14:paraId="680473EE" w14:textId="430C3AAC" w:rsidR="00331456" w:rsidRPr="00771A28" w:rsidRDefault="00C5113B" w:rsidP="00C5113B">
      <w:pPr>
        <w:adjustRightInd w:val="0"/>
        <w:snapToGrid w:val="0"/>
        <w:spacing w:line="360" w:lineRule="auto"/>
        <w:jc w:val="center"/>
        <w:rPr>
          <w:rFonts w:ascii="Times New Roman" w:hAnsi="Times New Roman"/>
          <w:sz w:val="24"/>
          <w:szCs w:val="24"/>
          <w:lang w:eastAsia="zh-CN"/>
        </w:rPr>
      </w:pPr>
      <w:r w:rsidRPr="00771A28">
        <w:rPr>
          <w:rFonts w:ascii="Times New Roman" w:hAnsi="Times New Roman"/>
          <w:noProof/>
        </w:rPr>
        <w:lastRenderedPageBreak/>
        <w:drawing>
          <wp:inline distT="0" distB="0" distL="0" distR="0" wp14:anchorId="4733B71E" wp14:editId="1C2EA9C4">
            <wp:extent cx="5276850" cy="3016250"/>
            <wp:effectExtent l="0" t="0" r="0" b="0"/>
            <wp:docPr id="1535" name="图片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6850" cy="3016250"/>
                    </a:xfrm>
                    <a:prstGeom prst="rect">
                      <a:avLst/>
                    </a:prstGeom>
                  </pic:spPr>
                </pic:pic>
              </a:graphicData>
            </a:graphic>
          </wp:inline>
        </w:drawing>
      </w:r>
    </w:p>
    <w:p w14:paraId="75EB6A19" w14:textId="768EEC8B" w:rsidR="00331456" w:rsidRPr="00771A28" w:rsidRDefault="00C5113B" w:rsidP="00697AAB">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00697AAB" w:rsidRPr="00771A28">
        <w:rPr>
          <w:rFonts w:ascii="Times New Roman" w:eastAsia="黑体" w:hAnsi="Times New Roman"/>
          <w:sz w:val="21"/>
          <w:szCs w:val="21"/>
          <w:lang w:eastAsia="zh-CN"/>
        </w:rPr>
        <w:t>3.1-4</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普光</w:t>
      </w:r>
      <w:r w:rsidRPr="00771A28">
        <w:rPr>
          <w:rFonts w:ascii="Times New Roman" w:eastAsia="黑体" w:hAnsi="Times New Roman"/>
          <w:sz w:val="21"/>
          <w:szCs w:val="21"/>
          <w:lang w:eastAsia="zh-CN"/>
        </w:rPr>
        <w:t>103</w:t>
      </w:r>
      <w:r w:rsidRPr="00771A28">
        <w:rPr>
          <w:rFonts w:ascii="Times New Roman" w:eastAsia="黑体" w:hAnsi="Times New Roman"/>
          <w:sz w:val="21"/>
          <w:szCs w:val="21"/>
          <w:lang w:eastAsia="zh-CN"/>
        </w:rPr>
        <w:t>集气站现场整体图</w:t>
      </w:r>
    </w:p>
    <w:p w14:paraId="6540839B" w14:textId="187997E6" w:rsidR="00331456" w:rsidRPr="00771A28" w:rsidRDefault="00C5113B" w:rsidP="00C5113B">
      <w:pPr>
        <w:adjustRightInd w:val="0"/>
        <w:snapToGrid w:val="0"/>
        <w:spacing w:line="360" w:lineRule="auto"/>
        <w:jc w:val="center"/>
        <w:rPr>
          <w:rFonts w:ascii="Times New Roman" w:hAnsi="Times New Roman"/>
          <w:sz w:val="24"/>
          <w:szCs w:val="24"/>
          <w:lang w:eastAsia="zh-CN"/>
        </w:rPr>
      </w:pPr>
      <w:r w:rsidRPr="00771A28">
        <w:rPr>
          <w:rFonts w:ascii="Times New Roman" w:hAnsi="Times New Roman"/>
          <w:noProof/>
        </w:rPr>
        <w:drawing>
          <wp:inline distT="0" distB="0" distL="0" distR="0" wp14:anchorId="0BC51DB6" wp14:editId="0C1104F5">
            <wp:extent cx="5276850" cy="2932430"/>
            <wp:effectExtent l="0" t="0" r="0" b="1270"/>
            <wp:docPr id="1536" name="图片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76850" cy="2932430"/>
                    </a:xfrm>
                    <a:prstGeom prst="rect">
                      <a:avLst/>
                    </a:prstGeom>
                  </pic:spPr>
                </pic:pic>
              </a:graphicData>
            </a:graphic>
          </wp:inline>
        </w:drawing>
      </w:r>
    </w:p>
    <w:p w14:paraId="1DA27AEB" w14:textId="59C0510E" w:rsidR="00331456" w:rsidRPr="00771A28" w:rsidRDefault="00C5113B" w:rsidP="00697AAB">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00697AAB" w:rsidRPr="00771A28">
        <w:rPr>
          <w:rFonts w:ascii="Times New Roman" w:eastAsia="黑体" w:hAnsi="Times New Roman"/>
          <w:sz w:val="21"/>
          <w:szCs w:val="21"/>
          <w:lang w:eastAsia="zh-CN"/>
        </w:rPr>
        <w:t>3.1-5</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普光</w:t>
      </w:r>
      <w:r w:rsidRPr="00771A28">
        <w:rPr>
          <w:rFonts w:ascii="Times New Roman" w:eastAsia="黑体" w:hAnsi="Times New Roman"/>
          <w:sz w:val="21"/>
          <w:szCs w:val="21"/>
          <w:lang w:eastAsia="zh-CN"/>
        </w:rPr>
        <w:t>103</w:t>
      </w:r>
      <w:r w:rsidRPr="00771A28">
        <w:rPr>
          <w:rFonts w:ascii="Times New Roman" w:eastAsia="黑体" w:hAnsi="Times New Roman"/>
          <w:sz w:val="21"/>
          <w:szCs w:val="21"/>
          <w:lang w:eastAsia="zh-CN"/>
        </w:rPr>
        <w:t>集气站工艺装置区现状图</w:t>
      </w:r>
    </w:p>
    <w:p w14:paraId="54AAE15D" w14:textId="7623E223" w:rsidR="00C36DC0" w:rsidRPr="00771A28" w:rsidRDefault="00C36DC0" w:rsidP="00C36DC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80" w:name="_Toc118981859"/>
      <w:r w:rsidRPr="00771A28">
        <w:rPr>
          <w:rFonts w:ascii="Times New Roman" w:eastAsia="黑体" w:hAnsi="Times New Roman"/>
          <w:b w:val="0"/>
          <w:sz w:val="24"/>
          <w:szCs w:val="24"/>
          <w:lang w:eastAsia="zh-CN"/>
        </w:rPr>
        <w:t>3.1.3</w:t>
      </w:r>
      <w:r w:rsidR="009D083C" w:rsidRPr="00771A28">
        <w:rPr>
          <w:rFonts w:ascii="Times New Roman" w:eastAsia="黑体" w:hAnsi="Times New Roman"/>
          <w:b w:val="0"/>
          <w:sz w:val="24"/>
          <w:szCs w:val="24"/>
          <w:lang w:eastAsia="zh-CN"/>
        </w:rPr>
        <w:t>现有工程污染防治措施及排放情况</w:t>
      </w:r>
      <w:bookmarkEnd w:id="80"/>
    </w:p>
    <w:p w14:paraId="090AF78B" w14:textId="358203B2" w:rsidR="009D083C" w:rsidRPr="00771A28" w:rsidRDefault="00777F16" w:rsidP="009243B8">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普光</w:t>
      </w:r>
      <w:r w:rsidRPr="00771A28">
        <w:rPr>
          <w:rFonts w:ascii="Times New Roman" w:hAnsi="Times New Roman"/>
          <w:bCs/>
          <w:kern w:val="2"/>
          <w:sz w:val="24"/>
          <w:szCs w:val="24"/>
          <w:lang w:eastAsia="zh-CN"/>
        </w:rPr>
        <w:t>103-1</w:t>
      </w:r>
      <w:r w:rsidRPr="00771A28">
        <w:rPr>
          <w:rFonts w:ascii="Times New Roman" w:hAnsi="Times New Roman"/>
          <w:bCs/>
          <w:kern w:val="2"/>
          <w:sz w:val="24"/>
          <w:szCs w:val="24"/>
          <w:lang w:eastAsia="zh-CN"/>
        </w:rPr>
        <w:t>井、普光</w:t>
      </w:r>
      <w:r w:rsidRPr="00771A28">
        <w:rPr>
          <w:rFonts w:ascii="Times New Roman" w:hAnsi="Times New Roman"/>
          <w:bCs/>
          <w:kern w:val="2"/>
          <w:sz w:val="24"/>
          <w:szCs w:val="24"/>
          <w:lang w:eastAsia="zh-CN"/>
        </w:rPr>
        <w:t>103-2</w:t>
      </w:r>
      <w:r w:rsidRPr="00771A28">
        <w:rPr>
          <w:rFonts w:ascii="Times New Roman" w:hAnsi="Times New Roman"/>
          <w:bCs/>
          <w:kern w:val="2"/>
          <w:sz w:val="24"/>
          <w:szCs w:val="24"/>
          <w:lang w:eastAsia="zh-CN"/>
        </w:rPr>
        <w:t>井、普光</w:t>
      </w:r>
      <w:r w:rsidRPr="00771A28">
        <w:rPr>
          <w:rFonts w:ascii="Times New Roman" w:hAnsi="Times New Roman"/>
          <w:bCs/>
          <w:kern w:val="2"/>
          <w:sz w:val="24"/>
          <w:szCs w:val="24"/>
          <w:lang w:eastAsia="zh-CN"/>
        </w:rPr>
        <w:t>103-4</w:t>
      </w:r>
      <w:r w:rsidRPr="00771A28">
        <w:rPr>
          <w:rFonts w:ascii="Times New Roman" w:hAnsi="Times New Roman"/>
          <w:bCs/>
          <w:kern w:val="2"/>
          <w:sz w:val="24"/>
          <w:szCs w:val="24"/>
          <w:lang w:eastAsia="zh-CN"/>
        </w:rPr>
        <w:t>井</w:t>
      </w:r>
      <w:r w:rsidR="009D083C" w:rsidRPr="00771A28">
        <w:rPr>
          <w:rFonts w:ascii="Times New Roman" w:hAnsi="Times New Roman"/>
          <w:bCs/>
          <w:kern w:val="2"/>
          <w:sz w:val="24"/>
          <w:szCs w:val="24"/>
          <w:lang w:eastAsia="zh-CN"/>
        </w:rPr>
        <w:t>现处于关井状态</w:t>
      </w:r>
      <w:r w:rsidRPr="00771A28">
        <w:rPr>
          <w:rFonts w:ascii="Times New Roman" w:hAnsi="Times New Roman"/>
          <w:bCs/>
          <w:kern w:val="2"/>
          <w:sz w:val="24"/>
          <w:szCs w:val="24"/>
          <w:lang w:eastAsia="zh-CN"/>
        </w:rPr>
        <w:t>，</w:t>
      </w:r>
      <w:r w:rsidRPr="00771A28">
        <w:rPr>
          <w:rFonts w:ascii="Times New Roman" w:hAnsi="Times New Roman"/>
          <w:sz w:val="24"/>
          <w:szCs w:val="24"/>
          <w:lang w:eastAsia="zh-CN"/>
        </w:rPr>
        <w:t>普光</w:t>
      </w:r>
      <w:r w:rsidRPr="00771A28">
        <w:rPr>
          <w:rFonts w:ascii="Times New Roman" w:hAnsi="Times New Roman"/>
          <w:sz w:val="24"/>
          <w:szCs w:val="24"/>
          <w:lang w:eastAsia="zh-CN"/>
        </w:rPr>
        <w:t>103</w:t>
      </w:r>
      <w:r w:rsidRPr="00771A28">
        <w:rPr>
          <w:rFonts w:ascii="Times New Roman" w:hAnsi="Times New Roman"/>
          <w:sz w:val="24"/>
          <w:szCs w:val="24"/>
          <w:lang w:eastAsia="zh-CN"/>
        </w:rPr>
        <w:t>集气站也处于停产状态</w:t>
      </w:r>
      <w:r w:rsidR="009D083C" w:rsidRPr="00771A28">
        <w:rPr>
          <w:rFonts w:ascii="Times New Roman" w:hAnsi="Times New Roman"/>
          <w:bCs/>
          <w:kern w:val="2"/>
          <w:sz w:val="24"/>
          <w:szCs w:val="24"/>
          <w:lang w:eastAsia="zh-CN"/>
        </w:rPr>
        <w:t>，</w:t>
      </w:r>
      <w:r w:rsidR="00C36DC0" w:rsidRPr="00771A28">
        <w:rPr>
          <w:rFonts w:ascii="Times New Roman" w:hAnsi="Times New Roman"/>
          <w:bCs/>
          <w:kern w:val="2"/>
          <w:sz w:val="24"/>
          <w:szCs w:val="24"/>
          <w:lang w:eastAsia="zh-CN"/>
        </w:rPr>
        <w:t>根据</w:t>
      </w:r>
      <w:r w:rsidR="009D083C"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中国石化普光气田开发及川气东送管道工程竣工环境保护验收调查报告</w:t>
      </w:r>
      <w:r w:rsidR="009D083C"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环验</w:t>
      </w:r>
      <w:r w:rsidRPr="00771A28">
        <w:rPr>
          <w:rFonts w:ascii="Times New Roman" w:hAnsi="Times New Roman"/>
          <w:bCs/>
          <w:kern w:val="2"/>
          <w:sz w:val="24"/>
          <w:szCs w:val="24"/>
          <w:lang w:eastAsia="zh-CN"/>
        </w:rPr>
        <w:t>[2013]92</w:t>
      </w:r>
      <w:r w:rsidRPr="00771A28">
        <w:rPr>
          <w:rFonts w:ascii="Times New Roman" w:hAnsi="Times New Roman"/>
          <w:bCs/>
          <w:kern w:val="2"/>
          <w:sz w:val="24"/>
          <w:szCs w:val="24"/>
          <w:lang w:eastAsia="zh-CN"/>
        </w:rPr>
        <w:t>号</w:t>
      </w:r>
      <w:r w:rsidR="009D083C" w:rsidRPr="00771A28">
        <w:rPr>
          <w:rFonts w:ascii="Times New Roman" w:hAnsi="Times New Roman"/>
          <w:bCs/>
          <w:kern w:val="2"/>
          <w:sz w:val="24"/>
          <w:szCs w:val="24"/>
          <w:lang w:eastAsia="zh-CN"/>
        </w:rPr>
        <w:t>）可知</w:t>
      </w:r>
      <w:r w:rsidR="00AE7DC9" w:rsidRPr="00771A28">
        <w:rPr>
          <w:rFonts w:ascii="Times New Roman" w:hAnsi="Times New Roman"/>
          <w:bCs/>
          <w:kern w:val="2"/>
          <w:sz w:val="24"/>
          <w:szCs w:val="24"/>
          <w:lang w:eastAsia="zh-CN"/>
        </w:rPr>
        <w:t>：</w:t>
      </w:r>
    </w:p>
    <w:p w14:paraId="57D48933" w14:textId="40329FC2" w:rsidR="00BD0133" w:rsidRPr="00771A28" w:rsidRDefault="00BD0133" w:rsidP="00BD0133">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集气站周围种植了抗硫的松树、柳杉等植物。制定了生态恢复研究方案，建立了井场及周边植被和农作物的长期监测机制，对乔木、灌木等植物的含硫量、叶绿素等进行了跟踪监测。工程所采取的生态恢复及保护措施减缓了水土流失及生态破坏。</w:t>
      </w:r>
    </w:p>
    <w:p w14:paraId="11792801" w14:textId="35ACD993" w:rsidR="00BD0133" w:rsidRPr="00771A28" w:rsidRDefault="00A0558D" w:rsidP="00BD0133">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lastRenderedPageBreak/>
        <w:t>天然气凝析水经集气末站分离后送至赵家坝污水处理站处理达标后回注；洗井废水经处理后部分回用，剩余部分与井下作业废水送至赵家坝污水处理站处理后回注；各集气站场生活污水经化粪池处理后回用于站场周围农业灌溉。</w:t>
      </w:r>
    </w:p>
    <w:p w14:paraId="5D3FBE0A" w14:textId="1CD5D28F" w:rsidR="00BD0133" w:rsidRPr="00771A28" w:rsidRDefault="00027E52" w:rsidP="00BD0133">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集气站安装放空火炬，站场加热炉采用洁净天然气为燃料，设置可燃气体浓度检测系统和紧急关断（</w:t>
      </w:r>
      <w:r w:rsidRPr="00771A28">
        <w:rPr>
          <w:rFonts w:ascii="Times New Roman" w:hAnsi="Times New Roman"/>
          <w:bCs/>
          <w:kern w:val="2"/>
          <w:sz w:val="24"/>
          <w:szCs w:val="24"/>
          <w:lang w:eastAsia="zh-CN"/>
        </w:rPr>
        <w:t>ESD</w:t>
      </w:r>
      <w:r w:rsidRPr="00771A28">
        <w:rPr>
          <w:rFonts w:ascii="Times New Roman" w:hAnsi="Times New Roman"/>
          <w:bCs/>
          <w:kern w:val="2"/>
          <w:sz w:val="24"/>
          <w:szCs w:val="24"/>
          <w:lang w:eastAsia="zh-CN"/>
        </w:rPr>
        <w:t>）系统。选用低噪声设备，对主要噪声源采取吸声、消声、隔声等降噪措施。钻井过程中产生的岩屑部分用于铺垫道路或回填井场，其余与废弃泥浆一并运至牛背梁固废堆场。集气站生活垃圾经收集后交环卫部门统一处理。</w:t>
      </w:r>
    </w:p>
    <w:p w14:paraId="19BDAC8B" w14:textId="57B85A44" w:rsidR="00BD0133" w:rsidRPr="00771A28" w:rsidRDefault="00027E52" w:rsidP="00BD0133">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完成了集气站周围</w:t>
      </w:r>
      <w:r w:rsidRPr="00771A28">
        <w:rPr>
          <w:rFonts w:ascii="Times New Roman" w:hAnsi="Times New Roman"/>
          <w:bCs/>
          <w:kern w:val="2"/>
          <w:sz w:val="24"/>
          <w:szCs w:val="24"/>
          <w:lang w:eastAsia="zh-CN"/>
        </w:rPr>
        <w:t>300m</w:t>
      </w:r>
      <w:r w:rsidRPr="00771A28">
        <w:rPr>
          <w:rFonts w:ascii="Times New Roman" w:hAnsi="Times New Roman"/>
          <w:bCs/>
          <w:kern w:val="2"/>
          <w:sz w:val="24"/>
          <w:szCs w:val="24"/>
          <w:lang w:eastAsia="zh-CN"/>
        </w:rPr>
        <w:t>范围内居民、学校、医院环境敏感点的搬迁工作。</w:t>
      </w:r>
    </w:p>
    <w:p w14:paraId="05D310C8" w14:textId="0B50D89F" w:rsidR="00BD0133" w:rsidRPr="00771A28" w:rsidRDefault="00CF6E41" w:rsidP="00BD0133">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验收调查期间，工程所在区域土壤呈弱酸性，全硫含硫在</w:t>
      </w:r>
      <w:r w:rsidRPr="00771A28">
        <w:rPr>
          <w:rFonts w:ascii="Times New Roman" w:hAnsi="Times New Roman"/>
          <w:bCs/>
          <w:kern w:val="2"/>
          <w:sz w:val="24"/>
          <w:szCs w:val="24"/>
          <w:lang w:eastAsia="zh-CN"/>
        </w:rPr>
        <w:t>0.06</w:t>
      </w:r>
      <w:r w:rsidRPr="00771A28">
        <w:rPr>
          <w:rFonts w:ascii="Times New Roman" w:hAnsi="Times New Roman"/>
          <w:bCs/>
          <w:kern w:val="2"/>
          <w:sz w:val="24"/>
          <w:szCs w:val="24"/>
          <w:lang w:eastAsia="zh-CN"/>
        </w:rPr>
        <w:t>克</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千克至</w:t>
      </w:r>
      <w:r w:rsidRPr="00771A28">
        <w:rPr>
          <w:rFonts w:ascii="Times New Roman" w:hAnsi="Times New Roman"/>
          <w:bCs/>
          <w:kern w:val="2"/>
          <w:sz w:val="24"/>
          <w:szCs w:val="24"/>
          <w:lang w:eastAsia="zh-CN"/>
        </w:rPr>
        <w:t>0.18</w:t>
      </w:r>
      <w:r w:rsidRPr="00771A28">
        <w:rPr>
          <w:rFonts w:ascii="Times New Roman" w:hAnsi="Times New Roman"/>
          <w:bCs/>
          <w:kern w:val="2"/>
          <w:sz w:val="24"/>
          <w:szCs w:val="24"/>
          <w:lang w:eastAsia="zh-CN"/>
        </w:rPr>
        <w:t>克</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千克之间。较环评阶段相比，土壤全硫平均含量变化不大。</w:t>
      </w:r>
    </w:p>
    <w:p w14:paraId="379310B2" w14:textId="34B66A4F" w:rsidR="00CF6E41" w:rsidRPr="00771A28" w:rsidRDefault="00CF6E41" w:rsidP="00CF6E41">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工程所在区域后河地表水水质符合</w:t>
      </w:r>
      <w:r w:rsidRPr="00771A28">
        <w:rPr>
          <w:rFonts w:ascii="Times New Roman" w:hAnsi="Times New Roman"/>
          <w:bCs/>
          <w:sz w:val="24"/>
          <w:szCs w:val="24"/>
          <w:lang w:eastAsia="zh-CN"/>
        </w:rPr>
        <w:t>《地表水环境质量标准》（</w:t>
      </w:r>
      <w:r w:rsidRPr="00771A28">
        <w:rPr>
          <w:rFonts w:ascii="Times New Roman" w:hAnsi="Times New Roman"/>
          <w:bCs/>
          <w:sz w:val="24"/>
          <w:szCs w:val="24"/>
          <w:lang w:eastAsia="zh-CN"/>
        </w:rPr>
        <w:t>GB3838-2002</w:t>
      </w:r>
      <w:r w:rsidRPr="00771A28">
        <w:rPr>
          <w:rFonts w:ascii="Times New Roman" w:hAnsi="Times New Roman"/>
          <w:bCs/>
          <w:sz w:val="24"/>
          <w:szCs w:val="24"/>
          <w:lang w:eastAsia="zh-CN"/>
        </w:rPr>
        <w:t>）中相应标准要求；集气站附近浅层地下水监测点中，</w:t>
      </w:r>
      <w:r w:rsidRPr="00771A28">
        <w:rPr>
          <w:rFonts w:ascii="Times New Roman" w:hAnsi="Times New Roman"/>
          <w:bCs/>
          <w:sz w:val="24"/>
          <w:szCs w:val="24"/>
          <w:lang w:eastAsia="zh-CN"/>
        </w:rPr>
        <w:t>7</w:t>
      </w:r>
      <w:r w:rsidRPr="00771A28">
        <w:rPr>
          <w:rFonts w:ascii="Times New Roman" w:hAnsi="Times New Roman"/>
          <w:bCs/>
          <w:sz w:val="24"/>
          <w:szCs w:val="24"/>
          <w:lang w:eastAsia="zh-CN"/>
        </w:rPr>
        <w:t>个点位地下水水质不符合</w:t>
      </w:r>
      <w:r w:rsidR="00697975" w:rsidRPr="00771A28">
        <w:rPr>
          <w:rFonts w:ascii="Times New Roman" w:hAnsi="Times New Roman"/>
          <w:bCs/>
          <w:sz w:val="24"/>
          <w:szCs w:val="24"/>
          <w:lang w:eastAsia="zh-CN"/>
        </w:rPr>
        <w:t>原</w:t>
      </w:r>
      <w:r w:rsidRPr="00771A28">
        <w:rPr>
          <w:rFonts w:ascii="Times New Roman" w:hAnsi="Times New Roman"/>
          <w:bCs/>
          <w:kern w:val="2"/>
          <w:sz w:val="24"/>
          <w:szCs w:val="24"/>
          <w:lang w:eastAsia="zh-CN"/>
        </w:rPr>
        <w:t>《地下水质量标准》（</w:t>
      </w:r>
      <w:r w:rsidRPr="00771A28">
        <w:rPr>
          <w:rFonts w:ascii="Times New Roman" w:hAnsi="Times New Roman"/>
          <w:bCs/>
          <w:kern w:val="2"/>
          <w:sz w:val="24"/>
          <w:szCs w:val="24"/>
          <w:lang w:eastAsia="zh-CN"/>
        </w:rPr>
        <w:t>GB/T14848-93</w:t>
      </w:r>
      <w:r w:rsidRPr="00771A28">
        <w:rPr>
          <w:rFonts w:ascii="Times New Roman" w:hAnsi="Times New Roman"/>
          <w:bCs/>
          <w:kern w:val="2"/>
          <w:sz w:val="24"/>
          <w:szCs w:val="24"/>
          <w:lang w:eastAsia="zh-CN"/>
        </w:rPr>
        <w:t>）中</w:t>
      </w:r>
      <w:r w:rsidRPr="00771A28">
        <w:rPr>
          <w:rFonts w:ascii="Times New Roman" w:hAnsi="Times New Roman"/>
          <w:bCs/>
          <w:kern w:val="2"/>
          <w:sz w:val="24"/>
          <w:szCs w:val="24"/>
          <w:lang w:eastAsia="zh-CN"/>
        </w:rPr>
        <w:t>Ⅲ</w:t>
      </w:r>
      <w:r w:rsidRPr="00771A28">
        <w:rPr>
          <w:rFonts w:ascii="Times New Roman" w:hAnsi="Times New Roman"/>
          <w:bCs/>
          <w:kern w:val="2"/>
          <w:sz w:val="24"/>
          <w:szCs w:val="24"/>
          <w:lang w:eastAsia="zh-CN"/>
        </w:rPr>
        <w:t>类标准，主要超标因子为氨氮、高锰酸盐指数、总硬度，其验收监测结果与环评阶段监测值基本一致，超标原因主要是受农业面源污染影响</w:t>
      </w:r>
      <w:r w:rsidR="00FF6063" w:rsidRPr="00771A28">
        <w:rPr>
          <w:rFonts w:ascii="Times New Roman" w:hAnsi="Times New Roman"/>
          <w:bCs/>
          <w:kern w:val="2"/>
          <w:sz w:val="24"/>
          <w:szCs w:val="24"/>
          <w:lang w:eastAsia="zh-CN"/>
        </w:rPr>
        <w:t>；处理后的气田凝析水含油不大于</w:t>
      </w:r>
      <w:r w:rsidR="00FF6063" w:rsidRPr="00771A28">
        <w:rPr>
          <w:rFonts w:ascii="Times New Roman" w:hAnsi="Times New Roman"/>
          <w:bCs/>
          <w:kern w:val="2"/>
          <w:sz w:val="24"/>
          <w:szCs w:val="24"/>
          <w:lang w:eastAsia="zh-CN"/>
        </w:rPr>
        <w:t>30mg/L</w:t>
      </w:r>
      <w:r w:rsidR="00FF6063" w:rsidRPr="00771A28">
        <w:rPr>
          <w:rFonts w:ascii="Times New Roman" w:hAnsi="Times New Roman"/>
          <w:bCs/>
          <w:kern w:val="2"/>
          <w:sz w:val="24"/>
          <w:szCs w:val="24"/>
          <w:lang w:eastAsia="zh-CN"/>
        </w:rPr>
        <w:t>，悬浮物含量不大于</w:t>
      </w:r>
      <w:r w:rsidR="00FF6063" w:rsidRPr="00771A28">
        <w:rPr>
          <w:rFonts w:ascii="Times New Roman" w:hAnsi="Times New Roman"/>
          <w:bCs/>
          <w:kern w:val="2"/>
          <w:sz w:val="24"/>
          <w:szCs w:val="24"/>
          <w:lang w:eastAsia="zh-CN"/>
        </w:rPr>
        <w:t>20mg/L</w:t>
      </w:r>
      <w:r w:rsidR="00FF6063" w:rsidRPr="00771A28">
        <w:rPr>
          <w:rFonts w:ascii="Times New Roman" w:hAnsi="Times New Roman"/>
          <w:bCs/>
          <w:kern w:val="2"/>
          <w:sz w:val="24"/>
          <w:szCs w:val="24"/>
          <w:lang w:eastAsia="zh-CN"/>
        </w:rPr>
        <w:t>，符合环评批复要求。</w:t>
      </w:r>
    </w:p>
    <w:p w14:paraId="7C485D4A" w14:textId="5448C8F6" w:rsidR="00CF6E41" w:rsidRPr="00771A28" w:rsidRDefault="00FF6063" w:rsidP="00CF6E41">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集气站厂界无组织排放二氧化硫、氮氧化物、非甲烷总烃浓度均符合《大气污染物综合排放标准》（</w:t>
      </w:r>
      <w:r w:rsidRPr="00771A28">
        <w:rPr>
          <w:rFonts w:ascii="Times New Roman" w:hAnsi="Times New Roman"/>
          <w:bCs/>
          <w:kern w:val="2"/>
          <w:sz w:val="24"/>
          <w:szCs w:val="24"/>
          <w:lang w:eastAsia="zh-CN"/>
        </w:rPr>
        <w:t>GB16297-1996</w:t>
      </w:r>
      <w:r w:rsidRPr="00771A28">
        <w:rPr>
          <w:rFonts w:ascii="Times New Roman" w:hAnsi="Times New Roman"/>
          <w:bCs/>
          <w:kern w:val="2"/>
          <w:sz w:val="24"/>
          <w:szCs w:val="24"/>
          <w:lang w:eastAsia="zh-CN"/>
        </w:rPr>
        <w:t>）中新污染源无组织排放监控浓度限值要求，硫化氢无组织排放浓度符合《恶臭污染物排放标准》（</w:t>
      </w:r>
      <w:r w:rsidRPr="00771A28">
        <w:rPr>
          <w:rFonts w:ascii="Times New Roman" w:hAnsi="Times New Roman"/>
          <w:bCs/>
          <w:kern w:val="2"/>
          <w:sz w:val="24"/>
          <w:szCs w:val="24"/>
          <w:lang w:eastAsia="zh-CN"/>
        </w:rPr>
        <w:t>GB14554-93</w:t>
      </w:r>
      <w:r w:rsidRPr="00771A28">
        <w:rPr>
          <w:rFonts w:ascii="Times New Roman" w:hAnsi="Times New Roman"/>
          <w:bCs/>
          <w:kern w:val="2"/>
          <w:sz w:val="24"/>
          <w:szCs w:val="24"/>
          <w:lang w:eastAsia="zh-CN"/>
        </w:rPr>
        <w:t>）中二级标准要求，总烃监测浓度最大值为</w:t>
      </w:r>
      <w:r w:rsidRPr="00771A28">
        <w:rPr>
          <w:rFonts w:ascii="Times New Roman" w:hAnsi="Times New Roman"/>
          <w:bCs/>
          <w:kern w:val="2"/>
          <w:sz w:val="24"/>
          <w:szCs w:val="24"/>
          <w:lang w:eastAsia="zh-CN"/>
        </w:rPr>
        <w:t>6.3mg/m</w:t>
      </w:r>
      <w:r w:rsidRPr="00771A28">
        <w:rPr>
          <w:rFonts w:ascii="Times New Roman" w:hAnsi="Times New Roman"/>
          <w:bCs/>
          <w:kern w:val="2"/>
          <w:sz w:val="24"/>
          <w:szCs w:val="24"/>
          <w:vertAlign w:val="superscript"/>
          <w:lang w:eastAsia="zh-CN"/>
        </w:rPr>
        <w:t>3</w:t>
      </w:r>
      <w:r w:rsidRPr="00771A28">
        <w:rPr>
          <w:rFonts w:ascii="Times New Roman" w:hAnsi="Times New Roman"/>
          <w:bCs/>
          <w:kern w:val="2"/>
          <w:sz w:val="24"/>
          <w:szCs w:val="24"/>
          <w:lang w:eastAsia="zh-CN"/>
        </w:rPr>
        <w:t>，环境敏感点二氧化硫、二氧化氮监测浓度符合《环境空气质量标准》（</w:t>
      </w:r>
      <w:r w:rsidRPr="00771A28">
        <w:rPr>
          <w:rFonts w:ascii="Times New Roman" w:hAnsi="Times New Roman"/>
          <w:bCs/>
          <w:kern w:val="2"/>
          <w:sz w:val="24"/>
          <w:szCs w:val="24"/>
          <w:lang w:eastAsia="zh-CN"/>
        </w:rPr>
        <w:t>GB3095-1996</w:t>
      </w:r>
      <w:r w:rsidRPr="00771A28">
        <w:rPr>
          <w:rFonts w:ascii="Times New Roman" w:hAnsi="Times New Roman"/>
          <w:bCs/>
          <w:kern w:val="2"/>
          <w:sz w:val="24"/>
          <w:szCs w:val="24"/>
          <w:lang w:eastAsia="zh-CN"/>
        </w:rPr>
        <w:t>）二级标准，硫化氢监测浓度符合《工业企业设计卫生标准》（</w:t>
      </w:r>
      <w:r w:rsidRPr="00771A28">
        <w:rPr>
          <w:rFonts w:ascii="Times New Roman" w:hAnsi="Times New Roman"/>
          <w:bCs/>
          <w:kern w:val="2"/>
          <w:sz w:val="24"/>
          <w:szCs w:val="24"/>
          <w:lang w:eastAsia="zh-CN"/>
        </w:rPr>
        <w:t>TJ36-79</w:t>
      </w:r>
      <w:r w:rsidRPr="00771A28">
        <w:rPr>
          <w:rFonts w:ascii="Times New Roman" w:hAnsi="Times New Roman"/>
          <w:bCs/>
          <w:kern w:val="2"/>
          <w:sz w:val="24"/>
          <w:szCs w:val="24"/>
          <w:lang w:eastAsia="zh-CN"/>
        </w:rPr>
        <w:t>）居住区大气中有害物质最高允许浓度限值要求。</w:t>
      </w:r>
    </w:p>
    <w:p w14:paraId="6A8C3F8C" w14:textId="1B90D6AD" w:rsidR="00CF6E41" w:rsidRPr="00771A28" w:rsidRDefault="00D56AA6" w:rsidP="00CF6E41">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集气站厂界噪声昼、夜间监测值符合《工业企业厂界环境噪声排放标准》（</w:t>
      </w:r>
      <w:r w:rsidRPr="00771A28">
        <w:rPr>
          <w:rFonts w:ascii="Times New Roman" w:hAnsi="Times New Roman"/>
          <w:bCs/>
          <w:kern w:val="2"/>
          <w:sz w:val="24"/>
          <w:szCs w:val="24"/>
          <w:lang w:eastAsia="zh-CN"/>
        </w:rPr>
        <w:t>G</w:t>
      </w:r>
      <w:r w:rsidR="000319AF" w:rsidRPr="00771A28">
        <w:rPr>
          <w:rFonts w:ascii="Times New Roman" w:hAnsi="Times New Roman"/>
          <w:bCs/>
          <w:kern w:val="2"/>
          <w:sz w:val="24"/>
          <w:szCs w:val="24"/>
          <w:lang w:eastAsia="zh-CN"/>
        </w:rPr>
        <w:t>B</w:t>
      </w:r>
      <w:r w:rsidRPr="00771A28">
        <w:rPr>
          <w:rFonts w:ascii="Times New Roman" w:hAnsi="Times New Roman"/>
          <w:bCs/>
          <w:kern w:val="2"/>
          <w:sz w:val="24"/>
          <w:szCs w:val="24"/>
          <w:lang w:eastAsia="zh-CN"/>
        </w:rPr>
        <w:t>12348-2008</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类标准，各集气站</w:t>
      </w:r>
      <w:r w:rsidR="008618E4" w:rsidRPr="00771A28">
        <w:rPr>
          <w:rFonts w:ascii="Times New Roman" w:hAnsi="Times New Roman"/>
          <w:bCs/>
          <w:kern w:val="2"/>
          <w:sz w:val="24"/>
          <w:szCs w:val="24"/>
          <w:lang w:eastAsia="zh-CN"/>
        </w:rPr>
        <w:t>周边</w:t>
      </w:r>
      <w:r w:rsidR="008618E4" w:rsidRPr="00771A28">
        <w:rPr>
          <w:rFonts w:ascii="Times New Roman" w:hAnsi="Times New Roman"/>
          <w:bCs/>
          <w:kern w:val="2"/>
          <w:sz w:val="24"/>
          <w:szCs w:val="24"/>
          <w:lang w:eastAsia="zh-CN"/>
        </w:rPr>
        <w:t>300m</w:t>
      </w:r>
      <w:r w:rsidR="008618E4" w:rsidRPr="00771A28">
        <w:rPr>
          <w:rFonts w:ascii="Times New Roman" w:hAnsi="Times New Roman"/>
          <w:bCs/>
          <w:kern w:val="2"/>
          <w:sz w:val="24"/>
          <w:szCs w:val="24"/>
          <w:lang w:eastAsia="zh-CN"/>
        </w:rPr>
        <w:t>范围内无村庄等声环境敏感点。</w:t>
      </w:r>
    </w:p>
    <w:p w14:paraId="278EE84E" w14:textId="77777777" w:rsidR="00DC446C" w:rsidRPr="00771A28"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81" w:name="_Toc118981860"/>
      <w:r w:rsidRPr="00771A28">
        <w:rPr>
          <w:rFonts w:ascii="Times New Roman" w:eastAsia="黑体" w:hAnsi="Times New Roman"/>
          <w:b w:val="0"/>
          <w:sz w:val="24"/>
          <w:szCs w:val="24"/>
          <w:lang w:eastAsia="zh-CN"/>
        </w:rPr>
        <w:t>3.1.</w:t>
      </w:r>
      <w:r w:rsidR="00F36479" w:rsidRPr="00771A28">
        <w:rPr>
          <w:rFonts w:ascii="Times New Roman" w:eastAsia="黑体" w:hAnsi="Times New Roman"/>
          <w:b w:val="0"/>
          <w:sz w:val="24"/>
          <w:szCs w:val="24"/>
          <w:lang w:eastAsia="zh-CN"/>
        </w:rPr>
        <w:t>4</w:t>
      </w:r>
      <w:r w:rsidRPr="00771A28">
        <w:rPr>
          <w:rFonts w:ascii="Times New Roman" w:eastAsia="黑体" w:hAnsi="Times New Roman"/>
          <w:b w:val="0"/>
          <w:sz w:val="24"/>
          <w:szCs w:val="24"/>
          <w:lang w:eastAsia="zh-CN"/>
        </w:rPr>
        <w:t>项目存在的主要环境问题及整改措施</w:t>
      </w:r>
      <w:bookmarkEnd w:id="81"/>
    </w:p>
    <w:p w14:paraId="0D0BABD1" w14:textId="6592004B" w:rsidR="00D8307F" w:rsidRPr="00771A28" w:rsidRDefault="00E429E5" w:rsidP="00D8307F">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sz w:val="24"/>
          <w:szCs w:val="24"/>
          <w:lang w:eastAsia="zh-CN"/>
        </w:rPr>
        <w:t>根据现场调查，</w:t>
      </w:r>
      <w:r w:rsidR="008618E4" w:rsidRPr="00771A28">
        <w:rPr>
          <w:rFonts w:ascii="Times New Roman" w:hAnsi="Times New Roman"/>
          <w:sz w:val="24"/>
          <w:szCs w:val="24"/>
          <w:lang w:eastAsia="zh-CN"/>
        </w:rPr>
        <w:t>普光</w:t>
      </w:r>
      <w:r w:rsidR="008618E4" w:rsidRPr="00771A28">
        <w:rPr>
          <w:rFonts w:ascii="Times New Roman" w:hAnsi="Times New Roman"/>
          <w:sz w:val="24"/>
          <w:szCs w:val="24"/>
          <w:lang w:eastAsia="zh-CN"/>
        </w:rPr>
        <w:t>103-1</w:t>
      </w:r>
      <w:r w:rsidR="008618E4" w:rsidRPr="00771A28">
        <w:rPr>
          <w:rFonts w:ascii="Times New Roman" w:hAnsi="Times New Roman"/>
          <w:sz w:val="24"/>
          <w:szCs w:val="24"/>
          <w:lang w:eastAsia="zh-CN"/>
        </w:rPr>
        <w:t>井、普光</w:t>
      </w:r>
      <w:r w:rsidR="008618E4" w:rsidRPr="00771A28">
        <w:rPr>
          <w:rFonts w:ascii="Times New Roman" w:hAnsi="Times New Roman"/>
          <w:sz w:val="24"/>
          <w:szCs w:val="24"/>
          <w:lang w:eastAsia="zh-CN"/>
        </w:rPr>
        <w:t>103-2</w:t>
      </w:r>
      <w:r w:rsidR="008618E4" w:rsidRPr="00771A28">
        <w:rPr>
          <w:rFonts w:ascii="Times New Roman" w:hAnsi="Times New Roman"/>
          <w:sz w:val="24"/>
          <w:szCs w:val="24"/>
          <w:lang w:eastAsia="zh-CN"/>
        </w:rPr>
        <w:t>井、普光</w:t>
      </w:r>
      <w:r w:rsidR="008618E4" w:rsidRPr="00771A28">
        <w:rPr>
          <w:rFonts w:ascii="Times New Roman" w:hAnsi="Times New Roman"/>
          <w:sz w:val="24"/>
          <w:szCs w:val="24"/>
          <w:lang w:eastAsia="zh-CN"/>
        </w:rPr>
        <w:t>103-4</w:t>
      </w:r>
      <w:r w:rsidR="008618E4" w:rsidRPr="00771A28">
        <w:rPr>
          <w:rFonts w:ascii="Times New Roman" w:hAnsi="Times New Roman"/>
          <w:sz w:val="24"/>
          <w:szCs w:val="24"/>
          <w:lang w:eastAsia="zh-CN"/>
        </w:rPr>
        <w:t>井</w:t>
      </w:r>
      <w:r w:rsidRPr="00771A28">
        <w:rPr>
          <w:rFonts w:ascii="Times New Roman" w:hAnsi="Times New Roman"/>
          <w:sz w:val="24"/>
          <w:szCs w:val="24"/>
          <w:lang w:eastAsia="zh-CN"/>
        </w:rPr>
        <w:t>钻井施工期产生的各类污染物均已得到妥善的处置，现场无遗留</w:t>
      </w:r>
      <w:r w:rsidR="008618E4" w:rsidRPr="00771A28">
        <w:rPr>
          <w:rFonts w:ascii="Times New Roman" w:hAnsi="Times New Roman"/>
          <w:sz w:val="24"/>
          <w:szCs w:val="24"/>
          <w:lang w:eastAsia="zh-CN"/>
        </w:rPr>
        <w:t>，普光</w:t>
      </w:r>
      <w:r w:rsidR="008618E4" w:rsidRPr="00771A28">
        <w:rPr>
          <w:rFonts w:ascii="Times New Roman" w:hAnsi="Times New Roman"/>
          <w:sz w:val="24"/>
          <w:szCs w:val="24"/>
          <w:lang w:eastAsia="zh-CN"/>
        </w:rPr>
        <w:t>103</w:t>
      </w:r>
      <w:r w:rsidR="008618E4" w:rsidRPr="00771A28">
        <w:rPr>
          <w:rFonts w:ascii="Times New Roman" w:hAnsi="Times New Roman"/>
          <w:sz w:val="24"/>
          <w:szCs w:val="24"/>
          <w:lang w:eastAsia="zh-CN"/>
        </w:rPr>
        <w:t>集气站现处于停运状态</w:t>
      </w:r>
      <w:r w:rsidRPr="00771A28">
        <w:rPr>
          <w:rFonts w:ascii="Times New Roman" w:hAnsi="Times New Roman"/>
          <w:sz w:val="24"/>
          <w:szCs w:val="24"/>
          <w:lang w:eastAsia="zh-CN"/>
        </w:rPr>
        <w:t>，除保留的井场</w:t>
      </w:r>
      <w:r w:rsidR="008618E4" w:rsidRPr="00771A28">
        <w:rPr>
          <w:rFonts w:ascii="Times New Roman" w:hAnsi="Times New Roman"/>
          <w:sz w:val="24"/>
          <w:szCs w:val="24"/>
          <w:lang w:eastAsia="zh-CN"/>
        </w:rPr>
        <w:t>（集气站）</w:t>
      </w:r>
      <w:r w:rsidRPr="00771A28">
        <w:rPr>
          <w:rFonts w:ascii="Times New Roman" w:hAnsi="Times New Roman"/>
          <w:sz w:val="24"/>
          <w:szCs w:val="24"/>
          <w:lang w:eastAsia="zh-CN"/>
        </w:rPr>
        <w:t>、进场道路、放喷池、</w:t>
      </w:r>
      <w:r w:rsidR="00693296" w:rsidRPr="00771A28">
        <w:rPr>
          <w:rFonts w:ascii="Times New Roman" w:hAnsi="Times New Roman"/>
          <w:sz w:val="24"/>
          <w:szCs w:val="24"/>
          <w:lang w:eastAsia="zh-CN"/>
        </w:rPr>
        <w:t>清水池</w:t>
      </w:r>
      <w:r w:rsidRPr="00771A28">
        <w:rPr>
          <w:rFonts w:ascii="Times New Roman" w:hAnsi="Times New Roman"/>
          <w:sz w:val="24"/>
          <w:szCs w:val="24"/>
          <w:lang w:eastAsia="zh-CN"/>
        </w:rPr>
        <w:t>、</w:t>
      </w:r>
      <w:r w:rsidR="008618E4" w:rsidRPr="00771A28">
        <w:rPr>
          <w:rFonts w:ascii="Times New Roman" w:hAnsi="Times New Roman"/>
          <w:sz w:val="24"/>
          <w:szCs w:val="24"/>
          <w:lang w:eastAsia="zh-CN"/>
        </w:rPr>
        <w:t>火炬</w:t>
      </w:r>
      <w:r w:rsidRPr="00771A28">
        <w:rPr>
          <w:rFonts w:ascii="Times New Roman" w:hAnsi="Times New Roman"/>
          <w:sz w:val="24"/>
          <w:szCs w:val="24"/>
          <w:lang w:eastAsia="zh-CN"/>
        </w:rPr>
        <w:t>区</w:t>
      </w:r>
      <w:r w:rsidR="008618E4" w:rsidRPr="00771A28">
        <w:rPr>
          <w:rFonts w:ascii="Times New Roman" w:hAnsi="Times New Roman"/>
          <w:sz w:val="24"/>
          <w:szCs w:val="24"/>
          <w:lang w:eastAsia="zh-CN"/>
        </w:rPr>
        <w:t>、泥</w:t>
      </w:r>
      <w:r w:rsidR="008618E4" w:rsidRPr="00771A28">
        <w:rPr>
          <w:rFonts w:ascii="Times New Roman" w:hAnsi="Times New Roman"/>
          <w:sz w:val="24"/>
          <w:szCs w:val="24"/>
          <w:lang w:eastAsia="zh-CN"/>
        </w:rPr>
        <w:lastRenderedPageBreak/>
        <w:t>浆池、管理楼、停车场</w:t>
      </w:r>
      <w:r w:rsidR="002F6EEA" w:rsidRPr="00771A28">
        <w:rPr>
          <w:rFonts w:ascii="Times New Roman" w:hAnsi="Times New Roman"/>
          <w:sz w:val="24"/>
          <w:szCs w:val="24"/>
          <w:lang w:eastAsia="zh-CN"/>
        </w:rPr>
        <w:t>等</w:t>
      </w:r>
      <w:r w:rsidRPr="00771A28">
        <w:rPr>
          <w:rFonts w:ascii="Times New Roman" w:hAnsi="Times New Roman"/>
          <w:sz w:val="24"/>
          <w:szCs w:val="24"/>
          <w:lang w:eastAsia="zh-CN"/>
        </w:rPr>
        <w:t>，其余临时占地均已复垦</w:t>
      </w:r>
      <w:r w:rsidR="000E137E" w:rsidRPr="00771A28">
        <w:rPr>
          <w:rFonts w:ascii="Times New Roman" w:hAnsi="Times New Roman"/>
          <w:sz w:val="24"/>
          <w:szCs w:val="24"/>
          <w:lang w:eastAsia="zh-CN"/>
        </w:rPr>
        <w:t>，植被恢复良好</w:t>
      </w:r>
      <w:r w:rsidR="005C6C03" w:rsidRPr="00771A28">
        <w:rPr>
          <w:rFonts w:ascii="Times New Roman" w:hAnsi="Times New Roman"/>
          <w:sz w:val="24"/>
          <w:szCs w:val="24"/>
          <w:lang w:eastAsia="zh-CN"/>
        </w:rPr>
        <w:t>。</w:t>
      </w:r>
      <w:bookmarkStart w:id="82" w:name="_Hlk112141388"/>
      <w:r w:rsidR="003B6869" w:rsidRPr="00771A28">
        <w:rPr>
          <w:rFonts w:ascii="Times New Roman" w:hAnsi="Times New Roman"/>
          <w:sz w:val="24"/>
          <w:szCs w:val="24"/>
          <w:lang w:eastAsia="zh-CN"/>
        </w:rPr>
        <w:t>根据本次在</w:t>
      </w:r>
      <w:r w:rsidR="00693296" w:rsidRPr="00771A28">
        <w:rPr>
          <w:rFonts w:ascii="Times New Roman" w:hAnsi="Times New Roman"/>
          <w:sz w:val="24"/>
          <w:szCs w:val="24"/>
          <w:lang w:eastAsia="zh-CN"/>
        </w:rPr>
        <w:t>清水池</w:t>
      </w:r>
      <w:r w:rsidR="008618E4" w:rsidRPr="00771A28">
        <w:rPr>
          <w:rFonts w:ascii="Times New Roman" w:hAnsi="Times New Roman"/>
          <w:sz w:val="24"/>
          <w:szCs w:val="24"/>
          <w:lang w:eastAsia="zh-CN"/>
        </w:rPr>
        <w:t>、放喷池、集气站</w:t>
      </w:r>
      <w:r w:rsidR="00F868C7" w:rsidRPr="00771A28">
        <w:rPr>
          <w:rFonts w:ascii="Times New Roman" w:hAnsi="Times New Roman"/>
          <w:sz w:val="24"/>
          <w:szCs w:val="24"/>
          <w:lang w:eastAsia="zh-CN"/>
        </w:rPr>
        <w:t>地下水流向下游设置的土壤柱状样监测点可知</w:t>
      </w:r>
      <w:r w:rsidR="008618E4" w:rsidRPr="00771A28">
        <w:rPr>
          <w:rFonts w:ascii="Times New Roman" w:hAnsi="Times New Roman"/>
          <w:sz w:val="24"/>
          <w:szCs w:val="24"/>
          <w:lang w:eastAsia="zh-CN"/>
        </w:rPr>
        <w:t>项目建设</w:t>
      </w:r>
      <w:r w:rsidR="00F868C7" w:rsidRPr="00771A28">
        <w:rPr>
          <w:rFonts w:ascii="Times New Roman" w:hAnsi="Times New Roman"/>
          <w:sz w:val="24"/>
          <w:szCs w:val="24"/>
          <w:lang w:eastAsia="zh-CN"/>
        </w:rPr>
        <w:t>至今未对区域土壤造成污染影响，根据本次在</w:t>
      </w:r>
      <w:r w:rsidR="008618E4" w:rsidRPr="00771A28">
        <w:rPr>
          <w:rFonts w:ascii="Times New Roman" w:hAnsi="Times New Roman"/>
          <w:sz w:val="24"/>
          <w:szCs w:val="24"/>
          <w:lang w:eastAsia="zh-CN"/>
        </w:rPr>
        <w:t>清水池（废水池）</w:t>
      </w:r>
      <w:r w:rsidR="00F868C7" w:rsidRPr="00771A28">
        <w:rPr>
          <w:rFonts w:ascii="Times New Roman" w:hAnsi="Times New Roman"/>
          <w:sz w:val="24"/>
          <w:szCs w:val="24"/>
          <w:lang w:eastAsia="zh-CN"/>
        </w:rPr>
        <w:t>地下水流向上下游设置的</w:t>
      </w:r>
      <w:r w:rsidR="00F868C7" w:rsidRPr="00771A28">
        <w:rPr>
          <w:rFonts w:ascii="Times New Roman" w:hAnsi="Times New Roman"/>
          <w:sz w:val="24"/>
          <w:szCs w:val="24"/>
          <w:lang w:eastAsia="zh-CN"/>
        </w:rPr>
        <w:t>2</w:t>
      </w:r>
      <w:r w:rsidR="00F868C7" w:rsidRPr="00771A28">
        <w:rPr>
          <w:rFonts w:ascii="Times New Roman" w:hAnsi="Times New Roman"/>
          <w:sz w:val="24"/>
          <w:szCs w:val="24"/>
          <w:lang w:eastAsia="zh-CN"/>
        </w:rPr>
        <w:t>个包气带现状监测可知区域包气带未受到污染影响</w:t>
      </w:r>
      <w:r w:rsidR="003B6869" w:rsidRPr="00771A28">
        <w:rPr>
          <w:rFonts w:ascii="Times New Roman" w:hAnsi="Times New Roman"/>
          <w:sz w:val="24"/>
          <w:szCs w:val="24"/>
          <w:lang w:eastAsia="zh-CN"/>
        </w:rPr>
        <w:t>。</w:t>
      </w:r>
      <w:bookmarkEnd w:id="82"/>
      <w:r w:rsidR="00F868C7" w:rsidRPr="00771A28">
        <w:rPr>
          <w:rFonts w:ascii="Times New Roman" w:hAnsi="Times New Roman"/>
          <w:sz w:val="24"/>
          <w:szCs w:val="24"/>
          <w:lang w:eastAsia="zh-CN"/>
        </w:rPr>
        <w:t>厂界噪声满足相关标准要求。现阶段为封井状态，厂界内的非甲烷总烃与硫化氢均满足相关环境质量标准。</w:t>
      </w:r>
      <w:r w:rsidR="003B6869" w:rsidRPr="00771A28">
        <w:rPr>
          <w:rFonts w:ascii="Times New Roman" w:hAnsi="Times New Roman"/>
          <w:sz w:val="24"/>
          <w:szCs w:val="24"/>
          <w:lang w:eastAsia="zh-CN"/>
        </w:rPr>
        <w:t>因此</w:t>
      </w:r>
      <w:r w:rsidR="000E137E" w:rsidRPr="00771A28">
        <w:rPr>
          <w:rFonts w:ascii="Times New Roman" w:hAnsi="Times New Roman"/>
          <w:sz w:val="24"/>
          <w:szCs w:val="24"/>
          <w:lang w:eastAsia="zh-CN"/>
        </w:rPr>
        <w:t>不存在需</w:t>
      </w:r>
      <w:r w:rsidR="000E137E" w:rsidRPr="00771A28">
        <w:rPr>
          <w:rFonts w:ascii="Times New Roman" w:hAnsi="Times New Roman"/>
          <w:sz w:val="24"/>
          <w:szCs w:val="24"/>
          <w:lang w:eastAsia="zh-CN"/>
        </w:rPr>
        <w:t>“</w:t>
      </w:r>
      <w:r w:rsidR="000E137E" w:rsidRPr="00771A28">
        <w:rPr>
          <w:rFonts w:ascii="Times New Roman" w:hAnsi="Times New Roman"/>
          <w:sz w:val="24"/>
          <w:szCs w:val="24"/>
          <w:lang w:eastAsia="zh-CN"/>
        </w:rPr>
        <w:t>以新带老</w:t>
      </w:r>
      <w:r w:rsidR="000E137E" w:rsidRPr="00771A28">
        <w:rPr>
          <w:rFonts w:ascii="Times New Roman" w:hAnsi="Times New Roman"/>
          <w:sz w:val="24"/>
          <w:szCs w:val="24"/>
          <w:lang w:eastAsia="zh-CN"/>
        </w:rPr>
        <w:t>”</w:t>
      </w:r>
      <w:r w:rsidR="000E137E" w:rsidRPr="00771A28">
        <w:rPr>
          <w:rFonts w:ascii="Times New Roman" w:hAnsi="Times New Roman"/>
          <w:sz w:val="24"/>
          <w:szCs w:val="24"/>
          <w:lang w:eastAsia="zh-CN"/>
        </w:rPr>
        <w:t>的环境问题</w:t>
      </w:r>
      <w:r w:rsidR="00D8307F" w:rsidRPr="00771A28">
        <w:rPr>
          <w:rFonts w:ascii="Times New Roman" w:hAnsi="Times New Roman"/>
          <w:bCs/>
          <w:sz w:val="24"/>
          <w:lang w:eastAsia="zh-CN"/>
        </w:rPr>
        <w:t>。</w:t>
      </w:r>
    </w:p>
    <w:p w14:paraId="0FF1F5F6" w14:textId="51FB7FA8" w:rsidR="00387DF7" w:rsidRPr="00771A28" w:rsidRDefault="00387DF7" w:rsidP="00387DF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经走访调查及咨询，</w:t>
      </w:r>
      <w:r w:rsidR="008618E4" w:rsidRPr="00771A28">
        <w:rPr>
          <w:rFonts w:ascii="Times New Roman" w:hAnsi="Times New Roman"/>
          <w:sz w:val="24"/>
          <w:szCs w:val="24"/>
          <w:lang w:eastAsia="zh-CN"/>
        </w:rPr>
        <w:t>普光</w:t>
      </w:r>
      <w:r w:rsidR="008618E4" w:rsidRPr="00771A28">
        <w:rPr>
          <w:rFonts w:ascii="Times New Roman" w:hAnsi="Times New Roman"/>
          <w:sz w:val="24"/>
          <w:szCs w:val="24"/>
          <w:lang w:eastAsia="zh-CN"/>
        </w:rPr>
        <w:t>103</w:t>
      </w:r>
      <w:r w:rsidR="008618E4" w:rsidRPr="00771A28">
        <w:rPr>
          <w:rFonts w:ascii="Times New Roman" w:hAnsi="Times New Roman"/>
          <w:sz w:val="24"/>
          <w:szCs w:val="24"/>
          <w:lang w:eastAsia="zh-CN"/>
        </w:rPr>
        <w:t>集气站（含钻井阶段）</w:t>
      </w:r>
      <w:r w:rsidRPr="00771A28">
        <w:rPr>
          <w:rFonts w:ascii="Times New Roman" w:hAnsi="Times New Roman"/>
          <w:sz w:val="24"/>
          <w:szCs w:val="24"/>
          <w:lang w:eastAsia="zh-CN"/>
        </w:rPr>
        <w:t>未发生污染事故及投诉事件。</w:t>
      </w:r>
    </w:p>
    <w:p w14:paraId="48E017D7" w14:textId="5BA3565A" w:rsidR="00387DF7" w:rsidRPr="00771A28" w:rsidRDefault="00387DF7" w:rsidP="00387DF7">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83" w:name="_Toc118981861"/>
      <w:r w:rsidRPr="00771A28">
        <w:rPr>
          <w:rFonts w:ascii="Times New Roman" w:eastAsia="黑体" w:hAnsi="Times New Roman"/>
          <w:b w:val="0"/>
          <w:sz w:val="24"/>
          <w:szCs w:val="24"/>
          <w:lang w:eastAsia="zh-CN"/>
        </w:rPr>
        <w:t>3.1.5</w:t>
      </w:r>
      <w:r w:rsidRPr="00771A28">
        <w:rPr>
          <w:rFonts w:ascii="Times New Roman" w:eastAsia="黑体" w:hAnsi="Times New Roman"/>
          <w:b w:val="0"/>
          <w:sz w:val="24"/>
          <w:szCs w:val="24"/>
          <w:lang w:eastAsia="zh-CN"/>
        </w:rPr>
        <w:t>设施依托可行性</w:t>
      </w:r>
      <w:bookmarkEnd w:id="83"/>
    </w:p>
    <w:p w14:paraId="08480175" w14:textId="4CF214DF" w:rsidR="00387DF7" w:rsidRPr="00771A28" w:rsidRDefault="00387DF7" w:rsidP="00387DF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本项目依托</w:t>
      </w:r>
      <w:r w:rsidR="008618E4" w:rsidRPr="00771A28">
        <w:rPr>
          <w:rFonts w:ascii="Times New Roman" w:hAnsi="Times New Roman"/>
          <w:sz w:val="24"/>
          <w:szCs w:val="24"/>
          <w:lang w:eastAsia="zh-CN"/>
        </w:rPr>
        <w:t>普光</w:t>
      </w:r>
      <w:r w:rsidR="008618E4" w:rsidRPr="00771A28">
        <w:rPr>
          <w:rFonts w:ascii="Times New Roman" w:hAnsi="Times New Roman"/>
          <w:sz w:val="24"/>
          <w:szCs w:val="24"/>
          <w:lang w:eastAsia="zh-CN"/>
        </w:rPr>
        <w:t>103</w:t>
      </w:r>
      <w:r w:rsidR="008618E4" w:rsidRPr="00771A28">
        <w:rPr>
          <w:rFonts w:ascii="Times New Roman" w:hAnsi="Times New Roman"/>
          <w:sz w:val="24"/>
          <w:szCs w:val="24"/>
          <w:lang w:eastAsia="zh-CN"/>
        </w:rPr>
        <w:t>集气站（含钻井）</w:t>
      </w:r>
      <w:r w:rsidRPr="00771A28">
        <w:rPr>
          <w:rFonts w:ascii="Times New Roman" w:hAnsi="Times New Roman"/>
          <w:sz w:val="24"/>
          <w:szCs w:val="24"/>
          <w:lang w:eastAsia="zh-CN"/>
        </w:rPr>
        <w:t>已建的</w:t>
      </w:r>
      <w:r w:rsidR="008618E4" w:rsidRPr="00771A28">
        <w:rPr>
          <w:rFonts w:ascii="Times New Roman" w:hAnsi="Times New Roman"/>
          <w:sz w:val="24"/>
          <w:szCs w:val="24"/>
          <w:lang w:eastAsia="zh-CN"/>
        </w:rPr>
        <w:t>集气站</w:t>
      </w:r>
      <w:r w:rsidR="00D01B49" w:rsidRPr="00771A28">
        <w:rPr>
          <w:rFonts w:ascii="Times New Roman" w:hAnsi="Times New Roman"/>
          <w:sz w:val="24"/>
          <w:szCs w:val="24"/>
          <w:lang w:eastAsia="zh-CN"/>
        </w:rPr>
        <w:t>（井场）</w:t>
      </w:r>
      <w:r w:rsidR="00C13A91" w:rsidRPr="00771A28">
        <w:rPr>
          <w:rFonts w:ascii="Times New Roman" w:hAnsi="Times New Roman"/>
          <w:sz w:val="24"/>
          <w:szCs w:val="24"/>
          <w:lang w:eastAsia="zh-CN"/>
        </w:rPr>
        <w:t>、</w:t>
      </w:r>
      <w:r w:rsidR="00693296" w:rsidRPr="00771A28">
        <w:rPr>
          <w:rFonts w:ascii="Times New Roman" w:hAnsi="Times New Roman"/>
          <w:sz w:val="24"/>
          <w:szCs w:val="24"/>
          <w:lang w:eastAsia="zh-CN"/>
        </w:rPr>
        <w:t>清水池</w:t>
      </w:r>
      <w:r w:rsidRPr="00771A28">
        <w:rPr>
          <w:rFonts w:ascii="Times New Roman" w:hAnsi="Times New Roman"/>
          <w:sz w:val="24"/>
          <w:szCs w:val="24"/>
          <w:lang w:eastAsia="zh-CN"/>
        </w:rPr>
        <w:t>、放喷池</w:t>
      </w:r>
      <w:r w:rsidR="008618E4" w:rsidRPr="00771A28">
        <w:rPr>
          <w:rFonts w:ascii="Times New Roman" w:hAnsi="Times New Roman"/>
          <w:sz w:val="24"/>
          <w:szCs w:val="24"/>
          <w:lang w:eastAsia="zh-CN"/>
        </w:rPr>
        <w:t>、</w:t>
      </w:r>
      <w:r w:rsidR="00D912B5" w:rsidRPr="00771A28">
        <w:rPr>
          <w:rFonts w:ascii="Times New Roman" w:hAnsi="Times New Roman"/>
          <w:sz w:val="24"/>
          <w:szCs w:val="24"/>
          <w:lang w:eastAsia="zh-CN"/>
        </w:rPr>
        <w:t>放空火炬</w:t>
      </w:r>
      <w:r w:rsidR="008618E4" w:rsidRPr="00771A28">
        <w:rPr>
          <w:rFonts w:ascii="Times New Roman" w:hAnsi="Times New Roman"/>
          <w:sz w:val="24"/>
          <w:szCs w:val="24"/>
          <w:lang w:eastAsia="zh-CN"/>
        </w:rPr>
        <w:t>、管理楼、停车场</w:t>
      </w:r>
      <w:r w:rsidR="00C13A91" w:rsidRPr="00771A28">
        <w:rPr>
          <w:rFonts w:ascii="Times New Roman" w:hAnsi="Times New Roman"/>
          <w:sz w:val="24"/>
          <w:szCs w:val="24"/>
          <w:lang w:eastAsia="zh-CN"/>
        </w:rPr>
        <w:t>、进场道路</w:t>
      </w:r>
      <w:r w:rsidRPr="00771A28">
        <w:rPr>
          <w:rFonts w:ascii="Times New Roman" w:hAnsi="Times New Roman"/>
          <w:sz w:val="24"/>
          <w:szCs w:val="24"/>
          <w:lang w:eastAsia="zh-CN"/>
        </w:rPr>
        <w:t>等开展钻井工程</w:t>
      </w:r>
      <w:r w:rsidR="000E137E" w:rsidRPr="00771A28">
        <w:rPr>
          <w:rFonts w:ascii="Times New Roman" w:hAnsi="Times New Roman"/>
          <w:sz w:val="24"/>
          <w:szCs w:val="24"/>
          <w:lang w:eastAsia="zh-CN"/>
        </w:rPr>
        <w:t>及试采</w:t>
      </w:r>
      <w:r w:rsidRPr="00771A28">
        <w:rPr>
          <w:rFonts w:ascii="Times New Roman" w:hAnsi="Times New Roman"/>
          <w:sz w:val="24"/>
          <w:szCs w:val="24"/>
          <w:lang w:eastAsia="zh-CN"/>
        </w:rPr>
        <w:t>。</w:t>
      </w:r>
    </w:p>
    <w:p w14:paraId="0CE0336A" w14:textId="0FB0DF4D" w:rsidR="001F728D" w:rsidRPr="00771A28" w:rsidRDefault="001F728D" w:rsidP="00387DF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①</w:t>
      </w:r>
      <w:r w:rsidR="00D01B49" w:rsidRPr="00771A28">
        <w:rPr>
          <w:rFonts w:ascii="Times New Roman" w:hAnsi="Times New Roman"/>
          <w:sz w:val="24"/>
          <w:szCs w:val="24"/>
          <w:lang w:eastAsia="zh-CN"/>
        </w:rPr>
        <w:t>集气站（</w:t>
      </w:r>
      <w:r w:rsidRPr="00771A28">
        <w:rPr>
          <w:rFonts w:ascii="Times New Roman" w:hAnsi="Times New Roman"/>
          <w:sz w:val="24"/>
          <w:szCs w:val="24"/>
          <w:lang w:eastAsia="zh-CN"/>
        </w:rPr>
        <w:t>井场</w:t>
      </w:r>
      <w:r w:rsidR="00D01B49" w:rsidRPr="00771A28">
        <w:rPr>
          <w:rFonts w:ascii="Times New Roman" w:hAnsi="Times New Roman"/>
          <w:sz w:val="24"/>
          <w:szCs w:val="24"/>
          <w:lang w:eastAsia="zh-CN"/>
        </w:rPr>
        <w:t>）</w:t>
      </w:r>
    </w:p>
    <w:p w14:paraId="28279A84" w14:textId="00284AF5" w:rsidR="00D912B5" w:rsidRPr="00771A28" w:rsidRDefault="00D912B5" w:rsidP="00387DF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a</w:t>
      </w:r>
      <w:r w:rsidRPr="00771A28">
        <w:rPr>
          <w:rFonts w:ascii="Times New Roman" w:hAnsi="Times New Roman"/>
          <w:sz w:val="24"/>
          <w:szCs w:val="24"/>
          <w:lang w:eastAsia="zh-CN"/>
        </w:rPr>
        <w:t>、站内占地</w:t>
      </w:r>
    </w:p>
    <w:p w14:paraId="5A9BCDCB" w14:textId="779848A3" w:rsidR="001F728D" w:rsidRPr="00771A28" w:rsidRDefault="00D01B49" w:rsidP="00387DF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普光</w:t>
      </w:r>
      <w:r w:rsidRPr="00771A28">
        <w:rPr>
          <w:rFonts w:ascii="Times New Roman" w:hAnsi="Times New Roman"/>
          <w:sz w:val="24"/>
          <w:szCs w:val="24"/>
          <w:lang w:eastAsia="zh-CN"/>
        </w:rPr>
        <w:t>103</w:t>
      </w:r>
      <w:r w:rsidRPr="00771A28">
        <w:rPr>
          <w:rFonts w:ascii="Times New Roman" w:hAnsi="Times New Roman"/>
          <w:sz w:val="24"/>
          <w:szCs w:val="24"/>
          <w:lang w:eastAsia="zh-CN"/>
        </w:rPr>
        <w:t>集气站长约</w:t>
      </w:r>
      <w:r w:rsidRPr="00771A28">
        <w:rPr>
          <w:rFonts w:ascii="Times New Roman" w:hAnsi="Times New Roman"/>
          <w:sz w:val="24"/>
          <w:szCs w:val="24"/>
          <w:lang w:eastAsia="zh-CN"/>
        </w:rPr>
        <w:t>170m</w:t>
      </w:r>
      <w:r w:rsidRPr="00771A28">
        <w:rPr>
          <w:rFonts w:ascii="Times New Roman" w:hAnsi="Times New Roman"/>
          <w:sz w:val="24"/>
          <w:szCs w:val="24"/>
          <w:lang w:eastAsia="zh-CN"/>
        </w:rPr>
        <w:t>，宽约</w:t>
      </w:r>
      <w:r w:rsidRPr="00771A28">
        <w:rPr>
          <w:rFonts w:ascii="Times New Roman" w:hAnsi="Times New Roman"/>
          <w:sz w:val="24"/>
          <w:szCs w:val="24"/>
          <w:lang w:eastAsia="zh-CN"/>
        </w:rPr>
        <w:t>60m</w:t>
      </w:r>
      <w:r w:rsidR="001F728D" w:rsidRPr="00771A28">
        <w:rPr>
          <w:rFonts w:ascii="Times New Roman" w:hAnsi="Times New Roman"/>
          <w:sz w:val="24"/>
          <w:szCs w:val="24"/>
          <w:lang w:eastAsia="zh-CN"/>
        </w:rPr>
        <w:t>，</w:t>
      </w:r>
      <w:r w:rsidRPr="00771A28">
        <w:rPr>
          <w:rFonts w:ascii="Times New Roman" w:hAnsi="Times New Roman"/>
          <w:sz w:val="24"/>
          <w:szCs w:val="24"/>
          <w:lang w:eastAsia="zh-CN"/>
        </w:rPr>
        <w:t>集气站</w:t>
      </w:r>
      <w:r w:rsidR="001F728D" w:rsidRPr="00771A28">
        <w:rPr>
          <w:rFonts w:ascii="Times New Roman" w:hAnsi="Times New Roman"/>
          <w:sz w:val="24"/>
          <w:szCs w:val="24"/>
          <w:lang w:eastAsia="zh-CN"/>
        </w:rPr>
        <w:t>内现状分布有</w:t>
      </w:r>
      <w:r w:rsidRPr="00771A28">
        <w:rPr>
          <w:rFonts w:ascii="Times New Roman" w:hAnsi="Times New Roman"/>
          <w:sz w:val="24"/>
          <w:szCs w:val="24"/>
          <w:lang w:eastAsia="zh-CN"/>
        </w:rPr>
        <w:t>普光</w:t>
      </w:r>
      <w:r w:rsidRPr="00771A28">
        <w:rPr>
          <w:rFonts w:ascii="Times New Roman" w:hAnsi="Times New Roman"/>
          <w:sz w:val="24"/>
          <w:szCs w:val="24"/>
          <w:lang w:eastAsia="zh-CN"/>
        </w:rPr>
        <w:t>103-1</w:t>
      </w:r>
      <w:r w:rsidRPr="00771A28">
        <w:rPr>
          <w:rFonts w:ascii="Times New Roman" w:hAnsi="Times New Roman"/>
          <w:sz w:val="24"/>
          <w:szCs w:val="24"/>
          <w:lang w:eastAsia="zh-CN"/>
        </w:rPr>
        <w:t>井、普光</w:t>
      </w:r>
      <w:r w:rsidRPr="00771A28">
        <w:rPr>
          <w:rFonts w:ascii="Times New Roman" w:hAnsi="Times New Roman"/>
          <w:sz w:val="24"/>
          <w:szCs w:val="24"/>
          <w:lang w:eastAsia="zh-CN"/>
        </w:rPr>
        <w:t>103-2</w:t>
      </w:r>
      <w:r w:rsidRPr="00771A28">
        <w:rPr>
          <w:rFonts w:ascii="Times New Roman" w:hAnsi="Times New Roman"/>
          <w:sz w:val="24"/>
          <w:szCs w:val="24"/>
          <w:lang w:eastAsia="zh-CN"/>
        </w:rPr>
        <w:t>井、普光</w:t>
      </w:r>
      <w:r w:rsidRPr="00771A28">
        <w:rPr>
          <w:rFonts w:ascii="Times New Roman" w:hAnsi="Times New Roman"/>
          <w:sz w:val="24"/>
          <w:szCs w:val="24"/>
          <w:lang w:eastAsia="zh-CN"/>
        </w:rPr>
        <w:t>103-4</w:t>
      </w:r>
      <w:r w:rsidRPr="00771A28">
        <w:rPr>
          <w:rFonts w:ascii="Times New Roman" w:hAnsi="Times New Roman"/>
          <w:sz w:val="24"/>
          <w:szCs w:val="24"/>
          <w:lang w:eastAsia="zh-CN"/>
        </w:rPr>
        <w:t>井</w:t>
      </w:r>
      <w:r w:rsidR="001F728D" w:rsidRPr="00771A28">
        <w:rPr>
          <w:rFonts w:ascii="Times New Roman" w:hAnsi="Times New Roman"/>
          <w:sz w:val="24"/>
          <w:szCs w:val="24"/>
          <w:lang w:eastAsia="zh-CN"/>
        </w:rPr>
        <w:t>，</w:t>
      </w:r>
      <w:r w:rsidRPr="00771A28">
        <w:rPr>
          <w:rFonts w:ascii="Times New Roman" w:hAnsi="Times New Roman"/>
          <w:sz w:val="24"/>
          <w:szCs w:val="24"/>
          <w:lang w:eastAsia="zh-CN"/>
        </w:rPr>
        <w:t>站内从井口至外输工艺流程设施整体完好，其中，普光</w:t>
      </w:r>
      <w:r w:rsidRPr="00771A28">
        <w:rPr>
          <w:rFonts w:ascii="Times New Roman" w:hAnsi="Times New Roman"/>
          <w:sz w:val="24"/>
          <w:szCs w:val="24"/>
          <w:lang w:eastAsia="zh-CN"/>
        </w:rPr>
        <w:t>103-2</w:t>
      </w:r>
      <w:r w:rsidRPr="00771A28">
        <w:rPr>
          <w:rFonts w:ascii="Times New Roman" w:hAnsi="Times New Roman"/>
          <w:sz w:val="24"/>
          <w:szCs w:val="24"/>
          <w:lang w:eastAsia="zh-CN"/>
        </w:rPr>
        <w:t>井工艺流程完好，普光</w:t>
      </w:r>
      <w:r w:rsidRPr="00771A28">
        <w:rPr>
          <w:rFonts w:ascii="Times New Roman" w:hAnsi="Times New Roman"/>
          <w:sz w:val="24"/>
          <w:szCs w:val="24"/>
          <w:lang w:eastAsia="zh-CN"/>
        </w:rPr>
        <w:t>103-1</w:t>
      </w:r>
      <w:r w:rsidRPr="00771A28">
        <w:rPr>
          <w:rFonts w:ascii="Times New Roman" w:hAnsi="Times New Roman"/>
          <w:sz w:val="24"/>
          <w:szCs w:val="24"/>
          <w:lang w:eastAsia="zh-CN"/>
        </w:rPr>
        <w:t>井分酸分离器已拆除，普光</w:t>
      </w:r>
      <w:r w:rsidRPr="00771A28">
        <w:rPr>
          <w:rFonts w:ascii="Times New Roman" w:hAnsi="Times New Roman"/>
          <w:sz w:val="24"/>
          <w:szCs w:val="24"/>
          <w:lang w:eastAsia="zh-CN"/>
        </w:rPr>
        <w:t>103-4</w:t>
      </w:r>
      <w:r w:rsidRPr="00771A28">
        <w:rPr>
          <w:rFonts w:ascii="Times New Roman" w:hAnsi="Times New Roman"/>
          <w:sz w:val="24"/>
          <w:szCs w:val="24"/>
          <w:lang w:eastAsia="zh-CN"/>
        </w:rPr>
        <w:t>井分酸分离器和加热炉已拆除</w:t>
      </w:r>
      <w:r w:rsidR="001F728D" w:rsidRPr="00771A28">
        <w:rPr>
          <w:rFonts w:ascii="Times New Roman" w:hAnsi="Times New Roman"/>
          <w:sz w:val="24"/>
          <w:szCs w:val="24"/>
          <w:lang w:eastAsia="zh-CN"/>
        </w:rPr>
        <w:t>；</w:t>
      </w:r>
      <w:r w:rsidRPr="00771A28">
        <w:rPr>
          <w:rFonts w:ascii="Times New Roman" w:hAnsi="Times New Roman"/>
          <w:sz w:val="24"/>
          <w:szCs w:val="24"/>
          <w:lang w:eastAsia="zh-CN"/>
        </w:rPr>
        <w:t>为满足钻井前场距离要求，需对原工艺装置区进行拆除，并新建</w:t>
      </w:r>
      <w:r w:rsidRPr="00771A28">
        <w:rPr>
          <w:rFonts w:ascii="Times New Roman" w:hAnsi="Times New Roman"/>
          <w:sz w:val="24"/>
          <w:szCs w:val="24"/>
          <w:lang w:eastAsia="zh-CN"/>
        </w:rPr>
        <w:t>2.5m</w:t>
      </w:r>
      <w:r w:rsidRPr="00771A28">
        <w:rPr>
          <w:rFonts w:ascii="Times New Roman" w:hAnsi="Times New Roman"/>
          <w:sz w:val="24"/>
          <w:szCs w:val="24"/>
          <w:lang w:eastAsia="zh-CN"/>
        </w:rPr>
        <w:t>高成品围挡</w:t>
      </w:r>
      <w:r w:rsidRPr="00771A28">
        <w:rPr>
          <w:rFonts w:ascii="Times New Roman" w:hAnsi="Times New Roman"/>
          <w:sz w:val="24"/>
          <w:szCs w:val="24"/>
          <w:lang w:eastAsia="zh-CN"/>
        </w:rPr>
        <w:t>70m</w:t>
      </w:r>
      <w:r w:rsidRPr="00771A28">
        <w:rPr>
          <w:rFonts w:ascii="Times New Roman" w:hAnsi="Times New Roman"/>
          <w:sz w:val="24"/>
          <w:szCs w:val="24"/>
          <w:lang w:eastAsia="zh-CN"/>
        </w:rPr>
        <w:t>长</w:t>
      </w:r>
      <w:r w:rsidR="001F728D" w:rsidRPr="00771A28">
        <w:rPr>
          <w:rFonts w:ascii="Times New Roman" w:hAnsi="Times New Roman"/>
          <w:sz w:val="24"/>
          <w:szCs w:val="24"/>
          <w:lang w:eastAsia="zh-CN"/>
        </w:rPr>
        <w:t>，</w:t>
      </w:r>
      <w:r w:rsidR="000E137E" w:rsidRPr="00771A28">
        <w:rPr>
          <w:rFonts w:ascii="Times New Roman" w:hAnsi="Times New Roman"/>
          <w:sz w:val="24"/>
          <w:szCs w:val="24"/>
          <w:lang w:eastAsia="zh-CN"/>
        </w:rPr>
        <w:t>在拆除上述设施后，</w:t>
      </w:r>
      <w:r w:rsidR="009B26F9" w:rsidRPr="00771A28">
        <w:rPr>
          <w:rFonts w:ascii="Times New Roman" w:hAnsi="Times New Roman"/>
          <w:sz w:val="24"/>
          <w:szCs w:val="24"/>
          <w:lang w:eastAsia="zh-CN"/>
        </w:rPr>
        <w:t>普光</w:t>
      </w:r>
      <w:r w:rsidR="009B26F9" w:rsidRPr="00771A28">
        <w:rPr>
          <w:rFonts w:ascii="Times New Roman" w:hAnsi="Times New Roman"/>
          <w:sz w:val="24"/>
          <w:szCs w:val="24"/>
          <w:lang w:eastAsia="zh-CN"/>
        </w:rPr>
        <w:t>103</w:t>
      </w:r>
      <w:r w:rsidR="009B26F9" w:rsidRPr="00771A28">
        <w:rPr>
          <w:rFonts w:ascii="Times New Roman" w:hAnsi="Times New Roman"/>
          <w:sz w:val="24"/>
          <w:szCs w:val="24"/>
          <w:lang w:eastAsia="zh-CN"/>
        </w:rPr>
        <w:t>集气站</w:t>
      </w:r>
      <w:r w:rsidR="000E137E" w:rsidRPr="00771A28">
        <w:rPr>
          <w:rFonts w:ascii="Times New Roman" w:hAnsi="Times New Roman"/>
          <w:sz w:val="24"/>
          <w:szCs w:val="24"/>
          <w:lang w:eastAsia="zh-CN"/>
        </w:rPr>
        <w:t>能够满足本项目钻井所需。</w:t>
      </w:r>
      <w:r w:rsidRPr="00771A28">
        <w:rPr>
          <w:rFonts w:ascii="Times New Roman" w:hAnsi="Times New Roman"/>
          <w:sz w:val="24"/>
          <w:szCs w:val="24"/>
          <w:lang w:eastAsia="zh-CN"/>
        </w:rPr>
        <w:t>本项目钻完井工程完工后将对上述拆除的工艺装置区进行复建。</w:t>
      </w:r>
    </w:p>
    <w:p w14:paraId="3D5A2DDA" w14:textId="3BEB8F2E" w:rsidR="00D01B49" w:rsidRPr="00771A28" w:rsidRDefault="00D01B49" w:rsidP="00D01B49">
      <w:pPr>
        <w:adjustRightInd w:val="0"/>
        <w:snapToGrid w:val="0"/>
        <w:spacing w:line="360" w:lineRule="auto"/>
        <w:jc w:val="center"/>
        <w:rPr>
          <w:rFonts w:ascii="Times New Roman" w:hAnsi="Times New Roman"/>
          <w:sz w:val="24"/>
          <w:szCs w:val="24"/>
          <w:lang w:eastAsia="zh-CN"/>
        </w:rPr>
      </w:pPr>
      <w:r w:rsidRPr="00771A28">
        <w:rPr>
          <w:rFonts w:ascii="Times New Roman" w:hAnsi="Times New Roman"/>
          <w:noProof/>
        </w:rPr>
        <w:drawing>
          <wp:inline distT="0" distB="0" distL="0" distR="0" wp14:anchorId="56E0B42C" wp14:editId="422C4869">
            <wp:extent cx="5276850" cy="2228850"/>
            <wp:effectExtent l="0" t="0" r="0" b="0"/>
            <wp:docPr id="1537" name="图片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6850" cy="2228850"/>
                    </a:xfrm>
                    <a:prstGeom prst="rect">
                      <a:avLst/>
                    </a:prstGeom>
                  </pic:spPr>
                </pic:pic>
              </a:graphicData>
            </a:graphic>
          </wp:inline>
        </w:drawing>
      </w:r>
    </w:p>
    <w:p w14:paraId="0DFFD515" w14:textId="11F0BEA5" w:rsidR="00D01B49" w:rsidRPr="00771A28" w:rsidRDefault="00D01B49" w:rsidP="00697AAB">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00697AAB" w:rsidRPr="00771A28">
        <w:rPr>
          <w:rFonts w:ascii="Times New Roman" w:eastAsia="黑体" w:hAnsi="Times New Roman"/>
          <w:sz w:val="21"/>
          <w:szCs w:val="21"/>
          <w:lang w:eastAsia="zh-CN"/>
        </w:rPr>
        <w:t>3.1-6</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普光</w:t>
      </w:r>
      <w:r w:rsidRPr="00771A28">
        <w:rPr>
          <w:rFonts w:ascii="Times New Roman" w:eastAsia="黑体" w:hAnsi="Times New Roman"/>
          <w:sz w:val="21"/>
          <w:szCs w:val="21"/>
          <w:lang w:eastAsia="zh-CN"/>
        </w:rPr>
        <w:t>103</w:t>
      </w:r>
      <w:r w:rsidRPr="00771A28">
        <w:rPr>
          <w:rFonts w:ascii="Times New Roman" w:eastAsia="黑体" w:hAnsi="Times New Roman"/>
          <w:sz w:val="21"/>
          <w:szCs w:val="21"/>
          <w:lang w:eastAsia="zh-CN"/>
        </w:rPr>
        <w:t>集气站（井场）拆除区与围挡设置示意图</w:t>
      </w:r>
    </w:p>
    <w:p w14:paraId="027530CB" w14:textId="2DE3FBD0" w:rsidR="00D912B5" w:rsidRPr="00771A28" w:rsidRDefault="00D912B5" w:rsidP="00D912B5">
      <w:pPr>
        <w:adjustRightInd w:val="0"/>
        <w:snapToGrid w:val="0"/>
        <w:spacing w:line="360" w:lineRule="auto"/>
        <w:jc w:val="center"/>
        <w:rPr>
          <w:rFonts w:ascii="Times New Roman" w:hAnsi="Times New Roman"/>
          <w:sz w:val="24"/>
          <w:szCs w:val="24"/>
          <w:lang w:eastAsia="zh-CN"/>
        </w:rPr>
      </w:pPr>
      <w:r w:rsidRPr="00771A28">
        <w:rPr>
          <w:rFonts w:ascii="Times New Roman" w:hAnsi="Times New Roman"/>
          <w:noProof/>
        </w:rPr>
        <w:lastRenderedPageBreak/>
        <w:drawing>
          <wp:inline distT="0" distB="0" distL="0" distR="0" wp14:anchorId="1E4028A4" wp14:editId="723ECCA8">
            <wp:extent cx="5276850" cy="5154930"/>
            <wp:effectExtent l="0" t="0" r="0" b="7620"/>
            <wp:docPr id="1538" name="图片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6850" cy="5154930"/>
                    </a:xfrm>
                    <a:prstGeom prst="rect">
                      <a:avLst/>
                    </a:prstGeom>
                  </pic:spPr>
                </pic:pic>
              </a:graphicData>
            </a:graphic>
          </wp:inline>
        </w:drawing>
      </w:r>
    </w:p>
    <w:p w14:paraId="216ABF4A" w14:textId="4A2BF722" w:rsidR="00D912B5" w:rsidRPr="00771A28" w:rsidRDefault="00D912B5" w:rsidP="00697AAB">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00697AAB" w:rsidRPr="00771A28">
        <w:rPr>
          <w:rFonts w:ascii="Times New Roman" w:eastAsia="黑体" w:hAnsi="Times New Roman"/>
          <w:sz w:val="21"/>
          <w:szCs w:val="21"/>
          <w:lang w:eastAsia="zh-CN"/>
        </w:rPr>
        <w:t>3.1-7</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钻前拆除区域现场图</w:t>
      </w:r>
    </w:p>
    <w:p w14:paraId="7C878614" w14:textId="285B8505" w:rsidR="00A80D37" w:rsidRPr="00771A28" w:rsidRDefault="00A80D37" w:rsidP="00A80D3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b</w:t>
      </w:r>
      <w:r w:rsidRPr="00771A28">
        <w:rPr>
          <w:rFonts w:ascii="Times New Roman" w:hAnsi="Times New Roman"/>
          <w:sz w:val="24"/>
          <w:szCs w:val="24"/>
          <w:lang w:eastAsia="zh-CN"/>
        </w:rPr>
        <w:t>、站内已建水套加热炉</w:t>
      </w:r>
    </w:p>
    <w:p w14:paraId="6BC114A4" w14:textId="2F1333DA" w:rsidR="00A80D37" w:rsidRPr="00771A28" w:rsidRDefault="00A80D37" w:rsidP="00A80D3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普光</w:t>
      </w:r>
      <w:r w:rsidRPr="00771A28">
        <w:rPr>
          <w:rFonts w:ascii="Times New Roman" w:hAnsi="Times New Roman"/>
          <w:sz w:val="24"/>
          <w:szCs w:val="24"/>
          <w:lang w:eastAsia="zh-CN"/>
        </w:rPr>
        <w:t>103</w:t>
      </w:r>
      <w:r w:rsidRPr="00771A28">
        <w:rPr>
          <w:rFonts w:ascii="Times New Roman" w:hAnsi="Times New Roman"/>
          <w:sz w:val="24"/>
          <w:szCs w:val="24"/>
          <w:lang w:eastAsia="zh-CN"/>
        </w:rPr>
        <w:t>集气站</w:t>
      </w:r>
      <w:r w:rsidRPr="00771A28">
        <w:rPr>
          <w:rFonts w:ascii="Times New Roman" w:hAnsi="Times New Roman"/>
          <w:sz w:val="24"/>
          <w:szCs w:val="24"/>
          <w:lang w:eastAsia="zh-CN"/>
        </w:rPr>
        <w:t>3</w:t>
      </w:r>
      <w:r w:rsidRPr="00771A28">
        <w:rPr>
          <w:rFonts w:ascii="Times New Roman" w:hAnsi="Times New Roman"/>
          <w:sz w:val="24"/>
          <w:szCs w:val="24"/>
          <w:lang w:eastAsia="zh-CN"/>
        </w:rPr>
        <w:t>口侧钻井</w:t>
      </w:r>
      <w:r w:rsidR="00C26134" w:rsidRPr="00771A28">
        <w:rPr>
          <w:rFonts w:ascii="Times New Roman" w:hAnsi="Times New Roman"/>
          <w:sz w:val="24"/>
          <w:szCs w:val="24"/>
          <w:lang w:eastAsia="zh-CN"/>
        </w:rPr>
        <w:t>水套加热炉</w:t>
      </w:r>
      <w:r w:rsidRPr="00771A28">
        <w:rPr>
          <w:rFonts w:ascii="Times New Roman" w:hAnsi="Times New Roman"/>
          <w:sz w:val="24"/>
          <w:szCs w:val="24"/>
          <w:lang w:eastAsia="zh-CN"/>
        </w:rPr>
        <w:t>所需负荷</w:t>
      </w:r>
      <w:r w:rsidRPr="00771A28">
        <w:rPr>
          <w:rFonts w:ascii="Times New Roman" w:hAnsi="Times New Roman"/>
          <w:sz w:val="24"/>
          <w:szCs w:val="24"/>
          <w:lang w:eastAsia="zh-CN"/>
        </w:rPr>
        <w:t>719kW</w:t>
      </w:r>
      <w:r w:rsidRPr="00771A28">
        <w:rPr>
          <w:rFonts w:ascii="Times New Roman" w:hAnsi="Times New Roman"/>
          <w:sz w:val="24"/>
          <w:szCs w:val="24"/>
          <w:lang w:eastAsia="zh-CN"/>
        </w:rPr>
        <w:t>，加热炉热负荷按照</w:t>
      </w:r>
      <w:r w:rsidRPr="00771A28">
        <w:rPr>
          <w:rFonts w:ascii="Times New Roman" w:hAnsi="Times New Roman"/>
          <w:sz w:val="24"/>
          <w:szCs w:val="24"/>
          <w:lang w:eastAsia="zh-CN"/>
        </w:rPr>
        <w:t>86%</w:t>
      </w:r>
      <w:r w:rsidRPr="00771A28">
        <w:rPr>
          <w:rFonts w:ascii="Times New Roman" w:hAnsi="Times New Roman"/>
          <w:sz w:val="24"/>
          <w:szCs w:val="24"/>
          <w:lang w:eastAsia="zh-CN"/>
        </w:rPr>
        <w:t>计算，合计所需水套加热炉负荷</w:t>
      </w:r>
      <w:r w:rsidRPr="00771A28">
        <w:rPr>
          <w:rFonts w:ascii="Times New Roman" w:hAnsi="Times New Roman"/>
          <w:sz w:val="24"/>
          <w:szCs w:val="24"/>
          <w:lang w:eastAsia="zh-CN"/>
        </w:rPr>
        <w:t>820kW</w:t>
      </w:r>
      <w:r w:rsidRPr="00771A28">
        <w:rPr>
          <w:rFonts w:ascii="Times New Roman" w:hAnsi="Times New Roman"/>
          <w:sz w:val="24"/>
          <w:szCs w:val="24"/>
          <w:lang w:eastAsia="zh-CN"/>
        </w:rPr>
        <w:t>，站内已设有</w:t>
      </w:r>
      <w:r w:rsidRPr="00771A28">
        <w:rPr>
          <w:rFonts w:ascii="Times New Roman" w:hAnsi="Times New Roman"/>
          <w:sz w:val="24"/>
          <w:szCs w:val="24"/>
          <w:lang w:eastAsia="zh-CN"/>
        </w:rPr>
        <w:t>1000kW</w:t>
      </w:r>
      <w:r w:rsidRPr="00771A28">
        <w:rPr>
          <w:rFonts w:ascii="Times New Roman" w:hAnsi="Times New Roman"/>
          <w:sz w:val="24"/>
          <w:szCs w:val="24"/>
          <w:lang w:eastAsia="zh-CN"/>
        </w:rPr>
        <w:t>水套加热炉，满足生产要求。因此站内已建水套加热炉依托可行。</w:t>
      </w:r>
    </w:p>
    <w:p w14:paraId="1A14B29E" w14:textId="09A38C2D" w:rsidR="00A80D37" w:rsidRPr="00771A28" w:rsidRDefault="00A80D37" w:rsidP="00387DF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c</w:t>
      </w:r>
      <w:r w:rsidRPr="00771A28">
        <w:rPr>
          <w:rFonts w:ascii="Times New Roman" w:hAnsi="Times New Roman"/>
          <w:sz w:val="24"/>
          <w:szCs w:val="24"/>
          <w:lang w:eastAsia="zh-CN"/>
        </w:rPr>
        <w:t>、燃料气系统</w:t>
      </w:r>
    </w:p>
    <w:p w14:paraId="4BEA6F07" w14:textId="77777777" w:rsidR="00A80D37" w:rsidRPr="00771A28" w:rsidRDefault="00A80D37" w:rsidP="00A80D3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普光主体区块建设有专门的燃料气返输管网，为各集气站提供燃料气，以满足环保要求。</w:t>
      </w:r>
    </w:p>
    <w:p w14:paraId="6160574A" w14:textId="350FA03B" w:rsidR="00A80D37" w:rsidRPr="00771A28" w:rsidRDefault="00A80D37" w:rsidP="00A80D3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普光</w:t>
      </w:r>
      <w:r w:rsidRPr="00771A28">
        <w:rPr>
          <w:rFonts w:ascii="Times New Roman" w:hAnsi="Times New Roman"/>
          <w:sz w:val="24"/>
          <w:szCs w:val="24"/>
          <w:lang w:eastAsia="zh-CN"/>
        </w:rPr>
        <w:t>103</w:t>
      </w:r>
      <w:r w:rsidRPr="00771A28">
        <w:rPr>
          <w:rFonts w:ascii="Times New Roman" w:hAnsi="Times New Roman"/>
          <w:sz w:val="24"/>
          <w:szCs w:val="24"/>
          <w:lang w:eastAsia="zh-CN"/>
        </w:rPr>
        <w:t>集气站站内燃料气系统负责供应站内井口</w:t>
      </w:r>
      <w:r w:rsidR="00C26134" w:rsidRPr="00771A28">
        <w:rPr>
          <w:rFonts w:ascii="Times New Roman" w:hAnsi="Times New Roman"/>
          <w:sz w:val="24"/>
          <w:szCs w:val="24"/>
          <w:lang w:eastAsia="zh-CN"/>
        </w:rPr>
        <w:t>水套加热炉</w:t>
      </w:r>
      <w:r w:rsidRPr="00771A28">
        <w:rPr>
          <w:rFonts w:ascii="Times New Roman" w:hAnsi="Times New Roman"/>
          <w:sz w:val="24"/>
          <w:szCs w:val="24"/>
          <w:lang w:eastAsia="zh-CN"/>
        </w:rPr>
        <w:t>用气、仪表风用气、吹扫气用气、应急发电机发电用气等。燃料气来自净化厂</w:t>
      </w:r>
      <w:r w:rsidR="00E3295F" w:rsidRPr="00771A28">
        <w:rPr>
          <w:rFonts w:ascii="Times New Roman" w:hAnsi="Times New Roman"/>
          <w:sz w:val="24"/>
          <w:szCs w:val="24"/>
          <w:lang w:eastAsia="zh-CN"/>
        </w:rPr>
        <w:t>，现实际运行</w:t>
      </w:r>
      <w:r w:rsidRPr="00771A28">
        <w:rPr>
          <w:rFonts w:ascii="Times New Roman" w:hAnsi="Times New Roman"/>
          <w:sz w:val="24"/>
          <w:szCs w:val="24"/>
          <w:lang w:eastAsia="zh-CN"/>
        </w:rPr>
        <w:t>压力约</w:t>
      </w:r>
      <w:r w:rsidRPr="00771A28">
        <w:rPr>
          <w:rFonts w:ascii="Times New Roman" w:hAnsi="Times New Roman"/>
          <w:sz w:val="24"/>
          <w:szCs w:val="24"/>
          <w:lang w:eastAsia="zh-CN"/>
        </w:rPr>
        <w:t>3.2</w:t>
      </w:r>
      <w:r w:rsidRPr="00771A28">
        <w:rPr>
          <w:rFonts w:ascii="Times New Roman" w:hAnsi="Times New Roman"/>
          <w:sz w:val="24"/>
          <w:szCs w:val="24"/>
          <w:lang w:eastAsia="zh-CN"/>
        </w:rPr>
        <w:t>～</w:t>
      </w:r>
      <w:r w:rsidRPr="00771A28">
        <w:rPr>
          <w:rFonts w:ascii="Times New Roman" w:hAnsi="Times New Roman"/>
          <w:sz w:val="24"/>
          <w:szCs w:val="24"/>
          <w:lang w:eastAsia="zh-CN"/>
        </w:rPr>
        <w:t>3.5MPa</w:t>
      </w:r>
      <w:r w:rsidRPr="00771A28">
        <w:rPr>
          <w:rFonts w:ascii="Times New Roman" w:hAnsi="Times New Roman"/>
          <w:sz w:val="24"/>
          <w:szCs w:val="24"/>
          <w:lang w:eastAsia="zh-CN"/>
        </w:rPr>
        <w:t>，集气站内经燃料气调压撬调压至</w:t>
      </w:r>
      <w:r w:rsidRPr="00771A28">
        <w:rPr>
          <w:rFonts w:ascii="Times New Roman" w:hAnsi="Times New Roman"/>
          <w:sz w:val="24"/>
          <w:szCs w:val="24"/>
          <w:lang w:eastAsia="zh-CN"/>
        </w:rPr>
        <w:t>0.6</w:t>
      </w:r>
      <w:r w:rsidRPr="00771A28">
        <w:rPr>
          <w:rFonts w:ascii="Times New Roman" w:hAnsi="Times New Roman"/>
          <w:sz w:val="24"/>
          <w:szCs w:val="24"/>
          <w:lang w:eastAsia="zh-CN"/>
        </w:rPr>
        <w:t>～</w:t>
      </w:r>
      <w:r w:rsidRPr="00771A28">
        <w:rPr>
          <w:rFonts w:ascii="Times New Roman" w:hAnsi="Times New Roman"/>
          <w:sz w:val="24"/>
          <w:szCs w:val="24"/>
          <w:lang w:eastAsia="zh-CN"/>
        </w:rPr>
        <w:t>0.8MPa</w:t>
      </w:r>
      <w:r w:rsidRPr="00771A28">
        <w:rPr>
          <w:rFonts w:ascii="Times New Roman" w:hAnsi="Times New Roman"/>
          <w:sz w:val="24"/>
          <w:szCs w:val="24"/>
          <w:lang w:eastAsia="zh-CN"/>
        </w:rPr>
        <w:t>，过滤分离后分别供给仪表风、井口</w:t>
      </w:r>
      <w:r w:rsidR="00C26134" w:rsidRPr="00771A28">
        <w:rPr>
          <w:rFonts w:ascii="Times New Roman" w:hAnsi="Times New Roman"/>
          <w:sz w:val="24"/>
          <w:szCs w:val="24"/>
          <w:lang w:eastAsia="zh-CN"/>
        </w:rPr>
        <w:t>水套加热炉</w:t>
      </w:r>
      <w:r w:rsidRPr="00771A28">
        <w:rPr>
          <w:rFonts w:ascii="Times New Roman" w:hAnsi="Times New Roman"/>
          <w:sz w:val="24"/>
          <w:szCs w:val="24"/>
          <w:lang w:eastAsia="zh-CN"/>
        </w:rPr>
        <w:t>用气</w:t>
      </w:r>
      <w:r w:rsidR="00E3295F" w:rsidRPr="00771A28">
        <w:rPr>
          <w:rFonts w:ascii="Times New Roman" w:hAnsi="Times New Roman"/>
          <w:sz w:val="24"/>
          <w:szCs w:val="24"/>
          <w:lang w:eastAsia="zh-CN"/>
        </w:rPr>
        <w:t>、放空火炬长明灯用气</w:t>
      </w:r>
      <w:r w:rsidRPr="00771A28">
        <w:rPr>
          <w:rFonts w:ascii="Times New Roman" w:hAnsi="Times New Roman"/>
          <w:sz w:val="24"/>
          <w:szCs w:val="24"/>
          <w:lang w:eastAsia="zh-CN"/>
        </w:rPr>
        <w:t>、吹扫气用</w:t>
      </w:r>
      <w:r w:rsidRPr="00771A28">
        <w:rPr>
          <w:rFonts w:ascii="Times New Roman" w:hAnsi="Times New Roman"/>
          <w:sz w:val="24"/>
          <w:szCs w:val="24"/>
          <w:lang w:eastAsia="zh-CN"/>
        </w:rPr>
        <w:lastRenderedPageBreak/>
        <w:t>气、应急发电机发电用气。各用气设备自带小型调压稳压设备，调节燃气压力至所需压力。</w:t>
      </w:r>
    </w:p>
    <w:p w14:paraId="018CFB2A" w14:textId="1F057646" w:rsidR="00A80D37" w:rsidRPr="00771A28" w:rsidRDefault="00A80D37" w:rsidP="00A80D3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站内燃料气系统设计规模为</w:t>
      </w:r>
      <w:r w:rsidRPr="00771A28">
        <w:rPr>
          <w:rFonts w:ascii="Times New Roman" w:hAnsi="Times New Roman"/>
          <w:sz w:val="24"/>
          <w:szCs w:val="24"/>
          <w:lang w:eastAsia="zh-CN"/>
        </w:rPr>
        <w:t>2000~4000Nm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/d</w:t>
      </w:r>
      <w:r w:rsidRPr="00771A28">
        <w:rPr>
          <w:rFonts w:ascii="Times New Roman" w:hAnsi="Times New Roman"/>
          <w:sz w:val="24"/>
          <w:szCs w:val="24"/>
          <w:lang w:eastAsia="zh-CN"/>
        </w:rPr>
        <w:t>，该站正常运行时耗气量约为</w:t>
      </w:r>
      <w:r w:rsidRPr="00771A28">
        <w:rPr>
          <w:rFonts w:ascii="Times New Roman" w:hAnsi="Times New Roman"/>
          <w:sz w:val="24"/>
          <w:szCs w:val="24"/>
          <w:lang w:eastAsia="zh-CN"/>
        </w:rPr>
        <w:t>2500Nm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/d</w:t>
      </w:r>
      <w:r w:rsidRPr="00771A28">
        <w:rPr>
          <w:rFonts w:ascii="Times New Roman" w:hAnsi="Times New Roman"/>
          <w:sz w:val="24"/>
          <w:szCs w:val="24"/>
          <w:lang w:eastAsia="zh-CN"/>
        </w:rPr>
        <w:t>。已建燃料气管道调压前设计压力</w:t>
      </w:r>
      <w:r w:rsidRPr="00771A28">
        <w:rPr>
          <w:rFonts w:ascii="Times New Roman" w:hAnsi="Times New Roman"/>
          <w:sz w:val="24"/>
          <w:szCs w:val="24"/>
          <w:lang w:eastAsia="zh-CN"/>
        </w:rPr>
        <w:t>4.0MPa</w:t>
      </w:r>
      <w:r w:rsidRPr="00771A28">
        <w:rPr>
          <w:rFonts w:ascii="Times New Roman" w:hAnsi="Times New Roman"/>
          <w:sz w:val="24"/>
          <w:szCs w:val="24"/>
          <w:lang w:eastAsia="zh-CN"/>
        </w:rPr>
        <w:t>，调压后设计压力</w:t>
      </w:r>
      <w:r w:rsidRPr="00771A28">
        <w:rPr>
          <w:rFonts w:ascii="Times New Roman" w:hAnsi="Times New Roman"/>
          <w:sz w:val="24"/>
          <w:szCs w:val="24"/>
          <w:lang w:eastAsia="zh-CN"/>
        </w:rPr>
        <w:t>1.6MPa</w:t>
      </w:r>
      <w:r w:rsidRPr="00771A28">
        <w:rPr>
          <w:rFonts w:ascii="Times New Roman" w:hAnsi="Times New Roman"/>
          <w:sz w:val="24"/>
          <w:szCs w:val="24"/>
          <w:lang w:eastAsia="zh-CN"/>
        </w:rPr>
        <w:t>，设计温度</w:t>
      </w:r>
      <w:r w:rsidRPr="00771A28">
        <w:rPr>
          <w:rFonts w:ascii="Times New Roman" w:hAnsi="Times New Roman"/>
          <w:sz w:val="24"/>
          <w:szCs w:val="24"/>
          <w:lang w:eastAsia="zh-CN"/>
        </w:rPr>
        <w:t>50℃</w:t>
      </w:r>
      <w:r w:rsidRPr="00771A28">
        <w:rPr>
          <w:rFonts w:ascii="Times New Roman" w:hAnsi="Times New Roman"/>
          <w:sz w:val="24"/>
          <w:szCs w:val="24"/>
          <w:lang w:eastAsia="zh-CN"/>
        </w:rPr>
        <w:t>。</w:t>
      </w:r>
    </w:p>
    <w:p w14:paraId="6C662F85" w14:textId="7D0B7B02" w:rsidR="00A80D37" w:rsidRPr="00771A28" w:rsidRDefault="00A80D37" w:rsidP="00A80D3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本工程无新增燃料气管道，日常生产不增加用气量，故原燃料气系统设计规模满足要求，依托可行。</w:t>
      </w:r>
    </w:p>
    <w:p w14:paraId="4D6C9FCC" w14:textId="4A8C0B5A" w:rsidR="00387DF7" w:rsidRPr="00771A28" w:rsidRDefault="000E137E" w:rsidP="00387DF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②</w:t>
      </w:r>
      <w:r w:rsidR="00693296" w:rsidRPr="00771A28">
        <w:rPr>
          <w:rFonts w:ascii="Times New Roman" w:hAnsi="Times New Roman"/>
          <w:sz w:val="24"/>
          <w:szCs w:val="24"/>
          <w:lang w:eastAsia="zh-CN"/>
        </w:rPr>
        <w:t>清水池</w:t>
      </w:r>
      <w:r w:rsidR="00D01B49" w:rsidRPr="00771A28">
        <w:rPr>
          <w:rFonts w:ascii="Times New Roman" w:hAnsi="Times New Roman"/>
          <w:sz w:val="24"/>
          <w:szCs w:val="24"/>
          <w:lang w:eastAsia="zh-CN"/>
        </w:rPr>
        <w:t>（污水池）、放喷池</w:t>
      </w:r>
    </w:p>
    <w:p w14:paraId="1E646E91" w14:textId="77777777" w:rsidR="00D01B49" w:rsidRPr="00771A28" w:rsidRDefault="00D01B49" w:rsidP="00D01B49">
      <w:pPr>
        <w:adjustRightInd w:val="0"/>
        <w:snapToGrid w:val="0"/>
        <w:spacing w:line="360" w:lineRule="auto"/>
        <w:ind w:firstLineChars="200" w:firstLine="480"/>
        <w:jc w:val="both"/>
        <w:rPr>
          <w:rFonts w:ascii="Times New Roman" w:hAnsi="Times New Roman"/>
          <w:sz w:val="24"/>
          <w:szCs w:val="24"/>
          <w:lang w:eastAsia="zh-CN"/>
        </w:rPr>
      </w:pPr>
      <w:bookmarkStart w:id="84" w:name="_Hlk92740898"/>
      <w:r w:rsidRPr="00771A28">
        <w:rPr>
          <w:rFonts w:ascii="Times New Roman" w:hAnsi="Times New Roman"/>
          <w:sz w:val="24"/>
          <w:szCs w:val="24"/>
          <w:lang w:eastAsia="zh-CN"/>
        </w:rPr>
        <w:t>利旧修复原污水池</w:t>
      </w:r>
      <w:r w:rsidRPr="00771A28">
        <w:rPr>
          <w:rFonts w:ascii="Times New Roman" w:hAnsi="Times New Roman"/>
          <w:sz w:val="24"/>
          <w:szCs w:val="24"/>
          <w:lang w:eastAsia="zh-CN"/>
        </w:rPr>
        <w:t>1</w:t>
      </w:r>
      <w:r w:rsidRPr="00771A28">
        <w:rPr>
          <w:rFonts w:ascii="Times New Roman" w:hAnsi="Times New Roman"/>
          <w:sz w:val="24"/>
          <w:szCs w:val="24"/>
          <w:lang w:eastAsia="zh-CN"/>
        </w:rPr>
        <w:t>座，污水池尺寸为</w:t>
      </w:r>
      <w:r w:rsidRPr="00771A28">
        <w:rPr>
          <w:rFonts w:ascii="Times New Roman" w:hAnsi="Times New Roman"/>
          <w:sz w:val="24"/>
          <w:szCs w:val="24"/>
          <w:lang w:eastAsia="zh-CN"/>
        </w:rPr>
        <w:t>40m×10m×4m</w:t>
      </w:r>
      <w:r w:rsidRPr="00771A28">
        <w:rPr>
          <w:rFonts w:ascii="Times New Roman" w:hAnsi="Times New Roman"/>
          <w:sz w:val="24"/>
          <w:szCs w:val="24"/>
          <w:lang w:eastAsia="zh-CN"/>
        </w:rPr>
        <w:t>，壁厚</w:t>
      </w:r>
      <w:r w:rsidRPr="00771A28">
        <w:rPr>
          <w:rFonts w:ascii="Times New Roman" w:hAnsi="Times New Roman"/>
          <w:sz w:val="24"/>
          <w:szCs w:val="24"/>
          <w:lang w:eastAsia="zh-CN"/>
        </w:rPr>
        <w:t>0.4m</w:t>
      </w:r>
      <w:r w:rsidRPr="00771A28">
        <w:rPr>
          <w:rFonts w:ascii="Times New Roman" w:hAnsi="Times New Roman"/>
          <w:sz w:val="24"/>
          <w:szCs w:val="24"/>
          <w:lang w:eastAsia="zh-CN"/>
        </w:rPr>
        <w:t>。利旧修复原放喷池</w:t>
      </w:r>
      <w:r w:rsidRPr="00771A28">
        <w:rPr>
          <w:rFonts w:ascii="Times New Roman" w:hAnsi="Times New Roman"/>
          <w:sz w:val="24"/>
          <w:szCs w:val="24"/>
          <w:lang w:eastAsia="zh-CN"/>
        </w:rPr>
        <w:t>2</w:t>
      </w:r>
      <w:r w:rsidRPr="00771A28">
        <w:rPr>
          <w:rFonts w:ascii="Times New Roman" w:hAnsi="Times New Roman"/>
          <w:sz w:val="24"/>
          <w:szCs w:val="24"/>
          <w:lang w:eastAsia="zh-CN"/>
        </w:rPr>
        <w:t>座，放喷池尺寸为</w:t>
      </w:r>
      <w:r w:rsidRPr="00771A28">
        <w:rPr>
          <w:rFonts w:ascii="Times New Roman" w:hAnsi="Times New Roman"/>
          <w:sz w:val="24"/>
          <w:szCs w:val="24"/>
          <w:lang w:eastAsia="zh-CN"/>
        </w:rPr>
        <w:t>20m×10m×1.5m</w:t>
      </w:r>
      <w:r w:rsidRPr="00771A28">
        <w:rPr>
          <w:rFonts w:ascii="Times New Roman" w:hAnsi="Times New Roman"/>
          <w:sz w:val="24"/>
          <w:szCs w:val="24"/>
          <w:lang w:eastAsia="zh-CN"/>
        </w:rPr>
        <w:t>。池壁、底板增设防水涂料层，做法为：</w:t>
      </w:r>
    </w:p>
    <w:p w14:paraId="5B3B3B16" w14:textId="05C885FA" w:rsidR="00387DF7" w:rsidRPr="00771A28" w:rsidRDefault="00D01B49" w:rsidP="00D01B49">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原有面层表面凿毛后修补，用</w:t>
      </w:r>
      <w:r w:rsidRPr="00771A28">
        <w:rPr>
          <w:rFonts w:ascii="Times New Roman" w:hAnsi="Times New Roman"/>
          <w:sz w:val="24"/>
          <w:szCs w:val="24"/>
          <w:lang w:eastAsia="zh-CN"/>
        </w:rPr>
        <w:t>1:2</w:t>
      </w:r>
      <w:r w:rsidRPr="00771A28">
        <w:rPr>
          <w:rFonts w:ascii="Times New Roman" w:hAnsi="Times New Roman"/>
          <w:sz w:val="24"/>
          <w:szCs w:val="24"/>
          <w:lang w:eastAsia="zh-CN"/>
        </w:rPr>
        <w:t>水泥砂浆抹面厚</w:t>
      </w:r>
      <w:r w:rsidRPr="00771A28">
        <w:rPr>
          <w:rFonts w:ascii="Times New Roman" w:hAnsi="Times New Roman"/>
          <w:sz w:val="24"/>
          <w:szCs w:val="24"/>
          <w:lang w:eastAsia="zh-CN"/>
        </w:rPr>
        <w:t>20mm</w:t>
      </w:r>
      <w:r w:rsidRPr="00771A28">
        <w:rPr>
          <w:rFonts w:ascii="Times New Roman" w:hAnsi="Times New Roman"/>
          <w:sz w:val="24"/>
          <w:szCs w:val="24"/>
          <w:lang w:eastAsia="zh-CN"/>
        </w:rPr>
        <w:t>，池内壁、池底内表面增设防水涂料层，做法见</w:t>
      </w:r>
      <w:r w:rsidRPr="00771A28">
        <w:rPr>
          <w:rFonts w:ascii="Times New Roman" w:hAnsi="Times New Roman"/>
          <w:sz w:val="24"/>
          <w:szCs w:val="24"/>
          <w:lang w:eastAsia="zh-CN"/>
        </w:rPr>
        <w:t>17CG10-1</w:t>
      </w:r>
      <w:r w:rsidRPr="00771A28">
        <w:rPr>
          <w:rFonts w:ascii="Times New Roman" w:hAnsi="Times New Roman"/>
          <w:sz w:val="24"/>
          <w:szCs w:val="24"/>
          <w:lang w:eastAsia="zh-CN"/>
        </w:rPr>
        <w:t>《</w:t>
      </w:r>
      <w:r w:rsidRPr="00771A28">
        <w:rPr>
          <w:rFonts w:ascii="Times New Roman" w:hAnsi="Times New Roman"/>
          <w:sz w:val="24"/>
          <w:szCs w:val="24"/>
          <w:lang w:eastAsia="zh-CN"/>
        </w:rPr>
        <w:t>LEAC</w:t>
      </w:r>
      <w:r w:rsidRPr="00771A28">
        <w:rPr>
          <w:rFonts w:ascii="Times New Roman" w:hAnsi="Times New Roman"/>
          <w:sz w:val="24"/>
          <w:szCs w:val="24"/>
          <w:lang w:eastAsia="zh-CN"/>
        </w:rPr>
        <w:t>丙烯酸聚合物水泥防水涂料应用构造》</w:t>
      </w:r>
      <w:r w:rsidRPr="00771A28">
        <w:rPr>
          <w:rFonts w:ascii="Times New Roman" w:hAnsi="Times New Roman"/>
          <w:sz w:val="24"/>
          <w:szCs w:val="24"/>
          <w:lang w:eastAsia="zh-CN"/>
        </w:rPr>
        <w:t>P16</w:t>
      </w:r>
      <w:r w:rsidRPr="00771A28">
        <w:rPr>
          <w:rFonts w:ascii="Times New Roman" w:hAnsi="Times New Roman"/>
          <w:sz w:val="24"/>
          <w:szCs w:val="24"/>
          <w:lang w:eastAsia="zh-CN"/>
        </w:rPr>
        <w:t>水池</w:t>
      </w:r>
      <w:r w:rsidRPr="00771A28">
        <w:rPr>
          <w:rFonts w:ascii="Times New Roman" w:hAnsi="Times New Roman"/>
          <w:sz w:val="24"/>
          <w:szCs w:val="24"/>
          <w:lang w:eastAsia="zh-CN"/>
        </w:rPr>
        <w:t>1</w:t>
      </w:r>
      <w:r w:rsidRPr="00771A28">
        <w:rPr>
          <w:rFonts w:ascii="Times New Roman" w:hAnsi="Times New Roman"/>
          <w:sz w:val="24"/>
          <w:szCs w:val="24"/>
          <w:lang w:eastAsia="zh-CN"/>
        </w:rPr>
        <w:t>、</w:t>
      </w:r>
      <w:r w:rsidRPr="00771A28">
        <w:rPr>
          <w:rFonts w:ascii="Times New Roman" w:hAnsi="Times New Roman"/>
          <w:sz w:val="24"/>
          <w:szCs w:val="24"/>
          <w:lang w:eastAsia="zh-CN"/>
        </w:rPr>
        <w:t>2</w:t>
      </w:r>
      <w:r w:rsidRPr="00771A28">
        <w:rPr>
          <w:rFonts w:ascii="Times New Roman" w:hAnsi="Times New Roman"/>
          <w:sz w:val="24"/>
          <w:szCs w:val="24"/>
          <w:lang w:eastAsia="zh-CN"/>
        </w:rPr>
        <w:t>（防水层为</w:t>
      </w:r>
      <w:r w:rsidRPr="00771A28">
        <w:rPr>
          <w:rFonts w:ascii="Times New Roman" w:hAnsi="Times New Roman"/>
          <w:sz w:val="24"/>
          <w:szCs w:val="24"/>
          <w:lang w:eastAsia="zh-CN"/>
        </w:rPr>
        <w:t>SC-2</w:t>
      </w:r>
      <w:r w:rsidRPr="00771A28">
        <w:rPr>
          <w:rFonts w:ascii="Times New Roman" w:hAnsi="Times New Roman"/>
          <w:sz w:val="24"/>
          <w:szCs w:val="24"/>
          <w:lang w:eastAsia="zh-CN"/>
        </w:rPr>
        <w:t>，面层为</w:t>
      </w:r>
      <w:r w:rsidRPr="00771A28">
        <w:rPr>
          <w:rFonts w:ascii="Times New Roman" w:hAnsi="Times New Roman"/>
          <w:sz w:val="24"/>
          <w:szCs w:val="24"/>
          <w:lang w:eastAsia="zh-CN"/>
        </w:rPr>
        <w:t>10mm</w:t>
      </w:r>
      <w:r w:rsidRPr="00771A28">
        <w:rPr>
          <w:rFonts w:ascii="Times New Roman" w:hAnsi="Times New Roman"/>
          <w:sz w:val="24"/>
          <w:szCs w:val="24"/>
          <w:lang w:eastAsia="zh-CN"/>
        </w:rPr>
        <w:t>厚聚合物水泥砂浆抹面）。</w:t>
      </w:r>
      <w:r w:rsidRPr="00771A28">
        <w:rPr>
          <w:rFonts w:ascii="Times New Roman" w:hAnsi="Times New Roman"/>
          <w:sz w:val="24"/>
          <w:szCs w:val="24"/>
          <w:lang w:eastAsia="zh-CN"/>
        </w:rPr>
        <w:t>LEAC</w:t>
      </w:r>
      <w:r w:rsidRPr="00771A28">
        <w:rPr>
          <w:rFonts w:ascii="Times New Roman" w:hAnsi="Times New Roman"/>
          <w:sz w:val="24"/>
          <w:szCs w:val="24"/>
          <w:lang w:eastAsia="zh-CN"/>
        </w:rPr>
        <w:t>丙烯酸聚合物水泥防水涂料用量每平方米不小于</w:t>
      </w:r>
      <w:r w:rsidRPr="00771A28">
        <w:rPr>
          <w:rFonts w:ascii="Times New Roman" w:hAnsi="Times New Roman"/>
          <w:sz w:val="24"/>
          <w:szCs w:val="24"/>
          <w:lang w:eastAsia="zh-CN"/>
        </w:rPr>
        <w:t>1.5kg</w:t>
      </w:r>
      <w:r w:rsidRPr="00771A28">
        <w:rPr>
          <w:rFonts w:ascii="Times New Roman" w:hAnsi="Times New Roman"/>
          <w:sz w:val="24"/>
          <w:szCs w:val="24"/>
          <w:lang w:eastAsia="zh-CN"/>
        </w:rPr>
        <w:t>。修复</w:t>
      </w:r>
      <w:r w:rsidR="006B75AD" w:rsidRPr="00771A28">
        <w:rPr>
          <w:rFonts w:ascii="Times New Roman" w:hAnsi="Times New Roman"/>
          <w:sz w:val="24"/>
          <w:szCs w:val="24"/>
          <w:lang w:eastAsia="zh-CN"/>
        </w:rPr>
        <w:t>后</w:t>
      </w:r>
      <w:r w:rsidR="000E137E" w:rsidRPr="00771A28">
        <w:rPr>
          <w:rFonts w:ascii="Times New Roman" w:hAnsi="Times New Roman"/>
          <w:sz w:val="24"/>
          <w:szCs w:val="24"/>
          <w:lang w:eastAsia="zh-CN"/>
        </w:rPr>
        <w:t>依托可行</w:t>
      </w:r>
      <w:r w:rsidR="00387DF7" w:rsidRPr="00771A28">
        <w:rPr>
          <w:rFonts w:ascii="Times New Roman" w:hAnsi="Times New Roman"/>
          <w:sz w:val="24"/>
          <w:szCs w:val="24"/>
          <w:lang w:eastAsia="zh-CN"/>
        </w:rPr>
        <w:t>。</w:t>
      </w:r>
    </w:p>
    <w:bookmarkEnd w:id="84"/>
    <w:p w14:paraId="0796BF33" w14:textId="0B471E85" w:rsidR="00387DF7" w:rsidRPr="00771A28" w:rsidRDefault="000E137E" w:rsidP="00387DF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③</w:t>
      </w:r>
      <w:r w:rsidR="00D01B49" w:rsidRPr="00771A28">
        <w:rPr>
          <w:rFonts w:ascii="Times New Roman" w:hAnsi="Times New Roman"/>
          <w:sz w:val="24"/>
          <w:szCs w:val="24"/>
          <w:lang w:eastAsia="zh-CN"/>
        </w:rPr>
        <w:t>排污沟</w:t>
      </w:r>
    </w:p>
    <w:p w14:paraId="13135E06" w14:textId="0FA62652" w:rsidR="00387DF7" w:rsidRPr="00771A28" w:rsidRDefault="00D912B5" w:rsidP="00387DF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bCs/>
          <w:sz w:val="24"/>
          <w:szCs w:val="24"/>
          <w:lang w:eastAsia="zh-CN"/>
        </w:rPr>
        <w:t>井场采用雨污分流设计，排水沟修复后利旧，在修复利旧后</w:t>
      </w:r>
      <w:r w:rsidRPr="00771A28">
        <w:rPr>
          <w:rFonts w:ascii="Times New Roman" w:hAnsi="Times New Roman"/>
          <w:sz w:val="24"/>
          <w:szCs w:val="24"/>
          <w:lang w:eastAsia="zh-CN"/>
        </w:rPr>
        <w:t>依托可行</w:t>
      </w:r>
      <w:r w:rsidRPr="00771A28">
        <w:rPr>
          <w:rFonts w:ascii="Times New Roman" w:hAnsi="Times New Roman"/>
          <w:bCs/>
          <w:sz w:val="24"/>
          <w:szCs w:val="24"/>
          <w:lang w:eastAsia="zh-CN"/>
        </w:rPr>
        <w:t>。</w:t>
      </w:r>
    </w:p>
    <w:p w14:paraId="1EE0F2E9" w14:textId="4F45AD87" w:rsidR="000E137E" w:rsidRPr="00771A28" w:rsidRDefault="000E137E" w:rsidP="000E137E">
      <w:pPr>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④</w:t>
      </w:r>
      <w:r w:rsidRPr="00771A28">
        <w:rPr>
          <w:rFonts w:ascii="Times New Roman" w:hAnsi="Times New Roman"/>
          <w:sz w:val="24"/>
          <w:szCs w:val="24"/>
          <w:lang w:eastAsia="zh-CN"/>
        </w:rPr>
        <w:t>进场道路</w:t>
      </w:r>
    </w:p>
    <w:p w14:paraId="6F7DF7E0" w14:textId="51C6461E" w:rsidR="000E137E" w:rsidRPr="00771A28" w:rsidRDefault="009B26F9" w:rsidP="000E137E">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普光</w:t>
      </w:r>
      <w:r w:rsidRPr="00771A28">
        <w:rPr>
          <w:rFonts w:ascii="Times New Roman" w:hAnsi="Times New Roman"/>
          <w:sz w:val="24"/>
          <w:szCs w:val="24"/>
          <w:lang w:eastAsia="zh-CN"/>
        </w:rPr>
        <w:t>103</w:t>
      </w:r>
      <w:r w:rsidRPr="00771A28">
        <w:rPr>
          <w:rFonts w:ascii="Times New Roman" w:hAnsi="Times New Roman"/>
          <w:sz w:val="24"/>
          <w:szCs w:val="24"/>
          <w:lang w:eastAsia="zh-CN"/>
        </w:rPr>
        <w:t>集气站</w:t>
      </w:r>
      <w:r w:rsidR="000E137E" w:rsidRPr="00771A28">
        <w:rPr>
          <w:rFonts w:ascii="Times New Roman" w:hAnsi="Times New Roman"/>
          <w:sz w:val="24"/>
          <w:szCs w:val="24"/>
          <w:lang w:eastAsia="zh-CN"/>
        </w:rPr>
        <w:t>现有进场道路长约</w:t>
      </w:r>
      <w:r w:rsidR="00D912B5" w:rsidRPr="00771A28">
        <w:rPr>
          <w:rFonts w:ascii="Times New Roman" w:hAnsi="Times New Roman"/>
          <w:sz w:val="24"/>
          <w:szCs w:val="24"/>
          <w:lang w:eastAsia="zh-CN"/>
        </w:rPr>
        <w:t>7</w:t>
      </w:r>
      <w:r w:rsidR="000E137E" w:rsidRPr="00771A28">
        <w:rPr>
          <w:rFonts w:ascii="Times New Roman" w:hAnsi="Times New Roman"/>
          <w:sz w:val="24"/>
          <w:szCs w:val="24"/>
          <w:lang w:eastAsia="zh-CN"/>
        </w:rPr>
        <w:t>0m</w:t>
      </w:r>
      <w:r w:rsidR="000E137E" w:rsidRPr="00771A28">
        <w:rPr>
          <w:rFonts w:ascii="Times New Roman" w:hAnsi="Times New Roman"/>
          <w:sz w:val="24"/>
          <w:szCs w:val="24"/>
          <w:lang w:eastAsia="zh-CN"/>
        </w:rPr>
        <w:t>，路基宽度约</w:t>
      </w:r>
      <w:r w:rsidR="000E137E" w:rsidRPr="00771A28">
        <w:rPr>
          <w:rFonts w:ascii="Times New Roman" w:hAnsi="Times New Roman"/>
          <w:sz w:val="24"/>
          <w:szCs w:val="24"/>
          <w:lang w:eastAsia="zh-CN"/>
        </w:rPr>
        <w:t>4.5m</w:t>
      </w:r>
      <w:r w:rsidR="000E137E" w:rsidRPr="00771A28">
        <w:rPr>
          <w:rFonts w:ascii="Times New Roman" w:hAnsi="Times New Roman"/>
          <w:sz w:val="24"/>
          <w:szCs w:val="24"/>
          <w:lang w:eastAsia="zh-CN"/>
        </w:rPr>
        <w:t>，为水泥混凝土结构，能够满足</w:t>
      </w:r>
      <w:r w:rsidR="00D912B5" w:rsidRPr="00771A28">
        <w:rPr>
          <w:rFonts w:ascii="Times New Roman" w:hAnsi="Times New Roman"/>
          <w:sz w:val="24"/>
          <w:szCs w:val="24"/>
          <w:lang w:eastAsia="zh-CN"/>
        </w:rPr>
        <w:t>本项目</w:t>
      </w:r>
      <w:r w:rsidR="000E137E" w:rsidRPr="00771A28">
        <w:rPr>
          <w:rFonts w:ascii="Times New Roman" w:hAnsi="Times New Roman"/>
          <w:sz w:val="24"/>
          <w:szCs w:val="24"/>
          <w:lang w:eastAsia="zh-CN"/>
        </w:rPr>
        <w:t>施工及试采使用，依托可行。</w:t>
      </w:r>
    </w:p>
    <w:p w14:paraId="3E7CDDAA" w14:textId="476488BC" w:rsidR="00D912B5" w:rsidRPr="00771A28" w:rsidRDefault="00D912B5" w:rsidP="00D912B5">
      <w:pPr>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⑤</w:t>
      </w:r>
      <w:r w:rsidRPr="00771A28">
        <w:rPr>
          <w:rFonts w:ascii="Times New Roman" w:hAnsi="Times New Roman"/>
          <w:sz w:val="24"/>
          <w:szCs w:val="24"/>
          <w:lang w:eastAsia="zh-CN"/>
        </w:rPr>
        <w:t>放空火炬</w:t>
      </w:r>
    </w:p>
    <w:p w14:paraId="1957F7D3" w14:textId="6C3AF9E3" w:rsidR="00D912B5" w:rsidRPr="00771A28" w:rsidRDefault="00D912B5" w:rsidP="00D912B5">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普光</w:t>
      </w:r>
      <w:r w:rsidRPr="00771A28">
        <w:rPr>
          <w:rFonts w:ascii="Times New Roman" w:hAnsi="Times New Roman"/>
          <w:sz w:val="24"/>
          <w:szCs w:val="24"/>
          <w:lang w:eastAsia="zh-CN"/>
        </w:rPr>
        <w:t>103</w:t>
      </w:r>
      <w:r w:rsidRPr="00771A28">
        <w:rPr>
          <w:rFonts w:ascii="Times New Roman" w:hAnsi="Times New Roman"/>
          <w:sz w:val="24"/>
          <w:szCs w:val="24"/>
          <w:lang w:eastAsia="zh-CN"/>
        </w:rPr>
        <w:t>集气站已建高压放空火炬</w:t>
      </w:r>
      <w:r w:rsidRPr="00771A28">
        <w:rPr>
          <w:rFonts w:ascii="Times New Roman" w:hAnsi="Times New Roman"/>
          <w:sz w:val="24"/>
          <w:szCs w:val="24"/>
          <w:lang w:eastAsia="zh-CN"/>
        </w:rPr>
        <w:t>1</w:t>
      </w:r>
      <w:r w:rsidRPr="00771A28">
        <w:rPr>
          <w:rFonts w:ascii="Times New Roman" w:hAnsi="Times New Roman"/>
          <w:sz w:val="24"/>
          <w:szCs w:val="24"/>
          <w:lang w:eastAsia="zh-CN"/>
        </w:rPr>
        <w:t>座，火炬设长明灯，满足站内酸性气体排放燃烧要求，站内放空气经火炬分液罐分离后至放空火炬燃烧，普光</w:t>
      </w:r>
      <w:r w:rsidRPr="00771A28">
        <w:rPr>
          <w:rFonts w:ascii="Times New Roman" w:hAnsi="Times New Roman"/>
          <w:sz w:val="24"/>
          <w:szCs w:val="24"/>
          <w:lang w:eastAsia="zh-CN"/>
        </w:rPr>
        <w:t>103</w:t>
      </w:r>
      <w:r w:rsidRPr="00771A28">
        <w:rPr>
          <w:rFonts w:ascii="Times New Roman" w:hAnsi="Times New Roman"/>
          <w:sz w:val="24"/>
          <w:szCs w:val="24"/>
          <w:lang w:eastAsia="zh-CN"/>
        </w:rPr>
        <w:t>站场放空火炬设计放空量为</w:t>
      </w:r>
      <w:r w:rsidRPr="00771A28">
        <w:rPr>
          <w:rFonts w:ascii="Times New Roman" w:hAnsi="Times New Roman"/>
          <w:sz w:val="24"/>
          <w:szCs w:val="24"/>
          <w:lang w:eastAsia="zh-CN"/>
        </w:rPr>
        <w:t>80×10</w:t>
      </w:r>
      <w:r w:rsidRPr="00771A28">
        <w:rPr>
          <w:rFonts w:ascii="Times New Roman" w:hAnsi="Times New Roman"/>
          <w:sz w:val="24"/>
          <w:szCs w:val="24"/>
          <w:vertAlign w:val="superscript"/>
          <w:lang w:eastAsia="zh-CN"/>
        </w:rPr>
        <w:t>4</w:t>
      </w:r>
      <w:r w:rsidRPr="00771A28">
        <w:rPr>
          <w:rFonts w:ascii="Times New Roman" w:hAnsi="Times New Roman"/>
          <w:sz w:val="24"/>
          <w:szCs w:val="24"/>
          <w:lang w:eastAsia="zh-CN"/>
        </w:rPr>
        <w:t>Nm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/d</w:t>
      </w:r>
      <w:r w:rsidRPr="00771A28">
        <w:rPr>
          <w:rFonts w:ascii="Times New Roman" w:hAnsi="Times New Roman"/>
          <w:sz w:val="24"/>
          <w:szCs w:val="24"/>
          <w:lang w:eastAsia="zh-CN"/>
        </w:rPr>
        <w:t>，侧钻投产后配产为</w:t>
      </w:r>
      <w:r w:rsidRPr="00771A28">
        <w:rPr>
          <w:rFonts w:ascii="Times New Roman" w:hAnsi="Times New Roman"/>
          <w:sz w:val="24"/>
          <w:szCs w:val="24"/>
          <w:lang w:eastAsia="zh-CN"/>
        </w:rPr>
        <w:t>60×10</w:t>
      </w:r>
      <w:r w:rsidRPr="00771A28">
        <w:rPr>
          <w:rFonts w:ascii="Times New Roman" w:hAnsi="Times New Roman"/>
          <w:sz w:val="24"/>
          <w:szCs w:val="24"/>
          <w:vertAlign w:val="superscript"/>
          <w:lang w:eastAsia="zh-CN"/>
        </w:rPr>
        <w:t>4</w:t>
      </w:r>
      <w:r w:rsidRPr="00771A28">
        <w:rPr>
          <w:rFonts w:ascii="Times New Roman" w:hAnsi="Times New Roman"/>
          <w:sz w:val="24"/>
          <w:szCs w:val="24"/>
          <w:lang w:eastAsia="zh-CN"/>
        </w:rPr>
        <w:t>Nm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/d</w:t>
      </w:r>
      <w:r w:rsidRPr="00771A28">
        <w:rPr>
          <w:rFonts w:ascii="Times New Roman" w:hAnsi="Times New Roman"/>
          <w:sz w:val="24"/>
          <w:szCs w:val="24"/>
          <w:lang w:eastAsia="zh-CN"/>
        </w:rPr>
        <w:t>，站场放空量小于火炬的设计放空量（集气站最大放空量按单井配产量计算）。</w:t>
      </w:r>
    </w:p>
    <w:p w14:paraId="4CB3B2D0" w14:textId="2DF1AAE3" w:rsidR="00D912B5" w:rsidRPr="00771A28" w:rsidRDefault="00D912B5" w:rsidP="00D912B5">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本工程依托普光</w:t>
      </w:r>
      <w:r w:rsidRPr="00771A28">
        <w:rPr>
          <w:rFonts w:ascii="Times New Roman" w:hAnsi="Times New Roman"/>
          <w:sz w:val="24"/>
          <w:szCs w:val="24"/>
          <w:lang w:eastAsia="zh-CN"/>
        </w:rPr>
        <w:t>103</w:t>
      </w:r>
      <w:r w:rsidRPr="00771A28">
        <w:rPr>
          <w:rFonts w:ascii="Times New Roman" w:hAnsi="Times New Roman"/>
          <w:sz w:val="24"/>
          <w:szCs w:val="24"/>
          <w:lang w:eastAsia="zh-CN"/>
        </w:rPr>
        <w:t>集气站的放空系统，站场的放空天然气直接进入普光</w:t>
      </w:r>
      <w:r w:rsidRPr="00771A28">
        <w:rPr>
          <w:rFonts w:ascii="Times New Roman" w:hAnsi="Times New Roman"/>
          <w:sz w:val="24"/>
          <w:szCs w:val="24"/>
          <w:lang w:eastAsia="zh-CN"/>
        </w:rPr>
        <w:t>103</w:t>
      </w:r>
      <w:r w:rsidRPr="00771A28">
        <w:rPr>
          <w:rFonts w:ascii="Times New Roman" w:hAnsi="Times New Roman"/>
          <w:sz w:val="24"/>
          <w:szCs w:val="24"/>
          <w:lang w:eastAsia="zh-CN"/>
        </w:rPr>
        <w:t>集气站的火炬分液罐分离后输送至放空火炬进行燃烧。因此放空火炬依托可行。</w:t>
      </w:r>
    </w:p>
    <w:p w14:paraId="3ECD3620" w14:textId="43B5E01B" w:rsidR="00D912B5" w:rsidRPr="00771A28" w:rsidRDefault="00A80D37" w:rsidP="00A80D3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⑥</w:t>
      </w:r>
      <w:r w:rsidRPr="00771A28">
        <w:rPr>
          <w:rFonts w:ascii="Times New Roman" w:hAnsi="Times New Roman"/>
          <w:sz w:val="24"/>
          <w:szCs w:val="24"/>
          <w:lang w:eastAsia="zh-CN"/>
        </w:rPr>
        <w:t>管理楼、停车场</w:t>
      </w:r>
    </w:p>
    <w:p w14:paraId="2A9E0B69" w14:textId="263BDE20" w:rsidR="00D912B5" w:rsidRPr="00771A28" w:rsidRDefault="00A80D37" w:rsidP="00D912B5">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lastRenderedPageBreak/>
        <w:t>本项目建成后不新增管理人员，因此原有管理楼、停车场依托可行。</w:t>
      </w:r>
    </w:p>
    <w:p w14:paraId="13CB1AD0" w14:textId="77777777" w:rsidR="00DC446C" w:rsidRPr="00771A28" w:rsidRDefault="003B1968" w:rsidP="003D2EEB">
      <w:pPr>
        <w:pStyle w:val="2"/>
        <w:ind w:firstLine="480"/>
        <w:rPr>
          <w:szCs w:val="24"/>
          <w:lang w:eastAsia="zh-CN"/>
        </w:rPr>
      </w:pPr>
      <w:bookmarkStart w:id="85" w:name="_Toc118981862"/>
      <w:r w:rsidRPr="00771A28">
        <w:rPr>
          <w:szCs w:val="24"/>
          <w:lang w:eastAsia="zh-CN"/>
        </w:rPr>
        <w:t>3.2</w:t>
      </w:r>
      <w:r w:rsidRPr="00771A28">
        <w:rPr>
          <w:szCs w:val="24"/>
          <w:lang w:eastAsia="zh-CN"/>
        </w:rPr>
        <w:t>项目概况</w:t>
      </w:r>
      <w:bookmarkEnd w:id="85"/>
    </w:p>
    <w:p w14:paraId="71D065A4" w14:textId="77777777" w:rsidR="00DC446C" w:rsidRPr="00771A28"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86" w:name="_Toc118981863"/>
      <w:r w:rsidRPr="00771A28">
        <w:rPr>
          <w:rFonts w:ascii="Times New Roman" w:eastAsia="黑体" w:hAnsi="Times New Roman"/>
          <w:b w:val="0"/>
          <w:sz w:val="24"/>
          <w:szCs w:val="24"/>
          <w:lang w:eastAsia="zh-CN"/>
        </w:rPr>
        <w:t>3.2.1</w:t>
      </w:r>
      <w:r w:rsidRPr="00771A28">
        <w:rPr>
          <w:rFonts w:ascii="Times New Roman" w:eastAsia="黑体" w:hAnsi="Times New Roman"/>
          <w:b w:val="0"/>
          <w:sz w:val="24"/>
          <w:szCs w:val="24"/>
          <w:lang w:eastAsia="zh-CN"/>
        </w:rPr>
        <w:t>建设项目基本情况</w:t>
      </w:r>
      <w:bookmarkEnd w:id="86"/>
    </w:p>
    <w:p w14:paraId="62D83ABD" w14:textId="63AB8909"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项目名称：</w:t>
      </w:r>
      <w:r w:rsidR="00F47AB3" w:rsidRPr="00771A28">
        <w:rPr>
          <w:rFonts w:ascii="Times New Roman" w:hAnsi="Times New Roman"/>
          <w:bCs/>
          <w:kern w:val="2"/>
          <w:sz w:val="24"/>
          <w:szCs w:val="24"/>
          <w:lang w:eastAsia="zh-CN"/>
        </w:rPr>
        <w:t>普光</w:t>
      </w:r>
      <w:r w:rsidR="00F47AB3" w:rsidRPr="00771A28">
        <w:rPr>
          <w:rFonts w:ascii="Times New Roman" w:hAnsi="Times New Roman"/>
          <w:bCs/>
          <w:kern w:val="2"/>
          <w:sz w:val="24"/>
          <w:szCs w:val="24"/>
          <w:lang w:eastAsia="zh-CN"/>
        </w:rPr>
        <w:t>103</w:t>
      </w:r>
      <w:r w:rsidR="00F47AB3" w:rsidRPr="00771A28">
        <w:rPr>
          <w:rFonts w:ascii="Times New Roman" w:hAnsi="Times New Roman"/>
          <w:bCs/>
          <w:kern w:val="2"/>
          <w:sz w:val="24"/>
          <w:szCs w:val="24"/>
          <w:lang w:eastAsia="zh-CN"/>
        </w:rPr>
        <w:t>井台钻井及试采工程</w:t>
      </w:r>
      <w:r w:rsidRPr="00771A28">
        <w:rPr>
          <w:rFonts w:ascii="Times New Roman" w:hAnsi="Times New Roman"/>
          <w:bCs/>
          <w:kern w:val="2"/>
          <w:sz w:val="24"/>
          <w:szCs w:val="24"/>
          <w:lang w:eastAsia="zh-CN"/>
        </w:rPr>
        <w:t>；</w:t>
      </w:r>
    </w:p>
    <w:p w14:paraId="1C524FBC" w14:textId="67AA7970"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建设单位：</w:t>
      </w:r>
      <w:r w:rsidR="003B412F" w:rsidRPr="00771A28">
        <w:rPr>
          <w:rFonts w:ascii="Times New Roman" w:hAnsi="Times New Roman"/>
          <w:bCs/>
          <w:kern w:val="2"/>
          <w:sz w:val="24"/>
          <w:szCs w:val="24"/>
          <w:lang w:eastAsia="zh-CN"/>
        </w:rPr>
        <w:t>中国石油化工股份有限公司中原油田普光分公司</w:t>
      </w:r>
      <w:r w:rsidRPr="00771A28">
        <w:rPr>
          <w:rFonts w:ascii="Times New Roman" w:hAnsi="Times New Roman"/>
          <w:bCs/>
          <w:kern w:val="2"/>
          <w:sz w:val="24"/>
          <w:szCs w:val="24"/>
          <w:lang w:eastAsia="zh-CN"/>
        </w:rPr>
        <w:t>；</w:t>
      </w:r>
    </w:p>
    <w:p w14:paraId="1CC9A86E" w14:textId="19748B1E" w:rsidR="00DC446C" w:rsidRPr="00771A28"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建设性质：</w:t>
      </w:r>
      <w:r w:rsidR="003B412F" w:rsidRPr="00771A28">
        <w:rPr>
          <w:rFonts w:ascii="Times New Roman" w:hAnsi="Times New Roman"/>
          <w:bCs/>
          <w:kern w:val="2"/>
          <w:sz w:val="24"/>
          <w:szCs w:val="24"/>
          <w:lang w:eastAsia="zh-CN"/>
        </w:rPr>
        <w:t>改扩建</w:t>
      </w:r>
      <w:r w:rsidRPr="00771A28">
        <w:rPr>
          <w:rFonts w:ascii="Times New Roman" w:hAnsi="Times New Roman"/>
          <w:bCs/>
          <w:kern w:val="2"/>
          <w:sz w:val="24"/>
          <w:szCs w:val="24"/>
          <w:lang w:eastAsia="zh-CN"/>
        </w:rPr>
        <w:t>；</w:t>
      </w:r>
    </w:p>
    <w:p w14:paraId="7F4F4239" w14:textId="1EB0E6F3" w:rsidR="00C716C7" w:rsidRPr="00771A28" w:rsidRDefault="003B1968" w:rsidP="00C716C7">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建设地点：</w:t>
      </w:r>
      <w:r w:rsidR="00BD26E4" w:rsidRPr="00771A28">
        <w:rPr>
          <w:rFonts w:ascii="Times New Roman" w:hAnsi="Times New Roman"/>
          <w:bCs/>
          <w:kern w:val="2"/>
          <w:sz w:val="24"/>
          <w:szCs w:val="24"/>
          <w:lang w:eastAsia="zh-CN"/>
        </w:rPr>
        <w:t>宣汉县普光镇塔垭村</w:t>
      </w:r>
      <w:r w:rsidRPr="00771A28">
        <w:rPr>
          <w:rFonts w:ascii="Times New Roman" w:hAnsi="Times New Roman"/>
          <w:bCs/>
          <w:kern w:val="2"/>
          <w:sz w:val="24"/>
          <w:szCs w:val="24"/>
          <w:lang w:eastAsia="zh-CN"/>
        </w:rPr>
        <w:t>；</w:t>
      </w:r>
    </w:p>
    <w:p w14:paraId="1EAC82BD" w14:textId="47E180C6" w:rsidR="00C716C7" w:rsidRPr="00771A28" w:rsidRDefault="00C716C7" w:rsidP="00C716C7">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建设规模：项目投产后采气规模单井</w:t>
      </w:r>
      <w:r w:rsidR="006250BC" w:rsidRPr="00771A28">
        <w:rPr>
          <w:rFonts w:ascii="Times New Roman" w:hAnsi="Times New Roman"/>
          <w:sz w:val="24"/>
          <w:szCs w:val="24"/>
          <w:lang w:eastAsia="zh-CN"/>
        </w:rPr>
        <w:t>最大</w:t>
      </w:r>
      <w:r w:rsidR="00A80D37" w:rsidRPr="00771A28">
        <w:rPr>
          <w:rFonts w:ascii="Times New Roman" w:hAnsi="Times New Roman"/>
          <w:sz w:val="24"/>
          <w:szCs w:val="24"/>
          <w:lang w:eastAsia="zh-CN"/>
        </w:rPr>
        <w:t>20</w:t>
      </w:r>
      <w:r w:rsidRPr="00771A28">
        <w:rPr>
          <w:rFonts w:ascii="Times New Roman" w:hAnsi="Times New Roman"/>
          <w:sz w:val="24"/>
          <w:szCs w:val="24"/>
          <w:lang w:eastAsia="zh-CN"/>
        </w:rPr>
        <w:t>×10</w:t>
      </w:r>
      <w:r w:rsidRPr="00771A28">
        <w:rPr>
          <w:rFonts w:ascii="Times New Roman" w:hAnsi="Times New Roman"/>
          <w:sz w:val="24"/>
          <w:szCs w:val="24"/>
          <w:vertAlign w:val="superscript"/>
          <w:lang w:eastAsia="zh-CN"/>
        </w:rPr>
        <w:t>4</w:t>
      </w:r>
      <w:r w:rsidRPr="00771A28">
        <w:rPr>
          <w:rFonts w:ascii="Times New Roman" w:hAnsi="Times New Roman"/>
          <w:sz w:val="24"/>
          <w:szCs w:val="24"/>
          <w:lang w:eastAsia="zh-CN"/>
        </w:rPr>
        <w:t>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/d</w:t>
      </w:r>
      <w:r w:rsidRPr="00771A28">
        <w:rPr>
          <w:rFonts w:ascii="Times New Roman" w:hAnsi="Times New Roman"/>
          <w:sz w:val="24"/>
          <w:szCs w:val="24"/>
          <w:lang w:eastAsia="zh-CN"/>
        </w:rPr>
        <w:t>；</w:t>
      </w:r>
    </w:p>
    <w:p w14:paraId="5B205437" w14:textId="5F663887" w:rsidR="00C716C7" w:rsidRPr="00771A28" w:rsidRDefault="00C716C7" w:rsidP="00C716C7">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项目投资：</w:t>
      </w:r>
      <w:r w:rsidR="00A80D37" w:rsidRPr="00771A28">
        <w:rPr>
          <w:rFonts w:ascii="Times New Roman" w:hAnsi="Times New Roman"/>
          <w:sz w:val="24"/>
          <w:szCs w:val="24"/>
          <w:lang w:eastAsia="zh-CN"/>
        </w:rPr>
        <w:t>153</w:t>
      </w:r>
      <w:r w:rsidR="00E3295F" w:rsidRPr="00771A28">
        <w:rPr>
          <w:rFonts w:ascii="Times New Roman" w:hAnsi="Times New Roman"/>
          <w:sz w:val="24"/>
          <w:szCs w:val="24"/>
          <w:lang w:eastAsia="zh-CN"/>
        </w:rPr>
        <w:t>52</w:t>
      </w:r>
      <w:r w:rsidRPr="00771A28">
        <w:rPr>
          <w:rFonts w:ascii="Times New Roman" w:hAnsi="Times New Roman"/>
          <w:sz w:val="24"/>
          <w:szCs w:val="24"/>
          <w:lang w:eastAsia="zh-CN"/>
        </w:rPr>
        <w:t>万元；</w:t>
      </w:r>
    </w:p>
    <w:p w14:paraId="4D60CEEB" w14:textId="1829DFA5" w:rsidR="00B72EC7" w:rsidRPr="00771A28" w:rsidRDefault="00B72EC7" w:rsidP="00B72EC7">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构造位置：</w:t>
      </w:r>
      <w:r w:rsidR="00A80D37" w:rsidRPr="00771A28">
        <w:rPr>
          <w:rFonts w:ascii="Times New Roman" w:hAnsi="Times New Roman"/>
          <w:sz w:val="24"/>
          <w:szCs w:val="24"/>
          <w:lang w:eastAsia="zh-CN"/>
        </w:rPr>
        <w:t>四川盆地川东断褶带黄金口构造带</w:t>
      </w:r>
      <w:r w:rsidRPr="00771A28">
        <w:rPr>
          <w:rFonts w:ascii="Times New Roman" w:hAnsi="Times New Roman"/>
          <w:sz w:val="24"/>
          <w:szCs w:val="24"/>
          <w:lang w:eastAsia="zh-CN"/>
        </w:rPr>
        <w:t>；</w:t>
      </w:r>
    </w:p>
    <w:p w14:paraId="0B05FED3" w14:textId="4B61ECAB" w:rsidR="00B72EC7" w:rsidRPr="00771A28" w:rsidRDefault="00B72EC7" w:rsidP="00B72EC7">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井型：侧钻井；</w:t>
      </w:r>
    </w:p>
    <w:p w14:paraId="000D9E20" w14:textId="16249344" w:rsidR="00B72EC7" w:rsidRPr="00771A28" w:rsidRDefault="00B72EC7" w:rsidP="00B72EC7">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目的层位：</w:t>
      </w:r>
      <w:r w:rsidR="00A80D37" w:rsidRPr="00771A28">
        <w:rPr>
          <w:rFonts w:ascii="Times New Roman" w:hAnsi="Times New Roman"/>
          <w:sz w:val="24"/>
          <w:szCs w:val="24"/>
          <w:lang w:eastAsia="zh-CN"/>
        </w:rPr>
        <w:t>飞仙关组</w:t>
      </w:r>
      <w:r w:rsidRPr="00771A28">
        <w:rPr>
          <w:rFonts w:ascii="Times New Roman" w:hAnsi="Times New Roman"/>
          <w:sz w:val="24"/>
          <w:szCs w:val="24"/>
          <w:lang w:eastAsia="zh-CN"/>
        </w:rPr>
        <w:t>；</w:t>
      </w:r>
    </w:p>
    <w:p w14:paraId="2577F151" w14:textId="1DE57016" w:rsidR="00B72EC7" w:rsidRPr="00771A28" w:rsidRDefault="00B72EC7" w:rsidP="00B72EC7">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bookmarkStart w:id="87" w:name="_Hlk97284111"/>
      <w:r w:rsidRPr="00771A28">
        <w:rPr>
          <w:rFonts w:ascii="Times New Roman" w:hAnsi="Times New Roman"/>
          <w:sz w:val="24"/>
          <w:szCs w:val="24"/>
          <w:lang w:eastAsia="zh-CN"/>
        </w:rPr>
        <w:t>完钻层</w:t>
      </w:r>
      <w:bookmarkEnd w:id="87"/>
      <w:r w:rsidRPr="00771A28">
        <w:rPr>
          <w:rFonts w:ascii="Times New Roman" w:hAnsi="Times New Roman"/>
          <w:sz w:val="24"/>
          <w:szCs w:val="24"/>
          <w:lang w:eastAsia="zh-CN"/>
        </w:rPr>
        <w:t>位：</w:t>
      </w:r>
      <w:r w:rsidR="00AE69C4" w:rsidRPr="00771A28">
        <w:rPr>
          <w:rFonts w:ascii="Times New Roman" w:hAnsi="Times New Roman"/>
          <w:sz w:val="24"/>
          <w:szCs w:val="24"/>
          <w:lang w:eastAsia="zh-CN"/>
        </w:rPr>
        <w:t>飞仙关组</w:t>
      </w:r>
      <w:r w:rsidRPr="00771A28">
        <w:rPr>
          <w:rFonts w:ascii="Times New Roman" w:hAnsi="Times New Roman"/>
          <w:sz w:val="24"/>
          <w:szCs w:val="24"/>
          <w:lang w:eastAsia="zh-CN"/>
        </w:rPr>
        <w:t>；</w:t>
      </w:r>
    </w:p>
    <w:p w14:paraId="24FA6265" w14:textId="7F1954E3" w:rsidR="00B72EC7" w:rsidRPr="00771A28" w:rsidRDefault="00B72EC7" w:rsidP="00B72EC7">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完井方式：套管完井；</w:t>
      </w:r>
    </w:p>
    <w:p w14:paraId="7CCD72EA" w14:textId="64EF4F91" w:rsidR="00C716C7" w:rsidRPr="00771A28" w:rsidRDefault="003B412F" w:rsidP="00C2613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项目基本情况：建设内容包括</w:t>
      </w:r>
      <w:r w:rsidR="00742E1A" w:rsidRPr="00771A28">
        <w:rPr>
          <w:rFonts w:ascii="Times New Roman" w:hAnsi="Times New Roman"/>
          <w:sz w:val="24"/>
          <w:szCs w:val="24"/>
          <w:lang w:eastAsia="zh-CN"/>
        </w:rPr>
        <w:t>施工期钻前工程、钻完井工程及</w:t>
      </w:r>
      <w:r w:rsidR="00AE69C4" w:rsidRPr="00771A28">
        <w:rPr>
          <w:rFonts w:ascii="Times New Roman" w:hAnsi="Times New Roman"/>
          <w:sz w:val="24"/>
          <w:szCs w:val="24"/>
          <w:lang w:eastAsia="zh-CN"/>
        </w:rPr>
        <w:t>集气站扩建</w:t>
      </w:r>
      <w:r w:rsidR="00742E1A" w:rsidRPr="00771A28">
        <w:rPr>
          <w:rFonts w:ascii="Times New Roman" w:hAnsi="Times New Roman"/>
          <w:sz w:val="24"/>
          <w:szCs w:val="24"/>
          <w:lang w:eastAsia="zh-CN"/>
        </w:rPr>
        <w:t>工程和试采期试采工程</w:t>
      </w:r>
      <w:r w:rsidRPr="00771A28">
        <w:rPr>
          <w:rFonts w:ascii="Times New Roman" w:hAnsi="Times New Roman"/>
          <w:sz w:val="24"/>
          <w:szCs w:val="24"/>
          <w:lang w:eastAsia="zh-CN"/>
        </w:rPr>
        <w:t>。</w:t>
      </w:r>
      <w:r w:rsidR="00AE69C4" w:rsidRPr="00771A28">
        <w:rPr>
          <w:rFonts w:ascii="Times New Roman" w:hAnsi="Times New Roman"/>
          <w:sz w:val="24"/>
          <w:lang w:eastAsia="zh-CN"/>
        </w:rPr>
        <w:t>利用原</w:t>
      </w:r>
      <w:r w:rsidR="0012569E" w:rsidRPr="00771A28">
        <w:rPr>
          <w:rFonts w:ascii="Times New Roman" w:hAnsi="Times New Roman"/>
          <w:sz w:val="24"/>
          <w:lang w:eastAsia="zh-CN"/>
        </w:rPr>
        <w:t>普光</w:t>
      </w:r>
      <w:r w:rsidR="0012569E" w:rsidRPr="00771A28">
        <w:rPr>
          <w:rFonts w:ascii="Times New Roman" w:hAnsi="Times New Roman"/>
          <w:sz w:val="24"/>
          <w:lang w:eastAsia="zh-CN"/>
        </w:rPr>
        <w:t>103</w:t>
      </w:r>
      <w:r w:rsidR="0012569E" w:rsidRPr="00771A28">
        <w:rPr>
          <w:rFonts w:ascii="Times New Roman" w:hAnsi="Times New Roman"/>
          <w:sz w:val="24"/>
          <w:lang w:eastAsia="zh-CN"/>
        </w:rPr>
        <w:t>集气站</w:t>
      </w:r>
      <w:r w:rsidR="00AE69C4" w:rsidRPr="00771A28">
        <w:rPr>
          <w:rFonts w:ascii="Times New Roman" w:hAnsi="Times New Roman"/>
          <w:sz w:val="24"/>
          <w:lang w:eastAsia="zh-CN"/>
        </w:rPr>
        <w:t>，</w:t>
      </w:r>
      <w:r w:rsidR="00751B66" w:rsidRPr="00771A28">
        <w:rPr>
          <w:rFonts w:ascii="Times New Roman" w:hAnsi="Times New Roman"/>
          <w:sz w:val="24"/>
          <w:lang w:eastAsia="zh-CN"/>
        </w:rPr>
        <w:t>新建泥浆罐基础、泥浆不落地基础、循环罐基础、储备罐基础、油罐基础、发电机房基础等</w:t>
      </w:r>
      <w:r w:rsidR="00AE69C4" w:rsidRPr="00771A28">
        <w:rPr>
          <w:rFonts w:ascii="Times New Roman" w:hAnsi="Times New Roman"/>
          <w:sz w:val="24"/>
          <w:lang w:eastAsia="zh-CN"/>
        </w:rPr>
        <w:t>，井架基础、放喷池、清水池等修复利旧。</w:t>
      </w:r>
      <w:r w:rsidRPr="00771A28">
        <w:rPr>
          <w:rFonts w:ascii="Times New Roman" w:hAnsi="Times New Roman"/>
          <w:sz w:val="24"/>
          <w:szCs w:val="24"/>
          <w:lang w:eastAsia="zh-CN"/>
        </w:rPr>
        <w:t>在原</w:t>
      </w:r>
      <w:r w:rsidR="00AE69C4" w:rsidRPr="00771A28">
        <w:rPr>
          <w:rFonts w:ascii="Times New Roman" w:hAnsi="Times New Roman"/>
          <w:sz w:val="24"/>
          <w:szCs w:val="24"/>
          <w:lang w:eastAsia="zh-CN"/>
        </w:rPr>
        <w:t>有</w:t>
      </w:r>
      <w:r w:rsidR="00AE69C4" w:rsidRPr="00771A28">
        <w:rPr>
          <w:rFonts w:ascii="Times New Roman" w:hAnsi="Times New Roman"/>
          <w:sz w:val="24"/>
          <w:szCs w:val="24"/>
          <w:lang w:eastAsia="zh-CN"/>
        </w:rPr>
        <w:t>3</w:t>
      </w:r>
      <w:r w:rsidR="00AE69C4" w:rsidRPr="00771A28">
        <w:rPr>
          <w:rFonts w:ascii="Times New Roman" w:hAnsi="Times New Roman"/>
          <w:sz w:val="24"/>
          <w:szCs w:val="24"/>
          <w:lang w:eastAsia="zh-CN"/>
        </w:rPr>
        <w:t>口井基础上进行侧钻，总进尺</w:t>
      </w:r>
      <w:r w:rsidR="00AE69C4" w:rsidRPr="00771A28">
        <w:rPr>
          <w:rFonts w:ascii="Times New Roman" w:hAnsi="Times New Roman"/>
          <w:sz w:val="24"/>
          <w:szCs w:val="24"/>
          <w:lang w:eastAsia="zh-CN"/>
        </w:rPr>
        <w:t>5554.84</w:t>
      </w:r>
      <w:r w:rsidR="00AE69C4" w:rsidRPr="00771A28">
        <w:rPr>
          <w:rFonts w:ascii="Times New Roman" w:hAnsi="Times New Roman"/>
          <w:sz w:val="24"/>
          <w:szCs w:val="24"/>
          <w:lang w:eastAsia="zh-CN"/>
        </w:rPr>
        <w:t>米。主要目的层均为飞仙关组，采用</w:t>
      </w:r>
      <w:r w:rsidR="00AE69C4" w:rsidRPr="00771A28">
        <w:rPr>
          <w:rFonts w:ascii="Times New Roman" w:hAnsi="Times New Roman"/>
          <w:sz w:val="24"/>
          <w:szCs w:val="24"/>
          <w:lang w:eastAsia="zh-CN"/>
        </w:rPr>
        <w:t>149.2mm</w:t>
      </w:r>
      <w:r w:rsidR="00AE69C4" w:rsidRPr="00771A28">
        <w:rPr>
          <w:rFonts w:ascii="Times New Roman" w:hAnsi="Times New Roman"/>
          <w:sz w:val="24"/>
          <w:szCs w:val="24"/>
          <w:lang w:eastAsia="zh-CN"/>
        </w:rPr>
        <w:t>钻头侧钻，</w:t>
      </w:r>
      <w:r w:rsidR="00AE69C4" w:rsidRPr="00771A28">
        <w:rPr>
          <w:rFonts w:ascii="Times New Roman" w:hAnsi="Times New Roman"/>
          <w:sz w:val="24"/>
          <w:szCs w:val="24"/>
          <w:lang w:eastAsia="zh-CN"/>
        </w:rPr>
        <w:t>114.3mm</w:t>
      </w:r>
      <w:r w:rsidR="00AE69C4" w:rsidRPr="00771A28">
        <w:rPr>
          <w:rFonts w:ascii="Times New Roman" w:hAnsi="Times New Roman"/>
          <w:sz w:val="24"/>
          <w:szCs w:val="24"/>
          <w:lang w:eastAsia="zh-CN"/>
        </w:rPr>
        <w:t>套管完井。</w:t>
      </w:r>
      <w:r w:rsidRPr="00771A28">
        <w:rPr>
          <w:rFonts w:ascii="Times New Roman" w:hAnsi="Times New Roman"/>
          <w:sz w:val="24"/>
          <w:szCs w:val="24"/>
          <w:lang w:eastAsia="zh-CN"/>
        </w:rPr>
        <w:t>采用常规钻井工艺，本工程仅采用水基钻井液，不使用油基钻井液钻井。采用笼统酸化</w:t>
      </w:r>
      <w:r w:rsidRPr="00771A28">
        <w:rPr>
          <w:rFonts w:ascii="Times New Roman" w:hAnsi="Times New Roman"/>
          <w:sz w:val="24"/>
          <w:szCs w:val="24"/>
          <w:lang w:eastAsia="zh-CN"/>
        </w:rPr>
        <w:t>—</w:t>
      </w:r>
      <w:r w:rsidRPr="00771A28">
        <w:rPr>
          <w:rFonts w:ascii="Times New Roman" w:hAnsi="Times New Roman"/>
          <w:sz w:val="24"/>
          <w:szCs w:val="24"/>
          <w:lang w:eastAsia="zh-CN"/>
        </w:rPr>
        <w:t>生产一体管柱进行</w:t>
      </w:r>
      <w:r w:rsidR="00382577" w:rsidRPr="00771A28">
        <w:rPr>
          <w:rFonts w:ascii="Times New Roman" w:hAnsi="Times New Roman"/>
          <w:sz w:val="24"/>
          <w:szCs w:val="24"/>
          <w:lang w:eastAsia="zh-CN"/>
        </w:rPr>
        <w:t>套管</w:t>
      </w:r>
      <w:r w:rsidRPr="00771A28">
        <w:rPr>
          <w:rFonts w:ascii="Times New Roman" w:hAnsi="Times New Roman"/>
          <w:sz w:val="24"/>
          <w:szCs w:val="24"/>
          <w:lang w:eastAsia="zh-CN"/>
        </w:rPr>
        <w:t>完井改造投产，酸化采用</w:t>
      </w:r>
      <w:r w:rsidRPr="00771A28">
        <w:rPr>
          <w:rFonts w:ascii="Times New Roman" w:hAnsi="Times New Roman"/>
          <w:sz w:val="24"/>
          <w:szCs w:val="24"/>
          <w:lang w:eastAsia="zh-CN"/>
        </w:rPr>
        <w:t>“</w:t>
      </w:r>
      <w:r w:rsidRPr="00771A28">
        <w:rPr>
          <w:rFonts w:ascii="Times New Roman" w:hAnsi="Times New Roman"/>
          <w:sz w:val="24"/>
          <w:szCs w:val="24"/>
          <w:lang w:eastAsia="zh-CN"/>
        </w:rPr>
        <w:t>前置酸</w:t>
      </w:r>
      <w:r w:rsidRPr="00771A28">
        <w:rPr>
          <w:rFonts w:ascii="Times New Roman" w:hAnsi="Times New Roman"/>
          <w:sz w:val="24"/>
          <w:szCs w:val="24"/>
          <w:lang w:eastAsia="zh-CN"/>
        </w:rPr>
        <w:t>+</w:t>
      </w:r>
      <w:r w:rsidRPr="00771A28">
        <w:rPr>
          <w:rFonts w:ascii="Times New Roman" w:hAnsi="Times New Roman"/>
          <w:sz w:val="24"/>
          <w:szCs w:val="24"/>
          <w:lang w:eastAsia="zh-CN"/>
        </w:rPr>
        <w:t>清洁酸</w:t>
      </w:r>
      <w:r w:rsidRPr="00771A28">
        <w:rPr>
          <w:rFonts w:ascii="Times New Roman" w:hAnsi="Times New Roman"/>
          <w:sz w:val="24"/>
          <w:szCs w:val="24"/>
          <w:lang w:eastAsia="zh-CN"/>
        </w:rPr>
        <w:t>”</w:t>
      </w:r>
      <w:r w:rsidRPr="00771A28">
        <w:rPr>
          <w:rFonts w:ascii="Times New Roman" w:hAnsi="Times New Roman"/>
          <w:sz w:val="24"/>
          <w:szCs w:val="24"/>
          <w:lang w:eastAsia="zh-CN"/>
        </w:rPr>
        <w:t>笼统酸化的技术模式。</w:t>
      </w:r>
      <w:r w:rsidR="00F84CC6" w:rsidRPr="00771A28">
        <w:rPr>
          <w:rFonts w:ascii="Times New Roman" w:hAnsi="Times New Roman"/>
          <w:bCs/>
          <w:sz w:val="24"/>
          <w:lang w:eastAsia="zh-CN"/>
        </w:rPr>
        <w:t>试采工程在钻井完毕并获得天然气资源后实施，将</w:t>
      </w:r>
      <w:r w:rsidR="0012569E" w:rsidRPr="00771A28">
        <w:rPr>
          <w:rFonts w:ascii="Times New Roman" w:hAnsi="Times New Roman"/>
          <w:bCs/>
          <w:sz w:val="24"/>
          <w:lang w:eastAsia="zh-CN"/>
        </w:rPr>
        <w:t>普光</w:t>
      </w:r>
      <w:r w:rsidR="0012569E" w:rsidRPr="00771A28">
        <w:rPr>
          <w:rFonts w:ascii="Times New Roman" w:hAnsi="Times New Roman"/>
          <w:bCs/>
          <w:sz w:val="24"/>
          <w:lang w:eastAsia="zh-CN"/>
        </w:rPr>
        <w:t>103</w:t>
      </w:r>
      <w:r w:rsidR="0012569E" w:rsidRPr="00771A28">
        <w:rPr>
          <w:rFonts w:ascii="Times New Roman" w:hAnsi="Times New Roman"/>
          <w:bCs/>
          <w:sz w:val="24"/>
          <w:lang w:eastAsia="zh-CN"/>
        </w:rPr>
        <w:t>集气站</w:t>
      </w:r>
      <w:r w:rsidR="00F84CC6" w:rsidRPr="00771A28">
        <w:rPr>
          <w:rFonts w:ascii="Times New Roman" w:hAnsi="Times New Roman"/>
          <w:bCs/>
          <w:sz w:val="24"/>
          <w:lang w:eastAsia="zh-CN"/>
        </w:rPr>
        <w:t>内施工期拆除的设施复建，并将原批复的甲醇加注撬（为临时装置，站内现状已无甲醇加注撬）替换为乙二醇加注撬，依托</w:t>
      </w:r>
      <w:r w:rsidR="0012569E" w:rsidRPr="00771A28">
        <w:rPr>
          <w:rFonts w:ascii="Times New Roman" w:hAnsi="Times New Roman"/>
          <w:bCs/>
          <w:sz w:val="24"/>
          <w:lang w:eastAsia="zh-CN"/>
        </w:rPr>
        <w:t>普光</w:t>
      </w:r>
      <w:r w:rsidR="0012569E" w:rsidRPr="00771A28">
        <w:rPr>
          <w:rFonts w:ascii="Times New Roman" w:hAnsi="Times New Roman"/>
          <w:bCs/>
          <w:sz w:val="24"/>
          <w:lang w:eastAsia="zh-CN"/>
        </w:rPr>
        <w:t>103</w:t>
      </w:r>
      <w:r w:rsidR="0012569E" w:rsidRPr="00771A28">
        <w:rPr>
          <w:rFonts w:ascii="Times New Roman" w:hAnsi="Times New Roman"/>
          <w:bCs/>
          <w:sz w:val="24"/>
          <w:lang w:eastAsia="zh-CN"/>
        </w:rPr>
        <w:t>集气站</w:t>
      </w:r>
      <w:r w:rsidR="00F84CC6" w:rsidRPr="00771A28">
        <w:rPr>
          <w:rFonts w:ascii="Times New Roman" w:hAnsi="Times New Roman"/>
          <w:bCs/>
          <w:sz w:val="24"/>
          <w:lang w:eastAsia="zh-CN"/>
        </w:rPr>
        <w:t>进行试采，</w:t>
      </w:r>
      <w:r w:rsidR="00562AA3" w:rsidRPr="00771A28">
        <w:rPr>
          <w:rFonts w:ascii="Times New Roman" w:hAnsi="Times New Roman"/>
          <w:sz w:val="24"/>
          <w:szCs w:val="24"/>
          <w:lang w:eastAsia="zh-CN"/>
        </w:rPr>
        <w:t>本项目试采期暂定</w:t>
      </w:r>
      <w:r w:rsidR="00562AA3" w:rsidRPr="00771A28">
        <w:rPr>
          <w:rFonts w:ascii="Times New Roman" w:hAnsi="Times New Roman"/>
          <w:sz w:val="24"/>
          <w:szCs w:val="24"/>
          <w:lang w:eastAsia="zh-CN"/>
        </w:rPr>
        <w:t>2</w:t>
      </w:r>
      <w:r w:rsidR="00562AA3" w:rsidRPr="00771A28">
        <w:rPr>
          <w:rFonts w:ascii="Times New Roman" w:hAnsi="Times New Roman"/>
          <w:sz w:val="24"/>
          <w:szCs w:val="24"/>
          <w:lang w:eastAsia="zh-CN"/>
        </w:rPr>
        <w:t>年</w:t>
      </w:r>
      <w:r w:rsidRPr="00771A28">
        <w:rPr>
          <w:rFonts w:ascii="Times New Roman" w:hAnsi="Times New Roman"/>
          <w:sz w:val="24"/>
          <w:szCs w:val="24"/>
          <w:lang w:eastAsia="zh-CN"/>
        </w:rPr>
        <w:t>。</w:t>
      </w:r>
    </w:p>
    <w:p w14:paraId="70BE7A88" w14:textId="78BF4ADB" w:rsidR="00DC446C" w:rsidRPr="00771A28"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88" w:name="_Toc118981864"/>
      <w:r w:rsidRPr="00771A28">
        <w:rPr>
          <w:rFonts w:ascii="Times New Roman" w:eastAsia="黑体" w:hAnsi="Times New Roman"/>
          <w:b w:val="0"/>
          <w:sz w:val="24"/>
          <w:szCs w:val="24"/>
          <w:lang w:eastAsia="zh-CN"/>
        </w:rPr>
        <w:t>3.2.</w:t>
      </w:r>
      <w:r w:rsidR="00B51F6A" w:rsidRPr="00771A28">
        <w:rPr>
          <w:rFonts w:ascii="Times New Roman" w:eastAsia="黑体" w:hAnsi="Times New Roman"/>
          <w:b w:val="0"/>
          <w:sz w:val="24"/>
          <w:szCs w:val="24"/>
          <w:lang w:eastAsia="zh-CN"/>
        </w:rPr>
        <w:t>2</w:t>
      </w:r>
      <w:r w:rsidR="00B72EC7" w:rsidRPr="00771A28">
        <w:rPr>
          <w:rFonts w:ascii="Times New Roman" w:eastAsia="黑体" w:hAnsi="Times New Roman"/>
          <w:b w:val="0"/>
          <w:sz w:val="24"/>
          <w:szCs w:val="24"/>
          <w:lang w:eastAsia="zh-CN"/>
        </w:rPr>
        <w:t>气藏地质特征</w:t>
      </w:r>
      <w:bookmarkEnd w:id="88"/>
    </w:p>
    <w:p w14:paraId="60223684" w14:textId="36DA3337" w:rsidR="004B4D44" w:rsidRPr="00771A28" w:rsidRDefault="004B4D44" w:rsidP="004B4D44">
      <w:pPr>
        <w:adjustRightInd w:val="0"/>
        <w:snapToGrid w:val="0"/>
        <w:spacing w:line="360" w:lineRule="auto"/>
        <w:ind w:firstLineChars="200" w:firstLine="480"/>
        <w:jc w:val="both"/>
        <w:outlineLvl w:val="3"/>
        <w:rPr>
          <w:rFonts w:ascii="Times New Roman" w:eastAsia="黑体" w:hAnsi="Times New Roman"/>
          <w:sz w:val="24"/>
          <w:szCs w:val="24"/>
          <w:lang w:eastAsia="zh-CN"/>
        </w:rPr>
      </w:pPr>
      <w:r w:rsidRPr="00771A28">
        <w:rPr>
          <w:rFonts w:ascii="Times New Roman" w:eastAsia="黑体" w:hAnsi="Times New Roman"/>
          <w:sz w:val="24"/>
          <w:szCs w:val="24"/>
          <w:lang w:eastAsia="zh-CN"/>
        </w:rPr>
        <w:t xml:space="preserve">3.2.2.1 </w:t>
      </w:r>
      <w:r w:rsidRPr="00771A28">
        <w:rPr>
          <w:rFonts w:ascii="Times New Roman" w:eastAsia="黑体" w:hAnsi="Times New Roman"/>
          <w:sz w:val="24"/>
          <w:szCs w:val="24"/>
          <w:lang w:eastAsia="zh-CN"/>
        </w:rPr>
        <w:t>气藏地质概况</w:t>
      </w:r>
    </w:p>
    <w:p w14:paraId="06EFC2D9" w14:textId="4252F167" w:rsidR="004B4D44" w:rsidRPr="00771A28" w:rsidRDefault="004B4D44"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普光气田主体位于四川省宣汉县境内，构造上介于大巴山推覆带前缘褶断带与川中平缓褶皱带之间，属于川东断褶带东北段双石庙</w:t>
      </w:r>
      <w:r w:rsidRPr="00771A28">
        <w:rPr>
          <w:rFonts w:ascii="Times New Roman" w:hAnsi="Times New Roman"/>
          <w:sz w:val="24"/>
          <w:szCs w:val="24"/>
          <w:lang w:eastAsia="zh-CN"/>
        </w:rPr>
        <w:t>—</w:t>
      </w:r>
      <w:r w:rsidRPr="00771A28">
        <w:rPr>
          <w:rFonts w:ascii="Times New Roman" w:hAnsi="Times New Roman"/>
          <w:sz w:val="24"/>
          <w:szCs w:val="24"/>
          <w:lang w:eastAsia="zh-CN"/>
        </w:rPr>
        <w:t>普光北东向构造带上的一个鼻状构造。地层南西高北东低、主要呈单斜特征。断裂系统以北东向</w:t>
      </w:r>
      <w:r w:rsidRPr="00771A28">
        <w:rPr>
          <w:rFonts w:ascii="Times New Roman" w:hAnsi="Times New Roman"/>
          <w:sz w:val="24"/>
          <w:szCs w:val="24"/>
          <w:lang w:eastAsia="zh-CN"/>
        </w:rPr>
        <w:lastRenderedPageBreak/>
        <w:t>断层为主，主要包括东岳寨</w:t>
      </w:r>
      <w:r w:rsidRPr="00771A28">
        <w:rPr>
          <w:rFonts w:ascii="Times New Roman" w:hAnsi="Times New Roman"/>
          <w:sz w:val="24"/>
          <w:szCs w:val="24"/>
          <w:lang w:eastAsia="zh-CN"/>
        </w:rPr>
        <w:t>—</w:t>
      </w:r>
      <w:r w:rsidRPr="00771A28">
        <w:rPr>
          <w:rFonts w:ascii="Times New Roman" w:hAnsi="Times New Roman"/>
          <w:sz w:val="24"/>
          <w:szCs w:val="24"/>
          <w:lang w:eastAsia="zh-CN"/>
        </w:rPr>
        <w:t>普光断层、普光</w:t>
      </w:r>
      <w:r w:rsidRPr="00771A28">
        <w:rPr>
          <w:rFonts w:ascii="Times New Roman" w:hAnsi="Times New Roman"/>
          <w:sz w:val="24"/>
          <w:szCs w:val="24"/>
          <w:lang w:eastAsia="zh-CN"/>
        </w:rPr>
        <w:t>7</w:t>
      </w:r>
      <w:r w:rsidRPr="00771A28">
        <w:rPr>
          <w:rFonts w:ascii="Times New Roman" w:hAnsi="Times New Roman"/>
          <w:sz w:val="24"/>
          <w:szCs w:val="24"/>
          <w:lang w:eastAsia="zh-CN"/>
        </w:rPr>
        <w:t>断层、老君庙南断层及普光</w:t>
      </w:r>
      <w:r w:rsidRPr="00771A28">
        <w:rPr>
          <w:rFonts w:ascii="Times New Roman" w:hAnsi="Times New Roman"/>
          <w:sz w:val="24"/>
          <w:szCs w:val="24"/>
          <w:lang w:eastAsia="zh-CN"/>
        </w:rPr>
        <w:t>3</w:t>
      </w:r>
      <w:r w:rsidRPr="00771A28">
        <w:rPr>
          <w:rFonts w:ascii="Times New Roman" w:hAnsi="Times New Roman"/>
          <w:sz w:val="24"/>
          <w:szCs w:val="24"/>
          <w:lang w:eastAsia="zh-CN"/>
        </w:rPr>
        <w:t>等</w:t>
      </w:r>
      <w:r w:rsidRPr="00771A28">
        <w:rPr>
          <w:rFonts w:ascii="Times New Roman" w:hAnsi="Times New Roman"/>
          <w:sz w:val="24"/>
          <w:szCs w:val="24"/>
          <w:lang w:eastAsia="zh-CN"/>
        </w:rPr>
        <w:t>4</w:t>
      </w:r>
      <w:r w:rsidRPr="00771A28">
        <w:rPr>
          <w:rFonts w:ascii="Times New Roman" w:hAnsi="Times New Roman"/>
          <w:sz w:val="24"/>
          <w:szCs w:val="24"/>
          <w:lang w:eastAsia="zh-CN"/>
        </w:rPr>
        <w:t>条断层。其中，普光</w:t>
      </w:r>
      <w:r w:rsidRPr="00771A28">
        <w:rPr>
          <w:rFonts w:ascii="Times New Roman" w:hAnsi="Times New Roman"/>
          <w:sz w:val="24"/>
          <w:szCs w:val="24"/>
          <w:lang w:eastAsia="zh-CN"/>
        </w:rPr>
        <w:t>3</w:t>
      </w:r>
      <w:r w:rsidRPr="00771A28">
        <w:rPr>
          <w:rFonts w:ascii="Times New Roman" w:hAnsi="Times New Roman"/>
          <w:sz w:val="24"/>
          <w:szCs w:val="24"/>
          <w:lang w:eastAsia="zh-CN"/>
        </w:rPr>
        <w:t>断层将主体构造分为普光</w:t>
      </w:r>
      <w:r w:rsidRPr="00771A28">
        <w:rPr>
          <w:rFonts w:ascii="Times New Roman" w:hAnsi="Times New Roman"/>
          <w:sz w:val="24"/>
          <w:szCs w:val="24"/>
          <w:lang w:eastAsia="zh-CN"/>
        </w:rPr>
        <w:t>2</w:t>
      </w:r>
      <w:r w:rsidRPr="00771A28">
        <w:rPr>
          <w:rFonts w:ascii="Times New Roman" w:hAnsi="Times New Roman"/>
          <w:sz w:val="24"/>
          <w:szCs w:val="24"/>
          <w:lang w:eastAsia="zh-CN"/>
        </w:rPr>
        <w:t>块、普光</w:t>
      </w:r>
      <w:r w:rsidRPr="00771A28">
        <w:rPr>
          <w:rFonts w:ascii="Times New Roman" w:hAnsi="Times New Roman"/>
          <w:sz w:val="24"/>
          <w:szCs w:val="24"/>
          <w:lang w:eastAsia="zh-CN"/>
        </w:rPr>
        <w:t>3</w:t>
      </w:r>
      <w:r w:rsidRPr="00771A28">
        <w:rPr>
          <w:rFonts w:ascii="Times New Roman" w:hAnsi="Times New Roman"/>
          <w:sz w:val="24"/>
          <w:szCs w:val="24"/>
          <w:lang w:eastAsia="zh-CN"/>
        </w:rPr>
        <w:t>块。</w:t>
      </w:r>
    </w:p>
    <w:p w14:paraId="62DF376A" w14:textId="11066563" w:rsidR="004B4D44" w:rsidRPr="00771A28" w:rsidRDefault="004B4D44"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普光气田主体探明含气层系为下三叠统飞仙关组和上二叠统长兴组，储层岩性为溶孔白云岩、鲕粒白云岩等，储集空间类型以孔隙为主，裂缝发育较少。储层物性总体较好，平均孔隙度</w:t>
      </w:r>
      <w:r w:rsidRPr="00771A28">
        <w:rPr>
          <w:rFonts w:ascii="Times New Roman" w:hAnsi="Times New Roman"/>
          <w:sz w:val="24"/>
          <w:szCs w:val="24"/>
          <w:lang w:eastAsia="zh-CN"/>
        </w:rPr>
        <w:t>8.2%</w:t>
      </w:r>
      <w:r w:rsidRPr="00771A28">
        <w:rPr>
          <w:rFonts w:ascii="Times New Roman" w:hAnsi="Times New Roman"/>
          <w:sz w:val="24"/>
          <w:szCs w:val="24"/>
          <w:lang w:eastAsia="zh-CN"/>
        </w:rPr>
        <w:t>，以中</w:t>
      </w:r>
      <w:r w:rsidRPr="00771A28">
        <w:rPr>
          <w:rFonts w:ascii="Times New Roman" w:hAnsi="Times New Roman"/>
          <w:sz w:val="24"/>
          <w:szCs w:val="24"/>
          <w:lang w:eastAsia="zh-CN"/>
        </w:rPr>
        <w:t>-</w:t>
      </w:r>
      <w:r w:rsidRPr="00771A28">
        <w:rPr>
          <w:rFonts w:ascii="Times New Roman" w:hAnsi="Times New Roman"/>
          <w:sz w:val="24"/>
          <w:szCs w:val="24"/>
          <w:lang w:eastAsia="zh-CN"/>
        </w:rPr>
        <w:t>高孔隙储层为主；平均渗透率</w:t>
      </w:r>
      <w:r w:rsidRPr="00771A28">
        <w:rPr>
          <w:rFonts w:ascii="Times New Roman" w:hAnsi="Times New Roman"/>
          <w:sz w:val="24"/>
          <w:szCs w:val="24"/>
          <w:lang w:eastAsia="zh-CN"/>
        </w:rPr>
        <w:t>1.11mD</w:t>
      </w:r>
      <w:r w:rsidRPr="00771A28">
        <w:rPr>
          <w:rFonts w:ascii="Times New Roman" w:hAnsi="Times New Roman"/>
          <w:sz w:val="24"/>
          <w:szCs w:val="24"/>
          <w:lang w:eastAsia="zh-CN"/>
        </w:rPr>
        <w:t>，以中</w:t>
      </w:r>
      <w:r w:rsidRPr="00771A28">
        <w:rPr>
          <w:rFonts w:ascii="Times New Roman" w:hAnsi="Times New Roman"/>
          <w:sz w:val="24"/>
          <w:szCs w:val="24"/>
          <w:lang w:eastAsia="zh-CN"/>
        </w:rPr>
        <w:t>-</w:t>
      </w:r>
      <w:r w:rsidRPr="00771A28">
        <w:rPr>
          <w:rFonts w:ascii="Times New Roman" w:hAnsi="Times New Roman"/>
          <w:sz w:val="24"/>
          <w:szCs w:val="24"/>
          <w:lang w:eastAsia="zh-CN"/>
        </w:rPr>
        <w:t>低渗储层为主。其中，飞一二段储层物性较好，平均孔隙度</w:t>
      </w:r>
      <w:r w:rsidRPr="00771A28">
        <w:rPr>
          <w:rFonts w:ascii="Times New Roman" w:hAnsi="Times New Roman"/>
          <w:sz w:val="24"/>
          <w:szCs w:val="24"/>
          <w:lang w:eastAsia="zh-CN"/>
        </w:rPr>
        <w:t>9.1%</w:t>
      </w:r>
      <w:r w:rsidRPr="00771A28">
        <w:rPr>
          <w:rFonts w:ascii="Times New Roman" w:hAnsi="Times New Roman"/>
          <w:sz w:val="24"/>
          <w:szCs w:val="24"/>
          <w:lang w:eastAsia="zh-CN"/>
        </w:rPr>
        <w:t>，平均渗透率</w:t>
      </w:r>
      <w:r w:rsidRPr="00771A28">
        <w:rPr>
          <w:rFonts w:ascii="Times New Roman" w:hAnsi="Times New Roman"/>
          <w:sz w:val="24"/>
          <w:szCs w:val="24"/>
          <w:lang w:eastAsia="zh-CN"/>
        </w:rPr>
        <w:t>1.77mD</w:t>
      </w:r>
      <w:r w:rsidRPr="00771A28">
        <w:rPr>
          <w:rFonts w:ascii="Times New Roman" w:hAnsi="Times New Roman"/>
          <w:sz w:val="24"/>
          <w:szCs w:val="24"/>
          <w:lang w:eastAsia="zh-CN"/>
        </w:rPr>
        <w:t>。</w:t>
      </w:r>
    </w:p>
    <w:p w14:paraId="3EA74C57" w14:textId="15542117" w:rsidR="004B4D44" w:rsidRPr="00771A28" w:rsidRDefault="004B4D44" w:rsidP="004B4D44">
      <w:pPr>
        <w:adjustRightInd w:val="0"/>
        <w:snapToGrid w:val="0"/>
        <w:spacing w:line="360" w:lineRule="auto"/>
        <w:ind w:firstLineChars="200" w:firstLine="480"/>
        <w:jc w:val="both"/>
        <w:outlineLvl w:val="3"/>
        <w:rPr>
          <w:rFonts w:ascii="Times New Roman" w:eastAsia="黑体" w:hAnsi="Times New Roman"/>
          <w:sz w:val="24"/>
          <w:szCs w:val="24"/>
          <w:lang w:eastAsia="zh-CN"/>
        </w:rPr>
      </w:pPr>
      <w:r w:rsidRPr="00771A28">
        <w:rPr>
          <w:rFonts w:ascii="Times New Roman" w:eastAsia="黑体" w:hAnsi="Times New Roman"/>
          <w:sz w:val="24"/>
          <w:szCs w:val="24"/>
          <w:lang w:eastAsia="zh-CN"/>
        </w:rPr>
        <w:t xml:space="preserve">3.2.2.2 </w:t>
      </w:r>
      <w:r w:rsidRPr="00771A28">
        <w:rPr>
          <w:rFonts w:ascii="Times New Roman" w:eastAsia="黑体" w:hAnsi="Times New Roman"/>
          <w:sz w:val="24"/>
          <w:szCs w:val="24"/>
          <w:lang w:eastAsia="zh-CN"/>
        </w:rPr>
        <w:t>地层特征</w:t>
      </w:r>
    </w:p>
    <w:p w14:paraId="4DBADACA" w14:textId="7B8A6B66" w:rsidR="004B4D44" w:rsidRPr="00771A28" w:rsidRDefault="004B4D44"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根据钻井揭示及地表露头，普光地区下古生界地层较完整，仅缺失志留系上统；上古生界缺失了泥盆系全部和石炭系大部，仅残留中石炭统黄龙组，二叠系齐全；中生界三叠系、侏罗系保留较全，早白垩世地层保留较好，上白垩统缺失；新生界基本没有沉积保留。受构造运动的影响，地层间发育较多不整合面，在海相地层中，志留系与石炭系、石炭系与二叠系、上、下二叠统之间皆为平行不整合接触关系。晚三叠世末期的印支运动，四川盆地整体抬升成陆，古特提斯海海水彻底退出扬子地台，接受以陆相碎屑岩为主的湖泊～三角洲～河流沉积。普光地区已探明含气层系主要为二叠系上统的长兴组及三叠系下统飞仙关组。普光</w:t>
      </w:r>
      <w:r w:rsidRPr="00771A28">
        <w:rPr>
          <w:rFonts w:ascii="Times New Roman" w:hAnsi="Times New Roman"/>
          <w:sz w:val="24"/>
          <w:szCs w:val="24"/>
          <w:lang w:eastAsia="zh-CN"/>
        </w:rPr>
        <w:t>2-</w:t>
      </w:r>
      <w:r w:rsidRPr="00771A28">
        <w:rPr>
          <w:rFonts w:ascii="Times New Roman" w:hAnsi="Times New Roman"/>
          <w:sz w:val="24"/>
          <w:szCs w:val="24"/>
          <w:lang w:eastAsia="zh-CN"/>
        </w:rPr>
        <w:t>普光</w:t>
      </w:r>
      <w:r w:rsidRPr="00771A28">
        <w:rPr>
          <w:rFonts w:ascii="Times New Roman" w:hAnsi="Times New Roman"/>
          <w:sz w:val="24"/>
          <w:szCs w:val="24"/>
          <w:lang w:eastAsia="zh-CN"/>
        </w:rPr>
        <w:t>301-4-</w:t>
      </w:r>
      <w:r w:rsidRPr="00771A28">
        <w:rPr>
          <w:rFonts w:ascii="Times New Roman" w:hAnsi="Times New Roman"/>
          <w:sz w:val="24"/>
          <w:szCs w:val="24"/>
          <w:lang w:eastAsia="zh-CN"/>
        </w:rPr>
        <w:t>普光</w:t>
      </w:r>
      <w:r w:rsidRPr="00771A28">
        <w:rPr>
          <w:rFonts w:ascii="Times New Roman" w:hAnsi="Times New Roman"/>
          <w:sz w:val="24"/>
          <w:szCs w:val="24"/>
          <w:lang w:eastAsia="zh-CN"/>
        </w:rPr>
        <w:t>302-1</w:t>
      </w:r>
      <w:r w:rsidRPr="00771A28">
        <w:rPr>
          <w:rFonts w:ascii="Times New Roman" w:hAnsi="Times New Roman"/>
          <w:sz w:val="24"/>
          <w:szCs w:val="24"/>
          <w:lang w:eastAsia="zh-CN"/>
        </w:rPr>
        <w:t>井区飞仙关组地层较厚，向边部地层减薄。下面重点对目的层地层特征进行描述。</w:t>
      </w:r>
    </w:p>
    <w:p w14:paraId="029EB6C3" w14:textId="2FAE70F6" w:rsidR="004B4D44" w:rsidRPr="00771A28" w:rsidRDefault="005533ED" w:rsidP="00FF312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1</w:t>
      </w:r>
      <w:r w:rsidRPr="00771A28">
        <w:rPr>
          <w:rFonts w:ascii="Times New Roman" w:hAnsi="Times New Roman"/>
          <w:sz w:val="24"/>
          <w:szCs w:val="24"/>
          <w:lang w:eastAsia="zh-CN"/>
        </w:rPr>
        <w:t>）</w:t>
      </w:r>
      <w:r w:rsidR="004B4D44" w:rsidRPr="00771A28">
        <w:rPr>
          <w:rFonts w:ascii="Times New Roman" w:hAnsi="Times New Roman"/>
          <w:sz w:val="24"/>
          <w:szCs w:val="24"/>
          <w:lang w:eastAsia="zh-CN"/>
        </w:rPr>
        <w:t>中生界</w:t>
      </w:r>
    </w:p>
    <w:p w14:paraId="349376EA" w14:textId="73EB7F71" w:rsidR="004B4D44" w:rsidRPr="00771A28" w:rsidRDefault="004B4D44" w:rsidP="00FF312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①</w:t>
      </w:r>
      <w:r w:rsidRPr="00771A28">
        <w:rPr>
          <w:rFonts w:ascii="Times New Roman" w:hAnsi="Times New Roman"/>
          <w:sz w:val="24"/>
          <w:szCs w:val="24"/>
          <w:lang w:eastAsia="zh-CN"/>
        </w:rPr>
        <w:t>侏罗系</w:t>
      </w:r>
    </w:p>
    <w:p w14:paraId="3EF5C925" w14:textId="41FE501F" w:rsidR="004B4D44" w:rsidRPr="00771A28" w:rsidRDefault="004B4D44"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侏罗系地层主要形发育湖泊、河流相沉积，可划分为上、中、下三个统，下统包括自流井组；中统包括千佛崖、下沙溪庙和上沙溪庙三个组；上统包括遂宁组和蓬莱镇组。侏罗系与下伏三叠系须家河组呈不整合－假整合接触。</w:t>
      </w:r>
    </w:p>
    <w:p w14:paraId="03DFA377" w14:textId="4B32AAF4" w:rsidR="004B4D44" w:rsidRPr="00771A28" w:rsidRDefault="004B4D44"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蓬莱镇组厚度为</w:t>
      </w:r>
      <w:r w:rsidRPr="00771A28">
        <w:rPr>
          <w:rFonts w:ascii="Times New Roman" w:hAnsi="Times New Roman"/>
          <w:sz w:val="24"/>
          <w:szCs w:val="24"/>
          <w:lang w:eastAsia="zh-CN"/>
        </w:rPr>
        <w:t>600-1000m</w:t>
      </w:r>
      <w:r w:rsidRPr="00771A28">
        <w:rPr>
          <w:rFonts w:ascii="Times New Roman" w:hAnsi="Times New Roman"/>
          <w:sz w:val="24"/>
          <w:szCs w:val="24"/>
          <w:lang w:eastAsia="zh-CN"/>
        </w:rPr>
        <w:t>，为一套棕灰、棕红色泥岩与棕灰、紫色长石岩屑砂岩。</w:t>
      </w:r>
    </w:p>
    <w:p w14:paraId="358EC94C" w14:textId="71D523A3" w:rsidR="004B4D44" w:rsidRPr="00771A28" w:rsidRDefault="004B4D44"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遂宁组厚度为</w:t>
      </w:r>
      <w:r w:rsidRPr="00771A28">
        <w:rPr>
          <w:rFonts w:ascii="Times New Roman" w:hAnsi="Times New Roman"/>
          <w:sz w:val="24"/>
          <w:szCs w:val="24"/>
          <w:lang w:eastAsia="zh-CN"/>
        </w:rPr>
        <w:t>310-420m</w:t>
      </w:r>
      <w:r w:rsidRPr="00771A28">
        <w:rPr>
          <w:rFonts w:ascii="Times New Roman" w:hAnsi="Times New Roman"/>
          <w:sz w:val="24"/>
          <w:szCs w:val="24"/>
          <w:lang w:eastAsia="zh-CN"/>
        </w:rPr>
        <w:t>，为一套棕红色泥岩夹细粒岩屑砂岩地层。</w:t>
      </w:r>
    </w:p>
    <w:p w14:paraId="7AB1A4FD" w14:textId="18C50B9E" w:rsidR="004B4D44" w:rsidRPr="00771A28" w:rsidRDefault="004B4D44"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上沙溪庙组厚度为</w:t>
      </w:r>
      <w:r w:rsidRPr="00771A28">
        <w:rPr>
          <w:rFonts w:ascii="Times New Roman" w:hAnsi="Times New Roman"/>
          <w:sz w:val="24"/>
          <w:szCs w:val="24"/>
          <w:lang w:eastAsia="zh-CN"/>
        </w:rPr>
        <w:t>13.5-2273m</w:t>
      </w:r>
      <w:r w:rsidRPr="00771A28">
        <w:rPr>
          <w:rFonts w:ascii="Times New Roman" w:hAnsi="Times New Roman"/>
          <w:sz w:val="24"/>
          <w:szCs w:val="24"/>
          <w:lang w:eastAsia="zh-CN"/>
        </w:rPr>
        <w:t>，为棕紫色泥岩与灰绿色岩屑长石石英中、细砂岩互层，含钙质团块。</w:t>
      </w:r>
    </w:p>
    <w:p w14:paraId="628C53B2" w14:textId="5A5B7959" w:rsidR="004B4D44" w:rsidRPr="00771A28" w:rsidRDefault="004B4D44"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下沙溪庙组厚度为</w:t>
      </w:r>
      <w:r w:rsidRPr="00771A28">
        <w:rPr>
          <w:rFonts w:ascii="Times New Roman" w:hAnsi="Times New Roman"/>
          <w:sz w:val="24"/>
          <w:szCs w:val="24"/>
          <w:lang w:eastAsia="zh-CN"/>
        </w:rPr>
        <w:t>327.5-530m</w:t>
      </w:r>
      <w:r w:rsidRPr="00771A28">
        <w:rPr>
          <w:rFonts w:ascii="Times New Roman" w:hAnsi="Times New Roman"/>
          <w:sz w:val="24"/>
          <w:szCs w:val="24"/>
          <w:lang w:eastAsia="zh-CN"/>
        </w:rPr>
        <w:t>，为棕紫色泥岩与细粒长石岩屑砂岩不等厚互层，顶有黑色页岩，底部发育厚层砂岩。</w:t>
      </w:r>
    </w:p>
    <w:p w14:paraId="41EFE4B1" w14:textId="024B3A15" w:rsidR="004B4D44" w:rsidRPr="00771A28" w:rsidRDefault="004B4D44"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lastRenderedPageBreak/>
        <w:t>千佛崖组厚度为</w:t>
      </w:r>
      <w:r w:rsidRPr="00771A28">
        <w:rPr>
          <w:rFonts w:ascii="Times New Roman" w:hAnsi="Times New Roman"/>
          <w:sz w:val="24"/>
          <w:szCs w:val="24"/>
          <w:lang w:eastAsia="zh-CN"/>
        </w:rPr>
        <w:t>274-504m</w:t>
      </w:r>
      <w:r w:rsidRPr="00771A28">
        <w:rPr>
          <w:rFonts w:ascii="Times New Roman" w:hAnsi="Times New Roman"/>
          <w:sz w:val="24"/>
          <w:szCs w:val="24"/>
          <w:lang w:eastAsia="zh-CN"/>
        </w:rPr>
        <w:t>，中下部以棕色、灰色泥岩与浅灰、灰绿色细</w:t>
      </w:r>
      <w:r w:rsidRPr="00771A28">
        <w:rPr>
          <w:rFonts w:ascii="Times New Roman" w:hAnsi="Times New Roman"/>
          <w:sz w:val="24"/>
          <w:szCs w:val="24"/>
          <w:lang w:eastAsia="zh-CN"/>
        </w:rPr>
        <w:t>-</w:t>
      </w:r>
      <w:r w:rsidRPr="00771A28">
        <w:rPr>
          <w:rFonts w:ascii="Times New Roman" w:hAnsi="Times New Roman"/>
          <w:sz w:val="24"/>
          <w:szCs w:val="24"/>
          <w:lang w:eastAsia="zh-CN"/>
        </w:rPr>
        <w:t>中粒岩屑砂岩不等厚互层，中部夹深灰、黑色页岩。</w:t>
      </w:r>
    </w:p>
    <w:p w14:paraId="484B1D99" w14:textId="42059612" w:rsidR="004B4D44" w:rsidRPr="00771A28" w:rsidRDefault="004B4D44"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自流井组厚度为</w:t>
      </w:r>
      <w:r w:rsidRPr="00771A28">
        <w:rPr>
          <w:rFonts w:ascii="Times New Roman" w:hAnsi="Times New Roman"/>
          <w:sz w:val="24"/>
          <w:szCs w:val="24"/>
          <w:lang w:eastAsia="zh-CN"/>
        </w:rPr>
        <w:t>253-464m</w:t>
      </w:r>
      <w:r w:rsidRPr="00771A28">
        <w:rPr>
          <w:rFonts w:ascii="Times New Roman" w:hAnsi="Times New Roman"/>
          <w:sz w:val="24"/>
          <w:szCs w:val="24"/>
          <w:lang w:eastAsia="zh-CN"/>
        </w:rPr>
        <w:t>，顶部发育灰褐色介壳灰岩，中下部灰绿色、灰色泥岩，与灰色岩屑砂岩互层。</w:t>
      </w:r>
    </w:p>
    <w:p w14:paraId="48CAECFD" w14:textId="34B62731" w:rsidR="004B4D44" w:rsidRPr="00771A28" w:rsidRDefault="004B4D44"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②</w:t>
      </w:r>
      <w:r w:rsidRPr="00771A28">
        <w:rPr>
          <w:rFonts w:ascii="Times New Roman" w:hAnsi="Times New Roman"/>
          <w:sz w:val="24"/>
          <w:szCs w:val="24"/>
          <w:lang w:eastAsia="zh-CN"/>
        </w:rPr>
        <w:t>三叠系</w:t>
      </w:r>
    </w:p>
    <w:p w14:paraId="5EDE9563" w14:textId="66E56C42" w:rsidR="004B4D44" w:rsidRPr="00771A28" w:rsidRDefault="004B4D44"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三叠系分为上、中、下统。其中，中、下统的雷口坡组、嘉陵江组及飞仙关组为海相沉积，上统的须家河组为陆相沉积。</w:t>
      </w:r>
    </w:p>
    <w:p w14:paraId="19C63085" w14:textId="7FE0C0D7" w:rsidR="004B4D44" w:rsidRPr="00771A28" w:rsidRDefault="004B4D44"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须家河组</w:t>
      </w:r>
      <w:r w:rsidRPr="00771A28">
        <w:rPr>
          <w:rFonts w:ascii="Times New Roman" w:hAnsi="Times New Roman"/>
          <w:sz w:val="24"/>
          <w:szCs w:val="24"/>
          <w:lang w:eastAsia="zh-CN"/>
        </w:rPr>
        <w:t>(T</w:t>
      </w:r>
      <w:r w:rsidRPr="00771A28">
        <w:rPr>
          <w:rFonts w:ascii="Times New Roman" w:hAnsi="Times New Roman"/>
          <w:sz w:val="24"/>
          <w:szCs w:val="24"/>
          <w:vertAlign w:val="subscript"/>
          <w:lang w:eastAsia="zh-CN"/>
        </w:rPr>
        <w:t>3</w:t>
      </w:r>
      <w:r w:rsidRPr="00771A28">
        <w:rPr>
          <w:rFonts w:ascii="Times New Roman" w:hAnsi="Times New Roman"/>
          <w:sz w:val="24"/>
          <w:szCs w:val="24"/>
          <w:lang w:eastAsia="zh-CN"/>
        </w:rPr>
        <w:t>x)</w:t>
      </w:r>
      <w:r w:rsidRPr="00771A28">
        <w:rPr>
          <w:rFonts w:ascii="Times New Roman" w:hAnsi="Times New Roman"/>
          <w:sz w:val="24"/>
          <w:szCs w:val="24"/>
          <w:lang w:eastAsia="zh-CN"/>
        </w:rPr>
        <w:t>：地层厚度一般为</w:t>
      </w:r>
      <w:r w:rsidRPr="00771A28">
        <w:rPr>
          <w:rFonts w:ascii="Times New Roman" w:hAnsi="Times New Roman"/>
          <w:sz w:val="24"/>
          <w:szCs w:val="24"/>
          <w:lang w:eastAsia="zh-CN"/>
        </w:rPr>
        <w:t>446</w:t>
      </w:r>
      <w:r w:rsidRPr="00771A28">
        <w:rPr>
          <w:rFonts w:ascii="Times New Roman" w:hAnsi="Times New Roman"/>
          <w:sz w:val="24"/>
          <w:szCs w:val="24"/>
          <w:lang w:eastAsia="zh-CN"/>
        </w:rPr>
        <w:t>－</w:t>
      </w:r>
      <w:r w:rsidRPr="00771A28">
        <w:rPr>
          <w:rFonts w:ascii="Times New Roman" w:hAnsi="Times New Roman"/>
          <w:sz w:val="24"/>
          <w:szCs w:val="24"/>
          <w:lang w:eastAsia="zh-CN"/>
        </w:rPr>
        <w:t>999m</w:t>
      </w:r>
      <w:r w:rsidRPr="00771A28">
        <w:rPr>
          <w:rFonts w:ascii="Times New Roman" w:hAnsi="Times New Roman"/>
          <w:sz w:val="24"/>
          <w:szCs w:val="24"/>
          <w:lang w:eastAsia="zh-CN"/>
        </w:rPr>
        <w:t>，主要形成于辫状河三角洲相，岩性主要为一套灰色中砂岩、细砂岩及含砾砂岩与灰色泥质岩不等厚互层，夹黑色煤层及炭质页岩。一般自上而下划分为六段，其中须二段、须四段、须六段总体以砂岩为主、夹薄</w:t>
      </w:r>
      <w:r w:rsidRPr="00771A28">
        <w:rPr>
          <w:rFonts w:ascii="Times New Roman" w:hAnsi="Times New Roman"/>
          <w:sz w:val="24"/>
          <w:szCs w:val="24"/>
          <w:lang w:eastAsia="zh-CN"/>
        </w:rPr>
        <w:t>-</w:t>
      </w:r>
      <w:r w:rsidRPr="00771A28">
        <w:rPr>
          <w:rFonts w:ascii="Times New Roman" w:hAnsi="Times New Roman"/>
          <w:sz w:val="24"/>
          <w:szCs w:val="24"/>
          <w:lang w:eastAsia="zh-CN"/>
        </w:rPr>
        <w:t>厚层灰黑、黑灰色泥、页岩，厚度较大；须一段、须三段、须五段总体以大段黑、黑灰色泥、页岩夹煤层为主、夹厚层灰、灰白色细</w:t>
      </w:r>
      <w:r w:rsidRPr="00771A28">
        <w:rPr>
          <w:rFonts w:ascii="Times New Roman" w:hAnsi="Times New Roman"/>
          <w:sz w:val="24"/>
          <w:szCs w:val="24"/>
          <w:lang w:eastAsia="zh-CN"/>
        </w:rPr>
        <w:t>-</w:t>
      </w:r>
      <w:r w:rsidRPr="00771A28">
        <w:rPr>
          <w:rFonts w:ascii="Times New Roman" w:hAnsi="Times New Roman"/>
          <w:sz w:val="24"/>
          <w:szCs w:val="24"/>
          <w:lang w:eastAsia="zh-CN"/>
        </w:rPr>
        <w:t>粗粒岩屑砂岩、长石岩屑砂岩、长石岩屑石英砂岩、粉砂岩，厚度较小。底部砂岩或页岩与下伏雷口坡组碳酸盐岩呈不整合到假整合接触，岩性、电性特征上分界明显。</w:t>
      </w:r>
    </w:p>
    <w:p w14:paraId="0485D44B" w14:textId="6C530305" w:rsidR="004B4D44" w:rsidRPr="00771A28" w:rsidRDefault="004B4D44"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雷口坡组（</w:t>
      </w:r>
      <w:r w:rsidRPr="00771A28">
        <w:rPr>
          <w:rFonts w:ascii="Times New Roman" w:hAnsi="Times New Roman"/>
          <w:sz w:val="24"/>
          <w:szCs w:val="24"/>
          <w:lang w:eastAsia="zh-CN"/>
        </w:rPr>
        <w:t>T</w:t>
      </w:r>
      <w:r w:rsidRPr="00771A28">
        <w:rPr>
          <w:rFonts w:ascii="Times New Roman" w:hAnsi="Times New Roman"/>
          <w:sz w:val="24"/>
          <w:szCs w:val="24"/>
          <w:vertAlign w:val="subscript"/>
          <w:lang w:eastAsia="zh-CN"/>
        </w:rPr>
        <w:t>2</w:t>
      </w:r>
      <w:r w:rsidRPr="00771A28">
        <w:rPr>
          <w:rFonts w:ascii="Times New Roman" w:hAnsi="Times New Roman"/>
          <w:sz w:val="24"/>
          <w:szCs w:val="24"/>
          <w:lang w:eastAsia="zh-CN"/>
        </w:rPr>
        <w:t>l</w:t>
      </w:r>
      <w:r w:rsidRPr="00771A28">
        <w:rPr>
          <w:rFonts w:ascii="Times New Roman" w:hAnsi="Times New Roman"/>
          <w:sz w:val="24"/>
          <w:szCs w:val="24"/>
          <w:lang w:eastAsia="zh-CN"/>
        </w:rPr>
        <w:t>）：厚度一般为</w:t>
      </w:r>
      <w:r w:rsidRPr="00771A28">
        <w:rPr>
          <w:rFonts w:ascii="Times New Roman" w:hAnsi="Times New Roman"/>
          <w:sz w:val="24"/>
          <w:szCs w:val="24"/>
          <w:lang w:eastAsia="zh-CN"/>
        </w:rPr>
        <w:t>43</w:t>
      </w:r>
      <w:r w:rsidRPr="00771A28">
        <w:rPr>
          <w:rFonts w:ascii="Times New Roman" w:hAnsi="Times New Roman"/>
          <w:sz w:val="24"/>
          <w:szCs w:val="24"/>
          <w:lang w:eastAsia="zh-CN"/>
        </w:rPr>
        <w:t>－</w:t>
      </w:r>
      <w:r w:rsidRPr="00771A28">
        <w:rPr>
          <w:rFonts w:ascii="Times New Roman" w:hAnsi="Times New Roman"/>
          <w:sz w:val="24"/>
          <w:szCs w:val="24"/>
          <w:lang w:eastAsia="zh-CN"/>
        </w:rPr>
        <w:t>928m</w:t>
      </w:r>
      <w:r w:rsidRPr="00771A28">
        <w:rPr>
          <w:rFonts w:ascii="Times New Roman" w:hAnsi="Times New Roman"/>
          <w:sz w:val="24"/>
          <w:szCs w:val="24"/>
          <w:lang w:eastAsia="zh-CN"/>
        </w:rPr>
        <w:t>，主要形成于潮间～潮上膏云坪相，主要岩性为黄灰、深灰、灰色白云岩、灰岩，泥质灰岩与膏盐岩互层。岩性区域上可四分，本区钻井显示雷四段普遍遭受剥蚀，残余雷三段及以下地层。与下伏嘉陵江组呈整合接触。</w:t>
      </w:r>
    </w:p>
    <w:p w14:paraId="7A59500F" w14:textId="47A7CE07" w:rsidR="004B4D44" w:rsidRPr="00771A28" w:rsidRDefault="004B4D44"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嘉陵江组（</w:t>
      </w:r>
      <w:r w:rsidRPr="00771A28">
        <w:rPr>
          <w:rFonts w:ascii="Times New Roman" w:hAnsi="Times New Roman"/>
          <w:sz w:val="24"/>
          <w:szCs w:val="24"/>
          <w:lang w:eastAsia="zh-CN"/>
        </w:rPr>
        <w:t>T</w:t>
      </w:r>
      <w:r w:rsidRPr="00771A28">
        <w:rPr>
          <w:rFonts w:ascii="Times New Roman" w:hAnsi="Times New Roman"/>
          <w:sz w:val="24"/>
          <w:szCs w:val="24"/>
          <w:vertAlign w:val="subscript"/>
          <w:lang w:eastAsia="zh-CN"/>
        </w:rPr>
        <w:t>1</w:t>
      </w:r>
      <w:r w:rsidRPr="00771A28">
        <w:rPr>
          <w:rFonts w:ascii="Times New Roman" w:hAnsi="Times New Roman"/>
          <w:sz w:val="24"/>
          <w:szCs w:val="24"/>
          <w:lang w:eastAsia="zh-CN"/>
        </w:rPr>
        <w:t>j</w:t>
      </w:r>
      <w:r w:rsidRPr="00771A28">
        <w:rPr>
          <w:rFonts w:ascii="Times New Roman" w:hAnsi="Times New Roman"/>
          <w:sz w:val="24"/>
          <w:szCs w:val="24"/>
          <w:lang w:eastAsia="zh-CN"/>
        </w:rPr>
        <w:t>）：厚度一般为</w:t>
      </w:r>
      <w:r w:rsidRPr="00771A28">
        <w:rPr>
          <w:rFonts w:ascii="Times New Roman" w:hAnsi="Times New Roman"/>
          <w:sz w:val="24"/>
          <w:szCs w:val="24"/>
          <w:lang w:eastAsia="zh-CN"/>
        </w:rPr>
        <w:t>800</w:t>
      </w:r>
      <w:r w:rsidRPr="00771A28">
        <w:rPr>
          <w:rFonts w:ascii="Times New Roman" w:hAnsi="Times New Roman"/>
          <w:sz w:val="24"/>
          <w:szCs w:val="24"/>
          <w:lang w:eastAsia="zh-CN"/>
        </w:rPr>
        <w:t>－</w:t>
      </w:r>
      <w:r w:rsidRPr="00771A28">
        <w:rPr>
          <w:rFonts w:ascii="Times New Roman" w:hAnsi="Times New Roman"/>
          <w:sz w:val="24"/>
          <w:szCs w:val="24"/>
          <w:lang w:eastAsia="zh-CN"/>
        </w:rPr>
        <w:t>1100m</w:t>
      </w:r>
      <w:r w:rsidRPr="00771A28">
        <w:rPr>
          <w:rFonts w:ascii="Times New Roman" w:hAnsi="Times New Roman"/>
          <w:sz w:val="24"/>
          <w:szCs w:val="24"/>
          <w:lang w:eastAsia="zh-CN"/>
        </w:rPr>
        <w:t>，主要形成于潮间～潮上膏云坪相，主要岩性为灰色及黄灰色灰岩、泥质灰岩、白云岩与膏盐岩互层。岩性上分为五段，以嘉五段、嘉四段膏岩极为发育、嘉三段～嘉一段碳酸盐岩发育为特征。与下伏飞仙关组呈整合接触。</w:t>
      </w:r>
    </w:p>
    <w:p w14:paraId="4DC965F7" w14:textId="76BD2B3A" w:rsidR="004B4D44" w:rsidRPr="00771A28" w:rsidRDefault="004B4D44"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飞仙关组（</w:t>
      </w:r>
      <w:r w:rsidRPr="00771A28">
        <w:rPr>
          <w:rFonts w:ascii="Times New Roman" w:hAnsi="Times New Roman"/>
          <w:sz w:val="24"/>
          <w:szCs w:val="24"/>
          <w:lang w:eastAsia="zh-CN"/>
        </w:rPr>
        <w:t>T</w:t>
      </w:r>
      <w:r w:rsidRPr="00771A28">
        <w:rPr>
          <w:rFonts w:ascii="Times New Roman" w:hAnsi="Times New Roman"/>
          <w:sz w:val="24"/>
          <w:szCs w:val="24"/>
          <w:vertAlign w:val="subscript"/>
          <w:lang w:eastAsia="zh-CN"/>
        </w:rPr>
        <w:t>1</w:t>
      </w:r>
      <w:r w:rsidRPr="00771A28">
        <w:rPr>
          <w:rFonts w:ascii="Times New Roman" w:hAnsi="Times New Roman"/>
          <w:sz w:val="24"/>
          <w:szCs w:val="24"/>
          <w:lang w:eastAsia="zh-CN"/>
        </w:rPr>
        <w:t>f</w:t>
      </w:r>
      <w:r w:rsidRPr="00771A28">
        <w:rPr>
          <w:rFonts w:ascii="Times New Roman" w:hAnsi="Times New Roman"/>
          <w:sz w:val="24"/>
          <w:szCs w:val="24"/>
          <w:lang w:eastAsia="zh-CN"/>
        </w:rPr>
        <w:t>）：飞仙关组是气田的主要含气层系，与下伏长兴组、上覆嘉陵江组为整合接触，地层厚度为</w:t>
      </w:r>
      <w:r w:rsidRPr="00771A28">
        <w:rPr>
          <w:rFonts w:ascii="Times New Roman" w:hAnsi="Times New Roman"/>
          <w:sz w:val="24"/>
          <w:szCs w:val="24"/>
          <w:lang w:eastAsia="zh-CN"/>
        </w:rPr>
        <w:t>445</w:t>
      </w:r>
      <w:r w:rsidRPr="00771A28">
        <w:rPr>
          <w:rFonts w:ascii="Times New Roman" w:hAnsi="Times New Roman"/>
          <w:sz w:val="24"/>
          <w:szCs w:val="24"/>
          <w:lang w:eastAsia="zh-CN"/>
        </w:rPr>
        <w:t>－</w:t>
      </w:r>
      <w:r w:rsidRPr="00771A28">
        <w:rPr>
          <w:rFonts w:ascii="Times New Roman" w:hAnsi="Times New Roman"/>
          <w:sz w:val="24"/>
          <w:szCs w:val="24"/>
          <w:lang w:eastAsia="zh-CN"/>
        </w:rPr>
        <w:t>720m</w:t>
      </w:r>
      <w:r w:rsidRPr="00771A28">
        <w:rPr>
          <w:rFonts w:ascii="Times New Roman" w:hAnsi="Times New Roman"/>
          <w:sz w:val="24"/>
          <w:szCs w:val="24"/>
          <w:lang w:eastAsia="zh-CN"/>
        </w:rPr>
        <w:t>，在区域上具有明显的两分性，从川东北～川北地区存在一个整体呈</w:t>
      </w:r>
      <w:r w:rsidRPr="00771A28">
        <w:rPr>
          <w:rFonts w:ascii="Times New Roman" w:hAnsi="Times New Roman"/>
          <w:sz w:val="24"/>
          <w:szCs w:val="24"/>
          <w:lang w:eastAsia="zh-CN"/>
        </w:rPr>
        <w:t>NW</w:t>
      </w:r>
      <w:r w:rsidRPr="00771A28">
        <w:rPr>
          <w:rFonts w:ascii="Times New Roman" w:hAnsi="Times New Roman"/>
          <w:sz w:val="24"/>
          <w:szCs w:val="24"/>
          <w:lang w:eastAsia="zh-CN"/>
        </w:rPr>
        <w:t>向延伸的相变线。该相变线在铁山坡～大湾～普光～渡口河一线呈</w:t>
      </w:r>
      <w:r w:rsidRPr="00771A28">
        <w:rPr>
          <w:rFonts w:ascii="Times New Roman" w:hAnsi="Times New Roman"/>
          <w:sz w:val="24"/>
          <w:szCs w:val="24"/>
          <w:lang w:eastAsia="zh-CN"/>
        </w:rPr>
        <w:t>NWW</w:t>
      </w:r>
      <w:r w:rsidRPr="00771A28">
        <w:rPr>
          <w:rFonts w:ascii="Times New Roman" w:hAnsi="Times New Roman"/>
          <w:sz w:val="24"/>
          <w:szCs w:val="24"/>
          <w:lang w:eastAsia="zh-CN"/>
        </w:rPr>
        <w:t>～</w:t>
      </w:r>
      <w:r w:rsidRPr="00771A28">
        <w:rPr>
          <w:rFonts w:ascii="Times New Roman" w:hAnsi="Times New Roman"/>
          <w:sz w:val="24"/>
          <w:szCs w:val="24"/>
          <w:lang w:eastAsia="zh-CN"/>
        </w:rPr>
        <w:t>NNW</w:t>
      </w:r>
      <w:r w:rsidRPr="00771A28">
        <w:rPr>
          <w:rFonts w:ascii="Times New Roman" w:hAnsi="Times New Roman"/>
          <w:sz w:val="24"/>
          <w:szCs w:val="24"/>
          <w:lang w:eastAsia="zh-CN"/>
        </w:rPr>
        <w:t>向穿过，相变线以西主要为陆棚相灰岩沉积，以东主要为普光地区飞仙关组为台地相～台地边缘相沉积。</w:t>
      </w:r>
    </w:p>
    <w:p w14:paraId="2F5174D8" w14:textId="7DF50750" w:rsidR="004B4D44" w:rsidRPr="00771A28" w:rsidRDefault="004B4D44"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普光地区飞仙关组为台地边缘－台地鲕粒滩相沉积，飞一段与飞二段分段性不明显，根据区域地层对比、岩石类别、测井曲线特征大体可划分为飞一～</w:t>
      </w:r>
      <w:r w:rsidRPr="00771A28">
        <w:rPr>
          <w:rFonts w:ascii="Times New Roman" w:hAnsi="Times New Roman"/>
          <w:sz w:val="24"/>
          <w:szCs w:val="24"/>
          <w:lang w:eastAsia="zh-CN"/>
        </w:rPr>
        <w:lastRenderedPageBreak/>
        <w:t>二段、飞三段、飞四段。</w:t>
      </w:r>
    </w:p>
    <w:p w14:paraId="10C29E6F" w14:textId="65621C33" w:rsidR="004B4D44" w:rsidRPr="00771A28" w:rsidRDefault="004B4D44"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飞四段（</w:t>
      </w:r>
      <w:r w:rsidRPr="00771A28">
        <w:rPr>
          <w:rFonts w:ascii="Times New Roman" w:hAnsi="Times New Roman"/>
          <w:sz w:val="24"/>
          <w:szCs w:val="24"/>
          <w:lang w:eastAsia="zh-CN"/>
        </w:rPr>
        <w:t>T</w:t>
      </w:r>
      <w:r w:rsidRPr="00771A28">
        <w:rPr>
          <w:rFonts w:ascii="Times New Roman" w:hAnsi="Times New Roman"/>
          <w:sz w:val="24"/>
          <w:szCs w:val="24"/>
          <w:vertAlign w:val="subscript"/>
          <w:lang w:eastAsia="zh-CN"/>
        </w:rPr>
        <w:t>1</w:t>
      </w:r>
      <w:r w:rsidRPr="00771A28">
        <w:rPr>
          <w:rFonts w:ascii="Times New Roman" w:hAnsi="Times New Roman"/>
          <w:sz w:val="24"/>
          <w:szCs w:val="24"/>
          <w:lang w:eastAsia="zh-CN"/>
        </w:rPr>
        <w:t>f</w:t>
      </w:r>
      <w:r w:rsidRPr="00771A28">
        <w:rPr>
          <w:rFonts w:ascii="Times New Roman" w:hAnsi="Times New Roman"/>
          <w:sz w:val="24"/>
          <w:szCs w:val="24"/>
          <w:vertAlign w:val="subscript"/>
          <w:lang w:eastAsia="zh-CN"/>
        </w:rPr>
        <w:t>4</w:t>
      </w:r>
      <w:r w:rsidRPr="00771A28">
        <w:rPr>
          <w:rFonts w:ascii="Times New Roman" w:hAnsi="Times New Roman"/>
          <w:sz w:val="24"/>
          <w:szCs w:val="24"/>
          <w:lang w:eastAsia="zh-CN"/>
        </w:rPr>
        <w:t>）：岩性为紫色、灰色白云岩、灰岩、石膏质白云岩与灰白色石膏不等厚互层，以石膏发育为特征；地层厚度一般在</w:t>
      </w:r>
      <w:r w:rsidRPr="00771A28">
        <w:rPr>
          <w:rFonts w:ascii="Times New Roman" w:hAnsi="Times New Roman"/>
          <w:sz w:val="24"/>
          <w:szCs w:val="24"/>
          <w:lang w:eastAsia="zh-CN"/>
        </w:rPr>
        <w:t xml:space="preserve"> 50m </w:t>
      </w:r>
      <w:r w:rsidRPr="00771A28">
        <w:rPr>
          <w:rFonts w:ascii="Times New Roman" w:hAnsi="Times New Roman"/>
          <w:sz w:val="24"/>
          <w:szCs w:val="24"/>
          <w:lang w:eastAsia="zh-CN"/>
        </w:rPr>
        <w:t>左右，整体由东向西增厚，并且石膏层趋于发育。测井曲线上自然伽玛具有幅度差较大、脉冲值总体较高的特点，视电阻率基值相对较低，但石膏呈高阻尖峰状，测井上以自然伽玛值由大变小、视电阻率由小增大，密度由高到底转变为特征划分飞四段与飞三段地层。</w:t>
      </w:r>
    </w:p>
    <w:p w14:paraId="0ABA0411" w14:textId="52C02F68" w:rsidR="004B4D44" w:rsidRPr="00771A28" w:rsidRDefault="004B4D44" w:rsidP="0010287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10287F" w:rsidRPr="00771A28">
        <w:rPr>
          <w:rFonts w:ascii="Times New Roman" w:eastAsia="黑体" w:hAnsi="Times New Roman"/>
          <w:sz w:val="21"/>
          <w:szCs w:val="21"/>
          <w:lang w:eastAsia="zh-CN"/>
        </w:rPr>
        <w:t>3.2-</w:t>
      </w:r>
      <w:r w:rsidRPr="00771A28">
        <w:rPr>
          <w:rFonts w:ascii="Times New Roman" w:eastAsia="黑体" w:hAnsi="Times New Roman"/>
          <w:sz w:val="21"/>
          <w:szCs w:val="21"/>
          <w:lang w:eastAsia="zh-CN"/>
        </w:rPr>
        <w:t xml:space="preserve">1  </w:t>
      </w:r>
      <w:r w:rsidR="007A4B69" w:rsidRPr="00771A28">
        <w:rPr>
          <w:rFonts w:ascii="Times New Roman" w:eastAsia="黑体" w:hAnsi="Times New Roman"/>
          <w:sz w:val="21"/>
          <w:szCs w:val="21"/>
          <w:lang w:eastAsia="zh-CN"/>
        </w:rPr>
        <w:t>川东北宣汉～达县地区地层岩性特征</w:t>
      </w:r>
      <w:r w:rsidR="007A4B69" w:rsidRPr="00771A28">
        <w:rPr>
          <w:rFonts w:ascii="Times New Roman" w:eastAsia="黑体" w:hAnsi="Times New Roman"/>
          <w:sz w:val="21"/>
          <w:szCs w:val="21"/>
          <w:lang w:eastAsia="zh-CN"/>
        </w:rPr>
        <w:t>(</w:t>
      </w:r>
      <w:r w:rsidR="007A4B69" w:rsidRPr="00771A28">
        <w:rPr>
          <w:rFonts w:ascii="Times New Roman" w:eastAsia="黑体" w:hAnsi="Times New Roman"/>
          <w:sz w:val="21"/>
          <w:szCs w:val="21"/>
          <w:lang w:eastAsia="zh-CN"/>
        </w:rPr>
        <w:t>普光构造</w:t>
      </w:r>
      <w:r w:rsidR="007A4B69" w:rsidRPr="00771A28">
        <w:rPr>
          <w:rFonts w:ascii="Times New Roman" w:eastAsia="黑体" w:hAnsi="Times New Roman"/>
          <w:sz w:val="21"/>
          <w:szCs w:val="21"/>
          <w:lang w:eastAsia="zh-CN"/>
        </w:rPr>
        <w:t>)</w:t>
      </w:r>
      <w:r w:rsidR="007A4B69" w:rsidRPr="00771A28">
        <w:rPr>
          <w:rFonts w:ascii="Times New Roman" w:eastAsia="黑体" w:hAnsi="Times New Roman"/>
          <w:sz w:val="21"/>
          <w:szCs w:val="21"/>
          <w:lang w:eastAsia="zh-CN"/>
        </w:rPr>
        <w:t>表</w:t>
      </w:r>
    </w:p>
    <w:tbl>
      <w:tblPr>
        <w:tblStyle w:val="LLL"/>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1"/>
        <w:gridCol w:w="579"/>
        <w:gridCol w:w="697"/>
        <w:gridCol w:w="945"/>
        <w:gridCol w:w="3084"/>
        <w:gridCol w:w="969"/>
        <w:gridCol w:w="632"/>
        <w:gridCol w:w="903"/>
      </w:tblGrid>
      <w:tr w:rsidR="007A4B69" w:rsidRPr="00771A28" w14:paraId="428DB161" w14:textId="77777777" w:rsidTr="007A4B69">
        <w:trPr>
          <w:trHeight w:val="535"/>
          <w:jc w:val="center"/>
        </w:trPr>
        <w:tc>
          <w:tcPr>
            <w:tcW w:w="295" w:type="pct"/>
          </w:tcPr>
          <w:p w14:paraId="4155E8BF"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系</w:t>
            </w:r>
          </w:p>
        </w:tc>
        <w:tc>
          <w:tcPr>
            <w:tcW w:w="349" w:type="pct"/>
          </w:tcPr>
          <w:p w14:paraId="17CEBE3C"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组</w:t>
            </w:r>
          </w:p>
        </w:tc>
        <w:tc>
          <w:tcPr>
            <w:tcW w:w="420" w:type="pct"/>
          </w:tcPr>
          <w:p w14:paraId="7164BBEA"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段</w:t>
            </w:r>
          </w:p>
        </w:tc>
        <w:tc>
          <w:tcPr>
            <w:tcW w:w="569" w:type="pct"/>
          </w:tcPr>
          <w:p w14:paraId="408A0215"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厚度</w:t>
            </w:r>
            <w:r w:rsidRPr="00771A28">
              <w:rPr>
                <w:rFonts w:ascii="Times New Roman" w:hAnsi="Times New Roman"/>
                <w:sz w:val="21"/>
                <w:szCs w:val="21"/>
              </w:rPr>
              <w:t>(m)</w:t>
            </w:r>
          </w:p>
        </w:tc>
        <w:tc>
          <w:tcPr>
            <w:tcW w:w="1858" w:type="pct"/>
          </w:tcPr>
          <w:p w14:paraId="097EC60F"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岩性描述</w:t>
            </w:r>
          </w:p>
        </w:tc>
        <w:tc>
          <w:tcPr>
            <w:tcW w:w="584" w:type="pct"/>
          </w:tcPr>
          <w:p w14:paraId="5F80EC8A"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岩相特征</w:t>
            </w:r>
          </w:p>
        </w:tc>
        <w:tc>
          <w:tcPr>
            <w:tcW w:w="381" w:type="pct"/>
          </w:tcPr>
          <w:p w14:paraId="6FFF41B9" w14:textId="77777777" w:rsidR="007A4B69" w:rsidRPr="00771A28" w:rsidRDefault="007A4B69" w:rsidP="00B94353">
            <w:pPr>
              <w:spacing w:line="240" w:lineRule="exact"/>
              <w:rPr>
                <w:rFonts w:ascii="Times New Roman" w:hAnsi="Times New Roman"/>
                <w:sz w:val="21"/>
                <w:szCs w:val="21"/>
              </w:rPr>
            </w:pPr>
            <w:r w:rsidRPr="00771A28">
              <w:rPr>
                <w:rFonts w:ascii="Times New Roman" w:hAnsi="Times New Roman"/>
                <w:sz w:val="21"/>
                <w:szCs w:val="21"/>
              </w:rPr>
              <w:t>构造事件</w:t>
            </w:r>
          </w:p>
        </w:tc>
        <w:tc>
          <w:tcPr>
            <w:tcW w:w="545" w:type="pct"/>
          </w:tcPr>
          <w:p w14:paraId="2E893D03"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资料</w:t>
            </w:r>
          </w:p>
          <w:p w14:paraId="61F657A8"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来源</w:t>
            </w:r>
          </w:p>
        </w:tc>
      </w:tr>
      <w:tr w:rsidR="007A4B69" w:rsidRPr="00771A28" w14:paraId="690AD1C2" w14:textId="77777777" w:rsidTr="007A4B69">
        <w:trPr>
          <w:trHeight w:val="574"/>
          <w:jc w:val="center"/>
        </w:trPr>
        <w:tc>
          <w:tcPr>
            <w:tcW w:w="295" w:type="pct"/>
          </w:tcPr>
          <w:p w14:paraId="50DABEEA"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白垩系</w:t>
            </w:r>
          </w:p>
        </w:tc>
        <w:tc>
          <w:tcPr>
            <w:tcW w:w="349" w:type="pct"/>
          </w:tcPr>
          <w:p w14:paraId="72DAE754"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剑门关组</w:t>
            </w:r>
          </w:p>
        </w:tc>
        <w:tc>
          <w:tcPr>
            <w:tcW w:w="420" w:type="pct"/>
          </w:tcPr>
          <w:p w14:paraId="52E976ED"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569" w:type="pct"/>
          </w:tcPr>
          <w:p w14:paraId="61845436" w14:textId="77777777" w:rsidR="007A4B69" w:rsidRPr="00771A28" w:rsidRDefault="007A4B69" w:rsidP="00B94353">
            <w:pPr>
              <w:adjustRightInd w:val="0"/>
              <w:snapToGrid w:val="0"/>
              <w:spacing w:line="240" w:lineRule="exact"/>
              <w:rPr>
                <w:rFonts w:ascii="Times New Roman" w:hAnsi="Times New Roman"/>
                <w:sz w:val="21"/>
                <w:szCs w:val="21"/>
              </w:rPr>
            </w:pPr>
            <w:r w:rsidRPr="00771A28">
              <w:rPr>
                <w:rFonts w:ascii="Times New Roman" w:hAnsi="Times New Roman"/>
                <w:sz w:val="21"/>
                <w:szCs w:val="21"/>
              </w:rPr>
              <w:t>680</w:t>
            </w:r>
            <w:r w:rsidRPr="00771A28">
              <w:rPr>
                <w:rFonts w:ascii="Times New Roman" w:hAnsi="Times New Roman"/>
                <w:sz w:val="21"/>
                <w:szCs w:val="21"/>
              </w:rPr>
              <w:t>～</w:t>
            </w:r>
            <w:r w:rsidRPr="00771A28">
              <w:rPr>
                <w:rFonts w:ascii="Times New Roman" w:hAnsi="Times New Roman"/>
                <w:sz w:val="21"/>
                <w:szCs w:val="21"/>
              </w:rPr>
              <w:t>1100</w:t>
            </w:r>
          </w:p>
        </w:tc>
        <w:tc>
          <w:tcPr>
            <w:tcW w:w="1858" w:type="pct"/>
          </w:tcPr>
          <w:p w14:paraId="2C9F8DF6" w14:textId="77777777" w:rsidR="007A4B69" w:rsidRPr="00771A28" w:rsidRDefault="007A4B69" w:rsidP="00B94353">
            <w:pPr>
              <w:spacing w:line="240" w:lineRule="exact"/>
              <w:ind w:leftChars="-32" w:left="-70" w:rightChars="-18" w:right="-40" w:firstLine="1"/>
              <w:jc w:val="left"/>
              <w:rPr>
                <w:rFonts w:ascii="Times New Roman" w:hAnsi="Times New Roman"/>
                <w:sz w:val="21"/>
                <w:szCs w:val="21"/>
                <w:lang w:eastAsia="zh-CN"/>
              </w:rPr>
            </w:pPr>
            <w:r w:rsidRPr="00771A28">
              <w:rPr>
                <w:rFonts w:ascii="Times New Roman" w:hAnsi="Times New Roman"/>
                <w:sz w:val="21"/>
                <w:szCs w:val="21"/>
                <w:lang w:eastAsia="zh-CN"/>
              </w:rPr>
              <w:t>棕红色泥岩与灰白色岩屑长石石英砂岩。</w:t>
            </w:r>
          </w:p>
        </w:tc>
        <w:tc>
          <w:tcPr>
            <w:tcW w:w="584" w:type="pct"/>
          </w:tcPr>
          <w:p w14:paraId="0015D0E4"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浅湖与</w:t>
            </w:r>
          </w:p>
          <w:p w14:paraId="5FFB68FB"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河流相</w:t>
            </w:r>
          </w:p>
        </w:tc>
        <w:tc>
          <w:tcPr>
            <w:tcW w:w="381" w:type="pct"/>
            <w:vMerge w:val="restart"/>
          </w:tcPr>
          <w:p w14:paraId="4AF76131" w14:textId="77777777" w:rsidR="007A4B69" w:rsidRPr="00771A28" w:rsidRDefault="007A4B69" w:rsidP="00B94353">
            <w:pPr>
              <w:spacing w:line="240" w:lineRule="exact"/>
              <w:rPr>
                <w:rFonts w:ascii="Times New Roman" w:hAnsi="Times New Roman"/>
                <w:sz w:val="21"/>
                <w:szCs w:val="21"/>
              </w:rPr>
            </w:pPr>
          </w:p>
          <w:p w14:paraId="0F586D85" w14:textId="77777777" w:rsidR="007A4B69" w:rsidRPr="00771A28" w:rsidRDefault="007A4B69" w:rsidP="00B94353">
            <w:pPr>
              <w:spacing w:line="240" w:lineRule="exact"/>
              <w:rPr>
                <w:rFonts w:ascii="Times New Roman" w:hAnsi="Times New Roman"/>
                <w:sz w:val="21"/>
                <w:szCs w:val="21"/>
              </w:rPr>
            </w:pPr>
            <w:r w:rsidRPr="00771A28">
              <w:rPr>
                <w:rFonts w:ascii="Times New Roman" w:hAnsi="Times New Roman"/>
                <w:sz w:val="21"/>
                <w:szCs w:val="21"/>
              </w:rPr>
              <w:t>燕山中幕</w:t>
            </w:r>
          </w:p>
        </w:tc>
        <w:tc>
          <w:tcPr>
            <w:tcW w:w="545" w:type="pct"/>
            <w:vMerge w:val="restart"/>
          </w:tcPr>
          <w:p w14:paraId="4E6E3D30"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地表</w:t>
            </w:r>
          </w:p>
          <w:p w14:paraId="762E4B47" w14:textId="77777777" w:rsidR="007A4B69" w:rsidRPr="00771A28" w:rsidRDefault="007A4B69" w:rsidP="00B94353">
            <w:pPr>
              <w:spacing w:line="240" w:lineRule="exact"/>
              <w:ind w:leftChars="-32" w:left="-57" w:rightChars="-18" w:right="-40" w:hanging="13"/>
              <w:rPr>
                <w:rFonts w:ascii="Times New Roman" w:hAnsi="Times New Roman"/>
                <w:sz w:val="21"/>
                <w:szCs w:val="21"/>
              </w:rPr>
            </w:pPr>
            <w:r w:rsidRPr="00771A28">
              <w:rPr>
                <w:rFonts w:ascii="Times New Roman" w:hAnsi="Times New Roman"/>
                <w:sz w:val="21"/>
                <w:szCs w:val="21"/>
              </w:rPr>
              <w:t>资料</w:t>
            </w:r>
          </w:p>
        </w:tc>
      </w:tr>
      <w:tr w:rsidR="007A4B69" w:rsidRPr="00771A28" w14:paraId="48AF74EC" w14:textId="77777777" w:rsidTr="007A4B69">
        <w:trPr>
          <w:trHeight w:val="535"/>
          <w:jc w:val="center"/>
        </w:trPr>
        <w:tc>
          <w:tcPr>
            <w:tcW w:w="295" w:type="pct"/>
            <w:vMerge w:val="restart"/>
          </w:tcPr>
          <w:p w14:paraId="5F1E0020"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侏</w:t>
            </w:r>
          </w:p>
          <w:p w14:paraId="1CF7C71C"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p w14:paraId="689E3DD5"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罗</w:t>
            </w:r>
          </w:p>
          <w:p w14:paraId="19B70B38"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p w14:paraId="1E3619F8"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系</w:t>
            </w:r>
          </w:p>
        </w:tc>
        <w:tc>
          <w:tcPr>
            <w:tcW w:w="349" w:type="pct"/>
          </w:tcPr>
          <w:p w14:paraId="1C8F0288"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蓬莱镇组</w:t>
            </w:r>
          </w:p>
        </w:tc>
        <w:tc>
          <w:tcPr>
            <w:tcW w:w="420" w:type="pct"/>
          </w:tcPr>
          <w:p w14:paraId="3560E12A"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569" w:type="pct"/>
          </w:tcPr>
          <w:p w14:paraId="60AAE637" w14:textId="77777777" w:rsidR="007A4B69" w:rsidRPr="00771A28" w:rsidRDefault="007A4B69" w:rsidP="00B94353">
            <w:pPr>
              <w:adjustRightInd w:val="0"/>
              <w:snapToGrid w:val="0"/>
              <w:spacing w:line="240" w:lineRule="exact"/>
              <w:rPr>
                <w:rFonts w:ascii="Times New Roman" w:hAnsi="Times New Roman"/>
                <w:sz w:val="21"/>
                <w:szCs w:val="21"/>
              </w:rPr>
            </w:pPr>
            <w:r w:rsidRPr="00771A28">
              <w:rPr>
                <w:rFonts w:ascii="Times New Roman" w:hAnsi="Times New Roman"/>
                <w:sz w:val="21"/>
                <w:szCs w:val="21"/>
              </w:rPr>
              <w:t>600</w:t>
            </w:r>
            <w:r w:rsidRPr="00771A28">
              <w:rPr>
                <w:rFonts w:ascii="Times New Roman" w:hAnsi="Times New Roman"/>
                <w:sz w:val="21"/>
                <w:szCs w:val="21"/>
              </w:rPr>
              <w:t>～</w:t>
            </w:r>
            <w:r w:rsidRPr="00771A28">
              <w:rPr>
                <w:rFonts w:ascii="Times New Roman" w:hAnsi="Times New Roman"/>
                <w:sz w:val="21"/>
                <w:szCs w:val="21"/>
              </w:rPr>
              <w:t>1000</w:t>
            </w:r>
          </w:p>
        </w:tc>
        <w:tc>
          <w:tcPr>
            <w:tcW w:w="1858" w:type="pct"/>
          </w:tcPr>
          <w:p w14:paraId="174EC3A5" w14:textId="77777777" w:rsidR="007A4B69" w:rsidRPr="00771A28" w:rsidRDefault="007A4B69" w:rsidP="00B94353">
            <w:pPr>
              <w:spacing w:line="240" w:lineRule="exact"/>
              <w:ind w:leftChars="-32" w:left="-70" w:rightChars="-18" w:right="-40" w:firstLine="1"/>
              <w:jc w:val="left"/>
              <w:rPr>
                <w:rFonts w:ascii="Times New Roman" w:hAnsi="Times New Roman"/>
                <w:sz w:val="21"/>
                <w:szCs w:val="21"/>
                <w:lang w:eastAsia="zh-CN"/>
              </w:rPr>
            </w:pPr>
            <w:r w:rsidRPr="00771A28">
              <w:rPr>
                <w:rFonts w:ascii="Times New Roman" w:hAnsi="Times New Roman"/>
                <w:sz w:val="21"/>
                <w:szCs w:val="21"/>
                <w:lang w:eastAsia="zh-CN"/>
              </w:rPr>
              <w:t>棕灰、棕红色泥岩与棕灰、紫色长石岩屑砂岩。</w:t>
            </w:r>
          </w:p>
        </w:tc>
        <w:tc>
          <w:tcPr>
            <w:tcW w:w="584" w:type="pct"/>
          </w:tcPr>
          <w:p w14:paraId="43B4477D"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浅湖与</w:t>
            </w:r>
          </w:p>
          <w:p w14:paraId="7627693D"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河流相</w:t>
            </w:r>
          </w:p>
        </w:tc>
        <w:tc>
          <w:tcPr>
            <w:tcW w:w="381" w:type="pct"/>
            <w:vMerge/>
          </w:tcPr>
          <w:p w14:paraId="60FD3967" w14:textId="77777777" w:rsidR="007A4B69" w:rsidRPr="00771A28" w:rsidRDefault="007A4B69" w:rsidP="00B94353">
            <w:pPr>
              <w:spacing w:line="240" w:lineRule="exact"/>
              <w:rPr>
                <w:rFonts w:ascii="Times New Roman" w:hAnsi="Times New Roman"/>
                <w:sz w:val="21"/>
                <w:szCs w:val="21"/>
              </w:rPr>
            </w:pPr>
          </w:p>
        </w:tc>
        <w:tc>
          <w:tcPr>
            <w:tcW w:w="545" w:type="pct"/>
            <w:vMerge/>
          </w:tcPr>
          <w:p w14:paraId="6D900227" w14:textId="77777777" w:rsidR="007A4B69" w:rsidRPr="00771A28" w:rsidRDefault="007A4B69" w:rsidP="00B94353">
            <w:pPr>
              <w:spacing w:line="240" w:lineRule="exact"/>
              <w:rPr>
                <w:rFonts w:ascii="Times New Roman" w:hAnsi="Times New Roman"/>
                <w:sz w:val="21"/>
                <w:szCs w:val="21"/>
              </w:rPr>
            </w:pPr>
          </w:p>
        </w:tc>
      </w:tr>
      <w:tr w:rsidR="007A4B69" w:rsidRPr="00771A28" w14:paraId="3FE27657" w14:textId="77777777" w:rsidTr="007A4B69">
        <w:trPr>
          <w:trHeight w:val="159"/>
          <w:jc w:val="center"/>
        </w:trPr>
        <w:tc>
          <w:tcPr>
            <w:tcW w:w="295" w:type="pct"/>
            <w:vMerge/>
          </w:tcPr>
          <w:p w14:paraId="0E256B29"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349" w:type="pct"/>
          </w:tcPr>
          <w:p w14:paraId="4C8CCD2D"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遂宁组</w:t>
            </w:r>
          </w:p>
        </w:tc>
        <w:tc>
          <w:tcPr>
            <w:tcW w:w="420" w:type="pct"/>
          </w:tcPr>
          <w:p w14:paraId="50A8038D"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569" w:type="pct"/>
          </w:tcPr>
          <w:p w14:paraId="589D07A5" w14:textId="77777777" w:rsidR="007A4B69" w:rsidRPr="00771A28" w:rsidRDefault="007A4B69" w:rsidP="00B94353">
            <w:pPr>
              <w:adjustRightInd w:val="0"/>
              <w:snapToGrid w:val="0"/>
              <w:spacing w:line="240" w:lineRule="exact"/>
              <w:rPr>
                <w:rFonts w:ascii="Times New Roman" w:hAnsi="Times New Roman"/>
                <w:sz w:val="21"/>
                <w:szCs w:val="21"/>
              </w:rPr>
            </w:pPr>
            <w:r w:rsidRPr="00771A28">
              <w:rPr>
                <w:rFonts w:ascii="Times New Roman" w:hAnsi="Times New Roman"/>
                <w:sz w:val="21"/>
                <w:szCs w:val="21"/>
              </w:rPr>
              <w:t>310</w:t>
            </w:r>
            <w:r w:rsidRPr="00771A28">
              <w:rPr>
                <w:rFonts w:ascii="Times New Roman" w:hAnsi="Times New Roman"/>
                <w:sz w:val="21"/>
                <w:szCs w:val="21"/>
              </w:rPr>
              <w:t>～</w:t>
            </w:r>
            <w:r w:rsidRPr="00771A28">
              <w:rPr>
                <w:rFonts w:ascii="Times New Roman" w:hAnsi="Times New Roman"/>
                <w:sz w:val="21"/>
                <w:szCs w:val="21"/>
              </w:rPr>
              <w:t>420</w:t>
            </w:r>
          </w:p>
        </w:tc>
        <w:tc>
          <w:tcPr>
            <w:tcW w:w="1858" w:type="pct"/>
          </w:tcPr>
          <w:p w14:paraId="1B3B3377" w14:textId="77777777" w:rsidR="007A4B69" w:rsidRPr="00771A28" w:rsidRDefault="007A4B69" w:rsidP="00B94353">
            <w:pPr>
              <w:spacing w:line="240" w:lineRule="exact"/>
              <w:ind w:leftChars="-32" w:left="-70" w:rightChars="-18" w:right="-40" w:firstLine="1"/>
              <w:jc w:val="left"/>
              <w:rPr>
                <w:rFonts w:ascii="Times New Roman" w:hAnsi="Times New Roman"/>
                <w:sz w:val="21"/>
                <w:szCs w:val="21"/>
                <w:lang w:eastAsia="zh-CN"/>
              </w:rPr>
            </w:pPr>
            <w:r w:rsidRPr="00771A28">
              <w:rPr>
                <w:rFonts w:ascii="Times New Roman" w:hAnsi="Times New Roman"/>
                <w:sz w:val="21"/>
                <w:szCs w:val="21"/>
                <w:lang w:eastAsia="zh-CN"/>
              </w:rPr>
              <w:t>棕红色泥岩夹细粒岩屑砂岩。</w:t>
            </w:r>
          </w:p>
        </w:tc>
        <w:tc>
          <w:tcPr>
            <w:tcW w:w="584" w:type="pct"/>
          </w:tcPr>
          <w:p w14:paraId="49320CA2"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浅湖与</w:t>
            </w:r>
          </w:p>
          <w:p w14:paraId="201B89BB"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滨湖</w:t>
            </w:r>
          </w:p>
        </w:tc>
        <w:tc>
          <w:tcPr>
            <w:tcW w:w="381" w:type="pct"/>
            <w:vMerge w:val="restart"/>
          </w:tcPr>
          <w:p w14:paraId="5B7F8D78" w14:textId="77777777" w:rsidR="007A4B69" w:rsidRPr="00771A28" w:rsidRDefault="007A4B69" w:rsidP="00B94353">
            <w:pPr>
              <w:spacing w:line="240" w:lineRule="exact"/>
              <w:rPr>
                <w:rFonts w:ascii="Times New Roman" w:hAnsi="Times New Roman"/>
                <w:sz w:val="21"/>
                <w:szCs w:val="21"/>
              </w:rPr>
            </w:pPr>
          </w:p>
        </w:tc>
        <w:tc>
          <w:tcPr>
            <w:tcW w:w="545" w:type="pct"/>
            <w:vMerge/>
          </w:tcPr>
          <w:p w14:paraId="476319D2" w14:textId="77777777" w:rsidR="007A4B69" w:rsidRPr="00771A28" w:rsidRDefault="007A4B69" w:rsidP="00B94353">
            <w:pPr>
              <w:spacing w:line="240" w:lineRule="exact"/>
              <w:rPr>
                <w:rFonts w:ascii="Times New Roman" w:hAnsi="Times New Roman"/>
                <w:sz w:val="21"/>
                <w:szCs w:val="21"/>
              </w:rPr>
            </w:pPr>
          </w:p>
        </w:tc>
      </w:tr>
      <w:tr w:rsidR="007A4B69" w:rsidRPr="00771A28" w14:paraId="70F1563C" w14:textId="77777777" w:rsidTr="007A4B69">
        <w:trPr>
          <w:trHeight w:val="159"/>
          <w:jc w:val="center"/>
        </w:trPr>
        <w:tc>
          <w:tcPr>
            <w:tcW w:w="295" w:type="pct"/>
            <w:vMerge/>
          </w:tcPr>
          <w:p w14:paraId="6DE2B468"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349" w:type="pct"/>
          </w:tcPr>
          <w:p w14:paraId="2D2FDA97"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上沙溪庙组</w:t>
            </w:r>
          </w:p>
        </w:tc>
        <w:tc>
          <w:tcPr>
            <w:tcW w:w="420" w:type="pct"/>
          </w:tcPr>
          <w:p w14:paraId="1FE1A069"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569" w:type="pct"/>
          </w:tcPr>
          <w:p w14:paraId="2DD38F8C" w14:textId="77777777" w:rsidR="007A4B69" w:rsidRPr="00771A28" w:rsidRDefault="007A4B69" w:rsidP="00B94353">
            <w:pPr>
              <w:adjustRightInd w:val="0"/>
              <w:snapToGrid w:val="0"/>
              <w:spacing w:line="240" w:lineRule="exact"/>
              <w:rPr>
                <w:rFonts w:ascii="Times New Roman" w:hAnsi="Times New Roman"/>
                <w:sz w:val="21"/>
                <w:szCs w:val="21"/>
              </w:rPr>
            </w:pPr>
            <w:r w:rsidRPr="00771A28">
              <w:rPr>
                <w:rFonts w:ascii="Times New Roman" w:hAnsi="Times New Roman"/>
                <w:sz w:val="21"/>
                <w:szCs w:val="21"/>
              </w:rPr>
              <w:t>1305</w:t>
            </w:r>
            <w:r w:rsidRPr="00771A28">
              <w:rPr>
                <w:rFonts w:ascii="Times New Roman" w:hAnsi="Times New Roman"/>
                <w:sz w:val="21"/>
                <w:szCs w:val="21"/>
              </w:rPr>
              <w:t>～</w:t>
            </w:r>
            <w:r w:rsidRPr="00771A28">
              <w:rPr>
                <w:rFonts w:ascii="Times New Roman" w:hAnsi="Times New Roman"/>
                <w:sz w:val="21"/>
                <w:szCs w:val="21"/>
              </w:rPr>
              <w:t>2273</w:t>
            </w:r>
          </w:p>
        </w:tc>
        <w:tc>
          <w:tcPr>
            <w:tcW w:w="1858" w:type="pct"/>
          </w:tcPr>
          <w:p w14:paraId="2836B891" w14:textId="77777777" w:rsidR="007A4B69" w:rsidRPr="00771A28" w:rsidRDefault="007A4B69" w:rsidP="00B94353">
            <w:pPr>
              <w:spacing w:line="240" w:lineRule="exact"/>
              <w:ind w:leftChars="-32" w:left="-70" w:rightChars="-18" w:right="-40" w:firstLine="1"/>
              <w:jc w:val="left"/>
              <w:rPr>
                <w:rFonts w:ascii="Times New Roman" w:hAnsi="Times New Roman"/>
                <w:sz w:val="21"/>
                <w:szCs w:val="21"/>
                <w:lang w:eastAsia="zh-CN"/>
              </w:rPr>
            </w:pPr>
            <w:r w:rsidRPr="00771A28">
              <w:rPr>
                <w:rFonts w:ascii="Times New Roman" w:hAnsi="Times New Roman"/>
                <w:sz w:val="21"/>
                <w:szCs w:val="21"/>
                <w:lang w:eastAsia="zh-CN"/>
              </w:rPr>
              <w:t>棕紫色泥岩与灰绿色岩屑长石石英中、细砂岩互层，含钙质团块。</w:t>
            </w:r>
          </w:p>
        </w:tc>
        <w:tc>
          <w:tcPr>
            <w:tcW w:w="584" w:type="pct"/>
          </w:tcPr>
          <w:p w14:paraId="565349D2"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浅湖与</w:t>
            </w:r>
          </w:p>
          <w:p w14:paraId="5443F180"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河流相</w:t>
            </w:r>
          </w:p>
        </w:tc>
        <w:tc>
          <w:tcPr>
            <w:tcW w:w="381" w:type="pct"/>
            <w:vMerge/>
          </w:tcPr>
          <w:p w14:paraId="4D94B123" w14:textId="77777777" w:rsidR="007A4B69" w:rsidRPr="00771A28" w:rsidRDefault="007A4B69" w:rsidP="00B94353">
            <w:pPr>
              <w:spacing w:line="240" w:lineRule="exact"/>
              <w:rPr>
                <w:rFonts w:ascii="Times New Roman" w:hAnsi="Times New Roman"/>
                <w:sz w:val="21"/>
                <w:szCs w:val="21"/>
              </w:rPr>
            </w:pPr>
          </w:p>
        </w:tc>
        <w:tc>
          <w:tcPr>
            <w:tcW w:w="545" w:type="pct"/>
            <w:vMerge w:val="restart"/>
          </w:tcPr>
          <w:p w14:paraId="5C5C6C4C"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普光</w:t>
            </w:r>
            <w:r w:rsidRPr="00771A28">
              <w:rPr>
                <w:rFonts w:ascii="Times New Roman" w:hAnsi="Times New Roman"/>
                <w:sz w:val="21"/>
                <w:szCs w:val="21"/>
              </w:rPr>
              <w:t>1</w:t>
            </w:r>
          </w:p>
          <w:p w14:paraId="60B37E9E"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普光</w:t>
            </w:r>
            <w:r w:rsidRPr="00771A28">
              <w:rPr>
                <w:rFonts w:ascii="Times New Roman" w:hAnsi="Times New Roman"/>
                <w:sz w:val="21"/>
                <w:szCs w:val="21"/>
              </w:rPr>
              <w:t>2</w:t>
            </w:r>
          </w:p>
          <w:p w14:paraId="610D5986"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普光</w:t>
            </w:r>
            <w:r w:rsidRPr="00771A28">
              <w:rPr>
                <w:rFonts w:ascii="Times New Roman" w:hAnsi="Times New Roman"/>
                <w:sz w:val="21"/>
                <w:szCs w:val="21"/>
              </w:rPr>
              <w:t>3</w:t>
            </w:r>
          </w:p>
          <w:p w14:paraId="5830599F"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普光</w:t>
            </w:r>
            <w:r w:rsidRPr="00771A28">
              <w:rPr>
                <w:rFonts w:ascii="Times New Roman" w:hAnsi="Times New Roman"/>
                <w:sz w:val="21"/>
                <w:szCs w:val="21"/>
              </w:rPr>
              <w:t>4</w:t>
            </w:r>
          </w:p>
          <w:p w14:paraId="51EB10D6"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普光</w:t>
            </w:r>
            <w:r w:rsidRPr="00771A28">
              <w:rPr>
                <w:rFonts w:ascii="Times New Roman" w:hAnsi="Times New Roman"/>
                <w:sz w:val="21"/>
                <w:szCs w:val="21"/>
              </w:rPr>
              <w:t>5</w:t>
            </w:r>
          </w:p>
          <w:p w14:paraId="41F1C70C"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普光</w:t>
            </w:r>
            <w:r w:rsidRPr="00771A28">
              <w:rPr>
                <w:rFonts w:ascii="Times New Roman" w:hAnsi="Times New Roman"/>
                <w:sz w:val="21"/>
                <w:szCs w:val="21"/>
              </w:rPr>
              <w:t>6</w:t>
            </w:r>
          </w:p>
          <w:p w14:paraId="736DE103"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普光</w:t>
            </w:r>
            <w:r w:rsidRPr="00771A28">
              <w:rPr>
                <w:rFonts w:ascii="Times New Roman" w:hAnsi="Times New Roman"/>
                <w:sz w:val="21"/>
                <w:szCs w:val="21"/>
              </w:rPr>
              <w:t>7</w:t>
            </w:r>
          </w:p>
          <w:p w14:paraId="595E1F22"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普光</w:t>
            </w:r>
            <w:r w:rsidRPr="00771A28">
              <w:rPr>
                <w:rFonts w:ascii="Times New Roman" w:hAnsi="Times New Roman"/>
                <w:sz w:val="21"/>
                <w:szCs w:val="21"/>
              </w:rPr>
              <w:t>8</w:t>
            </w:r>
          </w:p>
          <w:p w14:paraId="0ADD3CB0"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普光</w:t>
            </w:r>
            <w:r w:rsidRPr="00771A28">
              <w:rPr>
                <w:rFonts w:ascii="Times New Roman" w:hAnsi="Times New Roman"/>
                <w:sz w:val="21"/>
                <w:szCs w:val="21"/>
              </w:rPr>
              <w:t>9</w:t>
            </w:r>
          </w:p>
          <w:p w14:paraId="646DDD8A"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普光</w:t>
            </w:r>
            <w:r w:rsidRPr="00771A28">
              <w:rPr>
                <w:rFonts w:ascii="Times New Roman" w:hAnsi="Times New Roman"/>
                <w:sz w:val="21"/>
                <w:szCs w:val="21"/>
              </w:rPr>
              <w:t>10</w:t>
            </w:r>
          </w:p>
          <w:p w14:paraId="65D8DA69"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普光</w:t>
            </w:r>
            <w:r w:rsidRPr="00771A28">
              <w:rPr>
                <w:rFonts w:ascii="Times New Roman" w:hAnsi="Times New Roman"/>
                <w:sz w:val="21"/>
                <w:szCs w:val="21"/>
              </w:rPr>
              <w:t>11</w:t>
            </w:r>
            <w:r w:rsidRPr="00771A28">
              <w:rPr>
                <w:rFonts w:ascii="Times New Roman" w:hAnsi="Times New Roman"/>
                <w:sz w:val="21"/>
                <w:szCs w:val="21"/>
              </w:rPr>
              <w:t>普光</w:t>
            </w:r>
            <w:r w:rsidRPr="00771A28">
              <w:rPr>
                <w:rFonts w:ascii="Times New Roman" w:hAnsi="Times New Roman"/>
                <w:sz w:val="21"/>
                <w:szCs w:val="21"/>
              </w:rPr>
              <w:t>101</w:t>
            </w:r>
          </w:p>
          <w:p w14:paraId="4B3FE1D5"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P102-2</w:t>
            </w:r>
          </w:p>
          <w:p w14:paraId="6CC79399"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P103-2</w:t>
            </w:r>
          </w:p>
          <w:p w14:paraId="3F765203"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P104-2</w:t>
            </w:r>
          </w:p>
          <w:p w14:paraId="393519A1"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P201-2</w:t>
            </w:r>
          </w:p>
          <w:p w14:paraId="4524F57A"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P202-1</w:t>
            </w:r>
          </w:p>
          <w:p w14:paraId="35EA27CE"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P301-3</w:t>
            </w:r>
          </w:p>
          <w:p w14:paraId="7305E58C"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P301-4</w:t>
            </w:r>
          </w:p>
          <w:p w14:paraId="44441249"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P302-1</w:t>
            </w:r>
          </w:p>
          <w:p w14:paraId="027E600D"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P302-2</w:t>
            </w:r>
          </w:p>
          <w:p w14:paraId="45378AEB"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P302-3</w:t>
            </w:r>
          </w:p>
          <w:p w14:paraId="7ED93C0D"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P303-1</w:t>
            </w:r>
          </w:p>
          <w:p w14:paraId="6EE1B807"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P303-2</w:t>
            </w:r>
          </w:p>
          <w:p w14:paraId="0D6B859B" w14:textId="6F938E99" w:rsidR="007A4B69" w:rsidRPr="00771A28" w:rsidRDefault="007A4B69" w:rsidP="00E3295F">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P304-3</w:t>
            </w:r>
            <w:r w:rsidRPr="00771A28">
              <w:rPr>
                <w:rFonts w:ascii="Times New Roman" w:hAnsi="Times New Roman"/>
                <w:sz w:val="21"/>
                <w:szCs w:val="21"/>
              </w:rPr>
              <w:t>等</w:t>
            </w:r>
          </w:p>
        </w:tc>
      </w:tr>
      <w:tr w:rsidR="007A4B69" w:rsidRPr="00771A28" w14:paraId="75BB3BEB" w14:textId="77777777" w:rsidTr="007A4B69">
        <w:trPr>
          <w:trHeight w:val="159"/>
          <w:jc w:val="center"/>
        </w:trPr>
        <w:tc>
          <w:tcPr>
            <w:tcW w:w="295" w:type="pct"/>
            <w:vMerge/>
          </w:tcPr>
          <w:p w14:paraId="75862E36"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349" w:type="pct"/>
          </w:tcPr>
          <w:p w14:paraId="37A7B58B"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下沙溪庙组</w:t>
            </w:r>
          </w:p>
        </w:tc>
        <w:tc>
          <w:tcPr>
            <w:tcW w:w="420" w:type="pct"/>
          </w:tcPr>
          <w:p w14:paraId="37EC6CF0"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569" w:type="pct"/>
          </w:tcPr>
          <w:p w14:paraId="041C0C0E" w14:textId="77777777" w:rsidR="007A4B69" w:rsidRPr="00771A28" w:rsidRDefault="007A4B69" w:rsidP="00B94353">
            <w:pPr>
              <w:adjustRightInd w:val="0"/>
              <w:snapToGrid w:val="0"/>
              <w:spacing w:line="240" w:lineRule="exact"/>
              <w:rPr>
                <w:rFonts w:ascii="Times New Roman" w:hAnsi="Times New Roman"/>
                <w:sz w:val="21"/>
                <w:szCs w:val="21"/>
              </w:rPr>
            </w:pPr>
            <w:r w:rsidRPr="00771A28">
              <w:rPr>
                <w:rFonts w:ascii="Times New Roman" w:hAnsi="Times New Roman"/>
                <w:sz w:val="21"/>
                <w:szCs w:val="21"/>
              </w:rPr>
              <w:t>328</w:t>
            </w:r>
            <w:r w:rsidRPr="00771A28">
              <w:rPr>
                <w:rFonts w:ascii="Times New Roman" w:hAnsi="Times New Roman"/>
                <w:sz w:val="21"/>
                <w:szCs w:val="21"/>
              </w:rPr>
              <w:t>～</w:t>
            </w:r>
            <w:r w:rsidRPr="00771A28">
              <w:rPr>
                <w:rFonts w:ascii="Times New Roman" w:hAnsi="Times New Roman"/>
                <w:sz w:val="21"/>
                <w:szCs w:val="21"/>
              </w:rPr>
              <w:t>530</w:t>
            </w:r>
          </w:p>
        </w:tc>
        <w:tc>
          <w:tcPr>
            <w:tcW w:w="1858" w:type="pct"/>
          </w:tcPr>
          <w:p w14:paraId="430738E5" w14:textId="77777777" w:rsidR="007A4B69" w:rsidRPr="00771A28" w:rsidRDefault="007A4B69" w:rsidP="00B94353">
            <w:pPr>
              <w:spacing w:line="240" w:lineRule="exact"/>
              <w:ind w:leftChars="-32" w:left="-70" w:rightChars="-18" w:right="-40" w:firstLine="1"/>
              <w:jc w:val="left"/>
              <w:rPr>
                <w:rFonts w:ascii="Times New Roman" w:hAnsi="Times New Roman"/>
                <w:sz w:val="21"/>
                <w:szCs w:val="21"/>
                <w:lang w:eastAsia="zh-CN"/>
              </w:rPr>
            </w:pPr>
            <w:r w:rsidRPr="00771A28">
              <w:rPr>
                <w:rFonts w:ascii="Times New Roman" w:hAnsi="Times New Roman"/>
                <w:sz w:val="21"/>
                <w:szCs w:val="21"/>
                <w:lang w:eastAsia="zh-CN"/>
              </w:rPr>
              <w:t>棕紫色泥岩与细粒长石岩屑砂岩不等厚互层，顶有黑色页岩，底部发育厚层砂岩。</w:t>
            </w:r>
          </w:p>
        </w:tc>
        <w:tc>
          <w:tcPr>
            <w:tcW w:w="584" w:type="pct"/>
          </w:tcPr>
          <w:p w14:paraId="071E91CC"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湖泊与</w:t>
            </w:r>
          </w:p>
          <w:p w14:paraId="3ACBE21A"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河流相</w:t>
            </w:r>
          </w:p>
        </w:tc>
        <w:tc>
          <w:tcPr>
            <w:tcW w:w="381" w:type="pct"/>
            <w:vMerge/>
          </w:tcPr>
          <w:p w14:paraId="3AADD29E" w14:textId="77777777" w:rsidR="007A4B69" w:rsidRPr="00771A28" w:rsidRDefault="007A4B69" w:rsidP="00B94353">
            <w:pPr>
              <w:spacing w:line="240" w:lineRule="exact"/>
              <w:rPr>
                <w:rFonts w:ascii="Times New Roman" w:hAnsi="Times New Roman"/>
                <w:sz w:val="21"/>
                <w:szCs w:val="21"/>
              </w:rPr>
            </w:pPr>
          </w:p>
        </w:tc>
        <w:tc>
          <w:tcPr>
            <w:tcW w:w="545" w:type="pct"/>
            <w:vMerge/>
          </w:tcPr>
          <w:p w14:paraId="3975C2B4" w14:textId="77777777" w:rsidR="007A4B69" w:rsidRPr="00771A28" w:rsidRDefault="007A4B69" w:rsidP="00B94353">
            <w:pPr>
              <w:spacing w:line="240" w:lineRule="exact"/>
              <w:rPr>
                <w:rFonts w:ascii="Times New Roman" w:hAnsi="Times New Roman"/>
                <w:sz w:val="21"/>
                <w:szCs w:val="21"/>
              </w:rPr>
            </w:pPr>
          </w:p>
        </w:tc>
      </w:tr>
      <w:tr w:rsidR="007A4B69" w:rsidRPr="00771A28" w14:paraId="1DEAB170" w14:textId="77777777" w:rsidTr="007A4B69">
        <w:trPr>
          <w:trHeight w:val="159"/>
          <w:jc w:val="center"/>
        </w:trPr>
        <w:tc>
          <w:tcPr>
            <w:tcW w:w="295" w:type="pct"/>
            <w:vMerge/>
          </w:tcPr>
          <w:p w14:paraId="2AF69FFB"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349" w:type="pct"/>
          </w:tcPr>
          <w:p w14:paraId="52643287"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千佛崖组</w:t>
            </w:r>
          </w:p>
        </w:tc>
        <w:tc>
          <w:tcPr>
            <w:tcW w:w="420" w:type="pct"/>
          </w:tcPr>
          <w:p w14:paraId="68F356C8"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569" w:type="pct"/>
          </w:tcPr>
          <w:p w14:paraId="5A552C84" w14:textId="77777777" w:rsidR="007A4B69" w:rsidRPr="00771A28" w:rsidRDefault="007A4B69" w:rsidP="00B94353">
            <w:pPr>
              <w:adjustRightInd w:val="0"/>
              <w:snapToGrid w:val="0"/>
              <w:spacing w:line="240" w:lineRule="exact"/>
              <w:rPr>
                <w:rFonts w:ascii="Times New Roman" w:hAnsi="Times New Roman"/>
                <w:sz w:val="21"/>
                <w:szCs w:val="21"/>
              </w:rPr>
            </w:pPr>
            <w:r w:rsidRPr="00771A28">
              <w:rPr>
                <w:rFonts w:ascii="Times New Roman" w:hAnsi="Times New Roman"/>
                <w:sz w:val="21"/>
                <w:szCs w:val="21"/>
              </w:rPr>
              <w:t>274</w:t>
            </w:r>
            <w:r w:rsidRPr="00771A28">
              <w:rPr>
                <w:rFonts w:ascii="Times New Roman" w:hAnsi="Times New Roman"/>
                <w:sz w:val="21"/>
                <w:szCs w:val="21"/>
              </w:rPr>
              <w:t>～</w:t>
            </w:r>
            <w:r w:rsidRPr="00771A28">
              <w:rPr>
                <w:rFonts w:ascii="Times New Roman" w:hAnsi="Times New Roman"/>
                <w:sz w:val="21"/>
                <w:szCs w:val="21"/>
              </w:rPr>
              <w:t>504</w:t>
            </w:r>
          </w:p>
        </w:tc>
        <w:tc>
          <w:tcPr>
            <w:tcW w:w="1858" w:type="pct"/>
          </w:tcPr>
          <w:p w14:paraId="1099B972" w14:textId="77777777" w:rsidR="007A4B69" w:rsidRPr="00771A28" w:rsidRDefault="007A4B69" w:rsidP="00B94353">
            <w:pPr>
              <w:spacing w:line="240" w:lineRule="exact"/>
              <w:ind w:leftChars="-32" w:left="-70" w:rightChars="-18" w:right="-40" w:firstLine="1"/>
              <w:jc w:val="left"/>
              <w:rPr>
                <w:rFonts w:ascii="Times New Roman" w:hAnsi="Times New Roman"/>
                <w:sz w:val="21"/>
                <w:szCs w:val="21"/>
                <w:lang w:eastAsia="zh-CN"/>
              </w:rPr>
            </w:pPr>
            <w:r w:rsidRPr="00771A28">
              <w:rPr>
                <w:rFonts w:ascii="Times New Roman" w:hAnsi="Times New Roman"/>
                <w:sz w:val="21"/>
                <w:szCs w:val="21"/>
                <w:lang w:eastAsia="zh-CN"/>
              </w:rPr>
              <w:t>中下部以棕色、灰色泥岩与浅灰、灰绿色细</w:t>
            </w:r>
            <w:r w:rsidRPr="00771A28">
              <w:rPr>
                <w:rFonts w:ascii="Times New Roman" w:hAnsi="Times New Roman"/>
                <w:sz w:val="21"/>
                <w:szCs w:val="21"/>
                <w:lang w:eastAsia="zh-CN"/>
              </w:rPr>
              <w:t>-</w:t>
            </w:r>
            <w:r w:rsidRPr="00771A28">
              <w:rPr>
                <w:rFonts w:ascii="Times New Roman" w:hAnsi="Times New Roman"/>
                <w:sz w:val="21"/>
                <w:szCs w:val="21"/>
                <w:lang w:eastAsia="zh-CN"/>
              </w:rPr>
              <w:t>中粒岩屑砂岩不等厚互层，中部夹深灰、黑色页岩。</w:t>
            </w:r>
          </w:p>
        </w:tc>
        <w:tc>
          <w:tcPr>
            <w:tcW w:w="584" w:type="pct"/>
          </w:tcPr>
          <w:p w14:paraId="746BF6B2"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浅湖与</w:t>
            </w:r>
          </w:p>
          <w:p w14:paraId="6CE3F1EA"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滨湖相</w:t>
            </w:r>
          </w:p>
        </w:tc>
        <w:tc>
          <w:tcPr>
            <w:tcW w:w="381" w:type="pct"/>
            <w:vMerge w:val="restart"/>
          </w:tcPr>
          <w:p w14:paraId="7FC48388" w14:textId="77777777" w:rsidR="007A4B69" w:rsidRPr="00771A28" w:rsidRDefault="007A4B69" w:rsidP="00B94353">
            <w:pPr>
              <w:spacing w:line="240" w:lineRule="exact"/>
              <w:rPr>
                <w:rFonts w:ascii="Times New Roman" w:hAnsi="Times New Roman"/>
                <w:sz w:val="21"/>
                <w:szCs w:val="21"/>
              </w:rPr>
            </w:pPr>
          </w:p>
          <w:p w14:paraId="30F6FD68" w14:textId="77777777" w:rsidR="007A4B69" w:rsidRPr="00771A28" w:rsidRDefault="007A4B69" w:rsidP="00B94353">
            <w:pPr>
              <w:spacing w:line="240" w:lineRule="exact"/>
              <w:rPr>
                <w:rFonts w:ascii="Times New Roman" w:hAnsi="Times New Roman"/>
                <w:sz w:val="21"/>
                <w:szCs w:val="21"/>
              </w:rPr>
            </w:pPr>
            <w:r w:rsidRPr="00771A28">
              <w:rPr>
                <w:rFonts w:ascii="Times New Roman" w:hAnsi="Times New Roman"/>
                <w:sz w:val="21"/>
                <w:szCs w:val="21"/>
              </w:rPr>
              <w:t>燕山早幕</w:t>
            </w:r>
          </w:p>
          <w:p w14:paraId="0E644225" w14:textId="77777777" w:rsidR="007A4B69" w:rsidRPr="00771A28" w:rsidRDefault="007A4B69" w:rsidP="00B94353">
            <w:pPr>
              <w:spacing w:line="240" w:lineRule="exact"/>
              <w:rPr>
                <w:rFonts w:ascii="Times New Roman" w:hAnsi="Times New Roman"/>
                <w:sz w:val="21"/>
                <w:szCs w:val="21"/>
              </w:rPr>
            </w:pPr>
          </w:p>
          <w:p w14:paraId="374A443B" w14:textId="77777777" w:rsidR="007A4B69" w:rsidRPr="00771A28" w:rsidRDefault="007A4B69" w:rsidP="00B94353">
            <w:pPr>
              <w:spacing w:line="240" w:lineRule="exact"/>
              <w:rPr>
                <w:rFonts w:ascii="Times New Roman" w:hAnsi="Times New Roman"/>
                <w:sz w:val="21"/>
                <w:szCs w:val="21"/>
              </w:rPr>
            </w:pPr>
          </w:p>
          <w:p w14:paraId="37286D84" w14:textId="77777777" w:rsidR="007A4B69" w:rsidRPr="00771A28" w:rsidRDefault="007A4B69" w:rsidP="00B94353">
            <w:pPr>
              <w:spacing w:line="240" w:lineRule="exact"/>
              <w:rPr>
                <w:rFonts w:ascii="Times New Roman" w:hAnsi="Times New Roman"/>
                <w:sz w:val="21"/>
                <w:szCs w:val="21"/>
              </w:rPr>
            </w:pPr>
            <w:r w:rsidRPr="00771A28">
              <w:rPr>
                <w:rFonts w:ascii="Times New Roman" w:hAnsi="Times New Roman"/>
                <w:sz w:val="21"/>
                <w:szCs w:val="21"/>
              </w:rPr>
              <w:t>印支晚幕</w:t>
            </w:r>
          </w:p>
          <w:p w14:paraId="24FE31E1" w14:textId="77777777" w:rsidR="007A4B69" w:rsidRPr="00771A28" w:rsidRDefault="007A4B69" w:rsidP="00B94353">
            <w:pPr>
              <w:spacing w:line="240" w:lineRule="exact"/>
              <w:rPr>
                <w:rFonts w:ascii="Times New Roman" w:hAnsi="Times New Roman"/>
                <w:sz w:val="21"/>
                <w:szCs w:val="21"/>
              </w:rPr>
            </w:pPr>
            <w:r w:rsidRPr="00771A28">
              <w:rPr>
                <w:rFonts w:ascii="Times New Roman" w:hAnsi="Times New Roman"/>
                <w:sz w:val="21"/>
                <w:szCs w:val="21"/>
              </w:rPr>
              <w:t>印支中幕</w:t>
            </w:r>
          </w:p>
          <w:p w14:paraId="46CC3ECF" w14:textId="77777777" w:rsidR="007A4B69" w:rsidRPr="00771A28" w:rsidRDefault="007A4B69" w:rsidP="00B94353">
            <w:pPr>
              <w:spacing w:line="240" w:lineRule="exact"/>
              <w:rPr>
                <w:rFonts w:ascii="Times New Roman" w:hAnsi="Times New Roman"/>
                <w:sz w:val="21"/>
                <w:szCs w:val="21"/>
              </w:rPr>
            </w:pPr>
            <w:r w:rsidRPr="00771A28">
              <w:rPr>
                <w:rFonts w:ascii="Times New Roman" w:hAnsi="Times New Roman"/>
                <w:sz w:val="21"/>
                <w:szCs w:val="21"/>
              </w:rPr>
              <w:t>印支早幕</w:t>
            </w:r>
          </w:p>
        </w:tc>
        <w:tc>
          <w:tcPr>
            <w:tcW w:w="545" w:type="pct"/>
            <w:vMerge/>
          </w:tcPr>
          <w:p w14:paraId="24925C46" w14:textId="77777777" w:rsidR="007A4B69" w:rsidRPr="00771A28" w:rsidRDefault="007A4B69" w:rsidP="00B94353">
            <w:pPr>
              <w:spacing w:line="240" w:lineRule="exact"/>
              <w:rPr>
                <w:rFonts w:ascii="Times New Roman" w:hAnsi="Times New Roman"/>
                <w:sz w:val="21"/>
                <w:szCs w:val="21"/>
              </w:rPr>
            </w:pPr>
          </w:p>
        </w:tc>
      </w:tr>
      <w:tr w:rsidR="007A4B69" w:rsidRPr="00771A28" w14:paraId="13E964A9" w14:textId="77777777" w:rsidTr="007A4B69">
        <w:trPr>
          <w:trHeight w:val="159"/>
          <w:jc w:val="center"/>
        </w:trPr>
        <w:tc>
          <w:tcPr>
            <w:tcW w:w="295" w:type="pct"/>
            <w:vMerge/>
          </w:tcPr>
          <w:p w14:paraId="4FA5DE84"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349" w:type="pct"/>
          </w:tcPr>
          <w:p w14:paraId="29565D13"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自流井组</w:t>
            </w:r>
          </w:p>
        </w:tc>
        <w:tc>
          <w:tcPr>
            <w:tcW w:w="420" w:type="pct"/>
          </w:tcPr>
          <w:p w14:paraId="713D63B0"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569" w:type="pct"/>
          </w:tcPr>
          <w:p w14:paraId="5B264335" w14:textId="77777777" w:rsidR="007A4B69" w:rsidRPr="00771A28" w:rsidRDefault="007A4B69" w:rsidP="00B94353">
            <w:pPr>
              <w:adjustRightInd w:val="0"/>
              <w:snapToGrid w:val="0"/>
              <w:spacing w:line="240" w:lineRule="exact"/>
              <w:rPr>
                <w:rFonts w:ascii="Times New Roman" w:hAnsi="Times New Roman"/>
                <w:sz w:val="21"/>
                <w:szCs w:val="21"/>
              </w:rPr>
            </w:pPr>
            <w:r w:rsidRPr="00771A28">
              <w:rPr>
                <w:rFonts w:ascii="Times New Roman" w:hAnsi="Times New Roman"/>
                <w:sz w:val="21"/>
                <w:szCs w:val="21"/>
              </w:rPr>
              <w:t>253</w:t>
            </w:r>
            <w:r w:rsidRPr="00771A28">
              <w:rPr>
                <w:rFonts w:ascii="Times New Roman" w:hAnsi="Times New Roman"/>
                <w:sz w:val="21"/>
                <w:szCs w:val="21"/>
              </w:rPr>
              <w:t>～</w:t>
            </w:r>
            <w:r w:rsidRPr="00771A28">
              <w:rPr>
                <w:rFonts w:ascii="Times New Roman" w:hAnsi="Times New Roman"/>
                <w:sz w:val="21"/>
                <w:szCs w:val="21"/>
              </w:rPr>
              <w:t>464</w:t>
            </w:r>
          </w:p>
        </w:tc>
        <w:tc>
          <w:tcPr>
            <w:tcW w:w="1858" w:type="pct"/>
          </w:tcPr>
          <w:p w14:paraId="65ED3439" w14:textId="77777777" w:rsidR="007A4B69" w:rsidRPr="00771A28" w:rsidRDefault="007A4B69" w:rsidP="00B94353">
            <w:pPr>
              <w:spacing w:line="240" w:lineRule="exact"/>
              <w:ind w:leftChars="-32" w:left="-70" w:rightChars="-18" w:right="-40" w:firstLine="1"/>
              <w:jc w:val="left"/>
              <w:rPr>
                <w:rFonts w:ascii="Times New Roman" w:hAnsi="Times New Roman"/>
                <w:sz w:val="21"/>
                <w:szCs w:val="21"/>
                <w:lang w:eastAsia="zh-CN"/>
              </w:rPr>
            </w:pPr>
            <w:r w:rsidRPr="00771A28">
              <w:rPr>
                <w:rFonts w:ascii="Times New Roman" w:hAnsi="Times New Roman"/>
                <w:sz w:val="21"/>
                <w:szCs w:val="21"/>
                <w:lang w:eastAsia="zh-CN"/>
              </w:rPr>
              <w:t>顶有灰褐色介壳灰岩，中下部灰绿色、灰色泥岩，与灰色岩屑砂岩互层。</w:t>
            </w:r>
          </w:p>
        </w:tc>
        <w:tc>
          <w:tcPr>
            <w:tcW w:w="584" w:type="pct"/>
          </w:tcPr>
          <w:p w14:paraId="57F96518"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湖相与</w:t>
            </w:r>
          </w:p>
          <w:p w14:paraId="15A82343"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河流相</w:t>
            </w:r>
          </w:p>
        </w:tc>
        <w:tc>
          <w:tcPr>
            <w:tcW w:w="381" w:type="pct"/>
            <w:vMerge/>
          </w:tcPr>
          <w:p w14:paraId="6E5D7723" w14:textId="77777777" w:rsidR="007A4B69" w:rsidRPr="00771A28" w:rsidRDefault="007A4B69" w:rsidP="00B94353">
            <w:pPr>
              <w:spacing w:line="240" w:lineRule="exact"/>
              <w:rPr>
                <w:rFonts w:ascii="Times New Roman" w:hAnsi="Times New Roman"/>
                <w:sz w:val="21"/>
                <w:szCs w:val="21"/>
              </w:rPr>
            </w:pPr>
          </w:p>
        </w:tc>
        <w:tc>
          <w:tcPr>
            <w:tcW w:w="545" w:type="pct"/>
            <w:vMerge/>
          </w:tcPr>
          <w:p w14:paraId="12B06397" w14:textId="77777777" w:rsidR="007A4B69" w:rsidRPr="00771A28" w:rsidRDefault="007A4B69" w:rsidP="00B94353">
            <w:pPr>
              <w:spacing w:line="240" w:lineRule="exact"/>
              <w:rPr>
                <w:rFonts w:ascii="Times New Roman" w:hAnsi="Times New Roman"/>
                <w:sz w:val="21"/>
                <w:szCs w:val="21"/>
              </w:rPr>
            </w:pPr>
          </w:p>
        </w:tc>
      </w:tr>
      <w:tr w:rsidR="007A4B69" w:rsidRPr="00771A28" w14:paraId="23C8373C" w14:textId="77777777" w:rsidTr="007A4B69">
        <w:trPr>
          <w:trHeight w:val="1069"/>
          <w:jc w:val="center"/>
        </w:trPr>
        <w:tc>
          <w:tcPr>
            <w:tcW w:w="295" w:type="pct"/>
            <w:vMerge w:val="restart"/>
          </w:tcPr>
          <w:p w14:paraId="7BC761D6"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三</w:t>
            </w:r>
          </w:p>
          <w:p w14:paraId="2B0142A8"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p w14:paraId="6A6700DE"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p w14:paraId="0C993CB0"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p w14:paraId="6DB9DEF6"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p w14:paraId="0EAB77F5"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叠</w:t>
            </w:r>
          </w:p>
          <w:p w14:paraId="6325BDC1"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p w14:paraId="39ED8774"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p w14:paraId="68724E05"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p w14:paraId="042810B4"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p w14:paraId="101578AC"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系</w:t>
            </w:r>
          </w:p>
        </w:tc>
        <w:tc>
          <w:tcPr>
            <w:tcW w:w="349" w:type="pct"/>
          </w:tcPr>
          <w:p w14:paraId="22C32991"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须家河组</w:t>
            </w:r>
          </w:p>
        </w:tc>
        <w:tc>
          <w:tcPr>
            <w:tcW w:w="420" w:type="pct"/>
          </w:tcPr>
          <w:p w14:paraId="341E534D"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569" w:type="pct"/>
          </w:tcPr>
          <w:p w14:paraId="0A6E9096" w14:textId="77777777" w:rsidR="007A4B69" w:rsidRPr="00771A28" w:rsidRDefault="007A4B69" w:rsidP="00B94353">
            <w:pPr>
              <w:adjustRightInd w:val="0"/>
              <w:snapToGrid w:val="0"/>
              <w:spacing w:line="240" w:lineRule="exact"/>
              <w:rPr>
                <w:rFonts w:ascii="Times New Roman" w:hAnsi="Times New Roman"/>
                <w:sz w:val="21"/>
                <w:szCs w:val="21"/>
              </w:rPr>
            </w:pPr>
            <w:r w:rsidRPr="00771A28">
              <w:rPr>
                <w:rFonts w:ascii="Times New Roman" w:hAnsi="Times New Roman"/>
                <w:sz w:val="21"/>
                <w:szCs w:val="21"/>
              </w:rPr>
              <w:t>468</w:t>
            </w:r>
            <w:r w:rsidRPr="00771A28">
              <w:rPr>
                <w:rFonts w:ascii="Times New Roman" w:hAnsi="Times New Roman"/>
                <w:sz w:val="21"/>
                <w:szCs w:val="21"/>
              </w:rPr>
              <w:t>～</w:t>
            </w:r>
            <w:r w:rsidRPr="00771A28">
              <w:rPr>
                <w:rFonts w:ascii="Times New Roman" w:hAnsi="Times New Roman"/>
                <w:sz w:val="21"/>
                <w:szCs w:val="21"/>
              </w:rPr>
              <w:t>1000</w:t>
            </w:r>
          </w:p>
        </w:tc>
        <w:tc>
          <w:tcPr>
            <w:tcW w:w="1858" w:type="pct"/>
          </w:tcPr>
          <w:p w14:paraId="4EAD7547" w14:textId="77777777" w:rsidR="007A4B69" w:rsidRPr="00771A28" w:rsidRDefault="007A4B69" w:rsidP="00B94353">
            <w:pPr>
              <w:spacing w:line="240" w:lineRule="exact"/>
              <w:ind w:leftChars="-32" w:left="-70" w:rightChars="-18" w:right="-40" w:firstLine="1"/>
              <w:jc w:val="left"/>
              <w:rPr>
                <w:rFonts w:ascii="Times New Roman" w:hAnsi="Times New Roman"/>
                <w:sz w:val="21"/>
                <w:szCs w:val="21"/>
                <w:lang w:eastAsia="zh-CN"/>
              </w:rPr>
            </w:pPr>
            <w:r w:rsidRPr="00771A28">
              <w:rPr>
                <w:rFonts w:ascii="Times New Roman" w:hAnsi="Times New Roman"/>
                <w:sz w:val="21"/>
                <w:szCs w:val="21"/>
                <w:lang w:eastAsia="zh-CN"/>
              </w:rPr>
              <w:t>中上部黑色页岩、泥岩夹岩屑砂岩、煤线，中下部灰白色块状细粒岩屑砂岩、深灰色灰色泥岩互层，夹煤线，底部黑色页岩。</w:t>
            </w:r>
          </w:p>
        </w:tc>
        <w:tc>
          <w:tcPr>
            <w:tcW w:w="584" w:type="pct"/>
          </w:tcPr>
          <w:p w14:paraId="6F78F3C4"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辫状河三角洲</w:t>
            </w:r>
          </w:p>
        </w:tc>
        <w:tc>
          <w:tcPr>
            <w:tcW w:w="381" w:type="pct"/>
            <w:vMerge/>
          </w:tcPr>
          <w:p w14:paraId="0E2C9147" w14:textId="77777777" w:rsidR="007A4B69" w:rsidRPr="00771A28" w:rsidRDefault="007A4B69" w:rsidP="00B94353">
            <w:pPr>
              <w:spacing w:line="240" w:lineRule="exact"/>
              <w:rPr>
                <w:rFonts w:ascii="Times New Roman" w:hAnsi="Times New Roman"/>
                <w:sz w:val="21"/>
                <w:szCs w:val="21"/>
              </w:rPr>
            </w:pPr>
          </w:p>
        </w:tc>
        <w:tc>
          <w:tcPr>
            <w:tcW w:w="545" w:type="pct"/>
            <w:vMerge/>
          </w:tcPr>
          <w:p w14:paraId="5ECE19FF" w14:textId="77777777" w:rsidR="007A4B69" w:rsidRPr="00771A28" w:rsidRDefault="007A4B69" w:rsidP="00B94353">
            <w:pPr>
              <w:spacing w:line="240" w:lineRule="exact"/>
              <w:rPr>
                <w:rFonts w:ascii="Times New Roman" w:hAnsi="Times New Roman"/>
                <w:sz w:val="21"/>
                <w:szCs w:val="21"/>
              </w:rPr>
            </w:pPr>
          </w:p>
        </w:tc>
      </w:tr>
      <w:tr w:rsidR="007A4B69" w:rsidRPr="00771A28" w14:paraId="776ABC4F" w14:textId="77777777" w:rsidTr="007A4B69">
        <w:trPr>
          <w:trHeight w:val="159"/>
          <w:jc w:val="center"/>
        </w:trPr>
        <w:tc>
          <w:tcPr>
            <w:tcW w:w="295" w:type="pct"/>
            <w:vMerge/>
          </w:tcPr>
          <w:p w14:paraId="52FBCC57"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349" w:type="pct"/>
            <w:vMerge w:val="restart"/>
          </w:tcPr>
          <w:p w14:paraId="20DB13C1"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雷</w:t>
            </w:r>
          </w:p>
          <w:p w14:paraId="0F91870B"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口</w:t>
            </w:r>
          </w:p>
          <w:p w14:paraId="5CF65FC0"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坡</w:t>
            </w:r>
          </w:p>
          <w:p w14:paraId="72C42FC6"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组</w:t>
            </w:r>
          </w:p>
        </w:tc>
        <w:tc>
          <w:tcPr>
            <w:tcW w:w="420" w:type="pct"/>
          </w:tcPr>
          <w:p w14:paraId="6B69B5C3"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三段</w:t>
            </w:r>
          </w:p>
        </w:tc>
        <w:tc>
          <w:tcPr>
            <w:tcW w:w="569" w:type="pct"/>
          </w:tcPr>
          <w:p w14:paraId="516EFD57" w14:textId="77777777" w:rsidR="007A4B69" w:rsidRPr="00771A28" w:rsidRDefault="007A4B69" w:rsidP="00B94353">
            <w:pPr>
              <w:adjustRightInd w:val="0"/>
              <w:snapToGrid w:val="0"/>
              <w:spacing w:line="240" w:lineRule="exact"/>
              <w:rPr>
                <w:rFonts w:ascii="Times New Roman" w:hAnsi="Times New Roman"/>
                <w:sz w:val="21"/>
                <w:szCs w:val="21"/>
              </w:rPr>
            </w:pPr>
            <w:r w:rsidRPr="00771A28">
              <w:rPr>
                <w:rFonts w:ascii="Times New Roman" w:hAnsi="Times New Roman"/>
                <w:sz w:val="21"/>
                <w:szCs w:val="21"/>
              </w:rPr>
              <w:t>15</w:t>
            </w:r>
            <w:r w:rsidRPr="00771A28">
              <w:rPr>
                <w:rFonts w:ascii="Times New Roman" w:hAnsi="Times New Roman"/>
                <w:sz w:val="21"/>
                <w:szCs w:val="21"/>
              </w:rPr>
              <w:t>～</w:t>
            </w:r>
            <w:r w:rsidRPr="00771A28">
              <w:rPr>
                <w:rFonts w:ascii="Times New Roman" w:hAnsi="Times New Roman"/>
                <w:sz w:val="21"/>
                <w:szCs w:val="21"/>
              </w:rPr>
              <w:t>333</w:t>
            </w:r>
          </w:p>
        </w:tc>
        <w:tc>
          <w:tcPr>
            <w:tcW w:w="1858" w:type="pct"/>
          </w:tcPr>
          <w:p w14:paraId="29F9C40E" w14:textId="77777777" w:rsidR="007A4B69" w:rsidRPr="00771A28" w:rsidRDefault="007A4B69" w:rsidP="00B94353">
            <w:pPr>
              <w:spacing w:line="240" w:lineRule="exact"/>
              <w:ind w:leftChars="-32" w:left="-70" w:rightChars="-18" w:right="-40" w:firstLine="1"/>
              <w:jc w:val="left"/>
              <w:rPr>
                <w:rFonts w:ascii="Times New Roman" w:hAnsi="Times New Roman"/>
                <w:sz w:val="21"/>
                <w:szCs w:val="21"/>
                <w:lang w:eastAsia="zh-CN"/>
              </w:rPr>
            </w:pPr>
            <w:r w:rsidRPr="00771A28">
              <w:rPr>
                <w:rFonts w:ascii="Times New Roman" w:hAnsi="Times New Roman"/>
                <w:sz w:val="21"/>
                <w:szCs w:val="21"/>
                <w:lang w:eastAsia="zh-CN"/>
              </w:rPr>
              <w:t>深灰色灰岩、云岩为主夹硬石膏灰岩</w:t>
            </w:r>
          </w:p>
        </w:tc>
        <w:tc>
          <w:tcPr>
            <w:tcW w:w="584" w:type="pct"/>
          </w:tcPr>
          <w:p w14:paraId="6DE31191" w14:textId="77777777" w:rsidR="007A4B69" w:rsidRPr="00771A28" w:rsidRDefault="007A4B69" w:rsidP="00B94353">
            <w:pPr>
              <w:spacing w:line="240" w:lineRule="exact"/>
              <w:ind w:leftChars="-32" w:left="-70" w:rightChars="-18" w:right="-40"/>
              <w:rPr>
                <w:rFonts w:ascii="Times New Roman" w:hAnsi="Times New Roman"/>
                <w:sz w:val="21"/>
                <w:szCs w:val="21"/>
              </w:rPr>
            </w:pPr>
            <w:r w:rsidRPr="00771A28">
              <w:rPr>
                <w:rFonts w:ascii="Times New Roman" w:hAnsi="Times New Roman"/>
                <w:sz w:val="21"/>
                <w:szCs w:val="21"/>
              </w:rPr>
              <w:t>浅滩、潮间</w:t>
            </w:r>
          </w:p>
        </w:tc>
        <w:tc>
          <w:tcPr>
            <w:tcW w:w="381" w:type="pct"/>
          </w:tcPr>
          <w:p w14:paraId="3B25E8A1" w14:textId="77777777" w:rsidR="007A4B69" w:rsidRPr="00771A28" w:rsidRDefault="007A4B69" w:rsidP="00B94353">
            <w:pPr>
              <w:spacing w:line="240" w:lineRule="exact"/>
              <w:rPr>
                <w:rFonts w:ascii="Times New Roman" w:hAnsi="Times New Roman"/>
                <w:sz w:val="21"/>
                <w:szCs w:val="21"/>
              </w:rPr>
            </w:pPr>
          </w:p>
        </w:tc>
        <w:tc>
          <w:tcPr>
            <w:tcW w:w="545" w:type="pct"/>
            <w:vMerge/>
          </w:tcPr>
          <w:p w14:paraId="385A3331" w14:textId="77777777" w:rsidR="007A4B69" w:rsidRPr="00771A28" w:rsidRDefault="007A4B69" w:rsidP="00B94353">
            <w:pPr>
              <w:spacing w:line="240" w:lineRule="exact"/>
              <w:rPr>
                <w:rFonts w:ascii="Times New Roman" w:hAnsi="Times New Roman"/>
                <w:sz w:val="21"/>
                <w:szCs w:val="21"/>
              </w:rPr>
            </w:pPr>
          </w:p>
        </w:tc>
      </w:tr>
      <w:tr w:rsidR="007A4B69" w:rsidRPr="00771A28" w14:paraId="01D632CA" w14:textId="77777777" w:rsidTr="007A4B69">
        <w:trPr>
          <w:trHeight w:val="159"/>
          <w:jc w:val="center"/>
        </w:trPr>
        <w:tc>
          <w:tcPr>
            <w:tcW w:w="295" w:type="pct"/>
            <w:vMerge/>
          </w:tcPr>
          <w:p w14:paraId="54C716E9"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349" w:type="pct"/>
            <w:vMerge/>
          </w:tcPr>
          <w:p w14:paraId="74C6DE5B"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420" w:type="pct"/>
          </w:tcPr>
          <w:p w14:paraId="0C4D309D"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二段</w:t>
            </w:r>
          </w:p>
        </w:tc>
        <w:tc>
          <w:tcPr>
            <w:tcW w:w="569" w:type="pct"/>
          </w:tcPr>
          <w:p w14:paraId="084EABB7" w14:textId="77777777" w:rsidR="007A4B69" w:rsidRPr="00771A28" w:rsidRDefault="007A4B69" w:rsidP="00B94353">
            <w:pPr>
              <w:adjustRightInd w:val="0"/>
              <w:snapToGrid w:val="0"/>
              <w:spacing w:line="240" w:lineRule="exact"/>
              <w:rPr>
                <w:rFonts w:ascii="Times New Roman" w:hAnsi="Times New Roman"/>
                <w:sz w:val="21"/>
                <w:szCs w:val="21"/>
              </w:rPr>
            </w:pPr>
            <w:r w:rsidRPr="00771A28">
              <w:rPr>
                <w:rFonts w:ascii="Times New Roman" w:hAnsi="Times New Roman"/>
                <w:sz w:val="21"/>
                <w:szCs w:val="21"/>
              </w:rPr>
              <w:t>55</w:t>
            </w:r>
            <w:r w:rsidRPr="00771A28">
              <w:rPr>
                <w:rFonts w:ascii="Times New Roman" w:hAnsi="Times New Roman"/>
                <w:sz w:val="21"/>
                <w:szCs w:val="21"/>
              </w:rPr>
              <w:t>～</w:t>
            </w:r>
            <w:r w:rsidRPr="00771A28">
              <w:rPr>
                <w:rFonts w:ascii="Times New Roman" w:hAnsi="Times New Roman"/>
                <w:sz w:val="21"/>
                <w:szCs w:val="21"/>
              </w:rPr>
              <w:t>590</w:t>
            </w:r>
          </w:p>
        </w:tc>
        <w:tc>
          <w:tcPr>
            <w:tcW w:w="1858" w:type="pct"/>
          </w:tcPr>
          <w:p w14:paraId="4D1E3331" w14:textId="77777777" w:rsidR="007A4B69" w:rsidRPr="00771A28" w:rsidRDefault="007A4B69" w:rsidP="00B94353">
            <w:pPr>
              <w:spacing w:line="240" w:lineRule="exact"/>
              <w:ind w:leftChars="-32" w:left="-70" w:rightChars="-18" w:right="-40" w:firstLine="1"/>
              <w:jc w:val="left"/>
              <w:rPr>
                <w:rFonts w:ascii="Times New Roman" w:hAnsi="Times New Roman"/>
                <w:sz w:val="21"/>
                <w:szCs w:val="21"/>
                <w:lang w:eastAsia="zh-CN"/>
              </w:rPr>
            </w:pPr>
            <w:r w:rsidRPr="00771A28">
              <w:rPr>
                <w:rFonts w:ascii="Times New Roman" w:hAnsi="Times New Roman"/>
                <w:sz w:val="21"/>
                <w:szCs w:val="21"/>
                <w:lang w:eastAsia="zh-CN"/>
              </w:rPr>
              <w:t>深灰色云岩、灰岩或与硬石膏互层</w:t>
            </w:r>
          </w:p>
        </w:tc>
        <w:tc>
          <w:tcPr>
            <w:tcW w:w="584" w:type="pct"/>
          </w:tcPr>
          <w:p w14:paraId="1A9EC2FC"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潮间</w:t>
            </w:r>
          </w:p>
        </w:tc>
        <w:tc>
          <w:tcPr>
            <w:tcW w:w="381" w:type="pct"/>
          </w:tcPr>
          <w:p w14:paraId="57AAEB67" w14:textId="77777777" w:rsidR="007A4B69" w:rsidRPr="00771A28" w:rsidRDefault="007A4B69" w:rsidP="00B94353">
            <w:pPr>
              <w:spacing w:line="240" w:lineRule="exact"/>
              <w:rPr>
                <w:rFonts w:ascii="Times New Roman" w:hAnsi="Times New Roman"/>
                <w:sz w:val="21"/>
                <w:szCs w:val="21"/>
              </w:rPr>
            </w:pPr>
          </w:p>
        </w:tc>
        <w:tc>
          <w:tcPr>
            <w:tcW w:w="545" w:type="pct"/>
            <w:vMerge/>
          </w:tcPr>
          <w:p w14:paraId="5315AE8D" w14:textId="77777777" w:rsidR="007A4B69" w:rsidRPr="00771A28" w:rsidRDefault="007A4B69" w:rsidP="00B94353">
            <w:pPr>
              <w:spacing w:line="240" w:lineRule="exact"/>
              <w:rPr>
                <w:rFonts w:ascii="Times New Roman" w:hAnsi="Times New Roman"/>
                <w:sz w:val="21"/>
                <w:szCs w:val="21"/>
              </w:rPr>
            </w:pPr>
          </w:p>
        </w:tc>
      </w:tr>
      <w:tr w:rsidR="007A4B69" w:rsidRPr="00771A28" w14:paraId="0B2797D8" w14:textId="77777777" w:rsidTr="007A4B69">
        <w:trPr>
          <w:trHeight w:val="159"/>
          <w:jc w:val="center"/>
        </w:trPr>
        <w:tc>
          <w:tcPr>
            <w:tcW w:w="295" w:type="pct"/>
            <w:vMerge/>
          </w:tcPr>
          <w:p w14:paraId="11672183"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349" w:type="pct"/>
            <w:vMerge/>
          </w:tcPr>
          <w:p w14:paraId="3C7D65ED"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420" w:type="pct"/>
          </w:tcPr>
          <w:p w14:paraId="31BBFC95"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一段</w:t>
            </w:r>
          </w:p>
        </w:tc>
        <w:tc>
          <w:tcPr>
            <w:tcW w:w="569" w:type="pct"/>
          </w:tcPr>
          <w:p w14:paraId="13D59E8C" w14:textId="77777777" w:rsidR="007A4B69" w:rsidRPr="00771A28" w:rsidRDefault="007A4B69" w:rsidP="00B94353">
            <w:pPr>
              <w:adjustRightInd w:val="0"/>
              <w:snapToGrid w:val="0"/>
              <w:spacing w:line="240" w:lineRule="exact"/>
              <w:rPr>
                <w:rFonts w:ascii="Times New Roman" w:hAnsi="Times New Roman"/>
                <w:sz w:val="21"/>
                <w:szCs w:val="21"/>
              </w:rPr>
            </w:pPr>
            <w:r w:rsidRPr="00771A28">
              <w:rPr>
                <w:rFonts w:ascii="Times New Roman" w:hAnsi="Times New Roman"/>
                <w:sz w:val="21"/>
                <w:szCs w:val="21"/>
              </w:rPr>
              <w:t>35</w:t>
            </w:r>
            <w:r w:rsidRPr="00771A28">
              <w:rPr>
                <w:rFonts w:ascii="Times New Roman" w:hAnsi="Times New Roman"/>
                <w:sz w:val="21"/>
                <w:szCs w:val="21"/>
              </w:rPr>
              <w:t>～</w:t>
            </w:r>
            <w:r w:rsidRPr="00771A28">
              <w:rPr>
                <w:rFonts w:ascii="Times New Roman" w:hAnsi="Times New Roman"/>
                <w:sz w:val="21"/>
                <w:szCs w:val="21"/>
              </w:rPr>
              <w:t>243</w:t>
            </w:r>
          </w:p>
        </w:tc>
        <w:tc>
          <w:tcPr>
            <w:tcW w:w="1858" w:type="pct"/>
          </w:tcPr>
          <w:p w14:paraId="0530201A" w14:textId="77777777" w:rsidR="007A4B69" w:rsidRPr="00771A28" w:rsidRDefault="007A4B69" w:rsidP="00B94353">
            <w:pPr>
              <w:spacing w:line="240" w:lineRule="exact"/>
              <w:ind w:leftChars="-32" w:left="-70" w:rightChars="-18" w:right="-40" w:firstLine="1"/>
              <w:jc w:val="left"/>
              <w:rPr>
                <w:rFonts w:ascii="Times New Roman" w:hAnsi="Times New Roman"/>
                <w:sz w:val="21"/>
                <w:szCs w:val="21"/>
                <w:lang w:eastAsia="zh-CN"/>
              </w:rPr>
            </w:pPr>
            <w:r w:rsidRPr="00771A28">
              <w:rPr>
                <w:rFonts w:ascii="Times New Roman" w:hAnsi="Times New Roman"/>
                <w:sz w:val="21"/>
                <w:szCs w:val="21"/>
                <w:lang w:eastAsia="zh-CN"/>
              </w:rPr>
              <w:t>硬石膏夹云岩及砂屑灰岩，底为</w:t>
            </w:r>
            <w:r w:rsidRPr="00771A28">
              <w:rPr>
                <w:rFonts w:ascii="Times New Roman" w:hAnsi="Times New Roman"/>
                <w:sz w:val="21"/>
                <w:szCs w:val="21"/>
                <w:lang w:eastAsia="zh-CN"/>
              </w:rPr>
              <w:t>“</w:t>
            </w:r>
            <w:r w:rsidRPr="00771A28">
              <w:rPr>
                <w:rFonts w:ascii="Times New Roman" w:hAnsi="Times New Roman"/>
                <w:sz w:val="21"/>
                <w:szCs w:val="21"/>
                <w:lang w:eastAsia="zh-CN"/>
              </w:rPr>
              <w:t>绿豆岩</w:t>
            </w:r>
            <w:r w:rsidRPr="00771A28">
              <w:rPr>
                <w:rFonts w:ascii="Times New Roman" w:hAnsi="Times New Roman"/>
                <w:sz w:val="21"/>
                <w:szCs w:val="21"/>
                <w:lang w:eastAsia="zh-CN"/>
              </w:rPr>
              <w:t>”</w:t>
            </w:r>
            <w:r w:rsidRPr="00771A28">
              <w:rPr>
                <w:rFonts w:ascii="Times New Roman" w:hAnsi="Times New Roman"/>
                <w:sz w:val="21"/>
                <w:szCs w:val="21"/>
                <w:lang w:eastAsia="zh-CN"/>
              </w:rPr>
              <w:t>。</w:t>
            </w:r>
          </w:p>
        </w:tc>
        <w:tc>
          <w:tcPr>
            <w:tcW w:w="584" w:type="pct"/>
          </w:tcPr>
          <w:p w14:paraId="224C449D"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潮间</w:t>
            </w:r>
          </w:p>
        </w:tc>
        <w:tc>
          <w:tcPr>
            <w:tcW w:w="381" w:type="pct"/>
            <w:vMerge w:val="restart"/>
          </w:tcPr>
          <w:p w14:paraId="62F0F33B" w14:textId="77777777" w:rsidR="007A4B69" w:rsidRPr="00771A28" w:rsidRDefault="007A4B69" w:rsidP="00B94353">
            <w:pPr>
              <w:spacing w:line="240" w:lineRule="exact"/>
              <w:rPr>
                <w:rFonts w:ascii="Times New Roman" w:hAnsi="Times New Roman"/>
                <w:sz w:val="21"/>
                <w:szCs w:val="21"/>
              </w:rPr>
            </w:pPr>
          </w:p>
        </w:tc>
        <w:tc>
          <w:tcPr>
            <w:tcW w:w="545" w:type="pct"/>
            <w:vMerge/>
          </w:tcPr>
          <w:p w14:paraId="50B0011D" w14:textId="77777777" w:rsidR="007A4B69" w:rsidRPr="00771A28" w:rsidRDefault="007A4B69" w:rsidP="00B94353">
            <w:pPr>
              <w:spacing w:line="240" w:lineRule="exact"/>
              <w:rPr>
                <w:rFonts w:ascii="Times New Roman" w:hAnsi="Times New Roman"/>
                <w:sz w:val="21"/>
                <w:szCs w:val="21"/>
              </w:rPr>
            </w:pPr>
          </w:p>
        </w:tc>
      </w:tr>
      <w:tr w:rsidR="007A4B69" w:rsidRPr="00771A28" w14:paraId="6CFAD215" w14:textId="77777777" w:rsidTr="007A4B69">
        <w:trPr>
          <w:trHeight w:val="891"/>
          <w:jc w:val="center"/>
        </w:trPr>
        <w:tc>
          <w:tcPr>
            <w:tcW w:w="295" w:type="pct"/>
            <w:vMerge/>
          </w:tcPr>
          <w:p w14:paraId="08F8F8F0"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349" w:type="pct"/>
            <w:vMerge w:val="restart"/>
          </w:tcPr>
          <w:p w14:paraId="5272BCE5"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嘉</w:t>
            </w:r>
          </w:p>
          <w:p w14:paraId="16C56F64"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陵</w:t>
            </w:r>
          </w:p>
          <w:p w14:paraId="2F4F0CC5"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江</w:t>
            </w:r>
          </w:p>
          <w:p w14:paraId="06A9B950"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组</w:t>
            </w:r>
          </w:p>
        </w:tc>
        <w:tc>
          <w:tcPr>
            <w:tcW w:w="420" w:type="pct"/>
          </w:tcPr>
          <w:p w14:paraId="3836DA13"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五～四段</w:t>
            </w:r>
          </w:p>
        </w:tc>
        <w:tc>
          <w:tcPr>
            <w:tcW w:w="569" w:type="pct"/>
          </w:tcPr>
          <w:p w14:paraId="2B58E498" w14:textId="77777777" w:rsidR="007A4B69" w:rsidRPr="00771A28" w:rsidRDefault="007A4B69" w:rsidP="00B94353">
            <w:pPr>
              <w:adjustRightInd w:val="0"/>
              <w:snapToGrid w:val="0"/>
              <w:spacing w:line="240" w:lineRule="exact"/>
              <w:rPr>
                <w:rFonts w:ascii="Times New Roman" w:hAnsi="Times New Roman"/>
                <w:sz w:val="21"/>
                <w:szCs w:val="21"/>
              </w:rPr>
            </w:pPr>
            <w:r w:rsidRPr="00771A28">
              <w:rPr>
                <w:rFonts w:ascii="Times New Roman" w:hAnsi="Times New Roman"/>
                <w:sz w:val="21"/>
                <w:szCs w:val="21"/>
              </w:rPr>
              <w:t>88</w:t>
            </w:r>
            <w:r w:rsidRPr="00771A28">
              <w:rPr>
                <w:rFonts w:ascii="Times New Roman" w:hAnsi="Times New Roman"/>
                <w:sz w:val="21"/>
                <w:szCs w:val="21"/>
              </w:rPr>
              <w:t>～</w:t>
            </w:r>
            <w:r w:rsidRPr="00771A28">
              <w:rPr>
                <w:rFonts w:ascii="Times New Roman" w:hAnsi="Times New Roman"/>
                <w:sz w:val="21"/>
                <w:szCs w:val="21"/>
              </w:rPr>
              <w:t>673</w:t>
            </w:r>
          </w:p>
        </w:tc>
        <w:tc>
          <w:tcPr>
            <w:tcW w:w="1858" w:type="pct"/>
          </w:tcPr>
          <w:p w14:paraId="0C465EF5" w14:textId="77777777" w:rsidR="007A4B69" w:rsidRPr="00771A28" w:rsidRDefault="007A4B69" w:rsidP="00B94353">
            <w:pPr>
              <w:spacing w:line="240" w:lineRule="exact"/>
              <w:ind w:leftChars="-32" w:left="-70" w:rightChars="-18" w:right="-40" w:firstLine="1"/>
              <w:jc w:val="left"/>
              <w:rPr>
                <w:rFonts w:ascii="Times New Roman" w:hAnsi="Times New Roman"/>
                <w:sz w:val="21"/>
                <w:szCs w:val="21"/>
                <w:lang w:eastAsia="zh-CN"/>
              </w:rPr>
            </w:pPr>
            <w:r w:rsidRPr="00771A28">
              <w:rPr>
                <w:rFonts w:ascii="Times New Roman" w:hAnsi="Times New Roman"/>
                <w:sz w:val="21"/>
                <w:szCs w:val="21"/>
                <w:lang w:eastAsia="zh-CN"/>
              </w:rPr>
              <w:t>硬石膏、盐岩互层，夹云岩、膏质灰岩、云质灰岩、灰质云岩，局部表现为上部膏盐岩为主，下部夹云岩夹鲕或粒屑云岩。</w:t>
            </w:r>
          </w:p>
        </w:tc>
        <w:tc>
          <w:tcPr>
            <w:tcW w:w="584" w:type="pct"/>
          </w:tcPr>
          <w:p w14:paraId="02B59847"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潮间</w:t>
            </w:r>
          </w:p>
        </w:tc>
        <w:tc>
          <w:tcPr>
            <w:tcW w:w="381" w:type="pct"/>
            <w:vMerge/>
          </w:tcPr>
          <w:p w14:paraId="0B9F82E9" w14:textId="77777777" w:rsidR="007A4B69" w:rsidRPr="00771A28" w:rsidRDefault="007A4B69" w:rsidP="00B94353">
            <w:pPr>
              <w:spacing w:line="240" w:lineRule="exact"/>
              <w:rPr>
                <w:rFonts w:ascii="Times New Roman" w:hAnsi="Times New Roman"/>
                <w:sz w:val="21"/>
                <w:szCs w:val="21"/>
              </w:rPr>
            </w:pPr>
          </w:p>
        </w:tc>
        <w:tc>
          <w:tcPr>
            <w:tcW w:w="545" w:type="pct"/>
            <w:vMerge/>
          </w:tcPr>
          <w:p w14:paraId="016DD115" w14:textId="77777777" w:rsidR="007A4B69" w:rsidRPr="00771A28" w:rsidRDefault="007A4B69" w:rsidP="00B94353">
            <w:pPr>
              <w:spacing w:line="240" w:lineRule="exact"/>
              <w:rPr>
                <w:rFonts w:ascii="Times New Roman" w:hAnsi="Times New Roman"/>
                <w:sz w:val="21"/>
                <w:szCs w:val="21"/>
              </w:rPr>
            </w:pPr>
          </w:p>
        </w:tc>
      </w:tr>
      <w:tr w:rsidR="007A4B69" w:rsidRPr="00771A28" w14:paraId="43BF236B" w14:textId="77777777" w:rsidTr="007A4B69">
        <w:trPr>
          <w:trHeight w:val="159"/>
          <w:jc w:val="center"/>
        </w:trPr>
        <w:tc>
          <w:tcPr>
            <w:tcW w:w="295" w:type="pct"/>
            <w:vMerge/>
          </w:tcPr>
          <w:p w14:paraId="6D5A5ACE"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349" w:type="pct"/>
            <w:vMerge/>
          </w:tcPr>
          <w:p w14:paraId="3E5A73F7"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420" w:type="pct"/>
          </w:tcPr>
          <w:p w14:paraId="2F1FB08F"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三段</w:t>
            </w:r>
          </w:p>
        </w:tc>
        <w:tc>
          <w:tcPr>
            <w:tcW w:w="569" w:type="pct"/>
          </w:tcPr>
          <w:p w14:paraId="6DC53204" w14:textId="77777777" w:rsidR="007A4B69" w:rsidRPr="00771A28" w:rsidRDefault="007A4B69" w:rsidP="00B94353">
            <w:pPr>
              <w:adjustRightInd w:val="0"/>
              <w:snapToGrid w:val="0"/>
              <w:spacing w:line="240" w:lineRule="exact"/>
              <w:rPr>
                <w:rFonts w:ascii="Times New Roman" w:hAnsi="Times New Roman"/>
                <w:sz w:val="21"/>
                <w:szCs w:val="21"/>
              </w:rPr>
            </w:pPr>
            <w:r w:rsidRPr="00771A28">
              <w:rPr>
                <w:rFonts w:ascii="Times New Roman" w:hAnsi="Times New Roman"/>
                <w:sz w:val="21"/>
                <w:szCs w:val="21"/>
              </w:rPr>
              <w:t>100</w:t>
            </w:r>
            <w:r w:rsidRPr="00771A28">
              <w:rPr>
                <w:rFonts w:ascii="Times New Roman" w:hAnsi="Times New Roman"/>
                <w:sz w:val="21"/>
                <w:szCs w:val="21"/>
              </w:rPr>
              <w:t>～</w:t>
            </w:r>
            <w:r w:rsidRPr="00771A28">
              <w:rPr>
                <w:rFonts w:ascii="Times New Roman" w:hAnsi="Times New Roman"/>
                <w:sz w:val="21"/>
                <w:szCs w:val="21"/>
              </w:rPr>
              <w:t>230</w:t>
            </w:r>
          </w:p>
        </w:tc>
        <w:tc>
          <w:tcPr>
            <w:tcW w:w="1858" w:type="pct"/>
          </w:tcPr>
          <w:p w14:paraId="411CBC03" w14:textId="77777777" w:rsidR="007A4B69" w:rsidRPr="00771A28" w:rsidRDefault="007A4B69" w:rsidP="00B94353">
            <w:pPr>
              <w:spacing w:line="240" w:lineRule="exact"/>
              <w:ind w:leftChars="-32" w:left="-70" w:rightChars="-18" w:right="-40" w:firstLine="1"/>
              <w:jc w:val="left"/>
              <w:rPr>
                <w:rFonts w:ascii="Times New Roman" w:hAnsi="Times New Roman"/>
                <w:sz w:val="21"/>
                <w:szCs w:val="21"/>
                <w:lang w:eastAsia="zh-CN"/>
              </w:rPr>
            </w:pPr>
            <w:r w:rsidRPr="00771A28">
              <w:rPr>
                <w:rFonts w:ascii="Times New Roman" w:hAnsi="Times New Roman"/>
                <w:sz w:val="21"/>
                <w:szCs w:val="21"/>
                <w:lang w:eastAsia="zh-CN"/>
              </w:rPr>
              <w:t>灰色云岩夹硬石膏及砂屑灰岩。</w:t>
            </w:r>
          </w:p>
        </w:tc>
        <w:tc>
          <w:tcPr>
            <w:tcW w:w="584" w:type="pct"/>
          </w:tcPr>
          <w:p w14:paraId="0665A2F9"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浅海台地</w:t>
            </w:r>
          </w:p>
        </w:tc>
        <w:tc>
          <w:tcPr>
            <w:tcW w:w="381" w:type="pct"/>
            <w:vMerge/>
          </w:tcPr>
          <w:p w14:paraId="0429E2CF" w14:textId="77777777" w:rsidR="007A4B69" w:rsidRPr="00771A28" w:rsidRDefault="007A4B69" w:rsidP="00B94353">
            <w:pPr>
              <w:spacing w:line="240" w:lineRule="exact"/>
              <w:rPr>
                <w:rFonts w:ascii="Times New Roman" w:hAnsi="Times New Roman"/>
                <w:sz w:val="21"/>
                <w:szCs w:val="21"/>
              </w:rPr>
            </w:pPr>
          </w:p>
        </w:tc>
        <w:tc>
          <w:tcPr>
            <w:tcW w:w="545" w:type="pct"/>
            <w:vMerge/>
          </w:tcPr>
          <w:p w14:paraId="55EEC317" w14:textId="77777777" w:rsidR="007A4B69" w:rsidRPr="00771A28" w:rsidRDefault="007A4B69" w:rsidP="00B94353">
            <w:pPr>
              <w:spacing w:line="240" w:lineRule="exact"/>
              <w:rPr>
                <w:rFonts w:ascii="Times New Roman" w:hAnsi="Times New Roman"/>
                <w:sz w:val="21"/>
                <w:szCs w:val="21"/>
              </w:rPr>
            </w:pPr>
          </w:p>
        </w:tc>
      </w:tr>
      <w:tr w:rsidR="007A4B69" w:rsidRPr="00771A28" w14:paraId="35919984" w14:textId="77777777" w:rsidTr="007A4B69">
        <w:trPr>
          <w:trHeight w:val="159"/>
          <w:jc w:val="center"/>
        </w:trPr>
        <w:tc>
          <w:tcPr>
            <w:tcW w:w="295" w:type="pct"/>
            <w:vMerge/>
          </w:tcPr>
          <w:p w14:paraId="16BEA673"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349" w:type="pct"/>
            <w:vMerge/>
          </w:tcPr>
          <w:p w14:paraId="2B0456CE"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420" w:type="pct"/>
          </w:tcPr>
          <w:p w14:paraId="6082EC2F"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二段</w:t>
            </w:r>
          </w:p>
        </w:tc>
        <w:tc>
          <w:tcPr>
            <w:tcW w:w="569" w:type="pct"/>
          </w:tcPr>
          <w:p w14:paraId="19ABAEA1" w14:textId="77777777" w:rsidR="007A4B69" w:rsidRPr="00771A28" w:rsidRDefault="007A4B69" w:rsidP="00B94353">
            <w:pPr>
              <w:adjustRightInd w:val="0"/>
              <w:snapToGrid w:val="0"/>
              <w:spacing w:line="240" w:lineRule="exact"/>
              <w:rPr>
                <w:rFonts w:ascii="Times New Roman" w:hAnsi="Times New Roman"/>
                <w:sz w:val="21"/>
                <w:szCs w:val="21"/>
              </w:rPr>
            </w:pPr>
            <w:r w:rsidRPr="00771A28">
              <w:rPr>
                <w:rFonts w:ascii="Times New Roman" w:hAnsi="Times New Roman"/>
                <w:sz w:val="21"/>
                <w:szCs w:val="21"/>
              </w:rPr>
              <w:t>99</w:t>
            </w:r>
            <w:r w:rsidRPr="00771A28">
              <w:rPr>
                <w:rFonts w:ascii="Times New Roman" w:hAnsi="Times New Roman"/>
                <w:sz w:val="21"/>
                <w:szCs w:val="21"/>
              </w:rPr>
              <w:t>～</w:t>
            </w:r>
            <w:r w:rsidRPr="00771A28">
              <w:rPr>
                <w:rFonts w:ascii="Times New Roman" w:hAnsi="Times New Roman"/>
                <w:sz w:val="21"/>
                <w:szCs w:val="21"/>
              </w:rPr>
              <w:t>211</w:t>
            </w:r>
          </w:p>
        </w:tc>
        <w:tc>
          <w:tcPr>
            <w:tcW w:w="1858" w:type="pct"/>
          </w:tcPr>
          <w:p w14:paraId="6A570B03" w14:textId="77777777" w:rsidR="007A4B69" w:rsidRPr="00771A28" w:rsidRDefault="007A4B69" w:rsidP="00B94353">
            <w:pPr>
              <w:spacing w:line="240" w:lineRule="exact"/>
              <w:ind w:leftChars="-32" w:left="-70" w:rightChars="-18" w:right="-40" w:firstLine="1"/>
              <w:jc w:val="left"/>
              <w:rPr>
                <w:rFonts w:ascii="Times New Roman" w:hAnsi="Times New Roman"/>
                <w:sz w:val="21"/>
                <w:szCs w:val="21"/>
                <w:lang w:eastAsia="zh-CN"/>
              </w:rPr>
            </w:pPr>
            <w:r w:rsidRPr="00771A28">
              <w:rPr>
                <w:rFonts w:ascii="Times New Roman" w:hAnsi="Times New Roman"/>
                <w:sz w:val="21"/>
                <w:szCs w:val="21"/>
                <w:lang w:eastAsia="zh-CN"/>
              </w:rPr>
              <w:t>云岩、砂屑云岩，间夹硬石膏。</w:t>
            </w:r>
          </w:p>
        </w:tc>
        <w:tc>
          <w:tcPr>
            <w:tcW w:w="584" w:type="pct"/>
          </w:tcPr>
          <w:p w14:paraId="284E5898"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潮间</w:t>
            </w:r>
          </w:p>
        </w:tc>
        <w:tc>
          <w:tcPr>
            <w:tcW w:w="381" w:type="pct"/>
            <w:vMerge w:val="restart"/>
          </w:tcPr>
          <w:p w14:paraId="60A98546" w14:textId="77777777" w:rsidR="007A4B69" w:rsidRPr="00771A28" w:rsidRDefault="007A4B69" w:rsidP="00B94353">
            <w:pPr>
              <w:spacing w:line="240" w:lineRule="exact"/>
              <w:rPr>
                <w:rFonts w:ascii="Times New Roman" w:hAnsi="Times New Roman"/>
                <w:sz w:val="21"/>
                <w:szCs w:val="21"/>
              </w:rPr>
            </w:pPr>
          </w:p>
        </w:tc>
        <w:tc>
          <w:tcPr>
            <w:tcW w:w="545" w:type="pct"/>
            <w:vMerge/>
          </w:tcPr>
          <w:p w14:paraId="626AC843" w14:textId="77777777" w:rsidR="007A4B69" w:rsidRPr="00771A28" w:rsidRDefault="007A4B69" w:rsidP="00B94353">
            <w:pPr>
              <w:spacing w:line="240" w:lineRule="exact"/>
              <w:rPr>
                <w:rFonts w:ascii="Times New Roman" w:hAnsi="Times New Roman"/>
                <w:sz w:val="21"/>
                <w:szCs w:val="21"/>
              </w:rPr>
            </w:pPr>
          </w:p>
        </w:tc>
      </w:tr>
      <w:tr w:rsidR="007A4B69" w:rsidRPr="00771A28" w14:paraId="0CE7DA3F" w14:textId="77777777" w:rsidTr="007A4B69">
        <w:trPr>
          <w:trHeight w:val="159"/>
          <w:jc w:val="center"/>
        </w:trPr>
        <w:tc>
          <w:tcPr>
            <w:tcW w:w="295" w:type="pct"/>
            <w:vMerge/>
          </w:tcPr>
          <w:p w14:paraId="2DBB3B5D"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349" w:type="pct"/>
            <w:vMerge/>
          </w:tcPr>
          <w:p w14:paraId="02E13388"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420" w:type="pct"/>
          </w:tcPr>
          <w:p w14:paraId="1482AC98"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一段</w:t>
            </w:r>
          </w:p>
        </w:tc>
        <w:tc>
          <w:tcPr>
            <w:tcW w:w="569" w:type="pct"/>
          </w:tcPr>
          <w:p w14:paraId="742401EF" w14:textId="77777777" w:rsidR="007A4B69" w:rsidRPr="00771A28" w:rsidRDefault="007A4B69" w:rsidP="00B94353">
            <w:pPr>
              <w:adjustRightInd w:val="0"/>
              <w:snapToGrid w:val="0"/>
              <w:spacing w:line="240" w:lineRule="exact"/>
              <w:rPr>
                <w:rFonts w:ascii="Times New Roman" w:hAnsi="Times New Roman"/>
                <w:sz w:val="21"/>
                <w:szCs w:val="21"/>
              </w:rPr>
            </w:pPr>
            <w:r w:rsidRPr="00771A28">
              <w:rPr>
                <w:rFonts w:ascii="Times New Roman" w:hAnsi="Times New Roman"/>
                <w:sz w:val="21"/>
                <w:szCs w:val="21"/>
              </w:rPr>
              <w:t>263</w:t>
            </w:r>
            <w:r w:rsidRPr="00771A28">
              <w:rPr>
                <w:rFonts w:ascii="Times New Roman" w:hAnsi="Times New Roman"/>
                <w:sz w:val="21"/>
                <w:szCs w:val="21"/>
              </w:rPr>
              <w:t>～</w:t>
            </w:r>
            <w:r w:rsidRPr="00771A28">
              <w:rPr>
                <w:rFonts w:ascii="Times New Roman" w:hAnsi="Times New Roman"/>
                <w:sz w:val="21"/>
                <w:szCs w:val="21"/>
              </w:rPr>
              <w:t>382</w:t>
            </w:r>
          </w:p>
        </w:tc>
        <w:tc>
          <w:tcPr>
            <w:tcW w:w="1858" w:type="pct"/>
          </w:tcPr>
          <w:p w14:paraId="246B1FF1" w14:textId="77777777" w:rsidR="007A4B69" w:rsidRPr="00771A28" w:rsidRDefault="007A4B69" w:rsidP="00B94353">
            <w:pPr>
              <w:spacing w:line="240" w:lineRule="exact"/>
              <w:ind w:leftChars="-32" w:left="-70" w:rightChars="-18" w:right="-40" w:firstLine="1"/>
              <w:jc w:val="left"/>
              <w:rPr>
                <w:rFonts w:ascii="Times New Roman" w:hAnsi="Times New Roman"/>
                <w:sz w:val="21"/>
                <w:szCs w:val="21"/>
                <w:lang w:eastAsia="zh-CN"/>
              </w:rPr>
            </w:pPr>
            <w:r w:rsidRPr="00771A28">
              <w:rPr>
                <w:rFonts w:ascii="Times New Roman" w:hAnsi="Times New Roman"/>
                <w:sz w:val="21"/>
                <w:szCs w:val="21"/>
                <w:lang w:eastAsia="zh-CN"/>
              </w:rPr>
              <w:t>深灰色、紫灰色灰岩、泥灰岩互层。</w:t>
            </w:r>
          </w:p>
        </w:tc>
        <w:tc>
          <w:tcPr>
            <w:tcW w:w="584" w:type="pct"/>
          </w:tcPr>
          <w:p w14:paraId="3CB52C9B"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浅海台地</w:t>
            </w:r>
          </w:p>
        </w:tc>
        <w:tc>
          <w:tcPr>
            <w:tcW w:w="381" w:type="pct"/>
            <w:vMerge/>
          </w:tcPr>
          <w:p w14:paraId="0D7CF7CD" w14:textId="77777777" w:rsidR="007A4B69" w:rsidRPr="00771A28" w:rsidRDefault="007A4B69" w:rsidP="00B94353">
            <w:pPr>
              <w:spacing w:line="240" w:lineRule="exact"/>
              <w:rPr>
                <w:rFonts w:ascii="Times New Roman" w:hAnsi="Times New Roman"/>
                <w:sz w:val="21"/>
                <w:szCs w:val="21"/>
              </w:rPr>
            </w:pPr>
          </w:p>
        </w:tc>
        <w:tc>
          <w:tcPr>
            <w:tcW w:w="545" w:type="pct"/>
            <w:vMerge/>
          </w:tcPr>
          <w:p w14:paraId="0E3B1D83" w14:textId="77777777" w:rsidR="007A4B69" w:rsidRPr="00771A28" w:rsidRDefault="007A4B69" w:rsidP="00B94353">
            <w:pPr>
              <w:spacing w:line="240" w:lineRule="exact"/>
              <w:rPr>
                <w:rFonts w:ascii="Times New Roman" w:hAnsi="Times New Roman"/>
                <w:sz w:val="21"/>
                <w:szCs w:val="21"/>
              </w:rPr>
            </w:pPr>
          </w:p>
        </w:tc>
      </w:tr>
      <w:tr w:rsidR="007A4B69" w:rsidRPr="00771A28" w14:paraId="3F6DF283" w14:textId="77777777" w:rsidTr="007A4B69">
        <w:trPr>
          <w:trHeight w:val="159"/>
          <w:jc w:val="center"/>
        </w:trPr>
        <w:tc>
          <w:tcPr>
            <w:tcW w:w="295" w:type="pct"/>
            <w:vMerge/>
          </w:tcPr>
          <w:p w14:paraId="35AC6A72"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349" w:type="pct"/>
            <w:vMerge w:val="restart"/>
          </w:tcPr>
          <w:p w14:paraId="327C5CCC"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飞仙关组</w:t>
            </w:r>
          </w:p>
        </w:tc>
        <w:tc>
          <w:tcPr>
            <w:tcW w:w="420" w:type="pct"/>
          </w:tcPr>
          <w:p w14:paraId="6800DF97"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四段</w:t>
            </w:r>
          </w:p>
        </w:tc>
        <w:tc>
          <w:tcPr>
            <w:tcW w:w="569" w:type="pct"/>
          </w:tcPr>
          <w:p w14:paraId="048E89C3" w14:textId="77777777" w:rsidR="007A4B69" w:rsidRPr="00771A28" w:rsidRDefault="007A4B69" w:rsidP="00B94353">
            <w:pPr>
              <w:adjustRightInd w:val="0"/>
              <w:snapToGrid w:val="0"/>
              <w:spacing w:line="240" w:lineRule="exact"/>
              <w:rPr>
                <w:rFonts w:ascii="Times New Roman" w:hAnsi="Times New Roman"/>
                <w:sz w:val="21"/>
                <w:szCs w:val="21"/>
              </w:rPr>
            </w:pPr>
            <w:r w:rsidRPr="00771A28">
              <w:rPr>
                <w:rFonts w:ascii="Times New Roman" w:hAnsi="Times New Roman"/>
                <w:sz w:val="21"/>
                <w:szCs w:val="21"/>
              </w:rPr>
              <w:t>25</w:t>
            </w:r>
            <w:r w:rsidRPr="00771A28">
              <w:rPr>
                <w:rFonts w:ascii="Times New Roman" w:hAnsi="Times New Roman"/>
                <w:sz w:val="21"/>
                <w:szCs w:val="21"/>
              </w:rPr>
              <w:t>～</w:t>
            </w:r>
            <w:r w:rsidRPr="00771A28">
              <w:rPr>
                <w:rFonts w:ascii="Times New Roman" w:hAnsi="Times New Roman"/>
                <w:sz w:val="21"/>
                <w:szCs w:val="21"/>
              </w:rPr>
              <w:t>74</w:t>
            </w:r>
          </w:p>
        </w:tc>
        <w:tc>
          <w:tcPr>
            <w:tcW w:w="1858" w:type="pct"/>
          </w:tcPr>
          <w:p w14:paraId="6B47B283" w14:textId="77777777" w:rsidR="007A4B69" w:rsidRPr="00771A28" w:rsidRDefault="007A4B69" w:rsidP="00B94353">
            <w:pPr>
              <w:spacing w:line="240" w:lineRule="exact"/>
              <w:ind w:leftChars="-32" w:left="-70" w:rightChars="-18" w:right="-40" w:firstLine="1"/>
              <w:jc w:val="left"/>
              <w:rPr>
                <w:rFonts w:ascii="Times New Roman" w:hAnsi="Times New Roman"/>
                <w:sz w:val="21"/>
                <w:szCs w:val="21"/>
              </w:rPr>
            </w:pPr>
            <w:r w:rsidRPr="00771A28">
              <w:rPr>
                <w:rFonts w:ascii="Times New Roman" w:hAnsi="Times New Roman"/>
                <w:sz w:val="21"/>
                <w:szCs w:val="21"/>
              </w:rPr>
              <w:t>灰紫色泥岩与硬石膏，灰白色云岩。</w:t>
            </w:r>
          </w:p>
        </w:tc>
        <w:tc>
          <w:tcPr>
            <w:tcW w:w="584" w:type="pct"/>
          </w:tcPr>
          <w:p w14:paraId="38984007"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蒸发台地</w:t>
            </w:r>
          </w:p>
        </w:tc>
        <w:tc>
          <w:tcPr>
            <w:tcW w:w="381" w:type="pct"/>
            <w:vMerge w:val="restart"/>
          </w:tcPr>
          <w:p w14:paraId="43DD30DF" w14:textId="77777777" w:rsidR="007A4B69" w:rsidRPr="00771A28" w:rsidRDefault="007A4B69" w:rsidP="00B94353">
            <w:pPr>
              <w:spacing w:line="240" w:lineRule="exact"/>
              <w:rPr>
                <w:rFonts w:ascii="Times New Roman" w:hAnsi="Times New Roman"/>
                <w:sz w:val="21"/>
                <w:szCs w:val="21"/>
              </w:rPr>
            </w:pPr>
            <w:r w:rsidRPr="00771A28">
              <w:rPr>
                <w:rFonts w:ascii="Times New Roman" w:hAnsi="Times New Roman"/>
                <w:sz w:val="21"/>
                <w:szCs w:val="21"/>
              </w:rPr>
              <w:t>川黔运动</w:t>
            </w:r>
          </w:p>
        </w:tc>
        <w:tc>
          <w:tcPr>
            <w:tcW w:w="545" w:type="pct"/>
            <w:vMerge/>
          </w:tcPr>
          <w:p w14:paraId="17A8BD2C" w14:textId="77777777" w:rsidR="007A4B69" w:rsidRPr="00771A28" w:rsidRDefault="007A4B69" w:rsidP="00B94353">
            <w:pPr>
              <w:spacing w:line="240" w:lineRule="exact"/>
              <w:rPr>
                <w:rFonts w:ascii="Times New Roman" w:hAnsi="Times New Roman"/>
                <w:sz w:val="21"/>
                <w:szCs w:val="21"/>
              </w:rPr>
            </w:pPr>
          </w:p>
        </w:tc>
      </w:tr>
      <w:tr w:rsidR="007A4B69" w:rsidRPr="00771A28" w14:paraId="6648BE16" w14:textId="77777777" w:rsidTr="007A4B69">
        <w:trPr>
          <w:trHeight w:val="159"/>
          <w:jc w:val="center"/>
        </w:trPr>
        <w:tc>
          <w:tcPr>
            <w:tcW w:w="295" w:type="pct"/>
            <w:vMerge/>
          </w:tcPr>
          <w:p w14:paraId="77FD67E6"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349" w:type="pct"/>
            <w:vMerge/>
          </w:tcPr>
          <w:p w14:paraId="4F87DA5D"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420" w:type="pct"/>
          </w:tcPr>
          <w:p w14:paraId="29D10CB6"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三～一段</w:t>
            </w:r>
          </w:p>
        </w:tc>
        <w:tc>
          <w:tcPr>
            <w:tcW w:w="569" w:type="pct"/>
          </w:tcPr>
          <w:p w14:paraId="53E15D4F" w14:textId="77777777" w:rsidR="007A4B69" w:rsidRPr="00771A28" w:rsidRDefault="007A4B69" w:rsidP="00B94353">
            <w:pPr>
              <w:adjustRightInd w:val="0"/>
              <w:snapToGrid w:val="0"/>
              <w:spacing w:line="240" w:lineRule="exact"/>
              <w:rPr>
                <w:rFonts w:ascii="Times New Roman" w:hAnsi="Times New Roman"/>
                <w:sz w:val="21"/>
                <w:szCs w:val="21"/>
              </w:rPr>
            </w:pPr>
            <w:r w:rsidRPr="00771A28">
              <w:rPr>
                <w:rFonts w:ascii="Times New Roman" w:hAnsi="Times New Roman"/>
                <w:sz w:val="21"/>
                <w:szCs w:val="21"/>
              </w:rPr>
              <w:t>400</w:t>
            </w:r>
            <w:r w:rsidRPr="00771A28">
              <w:rPr>
                <w:rFonts w:ascii="Times New Roman" w:hAnsi="Times New Roman"/>
                <w:sz w:val="21"/>
                <w:szCs w:val="21"/>
              </w:rPr>
              <w:t>～</w:t>
            </w:r>
            <w:r w:rsidRPr="00771A28">
              <w:rPr>
                <w:rFonts w:ascii="Times New Roman" w:hAnsi="Times New Roman"/>
                <w:sz w:val="21"/>
                <w:szCs w:val="21"/>
              </w:rPr>
              <w:t>640</w:t>
            </w:r>
          </w:p>
        </w:tc>
        <w:tc>
          <w:tcPr>
            <w:tcW w:w="1858" w:type="pct"/>
          </w:tcPr>
          <w:p w14:paraId="07C58C93" w14:textId="77777777" w:rsidR="007A4B69" w:rsidRPr="00771A28" w:rsidRDefault="007A4B69" w:rsidP="00B94353">
            <w:pPr>
              <w:spacing w:line="240" w:lineRule="exact"/>
              <w:ind w:leftChars="-32" w:left="-70" w:rightChars="-18" w:right="-40" w:firstLine="1"/>
              <w:jc w:val="left"/>
              <w:rPr>
                <w:rFonts w:ascii="Times New Roman" w:hAnsi="Times New Roman"/>
                <w:sz w:val="21"/>
                <w:szCs w:val="21"/>
                <w:lang w:eastAsia="zh-CN"/>
              </w:rPr>
            </w:pPr>
            <w:r w:rsidRPr="00771A28">
              <w:rPr>
                <w:rFonts w:ascii="Times New Roman" w:hAnsi="Times New Roman"/>
                <w:sz w:val="21"/>
                <w:szCs w:val="21"/>
                <w:lang w:eastAsia="zh-CN"/>
              </w:rPr>
              <w:t>部分地区为鲕粒云岩与灰色灰岩；部分地区为灰色灰岩，紫灰色泥质、泥灰岩，上部夹鲕灰岩。</w:t>
            </w:r>
          </w:p>
        </w:tc>
        <w:tc>
          <w:tcPr>
            <w:tcW w:w="584" w:type="pct"/>
          </w:tcPr>
          <w:p w14:paraId="40AE93F5" w14:textId="77777777" w:rsidR="007A4B69" w:rsidRPr="00771A28" w:rsidRDefault="007A4B69" w:rsidP="00B94353">
            <w:pPr>
              <w:spacing w:line="240" w:lineRule="exact"/>
              <w:ind w:leftChars="-32" w:left="-70" w:rightChars="-18" w:right="-40" w:firstLine="1"/>
              <w:rPr>
                <w:rFonts w:ascii="Times New Roman" w:hAnsi="Times New Roman"/>
                <w:sz w:val="21"/>
                <w:szCs w:val="21"/>
                <w:lang w:eastAsia="zh-CN"/>
              </w:rPr>
            </w:pPr>
            <w:r w:rsidRPr="00771A28">
              <w:rPr>
                <w:rFonts w:ascii="Times New Roman" w:hAnsi="Times New Roman"/>
                <w:sz w:val="21"/>
                <w:szCs w:val="21"/>
                <w:lang w:eastAsia="zh-CN"/>
              </w:rPr>
              <w:t>陆棚－台地边缘－台地</w:t>
            </w:r>
          </w:p>
        </w:tc>
        <w:tc>
          <w:tcPr>
            <w:tcW w:w="381" w:type="pct"/>
            <w:vMerge/>
          </w:tcPr>
          <w:p w14:paraId="046EEC75" w14:textId="77777777" w:rsidR="007A4B69" w:rsidRPr="00771A28" w:rsidRDefault="007A4B69" w:rsidP="00B94353">
            <w:pPr>
              <w:spacing w:line="240" w:lineRule="exact"/>
              <w:rPr>
                <w:rFonts w:ascii="Times New Roman" w:hAnsi="Times New Roman"/>
                <w:sz w:val="21"/>
                <w:szCs w:val="21"/>
                <w:lang w:eastAsia="zh-CN"/>
              </w:rPr>
            </w:pPr>
          </w:p>
        </w:tc>
        <w:tc>
          <w:tcPr>
            <w:tcW w:w="545" w:type="pct"/>
            <w:vMerge/>
          </w:tcPr>
          <w:p w14:paraId="2E71FECD" w14:textId="77777777" w:rsidR="007A4B69" w:rsidRPr="00771A28" w:rsidRDefault="007A4B69" w:rsidP="00B94353">
            <w:pPr>
              <w:spacing w:line="240" w:lineRule="exact"/>
              <w:rPr>
                <w:rFonts w:ascii="Times New Roman" w:hAnsi="Times New Roman"/>
                <w:sz w:val="21"/>
                <w:szCs w:val="21"/>
                <w:lang w:eastAsia="zh-CN"/>
              </w:rPr>
            </w:pPr>
          </w:p>
        </w:tc>
      </w:tr>
      <w:tr w:rsidR="007A4B69" w:rsidRPr="00771A28" w14:paraId="2BA50752" w14:textId="77777777" w:rsidTr="007A4B69">
        <w:trPr>
          <w:trHeight w:val="535"/>
          <w:jc w:val="center"/>
        </w:trPr>
        <w:tc>
          <w:tcPr>
            <w:tcW w:w="295" w:type="pct"/>
            <w:vMerge w:val="restart"/>
          </w:tcPr>
          <w:p w14:paraId="0FB13400"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二</w:t>
            </w:r>
          </w:p>
          <w:p w14:paraId="1C24ADF5"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p w14:paraId="46324E32"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p w14:paraId="12EEA4DD"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p w14:paraId="68377DD0"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叠</w:t>
            </w:r>
          </w:p>
          <w:p w14:paraId="33E27200"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p w14:paraId="113C30E3"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p w14:paraId="4D2C217F"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系</w:t>
            </w:r>
          </w:p>
        </w:tc>
        <w:tc>
          <w:tcPr>
            <w:tcW w:w="349" w:type="pct"/>
          </w:tcPr>
          <w:p w14:paraId="310DE559"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长兴组</w:t>
            </w:r>
          </w:p>
        </w:tc>
        <w:tc>
          <w:tcPr>
            <w:tcW w:w="420" w:type="pct"/>
          </w:tcPr>
          <w:p w14:paraId="7D24437F"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569" w:type="pct"/>
          </w:tcPr>
          <w:p w14:paraId="733E59DE" w14:textId="77777777" w:rsidR="007A4B69" w:rsidRPr="00771A28" w:rsidRDefault="007A4B69" w:rsidP="00B94353">
            <w:pPr>
              <w:adjustRightInd w:val="0"/>
              <w:snapToGrid w:val="0"/>
              <w:spacing w:line="240" w:lineRule="exact"/>
              <w:rPr>
                <w:rFonts w:ascii="Times New Roman" w:hAnsi="Times New Roman"/>
                <w:sz w:val="21"/>
                <w:szCs w:val="21"/>
              </w:rPr>
            </w:pPr>
            <w:r w:rsidRPr="00771A28">
              <w:rPr>
                <w:rFonts w:ascii="Times New Roman" w:hAnsi="Times New Roman"/>
                <w:sz w:val="21"/>
                <w:szCs w:val="21"/>
              </w:rPr>
              <w:t>92</w:t>
            </w:r>
            <w:r w:rsidRPr="00771A28">
              <w:rPr>
                <w:rFonts w:ascii="Times New Roman" w:hAnsi="Times New Roman"/>
                <w:sz w:val="21"/>
                <w:szCs w:val="21"/>
              </w:rPr>
              <w:t>～</w:t>
            </w:r>
            <w:r w:rsidRPr="00771A28">
              <w:rPr>
                <w:rFonts w:ascii="Times New Roman" w:hAnsi="Times New Roman"/>
                <w:sz w:val="21"/>
                <w:szCs w:val="21"/>
              </w:rPr>
              <w:t>240</w:t>
            </w:r>
          </w:p>
        </w:tc>
        <w:tc>
          <w:tcPr>
            <w:tcW w:w="1858" w:type="pct"/>
          </w:tcPr>
          <w:p w14:paraId="3A0A87DE" w14:textId="77777777" w:rsidR="007A4B69" w:rsidRPr="00771A28" w:rsidRDefault="007A4B69" w:rsidP="00B94353">
            <w:pPr>
              <w:spacing w:line="240" w:lineRule="exact"/>
              <w:ind w:leftChars="-32" w:left="-70" w:rightChars="-18" w:right="-40" w:firstLine="1"/>
              <w:jc w:val="left"/>
              <w:rPr>
                <w:rFonts w:ascii="Times New Roman" w:hAnsi="Times New Roman"/>
                <w:sz w:val="21"/>
                <w:szCs w:val="21"/>
                <w:lang w:eastAsia="zh-CN"/>
              </w:rPr>
            </w:pPr>
            <w:r w:rsidRPr="00771A28">
              <w:rPr>
                <w:rFonts w:ascii="Times New Roman" w:hAnsi="Times New Roman"/>
                <w:sz w:val="21"/>
                <w:szCs w:val="21"/>
                <w:lang w:eastAsia="zh-CN"/>
              </w:rPr>
              <w:t>灰色生物灰岩和</w:t>
            </w:r>
            <w:r w:rsidRPr="00771A28">
              <w:rPr>
                <w:rFonts w:ascii="Times New Roman" w:hAnsi="Times New Roman"/>
                <w:sz w:val="21"/>
                <w:szCs w:val="21"/>
                <w:lang w:eastAsia="zh-CN"/>
              </w:rPr>
              <w:t>/</w:t>
            </w:r>
            <w:r w:rsidRPr="00771A28">
              <w:rPr>
                <w:rFonts w:ascii="Times New Roman" w:hAnsi="Times New Roman"/>
                <w:sz w:val="21"/>
                <w:szCs w:val="21"/>
                <w:lang w:eastAsia="zh-CN"/>
              </w:rPr>
              <w:t>或溶孔云岩，含燧石层。</w:t>
            </w:r>
          </w:p>
        </w:tc>
        <w:tc>
          <w:tcPr>
            <w:tcW w:w="584" w:type="pct"/>
          </w:tcPr>
          <w:p w14:paraId="410B30FB"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陆棚－浅海台地</w:t>
            </w:r>
          </w:p>
        </w:tc>
        <w:tc>
          <w:tcPr>
            <w:tcW w:w="381" w:type="pct"/>
            <w:vMerge/>
          </w:tcPr>
          <w:p w14:paraId="6562E526" w14:textId="77777777" w:rsidR="007A4B69" w:rsidRPr="00771A28" w:rsidRDefault="007A4B69" w:rsidP="00B94353">
            <w:pPr>
              <w:spacing w:line="240" w:lineRule="exact"/>
              <w:rPr>
                <w:rFonts w:ascii="Times New Roman" w:hAnsi="Times New Roman"/>
                <w:sz w:val="21"/>
                <w:szCs w:val="21"/>
              </w:rPr>
            </w:pPr>
          </w:p>
        </w:tc>
        <w:tc>
          <w:tcPr>
            <w:tcW w:w="545" w:type="pct"/>
            <w:vMerge/>
          </w:tcPr>
          <w:p w14:paraId="1DFDC616" w14:textId="77777777" w:rsidR="007A4B69" w:rsidRPr="00771A28" w:rsidRDefault="007A4B69" w:rsidP="00B94353">
            <w:pPr>
              <w:spacing w:line="240" w:lineRule="exact"/>
              <w:rPr>
                <w:rFonts w:ascii="Times New Roman" w:hAnsi="Times New Roman"/>
                <w:sz w:val="21"/>
                <w:szCs w:val="21"/>
              </w:rPr>
            </w:pPr>
          </w:p>
        </w:tc>
      </w:tr>
      <w:tr w:rsidR="007A4B69" w:rsidRPr="00771A28" w14:paraId="7D58B1AC" w14:textId="77777777" w:rsidTr="007A4B69">
        <w:trPr>
          <w:trHeight w:val="159"/>
          <w:jc w:val="center"/>
        </w:trPr>
        <w:tc>
          <w:tcPr>
            <w:tcW w:w="295" w:type="pct"/>
            <w:vMerge/>
          </w:tcPr>
          <w:p w14:paraId="751699A5"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349" w:type="pct"/>
          </w:tcPr>
          <w:p w14:paraId="7F114C5E"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龙潭组</w:t>
            </w:r>
          </w:p>
        </w:tc>
        <w:tc>
          <w:tcPr>
            <w:tcW w:w="420" w:type="pct"/>
          </w:tcPr>
          <w:p w14:paraId="55ABB50C"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569" w:type="pct"/>
          </w:tcPr>
          <w:p w14:paraId="374D73CA" w14:textId="77777777" w:rsidR="007A4B69" w:rsidRPr="00771A28" w:rsidRDefault="007A4B69" w:rsidP="00B94353">
            <w:pPr>
              <w:adjustRightInd w:val="0"/>
              <w:snapToGrid w:val="0"/>
              <w:spacing w:line="240" w:lineRule="exact"/>
              <w:rPr>
                <w:rFonts w:ascii="Times New Roman" w:hAnsi="Times New Roman"/>
                <w:sz w:val="21"/>
                <w:szCs w:val="21"/>
              </w:rPr>
            </w:pPr>
            <w:r w:rsidRPr="00771A28">
              <w:rPr>
                <w:rFonts w:ascii="Times New Roman" w:hAnsi="Times New Roman"/>
                <w:sz w:val="21"/>
                <w:szCs w:val="21"/>
              </w:rPr>
              <w:t>91</w:t>
            </w:r>
            <w:r w:rsidRPr="00771A28">
              <w:rPr>
                <w:rFonts w:ascii="Times New Roman" w:hAnsi="Times New Roman"/>
                <w:sz w:val="21"/>
                <w:szCs w:val="21"/>
              </w:rPr>
              <w:t>～</w:t>
            </w:r>
            <w:r w:rsidRPr="00771A28">
              <w:rPr>
                <w:rFonts w:ascii="Times New Roman" w:hAnsi="Times New Roman"/>
                <w:sz w:val="21"/>
                <w:szCs w:val="21"/>
              </w:rPr>
              <w:t>210</w:t>
            </w:r>
          </w:p>
        </w:tc>
        <w:tc>
          <w:tcPr>
            <w:tcW w:w="1858" w:type="pct"/>
          </w:tcPr>
          <w:p w14:paraId="315FCB79" w14:textId="77777777" w:rsidR="007A4B69" w:rsidRPr="00771A28" w:rsidRDefault="007A4B69" w:rsidP="00B94353">
            <w:pPr>
              <w:spacing w:line="240" w:lineRule="exact"/>
              <w:ind w:leftChars="-32" w:left="-70" w:rightChars="-18" w:right="-40" w:firstLine="1"/>
              <w:jc w:val="left"/>
              <w:rPr>
                <w:rFonts w:ascii="Times New Roman" w:hAnsi="Times New Roman"/>
                <w:sz w:val="21"/>
                <w:szCs w:val="21"/>
                <w:lang w:eastAsia="zh-CN"/>
              </w:rPr>
            </w:pPr>
            <w:r w:rsidRPr="00771A28">
              <w:rPr>
                <w:rFonts w:ascii="Times New Roman" w:hAnsi="Times New Roman"/>
                <w:sz w:val="21"/>
                <w:szCs w:val="21"/>
                <w:lang w:eastAsia="zh-CN"/>
              </w:rPr>
              <w:t>灰色燧石灰岩含燧石层，底为黑色页岩。</w:t>
            </w:r>
          </w:p>
        </w:tc>
        <w:tc>
          <w:tcPr>
            <w:tcW w:w="584" w:type="pct"/>
          </w:tcPr>
          <w:p w14:paraId="430DB88C"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浅海台地</w:t>
            </w:r>
          </w:p>
          <w:p w14:paraId="006DB9AA"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兼有台凹</w:t>
            </w:r>
          </w:p>
        </w:tc>
        <w:tc>
          <w:tcPr>
            <w:tcW w:w="381" w:type="pct"/>
            <w:vMerge/>
          </w:tcPr>
          <w:p w14:paraId="0C786A54" w14:textId="77777777" w:rsidR="007A4B69" w:rsidRPr="00771A28" w:rsidRDefault="007A4B69" w:rsidP="00B94353">
            <w:pPr>
              <w:spacing w:line="240" w:lineRule="exact"/>
              <w:rPr>
                <w:rFonts w:ascii="Times New Roman" w:hAnsi="Times New Roman"/>
                <w:sz w:val="21"/>
                <w:szCs w:val="21"/>
              </w:rPr>
            </w:pPr>
          </w:p>
        </w:tc>
        <w:tc>
          <w:tcPr>
            <w:tcW w:w="545" w:type="pct"/>
            <w:vMerge/>
          </w:tcPr>
          <w:p w14:paraId="0293DB82" w14:textId="77777777" w:rsidR="007A4B69" w:rsidRPr="00771A28" w:rsidRDefault="007A4B69" w:rsidP="00B94353">
            <w:pPr>
              <w:spacing w:line="240" w:lineRule="exact"/>
              <w:rPr>
                <w:rFonts w:ascii="Times New Roman" w:hAnsi="Times New Roman"/>
                <w:sz w:val="21"/>
                <w:szCs w:val="21"/>
              </w:rPr>
            </w:pPr>
          </w:p>
        </w:tc>
      </w:tr>
      <w:tr w:rsidR="007A4B69" w:rsidRPr="00771A28" w14:paraId="0DE8060B" w14:textId="77777777" w:rsidTr="007A4B69">
        <w:trPr>
          <w:trHeight w:val="159"/>
          <w:jc w:val="center"/>
        </w:trPr>
        <w:tc>
          <w:tcPr>
            <w:tcW w:w="295" w:type="pct"/>
            <w:vMerge/>
          </w:tcPr>
          <w:p w14:paraId="4EA518D2"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349" w:type="pct"/>
          </w:tcPr>
          <w:p w14:paraId="2EB616DE"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茅口组</w:t>
            </w:r>
          </w:p>
        </w:tc>
        <w:tc>
          <w:tcPr>
            <w:tcW w:w="420" w:type="pct"/>
          </w:tcPr>
          <w:p w14:paraId="1A980FAD"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569" w:type="pct"/>
          </w:tcPr>
          <w:p w14:paraId="569E2F32" w14:textId="77777777" w:rsidR="007A4B69" w:rsidRPr="00771A28" w:rsidRDefault="007A4B69" w:rsidP="00B94353">
            <w:pPr>
              <w:adjustRightInd w:val="0"/>
              <w:snapToGrid w:val="0"/>
              <w:spacing w:line="240" w:lineRule="exact"/>
              <w:rPr>
                <w:rFonts w:ascii="Times New Roman" w:hAnsi="Times New Roman"/>
                <w:sz w:val="21"/>
                <w:szCs w:val="21"/>
              </w:rPr>
            </w:pPr>
            <w:r w:rsidRPr="00771A28">
              <w:rPr>
                <w:rFonts w:ascii="Times New Roman" w:hAnsi="Times New Roman"/>
                <w:sz w:val="21"/>
                <w:szCs w:val="21"/>
              </w:rPr>
              <w:t>181</w:t>
            </w:r>
            <w:r w:rsidRPr="00771A28">
              <w:rPr>
                <w:rFonts w:ascii="Times New Roman" w:hAnsi="Times New Roman"/>
                <w:sz w:val="21"/>
                <w:szCs w:val="21"/>
              </w:rPr>
              <w:t>～</w:t>
            </w:r>
            <w:r w:rsidRPr="00771A28">
              <w:rPr>
                <w:rFonts w:ascii="Times New Roman" w:hAnsi="Times New Roman"/>
                <w:sz w:val="21"/>
                <w:szCs w:val="21"/>
              </w:rPr>
              <w:t>270</w:t>
            </w:r>
          </w:p>
        </w:tc>
        <w:tc>
          <w:tcPr>
            <w:tcW w:w="1858" w:type="pct"/>
          </w:tcPr>
          <w:p w14:paraId="0D8578B8" w14:textId="77777777" w:rsidR="007A4B69" w:rsidRPr="00771A28" w:rsidRDefault="007A4B69" w:rsidP="00B94353">
            <w:pPr>
              <w:spacing w:line="240" w:lineRule="exact"/>
              <w:ind w:leftChars="-32" w:left="-70" w:rightChars="-18" w:right="-40" w:firstLine="1"/>
              <w:jc w:val="left"/>
              <w:rPr>
                <w:rFonts w:ascii="Times New Roman" w:hAnsi="Times New Roman"/>
                <w:sz w:val="21"/>
                <w:szCs w:val="21"/>
                <w:lang w:eastAsia="zh-CN"/>
              </w:rPr>
            </w:pPr>
            <w:r w:rsidRPr="00771A28">
              <w:rPr>
                <w:rFonts w:ascii="Times New Roman" w:hAnsi="Times New Roman"/>
                <w:sz w:val="21"/>
                <w:szCs w:val="21"/>
                <w:lang w:eastAsia="zh-CN"/>
              </w:rPr>
              <w:t>深灰色灰岩，顶有硅质，下部夹泥质灰岩。</w:t>
            </w:r>
          </w:p>
        </w:tc>
        <w:tc>
          <w:tcPr>
            <w:tcW w:w="584" w:type="pct"/>
          </w:tcPr>
          <w:p w14:paraId="5474DF5E"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浅海台地</w:t>
            </w:r>
          </w:p>
        </w:tc>
        <w:tc>
          <w:tcPr>
            <w:tcW w:w="381" w:type="pct"/>
            <w:vMerge/>
          </w:tcPr>
          <w:p w14:paraId="22A9FFA7" w14:textId="77777777" w:rsidR="007A4B69" w:rsidRPr="00771A28" w:rsidRDefault="007A4B69" w:rsidP="00B94353">
            <w:pPr>
              <w:spacing w:line="240" w:lineRule="exact"/>
              <w:rPr>
                <w:rFonts w:ascii="Times New Roman" w:hAnsi="Times New Roman"/>
                <w:sz w:val="21"/>
                <w:szCs w:val="21"/>
              </w:rPr>
            </w:pPr>
          </w:p>
        </w:tc>
        <w:tc>
          <w:tcPr>
            <w:tcW w:w="545" w:type="pct"/>
            <w:vMerge/>
          </w:tcPr>
          <w:p w14:paraId="6EC16FB9" w14:textId="77777777" w:rsidR="007A4B69" w:rsidRPr="00771A28" w:rsidRDefault="007A4B69" w:rsidP="00B94353">
            <w:pPr>
              <w:spacing w:line="240" w:lineRule="exact"/>
              <w:rPr>
                <w:rFonts w:ascii="Times New Roman" w:hAnsi="Times New Roman"/>
                <w:sz w:val="21"/>
                <w:szCs w:val="21"/>
              </w:rPr>
            </w:pPr>
          </w:p>
        </w:tc>
      </w:tr>
      <w:tr w:rsidR="007A4B69" w:rsidRPr="00771A28" w14:paraId="40CCA322" w14:textId="77777777" w:rsidTr="007A4B69">
        <w:trPr>
          <w:trHeight w:val="159"/>
          <w:jc w:val="center"/>
        </w:trPr>
        <w:tc>
          <w:tcPr>
            <w:tcW w:w="295" w:type="pct"/>
            <w:vMerge/>
          </w:tcPr>
          <w:p w14:paraId="193C94F6"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349" w:type="pct"/>
          </w:tcPr>
          <w:p w14:paraId="442B675A"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栖霞组</w:t>
            </w:r>
          </w:p>
        </w:tc>
        <w:tc>
          <w:tcPr>
            <w:tcW w:w="420" w:type="pct"/>
          </w:tcPr>
          <w:p w14:paraId="5028B432"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569" w:type="pct"/>
          </w:tcPr>
          <w:p w14:paraId="4495CD76" w14:textId="77777777" w:rsidR="007A4B69" w:rsidRPr="00771A28" w:rsidRDefault="007A4B69" w:rsidP="00B94353">
            <w:pPr>
              <w:adjustRightInd w:val="0"/>
              <w:snapToGrid w:val="0"/>
              <w:spacing w:line="240" w:lineRule="exact"/>
              <w:rPr>
                <w:rFonts w:ascii="Times New Roman" w:hAnsi="Times New Roman"/>
                <w:sz w:val="21"/>
                <w:szCs w:val="21"/>
              </w:rPr>
            </w:pPr>
            <w:r w:rsidRPr="00771A28">
              <w:rPr>
                <w:rFonts w:ascii="Times New Roman" w:hAnsi="Times New Roman"/>
                <w:sz w:val="21"/>
                <w:szCs w:val="21"/>
              </w:rPr>
              <w:t>100</w:t>
            </w:r>
            <w:r w:rsidRPr="00771A28">
              <w:rPr>
                <w:rFonts w:ascii="Times New Roman" w:hAnsi="Times New Roman"/>
                <w:sz w:val="21"/>
                <w:szCs w:val="21"/>
              </w:rPr>
              <w:t>～</w:t>
            </w:r>
            <w:r w:rsidRPr="00771A28">
              <w:rPr>
                <w:rFonts w:ascii="Times New Roman" w:hAnsi="Times New Roman"/>
                <w:sz w:val="21"/>
                <w:szCs w:val="21"/>
              </w:rPr>
              <w:t>130</w:t>
            </w:r>
          </w:p>
        </w:tc>
        <w:tc>
          <w:tcPr>
            <w:tcW w:w="1858" w:type="pct"/>
          </w:tcPr>
          <w:p w14:paraId="41F805E7" w14:textId="77777777" w:rsidR="007A4B69" w:rsidRPr="00771A28" w:rsidRDefault="007A4B69" w:rsidP="00B94353">
            <w:pPr>
              <w:spacing w:line="240" w:lineRule="exact"/>
              <w:ind w:leftChars="-32" w:left="-70" w:rightChars="-18" w:right="-40" w:firstLine="1"/>
              <w:jc w:val="left"/>
              <w:rPr>
                <w:rFonts w:ascii="Times New Roman" w:hAnsi="Times New Roman"/>
                <w:sz w:val="21"/>
                <w:szCs w:val="21"/>
                <w:lang w:eastAsia="zh-CN"/>
              </w:rPr>
            </w:pPr>
            <w:r w:rsidRPr="00771A28">
              <w:rPr>
                <w:rFonts w:ascii="Times New Roman" w:hAnsi="Times New Roman"/>
                <w:sz w:val="21"/>
                <w:szCs w:val="21"/>
                <w:lang w:eastAsia="zh-CN"/>
              </w:rPr>
              <w:t>深灰色灰岩，含燧石结核。</w:t>
            </w:r>
          </w:p>
        </w:tc>
        <w:tc>
          <w:tcPr>
            <w:tcW w:w="584" w:type="pct"/>
          </w:tcPr>
          <w:p w14:paraId="6307472F"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浅海台地</w:t>
            </w:r>
          </w:p>
        </w:tc>
        <w:tc>
          <w:tcPr>
            <w:tcW w:w="381" w:type="pct"/>
            <w:vMerge/>
          </w:tcPr>
          <w:p w14:paraId="2942AEDE" w14:textId="77777777" w:rsidR="007A4B69" w:rsidRPr="00771A28" w:rsidRDefault="007A4B69" w:rsidP="00B94353">
            <w:pPr>
              <w:spacing w:line="240" w:lineRule="exact"/>
              <w:rPr>
                <w:rFonts w:ascii="Times New Roman" w:hAnsi="Times New Roman"/>
                <w:sz w:val="21"/>
                <w:szCs w:val="21"/>
              </w:rPr>
            </w:pPr>
          </w:p>
        </w:tc>
        <w:tc>
          <w:tcPr>
            <w:tcW w:w="545" w:type="pct"/>
            <w:vMerge/>
          </w:tcPr>
          <w:p w14:paraId="7E3B377D" w14:textId="77777777" w:rsidR="007A4B69" w:rsidRPr="00771A28" w:rsidRDefault="007A4B69" w:rsidP="00B94353">
            <w:pPr>
              <w:spacing w:line="240" w:lineRule="exact"/>
              <w:rPr>
                <w:rFonts w:ascii="Times New Roman" w:hAnsi="Times New Roman"/>
                <w:sz w:val="21"/>
                <w:szCs w:val="21"/>
              </w:rPr>
            </w:pPr>
          </w:p>
        </w:tc>
      </w:tr>
      <w:tr w:rsidR="007A4B69" w:rsidRPr="00771A28" w14:paraId="208DB16E" w14:textId="77777777" w:rsidTr="007A4B69">
        <w:trPr>
          <w:trHeight w:val="159"/>
          <w:jc w:val="center"/>
        </w:trPr>
        <w:tc>
          <w:tcPr>
            <w:tcW w:w="295" w:type="pct"/>
            <w:vMerge/>
          </w:tcPr>
          <w:p w14:paraId="059B1869" w14:textId="77777777" w:rsidR="007A4B69" w:rsidRPr="00771A28" w:rsidRDefault="007A4B69" w:rsidP="00B94353">
            <w:pPr>
              <w:spacing w:line="240" w:lineRule="exact"/>
              <w:rPr>
                <w:rFonts w:ascii="Times New Roman" w:hAnsi="Times New Roman"/>
                <w:sz w:val="21"/>
                <w:szCs w:val="21"/>
              </w:rPr>
            </w:pPr>
          </w:p>
        </w:tc>
        <w:tc>
          <w:tcPr>
            <w:tcW w:w="349" w:type="pct"/>
          </w:tcPr>
          <w:p w14:paraId="2A042B71"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梁山组</w:t>
            </w:r>
          </w:p>
        </w:tc>
        <w:tc>
          <w:tcPr>
            <w:tcW w:w="420" w:type="pct"/>
          </w:tcPr>
          <w:p w14:paraId="7D0369D6"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569" w:type="pct"/>
          </w:tcPr>
          <w:p w14:paraId="07002424" w14:textId="77777777" w:rsidR="007A4B69" w:rsidRPr="00771A28" w:rsidRDefault="007A4B69" w:rsidP="00B94353">
            <w:pPr>
              <w:adjustRightInd w:val="0"/>
              <w:snapToGrid w:val="0"/>
              <w:spacing w:line="240" w:lineRule="exact"/>
              <w:rPr>
                <w:rFonts w:ascii="Times New Roman" w:hAnsi="Times New Roman"/>
                <w:sz w:val="21"/>
                <w:szCs w:val="21"/>
              </w:rPr>
            </w:pPr>
            <w:r w:rsidRPr="00771A28">
              <w:rPr>
                <w:rFonts w:ascii="Times New Roman" w:hAnsi="Times New Roman"/>
                <w:sz w:val="21"/>
                <w:szCs w:val="21"/>
              </w:rPr>
              <w:t>5</w:t>
            </w:r>
            <w:r w:rsidRPr="00771A28">
              <w:rPr>
                <w:rFonts w:ascii="Times New Roman" w:hAnsi="Times New Roman"/>
                <w:sz w:val="21"/>
                <w:szCs w:val="21"/>
              </w:rPr>
              <w:t>～</w:t>
            </w:r>
            <w:r w:rsidRPr="00771A28">
              <w:rPr>
                <w:rFonts w:ascii="Times New Roman" w:hAnsi="Times New Roman"/>
                <w:sz w:val="21"/>
                <w:szCs w:val="21"/>
              </w:rPr>
              <w:t>8</w:t>
            </w:r>
          </w:p>
        </w:tc>
        <w:tc>
          <w:tcPr>
            <w:tcW w:w="1858" w:type="pct"/>
          </w:tcPr>
          <w:p w14:paraId="2B77340C" w14:textId="77777777" w:rsidR="007A4B69" w:rsidRPr="00771A28" w:rsidRDefault="007A4B69" w:rsidP="00B94353">
            <w:pPr>
              <w:spacing w:line="240" w:lineRule="exact"/>
              <w:ind w:leftChars="-32" w:left="-70" w:rightChars="-18" w:right="-40" w:firstLine="1"/>
              <w:jc w:val="left"/>
              <w:rPr>
                <w:rFonts w:ascii="Times New Roman" w:hAnsi="Times New Roman"/>
                <w:sz w:val="21"/>
                <w:szCs w:val="21"/>
              </w:rPr>
            </w:pPr>
            <w:r w:rsidRPr="00771A28">
              <w:rPr>
                <w:rFonts w:ascii="Times New Roman" w:hAnsi="Times New Roman"/>
                <w:sz w:val="21"/>
                <w:szCs w:val="21"/>
              </w:rPr>
              <w:t>黑色页岩夹砂岩</w:t>
            </w:r>
          </w:p>
        </w:tc>
        <w:tc>
          <w:tcPr>
            <w:tcW w:w="584" w:type="pct"/>
          </w:tcPr>
          <w:p w14:paraId="17148854"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滨岸</w:t>
            </w:r>
          </w:p>
        </w:tc>
        <w:tc>
          <w:tcPr>
            <w:tcW w:w="381" w:type="pct"/>
            <w:vMerge w:val="restart"/>
          </w:tcPr>
          <w:p w14:paraId="09BEBB70"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p w14:paraId="75295EA6"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昆明运动</w:t>
            </w:r>
          </w:p>
          <w:p w14:paraId="4F20F187"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加里东运动</w:t>
            </w:r>
          </w:p>
        </w:tc>
        <w:tc>
          <w:tcPr>
            <w:tcW w:w="545" w:type="pct"/>
            <w:vMerge/>
          </w:tcPr>
          <w:p w14:paraId="3DDE9F2F" w14:textId="77777777" w:rsidR="007A4B69" w:rsidRPr="00771A28" w:rsidRDefault="007A4B69" w:rsidP="00B94353">
            <w:pPr>
              <w:spacing w:line="240" w:lineRule="exact"/>
              <w:rPr>
                <w:rFonts w:ascii="Times New Roman" w:hAnsi="Times New Roman"/>
                <w:sz w:val="21"/>
                <w:szCs w:val="21"/>
              </w:rPr>
            </w:pPr>
          </w:p>
        </w:tc>
      </w:tr>
      <w:tr w:rsidR="007A4B69" w:rsidRPr="00771A28" w14:paraId="18896F99" w14:textId="77777777" w:rsidTr="007A4B69">
        <w:trPr>
          <w:trHeight w:val="464"/>
          <w:jc w:val="center"/>
        </w:trPr>
        <w:tc>
          <w:tcPr>
            <w:tcW w:w="295" w:type="pct"/>
          </w:tcPr>
          <w:p w14:paraId="76DC9D41"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石炭系</w:t>
            </w:r>
          </w:p>
        </w:tc>
        <w:tc>
          <w:tcPr>
            <w:tcW w:w="349" w:type="pct"/>
          </w:tcPr>
          <w:p w14:paraId="0889ADB8"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黄龙组</w:t>
            </w:r>
          </w:p>
        </w:tc>
        <w:tc>
          <w:tcPr>
            <w:tcW w:w="420" w:type="pct"/>
          </w:tcPr>
          <w:p w14:paraId="24DA1CEC"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569" w:type="pct"/>
          </w:tcPr>
          <w:p w14:paraId="5E946299" w14:textId="77777777" w:rsidR="007A4B69" w:rsidRPr="00771A28" w:rsidRDefault="007A4B69" w:rsidP="00B94353">
            <w:pPr>
              <w:adjustRightInd w:val="0"/>
              <w:snapToGrid w:val="0"/>
              <w:spacing w:line="240" w:lineRule="exact"/>
              <w:rPr>
                <w:rFonts w:ascii="Times New Roman" w:hAnsi="Times New Roman"/>
                <w:sz w:val="21"/>
                <w:szCs w:val="21"/>
              </w:rPr>
            </w:pPr>
            <w:r w:rsidRPr="00771A28">
              <w:rPr>
                <w:rFonts w:ascii="Times New Roman" w:hAnsi="Times New Roman"/>
                <w:sz w:val="21"/>
                <w:szCs w:val="21"/>
              </w:rPr>
              <w:t>5</w:t>
            </w:r>
            <w:r w:rsidRPr="00771A28">
              <w:rPr>
                <w:rFonts w:ascii="Times New Roman" w:hAnsi="Times New Roman"/>
                <w:sz w:val="21"/>
                <w:szCs w:val="21"/>
              </w:rPr>
              <w:t>～</w:t>
            </w:r>
            <w:r w:rsidRPr="00771A28">
              <w:rPr>
                <w:rFonts w:ascii="Times New Roman" w:hAnsi="Times New Roman"/>
                <w:sz w:val="21"/>
                <w:szCs w:val="21"/>
              </w:rPr>
              <w:t>70</w:t>
            </w:r>
          </w:p>
        </w:tc>
        <w:tc>
          <w:tcPr>
            <w:tcW w:w="1858" w:type="pct"/>
          </w:tcPr>
          <w:p w14:paraId="7D9771C1" w14:textId="77777777" w:rsidR="007A4B69" w:rsidRPr="00771A28" w:rsidRDefault="007A4B69" w:rsidP="00B94353">
            <w:pPr>
              <w:spacing w:line="240" w:lineRule="exact"/>
              <w:ind w:leftChars="-32" w:left="-70" w:rightChars="-18" w:right="-40" w:firstLine="1"/>
              <w:jc w:val="left"/>
              <w:rPr>
                <w:rFonts w:ascii="Times New Roman" w:hAnsi="Times New Roman"/>
                <w:sz w:val="21"/>
                <w:szCs w:val="21"/>
              </w:rPr>
            </w:pPr>
            <w:r w:rsidRPr="00771A28">
              <w:rPr>
                <w:rFonts w:ascii="Times New Roman" w:hAnsi="Times New Roman"/>
                <w:sz w:val="21"/>
                <w:szCs w:val="21"/>
              </w:rPr>
              <w:t>云岩夹灰岩</w:t>
            </w:r>
          </w:p>
        </w:tc>
        <w:tc>
          <w:tcPr>
            <w:tcW w:w="584" w:type="pct"/>
          </w:tcPr>
          <w:p w14:paraId="35F3E1B7"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浅海台地</w:t>
            </w:r>
          </w:p>
          <w:p w14:paraId="6826F2D5"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兼潮间</w:t>
            </w:r>
          </w:p>
        </w:tc>
        <w:tc>
          <w:tcPr>
            <w:tcW w:w="381" w:type="pct"/>
            <w:vMerge/>
          </w:tcPr>
          <w:p w14:paraId="393ECEEA" w14:textId="77777777" w:rsidR="007A4B69" w:rsidRPr="00771A28" w:rsidRDefault="007A4B69" w:rsidP="00B94353">
            <w:pPr>
              <w:spacing w:line="240" w:lineRule="exact"/>
              <w:rPr>
                <w:rFonts w:ascii="Times New Roman" w:hAnsi="Times New Roman"/>
                <w:sz w:val="21"/>
                <w:szCs w:val="21"/>
              </w:rPr>
            </w:pPr>
          </w:p>
        </w:tc>
        <w:tc>
          <w:tcPr>
            <w:tcW w:w="545" w:type="pct"/>
            <w:vMerge/>
          </w:tcPr>
          <w:p w14:paraId="3994B250" w14:textId="77777777" w:rsidR="007A4B69" w:rsidRPr="00771A28" w:rsidRDefault="007A4B69" w:rsidP="00B94353">
            <w:pPr>
              <w:spacing w:line="240" w:lineRule="exact"/>
              <w:rPr>
                <w:rFonts w:ascii="Times New Roman" w:hAnsi="Times New Roman"/>
                <w:sz w:val="21"/>
                <w:szCs w:val="21"/>
              </w:rPr>
            </w:pPr>
          </w:p>
        </w:tc>
      </w:tr>
      <w:tr w:rsidR="007A4B69" w:rsidRPr="00771A28" w14:paraId="0ECC6BF6" w14:textId="77777777" w:rsidTr="007A4B69">
        <w:trPr>
          <w:trHeight w:val="558"/>
          <w:jc w:val="center"/>
        </w:trPr>
        <w:tc>
          <w:tcPr>
            <w:tcW w:w="295" w:type="pct"/>
          </w:tcPr>
          <w:p w14:paraId="6B8AED76"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志留系</w:t>
            </w:r>
          </w:p>
        </w:tc>
        <w:tc>
          <w:tcPr>
            <w:tcW w:w="349" w:type="pct"/>
          </w:tcPr>
          <w:p w14:paraId="4BC4C080"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韩家店组</w:t>
            </w:r>
          </w:p>
        </w:tc>
        <w:tc>
          <w:tcPr>
            <w:tcW w:w="420" w:type="pct"/>
          </w:tcPr>
          <w:p w14:paraId="5619D96C" w14:textId="77777777" w:rsidR="007A4B69" w:rsidRPr="00771A28" w:rsidRDefault="007A4B69" w:rsidP="00B94353">
            <w:pPr>
              <w:spacing w:line="240" w:lineRule="exact"/>
              <w:ind w:leftChars="-32" w:left="-70" w:rightChars="-18" w:right="-40" w:firstLine="1"/>
              <w:rPr>
                <w:rFonts w:ascii="Times New Roman" w:hAnsi="Times New Roman"/>
                <w:sz w:val="21"/>
                <w:szCs w:val="21"/>
              </w:rPr>
            </w:pPr>
          </w:p>
        </w:tc>
        <w:tc>
          <w:tcPr>
            <w:tcW w:w="569" w:type="pct"/>
          </w:tcPr>
          <w:p w14:paraId="38B6E5CB" w14:textId="77777777" w:rsidR="007A4B69" w:rsidRPr="00771A28" w:rsidRDefault="007A4B69" w:rsidP="00B94353">
            <w:pPr>
              <w:adjustRightInd w:val="0"/>
              <w:snapToGrid w:val="0"/>
              <w:spacing w:line="240" w:lineRule="exact"/>
              <w:rPr>
                <w:rFonts w:ascii="Times New Roman" w:hAnsi="Times New Roman"/>
                <w:sz w:val="21"/>
                <w:szCs w:val="21"/>
              </w:rPr>
            </w:pPr>
            <w:r w:rsidRPr="00771A28">
              <w:rPr>
                <w:rFonts w:ascii="Times New Roman" w:hAnsi="Times New Roman"/>
                <w:sz w:val="21"/>
                <w:szCs w:val="21"/>
              </w:rPr>
              <w:t>600</w:t>
            </w:r>
            <w:r w:rsidRPr="00771A28">
              <w:rPr>
                <w:rFonts w:ascii="Times New Roman" w:hAnsi="Times New Roman"/>
                <w:sz w:val="21"/>
                <w:szCs w:val="21"/>
              </w:rPr>
              <w:t>～</w:t>
            </w:r>
            <w:r w:rsidRPr="00771A28">
              <w:rPr>
                <w:rFonts w:ascii="Times New Roman" w:hAnsi="Times New Roman"/>
                <w:sz w:val="21"/>
                <w:szCs w:val="21"/>
              </w:rPr>
              <w:t>900</w:t>
            </w:r>
          </w:p>
        </w:tc>
        <w:tc>
          <w:tcPr>
            <w:tcW w:w="1858" w:type="pct"/>
          </w:tcPr>
          <w:p w14:paraId="5B9A6341" w14:textId="77777777" w:rsidR="007A4B69" w:rsidRPr="00771A28" w:rsidRDefault="007A4B69" w:rsidP="00B94353">
            <w:pPr>
              <w:spacing w:line="240" w:lineRule="exact"/>
              <w:ind w:leftChars="-32" w:left="-70" w:rightChars="-18" w:right="-40" w:firstLine="1"/>
              <w:jc w:val="left"/>
              <w:rPr>
                <w:rFonts w:ascii="Times New Roman" w:hAnsi="Times New Roman"/>
                <w:sz w:val="21"/>
                <w:szCs w:val="21"/>
                <w:lang w:eastAsia="zh-CN"/>
              </w:rPr>
            </w:pPr>
            <w:r w:rsidRPr="00771A28">
              <w:rPr>
                <w:rFonts w:ascii="Times New Roman" w:hAnsi="Times New Roman"/>
                <w:sz w:val="21"/>
                <w:szCs w:val="21"/>
                <w:lang w:eastAsia="zh-CN"/>
              </w:rPr>
              <w:t>灰绿、棕灰色砂质、粉砂质泥岩，泥岩，黑色、深灰色页岩。</w:t>
            </w:r>
          </w:p>
        </w:tc>
        <w:tc>
          <w:tcPr>
            <w:tcW w:w="584" w:type="pct"/>
          </w:tcPr>
          <w:p w14:paraId="4CDE8B88" w14:textId="77777777" w:rsidR="007A4B69" w:rsidRPr="00771A28" w:rsidRDefault="007A4B69" w:rsidP="00B94353">
            <w:pPr>
              <w:spacing w:line="240" w:lineRule="exact"/>
              <w:ind w:leftChars="-32" w:left="-70" w:rightChars="-18" w:right="-40" w:firstLine="1"/>
              <w:rPr>
                <w:rFonts w:ascii="Times New Roman" w:hAnsi="Times New Roman"/>
                <w:sz w:val="21"/>
                <w:szCs w:val="21"/>
              </w:rPr>
            </w:pPr>
            <w:r w:rsidRPr="00771A28">
              <w:rPr>
                <w:rFonts w:ascii="Times New Roman" w:hAnsi="Times New Roman"/>
                <w:sz w:val="21"/>
                <w:szCs w:val="21"/>
              </w:rPr>
              <w:t>陆棚</w:t>
            </w:r>
          </w:p>
        </w:tc>
        <w:tc>
          <w:tcPr>
            <w:tcW w:w="381" w:type="pct"/>
            <w:vMerge/>
          </w:tcPr>
          <w:p w14:paraId="109BAEDC" w14:textId="77777777" w:rsidR="007A4B69" w:rsidRPr="00771A28" w:rsidRDefault="007A4B69" w:rsidP="00B94353">
            <w:pPr>
              <w:spacing w:line="240" w:lineRule="exact"/>
              <w:rPr>
                <w:rFonts w:ascii="Times New Roman" w:hAnsi="Times New Roman"/>
                <w:sz w:val="21"/>
                <w:szCs w:val="21"/>
              </w:rPr>
            </w:pPr>
          </w:p>
        </w:tc>
        <w:tc>
          <w:tcPr>
            <w:tcW w:w="545" w:type="pct"/>
            <w:vMerge/>
          </w:tcPr>
          <w:p w14:paraId="3F8FE837" w14:textId="77777777" w:rsidR="007A4B69" w:rsidRPr="00771A28" w:rsidRDefault="007A4B69" w:rsidP="00B94353">
            <w:pPr>
              <w:spacing w:line="240" w:lineRule="exact"/>
              <w:rPr>
                <w:rFonts w:ascii="Times New Roman" w:hAnsi="Times New Roman"/>
                <w:sz w:val="21"/>
                <w:szCs w:val="21"/>
              </w:rPr>
            </w:pPr>
          </w:p>
        </w:tc>
      </w:tr>
    </w:tbl>
    <w:p w14:paraId="02A5CC80" w14:textId="77777777" w:rsidR="007A4B69" w:rsidRPr="00771A28" w:rsidRDefault="007A4B69" w:rsidP="007A4B69">
      <w:pPr>
        <w:widowControl w:val="0"/>
        <w:tabs>
          <w:tab w:val="left" w:pos="0"/>
        </w:tabs>
        <w:adjustRightInd w:val="0"/>
        <w:snapToGrid w:val="0"/>
        <w:spacing w:line="360" w:lineRule="auto"/>
        <w:jc w:val="center"/>
        <w:rPr>
          <w:rFonts w:ascii="Times New Roman" w:hAnsi="Times New Roman"/>
          <w:lang w:eastAsia="zh-CN"/>
        </w:rPr>
      </w:pPr>
    </w:p>
    <w:p w14:paraId="51104985" w14:textId="2795943D" w:rsidR="004B4D44" w:rsidRPr="00771A28" w:rsidRDefault="004B4D44"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飞三段（</w:t>
      </w:r>
      <w:r w:rsidRPr="00771A28">
        <w:rPr>
          <w:rFonts w:ascii="Times New Roman" w:hAnsi="Times New Roman"/>
          <w:sz w:val="24"/>
          <w:szCs w:val="24"/>
          <w:lang w:eastAsia="zh-CN"/>
        </w:rPr>
        <w:t>T</w:t>
      </w:r>
      <w:r w:rsidRPr="00771A28">
        <w:rPr>
          <w:rFonts w:ascii="Times New Roman" w:hAnsi="Times New Roman"/>
          <w:sz w:val="24"/>
          <w:szCs w:val="24"/>
          <w:vertAlign w:val="subscript"/>
          <w:lang w:eastAsia="zh-CN"/>
        </w:rPr>
        <w:t>1</w:t>
      </w:r>
      <w:r w:rsidRPr="00771A28">
        <w:rPr>
          <w:rFonts w:ascii="Times New Roman" w:hAnsi="Times New Roman"/>
          <w:sz w:val="24"/>
          <w:szCs w:val="24"/>
          <w:lang w:eastAsia="zh-CN"/>
        </w:rPr>
        <w:t>f</w:t>
      </w:r>
      <w:r w:rsidRPr="00771A28">
        <w:rPr>
          <w:rFonts w:ascii="Times New Roman" w:hAnsi="Times New Roman"/>
          <w:sz w:val="24"/>
          <w:szCs w:val="24"/>
          <w:vertAlign w:val="subscript"/>
          <w:lang w:eastAsia="zh-CN"/>
        </w:rPr>
        <w:t>3</w:t>
      </w:r>
      <w:r w:rsidRPr="00771A28">
        <w:rPr>
          <w:rFonts w:ascii="Times New Roman" w:hAnsi="Times New Roman"/>
          <w:sz w:val="24"/>
          <w:szCs w:val="24"/>
          <w:lang w:eastAsia="zh-CN"/>
        </w:rPr>
        <w:t>）：以台缘向局限台地转变为沉积特征，灰岩较飞一、二段发育、针孔状白云岩不发育征。整体表现为东薄西厚。普光地区岩性为灰色、深灰色中至厚层状含泥灰岩、微晶灰岩、白云岩夹鲕粒灰岩、砂屑灰岩、溶孔状白云岩，形成于台地浅滩相。由普光</w:t>
      </w:r>
      <w:r w:rsidRPr="00771A28">
        <w:rPr>
          <w:rFonts w:ascii="Times New Roman" w:hAnsi="Times New Roman"/>
          <w:sz w:val="24"/>
          <w:szCs w:val="24"/>
          <w:lang w:eastAsia="zh-CN"/>
        </w:rPr>
        <w:t>2</w:t>
      </w:r>
      <w:r w:rsidRPr="00771A28">
        <w:rPr>
          <w:rFonts w:ascii="Times New Roman" w:hAnsi="Times New Roman"/>
          <w:sz w:val="24"/>
          <w:szCs w:val="24"/>
          <w:lang w:eastAsia="zh-CN"/>
        </w:rPr>
        <w:t>井－普光</w:t>
      </w:r>
      <w:r w:rsidRPr="00771A28">
        <w:rPr>
          <w:rFonts w:ascii="Times New Roman" w:hAnsi="Times New Roman"/>
          <w:sz w:val="24"/>
          <w:szCs w:val="24"/>
          <w:lang w:eastAsia="zh-CN"/>
        </w:rPr>
        <w:t>1</w:t>
      </w:r>
      <w:r w:rsidRPr="00771A28">
        <w:rPr>
          <w:rFonts w:ascii="Times New Roman" w:hAnsi="Times New Roman"/>
          <w:sz w:val="24"/>
          <w:szCs w:val="24"/>
          <w:lang w:eastAsia="zh-CN"/>
        </w:rPr>
        <w:t>井一线向四周的普光</w:t>
      </w:r>
      <w:r w:rsidRPr="00771A28">
        <w:rPr>
          <w:rFonts w:ascii="Times New Roman" w:hAnsi="Times New Roman"/>
          <w:sz w:val="24"/>
          <w:szCs w:val="24"/>
          <w:lang w:eastAsia="zh-CN"/>
        </w:rPr>
        <w:t>6</w:t>
      </w:r>
      <w:r w:rsidRPr="00771A28">
        <w:rPr>
          <w:rFonts w:ascii="Times New Roman" w:hAnsi="Times New Roman"/>
          <w:sz w:val="24"/>
          <w:szCs w:val="24"/>
          <w:lang w:eastAsia="zh-CN"/>
        </w:rPr>
        <w:t>、</w:t>
      </w:r>
      <w:r w:rsidRPr="00771A28">
        <w:rPr>
          <w:rFonts w:ascii="Times New Roman" w:hAnsi="Times New Roman"/>
          <w:sz w:val="24"/>
          <w:szCs w:val="24"/>
          <w:lang w:eastAsia="zh-CN"/>
        </w:rPr>
        <w:t>8</w:t>
      </w:r>
      <w:r w:rsidRPr="00771A28">
        <w:rPr>
          <w:rFonts w:ascii="Times New Roman" w:hAnsi="Times New Roman"/>
          <w:sz w:val="24"/>
          <w:szCs w:val="24"/>
          <w:lang w:eastAsia="zh-CN"/>
        </w:rPr>
        <w:t>、</w:t>
      </w:r>
      <w:r w:rsidRPr="00771A28">
        <w:rPr>
          <w:rFonts w:ascii="Times New Roman" w:hAnsi="Times New Roman"/>
          <w:sz w:val="24"/>
          <w:szCs w:val="24"/>
          <w:lang w:eastAsia="zh-CN"/>
        </w:rPr>
        <w:t>9</w:t>
      </w:r>
      <w:r w:rsidRPr="00771A28">
        <w:rPr>
          <w:rFonts w:ascii="Times New Roman" w:hAnsi="Times New Roman"/>
          <w:sz w:val="24"/>
          <w:szCs w:val="24"/>
          <w:lang w:eastAsia="zh-CN"/>
        </w:rPr>
        <w:t>、</w:t>
      </w:r>
      <w:r w:rsidRPr="00771A28">
        <w:rPr>
          <w:rFonts w:ascii="Times New Roman" w:hAnsi="Times New Roman"/>
          <w:sz w:val="24"/>
          <w:szCs w:val="24"/>
          <w:lang w:eastAsia="zh-CN"/>
        </w:rPr>
        <w:t>11</w:t>
      </w:r>
      <w:r w:rsidRPr="00771A28">
        <w:rPr>
          <w:rFonts w:ascii="Times New Roman" w:hAnsi="Times New Roman"/>
          <w:sz w:val="24"/>
          <w:szCs w:val="24"/>
          <w:lang w:eastAsia="zh-CN"/>
        </w:rPr>
        <w:t>等井白云岩逐渐减少，灰岩逐渐增多，向南特征明显，在毛坝</w:t>
      </w:r>
      <w:r w:rsidRPr="00771A28">
        <w:rPr>
          <w:rFonts w:ascii="Times New Roman" w:hAnsi="Times New Roman"/>
          <w:sz w:val="24"/>
          <w:szCs w:val="24"/>
          <w:lang w:eastAsia="zh-CN"/>
        </w:rPr>
        <w:t>2</w:t>
      </w:r>
      <w:r w:rsidRPr="00771A28">
        <w:rPr>
          <w:rFonts w:ascii="Times New Roman" w:hAnsi="Times New Roman"/>
          <w:sz w:val="24"/>
          <w:szCs w:val="24"/>
          <w:lang w:eastAsia="zh-CN"/>
        </w:rPr>
        <w:t>、川付</w:t>
      </w:r>
      <w:r w:rsidRPr="00771A28">
        <w:rPr>
          <w:rFonts w:ascii="Times New Roman" w:hAnsi="Times New Roman"/>
          <w:sz w:val="24"/>
          <w:szCs w:val="24"/>
          <w:lang w:eastAsia="zh-CN"/>
        </w:rPr>
        <w:t>85</w:t>
      </w:r>
      <w:r w:rsidRPr="00771A28">
        <w:rPr>
          <w:rFonts w:ascii="Times New Roman" w:hAnsi="Times New Roman"/>
          <w:sz w:val="24"/>
          <w:szCs w:val="24"/>
          <w:lang w:eastAsia="zh-CN"/>
        </w:rPr>
        <w:t>井、东岳寨一带已变成灰岩或泥灰岩沉积，主要形成于开阔台地相。测井曲线上，自然伽玛呈较低幅度差、较低脉冲值特点，视电阻率相对平直微锯齿状至锯齿状，测井上以视电阻率由小相对增大为特征划分飞三段与飞二段界线。</w:t>
      </w:r>
    </w:p>
    <w:p w14:paraId="72CB1FA7" w14:textId="42D122DE" w:rsidR="004B4D44" w:rsidRPr="00771A28" w:rsidRDefault="004B4D44"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飞一～二段（</w:t>
      </w:r>
      <w:r w:rsidRPr="00771A28">
        <w:rPr>
          <w:rFonts w:ascii="Times New Roman" w:hAnsi="Times New Roman"/>
          <w:sz w:val="24"/>
          <w:szCs w:val="24"/>
          <w:lang w:eastAsia="zh-CN"/>
        </w:rPr>
        <w:t>T</w:t>
      </w:r>
      <w:r w:rsidRPr="00771A28">
        <w:rPr>
          <w:rFonts w:ascii="Times New Roman" w:hAnsi="Times New Roman"/>
          <w:sz w:val="24"/>
          <w:szCs w:val="24"/>
          <w:vertAlign w:val="subscript"/>
          <w:lang w:eastAsia="zh-CN"/>
        </w:rPr>
        <w:t>1</w:t>
      </w:r>
      <w:r w:rsidRPr="00771A28">
        <w:rPr>
          <w:rFonts w:ascii="Times New Roman" w:hAnsi="Times New Roman"/>
          <w:sz w:val="24"/>
          <w:szCs w:val="24"/>
          <w:lang w:eastAsia="zh-CN"/>
        </w:rPr>
        <w:t>f</w:t>
      </w:r>
      <w:r w:rsidRPr="00771A28">
        <w:rPr>
          <w:rFonts w:ascii="Times New Roman" w:hAnsi="Times New Roman"/>
          <w:sz w:val="24"/>
          <w:szCs w:val="24"/>
          <w:vertAlign w:val="subscript"/>
          <w:lang w:eastAsia="zh-CN"/>
        </w:rPr>
        <w:t>1-2</w:t>
      </w:r>
      <w:r w:rsidRPr="00771A28">
        <w:rPr>
          <w:rFonts w:ascii="Times New Roman" w:hAnsi="Times New Roman"/>
          <w:sz w:val="24"/>
          <w:szCs w:val="24"/>
          <w:lang w:eastAsia="zh-CN"/>
        </w:rPr>
        <w:t>）：岩性为灰色、深灰色结晶白云岩、溶孔状白云岩、鲕状白云岩、残余藻屑白云岩，总体以溶孔状白云岩较发育为特征，形成于台地边缘暴露浅滩相，与北部的铁山坡、东部的渡口河地区形成了一个白云岩发育区。在毛坝</w:t>
      </w:r>
      <w:r w:rsidRPr="00771A28">
        <w:rPr>
          <w:rFonts w:ascii="Times New Roman" w:hAnsi="Times New Roman"/>
          <w:sz w:val="24"/>
          <w:szCs w:val="24"/>
          <w:lang w:eastAsia="zh-CN"/>
        </w:rPr>
        <w:t>1</w:t>
      </w:r>
      <w:r w:rsidRPr="00771A28">
        <w:rPr>
          <w:rFonts w:ascii="Times New Roman" w:hAnsi="Times New Roman"/>
          <w:sz w:val="24"/>
          <w:szCs w:val="24"/>
          <w:lang w:eastAsia="zh-CN"/>
        </w:rPr>
        <w:t>、川付</w:t>
      </w:r>
      <w:r w:rsidRPr="00771A28">
        <w:rPr>
          <w:rFonts w:ascii="Times New Roman" w:hAnsi="Times New Roman"/>
          <w:sz w:val="24"/>
          <w:szCs w:val="24"/>
          <w:lang w:eastAsia="zh-CN"/>
        </w:rPr>
        <w:t>85</w:t>
      </w:r>
      <w:r w:rsidRPr="00771A28">
        <w:rPr>
          <w:rFonts w:ascii="Times New Roman" w:hAnsi="Times New Roman"/>
          <w:sz w:val="24"/>
          <w:szCs w:val="24"/>
          <w:lang w:eastAsia="zh-CN"/>
        </w:rPr>
        <w:t>、川岳</w:t>
      </w:r>
      <w:r w:rsidRPr="00771A28">
        <w:rPr>
          <w:rFonts w:ascii="Times New Roman" w:hAnsi="Times New Roman"/>
          <w:sz w:val="24"/>
          <w:szCs w:val="24"/>
          <w:lang w:eastAsia="zh-CN"/>
        </w:rPr>
        <w:t>84</w:t>
      </w:r>
      <w:r w:rsidRPr="00771A28">
        <w:rPr>
          <w:rFonts w:ascii="Times New Roman" w:hAnsi="Times New Roman"/>
          <w:sz w:val="24"/>
          <w:szCs w:val="24"/>
          <w:lang w:eastAsia="zh-CN"/>
        </w:rPr>
        <w:t>、渡</w:t>
      </w:r>
      <w:r w:rsidRPr="00771A28">
        <w:rPr>
          <w:rFonts w:ascii="Times New Roman" w:hAnsi="Times New Roman"/>
          <w:sz w:val="24"/>
          <w:szCs w:val="24"/>
          <w:lang w:eastAsia="zh-CN"/>
        </w:rPr>
        <w:t>4</w:t>
      </w:r>
      <w:r w:rsidRPr="00771A28">
        <w:rPr>
          <w:rFonts w:ascii="Times New Roman" w:hAnsi="Times New Roman"/>
          <w:sz w:val="24"/>
          <w:szCs w:val="24"/>
          <w:lang w:eastAsia="zh-CN"/>
        </w:rPr>
        <w:t>等井一带主要位于陆棚区，主要岩性</w:t>
      </w:r>
      <w:r w:rsidRPr="00771A28">
        <w:rPr>
          <w:rFonts w:ascii="Times New Roman" w:hAnsi="Times New Roman"/>
          <w:sz w:val="24"/>
          <w:szCs w:val="24"/>
          <w:lang w:eastAsia="zh-CN"/>
        </w:rPr>
        <w:lastRenderedPageBreak/>
        <w:t>为灰色、深灰色灰岩、含泥灰岩及泥灰岩。在毛坝</w:t>
      </w:r>
      <w:r w:rsidRPr="00771A28">
        <w:rPr>
          <w:rFonts w:ascii="Times New Roman" w:hAnsi="Times New Roman"/>
          <w:sz w:val="24"/>
          <w:szCs w:val="24"/>
          <w:lang w:eastAsia="zh-CN"/>
        </w:rPr>
        <w:t>4</w:t>
      </w:r>
      <w:r w:rsidRPr="00771A28">
        <w:rPr>
          <w:rFonts w:ascii="Times New Roman" w:hAnsi="Times New Roman"/>
          <w:sz w:val="24"/>
          <w:szCs w:val="24"/>
          <w:lang w:eastAsia="zh-CN"/>
        </w:rPr>
        <w:t>、</w:t>
      </w:r>
      <w:r w:rsidRPr="00771A28">
        <w:rPr>
          <w:rFonts w:ascii="Times New Roman" w:hAnsi="Times New Roman"/>
          <w:sz w:val="24"/>
          <w:szCs w:val="24"/>
          <w:lang w:eastAsia="zh-CN"/>
        </w:rPr>
        <w:t>6</w:t>
      </w:r>
      <w:r w:rsidRPr="00771A28">
        <w:rPr>
          <w:rFonts w:ascii="Times New Roman" w:hAnsi="Times New Roman"/>
          <w:sz w:val="24"/>
          <w:szCs w:val="24"/>
          <w:lang w:eastAsia="zh-CN"/>
        </w:rPr>
        <w:t>、大湾</w:t>
      </w:r>
      <w:r w:rsidRPr="00771A28">
        <w:rPr>
          <w:rFonts w:ascii="Times New Roman" w:hAnsi="Times New Roman"/>
          <w:sz w:val="24"/>
          <w:szCs w:val="24"/>
          <w:lang w:eastAsia="zh-CN"/>
        </w:rPr>
        <w:t>1</w:t>
      </w:r>
      <w:r w:rsidRPr="00771A28">
        <w:rPr>
          <w:rFonts w:ascii="Times New Roman" w:hAnsi="Times New Roman"/>
          <w:sz w:val="24"/>
          <w:szCs w:val="24"/>
          <w:lang w:eastAsia="zh-CN"/>
        </w:rPr>
        <w:t>、</w:t>
      </w:r>
      <w:r w:rsidRPr="00771A28">
        <w:rPr>
          <w:rFonts w:ascii="Times New Roman" w:hAnsi="Times New Roman"/>
          <w:sz w:val="24"/>
          <w:szCs w:val="24"/>
          <w:lang w:eastAsia="zh-CN"/>
        </w:rPr>
        <w:t>2</w:t>
      </w:r>
      <w:r w:rsidRPr="00771A28">
        <w:rPr>
          <w:rFonts w:ascii="Times New Roman" w:hAnsi="Times New Roman"/>
          <w:sz w:val="24"/>
          <w:szCs w:val="24"/>
          <w:lang w:eastAsia="zh-CN"/>
        </w:rPr>
        <w:t>、普光</w:t>
      </w:r>
      <w:r w:rsidRPr="00771A28">
        <w:rPr>
          <w:rFonts w:ascii="Times New Roman" w:hAnsi="Times New Roman"/>
          <w:sz w:val="24"/>
          <w:szCs w:val="24"/>
          <w:lang w:eastAsia="zh-CN"/>
        </w:rPr>
        <w:t>11</w:t>
      </w:r>
      <w:r w:rsidRPr="00771A28">
        <w:rPr>
          <w:rFonts w:ascii="Times New Roman" w:hAnsi="Times New Roman"/>
          <w:sz w:val="24"/>
          <w:szCs w:val="24"/>
          <w:lang w:eastAsia="zh-CN"/>
        </w:rPr>
        <w:t>、</w:t>
      </w:r>
      <w:r w:rsidRPr="00771A28">
        <w:rPr>
          <w:rFonts w:ascii="Times New Roman" w:hAnsi="Times New Roman"/>
          <w:sz w:val="24"/>
          <w:szCs w:val="24"/>
          <w:lang w:eastAsia="zh-CN"/>
        </w:rPr>
        <w:t>6</w:t>
      </w:r>
      <w:r w:rsidRPr="00771A28">
        <w:rPr>
          <w:rFonts w:ascii="Times New Roman" w:hAnsi="Times New Roman"/>
          <w:sz w:val="24"/>
          <w:szCs w:val="24"/>
          <w:lang w:eastAsia="zh-CN"/>
        </w:rPr>
        <w:t>、</w:t>
      </w:r>
      <w:r w:rsidRPr="00771A28">
        <w:rPr>
          <w:rFonts w:ascii="Times New Roman" w:hAnsi="Times New Roman"/>
          <w:sz w:val="24"/>
          <w:szCs w:val="24"/>
          <w:lang w:eastAsia="zh-CN"/>
        </w:rPr>
        <w:t>2</w:t>
      </w:r>
      <w:r w:rsidRPr="00771A28">
        <w:rPr>
          <w:rFonts w:ascii="Times New Roman" w:hAnsi="Times New Roman"/>
          <w:sz w:val="24"/>
          <w:szCs w:val="24"/>
          <w:lang w:eastAsia="zh-CN"/>
        </w:rPr>
        <w:t>、</w:t>
      </w:r>
      <w:r w:rsidRPr="00771A28">
        <w:rPr>
          <w:rFonts w:ascii="Times New Roman" w:hAnsi="Times New Roman"/>
          <w:sz w:val="24"/>
          <w:szCs w:val="24"/>
          <w:lang w:eastAsia="zh-CN"/>
        </w:rPr>
        <w:t>4</w:t>
      </w:r>
      <w:r w:rsidRPr="00771A28">
        <w:rPr>
          <w:rFonts w:ascii="Times New Roman" w:hAnsi="Times New Roman"/>
          <w:sz w:val="24"/>
          <w:szCs w:val="24"/>
          <w:lang w:eastAsia="zh-CN"/>
        </w:rPr>
        <w:t>、</w:t>
      </w:r>
      <w:r w:rsidRPr="00771A28">
        <w:rPr>
          <w:rFonts w:ascii="Times New Roman" w:hAnsi="Times New Roman"/>
          <w:sz w:val="24"/>
          <w:szCs w:val="24"/>
          <w:lang w:eastAsia="zh-CN"/>
        </w:rPr>
        <w:t>8</w:t>
      </w:r>
      <w:r w:rsidRPr="00771A28">
        <w:rPr>
          <w:rFonts w:ascii="Times New Roman" w:hAnsi="Times New Roman"/>
          <w:sz w:val="24"/>
          <w:szCs w:val="24"/>
          <w:lang w:eastAsia="zh-CN"/>
        </w:rPr>
        <w:t>、</w:t>
      </w:r>
      <w:r w:rsidRPr="00771A28">
        <w:rPr>
          <w:rFonts w:ascii="Times New Roman" w:hAnsi="Times New Roman"/>
          <w:sz w:val="24"/>
          <w:szCs w:val="24"/>
          <w:lang w:eastAsia="zh-CN"/>
        </w:rPr>
        <w:t>9</w:t>
      </w:r>
      <w:r w:rsidRPr="00771A28">
        <w:rPr>
          <w:rFonts w:ascii="Times New Roman" w:hAnsi="Times New Roman"/>
          <w:sz w:val="24"/>
          <w:szCs w:val="24"/>
          <w:lang w:eastAsia="zh-CN"/>
        </w:rPr>
        <w:t>一线，主要为台地边缘暴露浅滩相，岩性主要为浅灰色残余鲕粒白云岩、残余藻屑白云岩、溶孔状白云岩、砂屑白云岩。飞一～二段自然伽玛曲线总体平缓低值，底部因泥质所占比例增加呈</w:t>
      </w:r>
      <w:r w:rsidRPr="00771A28">
        <w:rPr>
          <w:rFonts w:ascii="Times New Roman" w:hAnsi="Times New Roman"/>
          <w:sz w:val="24"/>
          <w:szCs w:val="24"/>
          <w:lang w:eastAsia="zh-CN"/>
        </w:rPr>
        <w:t>“</w:t>
      </w:r>
      <w:r w:rsidRPr="00771A28">
        <w:rPr>
          <w:rFonts w:ascii="Times New Roman" w:hAnsi="Times New Roman"/>
          <w:sz w:val="24"/>
          <w:szCs w:val="24"/>
          <w:lang w:eastAsia="zh-CN"/>
        </w:rPr>
        <w:t>齿状</w:t>
      </w:r>
      <w:r w:rsidRPr="00771A28">
        <w:rPr>
          <w:rFonts w:ascii="Times New Roman" w:hAnsi="Times New Roman"/>
          <w:sz w:val="24"/>
          <w:szCs w:val="24"/>
          <w:lang w:eastAsia="zh-CN"/>
        </w:rPr>
        <w:t>”</w:t>
      </w:r>
      <w:r w:rsidRPr="00771A28">
        <w:rPr>
          <w:rFonts w:ascii="Times New Roman" w:hAnsi="Times New Roman"/>
          <w:sz w:val="24"/>
          <w:szCs w:val="24"/>
          <w:lang w:eastAsia="zh-CN"/>
        </w:rPr>
        <w:t>，深、浅侧向电阻率曲线呈</w:t>
      </w:r>
      <w:r w:rsidRPr="00771A28">
        <w:rPr>
          <w:rFonts w:ascii="Times New Roman" w:hAnsi="Times New Roman"/>
          <w:sz w:val="24"/>
          <w:szCs w:val="24"/>
          <w:lang w:eastAsia="zh-CN"/>
        </w:rPr>
        <w:t>“</w:t>
      </w:r>
      <w:r w:rsidRPr="00771A28">
        <w:rPr>
          <w:rFonts w:ascii="Times New Roman" w:hAnsi="Times New Roman"/>
          <w:sz w:val="24"/>
          <w:szCs w:val="24"/>
          <w:lang w:eastAsia="zh-CN"/>
        </w:rPr>
        <w:t>齿状</w:t>
      </w:r>
      <w:r w:rsidRPr="00771A28">
        <w:rPr>
          <w:rFonts w:ascii="Times New Roman" w:hAnsi="Times New Roman"/>
          <w:sz w:val="24"/>
          <w:szCs w:val="24"/>
          <w:lang w:eastAsia="zh-CN"/>
        </w:rPr>
        <w:t>”</w:t>
      </w:r>
      <w:r w:rsidRPr="00771A28">
        <w:rPr>
          <w:rFonts w:ascii="Times New Roman" w:hAnsi="Times New Roman"/>
          <w:sz w:val="24"/>
          <w:szCs w:val="24"/>
          <w:lang w:eastAsia="zh-CN"/>
        </w:rPr>
        <w:t>或</w:t>
      </w:r>
      <w:r w:rsidRPr="00771A28">
        <w:rPr>
          <w:rFonts w:ascii="Times New Roman" w:hAnsi="Times New Roman"/>
          <w:sz w:val="24"/>
          <w:szCs w:val="24"/>
          <w:lang w:eastAsia="zh-CN"/>
        </w:rPr>
        <w:t>“</w:t>
      </w:r>
      <w:r w:rsidRPr="00771A28">
        <w:rPr>
          <w:rFonts w:ascii="Times New Roman" w:hAnsi="Times New Roman"/>
          <w:sz w:val="24"/>
          <w:szCs w:val="24"/>
          <w:lang w:eastAsia="zh-CN"/>
        </w:rPr>
        <w:t>峰状</w:t>
      </w:r>
      <w:r w:rsidRPr="00771A28">
        <w:rPr>
          <w:rFonts w:ascii="Times New Roman" w:hAnsi="Times New Roman"/>
          <w:sz w:val="24"/>
          <w:szCs w:val="24"/>
          <w:lang w:eastAsia="zh-CN"/>
        </w:rPr>
        <w:t>”</w:t>
      </w:r>
      <w:r w:rsidRPr="00771A28">
        <w:rPr>
          <w:rFonts w:ascii="Times New Roman" w:hAnsi="Times New Roman"/>
          <w:sz w:val="24"/>
          <w:szCs w:val="24"/>
          <w:lang w:eastAsia="zh-CN"/>
        </w:rPr>
        <w:t>。飞一～二段内部发育一套稳定的泥灰岩，将飞一～二段地层划分为上部飞二段和下部飞一段。飞二段底界以海侵旋回结束为标志，暴露沉积间断特征，</w:t>
      </w:r>
      <w:r w:rsidRPr="00771A28">
        <w:rPr>
          <w:rFonts w:ascii="Times New Roman" w:hAnsi="Times New Roman"/>
          <w:sz w:val="24"/>
          <w:szCs w:val="24"/>
          <w:lang w:eastAsia="zh-CN"/>
        </w:rPr>
        <w:t>GR</w:t>
      </w:r>
      <w:r w:rsidRPr="00771A28">
        <w:rPr>
          <w:rFonts w:ascii="Times New Roman" w:hAnsi="Times New Roman"/>
          <w:sz w:val="24"/>
          <w:szCs w:val="24"/>
          <w:lang w:eastAsia="zh-CN"/>
        </w:rPr>
        <w:t>由小到大突变，成像特征差异明显。整个飞一段内部夹层不明显，测井曲线平直，具有块状特征。而飞一段底界岩性由长兴的云岩、灰质云岩转变为泥灰岩、泥晶灰岩。测井上以自然伽玛由相对较小突变增大为特征划分飞一段与长兴组界线，与下伏长兴组灰岩或生物灰岩呈整合接触。</w:t>
      </w:r>
    </w:p>
    <w:p w14:paraId="535AF7B0" w14:textId="04C71E26" w:rsidR="004B4D44" w:rsidRPr="00771A28" w:rsidRDefault="005533ED"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2</w:t>
      </w:r>
      <w:r w:rsidRPr="00771A28">
        <w:rPr>
          <w:rFonts w:ascii="Times New Roman" w:hAnsi="Times New Roman"/>
          <w:sz w:val="24"/>
          <w:szCs w:val="24"/>
          <w:lang w:eastAsia="zh-CN"/>
        </w:rPr>
        <w:t>）</w:t>
      </w:r>
      <w:r w:rsidR="004B4D44" w:rsidRPr="00771A28">
        <w:rPr>
          <w:rFonts w:ascii="Times New Roman" w:hAnsi="Times New Roman"/>
          <w:sz w:val="24"/>
          <w:szCs w:val="24"/>
          <w:lang w:eastAsia="zh-CN"/>
        </w:rPr>
        <w:t>上古生界</w:t>
      </w:r>
    </w:p>
    <w:p w14:paraId="3192A657" w14:textId="0456CA78" w:rsidR="004B4D44" w:rsidRPr="00771A28" w:rsidRDefault="004B4D44"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①</w:t>
      </w:r>
      <w:r w:rsidRPr="00771A28">
        <w:rPr>
          <w:rFonts w:ascii="Times New Roman" w:hAnsi="Times New Roman"/>
          <w:sz w:val="24"/>
          <w:szCs w:val="24"/>
          <w:lang w:eastAsia="zh-CN"/>
        </w:rPr>
        <w:t>二叠系</w:t>
      </w:r>
    </w:p>
    <w:p w14:paraId="4C14C193" w14:textId="0B7D61FE" w:rsidR="004B4D44" w:rsidRPr="00771A28" w:rsidRDefault="004B4D44"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二叠系主要呈环带状出露于华蓥山主背斜轴部，宣汉～达县地区深埋地下，地层发育齐全，厚一般</w:t>
      </w:r>
      <w:r w:rsidRPr="00771A28">
        <w:rPr>
          <w:rFonts w:ascii="Times New Roman" w:hAnsi="Times New Roman"/>
          <w:sz w:val="24"/>
          <w:szCs w:val="24"/>
          <w:lang w:eastAsia="zh-CN"/>
        </w:rPr>
        <w:t>500-900m</w:t>
      </w:r>
      <w:r w:rsidRPr="00771A28">
        <w:rPr>
          <w:rFonts w:ascii="Times New Roman" w:hAnsi="Times New Roman"/>
          <w:sz w:val="24"/>
          <w:szCs w:val="24"/>
          <w:lang w:eastAsia="zh-CN"/>
        </w:rPr>
        <w:t>，化石丰富，主要为海相碳酸盐与海陆过渡相碳酸盐夹页岩沉积。自上而下划分为上统的长兴组、龙潭组、下统的茅口组、栖霞组、梁山组五个组。</w:t>
      </w:r>
    </w:p>
    <w:p w14:paraId="4262C769" w14:textId="27FFA012" w:rsidR="004B4D44" w:rsidRPr="00771A28" w:rsidRDefault="004B4D44"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长兴组（</w:t>
      </w:r>
      <w:r w:rsidRPr="00771A28">
        <w:rPr>
          <w:rFonts w:ascii="Times New Roman" w:hAnsi="Times New Roman"/>
          <w:sz w:val="24"/>
          <w:szCs w:val="24"/>
          <w:lang w:eastAsia="zh-CN"/>
        </w:rPr>
        <w:t>P</w:t>
      </w:r>
      <w:r w:rsidRPr="00771A28">
        <w:rPr>
          <w:rFonts w:ascii="Times New Roman" w:hAnsi="Times New Roman"/>
          <w:sz w:val="24"/>
          <w:szCs w:val="24"/>
          <w:vertAlign w:val="subscript"/>
          <w:lang w:eastAsia="zh-CN"/>
        </w:rPr>
        <w:t>2</w:t>
      </w:r>
      <w:r w:rsidRPr="00771A28">
        <w:rPr>
          <w:rFonts w:ascii="Times New Roman" w:hAnsi="Times New Roman"/>
          <w:sz w:val="24"/>
          <w:szCs w:val="24"/>
          <w:lang w:eastAsia="zh-CN"/>
        </w:rPr>
        <w:t>ch</w:t>
      </w:r>
      <w:r w:rsidRPr="00771A28">
        <w:rPr>
          <w:rFonts w:ascii="Times New Roman" w:hAnsi="Times New Roman"/>
          <w:sz w:val="24"/>
          <w:szCs w:val="24"/>
          <w:lang w:eastAsia="zh-CN"/>
        </w:rPr>
        <w:t>）：区域上，长兴组顶部为青灰色含白云质、硅质、泥质灰岩，含生物层、局部富集发育礁或滩。中、上部为中厚层状灰色白云质灰岩、灰岩，以富含燧石结核为特征，底部以灰岩质纯和下伏龙潭组灰岩质不纯夹页岩层呈整合接触。二叠纪末，扬子台地发生了大规模海平面下降事件，在浅水碳酸盐台地区长兴组顶部普遍沉积了一套厚几十米的白云岩。三叠纪初发生了海侵，飞一段底部普遍沉积了一套薄板状泥晶灰岩及含泥灰岩。薄板状泥晶灰岩、泥灰岩直接覆盖在白云岩之上。因此，如果二叠系与三叠系之间发育白云岩，可以将界线划在白云岩与灰岩接触面上。</w:t>
      </w:r>
    </w:p>
    <w:p w14:paraId="1C21BA2B" w14:textId="4AC95402" w:rsidR="004B4D44" w:rsidRPr="00771A28" w:rsidRDefault="004B4D44"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长兴组是主体区块的主要含气层之一，二叠纪末在本区厚</w:t>
      </w:r>
      <w:r w:rsidRPr="00771A28">
        <w:rPr>
          <w:rFonts w:ascii="Times New Roman" w:hAnsi="Times New Roman"/>
          <w:sz w:val="24"/>
          <w:szCs w:val="24"/>
          <w:lang w:eastAsia="zh-CN"/>
        </w:rPr>
        <w:t>92-290m</w:t>
      </w:r>
      <w:r w:rsidRPr="00771A28">
        <w:rPr>
          <w:rFonts w:ascii="Times New Roman" w:hAnsi="Times New Roman"/>
          <w:sz w:val="24"/>
          <w:szCs w:val="24"/>
          <w:lang w:eastAsia="zh-CN"/>
        </w:rPr>
        <w:t>，整体表现为西薄东厚。测井曲线上，自然伽玛曲线平缓低值，深、浅侧向电阻率曲线局部</w:t>
      </w:r>
      <w:r w:rsidRPr="00771A28">
        <w:rPr>
          <w:rFonts w:ascii="Times New Roman" w:hAnsi="Times New Roman"/>
          <w:sz w:val="24"/>
          <w:szCs w:val="24"/>
          <w:lang w:eastAsia="zh-CN"/>
        </w:rPr>
        <w:t>“</w:t>
      </w:r>
      <w:r w:rsidRPr="00771A28">
        <w:rPr>
          <w:rFonts w:ascii="Times New Roman" w:hAnsi="Times New Roman"/>
          <w:sz w:val="24"/>
          <w:szCs w:val="24"/>
          <w:lang w:eastAsia="zh-CN"/>
        </w:rPr>
        <w:t>齿状</w:t>
      </w:r>
      <w:r w:rsidRPr="00771A28">
        <w:rPr>
          <w:rFonts w:ascii="Times New Roman" w:hAnsi="Times New Roman"/>
          <w:sz w:val="24"/>
          <w:szCs w:val="24"/>
          <w:lang w:eastAsia="zh-CN"/>
        </w:rPr>
        <w:t>”</w:t>
      </w:r>
      <w:r w:rsidRPr="00771A28">
        <w:rPr>
          <w:rFonts w:ascii="Times New Roman" w:hAnsi="Times New Roman"/>
          <w:sz w:val="24"/>
          <w:szCs w:val="24"/>
          <w:lang w:eastAsia="zh-CN"/>
        </w:rPr>
        <w:t>中高阻，局部异常低阻；下部发育泥晶灰岩，自然伽玛曲线呈密集的低齿状，视电阻率曲线呈较密集较均匀的齿状～小尖峰状互层，与上覆飞仙关组以高自然伽玛明显区分。</w:t>
      </w:r>
    </w:p>
    <w:p w14:paraId="0DE24E24" w14:textId="28A89AFB" w:rsidR="004B4D44" w:rsidRPr="00771A28" w:rsidRDefault="004B4D44"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龙潭组（</w:t>
      </w:r>
      <w:r w:rsidRPr="00771A28">
        <w:rPr>
          <w:rFonts w:ascii="Times New Roman" w:hAnsi="Times New Roman"/>
          <w:sz w:val="24"/>
          <w:szCs w:val="24"/>
          <w:lang w:eastAsia="zh-CN"/>
        </w:rPr>
        <w:t>P</w:t>
      </w:r>
      <w:r w:rsidRPr="00771A28">
        <w:rPr>
          <w:rFonts w:ascii="Times New Roman" w:hAnsi="Times New Roman"/>
          <w:sz w:val="24"/>
          <w:szCs w:val="24"/>
          <w:vertAlign w:val="subscript"/>
          <w:lang w:eastAsia="zh-CN"/>
        </w:rPr>
        <w:t>2</w:t>
      </w:r>
      <w:r w:rsidRPr="00771A28">
        <w:rPr>
          <w:rFonts w:ascii="Times New Roman" w:hAnsi="Times New Roman"/>
          <w:sz w:val="24"/>
          <w:szCs w:val="24"/>
          <w:lang w:eastAsia="zh-CN"/>
        </w:rPr>
        <w:t>l</w:t>
      </w:r>
      <w:r w:rsidRPr="00771A28">
        <w:rPr>
          <w:rFonts w:ascii="Times New Roman" w:hAnsi="Times New Roman"/>
          <w:sz w:val="24"/>
          <w:szCs w:val="24"/>
          <w:lang w:eastAsia="zh-CN"/>
        </w:rPr>
        <w:t>）：龙潭组钻厚</w:t>
      </w:r>
      <w:r w:rsidRPr="00771A28">
        <w:rPr>
          <w:rFonts w:ascii="Times New Roman" w:hAnsi="Times New Roman"/>
          <w:sz w:val="24"/>
          <w:szCs w:val="24"/>
          <w:lang w:eastAsia="zh-CN"/>
        </w:rPr>
        <w:t>91</w:t>
      </w:r>
      <w:r w:rsidRPr="00771A28">
        <w:rPr>
          <w:rFonts w:ascii="Times New Roman" w:hAnsi="Times New Roman"/>
          <w:sz w:val="24"/>
          <w:szCs w:val="24"/>
          <w:lang w:eastAsia="zh-CN"/>
        </w:rPr>
        <w:t>－</w:t>
      </w:r>
      <w:r w:rsidRPr="00771A28">
        <w:rPr>
          <w:rFonts w:ascii="Times New Roman" w:hAnsi="Times New Roman"/>
          <w:sz w:val="24"/>
          <w:szCs w:val="24"/>
          <w:lang w:eastAsia="zh-CN"/>
        </w:rPr>
        <w:t>210m</w:t>
      </w:r>
      <w:r w:rsidRPr="00771A28">
        <w:rPr>
          <w:rFonts w:ascii="Times New Roman" w:hAnsi="Times New Roman"/>
          <w:sz w:val="24"/>
          <w:szCs w:val="24"/>
          <w:lang w:eastAsia="zh-CN"/>
        </w:rPr>
        <w:t>，东岳寨构造最厚，向四周减薄，厚</w:t>
      </w:r>
      <w:r w:rsidRPr="00771A28">
        <w:rPr>
          <w:rFonts w:ascii="Times New Roman" w:hAnsi="Times New Roman"/>
          <w:sz w:val="24"/>
          <w:szCs w:val="24"/>
          <w:lang w:eastAsia="zh-CN"/>
        </w:rPr>
        <w:lastRenderedPageBreak/>
        <w:t>度变化较大，但岩性组合具有一定的规律性，主要表现为灰岩与页岩的互层或间夹。</w:t>
      </w:r>
    </w:p>
    <w:p w14:paraId="4EC61585" w14:textId="5573A121" w:rsidR="004B4D44" w:rsidRPr="00771A28" w:rsidRDefault="004B4D44"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茅口组（</w:t>
      </w:r>
      <w:r w:rsidRPr="00771A28">
        <w:rPr>
          <w:rFonts w:ascii="Times New Roman" w:hAnsi="Times New Roman"/>
          <w:sz w:val="24"/>
          <w:szCs w:val="24"/>
          <w:lang w:eastAsia="zh-CN"/>
        </w:rPr>
        <w:t>P</w:t>
      </w:r>
      <w:r w:rsidRPr="00771A28">
        <w:rPr>
          <w:rFonts w:ascii="Times New Roman" w:hAnsi="Times New Roman"/>
          <w:sz w:val="24"/>
          <w:szCs w:val="24"/>
          <w:vertAlign w:val="subscript"/>
          <w:lang w:eastAsia="zh-CN"/>
        </w:rPr>
        <w:t>1</w:t>
      </w:r>
      <w:r w:rsidRPr="00771A28">
        <w:rPr>
          <w:rFonts w:ascii="Times New Roman" w:hAnsi="Times New Roman"/>
          <w:sz w:val="24"/>
          <w:szCs w:val="24"/>
          <w:lang w:eastAsia="zh-CN"/>
        </w:rPr>
        <w:t>m</w:t>
      </w:r>
      <w:r w:rsidRPr="00771A28">
        <w:rPr>
          <w:rFonts w:ascii="Times New Roman" w:hAnsi="Times New Roman"/>
          <w:sz w:val="24"/>
          <w:szCs w:val="24"/>
          <w:lang w:eastAsia="zh-CN"/>
        </w:rPr>
        <w:t>）：茅口组区内仅</w:t>
      </w:r>
      <w:r w:rsidRPr="00771A28">
        <w:rPr>
          <w:rFonts w:ascii="Times New Roman" w:hAnsi="Times New Roman"/>
          <w:sz w:val="24"/>
          <w:szCs w:val="24"/>
          <w:lang w:eastAsia="zh-CN"/>
        </w:rPr>
        <w:t>6</w:t>
      </w:r>
      <w:r w:rsidRPr="00771A28">
        <w:rPr>
          <w:rFonts w:ascii="Times New Roman" w:hAnsi="Times New Roman"/>
          <w:sz w:val="24"/>
          <w:szCs w:val="24"/>
          <w:lang w:eastAsia="zh-CN"/>
        </w:rPr>
        <w:t>口井钻遇，集中分布于南部、东南部，北侧的坡</w:t>
      </w:r>
      <w:r w:rsidRPr="00771A28">
        <w:rPr>
          <w:rFonts w:ascii="Times New Roman" w:hAnsi="Times New Roman"/>
          <w:sz w:val="24"/>
          <w:szCs w:val="24"/>
          <w:lang w:eastAsia="zh-CN"/>
        </w:rPr>
        <w:t>1</w:t>
      </w:r>
      <w:r w:rsidRPr="00771A28">
        <w:rPr>
          <w:rFonts w:ascii="Times New Roman" w:hAnsi="Times New Roman"/>
          <w:sz w:val="24"/>
          <w:szCs w:val="24"/>
          <w:lang w:eastAsia="zh-CN"/>
        </w:rPr>
        <w:t>井也钻穿该套地层，最薄七里</w:t>
      </w:r>
      <w:r w:rsidRPr="00771A28">
        <w:rPr>
          <w:rFonts w:ascii="Times New Roman" w:hAnsi="Times New Roman"/>
          <w:sz w:val="24"/>
          <w:szCs w:val="24"/>
          <w:lang w:eastAsia="zh-CN"/>
        </w:rPr>
        <w:t>23</w:t>
      </w:r>
      <w:r w:rsidRPr="00771A28">
        <w:rPr>
          <w:rFonts w:ascii="Times New Roman" w:hAnsi="Times New Roman"/>
          <w:sz w:val="24"/>
          <w:szCs w:val="24"/>
          <w:lang w:eastAsia="zh-CN"/>
        </w:rPr>
        <w:t>井为</w:t>
      </w:r>
      <w:r w:rsidRPr="00771A28">
        <w:rPr>
          <w:rFonts w:ascii="Times New Roman" w:hAnsi="Times New Roman"/>
          <w:sz w:val="24"/>
          <w:szCs w:val="24"/>
          <w:lang w:eastAsia="zh-CN"/>
        </w:rPr>
        <w:t>181.5m</w:t>
      </w:r>
      <w:r w:rsidRPr="00771A28">
        <w:rPr>
          <w:rFonts w:ascii="Times New Roman" w:hAnsi="Times New Roman"/>
          <w:sz w:val="24"/>
          <w:szCs w:val="24"/>
          <w:lang w:eastAsia="zh-CN"/>
        </w:rPr>
        <w:t>、最厚双石</w:t>
      </w:r>
      <w:r w:rsidRPr="00771A28">
        <w:rPr>
          <w:rFonts w:ascii="Times New Roman" w:hAnsi="Times New Roman"/>
          <w:sz w:val="24"/>
          <w:szCs w:val="24"/>
          <w:lang w:eastAsia="zh-CN"/>
        </w:rPr>
        <w:t>1</w:t>
      </w:r>
      <w:r w:rsidRPr="00771A28">
        <w:rPr>
          <w:rFonts w:ascii="Times New Roman" w:hAnsi="Times New Roman"/>
          <w:sz w:val="24"/>
          <w:szCs w:val="24"/>
          <w:lang w:eastAsia="zh-CN"/>
        </w:rPr>
        <w:t>井在</w:t>
      </w:r>
      <w:r w:rsidRPr="00771A28">
        <w:rPr>
          <w:rFonts w:ascii="Times New Roman" w:hAnsi="Times New Roman"/>
          <w:sz w:val="24"/>
          <w:szCs w:val="24"/>
          <w:lang w:eastAsia="zh-CN"/>
        </w:rPr>
        <w:t>270m</w:t>
      </w:r>
      <w:r w:rsidRPr="00771A28">
        <w:rPr>
          <w:rFonts w:ascii="Times New Roman" w:hAnsi="Times New Roman"/>
          <w:sz w:val="24"/>
          <w:szCs w:val="24"/>
          <w:lang w:eastAsia="zh-CN"/>
        </w:rPr>
        <w:t>以上。</w:t>
      </w:r>
    </w:p>
    <w:p w14:paraId="7DA098D8" w14:textId="1645DD12" w:rsidR="004B4D44" w:rsidRPr="00771A28" w:rsidRDefault="004B4D44"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在区域上一般分为四段，宣汉～达县地区主要发育茅一、二段。其中，茅二段以灰白色块状灰岩为主，层间夹页岩。茅一段深灰色灰岩，含泥质较多，夹黑色炭质页岩。下部多为褐灰到深灰色灰岩、生物灰岩、含燧石灰岩等。底为黑色薄层灰岩夹页岩与下伏栖霞组呈整合接触。</w:t>
      </w:r>
    </w:p>
    <w:p w14:paraId="6CDA929E" w14:textId="4FF9477A" w:rsidR="004B4D44" w:rsidRPr="00771A28" w:rsidRDefault="004B4D44"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栖霞组（</w:t>
      </w:r>
      <w:r w:rsidRPr="00771A28">
        <w:rPr>
          <w:rFonts w:ascii="Times New Roman" w:hAnsi="Times New Roman"/>
          <w:sz w:val="24"/>
          <w:szCs w:val="24"/>
          <w:lang w:eastAsia="zh-CN"/>
        </w:rPr>
        <w:t>P</w:t>
      </w:r>
      <w:r w:rsidRPr="00771A28">
        <w:rPr>
          <w:rFonts w:ascii="Times New Roman" w:hAnsi="Times New Roman"/>
          <w:sz w:val="24"/>
          <w:szCs w:val="24"/>
          <w:vertAlign w:val="subscript"/>
          <w:lang w:eastAsia="zh-CN"/>
        </w:rPr>
        <w:t>1</w:t>
      </w:r>
      <w:r w:rsidRPr="00771A28">
        <w:rPr>
          <w:rFonts w:ascii="Times New Roman" w:hAnsi="Times New Roman"/>
          <w:sz w:val="24"/>
          <w:szCs w:val="24"/>
          <w:lang w:eastAsia="zh-CN"/>
        </w:rPr>
        <w:t>g</w:t>
      </w:r>
      <w:r w:rsidRPr="00771A28">
        <w:rPr>
          <w:rFonts w:ascii="Times New Roman" w:hAnsi="Times New Roman"/>
          <w:sz w:val="24"/>
          <w:szCs w:val="24"/>
          <w:lang w:eastAsia="zh-CN"/>
        </w:rPr>
        <w:t>）：栖霞组厚</w:t>
      </w:r>
      <w:r w:rsidRPr="00771A28">
        <w:rPr>
          <w:rFonts w:ascii="Times New Roman" w:hAnsi="Times New Roman"/>
          <w:sz w:val="24"/>
          <w:szCs w:val="24"/>
          <w:lang w:eastAsia="zh-CN"/>
        </w:rPr>
        <w:t>100</w:t>
      </w:r>
      <w:r w:rsidRPr="00771A28">
        <w:rPr>
          <w:rFonts w:ascii="Times New Roman" w:hAnsi="Times New Roman"/>
          <w:sz w:val="24"/>
          <w:szCs w:val="24"/>
          <w:lang w:eastAsia="zh-CN"/>
        </w:rPr>
        <w:t>－</w:t>
      </w:r>
      <w:r w:rsidRPr="00771A28">
        <w:rPr>
          <w:rFonts w:ascii="Times New Roman" w:hAnsi="Times New Roman"/>
          <w:sz w:val="24"/>
          <w:szCs w:val="24"/>
          <w:lang w:eastAsia="zh-CN"/>
        </w:rPr>
        <w:t>130m</w:t>
      </w:r>
      <w:r w:rsidRPr="00771A28">
        <w:rPr>
          <w:rFonts w:ascii="Times New Roman" w:hAnsi="Times New Roman"/>
          <w:sz w:val="24"/>
          <w:szCs w:val="24"/>
          <w:lang w:eastAsia="zh-CN"/>
        </w:rPr>
        <w:t>，总体为深灰色到灰黑色薄层～块状灰岩。上部硅质夹层与泥质灰岩较少，生物碎屑较多，灰岩色渐变浅、质较纯，层理不发育。中、下部泥质灰岩与硅质灰岩较多。底部以黑色生物碎屑灰岩夹炭质页岩与下伏梁山组呈整合接触。</w:t>
      </w:r>
    </w:p>
    <w:p w14:paraId="563FF035" w14:textId="29380104" w:rsidR="004B4D44" w:rsidRPr="00771A28" w:rsidRDefault="004B4D44"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梁山组（</w:t>
      </w:r>
      <w:r w:rsidRPr="00771A28">
        <w:rPr>
          <w:rFonts w:ascii="Times New Roman" w:hAnsi="Times New Roman"/>
          <w:sz w:val="24"/>
          <w:szCs w:val="24"/>
          <w:lang w:eastAsia="zh-CN"/>
        </w:rPr>
        <w:t>P</w:t>
      </w:r>
      <w:r w:rsidRPr="00771A28">
        <w:rPr>
          <w:rFonts w:ascii="Times New Roman" w:hAnsi="Times New Roman"/>
          <w:sz w:val="24"/>
          <w:szCs w:val="24"/>
          <w:vertAlign w:val="subscript"/>
          <w:lang w:eastAsia="zh-CN"/>
        </w:rPr>
        <w:t>1</w:t>
      </w:r>
      <w:r w:rsidRPr="00771A28">
        <w:rPr>
          <w:rFonts w:ascii="Times New Roman" w:hAnsi="Times New Roman"/>
          <w:sz w:val="24"/>
          <w:szCs w:val="24"/>
          <w:lang w:eastAsia="zh-CN"/>
        </w:rPr>
        <w:t>l</w:t>
      </w:r>
      <w:r w:rsidRPr="00771A28">
        <w:rPr>
          <w:rFonts w:ascii="Times New Roman" w:hAnsi="Times New Roman"/>
          <w:sz w:val="24"/>
          <w:szCs w:val="24"/>
          <w:lang w:eastAsia="zh-CN"/>
        </w:rPr>
        <w:t>）：梁山组厚度较薄，厚</w:t>
      </w:r>
      <w:r w:rsidRPr="00771A28">
        <w:rPr>
          <w:rFonts w:ascii="Times New Roman" w:hAnsi="Times New Roman"/>
          <w:sz w:val="24"/>
          <w:szCs w:val="24"/>
          <w:lang w:eastAsia="zh-CN"/>
        </w:rPr>
        <w:t>5.5</w:t>
      </w:r>
      <w:r w:rsidRPr="00771A28">
        <w:rPr>
          <w:rFonts w:ascii="Times New Roman" w:hAnsi="Times New Roman"/>
          <w:sz w:val="24"/>
          <w:szCs w:val="24"/>
          <w:lang w:eastAsia="zh-CN"/>
        </w:rPr>
        <w:t>－</w:t>
      </w:r>
      <w:r w:rsidRPr="00771A28">
        <w:rPr>
          <w:rFonts w:ascii="Times New Roman" w:hAnsi="Times New Roman"/>
          <w:sz w:val="24"/>
          <w:szCs w:val="24"/>
          <w:lang w:eastAsia="zh-CN"/>
        </w:rPr>
        <w:t>7.5m</w:t>
      </w:r>
      <w:r w:rsidRPr="00771A28">
        <w:rPr>
          <w:rFonts w:ascii="Times New Roman" w:hAnsi="Times New Roman"/>
          <w:sz w:val="24"/>
          <w:szCs w:val="24"/>
          <w:lang w:eastAsia="zh-CN"/>
        </w:rPr>
        <w:t>，深灰色、黑色碳质页岩、夹粘土岩及煤线，局部夹薄层灰岩，与下伏石炭系黄龙组灰岩或白云岩呈假整合接触。</w:t>
      </w:r>
    </w:p>
    <w:p w14:paraId="48EEBA65" w14:textId="77777777" w:rsidR="001D4AE2" w:rsidRPr="00771A28" w:rsidRDefault="001D4AE2" w:rsidP="001D4AE2">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②</w:t>
      </w:r>
      <w:r w:rsidRPr="00771A28">
        <w:rPr>
          <w:rFonts w:ascii="Times New Roman" w:hAnsi="Times New Roman"/>
          <w:sz w:val="24"/>
          <w:szCs w:val="24"/>
          <w:lang w:eastAsia="zh-CN"/>
        </w:rPr>
        <w:t>石炭系</w:t>
      </w:r>
    </w:p>
    <w:p w14:paraId="318A52D6" w14:textId="419FBFCC" w:rsidR="004B4D44" w:rsidRPr="00771A28" w:rsidRDefault="001D4AE2" w:rsidP="001D4AE2">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主要发育中石炭统黄龙组，在宣汉～达县地区残厚</w:t>
      </w:r>
      <w:r w:rsidRPr="00771A28">
        <w:rPr>
          <w:rFonts w:ascii="Times New Roman" w:hAnsi="Times New Roman"/>
          <w:sz w:val="24"/>
          <w:szCs w:val="24"/>
          <w:lang w:eastAsia="zh-CN"/>
        </w:rPr>
        <w:t>5</w:t>
      </w:r>
      <w:r w:rsidRPr="00771A28">
        <w:rPr>
          <w:rFonts w:ascii="Times New Roman" w:hAnsi="Times New Roman"/>
          <w:sz w:val="24"/>
          <w:szCs w:val="24"/>
          <w:lang w:eastAsia="zh-CN"/>
        </w:rPr>
        <w:t>－</w:t>
      </w:r>
      <w:r w:rsidRPr="00771A28">
        <w:rPr>
          <w:rFonts w:ascii="Times New Roman" w:hAnsi="Times New Roman"/>
          <w:sz w:val="24"/>
          <w:szCs w:val="24"/>
          <w:lang w:eastAsia="zh-CN"/>
        </w:rPr>
        <w:t>70m</w:t>
      </w:r>
      <w:r w:rsidRPr="00771A28">
        <w:rPr>
          <w:rFonts w:ascii="Times New Roman" w:hAnsi="Times New Roman"/>
          <w:sz w:val="24"/>
          <w:szCs w:val="24"/>
          <w:lang w:eastAsia="zh-CN"/>
        </w:rPr>
        <w:t>，东南厚度较大，向西北减小或缺失。主要为灰色角砾状白云岩，角砾状灰岩。大致可三分：上段以灰岩为主、间夹白云岩；中段白云岩较发育，中含生物屑、鲕粒、角砾白云岩，是主要的产气层段；下段为膏盐岩与灰岩，与下伏志留系页岩呈假整合接触。</w:t>
      </w:r>
    </w:p>
    <w:p w14:paraId="57022C3B" w14:textId="68EDA40D" w:rsidR="004B4D44" w:rsidRPr="00771A28" w:rsidRDefault="005533ED"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3</w:t>
      </w:r>
      <w:r w:rsidRPr="00771A28">
        <w:rPr>
          <w:rFonts w:ascii="Times New Roman" w:hAnsi="Times New Roman"/>
          <w:sz w:val="24"/>
          <w:szCs w:val="24"/>
          <w:lang w:eastAsia="zh-CN"/>
        </w:rPr>
        <w:t>）</w:t>
      </w:r>
      <w:r w:rsidR="001D4AE2" w:rsidRPr="00771A28">
        <w:rPr>
          <w:rFonts w:ascii="Times New Roman" w:hAnsi="Times New Roman"/>
          <w:sz w:val="24"/>
          <w:szCs w:val="24"/>
          <w:lang w:eastAsia="zh-CN"/>
        </w:rPr>
        <w:t>下古生界</w:t>
      </w:r>
    </w:p>
    <w:p w14:paraId="6C4F06FE" w14:textId="62F4E499" w:rsidR="004B4D44" w:rsidRPr="00771A28" w:rsidRDefault="001D4AE2" w:rsidP="001D4AE2">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主要描述志留系。志留系主要发育中下统地层，在本区厚度为</w:t>
      </w:r>
      <w:r w:rsidRPr="00771A28">
        <w:rPr>
          <w:rFonts w:ascii="Times New Roman" w:hAnsi="Times New Roman"/>
          <w:sz w:val="24"/>
          <w:szCs w:val="24"/>
          <w:lang w:eastAsia="zh-CN"/>
        </w:rPr>
        <w:t>600</w:t>
      </w:r>
      <w:r w:rsidRPr="00771A28">
        <w:rPr>
          <w:rFonts w:ascii="Times New Roman" w:hAnsi="Times New Roman"/>
          <w:sz w:val="24"/>
          <w:szCs w:val="24"/>
          <w:lang w:eastAsia="zh-CN"/>
        </w:rPr>
        <w:t>－</w:t>
      </w:r>
      <w:r w:rsidRPr="00771A28">
        <w:rPr>
          <w:rFonts w:ascii="Times New Roman" w:hAnsi="Times New Roman"/>
          <w:sz w:val="24"/>
          <w:szCs w:val="24"/>
          <w:lang w:eastAsia="zh-CN"/>
        </w:rPr>
        <w:t>900m</w:t>
      </w:r>
      <w:r w:rsidRPr="00771A28">
        <w:rPr>
          <w:rFonts w:ascii="Times New Roman" w:hAnsi="Times New Roman"/>
          <w:sz w:val="24"/>
          <w:szCs w:val="24"/>
          <w:lang w:eastAsia="zh-CN"/>
        </w:rPr>
        <w:t>，主要为灰绿、棕灰色、深灰色页岩、砂质页岩及泥质粉砂岩或砂岩等。据区域资料，下志留统黑色、深灰色页岩十分发育，向上变差。</w:t>
      </w:r>
    </w:p>
    <w:p w14:paraId="11E0CE8D" w14:textId="5153F1E8" w:rsidR="00267ABB" w:rsidRPr="00771A28" w:rsidRDefault="00267ABB" w:rsidP="00267ABB">
      <w:pPr>
        <w:adjustRightInd w:val="0"/>
        <w:snapToGrid w:val="0"/>
        <w:spacing w:line="360" w:lineRule="auto"/>
        <w:ind w:firstLineChars="200" w:firstLine="480"/>
        <w:jc w:val="both"/>
        <w:outlineLvl w:val="3"/>
        <w:rPr>
          <w:rFonts w:ascii="Times New Roman" w:eastAsia="黑体" w:hAnsi="Times New Roman"/>
          <w:sz w:val="24"/>
          <w:szCs w:val="24"/>
          <w:lang w:eastAsia="zh-CN"/>
        </w:rPr>
      </w:pPr>
      <w:r w:rsidRPr="00771A28">
        <w:rPr>
          <w:rFonts w:ascii="Times New Roman" w:eastAsia="黑体" w:hAnsi="Times New Roman"/>
          <w:sz w:val="24"/>
          <w:szCs w:val="24"/>
          <w:lang w:eastAsia="zh-CN"/>
        </w:rPr>
        <w:t xml:space="preserve">3.2.2.3 </w:t>
      </w:r>
      <w:r w:rsidRPr="00771A28">
        <w:rPr>
          <w:rFonts w:ascii="Times New Roman" w:eastAsia="黑体" w:hAnsi="Times New Roman"/>
          <w:sz w:val="24"/>
          <w:szCs w:val="24"/>
          <w:lang w:eastAsia="zh-CN"/>
        </w:rPr>
        <w:t>气藏构造特征</w:t>
      </w:r>
    </w:p>
    <w:p w14:paraId="5EA9099C" w14:textId="0BA41256" w:rsidR="00267ABB" w:rsidRPr="00771A28" w:rsidRDefault="00267ABB" w:rsidP="00267ABB">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1</w:t>
      </w:r>
      <w:r w:rsidRPr="00771A28">
        <w:rPr>
          <w:rFonts w:ascii="Times New Roman" w:hAnsi="Times New Roman"/>
          <w:sz w:val="24"/>
          <w:szCs w:val="24"/>
          <w:lang w:eastAsia="zh-CN"/>
        </w:rPr>
        <w:t>）层位标定及反射特征</w:t>
      </w:r>
    </w:p>
    <w:p w14:paraId="15B418C0" w14:textId="27D62DD5" w:rsidR="004B4D44" w:rsidRPr="00771A28" w:rsidRDefault="00267ABB" w:rsidP="00267ABB">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本次应用</w:t>
      </w:r>
      <w:r w:rsidRPr="00771A28">
        <w:rPr>
          <w:rFonts w:ascii="Times New Roman" w:hAnsi="Times New Roman"/>
          <w:sz w:val="24"/>
          <w:szCs w:val="24"/>
          <w:lang w:eastAsia="zh-CN"/>
        </w:rPr>
        <w:t>2016-2018</w:t>
      </w:r>
      <w:r w:rsidRPr="00771A28">
        <w:rPr>
          <w:rFonts w:ascii="Times New Roman" w:hAnsi="Times New Roman"/>
          <w:sz w:val="24"/>
          <w:szCs w:val="24"/>
          <w:lang w:eastAsia="zh-CN"/>
        </w:rPr>
        <w:t>年二次采集三维地震资料，取得的大部分地震资料品质较好，信噪比较高，分辨率较高，且在</w:t>
      </w:r>
      <w:r w:rsidRPr="00771A28">
        <w:rPr>
          <w:rFonts w:ascii="Times New Roman" w:hAnsi="Times New Roman"/>
          <w:sz w:val="24"/>
          <w:szCs w:val="24"/>
          <w:lang w:eastAsia="zh-CN"/>
        </w:rPr>
        <w:t>T</w:t>
      </w:r>
      <w:r w:rsidRPr="00771A28">
        <w:rPr>
          <w:rFonts w:ascii="Times New Roman" w:hAnsi="Times New Roman"/>
          <w:sz w:val="24"/>
          <w:szCs w:val="24"/>
          <w:vertAlign w:val="subscript"/>
          <w:lang w:eastAsia="zh-CN"/>
        </w:rPr>
        <w:t>3</w:t>
      </w:r>
      <w:r w:rsidRPr="00771A28">
        <w:rPr>
          <w:rFonts w:ascii="Times New Roman" w:hAnsi="Times New Roman"/>
          <w:sz w:val="24"/>
          <w:szCs w:val="24"/>
          <w:lang w:eastAsia="zh-CN"/>
        </w:rPr>
        <w:t>x</w:t>
      </w:r>
      <w:r w:rsidRPr="00771A28">
        <w:rPr>
          <w:rFonts w:ascii="Times New Roman" w:hAnsi="Times New Roman"/>
          <w:sz w:val="24"/>
          <w:szCs w:val="24"/>
          <w:lang w:eastAsia="zh-CN"/>
        </w:rPr>
        <w:t>、</w:t>
      </w:r>
      <w:r w:rsidRPr="00771A28">
        <w:rPr>
          <w:rFonts w:ascii="Times New Roman" w:hAnsi="Times New Roman"/>
          <w:sz w:val="24"/>
          <w:szCs w:val="24"/>
          <w:lang w:eastAsia="zh-CN"/>
        </w:rPr>
        <w:t>T</w:t>
      </w:r>
      <w:r w:rsidRPr="00771A28">
        <w:rPr>
          <w:rFonts w:ascii="Times New Roman" w:hAnsi="Times New Roman"/>
          <w:sz w:val="24"/>
          <w:szCs w:val="24"/>
          <w:vertAlign w:val="subscript"/>
          <w:lang w:eastAsia="zh-CN"/>
        </w:rPr>
        <w:t>1</w:t>
      </w:r>
      <w:r w:rsidRPr="00771A28">
        <w:rPr>
          <w:rFonts w:ascii="Times New Roman" w:hAnsi="Times New Roman"/>
          <w:sz w:val="24"/>
          <w:szCs w:val="24"/>
          <w:lang w:eastAsia="zh-CN"/>
        </w:rPr>
        <w:t>j</w:t>
      </w:r>
      <w:r w:rsidRPr="00771A28">
        <w:rPr>
          <w:rFonts w:ascii="Times New Roman" w:hAnsi="Times New Roman"/>
          <w:sz w:val="24"/>
          <w:szCs w:val="24"/>
          <w:vertAlign w:val="subscript"/>
          <w:lang w:eastAsia="zh-CN"/>
        </w:rPr>
        <w:t>4</w:t>
      </w:r>
      <w:r w:rsidRPr="00771A28">
        <w:rPr>
          <w:rFonts w:ascii="Times New Roman" w:hAnsi="Times New Roman"/>
          <w:sz w:val="24"/>
          <w:szCs w:val="24"/>
          <w:lang w:eastAsia="zh-CN"/>
        </w:rPr>
        <w:t>、</w:t>
      </w:r>
      <w:r w:rsidRPr="00771A28">
        <w:rPr>
          <w:rFonts w:ascii="Times New Roman" w:hAnsi="Times New Roman"/>
          <w:sz w:val="24"/>
          <w:szCs w:val="24"/>
          <w:lang w:eastAsia="zh-CN"/>
        </w:rPr>
        <w:t>T</w:t>
      </w:r>
      <w:r w:rsidRPr="00771A28">
        <w:rPr>
          <w:rFonts w:ascii="Times New Roman" w:hAnsi="Times New Roman"/>
          <w:sz w:val="24"/>
          <w:szCs w:val="24"/>
          <w:vertAlign w:val="subscript"/>
          <w:lang w:eastAsia="zh-CN"/>
        </w:rPr>
        <w:t>1</w:t>
      </w:r>
      <w:r w:rsidRPr="00771A28">
        <w:rPr>
          <w:rFonts w:ascii="Times New Roman" w:hAnsi="Times New Roman"/>
          <w:sz w:val="24"/>
          <w:szCs w:val="24"/>
          <w:lang w:eastAsia="zh-CN"/>
        </w:rPr>
        <w:t>f</w:t>
      </w:r>
      <w:r w:rsidRPr="00771A28">
        <w:rPr>
          <w:rFonts w:ascii="Times New Roman" w:hAnsi="Times New Roman"/>
          <w:sz w:val="24"/>
          <w:szCs w:val="24"/>
          <w:vertAlign w:val="subscript"/>
          <w:lang w:eastAsia="zh-CN"/>
        </w:rPr>
        <w:t>4</w:t>
      </w:r>
      <w:r w:rsidRPr="00771A28">
        <w:rPr>
          <w:rFonts w:ascii="Times New Roman" w:hAnsi="Times New Roman"/>
          <w:sz w:val="24"/>
          <w:szCs w:val="24"/>
          <w:lang w:eastAsia="zh-CN"/>
        </w:rPr>
        <w:t>、</w:t>
      </w:r>
      <w:r w:rsidRPr="00771A28">
        <w:rPr>
          <w:rFonts w:ascii="Times New Roman" w:hAnsi="Times New Roman"/>
          <w:sz w:val="24"/>
          <w:szCs w:val="24"/>
          <w:lang w:eastAsia="zh-CN"/>
        </w:rPr>
        <w:t>P</w:t>
      </w:r>
      <w:r w:rsidRPr="00771A28">
        <w:rPr>
          <w:rFonts w:ascii="Times New Roman" w:hAnsi="Times New Roman"/>
          <w:sz w:val="24"/>
          <w:szCs w:val="24"/>
          <w:vertAlign w:val="subscript"/>
          <w:lang w:eastAsia="zh-CN"/>
        </w:rPr>
        <w:t>2</w:t>
      </w:r>
      <w:r w:rsidRPr="00771A28">
        <w:rPr>
          <w:rFonts w:ascii="Times New Roman" w:hAnsi="Times New Roman"/>
          <w:sz w:val="24"/>
          <w:szCs w:val="24"/>
          <w:lang w:eastAsia="zh-CN"/>
        </w:rPr>
        <w:t>ch</w:t>
      </w:r>
      <w:r w:rsidRPr="00771A28">
        <w:rPr>
          <w:rFonts w:ascii="Times New Roman" w:hAnsi="Times New Roman"/>
          <w:sz w:val="24"/>
          <w:szCs w:val="24"/>
          <w:lang w:eastAsia="zh-CN"/>
        </w:rPr>
        <w:t>、</w:t>
      </w:r>
      <w:r w:rsidRPr="00771A28">
        <w:rPr>
          <w:rFonts w:ascii="Times New Roman" w:hAnsi="Times New Roman"/>
          <w:sz w:val="24"/>
          <w:szCs w:val="24"/>
          <w:lang w:eastAsia="zh-CN"/>
        </w:rPr>
        <w:t>P</w:t>
      </w:r>
      <w:r w:rsidRPr="00771A28">
        <w:rPr>
          <w:rFonts w:ascii="Times New Roman" w:hAnsi="Times New Roman"/>
          <w:sz w:val="24"/>
          <w:szCs w:val="24"/>
          <w:vertAlign w:val="subscript"/>
          <w:lang w:eastAsia="zh-CN"/>
        </w:rPr>
        <w:t>2</w:t>
      </w:r>
      <w:r w:rsidRPr="00771A28">
        <w:rPr>
          <w:rFonts w:ascii="Times New Roman" w:hAnsi="Times New Roman"/>
          <w:sz w:val="24"/>
          <w:szCs w:val="24"/>
          <w:lang w:eastAsia="zh-CN"/>
        </w:rPr>
        <w:t>l</w:t>
      </w:r>
      <w:r w:rsidRPr="00771A28">
        <w:rPr>
          <w:rFonts w:ascii="Times New Roman" w:hAnsi="Times New Roman"/>
          <w:sz w:val="24"/>
          <w:szCs w:val="24"/>
          <w:lang w:eastAsia="zh-CN"/>
        </w:rPr>
        <w:t>等主要反射</w:t>
      </w:r>
      <w:r w:rsidRPr="00771A28">
        <w:rPr>
          <w:rFonts w:ascii="Times New Roman" w:hAnsi="Times New Roman"/>
          <w:sz w:val="24"/>
          <w:szCs w:val="24"/>
          <w:lang w:eastAsia="zh-CN"/>
        </w:rPr>
        <w:lastRenderedPageBreak/>
        <w:t>层波形特征稳定，连续性好，且全区能对比追踪，为构造精细解释奠定良好基础。</w:t>
      </w:r>
    </w:p>
    <w:p w14:paraId="0D37CD56" w14:textId="45EF65C7" w:rsidR="004B4D44" w:rsidRPr="00771A28" w:rsidRDefault="00267ABB" w:rsidP="00267ABB">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地震反射特征：综合钻井岩性、电性资料，结合区域构造地质认识和本区地震波组特征，确定了飞仙关组各个层段在普光主体的地震反射特征：</w:t>
      </w:r>
    </w:p>
    <w:p w14:paraId="54039DCD" w14:textId="41FADA0E" w:rsidR="00267ABB" w:rsidRPr="00771A28" w:rsidRDefault="00267ABB" w:rsidP="00267ABB">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TJ</w:t>
      </w:r>
      <w:r w:rsidRPr="00771A28">
        <w:rPr>
          <w:rFonts w:ascii="Times New Roman" w:hAnsi="Times New Roman"/>
          <w:sz w:val="24"/>
          <w:szCs w:val="24"/>
          <w:vertAlign w:val="subscript"/>
          <w:lang w:eastAsia="zh-CN"/>
        </w:rPr>
        <w:t>2</w:t>
      </w:r>
      <w:r w:rsidRPr="00771A28">
        <w:rPr>
          <w:rFonts w:ascii="Times New Roman" w:hAnsi="Times New Roman"/>
          <w:sz w:val="24"/>
          <w:szCs w:val="24"/>
          <w:lang w:eastAsia="zh-CN"/>
        </w:rPr>
        <w:t>q</w:t>
      </w:r>
      <w:r w:rsidRPr="00771A28">
        <w:rPr>
          <w:rFonts w:ascii="Times New Roman" w:hAnsi="Times New Roman"/>
          <w:sz w:val="24"/>
          <w:szCs w:val="24"/>
          <w:lang w:eastAsia="zh-CN"/>
        </w:rPr>
        <w:t>：相当于下侏罗统千佛崖组底界反射，岩性为灰色、灰绿色泥岩夹岩屑砂岩、黑色页岩及介壳灰岩，与下伏自流井组暗色泥页岩呈不整合－假整合接触。地震反射上表现为</w:t>
      </w:r>
      <w:r w:rsidRPr="00771A28">
        <w:rPr>
          <w:rFonts w:ascii="Times New Roman" w:hAnsi="Times New Roman"/>
          <w:sz w:val="24"/>
          <w:szCs w:val="24"/>
          <w:lang w:eastAsia="zh-CN"/>
        </w:rPr>
        <w:t>2</w:t>
      </w:r>
      <w:r w:rsidRPr="00771A28">
        <w:rPr>
          <w:rFonts w:ascii="Times New Roman" w:hAnsi="Times New Roman"/>
          <w:sz w:val="24"/>
          <w:szCs w:val="24"/>
          <w:lang w:eastAsia="zh-CN"/>
        </w:rPr>
        <w:t>～</w:t>
      </w:r>
      <w:r w:rsidRPr="00771A28">
        <w:rPr>
          <w:rFonts w:ascii="Times New Roman" w:hAnsi="Times New Roman"/>
          <w:sz w:val="24"/>
          <w:szCs w:val="24"/>
          <w:lang w:eastAsia="zh-CN"/>
        </w:rPr>
        <w:t>3</w:t>
      </w:r>
      <w:r w:rsidRPr="00771A28">
        <w:rPr>
          <w:rFonts w:ascii="Times New Roman" w:hAnsi="Times New Roman"/>
          <w:sz w:val="24"/>
          <w:szCs w:val="24"/>
          <w:lang w:eastAsia="zh-CN"/>
        </w:rPr>
        <w:t>个较强反射同相轴</w:t>
      </w:r>
      <w:r w:rsidRPr="00771A28">
        <w:rPr>
          <w:rFonts w:ascii="Times New Roman" w:hAnsi="Times New Roman"/>
          <w:sz w:val="24"/>
          <w:szCs w:val="24"/>
          <w:lang w:eastAsia="zh-CN"/>
        </w:rPr>
        <w:t>,</w:t>
      </w:r>
      <w:r w:rsidRPr="00771A28">
        <w:rPr>
          <w:rFonts w:ascii="Times New Roman" w:hAnsi="Times New Roman"/>
          <w:sz w:val="24"/>
          <w:szCs w:val="24"/>
          <w:lang w:eastAsia="zh-CN"/>
        </w:rPr>
        <w:t>连续性较好，全区可以连续追踪。</w:t>
      </w:r>
    </w:p>
    <w:p w14:paraId="6DB96B21" w14:textId="3AE5DEBC" w:rsidR="00267ABB" w:rsidRPr="00771A28" w:rsidRDefault="00267ABB" w:rsidP="00267ABB">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TT</w:t>
      </w:r>
      <w:r w:rsidRPr="00771A28">
        <w:rPr>
          <w:rFonts w:ascii="Times New Roman" w:hAnsi="Times New Roman"/>
          <w:sz w:val="24"/>
          <w:szCs w:val="24"/>
          <w:vertAlign w:val="subscript"/>
          <w:lang w:eastAsia="zh-CN"/>
        </w:rPr>
        <w:t>3</w:t>
      </w:r>
      <w:r w:rsidRPr="00771A28">
        <w:rPr>
          <w:rFonts w:ascii="Times New Roman" w:hAnsi="Times New Roman"/>
          <w:sz w:val="24"/>
          <w:szCs w:val="24"/>
          <w:lang w:eastAsia="zh-CN"/>
        </w:rPr>
        <w:t>x</w:t>
      </w:r>
      <w:r w:rsidRPr="00771A28">
        <w:rPr>
          <w:rFonts w:ascii="Times New Roman" w:hAnsi="Times New Roman"/>
          <w:sz w:val="24"/>
          <w:szCs w:val="24"/>
          <w:lang w:eastAsia="zh-CN"/>
        </w:rPr>
        <w:t>：相当于上三叠统须家河组底界反射，岩性以厚层块状砂岩为主，电阻率曲线呈现高阻特征，与雷口坡组通过岩性特征比较容易分开。地震反射上表现为弱反射中的较强反射</w:t>
      </w:r>
      <w:r w:rsidRPr="00771A28">
        <w:rPr>
          <w:rFonts w:ascii="Times New Roman" w:hAnsi="Times New Roman"/>
          <w:sz w:val="24"/>
          <w:szCs w:val="24"/>
          <w:lang w:eastAsia="zh-CN"/>
        </w:rPr>
        <w:t>,</w:t>
      </w:r>
      <w:r w:rsidRPr="00771A28">
        <w:rPr>
          <w:rFonts w:ascii="Times New Roman" w:hAnsi="Times New Roman"/>
          <w:sz w:val="24"/>
          <w:szCs w:val="24"/>
          <w:lang w:eastAsia="zh-CN"/>
        </w:rPr>
        <w:t>连续性较好，全区可以连续追踪，为海相地层与陆相地层的分界线。</w:t>
      </w:r>
    </w:p>
    <w:p w14:paraId="4048B8F1" w14:textId="573B4E02" w:rsidR="00267ABB" w:rsidRPr="00771A28" w:rsidRDefault="00267ABB" w:rsidP="00267ABB">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TT</w:t>
      </w:r>
      <w:r w:rsidRPr="00771A28">
        <w:rPr>
          <w:rFonts w:ascii="Times New Roman" w:hAnsi="Times New Roman"/>
          <w:sz w:val="24"/>
          <w:szCs w:val="24"/>
          <w:vertAlign w:val="subscript"/>
          <w:lang w:eastAsia="zh-CN"/>
        </w:rPr>
        <w:t>1</w:t>
      </w:r>
      <w:r w:rsidRPr="00771A28">
        <w:rPr>
          <w:rFonts w:ascii="Times New Roman" w:hAnsi="Times New Roman"/>
          <w:sz w:val="24"/>
          <w:szCs w:val="24"/>
          <w:lang w:eastAsia="zh-CN"/>
        </w:rPr>
        <w:t>j</w:t>
      </w:r>
      <w:r w:rsidRPr="00771A28">
        <w:rPr>
          <w:rFonts w:ascii="Times New Roman" w:hAnsi="Times New Roman"/>
          <w:sz w:val="24"/>
          <w:szCs w:val="24"/>
          <w:vertAlign w:val="subscript"/>
          <w:lang w:eastAsia="zh-CN"/>
        </w:rPr>
        <w:t>4</w:t>
      </w:r>
      <w:r w:rsidRPr="00771A28">
        <w:rPr>
          <w:rFonts w:ascii="Times New Roman" w:hAnsi="Times New Roman"/>
          <w:sz w:val="24"/>
          <w:szCs w:val="24"/>
          <w:lang w:eastAsia="zh-CN"/>
        </w:rPr>
        <w:t>：相当于下三叠统嘉陵江组四段底界反射，为嘉五、四段膏盐岩与嘉三段灰岩、云岩的分界线。由于构造活动引起的塑性流动导致区内正向构造的主体部位膏盐层薄而两翼增厚。因此，正向构造为</w:t>
      </w:r>
      <w:r w:rsidRPr="00771A28">
        <w:rPr>
          <w:rFonts w:ascii="Times New Roman" w:hAnsi="Times New Roman"/>
          <w:sz w:val="24"/>
          <w:szCs w:val="24"/>
          <w:lang w:eastAsia="zh-CN"/>
        </w:rPr>
        <w:t>1</w:t>
      </w:r>
      <w:r w:rsidRPr="00771A28">
        <w:rPr>
          <w:rFonts w:ascii="Times New Roman" w:hAnsi="Times New Roman"/>
          <w:sz w:val="24"/>
          <w:szCs w:val="24"/>
          <w:lang w:eastAsia="zh-CN"/>
        </w:rPr>
        <w:t>－</w:t>
      </w:r>
      <w:r w:rsidRPr="00771A28">
        <w:rPr>
          <w:rFonts w:ascii="Times New Roman" w:hAnsi="Times New Roman"/>
          <w:sz w:val="24"/>
          <w:szCs w:val="24"/>
          <w:lang w:eastAsia="zh-CN"/>
        </w:rPr>
        <w:t>2</w:t>
      </w:r>
      <w:r w:rsidRPr="00771A28">
        <w:rPr>
          <w:rFonts w:ascii="Times New Roman" w:hAnsi="Times New Roman"/>
          <w:sz w:val="24"/>
          <w:szCs w:val="24"/>
          <w:lang w:eastAsia="zh-CN"/>
        </w:rPr>
        <w:t>个相位的强反射而负向构造为厚度较大的杂乱反射。膏盐岩底部与围岩存在的较大的波阻抗差形成的反射包络面在工区内多数地区连续性好，是可全区追踪的区域标志层。</w:t>
      </w:r>
    </w:p>
    <w:p w14:paraId="0518BD64" w14:textId="5D73D8A9" w:rsidR="00267ABB" w:rsidRPr="00771A28" w:rsidRDefault="00267ABB" w:rsidP="00267ABB">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TT</w:t>
      </w:r>
      <w:r w:rsidRPr="00771A28">
        <w:rPr>
          <w:rFonts w:ascii="Times New Roman" w:hAnsi="Times New Roman"/>
          <w:sz w:val="24"/>
          <w:szCs w:val="24"/>
          <w:vertAlign w:val="subscript"/>
          <w:lang w:eastAsia="zh-CN"/>
        </w:rPr>
        <w:t>1</w:t>
      </w:r>
      <w:r w:rsidRPr="00771A28">
        <w:rPr>
          <w:rFonts w:ascii="Times New Roman" w:hAnsi="Times New Roman"/>
          <w:sz w:val="24"/>
          <w:szCs w:val="24"/>
          <w:lang w:eastAsia="zh-CN"/>
        </w:rPr>
        <w:t>f</w:t>
      </w:r>
      <w:r w:rsidRPr="00771A28">
        <w:rPr>
          <w:rFonts w:ascii="Times New Roman" w:hAnsi="Times New Roman"/>
          <w:sz w:val="24"/>
          <w:szCs w:val="24"/>
          <w:vertAlign w:val="subscript"/>
          <w:lang w:eastAsia="zh-CN"/>
        </w:rPr>
        <w:t>4</w:t>
      </w:r>
      <w:r w:rsidRPr="00771A28">
        <w:rPr>
          <w:rFonts w:ascii="Times New Roman" w:hAnsi="Times New Roman"/>
          <w:sz w:val="24"/>
          <w:szCs w:val="24"/>
          <w:lang w:eastAsia="zh-CN"/>
        </w:rPr>
        <w:t>：相当于下三叠统飞仙关组四段底界反射，岩性上以一套膏岩或泥灰岩的底部为特征划分飞四段与飞三段界线。反射特征为弱反射带中的较连续反射，由两个同相轴组成，局部地区连续性较差。</w:t>
      </w:r>
    </w:p>
    <w:p w14:paraId="1C71CB53" w14:textId="77777777" w:rsidR="00267ABB" w:rsidRPr="00771A28" w:rsidRDefault="00267ABB" w:rsidP="00267ABB">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TT</w:t>
      </w:r>
      <w:r w:rsidRPr="00771A28">
        <w:rPr>
          <w:rFonts w:ascii="Times New Roman" w:hAnsi="Times New Roman"/>
          <w:sz w:val="24"/>
          <w:szCs w:val="24"/>
          <w:vertAlign w:val="subscript"/>
          <w:lang w:eastAsia="zh-CN"/>
        </w:rPr>
        <w:t>1</w:t>
      </w:r>
      <w:r w:rsidRPr="00771A28">
        <w:rPr>
          <w:rFonts w:ascii="Times New Roman" w:hAnsi="Times New Roman"/>
          <w:sz w:val="24"/>
          <w:szCs w:val="24"/>
          <w:lang w:eastAsia="zh-CN"/>
        </w:rPr>
        <w:t>f</w:t>
      </w:r>
      <w:r w:rsidRPr="00771A28">
        <w:rPr>
          <w:rFonts w:ascii="Times New Roman" w:hAnsi="Times New Roman"/>
          <w:sz w:val="24"/>
          <w:szCs w:val="24"/>
          <w:vertAlign w:val="subscript"/>
          <w:lang w:eastAsia="zh-CN"/>
        </w:rPr>
        <w:t>3</w:t>
      </w:r>
      <w:r w:rsidRPr="00771A28">
        <w:rPr>
          <w:rFonts w:ascii="Times New Roman" w:hAnsi="Times New Roman"/>
          <w:sz w:val="24"/>
          <w:szCs w:val="24"/>
          <w:lang w:eastAsia="zh-CN"/>
        </w:rPr>
        <w:t>：相当于下三叠统飞仙关组三段底界反射，岩性上飞三段灰岩相对较发育，而飞二段白云岩相对较发育，划分标志不明显。反射特征由一个弱相位组成。</w:t>
      </w:r>
    </w:p>
    <w:p w14:paraId="645CD187" w14:textId="7C87A275" w:rsidR="00267ABB" w:rsidRPr="00771A28" w:rsidRDefault="00267ABB" w:rsidP="00267ABB">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TT</w:t>
      </w:r>
      <w:r w:rsidRPr="00771A28">
        <w:rPr>
          <w:rFonts w:ascii="Times New Roman" w:hAnsi="Times New Roman"/>
          <w:sz w:val="24"/>
          <w:szCs w:val="24"/>
          <w:vertAlign w:val="subscript"/>
          <w:lang w:eastAsia="zh-CN"/>
        </w:rPr>
        <w:t>1</w:t>
      </w:r>
      <w:r w:rsidRPr="00771A28">
        <w:rPr>
          <w:rFonts w:ascii="Times New Roman" w:hAnsi="Times New Roman"/>
          <w:sz w:val="24"/>
          <w:szCs w:val="24"/>
          <w:lang w:eastAsia="zh-CN"/>
        </w:rPr>
        <w:t>f</w:t>
      </w:r>
      <w:r w:rsidRPr="00771A28">
        <w:rPr>
          <w:rFonts w:ascii="Times New Roman" w:hAnsi="Times New Roman"/>
          <w:sz w:val="24"/>
          <w:szCs w:val="24"/>
          <w:vertAlign w:val="subscript"/>
          <w:lang w:eastAsia="zh-CN"/>
        </w:rPr>
        <w:t>1</w:t>
      </w:r>
      <w:r w:rsidRPr="00771A28">
        <w:rPr>
          <w:rFonts w:ascii="Times New Roman" w:hAnsi="Times New Roman"/>
          <w:sz w:val="24"/>
          <w:szCs w:val="24"/>
          <w:lang w:eastAsia="zh-CN"/>
        </w:rPr>
        <w:t>：相当于下三叠统飞仙关组底界反射，岩性上飞一段底部一般发育一套泥灰岩等特征划分飞一段与长兴组界线，与下伏长兴组灰岩或生物灰岩整合接触。反射特征连续性中等的低频弱反射，东岳寨、柳池等地区难以有效连续追踪。</w:t>
      </w:r>
    </w:p>
    <w:p w14:paraId="25C10676" w14:textId="4422EFF4" w:rsidR="00267ABB" w:rsidRPr="00771A28" w:rsidRDefault="00267ABB" w:rsidP="00267ABB">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TP</w:t>
      </w:r>
      <w:r w:rsidRPr="00771A28">
        <w:rPr>
          <w:rFonts w:ascii="Times New Roman" w:hAnsi="Times New Roman"/>
          <w:sz w:val="24"/>
          <w:szCs w:val="24"/>
          <w:vertAlign w:val="subscript"/>
          <w:lang w:eastAsia="zh-CN"/>
        </w:rPr>
        <w:t>2</w:t>
      </w:r>
      <w:r w:rsidRPr="00771A28">
        <w:rPr>
          <w:rFonts w:ascii="Times New Roman" w:hAnsi="Times New Roman"/>
          <w:sz w:val="24"/>
          <w:szCs w:val="24"/>
          <w:lang w:eastAsia="zh-CN"/>
        </w:rPr>
        <w:t>ch</w:t>
      </w:r>
      <w:r w:rsidRPr="00771A28">
        <w:rPr>
          <w:rFonts w:ascii="Times New Roman" w:hAnsi="Times New Roman"/>
          <w:sz w:val="24"/>
          <w:szCs w:val="24"/>
          <w:lang w:eastAsia="zh-CN"/>
        </w:rPr>
        <w:t>：相当于上二叠统长兴组底界反射，为长兴组下部灰岩与龙潭组上部页岩、泥灰岩界面的反射。反射特征为低频较连续强反射，普光、老君庙、清溪场、东岳寨等地区连续性较好。</w:t>
      </w:r>
    </w:p>
    <w:p w14:paraId="473CA7DE" w14:textId="693B6D1F" w:rsidR="004B4D44" w:rsidRPr="00771A28" w:rsidRDefault="00267ABB" w:rsidP="00267ABB">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lastRenderedPageBreak/>
        <w:t>TP</w:t>
      </w:r>
      <w:r w:rsidRPr="00771A28">
        <w:rPr>
          <w:rFonts w:ascii="Times New Roman" w:hAnsi="Times New Roman"/>
          <w:sz w:val="24"/>
          <w:szCs w:val="24"/>
          <w:vertAlign w:val="subscript"/>
          <w:lang w:eastAsia="zh-CN"/>
        </w:rPr>
        <w:t>2</w:t>
      </w:r>
      <w:r w:rsidRPr="00771A28">
        <w:rPr>
          <w:rFonts w:ascii="Times New Roman" w:hAnsi="Times New Roman"/>
          <w:sz w:val="24"/>
          <w:szCs w:val="24"/>
          <w:lang w:eastAsia="zh-CN"/>
        </w:rPr>
        <w:t>l</w:t>
      </w:r>
      <w:r w:rsidRPr="00771A28">
        <w:rPr>
          <w:rFonts w:ascii="Times New Roman" w:hAnsi="Times New Roman"/>
          <w:sz w:val="24"/>
          <w:szCs w:val="24"/>
          <w:lang w:eastAsia="zh-CN"/>
        </w:rPr>
        <w:t>：相当于上二叠统龙潭组底界反射，连续性好的低频强振幅反射，为全区的区域标志层。三维区内中侏罗统千佛崖组底界、上三叠统须家河组底界、下三叠统嘉陵江组四段底界以及上二叠统龙潭组底界反射在工区内多数地区连续性好，底部为强反射标志层，可以作为全区内四个区域性的地震反射标志层。</w:t>
      </w:r>
    </w:p>
    <w:p w14:paraId="223032BB" w14:textId="00500597" w:rsidR="004B4D44" w:rsidRPr="00771A28" w:rsidRDefault="00267ABB" w:rsidP="004B4D44">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2</w:t>
      </w:r>
      <w:r w:rsidRPr="00771A28">
        <w:rPr>
          <w:rFonts w:ascii="Times New Roman" w:hAnsi="Times New Roman"/>
          <w:sz w:val="24"/>
          <w:szCs w:val="24"/>
          <w:lang w:eastAsia="zh-CN"/>
        </w:rPr>
        <w:t>）断裂系统特征</w:t>
      </w:r>
    </w:p>
    <w:p w14:paraId="422721E6" w14:textId="60702C2E" w:rsidR="004B4D44" w:rsidRPr="00771A28" w:rsidRDefault="00267ABB" w:rsidP="00267ABB">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普光主体构造整体为一东倾的鼻状半背斜构造。主体表现为两个方向的构造，北东</w:t>
      </w:r>
      <w:r w:rsidRPr="00771A28">
        <w:rPr>
          <w:rFonts w:ascii="Times New Roman" w:hAnsi="Times New Roman"/>
          <w:sz w:val="24"/>
          <w:szCs w:val="24"/>
          <w:lang w:eastAsia="zh-CN"/>
        </w:rPr>
        <w:t>-</w:t>
      </w:r>
      <w:r w:rsidRPr="00771A28">
        <w:rPr>
          <w:rFonts w:ascii="Times New Roman" w:hAnsi="Times New Roman"/>
          <w:sz w:val="24"/>
          <w:szCs w:val="24"/>
          <w:lang w:eastAsia="zh-CN"/>
        </w:rPr>
        <w:t>南西向和北西</w:t>
      </w:r>
      <w:r w:rsidRPr="00771A28">
        <w:rPr>
          <w:rFonts w:ascii="Times New Roman" w:hAnsi="Times New Roman"/>
          <w:sz w:val="24"/>
          <w:szCs w:val="24"/>
          <w:lang w:eastAsia="zh-CN"/>
        </w:rPr>
        <w:t>-</w:t>
      </w:r>
      <w:r w:rsidRPr="00771A28">
        <w:rPr>
          <w:rFonts w:ascii="Times New Roman" w:hAnsi="Times New Roman"/>
          <w:sz w:val="24"/>
          <w:szCs w:val="24"/>
          <w:lang w:eastAsia="zh-CN"/>
        </w:rPr>
        <w:t>南东向构造。高点位于东岳寨高点，低部位</w:t>
      </w:r>
      <w:r w:rsidRPr="00771A28">
        <w:rPr>
          <w:rFonts w:ascii="Times New Roman" w:hAnsi="Times New Roman"/>
          <w:sz w:val="24"/>
          <w:szCs w:val="24"/>
          <w:lang w:eastAsia="zh-CN"/>
        </w:rPr>
        <w:t>3</w:t>
      </w:r>
      <w:r w:rsidRPr="00771A28">
        <w:rPr>
          <w:rFonts w:ascii="Times New Roman" w:hAnsi="Times New Roman"/>
          <w:sz w:val="24"/>
          <w:szCs w:val="24"/>
          <w:lang w:eastAsia="zh-CN"/>
        </w:rPr>
        <w:t>隆</w:t>
      </w:r>
      <w:r w:rsidRPr="00771A28">
        <w:rPr>
          <w:rFonts w:ascii="Times New Roman" w:hAnsi="Times New Roman"/>
          <w:sz w:val="24"/>
          <w:szCs w:val="24"/>
          <w:lang w:eastAsia="zh-CN"/>
        </w:rPr>
        <w:t>4</w:t>
      </w:r>
      <w:r w:rsidRPr="00771A28">
        <w:rPr>
          <w:rFonts w:ascii="Times New Roman" w:hAnsi="Times New Roman"/>
          <w:sz w:val="24"/>
          <w:szCs w:val="24"/>
          <w:lang w:eastAsia="zh-CN"/>
        </w:rPr>
        <w:t>洼形态直观，主体东部以北东</w:t>
      </w:r>
      <w:r w:rsidRPr="00771A28">
        <w:rPr>
          <w:rFonts w:ascii="Times New Roman" w:hAnsi="Times New Roman"/>
          <w:sz w:val="24"/>
          <w:szCs w:val="24"/>
          <w:lang w:eastAsia="zh-CN"/>
        </w:rPr>
        <w:t>-</w:t>
      </w:r>
      <w:r w:rsidRPr="00771A28">
        <w:rPr>
          <w:rFonts w:ascii="Times New Roman" w:hAnsi="Times New Roman"/>
          <w:sz w:val="24"/>
          <w:szCs w:val="24"/>
          <w:lang w:eastAsia="zh-CN"/>
        </w:rPr>
        <w:t>南西向构造为主，主体西部以北西</w:t>
      </w:r>
      <w:r w:rsidRPr="00771A28">
        <w:rPr>
          <w:rFonts w:ascii="Times New Roman" w:hAnsi="Times New Roman"/>
          <w:sz w:val="24"/>
          <w:szCs w:val="24"/>
          <w:lang w:eastAsia="zh-CN"/>
        </w:rPr>
        <w:t>-</w:t>
      </w:r>
      <w:r w:rsidRPr="00771A28">
        <w:rPr>
          <w:rFonts w:ascii="Times New Roman" w:hAnsi="Times New Roman"/>
          <w:sz w:val="24"/>
          <w:szCs w:val="24"/>
          <w:lang w:eastAsia="zh-CN"/>
        </w:rPr>
        <w:t>南东向构造为主，构造整体向东北方向倾没。</w:t>
      </w:r>
    </w:p>
    <w:p w14:paraId="46D89DE2" w14:textId="133BF7D3" w:rsidR="00267ABB" w:rsidRPr="00771A28" w:rsidRDefault="00267ABB" w:rsidP="00267ABB">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综合研究表明，宣汉－达县三维区内上、中构造层的断层系统有明显差异，上构造层断层较多，但是规摸较小，断层走向以</w:t>
      </w:r>
      <w:r w:rsidRPr="00771A28">
        <w:rPr>
          <w:rFonts w:ascii="Times New Roman" w:hAnsi="Times New Roman"/>
          <w:sz w:val="24"/>
          <w:szCs w:val="24"/>
          <w:lang w:eastAsia="zh-CN"/>
        </w:rPr>
        <w:t>NW</w:t>
      </w:r>
      <w:r w:rsidRPr="00771A28">
        <w:rPr>
          <w:rFonts w:ascii="Times New Roman" w:hAnsi="Times New Roman"/>
          <w:sz w:val="24"/>
          <w:szCs w:val="24"/>
          <w:lang w:eastAsia="zh-CN"/>
        </w:rPr>
        <w:t>为主。同时，存在</w:t>
      </w:r>
      <w:r w:rsidRPr="00771A28">
        <w:rPr>
          <w:rFonts w:ascii="Times New Roman" w:hAnsi="Times New Roman"/>
          <w:sz w:val="24"/>
          <w:szCs w:val="24"/>
          <w:lang w:eastAsia="zh-CN"/>
        </w:rPr>
        <w:t>NE</w:t>
      </w:r>
      <w:r w:rsidRPr="00771A28">
        <w:rPr>
          <w:rFonts w:ascii="Times New Roman" w:hAnsi="Times New Roman"/>
          <w:sz w:val="24"/>
          <w:szCs w:val="24"/>
          <w:lang w:eastAsia="zh-CN"/>
        </w:rPr>
        <w:t>向调节断层；中构造层断层发育数量较上层的少，中构造层断层规模较大，断层走向主要以</w:t>
      </w:r>
      <w:r w:rsidRPr="00771A28">
        <w:rPr>
          <w:rFonts w:ascii="Times New Roman" w:hAnsi="Times New Roman"/>
          <w:sz w:val="24"/>
          <w:szCs w:val="24"/>
          <w:lang w:eastAsia="zh-CN"/>
        </w:rPr>
        <w:t>NE</w:t>
      </w:r>
      <w:r w:rsidRPr="00771A28">
        <w:rPr>
          <w:rFonts w:ascii="Times New Roman" w:hAnsi="Times New Roman"/>
          <w:sz w:val="24"/>
          <w:szCs w:val="24"/>
          <w:lang w:eastAsia="zh-CN"/>
        </w:rPr>
        <w:t>向为主，局部地区发育了部分</w:t>
      </w:r>
      <w:r w:rsidRPr="00771A28">
        <w:rPr>
          <w:rFonts w:ascii="Times New Roman" w:hAnsi="Times New Roman"/>
          <w:sz w:val="24"/>
          <w:szCs w:val="24"/>
          <w:lang w:eastAsia="zh-CN"/>
        </w:rPr>
        <w:t>NW</w:t>
      </w:r>
      <w:r w:rsidRPr="00771A28">
        <w:rPr>
          <w:rFonts w:ascii="Times New Roman" w:hAnsi="Times New Roman"/>
          <w:sz w:val="24"/>
          <w:szCs w:val="24"/>
          <w:lang w:eastAsia="zh-CN"/>
        </w:rPr>
        <w:t>向断层。纵向上，由于嘉陵江组膏岩层的存在而形成滑脱分界面。因此，上、中构造层的断层互不相通。</w:t>
      </w:r>
    </w:p>
    <w:p w14:paraId="41B86D64" w14:textId="5C9F4E54" w:rsidR="00267ABB" w:rsidRPr="00771A28" w:rsidRDefault="00267ABB" w:rsidP="00267ABB">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依据其发育特征，中构造层断层又可分为燕山晚期与早喜山期高角度逆冲断层两种类型。采用井震结合、相干体、倾角导向滤波等技术，对区域内断裂系统进行精细构造解释。其中，对三维区内普光主体构造形成演化起到控制作用的</w:t>
      </w:r>
      <w:r w:rsidRPr="00771A28">
        <w:rPr>
          <w:rFonts w:ascii="Times New Roman" w:hAnsi="Times New Roman"/>
          <w:sz w:val="24"/>
          <w:szCs w:val="24"/>
          <w:lang w:eastAsia="zh-CN"/>
        </w:rPr>
        <w:t>Ⅱ</w:t>
      </w:r>
      <w:r w:rsidRPr="00771A28">
        <w:rPr>
          <w:rFonts w:ascii="Times New Roman" w:hAnsi="Times New Roman"/>
          <w:sz w:val="24"/>
          <w:szCs w:val="24"/>
          <w:lang w:eastAsia="zh-CN"/>
        </w:rPr>
        <w:t>级断层有</w:t>
      </w:r>
      <w:r w:rsidRPr="00771A28">
        <w:rPr>
          <w:rFonts w:ascii="Times New Roman" w:hAnsi="Times New Roman"/>
          <w:sz w:val="24"/>
          <w:szCs w:val="24"/>
          <w:lang w:eastAsia="zh-CN"/>
        </w:rPr>
        <w:t>2</w:t>
      </w:r>
      <w:r w:rsidRPr="00771A28">
        <w:rPr>
          <w:rFonts w:ascii="Times New Roman" w:hAnsi="Times New Roman"/>
          <w:sz w:val="24"/>
          <w:szCs w:val="24"/>
          <w:lang w:eastAsia="zh-CN"/>
        </w:rPr>
        <w:t>条，为普光东岳寨断层和普光</w:t>
      </w:r>
      <w:r w:rsidRPr="00771A28">
        <w:rPr>
          <w:rFonts w:ascii="Times New Roman" w:hAnsi="Times New Roman"/>
          <w:sz w:val="24"/>
          <w:szCs w:val="24"/>
          <w:lang w:eastAsia="zh-CN"/>
        </w:rPr>
        <w:t>7</w:t>
      </w:r>
      <w:r w:rsidRPr="00771A28">
        <w:rPr>
          <w:rFonts w:ascii="Times New Roman" w:hAnsi="Times New Roman"/>
          <w:sz w:val="24"/>
          <w:szCs w:val="24"/>
          <w:lang w:eastAsia="zh-CN"/>
        </w:rPr>
        <w:t>断层，对三级构造单元有影响的</w:t>
      </w:r>
      <w:r w:rsidRPr="00771A28">
        <w:rPr>
          <w:rFonts w:ascii="Times New Roman" w:hAnsi="Times New Roman"/>
          <w:sz w:val="24"/>
          <w:szCs w:val="24"/>
          <w:lang w:eastAsia="zh-CN"/>
        </w:rPr>
        <w:t>Ⅲ</w:t>
      </w:r>
      <w:r w:rsidRPr="00771A28">
        <w:rPr>
          <w:rFonts w:ascii="Times New Roman" w:hAnsi="Times New Roman"/>
          <w:sz w:val="24"/>
          <w:szCs w:val="24"/>
          <w:lang w:eastAsia="zh-CN"/>
        </w:rPr>
        <w:t>级断层主要有</w:t>
      </w:r>
      <w:r w:rsidRPr="00771A28">
        <w:rPr>
          <w:rFonts w:ascii="Times New Roman" w:hAnsi="Times New Roman"/>
          <w:sz w:val="24"/>
          <w:szCs w:val="24"/>
          <w:lang w:eastAsia="zh-CN"/>
        </w:rPr>
        <w:t>1</w:t>
      </w:r>
      <w:r w:rsidRPr="00771A28">
        <w:rPr>
          <w:rFonts w:ascii="Times New Roman" w:hAnsi="Times New Roman"/>
          <w:sz w:val="24"/>
          <w:szCs w:val="24"/>
          <w:lang w:eastAsia="zh-CN"/>
        </w:rPr>
        <w:t>条，即普光</w:t>
      </w:r>
      <w:r w:rsidRPr="00771A28">
        <w:rPr>
          <w:rFonts w:ascii="Times New Roman" w:hAnsi="Times New Roman"/>
          <w:sz w:val="24"/>
          <w:szCs w:val="24"/>
          <w:lang w:eastAsia="zh-CN"/>
        </w:rPr>
        <w:t>3</w:t>
      </w:r>
      <w:r w:rsidRPr="00771A28">
        <w:rPr>
          <w:rFonts w:ascii="Times New Roman" w:hAnsi="Times New Roman"/>
          <w:sz w:val="24"/>
          <w:szCs w:val="24"/>
          <w:lang w:eastAsia="zh-CN"/>
        </w:rPr>
        <w:t>断层。这</w:t>
      </w:r>
      <w:r w:rsidRPr="00771A28">
        <w:rPr>
          <w:rFonts w:ascii="Times New Roman" w:hAnsi="Times New Roman"/>
          <w:sz w:val="24"/>
          <w:szCs w:val="24"/>
          <w:lang w:eastAsia="zh-CN"/>
        </w:rPr>
        <w:t>3</w:t>
      </w:r>
      <w:r w:rsidRPr="00771A28">
        <w:rPr>
          <w:rFonts w:ascii="Times New Roman" w:hAnsi="Times New Roman"/>
          <w:sz w:val="24"/>
          <w:szCs w:val="24"/>
          <w:lang w:eastAsia="zh-CN"/>
        </w:rPr>
        <w:t>条断层与普光主体构造的形成有密切的关系。同时综合台缘滩体储层叠置发育特征识别普光主体南部及构造翼部多条低序级断层。</w:t>
      </w:r>
    </w:p>
    <w:p w14:paraId="2A6807C9" w14:textId="57A5303A" w:rsidR="00267ABB" w:rsidRPr="00771A28" w:rsidRDefault="00267ABB" w:rsidP="00267ABB">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3</w:t>
      </w:r>
      <w:r w:rsidRPr="00771A28">
        <w:rPr>
          <w:rFonts w:ascii="Times New Roman" w:hAnsi="Times New Roman"/>
          <w:sz w:val="24"/>
          <w:szCs w:val="24"/>
          <w:lang w:eastAsia="zh-CN"/>
        </w:rPr>
        <w:t>）构造圈闭特征</w:t>
      </w:r>
    </w:p>
    <w:p w14:paraId="31CC9243" w14:textId="6176B6FE" w:rsidR="00267ABB" w:rsidRPr="00771A28" w:rsidRDefault="00267ABB" w:rsidP="00267ABB">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普光主体构造整体较为落实，表现为南宽北窄、西南高北东低、西翼陡东翼缓，与逆冲断层有关的</w:t>
      </w:r>
      <w:r w:rsidRPr="00771A28">
        <w:rPr>
          <w:rFonts w:ascii="Times New Roman" w:hAnsi="Times New Roman"/>
          <w:sz w:val="24"/>
          <w:szCs w:val="24"/>
          <w:lang w:eastAsia="zh-CN"/>
        </w:rPr>
        <w:t>NNE</w:t>
      </w:r>
      <w:r w:rsidRPr="00771A28">
        <w:rPr>
          <w:rFonts w:ascii="Times New Roman" w:hAnsi="Times New Roman"/>
          <w:sz w:val="24"/>
          <w:szCs w:val="24"/>
          <w:lang w:eastAsia="zh-CN"/>
        </w:rPr>
        <w:t>走向的大型长轴断背斜型构造，各层系构造继承性发育，构造高点在东岳寨、普光</w:t>
      </w:r>
      <w:r w:rsidRPr="00771A28">
        <w:rPr>
          <w:rFonts w:ascii="Times New Roman" w:hAnsi="Times New Roman"/>
          <w:sz w:val="24"/>
          <w:szCs w:val="24"/>
          <w:lang w:eastAsia="zh-CN"/>
        </w:rPr>
        <w:t>5</w:t>
      </w:r>
      <w:r w:rsidRPr="00771A28">
        <w:rPr>
          <w:rFonts w:ascii="Times New Roman" w:hAnsi="Times New Roman"/>
          <w:sz w:val="24"/>
          <w:szCs w:val="24"/>
          <w:lang w:eastAsia="zh-CN"/>
        </w:rPr>
        <w:t>、普光</w:t>
      </w:r>
      <w:r w:rsidRPr="00771A28">
        <w:rPr>
          <w:rFonts w:ascii="Times New Roman" w:hAnsi="Times New Roman"/>
          <w:sz w:val="24"/>
          <w:szCs w:val="24"/>
          <w:lang w:eastAsia="zh-CN"/>
        </w:rPr>
        <w:t>6</w:t>
      </w:r>
      <w:r w:rsidRPr="00771A28">
        <w:rPr>
          <w:rFonts w:ascii="Times New Roman" w:hAnsi="Times New Roman"/>
          <w:sz w:val="24"/>
          <w:szCs w:val="24"/>
          <w:lang w:eastAsia="zh-CN"/>
        </w:rPr>
        <w:t>井一带。普光</w:t>
      </w:r>
      <w:r w:rsidRPr="00771A28">
        <w:rPr>
          <w:rFonts w:ascii="Times New Roman" w:hAnsi="Times New Roman"/>
          <w:sz w:val="24"/>
          <w:szCs w:val="24"/>
          <w:lang w:eastAsia="zh-CN"/>
        </w:rPr>
        <w:t>3</w:t>
      </w:r>
      <w:r w:rsidRPr="00771A28">
        <w:rPr>
          <w:rFonts w:ascii="Times New Roman" w:hAnsi="Times New Roman"/>
          <w:sz w:val="24"/>
          <w:szCs w:val="24"/>
          <w:lang w:eastAsia="zh-CN"/>
        </w:rPr>
        <w:t>断层将普光主体构造分割为普光</w:t>
      </w:r>
      <w:r w:rsidRPr="00771A28">
        <w:rPr>
          <w:rFonts w:ascii="Times New Roman" w:hAnsi="Times New Roman"/>
          <w:sz w:val="24"/>
          <w:szCs w:val="24"/>
          <w:lang w:eastAsia="zh-CN"/>
        </w:rPr>
        <w:t>2</w:t>
      </w:r>
      <w:r w:rsidRPr="00771A28">
        <w:rPr>
          <w:rFonts w:ascii="Times New Roman" w:hAnsi="Times New Roman"/>
          <w:sz w:val="24"/>
          <w:szCs w:val="24"/>
          <w:lang w:eastAsia="zh-CN"/>
        </w:rPr>
        <w:t>、普光</w:t>
      </w:r>
      <w:r w:rsidRPr="00771A28">
        <w:rPr>
          <w:rFonts w:ascii="Times New Roman" w:hAnsi="Times New Roman"/>
          <w:sz w:val="24"/>
          <w:szCs w:val="24"/>
          <w:lang w:eastAsia="zh-CN"/>
        </w:rPr>
        <w:t>3</w:t>
      </w:r>
      <w:r w:rsidRPr="00771A28">
        <w:rPr>
          <w:rFonts w:ascii="Times New Roman" w:hAnsi="Times New Roman"/>
          <w:sz w:val="24"/>
          <w:szCs w:val="24"/>
          <w:lang w:eastAsia="zh-CN"/>
        </w:rPr>
        <w:t>等两个次级圈闭。</w:t>
      </w:r>
    </w:p>
    <w:p w14:paraId="50E9BC9E" w14:textId="65D6A32D" w:rsidR="00267ABB" w:rsidRPr="00771A28" w:rsidRDefault="00267ABB" w:rsidP="00267ABB">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普光</w:t>
      </w:r>
      <w:r w:rsidRPr="00771A28">
        <w:rPr>
          <w:rFonts w:ascii="Times New Roman" w:hAnsi="Times New Roman"/>
          <w:sz w:val="24"/>
          <w:szCs w:val="24"/>
          <w:lang w:eastAsia="zh-CN"/>
        </w:rPr>
        <w:t>2</w:t>
      </w:r>
      <w:r w:rsidRPr="00771A28">
        <w:rPr>
          <w:rFonts w:ascii="Times New Roman" w:hAnsi="Times New Roman"/>
          <w:sz w:val="24"/>
          <w:szCs w:val="24"/>
          <w:lang w:eastAsia="zh-CN"/>
        </w:rPr>
        <w:t>圈闭：西北分别与普光</w:t>
      </w:r>
      <w:r w:rsidRPr="00771A28">
        <w:rPr>
          <w:rFonts w:ascii="Times New Roman" w:hAnsi="Times New Roman"/>
          <w:sz w:val="24"/>
          <w:szCs w:val="24"/>
          <w:lang w:eastAsia="zh-CN"/>
        </w:rPr>
        <w:t>3</w:t>
      </w:r>
      <w:r w:rsidRPr="00771A28">
        <w:rPr>
          <w:rFonts w:ascii="Times New Roman" w:hAnsi="Times New Roman"/>
          <w:sz w:val="24"/>
          <w:szCs w:val="24"/>
          <w:lang w:eastAsia="zh-CN"/>
        </w:rPr>
        <w:t>井断层和普光</w:t>
      </w:r>
      <w:r w:rsidRPr="00771A28">
        <w:rPr>
          <w:rFonts w:ascii="Times New Roman" w:hAnsi="Times New Roman"/>
          <w:sz w:val="24"/>
          <w:szCs w:val="24"/>
          <w:lang w:eastAsia="zh-CN"/>
        </w:rPr>
        <w:t>7</w:t>
      </w:r>
      <w:r w:rsidRPr="00771A28">
        <w:rPr>
          <w:rFonts w:ascii="Times New Roman" w:hAnsi="Times New Roman"/>
          <w:sz w:val="24"/>
          <w:szCs w:val="24"/>
          <w:lang w:eastAsia="zh-CN"/>
        </w:rPr>
        <w:t>井断层（飞一段下部～长兴组）相邻，西南至相变带，东南与老君构造相邻。其西北侧靠东岳寨－普光断裂、普光</w:t>
      </w:r>
      <w:r w:rsidRPr="00771A28">
        <w:rPr>
          <w:rFonts w:ascii="Times New Roman" w:hAnsi="Times New Roman"/>
          <w:sz w:val="24"/>
          <w:szCs w:val="24"/>
          <w:lang w:eastAsia="zh-CN"/>
        </w:rPr>
        <w:t>3</w:t>
      </w:r>
      <w:r w:rsidRPr="00771A28">
        <w:rPr>
          <w:rFonts w:ascii="Times New Roman" w:hAnsi="Times New Roman"/>
          <w:sz w:val="24"/>
          <w:szCs w:val="24"/>
          <w:lang w:eastAsia="zh-CN"/>
        </w:rPr>
        <w:t>井断层和普光</w:t>
      </w:r>
      <w:r w:rsidRPr="00771A28">
        <w:rPr>
          <w:rFonts w:ascii="Times New Roman" w:hAnsi="Times New Roman"/>
          <w:sz w:val="24"/>
          <w:szCs w:val="24"/>
          <w:lang w:eastAsia="zh-CN"/>
        </w:rPr>
        <w:t>7</w:t>
      </w:r>
      <w:r w:rsidRPr="00771A28">
        <w:rPr>
          <w:rFonts w:ascii="Times New Roman" w:hAnsi="Times New Roman"/>
          <w:sz w:val="24"/>
          <w:szCs w:val="24"/>
          <w:lang w:eastAsia="zh-CN"/>
        </w:rPr>
        <w:t>井断层封闭，西南侧靠相变线遮挡，其东部推测受构造线的控制，为一典型的构造－岩性圈闭，圈闭落实可靠。</w:t>
      </w:r>
    </w:p>
    <w:p w14:paraId="2BE2A710" w14:textId="62CDACCE" w:rsidR="00267ABB" w:rsidRPr="00771A28" w:rsidRDefault="00267ABB" w:rsidP="00267ABB">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lastRenderedPageBreak/>
        <w:t>普光</w:t>
      </w:r>
      <w:r w:rsidRPr="00771A28">
        <w:rPr>
          <w:rFonts w:ascii="Times New Roman" w:hAnsi="Times New Roman"/>
          <w:sz w:val="24"/>
          <w:szCs w:val="24"/>
          <w:lang w:eastAsia="zh-CN"/>
        </w:rPr>
        <w:t>3</w:t>
      </w:r>
      <w:r w:rsidRPr="00771A28">
        <w:rPr>
          <w:rFonts w:ascii="Times New Roman" w:hAnsi="Times New Roman"/>
          <w:sz w:val="24"/>
          <w:szCs w:val="24"/>
          <w:lang w:eastAsia="zh-CN"/>
        </w:rPr>
        <w:t>圈闭：西侧与普光</w:t>
      </w:r>
      <w:r w:rsidRPr="00771A28">
        <w:rPr>
          <w:rFonts w:ascii="Times New Roman" w:hAnsi="Times New Roman"/>
          <w:sz w:val="24"/>
          <w:szCs w:val="24"/>
          <w:lang w:eastAsia="zh-CN"/>
        </w:rPr>
        <w:t>7</w:t>
      </w:r>
      <w:r w:rsidRPr="00771A28">
        <w:rPr>
          <w:rFonts w:ascii="Times New Roman" w:hAnsi="Times New Roman"/>
          <w:sz w:val="24"/>
          <w:szCs w:val="24"/>
          <w:lang w:eastAsia="zh-CN"/>
        </w:rPr>
        <w:t>断层相邻，西南侧上部与东岳寨－普光断层相接（下部飞一段－长兴组普光</w:t>
      </w:r>
      <w:r w:rsidRPr="00771A28">
        <w:rPr>
          <w:rFonts w:ascii="Times New Roman" w:hAnsi="Times New Roman"/>
          <w:sz w:val="24"/>
          <w:szCs w:val="24"/>
          <w:lang w:eastAsia="zh-CN"/>
        </w:rPr>
        <w:t>3</w:t>
      </w:r>
      <w:r w:rsidRPr="00771A28">
        <w:rPr>
          <w:rFonts w:ascii="Times New Roman" w:hAnsi="Times New Roman"/>
          <w:sz w:val="24"/>
          <w:szCs w:val="24"/>
          <w:lang w:eastAsia="zh-CN"/>
        </w:rPr>
        <w:t>断层直接与普光</w:t>
      </w:r>
      <w:r w:rsidRPr="00771A28">
        <w:rPr>
          <w:rFonts w:ascii="Times New Roman" w:hAnsi="Times New Roman"/>
          <w:sz w:val="24"/>
          <w:szCs w:val="24"/>
          <w:lang w:eastAsia="zh-CN"/>
        </w:rPr>
        <w:t>7</w:t>
      </w:r>
      <w:r w:rsidRPr="00771A28">
        <w:rPr>
          <w:rFonts w:ascii="Times New Roman" w:hAnsi="Times New Roman"/>
          <w:sz w:val="24"/>
          <w:szCs w:val="24"/>
          <w:lang w:eastAsia="zh-CN"/>
        </w:rPr>
        <w:t>断层相交），东侧为普光</w:t>
      </w:r>
      <w:r w:rsidRPr="00771A28">
        <w:rPr>
          <w:rFonts w:ascii="Times New Roman" w:hAnsi="Times New Roman"/>
          <w:sz w:val="24"/>
          <w:szCs w:val="24"/>
          <w:lang w:eastAsia="zh-CN"/>
        </w:rPr>
        <w:t>3</w:t>
      </w:r>
      <w:r w:rsidRPr="00771A28">
        <w:rPr>
          <w:rFonts w:ascii="Times New Roman" w:hAnsi="Times New Roman"/>
          <w:sz w:val="24"/>
          <w:szCs w:val="24"/>
          <w:lang w:eastAsia="zh-CN"/>
        </w:rPr>
        <w:t>井断层，向东北逐渐倾伏。该圈闭东北受储层边界线控制，其它各方向则受断层遮挡，也是一个构造－岩性圈闭，圈闭落实可靠。由于普光</w:t>
      </w:r>
      <w:r w:rsidRPr="00771A28">
        <w:rPr>
          <w:rFonts w:ascii="Times New Roman" w:hAnsi="Times New Roman"/>
          <w:sz w:val="24"/>
          <w:szCs w:val="24"/>
          <w:lang w:eastAsia="zh-CN"/>
        </w:rPr>
        <w:t>3</w:t>
      </w:r>
      <w:r w:rsidRPr="00771A28">
        <w:rPr>
          <w:rFonts w:ascii="Times New Roman" w:hAnsi="Times New Roman"/>
          <w:sz w:val="24"/>
          <w:szCs w:val="24"/>
          <w:lang w:eastAsia="zh-CN"/>
        </w:rPr>
        <w:t>断层和普光</w:t>
      </w:r>
      <w:r w:rsidRPr="00771A28">
        <w:rPr>
          <w:rFonts w:ascii="Times New Roman" w:hAnsi="Times New Roman"/>
          <w:sz w:val="24"/>
          <w:szCs w:val="24"/>
          <w:lang w:eastAsia="zh-CN"/>
        </w:rPr>
        <w:t>7</w:t>
      </w:r>
      <w:r w:rsidRPr="00771A28">
        <w:rPr>
          <w:rFonts w:ascii="Times New Roman" w:hAnsi="Times New Roman"/>
          <w:sz w:val="24"/>
          <w:szCs w:val="24"/>
          <w:lang w:eastAsia="zh-CN"/>
        </w:rPr>
        <w:t>断层背向逆冲，导致普光</w:t>
      </w:r>
      <w:r w:rsidRPr="00771A28">
        <w:rPr>
          <w:rFonts w:ascii="Times New Roman" w:hAnsi="Times New Roman"/>
          <w:sz w:val="24"/>
          <w:szCs w:val="24"/>
          <w:lang w:eastAsia="zh-CN"/>
        </w:rPr>
        <w:t>3</w:t>
      </w:r>
      <w:r w:rsidRPr="00771A28">
        <w:rPr>
          <w:rFonts w:ascii="Times New Roman" w:hAnsi="Times New Roman"/>
          <w:sz w:val="24"/>
          <w:szCs w:val="24"/>
          <w:lang w:eastAsia="zh-CN"/>
        </w:rPr>
        <w:t>圈闭自下而上逐渐增大，落实程度可靠。</w:t>
      </w:r>
    </w:p>
    <w:p w14:paraId="076B4E4E" w14:textId="4E310957" w:rsidR="007A4B69" w:rsidRPr="00771A28" w:rsidRDefault="007A4B69" w:rsidP="007A4B69">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eastAsia="黑体" w:hAnsi="Times New Roman"/>
          <w:sz w:val="24"/>
          <w:szCs w:val="24"/>
          <w:lang w:eastAsia="zh-CN"/>
        </w:rPr>
        <w:t xml:space="preserve">3.2.2.4 </w:t>
      </w:r>
      <w:r w:rsidRPr="00771A28">
        <w:rPr>
          <w:rFonts w:ascii="Times New Roman" w:eastAsia="黑体" w:hAnsi="Times New Roman"/>
          <w:sz w:val="24"/>
          <w:szCs w:val="24"/>
          <w:lang w:eastAsia="zh-CN"/>
        </w:rPr>
        <w:t>地层层序及压力系数</w:t>
      </w:r>
    </w:p>
    <w:p w14:paraId="4F091850" w14:textId="6A0B8E6B" w:rsidR="007A4B69" w:rsidRPr="00771A28" w:rsidRDefault="007A4B69" w:rsidP="007A4B69">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本项目拟建三口井地层层序及压力系数如下：</w:t>
      </w:r>
    </w:p>
    <w:p w14:paraId="6536216B" w14:textId="4AFBB84A" w:rsidR="007A4B69" w:rsidRPr="00771A28" w:rsidRDefault="007A4B69" w:rsidP="0010287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10287F" w:rsidRPr="00771A28">
        <w:rPr>
          <w:rFonts w:ascii="Times New Roman" w:eastAsia="黑体" w:hAnsi="Times New Roman"/>
          <w:sz w:val="21"/>
          <w:szCs w:val="21"/>
          <w:lang w:eastAsia="zh-CN"/>
        </w:rPr>
        <w:t xml:space="preserve">3.2-2 </w:t>
      </w:r>
      <w:r w:rsidRPr="00771A28">
        <w:rPr>
          <w:rFonts w:ascii="Times New Roman" w:eastAsia="黑体" w:hAnsi="Times New Roman"/>
          <w:sz w:val="21"/>
          <w:szCs w:val="21"/>
          <w:lang w:eastAsia="zh-CN"/>
        </w:rPr>
        <w:t xml:space="preserve"> P103-1</w:t>
      </w:r>
      <w:r w:rsidRPr="00771A28">
        <w:rPr>
          <w:rFonts w:ascii="Times New Roman" w:eastAsia="黑体" w:hAnsi="Times New Roman"/>
          <w:sz w:val="21"/>
          <w:szCs w:val="21"/>
          <w:lang w:eastAsia="zh-CN"/>
        </w:rPr>
        <w:t>侧井地层分层</w:t>
      </w:r>
    </w:p>
    <w:tbl>
      <w:tblPr>
        <w:tblStyle w:val="afffffffff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9"/>
        <w:gridCol w:w="1056"/>
        <w:gridCol w:w="1365"/>
        <w:gridCol w:w="1418"/>
        <w:gridCol w:w="1275"/>
        <w:gridCol w:w="2067"/>
      </w:tblGrid>
      <w:tr w:rsidR="007A4B69" w:rsidRPr="00771A28" w14:paraId="18AE8420" w14:textId="77777777" w:rsidTr="007A4B69">
        <w:trPr>
          <w:trHeight w:val="540"/>
        </w:trPr>
        <w:tc>
          <w:tcPr>
            <w:tcW w:w="1310" w:type="pct"/>
            <w:gridSpan w:val="2"/>
            <w:hideMark/>
          </w:tcPr>
          <w:p w14:paraId="68ACE52E"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层位</w:t>
            </w:r>
          </w:p>
        </w:tc>
        <w:tc>
          <w:tcPr>
            <w:tcW w:w="822" w:type="pct"/>
            <w:hideMark/>
          </w:tcPr>
          <w:p w14:paraId="4BE0FCD0"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海拔垂深</w:t>
            </w:r>
            <w:r w:rsidRPr="00771A28">
              <w:rPr>
                <w:rFonts w:ascii="Times New Roman" w:eastAsia="宋体" w:hAnsi="Times New Roman"/>
                <w:sz w:val="21"/>
                <w:szCs w:val="21"/>
              </w:rPr>
              <w:br/>
              <w:t>(m)</w:t>
            </w:r>
          </w:p>
        </w:tc>
        <w:tc>
          <w:tcPr>
            <w:tcW w:w="854" w:type="pct"/>
            <w:hideMark/>
          </w:tcPr>
          <w:p w14:paraId="114F8F02"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垂直井深</w:t>
            </w:r>
            <w:r w:rsidRPr="00771A28">
              <w:rPr>
                <w:rFonts w:ascii="Times New Roman" w:eastAsia="宋体" w:hAnsi="Times New Roman"/>
                <w:sz w:val="21"/>
                <w:szCs w:val="21"/>
              </w:rPr>
              <w:t xml:space="preserve">  (m)</w:t>
            </w:r>
          </w:p>
        </w:tc>
        <w:tc>
          <w:tcPr>
            <w:tcW w:w="768" w:type="pct"/>
            <w:noWrap/>
            <w:hideMark/>
          </w:tcPr>
          <w:p w14:paraId="342DF23B" w14:textId="77777777" w:rsidR="007A4B69" w:rsidRPr="00771A28" w:rsidRDefault="007A4B69" w:rsidP="00B94353">
            <w:pPr>
              <w:rPr>
                <w:rFonts w:ascii="Times New Roman" w:eastAsia="宋体" w:hAnsi="Times New Roman"/>
                <w:color w:val="000000"/>
                <w:sz w:val="21"/>
                <w:szCs w:val="21"/>
              </w:rPr>
            </w:pPr>
            <w:r w:rsidRPr="00771A28">
              <w:rPr>
                <w:rFonts w:ascii="Times New Roman" w:eastAsia="宋体" w:hAnsi="Times New Roman"/>
                <w:color w:val="000000"/>
                <w:sz w:val="21"/>
                <w:szCs w:val="21"/>
              </w:rPr>
              <w:t>压力系数</w:t>
            </w:r>
          </w:p>
        </w:tc>
        <w:tc>
          <w:tcPr>
            <w:tcW w:w="1245" w:type="pct"/>
          </w:tcPr>
          <w:p w14:paraId="61B2853E" w14:textId="77777777" w:rsidR="007A4B69" w:rsidRPr="00771A28" w:rsidRDefault="007A4B69" w:rsidP="00B94353">
            <w:pPr>
              <w:rPr>
                <w:rFonts w:ascii="Times New Roman" w:eastAsia="宋体" w:hAnsi="Times New Roman"/>
                <w:color w:val="000000"/>
                <w:sz w:val="21"/>
                <w:szCs w:val="21"/>
              </w:rPr>
            </w:pPr>
            <w:r w:rsidRPr="00771A28">
              <w:rPr>
                <w:rFonts w:ascii="Times New Roman" w:eastAsia="宋体" w:hAnsi="Times New Roman"/>
                <w:color w:val="000000"/>
                <w:sz w:val="21"/>
                <w:szCs w:val="21"/>
              </w:rPr>
              <w:t>备注</w:t>
            </w:r>
          </w:p>
        </w:tc>
      </w:tr>
      <w:tr w:rsidR="007A4B69" w:rsidRPr="00771A28" w14:paraId="27198D2A" w14:textId="77777777" w:rsidTr="007A4B69">
        <w:trPr>
          <w:trHeight w:val="285"/>
        </w:trPr>
        <w:tc>
          <w:tcPr>
            <w:tcW w:w="1310" w:type="pct"/>
            <w:gridSpan w:val="2"/>
            <w:hideMark/>
          </w:tcPr>
          <w:p w14:paraId="7A0F88FA"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雷口坡组</w:t>
            </w:r>
          </w:p>
        </w:tc>
        <w:tc>
          <w:tcPr>
            <w:tcW w:w="822" w:type="pct"/>
            <w:hideMark/>
          </w:tcPr>
          <w:p w14:paraId="4106D85B"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-3760</w:t>
            </w:r>
          </w:p>
        </w:tc>
        <w:tc>
          <w:tcPr>
            <w:tcW w:w="854" w:type="pct"/>
            <w:hideMark/>
          </w:tcPr>
          <w:p w14:paraId="3EA6E683"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4524.83</w:t>
            </w:r>
          </w:p>
        </w:tc>
        <w:tc>
          <w:tcPr>
            <w:tcW w:w="768" w:type="pct"/>
            <w:noWrap/>
            <w:hideMark/>
          </w:tcPr>
          <w:p w14:paraId="23E6060F" w14:textId="77777777" w:rsidR="007A4B69" w:rsidRPr="00771A28" w:rsidRDefault="007A4B69" w:rsidP="00B94353">
            <w:pPr>
              <w:rPr>
                <w:rFonts w:ascii="Times New Roman" w:eastAsia="宋体" w:hAnsi="Times New Roman"/>
                <w:color w:val="000000"/>
                <w:sz w:val="21"/>
                <w:szCs w:val="21"/>
              </w:rPr>
            </w:pPr>
            <w:r w:rsidRPr="00771A28">
              <w:rPr>
                <w:rFonts w:ascii="Times New Roman" w:eastAsia="宋体" w:hAnsi="Times New Roman"/>
                <w:color w:val="000000"/>
                <w:sz w:val="21"/>
                <w:szCs w:val="21"/>
              </w:rPr>
              <w:t>1.03-1.15</w:t>
            </w:r>
          </w:p>
        </w:tc>
        <w:tc>
          <w:tcPr>
            <w:tcW w:w="1245" w:type="pct"/>
            <w:vMerge w:val="restart"/>
          </w:tcPr>
          <w:p w14:paraId="4A833874" w14:textId="2A1C5DA4" w:rsidR="007A4B69" w:rsidRPr="00771A28" w:rsidRDefault="007A4B69" w:rsidP="00B94353">
            <w:pPr>
              <w:rPr>
                <w:rFonts w:ascii="Times New Roman" w:eastAsia="宋体" w:hAnsi="Times New Roman"/>
                <w:color w:val="000000"/>
                <w:sz w:val="21"/>
                <w:szCs w:val="21"/>
                <w:lang w:eastAsia="zh-CN"/>
              </w:rPr>
            </w:pPr>
            <w:r w:rsidRPr="00771A28">
              <w:rPr>
                <w:rFonts w:ascii="Times New Roman" w:eastAsia="宋体" w:hAnsi="Times New Roman"/>
                <w:color w:val="000000"/>
                <w:sz w:val="21"/>
                <w:szCs w:val="21"/>
                <w:lang w:eastAsia="zh-CN"/>
              </w:rPr>
              <w:t>预测嘉陵江组</w:t>
            </w:r>
            <w:r w:rsidRPr="00771A28">
              <w:rPr>
                <w:rFonts w:ascii="Times New Roman" w:eastAsia="宋体" w:hAnsi="Times New Roman"/>
                <w:color w:val="000000"/>
                <w:sz w:val="21"/>
                <w:szCs w:val="21"/>
                <w:lang w:eastAsia="zh-CN"/>
              </w:rPr>
              <w:t>4-5</w:t>
            </w:r>
            <w:r w:rsidRPr="00771A28">
              <w:rPr>
                <w:rFonts w:ascii="Times New Roman" w:eastAsia="宋体" w:hAnsi="Times New Roman"/>
                <w:color w:val="000000"/>
                <w:sz w:val="21"/>
                <w:szCs w:val="21"/>
                <w:lang w:eastAsia="zh-CN"/>
              </w:rPr>
              <w:t>段盐膏层地层厚度约为</w:t>
            </w:r>
            <w:r w:rsidRPr="00771A28">
              <w:rPr>
                <w:rFonts w:ascii="Times New Roman" w:eastAsia="宋体" w:hAnsi="Times New Roman"/>
                <w:color w:val="000000"/>
                <w:sz w:val="21"/>
                <w:szCs w:val="21"/>
                <w:lang w:eastAsia="zh-CN"/>
              </w:rPr>
              <w:t>240m</w:t>
            </w:r>
            <w:r w:rsidRPr="00771A28">
              <w:rPr>
                <w:rFonts w:ascii="Times New Roman" w:eastAsia="宋体" w:hAnsi="Times New Roman"/>
                <w:color w:val="000000"/>
                <w:sz w:val="21"/>
                <w:szCs w:val="21"/>
                <w:lang w:eastAsia="zh-CN"/>
              </w:rPr>
              <w:t>左右，海拔</w:t>
            </w:r>
            <w:r w:rsidR="004B5DBF" w:rsidRPr="00771A28">
              <w:rPr>
                <w:rFonts w:ascii="Times New Roman" w:eastAsia="宋体" w:hAnsi="Times New Roman"/>
                <w:color w:val="000000"/>
                <w:sz w:val="21"/>
                <w:szCs w:val="21"/>
                <w:lang w:eastAsia="zh-CN"/>
              </w:rPr>
              <w:t>：</w:t>
            </w:r>
            <w:r w:rsidRPr="00771A28">
              <w:rPr>
                <w:rFonts w:ascii="Times New Roman" w:eastAsia="宋体" w:hAnsi="Times New Roman"/>
                <w:color w:val="000000"/>
                <w:sz w:val="21"/>
                <w:szCs w:val="21"/>
                <w:lang w:eastAsia="zh-CN"/>
              </w:rPr>
              <w:t>-3760</w:t>
            </w:r>
            <w:r w:rsidRPr="00771A28">
              <w:rPr>
                <w:rFonts w:ascii="Times New Roman" w:eastAsia="宋体" w:hAnsi="Times New Roman"/>
                <w:color w:val="000000"/>
                <w:sz w:val="21"/>
                <w:szCs w:val="21"/>
                <w:lang w:eastAsia="zh-CN"/>
              </w:rPr>
              <w:t>～</w:t>
            </w:r>
            <w:r w:rsidRPr="00771A28">
              <w:rPr>
                <w:rFonts w:ascii="Times New Roman" w:eastAsia="宋体" w:hAnsi="Times New Roman"/>
                <w:color w:val="000000"/>
                <w:sz w:val="21"/>
                <w:szCs w:val="21"/>
                <w:lang w:eastAsia="zh-CN"/>
              </w:rPr>
              <w:t>-4000m</w:t>
            </w:r>
            <w:r w:rsidRPr="00771A28">
              <w:rPr>
                <w:rFonts w:ascii="Times New Roman" w:eastAsia="宋体" w:hAnsi="Times New Roman"/>
                <w:color w:val="000000"/>
                <w:sz w:val="21"/>
                <w:szCs w:val="21"/>
                <w:lang w:eastAsia="zh-CN"/>
              </w:rPr>
              <w:t>；</w:t>
            </w:r>
          </w:p>
        </w:tc>
      </w:tr>
      <w:tr w:rsidR="007A4B69" w:rsidRPr="00771A28" w14:paraId="6A951DB3" w14:textId="77777777" w:rsidTr="007A4B69">
        <w:trPr>
          <w:trHeight w:val="285"/>
        </w:trPr>
        <w:tc>
          <w:tcPr>
            <w:tcW w:w="1310" w:type="pct"/>
            <w:gridSpan w:val="2"/>
            <w:hideMark/>
          </w:tcPr>
          <w:p w14:paraId="1A4941A0"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嘉四五段</w:t>
            </w:r>
          </w:p>
        </w:tc>
        <w:tc>
          <w:tcPr>
            <w:tcW w:w="822" w:type="pct"/>
            <w:hideMark/>
          </w:tcPr>
          <w:p w14:paraId="076767E7"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-4000</w:t>
            </w:r>
          </w:p>
        </w:tc>
        <w:tc>
          <w:tcPr>
            <w:tcW w:w="854" w:type="pct"/>
            <w:hideMark/>
          </w:tcPr>
          <w:p w14:paraId="2509B50D"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4764.83</w:t>
            </w:r>
          </w:p>
        </w:tc>
        <w:tc>
          <w:tcPr>
            <w:tcW w:w="768" w:type="pct"/>
            <w:noWrap/>
            <w:hideMark/>
          </w:tcPr>
          <w:p w14:paraId="00738D0B" w14:textId="77777777" w:rsidR="007A4B69" w:rsidRPr="00771A28" w:rsidRDefault="007A4B69" w:rsidP="00B94353">
            <w:pPr>
              <w:rPr>
                <w:rFonts w:ascii="Times New Roman" w:eastAsia="宋体" w:hAnsi="Times New Roman"/>
                <w:color w:val="000000"/>
                <w:sz w:val="21"/>
                <w:szCs w:val="21"/>
              </w:rPr>
            </w:pPr>
            <w:r w:rsidRPr="00771A28">
              <w:rPr>
                <w:rFonts w:ascii="Times New Roman" w:eastAsia="宋体" w:hAnsi="Times New Roman"/>
                <w:color w:val="000000"/>
                <w:sz w:val="21"/>
                <w:szCs w:val="21"/>
              </w:rPr>
              <w:t>1.02-1.19</w:t>
            </w:r>
          </w:p>
        </w:tc>
        <w:tc>
          <w:tcPr>
            <w:tcW w:w="1245" w:type="pct"/>
            <w:vMerge/>
          </w:tcPr>
          <w:p w14:paraId="6BF67FE3" w14:textId="77777777" w:rsidR="007A4B69" w:rsidRPr="00771A28" w:rsidRDefault="007A4B69" w:rsidP="00B94353">
            <w:pPr>
              <w:rPr>
                <w:rFonts w:ascii="Times New Roman" w:eastAsia="宋体" w:hAnsi="Times New Roman"/>
                <w:color w:val="000000"/>
                <w:sz w:val="21"/>
                <w:szCs w:val="21"/>
              </w:rPr>
            </w:pPr>
          </w:p>
        </w:tc>
      </w:tr>
      <w:tr w:rsidR="007A4B69" w:rsidRPr="00771A28" w14:paraId="46CAE366" w14:textId="77777777" w:rsidTr="007A4B69">
        <w:trPr>
          <w:trHeight w:val="300"/>
        </w:trPr>
        <w:tc>
          <w:tcPr>
            <w:tcW w:w="1310" w:type="pct"/>
            <w:gridSpan w:val="2"/>
            <w:noWrap/>
            <w:hideMark/>
          </w:tcPr>
          <w:p w14:paraId="75A15987"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嘉一段</w:t>
            </w:r>
          </w:p>
        </w:tc>
        <w:tc>
          <w:tcPr>
            <w:tcW w:w="822" w:type="pct"/>
            <w:noWrap/>
            <w:hideMark/>
          </w:tcPr>
          <w:p w14:paraId="49F499C3"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-4540</w:t>
            </w:r>
          </w:p>
        </w:tc>
        <w:tc>
          <w:tcPr>
            <w:tcW w:w="854" w:type="pct"/>
            <w:hideMark/>
          </w:tcPr>
          <w:p w14:paraId="47BBA249"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5304.83</w:t>
            </w:r>
          </w:p>
        </w:tc>
        <w:tc>
          <w:tcPr>
            <w:tcW w:w="768" w:type="pct"/>
            <w:noWrap/>
            <w:hideMark/>
          </w:tcPr>
          <w:p w14:paraId="044D9933" w14:textId="77777777" w:rsidR="007A4B69" w:rsidRPr="00771A28" w:rsidRDefault="007A4B69" w:rsidP="00B94353">
            <w:pPr>
              <w:rPr>
                <w:rFonts w:ascii="Times New Roman" w:eastAsia="宋体" w:hAnsi="Times New Roman"/>
                <w:color w:val="000000"/>
                <w:sz w:val="21"/>
                <w:szCs w:val="21"/>
              </w:rPr>
            </w:pPr>
            <w:r w:rsidRPr="00771A28">
              <w:rPr>
                <w:rFonts w:ascii="Times New Roman" w:eastAsia="宋体" w:hAnsi="Times New Roman"/>
                <w:color w:val="000000"/>
                <w:sz w:val="21"/>
                <w:szCs w:val="21"/>
              </w:rPr>
              <w:t>1.02-1.12</w:t>
            </w:r>
          </w:p>
        </w:tc>
        <w:tc>
          <w:tcPr>
            <w:tcW w:w="1245" w:type="pct"/>
            <w:vMerge/>
          </w:tcPr>
          <w:p w14:paraId="2FFAE25D" w14:textId="77777777" w:rsidR="007A4B69" w:rsidRPr="00771A28" w:rsidRDefault="007A4B69" w:rsidP="00B94353">
            <w:pPr>
              <w:rPr>
                <w:rFonts w:ascii="Times New Roman" w:eastAsia="宋体" w:hAnsi="Times New Roman"/>
                <w:color w:val="000000"/>
                <w:sz w:val="21"/>
                <w:szCs w:val="21"/>
              </w:rPr>
            </w:pPr>
          </w:p>
        </w:tc>
      </w:tr>
      <w:tr w:rsidR="007A4B69" w:rsidRPr="00771A28" w14:paraId="60E5E17F" w14:textId="77777777" w:rsidTr="007A4B69">
        <w:trPr>
          <w:trHeight w:val="285"/>
        </w:trPr>
        <w:tc>
          <w:tcPr>
            <w:tcW w:w="674" w:type="pct"/>
            <w:vMerge w:val="restart"/>
            <w:hideMark/>
          </w:tcPr>
          <w:p w14:paraId="7082A32F"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飞仙关组</w:t>
            </w:r>
          </w:p>
        </w:tc>
        <w:tc>
          <w:tcPr>
            <w:tcW w:w="636" w:type="pct"/>
            <w:hideMark/>
          </w:tcPr>
          <w:p w14:paraId="5EBB27D3"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四段</w:t>
            </w:r>
          </w:p>
        </w:tc>
        <w:tc>
          <w:tcPr>
            <w:tcW w:w="822" w:type="pct"/>
            <w:hideMark/>
          </w:tcPr>
          <w:p w14:paraId="4CF3BD44"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-4600</w:t>
            </w:r>
          </w:p>
        </w:tc>
        <w:tc>
          <w:tcPr>
            <w:tcW w:w="854" w:type="pct"/>
            <w:hideMark/>
          </w:tcPr>
          <w:p w14:paraId="3DB0BDF5"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5364.83</w:t>
            </w:r>
          </w:p>
        </w:tc>
        <w:tc>
          <w:tcPr>
            <w:tcW w:w="768" w:type="pct"/>
            <w:noWrap/>
            <w:hideMark/>
          </w:tcPr>
          <w:p w14:paraId="40743B31" w14:textId="77777777" w:rsidR="007A4B69" w:rsidRPr="00771A28" w:rsidRDefault="007A4B69" w:rsidP="00B94353">
            <w:pPr>
              <w:rPr>
                <w:rFonts w:ascii="Times New Roman" w:eastAsia="宋体" w:hAnsi="Times New Roman"/>
                <w:color w:val="000000"/>
                <w:sz w:val="21"/>
                <w:szCs w:val="21"/>
              </w:rPr>
            </w:pPr>
            <w:r w:rsidRPr="00771A28">
              <w:rPr>
                <w:rFonts w:ascii="Times New Roman" w:eastAsia="宋体" w:hAnsi="Times New Roman"/>
                <w:color w:val="000000"/>
                <w:sz w:val="21"/>
                <w:szCs w:val="21"/>
              </w:rPr>
              <w:t>1.02</w:t>
            </w:r>
          </w:p>
        </w:tc>
        <w:tc>
          <w:tcPr>
            <w:tcW w:w="1245" w:type="pct"/>
            <w:vMerge/>
          </w:tcPr>
          <w:p w14:paraId="460FA2D0" w14:textId="77777777" w:rsidR="007A4B69" w:rsidRPr="00771A28" w:rsidRDefault="007A4B69" w:rsidP="00B94353">
            <w:pPr>
              <w:rPr>
                <w:rFonts w:ascii="Times New Roman" w:eastAsia="宋体" w:hAnsi="Times New Roman"/>
                <w:color w:val="000000"/>
                <w:sz w:val="21"/>
                <w:szCs w:val="21"/>
              </w:rPr>
            </w:pPr>
          </w:p>
        </w:tc>
      </w:tr>
      <w:tr w:rsidR="007A4B69" w:rsidRPr="00771A28" w14:paraId="2B940B13" w14:textId="77777777" w:rsidTr="007A4B69">
        <w:trPr>
          <w:trHeight w:val="285"/>
        </w:trPr>
        <w:tc>
          <w:tcPr>
            <w:tcW w:w="674" w:type="pct"/>
            <w:vMerge/>
            <w:hideMark/>
          </w:tcPr>
          <w:p w14:paraId="6E08C077" w14:textId="77777777" w:rsidR="007A4B69" w:rsidRPr="00771A28" w:rsidRDefault="007A4B69" w:rsidP="00B94353">
            <w:pPr>
              <w:rPr>
                <w:rFonts w:ascii="Times New Roman" w:eastAsia="宋体" w:hAnsi="Times New Roman"/>
                <w:sz w:val="21"/>
                <w:szCs w:val="21"/>
              </w:rPr>
            </w:pPr>
          </w:p>
        </w:tc>
        <w:tc>
          <w:tcPr>
            <w:tcW w:w="636" w:type="pct"/>
            <w:hideMark/>
          </w:tcPr>
          <w:p w14:paraId="60CC94AF"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三段</w:t>
            </w:r>
          </w:p>
        </w:tc>
        <w:tc>
          <w:tcPr>
            <w:tcW w:w="822" w:type="pct"/>
            <w:hideMark/>
          </w:tcPr>
          <w:p w14:paraId="2370D65E"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-4690</w:t>
            </w:r>
          </w:p>
        </w:tc>
        <w:tc>
          <w:tcPr>
            <w:tcW w:w="854" w:type="pct"/>
            <w:hideMark/>
          </w:tcPr>
          <w:p w14:paraId="3ADC90FE"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5454.83</w:t>
            </w:r>
          </w:p>
        </w:tc>
        <w:tc>
          <w:tcPr>
            <w:tcW w:w="768" w:type="pct"/>
            <w:noWrap/>
            <w:hideMark/>
          </w:tcPr>
          <w:p w14:paraId="3AB326A2" w14:textId="77777777" w:rsidR="007A4B69" w:rsidRPr="00771A28" w:rsidRDefault="007A4B69" w:rsidP="00B94353">
            <w:pPr>
              <w:rPr>
                <w:rFonts w:ascii="Times New Roman" w:eastAsia="宋体" w:hAnsi="Times New Roman"/>
                <w:color w:val="000000"/>
                <w:sz w:val="21"/>
                <w:szCs w:val="21"/>
              </w:rPr>
            </w:pPr>
            <w:r w:rsidRPr="00771A28">
              <w:rPr>
                <w:rFonts w:ascii="Times New Roman" w:eastAsia="宋体" w:hAnsi="Times New Roman"/>
                <w:color w:val="000000"/>
                <w:sz w:val="21"/>
                <w:szCs w:val="21"/>
              </w:rPr>
              <w:t>0.46-0.47</w:t>
            </w:r>
          </w:p>
        </w:tc>
        <w:tc>
          <w:tcPr>
            <w:tcW w:w="1245" w:type="pct"/>
            <w:vMerge/>
          </w:tcPr>
          <w:p w14:paraId="05DDDDD6" w14:textId="77777777" w:rsidR="007A4B69" w:rsidRPr="00771A28" w:rsidRDefault="007A4B69" w:rsidP="00B94353">
            <w:pPr>
              <w:rPr>
                <w:rFonts w:ascii="Times New Roman" w:eastAsia="宋体" w:hAnsi="Times New Roman"/>
                <w:color w:val="000000"/>
                <w:sz w:val="21"/>
                <w:szCs w:val="21"/>
              </w:rPr>
            </w:pPr>
          </w:p>
        </w:tc>
      </w:tr>
      <w:tr w:rsidR="007A4B69" w:rsidRPr="00771A28" w14:paraId="677EE1B5" w14:textId="77777777" w:rsidTr="007A4B69">
        <w:trPr>
          <w:trHeight w:val="285"/>
        </w:trPr>
        <w:tc>
          <w:tcPr>
            <w:tcW w:w="674" w:type="pct"/>
            <w:vMerge/>
            <w:hideMark/>
          </w:tcPr>
          <w:p w14:paraId="69799172" w14:textId="77777777" w:rsidR="007A4B69" w:rsidRPr="00771A28" w:rsidRDefault="007A4B69" w:rsidP="00B94353">
            <w:pPr>
              <w:rPr>
                <w:rFonts w:ascii="Times New Roman" w:eastAsia="宋体" w:hAnsi="Times New Roman"/>
                <w:sz w:val="21"/>
                <w:szCs w:val="21"/>
              </w:rPr>
            </w:pPr>
          </w:p>
        </w:tc>
        <w:tc>
          <w:tcPr>
            <w:tcW w:w="636" w:type="pct"/>
            <w:hideMark/>
          </w:tcPr>
          <w:p w14:paraId="77CDAF6F"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二～一段</w:t>
            </w:r>
          </w:p>
        </w:tc>
        <w:tc>
          <w:tcPr>
            <w:tcW w:w="822" w:type="pct"/>
            <w:hideMark/>
          </w:tcPr>
          <w:p w14:paraId="28D01A2E"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-4760</w:t>
            </w:r>
          </w:p>
        </w:tc>
        <w:tc>
          <w:tcPr>
            <w:tcW w:w="854" w:type="pct"/>
            <w:hideMark/>
          </w:tcPr>
          <w:p w14:paraId="52891D11"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5524.83</w:t>
            </w:r>
          </w:p>
        </w:tc>
        <w:tc>
          <w:tcPr>
            <w:tcW w:w="768" w:type="pct"/>
            <w:noWrap/>
            <w:hideMark/>
          </w:tcPr>
          <w:p w14:paraId="712D0484" w14:textId="77777777" w:rsidR="007A4B69" w:rsidRPr="00771A28" w:rsidRDefault="007A4B69" w:rsidP="00B94353">
            <w:pPr>
              <w:rPr>
                <w:rFonts w:ascii="Times New Roman" w:eastAsia="宋体" w:hAnsi="Times New Roman"/>
                <w:color w:val="000000"/>
                <w:sz w:val="21"/>
                <w:szCs w:val="21"/>
              </w:rPr>
            </w:pPr>
            <w:r w:rsidRPr="00771A28">
              <w:rPr>
                <w:rFonts w:ascii="Times New Roman" w:eastAsia="宋体" w:hAnsi="Times New Roman"/>
                <w:color w:val="000000"/>
                <w:sz w:val="21"/>
                <w:szCs w:val="21"/>
              </w:rPr>
              <w:t>0.46-0.49</w:t>
            </w:r>
          </w:p>
        </w:tc>
        <w:tc>
          <w:tcPr>
            <w:tcW w:w="1245" w:type="pct"/>
            <w:vMerge/>
          </w:tcPr>
          <w:p w14:paraId="67133902" w14:textId="77777777" w:rsidR="007A4B69" w:rsidRPr="00771A28" w:rsidRDefault="007A4B69" w:rsidP="00B94353">
            <w:pPr>
              <w:rPr>
                <w:rFonts w:ascii="Times New Roman" w:eastAsia="宋体" w:hAnsi="Times New Roman"/>
                <w:color w:val="000000"/>
                <w:sz w:val="21"/>
                <w:szCs w:val="21"/>
              </w:rPr>
            </w:pPr>
          </w:p>
        </w:tc>
      </w:tr>
    </w:tbl>
    <w:p w14:paraId="09A5D0BF" w14:textId="7ADC3474" w:rsidR="007A4B69" w:rsidRPr="00771A28" w:rsidRDefault="007A4B69" w:rsidP="0010287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10287F" w:rsidRPr="00771A28">
        <w:rPr>
          <w:rFonts w:ascii="Times New Roman" w:eastAsia="黑体" w:hAnsi="Times New Roman"/>
          <w:sz w:val="21"/>
          <w:szCs w:val="21"/>
          <w:lang w:eastAsia="zh-CN"/>
        </w:rPr>
        <w:t xml:space="preserve">3.2-3 </w:t>
      </w:r>
      <w:r w:rsidRPr="00771A28">
        <w:rPr>
          <w:rFonts w:ascii="Times New Roman" w:eastAsia="黑体" w:hAnsi="Times New Roman"/>
          <w:sz w:val="21"/>
          <w:szCs w:val="21"/>
          <w:lang w:eastAsia="zh-CN"/>
        </w:rPr>
        <w:t xml:space="preserve"> P103-2</w:t>
      </w:r>
      <w:r w:rsidRPr="00771A28">
        <w:rPr>
          <w:rFonts w:ascii="Times New Roman" w:eastAsia="黑体" w:hAnsi="Times New Roman"/>
          <w:sz w:val="21"/>
          <w:szCs w:val="21"/>
          <w:lang w:eastAsia="zh-CN"/>
        </w:rPr>
        <w:t>侧井地层分层</w:t>
      </w:r>
    </w:p>
    <w:tbl>
      <w:tblPr>
        <w:tblStyle w:val="afffffffff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6"/>
        <w:gridCol w:w="1066"/>
        <w:gridCol w:w="1066"/>
        <w:gridCol w:w="1066"/>
        <w:gridCol w:w="2032"/>
        <w:gridCol w:w="2004"/>
      </w:tblGrid>
      <w:tr w:rsidR="007A4B69" w:rsidRPr="00771A28" w14:paraId="099F5300" w14:textId="77777777" w:rsidTr="007A4B69">
        <w:trPr>
          <w:trHeight w:val="269"/>
        </w:trPr>
        <w:tc>
          <w:tcPr>
            <w:tcW w:w="1284" w:type="pct"/>
            <w:gridSpan w:val="2"/>
            <w:hideMark/>
          </w:tcPr>
          <w:p w14:paraId="3945E9C2"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层位</w:t>
            </w:r>
          </w:p>
        </w:tc>
        <w:tc>
          <w:tcPr>
            <w:tcW w:w="642" w:type="pct"/>
            <w:hideMark/>
          </w:tcPr>
          <w:p w14:paraId="4A257E0F"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海拔垂深</w:t>
            </w:r>
            <w:r w:rsidRPr="00771A28">
              <w:rPr>
                <w:rFonts w:ascii="Times New Roman" w:eastAsia="宋体" w:hAnsi="Times New Roman"/>
                <w:sz w:val="21"/>
                <w:szCs w:val="21"/>
              </w:rPr>
              <w:br/>
              <w:t>(m)</w:t>
            </w:r>
          </w:p>
        </w:tc>
        <w:tc>
          <w:tcPr>
            <w:tcW w:w="642" w:type="pct"/>
            <w:hideMark/>
          </w:tcPr>
          <w:p w14:paraId="1B61E356"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垂直井深</w:t>
            </w:r>
            <w:r w:rsidRPr="00771A28">
              <w:rPr>
                <w:rFonts w:ascii="Times New Roman" w:eastAsia="宋体" w:hAnsi="Times New Roman"/>
                <w:sz w:val="21"/>
                <w:szCs w:val="21"/>
              </w:rPr>
              <w:t xml:space="preserve">  (m)</w:t>
            </w:r>
          </w:p>
        </w:tc>
        <w:tc>
          <w:tcPr>
            <w:tcW w:w="1224" w:type="pct"/>
            <w:noWrap/>
            <w:hideMark/>
          </w:tcPr>
          <w:p w14:paraId="155B2493"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压力系数</w:t>
            </w:r>
          </w:p>
        </w:tc>
        <w:tc>
          <w:tcPr>
            <w:tcW w:w="1207" w:type="pct"/>
          </w:tcPr>
          <w:p w14:paraId="6496D612" w14:textId="77777777" w:rsidR="007A4B69" w:rsidRPr="00771A28" w:rsidRDefault="007A4B69" w:rsidP="00B94353">
            <w:pPr>
              <w:rPr>
                <w:rFonts w:ascii="Times New Roman" w:eastAsia="黑体" w:hAnsi="Times New Roman"/>
                <w:sz w:val="21"/>
                <w:szCs w:val="21"/>
              </w:rPr>
            </w:pPr>
            <w:r w:rsidRPr="00771A28">
              <w:rPr>
                <w:rFonts w:ascii="Times New Roman" w:eastAsia="宋体" w:hAnsi="Times New Roman"/>
                <w:sz w:val="21"/>
                <w:szCs w:val="21"/>
              </w:rPr>
              <w:t>备注</w:t>
            </w:r>
          </w:p>
        </w:tc>
      </w:tr>
      <w:tr w:rsidR="007A4B69" w:rsidRPr="00771A28" w14:paraId="31CDD75F" w14:textId="77777777" w:rsidTr="007A4B69">
        <w:trPr>
          <w:trHeight w:val="142"/>
        </w:trPr>
        <w:tc>
          <w:tcPr>
            <w:tcW w:w="1284" w:type="pct"/>
            <w:gridSpan w:val="2"/>
            <w:hideMark/>
          </w:tcPr>
          <w:p w14:paraId="403FCE0A"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雷口坡组</w:t>
            </w:r>
          </w:p>
        </w:tc>
        <w:tc>
          <w:tcPr>
            <w:tcW w:w="642" w:type="pct"/>
            <w:hideMark/>
          </w:tcPr>
          <w:p w14:paraId="6AD02175"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-3810</w:t>
            </w:r>
          </w:p>
        </w:tc>
        <w:tc>
          <w:tcPr>
            <w:tcW w:w="642" w:type="pct"/>
            <w:hideMark/>
          </w:tcPr>
          <w:p w14:paraId="4DA07ED0"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4574.83</w:t>
            </w:r>
          </w:p>
        </w:tc>
        <w:tc>
          <w:tcPr>
            <w:tcW w:w="1224" w:type="pct"/>
            <w:noWrap/>
            <w:hideMark/>
          </w:tcPr>
          <w:p w14:paraId="212DCE67"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1.03-1.15</w:t>
            </w:r>
          </w:p>
        </w:tc>
        <w:tc>
          <w:tcPr>
            <w:tcW w:w="1207" w:type="pct"/>
            <w:vMerge w:val="restart"/>
          </w:tcPr>
          <w:p w14:paraId="7553FAEA" w14:textId="77777777" w:rsidR="007A4B69" w:rsidRPr="00771A28" w:rsidRDefault="007A4B69" w:rsidP="00B94353">
            <w:pPr>
              <w:rPr>
                <w:rFonts w:ascii="Times New Roman" w:eastAsia="黑体" w:hAnsi="Times New Roman"/>
                <w:sz w:val="21"/>
                <w:szCs w:val="21"/>
                <w:lang w:eastAsia="zh-CN"/>
              </w:rPr>
            </w:pPr>
            <w:r w:rsidRPr="00771A28">
              <w:rPr>
                <w:rFonts w:ascii="Times New Roman" w:eastAsia="宋体" w:hAnsi="Times New Roman"/>
                <w:sz w:val="21"/>
                <w:szCs w:val="21"/>
                <w:lang w:eastAsia="zh-CN"/>
              </w:rPr>
              <w:t>预测嘉陵江组</w:t>
            </w:r>
            <w:r w:rsidRPr="00771A28">
              <w:rPr>
                <w:rFonts w:ascii="Times New Roman" w:eastAsia="宋体" w:hAnsi="Times New Roman"/>
                <w:sz w:val="21"/>
                <w:szCs w:val="21"/>
                <w:lang w:eastAsia="zh-CN"/>
              </w:rPr>
              <w:t>4-5</w:t>
            </w:r>
            <w:r w:rsidRPr="00771A28">
              <w:rPr>
                <w:rFonts w:ascii="Times New Roman" w:eastAsia="宋体" w:hAnsi="Times New Roman"/>
                <w:sz w:val="21"/>
                <w:szCs w:val="21"/>
                <w:lang w:eastAsia="zh-CN"/>
              </w:rPr>
              <w:t>段盐膏层地层厚度约为</w:t>
            </w:r>
            <w:r w:rsidRPr="00771A28">
              <w:rPr>
                <w:rFonts w:ascii="Times New Roman" w:eastAsia="宋体" w:hAnsi="Times New Roman"/>
                <w:sz w:val="21"/>
                <w:szCs w:val="21"/>
                <w:lang w:eastAsia="zh-CN"/>
              </w:rPr>
              <w:t>275m</w:t>
            </w:r>
            <w:r w:rsidRPr="00771A28">
              <w:rPr>
                <w:rFonts w:ascii="Times New Roman" w:eastAsia="宋体" w:hAnsi="Times New Roman"/>
                <w:sz w:val="21"/>
                <w:szCs w:val="21"/>
                <w:lang w:eastAsia="zh-CN"/>
              </w:rPr>
              <w:t>左右，海拔：</w:t>
            </w:r>
            <w:r w:rsidRPr="00771A28">
              <w:rPr>
                <w:rFonts w:ascii="Times New Roman" w:eastAsia="宋体" w:hAnsi="Times New Roman"/>
                <w:sz w:val="21"/>
                <w:szCs w:val="21"/>
                <w:lang w:eastAsia="zh-CN"/>
              </w:rPr>
              <w:t>-3810</w:t>
            </w:r>
            <w:r w:rsidRPr="00771A28">
              <w:rPr>
                <w:rFonts w:ascii="Times New Roman" w:eastAsia="宋体" w:hAnsi="Times New Roman"/>
                <w:sz w:val="21"/>
                <w:szCs w:val="21"/>
                <w:lang w:eastAsia="zh-CN"/>
              </w:rPr>
              <w:t>～</w:t>
            </w:r>
            <w:r w:rsidRPr="00771A28">
              <w:rPr>
                <w:rFonts w:ascii="Times New Roman" w:eastAsia="宋体" w:hAnsi="Times New Roman"/>
                <w:sz w:val="21"/>
                <w:szCs w:val="21"/>
                <w:lang w:eastAsia="zh-CN"/>
              </w:rPr>
              <w:t>-4085m</w:t>
            </w:r>
            <w:r w:rsidRPr="00771A28">
              <w:rPr>
                <w:rFonts w:ascii="Times New Roman" w:eastAsia="宋体" w:hAnsi="Times New Roman"/>
                <w:sz w:val="21"/>
                <w:szCs w:val="21"/>
                <w:lang w:eastAsia="zh-CN"/>
              </w:rPr>
              <w:t>；</w:t>
            </w:r>
          </w:p>
        </w:tc>
      </w:tr>
      <w:tr w:rsidR="007A4B69" w:rsidRPr="00771A28" w14:paraId="24762CEA" w14:textId="77777777" w:rsidTr="007A4B69">
        <w:trPr>
          <w:trHeight w:val="142"/>
        </w:trPr>
        <w:tc>
          <w:tcPr>
            <w:tcW w:w="1284" w:type="pct"/>
            <w:gridSpan w:val="2"/>
            <w:hideMark/>
          </w:tcPr>
          <w:p w14:paraId="40CC34CC"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嘉四五段</w:t>
            </w:r>
          </w:p>
        </w:tc>
        <w:tc>
          <w:tcPr>
            <w:tcW w:w="642" w:type="pct"/>
            <w:hideMark/>
          </w:tcPr>
          <w:p w14:paraId="7512556A"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-4085</w:t>
            </w:r>
          </w:p>
        </w:tc>
        <w:tc>
          <w:tcPr>
            <w:tcW w:w="642" w:type="pct"/>
            <w:hideMark/>
          </w:tcPr>
          <w:p w14:paraId="5B63C582"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4849.83</w:t>
            </w:r>
          </w:p>
        </w:tc>
        <w:tc>
          <w:tcPr>
            <w:tcW w:w="1224" w:type="pct"/>
            <w:noWrap/>
            <w:hideMark/>
          </w:tcPr>
          <w:p w14:paraId="1D9CEBC3"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1.12-1.19</w:t>
            </w:r>
          </w:p>
        </w:tc>
        <w:tc>
          <w:tcPr>
            <w:tcW w:w="1207" w:type="pct"/>
            <w:vMerge/>
          </w:tcPr>
          <w:p w14:paraId="280D6205" w14:textId="77777777" w:rsidR="007A4B69" w:rsidRPr="00771A28" w:rsidRDefault="007A4B69" w:rsidP="00B94353">
            <w:pPr>
              <w:pStyle w:val="Afffffffff3"/>
              <w:spacing w:line="440" w:lineRule="exact"/>
              <w:rPr>
                <w:rFonts w:eastAsia="黑体"/>
                <w:sz w:val="21"/>
                <w:szCs w:val="21"/>
              </w:rPr>
            </w:pPr>
          </w:p>
        </w:tc>
      </w:tr>
      <w:tr w:rsidR="007A4B69" w:rsidRPr="00771A28" w14:paraId="365305C0" w14:textId="77777777" w:rsidTr="007A4B69">
        <w:trPr>
          <w:trHeight w:val="150"/>
        </w:trPr>
        <w:tc>
          <w:tcPr>
            <w:tcW w:w="1284" w:type="pct"/>
            <w:gridSpan w:val="2"/>
            <w:noWrap/>
            <w:hideMark/>
          </w:tcPr>
          <w:p w14:paraId="64A5D157"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嘉一段</w:t>
            </w:r>
          </w:p>
        </w:tc>
        <w:tc>
          <w:tcPr>
            <w:tcW w:w="642" w:type="pct"/>
            <w:noWrap/>
            <w:hideMark/>
          </w:tcPr>
          <w:p w14:paraId="485CE99F"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-4532</w:t>
            </w:r>
          </w:p>
        </w:tc>
        <w:tc>
          <w:tcPr>
            <w:tcW w:w="642" w:type="pct"/>
            <w:hideMark/>
          </w:tcPr>
          <w:p w14:paraId="2F7B4BA2"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5296.83</w:t>
            </w:r>
          </w:p>
        </w:tc>
        <w:tc>
          <w:tcPr>
            <w:tcW w:w="1224" w:type="pct"/>
            <w:noWrap/>
            <w:hideMark/>
          </w:tcPr>
          <w:p w14:paraId="28115BA5"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1.05-1.12</w:t>
            </w:r>
          </w:p>
        </w:tc>
        <w:tc>
          <w:tcPr>
            <w:tcW w:w="1207" w:type="pct"/>
            <w:vMerge/>
          </w:tcPr>
          <w:p w14:paraId="3CF5A1F5" w14:textId="77777777" w:rsidR="007A4B69" w:rsidRPr="00771A28" w:rsidRDefault="007A4B69" w:rsidP="00B94353">
            <w:pPr>
              <w:pStyle w:val="Afffffffff3"/>
              <w:spacing w:line="440" w:lineRule="exact"/>
              <w:rPr>
                <w:rFonts w:eastAsia="黑体"/>
                <w:sz w:val="21"/>
                <w:szCs w:val="21"/>
              </w:rPr>
            </w:pPr>
          </w:p>
        </w:tc>
      </w:tr>
      <w:tr w:rsidR="007A4B69" w:rsidRPr="00771A28" w14:paraId="37B24E31" w14:textId="77777777" w:rsidTr="007A4B69">
        <w:trPr>
          <w:trHeight w:val="142"/>
        </w:trPr>
        <w:tc>
          <w:tcPr>
            <w:tcW w:w="642" w:type="pct"/>
            <w:vMerge w:val="restart"/>
            <w:hideMark/>
          </w:tcPr>
          <w:p w14:paraId="2A10771C"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飞仙关组</w:t>
            </w:r>
          </w:p>
        </w:tc>
        <w:tc>
          <w:tcPr>
            <w:tcW w:w="642" w:type="pct"/>
            <w:hideMark/>
          </w:tcPr>
          <w:p w14:paraId="54B63746"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四段</w:t>
            </w:r>
          </w:p>
        </w:tc>
        <w:tc>
          <w:tcPr>
            <w:tcW w:w="642" w:type="pct"/>
            <w:hideMark/>
          </w:tcPr>
          <w:p w14:paraId="6D736AEB"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-4600</w:t>
            </w:r>
          </w:p>
        </w:tc>
        <w:tc>
          <w:tcPr>
            <w:tcW w:w="642" w:type="pct"/>
            <w:hideMark/>
          </w:tcPr>
          <w:p w14:paraId="7FD9A830"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5364.83</w:t>
            </w:r>
          </w:p>
        </w:tc>
        <w:tc>
          <w:tcPr>
            <w:tcW w:w="1224" w:type="pct"/>
            <w:noWrap/>
            <w:hideMark/>
          </w:tcPr>
          <w:p w14:paraId="5C162C27"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1.02</w:t>
            </w:r>
          </w:p>
        </w:tc>
        <w:tc>
          <w:tcPr>
            <w:tcW w:w="1207" w:type="pct"/>
            <w:vMerge/>
          </w:tcPr>
          <w:p w14:paraId="59A8B19A" w14:textId="77777777" w:rsidR="007A4B69" w:rsidRPr="00771A28" w:rsidRDefault="007A4B69" w:rsidP="00B94353">
            <w:pPr>
              <w:pStyle w:val="Afffffffff3"/>
              <w:spacing w:line="440" w:lineRule="exact"/>
              <w:rPr>
                <w:rFonts w:eastAsia="黑体"/>
                <w:sz w:val="21"/>
                <w:szCs w:val="21"/>
              </w:rPr>
            </w:pPr>
          </w:p>
        </w:tc>
      </w:tr>
      <w:tr w:rsidR="007A4B69" w:rsidRPr="00771A28" w14:paraId="26DE64FD" w14:textId="77777777" w:rsidTr="007A4B69">
        <w:trPr>
          <w:trHeight w:val="142"/>
        </w:trPr>
        <w:tc>
          <w:tcPr>
            <w:tcW w:w="642" w:type="pct"/>
            <w:vMerge/>
            <w:hideMark/>
          </w:tcPr>
          <w:p w14:paraId="4E6E8132" w14:textId="77777777" w:rsidR="007A4B69" w:rsidRPr="00771A28" w:rsidRDefault="007A4B69" w:rsidP="00B94353">
            <w:pPr>
              <w:rPr>
                <w:rFonts w:ascii="Times New Roman" w:eastAsia="宋体" w:hAnsi="Times New Roman"/>
                <w:sz w:val="21"/>
                <w:szCs w:val="21"/>
              </w:rPr>
            </w:pPr>
          </w:p>
        </w:tc>
        <w:tc>
          <w:tcPr>
            <w:tcW w:w="642" w:type="pct"/>
            <w:hideMark/>
          </w:tcPr>
          <w:p w14:paraId="005F3B60"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三段</w:t>
            </w:r>
          </w:p>
        </w:tc>
        <w:tc>
          <w:tcPr>
            <w:tcW w:w="642" w:type="pct"/>
            <w:hideMark/>
          </w:tcPr>
          <w:p w14:paraId="60758E0A"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-4700</w:t>
            </w:r>
          </w:p>
        </w:tc>
        <w:tc>
          <w:tcPr>
            <w:tcW w:w="642" w:type="pct"/>
            <w:hideMark/>
          </w:tcPr>
          <w:p w14:paraId="18D7105F"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5464.83</w:t>
            </w:r>
          </w:p>
        </w:tc>
        <w:tc>
          <w:tcPr>
            <w:tcW w:w="1224" w:type="pct"/>
            <w:noWrap/>
            <w:hideMark/>
          </w:tcPr>
          <w:p w14:paraId="0D9BBC3F"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0.47-0.49</w:t>
            </w:r>
          </w:p>
        </w:tc>
        <w:tc>
          <w:tcPr>
            <w:tcW w:w="1207" w:type="pct"/>
            <w:vMerge/>
          </w:tcPr>
          <w:p w14:paraId="2A91650D" w14:textId="77777777" w:rsidR="007A4B69" w:rsidRPr="00771A28" w:rsidRDefault="007A4B69" w:rsidP="00B94353">
            <w:pPr>
              <w:pStyle w:val="Afffffffff3"/>
              <w:spacing w:line="440" w:lineRule="exact"/>
              <w:rPr>
                <w:rFonts w:eastAsia="黑体"/>
                <w:sz w:val="21"/>
                <w:szCs w:val="21"/>
              </w:rPr>
            </w:pPr>
          </w:p>
        </w:tc>
      </w:tr>
      <w:tr w:rsidR="007A4B69" w:rsidRPr="00771A28" w14:paraId="4D20C555" w14:textId="77777777" w:rsidTr="007A4B69">
        <w:trPr>
          <w:trHeight w:val="142"/>
        </w:trPr>
        <w:tc>
          <w:tcPr>
            <w:tcW w:w="642" w:type="pct"/>
            <w:vMerge/>
            <w:hideMark/>
          </w:tcPr>
          <w:p w14:paraId="3CD4F967" w14:textId="77777777" w:rsidR="007A4B69" w:rsidRPr="00771A28" w:rsidRDefault="007A4B69" w:rsidP="00B94353">
            <w:pPr>
              <w:rPr>
                <w:rFonts w:ascii="Times New Roman" w:eastAsia="宋体" w:hAnsi="Times New Roman"/>
                <w:sz w:val="21"/>
                <w:szCs w:val="21"/>
              </w:rPr>
            </w:pPr>
          </w:p>
        </w:tc>
        <w:tc>
          <w:tcPr>
            <w:tcW w:w="642" w:type="pct"/>
            <w:hideMark/>
          </w:tcPr>
          <w:p w14:paraId="5170C6CC"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二～一段</w:t>
            </w:r>
          </w:p>
        </w:tc>
        <w:tc>
          <w:tcPr>
            <w:tcW w:w="642" w:type="pct"/>
            <w:hideMark/>
          </w:tcPr>
          <w:p w14:paraId="6E876CE7"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-4745</w:t>
            </w:r>
          </w:p>
        </w:tc>
        <w:tc>
          <w:tcPr>
            <w:tcW w:w="642" w:type="pct"/>
            <w:hideMark/>
          </w:tcPr>
          <w:p w14:paraId="5C69D03A"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5509.83</w:t>
            </w:r>
          </w:p>
        </w:tc>
        <w:tc>
          <w:tcPr>
            <w:tcW w:w="1224" w:type="pct"/>
            <w:noWrap/>
            <w:hideMark/>
          </w:tcPr>
          <w:p w14:paraId="62663A14"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0.46-0.48</w:t>
            </w:r>
          </w:p>
        </w:tc>
        <w:tc>
          <w:tcPr>
            <w:tcW w:w="1207" w:type="pct"/>
            <w:vMerge/>
          </w:tcPr>
          <w:p w14:paraId="06CEF885" w14:textId="77777777" w:rsidR="007A4B69" w:rsidRPr="00771A28" w:rsidRDefault="007A4B69" w:rsidP="00B94353">
            <w:pPr>
              <w:pStyle w:val="Afffffffff3"/>
              <w:spacing w:line="440" w:lineRule="exact"/>
              <w:rPr>
                <w:rFonts w:eastAsia="黑体"/>
                <w:sz w:val="21"/>
                <w:szCs w:val="21"/>
              </w:rPr>
            </w:pPr>
          </w:p>
        </w:tc>
      </w:tr>
    </w:tbl>
    <w:p w14:paraId="7D3F1E80" w14:textId="2A2B1C9B" w:rsidR="007A4B69" w:rsidRPr="00771A28" w:rsidRDefault="007A4B69" w:rsidP="0010287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10287F" w:rsidRPr="00771A28">
        <w:rPr>
          <w:rFonts w:ascii="Times New Roman" w:eastAsia="黑体" w:hAnsi="Times New Roman"/>
          <w:sz w:val="21"/>
          <w:szCs w:val="21"/>
          <w:lang w:eastAsia="zh-CN"/>
        </w:rPr>
        <w:t xml:space="preserve">3.2-4 </w:t>
      </w:r>
      <w:r w:rsidRPr="00771A28">
        <w:rPr>
          <w:rFonts w:ascii="Times New Roman" w:eastAsia="黑体" w:hAnsi="Times New Roman"/>
          <w:sz w:val="21"/>
          <w:szCs w:val="21"/>
          <w:lang w:eastAsia="zh-CN"/>
        </w:rPr>
        <w:t xml:space="preserve"> P103-4</w:t>
      </w:r>
      <w:r w:rsidRPr="00771A28">
        <w:rPr>
          <w:rFonts w:ascii="Times New Roman" w:eastAsia="黑体" w:hAnsi="Times New Roman"/>
          <w:sz w:val="21"/>
          <w:szCs w:val="21"/>
          <w:lang w:eastAsia="zh-CN"/>
        </w:rPr>
        <w:t>侧井地层分层</w:t>
      </w:r>
    </w:p>
    <w:tbl>
      <w:tblPr>
        <w:tblStyle w:val="afffffffff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1243"/>
        <w:gridCol w:w="1243"/>
        <w:gridCol w:w="1243"/>
        <w:gridCol w:w="1056"/>
        <w:gridCol w:w="2098"/>
      </w:tblGrid>
      <w:tr w:rsidR="007A4B69" w:rsidRPr="00771A28" w14:paraId="60D03DC9" w14:textId="77777777" w:rsidTr="007A4B69">
        <w:trPr>
          <w:trHeight w:val="540"/>
        </w:trPr>
        <w:tc>
          <w:tcPr>
            <w:tcW w:w="1609" w:type="pct"/>
            <w:gridSpan w:val="2"/>
            <w:hideMark/>
          </w:tcPr>
          <w:p w14:paraId="7981FF6B"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层位</w:t>
            </w:r>
          </w:p>
        </w:tc>
        <w:tc>
          <w:tcPr>
            <w:tcW w:w="752" w:type="pct"/>
            <w:hideMark/>
          </w:tcPr>
          <w:p w14:paraId="0B30B3DF"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海拔垂深</w:t>
            </w:r>
            <w:r w:rsidRPr="00771A28">
              <w:rPr>
                <w:rFonts w:ascii="Times New Roman" w:eastAsia="宋体" w:hAnsi="Times New Roman"/>
                <w:sz w:val="21"/>
                <w:szCs w:val="21"/>
              </w:rPr>
              <w:br/>
              <w:t>(m)</w:t>
            </w:r>
          </w:p>
        </w:tc>
        <w:tc>
          <w:tcPr>
            <w:tcW w:w="752" w:type="pct"/>
            <w:hideMark/>
          </w:tcPr>
          <w:p w14:paraId="66711932"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垂直井深</w:t>
            </w:r>
            <w:r w:rsidRPr="00771A28">
              <w:rPr>
                <w:rFonts w:ascii="Times New Roman" w:eastAsia="宋体" w:hAnsi="Times New Roman"/>
                <w:sz w:val="21"/>
                <w:szCs w:val="21"/>
              </w:rPr>
              <w:t xml:space="preserve">  (m)</w:t>
            </w:r>
          </w:p>
        </w:tc>
        <w:tc>
          <w:tcPr>
            <w:tcW w:w="620" w:type="pct"/>
            <w:noWrap/>
            <w:hideMark/>
          </w:tcPr>
          <w:p w14:paraId="1BE0934B"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压力系数</w:t>
            </w:r>
          </w:p>
        </w:tc>
        <w:tc>
          <w:tcPr>
            <w:tcW w:w="1267" w:type="pct"/>
          </w:tcPr>
          <w:p w14:paraId="117F6EF4" w14:textId="77777777" w:rsidR="007A4B69" w:rsidRPr="00771A28" w:rsidRDefault="007A4B69" w:rsidP="00B94353">
            <w:pPr>
              <w:rPr>
                <w:rFonts w:ascii="Times New Roman" w:eastAsia="宋体" w:hAnsi="Times New Roman"/>
                <w:sz w:val="21"/>
                <w:szCs w:val="21"/>
              </w:rPr>
            </w:pPr>
          </w:p>
        </w:tc>
      </w:tr>
      <w:tr w:rsidR="007A4B69" w:rsidRPr="00771A28" w14:paraId="77EFDCBE" w14:textId="77777777" w:rsidTr="007A4B69">
        <w:trPr>
          <w:trHeight w:val="285"/>
        </w:trPr>
        <w:tc>
          <w:tcPr>
            <w:tcW w:w="1609" w:type="pct"/>
            <w:gridSpan w:val="2"/>
            <w:hideMark/>
          </w:tcPr>
          <w:p w14:paraId="2FDF3C3C"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雷口坡组</w:t>
            </w:r>
          </w:p>
        </w:tc>
        <w:tc>
          <w:tcPr>
            <w:tcW w:w="752" w:type="pct"/>
            <w:hideMark/>
          </w:tcPr>
          <w:p w14:paraId="22169913"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-3740</w:t>
            </w:r>
          </w:p>
        </w:tc>
        <w:tc>
          <w:tcPr>
            <w:tcW w:w="752" w:type="pct"/>
            <w:hideMark/>
          </w:tcPr>
          <w:p w14:paraId="57FB281F"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4504.83</w:t>
            </w:r>
          </w:p>
        </w:tc>
        <w:tc>
          <w:tcPr>
            <w:tcW w:w="620" w:type="pct"/>
            <w:noWrap/>
            <w:hideMark/>
          </w:tcPr>
          <w:p w14:paraId="593F0C45"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1.03-1.15</w:t>
            </w:r>
          </w:p>
        </w:tc>
        <w:tc>
          <w:tcPr>
            <w:tcW w:w="1267" w:type="pct"/>
            <w:vMerge w:val="restart"/>
          </w:tcPr>
          <w:p w14:paraId="62C69931" w14:textId="77777777" w:rsidR="007A4B69" w:rsidRPr="00771A28" w:rsidRDefault="007A4B69" w:rsidP="00B94353">
            <w:pPr>
              <w:rPr>
                <w:rFonts w:ascii="Times New Roman" w:eastAsia="宋体" w:hAnsi="Times New Roman"/>
                <w:sz w:val="21"/>
                <w:szCs w:val="21"/>
                <w:lang w:eastAsia="zh-CN"/>
              </w:rPr>
            </w:pPr>
            <w:r w:rsidRPr="00771A28">
              <w:rPr>
                <w:rFonts w:ascii="Times New Roman" w:eastAsia="宋体" w:hAnsi="Times New Roman"/>
                <w:sz w:val="21"/>
                <w:szCs w:val="21"/>
                <w:lang w:eastAsia="zh-CN"/>
              </w:rPr>
              <w:t>预测嘉陵江组</w:t>
            </w:r>
            <w:r w:rsidRPr="00771A28">
              <w:rPr>
                <w:rFonts w:ascii="Times New Roman" w:eastAsia="宋体" w:hAnsi="Times New Roman"/>
                <w:sz w:val="21"/>
                <w:szCs w:val="21"/>
                <w:lang w:eastAsia="zh-CN"/>
              </w:rPr>
              <w:t>4-5</w:t>
            </w:r>
            <w:r w:rsidRPr="00771A28">
              <w:rPr>
                <w:rFonts w:ascii="Times New Roman" w:eastAsia="宋体" w:hAnsi="Times New Roman"/>
                <w:sz w:val="21"/>
                <w:szCs w:val="21"/>
                <w:lang w:eastAsia="zh-CN"/>
              </w:rPr>
              <w:t>段盐膏层地层厚度约为</w:t>
            </w:r>
            <w:r w:rsidRPr="00771A28">
              <w:rPr>
                <w:rFonts w:ascii="Times New Roman" w:eastAsia="宋体" w:hAnsi="Times New Roman"/>
                <w:sz w:val="21"/>
                <w:szCs w:val="21"/>
                <w:lang w:eastAsia="zh-CN"/>
              </w:rPr>
              <w:t>312m</w:t>
            </w:r>
            <w:r w:rsidRPr="00771A28">
              <w:rPr>
                <w:rFonts w:ascii="Times New Roman" w:eastAsia="宋体" w:hAnsi="Times New Roman"/>
                <w:sz w:val="21"/>
                <w:szCs w:val="21"/>
                <w:lang w:eastAsia="zh-CN"/>
              </w:rPr>
              <w:t>左右，海拔：</w:t>
            </w:r>
            <w:r w:rsidRPr="00771A28">
              <w:rPr>
                <w:rFonts w:ascii="Times New Roman" w:eastAsia="宋体" w:hAnsi="Times New Roman"/>
                <w:sz w:val="21"/>
                <w:szCs w:val="21"/>
                <w:lang w:eastAsia="zh-CN"/>
              </w:rPr>
              <w:t>-3740</w:t>
            </w:r>
            <w:r w:rsidRPr="00771A28">
              <w:rPr>
                <w:rFonts w:ascii="Times New Roman" w:eastAsia="宋体" w:hAnsi="Times New Roman"/>
                <w:sz w:val="21"/>
                <w:szCs w:val="21"/>
                <w:lang w:eastAsia="zh-CN"/>
              </w:rPr>
              <w:t>～</w:t>
            </w:r>
            <w:r w:rsidRPr="00771A28">
              <w:rPr>
                <w:rFonts w:ascii="Times New Roman" w:eastAsia="宋体" w:hAnsi="Times New Roman"/>
                <w:sz w:val="21"/>
                <w:szCs w:val="21"/>
                <w:lang w:eastAsia="zh-CN"/>
              </w:rPr>
              <w:t>-4052m</w:t>
            </w:r>
            <w:r w:rsidRPr="00771A28">
              <w:rPr>
                <w:rFonts w:ascii="Times New Roman" w:eastAsia="宋体" w:hAnsi="Times New Roman"/>
                <w:sz w:val="21"/>
                <w:szCs w:val="21"/>
                <w:lang w:eastAsia="zh-CN"/>
              </w:rPr>
              <w:t>；</w:t>
            </w:r>
          </w:p>
        </w:tc>
      </w:tr>
      <w:tr w:rsidR="007A4B69" w:rsidRPr="00771A28" w14:paraId="75D36B7D" w14:textId="77777777" w:rsidTr="007A4B69">
        <w:trPr>
          <w:trHeight w:val="285"/>
        </w:trPr>
        <w:tc>
          <w:tcPr>
            <w:tcW w:w="1609" w:type="pct"/>
            <w:gridSpan w:val="2"/>
            <w:hideMark/>
          </w:tcPr>
          <w:p w14:paraId="47F44D19"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嘉四五段</w:t>
            </w:r>
          </w:p>
        </w:tc>
        <w:tc>
          <w:tcPr>
            <w:tcW w:w="752" w:type="pct"/>
            <w:hideMark/>
          </w:tcPr>
          <w:p w14:paraId="023E9D77"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-3975</w:t>
            </w:r>
          </w:p>
        </w:tc>
        <w:tc>
          <w:tcPr>
            <w:tcW w:w="752" w:type="pct"/>
            <w:hideMark/>
          </w:tcPr>
          <w:p w14:paraId="372B887E"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4739.83</w:t>
            </w:r>
          </w:p>
        </w:tc>
        <w:tc>
          <w:tcPr>
            <w:tcW w:w="620" w:type="pct"/>
            <w:noWrap/>
            <w:hideMark/>
          </w:tcPr>
          <w:p w14:paraId="1C200E56"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1.12-1.19</w:t>
            </w:r>
          </w:p>
        </w:tc>
        <w:tc>
          <w:tcPr>
            <w:tcW w:w="1267" w:type="pct"/>
            <w:vMerge/>
          </w:tcPr>
          <w:p w14:paraId="14D2CB71" w14:textId="77777777" w:rsidR="007A4B69" w:rsidRPr="00771A28" w:rsidRDefault="007A4B69" w:rsidP="00B94353">
            <w:pPr>
              <w:pStyle w:val="Afffffffff3"/>
              <w:spacing w:line="440" w:lineRule="exact"/>
              <w:rPr>
                <w:rFonts w:eastAsia="黑体"/>
                <w:sz w:val="21"/>
                <w:szCs w:val="21"/>
              </w:rPr>
            </w:pPr>
          </w:p>
        </w:tc>
      </w:tr>
      <w:tr w:rsidR="007A4B69" w:rsidRPr="00771A28" w14:paraId="2440EA58" w14:textId="77777777" w:rsidTr="007A4B69">
        <w:trPr>
          <w:trHeight w:val="300"/>
        </w:trPr>
        <w:tc>
          <w:tcPr>
            <w:tcW w:w="1609" w:type="pct"/>
            <w:gridSpan w:val="2"/>
            <w:noWrap/>
            <w:hideMark/>
          </w:tcPr>
          <w:p w14:paraId="4ACF9884"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嘉一段</w:t>
            </w:r>
          </w:p>
        </w:tc>
        <w:tc>
          <w:tcPr>
            <w:tcW w:w="752" w:type="pct"/>
            <w:noWrap/>
            <w:hideMark/>
          </w:tcPr>
          <w:p w14:paraId="191ACE68"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-4545</w:t>
            </w:r>
          </w:p>
        </w:tc>
        <w:tc>
          <w:tcPr>
            <w:tcW w:w="752" w:type="pct"/>
            <w:hideMark/>
          </w:tcPr>
          <w:p w14:paraId="346D2614"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5309.83</w:t>
            </w:r>
          </w:p>
        </w:tc>
        <w:tc>
          <w:tcPr>
            <w:tcW w:w="620" w:type="pct"/>
            <w:noWrap/>
            <w:hideMark/>
          </w:tcPr>
          <w:p w14:paraId="5A5A8CE1"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1.05-1.12</w:t>
            </w:r>
          </w:p>
        </w:tc>
        <w:tc>
          <w:tcPr>
            <w:tcW w:w="1267" w:type="pct"/>
            <w:vMerge/>
          </w:tcPr>
          <w:p w14:paraId="5EDB75BE" w14:textId="77777777" w:rsidR="007A4B69" w:rsidRPr="00771A28" w:rsidRDefault="007A4B69" w:rsidP="00B94353">
            <w:pPr>
              <w:pStyle w:val="Afffffffff3"/>
              <w:spacing w:line="440" w:lineRule="exact"/>
              <w:rPr>
                <w:rFonts w:eastAsia="黑体"/>
                <w:sz w:val="21"/>
                <w:szCs w:val="21"/>
              </w:rPr>
            </w:pPr>
          </w:p>
        </w:tc>
      </w:tr>
      <w:tr w:rsidR="007A4B69" w:rsidRPr="00771A28" w14:paraId="1E81668B" w14:textId="77777777" w:rsidTr="007A4B69">
        <w:trPr>
          <w:trHeight w:val="285"/>
        </w:trPr>
        <w:tc>
          <w:tcPr>
            <w:tcW w:w="857" w:type="pct"/>
            <w:vMerge w:val="restart"/>
            <w:hideMark/>
          </w:tcPr>
          <w:p w14:paraId="696AF028"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飞仙关组</w:t>
            </w:r>
          </w:p>
        </w:tc>
        <w:tc>
          <w:tcPr>
            <w:tcW w:w="752" w:type="pct"/>
            <w:hideMark/>
          </w:tcPr>
          <w:p w14:paraId="468C2598"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四段</w:t>
            </w:r>
          </w:p>
        </w:tc>
        <w:tc>
          <w:tcPr>
            <w:tcW w:w="752" w:type="pct"/>
            <w:hideMark/>
          </w:tcPr>
          <w:p w14:paraId="098B03C0"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-4605</w:t>
            </w:r>
          </w:p>
        </w:tc>
        <w:tc>
          <w:tcPr>
            <w:tcW w:w="752" w:type="pct"/>
            <w:hideMark/>
          </w:tcPr>
          <w:p w14:paraId="351B93D3"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5369.83</w:t>
            </w:r>
          </w:p>
        </w:tc>
        <w:tc>
          <w:tcPr>
            <w:tcW w:w="620" w:type="pct"/>
            <w:noWrap/>
            <w:hideMark/>
          </w:tcPr>
          <w:p w14:paraId="7E02CC88"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1.02</w:t>
            </w:r>
          </w:p>
        </w:tc>
        <w:tc>
          <w:tcPr>
            <w:tcW w:w="1267" w:type="pct"/>
            <w:vMerge/>
          </w:tcPr>
          <w:p w14:paraId="4C6D772A" w14:textId="77777777" w:rsidR="007A4B69" w:rsidRPr="00771A28" w:rsidRDefault="007A4B69" w:rsidP="00B94353">
            <w:pPr>
              <w:pStyle w:val="Afffffffff3"/>
              <w:spacing w:line="440" w:lineRule="exact"/>
              <w:rPr>
                <w:rFonts w:eastAsia="黑体"/>
                <w:sz w:val="21"/>
                <w:szCs w:val="21"/>
              </w:rPr>
            </w:pPr>
          </w:p>
        </w:tc>
      </w:tr>
      <w:tr w:rsidR="007A4B69" w:rsidRPr="00771A28" w14:paraId="7A3F47BB" w14:textId="77777777" w:rsidTr="007A4B69">
        <w:trPr>
          <w:trHeight w:val="285"/>
        </w:trPr>
        <w:tc>
          <w:tcPr>
            <w:tcW w:w="857" w:type="pct"/>
            <w:vMerge/>
            <w:hideMark/>
          </w:tcPr>
          <w:p w14:paraId="6547A5A1" w14:textId="77777777" w:rsidR="007A4B69" w:rsidRPr="00771A28" w:rsidRDefault="007A4B69" w:rsidP="00B94353">
            <w:pPr>
              <w:rPr>
                <w:rFonts w:ascii="Times New Roman" w:eastAsia="宋体" w:hAnsi="Times New Roman"/>
                <w:sz w:val="21"/>
                <w:szCs w:val="21"/>
              </w:rPr>
            </w:pPr>
          </w:p>
        </w:tc>
        <w:tc>
          <w:tcPr>
            <w:tcW w:w="752" w:type="pct"/>
            <w:hideMark/>
          </w:tcPr>
          <w:p w14:paraId="08AA081A"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三段</w:t>
            </w:r>
          </w:p>
        </w:tc>
        <w:tc>
          <w:tcPr>
            <w:tcW w:w="752" w:type="pct"/>
            <w:hideMark/>
          </w:tcPr>
          <w:p w14:paraId="7E059586"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-4685</w:t>
            </w:r>
          </w:p>
        </w:tc>
        <w:tc>
          <w:tcPr>
            <w:tcW w:w="752" w:type="pct"/>
            <w:hideMark/>
          </w:tcPr>
          <w:p w14:paraId="37462BD8"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5449.83</w:t>
            </w:r>
          </w:p>
        </w:tc>
        <w:tc>
          <w:tcPr>
            <w:tcW w:w="620" w:type="pct"/>
            <w:noWrap/>
            <w:hideMark/>
          </w:tcPr>
          <w:p w14:paraId="1A0CC22E"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0.47-0.49</w:t>
            </w:r>
          </w:p>
        </w:tc>
        <w:tc>
          <w:tcPr>
            <w:tcW w:w="1267" w:type="pct"/>
            <w:vMerge/>
          </w:tcPr>
          <w:p w14:paraId="768227D7" w14:textId="77777777" w:rsidR="007A4B69" w:rsidRPr="00771A28" w:rsidRDefault="007A4B69" w:rsidP="00B94353">
            <w:pPr>
              <w:pStyle w:val="Afffffffff3"/>
              <w:spacing w:line="440" w:lineRule="exact"/>
              <w:rPr>
                <w:rFonts w:eastAsia="黑体"/>
                <w:sz w:val="21"/>
                <w:szCs w:val="21"/>
              </w:rPr>
            </w:pPr>
          </w:p>
        </w:tc>
      </w:tr>
      <w:tr w:rsidR="007A4B69" w:rsidRPr="00771A28" w14:paraId="0A818D24" w14:textId="77777777" w:rsidTr="007A4B69">
        <w:trPr>
          <w:trHeight w:val="285"/>
        </w:trPr>
        <w:tc>
          <w:tcPr>
            <w:tcW w:w="857" w:type="pct"/>
            <w:vMerge/>
            <w:hideMark/>
          </w:tcPr>
          <w:p w14:paraId="68AFCF09" w14:textId="77777777" w:rsidR="007A4B69" w:rsidRPr="00771A28" w:rsidRDefault="007A4B69" w:rsidP="00B94353">
            <w:pPr>
              <w:rPr>
                <w:rFonts w:ascii="Times New Roman" w:eastAsia="宋体" w:hAnsi="Times New Roman"/>
                <w:sz w:val="21"/>
                <w:szCs w:val="21"/>
              </w:rPr>
            </w:pPr>
          </w:p>
        </w:tc>
        <w:tc>
          <w:tcPr>
            <w:tcW w:w="752" w:type="pct"/>
            <w:hideMark/>
          </w:tcPr>
          <w:p w14:paraId="3BA68115"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二～一段</w:t>
            </w:r>
          </w:p>
        </w:tc>
        <w:tc>
          <w:tcPr>
            <w:tcW w:w="752" w:type="pct"/>
            <w:hideMark/>
          </w:tcPr>
          <w:p w14:paraId="7DB2E348"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-4720</w:t>
            </w:r>
          </w:p>
        </w:tc>
        <w:tc>
          <w:tcPr>
            <w:tcW w:w="752" w:type="pct"/>
            <w:hideMark/>
          </w:tcPr>
          <w:p w14:paraId="52C64D7F"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5484.83</w:t>
            </w:r>
          </w:p>
        </w:tc>
        <w:tc>
          <w:tcPr>
            <w:tcW w:w="620" w:type="pct"/>
            <w:noWrap/>
            <w:hideMark/>
          </w:tcPr>
          <w:p w14:paraId="1C97E338" w14:textId="77777777" w:rsidR="007A4B69" w:rsidRPr="00771A28" w:rsidRDefault="007A4B69" w:rsidP="00B94353">
            <w:pPr>
              <w:rPr>
                <w:rFonts w:ascii="Times New Roman" w:eastAsia="宋体" w:hAnsi="Times New Roman"/>
                <w:sz w:val="21"/>
                <w:szCs w:val="21"/>
              </w:rPr>
            </w:pPr>
            <w:r w:rsidRPr="00771A28">
              <w:rPr>
                <w:rFonts w:ascii="Times New Roman" w:eastAsia="宋体" w:hAnsi="Times New Roman"/>
                <w:sz w:val="21"/>
                <w:szCs w:val="21"/>
              </w:rPr>
              <w:t>0.46-0.48</w:t>
            </w:r>
          </w:p>
        </w:tc>
        <w:tc>
          <w:tcPr>
            <w:tcW w:w="1267" w:type="pct"/>
            <w:vMerge/>
          </w:tcPr>
          <w:p w14:paraId="09F4AC45" w14:textId="77777777" w:rsidR="007A4B69" w:rsidRPr="00771A28" w:rsidRDefault="007A4B69" w:rsidP="00B94353">
            <w:pPr>
              <w:pStyle w:val="Afffffffff3"/>
              <w:spacing w:line="440" w:lineRule="exact"/>
              <w:rPr>
                <w:rFonts w:eastAsia="黑体"/>
                <w:sz w:val="21"/>
                <w:szCs w:val="21"/>
              </w:rPr>
            </w:pPr>
          </w:p>
        </w:tc>
      </w:tr>
    </w:tbl>
    <w:p w14:paraId="500BA322" w14:textId="77777777" w:rsidR="007A4B69" w:rsidRPr="00771A28" w:rsidRDefault="007A4B69" w:rsidP="007A4B69">
      <w:pPr>
        <w:widowControl w:val="0"/>
        <w:tabs>
          <w:tab w:val="left" w:pos="0"/>
        </w:tabs>
        <w:adjustRightInd w:val="0"/>
        <w:snapToGrid w:val="0"/>
        <w:spacing w:line="360" w:lineRule="auto"/>
        <w:jc w:val="center"/>
        <w:rPr>
          <w:rFonts w:ascii="Times New Roman" w:hAnsi="Times New Roman"/>
          <w:sz w:val="24"/>
          <w:szCs w:val="24"/>
          <w:lang w:eastAsia="zh-CN"/>
        </w:rPr>
      </w:pPr>
    </w:p>
    <w:p w14:paraId="5D4D2E3A" w14:textId="0C706595" w:rsidR="007A4B69" w:rsidRPr="00771A28" w:rsidRDefault="007A4B69" w:rsidP="007A4B69">
      <w:pPr>
        <w:adjustRightInd w:val="0"/>
        <w:snapToGrid w:val="0"/>
        <w:spacing w:line="360" w:lineRule="auto"/>
        <w:ind w:firstLineChars="200" w:firstLine="480"/>
        <w:jc w:val="both"/>
        <w:outlineLvl w:val="3"/>
        <w:rPr>
          <w:rFonts w:ascii="Times New Roman" w:eastAsia="黑体" w:hAnsi="Times New Roman"/>
          <w:sz w:val="24"/>
          <w:szCs w:val="24"/>
          <w:lang w:eastAsia="zh-CN"/>
        </w:rPr>
      </w:pPr>
      <w:r w:rsidRPr="00771A28">
        <w:rPr>
          <w:rFonts w:ascii="Times New Roman" w:eastAsia="黑体" w:hAnsi="Times New Roman"/>
          <w:sz w:val="24"/>
          <w:szCs w:val="24"/>
          <w:lang w:eastAsia="zh-CN"/>
        </w:rPr>
        <w:t>3.2.2.</w:t>
      </w:r>
      <w:r w:rsidR="0039680A" w:rsidRPr="00771A28">
        <w:rPr>
          <w:rFonts w:ascii="Times New Roman" w:eastAsia="黑体" w:hAnsi="Times New Roman"/>
          <w:sz w:val="24"/>
          <w:szCs w:val="24"/>
          <w:lang w:eastAsia="zh-CN"/>
        </w:rPr>
        <w:t>4</w:t>
      </w:r>
      <w:r w:rsidR="002B4D1D" w:rsidRPr="00771A28">
        <w:rPr>
          <w:rFonts w:ascii="Times New Roman" w:eastAsia="黑体" w:hAnsi="Times New Roman"/>
          <w:sz w:val="24"/>
          <w:szCs w:val="24"/>
          <w:lang w:eastAsia="zh-CN"/>
        </w:rPr>
        <w:t>井筒处理方案</w:t>
      </w:r>
    </w:p>
    <w:p w14:paraId="129B04C3" w14:textId="6DF016E7" w:rsidR="00267ABB" w:rsidRPr="00771A28" w:rsidRDefault="002B4D1D" w:rsidP="00267ABB">
      <w:pPr>
        <w:widowControl w:val="0"/>
        <w:tabs>
          <w:tab w:val="left" w:pos="0"/>
        </w:tabs>
        <w:adjustRightInd w:val="0"/>
        <w:snapToGrid w:val="0"/>
        <w:spacing w:line="360" w:lineRule="auto"/>
        <w:ind w:firstLineChars="200" w:firstLine="482"/>
        <w:jc w:val="both"/>
        <w:rPr>
          <w:rFonts w:ascii="Times New Roman" w:hAnsi="Times New Roman"/>
          <w:b/>
          <w:bCs/>
          <w:sz w:val="24"/>
          <w:szCs w:val="24"/>
          <w:lang w:eastAsia="zh-CN"/>
        </w:rPr>
      </w:pPr>
      <w:r w:rsidRPr="00771A28">
        <w:rPr>
          <w:rFonts w:ascii="Times New Roman" w:hAnsi="Times New Roman"/>
          <w:b/>
          <w:bCs/>
          <w:sz w:val="24"/>
          <w:szCs w:val="24"/>
          <w:lang w:eastAsia="zh-CN"/>
        </w:rPr>
        <w:t>（</w:t>
      </w:r>
      <w:r w:rsidRPr="00771A28">
        <w:rPr>
          <w:rFonts w:ascii="Times New Roman" w:hAnsi="Times New Roman"/>
          <w:b/>
          <w:bCs/>
          <w:sz w:val="24"/>
          <w:szCs w:val="24"/>
          <w:lang w:eastAsia="zh-CN"/>
        </w:rPr>
        <w:t>1</w:t>
      </w:r>
      <w:r w:rsidRPr="00771A28">
        <w:rPr>
          <w:rFonts w:ascii="Times New Roman" w:hAnsi="Times New Roman"/>
          <w:b/>
          <w:bCs/>
          <w:sz w:val="24"/>
          <w:szCs w:val="24"/>
          <w:lang w:eastAsia="zh-CN"/>
        </w:rPr>
        <w:t>）</w:t>
      </w:r>
      <w:r w:rsidRPr="00771A28">
        <w:rPr>
          <w:rFonts w:ascii="Times New Roman" w:hAnsi="Times New Roman"/>
          <w:b/>
          <w:bCs/>
          <w:sz w:val="24"/>
          <w:szCs w:val="24"/>
          <w:lang w:eastAsia="zh-CN"/>
        </w:rPr>
        <w:t>P103-1</w:t>
      </w:r>
      <w:r w:rsidRPr="00771A28">
        <w:rPr>
          <w:rFonts w:ascii="Times New Roman" w:hAnsi="Times New Roman"/>
          <w:b/>
          <w:bCs/>
          <w:sz w:val="24"/>
          <w:szCs w:val="24"/>
          <w:lang w:eastAsia="zh-CN"/>
        </w:rPr>
        <w:t>侧井</w:t>
      </w:r>
    </w:p>
    <w:p w14:paraId="3D4D865B" w14:textId="527C42D1" w:rsidR="00267ABB" w:rsidRPr="00771A28" w:rsidRDefault="002B4D1D" w:rsidP="00267ABB">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该井侧钻点在永久封隔器以上，先对永久封隔器下部射孔井段进行井筒填砂，试压合格后，倒扣打捞处永久封上部管柱，后对永久封以上注水泥塞至开窗点以下，刮削套管，对上部套管进行检测，确定悬挂器位置。</w:t>
      </w:r>
    </w:p>
    <w:p w14:paraId="4938EEB7" w14:textId="70CA297E"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lastRenderedPageBreak/>
        <w:t>1</w:t>
      </w:r>
      <w:r w:rsidRPr="00771A28">
        <w:rPr>
          <w:rFonts w:ascii="Times New Roman" w:hAnsi="Times New Roman"/>
          <w:sz w:val="24"/>
          <w:szCs w:val="24"/>
          <w:lang w:eastAsia="zh-CN"/>
        </w:rPr>
        <w:t>）压井液设计</w:t>
      </w:r>
    </w:p>
    <w:p w14:paraId="282AC28A" w14:textId="77777777"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P103-1</w:t>
      </w:r>
      <w:r w:rsidRPr="00771A28">
        <w:rPr>
          <w:rFonts w:ascii="Times New Roman" w:hAnsi="Times New Roman"/>
          <w:sz w:val="24"/>
          <w:szCs w:val="24"/>
          <w:lang w:eastAsia="zh-CN"/>
        </w:rPr>
        <w:t>井压力系数</w:t>
      </w:r>
      <w:r w:rsidRPr="00771A28">
        <w:rPr>
          <w:rFonts w:ascii="Times New Roman" w:hAnsi="Times New Roman"/>
          <w:sz w:val="24"/>
          <w:szCs w:val="24"/>
          <w:lang w:eastAsia="zh-CN"/>
        </w:rPr>
        <w:t>0.49</w:t>
      </w:r>
      <w:r w:rsidRPr="00771A28">
        <w:rPr>
          <w:rFonts w:ascii="Times New Roman" w:hAnsi="Times New Roman"/>
          <w:sz w:val="24"/>
          <w:szCs w:val="24"/>
          <w:lang w:eastAsia="zh-CN"/>
        </w:rPr>
        <w:t>。</w:t>
      </w:r>
    </w:p>
    <w:p w14:paraId="0B75FCBB" w14:textId="77777777"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①</w:t>
      </w:r>
      <w:r w:rsidRPr="00771A28">
        <w:rPr>
          <w:rFonts w:ascii="Times New Roman" w:hAnsi="Times New Roman"/>
          <w:sz w:val="24"/>
          <w:szCs w:val="24"/>
          <w:lang w:eastAsia="zh-CN"/>
        </w:rPr>
        <w:t>压井液用量</w:t>
      </w:r>
    </w:p>
    <w:p w14:paraId="486D482E" w14:textId="77777777"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本次作业设计密度为</w:t>
      </w:r>
      <w:r w:rsidRPr="00771A28">
        <w:rPr>
          <w:rFonts w:ascii="Times New Roman" w:hAnsi="Times New Roman"/>
          <w:sz w:val="24"/>
          <w:szCs w:val="24"/>
          <w:lang w:eastAsia="zh-CN"/>
        </w:rPr>
        <w:t>1.05g/cm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的碱性压井液</w:t>
      </w:r>
      <w:r w:rsidRPr="00771A28">
        <w:rPr>
          <w:rFonts w:ascii="Times New Roman" w:hAnsi="Times New Roman"/>
          <w:sz w:val="24"/>
          <w:szCs w:val="24"/>
          <w:lang w:eastAsia="zh-CN"/>
        </w:rPr>
        <w:t>180m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，并备密度</w:t>
      </w:r>
      <w:r w:rsidRPr="00771A28">
        <w:rPr>
          <w:rFonts w:ascii="Times New Roman" w:hAnsi="Times New Roman"/>
          <w:sz w:val="24"/>
          <w:szCs w:val="24"/>
          <w:lang w:eastAsia="zh-CN"/>
        </w:rPr>
        <w:t>1.40g/cm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、粘度</w:t>
      </w:r>
      <w:r w:rsidRPr="00771A28">
        <w:rPr>
          <w:rFonts w:ascii="Times New Roman" w:hAnsi="Times New Roman"/>
          <w:sz w:val="24"/>
          <w:szCs w:val="24"/>
          <w:lang w:eastAsia="zh-CN"/>
        </w:rPr>
        <w:t>56s</w:t>
      </w:r>
      <w:r w:rsidRPr="00771A28">
        <w:rPr>
          <w:rFonts w:ascii="Times New Roman" w:hAnsi="Times New Roman"/>
          <w:sz w:val="24"/>
          <w:szCs w:val="24"/>
          <w:lang w:eastAsia="zh-CN"/>
        </w:rPr>
        <w:t>、</w:t>
      </w:r>
      <w:r w:rsidRPr="00771A28">
        <w:rPr>
          <w:rFonts w:ascii="Times New Roman" w:hAnsi="Times New Roman"/>
          <w:sz w:val="24"/>
          <w:szCs w:val="24"/>
          <w:lang w:eastAsia="zh-CN"/>
        </w:rPr>
        <w:t>PH</w:t>
      </w:r>
      <w:r w:rsidRPr="00771A28">
        <w:rPr>
          <w:rFonts w:ascii="Times New Roman" w:hAnsi="Times New Roman"/>
          <w:sz w:val="24"/>
          <w:szCs w:val="24"/>
          <w:lang w:eastAsia="zh-CN"/>
        </w:rPr>
        <w:t>值</w:t>
      </w:r>
      <w:r w:rsidRPr="00771A28">
        <w:rPr>
          <w:rFonts w:ascii="Times New Roman" w:hAnsi="Times New Roman"/>
          <w:sz w:val="24"/>
          <w:szCs w:val="24"/>
          <w:lang w:eastAsia="zh-CN"/>
        </w:rPr>
        <w:t>13</w:t>
      </w:r>
      <w:r w:rsidRPr="00771A28">
        <w:rPr>
          <w:rFonts w:ascii="Times New Roman" w:hAnsi="Times New Roman"/>
          <w:sz w:val="24"/>
          <w:szCs w:val="24"/>
          <w:lang w:eastAsia="zh-CN"/>
        </w:rPr>
        <w:t>的重压井液</w:t>
      </w:r>
      <w:r w:rsidRPr="00771A28">
        <w:rPr>
          <w:rFonts w:ascii="Times New Roman" w:hAnsi="Times New Roman"/>
          <w:sz w:val="24"/>
          <w:szCs w:val="24"/>
          <w:lang w:eastAsia="zh-CN"/>
        </w:rPr>
        <w:t>150m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w:t>
      </w:r>
    </w:p>
    <w:p w14:paraId="2376FA09" w14:textId="77777777"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②</w:t>
      </w:r>
      <w:r w:rsidRPr="00771A28">
        <w:rPr>
          <w:rFonts w:ascii="Times New Roman" w:hAnsi="Times New Roman"/>
          <w:sz w:val="24"/>
          <w:szCs w:val="24"/>
          <w:lang w:eastAsia="zh-CN"/>
        </w:rPr>
        <w:t>压井方式</w:t>
      </w:r>
    </w:p>
    <w:p w14:paraId="2662DF46" w14:textId="77777777"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动井口前分别从套管、油管放压，判断油套管连通情况。采用挤注压井措施压稳井后再拆采气树，安装防喷器组。</w:t>
      </w:r>
    </w:p>
    <w:p w14:paraId="3A1C3627" w14:textId="16A6C94D"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2</w:t>
      </w:r>
      <w:r w:rsidRPr="00771A28">
        <w:rPr>
          <w:rFonts w:ascii="Times New Roman" w:hAnsi="Times New Roman"/>
          <w:sz w:val="24"/>
          <w:szCs w:val="24"/>
          <w:lang w:eastAsia="zh-CN"/>
        </w:rPr>
        <w:t>）填砂作业</w:t>
      </w:r>
    </w:p>
    <w:p w14:paraId="67565912" w14:textId="77777777"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①</w:t>
      </w:r>
      <w:r w:rsidRPr="00771A28">
        <w:rPr>
          <w:rFonts w:ascii="Times New Roman" w:hAnsi="Times New Roman"/>
          <w:sz w:val="24"/>
          <w:szCs w:val="24"/>
          <w:lang w:eastAsia="zh-CN"/>
        </w:rPr>
        <w:t xml:space="preserve"> </w:t>
      </w:r>
      <w:r w:rsidRPr="00771A28">
        <w:rPr>
          <w:rFonts w:ascii="Times New Roman" w:hAnsi="Times New Roman"/>
          <w:sz w:val="24"/>
          <w:szCs w:val="24"/>
          <w:lang w:eastAsia="zh-CN"/>
        </w:rPr>
        <w:t>填砂井段：</w:t>
      </w:r>
      <w:r w:rsidRPr="00771A28">
        <w:rPr>
          <w:rFonts w:ascii="Times New Roman" w:hAnsi="Times New Roman"/>
          <w:sz w:val="24"/>
          <w:szCs w:val="24"/>
          <w:lang w:eastAsia="zh-CN"/>
        </w:rPr>
        <w:t>5590-5679m</w:t>
      </w:r>
      <w:r w:rsidRPr="00771A28">
        <w:rPr>
          <w:rFonts w:ascii="Times New Roman" w:hAnsi="Times New Roman"/>
          <w:sz w:val="24"/>
          <w:szCs w:val="24"/>
          <w:lang w:eastAsia="zh-CN"/>
        </w:rPr>
        <w:t>，共</w:t>
      </w:r>
      <w:r w:rsidRPr="00771A28">
        <w:rPr>
          <w:rFonts w:ascii="Times New Roman" w:hAnsi="Times New Roman"/>
          <w:sz w:val="24"/>
          <w:szCs w:val="24"/>
          <w:lang w:eastAsia="zh-CN"/>
        </w:rPr>
        <w:t>89m</w:t>
      </w:r>
      <w:r w:rsidRPr="00771A28">
        <w:rPr>
          <w:rFonts w:ascii="Times New Roman" w:hAnsi="Times New Roman"/>
          <w:sz w:val="24"/>
          <w:szCs w:val="24"/>
          <w:lang w:eastAsia="zh-CN"/>
        </w:rPr>
        <w:t>。</w:t>
      </w:r>
    </w:p>
    <w:p w14:paraId="76A3FEBF" w14:textId="77777777"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②</w:t>
      </w:r>
      <w:r w:rsidRPr="00771A28">
        <w:rPr>
          <w:rFonts w:ascii="Times New Roman" w:hAnsi="Times New Roman"/>
          <w:sz w:val="24"/>
          <w:szCs w:val="24"/>
          <w:lang w:eastAsia="zh-CN"/>
        </w:rPr>
        <w:t xml:space="preserve"> </w:t>
      </w:r>
      <w:r w:rsidRPr="00771A28">
        <w:rPr>
          <w:rFonts w:ascii="Times New Roman" w:hAnsi="Times New Roman"/>
          <w:sz w:val="24"/>
          <w:szCs w:val="24"/>
          <w:lang w:eastAsia="zh-CN"/>
        </w:rPr>
        <w:t>填砂类型、总量：</w:t>
      </w:r>
      <w:r w:rsidRPr="00771A28">
        <w:rPr>
          <w:rFonts w:ascii="Times New Roman" w:hAnsi="Times New Roman"/>
          <w:sz w:val="24"/>
          <w:szCs w:val="24"/>
          <w:lang w:eastAsia="zh-CN"/>
        </w:rPr>
        <w:t>100</w:t>
      </w:r>
      <w:r w:rsidRPr="00771A28">
        <w:rPr>
          <w:rFonts w:ascii="Times New Roman" w:hAnsi="Times New Roman"/>
          <w:sz w:val="24"/>
          <w:szCs w:val="24"/>
          <w:lang w:eastAsia="zh-CN"/>
        </w:rPr>
        <w:t>目粉陶（</w:t>
      </w:r>
      <w:r w:rsidRPr="00771A28">
        <w:rPr>
          <w:rFonts w:ascii="Times New Roman" w:hAnsi="Times New Roman"/>
          <w:sz w:val="24"/>
          <w:szCs w:val="24"/>
          <w:lang w:eastAsia="zh-CN"/>
        </w:rPr>
        <w:t>106~202μm</w:t>
      </w:r>
      <w:r w:rsidRPr="00771A28">
        <w:rPr>
          <w:rFonts w:ascii="Times New Roman" w:hAnsi="Times New Roman"/>
          <w:sz w:val="24"/>
          <w:szCs w:val="24"/>
          <w:lang w:eastAsia="zh-CN"/>
        </w:rPr>
        <w:t>），</w:t>
      </w:r>
      <w:r w:rsidRPr="00771A28">
        <w:rPr>
          <w:rFonts w:ascii="Times New Roman" w:hAnsi="Times New Roman"/>
          <w:sz w:val="24"/>
          <w:szCs w:val="24"/>
          <w:lang w:eastAsia="zh-CN"/>
        </w:rPr>
        <w:t>1.5m³</w:t>
      </w:r>
      <w:r w:rsidRPr="00771A28">
        <w:rPr>
          <w:rFonts w:ascii="Times New Roman" w:hAnsi="Times New Roman"/>
          <w:sz w:val="24"/>
          <w:szCs w:val="24"/>
          <w:lang w:eastAsia="zh-CN"/>
        </w:rPr>
        <w:t>。</w:t>
      </w:r>
    </w:p>
    <w:p w14:paraId="0C70E538" w14:textId="77777777"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③</w:t>
      </w:r>
      <w:r w:rsidRPr="00771A28">
        <w:rPr>
          <w:rFonts w:ascii="Times New Roman" w:hAnsi="Times New Roman"/>
          <w:sz w:val="24"/>
          <w:szCs w:val="24"/>
          <w:lang w:eastAsia="zh-CN"/>
        </w:rPr>
        <w:t>填砂方式：油管灌注、分次填砂；</w:t>
      </w:r>
    </w:p>
    <w:p w14:paraId="62164452" w14:textId="77777777"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a.</w:t>
      </w:r>
      <w:r w:rsidRPr="00771A28">
        <w:rPr>
          <w:rFonts w:ascii="Times New Roman" w:hAnsi="Times New Roman"/>
          <w:sz w:val="24"/>
          <w:szCs w:val="24"/>
          <w:lang w:eastAsia="zh-CN"/>
        </w:rPr>
        <w:t>第一次填砂：总量控制</w:t>
      </w:r>
      <w:r w:rsidRPr="00771A28">
        <w:rPr>
          <w:rFonts w:ascii="Times New Roman" w:hAnsi="Times New Roman"/>
          <w:sz w:val="24"/>
          <w:szCs w:val="24"/>
          <w:lang w:eastAsia="zh-CN"/>
        </w:rPr>
        <w:t>1m³</w:t>
      </w:r>
    </w:p>
    <w:p w14:paraId="0B47F9B9" w14:textId="77777777"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b.</w:t>
      </w:r>
      <w:r w:rsidRPr="00771A28">
        <w:rPr>
          <w:rFonts w:ascii="Times New Roman" w:hAnsi="Times New Roman"/>
          <w:sz w:val="24"/>
          <w:szCs w:val="24"/>
          <w:lang w:eastAsia="zh-CN"/>
        </w:rPr>
        <w:t>填砂排量：每次填砂加水排量</w:t>
      </w:r>
      <w:r w:rsidRPr="00771A28">
        <w:rPr>
          <w:rFonts w:ascii="Times New Roman" w:hAnsi="Times New Roman"/>
          <w:sz w:val="24"/>
          <w:szCs w:val="24"/>
          <w:lang w:eastAsia="zh-CN"/>
        </w:rPr>
        <w:t>120~150L/min</w:t>
      </w:r>
      <w:r w:rsidRPr="00771A28">
        <w:rPr>
          <w:rFonts w:ascii="Times New Roman" w:hAnsi="Times New Roman"/>
          <w:sz w:val="24"/>
          <w:szCs w:val="24"/>
          <w:lang w:eastAsia="zh-CN"/>
        </w:rPr>
        <w:t>，加砂排量</w:t>
      </w:r>
      <w:r w:rsidRPr="00771A28">
        <w:rPr>
          <w:rFonts w:ascii="Times New Roman" w:hAnsi="Times New Roman"/>
          <w:sz w:val="24"/>
          <w:szCs w:val="24"/>
          <w:lang w:eastAsia="zh-CN"/>
        </w:rPr>
        <w:t>6~8L/min</w:t>
      </w:r>
      <w:r w:rsidRPr="00771A28">
        <w:rPr>
          <w:rFonts w:ascii="Times New Roman" w:hAnsi="Times New Roman"/>
          <w:sz w:val="24"/>
          <w:szCs w:val="24"/>
          <w:lang w:eastAsia="zh-CN"/>
        </w:rPr>
        <w:t>；填砂完小排量顶替油管管鞋以下。</w:t>
      </w:r>
    </w:p>
    <w:p w14:paraId="6343F251" w14:textId="77777777"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④</w:t>
      </w:r>
      <w:r w:rsidRPr="00771A28">
        <w:rPr>
          <w:rFonts w:ascii="Times New Roman" w:hAnsi="Times New Roman"/>
          <w:sz w:val="24"/>
          <w:szCs w:val="24"/>
          <w:lang w:eastAsia="zh-CN"/>
        </w:rPr>
        <w:t>沉砂</w:t>
      </w:r>
    </w:p>
    <w:p w14:paraId="40B3EB89" w14:textId="77777777"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填砂完毕，静沉</w:t>
      </w:r>
      <w:r w:rsidRPr="00771A28">
        <w:rPr>
          <w:rFonts w:ascii="Times New Roman" w:hAnsi="Times New Roman"/>
          <w:sz w:val="24"/>
          <w:szCs w:val="24"/>
          <w:lang w:eastAsia="zh-CN"/>
        </w:rPr>
        <w:t>10h</w:t>
      </w:r>
      <w:r w:rsidRPr="00771A28">
        <w:rPr>
          <w:rFonts w:ascii="Times New Roman" w:hAnsi="Times New Roman"/>
          <w:sz w:val="24"/>
          <w:szCs w:val="24"/>
          <w:lang w:eastAsia="zh-CN"/>
        </w:rPr>
        <w:t>后，井口小排量灌水，观察井口是否见到液面，若见到液面不再进行填砂。否则，进行二次填砂。</w:t>
      </w:r>
    </w:p>
    <w:p w14:paraId="515FC601" w14:textId="77777777"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⑤</w:t>
      </w:r>
      <w:r w:rsidRPr="00771A28">
        <w:rPr>
          <w:rFonts w:ascii="Times New Roman" w:hAnsi="Times New Roman"/>
          <w:sz w:val="24"/>
          <w:szCs w:val="24"/>
          <w:lang w:eastAsia="zh-CN"/>
        </w:rPr>
        <w:t>二次填砂</w:t>
      </w:r>
    </w:p>
    <w:p w14:paraId="623BE908" w14:textId="77777777"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二次填砂应控制在剩余总量的</w:t>
      </w:r>
      <w:r w:rsidRPr="00771A28">
        <w:rPr>
          <w:rFonts w:ascii="Times New Roman" w:hAnsi="Times New Roman"/>
          <w:sz w:val="24"/>
          <w:szCs w:val="24"/>
          <w:lang w:eastAsia="zh-CN"/>
        </w:rPr>
        <w:t>50%</w:t>
      </w:r>
      <w:r w:rsidRPr="00771A28">
        <w:rPr>
          <w:rFonts w:ascii="Times New Roman" w:hAnsi="Times New Roman"/>
          <w:sz w:val="24"/>
          <w:szCs w:val="24"/>
          <w:lang w:eastAsia="zh-CN"/>
        </w:rPr>
        <w:t>以内，根据灌水情况决定是否三次填砂。</w:t>
      </w:r>
    </w:p>
    <w:p w14:paraId="2F67BB7D" w14:textId="178552A3"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3</w:t>
      </w:r>
      <w:r w:rsidRPr="00771A28">
        <w:rPr>
          <w:rFonts w:ascii="Times New Roman" w:hAnsi="Times New Roman"/>
          <w:sz w:val="24"/>
          <w:szCs w:val="24"/>
          <w:lang w:eastAsia="zh-CN"/>
        </w:rPr>
        <w:t>）井筒试压</w:t>
      </w:r>
    </w:p>
    <w:p w14:paraId="39906D3F" w14:textId="77777777"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启动水泥车用密度</w:t>
      </w:r>
      <w:r w:rsidRPr="00771A28">
        <w:rPr>
          <w:rFonts w:ascii="Times New Roman" w:hAnsi="Times New Roman"/>
          <w:sz w:val="24"/>
          <w:szCs w:val="24"/>
          <w:lang w:eastAsia="zh-CN"/>
        </w:rPr>
        <w:t>1.05g/cm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的压井液对井筒正打压</w:t>
      </w:r>
      <w:r w:rsidRPr="00771A28">
        <w:rPr>
          <w:rFonts w:ascii="Times New Roman" w:hAnsi="Times New Roman"/>
          <w:sz w:val="24"/>
          <w:szCs w:val="24"/>
          <w:lang w:eastAsia="zh-CN"/>
        </w:rPr>
        <w:t>15MPa</w:t>
      </w:r>
      <w:r w:rsidRPr="00771A28">
        <w:rPr>
          <w:rFonts w:ascii="Times New Roman" w:hAnsi="Times New Roman"/>
          <w:sz w:val="24"/>
          <w:szCs w:val="24"/>
          <w:lang w:eastAsia="zh-CN"/>
        </w:rPr>
        <w:t>，稳压</w:t>
      </w:r>
      <w:r w:rsidRPr="00771A28">
        <w:rPr>
          <w:rFonts w:ascii="Times New Roman" w:hAnsi="Times New Roman"/>
          <w:sz w:val="24"/>
          <w:szCs w:val="24"/>
          <w:lang w:eastAsia="zh-CN"/>
        </w:rPr>
        <w:t>30min</w:t>
      </w:r>
      <w:r w:rsidRPr="00771A28">
        <w:rPr>
          <w:rFonts w:ascii="Times New Roman" w:hAnsi="Times New Roman"/>
          <w:sz w:val="24"/>
          <w:szCs w:val="24"/>
          <w:lang w:eastAsia="zh-CN"/>
        </w:rPr>
        <w:t>，压降</w:t>
      </w:r>
      <w:r w:rsidRPr="00771A28">
        <w:rPr>
          <w:rFonts w:ascii="Times New Roman" w:hAnsi="Times New Roman"/>
          <w:sz w:val="24"/>
          <w:szCs w:val="24"/>
          <w:lang w:eastAsia="zh-CN"/>
        </w:rPr>
        <w:t>≤0.5MPa</w:t>
      </w:r>
      <w:r w:rsidRPr="00771A28">
        <w:rPr>
          <w:rFonts w:ascii="Times New Roman" w:hAnsi="Times New Roman"/>
          <w:sz w:val="24"/>
          <w:szCs w:val="24"/>
          <w:lang w:eastAsia="zh-CN"/>
        </w:rPr>
        <w:t>为合格。若试压不合格则继续填砂，确保井筒试压合格。</w:t>
      </w:r>
    </w:p>
    <w:p w14:paraId="74BBE49F" w14:textId="70BFEB83"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4</w:t>
      </w:r>
      <w:r w:rsidRPr="00771A28">
        <w:rPr>
          <w:rFonts w:ascii="Times New Roman" w:hAnsi="Times New Roman"/>
          <w:sz w:val="24"/>
          <w:szCs w:val="24"/>
          <w:lang w:eastAsia="zh-CN"/>
        </w:rPr>
        <w:t>）永久封上部管柱倒扣（</w:t>
      </w:r>
      <w:r w:rsidRPr="00771A28">
        <w:rPr>
          <w:rFonts w:ascii="Times New Roman" w:hAnsi="Times New Roman"/>
          <w:sz w:val="24"/>
          <w:szCs w:val="24"/>
          <w:lang w:eastAsia="zh-CN"/>
        </w:rPr>
        <w:t>4556m</w:t>
      </w:r>
      <w:r w:rsidRPr="00771A28">
        <w:rPr>
          <w:rFonts w:ascii="Times New Roman" w:hAnsi="Times New Roman"/>
          <w:sz w:val="24"/>
          <w:szCs w:val="24"/>
          <w:lang w:eastAsia="zh-CN"/>
        </w:rPr>
        <w:t>永久封）</w:t>
      </w:r>
    </w:p>
    <w:p w14:paraId="673EA6B0" w14:textId="77777777"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压井、填砂合格后，上提、旋转管柱，从永久封隔器上部插入密封处倒开，起出上部管柱。倒开管柱前做好井口井控防护措施，防止发生溢流或井涌；倒开后用碱水洗井脱气，并循环</w:t>
      </w:r>
      <w:r w:rsidRPr="00771A28">
        <w:rPr>
          <w:rFonts w:ascii="Times New Roman" w:hAnsi="Times New Roman"/>
          <w:sz w:val="24"/>
          <w:szCs w:val="24"/>
          <w:lang w:eastAsia="zh-CN"/>
        </w:rPr>
        <w:t>1.5~2</w:t>
      </w:r>
      <w:r w:rsidRPr="00771A28">
        <w:rPr>
          <w:rFonts w:ascii="Times New Roman" w:hAnsi="Times New Roman"/>
          <w:sz w:val="24"/>
          <w:szCs w:val="24"/>
          <w:lang w:eastAsia="zh-CN"/>
        </w:rPr>
        <w:t>周。永久封隔器回插接头倒扣操作要点：以大于管柱自重</w:t>
      </w:r>
      <w:r w:rsidRPr="00771A28">
        <w:rPr>
          <w:rFonts w:ascii="Times New Roman" w:hAnsi="Times New Roman"/>
          <w:sz w:val="24"/>
          <w:szCs w:val="24"/>
          <w:lang w:eastAsia="zh-CN"/>
        </w:rPr>
        <w:t>0.45-0.9t</w:t>
      </w:r>
      <w:r w:rsidRPr="00771A28">
        <w:rPr>
          <w:rFonts w:ascii="Times New Roman" w:hAnsi="Times New Roman"/>
          <w:sz w:val="24"/>
          <w:szCs w:val="24"/>
          <w:lang w:eastAsia="zh-CN"/>
        </w:rPr>
        <w:t>的力上提管柱，上提力作用在封隔器上部螺纹闭锁固定器上，再向右旋转管柱</w:t>
      </w:r>
      <w:r w:rsidRPr="00771A28">
        <w:rPr>
          <w:rFonts w:ascii="Times New Roman" w:hAnsi="Times New Roman"/>
          <w:sz w:val="24"/>
          <w:szCs w:val="24"/>
          <w:lang w:eastAsia="zh-CN"/>
        </w:rPr>
        <w:t>10-12</w:t>
      </w:r>
      <w:r w:rsidRPr="00771A28">
        <w:rPr>
          <w:rFonts w:ascii="Times New Roman" w:hAnsi="Times New Roman"/>
          <w:sz w:val="24"/>
          <w:szCs w:val="24"/>
          <w:lang w:eastAsia="zh-CN"/>
        </w:rPr>
        <w:t>圈，使闭锁固定器和封隔器的左旋螺纹脱开，从而使上部油管与永久封隔器上接头脱离。</w:t>
      </w:r>
    </w:p>
    <w:p w14:paraId="698DA2C0" w14:textId="0DBAF88E"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lastRenderedPageBreak/>
        <w:t>5</w:t>
      </w:r>
      <w:r w:rsidRPr="00771A28">
        <w:rPr>
          <w:rFonts w:ascii="Times New Roman" w:hAnsi="Times New Roman"/>
          <w:sz w:val="24"/>
          <w:szCs w:val="24"/>
          <w:lang w:eastAsia="zh-CN"/>
        </w:rPr>
        <w:t>）注水泥</w:t>
      </w:r>
    </w:p>
    <w:p w14:paraId="79A98068" w14:textId="77777777"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①</w:t>
      </w:r>
      <w:r w:rsidRPr="00771A28">
        <w:rPr>
          <w:rFonts w:ascii="Times New Roman" w:hAnsi="Times New Roman"/>
          <w:sz w:val="24"/>
          <w:szCs w:val="24"/>
          <w:lang w:eastAsia="zh-CN"/>
        </w:rPr>
        <w:t>水泥设计</w:t>
      </w:r>
    </w:p>
    <w:p w14:paraId="76AFFBC1" w14:textId="67BADC99"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井筒封堵剂：井筒封堵采用</w:t>
      </w:r>
      <w:r w:rsidRPr="00771A28">
        <w:rPr>
          <w:rFonts w:ascii="Times New Roman" w:hAnsi="Times New Roman"/>
          <w:sz w:val="24"/>
          <w:szCs w:val="24"/>
          <w:lang w:eastAsia="zh-CN"/>
        </w:rPr>
        <w:t xml:space="preserve"> G </w:t>
      </w:r>
      <w:r w:rsidRPr="00771A28">
        <w:rPr>
          <w:rFonts w:ascii="Times New Roman" w:hAnsi="Times New Roman"/>
          <w:sz w:val="24"/>
          <w:szCs w:val="24"/>
          <w:lang w:eastAsia="zh-CN"/>
        </w:rPr>
        <w:t>级耐腐蚀水泥浆，配方：</w:t>
      </w:r>
      <w:r w:rsidRPr="00771A28">
        <w:rPr>
          <w:rFonts w:ascii="Times New Roman" w:hAnsi="Times New Roman"/>
          <w:sz w:val="24"/>
          <w:szCs w:val="24"/>
          <w:lang w:eastAsia="zh-CN"/>
        </w:rPr>
        <w:t xml:space="preserve">G </w:t>
      </w:r>
      <w:r w:rsidRPr="00771A28">
        <w:rPr>
          <w:rFonts w:ascii="Times New Roman" w:hAnsi="Times New Roman"/>
          <w:sz w:val="24"/>
          <w:szCs w:val="24"/>
          <w:lang w:eastAsia="zh-CN"/>
        </w:rPr>
        <w:t>级高抗硫油井水泥</w:t>
      </w:r>
      <w:r w:rsidRPr="00771A28">
        <w:rPr>
          <w:rFonts w:ascii="Times New Roman" w:hAnsi="Times New Roman"/>
          <w:sz w:val="24"/>
          <w:szCs w:val="24"/>
          <w:lang w:eastAsia="zh-CN"/>
        </w:rPr>
        <w:t xml:space="preserve"> 30~50%</w:t>
      </w:r>
      <w:r w:rsidRPr="00771A28">
        <w:rPr>
          <w:rFonts w:ascii="Times New Roman" w:hAnsi="Times New Roman"/>
          <w:sz w:val="24"/>
          <w:szCs w:val="24"/>
          <w:lang w:eastAsia="zh-CN"/>
        </w:rPr>
        <w:t>，硅粉</w:t>
      </w:r>
      <w:r w:rsidRPr="00771A28">
        <w:rPr>
          <w:rFonts w:ascii="Times New Roman" w:hAnsi="Times New Roman"/>
          <w:sz w:val="24"/>
          <w:szCs w:val="24"/>
          <w:lang w:eastAsia="zh-CN"/>
        </w:rPr>
        <w:t xml:space="preserve"> 13</w:t>
      </w:r>
      <w:r w:rsidRPr="00771A28">
        <w:rPr>
          <w:rFonts w:ascii="Times New Roman" w:hAnsi="Times New Roman"/>
          <w:sz w:val="24"/>
          <w:szCs w:val="24"/>
          <w:lang w:eastAsia="zh-CN"/>
        </w:rPr>
        <w:t>～</w:t>
      </w:r>
      <w:r w:rsidRPr="00771A28">
        <w:rPr>
          <w:rFonts w:ascii="Times New Roman" w:hAnsi="Times New Roman"/>
          <w:sz w:val="24"/>
          <w:szCs w:val="24"/>
          <w:lang w:eastAsia="zh-CN"/>
        </w:rPr>
        <w:t>18%</w:t>
      </w:r>
      <w:r w:rsidRPr="00771A28">
        <w:rPr>
          <w:rFonts w:ascii="Times New Roman" w:hAnsi="Times New Roman"/>
          <w:sz w:val="24"/>
          <w:szCs w:val="24"/>
          <w:lang w:eastAsia="zh-CN"/>
        </w:rPr>
        <w:t>，防窜剂</w:t>
      </w:r>
      <w:r w:rsidRPr="00771A28">
        <w:rPr>
          <w:rFonts w:ascii="Times New Roman" w:hAnsi="Times New Roman"/>
          <w:sz w:val="24"/>
          <w:szCs w:val="24"/>
          <w:lang w:eastAsia="zh-CN"/>
        </w:rPr>
        <w:t xml:space="preserve"> 2</w:t>
      </w:r>
      <w:r w:rsidRPr="00771A28">
        <w:rPr>
          <w:rFonts w:ascii="Times New Roman" w:hAnsi="Times New Roman"/>
          <w:sz w:val="24"/>
          <w:szCs w:val="24"/>
          <w:lang w:eastAsia="zh-CN"/>
        </w:rPr>
        <w:t>～</w:t>
      </w:r>
      <w:r w:rsidRPr="00771A28">
        <w:rPr>
          <w:rFonts w:ascii="Times New Roman" w:hAnsi="Times New Roman"/>
          <w:sz w:val="24"/>
          <w:szCs w:val="24"/>
          <w:lang w:eastAsia="zh-CN"/>
        </w:rPr>
        <w:t>4%</w:t>
      </w:r>
      <w:r w:rsidRPr="00771A28">
        <w:rPr>
          <w:rFonts w:ascii="Times New Roman" w:hAnsi="Times New Roman"/>
          <w:sz w:val="24"/>
          <w:szCs w:val="24"/>
          <w:lang w:eastAsia="zh-CN"/>
        </w:rPr>
        <w:t>，膨胀剂</w:t>
      </w:r>
      <w:r w:rsidRPr="00771A28">
        <w:rPr>
          <w:rFonts w:ascii="Times New Roman" w:hAnsi="Times New Roman"/>
          <w:sz w:val="24"/>
          <w:szCs w:val="24"/>
          <w:lang w:eastAsia="zh-CN"/>
        </w:rPr>
        <w:t xml:space="preserve"> 1</w:t>
      </w:r>
      <w:r w:rsidRPr="00771A28">
        <w:rPr>
          <w:rFonts w:ascii="Times New Roman" w:hAnsi="Times New Roman"/>
          <w:sz w:val="24"/>
          <w:szCs w:val="24"/>
          <w:lang w:eastAsia="zh-CN"/>
        </w:rPr>
        <w:t>～</w:t>
      </w:r>
      <w:r w:rsidRPr="00771A28">
        <w:rPr>
          <w:rFonts w:ascii="Times New Roman" w:hAnsi="Times New Roman"/>
          <w:sz w:val="24"/>
          <w:szCs w:val="24"/>
          <w:lang w:eastAsia="zh-CN"/>
        </w:rPr>
        <w:t>2.2%</w:t>
      </w:r>
      <w:r w:rsidRPr="00771A28">
        <w:rPr>
          <w:rFonts w:ascii="Times New Roman" w:hAnsi="Times New Roman"/>
          <w:sz w:val="24"/>
          <w:szCs w:val="24"/>
          <w:lang w:eastAsia="zh-CN"/>
        </w:rPr>
        <w:t>，缓凝剂</w:t>
      </w:r>
      <w:r w:rsidRPr="00771A28">
        <w:rPr>
          <w:rFonts w:ascii="Times New Roman" w:hAnsi="Times New Roman"/>
          <w:sz w:val="24"/>
          <w:szCs w:val="24"/>
          <w:lang w:eastAsia="zh-CN"/>
        </w:rPr>
        <w:t xml:space="preserve"> 1.5</w:t>
      </w:r>
      <w:r w:rsidRPr="00771A28">
        <w:rPr>
          <w:rFonts w:ascii="Times New Roman" w:hAnsi="Times New Roman"/>
          <w:sz w:val="24"/>
          <w:szCs w:val="24"/>
          <w:lang w:eastAsia="zh-CN"/>
        </w:rPr>
        <w:t>～</w:t>
      </w:r>
      <w:r w:rsidRPr="00771A28">
        <w:rPr>
          <w:rFonts w:ascii="Times New Roman" w:hAnsi="Times New Roman"/>
          <w:sz w:val="24"/>
          <w:szCs w:val="24"/>
          <w:lang w:eastAsia="zh-CN"/>
        </w:rPr>
        <w:t>2.5%</w:t>
      </w:r>
      <w:r w:rsidRPr="00771A28">
        <w:rPr>
          <w:rFonts w:ascii="Times New Roman" w:hAnsi="Times New Roman"/>
          <w:sz w:val="24"/>
          <w:szCs w:val="24"/>
          <w:lang w:eastAsia="zh-CN"/>
        </w:rPr>
        <w:t>，消泡剂</w:t>
      </w:r>
      <w:r w:rsidRPr="00771A28">
        <w:rPr>
          <w:rFonts w:ascii="Times New Roman" w:hAnsi="Times New Roman"/>
          <w:sz w:val="24"/>
          <w:szCs w:val="24"/>
          <w:lang w:eastAsia="zh-CN"/>
        </w:rPr>
        <w:t xml:space="preserve"> 0.1</w:t>
      </w:r>
      <w:r w:rsidRPr="00771A28">
        <w:rPr>
          <w:rFonts w:ascii="Times New Roman" w:hAnsi="Times New Roman"/>
          <w:sz w:val="24"/>
          <w:szCs w:val="24"/>
          <w:lang w:eastAsia="zh-CN"/>
        </w:rPr>
        <w:t>～</w:t>
      </w:r>
      <w:r w:rsidRPr="00771A28">
        <w:rPr>
          <w:rFonts w:ascii="Times New Roman" w:hAnsi="Times New Roman"/>
          <w:sz w:val="24"/>
          <w:szCs w:val="24"/>
          <w:lang w:eastAsia="zh-CN"/>
        </w:rPr>
        <w:t>0.3%</w:t>
      </w:r>
      <w:r w:rsidRPr="00771A28">
        <w:rPr>
          <w:rFonts w:ascii="Times New Roman" w:hAnsi="Times New Roman"/>
          <w:sz w:val="24"/>
          <w:szCs w:val="24"/>
          <w:lang w:eastAsia="zh-CN"/>
        </w:rPr>
        <w:t>，分散剂</w:t>
      </w:r>
      <w:r w:rsidRPr="00771A28">
        <w:rPr>
          <w:rFonts w:ascii="Times New Roman" w:hAnsi="Times New Roman"/>
          <w:sz w:val="24"/>
          <w:szCs w:val="24"/>
          <w:lang w:eastAsia="zh-CN"/>
        </w:rPr>
        <w:t xml:space="preserve"> 1</w:t>
      </w:r>
      <w:r w:rsidRPr="00771A28">
        <w:rPr>
          <w:rFonts w:ascii="Times New Roman" w:hAnsi="Times New Roman"/>
          <w:sz w:val="24"/>
          <w:szCs w:val="24"/>
          <w:lang w:eastAsia="zh-CN"/>
        </w:rPr>
        <w:t>～</w:t>
      </w:r>
      <w:r w:rsidRPr="00771A28">
        <w:rPr>
          <w:rFonts w:ascii="Times New Roman" w:hAnsi="Times New Roman"/>
          <w:sz w:val="24"/>
          <w:szCs w:val="24"/>
          <w:lang w:eastAsia="zh-CN"/>
        </w:rPr>
        <w:t>2.2%</w:t>
      </w:r>
      <w:r w:rsidRPr="00771A28">
        <w:rPr>
          <w:rFonts w:ascii="Times New Roman" w:hAnsi="Times New Roman"/>
          <w:sz w:val="24"/>
          <w:szCs w:val="24"/>
          <w:lang w:eastAsia="zh-CN"/>
        </w:rPr>
        <w:t>，余量为水。性能：密度</w:t>
      </w:r>
      <w:r w:rsidRPr="00771A28">
        <w:rPr>
          <w:rFonts w:ascii="Times New Roman" w:hAnsi="Times New Roman"/>
          <w:sz w:val="24"/>
          <w:szCs w:val="24"/>
          <w:lang w:eastAsia="zh-CN"/>
        </w:rPr>
        <w:t xml:space="preserve"> 1.85g/cm3</w:t>
      </w:r>
      <w:r w:rsidRPr="00771A28">
        <w:rPr>
          <w:rFonts w:ascii="Times New Roman" w:hAnsi="Times New Roman"/>
          <w:sz w:val="24"/>
          <w:szCs w:val="24"/>
          <w:lang w:eastAsia="zh-CN"/>
        </w:rPr>
        <w:t>；失水</w:t>
      </w:r>
      <w:r w:rsidRPr="00771A28">
        <w:rPr>
          <w:rFonts w:ascii="Times New Roman" w:hAnsi="Times New Roman"/>
          <w:sz w:val="24"/>
          <w:szCs w:val="24"/>
          <w:lang w:eastAsia="zh-CN"/>
        </w:rPr>
        <w:t>≤30mL</w:t>
      </w:r>
      <w:r w:rsidRPr="00771A28">
        <w:rPr>
          <w:rFonts w:ascii="Times New Roman" w:hAnsi="Times New Roman"/>
          <w:sz w:val="24"/>
          <w:szCs w:val="24"/>
          <w:lang w:eastAsia="zh-CN"/>
        </w:rPr>
        <w:t>，沉降稳定性</w:t>
      </w:r>
      <w:r w:rsidRPr="00771A28">
        <w:rPr>
          <w:rFonts w:ascii="Times New Roman" w:hAnsi="Times New Roman"/>
          <w:sz w:val="24"/>
          <w:szCs w:val="24"/>
          <w:lang w:eastAsia="zh-CN"/>
        </w:rPr>
        <w:t>≤0.02g/cm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；稠化时间</w:t>
      </w:r>
      <w:r w:rsidRPr="00771A28">
        <w:rPr>
          <w:rFonts w:ascii="Times New Roman" w:hAnsi="Times New Roman"/>
          <w:sz w:val="24"/>
          <w:szCs w:val="24"/>
          <w:lang w:eastAsia="zh-CN"/>
        </w:rPr>
        <w:t>3-7h</w:t>
      </w:r>
      <w:r w:rsidRPr="00771A28">
        <w:rPr>
          <w:rFonts w:ascii="Times New Roman" w:hAnsi="Times New Roman"/>
          <w:sz w:val="24"/>
          <w:szCs w:val="24"/>
          <w:lang w:eastAsia="zh-CN"/>
        </w:rPr>
        <w:t>；</w:t>
      </w:r>
      <w:r w:rsidRPr="00771A28">
        <w:rPr>
          <w:rFonts w:ascii="Times New Roman" w:hAnsi="Times New Roman"/>
          <w:sz w:val="24"/>
          <w:szCs w:val="24"/>
          <w:lang w:eastAsia="zh-CN"/>
        </w:rPr>
        <w:t>120℃</w:t>
      </w:r>
      <w:r w:rsidRPr="00771A28">
        <w:rPr>
          <w:rFonts w:ascii="Times New Roman" w:hAnsi="Times New Roman"/>
          <w:sz w:val="24"/>
          <w:szCs w:val="24"/>
          <w:lang w:eastAsia="zh-CN"/>
        </w:rPr>
        <w:t>、</w:t>
      </w:r>
      <w:r w:rsidRPr="00771A28">
        <w:rPr>
          <w:rFonts w:ascii="Times New Roman" w:hAnsi="Times New Roman"/>
          <w:sz w:val="24"/>
          <w:szCs w:val="24"/>
          <w:lang w:eastAsia="zh-CN"/>
        </w:rPr>
        <w:t>H2S 18%</w:t>
      </w:r>
      <w:r w:rsidRPr="00771A28">
        <w:rPr>
          <w:rFonts w:ascii="Times New Roman" w:hAnsi="Times New Roman"/>
          <w:sz w:val="24"/>
          <w:szCs w:val="24"/>
          <w:lang w:eastAsia="zh-CN"/>
        </w:rPr>
        <w:t>、</w:t>
      </w:r>
      <w:r w:rsidRPr="00771A28">
        <w:rPr>
          <w:rFonts w:ascii="Times New Roman" w:hAnsi="Times New Roman"/>
          <w:sz w:val="24"/>
          <w:szCs w:val="24"/>
          <w:lang w:eastAsia="zh-CN"/>
        </w:rPr>
        <w:t>CO2 9%</w:t>
      </w:r>
      <w:r w:rsidRPr="00771A28">
        <w:rPr>
          <w:rFonts w:ascii="Times New Roman" w:hAnsi="Times New Roman"/>
          <w:sz w:val="24"/>
          <w:szCs w:val="24"/>
          <w:lang w:eastAsia="zh-CN"/>
        </w:rPr>
        <w:t>条件下，腐蚀深度＜</w:t>
      </w:r>
      <w:r w:rsidRPr="00771A28">
        <w:rPr>
          <w:rFonts w:ascii="Times New Roman" w:hAnsi="Times New Roman"/>
          <w:sz w:val="24"/>
          <w:szCs w:val="24"/>
          <w:lang w:eastAsia="zh-CN"/>
        </w:rPr>
        <w:t>2mm/a</w:t>
      </w:r>
      <w:r w:rsidRPr="00771A28">
        <w:rPr>
          <w:rFonts w:ascii="Times New Roman" w:hAnsi="Times New Roman"/>
          <w:sz w:val="24"/>
          <w:szCs w:val="24"/>
          <w:lang w:eastAsia="zh-CN"/>
        </w:rPr>
        <w:t>。</w:t>
      </w:r>
      <w:r w:rsidRPr="00771A28">
        <w:rPr>
          <w:rFonts w:ascii="Times New Roman" w:hAnsi="Times New Roman"/>
          <w:sz w:val="24"/>
          <w:szCs w:val="24"/>
          <w:lang w:eastAsia="zh-CN"/>
        </w:rPr>
        <w:t xml:space="preserve"> </w:t>
      </w:r>
    </w:p>
    <w:p w14:paraId="585A238E" w14:textId="77777777"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②</w:t>
      </w:r>
      <w:r w:rsidRPr="00771A28">
        <w:rPr>
          <w:rFonts w:ascii="Times New Roman" w:hAnsi="Times New Roman"/>
          <w:sz w:val="24"/>
          <w:szCs w:val="24"/>
          <w:lang w:eastAsia="zh-CN"/>
        </w:rPr>
        <w:t>注塞管柱</w:t>
      </w:r>
      <w:r w:rsidRPr="00771A28">
        <w:rPr>
          <w:rFonts w:ascii="Times New Roman" w:hAnsi="Times New Roman"/>
          <w:sz w:val="24"/>
          <w:szCs w:val="24"/>
          <w:lang w:eastAsia="zh-CN"/>
        </w:rPr>
        <w:t xml:space="preserve"> </w:t>
      </w:r>
    </w:p>
    <w:p w14:paraId="1512F5F3" w14:textId="77777777"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现场可根据实际情况，采用钻杆注灰。</w:t>
      </w:r>
    </w:p>
    <w:p w14:paraId="13722C51" w14:textId="77777777"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③</w:t>
      </w:r>
      <w:r w:rsidRPr="00771A28">
        <w:rPr>
          <w:rFonts w:ascii="Times New Roman" w:hAnsi="Times New Roman"/>
          <w:sz w:val="24"/>
          <w:szCs w:val="24"/>
          <w:lang w:eastAsia="zh-CN"/>
        </w:rPr>
        <w:t>注塞井段</w:t>
      </w:r>
    </w:p>
    <w:p w14:paraId="1E1AEC61" w14:textId="77777777"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5546-5050m</w:t>
      </w:r>
      <w:r w:rsidRPr="00771A28">
        <w:rPr>
          <w:rFonts w:ascii="Times New Roman" w:hAnsi="Times New Roman"/>
          <w:sz w:val="24"/>
          <w:szCs w:val="24"/>
          <w:lang w:eastAsia="zh-CN"/>
        </w:rPr>
        <w:t>。侯凝</w:t>
      </w:r>
      <w:r w:rsidRPr="00771A28">
        <w:rPr>
          <w:rFonts w:ascii="Times New Roman" w:hAnsi="Times New Roman"/>
          <w:sz w:val="24"/>
          <w:szCs w:val="24"/>
          <w:lang w:eastAsia="zh-CN"/>
        </w:rPr>
        <w:t>72h</w:t>
      </w:r>
      <w:r w:rsidRPr="00771A28">
        <w:rPr>
          <w:rFonts w:ascii="Times New Roman" w:hAnsi="Times New Roman"/>
          <w:sz w:val="24"/>
          <w:szCs w:val="24"/>
          <w:lang w:eastAsia="zh-CN"/>
        </w:rPr>
        <w:t>，探灰面后试压</w:t>
      </w:r>
      <w:r w:rsidRPr="00771A28">
        <w:rPr>
          <w:rFonts w:ascii="Times New Roman" w:hAnsi="Times New Roman"/>
          <w:sz w:val="24"/>
          <w:szCs w:val="24"/>
          <w:lang w:eastAsia="zh-CN"/>
        </w:rPr>
        <w:t>35MPa</w:t>
      </w:r>
      <w:r w:rsidRPr="00771A28">
        <w:rPr>
          <w:rFonts w:ascii="Times New Roman" w:hAnsi="Times New Roman"/>
          <w:sz w:val="24"/>
          <w:szCs w:val="24"/>
          <w:lang w:eastAsia="zh-CN"/>
        </w:rPr>
        <w:t>，稳压</w:t>
      </w:r>
      <w:r w:rsidRPr="00771A28">
        <w:rPr>
          <w:rFonts w:ascii="Times New Roman" w:hAnsi="Times New Roman"/>
          <w:sz w:val="24"/>
          <w:szCs w:val="24"/>
          <w:lang w:eastAsia="zh-CN"/>
        </w:rPr>
        <w:t>30min</w:t>
      </w:r>
      <w:r w:rsidRPr="00771A28">
        <w:rPr>
          <w:rFonts w:ascii="Times New Roman" w:hAnsi="Times New Roman"/>
          <w:sz w:val="24"/>
          <w:szCs w:val="24"/>
          <w:lang w:eastAsia="zh-CN"/>
        </w:rPr>
        <w:t>，压降</w:t>
      </w:r>
      <w:r w:rsidRPr="00771A28">
        <w:rPr>
          <w:rFonts w:ascii="Times New Roman" w:hAnsi="Times New Roman"/>
          <w:sz w:val="24"/>
          <w:szCs w:val="24"/>
          <w:lang w:eastAsia="zh-CN"/>
        </w:rPr>
        <w:t>≤0.5MPa</w:t>
      </w:r>
      <w:r w:rsidRPr="00771A28">
        <w:rPr>
          <w:rFonts w:ascii="Times New Roman" w:hAnsi="Times New Roman"/>
          <w:sz w:val="24"/>
          <w:szCs w:val="24"/>
          <w:lang w:eastAsia="zh-CN"/>
        </w:rPr>
        <w:t>为合格。</w:t>
      </w:r>
    </w:p>
    <w:p w14:paraId="09EB0D9F" w14:textId="77777777"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④</w:t>
      </w:r>
      <w:r w:rsidRPr="00771A28">
        <w:rPr>
          <w:rFonts w:ascii="Times New Roman" w:hAnsi="Times New Roman"/>
          <w:sz w:val="24"/>
          <w:szCs w:val="24"/>
          <w:lang w:eastAsia="zh-CN"/>
        </w:rPr>
        <w:t>注塞工艺</w:t>
      </w:r>
      <w:r w:rsidRPr="00771A28">
        <w:rPr>
          <w:rFonts w:ascii="Times New Roman" w:hAnsi="Times New Roman"/>
          <w:sz w:val="24"/>
          <w:szCs w:val="24"/>
          <w:lang w:eastAsia="zh-CN"/>
        </w:rPr>
        <w:t xml:space="preserve"> </w:t>
      </w:r>
    </w:p>
    <w:p w14:paraId="19765213" w14:textId="77777777"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 xml:space="preserve">a. </w:t>
      </w:r>
      <w:r w:rsidRPr="00771A28">
        <w:rPr>
          <w:rFonts w:ascii="Times New Roman" w:hAnsi="Times New Roman"/>
          <w:sz w:val="24"/>
          <w:szCs w:val="24"/>
          <w:lang w:eastAsia="zh-CN"/>
        </w:rPr>
        <w:t>将管柱下至永久封以上</w:t>
      </w:r>
      <w:r w:rsidRPr="00771A28">
        <w:rPr>
          <w:rFonts w:ascii="Times New Roman" w:hAnsi="Times New Roman"/>
          <w:sz w:val="24"/>
          <w:szCs w:val="24"/>
          <w:lang w:eastAsia="zh-CN"/>
        </w:rPr>
        <w:t>0.5-2m</w:t>
      </w:r>
      <w:r w:rsidRPr="00771A28">
        <w:rPr>
          <w:rFonts w:ascii="Times New Roman" w:hAnsi="Times New Roman"/>
          <w:sz w:val="24"/>
          <w:szCs w:val="24"/>
          <w:lang w:eastAsia="zh-CN"/>
        </w:rPr>
        <w:t>并循环洗井到井内稳定。</w:t>
      </w:r>
    </w:p>
    <w:p w14:paraId="6B37570D" w14:textId="77777777"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b.</w:t>
      </w:r>
      <w:r w:rsidRPr="00771A28">
        <w:rPr>
          <w:rFonts w:ascii="Times New Roman" w:hAnsi="Times New Roman"/>
          <w:sz w:val="24"/>
          <w:szCs w:val="24"/>
          <w:lang w:eastAsia="zh-CN"/>
        </w:rPr>
        <w:t>替置水泥浆到管内外液压平衡，上提管脚至开窗点以下</w:t>
      </w:r>
      <w:r w:rsidRPr="00771A28">
        <w:rPr>
          <w:rFonts w:ascii="Times New Roman" w:hAnsi="Times New Roman"/>
          <w:sz w:val="24"/>
          <w:szCs w:val="24"/>
          <w:lang w:eastAsia="zh-CN"/>
        </w:rPr>
        <w:t>30m</w:t>
      </w:r>
      <w:r w:rsidRPr="00771A28">
        <w:rPr>
          <w:rFonts w:ascii="Times New Roman" w:hAnsi="Times New Roman"/>
          <w:sz w:val="24"/>
          <w:szCs w:val="24"/>
          <w:lang w:eastAsia="zh-CN"/>
        </w:rPr>
        <w:t>，反循环洗井，反洗出多余水泥浆</w:t>
      </w:r>
    </w:p>
    <w:p w14:paraId="451377BF" w14:textId="77777777"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c.</w:t>
      </w:r>
      <w:r w:rsidRPr="00771A28">
        <w:rPr>
          <w:rFonts w:ascii="Times New Roman" w:hAnsi="Times New Roman"/>
          <w:sz w:val="24"/>
          <w:szCs w:val="24"/>
          <w:lang w:eastAsia="zh-CN"/>
        </w:rPr>
        <w:t>起出管柱、关井侯凝。</w:t>
      </w:r>
    </w:p>
    <w:p w14:paraId="16E5B521" w14:textId="58DE0BB8"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6</w:t>
      </w:r>
      <w:r w:rsidRPr="00771A28">
        <w:rPr>
          <w:rFonts w:ascii="Times New Roman" w:hAnsi="Times New Roman"/>
          <w:sz w:val="24"/>
          <w:szCs w:val="24"/>
          <w:lang w:eastAsia="zh-CN"/>
        </w:rPr>
        <w:t>）刮削</w:t>
      </w:r>
    </w:p>
    <w:p w14:paraId="05626532" w14:textId="77777777"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采用</w:t>
      </w:r>
      <w:r w:rsidRPr="00771A28">
        <w:rPr>
          <w:rFonts w:ascii="Times New Roman" w:hAnsi="Times New Roman"/>
          <w:sz w:val="24"/>
          <w:szCs w:val="24"/>
          <w:lang w:eastAsia="zh-CN"/>
        </w:rPr>
        <w:t>GX-T178×1.39m</w:t>
      </w:r>
      <w:r w:rsidRPr="00771A28">
        <w:rPr>
          <w:rFonts w:ascii="Times New Roman" w:hAnsi="Times New Roman"/>
          <w:sz w:val="24"/>
          <w:szCs w:val="24"/>
          <w:lang w:eastAsia="zh-CN"/>
        </w:rPr>
        <w:t>刮削器对水泥塞以上井段进行刮削，清理套管内壁残留物。</w:t>
      </w:r>
    </w:p>
    <w:p w14:paraId="28D8D32B" w14:textId="59746B28"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7</w:t>
      </w:r>
      <w:r w:rsidRPr="00771A28">
        <w:rPr>
          <w:rFonts w:ascii="Times New Roman" w:hAnsi="Times New Roman"/>
          <w:sz w:val="24"/>
          <w:szCs w:val="24"/>
          <w:lang w:eastAsia="zh-CN"/>
        </w:rPr>
        <w:t>）套管检测</w:t>
      </w:r>
    </w:p>
    <w:p w14:paraId="39B4A9FB" w14:textId="2129E07B" w:rsidR="002B4D1D" w:rsidRPr="00771A28" w:rsidRDefault="002B4D1D"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下多臂</w:t>
      </w:r>
      <w:r w:rsidRPr="00771A28">
        <w:rPr>
          <w:rFonts w:ascii="Times New Roman" w:hAnsi="Times New Roman"/>
          <w:sz w:val="24"/>
          <w:szCs w:val="24"/>
          <w:lang w:eastAsia="zh-CN"/>
        </w:rPr>
        <w:t>+</w:t>
      </w:r>
      <w:r w:rsidRPr="00771A28">
        <w:rPr>
          <w:rFonts w:ascii="Times New Roman" w:hAnsi="Times New Roman"/>
          <w:sz w:val="24"/>
          <w:szCs w:val="24"/>
          <w:lang w:eastAsia="zh-CN"/>
        </w:rPr>
        <w:t>电磁探伤仪器，检测井口至</w:t>
      </w:r>
      <w:r w:rsidRPr="00771A28">
        <w:rPr>
          <w:rFonts w:ascii="Times New Roman" w:hAnsi="Times New Roman"/>
          <w:sz w:val="24"/>
          <w:szCs w:val="24"/>
          <w:lang w:eastAsia="zh-CN"/>
        </w:rPr>
        <w:t>4900m</w:t>
      </w:r>
      <w:r w:rsidRPr="00771A28">
        <w:rPr>
          <w:rFonts w:ascii="Times New Roman" w:hAnsi="Times New Roman"/>
          <w:sz w:val="24"/>
          <w:szCs w:val="24"/>
          <w:lang w:eastAsia="zh-CN"/>
        </w:rPr>
        <w:t>套管质量，确定悬挂器最佳位置。</w:t>
      </w:r>
    </w:p>
    <w:p w14:paraId="3E26C0D2" w14:textId="6553F561" w:rsidR="002B4D1D" w:rsidRPr="00771A28" w:rsidRDefault="00F33188" w:rsidP="002B4D1D">
      <w:pPr>
        <w:widowControl w:val="0"/>
        <w:tabs>
          <w:tab w:val="left" w:pos="0"/>
        </w:tabs>
        <w:adjustRightInd w:val="0"/>
        <w:snapToGrid w:val="0"/>
        <w:spacing w:line="360" w:lineRule="auto"/>
        <w:ind w:firstLineChars="200" w:firstLine="482"/>
        <w:jc w:val="both"/>
        <w:rPr>
          <w:rFonts w:ascii="Times New Roman" w:hAnsi="Times New Roman"/>
          <w:b/>
          <w:bCs/>
          <w:sz w:val="24"/>
          <w:szCs w:val="24"/>
          <w:lang w:eastAsia="zh-CN"/>
        </w:rPr>
      </w:pPr>
      <w:r w:rsidRPr="00771A28">
        <w:rPr>
          <w:rFonts w:ascii="Times New Roman" w:hAnsi="Times New Roman"/>
          <w:b/>
          <w:bCs/>
          <w:sz w:val="24"/>
          <w:szCs w:val="24"/>
          <w:lang w:eastAsia="zh-CN"/>
        </w:rPr>
        <w:t>（</w:t>
      </w:r>
      <w:r w:rsidRPr="00771A28">
        <w:rPr>
          <w:rFonts w:ascii="Times New Roman" w:hAnsi="Times New Roman"/>
          <w:b/>
          <w:bCs/>
          <w:sz w:val="24"/>
          <w:szCs w:val="24"/>
          <w:lang w:eastAsia="zh-CN"/>
        </w:rPr>
        <w:t>2</w:t>
      </w:r>
      <w:r w:rsidRPr="00771A28">
        <w:rPr>
          <w:rFonts w:ascii="Times New Roman" w:hAnsi="Times New Roman"/>
          <w:b/>
          <w:bCs/>
          <w:sz w:val="24"/>
          <w:szCs w:val="24"/>
          <w:lang w:eastAsia="zh-CN"/>
        </w:rPr>
        <w:t>）</w:t>
      </w:r>
      <w:r w:rsidRPr="00771A28">
        <w:rPr>
          <w:rFonts w:ascii="Times New Roman" w:hAnsi="Times New Roman"/>
          <w:b/>
          <w:bCs/>
          <w:sz w:val="24"/>
          <w:szCs w:val="24"/>
          <w:lang w:eastAsia="zh-CN"/>
        </w:rPr>
        <w:t>P103-2</w:t>
      </w:r>
      <w:r w:rsidRPr="00771A28">
        <w:rPr>
          <w:rFonts w:ascii="Times New Roman" w:hAnsi="Times New Roman"/>
          <w:b/>
          <w:bCs/>
          <w:sz w:val="24"/>
          <w:szCs w:val="24"/>
          <w:lang w:eastAsia="zh-CN"/>
        </w:rPr>
        <w:t>侧井</w:t>
      </w:r>
    </w:p>
    <w:p w14:paraId="36CF0A4C" w14:textId="77F1B689" w:rsidR="002B4D1D" w:rsidRPr="00771A28" w:rsidRDefault="00F33188"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该井侧钻点在永久封隔器以上，先对永久封隔器下部射孔井段进行井筒填砂，试压合格后，倒扣打捞处永久封上部管柱，后对永久封以上注水泥塞至开窗点以下，刮削套管，对上部套管进行检测，确定悬挂器位置。</w:t>
      </w:r>
    </w:p>
    <w:p w14:paraId="04ABEA85" w14:textId="50BB5BB3"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1</w:t>
      </w:r>
      <w:r w:rsidRPr="00771A28">
        <w:rPr>
          <w:rFonts w:ascii="Times New Roman" w:hAnsi="Times New Roman"/>
          <w:sz w:val="24"/>
          <w:szCs w:val="24"/>
          <w:lang w:eastAsia="zh-CN"/>
        </w:rPr>
        <w:t>）压井液设计</w:t>
      </w:r>
    </w:p>
    <w:p w14:paraId="5250ABBC"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P103-2</w:t>
      </w:r>
      <w:r w:rsidRPr="00771A28">
        <w:rPr>
          <w:rFonts w:ascii="Times New Roman" w:hAnsi="Times New Roman"/>
          <w:sz w:val="24"/>
          <w:szCs w:val="24"/>
          <w:lang w:eastAsia="zh-CN"/>
        </w:rPr>
        <w:t>井压力系数</w:t>
      </w:r>
      <w:r w:rsidRPr="00771A28">
        <w:rPr>
          <w:rFonts w:ascii="Times New Roman" w:hAnsi="Times New Roman"/>
          <w:sz w:val="24"/>
          <w:szCs w:val="24"/>
          <w:lang w:eastAsia="zh-CN"/>
        </w:rPr>
        <w:t>0.49</w:t>
      </w:r>
      <w:r w:rsidRPr="00771A28">
        <w:rPr>
          <w:rFonts w:ascii="Times New Roman" w:hAnsi="Times New Roman"/>
          <w:sz w:val="24"/>
          <w:szCs w:val="24"/>
          <w:lang w:eastAsia="zh-CN"/>
        </w:rPr>
        <w:t>。</w:t>
      </w:r>
    </w:p>
    <w:p w14:paraId="7BD926B5"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①</w:t>
      </w:r>
      <w:r w:rsidRPr="00771A28">
        <w:rPr>
          <w:rFonts w:ascii="Times New Roman" w:hAnsi="Times New Roman"/>
          <w:sz w:val="24"/>
          <w:szCs w:val="24"/>
          <w:lang w:eastAsia="zh-CN"/>
        </w:rPr>
        <w:t>压井液用量</w:t>
      </w:r>
    </w:p>
    <w:p w14:paraId="54AEDEAB"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本次作业设计采用密度为</w:t>
      </w:r>
      <w:r w:rsidRPr="00771A28">
        <w:rPr>
          <w:rFonts w:ascii="Times New Roman" w:hAnsi="Times New Roman"/>
          <w:sz w:val="24"/>
          <w:szCs w:val="24"/>
          <w:lang w:eastAsia="zh-CN"/>
        </w:rPr>
        <w:t>1.05g/cm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的碱性压井液</w:t>
      </w:r>
      <w:r w:rsidRPr="00771A28">
        <w:rPr>
          <w:rFonts w:ascii="Times New Roman" w:hAnsi="Times New Roman"/>
          <w:sz w:val="24"/>
          <w:szCs w:val="24"/>
          <w:lang w:eastAsia="zh-CN"/>
        </w:rPr>
        <w:t>220m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，并配备密度</w:t>
      </w:r>
      <w:r w:rsidRPr="00771A28">
        <w:rPr>
          <w:rFonts w:ascii="Times New Roman" w:hAnsi="Times New Roman"/>
          <w:sz w:val="24"/>
          <w:szCs w:val="24"/>
          <w:lang w:eastAsia="zh-CN"/>
        </w:rPr>
        <w:lastRenderedPageBreak/>
        <w:t>1.40g/cm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、粘度</w:t>
      </w:r>
      <w:r w:rsidRPr="00771A28">
        <w:rPr>
          <w:rFonts w:ascii="Times New Roman" w:hAnsi="Times New Roman"/>
          <w:sz w:val="24"/>
          <w:szCs w:val="24"/>
          <w:lang w:eastAsia="zh-CN"/>
        </w:rPr>
        <w:t>60s</w:t>
      </w:r>
      <w:r w:rsidRPr="00771A28">
        <w:rPr>
          <w:rFonts w:ascii="Times New Roman" w:hAnsi="Times New Roman"/>
          <w:sz w:val="24"/>
          <w:szCs w:val="24"/>
          <w:lang w:eastAsia="zh-CN"/>
        </w:rPr>
        <w:t>、</w:t>
      </w:r>
      <w:r w:rsidRPr="00771A28">
        <w:rPr>
          <w:rFonts w:ascii="Times New Roman" w:hAnsi="Times New Roman"/>
          <w:sz w:val="24"/>
          <w:szCs w:val="24"/>
          <w:lang w:eastAsia="zh-CN"/>
        </w:rPr>
        <w:t>PH</w:t>
      </w:r>
      <w:r w:rsidRPr="00771A28">
        <w:rPr>
          <w:rFonts w:ascii="Times New Roman" w:hAnsi="Times New Roman"/>
          <w:sz w:val="24"/>
          <w:szCs w:val="24"/>
          <w:lang w:eastAsia="zh-CN"/>
        </w:rPr>
        <w:t>值</w:t>
      </w:r>
      <w:r w:rsidRPr="00771A28">
        <w:rPr>
          <w:rFonts w:ascii="Times New Roman" w:hAnsi="Times New Roman"/>
          <w:sz w:val="24"/>
          <w:szCs w:val="24"/>
          <w:lang w:eastAsia="zh-CN"/>
        </w:rPr>
        <w:t>13</w:t>
      </w:r>
      <w:r w:rsidRPr="00771A28">
        <w:rPr>
          <w:rFonts w:ascii="Times New Roman" w:hAnsi="Times New Roman"/>
          <w:sz w:val="24"/>
          <w:szCs w:val="24"/>
          <w:lang w:eastAsia="zh-CN"/>
        </w:rPr>
        <w:t>的重压井液</w:t>
      </w:r>
      <w:r w:rsidRPr="00771A28">
        <w:rPr>
          <w:rFonts w:ascii="Times New Roman" w:hAnsi="Times New Roman"/>
          <w:sz w:val="24"/>
          <w:szCs w:val="24"/>
          <w:lang w:eastAsia="zh-CN"/>
        </w:rPr>
        <w:t>150m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w:t>
      </w:r>
    </w:p>
    <w:p w14:paraId="53A13C22"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②</w:t>
      </w:r>
      <w:r w:rsidRPr="00771A28">
        <w:rPr>
          <w:rFonts w:ascii="Times New Roman" w:hAnsi="Times New Roman"/>
          <w:sz w:val="24"/>
          <w:szCs w:val="24"/>
          <w:lang w:eastAsia="zh-CN"/>
        </w:rPr>
        <w:t>压井方式</w:t>
      </w:r>
    </w:p>
    <w:p w14:paraId="6B8CC169"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动井口前分别从套管、油管放压，判断油套管连通情况。采用挤注压井措施压稳井后再拆采气树，安装防喷器组。</w:t>
      </w:r>
    </w:p>
    <w:p w14:paraId="11E4C9EA" w14:textId="633439DE"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2</w:t>
      </w:r>
      <w:r w:rsidRPr="00771A28">
        <w:rPr>
          <w:rFonts w:ascii="Times New Roman" w:hAnsi="Times New Roman"/>
          <w:sz w:val="24"/>
          <w:szCs w:val="24"/>
          <w:lang w:eastAsia="zh-CN"/>
        </w:rPr>
        <w:t>）填砂作业</w:t>
      </w:r>
    </w:p>
    <w:p w14:paraId="1122D7B9"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①</w:t>
      </w:r>
      <w:r w:rsidRPr="00771A28">
        <w:rPr>
          <w:rFonts w:ascii="Times New Roman" w:hAnsi="Times New Roman"/>
          <w:sz w:val="24"/>
          <w:szCs w:val="24"/>
          <w:lang w:eastAsia="zh-CN"/>
        </w:rPr>
        <w:t xml:space="preserve"> </w:t>
      </w:r>
      <w:r w:rsidRPr="00771A28">
        <w:rPr>
          <w:rFonts w:ascii="Times New Roman" w:hAnsi="Times New Roman"/>
          <w:sz w:val="24"/>
          <w:szCs w:val="24"/>
          <w:lang w:eastAsia="zh-CN"/>
        </w:rPr>
        <w:t>填砂井段：</w:t>
      </w:r>
      <w:r w:rsidRPr="00771A28">
        <w:rPr>
          <w:rFonts w:ascii="Times New Roman" w:hAnsi="Times New Roman"/>
          <w:sz w:val="24"/>
          <w:szCs w:val="24"/>
          <w:lang w:eastAsia="zh-CN"/>
        </w:rPr>
        <w:t>5648-5994.87m</w:t>
      </w:r>
      <w:r w:rsidRPr="00771A28">
        <w:rPr>
          <w:rFonts w:ascii="Times New Roman" w:hAnsi="Times New Roman"/>
          <w:sz w:val="24"/>
          <w:szCs w:val="24"/>
          <w:lang w:eastAsia="zh-CN"/>
        </w:rPr>
        <w:t>，共</w:t>
      </w:r>
      <w:r w:rsidRPr="00771A28">
        <w:rPr>
          <w:rFonts w:ascii="Times New Roman" w:hAnsi="Times New Roman"/>
          <w:sz w:val="24"/>
          <w:szCs w:val="24"/>
          <w:lang w:eastAsia="zh-CN"/>
        </w:rPr>
        <w:t>347m</w:t>
      </w:r>
      <w:r w:rsidRPr="00771A28">
        <w:rPr>
          <w:rFonts w:ascii="Times New Roman" w:hAnsi="Times New Roman"/>
          <w:sz w:val="24"/>
          <w:szCs w:val="24"/>
          <w:lang w:eastAsia="zh-CN"/>
        </w:rPr>
        <w:t>。</w:t>
      </w:r>
    </w:p>
    <w:p w14:paraId="00BA9327"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②</w:t>
      </w:r>
      <w:r w:rsidRPr="00771A28">
        <w:rPr>
          <w:rFonts w:ascii="Times New Roman" w:hAnsi="Times New Roman"/>
          <w:sz w:val="24"/>
          <w:szCs w:val="24"/>
          <w:lang w:eastAsia="zh-CN"/>
        </w:rPr>
        <w:t xml:space="preserve"> </w:t>
      </w:r>
      <w:r w:rsidRPr="00771A28">
        <w:rPr>
          <w:rFonts w:ascii="Times New Roman" w:hAnsi="Times New Roman"/>
          <w:sz w:val="24"/>
          <w:szCs w:val="24"/>
          <w:lang w:eastAsia="zh-CN"/>
        </w:rPr>
        <w:t>填砂类型、总量：</w:t>
      </w:r>
      <w:r w:rsidRPr="00771A28">
        <w:rPr>
          <w:rFonts w:ascii="Times New Roman" w:hAnsi="Times New Roman"/>
          <w:sz w:val="24"/>
          <w:szCs w:val="24"/>
          <w:lang w:eastAsia="zh-CN"/>
        </w:rPr>
        <w:t>100</w:t>
      </w:r>
      <w:r w:rsidRPr="00771A28">
        <w:rPr>
          <w:rFonts w:ascii="Times New Roman" w:hAnsi="Times New Roman"/>
          <w:sz w:val="24"/>
          <w:szCs w:val="24"/>
          <w:lang w:eastAsia="zh-CN"/>
        </w:rPr>
        <w:t>目粉陶（</w:t>
      </w:r>
      <w:r w:rsidRPr="00771A28">
        <w:rPr>
          <w:rFonts w:ascii="Times New Roman" w:hAnsi="Times New Roman"/>
          <w:sz w:val="24"/>
          <w:szCs w:val="24"/>
          <w:lang w:eastAsia="zh-CN"/>
        </w:rPr>
        <w:t>106~202μm</w:t>
      </w:r>
      <w:r w:rsidRPr="00771A28">
        <w:rPr>
          <w:rFonts w:ascii="Times New Roman" w:hAnsi="Times New Roman"/>
          <w:sz w:val="24"/>
          <w:szCs w:val="24"/>
          <w:lang w:eastAsia="zh-CN"/>
        </w:rPr>
        <w:t>），</w:t>
      </w:r>
      <w:r w:rsidRPr="00771A28">
        <w:rPr>
          <w:rFonts w:ascii="Times New Roman" w:hAnsi="Times New Roman"/>
          <w:sz w:val="24"/>
          <w:szCs w:val="24"/>
          <w:lang w:eastAsia="zh-CN"/>
        </w:rPr>
        <w:t>8.5m³</w:t>
      </w:r>
      <w:r w:rsidRPr="00771A28">
        <w:rPr>
          <w:rFonts w:ascii="Times New Roman" w:hAnsi="Times New Roman"/>
          <w:sz w:val="24"/>
          <w:szCs w:val="24"/>
          <w:lang w:eastAsia="zh-CN"/>
        </w:rPr>
        <w:t>。</w:t>
      </w:r>
    </w:p>
    <w:p w14:paraId="10ABE276"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③</w:t>
      </w:r>
      <w:r w:rsidRPr="00771A28">
        <w:rPr>
          <w:rFonts w:ascii="Times New Roman" w:hAnsi="Times New Roman"/>
          <w:sz w:val="24"/>
          <w:szCs w:val="24"/>
          <w:lang w:eastAsia="zh-CN"/>
        </w:rPr>
        <w:t>填砂方式：油管灌注、分次填砂；</w:t>
      </w:r>
    </w:p>
    <w:p w14:paraId="2D1B918D"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a.</w:t>
      </w:r>
      <w:r w:rsidRPr="00771A28">
        <w:rPr>
          <w:rFonts w:ascii="Times New Roman" w:hAnsi="Times New Roman"/>
          <w:sz w:val="24"/>
          <w:szCs w:val="24"/>
          <w:lang w:eastAsia="zh-CN"/>
        </w:rPr>
        <w:t>第一次填砂：总量控制</w:t>
      </w:r>
      <w:r w:rsidRPr="00771A28">
        <w:rPr>
          <w:rFonts w:ascii="Times New Roman" w:hAnsi="Times New Roman"/>
          <w:sz w:val="24"/>
          <w:szCs w:val="24"/>
          <w:lang w:eastAsia="zh-CN"/>
        </w:rPr>
        <w:t>4m³</w:t>
      </w:r>
    </w:p>
    <w:p w14:paraId="15AB948C"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b.</w:t>
      </w:r>
      <w:r w:rsidRPr="00771A28">
        <w:rPr>
          <w:rFonts w:ascii="Times New Roman" w:hAnsi="Times New Roman"/>
          <w:sz w:val="24"/>
          <w:szCs w:val="24"/>
          <w:lang w:eastAsia="zh-CN"/>
        </w:rPr>
        <w:t>填砂排量：每次填砂加水排量</w:t>
      </w:r>
      <w:r w:rsidRPr="00771A28">
        <w:rPr>
          <w:rFonts w:ascii="Times New Roman" w:hAnsi="Times New Roman"/>
          <w:sz w:val="24"/>
          <w:szCs w:val="24"/>
          <w:lang w:eastAsia="zh-CN"/>
        </w:rPr>
        <w:t>120~150L/min</w:t>
      </w:r>
      <w:r w:rsidRPr="00771A28">
        <w:rPr>
          <w:rFonts w:ascii="Times New Roman" w:hAnsi="Times New Roman"/>
          <w:sz w:val="24"/>
          <w:szCs w:val="24"/>
          <w:lang w:eastAsia="zh-CN"/>
        </w:rPr>
        <w:t>，加砂排量</w:t>
      </w:r>
      <w:r w:rsidRPr="00771A28">
        <w:rPr>
          <w:rFonts w:ascii="Times New Roman" w:hAnsi="Times New Roman"/>
          <w:sz w:val="24"/>
          <w:szCs w:val="24"/>
          <w:lang w:eastAsia="zh-CN"/>
        </w:rPr>
        <w:t>6~8L/min</w:t>
      </w:r>
      <w:r w:rsidRPr="00771A28">
        <w:rPr>
          <w:rFonts w:ascii="Times New Roman" w:hAnsi="Times New Roman"/>
          <w:sz w:val="24"/>
          <w:szCs w:val="24"/>
          <w:lang w:eastAsia="zh-CN"/>
        </w:rPr>
        <w:t>；填砂完小排量顶替油管管鞋以下。注意加砂速度，避免桥堵。</w:t>
      </w:r>
    </w:p>
    <w:p w14:paraId="726E712C"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④</w:t>
      </w:r>
      <w:r w:rsidRPr="00771A28">
        <w:rPr>
          <w:rFonts w:ascii="Times New Roman" w:hAnsi="Times New Roman"/>
          <w:sz w:val="24"/>
          <w:szCs w:val="24"/>
          <w:lang w:eastAsia="zh-CN"/>
        </w:rPr>
        <w:t>沉砂</w:t>
      </w:r>
    </w:p>
    <w:p w14:paraId="11F890EC"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填砂完毕，静沉</w:t>
      </w:r>
      <w:r w:rsidRPr="00771A28">
        <w:rPr>
          <w:rFonts w:ascii="Times New Roman" w:hAnsi="Times New Roman"/>
          <w:sz w:val="24"/>
          <w:szCs w:val="24"/>
          <w:lang w:eastAsia="zh-CN"/>
        </w:rPr>
        <w:t>10h</w:t>
      </w:r>
      <w:r w:rsidRPr="00771A28">
        <w:rPr>
          <w:rFonts w:ascii="Times New Roman" w:hAnsi="Times New Roman"/>
          <w:sz w:val="24"/>
          <w:szCs w:val="24"/>
          <w:lang w:eastAsia="zh-CN"/>
        </w:rPr>
        <w:t>后，井口小排量灌水，观察井口是否见到液面，若见到液面不再进行填砂。否则，进行二次填砂。</w:t>
      </w:r>
    </w:p>
    <w:p w14:paraId="07DC6735"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⑤</w:t>
      </w:r>
      <w:r w:rsidRPr="00771A28">
        <w:rPr>
          <w:rFonts w:ascii="Times New Roman" w:hAnsi="Times New Roman"/>
          <w:sz w:val="24"/>
          <w:szCs w:val="24"/>
          <w:lang w:eastAsia="zh-CN"/>
        </w:rPr>
        <w:t>二、三次填砂</w:t>
      </w:r>
    </w:p>
    <w:p w14:paraId="2D701BF2"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二次填砂应控制在剩余总量的</w:t>
      </w:r>
      <w:r w:rsidRPr="00771A28">
        <w:rPr>
          <w:rFonts w:ascii="Times New Roman" w:hAnsi="Times New Roman"/>
          <w:sz w:val="24"/>
          <w:szCs w:val="24"/>
          <w:lang w:eastAsia="zh-CN"/>
        </w:rPr>
        <w:t>50%</w:t>
      </w:r>
      <w:r w:rsidRPr="00771A28">
        <w:rPr>
          <w:rFonts w:ascii="Times New Roman" w:hAnsi="Times New Roman"/>
          <w:sz w:val="24"/>
          <w:szCs w:val="24"/>
          <w:lang w:eastAsia="zh-CN"/>
        </w:rPr>
        <w:t>以内，根据灌水情况决定是否三次填砂。</w:t>
      </w:r>
    </w:p>
    <w:p w14:paraId="40ECD587" w14:textId="659CE611"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3</w:t>
      </w:r>
      <w:r w:rsidRPr="00771A28">
        <w:rPr>
          <w:rFonts w:ascii="Times New Roman" w:hAnsi="Times New Roman"/>
          <w:sz w:val="24"/>
          <w:szCs w:val="24"/>
          <w:lang w:eastAsia="zh-CN"/>
        </w:rPr>
        <w:t>）井筒试压</w:t>
      </w:r>
    </w:p>
    <w:p w14:paraId="58C861E0"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启动水泥车用密度</w:t>
      </w:r>
      <w:r w:rsidRPr="00771A28">
        <w:rPr>
          <w:rFonts w:ascii="Times New Roman" w:hAnsi="Times New Roman"/>
          <w:sz w:val="24"/>
          <w:szCs w:val="24"/>
          <w:lang w:eastAsia="zh-CN"/>
        </w:rPr>
        <w:t>1.05g/cm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的压井液对井筒正打压</w:t>
      </w:r>
      <w:r w:rsidRPr="00771A28">
        <w:rPr>
          <w:rFonts w:ascii="Times New Roman" w:hAnsi="Times New Roman"/>
          <w:sz w:val="24"/>
          <w:szCs w:val="24"/>
          <w:lang w:eastAsia="zh-CN"/>
        </w:rPr>
        <w:t>15MPa</w:t>
      </w:r>
      <w:r w:rsidRPr="00771A28">
        <w:rPr>
          <w:rFonts w:ascii="Times New Roman" w:hAnsi="Times New Roman"/>
          <w:sz w:val="24"/>
          <w:szCs w:val="24"/>
          <w:lang w:eastAsia="zh-CN"/>
        </w:rPr>
        <w:t>，稳压</w:t>
      </w:r>
      <w:r w:rsidRPr="00771A28">
        <w:rPr>
          <w:rFonts w:ascii="Times New Roman" w:hAnsi="Times New Roman"/>
          <w:sz w:val="24"/>
          <w:szCs w:val="24"/>
          <w:lang w:eastAsia="zh-CN"/>
        </w:rPr>
        <w:t>30min</w:t>
      </w:r>
      <w:r w:rsidRPr="00771A28">
        <w:rPr>
          <w:rFonts w:ascii="Times New Roman" w:hAnsi="Times New Roman"/>
          <w:sz w:val="24"/>
          <w:szCs w:val="24"/>
          <w:lang w:eastAsia="zh-CN"/>
        </w:rPr>
        <w:t>，压降</w:t>
      </w:r>
      <w:r w:rsidRPr="00771A28">
        <w:rPr>
          <w:rFonts w:ascii="Times New Roman" w:hAnsi="Times New Roman"/>
          <w:sz w:val="24"/>
          <w:szCs w:val="24"/>
          <w:lang w:eastAsia="zh-CN"/>
        </w:rPr>
        <w:t>≤0.5MPa</w:t>
      </w:r>
      <w:r w:rsidRPr="00771A28">
        <w:rPr>
          <w:rFonts w:ascii="Times New Roman" w:hAnsi="Times New Roman"/>
          <w:sz w:val="24"/>
          <w:szCs w:val="24"/>
          <w:lang w:eastAsia="zh-CN"/>
        </w:rPr>
        <w:t>为合格。</w:t>
      </w:r>
    </w:p>
    <w:p w14:paraId="1A5FB34E" w14:textId="4F331402"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4</w:t>
      </w:r>
      <w:r w:rsidRPr="00771A28">
        <w:rPr>
          <w:rFonts w:ascii="Times New Roman" w:hAnsi="Times New Roman"/>
          <w:sz w:val="24"/>
          <w:szCs w:val="24"/>
          <w:lang w:eastAsia="zh-CN"/>
        </w:rPr>
        <w:t>）永久封上部管柱倒扣（</w:t>
      </w:r>
      <w:r w:rsidRPr="00771A28">
        <w:rPr>
          <w:rFonts w:ascii="Times New Roman" w:hAnsi="Times New Roman"/>
          <w:sz w:val="24"/>
          <w:szCs w:val="24"/>
          <w:lang w:eastAsia="zh-CN"/>
        </w:rPr>
        <w:t>4556m</w:t>
      </w:r>
      <w:r w:rsidRPr="00771A28">
        <w:rPr>
          <w:rFonts w:ascii="Times New Roman" w:hAnsi="Times New Roman"/>
          <w:sz w:val="24"/>
          <w:szCs w:val="24"/>
          <w:lang w:eastAsia="zh-CN"/>
        </w:rPr>
        <w:t>永久封）</w:t>
      </w:r>
    </w:p>
    <w:p w14:paraId="646E8483"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压井、填砂合格后，上提、旋转管柱，从永久封隔器上部插入密封处倒开，起出上部管柱。倒开管柱前做好井口井控防护措施，防止发生溢流或井涌；倒开后用碱水洗井脱气，并循环</w:t>
      </w:r>
      <w:r w:rsidRPr="00771A28">
        <w:rPr>
          <w:rFonts w:ascii="Times New Roman" w:hAnsi="Times New Roman"/>
          <w:sz w:val="24"/>
          <w:szCs w:val="24"/>
          <w:lang w:eastAsia="zh-CN"/>
        </w:rPr>
        <w:t>1.5~2</w:t>
      </w:r>
      <w:r w:rsidRPr="00771A28">
        <w:rPr>
          <w:rFonts w:ascii="Times New Roman" w:hAnsi="Times New Roman"/>
          <w:sz w:val="24"/>
          <w:szCs w:val="24"/>
          <w:lang w:eastAsia="zh-CN"/>
        </w:rPr>
        <w:t>周。永久封隔器回插接头倒扣操作要点：以大于管柱自重</w:t>
      </w:r>
      <w:r w:rsidRPr="00771A28">
        <w:rPr>
          <w:rFonts w:ascii="Times New Roman" w:hAnsi="Times New Roman"/>
          <w:sz w:val="24"/>
          <w:szCs w:val="24"/>
          <w:lang w:eastAsia="zh-CN"/>
        </w:rPr>
        <w:t>0.45-0.9t</w:t>
      </w:r>
      <w:r w:rsidRPr="00771A28">
        <w:rPr>
          <w:rFonts w:ascii="Times New Roman" w:hAnsi="Times New Roman"/>
          <w:sz w:val="24"/>
          <w:szCs w:val="24"/>
          <w:lang w:eastAsia="zh-CN"/>
        </w:rPr>
        <w:t>的力上提管柱，上提力作用在封隔器上部螺纹闭锁固定器上，再向右旋转管柱</w:t>
      </w:r>
      <w:r w:rsidRPr="00771A28">
        <w:rPr>
          <w:rFonts w:ascii="Times New Roman" w:hAnsi="Times New Roman"/>
          <w:sz w:val="24"/>
          <w:szCs w:val="24"/>
          <w:lang w:eastAsia="zh-CN"/>
        </w:rPr>
        <w:t>10-12</w:t>
      </w:r>
      <w:r w:rsidRPr="00771A28">
        <w:rPr>
          <w:rFonts w:ascii="Times New Roman" w:hAnsi="Times New Roman"/>
          <w:sz w:val="24"/>
          <w:szCs w:val="24"/>
          <w:lang w:eastAsia="zh-CN"/>
        </w:rPr>
        <w:t>圈，使闭锁固定器和封隔器的左旋螺纹脱开，从而使上部油管与永久封隔器上接头脱离。</w:t>
      </w:r>
    </w:p>
    <w:p w14:paraId="7EDE72DF" w14:textId="759377E6"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5</w:t>
      </w:r>
      <w:r w:rsidRPr="00771A28">
        <w:rPr>
          <w:rFonts w:ascii="Times New Roman" w:hAnsi="Times New Roman"/>
          <w:sz w:val="24"/>
          <w:szCs w:val="24"/>
          <w:lang w:eastAsia="zh-CN"/>
        </w:rPr>
        <w:t>）注水泥</w:t>
      </w:r>
    </w:p>
    <w:p w14:paraId="36E9DAAF"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①</w:t>
      </w:r>
      <w:r w:rsidRPr="00771A28">
        <w:rPr>
          <w:rFonts w:ascii="Times New Roman" w:hAnsi="Times New Roman"/>
          <w:sz w:val="24"/>
          <w:szCs w:val="24"/>
          <w:lang w:eastAsia="zh-CN"/>
        </w:rPr>
        <w:t>水泥设计</w:t>
      </w:r>
    </w:p>
    <w:p w14:paraId="44774736"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井筒封堵剂</w:t>
      </w:r>
      <w:r w:rsidRPr="00771A28">
        <w:rPr>
          <w:rFonts w:ascii="Times New Roman" w:hAnsi="Times New Roman"/>
          <w:sz w:val="24"/>
          <w:szCs w:val="24"/>
          <w:lang w:eastAsia="zh-CN"/>
        </w:rPr>
        <w:t xml:space="preserve"> </w:t>
      </w:r>
      <w:r w:rsidRPr="00771A28">
        <w:rPr>
          <w:rFonts w:ascii="Times New Roman" w:hAnsi="Times New Roman"/>
          <w:sz w:val="24"/>
          <w:szCs w:val="24"/>
          <w:lang w:eastAsia="zh-CN"/>
        </w:rPr>
        <w:t>：井筒封堵采用</w:t>
      </w:r>
      <w:r w:rsidRPr="00771A28">
        <w:rPr>
          <w:rFonts w:ascii="Times New Roman" w:hAnsi="Times New Roman"/>
          <w:sz w:val="24"/>
          <w:szCs w:val="24"/>
          <w:lang w:eastAsia="zh-CN"/>
        </w:rPr>
        <w:t>G</w:t>
      </w:r>
      <w:r w:rsidRPr="00771A28">
        <w:rPr>
          <w:rFonts w:ascii="Times New Roman" w:hAnsi="Times New Roman"/>
          <w:sz w:val="24"/>
          <w:szCs w:val="24"/>
          <w:lang w:eastAsia="zh-CN"/>
        </w:rPr>
        <w:t>级耐腐蚀水泥浆，配方：</w:t>
      </w:r>
      <w:r w:rsidRPr="00771A28">
        <w:rPr>
          <w:rFonts w:ascii="Times New Roman" w:hAnsi="Times New Roman"/>
          <w:sz w:val="24"/>
          <w:szCs w:val="24"/>
          <w:lang w:eastAsia="zh-CN"/>
        </w:rPr>
        <w:t>G</w:t>
      </w:r>
      <w:r w:rsidRPr="00771A28">
        <w:rPr>
          <w:rFonts w:ascii="Times New Roman" w:hAnsi="Times New Roman"/>
          <w:sz w:val="24"/>
          <w:szCs w:val="24"/>
          <w:lang w:eastAsia="zh-CN"/>
        </w:rPr>
        <w:t>级高抗硫油井水泥</w:t>
      </w:r>
      <w:r w:rsidRPr="00771A28">
        <w:rPr>
          <w:rFonts w:ascii="Times New Roman" w:hAnsi="Times New Roman"/>
          <w:sz w:val="24"/>
          <w:szCs w:val="24"/>
          <w:lang w:eastAsia="zh-CN"/>
        </w:rPr>
        <w:t>30~50%</w:t>
      </w:r>
      <w:r w:rsidRPr="00771A28">
        <w:rPr>
          <w:rFonts w:ascii="Times New Roman" w:hAnsi="Times New Roman"/>
          <w:sz w:val="24"/>
          <w:szCs w:val="24"/>
          <w:lang w:eastAsia="zh-CN"/>
        </w:rPr>
        <w:t>，硅粉</w:t>
      </w:r>
      <w:r w:rsidRPr="00771A28">
        <w:rPr>
          <w:rFonts w:ascii="Times New Roman" w:hAnsi="Times New Roman"/>
          <w:sz w:val="24"/>
          <w:szCs w:val="24"/>
          <w:lang w:eastAsia="zh-CN"/>
        </w:rPr>
        <w:t>13</w:t>
      </w:r>
      <w:r w:rsidRPr="00771A28">
        <w:rPr>
          <w:rFonts w:ascii="Times New Roman" w:hAnsi="Times New Roman"/>
          <w:sz w:val="24"/>
          <w:szCs w:val="24"/>
          <w:lang w:eastAsia="zh-CN"/>
        </w:rPr>
        <w:t>～</w:t>
      </w:r>
      <w:r w:rsidRPr="00771A28">
        <w:rPr>
          <w:rFonts w:ascii="Times New Roman" w:hAnsi="Times New Roman"/>
          <w:sz w:val="24"/>
          <w:szCs w:val="24"/>
          <w:lang w:eastAsia="zh-CN"/>
        </w:rPr>
        <w:t>18%</w:t>
      </w:r>
      <w:r w:rsidRPr="00771A28">
        <w:rPr>
          <w:rFonts w:ascii="Times New Roman" w:hAnsi="Times New Roman"/>
          <w:sz w:val="24"/>
          <w:szCs w:val="24"/>
          <w:lang w:eastAsia="zh-CN"/>
        </w:rPr>
        <w:t>，防窜剂</w:t>
      </w:r>
      <w:r w:rsidRPr="00771A28">
        <w:rPr>
          <w:rFonts w:ascii="Times New Roman" w:hAnsi="Times New Roman"/>
          <w:sz w:val="24"/>
          <w:szCs w:val="24"/>
          <w:lang w:eastAsia="zh-CN"/>
        </w:rPr>
        <w:t>2</w:t>
      </w:r>
      <w:r w:rsidRPr="00771A28">
        <w:rPr>
          <w:rFonts w:ascii="Times New Roman" w:hAnsi="Times New Roman"/>
          <w:sz w:val="24"/>
          <w:szCs w:val="24"/>
          <w:lang w:eastAsia="zh-CN"/>
        </w:rPr>
        <w:t>～</w:t>
      </w:r>
      <w:r w:rsidRPr="00771A28">
        <w:rPr>
          <w:rFonts w:ascii="Times New Roman" w:hAnsi="Times New Roman"/>
          <w:sz w:val="24"/>
          <w:szCs w:val="24"/>
          <w:lang w:eastAsia="zh-CN"/>
        </w:rPr>
        <w:t>4%</w:t>
      </w:r>
      <w:r w:rsidRPr="00771A28">
        <w:rPr>
          <w:rFonts w:ascii="Times New Roman" w:hAnsi="Times New Roman"/>
          <w:sz w:val="24"/>
          <w:szCs w:val="24"/>
          <w:lang w:eastAsia="zh-CN"/>
        </w:rPr>
        <w:t>，膨胀剂</w:t>
      </w:r>
      <w:r w:rsidRPr="00771A28">
        <w:rPr>
          <w:rFonts w:ascii="Times New Roman" w:hAnsi="Times New Roman"/>
          <w:sz w:val="24"/>
          <w:szCs w:val="24"/>
          <w:lang w:eastAsia="zh-CN"/>
        </w:rPr>
        <w:t xml:space="preserve"> 1</w:t>
      </w:r>
      <w:r w:rsidRPr="00771A28">
        <w:rPr>
          <w:rFonts w:ascii="Times New Roman" w:hAnsi="Times New Roman"/>
          <w:sz w:val="24"/>
          <w:szCs w:val="24"/>
          <w:lang w:eastAsia="zh-CN"/>
        </w:rPr>
        <w:t>～</w:t>
      </w:r>
      <w:r w:rsidRPr="00771A28">
        <w:rPr>
          <w:rFonts w:ascii="Times New Roman" w:hAnsi="Times New Roman"/>
          <w:sz w:val="24"/>
          <w:szCs w:val="24"/>
          <w:lang w:eastAsia="zh-CN"/>
        </w:rPr>
        <w:t>2.2%</w:t>
      </w:r>
      <w:r w:rsidRPr="00771A28">
        <w:rPr>
          <w:rFonts w:ascii="Times New Roman" w:hAnsi="Times New Roman"/>
          <w:sz w:val="24"/>
          <w:szCs w:val="24"/>
          <w:lang w:eastAsia="zh-CN"/>
        </w:rPr>
        <w:t>，缓凝剂</w:t>
      </w:r>
      <w:r w:rsidRPr="00771A28">
        <w:rPr>
          <w:rFonts w:ascii="Times New Roman" w:hAnsi="Times New Roman"/>
          <w:sz w:val="24"/>
          <w:szCs w:val="24"/>
          <w:lang w:eastAsia="zh-CN"/>
        </w:rPr>
        <w:t xml:space="preserve"> 1.5</w:t>
      </w:r>
      <w:r w:rsidRPr="00771A28">
        <w:rPr>
          <w:rFonts w:ascii="Times New Roman" w:hAnsi="Times New Roman"/>
          <w:sz w:val="24"/>
          <w:szCs w:val="24"/>
          <w:lang w:eastAsia="zh-CN"/>
        </w:rPr>
        <w:t>～</w:t>
      </w:r>
      <w:r w:rsidRPr="00771A28">
        <w:rPr>
          <w:rFonts w:ascii="Times New Roman" w:hAnsi="Times New Roman"/>
          <w:sz w:val="24"/>
          <w:szCs w:val="24"/>
          <w:lang w:eastAsia="zh-CN"/>
        </w:rPr>
        <w:lastRenderedPageBreak/>
        <w:t>2.5%</w:t>
      </w:r>
      <w:r w:rsidRPr="00771A28">
        <w:rPr>
          <w:rFonts w:ascii="Times New Roman" w:hAnsi="Times New Roman"/>
          <w:sz w:val="24"/>
          <w:szCs w:val="24"/>
          <w:lang w:eastAsia="zh-CN"/>
        </w:rPr>
        <w:t>，消泡剂</w:t>
      </w:r>
      <w:r w:rsidRPr="00771A28">
        <w:rPr>
          <w:rFonts w:ascii="Times New Roman" w:hAnsi="Times New Roman"/>
          <w:sz w:val="24"/>
          <w:szCs w:val="24"/>
          <w:lang w:eastAsia="zh-CN"/>
        </w:rPr>
        <w:t>0.1</w:t>
      </w:r>
      <w:r w:rsidRPr="00771A28">
        <w:rPr>
          <w:rFonts w:ascii="Times New Roman" w:hAnsi="Times New Roman"/>
          <w:sz w:val="24"/>
          <w:szCs w:val="24"/>
          <w:lang w:eastAsia="zh-CN"/>
        </w:rPr>
        <w:t>～</w:t>
      </w:r>
      <w:r w:rsidRPr="00771A28">
        <w:rPr>
          <w:rFonts w:ascii="Times New Roman" w:hAnsi="Times New Roman"/>
          <w:sz w:val="24"/>
          <w:szCs w:val="24"/>
          <w:lang w:eastAsia="zh-CN"/>
        </w:rPr>
        <w:t>0.3%</w:t>
      </w:r>
      <w:r w:rsidRPr="00771A28">
        <w:rPr>
          <w:rFonts w:ascii="Times New Roman" w:hAnsi="Times New Roman"/>
          <w:sz w:val="24"/>
          <w:szCs w:val="24"/>
          <w:lang w:eastAsia="zh-CN"/>
        </w:rPr>
        <w:t>，分散剂</w:t>
      </w:r>
      <w:r w:rsidRPr="00771A28">
        <w:rPr>
          <w:rFonts w:ascii="Times New Roman" w:hAnsi="Times New Roman"/>
          <w:sz w:val="24"/>
          <w:szCs w:val="24"/>
          <w:lang w:eastAsia="zh-CN"/>
        </w:rPr>
        <w:t xml:space="preserve"> 1</w:t>
      </w:r>
      <w:r w:rsidRPr="00771A28">
        <w:rPr>
          <w:rFonts w:ascii="Times New Roman" w:hAnsi="Times New Roman"/>
          <w:sz w:val="24"/>
          <w:szCs w:val="24"/>
          <w:lang w:eastAsia="zh-CN"/>
        </w:rPr>
        <w:t>～</w:t>
      </w:r>
      <w:r w:rsidRPr="00771A28">
        <w:rPr>
          <w:rFonts w:ascii="Times New Roman" w:hAnsi="Times New Roman"/>
          <w:sz w:val="24"/>
          <w:szCs w:val="24"/>
          <w:lang w:eastAsia="zh-CN"/>
        </w:rPr>
        <w:t>2.2%</w:t>
      </w:r>
      <w:r w:rsidRPr="00771A28">
        <w:rPr>
          <w:rFonts w:ascii="Times New Roman" w:hAnsi="Times New Roman"/>
          <w:sz w:val="24"/>
          <w:szCs w:val="24"/>
          <w:lang w:eastAsia="zh-CN"/>
        </w:rPr>
        <w:t>，余量为水。</w:t>
      </w:r>
      <w:r w:rsidRPr="00771A28">
        <w:rPr>
          <w:rFonts w:ascii="Times New Roman" w:hAnsi="Times New Roman"/>
          <w:sz w:val="24"/>
          <w:szCs w:val="24"/>
          <w:lang w:eastAsia="zh-CN"/>
        </w:rPr>
        <w:t xml:space="preserve"> </w:t>
      </w:r>
      <w:r w:rsidRPr="00771A28">
        <w:rPr>
          <w:rFonts w:ascii="Times New Roman" w:hAnsi="Times New Roman"/>
          <w:sz w:val="24"/>
          <w:szCs w:val="24"/>
          <w:lang w:eastAsia="zh-CN"/>
        </w:rPr>
        <w:t>性能：密度</w:t>
      </w:r>
      <w:r w:rsidRPr="00771A28">
        <w:rPr>
          <w:rFonts w:ascii="Times New Roman" w:hAnsi="Times New Roman"/>
          <w:sz w:val="24"/>
          <w:szCs w:val="24"/>
          <w:lang w:eastAsia="zh-CN"/>
        </w:rPr>
        <w:t xml:space="preserve"> 1.85g/cm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；失水</w:t>
      </w:r>
      <w:r w:rsidRPr="00771A28">
        <w:rPr>
          <w:rFonts w:ascii="Times New Roman" w:hAnsi="Times New Roman"/>
          <w:sz w:val="24"/>
          <w:szCs w:val="24"/>
          <w:lang w:eastAsia="zh-CN"/>
        </w:rPr>
        <w:t>≤30mL</w:t>
      </w:r>
      <w:r w:rsidRPr="00771A28">
        <w:rPr>
          <w:rFonts w:ascii="Times New Roman" w:hAnsi="Times New Roman"/>
          <w:sz w:val="24"/>
          <w:szCs w:val="24"/>
          <w:lang w:eastAsia="zh-CN"/>
        </w:rPr>
        <w:t>，沉降稳定性</w:t>
      </w:r>
      <w:r w:rsidRPr="00771A28">
        <w:rPr>
          <w:rFonts w:ascii="Times New Roman" w:hAnsi="Times New Roman"/>
          <w:sz w:val="24"/>
          <w:szCs w:val="24"/>
          <w:lang w:eastAsia="zh-CN"/>
        </w:rPr>
        <w:t>≤0.02g/cm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；稠化时间</w:t>
      </w:r>
      <w:r w:rsidRPr="00771A28">
        <w:rPr>
          <w:rFonts w:ascii="Times New Roman" w:hAnsi="Times New Roman"/>
          <w:sz w:val="24"/>
          <w:szCs w:val="24"/>
          <w:lang w:eastAsia="zh-CN"/>
        </w:rPr>
        <w:t xml:space="preserve"> 3-7h</w:t>
      </w:r>
      <w:r w:rsidRPr="00771A28">
        <w:rPr>
          <w:rFonts w:ascii="Times New Roman" w:hAnsi="Times New Roman"/>
          <w:sz w:val="24"/>
          <w:szCs w:val="24"/>
          <w:lang w:eastAsia="zh-CN"/>
        </w:rPr>
        <w:t>；</w:t>
      </w:r>
      <w:r w:rsidRPr="00771A28">
        <w:rPr>
          <w:rFonts w:ascii="Times New Roman" w:hAnsi="Times New Roman"/>
          <w:sz w:val="24"/>
          <w:szCs w:val="24"/>
          <w:lang w:eastAsia="zh-CN"/>
        </w:rPr>
        <w:t>120℃</w:t>
      </w:r>
      <w:r w:rsidRPr="00771A28">
        <w:rPr>
          <w:rFonts w:ascii="Times New Roman" w:hAnsi="Times New Roman"/>
          <w:sz w:val="24"/>
          <w:szCs w:val="24"/>
          <w:lang w:eastAsia="zh-CN"/>
        </w:rPr>
        <w:t>、</w:t>
      </w:r>
      <w:r w:rsidRPr="00771A28">
        <w:rPr>
          <w:rFonts w:ascii="Times New Roman" w:hAnsi="Times New Roman"/>
          <w:sz w:val="24"/>
          <w:szCs w:val="24"/>
          <w:lang w:eastAsia="zh-CN"/>
        </w:rPr>
        <w:t>H2S 18%</w:t>
      </w:r>
      <w:r w:rsidRPr="00771A28">
        <w:rPr>
          <w:rFonts w:ascii="Times New Roman" w:hAnsi="Times New Roman"/>
          <w:sz w:val="24"/>
          <w:szCs w:val="24"/>
          <w:lang w:eastAsia="zh-CN"/>
        </w:rPr>
        <w:t>、</w:t>
      </w:r>
      <w:r w:rsidRPr="00771A28">
        <w:rPr>
          <w:rFonts w:ascii="Times New Roman" w:hAnsi="Times New Roman"/>
          <w:sz w:val="24"/>
          <w:szCs w:val="24"/>
          <w:lang w:eastAsia="zh-CN"/>
        </w:rPr>
        <w:t>CO</w:t>
      </w:r>
      <w:r w:rsidRPr="00771A28">
        <w:rPr>
          <w:rFonts w:ascii="Times New Roman" w:hAnsi="Times New Roman"/>
          <w:sz w:val="24"/>
          <w:szCs w:val="24"/>
          <w:vertAlign w:val="subscript"/>
          <w:lang w:eastAsia="zh-CN"/>
        </w:rPr>
        <w:t>2</w:t>
      </w:r>
      <w:r w:rsidRPr="00771A28">
        <w:rPr>
          <w:rFonts w:ascii="Times New Roman" w:hAnsi="Times New Roman"/>
          <w:sz w:val="24"/>
          <w:szCs w:val="24"/>
          <w:lang w:eastAsia="zh-CN"/>
        </w:rPr>
        <w:t xml:space="preserve"> 9%</w:t>
      </w:r>
      <w:r w:rsidRPr="00771A28">
        <w:rPr>
          <w:rFonts w:ascii="Times New Roman" w:hAnsi="Times New Roman"/>
          <w:sz w:val="24"/>
          <w:szCs w:val="24"/>
          <w:lang w:eastAsia="zh-CN"/>
        </w:rPr>
        <w:t>条件下，腐蚀深度＜</w:t>
      </w:r>
      <w:r w:rsidRPr="00771A28">
        <w:rPr>
          <w:rFonts w:ascii="Times New Roman" w:hAnsi="Times New Roman"/>
          <w:sz w:val="24"/>
          <w:szCs w:val="24"/>
          <w:lang w:eastAsia="zh-CN"/>
        </w:rPr>
        <w:t>2mm/a</w:t>
      </w:r>
      <w:r w:rsidRPr="00771A28">
        <w:rPr>
          <w:rFonts w:ascii="Times New Roman" w:hAnsi="Times New Roman"/>
          <w:sz w:val="24"/>
          <w:szCs w:val="24"/>
          <w:lang w:eastAsia="zh-CN"/>
        </w:rPr>
        <w:t>。</w:t>
      </w:r>
      <w:r w:rsidRPr="00771A28">
        <w:rPr>
          <w:rFonts w:ascii="Times New Roman" w:hAnsi="Times New Roman"/>
          <w:sz w:val="24"/>
          <w:szCs w:val="24"/>
          <w:lang w:eastAsia="zh-CN"/>
        </w:rPr>
        <w:t xml:space="preserve"> </w:t>
      </w:r>
    </w:p>
    <w:p w14:paraId="2EF3C214"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②</w:t>
      </w:r>
      <w:r w:rsidRPr="00771A28">
        <w:rPr>
          <w:rFonts w:ascii="Times New Roman" w:hAnsi="Times New Roman"/>
          <w:sz w:val="24"/>
          <w:szCs w:val="24"/>
          <w:lang w:eastAsia="zh-CN"/>
        </w:rPr>
        <w:t>注塞管柱</w:t>
      </w:r>
      <w:r w:rsidRPr="00771A28">
        <w:rPr>
          <w:rFonts w:ascii="Times New Roman" w:hAnsi="Times New Roman"/>
          <w:sz w:val="24"/>
          <w:szCs w:val="24"/>
          <w:lang w:eastAsia="zh-CN"/>
        </w:rPr>
        <w:t xml:space="preserve"> </w:t>
      </w:r>
    </w:p>
    <w:p w14:paraId="58693C7A"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现场可根据实际情况，采用钻杆或常规油管注灰。</w:t>
      </w:r>
    </w:p>
    <w:p w14:paraId="5841EB89"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③</w:t>
      </w:r>
      <w:r w:rsidRPr="00771A28">
        <w:rPr>
          <w:rFonts w:ascii="Times New Roman" w:hAnsi="Times New Roman"/>
          <w:sz w:val="24"/>
          <w:szCs w:val="24"/>
          <w:lang w:eastAsia="zh-CN"/>
        </w:rPr>
        <w:t>注塞井段</w:t>
      </w:r>
    </w:p>
    <w:p w14:paraId="73F5D117"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4360-4556m</w:t>
      </w:r>
      <w:r w:rsidRPr="00771A28">
        <w:rPr>
          <w:rFonts w:ascii="Times New Roman" w:hAnsi="Times New Roman"/>
          <w:sz w:val="24"/>
          <w:szCs w:val="24"/>
          <w:lang w:eastAsia="zh-CN"/>
        </w:rPr>
        <w:t>。侯凝</w:t>
      </w:r>
      <w:r w:rsidRPr="00771A28">
        <w:rPr>
          <w:rFonts w:ascii="Times New Roman" w:hAnsi="Times New Roman"/>
          <w:sz w:val="24"/>
          <w:szCs w:val="24"/>
          <w:lang w:eastAsia="zh-CN"/>
        </w:rPr>
        <w:t>72h</w:t>
      </w:r>
      <w:r w:rsidRPr="00771A28">
        <w:rPr>
          <w:rFonts w:ascii="Times New Roman" w:hAnsi="Times New Roman"/>
          <w:sz w:val="24"/>
          <w:szCs w:val="24"/>
          <w:lang w:eastAsia="zh-CN"/>
        </w:rPr>
        <w:t>，探灰面后试压</w:t>
      </w:r>
      <w:r w:rsidRPr="00771A28">
        <w:rPr>
          <w:rFonts w:ascii="Times New Roman" w:hAnsi="Times New Roman"/>
          <w:sz w:val="24"/>
          <w:szCs w:val="24"/>
          <w:lang w:eastAsia="zh-CN"/>
        </w:rPr>
        <w:t>35MPa</w:t>
      </w:r>
      <w:r w:rsidRPr="00771A28">
        <w:rPr>
          <w:rFonts w:ascii="Times New Roman" w:hAnsi="Times New Roman"/>
          <w:sz w:val="24"/>
          <w:szCs w:val="24"/>
          <w:lang w:eastAsia="zh-CN"/>
        </w:rPr>
        <w:t>，稳压</w:t>
      </w:r>
      <w:r w:rsidRPr="00771A28">
        <w:rPr>
          <w:rFonts w:ascii="Times New Roman" w:hAnsi="Times New Roman"/>
          <w:sz w:val="24"/>
          <w:szCs w:val="24"/>
          <w:lang w:eastAsia="zh-CN"/>
        </w:rPr>
        <w:t>30min</w:t>
      </w:r>
      <w:r w:rsidRPr="00771A28">
        <w:rPr>
          <w:rFonts w:ascii="Times New Roman" w:hAnsi="Times New Roman"/>
          <w:sz w:val="24"/>
          <w:szCs w:val="24"/>
          <w:lang w:eastAsia="zh-CN"/>
        </w:rPr>
        <w:t>，压降</w:t>
      </w:r>
      <w:r w:rsidRPr="00771A28">
        <w:rPr>
          <w:rFonts w:ascii="Times New Roman" w:hAnsi="Times New Roman"/>
          <w:sz w:val="24"/>
          <w:szCs w:val="24"/>
          <w:lang w:eastAsia="zh-CN"/>
        </w:rPr>
        <w:t>≤0.5MPa</w:t>
      </w:r>
      <w:r w:rsidRPr="00771A28">
        <w:rPr>
          <w:rFonts w:ascii="Times New Roman" w:hAnsi="Times New Roman"/>
          <w:sz w:val="24"/>
          <w:szCs w:val="24"/>
          <w:lang w:eastAsia="zh-CN"/>
        </w:rPr>
        <w:t>为合格。</w:t>
      </w:r>
    </w:p>
    <w:p w14:paraId="386355E5"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④</w:t>
      </w:r>
      <w:r w:rsidRPr="00771A28">
        <w:rPr>
          <w:rFonts w:ascii="Times New Roman" w:hAnsi="Times New Roman"/>
          <w:sz w:val="24"/>
          <w:szCs w:val="24"/>
          <w:lang w:eastAsia="zh-CN"/>
        </w:rPr>
        <w:t>注塞工艺</w:t>
      </w:r>
      <w:r w:rsidRPr="00771A28">
        <w:rPr>
          <w:rFonts w:ascii="Times New Roman" w:hAnsi="Times New Roman"/>
          <w:sz w:val="24"/>
          <w:szCs w:val="24"/>
          <w:lang w:eastAsia="zh-CN"/>
        </w:rPr>
        <w:t xml:space="preserve"> </w:t>
      </w:r>
    </w:p>
    <w:p w14:paraId="55E2F374"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a.</w:t>
      </w:r>
      <w:r w:rsidRPr="00771A28">
        <w:rPr>
          <w:rFonts w:ascii="Times New Roman" w:hAnsi="Times New Roman"/>
          <w:sz w:val="24"/>
          <w:szCs w:val="24"/>
          <w:lang w:eastAsia="zh-CN"/>
        </w:rPr>
        <w:t>将管柱下至永久封以上</w:t>
      </w:r>
      <w:r w:rsidRPr="00771A28">
        <w:rPr>
          <w:rFonts w:ascii="Times New Roman" w:hAnsi="Times New Roman"/>
          <w:sz w:val="24"/>
          <w:szCs w:val="24"/>
          <w:lang w:eastAsia="zh-CN"/>
        </w:rPr>
        <w:t>0.5-2m</w:t>
      </w:r>
      <w:r w:rsidRPr="00771A28">
        <w:rPr>
          <w:rFonts w:ascii="Times New Roman" w:hAnsi="Times New Roman"/>
          <w:sz w:val="24"/>
          <w:szCs w:val="24"/>
          <w:lang w:eastAsia="zh-CN"/>
        </w:rPr>
        <w:t>并循环洗井到井内稳定。</w:t>
      </w:r>
    </w:p>
    <w:p w14:paraId="7EA28AFE"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b.</w:t>
      </w:r>
      <w:r w:rsidRPr="00771A28">
        <w:rPr>
          <w:rFonts w:ascii="Times New Roman" w:hAnsi="Times New Roman"/>
          <w:sz w:val="24"/>
          <w:szCs w:val="24"/>
          <w:lang w:eastAsia="zh-CN"/>
        </w:rPr>
        <w:t>替置水泥浆到管内外液压平衡，上提管脚至开窗点以下</w:t>
      </w:r>
      <w:r w:rsidRPr="00771A28">
        <w:rPr>
          <w:rFonts w:ascii="Times New Roman" w:hAnsi="Times New Roman"/>
          <w:sz w:val="24"/>
          <w:szCs w:val="24"/>
          <w:lang w:eastAsia="zh-CN"/>
        </w:rPr>
        <w:t>30m</w:t>
      </w:r>
      <w:r w:rsidRPr="00771A28">
        <w:rPr>
          <w:rFonts w:ascii="Times New Roman" w:hAnsi="Times New Roman"/>
          <w:sz w:val="24"/>
          <w:szCs w:val="24"/>
          <w:lang w:eastAsia="zh-CN"/>
        </w:rPr>
        <w:t>，反循环洗井，反洗出多余水泥浆。</w:t>
      </w:r>
    </w:p>
    <w:p w14:paraId="3CBB3B05"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c.</w:t>
      </w:r>
      <w:r w:rsidRPr="00771A28">
        <w:rPr>
          <w:rFonts w:ascii="Times New Roman" w:hAnsi="Times New Roman"/>
          <w:sz w:val="24"/>
          <w:szCs w:val="24"/>
          <w:lang w:eastAsia="zh-CN"/>
        </w:rPr>
        <w:t>起出管柱、关井侯凝。</w:t>
      </w:r>
    </w:p>
    <w:p w14:paraId="75D3F552" w14:textId="356BB754"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6</w:t>
      </w:r>
      <w:r w:rsidRPr="00771A28">
        <w:rPr>
          <w:rFonts w:ascii="Times New Roman" w:hAnsi="Times New Roman"/>
          <w:sz w:val="24"/>
          <w:szCs w:val="24"/>
          <w:lang w:eastAsia="zh-CN"/>
        </w:rPr>
        <w:t>）刮削</w:t>
      </w:r>
    </w:p>
    <w:p w14:paraId="4A2E589E"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采用</w:t>
      </w:r>
      <w:r w:rsidRPr="00771A28">
        <w:rPr>
          <w:rFonts w:ascii="Times New Roman" w:hAnsi="Times New Roman"/>
          <w:sz w:val="24"/>
          <w:szCs w:val="24"/>
          <w:lang w:eastAsia="zh-CN"/>
        </w:rPr>
        <w:t>GX-T178×1.39m</w:t>
      </w:r>
      <w:r w:rsidRPr="00771A28">
        <w:rPr>
          <w:rFonts w:ascii="Times New Roman" w:hAnsi="Times New Roman"/>
          <w:sz w:val="24"/>
          <w:szCs w:val="24"/>
          <w:lang w:eastAsia="zh-CN"/>
        </w:rPr>
        <w:t>刮削器对水泥塞以上井段进行刮削，清理套管内壁残留物。</w:t>
      </w:r>
    </w:p>
    <w:p w14:paraId="7E14A8FC" w14:textId="7F028CE0"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7</w:t>
      </w:r>
      <w:r w:rsidRPr="00771A28">
        <w:rPr>
          <w:rFonts w:ascii="Times New Roman" w:hAnsi="Times New Roman"/>
          <w:sz w:val="24"/>
          <w:szCs w:val="24"/>
          <w:lang w:eastAsia="zh-CN"/>
        </w:rPr>
        <w:t>）套管检测</w:t>
      </w:r>
    </w:p>
    <w:p w14:paraId="660A8384" w14:textId="79A3D291" w:rsidR="002B4D1D"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下多臂</w:t>
      </w:r>
      <w:r w:rsidRPr="00771A28">
        <w:rPr>
          <w:rFonts w:ascii="Times New Roman" w:hAnsi="Times New Roman"/>
          <w:sz w:val="24"/>
          <w:szCs w:val="24"/>
          <w:lang w:eastAsia="zh-CN"/>
        </w:rPr>
        <w:t>+</w:t>
      </w:r>
      <w:r w:rsidRPr="00771A28">
        <w:rPr>
          <w:rFonts w:ascii="Times New Roman" w:hAnsi="Times New Roman"/>
          <w:sz w:val="24"/>
          <w:szCs w:val="24"/>
          <w:lang w:eastAsia="zh-CN"/>
        </w:rPr>
        <w:t>电磁探伤仪器，检测井口至</w:t>
      </w:r>
      <w:r w:rsidRPr="00771A28">
        <w:rPr>
          <w:rFonts w:ascii="Times New Roman" w:hAnsi="Times New Roman"/>
          <w:sz w:val="24"/>
          <w:szCs w:val="24"/>
          <w:lang w:eastAsia="zh-CN"/>
        </w:rPr>
        <w:t>4360m</w:t>
      </w:r>
      <w:r w:rsidRPr="00771A28">
        <w:rPr>
          <w:rFonts w:ascii="Times New Roman" w:hAnsi="Times New Roman"/>
          <w:sz w:val="24"/>
          <w:szCs w:val="24"/>
          <w:lang w:eastAsia="zh-CN"/>
        </w:rPr>
        <w:t>套管质量，确定悬挂器最佳位置。</w:t>
      </w:r>
    </w:p>
    <w:p w14:paraId="6D4DC51F" w14:textId="2920E5A7" w:rsidR="002B4D1D" w:rsidRPr="00771A28" w:rsidRDefault="00F33188" w:rsidP="002B4D1D">
      <w:pPr>
        <w:widowControl w:val="0"/>
        <w:tabs>
          <w:tab w:val="left" w:pos="0"/>
        </w:tabs>
        <w:adjustRightInd w:val="0"/>
        <w:snapToGrid w:val="0"/>
        <w:spacing w:line="360" w:lineRule="auto"/>
        <w:ind w:firstLineChars="200" w:firstLine="482"/>
        <w:jc w:val="both"/>
        <w:rPr>
          <w:rFonts w:ascii="Times New Roman" w:hAnsi="Times New Roman"/>
          <w:b/>
          <w:bCs/>
          <w:sz w:val="24"/>
          <w:szCs w:val="24"/>
          <w:lang w:eastAsia="zh-CN"/>
        </w:rPr>
      </w:pPr>
      <w:r w:rsidRPr="00771A28">
        <w:rPr>
          <w:rFonts w:ascii="Times New Roman" w:hAnsi="Times New Roman"/>
          <w:b/>
          <w:bCs/>
          <w:sz w:val="24"/>
          <w:szCs w:val="24"/>
          <w:lang w:eastAsia="zh-CN"/>
        </w:rPr>
        <w:t>（</w:t>
      </w:r>
      <w:r w:rsidRPr="00771A28">
        <w:rPr>
          <w:rFonts w:ascii="Times New Roman" w:hAnsi="Times New Roman"/>
          <w:b/>
          <w:bCs/>
          <w:sz w:val="24"/>
          <w:szCs w:val="24"/>
          <w:lang w:eastAsia="zh-CN"/>
        </w:rPr>
        <w:t>3</w:t>
      </w:r>
      <w:r w:rsidRPr="00771A28">
        <w:rPr>
          <w:rFonts w:ascii="Times New Roman" w:hAnsi="Times New Roman"/>
          <w:b/>
          <w:bCs/>
          <w:sz w:val="24"/>
          <w:szCs w:val="24"/>
          <w:lang w:eastAsia="zh-CN"/>
        </w:rPr>
        <w:t>）</w:t>
      </w:r>
      <w:r w:rsidRPr="00771A28">
        <w:rPr>
          <w:rFonts w:ascii="Times New Roman" w:hAnsi="Times New Roman"/>
          <w:b/>
          <w:bCs/>
          <w:sz w:val="24"/>
          <w:szCs w:val="24"/>
          <w:lang w:eastAsia="zh-CN"/>
        </w:rPr>
        <w:t>P103-4</w:t>
      </w:r>
      <w:r w:rsidRPr="00771A28">
        <w:rPr>
          <w:rFonts w:ascii="Times New Roman" w:hAnsi="Times New Roman"/>
          <w:b/>
          <w:bCs/>
          <w:sz w:val="24"/>
          <w:szCs w:val="24"/>
          <w:lang w:eastAsia="zh-CN"/>
        </w:rPr>
        <w:t>侧井</w:t>
      </w:r>
    </w:p>
    <w:p w14:paraId="3D41C342"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2015</w:t>
      </w:r>
      <w:r w:rsidRPr="00771A28">
        <w:rPr>
          <w:rFonts w:ascii="Times New Roman" w:hAnsi="Times New Roman"/>
          <w:sz w:val="24"/>
          <w:szCs w:val="24"/>
          <w:lang w:eastAsia="zh-CN"/>
        </w:rPr>
        <w:t>年</w:t>
      </w:r>
      <w:r w:rsidRPr="00771A28">
        <w:rPr>
          <w:rFonts w:ascii="Times New Roman" w:hAnsi="Times New Roman"/>
          <w:sz w:val="24"/>
          <w:szCs w:val="24"/>
          <w:lang w:eastAsia="zh-CN"/>
        </w:rPr>
        <w:t>7</w:t>
      </w:r>
      <w:r w:rsidRPr="00771A28">
        <w:rPr>
          <w:rFonts w:ascii="Times New Roman" w:hAnsi="Times New Roman"/>
          <w:sz w:val="24"/>
          <w:szCs w:val="24"/>
          <w:lang w:eastAsia="zh-CN"/>
        </w:rPr>
        <w:t>月</w:t>
      </w:r>
      <w:r w:rsidRPr="00771A28">
        <w:rPr>
          <w:rFonts w:ascii="Times New Roman" w:hAnsi="Times New Roman"/>
          <w:sz w:val="24"/>
          <w:szCs w:val="24"/>
          <w:lang w:eastAsia="zh-CN"/>
        </w:rPr>
        <w:t>9</w:t>
      </w:r>
      <w:r w:rsidRPr="00771A28">
        <w:rPr>
          <w:rFonts w:ascii="Times New Roman" w:hAnsi="Times New Roman"/>
          <w:sz w:val="24"/>
          <w:szCs w:val="24"/>
          <w:lang w:eastAsia="zh-CN"/>
        </w:rPr>
        <w:t>日对地层暂堵后一直无法解堵。</w:t>
      </w:r>
      <w:r w:rsidRPr="00771A28">
        <w:rPr>
          <w:rFonts w:ascii="Times New Roman" w:hAnsi="Times New Roman"/>
          <w:sz w:val="24"/>
          <w:szCs w:val="24"/>
          <w:lang w:eastAsia="zh-CN"/>
        </w:rPr>
        <w:t>2017</w:t>
      </w:r>
      <w:r w:rsidRPr="00771A28">
        <w:rPr>
          <w:rFonts w:ascii="Times New Roman" w:hAnsi="Times New Roman"/>
          <w:sz w:val="24"/>
          <w:szCs w:val="24"/>
          <w:lang w:eastAsia="zh-CN"/>
        </w:rPr>
        <w:t>年</w:t>
      </w:r>
      <w:r w:rsidRPr="00771A28">
        <w:rPr>
          <w:rFonts w:ascii="Times New Roman" w:hAnsi="Times New Roman"/>
          <w:sz w:val="24"/>
          <w:szCs w:val="24"/>
          <w:lang w:eastAsia="zh-CN"/>
        </w:rPr>
        <w:t>2</w:t>
      </w:r>
      <w:r w:rsidRPr="00771A28">
        <w:rPr>
          <w:rFonts w:ascii="Times New Roman" w:hAnsi="Times New Roman"/>
          <w:sz w:val="24"/>
          <w:szCs w:val="24"/>
          <w:lang w:eastAsia="zh-CN"/>
        </w:rPr>
        <w:t>月</w:t>
      </w:r>
      <w:r w:rsidRPr="00771A28">
        <w:rPr>
          <w:rFonts w:ascii="Times New Roman" w:hAnsi="Times New Roman"/>
          <w:sz w:val="24"/>
          <w:szCs w:val="24"/>
          <w:lang w:eastAsia="zh-CN"/>
        </w:rPr>
        <w:t>25</w:t>
      </w:r>
      <w:r w:rsidRPr="00771A28">
        <w:rPr>
          <w:rFonts w:ascii="Times New Roman" w:hAnsi="Times New Roman"/>
          <w:sz w:val="24"/>
          <w:szCs w:val="24"/>
          <w:lang w:eastAsia="zh-CN"/>
        </w:rPr>
        <w:t>日，挤注酸液</w:t>
      </w:r>
      <w:r w:rsidRPr="00771A28">
        <w:rPr>
          <w:rFonts w:ascii="Times New Roman" w:hAnsi="Times New Roman"/>
          <w:sz w:val="24"/>
          <w:szCs w:val="24"/>
          <w:lang w:eastAsia="zh-CN"/>
        </w:rPr>
        <w:t>17.8 m3</w:t>
      </w:r>
      <w:r w:rsidRPr="00771A28">
        <w:rPr>
          <w:rFonts w:ascii="Times New Roman" w:hAnsi="Times New Roman"/>
          <w:sz w:val="24"/>
          <w:szCs w:val="24"/>
          <w:lang w:eastAsia="zh-CN"/>
        </w:rPr>
        <w:t>，注活性水</w:t>
      </w:r>
      <w:r w:rsidRPr="00771A28">
        <w:rPr>
          <w:rFonts w:ascii="Times New Roman" w:hAnsi="Times New Roman"/>
          <w:sz w:val="24"/>
          <w:szCs w:val="24"/>
          <w:lang w:eastAsia="zh-CN"/>
        </w:rPr>
        <w:t>2.6 m3</w:t>
      </w:r>
      <w:r w:rsidRPr="00771A28">
        <w:rPr>
          <w:rFonts w:ascii="Times New Roman" w:hAnsi="Times New Roman"/>
          <w:sz w:val="24"/>
          <w:szCs w:val="24"/>
          <w:lang w:eastAsia="zh-CN"/>
        </w:rPr>
        <w:t>，压力急升至</w:t>
      </w:r>
      <w:r w:rsidRPr="00771A28">
        <w:rPr>
          <w:rFonts w:ascii="Times New Roman" w:hAnsi="Times New Roman"/>
          <w:sz w:val="24"/>
          <w:szCs w:val="24"/>
          <w:lang w:eastAsia="zh-CN"/>
        </w:rPr>
        <w:t>60MPa</w:t>
      </w:r>
      <w:r w:rsidRPr="00771A28">
        <w:rPr>
          <w:rFonts w:ascii="Times New Roman" w:hAnsi="Times New Roman"/>
          <w:sz w:val="24"/>
          <w:szCs w:val="24"/>
          <w:lang w:eastAsia="zh-CN"/>
        </w:rPr>
        <w:t>，停泵观察</w:t>
      </w:r>
      <w:r w:rsidRPr="00771A28">
        <w:rPr>
          <w:rFonts w:ascii="Times New Roman" w:hAnsi="Times New Roman"/>
          <w:sz w:val="24"/>
          <w:szCs w:val="24"/>
          <w:lang w:eastAsia="zh-CN"/>
        </w:rPr>
        <w:t>40min</w:t>
      </w:r>
      <w:r w:rsidRPr="00771A28">
        <w:rPr>
          <w:rFonts w:ascii="Times New Roman" w:hAnsi="Times New Roman"/>
          <w:sz w:val="24"/>
          <w:szCs w:val="24"/>
          <w:lang w:eastAsia="zh-CN"/>
        </w:rPr>
        <w:t>，压力降至</w:t>
      </w:r>
      <w:r w:rsidRPr="00771A28">
        <w:rPr>
          <w:rFonts w:ascii="Times New Roman" w:hAnsi="Times New Roman"/>
          <w:sz w:val="24"/>
          <w:szCs w:val="24"/>
          <w:lang w:eastAsia="zh-CN"/>
        </w:rPr>
        <w:t>50MPa</w:t>
      </w:r>
      <w:r w:rsidRPr="00771A28">
        <w:rPr>
          <w:rFonts w:ascii="Times New Roman" w:hAnsi="Times New Roman"/>
          <w:sz w:val="24"/>
          <w:szCs w:val="24"/>
          <w:lang w:eastAsia="zh-CN"/>
        </w:rPr>
        <w:t>。</w:t>
      </w:r>
      <w:r w:rsidRPr="00771A28">
        <w:rPr>
          <w:rFonts w:ascii="Times New Roman" w:hAnsi="Times New Roman"/>
          <w:sz w:val="24"/>
          <w:szCs w:val="24"/>
          <w:lang w:eastAsia="zh-CN"/>
        </w:rPr>
        <w:t>2</w:t>
      </w:r>
      <w:r w:rsidRPr="00771A28">
        <w:rPr>
          <w:rFonts w:ascii="Times New Roman" w:hAnsi="Times New Roman"/>
          <w:sz w:val="24"/>
          <w:szCs w:val="24"/>
          <w:lang w:eastAsia="zh-CN"/>
        </w:rPr>
        <w:t>月</w:t>
      </w:r>
      <w:r w:rsidRPr="00771A28">
        <w:rPr>
          <w:rFonts w:ascii="Times New Roman" w:hAnsi="Times New Roman"/>
          <w:sz w:val="24"/>
          <w:szCs w:val="24"/>
          <w:lang w:eastAsia="zh-CN"/>
        </w:rPr>
        <w:t>26</w:t>
      </w:r>
      <w:r w:rsidRPr="00771A28">
        <w:rPr>
          <w:rFonts w:ascii="Times New Roman" w:hAnsi="Times New Roman"/>
          <w:sz w:val="24"/>
          <w:szCs w:val="24"/>
          <w:lang w:eastAsia="zh-CN"/>
        </w:rPr>
        <w:t>日再次试挤，挤入活性水</w:t>
      </w:r>
      <w:r w:rsidRPr="00771A28">
        <w:rPr>
          <w:rFonts w:ascii="Times New Roman" w:hAnsi="Times New Roman"/>
          <w:sz w:val="24"/>
          <w:szCs w:val="24"/>
          <w:lang w:eastAsia="zh-CN"/>
        </w:rPr>
        <w:t>10 m3</w:t>
      </w:r>
      <w:r w:rsidRPr="00771A28">
        <w:rPr>
          <w:rFonts w:ascii="Times New Roman" w:hAnsi="Times New Roman"/>
          <w:sz w:val="24"/>
          <w:szCs w:val="24"/>
          <w:lang w:eastAsia="zh-CN"/>
        </w:rPr>
        <w:t>，泵压</w:t>
      </w:r>
      <w:r w:rsidRPr="00771A28">
        <w:rPr>
          <w:rFonts w:ascii="Times New Roman" w:hAnsi="Times New Roman"/>
          <w:sz w:val="24"/>
          <w:szCs w:val="24"/>
          <w:lang w:eastAsia="zh-CN"/>
        </w:rPr>
        <w:t>50MPa</w:t>
      </w:r>
      <w:r w:rsidRPr="00771A28">
        <w:rPr>
          <w:rFonts w:ascii="Times New Roman" w:hAnsi="Times New Roman"/>
          <w:sz w:val="24"/>
          <w:szCs w:val="24"/>
          <w:lang w:eastAsia="zh-CN"/>
        </w:rPr>
        <w:t>上升至</w:t>
      </w:r>
      <w:r w:rsidRPr="00771A28">
        <w:rPr>
          <w:rFonts w:ascii="Times New Roman" w:hAnsi="Times New Roman"/>
          <w:sz w:val="24"/>
          <w:szCs w:val="24"/>
          <w:lang w:eastAsia="zh-CN"/>
        </w:rPr>
        <w:t>65.3MPa</w:t>
      </w:r>
      <w:r w:rsidRPr="00771A28">
        <w:rPr>
          <w:rFonts w:ascii="Times New Roman" w:hAnsi="Times New Roman"/>
          <w:sz w:val="24"/>
          <w:szCs w:val="24"/>
          <w:lang w:eastAsia="zh-CN"/>
        </w:rPr>
        <w:t>，</w:t>
      </w:r>
      <w:r w:rsidRPr="00771A28">
        <w:rPr>
          <w:rFonts w:ascii="Times New Roman" w:hAnsi="Times New Roman"/>
          <w:sz w:val="24"/>
          <w:szCs w:val="24"/>
          <w:lang w:eastAsia="zh-CN"/>
        </w:rPr>
        <w:t>100min</w:t>
      </w:r>
      <w:r w:rsidRPr="00771A28">
        <w:rPr>
          <w:rFonts w:ascii="Times New Roman" w:hAnsi="Times New Roman"/>
          <w:sz w:val="24"/>
          <w:szCs w:val="24"/>
          <w:lang w:eastAsia="zh-CN"/>
        </w:rPr>
        <w:t>降</w:t>
      </w:r>
      <w:r w:rsidRPr="00771A28">
        <w:rPr>
          <w:rFonts w:ascii="Times New Roman" w:hAnsi="Times New Roman"/>
          <w:sz w:val="24"/>
          <w:szCs w:val="24"/>
          <w:lang w:eastAsia="zh-CN"/>
        </w:rPr>
        <w:t>0.3MPa</w:t>
      </w:r>
      <w:r w:rsidRPr="00771A28">
        <w:rPr>
          <w:rFonts w:ascii="Times New Roman" w:hAnsi="Times New Roman"/>
          <w:sz w:val="24"/>
          <w:szCs w:val="24"/>
          <w:lang w:eastAsia="zh-CN"/>
        </w:rPr>
        <w:t>。放压至</w:t>
      </w:r>
      <w:r w:rsidRPr="00771A28">
        <w:rPr>
          <w:rFonts w:ascii="Times New Roman" w:hAnsi="Times New Roman"/>
          <w:sz w:val="24"/>
          <w:szCs w:val="24"/>
          <w:lang w:eastAsia="zh-CN"/>
        </w:rPr>
        <w:t>0 MPa</w:t>
      </w:r>
      <w:r w:rsidRPr="00771A28">
        <w:rPr>
          <w:rFonts w:ascii="Times New Roman" w:hAnsi="Times New Roman"/>
          <w:sz w:val="24"/>
          <w:szCs w:val="24"/>
          <w:lang w:eastAsia="zh-CN"/>
        </w:rPr>
        <w:t>，未见返出液体。根据氮举排液及挤酸情况综合分析，由于井筒及地层内存在暂堵剂堵塞，酸液并没有进入管鞋以下，堵塞没有解除。</w:t>
      </w:r>
    </w:p>
    <w:p w14:paraId="43616930" w14:textId="1EEC7FC3" w:rsidR="002B4D1D"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该井侧钻点在永久封隔器以下，碱水灌注压井后，倒扣起出永久封以上管柱，并对永久封进行套磨铣打捞，倒扣打捞出套变点（</w:t>
      </w:r>
      <w:r w:rsidRPr="00771A28">
        <w:rPr>
          <w:rFonts w:ascii="Times New Roman" w:hAnsi="Times New Roman"/>
          <w:sz w:val="24"/>
          <w:szCs w:val="24"/>
          <w:lang w:eastAsia="zh-CN"/>
        </w:rPr>
        <w:t>4609m</w:t>
      </w:r>
      <w:r w:rsidRPr="00771A28">
        <w:rPr>
          <w:rFonts w:ascii="Times New Roman" w:hAnsi="Times New Roman"/>
          <w:sz w:val="24"/>
          <w:szCs w:val="24"/>
          <w:lang w:eastAsia="zh-CN"/>
        </w:rPr>
        <w:t>）上部管柱，后对套变点以上注水泥塞至开窗点以下</w:t>
      </w:r>
      <w:r w:rsidRPr="00771A28">
        <w:rPr>
          <w:rFonts w:ascii="Times New Roman" w:hAnsi="Times New Roman"/>
          <w:sz w:val="24"/>
          <w:szCs w:val="24"/>
          <w:lang w:eastAsia="zh-CN"/>
        </w:rPr>
        <w:t>30m</w:t>
      </w:r>
      <w:r w:rsidRPr="00771A28">
        <w:rPr>
          <w:rFonts w:ascii="Times New Roman" w:hAnsi="Times New Roman"/>
          <w:sz w:val="24"/>
          <w:szCs w:val="24"/>
          <w:lang w:eastAsia="zh-CN"/>
        </w:rPr>
        <w:t>，刮削套管，对上部套管进行检测，确定悬挂器位置。</w:t>
      </w:r>
    </w:p>
    <w:p w14:paraId="00929EF4"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1</w:t>
      </w:r>
      <w:r w:rsidRPr="00771A28">
        <w:rPr>
          <w:rFonts w:ascii="Times New Roman" w:hAnsi="Times New Roman"/>
          <w:sz w:val="24"/>
          <w:szCs w:val="24"/>
          <w:lang w:eastAsia="zh-CN"/>
        </w:rPr>
        <w:t>）压井液设计</w:t>
      </w:r>
    </w:p>
    <w:p w14:paraId="13E89E35"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lastRenderedPageBreak/>
        <w:t>P103-4</w:t>
      </w:r>
      <w:r w:rsidRPr="00771A28">
        <w:rPr>
          <w:rFonts w:ascii="Times New Roman" w:hAnsi="Times New Roman"/>
          <w:sz w:val="24"/>
          <w:szCs w:val="24"/>
          <w:lang w:eastAsia="zh-CN"/>
        </w:rPr>
        <w:t>井压力系数预测</w:t>
      </w:r>
      <w:r w:rsidRPr="00771A28">
        <w:rPr>
          <w:rFonts w:ascii="Times New Roman" w:hAnsi="Times New Roman"/>
          <w:sz w:val="24"/>
          <w:szCs w:val="24"/>
          <w:lang w:eastAsia="zh-CN"/>
        </w:rPr>
        <w:t>0.49</w:t>
      </w:r>
      <w:r w:rsidRPr="00771A28">
        <w:rPr>
          <w:rFonts w:ascii="Times New Roman" w:hAnsi="Times New Roman"/>
          <w:sz w:val="24"/>
          <w:szCs w:val="24"/>
          <w:lang w:eastAsia="zh-CN"/>
        </w:rPr>
        <w:t>。</w:t>
      </w:r>
    </w:p>
    <w:p w14:paraId="5E0A0722"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①</w:t>
      </w:r>
      <w:r w:rsidRPr="00771A28">
        <w:rPr>
          <w:rFonts w:ascii="Times New Roman" w:hAnsi="Times New Roman"/>
          <w:sz w:val="24"/>
          <w:szCs w:val="24"/>
          <w:lang w:eastAsia="zh-CN"/>
        </w:rPr>
        <w:t>压井液性能及用量</w:t>
      </w:r>
    </w:p>
    <w:p w14:paraId="41C08B51"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本次作业设计密度为</w:t>
      </w:r>
      <w:r w:rsidRPr="00771A28">
        <w:rPr>
          <w:rFonts w:ascii="Times New Roman" w:hAnsi="Times New Roman"/>
          <w:sz w:val="24"/>
          <w:szCs w:val="24"/>
          <w:lang w:eastAsia="zh-CN"/>
        </w:rPr>
        <w:t>1.05g/cm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的碱性压井液</w:t>
      </w:r>
      <w:r w:rsidRPr="00771A28">
        <w:rPr>
          <w:rFonts w:ascii="Times New Roman" w:hAnsi="Times New Roman"/>
          <w:sz w:val="24"/>
          <w:szCs w:val="24"/>
          <w:lang w:eastAsia="zh-CN"/>
        </w:rPr>
        <w:t>190m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w:t>
      </w:r>
    </w:p>
    <w:p w14:paraId="12AD6A0F"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②</w:t>
      </w:r>
      <w:r w:rsidRPr="00771A28">
        <w:rPr>
          <w:rFonts w:ascii="Times New Roman" w:hAnsi="Times New Roman"/>
          <w:sz w:val="24"/>
          <w:szCs w:val="24"/>
          <w:lang w:eastAsia="zh-CN"/>
        </w:rPr>
        <w:t>压井方式</w:t>
      </w:r>
    </w:p>
    <w:p w14:paraId="21CA8DCE"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动井口前分别从套管、油管放压，判断油套管连通情况。采用挤注压井措施压稳井后再拆采气树，安装防喷器组。</w:t>
      </w:r>
    </w:p>
    <w:p w14:paraId="72AECED5" w14:textId="62D4A6B4"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2</w:t>
      </w:r>
      <w:r w:rsidRPr="00771A28">
        <w:rPr>
          <w:rFonts w:ascii="Times New Roman" w:hAnsi="Times New Roman"/>
          <w:sz w:val="24"/>
          <w:szCs w:val="24"/>
          <w:lang w:eastAsia="zh-CN"/>
        </w:rPr>
        <w:t>）井筒试压</w:t>
      </w:r>
    </w:p>
    <w:p w14:paraId="3741A7A8"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启动水泥车用密度</w:t>
      </w:r>
      <w:r w:rsidRPr="00771A28">
        <w:rPr>
          <w:rFonts w:ascii="Times New Roman" w:hAnsi="Times New Roman"/>
          <w:sz w:val="24"/>
          <w:szCs w:val="24"/>
          <w:lang w:eastAsia="zh-CN"/>
        </w:rPr>
        <w:t>1.05g/cm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的压井液对井筒正打压</w:t>
      </w:r>
      <w:r w:rsidRPr="00771A28">
        <w:rPr>
          <w:rFonts w:ascii="Times New Roman" w:hAnsi="Times New Roman"/>
          <w:sz w:val="24"/>
          <w:szCs w:val="24"/>
          <w:lang w:eastAsia="zh-CN"/>
        </w:rPr>
        <w:t>15MPa</w:t>
      </w:r>
      <w:r w:rsidRPr="00771A28">
        <w:rPr>
          <w:rFonts w:ascii="Times New Roman" w:hAnsi="Times New Roman"/>
          <w:sz w:val="24"/>
          <w:szCs w:val="24"/>
          <w:lang w:eastAsia="zh-CN"/>
        </w:rPr>
        <w:t>，稳压</w:t>
      </w:r>
      <w:r w:rsidRPr="00771A28">
        <w:rPr>
          <w:rFonts w:ascii="Times New Roman" w:hAnsi="Times New Roman"/>
          <w:sz w:val="24"/>
          <w:szCs w:val="24"/>
          <w:lang w:eastAsia="zh-CN"/>
        </w:rPr>
        <w:t>30min</w:t>
      </w:r>
      <w:r w:rsidRPr="00771A28">
        <w:rPr>
          <w:rFonts w:ascii="Times New Roman" w:hAnsi="Times New Roman"/>
          <w:sz w:val="24"/>
          <w:szCs w:val="24"/>
          <w:lang w:eastAsia="zh-CN"/>
        </w:rPr>
        <w:t>，压降</w:t>
      </w:r>
      <w:r w:rsidRPr="00771A28">
        <w:rPr>
          <w:rFonts w:ascii="Times New Roman" w:hAnsi="Times New Roman"/>
          <w:sz w:val="24"/>
          <w:szCs w:val="24"/>
          <w:lang w:eastAsia="zh-CN"/>
        </w:rPr>
        <w:t>≤0.5MPa</w:t>
      </w:r>
      <w:r w:rsidRPr="00771A28">
        <w:rPr>
          <w:rFonts w:ascii="Times New Roman" w:hAnsi="Times New Roman"/>
          <w:sz w:val="24"/>
          <w:szCs w:val="24"/>
          <w:lang w:eastAsia="zh-CN"/>
        </w:rPr>
        <w:t>为合格。</w:t>
      </w:r>
    </w:p>
    <w:p w14:paraId="6CC9AF9F" w14:textId="130C21FB"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3</w:t>
      </w:r>
      <w:r w:rsidRPr="00771A28">
        <w:rPr>
          <w:rFonts w:ascii="Times New Roman" w:hAnsi="Times New Roman"/>
          <w:sz w:val="24"/>
          <w:szCs w:val="24"/>
          <w:lang w:eastAsia="zh-CN"/>
        </w:rPr>
        <w:t>）永久封上部管柱倒扣（</w:t>
      </w:r>
      <w:r w:rsidRPr="00771A28">
        <w:rPr>
          <w:rFonts w:ascii="Times New Roman" w:hAnsi="Times New Roman"/>
          <w:sz w:val="24"/>
          <w:szCs w:val="24"/>
          <w:lang w:eastAsia="zh-CN"/>
        </w:rPr>
        <w:t>3675.01m</w:t>
      </w:r>
      <w:r w:rsidRPr="00771A28">
        <w:rPr>
          <w:rFonts w:ascii="Times New Roman" w:hAnsi="Times New Roman"/>
          <w:sz w:val="24"/>
          <w:szCs w:val="24"/>
          <w:lang w:eastAsia="zh-CN"/>
        </w:rPr>
        <w:t>永久封）</w:t>
      </w:r>
    </w:p>
    <w:p w14:paraId="10634D91"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上提、旋转管柱，从永久封隔器上部插入密封处倒开，起出上部管柱。倒开管柱前做好井口井控防护措施，防止发生溢流或井涌；倒开后用碱水洗井脱气，并循环</w:t>
      </w:r>
      <w:r w:rsidRPr="00771A28">
        <w:rPr>
          <w:rFonts w:ascii="Times New Roman" w:hAnsi="Times New Roman"/>
          <w:sz w:val="24"/>
          <w:szCs w:val="24"/>
          <w:lang w:eastAsia="zh-CN"/>
        </w:rPr>
        <w:t>1.5~2</w:t>
      </w:r>
      <w:r w:rsidRPr="00771A28">
        <w:rPr>
          <w:rFonts w:ascii="Times New Roman" w:hAnsi="Times New Roman"/>
          <w:sz w:val="24"/>
          <w:szCs w:val="24"/>
          <w:lang w:eastAsia="zh-CN"/>
        </w:rPr>
        <w:t>周。永久封隔器回插接头倒扣操作要点：以大于管柱自重</w:t>
      </w:r>
      <w:r w:rsidRPr="00771A28">
        <w:rPr>
          <w:rFonts w:ascii="Times New Roman" w:hAnsi="Times New Roman"/>
          <w:sz w:val="24"/>
          <w:szCs w:val="24"/>
          <w:lang w:eastAsia="zh-CN"/>
        </w:rPr>
        <w:t>0.45-0.9t</w:t>
      </w:r>
      <w:r w:rsidRPr="00771A28">
        <w:rPr>
          <w:rFonts w:ascii="Times New Roman" w:hAnsi="Times New Roman"/>
          <w:sz w:val="24"/>
          <w:szCs w:val="24"/>
          <w:lang w:eastAsia="zh-CN"/>
        </w:rPr>
        <w:t>的力上提管柱，上提力作用在封隔器上部螺纹闭锁固定器上，再向右旋转管柱</w:t>
      </w:r>
      <w:r w:rsidRPr="00771A28">
        <w:rPr>
          <w:rFonts w:ascii="Times New Roman" w:hAnsi="Times New Roman"/>
          <w:sz w:val="24"/>
          <w:szCs w:val="24"/>
          <w:lang w:eastAsia="zh-CN"/>
        </w:rPr>
        <w:t>10-12</w:t>
      </w:r>
      <w:r w:rsidRPr="00771A28">
        <w:rPr>
          <w:rFonts w:ascii="Times New Roman" w:hAnsi="Times New Roman"/>
          <w:sz w:val="24"/>
          <w:szCs w:val="24"/>
          <w:lang w:eastAsia="zh-CN"/>
        </w:rPr>
        <w:t>圈，使闭锁固定器和封隔器的左旋螺纹脱开，从而使上部油管与永久封隔器上接头脱离。</w:t>
      </w:r>
    </w:p>
    <w:p w14:paraId="4CA36F3E" w14:textId="538064D0"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4</w:t>
      </w:r>
      <w:r w:rsidRPr="00771A28">
        <w:rPr>
          <w:rFonts w:ascii="Times New Roman" w:hAnsi="Times New Roman"/>
          <w:sz w:val="24"/>
          <w:szCs w:val="24"/>
          <w:lang w:eastAsia="zh-CN"/>
        </w:rPr>
        <w:t>）套磨铣永久封</w:t>
      </w:r>
    </w:p>
    <w:p w14:paraId="34EF86E0"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①</w:t>
      </w:r>
      <w:r w:rsidRPr="00771A28">
        <w:rPr>
          <w:rFonts w:ascii="Times New Roman" w:hAnsi="Times New Roman"/>
          <w:sz w:val="24"/>
          <w:szCs w:val="24"/>
          <w:lang w:eastAsia="zh-CN"/>
        </w:rPr>
        <w:t>入井液</w:t>
      </w:r>
    </w:p>
    <w:p w14:paraId="641601AF"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综合考虑修井工艺，设计采用</w:t>
      </w:r>
      <w:r w:rsidRPr="00771A28">
        <w:rPr>
          <w:rFonts w:ascii="Times New Roman" w:hAnsi="Times New Roman"/>
          <w:sz w:val="24"/>
          <w:szCs w:val="24"/>
          <w:lang w:eastAsia="zh-CN"/>
        </w:rPr>
        <w:t>1.05g/cm3</w:t>
      </w:r>
      <w:r w:rsidRPr="00771A28">
        <w:rPr>
          <w:rFonts w:ascii="Times New Roman" w:hAnsi="Times New Roman"/>
          <w:sz w:val="24"/>
          <w:szCs w:val="24"/>
          <w:lang w:eastAsia="zh-CN"/>
        </w:rPr>
        <w:t>的碱性压井液＞</w:t>
      </w:r>
      <w:r w:rsidRPr="00771A28">
        <w:rPr>
          <w:rFonts w:ascii="Times New Roman" w:hAnsi="Times New Roman"/>
          <w:sz w:val="24"/>
          <w:szCs w:val="24"/>
          <w:lang w:eastAsia="zh-CN"/>
        </w:rPr>
        <w:t>190m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w:t>
      </w:r>
    </w:p>
    <w:p w14:paraId="3B4B8D43"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②</w:t>
      </w:r>
      <w:r w:rsidRPr="00771A28">
        <w:rPr>
          <w:rFonts w:ascii="Times New Roman" w:hAnsi="Times New Roman"/>
          <w:sz w:val="24"/>
          <w:szCs w:val="24"/>
          <w:lang w:eastAsia="zh-CN"/>
        </w:rPr>
        <w:t>套、磨铣管柱结构设计</w:t>
      </w:r>
    </w:p>
    <w:p w14:paraId="5C771263"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磨铣管柱：</w:t>
      </w:r>
      <w:r w:rsidRPr="00771A28">
        <w:rPr>
          <w:rFonts w:ascii="Times New Roman" w:hAnsi="Times New Roman"/>
          <w:sz w:val="24"/>
          <w:szCs w:val="24"/>
          <w:lang w:eastAsia="zh-CN"/>
        </w:rPr>
        <w:t>Φ146mm</w:t>
      </w:r>
      <w:r w:rsidRPr="00771A28">
        <w:rPr>
          <w:rFonts w:ascii="Times New Roman" w:hAnsi="Times New Roman"/>
          <w:sz w:val="24"/>
          <w:szCs w:val="24"/>
          <w:lang w:eastAsia="zh-CN"/>
        </w:rPr>
        <w:t>领眼磨鞋</w:t>
      </w:r>
      <w:r w:rsidRPr="00771A28">
        <w:rPr>
          <w:rFonts w:ascii="Times New Roman" w:hAnsi="Times New Roman"/>
          <w:sz w:val="24"/>
          <w:szCs w:val="24"/>
          <w:lang w:eastAsia="zh-CN"/>
        </w:rPr>
        <w:t>+Φ121mm</w:t>
      </w:r>
      <w:r w:rsidRPr="00771A28">
        <w:rPr>
          <w:rFonts w:ascii="Times New Roman" w:hAnsi="Times New Roman"/>
          <w:sz w:val="24"/>
          <w:szCs w:val="24"/>
          <w:lang w:eastAsia="zh-CN"/>
        </w:rPr>
        <w:t>安全接头</w:t>
      </w:r>
      <w:r w:rsidRPr="00771A28">
        <w:rPr>
          <w:rFonts w:ascii="Times New Roman" w:hAnsi="Times New Roman"/>
          <w:sz w:val="24"/>
          <w:szCs w:val="24"/>
          <w:lang w:eastAsia="zh-CN"/>
        </w:rPr>
        <w:t>+Φ140mm</w:t>
      </w:r>
      <w:r w:rsidRPr="00771A28">
        <w:rPr>
          <w:rFonts w:ascii="Times New Roman" w:hAnsi="Times New Roman"/>
          <w:sz w:val="24"/>
          <w:szCs w:val="24"/>
          <w:lang w:eastAsia="zh-CN"/>
        </w:rPr>
        <w:t>沉淀杯</w:t>
      </w:r>
      <w:r w:rsidRPr="00771A28">
        <w:rPr>
          <w:rFonts w:ascii="Times New Roman" w:hAnsi="Times New Roman"/>
          <w:sz w:val="24"/>
          <w:szCs w:val="24"/>
          <w:lang w:eastAsia="zh-CN"/>
        </w:rPr>
        <w:t>+Φ121mm</w:t>
      </w:r>
      <w:r w:rsidRPr="00771A28">
        <w:rPr>
          <w:rFonts w:ascii="Times New Roman" w:hAnsi="Times New Roman"/>
          <w:sz w:val="24"/>
          <w:szCs w:val="24"/>
          <w:lang w:eastAsia="zh-CN"/>
        </w:rPr>
        <w:t>钻铤</w:t>
      </w:r>
      <w:r w:rsidRPr="00771A28">
        <w:rPr>
          <w:rFonts w:ascii="Times New Roman" w:hAnsi="Times New Roman"/>
          <w:sz w:val="24"/>
          <w:szCs w:val="24"/>
          <w:lang w:eastAsia="zh-CN"/>
        </w:rPr>
        <w:t>6</w:t>
      </w:r>
      <w:r w:rsidRPr="00771A28">
        <w:rPr>
          <w:rFonts w:ascii="Times New Roman" w:hAnsi="Times New Roman"/>
          <w:sz w:val="24"/>
          <w:szCs w:val="24"/>
          <w:lang w:eastAsia="zh-CN"/>
        </w:rPr>
        <w:t>根</w:t>
      </w:r>
      <w:r w:rsidRPr="00771A28">
        <w:rPr>
          <w:rFonts w:ascii="Times New Roman" w:hAnsi="Times New Roman"/>
          <w:sz w:val="24"/>
          <w:szCs w:val="24"/>
          <w:lang w:eastAsia="zh-CN"/>
        </w:rPr>
        <w:t>+</w:t>
      </w:r>
      <w:r w:rsidRPr="00771A28">
        <w:rPr>
          <w:rFonts w:ascii="Times New Roman" w:hAnsi="Times New Roman"/>
          <w:sz w:val="24"/>
          <w:szCs w:val="24"/>
          <w:lang w:eastAsia="zh-CN"/>
        </w:rPr>
        <w:t>加重钻杆</w:t>
      </w:r>
      <w:r w:rsidRPr="00771A28">
        <w:rPr>
          <w:rFonts w:ascii="Times New Roman" w:hAnsi="Times New Roman"/>
          <w:sz w:val="24"/>
          <w:szCs w:val="24"/>
          <w:lang w:eastAsia="zh-CN"/>
        </w:rPr>
        <w:t>2</w:t>
      </w:r>
      <w:r w:rsidRPr="00771A28">
        <w:rPr>
          <w:rFonts w:ascii="Times New Roman" w:hAnsi="Times New Roman"/>
          <w:sz w:val="24"/>
          <w:szCs w:val="24"/>
          <w:lang w:eastAsia="zh-CN"/>
        </w:rPr>
        <w:t>根</w:t>
      </w:r>
      <w:r w:rsidRPr="00771A28">
        <w:rPr>
          <w:rFonts w:ascii="Times New Roman" w:hAnsi="Times New Roman"/>
          <w:sz w:val="24"/>
          <w:szCs w:val="24"/>
          <w:lang w:eastAsia="zh-CN"/>
        </w:rPr>
        <w:t>+Φ88.9mm</w:t>
      </w:r>
      <w:r w:rsidRPr="00771A28">
        <w:rPr>
          <w:rFonts w:ascii="Times New Roman" w:hAnsi="Times New Roman"/>
          <w:sz w:val="24"/>
          <w:szCs w:val="24"/>
          <w:lang w:eastAsia="zh-CN"/>
        </w:rPr>
        <w:t>钻杆。</w:t>
      </w:r>
    </w:p>
    <w:p w14:paraId="5F095201"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套铣管柱：</w:t>
      </w:r>
      <w:r w:rsidRPr="00771A28">
        <w:rPr>
          <w:rFonts w:ascii="Times New Roman" w:hAnsi="Times New Roman"/>
          <w:sz w:val="24"/>
          <w:szCs w:val="24"/>
          <w:lang w:eastAsia="zh-CN"/>
        </w:rPr>
        <w:t>Φ146mm</w:t>
      </w:r>
      <w:r w:rsidRPr="00771A28">
        <w:rPr>
          <w:rFonts w:ascii="Times New Roman" w:hAnsi="Times New Roman"/>
          <w:sz w:val="24"/>
          <w:szCs w:val="24"/>
          <w:lang w:eastAsia="zh-CN"/>
        </w:rPr>
        <w:t>波浪底套铣筒</w:t>
      </w:r>
      <w:r w:rsidRPr="00771A28">
        <w:rPr>
          <w:rFonts w:ascii="Times New Roman" w:hAnsi="Times New Roman"/>
          <w:sz w:val="24"/>
          <w:szCs w:val="24"/>
          <w:lang w:eastAsia="zh-CN"/>
        </w:rPr>
        <w:t>+Φ121mm</w:t>
      </w:r>
      <w:r w:rsidRPr="00771A28">
        <w:rPr>
          <w:rFonts w:ascii="Times New Roman" w:hAnsi="Times New Roman"/>
          <w:sz w:val="24"/>
          <w:szCs w:val="24"/>
          <w:lang w:eastAsia="zh-CN"/>
        </w:rPr>
        <w:t>安全接头</w:t>
      </w:r>
      <w:r w:rsidRPr="00771A28">
        <w:rPr>
          <w:rFonts w:ascii="Times New Roman" w:hAnsi="Times New Roman"/>
          <w:sz w:val="24"/>
          <w:szCs w:val="24"/>
          <w:lang w:eastAsia="zh-CN"/>
        </w:rPr>
        <w:t>+Φ140mm</w:t>
      </w:r>
      <w:r w:rsidRPr="00771A28">
        <w:rPr>
          <w:rFonts w:ascii="Times New Roman" w:hAnsi="Times New Roman"/>
          <w:sz w:val="24"/>
          <w:szCs w:val="24"/>
          <w:lang w:eastAsia="zh-CN"/>
        </w:rPr>
        <w:t>沉淀杯</w:t>
      </w:r>
      <w:r w:rsidRPr="00771A28">
        <w:rPr>
          <w:rFonts w:ascii="Times New Roman" w:hAnsi="Times New Roman"/>
          <w:sz w:val="24"/>
          <w:szCs w:val="24"/>
          <w:lang w:eastAsia="zh-CN"/>
        </w:rPr>
        <w:t>+Φ121mm</w:t>
      </w:r>
      <w:r w:rsidRPr="00771A28">
        <w:rPr>
          <w:rFonts w:ascii="Times New Roman" w:hAnsi="Times New Roman"/>
          <w:sz w:val="24"/>
          <w:szCs w:val="24"/>
          <w:lang w:eastAsia="zh-CN"/>
        </w:rPr>
        <w:t>钻铤</w:t>
      </w:r>
      <w:r w:rsidRPr="00771A28">
        <w:rPr>
          <w:rFonts w:ascii="Times New Roman" w:hAnsi="Times New Roman"/>
          <w:sz w:val="24"/>
          <w:szCs w:val="24"/>
          <w:lang w:eastAsia="zh-CN"/>
        </w:rPr>
        <w:t>6</w:t>
      </w:r>
      <w:r w:rsidRPr="00771A28">
        <w:rPr>
          <w:rFonts w:ascii="Times New Roman" w:hAnsi="Times New Roman"/>
          <w:sz w:val="24"/>
          <w:szCs w:val="24"/>
          <w:lang w:eastAsia="zh-CN"/>
        </w:rPr>
        <w:t>根</w:t>
      </w:r>
      <w:r w:rsidRPr="00771A28">
        <w:rPr>
          <w:rFonts w:ascii="Times New Roman" w:hAnsi="Times New Roman"/>
          <w:sz w:val="24"/>
          <w:szCs w:val="24"/>
          <w:lang w:eastAsia="zh-CN"/>
        </w:rPr>
        <w:t>+Φ88.9mm</w:t>
      </w:r>
      <w:r w:rsidRPr="00771A28">
        <w:rPr>
          <w:rFonts w:ascii="Times New Roman" w:hAnsi="Times New Roman"/>
          <w:sz w:val="24"/>
          <w:szCs w:val="24"/>
          <w:lang w:eastAsia="zh-CN"/>
        </w:rPr>
        <w:t>钻杆。</w:t>
      </w:r>
    </w:p>
    <w:p w14:paraId="039BDBBD"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bookmarkStart w:id="89" w:name="_Toc463969668"/>
      <w:r w:rsidRPr="00771A28">
        <w:rPr>
          <w:rFonts w:ascii="宋体" w:hAnsi="宋体" w:cs="宋体" w:hint="eastAsia"/>
          <w:sz w:val="24"/>
          <w:szCs w:val="24"/>
          <w:lang w:eastAsia="zh-CN"/>
        </w:rPr>
        <w:t>③</w:t>
      </w:r>
      <w:r w:rsidRPr="00771A28">
        <w:rPr>
          <w:rFonts w:ascii="Times New Roman" w:hAnsi="Times New Roman"/>
          <w:sz w:val="24"/>
          <w:szCs w:val="24"/>
          <w:lang w:eastAsia="zh-CN"/>
        </w:rPr>
        <w:t>套磨铣参数</w:t>
      </w:r>
      <w:bookmarkEnd w:id="89"/>
    </w:p>
    <w:p w14:paraId="0D49A04E"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根据永久封隔器结构，永久封总长</w:t>
      </w:r>
      <w:r w:rsidRPr="00771A28">
        <w:rPr>
          <w:rFonts w:ascii="Times New Roman" w:hAnsi="Times New Roman"/>
          <w:sz w:val="24"/>
          <w:szCs w:val="24"/>
          <w:lang w:eastAsia="zh-CN"/>
        </w:rPr>
        <w:t>1816.1mm</w:t>
      </w:r>
      <w:r w:rsidRPr="00771A28">
        <w:rPr>
          <w:rFonts w:ascii="Times New Roman" w:hAnsi="Times New Roman"/>
          <w:sz w:val="24"/>
          <w:szCs w:val="24"/>
          <w:lang w:eastAsia="zh-CN"/>
        </w:rPr>
        <w:t>，磨铣上接头进尺预计</w:t>
      </w:r>
      <w:r w:rsidRPr="00771A28">
        <w:rPr>
          <w:rFonts w:ascii="Times New Roman" w:hAnsi="Times New Roman"/>
          <w:sz w:val="24"/>
          <w:szCs w:val="24"/>
          <w:lang w:eastAsia="zh-CN"/>
        </w:rPr>
        <w:t>618.5mm</w:t>
      </w:r>
      <w:r w:rsidRPr="00771A28">
        <w:rPr>
          <w:rFonts w:ascii="Times New Roman" w:hAnsi="Times New Roman"/>
          <w:sz w:val="24"/>
          <w:szCs w:val="24"/>
          <w:lang w:eastAsia="zh-CN"/>
        </w:rPr>
        <w:t>；套铣筒套铣至下卡瓦，预计套铣进尺</w:t>
      </w:r>
      <w:r w:rsidRPr="00771A28">
        <w:rPr>
          <w:rFonts w:ascii="Times New Roman" w:hAnsi="Times New Roman"/>
          <w:sz w:val="24"/>
          <w:szCs w:val="24"/>
          <w:lang w:eastAsia="zh-CN"/>
        </w:rPr>
        <w:t>421.64mm</w:t>
      </w:r>
      <w:r w:rsidRPr="00771A28">
        <w:rPr>
          <w:rFonts w:ascii="Times New Roman" w:hAnsi="Times New Roman"/>
          <w:sz w:val="24"/>
          <w:szCs w:val="24"/>
          <w:lang w:eastAsia="zh-CN"/>
        </w:rPr>
        <w:t>。在磨铣过程中可以根据鱼顶明显下移情况判断和识别封隔器是否解封。推荐磨铣参数如下：</w:t>
      </w:r>
    </w:p>
    <w:p w14:paraId="5C977E1E"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转速：</w:t>
      </w:r>
      <w:r w:rsidRPr="00771A28">
        <w:rPr>
          <w:rFonts w:ascii="Times New Roman" w:hAnsi="Times New Roman"/>
          <w:sz w:val="24"/>
          <w:szCs w:val="24"/>
          <w:lang w:eastAsia="zh-CN"/>
        </w:rPr>
        <w:t>60</w:t>
      </w:r>
      <w:r w:rsidRPr="00771A28">
        <w:rPr>
          <w:rFonts w:ascii="Times New Roman" w:hAnsi="Times New Roman"/>
          <w:sz w:val="24"/>
          <w:szCs w:val="24"/>
          <w:lang w:eastAsia="zh-CN"/>
        </w:rPr>
        <w:t>－</w:t>
      </w:r>
      <w:r w:rsidRPr="00771A28">
        <w:rPr>
          <w:rFonts w:ascii="Times New Roman" w:hAnsi="Times New Roman"/>
          <w:sz w:val="24"/>
          <w:szCs w:val="24"/>
          <w:lang w:eastAsia="zh-CN"/>
        </w:rPr>
        <w:t>70r/min</w:t>
      </w:r>
      <w:r w:rsidRPr="00771A28">
        <w:rPr>
          <w:rFonts w:ascii="Times New Roman" w:hAnsi="Times New Roman"/>
          <w:sz w:val="24"/>
          <w:szCs w:val="24"/>
          <w:lang w:eastAsia="zh-CN"/>
        </w:rPr>
        <w:t>；</w:t>
      </w:r>
    </w:p>
    <w:p w14:paraId="3ACE1E10"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排量：</w:t>
      </w:r>
      <w:r w:rsidRPr="00771A28">
        <w:rPr>
          <w:rFonts w:ascii="Times New Roman" w:hAnsi="Times New Roman"/>
          <w:sz w:val="24"/>
          <w:szCs w:val="24"/>
          <w:lang w:eastAsia="zh-CN"/>
        </w:rPr>
        <w:t>0.80m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/min</w:t>
      </w:r>
      <w:r w:rsidRPr="00771A28">
        <w:rPr>
          <w:rFonts w:ascii="Times New Roman" w:hAnsi="Times New Roman"/>
          <w:sz w:val="24"/>
          <w:szCs w:val="24"/>
          <w:lang w:eastAsia="zh-CN"/>
        </w:rPr>
        <w:t>；</w:t>
      </w:r>
    </w:p>
    <w:p w14:paraId="10642B80"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lastRenderedPageBreak/>
        <w:t>钻压：</w:t>
      </w:r>
      <w:r w:rsidRPr="00771A28">
        <w:rPr>
          <w:rFonts w:ascii="Times New Roman" w:hAnsi="Times New Roman"/>
          <w:sz w:val="24"/>
          <w:szCs w:val="24"/>
          <w:lang w:eastAsia="zh-CN"/>
        </w:rPr>
        <w:t>10</w:t>
      </w:r>
      <w:r w:rsidRPr="00771A28">
        <w:rPr>
          <w:rFonts w:ascii="Times New Roman" w:hAnsi="Times New Roman"/>
          <w:sz w:val="24"/>
          <w:szCs w:val="24"/>
          <w:lang w:eastAsia="zh-CN"/>
        </w:rPr>
        <w:t>－</w:t>
      </w:r>
      <w:r w:rsidRPr="00771A28">
        <w:rPr>
          <w:rFonts w:ascii="Times New Roman" w:hAnsi="Times New Roman"/>
          <w:sz w:val="24"/>
          <w:szCs w:val="24"/>
          <w:lang w:eastAsia="zh-CN"/>
        </w:rPr>
        <w:t>25kN</w:t>
      </w:r>
      <w:r w:rsidRPr="00771A28">
        <w:rPr>
          <w:rFonts w:ascii="Times New Roman" w:hAnsi="Times New Roman"/>
          <w:sz w:val="24"/>
          <w:szCs w:val="24"/>
          <w:lang w:eastAsia="zh-CN"/>
        </w:rPr>
        <w:t>。</w:t>
      </w:r>
    </w:p>
    <w:p w14:paraId="6DE57F40"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bCs/>
          <w:sz w:val="24"/>
          <w:szCs w:val="24"/>
          <w:lang w:eastAsia="zh-CN"/>
        </w:rPr>
      </w:pPr>
      <w:bookmarkStart w:id="90" w:name="_Toc463969669"/>
      <w:r w:rsidRPr="00771A28">
        <w:rPr>
          <w:rFonts w:ascii="宋体" w:hAnsi="宋体" w:cs="宋体" w:hint="eastAsia"/>
          <w:sz w:val="24"/>
          <w:szCs w:val="24"/>
          <w:lang w:eastAsia="zh-CN"/>
        </w:rPr>
        <w:t>④</w:t>
      </w:r>
      <w:r w:rsidRPr="00771A28">
        <w:rPr>
          <w:rFonts w:ascii="Times New Roman" w:hAnsi="Times New Roman"/>
          <w:bCs/>
          <w:sz w:val="24"/>
          <w:szCs w:val="24"/>
          <w:lang w:eastAsia="zh-CN"/>
        </w:rPr>
        <w:t>套磨铣工艺</w:t>
      </w:r>
      <w:bookmarkEnd w:id="90"/>
    </w:p>
    <w:p w14:paraId="184FAB78"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a.</w:t>
      </w:r>
      <w:r w:rsidRPr="00771A28">
        <w:rPr>
          <w:rFonts w:ascii="Times New Roman" w:hAnsi="Times New Roman"/>
          <w:sz w:val="24"/>
          <w:szCs w:val="24"/>
          <w:lang w:eastAsia="zh-CN"/>
        </w:rPr>
        <w:t>在距封隔器顶部</w:t>
      </w:r>
      <w:r w:rsidRPr="00771A28">
        <w:rPr>
          <w:rFonts w:ascii="Times New Roman" w:hAnsi="Times New Roman"/>
          <w:sz w:val="24"/>
          <w:szCs w:val="24"/>
          <w:lang w:eastAsia="zh-CN"/>
        </w:rPr>
        <w:t>10m</w:t>
      </w:r>
      <w:r w:rsidRPr="00771A28">
        <w:rPr>
          <w:rFonts w:ascii="Times New Roman" w:hAnsi="Times New Roman"/>
          <w:sz w:val="24"/>
          <w:szCs w:val="24"/>
          <w:lang w:eastAsia="zh-CN"/>
        </w:rPr>
        <w:t>处，记录悬重、测</w:t>
      </w:r>
      <w:r w:rsidRPr="00771A28">
        <w:rPr>
          <w:rFonts w:ascii="Times New Roman" w:hAnsi="Times New Roman"/>
          <w:sz w:val="24"/>
          <w:szCs w:val="24"/>
          <w:lang w:eastAsia="zh-CN"/>
        </w:rPr>
        <w:t>50r/min</w:t>
      </w:r>
      <w:r w:rsidRPr="00771A28">
        <w:rPr>
          <w:rFonts w:ascii="Times New Roman" w:hAnsi="Times New Roman"/>
          <w:sz w:val="24"/>
          <w:szCs w:val="24"/>
          <w:lang w:eastAsia="zh-CN"/>
        </w:rPr>
        <w:t>、</w:t>
      </w:r>
      <w:r w:rsidRPr="00771A28">
        <w:rPr>
          <w:rFonts w:ascii="Times New Roman" w:hAnsi="Times New Roman"/>
          <w:sz w:val="24"/>
          <w:szCs w:val="24"/>
          <w:lang w:eastAsia="zh-CN"/>
        </w:rPr>
        <w:t>60r/min</w:t>
      </w:r>
      <w:r w:rsidRPr="00771A28">
        <w:rPr>
          <w:rFonts w:ascii="Times New Roman" w:hAnsi="Times New Roman"/>
          <w:sz w:val="24"/>
          <w:szCs w:val="24"/>
          <w:lang w:eastAsia="zh-CN"/>
        </w:rPr>
        <w:t>、</w:t>
      </w:r>
      <w:r w:rsidRPr="00771A28">
        <w:rPr>
          <w:rFonts w:ascii="Times New Roman" w:hAnsi="Times New Roman"/>
          <w:sz w:val="24"/>
          <w:szCs w:val="24"/>
          <w:lang w:eastAsia="zh-CN"/>
        </w:rPr>
        <w:t>70r/min</w:t>
      </w:r>
      <w:r w:rsidRPr="00771A28">
        <w:rPr>
          <w:rFonts w:ascii="Times New Roman" w:hAnsi="Times New Roman"/>
          <w:sz w:val="24"/>
          <w:szCs w:val="24"/>
          <w:lang w:eastAsia="zh-CN"/>
        </w:rPr>
        <w:t>空转扭矩、开泵排量</w:t>
      </w:r>
      <w:r w:rsidRPr="00771A28">
        <w:rPr>
          <w:rFonts w:ascii="Times New Roman" w:hAnsi="Times New Roman"/>
          <w:sz w:val="24"/>
          <w:szCs w:val="24"/>
          <w:lang w:eastAsia="zh-CN"/>
        </w:rPr>
        <w:t>0.55m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/min</w:t>
      </w:r>
      <w:r w:rsidRPr="00771A28">
        <w:rPr>
          <w:rFonts w:ascii="Times New Roman" w:hAnsi="Times New Roman"/>
          <w:sz w:val="24"/>
          <w:szCs w:val="24"/>
          <w:lang w:eastAsia="zh-CN"/>
        </w:rPr>
        <w:t>，记录泵压。</w:t>
      </w:r>
    </w:p>
    <w:p w14:paraId="4371DFC1"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b.</w:t>
      </w:r>
      <w:r w:rsidRPr="00771A28">
        <w:rPr>
          <w:rFonts w:ascii="Times New Roman" w:hAnsi="Times New Roman"/>
          <w:sz w:val="24"/>
          <w:szCs w:val="24"/>
          <w:lang w:eastAsia="zh-CN"/>
        </w:rPr>
        <w:t>探鱼顶，下放管柱下探封隔器顶部深度，对末根方入做好标记，遇阻下压不要超过</w:t>
      </w:r>
      <w:r w:rsidRPr="00771A28">
        <w:rPr>
          <w:rFonts w:ascii="Times New Roman" w:hAnsi="Times New Roman"/>
          <w:sz w:val="24"/>
          <w:szCs w:val="24"/>
          <w:lang w:eastAsia="zh-CN"/>
        </w:rPr>
        <w:t>20kN</w:t>
      </w:r>
      <w:r w:rsidRPr="00771A28">
        <w:rPr>
          <w:rFonts w:ascii="Times New Roman" w:hAnsi="Times New Roman"/>
          <w:sz w:val="24"/>
          <w:szCs w:val="24"/>
          <w:lang w:eastAsia="zh-CN"/>
        </w:rPr>
        <w:t>，记录深度。在泥浆回流槽内，安放条形磁铁。</w:t>
      </w:r>
    </w:p>
    <w:p w14:paraId="02A1BBB2"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c.</w:t>
      </w:r>
      <w:r w:rsidRPr="00771A28">
        <w:rPr>
          <w:rFonts w:ascii="Times New Roman" w:hAnsi="Times New Roman"/>
          <w:sz w:val="24"/>
          <w:szCs w:val="24"/>
          <w:lang w:eastAsia="zh-CN"/>
        </w:rPr>
        <w:t>磨铣过程根据钻杆初始、中途、结束方入，判断磨铣进尺和磨铣工作面位置。</w:t>
      </w:r>
    </w:p>
    <w:p w14:paraId="11AA4135"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d.</w:t>
      </w:r>
      <w:r w:rsidRPr="00771A28">
        <w:rPr>
          <w:rFonts w:ascii="Times New Roman" w:hAnsi="Times New Roman"/>
          <w:sz w:val="24"/>
          <w:szCs w:val="24"/>
          <w:lang w:eastAsia="zh-CN"/>
        </w:rPr>
        <w:t>套磨铣作业过程中，定期测量压井液性能，若携带性能降低，加入</w:t>
      </w:r>
      <w:r w:rsidRPr="00771A28">
        <w:rPr>
          <w:rFonts w:ascii="Times New Roman" w:hAnsi="Times New Roman"/>
          <w:sz w:val="24"/>
          <w:szCs w:val="24"/>
          <w:lang w:eastAsia="zh-CN"/>
        </w:rPr>
        <w:t>CMC</w:t>
      </w:r>
      <w:r w:rsidRPr="00771A28">
        <w:rPr>
          <w:rFonts w:ascii="Times New Roman" w:hAnsi="Times New Roman"/>
          <w:sz w:val="24"/>
          <w:szCs w:val="24"/>
          <w:lang w:eastAsia="zh-CN"/>
        </w:rPr>
        <w:t>段塞液，定期、定量入井循环，并提高排量，增加修井液的携带能力。收集循环出的铁屑，称重、备查。</w:t>
      </w:r>
    </w:p>
    <w:p w14:paraId="4B9441CE"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e.</w:t>
      </w:r>
      <w:r w:rsidRPr="00771A28">
        <w:rPr>
          <w:rFonts w:ascii="Times New Roman" w:hAnsi="Times New Roman"/>
          <w:sz w:val="24"/>
          <w:szCs w:val="24"/>
          <w:lang w:eastAsia="zh-CN"/>
        </w:rPr>
        <w:t>起出套磨铣工具，检查磨损情况并记录。</w:t>
      </w:r>
    </w:p>
    <w:p w14:paraId="11AD6B7B"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⑤</w:t>
      </w:r>
      <w:r w:rsidRPr="00771A28">
        <w:rPr>
          <w:rFonts w:ascii="Times New Roman" w:hAnsi="Times New Roman"/>
          <w:sz w:val="24"/>
          <w:szCs w:val="24"/>
          <w:lang w:eastAsia="zh-CN"/>
        </w:rPr>
        <w:t>工艺要求</w:t>
      </w:r>
    </w:p>
    <w:p w14:paraId="450119E3"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a.</w:t>
      </w:r>
      <w:r w:rsidRPr="00771A28">
        <w:rPr>
          <w:rFonts w:ascii="Times New Roman" w:hAnsi="Times New Roman"/>
          <w:sz w:val="24"/>
          <w:szCs w:val="24"/>
          <w:lang w:eastAsia="zh-CN"/>
        </w:rPr>
        <w:t>套磨铣施工过程中，根据钻压、泵压、排量以及蹩跳钻情况合理调整施工参数，提高套磨铣效率。</w:t>
      </w:r>
    </w:p>
    <w:p w14:paraId="564AE8E3"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c.</w:t>
      </w:r>
      <w:r w:rsidRPr="00771A28">
        <w:rPr>
          <w:rFonts w:ascii="Times New Roman" w:hAnsi="Times New Roman"/>
          <w:sz w:val="24"/>
          <w:szCs w:val="24"/>
          <w:lang w:eastAsia="zh-CN"/>
        </w:rPr>
        <w:t>禁止长时间在某一深度进行磨铣，防止磨损套管。若出现磨铣进尺不明显、或蹩跳钻严重等异常现象，应起出套磨铣工具，检查原因。</w:t>
      </w:r>
    </w:p>
    <w:p w14:paraId="12D53AFD"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d.</w:t>
      </w:r>
      <w:r w:rsidRPr="00771A28">
        <w:rPr>
          <w:rFonts w:ascii="Times New Roman" w:hAnsi="Times New Roman"/>
          <w:sz w:val="24"/>
          <w:szCs w:val="24"/>
          <w:lang w:eastAsia="zh-CN"/>
        </w:rPr>
        <w:t>套磨铣施工中尽量提高循环排量，循环返出套磨铣碎屑。</w:t>
      </w:r>
    </w:p>
    <w:p w14:paraId="1944AC51" w14:textId="7FA8561A"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6</w:t>
      </w:r>
      <w:r w:rsidRPr="00771A28">
        <w:rPr>
          <w:rFonts w:ascii="Times New Roman" w:hAnsi="Times New Roman"/>
          <w:sz w:val="24"/>
          <w:szCs w:val="24"/>
          <w:lang w:eastAsia="zh-CN"/>
        </w:rPr>
        <w:t>）打捞永久封及下部套变点以上管柱</w:t>
      </w:r>
    </w:p>
    <w:p w14:paraId="7A935FF0"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下倒扣捞矛捞获永久封及下部管柱后，倒扣打捞管柱至套变点（</w:t>
      </w:r>
      <w:r w:rsidRPr="00771A28">
        <w:rPr>
          <w:rFonts w:ascii="Times New Roman" w:hAnsi="Times New Roman"/>
          <w:sz w:val="24"/>
          <w:szCs w:val="24"/>
          <w:lang w:eastAsia="zh-CN"/>
        </w:rPr>
        <w:t>4609m</w:t>
      </w:r>
      <w:r w:rsidRPr="00771A28">
        <w:rPr>
          <w:rFonts w:ascii="Times New Roman" w:hAnsi="Times New Roman"/>
          <w:sz w:val="24"/>
          <w:szCs w:val="24"/>
          <w:lang w:eastAsia="zh-CN"/>
        </w:rPr>
        <w:t>），尽量倒扣出井内管柱。</w:t>
      </w:r>
    </w:p>
    <w:p w14:paraId="02D46317" w14:textId="77FC1BC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5</w:t>
      </w:r>
      <w:r w:rsidRPr="00771A28">
        <w:rPr>
          <w:rFonts w:ascii="Times New Roman" w:hAnsi="Times New Roman"/>
          <w:sz w:val="24"/>
          <w:szCs w:val="24"/>
          <w:lang w:eastAsia="zh-CN"/>
        </w:rPr>
        <w:t>）注水泥</w:t>
      </w:r>
    </w:p>
    <w:p w14:paraId="28EA2839"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①</w:t>
      </w:r>
      <w:r w:rsidRPr="00771A28">
        <w:rPr>
          <w:rFonts w:ascii="Times New Roman" w:hAnsi="Times New Roman"/>
          <w:sz w:val="24"/>
          <w:szCs w:val="24"/>
          <w:lang w:eastAsia="zh-CN"/>
        </w:rPr>
        <w:t>水泥设计</w:t>
      </w:r>
    </w:p>
    <w:p w14:paraId="3A15D565"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井筒封堵剂</w:t>
      </w:r>
      <w:r w:rsidRPr="00771A28">
        <w:rPr>
          <w:rFonts w:ascii="Times New Roman" w:hAnsi="Times New Roman"/>
          <w:sz w:val="24"/>
          <w:szCs w:val="24"/>
          <w:lang w:eastAsia="zh-CN"/>
        </w:rPr>
        <w:t xml:space="preserve"> </w:t>
      </w:r>
      <w:r w:rsidRPr="00771A28">
        <w:rPr>
          <w:rFonts w:ascii="Times New Roman" w:hAnsi="Times New Roman"/>
          <w:sz w:val="24"/>
          <w:szCs w:val="24"/>
          <w:lang w:eastAsia="zh-CN"/>
        </w:rPr>
        <w:t>：井筒封堵采用</w:t>
      </w:r>
      <w:r w:rsidRPr="00771A28">
        <w:rPr>
          <w:rFonts w:ascii="Times New Roman" w:hAnsi="Times New Roman"/>
          <w:sz w:val="24"/>
          <w:szCs w:val="24"/>
          <w:lang w:eastAsia="zh-CN"/>
        </w:rPr>
        <w:t xml:space="preserve"> G </w:t>
      </w:r>
      <w:r w:rsidRPr="00771A28">
        <w:rPr>
          <w:rFonts w:ascii="Times New Roman" w:hAnsi="Times New Roman"/>
          <w:sz w:val="24"/>
          <w:szCs w:val="24"/>
          <w:lang w:eastAsia="zh-CN"/>
        </w:rPr>
        <w:t>级耐腐蚀水泥浆，配方：</w:t>
      </w:r>
      <w:r w:rsidRPr="00771A28">
        <w:rPr>
          <w:rFonts w:ascii="Times New Roman" w:hAnsi="Times New Roman"/>
          <w:sz w:val="24"/>
          <w:szCs w:val="24"/>
          <w:lang w:eastAsia="zh-CN"/>
        </w:rPr>
        <w:t xml:space="preserve">G </w:t>
      </w:r>
      <w:r w:rsidRPr="00771A28">
        <w:rPr>
          <w:rFonts w:ascii="Times New Roman" w:hAnsi="Times New Roman"/>
          <w:sz w:val="24"/>
          <w:szCs w:val="24"/>
          <w:lang w:eastAsia="zh-CN"/>
        </w:rPr>
        <w:t>级高抗硫油井水泥</w:t>
      </w:r>
      <w:r w:rsidRPr="00771A28">
        <w:rPr>
          <w:rFonts w:ascii="Times New Roman" w:hAnsi="Times New Roman"/>
          <w:sz w:val="24"/>
          <w:szCs w:val="24"/>
          <w:lang w:eastAsia="zh-CN"/>
        </w:rPr>
        <w:t xml:space="preserve"> 30~50%</w:t>
      </w:r>
      <w:r w:rsidRPr="00771A28">
        <w:rPr>
          <w:rFonts w:ascii="Times New Roman" w:hAnsi="Times New Roman"/>
          <w:sz w:val="24"/>
          <w:szCs w:val="24"/>
          <w:lang w:eastAsia="zh-CN"/>
        </w:rPr>
        <w:t>，硅粉</w:t>
      </w:r>
      <w:r w:rsidRPr="00771A28">
        <w:rPr>
          <w:rFonts w:ascii="Times New Roman" w:hAnsi="Times New Roman"/>
          <w:sz w:val="24"/>
          <w:szCs w:val="24"/>
          <w:lang w:eastAsia="zh-CN"/>
        </w:rPr>
        <w:t xml:space="preserve"> 13</w:t>
      </w:r>
      <w:r w:rsidRPr="00771A28">
        <w:rPr>
          <w:rFonts w:ascii="Times New Roman" w:hAnsi="Times New Roman"/>
          <w:sz w:val="24"/>
          <w:szCs w:val="24"/>
          <w:lang w:eastAsia="zh-CN"/>
        </w:rPr>
        <w:t>～</w:t>
      </w:r>
      <w:r w:rsidRPr="00771A28">
        <w:rPr>
          <w:rFonts w:ascii="Times New Roman" w:hAnsi="Times New Roman"/>
          <w:sz w:val="24"/>
          <w:szCs w:val="24"/>
          <w:lang w:eastAsia="zh-CN"/>
        </w:rPr>
        <w:t>18%</w:t>
      </w:r>
      <w:r w:rsidRPr="00771A28">
        <w:rPr>
          <w:rFonts w:ascii="Times New Roman" w:hAnsi="Times New Roman"/>
          <w:sz w:val="24"/>
          <w:szCs w:val="24"/>
          <w:lang w:eastAsia="zh-CN"/>
        </w:rPr>
        <w:t>，防窜剂</w:t>
      </w:r>
      <w:r w:rsidRPr="00771A28">
        <w:rPr>
          <w:rFonts w:ascii="Times New Roman" w:hAnsi="Times New Roman"/>
          <w:sz w:val="24"/>
          <w:szCs w:val="24"/>
          <w:lang w:eastAsia="zh-CN"/>
        </w:rPr>
        <w:t xml:space="preserve"> 2</w:t>
      </w:r>
      <w:r w:rsidRPr="00771A28">
        <w:rPr>
          <w:rFonts w:ascii="Times New Roman" w:hAnsi="Times New Roman"/>
          <w:sz w:val="24"/>
          <w:szCs w:val="24"/>
          <w:lang w:eastAsia="zh-CN"/>
        </w:rPr>
        <w:t>～</w:t>
      </w:r>
      <w:r w:rsidRPr="00771A28">
        <w:rPr>
          <w:rFonts w:ascii="Times New Roman" w:hAnsi="Times New Roman"/>
          <w:sz w:val="24"/>
          <w:szCs w:val="24"/>
          <w:lang w:eastAsia="zh-CN"/>
        </w:rPr>
        <w:t>4%</w:t>
      </w:r>
      <w:r w:rsidRPr="00771A28">
        <w:rPr>
          <w:rFonts w:ascii="Times New Roman" w:hAnsi="Times New Roman"/>
          <w:sz w:val="24"/>
          <w:szCs w:val="24"/>
          <w:lang w:eastAsia="zh-CN"/>
        </w:rPr>
        <w:t>，膨胀剂</w:t>
      </w:r>
      <w:r w:rsidRPr="00771A28">
        <w:rPr>
          <w:rFonts w:ascii="Times New Roman" w:hAnsi="Times New Roman"/>
          <w:sz w:val="24"/>
          <w:szCs w:val="24"/>
          <w:lang w:eastAsia="zh-CN"/>
        </w:rPr>
        <w:t xml:space="preserve"> 1</w:t>
      </w:r>
      <w:r w:rsidRPr="00771A28">
        <w:rPr>
          <w:rFonts w:ascii="Times New Roman" w:hAnsi="Times New Roman"/>
          <w:sz w:val="24"/>
          <w:szCs w:val="24"/>
          <w:lang w:eastAsia="zh-CN"/>
        </w:rPr>
        <w:t>～</w:t>
      </w:r>
      <w:r w:rsidRPr="00771A28">
        <w:rPr>
          <w:rFonts w:ascii="Times New Roman" w:hAnsi="Times New Roman"/>
          <w:sz w:val="24"/>
          <w:szCs w:val="24"/>
          <w:lang w:eastAsia="zh-CN"/>
        </w:rPr>
        <w:t>2.2%</w:t>
      </w:r>
      <w:r w:rsidRPr="00771A28">
        <w:rPr>
          <w:rFonts w:ascii="Times New Roman" w:hAnsi="Times New Roman"/>
          <w:sz w:val="24"/>
          <w:szCs w:val="24"/>
          <w:lang w:eastAsia="zh-CN"/>
        </w:rPr>
        <w:t>，缓凝剂</w:t>
      </w:r>
      <w:r w:rsidRPr="00771A28">
        <w:rPr>
          <w:rFonts w:ascii="Times New Roman" w:hAnsi="Times New Roman"/>
          <w:sz w:val="24"/>
          <w:szCs w:val="24"/>
          <w:lang w:eastAsia="zh-CN"/>
        </w:rPr>
        <w:t xml:space="preserve"> 1.5</w:t>
      </w:r>
      <w:r w:rsidRPr="00771A28">
        <w:rPr>
          <w:rFonts w:ascii="Times New Roman" w:hAnsi="Times New Roman"/>
          <w:sz w:val="24"/>
          <w:szCs w:val="24"/>
          <w:lang w:eastAsia="zh-CN"/>
        </w:rPr>
        <w:t>～</w:t>
      </w:r>
      <w:r w:rsidRPr="00771A28">
        <w:rPr>
          <w:rFonts w:ascii="Times New Roman" w:hAnsi="Times New Roman"/>
          <w:sz w:val="24"/>
          <w:szCs w:val="24"/>
          <w:lang w:eastAsia="zh-CN"/>
        </w:rPr>
        <w:t>2.5%</w:t>
      </w:r>
      <w:r w:rsidRPr="00771A28">
        <w:rPr>
          <w:rFonts w:ascii="Times New Roman" w:hAnsi="Times New Roman"/>
          <w:sz w:val="24"/>
          <w:szCs w:val="24"/>
          <w:lang w:eastAsia="zh-CN"/>
        </w:rPr>
        <w:t>，消泡剂</w:t>
      </w:r>
      <w:r w:rsidRPr="00771A28">
        <w:rPr>
          <w:rFonts w:ascii="Times New Roman" w:hAnsi="Times New Roman"/>
          <w:sz w:val="24"/>
          <w:szCs w:val="24"/>
          <w:lang w:eastAsia="zh-CN"/>
        </w:rPr>
        <w:t xml:space="preserve"> 0.1</w:t>
      </w:r>
      <w:r w:rsidRPr="00771A28">
        <w:rPr>
          <w:rFonts w:ascii="Times New Roman" w:hAnsi="Times New Roman"/>
          <w:sz w:val="24"/>
          <w:szCs w:val="24"/>
          <w:lang w:eastAsia="zh-CN"/>
        </w:rPr>
        <w:t>～</w:t>
      </w:r>
      <w:r w:rsidRPr="00771A28">
        <w:rPr>
          <w:rFonts w:ascii="Times New Roman" w:hAnsi="Times New Roman"/>
          <w:sz w:val="24"/>
          <w:szCs w:val="24"/>
          <w:lang w:eastAsia="zh-CN"/>
        </w:rPr>
        <w:t>0.3%</w:t>
      </w:r>
      <w:r w:rsidRPr="00771A28">
        <w:rPr>
          <w:rFonts w:ascii="Times New Roman" w:hAnsi="Times New Roman"/>
          <w:sz w:val="24"/>
          <w:szCs w:val="24"/>
          <w:lang w:eastAsia="zh-CN"/>
        </w:rPr>
        <w:t>，分散剂</w:t>
      </w:r>
      <w:r w:rsidRPr="00771A28">
        <w:rPr>
          <w:rFonts w:ascii="Times New Roman" w:hAnsi="Times New Roman"/>
          <w:sz w:val="24"/>
          <w:szCs w:val="24"/>
          <w:lang w:eastAsia="zh-CN"/>
        </w:rPr>
        <w:t xml:space="preserve"> 1</w:t>
      </w:r>
      <w:r w:rsidRPr="00771A28">
        <w:rPr>
          <w:rFonts w:ascii="Times New Roman" w:hAnsi="Times New Roman"/>
          <w:sz w:val="24"/>
          <w:szCs w:val="24"/>
          <w:lang w:eastAsia="zh-CN"/>
        </w:rPr>
        <w:t>～</w:t>
      </w:r>
      <w:r w:rsidRPr="00771A28">
        <w:rPr>
          <w:rFonts w:ascii="Times New Roman" w:hAnsi="Times New Roman"/>
          <w:sz w:val="24"/>
          <w:szCs w:val="24"/>
          <w:lang w:eastAsia="zh-CN"/>
        </w:rPr>
        <w:t>2.2%</w:t>
      </w:r>
      <w:r w:rsidRPr="00771A28">
        <w:rPr>
          <w:rFonts w:ascii="Times New Roman" w:hAnsi="Times New Roman"/>
          <w:sz w:val="24"/>
          <w:szCs w:val="24"/>
          <w:lang w:eastAsia="zh-CN"/>
        </w:rPr>
        <w:t>，余量为水。</w:t>
      </w:r>
      <w:r w:rsidRPr="00771A28">
        <w:rPr>
          <w:rFonts w:ascii="Times New Roman" w:hAnsi="Times New Roman"/>
          <w:sz w:val="24"/>
          <w:szCs w:val="24"/>
          <w:lang w:eastAsia="zh-CN"/>
        </w:rPr>
        <w:t xml:space="preserve"> </w:t>
      </w:r>
      <w:r w:rsidRPr="00771A28">
        <w:rPr>
          <w:rFonts w:ascii="Times New Roman" w:hAnsi="Times New Roman"/>
          <w:sz w:val="24"/>
          <w:szCs w:val="24"/>
          <w:lang w:eastAsia="zh-CN"/>
        </w:rPr>
        <w:t>性能：密度</w:t>
      </w:r>
      <w:r w:rsidRPr="00771A28">
        <w:rPr>
          <w:rFonts w:ascii="Times New Roman" w:hAnsi="Times New Roman"/>
          <w:sz w:val="24"/>
          <w:szCs w:val="24"/>
          <w:lang w:eastAsia="zh-CN"/>
        </w:rPr>
        <w:t xml:space="preserve"> 1.85g/cm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；失水</w:t>
      </w:r>
      <w:r w:rsidRPr="00771A28">
        <w:rPr>
          <w:rFonts w:ascii="Times New Roman" w:hAnsi="Times New Roman"/>
          <w:sz w:val="24"/>
          <w:szCs w:val="24"/>
          <w:lang w:eastAsia="zh-CN"/>
        </w:rPr>
        <w:t>≤30mL</w:t>
      </w:r>
      <w:r w:rsidRPr="00771A28">
        <w:rPr>
          <w:rFonts w:ascii="Times New Roman" w:hAnsi="Times New Roman"/>
          <w:sz w:val="24"/>
          <w:szCs w:val="24"/>
          <w:lang w:eastAsia="zh-CN"/>
        </w:rPr>
        <w:t>，沉降稳定性</w:t>
      </w:r>
      <w:r w:rsidRPr="00771A28">
        <w:rPr>
          <w:rFonts w:ascii="Times New Roman" w:hAnsi="Times New Roman"/>
          <w:sz w:val="24"/>
          <w:szCs w:val="24"/>
          <w:lang w:eastAsia="zh-CN"/>
        </w:rPr>
        <w:t>≤0.02g/cm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；稠化时间</w:t>
      </w:r>
      <w:r w:rsidRPr="00771A28">
        <w:rPr>
          <w:rFonts w:ascii="Times New Roman" w:hAnsi="Times New Roman"/>
          <w:sz w:val="24"/>
          <w:szCs w:val="24"/>
          <w:lang w:eastAsia="zh-CN"/>
        </w:rPr>
        <w:t xml:space="preserve"> 3-7h</w:t>
      </w:r>
      <w:r w:rsidRPr="00771A28">
        <w:rPr>
          <w:rFonts w:ascii="Times New Roman" w:hAnsi="Times New Roman"/>
          <w:sz w:val="24"/>
          <w:szCs w:val="24"/>
          <w:lang w:eastAsia="zh-CN"/>
        </w:rPr>
        <w:t>；</w:t>
      </w:r>
      <w:r w:rsidRPr="00771A28">
        <w:rPr>
          <w:rFonts w:ascii="Times New Roman" w:hAnsi="Times New Roman"/>
          <w:sz w:val="24"/>
          <w:szCs w:val="24"/>
          <w:lang w:eastAsia="zh-CN"/>
        </w:rPr>
        <w:t>120℃</w:t>
      </w:r>
      <w:r w:rsidRPr="00771A28">
        <w:rPr>
          <w:rFonts w:ascii="Times New Roman" w:hAnsi="Times New Roman"/>
          <w:sz w:val="24"/>
          <w:szCs w:val="24"/>
          <w:lang w:eastAsia="zh-CN"/>
        </w:rPr>
        <w:t>、</w:t>
      </w:r>
      <w:r w:rsidRPr="00771A28">
        <w:rPr>
          <w:rFonts w:ascii="Times New Roman" w:hAnsi="Times New Roman"/>
          <w:sz w:val="24"/>
          <w:szCs w:val="24"/>
          <w:lang w:eastAsia="zh-CN"/>
        </w:rPr>
        <w:t>H</w:t>
      </w:r>
      <w:r w:rsidRPr="00771A28">
        <w:rPr>
          <w:rFonts w:ascii="Times New Roman" w:hAnsi="Times New Roman"/>
          <w:sz w:val="24"/>
          <w:szCs w:val="24"/>
          <w:vertAlign w:val="subscript"/>
          <w:lang w:eastAsia="zh-CN"/>
        </w:rPr>
        <w:t>2</w:t>
      </w:r>
      <w:r w:rsidRPr="00771A28">
        <w:rPr>
          <w:rFonts w:ascii="Times New Roman" w:hAnsi="Times New Roman"/>
          <w:sz w:val="24"/>
          <w:szCs w:val="24"/>
          <w:lang w:eastAsia="zh-CN"/>
        </w:rPr>
        <w:t>S 18%</w:t>
      </w:r>
      <w:r w:rsidRPr="00771A28">
        <w:rPr>
          <w:rFonts w:ascii="Times New Roman" w:hAnsi="Times New Roman"/>
          <w:sz w:val="24"/>
          <w:szCs w:val="24"/>
          <w:lang w:eastAsia="zh-CN"/>
        </w:rPr>
        <w:t>、</w:t>
      </w:r>
      <w:r w:rsidRPr="00771A28">
        <w:rPr>
          <w:rFonts w:ascii="Times New Roman" w:hAnsi="Times New Roman"/>
          <w:sz w:val="24"/>
          <w:szCs w:val="24"/>
          <w:lang w:eastAsia="zh-CN"/>
        </w:rPr>
        <w:t>CO2 9%</w:t>
      </w:r>
      <w:r w:rsidRPr="00771A28">
        <w:rPr>
          <w:rFonts w:ascii="Times New Roman" w:hAnsi="Times New Roman"/>
          <w:sz w:val="24"/>
          <w:szCs w:val="24"/>
          <w:lang w:eastAsia="zh-CN"/>
        </w:rPr>
        <w:t>条件下，腐蚀深度＜</w:t>
      </w:r>
      <w:r w:rsidRPr="00771A28">
        <w:rPr>
          <w:rFonts w:ascii="Times New Roman" w:hAnsi="Times New Roman"/>
          <w:sz w:val="24"/>
          <w:szCs w:val="24"/>
          <w:lang w:eastAsia="zh-CN"/>
        </w:rPr>
        <w:t>2mm/a</w:t>
      </w:r>
      <w:r w:rsidRPr="00771A28">
        <w:rPr>
          <w:rFonts w:ascii="Times New Roman" w:hAnsi="Times New Roman"/>
          <w:sz w:val="24"/>
          <w:szCs w:val="24"/>
          <w:lang w:eastAsia="zh-CN"/>
        </w:rPr>
        <w:t>。</w:t>
      </w:r>
      <w:r w:rsidRPr="00771A28">
        <w:rPr>
          <w:rFonts w:ascii="Times New Roman" w:hAnsi="Times New Roman"/>
          <w:sz w:val="24"/>
          <w:szCs w:val="24"/>
          <w:lang w:eastAsia="zh-CN"/>
        </w:rPr>
        <w:t xml:space="preserve"> </w:t>
      </w:r>
    </w:p>
    <w:p w14:paraId="72A8677E"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②</w:t>
      </w:r>
      <w:r w:rsidRPr="00771A28">
        <w:rPr>
          <w:rFonts w:ascii="Times New Roman" w:hAnsi="Times New Roman"/>
          <w:sz w:val="24"/>
          <w:szCs w:val="24"/>
          <w:lang w:eastAsia="zh-CN"/>
        </w:rPr>
        <w:t>注塞管柱</w:t>
      </w:r>
      <w:r w:rsidRPr="00771A28">
        <w:rPr>
          <w:rFonts w:ascii="Times New Roman" w:hAnsi="Times New Roman"/>
          <w:sz w:val="24"/>
          <w:szCs w:val="24"/>
          <w:lang w:eastAsia="zh-CN"/>
        </w:rPr>
        <w:t xml:space="preserve"> </w:t>
      </w:r>
    </w:p>
    <w:p w14:paraId="41974AE1"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现场采用钻杆注灰。</w:t>
      </w:r>
    </w:p>
    <w:p w14:paraId="64206830"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lastRenderedPageBreak/>
        <w:t>③</w:t>
      </w:r>
      <w:r w:rsidRPr="00771A28">
        <w:rPr>
          <w:rFonts w:ascii="Times New Roman" w:hAnsi="Times New Roman"/>
          <w:sz w:val="24"/>
          <w:szCs w:val="24"/>
          <w:lang w:eastAsia="zh-CN"/>
        </w:rPr>
        <w:t>注塞井段</w:t>
      </w:r>
    </w:p>
    <w:p w14:paraId="4A49DA18"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4300m-</w:t>
      </w:r>
      <w:r w:rsidRPr="00771A28">
        <w:rPr>
          <w:rFonts w:ascii="Times New Roman" w:hAnsi="Times New Roman"/>
          <w:sz w:val="24"/>
          <w:szCs w:val="24"/>
          <w:lang w:eastAsia="zh-CN"/>
        </w:rPr>
        <w:t>鱼顶。</w:t>
      </w:r>
    </w:p>
    <w:p w14:paraId="0E40B0B3"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④</w:t>
      </w:r>
      <w:r w:rsidRPr="00771A28">
        <w:rPr>
          <w:rFonts w:ascii="Times New Roman" w:hAnsi="Times New Roman"/>
          <w:sz w:val="24"/>
          <w:szCs w:val="24"/>
          <w:lang w:eastAsia="zh-CN"/>
        </w:rPr>
        <w:t>注塞工艺</w:t>
      </w:r>
      <w:r w:rsidRPr="00771A28">
        <w:rPr>
          <w:rFonts w:ascii="Times New Roman" w:hAnsi="Times New Roman"/>
          <w:sz w:val="24"/>
          <w:szCs w:val="24"/>
          <w:lang w:eastAsia="zh-CN"/>
        </w:rPr>
        <w:t xml:space="preserve"> </w:t>
      </w:r>
    </w:p>
    <w:p w14:paraId="62C77EAB"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a.</w:t>
      </w:r>
      <w:r w:rsidRPr="00771A28">
        <w:rPr>
          <w:rFonts w:ascii="Times New Roman" w:hAnsi="Times New Roman"/>
          <w:sz w:val="24"/>
          <w:szCs w:val="24"/>
          <w:lang w:eastAsia="zh-CN"/>
        </w:rPr>
        <w:t>将管柱下至永久封以上</w:t>
      </w:r>
      <w:r w:rsidRPr="00771A28">
        <w:rPr>
          <w:rFonts w:ascii="Times New Roman" w:hAnsi="Times New Roman"/>
          <w:sz w:val="24"/>
          <w:szCs w:val="24"/>
          <w:lang w:eastAsia="zh-CN"/>
        </w:rPr>
        <w:t>0.5-2m</w:t>
      </w:r>
      <w:r w:rsidRPr="00771A28">
        <w:rPr>
          <w:rFonts w:ascii="Times New Roman" w:hAnsi="Times New Roman"/>
          <w:sz w:val="24"/>
          <w:szCs w:val="24"/>
          <w:lang w:eastAsia="zh-CN"/>
        </w:rPr>
        <w:t>并循环洗井到井内稳定。</w:t>
      </w:r>
    </w:p>
    <w:p w14:paraId="1A535671"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b.</w:t>
      </w:r>
      <w:r w:rsidRPr="00771A28">
        <w:rPr>
          <w:rFonts w:ascii="Times New Roman" w:hAnsi="Times New Roman"/>
          <w:sz w:val="24"/>
          <w:szCs w:val="24"/>
          <w:lang w:eastAsia="zh-CN"/>
        </w:rPr>
        <w:t>替置水泥浆到管内外液压平衡，上提管脚至开窗点以下</w:t>
      </w:r>
      <w:r w:rsidRPr="00771A28">
        <w:rPr>
          <w:rFonts w:ascii="Times New Roman" w:hAnsi="Times New Roman"/>
          <w:sz w:val="24"/>
          <w:szCs w:val="24"/>
          <w:lang w:eastAsia="zh-CN"/>
        </w:rPr>
        <w:t>30m</w:t>
      </w:r>
      <w:r w:rsidRPr="00771A28">
        <w:rPr>
          <w:rFonts w:ascii="Times New Roman" w:hAnsi="Times New Roman"/>
          <w:sz w:val="24"/>
          <w:szCs w:val="24"/>
          <w:lang w:eastAsia="zh-CN"/>
        </w:rPr>
        <w:t>，反循环洗井，反洗出多余水泥浆。</w:t>
      </w:r>
    </w:p>
    <w:p w14:paraId="0A27EB3F"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c.</w:t>
      </w:r>
      <w:r w:rsidRPr="00771A28">
        <w:rPr>
          <w:rFonts w:ascii="Times New Roman" w:hAnsi="Times New Roman"/>
          <w:sz w:val="24"/>
          <w:szCs w:val="24"/>
          <w:lang w:eastAsia="zh-CN"/>
        </w:rPr>
        <w:t>起出管柱、关井侯凝。</w:t>
      </w:r>
    </w:p>
    <w:p w14:paraId="38787A39"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⑤</w:t>
      </w:r>
      <w:r w:rsidRPr="00771A28">
        <w:rPr>
          <w:rFonts w:ascii="Times New Roman" w:hAnsi="Times New Roman"/>
          <w:sz w:val="24"/>
          <w:szCs w:val="24"/>
          <w:lang w:eastAsia="zh-CN"/>
        </w:rPr>
        <w:t>注灰后试压</w:t>
      </w:r>
      <w:r w:rsidRPr="00771A28">
        <w:rPr>
          <w:rFonts w:ascii="Times New Roman" w:hAnsi="Times New Roman"/>
          <w:sz w:val="24"/>
          <w:szCs w:val="24"/>
          <w:lang w:eastAsia="zh-CN"/>
        </w:rPr>
        <w:t xml:space="preserve"> </w:t>
      </w:r>
    </w:p>
    <w:p w14:paraId="00F5A83D"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关井候凝</w:t>
      </w:r>
      <w:r w:rsidRPr="00771A28">
        <w:rPr>
          <w:rFonts w:ascii="Times New Roman" w:hAnsi="Times New Roman"/>
          <w:sz w:val="24"/>
          <w:szCs w:val="24"/>
          <w:lang w:eastAsia="zh-CN"/>
        </w:rPr>
        <w:t>72h</w:t>
      </w:r>
      <w:r w:rsidRPr="00771A28">
        <w:rPr>
          <w:rFonts w:ascii="Times New Roman" w:hAnsi="Times New Roman"/>
          <w:sz w:val="24"/>
          <w:szCs w:val="24"/>
          <w:lang w:eastAsia="zh-CN"/>
        </w:rPr>
        <w:t>，探灰面合格，并试压</w:t>
      </w:r>
      <w:r w:rsidRPr="00771A28">
        <w:rPr>
          <w:rFonts w:ascii="Times New Roman" w:hAnsi="Times New Roman"/>
          <w:sz w:val="24"/>
          <w:szCs w:val="24"/>
          <w:lang w:eastAsia="zh-CN"/>
        </w:rPr>
        <w:t>35MPa</w:t>
      </w:r>
      <w:r w:rsidRPr="00771A28">
        <w:rPr>
          <w:rFonts w:ascii="Times New Roman" w:hAnsi="Times New Roman"/>
          <w:sz w:val="24"/>
          <w:szCs w:val="24"/>
          <w:lang w:eastAsia="zh-CN"/>
        </w:rPr>
        <w:t>，稳压</w:t>
      </w:r>
      <w:r w:rsidRPr="00771A28">
        <w:rPr>
          <w:rFonts w:ascii="Times New Roman" w:hAnsi="Times New Roman"/>
          <w:sz w:val="24"/>
          <w:szCs w:val="24"/>
          <w:lang w:eastAsia="zh-CN"/>
        </w:rPr>
        <w:t>30min</w:t>
      </w:r>
      <w:r w:rsidRPr="00771A28">
        <w:rPr>
          <w:rFonts w:ascii="Times New Roman" w:hAnsi="Times New Roman"/>
          <w:sz w:val="24"/>
          <w:szCs w:val="24"/>
          <w:lang w:eastAsia="zh-CN"/>
        </w:rPr>
        <w:t>，压降</w:t>
      </w:r>
      <w:r w:rsidRPr="00771A28">
        <w:rPr>
          <w:rFonts w:ascii="Times New Roman" w:hAnsi="Times New Roman"/>
          <w:sz w:val="24"/>
          <w:szCs w:val="24"/>
          <w:lang w:eastAsia="zh-CN"/>
        </w:rPr>
        <w:t>≤0.5MPa</w:t>
      </w:r>
      <w:r w:rsidRPr="00771A28">
        <w:rPr>
          <w:rFonts w:ascii="Times New Roman" w:hAnsi="Times New Roman"/>
          <w:sz w:val="24"/>
          <w:szCs w:val="24"/>
          <w:lang w:eastAsia="zh-CN"/>
        </w:rPr>
        <w:t>合格。</w:t>
      </w:r>
    </w:p>
    <w:p w14:paraId="6B43E33B" w14:textId="1DC296B5"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6</w:t>
      </w:r>
      <w:r w:rsidRPr="00771A28">
        <w:rPr>
          <w:rFonts w:ascii="Times New Roman" w:hAnsi="Times New Roman"/>
          <w:sz w:val="24"/>
          <w:szCs w:val="24"/>
          <w:lang w:eastAsia="zh-CN"/>
        </w:rPr>
        <w:t>）刮削</w:t>
      </w:r>
    </w:p>
    <w:p w14:paraId="26713BAF" w14:textId="77777777"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采用</w:t>
      </w:r>
      <w:r w:rsidRPr="00771A28">
        <w:rPr>
          <w:rFonts w:ascii="Times New Roman" w:hAnsi="Times New Roman"/>
          <w:sz w:val="24"/>
          <w:szCs w:val="24"/>
          <w:lang w:eastAsia="zh-CN"/>
        </w:rPr>
        <w:t>GX-T178×1.39m</w:t>
      </w:r>
      <w:r w:rsidRPr="00771A28">
        <w:rPr>
          <w:rFonts w:ascii="Times New Roman" w:hAnsi="Times New Roman"/>
          <w:sz w:val="24"/>
          <w:szCs w:val="24"/>
          <w:lang w:eastAsia="zh-CN"/>
        </w:rPr>
        <w:t>刮削器对水泥塞以上井段进行刮削，清理套管内壁残留物。</w:t>
      </w:r>
    </w:p>
    <w:p w14:paraId="610B6125" w14:textId="4D1C6982" w:rsidR="00F33188"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7</w:t>
      </w:r>
      <w:r w:rsidRPr="00771A28">
        <w:rPr>
          <w:rFonts w:ascii="Times New Roman" w:hAnsi="Times New Roman"/>
          <w:sz w:val="24"/>
          <w:szCs w:val="24"/>
          <w:lang w:eastAsia="zh-CN"/>
        </w:rPr>
        <w:t>）套管检测</w:t>
      </w:r>
    </w:p>
    <w:p w14:paraId="156EF50B" w14:textId="0C9AA79B" w:rsidR="002B4D1D" w:rsidRPr="00771A28" w:rsidRDefault="00F33188" w:rsidP="00F3318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下多臂</w:t>
      </w:r>
      <w:r w:rsidRPr="00771A28">
        <w:rPr>
          <w:rFonts w:ascii="Times New Roman" w:hAnsi="Times New Roman"/>
          <w:sz w:val="24"/>
          <w:szCs w:val="24"/>
          <w:lang w:eastAsia="zh-CN"/>
        </w:rPr>
        <w:t>+</w:t>
      </w:r>
      <w:r w:rsidRPr="00771A28">
        <w:rPr>
          <w:rFonts w:ascii="Times New Roman" w:hAnsi="Times New Roman"/>
          <w:sz w:val="24"/>
          <w:szCs w:val="24"/>
          <w:lang w:eastAsia="zh-CN"/>
        </w:rPr>
        <w:t>电磁探伤仪器，检测井口至</w:t>
      </w:r>
      <w:r w:rsidRPr="00771A28">
        <w:rPr>
          <w:rFonts w:ascii="Times New Roman" w:hAnsi="Times New Roman"/>
          <w:sz w:val="24"/>
          <w:szCs w:val="24"/>
          <w:lang w:eastAsia="zh-CN"/>
        </w:rPr>
        <w:t>4360m</w:t>
      </w:r>
      <w:r w:rsidRPr="00771A28">
        <w:rPr>
          <w:rFonts w:ascii="Times New Roman" w:hAnsi="Times New Roman"/>
          <w:sz w:val="24"/>
          <w:szCs w:val="24"/>
          <w:lang w:eastAsia="zh-CN"/>
        </w:rPr>
        <w:t>套管质量，确定悬挂器最佳位置。</w:t>
      </w:r>
    </w:p>
    <w:p w14:paraId="0DA0D023" w14:textId="44D7570C" w:rsidR="0039680A" w:rsidRPr="00771A28" w:rsidRDefault="0039680A" w:rsidP="0039680A">
      <w:pPr>
        <w:adjustRightInd w:val="0"/>
        <w:snapToGrid w:val="0"/>
        <w:spacing w:line="360" w:lineRule="auto"/>
        <w:ind w:firstLineChars="200" w:firstLine="480"/>
        <w:jc w:val="both"/>
        <w:outlineLvl w:val="3"/>
        <w:rPr>
          <w:rFonts w:ascii="Times New Roman" w:eastAsia="黑体" w:hAnsi="Times New Roman"/>
          <w:sz w:val="24"/>
          <w:szCs w:val="24"/>
          <w:lang w:eastAsia="zh-CN"/>
        </w:rPr>
      </w:pPr>
      <w:r w:rsidRPr="00771A28">
        <w:rPr>
          <w:rFonts w:ascii="Times New Roman" w:eastAsia="黑体" w:hAnsi="Times New Roman"/>
          <w:sz w:val="24"/>
          <w:szCs w:val="24"/>
          <w:lang w:eastAsia="zh-CN"/>
        </w:rPr>
        <w:t>3.2.2.5</w:t>
      </w:r>
      <w:r w:rsidRPr="00771A28">
        <w:rPr>
          <w:rFonts w:ascii="Times New Roman" w:eastAsia="黑体" w:hAnsi="Times New Roman"/>
          <w:sz w:val="24"/>
          <w:szCs w:val="24"/>
          <w:lang w:eastAsia="zh-CN"/>
        </w:rPr>
        <w:t>井身结构</w:t>
      </w:r>
    </w:p>
    <w:p w14:paraId="1C876EBE" w14:textId="65F3F8B5" w:rsidR="002B4D1D" w:rsidRPr="00771A28" w:rsidRDefault="0039680A" w:rsidP="002B4D1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本项目主要目的层为飞仙关组。原井筒内为</w:t>
      </w:r>
      <w:r w:rsidRPr="00771A28">
        <w:rPr>
          <w:rFonts w:ascii="Times New Roman" w:hAnsi="Times New Roman"/>
          <w:sz w:val="24"/>
          <w:szCs w:val="24"/>
          <w:lang w:eastAsia="zh-CN"/>
        </w:rPr>
        <w:t>Φ177.8mm</w:t>
      </w:r>
      <w:r w:rsidRPr="00771A28">
        <w:rPr>
          <w:rFonts w:ascii="Times New Roman" w:hAnsi="Times New Roman"/>
          <w:sz w:val="24"/>
          <w:szCs w:val="24"/>
          <w:lang w:eastAsia="zh-CN"/>
        </w:rPr>
        <w:t>套管（壁厚</w:t>
      </w:r>
      <w:r w:rsidRPr="00771A28">
        <w:rPr>
          <w:rFonts w:ascii="Times New Roman" w:hAnsi="Times New Roman"/>
          <w:sz w:val="24"/>
          <w:szCs w:val="24"/>
          <w:lang w:eastAsia="zh-CN"/>
        </w:rPr>
        <w:t>12.65mm</w:t>
      </w:r>
      <w:r w:rsidRPr="00771A28">
        <w:rPr>
          <w:rFonts w:ascii="Times New Roman" w:hAnsi="Times New Roman"/>
          <w:sz w:val="24"/>
          <w:szCs w:val="24"/>
          <w:lang w:eastAsia="zh-CN"/>
        </w:rPr>
        <w:t>），可采用的最大开窗钻头尺寸为</w:t>
      </w:r>
      <w:r w:rsidRPr="00771A28">
        <w:rPr>
          <w:rFonts w:ascii="Times New Roman" w:hAnsi="Times New Roman"/>
          <w:sz w:val="24"/>
          <w:szCs w:val="24"/>
          <w:lang w:eastAsia="zh-CN"/>
        </w:rPr>
        <w:t>Φ149.2mm</w:t>
      </w:r>
      <w:r w:rsidRPr="00771A28">
        <w:rPr>
          <w:rFonts w:ascii="Times New Roman" w:hAnsi="Times New Roman"/>
          <w:sz w:val="24"/>
          <w:szCs w:val="24"/>
          <w:lang w:eastAsia="zh-CN"/>
        </w:rPr>
        <w:t>。</w:t>
      </w:r>
      <w:r w:rsidRPr="00771A28">
        <w:rPr>
          <w:rFonts w:ascii="Times New Roman" w:hAnsi="Times New Roman"/>
          <w:sz w:val="24"/>
          <w:szCs w:val="24"/>
          <w:lang w:eastAsia="zh-CN"/>
        </w:rPr>
        <w:t>P103-1</w:t>
      </w:r>
      <w:r w:rsidRPr="00771A28">
        <w:rPr>
          <w:rFonts w:ascii="Times New Roman" w:hAnsi="Times New Roman"/>
          <w:sz w:val="24"/>
          <w:szCs w:val="24"/>
          <w:lang w:eastAsia="zh-CN"/>
        </w:rPr>
        <w:t>侧井开窗点位于嘉四五盐膏层以下，</w:t>
      </w:r>
      <w:r w:rsidRPr="00771A28">
        <w:rPr>
          <w:rFonts w:ascii="Times New Roman" w:hAnsi="Times New Roman"/>
          <w:sz w:val="24"/>
          <w:szCs w:val="24"/>
          <w:lang w:eastAsia="zh-CN"/>
        </w:rPr>
        <w:t>P103-2</w:t>
      </w:r>
      <w:r w:rsidRPr="00771A28">
        <w:rPr>
          <w:rFonts w:ascii="Times New Roman" w:hAnsi="Times New Roman"/>
          <w:sz w:val="24"/>
          <w:szCs w:val="24"/>
          <w:lang w:eastAsia="zh-CN"/>
        </w:rPr>
        <w:t>侧、</w:t>
      </w:r>
      <w:r w:rsidRPr="00771A28">
        <w:rPr>
          <w:rFonts w:ascii="Times New Roman" w:hAnsi="Times New Roman"/>
          <w:sz w:val="24"/>
          <w:szCs w:val="24"/>
          <w:lang w:eastAsia="zh-CN"/>
        </w:rPr>
        <w:t>P103-4</w:t>
      </w:r>
      <w:r w:rsidRPr="00771A28">
        <w:rPr>
          <w:rFonts w:ascii="Times New Roman" w:hAnsi="Times New Roman"/>
          <w:sz w:val="24"/>
          <w:szCs w:val="24"/>
          <w:lang w:eastAsia="zh-CN"/>
        </w:rPr>
        <w:t>侧井雷口坡组开窗，开窗点位于嘉四五盐膏层以上，</w:t>
      </w:r>
      <w:r w:rsidRPr="00771A28">
        <w:rPr>
          <w:rFonts w:ascii="Times New Roman" w:hAnsi="Times New Roman"/>
          <w:sz w:val="24"/>
          <w:szCs w:val="24"/>
          <w:lang w:eastAsia="zh-CN"/>
        </w:rPr>
        <w:t>3</w:t>
      </w:r>
      <w:r w:rsidRPr="00771A28">
        <w:rPr>
          <w:rFonts w:ascii="Times New Roman" w:hAnsi="Times New Roman"/>
          <w:sz w:val="24"/>
          <w:szCs w:val="24"/>
          <w:lang w:eastAsia="zh-CN"/>
        </w:rPr>
        <w:t>口井均采用套管完井，盐膏层段采用</w:t>
      </w:r>
      <w:r w:rsidRPr="00771A28">
        <w:rPr>
          <w:rFonts w:ascii="Times New Roman" w:hAnsi="Times New Roman"/>
          <w:sz w:val="24"/>
          <w:szCs w:val="24"/>
          <w:lang w:eastAsia="zh-CN"/>
        </w:rPr>
        <w:t>9.65mm</w:t>
      </w:r>
      <w:r w:rsidRPr="00771A28">
        <w:rPr>
          <w:rFonts w:ascii="Times New Roman" w:hAnsi="Times New Roman"/>
          <w:sz w:val="24"/>
          <w:szCs w:val="24"/>
          <w:lang w:eastAsia="zh-CN"/>
        </w:rPr>
        <w:t>厚壁套管，其他井段采用</w:t>
      </w:r>
      <w:r w:rsidRPr="00771A28">
        <w:rPr>
          <w:rFonts w:ascii="Times New Roman" w:hAnsi="Times New Roman"/>
          <w:sz w:val="24"/>
          <w:szCs w:val="24"/>
          <w:lang w:eastAsia="zh-CN"/>
        </w:rPr>
        <w:t>8.56mm</w:t>
      </w:r>
      <w:r w:rsidRPr="00771A28">
        <w:rPr>
          <w:rFonts w:ascii="Times New Roman" w:hAnsi="Times New Roman"/>
          <w:sz w:val="24"/>
          <w:szCs w:val="24"/>
          <w:lang w:eastAsia="zh-CN"/>
        </w:rPr>
        <w:t>套管。</w:t>
      </w:r>
    </w:p>
    <w:p w14:paraId="5B9931BC" w14:textId="1F15EE6A" w:rsidR="0010287F" w:rsidRPr="00771A28" w:rsidRDefault="0010287F" w:rsidP="0010287F">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p>
    <w:p w14:paraId="27680850" w14:textId="5D13BA8E" w:rsidR="0010287F" w:rsidRPr="00771A28" w:rsidRDefault="0010287F" w:rsidP="0010287F">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p>
    <w:p w14:paraId="58E8BD17" w14:textId="73AAFD95" w:rsidR="0010287F" w:rsidRPr="00771A28" w:rsidRDefault="0010287F" w:rsidP="0010287F">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p>
    <w:p w14:paraId="01CF425B" w14:textId="07314F0A" w:rsidR="0010287F" w:rsidRPr="00771A28" w:rsidRDefault="0010287F" w:rsidP="0010287F">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p>
    <w:p w14:paraId="09B1EC09" w14:textId="09B8BEA0" w:rsidR="0010287F" w:rsidRPr="00771A28" w:rsidRDefault="0010287F" w:rsidP="0010287F">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p>
    <w:p w14:paraId="0F75AE89" w14:textId="30B5895D" w:rsidR="0010287F" w:rsidRPr="00771A28" w:rsidRDefault="0010287F" w:rsidP="0010287F">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p>
    <w:p w14:paraId="3F6389F1" w14:textId="68AFB9E1" w:rsidR="0010287F" w:rsidRPr="00771A28" w:rsidRDefault="0010287F" w:rsidP="0010287F">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p>
    <w:p w14:paraId="387ACE4C" w14:textId="5A49001E" w:rsidR="0010287F" w:rsidRPr="00771A28" w:rsidRDefault="0010287F" w:rsidP="0010287F">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p>
    <w:p w14:paraId="3D9655D1" w14:textId="4B670160" w:rsidR="0010287F" w:rsidRPr="00771A28" w:rsidRDefault="0010287F" w:rsidP="0010287F">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p>
    <w:p w14:paraId="49ACA088" w14:textId="7E976761" w:rsidR="0010287F" w:rsidRPr="00771A28" w:rsidRDefault="0010287F" w:rsidP="0010287F">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p>
    <w:p w14:paraId="1B62D905" w14:textId="55601220" w:rsidR="0039680A" w:rsidRPr="00771A28" w:rsidRDefault="0039680A" w:rsidP="0039680A">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lastRenderedPageBreak/>
        <w:t>（</w:t>
      </w:r>
      <w:r w:rsidRPr="00771A28">
        <w:rPr>
          <w:rFonts w:ascii="Times New Roman" w:hAnsi="Times New Roman"/>
          <w:sz w:val="24"/>
          <w:szCs w:val="24"/>
          <w:lang w:eastAsia="zh-CN"/>
        </w:rPr>
        <w:t>1</w:t>
      </w:r>
      <w:r w:rsidRPr="00771A28">
        <w:rPr>
          <w:rFonts w:ascii="Times New Roman" w:hAnsi="Times New Roman"/>
          <w:sz w:val="24"/>
          <w:szCs w:val="24"/>
          <w:lang w:eastAsia="zh-CN"/>
        </w:rPr>
        <w:t>）</w:t>
      </w:r>
      <w:r w:rsidRPr="00771A28">
        <w:rPr>
          <w:rFonts w:ascii="Times New Roman" w:hAnsi="Times New Roman"/>
          <w:sz w:val="24"/>
          <w:szCs w:val="24"/>
          <w:lang w:eastAsia="zh-CN"/>
        </w:rPr>
        <w:t>P103-1</w:t>
      </w:r>
      <w:r w:rsidRPr="00771A28">
        <w:rPr>
          <w:rFonts w:ascii="Times New Roman" w:hAnsi="Times New Roman"/>
          <w:sz w:val="24"/>
          <w:szCs w:val="24"/>
          <w:lang w:eastAsia="zh-CN"/>
        </w:rPr>
        <w:t>侧井</w:t>
      </w:r>
    </w:p>
    <w:p w14:paraId="382EA4AA" w14:textId="361886B1" w:rsidR="0039680A" w:rsidRPr="00771A28" w:rsidRDefault="0039680A" w:rsidP="0010287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10287F" w:rsidRPr="00771A28">
        <w:rPr>
          <w:rFonts w:ascii="Times New Roman" w:eastAsia="黑体" w:hAnsi="Times New Roman"/>
          <w:sz w:val="21"/>
          <w:szCs w:val="21"/>
          <w:lang w:eastAsia="zh-CN"/>
        </w:rPr>
        <w:t xml:space="preserve">3.2-5 </w:t>
      </w:r>
      <w:r w:rsidRPr="00771A28">
        <w:rPr>
          <w:rFonts w:ascii="Times New Roman" w:eastAsia="黑体" w:hAnsi="Times New Roman"/>
          <w:sz w:val="21"/>
          <w:szCs w:val="21"/>
          <w:lang w:eastAsia="zh-CN"/>
        </w:rPr>
        <w:t xml:space="preserve"> P103-1</w:t>
      </w:r>
      <w:r w:rsidRPr="00771A28">
        <w:rPr>
          <w:rFonts w:ascii="Times New Roman" w:eastAsia="黑体" w:hAnsi="Times New Roman"/>
          <w:sz w:val="21"/>
          <w:szCs w:val="21"/>
          <w:lang w:eastAsia="zh-CN"/>
        </w:rPr>
        <w:t>侧井井身结构设计</w:t>
      </w:r>
    </w:p>
    <w:tbl>
      <w:tblPr>
        <w:tblW w:w="95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2"/>
        <w:gridCol w:w="436"/>
        <w:gridCol w:w="436"/>
        <w:gridCol w:w="873"/>
        <w:gridCol w:w="436"/>
        <w:gridCol w:w="1018"/>
        <w:gridCol w:w="873"/>
        <w:gridCol w:w="531"/>
        <w:gridCol w:w="1842"/>
        <w:gridCol w:w="1560"/>
        <w:gridCol w:w="1119"/>
      </w:tblGrid>
      <w:tr w:rsidR="0039680A" w:rsidRPr="00771A28" w14:paraId="5DB2EC63" w14:textId="77777777" w:rsidTr="0039680A">
        <w:trPr>
          <w:cantSplit/>
          <w:trHeight w:val="108"/>
          <w:jc w:val="center"/>
        </w:trPr>
        <w:tc>
          <w:tcPr>
            <w:tcW w:w="2147" w:type="dxa"/>
            <w:gridSpan w:val="4"/>
            <w:vAlign w:val="center"/>
          </w:tcPr>
          <w:p w14:paraId="706FD8FC"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地层分层</w:t>
            </w:r>
          </w:p>
        </w:tc>
        <w:tc>
          <w:tcPr>
            <w:tcW w:w="2327" w:type="dxa"/>
            <w:gridSpan w:val="3"/>
            <w:vAlign w:val="center"/>
          </w:tcPr>
          <w:p w14:paraId="0DE4237A"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设计地层</w:t>
            </w:r>
          </w:p>
        </w:tc>
        <w:tc>
          <w:tcPr>
            <w:tcW w:w="531" w:type="dxa"/>
            <w:vMerge w:val="restart"/>
            <w:vAlign w:val="center"/>
          </w:tcPr>
          <w:p w14:paraId="0431B067" w14:textId="77777777" w:rsidR="0039680A" w:rsidRPr="00771A28" w:rsidRDefault="0039680A" w:rsidP="0039680A">
            <w:pPr>
              <w:adjustRightInd w:val="0"/>
              <w:snapToGrid w:val="0"/>
              <w:jc w:val="center"/>
              <w:rPr>
                <w:rFonts w:ascii="Times New Roman" w:hAnsi="Times New Roman"/>
                <w:sz w:val="21"/>
                <w:szCs w:val="21"/>
              </w:rPr>
            </w:pPr>
            <w:r w:rsidRPr="00771A28">
              <w:rPr>
                <w:rFonts w:ascii="Times New Roman" w:hAnsi="Times New Roman"/>
                <w:sz w:val="21"/>
                <w:szCs w:val="21"/>
              </w:rPr>
              <w:t>开钻</w:t>
            </w:r>
          </w:p>
          <w:p w14:paraId="014911EC" w14:textId="77777777" w:rsidR="0039680A" w:rsidRPr="00771A28" w:rsidRDefault="0039680A" w:rsidP="0039680A">
            <w:pPr>
              <w:adjustRightInd w:val="0"/>
              <w:snapToGrid w:val="0"/>
              <w:jc w:val="center"/>
              <w:rPr>
                <w:rFonts w:ascii="Times New Roman" w:hAnsi="Times New Roman"/>
                <w:sz w:val="21"/>
                <w:szCs w:val="21"/>
              </w:rPr>
            </w:pPr>
            <w:r w:rsidRPr="00771A28">
              <w:rPr>
                <w:rFonts w:ascii="Times New Roman" w:hAnsi="Times New Roman"/>
                <w:sz w:val="21"/>
                <w:szCs w:val="21"/>
              </w:rPr>
              <w:t>次数</w:t>
            </w:r>
          </w:p>
        </w:tc>
        <w:tc>
          <w:tcPr>
            <w:tcW w:w="1842" w:type="dxa"/>
            <w:vMerge w:val="restart"/>
            <w:vAlign w:val="center"/>
          </w:tcPr>
          <w:p w14:paraId="6B414E8B" w14:textId="77777777" w:rsidR="0039680A" w:rsidRPr="00771A28" w:rsidRDefault="0039680A" w:rsidP="0039680A">
            <w:pPr>
              <w:pStyle w:val="af0"/>
              <w:jc w:val="left"/>
              <w:rPr>
                <w:rFonts w:ascii="Times New Roman" w:eastAsiaTheme="minorEastAsia" w:hAnsi="Times New Roman"/>
                <w:sz w:val="21"/>
                <w:szCs w:val="21"/>
              </w:rPr>
            </w:pPr>
            <w:r w:rsidRPr="00771A28">
              <w:rPr>
                <w:rFonts w:ascii="Times New Roman" w:eastAsiaTheme="minorEastAsia" w:hAnsi="Times New Roman"/>
                <w:sz w:val="21"/>
                <w:szCs w:val="21"/>
              </w:rPr>
              <w:t>钻头直径</w:t>
            </w:r>
            <w:r w:rsidRPr="00771A28">
              <w:rPr>
                <w:rFonts w:ascii="Times New Roman" w:eastAsiaTheme="minorEastAsia" w:hAnsi="Times New Roman"/>
                <w:sz w:val="21"/>
                <w:szCs w:val="21"/>
              </w:rPr>
              <w:t>×</w:t>
            </w:r>
            <w:r w:rsidRPr="00771A28">
              <w:rPr>
                <w:rFonts w:ascii="Times New Roman" w:eastAsiaTheme="minorEastAsia" w:hAnsi="Times New Roman"/>
                <w:sz w:val="21"/>
                <w:szCs w:val="21"/>
              </w:rPr>
              <w:t>钻深</w:t>
            </w:r>
          </w:p>
          <w:p w14:paraId="436F1319" w14:textId="77777777" w:rsidR="0039680A" w:rsidRPr="00771A28" w:rsidRDefault="0039680A" w:rsidP="0039680A">
            <w:pPr>
              <w:pStyle w:val="af0"/>
              <w:jc w:val="center"/>
              <w:rPr>
                <w:rFonts w:ascii="Times New Roman" w:eastAsiaTheme="minorEastAsia" w:hAnsi="Times New Roman"/>
                <w:sz w:val="21"/>
                <w:szCs w:val="21"/>
              </w:rPr>
            </w:pPr>
            <w:r w:rsidRPr="00771A28">
              <w:rPr>
                <w:rFonts w:ascii="Times New Roman" w:eastAsiaTheme="minorEastAsia" w:hAnsi="Times New Roman"/>
                <w:sz w:val="21"/>
                <w:szCs w:val="21"/>
              </w:rPr>
              <w:t>mm×m</w:t>
            </w:r>
          </w:p>
        </w:tc>
        <w:tc>
          <w:tcPr>
            <w:tcW w:w="1560" w:type="dxa"/>
            <w:vMerge w:val="restart"/>
            <w:vAlign w:val="center"/>
          </w:tcPr>
          <w:p w14:paraId="173C7AFB" w14:textId="77777777" w:rsidR="0039680A" w:rsidRPr="00771A28" w:rsidRDefault="0039680A" w:rsidP="0039680A">
            <w:pPr>
              <w:jc w:val="center"/>
              <w:rPr>
                <w:rFonts w:ascii="Times New Roman" w:hAnsi="Times New Roman"/>
                <w:sz w:val="21"/>
                <w:szCs w:val="21"/>
                <w:lang w:eastAsia="zh-CN"/>
              </w:rPr>
            </w:pPr>
            <w:r w:rsidRPr="00771A28">
              <w:rPr>
                <w:rFonts w:ascii="Times New Roman" w:hAnsi="Times New Roman"/>
                <w:sz w:val="21"/>
                <w:szCs w:val="21"/>
                <w:lang w:eastAsia="zh-CN"/>
              </w:rPr>
              <w:t>套管直径</w:t>
            </w:r>
            <w:r w:rsidRPr="00771A28">
              <w:rPr>
                <w:rFonts w:ascii="Times New Roman" w:hAnsi="Times New Roman"/>
                <w:sz w:val="21"/>
                <w:szCs w:val="21"/>
                <w:lang w:eastAsia="zh-CN"/>
              </w:rPr>
              <w:t>×</w:t>
            </w:r>
            <w:r w:rsidRPr="00771A28">
              <w:rPr>
                <w:rFonts w:ascii="Times New Roman" w:hAnsi="Times New Roman"/>
                <w:sz w:val="21"/>
                <w:szCs w:val="21"/>
                <w:lang w:eastAsia="zh-CN"/>
              </w:rPr>
              <w:t>下深</w:t>
            </w:r>
            <w:r w:rsidRPr="00771A28">
              <w:rPr>
                <w:rFonts w:ascii="Times New Roman" w:eastAsiaTheme="minorEastAsia" w:hAnsi="Times New Roman"/>
                <w:sz w:val="21"/>
                <w:szCs w:val="21"/>
                <w:lang w:eastAsia="zh-CN"/>
              </w:rPr>
              <w:t>mm×m</w:t>
            </w:r>
          </w:p>
        </w:tc>
        <w:tc>
          <w:tcPr>
            <w:tcW w:w="1119" w:type="dxa"/>
            <w:vMerge w:val="restart"/>
            <w:vAlign w:val="center"/>
          </w:tcPr>
          <w:p w14:paraId="06469AF2" w14:textId="77777777" w:rsidR="0039680A" w:rsidRPr="00771A28" w:rsidRDefault="0039680A" w:rsidP="0039680A">
            <w:pPr>
              <w:adjustRightInd w:val="0"/>
              <w:snapToGrid w:val="0"/>
              <w:jc w:val="center"/>
              <w:rPr>
                <w:rFonts w:ascii="Times New Roman" w:hAnsi="Times New Roman"/>
                <w:sz w:val="21"/>
                <w:szCs w:val="21"/>
              </w:rPr>
            </w:pPr>
            <w:r w:rsidRPr="00771A28">
              <w:rPr>
                <w:rFonts w:ascii="Times New Roman" w:hAnsi="Times New Roman"/>
                <w:sz w:val="21"/>
                <w:szCs w:val="21"/>
              </w:rPr>
              <w:t>井身结构</w:t>
            </w:r>
          </w:p>
        </w:tc>
      </w:tr>
      <w:tr w:rsidR="0039680A" w:rsidRPr="00771A28" w14:paraId="345AE967" w14:textId="77777777" w:rsidTr="0039680A">
        <w:trPr>
          <w:cantSplit/>
          <w:trHeight w:val="1019"/>
          <w:jc w:val="center"/>
        </w:trPr>
        <w:tc>
          <w:tcPr>
            <w:tcW w:w="402" w:type="dxa"/>
            <w:vAlign w:val="center"/>
          </w:tcPr>
          <w:p w14:paraId="34236DD4"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界</w:t>
            </w:r>
          </w:p>
        </w:tc>
        <w:tc>
          <w:tcPr>
            <w:tcW w:w="436" w:type="dxa"/>
            <w:vAlign w:val="center"/>
          </w:tcPr>
          <w:p w14:paraId="4E392C04"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系</w:t>
            </w:r>
          </w:p>
        </w:tc>
        <w:tc>
          <w:tcPr>
            <w:tcW w:w="436" w:type="dxa"/>
            <w:vAlign w:val="center"/>
          </w:tcPr>
          <w:p w14:paraId="025A72AB"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统</w:t>
            </w:r>
          </w:p>
        </w:tc>
        <w:tc>
          <w:tcPr>
            <w:tcW w:w="873" w:type="dxa"/>
            <w:vAlign w:val="center"/>
          </w:tcPr>
          <w:p w14:paraId="62EDBC19"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组</w:t>
            </w:r>
          </w:p>
        </w:tc>
        <w:tc>
          <w:tcPr>
            <w:tcW w:w="436" w:type="dxa"/>
            <w:vAlign w:val="center"/>
          </w:tcPr>
          <w:p w14:paraId="5555EAD7"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段</w:t>
            </w:r>
          </w:p>
        </w:tc>
        <w:tc>
          <w:tcPr>
            <w:tcW w:w="1018" w:type="dxa"/>
            <w:vAlign w:val="center"/>
          </w:tcPr>
          <w:p w14:paraId="5C1F3031"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底深</w:t>
            </w:r>
          </w:p>
          <w:p w14:paraId="3388ABD5"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w:t>
            </w:r>
            <w:r w:rsidRPr="00771A28">
              <w:rPr>
                <w:rFonts w:ascii="Times New Roman" w:hAnsi="Times New Roman"/>
                <w:sz w:val="21"/>
                <w:szCs w:val="21"/>
              </w:rPr>
              <w:t>垂深</w:t>
            </w:r>
            <w:r w:rsidRPr="00771A28">
              <w:rPr>
                <w:rFonts w:ascii="Times New Roman" w:hAnsi="Times New Roman"/>
                <w:sz w:val="21"/>
                <w:szCs w:val="21"/>
              </w:rPr>
              <w:t>m)</w:t>
            </w:r>
          </w:p>
        </w:tc>
        <w:tc>
          <w:tcPr>
            <w:tcW w:w="873" w:type="dxa"/>
            <w:vAlign w:val="center"/>
          </w:tcPr>
          <w:p w14:paraId="1D34D0AA"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压力</w:t>
            </w:r>
          </w:p>
          <w:p w14:paraId="0E35CBC6"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系数</w:t>
            </w:r>
          </w:p>
        </w:tc>
        <w:tc>
          <w:tcPr>
            <w:tcW w:w="531" w:type="dxa"/>
            <w:vMerge/>
            <w:vAlign w:val="center"/>
          </w:tcPr>
          <w:p w14:paraId="40D71F61" w14:textId="77777777" w:rsidR="0039680A" w:rsidRPr="00771A28" w:rsidRDefault="0039680A" w:rsidP="0039680A">
            <w:pPr>
              <w:adjustRightInd w:val="0"/>
              <w:snapToGrid w:val="0"/>
              <w:jc w:val="center"/>
              <w:rPr>
                <w:rFonts w:ascii="Times New Roman" w:hAnsi="Times New Roman"/>
                <w:sz w:val="21"/>
                <w:szCs w:val="21"/>
              </w:rPr>
            </w:pPr>
          </w:p>
        </w:tc>
        <w:tc>
          <w:tcPr>
            <w:tcW w:w="1842" w:type="dxa"/>
            <w:vMerge/>
            <w:vAlign w:val="center"/>
          </w:tcPr>
          <w:p w14:paraId="17DBABC6" w14:textId="77777777" w:rsidR="0039680A" w:rsidRPr="00771A28" w:rsidRDefault="0039680A" w:rsidP="0039680A">
            <w:pPr>
              <w:pStyle w:val="af0"/>
              <w:numPr>
                <w:ilvl w:val="0"/>
                <w:numId w:val="32"/>
              </w:numPr>
              <w:ind w:left="0" w:firstLine="0"/>
              <w:rPr>
                <w:rFonts w:ascii="Times New Roman" w:eastAsiaTheme="minorEastAsia" w:hAnsi="Times New Roman"/>
                <w:sz w:val="21"/>
                <w:szCs w:val="21"/>
              </w:rPr>
            </w:pPr>
          </w:p>
        </w:tc>
        <w:tc>
          <w:tcPr>
            <w:tcW w:w="1560" w:type="dxa"/>
            <w:vMerge/>
            <w:vAlign w:val="center"/>
          </w:tcPr>
          <w:p w14:paraId="6159951B" w14:textId="77777777" w:rsidR="0039680A" w:rsidRPr="00771A28" w:rsidRDefault="0039680A" w:rsidP="0039680A">
            <w:pPr>
              <w:jc w:val="center"/>
              <w:rPr>
                <w:rFonts w:ascii="Times New Roman" w:hAnsi="Times New Roman"/>
                <w:sz w:val="21"/>
                <w:szCs w:val="21"/>
              </w:rPr>
            </w:pPr>
          </w:p>
        </w:tc>
        <w:tc>
          <w:tcPr>
            <w:tcW w:w="1119" w:type="dxa"/>
            <w:vMerge/>
            <w:vAlign w:val="center"/>
          </w:tcPr>
          <w:p w14:paraId="44BA2644" w14:textId="77777777" w:rsidR="0039680A" w:rsidRPr="00771A28" w:rsidRDefault="0039680A" w:rsidP="0039680A">
            <w:pPr>
              <w:adjustRightInd w:val="0"/>
              <w:snapToGrid w:val="0"/>
              <w:jc w:val="center"/>
              <w:rPr>
                <w:rFonts w:ascii="Times New Roman" w:hAnsi="Times New Roman"/>
                <w:sz w:val="21"/>
                <w:szCs w:val="21"/>
              </w:rPr>
            </w:pPr>
          </w:p>
        </w:tc>
      </w:tr>
      <w:tr w:rsidR="0039680A" w:rsidRPr="00771A28" w14:paraId="451D668C" w14:textId="77777777" w:rsidTr="0039680A">
        <w:trPr>
          <w:cantSplit/>
          <w:trHeight w:val="562"/>
          <w:jc w:val="center"/>
        </w:trPr>
        <w:tc>
          <w:tcPr>
            <w:tcW w:w="402" w:type="dxa"/>
            <w:vMerge w:val="restart"/>
            <w:vAlign w:val="center"/>
          </w:tcPr>
          <w:p w14:paraId="1EB8E112"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中</w:t>
            </w:r>
          </w:p>
          <w:p w14:paraId="359F4269"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生</w:t>
            </w:r>
          </w:p>
          <w:p w14:paraId="39C38BF0"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界</w:t>
            </w:r>
          </w:p>
        </w:tc>
        <w:tc>
          <w:tcPr>
            <w:tcW w:w="436" w:type="dxa"/>
            <w:vMerge w:val="restart"/>
            <w:vAlign w:val="center"/>
          </w:tcPr>
          <w:p w14:paraId="1DDC4F34"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侏</w:t>
            </w:r>
          </w:p>
          <w:p w14:paraId="27D74FA4"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罗</w:t>
            </w:r>
          </w:p>
          <w:p w14:paraId="0A170094"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系</w:t>
            </w:r>
          </w:p>
        </w:tc>
        <w:tc>
          <w:tcPr>
            <w:tcW w:w="436" w:type="dxa"/>
            <w:vAlign w:val="center"/>
          </w:tcPr>
          <w:p w14:paraId="2F7DD182"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上</w:t>
            </w:r>
          </w:p>
          <w:p w14:paraId="08DB345B"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统</w:t>
            </w:r>
          </w:p>
        </w:tc>
        <w:tc>
          <w:tcPr>
            <w:tcW w:w="873" w:type="dxa"/>
            <w:vAlign w:val="center"/>
          </w:tcPr>
          <w:p w14:paraId="5C744F83"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遂宁组</w:t>
            </w:r>
          </w:p>
        </w:tc>
        <w:tc>
          <w:tcPr>
            <w:tcW w:w="436" w:type="dxa"/>
            <w:vAlign w:val="center"/>
          </w:tcPr>
          <w:p w14:paraId="751B473A" w14:textId="77777777" w:rsidR="0039680A" w:rsidRPr="00771A28" w:rsidRDefault="0039680A" w:rsidP="0039680A">
            <w:pPr>
              <w:jc w:val="center"/>
              <w:rPr>
                <w:rFonts w:ascii="Times New Roman" w:hAnsi="Times New Roman"/>
                <w:sz w:val="21"/>
                <w:szCs w:val="21"/>
              </w:rPr>
            </w:pPr>
          </w:p>
        </w:tc>
        <w:tc>
          <w:tcPr>
            <w:tcW w:w="1018" w:type="dxa"/>
            <w:vAlign w:val="center"/>
          </w:tcPr>
          <w:p w14:paraId="328878D4" w14:textId="77777777" w:rsidR="0039680A" w:rsidRPr="00771A28" w:rsidRDefault="0039680A" w:rsidP="0039680A">
            <w:pPr>
              <w:pStyle w:val="afb"/>
              <w:spacing w:before="0" w:beforeAutospacing="0" w:after="0" w:afterAutospacing="0"/>
              <w:jc w:val="center"/>
              <w:textAlignment w:val="center"/>
              <w:rPr>
                <w:rFonts w:ascii="Times New Roman" w:hAnsi="Times New Roman"/>
                <w:i/>
                <w:iCs/>
                <w:sz w:val="21"/>
                <w:szCs w:val="21"/>
              </w:rPr>
            </w:pPr>
            <w:r w:rsidRPr="00771A28">
              <w:rPr>
                <w:rFonts w:ascii="Times New Roman" w:hAnsi="Times New Roman"/>
                <w:i/>
                <w:iCs/>
                <w:sz w:val="21"/>
                <w:szCs w:val="21"/>
              </w:rPr>
              <w:t>435.00</w:t>
            </w:r>
          </w:p>
        </w:tc>
        <w:tc>
          <w:tcPr>
            <w:tcW w:w="873" w:type="dxa"/>
            <w:vAlign w:val="center"/>
          </w:tcPr>
          <w:p w14:paraId="38902120" w14:textId="77777777" w:rsidR="0039680A" w:rsidRPr="00771A28" w:rsidRDefault="0039680A" w:rsidP="0039680A">
            <w:pPr>
              <w:jc w:val="center"/>
              <w:rPr>
                <w:rFonts w:ascii="Times New Roman" w:hAnsi="Times New Roman"/>
                <w:bCs/>
                <w:sz w:val="21"/>
                <w:szCs w:val="21"/>
                <w:lang w:val="en-GB"/>
              </w:rPr>
            </w:pPr>
          </w:p>
        </w:tc>
        <w:tc>
          <w:tcPr>
            <w:tcW w:w="531" w:type="dxa"/>
            <w:vMerge w:val="restart"/>
          </w:tcPr>
          <w:p w14:paraId="0C53A6BD" w14:textId="77777777" w:rsidR="0039680A" w:rsidRPr="00771A28" w:rsidRDefault="0039680A" w:rsidP="0039680A">
            <w:pPr>
              <w:jc w:val="center"/>
              <w:rPr>
                <w:rFonts w:ascii="Times New Roman" w:hAnsi="Times New Roman"/>
                <w:i/>
                <w:iCs/>
                <w:sz w:val="21"/>
                <w:szCs w:val="21"/>
              </w:rPr>
            </w:pPr>
            <w:r w:rsidRPr="00771A28">
              <w:rPr>
                <w:rFonts w:ascii="Times New Roman" w:hAnsi="Times New Roman"/>
                <w:i/>
                <w:iCs/>
                <w:sz w:val="21"/>
                <w:szCs w:val="21"/>
              </w:rPr>
              <w:t>0</w:t>
            </w:r>
          </w:p>
          <w:p w14:paraId="00305989" w14:textId="77777777" w:rsidR="0039680A" w:rsidRPr="00771A28" w:rsidRDefault="0039680A" w:rsidP="0039680A">
            <w:pPr>
              <w:jc w:val="center"/>
              <w:rPr>
                <w:rFonts w:ascii="Times New Roman" w:hAnsi="Times New Roman"/>
                <w:i/>
                <w:iCs/>
                <w:sz w:val="21"/>
                <w:szCs w:val="21"/>
              </w:rPr>
            </w:pPr>
          </w:p>
          <w:p w14:paraId="59E78B13" w14:textId="77777777" w:rsidR="0039680A" w:rsidRPr="00771A28" w:rsidRDefault="0039680A" w:rsidP="0039680A">
            <w:pPr>
              <w:jc w:val="center"/>
              <w:rPr>
                <w:rFonts w:ascii="Times New Roman" w:hAnsi="Times New Roman"/>
                <w:i/>
                <w:iCs/>
                <w:sz w:val="21"/>
                <w:szCs w:val="21"/>
              </w:rPr>
            </w:pPr>
          </w:p>
          <w:p w14:paraId="22CF3B7C" w14:textId="77777777" w:rsidR="0039680A" w:rsidRPr="00771A28" w:rsidRDefault="0039680A" w:rsidP="0039680A">
            <w:pPr>
              <w:jc w:val="center"/>
              <w:rPr>
                <w:rFonts w:ascii="Times New Roman" w:hAnsi="Times New Roman"/>
                <w:i/>
                <w:iCs/>
                <w:sz w:val="21"/>
                <w:szCs w:val="21"/>
              </w:rPr>
            </w:pPr>
            <w:r w:rsidRPr="00771A28">
              <w:rPr>
                <w:rFonts w:ascii="Times New Roman" w:hAnsi="Times New Roman"/>
                <w:i/>
                <w:iCs/>
                <w:sz w:val="21"/>
                <w:szCs w:val="21"/>
              </w:rPr>
              <w:t>1</w:t>
            </w:r>
          </w:p>
          <w:p w14:paraId="0329D546" w14:textId="77777777" w:rsidR="0039680A" w:rsidRPr="00771A28" w:rsidRDefault="0039680A" w:rsidP="0039680A">
            <w:pPr>
              <w:jc w:val="center"/>
              <w:rPr>
                <w:rFonts w:ascii="Times New Roman" w:hAnsi="Times New Roman"/>
                <w:i/>
                <w:iCs/>
                <w:sz w:val="21"/>
                <w:szCs w:val="21"/>
              </w:rPr>
            </w:pPr>
          </w:p>
          <w:p w14:paraId="76E78E02" w14:textId="77777777" w:rsidR="0039680A" w:rsidRPr="00771A28" w:rsidRDefault="0039680A" w:rsidP="0039680A">
            <w:pPr>
              <w:jc w:val="center"/>
              <w:rPr>
                <w:rFonts w:ascii="Times New Roman" w:hAnsi="Times New Roman"/>
                <w:i/>
                <w:iCs/>
                <w:sz w:val="21"/>
                <w:szCs w:val="21"/>
              </w:rPr>
            </w:pPr>
          </w:p>
          <w:p w14:paraId="2C3FC9AF" w14:textId="77777777" w:rsidR="0039680A" w:rsidRPr="00771A28" w:rsidRDefault="0039680A" w:rsidP="0039680A">
            <w:pPr>
              <w:jc w:val="center"/>
              <w:rPr>
                <w:rFonts w:ascii="Times New Roman" w:hAnsi="Times New Roman"/>
                <w:i/>
                <w:iCs/>
                <w:sz w:val="21"/>
                <w:szCs w:val="21"/>
              </w:rPr>
            </w:pPr>
          </w:p>
          <w:p w14:paraId="2628F8CC" w14:textId="77777777" w:rsidR="0039680A" w:rsidRPr="00771A28" w:rsidRDefault="0039680A" w:rsidP="0039680A">
            <w:pPr>
              <w:jc w:val="center"/>
              <w:rPr>
                <w:rFonts w:ascii="Times New Roman" w:hAnsi="Times New Roman"/>
                <w:i/>
                <w:iCs/>
                <w:sz w:val="21"/>
                <w:szCs w:val="21"/>
              </w:rPr>
            </w:pPr>
          </w:p>
          <w:p w14:paraId="0CDD62C2" w14:textId="77777777" w:rsidR="0039680A" w:rsidRPr="00771A28" w:rsidRDefault="0039680A" w:rsidP="0039680A">
            <w:pPr>
              <w:jc w:val="center"/>
              <w:rPr>
                <w:rFonts w:ascii="Times New Roman" w:hAnsi="Times New Roman"/>
                <w:i/>
                <w:iCs/>
                <w:sz w:val="21"/>
                <w:szCs w:val="21"/>
              </w:rPr>
            </w:pPr>
          </w:p>
          <w:p w14:paraId="24226C3E" w14:textId="77777777" w:rsidR="0039680A" w:rsidRPr="00771A28" w:rsidRDefault="0039680A" w:rsidP="0039680A">
            <w:pPr>
              <w:jc w:val="center"/>
              <w:rPr>
                <w:rFonts w:ascii="Times New Roman" w:hAnsi="Times New Roman"/>
                <w:i/>
                <w:iCs/>
                <w:sz w:val="21"/>
                <w:szCs w:val="21"/>
              </w:rPr>
            </w:pPr>
          </w:p>
          <w:p w14:paraId="579F501A" w14:textId="77777777" w:rsidR="0039680A" w:rsidRPr="00771A28" w:rsidRDefault="0039680A" w:rsidP="0039680A">
            <w:pPr>
              <w:jc w:val="center"/>
              <w:rPr>
                <w:rFonts w:ascii="Times New Roman" w:hAnsi="Times New Roman"/>
                <w:i/>
                <w:iCs/>
                <w:sz w:val="21"/>
                <w:szCs w:val="21"/>
              </w:rPr>
            </w:pPr>
          </w:p>
          <w:p w14:paraId="15D0DD86" w14:textId="77777777" w:rsidR="0039680A" w:rsidRPr="00771A28" w:rsidRDefault="0039680A" w:rsidP="0039680A">
            <w:pPr>
              <w:jc w:val="center"/>
              <w:rPr>
                <w:rFonts w:ascii="Times New Roman" w:hAnsi="Times New Roman"/>
                <w:i/>
                <w:iCs/>
                <w:sz w:val="21"/>
                <w:szCs w:val="21"/>
              </w:rPr>
            </w:pPr>
          </w:p>
          <w:p w14:paraId="08CF1CA0" w14:textId="77777777" w:rsidR="0039680A" w:rsidRPr="00771A28" w:rsidRDefault="0039680A" w:rsidP="0039680A">
            <w:pPr>
              <w:jc w:val="center"/>
              <w:rPr>
                <w:rFonts w:ascii="Times New Roman" w:hAnsi="Times New Roman"/>
                <w:i/>
                <w:iCs/>
                <w:sz w:val="21"/>
                <w:szCs w:val="21"/>
              </w:rPr>
            </w:pPr>
            <w:r w:rsidRPr="00771A28">
              <w:rPr>
                <w:rFonts w:ascii="Times New Roman" w:hAnsi="Times New Roman"/>
                <w:i/>
                <w:iCs/>
                <w:sz w:val="21"/>
                <w:szCs w:val="21"/>
              </w:rPr>
              <w:t>2</w:t>
            </w:r>
          </w:p>
          <w:p w14:paraId="0C89C96B" w14:textId="77777777" w:rsidR="0039680A" w:rsidRPr="00771A28" w:rsidRDefault="0039680A" w:rsidP="0039680A">
            <w:pPr>
              <w:jc w:val="center"/>
              <w:rPr>
                <w:rFonts w:ascii="Times New Roman" w:hAnsi="Times New Roman"/>
                <w:i/>
                <w:iCs/>
                <w:sz w:val="21"/>
                <w:szCs w:val="21"/>
              </w:rPr>
            </w:pPr>
          </w:p>
          <w:p w14:paraId="1D00D68E" w14:textId="77777777" w:rsidR="0039680A" w:rsidRPr="00771A28" w:rsidRDefault="0039680A" w:rsidP="0039680A">
            <w:pPr>
              <w:jc w:val="center"/>
              <w:rPr>
                <w:rFonts w:ascii="Times New Roman" w:hAnsi="Times New Roman"/>
                <w:i/>
                <w:iCs/>
                <w:sz w:val="21"/>
                <w:szCs w:val="21"/>
              </w:rPr>
            </w:pPr>
          </w:p>
          <w:p w14:paraId="4433C068" w14:textId="77777777" w:rsidR="0039680A" w:rsidRPr="00771A28" w:rsidRDefault="0039680A" w:rsidP="0039680A">
            <w:pPr>
              <w:jc w:val="center"/>
              <w:rPr>
                <w:rFonts w:ascii="Times New Roman" w:hAnsi="Times New Roman"/>
                <w:i/>
                <w:iCs/>
                <w:sz w:val="21"/>
                <w:szCs w:val="21"/>
              </w:rPr>
            </w:pPr>
          </w:p>
          <w:p w14:paraId="10691FD0" w14:textId="77777777" w:rsidR="0039680A" w:rsidRPr="00771A28" w:rsidRDefault="0039680A" w:rsidP="0039680A">
            <w:pPr>
              <w:jc w:val="center"/>
              <w:rPr>
                <w:rFonts w:ascii="Times New Roman" w:hAnsi="Times New Roman"/>
                <w:i/>
                <w:iCs/>
                <w:sz w:val="21"/>
                <w:szCs w:val="21"/>
              </w:rPr>
            </w:pPr>
          </w:p>
          <w:p w14:paraId="2BF633B9" w14:textId="77777777" w:rsidR="0039680A" w:rsidRPr="00771A28" w:rsidRDefault="0039680A" w:rsidP="0039680A">
            <w:pPr>
              <w:jc w:val="center"/>
              <w:rPr>
                <w:rFonts w:ascii="Times New Roman" w:hAnsi="Times New Roman"/>
                <w:i/>
                <w:iCs/>
                <w:sz w:val="21"/>
                <w:szCs w:val="21"/>
              </w:rPr>
            </w:pPr>
          </w:p>
          <w:p w14:paraId="1F2B0CC9" w14:textId="77777777" w:rsidR="0039680A" w:rsidRPr="00771A28" w:rsidRDefault="0039680A" w:rsidP="0039680A">
            <w:pPr>
              <w:jc w:val="center"/>
              <w:rPr>
                <w:rFonts w:ascii="Times New Roman" w:hAnsi="Times New Roman"/>
                <w:i/>
                <w:iCs/>
                <w:sz w:val="21"/>
                <w:szCs w:val="21"/>
              </w:rPr>
            </w:pPr>
          </w:p>
          <w:p w14:paraId="519646EC" w14:textId="77777777" w:rsidR="0039680A" w:rsidRPr="00771A28" w:rsidRDefault="0039680A" w:rsidP="0039680A">
            <w:pPr>
              <w:jc w:val="center"/>
              <w:rPr>
                <w:rFonts w:ascii="Times New Roman" w:hAnsi="Times New Roman"/>
                <w:i/>
                <w:iCs/>
                <w:sz w:val="21"/>
                <w:szCs w:val="21"/>
              </w:rPr>
            </w:pPr>
          </w:p>
          <w:p w14:paraId="0D2BA5A7" w14:textId="77777777" w:rsidR="0039680A" w:rsidRPr="00771A28" w:rsidRDefault="0039680A" w:rsidP="0039680A">
            <w:pPr>
              <w:jc w:val="center"/>
              <w:rPr>
                <w:rFonts w:ascii="Times New Roman" w:hAnsi="Times New Roman"/>
                <w:i/>
                <w:iCs/>
                <w:sz w:val="21"/>
                <w:szCs w:val="21"/>
              </w:rPr>
            </w:pPr>
            <w:r w:rsidRPr="00771A28">
              <w:rPr>
                <w:rFonts w:ascii="Times New Roman" w:hAnsi="Times New Roman"/>
                <w:i/>
                <w:iCs/>
                <w:sz w:val="21"/>
                <w:szCs w:val="21"/>
              </w:rPr>
              <w:t>3</w:t>
            </w:r>
          </w:p>
          <w:p w14:paraId="5E7EA9F1" w14:textId="77777777" w:rsidR="0039680A" w:rsidRPr="00771A28" w:rsidRDefault="0039680A" w:rsidP="0039680A">
            <w:pPr>
              <w:jc w:val="center"/>
              <w:rPr>
                <w:rFonts w:ascii="Times New Roman" w:hAnsi="Times New Roman"/>
                <w:i/>
                <w:iCs/>
                <w:sz w:val="21"/>
                <w:szCs w:val="21"/>
              </w:rPr>
            </w:pPr>
          </w:p>
          <w:p w14:paraId="3C4A7E2F" w14:textId="77777777" w:rsidR="0039680A" w:rsidRPr="00771A28" w:rsidRDefault="0039680A" w:rsidP="0039680A">
            <w:pPr>
              <w:jc w:val="center"/>
              <w:rPr>
                <w:rFonts w:ascii="Times New Roman" w:hAnsi="Times New Roman"/>
                <w:i/>
                <w:iCs/>
                <w:sz w:val="21"/>
                <w:szCs w:val="21"/>
              </w:rPr>
            </w:pPr>
          </w:p>
          <w:p w14:paraId="10D79FAD" w14:textId="77777777" w:rsidR="0039680A" w:rsidRPr="00771A28" w:rsidRDefault="0039680A" w:rsidP="0039680A">
            <w:pPr>
              <w:jc w:val="center"/>
              <w:rPr>
                <w:rFonts w:ascii="Times New Roman" w:hAnsi="Times New Roman"/>
                <w:i/>
                <w:iCs/>
                <w:sz w:val="21"/>
                <w:szCs w:val="21"/>
              </w:rPr>
            </w:pPr>
          </w:p>
          <w:p w14:paraId="3B157814" w14:textId="77777777" w:rsidR="0039680A" w:rsidRPr="00771A28" w:rsidRDefault="0039680A" w:rsidP="0039680A">
            <w:pPr>
              <w:jc w:val="center"/>
              <w:rPr>
                <w:rFonts w:ascii="Times New Roman" w:hAnsi="Times New Roman"/>
                <w:i/>
                <w:iCs/>
                <w:sz w:val="21"/>
                <w:szCs w:val="21"/>
              </w:rPr>
            </w:pPr>
          </w:p>
          <w:p w14:paraId="41AC7500" w14:textId="77777777" w:rsidR="0039680A" w:rsidRPr="00771A28" w:rsidRDefault="0039680A" w:rsidP="0039680A">
            <w:pPr>
              <w:jc w:val="center"/>
              <w:rPr>
                <w:rFonts w:ascii="Times New Roman" w:hAnsi="Times New Roman"/>
                <w:i/>
                <w:iCs/>
                <w:sz w:val="21"/>
                <w:szCs w:val="21"/>
              </w:rPr>
            </w:pPr>
          </w:p>
          <w:p w14:paraId="101163C2" w14:textId="77777777" w:rsidR="0039680A" w:rsidRPr="00771A28" w:rsidRDefault="0039680A" w:rsidP="0039680A">
            <w:pPr>
              <w:rPr>
                <w:rFonts w:ascii="Times New Roman" w:hAnsi="Times New Roman"/>
                <w:i/>
                <w:iCs/>
                <w:sz w:val="21"/>
                <w:szCs w:val="21"/>
              </w:rPr>
            </w:pPr>
          </w:p>
          <w:p w14:paraId="062CCC64" w14:textId="77777777" w:rsidR="0039680A" w:rsidRPr="00771A28" w:rsidRDefault="0039680A" w:rsidP="0039680A">
            <w:pPr>
              <w:rPr>
                <w:rFonts w:ascii="Times New Roman" w:hAnsi="Times New Roman"/>
                <w:i/>
                <w:iCs/>
                <w:sz w:val="21"/>
                <w:szCs w:val="21"/>
              </w:rPr>
            </w:pPr>
          </w:p>
          <w:p w14:paraId="7FA9D3AB" w14:textId="77777777" w:rsidR="0039680A" w:rsidRPr="00771A28" w:rsidRDefault="0039680A" w:rsidP="0039680A">
            <w:pPr>
              <w:rPr>
                <w:rFonts w:ascii="Times New Roman" w:hAnsi="Times New Roman"/>
                <w:i/>
                <w:iCs/>
                <w:sz w:val="21"/>
                <w:szCs w:val="21"/>
              </w:rPr>
            </w:pPr>
          </w:p>
          <w:p w14:paraId="312A41EE"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侧钻</w:t>
            </w:r>
          </w:p>
        </w:tc>
        <w:tc>
          <w:tcPr>
            <w:tcW w:w="1842" w:type="dxa"/>
            <w:vMerge w:val="restart"/>
          </w:tcPr>
          <w:p w14:paraId="3D301636" w14:textId="77777777" w:rsidR="0039680A" w:rsidRPr="00771A28" w:rsidRDefault="0039680A" w:rsidP="0039680A">
            <w:pPr>
              <w:jc w:val="center"/>
              <w:rPr>
                <w:rFonts w:ascii="Times New Roman" w:hAnsi="Times New Roman"/>
                <w:sz w:val="21"/>
                <w:szCs w:val="21"/>
              </w:rPr>
            </w:pPr>
          </w:p>
          <w:p w14:paraId="78D0EBC8" w14:textId="77777777" w:rsidR="0039680A" w:rsidRPr="00771A28" w:rsidRDefault="0039680A" w:rsidP="0039680A">
            <w:pPr>
              <w:jc w:val="center"/>
              <w:rPr>
                <w:rFonts w:ascii="Times New Roman" w:hAnsi="Times New Roman"/>
                <w:sz w:val="21"/>
                <w:szCs w:val="21"/>
              </w:rPr>
            </w:pPr>
          </w:p>
          <w:p w14:paraId="01F25384" w14:textId="77777777" w:rsidR="0039680A" w:rsidRPr="00771A28" w:rsidRDefault="0039680A" w:rsidP="0039680A">
            <w:pPr>
              <w:jc w:val="center"/>
              <w:rPr>
                <w:rFonts w:ascii="Times New Roman" w:hAnsi="Times New Roman"/>
                <w:sz w:val="21"/>
                <w:szCs w:val="21"/>
              </w:rPr>
            </w:pPr>
          </w:p>
          <w:p w14:paraId="487AAC2B" w14:textId="77777777" w:rsidR="0039680A" w:rsidRPr="00771A28" w:rsidRDefault="0039680A" w:rsidP="0039680A">
            <w:pPr>
              <w:jc w:val="center"/>
              <w:rPr>
                <w:rFonts w:ascii="Times New Roman" w:hAnsi="Times New Roman"/>
                <w:sz w:val="21"/>
                <w:szCs w:val="21"/>
              </w:rPr>
            </w:pPr>
          </w:p>
          <w:p w14:paraId="252BD6D3" w14:textId="77777777" w:rsidR="0039680A" w:rsidRPr="00771A28" w:rsidRDefault="0039680A" w:rsidP="0039680A">
            <w:pPr>
              <w:jc w:val="center"/>
              <w:rPr>
                <w:rFonts w:ascii="Times New Roman" w:hAnsi="Times New Roman"/>
                <w:sz w:val="21"/>
                <w:szCs w:val="21"/>
              </w:rPr>
            </w:pPr>
          </w:p>
          <w:p w14:paraId="1DDD2808" w14:textId="77777777" w:rsidR="0039680A" w:rsidRPr="00771A28" w:rsidRDefault="0039680A" w:rsidP="0039680A">
            <w:pPr>
              <w:jc w:val="center"/>
              <w:rPr>
                <w:rFonts w:ascii="Times New Roman" w:hAnsi="Times New Roman"/>
                <w:sz w:val="21"/>
                <w:szCs w:val="21"/>
              </w:rPr>
            </w:pPr>
          </w:p>
          <w:p w14:paraId="48558A68" w14:textId="77777777" w:rsidR="0039680A" w:rsidRPr="00771A28" w:rsidRDefault="0039680A" w:rsidP="0039680A">
            <w:pPr>
              <w:jc w:val="center"/>
              <w:rPr>
                <w:rFonts w:ascii="Times New Roman" w:hAnsi="Times New Roman"/>
                <w:sz w:val="21"/>
                <w:szCs w:val="21"/>
              </w:rPr>
            </w:pPr>
          </w:p>
          <w:p w14:paraId="14AB86E9" w14:textId="77777777" w:rsidR="0039680A" w:rsidRPr="00771A28" w:rsidRDefault="0039680A" w:rsidP="0039680A">
            <w:pPr>
              <w:jc w:val="center"/>
              <w:rPr>
                <w:rFonts w:ascii="Times New Roman" w:hAnsi="Times New Roman"/>
                <w:sz w:val="21"/>
                <w:szCs w:val="21"/>
              </w:rPr>
            </w:pPr>
          </w:p>
          <w:p w14:paraId="136344EE" w14:textId="77777777" w:rsidR="0039680A" w:rsidRPr="00771A28" w:rsidRDefault="0039680A" w:rsidP="0039680A">
            <w:pPr>
              <w:jc w:val="center"/>
              <w:rPr>
                <w:rFonts w:ascii="Times New Roman" w:hAnsi="Times New Roman"/>
                <w:sz w:val="21"/>
                <w:szCs w:val="21"/>
              </w:rPr>
            </w:pPr>
          </w:p>
          <w:p w14:paraId="62581F59" w14:textId="77777777" w:rsidR="0039680A" w:rsidRPr="00771A28" w:rsidRDefault="0039680A" w:rsidP="0039680A">
            <w:pPr>
              <w:jc w:val="center"/>
              <w:rPr>
                <w:rFonts w:ascii="Times New Roman" w:hAnsi="Times New Roman"/>
                <w:sz w:val="21"/>
                <w:szCs w:val="21"/>
              </w:rPr>
            </w:pPr>
          </w:p>
          <w:p w14:paraId="69B77EB5" w14:textId="77777777" w:rsidR="0039680A" w:rsidRPr="00771A28" w:rsidRDefault="0039680A" w:rsidP="0039680A">
            <w:pPr>
              <w:jc w:val="center"/>
              <w:rPr>
                <w:rFonts w:ascii="Times New Roman" w:hAnsi="Times New Roman"/>
                <w:sz w:val="21"/>
                <w:szCs w:val="21"/>
              </w:rPr>
            </w:pPr>
          </w:p>
          <w:p w14:paraId="3F84DCBE" w14:textId="77777777" w:rsidR="0039680A" w:rsidRPr="00771A28" w:rsidRDefault="0039680A" w:rsidP="0039680A">
            <w:pPr>
              <w:jc w:val="center"/>
              <w:rPr>
                <w:rFonts w:ascii="Times New Roman" w:hAnsi="Times New Roman"/>
                <w:sz w:val="21"/>
                <w:szCs w:val="21"/>
              </w:rPr>
            </w:pPr>
          </w:p>
          <w:p w14:paraId="67152995" w14:textId="77777777" w:rsidR="0039680A" w:rsidRPr="00771A28" w:rsidRDefault="0039680A" w:rsidP="0039680A">
            <w:pPr>
              <w:jc w:val="center"/>
              <w:rPr>
                <w:rFonts w:ascii="Times New Roman" w:hAnsi="Times New Roman"/>
                <w:sz w:val="21"/>
                <w:szCs w:val="21"/>
              </w:rPr>
            </w:pPr>
          </w:p>
          <w:p w14:paraId="31E91AB0" w14:textId="77777777" w:rsidR="0039680A" w:rsidRPr="00771A28" w:rsidRDefault="0039680A" w:rsidP="0039680A">
            <w:pPr>
              <w:jc w:val="center"/>
              <w:rPr>
                <w:rFonts w:ascii="Times New Roman" w:hAnsi="Times New Roman"/>
                <w:sz w:val="21"/>
                <w:szCs w:val="21"/>
              </w:rPr>
            </w:pPr>
          </w:p>
          <w:p w14:paraId="56B19872" w14:textId="77777777" w:rsidR="0039680A" w:rsidRPr="00771A28" w:rsidRDefault="0039680A" w:rsidP="0039680A">
            <w:pPr>
              <w:jc w:val="center"/>
              <w:rPr>
                <w:rFonts w:ascii="Times New Roman" w:hAnsi="Times New Roman"/>
                <w:sz w:val="21"/>
                <w:szCs w:val="21"/>
              </w:rPr>
            </w:pPr>
          </w:p>
          <w:p w14:paraId="76322454" w14:textId="77777777" w:rsidR="0039680A" w:rsidRPr="00771A28" w:rsidRDefault="0039680A" w:rsidP="0039680A">
            <w:pPr>
              <w:jc w:val="center"/>
              <w:rPr>
                <w:rFonts w:ascii="Times New Roman" w:hAnsi="Times New Roman"/>
                <w:sz w:val="21"/>
                <w:szCs w:val="21"/>
              </w:rPr>
            </w:pPr>
          </w:p>
          <w:p w14:paraId="7CA89F53" w14:textId="77777777" w:rsidR="0039680A" w:rsidRPr="00771A28" w:rsidRDefault="0039680A" w:rsidP="0039680A">
            <w:pPr>
              <w:jc w:val="center"/>
              <w:rPr>
                <w:rFonts w:ascii="Times New Roman" w:hAnsi="Times New Roman"/>
                <w:sz w:val="21"/>
                <w:szCs w:val="21"/>
              </w:rPr>
            </w:pPr>
          </w:p>
          <w:p w14:paraId="6BF53A3F" w14:textId="77777777" w:rsidR="0039680A" w:rsidRPr="00771A28" w:rsidRDefault="0039680A" w:rsidP="0039680A">
            <w:pPr>
              <w:jc w:val="center"/>
              <w:rPr>
                <w:rFonts w:ascii="Times New Roman" w:hAnsi="Times New Roman"/>
                <w:sz w:val="21"/>
                <w:szCs w:val="21"/>
              </w:rPr>
            </w:pPr>
          </w:p>
          <w:p w14:paraId="39C86FE8" w14:textId="77777777" w:rsidR="0039680A" w:rsidRPr="00771A28" w:rsidRDefault="0039680A" w:rsidP="0039680A">
            <w:pPr>
              <w:jc w:val="center"/>
              <w:rPr>
                <w:rFonts w:ascii="Times New Roman" w:hAnsi="Times New Roman"/>
                <w:sz w:val="21"/>
                <w:szCs w:val="21"/>
              </w:rPr>
            </w:pPr>
          </w:p>
          <w:p w14:paraId="5979FC35" w14:textId="77777777" w:rsidR="0039680A" w:rsidRPr="00771A28" w:rsidRDefault="0039680A" w:rsidP="0039680A">
            <w:pPr>
              <w:jc w:val="center"/>
              <w:rPr>
                <w:rFonts w:ascii="Times New Roman" w:hAnsi="Times New Roman"/>
                <w:sz w:val="21"/>
                <w:szCs w:val="21"/>
              </w:rPr>
            </w:pPr>
          </w:p>
          <w:p w14:paraId="37CD70CB" w14:textId="77777777" w:rsidR="0039680A" w:rsidRPr="00771A28" w:rsidRDefault="0039680A" w:rsidP="0039680A">
            <w:pPr>
              <w:jc w:val="center"/>
              <w:rPr>
                <w:rFonts w:ascii="Times New Roman" w:hAnsi="Times New Roman"/>
                <w:sz w:val="21"/>
                <w:szCs w:val="21"/>
              </w:rPr>
            </w:pPr>
          </w:p>
          <w:p w14:paraId="5F6CF908" w14:textId="77777777" w:rsidR="0039680A" w:rsidRPr="00771A28" w:rsidRDefault="0039680A" w:rsidP="0039680A">
            <w:pPr>
              <w:rPr>
                <w:rFonts w:ascii="Times New Roman" w:hAnsi="Times New Roman"/>
                <w:sz w:val="21"/>
                <w:szCs w:val="21"/>
              </w:rPr>
            </w:pPr>
          </w:p>
          <w:p w14:paraId="729A8736" w14:textId="77777777" w:rsidR="0039680A" w:rsidRPr="00771A28" w:rsidRDefault="0039680A" w:rsidP="0039680A">
            <w:pPr>
              <w:rPr>
                <w:rFonts w:ascii="Times New Roman" w:hAnsi="Times New Roman"/>
                <w:sz w:val="21"/>
                <w:szCs w:val="21"/>
              </w:rPr>
            </w:pPr>
          </w:p>
          <w:p w14:paraId="2D42249F" w14:textId="77777777" w:rsidR="0039680A" w:rsidRPr="00771A28" w:rsidRDefault="0039680A" w:rsidP="0039680A">
            <w:pPr>
              <w:jc w:val="center"/>
              <w:rPr>
                <w:rFonts w:ascii="Times New Roman" w:hAnsi="Times New Roman"/>
                <w:sz w:val="21"/>
                <w:szCs w:val="21"/>
              </w:rPr>
            </w:pPr>
          </w:p>
          <w:p w14:paraId="5D83A0EE" w14:textId="77777777" w:rsidR="0039680A" w:rsidRPr="00771A28" w:rsidRDefault="0039680A" w:rsidP="0039680A">
            <w:pPr>
              <w:jc w:val="center"/>
              <w:rPr>
                <w:rFonts w:ascii="Times New Roman" w:hAnsi="Times New Roman"/>
                <w:sz w:val="21"/>
                <w:szCs w:val="21"/>
              </w:rPr>
            </w:pPr>
          </w:p>
          <w:p w14:paraId="1DC1BB01" w14:textId="77777777" w:rsidR="0039680A" w:rsidRPr="00771A28" w:rsidRDefault="0039680A" w:rsidP="0039680A">
            <w:pPr>
              <w:jc w:val="center"/>
              <w:rPr>
                <w:rFonts w:ascii="Times New Roman" w:hAnsi="Times New Roman"/>
                <w:sz w:val="21"/>
                <w:szCs w:val="21"/>
              </w:rPr>
            </w:pPr>
          </w:p>
          <w:p w14:paraId="2C2FE876" w14:textId="77777777" w:rsidR="0039680A" w:rsidRPr="00771A28" w:rsidRDefault="0039680A" w:rsidP="0039680A">
            <w:pPr>
              <w:jc w:val="center"/>
              <w:rPr>
                <w:rFonts w:ascii="Times New Roman" w:hAnsi="Times New Roman"/>
                <w:sz w:val="21"/>
                <w:szCs w:val="21"/>
              </w:rPr>
            </w:pPr>
          </w:p>
          <w:p w14:paraId="44F5BB34" w14:textId="77777777" w:rsidR="0039680A" w:rsidRPr="00771A28" w:rsidRDefault="0039680A" w:rsidP="0039680A">
            <w:pPr>
              <w:rPr>
                <w:rFonts w:ascii="Times New Roman" w:hAnsi="Times New Roman"/>
                <w:sz w:val="21"/>
                <w:szCs w:val="21"/>
              </w:rPr>
            </w:pPr>
          </w:p>
          <w:p w14:paraId="221B868B" w14:textId="77777777" w:rsidR="0039680A" w:rsidRPr="00771A28" w:rsidRDefault="0039680A" w:rsidP="0039680A">
            <w:pPr>
              <w:jc w:val="center"/>
              <w:rPr>
                <w:rFonts w:ascii="Times New Roman" w:hAnsi="Times New Roman"/>
                <w:sz w:val="21"/>
                <w:szCs w:val="21"/>
              </w:rPr>
            </w:pPr>
          </w:p>
          <w:p w14:paraId="1505555F"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149.2×</w:t>
            </w:r>
          </w:p>
          <w:p w14:paraId="08A8CCF2"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w:t>
            </w:r>
            <w:r w:rsidRPr="00771A28">
              <w:rPr>
                <w:rFonts w:ascii="Times New Roman" w:hAnsi="Times New Roman"/>
                <w:sz w:val="21"/>
                <w:szCs w:val="21"/>
              </w:rPr>
              <w:t>4880-6440.04</w:t>
            </w:r>
            <w:r w:rsidRPr="00771A28">
              <w:rPr>
                <w:rFonts w:ascii="Times New Roman" w:hAnsi="Times New Roman"/>
                <w:sz w:val="21"/>
                <w:szCs w:val="21"/>
              </w:rPr>
              <w:t>）</w:t>
            </w:r>
          </w:p>
          <w:p w14:paraId="4ECB1291" w14:textId="77777777" w:rsidR="0039680A" w:rsidRPr="00771A28" w:rsidRDefault="0039680A" w:rsidP="0039680A">
            <w:pPr>
              <w:rPr>
                <w:rFonts w:ascii="Times New Roman" w:hAnsi="Times New Roman"/>
                <w:sz w:val="21"/>
                <w:szCs w:val="21"/>
              </w:rPr>
            </w:pPr>
          </w:p>
          <w:p w14:paraId="5F94166C" w14:textId="77777777" w:rsidR="0039680A" w:rsidRPr="00771A28" w:rsidRDefault="0039680A" w:rsidP="0039680A">
            <w:pPr>
              <w:jc w:val="center"/>
              <w:rPr>
                <w:rFonts w:ascii="Times New Roman" w:hAnsi="Times New Roman"/>
                <w:sz w:val="21"/>
                <w:szCs w:val="21"/>
              </w:rPr>
            </w:pPr>
          </w:p>
        </w:tc>
        <w:tc>
          <w:tcPr>
            <w:tcW w:w="1560" w:type="dxa"/>
            <w:vMerge w:val="restart"/>
          </w:tcPr>
          <w:p w14:paraId="4F2D0D97" w14:textId="77777777" w:rsidR="0039680A" w:rsidRPr="00771A28" w:rsidRDefault="0039680A" w:rsidP="0039680A">
            <w:pPr>
              <w:jc w:val="center"/>
              <w:rPr>
                <w:rFonts w:ascii="Times New Roman" w:hAnsi="Times New Roman"/>
                <w:i/>
                <w:color w:val="808080" w:themeColor="background1" w:themeShade="80"/>
                <w:sz w:val="21"/>
                <w:szCs w:val="21"/>
              </w:rPr>
            </w:pPr>
            <w:r w:rsidRPr="00771A28">
              <w:rPr>
                <w:rFonts w:ascii="Times New Roman" w:hAnsi="Times New Roman"/>
                <w:i/>
                <w:color w:val="808080" w:themeColor="background1" w:themeShade="80"/>
                <w:sz w:val="21"/>
                <w:szCs w:val="21"/>
              </w:rPr>
              <w:t>508×22.3</w:t>
            </w:r>
          </w:p>
          <w:p w14:paraId="0E6F4A54" w14:textId="77777777" w:rsidR="0039680A" w:rsidRPr="00771A28" w:rsidRDefault="0039680A" w:rsidP="0039680A">
            <w:pPr>
              <w:jc w:val="center"/>
              <w:rPr>
                <w:rFonts w:ascii="Times New Roman" w:hAnsi="Times New Roman"/>
                <w:i/>
                <w:color w:val="808080" w:themeColor="background1" w:themeShade="80"/>
                <w:sz w:val="21"/>
                <w:szCs w:val="21"/>
              </w:rPr>
            </w:pPr>
            <w:r w:rsidRPr="00771A28">
              <w:rPr>
                <w:rFonts w:ascii="Times New Roman" w:hAnsi="Times New Roman"/>
                <w:i/>
                <w:color w:val="808080" w:themeColor="background1" w:themeShade="80"/>
                <w:sz w:val="21"/>
                <w:szCs w:val="21"/>
              </w:rPr>
              <w:t>(</w:t>
            </w:r>
            <w:r w:rsidRPr="00771A28">
              <w:rPr>
                <w:rFonts w:ascii="Times New Roman" w:hAnsi="Times New Roman"/>
                <w:i/>
                <w:color w:val="808080" w:themeColor="background1" w:themeShade="80"/>
                <w:sz w:val="21"/>
                <w:szCs w:val="21"/>
              </w:rPr>
              <w:t>已下</w:t>
            </w:r>
            <w:r w:rsidRPr="00771A28">
              <w:rPr>
                <w:rFonts w:ascii="Times New Roman" w:hAnsi="Times New Roman"/>
                <w:i/>
                <w:color w:val="808080" w:themeColor="background1" w:themeShade="80"/>
                <w:sz w:val="21"/>
                <w:szCs w:val="21"/>
              </w:rPr>
              <w:t>)</w:t>
            </w:r>
          </w:p>
          <w:p w14:paraId="5E831E47" w14:textId="77777777" w:rsidR="0039680A" w:rsidRPr="00771A28" w:rsidRDefault="0039680A" w:rsidP="0039680A">
            <w:pPr>
              <w:jc w:val="center"/>
              <w:rPr>
                <w:rFonts w:ascii="Times New Roman" w:hAnsi="Times New Roman"/>
                <w:i/>
                <w:color w:val="808080" w:themeColor="background1" w:themeShade="80"/>
                <w:sz w:val="21"/>
                <w:szCs w:val="21"/>
              </w:rPr>
            </w:pPr>
          </w:p>
          <w:p w14:paraId="672D789C" w14:textId="77777777" w:rsidR="0039680A" w:rsidRPr="00771A28" w:rsidRDefault="0039680A" w:rsidP="0039680A">
            <w:pPr>
              <w:jc w:val="center"/>
              <w:rPr>
                <w:rFonts w:ascii="Times New Roman" w:hAnsi="Times New Roman"/>
                <w:i/>
                <w:color w:val="808080" w:themeColor="background1" w:themeShade="80"/>
                <w:sz w:val="21"/>
                <w:szCs w:val="21"/>
              </w:rPr>
            </w:pPr>
            <w:r w:rsidRPr="00771A28">
              <w:rPr>
                <w:rFonts w:ascii="Times New Roman" w:hAnsi="Times New Roman"/>
                <w:i/>
                <w:color w:val="808080" w:themeColor="background1" w:themeShade="80"/>
                <w:sz w:val="21"/>
                <w:szCs w:val="21"/>
              </w:rPr>
              <w:t>339.7×751.55</w:t>
            </w:r>
          </w:p>
          <w:p w14:paraId="5678EB50" w14:textId="77777777" w:rsidR="0039680A" w:rsidRPr="00771A28" w:rsidRDefault="0039680A" w:rsidP="0039680A">
            <w:pPr>
              <w:jc w:val="center"/>
              <w:rPr>
                <w:rFonts w:ascii="Times New Roman" w:hAnsi="Times New Roman"/>
                <w:i/>
                <w:color w:val="808080" w:themeColor="background1" w:themeShade="80"/>
                <w:sz w:val="21"/>
                <w:szCs w:val="21"/>
              </w:rPr>
            </w:pPr>
            <w:r w:rsidRPr="00771A28">
              <w:rPr>
                <w:rFonts w:ascii="Times New Roman" w:hAnsi="Times New Roman"/>
                <w:i/>
                <w:color w:val="808080" w:themeColor="background1" w:themeShade="80"/>
                <w:sz w:val="21"/>
                <w:szCs w:val="21"/>
              </w:rPr>
              <w:t>(</w:t>
            </w:r>
            <w:r w:rsidRPr="00771A28">
              <w:rPr>
                <w:rFonts w:ascii="Times New Roman" w:hAnsi="Times New Roman"/>
                <w:i/>
                <w:color w:val="808080" w:themeColor="background1" w:themeShade="80"/>
                <w:sz w:val="21"/>
                <w:szCs w:val="21"/>
              </w:rPr>
              <w:t>已下</w:t>
            </w:r>
            <w:r w:rsidRPr="00771A28">
              <w:rPr>
                <w:rFonts w:ascii="Times New Roman" w:hAnsi="Times New Roman"/>
                <w:i/>
                <w:color w:val="808080" w:themeColor="background1" w:themeShade="80"/>
                <w:sz w:val="21"/>
                <w:szCs w:val="21"/>
              </w:rPr>
              <w:t>)</w:t>
            </w:r>
          </w:p>
          <w:p w14:paraId="77E83274" w14:textId="77777777" w:rsidR="0039680A" w:rsidRPr="00771A28" w:rsidRDefault="0039680A" w:rsidP="0039680A">
            <w:pPr>
              <w:jc w:val="center"/>
              <w:rPr>
                <w:rFonts w:ascii="Times New Roman" w:hAnsi="Times New Roman"/>
                <w:i/>
                <w:color w:val="808080" w:themeColor="background1" w:themeShade="80"/>
                <w:sz w:val="21"/>
                <w:szCs w:val="21"/>
              </w:rPr>
            </w:pPr>
          </w:p>
          <w:p w14:paraId="21E4768A" w14:textId="77777777" w:rsidR="0039680A" w:rsidRPr="00771A28" w:rsidRDefault="0039680A" w:rsidP="0039680A">
            <w:pPr>
              <w:jc w:val="center"/>
              <w:rPr>
                <w:rFonts w:ascii="Times New Roman" w:hAnsi="Times New Roman"/>
                <w:i/>
                <w:color w:val="808080" w:themeColor="background1" w:themeShade="80"/>
                <w:sz w:val="21"/>
                <w:szCs w:val="21"/>
              </w:rPr>
            </w:pPr>
          </w:p>
          <w:p w14:paraId="54A46346" w14:textId="77777777" w:rsidR="0039680A" w:rsidRPr="00771A28" w:rsidRDefault="0039680A" w:rsidP="0039680A">
            <w:pPr>
              <w:jc w:val="center"/>
              <w:rPr>
                <w:rFonts w:ascii="Times New Roman" w:hAnsi="Times New Roman"/>
                <w:i/>
                <w:color w:val="808080" w:themeColor="background1" w:themeShade="80"/>
                <w:sz w:val="21"/>
                <w:szCs w:val="21"/>
              </w:rPr>
            </w:pPr>
          </w:p>
          <w:p w14:paraId="418157C9" w14:textId="77777777" w:rsidR="0039680A" w:rsidRPr="00771A28" w:rsidRDefault="0039680A" w:rsidP="0039680A">
            <w:pPr>
              <w:jc w:val="center"/>
              <w:rPr>
                <w:rFonts w:ascii="Times New Roman" w:hAnsi="Times New Roman"/>
                <w:i/>
                <w:color w:val="808080" w:themeColor="background1" w:themeShade="80"/>
                <w:sz w:val="21"/>
                <w:szCs w:val="21"/>
              </w:rPr>
            </w:pPr>
          </w:p>
          <w:p w14:paraId="1A118E51" w14:textId="77777777" w:rsidR="0039680A" w:rsidRPr="00771A28" w:rsidRDefault="0039680A" w:rsidP="0039680A">
            <w:pPr>
              <w:jc w:val="center"/>
              <w:rPr>
                <w:rFonts w:ascii="Times New Roman" w:hAnsi="Times New Roman"/>
                <w:i/>
                <w:color w:val="808080" w:themeColor="background1" w:themeShade="80"/>
                <w:sz w:val="21"/>
                <w:szCs w:val="21"/>
              </w:rPr>
            </w:pPr>
          </w:p>
          <w:p w14:paraId="2E8D7A2A" w14:textId="77777777" w:rsidR="0039680A" w:rsidRPr="00771A28" w:rsidRDefault="0039680A" w:rsidP="0039680A">
            <w:pPr>
              <w:rPr>
                <w:rFonts w:ascii="Times New Roman" w:hAnsi="Times New Roman"/>
                <w:i/>
                <w:color w:val="808080" w:themeColor="background1" w:themeShade="80"/>
                <w:sz w:val="21"/>
                <w:szCs w:val="21"/>
              </w:rPr>
            </w:pPr>
          </w:p>
          <w:p w14:paraId="049474B4" w14:textId="77777777" w:rsidR="0039680A" w:rsidRPr="00771A28" w:rsidRDefault="0039680A" w:rsidP="0039680A">
            <w:pPr>
              <w:jc w:val="center"/>
              <w:rPr>
                <w:rFonts w:ascii="Times New Roman" w:hAnsi="Times New Roman"/>
                <w:i/>
                <w:color w:val="808080" w:themeColor="background1" w:themeShade="80"/>
                <w:sz w:val="21"/>
                <w:szCs w:val="21"/>
              </w:rPr>
            </w:pPr>
            <w:r w:rsidRPr="00771A28">
              <w:rPr>
                <w:rFonts w:ascii="Times New Roman" w:hAnsi="Times New Roman"/>
                <w:i/>
                <w:color w:val="808080" w:themeColor="background1" w:themeShade="80"/>
                <w:sz w:val="21"/>
                <w:szCs w:val="21"/>
              </w:rPr>
              <w:t>273.1×4116.41</w:t>
            </w:r>
          </w:p>
          <w:p w14:paraId="4E4DCFE4" w14:textId="77777777" w:rsidR="0039680A" w:rsidRPr="00771A28" w:rsidRDefault="0039680A" w:rsidP="0039680A">
            <w:pPr>
              <w:jc w:val="center"/>
              <w:rPr>
                <w:rFonts w:ascii="Times New Roman" w:hAnsi="Times New Roman"/>
                <w:i/>
                <w:color w:val="808080" w:themeColor="background1" w:themeShade="80"/>
                <w:sz w:val="21"/>
                <w:szCs w:val="21"/>
              </w:rPr>
            </w:pPr>
            <w:r w:rsidRPr="00771A28">
              <w:rPr>
                <w:rFonts w:ascii="Times New Roman" w:hAnsi="Times New Roman"/>
                <w:i/>
                <w:color w:val="808080" w:themeColor="background1" w:themeShade="80"/>
                <w:sz w:val="21"/>
                <w:szCs w:val="21"/>
              </w:rPr>
              <w:t>(</w:t>
            </w:r>
            <w:r w:rsidRPr="00771A28">
              <w:rPr>
                <w:rFonts w:ascii="Times New Roman" w:hAnsi="Times New Roman"/>
                <w:i/>
                <w:color w:val="808080" w:themeColor="background1" w:themeShade="80"/>
                <w:sz w:val="21"/>
                <w:szCs w:val="21"/>
              </w:rPr>
              <w:t>已下</w:t>
            </w:r>
            <w:r w:rsidRPr="00771A28">
              <w:rPr>
                <w:rFonts w:ascii="Times New Roman" w:hAnsi="Times New Roman"/>
                <w:i/>
                <w:color w:val="808080" w:themeColor="background1" w:themeShade="80"/>
                <w:sz w:val="21"/>
                <w:szCs w:val="21"/>
              </w:rPr>
              <w:t>)</w:t>
            </w:r>
          </w:p>
          <w:p w14:paraId="1A2D4801" w14:textId="77777777" w:rsidR="0039680A" w:rsidRPr="00771A28" w:rsidRDefault="0039680A" w:rsidP="0039680A">
            <w:pPr>
              <w:jc w:val="center"/>
              <w:rPr>
                <w:rFonts w:ascii="Times New Roman" w:hAnsi="Times New Roman"/>
                <w:i/>
                <w:color w:val="808080" w:themeColor="background1" w:themeShade="80"/>
                <w:sz w:val="21"/>
                <w:szCs w:val="21"/>
              </w:rPr>
            </w:pPr>
          </w:p>
          <w:p w14:paraId="56301099" w14:textId="77777777" w:rsidR="0039680A" w:rsidRPr="00771A28" w:rsidRDefault="0039680A" w:rsidP="0039680A">
            <w:pPr>
              <w:jc w:val="center"/>
              <w:rPr>
                <w:rFonts w:ascii="Times New Roman" w:hAnsi="Times New Roman"/>
                <w:i/>
                <w:color w:val="808080" w:themeColor="background1" w:themeShade="80"/>
                <w:sz w:val="21"/>
                <w:szCs w:val="21"/>
              </w:rPr>
            </w:pPr>
          </w:p>
          <w:p w14:paraId="0CF9AD4E" w14:textId="77777777" w:rsidR="0039680A" w:rsidRPr="00771A28" w:rsidRDefault="0039680A" w:rsidP="0039680A">
            <w:pPr>
              <w:jc w:val="center"/>
              <w:rPr>
                <w:rFonts w:ascii="Times New Roman" w:hAnsi="Times New Roman"/>
                <w:i/>
                <w:color w:val="808080" w:themeColor="background1" w:themeShade="80"/>
                <w:sz w:val="21"/>
                <w:szCs w:val="21"/>
              </w:rPr>
            </w:pPr>
          </w:p>
          <w:p w14:paraId="617A3624" w14:textId="77777777" w:rsidR="0039680A" w:rsidRPr="00771A28" w:rsidRDefault="0039680A" w:rsidP="0039680A">
            <w:pPr>
              <w:jc w:val="center"/>
              <w:rPr>
                <w:rFonts w:ascii="Times New Roman" w:hAnsi="Times New Roman"/>
                <w:i/>
                <w:color w:val="808080" w:themeColor="background1" w:themeShade="80"/>
                <w:sz w:val="21"/>
                <w:szCs w:val="21"/>
              </w:rPr>
            </w:pPr>
          </w:p>
          <w:p w14:paraId="287BF4BF" w14:textId="77777777" w:rsidR="0039680A" w:rsidRPr="00771A28" w:rsidRDefault="0039680A" w:rsidP="0039680A">
            <w:pPr>
              <w:jc w:val="center"/>
              <w:rPr>
                <w:rFonts w:ascii="Times New Roman" w:hAnsi="Times New Roman"/>
                <w:i/>
                <w:color w:val="808080" w:themeColor="background1" w:themeShade="80"/>
                <w:sz w:val="21"/>
                <w:szCs w:val="21"/>
              </w:rPr>
            </w:pPr>
          </w:p>
          <w:p w14:paraId="36690BEB" w14:textId="77777777" w:rsidR="0039680A" w:rsidRPr="00771A28" w:rsidRDefault="0039680A" w:rsidP="0039680A">
            <w:pPr>
              <w:jc w:val="center"/>
              <w:rPr>
                <w:rFonts w:ascii="Times New Roman" w:hAnsi="Times New Roman"/>
                <w:i/>
                <w:color w:val="808080" w:themeColor="background1" w:themeShade="80"/>
                <w:sz w:val="21"/>
                <w:szCs w:val="21"/>
              </w:rPr>
            </w:pPr>
          </w:p>
          <w:p w14:paraId="76FB099D" w14:textId="77777777" w:rsidR="0039680A" w:rsidRPr="00771A28" w:rsidRDefault="0039680A" w:rsidP="0039680A">
            <w:pPr>
              <w:jc w:val="center"/>
              <w:rPr>
                <w:rFonts w:ascii="Times New Roman" w:hAnsi="Times New Roman"/>
                <w:i/>
                <w:color w:val="808080" w:themeColor="background1" w:themeShade="80"/>
                <w:sz w:val="21"/>
                <w:szCs w:val="21"/>
              </w:rPr>
            </w:pPr>
            <w:r w:rsidRPr="00771A28">
              <w:rPr>
                <w:rFonts w:ascii="Times New Roman" w:hAnsi="Times New Roman"/>
                <w:i/>
                <w:color w:val="808080" w:themeColor="background1" w:themeShade="80"/>
                <w:sz w:val="21"/>
                <w:szCs w:val="21"/>
              </w:rPr>
              <w:t>177.8×5948.53</w:t>
            </w:r>
          </w:p>
          <w:p w14:paraId="17ACC4AC" w14:textId="77777777" w:rsidR="0039680A" w:rsidRPr="00771A28" w:rsidRDefault="0039680A" w:rsidP="0039680A">
            <w:pPr>
              <w:jc w:val="center"/>
              <w:rPr>
                <w:rFonts w:ascii="Times New Roman" w:hAnsi="Times New Roman"/>
                <w:i/>
                <w:sz w:val="21"/>
                <w:szCs w:val="21"/>
              </w:rPr>
            </w:pPr>
            <w:r w:rsidRPr="00771A28">
              <w:rPr>
                <w:rFonts w:ascii="Times New Roman" w:hAnsi="Times New Roman"/>
                <w:i/>
                <w:color w:val="808080" w:themeColor="background1" w:themeShade="80"/>
                <w:sz w:val="21"/>
                <w:szCs w:val="21"/>
              </w:rPr>
              <w:t>(</w:t>
            </w:r>
            <w:r w:rsidRPr="00771A28">
              <w:rPr>
                <w:rFonts w:ascii="Times New Roman" w:hAnsi="Times New Roman"/>
                <w:i/>
                <w:color w:val="808080" w:themeColor="background1" w:themeShade="80"/>
                <w:sz w:val="21"/>
                <w:szCs w:val="21"/>
              </w:rPr>
              <w:t>已下</w:t>
            </w:r>
            <w:r w:rsidRPr="00771A28">
              <w:rPr>
                <w:rFonts w:ascii="Times New Roman" w:hAnsi="Times New Roman"/>
                <w:i/>
                <w:sz w:val="21"/>
                <w:szCs w:val="21"/>
              </w:rPr>
              <w:t>)</w:t>
            </w:r>
          </w:p>
          <w:p w14:paraId="5A01BF0B" w14:textId="77777777" w:rsidR="0039680A" w:rsidRPr="00771A28" w:rsidRDefault="0039680A" w:rsidP="0039680A">
            <w:pPr>
              <w:jc w:val="center"/>
              <w:rPr>
                <w:rFonts w:ascii="Times New Roman" w:hAnsi="Times New Roman"/>
                <w:i/>
                <w:sz w:val="21"/>
                <w:szCs w:val="21"/>
              </w:rPr>
            </w:pPr>
          </w:p>
          <w:p w14:paraId="100AEA8E" w14:textId="77777777" w:rsidR="0039680A" w:rsidRPr="00771A28" w:rsidRDefault="0039680A" w:rsidP="0039680A">
            <w:pPr>
              <w:jc w:val="center"/>
              <w:rPr>
                <w:rFonts w:ascii="Times New Roman" w:hAnsi="Times New Roman"/>
                <w:i/>
                <w:sz w:val="21"/>
                <w:szCs w:val="21"/>
              </w:rPr>
            </w:pPr>
          </w:p>
          <w:p w14:paraId="0DD51019" w14:textId="77777777" w:rsidR="0039680A" w:rsidRPr="00771A28" w:rsidRDefault="0039680A" w:rsidP="0039680A">
            <w:pPr>
              <w:jc w:val="center"/>
              <w:rPr>
                <w:rFonts w:ascii="Times New Roman" w:hAnsi="Times New Roman"/>
                <w:i/>
                <w:sz w:val="21"/>
                <w:szCs w:val="21"/>
              </w:rPr>
            </w:pPr>
          </w:p>
          <w:p w14:paraId="41D73FA3" w14:textId="77777777" w:rsidR="0039680A" w:rsidRPr="00771A28" w:rsidRDefault="0039680A" w:rsidP="0039680A">
            <w:pPr>
              <w:jc w:val="center"/>
              <w:rPr>
                <w:rFonts w:ascii="Times New Roman" w:hAnsi="Times New Roman"/>
                <w:i/>
                <w:sz w:val="21"/>
                <w:szCs w:val="21"/>
              </w:rPr>
            </w:pPr>
          </w:p>
          <w:p w14:paraId="79B11EA9" w14:textId="77777777" w:rsidR="0039680A" w:rsidRPr="00771A28" w:rsidRDefault="0039680A" w:rsidP="0039680A">
            <w:pPr>
              <w:jc w:val="center"/>
              <w:rPr>
                <w:rFonts w:ascii="Times New Roman" w:hAnsi="Times New Roman"/>
                <w:i/>
                <w:sz w:val="21"/>
                <w:szCs w:val="21"/>
              </w:rPr>
            </w:pPr>
          </w:p>
          <w:p w14:paraId="1AF2406B" w14:textId="77777777" w:rsidR="0039680A" w:rsidRPr="00771A28" w:rsidRDefault="0039680A" w:rsidP="0039680A">
            <w:pPr>
              <w:jc w:val="center"/>
              <w:rPr>
                <w:rFonts w:ascii="Times New Roman" w:hAnsi="Times New Roman"/>
                <w:i/>
                <w:sz w:val="21"/>
                <w:szCs w:val="21"/>
              </w:rPr>
            </w:pPr>
          </w:p>
          <w:p w14:paraId="5A9E08A2" w14:textId="77777777" w:rsidR="0039680A" w:rsidRPr="00771A28" w:rsidRDefault="0039680A" w:rsidP="0039680A">
            <w:pPr>
              <w:jc w:val="center"/>
              <w:rPr>
                <w:rFonts w:ascii="Times New Roman" w:hAnsi="Times New Roman"/>
                <w:sz w:val="21"/>
                <w:szCs w:val="21"/>
              </w:rPr>
            </w:pPr>
          </w:p>
          <w:p w14:paraId="7BBE1ECB" w14:textId="77777777" w:rsidR="0039680A" w:rsidRPr="00771A28" w:rsidRDefault="0039680A" w:rsidP="0039680A">
            <w:pPr>
              <w:jc w:val="center"/>
              <w:rPr>
                <w:rFonts w:ascii="Times New Roman" w:hAnsi="Times New Roman"/>
                <w:sz w:val="21"/>
                <w:szCs w:val="21"/>
              </w:rPr>
            </w:pPr>
          </w:p>
          <w:p w14:paraId="47B039D2"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114.3×</w:t>
            </w:r>
          </w:p>
          <w:p w14:paraId="4EA712AB"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w:t>
            </w:r>
            <w:r w:rsidRPr="00771A28">
              <w:rPr>
                <w:rFonts w:ascii="Times New Roman" w:hAnsi="Times New Roman"/>
                <w:sz w:val="21"/>
                <w:szCs w:val="21"/>
              </w:rPr>
              <w:t>4478-6437</w:t>
            </w:r>
            <w:r w:rsidRPr="00771A28">
              <w:rPr>
                <w:rFonts w:ascii="Times New Roman" w:hAnsi="Times New Roman"/>
                <w:sz w:val="21"/>
                <w:szCs w:val="21"/>
              </w:rPr>
              <w:t>）</w:t>
            </w:r>
          </w:p>
          <w:p w14:paraId="7A83FABE" w14:textId="77777777" w:rsidR="0039680A" w:rsidRPr="00771A28" w:rsidRDefault="0039680A" w:rsidP="0039680A">
            <w:pPr>
              <w:jc w:val="center"/>
              <w:rPr>
                <w:rFonts w:ascii="Times New Roman" w:hAnsi="Times New Roman"/>
                <w:sz w:val="21"/>
                <w:szCs w:val="21"/>
              </w:rPr>
            </w:pPr>
          </w:p>
        </w:tc>
        <w:tc>
          <w:tcPr>
            <w:tcW w:w="1119" w:type="dxa"/>
            <w:vMerge w:val="restart"/>
          </w:tcPr>
          <w:p w14:paraId="343735F2" w14:textId="7F57CBD4" w:rsidR="0039680A" w:rsidRPr="00771A28" w:rsidRDefault="0039680A" w:rsidP="0039680A">
            <w:pPr>
              <w:jc w:val="center"/>
              <w:rPr>
                <w:rFonts w:ascii="Times New Roman" w:hAnsi="Times New Roman"/>
                <w:sz w:val="21"/>
                <w:szCs w:val="21"/>
              </w:rPr>
            </w:pPr>
            <w:r w:rsidRPr="00771A28">
              <w:rPr>
                <w:rFonts w:ascii="Times New Roman" w:hAnsi="Times New Roman"/>
                <w:noProof/>
              </w:rPr>
              <w:drawing>
                <wp:inline distT="0" distB="0" distL="0" distR="0" wp14:anchorId="663392AD" wp14:editId="638EF10E">
                  <wp:extent cx="573405" cy="5177790"/>
                  <wp:effectExtent l="0" t="0" r="0" b="381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405" cy="5177790"/>
                          </a:xfrm>
                          <a:prstGeom prst="rect">
                            <a:avLst/>
                          </a:prstGeom>
                        </pic:spPr>
                      </pic:pic>
                    </a:graphicData>
                  </a:graphic>
                </wp:inline>
              </w:drawing>
            </w:r>
          </w:p>
        </w:tc>
      </w:tr>
      <w:tr w:rsidR="0039680A" w:rsidRPr="00771A28" w14:paraId="3CFE328E" w14:textId="77777777" w:rsidTr="0039680A">
        <w:trPr>
          <w:cantSplit/>
          <w:trHeight w:val="472"/>
          <w:jc w:val="center"/>
        </w:trPr>
        <w:tc>
          <w:tcPr>
            <w:tcW w:w="402" w:type="dxa"/>
            <w:vMerge/>
            <w:vAlign w:val="center"/>
          </w:tcPr>
          <w:p w14:paraId="13F3D657" w14:textId="77777777" w:rsidR="0039680A" w:rsidRPr="00771A28" w:rsidRDefault="0039680A" w:rsidP="0039680A">
            <w:pPr>
              <w:jc w:val="center"/>
              <w:rPr>
                <w:rFonts w:ascii="Times New Roman" w:hAnsi="Times New Roman"/>
                <w:sz w:val="21"/>
                <w:szCs w:val="21"/>
              </w:rPr>
            </w:pPr>
          </w:p>
        </w:tc>
        <w:tc>
          <w:tcPr>
            <w:tcW w:w="436" w:type="dxa"/>
            <w:vMerge/>
            <w:vAlign w:val="center"/>
          </w:tcPr>
          <w:p w14:paraId="0C72740B" w14:textId="77777777" w:rsidR="0039680A" w:rsidRPr="00771A28" w:rsidRDefault="0039680A" w:rsidP="0039680A">
            <w:pPr>
              <w:jc w:val="center"/>
              <w:rPr>
                <w:rFonts w:ascii="Times New Roman" w:hAnsi="Times New Roman"/>
                <w:sz w:val="21"/>
                <w:szCs w:val="21"/>
              </w:rPr>
            </w:pPr>
          </w:p>
        </w:tc>
        <w:tc>
          <w:tcPr>
            <w:tcW w:w="436" w:type="dxa"/>
            <w:vMerge w:val="restart"/>
            <w:vAlign w:val="center"/>
          </w:tcPr>
          <w:p w14:paraId="1DDA7276"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中</w:t>
            </w:r>
          </w:p>
          <w:p w14:paraId="6065CFA3" w14:textId="77777777" w:rsidR="0039680A" w:rsidRPr="00771A28" w:rsidRDefault="0039680A" w:rsidP="0039680A">
            <w:pPr>
              <w:jc w:val="center"/>
              <w:rPr>
                <w:rFonts w:ascii="Times New Roman" w:hAnsi="Times New Roman"/>
                <w:sz w:val="21"/>
                <w:szCs w:val="21"/>
              </w:rPr>
            </w:pPr>
          </w:p>
          <w:p w14:paraId="3CDB97F3" w14:textId="77777777" w:rsidR="0039680A" w:rsidRPr="00771A28" w:rsidRDefault="0039680A" w:rsidP="0039680A">
            <w:pPr>
              <w:jc w:val="center"/>
              <w:rPr>
                <w:rFonts w:ascii="Times New Roman" w:hAnsi="Times New Roman"/>
                <w:sz w:val="21"/>
                <w:szCs w:val="21"/>
              </w:rPr>
            </w:pPr>
          </w:p>
          <w:p w14:paraId="4F612928" w14:textId="77777777" w:rsidR="0039680A" w:rsidRPr="00771A28" w:rsidRDefault="0039680A" w:rsidP="0039680A">
            <w:pPr>
              <w:jc w:val="center"/>
              <w:rPr>
                <w:rFonts w:ascii="Times New Roman" w:hAnsi="Times New Roman"/>
                <w:sz w:val="21"/>
                <w:szCs w:val="21"/>
              </w:rPr>
            </w:pPr>
          </w:p>
          <w:p w14:paraId="5D74C23D"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统</w:t>
            </w:r>
          </w:p>
        </w:tc>
        <w:tc>
          <w:tcPr>
            <w:tcW w:w="873" w:type="dxa"/>
            <w:vAlign w:val="center"/>
          </w:tcPr>
          <w:p w14:paraId="634C8EC7"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上沙</w:t>
            </w:r>
          </w:p>
          <w:p w14:paraId="0B0E425C"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溪庙组</w:t>
            </w:r>
          </w:p>
        </w:tc>
        <w:tc>
          <w:tcPr>
            <w:tcW w:w="436" w:type="dxa"/>
            <w:vAlign w:val="center"/>
          </w:tcPr>
          <w:p w14:paraId="3D1483A3" w14:textId="77777777" w:rsidR="0039680A" w:rsidRPr="00771A28" w:rsidRDefault="0039680A" w:rsidP="0039680A">
            <w:pPr>
              <w:jc w:val="center"/>
              <w:rPr>
                <w:rFonts w:ascii="Times New Roman" w:hAnsi="Times New Roman"/>
                <w:sz w:val="21"/>
                <w:szCs w:val="21"/>
              </w:rPr>
            </w:pPr>
          </w:p>
        </w:tc>
        <w:tc>
          <w:tcPr>
            <w:tcW w:w="1018" w:type="dxa"/>
            <w:vAlign w:val="center"/>
          </w:tcPr>
          <w:p w14:paraId="570AD13D" w14:textId="77777777" w:rsidR="0039680A" w:rsidRPr="00771A28" w:rsidRDefault="0039680A" w:rsidP="0039680A">
            <w:pPr>
              <w:pStyle w:val="afb"/>
              <w:spacing w:before="0" w:beforeAutospacing="0" w:after="0" w:afterAutospacing="0"/>
              <w:jc w:val="center"/>
              <w:textAlignment w:val="center"/>
              <w:rPr>
                <w:rFonts w:ascii="Times New Roman" w:hAnsi="Times New Roman"/>
                <w:i/>
                <w:iCs/>
                <w:sz w:val="21"/>
                <w:szCs w:val="21"/>
              </w:rPr>
            </w:pPr>
            <w:r w:rsidRPr="00771A28">
              <w:rPr>
                <w:rFonts w:ascii="Times New Roman" w:hAnsi="Times New Roman"/>
                <w:i/>
                <w:iCs/>
                <w:sz w:val="21"/>
                <w:szCs w:val="21"/>
              </w:rPr>
              <w:t>2026.00</w:t>
            </w:r>
          </w:p>
        </w:tc>
        <w:tc>
          <w:tcPr>
            <w:tcW w:w="873" w:type="dxa"/>
            <w:vAlign w:val="center"/>
          </w:tcPr>
          <w:p w14:paraId="550A06DF" w14:textId="77777777" w:rsidR="0039680A" w:rsidRPr="00771A28" w:rsidRDefault="0039680A" w:rsidP="0039680A">
            <w:pPr>
              <w:jc w:val="center"/>
              <w:rPr>
                <w:rFonts w:ascii="Times New Roman" w:hAnsi="Times New Roman"/>
                <w:sz w:val="21"/>
                <w:szCs w:val="21"/>
              </w:rPr>
            </w:pPr>
          </w:p>
        </w:tc>
        <w:tc>
          <w:tcPr>
            <w:tcW w:w="531" w:type="dxa"/>
            <w:vMerge/>
          </w:tcPr>
          <w:p w14:paraId="7CB6808F" w14:textId="77777777" w:rsidR="0039680A" w:rsidRPr="00771A28" w:rsidRDefault="0039680A" w:rsidP="0039680A">
            <w:pPr>
              <w:jc w:val="center"/>
              <w:rPr>
                <w:rFonts w:ascii="Times New Roman" w:hAnsi="Times New Roman"/>
                <w:sz w:val="21"/>
                <w:szCs w:val="21"/>
              </w:rPr>
            </w:pPr>
          </w:p>
        </w:tc>
        <w:tc>
          <w:tcPr>
            <w:tcW w:w="1842" w:type="dxa"/>
            <w:vMerge/>
          </w:tcPr>
          <w:p w14:paraId="006EEF34" w14:textId="77777777" w:rsidR="0039680A" w:rsidRPr="00771A28" w:rsidRDefault="0039680A" w:rsidP="0039680A">
            <w:pPr>
              <w:jc w:val="center"/>
              <w:rPr>
                <w:rFonts w:ascii="Times New Roman" w:hAnsi="Times New Roman"/>
                <w:sz w:val="21"/>
                <w:szCs w:val="21"/>
              </w:rPr>
            </w:pPr>
          </w:p>
        </w:tc>
        <w:tc>
          <w:tcPr>
            <w:tcW w:w="1560" w:type="dxa"/>
            <w:vMerge/>
          </w:tcPr>
          <w:p w14:paraId="3ADB5E1B" w14:textId="77777777" w:rsidR="0039680A" w:rsidRPr="00771A28" w:rsidRDefault="0039680A" w:rsidP="0039680A">
            <w:pPr>
              <w:jc w:val="center"/>
              <w:rPr>
                <w:rFonts w:ascii="Times New Roman" w:hAnsi="Times New Roman"/>
                <w:sz w:val="21"/>
                <w:szCs w:val="21"/>
              </w:rPr>
            </w:pPr>
          </w:p>
        </w:tc>
        <w:tc>
          <w:tcPr>
            <w:tcW w:w="1119" w:type="dxa"/>
            <w:vMerge/>
          </w:tcPr>
          <w:p w14:paraId="0CB5FED7" w14:textId="77777777" w:rsidR="0039680A" w:rsidRPr="00771A28" w:rsidRDefault="0039680A" w:rsidP="0039680A">
            <w:pPr>
              <w:jc w:val="center"/>
              <w:rPr>
                <w:rFonts w:ascii="Times New Roman" w:hAnsi="Times New Roman"/>
                <w:sz w:val="21"/>
                <w:szCs w:val="21"/>
              </w:rPr>
            </w:pPr>
          </w:p>
        </w:tc>
      </w:tr>
      <w:tr w:rsidR="0039680A" w:rsidRPr="00771A28" w14:paraId="2711FCBD" w14:textId="77777777" w:rsidTr="0039680A">
        <w:trPr>
          <w:cantSplit/>
          <w:trHeight w:val="576"/>
          <w:jc w:val="center"/>
        </w:trPr>
        <w:tc>
          <w:tcPr>
            <w:tcW w:w="402" w:type="dxa"/>
            <w:vMerge/>
            <w:vAlign w:val="center"/>
          </w:tcPr>
          <w:p w14:paraId="7EE6511E" w14:textId="77777777" w:rsidR="0039680A" w:rsidRPr="00771A28" w:rsidRDefault="0039680A" w:rsidP="0039680A">
            <w:pPr>
              <w:jc w:val="center"/>
              <w:rPr>
                <w:rFonts w:ascii="Times New Roman" w:hAnsi="Times New Roman"/>
                <w:sz w:val="21"/>
                <w:szCs w:val="21"/>
              </w:rPr>
            </w:pPr>
          </w:p>
        </w:tc>
        <w:tc>
          <w:tcPr>
            <w:tcW w:w="436" w:type="dxa"/>
            <w:vMerge/>
            <w:vAlign w:val="center"/>
          </w:tcPr>
          <w:p w14:paraId="64C2DC70" w14:textId="77777777" w:rsidR="0039680A" w:rsidRPr="00771A28" w:rsidRDefault="0039680A" w:rsidP="0039680A">
            <w:pPr>
              <w:jc w:val="center"/>
              <w:rPr>
                <w:rFonts w:ascii="Times New Roman" w:hAnsi="Times New Roman"/>
                <w:sz w:val="21"/>
                <w:szCs w:val="21"/>
              </w:rPr>
            </w:pPr>
          </w:p>
        </w:tc>
        <w:tc>
          <w:tcPr>
            <w:tcW w:w="436" w:type="dxa"/>
            <w:vMerge/>
            <w:vAlign w:val="center"/>
          </w:tcPr>
          <w:p w14:paraId="228FAE4C" w14:textId="77777777" w:rsidR="0039680A" w:rsidRPr="00771A28" w:rsidRDefault="0039680A" w:rsidP="0039680A">
            <w:pPr>
              <w:jc w:val="center"/>
              <w:rPr>
                <w:rFonts w:ascii="Times New Roman" w:hAnsi="Times New Roman"/>
                <w:sz w:val="21"/>
                <w:szCs w:val="21"/>
              </w:rPr>
            </w:pPr>
          </w:p>
        </w:tc>
        <w:tc>
          <w:tcPr>
            <w:tcW w:w="873" w:type="dxa"/>
            <w:vAlign w:val="center"/>
          </w:tcPr>
          <w:p w14:paraId="7D1E6BE1"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下沙</w:t>
            </w:r>
          </w:p>
          <w:p w14:paraId="131D8184"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溪庙</w:t>
            </w:r>
          </w:p>
        </w:tc>
        <w:tc>
          <w:tcPr>
            <w:tcW w:w="436" w:type="dxa"/>
            <w:vAlign w:val="center"/>
          </w:tcPr>
          <w:p w14:paraId="6DFE5248" w14:textId="77777777" w:rsidR="0039680A" w:rsidRPr="00771A28" w:rsidRDefault="0039680A" w:rsidP="0039680A">
            <w:pPr>
              <w:jc w:val="center"/>
              <w:rPr>
                <w:rFonts w:ascii="Times New Roman" w:hAnsi="Times New Roman"/>
                <w:sz w:val="21"/>
                <w:szCs w:val="21"/>
              </w:rPr>
            </w:pPr>
          </w:p>
        </w:tc>
        <w:tc>
          <w:tcPr>
            <w:tcW w:w="1018" w:type="dxa"/>
            <w:vAlign w:val="center"/>
          </w:tcPr>
          <w:p w14:paraId="50A7903D" w14:textId="77777777" w:rsidR="0039680A" w:rsidRPr="00771A28" w:rsidRDefault="0039680A" w:rsidP="0039680A">
            <w:pPr>
              <w:pStyle w:val="afb"/>
              <w:spacing w:before="0" w:beforeAutospacing="0" w:after="0" w:afterAutospacing="0"/>
              <w:jc w:val="center"/>
              <w:textAlignment w:val="center"/>
              <w:rPr>
                <w:rFonts w:ascii="Times New Roman" w:hAnsi="Times New Roman"/>
                <w:i/>
                <w:iCs/>
                <w:sz w:val="21"/>
                <w:szCs w:val="21"/>
              </w:rPr>
            </w:pPr>
            <w:r w:rsidRPr="00771A28">
              <w:rPr>
                <w:rFonts w:ascii="Times New Roman" w:hAnsi="Times New Roman"/>
                <w:i/>
                <w:iCs/>
                <w:sz w:val="21"/>
                <w:szCs w:val="21"/>
              </w:rPr>
              <w:t>2668.00</w:t>
            </w:r>
          </w:p>
        </w:tc>
        <w:tc>
          <w:tcPr>
            <w:tcW w:w="873" w:type="dxa"/>
            <w:vAlign w:val="center"/>
          </w:tcPr>
          <w:p w14:paraId="47554635" w14:textId="77777777" w:rsidR="0039680A" w:rsidRPr="00771A28" w:rsidRDefault="0039680A" w:rsidP="0039680A">
            <w:pPr>
              <w:jc w:val="center"/>
              <w:rPr>
                <w:rFonts w:ascii="Times New Roman" w:hAnsi="Times New Roman"/>
                <w:sz w:val="21"/>
                <w:szCs w:val="21"/>
              </w:rPr>
            </w:pPr>
          </w:p>
        </w:tc>
        <w:tc>
          <w:tcPr>
            <w:tcW w:w="531" w:type="dxa"/>
            <w:vMerge/>
          </w:tcPr>
          <w:p w14:paraId="2D733520" w14:textId="77777777" w:rsidR="0039680A" w:rsidRPr="00771A28" w:rsidRDefault="0039680A" w:rsidP="0039680A">
            <w:pPr>
              <w:jc w:val="center"/>
              <w:rPr>
                <w:rFonts w:ascii="Times New Roman" w:hAnsi="Times New Roman"/>
                <w:sz w:val="21"/>
                <w:szCs w:val="21"/>
              </w:rPr>
            </w:pPr>
          </w:p>
        </w:tc>
        <w:tc>
          <w:tcPr>
            <w:tcW w:w="1842" w:type="dxa"/>
            <w:vMerge/>
            <w:vAlign w:val="center"/>
          </w:tcPr>
          <w:p w14:paraId="37C9C63F" w14:textId="77777777" w:rsidR="0039680A" w:rsidRPr="00771A28" w:rsidRDefault="0039680A" w:rsidP="0039680A">
            <w:pPr>
              <w:jc w:val="center"/>
              <w:rPr>
                <w:rFonts w:ascii="Times New Roman" w:hAnsi="Times New Roman"/>
                <w:sz w:val="21"/>
                <w:szCs w:val="21"/>
              </w:rPr>
            </w:pPr>
          </w:p>
        </w:tc>
        <w:tc>
          <w:tcPr>
            <w:tcW w:w="1560" w:type="dxa"/>
            <w:vMerge/>
            <w:vAlign w:val="center"/>
          </w:tcPr>
          <w:p w14:paraId="52C72C83" w14:textId="77777777" w:rsidR="0039680A" w:rsidRPr="00771A28" w:rsidRDefault="0039680A" w:rsidP="0039680A">
            <w:pPr>
              <w:jc w:val="center"/>
              <w:rPr>
                <w:rFonts w:ascii="Times New Roman" w:hAnsi="Times New Roman"/>
                <w:sz w:val="21"/>
                <w:szCs w:val="21"/>
              </w:rPr>
            </w:pPr>
          </w:p>
        </w:tc>
        <w:tc>
          <w:tcPr>
            <w:tcW w:w="1119" w:type="dxa"/>
            <w:vMerge/>
          </w:tcPr>
          <w:p w14:paraId="3E037E53" w14:textId="77777777" w:rsidR="0039680A" w:rsidRPr="00771A28" w:rsidRDefault="0039680A" w:rsidP="0039680A">
            <w:pPr>
              <w:jc w:val="center"/>
              <w:rPr>
                <w:rFonts w:ascii="Times New Roman" w:hAnsi="Times New Roman"/>
                <w:sz w:val="21"/>
                <w:szCs w:val="21"/>
              </w:rPr>
            </w:pPr>
          </w:p>
        </w:tc>
      </w:tr>
      <w:tr w:rsidR="0039680A" w:rsidRPr="00771A28" w14:paraId="0BAA952C" w14:textId="77777777" w:rsidTr="0039680A">
        <w:trPr>
          <w:cantSplit/>
          <w:trHeight w:val="329"/>
          <w:jc w:val="center"/>
        </w:trPr>
        <w:tc>
          <w:tcPr>
            <w:tcW w:w="402" w:type="dxa"/>
            <w:vMerge/>
            <w:vAlign w:val="center"/>
          </w:tcPr>
          <w:p w14:paraId="7819962E" w14:textId="77777777" w:rsidR="0039680A" w:rsidRPr="00771A28" w:rsidRDefault="0039680A" w:rsidP="0039680A">
            <w:pPr>
              <w:jc w:val="center"/>
              <w:rPr>
                <w:rFonts w:ascii="Times New Roman" w:hAnsi="Times New Roman"/>
                <w:sz w:val="21"/>
                <w:szCs w:val="21"/>
              </w:rPr>
            </w:pPr>
          </w:p>
        </w:tc>
        <w:tc>
          <w:tcPr>
            <w:tcW w:w="436" w:type="dxa"/>
            <w:vMerge/>
            <w:vAlign w:val="center"/>
          </w:tcPr>
          <w:p w14:paraId="08A35368" w14:textId="77777777" w:rsidR="0039680A" w:rsidRPr="00771A28" w:rsidRDefault="0039680A" w:rsidP="0039680A">
            <w:pPr>
              <w:jc w:val="center"/>
              <w:rPr>
                <w:rFonts w:ascii="Times New Roman" w:hAnsi="Times New Roman"/>
                <w:sz w:val="21"/>
                <w:szCs w:val="21"/>
              </w:rPr>
            </w:pPr>
          </w:p>
        </w:tc>
        <w:tc>
          <w:tcPr>
            <w:tcW w:w="436" w:type="dxa"/>
            <w:vMerge/>
            <w:vAlign w:val="center"/>
          </w:tcPr>
          <w:p w14:paraId="7CC37772" w14:textId="77777777" w:rsidR="0039680A" w:rsidRPr="00771A28" w:rsidRDefault="0039680A" w:rsidP="0039680A">
            <w:pPr>
              <w:jc w:val="center"/>
              <w:rPr>
                <w:rFonts w:ascii="Times New Roman" w:hAnsi="Times New Roman"/>
                <w:sz w:val="21"/>
                <w:szCs w:val="21"/>
              </w:rPr>
            </w:pPr>
          </w:p>
        </w:tc>
        <w:tc>
          <w:tcPr>
            <w:tcW w:w="873" w:type="dxa"/>
            <w:vAlign w:val="center"/>
          </w:tcPr>
          <w:p w14:paraId="71CA593B"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千佛</w:t>
            </w:r>
          </w:p>
          <w:p w14:paraId="7ACE2058"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崖组</w:t>
            </w:r>
          </w:p>
        </w:tc>
        <w:tc>
          <w:tcPr>
            <w:tcW w:w="436" w:type="dxa"/>
            <w:vAlign w:val="center"/>
          </w:tcPr>
          <w:p w14:paraId="50BBD02C" w14:textId="77777777" w:rsidR="0039680A" w:rsidRPr="00771A28" w:rsidRDefault="0039680A" w:rsidP="0039680A">
            <w:pPr>
              <w:jc w:val="center"/>
              <w:rPr>
                <w:rFonts w:ascii="Times New Roman" w:hAnsi="Times New Roman"/>
                <w:sz w:val="21"/>
                <w:szCs w:val="21"/>
              </w:rPr>
            </w:pPr>
          </w:p>
        </w:tc>
        <w:tc>
          <w:tcPr>
            <w:tcW w:w="1018" w:type="dxa"/>
            <w:vAlign w:val="center"/>
          </w:tcPr>
          <w:p w14:paraId="502DF9BB" w14:textId="77777777" w:rsidR="0039680A" w:rsidRPr="00771A28" w:rsidRDefault="0039680A" w:rsidP="0039680A">
            <w:pPr>
              <w:pStyle w:val="afb"/>
              <w:spacing w:before="0" w:beforeAutospacing="0" w:after="0" w:afterAutospacing="0"/>
              <w:jc w:val="center"/>
              <w:textAlignment w:val="center"/>
              <w:rPr>
                <w:rFonts w:ascii="Times New Roman" w:hAnsi="Times New Roman"/>
                <w:i/>
                <w:iCs/>
                <w:sz w:val="21"/>
                <w:szCs w:val="21"/>
              </w:rPr>
            </w:pPr>
            <w:r w:rsidRPr="00771A28">
              <w:rPr>
                <w:rFonts w:ascii="Times New Roman" w:hAnsi="Times New Roman"/>
                <w:i/>
                <w:iCs/>
                <w:sz w:val="21"/>
                <w:szCs w:val="21"/>
              </w:rPr>
              <w:t>3241.00</w:t>
            </w:r>
          </w:p>
        </w:tc>
        <w:tc>
          <w:tcPr>
            <w:tcW w:w="873" w:type="dxa"/>
            <w:vAlign w:val="center"/>
          </w:tcPr>
          <w:p w14:paraId="0ED25B4B" w14:textId="77777777" w:rsidR="0039680A" w:rsidRPr="00771A28" w:rsidRDefault="0039680A" w:rsidP="0039680A">
            <w:pPr>
              <w:jc w:val="center"/>
              <w:rPr>
                <w:rFonts w:ascii="Times New Roman" w:hAnsi="Times New Roman"/>
                <w:sz w:val="21"/>
                <w:szCs w:val="21"/>
              </w:rPr>
            </w:pPr>
          </w:p>
        </w:tc>
        <w:tc>
          <w:tcPr>
            <w:tcW w:w="531" w:type="dxa"/>
            <w:vMerge/>
          </w:tcPr>
          <w:p w14:paraId="3705165A" w14:textId="77777777" w:rsidR="0039680A" w:rsidRPr="00771A28" w:rsidRDefault="0039680A" w:rsidP="0039680A">
            <w:pPr>
              <w:jc w:val="center"/>
              <w:rPr>
                <w:rFonts w:ascii="Times New Roman" w:hAnsi="Times New Roman"/>
                <w:sz w:val="21"/>
                <w:szCs w:val="21"/>
              </w:rPr>
            </w:pPr>
          </w:p>
        </w:tc>
        <w:tc>
          <w:tcPr>
            <w:tcW w:w="1842" w:type="dxa"/>
            <w:vMerge/>
            <w:vAlign w:val="center"/>
          </w:tcPr>
          <w:p w14:paraId="593746D2" w14:textId="77777777" w:rsidR="0039680A" w:rsidRPr="00771A28" w:rsidRDefault="0039680A" w:rsidP="0039680A">
            <w:pPr>
              <w:jc w:val="center"/>
              <w:rPr>
                <w:rFonts w:ascii="Times New Roman" w:hAnsi="Times New Roman"/>
                <w:sz w:val="21"/>
                <w:szCs w:val="21"/>
              </w:rPr>
            </w:pPr>
          </w:p>
        </w:tc>
        <w:tc>
          <w:tcPr>
            <w:tcW w:w="1560" w:type="dxa"/>
            <w:vMerge/>
            <w:vAlign w:val="center"/>
          </w:tcPr>
          <w:p w14:paraId="38A4D51C" w14:textId="77777777" w:rsidR="0039680A" w:rsidRPr="00771A28" w:rsidRDefault="0039680A" w:rsidP="0039680A">
            <w:pPr>
              <w:jc w:val="center"/>
              <w:rPr>
                <w:rFonts w:ascii="Times New Roman" w:hAnsi="Times New Roman"/>
                <w:sz w:val="21"/>
                <w:szCs w:val="21"/>
              </w:rPr>
            </w:pPr>
          </w:p>
        </w:tc>
        <w:tc>
          <w:tcPr>
            <w:tcW w:w="1119" w:type="dxa"/>
            <w:vMerge/>
          </w:tcPr>
          <w:p w14:paraId="26905F73" w14:textId="77777777" w:rsidR="0039680A" w:rsidRPr="00771A28" w:rsidRDefault="0039680A" w:rsidP="0039680A">
            <w:pPr>
              <w:jc w:val="center"/>
              <w:rPr>
                <w:rFonts w:ascii="Times New Roman" w:hAnsi="Times New Roman"/>
                <w:sz w:val="21"/>
                <w:szCs w:val="21"/>
              </w:rPr>
            </w:pPr>
          </w:p>
        </w:tc>
      </w:tr>
      <w:tr w:rsidR="0039680A" w:rsidRPr="00771A28" w14:paraId="3AF8AB2F" w14:textId="77777777" w:rsidTr="0039680A">
        <w:trPr>
          <w:cantSplit/>
          <w:trHeight w:val="604"/>
          <w:jc w:val="center"/>
        </w:trPr>
        <w:tc>
          <w:tcPr>
            <w:tcW w:w="402" w:type="dxa"/>
            <w:vMerge/>
            <w:vAlign w:val="center"/>
          </w:tcPr>
          <w:p w14:paraId="2A297D05" w14:textId="77777777" w:rsidR="0039680A" w:rsidRPr="00771A28" w:rsidRDefault="0039680A" w:rsidP="0039680A">
            <w:pPr>
              <w:jc w:val="center"/>
              <w:rPr>
                <w:rFonts w:ascii="Times New Roman" w:hAnsi="Times New Roman"/>
                <w:sz w:val="21"/>
                <w:szCs w:val="21"/>
              </w:rPr>
            </w:pPr>
          </w:p>
        </w:tc>
        <w:tc>
          <w:tcPr>
            <w:tcW w:w="436" w:type="dxa"/>
            <w:vMerge/>
            <w:vAlign w:val="center"/>
          </w:tcPr>
          <w:p w14:paraId="14ADFFF6" w14:textId="77777777" w:rsidR="0039680A" w:rsidRPr="00771A28" w:rsidRDefault="0039680A" w:rsidP="0039680A">
            <w:pPr>
              <w:jc w:val="center"/>
              <w:rPr>
                <w:rFonts w:ascii="Times New Roman" w:hAnsi="Times New Roman"/>
                <w:sz w:val="21"/>
                <w:szCs w:val="21"/>
              </w:rPr>
            </w:pPr>
          </w:p>
        </w:tc>
        <w:tc>
          <w:tcPr>
            <w:tcW w:w="436" w:type="dxa"/>
            <w:vAlign w:val="center"/>
          </w:tcPr>
          <w:p w14:paraId="72413D5B"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下</w:t>
            </w:r>
          </w:p>
          <w:p w14:paraId="4BDBC6B7"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统</w:t>
            </w:r>
          </w:p>
        </w:tc>
        <w:tc>
          <w:tcPr>
            <w:tcW w:w="873" w:type="dxa"/>
            <w:vAlign w:val="center"/>
          </w:tcPr>
          <w:p w14:paraId="496341A8"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自流</w:t>
            </w:r>
          </w:p>
          <w:p w14:paraId="7FDAA870"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井组</w:t>
            </w:r>
          </w:p>
        </w:tc>
        <w:tc>
          <w:tcPr>
            <w:tcW w:w="436" w:type="dxa"/>
            <w:vAlign w:val="center"/>
          </w:tcPr>
          <w:p w14:paraId="027CCBCC" w14:textId="77777777" w:rsidR="0039680A" w:rsidRPr="00771A28" w:rsidRDefault="0039680A" w:rsidP="0039680A">
            <w:pPr>
              <w:jc w:val="center"/>
              <w:rPr>
                <w:rFonts w:ascii="Times New Roman" w:hAnsi="Times New Roman"/>
                <w:sz w:val="21"/>
                <w:szCs w:val="21"/>
              </w:rPr>
            </w:pPr>
          </w:p>
        </w:tc>
        <w:tc>
          <w:tcPr>
            <w:tcW w:w="1018" w:type="dxa"/>
            <w:vAlign w:val="center"/>
          </w:tcPr>
          <w:p w14:paraId="08A3155F" w14:textId="77777777" w:rsidR="0039680A" w:rsidRPr="00771A28" w:rsidRDefault="0039680A" w:rsidP="0039680A">
            <w:pPr>
              <w:pStyle w:val="afb"/>
              <w:spacing w:before="0" w:beforeAutospacing="0" w:after="0" w:afterAutospacing="0"/>
              <w:jc w:val="center"/>
              <w:textAlignment w:val="center"/>
              <w:rPr>
                <w:rFonts w:ascii="Times New Roman" w:hAnsi="Times New Roman"/>
                <w:i/>
                <w:iCs/>
                <w:sz w:val="21"/>
                <w:szCs w:val="21"/>
              </w:rPr>
            </w:pPr>
            <w:r w:rsidRPr="00771A28">
              <w:rPr>
                <w:rFonts w:ascii="Times New Roman" w:hAnsi="Times New Roman"/>
                <w:i/>
                <w:iCs/>
                <w:sz w:val="21"/>
                <w:szCs w:val="21"/>
              </w:rPr>
              <w:t>3482.00</w:t>
            </w:r>
          </w:p>
        </w:tc>
        <w:tc>
          <w:tcPr>
            <w:tcW w:w="873" w:type="dxa"/>
            <w:vAlign w:val="center"/>
          </w:tcPr>
          <w:p w14:paraId="7377A332" w14:textId="77777777" w:rsidR="0039680A" w:rsidRPr="00771A28" w:rsidRDefault="0039680A" w:rsidP="0039680A">
            <w:pPr>
              <w:jc w:val="center"/>
              <w:rPr>
                <w:rFonts w:ascii="Times New Roman" w:hAnsi="Times New Roman"/>
                <w:sz w:val="21"/>
                <w:szCs w:val="21"/>
              </w:rPr>
            </w:pPr>
          </w:p>
        </w:tc>
        <w:tc>
          <w:tcPr>
            <w:tcW w:w="531" w:type="dxa"/>
            <w:vMerge/>
          </w:tcPr>
          <w:p w14:paraId="4FBCA326" w14:textId="77777777" w:rsidR="0039680A" w:rsidRPr="00771A28" w:rsidRDefault="0039680A" w:rsidP="0039680A">
            <w:pPr>
              <w:jc w:val="center"/>
              <w:rPr>
                <w:rFonts w:ascii="Times New Roman" w:hAnsi="Times New Roman"/>
                <w:sz w:val="21"/>
                <w:szCs w:val="21"/>
              </w:rPr>
            </w:pPr>
          </w:p>
        </w:tc>
        <w:tc>
          <w:tcPr>
            <w:tcW w:w="1842" w:type="dxa"/>
            <w:vMerge/>
            <w:vAlign w:val="center"/>
          </w:tcPr>
          <w:p w14:paraId="12CBCC63" w14:textId="77777777" w:rsidR="0039680A" w:rsidRPr="00771A28" w:rsidRDefault="0039680A" w:rsidP="0039680A">
            <w:pPr>
              <w:jc w:val="center"/>
              <w:rPr>
                <w:rFonts w:ascii="Times New Roman" w:hAnsi="Times New Roman"/>
                <w:sz w:val="21"/>
                <w:szCs w:val="21"/>
              </w:rPr>
            </w:pPr>
          </w:p>
        </w:tc>
        <w:tc>
          <w:tcPr>
            <w:tcW w:w="1560" w:type="dxa"/>
            <w:vMerge/>
            <w:vAlign w:val="center"/>
          </w:tcPr>
          <w:p w14:paraId="2F6CB4CD" w14:textId="77777777" w:rsidR="0039680A" w:rsidRPr="00771A28" w:rsidRDefault="0039680A" w:rsidP="0039680A">
            <w:pPr>
              <w:jc w:val="center"/>
              <w:rPr>
                <w:rFonts w:ascii="Times New Roman" w:hAnsi="Times New Roman"/>
                <w:sz w:val="21"/>
                <w:szCs w:val="21"/>
              </w:rPr>
            </w:pPr>
          </w:p>
        </w:tc>
        <w:tc>
          <w:tcPr>
            <w:tcW w:w="1119" w:type="dxa"/>
            <w:vMerge/>
          </w:tcPr>
          <w:p w14:paraId="7860F735" w14:textId="77777777" w:rsidR="0039680A" w:rsidRPr="00771A28" w:rsidRDefault="0039680A" w:rsidP="0039680A">
            <w:pPr>
              <w:jc w:val="center"/>
              <w:rPr>
                <w:rFonts w:ascii="Times New Roman" w:hAnsi="Times New Roman"/>
                <w:sz w:val="21"/>
                <w:szCs w:val="21"/>
              </w:rPr>
            </w:pPr>
          </w:p>
        </w:tc>
      </w:tr>
      <w:tr w:rsidR="0039680A" w:rsidRPr="00771A28" w14:paraId="31CCA0DC" w14:textId="77777777" w:rsidTr="0039680A">
        <w:trPr>
          <w:cantSplit/>
          <w:trHeight w:val="502"/>
          <w:jc w:val="center"/>
        </w:trPr>
        <w:tc>
          <w:tcPr>
            <w:tcW w:w="402" w:type="dxa"/>
            <w:vMerge/>
            <w:vAlign w:val="center"/>
          </w:tcPr>
          <w:p w14:paraId="70CBF886" w14:textId="77777777" w:rsidR="0039680A" w:rsidRPr="00771A28" w:rsidRDefault="0039680A" w:rsidP="0039680A">
            <w:pPr>
              <w:jc w:val="center"/>
              <w:rPr>
                <w:rFonts w:ascii="Times New Roman" w:hAnsi="Times New Roman"/>
                <w:sz w:val="21"/>
                <w:szCs w:val="21"/>
              </w:rPr>
            </w:pPr>
          </w:p>
        </w:tc>
        <w:tc>
          <w:tcPr>
            <w:tcW w:w="436" w:type="dxa"/>
            <w:vMerge w:val="restart"/>
            <w:vAlign w:val="center"/>
          </w:tcPr>
          <w:p w14:paraId="5C0A0D56"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三</w:t>
            </w:r>
          </w:p>
          <w:p w14:paraId="08AE8260"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叠</w:t>
            </w:r>
          </w:p>
          <w:p w14:paraId="29CC4018"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系</w:t>
            </w:r>
          </w:p>
        </w:tc>
        <w:tc>
          <w:tcPr>
            <w:tcW w:w="436" w:type="dxa"/>
            <w:vAlign w:val="center"/>
          </w:tcPr>
          <w:p w14:paraId="1BC39A6F"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上</w:t>
            </w:r>
          </w:p>
          <w:p w14:paraId="3A085344"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统</w:t>
            </w:r>
          </w:p>
        </w:tc>
        <w:tc>
          <w:tcPr>
            <w:tcW w:w="873" w:type="dxa"/>
            <w:vAlign w:val="center"/>
          </w:tcPr>
          <w:p w14:paraId="6C6F215B"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须家</w:t>
            </w:r>
          </w:p>
          <w:p w14:paraId="7E5F8F19"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河组</w:t>
            </w:r>
          </w:p>
        </w:tc>
        <w:tc>
          <w:tcPr>
            <w:tcW w:w="436" w:type="dxa"/>
            <w:vAlign w:val="center"/>
          </w:tcPr>
          <w:p w14:paraId="3301B9C7" w14:textId="77777777" w:rsidR="0039680A" w:rsidRPr="00771A28" w:rsidRDefault="0039680A" w:rsidP="0039680A">
            <w:pPr>
              <w:jc w:val="center"/>
              <w:rPr>
                <w:rFonts w:ascii="Times New Roman" w:hAnsi="Times New Roman"/>
                <w:sz w:val="21"/>
                <w:szCs w:val="21"/>
              </w:rPr>
            </w:pPr>
          </w:p>
        </w:tc>
        <w:tc>
          <w:tcPr>
            <w:tcW w:w="1018" w:type="dxa"/>
            <w:vAlign w:val="center"/>
          </w:tcPr>
          <w:p w14:paraId="6440DF55" w14:textId="77777777" w:rsidR="0039680A" w:rsidRPr="00771A28" w:rsidRDefault="0039680A" w:rsidP="0039680A">
            <w:pPr>
              <w:pStyle w:val="afb"/>
              <w:spacing w:before="0" w:beforeAutospacing="0" w:after="0" w:afterAutospacing="0"/>
              <w:jc w:val="center"/>
              <w:textAlignment w:val="center"/>
              <w:rPr>
                <w:rFonts w:ascii="Times New Roman" w:hAnsi="Times New Roman"/>
                <w:i/>
                <w:iCs/>
                <w:sz w:val="21"/>
                <w:szCs w:val="21"/>
              </w:rPr>
            </w:pPr>
            <w:r w:rsidRPr="00771A28">
              <w:rPr>
                <w:rFonts w:ascii="Times New Roman" w:hAnsi="Times New Roman"/>
                <w:i/>
                <w:iCs/>
                <w:sz w:val="21"/>
                <w:szCs w:val="21"/>
              </w:rPr>
              <w:t>4110.00</w:t>
            </w:r>
          </w:p>
        </w:tc>
        <w:tc>
          <w:tcPr>
            <w:tcW w:w="873" w:type="dxa"/>
            <w:vAlign w:val="center"/>
          </w:tcPr>
          <w:p w14:paraId="27C4AA21" w14:textId="77777777" w:rsidR="0039680A" w:rsidRPr="00771A28" w:rsidRDefault="0039680A" w:rsidP="0039680A">
            <w:pPr>
              <w:jc w:val="center"/>
              <w:rPr>
                <w:rFonts w:ascii="Times New Roman" w:hAnsi="Times New Roman"/>
                <w:sz w:val="21"/>
                <w:szCs w:val="21"/>
              </w:rPr>
            </w:pPr>
          </w:p>
        </w:tc>
        <w:tc>
          <w:tcPr>
            <w:tcW w:w="531" w:type="dxa"/>
            <w:vMerge/>
          </w:tcPr>
          <w:p w14:paraId="3EBF7D32" w14:textId="77777777" w:rsidR="0039680A" w:rsidRPr="00771A28" w:rsidRDefault="0039680A" w:rsidP="0039680A">
            <w:pPr>
              <w:jc w:val="center"/>
              <w:rPr>
                <w:rFonts w:ascii="Times New Roman" w:hAnsi="Times New Roman"/>
                <w:sz w:val="21"/>
                <w:szCs w:val="21"/>
              </w:rPr>
            </w:pPr>
          </w:p>
        </w:tc>
        <w:tc>
          <w:tcPr>
            <w:tcW w:w="1842" w:type="dxa"/>
            <w:vMerge/>
            <w:vAlign w:val="center"/>
          </w:tcPr>
          <w:p w14:paraId="5332AC66" w14:textId="77777777" w:rsidR="0039680A" w:rsidRPr="00771A28" w:rsidRDefault="0039680A" w:rsidP="0039680A">
            <w:pPr>
              <w:jc w:val="center"/>
              <w:rPr>
                <w:rFonts w:ascii="Times New Roman" w:hAnsi="Times New Roman"/>
                <w:sz w:val="21"/>
                <w:szCs w:val="21"/>
              </w:rPr>
            </w:pPr>
          </w:p>
        </w:tc>
        <w:tc>
          <w:tcPr>
            <w:tcW w:w="1560" w:type="dxa"/>
            <w:vMerge/>
            <w:vAlign w:val="center"/>
          </w:tcPr>
          <w:p w14:paraId="5A0C9899" w14:textId="77777777" w:rsidR="0039680A" w:rsidRPr="00771A28" w:rsidRDefault="0039680A" w:rsidP="0039680A">
            <w:pPr>
              <w:jc w:val="center"/>
              <w:rPr>
                <w:rFonts w:ascii="Times New Roman" w:hAnsi="Times New Roman"/>
                <w:sz w:val="21"/>
                <w:szCs w:val="21"/>
              </w:rPr>
            </w:pPr>
          </w:p>
        </w:tc>
        <w:tc>
          <w:tcPr>
            <w:tcW w:w="1119" w:type="dxa"/>
            <w:vMerge/>
          </w:tcPr>
          <w:p w14:paraId="304713BA" w14:textId="77777777" w:rsidR="0039680A" w:rsidRPr="00771A28" w:rsidRDefault="0039680A" w:rsidP="0039680A">
            <w:pPr>
              <w:jc w:val="center"/>
              <w:rPr>
                <w:rFonts w:ascii="Times New Roman" w:hAnsi="Times New Roman"/>
                <w:sz w:val="21"/>
                <w:szCs w:val="21"/>
              </w:rPr>
            </w:pPr>
          </w:p>
        </w:tc>
      </w:tr>
      <w:tr w:rsidR="0039680A" w:rsidRPr="00771A28" w14:paraId="52526FBE" w14:textId="77777777" w:rsidTr="0039680A">
        <w:trPr>
          <w:cantSplit/>
          <w:trHeight w:val="580"/>
          <w:jc w:val="center"/>
        </w:trPr>
        <w:tc>
          <w:tcPr>
            <w:tcW w:w="402" w:type="dxa"/>
            <w:vMerge/>
            <w:vAlign w:val="center"/>
          </w:tcPr>
          <w:p w14:paraId="1243ED0B" w14:textId="77777777" w:rsidR="0039680A" w:rsidRPr="00771A28" w:rsidRDefault="0039680A" w:rsidP="0039680A">
            <w:pPr>
              <w:jc w:val="center"/>
              <w:rPr>
                <w:rFonts w:ascii="Times New Roman" w:hAnsi="Times New Roman"/>
                <w:sz w:val="21"/>
                <w:szCs w:val="21"/>
              </w:rPr>
            </w:pPr>
          </w:p>
        </w:tc>
        <w:tc>
          <w:tcPr>
            <w:tcW w:w="436" w:type="dxa"/>
            <w:vMerge/>
            <w:vAlign w:val="center"/>
          </w:tcPr>
          <w:p w14:paraId="52E97FA9" w14:textId="77777777" w:rsidR="0039680A" w:rsidRPr="00771A28" w:rsidRDefault="0039680A" w:rsidP="0039680A">
            <w:pPr>
              <w:jc w:val="center"/>
              <w:rPr>
                <w:rFonts w:ascii="Times New Roman" w:hAnsi="Times New Roman"/>
                <w:sz w:val="21"/>
                <w:szCs w:val="21"/>
              </w:rPr>
            </w:pPr>
          </w:p>
        </w:tc>
        <w:tc>
          <w:tcPr>
            <w:tcW w:w="436" w:type="dxa"/>
            <w:vAlign w:val="center"/>
          </w:tcPr>
          <w:p w14:paraId="62D346DE"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中</w:t>
            </w:r>
          </w:p>
          <w:p w14:paraId="5E528FA2"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统</w:t>
            </w:r>
          </w:p>
        </w:tc>
        <w:tc>
          <w:tcPr>
            <w:tcW w:w="873" w:type="dxa"/>
            <w:vAlign w:val="center"/>
          </w:tcPr>
          <w:p w14:paraId="205D23A7"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雷口</w:t>
            </w:r>
          </w:p>
          <w:p w14:paraId="302D836D"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坡组</w:t>
            </w:r>
          </w:p>
        </w:tc>
        <w:tc>
          <w:tcPr>
            <w:tcW w:w="436" w:type="dxa"/>
            <w:vAlign w:val="center"/>
          </w:tcPr>
          <w:p w14:paraId="5D17CA8E" w14:textId="77777777" w:rsidR="0039680A" w:rsidRPr="00771A28" w:rsidRDefault="0039680A" w:rsidP="0039680A">
            <w:pPr>
              <w:jc w:val="center"/>
              <w:rPr>
                <w:rFonts w:ascii="Times New Roman" w:hAnsi="Times New Roman"/>
                <w:sz w:val="21"/>
                <w:szCs w:val="21"/>
              </w:rPr>
            </w:pPr>
          </w:p>
        </w:tc>
        <w:tc>
          <w:tcPr>
            <w:tcW w:w="1018" w:type="dxa"/>
            <w:vAlign w:val="center"/>
          </w:tcPr>
          <w:p w14:paraId="74C2A13E" w14:textId="77777777" w:rsidR="0039680A" w:rsidRPr="00771A28" w:rsidRDefault="0039680A" w:rsidP="0039680A">
            <w:pPr>
              <w:pStyle w:val="afb"/>
              <w:spacing w:before="0" w:beforeAutospacing="0" w:after="0" w:afterAutospacing="0"/>
              <w:jc w:val="center"/>
              <w:textAlignment w:val="bottom"/>
              <w:rPr>
                <w:rFonts w:ascii="Times New Roman" w:hAnsi="Times New Roman"/>
                <w:i/>
                <w:iCs/>
                <w:sz w:val="21"/>
                <w:szCs w:val="21"/>
              </w:rPr>
            </w:pPr>
            <w:r w:rsidRPr="00771A28">
              <w:rPr>
                <w:rFonts w:ascii="Times New Roman" w:eastAsia="等线" w:hAnsi="Times New Roman"/>
                <w:i/>
                <w:iCs/>
                <w:sz w:val="21"/>
                <w:szCs w:val="21"/>
              </w:rPr>
              <w:t>4524.83</w:t>
            </w:r>
          </w:p>
        </w:tc>
        <w:tc>
          <w:tcPr>
            <w:tcW w:w="873" w:type="dxa"/>
            <w:vAlign w:val="center"/>
          </w:tcPr>
          <w:p w14:paraId="69B0CACC" w14:textId="77777777" w:rsidR="0039680A" w:rsidRPr="00771A28" w:rsidRDefault="0039680A" w:rsidP="0039680A">
            <w:pPr>
              <w:pStyle w:val="afb"/>
              <w:spacing w:before="0" w:beforeAutospacing="0" w:after="0" w:afterAutospacing="0"/>
              <w:jc w:val="center"/>
              <w:textAlignment w:val="bottom"/>
              <w:rPr>
                <w:rFonts w:ascii="Times New Roman" w:eastAsia="等线" w:hAnsi="Times New Roman"/>
                <w:i/>
                <w:iCs/>
                <w:sz w:val="21"/>
                <w:szCs w:val="21"/>
              </w:rPr>
            </w:pPr>
            <w:r w:rsidRPr="00771A28">
              <w:rPr>
                <w:rFonts w:ascii="Times New Roman" w:eastAsia="等线" w:hAnsi="Times New Roman"/>
                <w:i/>
                <w:iCs/>
                <w:sz w:val="21"/>
                <w:szCs w:val="21"/>
              </w:rPr>
              <w:t>1.03</w:t>
            </w:r>
          </w:p>
          <w:p w14:paraId="3E60D6F1" w14:textId="77777777" w:rsidR="0039680A" w:rsidRPr="00771A28" w:rsidRDefault="0039680A" w:rsidP="0039680A">
            <w:pPr>
              <w:pStyle w:val="afb"/>
              <w:spacing w:before="0" w:beforeAutospacing="0" w:after="0" w:afterAutospacing="0"/>
              <w:jc w:val="center"/>
              <w:textAlignment w:val="bottom"/>
              <w:rPr>
                <w:rFonts w:ascii="Times New Roman" w:eastAsia="等线" w:hAnsi="Times New Roman"/>
                <w:i/>
                <w:iCs/>
                <w:sz w:val="21"/>
                <w:szCs w:val="21"/>
              </w:rPr>
            </w:pPr>
            <w:r w:rsidRPr="00771A28">
              <w:rPr>
                <w:rFonts w:ascii="Times New Roman" w:eastAsia="等线" w:hAnsi="Times New Roman"/>
                <w:i/>
                <w:iCs/>
                <w:sz w:val="21"/>
                <w:szCs w:val="21"/>
              </w:rPr>
              <w:t>-1.15</w:t>
            </w:r>
          </w:p>
        </w:tc>
        <w:tc>
          <w:tcPr>
            <w:tcW w:w="531" w:type="dxa"/>
            <w:vMerge/>
          </w:tcPr>
          <w:p w14:paraId="2422A56F" w14:textId="77777777" w:rsidR="0039680A" w:rsidRPr="00771A28" w:rsidRDefault="0039680A" w:rsidP="0039680A">
            <w:pPr>
              <w:jc w:val="center"/>
              <w:rPr>
                <w:rFonts w:ascii="Times New Roman" w:hAnsi="Times New Roman"/>
                <w:sz w:val="21"/>
                <w:szCs w:val="21"/>
              </w:rPr>
            </w:pPr>
          </w:p>
        </w:tc>
        <w:tc>
          <w:tcPr>
            <w:tcW w:w="1842" w:type="dxa"/>
            <w:vMerge/>
            <w:vAlign w:val="center"/>
          </w:tcPr>
          <w:p w14:paraId="60314A8B" w14:textId="77777777" w:rsidR="0039680A" w:rsidRPr="00771A28" w:rsidRDefault="0039680A" w:rsidP="0039680A">
            <w:pPr>
              <w:jc w:val="center"/>
              <w:rPr>
                <w:rFonts w:ascii="Times New Roman" w:hAnsi="Times New Roman"/>
                <w:sz w:val="21"/>
                <w:szCs w:val="21"/>
              </w:rPr>
            </w:pPr>
          </w:p>
        </w:tc>
        <w:tc>
          <w:tcPr>
            <w:tcW w:w="1560" w:type="dxa"/>
            <w:vMerge/>
            <w:vAlign w:val="center"/>
          </w:tcPr>
          <w:p w14:paraId="5E05B1AD" w14:textId="77777777" w:rsidR="0039680A" w:rsidRPr="00771A28" w:rsidRDefault="0039680A" w:rsidP="0039680A">
            <w:pPr>
              <w:jc w:val="center"/>
              <w:rPr>
                <w:rFonts w:ascii="Times New Roman" w:hAnsi="Times New Roman"/>
                <w:sz w:val="21"/>
                <w:szCs w:val="21"/>
              </w:rPr>
            </w:pPr>
          </w:p>
        </w:tc>
        <w:tc>
          <w:tcPr>
            <w:tcW w:w="1119" w:type="dxa"/>
            <w:vMerge/>
          </w:tcPr>
          <w:p w14:paraId="1B7E2B5E" w14:textId="77777777" w:rsidR="0039680A" w:rsidRPr="00771A28" w:rsidRDefault="0039680A" w:rsidP="0039680A">
            <w:pPr>
              <w:jc w:val="center"/>
              <w:rPr>
                <w:rFonts w:ascii="Times New Roman" w:hAnsi="Times New Roman"/>
                <w:sz w:val="21"/>
                <w:szCs w:val="21"/>
              </w:rPr>
            </w:pPr>
          </w:p>
        </w:tc>
      </w:tr>
      <w:tr w:rsidR="0039680A" w:rsidRPr="00771A28" w14:paraId="73163482" w14:textId="77777777" w:rsidTr="0039680A">
        <w:trPr>
          <w:cantSplit/>
          <w:trHeight w:val="893"/>
          <w:jc w:val="center"/>
        </w:trPr>
        <w:tc>
          <w:tcPr>
            <w:tcW w:w="402" w:type="dxa"/>
            <w:vMerge/>
            <w:vAlign w:val="center"/>
          </w:tcPr>
          <w:p w14:paraId="3F95A783" w14:textId="77777777" w:rsidR="0039680A" w:rsidRPr="00771A28" w:rsidRDefault="0039680A" w:rsidP="0039680A">
            <w:pPr>
              <w:jc w:val="center"/>
              <w:rPr>
                <w:rFonts w:ascii="Times New Roman" w:hAnsi="Times New Roman"/>
                <w:sz w:val="21"/>
                <w:szCs w:val="21"/>
              </w:rPr>
            </w:pPr>
          </w:p>
        </w:tc>
        <w:tc>
          <w:tcPr>
            <w:tcW w:w="436" w:type="dxa"/>
            <w:vMerge/>
            <w:vAlign w:val="center"/>
          </w:tcPr>
          <w:p w14:paraId="6B481E1C" w14:textId="77777777" w:rsidR="0039680A" w:rsidRPr="00771A28" w:rsidRDefault="0039680A" w:rsidP="0039680A">
            <w:pPr>
              <w:jc w:val="center"/>
              <w:rPr>
                <w:rFonts w:ascii="Times New Roman" w:hAnsi="Times New Roman"/>
                <w:sz w:val="21"/>
                <w:szCs w:val="21"/>
              </w:rPr>
            </w:pPr>
          </w:p>
        </w:tc>
        <w:tc>
          <w:tcPr>
            <w:tcW w:w="436" w:type="dxa"/>
            <w:vMerge w:val="restart"/>
            <w:vAlign w:val="center"/>
          </w:tcPr>
          <w:p w14:paraId="48B809FD"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下</w:t>
            </w:r>
          </w:p>
          <w:p w14:paraId="57640574"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统</w:t>
            </w:r>
          </w:p>
        </w:tc>
        <w:tc>
          <w:tcPr>
            <w:tcW w:w="873" w:type="dxa"/>
            <w:vMerge w:val="restart"/>
            <w:vAlign w:val="center"/>
          </w:tcPr>
          <w:p w14:paraId="3332051D"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嘉陵</w:t>
            </w:r>
          </w:p>
          <w:p w14:paraId="20FAF870"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江组</w:t>
            </w:r>
          </w:p>
        </w:tc>
        <w:tc>
          <w:tcPr>
            <w:tcW w:w="436" w:type="dxa"/>
            <w:vAlign w:val="center"/>
          </w:tcPr>
          <w:p w14:paraId="57199E6D"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五～四段</w:t>
            </w:r>
          </w:p>
        </w:tc>
        <w:tc>
          <w:tcPr>
            <w:tcW w:w="1018" w:type="dxa"/>
            <w:vAlign w:val="center"/>
          </w:tcPr>
          <w:p w14:paraId="0CDFAF37" w14:textId="77777777" w:rsidR="0039680A" w:rsidRPr="00771A28" w:rsidRDefault="0039680A" w:rsidP="0039680A">
            <w:pPr>
              <w:pStyle w:val="afb"/>
              <w:spacing w:before="0" w:beforeAutospacing="0" w:after="0" w:afterAutospacing="0"/>
              <w:jc w:val="center"/>
              <w:textAlignment w:val="bottom"/>
              <w:rPr>
                <w:rFonts w:ascii="Times New Roman" w:hAnsi="Times New Roman"/>
                <w:i/>
                <w:iCs/>
                <w:sz w:val="21"/>
                <w:szCs w:val="21"/>
              </w:rPr>
            </w:pPr>
            <w:r w:rsidRPr="00771A28">
              <w:rPr>
                <w:rFonts w:ascii="Times New Roman" w:eastAsia="等线" w:hAnsi="Times New Roman"/>
                <w:i/>
                <w:iCs/>
                <w:sz w:val="21"/>
                <w:szCs w:val="21"/>
              </w:rPr>
              <w:t>4764.83</w:t>
            </w:r>
          </w:p>
        </w:tc>
        <w:tc>
          <w:tcPr>
            <w:tcW w:w="873" w:type="dxa"/>
            <w:vAlign w:val="center"/>
          </w:tcPr>
          <w:p w14:paraId="7C518EDE" w14:textId="77777777" w:rsidR="0039680A" w:rsidRPr="00771A28" w:rsidRDefault="0039680A" w:rsidP="0039680A">
            <w:pPr>
              <w:pStyle w:val="afb"/>
              <w:spacing w:before="0" w:beforeAutospacing="0" w:after="0" w:afterAutospacing="0"/>
              <w:jc w:val="center"/>
              <w:textAlignment w:val="bottom"/>
              <w:rPr>
                <w:rFonts w:ascii="Times New Roman" w:eastAsia="等线" w:hAnsi="Times New Roman"/>
                <w:i/>
                <w:iCs/>
                <w:sz w:val="21"/>
                <w:szCs w:val="21"/>
              </w:rPr>
            </w:pPr>
            <w:r w:rsidRPr="00771A28">
              <w:rPr>
                <w:rFonts w:ascii="Times New Roman" w:eastAsia="等线" w:hAnsi="Times New Roman"/>
                <w:i/>
                <w:iCs/>
                <w:sz w:val="21"/>
                <w:szCs w:val="21"/>
              </w:rPr>
              <w:t>1.02</w:t>
            </w:r>
          </w:p>
          <w:p w14:paraId="5FE2DC33" w14:textId="77777777" w:rsidR="0039680A" w:rsidRPr="00771A28" w:rsidRDefault="0039680A" w:rsidP="0039680A">
            <w:pPr>
              <w:pStyle w:val="afb"/>
              <w:spacing w:before="0" w:beforeAutospacing="0" w:after="0" w:afterAutospacing="0"/>
              <w:jc w:val="center"/>
              <w:textAlignment w:val="bottom"/>
              <w:rPr>
                <w:rFonts w:ascii="Times New Roman" w:eastAsia="等线" w:hAnsi="Times New Roman"/>
                <w:i/>
                <w:iCs/>
                <w:sz w:val="21"/>
                <w:szCs w:val="21"/>
              </w:rPr>
            </w:pPr>
            <w:r w:rsidRPr="00771A28">
              <w:rPr>
                <w:rFonts w:ascii="Times New Roman" w:eastAsia="等线" w:hAnsi="Times New Roman"/>
                <w:i/>
                <w:iCs/>
                <w:sz w:val="21"/>
                <w:szCs w:val="21"/>
              </w:rPr>
              <w:t>-1.19</w:t>
            </w:r>
          </w:p>
        </w:tc>
        <w:tc>
          <w:tcPr>
            <w:tcW w:w="531" w:type="dxa"/>
            <w:vMerge/>
          </w:tcPr>
          <w:p w14:paraId="1D266C9E" w14:textId="77777777" w:rsidR="0039680A" w:rsidRPr="00771A28" w:rsidRDefault="0039680A" w:rsidP="0039680A">
            <w:pPr>
              <w:jc w:val="center"/>
              <w:rPr>
                <w:rFonts w:ascii="Times New Roman" w:hAnsi="Times New Roman"/>
                <w:sz w:val="21"/>
                <w:szCs w:val="21"/>
              </w:rPr>
            </w:pPr>
          </w:p>
        </w:tc>
        <w:tc>
          <w:tcPr>
            <w:tcW w:w="1842" w:type="dxa"/>
            <w:vMerge/>
            <w:vAlign w:val="center"/>
          </w:tcPr>
          <w:p w14:paraId="6621A5F0" w14:textId="77777777" w:rsidR="0039680A" w:rsidRPr="00771A28" w:rsidRDefault="0039680A" w:rsidP="0039680A">
            <w:pPr>
              <w:jc w:val="center"/>
              <w:rPr>
                <w:rFonts w:ascii="Times New Roman" w:hAnsi="Times New Roman"/>
                <w:sz w:val="21"/>
                <w:szCs w:val="21"/>
              </w:rPr>
            </w:pPr>
          </w:p>
        </w:tc>
        <w:tc>
          <w:tcPr>
            <w:tcW w:w="1560" w:type="dxa"/>
            <w:vMerge/>
            <w:vAlign w:val="center"/>
          </w:tcPr>
          <w:p w14:paraId="33E7DF66" w14:textId="77777777" w:rsidR="0039680A" w:rsidRPr="00771A28" w:rsidRDefault="0039680A" w:rsidP="0039680A">
            <w:pPr>
              <w:jc w:val="center"/>
              <w:rPr>
                <w:rFonts w:ascii="Times New Roman" w:hAnsi="Times New Roman"/>
                <w:sz w:val="21"/>
                <w:szCs w:val="21"/>
              </w:rPr>
            </w:pPr>
          </w:p>
        </w:tc>
        <w:tc>
          <w:tcPr>
            <w:tcW w:w="1119" w:type="dxa"/>
            <w:vMerge/>
          </w:tcPr>
          <w:p w14:paraId="61722584" w14:textId="77777777" w:rsidR="0039680A" w:rsidRPr="00771A28" w:rsidRDefault="0039680A" w:rsidP="0039680A">
            <w:pPr>
              <w:jc w:val="center"/>
              <w:rPr>
                <w:rFonts w:ascii="Times New Roman" w:hAnsi="Times New Roman"/>
                <w:sz w:val="21"/>
                <w:szCs w:val="21"/>
              </w:rPr>
            </w:pPr>
          </w:p>
        </w:tc>
      </w:tr>
      <w:tr w:rsidR="0039680A" w:rsidRPr="00771A28" w14:paraId="3EA3A6D9" w14:textId="77777777" w:rsidTr="0039680A">
        <w:trPr>
          <w:cantSplit/>
          <w:trHeight w:val="713"/>
          <w:jc w:val="center"/>
        </w:trPr>
        <w:tc>
          <w:tcPr>
            <w:tcW w:w="402" w:type="dxa"/>
            <w:vMerge/>
            <w:vAlign w:val="center"/>
          </w:tcPr>
          <w:p w14:paraId="35E94D39" w14:textId="77777777" w:rsidR="0039680A" w:rsidRPr="00771A28" w:rsidRDefault="0039680A" w:rsidP="0039680A">
            <w:pPr>
              <w:jc w:val="center"/>
              <w:rPr>
                <w:rFonts w:ascii="Times New Roman" w:hAnsi="Times New Roman"/>
                <w:sz w:val="21"/>
                <w:szCs w:val="21"/>
              </w:rPr>
            </w:pPr>
          </w:p>
        </w:tc>
        <w:tc>
          <w:tcPr>
            <w:tcW w:w="436" w:type="dxa"/>
            <w:vMerge/>
            <w:vAlign w:val="center"/>
          </w:tcPr>
          <w:p w14:paraId="5244500F" w14:textId="77777777" w:rsidR="0039680A" w:rsidRPr="00771A28" w:rsidRDefault="0039680A" w:rsidP="0039680A">
            <w:pPr>
              <w:jc w:val="center"/>
              <w:rPr>
                <w:rFonts w:ascii="Times New Roman" w:hAnsi="Times New Roman"/>
                <w:sz w:val="21"/>
                <w:szCs w:val="21"/>
              </w:rPr>
            </w:pPr>
          </w:p>
        </w:tc>
        <w:tc>
          <w:tcPr>
            <w:tcW w:w="436" w:type="dxa"/>
            <w:vMerge/>
            <w:vAlign w:val="center"/>
          </w:tcPr>
          <w:p w14:paraId="21C02CD0" w14:textId="77777777" w:rsidR="0039680A" w:rsidRPr="00771A28" w:rsidRDefault="0039680A" w:rsidP="0039680A">
            <w:pPr>
              <w:jc w:val="center"/>
              <w:rPr>
                <w:rFonts w:ascii="Times New Roman" w:hAnsi="Times New Roman"/>
                <w:sz w:val="21"/>
                <w:szCs w:val="21"/>
              </w:rPr>
            </w:pPr>
          </w:p>
        </w:tc>
        <w:tc>
          <w:tcPr>
            <w:tcW w:w="873" w:type="dxa"/>
            <w:vMerge/>
            <w:vAlign w:val="center"/>
          </w:tcPr>
          <w:p w14:paraId="6483E779" w14:textId="77777777" w:rsidR="0039680A" w:rsidRPr="00771A28" w:rsidRDefault="0039680A" w:rsidP="0039680A">
            <w:pPr>
              <w:jc w:val="center"/>
              <w:rPr>
                <w:rFonts w:ascii="Times New Roman" w:hAnsi="Times New Roman"/>
                <w:sz w:val="21"/>
                <w:szCs w:val="21"/>
              </w:rPr>
            </w:pPr>
          </w:p>
        </w:tc>
        <w:tc>
          <w:tcPr>
            <w:tcW w:w="436" w:type="dxa"/>
            <w:vAlign w:val="center"/>
          </w:tcPr>
          <w:p w14:paraId="33540AD6"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嘉一段</w:t>
            </w:r>
          </w:p>
        </w:tc>
        <w:tc>
          <w:tcPr>
            <w:tcW w:w="1018" w:type="dxa"/>
            <w:vAlign w:val="center"/>
          </w:tcPr>
          <w:p w14:paraId="3A309393" w14:textId="77777777" w:rsidR="0039680A" w:rsidRPr="00771A28" w:rsidRDefault="0039680A" w:rsidP="0039680A">
            <w:pPr>
              <w:pStyle w:val="afb"/>
              <w:spacing w:before="0" w:beforeAutospacing="0" w:after="0" w:afterAutospacing="0"/>
              <w:jc w:val="center"/>
              <w:textAlignment w:val="center"/>
              <w:rPr>
                <w:rFonts w:ascii="Times New Roman" w:hAnsi="Times New Roman"/>
                <w:sz w:val="21"/>
                <w:szCs w:val="21"/>
              </w:rPr>
            </w:pPr>
            <w:r w:rsidRPr="00771A28">
              <w:rPr>
                <w:rFonts w:ascii="Times New Roman" w:eastAsia="等线" w:hAnsi="Times New Roman"/>
                <w:sz w:val="21"/>
                <w:szCs w:val="21"/>
              </w:rPr>
              <w:t>5304.83</w:t>
            </w:r>
          </w:p>
        </w:tc>
        <w:tc>
          <w:tcPr>
            <w:tcW w:w="873" w:type="dxa"/>
            <w:vAlign w:val="center"/>
          </w:tcPr>
          <w:p w14:paraId="749A5474" w14:textId="77777777" w:rsidR="0039680A" w:rsidRPr="00771A28" w:rsidRDefault="0039680A" w:rsidP="0039680A">
            <w:pPr>
              <w:pStyle w:val="afb"/>
              <w:spacing w:before="0" w:beforeAutospacing="0" w:after="0" w:afterAutospacing="0"/>
              <w:jc w:val="center"/>
              <w:textAlignment w:val="bottom"/>
              <w:rPr>
                <w:rFonts w:ascii="Times New Roman" w:eastAsia="等线" w:hAnsi="Times New Roman"/>
                <w:sz w:val="21"/>
                <w:szCs w:val="21"/>
              </w:rPr>
            </w:pPr>
            <w:r w:rsidRPr="00771A28">
              <w:rPr>
                <w:rFonts w:ascii="Times New Roman" w:eastAsia="等线" w:hAnsi="Times New Roman"/>
                <w:sz w:val="21"/>
                <w:szCs w:val="21"/>
              </w:rPr>
              <w:t>1.02</w:t>
            </w:r>
          </w:p>
          <w:p w14:paraId="5FA6CF1D" w14:textId="77777777" w:rsidR="0039680A" w:rsidRPr="00771A28" w:rsidRDefault="0039680A" w:rsidP="0039680A">
            <w:pPr>
              <w:pStyle w:val="afb"/>
              <w:spacing w:before="0" w:beforeAutospacing="0" w:after="0" w:afterAutospacing="0"/>
              <w:jc w:val="center"/>
              <w:textAlignment w:val="bottom"/>
              <w:rPr>
                <w:rFonts w:ascii="Times New Roman" w:eastAsia="等线" w:hAnsi="Times New Roman"/>
                <w:sz w:val="21"/>
                <w:szCs w:val="21"/>
              </w:rPr>
            </w:pPr>
            <w:r w:rsidRPr="00771A28">
              <w:rPr>
                <w:rFonts w:ascii="Times New Roman" w:eastAsia="等线" w:hAnsi="Times New Roman"/>
                <w:sz w:val="21"/>
                <w:szCs w:val="21"/>
              </w:rPr>
              <w:t>-1.12</w:t>
            </w:r>
          </w:p>
        </w:tc>
        <w:tc>
          <w:tcPr>
            <w:tcW w:w="531" w:type="dxa"/>
            <w:vMerge/>
          </w:tcPr>
          <w:p w14:paraId="1D6477CF" w14:textId="77777777" w:rsidR="0039680A" w:rsidRPr="00771A28" w:rsidRDefault="0039680A" w:rsidP="0039680A">
            <w:pPr>
              <w:jc w:val="center"/>
              <w:rPr>
                <w:rFonts w:ascii="Times New Roman" w:hAnsi="Times New Roman"/>
                <w:sz w:val="21"/>
                <w:szCs w:val="21"/>
              </w:rPr>
            </w:pPr>
          </w:p>
        </w:tc>
        <w:tc>
          <w:tcPr>
            <w:tcW w:w="1842" w:type="dxa"/>
            <w:vMerge/>
            <w:vAlign w:val="center"/>
          </w:tcPr>
          <w:p w14:paraId="325505BC" w14:textId="77777777" w:rsidR="0039680A" w:rsidRPr="00771A28" w:rsidRDefault="0039680A" w:rsidP="0039680A">
            <w:pPr>
              <w:jc w:val="center"/>
              <w:rPr>
                <w:rFonts w:ascii="Times New Roman" w:hAnsi="Times New Roman"/>
                <w:sz w:val="21"/>
                <w:szCs w:val="21"/>
              </w:rPr>
            </w:pPr>
          </w:p>
        </w:tc>
        <w:tc>
          <w:tcPr>
            <w:tcW w:w="1560" w:type="dxa"/>
            <w:vMerge/>
            <w:vAlign w:val="center"/>
          </w:tcPr>
          <w:p w14:paraId="02C9C65B" w14:textId="77777777" w:rsidR="0039680A" w:rsidRPr="00771A28" w:rsidRDefault="0039680A" w:rsidP="0039680A">
            <w:pPr>
              <w:jc w:val="center"/>
              <w:rPr>
                <w:rFonts w:ascii="Times New Roman" w:hAnsi="Times New Roman"/>
                <w:sz w:val="21"/>
                <w:szCs w:val="21"/>
              </w:rPr>
            </w:pPr>
          </w:p>
        </w:tc>
        <w:tc>
          <w:tcPr>
            <w:tcW w:w="1119" w:type="dxa"/>
            <w:vMerge/>
          </w:tcPr>
          <w:p w14:paraId="11CB485C" w14:textId="77777777" w:rsidR="0039680A" w:rsidRPr="00771A28" w:rsidRDefault="0039680A" w:rsidP="0039680A">
            <w:pPr>
              <w:jc w:val="center"/>
              <w:rPr>
                <w:rFonts w:ascii="Times New Roman" w:hAnsi="Times New Roman"/>
                <w:sz w:val="21"/>
                <w:szCs w:val="21"/>
              </w:rPr>
            </w:pPr>
          </w:p>
        </w:tc>
      </w:tr>
      <w:tr w:rsidR="0039680A" w:rsidRPr="00771A28" w14:paraId="06EF76C2" w14:textId="77777777" w:rsidTr="0039680A">
        <w:trPr>
          <w:cantSplit/>
          <w:trHeight w:val="746"/>
          <w:jc w:val="center"/>
        </w:trPr>
        <w:tc>
          <w:tcPr>
            <w:tcW w:w="402" w:type="dxa"/>
            <w:vMerge/>
            <w:vAlign w:val="center"/>
          </w:tcPr>
          <w:p w14:paraId="2744B0DE" w14:textId="77777777" w:rsidR="0039680A" w:rsidRPr="00771A28" w:rsidRDefault="0039680A" w:rsidP="0039680A">
            <w:pPr>
              <w:jc w:val="center"/>
              <w:rPr>
                <w:rFonts w:ascii="Times New Roman" w:hAnsi="Times New Roman"/>
                <w:sz w:val="21"/>
                <w:szCs w:val="21"/>
              </w:rPr>
            </w:pPr>
          </w:p>
        </w:tc>
        <w:tc>
          <w:tcPr>
            <w:tcW w:w="436" w:type="dxa"/>
            <w:vMerge/>
            <w:vAlign w:val="center"/>
          </w:tcPr>
          <w:p w14:paraId="11420CEB" w14:textId="77777777" w:rsidR="0039680A" w:rsidRPr="00771A28" w:rsidRDefault="0039680A" w:rsidP="0039680A">
            <w:pPr>
              <w:jc w:val="center"/>
              <w:rPr>
                <w:rFonts w:ascii="Times New Roman" w:hAnsi="Times New Roman"/>
                <w:sz w:val="21"/>
                <w:szCs w:val="21"/>
              </w:rPr>
            </w:pPr>
          </w:p>
        </w:tc>
        <w:tc>
          <w:tcPr>
            <w:tcW w:w="436" w:type="dxa"/>
            <w:vMerge/>
            <w:vAlign w:val="center"/>
          </w:tcPr>
          <w:p w14:paraId="2DF645CD" w14:textId="77777777" w:rsidR="0039680A" w:rsidRPr="00771A28" w:rsidRDefault="0039680A" w:rsidP="0039680A">
            <w:pPr>
              <w:jc w:val="center"/>
              <w:rPr>
                <w:rFonts w:ascii="Times New Roman" w:hAnsi="Times New Roman"/>
                <w:sz w:val="21"/>
                <w:szCs w:val="21"/>
              </w:rPr>
            </w:pPr>
          </w:p>
        </w:tc>
        <w:tc>
          <w:tcPr>
            <w:tcW w:w="873" w:type="dxa"/>
            <w:vMerge w:val="restart"/>
            <w:vAlign w:val="center"/>
          </w:tcPr>
          <w:p w14:paraId="5BE08650"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飞仙</w:t>
            </w:r>
          </w:p>
          <w:p w14:paraId="4F8D97C8"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关组</w:t>
            </w:r>
          </w:p>
        </w:tc>
        <w:tc>
          <w:tcPr>
            <w:tcW w:w="436" w:type="dxa"/>
            <w:vAlign w:val="center"/>
          </w:tcPr>
          <w:p w14:paraId="0604C301"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四段</w:t>
            </w:r>
          </w:p>
        </w:tc>
        <w:tc>
          <w:tcPr>
            <w:tcW w:w="1018" w:type="dxa"/>
            <w:vAlign w:val="center"/>
          </w:tcPr>
          <w:p w14:paraId="7FB9ADB0" w14:textId="77777777" w:rsidR="0039680A" w:rsidRPr="00771A28" w:rsidRDefault="0039680A" w:rsidP="0039680A">
            <w:pPr>
              <w:pStyle w:val="afb"/>
              <w:spacing w:before="0" w:beforeAutospacing="0" w:after="0" w:afterAutospacing="0"/>
              <w:jc w:val="center"/>
              <w:textAlignment w:val="bottom"/>
              <w:rPr>
                <w:rFonts w:ascii="Times New Roman" w:hAnsi="Times New Roman"/>
                <w:sz w:val="21"/>
                <w:szCs w:val="21"/>
              </w:rPr>
            </w:pPr>
            <w:r w:rsidRPr="00771A28">
              <w:rPr>
                <w:rFonts w:ascii="Times New Roman" w:eastAsia="等线" w:hAnsi="Times New Roman"/>
                <w:sz w:val="21"/>
                <w:szCs w:val="21"/>
              </w:rPr>
              <w:t>5364.83</w:t>
            </w:r>
          </w:p>
        </w:tc>
        <w:tc>
          <w:tcPr>
            <w:tcW w:w="873" w:type="dxa"/>
            <w:vAlign w:val="center"/>
          </w:tcPr>
          <w:p w14:paraId="11493F36" w14:textId="77777777" w:rsidR="0039680A" w:rsidRPr="00771A28" w:rsidRDefault="0039680A" w:rsidP="0039680A">
            <w:pPr>
              <w:pStyle w:val="afb"/>
              <w:spacing w:before="0" w:beforeAutospacing="0" w:after="0" w:afterAutospacing="0"/>
              <w:jc w:val="center"/>
              <w:textAlignment w:val="bottom"/>
              <w:rPr>
                <w:rFonts w:ascii="Times New Roman" w:eastAsia="等线" w:hAnsi="Times New Roman"/>
                <w:sz w:val="21"/>
                <w:szCs w:val="21"/>
              </w:rPr>
            </w:pPr>
            <w:r w:rsidRPr="00771A28">
              <w:rPr>
                <w:rFonts w:ascii="Times New Roman" w:eastAsia="等线" w:hAnsi="Times New Roman"/>
                <w:sz w:val="21"/>
                <w:szCs w:val="21"/>
              </w:rPr>
              <w:t>1.02</w:t>
            </w:r>
          </w:p>
        </w:tc>
        <w:tc>
          <w:tcPr>
            <w:tcW w:w="531" w:type="dxa"/>
            <w:vMerge/>
          </w:tcPr>
          <w:p w14:paraId="420AC146" w14:textId="77777777" w:rsidR="0039680A" w:rsidRPr="00771A28" w:rsidRDefault="0039680A" w:rsidP="0039680A">
            <w:pPr>
              <w:jc w:val="center"/>
              <w:rPr>
                <w:rFonts w:ascii="Times New Roman" w:hAnsi="Times New Roman"/>
                <w:sz w:val="21"/>
                <w:szCs w:val="21"/>
              </w:rPr>
            </w:pPr>
          </w:p>
        </w:tc>
        <w:tc>
          <w:tcPr>
            <w:tcW w:w="1842" w:type="dxa"/>
            <w:vMerge/>
          </w:tcPr>
          <w:p w14:paraId="31A57F49" w14:textId="77777777" w:rsidR="0039680A" w:rsidRPr="00771A28" w:rsidRDefault="0039680A" w:rsidP="0039680A">
            <w:pPr>
              <w:jc w:val="center"/>
              <w:rPr>
                <w:rFonts w:ascii="Times New Roman" w:hAnsi="Times New Roman"/>
                <w:sz w:val="21"/>
                <w:szCs w:val="21"/>
              </w:rPr>
            </w:pPr>
          </w:p>
        </w:tc>
        <w:tc>
          <w:tcPr>
            <w:tcW w:w="1560" w:type="dxa"/>
            <w:vMerge/>
          </w:tcPr>
          <w:p w14:paraId="3510D9BA" w14:textId="77777777" w:rsidR="0039680A" w:rsidRPr="00771A28" w:rsidRDefault="0039680A" w:rsidP="0039680A">
            <w:pPr>
              <w:jc w:val="center"/>
              <w:rPr>
                <w:rFonts w:ascii="Times New Roman" w:hAnsi="Times New Roman"/>
                <w:sz w:val="21"/>
                <w:szCs w:val="21"/>
              </w:rPr>
            </w:pPr>
          </w:p>
        </w:tc>
        <w:tc>
          <w:tcPr>
            <w:tcW w:w="1119" w:type="dxa"/>
            <w:vMerge/>
          </w:tcPr>
          <w:p w14:paraId="627D95FA" w14:textId="77777777" w:rsidR="0039680A" w:rsidRPr="00771A28" w:rsidRDefault="0039680A" w:rsidP="0039680A">
            <w:pPr>
              <w:jc w:val="center"/>
              <w:rPr>
                <w:rFonts w:ascii="Times New Roman" w:hAnsi="Times New Roman"/>
                <w:sz w:val="21"/>
                <w:szCs w:val="21"/>
              </w:rPr>
            </w:pPr>
          </w:p>
        </w:tc>
      </w:tr>
      <w:tr w:rsidR="0039680A" w:rsidRPr="00771A28" w14:paraId="715BE2EC" w14:textId="77777777" w:rsidTr="0039680A">
        <w:trPr>
          <w:cantSplit/>
          <w:trHeight w:val="897"/>
          <w:jc w:val="center"/>
        </w:trPr>
        <w:tc>
          <w:tcPr>
            <w:tcW w:w="402" w:type="dxa"/>
            <w:vMerge/>
            <w:vAlign w:val="center"/>
          </w:tcPr>
          <w:p w14:paraId="2BABA946" w14:textId="77777777" w:rsidR="0039680A" w:rsidRPr="00771A28" w:rsidRDefault="0039680A" w:rsidP="0039680A">
            <w:pPr>
              <w:jc w:val="center"/>
              <w:rPr>
                <w:rFonts w:ascii="Times New Roman" w:hAnsi="Times New Roman"/>
                <w:sz w:val="21"/>
                <w:szCs w:val="21"/>
              </w:rPr>
            </w:pPr>
          </w:p>
        </w:tc>
        <w:tc>
          <w:tcPr>
            <w:tcW w:w="436" w:type="dxa"/>
            <w:vMerge/>
            <w:vAlign w:val="center"/>
          </w:tcPr>
          <w:p w14:paraId="7389B021" w14:textId="77777777" w:rsidR="0039680A" w:rsidRPr="00771A28" w:rsidRDefault="0039680A" w:rsidP="0039680A">
            <w:pPr>
              <w:jc w:val="center"/>
              <w:rPr>
                <w:rFonts w:ascii="Times New Roman" w:hAnsi="Times New Roman"/>
                <w:sz w:val="21"/>
                <w:szCs w:val="21"/>
              </w:rPr>
            </w:pPr>
          </w:p>
        </w:tc>
        <w:tc>
          <w:tcPr>
            <w:tcW w:w="436" w:type="dxa"/>
            <w:vMerge/>
            <w:vAlign w:val="center"/>
          </w:tcPr>
          <w:p w14:paraId="0436C9B1" w14:textId="77777777" w:rsidR="0039680A" w:rsidRPr="00771A28" w:rsidRDefault="0039680A" w:rsidP="0039680A">
            <w:pPr>
              <w:jc w:val="center"/>
              <w:rPr>
                <w:rFonts w:ascii="Times New Roman" w:hAnsi="Times New Roman"/>
                <w:sz w:val="21"/>
                <w:szCs w:val="21"/>
              </w:rPr>
            </w:pPr>
          </w:p>
        </w:tc>
        <w:tc>
          <w:tcPr>
            <w:tcW w:w="873" w:type="dxa"/>
            <w:vMerge/>
            <w:vAlign w:val="center"/>
          </w:tcPr>
          <w:p w14:paraId="44E44DC3" w14:textId="77777777" w:rsidR="0039680A" w:rsidRPr="00771A28" w:rsidRDefault="0039680A" w:rsidP="0039680A">
            <w:pPr>
              <w:jc w:val="center"/>
              <w:rPr>
                <w:rFonts w:ascii="Times New Roman" w:hAnsi="Times New Roman"/>
                <w:sz w:val="21"/>
                <w:szCs w:val="21"/>
              </w:rPr>
            </w:pPr>
          </w:p>
        </w:tc>
        <w:tc>
          <w:tcPr>
            <w:tcW w:w="436" w:type="dxa"/>
            <w:vAlign w:val="center"/>
          </w:tcPr>
          <w:p w14:paraId="0588101B"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三段</w:t>
            </w:r>
          </w:p>
        </w:tc>
        <w:tc>
          <w:tcPr>
            <w:tcW w:w="1018" w:type="dxa"/>
            <w:vAlign w:val="center"/>
          </w:tcPr>
          <w:p w14:paraId="4FDE7C40" w14:textId="77777777" w:rsidR="0039680A" w:rsidRPr="00771A28" w:rsidRDefault="0039680A" w:rsidP="0039680A">
            <w:pPr>
              <w:pStyle w:val="afb"/>
              <w:spacing w:before="0" w:beforeAutospacing="0" w:after="0" w:afterAutospacing="0"/>
              <w:jc w:val="center"/>
              <w:textAlignment w:val="bottom"/>
              <w:rPr>
                <w:rFonts w:ascii="Times New Roman" w:hAnsi="Times New Roman"/>
                <w:sz w:val="21"/>
                <w:szCs w:val="21"/>
              </w:rPr>
            </w:pPr>
            <w:r w:rsidRPr="00771A28">
              <w:rPr>
                <w:rFonts w:ascii="Times New Roman" w:eastAsia="等线" w:hAnsi="Times New Roman"/>
                <w:sz w:val="21"/>
                <w:szCs w:val="21"/>
              </w:rPr>
              <w:t>5454.83</w:t>
            </w:r>
          </w:p>
        </w:tc>
        <w:tc>
          <w:tcPr>
            <w:tcW w:w="873" w:type="dxa"/>
            <w:vAlign w:val="center"/>
          </w:tcPr>
          <w:p w14:paraId="2551960B" w14:textId="77777777" w:rsidR="0039680A" w:rsidRPr="00771A28" w:rsidRDefault="0039680A" w:rsidP="0039680A">
            <w:pPr>
              <w:pStyle w:val="afb"/>
              <w:spacing w:before="0" w:beforeAutospacing="0" w:after="0" w:afterAutospacing="0"/>
              <w:jc w:val="center"/>
              <w:textAlignment w:val="bottom"/>
              <w:rPr>
                <w:rFonts w:ascii="Times New Roman" w:eastAsia="等线" w:hAnsi="Times New Roman"/>
                <w:sz w:val="21"/>
                <w:szCs w:val="21"/>
              </w:rPr>
            </w:pPr>
            <w:r w:rsidRPr="00771A28">
              <w:rPr>
                <w:rFonts w:ascii="Times New Roman" w:eastAsia="等线" w:hAnsi="Times New Roman"/>
                <w:sz w:val="21"/>
                <w:szCs w:val="21"/>
              </w:rPr>
              <w:t>0.46</w:t>
            </w:r>
          </w:p>
          <w:p w14:paraId="45F5E1F6" w14:textId="77777777" w:rsidR="0039680A" w:rsidRPr="00771A28" w:rsidRDefault="0039680A" w:rsidP="0039680A">
            <w:pPr>
              <w:pStyle w:val="afb"/>
              <w:spacing w:before="0" w:beforeAutospacing="0" w:after="0" w:afterAutospacing="0"/>
              <w:jc w:val="center"/>
              <w:textAlignment w:val="bottom"/>
              <w:rPr>
                <w:rFonts w:ascii="Times New Roman" w:eastAsia="等线" w:hAnsi="Times New Roman"/>
                <w:sz w:val="21"/>
                <w:szCs w:val="21"/>
              </w:rPr>
            </w:pPr>
            <w:r w:rsidRPr="00771A28">
              <w:rPr>
                <w:rFonts w:ascii="Times New Roman" w:eastAsia="等线" w:hAnsi="Times New Roman"/>
                <w:sz w:val="21"/>
                <w:szCs w:val="21"/>
              </w:rPr>
              <w:t>-0.47</w:t>
            </w:r>
          </w:p>
        </w:tc>
        <w:tc>
          <w:tcPr>
            <w:tcW w:w="531" w:type="dxa"/>
            <w:vMerge/>
          </w:tcPr>
          <w:p w14:paraId="04EA7C87" w14:textId="77777777" w:rsidR="0039680A" w:rsidRPr="00771A28" w:rsidRDefault="0039680A" w:rsidP="0039680A">
            <w:pPr>
              <w:jc w:val="center"/>
              <w:rPr>
                <w:rFonts w:ascii="Times New Roman" w:hAnsi="Times New Roman"/>
                <w:sz w:val="21"/>
                <w:szCs w:val="21"/>
              </w:rPr>
            </w:pPr>
          </w:p>
        </w:tc>
        <w:tc>
          <w:tcPr>
            <w:tcW w:w="1842" w:type="dxa"/>
            <w:vMerge/>
          </w:tcPr>
          <w:p w14:paraId="32B7F892" w14:textId="77777777" w:rsidR="0039680A" w:rsidRPr="00771A28" w:rsidRDefault="0039680A" w:rsidP="0039680A">
            <w:pPr>
              <w:jc w:val="center"/>
              <w:rPr>
                <w:rFonts w:ascii="Times New Roman" w:hAnsi="Times New Roman"/>
                <w:sz w:val="21"/>
                <w:szCs w:val="21"/>
              </w:rPr>
            </w:pPr>
          </w:p>
        </w:tc>
        <w:tc>
          <w:tcPr>
            <w:tcW w:w="1560" w:type="dxa"/>
            <w:vMerge/>
          </w:tcPr>
          <w:p w14:paraId="56C7D55A" w14:textId="77777777" w:rsidR="0039680A" w:rsidRPr="00771A28" w:rsidRDefault="0039680A" w:rsidP="0039680A">
            <w:pPr>
              <w:jc w:val="center"/>
              <w:rPr>
                <w:rFonts w:ascii="Times New Roman" w:hAnsi="Times New Roman"/>
                <w:sz w:val="21"/>
                <w:szCs w:val="21"/>
              </w:rPr>
            </w:pPr>
          </w:p>
        </w:tc>
        <w:tc>
          <w:tcPr>
            <w:tcW w:w="1119" w:type="dxa"/>
            <w:vMerge/>
          </w:tcPr>
          <w:p w14:paraId="4B50AF24" w14:textId="77777777" w:rsidR="0039680A" w:rsidRPr="00771A28" w:rsidRDefault="0039680A" w:rsidP="0039680A">
            <w:pPr>
              <w:jc w:val="center"/>
              <w:rPr>
                <w:rFonts w:ascii="Times New Roman" w:hAnsi="Times New Roman"/>
                <w:sz w:val="21"/>
                <w:szCs w:val="21"/>
              </w:rPr>
            </w:pPr>
          </w:p>
        </w:tc>
      </w:tr>
      <w:tr w:rsidR="0039680A" w:rsidRPr="00771A28" w14:paraId="7BCE793B" w14:textId="77777777" w:rsidTr="0039680A">
        <w:trPr>
          <w:cantSplit/>
          <w:trHeight w:val="1123"/>
          <w:jc w:val="center"/>
        </w:trPr>
        <w:tc>
          <w:tcPr>
            <w:tcW w:w="402" w:type="dxa"/>
            <w:vMerge/>
            <w:vAlign w:val="center"/>
          </w:tcPr>
          <w:p w14:paraId="6D1D78AF" w14:textId="77777777" w:rsidR="0039680A" w:rsidRPr="00771A28" w:rsidRDefault="0039680A" w:rsidP="0039680A">
            <w:pPr>
              <w:jc w:val="center"/>
              <w:rPr>
                <w:rFonts w:ascii="Times New Roman" w:hAnsi="Times New Roman"/>
                <w:sz w:val="21"/>
                <w:szCs w:val="21"/>
              </w:rPr>
            </w:pPr>
          </w:p>
        </w:tc>
        <w:tc>
          <w:tcPr>
            <w:tcW w:w="436" w:type="dxa"/>
            <w:vMerge/>
            <w:vAlign w:val="center"/>
          </w:tcPr>
          <w:p w14:paraId="1EABC2A5" w14:textId="77777777" w:rsidR="0039680A" w:rsidRPr="00771A28" w:rsidRDefault="0039680A" w:rsidP="0039680A">
            <w:pPr>
              <w:jc w:val="center"/>
              <w:rPr>
                <w:rFonts w:ascii="Times New Roman" w:hAnsi="Times New Roman"/>
                <w:sz w:val="21"/>
                <w:szCs w:val="21"/>
              </w:rPr>
            </w:pPr>
          </w:p>
        </w:tc>
        <w:tc>
          <w:tcPr>
            <w:tcW w:w="436" w:type="dxa"/>
            <w:vMerge/>
            <w:vAlign w:val="center"/>
          </w:tcPr>
          <w:p w14:paraId="3E56EB2A" w14:textId="77777777" w:rsidR="0039680A" w:rsidRPr="00771A28" w:rsidRDefault="0039680A" w:rsidP="0039680A">
            <w:pPr>
              <w:jc w:val="center"/>
              <w:rPr>
                <w:rFonts w:ascii="Times New Roman" w:hAnsi="Times New Roman"/>
                <w:sz w:val="21"/>
                <w:szCs w:val="21"/>
              </w:rPr>
            </w:pPr>
          </w:p>
        </w:tc>
        <w:tc>
          <w:tcPr>
            <w:tcW w:w="873" w:type="dxa"/>
            <w:vMerge/>
            <w:vAlign w:val="center"/>
          </w:tcPr>
          <w:p w14:paraId="27887F14" w14:textId="77777777" w:rsidR="0039680A" w:rsidRPr="00771A28" w:rsidRDefault="0039680A" w:rsidP="0039680A">
            <w:pPr>
              <w:jc w:val="center"/>
              <w:rPr>
                <w:rFonts w:ascii="Times New Roman" w:hAnsi="Times New Roman"/>
                <w:sz w:val="21"/>
                <w:szCs w:val="21"/>
              </w:rPr>
            </w:pPr>
          </w:p>
        </w:tc>
        <w:tc>
          <w:tcPr>
            <w:tcW w:w="436" w:type="dxa"/>
            <w:vAlign w:val="center"/>
          </w:tcPr>
          <w:p w14:paraId="3A7FED6B" w14:textId="77777777" w:rsidR="0039680A" w:rsidRPr="00771A28" w:rsidRDefault="0039680A" w:rsidP="0039680A">
            <w:pPr>
              <w:jc w:val="center"/>
              <w:rPr>
                <w:rFonts w:ascii="Times New Roman" w:hAnsi="Times New Roman"/>
                <w:sz w:val="21"/>
                <w:szCs w:val="21"/>
              </w:rPr>
            </w:pPr>
            <w:r w:rsidRPr="00771A28">
              <w:rPr>
                <w:rFonts w:ascii="Times New Roman" w:hAnsi="Times New Roman"/>
                <w:sz w:val="21"/>
                <w:szCs w:val="21"/>
              </w:rPr>
              <w:t>一二段</w:t>
            </w:r>
          </w:p>
        </w:tc>
        <w:tc>
          <w:tcPr>
            <w:tcW w:w="1018" w:type="dxa"/>
            <w:vAlign w:val="center"/>
          </w:tcPr>
          <w:p w14:paraId="58C402D4" w14:textId="77777777" w:rsidR="0039680A" w:rsidRPr="00771A28" w:rsidRDefault="0039680A" w:rsidP="0039680A">
            <w:pPr>
              <w:pStyle w:val="afb"/>
              <w:spacing w:before="0" w:beforeAutospacing="0" w:after="0" w:afterAutospacing="0"/>
              <w:jc w:val="center"/>
              <w:textAlignment w:val="bottom"/>
              <w:rPr>
                <w:rFonts w:ascii="Times New Roman" w:hAnsi="Times New Roman"/>
                <w:sz w:val="21"/>
                <w:szCs w:val="21"/>
              </w:rPr>
            </w:pPr>
            <w:r w:rsidRPr="00771A28">
              <w:rPr>
                <w:rFonts w:ascii="Times New Roman" w:eastAsia="等线" w:hAnsi="Times New Roman"/>
                <w:sz w:val="21"/>
                <w:szCs w:val="21"/>
              </w:rPr>
              <w:t>5524.83</w:t>
            </w:r>
          </w:p>
        </w:tc>
        <w:tc>
          <w:tcPr>
            <w:tcW w:w="873" w:type="dxa"/>
            <w:vAlign w:val="center"/>
          </w:tcPr>
          <w:p w14:paraId="72AD5A80" w14:textId="77777777" w:rsidR="0039680A" w:rsidRPr="00771A28" w:rsidRDefault="0039680A" w:rsidP="0039680A">
            <w:pPr>
              <w:pStyle w:val="afb"/>
              <w:spacing w:before="0" w:beforeAutospacing="0" w:after="0" w:afterAutospacing="0"/>
              <w:jc w:val="center"/>
              <w:textAlignment w:val="bottom"/>
              <w:rPr>
                <w:rFonts w:ascii="Times New Roman" w:eastAsia="等线" w:hAnsi="Times New Roman"/>
                <w:sz w:val="21"/>
                <w:szCs w:val="21"/>
              </w:rPr>
            </w:pPr>
            <w:r w:rsidRPr="00771A28">
              <w:rPr>
                <w:rFonts w:ascii="Times New Roman" w:eastAsia="等线" w:hAnsi="Times New Roman"/>
                <w:sz w:val="21"/>
                <w:szCs w:val="21"/>
              </w:rPr>
              <w:t>0.46</w:t>
            </w:r>
          </w:p>
          <w:p w14:paraId="7F75D862" w14:textId="77777777" w:rsidR="0039680A" w:rsidRPr="00771A28" w:rsidRDefault="0039680A" w:rsidP="0039680A">
            <w:pPr>
              <w:pStyle w:val="afb"/>
              <w:spacing w:before="0" w:beforeAutospacing="0" w:after="0" w:afterAutospacing="0"/>
              <w:jc w:val="center"/>
              <w:textAlignment w:val="bottom"/>
              <w:rPr>
                <w:rFonts w:ascii="Times New Roman" w:eastAsia="等线" w:hAnsi="Times New Roman"/>
                <w:sz w:val="21"/>
                <w:szCs w:val="21"/>
              </w:rPr>
            </w:pPr>
            <w:r w:rsidRPr="00771A28">
              <w:rPr>
                <w:rFonts w:ascii="Times New Roman" w:eastAsia="等线" w:hAnsi="Times New Roman"/>
                <w:sz w:val="21"/>
                <w:szCs w:val="21"/>
              </w:rPr>
              <w:t>-0.49</w:t>
            </w:r>
          </w:p>
        </w:tc>
        <w:tc>
          <w:tcPr>
            <w:tcW w:w="531" w:type="dxa"/>
            <w:vMerge/>
          </w:tcPr>
          <w:p w14:paraId="66FB196A" w14:textId="77777777" w:rsidR="0039680A" w:rsidRPr="00771A28" w:rsidRDefault="0039680A" w:rsidP="0039680A">
            <w:pPr>
              <w:jc w:val="center"/>
              <w:rPr>
                <w:rFonts w:ascii="Times New Roman" w:hAnsi="Times New Roman"/>
                <w:sz w:val="21"/>
                <w:szCs w:val="21"/>
              </w:rPr>
            </w:pPr>
          </w:p>
        </w:tc>
        <w:tc>
          <w:tcPr>
            <w:tcW w:w="1842" w:type="dxa"/>
            <w:vMerge/>
          </w:tcPr>
          <w:p w14:paraId="4A0AF46A" w14:textId="77777777" w:rsidR="0039680A" w:rsidRPr="00771A28" w:rsidRDefault="0039680A" w:rsidP="0039680A">
            <w:pPr>
              <w:jc w:val="center"/>
              <w:rPr>
                <w:rFonts w:ascii="Times New Roman" w:hAnsi="Times New Roman"/>
                <w:sz w:val="21"/>
                <w:szCs w:val="21"/>
              </w:rPr>
            </w:pPr>
          </w:p>
        </w:tc>
        <w:tc>
          <w:tcPr>
            <w:tcW w:w="1560" w:type="dxa"/>
            <w:vMerge/>
          </w:tcPr>
          <w:p w14:paraId="214F587B" w14:textId="77777777" w:rsidR="0039680A" w:rsidRPr="00771A28" w:rsidRDefault="0039680A" w:rsidP="0039680A">
            <w:pPr>
              <w:jc w:val="center"/>
              <w:rPr>
                <w:rFonts w:ascii="Times New Roman" w:hAnsi="Times New Roman"/>
                <w:sz w:val="21"/>
                <w:szCs w:val="21"/>
              </w:rPr>
            </w:pPr>
          </w:p>
        </w:tc>
        <w:tc>
          <w:tcPr>
            <w:tcW w:w="1119" w:type="dxa"/>
            <w:vMerge/>
          </w:tcPr>
          <w:p w14:paraId="7C023594" w14:textId="77777777" w:rsidR="0039680A" w:rsidRPr="00771A28" w:rsidRDefault="0039680A" w:rsidP="0039680A">
            <w:pPr>
              <w:jc w:val="center"/>
              <w:rPr>
                <w:rFonts w:ascii="Times New Roman" w:hAnsi="Times New Roman"/>
                <w:sz w:val="21"/>
                <w:szCs w:val="21"/>
              </w:rPr>
            </w:pPr>
          </w:p>
        </w:tc>
      </w:tr>
    </w:tbl>
    <w:p w14:paraId="17FDA0C0" w14:textId="77777777" w:rsidR="00FC49D1" w:rsidRPr="00771A28" w:rsidRDefault="00FC49D1" w:rsidP="00FC49D1">
      <w:pPr>
        <w:adjustRightInd w:val="0"/>
        <w:spacing w:line="360" w:lineRule="auto"/>
        <w:rPr>
          <w:rFonts w:ascii="Times New Roman" w:eastAsia="黑体" w:hAnsi="Times New Roman"/>
          <w:color w:val="C00000"/>
          <w:szCs w:val="21"/>
        </w:rPr>
      </w:pPr>
    </w:p>
    <w:p w14:paraId="780C9EFE" w14:textId="77777777" w:rsidR="00FC49D1" w:rsidRPr="00771A28" w:rsidRDefault="00FC49D1" w:rsidP="00FC49D1">
      <w:pPr>
        <w:adjustRightInd w:val="0"/>
        <w:spacing w:line="360" w:lineRule="auto"/>
        <w:rPr>
          <w:rFonts w:ascii="Times New Roman" w:eastAsia="黑体" w:hAnsi="Times New Roman"/>
          <w:color w:val="C00000"/>
          <w:szCs w:val="21"/>
        </w:rPr>
      </w:pPr>
      <w:r w:rsidRPr="00771A28">
        <w:rPr>
          <w:rFonts w:ascii="Times New Roman" w:hAnsi="Times New Roman"/>
          <w:noProof/>
          <w:color w:val="FF0000"/>
          <w:sz w:val="24"/>
        </w:rPr>
        <w:lastRenderedPageBreak/>
        <mc:AlternateContent>
          <mc:Choice Requires="wps">
            <w:drawing>
              <wp:anchor distT="0" distB="0" distL="114300" distR="114300" simplePos="0" relativeHeight="252153856" behindDoc="0" locked="0" layoutInCell="1" allowOverlap="1" wp14:anchorId="044C8713" wp14:editId="06E68938">
                <wp:simplePos x="0" y="0"/>
                <wp:positionH relativeFrom="column">
                  <wp:posOffset>2700670</wp:posOffset>
                </wp:positionH>
                <wp:positionV relativeFrom="paragraph">
                  <wp:posOffset>3391151</wp:posOffset>
                </wp:positionV>
                <wp:extent cx="2061845" cy="1543050"/>
                <wp:effectExtent l="0" t="0" r="0" b="0"/>
                <wp:wrapNone/>
                <wp:docPr id="225" name="Text Box 2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1845" cy="1543050"/>
                        </a:xfrm>
                        <a:prstGeom prst="rect">
                          <a:avLst/>
                        </a:prstGeom>
                        <a:noFill/>
                        <a:ln w="9525">
                          <a:noFill/>
                          <a:miter lim="800000"/>
                          <a:headEnd/>
                          <a:tailEnd/>
                        </a:ln>
                      </wps:spPr>
                      <wps:txbx>
                        <w:txbxContent>
                          <w:p w14:paraId="23681CE6" w14:textId="77777777" w:rsidR="00FC49D1" w:rsidRPr="002438B6" w:rsidRDefault="00FC49D1" w:rsidP="00FC49D1">
                            <w:pPr>
                              <w:rPr>
                                <w:rFonts w:asciiTheme="minorEastAsia" w:hAnsiTheme="minorEastAsia"/>
                                <w:sz w:val="20"/>
                                <w:lang w:eastAsia="zh-CN"/>
                              </w:rPr>
                            </w:pPr>
                            <w:r w:rsidRPr="002438B6">
                              <w:rPr>
                                <w:rFonts w:asciiTheme="minorEastAsia" w:hAnsiTheme="minorEastAsia"/>
                                <w:sz w:val="20"/>
                                <w:lang w:eastAsia="zh-CN"/>
                              </w:rPr>
                              <w:t>侧钻井眼：</w:t>
                            </w:r>
                          </w:p>
                          <w:p w14:paraId="6C295A1A" w14:textId="77777777" w:rsidR="00FC49D1" w:rsidRPr="002438B6" w:rsidRDefault="00FC49D1" w:rsidP="00FC49D1">
                            <w:pPr>
                              <w:spacing w:line="264" w:lineRule="auto"/>
                              <w:rPr>
                                <w:rFonts w:asciiTheme="minorEastAsia" w:hAnsiTheme="minorEastAsia"/>
                                <w:sz w:val="20"/>
                                <w:lang w:eastAsia="zh-CN"/>
                              </w:rPr>
                            </w:pPr>
                            <w:r w:rsidRPr="002438B6">
                              <w:rPr>
                                <w:rFonts w:asciiTheme="minorEastAsia" w:hAnsiTheme="minorEastAsia"/>
                                <w:sz w:val="20"/>
                                <w:lang w:eastAsia="zh-CN"/>
                              </w:rPr>
                              <w:t>井眼直径</w:t>
                            </w:r>
                            <w:r w:rsidRPr="002438B6">
                              <w:rPr>
                                <w:rFonts w:asciiTheme="minorEastAsia" w:hAnsiTheme="minorEastAsia"/>
                                <w:sz w:val="20"/>
                                <w:lang w:eastAsia="zh-CN"/>
                              </w:rPr>
                              <w:t>(mm):149.2</w:t>
                            </w:r>
                          </w:p>
                          <w:p w14:paraId="09727A48" w14:textId="77777777" w:rsidR="00FC49D1" w:rsidRDefault="00FC49D1" w:rsidP="00FC49D1">
                            <w:pPr>
                              <w:spacing w:line="264" w:lineRule="auto"/>
                              <w:rPr>
                                <w:rFonts w:asciiTheme="minorEastAsia" w:hAnsiTheme="minorEastAsia"/>
                                <w:sz w:val="20"/>
                                <w:lang w:eastAsia="zh-CN"/>
                              </w:rPr>
                            </w:pPr>
                            <w:r w:rsidRPr="002438B6">
                              <w:rPr>
                                <w:rFonts w:asciiTheme="minorEastAsia" w:hAnsiTheme="minorEastAsia"/>
                                <w:sz w:val="20"/>
                                <w:lang w:eastAsia="zh-CN"/>
                              </w:rPr>
                              <w:t>钻井井段</w:t>
                            </w:r>
                            <w:r w:rsidRPr="002438B6">
                              <w:rPr>
                                <w:rFonts w:asciiTheme="minorEastAsia" w:hAnsiTheme="minorEastAsia"/>
                                <w:sz w:val="20"/>
                                <w:lang w:eastAsia="zh-CN"/>
                              </w:rPr>
                              <w:t xml:space="preserve">(m): </w:t>
                            </w:r>
                            <w:r>
                              <w:rPr>
                                <w:rFonts w:asciiTheme="minorEastAsia" w:hAnsiTheme="minorEastAsia" w:hint="eastAsia"/>
                                <w:sz w:val="20"/>
                                <w:lang w:eastAsia="zh-CN"/>
                              </w:rPr>
                              <w:t>4880</w:t>
                            </w:r>
                            <w:r w:rsidRPr="002438B6">
                              <w:rPr>
                                <w:rFonts w:asciiTheme="minorEastAsia" w:hAnsiTheme="minorEastAsia"/>
                                <w:sz w:val="20"/>
                                <w:lang w:eastAsia="zh-CN"/>
                              </w:rPr>
                              <w:t>-</w:t>
                            </w:r>
                            <w:r>
                              <w:rPr>
                                <w:rFonts w:asciiTheme="minorEastAsia" w:hAnsiTheme="minorEastAsia"/>
                                <w:sz w:val="20"/>
                                <w:lang w:eastAsia="zh-CN"/>
                              </w:rPr>
                              <w:t>6440.04</w:t>
                            </w:r>
                          </w:p>
                          <w:p w14:paraId="07C9BFC0" w14:textId="77777777" w:rsidR="00FC49D1" w:rsidRPr="002438B6" w:rsidRDefault="00FC49D1" w:rsidP="00FC49D1">
                            <w:pPr>
                              <w:spacing w:line="264" w:lineRule="auto"/>
                              <w:rPr>
                                <w:rFonts w:asciiTheme="minorEastAsia" w:hAnsiTheme="minorEastAsia"/>
                                <w:sz w:val="20"/>
                                <w:lang w:eastAsia="zh-CN"/>
                              </w:rPr>
                            </w:pPr>
                            <w:r w:rsidRPr="002438B6">
                              <w:rPr>
                                <w:rFonts w:asciiTheme="minorEastAsia" w:hAnsiTheme="minorEastAsia"/>
                                <w:sz w:val="20"/>
                                <w:lang w:eastAsia="zh-CN"/>
                              </w:rPr>
                              <w:t>套管外径</w:t>
                            </w:r>
                            <w:r w:rsidRPr="002438B6">
                              <w:rPr>
                                <w:rFonts w:asciiTheme="minorEastAsia" w:hAnsiTheme="minorEastAsia"/>
                                <w:sz w:val="20"/>
                                <w:lang w:eastAsia="zh-CN"/>
                              </w:rPr>
                              <w:t>(mm):114.3</w:t>
                            </w:r>
                          </w:p>
                          <w:p w14:paraId="61CDE6F0" w14:textId="77777777" w:rsidR="00FC49D1" w:rsidRDefault="00FC49D1" w:rsidP="00FC49D1">
                            <w:pPr>
                              <w:spacing w:line="264" w:lineRule="auto"/>
                              <w:rPr>
                                <w:rFonts w:asciiTheme="minorEastAsia" w:hAnsiTheme="minorEastAsia"/>
                                <w:sz w:val="20"/>
                                <w:lang w:eastAsia="zh-CN"/>
                              </w:rPr>
                            </w:pPr>
                            <w:r w:rsidRPr="002438B6">
                              <w:rPr>
                                <w:rFonts w:asciiTheme="minorEastAsia" w:hAnsiTheme="minorEastAsia"/>
                                <w:sz w:val="20"/>
                                <w:lang w:eastAsia="zh-CN"/>
                              </w:rPr>
                              <w:t>套管下深</w:t>
                            </w:r>
                            <w:r w:rsidRPr="002438B6">
                              <w:rPr>
                                <w:rFonts w:asciiTheme="minorEastAsia" w:hAnsiTheme="minorEastAsia"/>
                                <w:sz w:val="20"/>
                                <w:lang w:eastAsia="zh-CN"/>
                              </w:rPr>
                              <w:t>(m):</w:t>
                            </w:r>
                            <w:r>
                              <w:rPr>
                                <w:rFonts w:asciiTheme="minorEastAsia" w:hAnsiTheme="minorEastAsia"/>
                                <w:sz w:val="20"/>
                                <w:lang w:eastAsia="zh-CN"/>
                              </w:rPr>
                              <w:t>4478</w:t>
                            </w:r>
                            <w:r w:rsidRPr="002438B6">
                              <w:rPr>
                                <w:rFonts w:asciiTheme="minorEastAsia" w:hAnsiTheme="minorEastAsia"/>
                                <w:sz w:val="20"/>
                                <w:lang w:eastAsia="zh-CN"/>
                              </w:rPr>
                              <w:t>-</w:t>
                            </w:r>
                            <w:r>
                              <w:rPr>
                                <w:rFonts w:asciiTheme="minorEastAsia" w:hAnsiTheme="minorEastAsia"/>
                                <w:sz w:val="20"/>
                                <w:lang w:eastAsia="zh-CN"/>
                              </w:rPr>
                              <w:t>6437</w:t>
                            </w:r>
                          </w:p>
                          <w:p w14:paraId="33217C40" w14:textId="77777777" w:rsidR="00FC49D1" w:rsidRPr="002438B6" w:rsidRDefault="00FC49D1" w:rsidP="00FC49D1">
                            <w:pPr>
                              <w:spacing w:line="264" w:lineRule="auto"/>
                              <w:rPr>
                                <w:rFonts w:asciiTheme="minorEastAsia" w:hAnsiTheme="minorEastAsia"/>
                                <w:sz w:val="13"/>
                                <w:lang w:eastAsia="zh-CN"/>
                              </w:rPr>
                            </w:pPr>
                            <w:r w:rsidRPr="002438B6">
                              <w:rPr>
                                <w:rFonts w:asciiTheme="minorEastAsia" w:hAnsiTheme="minorEastAsia"/>
                                <w:sz w:val="20"/>
                                <w:lang w:eastAsia="zh-CN"/>
                              </w:rPr>
                              <w:t>水泥返高</w:t>
                            </w:r>
                            <w:r w:rsidRPr="002438B6">
                              <w:rPr>
                                <w:rFonts w:asciiTheme="minorEastAsia" w:hAnsiTheme="minorEastAsia"/>
                                <w:sz w:val="20"/>
                                <w:lang w:eastAsia="zh-CN"/>
                              </w:rPr>
                              <w:t>(m):</w:t>
                            </w:r>
                            <w:r>
                              <w:rPr>
                                <w:rFonts w:asciiTheme="minorEastAsia" w:hAnsiTheme="minorEastAsia" w:hint="eastAsia"/>
                                <w:sz w:val="20"/>
                                <w:lang w:eastAsia="zh-CN"/>
                              </w:rPr>
                              <w:t>悬挂器</w:t>
                            </w:r>
                          </w:p>
                          <w:p w14:paraId="26A86EC8" w14:textId="77777777" w:rsidR="00FC49D1" w:rsidRPr="00A94867" w:rsidRDefault="00FC49D1" w:rsidP="00FC49D1">
                            <w:pPr>
                              <w:spacing w:line="264" w:lineRule="auto"/>
                              <w:rPr>
                                <w:rFonts w:asciiTheme="minorEastAsia" w:hAnsiTheme="minorEastAsia"/>
                                <w:sz w:val="20"/>
                                <w:lang w:eastAsia="zh-C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4C8713" id="Text Box 2656" o:spid="_x0000_s1047" type="#_x0000_t202" style="position:absolute;margin-left:212.65pt;margin-top:267pt;width:162.35pt;height:121.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" filled="f" stroked="f">
                <v:textbox>
                  <w:txbxContent>
                    <w:p w14:paraId="23681CE6" w14:textId="77777777" w:rsidR="00FC49D1" w:rsidRPr="002438B6" w:rsidRDefault="00FC49D1" w:rsidP="00FC49D1">
                      <w:pPr>
                        <w:rPr>
                          <w:rFonts w:asciiTheme="minorEastAsia" w:hAnsiTheme="minorEastAsia"/>
                          <w:sz w:val="20"/>
                          <w:lang w:eastAsia="zh-CN"/>
                        </w:rPr>
                      </w:pPr>
                      <w:r w:rsidRPr="002438B6">
                        <w:rPr>
                          <w:rFonts w:asciiTheme="minorEastAsia" w:hAnsiTheme="minorEastAsia"/>
                          <w:sz w:val="20"/>
                          <w:lang w:eastAsia="zh-CN"/>
                        </w:rPr>
                        <w:t>侧钻井眼：</w:t>
                      </w:r>
                    </w:p>
                    <w:p w14:paraId="6C295A1A" w14:textId="77777777" w:rsidR="00FC49D1" w:rsidRPr="002438B6" w:rsidRDefault="00FC49D1" w:rsidP="00FC49D1">
                      <w:pPr>
                        <w:spacing w:line="264" w:lineRule="auto"/>
                        <w:rPr>
                          <w:rFonts w:asciiTheme="minorEastAsia" w:hAnsiTheme="minorEastAsia"/>
                          <w:sz w:val="20"/>
                          <w:lang w:eastAsia="zh-CN"/>
                        </w:rPr>
                      </w:pPr>
                      <w:r w:rsidRPr="002438B6">
                        <w:rPr>
                          <w:rFonts w:asciiTheme="minorEastAsia" w:hAnsiTheme="minorEastAsia"/>
                          <w:sz w:val="20"/>
                          <w:lang w:eastAsia="zh-CN"/>
                        </w:rPr>
                        <w:t>井眼直径</w:t>
                      </w:r>
                      <w:r w:rsidRPr="002438B6">
                        <w:rPr>
                          <w:rFonts w:asciiTheme="minorEastAsia" w:hAnsiTheme="minorEastAsia"/>
                          <w:sz w:val="20"/>
                          <w:lang w:eastAsia="zh-CN"/>
                        </w:rPr>
                        <w:t>(mm):149.2</w:t>
                      </w:r>
                    </w:p>
                    <w:p w14:paraId="09727A48" w14:textId="77777777" w:rsidR="00FC49D1" w:rsidRDefault="00FC49D1" w:rsidP="00FC49D1">
                      <w:pPr>
                        <w:spacing w:line="264" w:lineRule="auto"/>
                        <w:rPr>
                          <w:rFonts w:asciiTheme="minorEastAsia" w:hAnsiTheme="minorEastAsia"/>
                          <w:sz w:val="20"/>
                          <w:lang w:eastAsia="zh-CN"/>
                        </w:rPr>
                      </w:pPr>
                      <w:r w:rsidRPr="002438B6">
                        <w:rPr>
                          <w:rFonts w:asciiTheme="minorEastAsia" w:hAnsiTheme="minorEastAsia"/>
                          <w:sz w:val="20"/>
                          <w:lang w:eastAsia="zh-CN"/>
                        </w:rPr>
                        <w:t>钻井井段</w:t>
                      </w:r>
                      <w:r w:rsidRPr="002438B6">
                        <w:rPr>
                          <w:rFonts w:asciiTheme="minorEastAsia" w:hAnsiTheme="minorEastAsia"/>
                          <w:sz w:val="20"/>
                          <w:lang w:eastAsia="zh-CN"/>
                        </w:rPr>
                        <w:t xml:space="preserve">(m): </w:t>
                      </w:r>
                      <w:r>
                        <w:rPr>
                          <w:rFonts w:asciiTheme="minorEastAsia" w:hAnsiTheme="minorEastAsia" w:hint="eastAsia"/>
                          <w:sz w:val="20"/>
                          <w:lang w:eastAsia="zh-CN"/>
                        </w:rPr>
                        <w:t>4880</w:t>
                      </w:r>
                      <w:r w:rsidRPr="002438B6">
                        <w:rPr>
                          <w:rFonts w:asciiTheme="minorEastAsia" w:hAnsiTheme="minorEastAsia"/>
                          <w:sz w:val="20"/>
                          <w:lang w:eastAsia="zh-CN"/>
                        </w:rPr>
                        <w:t>-</w:t>
                      </w:r>
                      <w:r>
                        <w:rPr>
                          <w:rFonts w:asciiTheme="minorEastAsia" w:hAnsiTheme="minorEastAsia"/>
                          <w:sz w:val="20"/>
                          <w:lang w:eastAsia="zh-CN"/>
                        </w:rPr>
                        <w:t>6440.04</w:t>
                      </w:r>
                    </w:p>
                    <w:p w14:paraId="07C9BFC0" w14:textId="77777777" w:rsidR="00FC49D1" w:rsidRPr="002438B6" w:rsidRDefault="00FC49D1" w:rsidP="00FC49D1">
                      <w:pPr>
                        <w:spacing w:line="264" w:lineRule="auto"/>
                        <w:rPr>
                          <w:rFonts w:asciiTheme="minorEastAsia" w:hAnsiTheme="minorEastAsia"/>
                          <w:sz w:val="20"/>
                          <w:lang w:eastAsia="zh-CN"/>
                        </w:rPr>
                      </w:pPr>
                      <w:r w:rsidRPr="002438B6">
                        <w:rPr>
                          <w:rFonts w:asciiTheme="minorEastAsia" w:hAnsiTheme="minorEastAsia"/>
                          <w:sz w:val="20"/>
                          <w:lang w:eastAsia="zh-CN"/>
                        </w:rPr>
                        <w:t>套管外径</w:t>
                      </w:r>
                      <w:r w:rsidRPr="002438B6">
                        <w:rPr>
                          <w:rFonts w:asciiTheme="minorEastAsia" w:hAnsiTheme="minorEastAsia"/>
                          <w:sz w:val="20"/>
                          <w:lang w:eastAsia="zh-CN"/>
                        </w:rPr>
                        <w:t>(mm):114.3</w:t>
                      </w:r>
                    </w:p>
                    <w:p w14:paraId="61CDE6F0" w14:textId="77777777" w:rsidR="00FC49D1" w:rsidRDefault="00FC49D1" w:rsidP="00FC49D1">
                      <w:pPr>
                        <w:spacing w:line="264" w:lineRule="auto"/>
                        <w:rPr>
                          <w:rFonts w:asciiTheme="minorEastAsia" w:hAnsiTheme="minorEastAsia"/>
                          <w:sz w:val="20"/>
                          <w:lang w:eastAsia="zh-CN"/>
                        </w:rPr>
                      </w:pPr>
                      <w:r w:rsidRPr="002438B6">
                        <w:rPr>
                          <w:rFonts w:asciiTheme="minorEastAsia" w:hAnsiTheme="minorEastAsia"/>
                          <w:sz w:val="20"/>
                          <w:lang w:eastAsia="zh-CN"/>
                        </w:rPr>
                        <w:t>套管下深</w:t>
                      </w:r>
                      <w:r w:rsidRPr="002438B6">
                        <w:rPr>
                          <w:rFonts w:asciiTheme="minorEastAsia" w:hAnsiTheme="minorEastAsia"/>
                          <w:sz w:val="20"/>
                          <w:lang w:eastAsia="zh-CN"/>
                        </w:rPr>
                        <w:t>(m):</w:t>
                      </w:r>
                      <w:r>
                        <w:rPr>
                          <w:rFonts w:asciiTheme="minorEastAsia" w:hAnsiTheme="minorEastAsia"/>
                          <w:sz w:val="20"/>
                          <w:lang w:eastAsia="zh-CN"/>
                        </w:rPr>
                        <w:t>4478</w:t>
                      </w:r>
                      <w:r w:rsidRPr="002438B6">
                        <w:rPr>
                          <w:rFonts w:asciiTheme="minorEastAsia" w:hAnsiTheme="minorEastAsia"/>
                          <w:sz w:val="20"/>
                          <w:lang w:eastAsia="zh-CN"/>
                        </w:rPr>
                        <w:t>-</w:t>
                      </w:r>
                      <w:r>
                        <w:rPr>
                          <w:rFonts w:asciiTheme="minorEastAsia" w:hAnsiTheme="minorEastAsia"/>
                          <w:sz w:val="20"/>
                          <w:lang w:eastAsia="zh-CN"/>
                        </w:rPr>
                        <w:t>6437</w:t>
                      </w:r>
                    </w:p>
                    <w:p w14:paraId="33217C40" w14:textId="77777777" w:rsidR="00FC49D1" w:rsidRPr="002438B6" w:rsidRDefault="00FC49D1" w:rsidP="00FC49D1">
                      <w:pPr>
                        <w:spacing w:line="264" w:lineRule="auto"/>
                        <w:rPr>
                          <w:rFonts w:asciiTheme="minorEastAsia" w:hAnsiTheme="minorEastAsia"/>
                          <w:sz w:val="13"/>
                          <w:lang w:eastAsia="zh-CN"/>
                        </w:rPr>
                      </w:pPr>
                      <w:proofErr w:type="gramStart"/>
                      <w:r w:rsidRPr="002438B6">
                        <w:rPr>
                          <w:rFonts w:asciiTheme="minorEastAsia" w:hAnsiTheme="minorEastAsia"/>
                          <w:sz w:val="20"/>
                          <w:lang w:eastAsia="zh-CN"/>
                        </w:rPr>
                        <w:t>水泥返高</w:t>
                      </w:r>
                      <w:proofErr w:type="gramEnd"/>
                      <w:r w:rsidRPr="002438B6">
                        <w:rPr>
                          <w:rFonts w:asciiTheme="minorEastAsia" w:hAnsiTheme="minorEastAsia"/>
                          <w:sz w:val="20"/>
                          <w:lang w:eastAsia="zh-CN"/>
                        </w:rPr>
                        <w:t>(m):</w:t>
                      </w:r>
                      <w:r>
                        <w:rPr>
                          <w:rFonts w:asciiTheme="minorEastAsia" w:hAnsiTheme="minorEastAsia" w:hint="eastAsia"/>
                          <w:sz w:val="20"/>
                          <w:lang w:eastAsia="zh-CN"/>
                        </w:rPr>
                        <w:t>悬挂器</w:t>
                      </w:r>
                    </w:p>
                    <w:p w14:paraId="26A86EC8" w14:textId="77777777" w:rsidR="00FC49D1" w:rsidRPr="00A94867" w:rsidRDefault="00FC49D1" w:rsidP="00FC49D1">
                      <w:pPr>
                        <w:spacing w:line="264" w:lineRule="auto"/>
                        <w:rPr>
                          <w:rFonts w:asciiTheme="minorEastAsia" w:hAnsiTheme="minorEastAsia"/>
                          <w:sz w:val="20"/>
                          <w:lang w:eastAsia="zh-CN"/>
                        </w:rPr>
                      </w:pPr>
                    </w:p>
                  </w:txbxContent>
                </v:textbox>
              </v:shape>
            </w:pict>
          </mc:Fallback>
        </mc:AlternateContent>
      </w:r>
      <w:r w:rsidRPr="00771A28">
        <w:rPr>
          <w:rFonts w:ascii="Times New Roman" w:hAnsi="Times New Roman"/>
          <w:noProof/>
          <w:sz w:val="24"/>
        </w:rPr>
        <mc:AlternateContent>
          <mc:Choice Requires="wps">
            <w:drawing>
              <wp:anchor distT="0" distB="0" distL="114300" distR="114300" simplePos="0" relativeHeight="252151808" behindDoc="0" locked="0" layoutInCell="1" allowOverlap="1" wp14:anchorId="552AEE5A" wp14:editId="6B06D7B2">
                <wp:simplePos x="0" y="0"/>
                <wp:positionH relativeFrom="column">
                  <wp:posOffset>3124200</wp:posOffset>
                </wp:positionH>
                <wp:positionV relativeFrom="paragraph">
                  <wp:posOffset>409575</wp:posOffset>
                </wp:positionV>
                <wp:extent cx="2257425" cy="2752725"/>
                <wp:effectExtent l="0" t="0" r="0" b="0"/>
                <wp:wrapNone/>
                <wp:docPr id="1823" name="Text Box 2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2752725"/>
                        </a:xfrm>
                        <a:prstGeom prst="rect">
                          <a:avLst/>
                        </a:prstGeom>
                        <a:noFill/>
                        <a:ln w="9525">
                          <a:noFill/>
                          <a:miter lim="800000"/>
                          <a:headEnd/>
                          <a:tailEnd/>
                        </a:ln>
                      </wps:spPr>
                      <wps:txbx>
                        <w:txbxContent>
                          <w:p w14:paraId="26AEA5BB"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二开（原井眼）：</w:t>
                            </w:r>
                          </w:p>
                          <w:p w14:paraId="1518BDD2"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井眼直径</w:t>
                            </w:r>
                            <w:r w:rsidRPr="0019687F">
                              <w:rPr>
                                <w:rFonts w:asciiTheme="minorEastAsia" w:hAnsiTheme="minorEastAsia"/>
                                <w:i/>
                                <w:iCs/>
                                <w:sz w:val="20"/>
                                <w:lang w:eastAsia="zh-CN"/>
                              </w:rPr>
                              <w:t>(mm):314.1</w:t>
                            </w:r>
                          </w:p>
                          <w:p w14:paraId="7136CE51"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所钻深度</w:t>
                            </w:r>
                            <w:r w:rsidRPr="0019687F">
                              <w:rPr>
                                <w:rFonts w:asciiTheme="minorEastAsia" w:hAnsiTheme="minorEastAsia"/>
                                <w:i/>
                                <w:iCs/>
                                <w:sz w:val="20"/>
                                <w:lang w:eastAsia="zh-CN"/>
                              </w:rPr>
                              <w:t>(m):4140</w:t>
                            </w:r>
                          </w:p>
                          <w:p w14:paraId="5E95FFFF"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套管外径</w:t>
                            </w:r>
                            <w:r w:rsidRPr="0019687F">
                              <w:rPr>
                                <w:rFonts w:asciiTheme="minorEastAsia" w:hAnsiTheme="minorEastAsia"/>
                                <w:i/>
                                <w:iCs/>
                                <w:sz w:val="20"/>
                                <w:lang w:eastAsia="zh-CN"/>
                              </w:rPr>
                              <w:t>(mm):273.1</w:t>
                            </w:r>
                          </w:p>
                          <w:p w14:paraId="3B8ABC2B"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套管下深</w:t>
                            </w:r>
                            <w:r w:rsidRPr="0019687F">
                              <w:rPr>
                                <w:rFonts w:asciiTheme="minorEastAsia" w:hAnsiTheme="minorEastAsia"/>
                                <w:i/>
                                <w:iCs/>
                                <w:sz w:val="20"/>
                                <w:lang w:eastAsia="zh-CN"/>
                              </w:rPr>
                              <w:t>(m):4116.41</w:t>
                            </w:r>
                          </w:p>
                          <w:p w14:paraId="546191FD"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水泥返高</w:t>
                            </w:r>
                            <w:r w:rsidRPr="0019687F">
                              <w:rPr>
                                <w:rFonts w:asciiTheme="minorEastAsia" w:hAnsiTheme="minorEastAsia"/>
                                <w:i/>
                                <w:iCs/>
                                <w:sz w:val="20"/>
                                <w:lang w:eastAsia="zh-CN"/>
                              </w:rPr>
                              <w:t>(m):</w:t>
                            </w:r>
                            <w:r w:rsidRPr="0019687F">
                              <w:rPr>
                                <w:rFonts w:asciiTheme="minorEastAsia" w:hAnsiTheme="minorEastAsia"/>
                                <w:i/>
                                <w:iCs/>
                                <w:sz w:val="20"/>
                                <w:lang w:eastAsia="zh-CN"/>
                              </w:rPr>
                              <w:t>地面</w:t>
                            </w:r>
                          </w:p>
                          <w:p w14:paraId="3E2A84FB" w14:textId="77777777" w:rsidR="00FC49D1" w:rsidRPr="0019687F" w:rsidRDefault="00FC49D1" w:rsidP="00FC49D1">
                            <w:pPr>
                              <w:rPr>
                                <w:rFonts w:asciiTheme="minorEastAsia" w:hAnsiTheme="minorEastAsia"/>
                                <w:i/>
                                <w:iCs/>
                                <w:sz w:val="20"/>
                                <w:lang w:eastAsia="zh-CN"/>
                              </w:rPr>
                            </w:pPr>
                          </w:p>
                          <w:p w14:paraId="003C6482"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三开（原井眼）：</w:t>
                            </w:r>
                            <w:r w:rsidRPr="0019687F">
                              <w:rPr>
                                <w:rFonts w:asciiTheme="minorEastAsia" w:hAnsiTheme="minorEastAsia" w:hint="eastAsia"/>
                                <w:i/>
                                <w:iCs/>
                                <w:sz w:val="20"/>
                                <w:lang w:eastAsia="zh-CN"/>
                              </w:rPr>
                              <w:t xml:space="preserve"> </w:t>
                            </w:r>
                            <w:r w:rsidRPr="0019687F">
                              <w:rPr>
                                <w:rFonts w:asciiTheme="minorEastAsia" w:hAnsiTheme="minorEastAsia"/>
                                <w:i/>
                                <w:iCs/>
                                <w:sz w:val="20"/>
                                <w:lang w:eastAsia="zh-CN"/>
                              </w:rPr>
                              <w:t xml:space="preserve">            </w:t>
                            </w:r>
                          </w:p>
                          <w:p w14:paraId="27E8821B"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井眼直径</w:t>
                            </w:r>
                            <w:r w:rsidRPr="0019687F">
                              <w:rPr>
                                <w:rFonts w:asciiTheme="minorEastAsia" w:hAnsiTheme="minorEastAsia"/>
                                <w:i/>
                                <w:iCs/>
                                <w:sz w:val="20"/>
                                <w:lang w:eastAsia="zh-CN"/>
                              </w:rPr>
                              <w:t>(mm):241.3</w:t>
                            </w:r>
                          </w:p>
                          <w:p w14:paraId="1DD4061A"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所钻深度</w:t>
                            </w:r>
                            <w:r w:rsidRPr="0019687F">
                              <w:rPr>
                                <w:rFonts w:asciiTheme="minorEastAsia" w:hAnsiTheme="minorEastAsia"/>
                                <w:i/>
                                <w:iCs/>
                                <w:sz w:val="20"/>
                                <w:lang w:eastAsia="zh-CN"/>
                              </w:rPr>
                              <w:t>(m): 5950</w:t>
                            </w:r>
                          </w:p>
                          <w:p w14:paraId="69FACF76"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套管外径</w:t>
                            </w:r>
                            <w:r w:rsidRPr="0019687F">
                              <w:rPr>
                                <w:rFonts w:asciiTheme="minorEastAsia" w:hAnsiTheme="minorEastAsia"/>
                                <w:i/>
                                <w:iCs/>
                                <w:sz w:val="20"/>
                                <w:lang w:eastAsia="zh-CN"/>
                              </w:rPr>
                              <w:t>(mm):177.8</w:t>
                            </w:r>
                          </w:p>
                          <w:p w14:paraId="55F5CEA9"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套管下深</w:t>
                            </w:r>
                            <w:r w:rsidRPr="0019687F">
                              <w:rPr>
                                <w:rFonts w:asciiTheme="minorEastAsia" w:hAnsiTheme="minorEastAsia"/>
                                <w:i/>
                                <w:iCs/>
                                <w:sz w:val="20"/>
                                <w:lang w:eastAsia="zh-CN"/>
                              </w:rPr>
                              <w:t>(m):5948.53</w:t>
                            </w:r>
                          </w:p>
                          <w:p w14:paraId="52061FB5" w14:textId="77777777" w:rsidR="00FC49D1" w:rsidRPr="0019687F" w:rsidRDefault="00FC49D1" w:rsidP="00FC49D1">
                            <w:pPr>
                              <w:rPr>
                                <w:rFonts w:asciiTheme="minorEastAsia" w:hAnsiTheme="minorEastAsia"/>
                                <w:i/>
                                <w:iCs/>
                                <w:sz w:val="13"/>
                              </w:rPr>
                            </w:pPr>
                            <w:r w:rsidRPr="0019687F">
                              <w:rPr>
                                <w:rFonts w:asciiTheme="minorEastAsia" w:hAnsiTheme="minorEastAsia"/>
                                <w:i/>
                                <w:iCs/>
                                <w:sz w:val="20"/>
                              </w:rPr>
                              <w:t>水泥返高</w:t>
                            </w:r>
                            <w:r w:rsidRPr="0019687F">
                              <w:rPr>
                                <w:rFonts w:asciiTheme="minorEastAsia" w:hAnsiTheme="minorEastAsia"/>
                                <w:i/>
                                <w:iCs/>
                                <w:sz w:val="20"/>
                              </w:rPr>
                              <w:t>(m):</w:t>
                            </w:r>
                            <w:r w:rsidRPr="0019687F">
                              <w:rPr>
                                <w:rFonts w:asciiTheme="minorEastAsia" w:hAnsiTheme="minorEastAsia"/>
                                <w:i/>
                                <w:iCs/>
                                <w:sz w:val="20"/>
                              </w:rPr>
                              <w:t>地面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2AEE5A" id="Text Box 2430" o:spid="_x0000_s1048" type="#_x0000_t202" style="position:absolute;margin-left:246pt;margin-top:32.25pt;width:177.75pt;height:216.7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" filled="f" stroked="f">
                <v:textbox>
                  <w:txbxContent>
                    <w:p w14:paraId="26AEA5BB"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二开（原井眼）：</w:t>
                      </w:r>
                    </w:p>
                    <w:p w14:paraId="1518BDD2"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井眼直径</w:t>
                      </w:r>
                      <w:r w:rsidRPr="0019687F">
                        <w:rPr>
                          <w:rFonts w:asciiTheme="minorEastAsia" w:hAnsiTheme="minorEastAsia"/>
                          <w:i/>
                          <w:iCs/>
                          <w:sz w:val="20"/>
                          <w:lang w:eastAsia="zh-CN"/>
                        </w:rPr>
                        <w:t>(mm):314.1</w:t>
                      </w:r>
                    </w:p>
                    <w:p w14:paraId="7136CE51"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所钻深度</w:t>
                      </w:r>
                      <w:r w:rsidRPr="0019687F">
                        <w:rPr>
                          <w:rFonts w:asciiTheme="minorEastAsia" w:hAnsiTheme="minorEastAsia"/>
                          <w:i/>
                          <w:iCs/>
                          <w:sz w:val="20"/>
                          <w:lang w:eastAsia="zh-CN"/>
                        </w:rPr>
                        <w:t>(m):4140</w:t>
                      </w:r>
                    </w:p>
                    <w:p w14:paraId="5E95FFFF"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套管外径</w:t>
                      </w:r>
                      <w:r w:rsidRPr="0019687F">
                        <w:rPr>
                          <w:rFonts w:asciiTheme="minorEastAsia" w:hAnsiTheme="minorEastAsia"/>
                          <w:i/>
                          <w:iCs/>
                          <w:sz w:val="20"/>
                          <w:lang w:eastAsia="zh-CN"/>
                        </w:rPr>
                        <w:t>(mm):273.1</w:t>
                      </w:r>
                    </w:p>
                    <w:p w14:paraId="3B8ABC2B"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套管下深</w:t>
                      </w:r>
                      <w:r w:rsidRPr="0019687F">
                        <w:rPr>
                          <w:rFonts w:asciiTheme="minorEastAsia" w:hAnsiTheme="minorEastAsia"/>
                          <w:i/>
                          <w:iCs/>
                          <w:sz w:val="20"/>
                          <w:lang w:eastAsia="zh-CN"/>
                        </w:rPr>
                        <w:t>(m):4116.41</w:t>
                      </w:r>
                    </w:p>
                    <w:p w14:paraId="546191FD"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水泥返高</w:t>
                      </w:r>
                      <w:r w:rsidRPr="0019687F">
                        <w:rPr>
                          <w:rFonts w:asciiTheme="minorEastAsia" w:hAnsiTheme="minorEastAsia"/>
                          <w:i/>
                          <w:iCs/>
                          <w:sz w:val="20"/>
                          <w:lang w:eastAsia="zh-CN"/>
                        </w:rPr>
                        <w:t>(m):</w:t>
                      </w:r>
                      <w:r w:rsidRPr="0019687F">
                        <w:rPr>
                          <w:rFonts w:asciiTheme="minorEastAsia" w:hAnsiTheme="minorEastAsia"/>
                          <w:i/>
                          <w:iCs/>
                          <w:sz w:val="20"/>
                          <w:lang w:eastAsia="zh-CN"/>
                        </w:rPr>
                        <w:t>地面</w:t>
                      </w:r>
                    </w:p>
                    <w:p w14:paraId="3E2A84FB" w14:textId="77777777" w:rsidR="00FC49D1" w:rsidRPr="0019687F" w:rsidRDefault="00FC49D1" w:rsidP="00FC49D1">
                      <w:pPr>
                        <w:rPr>
                          <w:rFonts w:asciiTheme="minorEastAsia" w:hAnsiTheme="minorEastAsia"/>
                          <w:i/>
                          <w:iCs/>
                          <w:sz w:val="20"/>
                          <w:lang w:eastAsia="zh-CN"/>
                        </w:rPr>
                      </w:pPr>
                    </w:p>
                    <w:p w14:paraId="003C6482"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三开（原井眼）：</w:t>
                      </w:r>
                      <w:r w:rsidRPr="0019687F">
                        <w:rPr>
                          <w:rFonts w:asciiTheme="minorEastAsia" w:hAnsiTheme="minorEastAsia" w:hint="eastAsia"/>
                          <w:i/>
                          <w:iCs/>
                          <w:sz w:val="20"/>
                          <w:lang w:eastAsia="zh-CN"/>
                        </w:rPr>
                        <w:t xml:space="preserve"> </w:t>
                      </w:r>
                      <w:r w:rsidRPr="0019687F">
                        <w:rPr>
                          <w:rFonts w:asciiTheme="minorEastAsia" w:hAnsiTheme="minorEastAsia"/>
                          <w:i/>
                          <w:iCs/>
                          <w:sz w:val="20"/>
                          <w:lang w:eastAsia="zh-CN"/>
                        </w:rPr>
                        <w:t xml:space="preserve">            </w:t>
                      </w:r>
                    </w:p>
                    <w:p w14:paraId="27E8821B"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井眼直径</w:t>
                      </w:r>
                      <w:r w:rsidRPr="0019687F">
                        <w:rPr>
                          <w:rFonts w:asciiTheme="minorEastAsia" w:hAnsiTheme="minorEastAsia"/>
                          <w:i/>
                          <w:iCs/>
                          <w:sz w:val="20"/>
                          <w:lang w:eastAsia="zh-CN"/>
                        </w:rPr>
                        <w:t>(mm):241.3</w:t>
                      </w:r>
                    </w:p>
                    <w:p w14:paraId="1DD4061A"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所钻深度</w:t>
                      </w:r>
                      <w:r w:rsidRPr="0019687F">
                        <w:rPr>
                          <w:rFonts w:asciiTheme="minorEastAsia" w:hAnsiTheme="minorEastAsia"/>
                          <w:i/>
                          <w:iCs/>
                          <w:sz w:val="20"/>
                          <w:lang w:eastAsia="zh-CN"/>
                        </w:rPr>
                        <w:t>(m): 5950</w:t>
                      </w:r>
                    </w:p>
                    <w:p w14:paraId="69FACF76"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套管外径</w:t>
                      </w:r>
                      <w:r w:rsidRPr="0019687F">
                        <w:rPr>
                          <w:rFonts w:asciiTheme="minorEastAsia" w:hAnsiTheme="minorEastAsia"/>
                          <w:i/>
                          <w:iCs/>
                          <w:sz w:val="20"/>
                          <w:lang w:eastAsia="zh-CN"/>
                        </w:rPr>
                        <w:t>(mm):177.8</w:t>
                      </w:r>
                    </w:p>
                    <w:p w14:paraId="55F5CEA9"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套管下深</w:t>
                      </w:r>
                      <w:r w:rsidRPr="0019687F">
                        <w:rPr>
                          <w:rFonts w:asciiTheme="minorEastAsia" w:hAnsiTheme="minorEastAsia"/>
                          <w:i/>
                          <w:iCs/>
                          <w:sz w:val="20"/>
                          <w:lang w:eastAsia="zh-CN"/>
                        </w:rPr>
                        <w:t>(m):5948.53</w:t>
                      </w:r>
                    </w:p>
                    <w:p w14:paraId="52061FB5" w14:textId="77777777" w:rsidR="00FC49D1" w:rsidRPr="0019687F" w:rsidRDefault="00FC49D1" w:rsidP="00FC49D1">
                      <w:pPr>
                        <w:rPr>
                          <w:rFonts w:asciiTheme="minorEastAsia" w:hAnsiTheme="minorEastAsia"/>
                          <w:i/>
                          <w:iCs/>
                          <w:sz w:val="13"/>
                        </w:rPr>
                      </w:pPr>
                      <w:proofErr w:type="spellStart"/>
                      <w:r w:rsidRPr="0019687F">
                        <w:rPr>
                          <w:rFonts w:asciiTheme="minorEastAsia" w:hAnsiTheme="minorEastAsia"/>
                          <w:i/>
                          <w:iCs/>
                          <w:sz w:val="20"/>
                        </w:rPr>
                        <w:t>水泥返高</w:t>
                      </w:r>
                      <w:proofErr w:type="spellEnd"/>
                      <w:r w:rsidRPr="0019687F">
                        <w:rPr>
                          <w:rFonts w:asciiTheme="minorEastAsia" w:hAnsiTheme="minorEastAsia"/>
                          <w:i/>
                          <w:iCs/>
                          <w:sz w:val="20"/>
                        </w:rPr>
                        <w:t>(m</w:t>
                      </w:r>
                      <w:proofErr w:type="gramStart"/>
                      <w:r w:rsidRPr="0019687F">
                        <w:rPr>
                          <w:rFonts w:asciiTheme="minorEastAsia" w:hAnsiTheme="minorEastAsia"/>
                          <w:i/>
                          <w:iCs/>
                          <w:sz w:val="20"/>
                        </w:rPr>
                        <w:t>):</w:t>
                      </w:r>
                      <w:proofErr w:type="spellStart"/>
                      <w:r w:rsidRPr="0019687F">
                        <w:rPr>
                          <w:rFonts w:asciiTheme="minorEastAsia" w:hAnsiTheme="minorEastAsia"/>
                          <w:i/>
                          <w:iCs/>
                          <w:sz w:val="20"/>
                        </w:rPr>
                        <w:t>地面</w:t>
                      </w:r>
                      <w:proofErr w:type="spellEnd"/>
                      <w:proofErr w:type="gramEnd"/>
                    </w:p>
                  </w:txbxContent>
                </v:textbox>
              </v:shape>
            </w:pict>
          </mc:Fallback>
        </mc:AlternateContent>
      </w:r>
      <w:r w:rsidRPr="00771A28">
        <w:rPr>
          <w:rFonts w:ascii="Times New Roman" w:hAnsi="Times New Roman"/>
          <w:noProof/>
          <w:sz w:val="24"/>
        </w:rPr>
        <mc:AlternateContent>
          <mc:Choice Requires="wps">
            <w:drawing>
              <wp:anchor distT="0" distB="0" distL="114300" distR="114300" simplePos="0" relativeHeight="252150784" behindDoc="0" locked="0" layoutInCell="1" allowOverlap="1" wp14:anchorId="008DC22D" wp14:editId="595EEB39">
                <wp:simplePos x="0" y="0"/>
                <wp:positionH relativeFrom="column">
                  <wp:posOffset>1466850</wp:posOffset>
                </wp:positionH>
                <wp:positionV relativeFrom="paragraph">
                  <wp:posOffset>447675</wp:posOffset>
                </wp:positionV>
                <wp:extent cx="2257425" cy="2714625"/>
                <wp:effectExtent l="0" t="0" r="0" b="0"/>
                <wp:wrapNone/>
                <wp:docPr id="1824" name="Text Box 2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2714625"/>
                        </a:xfrm>
                        <a:prstGeom prst="rect">
                          <a:avLst/>
                        </a:prstGeom>
                        <a:noFill/>
                        <a:ln w="9525">
                          <a:noFill/>
                          <a:miter lim="800000"/>
                          <a:headEnd/>
                          <a:tailEnd/>
                        </a:ln>
                      </wps:spPr>
                      <wps:txbx>
                        <w:txbxContent>
                          <w:p w14:paraId="4FFB3553"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导管（原井眼）：</w:t>
                            </w:r>
                          </w:p>
                          <w:p w14:paraId="7339916F"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井眼直径</w:t>
                            </w:r>
                            <w:r w:rsidRPr="00B80BEF">
                              <w:rPr>
                                <w:rFonts w:asciiTheme="minorEastAsia" w:hAnsiTheme="minorEastAsia"/>
                                <w:i/>
                                <w:iCs/>
                                <w:sz w:val="20"/>
                                <w:lang w:eastAsia="zh-CN"/>
                              </w:rPr>
                              <w:t>(mm):660.4</w:t>
                            </w:r>
                          </w:p>
                          <w:p w14:paraId="028D38D4"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所钻深度</w:t>
                            </w:r>
                            <w:r w:rsidRPr="00B80BEF">
                              <w:rPr>
                                <w:rFonts w:asciiTheme="minorEastAsia" w:hAnsiTheme="minorEastAsia"/>
                                <w:i/>
                                <w:iCs/>
                                <w:sz w:val="20"/>
                                <w:lang w:eastAsia="zh-CN"/>
                              </w:rPr>
                              <w:t>(m):</w:t>
                            </w:r>
                            <w:r>
                              <w:rPr>
                                <w:rFonts w:asciiTheme="minorEastAsia" w:hAnsiTheme="minorEastAsia"/>
                                <w:i/>
                                <w:iCs/>
                                <w:sz w:val="20"/>
                                <w:lang w:eastAsia="zh-CN"/>
                              </w:rPr>
                              <w:t>22.3</w:t>
                            </w:r>
                          </w:p>
                          <w:p w14:paraId="7EC9C6E6"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套管外径</w:t>
                            </w:r>
                            <w:r w:rsidRPr="00B80BEF">
                              <w:rPr>
                                <w:rFonts w:asciiTheme="minorEastAsia" w:hAnsiTheme="minorEastAsia"/>
                                <w:i/>
                                <w:iCs/>
                                <w:sz w:val="20"/>
                                <w:lang w:eastAsia="zh-CN"/>
                              </w:rPr>
                              <w:t>(mm):508</w:t>
                            </w:r>
                          </w:p>
                          <w:p w14:paraId="1DE05401"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套管下深</w:t>
                            </w:r>
                            <w:r w:rsidRPr="00B80BEF">
                              <w:rPr>
                                <w:rFonts w:asciiTheme="minorEastAsia" w:hAnsiTheme="minorEastAsia"/>
                                <w:i/>
                                <w:iCs/>
                                <w:sz w:val="20"/>
                                <w:lang w:eastAsia="zh-CN"/>
                              </w:rPr>
                              <w:t>(m):</w:t>
                            </w:r>
                            <w:r>
                              <w:rPr>
                                <w:rFonts w:asciiTheme="minorEastAsia" w:hAnsiTheme="minorEastAsia"/>
                                <w:i/>
                                <w:iCs/>
                                <w:sz w:val="20"/>
                                <w:lang w:eastAsia="zh-CN"/>
                              </w:rPr>
                              <w:t>22.3</w:t>
                            </w:r>
                          </w:p>
                          <w:p w14:paraId="42036AE0"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水泥返高</w:t>
                            </w:r>
                            <w:r w:rsidRPr="00B80BEF">
                              <w:rPr>
                                <w:rFonts w:asciiTheme="minorEastAsia" w:hAnsiTheme="minorEastAsia"/>
                                <w:i/>
                                <w:iCs/>
                                <w:sz w:val="20"/>
                                <w:lang w:eastAsia="zh-CN"/>
                              </w:rPr>
                              <w:t>(m):</w:t>
                            </w:r>
                            <w:r w:rsidRPr="00B80BEF">
                              <w:rPr>
                                <w:rFonts w:asciiTheme="minorEastAsia" w:hAnsiTheme="minorEastAsia"/>
                                <w:i/>
                                <w:iCs/>
                                <w:sz w:val="20"/>
                                <w:lang w:eastAsia="zh-CN"/>
                              </w:rPr>
                              <w:t>地面</w:t>
                            </w:r>
                          </w:p>
                          <w:p w14:paraId="1827FC47" w14:textId="77777777" w:rsidR="00FC49D1" w:rsidRPr="00B80BEF" w:rsidRDefault="00FC49D1" w:rsidP="00FC49D1">
                            <w:pPr>
                              <w:rPr>
                                <w:rFonts w:asciiTheme="minorEastAsia" w:hAnsiTheme="minorEastAsia"/>
                                <w:i/>
                                <w:iCs/>
                                <w:sz w:val="20"/>
                                <w:lang w:eastAsia="zh-CN"/>
                              </w:rPr>
                            </w:pPr>
                          </w:p>
                          <w:p w14:paraId="5105EEA8"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一开（原井眼）：</w:t>
                            </w:r>
                          </w:p>
                          <w:p w14:paraId="6BA18C14"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井眼直径</w:t>
                            </w:r>
                            <w:r w:rsidRPr="00B80BEF">
                              <w:rPr>
                                <w:rFonts w:asciiTheme="minorEastAsia" w:hAnsiTheme="minorEastAsia"/>
                                <w:i/>
                                <w:iCs/>
                                <w:sz w:val="20"/>
                                <w:lang w:eastAsia="zh-CN"/>
                              </w:rPr>
                              <w:t>(mm):444.5</w:t>
                            </w:r>
                          </w:p>
                          <w:p w14:paraId="2F87CE6F"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所钻深度</w:t>
                            </w:r>
                            <w:r w:rsidRPr="00B80BEF">
                              <w:rPr>
                                <w:rFonts w:asciiTheme="minorEastAsia" w:hAnsiTheme="minorEastAsia"/>
                                <w:i/>
                                <w:iCs/>
                                <w:sz w:val="20"/>
                                <w:lang w:eastAsia="zh-CN"/>
                              </w:rPr>
                              <w:t>(m):</w:t>
                            </w:r>
                            <w:r>
                              <w:rPr>
                                <w:rFonts w:asciiTheme="minorEastAsia" w:hAnsiTheme="minorEastAsia"/>
                                <w:i/>
                                <w:iCs/>
                                <w:sz w:val="20"/>
                                <w:lang w:eastAsia="zh-CN"/>
                              </w:rPr>
                              <w:t>752.70</w:t>
                            </w:r>
                          </w:p>
                          <w:p w14:paraId="080732D9"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套管外径</w:t>
                            </w:r>
                            <w:r w:rsidRPr="00B80BEF">
                              <w:rPr>
                                <w:rFonts w:asciiTheme="minorEastAsia" w:hAnsiTheme="minorEastAsia"/>
                                <w:i/>
                                <w:iCs/>
                                <w:sz w:val="20"/>
                                <w:lang w:eastAsia="zh-CN"/>
                              </w:rPr>
                              <w:t>(mm):3</w:t>
                            </w:r>
                            <w:r>
                              <w:rPr>
                                <w:rFonts w:asciiTheme="minorEastAsia" w:hAnsiTheme="minorEastAsia"/>
                                <w:i/>
                                <w:iCs/>
                                <w:sz w:val="20"/>
                                <w:lang w:eastAsia="zh-CN"/>
                              </w:rPr>
                              <w:t>39.7</w:t>
                            </w:r>
                          </w:p>
                          <w:p w14:paraId="17365CFE"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套管下深</w:t>
                            </w:r>
                            <w:r w:rsidRPr="00B80BEF">
                              <w:rPr>
                                <w:rFonts w:asciiTheme="minorEastAsia" w:hAnsiTheme="minorEastAsia"/>
                                <w:i/>
                                <w:iCs/>
                                <w:sz w:val="20"/>
                                <w:lang w:eastAsia="zh-CN"/>
                              </w:rPr>
                              <w:t>(m):</w:t>
                            </w:r>
                            <w:r>
                              <w:rPr>
                                <w:rFonts w:asciiTheme="minorEastAsia" w:hAnsiTheme="minorEastAsia"/>
                                <w:i/>
                                <w:iCs/>
                                <w:sz w:val="20"/>
                                <w:lang w:eastAsia="zh-CN"/>
                              </w:rPr>
                              <w:t>751.55</w:t>
                            </w:r>
                          </w:p>
                          <w:p w14:paraId="1B9A2B8E" w14:textId="77777777" w:rsidR="00FC49D1" w:rsidRPr="0019687F" w:rsidRDefault="00FC49D1" w:rsidP="00FC49D1">
                            <w:pPr>
                              <w:rPr>
                                <w:rFonts w:asciiTheme="minorEastAsia" w:hAnsiTheme="minorEastAsia"/>
                                <w:i/>
                                <w:iCs/>
                                <w:sz w:val="20"/>
                              </w:rPr>
                            </w:pPr>
                            <w:r w:rsidRPr="00B80BEF">
                              <w:rPr>
                                <w:rFonts w:asciiTheme="minorEastAsia" w:hAnsiTheme="minorEastAsia"/>
                                <w:i/>
                                <w:iCs/>
                                <w:sz w:val="20"/>
                              </w:rPr>
                              <w:t>水泥返高</w:t>
                            </w:r>
                            <w:r w:rsidRPr="00B80BEF">
                              <w:rPr>
                                <w:rFonts w:asciiTheme="minorEastAsia" w:hAnsiTheme="minorEastAsia"/>
                                <w:i/>
                                <w:iCs/>
                                <w:sz w:val="20"/>
                              </w:rPr>
                              <w:t>(m):</w:t>
                            </w:r>
                            <w:r w:rsidRPr="00B80BEF">
                              <w:rPr>
                                <w:rFonts w:asciiTheme="minorEastAsia" w:hAnsiTheme="minorEastAsia"/>
                                <w:i/>
                                <w:iCs/>
                                <w:sz w:val="20"/>
                              </w:rPr>
                              <w:t>地面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8DC22D" id="_x0000_s1049" type="#_x0000_t202" style="position:absolute;margin-left:115.5pt;margin-top:35.25pt;width:177.75pt;height:213.7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" filled="f" stroked="f">
                <v:textbox>
                  <w:txbxContent>
                    <w:p w14:paraId="4FFB3553"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导管（原井眼）：</w:t>
                      </w:r>
                    </w:p>
                    <w:p w14:paraId="7339916F"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井眼直径</w:t>
                      </w:r>
                      <w:r w:rsidRPr="00B80BEF">
                        <w:rPr>
                          <w:rFonts w:asciiTheme="minorEastAsia" w:hAnsiTheme="minorEastAsia"/>
                          <w:i/>
                          <w:iCs/>
                          <w:sz w:val="20"/>
                          <w:lang w:eastAsia="zh-CN"/>
                        </w:rPr>
                        <w:t>(mm):660.4</w:t>
                      </w:r>
                    </w:p>
                    <w:p w14:paraId="028D38D4"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所钻深度</w:t>
                      </w:r>
                      <w:r w:rsidRPr="00B80BEF">
                        <w:rPr>
                          <w:rFonts w:asciiTheme="minorEastAsia" w:hAnsiTheme="minorEastAsia"/>
                          <w:i/>
                          <w:iCs/>
                          <w:sz w:val="20"/>
                          <w:lang w:eastAsia="zh-CN"/>
                        </w:rPr>
                        <w:t>(m):</w:t>
                      </w:r>
                      <w:r>
                        <w:rPr>
                          <w:rFonts w:asciiTheme="minorEastAsia" w:hAnsiTheme="minorEastAsia"/>
                          <w:i/>
                          <w:iCs/>
                          <w:sz w:val="20"/>
                          <w:lang w:eastAsia="zh-CN"/>
                        </w:rPr>
                        <w:t>22.3</w:t>
                      </w:r>
                    </w:p>
                    <w:p w14:paraId="7EC9C6E6"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套管外径</w:t>
                      </w:r>
                      <w:r w:rsidRPr="00B80BEF">
                        <w:rPr>
                          <w:rFonts w:asciiTheme="minorEastAsia" w:hAnsiTheme="minorEastAsia"/>
                          <w:i/>
                          <w:iCs/>
                          <w:sz w:val="20"/>
                          <w:lang w:eastAsia="zh-CN"/>
                        </w:rPr>
                        <w:t>(mm):508</w:t>
                      </w:r>
                    </w:p>
                    <w:p w14:paraId="1DE05401"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套管下深</w:t>
                      </w:r>
                      <w:r w:rsidRPr="00B80BEF">
                        <w:rPr>
                          <w:rFonts w:asciiTheme="minorEastAsia" w:hAnsiTheme="minorEastAsia"/>
                          <w:i/>
                          <w:iCs/>
                          <w:sz w:val="20"/>
                          <w:lang w:eastAsia="zh-CN"/>
                        </w:rPr>
                        <w:t>(m):</w:t>
                      </w:r>
                      <w:r>
                        <w:rPr>
                          <w:rFonts w:asciiTheme="minorEastAsia" w:hAnsiTheme="minorEastAsia"/>
                          <w:i/>
                          <w:iCs/>
                          <w:sz w:val="20"/>
                          <w:lang w:eastAsia="zh-CN"/>
                        </w:rPr>
                        <w:t>22.3</w:t>
                      </w:r>
                    </w:p>
                    <w:p w14:paraId="42036AE0"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水泥返高</w:t>
                      </w:r>
                      <w:r w:rsidRPr="00B80BEF">
                        <w:rPr>
                          <w:rFonts w:asciiTheme="minorEastAsia" w:hAnsiTheme="minorEastAsia"/>
                          <w:i/>
                          <w:iCs/>
                          <w:sz w:val="20"/>
                          <w:lang w:eastAsia="zh-CN"/>
                        </w:rPr>
                        <w:t>(m):</w:t>
                      </w:r>
                      <w:r w:rsidRPr="00B80BEF">
                        <w:rPr>
                          <w:rFonts w:asciiTheme="minorEastAsia" w:hAnsiTheme="minorEastAsia"/>
                          <w:i/>
                          <w:iCs/>
                          <w:sz w:val="20"/>
                          <w:lang w:eastAsia="zh-CN"/>
                        </w:rPr>
                        <w:t>地面</w:t>
                      </w:r>
                    </w:p>
                    <w:p w14:paraId="1827FC47" w14:textId="77777777" w:rsidR="00FC49D1" w:rsidRPr="00B80BEF" w:rsidRDefault="00FC49D1" w:rsidP="00FC49D1">
                      <w:pPr>
                        <w:rPr>
                          <w:rFonts w:asciiTheme="minorEastAsia" w:hAnsiTheme="minorEastAsia"/>
                          <w:i/>
                          <w:iCs/>
                          <w:sz w:val="20"/>
                          <w:lang w:eastAsia="zh-CN"/>
                        </w:rPr>
                      </w:pPr>
                    </w:p>
                    <w:p w14:paraId="5105EEA8"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一开（原井眼）：</w:t>
                      </w:r>
                    </w:p>
                    <w:p w14:paraId="6BA18C14"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井眼直径</w:t>
                      </w:r>
                      <w:r w:rsidRPr="00B80BEF">
                        <w:rPr>
                          <w:rFonts w:asciiTheme="minorEastAsia" w:hAnsiTheme="minorEastAsia"/>
                          <w:i/>
                          <w:iCs/>
                          <w:sz w:val="20"/>
                          <w:lang w:eastAsia="zh-CN"/>
                        </w:rPr>
                        <w:t>(mm):444.5</w:t>
                      </w:r>
                    </w:p>
                    <w:p w14:paraId="2F87CE6F"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所钻深度</w:t>
                      </w:r>
                      <w:r w:rsidRPr="00B80BEF">
                        <w:rPr>
                          <w:rFonts w:asciiTheme="minorEastAsia" w:hAnsiTheme="minorEastAsia"/>
                          <w:i/>
                          <w:iCs/>
                          <w:sz w:val="20"/>
                          <w:lang w:eastAsia="zh-CN"/>
                        </w:rPr>
                        <w:t>(m):</w:t>
                      </w:r>
                      <w:r>
                        <w:rPr>
                          <w:rFonts w:asciiTheme="minorEastAsia" w:hAnsiTheme="minorEastAsia"/>
                          <w:i/>
                          <w:iCs/>
                          <w:sz w:val="20"/>
                          <w:lang w:eastAsia="zh-CN"/>
                        </w:rPr>
                        <w:t>752.70</w:t>
                      </w:r>
                    </w:p>
                    <w:p w14:paraId="080732D9"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套管外径</w:t>
                      </w:r>
                      <w:r w:rsidRPr="00B80BEF">
                        <w:rPr>
                          <w:rFonts w:asciiTheme="minorEastAsia" w:hAnsiTheme="minorEastAsia"/>
                          <w:i/>
                          <w:iCs/>
                          <w:sz w:val="20"/>
                          <w:lang w:eastAsia="zh-CN"/>
                        </w:rPr>
                        <w:t>(mm):3</w:t>
                      </w:r>
                      <w:r>
                        <w:rPr>
                          <w:rFonts w:asciiTheme="minorEastAsia" w:hAnsiTheme="minorEastAsia"/>
                          <w:i/>
                          <w:iCs/>
                          <w:sz w:val="20"/>
                          <w:lang w:eastAsia="zh-CN"/>
                        </w:rPr>
                        <w:t>39.7</w:t>
                      </w:r>
                    </w:p>
                    <w:p w14:paraId="17365CFE"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套管下深</w:t>
                      </w:r>
                      <w:r w:rsidRPr="00B80BEF">
                        <w:rPr>
                          <w:rFonts w:asciiTheme="minorEastAsia" w:hAnsiTheme="minorEastAsia"/>
                          <w:i/>
                          <w:iCs/>
                          <w:sz w:val="20"/>
                          <w:lang w:eastAsia="zh-CN"/>
                        </w:rPr>
                        <w:t>(m):</w:t>
                      </w:r>
                      <w:r>
                        <w:rPr>
                          <w:rFonts w:asciiTheme="minorEastAsia" w:hAnsiTheme="minorEastAsia"/>
                          <w:i/>
                          <w:iCs/>
                          <w:sz w:val="20"/>
                          <w:lang w:eastAsia="zh-CN"/>
                        </w:rPr>
                        <w:t>751.55</w:t>
                      </w:r>
                    </w:p>
                    <w:p w14:paraId="1B9A2B8E" w14:textId="77777777" w:rsidR="00FC49D1" w:rsidRPr="0019687F" w:rsidRDefault="00FC49D1" w:rsidP="00FC49D1">
                      <w:pPr>
                        <w:rPr>
                          <w:rFonts w:asciiTheme="minorEastAsia" w:hAnsiTheme="minorEastAsia"/>
                          <w:i/>
                          <w:iCs/>
                          <w:sz w:val="20"/>
                        </w:rPr>
                      </w:pPr>
                      <w:proofErr w:type="spellStart"/>
                      <w:r w:rsidRPr="00B80BEF">
                        <w:rPr>
                          <w:rFonts w:asciiTheme="minorEastAsia" w:hAnsiTheme="minorEastAsia"/>
                          <w:i/>
                          <w:iCs/>
                          <w:sz w:val="20"/>
                        </w:rPr>
                        <w:t>水泥返高</w:t>
                      </w:r>
                      <w:proofErr w:type="spellEnd"/>
                      <w:r w:rsidRPr="00B80BEF">
                        <w:rPr>
                          <w:rFonts w:asciiTheme="minorEastAsia" w:hAnsiTheme="minorEastAsia"/>
                          <w:i/>
                          <w:iCs/>
                          <w:sz w:val="20"/>
                        </w:rPr>
                        <w:t>(m</w:t>
                      </w:r>
                      <w:proofErr w:type="gramStart"/>
                      <w:r w:rsidRPr="00B80BEF">
                        <w:rPr>
                          <w:rFonts w:asciiTheme="minorEastAsia" w:hAnsiTheme="minorEastAsia"/>
                          <w:i/>
                          <w:iCs/>
                          <w:sz w:val="20"/>
                        </w:rPr>
                        <w:t>):</w:t>
                      </w:r>
                      <w:proofErr w:type="spellStart"/>
                      <w:r w:rsidRPr="00B80BEF">
                        <w:rPr>
                          <w:rFonts w:asciiTheme="minorEastAsia" w:hAnsiTheme="minorEastAsia"/>
                          <w:i/>
                          <w:iCs/>
                          <w:sz w:val="20"/>
                        </w:rPr>
                        <w:t>地面</w:t>
                      </w:r>
                      <w:proofErr w:type="spellEnd"/>
                      <w:proofErr w:type="gramEnd"/>
                    </w:p>
                  </w:txbxContent>
                </v:textbox>
              </v:shape>
            </w:pict>
          </mc:Fallback>
        </mc:AlternateContent>
      </w:r>
      <w:r w:rsidRPr="00771A28">
        <w:rPr>
          <w:rFonts w:ascii="Times New Roman" w:hAnsi="Times New Roman"/>
          <w:noProof/>
          <w:color w:val="FF0000"/>
        </w:rPr>
        <w:drawing>
          <wp:inline distT="0" distB="0" distL="0" distR="0" wp14:anchorId="2972D05D" wp14:editId="34B038E2">
            <wp:extent cx="3362168" cy="6245524"/>
            <wp:effectExtent l="0" t="0" r="0" b="0"/>
            <wp:docPr id="91904" name="图片 91904"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包含 图示&#10;&#10;描述已自动生成"/>
                    <pic:cNvPicPr>
                      <a:picLocks noChangeAspect="1" noChangeArrowheads="1"/>
                    </pic:cNvPicPr>
                  </pic:nvPicPr>
                  <pic:blipFill>
                    <a:blip r:embed="rId46" cstate="print"/>
                    <a:srcRect/>
                    <a:stretch>
                      <a:fillRect/>
                    </a:stretch>
                  </pic:blipFill>
                  <pic:spPr bwMode="auto">
                    <a:xfrm>
                      <a:off x="0" y="0"/>
                      <a:ext cx="3366094" cy="6252816"/>
                    </a:xfrm>
                    <a:prstGeom prst="rect">
                      <a:avLst/>
                    </a:prstGeom>
                    <a:noFill/>
                    <a:ln w="9525">
                      <a:noFill/>
                      <a:miter lim="800000"/>
                      <a:headEnd/>
                      <a:tailEnd/>
                    </a:ln>
                  </pic:spPr>
                </pic:pic>
              </a:graphicData>
            </a:graphic>
          </wp:inline>
        </w:drawing>
      </w:r>
    </w:p>
    <w:p w14:paraId="5308D272" w14:textId="0DB1BD3A" w:rsidR="0039680A" w:rsidRPr="00771A28" w:rsidRDefault="00FC49D1" w:rsidP="00697AAB">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eastAsia="黑体" w:hAnsi="Times New Roman"/>
          <w:noProof/>
          <w:sz w:val="21"/>
          <w:szCs w:val="21"/>
          <w:lang w:eastAsia="zh-CN"/>
        </w:rPr>
        <mc:AlternateContent>
          <mc:Choice Requires="wps">
            <w:drawing>
              <wp:anchor distT="0" distB="0" distL="114300" distR="114300" simplePos="0" relativeHeight="252152832" behindDoc="0" locked="0" layoutInCell="1" allowOverlap="1" wp14:anchorId="6782F94F" wp14:editId="26A34948">
                <wp:simplePos x="0" y="0"/>
                <wp:positionH relativeFrom="column">
                  <wp:posOffset>3314700</wp:posOffset>
                </wp:positionH>
                <wp:positionV relativeFrom="paragraph">
                  <wp:posOffset>4108450</wp:posOffset>
                </wp:positionV>
                <wp:extent cx="2400300" cy="1287780"/>
                <wp:effectExtent l="0" t="0" r="0" b="7620"/>
                <wp:wrapNone/>
                <wp:docPr id="78" name="Text Box 2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287780"/>
                        </a:xfrm>
                        <a:prstGeom prst="rect">
                          <a:avLst/>
                        </a:prstGeom>
                        <a:solidFill>
                          <a:srgbClr val="FFFFFF"/>
                        </a:solidFill>
                        <a:ln w="9525">
                          <a:solidFill>
                            <a:srgbClr val="FFFFFF"/>
                          </a:solidFill>
                          <a:miter lim="800000"/>
                          <a:headEnd/>
                          <a:tailEnd/>
                        </a:ln>
                      </wps:spPr>
                      <wps:txbx>
                        <w:txbxContent>
                          <w:p w14:paraId="0485B1AB" w14:textId="77777777" w:rsidR="00FC49D1" w:rsidRDefault="00FC49D1" w:rsidP="00FC49D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82F94F" id="Text Box 2431" o:spid="_x0000_s1050" type="#_x0000_t202" style="position:absolute;left:0;text-align:left;margin-left:261pt;margin-top:323.5pt;width:189pt;height:101.4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" strokecolor="white">
                <v:textbox>
                  <w:txbxContent>
                    <w:p w14:paraId="0485B1AB" w14:textId="77777777" w:rsidR="00FC49D1" w:rsidRDefault="00FC49D1" w:rsidP="00FC49D1"/>
                  </w:txbxContent>
                </v:textbox>
              </v:shape>
            </w:pict>
          </mc:Fallback>
        </mc:AlternateContent>
      </w:r>
      <w:r w:rsidRPr="00771A28">
        <w:rPr>
          <w:rFonts w:ascii="Times New Roman" w:eastAsia="黑体" w:hAnsi="Times New Roman"/>
          <w:sz w:val="21"/>
          <w:szCs w:val="21"/>
          <w:lang w:eastAsia="zh-CN"/>
        </w:rPr>
        <w:t>图</w:t>
      </w:r>
      <w:r w:rsidR="00697AAB" w:rsidRPr="00771A28">
        <w:rPr>
          <w:rFonts w:ascii="Times New Roman" w:eastAsia="黑体" w:hAnsi="Times New Roman"/>
          <w:sz w:val="21"/>
          <w:szCs w:val="21"/>
          <w:lang w:eastAsia="zh-CN"/>
        </w:rPr>
        <w:t>3.2-</w:t>
      </w:r>
      <w:r w:rsidRPr="00771A28">
        <w:rPr>
          <w:rFonts w:ascii="Times New Roman" w:eastAsia="黑体" w:hAnsi="Times New Roman"/>
          <w:sz w:val="21"/>
          <w:szCs w:val="21"/>
          <w:lang w:eastAsia="zh-CN"/>
        </w:rPr>
        <w:t>1</w:t>
      </w:r>
      <w:r w:rsidR="00697AAB"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 xml:space="preserve"> P103-1</w:t>
      </w:r>
      <w:r w:rsidRPr="00771A28">
        <w:rPr>
          <w:rFonts w:ascii="Times New Roman" w:eastAsia="黑体" w:hAnsi="Times New Roman"/>
          <w:sz w:val="21"/>
          <w:szCs w:val="21"/>
          <w:lang w:eastAsia="zh-CN"/>
        </w:rPr>
        <w:t>侧井井身结构示意图</w:t>
      </w:r>
    </w:p>
    <w:p w14:paraId="2E25E8A9" w14:textId="77777777" w:rsidR="00FC49D1" w:rsidRPr="00771A28" w:rsidRDefault="00FC49D1" w:rsidP="00FC49D1">
      <w:pPr>
        <w:widowControl w:val="0"/>
        <w:tabs>
          <w:tab w:val="left" w:pos="0"/>
        </w:tabs>
        <w:adjustRightInd w:val="0"/>
        <w:snapToGrid w:val="0"/>
        <w:spacing w:line="360" w:lineRule="auto"/>
        <w:jc w:val="center"/>
        <w:rPr>
          <w:rFonts w:ascii="Times New Roman" w:eastAsia="黑体" w:hAnsi="Times New Roman"/>
          <w:szCs w:val="21"/>
          <w:lang w:eastAsia="zh-CN"/>
        </w:rPr>
      </w:pPr>
    </w:p>
    <w:p w14:paraId="721D96EF" w14:textId="77777777" w:rsidR="00FC49D1" w:rsidRPr="00771A28" w:rsidRDefault="00FC49D1" w:rsidP="00FC49D1">
      <w:pPr>
        <w:widowControl w:val="0"/>
        <w:tabs>
          <w:tab w:val="left" w:pos="0"/>
        </w:tabs>
        <w:adjustRightInd w:val="0"/>
        <w:snapToGrid w:val="0"/>
        <w:spacing w:line="360" w:lineRule="auto"/>
        <w:jc w:val="center"/>
        <w:rPr>
          <w:rFonts w:ascii="Times New Roman" w:eastAsia="黑体" w:hAnsi="Times New Roman"/>
          <w:szCs w:val="21"/>
          <w:lang w:eastAsia="zh-CN"/>
        </w:rPr>
      </w:pPr>
    </w:p>
    <w:p w14:paraId="1219BBB6" w14:textId="77777777" w:rsidR="00FC49D1" w:rsidRPr="00771A28" w:rsidRDefault="00FC49D1" w:rsidP="00FC49D1">
      <w:pPr>
        <w:widowControl w:val="0"/>
        <w:tabs>
          <w:tab w:val="left" w:pos="0"/>
        </w:tabs>
        <w:adjustRightInd w:val="0"/>
        <w:snapToGrid w:val="0"/>
        <w:spacing w:line="360" w:lineRule="auto"/>
        <w:jc w:val="center"/>
        <w:rPr>
          <w:rFonts w:ascii="Times New Roman" w:eastAsia="黑体" w:hAnsi="Times New Roman"/>
          <w:szCs w:val="21"/>
          <w:lang w:eastAsia="zh-CN"/>
        </w:rPr>
      </w:pPr>
    </w:p>
    <w:p w14:paraId="2437C5FE" w14:textId="77777777" w:rsidR="00FC49D1" w:rsidRPr="00771A28" w:rsidRDefault="00FC49D1" w:rsidP="00FC49D1">
      <w:pPr>
        <w:widowControl w:val="0"/>
        <w:tabs>
          <w:tab w:val="left" w:pos="0"/>
        </w:tabs>
        <w:adjustRightInd w:val="0"/>
        <w:snapToGrid w:val="0"/>
        <w:spacing w:line="360" w:lineRule="auto"/>
        <w:jc w:val="center"/>
        <w:rPr>
          <w:rFonts w:ascii="Times New Roman" w:eastAsia="黑体" w:hAnsi="Times New Roman"/>
          <w:szCs w:val="21"/>
          <w:lang w:eastAsia="zh-CN"/>
        </w:rPr>
      </w:pPr>
    </w:p>
    <w:p w14:paraId="207BBF22" w14:textId="77777777" w:rsidR="00FC49D1" w:rsidRPr="00771A28" w:rsidRDefault="00FC49D1" w:rsidP="00FC49D1">
      <w:pPr>
        <w:widowControl w:val="0"/>
        <w:tabs>
          <w:tab w:val="left" w:pos="0"/>
        </w:tabs>
        <w:adjustRightInd w:val="0"/>
        <w:snapToGrid w:val="0"/>
        <w:spacing w:line="360" w:lineRule="auto"/>
        <w:jc w:val="center"/>
        <w:rPr>
          <w:rFonts w:ascii="Times New Roman" w:eastAsia="黑体" w:hAnsi="Times New Roman"/>
          <w:szCs w:val="21"/>
          <w:lang w:eastAsia="zh-CN"/>
        </w:rPr>
      </w:pPr>
    </w:p>
    <w:p w14:paraId="7552B144" w14:textId="77777777" w:rsidR="00FC49D1" w:rsidRPr="00771A28" w:rsidRDefault="00FC49D1" w:rsidP="00FC49D1">
      <w:pPr>
        <w:widowControl w:val="0"/>
        <w:tabs>
          <w:tab w:val="left" w:pos="0"/>
        </w:tabs>
        <w:adjustRightInd w:val="0"/>
        <w:snapToGrid w:val="0"/>
        <w:spacing w:line="360" w:lineRule="auto"/>
        <w:jc w:val="center"/>
        <w:rPr>
          <w:rFonts w:ascii="Times New Roman" w:eastAsia="黑体" w:hAnsi="Times New Roman"/>
          <w:szCs w:val="21"/>
          <w:lang w:eastAsia="zh-CN"/>
        </w:rPr>
      </w:pPr>
    </w:p>
    <w:p w14:paraId="1E9230CE" w14:textId="1CE0F9C5" w:rsidR="00FC49D1" w:rsidRPr="00771A28" w:rsidRDefault="00FC49D1" w:rsidP="00FC49D1">
      <w:pPr>
        <w:widowControl w:val="0"/>
        <w:tabs>
          <w:tab w:val="left" w:pos="0"/>
        </w:tabs>
        <w:adjustRightInd w:val="0"/>
        <w:snapToGrid w:val="0"/>
        <w:spacing w:line="360" w:lineRule="auto"/>
        <w:jc w:val="center"/>
        <w:rPr>
          <w:rFonts w:ascii="Times New Roman" w:eastAsia="黑体" w:hAnsi="Times New Roman"/>
          <w:szCs w:val="21"/>
          <w:lang w:eastAsia="zh-CN"/>
        </w:rPr>
      </w:pPr>
    </w:p>
    <w:p w14:paraId="7DDAAC9D" w14:textId="77777777" w:rsidR="004B5DBF" w:rsidRPr="00771A28" w:rsidRDefault="004B5DBF" w:rsidP="004B5DBF">
      <w:pPr>
        <w:widowControl w:val="0"/>
        <w:tabs>
          <w:tab w:val="left" w:pos="0"/>
        </w:tabs>
        <w:adjustRightInd w:val="0"/>
        <w:snapToGrid w:val="0"/>
        <w:spacing w:line="360" w:lineRule="auto"/>
        <w:jc w:val="center"/>
        <w:rPr>
          <w:rFonts w:ascii="Times New Roman" w:eastAsia="黑体" w:hAnsi="Times New Roman"/>
          <w:szCs w:val="21"/>
          <w:lang w:eastAsia="zh-CN"/>
        </w:rPr>
      </w:pPr>
    </w:p>
    <w:p w14:paraId="31D8DFB7" w14:textId="77777777" w:rsidR="00FC49D1" w:rsidRPr="00771A28" w:rsidRDefault="00FC49D1" w:rsidP="00FC49D1">
      <w:pPr>
        <w:widowControl w:val="0"/>
        <w:tabs>
          <w:tab w:val="left" w:pos="0"/>
        </w:tabs>
        <w:adjustRightInd w:val="0"/>
        <w:snapToGrid w:val="0"/>
        <w:spacing w:line="360" w:lineRule="auto"/>
        <w:jc w:val="center"/>
        <w:rPr>
          <w:rFonts w:ascii="Times New Roman" w:eastAsia="黑体" w:hAnsi="Times New Roman"/>
          <w:szCs w:val="21"/>
          <w:lang w:eastAsia="zh-CN"/>
        </w:rPr>
      </w:pPr>
    </w:p>
    <w:p w14:paraId="7F3590C5" w14:textId="70CF54AE" w:rsidR="00FC49D1" w:rsidRPr="00771A28" w:rsidRDefault="00FC49D1" w:rsidP="00FC49D1">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lastRenderedPageBreak/>
        <w:t>（</w:t>
      </w:r>
      <w:r w:rsidRPr="00771A28">
        <w:rPr>
          <w:rFonts w:ascii="Times New Roman" w:hAnsi="Times New Roman"/>
          <w:sz w:val="24"/>
          <w:szCs w:val="24"/>
          <w:lang w:eastAsia="zh-CN"/>
        </w:rPr>
        <w:t>2</w:t>
      </w:r>
      <w:r w:rsidRPr="00771A28">
        <w:rPr>
          <w:rFonts w:ascii="Times New Roman" w:hAnsi="Times New Roman"/>
          <w:sz w:val="24"/>
          <w:szCs w:val="24"/>
          <w:lang w:eastAsia="zh-CN"/>
        </w:rPr>
        <w:t>）</w:t>
      </w:r>
      <w:r w:rsidRPr="00771A28">
        <w:rPr>
          <w:rFonts w:ascii="Times New Roman" w:hAnsi="Times New Roman"/>
          <w:sz w:val="24"/>
          <w:szCs w:val="24"/>
          <w:lang w:eastAsia="zh-CN"/>
        </w:rPr>
        <w:t>P103-2</w:t>
      </w:r>
      <w:r w:rsidRPr="00771A28">
        <w:rPr>
          <w:rFonts w:ascii="Times New Roman" w:hAnsi="Times New Roman"/>
          <w:sz w:val="24"/>
          <w:szCs w:val="24"/>
          <w:lang w:eastAsia="zh-CN"/>
        </w:rPr>
        <w:t>侧井</w:t>
      </w:r>
    </w:p>
    <w:p w14:paraId="12412D2C" w14:textId="0CC1ACF4" w:rsidR="0039680A" w:rsidRPr="00771A28" w:rsidRDefault="00FC49D1" w:rsidP="0010287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10287F" w:rsidRPr="00771A28">
        <w:rPr>
          <w:rFonts w:ascii="Times New Roman" w:eastAsia="黑体" w:hAnsi="Times New Roman"/>
          <w:sz w:val="21"/>
          <w:szCs w:val="21"/>
          <w:lang w:eastAsia="zh-CN"/>
        </w:rPr>
        <w:t xml:space="preserve">3.2-6 </w:t>
      </w:r>
      <w:r w:rsidRPr="00771A28">
        <w:rPr>
          <w:rFonts w:ascii="Times New Roman" w:eastAsia="黑体" w:hAnsi="Times New Roman"/>
          <w:sz w:val="21"/>
          <w:szCs w:val="21"/>
          <w:lang w:eastAsia="zh-CN"/>
        </w:rPr>
        <w:t xml:space="preserve"> P103-2</w:t>
      </w:r>
      <w:r w:rsidRPr="00771A28">
        <w:rPr>
          <w:rFonts w:ascii="Times New Roman" w:eastAsia="黑体" w:hAnsi="Times New Roman"/>
          <w:sz w:val="21"/>
          <w:szCs w:val="21"/>
          <w:lang w:eastAsia="zh-CN"/>
        </w:rPr>
        <w:t>侧井身结构设计</w:t>
      </w:r>
    </w:p>
    <w:tbl>
      <w:tblPr>
        <w:tblW w:w="95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2"/>
        <w:gridCol w:w="436"/>
        <w:gridCol w:w="436"/>
        <w:gridCol w:w="873"/>
        <w:gridCol w:w="436"/>
        <w:gridCol w:w="1018"/>
        <w:gridCol w:w="873"/>
        <w:gridCol w:w="629"/>
        <w:gridCol w:w="1843"/>
        <w:gridCol w:w="1602"/>
        <w:gridCol w:w="978"/>
      </w:tblGrid>
      <w:tr w:rsidR="00FC49D1" w:rsidRPr="00771A28" w14:paraId="54B3DA42" w14:textId="77777777" w:rsidTr="00FC49D1">
        <w:trPr>
          <w:cantSplit/>
          <w:trHeight w:val="108"/>
          <w:jc w:val="center"/>
        </w:trPr>
        <w:tc>
          <w:tcPr>
            <w:tcW w:w="2147" w:type="dxa"/>
            <w:gridSpan w:val="4"/>
            <w:vAlign w:val="center"/>
          </w:tcPr>
          <w:p w14:paraId="3F27A991"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地层分层</w:t>
            </w:r>
          </w:p>
        </w:tc>
        <w:tc>
          <w:tcPr>
            <w:tcW w:w="2327" w:type="dxa"/>
            <w:gridSpan w:val="3"/>
            <w:vAlign w:val="center"/>
          </w:tcPr>
          <w:p w14:paraId="6FA0ECA0"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设计地层</w:t>
            </w:r>
          </w:p>
        </w:tc>
        <w:tc>
          <w:tcPr>
            <w:tcW w:w="629" w:type="dxa"/>
            <w:vMerge w:val="restart"/>
            <w:vAlign w:val="center"/>
          </w:tcPr>
          <w:p w14:paraId="0BA2A4DF" w14:textId="77777777" w:rsidR="00FC49D1" w:rsidRPr="00771A28" w:rsidRDefault="00FC49D1" w:rsidP="00FC49D1">
            <w:pPr>
              <w:adjustRightInd w:val="0"/>
              <w:snapToGrid w:val="0"/>
              <w:jc w:val="center"/>
              <w:rPr>
                <w:rFonts w:ascii="Times New Roman" w:hAnsi="Times New Roman"/>
                <w:sz w:val="21"/>
                <w:szCs w:val="21"/>
              </w:rPr>
            </w:pPr>
            <w:r w:rsidRPr="00771A28">
              <w:rPr>
                <w:rFonts w:ascii="Times New Roman" w:hAnsi="Times New Roman"/>
                <w:sz w:val="21"/>
                <w:szCs w:val="21"/>
              </w:rPr>
              <w:t>开钻</w:t>
            </w:r>
          </w:p>
          <w:p w14:paraId="799BC478" w14:textId="77777777" w:rsidR="00FC49D1" w:rsidRPr="00771A28" w:rsidRDefault="00FC49D1" w:rsidP="00FC49D1">
            <w:pPr>
              <w:adjustRightInd w:val="0"/>
              <w:snapToGrid w:val="0"/>
              <w:jc w:val="center"/>
              <w:rPr>
                <w:rFonts w:ascii="Times New Roman" w:hAnsi="Times New Roman"/>
                <w:sz w:val="21"/>
                <w:szCs w:val="21"/>
              </w:rPr>
            </w:pPr>
            <w:r w:rsidRPr="00771A28">
              <w:rPr>
                <w:rFonts w:ascii="Times New Roman" w:hAnsi="Times New Roman"/>
                <w:sz w:val="21"/>
                <w:szCs w:val="21"/>
              </w:rPr>
              <w:t>次数</w:t>
            </w:r>
          </w:p>
        </w:tc>
        <w:tc>
          <w:tcPr>
            <w:tcW w:w="1843" w:type="dxa"/>
            <w:vMerge w:val="restart"/>
            <w:vAlign w:val="center"/>
          </w:tcPr>
          <w:p w14:paraId="67CD180B" w14:textId="77777777" w:rsidR="00FC49D1" w:rsidRPr="00771A28" w:rsidRDefault="00FC49D1" w:rsidP="00FC49D1">
            <w:pPr>
              <w:pStyle w:val="af0"/>
              <w:jc w:val="center"/>
              <w:rPr>
                <w:rFonts w:ascii="Times New Roman" w:eastAsiaTheme="minorEastAsia" w:hAnsi="Times New Roman"/>
                <w:sz w:val="21"/>
                <w:szCs w:val="21"/>
              </w:rPr>
            </w:pPr>
            <w:r w:rsidRPr="00771A28">
              <w:rPr>
                <w:rFonts w:ascii="Times New Roman" w:eastAsiaTheme="minorEastAsia" w:hAnsi="Times New Roman"/>
                <w:sz w:val="21"/>
                <w:szCs w:val="21"/>
              </w:rPr>
              <w:t>钻头直径</w:t>
            </w:r>
            <w:r w:rsidRPr="00771A28">
              <w:rPr>
                <w:rFonts w:ascii="Times New Roman" w:eastAsiaTheme="minorEastAsia" w:hAnsi="Times New Roman"/>
                <w:sz w:val="21"/>
                <w:szCs w:val="21"/>
              </w:rPr>
              <w:t>×</w:t>
            </w:r>
            <w:r w:rsidRPr="00771A28">
              <w:rPr>
                <w:rFonts w:ascii="Times New Roman" w:eastAsiaTheme="minorEastAsia" w:hAnsi="Times New Roman"/>
                <w:sz w:val="21"/>
                <w:szCs w:val="21"/>
              </w:rPr>
              <w:t>钻深</w:t>
            </w:r>
          </w:p>
          <w:p w14:paraId="42203FED" w14:textId="77777777" w:rsidR="00FC49D1" w:rsidRPr="00771A28" w:rsidRDefault="00FC49D1" w:rsidP="00FC49D1">
            <w:pPr>
              <w:pStyle w:val="af0"/>
              <w:jc w:val="center"/>
              <w:rPr>
                <w:rFonts w:ascii="Times New Roman" w:eastAsiaTheme="minorEastAsia" w:hAnsi="Times New Roman"/>
                <w:sz w:val="21"/>
                <w:szCs w:val="21"/>
              </w:rPr>
            </w:pPr>
            <w:r w:rsidRPr="00771A28">
              <w:rPr>
                <w:rFonts w:ascii="Times New Roman" w:eastAsiaTheme="minorEastAsia" w:hAnsi="Times New Roman"/>
                <w:sz w:val="21"/>
                <w:szCs w:val="21"/>
              </w:rPr>
              <w:t>mm×m</w:t>
            </w:r>
          </w:p>
        </w:tc>
        <w:tc>
          <w:tcPr>
            <w:tcW w:w="1602" w:type="dxa"/>
            <w:vMerge w:val="restart"/>
            <w:vAlign w:val="center"/>
          </w:tcPr>
          <w:p w14:paraId="6A415072" w14:textId="77777777" w:rsidR="00FC49D1" w:rsidRPr="00771A28" w:rsidRDefault="00FC49D1" w:rsidP="00FC49D1">
            <w:pPr>
              <w:jc w:val="center"/>
              <w:rPr>
                <w:rFonts w:ascii="Times New Roman" w:hAnsi="Times New Roman"/>
                <w:sz w:val="21"/>
                <w:szCs w:val="21"/>
                <w:lang w:eastAsia="zh-CN"/>
              </w:rPr>
            </w:pPr>
            <w:r w:rsidRPr="00771A28">
              <w:rPr>
                <w:rFonts w:ascii="Times New Roman" w:hAnsi="Times New Roman"/>
                <w:sz w:val="21"/>
                <w:szCs w:val="21"/>
                <w:lang w:eastAsia="zh-CN"/>
              </w:rPr>
              <w:t>套管直径</w:t>
            </w:r>
            <w:r w:rsidRPr="00771A28">
              <w:rPr>
                <w:rFonts w:ascii="Times New Roman" w:hAnsi="Times New Roman"/>
                <w:sz w:val="21"/>
                <w:szCs w:val="21"/>
                <w:lang w:eastAsia="zh-CN"/>
              </w:rPr>
              <w:t>×</w:t>
            </w:r>
            <w:r w:rsidRPr="00771A28">
              <w:rPr>
                <w:rFonts w:ascii="Times New Roman" w:hAnsi="Times New Roman"/>
                <w:sz w:val="21"/>
                <w:szCs w:val="21"/>
                <w:lang w:eastAsia="zh-CN"/>
              </w:rPr>
              <w:t>下深</w:t>
            </w:r>
            <w:r w:rsidRPr="00771A28">
              <w:rPr>
                <w:rFonts w:ascii="Times New Roman" w:eastAsiaTheme="minorEastAsia" w:hAnsi="Times New Roman"/>
                <w:sz w:val="21"/>
                <w:szCs w:val="21"/>
                <w:lang w:eastAsia="zh-CN"/>
              </w:rPr>
              <w:t>mm×m</w:t>
            </w:r>
          </w:p>
        </w:tc>
        <w:tc>
          <w:tcPr>
            <w:tcW w:w="978" w:type="dxa"/>
            <w:vMerge w:val="restart"/>
            <w:vAlign w:val="center"/>
          </w:tcPr>
          <w:p w14:paraId="66B80E16" w14:textId="77777777" w:rsidR="00FC49D1" w:rsidRPr="00771A28" w:rsidRDefault="00FC49D1" w:rsidP="00FC49D1">
            <w:pPr>
              <w:adjustRightInd w:val="0"/>
              <w:snapToGrid w:val="0"/>
              <w:jc w:val="center"/>
              <w:rPr>
                <w:rFonts w:ascii="Times New Roman" w:hAnsi="Times New Roman"/>
                <w:sz w:val="21"/>
                <w:szCs w:val="21"/>
              </w:rPr>
            </w:pPr>
            <w:r w:rsidRPr="00771A28">
              <w:rPr>
                <w:rFonts w:ascii="Times New Roman" w:hAnsi="Times New Roman"/>
                <w:sz w:val="21"/>
                <w:szCs w:val="21"/>
              </w:rPr>
              <w:t>井身</w:t>
            </w:r>
          </w:p>
          <w:p w14:paraId="3E0158AE" w14:textId="77777777" w:rsidR="00FC49D1" w:rsidRPr="00771A28" w:rsidRDefault="00FC49D1" w:rsidP="00FC49D1">
            <w:pPr>
              <w:adjustRightInd w:val="0"/>
              <w:snapToGrid w:val="0"/>
              <w:jc w:val="center"/>
              <w:rPr>
                <w:rFonts w:ascii="Times New Roman" w:hAnsi="Times New Roman"/>
                <w:sz w:val="21"/>
                <w:szCs w:val="21"/>
              </w:rPr>
            </w:pPr>
            <w:r w:rsidRPr="00771A28">
              <w:rPr>
                <w:rFonts w:ascii="Times New Roman" w:hAnsi="Times New Roman"/>
                <w:sz w:val="21"/>
                <w:szCs w:val="21"/>
              </w:rPr>
              <w:t>结构</w:t>
            </w:r>
          </w:p>
        </w:tc>
      </w:tr>
      <w:tr w:rsidR="00FC49D1" w:rsidRPr="00771A28" w14:paraId="6221A692" w14:textId="77777777" w:rsidTr="00FC49D1">
        <w:trPr>
          <w:cantSplit/>
          <w:trHeight w:val="1019"/>
          <w:jc w:val="center"/>
        </w:trPr>
        <w:tc>
          <w:tcPr>
            <w:tcW w:w="402" w:type="dxa"/>
            <w:vAlign w:val="center"/>
          </w:tcPr>
          <w:p w14:paraId="12C90805"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界</w:t>
            </w:r>
          </w:p>
        </w:tc>
        <w:tc>
          <w:tcPr>
            <w:tcW w:w="436" w:type="dxa"/>
            <w:vAlign w:val="center"/>
          </w:tcPr>
          <w:p w14:paraId="45456CD3"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系</w:t>
            </w:r>
          </w:p>
        </w:tc>
        <w:tc>
          <w:tcPr>
            <w:tcW w:w="436" w:type="dxa"/>
            <w:vAlign w:val="center"/>
          </w:tcPr>
          <w:p w14:paraId="136CBFA9"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统</w:t>
            </w:r>
          </w:p>
        </w:tc>
        <w:tc>
          <w:tcPr>
            <w:tcW w:w="873" w:type="dxa"/>
            <w:vAlign w:val="center"/>
          </w:tcPr>
          <w:p w14:paraId="4E01642D"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组</w:t>
            </w:r>
          </w:p>
        </w:tc>
        <w:tc>
          <w:tcPr>
            <w:tcW w:w="436" w:type="dxa"/>
            <w:vAlign w:val="center"/>
          </w:tcPr>
          <w:p w14:paraId="266CEB84"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段</w:t>
            </w:r>
          </w:p>
        </w:tc>
        <w:tc>
          <w:tcPr>
            <w:tcW w:w="1018" w:type="dxa"/>
            <w:vAlign w:val="center"/>
          </w:tcPr>
          <w:p w14:paraId="3B93E046"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底深</w:t>
            </w:r>
          </w:p>
          <w:p w14:paraId="330FB58C"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w:t>
            </w:r>
            <w:r w:rsidRPr="00771A28">
              <w:rPr>
                <w:rFonts w:ascii="Times New Roman" w:hAnsi="Times New Roman"/>
                <w:sz w:val="21"/>
                <w:szCs w:val="21"/>
              </w:rPr>
              <w:t>垂深</w:t>
            </w:r>
            <w:r w:rsidRPr="00771A28">
              <w:rPr>
                <w:rFonts w:ascii="Times New Roman" w:hAnsi="Times New Roman"/>
                <w:sz w:val="21"/>
                <w:szCs w:val="21"/>
              </w:rPr>
              <w:t>m)</w:t>
            </w:r>
          </w:p>
        </w:tc>
        <w:tc>
          <w:tcPr>
            <w:tcW w:w="873" w:type="dxa"/>
            <w:vAlign w:val="center"/>
          </w:tcPr>
          <w:p w14:paraId="7CB486B6"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压力</w:t>
            </w:r>
          </w:p>
          <w:p w14:paraId="34A0DF91"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系数</w:t>
            </w:r>
          </w:p>
        </w:tc>
        <w:tc>
          <w:tcPr>
            <w:tcW w:w="629" w:type="dxa"/>
            <w:vMerge/>
            <w:vAlign w:val="center"/>
          </w:tcPr>
          <w:p w14:paraId="1AAD8370" w14:textId="77777777" w:rsidR="00FC49D1" w:rsidRPr="00771A28" w:rsidRDefault="00FC49D1" w:rsidP="00FC49D1">
            <w:pPr>
              <w:adjustRightInd w:val="0"/>
              <w:snapToGrid w:val="0"/>
              <w:jc w:val="center"/>
              <w:rPr>
                <w:rFonts w:ascii="Times New Roman" w:hAnsi="Times New Roman"/>
                <w:sz w:val="21"/>
                <w:szCs w:val="21"/>
              </w:rPr>
            </w:pPr>
          </w:p>
        </w:tc>
        <w:tc>
          <w:tcPr>
            <w:tcW w:w="1843" w:type="dxa"/>
            <w:vMerge/>
            <w:vAlign w:val="center"/>
          </w:tcPr>
          <w:p w14:paraId="0D98174A" w14:textId="77777777" w:rsidR="00FC49D1" w:rsidRPr="00771A28" w:rsidRDefault="00FC49D1" w:rsidP="00FC49D1">
            <w:pPr>
              <w:pStyle w:val="af0"/>
              <w:numPr>
                <w:ilvl w:val="0"/>
                <w:numId w:val="32"/>
              </w:numPr>
              <w:ind w:left="0" w:firstLine="0"/>
              <w:rPr>
                <w:rFonts w:ascii="Times New Roman" w:eastAsiaTheme="minorEastAsia" w:hAnsi="Times New Roman"/>
                <w:sz w:val="21"/>
                <w:szCs w:val="21"/>
              </w:rPr>
            </w:pPr>
          </w:p>
        </w:tc>
        <w:tc>
          <w:tcPr>
            <w:tcW w:w="1602" w:type="dxa"/>
            <w:vMerge/>
            <w:vAlign w:val="center"/>
          </w:tcPr>
          <w:p w14:paraId="1EC21CD2" w14:textId="77777777" w:rsidR="00FC49D1" w:rsidRPr="00771A28" w:rsidRDefault="00FC49D1" w:rsidP="00FC49D1">
            <w:pPr>
              <w:jc w:val="center"/>
              <w:rPr>
                <w:rFonts w:ascii="Times New Roman" w:hAnsi="Times New Roman"/>
                <w:sz w:val="21"/>
                <w:szCs w:val="21"/>
              </w:rPr>
            </w:pPr>
          </w:p>
        </w:tc>
        <w:tc>
          <w:tcPr>
            <w:tcW w:w="978" w:type="dxa"/>
            <w:vMerge/>
            <w:vAlign w:val="center"/>
          </w:tcPr>
          <w:p w14:paraId="17D85AD7" w14:textId="77777777" w:rsidR="00FC49D1" w:rsidRPr="00771A28" w:rsidRDefault="00FC49D1" w:rsidP="00FC49D1">
            <w:pPr>
              <w:adjustRightInd w:val="0"/>
              <w:snapToGrid w:val="0"/>
              <w:jc w:val="center"/>
              <w:rPr>
                <w:rFonts w:ascii="Times New Roman" w:hAnsi="Times New Roman"/>
                <w:sz w:val="21"/>
                <w:szCs w:val="21"/>
              </w:rPr>
            </w:pPr>
          </w:p>
        </w:tc>
      </w:tr>
      <w:tr w:rsidR="00FC49D1" w:rsidRPr="00771A28" w14:paraId="797FDC3F" w14:textId="77777777" w:rsidTr="00FC49D1">
        <w:trPr>
          <w:cantSplit/>
          <w:trHeight w:val="562"/>
          <w:jc w:val="center"/>
        </w:trPr>
        <w:tc>
          <w:tcPr>
            <w:tcW w:w="402" w:type="dxa"/>
            <w:vMerge w:val="restart"/>
            <w:vAlign w:val="center"/>
          </w:tcPr>
          <w:p w14:paraId="40001F48"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中</w:t>
            </w:r>
          </w:p>
          <w:p w14:paraId="5FBCEABD"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生</w:t>
            </w:r>
          </w:p>
          <w:p w14:paraId="6D864FD7"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界</w:t>
            </w:r>
          </w:p>
        </w:tc>
        <w:tc>
          <w:tcPr>
            <w:tcW w:w="436" w:type="dxa"/>
            <w:vMerge w:val="restart"/>
            <w:vAlign w:val="center"/>
          </w:tcPr>
          <w:p w14:paraId="54B1DC9F"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侏</w:t>
            </w:r>
          </w:p>
          <w:p w14:paraId="4669A0CB"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罗</w:t>
            </w:r>
          </w:p>
          <w:p w14:paraId="5D4A6E33"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系</w:t>
            </w:r>
          </w:p>
        </w:tc>
        <w:tc>
          <w:tcPr>
            <w:tcW w:w="436" w:type="dxa"/>
            <w:vAlign w:val="center"/>
          </w:tcPr>
          <w:p w14:paraId="0B728E4C"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上</w:t>
            </w:r>
          </w:p>
          <w:p w14:paraId="44C99F13"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统</w:t>
            </w:r>
          </w:p>
        </w:tc>
        <w:tc>
          <w:tcPr>
            <w:tcW w:w="873" w:type="dxa"/>
            <w:vAlign w:val="center"/>
          </w:tcPr>
          <w:p w14:paraId="05E86EDA"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遂宁组</w:t>
            </w:r>
          </w:p>
        </w:tc>
        <w:tc>
          <w:tcPr>
            <w:tcW w:w="436" w:type="dxa"/>
            <w:vAlign w:val="center"/>
          </w:tcPr>
          <w:p w14:paraId="40F15798" w14:textId="77777777" w:rsidR="00FC49D1" w:rsidRPr="00771A28" w:rsidRDefault="00FC49D1" w:rsidP="00FC49D1">
            <w:pPr>
              <w:jc w:val="center"/>
              <w:rPr>
                <w:rFonts w:ascii="Times New Roman" w:hAnsi="Times New Roman"/>
                <w:sz w:val="21"/>
                <w:szCs w:val="21"/>
              </w:rPr>
            </w:pPr>
          </w:p>
        </w:tc>
        <w:tc>
          <w:tcPr>
            <w:tcW w:w="1018" w:type="dxa"/>
            <w:vAlign w:val="center"/>
          </w:tcPr>
          <w:p w14:paraId="05BA371E" w14:textId="77777777" w:rsidR="00FC49D1" w:rsidRPr="00771A28" w:rsidRDefault="00FC49D1" w:rsidP="00FC49D1">
            <w:pPr>
              <w:pStyle w:val="afb"/>
              <w:spacing w:before="0" w:beforeAutospacing="0" w:after="0" w:afterAutospacing="0"/>
              <w:jc w:val="center"/>
              <w:textAlignment w:val="center"/>
              <w:rPr>
                <w:rFonts w:ascii="Times New Roman" w:hAnsi="Times New Roman"/>
                <w:i/>
                <w:iCs/>
                <w:sz w:val="21"/>
                <w:szCs w:val="21"/>
              </w:rPr>
            </w:pPr>
            <w:r w:rsidRPr="00771A28">
              <w:rPr>
                <w:rFonts w:ascii="Times New Roman" w:hAnsi="Times New Roman"/>
                <w:sz w:val="21"/>
                <w:szCs w:val="21"/>
              </w:rPr>
              <w:t>1411</w:t>
            </w:r>
          </w:p>
        </w:tc>
        <w:tc>
          <w:tcPr>
            <w:tcW w:w="873" w:type="dxa"/>
            <w:vAlign w:val="center"/>
          </w:tcPr>
          <w:p w14:paraId="53E125A8" w14:textId="77777777" w:rsidR="00FC49D1" w:rsidRPr="00771A28" w:rsidRDefault="00FC49D1" w:rsidP="00FC49D1">
            <w:pPr>
              <w:jc w:val="center"/>
              <w:rPr>
                <w:rFonts w:ascii="Times New Roman" w:hAnsi="Times New Roman"/>
                <w:bCs/>
                <w:sz w:val="21"/>
                <w:szCs w:val="21"/>
                <w:lang w:val="en-GB"/>
              </w:rPr>
            </w:pPr>
          </w:p>
        </w:tc>
        <w:tc>
          <w:tcPr>
            <w:tcW w:w="629" w:type="dxa"/>
            <w:vMerge w:val="restart"/>
          </w:tcPr>
          <w:p w14:paraId="7F6E7ADD"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0</w:t>
            </w:r>
          </w:p>
          <w:p w14:paraId="4C6C7283" w14:textId="77777777" w:rsidR="00FC49D1" w:rsidRPr="00771A28" w:rsidRDefault="00FC49D1" w:rsidP="00FC49D1">
            <w:pPr>
              <w:jc w:val="center"/>
              <w:rPr>
                <w:rFonts w:ascii="Times New Roman" w:hAnsi="Times New Roman"/>
                <w:sz w:val="21"/>
                <w:szCs w:val="21"/>
              </w:rPr>
            </w:pPr>
          </w:p>
          <w:p w14:paraId="7771D9BD" w14:textId="77777777" w:rsidR="00FC49D1" w:rsidRPr="00771A28" w:rsidRDefault="00FC49D1" w:rsidP="00FC49D1">
            <w:pPr>
              <w:jc w:val="center"/>
              <w:rPr>
                <w:rFonts w:ascii="Times New Roman" w:hAnsi="Times New Roman"/>
                <w:sz w:val="21"/>
                <w:szCs w:val="21"/>
              </w:rPr>
            </w:pPr>
          </w:p>
          <w:p w14:paraId="65BB12CE"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1</w:t>
            </w:r>
          </w:p>
          <w:p w14:paraId="54CD5F72" w14:textId="77777777" w:rsidR="00FC49D1" w:rsidRPr="00771A28" w:rsidRDefault="00FC49D1" w:rsidP="00FC49D1">
            <w:pPr>
              <w:jc w:val="center"/>
              <w:rPr>
                <w:rFonts w:ascii="Times New Roman" w:hAnsi="Times New Roman"/>
                <w:sz w:val="21"/>
                <w:szCs w:val="21"/>
              </w:rPr>
            </w:pPr>
          </w:p>
          <w:p w14:paraId="65D386DB" w14:textId="77777777" w:rsidR="00FC49D1" w:rsidRPr="00771A28" w:rsidRDefault="00FC49D1" w:rsidP="00FC49D1">
            <w:pPr>
              <w:jc w:val="center"/>
              <w:rPr>
                <w:rFonts w:ascii="Times New Roman" w:hAnsi="Times New Roman"/>
                <w:sz w:val="21"/>
                <w:szCs w:val="21"/>
              </w:rPr>
            </w:pPr>
          </w:p>
          <w:p w14:paraId="7EE975B8" w14:textId="77777777" w:rsidR="00FC49D1" w:rsidRPr="00771A28" w:rsidRDefault="00FC49D1" w:rsidP="00FC49D1">
            <w:pPr>
              <w:jc w:val="center"/>
              <w:rPr>
                <w:rFonts w:ascii="Times New Roman" w:hAnsi="Times New Roman"/>
                <w:sz w:val="21"/>
                <w:szCs w:val="21"/>
              </w:rPr>
            </w:pPr>
          </w:p>
          <w:p w14:paraId="5D55FED7" w14:textId="77777777" w:rsidR="00FC49D1" w:rsidRPr="00771A28" w:rsidRDefault="00FC49D1" w:rsidP="00FC49D1">
            <w:pPr>
              <w:jc w:val="center"/>
              <w:rPr>
                <w:rFonts w:ascii="Times New Roman" w:hAnsi="Times New Roman"/>
                <w:sz w:val="21"/>
                <w:szCs w:val="21"/>
              </w:rPr>
            </w:pPr>
          </w:p>
          <w:p w14:paraId="471E66A1" w14:textId="77777777" w:rsidR="00FC49D1" w:rsidRPr="00771A28" w:rsidRDefault="00FC49D1" w:rsidP="00FC49D1">
            <w:pPr>
              <w:jc w:val="center"/>
              <w:rPr>
                <w:rFonts w:ascii="Times New Roman" w:hAnsi="Times New Roman"/>
                <w:sz w:val="21"/>
                <w:szCs w:val="21"/>
              </w:rPr>
            </w:pPr>
          </w:p>
          <w:p w14:paraId="7454173C" w14:textId="77777777" w:rsidR="00FC49D1" w:rsidRPr="00771A28" w:rsidRDefault="00FC49D1" w:rsidP="00FC49D1">
            <w:pPr>
              <w:jc w:val="center"/>
              <w:rPr>
                <w:rFonts w:ascii="Times New Roman" w:hAnsi="Times New Roman"/>
                <w:sz w:val="21"/>
                <w:szCs w:val="21"/>
              </w:rPr>
            </w:pPr>
          </w:p>
          <w:p w14:paraId="590C5673" w14:textId="77777777" w:rsidR="00FC49D1" w:rsidRPr="00771A28" w:rsidRDefault="00FC49D1" w:rsidP="00FC49D1">
            <w:pPr>
              <w:jc w:val="center"/>
              <w:rPr>
                <w:rFonts w:ascii="Times New Roman" w:hAnsi="Times New Roman"/>
                <w:sz w:val="21"/>
                <w:szCs w:val="21"/>
              </w:rPr>
            </w:pPr>
          </w:p>
          <w:p w14:paraId="495D6B25"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2</w:t>
            </w:r>
          </w:p>
          <w:p w14:paraId="1FE43D77" w14:textId="77777777" w:rsidR="00FC49D1" w:rsidRPr="00771A28" w:rsidRDefault="00FC49D1" w:rsidP="00FC49D1">
            <w:pPr>
              <w:jc w:val="center"/>
              <w:rPr>
                <w:rFonts w:ascii="Times New Roman" w:hAnsi="Times New Roman"/>
                <w:sz w:val="21"/>
                <w:szCs w:val="21"/>
              </w:rPr>
            </w:pPr>
          </w:p>
          <w:p w14:paraId="1216BB9A" w14:textId="77777777" w:rsidR="00FC49D1" w:rsidRPr="00771A28" w:rsidRDefault="00FC49D1" w:rsidP="00FC49D1">
            <w:pPr>
              <w:jc w:val="center"/>
              <w:rPr>
                <w:rFonts w:ascii="Times New Roman" w:hAnsi="Times New Roman"/>
                <w:sz w:val="21"/>
                <w:szCs w:val="21"/>
              </w:rPr>
            </w:pPr>
          </w:p>
          <w:p w14:paraId="0D27AD5C" w14:textId="77777777" w:rsidR="00FC49D1" w:rsidRPr="00771A28" w:rsidRDefault="00FC49D1" w:rsidP="00FC49D1">
            <w:pPr>
              <w:jc w:val="center"/>
              <w:rPr>
                <w:rFonts w:ascii="Times New Roman" w:hAnsi="Times New Roman"/>
                <w:sz w:val="21"/>
                <w:szCs w:val="21"/>
              </w:rPr>
            </w:pPr>
          </w:p>
          <w:p w14:paraId="46324E8E" w14:textId="77777777" w:rsidR="00FC49D1" w:rsidRPr="00771A28" w:rsidRDefault="00FC49D1" w:rsidP="00FC49D1">
            <w:pPr>
              <w:jc w:val="center"/>
              <w:rPr>
                <w:rFonts w:ascii="Times New Roman" w:hAnsi="Times New Roman"/>
                <w:sz w:val="21"/>
                <w:szCs w:val="21"/>
              </w:rPr>
            </w:pPr>
          </w:p>
          <w:p w14:paraId="12FC76E7" w14:textId="77777777" w:rsidR="00FC49D1" w:rsidRPr="00771A28" w:rsidRDefault="00FC49D1" w:rsidP="00FC49D1">
            <w:pPr>
              <w:jc w:val="center"/>
              <w:rPr>
                <w:rFonts w:ascii="Times New Roman" w:hAnsi="Times New Roman"/>
                <w:sz w:val="21"/>
                <w:szCs w:val="21"/>
              </w:rPr>
            </w:pPr>
          </w:p>
          <w:p w14:paraId="7A6A432C" w14:textId="77777777" w:rsidR="00FC49D1" w:rsidRPr="00771A28" w:rsidRDefault="00FC49D1" w:rsidP="00FC49D1">
            <w:pPr>
              <w:jc w:val="center"/>
              <w:rPr>
                <w:rFonts w:ascii="Times New Roman" w:hAnsi="Times New Roman"/>
                <w:sz w:val="21"/>
                <w:szCs w:val="21"/>
              </w:rPr>
            </w:pPr>
          </w:p>
          <w:p w14:paraId="599FE538" w14:textId="77777777" w:rsidR="00FC49D1" w:rsidRPr="00771A28" w:rsidRDefault="00FC49D1" w:rsidP="00FC49D1">
            <w:pPr>
              <w:jc w:val="center"/>
              <w:rPr>
                <w:rFonts w:ascii="Times New Roman" w:hAnsi="Times New Roman"/>
                <w:sz w:val="21"/>
                <w:szCs w:val="21"/>
              </w:rPr>
            </w:pPr>
          </w:p>
          <w:p w14:paraId="66298775"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3</w:t>
            </w:r>
          </w:p>
          <w:p w14:paraId="623E85D8" w14:textId="77777777" w:rsidR="00FC49D1" w:rsidRPr="00771A28" w:rsidRDefault="00FC49D1" w:rsidP="00FC49D1">
            <w:pPr>
              <w:jc w:val="center"/>
              <w:rPr>
                <w:rFonts w:ascii="Times New Roman" w:hAnsi="Times New Roman"/>
                <w:sz w:val="21"/>
                <w:szCs w:val="21"/>
              </w:rPr>
            </w:pPr>
          </w:p>
          <w:p w14:paraId="13A1905B" w14:textId="77777777" w:rsidR="00FC49D1" w:rsidRPr="00771A28" w:rsidRDefault="00FC49D1" w:rsidP="00FC49D1">
            <w:pPr>
              <w:jc w:val="center"/>
              <w:rPr>
                <w:rFonts w:ascii="Times New Roman" w:hAnsi="Times New Roman"/>
                <w:sz w:val="21"/>
                <w:szCs w:val="21"/>
              </w:rPr>
            </w:pPr>
          </w:p>
          <w:p w14:paraId="382BA137" w14:textId="77777777" w:rsidR="00FC49D1" w:rsidRPr="00771A28" w:rsidRDefault="00FC49D1" w:rsidP="00FC49D1">
            <w:pPr>
              <w:jc w:val="center"/>
              <w:rPr>
                <w:rFonts w:ascii="Times New Roman" w:hAnsi="Times New Roman"/>
                <w:sz w:val="21"/>
                <w:szCs w:val="21"/>
              </w:rPr>
            </w:pPr>
          </w:p>
          <w:p w14:paraId="7CD4909F" w14:textId="77777777" w:rsidR="00FC49D1" w:rsidRPr="00771A28" w:rsidRDefault="00FC49D1" w:rsidP="00FC49D1">
            <w:pPr>
              <w:jc w:val="center"/>
              <w:rPr>
                <w:rFonts w:ascii="Times New Roman" w:hAnsi="Times New Roman"/>
                <w:sz w:val="21"/>
                <w:szCs w:val="21"/>
              </w:rPr>
            </w:pPr>
          </w:p>
          <w:p w14:paraId="01BD1535" w14:textId="77777777" w:rsidR="00FC49D1" w:rsidRPr="00771A28" w:rsidRDefault="00FC49D1" w:rsidP="00FC49D1">
            <w:pPr>
              <w:jc w:val="center"/>
              <w:rPr>
                <w:rFonts w:ascii="Times New Roman" w:hAnsi="Times New Roman"/>
                <w:sz w:val="21"/>
                <w:szCs w:val="21"/>
              </w:rPr>
            </w:pPr>
          </w:p>
          <w:p w14:paraId="4DE34607" w14:textId="77777777" w:rsidR="00FC49D1" w:rsidRPr="00771A28" w:rsidRDefault="00FC49D1" w:rsidP="00FC49D1">
            <w:pPr>
              <w:jc w:val="center"/>
              <w:rPr>
                <w:rFonts w:ascii="Times New Roman" w:hAnsi="Times New Roman"/>
                <w:sz w:val="21"/>
                <w:szCs w:val="21"/>
              </w:rPr>
            </w:pPr>
          </w:p>
          <w:p w14:paraId="23026818" w14:textId="77777777" w:rsidR="00FC49D1" w:rsidRPr="00771A28" w:rsidRDefault="00FC49D1" w:rsidP="00FC49D1">
            <w:pPr>
              <w:jc w:val="center"/>
              <w:rPr>
                <w:rFonts w:ascii="Times New Roman" w:hAnsi="Times New Roman"/>
                <w:sz w:val="21"/>
                <w:szCs w:val="21"/>
              </w:rPr>
            </w:pPr>
          </w:p>
          <w:p w14:paraId="2E601A44" w14:textId="77777777" w:rsidR="00FC49D1" w:rsidRPr="00771A28" w:rsidRDefault="00FC49D1" w:rsidP="00FC49D1">
            <w:pPr>
              <w:rPr>
                <w:rFonts w:ascii="Times New Roman" w:hAnsi="Times New Roman"/>
                <w:sz w:val="21"/>
                <w:szCs w:val="21"/>
              </w:rPr>
            </w:pPr>
          </w:p>
          <w:p w14:paraId="37DC695D"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侧钻</w:t>
            </w:r>
          </w:p>
          <w:p w14:paraId="1DC2D347" w14:textId="77777777" w:rsidR="00FC49D1" w:rsidRPr="00771A28" w:rsidRDefault="00FC49D1" w:rsidP="00FC49D1">
            <w:pPr>
              <w:jc w:val="center"/>
              <w:rPr>
                <w:rFonts w:ascii="Times New Roman" w:hAnsi="Times New Roman"/>
                <w:sz w:val="21"/>
                <w:szCs w:val="21"/>
              </w:rPr>
            </w:pPr>
          </w:p>
          <w:p w14:paraId="56301100" w14:textId="77777777" w:rsidR="00FC49D1" w:rsidRPr="00771A28" w:rsidRDefault="00FC49D1" w:rsidP="00FC49D1">
            <w:pPr>
              <w:rPr>
                <w:rFonts w:ascii="Times New Roman" w:hAnsi="Times New Roman"/>
                <w:sz w:val="21"/>
                <w:szCs w:val="21"/>
              </w:rPr>
            </w:pPr>
          </w:p>
          <w:p w14:paraId="0D090E69" w14:textId="77777777" w:rsidR="00FC49D1" w:rsidRPr="00771A28" w:rsidRDefault="00FC49D1" w:rsidP="00FC49D1">
            <w:pPr>
              <w:jc w:val="center"/>
              <w:rPr>
                <w:rFonts w:ascii="Times New Roman" w:hAnsi="Times New Roman"/>
                <w:sz w:val="21"/>
                <w:szCs w:val="21"/>
              </w:rPr>
            </w:pPr>
          </w:p>
        </w:tc>
        <w:tc>
          <w:tcPr>
            <w:tcW w:w="1843" w:type="dxa"/>
            <w:vMerge w:val="restart"/>
          </w:tcPr>
          <w:p w14:paraId="2F7A8AB7" w14:textId="77777777" w:rsidR="00FC49D1" w:rsidRPr="00771A28" w:rsidRDefault="00FC49D1" w:rsidP="00FC49D1">
            <w:pPr>
              <w:jc w:val="center"/>
              <w:rPr>
                <w:rFonts w:ascii="Times New Roman" w:hAnsi="Times New Roman"/>
                <w:sz w:val="21"/>
                <w:szCs w:val="21"/>
              </w:rPr>
            </w:pPr>
          </w:p>
          <w:p w14:paraId="0B286DA5" w14:textId="77777777" w:rsidR="00FC49D1" w:rsidRPr="00771A28" w:rsidRDefault="00FC49D1" w:rsidP="00FC49D1">
            <w:pPr>
              <w:jc w:val="center"/>
              <w:rPr>
                <w:rFonts w:ascii="Times New Roman" w:hAnsi="Times New Roman"/>
                <w:sz w:val="21"/>
                <w:szCs w:val="21"/>
              </w:rPr>
            </w:pPr>
          </w:p>
          <w:p w14:paraId="2902FA48" w14:textId="77777777" w:rsidR="00FC49D1" w:rsidRPr="00771A28" w:rsidRDefault="00FC49D1" w:rsidP="00FC49D1">
            <w:pPr>
              <w:jc w:val="center"/>
              <w:rPr>
                <w:rFonts w:ascii="Times New Roman" w:hAnsi="Times New Roman"/>
                <w:sz w:val="21"/>
                <w:szCs w:val="21"/>
              </w:rPr>
            </w:pPr>
          </w:p>
          <w:p w14:paraId="72485D7E" w14:textId="77777777" w:rsidR="00FC49D1" w:rsidRPr="00771A28" w:rsidRDefault="00FC49D1" w:rsidP="00FC49D1">
            <w:pPr>
              <w:jc w:val="center"/>
              <w:rPr>
                <w:rFonts w:ascii="Times New Roman" w:hAnsi="Times New Roman"/>
                <w:sz w:val="21"/>
                <w:szCs w:val="21"/>
              </w:rPr>
            </w:pPr>
          </w:p>
          <w:p w14:paraId="5D379399" w14:textId="77777777" w:rsidR="00FC49D1" w:rsidRPr="00771A28" w:rsidRDefault="00FC49D1" w:rsidP="00FC49D1">
            <w:pPr>
              <w:jc w:val="center"/>
              <w:rPr>
                <w:rFonts w:ascii="Times New Roman" w:hAnsi="Times New Roman"/>
                <w:sz w:val="21"/>
                <w:szCs w:val="21"/>
              </w:rPr>
            </w:pPr>
          </w:p>
          <w:p w14:paraId="382632EB" w14:textId="77777777" w:rsidR="00FC49D1" w:rsidRPr="00771A28" w:rsidRDefault="00FC49D1" w:rsidP="00FC49D1">
            <w:pPr>
              <w:jc w:val="center"/>
              <w:rPr>
                <w:rFonts w:ascii="Times New Roman" w:hAnsi="Times New Roman"/>
                <w:sz w:val="21"/>
                <w:szCs w:val="21"/>
              </w:rPr>
            </w:pPr>
          </w:p>
          <w:p w14:paraId="2C7C2F26" w14:textId="77777777" w:rsidR="00FC49D1" w:rsidRPr="00771A28" w:rsidRDefault="00FC49D1" w:rsidP="00FC49D1">
            <w:pPr>
              <w:jc w:val="center"/>
              <w:rPr>
                <w:rFonts w:ascii="Times New Roman" w:hAnsi="Times New Roman"/>
                <w:sz w:val="21"/>
                <w:szCs w:val="21"/>
              </w:rPr>
            </w:pPr>
          </w:p>
          <w:p w14:paraId="33298D1D" w14:textId="77777777" w:rsidR="00FC49D1" w:rsidRPr="00771A28" w:rsidRDefault="00FC49D1" w:rsidP="00FC49D1">
            <w:pPr>
              <w:jc w:val="center"/>
              <w:rPr>
                <w:rFonts w:ascii="Times New Roman" w:hAnsi="Times New Roman"/>
                <w:sz w:val="21"/>
                <w:szCs w:val="21"/>
              </w:rPr>
            </w:pPr>
          </w:p>
          <w:p w14:paraId="5C174FE0" w14:textId="77777777" w:rsidR="00FC49D1" w:rsidRPr="00771A28" w:rsidRDefault="00FC49D1" w:rsidP="00FC49D1">
            <w:pPr>
              <w:jc w:val="center"/>
              <w:rPr>
                <w:rFonts w:ascii="Times New Roman" w:hAnsi="Times New Roman"/>
                <w:sz w:val="21"/>
                <w:szCs w:val="21"/>
              </w:rPr>
            </w:pPr>
          </w:p>
          <w:p w14:paraId="05602303" w14:textId="77777777" w:rsidR="00FC49D1" w:rsidRPr="00771A28" w:rsidRDefault="00FC49D1" w:rsidP="00FC49D1">
            <w:pPr>
              <w:jc w:val="center"/>
              <w:rPr>
                <w:rFonts w:ascii="Times New Roman" w:hAnsi="Times New Roman"/>
                <w:sz w:val="21"/>
                <w:szCs w:val="21"/>
              </w:rPr>
            </w:pPr>
          </w:p>
          <w:p w14:paraId="542BED60" w14:textId="77777777" w:rsidR="00FC49D1" w:rsidRPr="00771A28" w:rsidRDefault="00FC49D1" w:rsidP="00FC49D1">
            <w:pPr>
              <w:jc w:val="center"/>
              <w:rPr>
                <w:rFonts w:ascii="Times New Roman" w:hAnsi="Times New Roman"/>
                <w:sz w:val="21"/>
                <w:szCs w:val="21"/>
              </w:rPr>
            </w:pPr>
          </w:p>
          <w:p w14:paraId="343E5A10" w14:textId="77777777" w:rsidR="00FC49D1" w:rsidRPr="00771A28" w:rsidRDefault="00FC49D1" w:rsidP="00FC49D1">
            <w:pPr>
              <w:jc w:val="center"/>
              <w:rPr>
                <w:rFonts w:ascii="Times New Roman" w:hAnsi="Times New Roman"/>
                <w:sz w:val="21"/>
                <w:szCs w:val="21"/>
              </w:rPr>
            </w:pPr>
          </w:p>
          <w:p w14:paraId="5711D7A6" w14:textId="77777777" w:rsidR="00FC49D1" w:rsidRPr="00771A28" w:rsidRDefault="00FC49D1" w:rsidP="00FC49D1">
            <w:pPr>
              <w:jc w:val="center"/>
              <w:rPr>
                <w:rFonts w:ascii="Times New Roman" w:hAnsi="Times New Roman"/>
                <w:sz w:val="21"/>
                <w:szCs w:val="21"/>
              </w:rPr>
            </w:pPr>
          </w:p>
          <w:p w14:paraId="628AF237" w14:textId="77777777" w:rsidR="00FC49D1" w:rsidRPr="00771A28" w:rsidRDefault="00FC49D1" w:rsidP="00FC49D1">
            <w:pPr>
              <w:jc w:val="center"/>
              <w:rPr>
                <w:rFonts w:ascii="Times New Roman" w:hAnsi="Times New Roman"/>
                <w:sz w:val="21"/>
                <w:szCs w:val="21"/>
              </w:rPr>
            </w:pPr>
          </w:p>
          <w:p w14:paraId="077B0BF0" w14:textId="77777777" w:rsidR="00FC49D1" w:rsidRPr="00771A28" w:rsidRDefault="00FC49D1" w:rsidP="00FC49D1">
            <w:pPr>
              <w:jc w:val="center"/>
              <w:rPr>
                <w:rFonts w:ascii="Times New Roman" w:hAnsi="Times New Roman"/>
                <w:sz w:val="21"/>
                <w:szCs w:val="21"/>
              </w:rPr>
            </w:pPr>
          </w:p>
          <w:p w14:paraId="1685B581" w14:textId="77777777" w:rsidR="00FC49D1" w:rsidRPr="00771A28" w:rsidRDefault="00FC49D1" w:rsidP="00FC49D1">
            <w:pPr>
              <w:jc w:val="center"/>
              <w:rPr>
                <w:rFonts w:ascii="Times New Roman" w:hAnsi="Times New Roman"/>
                <w:sz w:val="21"/>
                <w:szCs w:val="21"/>
              </w:rPr>
            </w:pPr>
          </w:p>
          <w:p w14:paraId="2290DC00" w14:textId="77777777" w:rsidR="00FC49D1" w:rsidRPr="00771A28" w:rsidRDefault="00FC49D1" w:rsidP="00FC49D1">
            <w:pPr>
              <w:jc w:val="center"/>
              <w:rPr>
                <w:rFonts w:ascii="Times New Roman" w:hAnsi="Times New Roman"/>
                <w:sz w:val="21"/>
                <w:szCs w:val="21"/>
              </w:rPr>
            </w:pPr>
          </w:p>
          <w:p w14:paraId="2A54A014" w14:textId="77777777" w:rsidR="00FC49D1" w:rsidRPr="00771A28" w:rsidRDefault="00FC49D1" w:rsidP="00FC49D1">
            <w:pPr>
              <w:jc w:val="center"/>
              <w:rPr>
                <w:rFonts w:ascii="Times New Roman" w:hAnsi="Times New Roman"/>
                <w:sz w:val="21"/>
                <w:szCs w:val="21"/>
              </w:rPr>
            </w:pPr>
          </w:p>
          <w:p w14:paraId="0B8DDBF6" w14:textId="77777777" w:rsidR="00FC49D1" w:rsidRPr="00771A28" w:rsidRDefault="00FC49D1" w:rsidP="00FC49D1">
            <w:pPr>
              <w:jc w:val="center"/>
              <w:rPr>
                <w:rFonts w:ascii="Times New Roman" w:hAnsi="Times New Roman"/>
                <w:sz w:val="21"/>
                <w:szCs w:val="21"/>
              </w:rPr>
            </w:pPr>
          </w:p>
          <w:p w14:paraId="5C3C24C9" w14:textId="77777777" w:rsidR="00FC49D1" w:rsidRPr="00771A28" w:rsidRDefault="00FC49D1" w:rsidP="00FC49D1">
            <w:pPr>
              <w:jc w:val="center"/>
              <w:rPr>
                <w:rFonts w:ascii="Times New Roman" w:hAnsi="Times New Roman"/>
                <w:sz w:val="21"/>
                <w:szCs w:val="21"/>
              </w:rPr>
            </w:pPr>
          </w:p>
          <w:p w14:paraId="0A5C2A9C" w14:textId="77777777" w:rsidR="00FC49D1" w:rsidRPr="00771A28" w:rsidRDefault="00FC49D1" w:rsidP="00FC49D1">
            <w:pPr>
              <w:jc w:val="center"/>
              <w:rPr>
                <w:rFonts w:ascii="Times New Roman" w:hAnsi="Times New Roman"/>
                <w:sz w:val="21"/>
                <w:szCs w:val="21"/>
              </w:rPr>
            </w:pPr>
          </w:p>
          <w:p w14:paraId="0CDB5241" w14:textId="77777777" w:rsidR="00FC49D1" w:rsidRPr="00771A28" w:rsidRDefault="00FC49D1" w:rsidP="00FC49D1">
            <w:pPr>
              <w:jc w:val="center"/>
              <w:rPr>
                <w:rFonts w:ascii="Times New Roman" w:hAnsi="Times New Roman"/>
                <w:sz w:val="21"/>
                <w:szCs w:val="21"/>
              </w:rPr>
            </w:pPr>
          </w:p>
          <w:p w14:paraId="54EF4833" w14:textId="77777777" w:rsidR="00FC49D1" w:rsidRPr="00771A28" w:rsidRDefault="00FC49D1" w:rsidP="00FC49D1">
            <w:pPr>
              <w:jc w:val="center"/>
              <w:rPr>
                <w:rFonts w:ascii="Times New Roman" w:hAnsi="Times New Roman"/>
                <w:sz w:val="21"/>
                <w:szCs w:val="21"/>
              </w:rPr>
            </w:pPr>
          </w:p>
          <w:p w14:paraId="7AB1BC64" w14:textId="77777777" w:rsidR="00FC49D1" w:rsidRPr="00771A28" w:rsidRDefault="00FC49D1" w:rsidP="00FC49D1">
            <w:pPr>
              <w:jc w:val="center"/>
              <w:rPr>
                <w:rFonts w:ascii="Times New Roman" w:hAnsi="Times New Roman"/>
                <w:sz w:val="21"/>
                <w:szCs w:val="21"/>
              </w:rPr>
            </w:pPr>
          </w:p>
          <w:p w14:paraId="0F954FCD" w14:textId="77777777" w:rsidR="00FC49D1" w:rsidRPr="00771A28" w:rsidRDefault="00FC49D1" w:rsidP="00FC49D1">
            <w:pPr>
              <w:jc w:val="center"/>
              <w:rPr>
                <w:rFonts w:ascii="Times New Roman" w:hAnsi="Times New Roman"/>
                <w:sz w:val="21"/>
                <w:szCs w:val="21"/>
              </w:rPr>
            </w:pPr>
          </w:p>
          <w:p w14:paraId="6E232E88" w14:textId="77777777" w:rsidR="00FC49D1" w:rsidRPr="00771A28" w:rsidRDefault="00FC49D1" w:rsidP="00FC49D1">
            <w:pPr>
              <w:jc w:val="center"/>
              <w:rPr>
                <w:rFonts w:ascii="Times New Roman" w:hAnsi="Times New Roman"/>
                <w:sz w:val="21"/>
                <w:szCs w:val="21"/>
              </w:rPr>
            </w:pPr>
          </w:p>
          <w:p w14:paraId="56BD070C" w14:textId="77777777" w:rsidR="00FC49D1" w:rsidRPr="00771A28" w:rsidRDefault="00FC49D1" w:rsidP="00FC49D1">
            <w:pPr>
              <w:jc w:val="center"/>
              <w:rPr>
                <w:rFonts w:ascii="Times New Roman" w:hAnsi="Times New Roman"/>
                <w:sz w:val="21"/>
                <w:szCs w:val="21"/>
              </w:rPr>
            </w:pPr>
          </w:p>
          <w:p w14:paraId="2CC44A13" w14:textId="77777777" w:rsidR="00FC49D1" w:rsidRPr="00771A28" w:rsidRDefault="00FC49D1" w:rsidP="00FC49D1">
            <w:pPr>
              <w:rPr>
                <w:rFonts w:ascii="Times New Roman" w:hAnsi="Times New Roman"/>
                <w:sz w:val="21"/>
                <w:szCs w:val="21"/>
              </w:rPr>
            </w:pPr>
          </w:p>
          <w:p w14:paraId="015A9844"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149.2×</w:t>
            </w:r>
          </w:p>
          <w:p w14:paraId="0B90289F"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w:t>
            </w:r>
            <w:r w:rsidRPr="00771A28">
              <w:rPr>
                <w:rFonts w:ascii="Times New Roman" w:hAnsi="Times New Roman"/>
                <w:sz w:val="21"/>
                <w:szCs w:val="21"/>
              </w:rPr>
              <w:t>4450-6296.41</w:t>
            </w:r>
            <w:r w:rsidRPr="00771A28">
              <w:rPr>
                <w:rFonts w:ascii="Times New Roman" w:hAnsi="Times New Roman"/>
                <w:sz w:val="21"/>
                <w:szCs w:val="21"/>
              </w:rPr>
              <w:t>）</w:t>
            </w:r>
          </w:p>
          <w:p w14:paraId="34730CEB" w14:textId="77777777" w:rsidR="00FC49D1" w:rsidRPr="00771A28" w:rsidRDefault="00FC49D1" w:rsidP="00FC49D1">
            <w:pPr>
              <w:rPr>
                <w:rFonts w:ascii="Times New Roman" w:hAnsi="Times New Roman"/>
                <w:sz w:val="21"/>
                <w:szCs w:val="21"/>
              </w:rPr>
            </w:pPr>
          </w:p>
        </w:tc>
        <w:tc>
          <w:tcPr>
            <w:tcW w:w="1602" w:type="dxa"/>
            <w:vMerge w:val="restart"/>
          </w:tcPr>
          <w:p w14:paraId="3CC35858" w14:textId="77777777" w:rsidR="00FC49D1" w:rsidRPr="00771A28" w:rsidRDefault="00FC49D1" w:rsidP="00FC49D1">
            <w:pPr>
              <w:jc w:val="center"/>
              <w:rPr>
                <w:rFonts w:ascii="Times New Roman" w:hAnsi="Times New Roman"/>
                <w:i/>
                <w:color w:val="808080" w:themeColor="background1" w:themeShade="80"/>
                <w:sz w:val="21"/>
                <w:szCs w:val="21"/>
              </w:rPr>
            </w:pPr>
            <w:r w:rsidRPr="00771A28">
              <w:rPr>
                <w:rFonts w:ascii="Times New Roman" w:hAnsi="Times New Roman"/>
                <w:i/>
                <w:color w:val="808080" w:themeColor="background1" w:themeShade="80"/>
                <w:sz w:val="21"/>
                <w:szCs w:val="21"/>
              </w:rPr>
              <w:t>508×22.3</w:t>
            </w:r>
          </w:p>
          <w:p w14:paraId="2D20F64F" w14:textId="77777777" w:rsidR="00FC49D1" w:rsidRPr="00771A28" w:rsidRDefault="00FC49D1" w:rsidP="00FC49D1">
            <w:pPr>
              <w:jc w:val="center"/>
              <w:rPr>
                <w:rFonts w:ascii="Times New Roman" w:hAnsi="Times New Roman"/>
                <w:i/>
                <w:color w:val="808080" w:themeColor="background1" w:themeShade="80"/>
                <w:sz w:val="21"/>
                <w:szCs w:val="21"/>
              </w:rPr>
            </w:pPr>
            <w:r w:rsidRPr="00771A28">
              <w:rPr>
                <w:rFonts w:ascii="Times New Roman" w:hAnsi="Times New Roman"/>
                <w:i/>
                <w:color w:val="808080" w:themeColor="background1" w:themeShade="80"/>
                <w:sz w:val="21"/>
                <w:szCs w:val="21"/>
              </w:rPr>
              <w:t>(</w:t>
            </w:r>
            <w:r w:rsidRPr="00771A28">
              <w:rPr>
                <w:rFonts w:ascii="Times New Roman" w:hAnsi="Times New Roman"/>
                <w:i/>
                <w:color w:val="808080" w:themeColor="background1" w:themeShade="80"/>
                <w:sz w:val="21"/>
                <w:szCs w:val="21"/>
              </w:rPr>
              <w:t>已下</w:t>
            </w:r>
            <w:r w:rsidRPr="00771A28">
              <w:rPr>
                <w:rFonts w:ascii="Times New Roman" w:hAnsi="Times New Roman"/>
                <w:i/>
                <w:color w:val="808080" w:themeColor="background1" w:themeShade="80"/>
                <w:sz w:val="21"/>
                <w:szCs w:val="21"/>
              </w:rPr>
              <w:t>)</w:t>
            </w:r>
          </w:p>
          <w:p w14:paraId="6495F7AF" w14:textId="77777777" w:rsidR="00FC49D1" w:rsidRPr="00771A28" w:rsidRDefault="00FC49D1" w:rsidP="00FC49D1">
            <w:pPr>
              <w:jc w:val="center"/>
              <w:rPr>
                <w:rFonts w:ascii="Times New Roman" w:hAnsi="Times New Roman"/>
                <w:i/>
                <w:color w:val="808080" w:themeColor="background1" w:themeShade="80"/>
                <w:sz w:val="21"/>
                <w:szCs w:val="21"/>
              </w:rPr>
            </w:pPr>
          </w:p>
          <w:p w14:paraId="684BDD3F" w14:textId="77777777" w:rsidR="00FC49D1" w:rsidRPr="00771A28" w:rsidRDefault="00FC49D1" w:rsidP="00FC49D1">
            <w:pPr>
              <w:jc w:val="center"/>
              <w:rPr>
                <w:rFonts w:ascii="Times New Roman" w:hAnsi="Times New Roman"/>
                <w:i/>
                <w:color w:val="808080" w:themeColor="background1" w:themeShade="80"/>
                <w:sz w:val="21"/>
                <w:szCs w:val="21"/>
              </w:rPr>
            </w:pPr>
            <w:r w:rsidRPr="00771A28">
              <w:rPr>
                <w:rFonts w:ascii="Times New Roman" w:hAnsi="Times New Roman"/>
                <w:i/>
                <w:color w:val="808080" w:themeColor="background1" w:themeShade="80"/>
                <w:sz w:val="21"/>
                <w:szCs w:val="21"/>
              </w:rPr>
              <w:t>339.7×502.18</w:t>
            </w:r>
          </w:p>
          <w:p w14:paraId="4173B093" w14:textId="77777777" w:rsidR="00FC49D1" w:rsidRPr="00771A28" w:rsidRDefault="00FC49D1" w:rsidP="00FC49D1">
            <w:pPr>
              <w:jc w:val="center"/>
              <w:rPr>
                <w:rFonts w:ascii="Times New Roman" w:hAnsi="Times New Roman"/>
                <w:i/>
                <w:color w:val="808080" w:themeColor="background1" w:themeShade="80"/>
                <w:sz w:val="21"/>
                <w:szCs w:val="21"/>
              </w:rPr>
            </w:pPr>
            <w:r w:rsidRPr="00771A28">
              <w:rPr>
                <w:rFonts w:ascii="Times New Roman" w:hAnsi="Times New Roman"/>
                <w:i/>
                <w:color w:val="808080" w:themeColor="background1" w:themeShade="80"/>
                <w:sz w:val="21"/>
                <w:szCs w:val="21"/>
              </w:rPr>
              <w:t>(</w:t>
            </w:r>
            <w:r w:rsidRPr="00771A28">
              <w:rPr>
                <w:rFonts w:ascii="Times New Roman" w:hAnsi="Times New Roman"/>
                <w:i/>
                <w:color w:val="808080" w:themeColor="background1" w:themeShade="80"/>
                <w:sz w:val="21"/>
                <w:szCs w:val="21"/>
              </w:rPr>
              <w:t>已下</w:t>
            </w:r>
            <w:r w:rsidRPr="00771A28">
              <w:rPr>
                <w:rFonts w:ascii="Times New Roman" w:hAnsi="Times New Roman"/>
                <w:i/>
                <w:color w:val="808080" w:themeColor="background1" w:themeShade="80"/>
                <w:sz w:val="21"/>
                <w:szCs w:val="21"/>
              </w:rPr>
              <w:t>)</w:t>
            </w:r>
          </w:p>
          <w:p w14:paraId="0E49C674" w14:textId="77777777" w:rsidR="00FC49D1" w:rsidRPr="00771A28" w:rsidRDefault="00FC49D1" w:rsidP="00FC49D1">
            <w:pPr>
              <w:jc w:val="center"/>
              <w:rPr>
                <w:rFonts w:ascii="Times New Roman" w:hAnsi="Times New Roman"/>
                <w:i/>
                <w:color w:val="808080" w:themeColor="background1" w:themeShade="80"/>
                <w:sz w:val="21"/>
                <w:szCs w:val="21"/>
              </w:rPr>
            </w:pPr>
          </w:p>
          <w:p w14:paraId="3F4F1BD2" w14:textId="77777777" w:rsidR="00FC49D1" w:rsidRPr="00771A28" w:rsidRDefault="00FC49D1" w:rsidP="00FC49D1">
            <w:pPr>
              <w:jc w:val="center"/>
              <w:rPr>
                <w:rFonts w:ascii="Times New Roman" w:hAnsi="Times New Roman"/>
                <w:i/>
                <w:color w:val="808080" w:themeColor="background1" w:themeShade="80"/>
                <w:sz w:val="21"/>
                <w:szCs w:val="21"/>
              </w:rPr>
            </w:pPr>
          </w:p>
          <w:p w14:paraId="58EB0C4C" w14:textId="77777777" w:rsidR="00FC49D1" w:rsidRPr="00771A28" w:rsidRDefault="00FC49D1" w:rsidP="00FC49D1">
            <w:pPr>
              <w:jc w:val="center"/>
              <w:rPr>
                <w:rFonts w:ascii="Times New Roman" w:hAnsi="Times New Roman"/>
                <w:i/>
                <w:color w:val="808080" w:themeColor="background1" w:themeShade="80"/>
                <w:sz w:val="21"/>
                <w:szCs w:val="21"/>
              </w:rPr>
            </w:pPr>
          </w:p>
          <w:p w14:paraId="4C43A49D" w14:textId="77777777" w:rsidR="00FC49D1" w:rsidRPr="00771A28" w:rsidRDefault="00FC49D1" w:rsidP="00FC49D1">
            <w:pPr>
              <w:jc w:val="center"/>
              <w:rPr>
                <w:rFonts w:ascii="Times New Roman" w:hAnsi="Times New Roman"/>
                <w:i/>
                <w:color w:val="808080" w:themeColor="background1" w:themeShade="80"/>
                <w:sz w:val="21"/>
                <w:szCs w:val="21"/>
              </w:rPr>
            </w:pPr>
          </w:p>
          <w:p w14:paraId="5A0EEF2E" w14:textId="77777777" w:rsidR="00FC49D1" w:rsidRPr="00771A28" w:rsidRDefault="00FC49D1" w:rsidP="00FC49D1">
            <w:pPr>
              <w:jc w:val="center"/>
              <w:rPr>
                <w:rFonts w:ascii="Times New Roman" w:hAnsi="Times New Roman"/>
                <w:i/>
                <w:color w:val="808080" w:themeColor="background1" w:themeShade="80"/>
                <w:sz w:val="21"/>
                <w:szCs w:val="21"/>
              </w:rPr>
            </w:pPr>
          </w:p>
          <w:p w14:paraId="09FA90E1" w14:textId="77777777" w:rsidR="00FC49D1" w:rsidRPr="00771A28" w:rsidRDefault="00FC49D1" w:rsidP="00FC49D1">
            <w:pPr>
              <w:jc w:val="center"/>
              <w:rPr>
                <w:rFonts w:ascii="Times New Roman" w:hAnsi="Times New Roman"/>
                <w:i/>
                <w:color w:val="808080" w:themeColor="background1" w:themeShade="80"/>
                <w:sz w:val="21"/>
                <w:szCs w:val="21"/>
              </w:rPr>
            </w:pPr>
          </w:p>
          <w:p w14:paraId="6C94C10E" w14:textId="77777777" w:rsidR="00FC49D1" w:rsidRPr="00771A28" w:rsidRDefault="00FC49D1" w:rsidP="00FC49D1">
            <w:pPr>
              <w:jc w:val="center"/>
              <w:rPr>
                <w:rFonts w:ascii="Times New Roman" w:hAnsi="Times New Roman"/>
                <w:i/>
                <w:color w:val="808080" w:themeColor="background1" w:themeShade="80"/>
                <w:sz w:val="21"/>
                <w:szCs w:val="21"/>
              </w:rPr>
            </w:pPr>
            <w:r w:rsidRPr="00771A28">
              <w:rPr>
                <w:rFonts w:ascii="Times New Roman" w:hAnsi="Times New Roman"/>
                <w:i/>
                <w:color w:val="808080" w:themeColor="background1" w:themeShade="80"/>
                <w:sz w:val="21"/>
                <w:szCs w:val="21"/>
              </w:rPr>
              <w:t>273.1×4126.49</w:t>
            </w:r>
          </w:p>
          <w:p w14:paraId="21BF3491" w14:textId="77777777" w:rsidR="00FC49D1" w:rsidRPr="00771A28" w:rsidRDefault="00FC49D1" w:rsidP="00FC49D1">
            <w:pPr>
              <w:jc w:val="center"/>
              <w:rPr>
                <w:rFonts w:ascii="Times New Roman" w:hAnsi="Times New Roman"/>
                <w:i/>
                <w:color w:val="808080" w:themeColor="background1" w:themeShade="80"/>
                <w:sz w:val="21"/>
                <w:szCs w:val="21"/>
              </w:rPr>
            </w:pPr>
            <w:r w:rsidRPr="00771A28">
              <w:rPr>
                <w:rFonts w:ascii="Times New Roman" w:hAnsi="Times New Roman"/>
                <w:i/>
                <w:color w:val="808080" w:themeColor="background1" w:themeShade="80"/>
                <w:sz w:val="21"/>
                <w:szCs w:val="21"/>
              </w:rPr>
              <w:t>(</w:t>
            </w:r>
            <w:r w:rsidRPr="00771A28">
              <w:rPr>
                <w:rFonts w:ascii="Times New Roman" w:hAnsi="Times New Roman"/>
                <w:i/>
                <w:color w:val="808080" w:themeColor="background1" w:themeShade="80"/>
                <w:sz w:val="21"/>
                <w:szCs w:val="21"/>
              </w:rPr>
              <w:t>已下</w:t>
            </w:r>
            <w:r w:rsidRPr="00771A28">
              <w:rPr>
                <w:rFonts w:ascii="Times New Roman" w:hAnsi="Times New Roman"/>
                <w:i/>
                <w:color w:val="808080" w:themeColor="background1" w:themeShade="80"/>
                <w:sz w:val="21"/>
                <w:szCs w:val="21"/>
              </w:rPr>
              <w:t>)</w:t>
            </w:r>
          </w:p>
          <w:p w14:paraId="3F506988" w14:textId="77777777" w:rsidR="00FC49D1" w:rsidRPr="00771A28" w:rsidRDefault="00FC49D1" w:rsidP="00FC49D1">
            <w:pPr>
              <w:jc w:val="center"/>
              <w:rPr>
                <w:rFonts w:ascii="Times New Roman" w:hAnsi="Times New Roman"/>
                <w:i/>
                <w:color w:val="808080" w:themeColor="background1" w:themeShade="80"/>
                <w:sz w:val="21"/>
                <w:szCs w:val="21"/>
              </w:rPr>
            </w:pPr>
          </w:p>
          <w:p w14:paraId="0AED4B7E" w14:textId="77777777" w:rsidR="00FC49D1" w:rsidRPr="00771A28" w:rsidRDefault="00FC49D1" w:rsidP="00FC49D1">
            <w:pPr>
              <w:jc w:val="center"/>
              <w:rPr>
                <w:rFonts w:ascii="Times New Roman" w:hAnsi="Times New Roman"/>
                <w:i/>
                <w:color w:val="808080" w:themeColor="background1" w:themeShade="80"/>
                <w:sz w:val="21"/>
                <w:szCs w:val="21"/>
              </w:rPr>
            </w:pPr>
          </w:p>
          <w:p w14:paraId="4C75E662" w14:textId="77777777" w:rsidR="00FC49D1" w:rsidRPr="00771A28" w:rsidRDefault="00FC49D1" w:rsidP="00FC49D1">
            <w:pPr>
              <w:jc w:val="center"/>
              <w:rPr>
                <w:rFonts w:ascii="Times New Roman" w:hAnsi="Times New Roman"/>
                <w:i/>
                <w:color w:val="808080" w:themeColor="background1" w:themeShade="80"/>
                <w:sz w:val="21"/>
                <w:szCs w:val="21"/>
              </w:rPr>
            </w:pPr>
          </w:p>
          <w:p w14:paraId="62140DA0" w14:textId="77777777" w:rsidR="00FC49D1" w:rsidRPr="00771A28" w:rsidRDefault="00FC49D1" w:rsidP="00FC49D1">
            <w:pPr>
              <w:jc w:val="center"/>
              <w:rPr>
                <w:rFonts w:ascii="Times New Roman" w:hAnsi="Times New Roman"/>
                <w:i/>
                <w:color w:val="808080" w:themeColor="background1" w:themeShade="80"/>
                <w:sz w:val="21"/>
                <w:szCs w:val="21"/>
              </w:rPr>
            </w:pPr>
          </w:p>
          <w:p w14:paraId="365B8CAA" w14:textId="77777777" w:rsidR="00FC49D1" w:rsidRPr="00771A28" w:rsidRDefault="00FC49D1" w:rsidP="00FC49D1">
            <w:pPr>
              <w:jc w:val="center"/>
              <w:rPr>
                <w:rFonts w:ascii="Times New Roman" w:hAnsi="Times New Roman"/>
                <w:i/>
                <w:color w:val="808080" w:themeColor="background1" w:themeShade="80"/>
                <w:sz w:val="21"/>
                <w:szCs w:val="21"/>
              </w:rPr>
            </w:pPr>
          </w:p>
          <w:p w14:paraId="713031EB" w14:textId="77777777" w:rsidR="00FC49D1" w:rsidRPr="00771A28" w:rsidRDefault="00FC49D1" w:rsidP="00FC49D1">
            <w:pPr>
              <w:jc w:val="center"/>
              <w:rPr>
                <w:rFonts w:ascii="Times New Roman" w:hAnsi="Times New Roman"/>
                <w:i/>
                <w:color w:val="808080" w:themeColor="background1" w:themeShade="80"/>
                <w:sz w:val="21"/>
                <w:szCs w:val="21"/>
              </w:rPr>
            </w:pPr>
          </w:p>
          <w:p w14:paraId="60F7EE3E" w14:textId="77777777" w:rsidR="00FC49D1" w:rsidRPr="00771A28" w:rsidRDefault="00FC49D1" w:rsidP="00FC49D1">
            <w:pPr>
              <w:jc w:val="center"/>
              <w:rPr>
                <w:rFonts w:ascii="Times New Roman" w:hAnsi="Times New Roman"/>
                <w:i/>
                <w:color w:val="808080" w:themeColor="background1" w:themeShade="80"/>
                <w:sz w:val="21"/>
                <w:szCs w:val="21"/>
              </w:rPr>
            </w:pPr>
            <w:r w:rsidRPr="00771A28">
              <w:rPr>
                <w:rFonts w:ascii="Times New Roman" w:hAnsi="Times New Roman"/>
                <w:i/>
                <w:color w:val="808080" w:themeColor="background1" w:themeShade="80"/>
                <w:sz w:val="21"/>
                <w:szCs w:val="21"/>
              </w:rPr>
              <w:t>177.8×6090.42</w:t>
            </w:r>
          </w:p>
          <w:p w14:paraId="227BB3B1" w14:textId="77777777" w:rsidR="00FC49D1" w:rsidRPr="00771A28" w:rsidRDefault="00FC49D1" w:rsidP="00FC49D1">
            <w:pPr>
              <w:jc w:val="center"/>
              <w:rPr>
                <w:rFonts w:ascii="Times New Roman" w:hAnsi="Times New Roman"/>
                <w:i/>
                <w:color w:val="808080" w:themeColor="background1" w:themeShade="80"/>
                <w:sz w:val="21"/>
                <w:szCs w:val="21"/>
              </w:rPr>
            </w:pPr>
            <w:r w:rsidRPr="00771A28">
              <w:rPr>
                <w:rFonts w:ascii="Times New Roman" w:hAnsi="Times New Roman"/>
                <w:i/>
                <w:color w:val="808080" w:themeColor="background1" w:themeShade="80"/>
                <w:sz w:val="21"/>
                <w:szCs w:val="21"/>
              </w:rPr>
              <w:t>(</w:t>
            </w:r>
            <w:r w:rsidRPr="00771A28">
              <w:rPr>
                <w:rFonts w:ascii="Times New Roman" w:hAnsi="Times New Roman"/>
                <w:i/>
                <w:color w:val="808080" w:themeColor="background1" w:themeShade="80"/>
                <w:sz w:val="21"/>
                <w:szCs w:val="21"/>
              </w:rPr>
              <w:t>已下</w:t>
            </w:r>
            <w:r w:rsidRPr="00771A28">
              <w:rPr>
                <w:rFonts w:ascii="Times New Roman" w:hAnsi="Times New Roman"/>
                <w:i/>
                <w:color w:val="808080" w:themeColor="background1" w:themeShade="80"/>
                <w:sz w:val="21"/>
                <w:szCs w:val="21"/>
              </w:rPr>
              <w:t>)</w:t>
            </w:r>
          </w:p>
          <w:p w14:paraId="7EA947BE" w14:textId="77777777" w:rsidR="00FC49D1" w:rsidRPr="00771A28" w:rsidRDefault="00FC49D1" w:rsidP="00FC49D1">
            <w:pPr>
              <w:jc w:val="center"/>
              <w:rPr>
                <w:rFonts w:ascii="Times New Roman" w:hAnsi="Times New Roman"/>
                <w:i/>
                <w:sz w:val="21"/>
                <w:szCs w:val="21"/>
              </w:rPr>
            </w:pPr>
          </w:p>
          <w:p w14:paraId="3F3237F0" w14:textId="77777777" w:rsidR="00FC49D1" w:rsidRPr="00771A28" w:rsidRDefault="00FC49D1" w:rsidP="00FC49D1">
            <w:pPr>
              <w:jc w:val="center"/>
              <w:rPr>
                <w:rFonts w:ascii="Times New Roman" w:hAnsi="Times New Roman"/>
                <w:i/>
                <w:sz w:val="21"/>
                <w:szCs w:val="21"/>
              </w:rPr>
            </w:pPr>
          </w:p>
          <w:p w14:paraId="0498CC08" w14:textId="77777777" w:rsidR="00FC49D1" w:rsidRPr="00771A28" w:rsidRDefault="00FC49D1" w:rsidP="00FC49D1">
            <w:pPr>
              <w:jc w:val="center"/>
              <w:rPr>
                <w:rFonts w:ascii="Times New Roman" w:hAnsi="Times New Roman"/>
                <w:i/>
                <w:sz w:val="21"/>
                <w:szCs w:val="21"/>
              </w:rPr>
            </w:pPr>
          </w:p>
          <w:p w14:paraId="74D7FA36" w14:textId="77777777" w:rsidR="00FC49D1" w:rsidRPr="00771A28" w:rsidRDefault="00FC49D1" w:rsidP="00FC49D1">
            <w:pPr>
              <w:jc w:val="center"/>
              <w:rPr>
                <w:rFonts w:ascii="Times New Roman" w:hAnsi="Times New Roman"/>
                <w:i/>
                <w:sz w:val="21"/>
                <w:szCs w:val="21"/>
              </w:rPr>
            </w:pPr>
          </w:p>
          <w:p w14:paraId="1CA6E95F" w14:textId="77777777" w:rsidR="00FC49D1" w:rsidRPr="00771A28" w:rsidRDefault="00FC49D1" w:rsidP="00FC49D1">
            <w:pPr>
              <w:jc w:val="center"/>
              <w:rPr>
                <w:rFonts w:ascii="Times New Roman" w:hAnsi="Times New Roman"/>
                <w:i/>
                <w:sz w:val="21"/>
                <w:szCs w:val="21"/>
              </w:rPr>
            </w:pPr>
          </w:p>
          <w:p w14:paraId="4A53AFD0" w14:textId="77777777" w:rsidR="00FC49D1" w:rsidRPr="00771A28" w:rsidRDefault="00FC49D1" w:rsidP="00FC49D1">
            <w:pPr>
              <w:rPr>
                <w:rFonts w:ascii="Times New Roman" w:hAnsi="Times New Roman"/>
                <w:i/>
                <w:sz w:val="21"/>
                <w:szCs w:val="21"/>
              </w:rPr>
            </w:pPr>
          </w:p>
          <w:p w14:paraId="078C9149" w14:textId="77777777" w:rsidR="00FC49D1" w:rsidRPr="00771A28" w:rsidRDefault="00FC49D1" w:rsidP="00FC49D1">
            <w:pPr>
              <w:rPr>
                <w:rFonts w:ascii="Times New Roman" w:hAnsi="Times New Roman"/>
                <w:i/>
                <w:sz w:val="21"/>
                <w:szCs w:val="21"/>
              </w:rPr>
            </w:pPr>
          </w:p>
          <w:p w14:paraId="36AE6560"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114.3×</w:t>
            </w:r>
          </w:p>
          <w:p w14:paraId="5B73F521"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w:t>
            </w:r>
            <w:r w:rsidRPr="00771A28">
              <w:rPr>
                <w:rFonts w:ascii="Times New Roman" w:hAnsi="Times New Roman"/>
                <w:sz w:val="21"/>
                <w:szCs w:val="21"/>
              </w:rPr>
              <w:t>4150~6293</w:t>
            </w:r>
            <w:r w:rsidRPr="00771A28">
              <w:rPr>
                <w:rFonts w:ascii="Times New Roman" w:hAnsi="Times New Roman"/>
                <w:sz w:val="21"/>
                <w:szCs w:val="21"/>
              </w:rPr>
              <w:t>）</w:t>
            </w:r>
          </w:p>
          <w:p w14:paraId="0A8FEA5A" w14:textId="77777777" w:rsidR="00FC49D1" w:rsidRPr="00771A28" w:rsidRDefault="00FC49D1" w:rsidP="00FC49D1">
            <w:pPr>
              <w:rPr>
                <w:rFonts w:ascii="Times New Roman" w:hAnsi="Times New Roman"/>
                <w:sz w:val="21"/>
                <w:szCs w:val="21"/>
              </w:rPr>
            </w:pPr>
          </w:p>
        </w:tc>
        <w:tc>
          <w:tcPr>
            <w:tcW w:w="978" w:type="dxa"/>
            <w:vMerge w:val="restart"/>
          </w:tcPr>
          <w:p w14:paraId="4E1E3FBC" w14:textId="7F9208CA" w:rsidR="00FC49D1" w:rsidRPr="00771A28" w:rsidRDefault="00FC49D1" w:rsidP="00FC49D1">
            <w:pPr>
              <w:jc w:val="center"/>
              <w:rPr>
                <w:rFonts w:ascii="Times New Roman" w:hAnsi="Times New Roman"/>
                <w:sz w:val="21"/>
                <w:szCs w:val="21"/>
              </w:rPr>
            </w:pPr>
            <w:r w:rsidRPr="00771A28">
              <w:rPr>
                <w:rFonts w:ascii="Times New Roman" w:hAnsi="Times New Roman"/>
                <w:noProof/>
              </w:rPr>
              <w:drawing>
                <wp:inline distT="0" distB="0" distL="0" distR="0" wp14:anchorId="20683980" wp14:editId="5911E573">
                  <wp:extent cx="483829" cy="5747657"/>
                  <wp:effectExtent l="0" t="0" r="0" b="0"/>
                  <wp:docPr id="91916" name="图片 9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91468" cy="5838409"/>
                          </a:xfrm>
                          <a:prstGeom prst="rect">
                            <a:avLst/>
                          </a:prstGeom>
                        </pic:spPr>
                      </pic:pic>
                    </a:graphicData>
                  </a:graphic>
                </wp:inline>
              </w:drawing>
            </w:r>
          </w:p>
        </w:tc>
      </w:tr>
      <w:tr w:rsidR="00FC49D1" w:rsidRPr="00771A28" w14:paraId="3AC84E44" w14:textId="77777777" w:rsidTr="00FC49D1">
        <w:trPr>
          <w:cantSplit/>
          <w:trHeight w:val="472"/>
          <w:jc w:val="center"/>
        </w:trPr>
        <w:tc>
          <w:tcPr>
            <w:tcW w:w="402" w:type="dxa"/>
            <w:vMerge/>
            <w:vAlign w:val="center"/>
          </w:tcPr>
          <w:p w14:paraId="39314BA2" w14:textId="77777777" w:rsidR="00FC49D1" w:rsidRPr="00771A28" w:rsidRDefault="00FC49D1" w:rsidP="00FC49D1">
            <w:pPr>
              <w:jc w:val="center"/>
              <w:rPr>
                <w:rFonts w:ascii="Times New Roman" w:hAnsi="Times New Roman"/>
                <w:sz w:val="21"/>
                <w:szCs w:val="21"/>
              </w:rPr>
            </w:pPr>
          </w:p>
        </w:tc>
        <w:tc>
          <w:tcPr>
            <w:tcW w:w="436" w:type="dxa"/>
            <w:vMerge/>
            <w:vAlign w:val="center"/>
          </w:tcPr>
          <w:p w14:paraId="332F4B50" w14:textId="77777777" w:rsidR="00FC49D1" w:rsidRPr="00771A28" w:rsidRDefault="00FC49D1" w:rsidP="00FC49D1">
            <w:pPr>
              <w:jc w:val="center"/>
              <w:rPr>
                <w:rFonts w:ascii="Times New Roman" w:hAnsi="Times New Roman"/>
                <w:sz w:val="21"/>
                <w:szCs w:val="21"/>
              </w:rPr>
            </w:pPr>
          </w:p>
        </w:tc>
        <w:tc>
          <w:tcPr>
            <w:tcW w:w="436" w:type="dxa"/>
            <w:vMerge w:val="restart"/>
            <w:vAlign w:val="center"/>
          </w:tcPr>
          <w:p w14:paraId="3868FE26"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中</w:t>
            </w:r>
          </w:p>
          <w:p w14:paraId="2EEAD996" w14:textId="77777777" w:rsidR="00FC49D1" w:rsidRPr="00771A28" w:rsidRDefault="00FC49D1" w:rsidP="00FC49D1">
            <w:pPr>
              <w:jc w:val="center"/>
              <w:rPr>
                <w:rFonts w:ascii="Times New Roman" w:hAnsi="Times New Roman"/>
                <w:sz w:val="21"/>
                <w:szCs w:val="21"/>
              </w:rPr>
            </w:pPr>
          </w:p>
          <w:p w14:paraId="02AA2AE9" w14:textId="77777777" w:rsidR="00FC49D1" w:rsidRPr="00771A28" w:rsidRDefault="00FC49D1" w:rsidP="00FC49D1">
            <w:pPr>
              <w:jc w:val="center"/>
              <w:rPr>
                <w:rFonts w:ascii="Times New Roman" w:hAnsi="Times New Roman"/>
                <w:sz w:val="21"/>
                <w:szCs w:val="21"/>
              </w:rPr>
            </w:pPr>
          </w:p>
          <w:p w14:paraId="553CD0D5" w14:textId="77777777" w:rsidR="00FC49D1" w:rsidRPr="00771A28" w:rsidRDefault="00FC49D1" w:rsidP="00FC49D1">
            <w:pPr>
              <w:jc w:val="center"/>
              <w:rPr>
                <w:rFonts w:ascii="Times New Roman" w:hAnsi="Times New Roman"/>
                <w:sz w:val="21"/>
                <w:szCs w:val="21"/>
              </w:rPr>
            </w:pPr>
          </w:p>
          <w:p w14:paraId="19247152"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统</w:t>
            </w:r>
          </w:p>
        </w:tc>
        <w:tc>
          <w:tcPr>
            <w:tcW w:w="873" w:type="dxa"/>
            <w:vAlign w:val="center"/>
          </w:tcPr>
          <w:p w14:paraId="261C1D86"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上沙</w:t>
            </w:r>
          </w:p>
          <w:p w14:paraId="1FA56324"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溪庙组</w:t>
            </w:r>
          </w:p>
        </w:tc>
        <w:tc>
          <w:tcPr>
            <w:tcW w:w="436" w:type="dxa"/>
            <w:vAlign w:val="center"/>
          </w:tcPr>
          <w:p w14:paraId="26D91E2B" w14:textId="77777777" w:rsidR="00FC49D1" w:rsidRPr="00771A28" w:rsidRDefault="00FC49D1" w:rsidP="00FC49D1">
            <w:pPr>
              <w:jc w:val="center"/>
              <w:rPr>
                <w:rFonts w:ascii="Times New Roman" w:hAnsi="Times New Roman"/>
                <w:sz w:val="21"/>
                <w:szCs w:val="21"/>
              </w:rPr>
            </w:pPr>
          </w:p>
        </w:tc>
        <w:tc>
          <w:tcPr>
            <w:tcW w:w="1018" w:type="dxa"/>
            <w:vAlign w:val="center"/>
          </w:tcPr>
          <w:p w14:paraId="72671309" w14:textId="77777777" w:rsidR="00FC49D1" w:rsidRPr="00771A28" w:rsidRDefault="00FC49D1" w:rsidP="00FC49D1">
            <w:pPr>
              <w:pStyle w:val="afb"/>
              <w:spacing w:before="0" w:beforeAutospacing="0" w:after="0" w:afterAutospacing="0"/>
              <w:jc w:val="center"/>
              <w:textAlignment w:val="center"/>
              <w:rPr>
                <w:rFonts w:ascii="Times New Roman" w:hAnsi="Times New Roman"/>
                <w:i/>
                <w:iCs/>
                <w:sz w:val="21"/>
                <w:szCs w:val="21"/>
              </w:rPr>
            </w:pPr>
            <w:r w:rsidRPr="00771A28">
              <w:rPr>
                <w:rFonts w:ascii="Times New Roman" w:hAnsi="Times New Roman"/>
                <w:sz w:val="21"/>
                <w:szCs w:val="21"/>
              </w:rPr>
              <w:t>2021</w:t>
            </w:r>
          </w:p>
        </w:tc>
        <w:tc>
          <w:tcPr>
            <w:tcW w:w="873" w:type="dxa"/>
            <w:vAlign w:val="center"/>
          </w:tcPr>
          <w:p w14:paraId="7752420B" w14:textId="77777777" w:rsidR="00FC49D1" w:rsidRPr="00771A28" w:rsidRDefault="00FC49D1" w:rsidP="00FC49D1">
            <w:pPr>
              <w:jc w:val="center"/>
              <w:rPr>
                <w:rFonts w:ascii="Times New Roman" w:hAnsi="Times New Roman"/>
                <w:sz w:val="21"/>
                <w:szCs w:val="21"/>
              </w:rPr>
            </w:pPr>
          </w:p>
        </w:tc>
        <w:tc>
          <w:tcPr>
            <w:tcW w:w="629" w:type="dxa"/>
            <w:vMerge/>
          </w:tcPr>
          <w:p w14:paraId="29BC90EA" w14:textId="77777777" w:rsidR="00FC49D1" w:rsidRPr="00771A28" w:rsidRDefault="00FC49D1" w:rsidP="00FC49D1">
            <w:pPr>
              <w:jc w:val="center"/>
              <w:rPr>
                <w:rFonts w:ascii="Times New Roman" w:hAnsi="Times New Roman"/>
                <w:sz w:val="21"/>
                <w:szCs w:val="21"/>
              </w:rPr>
            </w:pPr>
          </w:p>
        </w:tc>
        <w:tc>
          <w:tcPr>
            <w:tcW w:w="1843" w:type="dxa"/>
            <w:vMerge/>
          </w:tcPr>
          <w:p w14:paraId="421030A8" w14:textId="77777777" w:rsidR="00FC49D1" w:rsidRPr="00771A28" w:rsidRDefault="00FC49D1" w:rsidP="00FC49D1">
            <w:pPr>
              <w:jc w:val="center"/>
              <w:rPr>
                <w:rFonts w:ascii="Times New Roman" w:hAnsi="Times New Roman"/>
                <w:sz w:val="21"/>
                <w:szCs w:val="21"/>
              </w:rPr>
            </w:pPr>
          </w:p>
        </w:tc>
        <w:tc>
          <w:tcPr>
            <w:tcW w:w="1602" w:type="dxa"/>
            <w:vMerge/>
          </w:tcPr>
          <w:p w14:paraId="02277A19" w14:textId="77777777" w:rsidR="00FC49D1" w:rsidRPr="00771A28" w:rsidRDefault="00FC49D1" w:rsidP="00FC49D1">
            <w:pPr>
              <w:jc w:val="center"/>
              <w:rPr>
                <w:rFonts w:ascii="Times New Roman" w:hAnsi="Times New Roman"/>
                <w:sz w:val="21"/>
                <w:szCs w:val="21"/>
              </w:rPr>
            </w:pPr>
          </w:p>
        </w:tc>
        <w:tc>
          <w:tcPr>
            <w:tcW w:w="978" w:type="dxa"/>
            <w:vMerge/>
          </w:tcPr>
          <w:p w14:paraId="3F83B51F" w14:textId="77777777" w:rsidR="00FC49D1" w:rsidRPr="00771A28" w:rsidRDefault="00FC49D1" w:rsidP="00FC49D1">
            <w:pPr>
              <w:jc w:val="center"/>
              <w:rPr>
                <w:rFonts w:ascii="Times New Roman" w:hAnsi="Times New Roman"/>
                <w:sz w:val="21"/>
                <w:szCs w:val="21"/>
              </w:rPr>
            </w:pPr>
          </w:p>
        </w:tc>
      </w:tr>
      <w:tr w:rsidR="00FC49D1" w:rsidRPr="00771A28" w14:paraId="25C8AEC3" w14:textId="77777777" w:rsidTr="00FC49D1">
        <w:trPr>
          <w:cantSplit/>
          <w:trHeight w:val="576"/>
          <w:jc w:val="center"/>
        </w:trPr>
        <w:tc>
          <w:tcPr>
            <w:tcW w:w="402" w:type="dxa"/>
            <w:vMerge/>
            <w:vAlign w:val="center"/>
          </w:tcPr>
          <w:p w14:paraId="316F55AE" w14:textId="77777777" w:rsidR="00FC49D1" w:rsidRPr="00771A28" w:rsidRDefault="00FC49D1" w:rsidP="00FC49D1">
            <w:pPr>
              <w:jc w:val="center"/>
              <w:rPr>
                <w:rFonts w:ascii="Times New Roman" w:hAnsi="Times New Roman"/>
                <w:sz w:val="21"/>
                <w:szCs w:val="21"/>
              </w:rPr>
            </w:pPr>
          </w:p>
        </w:tc>
        <w:tc>
          <w:tcPr>
            <w:tcW w:w="436" w:type="dxa"/>
            <w:vMerge/>
            <w:vAlign w:val="center"/>
          </w:tcPr>
          <w:p w14:paraId="1736B8EC" w14:textId="77777777" w:rsidR="00FC49D1" w:rsidRPr="00771A28" w:rsidRDefault="00FC49D1" w:rsidP="00FC49D1">
            <w:pPr>
              <w:jc w:val="center"/>
              <w:rPr>
                <w:rFonts w:ascii="Times New Roman" w:hAnsi="Times New Roman"/>
                <w:sz w:val="21"/>
                <w:szCs w:val="21"/>
              </w:rPr>
            </w:pPr>
          </w:p>
        </w:tc>
        <w:tc>
          <w:tcPr>
            <w:tcW w:w="436" w:type="dxa"/>
            <w:vMerge/>
            <w:vAlign w:val="center"/>
          </w:tcPr>
          <w:p w14:paraId="2960FEDE" w14:textId="77777777" w:rsidR="00FC49D1" w:rsidRPr="00771A28" w:rsidRDefault="00FC49D1" w:rsidP="00FC49D1">
            <w:pPr>
              <w:jc w:val="center"/>
              <w:rPr>
                <w:rFonts w:ascii="Times New Roman" w:hAnsi="Times New Roman"/>
                <w:sz w:val="21"/>
                <w:szCs w:val="21"/>
              </w:rPr>
            </w:pPr>
          </w:p>
        </w:tc>
        <w:tc>
          <w:tcPr>
            <w:tcW w:w="873" w:type="dxa"/>
            <w:vAlign w:val="center"/>
          </w:tcPr>
          <w:p w14:paraId="091E48EB"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下沙</w:t>
            </w:r>
          </w:p>
          <w:p w14:paraId="69E010AC"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溪庙</w:t>
            </w:r>
          </w:p>
        </w:tc>
        <w:tc>
          <w:tcPr>
            <w:tcW w:w="436" w:type="dxa"/>
            <w:vAlign w:val="center"/>
          </w:tcPr>
          <w:p w14:paraId="53EC8441" w14:textId="77777777" w:rsidR="00FC49D1" w:rsidRPr="00771A28" w:rsidRDefault="00FC49D1" w:rsidP="00FC49D1">
            <w:pPr>
              <w:jc w:val="center"/>
              <w:rPr>
                <w:rFonts w:ascii="Times New Roman" w:hAnsi="Times New Roman"/>
                <w:sz w:val="21"/>
                <w:szCs w:val="21"/>
              </w:rPr>
            </w:pPr>
          </w:p>
        </w:tc>
        <w:tc>
          <w:tcPr>
            <w:tcW w:w="1018" w:type="dxa"/>
            <w:vAlign w:val="center"/>
          </w:tcPr>
          <w:p w14:paraId="339A8F6D" w14:textId="77777777" w:rsidR="00FC49D1" w:rsidRPr="00771A28" w:rsidRDefault="00FC49D1" w:rsidP="00FC49D1">
            <w:pPr>
              <w:pStyle w:val="afb"/>
              <w:spacing w:before="0" w:beforeAutospacing="0" w:after="0" w:afterAutospacing="0"/>
              <w:jc w:val="center"/>
              <w:textAlignment w:val="center"/>
              <w:rPr>
                <w:rFonts w:ascii="Times New Roman" w:hAnsi="Times New Roman"/>
                <w:i/>
                <w:iCs/>
                <w:sz w:val="21"/>
                <w:szCs w:val="21"/>
              </w:rPr>
            </w:pPr>
            <w:r w:rsidRPr="00771A28">
              <w:rPr>
                <w:rFonts w:ascii="Times New Roman" w:hAnsi="Times New Roman"/>
                <w:sz w:val="21"/>
                <w:szCs w:val="21"/>
              </w:rPr>
              <w:t>2665</w:t>
            </w:r>
          </w:p>
        </w:tc>
        <w:tc>
          <w:tcPr>
            <w:tcW w:w="873" w:type="dxa"/>
            <w:vAlign w:val="center"/>
          </w:tcPr>
          <w:p w14:paraId="4B7D0BF5" w14:textId="77777777" w:rsidR="00FC49D1" w:rsidRPr="00771A28" w:rsidRDefault="00FC49D1" w:rsidP="00FC49D1">
            <w:pPr>
              <w:jc w:val="center"/>
              <w:rPr>
                <w:rFonts w:ascii="Times New Roman" w:hAnsi="Times New Roman"/>
                <w:sz w:val="21"/>
                <w:szCs w:val="21"/>
              </w:rPr>
            </w:pPr>
          </w:p>
        </w:tc>
        <w:tc>
          <w:tcPr>
            <w:tcW w:w="629" w:type="dxa"/>
            <w:vMerge/>
          </w:tcPr>
          <w:p w14:paraId="17409B29" w14:textId="77777777" w:rsidR="00FC49D1" w:rsidRPr="00771A28" w:rsidRDefault="00FC49D1" w:rsidP="00FC49D1">
            <w:pPr>
              <w:jc w:val="center"/>
              <w:rPr>
                <w:rFonts w:ascii="Times New Roman" w:hAnsi="Times New Roman"/>
                <w:sz w:val="21"/>
                <w:szCs w:val="21"/>
              </w:rPr>
            </w:pPr>
          </w:p>
        </w:tc>
        <w:tc>
          <w:tcPr>
            <w:tcW w:w="1843" w:type="dxa"/>
            <w:vMerge/>
            <w:vAlign w:val="center"/>
          </w:tcPr>
          <w:p w14:paraId="248D2F9D" w14:textId="77777777" w:rsidR="00FC49D1" w:rsidRPr="00771A28" w:rsidRDefault="00FC49D1" w:rsidP="00FC49D1">
            <w:pPr>
              <w:jc w:val="center"/>
              <w:rPr>
                <w:rFonts w:ascii="Times New Roman" w:hAnsi="Times New Roman"/>
                <w:sz w:val="21"/>
                <w:szCs w:val="21"/>
              </w:rPr>
            </w:pPr>
          </w:p>
        </w:tc>
        <w:tc>
          <w:tcPr>
            <w:tcW w:w="1602" w:type="dxa"/>
            <w:vMerge/>
            <w:vAlign w:val="center"/>
          </w:tcPr>
          <w:p w14:paraId="57686AF5" w14:textId="77777777" w:rsidR="00FC49D1" w:rsidRPr="00771A28" w:rsidRDefault="00FC49D1" w:rsidP="00FC49D1">
            <w:pPr>
              <w:jc w:val="center"/>
              <w:rPr>
                <w:rFonts w:ascii="Times New Roman" w:hAnsi="Times New Roman"/>
                <w:sz w:val="21"/>
                <w:szCs w:val="21"/>
              </w:rPr>
            </w:pPr>
          </w:p>
        </w:tc>
        <w:tc>
          <w:tcPr>
            <w:tcW w:w="978" w:type="dxa"/>
            <w:vMerge/>
          </w:tcPr>
          <w:p w14:paraId="5BDC196F" w14:textId="77777777" w:rsidR="00FC49D1" w:rsidRPr="00771A28" w:rsidRDefault="00FC49D1" w:rsidP="00FC49D1">
            <w:pPr>
              <w:jc w:val="center"/>
              <w:rPr>
                <w:rFonts w:ascii="Times New Roman" w:hAnsi="Times New Roman"/>
                <w:sz w:val="21"/>
                <w:szCs w:val="21"/>
              </w:rPr>
            </w:pPr>
          </w:p>
        </w:tc>
      </w:tr>
      <w:tr w:rsidR="00FC49D1" w:rsidRPr="00771A28" w14:paraId="04585841" w14:textId="77777777" w:rsidTr="00FC49D1">
        <w:trPr>
          <w:cantSplit/>
          <w:trHeight w:val="329"/>
          <w:jc w:val="center"/>
        </w:trPr>
        <w:tc>
          <w:tcPr>
            <w:tcW w:w="402" w:type="dxa"/>
            <w:vMerge/>
            <w:vAlign w:val="center"/>
          </w:tcPr>
          <w:p w14:paraId="1EE536D9" w14:textId="77777777" w:rsidR="00FC49D1" w:rsidRPr="00771A28" w:rsidRDefault="00FC49D1" w:rsidP="00FC49D1">
            <w:pPr>
              <w:jc w:val="center"/>
              <w:rPr>
                <w:rFonts w:ascii="Times New Roman" w:hAnsi="Times New Roman"/>
                <w:sz w:val="21"/>
                <w:szCs w:val="21"/>
              </w:rPr>
            </w:pPr>
          </w:p>
        </w:tc>
        <w:tc>
          <w:tcPr>
            <w:tcW w:w="436" w:type="dxa"/>
            <w:vMerge/>
            <w:vAlign w:val="center"/>
          </w:tcPr>
          <w:p w14:paraId="5A75EBA9" w14:textId="77777777" w:rsidR="00FC49D1" w:rsidRPr="00771A28" w:rsidRDefault="00FC49D1" w:rsidP="00FC49D1">
            <w:pPr>
              <w:jc w:val="center"/>
              <w:rPr>
                <w:rFonts w:ascii="Times New Roman" w:hAnsi="Times New Roman"/>
                <w:sz w:val="21"/>
                <w:szCs w:val="21"/>
              </w:rPr>
            </w:pPr>
          </w:p>
        </w:tc>
        <w:tc>
          <w:tcPr>
            <w:tcW w:w="436" w:type="dxa"/>
            <w:vMerge/>
            <w:vAlign w:val="center"/>
          </w:tcPr>
          <w:p w14:paraId="78DEA183" w14:textId="77777777" w:rsidR="00FC49D1" w:rsidRPr="00771A28" w:rsidRDefault="00FC49D1" w:rsidP="00FC49D1">
            <w:pPr>
              <w:jc w:val="center"/>
              <w:rPr>
                <w:rFonts w:ascii="Times New Roman" w:hAnsi="Times New Roman"/>
                <w:sz w:val="21"/>
                <w:szCs w:val="21"/>
              </w:rPr>
            </w:pPr>
          </w:p>
        </w:tc>
        <w:tc>
          <w:tcPr>
            <w:tcW w:w="873" w:type="dxa"/>
            <w:vAlign w:val="center"/>
          </w:tcPr>
          <w:p w14:paraId="0FE706BE"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千佛</w:t>
            </w:r>
          </w:p>
          <w:p w14:paraId="2CFA6D15"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崖组</w:t>
            </w:r>
          </w:p>
        </w:tc>
        <w:tc>
          <w:tcPr>
            <w:tcW w:w="436" w:type="dxa"/>
            <w:vAlign w:val="center"/>
          </w:tcPr>
          <w:p w14:paraId="1E37921A" w14:textId="77777777" w:rsidR="00FC49D1" w:rsidRPr="00771A28" w:rsidRDefault="00FC49D1" w:rsidP="00FC49D1">
            <w:pPr>
              <w:jc w:val="center"/>
              <w:rPr>
                <w:rFonts w:ascii="Times New Roman" w:hAnsi="Times New Roman"/>
                <w:sz w:val="21"/>
                <w:szCs w:val="21"/>
              </w:rPr>
            </w:pPr>
          </w:p>
        </w:tc>
        <w:tc>
          <w:tcPr>
            <w:tcW w:w="1018" w:type="dxa"/>
            <w:vAlign w:val="center"/>
          </w:tcPr>
          <w:p w14:paraId="54ECB042" w14:textId="77777777" w:rsidR="00FC49D1" w:rsidRPr="00771A28" w:rsidRDefault="00FC49D1" w:rsidP="00FC49D1">
            <w:pPr>
              <w:pStyle w:val="afb"/>
              <w:spacing w:before="0" w:beforeAutospacing="0" w:after="0" w:afterAutospacing="0"/>
              <w:jc w:val="center"/>
              <w:textAlignment w:val="center"/>
              <w:rPr>
                <w:rFonts w:ascii="Times New Roman" w:hAnsi="Times New Roman"/>
                <w:i/>
                <w:iCs/>
                <w:sz w:val="21"/>
                <w:szCs w:val="21"/>
              </w:rPr>
            </w:pPr>
            <w:r w:rsidRPr="00771A28">
              <w:rPr>
                <w:rFonts w:ascii="Times New Roman" w:hAnsi="Times New Roman"/>
                <w:sz w:val="21"/>
                <w:szCs w:val="21"/>
              </w:rPr>
              <w:t>3250</w:t>
            </w:r>
          </w:p>
        </w:tc>
        <w:tc>
          <w:tcPr>
            <w:tcW w:w="873" w:type="dxa"/>
            <w:vAlign w:val="center"/>
          </w:tcPr>
          <w:p w14:paraId="1732B264" w14:textId="77777777" w:rsidR="00FC49D1" w:rsidRPr="00771A28" w:rsidRDefault="00FC49D1" w:rsidP="00FC49D1">
            <w:pPr>
              <w:jc w:val="center"/>
              <w:rPr>
                <w:rFonts w:ascii="Times New Roman" w:hAnsi="Times New Roman"/>
                <w:sz w:val="21"/>
                <w:szCs w:val="21"/>
              </w:rPr>
            </w:pPr>
          </w:p>
        </w:tc>
        <w:tc>
          <w:tcPr>
            <w:tcW w:w="629" w:type="dxa"/>
            <w:vMerge/>
          </w:tcPr>
          <w:p w14:paraId="0EF254B6" w14:textId="77777777" w:rsidR="00FC49D1" w:rsidRPr="00771A28" w:rsidRDefault="00FC49D1" w:rsidP="00FC49D1">
            <w:pPr>
              <w:jc w:val="center"/>
              <w:rPr>
                <w:rFonts w:ascii="Times New Roman" w:hAnsi="Times New Roman"/>
                <w:sz w:val="21"/>
                <w:szCs w:val="21"/>
              </w:rPr>
            </w:pPr>
          </w:p>
        </w:tc>
        <w:tc>
          <w:tcPr>
            <w:tcW w:w="1843" w:type="dxa"/>
            <w:vMerge/>
            <w:vAlign w:val="center"/>
          </w:tcPr>
          <w:p w14:paraId="01A88E4E" w14:textId="77777777" w:rsidR="00FC49D1" w:rsidRPr="00771A28" w:rsidRDefault="00FC49D1" w:rsidP="00FC49D1">
            <w:pPr>
              <w:jc w:val="center"/>
              <w:rPr>
                <w:rFonts w:ascii="Times New Roman" w:hAnsi="Times New Roman"/>
                <w:sz w:val="21"/>
                <w:szCs w:val="21"/>
              </w:rPr>
            </w:pPr>
          </w:p>
        </w:tc>
        <w:tc>
          <w:tcPr>
            <w:tcW w:w="1602" w:type="dxa"/>
            <w:vMerge/>
            <w:vAlign w:val="center"/>
          </w:tcPr>
          <w:p w14:paraId="3A68050D" w14:textId="77777777" w:rsidR="00FC49D1" w:rsidRPr="00771A28" w:rsidRDefault="00FC49D1" w:rsidP="00FC49D1">
            <w:pPr>
              <w:jc w:val="center"/>
              <w:rPr>
                <w:rFonts w:ascii="Times New Roman" w:hAnsi="Times New Roman"/>
                <w:sz w:val="21"/>
                <w:szCs w:val="21"/>
              </w:rPr>
            </w:pPr>
          </w:p>
        </w:tc>
        <w:tc>
          <w:tcPr>
            <w:tcW w:w="978" w:type="dxa"/>
            <w:vMerge/>
          </w:tcPr>
          <w:p w14:paraId="43969ED6" w14:textId="77777777" w:rsidR="00FC49D1" w:rsidRPr="00771A28" w:rsidRDefault="00FC49D1" w:rsidP="00FC49D1">
            <w:pPr>
              <w:jc w:val="center"/>
              <w:rPr>
                <w:rFonts w:ascii="Times New Roman" w:hAnsi="Times New Roman"/>
                <w:sz w:val="21"/>
                <w:szCs w:val="21"/>
              </w:rPr>
            </w:pPr>
          </w:p>
        </w:tc>
      </w:tr>
      <w:tr w:rsidR="00FC49D1" w:rsidRPr="00771A28" w14:paraId="7878F4CB" w14:textId="77777777" w:rsidTr="00FC49D1">
        <w:trPr>
          <w:cantSplit/>
          <w:trHeight w:val="604"/>
          <w:jc w:val="center"/>
        </w:trPr>
        <w:tc>
          <w:tcPr>
            <w:tcW w:w="402" w:type="dxa"/>
            <w:vMerge/>
            <w:vAlign w:val="center"/>
          </w:tcPr>
          <w:p w14:paraId="4C3E674A" w14:textId="77777777" w:rsidR="00FC49D1" w:rsidRPr="00771A28" w:rsidRDefault="00FC49D1" w:rsidP="00FC49D1">
            <w:pPr>
              <w:jc w:val="center"/>
              <w:rPr>
                <w:rFonts w:ascii="Times New Roman" w:hAnsi="Times New Roman"/>
                <w:sz w:val="21"/>
                <w:szCs w:val="21"/>
              </w:rPr>
            </w:pPr>
          </w:p>
        </w:tc>
        <w:tc>
          <w:tcPr>
            <w:tcW w:w="436" w:type="dxa"/>
            <w:vMerge/>
            <w:vAlign w:val="center"/>
          </w:tcPr>
          <w:p w14:paraId="110D6C22" w14:textId="77777777" w:rsidR="00FC49D1" w:rsidRPr="00771A28" w:rsidRDefault="00FC49D1" w:rsidP="00FC49D1">
            <w:pPr>
              <w:jc w:val="center"/>
              <w:rPr>
                <w:rFonts w:ascii="Times New Roman" w:hAnsi="Times New Roman"/>
                <w:sz w:val="21"/>
                <w:szCs w:val="21"/>
              </w:rPr>
            </w:pPr>
          </w:p>
        </w:tc>
        <w:tc>
          <w:tcPr>
            <w:tcW w:w="436" w:type="dxa"/>
            <w:vAlign w:val="center"/>
          </w:tcPr>
          <w:p w14:paraId="4AFA1D8E"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下</w:t>
            </w:r>
          </w:p>
          <w:p w14:paraId="784CBC2E"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统</w:t>
            </w:r>
          </w:p>
        </w:tc>
        <w:tc>
          <w:tcPr>
            <w:tcW w:w="873" w:type="dxa"/>
            <w:vAlign w:val="center"/>
          </w:tcPr>
          <w:p w14:paraId="32DC2A9F"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自流</w:t>
            </w:r>
          </w:p>
          <w:p w14:paraId="435BDD9E"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井组</w:t>
            </w:r>
          </w:p>
        </w:tc>
        <w:tc>
          <w:tcPr>
            <w:tcW w:w="436" w:type="dxa"/>
            <w:vAlign w:val="center"/>
          </w:tcPr>
          <w:p w14:paraId="3651D7A8" w14:textId="77777777" w:rsidR="00FC49D1" w:rsidRPr="00771A28" w:rsidRDefault="00FC49D1" w:rsidP="00FC49D1">
            <w:pPr>
              <w:jc w:val="center"/>
              <w:rPr>
                <w:rFonts w:ascii="Times New Roman" w:hAnsi="Times New Roman"/>
                <w:sz w:val="21"/>
                <w:szCs w:val="21"/>
              </w:rPr>
            </w:pPr>
          </w:p>
        </w:tc>
        <w:tc>
          <w:tcPr>
            <w:tcW w:w="1018" w:type="dxa"/>
            <w:vAlign w:val="center"/>
          </w:tcPr>
          <w:p w14:paraId="7CCB1906" w14:textId="77777777" w:rsidR="00FC49D1" w:rsidRPr="00771A28" w:rsidRDefault="00FC49D1" w:rsidP="00FC49D1">
            <w:pPr>
              <w:pStyle w:val="afb"/>
              <w:spacing w:before="0" w:beforeAutospacing="0" w:after="0" w:afterAutospacing="0"/>
              <w:jc w:val="center"/>
              <w:textAlignment w:val="center"/>
              <w:rPr>
                <w:rFonts w:ascii="Times New Roman" w:hAnsi="Times New Roman"/>
                <w:i/>
                <w:iCs/>
                <w:sz w:val="21"/>
                <w:szCs w:val="21"/>
              </w:rPr>
            </w:pPr>
            <w:r w:rsidRPr="00771A28">
              <w:rPr>
                <w:rFonts w:ascii="Times New Roman" w:hAnsi="Times New Roman"/>
                <w:sz w:val="21"/>
                <w:szCs w:val="21"/>
              </w:rPr>
              <w:t>3483</w:t>
            </w:r>
          </w:p>
        </w:tc>
        <w:tc>
          <w:tcPr>
            <w:tcW w:w="873" w:type="dxa"/>
            <w:vAlign w:val="center"/>
          </w:tcPr>
          <w:p w14:paraId="168C08F2" w14:textId="77777777" w:rsidR="00FC49D1" w:rsidRPr="00771A28" w:rsidRDefault="00FC49D1" w:rsidP="00FC49D1">
            <w:pPr>
              <w:jc w:val="center"/>
              <w:rPr>
                <w:rFonts w:ascii="Times New Roman" w:hAnsi="Times New Roman"/>
                <w:sz w:val="21"/>
                <w:szCs w:val="21"/>
              </w:rPr>
            </w:pPr>
          </w:p>
        </w:tc>
        <w:tc>
          <w:tcPr>
            <w:tcW w:w="629" w:type="dxa"/>
            <w:vMerge/>
          </w:tcPr>
          <w:p w14:paraId="153FF8DE" w14:textId="77777777" w:rsidR="00FC49D1" w:rsidRPr="00771A28" w:rsidRDefault="00FC49D1" w:rsidP="00FC49D1">
            <w:pPr>
              <w:jc w:val="center"/>
              <w:rPr>
                <w:rFonts w:ascii="Times New Roman" w:hAnsi="Times New Roman"/>
                <w:sz w:val="21"/>
                <w:szCs w:val="21"/>
              </w:rPr>
            </w:pPr>
          </w:p>
        </w:tc>
        <w:tc>
          <w:tcPr>
            <w:tcW w:w="1843" w:type="dxa"/>
            <w:vMerge/>
            <w:vAlign w:val="center"/>
          </w:tcPr>
          <w:p w14:paraId="523B2507" w14:textId="77777777" w:rsidR="00FC49D1" w:rsidRPr="00771A28" w:rsidRDefault="00FC49D1" w:rsidP="00FC49D1">
            <w:pPr>
              <w:jc w:val="center"/>
              <w:rPr>
                <w:rFonts w:ascii="Times New Roman" w:hAnsi="Times New Roman"/>
                <w:sz w:val="21"/>
                <w:szCs w:val="21"/>
              </w:rPr>
            </w:pPr>
          </w:p>
        </w:tc>
        <w:tc>
          <w:tcPr>
            <w:tcW w:w="1602" w:type="dxa"/>
            <w:vMerge/>
            <w:vAlign w:val="center"/>
          </w:tcPr>
          <w:p w14:paraId="42086937" w14:textId="77777777" w:rsidR="00FC49D1" w:rsidRPr="00771A28" w:rsidRDefault="00FC49D1" w:rsidP="00FC49D1">
            <w:pPr>
              <w:jc w:val="center"/>
              <w:rPr>
                <w:rFonts w:ascii="Times New Roman" w:hAnsi="Times New Roman"/>
                <w:sz w:val="21"/>
                <w:szCs w:val="21"/>
              </w:rPr>
            </w:pPr>
          </w:p>
        </w:tc>
        <w:tc>
          <w:tcPr>
            <w:tcW w:w="978" w:type="dxa"/>
            <w:vMerge/>
          </w:tcPr>
          <w:p w14:paraId="57B93D7E" w14:textId="77777777" w:rsidR="00FC49D1" w:rsidRPr="00771A28" w:rsidRDefault="00FC49D1" w:rsidP="00FC49D1">
            <w:pPr>
              <w:jc w:val="center"/>
              <w:rPr>
                <w:rFonts w:ascii="Times New Roman" w:hAnsi="Times New Roman"/>
                <w:sz w:val="21"/>
                <w:szCs w:val="21"/>
              </w:rPr>
            </w:pPr>
          </w:p>
        </w:tc>
      </w:tr>
      <w:tr w:rsidR="00FC49D1" w:rsidRPr="00771A28" w14:paraId="539B00D2" w14:textId="77777777" w:rsidTr="00FC49D1">
        <w:trPr>
          <w:cantSplit/>
          <w:trHeight w:val="502"/>
          <w:jc w:val="center"/>
        </w:trPr>
        <w:tc>
          <w:tcPr>
            <w:tcW w:w="402" w:type="dxa"/>
            <w:vMerge/>
            <w:vAlign w:val="center"/>
          </w:tcPr>
          <w:p w14:paraId="535410C6" w14:textId="77777777" w:rsidR="00FC49D1" w:rsidRPr="00771A28" w:rsidRDefault="00FC49D1" w:rsidP="00FC49D1">
            <w:pPr>
              <w:jc w:val="center"/>
              <w:rPr>
                <w:rFonts w:ascii="Times New Roman" w:hAnsi="Times New Roman"/>
                <w:sz w:val="21"/>
                <w:szCs w:val="21"/>
              </w:rPr>
            </w:pPr>
          </w:p>
        </w:tc>
        <w:tc>
          <w:tcPr>
            <w:tcW w:w="436" w:type="dxa"/>
            <w:vMerge w:val="restart"/>
            <w:vAlign w:val="center"/>
          </w:tcPr>
          <w:p w14:paraId="5B144DAD"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三</w:t>
            </w:r>
          </w:p>
          <w:p w14:paraId="34F4C635"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叠</w:t>
            </w:r>
          </w:p>
          <w:p w14:paraId="2D64A95C"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系</w:t>
            </w:r>
          </w:p>
        </w:tc>
        <w:tc>
          <w:tcPr>
            <w:tcW w:w="436" w:type="dxa"/>
            <w:vAlign w:val="center"/>
          </w:tcPr>
          <w:p w14:paraId="09C1FA8D"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上</w:t>
            </w:r>
          </w:p>
          <w:p w14:paraId="71B5BBAD"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统</w:t>
            </w:r>
          </w:p>
        </w:tc>
        <w:tc>
          <w:tcPr>
            <w:tcW w:w="873" w:type="dxa"/>
            <w:vAlign w:val="center"/>
          </w:tcPr>
          <w:p w14:paraId="63EDCE7C"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须家</w:t>
            </w:r>
          </w:p>
          <w:p w14:paraId="351767F4"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河组</w:t>
            </w:r>
          </w:p>
        </w:tc>
        <w:tc>
          <w:tcPr>
            <w:tcW w:w="436" w:type="dxa"/>
            <w:vAlign w:val="center"/>
          </w:tcPr>
          <w:p w14:paraId="5DFBCD9C" w14:textId="77777777" w:rsidR="00FC49D1" w:rsidRPr="00771A28" w:rsidRDefault="00FC49D1" w:rsidP="00FC49D1">
            <w:pPr>
              <w:jc w:val="center"/>
              <w:rPr>
                <w:rFonts w:ascii="Times New Roman" w:hAnsi="Times New Roman"/>
                <w:sz w:val="21"/>
                <w:szCs w:val="21"/>
              </w:rPr>
            </w:pPr>
          </w:p>
        </w:tc>
        <w:tc>
          <w:tcPr>
            <w:tcW w:w="1018" w:type="dxa"/>
            <w:vAlign w:val="center"/>
          </w:tcPr>
          <w:p w14:paraId="200BCEF0" w14:textId="77777777" w:rsidR="00FC49D1" w:rsidRPr="00771A28" w:rsidRDefault="00FC49D1" w:rsidP="00FC49D1">
            <w:pPr>
              <w:pStyle w:val="afb"/>
              <w:spacing w:before="0" w:beforeAutospacing="0" w:after="0" w:afterAutospacing="0"/>
              <w:jc w:val="center"/>
              <w:textAlignment w:val="center"/>
              <w:rPr>
                <w:rFonts w:ascii="Times New Roman" w:hAnsi="Times New Roman"/>
                <w:i/>
                <w:iCs/>
                <w:sz w:val="21"/>
                <w:szCs w:val="21"/>
              </w:rPr>
            </w:pPr>
            <w:r w:rsidRPr="00771A28">
              <w:rPr>
                <w:rFonts w:ascii="Times New Roman" w:hAnsi="Times New Roman"/>
                <w:i/>
                <w:iCs/>
                <w:sz w:val="21"/>
                <w:szCs w:val="21"/>
              </w:rPr>
              <w:t>-</w:t>
            </w:r>
          </w:p>
        </w:tc>
        <w:tc>
          <w:tcPr>
            <w:tcW w:w="873" w:type="dxa"/>
            <w:vAlign w:val="center"/>
          </w:tcPr>
          <w:p w14:paraId="000E8AEF" w14:textId="77777777" w:rsidR="00FC49D1" w:rsidRPr="00771A28" w:rsidRDefault="00FC49D1" w:rsidP="00FC49D1">
            <w:pPr>
              <w:jc w:val="center"/>
              <w:rPr>
                <w:rFonts w:ascii="Times New Roman" w:hAnsi="Times New Roman"/>
                <w:sz w:val="21"/>
                <w:szCs w:val="21"/>
              </w:rPr>
            </w:pPr>
          </w:p>
        </w:tc>
        <w:tc>
          <w:tcPr>
            <w:tcW w:w="629" w:type="dxa"/>
            <w:vMerge/>
          </w:tcPr>
          <w:p w14:paraId="48F499B6" w14:textId="77777777" w:rsidR="00FC49D1" w:rsidRPr="00771A28" w:rsidRDefault="00FC49D1" w:rsidP="00FC49D1">
            <w:pPr>
              <w:jc w:val="center"/>
              <w:rPr>
                <w:rFonts w:ascii="Times New Roman" w:hAnsi="Times New Roman"/>
                <w:sz w:val="21"/>
                <w:szCs w:val="21"/>
              </w:rPr>
            </w:pPr>
          </w:p>
        </w:tc>
        <w:tc>
          <w:tcPr>
            <w:tcW w:w="1843" w:type="dxa"/>
            <w:vMerge/>
            <w:vAlign w:val="center"/>
          </w:tcPr>
          <w:p w14:paraId="6AB9BF5F" w14:textId="77777777" w:rsidR="00FC49D1" w:rsidRPr="00771A28" w:rsidRDefault="00FC49D1" w:rsidP="00FC49D1">
            <w:pPr>
              <w:jc w:val="center"/>
              <w:rPr>
                <w:rFonts w:ascii="Times New Roman" w:hAnsi="Times New Roman"/>
                <w:sz w:val="21"/>
                <w:szCs w:val="21"/>
              </w:rPr>
            </w:pPr>
          </w:p>
        </w:tc>
        <w:tc>
          <w:tcPr>
            <w:tcW w:w="1602" w:type="dxa"/>
            <w:vMerge/>
            <w:vAlign w:val="center"/>
          </w:tcPr>
          <w:p w14:paraId="72EF8855" w14:textId="77777777" w:rsidR="00FC49D1" w:rsidRPr="00771A28" w:rsidRDefault="00FC49D1" w:rsidP="00FC49D1">
            <w:pPr>
              <w:jc w:val="center"/>
              <w:rPr>
                <w:rFonts w:ascii="Times New Roman" w:hAnsi="Times New Roman"/>
                <w:sz w:val="21"/>
                <w:szCs w:val="21"/>
              </w:rPr>
            </w:pPr>
          </w:p>
        </w:tc>
        <w:tc>
          <w:tcPr>
            <w:tcW w:w="978" w:type="dxa"/>
            <w:vMerge/>
          </w:tcPr>
          <w:p w14:paraId="6A4E2980" w14:textId="77777777" w:rsidR="00FC49D1" w:rsidRPr="00771A28" w:rsidRDefault="00FC49D1" w:rsidP="00FC49D1">
            <w:pPr>
              <w:jc w:val="center"/>
              <w:rPr>
                <w:rFonts w:ascii="Times New Roman" w:hAnsi="Times New Roman"/>
                <w:sz w:val="21"/>
                <w:szCs w:val="21"/>
              </w:rPr>
            </w:pPr>
          </w:p>
        </w:tc>
      </w:tr>
      <w:tr w:rsidR="00FC49D1" w:rsidRPr="00771A28" w14:paraId="4B18CA80" w14:textId="77777777" w:rsidTr="00FC49D1">
        <w:trPr>
          <w:cantSplit/>
          <w:trHeight w:val="580"/>
          <w:jc w:val="center"/>
        </w:trPr>
        <w:tc>
          <w:tcPr>
            <w:tcW w:w="402" w:type="dxa"/>
            <w:vMerge/>
            <w:vAlign w:val="center"/>
          </w:tcPr>
          <w:p w14:paraId="7C7B52A6" w14:textId="77777777" w:rsidR="00FC49D1" w:rsidRPr="00771A28" w:rsidRDefault="00FC49D1" w:rsidP="00FC49D1">
            <w:pPr>
              <w:jc w:val="center"/>
              <w:rPr>
                <w:rFonts w:ascii="Times New Roman" w:hAnsi="Times New Roman"/>
                <w:sz w:val="21"/>
                <w:szCs w:val="21"/>
              </w:rPr>
            </w:pPr>
          </w:p>
        </w:tc>
        <w:tc>
          <w:tcPr>
            <w:tcW w:w="436" w:type="dxa"/>
            <w:vMerge/>
            <w:vAlign w:val="center"/>
          </w:tcPr>
          <w:p w14:paraId="221EACC2" w14:textId="77777777" w:rsidR="00FC49D1" w:rsidRPr="00771A28" w:rsidRDefault="00FC49D1" w:rsidP="00FC49D1">
            <w:pPr>
              <w:jc w:val="center"/>
              <w:rPr>
                <w:rFonts w:ascii="Times New Roman" w:hAnsi="Times New Roman"/>
                <w:sz w:val="21"/>
                <w:szCs w:val="21"/>
              </w:rPr>
            </w:pPr>
          </w:p>
        </w:tc>
        <w:tc>
          <w:tcPr>
            <w:tcW w:w="436" w:type="dxa"/>
            <w:vAlign w:val="center"/>
          </w:tcPr>
          <w:p w14:paraId="0DD64B19"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中</w:t>
            </w:r>
          </w:p>
          <w:p w14:paraId="710BAF88"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统</w:t>
            </w:r>
          </w:p>
        </w:tc>
        <w:tc>
          <w:tcPr>
            <w:tcW w:w="873" w:type="dxa"/>
            <w:vAlign w:val="center"/>
          </w:tcPr>
          <w:p w14:paraId="6859F01C"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雷口</w:t>
            </w:r>
          </w:p>
          <w:p w14:paraId="5D5D5E2D"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坡组</w:t>
            </w:r>
          </w:p>
        </w:tc>
        <w:tc>
          <w:tcPr>
            <w:tcW w:w="436" w:type="dxa"/>
            <w:vAlign w:val="center"/>
          </w:tcPr>
          <w:p w14:paraId="61F2D5CA" w14:textId="77777777" w:rsidR="00FC49D1" w:rsidRPr="00771A28" w:rsidRDefault="00FC49D1" w:rsidP="00FC49D1">
            <w:pPr>
              <w:jc w:val="center"/>
              <w:rPr>
                <w:rFonts w:ascii="Times New Roman" w:hAnsi="Times New Roman"/>
                <w:sz w:val="21"/>
                <w:szCs w:val="21"/>
              </w:rPr>
            </w:pPr>
          </w:p>
        </w:tc>
        <w:tc>
          <w:tcPr>
            <w:tcW w:w="1018" w:type="dxa"/>
            <w:vAlign w:val="center"/>
          </w:tcPr>
          <w:p w14:paraId="3C00805F" w14:textId="77777777" w:rsidR="00FC49D1" w:rsidRPr="00771A28" w:rsidRDefault="00FC49D1" w:rsidP="00FC49D1">
            <w:pPr>
              <w:pStyle w:val="afb"/>
              <w:spacing w:before="0" w:beforeAutospacing="0" w:after="0" w:afterAutospacing="0"/>
              <w:jc w:val="center"/>
              <w:textAlignment w:val="bottom"/>
              <w:rPr>
                <w:rFonts w:ascii="Times New Roman" w:hAnsi="Times New Roman"/>
                <w:sz w:val="21"/>
                <w:szCs w:val="21"/>
              </w:rPr>
            </w:pPr>
            <w:r w:rsidRPr="00771A28">
              <w:rPr>
                <w:rFonts w:ascii="Times New Roman" w:eastAsia="等线" w:hAnsi="Times New Roman"/>
                <w:sz w:val="21"/>
                <w:szCs w:val="21"/>
              </w:rPr>
              <w:t>4574.83</w:t>
            </w:r>
          </w:p>
        </w:tc>
        <w:tc>
          <w:tcPr>
            <w:tcW w:w="873" w:type="dxa"/>
            <w:vAlign w:val="center"/>
          </w:tcPr>
          <w:p w14:paraId="7A499C1E" w14:textId="77777777" w:rsidR="00FC49D1" w:rsidRPr="00771A28" w:rsidRDefault="00FC49D1" w:rsidP="00FC49D1">
            <w:pPr>
              <w:pStyle w:val="afb"/>
              <w:spacing w:before="0" w:beforeAutospacing="0" w:after="0" w:afterAutospacing="0"/>
              <w:jc w:val="center"/>
              <w:textAlignment w:val="bottom"/>
              <w:rPr>
                <w:rFonts w:ascii="Times New Roman" w:eastAsia="等线" w:hAnsi="Times New Roman"/>
                <w:sz w:val="21"/>
                <w:szCs w:val="21"/>
              </w:rPr>
            </w:pPr>
            <w:r w:rsidRPr="00771A28">
              <w:rPr>
                <w:rFonts w:ascii="Times New Roman" w:eastAsia="等线" w:hAnsi="Times New Roman"/>
                <w:sz w:val="21"/>
                <w:szCs w:val="21"/>
              </w:rPr>
              <w:t>1.03</w:t>
            </w:r>
          </w:p>
          <w:p w14:paraId="74F72268" w14:textId="77777777" w:rsidR="00FC49D1" w:rsidRPr="00771A28" w:rsidRDefault="00FC49D1" w:rsidP="00FC49D1">
            <w:pPr>
              <w:pStyle w:val="afb"/>
              <w:spacing w:before="0" w:beforeAutospacing="0" w:after="0" w:afterAutospacing="0"/>
              <w:jc w:val="center"/>
              <w:textAlignment w:val="bottom"/>
              <w:rPr>
                <w:rFonts w:ascii="Times New Roman" w:eastAsia="等线" w:hAnsi="Times New Roman"/>
                <w:sz w:val="21"/>
                <w:szCs w:val="21"/>
              </w:rPr>
            </w:pPr>
            <w:r w:rsidRPr="00771A28">
              <w:rPr>
                <w:rFonts w:ascii="Times New Roman" w:eastAsia="等线" w:hAnsi="Times New Roman"/>
                <w:sz w:val="21"/>
                <w:szCs w:val="21"/>
              </w:rPr>
              <w:t>-1.15</w:t>
            </w:r>
          </w:p>
        </w:tc>
        <w:tc>
          <w:tcPr>
            <w:tcW w:w="629" w:type="dxa"/>
            <w:vMerge/>
          </w:tcPr>
          <w:p w14:paraId="47EFE532" w14:textId="77777777" w:rsidR="00FC49D1" w:rsidRPr="00771A28" w:rsidRDefault="00FC49D1" w:rsidP="00FC49D1">
            <w:pPr>
              <w:jc w:val="center"/>
              <w:rPr>
                <w:rFonts w:ascii="Times New Roman" w:hAnsi="Times New Roman"/>
                <w:sz w:val="21"/>
                <w:szCs w:val="21"/>
              </w:rPr>
            </w:pPr>
          </w:p>
        </w:tc>
        <w:tc>
          <w:tcPr>
            <w:tcW w:w="1843" w:type="dxa"/>
            <w:vMerge/>
            <w:vAlign w:val="center"/>
          </w:tcPr>
          <w:p w14:paraId="59387AEA" w14:textId="77777777" w:rsidR="00FC49D1" w:rsidRPr="00771A28" w:rsidRDefault="00FC49D1" w:rsidP="00FC49D1">
            <w:pPr>
              <w:jc w:val="center"/>
              <w:rPr>
                <w:rFonts w:ascii="Times New Roman" w:hAnsi="Times New Roman"/>
                <w:sz w:val="21"/>
                <w:szCs w:val="21"/>
              </w:rPr>
            </w:pPr>
          </w:p>
        </w:tc>
        <w:tc>
          <w:tcPr>
            <w:tcW w:w="1602" w:type="dxa"/>
            <w:vMerge/>
            <w:vAlign w:val="center"/>
          </w:tcPr>
          <w:p w14:paraId="66D05559" w14:textId="77777777" w:rsidR="00FC49D1" w:rsidRPr="00771A28" w:rsidRDefault="00FC49D1" w:rsidP="00FC49D1">
            <w:pPr>
              <w:jc w:val="center"/>
              <w:rPr>
                <w:rFonts w:ascii="Times New Roman" w:hAnsi="Times New Roman"/>
                <w:sz w:val="21"/>
                <w:szCs w:val="21"/>
              </w:rPr>
            </w:pPr>
          </w:p>
        </w:tc>
        <w:tc>
          <w:tcPr>
            <w:tcW w:w="978" w:type="dxa"/>
            <w:vMerge/>
          </w:tcPr>
          <w:p w14:paraId="61671836" w14:textId="77777777" w:rsidR="00FC49D1" w:rsidRPr="00771A28" w:rsidRDefault="00FC49D1" w:rsidP="00FC49D1">
            <w:pPr>
              <w:jc w:val="center"/>
              <w:rPr>
                <w:rFonts w:ascii="Times New Roman" w:hAnsi="Times New Roman"/>
                <w:sz w:val="21"/>
                <w:szCs w:val="21"/>
              </w:rPr>
            </w:pPr>
          </w:p>
        </w:tc>
      </w:tr>
      <w:tr w:rsidR="00FC49D1" w:rsidRPr="00771A28" w14:paraId="50B9646F" w14:textId="77777777" w:rsidTr="00FC49D1">
        <w:trPr>
          <w:cantSplit/>
          <w:trHeight w:val="893"/>
          <w:jc w:val="center"/>
        </w:trPr>
        <w:tc>
          <w:tcPr>
            <w:tcW w:w="402" w:type="dxa"/>
            <w:vMerge/>
            <w:vAlign w:val="center"/>
          </w:tcPr>
          <w:p w14:paraId="111D6625" w14:textId="77777777" w:rsidR="00FC49D1" w:rsidRPr="00771A28" w:rsidRDefault="00FC49D1" w:rsidP="00FC49D1">
            <w:pPr>
              <w:jc w:val="center"/>
              <w:rPr>
                <w:rFonts w:ascii="Times New Roman" w:hAnsi="Times New Roman"/>
                <w:sz w:val="21"/>
                <w:szCs w:val="21"/>
              </w:rPr>
            </w:pPr>
          </w:p>
        </w:tc>
        <w:tc>
          <w:tcPr>
            <w:tcW w:w="436" w:type="dxa"/>
            <w:vMerge/>
            <w:vAlign w:val="center"/>
          </w:tcPr>
          <w:p w14:paraId="2FE46485" w14:textId="77777777" w:rsidR="00FC49D1" w:rsidRPr="00771A28" w:rsidRDefault="00FC49D1" w:rsidP="00FC49D1">
            <w:pPr>
              <w:jc w:val="center"/>
              <w:rPr>
                <w:rFonts w:ascii="Times New Roman" w:hAnsi="Times New Roman"/>
                <w:sz w:val="21"/>
                <w:szCs w:val="21"/>
              </w:rPr>
            </w:pPr>
          </w:p>
        </w:tc>
        <w:tc>
          <w:tcPr>
            <w:tcW w:w="436" w:type="dxa"/>
            <w:vMerge w:val="restart"/>
            <w:vAlign w:val="center"/>
          </w:tcPr>
          <w:p w14:paraId="67F11C4E"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下</w:t>
            </w:r>
          </w:p>
          <w:p w14:paraId="27D7BBF2"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统</w:t>
            </w:r>
          </w:p>
        </w:tc>
        <w:tc>
          <w:tcPr>
            <w:tcW w:w="873" w:type="dxa"/>
            <w:vMerge w:val="restart"/>
            <w:vAlign w:val="center"/>
          </w:tcPr>
          <w:p w14:paraId="1A520410"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嘉陵</w:t>
            </w:r>
          </w:p>
          <w:p w14:paraId="5772A8C9"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江组</w:t>
            </w:r>
          </w:p>
        </w:tc>
        <w:tc>
          <w:tcPr>
            <w:tcW w:w="436" w:type="dxa"/>
            <w:vAlign w:val="center"/>
          </w:tcPr>
          <w:p w14:paraId="64C21217"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五～四段</w:t>
            </w:r>
          </w:p>
        </w:tc>
        <w:tc>
          <w:tcPr>
            <w:tcW w:w="1018" w:type="dxa"/>
            <w:vAlign w:val="center"/>
          </w:tcPr>
          <w:p w14:paraId="043CEBDA" w14:textId="77777777" w:rsidR="00FC49D1" w:rsidRPr="00771A28" w:rsidRDefault="00FC49D1" w:rsidP="00FC49D1">
            <w:pPr>
              <w:pStyle w:val="afb"/>
              <w:spacing w:before="0" w:beforeAutospacing="0" w:after="0" w:afterAutospacing="0"/>
              <w:jc w:val="center"/>
              <w:textAlignment w:val="bottom"/>
              <w:rPr>
                <w:rFonts w:ascii="Times New Roman" w:hAnsi="Times New Roman"/>
                <w:sz w:val="21"/>
                <w:szCs w:val="21"/>
              </w:rPr>
            </w:pPr>
            <w:r w:rsidRPr="00771A28">
              <w:rPr>
                <w:rFonts w:ascii="Times New Roman" w:eastAsia="等线" w:hAnsi="Times New Roman"/>
                <w:sz w:val="21"/>
                <w:szCs w:val="21"/>
              </w:rPr>
              <w:t>4849.83</w:t>
            </w:r>
          </w:p>
        </w:tc>
        <w:tc>
          <w:tcPr>
            <w:tcW w:w="873" w:type="dxa"/>
            <w:vAlign w:val="center"/>
          </w:tcPr>
          <w:p w14:paraId="3030C876" w14:textId="77777777" w:rsidR="00FC49D1" w:rsidRPr="00771A28" w:rsidRDefault="00FC49D1" w:rsidP="00FC49D1">
            <w:pPr>
              <w:pStyle w:val="afb"/>
              <w:spacing w:before="0" w:beforeAutospacing="0" w:after="0" w:afterAutospacing="0"/>
              <w:jc w:val="center"/>
              <w:textAlignment w:val="bottom"/>
              <w:rPr>
                <w:rFonts w:ascii="Times New Roman" w:eastAsia="等线" w:hAnsi="Times New Roman"/>
                <w:sz w:val="21"/>
                <w:szCs w:val="21"/>
              </w:rPr>
            </w:pPr>
            <w:r w:rsidRPr="00771A28">
              <w:rPr>
                <w:rFonts w:ascii="Times New Roman" w:eastAsia="等线" w:hAnsi="Times New Roman"/>
                <w:sz w:val="21"/>
                <w:szCs w:val="21"/>
              </w:rPr>
              <w:t>1.12</w:t>
            </w:r>
          </w:p>
          <w:p w14:paraId="5A872E88" w14:textId="77777777" w:rsidR="00FC49D1" w:rsidRPr="00771A28" w:rsidRDefault="00FC49D1" w:rsidP="00FC49D1">
            <w:pPr>
              <w:pStyle w:val="afb"/>
              <w:spacing w:before="0" w:beforeAutospacing="0" w:after="0" w:afterAutospacing="0"/>
              <w:jc w:val="center"/>
              <w:textAlignment w:val="bottom"/>
              <w:rPr>
                <w:rFonts w:ascii="Times New Roman" w:eastAsia="等线" w:hAnsi="Times New Roman"/>
                <w:sz w:val="21"/>
                <w:szCs w:val="21"/>
              </w:rPr>
            </w:pPr>
            <w:r w:rsidRPr="00771A28">
              <w:rPr>
                <w:rFonts w:ascii="Times New Roman" w:eastAsia="等线" w:hAnsi="Times New Roman"/>
                <w:sz w:val="21"/>
                <w:szCs w:val="21"/>
              </w:rPr>
              <w:t>-1.19</w:t>
            </w:r>
          </w:p>
        </w:tc>
        <w:tc>
          <w:tcPr>
            <w:tcW w:w="629" w:type="dxa"/>
            <w:vMerge/>
          </w:tcPr>
          <w:p w14:paraId="0F11052E" w14:textId="77777777" w:rsidR="00FC49D1" w:rsidRPr="00771A28" w:rsidRDefault="00FC49D1" w:rsidP="00FC49D1">
            <w:pPr>
              <w:jc w:val="center"/>
              <w:rPr>
                <w:rFonts w:ascii="Times New Roman" w:hAnsi="Times New Roman"/>
                <w:sz w:val="21"/>
                <w:szCs w:val="21"/>
              </w:rPr>
            </w:pPr>
          </w:p>
        </w:tc>
        <w:tc>
          <w:tcPr>
            <w:tcW w:w="1843" w:type="dxa"/>
            <w:vMerge/>
            <w:vAlign w:val="center"/>
          </w:tcPr>
          <w:p w14:paraId="1B006D29" w14:textId="77777777" w:rsidR="00FC49D1" w:rsidRPr="00771A28" w:rsidRDefault="00FC49D1" w:rsidP="00FC49D1">
            <w:pPr>
              <w:jc w:val="center"/>
              <w:rPr>
                <w:rFonts w:ascii="Times New Roman" w:hAnsi="Times New Roman"/>
                <w:sz w:val="21"/>
                <w:szCs w:val="21"/>
              </w:rPr>
            </w:pPr>
          </w:p>
        </w:tc>
        <w:tc>
          <w:tcPr>
            <w:tcW w:w="1602" w:type="dxa"/>
            <w:vMerge/>
            <w:vAlign w:val="center"/>
          </w:tcPr>
          <w:p w14:paraId="7A688140" w14:textId="77777777" w:rsidR="00FC49D1" w:rsidRPr="00771A28" w:rsidRDefault="00FC49D1" w:rsidP="00FC49D1">
            <w:pPr>
              <w:jc w:val="center"/>
              <w:rPr>
                <w:rFonts w:ascii="Times New Roman" w:hAnsi="Times New Roman"/>
                <w:sz w:val="21"/>
                <w:szCs w:val="21"/>
              </w:rPr>
            </w:pPr>
          </w:p>
        </w:tc>
        <w:tc>
          <w:tcPr>
            <w:tcW w:w="978" w:type="dxa"/>
            <w:vMerge/>
          </w:tcPr>
          <w:p w14:paraId="16337FC5" w14:textId="77777777" w:rsidR="00FC49D1" w:rsidRPr="00771A28" w:rsidRDefault="00FC49D1" w:rsidP="00FC49D1">
            <w:pPr>
              <w:jc w:val="center"/>
              <w:rPr>
                <w:rFonts w:ascii="Times New Roman" w:hAnsi="Times New Roman"/>
                <w:sz w:val="21"/>
                <w:szCs w:val="21"/>
              </w:rPr>
            </w:pPr>
          </w:p>
        </w:tc>
      </w:tr>
      <w:tr w:rsidR="00FC49D1" w:rsidRPr="00771A28" w14:paraId="4A7C8832" w14:textId="77777777" w:rsidTr="00FC49D1">
        <w:trPr>
          <w:cantSplit/>
          <w:trHeight w:val="713"/>
          <w:jc w:val="center"/>
        </w:trPr>
        <w:tc>
          <w:tcPr>
            <w:tcW w:w="402" w:type="dxa"/>
            <w:vMerge/>
            <w:vAlign w:val="center"/>
          </w:tcPr>
          <w:p w14:paraId="734ED52E" w14:textId="77777777" w:rsidR="00FC49D1" w:rsidRPr="00771A28" w:rsidRDefault="00FC49D1" w:rsidP="00FC49D1">
            <w:pPr>
              <w:jc w:val="center"/>
              <w:rPr>
                <w:rFonts w:ascii="Times New Roman" w:hAnsi="Times New Roman"/>
                <w:sz w:val="21"/>
                <w:szCs w:val="21"/>
              </w:rPr>
            </w:pPr>
          </w:p>
        </w:tc>
        <w:tc>
          <w:tcPr>
            <w:tcW w:w="436" w:type="dxa"/>
            <w:vMerge/>
            <w:vAlign w:val="center"/>
          </w:tcPr>
          <w:p w14:paraId="32554444" w14:textId="77777777" w:rsidR="00FC49D1" w:rsidRPr="00771A28" w:rsidRDefault="00FC49D1" w:rsidP="00FC49D1">
            <w:pPr>
              <w:jc w:val="center"/>
              <w:rPr>
                <w:rFonts w:ascii="Times New Roman" w:hAnsi="Times New Roman"/>
                <w:sz w:val="21"/>
                <w:szCs w:val="21"/>
              </w:rPr>
            </w:pPr>
          </w:p>
        </w:tc>
        <w:tc>
          <w:tcPr>
            <w:tcW w:w="436" w:type="dxa"/>
            <w:vMerge/>
            <w:vAlign w:val="center"/>
          </w:tcPr>
          <w:p w14:paraId="0C28B69A" w14:textId="77777777" w:rsidR="00FC49D1" w:rsidRPr="00771A28" w:rsidRDefault="00FC49D1" w:rsidP="00FC49D1">
            <w:pPr>
              <w:jc w:val="center"/>
              <w:rPr>
                <w:rFonts w:ascii="Times New Roman" w:hAnsi="Times New Roman"/>
                <w:sz w:val="21"/>
                <w:szCs w:val="21"/>
              </w:rPr>
            </w:pPr>
          </w:p>
        </w:tc>
        <w:tc>
          <w:tcPr>
            <w:tcW w:w="873" w:type="dxa"/>
            <w:vMerge/>
            <w:vAlign w:val="center"/>
          </w:tcPr>
          <w:p w14:paraId="10F1F9E1" w14:textId="77777777" w:rsidR="00FC49D1" w:rsidRPr="00771A28" w:rsidRDefault="00FC49D1" w:rsidP="00FC49D1">
            <w:pPr>
              <w:jc w:val="center"/>
              <w:rPr>
                <w:rFonts w:ascii="Times New Roman" w:hAnsi="Times New Roman"/>
                <w:sz w:val="21"/>
                <w:szCs w:val="21"/>
              </w:rPr>
            </w:pPr>
          </w:p>
        </w:tc>
        <w:tc>
          <w:tcPr>
            <w:tcW w:w="436" w:type="dxa"/>
            <w:vAlign w:val="center"/>
          </w:tcPr>
          <w:p w14:paraId="2E0BEE9A"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嘉一段</w:t>
            </w:r>
          </w:p>
        </w:tc>
        <w:tc>
          <w:tcPr>
            <w:tcW w:w="1018" w:type="dxa"/>
            <w:vAlign w:val="center"/>
          </w:tcPr>
          <w:p w14:paraId="1ACD56D3" w14:textId="77777777" w:rsidR="00FC49D1" w:rsidRPr="00771A28" w:rsidRDefault="00FC49D1" w:rsidP="00FC49D1">
            <w:pPr>
              <w:pStyle w:val="afb"/>
              <w:spacing w:before="0" w:beforeAutospacing="0" w:after="0" w:afterAutospacing="0"/>
              <w:jc w:val="center"/>
              <w:textAlignment w:val="center"/>
              <w:rPr>
                <w:rFonts w:ascii="Times New Roman" w:hAnsi="Times New Roman"/>
                <w:sz w:val="21"/>
                <w:szCs w:val="21"/>
              </w:rPr>
            </w:pPr>
            <w:r w:rsidRPr="00771A28">
              <w:rPr>
                <w:rFonts w:ascii="Times New Roman" w:eastAsia="等线" w:hAnsi="Times New Roman"/>
                <w:sz w:val="21"/>
                <w:szCs w:val="21"/>
              </w:rPr>
              <w:t>5296.83</w:t>
            </w:r>
          </w:p>
        </w:tc>
        <w:tc>
          <w:tcPr>
            <w:tcW w:w="873" w:type="dxa"/>
            <w:vAlign w:val="center"/>
          </w:tcPr>
          <w:p w14:paraId="52889E10" w14:textId="77777777" w:rsidR="00FC49D1" w:rsidRPr="00771A28" w:rsidRDefault="00FC49D1" w:rsidP="00FC49D1">
            <w:pPr>
              <w:pStyle w:val="afb"/>
              <w:spacing w:before="0" w:beforeAutospacing="0" w:after="0" w:afterAutospacing="0"/>
              <w:jc w:val="center"/>
              <w:textAlignment w:val="bottom"/>
              <w:rPr>
                <w:rFonts w:ascii="Times New Roman" w:eastAsia="等线" w:hAnsi="Times New Roman"/>
                <w:sz w:val="21"/>
                <w:szCs w:val="21"/>
              </w:rPr>
            </w:pPr>
            <w:r w:rsidRPr="00771A28">
              <w:rPr>
                <w:rFonts w:ascii="Times New Roman" w:eastAsia="等线" w:hAnsi="Times New Roman"/>
                <w:sz w:val="21"/>
                <w:szCs w:val="21"/>
              </w:rPr>
              <w:t>1.05</w:t>
            </w:r>
          </w:p>
          <w:p w14:paraId="5E24BB9B" w14:textId="77777777" w:rsidR="00FC49D1" w:rsidRPr="00771A28" w:rsidRDefault="00FC49D1" w:rsidP="00FC49D1">
            <w:pPr>
              <w:pStyle w:val="afb"/>
              <w:spacing w:before="0" w:beforeAutospacing="0" w:after="0" w:afterAutospacing="0"/>
              <w:jc w:val="center"/>
              <w:textAlignment w:val="bottom"/>
              <w:rPr>
                <w:rFonts w:ascii="Times New Roman" w:eastAsia="等线" w:hAnsi="Times New Roman"/>
                <w:sz w:val="21"/>
                <w:szCs w:val="21"/>
              </w:rPr>
            </w:pPr>
            <w:r w:rsidRPr="00771A28">
              <w:rPr>
                <w:rFonts w:ascii="Times New Roman" w:eastAsia="等线" w:hAnsi="Times New Roman"/>
                <w:sz w:val="21"/>
                <w:szCs w:val="21"/>
              </w:rPr>
              <w:t>-1.12</w:t>
            </w:r>
          </w:p>
        </w:tc>
        <w:tc>
          <w:tcPr>
            <w:tcW w:w="629" w:type="dxa"/>
            <w:vMerge/>
          </w:tcPr>
          <w:p w14:paraId="423E0373" w14:textId="77777777" w:rsidR="00FC49D1" w:rsidRPr="00771A28" w:rsidRDefault="00FC49D1" w:rsidP="00FC49D1">
            <w:pPr>
              <w:jc w:val="center"/>
              <w:rPr>
                <w:rFonts w:ascii="Times New Roman" w:hAnsi="Times New Roman"/>
                <w:sz w:val="21"/>
                <w:szCs w:val="21"/>
              </w:rPr>
            </w:pPr>
          </w:p>
        </w:tc>
        <w:tc>
          <w:tcPr>
            <w:tcW w:w="1843" w:type="dxa"/>
            <w:vMerge/>
            <w:vAlign w:val="center"/>
          </w:tcPr>
          <w:p w14:paraId="601719F5" w14:textId="77777777" w:rsidR="00FC49D1" w:rsidRPr="00771A28" w:rsidRDefault="00FC49D1" w:rsidP="00FC49D1">
            <w:pPr>
              <w:jc w:val="center"/>
              <w:rPr>
                <w:rFonts w:ascii="Times New Roman" w:hAnsi="Times New Roman"/>
                <w:sz w:val="21"/>
                <w:szCs w:val="21"/>
              </w:rPr>
            </w:pPr>
          </w:p>
        </w:tc>
        <w:tc>
          <w:tcPr>
            <w:tcW w:w="1602" w:type="dxa"/>
            <w:vMerge/>
            <w:vAlign w:val="center"/>
          </w:tcPr>
          <w:p w14:paraId="714BBB45" w14:textId="77777777" w:rsidR="00FC49D1" w:rsidRPr="00771A28" w:rsidRDefault="00FC49D1" w:rsidP="00FC49D1">
            <w:pPr>
              <w:jc w:val="center"/>
              <w:rPr>
                <w:rFonts w:ascii="Times New Roman" w:hAnsi="Times New Roman"/>
                <w:sz w:val="21"/>
                <w:szCs w:val="21"/>
              </w:rPr>
            </w:pPr>
          </w:p>
        </w:tc>
        <w:tc>
          <w:tcPr>
            <w:tcW w:w="978" w:type="dxa"/>
            <w:vMerge/>
          </w:tcPr>
          <w:p w14:paraId="015C3C28" w14:textId="77777777" w:rsidR="00FC49D1" w:rsidRPr="00771A28" w:rsidRDefault="00FC49D1" w:rsidP="00FC49D1">
            <w:pPr>
              <w:jc w:val="center"/>
              <w:rPr>
                <w:rFonts w:ascii="Times New Roman" w:hAnsi="Times New Roman"/>
                <w:sz w:val="21"/>
                <w:szCs w:val="21"/>
              </w:rPr>
            </w:pPr>
          </w:p>
        </w:tc>
      </w:tr>
      <w:tr w:rsidR="00FC49D1" w:rsidRPr="00771A28" w14:paraId="62099058" w14:textId="77777777" w:rsidTr="00FC49D1">
        <w:trPr>
          <w:cantSplit/>
          <w:trHeight w:val="746"/>
          <w:jc w:val="center"/>
        </w:trPr>
        <w:tc>
          <w:tcPr>
            <w:tcW w:w="402" w:type="dxa"/>
            <w:vMerge/>
            <w:vAlign w:val="center"/>
          </w:tcPr>
          <w:p w14:paraId="2681D2D0" w14:textId="77777777" w:rsidR="00FC49D1" w:rsidRPr="00771A28" w:rsidRDefault="00FC49D1" w:rsidP="00FC49D1">
            <w:pPr>
              <w:jc w:val="center"/>
              <w:rPr>
                <w:rFonts w:ascii="Times New Roman" w:hAnsi="Times New Roman"/>
                <w:sz w:val="21"/>
                <w:szCs w:val="21"/>
              </w:rPr>
            </w:pPr>
          </w:p>
        </w:tc>
        <w:tc>
          <w:tcPr>
            <w:tcW w:w="436" w:type="dxa"/>
            <w:vMerge/>
            <w:vAlign w:val="center"/>
          </w:tcPr>
          <w:p w14:paraId="5D814309" w14:textId="77777777" w:rsidR="00FC49D1" w:rsidRPr="00771A28" w:rsidRDefault="00FC49D1" w:rsidP="00FC49D1">
            <w:pPr>
              <w:jc w:val="center"/>
              <w:rPr>
                <w:rFonts w:ascii="Times New Roman" w:hAnsi="Times New Roman"/>
                <w:sz w:val="21"/>
                <w:szCs w:val="21"/>
              </w:rPr>
            </w:pPr>
          </w:p>
        </w:tc>
        <w:tc>
          <w:tcPr>
            <w:tcW w:w="436" w:type="dxa"/>
            <w:vMerge/>
            <w:vAlign w:val="center"/>
          </w:tcPr>
          <w:p w14:paraId="42F5A96E" w14:textId="77777777" w:rsidR="00FC49D1" w:rsidRPr="00771A28" w:rsidRDefault="00FC49D1" w:rsidP="00FC49D1">
            <w:pPr>
              <w:jc w:val="center"/>
              <w:rPr>
                <w:rFonts w:ascii="Times New Roman" w:hAnsi="Times New Roman"/>
                <w:sz w:val="21"/>
                <w:szCs w:val="21"/>
              </w:rPr>
            </w:pPr>
          </w:p>
        </w:tc>
        <w:tc>
          <w:tcPr>
            <w:tcW w:w="873" w:type="dxa"/>
            <w:vMerge w:val="restart"/>
            <w:vAlign w:val="center"/>
          </w:tcPr>
          <w:p w14:paraId="6571AFC9"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飞仙</w:t>
            </w:r>
          </w:p>
          <w:p w14:paraId="55718F28"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关组</w:t>
            </w:r>
          </w:p>
        </w:tc>
        <w:tc>
          <w:tcPr>
            <w:tcW w:w="436" w:type="dxa"/>
            <w:vAlign w:val="center"/>
          </w:tcPr>
          <w:p w14:paraId="008DC2E8"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四段</w:t>
            </w:r>
          </w:p>
        </w:tc>
        <w:tc>
          <w:tcPr>
            <w:tcW w:w="1018" w:type="dxa"/>
            <w:vAlign w:val="center"/>
          </w:tcPr>
          <w:p w14:paraId="597AFBCC" w14:textId="77777777" w:rsidR="00FC49D1" w:rsidRPr="00771A28" w:rsidRDefault="00FC49D1" w:rsidP="00FC49D1">
            <w:pPr>
              <w:pStyle w:val="afb"/>
              <w:spacing w:before="0" w:beforeAutospacing="0" w:after="0" w:afterAutospacing="0"/>
              <w:jc w:val="center"/>
              <w:textAlignment w:val="bottom"/>
              <w:rPr>
                <w:rFonts w:ascii="Times New Roman" w:hAnsi="Times New Roman"/>
                <w:sz w:val="21"/>
                <w:szCs w:val="21"/>
              </w:rPr>
            </w:pPr>
            <w:r w:rsidRPr="00771A28">
              <w:rPr>
                <w:rFonts w:ascii="Times New Roman" w:eastAsia="等线" w:hAnsi="Times New Roman"/>
                <w:sz w:val="21"/>
                <w:szCs w:val="21"/>
              </w:rPr>
              <w:t>5364.83</w:t>
            </w:r>
          </w:p>
        </w:tc>
        <w:tc>
          <w:tcPr>
            <w:tcW w:w="873" w:type="dxa"/>
            <w:vAlign w:val="center"/>
          </w:tcPr>
          <w:p w14:paraId="5E1A9FD2" w14:textId="77777777" w:rsidR="00FC49D1" w:rsidRPr="00771A28" w:rsidRDefault="00FC49D1" w:rsidP="00FC49D1">
            <w:pPr>
              <w:pStyle w:val="afb"/>
              <w:spacing w:before="0" w:beforeAutospacing="0" w:after="0" w:afterAutospacing="0"/>
              <w:jc w:val="center"/>
              <w:textAlignment w:val="bottom"/>
              <w:rPr>
                <w:rFonts w:ascii="Times New Roman" w:eastAsia="等线" w:hAnsi="Times New Roman"/>
                <w:sz w:val="21"/>
                <w:szCs w:val="21"/>
              </w:rPr>
            </w:pPr>
            <w:r w:rsidRPr="00771A28">
              <w:rPr>
                <w:rFonts w:ascii="Times New Roman" w:eastAsia="等线" w:hAnsi="Times New Roman"/>
                <w:sz w:val="21"/>
                <w:szCs w:val="21"/>
              </w:rPr>
              <w:t>1.02</w:t>
            </w:r>
          </w:p>
        </w:tc>
        <w:tc>
          <w:tcPr>
            <w:tcW w:w="629" w:type="dxa"/>
            <w:vMerge/>
          </w:tcPr>
          <w:p w14:paraId="3E721102" w14:textId="77777777" w:rsidR="00FC49D1" w:rsidRPr="00771A28" w:rsidRDefault="00FC49D1" w:rsidP="00FC49D1">
            <w:pPr>
              <w:jc w:val="center"/>
              <w:rPr>
                <w:rFonts w:ascii="Times New Roman" w:hAnsi="Times New Roman"/>
                <w:sz w:val="21"/>
                <w:szCs w:val="21"/>
              </w:rPr>
            </w:pPr>
          </w:p>
        </w:tc>
        <w:tc>
          <w:tcPr>
            <w:tcW w:w="1843" w:type="dxa"/>
            <w:vMerge/>
          </w:tcPr>
          <w:p w14:paraId="39034BC6" w14:textId="77777777" w:rsidR="00FC49D1" w:rsidRPr="00771A28" w:rsidRDefault="00FC49D1" w:rsidP="00FC49D1">
            <w:pPr>
              <w:jc w:val="center"/>
              <w:rPr>
                <w:rFonts w:ascii="Times New Roman" w:hAnsi="Times New Roman"/>
                <w:sz w:val="21"/>
                <w:szCs w:val="21"/>
              </w:rPr>
            </w:pPr>
          </w:p>
        </w:tc>
        <w:tc>
          <w:tcPr>
            <w:tcW w:w="1602" w:type="dxa"/>
            <w:vMerge/>
          </w:tcPr>
          <w:p w14:paraId="4E7EC0CC" w14:textId="77777777" w:rsidR="00FC49D1" w:rsidRPr="00771A28" w:rsidRDefault="00FC49D1" w:rsidP="00FC49D1">
            <w:pPr>
              <w:jc w:val="center"/>
              <w:rPr>
                <w:rFonts w:ascii="Times New Roman" w:hAnsi="Times New Roman"/>
                <w:sz w:val="21"/>
                <w:szCs w:val="21"/>
              </w:rPr>
            </w:pPr>
          </w:p>
        </w:tc>
        <w:tc>
          <w:tcPr>
            <w:tcW w:w="978" w:type="dxa"/>
            <w:vMerge/>
          </w:tcPr>
          <w:p w14:paraId="6FB73217" w14:textId="77777777" w:rsidR="00FC49D1" w:rsidRPr="00771A28" w:rsidRDefault="00FC49D1" w:rsidP="00FC49D1">
            <w:pPr>
              <w:jc w:val="center"/>
              <w:rPr>
                <w:rFonts w:ascii="Times New Roman" w:hAnsi="Times New Roman"/>
                <w:sz w:val="21"/>
                <w:szCs w:val="21"/>
              </w:rPr>
            </w:pPr>
          </w:p>
        </w:tc>
      </w:tr>
      <w:tr w:rsidR="00FC49D1" w:rsidRPr="00771A28" w14:paraId="73E0CC52" w14:textId="77777777" w:rsidTr="00FC49D1">
        <w:trPr>
          <w:cantSplit/>
          <w:trHeight w:val="897"/>
          <w:jc w:val="center"/>
        </w:trPr>
        <w:tc>
          <w:tcPr>
            <w:tcW w:w="402" w:type="dxa"/>
            <w:vMerge/>
            <w:vAlign w:val="center"/>
          </w:tcPr>
          <w:p w14:paraId="23F360B4" w14:textId="77777777" w:rsidR="00FC49D1" w:rsidRPr="00771A28" w:rsidRDefault="00FC49D1" w:rsidP="00FC49D1">
            <w:pPr>
              <w:jc w:val="center"/>
              <w:rPr>
                <w:rFonts w:ascii="Times New Roman" w:hAnsi="Times New Roman"/>
                <w:sz w:val="21"/>
                <w:szCs w:val="21"/>
              </w:rPr>
            </w:pPr>
          </w:p>
        </w:tc>
        <w:tc>
          <w:tcPr>
            <w:tcW w:w="436" w:type="dxa"/>
            <w:vMerge/>
            <w:vAlign w:val="center"/>
          </w:tcPr>
          <w:p w14:paraId="4AD19FF9" w14:textId="77777777" w:rsidR="00FC49D1" w:rsidRPr="00771A28" w:rsidRDefault="00FC49D1" w:rsidP="00FC49D1">
            <w:pPr>
              <w:jc w:val="center"/>
              <w:rPr>
                <w:rFonts w:ascii="Times New Roman" w:hAnsi="Times New Roman"/>
                <w:sz w:val="21"/>
                <w:szCs w:val="21"/>
              </w:rPr>
            </w:pPr>
          </w:p>
        </w:tc>
        <w:tc>
          <w:tcPr>
            <w:tcW w:w="436" w:type="dxa"/>
            <w:vMerge/>
            <w:vAlign w:val="center"/>
          </w:tcPr>
          <w:p w14:paraId="66F2F157" w14:textId="77777777" w:rsidR="00FC49D1" w:rsidRPr="00771A28" w:rsidRDefault="00FC49D1" w:rsidP="00FC49D1">
            <w:pPr>
              <w:jc w:val="center"/>
              <w:rPr>
                <w:rFonts w:ascii="Times New Roman" w:hAnsi="Times New Roman"/>
                <w:sz w:val="21"/>
                <w:szCs w:val="21"/>
              </w:rPr>
            </w:pPr>
          </w:p>
        </w:tc>
        <w:tc>
          <w:tcPr>
            <w:tcW w:w="873" w:type="dxa"/>
            <w:vMerge/>
            <w:vAlign w:val="center"/>
          </w:tcPr>
          <w:p w14:paraId="1121874D" w14:textId="77777777" w:rsidR="00FC49D1" w:rsidRPr="00771A28" w:rsidRDefault="00FC49D1" w:rsidP="00FC49D1">
            <w:pPr>
              <w:jc w:val="center"/>
              <w:rPr>
                <w:rFonts w:ascii="Times New Roman" w:hAnsi="Times New Roman"/>
                <w:sz w:val="21"/>
                <w:szCs w:val="21"/>
              </w:rPr>
            </w:pPr>
          </w:p>
        </w:tc>
        <w:tc>
          <w:tcPr>
            <w:tcW w:w="436" w:type="dxa"/>
            <w:vAlign w:val="center"/>
          </w:tcPr>
          <w:p w14:paraId="4E504FA4"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三段</w:t>
            </w:r>
          </w:p>
        </w:tc>
        <w:tc>
          <w:tcPr>
            <w:tcW w:w="1018" w:type="dxa"/>
            <w:vAlign w:val="center"/>
          </w:tcPr>
          <w:p w14:paraId="7A0C2908" w14:textId="77777777" w:rsidR="00FC49D1" w:rsidRPr="00771A28" w:rsidRDefault="00FC49D1" w:rsidP="00FC49D1">
            <w:pPr>
              <w:pStyle w:val="afb"/>
              <w:spacing w:before="0" w:beforeAutospacing="0" w:after="0" w:afterAutospacing="0"/>
              <w:jc w:val="center"/>
              <w:textAlignment w:val="bottom"/>
              <w:rPr>
                <w:rFonts w:ascii="Times New Roman" w:hAnsi="Times New Roman"/>
                <w:sz w:val="21"/>
                <w:szCs w:val="21"/>
              </w:rPr>
            </w:pPr>
            <w:r w:rsidRPr="00771A28">
              <w:rPr>
                <w:rFonts w:ascii="Times New Roman" w:eastAsia="等线" w:hAnsi="Times New Roman"/>
                <w:sz w:val="21"/>
                <w:szCs w:val="21"/>
              </w:rPr>
              <w:t>5464.83</w:t>
            </w:r>
          </w:p>
        </w:tc>
        <w:tc>
          <w:tcPr>
            <w:tcW w:w="873" w:type="dxa"/>
            <w:vAlign w:val="center"/>
          </w:tcPr>
          <w:p w14:paraId="3F8F0BAC" w14:textId="77777777" w:rsidR="00FC49D1" w:rsidRPr="00771A28" w:rsidRDefault="00FC49D1" w:rsidP="00FC49D1">
            <w:pPr>
              <w:pStyle w:val="afb"/>
              <w:spacing w:before="0" w:beforeAutospacing="0" w:after="0" w:afterAutospacing="0"/>
              <w:jc w:val="center"/>
              <w:textAlignment w:val="bottom"/>
              <w:rPr>
                <w:rFonts w:ascii="Times New Roman" w:eastAsia="等线" w:hAnsi="Times New Roman"/>
                <w:sz w:val="21"/>
                <w:szCs w:val="21"/>
              </w:rPr>
            </w:pPr>
            <w:r w:rsidRPr="00771A28">
              <w:rPr>
                <w:rFonts w:ascii="Times New Roman" w:eastAsia="等线" w:hAnsi="Times New Roman"/>
                <w:sz w:val="21"/>
                <w:szCs w:val="21"/>
              </w:rPr>
              <w:t>0.47</w:t>
            </w:r>
          </w:p>
          <w:p w14:paraId="6DBF9162" w14:textId="77777777" w:rsidR="00FC49D1" w:rsidRPr="00771A28" w:rsidRDefault="00FC49D1" w:rsidP="00FC49D1">
            <w:pPr>
              <w:pStyle w:val="afb"/>
              <w:spacing w:before="0" w:beforeAutospacing="0" w:after="0" w:afterAutospacing="0"/>
              <w:jc w:val="center"/>
              <w:textAlignment w:val="bottom"/>
              <w:rPr>
                <w:rFonts w:ascii="Times New Roman" w:eastAsia="等线" w:hAnsi="Times New Roman"/>
                <w:sz w:val="21"/>
                <w:szCs w:val="21"/>
              </w:rPr>
            </w:pPr>
            <w:r w:rsidRPr="00771A28">
              <w:rPr>
                <w:rFonts w:ascii="Times New Roman" w:eastAsia="等线" w:hAnsi="Times New Roman"/>
                <w:sz w:val="21"/>
                <w:szCs w:val="21"/>
              </w:rPr>
              <w:t>-0.49</w:t>
            </w:r>
          </w:p>
        </w:tc>
        <w:tc>
          <w:tcPr>
            <w:tcW w:w="629" w:type="dxa"/>
            <w:vMerge/>
          </w:tcPr>
          <w:p w14:paraId="69395CE0" w14:textId="77777777" w:rsidR="00FC49D1" w:rsidRPr="00771A28" w:rsidRDefault="00FC49D1" w:rsidP="00FC49D1">
            <w:pPr>
              <w:jc w:val="center"/>
              <w:rPr>
                <w:rFonts w:ascii="Times New Roman" w:hAnsi="Times New Roman"/>
                <w:sz w:val="21"/>
                <w:szCs w:val="21"/>
              </w:rPr>
            </w:pPr>
          </w:p>
        </w:tc>
        <w:tc>
          <w:tcPr>
            <w:tcW w:w="1843" w:type="dxa"/>
            <w:vMerge/>
          </w:tcPr>
          <w:p w14:paraId="58ACFC61" w14:textId="77777777" w:rsidR="00FC49D1" w:rsidRPr="00771A28" w:rsidRDefault="00FC49D1" w:rsidP="00FC49D1">
            <w:pPr>
              <w:jc w:val="center"/>
              <w:rPr>
                <w:rFonts w:ascii="Times New Roman" w:hAnsi="Times New Roman"/>
                <w:sz w:val="21"/>
                <w:szCs w:val="21"/>
              </w:rPr>
            </w:pPr>
          </w:p>
        </w:tc>
        <w:tc>
          <w:tcPr>
            <w:tcW w:w="1602" w:type="dxa"/>
            <w:vMerge/>
          </w:tcPr>
          <w:p w14:paraId="7F5AEA81" w14:textId="77777777" w:rsidR="00FC49D1" w:rsidRPr="00771A28" w:rsidRDefault="00FC49D1" w:rsidP="00FC49D1">
            <w:pPr>
              <w:jc w:val="center"/>
              <w:rPr>
                <w:rFonts w:ascii="Times New Roman" w:hAnsi="Times New Roman"/>
                <w:sz w:val="21"/>
                <w:szCs w:val="21"/>
              </w:rPr>
            </w:pPr>
          </w:p>
        </w:tc>
        <w:tc>
          <w:tcPr>
            <w:tcW w:w="978" w:type="dxa"/>
            <w:vMerge/>
          </w:tcPr>
          <w:p w14:paraId="5DE34BD3" w14:textId="77777777" w:rsidR="00FC49D1" w:rsidRPr="00771A28" w:rsidRDefault="00FC49D1" w:rsidP="00FC49D1">
            <w:pPr>
              <w:jc w:val="center"/>
              <w:rPr>
                <w:rFonts w:ascii="Times New Roman" w:hAnsi="Times New Roman"/>
                <w:sz w:val="21"/>
                <w:szCs w:val="21"/>
              </w:rPr>
            </w:pPr>
          </w:p>
        </w:tc>
      </w:tr>
      <w:tr w:rsidR="00FC49D1" w:rsidRPr="00771A28" w14:paraId="3CB569D0" w14:textId="77777777" w:rsidTr="00FC49D1">
        <w:trPr>
          <w:cantSplit/>
          <w:trHeight w:val="1955"/>
          <w:jc w:val="center"/>
        </w:trPr>
        <w:tc>
          <w:tcPr>
            <w:tcW w:w="402" w:type="dxa"/>
            <w:vMerge/>
            <w:vAlign w:val="center"/>
          </w:tcPr>
          <w:p w14:paraId="120B4A7F" w14:textId="77777777" w:rsidR="00FC49D1" w:rsidRPr="00771A28" w:rsidRDefault="00FC49D1" w:rsidP="00FC49D1">
            <w:pPr>
              <w:jc w:val="center"/>
              <w:rPr>
                <w:rFonts w:ascii="Times New Roman" w:hAnsi="Times New Roman"/>
                <w:sz w:val="21"/>
                <w:szCs w:val="21"/>
              </w:rPr>
            </w:pPr>
          </w:p>
        </w:tc>
        <w:tc>
          <w:tcPr>
            <w:tcW w:w="436" w:type="dxa"/>
            <w:vMerge/>
            <w:vAlign w:val="center"/>
          </w:tcPr>
          <w:p w14:paraId="5635A268" w14:textId="77777777" w:rsidR="00FC49D1" w:rsidRPr="00771A28" w:rsidRDefault="00FC49D1" w:rsidP="00FC49D1">
            <w:pPr>
              <w:jc w:val="center"/>
              <w:rPr>
                <w:rFonts w:ascii="Times New Roman" w:hAnsi="Times New Roman"/>
                <w:sz w:val="21"/>
                <w:szCs w:val="21"/>
              </w:rPr>
            </w:pPr>
          </w:p>
        </w:tc>
        <w:tc>
          <w:tcPr>
            <w:tcW w:w="436" w:type="dxa"/>
            <w:vMerge/>
            <w:vAlign w:val="center"/>
          </w:tcPr>
          <w:p w14:paraId="62A4596E" w14:textId="77777777" w:rsidR="00FC49D1" w:rsidRPr="00771A28" w:rsidRDefault="00FC49D1" w:rsidP="00FC49D1">
            <w:pPr>
              <w:jc w:val="center"/>
              <w:rPr>
                <w:rFonts w:ascii="Times New Roman" w:hAnsi="Times New Roman"/>
                <w:sz w:val="21"/>
                <w:szCs w:val="21"/>
              </w:rPr>
            </w:pPr>
          </w:p>
        </w:tc>
        <w:tc>
          <w:tcPr>
            <w:tcW w:w="873" w:type="dxa"/>
            <w:vMerge/>
            <w:vAlign w:val="center"/>
          </w:tcPr>
          <w:p w14:paraId="5607AF25" w14:textId="77777777" w:rsidR="00FC49D1" w:rsidRPr="00771A28" w:rsidRDefault="00FC49D1" w:rsidP="00FC49D1">
            <w:pPr>
              <w:jc w:val="center"/>
              <w:rPr>
                <w:rFonts w:ascii="Times New Roman" w:hAnsi="Times New Roman"/>
                <w:sz w:val="21"/>
                <w:szCs w:val="21"/>
              </w:rPr>
            </w:pPr>
          </w:p>
        </w:tc>
        <w:tc>
          <w:tcPr>
            <w:tcW w:w="436" w:type="dxa"/>
            <w:vAlign w:val="center"/>
          </w:tcPr>
          <w:p w14:paraId="7FD704A4" w14:textId="77777777" w:rsidR="00FC49D1" w:rsidRPr="00771A28" w:rsidRDefault="00FC49D1" w:rsidP="00FC49D1">
            <w:pPr>
              <w:jc w:val="center"/>
              <w:rPr>
                <w:rFonts w:ascii="Times New Roman" w:hAnsi="Times New Roman"/>
                <w:sz w:val="21"/>
                <w:szCs w:val="21"/>
              </w:rPr>
            </w:pPr>
            <w:r w:rsidRPr="00771A28">
              <w:rPr>
                <w:rFonts w:ascii="Times New Roman" w:hAnsi="Times New Roman"/>
                <w:sz w:val="21"/>
                <w:szCs w:val="21"/>
              </w:rPr>
              <w:t>一二段</w:t>
            </w:r>
          </w:p>
        </w:tc>
        <w:tc>
          <w:tcPr>
            <w:tcW w:w="1018" w:type="dxa"/>
            <w:vAlign w:val="center"/>
          </w:tcPr>
          <w:p w14:paraId="76D9FE7C" w14:textId="77777777" w:rsidR="00FC49D1" w:rsidRPr="00771A28" w:rsidRDefault="00FC49D1" w:rsidP="00FC49D1">
            <w:pPr>
              <w:pStyle w:val="afb"/>
              <w:spacing w:before="0" w:beforeAutospacing="0" w:after="0" w:afterAutospacing="0"/>
              <w:jc w:val="center"/>
              <w:textAlignment w:val="bottom"/>
              <w:rPr>
                <w:rFonts w:ascii="Times New Roman" w:hAnsi="Times New Roman"/>
                <w:sz w:val="21"/>
                <w:szCs w:val="21"/>
              </w:rPr>
            </w:pPr>
            <w:r w:rsidRPr="00771A28">
              <w:rPr>
                <w:rFonts w:ascii="Times New Roman" w:eastAsia="等线" w:hAnsi="Times New Roman"/>
                <w:sz w:val="21"/>
                <w:szCs w:val="21"/>
              </w:rPr>
              <w:t>5509.83</w:t>
            </w:r>
          </w:p>
        </w:tc>
        <w:tc>
          <w:tcPr>
            <w:tcW w:w="873" w:type="dxa"/>
            <w:vAlign w:val="center"/>
          </w:tcPr>
          <w:p w14:paraId="2404E571" w14:textId="77777777" w:rsidR="00FC49D1" w:rsidRPr="00771A28" w:rsidRDefault="00FC49D1" w:rsidP="00FC49D1">
            <w:pPr>
              <w:pStyle w:val="afb"/>
              <w:spacing w:before="0" w:beforeAutospacing="0" w:after="0" w:afterAutospacing="0"/>
              <w:jc w:val="center"/>
              <w:textAlignment w:val="bottom"/>
              <w:rPr>
                <w:rFonts w:ascii="Times New Roman" w:eastAsia="等线" w:hAnsi="Times New Roman"/>
                <w:sz w:val="21"/>
                <w:szCs w:val="21"/>
              </w:rPr>
            </w:pPr>
            <w:r w:rsidRPr="00771A28">
              <w:rPr>
                <w:rFonts w:ascii="Times New Roman" w:eastAsia="等线" w:hAnsi="Times New Roman"/>
                <w:sz w:val="21"/>
                <w:szCs w:val="21"/>
              </w:rPr>
              <w:t>0.46</w:t>
            </w:r>
          </w:p>
          <w:p w14:paraId="6AE2E668" w14:textId="77777777" w:rsidR="00FC49D1" w:rsidRPr="00771A28" w:rsidRDefault="00FC49D1" w:rsidP="00FC49D1">
            <w:pPr>
              <w:pStyle w:val="afb"/>
              <w:spacing w:before="0" w:beforeAutospacing="0" w:after="0" w:afterAutospacing="0"/>
              <w:jc w:val="center"/>
              <w:textAlignment w:val="bottom"/>
              <w:rPr>
                <w:rFonts w:ascii="Times New Roman" w:eastAsia="等线" w:hAnsi="Times New Roman"/>
                <w:sz w:val="21"/>
                <w:szCs w:val="21"/>
              </w:rPr>
            </w:pPr>
            <w:r w:rsidRPr="00771A28">
              <w:rPr>
                <w:rFonts w:ascii="Times New Roman" w:eastAsia="等线" w:hAnsi="Times New Roman"/>
                <w:sz w:val="21"/>
                <w:szCs w:val="21"/>
              </w:rPr>
              <w:t>-0.48</w:t>
            </w:r>
          </w:p>
        </w:tc>
        <w:tc>
          <w:tcPr>
            <w:tcW w:w="629" w:type="dxa"/>
            <w:vMerge/>
          </w:tcPr>
          <w:p w14:paraId="1DAE1321" w14:textId="77777777" w:rsidR="00FC49D1" w:rsidRPr="00771A28" w:rsidRDefault="00FC49D1" w:rsidP="00FC49D1">
            <w:pPr>
              <w:jc w:val="center"/>
              <w:rPr>
                <w:rFonts w:ascii="Times New Roman" w:hAnsi="Times New Roman"/>
                <w:sz w:val="21"/>
                <w:szCs w:val="21"/>
              </w:rPr>
            </w:pPr>
          </w:p>
        </w:tc>
        <w:tc>
          <w:tcPr>
            <w:tcW w:w="1843" w:type="dxa"/>
            <w:vMerge/>
          </w:tcPr>
          <w:p w14:paraId="3A208978" w14:textId="77777777" w:rsidR="00FC49D1" w:rsidRPr="00771A28" w:rsidRDefault="00FC49D1" w:rsidP="00FC49D1">
            <w:pPr>
              <w:jc w:val="center"/>
              <w:rPr>
                <w:rFonts w:ascii="Times New Roman" w:hAnsi="Times New Roman"/>
                <w:sz w:val="21"/>
                <w:szCs w:val="21"/>
              </w:rPr>
            </w:pPr>
          </w:p>
        </w:tc>
        <w:tc>
          <w:tcPr>
            <w:tcW w:w="1602" w:type="dxa"/>
            <w:vMerge/>
          </w:tcPr>
          <w:p w14:paraId="0D468814" w14:textId="77777777" w:rsidR="00FC49D1" w:rsidRPr="00771A28" w:rsidRDefault="00FC49D1" w:rsidP="00FC49D1">
            <w:pPr>
              <w:jc w:val="center"/>
              <w:rPr>
                <w:rFonts w:ascii="Times New Roman" w:hAnsi="Times New Roman"/>
                <w:sz w:val="21"/>
                <w:szCs w:val="21"/>
              </w:rPr>
            </w:pPr>
          </w:p>
        </w:tc>
        <w:tc>
          <w:tcPr>
            <w:tcW w:w="978" w:type="dxa"/>
            <w:vMerge/>
          </w:tcPr>
          <w:p w14:paraId="65DF25AE" w14:textId="77777777" w:rsidR="00FC49D1" w:rsidRPr="00771A28" w:rsidRDefault="00FC49D1" w:rsidP="00FC49D1">
            <w:pPr>
              <w:jc w:val="center"/>
              <w:rPr>
                <w:rFonts w:ascii="Times New Roman" w:hAnsi="Times New Roman"/>
                <w:sz w:val="21"/>
                <w:szCs w:val="21"/>
              </w:rPr>
            </w:pPr>
          </w:p>
        </w:tc>
      </w:tr>
    </w:tbl>
    <w:p w14:paraId="2741099A" w14:textId="77777777" w:rsidR="00FC49D1" w:rsidRPr="00771A28" w:rsidRDefault="00FC49D1" w:rsidP="00FC49D1">
      <w:pPr>
        <w:adjustRightInd w:val="0"/>
        <w:spacing w:line="360" w:lineRule="auto"/>
        <w:rPr>
          <w:rFonts w:ascii="Times New Roman" w:eastAsia="黑体" w:hAnsi="Times New Roman"/>
          <w:color w:val="C00000"/>
          <w:szCs w:val="21"/>
        </w:rPr>
      </w:pPr>
    </w:p>
    <w:p w14:paraId="051A2F7E" w14:textId="77777777" w:rsidR="00FC49D1" w:rsidRPr="00771A28" w:rsidRDefault="00FC49D1" w:rsidP="00FC49D1">
      <w:pPr>
        <w:adjustRightInd w:val="0"/>
        <w:spacing w:line="360" w:lineRule="auto"/>
        <w:rPr>
          <w:rFonts w:ascii="Times New Roman" w:eastAsia="黑体" w:hAnsi="Times New Roman"/>
          <w:color w:val="C00000"/>
          <w:szCs w:val="21"/>
        </w:rPr>
      </w:pPr>
      <w:r w:rsidRPr="00771A28">
        <w:rPr>
          <w:rFonts w:ascii="Times New Roman" w:hAnsi="Times New Roman"/>
          <w:noProof/>
          <w:color w:val="FF0000"/>
          <w:sz w:val="24"/>
        </w:rPr>
        <w:lastRenderedPageBreak/>
        <mc:AlternateContent>
          <mc:Choice Requires="wps">
            <w:drawing>
              <wp:anchor distT="0" distB="0" distL="114300" distR="114300" simplePos="0" relativeHeight="252158976" behindDoc="0" locked="0" layoutInCell="1" allowOverlap="1" wp14:anchorId="1DEA789B" wp14:editId="47219F8F">
                <wp:simplePos x="0" y="0"/>
                <wp:positionH relativeFrom="column">
                  <wp:posOffset>2457450</wp:posOffset>
                </wp:positionH>
                <wp:positionV relativeFrom="paragraph">
                  <wp:posOffset>3533775</wp:posOffset>
                </wp:positionV>
                <wp:extent cx="2061845" cy="1543050"/>
                <wp:effectExtent l="0" t="0" r="0" b="0"/>
                <wp:wrapNone/>
                <wp:docPr id="91917" name="Text Box 2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1845" cy="1543050"/>
                        </a:xfrm>
                        <a:prstGeom prst="rect">
                          <a:avLst/>
                        </a:prstGeom>
                        <a:noFill/>
                        <a:ln w="9525">
                          <a:noFill/>
                          <a:miter lim="800000"/>
                          <a:headEnd/>
                          <a:tailEnd/>
                        </a:ln>
                      </wps:spPr>
                      <wps:txbx>
                        <w:txbxContent>
                          <w:p w14:paraId="1D7A0EFB" w14:textId="77777777" w:rsidR="00FC49D1" w:rsidRPr="002438B6" w:rsidRDefault="00FC49D1" w:rsidP="00FC49D1">
                            <w:pPr>
                              <w:rPr>
                                <w:rFonts w:asciiTheme="minorEastAsia" w:hAnsiTheme="minorEastAsia"/>
                                <w:sz w:val="20"/>
                                <w:lang w:eastAsia="zh-CN"/>
                              </w:rPr>
                            </w:pPr>
                            <w:r w:rsidRPr="002438B6">
                              <w:rPr>
                                <w:rFonts w:asciiTheme="minorEastAsia" w:hAnsiTheme="minorEastAsia"/>
                                <w:sz w:val="20"/>
                                <w:lang w:eastAsia="zh-CN"/>
                              </w:rPr>
                              <w:t>侧钻井眼：</w:t>
                            </w:r>
                          </w:p>
                          <w:p w14:paraId="6E9D665B" w14:textId="77777777" w:rsidR="00FC49D1" w:rsidRPr="002438B6" w:rsidRDefault="00FC49D1" w:rsidP="00FC49D1">
                            <w:pPr>
                              <w:spacing w:line="264" w:lineRule="auto"/>
                              <w:rPr>
                                <w:rFonts w:asciiTheme="minorEastAsia" w:hAnsiTheme="minorEastAsia"/>
                                <w:sz w:val="20"/>
                                <w:lang w:eastAsia="zh-CN"/>
                              </w:rPr>
                            </w:pPr>
                            <w:r w:rsidRPr="002438B6">
                              <w:rPr>
                                <w:rFonts w:asciiTheme="minorEastAsia" w:hAnsiTheme="minorEastAsia"/>
                                <w:sz w:val="20"/>
                                <w:lang w:eastAsia="zh-CN"/>
                              </w:rPr>
                              <w:t>井眼直径</w:t>
                            </w:r>
                            <w:r w:rsidRPr="002438B6">
                              <w:rPr>
                                <w:rFonts w:asciiTheme="minorEastAsia" w:hAnsiTheme="minorEastAsia"/>
                                <w:sz w:val="20"/>
                                <w:lang w:eastAsia="zh-CN"/>
                              </w:rPr>
                              <w:t>(mm):149.2</w:t>
                            </w:r>
                          </w:p>
                          <w:p w14:paraId="276CB396" w14:textId="77777777" w:rsidR="00FC49D1" w:rsidRPr="002438B6" w:rsidRDefault="00FC49D1" w:rsidP="00FC49D1">
                            <w:pPr>
                              <w:spacing w:line="264" w:lineRule="auto"/>
                              <w:rPr>
                                <w:rFonts w:asciiTheme="minorEastAsia" w:hAnsiTheme="minorEastAsia"/>
                                <w:sz w:val="20"/>
                                <w:lang w:eastAsia="zh-CN"/>
                              </w:rPr>
                            </w:pPr>
                            <w:r w:rsidRPr="002438B6">
                              <w:rPr>
                                <w:rFonts w:asciiTheme="minorEastAsia" w:hAnsiTheme="minorEastAsia"/>
                                <w:sz w:val="20"/>
                                <w:lang w:eastAsia="zh-CN"/>
                              </w:rPr>
                              <w:t>钻井井段</w:t>
                            </w:r>
                            <w:r w:rsidRPr="002438B6">
                              <w:rPr>
                                <w:rFonts w:asciiTheme="minorEastAsia" w:hAnsiTheme="minorEastAsia"/>
                                <w:sz w:val="20"/>
                                <w:lang w:eastAsia="zh-CN"/>
                              </w:rPr>
                              <w:t xml:space="preserve">(m): </w:t>
                            </w:r>
                            <w:r>
                              <w:rPr>
                                <w:rFonts w:asciiTheme="minorEastAsia" w:hAnsiTheme="minorEastAsia"/>
                                <w:sz w:val="20"/>
                                <w:lang w:eastAsia="zh-CN"/>
                              </w:rPr>
                              <w:t>4450</w:t>
                            </w:r>
                            <w:r w:rsidRPr="002438B6">
                              <w:rPr>
                                <w:rFonts w:asciiTheme="minorEastAsia" w:hAnsiTheme="minorEastAsia"/>
                                <w:sz w:val="20"/>
                                <w:lang w:eastAsia="zh-CN"/>
                              </w:rPr>
                              <w:t>-</w:t>
                            </w:r>
                            <w:r>
                              <w:rPr>
                                <w:rFonts w:asciiTheme="minorEastAsia" w:hAnsiTheme="minorEastAsia"/>
                                <w:sz w:val="20"/>
                                <w:lang w:eastAsia="zh-CN"/>
                              </w:rPr>
                              <w:t>6296.41</w:t>
                            </w:r>
                          </w:p>
                          <w:p w14:paraId="10324528" w14:textId="77777777" w:rsidR="00FC49D1" w:rsidRPr="002438B6" w:rsidRDefault="00FC49D1" w:rsidP="00FC49D1">
                            <w:pPr>
                              <w:spacing w:line="264" w:lineRule="auto"/>
                              <w:rPr>
                                <w:rFonts w:asciiTheme="minorEastAsia" w:hAnsiTheme="minorEastAsia"/>
                                <w:sz w:val="20"/>
                                <w:lang w:eastAsia="zh-CN"/>
                              </w:rPr>
                            </w:pPr>
                            <w:r w:rsidRPr="002438B6">
                              <w:rPr>
                                <w:rFonts w:asciiTheme="minorEastAsia" w:hAnsiTheme="minorEastAsia"/>
                                <w:sz w:val="20"/>
                                <w:lang w:eastAsia="zh-CN"/>
                              </w:rPr>
                              <w:t>套管外径</w:t>
                            </w:r>
                            <w:r w:rsidRPr="002438B6">
                              <w:rPr>
                                <w:rFonts w:asciiTheme="minorEastAsia" w:hAnsiTheme="minorEastAsia"/>
                                <w:sz w:val="20"/>
                                <w:lang w:eastAsia="zh-CN"/>
                              </w:rPr>
                              <w:t>(mm):114.3</w:t>
                            </w:r>
                          </w:p>
                          <w:p w14:paraId="7393C3D4" w14:textId="77777777" w:rsidR="00FC49D1" w:rsidRDefault="00FC49D1" w:rsidP="00FC49D1">
                            <w:pPr>
                              <w:spacing w:line="264" w:lineRule="auto"/>
                              <w:rPr>
                                <w:rFonts w:asciiTheme="minorEastAsia" w:hAnsiTheme="minorEastAsia"/>
                                <w:sz w:val="20"/>
                                <w:lang w:eastAsia="zh-CN"/>
                              </w:rPr>
                            </w:pPr>
                            <w:r w:rsidRPr="002438B6">
                              <w:rPr>
                                <w:rFonts w:asciiTheme="minorEastAsia" w:hAnsiTheme="minorEastAsia"/>
                                <w:sz w:val="20"/>
                                <w:lang w:eastAsia="zh-CN"/>
                              </w:rPr>
                              <w:t>套管下深</w:t>
                            </w:r>
                            <w:r w:rsidRPr="002438B6">
                              <w:rPr>
                                <w:rFonts w:asciiTheme="minorEastAsia" w:hAnsiTheme="minorEastAsia"/>
                                <w:sz w:val="20"/>
                                <w:lang w:eastAsia="zh-CN"/>
                              </w:rPr>
                              <w:t>(m):</w:t>
                            </w:r>
                            <w:r>
                              <w:rPr>
                                <w:rFonts w:asciiTheme="minorEastAsia" w:hAnsiTheme="minorEastAsia"/>
                                <w:sz w:val="20"/>
                                <w:lang w:eastAsia="zh-CN"/>
                              </w:rPr>
                              <w:t>4150</w:t>
                            </w:r>
                            <w:r w:rsidRPr="002438B6">
                              <w:rPr>
                                <w:rFonts w:asciiTheme="minorEastAsia" w:hAnsiTheme="minorEastAsia"/>
                                <w:sz w:val="20"/>
                                <w:lang w:eastAsia="zh-CN"/>
                              </w:rPr>
                              <w:t>-</w:t>
                            </w:r>
                            <w:r>
                              <w:rPr>
                                <w:rFonts w:asciiTheme="minorEastAsia" w:hAnsiTheme="minorEastAsia"/>
                                <w:sz w:val="20"/>
                                <w:lang w:eastAsia="zh-CN"/>
                              </w:rPr>
                              <w:t>6293</w:t>
                            </w:r>
                          </w:p>
                          <w:p w14:paraId="06CC93FB" w14:textId="77777777" w:rsidR="00FC49D1" w:rsidRPr="002438B6" w:rsidRDefault="00FC49D1" w:rsidP="00FC49D1">
                            <w:pPr>
                              <w:spacing w:line="264" w:lineRule="auto"/>
                              <w:rPr>
                                <w:rFonts w:asciiTheme="minorEastAsia" w:hAnsiTheme="minorEastAsia"/>
                                <w:sz w:val="13"/>
                                <w:lang w:eastAsia="zh-CN"/>
                              </w:rPr>
                            </w:pPr>
                            <w:r w:rsidRPr="002438B6">
                              <w:rPr>
                                <w:rFonts w:asciiTheme="minorEastAsia" w:hAnsiTheme="minorEastAsia"/>
                                <w:sz w:val="20"/>
                                <w:lang w:eastAsia="zh-CN"/>
                              </w:rPr>
                              <w:t>水泥返高</w:t>
                            </w:r>
                            <w:r w:rsidRPr="002438B6">
                              <w:rPr>
                                <w:rFonts w:asciiTheme="minorEastAsia" w:hAnsiTheme="minorEastAsia"/>
                                <w:sz w:val="20"/>
                                <w:lang w:eastAsia="zh-CN"/>
                              </w:rPr>
                              <w:t>(m):</w:t>
                            </w:r>
                            <w:r>
                              <w:rPr>
                                <w:rFonts w:asciiTheme="minorEastAsia" w:hAnsiTheme="minorEastAsia" w:hint="eastAsia"/>
                                <w:sz w:val="20"/>
                                <w:lang w:eastAsia="zh-CN"/>
                              </w:rPr>
                              <w:t>悬挂器</w:t>
                            </w:r>
                          </w:p>
                          <w:p w14:paraId="7155B050" w14:textId="77777777" w:rsidR="00FC49D1" w:rsidRPr="002438B6" w:rsidRDefault="00FC49D1" w:rsidP="00FC49D1">
                            <w:pPr>
                              <w:rPr>
                                <w:sz w:val="20"/>
                                <w:lang w:eastAsia="zh-C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EA789B" id="_x0000_s1051" type="#_x0000_t202" style="position:absolute;margin-left:193.5pt;margin-top:278.25pt;width:162.35pt;height:121.5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" filled="f" stroked="f">
                <v:textbox>
                  <w:txbxContent>
                    <w:p w14:paraId="1D7A0EFB" w14:textId="77777777" w:rsidR="00FC49D1" w:rsidRPr="002438B6" w:rsidRDefault="00FC49D1" w:rsidP="00FC49D1">
                      <w:pPr>
                        <w:rPr>
                          <w:rFonts w:asciiTheme="minorEastAsia" w:hAnsiTheme="minorEastAsia"/>
                          <w:sz w:val="20"/>
                          <w:lang w:eastAsia="zh-CN"/>
                        </w:rPr>
                      </w:pPr>
                      <w:r w:rsidRPr="002438B6">
                        <w:rPr>
                          <w:rFonts w:asciiTheme="minorEastAsia" w:hAnsiTheme="minorEastAsia"/>
                          <w:sz w:val="20"/>
                          <w:lang w:eastAsia="zh-CN"/>
                        </w:rPr>
                        <w:t>侧钻井眼：</w:t>
                      </w:r>
                    </w:p>
                    <w:p w14:paraId="6E9D665B" w14:textId="77777777" w:rsidR="00FC49D1" w:rsidRPr="002438B6" w:rsidRDefault="00FC49D1" w:rsidP="00FC49D1">
                      <w:pPr>
                        <w:spacing w:line="264" w:lineRule="auto"/>
                        <w:rPr>
                          <w:rFonts w:asciiTheme="minorEastAsia" w:hAnsiTheme="minorEastAsia"/>
                          <w:sz w:val="20"/>
                          <w:lang w:eastAsia="zh-CN"/>
                        </w:rPr>
                      </w:pPr>
                      <w:r w:rsidRPr="002438B6">
                        <w:rPr>
                          <w:rFonts w:asciiTheme="minorEastAsia" w:hAnsiTheme="minorEastAsia"/>
                          <w:sz w:val="20"/>
                          <w:lang w:eastAsia="zh-CN"/>
                        </w:rPr>
                        <w:t>井眼直径</w:t>
                      </w:r>
                      <w:r w:rsidRPr="002438B6">
                        <w:rPr>
                          <w:rFonts w:asciiTheme="minorEastAsia" w:hAnsiTheme="minorEastAsia"/>
                          <w:sz w:val="20"/>
                          <w:lang w:eastAsia="zh-CN"/>
                        </w:rPr>
                        <w:t>(mm):149.2</w:t>
                      </w:r>
                    </w:p>
                    <w:p w14:paraId="276CB396" w14:textId="77777777" w:rsidR="00FC49D1" w:rsidRPr="002438B6" w:rsidRDefault="00FC49D1" w:rsidP="00FC49D1">
                      <w:pPr>
                        <w:spacing w:line="264" w:lineRule="auto"/>
                        <w:rPr>
                          <w:rFonts w:asciiTheme="minorEastAsia" w:hAnsiTheme="minorEastAsia"/>
                          <w:sz w:val="20"/>
                          <w:lang w:eastAsia="zh-CN"/>
                        </w:rPr>
                      </w:pPr>
                      <w:r w:rsidRPr="002438B6">
                        <w:rPr>
                          <w:rFonts w:asciiTheme="minorEastAsia" w:hAnsiTheme="minorEastAsia"/>
                          <w:sz w:val="20"/>
                          <w:lang w:eastAsia="zh-CN"/>
                        </w:rPr>
                        <w:t>钻井井段</w:t>
                      </w:r>
                      <w:r w:rsidRPr="002438B6">
                        <w:rPr>
                          <w:rFonts w:asciiTheme="minorEastAsia" w:hAnsiTheme="minorEastAsia"/>
                          <w:sz w:val="20"/>
                          <w:lang w:eastAsia="zh-CN"/>
                        </w:rPr>
                        <w:t xml:space="preserve">(m): </w:t>
                      </w:r>
                      <w:r>
                        <w:rPr>
                          <w:rFonts w:asciiTheme="minorEastAsia" w:hAnsiTheme="minorEastAsia"/>
                          <w:sz w:val="20"/>
                          <w:lang w:eastAsia="zh-CN"/>
                        </w:rPr>
                        <w:t>4450</w:t>
                      </w:r>
                      <w:r w:rsidRPr="002438B6">
                        <w:rPr>
                          <w:rFonts w:asciiTheme="minorEastAsia" w:hAnsiTheme="minorEastAsia"/>
                          <w:sz w:val="20"/>
                          <w:lang w:eastAsia="zh-CN"/>
                        </w:rPr>
                        <w:t>-</w:t>
                      </w:r>
                      <w:r>
                        <w:rPr>
                          <w:rFonts w:asciiTheme="minorEastAsia" w:hAnsiTheme="minorEastAsia"/>
                          <w:sz w:val="20"/>
                          <w:lang w:eastAsia="zh-CN"/>
                        </w:rPr>
                        <w:t>6296.41</w:t>
                      </w:r>
                    </w:p>
                    <w:p w14:paraId="10324528" w14:textId="77777777" w:rsidR="00FC49D1" w:rsidRPr="002438B6" w:rsidRDefault="00FC49D1" w:rsidP="00FC49D1">
                      <w:pPr>
                        <w:spacing w:line="264" w:lineRule="auto"/>
                        <w:rPr>
                          <w:rFonts w:asciiTheme="minorEastAsia" w:hAnsiTheme="minorEastAsia"/>
                          <w:sz w:val="20"/>
                          <w:lang w:eastAsia="zh-CN"/>
                        </w:rPr>
                      </w:pPr>
                      <w:r w:rsidRPr="002438B6">
                        <w:rPr>
                          <w:rFonts w:asciiTheme="minorEastAsia" w:hAnsiTheme="minorEastAsia"/>
                          <w:sz w:val="20"/>
                          <w:lang w:eastAsia="zh-CN"/>
                        </w:rPr>
                        <w:t>套管外径</w:t>
                      </w:r>
                      <w:r w:rsidRPr="002438B6">
                        <w:rPr>
                          <w:rFonts w:asciiTheme="minorEastAsia" w:hAnsiTheme="minorEastAsia"/>
                          <w:sz w:val="20"/>
                          <w:lang w:eastAsia="zh-CN"/>
                        </w:rPr>
                        <w:t>(mm):114.3</w:t>
                      </w:r>
                    </w:p>
                    <w:p w14:paraId="7393C3D4" w14:textId="77777777" w:rsidR="00FC49D1" w:rsidRDefault="00FC49D1" w:rsidP="00FC49D1">
                      <w:pPr>
                        <w:spacing w:line="264" w:lineRule="auto"/>
                        <w:rPr>
                          <w:rFonts w:asciiTheme="minorEastAsia" w:hAnsiTheme="minorEastAsia"/>
                          <w:sz w:val="20"/>
                          <w:lang w:eastAsia="zh-CN"/>
                        </w:rPr>
                      </w:pPr>
                      <w:r w:rsidRPr="002438B6">
                        <w:rPr>
                          <w:rFonts w:asciiTheme="minorEastAsia" w:hAnsiTheme="minorEastAsia"/>
                          <w:sz w:val="20"/>
                          <w:lang w:eastAsia="zh-CN"/>
                        </w:rPr>
                        <w:t>套管下深</w:t>
                      </w:r>
                      <w:r w:rsidRPr="002438B6">
                        <w:rPr>
                          <w:rFonts w:asciiTheme="minorEastAsia" w:hAnsiTheme="minorEastAsia"/>
                          <w:sz w:val="20"/>
                          <w:lang w:eastAsia="zh-CN"/>
                        </w:rPr>
                        <w:t>(m):</w:t>
                      </w:r>
                      <w:r>
                        <w:rPr>
                          <w:rFonts w:asciiTheme="minorEastAsia" w:hAnsiTheme="minorEastAsia"/>
                          <w:sz w:val="20"/>
                          <w:lang w:eastAsia="zh-CN"/>
                        </w:rPr>
                        <w:t>4150</w:t>
                      </w:r>
                      <w:r w:rsidRPr="002438B6">
                        <w:rPr>
                          <w:rFonts w:asciiTheme="minorEastAsia" w:hAnsiTheme="minorEastAsia"/>
                          <w:sz w:val="20"/>
                          <w:lang w:eastAsia="zh-CN"/>
                        </w:rPr>
                        <w:t>-</w:t>
                      </w:r>
                      <w:r>
                        <w:rPr>
                          <w:rFonts w:asciiTheme="minorEastAsia" w:hAnsiTheme="minorEastAsia"/>
                          <w:sz w:val="20"/>
                          <w:lang w:eastAsia="zh-CN"/>
                        </w:rPr>
                        <w:t>6293</w:t>
                      </w:r>
                    </w:p>
                    <w:p w14:paraId="06CC93FB" w14:textId="77777777" w:rsidR="00FC49D1" w:rsidRPr="002438B6" w:rsidRDefault="00FC49D1" w:rsidP="00FC49D1">
                      <w:pPr>
                        <w:spacing w:line="264" w:lineRule="auto"/>
                        <w:rPr>
                          <w:rFonts w:asciiTheme="minorEastAsia" w:hAnsiTheme="minorEastAsia"/>
                          <w:sz w:val="13"/>
                          <w:lang w:eastAsia="zh-CN"/>
                        </w:rPr>
                      </w:pPr>
                      <w:proofErr w:type="gramStart"/>
                      <w:r w:rsidRPr="002438B6">
                        <w:rPr>
                          <w:rFonts w:asciiTheme="minorEastAsia" w:hAnsiTheme="minorEastAsia"/>
                          <w:sz w:val="20"/>
                          <w:lang w:eastAsia="zh-CN"/>
                        </w:rPr>
                        <w:t>水泥返高</w:t>
                      </w:r>
                      <w:proofErr w:type="gramEnd"/>
                      <w:r w:rsidRPr="002438B6">
                        <w:rPr>
                          <w:rFonts w:asciiTheme="minorEastAsia" w:hAnsiTheme="minorEastAsia"/>
                          <w:sz w:val="20"/>
                          <w:lang w:eastAsia="zh-CN"/>
                        </w:rPr>
                        <w:t>(m):</w:t>
                      </w:r>
                      <w:r>
                        <w:rPr>
                          <w:rFonts w:asciiTheme="minorEastAsia" w:hAnsiTheme="minorEastAsia" w:hint="eastAsia"/>
                          <w:sz w:val="20"/>
                          <w:lang w:eastAsia="zh-CN"/>
                        </w:rPr>
                        <w:t>悬挂器</w:t>
                      </w:r>
                    </w:p>
                    <w:p w14:paraId="7155B050" w14:textId="77777777" w:rsidR="00FC49D1" w:rsidRPr="002438B6" w:rsidRDefault="00FC49D1" w:rsidP="00FC49D1">
                      <w:pPr>
                        <w:rPr>
                          <w:sz w:val="20"/>
                          <w:lang w:eastAsia="zh-CN"/>
                        </w:rPr>
                      </w:pPr>
                    </w:p>
                  </w:txbxContent>
                </v:textbox>
              </v:shape>
            </w:pict>
          </mc:Fallback>
        </mc:AlternateContent>
      </w:r>
      <w:r w:rsidRPr="00771A28">
        <w:rPr>
          <w:rFonts w:ascii="Times New Roman" w:hAnsi="Times New Roman"/>
          <w:noProof/>
          <w:sz w:val="24"/>
        </w:rPr>
        <mc:AlternateContent>
          <mc:Choice Requires="wps">
            <w:drawing>
              <wp:anchor distT="0" distB="0" distL="114300" distR="114300" simplePos="0" relativeHeight="252157952" behindDoc="0" locked="0" layoutInCell="1" allowOverlap="1" wp14:anchorId="6FF31533" wp14:editId="5B814714">
                <wp:simplePos x="0" y="0"/>
                <wp:positionH relativeFrom="column">
                  <wp:posOffset>3086100</wp:posOffset>
                </wp:positionH>
                <wp:positionV relativeFrom="paragraph">
                  <wp:posOffset>381000</wp:posOffset>
                </wp:positionV>
                <wp:extent cx="2257425" cy="2752725"/>
                <wp:effectExtent l="0" t="0" r="0" b="0"/>
                <wp:wrapNone/>
                <wp:docPr id="91918" name="Text Box 2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2752725"/>
                        </a:xfrm>
                        <a:prstGeom prst="rect">
                          <a:avLst/>
                        </a:prstGeom>
                        <a:noFill/>
                        <a:ln w="9525">
                          <a:noFill/>
                          <a:miter lim="800000"/>
                          <a:headEnd/>
                          <a:tailEnd/>
                        </a:ln>
                      </wps:spPr>
                      <wps:txbx>
                        <w:txbxContent>
                          <w:p w14:paraId="37DBFC48"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二开（原井眼）：</w:t>
                            </w:r>
                          </w:p>
                          <w:p w14:paraId="0D6A261C"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井眼直径</w:t>
                            </w:r>
                            <w:r w:rsidRPr="0019687F">
                              <w:rPr>
                                <w:rFonts w:asciiTheme="minorEastAsia" w:hAnsiTheme="minorEastAsia"/>
                                <w:i/>
                                <w:iCs/>
                                <w:sz w:val="20"/>
                                <w:lang w:eastAsia="zh-CN"/>
                              </w:rPr>
                              <w:t>(mm):314.1</w:t>
                            </w:r>
                          </w:p>
                          <w:p w14:paraId="3C44AC61"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所钻深度</w:t>
                            </w:r>
                            <w:r w:rsidRPr="0019687F">
                              <w:rPr>
                                <w:rFonts w:asciiTheme="minorEastAsia" w:hAnsiTheme="minorEastAsia"/>
                                <w:i/>
                                <w:iCs/>
                                <w:sz w:val="20"/>
                                <w:lang w:eastAsia="zh-CN"/>
                              </w:rPr>
                              <w:t>(m):41</w:t>
                            </w:r>
                            <w:r>
                              <w:rPr>
                                <w:rFonts w:asciiTheme="minorEastAsia" w:hAnsiTheme="minorEastAsia"/>
                                <w:i/>
                                <w:iCs/>
                                <w:sz w:val="20"/>
                                <w:lang w:eastAsia="zh-CN"/>
                              </w:rPr>
                              <w:t>29</w:t>
                            </w:r>
                          </w:p>
                          <w:p w14:paraId="3195E586"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套管外径</w:t>
                            </w:r>
                            <w:r w:rsidRPr="0019687F">
                              <w:rPr>
                                <w:rFonts w:asciiTheme="minorEastAsia" w:hAnsiTheme="minorEastAsia"/>
                                <w:i/>
                                <w:iCs/>
                                <w:sz w:val="20"/>
                                <w:lang w:eastAsia="zh-CN"/>
                              </w:rPr>
                              <w:t>(mm):273.1</w:t>
                            </w:r>
                          </w:p>
                          <w:p w14:paraId="5E9308D0"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套管下深</w:t>
                            </w:r>
                            <w:r w:rsidRPr="0019687F">
                              <w:rPr>
                                <w:rFonts w:asciiTheme="minorEastAsia" w:hAnsiTheme="minorEastAsia"/>
                                <w:i/>
                                <w:iCs/>
                                <w:sz w:val="20"/>
                                <w:lang w:eastAsia="zh-CN"/>
                              </w:rPr>
                              <w:t>(m):41</w:t>
                            </w:r>
                            <w:r>
                              <w:rPr>
                                <w:rFonts w:asciiTheme="minorEastAsia" w:hAnsiTheme="minorEastAsia"/>
                                <w:i/>
                                <w:iCs/>
                                <w:sz w:val="20"/>
                                <w:lang w:eastAsia="zh-CN"/>
                              </w:rPr>
                              <w:t>26.49</w:t>
                            </w:r>
                          </w:p>
                          <w:p w14:paraId="49C60A2C"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水泥返高</w:t>
                            </w:r>
                            <w:r w:rsidRPr="0019687F">
                              <w:rPr>
                                <w:rFonts w:asciiTheme="minorEastAsia" w:hAnsiTheme="minorEastAsia"/>
                                <w:i/>
                                <w:iCs/>
                                <w:sz w:val="20"/>
                                <w:lang w:eastAsia="zh-CN"/>
                              </w:rPr>
                              <w:t>(m):</w:t>
                            </w:r>
                            <w:r w:rsidRPr="0019687F">
                              <w:rPr>
                                <w:rFonts w:asciiTheme="minorEastAsia" w:hAnsiTheme="minorEastAsia"/>
                                <w:i/>
                                <w:iCs/>
                                <w:sz w:val="20"/>
                                <w:lang w:eastAsia="zh-CN"/>
                              </w:rPr>
                              <w:t>地面</w:t>
                            </w:r>
                          </w:p>
                          <w:p w14:paraId="4D81286E" w14:textId="77777777" w:rsidR="00FC49D1" w:rsidRPr="0019687F" w:rsidRDefault="00FC49D1" w:rsidP="00FC49D1">
                            <w:pPr>
                              <w:rPr>
                                <w:rFonts w:asciiTheme="minorEastAsia" w:hAnsiTheme="minorEastAsia"/>
                                <w:i/>
                                <w:iCs/>
                                <w:sz w:val="20"/>
                                <w:lang w:eastAsia="zh-CN"/>
                              </w:rPr>
                            </w:pPr>
                          </w:p>
                          <w:p w14:paraId="6EF8D3C2"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三开（原井眼）：</w:t>
                            </w:r>
                            <w:r w:rsidRPr="0019687F">
                              <w:rPr>
                                <w:rFonts w:asciiTheme="minorEastAsia" w:hAnsiTheme="minorEastAsia" w:hint="eastAsia"/>
                                <w:i/>
                                <w:iCs/>
                                <w:sz w:val="20"/>
                                <w:lang w:eastAsia="zh-CN"/>
                              </w:rPr>
                              <w:t xml:space="preserve"> </w:t>
                            </w:r>
                            <w:r w:rsidRPr="0019687F">
                              <w:rPr>
                                <w:rFonts w:asciiTheme="minorEastAsia" w:hAnsiTheme="minorEastAsia"/>
                                <w:i/>
                                <w:iCs/>
                                <w:sz w:val="20"/>
                                <w:lang w:eastAsia="zh-CN"/>
                              </w:rPr>
                              <w:t xml:space="preserve">            </w:t>
                            </w:r>
                          </w:p>
                          <w:p w14:paraId="5AE0A479"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井眼直径</w:t>
                            </w:r>
                            <w:r w:rsidRPr="0019687F">
                              <w:rPr>
                                <w:rFonts w:asciiTheme="minorEastAsia" w:hAnsiTheme="minorEastAsia"/>
                                <w:i/>
                                <w:iCs/>
                                <w:sz w:val="20"/>
                                <w:lang w:eastAsia="zh-CN"/>
                              </w:rPr>
                              <w:t>(mm):241.3</w:t>
                            </w:r>
                          </w:p>
                          <w:p w14:paraId="77129E7B"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所钻深度</w:t>
                            </w:r>
                            <w:r w:rsidRPr="0019687F">
                              <w:rPr>
                                <w:rFonts w:asciiTheme="minorEastAsia" w:hAnsiTheme="minorEastAsia"/>
                                <w:i/>
                                <w:iCs/>
                                <w:sz w:val="20"/>
                                <w:lang w:eastAsia="zh-CN"/>
                              </w:rPr>
                              <w:t xml:space="preserve">(m): </w:t>
                            </w:r>
                            <w:r>
                              <w:rPr>
                                <w:rFonts w:asciiTheme="minorEastAsia" w:hAnsiTheme="minorEastAsia"/>
                                <w:i/>
                                <w:iCs/>
                                <w:sz w:val="20"/>
                                <w:lang w:eastAsia="zh-CN"/>
                              </w:rPr>
                              <w:t>6091</w:t>
                            </w:r>
                          </w:p>
                          <w:p w14:paraId="2056BD70"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套管外径</w:t>
                            </w:r>
                            <w:r w:rsidRPr="0019687F">
                              <w:rPr>
                                <w:rFonts w:asciiTheme="minorEastAsia" w:hAnsiTheme="minorEastAsia"/>
                                <w:i/>
                                <w:iCs/>
                                <w:sz w:val="20"/>
                                <w:lang w:eastAsia="zh-CN"/>
                              </w:rPr>
                              <w:t>(mm):177.8</w:t>
                            </w:r>
                          </w:p>
                          <w:p w14:paraId="3AAE22C4"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套管下深</w:t>
                            </w:r>
                            <w:r w:rsidRPr="0019687F">
                              <w:rPr>
                                <w:rFonts w:asciiTheme="minorEastAsia" w:hAnsiTheme="minorEastAsia"/>
                                <w:i/>
                                <w:iCs/>
                                <w:sz w:val="20"/>
                                <w:lang w:eastAsia="zh-CN"/>
                              </w:rPr>
                              <w:t>(m):</w:t>
                            </w:r>
                            <w:r>
                              <w:rPr>
                                <w:rFonts w:asciiTheme="minorEastAsia" w:hAnsiTheme="minorEastAsia"/>
                                <w:i/>
                                <w:iCs/>
                                <w:sz w:val="20"/>
                                <w:lang w:eastAsia="zh-CN"/>
                              </w:rPr>
                              <w:t>6090.42</w:t>
                            </w:r>
                          </w:p>
                          <w:p w14:paraId="45789211" w14:textId="77777777" w:rsidR="00FC49D1" w:rsidRPr="0019687F" w:rsidRDefault="00FC49D1" w:rsidP="00FC49D1">
                            <w:pPr>
                              <w:rPr>
                                <w:rFonts w:asciiTheme="minorEastAsia" w:hAnsiTheme="minorEastAsia"/>
                                <w:i/>
                                <w:iCs/>
                                <w:sz w:val="13"/>
                              </w:rPr>
                            </w:pPr>
                            <w:r w:rsidRPr="0019687F">
                              <w:rPr>
                                <w:rFonts w:asciiTheme="minorEastAsia" w:hAnsiTheme="minorEastAsia"/>
                                <w:i/>
                                <w:iCs/>
                                <w:sz w:val="20"/>
                              </w:rPr>
                              <w:t>水泥返高</w:t>
                            </w:r>
                            <w:r w:rsidRPr="0019687F">
                              <w:rPr>
                                <w:rFonts w:asciiTheme="minorEastAsia" w:hAnsiTheme="minorEastAsia"/>
                                <w:i/>
                                <w:iCs/>
                                <w:sz w:val="20"/>
                              </w:rPr>
                              <w:t>(m):</w:t>
                            </w:r>
                            <w:r w:rsidRPr="0019687F">
                              <w:rPr>
                                <w:rFonts w:asciiTheme="minorEastAsia" w:hAnsiTheme="minorEastAsia"/>
                                <w:i/>
                                <w:iCs/>
                                <w:sz w:val="20"/>
                              </w:rPr>
                              <w:t>地面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F31533" id="_x0000_s1052" type="#_x0000_t202" style="position:absolute;margin-left:243pt;margin-top:30pt;width:177.75pt;height:216.75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" filled="f" stroked="f">
                <v:textbox>
                  <w:txbxContent>
                    <w:p w14:paraId="37DBFC48"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二开（原井眼）：</w:t>
                      </w:r>
                    </w:p>
                    <w:p w14:paraId="0D6A261C"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井眼直径</w:t>
                      </w:r>
                      <w:r w:rsidRPr="0019687F">
                        <w:rPr>
                          <w:rFonts w:asciiTheme="minorEastAsia" w:hAnsiTheme="minorEastAsia"/>
                          <w:i/>
                          <w:iCs/>
                          <w:sz w:val="20"/>
                          <w:lang w:eastAsia="zh-CN"/>
                        </w:rPr>
                        <w:t>(mm):314.1</w:t>
                      </w:r>
                    </w:p>
                    <w:p w14:paraId="3C44AC61"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所钻深度</w:t>
                      </w:r>
                      <w:r w:rsidRPr="0019687F">
                        <w:rPr>
                          <w:rFonts w:asciiTheme="minorEastAsia" w:hAnsiTheme="minorEastAsia"/>
                          <w:i/>
                          <w:iCs/>
                          <w:sz w:val="20"/>
                          <w:lang w:eastAsia="zh-CN"/>
                        </w:rPr>
                        <w:t>(m):41</w:t>
                      </w:r>
                      <w:r>
                        <w:rPr>
                          <w:rFonts w:asciiTheme="minorEastAsia" w:hAnsiTheme="minorEastAsia"/>
                          <w:i/>
                          <w:iCs/>
                          <w:sz w:val="20"/>
                          <w:lang w:eastAsia="zh-CN"/>
                        </w:rPr>
                        <w:t>29</w:t>
                      </w:r>
                    </w:p>
                    <w:p w14:paraId="3195E586"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套管外径</w:t>
                      </w:r>
                      <w:r w:rsidRPr="0019687F">
                        <w:rPr>
                          <w:rFonts w:asciiTheme="minorEastAsia" w:hAnsiTheme="minorEastAsia"/>
                          <w:i/>
                          <w:iCs/>
                          <w:sz w:val="20"/>
                          <w:lang w:eastAsia="zh-CN"/>
                        </w:rPr>
                        <w:t>(mm):273.1</w:t>
                      </w:r>
                    </w:p>
                    <w:p w14:paraId="5E9308D0"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套管下深</w:t>
                      </w:r>
                      <w:r w:rsidRPr="0019687F">
                        <w:rPr>
                          <w:rFonts w:asciiTheme="minorEastAsia" w:hAnsiTheme="minorEastAsia"/>
                          <w:i/>
                          <w:iCs/>
                          <w:sz w:val="20"/>
                          <w:lang w:eastAsia="zh-CN"/>
                        </w:rPr>
                        <w:t>(m):41</w:t>
                      </w:r>
                      <w:r>
                        <w:rPr>
                          <w:rFonts w:asciiTheme="minorEastAsia" w:hAnsiTheme="minorEastAsia"/>
                          <w:i/>
                          <w:iCs/>
                          <w:sz w:val="20"/>
                          <w:lang w:eastAsia="zh-CN"/>
                        </w:rPr>
                        <w:t>26.49</w:t>
                      </w:r>
                    </w:p>
                    <w:p w14:paraId="49C60A2C"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水泥返高</w:t>
                      </w:r>
                      <w:r w:rsidRPr="0019687F">
                        <w:rPr>
                          <w:rFonts w:asciiTheme="minorEastAsia" w:hAnsiTheme="minorEastAsia"/>
                          <w:i/>
                          <w:iCs/>
                          <w:sz w:val="20"/>
                          <w:lang w:eastAsia="zh-CN"/>
                        </w:rPr>
                        <w:t>(m):</w:t>
                      </w:r>
                      <w:r w:rsidRPr="0019687F">
                        <w:rPr>
                          <w:rFonts w:asciiTheme="minorEastAsia" w:hAnsiTheme="minorEastAsia"/>
                          <w:i/>
                          <w:iCs/>
                          <w:sz w:val="20"/>
                          <w:lang w:eastAsia="zh-CN"/>
                        </w:rPr>
                        <w:t>地面</w:t>
                      </w:r>
                    </w:p>
                    <w:p w14:paraId="4D81286E" w14:textId="77777777" w:rsidR="00FC49D1" w:rsidRPr="0019687F" w:rsidRDefault="00FC49D1" w:rsidP="00FC49D1">
                      <w:pPr>
                        <w:rPr>
                          <w:rFonts w:asciiTheme="minorEastAsia" w:hAnsiTheme="minorEastAsia"/>
                          <w:i/>
                          <w:iCs/>
                          <w:sz w:val="20"/>
                          <w:lang w:eastAsia="zh-CN"/>
                        </w:rPr>
                      </w:pPr>
                    </w:p>
                    <w:p w14:paraId="6EF8D3C2"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三开（原井眼）：</w:t>
                      </w:r>
                      <w:r w:rsidRPr="0019687F">
                        <w:rPr>
                          <w:rFonts w:asciiTheme="minorEastAsia" w:hAnsiTheme="minorEastAsia" w:hint="eastAsia"/>
                          <w:i/>
                          <w:iCs/>
                          <w:sz w:val="20"/>
                          <w:lang w:eastAsia="zh-CN"/>
                        </w:rPr>
                        <w:t xml:space="preserve"> </w:t>
                      </w:r>
                      <w:r w:rsidRPr="0019687F">
                        <w:rPr>
                          <w:rFonts w:asciiTheme="minorEastAsia" w:hAnsiTheme="minorEastAsia"/>
                          <w:i/>
                          <w:iCs/>
                          <w:sz w:val="20"/>
                          <w:lang w:eastAsia="zh-CN"/>
                        </w:rPr>
                        <w:t xml:space="preserve">            </w:t>
                      </w:r>
                    </w:p>
                    <w:p w14:paraId="5AE0A479"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井眼直径</w:t>
                      </w:r>
                      <w:r w:rsidRPr="0019687F">
                        <w:rPr>
                          <w:rFonts w:asciiTheme="minorEastAsia" w:hAnsiTheme="minorEastAsia"/>
                          <w:i/>
                          <w:iCs/>
                          <w:sz w:val="20"/>
                          <w:lang w:eastAsia="zh-CN"/>
                        </w:rPr>
                        <w:t>(mm):241.3</w:t>
                      </w:r>
                    </w:p>
                    <w:p w14:paraId="77129E7B"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所钻深度</w:t>
                      </w:r>
                      <w:r w:rsidRPr="0019687F">
                        <w:rPr>
                          <w:rFonts w:asciiTheme="minorEastAsia" w:hAnsiTheme="minorEastAsia"/>
                          <w:i/>
                          <w:iCs/>
                          <w:sz w:val="20"/>
                          <w:lang w:eastAsia="zh-CN"/>
                        </w:rPr>
                        <w:t xml:space="preserve">(m): </w:t>
                      </w:r>
                      <w:r>
                        <w:rPr>
                          <w:rFonts w:asciiTheme="minorEastAsia" w:hAnsiTheme="minorEastAsia"/>
                          <w:i/>
                          <w:iCs/>
                          <w:sz w:val="20"/>
                          <w:lang w:eastAsia="zh-CN"/>
                        </w:rPr>
                        <w:t>6091</w:t>
                      </w:r>
                    </w:p>
                    <w:p w14:paraId="2056BD70"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套管外径</w:t>
                      </w:r>
                      <w:r w:rsidRPr="0019687F">
                        <w:rPr>
                          <w:rFonts w:asciiTheme="minorEastAsia" w:hAnsiTheme="minorEastAsia"/>
                          <w:i/>
                          <w:iCs/>
                          <w:sz w:val="20"/>
                          <w:lang w:eastAsia="zh-CN"/>
                        </w:rPr>
                        <w:t>(mm):177.8</w:t>
                      </w:r>
                    </w:p>
                    <w:p w14:paraId="3AAE22C4" w14:textId="77777777" w:rsidR="00FC49D1" w:rsidRPr="0019687F" w:rsidRDefault="00FC49D1" w:rsidP="00FC49D1">
                      <w:pPr>
                        <w:rPr>
                          <w:rFonts w:asciiTheme="minorEastAsia" w:hAnsiTheme="minorEastAsia"/>
                          <w:i/>
                          <w:iCs/>
                          <w:sz w:val="20"/>
                          <w:lang w:eastAsia="zh-CN"/>
                        </w:rPr>
                      </w:pPr>
                      <w:r w:rsidRPr="0019687F">
                        <w:rPr>
                          <w:rFonts w:asciiTheme="minorEastAsia" w:hAnsiTheme="minorEastAsia"/>
                          <w:i/>
                          <w:iCs/>
                          <w:sz w:val="20"/>
                          <w:lang w:eastAsia="zh-CN"/>
                        </w:rPr>
                        <w:t>套管下深</w:t>
                      </w:r>
                      <w:r w:rsidRPr="0019687F">
                        <w:rPr>
                          <w:rFonts w:asciiTheme="minorEastAsia" w:hAnsiTheme="minorEastAsia"/>
                          <w:i/>
                          <w:iCs/>
                          <w:sz w:val="20"/>
                          <w:lang w:eastAsia="zh-CN"/>
                        </w:rPr>
                        <w:t>(m):</w:t>
                      </w:r>
                      <w:r>
                        <w:rPr>
                          <w:rFonts w:asciiTheme="minorEastAsia" w:hAnsiTheme="minorEastAsia"/>
                          <w:i/>
                          <w:iCs/>
                          <w:sz w:val="20"/>
                          <w:lang w:eastAsia="zh-CN"/>
                        </w:rPr>
                        <w:t>6090.42</w:t>
                      </w:r>
                    </w:p>
                    <w:p w14:paraId="45789211" w14:textId="77777777" w:rsidR="00FC49D1" w:rsidRPr="0019687F" w:rsidRDefault="00FC49D1" w:rsidP="00FC49D1">
                      <w:pPr>
                        <w:rPr>
                          <w:rFonts w:asciiTheme="minorEastAsia" w:hAnsiTheme="minorEastAsia"/>
                          <w:i/>
                          <w:iCs/>
                          <w:sz w:val="13"/>
                        </w:rPr>
                      </w:pPr>
                      <w:proofErr w:type="spellStart"/>
                      <w:r w:rsidRPr="0019687F">
                        <w:rPr>
                          <w:rFonts w:asciiTheme="minorEastAsia" w:hAnsiTheme="minorEastAsia"/>
                          <w:i/>
                          <w:iCs/>
                          <w:sz w:val="20"/>
                        </w:rPr>
                        <w:t>水泥返高</w:t>
                      </w:r>
                      <w:proofErr w:type="spellEnd"/>
                      <w:r w:rsidRPr="0019687F">
                        <w:rPr>
                          <w:rFonts w:asciiTheme="minorEastAsia" w:hAnsiTheme="minorEastAsia"/>
                          <w:i/>
                          <w:iCs/>
                          <w:sz w:val="20"/>
                        </w:rPr>
                        <w:t>(m</w:t>
                      </w:r>
                      <w:proofErr w:type="gramStart"/>
                      <w:r w:rsidRPr="0019687F">
                        <w:rPr>
                          <w:rFonts w:asciiTheme="minorEastAsia" w:hAnsiTheme="minorEastAsia"/>
                          <w:i/>
                          <w:iCs/>
                          <w:sz w:val="20"/>
                        </w:rPr>
                        <w:t>):</w:t>
                      </w:r>
                      <w:proofErr w:type="spellStart"/>
                      <w:r w:rsidRPr="0019687F">
                        <w:rPr>
                          <w:rFonts w:asciiTheme="minorEastAsia" w:hAnsiTheme="minorEastAsia"/>
                          <w:i/>
                          <w:iCs/>
                          <w:sz w:val="20"/>
                        </w:rPr>
                        <w:t>地面</w:t>
                      </w:r>
                      <w:proofErr w:type="spellEnd"/>
                      <w:proofErr w:type="gramEnd"/>
                    </w:p>
                  </w:txbxContent>
                </v:textbox>
              </v:shape>
            </w:pict>
          </mc:Fallback>
        </mc:AlternateContent>
      </w:r>
      <w:r w:rsidRPr="00771A28">
        <w:rPr>
          <w:rFonts w:ascii="Times New Roman" w:hAnsi="Times New Roman"/>
          <w:noProof/>
          <w:sz w:val="24"/>
        </w:rPr>
        <mc:AlternateContent>
          <mc:Choice Requires="wps">
            <w:drawing>
              <wp:anchor distT="0" distB="0" distL="114300" distR="114300" simplePos="0" relativeHeight="252156928" behindDoc="0" locked="0" layoutInCell="1" allowOverlap="1" wp14:anchorId="0990A65B" wp14:editId="0D4AAD9B">
                <wp:simplePos x="0" y="0"/>
                <wp:positionH relativeFrom="column">
                  <wp:posOffset>1428750</wp:posOffset>
                </wp:positionH>
                <wp:positionV relativeFrom="paragraph">
                  <wp:posOffset>419100</wp:posOffset>
                </wp:positionV>
                <wp:extent cx="2257425" cy="2714625"/>
                <wp:effectExtent l="0" t="0" r="0" b="0"/>
                <wp:wrapNone/>
                <wp:docPr id="35" name="Text Box 2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2714625"/>
                        </a:xfrm>
                        <a:prstGeom prst="rect">
                          <a:avLst/>
                        </a:prstGeom>
                        <a:noFill/>
                        <a:ln w="9525">
                          <a:noFill/>
                          <a:miter lim="800000"/>
                          <a:headEnd/>
                          <a:tailEnd/>
                        </a:ln>
                      </wps:spPr>
                      <wps:txbx>
                        <w:txbxContent>
                          <w:p w14:paraId="38B0BEEF"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导管（原井眼）：</w:t>
                            </w:r>
                          </w:p>
                          <w:p w14:paraId="6F99A02D"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井眼直径</w:t>
                            </w:r>
                            <w:r w:rsidRPr="00B80BEF">
                              <w:rPr>
                                <w:rFonts w:asciiTheme="minorEastAsia" w:hAnsiTheme="minorEastAsia"/>
                                <w:i/>
                                <w:iCs/>
                                <w:sz w:val="20"/>
                                <w:lang w:eastAsia="zh-CN"/>
                              </w:rPr>
                              <w:t>(mm):660.4</w:t>
                            </w:r>
                          </w:p>
                          <w:p w14:paraId="73A2D7E1"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所钻深度</w:t>
                            </w:r>
                            <w:r w:rsidRPr="00B80BEF">
                              <w:rPr>
                                <w:rFonts w:asciiTheme="minorEastAsia" w:hAnsiTheme="minorEastAsia"/>
                                <w:i/>
                                <w:iCs/>
                                <w:sz w:val="20"/>
                                <w:lang w:eastAsia="zh-CN"/>
                              </w:rPr>
                              <w:t>(m):</w:t>
                            </w:r>
                            <w:r>
                              <w:rPr>
                                <w:rFonts w:asciiTheme="minorEastAsia" w:hAnsiTheme="minorEastAsia"/>
                                <w:i/>
                                <w:iCs/>
                                <w:sz w:val="20"/>
                                <w:lang w:eastAsia="zh-CN"/>
                              </w:rPr>
                              <w:t>22.3</w:t>
                            </w:r>
                          </w:p>
                          <w:p w14:paraId="4940C48E"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套管外径</w:t>
                            </w:r>
                            <w:r w:rsidRPr="00B80BEF">
                              <w:rPr>
                                <w:rFonts w:asciiTheme="minorEastAsia" w:hAnsiTheme="minorEastAsia"/>
                                <w:i/>
                                <w:iCs/>
                                <w:sz w:val="20"/>
                                <w:lang w:eastAsia="zh-CN"/>
                              </w:rPr>
                              <w:t>(mm):508</w:t>
                            </w:r>
                          </w:p>
                          <w:p w14:paraId="54C15221"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套管下深</w:t>
                            </w:r>
                            <w:r w:rsidRPr="00B80BEF">
                              <w:rPr>
                                <w:rFonts w:asciiTheme="minorEastAsia" w:hAnsiTheme="minorEastAsia"/>
                                <w:i/>
                                <w:iCs/>
                                <w:sz w:val="20"/>
                                <w:lang w:eastAsia="zh-CN"/>
                              </w:rPr>
                              <w:t>(m):</w:t>
                            </w:r>
                            <w:r>
                              <w:rPr>
                                <w:rFonts w:asciiTheme="minorEastAsia" w:hAnsiTheme="minorEastAsia"/>
                                <w:i/>
                                <w:iCs/>
                                <w:sz w:val="20"/>
                                <w:lang w:eastAsia="zh-CN"/>
                              </w:rPr>
                              <w:t>22.3</w:t>
                            </w:r>
                          </w:p>
                          <w:p w14:paraId="17788DF6"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水泥返高</w:t>
                            </w:r>
                            <w:r w:rsidRPr="00B80BEF">
                              <w:rPr>
                                <w:rFonts w:asciiTheme="minorEastAsia" w:hAnsiTheme="minorEastAsia"/>
                                <w:i/>
                                <w:iCs/>
                                <w:sz w:val="20"/>
                                <w:lang w:eastAsia="zh-CN"/>
                              </w:rPr>
                              <w:t>(m):</w:t>
                            </w:r>
                            <w:r w:rsidRPr="00B80BEF">
                              <w:rPr>
                                <w:rFonts w:asciiTheme="minorEastAsia" w:hAnsiTheme="minorEastAsia"/>
                                <w:i/>
                                <w:iCs/>
                                <w:sz w:val="20"/>
                                <w:lang w:eastAsia="zh-CN"/>
                              </w:rPr>
                              <w:t>地面</w:t>
                            </w:r>
                          </w:p>
                          <w:p w14:paraId="06EAE545" w14:textId="77777777" w:rsidR="00FC49D1" w:rsidRPr="00B80BEF" w:rsidRDefault="00FC49D1" w:rsidP="00FC49D1">
                            <w:pPr>
                              <w:rPr>
                                <w:rFonts w:asciiTheme="minorEastAsia" w:hAnsiTheme="minorEastAsia"/>
                                <w:i/>
                                <w:iCs/>
                                <w:sz w:val="20"/>
                                <w:lang w:eastAsia="zh-CN"/>
                              </w:rPr>
                            </w:pPr>
                          </w:p>
                          <w:p w14:paraId="7C6A45CE"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一开（原井眼）：</w:t>
                            </w:r>
                          </w:p>
                          <w:p w14:paraId="1404E374"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井眼直径</w:t>
                            </w:r>
                            <w:r w:rsidRPr="00B80BEF">
                              <w:rPr>
                                <w:rFonts w:asciiTheme="minorEastAsia" w:hAnsiTheme="minorEastAsia"/>
                                <w:i/>
                                <w:iCs/>
                                <w:sz w:val="20"/>
                                <w:lang w:eastAsia="zh-CN"/>
                              </w:rPr>
                              <w:t>(mm):444.5</w:t>
                            </w:r>
                          </w:p>
                          <w:p w14:paraId="1A96971C"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所钻深度</w:t>
                            </w:r>
                            <w:r w:rsidRPr="00B80BEF">
                              <w:rPr>
                                <w:rFonts w:asciiTheme="minorEastAsia" w:hAnsiTheme="minorEastAsia"/>
                                <w:i/>
                                <w:iCs/>
                                <w:sz w:val="20"/>
                                <w:lang w:eastAsia="zh-CN"/>
                              </w:rPr>
                              <w:t>(m):</w:t>
                            </w:r>
                            <w:r>
                              <w:rPr>
                                <w:rFonts w:asciiTheme="minorEastAsia" w:hAnsiTheme="minorEastAsia"/>
                                <w:i/>
                                <w:iCs/>
                                <w:sz w:val="20"/>
                                <w:lang w:eastAsia="zh-CN"/>
                              </w:rPr>
                              <w:t>502.3</w:t>
                            </w:r>
                          </w:p>
                          <w:p w14:paraId="1E2FC8F8"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套管外径</w:t>
                            </w:r>
                            <w:r w:rsidRPr="00B80BEF">
                              <w:rPr>
                                <w:rFonts w:asciiTheme="minorEastAsia" w:hAnsiTheme="minorEastAsia"/>
                                <w:i/>
                                <w:iCs/>
                                <w:sz w:val="20"/>
                                <w:lang w:eastAsia="zh-CN"/>
                              </w:rPr>
                              <w:t>(mm):3</w:t>
                            </w:r>
                            <w:r>
                              <w:rPr>
                                <w:rFonts w:asciiTheme="minorEastAsia" w:hAnsiTheme="minorEastAsia"/>
                                <w:i/>
                                <w:iCs/>
                                <w:sz w:val="20"/>
                                <w:lang w:eastAsia="zh-CN"/>
                              </w:rPr>
                              <w:t>39.7</w:t>
                            </w:r>
                          </w:p>
                          <w:p w14:paraId="2A3D839F"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套管下深</w:t>
                            </w:r>
                            <w:r w:rsidRPr="00B80BEF">
                              <w:rPr>
                                <w:rFonts w:asciiTheme="minorEastAsia" w:hAnsiTheme="minorEastAsia"/>
                                <w:i/>
                                <w:iCs/>
                                <w:sz w:val="20"/>
                                <w:lang w:eastAsia="zh-CN"/>
                              </w:rPr>
                              <w:t>(m):</w:t>
                            </w:r>
                            <w:r>
                              <w:rPr>
                                <w:rFonts w:asciiTheme="minorEastAsia" w:hAnsiTheme="minorEastAsia"/>
                                <w:i/>
                                <w:iCs/>
                                <w:sz w:val="20"/>
                                <w:lang w:eastAsia="zh-CN"/>
                              </w:rPr>
                              <w:t>502.15</w:t>
                            </w:r>
                          </w:p>
                          <w:p w14:paraId="14EF4714" w14:textId="77777777" w:rsidR="00FC49D1" w:rsidRPr="0019687F" w:rsidRDefault="00FC49D1" w:rsidP="00FC49D1">
                            <w:pPr>
                              <w:rPr>
                                <w:rFonts w:asciiTheme="minorEastAsia" w:hAnsiTheme="minorEastAsia"/>
                                <w:i/>
                                <w:iCs/>
                                <w:sz w:val="20"/>
                              </w:rPr>
                            </w:pPr>
                            <w:r w:rsidRPr="00B80BEF">
                              <w:rPr>
                                <w:rFonts w:asciiTheme="minorEastAsia" w:hAnsiTheme="minorEastAsia"/>
                                <w:i/>
                                <w:iCs/>
                                <w:sz w:val="20"/>
                              </w:rPr>
                              <w:t>水泥返高</w:t>
                            </w:r>
                            <w:r w:rsidRPr="00B80BEF">
                              <w:rPr>
                                <w:rFonts w:asciiTheme="minorEastAsia" w:hAnsiTheme="minorEastAsia"/>
                                <w:i/>
                                <w:iCs/>
                                <w:sz w:val="20"/>
                              </w:rPr>
                              <w:t>(m):</w:t>
                            </w:r>
                            <w:r w:rsidRPr="00B80BEF">
                              <w:rPr>
                                <w:rFonts w:asciiTheme="minorEastAsia" w:hAnsiTheme="minorEastAsia"/>
                                <w:i/>
                                <w:iCs/>
                                <w:sz w:val="20"/>
                              </w:rPr>
                              <w:t>地面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90A65B" id="_x0000_s1053" type="#_x0000_t202" style="position:absolute;margin-left:112.5pt;margin-top:33pt;width:177.75pt;height:213.75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" filled="f" stroked="f">
                <v:textbox>
                  <w:txbxContent>
                    <w:p w14:paraId="38B0BEEF"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导管（原井眼）：</w:t>
                      </w:r>
                    </w:p>
                    <w:p w14:paraId="6F99A02D"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井眼直径</w:t>
                      </w:r>
                      <w:r w:rsidRPr="00B80BEF">
                        <w:rPr>
                          <w:rFonts w:asciiTheme="minorEastAsia" w:hAnsiTheme="minorEastAsia"/>
                          <w:i/>
                          <w:iCs/>
                          <w:sz w:val="20"/>
                          <w:lang w:eastAsia="zh-CN"/>
                        </w:rPr>
                        <w:t>(mm):660.4</w:t>
                      </w:r>
                    </w:p>
                    <w:p w14:paraId="73A2D7E1"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所钻深度</w:t>
                      </w:r>
                      <w:r w:rsidRPr="00B80BEF">
                        <w:rPr>
                          <w:rFonts w:asciiTheme="minorEastAsia" w:hAnsiTheme="minorEastAsia"/>
                          <w:i/>
                          <w:iCs/>
                          <w:sz w:val="20"/>
                          <w:lang w:eastAsia="zh-CN"/>
                        </w:rPr>
                        <w:t>(m):</w:t>
                      </w:r>
                      <w:r>
                        <w:rPr>
                          <w:rFonts w:asciiTheme="minorEastAsia" w:hAnsiTheme="minorEastAsia"/>
                          <w:i/>
                          <w:iCs/>
                          <w:sz w:val="20"/>
                          <w:lang w:eastAsia="zh-CN"/>
                        </w:rPr>
                        <w:t>22.3</w:t>
                      </w:r>
                    </w:p>
                    <w:p w14:paraId="4940C48E"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套管外径</w:t>
                      </w:r>
                      <w:r w:rsidRPr="00B80BEF">
                        <w:rPr>
                          <w:rFonts w:asciiTheme="minorEastAsia" w:hAnsiTheme="minorEastAsia"/>
                          <w:i/>
                          <w:iCs/>
                          <w:sz w:val="20"/>
                          <w:lang w:eastAsia="zh-CN"/>
                        </w:rPr>
                        <w:t>(mm):508</w:t>
                      </w:r>
                    </w:p>
                    <w:p w14:paraId="54C15221"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套管下深</w:t>
                      </w:r>
                      <w:r w:rsidRPr="00B80BEF">
                        <w:rPr>
                          <w:rFonts w:asciiTheme="minorEastAsia" w:hAnsiTheme="minorEastAsia"/>
                          <w:i/>
                          <w:iCs/>
                          <w:sz w:val="20"/>
                          <w:lang w:eastAsia="zh-CN"/>
                        </w:rPr>
                        <w:t>(m):</w:t>
                      </w:r>
                      <w:r>
                        <w:rPr>
                          <w:rFonts w:asciiTheme="minorEastAsia" w:hAnsiTheme="minorEastAsia"/>
                          <w:i/>
                          <w:iCs/>
                          <w:sz w:val="20"/>
                          <w:lang w:eastAsia="zh-CN"/>
                        </w:rPr>
                        <w:t>22.3</w:t>
                      </w:r>
                    </w:p>
                    <w:p w14:paraId="17788DF6"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水泥返高</w:t>
                      </w:r>
                      <w:r w:rsidRPr="00B80BEF">
                        <w:rPr>
                          <w:rFonts w:asciiTheme="minorEastAsia" w:hAnsiTheme="minorEastAsia"/>
                          <w:i/>
                          <w:iCs/>
                          <w:sz w:val="20"/>
                          <w:lang w:eastAsia="zh-CN"/>
                        </w:rPr>
                        <w:t>(m):</w:t>
                      </w:r>
                      <w:r w:rsidRPr="00B80BEF">
                        <w:rPr>
                          <w:rFonts w:asciiTheme="minorEastAsia" w:hAnsiTheme="minorEastAsia"/>
                          <w:i/>
                          <w:iCs/>
                          <w:sz w:val="20"/>
                          <w:lang w:eastAsia="zh-CN"/>
                        </w:rPr>
                        <w:t>地面</w:t>
                      </w:r>
                    </w:p>
                    <w:p w14:paraId="06EAE545" w14:textId="77777777" w:rsidR="00FC49D1" w:rsidRPr="00B80BEF" w:rsidRDefault="00FC49D1" w:rsidP="00FC49D1">
                      <w:pPr>
                        <w:rPr>
                          <w:rFonts w:asciiTheme="minorEastAsia" w:hAnsiTheme="minorEastAsia"/>
                          <w:i/>
                          <w:iCs/>
                          <w:sz w:val="20"/>
                          <w:lang w:eastAsia="zh-CN"/>
                        </w:rPr>
                      </w:pPr>
                    </w:p>
                    <w:p w14:paraId="7C6A45CE"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一开（原井眼）：</w:t>
                      </w:r>
                    </w:p>
                    <w:p w14:paraId="1404E374"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井眼直径</w:t>
                      </w:r>
                      <w:r w:rsidRPr="00B80BEF">
                        <w:rPr>
                          <w:rFonts w:asciiTheme="minorEastAsia" w:hAnsiTheme="minorEastAsia"/>
                          <w:i/>
                          <w:iCs/>
                          <w:sz w:val="20"/>
                          <w:lang w:eastAsia="zh-CN"/>
                        </w:rPr>
                        <w:t>(mm):444.5</w:t>
                      </w:r>
                    </w:p>
                    <w:p w14:paraId="1A96971C"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所钻深度</w:t>
                      </w:r>
                      <w:r w:rsidRPr="00B80BEF">
                        <w:rPr>
                          <w:rFonts w:asciiTheme="minorEastAsia" w:hAnsiTheme="minorEastAsia"/>
                          <w:i/>
                          <w:iCs/>
                          <w:sz w:val="20"/>
                          <w:lang w:eastAsia="zh-CN"/>
                        </w:rPr>
                        <w:t>(m):</w:t>
                      </w:r>
                      <w:r>
                        <w:rPr>
                          <w:rFonts w:asciiTheme="minorEastAsia" w:hAnsiTheme="minorEastAsia"/>
                          <w:i/>
                          <w:iCs/>
                          <w:sz w:val="20"/>
                          <w:lang w:eastAsia="zh-CN"/>
                        </w:rPr>
                        <w:t>502.3</w:t>
                      </w:r>
                    </w:p>
                    <w:p w14:paraId="1E2FC8F8"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套管外径</w:t>
                      </w:r>
                      <w:r w:rsidRPr="00B80BEF">
                        <w:rPr>
                          <w:rFonts w:asciiTheme="minorEastAsia" w:hAnsiTheme="minorEastAsia"/>
                          <w:i/>
                          <w:iCs/>
                          <w:sz w:val="20"/>
                          <w:lang w:eastAsia="zh-CN"/>
                        </w:rPr>
                        <w:t>(mm):3</w:t>
                      </w:r>
                      <w:r>
                        <w:rPr>
                          <w:rFonts w:asciiTheme="minorEastAsia" w:hAnsiTheme="minorEastAsia"/>
                          <w:i/>
                          <w:iCs/>
                          <w:sz w:val="20"/>
                          <w:lang w:eastAsia="zh-CN"/>
                        </w:rPr>
                        <w:t>39.7</w:t>
                      </w:r>
                    </w:p>
                    <w:p w14:paraId="2A3D839F" w14:textId="77777777" w:rsidR="00FC49D1" w:rsidRPr="00B80BEF" w:rsidRDefault="00FC49D1" w:rsidP="00FC49D1">
                      <w:pPr>
                        <w:rPr>
                          <w:rFonts w:asciiTheme="minorEastAsia" w:hAnsiTheme="minorEastAsia"/>
                          <w:i/>
                          <w:iCs/>
                          <w:sz w:val="20"/>
                          <w:lang w:eastAsia="zh-CN"/>
                        </w:rPr>
                      </w:pPr>
                      <w:r w:rsidRPr="00B80BEF">
                        <w:rPr>
                          <w:rFonts w:asciiTheme="minorEastAsia" w:hAnsiTheme="minorEastAsia"/>
                          <w:i/>
                          <w:iCs/>
                          <w:sz w:val="20"/>
                          <w:lang w:eastAsia="zh-CN"/>
                        </w:rPr>
                        <w:t>套管下深</w:t>
                      </w:r>
                      <w:r w:rsidRPr="00B80BEF">
                        <w:rPr>
                          <w:rFonts w:asciiTheme="minorEastAsia" w:hAnsiTheme="minorEastAsia"/>
                          <w:i/>
                          <w:iCs/>
                          <w:sz w:val="20"/>
                          <w:lang w:eastAsia="zh-CN"/>
                        </w:rPr>
                        <w:t>(m):</w:t>
                      </w:r>
                      <w:r>
                        <w:rPr>
                          <w:rFonts w:asciiTheme="minorEastAsia" w:hAnsiTheme="minorEastAsia"/>
                          <w:i/>
                          <w:iCs/>
                          <w:sz w:val="20"/>
                          <w:lang w:eastAsia="zh-CN"/>
                        </w:rPr>
                        <w:t>502.15</w:t>
                      </w:r>
                    </w:p>
                    <w:p w14:paraId="14EF4714" w14:textId="77777777" w:rsidR="00FC49D1" w:rsidRPr="0019687F" w:rsidRDefault="00FC49D1" w:rsidP="00FC49D1">
                      <w:pPr>
                        <w:rPr>
                          <w:rFonts w:asciiTheme="minorEastAsia" w:hAnsiTheme="minorEastAsia"/>
                          <w:i/>
                          <w:iCs/>
                          <w:sz w:val="20"/>
                        </w:rPr>
                      </w:pPr>
                      <w:proofErr w:type="spellStart"/>
                      <w:r w:rsidRPr="00B80BEF">
                        <w:rPr>
                          <w:rFonts w:asciiTheme="minorEastAsia" w:hAnsiTheme="minorEastAsia"/>
                          <w:i/>
                          <w:iCs/>
                          <w:sz w:val="20"/>
                        </w:rPr>
                        <w:t>水泥返高</w:t>
                      </w:r>
                      <w:proofErr w:type="spellEnd"/>
                      <w:r w:rsidRPr="00B80BEF">
                        <w:rPr>
                          <w:rFonts w:asciiTheme="minorEastAsia" w:hAnsiTheme="minorEastAsia"/>
                          <w:i/>
                          <w:iCs/>
                          <w:sz w:val="20"/>
                        </w:rPr>
                        <w:t>(m</w:t>
                      </w:r>
                      <w:proofErr w:type="gramStart"/>
                      <w:r w:rsidRPr="00B80BEF">
                        <w:rPr>
                          <w:rFonts w:asciiTheme="minorEastAsia" w:hAnsiTheme="minorEastAsia"/>
                          <w:i/>
                          <w:iCs/>
                          <w:sz w:val="20"/>
                        </w:rPr>
                        <w:t>):</w:t>
                      </w:r>
                      <w:proofErr w:type="spellStart"/>
                      <w:r w:rsidRPr="00B80BEF">
                        <w:rPr>
                          <w:rFonts w:asciiTheme="minorEastAsia" w:hAnsiTheme="minorEastAsia"/>
                          <w:i/>
                          <w:iCs/>
                          <w:sz w:val="20"/>
                        </w:rPr>
                        <w:t>地面</w:t>
                      </w:r>
                      <w:proofErr w:type="spellEnd"/>
                      <w:proofErr w:type="gramEnd"/>
                    </w:p>
                  </w:txbxContent>
                </v:textbox>
              </v:shape>
            </w:pict>
          </mc:Fallback>
        </mc:AlternateContent>
      </w:r>
      <w:r w:rsidRPr="00771A28">
        <w:rPr>
          <w:rFonts w:ascii="Times New Roman" w:hAnsi="Times New Roman"/>
          <w:noProof/>
          <w:color w:val="FF0000"/>
        </w:rPr>
        <w:drawing>
          <wp:inline distT="0" distB="0" distL="0" distR="0" wp14:anchorId="04F2BDCC" wp14:editId="6F67EE35">
            <wp:extent cx="3362168" cy="6245524"/>
            <wp:effectExtent l="0" t="0" r="0" b="0"/>
            <wp:docPr id="91920" name="图片 91920"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图片包含 图示&#10;&#10;描述已自动生成"/>
                    <pic:cNvPicPr>
                      <a:picLocks noChangeAspect="1" noChangeArrowheads="1"/>
                    </pic:cNvPicPr>
                  </pic:nvPicPr>
                  <pic:blipFill>
                    <a:blip r:embed="rId46" cstate="print"/>
                    <a:srcRect/>
                    <a:stretch>
                      <a:fillRect/>
                    </a:stretch>
                  </pic:blipFill>
                  <pic:spPr bwMode="auto">
                    <a:xfrm>
                      <a:off x="0" y="0"/>
                      <a:ext cx="3366094" cy="6252816"/>
                    </a:xfrm>
                    <a:prstGeom prst="rect">
                      <a:avLst/>
                    </a:prstGeom>
                    <a:noFill/>
                    <a:ln w="9525">
                      <a:noFill/>
                      <a:miter lim="800000"/>
                      <a:headEnd/>
                      <a:tailEnd/>
                    </a:ln>
                  </pic:spPr>
                </pic:pic>
              </a:graphicData>
            </a:graphic>
          </wp:inline>
        </w:drawing>
      </w:r>
    </w:p>
    <w:p w14:paraId="5493F572" w14:textId="332CBA90" w:rsidR="0039680A" w:rsidRPr="00771A28" w:rsidRDefault="00FC49D1" w:rsidP="00697AAB">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eastAsia="黑体" w:hAnsi="Times New Roman"/>
          <w:noProof/>
          <w:sz w:val="21"/>
          <w:szCs w:val="21"/>
          <w:lang w:eastAsia="zh-CN"/>
        </w:rPr>
        <mc:AlternateContent>
          <mc:Choice Requires="wps">
            <w:drawing>
              <wp:anchor distT="0" distB="0" distL="114300" distR="114300" simplePos="0" relativeHeight="252155904" behindDoc="0" locked="0" layoutInCell="1" allowOverlap="1" wp14:anchorId="012A62D1" wp14:editId="521D8D45">
                <wp:simplePos x="0" y="0"/>
                <wp:positionH relativeFrom="column">
                  <wp:posOffset>3314700</wp:posOffset>
                </wp:positionH>
                <wp:positionV relativeFrom="paragraph">
                  <wp:posOffset>4108450</wp:posOffset>
                </wp:positionV>
                <wp:extent cx="2400300" cy="1287780"/>
                <wp:effectExtent l="0" t="0" r="0" b="7620"/>
                <wp:wrapNone/>
                <wp:docPr id="91919" name="Text Box 2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287780"/>
                        </a:xfrm>
                        <a:prstGeom prst="rect">
                          <a:avLst/>
                        </a:prstGeom>
                        <a:solidFill>
                          <a:srgbClr val="FFFFFF"/>
                        </a:solidFill>
                        <a:ln w="9525">
                          <a:solidFill>
                            <a:srgbClr val="FFFFFF"/>
                          </a:solidFill>
                          <a:miter lim="800000"/>
                          <a:headEnd/>
                          <a:tailEnd/>
                        </a:ln>
                      </wps:spPr>
                      <wps:txbx>
                        <w:txbxContent>
                          <w:p w14:paraId="5350C22E" w14:textId="77777777" w:rsidR="00FC49D1" w:rsidRDefault="00FC49D1" w:rsidP="00FC49D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2A62D1" id="_x0000_s1054" type="#_x0000_t202" style="position:absolute;left:0;text-align:left;margin-left:261pt;margin-top:323.5pt;width:189pt;height:101.4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" strokecolor="white">
                <v:textbox>
                  <w:txbxContent>
                    <w:p w14:paraId="5350C22E" w14:textId="77777777" w:rsidR="00FC49D1" w:rsidRDefault="00FC49D1" w:rsidP="00FC49D1"/>
                  </w:txbxContent>
                </v:textbox>
              </v:shape>
            </w:pict>
          </mc:Fallback>
        </mc:AlternateContent>
      </w:r>
      <w:r w:rsidRPr="00771A28">
        <w:rPr>
          <w:rFonts w:ascii="Times New Roman" w:eastAsia="黑体" w:hAnsi="Times New Roman"/>
          <w:sz w:val="21"/>
          <w:szCs w:val="21"/>
          <w:lang w:eastAsia="zh-CN"/>
        </w:rPr>
        <w:t>图</w:t>
      </w:r>
      <w:r w:rsidR="00697AAB" w:rsidRPr="00771A28">
        <w:rPr>
          <w:rFonts w:ascii="Times New Roman" w:eastAsia="黑体" w:hAnsi="Times New Roman"/>
          <w:sz w:val="21"/>
          <w:szCs w:val="21"/>
          <w:lang w:eastAsia="zh-CN"/>
        </w:rPr>
        <w:t xml:space="preserve">3.2-2 </w:t>
      </w:r>
      <w:r w:rsidRPr="00771A28">
        <w:rPr>
          <w:rFonts w:ascii="Times New Roman" w:eastAsia="黑体" w:hAnsi="Times New Roman"/>
          <w:sz w:val="21"/>
          <w:szCs w:val="21"/>
          <w:lang w:eastAsia="zh-CN"/>
        </w:rPr>
        <w:t xml:space="preserve"> P103-2</w:t>
      </w:r>
      <w:r w:rsidRPr="00771A28">
        <w:rPr>
          <w:rFonts w:ascii="Times New Roman" w:eastAsia="黑体" w:hAnsi="Times New Roman"/>
          <w:sz w:val="21"/>
          <w:szCs w:val="21"/>
          <w:lang w:eastAsia="zh-CN"/>
        </w:rPr>
        <w:t>侧井井身结构示意图</w:t>
      </w:r>
    </w:p>
    <w:p w14:paraId="53FE707C" w14:textId="632E2973" w:rsidR="0039680A" w:rsidRPr="00771A28" w:rsidRDefault="0039680A" w:rsidP="00FC49D1">
      <w:pPr>
        <w:widowControl w:val="0"/>
        <w:tabs>
          <w:tab w:val="left" w:pos="0"/>
        </w:tabs>
        <w:adjustRightInd w:val="0"/>
        <w:snapToGrid w:val="0"/>
        <w:spacing w:line="360" w:lineRule="auto"/>
        <w:jc w:val="center"/>
        <w:rPr>
          <w:rFonts w:ascii="Times New Roman" w:hAnsi="Times New Roman"/>
          <w:sz w:val="24"/>
          <w:szCs w:val="24"/>
          <w:lang w:eastAsia="zh-CN"/>
        </w:rPr>
      </w:pPr>
    </w:p>
    <w:p w14:paraId="021B4967" w14:textId="77777777" w:rsidR="00A1010D" w:rsidRPr="00771A28" w:rsidRDefault="00A1010D" w:rsidP="0039680A">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p>
    <w:p w14:paraId="6562E6C0" w14:textId="77777777" w:rsidR="00A1010D" w:rsidRPr="00771A28" w:rsidRDefault="00A1010D" w:rsidP="0039680A">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p>
    <w:p w14:paraId="63391E85" w14:textId="77777777" w:rsidR="00A1010D" w:rsidRPr="00771A28" w:rsidRDefault="00A1010D" w:rsidP="0039680A">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p>
    <w:p w14:paraId="4C251E1D" w14:textId="77777777" w:rsidR="00A1010D" w:rsidRPr="00771A28" w:rsidRDefault="00A1010D" w:rsidP="0039680A">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p>
    <w:p w14:paraId="0E45013E" w14:textId="77777777" w:rsidR="00A1010D" w:rsidRPr="00771A28" w:rsidRDefault="00A1010D" w:rsidP="0039680A">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p>
    <w:p w14:paraId="1BAB9509" w14:textId="55FE0685" w:rsidR="00A1010D" w:rsidRPr="00771A28" w:rsidRDefault="00A1010D" w:rsidP="0039680A">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p>
    <w:p w14:paraId="0D4CFEDA" w14:textId="77777777" w:rsidR="00697AAB" w:rsidRPr="00771A28" w:rsidRDefault="00697AAB" w:rsidP="00697AAB">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p>
    <w:p w14:paraId="189C34DA" w14:textId="77777777" w:rsidR="00A1010D" w:rsidRPr="00771A28" w:rsidRDefault="00A1010D" w:rsidP="0039680A">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p>
    <w:p w14:paraId="7CF909E6" w14:textId="20813A09" w:rsidR="0039680A" w:rsidRPr="00771A28" w:rsidRDefault="00A1010D" w:rsidP="0039680A">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lastRenderedPageBreak/>
        <w:t>（</w:t>
      </w:r>
      <w:r w:rsidRPr="00771A28">
        <w:rPr>
          <w:rFonts w:ascii="Times New Roman" w:hAnsi="Times New Roman"/>
          <w:sz w:val="24"/>
          <w:szCs w:val="24"/>
          <w:lang w:eastAsia="zh-CN"/>
        </w:rPr>
        <w:t>3</w:t>
      </w:r>
      <w:r w:rsidRPr="00771A28">
        <w:rPr>
          <w:rFonts w:ascii="Times New Roman" w:hAnsi="Times New Roman"/>
          <w:sz w:val="24"/>
          <w:szCs w:val="24"/>
          <w:lang w:eastAsia="zh-CN"/>
        </w:rPr>
        <w:t>）</w:t>
      </w:r>
      <w:r w:rsidRPr="00771A28">
        <w:rPr>
          <w:rFonts w:ascii="Times New Roman" w:hAnsi="Times New Roman"/>
          <w:sz w:val="24"/>
          <w:szCs w:val="24"/>
          <w:lang w:eastAsia="zh-CN"/>
        </w:rPr>
        <w:t>P103-4</w:t>
      </w:r>
      <w:r w:rsidRPr="00771A28">
        <w:rPr>
          <w:rFonts w:ascii="Times New Roman" w:hAnsi="Times New Roman"/>
          <w:sz w:val="24"/>
          <w:szCs w:val="24"/>
          <w:lang w:eastAsia="zh-CN"/>
        </w:rPr>
        <w:t>侧井</w:t>
      </w:r>
    </w:p>
    <w:p w14:paraId="38565AC6" w14:textId="25C59002" w:rsidR="0039680A" w:rsidRPr="00771A28" w:rsidRDefault="00A1010D" w:rsidP="0010287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10287F" w:rsidRPr="00771A28">
        <w:rPr>
          <w:rFonts w:ascii="Times New Roman" w:eastAsia="黑体" w:hAnsi="Times New Roman"/>
          <w:sz w:val="21"/>
          <w:szCs w:val="21"/>
          <w:lang w:eastAsia="zh-CN"/>
        </w:rPr>
        <w:t xml:space="preserve">3.2-7 </w:t>
      </w:r>
      <w:r w:rsidRPr="00771A28">
        <w:rPr>
          <w:rFonts w:ascii="Times New Roman" w:eastAsia="黑体" w:hAnsi="Times New Roman"/>
          <w:sz w:val="21"/>
          <w:szCs w:val="21"/>
          <w:lang w:eastAsia="zh-CN"/>
        </w:rPr>
        <w:t xml:space="preserve"> P103-4</w:t>
      </w:r>
      <w:r w:rsidRPr="00771A28">
        <w:rPr>
          <w:rFonts w:ascii="Times New Roman" w:eastAsia="黑体" w:hAnsi="Times New Roman"/>
          <w:sz w:val="21"/>
          <w:szCs w:val="21"/>
          <w:lang w:eastAsia="zh-CN"/>
        </w:rPr>
        <w:t>侧井身结构设计</w:t>
      </w:r>
    </w:p>
    <w:tbl>
      <w:tblPr>
        <w:tblW w:w="95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2"/>
        <w:gridCol w:w="436"/>
        <w:gridCol w:w="436"/>
        <w:gridCol w:w="873"/>
        <w:gridCol w:w="436"/>
        <w:gridCol w:w="1018"/>
        <w:gridCol w:w="873"/>
        <w:gridCol w:w="672"/>
        <w:gridCol w:w="1843"/>
        <w:gridCol w:w="1559"/>
        <w:gridCol w:w="978"/>
      </w:tblGrid>
      <w:tr w:rsidR="00A1010D" w:rsidRPr="00771A28" w14:paraId="45B2D5C5" w14:textId="77777777" w:rsidTr="00A1010D">
        <w:trPr>
          <w:cantSplit/>
          <w:trHeight w:val="108"/>
          <w:jc w:val="center"/>
        </w:trPr>
        <w:tc>
          <w:tcPr>
            <w:tcW w:w="2147" w:type="dxa"/>
            <w:gridSpan w:val="4"/>
            <w:vAlign w:val="center"/>
          </w:tcPr>
          <w:p w14:paraId="60C374F9"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地层分层</w:t>
            </w:r>
          </w:p>
        </w:tc>
        <w:tc>
          <w:tcPr>
            <w:tcW w:w="2327" w:type="dxa"/>
            <w:gridSpan w:val="3"/>
            <w:vAlign w:val="center"/>
          </w:tcPr>
          <w:p w14:paraId="456B4FA5"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设计地层</w:t>
            </w:r>
          </w:p>
        </w:tc>
        <w:tc>
          <w:tcPr>
            <w:tcW w:w="672" w:type="dxa"/>
            <w:vMerge w:val="restart"/>
            <w:vAlign w:val="center"/>
          </w:tcPr>
          <w:p w14:paraId="40DB48F4" w14:textId="77777777" w:rsidR="00A1010D" w:rsidRPr="00771A28" w:rsidRDefault="00A1010D" w:rsidP="00A1010D">
            <w:pPr>
              <w:adjustRightInd w:val="0"/>
              <w:snapToGrid w:val="0"/>
              <w:jc w:val="center"/>
              <w:rPr>
                <w:rFonts w:ascii="Times New Roman" w:hAnsi="Times New Roman"/>
                <w:sz w:val="21"/>
                <w:szCs w:val="21"/>
              </w:rPr>
            </w:pPr>
            <w:r w:rsidRPr="00771A28">
              <w:rPr>
                <w:rFonts w:ascii="Times New Roman" w:hAnsi="Times New Roman"/>
                <w:sz w:val="21"/>
                <w:szCs w:val="21"/>
              </w:rPr>
              <w:t>开钻</w:t>
            </w:r>
          </w:p>
          <w:p w14:paraId="378A9494" w14:textId="77777777" w:rsidR="00A1010D" w:rsidRPr="00771A28" w:rsidRDefault="00A1010D" w:rsidP="00A1010D">
            <w:pPr>
              <w:adjustRightInd w:val="0"/>
              <w:snapToGrid w:val="0"/>
              <w:jc w:val="center"/>
              <w:rPr>
                <w:rFonts w:ascii="Times New Roman" w:hAnsi="Times New Roman"/>
                <w:sz w:val="21"/>
                <w:szCs w:val="21"/>
              </w:rPr>
            </w:pPr>
            <w:r w:rsidRPr="00771A28">
              <w:rPr>
                <w:rFonts w:ascii="Times New Roman" w:hAnsi="Times New Roman"/>
                <w:sz w:val="21"/>
                <w:szCs w:val="21"/>
              </w:rPr>
              <w:t>次数</w:t>
            </w:r>
          </w:p>
        </w:tc>
        <w:tc>
          <w:tcPr>
            <w:tcW w:w="1843" w:type="dxa"/>
            <w:vMerge w:val="restart"/>
            <w:vAlign w:val="center"/>
          </w:tcPr>
          <w:p w14:paraId="5A72C6BC" w14:textId="77777777" w:rsidR="00A1010D" w:rsidRPr="00771A28" w:rsidRDefault="00A1010D" w:rsidP="00A1010D">
            <w:pPr>
              <w:pStyle w:val="af0"/>
              <w:jc w:val="center"/>
              <w:rPr>
                <w:rFonts w:ascii="Times New Roman" w:eastAsiaTheme="minorEastAsia" w:hAnsi="Times New Roman"/>
                <w:sz w:val="21"/>
                <w:szCs w:val="21"/>
              </w:rPr>
            </w:pPr>
            <w:r w:rsidRPr="00771A28">
              <w:rPr>
                <w:rFonts w:ascii="Times New Roman" w:eastAsiaTheme="minorEastAsia" w:hAnsi="Times New Roman"/>
                <w:sz w:val="21"/>
                <w:szCs w:val="21"/>
              </w:rPr>
              <w:t>钻头直径</w:t>
            </w:r>
            <w:r w:rsidRPr="00771A28">
              <w:rPr>
                <w:rFonts w:ascii="Times New Roman" w:eastAsiaTheme="minorEastAsia" w:hAnsi="Times New Roman"/>
                <w:sz w:val="21"/>
                <w:szCs w:val="21"/>
              </w:rPr>
              <w:t>×</w:t>
            </w:r>
            <w:r w:rsidRPr="00771A28">
              <w:rPr>
                <w:rFonts w:ascii="Times New Roman" w:eastAsiaTheme="minorEastAsia" w:hAnsi="Times New Roman"/>
                <w:sz w:val="21"/>
                <w:szCs w:val="21"/>
              </w:rPr>
              <w:t>钻深</w:t>
            </w:r>
          </w:p>
          <w:p w14:paraId="003EF364" w14:textId="77777777" w:rsidR="00A1010D" w:rsidRPr="00771A28" w:rsidRDefault="00A1010D" w:rsidP="00A1010D">
            <w:pPr>
              <w:pStyle w:val="af0"/>
              <w:jc w:val="center"/>
              <w:rPr>
                <w:rFonts w:ascii="Times New Roman" w:eastAsiaTheme="minorEastAsia" w:hAnsi="Times New Roman"/>
                <w:sz w:val="21"/>
                <w:szCs w:val="21"/>
              </w:rPr>
            </w:pPr>
            <w:r w:rsidRPr="00771A28">
              <w:rPr>
                <w:rFonts w:ascii="Times New Roman" w:eastAsiaTheme="minorEastAsia" w:hAnsi="Times New Roman"/>
                <w:sz w:val="21"/>
                <w:szCs w:val="21"/>
              </w:rPr>
              <w:t>mm×m</w:t>
            </w:r>
          </w:p>
        </w:tc>
        <w:tc>
          <w:tcPr>
            <w:tcW w:w="1559" w:type="dxa"/>
            <w:vMerge w:val="restart"/>
            <w:vAlign w:val="center"/>
          </w:tcPr>
          <w:p w14:paraId="0A0BF5AF" w14:textId="77777777" w:rsidR="00A1010D" w:rsidRPr="00771A28" w:rsidRDefault="00A1010D" w:rsidP="00A1010D">
            <w:pPr>
              <w:jc w:val="center"/>
              <w:rPr>
                <w:rFonts w:ascii="Times New Roman" w:hAnsi="Times New Roman"/>
                <w:sz w:val="21"/>
                <w:szCs w:val="21"/>
                <w:lang w:eastAsia="zh-CN"/>
              </w:rPr>
            </w:pPr>
            <w:r w:rsidRPr="00771A28">
              <w:rPr>
                <w:rFonts w:ascii="Times New Roman" w:hAnsi="Times New Roman"/>
                <w:sz w:val="21"/>
                <w:szCs w:val="21"/>
                <w:lang w:eastAsia="zh-CN"/>
              </w:rPr>
              <w:t>套管直径</w:t>
            </w:r>
            <w:r w:rsidRPr="00771A28">
              <w:rPr>
                <w:rFonts w:ascii="Times New Roman" w:hAnsi="Times New Roman"/>
                <w:sz w:val="21"/>
                <w:szCs w:val="21"/>
                <w:lang w:eastAsia="zh-CN"/>
              </w:rPr>
              <w:t>×</w:t>
            </w:r>
            <w:r w:rsidRPr="00771A28">
              <w:rPr>
                <w:rFonts w:ascii="Times New Roman" w:hAnsi="Times New Roman"/>
                <w:sz w:val="21"/>
                <w:szCs w:val="21"/>
                <w:lang w:eastAsia="zh-CN"/>
              </w:rPr>
              <w:t>下深</w:t>
            </w:r>
            <w:r w:rsidRPr="00771A28">
              <w:rPr>
                <w:rFonts w:ascii="Times New Roman" w:eastAsiaTheme="minorEastAsia" w:hAnsi="Times New Roman"/>
                <w:sz w:val="21"/>
                <w:szCs w:val="21"/>
                <w:lang w:eastAsia="zh-CN"/>
              </w:rPr>
              <w:t>mm×m</w:t>
            </w:r>
          </w:p>
        </w:tc>
        <w:tc>
          <w:tcPr>
            <w:tcW w:w="978" w:type="dxa"/>
            <w:vMerge w:val="restart"/>
            <w:vAlign w:val="center"/>
          </w:tcPr>
          <w:p w14:paraId="07DCF074" w14:textId="77777777" w:rsidR="00A1010D" w:rsidRPr="00771A28" w:rsidRDefault="00A1010D" w:rsidP="00A1010D">
            <w:pPr>
              <w:adjustRightInd w:val="0"/>
              <w:snapToGrid w:val="0"/>
              <w:jc w:val="center"/>
              <w:rPr>
                <w:rFonts w:ascii="Times New Roman" w:hAnsi="Times New Roman"/>
                <w:sz w:val="21"/>
                <w:szCs w:val="21"/>
              </w:rPr>
            </w:pPr>
            <w:r w:rsidRPr="00771A28">
              <w:rPr>
                <w:rFonts w:ascii="Times New Roman" w:hAnsi="Times New Roman"/>
                <w:sz w:val="21"/>
                <w:szCs w:val="21"/>
              </w:rPr>
              <w:t>井身</w:t>
            </w:r>
          </w:p>
          <w:p w14:paraId="420144A2" w14:textId="77777777" w:rsidR="00A1010D" w:rsidRPr="00771A28" w:rsidRDefault="00A1010D" w:rsidP="00A1010D">
            <w:pPr>
              <w:adjustRightInd w:val="0"/>
              <w:snapToGrid w:val="0"/>
              <w:jc w:val="center"/>
              <w:rPr>
                <w:rFonts w:ascii="Times New Roman" w:hAnsi="Times New Roman"/>
                <w:sz w:val="21"/>
                <w:szCs w:val="21"/>
              </w:rPr>
            </w:pPr>
            <w:r w:rsidRPr="00771A28">
              <w:rPr>
                <w:rFonts w:ascii="Times New Roman" w:hAnsi="Times New Roman"/>
                <w:sz w:val="21"/>
                <w:szCs w:val="21"/>
              </w:rPr>
              <w:t>结构</w:t>
            </w:r>
          </w:p>
        </w:tc>
      </w:tr>
      <w:tr w:rsidR="00A1010D" w:rsidRPr="00771A28" w14:paraId="49BA524F" w14:textId="77777777" w:rsidTr="00A1010D">
        <w:trPr>
          <w:cantSplit/>
          <w:trHeight w:val="1019"/>
          <w:jc w:val="center"/>
        </w:trPr>
        <w:tc>
          <w:tcPr>
            <w:tcW w:w="402" w:type="dxa"/>
            <w:vAlign w:val="center"/>
          </w:tcPr>
          <w:p w14:paraId="78BFAE1F"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界</w:t>
            </w:r>
          </w:p>
        </w:tc>
        <w:tc>
          <w:tcPr>
            <w:tcW w:w="436" w:type="dxa"/>
            <w:vAlign w:val="center"/>
          </w:tcPr>
          <w:p w14:paraId="6C87C702"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系</w:t>
            </w:r>
          </w:p>
        </w:tc>
        <w:tc>
          <w:tcPr>
            <w:tcW w:w="436" w:type="dxa"/>
            <w:vAlign w:val="center"/>
          </w:tcPr>
          <w:p w14:paraId="2FEA795C"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统</w:t>
            </w:r>
          </w:p>
        </w:tc>
        <w:tc>
          <w:tcPr>
            <w:tcW w:w="873" w:type="dxa"/>
            <w:vAlign w:val="center"/>
          </w:tcPr>
          <w:p w14:paraId="513E8BF9"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组</w:t>
            </w:r>
          </w:p>
        </w:tc>
        <w:tc>
          <w:tcPr>
            <w:tcW w:w="436" w:type="dxa"/>
            <w:vAlign w:val="center"/>
          </w:tcPr>
          <w:p w14:paraId="678CA938"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段</w:t>
            </w:r>
          </w:p>
        </w:tc>
        <w:tc>
          <w:tcPr>
            <w:tcW w:w="1018" w:type="dxa"/>
            <w:vAlign w:val="center"/>
          </w:tcPr>
          <w:p w14:paraId="1A44BA6A"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底深</w:t>
            </w:r>
          </w:p>
          <w:p w14:paraId="59B02BA7"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w:t>
            </w:r>
            <w:r w:rsidRPr="00771A28">
              <w:rPr>
                <w:rFonts w:ascii="Times New Roman" w:hAnsi="Times New Roman"/>
                <w:sz w:val="21"/>
                <w:szCs w:val="21"/>
              </w:rPr>
              <w:t>垂深</w:t>
            </w:r>
            <w:r w:rsidRPr="00771A28">
              <w:rPr>
                <w:rFonts w:ascii="Times New Roman" w:hAnsi="Times New Roman"/>
                <w:sz w:val="21"/>
                <w:szCs w:val="21"/>
              </w:rPr>
              <w:t>m)</w:t>
            </w:r>
          </w:p>
        </w:tc>
        <w:tc>
          <w:tcPr>
            <w:tcW w:w="873" w:type="dxa"/>
            <w:vAlign w:val="center"/>
          </w:tcPr>
          <w:p w14:paraId="568799E1"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压力</w:t>
            </w:r>
          </w:p>
          <w:p w14:paraId="2B274261"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系数</w:t>
            </w:r>
          </w:p>
        </w:tc>
        <w:tc>
          <w:tcPr>
            <w:tcW w:w="672" w:type="dxa"/>
            <w:vMerge/>
            <w:vAlign w:val="center"/>
          </w:tcPr>
          <w:p w14:paraId="1C2A3D76" w14:textId="77777777" w:rsidR="00A1010D" w:rsidRPr="00771A28" w:rsidRDefault="00A1010D" w:rsidP="00A1010D">
            <w:pPr>
              <w:adjustRightInd w:val="0"/>
              <w:snapToGrid w:val="0"/>
              <w:jc w:val="center"/>
              <w:rPr>
                <w:rFonts w:ascii="Times New Roman" w:hAnsi="Times New Roman"/>
                <w:sz w:val="21"/>
                <w:szCs w:val="21"/>
              </w:rPr>
            </w:pPr>
          </w:p>
        </w:tc>
        <w:tc>
          <w:tcPr>
            <w:tcW w:w="1843" w:type="dxa"/>
            <w:vMerge/>
            <w:vAlign w:val="center"/>
          </w:tcPr>
          <w:p w14:paraId="1B849084" w14:textId="77777777" w:rsidR="00A1010D" w:rsidRPr="00771A28" w:rsidRDefault="00A1010D" w:rsidP="00A1010D">
            <w:pPr>
              <w:pStyle w:val="af0"/>
              <w:numPr>
                <w:ilvl w:val="0"/>
                <w:numId w:val="32"/>
              </w:numPr>
              <w:ind w:left="0" w:firstLine="0"/>
              <w:rPr>
                <w:rFonts w:ascii="Times New Roman" w:eastAsiaTheme="minorEastAsia" w:hAnsi="Times New Roman"/>
                <w:sz w:val="21"/>
                <w:szCs w:val="21"/>
              </w:rPr>
            </w:pPr>
          </w:p>
        </w:tc>
        <w:tc>
          <w:tcPr>
            <w:tcW w:w="1559" w:type="dxa"/>
            <w:vMerge/>
            <w:vAlign w:val="center"/>
          </w:tcPr>
          <w:p w14:paraId="47A8D7B8" w14:textId="77777777" w:rsidR="00A1010D" w:rsidRPr="00771A28" w:rsidRDefault="00A1010D" w:rsidP="00A1010D">
            <w:pPr>
              <w:jc w:val="center"/>
              <w:rPr>
                <w:rFonts w:ascii="Times New Roman" w:hAnsi="Times New Roman"/>
                <w:sz w:val="21"/>
                <w:szCs w:val="21"/>
              </w:rPr>
            </w:pPr>
          </w:p>
        </w:tc>
        <w:tc>
          <w:tcPr>
            <w:tcW w:w="978" w:type="dxa"/>
            <w:vMerge/>
            <w:vAlign w:val="center"/>
          </w:tcPr>
          <w:p w14:paraId="3368776D" w14:textId="77777777" w:rsidR="00A1010D" w:rsidRPr="00771A28" w:rsidRDefault="00A1010D" w:rsidP="00A1010D">
            <w:pPr>
              <w:adjustRightInd w:val="0"/>
              <w:snapToGrid w:val="0"/>
              <w:jc w:val="center"/>
              <w:rPr>
                <w:rFonts w:ascii="Times New Roman" w:hAnsi="Times New Roman"/>
                <w:sz w:val="21"/>
                <w:szCs w:val="21"/>
              </w:rPr>
            </w:pPr>
          </w:p>
        </w:tc>
      </w:tr>
      <w:tr w:rsidR="00A1010D" w:rsidRPr="00771A28" w14:paraId="49D59608" w14:textId="77777777" w:rsidTr="00A1010D">
        <w:trPr>
          <w:cantSplit/>
          <w:trHeight w:val="562"/>
          <w:jc w:val="center"/>
        </w:trPr>
        <w:tc>
          <w:tcPr>
            <w:tcW w:w="402" w:type="dxa"/>
            <w:vMerge w:val="restart"/>
            <w:vAlign w:val="center"/>
          </w:tcPr>
          <w:p w14:paraId="0BF48601"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中</w:t>
            </w:r>
          </w:p>
          <w:p w14:paraId="3EC59E05"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生</w:t>
            </w:r>
          </w:p>
          <w:p w14:paraId="3E4BEE7F"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界</w:t>
            </w:r>
          </w:p>
        </w:tc>
        <w:tc>
          <w:tcPr>
            <w:tcW w:w="436" w:type="dxa"/>
            <w:vMerge w:val="restart"/>
            <w:vAlign w:val="center"/>
          </w:tcPr>
          <w:p w14:paraId="02095F53"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侏</w:t>
            </w:r>
          </w:p>
          <w:p w14:paraId="3C9A96D2"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罗</w:t>
            </w:r>
          </w:p>
          <w:p w14:paraId="1198BB74"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系</w:t>
            </w:r>
          </w:p>
        </w:tc>
        <w:tc>
          <w:tcPr>
            <w:tcW w:w="436" w:type="dxa"/>
            <w:vAlign w:val="center"/>
          </w:tcPr>
          <w:p w14:paraId="2B5C0E5C"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上</w:t>
            </w:r>
          </w:p>
          <w:p w14:paraId="059FA243"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统</w:t>
            </w:r>
          </w:p>
        </w:tc>
        <w:tc>
          <w:tcPr>
            <w:tcW w:w="873" w:type="dxa"/>
            <w:vAlign w:val="center"/>
          </w:tcPr>
          <w:p w14:paraId="582098B7"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遂宁组</w:t>
            </w:r>
          </w:p>
        </w:tc>
        <w:tc>
          <w:tcPr>
            <w:tcW w:w="436" w:type="dxa"/>
            <w:vAlign w:val="center"/>
          </w:tcPr>
          <w:p w14:paraId="758F7D0B" w14:textId="77777777" w:rsidR="00A1010D" w:rsidRPr="00771A28" w:rsidRDefault="00A1010D" w:rsidP="00A1010D">
            <w:pPr>
              <w:jc w:val="center"/>
              <w:rPr>
                <w:rFonts w:ascii="Times New Roman" w:hAnsi="Times New Roman"/>
                <w:sz w:val="21"/>
                <w:szCs w:val="21"/>
              </w:rPr>
            </w:pPr>
          </w:p>
        </w:tc>
        <w:tc>
          <w:tcPr>
            <w:tcW w:w="1018" w:type="dxa"/>
            <w:vAlign w:val="center"/>
          </w:tcPr>
          <w:p w14:paraId="1CBD03A9" w14:textId="77777777" w:rsidR="00A1010D" w:rsidRPr="00771A28" w:rsidRDefault="00A1010D" w:rsidP="00A1010D">
            <w:pPr>
              <w:pStyle w:val="afb"/>
              <w:spacing w:before="0" w:beforeAutospacing="0" w:after="0" w:afterAutospacing="0"/>
              <w:jc w:val="center"/>
              <w:textAlignment w:val="center"/>
              <w:rPr>
                <w:rFonts w:ascii="Times New Roman" w:hAnsi="Times New Roman"/>
                <w:i/>
                <w:iCs/>
                <w:sz w:val="21"/>
                <w:szCs w:val="21"/>
              </w:rPr>
            </w:pPr>
            <w:r w:rsidRPr="00771A28">
              <w:rPr>
                <w:rFonts w:ascii="Times New Roman" w:hAnsi="Times New Roman"/>
                <w:i/>
                <w:iCs/>
                <w:sz w:val="21"/>
                <w:szCs w:val="21"/>
              </w:rPr>
              <w:t>1419</w:t>
            </w:r>
          </w:p>
        </w:tc>
        <w:tc>
          <w:tcPr>
            <w:tcW w:w="873" w:type="dxa"/>
            <w:vAlign w:val="center"/>
          </w:tcPr>
          <w:p w14:paraId="1A423D31" w14:textId="77777777" w:rsidR="00A1010D" w:rsidRPr="00771A28" w:rsidRDefault="00A1010D" w:rsidP="00A1010D">
            <w:pPr>
              <w:jc w:val="center"/>
              <w:rPr>
                <w:rFonts w:ascii="Times New Roman" w:hAnsi="Times New Roman"/>
                <w:bCs/>
                <w:sz w:val="21"/>
                <w:szCs w:val="21"/>
                <w:lang w:val="en-GB"/>
              </w:rPr>
            </w:pPr>
          </w:p>
        </w:tc>
        <w:tc>
          <w:tcPr>
            <w:tcW w:w="672" w:type="dxa"/>
            <w:vMerge w:val="restart"/>
          </w:tcPr>
          <w:p w14:paraId="7A324F9F" w14:textId="77777777" w:rsidR="00A1010D" w:rsidRPr="00771A28" w:rsidRDefault="00A1010D" w:rsidP="00A1010D">
            <w:pPr>
              <w:jc w:val="center"/>
              <w:rPr>
                <w:rFonts w:ascii="Times New Roman" w:hAnsi="Times New Roman"/>
                <w:color w:val="808080" w:themeColor="background1" w:themeShade="80"/>
                <w:sz w:val="21"/>
                <w:szCs w:val="21"/>
              </w:rPr>
            </w:pPr>
            <w:r w:rsidRPr="00771A28">
              <w:rPr>
                <w:rFonts w:ascii="Times New Roman" w:hAnsi="Times New Roman"/>
                <w:color w:val="808080" w:themeColor="background1" w:themeShade="80"/>
                <w:sz w:val="21"/>
                <w:szCs w:val="21"/>
              </w:rPr>
              <w:t>0</w:t>
            </w:r>
          </w:p>
          <w:p w14:paraId="77258A42" w14:textId="77777777" w:rsidR="00A1010D" w:rsidRPr="00771A28" w:rsidRDefault="00A1010D" w:rsidP="00A1010D">
            <w:pPr>
              <w:jc w:val="center"/>
              <w:rPr>
                <w:rFonts w:ascii="Times New Roman" w:hAnsi="Times New Roman"/>
                <w:color w:val="808080" w:themeColor="background1" w:themeShade="80"/>
                <w:sz w:val="21"/>
                <w:szCs w:val="21"/>
              </w:rPr>
            </w:pPr>
          </w:p>
          <w:p w14:paraId="7635FDC9" w14:textId="77777777" w:rsidR="00A1010D" w:rsidRPr="00771A28" w:rsidRDefault="00A1010D" w:rsidP="00A1010D">
            <w:pPr>
              <w:jc w:val="center"/>
              <w:rPr>
                <w:rFonts w:ascii="Times New Roman" w:hAnsi="Times New Roman"/>
                <w:color w:val="808080" w:themeColor="background1" w:themeShade="80"/>
                <w:sz w:val="21"/>
                <w:szCs w:val="21"/>
              </w:rPr>
            </w:pPr>
          </w:p>
          <w:p w14:paraId="1055F2F2" w14:textId="77777777" w:rsidR="00A1010D" w:rsidRPr="00771A28" w:rsidRDefault="00A1010D" w:rsidP="00A1010D">
            <w:pPr>
              <w:jc w:val="center"/>
              <w:rPr>
                <w:rFonts w:ascii="Times New Roman" w:hAnsi="Times New Roman"/>
                <w:color w:val="808080" w:themeColor="background1" w:themeShade="80"/>
                <w:sz w:val="21"/>
                <w:szCs w:val="21"/>
              </w:rPr>
            </w:pPr>
            <w:r w:rsidRPr="00771A28">
              <w:rPr>
                <w:rFonts w:ascii="Times New Roman" w:hAnsi="Times New Roman"/>
                <w:color w:val="808080" w:themeColor="background1" w:themeShade="80"/>
                <w:sz w:val="21"/>
                <w:szCs w:val="21"/>
              </w:rPr>
              <w:t>1</w:t>
            </w:r>
          </w:p>
          <w:p w14:paraId="4C55E92F" w14:textId="77777777" w:rsidR="00A1010D" w:rsidRPr="00771A28" w:rsidRDefault="00A1010D" w:rsidP="00A1010D">
            <w:pPr>
              <w:jc w:val="center"/>
              <w:rPr>
                <w:rFonts w:ascii="Times New Roman" w:hAnsi="Times New Roman"/>
                <w:color w:val="808080" w:themeColor="background1" w:themeShade="80"/>
                <w:sz w:val="21"/>
                <w:szCs w:val="21"/>
              </w:rPr>
            </w:pPr>
          </w:p>
          <w:p w14:paraId="16DF7D8E" w14:textId="77777777" w:rsidR="00A1010D" w:rsidRPr="00771A28" w:rsidRDefault="00A1010D" w:rsidP="00A1010D">
            <w:pPr>
              <w:jc w:val="center"/>
              <w:rPr>
                <w:rFonts w:ascii="Times New Roman" w:hAnsi="Times New Roman"/>
                <w:color w:val="808080" w:themeColor="background1" w:themeShade="80"/>
                <w:sz w:val="21"/>
                <w:szCs w:val="21"/>
              </w:rPr>
            </w:pPr>
          </w:p>
          <w:p w14:paraId="16E05D05" w14:textId="77777777" w:rsidR="00A1010D" w:rsidRPr="00771A28" w:rsidRDefault="00A1010D" w:rsidP="00A1010D">
            <w:pPr>
              <w:jc w:val="center"/>
              <w:rPr>
                <w:rFonts w:ascii="Times New Roman" w:hAnsi="Times New Roman"/>
                <w:color w:val="808080" w:themeColor="background1" w:themeShade="80"/>
                <w:sz w:val="21"/>
                <w:szCs w:val="21"/>
              </w:rPr>
            </w:pPr>
          </w:p>
          <w:p w14:paraId="385D57A4" w14:textId="77777777" w:rsidR="00A1010D" w:rsidRPr="00771A28" w:rsidRDefault="00A1010D" w:rsidP="00A1010D">
            <w:pPr>
              <w:jc w:val="center"/>
              <w:rPr>
                <w:rFonts w:ascii="Times New Roman" w:hAnsi="Times New Roman"/>
                <w:color w:val="808080" w:themeColor="background1" w:themeShade="80"/>
                <w:sz w:val="21"/>
                <w:szCs w:val="21"/>
              </w:rPr>
            </w:pPr>
          </w:p>
          <w:p w14:paraId="6FF80BB6" w14:textId="77777777" w:rsidR="00A1010D" w:rsidRPr="00771A28" w:rsidRDefault="00A1010D" w:rsidP="00A1010D">
            <w:pPr>
              <w:jc w:val="center"/>
              <w:rPr>
                <w:rFonts w:ascii="Times New Roman" w:hAnsi="Times New Roman"/>
                <w:color w:val="808080" w:themeColor="background1" w:themeShade="80"/>
                <w:sz w:val="21"/>
                <w:szCs w:val="21"/>
              </w:rPr>
            </w:pPr>
          </w:p>
          <w:p w14:paraId="19E63CDB" w14:textId="77777777" w:rsidR="00A1010D" w:rsidRPr="00771A28" w:rsidRDefault="00A1010D" w:rsidP="00A1010D">
            <w:pPr>
              <w:jc w:val="center"/>
              <w:rPr>
                <w:rFonts w:ascii="Times New Roman" w:hAnsi="Times New Roman"/>
                <w:color w:val="808080" w:themeColor="background1" w:themeShade="80"/>
                <w:sz w:val="21"/>
                <w:szCs w:val="21"/>
              </w:rPr>
            </w:pPr>
          </w:p>
          <w:p w14:paraId="30B95B3A" w14:textId="77777777" w:rsidR="00A1010D" w:rsidRPr="00771A28" w:rsidRDefault="00A1010D" w:rsidP="00A1010D">
            <w:pPr>
              <w:jc w:val="center"/>
              <w:rPr>
                <w:rFonts w:ascii="Times New Roman" w:hAnsi="Times New Roman"/>
                <w:color w:val="808080" w:themeColor="background1" w:themeShade="80"/>
                <w:sz w:val="21"/>
                <w:szCs w:val="21"/>
              </w:rPr>
            </w:pPr>
          </w:p>
          <w:p w14:paraId="51ED865A" w14:textId="77777777" w:rsidR="00A1010D" w:rsidRPr="00771A28" w:rsidRDefault="00A1010D" w:rsidP="00A1010D">
            <w:pPr>
              <w:jc w:val="center"/>
              <w:rPr>
                <w:rFonts w:ascii="Times New Roman" w:hAnsi="Times New Roman"/>
                <w:color w:val="808080" w:themeColor="background1" w:themeShade="80"/>
                <w:sz w:val="21"/>
                <w:szCs w:val="21"/>
              </w:rPr>
            </w:pPr>
            <w:r w:rsidRPr="00771A28">
              <w:rPr>
                <w:rFonts w:ascii="Times New Roman" w:hAnsi="Times New Roman"/>
                <w:color w:val="808080" w:themeColor="background1" w:themeShade="80"/>
                <w:sz w:val="21"/>
                <w:szCs w:val="21"/>
              </w:rPr>
              <w:t>2</w:t>
            </w:r>
          </w:p>
          <w:p w14:paraId="20481313" w14:textId="77777777" w:rsidR="00A1010D" w:rsidRPr="00771A28" w:rsidRDefault="00A1010D" w:rsidP="00A1010D">
            <w:pPr>
              <w:jc w:val="center"/>
              <w:rPr>
                <w:rFonts w:ascii="Times New Roman" w:hAnsi="Times New Roman"/>
                <w:color w:val="808080" w:themeColor="background1" w:themeShade="80"/>
                <w:sz w:val="21"/>
                <w:szCs w:val="21"/>
              </w:rPr>
            </w:pPr>
          </w:p>
          <w:p w14:paraId="0810745B" w14:textId="77777777" w:rsidR="00A1010D" w:rsidRPr="00771A28" w:rsidRDefault="00A1010D" w:rsidP="00A1010D">
            <w:pPr>
              <w:jc w:val="center"/>
              <w:rPr>
                <w:rFonts w:ascii="Times New Roman" w:hAnsi="Times New Roman"/>
                <w:color w:val="808080" w:themeColor="background1" w:themeShade="80"/>
                <w:sz w:val="21"/>
                <w:szCs w:val="21"/>
              </w:rPr>
            </w:pPr>
          </w:p>
          <w:p w14:paraId="7A4C803A" w14:textId="77777777" w:rsidR="00A1010D" w:rsidRPr="00771A28" w:rsidRDefault="00A1010D" w:rsidP="00A1010D">
            <w:pPr>
              <w:jc w:val="center"/>
              <w:rPr>
                <w:rFonts w:ascii="Times New Roman" w:hAnsi="Times New Roman"/>
                <w:color w:val="808080" w:themeColor="background1" w:themeShade="80"/>
                <w:sz w:val="21"/>
                <w:szCs w:val="21"/>
              </w:rPr>
            </w:pPr>
          </w:p>
          <w:p w14:paraId="63E0219C" w14:textId="77777777" w:rsidR="00A1010D" w:rsidRPr="00771A28" w:rsidRDefault="00A1010D" w:rsidP="00A1010D">
            <w:pPr>
              <w:jc w:val="center"/>
              <w:rPr>
                <w:rFonts w:ascii="Times New Roman" w:hAnsi="Times New Roman"/>
                <w:color w:val="808080" w:themeColor="background1" w:themeShade="80"/>
                <w:sz w:val="21"/>
                <w:szCs w:val="21"/>
              </w:rPr>
            </w:pPr>
          </w:p>
          <w:p w14:paraId="28765748" w14:textId="77777777" w:rsidR="00A1010D" w:rsidRPr="00771A28" w:rsidRDefault="00A1010D" w:rsidP="00A1010D">
            <w:pPr>
              <w:jc w:val="center"/>
              <w:rPr>
                <w:rFonts w:ascii="Times New Roman" w:hAnsi="Times New Roman"/>
                <w:color w:val="808080" w:themeColor="background1" w:themeShade="80"/>
                <w:sz w:val="21"/>
                <w:szCs w:val="21"/>
              </w:rPr>
            </w:pPr>
          </w:p>
          <w:p w14:paraId="5EFF376D" w14:textId="77777777" w:rsidR="00A1010D" w:rsidRPr="00771A28" w:rsidRDefault="00A1010D" w:rsidP="00A1010D">
            <w:pPr>
              <w:jc w:val="center"/>
              <w:rPr>
                <w:rFonts w:ascii="Times New Roman" w:hAnsi="Times New Roman"/>
                <w:color w:val="808080" w:themeColor="background1" w:themeShade="80"/>
                <w:sz w:val="21"/>
                <w:szCs w:val="21"/>
              </w:rPr>
            </w:pPr>
          </w:p>
          <w:p w14:paraId="7FFE3B5E" w14:textId="77777777" w:rsidR="00A1010D" w:rsidRPr="00771A28" w:rsidRDefault="00A1010D" w:rsidP="00A1010D">
            <w:pPr>
              <w:jc w:val="center"/>
              <w:rPr>
                <w:rFonts w:ascii="Times New Roman" w:hAnsi="Times New Roman"/>
                <w:color w:val="808080" w:themeColor="background1" w:themeShade="80"/>
                <w:sz w:val="21"/>
                <w:szCs w:val="21"/>
              </w:rPr>
            </w:pPr>
          </w:p>
          <w:p w14:paraId="57387F21" w14:textId="77777777" w:rsidR="00A1010D" w:rsidRPr="00771A28" w:rsidRDefault="00A1010D" w:rsidP="00A1010D">
            <w:pPr>
              <w:jc w:val="center"/>
              <w:rPr>
                <w:rFonts w:ascii="Times New Roman" w:hAnsi="Times New Roman"/>
                <w:color w:val="808080" w:themeColor="background1" w:themeShade="80"/>
                <w:sz w:val="21"/>
                <w:szCs w:val="21"/>
              </w:rPr>
            </w:pPr>
            <w:r w:rsidRPr="00771A28">
              <w:rPr>
                <w:rFonts w:ascii="Times New Roman" w:hAnsi="Times New Roman"/>
                <w:color w:val="808080" w:themeColor="background1" w:themeShade="80"/>
                <w:sz w:val="21"/>
                <w:szCs w:val="21"/>
              </w:rPr>
              <w:t>3</w:t>
            </w:r>
          </w:p>
          <w:p w14:paraId="2D720A1A" w14:textId="77777777" w:rsidR="00A1010D" w:rsidRPr="00771A28" w:rsidRDefault="00A1010D" w:rsidP="00A1010D">
            <w:pPr>
              <w:jc w:val="center"/>
              <w:rPr>
                <w:rFonts w:ascii="Times New Roman" w:hAnsi="Times New Roman"/>
                <w:sz w:val="21"/>
                <w:szCs w:val="21"/>
              </w:rPr>
            </w:pPr>
          </w:p>
          <w:p w14:paraId="0AFA5D9E" w14:textId="77777777" w:rsidR="00A1010D" w:rsidRPr="00771A28" w:rsidRDefault="00A1010D" w:rsidP="00A1010D">
            <w:pPr>
              <w:jc w:val="center"/>
              <w:rPr>
                <w:rFonts w:ascii="Times New Roman" w:hAnsi="Times New Roman"/>
                <w:sz w:val="21"/>
                <w:szCs w:val="21"/>
              </w:rPr>
            </w:pPr>
          </w:p>
          <w:p w14:paraId="41E62587" w14:textId="77777777" w:rsidR="00A1010D" w:rsidRPr="00771A28" w:rsidRDefault="00A1010D" w:rsidP="00A1010D">
            <w:pPr>
              <w:jc w:val="center"/>
              <w:rPr>
                <w:rFonts w:ascii="Times New Roman" w:hAnsi="Times New Roman"/>
                <w:sz w:val="21"/>
                <w:szCs w:val="21"/>
              </w:rPr>
            </w:pPr>
          </w:p>
          <w:p w14:paraId="353A8F8C" w14:textId="77777777" w:rsidR="00A1010D" w:rsidRPr="00771A28" w:rsidRDefault="00A1010D" w:rsidP="00A1010D">
            <w:pPr>
              <w:jc w:val="center"/>
              <w:rPr>
                <w:rFonts w:ascii="Times New Roman" w:hAnsi="Times New Roman"/>
                <w:sz w:val="21"/>
                <w:szCs w:val="21"/>
              </w:rPr>
            </w:pPr>
          </w:p>
          <w:p w14:paraId="22A1D018" w14:textId="77777777" w:rsidR="00A1010D" w:rsidRPr="00771A28" w:rsidRDefault="00A1010D" w:rsidP="00A1010D">
            <w:pPr>
              <w:jc w:val="center"/>
              <w:rPr>
                <w:rFonts w:ascii="Times New Roman" w:hAnsi="Times New Roman"/>
                <w:sz w:val="21"/>
                <w:szCs w:val="21"/>
              </w:rPr>
            </w:pPr>
          </w:p>
          <w:p w14:paraId="34B8E137" w14:textId="77777777" w:rsidR="00A1010D" w:rsidRPr="00771A28" w:rsidRDefault="00A1010D" w:rsidP="00A1010D">
            <w:pPr>
              <w:jc w:val="center"/>
              <w:rPr>
                <w:rFonts w:ascii="Times New Roman" w:hAnsi="Times New Roman"/>
                <w:sz w:val="21"/>
                <w:szCs w:val="21"/>
              </w:rPr>
            </w:pPr>
          </w:p>
          <w:p w14:paraId="33A4D32C" w14:textId="77777777" w:rsidR="00A1010D" w:rsidRPr="00771A28" w:rsidRDefault="00A1010D" w:rsidP="00A1010D">
            <w:pPr>
              <w:rPr>
                <w:rFonts w:ascii="Times New Roman" w:hAnsi="Times New Roman"/>
                <w:sz w:val="21"/>
                <w:szCs w:val="21"/>
              </w:rPr>
            </w:pPr>
          </w:p>
          <w:p w14:paraId="554610CE"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侧钻</w:t>
            </w:r>
          </w:p>
          <w:p w14:paraId="7BFF9629" w14:textId="77777777" w:rsidR="00A1010D" w:rsidRPr="00771A28" w:rsidRDefault="00A1010D" w:rsidP="00A1010D">
            <w:pPr>
              <w:jc w:val="center"/>
              <w:rPr>
                <w:rFonts w:ascii="Times New Roman" w:hAnsi="Times New Roman"/>
                <w:sz w:val="21"/>
                <w:szCs w:val="21"/>
              </w:rPr>
            </w:pPr>
          </w:p>
          <w:p w14:paraId="17308F3E" w14:textId="77777777" w:rsidR="00A1010D" w:rsidRPr="00771A28" w:rsidRDefault="00A1010D" w:rsidP="00A1010D">
            <w:pPr>
              <w:jc w:val="center"/>
              <w:rPr>
                <w:rFonts w:ascii="Times New Roman" w:hAnsi="Times New Roman"/>
                <w:sz w:val="21"/>
                <w:szCs w:val="21"/>
              </w:rPr>
            </w:pPr>
          </w:p>
          <w:p w14:paraId="3CF40A2D" w14:textId="77777777" w:rsidR="00A1010D" w:rsidRPr="00771A28" w:rsidRDefault="00A1010D" w:rsidP="00A1010D">
            <w:pPr>
              <w:jc w:val="center"/>
              <w:rPr>
                <w:rFonts w:ascii="Times New Roman" w:hAnsi="Times New Roman"/>
                <w:sz w:val="21"/>
                <w:szCs w:val="21"/>
              </w:rPr>
            </w:pPr>
          </w:p>
          <w:p w14:paraId="79373337" w14:textId="77777777" w:rsidR="00A1010D" w:rsidRPr="00771A28" w:rsidRDefault="00A1010D" w:rsidP="00A1010D">
            <w:pPr>
              <w:jc w:val="center"/>
              <w:rPr>
                <w:rFonts w:ascii="Times New Roman" w:hAnsi="Times New Roman"/>
                <w:sz w:val="21"/>
                <w:szCs w:val="21"/>
              </w:rPr>
            </w:pPr>
          </w:p>
        </w:tc>
        <w:tc>
          <w:tcPr>
            <w:tcW w:w="1843" w:type="dxa"/>
            <w:vMerge w:val="restart"/>
          </w:tcPr>
          <w:p w14:paraId="55B4C123" w14:textId="77777777" w:rsidR="00A1010D" w:rsidRPr="00771A28" w:rsidRDefault="00A1010D" w:rsidP="00A1010D">
            <w:pPr>
              <w:jc w:val="center"/>
              <w:rPr>
                <w:rFonts w:ascii="Times New Roman" w:hAnsi="Times New Roman"/>
                <w:sz w:val="21"/>
                <w:szCs w:val="21"/>
              </w:rPr>
            </w:pPr>
          </w:p>
          <w:p w14:paraId="126234CF" w14:textId="77777777" w:rsidR="00A1010D" w:rsidRPr="00771A28" w:rsidRDefault="00A1010D" w:rsidP="00A1010D">
            <w:pPr>
              <w:jc w:val="center"/>
              <w:rPr>
                <w:rFonts w:ascii="Times New Roman" w:hAnsi="Times New Roman"/>
                <w:sz w:val="21"/>
                <w:szCs w:val="21"/>
              </w:rPr>
            </w:pPr>
          </w:p>
          <w:p w14:paraId="5C909B8D" w14:textId="77777777" w:rsidR="00A1010D" w:rsidRPr="00771A28" w:rsidRDefault="00A1010D" w:rsidP="00A1010D">
            <w:pPr>
              <w:jc w:val="center"/>
              <w:rPr>
                <w:rFonts w:ascii="Times New Roman" w:hAnsi="Times New Roman"/>
                <w:sz w:val="21"/>
                <w:szCs w:val="21"/>
              </w:rPr>
            </w:pPr>
          </w:p>
          <w:p w14:paraId="32AC4C76" w14:textId="77777777" w:rsidR="00A1010D" w:rsidRPr="00771A28" w:rsidRDefault="00A1010D" w:rsidP="00A1010D">
            <w:pPr>
              <w:jc w:val="center"/>
              <w:rPr>
                <w:rFonts w:ascii="Times New Roman" w:hAnsi="Times New Roman"/>
                <w:sz w:val="21"/>
                <w:szCs w:val="21"/>
              </w:rPr>
            </w:pPr>
          </w:p>
          <w:p w14:paraId="16FE1559" w14:textId="77777777" w:rsidR="00A1010D" w:rsidRPr="00771A28" w:rsidRDefault="00A1010D" w:rsidP="00A1010D">
            <w:pPr>
              <w:jc w:val="center"/>
              <w:rPr>
                <w:rFonts w:ascii="Times New Roman" w:hAnsi="Times New Roman"/>
                <w:sz w:val="21"/>
                <w:szCs w:val="21"/>
              </w:rPr>
            </w:pPr>
          </w:p>
          <w:p w14:paraId="2C85BFF0" w14:textId="77777777" w:rsidR="00A1010D" w:rsidRPr="00771A28" w:rsidRDefault="00A1010D" w:rsidP="00A1010D">
            <w:pPr>
              <w:jc w:val="center"/>
              <w:rPr>
                <w:rFonts w:ascii="Times New Roman" w:hAnsi="Times New Roman"/>
                <w:sz w:val="21"/>
                <w:szCs w:val="21"/>
              </w:rPr>
            </w:pPr>
          </w:p>
          <w:p w14:paraId="22213467" w14:textId="77777777" w:rsidR="00A1010D" w:rsidRPr="00771A28" w:rsidRDefault="00A1010D" w:rsidP="00A1010D">
            <w:pPr>
              <w:jc w:val="center"/>
              <w:rPr>
                <w:rFonts w:ascii="Times New Roman" w:hAnsi="Times New Roman"/>
                <w:sz w:val="21"/>
                <w:szCs w:val="21"/>
              </w:rPr>
            </w:pPr>
          </w:p>
          <w:p w14:paraId="6EE42191" w14:textId="77777777" w:rsidR="00A1010D" w:rsidRPr="00771A28" w:rsidRDefault="00A1010D" w:rsidP="00A1010D">
            <w:pPr>
              <w:jc w:val="center"/>
              <w:rPr>
                <w:rFonts w:ascii="Times New Roman" w:hAnsi="Times New Roman"/>
                <w:sz w:val="21"/>
                <w:szCs w:val="21"/>
              </w:rPr>
            </w:pPr>
          </w:p>
          <w:p w14:paraId="40E8A2D3" w14:textId="77777777" w:rsidR="00A1010D" w:rsidRPr="00771A28" w:rsidRDefault="00A1010D" w:rsidP="00A1010D">
            <w:pPr>
              <w:jc w:val="center"/>
              <w:rPr>
                <w:rFonts w:ascii="Times New Roman" w:hAnsi="Times New Roman"/>
                <w:sz w:val="21"/>
                <w:szCs w:val="21"/>
              </w:rPr>
            </w:pPr>
          </w:p>
          <w:p w14:paraId="37BB48E7" w14:textId="77777777" w:rsidR="00A1010D" w:rsidRPr="00771A28" w:rsidRDefault="00A1010D" w:rsidP="00A1010D">
            <w:pPr>
              <w:jc w:val="center"/>
              <w:rPr>
                <w:rFonts w:ascii="Times New Roman" w:hAnsi="Times New Roman"/>
                <w:sz w:val="21"/>
                <w:szCs w:val="21"/>
              </w:rPr>
            </w:pPr>
          </w:p>
          <w:p w14:paraId="26E88E00" w14:textId="77777777" w:rsidR="00A1010D" w:rsidRPr="00771A28" w:rsidRDefault="00A1010D" w:rsidP="00A1010D">
            <w:pPr>
              <w:jc w:val="center"/>
              <w:rPr>
                <w:rFonts w:ascii="Times New Roman" w:hAnsi="Times New Roman"/>
                <w:sz w:val="21"/>
                <w:szCs w:val="21"/>
              </w:rPr>
            </w:pPr>
          </w:p>
          <w:p w14:paraId="429C65CC" w14:textId="77777777" w:rsidR="00A1010D" w:rsidRPr="00771A28" w:rsidRDefault="00A1010D" w:rsidP="00A1010D">
            <w:pPr>
              <w:jc w:val="center"/>
              <w:rPr>
                <w:rFonts w:ascii="Times New Roman" w:hAnsi="Times New Roman"/>
                <w:sz w:val="21"/>
                <w:szCs w:val="21"/>
              </w:rPr>
            </w:pPr>
          </w:p>
          <w:p w14:paraId="04FA2E1C" w14:textId="77777777" w:rsidR="00A1010D" w:rsidRPr="00771A28" w:rsidRDefault="00A1010D" w:rsidP="00A1010D">
            <w:pPr>
              <w:jc w:val="center"/>
              <w:rPr>
                <w:rFonts w:ascii="Times New Roman" w:hAnsi="Times New Roman"/>
                <w:sz w:val="21"/>
                <w:szCs w:val="21"/>
              </w:rPr>
            </w:pPr>
          </w:p>
          <w:p w14:paraId="0CC7AA56" w14:textId="77777777" w:rsidR="00A1010D" w:rsidRPr="00771A28" w:rsidRDefault="00A1010D" w:rsidP="00A1010D">
            <w:pPr>
              <w:jc w:val="center"/>
              <w:rPr>
                <w:rFonts w:ascii="Times New Roman" w:hAnsi="Times New Roman"/>
                <w:sz w:val="21"/>
                <w:szCs w:val="21"/>
              </w:rPr>
            </w:pPr>
          </w:p>
          <w:p w14:paraId="62DE67A0" w14:textId="77777777" w:rsidR="00A1010D" w:rsidRPr="00771A28" w:rsidRDefault="00A1010D" w:rsidP="00A1010D">
            <w:pPr>
              <w:jc w:val="center"/>
              <w:rPr>
                <w:rFonts w:ascii="Times New Roman" w:hAnsi="Times New Roman"/>
                <w:sz w:val="21"/>
                <w:szCs w:val="21"/>
              </w:rPr>
            </w:pPr>
          </w:p>
          <w:p w14:paraId="093A62C9" w14:textId="77777777" w:rsidR="00A1010D" w:rsidRPr="00771A28" w:rsidRDefault="00A1010D" w:rsidP="00A1010D">
            <w:pPr>
              <w:jc w:val="center"/>
              <w:rPr>
                <w:rFonts w:ascii="Times New Roman" w:hAnsi="Times New Roman"/>
                <w:sz w:val="21"/>
                <w:szCs w:val="21"/>
              </w:rPr>
            </w:pPr>
          </w:p>
          <w:p w14:paraId="1FEC5D96" w14:textId="77777777" w:rsidR="00A1010D" w:rsidRPr="00771A28" w:rsidRDefault="00A1010D" w:rsidP="00A1010D">
            <w:pPr>
              <w:jc w:val="center"/>
              <w:rPr>
                <w:rFonts w:ascii="Times New Roman" w:hAnsi="Times New Roman"/>
                <w:sz w:val="21"/>
                <w:szCs w:val="21"/>
              </w:rPr>
            </w:pPr>
          </w:p>
          <w:p w14:paraId="49CF0F8B" w14:textId="77777777" w:rsidR="00A1010D" w:rsidRPr="00771A28" w:rsidRDefault="00A1010D" w:rsidP="00A1010D">
            <w:pPr>
              <w:jc w:val="center"/>
              <w:rPr>
                <w:rFonts w:ascii="Times New Roman" w:hAnsi="Times New Roman"/>
                <w:sz w:val="21"/>
                <w:szCs w:val="21"/>
              </w:rPr>
            </w:pPr>
          </w:p>
          <w:p w14:paraId="27942F59" w14:textId="77777777" w:rsidR="00A1010D" w:rsidRPr="00771A28" w:rsidRDefault="00A1010D" w:rsidP="00A1010D">
            <w:pPr>
              <w:jc w:val="center"/>
              <w:rPr>
                <w:rFonts w:ascii="Times New Roman" w:hAnsi="Times New Roman"/>
                <w:sz w:val="21"/>
                <w:szCs w:val="21"/>
              </w:rPr>
            </w:pPr>
          </w:p>
          <w:p w14:paraId="7AE939BA" w14:textId="77777777" w:rsidR="00A1010D" w:rsidRPr="00771A28" w:rsidRDefault="00A1010D" w:rsidP="00A1010D">
            <w:pPr>
              <w:jc w:val="center"/>
              <w:rPr>
                <w:rFonts w:ascii="Times New Roman" w:hAnsi="Times New Roman"/>
                <w:sz w:val="21"/>
                <w:szCs w:val="21"/>
              </w:rPr>
            </w:pPr>
          </w:p>
          <w:p w14:paraId="605890F3" w14:textId="77777777" w:rsidR="00A1010D" w:rsidRPr="00771A28" w:rsidRDefault="00A1010D" w:rsidP="00A1010D">
            <w:pPr>
              <w:jc w:val="center"/>
              <w:rPr>
                <w:rFonts w:ascii="Times New Roman" w:hAnsi="Times New Roman"/>
                <w:sz w:val="21"/>
                <w:szCs w:val="21"/>
              </w:rPr>
            </w:pPr>
          </w:p>
          <w:p w14:paraId="40BDA833" w14:textId="77777777" w:rsidR="00A1010D" w:rsidRPr="00771A28" w:rsidRDefault="00A1010D" w:rsidP="00A1010D">
            <w:pPr>
              <w:jc w:val="center"/>
              <w:rPr>
                <w:rFonts w:ascii="Times New Roman" w:hAnsi="Times New Roman"/>
                <w:sz w:val="21"/>
                <w:szCs w:val="21"/>
              </w:rPr>
            </w:pPr>
          </w:p>
          <w:p w14:paraId="46EA71E9" w14:textId="77777777" w:rsidR="00A1010D" w:rsidRPr="00771A28" w:rsidRDefault="00A1010D" w:rsidP="00A1010D">
            <w:pPr>
              <w:jc w:val="center"/>
              <w:rPr>
                <w:rFonts w:ascii="Times New Roman" w:hAnsi="Times New Roman"/>
                <w:sz w:val="21"/>
                <w:szCs w:val="21"/>
              </w:rPr>
            </w:pPr>
          </w:p>
          <w:p w14:paraId="2B20D921" w14:textId="77777777" w:rsidR="00A1010D" w:rsidRPr="00771A28" w:rsidRDefault="00A1010D" w:rsidP="00A1010D">
            <w:pPr>
              <w:jc w:val="center"/>
              <w:rPr>
                <w:rFonts w:ascii="Times New Roman" w:hAnsi="Times New Roman"/>
                <w:sz w:val="21"/>
                <w:szCs w:val="21"/>
              </w:rPr>
            </w:pPr>
          </w:p>
          <w:p w14:paraId="26368688" w14:textId="77777777" w:rsidR="00A1010D" w:rsidRPr="00771A28" w:rsidRDefault="00A1010D" w:rsidP="00A1010D">
            <w:pPr>
              <w:jc w:val="center"/>
              <w:rPr>
                <w:rFonts w:ascii="Times New Roman" w:hAnsi="Times New Roman"/>
                <w:sz w:val="21"/>
                <w:szCs w:val="21"/>
              </w:rPr>
            </w:pPr>
          </w:p>
          <w:p w14:paraId="14D3C415" w14:textId="77777777" w:rsidR="00A1010D" w:rsidRPr="00771A28" w:rsidRDefault="00A1010D" w:rsidP="00A1010D">
            <w:pPr>
              <w:jc w:val="center"/>
              <w:rPr>
                <w:rFonts w:ascii="Times New Roman" w:hAnsi="Times New Roman"/>
                <w:sz w:val="21"/>
                <w:szCs w:val="21"/>
              </w:rPr>
            </w:pPr>
          </w:p>
          <w:p w14:paraId="1B1627B5" w14:textId="77777777" w:rsidR="00A1010D" w:rsidRPr="00771A28" w:rsidRDefault="00A1010D" w:rsidP="00A1010D">
            <w:pPr>
              <w:rPr>
                <w:rFonts w:ascii="Times New Roman" w:hAnsi="Times New Roman"/>
                <w:sz w:val="21"/>
                <w:szCs w:val="21"/>
              </w:rPr>
            </w:pPr>
          </w:p>
          <w:p w14:paraId="3BFE0892"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149.2×</w:t>
            </w:r>
          </w:p>
          <w:p w14:paraId="1B9B9D43"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w:t>
            </w:r>
            <w:r w:rsidRPr="00771A28">
              <w:rPr>
                <w:rFonts w:ascii="Times New Roman" w:hAnsi="Times New Roman"/>
                <w:sz w:val="21"/>
                <w:szCs w:val="21"/>
              </w:rPr>
              <w:t>4250-6398.39</w:t>
            </w:r>
            <w:r w:rsidRPr="00771A28">
              <w:rPr>
                <w:rFonts w:ascii="Times New Roman" w:hAnsi="Times New Roman"/>
                <w:sz w:val="21"/>
                <w:szCs w:val="21"/>
              </w:rPr>
              <w:t>）</w:t>
            </w:r>
          </w:p>
          <w:p w14:paraId="3BECCD1C" w14:textId="77777777" w:rsidR="00A1010D" w:rsidRPr="00771A28" w:rsidRDefault="00A1010D" w:rsidP="00A1010D">
            <w:pPr>
              <w:jc w:val="center"/>
              <w:rPr>
                <w:rFonts w:ascii="Times New Roman" w:hAnsi="Times New Roman"/>
                <w:sz w:val="21"/>
                <w:szCs w:val="21"/>
              </w:rPr>
            </w:pPr>
          </w:p>
          <w:p w14:paraId="068586BD" w14:textId="77777777" w:rsidR="00A1010D" w:rsidRPr="00771A28" w:rsidRDefault="00A1010D" w:rsidP="00A1010D">
            <w:pPr>
              <w:jc w:val="center"/>
              <w:rPr>
                <w:rFonts w:ascii="Times New Roman" w:hAnsi="Times New Roman"/>
                <w:sz w:val="21"/>
                <w:szCs w:val="21"/>
              </w:rPr>
            </w:pPr>
          </w:p>
        </w:tc>
        <w:tc>
          <w:tcPr>
            <w:tcW w:w="1559" w:type="dxa"/>
            <w:vMerge w:val="restart"/>
          </w:tcPr>
          <w:p w14:paraId="4B8EB2C9" w14:textId="77777777" w:rsidR="00A1010D" w:rsidRPr="00771A28" w:rsidRDefault="00A1010D" w:rsidP="00A1010D">
            <w:pPr>
              <w:jc w:val="center"/>
              <w:rPr>
                <w:rFonts w:ascii="Times New Roman" w:hAnsi="Times New Roman"/>
                <w:i/>
                <w:color w:val="808080" w:themeColor="background1" w:themeShade="80"/>
                <w:sz w:val="21"/>
                <w:szCs w:val="21"/>
              </w:rPr>
            </w:pPr>
            <w:r w:rsidRPr="00771A28">
              <w:rPr>
                <w:rFonts w:ascii="Times New Roman" w:hAnsi="Times New Roman"/>
                <w:i/>
                <w:color w:val="808080" w:themeColor="background1" w:themeShade="80"/>
                <w:sz w:val="21"/>
                <w:szCs w:val="21"/>
              </w:rPr>
              <w:t>508×22.3</w:t>
            </w:r>
          </w:p>
          <w:p w14:paraId="3C6DB6B7" w14:textId="77777777" w:rsidR="00A1010D" w:rsidRPr="00771A28" w:rsidRDefault="00A1010D" w:rsidP="00A1010D">
            <w:pPr>
              <w:jc w:val="center"/>
              <w:rPr>
                <w:rFonts w:ascii="Times New Roman" w:hAnsi="Times New Roman"/>
                <w:i/>
                <w:color w:val="808080" w:themeColor="background1" w:themeShade="80"/>
                <w:sz w:val="21"/>
                <w:szCs w:val="21"/>
              </w:rPr>
            </w:pPr>
            <w:r w:rsidRPr="00771A28">
              <w:rPr>
                <w:rFonts w:ascii="Times New Roman" w:hAnsi="Times New Roman"/>
                <w:i/>
                <w:color w:val="808080" w:themeColor="background1" w:themeShade="80"/>
                <w:sz w:val="21"/>
                <w:szCs w:val="21"/>
              </w:rPr>
              <w:t>(</w:t>
            </w:r>
            <w:r w:rsidRPr="00771A28">
              <w:rPr>
                <w:rFonts w:ascii="Times New Roman" w:hAnsi="Times New Roman"/>
                <w:i/>
                <w:color w:val="808080" w:themeColor="background1" w:themeShade="80"/>
                <w:sz w:val="21"/>
                <w:szCs w:val="21"/>
              </w:rPr>
              <w:t>已下</w:t>
            </w:r>
            <w:r w:rsidRPr="00771A28">
              <w:rPr>
                <w:rFonts w:ascii="Times New Roman" w:hAnsi="Times New Roman"/>
                <w:i/>
                <w:color w:val="808080" w:themeColor="background1" w:themeShade="80"/>
                <w:sz w:val="21"/>
                <w:szCs w:val="21"/>
              </w:rPr>
              <w:t>)</w:t>
            </w:r>
          </w:p>
          <w:p w14:paraId="58076152" w14:textId="77777777" w:rsidR="00A1010D" w:rsidRPr="00771A28" w:rsidRDefault="00A1010D" w:rsidP="00A1010D">
            <w:pPr>
              <w:jc w:val="center"/>
              <w:rPr>
                <w:rFonts w:ascii="Times New Roman" w:hAnsi="Times New Roman"/>
                <w:i/>
                <w:color w:val="808080" w:themeColor="background1" w:themeShade="80"/>
                <w:sz w:val="21"/>
                <w:szCs w:val="21"/>
              </w:rPr>
            </w:pPr>
          </w:p>
          <w:p w14:paraId="2E2D74A3" w14:textId="77777777" w:rsidR="00A1010D" w:rsidRPr="00771A28" w:rsidRDefault="00A1010D" w:rsidP="00A1010D">
            <w:pPr>
              <w:jc w:val="center"/>
              <w:rPr>
                <w:rFonts w:ascii="Times New Roman" w:hAnsi="Times New Roman"/>
                <w:i/>
                <w:color w:val="808080" w:themeColor="background1" w:themeShade="80"/>
                <w:sz w:val="21"/>
                <w:szCs w:val="21"/>
              </w:rPr>
            </w:pPr>
            <w:r w:rsidRPr="00771A28">
              <w:rPr>
                <w:rFonts w:ascii="Times New Roman" w:hAnsi="Times New Roman"/>
                <w:i/>
                <w:color w:val="808080" w:themeColor="background1" w:themeShade="80"/>
                <w:sz w:val="21"/>
                <w:szCs w:val="21"/>
              </w:rPr>
              <w:t>339.7×499.9</w:t>
            </w:r>
          </w:p>
          <w:p w14:paraId="20E04FA2" w14:textId="77777777" w:rsidR="00A1010D" w:rsidRPr="00771A28" w:rsidRDefault="00A1010D" w:rsidP="00A1010D">
            <w:pPr>
              <w:jc w:val="center"/>
              <w:rPr>
                <w:rFonts w:ascii="Times New Roman" w:hAnsi="Times New Roman"/>
                <w:i/>
                <w:color w:val="808080" w:themeColor="background1" w:themeShade="80"/>
                <w:sz w:val="21"/>
                <w:szCs w:val="21"/>
              </w:rPr>
            </w:pPr>
            <w:r w:rsidRPr="00771A28">
              <w:rPr>
                <w:rFonts w:ascii="Times New Roman" w:hAnsi="Times New Roman"/>
                <w:i/>
                <w:color w:val="808080" w:themeColor="background1" w:themeShade="80"/>
                <w:sz w:val="21"/>
                <w:szCs w:val="21"/>
              </w:rPr>
              <w:t>(</w:t>
            </w:r>
            <w:r w:rsidRPr="00771A28">
              <w:rPr>
                <w:rFonts w:ascii="Times New Roman" w:hAnsi="Times New Roman"/>
                <w:i/>
                <w:color w:val="808080" w:themeColor="background1" w:themeShade="80"/>
                <w:sz w:val="21"/>
                <w:szCs w:val="21"/>
              </w:rPr>
              <w:t>已下</w:t>
            </w:r>
            <w:r w:rsidRPr="00771A28">
              <w:rPr>
                <w:rFonts w:ascii="Times New Roman" w:hAnsi="Times New Roman"/>
                <w:i/>
                <w:color w:val="808080" w:themeColor="background1" w:themeShade="80"/>
                <w:sz w:val="21"/>
                <w:szCs w:val="21"/>
              </w:rPr>
              <w:t>)</w:t>
            </w:r>
          </w:p>
          <w:p w14:paraId="585BB917" w14:textId="77777777" w:rsidR="00A1010D" w:rsidRPr="00771A28" w:rsidRDefault="00A1010D" w:rsidP="00A1010D">
            <w:pPr>
              <w:jc w:val="center"/>
              <w:rPr>
                <w:rFonts w:ascii="Times New Roman" w:hAnsi="Times New Roman"/>
                <w:i/>
                <w:color w:val="808080" w:themeColor="background1" w:themeShade="80"/>
                <w:sz w:val="21"/>
                <w:szCs w:val="21"/>
              </w:rPr>
            </w:pPr>
          </w:p>
          <w:p w14:paraId="51D88CE2" w14:textId="77777777" w:rsidR="00A1010D" w:rsidRPr="00771A28" w:rsidRDefault="00A1010D" w:rsidP="00A1010D">
            <w:pPr>
              <w:jc w:val="center"/>
              <w:rPr>
                <w:rFonts w:ascii="Times New Roman" w:hAnsi="Times New Roman"/>
                <w:i/>
                <w:color w:val="808080" w:themeColor="background1" w:themeShade="80"/>
                <w:sz w:val="21"/>
                <w:szCs w:val="21"/>
              </w:rPr>
            </w:pPr>
          </w:p>
          <w:p w14:paraId="7BA198A8" w14:textId="77777777" w:rsidR="00A1010D" w:rsidRPr="00771A28" w:rsidRDefault="00A1010D" w:rsidP="00A1010D">
            <w:pPr>
              <w:jc w:val="center"/>
              <w:rPr>
                <w:rFonts w:ascii="Times New Roman" w:hAnsi="Times New Roman"/>
                <w:i/>
                <w:color w:val="808080" w:themeColor="background1" w:themeShade="80"/>
                <w:sz w:val="21"/>
                <w:szCs w:val="21"/>
              </w:rPr>
            </w:pPr>
          </w:p>
          <w:p w14:paraId="016A6E14" w14:textId="77777777" w:rsidR="00A1010D" w:rsidRPr="00771A28" w:rsidRDefault="00A1010D" w:rsidP="00A1010D">
            <w:pPr>
              <w:jc w:val="center"/>
              <w:rPr>
                <w:rFonts w:ascii="Times New Roman" w:hAnsi="Times New Roman"/>
                <w:i/>
                <w:color w:val="808080" w:themeColor="background1" w:themeShade="80"/>
                <w:sz w:val="21"/>
                <w:szCs w:val="21"/>
              </w:rPr>
            </w:pPr>
          </w:p>
          <w:p w14:paraId="6B0DB148" w14:textId="77777777" w:rsidR="00A1010D" w:rsidRPr="00771A28" w:rsidRDefault="00A1010D" w:rsidP="00A1010D">
            <w:pPr>
              <w:jc w:val="center"/>
              <w:rPr>
                <w:rFonts w:ascii="Times New Roman" w:hAnsi="Times New Roman"/>
                <w:i/>
                <w:color w:val="808080" w:themeColor="background1" w:themeShade="80"/>
                <w:sz w:val="21"/>
                <w:szCs w:val="21"/>
              </w:rPr>
            </w:pPr>
          </w:p>
          <w:p w14:paraId="075703F5" w14:textId="77777777" w:rsidR="00A1010D" w:rsidRPr="00771A28" w:rsidRDefault="00A1010D" w:rsidP="00A1010D">
            <w:pPr>
              <w:jc w:val="center"/>
              <w:rPr>
                <w:rFonts w:ascii="Times New Roman" w:hAnsi="Times New Roman"/>
                <w:i/>
                <w:color w:val="808080" w:themeColor="background1" w:themeShade="80"/>
                <w:sz w:val="21"/>
                <w:szCs w:val="21"/>
              </w:rPr>
            </w:pPr>
          </w:p>
          <w:p w14:paraId="303F8321" w14:textId="77777777" w:rsidR="00A1010D" w:rsidRPr="00771A28" w:rsidRDefault="00A1010D" w:rsidP="00A1010D">
            <w:pPr>
              <w:jc w:val="center"/>
              <w:rPr>
                <w:rFonts w:ascii="Times New Roman" w:hAnsi="Times New Roman"/>
                <w:i/>
                <w:color w:val="808080" w:themeColor="background1" w:themeShade="80"/>
                <w:sz w:val="21"/>
                <w:szCs w:val="21"/>
              </w:rPr>
            </w:pPr>
            <w:r w:rsidRPr="00771A28">
              <w:rPr>
                <w:rFonts w:ascii="Times New Roman" w:hAnsi="Times New Roman"/>
                <w:i/>
                <w:color w:val="808080" w:themeColor="background1" w:themeShade="80"/>
                <w:sz w:val="21"/>
                <w:szCs w:val="21"/>
              </w:rPr>
              <w:t>273.1×4134.14</w:t>
            </w:r>
          </w:p>
          <w:p w14:paraId="0F965A83" w14:textId="77777777" w:rsidR="00A1010D" w:rsidRPr="00771A28" w:rsidRDefault="00A1010D" w:rsidP="00A1010D">
            <w:pPr>
              <w:jc w:val="center"/>
              <w:rPr>
                <w:rFonts w:ascii="Times New Roman" w:hAnsi="Times New Roman"/>
                <w:i/>
                <w:color w:val="808080" w:themeColor="background1" w:themeShade="80"/>
                <w:sz w:val="21"/>
                <w:szCs w:val="21"/>
              </w:rPr>
            </w:pPr>
            <w:r w:rsidRPr="00771A28">
              <w:rPr>
                <w:rFonts w:ascii="Times New Roman" w:hAnsi="Times New Roman"/>
                <w:i/>
                <w:color w:val="808080" w:themeColor="background1" w:themeShade="80"/>
                <w:sz w:val="21"/>
                <w:szCs w:val="21"/>
              </w:rPr>
              <w:t>(</w:t>
            </w:r>
            <w:r w:rsidRPr="00771A28">
              <w:rPr>
                <w:rFonts w:ascii="Times New Roman" w:hAnsi="Times New Roman"/>
                <w:i/>
                <w:color w:val="808080" w:themeColor="background1" w:themeShade="80"/>
                <w:sz w:val="21"/>
                <w:szCs w:val="21"/>
              </w:rPr>
              <w:t>已下</w:t>
            </w:r>
            <w:r w:rsidRPr="00771A28">
              <w:rPr>
                <w:rFonts w:ascii="Times New Roman" w:hAnsi="Times New Roman"/>
                <w:i/>
                <w:color w:val="808080" w:themeColor="background1" w:themeShade="80"/>
                <w:sz w:val="21"/>
                <w:szCs w:val="21"/>
              </w:rPr>
              <w:t>)</w:t>
            </w:r>
          </w:p>
          <w:p w14:paraId="161B1F0C" w14:textId="77777777" w:rsidR="00A1010D" w:rsidRPr="00771A28" w:rsidRDefault="00A1010D" w:rsidP="00A1010D">
            <w:pPr>
              <w:jc w:val="center"/>
              <w:rPr>
                <w:rFonts w:ascii="Times New Roman" w:hAnsi="Times New Roman"/>
                <w:i/>
                <w:color w:val="808080" w:themeColor="background1" w:themeShade="80"/>
                <w:sz w:val="21"/>
                <w:szCs w:val="21"/>
              </w:rPr>
            </w:pPr>
          </w:p>
          <w:p w14:paraId="2982BF77" w14:textId="77777777" w:rsidR="00A1010D" w:rsidRPr="00771A28" w:rsidRDefault="00A1010D" w:rsidP="00A1010D">
            <w:pPr>
              <w:jc w:val="center"/>
              <w:rPr>
                <w:rFonts w:ascii="Times New Roman" w:hAnsi="Times New Roman"/>
                <w:i/>
                <w:color w:val="808080" w:themeColor="background1" w:themeShade="80"/>
                <w:sz w:val="21"/>
                <w:szCs w:val="21"/>
              </w:rPr>
            </w:pPr>
          </w:p>
          <w:p w14:paraId="17F8033D" w14:textId="77777777" w:rsidR="00A1010D" w:rsidRPr="00771A28" w:rsidRDefault="00A1010D" w:rsidP="00A1010D">
            <w:pPr>
              <w:jc w:val="center"/>
              <w:rPr>
                <w:rFonts w:ascii="Times New Roman" w:hAnsi="Times New Roman"/>
                <w:i/>
                <w:color w:val="808080" w:themeColor="background1" w:themeShade="80"/>
                <w:sz w:val="21"/>
                <w:szCs w:val="21"/>
              </w:rPr>
            </w:pPr>
          </w:p>
          <w:p w14:paraId="20A0E7D2" w14:textId="77777777" w:rsidR="00A1010D" w:rsidRPr="00771A28" w:rsidRDefault="00A1010D" w:rsidP="00A1010D">
            <w:pPr>
              <w:jc w:val="center"/>
              <w:rPr>
                <w:rFonts w:ascii="Times New Roman" w:hAnsi="Times New Roman"/>
                <w:i/>
                <w:color w:val="808080" w:themeColor="background1" w:themeShade="80"/>
                <w:sz w:val="21"/>
                <w:szCs w:val="21"/>
              </w:rPr>
            </w:pPr>
          </w:p>
          <w:p w14:paraId="57EA20A7" w14:textId="77777777" w:rsidR="00A1010D" w:rsidRPr="00771A28" w:rsidRDefault="00A1010D" w:rsidP="00A1010D">
            <w:pPr>
              <w:jc w:val="center"/>
              <w:rPr>
                <w:rFonts w:ascii="Times New Roman" w:hAnsi="Times New Roman"/>
                <w:i/>
                <w:color w:val="808080" w:themeColor="background1" w:themeShade="80"/>
                <w:sz w:val="21"/>
                <w:szCs w:val="21"/>
              </w:rPr>
            </w:pPr>
          </w:p>
          <w:p w14:paraId="4BF39DCE" w14:textId="77777777" w:rsidR="00A1010D" w:rsidRPr="00771A28" w:rsidRDefault="00A1010D" w:rsidP="00A1010D">
            <w:pPr>
              <w:jc w:val="center"/>
              <w:rPr>
                <w:rFonts w:ascii="Times New Roman" w:hAnsi="Times New Roman"/>
                <w:i/>
                <w:color w:val="808080" w:themeColor="background1" w:themeShade="80"/>
                <w:sz w:val="21"/>
                <w:szCs w:val="21"/>
              </w:rPr>
            </w:pPr>
          </w:p>
          <w:p w14:paraId="5BF9BA55" w14:textId="77777777" w:rsidR="00A1010D" w:rsidRPr="00771A28" w:rsidRDefault="00A1010D" w:rsidP="00A1010D">
            <w:pPr>
              <w:jc w:val="center"/>
              <w:rPr>
                <w:rFonts w:ascii="Times New Roman" w:hAnsi="Times New Roman"/>
                <w:i/>
                <w:color w:val="808080" w:themeColor="background1" w:themeShade="80"/>
                <w:sz w:val="21"/>
                <w:szCs w:val="21"/>
              </w:rPr>
            </w:pPr>
            <w:r w:rsidRPr="00771A28">
              <w:rPr>
                <w:rFonts w:ascii="Times New Roman" w:hAnsi="Times New Roman"/>
                <w:i/>
                <w:color w:val="808080" w:themeColor="background1" w:themeShade="80"/>
                <w:sz w:val="21"/>
                <w:szCs w:val="21"/>
              </w:rPr>
              <w:t>177.8×6382</w:t>
            </w:r>
          </w:p>
          <w:p w14:paraId="166E2832" w14:textId="77777777" w:rsidR="00A1010D" w:rsidRPr="00771A28" w:rsidRDefault="00A1010D" w:rsidP="00A1010D">
            <w:pPr>
              <w:jc w:val="center"/>
              <w:rPr>
                <w:rFonts w:ascii="Times New Roman" w:hAnsi="Times New Roman"/>
                <w:i/>
                <w:color w:val="808080" w:themeColor="background1" w:themeShade="80"/>
                <w:sz w:val="21"/>
                <w:szCs w:val="21"/>
              </w:rPr>
            </w:pPr>
            <w:r w:rsidRPr="00771A28">
              <w:rPr>
                <w:rFonts w:ascii="Times New Roman" w:hAnsi="Times New Roman"/>
                <w:i/>
                <w:color w:val="808080" w:themeColor="background1" w:themeShade="80"/>
                <w:sz w:val="21"/>
                <w:szCs w:val="21"/>
              </w:rPr>
              <w:t>(</w:t>
            </w:r>
            <w:r w:rsidRPr="00771A28">
              <w:rPr>
                <w:rFonts w:ascii="Times New Roman" w:hAnsi="Times New Roman"/>
                <w:i/>
                <w:color w:val="808080" w:themeColor="background1" w:themeShade="80"/>
                <w:sz w:val="21"/>
                <w:szCs w:val="21"/>
              </w:rPr>
              <w:t>已下</w:t>
            </w:r>
            <w:r w:rsidRPr="00771A28">
              <w:rPr>
                <w:rFonts w:ascii="Times New Roman" w:hAnsi="Times New Roman"/>
                <w:i/>
                <w:color w:val="808080" w:themeColor="background1" w:themeShade="80"/>
                <w:sz w:val="21"/>
                <w:szCs w:val="21"/>
              </w:rPr>
              <w:t>)</w:t>
            </w:r>
          </w:p>
          <w:p w14:paraId="1B08CD6C" w14:textId="77777777" w:rsidR="00A1010D" w:rsidRPr="00771A28" w:rsidRDefault="00A1010D" w:rsidP="00A1010D">
            <w:pPr>
              <w:jc w:val="center"/>
              <w:rPr>
                <w:rFonts w:ascii="Times New Roman" w:hAnsi="Times New Roman"/>
                <w:i/>
                <w:sz w:val="21"/>
                <w:szCs w:val="21"/>
              </w:rPr>
            </w:pPr>
          </w:p>
          <w:p w14:paraId="3BBD781C" w14:textId="77777777" w:rsidR="00A1010D" w:rsidRPr="00771A28" w:rsidRDefault="00A1010D" w:rsidP="00A1010D">
            <w:pPr>
              <w:jc w:val="center"/>
              <w:rPr>
                <w:rFonts w:ascii="Times New Roman" w:hAnsi="Times New Roman"/>
                <w:i/>
                <w:sz w:val="21"/>
                <w:szCs w:val="21"/>
              </w:rPr>
            </w:pPr>
          </w:p>
          <w:p w14:paraId="6EB595C6" w14:textId="77777777" w:rsidR="00A1010D" w:rsidRPr="00771A28" w:rsidRDefault="00A1010D" w:rsidP="00A1010D">
            <w:pPr>
              <w:jc w:val="center"/>
              <w:rPr>
                <w:rFonts w:ascii="Times New Roman" w:hAnsi="Times New Roman"/>
                <w:i/>
                <w:sz w:val="21"/>
                <w:szCs w:val="21"/>
              </w:rPr>
            </w:pPr>
          </w:p>
          <w:p w14:paraId="473FB155" w14:textId="77777777" w:rsidR="00A1010D" w:rsidRPr="00771A28" w:rsidRDefault="00A1010D" w:rsidP="00A1010D">
            <w:pPr>
              <w:jc w:val="center"/>
              <w:rPr>
                <w:rFonts w:ascii="Times New Roman" w:hAnsi="Times New Roman"/>
                <w:i/>
                <w:sz w:val="21"/>
                <w:szCs w:val="21"/>
              </w:rPr>
            </w:pPr>
          </w:p>
          <w:p w14:paraId="7182F300" w14:textId="77777777" w:rsidR="00A1010D" w:rsidRPr="00771A28" w:rsidRDefault="00A1010D" w:rsidP="00A1010D">
            <w:pPr>
              <w:jc w:val="center"/>
              <w:rPr>
                <w:rFonts w:ascii="Times New Roman" w:hAnsi="Times New Roman"/>
                <w:i/>
                <w:sz w:val="21"/>
                <w:szCs w:val="21"/>
              </w:rPr>
            </w:pPr>
          </w:p>
          <w:p w14:paraId="47B14122" w14:textId="77777777" w:rsidR="00A1010D" w:rsidRPr="00771A28" w:rsidRDefault="00A1010D" w:rsidP="00A1010D">
            <w:pPr>
              <w:rPr>
                <w:rFonts w:ascii="Times New Roman" w:hAnsi="Times New Roman"/>
                <w:i/>
                <w:sz w:val="21"/>
                <w:szCs w:val="21"/>
              </w:rPr>
            </w:pPr>
          </w:p>
          <w:p w14:paraId="761C922F"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114.3×</w:t>
            </w:r>
          </w:p>
          <w:p w14:paraId="4121174D"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w:t>
            </w:r>
            <w:r w:rsidRPr="00771A28">
              <w:rPr>
                <w:rFonts w:ascii="Times New Roman" w:hAnsi="Times New Roman"/>
                <w:sz w:val="21"/>
                <w:szCs w:val="21"/>
              </w:rPr>
              <w:t>3950-6395</w:t>
            </w:r>
            <w:r w:rsidRPr="00771A28">
              <w:rPr>
                <w:rFonts w:ascii="Times New Roman" w:hAnsi="Times New Roman"/>
                <w:sz w:val="21"/>
                <w:szCs w:val="21"/>
              </w:rPr>
              <w:t>）</w:t>
            </w:r>
          </w:p>
          <w:p w14:paraId="2D87B320" w14:textId="77777777" w:rsidR="00A1010D" w:rsidRPr="00771A28" w:rsidRDefault="00A1010D" w:rsidP="00A1010D">
            <w:pPr>
              <w:jc w:val="center"/>
              <w:rPr>
                <w:rFonts w:ascii="Times New Roman" w:hAnsi="Times New Roman"/>
                <w:i/>
                <w:sz w:val="21"/>
                <w:szCs w:val="21"/>
              </w:rPr>
            </w:pPr>
          </w:p>
          <w:p w14:paraId="49EF9769" w14:textId="77777777" w:rsidR="00A1010D" w:rsidRPr="00771A28" w:rsidRDefault="00A1010D" w:rsidP="00A1010D">
            <w:pPr>
              <w:jc w:val="center"/>
              <w:rPr>
                <w:rFonts w:ascii="Times New Roman" w:hAnsi="Times New Roman"/>
                <w:sz w:val="21"/>
                <w:szCs w:val="21"/>
              </w:rPr>
            </w:pPr>
          </w:p>
        </w:tc>
        <w:tc>
          <w:tcPr>
            <w:tcW w:w="978" w:type="dxa"/>
            <w:vMerge w:val="restart"/>
          </w:tcPr>
          <w:p w14:paraId="0790673F" w14:textId="62E8FB64" w:rsidR="00A1010D" w:rsidRPr="00771A28" w:rsidRDefault="00A1010D" w:rsidP="00A1010D">
            <w:pPr>
              <w:jc w:val="center"/>
              <w:rPr>
                <w:rFonts w:ascii="Times New Roman" w:hAnsi="Times New Roman"/>
                <w:sz w:val="21"/>
                <w:szCs w:val="21"/>
              </w:rPr>
            </w:pPr>
            <w:r w:rsidRPr="00771A28">
              <w:rPr>
                <w:rFonts w:ascii="Times New Roman" w:hAnsi="Times New Roman"/>
                <w:noProof/>
              </w:rPr>
              <w:drawing>
                <wp:inline distT="0" distB="0" distL="0" distR="0" wp14:anchorId="1F011BDF" wp14:editId="415514B5">
                  <wp:extent cx="483841" cy="5695405"/>
                  <wp:effectExtent l="0" t="0" r="0" b="635"/>
                  <wp:docPr id="91921" name="图片 9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92417" cy="5796352"/>
                          </a:xfrm>
                          <a:prstGeom prst="rect">
                            <a:avLst/>
                          </a:prstGeom>
                        </pic:spPr>
                      </pic:pic>
                    </a:graphicData>
                  </a:graphic>
                </wp:inline>
              </w:drawing>
            </w:r>
          </w:p>
        </w:tc>
      </w:tr>
      <w:tr w:rsidR="00A1010D" w:rsidRPr="00771A28" w14:paraId="101E9020" w14:textId="77777777" w:rsidTr="00A1010D">
        <w:trPr>
          <w:cantSplit/>
          <w:trHeight w:val="472"/>
          <w:jc w:val="center"/>
        </w:trPr>
        <w:tc>
          <w:tcPr>
            <w:tcW w:w="402" w:type="dxa"/>
            <w:vMerge/>
            <w:vAlign w:val="center"/>
          </w:tcPr>
          <w:p w14:paraId="21E988F3" w14:textId="77777777" w:rsidR="00A1010D" w:rsidRPr="00771A28" w:rsidRDefault="00A1010D" w:rsidP="00A1010D">
            <w:pPr>
              <w:jc w:val="center"/>
              <w:rPr>
                <w:rFonts w:ascii="Times New Roman" w:hAnsi="Times New Roman"/>
                <w:sz w:val="21"/>
                <w:szCs w:val="21"/>
              </w:rPr>
            </w:pPr>
          </w:p>
        </w:tc>
        <w:tc>
          <w:tcPr>
            <w:tcW w:w="436" w:type="dxa"/>
            <w:vMerge/>
            <w:vAlign w:val="center"/>
          </w:tcPr>
          <w:p w14:paraId="1737962A" w14:textId="77777777" w:rsidR="00A1010D" w:rsidRPr="00771A28" w:rsidRDefault="00A1010D" w:rsidP="00A1010D">
            <w:pPr>
              <w:jc w:val="center"/>
              <w:rPr>
                <w:rFonts w:ascii="Times New Roman" w:hAnsi="Times New Roman"/>
                <w:sz w:val="21"/>
                <w:szCs w:val="21"/>
              </w:rPr>
            </w:pPr>
          </w:p>
        </w:tc>
        <w:tc>
          <w:tcPr>
            <w:tcW w:w="436" w:type="dxa"/>
            <w:vMerge w:val="restart"/>
            <w:vAlign w:val="center"/>
          </w:tcPr>
          <w:p w14:paraId="4A889276"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中</w:t>
            </w:r>
          </w:p>
          <w:p w14:paraId="7467A476" w14:textId="77777777" w:rsidR="00A1010D" w:rsidRPr="00771A28" w:rsidRDefault="00A1010D" w:rsidP="00A1010D">
            <w:pPr>
              <w:jc w:val="center"/>
              <w:rPr>
                <w:rFonts w:ascii="Times New Roman" w:hAnsi="Times New Roman"/>
                <w:sz w:val="21"/>
                <w:szCs w:val="21"/>
              </w:rPr>
            </w:pPr>
          </w:p>
          <w:p w14:paraId="471D3CC7" w14:textId="77777777" w:rsidR="00A1010D" w:rsidRPr="00771A28" w:rsidRDefault="00A1010D" w:rsidP="00A1010D">
            <w:pPr>
              <w:jc w:val="center"/>
              <w:rPr>
                <w:rFonts w:ascii="Times New Roman" w:hAnsi="Times New Roman"/>
                <w:sz w:val="21"/>
                <w:szCs w:val="21"/>
              </w:rPr>
            </w:pPr>
          </w:p>
          <w:p w14:paraId="47B16626" w14:textId="77777777" w:rsidR="00A1010D" w:rsidRPr="00771A28" w:rsidRDefault="00A1010D" w:rsidP="00A1010D">
            <w:pPr>
              <w:jc w:val="center"/>
              <w:rPr>
                <w:rFonts w:ascii="Times New Roman" w:hAnsi="Times New Roman"/>
                <w:sz w:val="21"/>
                <w:szCs w:val="21"/>
              </w:rPr>
            </w:pPr>
          </w:p>
          <w:p w14:paraId="7BA8A10F"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统</w:t>
            </w:r>
          </w:p>
        </w:tc>
        <w:tc>
          <w:tcPr>
            <w:tcW w:w="873" w:type="dxa"/>
            <w:vAlign w:val="center"/>
          </w:tcPr>
          <w:p w14:paraId="0F37B3D0"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上沙</w:t>
            </w:r>
          </w:p>
          <w:p w14:paraId="66F9F3AC"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溪庙组</w:t>
            </w:r>
          </w:p>
        </w:tc>
        <w:tc>
          <w:tcPr>
            <w:tcW w:w="436" w:type="dxa"/>
            <w:vAlign w:val="center"/>
          </w:tcPr>
          <w:p w14:paraId="1E0607C5" w14:textId="77777777" w:rsidR="00A1010D" w:rsidRPr="00771A28" w:rsidRDefault="00A1010D" w:rsidP="00A1010D">
            <w:pPr>
              <w:jc w:val="center"/>
              <w:rPr>
                <w:rFonts w:ascii="Times New Roman" w:hAnsi="Times New Roman"/>
                <w:sz w:val="21"/>
                <w:szCs w:val="21"/>
              </w:rPr>
            </w:pPr>
          </w:p>
        </w:tc>
        <w:tc>
          <w:tcPr>
            <w:tcW w:w="1018" w:type="dxa"/>
            <w:vAlign w:val="center"/>
          </w:tcPr>
          <w:p w14:paraId="6864D4D3" w14:textId="77777777" w:rsidR="00A1010D" w:rsidRPr="00771A28" w:rsidRDefault="00A1010D" w:rsidP="00A1010D">
            <w:pPr>
              <w:pStyle w:val="afb"/>
              <w:spacing w:before="0" w:beforeAutospacing="0" w:after="0" w:afterAutospacing="0"/>
              <w:jc w:val="center"/>
              <w:textAlignment w:val="center"/>
              <w:rPr>
                <w:rFonts w:ascii="Times New Roman" w:hAnsi="Times New Roman"/>
                <w:i/>
                <w:iCs/>
                <w:sz w:val="21"/>
                <w:szCs w:val="21"/>
              </w:rPr>
            </w:pPr>
            <w:r w:rsidRPr="00771A28">
              <w:rPr>
                <w:rFonts w:ascii="Times New Roman" w:hAnsi="Times New Roman"/>
                <w:i/>
                <w:iCs/>
                <w:sz w:val="21"/>
                <w:szCs w:val="21"/>
              </w:rPr>
              <w:t>2025</w:t>
            </w:r>
          </w:p>
        </w:tc>
        <w:tc>
          <w:tcPr>
            <w:tcW w:w="873" w:type="dxa"/>
            <w:vAlign w:val="center"/>
          </w:tcPr>
          <w:p w14:paraId="7F458EB2" w14:textId="77777777" w:rsidR="00A1010D" w:rsidRPr="00771A28" w:rsidRDefault="00A1010D" w:rsidP="00A1010D">
            <w:pPr>
              <w:jc w:val="center"/>
              <w:rPr>
                <w:rFonts w:ascii="Times New Roman" w:hAnsi="Times New Roman"/>
                <w:sz w:val="21"/>
                <w:szCs w:val="21"/>
              </w:rPr>
            </w:pPr>
          </w:p>
        </w:tc>
        <w:tc>
          <w:tcPr>
            <w:tcW w:w="672" w:type="dxa"/>
            <w:vMerge/>
          </w:tcPr>
          <w:p w14:paraId="2A804005" w14:textId="77777777" w:rsidR="00A1010D" w:rsidRPr="00771A28" w:rsidRDefault="00A1010D" w:rsidP="00A1010D">
            <w:pPr>
              <w:jc w:val="center"/>
              <w:rPr>
                <w:rFonts w:ascii="Times New Roman" w:hAnsi="Times New Roman"/>
                <w:sz w:val="21"/>
                <w:szCs w:val="21"/>
              </w:rPr>
            </w:pPr>
          </w:p>
        </w:tc>
        <w:tc>
          <w:tcPr>
            <w:tcW w:w="1843" w:type="dxa"/>
            <w:vMerge/>
          </w:tcPr>
          <w:p w14:paraId="1524D550" w14:textId="77777777" w:rsidR="00A1010D" w:rsidRPr="00771A28" w:rsidRDefault="00A1010D" w:rsidP="00A1010D">
            <w:pPr>
              <w:jc w:val="center"/>
              <w:rPr>
                <w:rFonts w:ascii="Times New Roman" w:hAnsi="Times New Roman"/>
                <w:sz w:val="21"/>
                <w:szCs w:val="21"/>
              </w:rPr>
            </w:pPr>
          </w:p>
        </w:tc>
        <w:tc>
          <w:tcPr>
            <w:tcW w:w="1559" w:type="dxa"/>
            <w:vMerge/>
          </w:tcPr>
          <w:p w14:paraId="41181B34" w14:textId="77777777" w:rsidR="00A1010D" w:rsidRPr="00771A28" w:rsidRDefault="00A1010D" w:rsidP="00A1010D">
            <w:pPr>
              <w:jc w:val="center"/>
              <w:rPr>
                <w:rFonts w:ascii="Times New Roman" w:hAnsi="Times New Roman"/>
                <w:sz w:val="21"/>
                <w:szCs w:val="21"/>
              </w:rPr>
            </w:pPr>
          </w:p>
        </w:tc>
        <w:tc>
          <w:tcPr>
            <w:tcW w:w="978" w:type="dxa"/>
            <w:vMerge/>
          </w:tcPr>
          <w:p w14:paraId="54D87C1F" w14:textId="77777777" w:rsidR="00A1010D" w:rsidRPr="00771A28" w:rsidRDefault="00A1010D" w:rsidP="00A1010D">
            <w:pPr>
              <w:jc w:val="center"/>
              <w:rPr>
                <w:rFonts w:ascii="Times New Roman" w:hAnsi="Times New Roman"/>
                <w:sz w:val="21"/>
                <w:szCs w:val="21"/>
              </w:rPr>
            </w:pPr>
          </w:p>
        </w:tc>
      </w:tr>
      <w:tr w:rsidR="00A1010D" w:rsidRPr="00771A28" w14:paraId="3728DE6B" w14:textId="77777777" w:rsidTr="00A1010D">
        <w:trPr>
          <w:cantSplit/>
          <w:trHeight w:val="576"/>
          <w:jc w:val="center"/>
        </w:trPr>
        <w:tc>
          <w:tcPr>
            <w:tcW w:w="402" w:type="dxa"/>
            <w:vMerge/>
            <w:vAlign w:val="center"/>
          </w:tcPr>
          <w:p w14:paraId="7F8BCD73" w14:textId="77777777" w:rsidR="00A1010D" w:rsidRPr="00771A28" w:rsidRDefault="00A1010D" w:rsidP="00A1010D">
            <w:pPr>
              <w:jc w:val="center"/>
              <w:rPr>
                <w:rFonts w:ascii="Times New Roman" w:hAnsi="Times New Roman"/>
                <w:sz w:val="21"/>
                <w:szCs w:val="21"/>
              </w:rPr>
            </w:pPr>
          </w:p>
        </w:tc>
        <w:tc>
          <w:tcPr>
            <w:tcW w:w="436" w:type="dxa"/>
            <w:vMerge/>
            <w:vAlign w:val="center"/>
          </w:tcPr>
          <w:p w14:paraId="3155ACF7" w14:textId="77777777" w:rsidR="00A1010D" w:rsidRPr="00771A28" w:rsidRDefault="00A1010D" w:rsidP="00A1010D">
            <w:pPr>
              <w:jc w:val="center"/>
              <w:rPr>
                <w:rFonts w:ascii="Times New Roman" w:hAnsi="Times New Roman"/>
                <w:sz w:val="21"/>
                <w:szCs w:val="21"/>
              </w:rPr>
            </w:pPr>
          </w:p>
        </w:tc>
        <w:tc>
          <w:tcPr>
            <w:tcW w:w="436" w:type="dxa"/>
            <w:vMerge/>
            <w:vAlign w:val="center"/>
          </w:tcPr>
          <w:p w14:paraId="3ED940B2" w14:textId="77777777" w:rsidR="00A1010D" w:rsidRPr="00771A28" w:rsidRDefault="00A1010D" w:rsidP="00A1010D">
            <w:pPr>
              <w:jc w:val="center"/>
              <w:rPr>
                <w:rFonts w:ascii="Times New Roman" w:hAnsi="Times New Roman"/>
                <w:sz w:val="21"/>
                <w:szCs w:val="21"/>
              </w:rPr>
            </w:pPr>
          </w:p>
        </w:tc>
        <w:tc>
          <w:tcPr>
            <w:tcW w:w="873" w:type="dxa"/>
            <w:vAlign w:val="center"/>
          </w:tcPr>
          <w:p w14:paraId="2F93B2A6"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下沙</w:t>
            </w:r>
          </w:p>
          <w:p w14:paraId="503956CE"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溪庙</w:t>
            </w:r>
          </w:p>
        </w:tc>
        <w:tc>
          <w:tcPr>
            <w:tcW w:w="436" w:type="dxa"/>
            <w:vAlign w:val="center"/>
          </w:tcPr>
          <w:p w14:paraId="42C40822" w14:textId="77777777" w:rsidR="00A1010D" w:rsidRPr="00771A28" w:rsidRDefault="00A1010D" w:rsidP="00A1010D">
            <w:pPr>
              <w:jc w:val="center"/>
              <w:rPr>
                <w:rFonts w:ascii="Times New Roman" w:hAnsi="Times New Roman"/>
                <w:sz w:val="21"/>
                <w:szCs w:val="21"/>
              </w:rPr>
            </w:pPr>
          </w:p>
        </w:tc>
        <w:tc>
          <w:tcPr>
            <w:tcW w:w="1018" w:type="dxa"/>
            <w:vAlign w:val="center"/>
          </w:tcPr>
          <w:p w14:paraId="7578DE62" w14:textId="77777777" w:rsidR="00A1010D" w:rsidRPr="00771A28" w:rsidRDefault="00A1010D" w:rsidP="00A1010D">
            <w:pPr>
              <w:pStyle w:val="afb"/>
              <w:spacing w:before="0" w:beforeAutospacing="0" w:after="0" w:afterAutospacing="0"/>
              <w:jc w:val="center"/>
              <w:textAlignment w:val="center"/>
              <w:rPr>
                <w:rFonts w:ascii="Times New Roman" w:hAnsi="Times New Roman"/>
                <w:i/>
                <w:iCs/>
                <w:sz w:val="21"/>
                <w:szCs w:val="21"/>
              </w:rPr>
            </w:pPr>
            <w:r w:rsidRPr="00771A28">
              <w:rPr>
                <w:rFonts w:ascii="Times New Roman" w:hAnsi="Times New Roman"/>
                <w:i/>
                <w:iCs/>
                <w:sz w:val="21"/>
                <w:szCs w:val="21"/>
              </w:rPr>
              <w:t>2672</w:t>
            </w:r>
          </w:p>
        </w:tc>
        <w:tc>
          <w:tcPr>
            <w:tcW w:w="873" w:type="dxa"/>
            <w:vAlign w:val="center"/>
          </w:tcPr>
          <w:p w14:paraId="38F8543B" w14:textId="77777777" w:rsidR="00A1010D" w:rsidRPr="00771A28" w:rsidRDefault="00A1010D" w:rsidP="00A1010D">
            <w:pPr>
              <w:jc w:val="center"/>
              <w:rPr>
                <w:rFonts w:ascii="Times New Roman" w:hAnsi="Times New Roman"/>
                <w:sz w:val="21"/>
                <w:szCs w:val="21"/>
              </w:rPr>
            </w:pPr>
          </w:p>
        </w:tc>
        <w:tc>
          <w:tcPr>
            <w:tcW w:w="672" w:type="dxa"/>
            <w:vMerge/>
          </w:tcPr>
          <w:p w14:paraId="29C43460" w14:textId="77777777" w:rsidR="00A1010D" w:rsidRPr="00771A28" w:rsidRDefault="00A1010D" w:rsidP="00A1010D">
            <w:pPr>
              <w:jc w:val="center"/>
              <w:rPr>
                <w:rFonts w:ascii="Times New Roman" w:hAnsi="Times New Roman"/>
                <w:sz w:val="21"/>
                <w:szCs w:val="21"/>
              </w:rPr>
            </w:pPr>
          </w:p>
        </w:tc>
        <w:tc>
          <w:tcPr>
            <w:tcW w:w="1843" w:type="dxa"/>
            <w:vMerge/>
            <w:vAlign w:val="center"/>
          </w:tcPr>
          <w:p w14:paraId="671A11A7" w14:textId="77777777" w:rsidR="00A1010D" w:rsidRPr="00771A28" w:rsidRDefault="00A1010D" w:rsidP="00A1010D">
            <w:pPr>
              <w:jc w:val="center"/>
              <w:rPr>
                <w:rFonts w:ascii="Times New Roman" w:hAnsi="Times New Roman"/>
                <w:sz w:val="21"/>
                <w:szCs w:val="21"/>
              </w:rPr>
            </w:pPr>
          </w:p>
        </w:tc>
        <w:tc>
          <w:tcPr>
            <w:tcW w:w="1559" w:type="dxa"/>
            <w:vMerge/>
            <w:vAlign w:val="center"/>
          </w:tcPr>
          <w:p w14:paraId="6E241825" w14:textId="77777777" w:rsidR="00A1010D" w:rsidRPr="00771A28" w:rsidRDefault="00A1010D" w:rsidP="00A1010D">
            <w:pPr>
              <w:jc w:val="center"/>
              <w:rPr>
                <w:rFonts w:ascii="Times New Roman" w:hAnsi="Times New Roman"/>
                <w:sz w:val="21"/>
                <w:szCs w:val="21"/>
              </w:rPr>
            </w:pPr>
          </w:p>
        </w:tc>
        <w:tc>
          <w:tcPr>
            <w:tcW w:w="978" w:type="dxa"/>
            <w:vMerge/>
          </w:tcPr>
          <w:p w14:paraId="79BF3388" w14:textId="77777777" w:rsidR="00A1010D" w:rsidRPr="00771A28" w:rsidRDefault="00A1010D" w:rsidP="00A1010D">
            <w:pPr>
              <w:jc w:val="center"/>
              <w:rPr>
                <w:rFonts w:ascii="Times New Roman" w:hAnsi="Times New Roman"/>
                <w:sz w:val="21"/>
                <w:szCs w:val="21"/>
              </w:rPr>
            </w:pPr>
          </w:p>
        </w:tc>
      </w:tr>
      <w:tr w:rsidR="00A1010D" w:rsidRPr="00771A28" w14:paraId="5788C075" w14:textId="77777777" w:rsidTr="00A1010D">
        <w:trPr>
          <w:cantSplit/>
          <w:trHeight w:val="329"/>
          <w:jc w:val="center"/>
        </w:trPr>
        <w:tc>
          <w:tcPr>
            <w:tcW w:w="402" w:type="dxa"/>
            <w:vMerge/>
            <w:vAlign w:val="center"/>
          </w:tcPr>
          <w:p w14:paraId="35E98C02" w14:textId="77777777" w:rsidR="00A1010D" w:rsidRPr="00771A28" w:rsidRDefault="00A1010D" w:rsidP="00A1010D">
            <w:pPr>
              <w:jc w:val="center"/>
              <w:rPr>
                <w:rFonts w:ascii="Times New Roman" w:hAnsi="Times New Roman"/>
                <w:sz w:val="21"/>
                <w:szCs w:val="21"/>
              </w:rPr>
            </w:pPr>
          </w:p>
        </w:tc>
        <w:tc>
          <w:tcPr>
            <w:tcW w:w="436" w:type="dxa"/>
            <w:vMerge/>
            <w:vAlign w:val="center"/>
          </w:tcPr>
          <w:p w14:paraId="5BACFA19" w14:textId="77777777" w:rsidR="00A1010D" w:rsidRPr="00771A28" w:rsidRDefault="00A1010D" w:rsidP="00A1010D">
            <w:pPr>
              <w:jc w:val="center"/>
              <w:rPr>
                <w:rFonts w:ascii="Times New Roman" w:hAnsi="Times New Roman"/>
                <w:sz w:val="21"/>
                <w:szCs w:val="21"/>
              </w:rPr>
            </w:pPr>
          </w:p>
        </w:tc>
        <w:tc>
          <w:tcPr>
            <w:tcW w:w="436" w:type="dxa"/>
            <w:vMerge/>
            <w:vAlign w:val="center"/>
          </w:tcPr>
          <w:p w14:paraId="160374F7" w14:textId="77777777" w:rsidR="00A1010D" w:rsidRPr="00771A28" w:rsidRDefault="00A1010D" w:rsidP="00A1010D">
            <w:pPr>
              <w:jc w:val="center"/>
              <w:rPr>
                <w:rFonts w:ascii="Times New Roman" w:hAnsi="Times New Roman"/>
                <w:sz w:val="21"/>
                <w:szCs w:val="21"/>
              </w:rPr>
            </w:pPr>
          </w:p>
        </w:tc>
        <w:tc>
          <w:tcPr>
            <w:tcW w:w="873" w:type="dxa"/>
            <w:vAlign w:val="center"/>
          </w:tcPr>
          <w:p w14:paraId="1DAAE014"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千佛</w:t>
            </w:r>
          </w:p>
          <w:p w14:paraId="3F632985"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崖组</w:t>
            </w:r>
          </w:p>
        </w:tc>
        <w:tc>
          <w:tcPr>
            <w:tcW w:w="436" w:type="dxa"/>
            <w:vAlign w:val="center"/>
          </w:tcPr>
          <w:p w14:paraId="5A3CAD61" w14:textId="77777777" w:rsidR="00A1010D" w:rsidRPr="00771A28" w:rsidRDefault="00A1010D" w:rsidP="00A1010D">
            <w:pPr>
              <w:jc w:val="center"/>
              <w:rPr>
                <w:rFonts w:ascii="Times New Roman" w:hAnsi="Times New Roman"/>
                <w:sz w:val="21"/>
                <w:szCs w:val="21"/>
              </w:rPr>
            </w:pPr>
          </w:p>
        </w:tc>
        <w:tc>
          <w:tcPr>
            <w:tcW w:w="1018" w:type="dxa"/>
            <w:vAlign w:val="center"/>
          </w:tcPr>
          <w:p w14:paraId="64D448D0" w14:textId="77777777" w:rsidR="00A1010D" w:rsidRPr="00771A28" w:rsidRDefault="00A1010D" w:rsidP="00A1010D">
            <w:pPr>
              <w:pStyle w:val="afb"/>
              <w:spacing w:before="0" w:beforeAutospacing="0" w:after="0" w:afterAutospacing="0"/>
              <w:jc w:val="center"/>
              <w:textAlignment w:val="center"/>
              <w:rPr>
                <w:rFonts w:ascii="Times New Roman" w:hAnsi="Times New Roman"/>
                <w:i/>
                <w:iCs/>
                <w:sz w:val="21"/>
                <w:szCs w:val="21"/>
              </w:rPr>
            </w:pPr>
            <w:r w:rsidRPr="00771A28">
              <w:rPr>
                <w:rFonts w:ascii="Times New Roman" w:hAnsi="Times New Roman"/>
                <w:i/>
                <w:iCs/>
                <w:sz w:val="21"/>
                <w:szCs w:val="21"/>
              </w:rPr>
              <w:t>3250</w:t>
            </w:r>
          </w:p>
        </w:tc>
        <w:tc>
          <w:tcPr>
            <w:tcW w:w="873" w:type="dxa"/>
            <w:vAlign w:val="center"/>
          </w:tcPr>
          <w:p w14:paraId="3EFA46F4" w14:textId="77777777" w:rsidR="00A1010D" w:rsidRPr="00771A28" w:rsidRDefault="00A1010D" w:rsidP="00A1010D">
            <w:pPr>
              <w:jc w:val="center"/>
              <w:rPr>
                <w:rFonts w:ascii="Times New Roman" w:hAnsi="Times New Roman"/>
                <w:sz w:val="21"/>
                <w:szCs w:val="21"/>
              </w:rPr>
            </w:pPr>
          </w:p>
        </w:tc>
        <w:tc>
          <w:tcPr>
            <w:tcW w:w="672" w:type="dxa"/>
            <w:vMerge/>
          </w:tcPr>
          <w:p w14:paraId="2280CDFE" w14:textId="77777777" w:rsidR="00A1010D" w:rsidRPr="00771A28" w:rsidRDefault="00A1010D" w:rsidP="00A1010D">
            <w:pPr>
              <w:jc w:val="center"/>
              <w:rPr>
                <w:rFonts w:ascii="Times New Roman" w:hAnsi="Times New Roman"/>
                <w:sz w:val="21"/>
                <w:szCs w:val="21"/>
              </w:rPr>
            </w:pPr>
          </w:p>
        </w:tc>
        <w:tc>
          <w:tcPr>
            <w:tcW w:w="1843" w:type="dxa"/>
            <w:vMerge/>
            <w:vAlign w:val="center"/>
          </w:tcPr>
          <w:p w14:paraId="426B4A76" w14:textId="77777777" w:rsidR="00A1010D" w:rsidRPr="00771A28" w:rsidRDefault="00A1010D" w:rsidP="00A1010D">
            <w:pPr>
              <w:jc w:val="center"/>
              <w:rPr>
                <w:rFonts w:ascii="Times New Roman" w:hAnsi="Times New Roman"/>
                <w:sz w:val="21"/>
                <w:szCs w:val="21"/>
              </w:rPr>
            </w:pPr>
          </w:p>
        </w:tc>
        <w:tc>
          <w:tcPr>
            <w:tcW w:w="1559" w:type="dxa"/>
            <w:vMerge/>
            <w:vAlign w:val="center"/>
          </w:tcPr>
          <w:p w14:paraId="29146BC2" w14:textId="77777777" w:rsidR="00A1010D" w:rsidRPr="00771A28" w:rsidRDefault="00A1010D" w:rsidP="00A1010D">
            <w:pPr>
              <w:jc w:val="center"/>
              <w:rPr>
                <w:rFonts w:ascii="Times New Roman" w:hAnsi="Times New Roman"/>
                <w:sz w:val="21"/>
                <w:szCs w:val="21"/>
              </w:rPr>
            </w:pPr>
          </w:p>
        </w:tc>
        <w:tc>
          <w:tcPr>
            <w:tcW w:w="978" w:type="dxa"/>
            <w:vMerge/>
          </w:tcPr>
          <w:p w14:paraId="0F76B19E" w14:textId="77777777" w:rsidR="00A1010D" w:rsidRPr="00771A28" w:rsidRDefault="00A1010D" w:rsidP="00A1010D">
            <w:pPr>
              <w:jc w:val="center"/>
              <w:rPr>
                <w:rFonts w:ascii="Times New Roman" w:hAnsi="Times New Roman"/>
                <w:sz w:val="21"/>
                <w:szCs w:val="21"/>
              </w:rPr>
            </w:pPr>
          </w:p>
        </w:tc>
      </w:tr>
      <w:tr w:rsidR="00A1010D" w:rsidRPr="00771A28" w14:paraId="3C1DBAC8" w14:textId="77777777" w:rsidTr="00A1010D">
        <w:trPr>
          <w:cantSplit/>
          <w:trHeight w:val="604"/>
          <w:jc w:val="center"/>
        </w:trPr>
        <w:tc>
          <w:tcPr>
            <w:tcW w:w="402" w:type="dxa"/>
            <w:vMerge/>
            <w:vAlign w:val="center"/>
          </w:tcPr>
          <w:p w14:paraId="344C1BFA" w14:textId="77777777" w:rsidR="00A1010D" w:rsidRPr="00771A28" w:rsidRDefault="00A1010D" w:rsidP="00A1010D">
            <w:pPr>
              <w:jc w:val="center"/>
              <w:rPr>
                <w:rFonts w:ascii="Times New Roman" w:hAnsi="Times New Roman"/>
                <w:sz w:val="21"/>
                <w:szCs w:val="21"/>
              </w:rPr>
            </w:pPr>
          </w:p>
        </w:tc>
        <w:tc>
          <w:tcPr>
            <w:tcW w:w="436" w:type="dxa"/>
            <w:vMerge/>
            <w:vAlign w:val="center"/>
          </w:tcPr>
          <w:p w14:paraId="66DA06A2" w14:textId="77777777" w:rsidR="00A1010D" w:rsidRPr="00771A28" w:rsidRDefault="00A1010D" w:rsidP="00A1010D">
            <w:pPr>
              <w:jc w:val="center"/>
              <w:rPr>
                <w:rFonts w:ascii="Times New Roman" w:hAnsi="Times New Roman"/>
                <w:sz w:val="21"/>
                <w:szCs w:val="21"/>
              </w:rPr>
            </w:pPr>
          </w:p>
        </w:tc>
        <w:tc>
          <w:tcPr>
            <w:tcW w:w="436" w:type="dxa"/>
            <w:vAlign w:val="center"/>
          </w:tcPr>
          <w:p w14:paraId="553D5343"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下</w:t>
            </w:r>
          </w:p>
          <w:p w14:paraId="2CB00616"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统</w:t>
            </w:r>
          </w:p>
        </w:tc>
        <w:tc>
          <w:tcPr>
            <w:tcW w:w="873" w:type="dxa"/>
            <w:vAlign w:val="center"/>
          </w:tcPr>
          <w:p w14:paraId="77E63E2D"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自流</w:t>
            </w:r>
          </w:p>
          <w:p w14:paraId="56EC296D"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井组</w:t>
            </w:r>
          </w:p>
        </w:tc>
        <w:tc>
          <w:tcPr>
            <w:tcW w:w="436" w:type="dxa"/>
            <w:vAlign w:val="center"/>
          </w:tcPr>
          <w:p w14:paraId="3CFE15C9" w14:textId="77777777" w:rsidR="00A1010D" w:rsidRPr="00771A28" w:rsidRDefault="00A1010D" w:rsidP="00A1010D">
            <w:pPr>
              <w:jc w:val="center"/>
              <w:rPr>
                <w:rFonts w:ascii="Times New Roman" w:hAnsi="Times New Roman"/>
                <w:sz w:val="21"/>
                <w:szCs w:val="21"/>
              </w:rPr>
            </w:pPr>
          </w:p>
        </w:tc>
        <w:tc>
          <w:tcPr>
            <w:tcW w:w="1018" w:type="dxa"/>
            <w:vAlign w:val="center"/>
          </w:tcPr>
          <w:p w14:paraId="7A969C07" w14:textId="77777777" w:rsidR="00A1010D" w:rsidRPr="00771A28" w:rsidRDefault="00A1010D" w:rsidP="00A1010D">
            <w:pPr>
              <w:pStyle w:val="afb"/>
              <w:spacing w:before="0" w:beforeAutospacing="0" w:after="0" w:afterAutospacing="0"/>
              <w:jc w:val="center"/>
              <w:textAlignment w:val="center"/>
              <w:rPr>
                <w:rFonts w:ascii="Times New Roman" w:hAnsi="Times New Roman"/>
                <w:i/>
                <w:iCs/>
                <w:sz w:val="21"/>
                <w:szCs w:val="21"/>
              </w:rPr>
            </w:pPr>
            <w:r w:rsidRPr="00771A28">
              <w:rPr>
                <w:rFonts w:ascii="Times New Roman" w:hAnsi="Times New Roman"/>
                <w:i/>
                <w:iCs/>
                <w:sz w:val="21"/>
                <w:szCs w:val="21"/>
              </w:rPr>
              <w:t>3485</w:t>
            </w:r>
          </w:p>
        </w:tc>
        <w:tc>
          <w:tcPr>
            <w:tcW w:w="873" w:type="dxa"/>
            <w:vAlign w:val="center"/>
          </w:tcPr>
          <w:p w14:paraId="7EECBAD7" w14:textId="77777777" w:rsidR="00A1010D" w:rsidRPr="00771A28" w:rsidRDefault="00A1010D" w:rsidP="00A1010D">
            <w:pPr>
              <w:jc w:val="center"/>
              <w:rPr>
                <w:rFonts w:ascii="Times New Roman" w:hAnsi="Times New Roman"/>
                <w:sz w:val="21"/>
                <w:szCs w:val="21"/>
              </w:rPr>
            </w:pPr>
          </w:p>
        </w:tc>
        <w:tc>
          <w:tcPr>
            <w:tcW w:w="672" w:type="dxa"/>
            <w:vMerge/>
          </w:tcPr>
          <w:p w14:paraId="5AC8C583" w14:textId="77777777" w:rsidR="00A1010D" w:rsidRPr="00771A28" w:rsidRDefault="00A1010D" w:rsidP="00A1010D">
            <w:pPr>
              <w:jc w:val="center"/>
              <w:rPr>
                <w:rFonts w:ascii="Times New Roman" w:hAnsi="Times New Roman"/>
                <w:sz w:val="21"/>
                <w:szCs w:val="21"/>
              </w:rPr>
            </w:pPr>
          </w:p>
        </w:tc>
        <w:tc>
          <w:tcPr>
            <w:tcW w:w="1843" w:type="dxa"/>
            <w:vMerge/>
            <w:vAlign w:val="center"/>
          </w:tcPr>
          <w:p w14:paraId="634E12B9" w14:textId="77777777" w:rsidR="00A1010D" w:rsidRPr="00771A28" w:rsidRDefault="00A1010D" w:rsidP="00A1010D">
            <w:pPr>
              <w:jc w:val="center"/>
              <w:rPr>
                <w:rFonts w:ascii="Times New Roman" w:hAnsi="Times New Roman"/>
                <w:sz w:val="21"/>
                <w:szCs w:val="21"/>
              </w:rPr>
            </w:pPr>
          </w:p>
        </w:tc>
        <w:tc>
          <w:tcPr>
            <w:tcW w:w="1559" w:type="dxa"/>
            <w:vMerge/>
            <w:vAlign w:val="center"/>
          </w:tcPr>
          <w:p w14:paraId="45311EC5" w14:textId="77777777" w:rsidR="00A1010D" w:rsidRPr="00771A28" w:rsidRDefault="00A1010D" w:rsidP="00A1010D">
            <w:pPr>
              <w:jc w:val="center"/>
              <w:rPr>
                <w:rFonts w:ascii="Times New Roman" w:hAnsi="Times New Roman"/>
                <w:sz w:val="21"/>
                <w:szCs w:val="21"/>
              </w:rPr>
            </w:pPr>
          </w:p>
        </w:tc>
        <w:tc>
          <w:tcPr>
            <w:tcW w:w="978" w:type="dxa"/>
            <w:vMerge/>
          </w:tcPr>
          <w:p w14:paraId="0876440F" w14:textId="77777777" w:rsidR="00A1010D" w:rsidRPr="00771A28" w:rsidRDefault="00A1010D" w:rsidP="00A1010D">
            <w:pPr>
              <w:jc w:val="center"/>
              <w:rPr>
                <w:rFonts w:ascii="Times New Roman" w:hAnsi="Times New Roman"/>
                <w:sz w:val="21"/>
                <w:szCs w:val="21"/>
              </w:rPr>
            </w:pPr>
          </w:p>
        </w:tc>
      </w:tr>
      <w:tr w:rsidR="00A1010D" w:rsidRPr="00771A28" w14:paraId="30C35A26" w14:textId="77777777" w:rsidTr="00A1010D">
        <w:trPr>
          <w:cantSplit/>
          <w:trHeight w:val="502"/>
          <w:jc w:val="center"/>
        </w:trPr>
        <w:tc>
          <w:tcPr>
            <w:tcW w:w="402" w:type="dxa"/>
            <w:vMerge/>
            <w:vAlign w:val="center"/>
          </w:tcPr>
          <w:p w14:paraId="5B93617F" w14:textId="77777777" w:rsidR="00A1010D" w:rsidRPr="00771A28" w:rsidRDefault="00A1010D" w:rsidP="00A1010D">
            <w:pPr>
              <w:jc w:val="center"/>
              <w:rPr>
                <w:rFonts w:ascii="Times New Roman" w:hAnsi="Times New Roman"/>
                <w:sz w:val="21"/>
                <w:szCs w:val="21"/>
              </w:rPr>
            </w:pPr>
          </w:p>
        </w:tc>
        <w:tc>
          <w:tcPr>
            <w:tcW w:w="436" w:type="dxa"/>
            <w:vMerge w:val="restart"/>
            <w:vAlign w:val="center"/>
          </w:tcPr>
          <w:p w14:paraId="401032FB"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三</w:t>
            </w:r>
          </w:p>
          <w:p w14:paraId="4880ABF6"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叠</w:t>
            </w:r>
          </w:p>
          <w:p w14:paraId="0B51E1F9"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系</w:t>
            </w:r>
          </w:p>
        </w:tc>
        <w:tc>
          <w:tcPr>
            <w:tcW w:w="436" w:type="dxa"/>
            <w:vAlign w:val="center"/>
          </w:tcPr>
          <w:p w14:paraId="5F56CC9F"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上</w:t>
            </w:r>
          </w:p>
          <w:p w14:paraId="1FF4CE53"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统</w:t>
            </w:r>
          </w:p>
        </w:tc>
        <w:tc>
          <w:tcPr>
            <w:tcW w:w="873" w:type="dxa"/>
            <w:vAlign w:val="center"/>
          </w:tcPr>
          <w:p w14:paraId="0D9C0279"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须家</w:t>
            </w:r>
          </w:p>
          <w:p w14:paraId="351797E7"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河组</w:t>
            </w:r>
          </w:p>
        </w:tc>
        <w:tc>
          <w:tcPr>
            <w:tcW w:w="436" w:type="dxa"/>
            <w:vAlign w:val="center"/>
          </w:tcPr>
          <w:p w14:paraId="652B3861" w14:textId="77777777" w:rsidR="00A1010D" w:rsidRPr="00771A28" w:rsidRDefault="00A1010D" w:rsidP="00A1010D">
            <w:pPr>
              <w:jc w:val="center"/>
              <w:rPr>
                <w:rFonts w:ascii="Times New Roman" w:hAnsi="Times New Roman"/>
                <w:sz w:val="21"/>
                <w:szCs w:val="21"/>
              </w:rPr>
            </w:pPr>
          </w:p>
        </w:tc>
        <w:tc>
          <w:tcPr>
            <w:tcW w:w="1018" w:type="dxa"/>
            <w:vAlign w:val="center"/>
          </w:tcPr>
          <w:p w14:paraId="461EDBAC" w14:textId="77777777" w:rsidR="00A1010D" w:rsidRPr="00771A28" w:rsidRDefault="00A1010D" w:rsidP="00A1010D">
            <w:pPr>
              <w:pStyle w:val="afb"/>
              <w:spacing w:before="0" w:beforeAutospacing="0" w:after="0" w:afterAutospacing="0"/>
              <w:jc w:val="center"/>
              <w:textAlignment w:val="center"/>
              <w:rPr>
                <w:rFonts w:ascii="Times New Roman" w:hAnsi="Times New Roman"/>
                <w:i/>
                <w:iCs/>
                <w:sz w:val="21"/>
                <w:szCs w:val="21"/>
              </w:rPr>
            </w:pPr>
            <w:r w:rsidRPr="00771A28">
              <w:rPr>
                <w:rFonts w:ascii="Times New Roman" w:hAnsi="Times New Roman"/>
                <w:i/>
                <w:iCs/>
                <w:sz w:val="21"/>
                <w:szCs w:val="21"/>
              </w:rPr>
              <w:t>4120</w:t>
            </w:r>
          </w:p>
        </w:tc>
        <w:tc>
          <w:tcPr>
            <w:tcW w:w="873" w:type="dxa"/>
            <w:vAlign w:val="center"/>
          </w:tcPr>
          <w:p w14:paraId="28DE27AF" w14:textId="77777777" w:rsidR="00A1010D" w:rsidRPr="00771A28" w:rsidRDefault="00A1010D" w:rsidP="00A1010D">
            <w:pPr>
              <w:jc w:val="center"/>
              <w:rPr>
                <w:rFonts w:ascii="Times New Roman" w:hAnsi="Times New Roman"/>
                <w:sz w:val="21"/>
                <w:szCs w:val="21"/>
              </w:rPr>
            </w:pPr>
          </w:p>
        </w:tc>
        <w:tc>
          <w:tcPr>
            <w:tcW w:w="672" w:type="dxa"/>
            <w:vMerge/>
          </w:tcPr>
          <w:p w14:paraId="6DA52203" w14:textId="77777777" w:rsidR="00A1010D" w:rsidRPr="00771A28" w:rsidRDefault="00A1010D" w:rsidP="00A1010D">
            <w:pPr>
              <w:jc w:val="center"/>
              <w:rPr>
                <w:rFonts w:ascii="Times New Roman" w:hAnsi="Times New Roman"/>
                <w:sz w:val="21"/>
                <w:szCs w:val="21"/>
              </w:rPr>
            </w:pPr>
          </w:p>
        </w:tc>
        <w:tc>
          <w:tcPr>
            <w:tcW w:w="1843" w:type="dxa"/>
            <w:vMerge/>
            <w:vAlign w:val="center"/>
          </w:tcPr>
          <w:p w14:paraId="7316CB31" w14:textId="77777777" w:rsidR="00A1010D" w:rsidRPr="00771A28" w:rsidRDefault="00A1010D" w:rsidP="00A1010D">
            <w:pPr>
              <w:jc w:val="center"/>
              <w:rPr>
                <w:rFonts w:ascii="Times New Roman" w:hAnsi="Times New Roman"/>
                <w:sz w:val="21"/>
                <w:szCs w:val="21"/>
              </w:rPr>
            </w:pPr>
          </w:p>
        </w:tc>
        <w:tc>
          <w:tcPr>
            <w:tcW w:w="1559" w:type="dxa"/>
            <w:vMerge/>
            <w:vAlign w:val="center"/>
          </w:tcPr>
          <w:p w14:paraId="4C7E0B9D" w14:textId="77777777" w:rsidR="00A1010D" w:rsidRPr="00771A28" w:rsidRDefault="00A1010D" w:rsidP="00A1010D">
            <w:pPr>
              <w:jc w:val="center"/>
              <w:rPr>
                <w:rFonts w:ascii="Times New Roman" w:hAnsi="Times New Roman"/>
                <w:sz w:val="21"/>
                <w:szCs w:val="21"/>
              </w:rPr>
            </w:pPr>
          </w:p>
        </w:tc>
        <w:tc>
          <w:tcPr>
            <w:tcW w:w="978" w:type="dxa"/>
            <w:vMerge/>
          </w:tcPr>
          <w:p w14:paraId="1A9066C5" w14:textId="77777777" w:rsidR="00A1010D" w:rsidRPr="00771A28" w:rsidRDefault="00A1010D" w:rsidP="00A1010D">
            <w:pPr>
              <w:jc w:val="center"/>
              <w:rPr>
                <w:rFonts w:ascii="Times New Roman" w:hAnsi="Times New Roman"/>
                <w:sz w:val="21"/>
                <w:szCs w:val="21"/>
              </w:rPr>
            </w:pPr>
          </w:p>
        </w:tc>
      </w:tr>
      <w:tr w:rsidR="00A1010D" w:rsidRPr="00771A28" w14:paraId="604AFA9E" w14:textId="77777777" w:rsidTr="00A1010D">
        <w:trPr>
          <w:cantSplit/>
          <w:trHeight w:val="580"/>
          <w:jc w:val="center"/>
        </w:trPr>
        <w:tc>
          <w:tcPr>
            <w:tcW w:w="402" w:type="dxa"/>
            <w:vMerge/>
            <w:vAlign w:val="center"/>
          </w:tcPr>
          <w:p w14:paraId="516641B0" w14:textId="77777777" w:rsidR="00A1010D" w:rsidRPr="00771A28" w:rsidRDefault="00A1010D" w:rsidP="00A1010D">
            <w:pPr>
              <w:jc w:val="center"/>
              <w:rPr>
                <w:rFonts w:ascii="Times New Roman" w:hAnsi="Times New Roman"/>
                <w:sz w:val="21"/>
                <w:szCs w:val="21"/>
              </w:rPr>
            </w:pPr>
          </w:p>
        </w:tc>
        <w:tc>
          <w:tcPr>
            <w:tcW w:w="436" w:type="dxa"/>
            <w:vMerge/>
            <w:vAlign w:val="center"/>
          </w:tcPr>
          <w:p w14:paraId="5AF2EDA1" w14:textId="77777777" w:rsidR="00A1010D" w:rsidRPr="00771A28" w:rsidRDefault="00A1010D" w:rsidP="00A1010D">
            <w:pPr>
              <w:jc w:val="center"/>
              <w:rPr>
                <w:rFonts w:ascii="Times New Roman" w:hAnsi="Times New Roman"/>
                <w:sz w:val="21"/>
                <w:szCs w:val="21"/>
              </w:rPr>
            </w:pPr>
          </w:p>
        </w:tc>
        <w:tc>
          <w:tcPr>
            <w:tcW w:w="436" w:type="dxa"/>
            <w:vAlign w:val="center"/>
          </w:tcPr>
          <w:p w14:paraId="34931A85"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中</w:t>
            </w:r>
          </w:p>
          <w:p w14:paraId="0A6D42C7"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统</w:t>
            </w:r>
          </w:p>
        </w:tc>
        <w:tc>
          <w:tcPr>
            <w:tcW w:w="873" w:type="dxa"/>
            <w:vAlign w:val="center"/>
          </w:tcPr>
          <w:p w14:paraId="1CA77355"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雷口</w:t>
            </w:r>
          </w:p>
          <w:p w14:paraId="5F004FB4"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坡组</w:t>
            </w:r>
          </w:p>
        </w:tc>
        <w:tc>
          <w:tcPr>
            <w:tcW w:w="436" w:type="dxa"/>
            <w:vAlign w:val="center"/>
          </w:tcPr>
          <w:p w14:paraId="29FEA5B4" w14:textId="77777777" w:rsidR="00A1010D" w:rsidRPr="00771A28" w:rsidRDefault="00A1010D" w:rsidP="00A1010D">
            <w:pPr>
              <w:jc w:val="center"/>
              <w:rPr>
                <w:rFonts w:ascii="Times New Roman" w:hAnsi="Times New Roman"/>
                <w:sz w:val="21"/>
                <w:szCs w:val="21"/>
              </w:rPr>
            </w:pPr>
          </w:p>
        </w:tc>
        <w:tc>
          <w:tcPr>
            <w:tcW w:w="1018" w:type="dxa"/>
            <w:vAlign w:val="center"/>
          </w:tcPr>
          <w:p w14:paraId="2927A0CA" w14:textId="77777777" w:rsidR="00A1010D" w:rsidRPr="00771A28" w:rsidRDefault="00A1010D" w:rsidP="00A1010D">
            <w:pPr>
              <w:pStyle w:val="afb"/>
              <w:spacing w:before="0" w:beforeAutospacing="0" w:after="0" w:afterAutospacing="0"/>
              <w:jc w:val="center"/>
              <w:textAlignment w:val="bottom"/>
              <w:rPr>
                <w:rFonts w:ascii="Times New Roman" w:hAnsi="Times New Roman"/>
                <w:sz w:val="21"/>
                <w:szCs w:val="21"/>
              </w:rPr>
            </w:pPr>
            <w:r w:rsidRPr="00771A28">
              <w:rPr>
                <w:rFonts w:ascii="Times New Roman" w:eastAsia="等线" w:hAnsi="Times New Roman"/>
                <w:sz w:val="21"/>
                <w:szCs w:val="21"/>
              </w:rPr>
              <w:t>4504.83</w:t>
            </w:r>
          </w:p>
        </w:tc>
        <w:tc>
          <w:tcPr>
            <w:tcW w:w="873" w:type="dxa"/>
            <w:vAlign w:val="center"/>
          </w:tcPr>
          <w:p w14:paraId="70503A46" w14:textId="77777777" w:rsidR="00A1010D" w:rsidRPr="00771A28" w:rsidRDefault="00A1010D" w:rsidP="00A1010D">
            <w:pPr>
              <w:pStyle w:val="afb"/>
              <w:spacing w:before="0" w:beforeAutospacing="0" w:after="0" w:afterAutospacing="0"/>
              <w:jc w:val="center"/>
              <w:textAlignment w:val="bottom"/>
              <w:rPr>
                <w:rFonts w:ascii="Times New Roman" w:eastAsia="等线" w:hAnsi="Times New Roman"/>
                <w:sz w:val="21"/>
                <w:szCs w:val="21"/>
              </w:rPr>
            </w:pPr>
            <w:r w:rsidRPr="00771A28">
              <w:rPr>
                <w:rFonts w:ascii="Times New Roman" w:eastAsia="等线" w:hAnsi="Times New Roman"/>
                <w:sz w:val="21"/>
                <w:szCs w:val="21"/>
              </w:rPr>
              <w:t>1.03</w:t>
            </w:r>
          </w:p>
          <w:p w14:paraId="50D887EA" w14:textId="77777777" w:rsidR="00A1010D" w:rsidRPr="00771A28" w:rsidRDefault="00A1010D" w:rsidP="00A1010D">
            <w:pPr>
              <w:pStyle w:val="afb"/>
              <w:spacing w:before="0" w:beforeAutospacing="0" w:after="0" w:afterAutospacing="0"/>
              <w:jc w:val="center"/>
              <w:textAlignment w:val="bottom"/>
              <w:rPr>
                <w:rFonts w:ascii="Times New Roman" w:eastAsia="等线" w:hAnsi="Times New Roman"/>
                <w:sz w:val="21"/>
                <w:szCs w:val="21"/>
              </w:rPr>
            </w:pPr>
            <w:r w:rsidRPr="00771A28">
              <w:rPr>
                <w:rFonts w:ascii="Times New Roman" w:eastAsia="等线" w:hAnsi="Times New Roman"/>
                <w:sz w:val="21"/>
                <w:szCs w:val="21"/>
              </w:rPr>
              <w:t>-1.15</w:t>
            </w:r>
          </w:p>
        </w:tc>
        <w:tc>
          <w:tcPr>
            <w:tcW w:w="672" w:type="dxa"/>
            <w:vMerge/>
          </w:tcPr>
          <w:p w14:paraId="1DE2F8D9" w14:textId="77777777" w:rsidR="00A1010D" w:rsidRPr="00771A28" w:rsidRDefault="00A1010D" w:rsidP="00A1010D">
            <w:pPr>
              <w:jc w:val="center"/>
              <w:rPr>
                <w:rFonts w:ascii="Times New Roman" w:hAnsi="Times New Roman"/>
                <w:sz w:val="21"/>
                <w:szCs w:val="21"/>
              </w:rPr>
            </w:pPr>
          </w:p>
        </w:tc>
        <w:tc>
          <w:tcPr>
            <w:tcW w:w="1843" w:type="dxa"/>
            <w:vMerge/>
            <w:vAlign w:val="center"/>
          </w:tcPr>
          <w:p w14:paraId="27715255" w14:textId="77777777" w:rsidR="00A1010D" w:rsidRPr="00771A28" w:rsidRDefault="00A1010D" w:rsidP="00A1010D">
            <w:pPr>
              <w:jc w:val="center"/>
              <w:rPr>
                <w:rFonts w:ascii="Times New Roman" w:hAnsi="Times New Roman"/>
                <w:sz w:val="21"/>
                <w:szCs w:val="21"/>
              </w:rPr>
            </w:pPr>
          </w:p>
        </w:tc>
        <w:tc>
          <w:tcPr>
            <w:tcW w:w="1559" w:type="dxa"/>
            <w:vMerge/>
            <w:vAlign w:val="center"/>
          </w:tcPr>
          <w:p w14:paraId="417054E1" w14:textId="77777777" w:rsidR="00A1010D" w:rsidRPr="00771A28" w:rsidRDefault="00A1010D" w:rsidP="00A1010D">
            <w:pPr>
              <w:jc w:val="center"/>
              <w:rPr>
                <w:rFonts w:ascii="Times New Roman" w:hAnsi="Times New Roman"/>
                <w:sz w:val="21"/>
                <w:szCs w:val="21"/>
              </w:rPr>
            </w:pPr>
          </w:p>
        </w:tc>
        <w:tc>
          <w:tcPr>
            <w:tcW w:w="978" w:type="dxa"/>
            <w:vMerge/>
          </w:tcPr>
          <w:p w14:paraId="0D7518F4" w14:textId="77777777" w:rsidR="00A1010D" w:rsidRPr="00771A28" w:rsidRDefault="00A1010D" w:rsidP="00A1010D">
            <w:pPr>
              <w:jc w:val="center"/>
              <w:rPr>
                <w:rFonts w:ascii="Times New Roman" w:hAnsi="Times New Roman"/>
                <w:sz w:val="21"/>
                <w:szCs w:val="21"/>
              </w:rPr>
            </w:pPr>
          </w:p>
        </w:tc>
      </w:tr>
      <w:tr w:rsidR="00A1010D" w:rsidRPr="00771A28" w14:paraId="53D2D4E0" w14:textId="77777777" w:rsidTr="00A1010D">
        <w:trPr>
          <w:cantSplit/>
          <w:trHeight w:val="893"/>
          <w:jc w:val="center"/>
        </w:trPr>
        <w:tc>
          <w:tcPr>
            <w:tcW w:w="402" w:type="dxa"/>
            <w:vMerge/>
            <w:vAlign w:val="center"/>
          </w:tcPr>
          <w:p w14:paraId="377D5F28" w14:textId="77777777" w:rsidR="00A1010D" w:rsidRPr="00771A28" w:rsidRDefault="00A1010D" w:rsidP="00A1010D">
            <w:pPr>
              <w:jc w:val="center"/>
              <w:rPr>
                <w:rFonts w:ascii="Times New Roman" w:hAnsi="Times New Roman"/>
                <w:sz w:val="21"/>
                <w:szCs w:val="21"/>
              </w:rPr>
            </w:pPr>
          </w:p>
        </w:tc>
        <w:tc>
          <w:tcPr>
            <w:tcW w:w="436" w:type="dxa"/>
            <w:vMerge/>
            <w:vAlign w:val="center"/>
          </w:tcPr>
          <w:p w14:paraId="5FB8609D" w14:textId="77777777" w:rsidR="00A1010D" w:rsidRPr="00771A28" w:rsidRDefault="00A1010D" w:rsidP="00A1010D">
            <w:pPr>
              <w:jc w:val="center"/>
              <w:rPr>
                <w:rFonts w:ascii="Times New Roman" w:hAnsi="Times New Roman"/>
                <w:sz w:val="21"/>
                <w:szCs w:val="21"/>
              </w:rPr>
            </w:pPr>
          </w:p>
        </w:tc>
        <w:tc>
          <w:tcPr>
            <w:tcW w:w="436" w:type="dxa"/>
            <w:vMerge w:val="restart"/>
            <w:vAlign w:val="center"/>
          </w:tcPr>
          <w:p w14:paraId="3F5F5422"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下</w:t>
            </w:r>
          </w:p>
          <w:p w14:paraId="472B61CF"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统</w:t>
            </w:r>
          </w:p>
        </w:tc>
        <w:tc>
          <w:tcPr>
            <w:tcW w:w="873" w:type="dxa"/>
            <w:vMerge w:val="restart"/>
            <w:vAlign w:val="center"/>
          </w:tcPr>
          <w:p w14:paraId="66542AA6"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嘉陵</w:t>
            </w:r>
          </w:p>
          <w:p w14:paraId="45F50416"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江组</w:t>
            </w:r>
          </w:p>
        </w:tc>
        <w:tc>
          <w:tcPr>
            <w:tcW w:w="436" w:type="dxa"/>
            <w:vAlign w:val="center"/>
          </w:tcPr>
          <w:p w14:paraId="63AA9B67"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五～四段</w:t>
            </w:r>
          </w:p>
        </w:tc>
        <w:tc>
          <w:tcPr>
            <w:tcW w:w="1018" w:type="dxa"/>
            <w:vAlign w:val="center"/>
          </w:tcPr>
          <w:p w14:paraId="2318AF56" w14:textId="77777777" w:rsidR="00A1010D" w:rsidRPr="00771A28" w:rsidRDefault="00A1010D" w:rsidP="00A1010D">
            <w:pPr>
              <w:pStyle w:val="afb"/>
              <w:spacing w:before="0" w:beforeAutospacing="0" w:after="0" w:afterAutospacing="0"/>
              <w:jc w:val="center"/>
              <w:textAlignment w:val="bottom"/>
              <w:rPr>
                <w:rFonts w:ascii="Times New Roman" w:hAnsi="Times New Roman"/>
                <w:sz w:val="21"/>
                <w:szCs w:val="21"/>
              </w:rPr>
            </w:pPr>
            <w:r w:rsidRPr="00771A28">
              <w:rPr>
                <w:rFonts w:ascii="Times New Roman" w:eastAsia="等线" w:hAnsi="Times New Roman"/>
                <w:sz w:val="21"/>
                <w:szCs w:val="21"/>
              </w:rPr>
              <w:t>4769.83</w:t>
            </w:r>
          </w:p>
        </w:tc>
        <w:tc>
          <w:tcPr>
            <w:tcW w:w="873" w:type="dxa"/>
            <w:vAlign w:val="center"/>
          </w:tcPr>
          <w:p w14:paraId="050B45D2" w14:textId="77777777" w:rsidR="00A1010D" w:rsidRPr="00771A28" w:rsidRDefault="00A1010D" w:rsidP="00A1010D">
            <w:pPr>
              <w:pStyle w:val="afb"/>
              <w:spacing w:before="0" w:beforeAutospacing="0" w:after="0" w:afterAutospacing="0"/>
              <w:jc w:val="center"/>
              <w:textAlignment w:val="bottom"/>
              <w:rPr>
                <w:rFonts w:ascii="Times New Roman" w:eastAsia="等线" w:hAnsi="Times New Roman"/>
                <w:sz w:val="21"/>
                <w:szCs w:val="21"/>
              </w:rPr>
            </w:pPr>
            <w:r w:rsidRPr="00771A28">
              <w:rPr>
                <w:rFonts w:ascii="Times New Roman" w:eastAsia="等线" w:hAnsi="Times New Roman"/>
                <w:sz w:val="21"/>
                <w:szCs w:val="21"/>
              </w:rPr>
              <w:t>1.12</w:t>
            </w:r>
          </w:p>
          <w:p w14:paraId="1C823905" w14:textId="77777777" w:rsidR="00A1010D" w:rsidRPr="00771A28" w:rsidRDefault="00A1010D" w:rsidP="00A1010D">
            <w:pPr>
              <w:pStyle w:val="afb"/>
              <w:spacing w:before="0" w:beforeAutospacing="0" w:after="0" w:afterAutospacing="0"/>
              <w:jc w:val="center"/>
              <w:textAlignment w:val="bottom"/>
              <w:rPr>
                <w:rFonts w:ascii="Times New Roman" w:eastAsia="等线" w:hAnsi="Times New Roman"/>
                <w:sz w:val="21"/>
                <w:szCs w:val="21"/>
              </w:rPr>
            </w:pPr>
            <w:r w:rsidRPr="00771A28">
              <w:rPr>
                <w:rFonts w:ascii="Times New Roman" w:eastAsia="等线" w:hAnsi="Times New Roman"/>
                <w:sz w:val="21"/>
                <w:szCs w:val="21"/>
              </w:rPr>
              <w:t>-1.19</w:t>
            </w:r>
          </w:p>
        </w:tc>
        <w:tc>
          <w:tcPr>
            <w:tcW w:w="672" w:type="dxa"/>
            <w:vMerge/>
          </w:tcPr>
          <w:p w14:paraId="4AD24357" w14:textId="77777777" w:rsidR="00A1010D" w:rsidRPr="00771A28" w:rsidRDefault="00A1010D" w:rsidP="00A1010D">
            <w:pPr>
              <w:jc w:val="center"/>
              <w:rPr>
                <w:rFonts w:ascii="Times New Roman" w:hAnsi="Times New Roman"/>
                <w:sz w:val="21"/>
                <w:szCs w:val="21"/>
              </w:rPr>
            </w:pPr>
          </w:p>
        </w:tc>
        <w:tc>
          <w:tcPr>
            <w:tcW w:w="1843" w:type="dxa"/>
            <w:vMerge/>
            <w:vAlign w:val="center"/>
          </w:tcPr>
          <w:p w14:paraId="7F6E483A" w14:textId="77777777" w:rsidR="00A1010D" w:rsidRPr="00771A28" w:rsidRDefault="00A1010D" w:rsidP="00A1010D">
            <w:pPr>
              <w:jc w:val="center"/>
              <w:rPr>
                <w:rFonts w:ascii="Times New Roman" w:hAnsi="Times New Roman"/>
                <w:sz w:val="21"/>
                <w:szCs w:val="21"/>
              </w:rPr>
            </w:pPr>
          </w:p>
        </w:tc>
        <w:tc>
          <w:tcPr>
            <w:tcW w:w="1559" w:type="dxa"/>
            <w:vMerge/>
            <w:vAlign w:val="center"/>
          </w:tcPr>
          <w:p w14:paraId="44D5E14A" w14:textId="77777777" w:rsidR="00A1010D" w:rsidRPr="00771A28" w:rsidRDefault="00A1010D" w:rsidP="00A1010D">
            <w:pPr>
              <w:jc w:val="center"/>
              <w:rPr>
                <w:rFonts w:ascii="Times New Roman" w:hAnsi="Times New Roman"/>
                <w:sz w:val="21"/>
                <w:szCs w:val="21"/>
              </w:rPr>
            </w:pPr>
          </w:p>
        </w:tc>
        <w:tc>
          <w:tcPr>
            <w:tcW w:w="978" w:type="dxa"/>
            <w:vMerge/>
          </w:tcPr>
          <w:p w14:paraId="5C30B66A" w14:textId="77777777" w:rsidR="00A1010D" w:rsidRPr="00771A28" w:rsidRDefault="00A1010D" w:rsidP="00A1010D">
            <w:pPr>
              <w:jc w:val="center"/>
              <w:rPr>
                <w:rFonts w:ascii="Times New Roman" w:hAnsi="Times New Roman"/>
                <w:sz w:val="21"/>
                <w:szCs w:val="21"/>
              </w:rPr>
            </w:pPr>
          </w:p>
        </w:tc>
      </w:tr>
      <w:tr w:rsidR="00A1010D" w:rsidRPr="00771A28" w14:paraId="66F4DE0C" w14:textId="77777777" w:rsidTr="00A1010D">
        <w:trPr>
          <w:cantSplit/>
          <w:trHeight w:val="713"/>
          <w:jc w:val="center"/>
        </w:trPr>
        <w:tc>
          <w:tcPr>
            <w:tcW w:w="402" w:type="dxa"/>
            <w:vMerge/>
            <w:vAlign w:val="center"/>
          </w:tcPr>
          <w:p w14:paraId="5A3D8372" w14:textId="77777777" w:rsidR="00A1010D" w:rsidRPr="00771A28" w:rsidRDefault="00A1010D" w:rsidP="00A1010D">
            <w:pPr>
              <w:jc w:val="center"/>
              <w:rPr>
                <w:rFonts w:ascii="Times New Roman" w:hAnsi="Times New Roman"/>
                <w:sz w:val="21"/>
                <w:szCs w:val="21"/>
              </w:rPr>
            </w:pPr>
          </w:p>
        </w:tc>
        <w:tc>
          <w:tcPr>
            <w:tcW w:w="436" w:type="dxa"/>
            <w:vMerge/>
            <w:vAlign w:val="center"/>
          </w:tcPr>
          <w:p w14:paraId="04E87FBD" w14:textId="77777777" w:rsidR="00A1010D" w:rsidRPr="00771A28" w:rsidRDefault="00A1010D" w:rsidP="00A1010D">
            <w:pPr>
              <w:jc w:val="center"/>
              <w:rPr>
                <w:rFonts w:ascii="Times New Roman" w:hAnsi="Times New Roman"/>
                <w:sz w:val="21"/>
                <w:szCs w:val="21"/>
              </w:rPr>
            </w:pPr>
          </w:p>
        </w:tc>
        <w:tc>
          <w:tcPr>
            <w:tcW w:w="436" w:type="dxa"/>
            <w:vMerge/>
            <w:vAlign w:val="center"/>
          </w:tcPr>
          <w:p w14:paraId="66792889" w14:textId="77777777" w:rsidR="00A1010D" w:rsidRPr="00771A28" w:rsidRDefault="00A1010D" w:rsidP="00A1010D">
            <w:pPr>
              <w:jc w:val="center"/>
              <w:rPr>
                <w:rFonts w:ascii="Times New Roman" w:hAnsi="Times New Roman"/>
                <w:sz w:val="21"/>
                <w:szCs w:val="21"/>
              </w:rPr>
            </w:pPr>
          </w:p>
        </w:tc>
        <w:tc>
          <w:tcPr>
            <w:tcW w:w="873" w:type="dxa"/>
            <w:vMerge/>
            <w:vAlign w:val="center"/>
          </w:tcPr>
          <w:p w14:paraId="5114F66C" w14:textId="77777777" w:rsidR="00A1010D" w:rsidRPr="00771A28" w:rsidRDefault="00A1010D" w:rsidP="00A1010D">
            <w:pPr>
              <w:jc w:val="center"/>
              <w:rPr>
                <w:rFonts w:ascii="Times New Roman" w:hAnsi="Times New Roman"/>
                <w:sz w:val="21"/>
                <w:szCs w:val="21"/>
              </w:rPr>
            </w:pPr>
          </w:p>
        </w:tc>
        <w:tc>
          <w:tcPr>
            <w:tcW w:w="436" w:type="dxa"/>
            <w:vAlign w:val="center"/>
          </w:tcPr>
          <w:p w14:paraId="2C3E613B"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嘉一段</w:t>
            </w:r>
          </w:p>
        </w:tc>
        <w:tc>
          <w:tcPr>
            <w:tcW w:w="1018" w:type="dxa"/>
            <w:vAlign w:val="center"/>
          </w:tcPr>
          <w:p w14:paraId="7024DFA9" w14:textId="77777777" w:rsidR="00A1010D" w:rsidRPr="00771A28" w:rsidRDefault="00A1010D" w:rsidP="00A1010D">
            <w:pPr>
              <w:pStyle w:val="afb"/>
              <w:spacing w:before="0" w:beforeAutospacing="0" w:after="0" w:afterAutospacing="0"/>
              <w:jc w:val="center"/>
              <w:textAlignment w:val="center"/>
              <w:rPr>
                <w:rFonts w:ascii="Times New Roman" w:hAnsi="Times New Roman"/>
                <w:sz w:val="21"/>
                <w:szCs w:val="21"/>
              </w:rPr>
            </w:pPr>
            <w:r w:rsidRPr="00771A28">
              <w:rPr>
                <w:rFonts w:ascii="Times New Roman" w:eastAsia="等线" w:hAnsi="Times New Roman"/>
                <w:sz w:val="21"/>
                <w:szCs w:val="21"/>
              </w:rPr>
              <w:t>5309.83</w:t>
            </w:r>
          </w:p>
        </w:tc>
        <w:tc>
          <w:tcPr>
            <w:tcW w:w="873" w:type="dxa"/>
            <w:vAlign w:val="center"/>
          </w:tcPr>
          <w:p w14:paraId="51A53E52" w14:textId="77777777" w:rsidR="00A1010D" w:rsidRPr="00771A28" w:rsidRDefault="00A1010D" w:rsidP="00A1010D">
            <w:pPr>
              <w:pStyle w:val="afb"/>
              <w:spacing w:before="0" w:beforeAutospacing="0" w:after="0" w:afterAutospacing="0"/>
              <w:jc w:val="center"/>
              <w:textAlignment w:val="bottom"/>
              <w:rPr>
                <w:rFonts w:ascii="Times New Roman" w:eastAsia="等线" w:hAnsi="Times New Roman"/>
                <w:sz w:val="21"/>
                <w:szCs w:val="21"/>
              </w:rPr>
            </w:pPr>
            <w:r w:rsidRPr="00771A28">
              <w:rPr>
                <w:rFonts w:ascii="Times New Roman" w:eastAsia="等线" w:hAnsi="Times New Roman"/>
                <w:sz w:val="21"/>
                <w:szCs w:val="21"/>
              </w:rPr>
              <w:t>1.05</w:t>
            </w:r>
          </w:p>
          <w:p w14:paraId="4B54A73B" w14:textId="77777777" w:rsidR="00A1010D" w:rsidRPr="00771A28" w:rsidRDefault="00A1010D" w:rsidP="00A1010D">
            <w:pPr>
              <w:pStyle w:val="afb"/>
              <w:spacing w:before="0" w:beforeAutospacing="0" w:after="0" w:afterAutospacing="0"/>
              <w:jc w:val="center"/>
              <w:textAlignment w:val="bottom"/>
              <w:rPr>
                <w:rFonts w:ascii="Times New Roman" w:eastAsia="等线" w:hAnsi="Times New Roman"/>
                <w:sz w:val="21"/>
                <w:szCs w:val="21"/>
              </w:rPr>
            </w:pPr>
            <w:r w:rsidRPr="00771A28">
              <w:rPr>
                <w:rFonts w:ascii="Times New Roman" w:eastAsia="等线" w:hAnsi="Times New Roman"/>
                <w:sz w:val="21"/>
                <w:szCs w:val="21"/>
              </w:rPr>
              <w:t>-1.12</w:t>
            </w:r>
          </w:p>
        </w:tc>
        <w:tc>
          <w:tcPr>
            <w:tcW w:w="672" w:type="dxa"/>
            <w:vMerge/>
          </w:tcPr>
          <w:p w14:paraId="09A05B4D" w14:textId="77777777" w:rsidR="00A1010D" w:rsidRPr="00771A28" w:rsidRDefault="00A1010D" w:rsidP="00A1010D">
            <w:pPr>
              <w:jc w:val="center"/>
              <w:rPr>
                <w:rFonts w:ascii="Times New Roman" w:hAnsi="Times New Roman"/>
                <w:sz w:val="21"/>
                <w:szCs w:val="21"/>
              </w:rPr>
            </w:pPr>
          </w:p>
        </w:tc>
        <w:tc>
          <w:tcPr>
            <w:tcW w:w="1843" w:type="dxa"/>
            <w:vMerge/>
            <w:vAlign w:val="center"/>
          </w:tcPr>
          <w:p w14:paraId="67DB5CC8" w14:textId="77777777" w:rsidR="00A1010D" w:rsidRPr="00771A28" w:rsidRDefault="00A1010D" w:rsidP="00A1010D">
            <w:pPr>
              <w:jc w:val="center"/>
              <w:rPr>
                <w:rFonts w:ascii="Times New Roman" w:hAnsi="Times New Roman"/>
                <w:sz w:val="21"/>
                <w:szCs w:val="21"/>
              </w:rPr>
            </w:pPr>
          </w:p>
        </w:tc>
        <w:tc>
          <w:tcPr>
            <w:tcW w:w="1559" w:type="dxa"/>
            <w:vMerge/>
            <w:vAlign w:val="center"/>
          </w:tcPr>
          <w:p w14:paraId="65834D41" w14:textId="77777777" w:rsidR="00A1010D" w:rsidRPr="00771A28" w:rsidRDefault="00A1010D" w:rsidP="00A1010D">
            <w:pPr>
              <w:jc w:val="center"/>
              <w:rPr>
                <w:rFonts w:ascii="Times New Roman" w:hAnsi="Times New Roman"/>
                <w:sz w:val="21"/>
                <w:szCs w:val="21"/>
              </w:rPr>
            </w:pPr>
          </w:p>
        </w:tc>
        <w:tc>
          <w:tcPr>
            <w:tcW w:w="978" w:type="dxa"/>
            <w:vMerge/>
          </w:tcPr>
          <w:p w14:paraId="7937A654" w14:textId="77777777" w:rsidR="00A1010D" w:rsidRPr="00771A28" w:rsidRDefault="00A1010D" w:rsidP="00A1010D">
            <w:pPr>
              <w:jc w:val="center"/>
              <w:rPr>
                <w:rFonts w:ascii="Times New Roman" w:hAnsi="Times New Roman"/>
                <w:sz w:val="21"/>
                <w:szCs w:val="21"/>
              </w:rPr>
            </w:pPr>
          </w:p>
        </w:tc>
      </w:tr>
      <w:tr w:rsidR="00A1010D" w:rsidRPr="00771A28" w14:paraId="076CFDAA" w14:textId="77777777" w:rsidTr="00A1010D">
        <w:trPr>
          <w:cantSplit/>
          <w:trHeight w:val="746"/>
          <w:jc w:val="center"/>
        </w:trPr>
        <w:tc>
          <w:tcPr>
            <w:tcW w:w="402" w:type="dxa"/>
            <w:vMerge/>
            <w:vAlign w:val="center"/>
          </w:tcPr>
          <w:p w14:paraId="5AF7642D" w14:textId="77777777" w:rsidR="00A1010D" w:rsidRPr="00771A28" w:rsidRDefault="00A1010D" w:rsidP="00A1010D">
            <w:pPr>
              <w:jc w:val="center"/>
              <w:rPr>
                <w:rFonts w:ascii="Times New Roman" w:hAnsi="Times New Roman"/>
                <w:sz w:val="21"/>
                <w:szCs w:val="21"/>
              </w:rPr>
            </w:pPr>
          </w:p>
        </w:tc>
        <w:tc>
          <w:tcPr>
            <w:tcW w:w="436" w:type="dxa"/>
            <w:vMerge/>
            <w:vAlign w:val="center"/>
          </w:tcPr>
          <w:p w14:paraId="5FCAE8D0" w14:textId="77777777" w:rsidR="00A1010D" w:rsidRPr="00771A28" w:rsidRDefault="00A1010D" w:rsidP="00A1010D">
            <w:pPr>
              <w:jc w:val="center"/>
              <w:rPr>
                <w:rFonts w:ascii="Times New Roman" w:hAnsi="Times New Roman"/>
                <w:sz w:val="21"/>
                <w:szCs w:val="21"/>
              </w:rPr>
            </w:pPr>
          </w:p>
        </w:tc>
        <w:tc>
          <w:tcPr>
            <w:tcW w:w="436" w:type="dxa"/>
            <w:vMerge/>
            <w:vAlign w:val="center"/>
          </w:tcPr>
          <w:p w14:paraId="065264EF" w14:textId="77777777" w:rsidR="00A1010D" w:rsidRPr="00771A28" w:rsidRDefault="00A1010D" w:rsidP="00A1010D">
            <w:pPr>
              <w:jc w:val="center"/>
              <w:rPr>
                <w:rFonts w:ascii="Times New Roman" w:hAnsi="Times New Roman"/>
                <w:sz w:val="21"/>
                <w:szCs w:val="21"/>
              </w:rPr>
            </w:pPr>
          </w:p>
        </w:tc>
        <w:tc>
          <w:tcPr>
            <w:tcW w:w="873" w:type="dxa"/>
            <w:vMerge w:val="restart"/>
            <w:vAlign w:val="center"/>
          </w:tcPr>
          <w:p w14:paraId="21F6D17C"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飞仙</w:t>
            </w:r>
          </w:p>
          <w:p w14:paraId="14CF3F6B"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关组</w:t>
            </w:r>
          </w:p>
        </w:tc>
        <w:tc>
          <w:tcPr>
            <w:tcW w:w="436" w:type="dxa"/>
            <w:vAlign w:val="center"/>
          </w:tcPr>
          <w:p w14:paraId="6DC09647"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四段</w:t>
            </w:r>
          </w:p>
        </w:tc>
        <w:tc>
          <w:tcPr>
            <w:tcW w:w="1018" w:type="dxa"/>
            <w:vAlign w:val="center"/>
          </w:tcPr>
          <w:p w14:paraId="10521AA8" w14:textId="77777777" w:rsidR="00A1010D" w:rsidRPr="00771A28" w:rsidRDefault="00A1010D" w:rsidP="00A1010D">
            <w:pPr>
              <w:pStyle w:val="afb"/>
              <w:spacing w:before="0" w:beforeAutospacing="0" w:after="0" w:afterAutospacing="0"/>
              <w:jc w:val="center"/>
              <w:textAlignment w:val="bottom"/>
              <w:rPr>
                <w:rFonts w:ascii="Times New Roman" w:hAnsi="Times New Roman"/>
                <w:sz w:val="21"/>
                <w:szCs w:val="21"/>
              </w:rPr>
            </w:pPr>
            <w:r w:rsidRPr="00771A28">
              <w:rPr>
                <w:rFonts w:ascii="Times New Roman" w:eastAsia="等线" w:hAnsi="Times New Roman"/>
                <w:sz w:val="21"/>
                <w:szCs w:val="21"/>
              </w:rPr>
              <w:t>5369.83</w:t>
            </w:r>
          </w:p>
        </w:tc>
        <w:tc>
          <w:tcPr>
            <w:tcW w:w="873" w:type="dxa"/>
            <w:vAlign w:val="center"/>
          </w:tcPr>
          <w:p w14:paraId="38D5520F" w14:textId="77777777" w:rsidR="00A1010D" w:rsidRPr="00771A28" w:rsidRDefault="00A1010D" w:rsidP="00A1010D">
            <w:pPr>
              <w:pStyle w:val="afb"/>
              <w:spacing w:before="0" w:beforeAutospacing="0" w:after="0" w:afterAutospacing="0"/>
              <w:jc w:val="center"/>
              <w:textAlignment w:val="bottom"/>
              <w:rPr>
                <w:rFonts w:ascii="Times New Roman" w:eastAsia="等线" w:hAnsi="Times New Roman"/>
                <w:sz w:val="21"/>
                <w:szCs w:val="21"/>
              </w:rPr>
            </w:pPr>
            <w:r w:rsidRPr="00771A28">
              <w:rPr>
                <w:rFonts w:ascii="Times New Roman" w:eastAsia="等线" w:hAnsi="Times New Roman"/>
                <w:sz w:val="21"/>
                <w:szCs w:val="21"/>
              </w:rPr>
              <w:t>1.02</w:t>
            </w:r>
          </w:p>
        </w:tc>
        <w:tc>
          <w:tcPr>
            <w:tcW w:w="672" w:type="dxa"/>
            <w:vMerge/>
          </w:tcPr>
          <w:p w14:paraId="6AB9D7AC" w14:textId="77777777" w:rsidR="00A1010D" w:rsidRPr="00771A28" w:rsidRDefault="00A1010D" w:rsidP="00A1010D">
            <w:pPr>
              <w:jc w:val="center"/>
              <w:rPr>
                <w:rFonts w:ascii="Times New Roman" w:hAnsi="Times New Roman"/>
                <w:sz w:val="21"/>
                <w:szCs w:val="21"/>
              </w:rPr>
            </w:pPr>
          </w:p>
        </w:tc>
        <w:tc>
          <w:tcPr>
            <w:tcW w:w="1843" w:type="dxa"/>
            <w:vMerge/>
          </w:tcPr>
          <w:p w14:paraId="7693D399" w14:textId="77777777" w:rsidR="00A1010D" w:rsidRPr="00771A28" w:rsidRDefault="00A1010D" w:rsidP="00A1010D">
            <w:pPr>
              <w:jc w:val="center"/>
              <w:rPr>
                <w:rFonts w:ascii="Times New Roman" w:hAnsi="Times New Roman"/>
                <w:sz w:val="21"/>
                <w:szCs w:val="21"/>
              </w:rPr>
            </w:pPr>
          </w:p>
        </w:tc>
        <w:tc>
          <w:tcPr>
            <w:tcW w:w="1559" w:type="dxa"/>
            <w:vMerge/>
          </w:tcPr>
          <w:p w14:paraId="202986ED" w14:textId="77777777" w:rsidR="00A1010D" w:rsidRPr="00771A28" w:rsidRDefault="00A1010D" w:rsidP="00A1010D">
            <w:pPr>
              <w:jc w:val="center"/>
              <w:rPr>
                <w:rFonts w:ascii="Times New Roman" w:hAnsi="Times New Roman"/>
                <w:sz w:val="21"/>
                <w:szCs w:val="21"/>
              </w:rPr>
            </w:pPr>
          </w:p>
        </w:tc>
        <w:tc>
          <w:tcPr>
            <w:tcW w:w="978" w:type="dxa"/>
            <w:vMerge/>
          </w:tcPr>
          <w:p w14:paraId="7429ECC3" w14:textId="77777777" w:rsidR="00A1010D" w:rsidRPr="00771A28" w:rsidRDefault="00A1010D" w:rsidP="00A1010D">
            <w:pPr>
              <w:jc w:val="center"/>
              <w:rPr>
                <w:rFonts w:ascii="Times New Roman" w:hAnsi="Times New Roman"/>
                <w:sz w:val="21"/>
                <w:szCs w:val="21"/>
              </w:rPr>
            </w:pPr>
          </w:p>
        </w:tc>
      </w:tr>
      <w:tr w:rsidR="00A1010D" w:rsidRPr="00771A28" w14:paraId="75A44888" w14:textId="77777777" w:rsidTr="00A1010D">
        <w:trPr>
          <w:cantSplit/>
          <w:trHeight w:val="897"/>
          <w:jc w:val="center"/>
        </w:trPr>
        <w:tc>
          <w:tcPr>
            <w:tcW w:w="402" w:type="dxa"/>
            <w:vMerge/>
            <w:vAlign w:val="center"/>
          </w:tcPr>
          <w:p w14:paraId="7B4C09F1" w14:textId="77777777" w:rsidR="00A1010D" w:rsidRPr="00771A28" w:rsidRDefault="00A1010D" w:rsidP="00A1010D">
            <w:pPr>
              <w:jc w:val="center"/>
              <w:rPr>
                <w:rFonts w:ascii="Times New Roman" w:hAnsi="Times New Roman"/>
                <w:sz w:val="21"/>
                <w:szCs w:val="21"/>
              </w:rPr>
            </w:pPr>
          </w:p>
        </w:tc>
        <w:tc>
          <w:tcPr>
            <w:tcW w:w="436" w:type="dxa"/>
            <w:vMerge/>
            <w:vAlign w:val="center"/>
          </w:tcPr>
          <w:p w14:paraId="2F2662AE" w14:textId="77777777" w:rsidR="00A1010D" w:rsidRPr="00771A28" w:rsidRDefault="00A1010D" w:rsidP="00A1010D">
            <w:pPr>
              <w:jc w:val="center"/>
              <w:rPr>
                <w:rFonts w:ascii="Times New Roman" w:hAnsi="Times New Roman"/>
                <w:sz w:val="21"/>
                <w:szCs w:val="21"/>
              </w:rPr>
            </w:pPr>
          </w:p>
        </w:tc>
        <w:tc>
          <w:tcPr>
            <w:tcW w:w="436" w:type="dxa"/>
            <w:vMerge/>
            <w:vAlign w:val="center"/>
          </w:tcPr>
          <w:p w14:paraId="6EA47810" w14:textId="77777777" w:rsidR="00A1010D" w:rsidRPr="00771A28" w:rsidRDefault="00A1010D" w:rsidP="00A1010D">
            <w:pPr>
              <w:jc w:val="center"/>
              <w:rPr>
                <w:rFonts w:ascii="Times New Roman" w:hAnsi="Times New Roman"/>
                <w:sz w:val="21"/>
                <w:szCs w:val="21"/>
              </w:rPr>
            </w:pPr>
          </w:p>
        </w:tc>
        <w:tc>
          <w:tcPr>
            <w:tcW w:w="873" w:type="dxa"/>
            <w:vMerge/>
            <w:vAlign w:val="center"/>
          </w:tcPr>
          <w:p w14:paraId="369EE943" w14:textId="77777777" w:rsidR="00A1010D" w:rsidRPr="00771A28" w:rsidRDefault="00A1010D" w:rsidP="00A1010D">
            <w:pPr>
              <w:jc w:val="center"/>
              <w:rPr>
                <w:rFonts w:ascii="Times New Roman" w:hAnsi="Times New Roman"/>
                <w:sz w:val="21"/>
                <w:szCs w:val="21"/>
              </w:rPr>
            </w:pPr>
          </w:p>
        </w:tc>
        <w:tc>
          <w:tcPr>
            <w:tcW w:w="436" w:type="dxa"/>
            <w:vAlign w:val="center"/>
          </w:tcPr>
          <w:p w14:paraId="0967751A"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三段</w:t>
            </w:r>
          </w:p>
        </w:tc>
        <w:tc>
          <w:tcPr>
            <w:tcW w:w="1018" w:type="dxa"/>
            <w:vAlign w:val="center"/>
          </w:tcPr>
          <w:p w14:paraId="61041E0A" w14:textId="77777777" w:rsidR="00A1010D" w:rsidRPr="00771A28" w:rsidRDefault="00A1010D" w:rsidP="00A1010D">
            <w:pPr>
              <w:pStyle w:val="afb"/>
              <w:spacing w:before="0" w:beforeAutospacing="0" w:after="0" w:afterAutospacing="0"/>
              <w:jc w:val="center"/>
              <w:textAlignment w:val="bottom"/>
              <w:rPr>
                <w:rFonts w:ascii="Times New Roman" w:hAnsi="Times New Roman"/>
                <w:sz w:val="21"/>
                <w:szCs w:val="21"/>
              </w:rPr>
            </w:pPr>
            <w:r w:rsidRPr="00771A28">
              <w:rPr>
                <w:rFonts w:ascii="Times New Roman" w:eastAsia="等线" w:hAnsi="Times New Roman"/>
                <w:sz w:val="21"/>
                <w:szCs w:val="21"/>
              </w:rPr>
              <w:t>5449.83</w:t>
            </w:r>
          </w:p>
        </w:tc>
        <w:tc>
          <w:tcPr>
            <w:tcW w:w="873" w:type="dxa"/>
            <w:vAlign w:val="center"/>
          </w:tcPr>
          <w:p w14:paraId="76015D4A" w14:textId="77777777" w:rsidR="00A1010D" w:rsidRPr="00771A28" w:rsidRDefault="00A1010D" w:rsidP="00A1010D">
            <w:pPr>
              <w:pStyle w:val="afb"/>
              <w:spacing w:before="0" w:beforeAutospacing="0" w:after="0" w:afterAutospacing="0"/>
              <w:jc w:val="center"/>
              <w:textAlignment w:val="bottom"/>
              <w:rPr>
                <w:rFonts w:ascii="Times New Roman" w:eastAsia="等线" w:hAnsi="Times New Roman"/>
                <w:sz w:val="21"/>
                <w:szCs w:val="21"/>
              </w:rPr>
            </w:pPr>
            <w:r w:rsidRPr="00771A28">
              <w:rPr>
                <w:rFonts w:ascii="Times New Roman" w:eastAsia="等线" w:hAnsi="Times New Roman"/>
                <w:sz w:val="21"/>
                <w:szCs w:val="21"/>
              </w:rPr>
              <w:t>0.47</w:t>
            </w:r>
          </w:p>
          <w:p w14:paraId="2D64E329" w14:textId="77777777" w:rsidR="00A1010D" w:rsidRPr="00771A28" w:rsidRDefault="00A1010D" w:rsidP="00A1010D">
            <w:pPr>
              <w:pStyle w:val="afb"/>
              <w:spacing w:before="0" w:beforeAutospacing="0" w:after="0" w:afterAutospacing="0"/>
              <w:jc w:val="center"/>
              <w:textAlignment w:val="bottom"/>
              <w:rPr>
                <w:rFonts w:ascii="Times New Roman" w:eastAsia="等线" w:hAnsi="Times New Roman"/>
                <w:sz w:val="21"/>
                <w:szCs w:val="21"/>
              </w:rPr>
            </w:pPr>
            <w:r w:rsidRPr="00771A28">
              <w:rPr>
                <w:rFonts w:ascii="Times New Roman" w:eastAsia="等线" w:hAnsi="Times New Roman"/>
                <w:sz w:val="21"/>
                <w:szCs w:val="21"/>
              </w:rPr>
              <w:t>-0.49</w:t>
            </w:r>
          </w:p>
        </w:tc>
        <w:tc>
          <w:tcPr>
            <w:tcW w:w="672" w:type="dxa"/>
            <w:vMerge/>
          </w:tcPr>
          <w:p w14:paraId="126B585D" w14:textId="77777777" w:rsidR="00A1010D" w:rsidRPr="00771A28" w:rsidRDefault="00A1010D" w:rsidP="00A1010D">
            <w:pPr>
              <w:jc w:val="center"/>
              <w:rPr>
                <w:rFonts w:ascii="Times New Roman" w:hAnsi="Times New Roman"/>
                <w:sz w:val="21"/>
                <w:szCs w:val="21"/>
              </w:rPr>
            </w:pPr>
          </w:p>
        </w:tc>
        <w:tc>
          <w:tcPr>
            <w:tcW w:w="1843" w:type="dxa"/>
            <w:vMerge/>
          </w:tcPr>
          <w:p w14:paraId="3B29B1AA" w14:textId="77777777" w:rsidR="00A1010D" w:rsidRPr="00771A28" w:rsidRDefault="00A1010D" w:rsidP="00A1010D">
            <w:pPr>
              <w:jc w:val="center"/>
              <w:rPr>
                <w:rFonts w:ascii="Times New Roman" w:hAnsi="Times New Roman"/>
                <w:sz w:val="21"/>
                <w:szCs w:val="21"/>
              </w:rPr>
            </w:pPr>
          </w:p>
        </w:tc>
        <w:tc>
          <w:tcPr>
            <w:tcW w:w="1559" w:type="dxa"/>
            <w:vMerge/>
          </w:tcPr>
          <w:p w14:paraId="4991A458" w14:textId="77777777" w:rsidR="00A1010D" w:rsidRPr="00771A28" w:rsidRDefault="00A1010D" w:rsidP="00A1010D">
            <w:pPr>
              <w:jc w:val="center"/>
              <w:rPr>
                <w:rFonts w:ascii="Times New Roman" w:hAnsi="Times New Roman"/>
                <w:sz w:val="21"/>
                <w:szCs w:val="21"/>
              </w:rPr>
            </w:pPr>
          </w:p>
        </w:tc>
        <w:tc>
          <w:tcPr>
            <w:tcW w:w="978" w:type="dxa"/>
            <w:vMerge/>
          </w:tcPr>
          <w:p w14:paraId="735A98C9" w14:textId="77777777" w:rsidR="00A1010D" w:rsidRPr="00771A28" w:rsidRDefault="00A1010D" w:rsidP="00A1010D">
            <w:pPr>
              <w:jc w:val="center"/>
              <w:rPr>
                <w:rFonts w:ascii="Times New Roman" w:hAnsi="Times New Roman"/>
                <w:sz w:val="21"/>
                <w:szCs w:val="21"/>
              </w:rPr>
            </w:pPr>
          </w:p>
        </w:tc>
      </w:tr>
      <w:tr w:rsidR="00A1010D" w:rsidRPr="00771A28" w14:paraId="324E1AE7" w14:textId="77777777" w:rsidTr="00A1010D">
        <w:trPr>
          <w:cantSplit/>
          <w:trHeight w:val="1955"/>
          <w:jc w:val="center"/>
        </w:trPr>
        <w:tc>
          <w:tcPr>
            <w:tcW w:w="402" w:type="dxa"/>
            <w:vMerge/>
            <w:vAlign w:val="center"/>
          </w:tcPr>
          <w:p w14:paraId="3A7F90CD" w14:textId="77777777" w:rsidR="00A1010D" w:rsidRPr="00771A28" w:rsidRDefault="00A1010D" w:rsidP="00A1010D">
            <w:pPr>
              <w:jc w:val="center"/>
              <w:rPr>
                <w:rFonts w:ascii="Times New Roman" w:hAnsi="Times New Roman"/>
                <w:sz w:val="21"/>
                <w:szCs w:val="21"/>
              </w:rPr>
            </w:pPr>
          </w:p>
        </w:tc>
        <w:tc>
          <w:tcPr>
            <w:tcW w:w="436" w:type="dxa"/>
            <w:vMerge/>
            <w:vAlign w:val="center"/>
          </w:tcPr>
          <w:p w14:paraId="4AE2EB01" w14:textId="77777777" w:rsidR="00A1010D" w:rsidRPr="00771A28" w:rsidRDefault="00A1010D" w:rsidP="00A1010D">
            <w:pPr>
              <w:jc w:val="center"/>
              <w:rPr>
                <w:rFonts w:ascii="Times New Roman" w:hAnsi="Times New Roman"/>
                <w:sz w:val="21"/>
                <w:szCs w:val="21"/>
              </w:rPr>
            </w:pPr>
          </w:p>
        </w:tc>
        <w:tc>
          <w:tcPr>
            <w:tcW w:w="436" w:type="dxa"/>
            <w:vMerge/>
            <w:vAlign w:val="center"/>
          </w:tcPr>
          <w:p w14:paraId="7E5E59BB" w14:textId="77777777" w:rsidR="00A1010D" w:rsidRPr="00771A28" w:rsidRDefault="00A1010D" w:rsidP="00A1010D">
            <w:pPr>
              <w:jc w:val="center"/>
              <w:rPr>
                <w:rFonts w:ascii="Times New Roman" w:hAnsi="Times New Roman"/>
                <w:sz w:val="21"/>
                <w:szCs w:val="21"/>
              </w:rPr>
            </w:pPr>
          </w:p>
        </w:tc>
        <w:tc>
          <w:tcPr>
            <w:tcW w:w="873" w:type="dxa"/>
            <w:vMerge/>
            <w:vAlign w:val="center"/>
          </w:tcPr>
          <w:p w14:paraId="04A54902" w14:textId="77777777" w:rsidR="00A1010D" w:rsidRPr="00771A28" w:rsidRDefault="00A1010D" w:rsidP="00A1010D">
            <w:pPr>
              <w:jc w:val="center"/>
              <w:rPr>
                <w:rFonts w:ascii="Times New Roman" w:hAnsi="Times New Roman"/>
                <w:sz w:val="21"/>
                <w:szCs w:val="21"/>
              </w:rPr>
            </w:pPr>
          </w:p>
        </w:tc>
        <w:tc>
          <w:tcPr>
            <w:tcW w:w="436" w:type="dxa"/>
            <w:vAlign w:val="center"/>
          </w:tcPr>
          <w:p w14:paraId="53EE7EC2" w14:textId="77777777" w:rsidR="00A1010D" w:rsidRPr="00771A28" w:rsidRDefault="00A1010D" w:rsidP="00A1010D">
            <w:pPr>
              <w:jc w:val="center"/>
              <w:rPr>
                <w:rFonts w:ascii="Times New Roman" w:hAnsi="Times New Roman"/>
                <w:sz w:val="21"/>
                <w:szCs w:val="21"/>
              </w:rPr>
            </w:pPr>
            <w:r w:rsidRPr="00771A28">
              <w:rPr>
                <w:rFonts w:ascii="Times New Roman" w:hAnsi="Times New Roman"/>
                <w:sz w:val="21"/>
                <w:szCs w:val="21"/>
              </w:rPr>
              <w:t>一二段</w:t>
            </w:r>
          </w:p>
        </w:tc>
        <w:tc>
          <w:tcPr>
            <w:tcW w:w="1018" w:type="dxa"/>
            <w:vAlign w:val="center"/>
          </w:tcPr>
          <w:p w14:paraId="7F81B8AE" w14:textId="77777777" w:rsidR="00A1010D" w:rsidRPr="00771A28" w:rsidRDefault="00A1010D" w:rsidP="00A1010D">
            <w:pPr>
              <w:pStyle w:val="afb"/>
              <w:spacing w:before="0" w:beforeAutospacing="0" w:after="0" w:afterAutospacing="0"/>
              <w:jc w:val="center"/>
              <w:textAlignment w:val="bottom"/>
              <w:rPr>
                <w:rFonts w:ascii="Times New Roman" w:hAnsi="Times New Roman"/>
                <w:sz w:val="21"/>
                <w:szCs w:val="21"/>
              </w:rPr>
            </w:pPr>
            <w:r w:rsidRPr="00771A28">
              <w:rPr>
                <w:rFonts w:ascii="Times New Roman" w:eastAsia="等线" w:hAnsi="Times New Roman"/>
                <w:sz w:val="21"/>
                <w:szCs w:val="21"/>
              </w:rPr>
              <w:t>5484.83</w:t>
            </w:r>
          </w:p>
        </w:tc>
        <w:tc>
          <w:tcPr>
            <w:tcW w:w="873" w:type="dxa"/>
            <w:vAlign w:val="center"/>
          </w:tcPr>
          <w:p w14:paraId="2E96F41B" w14:textId="77777777" w:rsidR="00A1010D" w:rsidRPr="00771A28" w:rsidRDefault="00A1010D" w:rsidP="00A1010D">
            <w:pPr>
              <w:pStyle w:val="afb"/>
              <w:spacing w:before="0" w:beforeAutospacing="0" w:after="0" w:afterAutospacing="0"/>
              <w:jc w:val="center"/>
              <w:textAlignment w:val="bottom"/>
              <w:rPr>
                <w:rFonts w:ascii="Times New Roman" w:eastAsia="等线" w:hAnsi="Times New Roman"/>
                <w:sz w:val="21"/>
                <w:szCs w:val="21"/>
              </w:rPr>
            </w:pPr>
            <w:r w:rsidRPr="00771A28">
              <w:rPr>
                <w:rFonts w:ascii="Times New Roman" w:eastAsia="等线" w:hAnsi="Times New Roman"/>
                <w:sz w:val="21"/>
                <w:szCs w:val="21"/>
              </w:rPr>
              <w:t>0.46</w:t>
            </w:r>
          </w:p>
          <w:p w14:paraId="701F8440" w14:textId="77777777" w:rsidR="00A1010D" w:rsidRPr="00771A28" w:rsidRDefault="00A1010D" w:rsidP="00A1010D">
            <w:pPr>
              <w:pStyle w:val="afb"/>
              <w:spacing w:before="0" w:beforeAutospacing="0" w:after="0" w:afterAutospacing="0"/>
              <w:jc w:val="center"/>
              <w:textAlignment w:val="bottom"/>
              <w:rPr>
                <w:rFonts w:ascii="Times New Roman" w:eastAsia="等线" w:hAnsi="Times New Roman"/>
                <w:sz w:val="21"/>
                <w:szCs w:val="21"/>
              </w:rPr>
            </w:pPr>
            <w:r w:rsidRPr="00771A28">
              <w:rPr>
                <w:rFonts w:ascii="Times New Roman" w:eastAsia="等线" w:hAnsi="Times New Roman"/>
                <w:sz w:val="21"/>
                <w:szCs w:val="21"/>
              </w:rPr>
              <w:t>-0.48</w:t>
            </w:r>
          </w:p>
        </w:tc>
        <w:tc>
          <w:tcPr>
            <w:tcW w:w="672" w:type="dxa"/>
            <w:vMerge/>
          </w:tcPr>
          <w:p w14:paraId="0421804B" w14:textId="77777777" w:rsidR="00A1010D" w:rsidRPr="00771A28" w:rsidRDefault="00A1010D" w:rsidP="00A1010D">
            <w:pPr>
              <w:jc w:val="center"/>
              <w:rPr>
                <w:rFonts w:ascii="Times New Roman" w:hAnsi="Times New Roman"/>
                <w:sz w:val="21"/>
                <w:szCs w:val="21"/>
              </w:rPr>
            </w:pPr>
          </w:p>
        </w:tc>
        <w:tc>
          <w:tcPr>
            <w:tcW w:w="1843" w:type="dxa"/>
            <w:vMerge/>
          </w:tcPr>
          <w:p w14:paraId="1443663C" w14:textId="77777777" w:rsidR="00A1010D" w:rsidRPr="00771A28" w:rsidRDefault="00A1010D" w:rsidP="00A1010D">
            <w:pPr>
              <w:jc w:val="center"/>
              <w:rPr>
                <w:rFonts w:ascii="Times New Roman" w:hAnsi="Times New Roman"/>
                <w:sz w:val="21"/>
                <w:szCs w:val="21"/>
              </w:rPr>
            </w:pPr>
          </w:p>
        </w:tc>
        <w:tc>
          <w:tcPr>
            <w:tcW w:w="1559" w:type="dxa"/>
            <w:vMerge/>
          </w:tcPr>
          <w:p w14:paraId="78B5CCFB" w14:textId="77777777" w:rsidR="00A1010D" w:rsidRPr="00771A28" w:rsidRDefault="00A1010D" w:rsidP="00A1010D">
            <w:pPr>
              <w:jc w:val="center"/>
              <w:rPr>
                <w:rFonts w:ascii="Times New Roman" w:hAnsi="Times New Roman"/>
                <w:sz w:val="21"/>
                <w:szCs w:val="21"/>
              </w:rPr>
            </w:pPr>
          </w:p>
        </w:tc>
        <w:tc>
          <w:tcPr>
            <w:tcW w:w="978" w:type="dxa"/>
            <w:vMerge/>
          </w:tcPr>
          <w:p w14:paraId="7185BA6F" w14:textId="77777777" w:rsidR="00A1010D" w:rsidRPr="00771A28" w:rsidRDefault="00A1010D" w:rsidP="00A1010D">
            <w:pPr>
              <w:jc w:val="center"/>
              <w:rPr>
                <w:rFonts w:ascii="Times New Roman" w:hAnsi="Times New Roman"/>
                <w:sz w:val="21"/>
                <w:szCs w:val="21"/>
              </w:rPr>
            </w:pPr>
          </w:p>
        </w:tc>
      </w:tr>
    </w:tbl>
    <w:p w14:paraId="469B95B4" w14:textId="77777777" w:rsidR="00A1010D" w:rsidRPr="00771A28" w:rsidRDefault="00A1010D" w:rsidP="00A1010D">
      <w:pPr>
        <w:adjustRightInd w:val="0"/>
        <w:spacing w:line="360" w:lineRule="auto"/>
        <w:rPr>
          <w:rFonts w:ascii="Times New Roman" w:eastAsia="黑体" w:hAnsi="Times New Roman"/>
          <w:color w:val="C00000"/>
          <w:szCs w:val="21"/>
        </w:rPr>
      </w:pPr>
    </w:p>
    <w:p w14:paraId="59CAF8A6" w14:textId="77777777" w:rsidR="00A1010D" w:rsidRPr="00771A28" w:rsidRDefault="00A1010D" w:rsidP="00A1010D">
      <w:pPr>
        <w:spacing w:line="120" w:lineRule="auto"/>
        <w:rPr>
          <w:rStyle w:val="CharCharChar2"/>
          <w:rFonts w:ascii="Times New Roman" w:hAnsi="Times New Roman" w:cs="Times New Roman"/>
          <w:i/>
          <w:iCs/>
        </w:rPr>
      </w:pPr>
      <w:r w:rsidRPr="00771A28">
        <w:rPr>
          <w:rFonts w:ascii="Times New Roman" w:hAnsi="Times New Roman"/>
          <w:noProof/>
          <w:color w:val="FF0000"/>
          <w:sz w:val="24"/>
        </w:rPr>
        <w:lastRenderedPageBreak/>
        <mc:AlternateContent>
          <mc:Choice Requires="wps">
            <w:drawing>
              <wp:anchor distT="0" distB="0" distL="114300" distR="114300" simplePos="0" relativeHeight="252163072" behindDoc="0" locked="0" layoutInCell="1" allowOverlap="1" wp14:anchorId="792994B6" wp14:editId="4B3B12B6">
                <wp:simplePos x="0" y="0"/>
                <wp:positionH relativeFrom="column">
                  <wp:posOffset>2286000</wp:posOffset>
                </wp:positionH>
                <wp:positionV relativeFrom="paragraph">
                  <wp:posOffset>3553460</wp:posOffset>
                </wp:positionV>
                <wp:extent cx="2061845" cy="1380490"/>
                <wp:effectExtent l="0" t="0" r="0" b="0"/>
                <wp:wrapNone/>
                <wp:docPr id="515" name="Text Box 2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1845" cy="1380490"/>
                        </a:xfrm>
                        <a:prstGeom prst="rect">
                          <a:avLst/>
                        </a:prstGeom>
                        <a:noFill/>
                        <a:ln>
                          <a:noFill/>
                        </a:ln>
                      </wps:spPr>
                      <wps:txbx>
                        <w:txbxContent>
                          <w:p w14:paraId="1ACF6827" w14:textId="77777777" w:rsidR="00A1010D" w:rsidRPr="007C6088" w:rsidRDefault="00A1010D" w:rsidP="00A1010D">
                            <w:pPr>
                              <w:rPr>
                                <w:rFonts w:asciiTheme="minorEastAsia" w:hAnsiTheme="minorEastAsia"/>
                                <w:lang w:eastAsia="zh-CN"/>
                              </w:rPr>
                            </w:pPr>
                            <w:r w:rsidRPr="007C6088">
                              <w:rPr>
                                <w:rFonts w:asciiTheme="minorEastAsia" w:hAnsiTheme="minorEastAsia"/>
                                <w:lang w:eastAsia="zh-CN"/>
                              </w:rPr>
                              <w:t>侧钻井眼：</w:t>
                            </w:r>
                          </w:p>
                          <w:p w14:paraId="21DB5093" w14:textId="77777777" w:rsidR="00A1010D" w:rsidRPr="007C6088" w:rsidRDefault="00A1010D" w:rsidP="00A1010D">
                            <w:pPr>
                              <w:spacing w:line="264" w:lineRule="auto"/>
                              <w:rPr>
                                <w:rFonts w:asciiTheme="minorEastAsia" w:hAnsiTheme="minorEastAsia"/>
                                <w:lang w:eastAsia="zh-CN"/>
                              </w:rPr>
                            </w:pPr>
                            <w:r w:rsidRPr="007C6088">
                              <w:rPr>
                                <w:rFonts w:asciiTheme="minorEastAsia" w:hAnsiTheme="minorEastAsia"/>
                                <w:lang w:eastAsia="zh-CN"/>
                              </w:rPr>
                              <w:t>井眼直径</w:t>
                            </w:r>
                            <w:r w:rsidRPr="007C6088">
                              <w:rPr>
                                <w:rFonts w:asciiTheme="minorEastAsia" w:hAnsiTheme="minorEastAsia"/>
                                <w:lang w:eastAsia="zh-CN"/>
                              </w:rPr>
                              <w:t>(mm):149.2</w:t>
                            </w:r>
                          </w:p>
                          <w:p w14:paraId="75AED7EA" w14:textId="77777777" w:rsidR="00A1010D" w:rsidRPr="007C6088" w:rsidRDefault="00A1010D" w:rsidP="00A1010D">
                            <w:pPr>
                              <w:spacing w:line="264" w:lineRule="auto"/>
                              <w:rPr>
                                <w:rFonts w:asciiTheme="minorEastAsia" w:hAnsiTheme="minorEastAsia"/>
                                <w:lang w:eastAsia="zh-CN"/>
                              </w:rPr>
                            </w:pPr>
                            <w:r w:rsidRPr="007C6088">
                              <w:rPr>
                                <w:rFonts w:asciiTheme="minorEastAsia" w:hAnsiTheme="minorEastAsia"/>
                                <w:lang w:eastAsia="zh-CN"/>
                              </w:rPr>
                              <w:t>钻井井段</w:t>
                            </w:r>
                            <w:r w:rsidRPr="007C6088">
                              <w:rPr>
                                <w:rFonts w:asciiTheme="minorEastAsia" w:hAnsiTheme="minorEastAsia"/>
                                <w:lang w:eastAsia="zh-CN"/>
                              </w:rPr>
                              <w:t xml:space="preserve">(m): </w:t>
                            </w:r>
                            <w:r w:rsidRPr="007C6088">
                              <w:rPr>
                                <w:rFonts w:asciiTheme="minorEastAsia" w:hAnsiTheme="minorEastAsia" w:hint="eastAsia"/>
                                <w:lang w:eastAsia="zh-CN"/>
                              </w:rPr>
                              <w:t>4</w:t>
                            </w:r>
                            <w:r w:rsidRPr="007C6088">
                              <w:rPr>
                                <w:rFonts w:asciiTheme="minorEastAsia" w:hAnsiTheme="minorEastAsia"/>
                                <w:lang w:eastAsia="zh-CN"/>
                              </w:rPr>
                              <w:t>2</w:t>
                            </w:r>
                            <w:r>
                              <w:rPr>
                                <w:rFonts w:asciiTheme="minorEastAsia" w:hAnsiTheme="minorEastAsia"/>
                                <w:lang w:eastAsia="zh-CN"/>
                              </w:rPr>
                              <w:t>5</w:t>
                            </w:r>
                            <w:r w:rsidRPr="007C6088">
                              <w:rPr>
                                <w:rFonts w:asciiTheme="minorEastAsia" w:hAnsiTheme="minorEastAsia"/>
                                <w:lang w:eastAsia="zh-CN"/>
                              </w:rPr>
                              <w:t>0-</w:t>
                            </w:r>
                            <w:r>
                              <w:rPr>
                                <w:rFonts w:asciiTheme="minorEastAsia" w:hAnsiTheme="minorEastAsia"/>
                                <w:lang w:eastAsia="zh-CN"/>
                              </w:rPr>
                              <w:t>6398.39</w:t>
                            </w:r>
                          </w:p>
                          <w:p w14:paraId="4F9E14E8" w14:textId="77777777" w:rsidR="00A1010D" w:rsidRPr="007C6088" w:rsidRDefault="00A1010D" w:rsidP="00A1010D">
                            <w:pPr>
                              <w:spacing w:line="264" w:lineRule="auto"/>
                              <w:rPr>
                                <w:rFonts w:asciiTheme="minorEastAsia" w:hAnsiTheme="minorEastAsia"/>
                                <w:lang w:eastAsia="zh-CN"/>
                              </w:rPr>
                            </w:pPr>
                            <w:r w:rsidRPr="007C6088">
                              <w:rPr>
                                <w:rFonts w:asciiTheme="minorEastAsia" w:hAnsiTheme="minorEastAsia"/>
                                <w:lang w:eastAsia="zh-CN"/>
                              </w:rPr>
                              <w:t>套管外径</w:t>
                            </w:r>
                            <w:r w:rsidRPr="007C6088">
                              <w:rPr>
                                <w:rFonts w:asciiTheme="minorEastAsia" w:hAnsiTheme="minorEastAsia"/>
                                <w:lang w:eastAsia="zh-CN"/>
                              </w:rPr>
                              <w:t>(mm):114.3</w:t>
                            </w:r>
                          </w:p>
                          <w:p w14:paraId="7E94ED82" w14:textId="77777777" w:rsidR="00A1010D" w:rsidRPr="007C6088" w:rsidRDefault="00A1010D" w:rsidP="00A1010D">
                            <w:pPr>
                              <w:spacing w:line="264" w:lineRule="auto"/>
                              <w:rPr>
                                <w:rFonts w:asciiTheme="minorEastAsia" w:hAnsiTheme="minorEastAsia"/>
                                <w:lang w:eastAsia="zh-CN"/>
                              </w:rPr>
                            </w:pPr>
                            <w:r w:rsidRPr="007C6088">
                              <w:rPr>
                                <w:rFonts w:asciiTheme="minorEastAsia" w:hAnsiTheme="minorEastAsia"/>
                                <w:lang w:eastAsia="zh-CN"/>
                              </w:rPr>
                              <w:t>套管下深</w:t>
                            </w:r>
                            <w:r w:rsidRPr="007C6088">
                              <w:rPr>
                                <w:rFonts w:asciiTheme="minorEastAsia" w:hAnsiTheme="minorEastAsia"/>
                                <w:lang w:eastAsia="zh-CN"/>
                              </w:rPr>
                              <w:t>(m):</w:t>
                            </w:r>
                            <w:r>
                              <w:rPr>
                                <w:rFonts w:asciiTheme="minorEastAsia" w:hAnsiTheme="minorEastAsia"/>
                                <w:lang w:eastAsia="zh-CN"/>
                              </w:rPr>
                              <w:t>3950</w:t>
                            </w:r>
                            <w:r w:rsidRPr="007C6088">
                              <w:rPr>
                                <w:rFonts w:asciiTheme="minorEastAsia" w:hAnsiTheme="minorEastAsia"/>
                                <w:lang w:eastAsia="zh-CN"/>
                              </w:rPr>
                              <w:t>-</w:t>
                            </w:r>
                            <w:r>
                              <w:rPr>
                                <w:rFonts w:asciiTheme="minorEastAsia" w:hAnsiTheme="minorEastAsia"/>
                                <w:lang w:eastAsia="zh-CN"/>
                              </w:rPr>
                              <w:t>6395</w:t>
                            </w:r>
                          </w:p>
                          <w:p w14:paraId="32687D47" w14:textId="77777777" w:rsidR="00A1010D" w:rsidRPr="007C6088" w:rsidRDefault="00A1010D" w:rsidP="00A1010D">
                            <w:pPr>
                              <w:spacing w:line="264" w:lineRule="auto"/>
                              <w:rPr>
                                <w:rFonts w:asciiTheme="minorEastAsia" w:hAnsiTheme="minorEastAsia"/>
                                <w:lang w:eastAsia="zh-CN"/>
                              </w:rPr>
                            </w:pPr>
                          </w:p>
                          <w:p w14:paraId="6D9AD9BE" w14:textId="77777777" w:rsidR="00A1010D" w:rsidRPr="007C6088" w:rsidRDefault="00A1010D" w:rsidP="00A1010D">
                            <w:pPr>
                              <w:spacing w:line="264" w:lineRule="auto"/>
                              <w:rPr>
                                <w:rFonts w:asciiTheme="minorEastAsia" w:hAnsiTheme="minorEastAsia"/>
                                <w:lang w:eastAsia="zh-CN"/>
                              </w:rPr>
                            </w:pPr>
                            <w:r w:rsidRPr="007C6088">
                              <w:rPr>
                                <w:rFonts w:asciiTheme="minorEastAsia" w:hAnsiTheme="minorEastAsia"/>
                                <w:lang w:eastAsia="zh-CN"/>
                              </w:rPr>
                              <w:t>水泥返高</w:t>
                            </w:r>
                            <w:r w:rsidRPr="007C6088">
                              <w:rPr>
                                <w:rFonts w:asciiTheme="minorEastAsia" w:hAnsiTheme="minorEastAsia"/>
                                <w:lang w:eastAsia="zh-CN"/>
                              </w:rPr>
                              <w:t>(m):</w:t>
                            </w:r>
                            <w:r w:rsidRPr="007C6088">
                              <w:rPr>
                                <w:rFonts w:asciiTheme="minorEastAsia" w:hAnsiTheme="minorEastAsia" w:hint="eastAsia"/>
                                <w:lang w:eastAsia="zh-CN"/>
                              </w:rPr>
                              <w:t>悬挂器</w:t>
                            </w:r>
                          </w:p>
                          <w:p w14:paraId="68A03CC4" w14:textId="77777777" w:rsidR="00A1010D" w:rsidRPr="002438B6" w:rsidRDefault="00A1010D" w:rsidP="00A1010D">
                            <w:pPr>
                              <w:rPr>
                                <w:sz w:val="20"/>
                                <w:lang w:eastAsia="zh-C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2994B6" id="_x0000_s1055" type="#_x0000_t202" style="position:absolute;margin-left:180pt;margin-top:279.8pt;width:162.35pt;height:108.7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" filled="f" stroked="f">
                <v:textbox>
                  <w:txbxContent>
                    <w:p w14:paraId="1ACF6827" w14:textId="77777777" w:rsidR="00A1010D" w:rsidRPr="007C6088" w:rsidRDefault="00A1010D" w:rsidP="00A1010D">
                      <w:pPr>
                        <w:rPr>
                          <w:rFonts w:asciiTheme="minorEastAsia" w:hAnsiTheme="minorEastAsia"/>
                          <w:lang w:eastAsia="zh-CN"/>
                        </w:rPr>
                      </w:pPr>
                      <w:r w:rsidRPr="007C6088">
                        <w:rPr>
                          <w:rFonts w:asciiTheme="minorEastAsia" w:hAnsiTheme="minorEastAsia"/>
                          <w:lang w:eastAsia="zh-CN"/>
                        </w:rPr>
                        <w:t>侧钻井眼：</w:t>
                      </w:r>
                    </w:p>
                    <w:p w14:paraId="21DB5093" w14:textId="77777777" w:rsidR="00A1010D" w:rsidRPr="007C6088" w:rsidRDefault="00A1010D" w:rsidP="00A1010D">
                      <w:pPr>
                        <w:spacing w:line="264" w:lineRule="auto"/>
                        <w:rPr>
                          <w:rFonts w:asciiTheme="minorEastAsia" w:hAnsiTheme="minorEastAsia"/>
                          <w:lang w:eastAsia="zh-CN"/>
                        </w:rPr>
                      </w:pPr>
                      <w:r w:rsidRPr="007C6088">
                        <w:rPr>
                          <w:rFonts w:asciiTheme="minorEastAsia" w:hAnsiTheme="minorEastAsia"/>
                          <w:lang w:eastAsia="zh-CN"/>
                        </w:rPr>
                        <w:t>井眼直径</w:t>
                      </w:r>
                      <w:r w:rsidRPr="007C6088">
                        <w:rPr>
                          <w:rFonts w:asciiTheme="minorEastAsia" w:hAnsiTheme="minorEastAsia"/>
                          <w:lang w:eastAsia="zh-CN"/>
                        </w:rPr>
                        <w:t>(mm):149.2</w:t>
                      </w:r>
                    </w:p>
                    <w:p w14:paraId="75AED7EA" w14:textId="77777777" w:rsidR="00A1010D" w:rsidRPr="007C6088" w:rsidRDefault="00A1010D" w:rsidP="00A1010D">
                      <w:pPr>
                        <w:spacing w:line="264" w:lineRule="auto"/>
                        <w:rPr>
                          <w:rFonts w:asciiTheme="minorEastAsia" w:hAnsiTheme="minorEastAsia"/>
                          <w:lang w:eastAsia="zh-CN"/>
                        </w:rPr>
                      </w:pPr>
                      <w:r w:rsidRPr="007C6088">
                        <w:rPr>
                          <w:rFonts w:asciiTheme="minorEastAsia" w:hAnsiTheme="minorEastAsia"/>
                          <w:lang w:eastAsia="zh-CN"/>
                        </w:rPr>
                        <w:t>钻井井段</w:t>
                      </w:r>
                      <w:r w:rsidRPr="007C6088">
                        <w:rPr>
                          <w:rFonts w:asciiTheme="minorEastAsia" w:hAnsiTheme="minorEastAsia"/>
                          <w:lang w:eastAsia="zh-CN"/>
                        </w:rPr>
                        <w:t xml:space="preserve">(m): </w:t>
                      </w:r>
                      <w:r w:rsidRPr="007C6088">
                        <w:rPr>
                          <w:rFonts w:asciiTheme="minorEastAsia" w:hAnsiTheme="minorEastAsia" w:hint="eastAsia"/>
                          <w:lang w:eastAsia="zh-CN"/>
                        </w:rPr>
                        <w:t>4</w:t>
                      </w:r>
                      <w:r w:rsidRPr="007C6088">
                        <w:rPr>
                          <w:rFonts w:asciiTheme="minorEastAsia" w:hAnsiTheme="minorEastAsia"/>
                          <w:lang w:eastAsia="zh-CN"/>
                        </w:rPr>
                        <w:t>2</w:t>
                      </w:r>
                      <w:r>
                        <w:rPr>
                          <w:rFonts w:asciiTheme="minorEastAsia" w:hAnsiTheme="minorEastAsia"/>
                          <w:lang w:eastAsia="zh-CN"/>
                        </w:rPr>
                        <w:t>5</w:t>
                      </w:r>
                      <w:r w:rsidRPr="007C6088">
                        <w:rPr>
                          <w:rFonts w:asciiTheme="minorEastAsia" w:hAnsiTheme="minorEastAsia"/>
                          <w:lang w:eastAsia="zh-CN"/>
                        </w:rPr>
                        <w:t>0-</w:t>
                      </w:r>
                      <w:r>
                        <w:rPr>
                          <w:rFonts w:asciiTheme="minorEastAsia" w:hAnsiTheme="minorEastAsia"/>
                          <w:lang w:eastAsia="zh-CN"/>
                        </w:rPr>
                        <w:t>6398.39</w:t>
                      </w:r>
                    </w:p>
                    <w:p w14:paraId="4F9E14E8" w14:textId="77777777" w:rsidR="00A1010D" w:rsidRPr="007C6088" w:rsidRDefault="00A1010D" w:rsidP="00A1010D">
                      <w:pPr>
                        <w:spacing w:line="264" w:lineRule="auto"/>
                        <w:rPr>
                          <w:rFonts w:asciiTheme="minorEastAsia" w:hAnsiTheme="minorEastAsia"/>
                          <w:lang w:eastAsia="zh-CN"/>
                        </w:rPr>
                      </w:pPr>
                      <w:r w:rsidRPr="007C6088">
                        <w:rPr>
                          <w:rFonts w:asciiTheme="minorEastAsia" w:hAnsiTheme="minorEastAsia"/>
                          <w:lang w:eastAsia="zh-CN"/>
                        </w:rPr>
                        <w:t>套管外径</w:t>
                      </w:r>
                      <w:r w:rsidRPr="007C6088">
                        <w:rPr>
                          <w:rFonts w:asciiTheme="minorEastAsia" w:hAnsiTheme="minorEastAsia"/>
                          <w:lang w:eastAsia="zh-CN"/>
                        </w:rPr>
                        <w:t>(mm):114.3</w:t>
                      </w:r>
                    </w:p>
                    <w:p w14:paraId="7E94ED82" w14:textId="77777777" w:rsidR="00A1010D" w:rsidRPr="007C6088" w:rsidRDefault="00A1010D" w:rsidP="00A1010D">
                      <w:pPr>
                        <w:spacing w:line="264" w:lineRule="auto"/>
                        <w:rPr>
                          <w:rFonts w:asciiTheme="minorEastAsia" w:hAnsiTheme="minorEastAsia"/>
                          <w:lang w:eastAsia="zh-CN"/>
                        </w:rPr>
                      </w:pPr>
                      <w:r w:rsidRPr="007C6088">
                        <w:rPr>
                          <w:rFonts w:asciiTheme="minorEastAsia" w:hAnsiTheme="minorEastAsia"/>
                          <w:lang w:eastAsia="zh-CN"/>
                        </w:rPr>
                        <w:t>套管下深</w:t>
                      </w:r>
                      <w:r w:rsidRPr="007C6088">
                        <w:rPr>
                          <w:rFonts w:asciiTheme="minorEastAsia" w:hAnsiTheme="minorEastAsia"/>
                          <w:lang w:eastAsia="zh-CN"/>
                        </w:rPr>
                        <w:t>(m):</w:t>
                      </w:r>
                      <w:r>
                        <w:rPr>
                          <w:rFonts w:asciiTheme="minorEastAsia" w:hAnsiTheme="minorEastAsia"/>
                          <w:lang w:eastAsia="zh-CN"/>
                        </w:rPr>
                        <w:t>3950</w:t>
                      </w:r>
                      <w:r w:rsidRPr="007C6088">
                        <w:rPr>
                          <w:rFonts w:asciiTheme="minorEastAsia" w:hAnsiTheme="minorEastAsia"/>
                          <w:lang w:eastAsia="zh-CN"/>
                        </w:rPr>
                        <w:t>-</w:t>
                      </w:r>
                      <w:r>
                        <w:rPr>
                          <w:rFonts w:asciiTheme="minorEastAsia" w:hAnsiTheme="minorEastAsia"/>
                          <w:lang w:eastAsia="zh-CN"/>
                        </w:rPr>
                        <w:t>6395</w:t>
                      </w:r>
                    </w:p>
                    <w:p w14:paraId="32687D47" w14:textId="77777777" w:rsidR="00A1010D" w:rsidRPr="007C6088" w:rsidRDefault="00A1010D" w:rsidP="00A1010D">
                      <w:pPr>
                        <w:spacing w:line="264" w:lineRule="auto"/>
                        <w:rPr>
                          <w:rFonts w:asciiTheme="minorEastAsia" w:hAnsiTheme="minorEastAsia"/>
                          <w:lang w:eastAsia="zh-CN"/>
                        </w:rPr>
                      </w:pPr>
                    </w:p>
                    <w:p w14:paraId="6D9AD9BE" w14:textId="77777777" w:rsidR="00A1010D" w:rsidRPr="007C6088" w:rsidRDefault="00A1010D" w:rsidP="00A1010D">
                      <w:pPr>
                        <w:spacing w:line="264" w:lineRule="auto"/>
                        <w:rPr>
                          <w:rFonts w:asciiTheme="minorEastAsia" w:hAnsiTheme="minorEastAsia"/>
                          <w:lang w:eastAsia="zh-CN"/>
                        </w:rPr>
                      </w:pPr>
                      <w:proofErr w:type="gramStart"/>
                      <w:r w:rsidRPr="007C6088">
                        <w:rPr>
                          <w:rFonts w:asciiTheme="minorEastAsia" w:hAnsiTheme="minorEastAsia"/>
                          <w:lang w:eastAsia="zh-CN"/>
                        </w:rPr>
                        <w:t>水泥返高</w:t>
                      </w:r>
                      <w:proofErr w:type="gramEnd"/>
                      <w:r w:rsidRPr="007C6088">
                        <w:rPr>
                          <w:rFonts w:asciiTheme="minorEastAsia" w:hAnsiTheme="minorEastAsia"/>
                          <w:lang w:eastAsia="zh-CN"/>
                        </w:rPr>
                        <w:t>(m):</w:t>
                      </w:r>
                      <w:r w:rsidRPr="007C6088">
                        <w:rPr>
                          <w:rFonts w:asciiTheme="minorEastAsia" w:hAnsiTheme="minorEastAsia" w:hint="eastAsia"/>
                          <w:lang w:eastAsia="zh-CN"/>
                        </w:rPr>
                        <w:t>悬挂器</w:t>
                      </w:r>
                    </w:p>
                    <w:p w14:paraId="68A03CC4" w14:textId="77777777" w:rsidR="00A1010D" w:rsidRPr="002438B6" w:rsidRDefault="00A1010D" w:rsidP="00A1010D">
                      <w:pPr>
                        <w:rPr>
                          <w:sz w:val="20"/>
                          <w:lang w:eastAsia="zh-CN"/>
                        </w:rPr>
                      </w:pPr>
                    </w:p>
                  </w:txbxContent>
                </v:textbox>
              </v:shape>
            </w:pict>
          </mc:Fallback>
        </mc:AlternateContent>
      </w:r>
      <w:r w:rsidRPr="00771A28">
        <w:rPr>
          <w:rFonts w:ascii="Times New Roman" w:hAnsi="Times New Roman"/>
          <w:noProof/>
          <w:sz w:val="24"/>
        </w:rPr>
        <mc:AlternateContent>
          <mc:Choice Requires="wps">
            <w:drawing>
              <wp:anchor distT="0" distB="0" distL="114300" distR="114300" simplePos="0" relativeHeight="252164096" behindDoc="0" locked="0" layoutInCell="1" allowOverlap="1" wp14:anchorId="3449AF0D" wp14:editId="09CD64E3">
                <wp:simplePos x="0" y="0"/>
                <wp:positionH relativeFrom="column">
                  <wp:posOffset>3257550</wp:posOffset>
                </wp:positionH>
                <wp:positionV relativeFrom="paragraph">
                  <wp:posOffset>457200</wp:posOffset>
                </wp:positionV>
                <wp:extent cx="2571750" cy="2838450"/>
                <wp:effectExtent l="0" t="0" r="0" b="0"/>
                <wp:wrapNone/>
                <wp:docPr id="91922" name="文本框 91922"/>
                <wp:cNvGraphicFramePr/>
                <a:graphic xmlns:a="http://schemas.openxmlformats.org/drawingml/2006/main">
                  <a:graphicData uri="http://schemas.microsoft.com/office/word/2010/wordprocessingShape">
                    <wps:wsp>
                      <wps:cNvSpPr txBox="1"/>
                      <wps:spPr>
                        <a:xfrm>
                          <a:off x="0" y="0"/>
                          <a:ext cx="2571750" cy="2838450"/>
                        </a:xfrm>
                        <a:prstGeom prst="rect">
                          <a:avLst/>
                        </a:prstGeom>
                        <a:solidFill>
                          <a:schemeClr val="lt1"/>
                        </a:solidFill>
                        <a:ln w="6350">
                          <a:noFill/>
                        </a:ln>
                      </wps:spPr>
                      <wps:txbx>
                        <w:txbxContent>
                          <w:p w14:paraId="76A829A0" w14:textId="77777777" w:rsidR="00A1010D" w:rsidRPr="00C92B27" w:rsidRDefault="00A1010D" w:rsidP="00A1010D">
                            <w:pPr>
                              <w:rPr>
                                <w:rStyle w:val="CharCharChar2"/>
                                <w:i/>
                                <w:iCs/>
                                <w:lang w:eastAsia="zh-CN"/>
                              </w:rPr>
                            </w:pPr>
                            <w:r w:rsidRPr="00C92B27">
                              <w:rPr>
                                <w:rStyle w:val="CharCharChar2"/>
                                <w:i/>
                                <w:iCs/>
                                <w:lang w:eastAsia="zh-CN"/>
                              </w:rPr>
                              <w:t>二开（原井眼）：</w:t>
                            </w:r>
                          </w:p>
                          <w:p w14:paraId="2C51E745" w14:textId="77777777" w:rsidR="00A1010D" w:rsidRPr="00C92B27" w:rsidRDefault="00A1010D" w:rsidP="00A1010D">
                            <w:pPr>
                              <w:rPr>
                                <w:rStyle w:val="CharCharChar2"/>
                                <w:i/>
                                <w:iCs/>
                                <w:lang w:eastAsia="zh-CN"/>
                              </w:rPr>
                            </w:pPr>
                            <w:r w:rsidRPr="00C92B27">
                              <w:rPr>
                                <w:rStyle w:val="CharCharChar2"/>
                                <w:i/>
                                <w:iCs/>
                                <w:lang w:eastAsia="zh-CN"/>
                              </w:rPr>
                              <w:t>井眼直径(mm):314.1</w:t>
                            </w:r>
                          </w:p>
                          <w:p w14:paraId="5D221D8D" w14:textId="77777777" w:rsidR="00A1010D" w:rsidRPr="00C92B27" w:rsidRDefault="00A1010D" w:rsidP="00A1010D">
                            <w:pPr>
                              <w:rPr>
                                <w:rStyle w:val="CharCharChar2"/>
                                <w:i/>
                                <w:iCs/>
                                <w:lang w:eastAsia="zh-CN"/>
                              </w:rPr>
                            </w:pPr>
                            <w:r w:rsidRPr="00C92B27">
                              <w:rPr>
                                <w:rStyle w:val="CharCharChar2"/>
                                <w:i/>
                                <w:iCs/>
                                <w:lang w:eastAsia="zh-CN"/>
                              </w:rPr>
                              <w:t>所钻深度(m):4136</w:t>
                            </w:r>
                          </w:p>
                          <w:p w14:paraId="00D4A21D" w14:textId="77777777" w:rsidR="00A1010D" w:rsidRPr="00C92B27" w:rsidRDefault="00A1010D" w:rsidP="00A1010D">
                            <w:pPr>
                              <w:rPr>
                                <w:rStyle w:val="CharCharChar2"/>
                                <w:i/>
                                <w:iCs/>
                                <w:lang w:eastAsia="zh-CN"/>
                              </w:rPr>
                            </w:pPr>
                            <w:r w:rsidRPr="00C92B27">
                              <w:rPr>
                                <w:rStyle w:val="CharCharChar2"/>
                                <w:i/>
                                <w:iCs/>
                                <w:lang w:eastAsia="zh-CN"/>
                              </w:rPr>
                              <w:t>套管外径(mm):273.1</w:t>
                            </w:r>
                          </w:p>
                          <w:p w14:paraId="785BD79F" w14:textId="77777777" w:rsidR="00A1010D" w:rsidRPr="00C92B27" w:rsidRDefault="00A1010D" w:rsidP="00A1010D">
                            <w:pPr>
                              <w:rPr>
                                <w:rStyle w:val="CharCharChar2"/>
                                <w:i/>
                                <w:iCs/>
                                <w:lang w:eastAsia="zh-CN"/>
                              </w:rPr>
                            </w:pPr>
                            <w:r w:rsidRPr="00C92B27">
                              <w:rPr>
                                <w:rStyle w:val="CharCharChar2"/>
                                <w:i/>
                                <w:iCs/>
                                <w:lang w:eastAsia="zh-CN"/>
                              </w:rPr>
                              <w:t>套管下深(m):4134.14</w:t>
                            </w:r>
                          </w:p>
                          <w:p w14:paraId="766BEB97" w14:textId="77777777" w:rsidR="00A1010D" w:rsidRPr="00C92B27" w:rsidRDefault="00A1010D" w:rsidP="00A1010D">
                            <w:pPr>
                              <w:rPr>
                                <w:rStyle w:val="CharCharChar2"/>
                                <w:i/>
                                <w:iCs/>
                                <w:lang w:eastAsia="zh-CN"/>
                              </w:rPr>
                            </w:pPr>
                            <w:r w:rsidRPr="00C92B27">
                              <w:rPr>
                                <w:rStyle w:val="CharCharChar2"/>
                                <w:i/>
                                <w:iCs/>
                                <w:lang w:eastAsia="zh-CN"/>
                              </w:rPr>
                              <w:t>水泥返高(m):地面</w:t>
                            </w:r>
                          </w:p>
                          <w:p w14:paraId="2539FCC3" w14:textId="77777777" w:rsidR="00A1010D" w:rsidRPr="00C92B27" w:rsidRDefault="00A1010D" w:rsidP="00A1010D">
                            <w:pPr>
                              <w:rPr>
                                <w:rStyle w:val="CharCharChar2"/>
                                <w:i/>
                                <w:iCs/>
                                <w:lang w:eastAsia="zh-CN"/>
                              </w:rPr>
                            </w:pPr>
                          </w:p>
                          <w:p w14:paraId="3CA296E3" w14:textId="77777777" w:rsidR="00A1010D" w:rsidRPr="00C92B27" w:rsidRDefault="00A1010D" w:rsidP="00A1010D">
                            <w:pPr>
                              <w:rPr>
                                <w:rStyle w:val="CharCharChar2"/>
                                <w:i/>
                                <w:iCs/>
                                <w:lang w:eastAsia="zh-CN"/>
                              </w:rPr>
                            </w:pPr>
                            <w:r w:rsidRPr="00C92B27">
                              <w:rPr>
                                <w:rStyle w:val="CharCharChar2"/>
                                <w:i/>
                                <w:iCs/>
                                <w:lang w:eastAsia="zh-CN"/>
                              </w:rPr>
                              <w:t>三开（原井眼）：</w:t>
                            </w:r>
                            <w:r w:rsidRPr="00C92B27">
                              <w:rPr>
                                <w:rStyle w:val="CharCharChar2"/>
                                <w:rFonts w:hint="eastAsia"/>
                                <w:i/>
                                <w:iCs/>
                                <w:lang w:eastAsia="zh-CN"/>
                              </w:rPr>
                              <w:t xml:space="preserve"> </w:t>
                            </w:r>
                            <w:r w:rsidRPr="00C92B27">
                              <w:rPr>
                                <w:rStyle w:val="CharCharChar2"/>
                                <w:i/>
                                <w:iCs/>
                                <w:lang w:eastAsia="zh-CN"/>
                              </w:rPr>
                              <w:t xml:space="preserve">            </w:t>
                            </w:r>
                          </w:p>
                          <w:p w14:paraId="44835855" w14:textId="77777777" w:rsidR="00A1010D" w:rsidRPr="00C92B27" w:rsidRDefault="00A1010D" w:rsidP="00A1010D">
                            <w:pPr>
                              <w:rPr>
                                <w:rStyle w:val="CharCharChar2"/>
                                <w:i/>
                                <w:iCs/>
                                <w:lang w:eastAsia="zh-CN"/>
                              </w:rPr>
                            </w:pPr>
                            <w:r w:rsidRPr="00C92B27">
                              <w:rPr>
                                <w:rStyle w:val="CharCharChar2"/>
                                <w:i/>
                                <w:iCs/>
                                <w:lang w:eastAsia="zh-CN"/>
                              </w:rPr>
                              <w:t>井眼直径(mm):241.3</w:t>
                            </w:r>
                          </w:p>
                          <w:p w14:paraId="7DE094DC" w14:textId="77777777" w:rsidR="00A1010D" w:rsidRPr="00C92B27" w:rsidRDefault="00A1010D" w:rsidP="00A1010D">
                            <w:pPr>
                              <w:rPr>
                                <w:rStyle w:val="CharCharChar2"/>
                                <w:i/>
                                <w:iCs/>
                                <w:lang w:eastAsia="zh-CN"/>
                              </w:rPr>
                            </w:pPr>
                            <w:r w:rsidRPr="00C92B27">
                              <w:rPr>
                                <w:rStyle w:val="CharCharChar2"/>
                                <w:i/>
                                <w:iCs/>
                                <w:lang w:eastAsia="zh-CN"/>
                              </w:rPr>
                              <w:t>所钻深度(m): 6382</w:t>
                            </w:r>
                          </w:p>
                          <w:p w14:paraId="2BBBAFEA" w14:textId="77777777" w:rsidR="00A1010D" w:rsidRPr="00C92B27" w:rsidRDefault="00A1010D" w:rsidP="00A1010D">
                            <w:pPr>
                              <w:rPr>
                                <w:rStyle w:val="CharCharChar2"/>
                                <w:i/>
                                <w:iCs/>
                                <w:lang w:eastAsia="zh-CN"/>
                              </w:rPr>
                            </w:pPr>
                            <w:r w:rsidRPr="00C92B27">
                              <w:rPr>
                                <w:rStyle w:val="CharCharChar2"/>
                                <w:i/>
                                <w:iCs/>
                                <w:lang w:eastAsia="zh-CN"/>
                              </w:rPr>
                              <w:t>套管外径(mm):177.8</w:t>
                            </w:r>
                          </w:p>
                          <w:p w14:paraId="5A585E60" w14:textId="77777777" w:rsidR="00A1010D" w:rsidRPr="00C92B27" w:rsidRDefault="00A1010D" w:rsidP="00A1010D">
                            <w:pPr>
                              <w:rPr>
                                <w:rStyle w:val="CharCharChar2"/>
                                <w:i/>
                                <w:iCs/>
                                <w:lang w:eastAsia="zh-CN"/>
                              </w:rPr>
                            </w:pPr>
                            <w:r w:rsidRPr="00C92B27">
                              <w:rPr>
                                <w:rStyle w:val="CharCharChar2"/>
                                <w:i/>
                                <w:iCs/>
                                <w:lang w:eastAsia="zh-CN"/>
                              </w:rPr>
                              <w:t>套管下深(m):6382</w:t>
                            </w:r>
                          </w:p>
                          <w:p w14:paraId="0B2975D3" w14:textId="77777777" w:rsidR="00A1010D" w:rsidRPr="00C92B27" w:rsidRDefault="00A1010D" w:rsidP="00A1010D">
                            <w:pPr>
                              <w:rPr>
                                <w:rStyle w:val="CharCharChar2"/>
                                <w:i/>
                                <w:iCs/>
                              </w:rPr>
                            </w:pPr>
                            <w:r w:rsidRPr="00C92B27">
                              <w:rPr>
                                <w:rStyle w:val="CharCharChar2"/>
                                <w:i/>
                                <w:iCs/>
                              </w:rPr>
                              <w:t>水泥返高(m):地面</w:t>
                            </w:r>
                          </w:p>
                          <w:p w14:paraId="5099D72C" w14:textId="77777777" w:rsidR="00A1010D" w:rsidRPr="00C92B27" w:rsidRDefault="00A1010D" w:rsidP="00A1010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9AF0D" id="文本框 91922" o:spid="_x0000_s1056" type="#_x0000_t202" style="position:absolute;margin-left:256.5pt;margin-top:36pt;width:202.5pt;height:223.5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" fillcolor="white [3201]" stroked="f" strokeweight=".5pt">
                <v:textbox>
                  <w:txbxContent>
                    <w:p w14:paraId="76A829A0" w14:textId="77777777" w:rsidR="00A1010D" w:rsidRPr="00C92B27" w:rsidRDefault="00A1010D" w:rsidP="00A1010D">
                      <w:pPr>
                        <w:rPr>
                          <w:rStyle w:val="CharCharChar2"/>
                          <w:i/>
                          <w:iCs/>
                          <w:lang w:eastAsia="zh-CN"/>
                        </w:rPr>
                      </w:pPr>
                      <w:r w:rsidRPr="00C92B27">
                        <w:rPr>
                          <w:rStyle w:val="CharCharChar2"/>
                          <w:i/>
                          <w:iCs/>
                          <w:lang w:eastAsia="zh-CN"/>
                        </w:rPr>
                        <w:t>二开（原井眼）：</w:t>
                      </w:r>
                    </w:p>
                    <w:p w14:paraId="2C51E745" w14:textId="77777777" w:rsidR="00A1010D" w:rsidRPr="00C92B27" w:rsidRDefault="00A1010D" w:rsidP="00A1010D">
                      <w:pPr>
                        <w:rPr>
                          <w:rStyle w:val="CharCharChar2"/>
                          <w:i/>
                          <w:iCs/>
                          <w:lang w:eastAsia="zh-CN"/>
                        </w:rPr>
                      </w:pPr>
                      <w:r w:rsidRPr="00C92B27">
                        <w:rPr>
                          <w:rStyle w:val="CharCharChar2"/>
                          <w:i/>
                          <w:iCs/>
                          <w:lang w:eastAsia="zh-CN"/>
                        </w:rPr>
                        <w:t>井眼直径(mm):314.1</w:t>
                      </w:r>
                    </w:p>
                    <w:p w14:paraId="5D221D8D" w14:textId="77777777" w:rsidR="00A1010D" w:rsidRPr="00C92B27" w:rsidRDefault="00A1010D" w:rsidP="00A1010D">
                      <w:pPr>
                        <w:rPr>
                          <w:rStyle w:val="CharCharChar2"/>
                          <w:i/>
                          <w:iCs/>
                          <w:lang w:eastAsia="zh-CN"/>
                        </w:rPr>
                      </w:pPr>
                      <w:r w:rsidRPr="00C92B27">
                        <w:rPr>
                          <w:rStyle w:val="CharCharChar2"/>
                          <w:i/>
                          <w:iCs/>
                          <w:lang w:eastAsia="zh-CN"/>
                        </w:rPr>
                        <w:t>所钻深度(m):4136</w:t>
                      </w:r>
                    </w:p>
                    <w:p w14:paraId="00D4A21D" w14:textId="77777777" w:rsidR="00A1010D" w:rsidRPr="00C92B27" w:rsidRDefault="00A1010D" w:rsidP="00A1010D">
                      <w:pPr>
                        <w:rPr>
                          <w:rStyle w:val="CharCharChar2"/>
                          <w:i/>
                          <w:iCs/>
                          <w:lang w:eastAsia="zh-CN"/>
                        </w:rPr>
                      </w:pPr>
                      <w:r w:rsidRPr="00C92B27">
                        <w:rPr>
                          <w:rStyle w:val="CharCharChar2"/>
                          <w:i/>
                          <w:iCs/>
                          <w:lang w:eastAsia="zh-CN"/>
                        </w:rPr>
                        <w:t>套管外径(mm):273.1</w:t>
                      </w:r>
                    </w:p>
                    <w:p w14:paraId="785BD79F" w14:textId="77777777" w:rsidR="00A1010D" w:rsidRPr="00C92B27" w:rsidRDefault="00A1010D" w:rsidP="00A1010D">
                      <w:pPr>
                        <w:rPr>
                          <w:rStyle w:val="CharCharChar2"/>
                          <w:i/>
                          <w:iCs/>
                          <w:lang w:eastAsia="zh-CN"/>
                        </w:rPr>
                      </w:pPr>
                      <w:r w:rsidRPr="00C92B27">
                        <w:rPr>
                          <w:rStyle w:val="CharCharChar2"/>
                          <w:i/>
                          <w:iCs/>
                          <w:lang w:eastAsia="zh-CN"/>
                        </w:rPr>
                        <w:t>套管下深(m):4134.14</w:t>
                      </w:r>
                    </w:p>
                    <w:p w14:paraId="766BEB97" w14:textId="77777777" w:rsidR="00A1010D" w:rsidRPr="00C92B27" w:rsidRDefault="00A1010D" w:rsidP="00A1010D">
                      <w:pPr>
                        <w:rPr>
                          <w:rStyle w:val="CharCharChar2"/>
                          <w:i/>
                          <w:iCs/>
                          <w:lang w:eastAsia="zh-CN"/>
                        </w:rPr>
                      </w:pPr>
                      <w:r w:rsidRPr="00C92B27">
                        <w:rPr>
                          <w:rStyle w:val="CharCharChar2"/>
                          <w:i/>
                          <w:iCs/>
                          <w:lang w:eastAsia="zh-CN"/>
                        </w:rPr>
                        <w:t>水泥返高(m):地面</w:t>
                      </w:r>
                    </w:p>
                    <w:p w14:paraId="2539FCC3" w14:textId="77777777" w:rsidR="00A1010D" w:rsidRPr="00C92B27" w:rsidRDefault="00A1010D" w:rsidP="00A1010D">
                      <w:pPr>
                        <w:rPr>
                          <w:rStyle w:val="CharCharChar2"/>
                          <w:i/>
                          <w:iCs/>
                          <w:lang w:eastAsia="zh-CN"/>
                        </w:rPr>
                      </w:pPr>
                    </w:p>
                    <w:p w14:paraId="3CA296E3" w14:textId="77777777" w:rsidR="00A1010D" w:rsidRPr="00C92B27" w:rsidRDefault="00A1010D" w:rsidP="00A1010D">
                      <w:pPr>
                        <w:rPr>
                          <w:rStyle w:val="CharCharChar2"/>
                          <w:i/>
                          <w:iCs/>
                          <w:lang w:eastAsia="zh-CN"/>
                        </w:rPr>
                      </w:pPr>
                      <w:r w:rsidRPr="00C92B27">
                        <w:rPr>
                          <w:rStyle w:val="CharCharChar2"/>
                          <w:i/>
                          <w:iCs/>
                          <w:lang w:eastAsia="zh-CN"/>
                        </w:rPr>
                        <w:t>三开（原井眼）：</w:t>
                      </w:r>
                      <w:r w:rsidRPr="00C92B27">
                        <w:rPr>
                          <w:rStyle w:val="CharCharChar2"/>
                          <w:rFonts w:hint="eastAsia"/>
                          <w:i/>
                          <w:iCs/>
                          <w:lang w:eastAsia="zh-CN"/>
                        </w:rPr>
                        <w:t xml:space="preserve"> </w:t>
                      </w:r>
                      <w:r w:rsidRPr="00C92B27">
                        <w:rPr>
                          <w:rStyle w:val="CharCharChar2"/>
                          <w:i/>
                          <w:iCs/>
                          <w:lang w:eastAsia="zh-CN"/>
                        </w:rPr>
                        <w:t xml:space="preserve">            </w:t>
                      </w:r>
                    </w:p>
                    <w:p w14:paraId="44835855" w14:textId="77777777" w:rsidR="00A1010D" w:rsidRPr="00C92B27" w:rsidRDefault="00A1010D" w:rsidP="00A1010D">
                      <w:pPr>
                        <w:rPr>
                          <w:rStyle w:val="CharCharChar2"/>
                          <w:i/>
                          <w:iCs/>
                          <w:lang w:eastAsia="zh-CN"/>
                        </w:rPr>
                      </w:pPr>
                      <w:r w:rsidRPr="00C92B27">
                        <w:rPr>
                          <w:rStyle w:val="CharCharChar2"/>
                          <w:i/>
                          <w:iCs/>
                          <w:lang w:eastAsia="zh-CN"/>
                        </w:rPr>
                        <w:t>井眼直径(mm):241.3</w:t>
                      </w:r>
                    </w:p>
                    <w:p w14:paraId="7DE094DC" w14:textId="77777777" w:rsidR="00A1010D" w:rsidRPr="00C92B27" w:rsidRDefault="00A1010D" w:rsidP="00A1010D">
                      <w:pPr>
                        <w:rPr>
                          <w:rStyle w:val="CharCharChar2"/>
                          <w:i/>
                          <w:iCs/>
                          <w:lang w:eastAsia="zh-CN"/>
                        </w:rPr>
                      </w:pPr>
                      <w:r w:rsidRPr="00C92B27">
                        <w:rPr>
                          <w:rStyle w:val="CharCharChar2"/>
                          <w:i/>
                          <w:iCs/>
                          <w:lang w:eastAsia="zh-CN"/>
                        </w:rPr>
                        <w:t>所钻深度(m): 6382</w:t>
                      </w:r>
                    </w:p>
                    <w:p w14:paraId="2BBBAFEA" w14:textId="77777777" w:rsidR="00A1010D" w:rsidRPr="00C92B27" w:rsidRDefault="00A1010D" w:rsidP="00A1010D">
                      <w:pPr>
                        <w:rPr>
                          <w:rStyle w:val="CharCharChar2"/>
                          <w:i/>
                          <w:iCs/>
                          <w:lang w:eastAsia="zh-CN"/>
                        </w:rPr>
                      </w:pPr>
                      <w:r w:rsidRPr="00C92B27">
                        <w:rPr>
                          <w:rStyle w:val="CharCharChar2"/>
                          <w:i/>
                          <w:iCs/>
                          <w:lang w:eastAsia="zh-CN"/>
                        </w:rPr>
                        <w:t>套管外径(mm):177.8</w:t>
                      </w:r>
                    </w:p>
                    <w:p w14:paraId="5A585E60" w14:textId="77777777" w:rsidR="00A1010D" w:rsidRPr="00C92B27" w:rsidRDefault="00A1010D" w:rsidP="00A1010D">
                      <w:pPr>
                        <w:rPr>
                          <w:rStyle w:val="CharCharChar2"/>
                          <w:i/>
                          <w:iCs/>
                          <w:lang w:eastAsia="zh-CN"/>
                        </w:rPr>
                      </w:pPr>
                      <w:r w:rsidRPr="00C92B27">
                        <w:rPr>
                          <w:rStyle w:val="CharCharChar2"/>
                          <w:i/>
                          <w:iCs/>
                          <w:lang w:eastAsia="zh-CN"/>
                        </w:rPr>
                        <w:t>套管下深(m):6382</w:t>
                      </w:r>
                    </w:p>
                    <w:p w14:paraId="0B2975D3" w14:textId="77777777" w:rsidR="00A1010D" w:rsidRPr="00C92B27" w:rsidRDefault="00A1010D" w:rsidP="00A1010D">
                      <w:pPr>
                        <w:rPr>
                          <w:rStyle w:val="CharCharChar2"/>
                          <w:i/>
                          <w:iCs/>
                        </w:rPr>
                      </w:pPr>
                      <w:proofErr w:type="spellStart"/>
                      <w:r w:rsidRPr="00C92B27">
                        <w:rPr>
                          <w:rStyle w:val="CharCharChar2"/>
                          <w:i/>
                          <w:iCs/>
                        </w:rPr>
                        <w:t>水泥返高</w:t>
                      </w:r>
                      <w:proofErr w:type="spellEnd"/>
                      <w:r w:rsidRPr="00C92B27">
                        <w:rPr>
                          <w:rStyle w:val="CharCharChar2"/>
                          <w:i/>
                          <w:iCs/>
                        </w:rPr>
                        <w:t>(m</w:t>
                      </w:r>
                      <w:proofErr w:type="gramStart"/>
                      <w:r w:rsidRPr="00C92B27">
                        <w:rPr>
                          <w:rStyle w:val="CharCharChar2"/>
                          <w:i/>
                          <w:iCs/>
                        </w:rPr>
                        <w:t>):</w:t>
                      </w:r>
                      <w:proofErr w:type="spellStart"/>
                      <w:r w:rsidRPr="00C92B27">
                        <w:rPr>
                          <w:rStyle w:val="CharCharChar2"/>
                          <w:i/>
                          <w:iCs/>
                        </w:rPr>
                        <w:t>地面</w:t>
                      </w:r>
                      <w:proofErr w:type="spellEnd"/>
                      <w:proofErr w:type="gramEnd"/>
                    </w:p>
                    <w:p w14:paraId="5099D72C" w14:textId="77777777" w:rsidR="00A1010D" w:rsidRPr="00C92B27" w:rsidRDefault="00A1010D" w:rsidP="00A1010D"/>
                  </w:txbxContent>
                </v:textbox>
              </v:shape>
            </w:pict>
          </mc:Fallback>
        </mc:AlternateContent>
      </w:r>
      <w:r w:rsidRPr="00771A28">
        <w:rPr>
          <w:rFonts w:ascii="Times New Roman" w:hAnsi="Times New Roman"/>
          <w:noProof/>
          <w:sz w:val="24"/>
        </w:rPr>
        <mc:AlternateContent>
          <mc:Choice Requires="wps">
            <w:drawing>
              <wp:anchor distT="0" distB="0" distL="114300" distR="114300" simplePos="0" relativeHeight="252162048" behindDoc="0" locked="0" layoutInCell="1" allowOverlap="1" wp14:anchorId="27A3FFCE" wp14:editId="5999432C">
                <wp:simplePos x="0" y="0"/>
                <wp:positionH relativeFrom="column">
                  <wp:posOffset>1456690</wp:posOffset>
                </wp:positionH>
                <wp:positionV relativeFrom="paragraph">
                  <wp:posOffset>457200</wp:posOffset>
                </wp:positionV>
                <wp:extent cx="1905000" cy="2771775"/>
                <wp:effectExtent l="0" t="0" r="19050" b="28575"/>
                <wp:wrapNone/>
                <wp:docPr id="3828" name="Text Box 2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2771775"/>
                        </a:xfrm>
                        <a:prstGeom prst="rect">
                          <a:avLst/>
                        </a:prstGeom>
                        <a:noFill/>
                        <a:ln w="9525">
                          <a:solidFill>
                            <a:srgbClr val="FFFFFF"/>
                          </a:solidFill>
                          <a:miter lim="800000"/>
                          <a:headEnd/>
                          <a:tailEnd/>
                        </a:ln>
                      </wps:spPr>
                      <wps:txbx>
                        <w:txbxContent>
                          <w:p w14:paraId="1CF404E2" w14:textId="77777777" w:rsidR="00A1010D" w:rsidRPr="00C92B27" w:rsidRDefault="00A1010D" w:rsidP="00A1010D">
                            <w:pPr>
                              <w:rPr>
                                <w:rStyle w:val="CharCharChar2"/>
                                <w:i/>
                                <w:iCs/>
                                <w:lang w:eastAsia="zh-CN"/>
                              </w:rPr>
                            </w:pPr>
                            <w:r w:rsidRPr="00C92B27">
                              <w:rPr>
                                <w:rStyle w:val="CharCharChar2"/>
                                <w:i/>
                                <w:iCs/>
                                <w:lang w:eastAsia="zh-CN"/>
                              </w:rPr>
                              <w:t>导管（原井眼）：</w:t>
                            </w:r>
                          </w:p>
                          <w:p w14:paraId="586C0E31" w14:textId="77777777" w:rsidR="00A1010D" w:rsidRPr="00C92B27" w:rsidRDefault="00A1010D" w:rsidP="00A1010D">
                            <w:pPr>
                              <w:rPr>
                                <w:rStyle w:val="CharCharChar2"/>
                                <w:i/>
                                <w:iCs/>
                                <w:lang w:eastAsia="zh-CN"/>
                              </w:rPr>
                            </w:pPr>
                            <w:r w:rsidRPr="00C92B27">
                              <w:rPr>
                                <w:rStyle w:val="CharCharChar2"/>
                                <w:i/>
                                <w:iCs/>
                                <w:lang w:eastAsia="zh-CN"/>
                              </w:rPr>
                              <w:t>井眼直径(mm):660.4</w:t>
                            </w:r>
                          </w:p>
                          <w:p w14:paraId="44696191" w14:textId="77777777" w:rsidR="00A1010D" w:rsidRPr="00C92B27" w:rsidRDefault="00A1010D" w:rsidP="00A1010D">
                            <w:pPr>
                              <w:rPr>
                                <w:rStyle w:val="CharCharChar2"/>
                                <w:i/>
                                <w:iCs/>
                                <w:lang w:eastAsia="zh-CN"/>
                              </w:rPr>
                            </w:pPr>
                            <w:r w:rsidRPr="00C92B27">
                              <w:rPr>
                                <w:rStyle w:val="CharCharChar2"/>
                                <w:i/>
                                <w:iCs/>
                                <w:lang w:eastAsia="zh-CN"/>
                              </w:rPr>
                              <w:t>所钻深度(m):22.3</w:t>
                            </w:r>
                          </w:p>
                          <w:p w14:paraId="19D0C382" w14:textId="77777777" w:rsidR="00A1010D" w:rsidRPr="00C92B27" w:rsidRDefault="00A1010D" w:rsidP="00A1010D">
                            <w:pPr>
                              <w:rPr>
                                <w:rStyle w:val="CharCharChar2"/>
                                <w:i/>
                                <w:iCs/>
                                <w:lang w:eastAsia="zh-CN"/>
                              </w:rPr>
                            </w:pPr>
                            <w:r w:rsidRPr="00C92B27">
                              <w:rPr>
                                <w:rStyle w:val="CharCharChar2"/>
                                <w:i/>
                                <w:iCs/>
                                <w:lang w:eastAsia="zh-CN"/>
                              </w:rPr>
                              <w:t>套管外径(mm):508</w:t>
                            </w:r>
                          </w:p>
                          <w:p w14:paraId="78E8FECE" w14:textId="77777777" w:rsidR="00A1010D" w:rsidRPr="00C92B27" w:rsidRDefault="00A1010D" w:rsidP="00A1010D">
                            <w:pPr>
                              <w:rPr>
                                <w:rStyle w:val="CharCharChar2"/>
                                <w:i/>
                                <w:iCs/>
                                <w:lang w:eastAsia="zh-CN"/>
                              </w:rPr>
                            </w:pPr>
                            <w:r w:rsidRPr="00C92B27">
                              <w:rPr>
                                <w:rStyle w:val="CharCharChar2"/>
                                <w:i/>
                                <w:iCs/>
                                <w:lang w:eastAsia="zh-CN"/>
                              </w:rPr>
                              <w:t>套管下深(m):22.3</w:t>
                            </w:r>
                          </w:p>
                          <w:p w14:paraId="1D8427F6" w14:textId="77777777" w:rsidR="00A1010D" w:rsidRPr="00C92B27" w:rsidRDefault="00A1010D" w:rsidP="00A1010D">
                            <w:pPr>
                              <w:rPr>
                                <w:rStyle w:val="CharCharChar2"/>
                                <w:i/>
                                <w:iCs/>
                                <w:lang w:eastAsia="zh-CN"/>
                              </w:rPr>
                            </w:pPr>
                            <w:r w:rsidRPr="00C92B27">
                              <w:rPr>
                                <w:rStyle w:val="CharCharChar2"/>
                                <w:i/>
                                <w:iCs/>
                                <w:lang w:eastAsia="zh-CN"/>
                              </w:rPr>
                              <w:t>水泥返高(m):地面</w:t>
                            </w:r>
                          </w:p>
                          <w:p w14:paraId="71FDDD68" w14:textId="77777777" w:rsidR="00A1010D" w:rsidRPr="00C92B27" w:rsidRDefault="00A1010D" w:rsidP="00A1010D">
                            <w:pPr>
                              <w:rPr>
                                <w:rStyle w:val="CharCharChar2"/>
                                <w:i/>
                                <w:iCs/>
                                <w:lang w:eastAsia="zh-CN"/>
                              </w:rPr>
                            </w:pPr>
                          </w:p>
                          <w:p w14:paraId="3323E534" w14:textId="77777777" w:rsidR="00A1010D" w:rsidRPr="00C92B27" w:rsidRDefault="00A1010D" w:rsidP="00A1010D">
                            <w:pPr>
                              <w:rPr>
                                <w:rStyle w:val="CharCharChar2"/>
                                <w:i/>
                                <w:iCs/>
                                <w:lang w:eastAsia="zh-CN"/>
                              </w:rPr>
                            </w:pPr>
                            <w:r w:rsidRPr="00C92B27">
                              <w:rPr>
                                <w:rStyle w:val="CharCharChar2"/>
                                <w:i/>
                                <w:iCs/>
                                <w:lang w:eastAsia="zh-CN"/>
                              </w:rPr>
                              <w:t>一开（原井眼）：</w:t>
                            </w:r>
                          </w:p>
                          <w:p w14:paraId="031CD0A3" w14:textId="77777777" w:rsidR="00A1010D" w:rsidRPr="00C92B27" w:rsidRDefault="00A1010D" w:rsidP="00A1010D">
                            <w:pPr>
                              <w:rPr>
                                <w:rStyle w:val="CharCharChar2"/>
                                <w:i/>
                                <w:iCs/>
                                <w:lang w:eastAsia="zh-CN"/>
                              </w:rPr>
                            </w:pPr>
                            <w:r w:rsidRPr="00C92B27">
                              <w:rPr>
                                <w:rStyle w:val="CharCharChar2"/>
                                <w:i/>
                                <w:iCs/>
                                <w:lang w:eastAsia="zh-CN"/>
                              </w:rPr>
                              <w:t>井眼直径(mm):444.5</w:t>
                            </w:r>
                          </w:p>
                          <w:p w14:paraId="037CC167" w14:textId="77777777" w:rsidR="00A1010D" w:rsidRPr="00C92B27" w:rsidRDefault="00A1010D" w:rsidP="00A1010D">
                            <w:pPr>
                              <w:rPr>
                                <w:rStyle w:val="CharCharChar2"/>
                                <w:i/>
                                <w:iCs/>
                                <w:lang w:eastAsia="zh-CN"/>
                              </w:rPr>
                            </w:pPr>
                            <w:r w:rsidRPr="00C92B27">
                              <w:rPr>
                                <w:rStyle w:val="CharCharChar2"/>
                                <w:i/>
                                <w:iCs/>
                                <w:lang w:eastAsia="zh-CN"/>
                              </w:rPr>
                              <w:t>所钻深度(m):499.9</w:t>
                            </w:r>
                          </w:p>
                          <w:p w14:paraId="64144B22" w14:textId="77777777" w:rsidR="00A1010D" w:rsidRPr="00C92B27" w:rsidRDefault="00A1010D" w:rsidP="00A1010D">
                            <w:pPr>
                              <w:rPr>
                                <w:rStyle w:val="CharCharChar2"/>
                                <w:i/>
                                <w:iCs/>
                                <w:lang w:eastAsia="zh-CN"/>
                              </w:rPr>
                            </w:pPr>
                            <w:r w:rsidRPr="00C92B27">
                              <w:rPr>
                                <w:rStyle w:val="CharCharChar2"/>
                                <w:i/>
                                <w:iCs/>
                                <w:lang w:eastAsia="zh-CN"/>
                              </w:rPr>
                              <w:t>套管外径(mm):339.7</w:t>
                            </w:r>
                          </w:p>
                          <w:p w14:paraId="79934974" w14:textId="77777777" w:rsidR="00A1010D" w:rsidRPr="00C92B27" w:rsidRDefault="00A1010D" w:rsidP="00A1010D">
                            <w:pPr>
                              <w:rPr>
                                <w:rStyle w:val="CharCharChar2"/>
                                <w:i/>
                                <w:iCs/>
                                <w:lang w:eastAsia="zh-CN"/>
                              </w:rPr>
                            </w:pPr>
                            <w:r w:rsidRPr="00C92B27">
                              <w:rPr>
                                <w:rStyle w:val="CharCharChar2"/>
                                <w:i/>
                                <w:iCs/>
                                <w:lang w:eastAsia="zh-CN"/>
                              </w:rPr>
                              <w:t>套管下深(m):499.</w:t>
                            </w:r>
                            <w:r>
                              <w:rPr>
                                <w:rStyle w:val="CharCharChar2"/>
                                <w:i/>
                                <w:iCs/>
                                <w:lang w:eastAsia="zh-CN"/>
                              </w:rPr>
                              <w:t>57</w:t>
                            </w:r>
                          </w:p>
                          <w:p w14:paraId="2275F090" w14:textId="77777777" w:rsidR="00A1010D" w:rsidRPr="00C92B27" w:rsidRDefault="00A1010D" w:rsidP="00A1010D">
                            <w:pPr>
                              <w:rPr>
                                <w:rStyle w:val="CharCharChar2"/>
                                <w:i/>
                                <w:iCs/>
                              </w:rPr>
                            </w:pPr>
                            <w:r w:rsidRPr="00C92B27">
                              <w:rPr>
                                <w:rStyle w:val="CharCharChar2"/>
                                <w:i/>
                                <w:iCs/>
                              </w:rPr>
                              <w:t>水泥返高(m):地面</w:t>
                            </w:r>
                          </w:p>
                          <w:p w14:paraId="219A7CE3" w14:textId="77777777" w:rsidR="00A1010D" w:rsidRPr="00C92B27" w:rsidRDefault="00A1010D" w:rsidP="00A1010D">
                            <w:pPr>
                              <w:rPr>
                                <w:rStyle w:val="CharCharChar2"/>
                                <w:i/>
                                <w:i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A3FFCE" id="_x0000_s1057" type="#_x0000_t202" style="position:absolute;margin-left:114.7pt;margin-top:36pt;width:150pt;height:218.25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" filled="f" strokecolor="white">
                <v:textbox>
                  <w:txbxContent>
                    <w:p w14:paraId="1CF404E2" w14:textId="77777777" w:rsidR="00A1010D" w:rsidRPr="00C92B27" w:rsidRDefault="00A1010D" w:rsidP="00A1010D">
                      <w:pPr>
                        <w:rPr>
                          <w:rStyle w:val="CharCharChar2"/>
                          <w:i/>
                          <w:iCs/>
                          <w:lang w:eastAsia="zh-CN"/>
                        </w:rPr>
                      </w:pPr>
                      <w:r w:rsidRPr="00C92B27">
                        <w:rPr>
                          <w:rStyle w:val="CharCharChar2"/>
                          <w:i/>
                          <w:iCs/>
                          <w:lang w:eastAsia="zh-CN"/>
                        </w:rPr>
                        <w:t>导管（原井眼）：</w:t>
                      </w:r>
                    </w:p>
                    <w:p w14:paraId="586C0E31" w14:textId="77777777" w:rsidR="00A1010D" w:rsidRPr="00C92B27" w:rsidRDefault="00A1010D" w:rsidP="00A1010D">
                      <w:pPr>
                        <w:rPr>
                          <w:rStyle w:val="CharCharChar2"/>
                          <w:i/>
                          <w:iCs/>
                          <w:lang w:eastAsia="zh-CN"/>
                        </w:rPr>
                      </w:pPr>
                      <w:r w:rsidRPr="00C92B27">
                        <w:rPr>
                          <w:rStyle w:val="CharCharChar2"/>
                          <w:i/>
                          <w:iCs/>
                          <w:lang w:eastAsia="zh-CN"/>
                        </w:rPr>
                        <w:t>井眼直径(mm):660.4</w:t>
                      </w:r>
                    </w:p>
                    <w:p w14:paraId="44696191" w14:textId="77777777" w:rsidR="00A1010D" w:rsidRPr="00C92B27" w:rsidRDefault="00A1010D" w:rsidP="00A1010D">
                      <w:pPr>
                        <w:rPr>
                          <w:rStyle w:val="CharCharChar2"/>
                          <w:i/>
                          <w:iCs/>
                          <w:lang w:eastAsia="zh-CN"/>
                        </w:rPr>
                      </w:pPr>
                      <w:r w:rsidRPr="00C92B27">
                        <w:rPr>
                          <w:rStyle w:val="CharCharChar2"/>
                          <w:i/>
                          <w:iCs/>
                          <w:lang w:eastAsia="zh-CN"/>
                        </w:rPr>
                        <w:t>所钻深度(m):22.3</w:t>
                      </w:r>
                    </w:p>
                    <w:p w14:paraId="19D0C382" w14:textId="77777777" w:rsidR="00A1010D" w:rsidRPr="00C92B27" w:rsidRDefault="00A1010D" w:rsidP="00A1010D">
                      <w:pPr>
                        <w:rPr>
                          <w:rStyle w:val="CharCharChar2"/>
                          <w:i/>
                          <w:iCs/>
                          <w:lang w:eastAsia="zh-CN"/>
                        </w:rPr>
                      </w:pPr>
                      <w:r w:rsidRPr="00C92B27">
                        <w:rPr>
                          <w:rStyle w:val="CharCharChar2"/>
                          <w:i/>
                          <w:iCs/>
                          <w:lang w:eastAsia="zh-CN"/>
                        </w:rPr>
                        <w:t>套管外径(mm):508</w:t>
                      </w:r>
                    </w:p>
                    <w:p w14:paraId="78E8FECE" w14:textId="77777777" w:rsidR="00A1010D" w:rsidRPr="00C92B27" w:rsidRDefault="00A1010D" w:rsidP="00A1010D">
                      <w:pPr>
                        <w:rPr>
                          <w:rStyle w:val="CharCharChar2"/>
                          <w:i/>
                          <w:iCs/>
                          <w:lang w:eastAsia="zh-CN"/>
                        </w:rPr>
                      </w:pPr>
                      <w:r w:rsidRPr="00C92B27">
                        <w:rPr>
                          <w:rStyle w:val="CharCharChar2"/>
                          <w:i/>
                          <w:iCs/>
                          <w:lang w:eastAsia="zh-CN"/>
                        </w:rPr>
                        <w:t>套管下深(m):22.3</w:t>
                      </w:r>
                    </w:p>
                    <w:p w14:paraId="1D8427F6" w14:textId="77777777" w:rsidR="00A1010D" w:rsidRPr="00C92B27" w:rsidRDefault="00A1010D" w:rsidP="00A1010D">
                      <w:pPr>
                        <w:rPr>
                          <w:rStyle w:val="CharCharChar2"/>
                          <w:i/>
                          <w:iCs/>
                          <w:lang w:eastAsia="zh-CN"/>
                        </w:rPr>
                      </w:pPr>
                      <w:r w:rsidRPr="00C92B27">
                        <w:rPr>
                          <w:rStyle w:val="CharCharChar2"/>
                          <w:i/>
                          <w:iCs/>
                          <w:lang w:eastAsia="zh-CN"/>
                        </w:rPr>
                        <w:t>水泥返高(m):地面</w:t>
                      </w:r>
                    </w:p>
                    <w:p w14:paraId="71FDDD68" w14:textId="77777777" w:rsidR="00A1010D" w:rsidRPr="00C92B27" w:rsidRDefault="00A1010D" w:rsidP="00A1010D">
                      <w:pPr>
                        <w:rPr>
                          <w:rStyle w:val="CharCharChar2"/>
                          <w:i/>
                          <w:iCs/>
                          <w:lang w:eastAsia="zh-CN"/>
                        </w:rPr>
                      </w:pPr>
                    </w:p>
                    <w:p w14:paraId="3323E534" w14:textId="77777777" w:rsidR="00A1010D" w:rsidRPr="00C92B27" w:rsidRDefault="00A1010D" w:rsidP="00A1010D">
                      <w:pPr>
                        <w:rPr>
                          <w:rStyle w:val="CharCharChar2"/>
                          <w:i/>
                          <w:iCs/>
                          <w:lang w:eastAsia="zh-CN"/>
                        </w:rPr>
                      </w:pPr>
                      <w:r w:rsidRPr="00C92B27">
                        <w:rPr>
                          <w:rStyle w:val="CharCharChar2"/>
                          <w:i/>
                          <w:iCs/>
                          <w:lang w:eastAsia="zh-CN"/>
                        </w:rPr>
                        <w:t>一开（原井眼）：</w:t>
                      </w:r>
                    </w:p>
                    <w:p w14:paraId="031CD0A3" w14:textId="77777777" w:rsidR="00A1010D" w:rsidRPr="00C92B27" w:rsidRDefault="00A1010D" w:rsidP="00A1010D">
                      <w:pPr>
                        <w:rPr>
                          <w:rStyle w:val="CharCharChar2"/>
                          <w:i/>
                          <w:iCs/>
                          <w:lang w:eastAsia="zh-CN"/>
                        </w:rPr>
                      </w:pPr>
                      <w:r w:rsidRPr="00C92B27">
                        <w:rPr>
                          <w:rStyle w:val="CharCharChar2"/>
                          <w:i/>
                          <w:iCs/>
                          <w:lang w:eastAsia="zh-CN"/>
                        </w:rPr>
                        <w:t>井眼直径(mm):444.5</w:t>
                      </w:r>
                    </w:p>
                    <w:p w14:paraId="037CC167" w14:textId="77777777" w:rsidR="00A1010D" w:rsidRPr="00C92B27" w:rsidRDefault="00A1010D" w:rsidP="00A1010D">
                      <w:pPr>
                        <w:rPr>
                          <w:rStyle w:val="CharCharChar2"/>
                          <w:i/>
                          <w:iCs/>
                          <w:lang w:eastAsia="zh-CN"/>
                        </w:rPr>
                      </w:pPr>
                      <w:r w:rsidRPr="00C92B27">
                        <w:rPr>
                          <w:rStyle w:val="CharCharChar2"/>
                          <w:i/>
                          <w:iCs/>
                          <w:lang w:eastAsia="zh-CN"/>
                        </w:rPr>
                        <w:t>所钻深度(m):499.9</w:t>
                      </w:r>
                    </w:p>
                    <w:p w14:paraId="64144B22" w14:textId="77777777" w:rsidR="00A1010D" w:rsidRPr="00C92B27" w:rsidRDefault="00A1010D" w:rsidP="00A1010D">
                      <w:pPr>
                        <w:rPr>
                          <w:rStyle w:val="CharCharChar2"/>
                          <w:i/>
                          <w:iCs/>
                          <w:lang w:eastAsia="zh-CN"/>
                        </w:rPr>
                      </w:pPr>
                      <w:r w:rsidRPr="00C92B27">
                        <w:rPr>
                          <w:rStyle w:val="CharCharChar2"/>
                          <w:i/>
                          <w:iCs/>
                          <w:lang w:eastAsia="zh-CN"/>
                        </w:rPr>
                        <w:t>套管外径(mm):339.7</w:t>
                      </w:r>
                    </w:p>
                    <w:p w14:paraId="79934974" w14:textId="77777777" w:rsidR="00A1010D" w:rsidRPr="00C92B27" w:rsidRDefault="00A1010D" w:rsidP="00A1010D">
                      <w:pPr>
                        <w:rPr>
                          <w:rStyle w:val="CharCharChar2"/>
                          <w:i/>
                          <w:iCs/>
                          <w:lang w:eastAsia="zh-CN"/>
                        </w:rPr>
                      </w:pPr>
                      <w:r w:rsidRPr="00C92B27">
                        <w:rPr>
                          <w:rStyle w:val="CharCharChar2"/>
                          <w:i/>
                          <w:iCs/>
                          <w:lang w:eastAsia="zh-CN"/>
                        </w:rPr>
                        <w:t>套管下深(m):499.</w:t>
                      </w:r>
                      <w:r>
                        <w:rPr>
                          <w:rStyle w:val="CharCharChar2"/>
                          <w:i/>
                          <w:iCs/>
                          <w:lang w:eastAsia="zh-CN"/>
                        </w:rPr>
                        <w:t>57</w:t>
                      </w:r>
                    </w:p>
                    <w:p w14:paraId="2275F090" w14:textId="77777777" w:rsidR="00A1010D" w:rsidRPr="00C92B27" w:rsidRDefault="00A1010D" w:rsidP="00A1010D">
                      <w:pPr>
                        <w:rPr>
                          <w:rStyle w:val="CharCharChar2"/>
                          <w:i/>
                          <w:iCs/>
                        </w:rPr>
                      </w:pPr>
                      <w:proofErr w:type="spellStart"/>
                      <w:r w:rsidRPr="00C92B27">
                        <w:rPr>
                          <w:rStyle w:val="CharCharChar2"/>
                          <w:i/>
                          <w:iCs/>
                        </w:rPr>
                        <w:t>水泥返高</w:t>
                      </w:r>
                      <w:proofErr w:type="spellEnd"/>
                      <w:r w:rsidRPr="00C92B27">
                        <w:rPr>
                          <w:rStyle w:val="CharCharChar2"/>
                          <w:i/>
                          <w:iCs/>
                        </w:rPr>
                        <w:t>(m</w:t>
                      </w:r>
                      <w:proofErr w:type="gramStart"/>
                      <w:r w:rsidRPr="00C92B27">
                        <w:rPr>
                          <w:rStyle w:val="CharCharChar2"/>
                          <w:i/>
                          <w:iCs/>
                        </w:rPr>
                        <w:t>):</w:t>
                      </w:r>
                      <w:proofErr w:type="spellStart"/>
                      <w:r w:rsidRPr="00C92B27">
                        <w:rPr>
                          <w:rStyle w:val="CharCharChar2"/>
                          <w:i/>
                          <w:iCs/>
                        </w:rPr>
                        <w:t>地面</w:t>
                      </w:r>
                      <w:proofErr w:type="spellEnd"/>
                      <w:proofErr w:type="gramEnd"/>
                    </w:p>
                    <w:p w14:paraId="219A7CE3" w14:textId="77777777" w:rsidR="00A1010D" w:rsidRPr="00C92B27" w:rsidRDefault="00A1010D" w:rsidP="00A1010D">
                      <w:pPr>
                        <w:rPr>
                          <w:rStyle w:val="CharCharChar2"/>
                          <w:i/>
                          <w:iCs/>
                        </w:rPr>
                      </w:pPr>
                    </w:p>
                  </w:txbxContent>
                </v:textbox>
              </v:shape>
            </w:pict>
          </mc:Fallback>
        </mc:AlternateContent>
      </w:r>
      <w:r w:rsidRPr="00771A28">
        <w:rPr>
          <w:rFonts w:ascii="Times New Roman" w:hAnsi="Times New Roman"/>
          <w:noProof/>
          <w:color w:val="FF0000"/>
        </w:rPr>
        <w:drawing>
          <wp:inline distT="0" distB="0" distL="0" distR="0" wp14:anchorId="67B2D7CF" wp14:editId="530DFE75">
            <wp:extent cx="3362168" cy="6245524"/>
            <wp:effectExtent l="0" t="0" r="0" b="0"/>
            <wp:docPr id="91923" name="图片 91923"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包含 图示&#10;&#10;描述已自动生成"/>
                    <pic:cNvPicPr>
                      <a:picLocks noChangeAspect="1" noChangeArrowheads="1"/>
                    </pic:cNvPicPr>
                  </pic:nvPicPr>
                  <pic:blipFill>
                    <a:blip r:embed="rId46" cstate="print"/>
                    <a:srcRect/>
                    <a:stretch>
                      <a:fillRect/>
                    </a:stretch>
                  </pic:blipFill>
                  <pic:spPr bwMode="auto">
                    <a:xfrm>
                      <a:off x="0" y="0"/>
                      <a:ext cx="3366094" cy="6252816"/>
                    </a:xfrm>
                    <a:prstGeom prst="rect">
                      <a:avLst/>
                    </a:prstGeom>
                    <a:noFill/>
                    <a:ln w="9525">
                      <a:noFill/>
                      <a:miter lim="800000"/>
                      <a:headEnd/>
                      <a:tailEnd/>
                    </a:ln>
                  </pic:spPr>
                </pic:pic>
              </a:graphicData>
            </a:graphic>
          </wp:inline>
        </w:drawing>
      </w:r>
    </w:p>
    <w:p w14:paraId="5AB1E579" w14:textId="77777777" w:rsidR="00A1010D" w:rsidRPr="00771A28" w:rsidRDefault="00A1010D" w:rsidP="00A1010D">
      <w:pPr>
        <w:spacing w:line="264" w:lineRule="auto"/>
        <w:rPr>
          <w:rFonts w:ascii="Times New Roman" w:hAnsi="Times New Roman"/>
          <w:color w:val="FF0000"/>
        </w:rPr>
      </w:pPr>
    </w:p>
    <w:p w14:paraId="6BE9CE9D" w14:textId="38B8D3F8" w:rsidR="0039680A" w:rsidRPr="00771A28" w:rsidRDefault="00A1010D" w:rsidP="00697AAB">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eastAsia="黑体" w:hAnsi="Times New Roman"/>
          <w:noProof/>
          <w:sz w:val="21"/>
          <w:szCs w:val="21"/>
          <w:lang w:eastAsia="zh-CN"/>
        </w:rPr>
        <mc:AlternateContent>
          <mc:Choice Requires="wps">
            <w:drawing>
              <wp:anchor distT="0" distB="0" distL="114300" distR="114300" simplePos="0" relativeHeight="252161024" behindDoc="0" locked="0" layoutInCell="1" allowOverlap="1" wp14:anchorId="5AE7BBAC" wp14:editId="0717A847">
                <wp:simplePos x="0" y="0"/>
                <wp:positionH relativeFrom="column">
                  <wp:posOffset>3314700</wp:posOffset>
                </wp:positionH>
                <wp:positionV relativeFrom="paragraph">
                  <wp:posOffset>4108450</wp:posOffset>
                </wp:positionV>
                <wp:extent cx="2400300" cy="1287780"/>
                <wp:effectExtent l="0" t="0" r="0" b="7620"/>
                <wp:wrapNone/>
                <wp:docPr id="728" name="Text Box 2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287780"/>
                        </a:xfrm>
                        <a:prstGeom prst="rect">
                          <a:avLst/>
                        </a:prstGeom>
                        <a:solidFill>
                          <a:srgbClr val="FFFFFF"/>
                        </a:solidFill>
                        <a:ln w="9525">
                          <a:solidFill>
                            <a:srgbClr val="FFFFFF"/>
                          </a:solidFill>
                          <a:miter lim="800000"/>
                          <a:headEnd/>
                          <a:tailEnd/>
                        </a:ln>
                      </wps:spPr>
                      <wps:txbx>
                        <w:txbxContent>
                          <w:p w14:paraId="5EF6DD0A" w14:textId="77777777" w:rsidR="00A1010D" w:rsidRDefault="00A1010D" w:rsidP="00A1010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E7BBAC" id="_x0000_s1058" type="#_x0000_t202" style="position:absolute;left:0;text-align:left;margin-left:261pt;margin-top:323.5pt;width:189pt;height:101.4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" strokecolor="white">
                <v:textbox>
                  <w:txbxContent>
                    <w:p w14:paraId="5EF6DD0A" w14:textId="77777777" w:rsidR="00A1010D" w:rsidRDefault="00A1010D" w:rsidP="00A1010D"/>
                  </w:txbxContent>
                </v:textbox>
              </v:shape>
            </w:pict>
          </mc:Fallback>
        </mc:AlternateContent>
      </w:r>
      <w:r w:rsidRPr="00771A28">
        <w:rPr>
          <w:rFonts w:ascii="Times New Roman" w:eastAsia="黑体" w:hAnsi="Times New Roman"/>
          <w:sz w:val="21"/>
          <w:szCs w:val="21"/>
          <w:lang w:eastAsia="zh-CN"/>
        </w:rPr>
        <w:t>图</w:t>
      </w:r>
      <w:r w:rsidR="00697AAB" w:rsidRPr="00771A28">
        <w:rPr>
          <w:rFonts w:ascii="Times New Roman" w:eastAsia="黑体" w:hAnsi="Times New Roman"/>
          <w:sz w:val="21"/>
          <w:szCs w:val="21"/>
          <w:lang w:eastAsia="zh-CN"/>
        </w:rPr>
        <w:t xml:space="preserve">3.2-3 </w:t>
      </w:r>
      <w:r w:rsidRPr="00771A28">
        <w:rPr>
          <w:rFonts w:ascii="Times New Roman" w:eastAsia="黑体" w:hAnsi="Times New Roman"/>
          <w:sz w:val="21"/>
          <w:szCs w:val="21"/>
          <w:lang w:eastAsia="zh-CN"/>
        </w:rPr>
        <w:t xml:space="preserve"> P103-4</w:t>
      </w:r>
      <w:r w:rsidRPr="00771A28">
        <w:rPr>
          <w:rFonts w:ascii="Times New Roman" w:eastAsia="黑体" w:hAnsi="Times New Roman"/>
          <w:sz w:val="21"/>
          <w:szCs w:val="21"/>
          <w:lang w:eastAsia="zh-CN"/>
        </w:rPr>
        <w:t>侧井井身结构示意图</w:t>
      </w:r>
    </w:p>
    <w:p w14:paraId="4D66963F" w14:textId="30BD1AFE" w:rsidR="0039680A" w:rsidRPr="00771A28" w:rsidRDefault="00A1010D" w:rsidP="0039680A">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4</w:t>
      </w:r>
      <w:r w:rsidRPr="00771A28">
        <w:rPr>
          <w:rFonts w:ascii="Times New Roman" w:hAnsi="Times New Roman"/>
          <w:sz w:val="24"/>
          <w:szCs w:val="24"/>
          <w:lang w:eastAsia="zh-CN"/>
        </w:rPr>
        <w:t>）钻头程序及套管下深</w:t>
      </w:r>
    </w:p>
    <w:p w14:paraId="50ABE044" w14:textId="6091F85A" w:rsidR="00A1010D" w:rsidRPr="00771A28" w:rsidRDefault="00A1010D" w:rsidP="0010287F">
      <w:pPr>
        <w:pStyle w:val="ac"/>
        <w:tabs>
          <w:tab w:val="left" w:pos="863"/>
        </w:tabs>
        <w:spacing w:before="0"/>
        <w:ind w:left="0"/>
        <w:jc w:val="center"/>
        <w:rPr>
          <w:rFonts w:ascii="Times New Roman" w:eastAsia="黑体" w:hAnsi="Times New Roman"/>
          <w:sz w:val="21"/>
          <w:szCs w:val="21"/>
          <w:lang w:eastAsia="zh-CN"/>
        </w:rPr>
      </w:pPr>
      <w:bookmarkStart w:id="91" w:name="OLE_LINK5"/>
      <w:r w:rsidRPr="00771A28">
        <w:rPr>
          <w:rFonts w:ascii="Times New Roman" w:eastAsia="黑体" w:hAnsi="Times New Roman"/>
          <w:sz w:val="21"/>
          <w:szCs w:val="21"/>
          <w:lang w:eastAsia="zh-CN"/>
        </w:rPr>
        <w:t>表</w:t>
      </w:r>
      <w:bookmarkEnd w:id="91"/>
      <w:r w:rsidR="0010287F" w:rsidRPr="00771A28">
        <w:rPr>
          <w:rFonts w:ascii="Times New Roman" w:eastAsia="黑体" w:hAnsi="Times New Roman"/>
          <w:sz w:val="21"/>
          <w:szCs w:val="21"/>
          <w:lang w:eastAsia="zh-CN"/>
        </w:rPr>
        <w:t xml:space="preserve">3.2-8 </w:t>
      </w:r>
      <w:r w:rsidRPr="00771A28">
        <w:rPr>
          <w:rFonts w:ascii="Times New Roman" w:eastAsia="黑体" w:hAnsi="Times New Roman"/>
          <w:sz w:val="21"/>
          <w:szCs w:val="21"/>
          <w:lang w:eastAsia="zh-CN"/>
        </w:rPr>
        <w:t xml:space="preserve"> P103-1</w:t>
      </w:r>
      <w:r w:rsidRPr="00771A28">
        <w:rPr>
          <w:rFonts w:ascii="Times New Roman" w:eastAsia="黑体" w:hAnsi="Times New Roman"/>
          <w:sz w:val="21"/>
          <w:szCs w:val="21"/>
          <w:lang w:eastAsia="zh-CN"/>
        </w:rPr>
        <w:t>侧井身结构设计数据表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1202"/>
        <w:gridCol w:w="1127"/>
        <w:gridCol w:w="1300"/>
        <w:gridCol w:w="1152"/>
        <w:gridCol w:w="1079"/>
        <w:gridCol w:w="1594"/>
      </w:tblGrid>
      <w:tr w:rsidR="00A1010D" w:rsidRPr="00771A28" w14:paraId="2822F21B" w14:textId="77777777" w:rsidTr="00A1010D">
        <w:trPr>
          <w:trHeight w:val="353"/>
        </w:trPr>
        <w:tc>
          <w:tcPr>
            <w:tcW w:w="510" w:type="pct"/>
            <w:vMerge w:val="restart"/>
            <w:shd w:val="clear" w:color="auto" w:fill="auto"/>
            <w:vAlign w:val="center"/>
          </w:tcPr>
          <w:p w14:paraId="6CC771F5"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开次</w:t>
            </w:r>
          </w:p>
        </w:tc>
        <w:tc>
          <w:tcPr>
            <w:tcW w:w="724" w:type="pct"/>
            <w:vMerge w:val="restart"/>
            <w:shd w:val="clear" w:color="auto" w:fill="auto"/>
            <w:vAlign w:val="center"/>
          </w:tcPr>
          <w:p w14:paraId="3A6BBB5E"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钻头尺寸（</w:t>
            </w:r>
            <w:r w:rsidRPr="00771A28">
              <w:rPr>
                <w:rFonts w:ascii="Times New Roman" w:hAnsi="Times New Roman"/>
                <w:color w:val="000000"/>
                <w:sz w:val="21"/>
                <w:szCs w:val="21"/>
                <w:lang w:bidi="ar"/>
              </w:rPr>
              <w:t>mm</w:t>
            </w:r>
            <w:r w:rsidRPr="00771A28">
              <w:rPr>
                <w:rFonts w:ascii="Times New Roman" w:hAnsi="Times New Roman"/>
                <w:color w:val="000000"/>
                <w:sz w:val="21"/>
                <w:szCs w:val="21"/>
                <w:lang w:bidi="ar"/>
              </w:rPr>
              <w:t>）</w:t>
            </w:r>
          </w:p>
        </w:tc>
        <w:tc>
          <w:tcPr>
            <w:tcW w:w="679" w:type="pct"/>
            <w:vMerge w:val="restart"/>
            <w:shd w:val="clear" w:color="auto" w:fill="auto"/>
            <w:vAlign w:val="center"/>
          </w:tcPr>
          <w:p w14:paraId="51FFC643"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钻深</w:t>
            </w:r>
            <w:r w:rsidRPr="00771A28">
              <w:rPr>
                <w:rFonts w:ascii="Times New Roman" w:hAnsi="Times New Roman"/>
                <w:color w:val="000000"/>
                <w:sz w:val="21"/>
                <w:szCs w:val="21"/>
                <w:lang w:bidi="ar"/>
              </w:rPr>
              <w:br/>
            </w:r>
            <w:r w:rsidRPr="00771A28">
              <w:rPr>
                <w:rFonts w:ascii="Times New Roman" w:hAnsi="Times New Roman"/>
                <w:color w:val="000000"/>
                <w:sz w:val="21"/>
                <w:szCs w:val="21"/>
                <w:lang w:bidi="ar"/>
              </w:rPr>
              <w:t>（</w:t>
            </w:r>
            <w:r w:rsidRPr="00771A28">
              <w:rPr>
                <w:rFonts w:ascii="Times New Roman" w:hAnsi="Times New Roman"/>
                <w:color w:val="000000"/>
                <w:sz w:val="21"/>
                <w:szCs w:val="21"/>
                <w:lang w:bidi="ar"/>
              </w:rPr>
              <w:t>m</w:t>
            </w:r>
            <w:r w:rsidRPr="00771A28">
              <w:rPr>
                <w:rFonts w:ascii="Times New Roman" w:hAnsi="Times New Roman"/>
                <w:color w:val="000000"/>
                <w:sz w:val="21"/>
                <w:szCs w:val="21"/>
                <w:lang w:bidi="ar"/>
              </w:rPr>
              <w:t>）</w:t>
            </w:r>
          </w:p>
        </w:tc>
        <w:tc>
          <w:tcPr>
            <w:tcW w:w="783" w:type="pct"/>
            <w:vMerge w:val="restart"/>
            <w:shd w:val="clear" w:color="auto" w:fill="auto"/>
            <w:vAlign w:val="center"/>
          </w:tcPr>
          <w:p w14:paraId="5C65CC42"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套管尺寸（</w:t>
            </w:r>
            <w:r w:rsidRPr="00771A28">
              <w:rPr>
                <w:rFonts w:ascii="Times New Roman" w:hAnsi="Times New Roman"/>
                <w:color w:val="000000"/>
                <w:sz w:val="21"/>
                <w:szCs w:val="21"/>
                <w:lang w:bidi="ar"/>
              </w:rPr>
              <w:t>mm</w:t>
            </w:r>
            <w:r w:rsidRPr="00771A28">
              <w:rPr>
                <w:rFonts w:ascii="Times New Roman" w:hAnsi="Times New Roman"/>
                <w:color w:val="000000"/>
                <w:sz w:val="21"/>
                <w:szCs w:val="21"/>
                <w:lang w:bidi="ar"/>
              </w:rPr>
              <w:t>）</w:t>
            </w:r>
          </w:p>
        </w:tc>
        <w:tc>
          <w:tcPr>
            <w:tcW w:w="694" w:type="pct"/>
            <w:vMerge w:val="restart"/>
            <w:shd w:val="clear" w:color="auto" w:fill="auto"/>
            <w:vAlign w:val="center"/>
          </w:tcPr>
          <w:p w14:paraId="4859EA99"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套管下深（</w:t>
            </w:r>
            <w:r w:rsidRPr="00771A28">
              <w:rPr>
                <w:rFonts w:ascii="Times New Roman" w:hAnsi="Times New Roman"/>
                <w:color w:val="000000"/>
                <w:sz w:val="21"/>
                <w:szCs w:val="21"/>
                <w:lang w:bidi="ar"/>
              </w:rPr>
              <w:t>m</w:t>
            </w:r>
            <w:r w:rsidRPr="00771A28">
              <w:rPr>
                <w:rFonts w:ascii="Times New Roman" w:hAnsi="Times New Roman"/>
                <w:color w:val="000000"/>
                <w:sz w:val="21"/>
                <w:szCs w:val="21"/>
                <w:lang w:bidi="ar"/>
              </w:rPr>
              <w:t>）</w:t>
            </w:r>
          </w:p>
        </w:tc>
        <w:tc>
          <w:tcPr>
            <w:tcW w:w="650" w:type="pct"/>
            <w:vMerge w:val="restart"/>
            <w:shd w:val="clear" w:color="auto" w:fill="auto"/>
            <w:vAlign w:val="center"/>
          </w:tcPr>
          <w:p w14:paraId="3C89DBA1"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水泥返高（</w:t>
            </w:r>
            <w:r w:rsidRPr="00771A28">
              <w:rPr>
                <w:rFonts w:ascii="Times New Roman" w:hAnsi="Times New Roman"/>
                <w:color w:val="000000"/>
                <w:sz w:val="21"/>
                <w:szCs w:val="21"/>
                <w:lang w:bidi="ar"/>
              </w:rPr>
              <w:t>m</w:t>
            </w:r>
            <w:r w:rsidRPr="00771A28">
              <w:rPr>
                <w:rFonts w:ascii="Times New Roman" w:hAnsi="Times New Roman"/>
                <w:color w:val="000000"/>
                <w:sz w:val="21"/>
                <w:szCs w:val="21"/>
                <w:lang w:bidi="ar"/>
              </w:rPr>
              <w:t>）</w:t>
            </w:r>
          </w:p>
        </w:tc>
        <w:tc>
          <w:tcPr>
            <w:tcW w:w="961" w:type="pct"/>
            <w:vMerge w:val="restart"/>
            <w:shd w:val="clear" w:color="auto" w:fill="auto"/>
            <w:vAlign w:val="center"/>
          </w:tcPr>
          <w:p w14:paraId="0FBB867C"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备注</w:t>
            </w:r>
          </w:p>
        </w:tc>
      </w:tr>
      <w:tr w:rsidR="00A1010D" w:rsidRPr="00771A28" w14:paraId="7D35E8B3" w14:textId="77777777" w:rsidTr="00A1010D">
        <w:trPr>
          <w:trHeight w:val="312"/>
        </w:trPr>
        <w:tc>
          <w:tcPr>
            <w:tcW w:w="510" w:type="pct"/>
            <w:vMerge/>
            <w:shd w:val="clear" w:color="auto" w:fill="auto"/>
            <w:vAlign w:val="center"/>
          </w:tcPr>
          <w:p w14:paraId="5FAEABFB" w14:textId="77777777" w:rsidR="00A1010D" w:rsidRPr="00771A28" w:rsidRDefault="00A1010D" w:rsidP="00B94353">
            <w:pPr>
              <w:jc w:val="center"/>
              <w:rPr>
                <w:rFonts w:ascii="Times New Roman" w:hAnsi="Times New Roman"/>
                <w:color w:val="000000"/>
                <w:sz w:val="21"/>
                <w:szCs w:val="21"/>
              </w:rPr>
            </w:pPr>
          </w:p>
        </w:tc>
        <w:tc>
          <w:tcPr>
            <w:tcW w:w="724" w:type="pct"/>
            <w:vMerge/>
            <w:shd w:val="clear" w:color="auto" w:fill="auto"/>
            <w:vAlign w:val="center"/>
          </w:tcPr>
          <w:p w14:paraId="4B08A289" w14:textId="77777777" w:rsidR="00A1010D" w:rsidRPr="00771A28" w:rsidRDefault="00A1010D" w:rsidP="00B94353">
            <w:pPr>
              <w:jc w:val="center"/>
              <w:rPr>
                <w:rFonts w:ascii="Times New Roman" w:hAnsi="Times New Roman"/>
                <w:color w:val="000000"/>
                <w:sz w:val="21"/>
                <w:szCs w:val="21"/>
              </w:rPr>
            </w:pPr>
          </w:p>
        </w:tc>
        <w:tc>
          <w:tcPr>
            <w:tcW w:w="679" w:type="pct"/>
            <w:vMerge/>
            <w:shd w:val="clear" w:color="auto" w:fill="auto"/>
            <w:vAlign w:val="center"/>
          </w:tcPr>
          <w:p w14:paraId="25504042" w14:textId="77777777" w:rsidR="00A1010D" w:rsidRPr="00771A28" w:rsidRDefault="00A1010D" w:rsidP="00B94353">
            <w:pPr>
              <w:jc w:val="center"/>
              <w:rPr>
                <w:rFonts w:ascii="Times New Roman" w:hAnsi="Times New Roman"/>
                <w:color w:val="000000"/>
                <w:sz w:val="21"/>
                <w:szCs w:val="21"/>
              </w:rPr>
            </w:pPr>
          </w:p>
        </w:tc>
        <w:tc>
          <w:tcPr>
            <w:tcW w:w="783" w:type="pct"/>
            <w:vMerge/>
            <w:shd w:val="clear" w:color="auto" w:fill="auto"/>
            <w:vAlign w:val="center"/>
          </w:tcPr>
          <w:p w14:paraId="12BDD954" w14:textId="77777777" w:rsidR="00A1010D" w:rsidRPr="00771A28" w:rsidRDefault="00A1010D" w:rsidP="00B94353">
            <w:pPr>
              <w:jc w:val="center"/>
              <w:rPr>
                <w:rFonts w:ascii="Times New Roman" w:hAnsi="Times New Roman"/>
                <w:color w:val="000000"/>
                <w:sz w:val="21"/>
                <w:szCs w:val="21"/>
              </w:rPr>
            </w:pPr>
          </w:p>
        </w:tc>
        <w:tc>
          <w:tcPr>
            <w:tcW w:w="694" w:type="pct"/>
            <w:vMerge/>
            <w:shd w:val="clear" w:color="auto" w:fill="auto"/>
            <w:vAlign w:val="center"/>
          </w:tcPr>
          <w:p w14:paraId="18472B95" w14:textId="77777777" w:rsidR="00A1010D" w:rsidRPr="00771A28" w:rsidRDefault="00A1010D" w:rsidP="00B94353">
            <w:pPr>
              <w:jc w:val="center"/>
              <w:rPr>
                <w:rFonts w:ascii="Times New Roman" w:hAnsi="Times New Roman"/>
                <w:color w:val="000000"/>
                <w:sz w:val="21"/>
                <w:szCs w:val="21"/>
              </w:rPr>
            </w:pPr>
          </w:p>
        </w:tc>
        <w:tc>
          <w:tcPr>
            <w:tcW w:w="650" w:type="pct"/>
            <w:vMerge/>
            <w:shd w:val="clear" w:color="auto" w:fill="auto"/>
            <w:vAlign w:val="center"/>
          </w:tcPr>
          <w:p w14:paraId="7D5FB237" w14:textId="77777777" w:rsidR="00A1010D" w:rsidRPr="00771A28" w:rsidRDefault="00A1010D" w:rsidP="00B94353">
            <w:pPr>
              <w:jc w:val="center"/>
              <w:rPr>
                <w:rFonts w:ascii="Times New Roman" w:hAnsi="Times New Roman"/>
                <w:color w:val="000000"/>
                <w:sz w:val="21"/>
                <w:szCs w:val="21"/>
              </w:rPr>
            </w:pPr>
          </w:p>
        </w:tc>
        <w:tc>
          <w:tcPr>
            <w:tcW w:w="961" w:type="pct"/>
            <w:vMerge/>
            <w:shd w:val="clear" w:color="auto" w:fill="auto"/>
            <w:vAlign w:val="center"/>
          </w:tcPr>
          <w:p w14:paraId="5B44E5EF" w14:textId="77777777" w:rsidR="00A1010D" w:rsidRPr="00771A28" w:rsidRDefault="00A1010D" w:rsidP="00B94353">
            <w:pPr>
              <w:jc w:val="center"/>
              <w:rPr>
                <w:rFonts w:ascii="Times New Roman" w:hAnsi="Times New Roman"/>
                <w:color w:val="000000"/>
                <w:sz w:val="21"/>
                <w:szCs w:val="21"/>
              </w:rPr>
            </w:pPr>
          </w:p>
        </w:tc>
      </w:tr>
      <w:tr w:rsidR="00A1010D" w:rsidRPr="00771A28" w14:paraId="217FA22A" w14:textId="77777777" w:rsidTr="00A1010D">
        <w:trPr>
          <w:trHeight w:val="299"/>
        </w:trPr>
        <w:tc>
          <w:tcPr>
            <w:tcW w:w="510" w:type="pct"/>
            <w:shd w:val="clear" w:color="auto" w:fill="auto"/>
            <w:vAlign w:val="center"/>
          </w:tcPr>
          <w:p w14:paraId="182D03EE"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导管</w:t>
            </w:r>
          </w:p>
        </w:tc>
        <w:tc>
          <w:tcPr>
            <w:tcW w:w="724" w:type="pct"/>
            <w:shd w:val="clear" w:color="auto" w:fill="auto"/>
            <w:vAlign w:val="center"/>
          </w:tcPr>
          <w:p w14:paraId="11FC8054"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660.4</w:t>
            </w:r>
          </w:p>
        </w:tc>
        <w:tc>
          <w:tcPr>
            <w:tcW w:w="679" w:type="pct"/>
            <w:shd w:val="clear" w:color="auto" w:fill="auto"/>
            <w:vAlign w:val="center"/>
          </w:tcPr>
          <w:p w14:paraId="1ED3D934"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22.3</w:t>
            </w:r>
          </w:p>
        </w:tc>
        <w:tc>
          <w:tcPr>
            <w:tcW w:w="783" w:type="pct"/>
            <w:shd w:val="clear" w:color="auto" w:fill="auto"/>
            <w:vAlign w:val="center"/>
          </w:tcPr>
          <w:p w14:paraId="40406CB1"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508</w:t>
            </w:r>
          </w:p>
        </w:tc>
        <w:tc>
          <w:tcPr>
            <w:tcW w:w="694" w:type="pct"/>
            <w:shd w:val="clear" w:color="auto" w:fill="auto"/>
            <w:vAlign w:val="center"/>
          </w:tcPr>
          <w:p w14:paraId="0296A31D"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22.3</w:t>
            </w:r>
          </w:p>
        </w:tc>
        <w:tc>
          <w:tcPr>
            <w:tcW w:w="650" w:type="pct"/>
            <w:shd w:val="clear" w:color="auto" w:fill="auto"/>
            <w:vAlign w:val="center"/>
          </w:tcPr>
          <w:p w14:paraId="67FC36B8"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地面</w:t>
            </w:r>
          </w:p>
        </w:tc>
        <w:tc>
          <w:tcPr>
            <w:tcW w:w="961" w:type="pct"/>
            <w:shd w:val="clear" w:color="auto" w:fill="auto"/>
            <w:vAlign w:val="center"/>
          </w:tcPr>
          <w:p w14:paraId="51CC30F9"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套管已下</w:t>
            </w:r>
          </w:p>
        </w:tc>
      </w:tr>
      <w:tr w:rsidR="00A1010D" w:rsidRPr="00771A28" w14:paraId="0006EEBD" w14:textId="77777777" w:rsidTr="00A1010D">
        <w:trPr>
          <w:trHeight w:val="299"/>
        </w:trPr>
        <w:tc>
          <w:tcPr>
            <w:tcW w:w="510" w:type="pct"/>
            <w:shd w:val="clear" w:color="auto" w:fill="auto"/>
            <w:vAlign w:val="center"/>
          </w:tcPr>
          <w:p w14:paraId="387CF9B4"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一开</w:t>
            </w:r>
          </w:p>
        </w:tc>
        <w:tc>
          <w:tcPr>
            <w:tcW w:w="724" w:type="pct"/>
            <w:shd w:val="clear" w:color="auto" w:fill="auto"/>
            <w:vAlign w:val="center"/>
          </w:tcPr>
          <w:p w14:paraId="2D843D11"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444.5</w:t>
            </w:r>
          </w:p>
        </w:tc>
        <w:tc>
          <w:tcPr>
            <w:tcW w:w="679" w:type="pct"/>
            <w:shd w:val="clear" w:color="auto" w:fill="auto"/>
            <w:vAlign w:val="center"/>
          </w:tcPr>
          <w:p w14:paraId="45278460"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752.7</w:t>
            </w:r>
          </w:p>
        </w:tc>
        <w:tc>
          <w:tcPr>
            <w:tcW w:w="783" w:type="pct"/>
            <w:shd w:val="clear" w:color="auto" w:fill="auto"/>
            <w:vAlign w:val="center"/>
          </w:tcPr>
          <w:p w14:paraId="180E307E"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339.73</w:t>
            </w:r>
          </w:p>
        </w:tc>
        <w:tc>
          <w:tcPr>
            <w:tcW w:w="694" w:type="pct"/>
            <w:shd w:val="clear" w:color="auto" w:fill="auto"/>
            <w:vAlign w:val="center"/>
          </w:tcPr>
          <w:p w14:paraId="73670E8A"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751.55</w:t>
            </w:r>
          </w:p>
        </w:tc>
        <w:tc>
          <w:tcPr>
            <w:tcW w:w="650" w:type="pct"/>
            <w:shd w:val="clear" w:color="auto" w:fill="auto"/>
            <w:vAlign w:val="center"/>
          </w:tcPr>
          <w:p w14:paraId="53A5A9E2"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地面</w:t>
            </w:r>
          </w:p>
        </w:tc>
        <w:tc>
          <w:tcPr>
            <w:tcW w:w="961" w:type="pct"/>
            <w:shd w:val="clear" w:color="auto" w:fill="auto"/>
            <w:vAlign w:val="center"/>
          </w:tcPr>
          <w:p w14:paraId="157336B8"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套管已下</w:t>
            </w:r>
          </w:p>
        </w:tc>
      </w:tr>
      <w:tr w:rsidR="00A1010D" w:rsidRPr="00771A28" w14:paraId="44ABE2DD" w14:textId="77777777" w:rsidTr="00A1010D">
        <w:trPr>
          <w:trHeight w:val="299"/>
        </w:trPr>
        <w:tc>
          <w:tcPr>
            <w:tcW w:w="510" w:type="pct"/>
            <w:shd w:val="clear" w:color="auto" w:fill="auto"/>
            <w:vAlign w:val="center"/>
          </w:tcPr>
          <w:p w14:paraId="25017D7D"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二开</w:t>
            </w:r>
          </w:p>
        </w:tc>
        <w:tc>
          <w:tcPr>
            <w:tcW w:w="724" w:type="pct"/>
            <w:shd w:val="clear" w:color="auto" w:fill="auto"/>
            <w:vAlign w:val="center"/>
          </w:tcPr>
          <w:p w14:paraId="4537DA0F"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314.1</w:t>
            </w:r>
          </w:p>
        </w:tc>
        <w:tc>
          <w:tcPr>
            <w:tcW w:w="679" w:type="pct"/>
            <w:shd w:val="clear" w:color="auto" w:fill="auto"/>
            <w:vAlign w:val="center"/>
          </w:tcPr>
          <w:p w14:paraId="0AB55B07"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4140</w:t>
            </w:r>
          </w:p>
        </w:tc>
        <w:tc>
          <w:tcPr>
            <w:tcW w:w="783" w:type="pct"/>
            <w:shd w:val="clear" w:color="auto" w:fill="auto"/>
            <w:vAlign w:val="center"/>
          </w:tcPr>
          <w:p w14:paraId="6A71CC65"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273.05</w:t>
            </w:r>
          </w:p>
        </w:tc>
        <w:tc>
          <w:tcPr>
            <w:tcW w:w="694" w:type="pct"/>
            <w:shd w:val="clear" w:color="auto" w:fill="auto"/>
            <w:vAlign w:val="center"/>
          </w:tcPr>
          <w:p w14:paraId="2ABB2904"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4116.41</w:t>
            </w:r>
          </w:p>
        </w:tc>
        <w:tc>
          <w:tcPr>
            <w:tcW w:w="650" w:type="pct"/>
            <w:shd w:val="clear" w:color="auto" w:fill="auto"/>
            <w:vAlign w:val="center"/>
          </w:tcPr>
          <w:p w14:paraId="69214EA0"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地面</w:t>
            </w:r>
          </w:p>
        </w:tc>
        <w:tc>
          <w:tcPr>
            <w:tcW w:w="961" w:type="pct"/>
            <w:shd w:val="clear" w:color="auto" w:fill="auto"/>
            <w:vAlign w:val="center"/>
          </w:tcPr>
          <w:p w14:paraId="3DD2379A"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套管已下</w:t>
            </w:r>
          </w:p>
        </w:tc>
      </w:tr>
      <w:tr w:rsidR="00A1010D" w:rsidRPr="00771A28" w14:paraId="6AC7D8CE" w14:textId="77777777" w:rsidTr="00A1010D">
        <w:trPr>
          <w:trHeight w:val="299"/>
        </w:trPr>
        <w:tc>
          <w:tcPr>
            <w:tcW w:w="510" w:type="pct"/>
            <w:shd w:val="clear" w:color="auto" w:fill="auto"/>
            <w:vAlign w:val="center"/>
          </w:tcPr>
          <w:p w14:paraId="112B22E9"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三开</w:t>
            </w:r>
          </w:p>
        </w:tc>
        <w:tc>
          <w:tcPr>
            <w:tcW w:w="724" w:type="pct"/>
            <w:shd w:val="clear" w:color="auto" w:fill="auto"/>
            <w:vAlign w:val="center"/>
          </w:tcPr>
          <w:p w14:paraId="3EE70A54"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241.3</w:t>
            </w:r>
          </w:p>
        </w:tc>
        <w:tc>
          <w:tcPr>
            <w:tcW w:w="679" w:type="pct"/>
            <w:shd w:val="clear" w:color="auto" w:fill="auto"/>
            <w:vAlign w:val="center"/>
          </w:tcPr>
          <w:p w14:paraId="40840F82"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5950</w:t>
            </w:r>
          </w:p>
        </w:tc>
        <w:tc>
          <w:tcPr>
            <w:tcW w:w="783" w:type="pct"/>
            <w:shd w:val="clear" w:color="auto" w:fill="auto"/>
            <w:vAlign w:val="center"/>
          </w:tcPr>
          <w:p w14:paraId="2553C3A6"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177.8/193.7</w:t>
            </w:r>
          </w:p>
        </w:tc>
        <w:tc>
          <w:tcPr>
            <w:tcW w:w="694" w:type="pct"/>
            <w:shd w:val="clear" w:color="auto" w:fill="auto"/>
            <w:vAlign w:val="center"/>
          </w:tcPr>
          <w:p w14:paraId="19856D7B"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5948.53</w:t>
            </w:r>
          </w:p>
        </w:tc>
        <w:tc>
          <w:tcPr>
            <w:tcW w:w="650" w:type="pct"/>
            <w:shd w:val="clear" w:color="auto" w:fill="auto"/>
            <w:vAlign w:val="center"/>
          </w:tcPr>
          <w:p w14:paraId="2EC5C7AC"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地面</w:t>
            </w:r>
          </w:p>
        </w:tc>
        <w:tc>
          <w:tcPr>
            <w:tcW w:w="961" w:type="pct"/>
            <w:shd w:val="clear" w:color="auto" w:fill="auto"/>
            <w:vAlign w:val="center"/>
          </w:tcPr>
          <w:p w14:paraId="7489EFF7"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套管已下</w:t>
            </w:r>
          </w:p>
        </w:tc>
      </w:tr>
      <w:tr w:rsidR="00A1010D" w:rsidRPr="00771A28" w14:paraId="2DD4F815" w14:textId="77777777" w:rsidTr="00A1010D">
        <w:trPr>
          <w:trHeight w:val="312"/>
        </w:trPr>
        <w:tc>
          <w:tcPr>
            <w:tcW w:w="510" w:type="pct"/>
            <w:vMerge w:val="restart"/>
            <w:shd w:val="clear" w:color="auto" w:fill="auto"/>
            <w:vAlign w:val="center"/>
          </w:tcPr>
          <w:p w14:paraId="0FD53D44"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侧钻</w:t>
            </w:r>
          </w:p>
        </w:tc>
        <w:tc>
          <w:tcPr>
            <w:tcW w:w="724" w:type="pct"/>
            <w:vMerge w:val="restart"/>
            <w:shd w:val="clear" w:color="auto" w:fill="auto"/>
            <w:vAlign w:val="center"/>
          </w:tcPr>
          <w:p w14:paraId="029C18DF"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149.2</w:t>
            </w:r>
          </w:p>
        </w:tc>
        <w:tc>
          <w:tcPr>
            <w:tcW w:w="679" w:type="pct"/>
            <w:vMerge w:val="restart"/>
            <w:shd w:val="clear" w:color="auto" w:fill="auto"/>
            <w:vAlign w:val="center"/>
          </w:tcPr>
          <w:p w14:paraId="3972DB35"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6440.04</w:t>
            </w:r>
          </w:p>
        </w:tc>
        <w:tc>
          <w:tcPr>
            <w:tcW w:w="783" w:type="pct"/>
            <w:vMerge w:val="restart"/>
            <w:shd w:val="clear" w:color="auto" w:fill="auto"/>
            <w:vAlign w:val="center"/>
          </w:tcPr>
          <w:p w14:paraId="065062F1"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114.3</w:t>
            </w:r>
          </w:p>
        </w:tc>
        <w:tc>
          <w:tcPr>
            <w:tcW w:w="694" w:type="pct"/>
            <w:vMerge w:val="restart"/>
            <w:shd w:val="clear" w:color="auto" w:fill="auto"/>
            <w:vAlign w:val="center"/>
          </w:tcPr>
          <w:p w14:paraId="54F06422"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4478-6437</w:t>
            </w:r>
          </w:p>
        </w:tc>
        <w:tc>
          <w:tcPr>
            <w:tcW w:w="650" w:type="pct"/>
            <w:vMerge w:val="restart"/>
            <w:shd w:val="clear" w:color="auto" w:fill="auto"/>
            <w:vAlign w:val="center"/>
          </w:tcPr>
          <w:p w14:paraId="253E491D"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悬挂器</w:t>
            </w:r>
          </w:p>
        </w:tc>
        <w:tc>
          <w:tcPr>
            <w:tcW w:w="961" w:type="pct"/>
            <w:vMerge w:val="restart"/>
            <w:shd w:val="clear" w:color="auto" w:fill="auto"/>
            <w:vAlign w:val="center"/>
          </w:tcPr>
          <w:p w14:paraId="6187B26D"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侧钻点</w:t>
            </w:r>
            <w:r w:rsidRPr="00771A28">
              <w:rPr>
                <w:rStyle w:val="font21"/>
                <w:sz w:val="21"/>
                <w:szCs w:val="21"/>
                <w:lang w:bidi="ar"/>
              </w:rPr>
              <w:t>4880m</w:t>
            </w:r>
            <w:r w:rsidRPr="00771A28">
              <w:rPr>
                <w:rFonts w:ascii="Times New Roman" w:hAnsi="Times New Roman"/>
                <w:color w:val="000000"/>
                <w:sz w:val="21"/>
                <w:szCs w:val="21"/>
              </w:rPr>
              <w:t xml:space="preserve"> </w:t>
            </w:r>
          </w:p>
        </w:tc>
      </w:tr>
      <w:tr w:rsidR="00A1010D" w:rsidRPr="00771A28" w14:paraId="6CB932C9" w14:textId="77777777" w:rsidTr="00A1010D">
        <w:trPr>
          <w:trHeight w:val="353"/>
        </w:trPr>
        <w:tc>
          <w:tcPr>
            <w:tcW w:w="510" w:type="pct"/>
            <w:vMerge/>
            <w:shd w:val="clear" w:color="auto" w:fill="auto"/>
            <w:vAlign w:val="center"/>
          </w:tcPr>
          <w:p w14:paraId="5E3E1A77" w14:textId="77777777" w:rsidR="00A1010D" w:rsidRPr="00771A28" w:rsidRDefault="00A1010D" w:rsidP="00B94353">
            <w:pPr>
              <w:jc w:val="center"/>
              <w:rPr>
                <w:rFonts w:ascii="Times New Roman" w:hAnsi="Times New Roman"/>
                <w:color w:val="000000"/>
                <w:sz w:val="21"/>
                <w:szCs w:val="21"/>
              </w:rPr>
            </w:pPr>
          </w:p>
        </w:tc>
        <w:tc>
          <w:tcPr>
            <w:tcW w:w="724" w:type="pct"/>
            <w:vMerge/>
            <w:shd w:val="clear" w:color="auto" w:fill="auto"/>
            <w:vAlign w:val="center"/>
          </w:tcPr>
          <w:p w14:paraId="0F8A2319" w14:textId="77777777" w:rsidR="00A1010D" w:rsidRPr="00771A28" w:rsidRDefault="00A1010D" w:rsidP="00B94353">
            <w:pPr>
              <w:jc w:val="center"/>
              <w:rPr>
                <w:rFonts w:ascii="Times New Roman" w:hAnsi="Times New Roman"/>
                <w:color w:val="000000"/>
                <w:sz w:val="21"/>
                <w:szCs w:val="21"/>
              </w:rPr>
            </w:pPr>
          </w:p>
        </w:tc>
        <w:tc>
          <w:tcPr>
            <w:tcW w:w="679" w:type="pct"/>
            <w:vMerge/>
            <w:shd w:val="clear" w:color="auto" w:fill="auto"/>
            <w:vAlign w:val="center"/>
          </w:tcPr>
          <w:p w14:paraId="41711DB8" w14:textId="77777777" w:rsidR="00A1010D" w:rsidRPr="00771A28" w:rsidRDefault="00A1010D" w:rsidP="00B94353">
            <w:pPr>
              <w:jc w:val="center"/>
              <w:rPr>
                <w:rFonts w:ascii="Times New Roman" w:hAnsi="Times New Roman"/>
                <w:color w:val="000000"/>
                <w:sz w:val="21"/>
                <w:szCs w:val="21"/>
              </w:rPr>
            </w:pPr>
          </w:p>
        </w:tc>
        <w:tc>
          <w:tcPr>
            <w:tcW w:w="783" w:type="pct"/>
            <w:vMerge/>
            <w:shd w:val="clear" w:color="auto" w:fill="auto"/>
            <w:vAlign w:val="center"/>
          </w:tcPr>
          <w:p w14:paraId="2B8DF90E" w14:textId="77777777" w:rsidR="00A1010D" w:rsidRPr="00771A28" w:rsidRDefault="00A1010D" w:rsidP="00B94353">
            <w:pPr>
              <w:jc w:val="center"/>
              <w:rPr>
                <w:rFonts w:ascii="Times New Roman" w:hAnsi="Times New Roman"/>
                <w:color w:val="000000"/>
                <w:sz w:val="21"/>
                <w:szCs w:val="21"/>
              </w:rPr>
            </w:pPr>
          </w:p>
        </w:tc>
        <w:tc>
          <w:tcPr>
            <w:tcW w:w="694" w:type="pct"/>
            <w:vMerge/>
            <w:shd w:val="clear" w:color="auto" w:fill="auto"/>
            <w:vAlign w:val="center"/>
          </w:tcPr>
          <w:p w14:paraId="0098666E" w14:textId="77777777" w:rsidR="00A1010D" w:rsidRPr="00771A28" w:rsidRDefault="00A1010D" w:rsidP="00B94353">
            <w:pPr>
              <w:jc w:val="center"/>
              <w:rPr>
                <w:rFonts w:ascii="Times New Roman" w:hAnsi="Times New Roman"/>
                <w:color w:val="000000"/>
                <w:sz w:val="21"/>
                <w:szCs w:val="21"/>
              </w:rPr>
            </w:pPr>
          </w:p>
        </w:tc>
        <w:tc>
          <w:tcPr>
            <w:tcW w:w="650" w:type="pct"/>
            <w:vMerge/>
            <w:shd w:val="clear" w:color="auto" w:fill="auto"/>
            <w:vAlign w:val="center"/>
          </w:tcPr>
          <w:p w14:paraId="719E435A" w14:textId="77777777" w:rsidR="00A1010D" w:rsidRPr="00771A28" w:rsidRDefault="00A1010D" w:rsidP="00B94353">
            <w:pPr>
              <w:jc w:val="center"/>
              <w:rPr>
                <w:rFonts w:ascii="Times New Roman" w:hAnsi="Times New Roman"/>
                <w:color w:val="000000"/>
                <w:sz w:val="21"/>
                <w:szCs w:val="21"/>
              </w:rPr>
            </w:pPr>
          </w:p>
        </w:tc>
        <w:tc>
          <w:tcPr>
            <w:tcW w:w="961" w:type="pct"/>
            <w:vMerge/>
            <w:shd w:val="clear" w:color="auto" w:fill="auto"/>
            <w:vAlign w:val="center"/>
          </w:tcPr>
          <w:p w14:paraId="5F8AD924" w14:textId="77777777" w:rsidR="00A1010D" w:rsidRPr="00771A28" w:rsidRDefault="00A1010D" w:rsidP="00B94353">
            <w:pPr>
              <w:jc w:val="center"/>
              <w:rPr>
                <w:rFonts w:ascii="Times New Roman" w:hAnsi="Times New Roman"/>
                <w:color w:val="000000"/>
                <w:sz w:val="21"/>
                <w:szCs w:val="21"/>
              </w:rPr>
            </w:pPr>
          </w:p>
        </w:tc>
      </w:tr>
    </w:tbl>
    <w:p w14:paraId="1258D740" w14:textId="77777777" w:rsidR="00697AAB" w:rsidRPr="00771A28" w:rsidRDefault="00697AAB" w:rsidP="00697AAB">
      <w:pPr>
        <w:pStyle w:val="ac"/>
        <w:tabs>
          <w:tab w:val="left" w:pos="3864"/>
        </w:tabs>
        <w:adjustRightInd w:val="0"/>
        <w:snapToGrid w:val="0"/>
        <w:spacing w:before="0"/>
        <w:ind w:left="0"/>
        <w:jc w:val="center"/>
        <w:rPr>
          <w:rFonts w:ascii="Times New Roman" w:eastAsia="黑体" w:hAnsi="Times New Roman"/>
          <w:sz w:val="21"/>
          <w:szCs w:val="21"/>
          <w:lang w:eastAsia="zh-CN"/>
        </w:rPr>
      </w:pPr>
    </w:p>
    <w:p w14:paraId="17DE3AC3" w14:textId="7BF21D3E" w:rsidR="00A1010D" w:rsidRPr="00771A28" w:rsidRDefault="00A1010D" w:rsidP="00697AAB">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lastRenderedPageBreak/>
        <w:t>表</w:t>
      </w:r>
      <w:r w:rsidR="0010287F" w:rsidRPr="00771A28">
        <w:rPr>
          <w:rFonts w:ascii="Times New Roman" w:eastAsia="黑体" w:hAnsi="Times New Roman"/>
          <w:sz w:val="21"/>
          <w:szCs w:val="21"/>
          <w:lang w:eastAsia="zh-CN"/>
        </w:rPr>
        <w:t xml:space="preserve">3.2-9 </w:t>
      </w:r>
      <w:r w:rsidRPr="00771A28">
        <w:rPr>
          <w:rFonts w:ascii="Times New Roman" w:eastAsia="黑体" w:hAnsi="Times New Roman"/>
          <w:sz w:val="21"/>
          <w:szCs w:val="21"/>
          <w:lang w:eastAsia="zh-CN"/>
        </w:rPr>
        <w:t xml:space="preserve"> P103-2</w:t>
      </w:r>
      <w:r w:rsidRPr="00771A28">
        <w:rPr>
          <w:rFonts w:ascii="Times New Roman" w:eastAsia="黑体" w:hAnsi="Times New Roman"/>
          <w:sz w:val="21"/>
          <w:szCs w:val="21"/>
          <w:lang w:eastAsia="zh-CN"/>
        </w:rPr>
        <w:t>侧井身结构设计数据表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1202"/>
        <w:gridCol w:w="1127"/>
        <w:gridCol w:w="1300"/>
        <w:gridCol w:w="1152"/>
        <w:gridCol w:w="1079"/>
        <w:gridCol w:w="1595"/>
      </w:tblGrid>
      <w:tr w:rsidR="00A1010D" w:rsidRPr="00771A28" w14:paraId="12860424" w14:textId="77777777" w:rsidTr="00A1010D">
        <w:trPr>
          <w:trHeight w:val="335"/>
        </w:trPr>
        <w:tc>
          <w:tcPr>
            <w:tcW w:w="509" w:type="pct"/>
            <w:vMerge w:val="restart"/>
            <w:shd w:val="clear" w:color="auto" w:fill="auto"/>
            <w:vAlign w:val="center"/>
          </w:tcPr>
          <w:p w14:paraId="43811A7D"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开次</w:t>
            </w:r>
          </w:p>
        </w:tc>
        <w:tc>
          <w:tcPr>
            <w:tcW w:w="724" w:type="pct"/>
            <w:vMerge w:val="restart"/>
            <w:shd w:val="clear" w:color="auto" w:fill="auto"/>
            <w:vAlign w:val="center"/>
          </w:tcPr>
          <w:p w14:paraId="4AE20A79"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钻头尺寸（</w:t>
            </w:r>
            <w:r w:rsidRPr="00771A28">
              <w:rPr>
                <w:rFonts w:ascii="Times New Roman" w:hAnsi="Times New Roman"/>
                <w:color w:val="000000"/>
                <w:sz w:val="21"/>
                <w:szCs w:val="21"/>
                <w:lang w:bidi="ar"/>
              </w:rPr>
              <w:t>mm</w:t>
            </w:r>
            <w:r w:rsidRPr="00771A28">
              <w:rPr>
                <w:rFonts w:ascii="Times New Roman" w:hAnsi="Times New Roman"/>
                <w:color w:val="000000"/>
                <w:sz w:val="21"/>
                <w:szCs w:val="21"/>
                <w:lang w:bidi="ar"/>
              </w:rPr>
              <w:t>）</w:t>
            </w:r>
          </w:p>
        </w:tc>
        <w:tc>
          <w:tcPr>
            <w:tcW w:w="679" w:type="pct"/>
            <w:vMerge w:val="restart"/>
            <w:shd w:val="clear" w:color="auto" w:fill="auto"/>
            <w:vAlign w:val="center"/>
          </w:tcPr>
          <w:p w14:paraId="5CB88E5C"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钻深</w:t>
            </w:r>
            <w:r w:rsidRPr="00771A28">
              <w:rPr>
                <w:rFonts w:ascii="Times New Roman" w:hAnsi="Times New Roman"/>
                <w:color w:val="000000"/>
                <w:sz w:val="21"/>
                <w:szCs w:val="21"/>
                <w:lang w:bidi="ar"/>
              </w:rPr>
              <w:br/>
            </w:r>
            <w:r w:rsidRPr="00771A28">
              <w:rPr>
                <w:rFonts w:ascii="Times New Roman" w:hAnsi="Times New Roman"/>
                <w:color w:val="000000"/>
                <w:sz w:val="21"/>
                <w:szCs w:val="21"/>
                <w:lang w:bidi="ar"/>
              </w:rPr>
              <w:t>（</w:t>
            </w:r>
            <w:r w:rsidRPr="00771A28">
              <w:rPr>
                <w:rFonts w:ascii="Times New Roman" w:hAnsi="Times New Roman"/>
                <w:color w:val="000000"/>
                <w:sz w:val="21"/>
                <w:szCs w:val="21"/>
                <w:lang w:bidi="ar"/>
              </w:rPr>
              <w:t>m</w:t>
            </w:r>
            <w:r w:rsidRPr="00771A28">
              <w:rPr>
                <w:rFonts w:ascii="Times New Roman" w:hAnsi="Times New Roman"/>
                <w:color w:val="000000"/>
                <w:sz w:val="21"/>
                <w:szCs w:val="21"/>
                <w:lang w:bidi="ar"/>
              </w:rPr>
              <w:t>）</w:t>
            </w:r>
          </w:p>
        </w:tc>
        <w:tc>
          <w:tcPr>
            <w:tcW w:w="783" w:type="pct"/>
            <w:vMerge w:val="restart"/>
            <w:shd w:val="clear" w:color="auto" w:fill="auto"/>
            <w:vAlign w:val="center"/>
          </w:tcPr>
          <w:p w14:paraId="2F3A476C"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套管尺寸（</w:t>
            </w:r>
            <w:r w:rsidRPr="00771A28">
              <w:rPr>
                <w:rFonts w:ascii="Times New Roman" w:hAnsi="Times New Roman"/>
                <w:color w:val="000000"/>
                <w:sz w:val="21"/>
                <w:szCs w:val="21"/>
                <w:lang w:bidi="ar"/>
              </w:rPr>
              <w:t>mm</w:t>
            </w:r>
            <w:r w:rsidRPr="00771A28">
              <w:rPr>
                <w:rFonts w:ascii="Times New Roman" w:hAnsi="Times New Roman"/>
                <w:color w:val="000000"/>
                <w:sz w:val="21"/>
                <w:szCs w:val="21"/>
                <w:lang w:bidi="ar"/>
              </w:rPr>
              <w:t>）</w:t>
            </w:r>
          </w:p>
        </w:tc>
        <w:tc>
          <w:tcPr>
            <w:tcW w:w="694" w:type="pct"/>
            <w:vMerge w:val="restart"/>
            <w:shd w:val="clear" w:color="auto" w:fill="auto"/>
            <w:vAlign w:val="center"/>
          </w:tcPr>
          <w:p w14:paraId="69D2D891"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套管下深（</w:t>
            </w:r>
            <w:r w:rsidRPr="00771A28">
              <w:rPr>
                <w:rFonts w:ascii="Times New Roman" w:hAnsi="Times New Roman"/>
                <w:color w:val="000000"/>
                <w:sz w:val="21"/>
                <w:szCs w:val="21"/>
                <w:lang w:bidi="ar"/>
              </w:rPr>
              <w:t>m</w:t>
            </w:r>
            <w:r w:rsidRPr="00771A28">
              <w:rPr>
                <w:rFonts w:ascii="Times New Roman" w:hAnsi="Times New Roman"/>
                <w:color w:val="000000"/>
                <w:sz w:val="21"/>
                <w:szCs w:val="21"/>
                <w:lang w:bidi="ar"/>
              </w:rPr>
              <w:t>）</w:t>
            </w:r>
          </w:p>
        </w:tc>
        <w:tc>
          <w:tcPr>
            <w:tcW w:w="650" w:type="pct"/>
            <w:vMerge w:val="restart"/>
            <w:shd w:val="clear" w:color="auto" w:fill="auto"/>
            <w:vAlign w:val="center"/>
          </w:tcPr>
          <w:p w14:paraId="58CB26D0"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水泥返高（</w:t>
            </w:r>
            <w:r w:rsidRPr="00771A28">
              <w:rPr>
                <w:rFonts w:ascii="Times New Roman" w:hAnsi="Times New Roman"/>
                <w:color w:val="000000"/>
                <w:sz w:val="21"/>
                <w:szCs w:val="21"/>
                <w:lang w:bidi="ar"/>
              </w:rPr>
              <w:t>m</w:t>
            </w:r>
            <w:r w:rsidRPr="00771A28">
              <w:rPr>
                <w:rFonts w:ascii="Times New Roman" w:hAnsi="Times New Roman"/>
                <w:color w:val="000000"/>
                <w:sz w:val="21"/>
                <w:szCs w:val="21"/>
                <w:lang w:bidi="ar"/>
              </w:rPr>
              <w:t>）</w:t>
            </w:r>
          </w:p>
        </w:tc>
        <w:tc>
          <w:tcPr>
            <w:tcW w:w="961" w:type="pct"/>
            <w:vMerge w:val="restart"/>
            <w:shd w:val="clear" w:color="auto" w:fill="auto"/>
            <w:vAlign w:val="center"/>
          </w:tcPr>
          <w:p w14:paraId="049CE83C"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备注</w:t>
            </w:r>
          </w:p>
        </w:tc>
      </w:tr>
      <w:tr w:rsidR="00A1010D" w:rsidRPr="00771A28" w14:paraId="0E93C223" w14:textId="77777777" w:rsidTr="00A1010D">
        <w:trPr>
          <w:trHeight w:val="312"/>
        </w:trPr>
        <w:tc>
          <w:tcPr>
            <w:tcW w:w="509" w:type="pct"/>
            <w:vMerge/>
            <w:shd w:val="clear" w:color="auto" w:fill="auto"/>
            <w:vAlign w:val="center"/>
          </w:tcPr>
          <w:p w14:paraId="3A59915A" w14:textId="77777777" w:rsidR="00A1010D" w:rsidRPr="00771A28" w:rsidRDefault="00A1010D" w:rsidP="00B94353">
            <w:pPr>
              <w:jc w:val="center"/>
              <w:rPr>
                <w:rFonts w:ascii="Times New Roman" w:hAnsi="Times New Roman"/>
                <w:color w:val="000000"/>
                <w:sz w:val="21"/>
                <w:szCs w:val="21"/>
              </w:rPr>
            </w:pPr>
          </w:p>
        </w:tc>
        <w:tc>
          <w:tcPr>
            <w:tcW w:w="724" w:type="pct"/>
            <w:vMerge/>
            <w:shd w:val="clear" w:color="auto" w:fill="auto"/>
            <w:vAlign w:val="center"/>
          </w:tcPr>
          <w:p w14:paraId="1929ECFC" w14:textId="77777777" w:rsidR="00A1010D" w:rsidRPr="00771A28" w:rsidRDefault="00A1010D" w:rsidP="00B94353">
            <w:pPr>
              <w:jc w:val="center"/>
              <w:rPr>
                <w:rFonts w:ascii="Times New Roman" w:hAnsi="Times New Roman"/>
                <w:color w:val="000000"/>
                <w:sz w:val="21"/>
                <w:szCs w:val="21"/>
              </w:rPr>
            </w:pPr>
          </w:p>
        </w:tc>
        <w:tc>
          <w:tcPr>
            <w:tcW w:w="679" w:type="pct"/>
            <w:vMerge/>
            <w:shd w:val="clear" w:color="auto" w:fill="auto"/>
            <w:vAlign w:val="center"/>
          </w:tcPr>
          <w:p w14:paraId="7875375E" w14:textId="77777777" w:rsidR="00A1010D" w:rsidRPr="00771A28" w:rsidRDefault="00A1010D" w:rsidP="00B94353">
            <w:pPr>
              <w:jc w:val="center"/>
              <w:rPr>
                <w:rFonts w:ascii="Times New Roman" w:hAnsi="Times New Roman"/>
                <w:color w:val="000000"/>
                <w:sz w:val="21"/>
                <w:szCs w:val="21"/>
              </w:rPr>
            </w:pPr>
          </w:p>
        </w:tc>
        <w:tc>
          <w:tcPr>
            <w:tcW w:w="783" w:type="pct"/>
            <w:vMerge/>
            <w:shd w:val="clear" w:color="auto" w:fill="auto"/>
            <w:vAlign w:val="center"/>
          </w:tcPr>
          <w:p w14:paraId="43D9F75A" w14:textId="77777777" w:rsidR="00A1010D" w:rsidRPr="00771A28" w:rsidRDefault="00A1010D" w:rsidP="00B94353">
            <w:pPr>
              <w:jc w:val="center"/>
              <w:rPr>
                <w:rFonts w:ascii="Times New Roman" w:hAnsi="Times New Roman"/>
                <w:color w:val="000000"/>
                <w:sz w:val="21"/>
                <w:szCs w:val="21"/>
              </w:rPr>
            </w:pPr>
          </w:p>
        </w:tc>
        <w:tc>
          <w:tcPr>
            <w:tcW w:w="694" w:type="pct"/>
            <w:vMerge/>
            <w:shd w:val="clear" w:color="auto" w:fill="auto"/>
            <w:vAlign w:val="center"/>
          </w:tcPr>
          <w:p w14:paraId="1BF3083F" w14:textId="77777777" w:rsidR="00A1010D" w:rsidRPr="00771A28" w:rsidRDefault="00A1010D" w:rsidP="00B94353">
            <w:pPr>
              <w:jc w:val="center"/>
              <w:rPr>
                <w:rFonts w:ascii="Times New Roman" w:hAnsi="Times New Roman"/>
                <w:color w:val="000000"/>
                <w:sz w:val="21"/>
                <w:szCs w:val="21"/>
              </w:rPr>
            </w:pPr>
          </w:p>
        </w:tc>
        <w:tc>
          <w:tcPr>
            <w:tcW w:w="650" w:type="pct"/>
            <w:vMerge/>
            <w:shd w:val="clear" w:color="auto" w:fill="auto"/>
            <w:vAlign w:val="center"/>
          </w:tcPr>
          <w:p w14:paraId="5590167A" w14:textId="77777777" w:rsidR="00A1010D" w:rsidRPr="00771A28" w:rsidRDefault="00A1010D" w:rsidP="00B94353">
            <w:pPr>
              <w:jc w:val="center"/>
              <w:rPr>
                <w:rFonts w:ascii="Times New Roman" w:hAnsi="Times New Roman"/>
                <w:color w:val="000000"/>
                <w:sz w:val="21"/>
                <w:szCs w:val="21"/>
              </w:rPr>
            </w:pPr>
          </w:p>
        </w:tc>
        <w:tc>
          <w:tcPr>
            <w:tcW w:w="961" w:type="pct"/>
            <w:vMerge/>
            <w:shd w:val="clear" w:color="auto" w:fill="auto"/>
            <w:vAlign w:val="center"/>
          </w:tcPr>
          <w:p w14:paraId="13BB2C00" w14:textId="77777777" w:rsidR="00A1010D" w:rsidRPr="00771A28" w:rsidRDefault="00A1010D" w:rsidP="00B94353">
            <w:pPr>
              <w:jc w:val="center"/>
              <w:rPr>
                <w:rFonts w:ascii="Times New Roman" w:hAnsi="Times New Roman"/>
                <w:color w:val="000000"/>
                <w:sz w:val="21"/>
                <w:szCs w:val="21"/>
              </w:rPr>
            </w:pPr>
          </w:p>
        </w:tc>
      </w:tr>
      <w:tr w:rsidR="00A1010D" w:rsidRPr="00771A28" w14:paraId="307B3FE5" w14:textId="77777777" w:rsidTr="00A1010D">
        <w:trPr>
          <w:trHeight w:val="287"/>
        </w:trPr>
        <w:tc>
          <w:tcPr>
            <w:tcW w:w="509" w:type="pct"/>
            <w:shd w:val="clear" w:color="auto" w:fill="auto"/>
            <w:vAlign w:val="center"/>
          </w:tcPr>
          <w:p w14:paraId="558B6CCA"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导管</w:t>
            </w:r>
          </w:p>
        </w:tc>
        <w:tc>
          <w:tcPr>
            <w:tcW w:w="724" w:type="pct"/>
            <w:shd w:val="clear" w:color="auto" w:fill="auto"/>
            <w:vAlign w:val="center"/>
          </w:tcPr>
          <w:p w14:paraId="60D96470"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660.4</w:t>
            </w:r>
          </w:p>
        </w:tc>
        <w:tc>
          <w:tcPr>
            <w:tcW w:w="679" w:type="pct"/>
            <w:shd w:val="clear" w:color="auto" w:fill="auto"/>
            <w:vAlign w:val="center"/>
          </w:tcPr>
          <w:p w14:paraId="0EEEFB7A"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22.3</w:t>
            </w:r>
          </w:p>
        </w:tc>
        <w:tc>
          <w:tcPr>
            <w:tcW w:w="783" w:type="pct"/>
            <w:shd w:val="clear" w:color="auto" w:fill="auto"/>
            <w:vAlign w:val="center"/>
          </w:tcPr>
          <w:p w14:paraId="0132222F"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508</w:t>
            </w:r>
          </w:p>
        </w:tc>
        <w:tc>
          <w:tcPr>
            <w:tcW w:w="694" w:type="pct"/>
            <w:shd w:val="clear" w:color="auto" w:fill="auto"/>
            <w:vAlign w:val="center"/>
          </w:tcPr>
          <w:p w14:paraId="7B5614A7"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22.3</w:t>
            </w:r>
          </w:p>
        </w:tc>
        <w:tc>
          <w:tcPr>
            <w:tcW w:w="650" w:type="pct"/>
            <w:shd w:val="clear" w:color="auto" w:fill="auto"/>
            <w:vAlign w:val="center"/>
          </w:tcPr>
          <w:p w14:paraId="3063319F"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地面</w:t>
            </w:r>
          </w:p>
        </w:tc>
        <w:tc>
          <w:tcPr>
            <w:tcW w:w="961" w:type="pct"/>
            <w:shd w:val="clear" w:color="auto" w:fill="auto"/>
            <w:vAlign w:val="center"/>
          </w:tcPr>
          <w:p w14:paraId="687375CE"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套管已下</w:t>
            </w:r>
          </w:p>
        </w:tc>
      </w:tr>
      <w:tr w:rsidR="00A1010D" w:rsidRPr="00771A28" w14:paraId="6B4910E0" w14:textId="77777777" w:rsidTr="00A1010D">
        <w:trPr>
          <w:trHeight w:val="287"/>
        </w:trPr>
        <w:tc>
          <w:tcPr>
            <w:tcW w:w="509" w:type="pct"/>
            <w:shd w:val="clear" w:color="auto" w:fill="auto"/>
            <w:vAlign w:val="center"/>
          </w:tcPr>
          <w:p w14:paraId="034F08CA"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一开</w:t>
            </w:r>
          </w:p>
        </w:tc>
        <w:tc>
          <w:tcPr>
            <w:tcW w:w="724" w:type="pct"/>
            <w:shd w:val="clear" w:color="auto" w:fill="auto"/>
            <w:vAlign w:val="center"/>
          </w:tcPr>
          <w:p w14:paraId="0A10E3A2"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444.5</w:t>
            </w:r>
          </w:p>
        </w:tc>
        <w:tc>
          <w:tcPr>
            <w:tcW w:w="679" w:type="pct"/>
            <w:shd w:val="clear" w:color="auto" w:fill="auto"/>
            <w:vAlign w:val="center"/>
          </w:tcPr>
          <w:p w14:paraId="44F984D0"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502.3</w:t>
            </w:r>
          </w:p>
        </w:tc>
        <w:tc>
          <w:tcPr>
            <w:tcW w:w="783" w:type="pct"/>
            <w:shd w:val="clear" w:color="auto" w:fill="auto"/>
            <w:vAlign w:val="center"/>
          </w:tcPr>
          <w:p w14:paraId="3368EA8F"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339.73</w:t>
            </w:r>
          </w:p>
        </w:tc>
        <w:tc>
          <w:tcPr>
            <w:tcW w:w="694" w:type="pct"/>
            <w:shd w:val="clear" w:color="auto" w:fill="auto"/>
            <w:vAlign w:val="center"/>
          </w:tcPr>
          <w:p w14:paraId="5AFB33AF"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502.15</w:t>
            </w:r>
          </w:p>
        </w:tc>
        <w:tc>
          <w:tcPr>
            <w:tcW w:w="650" w:type="pct"/>
            <w:shd w:val="clear" w:color="auto" w:fill="auto"/>
            <w:vAlign w:val="center"/>
          </w:tcPr>
          <w:p w14:paraId="71FAA234"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地面</w:t>
            </w:r>
          </w:p>
        </w:tc>
        <w:tc>
          <w:tcPr>
            <w:tcW w:w="961" w:type="pct"/>
            <w:shd w:val="clear" w:color="auto" w:fill="auto"/>
            <w:vAlign w:val="center"/>
          </w:tcPr>
          <w:p w14:paraId="372D98BB"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套管已下</w:t>
            </w:r>
          </w:p>
        </w:tc>
      </w:tr>
      <w:tr w:rsidR="00A1010D" w:rsidRPr="00771A28" w14:paraId="42992403" w14:textId="77777777" w:rsidTr="00A1010D">
        <w:trPr>
          <w:trHeight w:val="287"/>
        </w:trPr>
        <w:tc>
          <w:tcPr>
            <w:tcW w:w="509" w:type="pct"/>
            <w:shd w:val="clear" w:color="auto" w:fill="auto"/>
            <w:vAlign w:val="center"/>
          </w:tcPr>
          <w:p w14:paraId="6D19647F"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二开</w:t>
            </w:r>
          </w:p>
        </w:tc>
        <w:tc>
          <w:tcPr>
            <w:tcW w:w="724" w:type="pct"/>
            <w:shd w:val="clear" w:color="auto" w:fill="auto"/>
            <w:vAlign w:val="center"/>
          </w:tcPr>
          <w:p w14:paraId="0231578C"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314.1</w:t>
            </w:r>
          </w:p>
        </w:tc>
        <w:tc>
          <w:tcPr>
            <w:tcW w:w="679" w:type="pct"/>
            <w:shd w:val="clear" w:color="auto" w:fill="auto"/>
            <w:vAlign w:val="center"/>
          </w:tcPr>
          <w:p w14:paraId="39F84FA1"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4129</w:t>
            </w:r>
          </w:p>
        </w:tc>
        <w:tc>
          <w:tcPr>
            <w:tcW w:w="783" w:type="pct"/>
            <w:shd w:val="clear" w:color="auto" w:fill="auto"/>
            <w:vAlign w:val="center"/>
          </w:tcPr>
          <w:p w14:paraId="0613AF0F"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273.05</w:t>
            </w:r>
          </w:p>
        </w:tc>
        <w:tc>
          <w:tcPr>
            <w:tcW w:w="694" w:type="pct"/>
            <w:shd w:val="clear" w:color="auto" w:fill="auto"/>
            <w:vAlign w:val="center"/>
          </w:tcPr>
          <w:p w14:paraId="3C2F7537"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4126.49</w:t>
            </w:r>
          </w:p>
        </w:tc>
        <w:tc>
          <w:tcPr>
            <w:tcW w:w="650" w:type="pct"/>
            <w:shd w:val="clear" w:color="auto" w:fill="auto"/>
            <w:vAlign w:val="center"/>
          </w:tcPr>
          <w:p w14:paraId="03B0A39D"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地面</w:t>
            </w:r>
          </w:p>
        </w:tc>
        <w:tc>
          <w:tcPr>
            <w:tcW w:w="961" w:type="pct"/>
            <w:shd w:val="clear" w:color="auto" w:fill="auto"/>
            <w:vAlign w:val="center"/>
          </w:tcPr>
          <w:p w14:paraId="2A816F57"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套管已下</w:t>
            </w:r>
          </w:p>
        </w:tc>
      </w:tr>
      <w:tr w:rsidR="00A1010D" w:rsidRPr="00771A28" w14:paraId="68B35FDA" w14:textId="77777777" w:rsidTr="00A1010D">
        <w:trPr>
          <w:trHeight w:val="287"/>
        </w:trPr>
        <w:tc>
          <w:tcPr>
            <w:tcW w:w="509" w:type="pct"/>
            <w:shd w:val="clear" w:color="auto" w:fill="auto"/>
            <w:vAlign w:val="center"/>
          </w:tcPr>
          <w:p w14:paraId="080764E7"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三开</w:t>
            </w:r>
          </w:p>
        </w:tc>
        <w:tc>
          <w:tcPr>
            <w:tcW w:w="724" w:type="pct"/>
            <w:shd w:val="clear" w:color="auto" w:fill="auto"/>
            <w:vAlign w:val="center"/>
          </w:tcPr>
          <w:p w14:paraId="1EB6B548"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241.3</w:t>
            </w:r>
          </w:p>
        </w:tc>
        <w:tc>
          <w:tcPr>
            <w:tcW w:w="679" w:type="pct"/>
            <w:shd w:val="clear" w:color="auto" w:fill="auto"/>
            <w:vAlign w:val="center"/>
          </w:tcPr>
          <w:p w14:paraId="625549F2"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6091</w:t>
            </w:r>
          </w:p>
        </w:tc>
        <w:tc>
          <w:tcPr>
            <w:tcW w:w="783" w:type="pct"/>
            <w:shd w:val="clear" w:color="auto" w:fill="auto"/>
            <w:vAlign w:val="center"/>
          </w:tcPr>
          <w:p w14:paraId="7D02AAFE"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177.8</w:t>
            </w:r>
          </w:p>
        </w:tc>
        <w:tc>
          <w:tcPr>
            <w:tcW w:w="694" w:type="pct"/>
            <w:shd w:val="clear" w:color="auto" w:fill="auto"/>
            <w:vAlign w:val="center"/>
          </w:tcPr>
          <w:p w14:paraId="6A66C98F"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6090.42</w:t>
            </w:r>
          </w:p>
        </w:tc>
        <w:tc>
          <w:tcPr>
            <w:tcW w:w="650" w:type="pct"/>
            <w:shd w:val="clear" w:color="auto" w:fill="auto"/>
            <w:vAlign w:val="center"/>
          </w:tcPr>
          <w:p w14:paraId="044F5363"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地面</w:t>
            </w:r>
          </w:p>
        </w:tc>
        <w:tc>
          <w:tcPr>
            <w:tcW w:w="961" w:type="pct"/>
            <w:shd w:val="clear" w:color="auto" w:fill="auto"/>
            <w:vAlign w:val="center"/>
          </w:tcPr>
          <w:p w14:paraId="723EA7AC"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套管已下</w:t>
            </w:r>
          </w:p>
        </w:tc>
      </w:tr>
      <w:tr w:rsidR="00A1010D" w:rsidRPr="00771A28" w14:paraId="29B3CD27" w14:textId="77777777" w:rsidTr="00A1010D">
        <w:trPr>
          <w:trHeight w:val="312"/>
        </w:trPr>
        <w:tc>
          <w:tcPr>
            <w:tcW w:w="509" w:type="pct"/>
            <w:vMerge w:val="restart"/>
            <w:shd w:val="clear" w:color="auto" w:fill="auto"/>
            <w:vAlign w:val="center"/>
          </w:tcPr>
          <w:p w14:paraId="44711D77"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侧钻</w:t>
            </w:r>
          </w:p>
        </w:tc>
        <w:tc>
          <w:tcPr>
            <w:tcW w:w="724" w:type="pct"/>
            <w:vMerge w:val="restart"/>
            <w:shd w:val="clear" w:color="auto" w:fill="auto"/>
            <w:vAlign w:val="center"/>
          </w:tcPr>
          <w:p w14:paraId="42842DF4"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149.2</w:t>
            </w:r>
          </w:p>
        </w:tc>
        <w:tc>
          <w:tcPr>
            <w:tcW w:w="679" w:type="pct"/>
            <w:vMerge w:val="restart"/>
            <w:shd w:val="clear" w:color="auto" w:fill="auto"/>
            <w:vAlign w:val="center"/>
          </w:tcPr>
          <w:p w14:paraId="63E3CDAB"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6296.41</w:t>
            </w:r>
          </w:p>
        </w:tc>
        <w:tc>
          <w:tcPr>
            <w:tcW w:w="783" w:type="pct"/>
            <w:vMerge w:val="restart"/>
            <w:shd w:val="clear" w:color="auto" w:fill="auto"/>
            <w:vAlign w:val="center"/>
          </w:tcPr>
          <w:p w14:paraId="355605C5"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114.3</w:t>
            </w:r>
          </w:p>
        </w:tc>
        <w:tc>
          <w:tcPr>
            <w:tcW w:w="694" w:type="pct"/>
            <w:vMerge w:val="restart"/>
            <w:shd w:val="clear" w:color="auto" w:fill="auto"/>
            <w:vAlign w:val="center"/>
          </w:tcPr>
          <w:p w14:paraId="40281894"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4150-6293</w:t>
            </w:r>
          </w:p>
        </w:tc>
        <w:tc>
          <w:tcPr>
            <w:tcW w:w="650" w:type="pct"/>
            <w:vMerge w:val="restart"/>
            <w:shd w:val="clear" w:color="auto" w:fill="auto"/>
            <w:vAlign w:val="center"/>
          </w:tcPr>
          <w:p w14:paraId="5D43C094"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悬挂器</w:t>
            </w:r>
          </w:p>
        </w:tc>
        <w:tc>
          <w:tcPr>
            <w:tcW w:w="961" w:type="pct"/>
            <w:vMerge w:val="restart"/>
            <w:shd w:val="clear" w:color="auto" w:fill="auto"/>
            <w:vAlign w:val="center"/>
          </w:tcPr>
          <w:p w14:paraId="0B3FCD4E"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侧钻点</w:t>
            </w:r>
            <w:r w:rsidRPr="00771A28">
              <w:rPr>
                <w:rFonts w:ascii="Times New Roman" w:hAnsi="Times New Roman"/>
                <w:color w:val="000000"/>
                <w:sz w:val="21"/>
                <w:szCs w:val="21"/>
                <w:lang w:bidi="ar"/>
              </w:rPr>
              <w:t>4450m</w:t>
            </w:r>
          </w:p>
        </w:tc>
      </w:tr>
      <w:tr w:rsidR="00A1010D" w:rsidRPr="00771A28" w14:paraId="7AF0877D" w14:textId="77777777" w:rsidTr="00A1010D">
        <w:trPr>
          <w:trHeight w:val="312"/>
        </w:trPr>
        <w:tc>
          <w:tcPr>
            <w:tcW w:w="509" w:type="pct"/>
            <w:vMerge/>
            <w:shd w:val="clear" w:color="auto" w:fill="auto"/>
            <w:vAlign w:val="center"/>
          </w:tcPr>
          <w:p w14:paraId="71D22443" w14:textId="77777777" w:rsidR="00A1010D" w:rsidRPr="00771A28" w:rsidRDefault="00A1010D" w:rsidP="00B94353">
            <w:pPr>
              <w:jc w:val="center"/>
              <w:rPr>
                <w:rFonts w:ascii="Times New Roman" w:hAnsi="Times New Roman"/>
                <w:color w:val="000000"/>
                <w:sz w:val="21"/>
                <w:szCs w:val="21"/>
              </w:rPr>
            </w:pPr>
          </w:p>
        </w:tc>
        <w:tc>
          <w:tcPr>
            <w:tcW w:w="724" w:type="pct"/>
            <w:vMerge/>
            <w:shd w:val="clear" w:color="auto" w:fill="auto"/>
            <w:vAlign w:val="center"/>
          </w:tcPr>
          <w:p w14:paraId="25C6090A" w14:textId="77777777" w:rsidR="00A1010D" w:rsidRPr="00771A28" w:rsidRDefault="00A1010D" w:rsidP="00B94353">
            <w:pPr>
              <w:jc w:val="center"/>
              <w:rPr>
                <w:rFonts w:ascii="Times New Roman" w:hAnsi="Times New Roman"/>
                <w:color w:val="000000"/>
                <w:sz w:val="21"/>
                <w:szCs w:val="21"/>
              </w:rPr>
            </w:pPr>
          </w:p>
        </w:tc>
        <w:tc>
          <w:tcPr>
            <w:tcW w:w="679" w:type="pct"/>
            <w:vMerge/>
            <w:shd w:val="clear" w:color="auto" w:fill="auto"/>
            <w:vAlign w:val="center"/>
          </w:tcPr>
          <w:p w14:paraId="39559149" w14:textId="77777777" w:rsidR="00A1010D" w:rsidRPr="00771A28" w:rsidRDefault="00A1010D" w:rsidP="00B94353">
            <w:pPr>
              <w:jc w:val="center"/>
              <w:rPr>
                <w:rFonts w:ascii="Times New Roman" w:hAnsi="Times New Roman"/>
                <w:color w:val="000000"/>
                <w:sz w:val="21"/>
                <w:szCs w:val="21"/>
              </w:rPr>
            </w:pPr>
          </w:p>
        </w:tc>
        <w:tc>
          <w:tcPr>
            <w:tcW w:w="783" w:type="pct"/>
            <w:vMerge/>
            <w:shd w:val="clear" w:color="auto" w:fill="auto"/>
            <w:vAlign w:val="center"/>
          </w:tcPr>
          <w:p w14:paraId="22B37064" w14:textId="77777777" w:rsidR="00A1010D" w:rsidRPr="00771A28" w:rsidRDefault="00A1010D" w:rsidP="00B94353">
            <w:pPr>
              <w:jc w:val="center"/>
              <w:rPr>
                <w:rFonts w:ascii="Times New Roman" w:hAnsi="Times New Roman"/>
                <w:color w:val="000000"/>
                <w:sz w:val="21"/>
                <w:szCs w:val="21"/>
              </w:rPr>
            </w:pPr>
          </w:p>
        </w:tc>
        <w:tc>
          <w:tcPr>
            <w:tcW w:w="694" w:type="pct"/>
            <w:vMerge/>
            <w:shd w:val="clear" w:color="auto" w:fill="auto"/>
            <w:vAlign w:val="center"/>
          </w:tcPr>
          <w:p w14:paraId="58EB821F" w14:textId="77777777" w:rsidR="00A1010D" w:rsidRPr="00771A28" w:rsidRDefault="00A1010D" w:rsidP="00B94353">
            <w:pPr>
              <w:jc w:val="center"/>
              <w:rPr>
                <w:rFonts w:ascii="Times New Roman" w:hAnsi="Times New Roman"/>
                <w:color w:val="000000"/>
                <w:sz w:val="21"/>
                <w:szCs w:val="21"/>
              </w:rPr>
            </w:pPr>
          </w:p>
        </w:tc>
        <w:tc>
          <w:tcPr>
            <w:tcW w:w="650" w:type="pct"/>
            <w:vMerge/>
            <w:shd w:val="clear" w:color="auto" w:fill="auto"/>
            <w:vAlign w:val="center"/>
          </w:tcPr>
          <w:p w14:paraId="5DEBB846" w14:textId="77777777" w:rsidR="00A1010D" w:rsidRPr="00771A28" w:rsidRDefault="00A1010D" w:rsidP="00B94353">
            <w:pPr>
              <w:jc w:val="center"/>
              <w:rPr>
                <w:rFonts w:ascii="Times New Roman" w:hAnsi="Times New Roman"/>
                <w:color w:val="000000"/>
                <w:sz w:val="21"/>
                <w:szCs w:val="21"/>
              </w:rPr>
            </w:pPr>
          </w:p>
        </w:tc>
        <w:tc>
          <w:tcPr>
            <w:tcW w:w="961" w:type="pct"/>
            <w:vMerge/>
            <w:shd w:val="clear" w:color="auto" w:fill="auto"/>
            <w:vAlign w:val="center"/>
          </w:tcPr>
          <w:p w14:paraId="37094D8A" w14:textId="77777777" w:rsidR="00A1010D" w:rsidRPr="00771A28" w:rsidRDefault="00A1010D" w:rsidP="00B94353">
            <w:pPr>
              <w:jc w:val="center"/>
              <w:rPr>
                <w:rFonts w:ascii="Times New Roman" w:hAnsi="Times New Roman"/>
                <w:color w:val="000000"/>
                <w:sz w:val="21"/>
                <w:szCs w:val="21"/>
              </w:rPr>
            </w:pPr>
          </w:p>
        </w:tc>
      </w:tr>
    </w:tbl>
    <w:p w14:paraId="788AB6E0" w14:textId="49094513" w:rsidR="00A1010D" w:rsidRPr="00771A28" w:rsidRDefault="00A1010D" w:rsidP="0010287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10287F" w:rsidRPr="00771A28">
        <w:rPr>
          <w:rFonts w:ascii="Times New Roman" w:eastAsia="黑体" w:hAnsi="Times New Roman"/>
          <w:sz w:val="21"/>
          <w:szCs w:val="21"/>
          <w:lang w:eastAsia="zh-CN"/>
        </w:rPr>
        <w:t xml:space="preserve">3.2-10 </w:t>
      </w:r>
      <w:r w:rsidRPr="00771A28">
        <w:rPr>
          <w:rFonts w:ascii="Times New Roman" w:eastAsia="黑体" w:hAnsi="Times New Roman"/>
          <w:sz w:val="21"/>
          <w:szCs w:val="21"/>
          <w:lang w:eastAsia="zh-CN"/>
        </w:rPr>
        <w:t xml:space="preserve"> P103-4</w:t>
      </w:r>
      <w:r w:rsidRPr="00771A28">
        <w:rPr>
          <w:rFonts w:ascii="Times New Roman" w:eastAsia="黑体" w:hAnsi="Times New Roman"/>
          <w:sz w:val="21"/>
          <w:szCs w:val="21"/>
          <w:lang w:eastAsia="zh-CN"/>
        </w:rPr>
        <w:t>侧井身结构设计数据表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1202"/>
        <w:gridCol w:w="1127"/>
        <w:gridCol w:w="1300"/>
        <w:gridCol w:w="1152"/>
        <w:gridCol w:w="1079"/>
        <w:gridCol w:w="1595"/>
      </w:tblGrid>
      <w:tr w:rsidR="00A1010D" w:rsidRPr="00771A28" w14:paraId="76D15399" w14:textId="77777777" w:rsidTr="00A1010D">
        <w:trPr>
          <w:trHeight w:val="312"/>
        </w:trPr>
        <w:tc>
          <w:tcPr>
            <w:tcW w:w="509" w:type="pct"/>
            <w:vMerge w:val="restart"/>
            <w:shd w:val="clear" w:color="auto" w:fill="auto"/>
            <w:vAlign w:val="center"/>
          </w:tcPr>
          <w:p w14:paraId="7C96A1F0"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开次</w:t>
            </w:r>
          </w:p>
        </w:tc>
        <w:tc>
          <w:tcPr>
            <w:tcW w:w="724" w:type="pct"/>
            <w:vMerge w:val="restart"/>
            <w:shd w:val="clear" w:color="auto" w:fill="auto"/>
            <w:vAlign w:val="center"/>
          </w:tcPr>
          <w:p w14:paraId="39CF6A0D"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钻头尺寸（</w:t>
            </w:r>
            <w:r w:rsidRPr="00771A28">
              <w:rPr>
                <w:rFonts w:ascii="Times New Roman" w:hAnsi="Times New Roman"/>
                <w:color w:val="000000"/>
                <w:sz w:val="21"/>
                <w:szCs w:val="21"/>
                <w:lang w:bidi="ar"/>
              </w:rPr>
              <w:t>mm</w:t>
            </w:r>
            <w:r w:rsidRPr="00771A28">
              <w:rPr>
                <w:rFonts w:ascii="Times New Roman" w:hAnsi="Times New Roman"/>
                <w:color w:val="000000"/>
                <w:sz w:val="21"/>
                <w:szCs w:val="21"/>
                <w:lang w:bidi="ar"/>
              </w:rPr>
              <w:t>）</w:t>
            </w:r>
          </w:p>
        </w:tc>
        <w:tc>
          <w:tcPr>
            <w:tcW w:w="679" w:type="pct"/>
            <w:vMerge w:val="restart"/>
            <w:shd w:val="clear" w:color="auto" w:fill="auto"/>
            <w:vAlign w:val="center"/>
          </w:tcPr>
          <w:p w14:paraId="652443EB"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钻深</w:t>
            </w:r>
            <w:r w:rsidRPr="00771A28">
              <w:rPr>
                <w:rFonts w:ascii="Times New Roman" w:hAnsi="Times New Roman"/>
                <w:color w:val="000000"/>
                <w:sz w:val="21"/>
                <w:szCs w:val="21"/>
                <w:lang w:bidi="ar"/>
              </w:rPr>
              <w:br/>
            </w:r>
            <w:r w:rsidRPr="00771A28">
              <w:rPr>
                <w:rFonts w:ascii="Times New Roman" w:hAnsi="Times New Roman"/>
                <w:color w:val="000000"/>
                <w:sz w:val="21"/>
                <w:szCs w:val="21"/>
                <w:lang w:bidi="ar"/>
              </w:rPr>
              <w:t>（</w:t>
            </w:r>
            <w:r w:rsidRPr="00771A28">
              <w:rPr>
                <w:rFonts w:ascii="Times New Roman" w:hAnsi="Times New Roman"/>
                <w:color w:val="000000"/>
                <w:sz w:val="21"/>
                <w:szCs w:val="21"/>
                <w:lang w:bidi="ar"/>
              </w:rPr>
              <w:t>m</w:t>
            </w:r>
            <w:r w:rsidRPr="00771A28">
              <w:rPr>
                <w:rFonts w:ascii="Times New Roman" w:hAnsi="Times New Roman"/>
                <w:color w:val="000000"/>
                <w:sz w:val="21"/>
                <w:szCs w:val="21"/>
                <w:lang w:bidi="ar"/>
              </w:rPr>
              <w:t>）</w:t>
            </w:r>
          </w:p>
        </w:tc>
        <w:tc>
          <w:tcPr>
            <w:tcW w:w="783" w:type="pct"/>
            <w:vMerge w:val="restart"/>
            <w:shd w:val="clear" w:color="auto" w:fill="auto"/>
            <w:vAlign w:val="center"/>
          </w:tcPr>
          <w:p w14:paraId="3B4E8E59"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套管尺寸（</w:t>
            </w:r>
            <w:r w:rsidRPr="00771A28">
              <w:rPr>
                <w:rFonts w:ascii="Times New Roman" w:hAnsi="Times New Roman"/>
                <w:color w:val="000000"/>
                <w:sz w:val="21"/>
                <w:szCs w:val="21"/>
                <w:lang w:bidi="ar"/>
              </w:rPr>
              <w:t>mm</w:t>
            </w:r>
            <w:r w:rsidRPr="00771A28">
              <w:rPr>
                <w:rFonts w:ascii="Times New Roman" w:hAnsi="Times New Roman"/>
                <w:color w:val="000000"/>
                <w:sz w:val="21"/>
                <w:szCs w:val="21"/>
                <w:lang w:bidi="ar"/>
              </w:rPr>
              <w:t>）</w:t>
            </w:r>
          </w:p>
        </w:tc>
        <w:tc>
          <w:tcPr>
            <w:tcW w:w="694" w:type="pct"/>
            <w:vMerge w:val="restart"/>
            <w:shd w:val="clear" w:color="auto" w:fill="auto"/>
            <w:vAlign w:val="center"/>
          </w:tcPr>
          <w:p w14:paraId="4FB7CF76"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套管下深（</w:t>
            </w:r>
            <w:r w:rsidRPr="00771A28">
              <w:rPr>
                <w:rFonts w:ascii="Times New Roman" w:hAnsi="Times New Roman"/>
                <w:color w:val="000000"/>
                <w:sz w:val="21"/>
                <w:szCs w:val="21"/>
                <w:lang w:bidi="ar"/>
              </w:rPr>
              <w:t>m</w:t>
            </w:r>
            <w:r w:rsidRPr="00771A28">
              <w:rPr>
                <w:rFonts w:ascii="Times New Roman" w:hAnsi="Times New Roman"/>
                <w:color w:val="000000"/>
                <w:sz w:val="21"/>
                <w:szCs w:val="21"/>
                <w:lang w:bidi="ar"/>
              </w:rPr>
              <w:t>）</w:t>
            </w:r>
          </w:p>
        </w:tc>
        <w:tc>
          <w:tcPr>
            <w:tcW w:w="650" w:type="pct"/>
            <w:vMerge w:val="restart"/>
            <w:shd w:val="clear" w:color="auto" w:fill="auto"/>
            <w:vAlign w:val="center"/>
          </w:tcPr>
          <w:p w14:paraId="599EC79E"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水泥返高（</w:t>
            </w:r>
            <w:r w:rsidRPr="00771A28">
              <w:rPr>
                <w:rFonts w:ascii="Times New Roman" w:hAnsi="Times New Roman"/>
                <w:color w:val="000000"/>
                <w:sz w:val="21"/>
                <w:szCs w:val="21"/>
                <w:lang w:bidi="ar"/>
              </w:rPr>
              <w:t>m</w:t>
            </w:r>
            <w:r w:rsidRPr="00771A28">
              <w:rPr>
                <w:rFonts w:ascii="Times New Roman" w:hAnsi="Times New Roman"/>
                <w:color w:val="000000"/>
                <w:sz w:val="21"/>
                <w:szCs w:val="21"/>
                <w:lang w:bidi="ar"/>
              </w:rPr>
              <w:t>）</w:t>
            </w:r>
          </w:p>
        </w:tc>
        <w:tc>
          <w:tcPr>
            <w:tcW w:w="961" w:type="pct"/>
            <w:vMerge w:val="restart"/>
            <w:shd w:val="clear" w:color="auto" w:fill="auto"/>
            <w:vAlign w:val="center"/>
          </w:tcPr>
          <w:p w14:paraId="3B5CEBDD"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备注</w:t>
            </w:r>
          </w:p>
        </w:tc>
      </w:tr>
      <w:tr w:rsidR="00A1010D" w:rsidRPr="00771A28" w14:paraId="755C1F34" w14:textId="77777777" w:rsidTr="00A1010D">
        <w:trPr>
          <w:trHeight w:val="312"/>
        </w:trPr>
        <w:tc>
          <w:tcPr>
            <w:tcW w:w="509" w:type="pct"/>
            <w:vMerge/>
            <w:shd w:val="clear" w:color="auto" w:fill="auto"/>
            <w:vAlign w:val="center"/>
          </w:tcPr>
          <w:p w14:paraId="57811E60" w14:textId="77777777" w:rsidR="00A1010D" w:rsidRPr="00771A28" w:rsidRDefault="00A1010D" w:rsidP="00B94353">
            <w:pPr>
              <w:jc w:val="center"/>
              <w:rPr>
                <w:rFonts w:ascii="Times New Roman" w:hAnsi="Times New Roman"/>
                <w:color w:val="000000"/>
                <w:sz w:val="21"/>
                <w:szCs w:val="21"/>
              </w:rPr>
            </w:pPr>
          </w:p>
        </w:tc>
        <w:tc>
          <w:tcPr>
            <w:tcW w:w="724" w:type="pct"/>
            <w:vMerge/>
            <w:shd w:val="clear" w:color="auto" w:fill="auto"/>
            <w:vAlign w:val="center"/>
          </w:tcPr>
          <w:p w14:paraId="0F772437" w14:textId="77777777" w:rsidR="00A1010D" w:rsidRPr="00771A28" w:rsidRDefault="00A1010D" w:rsidP="00B94353">
            <w:pPr>
              <w:jc w:val="center"/>
              <w:rPr>
                <w:rFonts w:ascii="Times New Roman" w:hAnsi="Times New Roman"/>
                <w:color w:val="000000"/>
                <w:sz w:val="21"/>
                <w:szCs w:val="21"/>
              </w:rPr>
            </w:pPr>
          </w:p>
        </w:tc>
        <w:tc>
          <w:tcPr>
            <w:tcW w:w="679" w:type="pct"/>
            <w:vMerge/>
            <w:shd w:val="clear" w:color="auto" w:fill="auto"/>
            <w:vAlign w:val="center"/>
          </w:tcPr>
          <w:p w14:paraId="68B51590" w14:textId="77777777" w:rsidR="00A1010D" w:rsidRPr="00771A28" w:rsidRDefault="00A1010D" w:rsidP="00B94353">
            <w:pPr>
              <w:jc w:val="center"/>
              <w:rPr>
                <w:rFonts w:ascii="Times New Roman" w:hAnsi="Times New Roman"/>
                <w:color w:val="000000"/>
                <w:sz w:val="21"/>
                <w:szCs w:val="21"/>
              </w:rPr>
            </w:pPr>
          </w:p>
        </w:tc>
        <w:tc>
          <w:tcPr>
            <w:tcW w:w="783" w:type="pct"/>
            <w:vMerge/>
            <w:shd w:val="clear" w:color="auto" w:fill="auto"/>
            <w:vAlign w:val="center"/>
          </w:tcPr>
          <w:p w14:paraId="06092F60" w14:textId="77777777" w:rsidR="00A1010D" w:rsidRPr="00771A28" w:rsidRDefault="00A1010D" w:rsidP="00B94353">
            <w:pPr>
              <w:jc w:val="center"/>
              <w:rPr>
                <w:rFonts w:ascii="Times New Roman" w:hAnsi="Times New Roman"/>
                <w:color w:val="000000"/>
                <w:sz w:val="21"/>
                <w:szCs w:val="21"/>
              </w:rPr>
            </w:pPr>
          </w:p>
        </w:tc>
        <w:tc>
          <w:tcPr>
            <w:tcW w:w="694" w:type="pct"/>
            <w:vMerge/>
            <w:shd w:val="clear" w:color="auto" w:fill="auto"/>
            <w:vAlign w:val="center"/>
          </w:tcPr>
          <w:p w14:paraId="296B253B" w14:textId="77777777" w:rsidR="00A1010D" w:rsidRPr="00771A28" w:rsidRDefault="00A1010D" w:rsidP="00B94353">
            <w:pPr>
              <w:jc w:val="center"/>
              <w:rPr>
                <w:rFonts w:ascii="Times New Roman" w:hAnsi="Times New Roman"/>
                <w:color w:val="000000"/>
                <w:sz w:val="21"/>
                <w:szCs w:val="21"/>
              </w:rPr>
            </w:pPr>
          </w:p>
        </w:tc>
        <w:tc>
          <w:tcPr>
            <w:tcW w:w="650" w:type="pct"/>
            <w:vMerge/>
            <w:shd w:val="clear" w:color="auto" w:fill="auto"/>
            <w:vAlign w:val="center"/>
          </w:tcPr>
          <w:p w14:paraId="0E801A7C" w14:textId="77777777" w:rsidR="00A1010D" w:rsidRPr="00771A28" w:rsidRDefault="00A1010D" w:rsidP="00B94353">
            <w:pPr>
              <w:jc w:val="center"/>
              <w:rPr>
                <w:rFonts w:ascii="Times New Roman" w:hAnsi="Times New Roman"/>
                <w:color w:val="000000"/>
                <w:sz w:val="21"/>
                <w:szCs w:val="21"/>
              </w:rPr>
            </w:pPr>
          </w:p>
        </w:tc>
        <w:tc>
          <w:tcPr>
            <w:tcW w:w="961" w:type="pct"/>
            <w:vMerge/>
            <w:shd w:val="clear" w:color="auto" w:fill="auto"/>
            <w:vAlign w:val="center"/>
          </w:tcPr>
          <w:p w14:paraId="6384B68D" w14:textId="77777777" w:rsidR="00A1010D" w:rsidRPr="00771A28" w:rsidRDefault="00A1010D" w:rsidP="00B94353">
            <w:pPr>
              <w:jc w:val="center"/>
              <w:rPr>
                <w:rFonts w:ascii="Times New Roman" w:hAnsi="Times New Roman"/>
                <w:color w:val="000000"/>
                <w:sz w:val="21"/>
                <w:szCs w:val="21"/>
              </w:rPr>
            </w:pPr>
          </w:p>
        </w:tc>
      </w:tr>
      <w:tr w:rsidR="00A1010D" w:rsidRPr="00771A28" w14:paraId="667082C7" w14:textId="77777777" w:rsidTr="00A1010D">
        <w:trPr>
          <w:trHeight w:val="273"/>
        </w:trPr>
        <w:tc>
          <w:tcPr>
            <w:tcW w:w="509" w:type="pct"/>
            <w:shd w:val="clear" w:color="auto" w:fill="auto"/>
            <w:vAlign w:val="center"/>
          </w:tcPr>
          <w:p w14:paraId="6A2601E1"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导管</w:t>
            </w:r>
          </w:p>
        </w:tc>
        <w:tc>
          <w:tcPr>
            <w:tcW w:w="724" w:type="pct"/>
            <w:shd w:val="clear" w:color="auto" w:fill="auto"/>
            <w:vAlign w:val="center"/>
          </w:tcPr>
          <w:p w14:paraId="4F22F578"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660.4</w:t>
            </w:r>
          </w:p>
        </w:tc>
        <w:tc>
          <w:tcPr>
            <w:tcW w:w="679" w:type="pct"/>
            <w:shd w:val="clear" w:color="auto" w:fill="auto"/>
            <w:vAlign w:val="center"/>
          </w:tcPr>
          <w:p w14:paraId="0B2FE98B"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22.3</w:t>
            </w:r>
          </w:p>
        </w:tc>
        <w:tc>
          <w:tcPr>
            <w:tcW w:w="783" w:type="pct"/>
            <w:shd w:val="clear" w:color="auto" w:fill="auto"/>
            <w:vAlign w:val="center"/>
          </w:tcPr>
          <w:p w14:paraId="481F3105"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508</w:t>
            </w:r>
          </w:p>
        </w:tc>
        <w:tc>
          <w:tcPr>
            <w:tcW w:w="694" w:type="pct"/>
            <w:shd w:val="clear" w:color="auto" w:fill="auto"/>
            <w:vAlign w:val="center"/>
          </w:tcPr>
          <w:p w14:paraId="6FA85725"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22.3</w:t>
            </w:r>
          </w:p>
        </w:tc>
        <w:tc>
          <w:tcPr>
            <w:tcW w:w="650" w:type="pct"/>
            <w:shd w:val="clear" w:color="auto" w:fill="auto"/>
            <w:vAlign w:val="center"/>
          </w:tcPr>
          <w:p w14:paraId="2824077A"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地面</w:t>
            </w:r>
          </w:p>
        </w:tc>
        <w:tc>
          <w:tcPr>
            <w:tcW w:w="961" w:type="pct"/>
            <w:shd w:val="clear" w:color="auto" w:fill="auto"/>
            <w:vAlign w:val="center"/>
          </w:tcPr>
          <w:p w14:paraId="093F8F7E"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套管已下</w:t>
            </w:r>
          </w:p>
        </w:tc>
      </w:tr>
      <w:tr w:rsidR="00A1010D" w:rsidRPr="00771A28" w14:paraId="7988ED6E" w14:textId="77777777" w:rsidTr="00A1010D">
        <w:trPr>
          <w:trHeight w:val="273"/>
        </w:trPr>
        <w:tc>
          <w:tcPr>
            <w:tcW w:w="509" w:type="pct"/>
            <w:shd w:val="clear" w:color="auto" w:fill="auto"/>
            <w:vAlign w:val="center"/>
          </w:tcPr>
          <w:p w14:paraId="0555FA5E"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一开</w:t>
            </w:r>
          </w:p>
        </w:tc>
        <w:tc>
          <w:tcPr>
            <w:tcW w:w="724" w:type="pct"/>
            <w:shd w:val="clear" w:color="auto" w:fill="auto"/>
            <w:vAlign w:val="center"/>
          </w:tcPr>
          <w:p w14:paraId="4E72951B"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444.5</w:t>
            </w:r>
          </w:p>
        </w:tc>
        <w:tc>
          <w:tcPr>
            <w:tcW w:w="679" w:type="pct"/>
            <w:shd w:val="clear" w:color="auto" w:fill="auto"/>
            <w:vAlign w:val="center"/>
          </w:tcPr>
          <w:p w14:paraId="1CCF060D"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499.9</w:t>
            </w:r>
          </w:p>
        </w:tc>
        <w:tc>
          <w:tcPr>
            <w:tcW w:w="783" w:type="pct"/>
            <w:shd w:val="clear" w:color="auto" w:fill="auto"/>
            <w:vAlign w:val="center"/>
          </w:tcPr>
          <w:p w14:paraId="4D27E103"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339.73</w:t>
            </w:r>
          </w:p>
        </w:tc>
        <w:tc>
          <w:tcPr>
            <w:tcW w:w="694" w:type="pct"/>
            <w:shd w:val="clear" w:color="auto" w:fill="auto"/>
            <w:vAlign w:val="center"/>
          </w:tcPr>
          <w:p w14:paraId="0DF00416"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499.57</w:t>
            </w:r>
          </w:p>
        </w:tc>
        <w:tc>
          <w:tcPr>
            <w:tcW w:w="650" w:type="pct"/>
            <w:shd w:val="clear" w:color="auto" w:fill="auto"/>
            <w:vAlign w:val="center"/>
          </w:tcPr>
          <w:p w14:paraId="4BD98B38"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地面</w:t>
            </w:r>
          </w:p>
        </w:tc>
        <w:tc>
          <w:tcPr>
            <w:tcW w:w="961" w:type="pct"/>
            <w:shd w:val="clear" w:color="auto" w:fill="auto"/>
            <w:vAlign w:val="center"/>
          </w:tcPr>
          <w:p w14:paraId="73BECB44"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套管已下</w:t>
            </w:r>
          </w:p>
        </w:tc>
      </w:tr>
      <w:tr w:rsidR="00A1010D" w:rsidRPr="00771A28" w14:paraId="5477E000" w14:textId="77777777" w:rsidTr="00A1010D">
        <w:trPr>
          <w:trHeight w:val="273"/>
        </w:trPr>
        <w:tc>
          <w:tcPr>
            <w:tcW w:w="509" w:type="pct"/>
            <w:shd w:val="clear" w:color="auto" w:fill="auto"/>
            <w:vAlign w:val="center"/>
          </w:tcPr>
          <w:p w14:paraId="15098D60"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二开</w:t>
            </w:r>
          </w:p>
        </w:tc>
        <w:tc>
          <w:tcPr>
            <w:tcW w:w="724" w:type="pct"/>
            <w:shd w:val="clear" w:color="auto" w:fill="auto"/>
            <w:vAlign w:val="center"/>
          </w:tcPr>
          <w:p w14:paraId="2A814B75"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314.1</w:t>
            </w:r>
          </w:p>
        </w:tc>
        <w:tc>
          <w:tcPr>
            <w:tcW w:w="679" w:type="pct"/>
            <w:shd w:val="clear" w:color="auto" w:fill="auto"/>
            <w:vAlign w:val="center"/>
          </w:tcPr>
          <w:p w14:paraId="3D388818"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4136</w:t>
            </w:r>
          </w:p>
        </w:tc>
        <w:tc>
          <w:tcPr>
            <w:tcW w:w="783" w:type="pct"/>
            <w:shd w:val="clear" w:color="auto" w:fill="auto"/>
            <w:vAlign w:val="center"/>
          </w:tcPr>
          <w:p w14:paraId="3CC9CA39"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273.05</w:t>
            </w:r>
          </w:p>
        </w:tc>
        <w:tc>
          <w:tcPr>
            <w:tcW w:w="694" w:type="pct"/>
            <w:shd w:val="clear" w:color="auto" w:fill="auto"/>
            <w:vAlign w:val="center"/>
          </w:tcPr>
          <w:p w14:paraId="245FCDD1"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4134.14</w:t>
            </w:r>
          </w:p>
        </w:tc>
        <w:tc>
          <w:tcPr>
            <w:tcW w:w="650" w:type="pct"/>
            <w:shd w:val="clear" w:color="auto" w:fill="auto"/>
            <w:vAlign w:val="center"/>
          </w:tcPr>
          <w:p w14:paraId="0A678DFD"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地面</w:t>
            </w:r>
          </w:p>
        </w:tc>
        <w:tc>
          <w:tcPr>
            <w:tcW w:w="961" w:type="pct"/>
            <w:shd w:val="clear" w:color="auto" w:fill="auto"/>
            <w:vAlign w:val="center"/>
          </w:tcPr>
          <w:p w14:paraId="41BEEC31"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套管已下</w:t>
            </w:r>
          </w:p>
        </w:tc>
      </w:tr>
      <w:tr w:rsidR="00A1010D" w:rsidRPr="00771A28" w14:paraId="65F2395C" w14:textId="77777777" w:rsidTr="00A1010D">
        <w:trPr>
          <w:trHeight w:val="273"/>
        </w:trPr>
        <w:tc>
          <w:tcPr>
            <w:tcW w:w="509" w:type="pct"/>
            <w:shd w:val="clear" w:color="auto" w:fill="auto"/>
            <w:vAlign w:val="center"/>
          </w:tcPr>
          <w:p w14:paraId="15D955CA"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三开</w:t>
            </w:r>
          </w:p>
        </w:tc>
        <w:tc>
          <w:tcPr>
            <w:tcW w:w="724" w:type="pct"/>
            <w:shd w:val="clear" w:color="auto" w:fill="auto"/>
            <w:vAlign w:val="center"/>
          </w:tcPr>
          <w:p w14:paraId="4DBCEE8A"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241.3</w:t>
            </w:r>
          </w:p>
        </w:tc>
        <w:tc>
          <w:tcPr>
            <w:tcW w:w="679" w:type="pct"/>
            <w:shd w:val="clear" w:color="auto" w:fill="auto"/>
            <w:vAlign w:val="center"/>
          </w:tcPr>
          <w:p w14:paraId="6417FAE6"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6382</w:t>
            </w:r>
          </w:p>
        </w:tc>
        <w:tc>
          <w:tcPr>
            <w:tcW w:w="783" w:type="pct"/>
            <w:shd w:val="clear" w:color="auto" w:fill="auto"/>
            <w:vAlign w:val="center"/>
          </w:tcPr>
          <w:p w14:paraId="0701306F"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177.8</w:t>
            </w:r>
          </w:p>
        </w:tc>
        <w:tc>
          <w:tcPr>
            <w:tcW w:w="694" w:type="pct"/>
            <w:shd w:val="clear" w:color="auto" w:fill="auto"/>
            <w:vAlign w:val="center"/>
          </w:tcPr>
          <w:p w14:paraId="53ABD4DC"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6382</w:t>
            </w:r>
          </w:p>
        </w:tc>
        <w:tc>
          <w:tcPr>
            <w:tcW w:w="650" w:type="pct"/>
            <w:shd w:val="clear" w:color="auto" w:fill="auto"/>
            <w:vAlign w:val="center"/>
          </w:tcPr>
          <w:p w14:paraId="0211E127"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地面</w:t>
            </w:r>
          </w:p>
        </w:tc>
        <w:tc>
          <w:tcPr>
            <w:tcW w:w="961" w:type="pct"/>
            <w:shd w:val="clear" w:color="auto" w:fill="auto"/>
            <w:vAlign w:val="center"/>
          </w:tcPr>
          <w:p w14:paraId="02F757DC"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套管已下</w:t>
            </w:r>
          </w:p>
        </w:tc>
      </w:tr>
      <w:tr w:rsidR="00A1010D" w:rsidRPr="00771A28" w14:paraId="0B286A4F" w14:textId="77777777" w:rsidTr="00A1010D">
        <w:trPr>
          <w:trHeight w:val="312"/>
        </w:trPr>
        <w:tc>
          <w:tcPr>
            <w:tcW w:w="509" w:type="pct"/>
            <w:vMerge w:val="restart"/>
            <w:shd w:val="clear" w:color="auto" w:fill="auto"/>
            <w:vAlign w:val="center"/>
          </w:tcPr>
          <w:p w14:paraId="188F763B"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侧钻</w:t>
            </w:r>
          </w:p>
        </w:tc>
        <w:tc>
          <w:tcPr>
            <w:tcW w:w="724" w:type="pct"/>
            <w:vMerge w:val="restart"/>
            <w:shd w:val="clear" w:color="auto" w:fill="auto"/>
            <w:vAlign w:val="center"/>
          </w:tcPr>
          <w:p w14:paraId="52B77246"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149.2</w:t>
            </w:r>
          </w:p>
        </w:tc>
        <w:tc>
          <w:tcPr>
            <w:tcW w:w="679" w:type="pct"/>
            <w:vMerge w:val="restart"/>
            <w:shd w:val="clear" w:color="auto" w:fill="auto"/>
            <w:vAlign w:val="center"/>
          </w:tcPr>
          <w:p w14:paraId="62A7D426"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6398.39</w:t>
            </w:r>
          </w:p>
        </w:tc>
        <w:tc>
          <w:tcPr>
            <w:tcW w:w="783" w:type="pct"/>
            <w:vMerge w:val="restart"/>
            <w:shd w:val="clear" w:color="auto" w:fill="auto"/>
            <w:vAlign w:val="center"/>
          </w:tcPr>
          <w:p w14:paraId="5B82A526"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114.3</w:t>
            </w:r>
          </w:p>
        </w:tc>
        <w:tc>
          <w:tcPr>
            <w:tcW w:w="694" w:type="pct"/>
            <w:vMerge w:val="restart"/>
            <w:shd w:val="clear" w:color="auto" w:fill="auto"/>
            <w:vAlign w:val="center"/>
          </w:tcPr>
          <w:p w14:paraId="3E06797F"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3950-6395</w:t>
            </w:r>
          </w:p>
        </w:tc>
        <w:tc>
          <w:tcPr>
            <w:tcW w:w="650" w:type="pct"/>
            <w:vMerge w:val="restart"/>
            <w:shd w:val="clear" w:color="auto" w:fill="auto"/>
            <w:vAlign w:val="center"/>
          </w:tcPr>
          <w:p w14:paraId="196FDD0C"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悬挂器</w:t>
            </w:r>
          </w:p>
        </w:tc>
        <w:tc>
          <w:tcPr>
            <w:tcW w:w="961" w:type="pct"/>
            <w:vMerge w:val="restart"/>
            <w:shd w:val="clear" w:color="auto" w:fill="auto"/>
            <w:vAlign w:val="center"/>
          </w:tcPr>
          <w:p w14:paraId="737FDC04" w14:textId="77777777" w:rsidR="00A1010D" w:rsidRPr="00771A28" w:rsidRDefault="00A1010D" w:rsidP="00B94353">
            <w:pPr>
              <w:jc w:val="center"/>
              <w:textAlignment w:val="center"/>
              <w:rPr>
                <w:rFonts w:ascii="Times New Roman" w:hAnsi="Times New Roman"/>
                <w:color w:val="000000"/>
                <w:sz w:val="21"/>
                <w:szCs w:val="21"/>
              </w:rPr>
            </w:pPr>
            <w:r w:rsidRPr="00771A28">
              <w:rPr>
                <w:rFonts w:ascii="Times New Roman" w:hAnsi="Times New Roman"/>
                <w:color w:val="000000"/>
                <w:sz w:val="21"/>
                <w:szCs w:val="21"/>
                <w:lang w:bidi="ar"/>
              </w:rPr>
              <w:t>侧钻点</w:t>
            </w:r>
            <w:r w:rsidRPr="00771A28">
              <w:rPr>
                <w:rFonts w:ascii="Times New Roman" w:hAnsi="Times New Roman"/>
                <w:color w:val="000000"/>
                <w:sz w:val="21"/>
                <w:szCs w:val="21"/>
                <w:lang w:bidi="ar"/>
              </w:rPr>
              <w:t>4250m</w:t>
            </w:r>
          </w:p>
        </w:tc>
      </w:tr>
    </w:tbl>
    <w:p w14:paraId="109B5725" w14:textId="30C293DD" w:rsidR="00997F9A" w:rsidRPr="00771A28" w:rsidRDefault="00997F9A" w:rsidP="00997F9A">
      <w:pPr>
        <w:adjustRightInd w:val="0"/>
        <w:snapToGrid w:val="0"/>
        <w:spacing w:line="360" w:lineRule="auto"/>
        <w:ind w:firstLineChars="200" w:firstLine="480"/>
        <w:jc w:val="both"/>
        <w:outlineLvl w:val="3"/>
        <w:rPr>
          <w:rFonts w:ascii="Times New Roman" w:eastAsia="黑体" w:hAnsi="Times New Roman"/>
          <w:sz w:val="24"/>
          <w:szCs w:val="24"/>
          <w:lang w:eastAsia="zh-CN"/>
        </w:rPr>
      </w:pPr>
      <w:r w:rsidRPr="00771A28">
        <w:rPr>
          <w:rFonts w:ascii="Times New Roman" w:eastAsia="黑体" w:hAnsi="Times New Roman"/>
          <w:sz w:val="24"/>
          <w:szCs w:val="24"/>
          <w:lang w:eastAsia="zh-CN"/>
        </w:rPr>
        <w:t>3.2.2.6</w:t>
      </w:r>
      <w:r w:rsidRPr="00771A28">
        <w:rPr>
          <w:rFonts w:ascii="Times New Roman" w:eastAsia="黑体" w:hAnsi="Times New Roman"/>
          <w:sz w:val="24"/>
          <w:szCs w:val="24"/>
          <w:lang w:eastAsia="zh-CN"/>
        </w:rPr>
        <w:t>地层产量预测</w:t>
      </w:r>
    </w:p>
    <w:p w14:paraId="38871C4C" w14:textId="59F0BED8" w:rsidR="00267ABB" w:rsidRPr="00771A28" w:rsidRDefault="009E78EA" w:rsidP="009E78EA">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根据周边其他已完钻井情况，普光</w:t>
      </w:r>
      <w:r w:rsidRPr="00771A28">
        <w:rPr>
          <w:rFonts w:ascii="Times New Roman" w:hAnsi="Times New Roman"/>
          <w:sz w:val="24"/>
          <w:szCs w:val="24"/>
          <w:lang w:eastAsia="zh-CN"/>
        </w:rPr>
        <w:t>103-1</w:t>
      </w:r>
      <w:r w:rsidRPr="00771A28">
        <w:rPr>
          <w:rFonts w:ascii="Times New Roman" w:hAnsi="Times New Roman"/>
          <w:sz w:val="24"/>
          <w:szCs w:val="24"/>
          <w:lang w:eastAsia="zh-CN"/>
        </w:rPr>
        <w:t>侧</w:t>
      </w:r>
      <w:r w:rsidRPr="00771A28">
        <w:rPr>
          <w:rFonts w:ascii="Times New Roman" w:hAnsi="Times New Roman"/>
          <w:sz w:val="24"/>
          <w:szCs w:val="24"/>
          <w:lang w:eastAsia="zh-CN"/>
        </w:rPr>
        <w:t>/-2</w:t>
      </w:r>
      <w:r w:rsidRPr="00771A28">
        <w:rPr>
          <w:rFonts w:ascii="Times New Roman" w:hAnsi="Times New Roman"/>
          <w:sz w:val="24"/>
          <w:szCs w:val="24"/>
          <w:lang w:eastAsia="zh-CN"/>
        </w:rPr>
        <w:t>侧</w:t>
      </w:r>
      <w:r w:rsidRPr="00771A28">
        <w:rPr>
          <w:rFonts w:ascii="Times New Roman" w:hAnsi="Times New Roman"/>
          <w:sz w:val="24"/>
          <w:szCs w:val="24"/>
          <w:lang w:eastAsia="zh-CN"/>
        </w:rPr>
        <w:t>/-4</w:t>
      </w:r>
      <w:r w:rsidRPr="00771A28">
        <w:rPr>
          <w:rFonts w:ascii="Times New Roman" w:hAnsi="Times New Roman"/>
          <w:sz w:val="24"/>
          <w:szCs w:val="24"/>
          <w:lang w:eastAsia="zh-CN"/>
        </w:rPr>
        <w:t>侧井侧钻后预计日产气均为</w:t>
      </w:r>
      <w:r w:rsidRPr="00771A28">
        <w:rPr>
          <w:rFonts w:ascii="Times New Roman" w:hAnsi="Times New Roman"/>
          <w:sz w:val="24"/>
          <w:szCs w:val="24"/>
          <w:lang w:eastAsia="zh-CN"/>
        </w:rPr>
        <w:t>20×10</w:t>
      </w:r>
      <w:r w:rsidRPr="00771A28">
        <w:rPr>
          <w:rFonts w:ascii="Times New Roman" w:hAnsi="Times New Roman"/>
          <w:sz w:val="24"/>
          <w:szCs w:val="24"/>
          <w:vertAlign w:val="superscript"/>
          <w:lang w:eastAsia="zh-CN"/>
        </w:rPr>
        <w:t>4</w:t>
      </w:r>
      <w:r w:rsidRPr="00771A28">
        <w:rPr>
          <w:rFonts w:ascii="Times New Roman" w:hAnsi="Times New Roman"/>
          <w:sz w:val="24"/>
          <w:szCs w:val="24"/>
          <w:lang w:eastAsia="zh-CN"/>
        </w:rPr>
        <w:t>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/d</w:t>
      </w:r>
      <w:r w:rsidRPr="00771A28">
        <w:rPr>
          <w:rFonts w:ascii="Times New Roman" w:hAnsi="Times New Roman"/>
          <w:sz w:val="24"/>
          <w:szCs w:val="24"/>
          <w:lang w:eastAsia="zh-CN"/>
        </w:rPr>
        <w:t>。</w:t>
      </w:r>
    </w:p>
    <w:p w14:paraId="6E1A66BB" w14:textId="08867994" w:rsidR="009E78EA" w:rsidRPr="00771A28" w:rsidRDefault="009E78EA" w:rsidP="009E78EA">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1</w:t>
      </w:r>
      <w:r w:rsidRPr="00771A28">
        <w:rPr>
          <w:rFonts w:ascii="Times New Roman" w:hAnsi="Times New Roman"/>
          <w:sz w:val="24"/>
          <w:szCs w:val="24"/>
          <w:lang w:eastAsia="zh-CN"/>
        </w:rPr>
        <w:t>）井口主要参数（预测）</w:t>
      </w:r>
    </w:p>
    <w:p w14:paraId="1A49F003" w14:textId="5C65DF61" w:rsidR="009E78EA" w:rsidRPr="00771A28" w:rsidRDefault="009E78EA" w:rsidP="009E78EA">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1</w:t>
      </w:r>
      <w:r w:rsidRPr="00771A28">
        <w:rPr>
          <w:rFonts w:ascii="Times New Roman" w:hAnsi="Times New Roman"/>
          <w:sz w:val="24"/>
          <w:szCs w:val="24"/>
          <w:lang w:eastAsia="zh-CN"/>
        </w:rPr>
        <w:t>）</w:t>
      </w:r>
      <w:r w:rsidRPr="00771A28">
        <w:rPr>
          <w:rFonts w:ascii="Times New Roman" w:hAnsi="Times New Roman"/>
          <w:sz w:val="24"/>
          <w:szCs w:val="24"/>
          <w:lang w:eastAsia="zh-CN"/>
        </w:rPr>
        <w:t>P103-1</w:t>
      </w:r>
      <w:r w:rsidRPr="00771A28">
        <w:rPr>
          <w:rFonts w:ascii="Times New Roman" w:hAnsi="Times New Roman"/>
          <w:sz w:val="24"/>
          <w:szCs w:val="24"/>
          <w:lang w:eastAsia="zh-CN"/>
        </w:rPr>
        <w:t>侧</w:t>
      </w:r>
      <w:r w:rsidRPr="00771A28">
        <w:rPr>
          <w:rFonts w:ascii="Times New Roman" w:hAnsi="Times New Roman"/>
          <w:sz w:val="24"/>
          <w:szCs w:val="24"/>
          <w:lang w:eastAsia="zh-CN"/>
        </w:rPr>
        <w:t>/-2</w:t>
      </w:r>
      <w:r w:rsidRPr="00771A28">
        <w:rPr>
          <w:rFonts w:ascii="Times New Roman" w:hAnsi="Times New Roman"/>
          <w:sz w:val="24"/>
          <w:szCs w:val="24"/>
          <w:lang w:eastAsia="zh-CN"/>
        </w:rPr>
        <w:t>侧</w:t>
      </w:r>
    </w:p>
    <w:p w14:paraId="3BE806F5" w14:textId="2426D8CD" w:rsidR="009E78EA" w:rsidRPr="00771A28" w:rsidRDefault="009E78EA" w:rsidP="009E78EA">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关井压力：</w:t>
      </w:r>
      <w:r w:rsidRPr="00771A28">
        <w:rPr>
          <w:rFonts w:ascii="Times New Roman" w:hAnsi="Times New Roman"/>
          <w:sz w:val="24"/>
          <w:szCs w:val="24"/>
          <w:lang w:eastAsia="zh-CN"/>
        </w:rPr>
        <w:t>26.8Mpa</w:t>
      </w:r>
    </w:p>
    <w:p w14:paraId="09E68E28" w14:textId="77777777" w:rsidR="009E78EA" w:rsidRPr="00771A28" w:rsidRDefault="009E78EA" w:rsidP="009E78EA">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井口流动压力：</w:t>
      </w:r>
      <w:r w:rsidRPr="00771A28">
        <w:rPr>
          <w:rFonts w:ascii="Times New Roman" w:hAnsi="Times New Roman"/>
          <w:sz w:val="24"/>
          <w:szCs w:val="24"/>
          <w:lang w:eastAsia="zh-CN"/>
        </w:rPr>
        <w:t>21.4MPa</w:t>
      </w:r>
    </w:p>
    <w:p w14:paraId="777EF40F" w14:textId="77777777" w:rsidR="009E78EA" w:rsidRPr="00771A28" w:rsidRDefault="009E78EA" w:rsidP="009E78EA">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井口流温：</w:t>
      </w:r>
      <w:r w:rsidRPr="00771A28">
        <w:rPr>
          <w:rFonts w:ascii="Times New Roman" w:hAnsi="Times New Roman"/>
          <w:sz w:val="24"/>
          <w:szCs w:val="24"/>
          <w:lang w:eastAsia="zh-CN"/>
        </w:rPr>
        <w:t>34℃</w:t>
      </w:r>
    </w:p>
    <w:p w14:paraId="3031C32A" w14:textId="4B3776DC" w:rsidR="009E78EA" w:rsidRPr="00771A28" w:rsidRDefault="009E78EA" w:rsidP="009E78EA">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单井产量：</w:t>
      </w:r>
      <w:r w:rsidRPr="00771A28">
        <w:rPr>
          <w:rFonts w:ascii="Times New Roman" w:hAnsi="Times New Roman"/>
          <w:sz w:val="24"/>
          <w:szCs w:val="24"/>
          <w:lang w:eastAsia="zh-CN"/>
        </w:rPr>
        <w:t>20×10</w:t>
      </w:r>
      <w:r w:rsidRPr="00771A28">
        <w:rPr>
          <w:rFonts w:ascii="Times New Roman" w:hAnsi="Times New Roman"/>
          <w:sz w:val="24"/>
          <w:szCs w:val="24"/>
          <w:vertAlign w:val="superscript"/>
          <w:lang w:eastAsia="zh-CN"/>
        </w:rPr>
        <w:t>4</w:t>
      </w:r>
      <w:r w:rsidRPr="00771A28">
        <w:rPr>
          <w:rFonts w:ascii="Times New Roman" w:hAnsi="Times New Roman"/>
          <w:sz w:val="24"/>
          <w:szCs w:val="24"/>
          <w:lang w:eastAsia="zh-CN"/>
        </w:rPr>
        <w:t>Nm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/d</w:t>
      </w:r>
    </w:p>
    <w:p w14:paraId="565321DF" w14:textId="78B336B2" w:rsidR="009E78EA" w:rsidRPr="00771A28" w:rsidRDefault="009E78EA" w:rsidP="009E78EA">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2</w:t>
      </w:r>
      <w:r w:rsidRPr="00771A28">
        <w:rPr>
          <w:rFonts w:ascii="Times New Roman" w:hAnsi="Times New Roman"/>
          <w:sz w:val="24"/>
          <w:szCs w:val="24"/>
          <w:lang w:eastAsia="zh-CN"/>
        </w:rPr>
        <w:t>）</w:t>
      </w:r>
      <w:r w:rsidRPr="00771A28">
        <w:rPr>
          <w:rFonts w:ascii="Times New Roman" w:hAnsi="Times New Roman"/>
          <w:sz w:val="24"/>
          <w:szCs w:val="24"/>
          <w:lang w:eastAsia="zh-CN"/>
        </w:rPr>
        <w:t>P103-4</w:t>
      </w:r>
      <w:r w:rsidRPr="00771A28">
        <w:rPr>
          <w:rFonts w:ascii="Times New Roman" w:hAnsi="Times New Roman"/>
          <w:sz w:val="24"/>
          <w:szCs w:val="24"/>
          <w:lang w:eastAsia="zh-CN"/>
        </w:rPr>
        <w:t>侧</w:t>
      </w:r>
    </w:p>
    <w:p w14:paraId="7E5B2012" w14:textId="77777777" w:rsidR="009E78EA" w:rsidRPr="00771A28" w:rsidRDefault="009E78EA" w:rsidP="009E78EA">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关井压力：</w:t>
      </w:r>
      <w:r w:rsidRPr="00771A28">
        <w:rPr>
          <w:rFonts w:ascii="Times New Roman" w:hAnsi="Times New Roman"/>
          <w:sz w:val="24"/>
          <w:szCs w:val="24"/>
          <w:lang w:eastAsia="zh-CN"/>
        </w:rPr>
        <w:t>17.42MPa</w:t>
      </w:r>
    </w:p>
    <w:p w14:paraId="08EA5F8F" w14:textId="77777777" w:rsidR="009E78EA" w:rsidRPr="00771A28" w:rsidRDefault="009E78EA" w:rsidP="009E78EA">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井口流动压力：</w:t>
      </w:r>
      <w:r w:rsidRPr="00771A28">
        <w:rPr>
          <w:rFonts w:ascii="Times New Roman" w:hAnsi="Times New Roman"/>
          <w:sz w:val="24"/>
          <w:szCs w:val="24"/>
          <w:lang w:eastAsia="zh-CN"/>
        </w:rPr>
        <w:t>12.57MPa</w:t>
      </w:r>
    </w:p>
    <w:p w14:paraId="22609EBC" w14:textId="77777777" w:rsidR="009E78EA" w:rsidRPr="00771A28" w:rsidRDefault="009E78EA" w:rsidP="009E78EA">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井口流温：</w:t>
      </w:r>
      <w:r w:rsidRPr="00771A28">
        <w:rPr>
          <w:rFonts w:ascii="Times New Roman" w:hAnsi="Times New Roman"/>
          <w:sz w:val="24"/>
          <w:szCs w:val="24"/>
          <w:lang w:eastAsia="zh-CN"/>
        </w:rPr>
        <w:t>36℃</w:t>
      </w:r>
    </w:p>
    <w:p w14:paraId="1DAAD389" w14:textId="29B4CA65" w:rsidR="009E78EA" w:rsidRPr="00771A28" w:rsidRDefault="009E78EA" w:rsidP="009E78EA">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单井产量：</w:t>
      </w:r>
      <w:r w:rsidRPr="00771A28">
        <w:rPr>
          <w:rFonts w:ascii="Times New Roman" w:hAnsi="Times New Roman"/>
          <w:sz w:val="24"/>
          <w:szCs w:val="24"/>
          <w:lang w:eastAsia="zh-CN"/>
        </w:rPr>
        <w:t>20×10</w:t>
      </w:r>
      <w:r w:rsidRPr="00771A28">
        <w:rPr>
          <w:rFonts w:ascii="Times New Roman" w:hAnsi="Times New Roman"/>
          <w:sz w:val="24"/>
          <w:szCs w:val="24"/>
          <w:vertAlign w:val="superscript"/>
          <w:lang w:eastAsia="zh-CN"/>
        </w:rPr>
        <w:t>4</w:t>
      </w:r>
      <w:r w:rsidRPr="00771A28">
        <w:rPr>
          <w:rFonts w:ascii="Times New Roman" w:hAnsi="Times New Roman"/>
          <w:sz w:val="24"/>
          <w:szCs w:val="24"/>
          <w:lang w:eastAsia="zh-CN"/>
        </w:rPr>
        <w:t>Nm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/d</w:t>
      </w:r>
    </w:p>
    <w:p w14:paraId="4FE42867" w14:textId="4D1D1953" w:rsidR="00852062" w:rsidRPr="00771A28" w:rsidRDefault="00653910" w:rsidP="00AB3A5C">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2</w:t>
      </w:r>
      <w:r w:rsidRPr="00771A28">
        <w:rPr>
          <w:rFonts w:ascii="Times New Roman" w:hAnsi="Times New Roman"/>
          <w:sz w:val="24"/>
          <w:szCs w:val="24"/>
          <w:lang w:eastAsia="zh-CN"/>
        </w:rPr>
        <w:t>）原料气组成及物性</w:t>
      </w:r>
    </w:p>
    <w:p w14:paraId="37484972" w14:textId="00116300" w:rsidR="00653910" w:rsidRPr="00771A28" w:rsidRDefault="00653910" w:rsidP="00E02EE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根据普光分公司天然气技术管理部提供的相关资料，参考</w:t>
      </w:r>
      <w:r w:rsidR="00E02EE8" w:rsidRPr="00771A28">
        <w:rPr>
          <w:rFonts w:ascii="Times New Roman" w:hAnsi="Times New Roman"/>
          <w:sz w:val="24"/>
          <w:szCs w:val="24"/>
          <w:lang w:eastAsia="zh-CN"/>
        </w:rPr>
        <w:t>周边</w:t>
      </w:r>
      <w:r w:rsidRPr="00771A28">
        <w:rPr>
          <w:rFonts w:ascii="Times New Roman" w:hAnsi="Times New Roman"/>
          <w:sz w:val="24"/>
          <w:szCs w:val="24"/>
          <w:lang w:eastAsia="zh-CN"/>
        </w:rPr>
        <w:t>已建</w:t>
      </w:r>
      <w:r w:rsidR="00E02EE8" w:rsidRPr="00771A28">
        <w:rPr>
          <w:rFonts w:ascii="Times New Roman" w:hAnsi="Times New Roman"/>
          <w:sz w:val="24"/>
          <w:szCs w:val="24"/>
          <w:lang w:eastAsia="zh-CN"/>
        </w:rPr>
        <w:t>的目的层为飞仙关组</w:t>
      </w:r>
      <w:r w:rsidRPr="00771A28">
        <w:rPr>
          <w:rFonts w:ascii="Times New Roman" w:hAnsi="Times New Roman"/>
          <w:sz w:val="24"/>
          <w:szCs w:val="24"/>
          <w:lang w:eastAsia="zh-CN"/>
        </w:rPr>
        <w:t>等井的气质组成及物性，</w:t>
      </w:r>
      <w:r w:rsidR="00E02EE8" w:rsidRPr="00771A28">
        <w:rPr>
          <w:rFonts w:ascii="Times New Roman" w:hAnsi="Times New Roman"/>
          <w:sz w:val="24"/>
          <w:szCs w:val="24"/>
          <w:lang w:eastAsia="zh-CN"/>
        </w:rPr>
        <w:t>普光</w:t>
      </w:r>
      <w:r w:rsidR="00E02EE8" w:rsidRPr="00771A28">
        <w:rPr>
          <w:rFonts w:ascii="Times New Roman" w:hAnsi="Times New Roman"/>
          <w:sz w:val="24"/>
          <w:szCs w:val="24"/>
          <w:lang w:eastAsia="zh-CN"/>
        </w:rPr>
        <w:t>103</w:t>
      </w:r>
      <w:r w:rsidR="00E02EE8" w:rsidRPr="00771A28">
        <w:rPr>
          <w:rFonts w:ascii="Times New Roman" w:hAnsi="Times New Roman"/>
          <w:sz w:val="24"/>
          <w:szCs w:val="24"/>
          <w:lang w:eastAsia="zh-CN"/>
        </w:rPr>
        <w:t>集气站侧钻井的酸性天然气组分预测见下表</w:t>
      </w:r>
      <w:r w:rsidRPr="00771A28">
        <w:rPr>
          <w:rFonts w:ascii="Times New Roman" w:hAnsi="Times New Roman"/>
          <w:sz w:val="24"/>
          <w:szCs w:val="24"/>
          <w:lang w:eastAsia="zh-CN"/>
        </w:rPr>
        <w:t>：</w:t>
      </w:r>
    </w:p>
    <w:p w14:paraId="2574290D" w14:textId="77777777" w:rsidR="0010287F" w:rsidRPr="00771A28" w:rsidRDefault="0010287F" w:rsidP="002C40AD">
      <w:pPr>
        <w:pStyle w:val="ac"/>
        <w:tabs>
          <w:tab w:val="left" w:pos="863"/>
        </w:tabs>
        <w:spacing w:before="0"/>
        <w:ind w:left="0"/>
        <w:jc w:val="center"/>
        <w:rPr>
          <w:rFonts w:ascii="Times New Roman" w:eastAsia="黑体" w:hAnsi="Times New Roman"/>
          <w:sz w:val="21"/>
          <w:szCs w:val="21"/>
          <w:lang w:eastAsia="zh-CN"/>
        </w:rPr>
      </w:pPr>
    </w:p>
    <w:p w14:paraId="29AC4F1B" w14:textId="09AF4EF1" w:rsidR="00653910" w:rsidRPr="00771A28" w:rsidRDefault="00653910"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lastRenderedPageBreak/>
        <w:t>表</w:t>
      </w:r>
      <w:r w:rsidR="002C40AD" w:rsidRPr="00771A28">
        <w:rPr>
          <w:rFonts w:ascii="Times New Roman" w:eastAsia="黑体" w:hAnsi="Times New Roman"/>
          <w:sz w:val="21"/>
          <w:szCs w:val="21"/>
          <w:lang w:eastAsia="zh-CN"/>
        </w:rPr>
        <w:t>3.2-</w:t>
      </w:r>
      <w:r w:rsidR="0010287F" w:rsidRPr="00771A28">
        <w:rPr>
          <w:rFonts w:ascii="Times New Roman" w:eastAsia="黑体" w:hAnsi="Times New Roman"/>
          <w:sz w:val="21"/>
          <w:szCs w:val="21"/>
          <w:lang w:eastAsia="zh-CN"/>
        </w:rPr>
        <w:t>11</w:t>
      </w:r>
      <w:r w:rsidRPr="00771A28">
        <w:rPr>
          <w:rFonts w:ascii="Times New Roman" w:eastAsia="黑体" w:hAnsi="Times New Roman"/>
          <w:sz w:val="21"/>
          <w:szCs w:val="21"/>
          <w:lang w:eastAsia="zh-CN"/>
        </w:rPr>
        <w:t xml:space="preserve">  </w:t>
      </w:r>
      <w:r w:rsidR="00E02EE8" w:rsidRPr="00771A28">
        <w:rPr>
          <w:rFonts w:ascii="Times New Roman" w:eastAsia="黑体" w:hAnsi="Times New Roman"/>
          <w:sz w:val="21"/>
          <w:szCs w:val="21"/>
          <w:lang w:eastAsia="zh-CN"/>
        </w:rPr>
        <w:t>普光</w:t>
      </w:r>
      <w:r w:rsidR="00E02EE8" w:rsidRPr="00771A28">
        <w:rPr>
          <w:rFonts w:ascii="Times New Roman" w:eastAsia="黑体" w:hAnsi="Times New Roman"/>
          <w:sz w:val="21"/>
          <w:szCs w:val="21"/>
          <w:lang w:eastAsia="zh-CN"/>
        </w:rPr>
        <w:t>103</w:t>
      </w:r>
      <w:r w:rsidR="00E02EE8" w:rsidRPr="00771A28">
        <w:rPr>
          <w:rFonts w:ascii="Times New Roman" w:eastAsia="黑体" w:hAnsi="Times New Roman"/>
          <w:sz w:val="21"/>
          <w:szCs w:val="21"/>
          <w:lang w:eastAsia="zh-CN"/>
        </w:rPr>
        <w:t>集气站侧钻井的酸性天然气组分预测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90"/>
        <w:gridCol w:w="899"/>
        <w:gridCol w:w="898"/>
        <w:gridCol w:w="866"/>
        <w:gridCol w:w="866"/>
        <w:gridCol w:w="899"/>
        <w:gridCol w:w="898"/>
        <w:gridCol w:w="886"/>
        <w:gridCol w:w="898"/>
      </w:tblGrid>
      <w:tr w:rsidR="004B5DBF" w:rsidRPr="00771A28" w14:paraId="454CDEA5" w14:textId="77777777" w:rsidTr="00BA60D6">
        <w:trPr>
          <w:jc w:val="center"/>
        </w:trPr>
        <w:tc>
          <w:tcPr>
            <w:tcW w:w="1213" w:type="dxa"/>
            <w:vAlign w:val="center"/>
          </w:tcPr>
          <w:p w14:paraId="6F554549" w14:textId="77777777" w:rsidR="004B5DBF" w:rsidRPr="00771A28" w:rsidRDefault="004B5DBF" w:rsidP="004B5DBF">
            <w:pPr>
              <w:snapToGrid w:val="0"/>
              <w:jc w:val="center"/>
              <w:rPr>
                <w:rFonts w:ascii="Times New Roman" w:hAnsi="Times New Roman"/>
                <w:sz w:val="21"/>
                <w:szCs w:val="21"/>
              </w:rPr>
            </w:pPr>
            <w:r w:rsidRPr="00771A28">
              <w:rPr>
                <w:rFonts w:ascii="Times New Roman" w:hAnsi="Times New Roman"/>
                <w:sz w:val="21"/>
                <w:szCs w:val="21"/>
              </w:rPr>
              <w:t>组分</w:t>
            </w:r>
          </w:p>
        </w:tc>
        <w:tc>
          <w:tcPr>
            <w:tcW w:w="993" w:type="dxa"/>
            <w:vAlign w:val="center"/>
          </w:tcPr>
          <w:p w14:paraId="354FF715" w14:textId="77777777" w:rsidR="004B5DBF" w:rsidRPr="00771A28" w:rsidRDefault="004B5DBF" w:rsidP="004B5DBF">
            <w:pPr>
              <w:snapToGrid w:val="0"/>
              <w:jc w:val="center"/>
              <w:rPr>
                <w:rFonts w:ascii="Times New Roman" w:hAnsi="Times New Roman"/>
                <w:sz w:val="21"/>
                <w:szCs w:val="21"/>
              </w:rPr>
            </w:pPr>
            <w:r w:rsidRPr="00771A28">
              <w:rPr>
                <w:rFonts w:ascii="Times New Roman" w:hAnsi="Times New Roman"/>
                <w:sz w:val="21"/>
                <w:szCs w:val="21"/>
              </w:rPr>
              <w:t>He</w:t>
            </w:r>
          </w:p>
        </w:tc>
        <w:tc>
          <w:tcPr>
            <w:tcW w:w="992" w:type="dxa"/>
            <w:vAlign w:val="center"/>
          </w:tcPr>
          <w:p w14:paraId="57C6BA51" w14:textId="77777777" w:rsidR="004B5DBF" w:rsidRPr="00771A28" w:rsidRDefault="004B5DBF" w:rsidP="004B5DBF">
            <w:pPr>
              <w:snapToGrid w:val="0"/>
              <w:jc w:val="center"/>
              <w:rPr>
                <w:rFonts w:ascii="Times New Roman" w:hAnsi="Times New Roman"/>
                <w:sz w:val="21"/>
                <w:szCs w:val="21"/>
              </w:rPr>
            </w:pPr>
            <w:r w:rsidRPr="00771A28">
              <w:rPr>
                <w:rFonts w:ascii="Times New Roman" w:hAnsi="Times New Roman"/>
                <w:sz w:val="21"/>
                <w:szCs w:val="21"/>
              </w:rPr>
              <w:t>H</w:t>
            </w:r>
            <w:r w:rsidRPr="00771A28">
              <w:rPr>
                <w:rFonts w:ascii="Times New Roman" w:hAnsi="Times New Roman"/>
                <w:sz w:val="21"/>
                <w:szCs w:val="21"/>
                <w:vertAlign w:val="subscript"/>
              </w:rPr>
              <w:t>2</w:t>
            </w:r>
          </w:p>
        </w:tc>
        <w:tc>
          <w:tcPr>
            <w:tcW w:w="992" w:type="dxa"/>
            <w:vAlign w:val="center"/>
          </w:tcPr>
          <w:p w14:paraId="7DE69F85" w14:textId="77777777" w:rsidR="004B5DBF" w:rsidRPr="00771A28" w:rsidRDefault="004B5DBF" w:rsidP="004B5DBF">
            <w:pPr>
              <w:snapToGrid w:val="0"/>
              <w:jc w:val="center"/>
              <w:rPr>
                <w:rFonts w:ascii="Times New Roman" w:hAnsi="Times New Roman"/>
                <w:sz w:val="21"/>
                <w:szCs w:val="21"/>
              </w:rPr>
            </w:pPr>
            <w:r w:rsidRPr="00771A28">
              <w:rPr>
                <w:rFonts w:ascii="Times New Roman" w:hAnsi="Times New Roman"/>
                <w:sz w:val="21"/>
                <w:szCs w:val="21"/>
              </w:rPr>
              <w:t>N</w:t>
            </w:r>
            <w:r w:rsidRPr="00771A28">
              <w:rPr>
                <w:rFonts w:ascii="Times New Roman" w:hAnsi="Times New Roman"/>
                <w:sz w:val="21"/>
                <w:szCs w:val="21"/>
                <w:vertAlign w:val="subscript"/>
              </w:rPr>
              <w:t>2</w:t>
            </w:r>
          </w:p>
        </w:tc>
        <w:tc>
          <w:tcPr>
            <w:tcW w:w="992" w:type="dxa"/>
            <w:vAlign w:val="center"/>
          </w:tcPr>
          <w:p w14:paraId="1382B950" w14:textId="77777777" w:rsidR="004B5DBF" w:rsidRPr="00771A28" w:rsidRDefault="004B5DBF" w:rsidP="004B5DBF">
            <w:pPr>
              <w:snapToGrid w:val="0"/>
              <w:jc w:val="center"/>
              <w:rPr>
                <w:rFonts w:ascii="Times New Roman" w:hAnsi="Times New Roman"/>
                <w:sz w:val="21"/>
                <w:szCs w:val="21"/>
              </w:rPr>
            </w:pPr>
            <w:r w:rsidRPr="00771A28">
              <w:rPr>
                <w:rFonts w:ascii="Times New Roman" w:hAnsi="Times New Roman"/>
                <w:sz w:val="21"/>
                <w:szCs w:val="21"/>
              </w:rPr>
              <w:t>CO</w:t>
            </w:r>
            <w:r w:rsidRPr="00771A28">
              <w:rPr>
                <w:rFonts w:ascii="Times New Roman" w:hAnsi="Times New Roman"/>
                <w:sz w:val="21"/>
                <w:szCs w:val="21"/>
                <w:vertAlign w:val="subscript"/>
              </w:rPr>
              <w:t>2</w:t>
            </w:r>
          </w:p>
        </w:tc>
        <w:tc>
          <w:tcPr>
            <w:tcW w:w="993" w:type="dxa"/>
            <w:vAlign w:val="center"/>
          </w:tcPr>
          <w:p w14:paraId="190BFF9E" w14:textId="77777777" w:rsidR="004B5DBF" w:rsidRPr="00771A28" w:rsidRDefault="004B5DBF" w:rsidP="004B5DBF">
            <w:pPr>
              <w:snapToGrid w:val="0"/>
              <w:jc w:val="center"/>
              <w:rPr>
                <w:rFonts w:ascii="Times New Roman" w:hAnsi="Times New Roman"/>
                <w:sz w:val="21"/>
                <w:szCs w:val="21"/>
              </w:rPr>
            </w:pPr>
            <w:r w:rsidRPr="00771A28">
              <w:rPr>
                <w:rFonts w:ascii="Times New Roman" w:hAnsi="Times New Roman"/>
                <w:sz w:val="21"/>
                <w:szCs w:val="21"/>
              </w:rPr>
              <w:t>H</w:t>
            </w:r>
            <w:r w:rsidRPr="00771A28">
              <w:rPr>
                <w:rFonts w:ascii="Times New Roman" w:hAnsi="Times New Roman"/>
                <w:sz w:val="21"/>
                <w:szCs w:val="21"/>
                <w:vertAlign w:val="subscript"/>
              </w:rPr>
              <w:t>2</w:t>
            </w:r>
            <w:r w:rsidRPr="00771A28">
              <w:rPr>
                <w:rFonts w:ascii="Times New Roman" w:hAnsi="Times New Roman"/>
                <w:sz w:val="21"/>
                <w:szCs w:val="21"/>
              </w:rPr>
              <w:t>S</w:t>
            </w:r>
          </w:p>
        </w:tc>
        <w:tc>
          <w:tcPr>
            <w:tcW w:w="992" w:type="dxa"/>
            <w:vAlign w:val="center"/>
          </w:tcPr>
          <w:p w14:paraId="7C5A03CC" w14:textId="77777777" w:rsidR="004B5DBF" w:rsidRPr="00771A28" w:rsidRDefault="004B5DBF" w:rsidP="004B5DBF">
            <w:pPr>
              <w:snapToGrid w:val="0"/>
              <w:jc w:val="center"/>
              <w:rPr>
                <w:rFonts w:ascii="Times New Roman" w:hAnsi="Times New Roman"/>
                <w:sz w:val="21"/>
                <w:szCs w:val="21"/>
              </w:rPr>
            </w:pPr>
            <w:r w:rsidRPr="00771A28">
              <w:rPr>
                <w:rFonts w:ascii="Times New Roman" w:hAnsi="Times New Roman"/>
                <w:sz w:val="21"/>
                <w:szCs w:val="21"/>
              </w:rPr>
              <w:t>CH</w:t>
            </w:r>
            <w:r w:rsidRPr="00771A28">
              <w:rPr>
                <w:rFonts w:ascii="Times New Roman" w:hAnsi="Times New Roman"/>
                <w:sz w:val="21"/>
                <w:szCs w:val="21"/>
                <w:vertAlign w:val="subscript"/>
              </w:rPr>
              <w:t>4</w:t>
            </w:r>
          </w:p>
        </w:tc>
        <w:tc>
          <w:tcPr>
            <w:tcW w:w="992" w:type="dxa"/>
            <w:vAlign w:val="center"/>
          </w:tcPr>
          <w:p w14:paraId="24509A2E" w14:textId="77777777" w:rsidR="004B5DBF" w:rsidRPr="00771A28" w:rsidRDefault="004B5DBF" w:rsidP="004B5DBF">
            <w:pPr>
              <w:snapToGrid w:val="0"/>
              <w:jc w:val="center"/>
              <w:rPr>
                <w:rFonts w:ascii="Times New Roman" w:hAnsi="Times New Roman"/>
                <w:sz w:val="21"/>
                <w:szCs w:val="21"/>
              </w:rPr>
            </w:pPr>
            <w:r w:rsidRPr="00771A28">
              <w:rPr>
                <w:rFonts w:ascii="Times New Roman" w:hAnsi="Times New Roman"/>
                <w:sz w:val="21"/>
                <w:szCs w:val="21"/>
              </w:rPr>
              <w:t>C</w:t>
            </w:r>
            <w:r w:rsidRPr="00771A28">
              <w:rPr>
                <w:rFonts w:ascii="Times New Roman" w:hAnsi="Times New Roman"/>
                <w:sz w:val="21"/>
                <w:szCs w:val="21"/>
                <w:vertAlign w:val="subscript"/>
              </w:rPr>
              <w:t>2</w:t>
            </w:r>
            <w:r w:rsidRPr="00771A28">
              <w:rPr>
                <w:rFonts w:ascii="Times New Roman" w:hAnsi="Times New Roman"/>
                <w:sz w:val="21"/>
                <w:szCs w:val="21"/>
              </w:rPr>
              <w:t>H</w:t>
            </w:r>
            <w:r w:rsidRPr="00771A28">
              <w:rPr>
                <w:rFonts w:ascii="Times New Roman" w:hAnsi="Times New Roman"/>
                <w:sz w:val="21"/>
                <w:szCs w:val="21"/>
                <w:vertAlign w:val="subscript"/>
              </w:rPr>
              <w:t>6</w:t>
            </w:r>
          </w:p>
        </w:tc>
        <w:tc>
          <w:tcPr>
            <w:tcW w:w="992" w:type="dxa"/>
            <w:vAlign w:val="center"/>
          </w:tcPr>
          <w:p w14:paraId="43378DEF" w14:textId="77777777" w:rsidR="004B5DBF" w:rsidRPr="00771A28" w:rsidRDefault="004B5DBF" w:rsidP="004B5DBF">
            <w:pPr>
              <w:snapToGrid w:val="0"/>
              <w:jc w:val="center"/>
              <w:rPr>
                <w:rFonts w:ascii="Times New Roman" w:hAnsi="Times New Roman"/>
                <w:sz w:val="21"/>
                <w:szCs w:val="21"/>
              </w:rPr>
            </w:pPr>
            <w:r w:rsidRPr="00771A28">
              <w:rPr>
                <w:rFonts w:ascii="Times New Roman" w:hAnsi="Times New Roman"/>
                <w:sz w:val="21"/>
                <w:szCs w:val="21"/>
              </w:rPr>
              <w:t>C</w:t>
            </w:r>
            <w:r w:rsidRPr="00771A28">
              <w:rPr>
                <w:rFonts w:ascii="Times New Roman" w:hAnsi="Times New Roman"/>
                <w:sz w:val="21"/>
                <w:szCs w:val="21"/>
                <w:vertAlign w:val="subscript"/>
              </w:rPr>
              <w:t>3</w:t>
            </w:r>
            <w:r w:rsidRPr="00771A28">
              <w:rPr>
                <w:rFonts w:ascii="Times New Roman" w:hAnsi="Times New Roman"/>
                <w:sz w:val="21"/>
                <w:szCs w:val="21"/>
              </w:rPr>
              <w:t>H</w:t>
            </w:r>
            <w:r w:rsidRPr="00771A28">
              <w:rPr>
                <w:rFonts w:ascii="Times New Roman" w:hAnsi="Times New Roman"/>
                <w:sz w:val="21"/>
                <w:szCs w:val="21"/>
                <w:vertAlign w:val="subscript"/>
              </w:rPr>
              <w:t>8</w:t>
            </w:r>
          </w:p>
        </w:tc>
      </w:tr>
      <w:tr w:rsidR="004B5DBF" w:rsidRPr="00771A28" w14:paraId="1A3BBE88" w14:textId="77777777" w:rsidTr="00BA60D6">
        <w:trPr>
          <w:jc w:val="center"/>
        </w:trPr>
        <w:tc>
          <w:tcPr>
            <w:tcW w:w="1213" w:type="dxa"/>
            <w:vAlign w:val="center"/>
          </w:tcPr>
          <w:p w14:paraId="31062B19" w14:textId="77777777" w:rsidR="004B5DBF" w:rsidRPr="00771A28" w:rsidRDefault="004B5DBF" w:rsidP="004B5DBF">
            <w:pPr>
              <w:snapToGrid w:val="0"/>
              <w:jc w:val="center"/>
              <w:rPr>
                <w:rFonts w:ascii="Times New Roman" w:hAnsi="Times New Roman"/>
                <w:sz w:val="21"/>
                <w:szCs w:val="21"/>
              </w:rPr>
            </w:pPr>
            <w:r w:rsidRPr="00771A28">
              <w:rPr>
                <w:rFonts w:ascii="Times New Roman" w:hAnsi="Times New Roman"/>
                <w:sz w:val="21"/>
                <w:szCs w:val="21"/>
              </w:rPr>
              <w:t>含量（</w:t>
            </w:r>
            <w:r w:rsidRPr="00771A28">
              <w:rPr>
                <w:rFonts w:ascii="Times New Roman" w:hAnsi="Times New Roman"/>
                <w:sz w:val="21"/>
                <w:szCs w:val="21"/>
              </w:rPr>
              <w:t>mol%</w:t>
            </w:r>
            <w:r w:rsidRPr="00771A28">
              <w:rPr>
                <w:rFonts w:ascii="Times New Roman" w:hAnsi="Times New Roman"/>
                <w:sz w:val="21"/>
                <w:szCs w:val="21"/>
              </w:rPr>
              <w:t>）</w:t>
            </w:r>
          </w:p>
        </w:tc>
        <w:tc>
          <w:tcPr>
            <w:tcW w:w="993" w:type="dxa"/>
            <w:vAlign w:val="center"/>
          </w:tcPr>
          <w:p w14:paraId="54B018AD" w14:textId="77777777" w:rsidR="004B5DBF" w:rsidRPr="00771A28" w:rsidRDefault="004B5DBF" w:rsidP="004B5DBF">
            <w:pPr>
              <w:snapToGrid w:val="0"/>
              <w:jc w:val="center"/>
              <w:rPr>
                <w:rFonts w:ascii="Times New Roman" w:hAnsi="Times New Roman"/>
                <w:sz w:val="21"/>
                <w:szCs w:val="21"/>
              </w:rPr>
            </w:pPr>
            <w:r w:rsidRPr="00771A28">
              <w:rPr>
                <w:rFonts w:ascii="Times New Roman" w:hAnsi="Times New Roman"/>
                <w:sz w:val="21"/>
                <w:szCs w:val="21"/>
              </w:rPr>
              <w:t>0.012</w:t>
            </w:r>
          </w:p>
        </w:tc>
        <w:tc>
          <w:tcPr>
            <w:tcW w:w="992" w:type="dxa"/>
            <w:vAlign w:val="center"/>
          </w:tcPr>
          <w:p w14:paraId="02AF8057" w14:textId="77777777" w:rsidR="004B5DBF" w:rsidRPr="00771A28" w:rsidRDefault="004B5DBF" w:rsidP="004B5DBF">
            <w:pPr>
              <w:snapToGrid w:val="0"/>
              <w:jc w:val="center"/>
              <w:rPr>
                <w:rFonts w:ascii="Times New Roman" w:hAnsi="Times New Roman"/>
                <w:sz w:val="21"/>
                <w:szCs w:val="21"/>
              </w:rPr>
            </w:pPr>
            <w:r w:rsidRPr="00771A28">
              <w:rPr>
                <w:rFonts w:ascii="Times New Roman" w:hAnsi="Times New Roman"/>
                <w:sz w:val="21"/>
                <w:szCs w:val="21"/>
              </w:rPr>
              <w:t>0.028</w:t>
            </w:r>
          </w:p>
        </w:tc>
        <w:tc>
          <w:tcPr>
            <w:tcW w:w="992" w:type="dxa"/>
            <w:vAlign w:val="center"/>
          </w:tcPr>
          <w:p w14:paraId="21DB34C4" w14:textId="77777777" w:rsidR="004B5DBF" w:rsidRPr="00771A28" w:rsidRDefault="004B5DBF" w:rsidP="004B5DBF">
            <w:pPr>
              <w:snapToGrid w:val="0"/>
              <w:jc w:val="center"/>
              <w:rPr>
                <w:rFonts w:ascii="Times New Roman" w:hAnsi="Times New Roman"/>
                <w:sz w:val="21"/>
                <w:szCs w:val="21"/>
              </w:rPr>
            </w:pPr>
            <w:r w:rsidRPr="00771A28">
              <w:rPr>
                <w:rFonts w:ascii="Times New Roman" w:hAnsi="Times New Roman"/>
                <w:sz w:val="21"/>
                <w:szCs w:val="21"/>
              </w:rPr>
              <w:t>0.52</w:t>
            </w:r>
          </w:p>
        </w:tc>
        <w:tc>
          <w:tcPr>
            <w:tcW w:w="992" w:type="dxa"/>
            <w:vAlign w:val="center"/>
          </w:tcPr>
          <w:p w14:paraId="71840EA8" w14:textId="77777777" w:rsidR="004B5DBF" w:rsidRPr="00771A28" w:rsidRDefault="004B5DBF" w:rsidP="004B5DBF">
            <w:pPr>
              <w:snapToGrid w:val="0"/>
              <w:jc w:val="center"/>
              <w:rPr>
                <w:rFonts w:ascii="Times New Roman" w:hAnsi="Times New Roman"/>
                <w:sz w:val="21"/>
                <w:szCs w:val="21"/>
              </w:rPr>
            </w:pPr>
            <w:r w:rsidRPr="00771A28">
              <w:rPr>
                <w:rFonts w:ascii="Times New Roman" w:hAnsi="Times New Roman"/>
                <w:sz w:val="21"/>
                <w:szCs w:val="21"/>
              </w:rPr>
              <w:t>8.64</w:t>
            </w:r>
          </w:p>
        </w:tc>
        <w:tc>
          <w:tcPr>
            <w:tcW w:w="993" w:type="dxa"/>
            <w:vAlign w:val="center"/>
          </w:tcPr>
          <w:p w14:paraId="72333080" w14:textId="77777777" w:rsidR="004B5DBF" w:rsidRPr="00771A28" w:rsidRDefault="004B5DBF" w:rsidP="004B5DBF">
            <w:pPr>
              <w:snapToGrid w:val="0"/>
              <w:jc w:val="center"/>
              <w:rPr>
                <w:rFonts w:ascii="Times New Roman" w:hAnsi="Times New Roman"/>
                <w:sz w:val="21"/>
                <w:szCs w:val="21"/>
              </w:rPr>
            </w:pPr>
            <w:r w:rsidRPr="00771A28">
              <w:rPr>
                <w:rFonts w:ascii="Times New Roman" w:hAnsi="Times New Roman"/>
                <w:sz w:val="21"/>
                <w:szCs w:val="21"/>
              </w:rPr>
              <w:t>15.16</w:t>
            </w:r>
          </w:p>
        </w:tc>
        <w:tc>
          <w:tcPr>
            <w:tcW w:w="992" w:type="dxa"/>
            <w:vAlign w:val="center"/>
          </w:tcPr>
          <w:p w14:paraId="30D886E0" w14:textId="77777777" w:rsidR="004B5DBF" w:rsidRPr="00771A28" w:rsidRDefault="004B5DBF" w:rsidP="004B5DBF">
            <w:pPr>
              <w:snapToGrid w:val="0"/>
              <w:jc w:val="center"/>
              <w:rPr>
                <w:rFonts w:ascii="Times New Roman" w:hAnsi="Times New Roman"/>
                <w:sz w:val="21"/>
                <w:szCs w:val="21"/>
              </w:rPr>
            </w:pPr>
            <w:r w:rsidRPr="00771A28">
              <w:rPr>
                <w:rFonts w:ascii="Times New Roman" w:hAnsi="Times New Roman"/>
                <w:sz w:val="21"/>
                <w:szCs w:val="21"/>
              </w:rPr>
              <w:t>75.52</w:t>
            </w:r>
          </w:p>
        </w:tc>
        <w:tc>
          <w:tcPr>
            <w:tcW w:w="992" w:type="dxa"/>
            <w:vAlign w:val="center"/>
          </w:tcPr>
          <w:p w14:paraId="7DBB1A42" w14:textId="77777777" w:rsidR="004B5DBF" w:rsidRPr="00771A28" w:rsidRDefault="004B5DBF" w:rsidP="004B5DBF">
            <w:pPr>
              <w:snapToGrid w:val="0"/>
              <w:jc w:val="center"/>
              <w:rPr>
                <w:rFonts w:ascii="Times New Roman" w:hAnsi="Times New Roman"/>
                <w:sz w:val="21"/>
                <w:szCs w:val="21"/>
              </w:rPr>
            </w:pPr>
            <w:r w:rsidRPr="00771A28">
              <w:rPr>
                <w:rFonts w:ascii="Times New Roman" w:hAnsi="Times New Roman"/>
                <w:sz w:val="21"/>
                <w:szCs w:val="21"/>
              </w:rPr>
              <w:t>0.12</w:t>
            </w:r>
          </w:p>
        </w:tc>
        <w:tc>
          <w:tcPr>
            <w:tcW w:w="992" w:type="dxa"/>
            <w:vAlign w:val="center"/>
          </w:tcPr>
          <w:p w14:paraId="0DEB62D8" w14:textId="77777777" w:rsidR="004B5DBF" w:rsidRPr="00771A28" w:rsidRDefault="004B5DBF" w:rsidP="004B5DBF">
            <w:pPr>
              <w:snapToGrid w:val="0"/>
              <w:jc w:val="center"/>
              <w:rPr>
                <w:rFonts w:ascii="Times New Roman" w:hAnsi="Times New Roman"/>
                <w:sz w:val="21"/>
                <w:szCs w:val="21"/>
              </w:rPr>
            </w:pPr>
            <w:r w:rsidRPr="00771A28">
              <w:rPr>
                <w:rFonts w:ascii="Times New Roman" w:hAnsi="Times New Roman"/>
                <w:sz w:val="21"/>
                <w:szCs w:val="21"/>
              </w:rPr>
              <w:t>0.000</w:t>
            </w:r>
          </w:p>
        </w:tc>
      </w:tr>
    </w:tbl>
    <w:p w14:paraId="21564776" w14:textId="5E4B790E" w:rsidR="00653910" w:rsidRPr="00771A28" w:rsidRDefault="00653910" w:rsidP="0065391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3</w:t>
      </w:r>
      <w:r w:rsidRPr="00771A28">
        <w:rPr>
          <w:rFonts w:ascii="Times New Roman" w:hAnsi="Times New Roman"/>
          <w:sz w:val="24"/>
          <w:szCs w:val="24"/>
          <w:lang w:eastAsia="zh-CN"/>
        </w:rPr>
        <w:t>）燃料气组成及物性</w:t>
      </w:r>
    </w:p>
    <w:p w14:paraId="4D812699" w14:textId="5E139398" w:rsidR="00653910" w:rsidRPr="00771A28" w:rsidRDefault="00E02EE8" w:rsidP="00E02EE8">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燃料气依托普光</w:t>
      </w:r>
      <w:r w:rsidRPr="00771A28">
        <w:rPr>
          <w:rFonts w:ascii="Times New Roman" w:hAnsi="Times New Roman"/>
          <w:sz w:val="24"/>
          <w:szCs w:val="24"/>
          <w:lang w:eastAsia="zh-CN"/>
        </w:rPr>
        <w:t>103</w:t>
      </w:r>
      <w:r w:rsidRPr="00771A28">
        <w:rPr>
          <w:rFonts w:ascii="Times New Roman" w:hAnsi="Times New Roman"/>
          <w:sz w:val="24"/>
          <w:szCs w:val="24"/>
          <w:lang w:eastAsia="zh-CN"/>
        </w:rPr>
        <w:t>集气站返输燃料气，来自净化厂，燃料气管道设计压力</w:t>
      </w:r>
      <w:r w:rsidRPr="00771A28">
        <w:rPr>
          <w:rFonts w:ascii="Times New Roman" w:hAnsi="Times New Roman"/>
          <w:sz w:val="24"/>
          <w:szCs w:val="24"/>
          <w:lang w:eastAsia="zh-CN"/>
        </w:rPr>
        <w:t>4.0MPa</w:t>
      </w:r>
      <w:r w:rsidRPr="00771A28">
        <w:rPr>
          <w:rFonts w:ascii="Times New Roman" w:hAnsi="Times New Roman"/>
          <w:sz w:val="24"/>
          <w:szCs w:val="24"/>
          <w:lang w:eastAsia="zh-CN"/>
        </w:rPr>
        <w:t>，运行压力</w:t>
      </w:r>
      <w:r w:rsidRPr="00771A28">
        <w:rPr>
          <w:rFonts w:ascii="Times New Roman" w:hAnsi="Times New Roman"/>
          <w:sz w:val="24"/>
          <w:szCs w:val="24"/>
          <w:lang w:eastAsia="zh-CN"/>
        </w:rPr>
        <w:t>2.5~3.5MPa</w:t>
      </w:r>
      <w:r w:rsidRPr="00771A28">
        <w:rPr>
          <w:rFonts w:ascii="Times New Roman" w:hAnsi="Times New Roman"/>
          <w:sz w:val="24"/>
          <w:szCs w:val="24"/>
          <w:lang w:eastAsia="zh-CN"/>
        </w:rPr>
        <w:t>，</w:t>
      </w:r>
      <w:r w:rsidR="00653910" w:rsidRPr="00771A28">
        <w:rPr>
          <w:rFonts w:ascii="Times New Roman" w:hAnsi="Times New Roman"/>
          <w:sz w:val="24"/>
          <w:szCs w:val="24"/>
          <w:lang w:eastAsia="zh-CN"/>
        </w:rPr>
        <w:t>设计温度</w:t>
      </w:r>
      <w:r w:rsidR="00653910" w:rsidRPr="00771A28">
        <w:rPr>
          <w:rFonts w:ascii="Times New Roman" w:hAnsi="Times New Roman"/>
          <w:sz w:val="24"/>
          <w:szCs w:val="24"/>
          <w:lang w:eastAsia="zh-CN"/>
        </w:rPr>
        <w:t>50℃</w:t>
      </w:r>
      <w:r w:rsidR="00653910" w:rsidRPr="00771A28">
        <w:rPr>
          <w:rFonts w:ascii="Times New Roman" w:hAnsi="Times New Roman"/>
          <w:sz w:val="24"/>
          <w:szCs w:val="24"/>
          <w:lang w:eastAsia="zh-CN"/>
        </w:rPr>
        <w:t>，温度</w:t>
      </w:r>
      <w:r w:rsidR="00653910" w:rsidRPr="00771A28">
        <w:rPr>
          <w:rFonts w:ascii="Times New Roman" w:hAnsi="Times New Roman"/>
          <w:sz w:val="24"/>
          <w:szCs w:val="24"/>
          <w:lang w:eastAsia="zh-CN"/>
        </w:rPr>
        <w:t>0~20℃</w:t>
      </w:r>
      <w:r w:rsidR="00653910" w:rsidRPr="00771A28">
        <w:rPr>
          <w:rFonts w:ascii="Times New Roman" w:hAnsi="Times New Roman"/>
          <w:sz w:val="24"/>
          <w:szCs w:val="24"/>
          <w:lang w:eastAsia="zh-CN"/>
        </w:rPr>
        <w:t>。</w:t>
      </w:r>
    </w:p>
    <w:p w14:paraId="6EB2AAFF" w14:textId="77777777" w:rsidR="00653910" w:rsidRPr="00771A28" w:rsidRDefault="00653910" w:rsidP="0065391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燃料气物性和组分如下：</w:t>
      </w:r>
    </w:p>
    <w:p w14:paraId="5756FCA9" w14:textId="77777777" w:rsidR="00653910" w:rsidRPr="00771A28" w:rsidRDefault="00653910" w:rsidP="00653910">
      <w:pPr>
        <w:widowControl w:val="0"/>
        <w:tabs>
          <w:tab w:val="left" w:pos="0"/>
        </w:tabs>
        <w:adjustRightInd w:val="0"/>
        <w:snapToGrid w:val="0"/>
        <w:spacing w:line="360" w:lineRule="auto"/>
        <w:ind w:firstLineChars="200" w:firstLine="480"/>
        <w:jc w:val="both"/>
        <w:rPr>
          <w:rFonts w:ascii="Times New Roman" w:hAnsi="Times New Roman"/>
          <w:sz w:val="24"/>
          <w:szCs w:val="24"/>
          <w:vertAlign w:val="superscript"/>
          <w:lang w:eastAsia="zh-CN"/>
        </w:rPr>
      </w:pPr>
      <w:r w:rsidRPr="00771A28">
        <w:rPr>
          <w:rFonts w:ascii="Times New Roman" w:hAnsi="Times New Roman"/>
          <w:sz w:val="24"/>
          <w:szCs w:val="24"/>
          <w:lang w:eastAsia="zh-CN"/>
        </w:rPr>
        <w:t>密度：</w:t>
      </w:r>
      <w:r w:rsidRPr="00771A28">
        <w:rPr>
          <w:rFonts w:ascii="Times New Roman" w:hAnsi="Times New Roman"/>
          <w:sz w:val="24"/>
          <w:szCs w:val="24"/>
          <w:lang w:eastAsia="zh-CN"/>
        </w:rPr>
        <w:t>0.6990kg/m</w:t>
      </w:r>
      <w:r w:rsidRPr="00771A28">
        <w:rPr>
          <w:rFonts w:ascii="Times New Roman" w:hAnsi="Times New Roman"/>
          <w:sz w:val="24"/>
          <w:szCs w:val="24"/>
          <w:vertAlign w:val="superscript"/>
          <w:lang w:eastAsia="zh-CN"/>
        </w:rPr>
        <w:t>3</w:t>
      </w:r>
    </w:p>
    <w:p w14:paraId="3F27BB55" w14:textId="77777777" w:rsidR="00653910" w:rsidRPr="00771A28" w:rsidRDefault="00653910" w:rsidP="0065391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分子量：</w:t>
      </w:r>
      <w:r w:rsidRPr="00771A28">
        <w:rPr>
          <w:rFonts w:ascii="Times New Roman" w:hAnsi="Times New Roman"/>
          <w:sz w:val="24"/>
          <w:szCs w:val="24"/>
          <w:lang w:eastAsia="zh-CN"/>
        </w:rPr>
        <w:t>16.81</w:t>
      </w:r>
    </w:p>
    <w:p w14:paraId="724A80D8" w14:textId="77777777" w:rsidR="00653910" w:rsidRPr="00771A28" w:rsidRDefault="00653910" w:rsidP="0065391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燃料气温度：常温</w:t>
      </w:r>
    </w:p>
    <w:p w14:paraId="2F3DDDEC" w14:textId="77777777" w:rsidR="00653910" w:rsidRPr="00771A28" w:rsidRDefault="00653910" w:rsidP="0065391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H</w:t>
      </w:r>
      <w:r w:rsidRPr="00771A28">
        <w:rPr>
          <w:rFonts w:ascii="Times New Roman" w:hAnsi="Times New Roman"/>
          <w:sz w:val="24"/>
          <w:szCs w:val="24"/>
          <w:vertAlign w:val="subscript"/>
          <w:lang w:eastAsia="zh-CN"/>
        </w:rPr>
        <w:t>2</w:t>
      </w:r>
      <w:r w:rsidRPr="00771A28">
        <w:rPr>
          <w:rFonts w:ascii="Times New Roman" w:hAnsi="Times New Roman"/>
          <w:sz w:val="24"/>
          <w:szCs w:val="24"/>
          <w:lang w:eastAsia="zh-CN"/>
        </w:rPr>
        <w:t>S</w:t>
      </w:r>
      <w:r w:rsidRPr="00771A28">
        <w:rPr>
          <w:rFonts w:ascii="Times New Roman" w:hAnsi="Times New Roman"/>
          <w:sz w:val="24"/>
          <w:szCs w:val="24"/>
          <w:lang w:eastAsia="zh-CN"/>
        </w:rPr>
        <w:t>含量：</w:t>
      </w:r>
      <w:r w:rsidRPr="00771A28">
        <w:rPr>
          <w:rFonts w:ascii="Times New Roman" w:hAnsi="Times New Roman"/>
          <w:sz w:val="24"/>
          <w:szCs w:val="24"/>
          <w:lang w:eastAsia="zh-CN"/>
        </w:rPr>
        <w:t>≤6mg/m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（相当于</w:t>
      </w:r>
      <w:r w:rsidRPr="00771A28">
        <w:rPr>
          <w:rFonts w:ascii="Times New Roman" w:hAnsi="Times New Roman"/>
          <w:sz w:val="24"/>
          <w:szCs w:val="24"/>
          <w:lang w:eastAsia="zh-CN"/>
        </w:rPr>
        <w:t>4ppm</w:t>
      </w:r>
      <w:r w:rsidRPr="00771A28">
        <w:rPr>
          <w:rFonts w:ascii="Times New Roman" w:hAnsi="Times New Roman"/>
          <w:sz w:val="24"/>
          <w:szCs w:val="24"/>
          <w:lang w:eastAsia="zh-CN"/>
        </w:rPr>
        <w:t>）</w:t>
      </w:r>
    </w:p>
    <w:p w14:paraId="73777F86" w14:textId="77777777" w:rsidR="00653910" w:rsidRPr="00771A28" w:rsidRDefault="00653910" w:rsidP="0065391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总</w:t>
      </w:r>
      <w:r w:rsidRPr="00771A28">
        <w:rPr>
          <w:rFonts w:ascii="Times New Roman" w:hAnsi="Times New Roman"/>
          <w:sz w:val="24"/>
          <w:szCs w:val="24"/>
          <w:lang w:eastAsia="zh-CN"/>
        </w:rPr>
        <w:t>S</w:t>
      </w:r>
      <w:r w:rsidRPr="00771A28">
        <w:rPr>
          <w:rFonts w:ascii="Times New Roman" w:hAnsi="Times New Roman"/>
          <w:sz w:val="24"/>
          <w:szCs w:val="24"/>
          <w:lang w:eastAsia="zh-CN"/>
        </w:rPr>
        <w:t>含量：</w:t>
      </w:r>
      <w:r w:rsidRPr="00771A28">
        <w:rPr>
          <w:rFonts w:ascii="Times New Roman" w:hAnsi="Times New Roman"/>
          <w:sz w:val="24"/>
          <w:szCs w:val="24"/>
          <w:lang w:eastAsia="zh-CN"/>
        </w:rPr>
        <w:t>≤200mg/m</w:t>
      </w:r>
      <w:r w:rsidRPr="00771A28">
        <w:rPr>
          <w:rFonts w:ascii="Times New Roman" w:hAnsi="Times New Roman"/>
          <w:sz w:val="24"/>
          <w:szCs w:val="24"/>
          <w:vertAlign w:val="superscript"/>
          <w:lang w:eastAsia="zh-CN"/>
        </w:rPr>
        <w:t>3</w:t>
      </w:r>
    </w:p>
    <w:p w14:paraId="4A641AE2" w14:textId="77777777" w:rsidR="00653910" w:rsidRPr="00771A28" w:rsidRDefault="00653910" w:rsidP="0065391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水露点：</w:t>
      </w:r>
      <w:r w:rsidRPr="00771A28">
        <w:rPr>
          <w:rFonts w:ascii="Times New Roman" w:hAnsi="Times New Roman"/>
          <w:sz w:val="24"/>
          <w:szCs w:val="24"/>
          <w:lang w:eastAsia="zh-CN"/>
        </w:rPr>
        <w:t>≤-15℃</w:t>
      </w:r>
    </w:p>
    <w:p w14:paraId="542828FB" w14:textId="7D683CD2" w:rsidR="00653910" w:rsidRPr="00771A28" w:rsidRDefault="00653910" w:rsidP="0065391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烃露点：</w:t>
      </w:r>
      <w:r w:rsidRPr="00771A28">
        <w:rPr>
          <w:rFonts w:ascii="Times New Roman" w:hAnsi="Times New Roman"/>
          <w:sz w:val="24"/>
          <w:szCs w:val="24"/>
          <w:lang w:eastAsia="zh-CN"/>
        </w:rPr>
        <w:t>≤-15℃</w:t>
      </w:r>
    </w:p>
    <w:p w14:paraId="72993690" w14:textId="7B2EE389" w:rsidR="00653910" w:rsidRPr="00771A28" w:rsidRDefault="00653910"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2C40AD" w:rsidRPr="00771A28">
        <w:rPr>
          <w:rFonts w:ascii="Times New Roman" w:eastAsia="黑体" w:hAnsi="Times New Roman"/>
          <w:sz w:val="21"/>
          <w:szCs w:val="21"/>
          <w:lang w:eastAsia="zh-CN"/>
        </w:rPr>
        <w:t>3.2-</w:t>
      </w:r>
      <w:r w:rsidR="001F5ACB" w:rsidRPr="00771A28">
        <w:rPr>
          <w:rFonts w:ascii="Times New Roman" w:eastAsia="黑体" w:hAnsi="Times New Roman"/>
          <w:sz w:val="21"/>
          <w:szCs w:val="21"/>
          <w:lang w:eastAsia="zh-CN"/>
        </w:rPr>
        <w:t>12</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燃料气组分表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5"/>
        <w:gridCol w:w="1904"/>
        <w:gridCol w:w="1921"/>
      </w:tblGrid>
      <w:tr w:rsidR="0083163B" w:rsidRPr="00771A28" w14:paraId="71CFF30B" w14:textId="77777777" w:rsidTr="00653910">
        <w:trPr>
          <w:cantSplit/>
          <w:trHeight w:val="230"/>
          <w:jc w:val="center"/>
        </w:trPr>
        <w:tc>
          <w:tcPr>
            <w:tcW w:w="2696" w:type="pct"/>
            <w:vAlign w:val="center"/>
          </w:tcPr>
          <w:p w14:paraId="7ACF38CE" w14:textId="77777777" w:rsidR="00653910" w:rsidRPr="00771A28" w:rsidRDefault="00653910" w:rsidP="00E74664">
            <w:pPr>
              <w:pStyle w:val="afffff7"/>
              <w:rPr>
                <w:b/>
                <w:bCs/>
              </w:rPr>
            </w:pPr>
            <w:r w:rsidRPr="00771A28">
              <w:rPr>
                <w:b/>
                <w:bCs/>
              </w:rPr>
              <w:t>组分</w:t>
            </w:r>
          </w:p>
        </w:tc>
        <w:tc>
          <w:tcPr>
            <w:tcW w:w="1147" w:type="pct"/>
            <w:vAlign w:val="center"/>
          </w:tcPr>
          <w:p w14:paraId="7AC338D5" w14:textId="77777777" w:rsidR="00653910" w:rsidRPr="00771A28" w:rsidRDefault="00653910" w:rsidP="00E74664">
            <w:pPr>
              <w:pStyle w:val="afffff7"/>
              <w:rPr>
                <w:b/>
                <w:bCs/>
              </w:rPr>
            </w:pPr>
            <w:r w:rsidRPr="00771A28">
              <w:rPr>
                <w:b/>
                <w:bCs/>
              </w:rPr>
              <w:t>分子量</w:t>
            </w:r>
          </w:p>
        </w:tc>
        <w:tc>
          <w:tcPr>
            <w:tcW w:w="1157" w:type="pct"/>
            <w:vAlign w:val="center"/>
          </w:tcPr>
          <w:p w14:paraId="2E684947" w14:textId="77777777" w:rsidR="00653910" w:rsidRPr="00771A28" w:rsidRDefault="00653910" w:rsidP="00E74664">
            <w:pPr>
              <w:pStyle w:val="afffff7"/>
              <w:rPr>
                <w:b/>
                <w:bCs/>
              </w:rPr>
            </w:pPr>
            <w:r w:rsidRPr="00771A28">
              <w:rPr>
                <w:b/>
                <w:bCs/>
              </w:rPr>
              <w:t>含量（</w:t>
            </w:r>
            <w:r w:rsidRPr="00771A28">
              <w:rPr>
                <w:b/>
                <w:bCs/>
              </w:rPr>
              <w:t>mol</w:t>
            </w:r>
            <w:r w:rsidRPr="00771A28">
              <w:rPr>
                <w:b/>
                <w:bCs/>
              </w:rPr>
              <w:t>％）</w:t>
            </w:r>
          </w:p>
        </w:tc>
      </w:tr>
      <w:tr w:rsidR="0083163B" w:rsidRPr="00771A28" w14:paraId="0B5379FD" w14:textId="77777777" w:rsidTr="00653910">
        <w:trPr>
          <w:cantSplit/>
          <w:trHeight w:val="230"/>
          <w:jc w:val="center"/>
        </w:trPr>
        <w:tc>
          <w:tcPr>
            <w:tcW w:w="2696" w:type="pct"/>
            <w:vAlign w:val="center"/>
          </w:tcPr>
          <w:p w14:paraId="51ABED6C" w14:textId="77777777" w:rsidR="00653910" w:rsidRPr="00771A28" w:rsidRDefault="00653910" w:rsidP="00E74664">
            <w:pPr>
              <w:pStyle w:val="afffff7"/>
            </w:pPr>
            <w:r w:rsidRPr="00771A28">
              <w:t>H</w:t>
            </w:r>
            <w:r w:rsidRPr="00771A28">
              <w:rPr>
                <w:vertAlign w:val="subscript"/>
              </w:rPr>
              <w:t>2</w:t>
            </w:r>
          </w:p>
        </w:tc>
        <w:tc>
          <w:tcPr>
            <w:tcW w:w="1147" w:type="pct"/>
            <w:vAlign w:val="center"/>
          </w:tcPr>
          <w:p w14:paraId="4BC02EF6" w14:textId="77777777" w:rsidR="00653910" w:rsidRPr="00771A28" w:rsidRDefault="00653910" w:rsidP="00E74664">
            <w:pPr>
              <w:pStyle w:val="afffff7"/>
            </w:pPr>
            <w:r w:rsidRPr="00771A28">
              <w:t>2.016</w:t>
            </w:r>
          </w:p>
        </w:tc>
        <w:tc>
          <w:tcPr>
            <w:tcW w:w="1157" w:type="pct"/>
            <w:vAlign w:val="center"/>
          </w:tcPr>
          <w:p w14:paraId="26D66E55" w14:textId="77777777" w:rsidR="00653910" w:rsidRPr="00771A28" w:rsidRDefault="00653910" w:rsidP="00E74664">
            <w:pPr>
              <w:pStyle w:val="afffff7"/>
            </w:pPr>
            <w:r w:rsidRPr="00771A28">
              <w:t>0.025467</w:t>
            </w:r>
          </w:p>
        </w:tc>
      </w:tr>
      <w:tr w:rsidR="0083163B" w:rsidRPr="00771A28" w14:paraId="3715E6AB" w14:textId="77777777" w:rsidTr="00653910">
        <w:trPr>
          <w:cantSplit/>
          <w:trHeight w:val="190"/>
          <w:jc w:val="center"/>
        </w:trPr>
        <w:tc>
          <w:tcPr>
            <w:tcW w:w="2696" w:type="pct"/>
            <w:vAlign w:val="center"/>
          </w:tcPr>
          <w:p w14:paraId="1C7BA0D9" w14:textId="77777777" w:rsidR="00653910" w:rsidRPr="00771A28" w:rsidRDefault="00653910" w:rsidP="00E74664">
            <w:pPr>
              <w:pStyle w:val="afffff7"/>
            </w:pPr>
            <w:r w:rsidRPr="00771A28">
              <w:t>N</w:t>
            </w:r>
            <w:r w:rsidRPr="00771A28">
              <w:rPr>
                <w:vertAlign w:val="subscript"/>
              </w:rPr>
              <w:t>2</w:t>
            </w:r>
          </w:p>
        </w:tc>
        <w:tc>
          <w:tcPr>
            <w:tcW w:w="1147" w:type="pct"/>
            <w:vAlign w:val="center"/>
          </w:tcPr>
          <w:p w14:paraId="4DD678AD" w14:textId="77777777" w:rsidR="00653910" w:rsidRPr="00771A28" w:rsidRDefault="00653910" w:rsidP="00E74664">
            <w:pPr>
              <w:pStyle w:val="afffff7"/>
            </w:pPr>
            <w:r w:rsidRPr="00771A28">
              <w:t>28.014</w:t>
            </w:r>
          </w:p>
        </w:tc>
        <w:tc>
          <w:tcPr>
            <w:tcW w:w="1157" w:type="pct"/>
            <w:vAlign w:val="center"/>
          </w:tcPr>
          <w:p w14:paraId="37E06881" w14:textId="77777777" w:rsidR="00653910" w:rsidRPr="00771A28" w:rsidRDefault="00653910" w:rsidP="00E74664">
            <w:pPr>
              <w:pStyle w:val="afffff7"/>
            </w:pPr>
            <w:r w:rsidRPr="00771A28">
              <w:t>0.705685</w:t>
            </w:r>
          </w:p>
        </w:tc>
      </w:tr>
      <w:tr w:rsidR="0083163B" w:rsidRPr="00771A28" w14:paraId="75911AAF" w14:textId="77777777" w:rsidTr="00653910">
        <w:trPr>
          <w:cantSplit/>
          <w:trHeight w:val="190"/>
          <w:jc w:val="center"/>
        </w:trPr>
        <w:tc>
          <w:tcPr>
            <w:tcW w:w="2696" w:type="pct"/>
            <w:vAlign w:val="center"/>
          </w:tcPr>
          <w:p w14:paraId="5E3F04BD" w14:textId="77777777" w:rsidR="00653910" w:rsidRPr="00771A28" w:rsidRDefault="00653910" w:rsidP="00E74664">
            <w:pPr>
              <w:pStyle w:val="afffff7"/>
            </w:pPr>
            <w:r w:rsidRPr="00771A28">
              <w:t>CO</w:t>
            </w:r>
            <w:r w:rsidRPr="00771A28">
              <w:rPr>
                <w:vertAlign w:val="subscript"/>
              </w:rPr>
              <w:t>2</w:t>
            </w:r>
          </w:p>
        </w:tc>
        <w:tc>
          <w:tcPr>
            <w:tcW w:w="1147" w:type="pct"/>
            <w:vAlign w:val="center"/>
          </w:tcPr>
          <w:p w14:paraId="32A59F9A" w14:textId="77777777" w:rsidR="00653910" w:rsidRPr="00771A28" w:rsidRDefault="00653910" w:rsidP="00E74664">
            <w:pPr>
              <w:pStyle w:val="afffff7"/>
              <w:rPr>
                <w:szCs w:val="21"/>
              </w:rPr>
            </w:pPr>
            <w:r w:rsidRPr="00771A28">
              <w:rPr>
                <w:szCs w:val="21"/>
              </w:rPr>
              <w:t>44.011</w:t>
            </w:r>
          </w:p>
        </w:tc>
        <w:tc>
          <w:tcPr>
            <w:tcW w:w="1157" w:type="pct"/>
            <w:vAlign w:val="center"/>
          </w:tcPr>
          <w:p w14:paraId="16E8A1BA" w14:textId="77777777" w:rsidR="00653910" w:rsidRPr="00771A28" w:rsidRDefault="00653910" w:rsidP="00E74664">
            <w:pPr>
              <w:pStyle w:val="afffff7"/>
              <w:rPr>
                <w:szCs w:val="21"/>
              </w:rPr>
            </w:pPr>
            <w:r w:rsidRPr="00771A28">
              <w:t>2.02909</w:t>
            </w:r>
          </w:p>
        </w:tc>
      </w:tr>
      <w:tr w:rsidR="0083163B" w:rsidRPr="00771A28" w14:paraId="4DEEB2E4" w14:textId="77777777" w:rsidTr="00653910">
        <w:trPr>
          <w:cantSplit/>
          <w:trHeight w:val="190"/>
          <w:jc w:val="center"/>
        </w:trPr>
        <w:tc>
          <w:tcPr>
            <w:tcW w:w="2696" w:type="pct"/>
            <w:vAlign w:val="center"/>
          </w:tcPr>
          <w:p w14:paraId="5AB99BAA" w14:textId="77777777" w:rsidR="00653910" w:rsidRPr="00771A28" w:rsidRDefault="00653910" w:rsidP="00E74664">
            <w:pPr>
              <w:pStyle w:val="afffff7"/>
            </w:pPr>
            <w:r w:rsidRPr="00771A28">
              <w:t>H</w:t>
            </w:r>
            <w:r w:rsidRPr="00771A28">
              <w:rPr>
                <w:vertAlign w:val="subscript"/>
              </w:rPr>
              <w:t>2</w:t>
            </w:r>
            <w:r w:rsidRPr="00771A28">
              <w:t>S</w:t>
            </w:r>
          </w:p>
        </w:tc>
        <w:tc>
          <w:tcPr>
            <w:tcW w:w="1147" w:type="pct"/>
            <w:vAlign w:val="center"/>
          </w:tcPr>
          <w:p w14:paraId="1D95BEC6" w14:textId="77777777" w:rsidR="00653910" w:rsidRPr="00771A28" w:rsidRDefault="00653910" w:rsidP="00E74664">
            <w:pPr>
              <w:pStyle w:val="afffff7"/>
              <w:rPr>
                <w:szCs w:val="21"/>
              </w:rPr>
            </w:pPr>
            <w:r w:rsidRPr="00771A28">
              <w:rPr>
                <w:szCs w:val="21"/>
              </w:rPr>
              <w:t>34.08</w:t>
            </w:r>
          </w:p>
        </w:tc>
        <w:tc>
          <w:tcPr>
            <w:tcW w:w="1157" w:type="pct"/>
            <w:vAlign w:val="center"/>
          </w:tcPr>
          <w:p w14:paraId="14C468A1" w14:textId="77777777" w:rsidR="00653910" w:rsidRPr="00771A28" w:rsidRDefault="00653910" w:rsidP="00E74664">
            <w:pPr>
              <w:pStyle w:val="afffff7"/>
              <w:rPr>
                <w:szCs w:val="21"/>
              </w:rPr>
            </w:pPr>
            <w:r w:rsidRPr="00771A28">
              <w:rPr>
                <w:szCs w:val="21"/>
              </w:rPr>
              <w:t>6mg/Nm</w:t>
            </w:r>
            <w:r w:rsidRPr="00771A28">
              <w:rPr>
                <w:szCs w:val="21"/>
                <w:vertAlign w:val="superscript"/>
              </w:rPr>
              <w:t>3</w:t>
            </w:r>
          </w:p>
        </w:tc>
      </w:tr>
      <w:tr w:rsidR="0083163B" w:rsidRPr="00771A28" w14:paraId="4F837343" w14:textId="77777777" w:rsidTr="00653910">
        <w:trPr>
          <w:cantSplit/>
          <w:trHeight w:val="190"/>
          <w:jc w:val="center"/>
        </w:trPr>
        <w:tc>
          <w:tcPr>
            <w:tcW w:w="2696" w:type="pct"/>
            <w:vAlign w:val="center"/>
          </w:tcPr>
          <w:p w14:paraId="5951BCD4" w14:textId="77777777" w:rsidR="00653910" w:rsidRPr="00771A28" w:rsidRDefault="00653910" w:rsidP="00E74664">
            <w:pPr>
              <w:pStyle w:val="afffff7"/>
            </w:pPr>
            <w:r w:rsidRPr="00771A28">
              <w:t>COS</w:t>
            </w:r>
          </w:p>
        </w:tc>
        <w:tc>
          <w:tcPr>
            <w:tcW w:w="1147" w:type="pct"/>
            <w:vAlign w:val="center"/>
          </w:tcPr>
          <w:p w14:paraId="2FC5EF5A" w14:textId="77777777" w:rsidR="00653910" w:rsidRPr="00771A28" w:rsidRDefault="00653910" w:rsidP="00E74664">
            <w:pPr>
              <w:pStyle w:val="afffff7"/>
              <w:rPr>
                <w:szCs w:val="21"/>
              </w:rPr>
            </w:pPr>
            <w:r w:rsidRPr="00771A28">
              <w:rPr>
                <w:szCs w:val="21"/>
              </w:rPr>
              <w:t>60.075</w:t>
            </w:r>
          </w:p>
        </w:tc>
        <w:tc>
          <w:tcPr>
            <w:tcW w:w="1157" w:type="pct"/>
            <w:vAlign w:val="center"/>
          </w:tcPr>
          <w:p w14:paraId="577C1D78" w14:textId="77777777" w:rsidR="00653910" w:rsidRPr="00771A28" w:rsidRDefault="00653910" w:rsidP="00E74664">
            <w:pPr>
              <w:pStyle w:val="afffff7"/>
              <w:rPr>
                <w:szCs w:val="21"/>
              </w:rPr>
            </w:pPr>
            <w:r w:rsidRPr="00771A28">
              <w:t>0.002559</w:t>
            </w:r>
          </w:p>
        </w:tc>
      </w:tr>
      <w:tr w:rsidR="0083163B" w:rsidRPr="00771A28" w14:paraId="059CFC68" w14:textId="77777777" w:rsidTr="00653910">
        <w:trPr>
          <w:cantSplit/>
          <w:trHeight w:val="190"/>
          <w:jc w:val="center"/>
        </w:trPr>
        <w:tc>
          <w:tcPr>
            <w:tcW w:w="2696" w:type="pct"/>
            <w:vAlign w:val="center"/>
          </w:tcPr>
          <w:p w14:paraId="00E9B60C" w14:textId="77777777" w:rsidR="00653910" w:rsidRPr="00771A28" w:rsidRDefault="00653910" w:rsidP="00E74664">
            <w:pPr>
              <w:pStyle w:val="afffff7"/>
            </w:pPr>
            <w:r w:rsidRPr="00771A28">
              <w:t>H</w:t>
            </w:r>
            <w:r w:rsidRPr="00771A28">
              <w:rPr>
                <w:vertAlign w:val="subscript"/>
              </w:rPr>
              <w:t>2</w:t>
            </w:r>
            <w:r w:rsidRPr="00771A28">
              <w:t>O</w:t>
            </w:r>
          </w:p>
        </w:tc>
        <w:tc>
          <w:tcPr>
            <w:tcW w:w="1147" w:type="pct"/>
            <w:vAlign w:val="center"/>
          </w:tcPr>
          <w:p w14:paraId="20F9A2A2" w14:textId="77777777" w:rsidR="00653910" w:rsidRPr="00771A28" w:rsidRDefault="00653910" w:rsidP="00E74664">
            <w:pPr>
              <w:pStyle w:val="afffff7"/>
              <w:rPr>
                <w:szCs w:val="21"/>
              </w:rPr>
            </w:pPr>
            <w:r w:rsidRPr="00771A28">
              <w:rPr>
                <w:szCs w:val="21"/>
              </w:rPr>
              <w:t>18.016</w:t>
            </w:r>
          </w:p>
        </w:tc>
        <w:tc>
          <w:tcPr>
            <w:tcW w:w="1157" w:type="pct"/>
            <w:vAlign w:val="center"/>
          </w:tcPr>
          <w:p w14:paraId="23E0E424" w14:textId="77777777" w:rsidR="00653910" w:rsidRPr="00771A28" w:rsidRDefault="00653910" w:rsidP="00E74664">
            <w:pPr>
              <w:pStyle w:val="afffff7"/>
              <w:rPr>
                <w:szCs w:val="21"/>
              </w:rPr>
            </w:pPr>
            <w:r w:rsidRPr="00771A28">
              <w:t>0.00358</w:t>
            </w:r>
          </w:p>
        </w:tc>
      </w:tr>
      <w:tr w:rsidR="0083163B" w:rsidRPr="00771A28" w14:paraId="7B44CF0C" w14:textId="77777777" w:rsidTr="00653910">
        <w:trPr>
          <w:cantSplit/>
          <w:trHeight w:val="190"/>
          <w:jc w:val="center"/>
        </w:trPr>
        <w:tc>
          <w:tcPr>
            <w:tcW w:w="2696" w:type="pct"/>
            <w:vAlign w:val="center"/>
          </w:tcPr>
          <w:p w14:paraId="728BC9E7" w14:textId="77777777" w:rsidR="00653910" w:rsidRPr="00771A28" w:rsidRDefault="00653910" w:rsidP="00E74664">
            <w:pPr>
              <w:pStyle w:val="afffff7"/>
            </w:pPr>
            <w:r w:rsidRPr="00771A28">
              <w:t>CH</w:t>
            </w:r>
            <w:r w:rsidRPr="00771A28">
              <w:rPr>
                <w:vertAlign w:val="subscript"/>
              </w:rPr>
              <w:t>4</w:t>
            </w:r>
          </w:p>
        </w:tc>
        <w:tc>
          <w:tcPr>
            <w:tcW w:w="1147" w:type="pct"/>
            <w:vAlign w:val="center"/>
          </w:tcPr>
          <w:p w14:paraId="77CD9A3D" w14:textId="77777777" w:rsidR="00653910" w:rsidRPr="00771A28" w:rsidRDefault="00653910" w:rsidP="00E74664">
            <w:pPr>
              <w:pStyle w:val="afffff7"/>
              <w:rPr>
                <w:szCs w:val="21"/>
              </w:rPr>
            </w:pPr>
            <w:r w:rsidRPr="00771A28">
              <w:t>16.043</w:t>
            </w:r>
          </w:p>
        </w:tc>
        <w:tc>
          <w:tcPr>
            <w:tcW w:w="1157" w:type="pct"/>
            <w:vAlign w:val="center"/>
          </w:tcPr>
          <w:p w14:paraId="25A30D5F" w14:textId="77777777" w:rsidR="00653910" w:rsidRPr="00771A28" w:rsidRDefault="00653910" w:rsidP="00E74664">
            <w:pPr>
              <w:pStyle w:val="afffff7"/>
              <w:rPr>
                <w:szCs w:val="21"/>
              </w:rPr>
            </w:pPr>
            <w:r w:rsidRPr="00771A28">
              <w:t>97.058</w:t>
            </w:r>
          </w:p>
        </w:tc>
      </w:tr>
      <w:tr w:rsidR="0083163B" w:rsidRPr="00771A28" w14:paraId="3D38437B" w14:textId="77777777" w:rsidTr="00653910">
        <w:trPr>
          <w:cantSplit/>
          <w:trHeight w:val="190"/>
          <w:jc w:val="center"/>
        </w:trPr>
        <w:tc>
          <w:tcPr>
            <w:tcW w:w="2696" w:type="pct"/>
            <w:vAlign w:val="center"/>
          </w:tcPr>
          <w:p w14:paraId="19C801E3" w14:textId="77777777" w:rsidR="00653910" w:rsidRPr="00771A28" w:rsidRDefault="00653910" w:rsidP="00E74664">
            <w:pPr>
              <w:pStyle w:val="afffff7"/>
            </w:pPr>
            <w:r w:rsidRPr="00771A28">
              <w:t>C</w:t>
            </w:r>
            <w:r w:rsidRPr="00771A28">
              <w:rPr>
                <w:vertAlign w:val="subscript"/>
              </w:rPr>
              <w:t>2</w:t>
            </w:r>
            <w:r w:rsidRPr="00771A28">
              <w:t>H</w:t>
            </w:r>
            <w:r w:rsidRPr="00771A28">
              <w:rPr>
                <w:vertAlign w:val="subscript"/>
              </w:rPr>
              <w:t>6</w:t>
            </w:r>
          </w:p>
        </w:tc>
        <w:tc>
          <w:tcPr>
            <w:tcW w:w="1147" w:type="pct"/>
            <w:vAlign w:val="center"/>
          </w:tcPr>
          <w:p w14:paraId="28FD2520" w14:textId="77777777" w:rsidR="00653910" w:rsidRPr="00771A28" w:rsidRDefault="00653910" w:rsidP="00E74664">
            <w:pPr>
              <w:pStyle w:val="afffff7"/>
              <w:rPr>
                <w:szCs w:val="21"/>
              </w:rPr>
            </w:pPr>
            <w:r w:rsidRPr="00771A28">
              <w:rPr>
                <w:szCs w:val="21"/>
              </w:rPr>
              <w:t>30.07</w:t>
            </w:r>
          </w:p>
        </w:tc>
        <w:tc>
          <w:tcPr>
            <w:tcW w:w="1157" w:type="pct"/>
            <w:vAlign w:val="center"/>
          </w:tcPr>
          <w:p w14:paraId="1286174B" w14:textId="77777777" w:rsidR="00653910" w:rsidRPr="00771A28" w:rsidRDefault="00653910" w:rsidP="00E74664">
            <w:pPr>
              <w:pStyle w:val="afffff7"/>
              <w:rPr>
                <w:szCs w:val="21"/>
              </w:rPr>
            </w:pPr>
            <w:r w:rsidRPr="00771A28">
              <w:t>0.152185</w:t>
            </w:r>
          </w:p>
        </w:tc>
      </w:tr>
      <w:tr w:rsidR="0083163B" w:rsidRPr="00771A28" w14:paraId="14450525" w14:textId="77777777" w:rsidTr="00653910">
        <w:trPr>
          <w:cantSplit/>
          <w:trHeight w:val="190"/>
          <w:jc w:val="center"/>
        </w:trPr>
        <w:tc>
          <w:tcPr>
            <w:tcW w:w="2696" w:type="pct"/>
            <w:vAlign w:val="center"/>
          </w:tcPr>
          <w:p w14:paraId="3281981B" w14:textId="77777777" w:rsidR="00653910" w:rsidRPr="00771A28" w:rsidRDefault="00653910" w:rsidP="00E74664">
            <w:pPr>
              <w:pStyle w:val="afffff7"/>
            </w:pPr>
            <w:r w:rsidRPr="00771A28">
              <w:t>C</w:t>
            </w:r>
            <w:r w:rsidRPr="00771A28">
              <w:rPr>
                <w:vertAlign w:val="subscript"/>
              </w:rPr>
              <w:t>3</w:t>
            </w:r>
            <w:r w:rsidRPr="00771A28">
              <w:t>H</w:t>
            </w:r>
            <w:r w:rsidRPr="00771A28">
              <w:rPr>
                <w:vertAlign w:val="subscript"/>
              </w:rPr>
              <w:t>8</w:t>
            </w:r>
          </w:p>
        </w:tc>
        <w:tc>
          <w:tcPr>
            <w:tcW w:w="1147" w:type="pct"/>
            <w:vAlign w:val="center"/>
          </w:tcPr>
          <w:p w14:paraId="30B51628" w14:textId="77777777" w:rsidR="00653910" w:rsidRPr="00771A28" w:rsidRDefault="00653910" w:rsidP="00E74664">
            <w:pPr>
              <w:pStyle w:val="afffff7"/>
              <w:rPr>
                <w:szCs w:val="21"/>
              </w:rPr>
            </w:pPr>
            <w:r w:rsidRPr="00771A28">
              <w:t>44.097</w:t>
            </w:r>
          </w:p>
        </w:tc>
        <w:tc>
          <w:tcPr>
            <w:tcW w:w="1157" w:type="pct"/>
            <w:vAlign w:val="center"/>
          </w:tcPr>
          <w:p w14:paraId="2E1FC7E9" w14:textId="77777777" w:rsidR="00653910" w:rsidRPr="00771A28" w:rsidRDefault="00653910" w:rsidP="00E74664">
            <w:pPr>
              <w:pStyle w:val="afffff7"/>
              <w:rPr>
                <w:szCs w:val="21"/>
              </w:rPr>
            </w:pPr>
            <w:r w:rsidRPr="00771A28">
              <w:t>0.010113</w:t>
            </w:r>
          </w:p>
        </w:tc>
      </w:tr>
      <w:tr w:rsidR="0083163B" w:rsidRPr="00771A28" w14:paraId="30BCBE03" w14:textId="77777777" w:rsidTr="00653910">
        <w:trPr>
          <w:cantSplit/>
          <w:trHeight w:val="190"/>
          <w:jc w:val="center"/>
        </w:trPr>
        <w:tc>
          <w:tcPr>
            <w:tcW w:w="2696" w:type="pct"/>
            <w:vAlign w:val="center"/>
          </w:tcPr>
          <w:p w14:paraId="36E32B91" w14:textId="77777777" w:rsidR="00653910" w:rsidRPr="00771A28" w:rsidRDefault="00653910" w:rsidP="00E74664">
            <w:pPr>
              <w:pStyle w:val="afffff7"/>
            </w:pPr>
            <w:r w:rsidRPr="00771A28">
              <w:t>CH</w:t>
            </w:r>
            <w:r w:rsidRPr="00771A28">
              <w:rPr>
                <w:vertAlign w:val="subscript"/>
              </w:rPr>
              <w:t>3</w:t>
            </w:r>
            <w:r w:rsidRPr="00771A28">
              <w:t>SH</w:t>
            </w:r>
            <w:r w:rsidRPr="00771A28">
              <w:t>（甲硫醇）</w:t>
            </w:r>
          </w:p>
        </w:tc>
        <w:tc>
          <w:tcPr>
            <w:tcW w:w="1147" w:type="pct"/>
            <w:vAlign w:val="center"/>
          </w:tcPr>
          <w:p w14:paraId="440B2C52" w14:textId="77777777" w:rsidR="00653910" w:rsidRPr="00771A28" w:rsidRDefault="00653910" w:rsidP="00E74664">
            <w:pPr>
              <w:pStyle w:val="afffff7"/>
              <w:rPr>
                <w:szCs w:val="21"/>
              </w:rPr>
            </w:pPr>
            <w:r w:rsidRPr="00771A28">
              <w:rPr>
                <w:szCs w:val="21"/>
              </w:rPr>
              <w:t>48.107</w:t>
            </w:r>
          </w:p>
        </w:tc>
        <w:tc>
          <w:tcPr>
            <w:tcW w:w="1157" w:type="pct"/>
            <w:vAlign w:val="center"/>
          </w:tcPr>
          <w:p w14:paraId="7BB02D09" w14:textId="77777777" w:rsidR="00653910" w:rsidRPr="00771A28" w:rsidRDefault="00653910" w:rsidP="00E74664">
            <w:pPr>
              <w:pStyle w:val="afffff7"/>
              <w:rPr>
                <w:szCs w:val="21"/>
              </w:rPr>
            </w:pPr>
            <w:r w:rsidRPr="00771A28">
              <w:t>0.000492</w:t>
            </w:r>
          </w:p>
        </w:tc>
      </w:tr>
      <w:tr w:rsidR="0083163B" w:rsidRPr="00771A28" w14:paraId="39DE9183" w14:textId="77777777" w:rsidTr="00653910">
        <w:trPr>
          <w:cantSplit/>
          <w:trHeight w:val="190"/>
          <w:jc w:val="center"/>
        </w:trPr>
        <w:tc>
          <w:tcPr>
            <w:tcW w:w="2696" w:type="pct"/>
            <w:vAlign w:val="center"/>
          </w:tcPr>
          <w:p w14:paraId="53D249C9" w14:textId="77777777" w:rsidR="00653910" w:rsidRPr="00771A28" w:rsidRDefault="00653910" w:rsidP="00E74664">
            <w:pPr>
              <w:pStyle w:val="afffff7"/>
            </w:pPr>
            <w:r w:rsidRPr="00771A28">
              <w:t>C</w:t>
            </w:r>
            <w:r w:rsidRPr="00771A28">
              <w:rPr>
                <w:vertAlign w:val="subscript"/>
              </w:rPr>
              <w:t>2</w:t>
            </w:r>
            <w:r w:rsidRPr="00771A28">
              <w:t>H</w:t>
            </w:r>
            <w:r w:rsidRPr="00771A28">
              <w:rPr>
                <w:vertAlign w:val="subscript"/>
              </w:rPr>
              <w:t>5</w:t>
            </w:r>
            <w:r w:rsidRPr="00771A28">
              <w:t>SH</w:t>
            </w:r>
            <w:r w:rsidRPr="00771A28">
              <w:t>（乙硫醇）</w:t>
            </w:r>
          </w:p>
        </w:tc>
        <w:tc>
          <w:tcPr>
            <w:tcW w:w="1147" w:type="pct"/>
            <w:vAlign w:val="center"/>
          </w:tcPr>
          <w:p w14:paraId="456595E9" w14:textId="77777777" w:rsidR="00653910" w:rsidRPr="00771A28" w:rsidRDefault="00653910" w:rsidP="00E74664">
            <w:pPr>
              <w:pStyle w:val="afffff7"/>
              <w:rPr>
                <w:szCs w:val="21"/>
              </w:rPr>
            </w:pPr>
            <w:r w:rsidRPr="00771A28">
              <w:t>62.134</w:t>
            </w:r>
          </w:p>
        </w:tc>
        <w:tc>
          <w:tcPr>
            <w:tcW w:w="1157" w:type="pct"/>
            <w:vAlign w:val="center"/>
          </w:tcPr>
          <w:p w14:paraId="6534E914" w14:textId="77777777" w:rsidR="00653910" w:rsidRPr="00771A28" w:rsidRDefault="00653910" w:rsidP="00E74664">
            <w:pPr>
              <w:pStyle w:val="afffff7"/>
              <w:rPr>
                <w:szCs w:val="21"/>
              </w:rPr>
            </w:pPr>
            <w:r w:rsidRPr="00771A28">
              <w:t>0.0000369</w:t>
            </w:r>
          </w:p>
        </w:tc>
      </w:tr>
      <w:tr w:rsidR="0083163B" w:rsidRPr="00771A28" w14:paraId="7150044F" w14:textId="77777777" w:rsidTr="00653910">
        <w:trPr>
          <w:cantSplit/>
          <w:trHeight w:val="190"/>
          <w:jc w:val="center"/>
        </w:trPr>
        <w:tc>
          <w:tcPr>
            <w:tcW w:w="2696" w:type="pct"/>
            <w:vAlign w:val="center"/>
          </w:tcPr>
          <w:p w14:paraId="2A8121FD" w14:textId="77777777" w:rsidR="00653910" w:rsidRPr="00771A28" w:rsidRDefault="00653910" w:rsidP="00E74664">
            <w:pPr>
              <w:pStyle w:val="afffff7"/>
            </w:pPr>
            <w:r w:rsidRPr="00771A28">
              <w:t>He</w:t>
            </w:r>
          </w:p>
        </w:tc>
        <w:tc>
          <w:tcPr>
            <w:tcW w:w="1147" w:type="pct"/>
            <w:vAlign w:val="center"/>
          </w:tcPr>
          <w:p w14:paraId="3701A0C1" w14:textId="77777777" w:rsidR="00653910" w:rsidRPr="00771A28" w:rsidRDefault="00653910" w:rsidP="00E74664">
            <w:pPr>
              <w:pStyle w:val="afffff7"/>
              <w:rPr>
                <w:szCs w:val="21"/>
              </w:rPr>
            </w:pPr>
            <w:r w:rsidRPr="00771A28">
              <w:rPr>
                <w:szCs w:val="21"/>
              </w:rPr>
              <w:t>4.003</w:t>
            </w:r>
          </w:p>
        </w:tc>
        <w:tc>
          <w:tcPr>
            <w:tcW w:w="1157" w:type="pct"/>
            <w:vAlign w:val="center"/>
          </w:tcPr>
          <w:p w14:paraId="5480EEA5" w14:textId="77777777" w:rsidR="00653910" w:rsidRPr="00771A28" w:rsidRDefault="00653910" w:rsidP="00E74664">
            <w:pPr>
              <w:pStyle w:val="afffff7"/>
              <w:rPr>
                <w:szCs w:val="21"/>
              </w:rPr>
            </w:pPr>
            <w:r w:rsidRPr="00771A28">
              <w:t>0.012795</w:t>
            </w:r>
          </w:p>
        </w:tc>
      </w:tr>
    </w:tbl>
    <w:p w14:paraId="7685E5AF" w14:textId="77777777" w:rsidR="00FF312D" w:rsidRPr="00771A28" w:rsidRDefault="00FF312D" w:rsidP="00FF312D">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92" w:name="_Toc118981865"/>
      <w:r w:rsidRPr="00771A28">
        <w:rPr>
          <w:rFonts w:ascii="Times New Roman" w:eastAsia="黑体" w:hAnsi="Times New Roman"/>
          <w:b w:val="0"/>
          <w:sz w:val="24"/>
          <w:szCs w:val="24"/>
          <w:lang w:eastAsia="zh-CN"/>
        </w:rPr>
        <w:t>3.2.3</w:t>
      </w:r>
      <w:r w:rsidRPr="00771A28">
        <w:rPr>
          <w:rFonts w:ascii="Times New Roman" w:eastAsia="黑体" w:hAnsi="Times New Roman"/>
          <w:b w:val="0"/>
          <w:sz w:val="24"/>
          <w:szCs w:val="24"/>
          <w:lang w:eastAsia="zh-CN"/>
        </w:rPr>
        <w:t>项目组成及建设内容</w:t>
      </w:r>
      <w:bookmarkEnd w:id="92"/>
    </w:p>
    <w:p w14:paraId="09C96E87" w14:textId="7B9900A6" w:rsidR="00FF312D" w:rsidRPr="00771A28" w:rsidRDefault="00FF312D" w:rsidP="00FF312D">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项目组成包括</w:t>
      </w:r>
      <w:r w:rsidR="0060562C" w:rsidRPr="00771A28">
        <w:rPr>
          <w:rFonts w:ascii="Times New Roman" w:hAnsi="Times New Roman"/>
          <w:sz w:val="24"/>
          <w:lang w:eastAsia="zh-CN"/>
        </w:rPr>
        <w:t>施工期钻前工程、钻</w:t>
      </w:r>
      <w:r w:rsidR="00E31BE9" w:rsidRPr="00771A28">
        <w:rPr>
          <w:rFonts w:ascii="Times New Roman" w:hAnsi="Times New Roman"/>
          <w:sz w:val="24"/>
          <w:lang w:eastAsia="zh-CN"/>
        </w:rPr>
        <w:t>完</w:t>
      </w:r>
      <w:r w:rsidR="0060562C" w:rsidRPr="00771A28">
        <w:rPr>
          <w:rFonts w:ascii="Times New Roman" w:hAnsi="Times New Roman"/>
          <w:sz w:val="24"/>
          <w:lang w:eastAsia="zh-CN"/>
        </w:rPr>
        <w:t>井工程和</w:t>
      </w:r>
      <w:r w:rsidR="001A6854" w:rsidRPr="00771A28">
        <w:rPr>
          <w:rFonts w:ascii="Times New Roman" w:hAnsi="Times New Roman"/>
          <w:sz w:val="24"/>
          <w:lang w:eastAsia="zh-CN"/>
        </w:rPr>
        <w:t>试采期</w:t>
      </w:r>
      <w:r w:rsidR="0060562C" w:rsidRPr="00771A28">
        <w:rPr>
          <w:rFonts w:ascii="Times New Roman" w:hAnsi="Times New Roman"/>
          <w:sz w:val="24"/>
          <w:lang w:eastAsia="zh-CN"/>
        </w:rPr>
        <w:t>采气工程</w:t>
      </w:r>
      <w:r w:rsidRPr="00771A28">
        <w:rPr>
          <w:rFonts w:ascii="Times New Roman" w:hAnsi="Times New Roman"/>
          <w:sz w:val="24"/>
          <w:lang w:eastAsia="zh-CN"/>
        </w:rPr>
        <w:t>。其中钻井工程包括钻井作业、完井测试及测试完成后污染物处置；</w:t>
      </w:r>
      <w:r w:rsidR="000210E0" w:rsidRPr="00771A28">
        <w:rPr>
          <w:rFonts w:ascii="Times New Roman" w:hAnsi="Times New Roman"/>
          <w:bCs/>
          <w:sz w:val="24"/>
          <w:lang w:eastAsia="zh-CN"/>
        </w:rPr>
        <w:t>试采</w:t>
      </w:r>
      <w:r w:rsidRPr="00771A28">
        <w:rPr>
          <w:rFonts w:ascii="Times New Roman" w:hAnsi="Times New Roman"/>
          <w:bCs/>
          <w:sz w:val="24"/>
          <w:lang w:eastAsia="zh-CN"/>
        </w:rPr>
        <w:t>工程在钻井完毕并获得天然气</w:t>
      </w:r>
      <w:r w:rsidR="006250BC" w:rsidRPr="00771A28">
        <w:rPr>
          <w:rFonts w:ascii="Times New Roman" w:hAnsi="Times New Roman"/>
          <w:bCs/>
          <w:sz w:val="24"/>
          <w:lang w:eastAsia="zh-CN"/>
        </w:rPr>
        <w:t>资源</w:t>
      </w:r>
      <w:r w:rsidRPr="00771A28">
        <w:rPr>
          <w:rFonts w:ascii="Times New Roman" w:hAnsi="Times New Roman"/>
          <w:bCs/>
          <w:sz w:val="24"/>
          <w:lang w:eastAsia="zh-CN"/>
        </w:rPr>
        <w:t>后实施，</w:t>
      </w:r>
      <w:r w:rsidR="009C3ED0" w:rsidRPr="00771A28">
        <w:rPr>
          <w:rFonts w:ascii="Times New Roman" w:hAnsi="Times New Roman"/>
          <w:bCs/>
          <w:sz w:val="24"/>
          <w:lang w:eastAsia="zh-CN"/>
        </w:rPr>
        <w:t>将</w:t>
      </w:r>
      <w:r w:rsidR="0012569E" w:rsidRPr="00771A28">
        <w:rPr>
          <w:rFonts w:ascii="Times New Roman" w:hAnsi="Times New Roman"/>
          <w:bCs/>
          <w:sz w:val="24"/>
          <w:lang w:eastAsia="zh-CN"/>
        </w:rPr>
        <w:t>普光</w:t>
      </w:r>
      <w:r w:rsidR="0012569E" w:rsidRPr="00771A28">
        <w:rPr>
          <w:rFonts w:ascii="Times New Roman" w:hAnsi="Times New Roman"/>
          <w:bCs/>
          <w:sz w:val="24"/>
          <w:lang w:eastAsia="zh-CN"/>
        </w:rPr>
        <w:t>103</w:t>
      </w:r>
      <w:r w:rsidR="0012569E" w:rsidRPr="00771A28">
        <w:rPr>
          <w:rFonts w:ascii="Times New Roman" w:hAnsi="Times New Roman"/>
          <w:bCs/>
          <w:sz w:val="24"/>
          <w:lang w:eastAsia="zh-CN"/>
        </w:rPr>
        <w:t>集气站</w:t>
      </w:r>
      <w:r w:rsidR="009C3ED0" w:rsidRPr="00771A28">
        <w:rPr>
          <w:rFonts w:ascii="Times New Roman" w:hAnsi="Times New Roman"/>
          <w:bCs/>
          <w:sz w:val="24"/>
          <w:lang w:eastAsia="zh-CN"/>
        </w:rPr>
        <w:t>内</w:t>
      </w:r>
      <w:r w:rsidR="00F84CC6" w:rsidRPr="00771A28">
        <w:rPr>
          <w:rFonts w:ascii="Times New Roman" w:hAnsi="Times New Roman"/>
          <w:bCs/>
          <w:sz w:val="24"/>
          <w:lang w:eastAsia="zh-CN"/>
        </w:rPr>
        <w:t>施工期拆除的设施复建，并将原批复的甲醇加注撬（为临时装置，站内现状已无甲醇加注撬）替换为乙二醇加注撬，</w:t>
      </w:r>
      <w:r w:rsidR="004B5DBF" w:rsidRPr="00771A28">
        <w:rPr>
          <w:rFonts w:ascii="Times New Roman" w:hAnsi="Times New Roman"/>
          <w:sz w:val="24"/>
          <w:lang w:eastAsia="zh-CN"/>
        </w:rPr>
        <w:t>新增单井超声波流量计，</w:t>
      </w:r>
      <w:r w:rsidR="00F84CC6" w:rsidRPr="00771A28">
        <w:rPr>
          <w:rFonts w:ascii="Times New Roman" w:hAnsi="Times New Roman"/>
          <w:bCs/>
          <w:sz w:val="24"/>
          <w:lang w:eastAsia="zh-CN"/>
        </w:rPr>
        <w:t>依托</w:t>
      </w:r>
      <w:r w:rsidR="0012569E" w:rsidRPr="00771A28">
        <w:rPr>
          <w:rFonts w:ascii="Times New Roman" w:hAnsi="Times New Roman"/>
          <w:bCs/>
          <w:sz w:val="24"/>
          <w:lang w:eastAsia="zh-CN"/>
        </w:rPr>
        <w:t>普光</w:t>
      </w:r>
      <w:r w:rsidR="0012569E" w:rsidRPr="00771A28">
        <w:rPr>
          <w:rFonts w:ascii="Times New Roman" w:hAnsi="Times New Roman"/>
          <w:bCs/>
          <w:sz w:val="24"/>
          <w:lang w:eastAsia="zh-CN"/>
        </w:rPr>
        <w:t>103</w:t>
      </w:r>
      <w:r w:rsidR="0012569E" w:rsidRPr="00771A28">
        <w:rPr>
          <w:rFonts w:ascii="Times New Roman" w:hAnsi="Times New Roman"/>
          <w:bCs/>
          <w:sz w:val="24"/>
          <w:lang w:eastAsia="zh-CN"/>
        </w:rPr>
        <w:t>集气站</w:t>
      </w:r>
      <w:r w:rsidR="00F84CC6" w:rsidRPr="00771A28">
        <w:rPr>
          <w:rFonts w:ascii="Times New Roman" w:hAnsi="Times New Roman"/>
          <w:bCs/>
          <w:sz w:val="24"/>
          <w:lang w:eastAsia="zh-CN"/>
        </w:rPr>
        <w:t>进行试采</w:t>
      </w:r>
      <w:r w:rsidRPr="00771A28">
        <w:rPr>
          <w:rFonts w:ascii="Times New Roman" w:hAnsi="Times New Roman"/>
          <w:bCs/>
          <w:sz w:val="24"/>
          <w:lang w:eastAsia="zh-CN"/>
        </w:rPr>
        <w:t>。</w:t>
      </w:r>
    </w:p>
    <w:p w14:paraId="0FA1DF94" w14:textId="77777777" w:rsidR="00DC446C" w:rsidRPr="00771A28" w:rsidRDefault="002A22B7" w:rsidP="003D2EEB">
      <w:pPr>
        <w:adjustRightInd w:val="0"/>
        <w:snapToGrid w:val="0"/>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t>1</w:t>
      </w:r>
      <w:r w:rsidRPr="00771A28">
        <w:rPr>
          <w:rFonts w:ascii="Times New Roman" w:eastAsia="黑体" w:hAnsi="Times New Roman"/>
          <w:sz w:val="24"/>
          <w:lang w:eastAsia="zh-CN"/>
        </w:rPr>
        <w:t>、</w:t>
      </w:r>
      <w:r w:rsidR="003B1968" w:rsidRPr="00771A28">
        <w:rPr>
          <w:rFonts w:ascii="Times New Roman" w:eastAsia="黑体" w:hAnsi="Times New Roman"/>
          <w:sz w:val="24"/>
          <w:lang w:eastAsia="zh-CN"/>
        </w:rPr>
        <w:t>施工期</w:t>
      </w:r>
    </w:p>
    <w:p w14:paraId="500ADC86" w14:textId="77777777" w:rsidR="00DC446C" w:rsidRPr="00771A28" w:rsidRDefault="002A22B7" w:rsidP="003D2EEB">
      <w:pPr>
        <w:adjustRightInd w:val="0"/>
        <w:snapToGrid w:val="0"/>
        <w:spacing w:line="360" w:lineRule="auto"/>
        <w:ind w:firstLineChars="200" w:firstLine="482"/>
        <w:jc w:val="both"/>
        <w:rPr>
          <w:rFonts w:ascii="Times New Roman" w:hAnsi="Times New Roman"/>
          <w:b/>
          <w:bCs/>
          <w:sz w:val="24"/>
          <w:lang w:eastAsia="zh-CN"/>
        </w:rPr>
      </w:pPr>
      <w:r w:rsidRPr="00771A28">
        <w:rPr>
          <w:rFonts w:ascii="Times New Roman" w:hAnsi="Times New Roman"/>
          <w:b/>
          <w:bCs/>
          <w:sz w:val="24"/>
          <w:lang w:eastAsia="zh-CN"/>
        </w:rPr>
        <w:t>（</w:t>
      </w:r>
      <w:r w:rsidR="003B1968" w:rsidRPr="00771A28">
        <w:rPr>
          <w:rFonts w:ascii="Times New Roman" w:hAnsi="Times New Roman"/>
          <w:b/>
          <w:bCs/>
          <w:sz w:val="24"/>
          <w:lang w:eastAsia="zh-CN"/>
        </w:rPr>
        <w:t>1</w:t>
      </w:r>
      <w:r w:rsidR="003B1968" w:rsidRPr="00771A28">
        <w:rPr>
          <w:rFonts w:ascii="Times New Roman" w:hAnsi="Times New Roman"/>
          <w:b/>
          <w:bCs/>
          <w:sz w:val="24"/>
          <w:lang w:eastAsia="zh-CN"/>
        </w:rPr>
        <w:t>）钻前工程</w:t>
      </w:r>
    </w:p>
    <w:p w14:paraId="4BBADD84" w14:textId="23FC34EE" w:rsidR="00DC446C" w:rsidRPr="00771A28" w:rsidRDefault="00F84CC6" w:rsidP="00357C7B">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lastRenderedPageBreak/>
        <w:t>利用原</w:t>
      </w:r>
      <w:r w:rsidR="0012569E" w:rsidRPr="00771A28">
        <w:rPr>
          <w:rFonts w:ascii="Times New Roman" w:hAnsi="Times New Roman"/>
          <w:sz w:val="24"/>
          <w:lang w:eastAsia="zh-CN"/>
        </w:rPr>
        <w:t>普光</w:t>
      </w:r>
      <w:r w:rsidR="0012569E" w:rsidRPr="00771A28">
        <w:rPr>
          <w:rFonts w:ascii="Times New Roman" w:hAnsi="Times New Roman"/>
          <w:sz w:val="24"/>
          <w:lang w:eastAsia="zh-CN"/>
        </w:rPr>
        <w:t>103</w:t>
      </w:r>
      <w:r w:rsidR="0012569E" w:rsidRPr="00771A28">
        <w:rPr>
          <w:rFonts w:ascii="Times New Roman" w:hAnsi="Times New Roman"/>
          <w:sz w:val="24"/>
          <w:lang w:eastAsia="zh-CN"/>
        </w:rPr>
        <w:t>集气站</w:t>
      </w:r>
      <w:r w:rsidRPr="00771A28">
        <w:rPr>
          <w:rFonts w:ascii="Times New Roman" w:hAnsi="Times New Roman"/>
          <w:sz w:val="24"/>
          <w:lang w:eastAsia="zh-CN"/>
        </w:rPr>
        <w:t>，</w:t>
      </w:r>
      <w:r w:rsidR="00751B66" w:rsidRPr="00771A28">
        <w:rPr>
          <w:rFonts w:ascii="Times New Roman" w:hAnsi="Times New Roman"/>
          <w:sz w:val="24"/>
          <w:lang w:eastAsia="zh-CN"/>
        </w:rPr>
        <w:t>新建泥浆罐基础、泥浆不落地基础、循环罐基础、储备罐基础、油罐基础、发电机房基础等</w:t>
      </w:r>
      <w:r w:rsidRPr="00771A28">
        <w:rPr>
          <w:rFonts w:ascii="Times New Roman" w:hAnsi="Times New Roman"/>
          <w:sz w:val="24"/>
          <w:lang w:eastAsia="zh-CN"/>
        </w:rPr>
        <w:t>，井架基础、放喷池、清水池等修复利旧。</w:t>
      </w:r>
      <w:r w:rsidR="003B1968" w:rsidRPr="00771A28">
        <w:rPr>
          <w:rFonts w:ascii="Times New Roman" w:hAnsi="Times New Roman"/>
          <w:sz w:val="24"/>
          <w:lang w:eastAsia="zh-CN"/>
        </w:rPr>
        <w:t>本项目钻前工程项目组成见表</w:t>
      </w:r>
      <w:r w:rsidR="00FF312D" w:rsidRPr="00771A28">
        <w:rPr>
          <w:rFonts w:ascii="Times New Roman" w:hAnsi="Times New Roman"/>
          <w:sz w:val="24"/>
          <w:lang w:eastAsia="zh-CN"/>
        </w:rPr>
        <w:t>3</w:t>
      </w:r>
      <w:r w:rsidR="00D143FA" w:rsidRPr="00771A28">
        <w:rPr>
          <w:rFonts w:ascii="Times New Roman" w:hAnsi="Times New Roman"/>
          <w:sz w:val="24"/>
          <w:lang w:eastAsia="zh-CN"/>
        </w:rPr>
        <w:t>.2-</w:t>
      </w:r>
      <w:r w:rsidR="001F5ACB" w:rsidRPr="00771A28">
        <w:rPr>
          <w:rFonts w:ascii="Times New Roman" w:hAnsi="Times New Roman"/>
          <w:sz w:val="24"/>
          <w:lang w:eastAsia="zh-CN"/>
        </w:rPr>
        <w:t>13</w:t>
      </w:r>
      <w:r w:rsidR="003B1968" w:rsidRPr="00771A28">
        <w:rPr>
          <w:rFonts w:ascii="Times New Roman" w:hAnsi="Times New Roman"/>
          <w:sz w:val="24"/>
          <w:lang w:eastAsia="zh-CN"/>
        </w:rPr>
        <w:t>。</w:t>
      </w:r>
    </w:p>
    <w:p w14:paraId="5AD0ECD0" w14:textId="63020AFF" w:rsidR="002A22B7" w:rsidRPr="00771A28" w:rsidRDefault="003B1968"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FF312D" w:rsidRPr="00771A28">
        <w:rPr>
          <w:rFonts w:ascii="Times New Roman" w:eastAsia="黑体" w:hAnsi="Times New Roman"/>
          <w:sz w:val="21"/>
          <w:szCs w:val="21"/>
          <w:lang w:eastAsia="zh-CN"/>
        </w:rPr>
        <w:t>3.</w:t>
      </w:r>
      <w:r w:rsidR="00D143FA" w:rsidRPr="00771A28">
        <w:rPr>
          <w:rFonts w:ascii="Times New Roman" w:eastAsia="黑体" w:hAnsi="Times New Roman"/>
          <w:sz w:val="21"/>
          <w:szCs w:val="21"/>
          <w:lang w:eastAsia="zh-CN"/>
        </w:rPr>
        <w:t>2-</w:t>
      </w:r>
      <w:r w:rsidR="001F5ACB" w:rsidRPr="00771A28">
        <w:rPr>
          <w:rFonts w:ascii="Times New Roman" w:eastAsia="黑体" w:hAnsi="Times New Roman"/>
          <w:sz w:val="21"/>
          <w:szCs w:val="21"/>
          <w:lang w:eastAsia="zh-CN"/>
        </w:rPr>
        <w:t>13</w:t>
      </w:r>
      <w:r w:rsidRPr="00771A28">
        <w:rPr>
          <w:rFonts w:ascii="Times New Roman" w:eastAsia="黑体" w:hAnsi="Times New Roman"/>
          <w:sz w:val="21"/>
          <w:szCs w:val="21"/>
          <w:lang w:eastAsia="zh-CN"/>
        </w:rPr>
        <w:t xml:space="preserve"> </w:t>
      </w:r>
      <w:r w:rsidR="002A22B7"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钻前工程项目组成及主要环境影响一览表</w:t>
      </w:r>
    </w:p>
    <w:tbl>
      <w:tblPr>
        <w:tblW w:w="8222" w:type="dxa"/>
        <w:jc w:val="center"/>
        <w:tblBorders>
          <w:top w:val="single" w:sz="8" w:space="0" w:color="000000"/>
          <w:left w:val="single" w:sz="8" w:space="0" w:color="000000"/>
          <w:bottom w:val="single" w:sz="4" w:space="0" w:color="auto"/>
          <w:right w:val="single" w:sz="8" w:space="0" w:color="000000"/>
          <w:insideH w:val="single" w:sz="6" w:space="0" w:color="000000"/>
          <w:insideV w:val="single" w:sz="6" w:space="0" w:color="000000"/>
        </w:tblBorders>
        <w:tblLayout w:type="fixed"/>
        <w:tblCellMar>
          <w:left w:w="57" w:type="dxa"/>
          <w:right w:w="57" w:type="dxa"/>
        </w:tblCellMar>
        <w:tblLook w:val="0000" w:firstRow="0" w:lastRow="0" w:firstColumn="0" w:lastColumn="0" w:noHBand="0" w:noVBand="0"/>
      </w:tblPr>
      <w:tblGrid>
        <w:gridCol w:w="581"/>
        <w:gridCol w:w="1076"/>
        <w:gridCol w:w="3862"/>
        <w:gridCol w:w="1669"/>
        <w:gridCol w:w="1034"/>
      </w:tblGrid>
      <w:tr w:rsidR="0083163B" w:rsidRPr="00771A28" w14:paraId="2EACBF72" w14:textId="77777777" w:rsidTr="00E74664">
        <w:trPr>
          <w:jc w:val="center"/>
        </w:trPr>
        <w:tc>
          <w:tcPr>
            <w:tcW w:w="581" w:type="dxa"/>
            <w:vAlign w:val="center"/>
          </w:tcPr>
          <w:p w14:paraId="25517FED" w14:textId="77777777" w:rsidR="00E67F2B" w:rsidRPr="00771A28" w:rsidRDefault="00E67F2B" w:rsidP="00E67F2B">
            <w:pPr>
              <w:adjustRightInd w:val="0"/>
              <w:snapToGrid w:val="0"/>
              <w:jc w:val="center"/>
              <w:rPr>
                <w:rFonts w:ascii="Times New Roman" w:hAnsi="Times New Roman"/>
                <w:bCs/>
                <w:sz w:val="21"/>
                <w:szCs w:val="21"/>
              </w:rPr>
            </w:pPr>
            <w:r w:rsidRPr="00771A28">
              <w:rPr>
                <w:rFonts w:ascii="Times New Roman" w:hAnsi="Times New Roman"/>
                <w:bCs/>
                <w:sz w:val="21"/>
                <w:szCs w:val="21"/>
              </w:rPr>
              <w:t>工程分类</w:t>
            </w:r>
          </w:p>
        </w:tc>
        <w:tc>
          <w:tcPr>
            <w:tcW w:w="1076" w:type="dxa"/>
            <w:vAlign w:val="center"/>
          </w:tcPr>
          <w:p w14:paraId="42A56104" w14:textId="77777777" w:rsidR="00E67F2B" w:rsidRPr="00771A28" w:rsidRDefault="00E67F2B" w:rsidP="00E67F2B">
            <w:pPr>
              <w:adjustRightInd w:val="0"/>
              <w:snapToGrid w:val="0"/>
              <w:jc w:val="center"/>
              <w:rPr>
                <w:rFonts w:ascii="Times New Roman" w:hAnsi="Times New Roman"/>
                <w:bCs/>
                <w:sz w:val="21"/>
                <w:szCs w:val="21"/>
              </w:rPr>
            </w:pPr>
            <w:r w:rsidRPr="00771A28">
              <w:rPr>
                <w:rFonts w:ascii="Times New Roman" w:hAnsi="Times New Roman"/>
                <w:bCs/>
                <w:sz w:val="21"/>
                <w:szCs w:val="21"/>
              </w:rPr>
              <w:t>项目名称</w:t>
            </w:r>
          </w:p>
        </w:tc>
        <w:tc>
          <w:tcPr>
            <w:tcW w:w="3862" w:type="dxa"/>
            <w:vAlign w:val="center"/>
          </w:tcPr>
          <w:p w14:paraId="5D87BFF3" w14:textId="77777777" w:rsidR="00E67F2B" w:rsidRPr="00771A28" w:rsidRDefault="00E67F2B" w:rsidP="00E67F2B">
            <w:pPr>
              <w:adjustRightInd w:val="0"/>
              <w:snapToGrid w:val="0"/>
              <w:jc w:val="center"/>
              <w:rPr>
                <w:rFonts w:ascii="Times New Roman" w:hAnsi="Times New Roman"/>
                <w:bCs/>
                <w:sz w:val="21"/>
                <w:szCs w:val="21"/>
              </w:rPr>
            </w:pPr>
            <w:r w:rsidRPr="00771A28">
              <w:rPr>
                <w:rFonts w:ascii="Times New Roman" w:hAnsi="Times New Roman"/>
                <w:bCs/>
                <w:sz w:val="21"/>
                <w:szCs w:val="21"/>
              </w:rPr>
              <w:t>主要建设内容</w:t>
            </w:r>
          </w:p>
        </w:tc>
        <w:tc>
          <w:tcPr>
            <w:tcW w:w="1669" w:type="dxa"/>
            <w:vAlign w:val="center"/>
          </w:tcPr>
          <w:p w14:paraId="3BDBC3E4" w14:textId="77777777" w:rsidR="00E67F2B" w:rsidRPr="00771A28" w:rsidRDefault="00E67F2B" w:rsidP="00E67F2B">
            <w:pPr>
              <w:adjustRightInd w:val="0"/>
              <w:snapToGrid w:val="0"/>
              <w:jc w:val="center"/>
              <w:rPr>
                <w:rFonts w:ascii="Times New Roman" w:hAnsi="Times New Roman"/>
                <w:bCs/>
                <w:sz w:val="21"/>
                <w:szCs w:val="21"/>
              </w:rPr>
            </w:pPr>
            <w:r w:rsidRPr="00771A28">
              <w:rPr>
                <w:rFonts w:ascii="Times New Roman" w:hAnsi="Times New Roman"/>
                <w:bCs/>
                <w:sz w:val="21"/>
                <w:szCs w:val="21"/>
              </w:rPr>
              <w:t>可能存在的环境问题</w:t>
            </w:r>
          </w:p>
        </w:tc>
        <w:tc>
          <w:tcPr>
            <w:tcW w:w="1034" w:type="dxa"/>
            <w:vAlign w:val="center"/>
          </w:tcPr>
          <w:p w14:paraId="78F6C9E8" w14:textId="77777777" w:rsidR="00E67F2B" w:rsidRPr="00771A28" w:rsidRDefault="00E67F2B" w:rsidP="00E67F2B">
            <w:pPr>
              <w:adjustRightInd w:val="0"/>
              <w:snapToGrid w:val="0"/>
              <w:jc w:val="center"/>
              <w:rPr>
                <w:rFonts w:ascii="Times New Roman" w:hAnsi="Times New Roman"/>
                <w:bCs/>
                <w:sz w:val="21"/>
                <w:szCs w:val="21"/>
              </w:rPr>
            </w:pPr>
            <w:r w:rsidRPr="00771A28">
              <w:rPr>
                <w:rFonts w:ascii="Times New Roman" w:hAnsi="Times New Roman"/>
                <w:bCs/>
                <w:sz w:val="21"/>
                <w:szCs w:val="21"/>
              </w:rPr>
              <w:t>备注</w:t>
            </w:r>
          </w:p>
        </w:tc>
      </w:tr>
      <w:tr w:rsidR="00C65A06" w:rsidRPr="00771A28" w14:paraId="775D2390" w14:textId="77777777" w:rsidTr="00E74664">
        <w:trPr>
          <w:jc w:val="center"/>
        </w:trPr>
        <w:tc>
          <w:tcPr>
            <w:tcW w:w="581" w:type="dxa"/>
            <w:vMerge w:val="restart"/>
            <w:vAlign w:val="center"/>
          </w:tcPr>
          <w:p w14:paraId="34393D20" w14:textId="77777777" w:rsidR="00C65A06" w:rsidRPr="00771A28" w:rsidRDefault="00C65A06" w:rsidP="00E67F2B">
            <w:pPr>
              <w:adjustRightInd w:val="0"/>
              <w:snapToGrid w:val="0"/>
              <w:jc w:val="center"/>
              <w:rPr>
                <w:rFonts w:ascii="Times New Roman" w:hAnsi="Times New Roman"/>
                <w:bCs/>
                <w:sz w:val="21"/>
                <w:szCs w:val="21"/>
              </w:rPr>
            </w:pPr>
            <w:r w:rsidRPr="00771A28">
              <w:rPr>
                <w:rFonts w:ascii="Times New Roman" w:hAnsi="Times New Roman"/>
                <w:sz w:val="21"/>
                <w:szCs w:val="21"/>
              </w:rPr>
              <w:t>主体工程</w:t>
            </w:r>
          </w:p>
        </w:tc>
        <w:tc>
          <w:tcPr>
            <w:tcW w:w="1076" w:type="dxa"/>
            <w:vAlign w:val="center"/>
          </w:tcPr>
          <w:p w14:paraId="12EABDC2" w14:textId="77777777" w:rsidR="00C65A06" w:rsidRPr="00771A28" w:rsidRDefault="00C65A06" w:rsidP="00E67F2B">
            <w:pPr>
              <w:adjustRightInd w:val="0"/>
              <w:snapToGrid w:val="0"/>
              <w:jc w:val="center"/>
              <w:rPr>
                <w:rFonts w:ascii="Times New Roman" w:hAnsi="Times New Roman"/>
                <w:bCs/>
                <w:sz w:val="21"/>
                <w:szCs w:val="21"/>
              </w:rPr>
            </w:pPr>
            <w:r w:rsidRPr="00771A28">
              <w:rPr>
                <w:rFonts w:ascii="Times New Roman" w:hAnsi="Times New Roman"/>
                <w:bCs/>
                <w:sz w:val="21"/>
                <w:szCs w:val="21"/>
              </w:rPr>
              <w:t>场地平整</w:t>
            </w:r>
          </w:p>
        </w:tc>
        <w:tc>
          <w:tcPr>
            <w:tcW w:w="3862" w:type="dxa"/>
            <w:vAlign w:val="center"/>
          </w:tcPr>
          <w:p w14:paraId="527E79BE" w14:textId="0CFA74A4" w:rsidR="00C65A06" w:rsidRPr="00771A28" w:rsidRDefault="00C65A06" w:rsidP="00E67F2B">
            <w:pPr>
              <w:adjustRightInd w:val="0"/>
              <w:snapToGrid w:val="0"/>
              <w:jc w:val="center"/>
              <w:rPr>
                <w:rFonts w:ascii="Times New Roman" w:hAnsi="Times New Roman"/>
                <w:bCs/>
                <w:sz w:val="21"/>
                <w:szCs w:val="21"/>
                <w:lang w:eastAsia="zh-CN"/>
              </w:rPr>
            </w:pPr>
            <w:r w:rsidRPr="00771A28">
              <w:rPr>
                <w:rFonts w:ascii="Times New Roman" w:hAnsi="Times New Roman"/>
                <w:sz w:val="21"/>
                <w:szCs w:val="21"/>
                <w:lang w:eastAsia="zh-CN"/>
              </w:rPr>
              <w:t>利用原</w:t>
            </w:r>
            <w:r w:rsidR="0012569E" w:rsidRPr="00771A28">
              <w:rPr>
                <w:rFonts w:ascii="Times New Roman" w:hAnsi="Times New Roman"/>
                <w:sz w:val="21"/>
                <w:szCs w:val="21"/>
                <w:lang w:eastAsia="zh-CN"/>
              </w:rPr>
              <w:t>普光</w:t>
            </w:r>
            <w:r w:rsidR="0012569E" w:rsidRPr="00771A28">
              <w:rPr>
                <w:rFonts w:ascii="Times New Roman" w:hAnsi="Times New Roman"/>
                <w:sz w:val="21"/>
                <w:szCs w:val="21"/>
                <w:lang w:eastAsia="zh-CN"/>
              </w:rPr>
              <w:t>103</w:t>
            </w:r>
            <w:r w:rsidR="0012569E" w:rsidRPr="00771A28">
              <w:rPr>
                <w:rFonts w:ascii="Times New Roman" w:hAnsi="Times New Roman"/>
                <w:sz w:val="21"/>
                <w:szCs w:val="21"/>
                <w:lang w:eastAsia="zh-CN"/>
              </w:rPr>
              <w:t>集气站</w:t>
            </w:r>
            <w:r w:rsidRPr="00771A28">
              <w:rPr>
                <w:rFonts w:ascii="Times New Roman" w:hAnsi="Times New Roman"/>
                <w:sz w:val="21"/>
                <w:szCs w:val="21"/>
                <w:lang w:eastAsia="zh-CN"/>
              </w:rPr>
              <w:t>，</w:t>
            </w:r>
            <w:r w:rsidR="00751B66" w:rsidRPr="00771A28">
              <w:rPr>
                <w:rFonts w:ascii="Times New Roman" w:hAnsi="Times New Roman"/>
                <w:sz w:val="21"/>
                <w:szCs w:val="21"/>
                <w:lang w:eastAsia="zh-CN"/>
              </w:rPr>
              <w:t>新建泥浆罐基础、泥浆不落地基础、循环罐基础、储备罐基础、油罐基础、发电机房基础等</w:t>
            </w:r>
            <w:r w:rsidRPr="00771A28">
              <w:rPr>
                <w:rFonts w:ascii="Times New Roman" w:hAnsi="Times New Roman"/>
                <w:sz w:val="21"/>
                <w:szCs w:val="21"/>
                <w:lang w:eastAsia="zh-CN"/>
              </w:rPr>
              <w:t>，不新增占地</w:t>
            </w:r>
          </w:p>
        </w:tc>
        <w:tc>
          <w:tcPr>
            <w:tcW w:w="1669" w:type="dxa"/>
            <w:vMerge w:val="restart"/>
            <w:vAlign w:val="center"/>
          </w:tcPr>
          <w:p w14:paraId="591145B0" w14:textId="503869D4" w:rsidR="00C65A06" w:rsidRPr="00771A28" w:rsidRDefault="00C65A06" w:rsidP="00E67F2B">
            <w:pPr>
              <w:adjustRightInd w:val="0"/>
              <w:snapToGrid w:val="0"/>
              <w:jc w:val="center"/>
              <w:rPr>
                <w:rFonts w:ascii="Times New Roman" w:hAnsi="Times New Roman"/>
                <w:bCs/>
                <w:sz w:val="21"/>
                <w:szCs w:val="21"/>
                <w:lang w:eastAsia="zh-CN"/>
              </w:rPr>
            </w:pPr>
            <w:r w:rsidRPr="00771A28">
              <w:rPr>
                <w:rFonts w:ascii="Times New Roman" w:hAnsi="Times New Roman"/>
                <w:sz w:val="21"/>
                <w:szCs w:val="21"/>
                <w:lang w:eastAsia="zh-CN"/>
              </w:rPr>
              <w:t>新增水土流失。施工扬尘、废水和施工人员生活污水、生活垃圾等。</w:t>
            </w:r>
          </w:p>
        </w:tc>
        <w:tc>
          <w:tcPr>
            <w:tcW w:w="1034" w:type="dxa"/>
            <w:vAlign w:val="center"/>
          </w:tcPr>
          <w:p w14:paraId="06AB5EB6" w14:textId="0E08B5D4" w:rsidR="00C65A06" w:rsidRPr="00771A28" w:rsidRDefault="00C65A06" w:rsidP="00E67F2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改造（建）</w:t>
            </w:r>
          </w:p>
        </w:tc>
      </w:tr>
      <w:tr w:rsidR="00C65A06" w:rsidRPr="00771A28" w14:paraId="097B3DA6" w14:textId="77777777" w:rsidTr="00E74664">
        <w:trPr>
          <w:jc w:val="center"/>
        </w:trPr>
        <w:tc>
          <w:tcPr>
            <w:tcW w:w="581" w:type="dxa"/>
            <w:vMerge/>
            <w:vAlign w:val="center"/>
          </w:tcPr>
          <w:p w14:paraId="4B2A3509" w14:textId="77777777" w:rsidR="00C65A06" w:rsidRPr="00771A28" w:rsidRDefault="00C65A06" w:rsidP="00E67F2B">
            <w:pPr>
              <w:adjustRightInd w:val="0"/>
              <w:snapToGrid w:val="0"/>
              <w:jc w:val="center"/>
              <w:rPr>
                <w:rFonts w:ascii="Times New Roman" w:hAnsi="Times New Roman"/>
                <w:sz w:val="21"/>
                <w:szCs w:val="21"/>
                <w:lang w:eastAsia="zh-CN"/>
              </w:rPr>
            </w:pPr>
          </w:p>
        </w:tc>
        <w:tc>
          <w:tcPr>
            <w:tcW w:w="1076" w:type="dxa"/>
            <w:vAlign w:val="center"/>
          </w:tcPr>
          <w:p w14:paraId="2D417F80" w14:textId="77777777" w:rsidR="00C65A06" w:rsidRPr="00771A28" w:rsidRDefault="00C65A06" w:rsidP="00E67F2B">
            <w:pPr>
              <w:adjustRightInd w:val="0"/>
              <w:snapToGrid w:val="0"/>
              <w:jc w:val="center"/>
              <w:rPr>
                <w:rFonts w:ascii="Times New Roman" w:hAnsi="Times New Roman"/>
                <w:bCs/>
                <w:sz w:val="21"/>
                <w:szCs w:val="21"/>
              </w:rPr>
            </w:pPr>
            <w:r w:rsidRPr="00771A28">
              <w:rPr>
                <w:rFonts w:ascii="Times New Roman" w:hAnsi="Times New Roman"/>
                <w:bCs/>
                <w:sz w:val="21"/>
                <w:szCs w:val="21"/>
              </w:rPr>
              <w:t>井口方井</w:t>
            </w:r>
          </w:p>
        </w:tc>
        <w:tc>
          <w:tcPr>
            <w:tcW w:w="3862" w:type="dxa"/>
            <w:vAlign w:val="center"/>
          </w:tcPr>
          <w:p w14:paraId="44C51430" w14:textId="02F57E61" w:rsidR="00C65A06" w:rsidRPr="00771A28" w:rsidRDefault="00C65A06" w:rsidP="00E67F2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依托</w:t>
            </w:r>
            <w:r w:rsidRPr="00771A28">
              <w:rPr>
                <w:rFonts w:ascii="Times New Roman" w:hAnsi="Times New Roman"/>
                <w:sz w:val="21"/>
                <w:szCs w:val="21"/>
                <w:lang w:eastAsia="zh-CN"/>
              </w:rPr>
              <w:t>P103-1</w:t>
            </w:r>
            <w:r w:rsidRPr="00771A28">
              <w:rPr>
                <w:rFonts w:ascii="Times New Roman" w:hAnsi="Times New Roman"/>
                <w:sz w:val="21"/>
                <w:szCs w:val="21"/>
                <w:lang w:eastAsia="zh-CN"/>
              </w:rPr>
              <w:t>、</w:t>
            </w:r>
            <w:r w:rsidRPr="00771A28">
              <w:rPr>
                <w:rFonts w:ascii="Times New Roman" w:hAnsi="Times New Roman"/>
                <w:sz w:val="21"/>
                <w:szCs w:val="21"/>
                <w:lang w:eastAsia="zh-CN"/>
              </w:rPr>
              <w:t>P103-2</w:t>
            </w:r>
            <w:r w:rsidRPr="00771A28">
              <w:rPr>
                <w:rFonts w:ascii="Times New Roman" w:hAnsi="Times New Roman"/>
                <w:sz w:val="21"/>
                <w:szCs w:val="21"/>
                <w:lang w:eastAsia="zh-CN"/>
              </w:rPr>
              <w:t>、</w:t>
            </w:r>
            <w:r w:rsidRPr="00771A28">
              <w:rPr>
                <w:rFonts w:ascii="Times New Roman" w:hAnsi="Times New Roman"/>
                <w:sz w:val="21"/>
                <w:szCs w:val="21"/>
                <w:lang w:eastAsia="zh-CN"/>
              </w:rPr>
              <w:t>P103-4</w:t>
            </w:r>
            <w:r w:rsidRPr="00771A28">
              <w:rPr>
                <w:rFonts w:ascii="Times New Roman" w:hAnsi="Times New Roman"/>
                <w:sz w:val="21"/>
                <w:szCs w:val="21"/>
                <w:lang w:eastAsia="zh-CN"/>
              </w:rPr>
              <w:t>三口方井井口</w:t>
            </w:r>
          </w:p>
        </w:tc>
        <w:tc>
          <w:tcPr>
            <w:tcW w:w="1669" w:type="dxa"/>
            <w:vMerge/>
            <w:vAlign w:val="center"/>
          </w:tcPr>
          <w:p w14:paraId="57A4423D" w14:textId="77777777" w:rsidR="00C65A06" w:rsidRPr="00771A28" w:rsidRDefault="00C65A06" w:rsidP="00E67F2B">
            <w:pPr>
              <w:adjustRightInd w:val="0"/>
              <w:snapToGrid w:val="0"/>
              <w:jc w:val="center"/>
              <w:rPr>
                <w:rFonts w:ascii="Times New Roman" w:hAnsi="Times New Roman"/>
                <w:sz w:val="21"/>
                <w:szCs w:val="21"/>
                <w:lang w:eastAsia="zh-CN"/>
              </w:rPr>
            </w:pPr>
          </w:p>
        </w:tc>
        <w:tc>
          <w:tcPr>
            <w:tcW w:w="1034" w:type="dxa"/>
            <w:vAlign w:val="center"/>
          </w:tcPr>
          <w:p w14:paraId="538DFEF7" w14:textId="64603E63" w:rsidR="00C65A06" w:rsidRPr="00771A28" w:rsidRDefault="00C65A06" w:rsidP="00E67F2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利旧</w:t>
            </w:r>
          </w:p>
        </w:tc>
      </w:tr>
      <w:tr w:rsidR="00C65A06" w:rsidRPr="00771A28" w14:paraId="48CF5741" w14:textId="77777777" w:rsidTr="00E74664">
        <w:trPr>
          <w:jc w:val="center"/>
        </w:trPr>
        <w:tc>
          <w:tcPr>
            <w:tcW w:w="581" w:type="dxa"/>
            <w:vMerge/>
            <w:vAlign w:val="center"/>
          </w:tcPr>
          <w:p w14:paraId="57F8BCB4" w14:textId="77777777" w:rsidR="00C65A06" w:rsidRPr="00771A28" w:rsidRDefault="00C65A06" w:rsidP="00E67F2B">
            <w:pPr>
              <w:adjustRightInd w:val="0"/>
              <w:snapToGrid w:val="0"/>
              <w:jc w:val="center"/>
              <w:rPr>
                <w:rFonts w:ascii="Times New Roman" w:hAnsi="Times New Roman"/>
                <w:sz w:val="21"/>
                <w:szCs w:val="21"/>
              </w:rPr>
            </w:pPr>
          </w:p>
        </w:tc>
        <w:tc>
          <w:tcPr>
            <w:tcW w:w="1076" w:type="dxa"/>
            <w:vAlign w:val="center"/>
          </w:tcPr>
          <w:p w14:paraId="7C6C3674" w14:textId="77777777" w:rsidR="00C65A06" w:rsidRPr="00771A28" w:rsidRDefault="00C65A06" w:rsidP="00E67F2B">
            <w:pPr>
              <w:adjustRightInd w:val="0"/>
              <w:snapToGrid w:val="0"/>
              <w:jc w:val="center"/>
              <w:rPr>
                <w:rFonts w:ascii="Times New Roman" w:hAnsi="Times New Roman"/>
                <w:bCs/>
                <w:sz w:val="21"/>
                <w:szCs w:val="21"/>
              </w:rPr>
            </w:pPr>
            <w:r w:rsidRPr="00771A28">
              <w:rPr>
                <w:rFonts w:ascii="Times New Roman" w:hAnsi="Times New Roman"/>
                <w:bCs/>
                <w:sz w:val="21"/>
                <w:szCs w:val="21"/>
              </w:rPr>
              <w:t>设备、设施基础</w:t>
            </w:r>
          </w:p>
        </w:tc>
        <w:tc>
          <w:tcPr>
            <w:tcW w:w="3862" w:type="dxa"/>
            <w:vAlign w:val="center"/>
          </w:tcPr>
          <w:p w14:paraId="5E720403" w14:textId="7C87656A" w:rsidR="00C65A06" w:rsidRPr="00771A28" w:rsidRDefault="00C65A06" w:rsidP="00E67F2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采用</w:t>
            </w:r>
            <w:r w:rsidRPr="00771A28">
              <w:rPr>
                <w:rFonts w:ascii="Times New Roman" w:hAnsi="Times New Roman"/>
                <w:sz w:val="21"/>
                <w:szCs w:val="21"/>
                <w:lang w:eastAsia="zh-CN"/>
              </w:rPr>
              <w:t>ZJ50</w:t>
            </w:r>
            <w:r w:rsidRPr="00771A28">
              <w:rPr>
                <w:rFonts w:ascii="Times New Roman" w:hAnsi="Times New Roman"/>
                <w:sz w:val="21"/>
                <w:szCs w:val="21"/>
                <w:lang w:eastAsia="zh-CN"/>
              </w:rPr>
              <w:t>钻机设备，共计</w:t>
            </w:r>
            <w:r w:rsidRPr="00771A28">
              <w:rPr>
                <w:rFonts w:ascii="Times New Roman" w:hAnsi="Times New Roman"/>
                <w:sz w:val="21"/>
                <w:szCs w:val="21"/>
                <w:lang w:eastAsia="zh-CN"/>
              </w:rPr>
              <w:t>1</w:t>
            </w:r>
            <w:r w:rsidRPr="00771A28">
              <w:rPr>
                <w:rFonts w:ascii="Times New Roman" w:hAnsi="Times New Roman"/>
                <w:sz w:val="21"/>
                <w:szCs w:val="21"/>
                <w:lang w:eastAsia="zh-CN"/>
              </w:rPr>
              <w:t>套，井架基础以粘土层为持力层，以</w:t>
            </w:r>
            <w:r w:rsidRPr="00771A28">
              <w:rPr>
                <w:rFonts w:ascii="Times New Roman" w:hAnsi="Times New Roman"/>
                <w:sz w:val="21"/>
                <w:szCs w:val="21"/>
                <w:lang w:eastAsia="zh-CN"/>
              </w:rPr>
              <w:t>C25</w:t>
            </w:r>
            <w:r w:rsidRPr="00771A28">
              <w:rPr>
                <w:rFonts w:ascii="Times New Roman" w:hAnsi="Times New Roman"/>
                <w:sz w:val="21"/>
                <w:szCs w:val="21"/>
                <w:lang w:eastAsia="zh-CN"/>
              </w:rPr>
              <w:t>钢筋混凝土基础，重点防渗处理</w:t>
            </w:r>
          </w:p>
        </w:tc>
        <w:tc>
          <w:tcPr>
            <w:tcW w:w="1669" w:type="dxa"/>
            <w:vMerge/>
            <w:vAlign w:val="center"/>
          </w:tcPr>
          <w:p w14:paraId="5710DB4D" w14:textId="77777777" w:rsidR="00C65A06" w:rsidRPr="00771A28" w:rsidRDefault="00C65A06" w:rsidP="00E67F2B">
            <w:pPr>
              <w:adjustRightInd w:val="0"/>
              <w:snapToGrid w:val="0"/>
              <w:jc w:val="center"/>
              <w:rPr>
                <w:rFonts w:ascii="Times New Roman" w:hAnsi="Times New Roman"/>
                <w:sz w:val="21"/>
                <w:szCs w:val="21"/>
                <w:lang w:eastAsia="zh-CN"/>
              </w:rPr>
            </w:pPr>
          </w:p>
        </w:tc>
        <w:tc>
          <w:tcPr>
            <w:tcW w:w="1034" w:type="dxa"/>
            <w:vAlign w:val="center"/>
          </w:tcPr>
          <w:p w14:paraId="3CBA0E9C" w14:textId="65F9D8A4" w:rsidR="00C65A06" w:rsidRPr="00771A28" w:rsidRDefault="00C65A06" w:rsidP="00E67F2B">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新建</w:t>
            </w:r>
          </w:p>
        </w:tc>
      </w:tr>
      <w:tr w:rsidR="00C65A06" w:rsidRPr="00771A28" w14:paraId="1363B6B9" w14:textId="77777777" w:rsidTr="00E74664">
        <w:trPr>
          <w:jc w:val="center"/>
        </w:trPr>
        <w:tc>
          <w:tcPr>
            <w:tcW w:w="581" w:type="dxa"/>
            <w:vMerge/>
            <w:vAlign w:val="center"/>
          </w:tcPr>
          <w:p w14:paraId="5553379F" w14:textId="77777777" w:rsidR="00C65A06" w:rsidRPr="00771A28" w:rsidRDefault="00C65A06" w:rsidP="00E67F2B">
            <w:pPr>
              <w:adjustRightInd w:val="0"/>
              <w:snapToGrid w:val="0"/>
              <w:jc w:val="center"/>
              <w:rPr>
                <w:rFonts w:ascii="Times New Roman" w:hAnsi="Times New Roman"/>
                <w:sz w:val="21"/>
                <w:szCs w:val="21"/>
              </w:rPr>
            </w:pPr>
          </w:p>
        </w:tc>
        <w:tc>
          <w:tcPr>
            <w:tcW w:w="1076" w:type="dxa"/>
            <w:vAlign w:val="center"/>
          </w:tcPr>
          <w:p w14:paraId="7489B4E3" w14:textId="77777777" w:rsidR="00C65A06" w:rsidRPr="00771A28" w:rsidRDefault="00C65A06" w:rsidP="00E67F2B">
            <w:pPr>
              <w:adjustRightInd w:val="0"/>
              <w:snapToGrid w:val="0"/>
              <w:jc w:val="center"/>
              <w:rPr>
                <w:rFonts w:ascii="Times New Roman" w:hAnsi="Times New Roman"/>
                <w:bCs/>
                <w:sz w:val="21"/>
                <w:szCs w:val="21"/>
              </w:rPr>
            </w:pPr>
            <w:r w:rsidRPr="00771A28">
              <w:rPr>
                <w:rFonts w:ascii="Times New Roman" w:hAnsi="Times New Roman"/>
                <w:bCs/>
                <w:sz w:val="21"/>
                <w:szCs w:val="21"/>
              </w:rPr>
              <w:t>放喷池</w:t>
            </w:r>
          </w:p>
        </w:tc>
        <w:tc>
          <w:tcPr>
            <w:tcW w:w="3862" w:type="dxa"/>
            <w:vAlign w:val="center"/>
          </w:tcPr>
          <w:p w14:paraId="61ED5868" w14:textId="23E2CFF8" w:rsidR="00C65A06" w:rsidRPr="00771A28" w:rsidRDefault="00C65A06" w:rsidP="00E67F2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2</w:t>
            </w:r>
            <w:r w:rsidRPr="00771A28">
              <w:rPr>
                <w:rFonts w:ascii="Times New Roman" w:hAnsi="Times New Roman"/>
                <w:sz w:val="21"/>
                <w:szCs w:val="21"/>
                <w:lang w:eastAsia="zh-CN"/>
              </w:rPr>
              <w:t>个，单个容积为</w:t>
            </w:r>
            <w:r w:rsidRPr="00771A28">
              <w:rPr>
                <w:rFonts w:ascii="Times New Roman" w:hAnsi="Times New Roman"/>
                <w:sz w:val="21"/>
                <w:szCs w:val="21"/>
                <w:lang w:eastAsia="zh-CN"/>
              </w:rPr>
              <w:t>300m</w:t>
            </w:r>
            <w:r w:rsidRPr="00771A28">
              <w:rPr>
                <w:rFonts w:ascii="Times New Roman" w:hAnsi="Times New Roman"/>
                <w:sz w:val="21"/>
                <w:szCs w:val="21"/>
                <w:vertAlign w:val="superscript"/>
                <w:lang w:eastAsia="zh-CN"/>
              </w:rPr>
              <w:t>3</w:t>
            </w:r>
            <w:r w:rsidRPr="00771A28">
              <w:rPr>
                <w:rFonts w:ascii="Times New Roman" w:hAnsi="Times New Roman"/>
                <w:sz w:val="21"/>
                <w:szCs w:val="21"/>
                <w:lang w:eastAsia="zh-CN"/>
              </w:rPr>
              <w:t>，用于测试放喷，池内重点防渗</w:t>
            </w:r>
            <w:r w:rsidR="00751B66" w:rsidRPr="00771A28">
              <w:rPr>
                <w:rFonts w:ascii="Times New Roman" w:hAnsi="Times New Roman"/>
                <w:sz w:val="21"/>
                <w:szCs w:val="21"/>
                <w:lang w:eastAsia="zh-CN"/>
              </w:rPr>
              <w:t>。其中</w:t>
            </w:r>
            <w:r w:rsidR="00751B66" w:rsidRPr="00771A28">
              <w:rPr>
                <w:rFonts w:ascii="Times New Roman" w:hAnsi="Times New Roman"/>
                <w:sz w:val="21"/>
                <w:szCs w:val="21"/>
                <w:lang w:eastAsia="zh-CN"/>
              </w:rPr>
              <w:t>1</w:t>
            </w:r>
            <w:r w:rsidR="00751B66" w:rsidRPr="00771A28">
              <w:rPr>
                <w:rFonts w:ascii="Times New Roman" w:hAnsi="Times New Roman"/>
                <w:sz w:val="21"/>
                <w:szCs w:val="21"/>
                <w:lang w:eastAsia="zh-CN"/>
              </w:rPr>
              <w:t>个</w:t>
            </w:r>
            <w:r w:rsidR="00751B66" w:rsidRPr="00771A28">
              <w:rPr>
                <w:rFonts w:ascii="Times New Roman" w:hAnsi="Times New Roman"/>
                <w:bCs/>
                <w:sz w:val="21"/>
                <w:szCs w:val="21"/>
                <w:lang w:eastAsia="zh-CN"/>
              </w:rPr>
              <w:t>放喷池</w:t>
            </w:r>
            <w:r w:rsidR="0012569E" w:rsidRPr="00771A28">
              <w:rPr>
                <w:rFonts w:ascii="Times New Roman" w:hAnsi="Times New Roman"/>
                <w:sz w:val="21"/>
                <w:szCs w:val="21"/>
                <w:lang w:eastAsia="zh-CN"/>
              </w:rPr>
              <w:t>普光</w:t>
            </w:r>
            <w:r w:rsidR="0012569E" w:rsidRPr="00771A28">
              <w:rPr>
                <w:rFonts w:ascii="Times New Roman" w:hAnsi="Times New Roman"/>
                <w:sz w:val="21"/>
                <w:szCs w:val="21"/>
                <w:lang w:eastAsia="zh-CN"/>
              </w:rPr>
              <w:t>103</w:t>
            </w:r>
            <w:r w:rsidR="0012569E" w:rsidRPr="00771A28">
              <w:rPr>
                <w:rFonts w:ascii="Times New Roman" w:hAnsi="Times New Roman"/>
                <w:sz w:val="21"/>
                <w:szCs w:val="21"/>
                <w:lang w:eastAsia="zh-CN"/>
              </w:rPr>
              <w:t>集气站</w:t>
            </w:r>
            <w:r w:rsidR="00751B66" w:rsidRPr="00771A28">
              <w:rPr>
                <w:rFonts w:ascii="Times New Roman" w:hAnsi="Times New Roman"/>
                <w:sz w:val="21"/>
                <w:szCs w:val="21"/>
                <w:lang w:eastAsia="zh-CN"/>
              </w:rPr>
              <w:t>已将其作为废水池使用，本次将恢复其原有功能，作为</w:t>
            </w:r>
            <w:r w:rsidR="00751B66" w:rsidRPr="00771A28">
              <w:rPr>
                <w:rFonts w:ascii="Times New Roman" w:hAnsi="Times New Roman"/>
                <w:bCs/>
                <w:sz w:val="21"/>
                <w:szCs w:val="21"/>
                <w:lang w:eastAsia="zh-CN"/>
              </w:rPr>
              <w:t>放喷池</w:t>
            </w:r>
          </w:p>
        </w:tc>
        <w:tc>
          <w:tcPr>
            <w:tcW w:w="1669" w:type="dxa"/>
            <w:vMerge/>
            <w:vAlign w:val="center"/>
          </w:tcPr>
          <w:p w14:paraId="69657601" w14:textId="77777777" w:rsidR="00C65A06" w:rsidRPr="00771A28" w:rsidRDefault="00C65A06" w:rsidP="00E67F2B">
            <w:pPr>
              <w:adjustRightInd w:val="0"/>
              <w:snapToGrid w:val="0"/>
              <w:jc w:val="center"/>
              <w:rPr>
                <w:rFonts w:ascii="Times New Roman" w:hAnsi="Times New Roman"/>
                <w:sz w:val="21"/>
                <w:szCs w:val="21"/>
                <w:lang w:eastAsia="zh-CN"/>
              </w:rPr>
            </w:pPr>
          </w:p>
        </w:tc>
        <w:tc>
          <w:tcPr>
            <w:tcW w:w="1034" w:type="dxa"/>
            <w:vAlign w:val="center"/>
          </w:tcPr>
          <w:p w14:paraId="746CF79A" w14:textId="1C4C204A" w:rsidR="00C65A06" w:rsidRPr="00771A28" w:rsidRDefault="00C65A06" w:rsidP="00E67F2B">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修复利旧</w:t>
            </w:r>
          </w:p>
        </w:tc>
      </w:tr>
      <w:tr w:rsidR="00C65A06" w:rsidRPr="00771A28" w14:paraId="4E07645D" w14:textId="77777777" w:rsidTr="0096040D">
        <w:trPr>
          <w:jc w:val="center"/>
        </w:trPr>
        <w:tc>
          <w:tcPr>
            <w:tcW w:w="581" w:type="dxa"/>
            <w:vAlign w:val="center"/>
          </w:tcPr>
          <w:p w14:paraId="15FB441B" w14:textId="41715F25" w:rsidR="00C65A06" w:rsidRPr="00771A28" w:rsidRDefault="00C65A06" w:rsidP="00E67F2B">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拆除工程</w:t>
            </w:r>
          </w:p>
        </w:tc>
        <w:tc>
          <w:tcPr>
            <w:tcW w:w="4938" w:type="dxa"/>
            <w:gridSpan w:val="2"/>
            <w:vAlign w:val="center"/>
          </w:tcPr>
          <w:p w14:paraId="6FDA9CF6" w14:textId="776057A1" w:rsidR="00C65A06" w:rsidRPr="00771A28" w:rsidRDefault="00C65A06" w:rsidP="00E67F2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拆除集气站工艺流程区并在完钻后复建</w:t>
            </w:r>
          </w:p>
        </w:tc>
        <w:tc>
          <w:tcPr>
            <w:tcW w:w="1669" w:type="dxa"/>
            <w:vMerge/>
            <w:vAlign w:val="center"/>
          </w:tcPr>
          <w:p w14:paraId="30C46CCC" w14:textId="77777777" w:rsidR="00C65A06" w:rsidRPr="00771A28" w:rsidRDefault="00C65A06" w:rsidP="00E67F2B">
            <w:pPr>
              <w:adjustRightInd w:val="0"/>
              <w:snapToGrid w:val="0"/>
              <w:jc w:val="center"/>
              <w:rPr>
                <w:rFonts w:ascii="Times New Roman" w:hAnsi="Times New Roman"/>
                <w:sz w:val="21"/>
                <w:szCs w:val="21"/>
                <w:lang w:eastAsia="zh-CN"/>
              </w:rPr>
            </w:pPr>
          </w:p>
        </w:tc>
        <w:tc>
          <w:tcPr>
            <w:tcW w:w="1034" w:type="dxa"/>
            <w:vAlign w:val="center"/>
          </w:tcPr>
          <w:p w14:paraId="7A8EA972" w14:textId="460EA450" w:rsidR="00C65A06" w:rsidRPr="00771A28" w:rsidRDefault="00C65A06" w:rsidP="00E67F2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拆除复建</w:t>
            </w:r>
          </w:p>
        </w:tc>
      </w:tr>
      <w:tr w:rsidR="00C65A06" w:rsidRPr="00771A28" w14:paraId="420A28C5" w14:textId="77777777" w:rsidTr="00E74664">
        <w:trPr>
          <w:jc w:val="center"/>
        </w:trPr>
        <w:tc>
          <w:tcPr>
            <w:tcW w:w="581" w:type="dxa"/>
            <w:vMerge w:val="restart"/>
            <w:vAlign w:val="center"/>
          </w:tcPr>
          <w:p w14:paraId="28B84487" w14:textId="77777777" w:rsidR="00C65A06" w:rsidRPr="00771A28" w:rsidRDefault="00C65A06" w:rsidP="00E67F2B">
            <w:pPr>
              <w:adjustRightInd w:val="0"/>
              <w:snapToGrid w:val="0"/>
              <w:jc w:val="center"/>
              <w:rPr>
                <w:rFonts w:ascii="Times New Roman" w:hAnsi="Times New Roman"/>
                <w:sz w:val="21"/>
                <w:szCs w:val="21"/>
              </w:rPr>
            </w:pPr>
            <w:r w:rsidRPr="00771A28">
              <w:rPr>
                <w:rFonts w:ascii="Times New Roman" w:hAnsi="Times New Roman"/>
                <w:sz w:val="21"/>
                <w:szCs w:val="21"/>
              </w:rPr>
              <w:t>储运工程</w:t>
            </w:r>
          </w:p>
        </w:tc>
        <w:tc>
          <w:tcPr>
            <w:tcW w:w="1076" w:type="dxa"/>
            <w:vAlign w:val="center"/>
          </w:tcPr>
          <w:p w14:paraId="4029C68F" w14:textId="77777777" w:rsidR="00C65A06" w:rsidRPr="00771A28" w:rsidRDefault="00C65A06" w:rsidP="00E67F2B">
            <w:pPr>
              <w:adjustRightInd w:val="0"/>
              <w:snapToGrid w:val="0"/>
              <w:jc w:val="center"/>
              <w:rPr>
                <w:rFonts w:ascii="Times New Roman" w:hAnsi="Times New Roman"/>
                <w:sz w:val="21"/>
                <w:szCs w:val="21"/>
              </w:rPr>
            </w:pPr>
            <w:r w:rsidRPr="00771A28">
              <w:rPr>
                <w:rFonts w:ascii="Times New Roman" w:hAnsi="Times New Roman"/>
                <w:sz w:val="21"/>
                <w:szCs w:val="21"/>
              </w:rPr>
              <w:t>表土临时堆场</w:t>
            </w:r>
          </w:p>
        </w:tc>
        <w:tc>
          <w:tcPr>
            <w:tcW w:w="3862" w:type="dxa"/>
            <w:vAlign w:val="center"/>
          </w:tcPr>
          <w:p w14:paraId="1DB33BC9" w14:textId="3AC26F66" w:rsidR="00C65A06" w:rsidRPr="00771A28" w:rsidRDefault="00C65A06" w:rsidP="00E67F2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本项目不涉及表土剥离，无需设置</w:t>
            </w:r>
          </w:p>
        </w:tc>
        <w:tc>
          <w:tcPr>
            <w:tcW w:w="1669" w:type="dxa"/>
            <w:vMerge/>
            <w:vAlign w:val="center"/>
          </w:tcPr>
          <w:p w14:paraId="00094DB6" w14:textId="4A5C6DDC" w:rsidR="00C65A06" w:rsidRPr="00771A28" w:rsidRDefault="00C65A06" w:rsidP="00E67F2B">
            <w:pPr>
              <w:adjustRightInd w:val="0"/>
              <w:snapToGrid w:val="0"/>
              <w:jc w:val="center"/>
              <w:rPr>
                <w:rFonts w:ascii="Times New Roman" w:hAnsi="Times New Roman"/>
                <w:sz w:val="21"/>
                <w:szCs w:val="21"/>
                <w:lang w:eastAsia="zh-CN"/>
              </w:rPr>
            </w:pPr>
          </w:p>
        </w:tc>
        <w:tc>
          <w:tcPr>
            <w:tcW w:w="1034" w:type="dxa"/>
            <w:vAlign w:val="center"/>
          </w:tcPr>
          <w:p w14:paraId="7FF701BA" w14:textId="58D4724C" w:rsidR="00C65A06" w:rsidRPr="00771A28" w:rsidRDefault="00C65A06" w:rsidP="00E67F2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w:t>
            </w:r>
          </w:p>
        </w:tc>
      </w:tr>
      <w:tr w:rsidR="00C65A06" w:rsidRPr="00771A28" w14:paraId="6433EF04" w14:textId="77777777" w:rsidTr="00E74664">
        <w:trPr>
          <w:jc w:val="center"/>
        </w:trPr>
        <w:tc>
          <w:tcPr>
            <w:tcW w:w="581" w:type="dxa"/>
            <w:vMerge/>
            <w:vAlign w:val="center"/>
          </w:tcPr>
          <w:p w14:paraId="1ACAD9EC" w14:textId="77777777" w:rsidR="00C65A06" w:rsidRPr="00771A28" w:rsidRDefault="00C65A06" w:rsidP="00E67F2B">
            <w:pPr>
              <w:adjustRightInd w:val="0"/>
              <w:snapToGrid w:val="0"/>
              <w:jc w:val="center"/>
              <w:rPr>
                <w:rFonts w:ascii="Times New Roman" w:hAnsi="Times New Roman"/>
                <w:sz w:val="21"/>
                <w:szCs w:val="21"/>
              </w:rPr>
            </w:pPr>
          </w:p>
        </w:tc>
        <w:tc>
          <w:tcPr>
            <w:tcW w:w="1076" w:type="dxa"/>
            <w:vAlign w:val="center"/>
          </w:tcPr>
          <w:p w14:paraId="7316E9BB" w14:textId="6A369BFE" w:rsidR="00C65A06" w:rsidRPr="00771A28" w:rsidRDefault="00C65A06" w:rsidP="00E67F2B">
            <w:pPr>
              <w:adjustRightInd w:val="0"/>
              <w:snapToGrid w:val="0"/>
              <w:jc w:val="center"/>
              <w:rPr>
                <w:rFonts w:ascii="Times New Roman" w:hAnsi="Times New Roman"/>
                <w:bCs/>
                <w:sz w:val="21"/>
                <w:szCs w:val="21"/>
              </w:rPr>
            </w:pPr>
            <w:r w:rsidRPr="00771A28">
              <w:rPr>
                <w:rFonts w:ascii="Times New Roman" w:hAnsi="Times New Roman"/>
                <w:bCs/>
                <w:sz w:val="21"/>
                <w:szCs w:val="21"/>
              </w:rPr>
              <w:t>进场道路</w:t>
            </w:r>
          </w:p>
        </w:tc>
        <w:tc>
          <w:tcPr>
            <w:tcW w:w="3862" w:type="dxa"/>
            <w:vAlign w:val="center"/>
          </w:tcPr>
          <w:p w14:paraId="51119136" w14:textId="74CFF8E1" w:rsidR="00C65A06" w:rsidRPr="00771A28" w:rsidRDefault="00C65A06" w:rsidP="00E67F2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依托</w:t>
            </w:r>
            <w:r w:rsidR="0012569E" w:rsidRPr="00771A28">
              <w:rPr>
                <w:rFonts w:ascii="Times New Roman" w:hAnsi="Times New Roman"/>
                <w:sz w:val="21"/>
                <w:szCs w:val="21"/>
                <w:lang w:eastAsia="zh-CN"/>
              </w:rPr>
              <w:t>普光</w:t>
            </w:r>
            <w:r w:rsidR="0012569E" w:rsidRPr="00771A28">
              <w:rPr>
                <w:rFonts w:ascii="Times New Roman" w:hAnsi="Times New Roman"/>
                <w:sz w:val="21"/>
                <w:szCs w:val="21"/>
                <w:lang w:eastAsia="zh-CN"/>
              </w:rPr>
              <w:t>103</w:t>
            </w:r>
            <w:r w:rsidR="0012569E" w:rsidRPr="00771A28">
              <w:rPr>
                <w:rFonts w:ascii="Times New Roman" w:hAnsi="Times New Roman"/>
                <w:sz w:val="21"/>
                <w:szCs w:val="21"/>
                <w:lang w:eastAsia="zh-CN"/>
              </w:rPr>
              <w:t>集气站</w:t>
            </w:r>
            <w:r w:rsidRPr="00771A28">
              <w:rPr>
                <w:rFonts w:ascii="Times New Roman" w:hAnsi="Times New Roman"/>
                <w:sz w:val="21"/>
                <w:szCs w:val="21"/>
                <w:lang w:eastAsia="zh-CN"/>
              </w:rPr>
              <w:t>现有进场道路，长约</w:t>
            </w:r>
            <w:r w:rsidRPr="00771A28">
              <w:rPr>
                <w:rFonts w:ascii="Times New Roman" w:hAnsi="Times New Roman"/>
                <w:sz w:val="21"/>
                <w:szCs w:val="21"/>
                <w:lang w:eastAsia="zh-CN"/>
              </w:rPr>
              <w:t>70m</w:t>
            </w:r>
          </w:p>
        </w:tc>
        <w:tc>
          <w:tcPr>
            <w:tcW w:w="1669" w:type="dxa"/>
            <w:vMerge/>
            <w:vAlign w:val="center"/>
          </w:tcPr>
          <w:p w14:paraId="29FC9C36" w14:textId="77777777" w:rsidR="00C65A06" w:rsidRPr="00771A28" w:rsidRDefault="00C65A06" w:rsidP="00E67F2B">
            <w:pPr>
              <w:adjustRightInd w:val="0"/>
              <w:snapToGrid w:val="0"/>
              <w:jc w:val="center"/>
              <w:rPr>
                <w:rFonts w:ascii="Times New Roman" w:hAnsi="Times New Roman"/>
                <w:sz w:val="21"/>
                <w:szCs w:val="21"/>
                <w:lang w:eastAsia="zh-CN"/>
              </w:rPr>
            </w:pPr>
          </w:p>
        </w:tc>
        <w:tc>
          <w:tcPr>
            <w:tcW w:w="1034" w:type="dxa"/>
            <w:vAlign w:val="center"/>
          </w:tcPr>
          <w:p w14:paraId="5B01840E" w14:textId="538717A6" w:rsidR="00C65A06" w:rsidRPr="00771A28" w:rsidRDefault="00C65A06" w:rsidP="00E67F2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利旧</w:t>
            </w:r>
          </w:p>
        </w:tc>
      </w:tr>
      <w:tr w:rsidR="0083163B" w:rsidRPr="00771A28" w14:paraId="62673612" w14:textId="77777777" w:rsidTr="00E74664">
        <w:trPr>
          <w:jc w:val="center"/>
        </w:trPr>
        <w:tc>
          <w:tcPr>
            <w:tcW w:w="581" w:type="dxa"/>
            <w:vMerge w:val="restart"/>
            <w:vAlign w:val="center"/>
          </w:tcPr>
          <w:p w14:paraId="376555CE" w14:textId="77777777" w:rsidR="00E67F2B" w:rsidRPr="00771A28" w:rsidRDefault="00E67F2B" w:rsidP="00E67F2B">
            <w:pPr>
              <w:adjustRightInd w:val="0"/>
              <w:snapToGrid w:val="0"/>
              <w:jc w:val="center"/>
              <w:rPr>
                <w:rFonts w:ascii="Times New Roman" w:hAnsi="Times New Roman"/>
                <w:sz w:val="21"/>
                <w:szCs w:val="21"/>
              </w:rPr>
            </w:pPr>
            <w:r w:rsidRPr="00771A28">
              <w:rPr>
                <w:rFonts w:ascii="Times New Roman" w:hAnsi="Times New Roman"/>
                <w:sz w:val="21"/>
                <w:szCs w:val="21"/>
              </w:rPr>
              <w:t>环保工程</w:t>
            </w:r>
          </w:p>
        </w:tc>
        <w:tc>
          <w:tcPr>
            <w:tcW w:w="1076" w:type="dxa"/>
            <w:vAlign w:val="center"/>
          </w:tcPr>
          <w:p w14:paraId="45998226" w14:textId="77777777" w:rsidR="00E67F2B" w:rsidRPr="00771A28" w:rsidRDefault="00E67F2B" w:rsidP="00E67F2B">
            <w:pPr>
              <w:adjustRightInd w:val="0"/>
              <w:snapToGrid w:val="0"/>
              <w:jc w:val="center"/>
              <w:rPr>
                <w:rFonts w:ascii="Times New Roman" w:hAnsi="Times New Roman"/>
                <w:sz w:val="21"/>
                <w:szCs w:val="21"/>
              </w:rPr>
            </w:pPr>
            <w:r w:rsidRPr="00771A28">
              <w:rPr>
                <w:rFonts w:ascii="Times New Roman" w:hAnsi="Times New Roman"/>
                <w:sz w:val="21"/>
                <w:szCs w:val="21"/>
              </w:rPr>
              <w:t>生活污水收集</w:t>
            </w:r>
          </w:p>
        </w:tc>
        <w:tc>
          <w:tcPr>
            <w:tcW w:w="3862" w:type="dxa"/>
            <w:vAlign w:val="center"/>
          </w:tcPr>
          <w:p w14:paraId="2D22BC21" w14:textId="26B8746D" w:rsidR="00E67F2B" w:rsidRPr="00771A28" w:rsidRDefault="00C46494" w:rsidP="00E67F2B">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站内已建</w:t>
            </w:r>
            <w:r w:rsidR="009D15CE" w:rsidRPr="00771A28">
              <w:rPr>
                <w:rFonts w:ascii="Times New Roman" w:hAnsi="Times New Roman"/>
                <w:sz w:val="21"/>
                <w:szCs w:val="21"/>
                <w:lang w:eastAsia="zh-CN"/>
              </w:rPr>
              <w:t>生态厕所</w:t>
            </w:r>
          </w:p>
        </w:tc>
        <w:tc>
          <w:tcPr>
            <w:tcW w:w="1669" w:type="dxa"/>
            <w:vAlign w:val="center"/>
          </w:tcPr>
          <w:p w14:paraId="28980D0A" w14:textId="77777777" w:rsidR="00E67F2B" w:rsidRPr="00771A28" w:rsidRDefault="00E67F2B" w:rsidP="00E67F2B">
            <w:pPr>
              <w:adjustRightInd w:val="0"/>
              <w:snapToGrid w:val="0"/>
              <w:jc w:val="center"/>
              <w:rPr>
                <w:rFonts w:ascii="Times New Roman" w:hAnsi="Times New Roman"/>
                <w:sz w:val="21"/>
                <w:szCs w:val="21"/>
              </w:rPr>
            </w:pPr>
            <w:r w:rsidRPr="00771A28">
              <w:rPr>
                <w:rFonts w:ascii="Times New Roman" w:hAnsi="Times New Roman"/>
                <w:sz w:val="21"/>
                <w:szCs w:val="21"/>
              </w:rPr>
              <w:t>生活污水</w:t>
            </w:r>
          </w:p>
        </w:tc>
        <w:tc>
          <w:tcPr>
            <w:tcW w:w="1034" w:type="dxa"/>
            <w:vAlign w:val="center"/>
          </w:tcPr>
          <w:p w14:paraId="6C39044F" w14:textId="0DB97ABD" w:rsidR="00E67F2B" w:rsidRPr="00771A28" w:rsidRDefault="00E477EC" w:rsidP="00E67F2B">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利旧</w:t>
            </w:r>
          </w:p>
        </w:tc>
      </w:tr>
      <w:tr w:rsidR="00751B66" w:rsidRPr="00771A28" w14:paraId="1F30EBC6" w14:textId="77777777" w:rsidTr="00E74664">
        <w:trPr>
          <w:jc w:val="center"/>
        </w:trPr>
        <w:tc>
          <w:tcPr>
            <w:tcW w:w="581" w:type="dxa"/>
            <w:vMerge/>
            <w:vAlign w:val="center"/>
          </w:tcPr>
          <w:p w14:paraId="1F8FE8AC" w14:textId="77777777" w:rsidR="00751B66" w:rsidRPr="00771A28" w:rsidRDefault="00751B66" w:rsidP="00E67F2B">
            <w:pPr>
              <w:adjustRightInd w:val="0"/>
              <w:snapToGrid w:val="0"/>
              <w:jc w:val="center"/>
              <w:rPr>
                <w:rFonts w:ascii="Times New Roman" w:hAnsi="Times New Roman"/>
                <w:sz w:val="21"/>
                <w:szCs w:val="21"/>
              </w:rPr>
            </w:pPr>
          </w:p>
        </w:tc>
        <w:tc>
          <w:tcPr>
            <w:tcW w:w="1076" w:type="dxa"/>
            <w:vAlign w:val="center"/>
          </w:tcPr>
          <w:p w14:paraId="6EDDBF2F" w14:textId="17C4E171" w:rsidR="00751B66" w:rsidRPr="00771A28" w:rsidRDefault="00751B66" w:rsidP="00E67F2B">
            <w:pPr>
              <w:adjustRightInd w:val="0"/>
              <w:snapToGrid w:val="0"/>
              <w:jc w:val="center"/>
              <w:rPr>
                <w:rFonts w:ascii="Times New Roman" w:hAnsi="Times New Roman"/>
                <w:sz w:val="21"/>
                <w:szCs w:val="21"/>
              </w:rPr>
            </w:pPr>
            <w:r w:rsidRPr="00771A28">
              <w:rPr>
                <w:rFonts w:ascii="Times New Roman" w:hAnsi="Times New Roman"/>
                <w:sz w:val="21"/>
                <w:szCs w:val="21"/>
              </w:rPr>
              <w:t>排污沟</w:t>
            </w:r>
          </w:p>
        </w:tc>
        <w:tc>
          <w:tcPr>
            <w:tcW w:w="3862" w:type="dxa"/>
            <w:vAlign w:val="center"/>
          </w:tcPr>
          <w:p w14:paraId="4BFC70D3" w14:textId="1898F539" w:rsidR="00751B66" w:rsidRPr="00771A28" w:rsidRDefault="00751B66" w:rsidP="00E67F2B">
            <w:pPr>
              <w:adjustRightInd w:val="0"/>
              <w:snapToGrid w:val="0"/>
              <w:jc w:val="center"/>
              <w:rPr>
                <w:rFonts w:ascii="Times New Roman" w:hAnsi="Times New Roman"/>
                <w:sz w:val="21"/>
                <w:szCs w:val="21"/>
                <w:lang w:eastAsia="zh-CN"/>
              </w:rPr>
            </w:pPr>
            <w:bookmarkStart w:id="93" w:name="_Hlk117849023"/>
            <w:r w:rsidRPr="00771A28">
              <w:rPr>
                <w:rFonts w:ascii="Times New Roman" w:hAnsi="Times New Roman"/>
                <w:sz w:val="21"/>
                <w:szCs w:val="21"/>
                <w:lang w:eastAsia="zh-CN"/>
              </w:rPr>
              <w:t>井场采用雨污分流设计，排水沟利旧。沿设备基础新建</w:t>
            </w:r>
            <w:r w:rsidRPr="00771A28">
              <w:rPr>
                <w:rFonts w:ascii="Times New Roman" w:hAnsi="Times New Roman"/>
                <w:sz w:val="21"/>
                <w:szCs w:val="21"/>
                <w:lang w:eastAsia="zh-CN"/>
              </w:rPr>
              <w:t>0.35m</w:t>
            </w:r>
            <w:r w:rsidRPr="00771A28">
              <w:rPr>
                <w:rFonts w:ascii="Times New Roman" w:hAnsi="Times New Roman"/>
                <w:sz w:val="21"/>
                <w:szCs w:val="21"/>
                <w:lang w:eastAsia="zh-CN"/>
              </w:rPr>
              <w:t>宽环状排污沟</w:t>
            </w:r>
            <w:r w:rsidRPr="00771A28">
              <w:rPr>
                <w:rFonts w:ascii="Times New Roman" w:hAnsi="Times New Roman"/>
                <w:sz w:val="21"/>
                <w:szCs w:val="21"/>
                <w:lang w:eastAsia="zh-CN"/>
              </w:rPr>
              <w:t>407m</w:t>
            </w:r>
            <w:r w:rsidRPr="00771A28">
              <w:rPr>
                <w:rFonts w:ascii="Times New Roman" w:hAnsi="Times New Roman"/>
                <w:sz w:val="21"/>
                <w:szCs w:val="21"/>
                <w:lang w:eastAsia="zh-CN"/>
              </w:rPr>
              <w:t>，放坡坡度</w:t>
            </w:r>
            <w:r w:rsidRPr="00771A28">
              <w:rPr>
                <w:rFonts w:ascii="Times New Roman" w:hAnsi="Times New Roman"/>
                <w:sz w:val="21"/>
                <w:szCs w:val="21"/>
                <w:lang w:eastAsia="zh-CN"/>
              </w:rPr>
              <w:t>i=0.2%</w:t>
            </w:r>
            <w:r w:rsidRPr="00771A28">
              <w:rPr>
                <w:rFonts w:ascii="Times New Roman" w:hAnsi="Times New Roman"/>
                <w:sz w:val="21"/>
                <w:szCs w:val="21"/>
                <w:lang w:eastAsia="zh-CN"/>
              </w:rPr>
              <w:t>。污水沟放坡开始位置可根据现场做适当调整，但必须满足正常放坡和无倒流</w:t>
            </w:r>
            <w:bookmarkEnd w:id="93"/>
          </w:p>
        </w:tc>
        <w:tc>
          <w:tcPr>
            <w:tcW w:w="1669" w:type="dxa"/>
            <w:vAlign w:val="center"/>
          </w:tcPr>
          <w:p w14:paraId="2E812725" w14:textId="4006D42B" w:rsidR="00751B66" w:rsidRPr="00771A28" w:rsidRDefault="00751B66" w:rsidP="00E67F2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场地雨水</w:t>
            </w:r>
          </w:p>
        </w:tc>
        <w:tc>
          <w:tcPr>
            <w:tcW w:w="1034" w:type="dxa"/>
            <w:vAlign w:val="center"/>
          </w:tcPr>
          <w:p w14:paraId="2BC77DC6" w14:textId="0D62C4B3" w:rsidR="00751B66" w:rsidRPr="00771A28" w:rsidRDefault="00751B66" w:rsidP="00E67F2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利旧</w:t>
            </w:r>
            <w:r w:rsidRPr="00771A28">
              <w:rPr>
                <w:rFonts w:ascii="Times New Roman" w:hAnsi="Times New Roman"/>
                <w:sz w:val="21"/>
                <w:szCs w:val="21"/>
                <w:lang w:eastAsia="zh-CN"/>
              </w:rPr>
              <w:t>+</w:t>
            </w:r>
            <w:r w:rsidRPr="00771A28">
              <w:rPr>
                <w:rFonts w:ascii="Times New Roman" w:hAnsi="Times New Roman"/>
                <w:sz w:val="21"/>
                <w:szCs w:val="21"/>
                <w:lang w:eastAsia="zh-CN"/>
              </w:rPr>
              <w:t>新建</w:t>
            </w:r>
          </w:p>
        </w:tc>
      </w:tr>
      <w:tr w:rsidR="0083163B" w:rsidRPr="00771A28" w14:paraId="54CD87F1" w14:textId="77777777" w:rsidTr="00E74664">
        <w:trPr>
          <w:jc w:val="center"/>
        </w:trPr>
        <w:tc>
          <w:tcPr>
            <w:tcW w:w="581" w:type="dxa"/>
            <w:vMerge/>
            <w:vAlign w:val="center"/>
          </w:tcPr>
          <w:p w14:paraId="2C92359E" w14:textId="77777777" w:rsidR="00E67F2B" w:rsidRPr="00771A28" w:rsidRDefault="00E67F2B" w:rsidP="00E67F2B">
            <w:pPr>
              <w:adjustRightInd w:val="0"/>
              <w:snapToGrid w:val="0"/>
              <w:jc w:val="center"/>
              <w:rPr>
                <w:rFonts w:ascii="Times New Roman" w:hAnsi="Times New Roman"/>
                <w:sz w:val="21"/>
                <w:szCs w:val="21"/>
                <w:lang w:eastAsia="zh-CN"/>
              </w:rPr>
            </w:pPr>
          </w:p>
        </w:tc>
        <w:tc>
          <w:tcPr>
            <w:tcW w:w="1076" w:type="dxa"/>
            <w:vAlign w:val="center"/>
          </w:tcPr>
          <w:p w14:paraId="001FC984" w14:textId="77777777" w:rsidR="00E67F2B" w:rsidRPr="00771A28" w:rsidRDefault="00E67F2B" w:rsidP="00E67F2B">
            <w:pPr>
              <w:adjustRightInd w:val="0"/>
              <w:snapToGrid w:val="0"/>
              <w:jc w:val="center"/>
              <w:rPr>
                <w:rFonts w:ascii="Times New Roman" w:hAnsi="Times New Roman"/>
                <w:sz w:val="21"/>
                <w:szCs w:val="21"/>
              </w:rPr>
            </w:pPr>
            <w:r w:rsidRPr="00771A28">
              <w:rPr>
                <w:rFonts w:ascii="Times New Roman" w:hAnsi="Times New Roman"/>
                <w:sz w:val="21"/>
                <w:szCs w:val="21"/>
              </w:rPr>
              <w:t>生活垃圾收集</w:t>
            </w:r>
          </w:p>
        </w:tc>
        <w:tc>
          <w:tcPr>
            <w:tcW w:w="3862" w:type="dxa"/>
            <w:vAlign w:val="center"/>
          </w:tcPr>
          <w:p w14:paraId="5E827BA2" w14:textId="7A4927ED" w:rsidR="00E67F2B" w:rsidRPr="00771A28" w:rsidRDefault="00E67F2B" w:rsidP="00E67F2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生活垃圾</w:t>
            </w:r>
            <w:r w:rsidR="00E477EC" w:rsidRPr="00771A28">
              <w:rPr>
                <w:rFonts w:ascii="Times New Roman" w:hAnsi="Times New Roman"/>
                <w:sz w:val="21"/>
                <w:szCs w:val="21"/>
                <w:lang w:eastAsia="zh-CN"/>
              </w:rPr>
              <w:t>设置垃圾桶</w:t>
            </w:r>
            <w:r w:rsidRPr="00771A28">
              <w:rPr>
                <w:rFonts w:ascii="Times New Roman" w:hAnsi="Times New Roman"/>
                <w:sz w:val="21"/>
                <w:szCs w:val="21"/>
                <w:lang w:eastAsia="zh-CN"/>
              </w:rPr>
              <w:t>集中收集，交由当地环卫部门</w:t>
            </w:r>
            <w:r w:rsidR="001D7037" w:rsidRPr="00771A28">
              <w:rPr>
                <w:rFonts w:ascii="Times New Roman" w:hAnsi="Times New Roman"/>
                <w:sz w:val="21"/>
                <w:szCs w:val="21"/>
                <w:lang w:eastAsia="zh-CN"/>
              </w:rPr>
              <w:t>处置</w:t>
            </w:r>
          </w:p>
        </w:tc>
        <w:tc>
          <w:tcPr>
            <w:tcW w:w="1669" w:type="dxa"/>
            <w:vAlign w:val="center"/>
          </w:tcPr>
          <w:p w14:paraId="4ECDD5E9" w14:textId="77777777" w:rsidR="00E67F2B" w:rsidRPr="00771A28" w:rsidRDefault="00E67F2B" w:rsidP="00E67F2B">
            <w:pPr>
              <w:adjustRightInd w:val="0"/>
              <w:snapToGrid w:val="0"/>
              <w:jc w:val="center"/>
              <w:rPr>
                <w:rFonts w:ascii="Times New Roman" w:hAnsi="Times New Roman"/>
                <w:sz w:val="21"/>
                <w:szCs w:val="21"/>
              </w:rPr>
            </w:pPr>
            <w:r w:rsidRPr="00771A28">
              <w:rPr>
                <w:rFonts w:ascii="Times New Roman" w:hAnsi="Times New Roman"/>
                <w:sz w:val="21"/>
                <w:szCs w:val="21"/>
              </w:rPr>
              <w:t>生活垃圾</w:t>
            </w:r>
          </w:p>
        </w:tc>
        <w:tc>
          <w:tcPr>
            <w:tcW w:w="1034" w:type="dxa"/>
            <w:vAlign w:val="center"/>
          </w:tcPr>
          <w:p w14:paraId="49942EA0" w14:textId="67057E5E" w:rsidR="00E67F2B" w:rsidRPr="00771A28" w:rsidRDefault="00E477EC" w:rsidP="00E67F2B">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新建</w:t>
            </w:r>
          </w:p>
        </w:tc>
      </w:tr>
    </w:tbl>
    <w:p w14:paraId="3E9684C2" w14:textId="048F29D8" w:rsidR="00DC446C" w:rsidRPr="00771A28" w:rsidRDefault="003B1968" w:rsidP="00DC4F5B">
      <w:pPr>
        <w:adjustRightInd w:val="0"/>
        <w:snapToGrid w:val="0"/>
        <w:spacing w:beforeLines="50" w:before="120" w:line="360" w:lineRule="auto"/>
        <w:ind w:firstLineChars="200" w:firstLine="482"/>
        <w:jc w:val="both"/>
        <w:rPr>
          <w:rFonts w:ascii="Times New Roman" w:hAnsi="Times New Roman"/>
          <w:b/>
          <w:bCs/>
          <w:sz w:val="24"/>
          <w:lang w:eastAsia="zh-CN"/>
        </w:rPr>
      </w:pPr>
      <w:r w:rsidRPr="00771A28">
        <w:rPr>
          <w:rFonts w:ascii="Times New Roman" w:hAnsi="Times New Roman"/>
          <w:b/>
          <w:bCs/>
          <w:sz w:val="24"/>
          <w:lang w:eastAsia="zh-CN"/>
        </w:rPr>
        <w:t>（</w:t>
      </w:r>
      <w:r w:rsidRPr="00771A28">
        <w:rPr>
          <w:rFonts w:ascii="Times New Roman" w:hAnsi="Times New Roman"/>
          <w:b/>
          <w:bCs/>
          <w:sz w:val="24"/>
          <w:lang w:eastAsia="zh-CN"/>
        </w:rPr>
        <w:t>2</w:t>
      </w:r>
      <w:r w:rsidRPr="00771A28">
        <w:rPr>
          <w:rFonts w:ascii="Times New Roman" w:hAnsi="Times New Roman"/>
          <w:b/>
          <w:bCs/>
          <w:sz w:val="24"/>
          <w:lang w:eastAsia="zh-CN"/>
        </w:rPr>
        <w:t>）钻</w:t>
      </w:r>
      <w:r w:rsidR="006B457D" w:rsidRPr="00771A28">
        <w:rPr>
          <w:rFonts w:ascii="Times New Roman" w:hAnsi="Times New Roman"/>
          <w:b/>
          <w:bCs/>
          <w:sz w:val="24"/>
          <w:lang w:eastAsia="zh-CN"/>
        </w:rPr>
        <w:t>、完</w:t>
      </w:r>
      <w:r w:rsidRPr="00771A28">
        <w:rPr>
          <w:rFonts w:ascii="Times New Roman" w:hAnsi="Times New Roman"/>
          <w:b/>
          <w:bCs/>
          <w:sz w:val="24"/>
          <w:lang w:eastAsia="zh-CN"/>
        </w:rPr>
        <w:t>井工程</w:t>
      </w:r>
    </w:p>
    <w:p w14:paraId="2F6FEA6F" w14:textId="41B32102" w:rsidR="00DC446C" w:rsidRPr="00771A28" w:rsidRDefault="003B1968" w:rsidP="003D2EEB">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钻井工程主要包括利用钻前工程构筑的井场以及设备基础对场内布置的</w:t>
      </w:r>
      <w:r w:rsidR="00CE7A36" w:rsidRPr="00771A28">
        <w:rPr>
          <w:rFonts w:ascii="Times New Roman" w:hAnsi="Times New Roman"/>
          <w:sz w:val="24"/>
          <w:lang w:eastAsia="zh-CN"/>
        </w:rPr>
        <w:t>3</w:t>
      </w:r>
      <w:r w:rsidRPr="00771A28">
        <w:rPr>
          <w:rFonts w:ascii="Times New Roman" w:hAnsi="Times New Roman"/>
          <w:sz w:val="24"/>
          <w:lang w:eastAsia="zh-CN"/>
        </w:rPr>
        <w:t>口井</w:t>
      </w:r>
      <w:r w:rsidR="00CE7A36" w:rsidRPr="00771A28">
        <w:rPr>
          <w:rFonts w:ascii="Times New Roman" w:hAnsi="Times New Roman"/>
          <w:sz w:val="24"/>
          <w:lang w:eastAsia="zh-CN"/>
        </w:rPr>
        <w:t>依次</w:t>
      </w:r>
      <w:r w:rsidRPr="00771A28">
        <w:rPr>
          <w:rFonts w:ascii="Times New Roman" w:hAnsi="Times New Roman"/>
          <w:sz w:val="24"/>
          <w:lang w:eastAsia="zh-CN"/>
        </w:rPr>
        <w:t>实施钻井、套管固井</w:t>
      </w:r>
      <w:r w:rsidR="00FA7B03" w:rsidRPr="00771A28">
        <w:rPr>
          <w:rFonts w:ascii="Times New Roman" w:hAnsi="Times New Roman"/>
          <w:sz w:val="24"/>
          <w:lang w:eastAsia="zh-CN"/>
        </w:rPr>
        <w:t>及试气</w:t>
      </w:r>
      <w:r w:rsidRPr="00771A28">
        <w:rPr>
          <w:rFonts w:ascii="Times New Roman" w:hAnsi="Times New Roman"/>
          <w:sz w:val="24"/>
          <w:lang w:eastAsia="zh-CN"/>
        </w:rPr>
        <w:t>作业。主要工程内容和工程量见表</w:t>
      </w:r>
      <w:r w:rsidR="00FF312D" w:rsidRPr="00771A28">
        <w:rPr>
          <w:rFonts w:ascii="Times New Roman" w:hAnsi="Times New Roman"/>
          <w:sz w:val="24"/>
          <w:lang w:eastAsia="zh-CN"/>
        </w:rPr>
        <w:t>3.2-</w:t>
      </w:r>
      <w:r w:rsidR="001F5ACB" w:rsidRPr="00771A28">
        <w:rPr>
          <w:rFonts w:ascii="Times New Roman" w:hAnsi="Times New Roman"/>
          <w:sz w:val="24"/>
          <w:lang w:eastAsia="zh-CN"/>
        </w:rPr>
        <w:t>14</w:t>
      </w:r>
      <w:r w:rsidRPr="00771A28">
        <w:rPr>
          <w:rFonts w:ascii="Times New Roman" w:hAnsi="Times New Roman"/>
          <w:sz w:val="24"/>
          <w:lang w:eastAsia="zh-CN"/>
        </w:rPr>
        <w:t>。</w:t>
      </w:r>
    </w:p>
    <w:p w14:paraId="738163A3" w14:textId="75F456E8" w:rsidR="00BB4559" w:rsidRPr="00771A28" w:rsidRDefault="003B1968"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FF312D" w:rsidRPr="00771A28">
        <w:rPr>
          <w:rFonts w:ascii="Times New Roman" w:eastAsia="黑体" w:hAnsi="Times New Roman"/>
          <w:sz w:val="21"/>
          <w:szCs w:val="21"/>
          <w:lang w:eastAsia="zh-CN"/>
        </w:rPr>
        <w:t>3.2-</w:t>
      </w:r>
      <w:r w:rsidR="001F5ACB" w:rsidRPr="00771A28">
        <w:rPr>
          <w:rFonts w:ascii="Times New Roman" w:eastAsia="黑体" w:hAnsi="Times New Roman"/>
          <w:sz w:val="21"/>
          <w:szCs w:val="21"/>
          <w:lang w:eastAsia="zh-CN"/>
        </w:rPr>
        <w:t>14</w:t>
      </w:r>
      <w:r w:rsidR="00DC4F5B" w:rsidRPr="00771A28">
        <w:rPr>
          <w:rFonts w:ascii="Times New Roman" w:eastAsia="黑体" w:hAnsi="Times New Roman"/>
          <w:sz w:val="21"/>
          <w:szCs w:val="21"/>
          <w:lang w:eastAsia="zh-CN"/>
        </w:rPr>
        <w:t xml:space="preserve"> </w:t>
      </w:r>
      <w:r w:rsidR="00BB4559"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钻</w:t>
      </w:r>
      <w:r w:rsidR="00CE7A36" w:rsidRPr="00771A28">
        <w:rPr>
          <w:rFonts w:ascii="Times New Roman" w:eastAsia="黑体" w:hAnsi="Times New Roman"/>
          <w:sz w:val="21"/>
          <w:szCs w:val="21"/>
          <w:lang w:eastAsia="zh-CN"/>
        </w:rPr>
        <w:t>、完</w:t>
      </w:r>
      <w:r w:rsidRPr="00771A28">
        <w:rPr>
          <w:rFonts w:ascii="Times New Roman" w:eastAsia="黑体" w:hAnsi="Times New Roman"/>
          <w:sz w:val="21"/>
          <w:szCs w:val="21"/>
          <w:lang w:eastAsia="zh-CN"/>
        </w:rPr>
        <w:t>井工程项目组成及主要环境影响一览表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6"/>
        <w:gridCol w:w="485"/>
        <w:gridCol w:w="956"/>
        <w:gridCol w:w="3773"/>
        <w:gridCol w:w="1272"/>
        <w:gridCol w:w="1268"/>
      </w:tblGrid>
      <w:tr w:rsidR="0083163B" w:rsidRPr="00771A28" w14:paraId="4BA91EA9" w14:textId="2DCA1CAB" w:rsidTr="002F0533">
        <w:trPr>
          <w:trHeight w:val="256"/>
          <w:tblHeader/>
          <w:jc w:val="center"/>
        </w:trPr>
        <w:tc>
          <w:tcPr>
            <w:tcW w:w="329" w:type="pct"/>
            <w:vAlign w:val="center"/>
          </w:tcPr>
          <w:p w14:paraId="38B9252A" w14:textId="77777777" w:rsidR="005F3388" w:rsidRPr="00771A28" w:rsidRDefault="005F3388" w:rsidP="00521779">
            <w:pPr>
              <w:jc w:val="center"/>
              <w:rPr>
                <w:rFonts w:ascii="Times New Roman" w:hAnsi="Times New Roman"/>
                <w:b/>
                <w:kern w:val="28"/>
                <w:sz w:val="21"/>
                <w:szCs w:val="21"/>
              </w:rPr>
            </w:pPr>
            <w:r w:rsidRPr="00771A28">
              <w:rPr>
                <w:rFonts w:ascii="Times New Roman" w:hAnsi="Times New Roman"/>
                <w:b/>
                <w:kern w:val="28"/>
                <w:sz w:val="21"/>
                <w:szCs w:val="21"/>
              </w:rPr>
              <w:t>名称</w:t>
            </w:r>
          </w:p>
        </w:tc>
        <w:tc>
          <w:tcPr>
            <w:tcW w:w="868" w:type="pct"/>
            <w:gridSpan w:val="2"/>
            <w:vAlign w:val="center"/>
          </w:tcPr>
          <w:p w14:paraId="31D39ABE" w14:textId="77777777" w:rsidR="005F3388" w:rsidRPr="00771A28" w:rsidRDefault="005F3388" w:rsidP="00521779">
            <w:pPr>
              <w:jc w:val="center"/>
              <w:rPr>
                <w:rFonts w:ascii="Times New Roman" w:hAnsi="Times New Roman"/>
                <w:b/>
                <w:kern w:val="28"/>
                <w:sz w:val="21"/>
                <w:szCs w:val="21"/>
              </w:rPr>
            </w:pPr>
            <w:r w:rsidRPr="00771A28">
              <w:rPr>
                <w:rFonts w:ascii="Times New Roman" w:hAnsi="Times New Roman"/>
                <w:b/>
                <w:kern w:val="28"/>
                <w:sz w:val="21"/>
                <w:szCs w:val="21"/>
              </w:rPr>
              <w:t>建设内容</w:t>
            </w:r>
          </w:p>
        </w:tc>
        <w:tc>
          <w:tcPr>
            <w:tcW w:w="2273" w:type="pct"/>
            <w:vAlign w:val="center"/>
          </w:tcPr>
          <w:p w14:paraId="1DE446BD" w14:textId="77777777" w:rsidR="005F3388" w:rsidRPr="00771A28" w:rsidRDefault="005F3388" w:rsidP="00521779">
            <w:pPr>
              <w:jc w:val="center"/>
              <w:rPr>
                <w:rFonts w:ascii="Times New Roman" w:hAnsi="Times New Roman"/>
                <w:b/>
                <w:kern w:val="28"/>
                <w:sz w:val="21"/>
                <w:szCs w:val="21"/>
              </w:rPr>
            </w:pPr>
            <w:r w:rsidRPr="00771A28">
              <w:rPr>
                <w:rFonts w:ascii="Times New Roman" w:hAnsi="Times New Roman"/>
                <w:b/>
                <w:kern w:val="28"/>
                <w:sz w:val="21"/>
                <w:szCs w:val="21"/>
              </w:rPr>
              <w:t>建设规模</w:t>
            </w:r>
          </w:p>
        </w:tc>
        <w:tc>
          <w:tcPr>
            <w:tcW w:w="766" w:type="pct"/>
            <w:vAlign w:val="center"/>
          </w:tcPr>
          <w:p w14:paraId="597A80B9" w14:textId="77777777" w:rsidR="005F3388" w:rsidRPr="00771A28" w:rsidRDefault="005F3388" w:rsidP="00521779">
            <w:pPr>
              <w:jc w:val="center"/>
              <w:rPr>
                <w:rFonts w:ascii="Times New Roman" w:hAnsi="Times New Roman"/>
                <w:b/>
                <w:kern w:val="28"/>
                <w:sz w:val="21"/>
                <w:szCs w:val="21"/>
              </w:rPr>
            </w:pPr>
            <w:r w:rsidRPr="00771A28">
              <w:rPr>
                <w:rFonts w:ascii="Times New Roman" w:hAnsi="Times New Roman"/>
                <w:b/>
                <w:kern w:val="28"/>
                <w:sz w:val="21"/>
                <w:szCs w:val="21"/>
              </w:rPr>
              <w:t>可能产生的环境影响</w:t>
            </w:r>
          </w:p>
        </w:tc>
        <w:tc>
          <w:tcPr>
            <w:tcW w:w="764" w:type="pct"/>
            <w:vAlign w:val="center"/>
          </w:tcPr>
          <w:p w14:paraId="3DBAA968" w14:textId="02050B53" w:rsidR="005F3388" w:rsidRPr="00771A28" w:rsidRDefault="005F3388" w:rsidP="00521779">
            <w:pPr>
              <w:jc w:val="center"/>
              <w:rPr>
                <w:rFonts w:ascii="Times New Roman" w:hAnsi="Times New Roman"/>
                <w:b/>
                <w:kern w:val="28"/>
                <w:sz w:val="21"/>
                <w:szCs w:val="21"/>
              </w:rPr>
            </w:pPr>
            <w:r w:rsidRPr="00771A28">
              <w:rPr>
                <w:rFonts w:ascii="Times New Roman" w:hAnsi="Times New Roman"/>
                <w:b/>
                <w:kern w:val="28"/>
                <w:sz w:val="21"/>
                <w:szCs w:val="21"/>
                <w:lang w:eastAsia="zh-CN"/>
              </w:rPr>
              <w:t>备注</w:t>
            </w:r>
          </w:p>
        </w:tc>
      </w:tr>
      <w:tr w:rsidR="0083163B" w:rsidRPr="00771A28" w14:paraId="66F1E99C" w14:textId="3D01DA17" w:rsidTr="002F0533">
        <w:trPr>
          <w:trHeight w:val="397"/>
          <w:jc w:val="center"/>
        </w:trPr>
        <w:tc>
          <w:tcPr>
            <w:tcW w:w="329" w:type="pct"/>
            <w:vMerge w:val="restart"/>
            <w:vAlign w:val="center"/>
          </w:tcPr>
          <w:p w14:paraId="320A10FD" w14:textId="77777777" w:rsidR="005F3388" w:rsidRPr="00771A28" w:rsidRDefault="005F3388" w:rsidP="00521779">
            <w:pPr>
              <w:jc w:val="center"/>
              <w:rPr>
                <w:rFonts w:ascii="Times New Roman" w:hAnsi="Times New Roman"/>
                <w:kern w:val="28"/>
                <w:sz w:val="21"/>
                <w:szCs w:val="21"/>
              </w:rPr>
            </w:pPr>
            <w:r w:rsidRPr="00771A28">
              <w:rPr>
                <w:rFonts w:ascii="Times New Roman" w:hAnsi="Times New Roman"/>
                <w:kern w:val="28"/>
                <w:sz w:val="21"/>
                <w:szCs w:val="21"/>
              </w:rPr>
              <w:t>主体工程</w:t>
            </w:r>
          </w:p>
        </w:tc>
        <w:tc>
          <w:tcPr>
            <w:tcW w:w="868" w:type="pct"/>
            <w:gridSpan w:val="2"/>
            <w:vAlign w:val="center"/>
          </w:tcPr>
          <w:p w14:paraId="473A7A59" w14:textId="5EBAAE22" w:rsidR="005F3388" w:rsidRPr="00771A28" w:rsidRDefault="005F3388" w:rsidP="00521779">
            <w:pPr>
              <w:jc w:val="center"/>
              <w:rPr>
                <w:rFonts w:ascii="Times New Roman" w:hAnsi="Times New Roman"/>
                <w:kern w:val="28"/>
                <w:sz w:val="21"/>
                <w:szCs w:val="21"/>
              </w:rPr>
            </w:pPr>
            <w:r w:rsidRPr="00771A28">
              <w:rPr>
                <w:rFonts w:ascii="Times New Roman" w:hAnsi="Times New Roman"/>
                <w:kern w:val="28"/>
                <w:sz w:val="21"/>
                <w:szCs w:val="21"/>
              </w:rPr>
              <w:t>钻井</w:t>
            </w:r>
            <w:r w:rsidRPr="00771A28">
              <w:rPr>
                <w:rFonts w:ascii="Times New Roman" w:hAnsi="Times New Roman"/>
                <w:kern w:val="28"/>
                <w:sz w:val="21"/>
                <w:szCs w:val="21"/>
                <w:lang w:eastAsia="zh-CN"/>
              </w:rPr>
              <w:t>作业</w:t>
            </w:r>
          </w:p>
        </w:tc>
        <w:tc>
          <w:tcPr>
            <w:tcW w:w="2273" w:type="pct"/>
            <w:vAlign w:val="center"/>
          </w:tcPr>
          <w:p w14:paraId="29748A44" w14:textId="3A4A3909" w:rsidR="005F3388" w:rsidRPr="00771A28" w:rsidRDefault="005F3388" w:rsidP="00521779">
            <w:pPr>
              <w:pStyle w:val="1CharCharCharChar"/>
              <w:jc w:val="center"/>
              <w:rPr>
                <w:szCs w:val="21"/>
              </w:rPr>
            </w:pPr>
            <w:r w:rsidRPr="00771A28">
              <w:rPr>
                <w:szCs w:val="21"/>
              </w:rPr>
              <w:t>钻井工程采用</w:t>
            </w:r>
            <w:r w:rsidRPr="00771A28">
              <w:rPr>
                <w:szCs w:val="21"/>
              </w:rPr>
              <w:t>ZJ50</w:t>
            </w:r>
            <w:r w:rsidRPr="00771A28">
              <w:rPr>
                <w:szCs w:val="21"/>
              </w:rPr>
              <w:t>型钻机，在原</w:t>
            </w:r>
            <w:r w:rsidR="00490063" w:rsidRPr="00771A28">
              <w:rPr>
                <w:szCs w:val="21"/>
              </w:rPr>
              <w:t>P103-1</w:t>
            </w:r>
            <w:r w:rsidR="00490063" w:rsidRPr="00771A28">
              <w:rPr>
                <w:szCs w:val="21"/>
              </w:rPr>
              <w:t>、</w:t>
            </w:r>
            <w:r w:rsidR="00490063" w:rsidRPr="00771A28">
              <w:rPr>
                <w:szCs w:val="21"/>
              </w:rPr>
              <w:t>P103-2</w:t>
            </w:r>
            <w:r w:rsidR="00490063" w:rsidRPr="00771A28">
              <w:rPr>
                <w:szCs w:val="21"/>
              </w:rPr>
              <w:t>、</w:t>
            </w:r>
            <w:r w:rsidR="00490063" w:rsidRPr="00771A28">
              <w:rPr>
                <w:szCs w:val="21"/>
              </w:rPr>
              <w:t>P103-4</w:t>
            </w:r>
            <w:r w:rsidRPr="00771A28">
              <w:rPr>
                <w:szCs w:val="21"/>
              </w:rPr>
              <w:t>井的基础上</w:t>
            </w:r>
            <w:r w:rsidR="00490063" w:rsidRPr="00771A28">
              <w:rPr>
                <w:szCs w:val="21"/>
              </w:rPr>
              <w:t>依次</w:t>
            </w:r>
            <w:r w:rsidRPr="00771A28">
              <w:rPr>
                <w:szCs w:val="21"/>
              </w:rPr>
              <w:t>进行侧钻，</w:t>
            </w:r>
            <w:r w:rsidR="00490063" w:rsidRPr="00771A28">
              <w:rPr>
                <w:szCs w:val="21"/>
              </w:rPr>
              <w:t>侧钻点分布位于</w:t>
            </w:r>
            <w:r w:rsidR="00490063" w:rsidRPr="00771A28">
              <w:rPr>
                <w:szCs w:val="21"/>
              </w:rPr>
              <w:t>4880m</w:t>
            </w:r>
            <w:r w:rsidR="00490063" w:rsidRPr="00771A28">
              <w:rPr>
                <w:szCs w:val="21"/>
              </w:rPr>
              <w:t>、</w:t>
            </w:r>
            <w:r w:rsidR="00490063" w:rsidRPr="00771A28">
              <w:rPr>
                <w:szCs w:val="21"/>
              </w:rPr>
              <w:t>4450m</w:t>
            </w:r>
            <w:r w:rsidR="00490063" w:rsidRPr="00771A28">
              <w:rPr>
                <w:szCs w:val="21"/>
              </w:rPr>
              <w:t>、</w:t>
            </w:r>
            <w:r w:rsidR="00490063" w:rsidRPr="00771A28">
              <w:rPr>
                <w:szCs w:val="21"/>
              </w:rPr>
              <w:t>4250m</w:t>
            </w:r>
            <w:r w:rsidRPr="00771A28">
              <w:rPr>
                <w:szCs w:val="21"/>
              </w:rPr>
              <w:t>，本次</w:t>
            </w:r>
            <w:r w:rsidR="00490063" w:rsidRPr="00771A28">
              <w:rPr>
                <w:szCs w:val="21"/>
              </w:rPr>
              <w:t>3</w:t>
            </w:r>
            <w:r w:rsidR="00490063" w:rsidRPr="00771A28">
              <w:rPr>
                <w:szCs w:val="21"/>
              </w:rPr>
              <w:t>口井</w:t>
            </w:r>
            <w:r w:rsidRPr="00771A28">
              <w:rPr>
                <w:szCs w:val="21"/>
              </w:rPr>
              <w:t>钻井</w:t>
            </w:r>
            <w:r w:rsidR="00490063" w:rsidRPr="00771A28">
              <w:rPr>
                <w:szCs w:val="21"/>
              </w:rPr>
              <w:t>总</w:t>
            </w:r>
            <w:r w:rsidRPr="00771A28">
              <w:rPr>
                <w:szCs w:val="21"/>
              </w:rPr>
              <w:t>深度为</w:t>
            </w:r>
            <w:r w:rsidR="00490063" w:rsidRPr="00771A28">
              <w:rPr>
                <w:szCs w:val="21"/>
              </w:rPr>
              <w:t>5554.84</w:t>
            </w:r>
            <w:r w:rsidRPr="00771A28">
              <w:rPr>
                <w:szCs w:val="21"/>
              </w:rPr>
              <w:t>m</w:t>
            </w:r>
            <w:r w:rsidRPr="00771A28">
              <w:rPr>
                <w:szCs w:val="21"/>
              </w:rPr>
              <w:t>，采用常规钻</w:t>
            </w:r>
            <w:r w:rsidRPr="00771A28">
              <w:rPr>
                <w:szCs w:val="21"/>
              </w:rPr>
              <w:lastRenderedPageBreak/>
              <w:t>井工艺，本工程仅采用水基钻井液，不使用油基钻井液钻井。本项目仅进行侧钻</w:t>
            </w:r>
          </w:p>
        </w:tc>
        <w:tc>
          <w:tcPr>
            <w:tcW w:w="766" w:type="pct"/>
            <w:vAlign w:val="center"/>
          </w:tcPr>
          <w:p w14:paraId="76E915B0" w14:textId="6CAAF52B" w:rsidR="005F3388" w:rsidRPr="00771A28" w:rsidRDefault="005F3388" w:rsidP="00521779">
            <w:pPr>
              <w:jc w:val="center"/>
              <w:rPr>
                <w:rFonts w:ascii="Times New Roman" w:hAnsi="Times New Roman"/>
                <w:kern w:val="28"/>
                <w:sz w:val="21"/>
                <w:szCs w:val="21"/>
                <w:lang w:eastAsia="zh-CN"/>
              </w:rPr>
            </w:pPr>
            <w:r w:rsidRPr="00771A28">
              <w:rPr>
                <w:rFonts w:ascii="Times New Roman" w:hAnsi="Times New Roman"/>
                <w:kern w:val="28"/>
                <w:sz w:val="21"/>
                <w:szCs w:val="21"/>
                <w:lang w:eastAsia="zh-CN"/>
              </w:rPr>
              <w:lastRenderedPageBreak/>
              <w:t>作业废水及员工生活污水；岩屑及废泥浆、员工生活垃</w:t>
            </w:r>
            <w:r w:rsidRPr="00771A28">
              <w:rPr>
                <w:rFonts w:ascii="Times New Roman" w:hAnsi="Times New Roman"/>
                <w:kern w:val="28"/>
                <w:sz w:val="21"/>
                <w:szCs w:val="21"/>
                <w:lang w:eastAsia="zh-CN"/>
              </w:rPr>
              <w:lastRenderedPageBreak/>
              <w:t>圾；钻井设备噪声</w:t>
            </w:r>
          </w:p>
        </w:tc>
        <w:tc>
          <w:tcPr>
            <w:tcW w:w="764" w:type="pct"/>
            <w:vAlign w:val="center"/>
          </w:tcPr>
          <w:p w14:paraId="0B187FFF" w14:textId="75E2681B" w:rsidR="005F3388" w:rsidRPr="00771A28" w:rsidRDefault="00E477EC" w:rsidP="00521779">
            <w:pPr>
              <w:jc w:val="center"/>
              <w:rPr>
                <w:rFonts w:ascii="Times New Roman" w:hAnsi="Times New Roman"/>
                <w:kern w:val="28"/>
                <w:sz w:val="21"/>
                <w:szCs w:val="21"/>
                <w:lang w:eastAsia="zh-CN"/>
              </w:rPr>
            </w:pPr>
            <w:r w:rsidRPr="00771A28">
              <w:rPr>
                <w:rFonts w:ascii="Times New Roman" w:hAnsi="Times New Roman"/>
                <w:sz w:val="21"/>
                <w:szCs w:val="21"/>
              </w:rPr>
              <w:lastRenderedPageBreak/>
              <w:t>改造（建）</w:t>
            </w:r>
          </w:p>
        </w:tc>
      </w:tr>
      <w:tr w:rsidR="0083163B" w:rsidRPr="00771A28" w14:paraId="3071E39F" w14:textId="5A9C4771" w:rsidTr="002F0533">
        <w:trPr>
          <w:trHeight w:val="397"/>
          <w:jc w:val="center"/>
        </w:trPr>
        <w:tc>
          <w:tcPr>
            <w:tcW w:w="329" w:type="pct"/>
            <w:vMerge/>
            <w:vAlign w:val="center"/>
          </w:tcPr>
          <w:p w14:paraId="368332F0" w14:textId="77777777" w:rsidR="005F3388" w:rsidRPr="00771A28" w:rsidRDefault="005F3388" w:rsidP="00521779">
            <w:pPr>
              <w:jc w:val="center"/>
              <w:rPr>
                <w:rFonts w:ascii="Times New Roman" w:hAnsi="Times New Roman"/>
                <w:kern w:val="28"/>
                <w:sz w:val="21"/>
                <w:szCs w:val="21"/>
                <w:lang w:eastAsia="zh-CN"/>
              </w:rPr>
            </w:pPr>
          </w:p>
        </w:tc>
        <w:tc>
          <w:tcPr>
            <w:tcW w:w="868" w:type="pct"/>
            <w:gridSpan w:val="2"/>
            <w:vAlign w:val="center"/>
          </w:tcPr>
          <w:p w14:paraId="6245F27C" w14:textId="77777777" w:rsidR="005F3388" w:rsidRPr="00771A28" w:rsidRDefault="005F3388" w:rsidP="00521779">
            <w:pPr>
              <w:jc w:val="center"/>
              <w:rPr>
                <w:rFonts w:ascii="Times New Roman" w:hAnsi="Times New Roman"/>
                <w:kern w:val="28"/>
                <w:sz w:val="21"/>
                <w:szCs w:val="21"/>
              </w:rPr>
            </w:pPr>
            <w:r w:rsidRPr="00771A28">
              <w:rPr>
                <w:rFonts w:ascii="Times New Roman" w:hAnsi="Times New Roman"/>
                <w:kern w:val="28"/>
                <w:sz w:val="21"/>
                <w:szCs w:val="21"/>
              </w:rPr>
              <w:t>完钻测试作业</w:t>
            </w:r>
          </w:p>
        </w:tc>
        <w:tc>
          <w:tcPr>
            <w:tcW w:w="2273" w:type="pct"/>
            <w:vAlign w:val="center"/>
          </w:tcPr>
          <w:p w14:paraId="30745BF6" w14:textId="4C7AE782" w:rsidR="005F3388" w:rsidRPr="00771A28" w:rsidRDefault="005F3388" w:rsidP="00521779">
            <w:pPr>
              <w:jc w:val="center"/>
              <w:rPr>
                <w:rFonts w:ascii="Times New Roman" w:hAnsi="Times New Roman"/>
                <w:kern w:val="28"/>
                <w:sz w:val="21"/>
                <w:szCs w:val="21"/>
                <w:lang w:eastAsia="zh-CN"/>
              </w:rPr>
            </w:pPr>
            <w:r w:rsidRPr="00771A28">
              <w:rPr>
                <w:rFonts w:ascii="Times New Roman" w:hAnsi="Times New Roman"/>
                <w:kern w:val="28"/>
                <w:sz w:val="21"/>
                <w:szCs w:val="21"/>
                <w:lang w:eastAsia="zh-CN"/>
              </w:rPr>
              <w:t>洗井作业、压裂酸化作业、放喷测试</w:t>
            </w:r>
          </w:p>
        </w:tc>
        <w:tc>
          <w:tcPr>
            <w:tcW w:w="766" w:type="pct"/>
            <w:vAlign w:val="center"/>
          </w:tcPr>
          <w:p w14:paraId="7AF8A8D5" w14:textId="77777777" w:rsidR="005F3388" w:rsidRPr="00771A28" w:rsidRDefault="005F3388" w:rsidP="00521779">
            <w:pPr>
              <w:jc w:val="center"/>
              <w:rPr>
                <w:rFonts w:ascii="Times New Roman" w:hAnsi="Times New Roman"/>
                <w:kern w:val="28"/>
                <w:sz w:val="21"/>
                <w:szCs w:val="21"/>
                <w:lang w:eastAsia="zh-CN"/>
              </w:rPr>
            </w:pPr>
            <w:r w:rsidRPr="00771A28">
              <w:rPr>
                <w:rFonts w:ascii="Times New Roman" w:hAnsi="Times New Roman"/>
                <w:kern w:val="28"/>
                <w:sz w:val="21"/>
                <w:szCs w:val="21"/>
                <w:lang w:eastAsia="zh-CN"/>
              </w:rPr>
              <w:t>测试产生废气、放喷气流噪声，洗井废水、酸化废水</w:t>
            </w:r>
          </w:p>
        </w:tc>
        <w:tc>
          <w:tcPr>
            <w:tcW w:w="764" w:type="pct"/>
            <w:vAlign w:val="center"/>
          </w:tcPr>
          <w:p w14:paraId="386DA460" w14:textId="3D050D99" w:rsidR="005F3388" w:rsidRPr="00771A28" w:rsidRDefault="00667C21" w:rsidP="00521779">
            <w:pPr>
              <w:jc w:val="center"/>
              <w:rPr>
                <w:rFonts w:ascii="Times New Roman" w:hAnsi="Times New Roman"/>
                <w:kern w:val="28"/>
                <w:sz w:val="21"/>
                <w:szCs w:val="21"/>
                <w:lang w:eastAsia="zh-CN"/>
              </w:rPr>
            </w:pPr>
            <w:r w:rsidRPr="00771A28">
              <w:rPr>
                <w:rFonts w:ascii="Times New Roman" w:hAnsi="Times New Roman"/>
                <w:sz w:val="21"/>
                <w:szCs w:val="21"/>
              </w:rPr>
              <w:t>新建</w:t>
            </w:r>
          </w:p>
        </w:tc>
      </w:tr>
      <w:tr w:rsidR="0083163B" w:rsidRPr="00771A28" w14:paraId="1A2DE59D" w14:textId="6147C70C" w:rsidTr="002F0533">
        <w:trPr>
          <w:trHeight w:val="397"/>
          <w:jc w:val="center"/>
        </w:trPr>
        <w:tc>
          <w:tcPr>
            <w:tcW w:w="329" w:type="pct"/>
            <w:vMerge w:val="restart"/>
            <w:vAlign w:val="center"/>
          </w:tcPr>
          <w:p w14:paraId="1C362880" w14:textId="77777777" w:rsidR="005F3388" w:rsidRPr="00771A28" w:rsidRDefault="005F3388" w:rsidP="00521779">
            <w:pPr>
              <w:jc w:val="center"/>
              <w:rPr>
                <w:rFonts w:ascii="Times New Roman" w:hAnsi="Times New Roman"/>
                <w:kern w:val="28"/>
                <w:sz w:val="21"/>
                <w:szCs w:val="21"/>
              </w:rPr>
            </w:pPr>
            <w:r w:rsidRPr="00771A28">
              <w:rPr>
                <w:rFonts w:ascii="Times New Roman" w:hAnsi="Times New Roman"/>
                <w:kern w:val="28"/>
                <w:sz w:val="21"/>
                <w:szCs w:val="21"/>
              </w:rPr>
              <w:t>辅助工程</w:t>
            </w:r>
          </w:p>
        </w:tc>
        <w:tc>
          <w:tcPr>
            <w:tcW w:w="868" w:type="pct"/>
            <w:gridSpan w:val="2"/>
            <w:vAlign w:val="center"/>
          </w:tcPr>
          <w:p w14:paraId="64BC72E4" w14:textId="77777777"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泥浆循环系统</w:t>
            </w:r>
          </w:p>
        </w:tc>
        <w:tc>
          <w:tcPr>
            <w:tcW w:w="2273" w:type="pct"/>
            <w:vAlign w:val="center"/>
          </w:tcPr>
          <w:p w14:paraId="2C907E1B" w14:textId="22104CE1" w:rsidR="005F3388" w:rsidRPr="00771A28" w:rsidRDefault="005F3388" w:rsidP="00521779">
            <w:pPr>
              <w:jc w:val="center"/>
              <w:rPr>
                <w:rFonts w:ascii="Times New Roman" w:hAnsi="Times New Roman"/>
                <w:sz w:val="21"/>
                <w:szCs w:val="21"/>
                <w:lang w:eastAsia="zh-CN"/>
              </w:rPr>
            </w:pPr>
            <w:r w:rsidRPr="00771A28">
              <w:rPr>
                <w:rFonts w:ascii="Times New Roman" w:hAnsi="Times New Roman"/>
                <w:sz w:val="21"/>
                <w:szCs w:val="21"/>
                <w:lang w:eastAsia="zh-CN"/>
              </w:rPr>
              <w:t>含振动筛、除砂器、离心机、液气分离器、除泥砂除泥一体机、除气器等装置，及</w:t>
            </w:r>
            <w:r w:rsidRPr="00771A28">
              <w:rPr>
                <w:rFonts w:ascii="Times New Roman" w:hAnsi="Times New Roman"/>
                <w:sz w:val="21"/>
                <w:szCs w:val="21"/>
                <w:lang w:eastAsia="zh-CN"/>
              </w:rPr>
              <w:t>5</w:t>
            </w:r>
            <w:r w:rsidRPr="00771A28">
              <w:rPr>
                <w:rFonts w:ascii="Times New Roman" w:hAnsi="Times New Roman"/>
                <w:sz w:val="21"/>
                <w:szCs w:val="21"/>
                <w:lang w:eastAsia="zh-CN"/>
              </w:rPr>
              <w:t>个</w:t>
            </w:r>
            <w:r w:rsidRPr="00771A28">
              <w:rPr>
                <w:rFonts w:ascii="Times New Roman" w:hAnsi="Times New Roman"/>
                <w:sz w:val="21"/>
                <w:szCs w:val="21"/>
                <w:lang w:eastAsia="zh-CN"/>
              </w:rPr>
              <w:t>40m</w:t>
            </w:r>
            <w:r w:rsidRPr="00771A28">
              <w:rPr>
                <w:rFonts w:ascii="Times New Roman" w:hAnsi="Times New Roman"/>
                <w:sz w:val="21"/>
                <w:szCs w:val="21"/>
                <w:vertAlign w:val="superscript"/>
                <w:lang w:eastAsia="zh-CN"/>
              </w:rPr>
              <w:t>3</w:t>
            </w:r>
            <w:r w:rsidRPr="00771A28">
              <w:rPr>
                <w:rFonts w:ascii="Times New Roman" w:hAnsi="Times New Roman"/>
                <w:sz w:val="21"/>
                <w:szCs w:val="21"/>
                <w:lang w:eastAsia="zh-CN"/>
              </w:rPr>
              <w:t>/</w:t>
            </w:r>
            <w:r w:rsidRPr="00771A28">
              <w:rPr>
                <w:rFonts w:ascii="Times New Roman" w:hAnsi="Times New Roman"/>
                <w:sz w:val="21"/>
                <w:szCs w:val="21"/>
                <w:lang w:eastAsia="zh-CN"/>
              </w:rPr>
              <w:t>个循环罐组成</w:t>
            </w:r>
          </w:p>
        </w:tc>
        <w:tc>
          <w:tcPr>
            <w:tcW w:w="766" w:type="pct"/>
            <w:vAlign w:val="center"/>
          </w:tcPr>
          <w:p w14:paraId="3E428D27" w14:textId="77777777" w:rsidR="005F3388" w:rsidRPr="00771A28" w:rsidRDefault="005F3388" w:rsidP="00521779">
            <w:pPr>
              <w:jc w:val="center"/>
              <w:rPr>
                <w:rFonts w:ascii="Times New Roman" w:hAnsi="Times New Roman"/>
                <w:kern w:val="28"/>
                <w:sz w:val="21"/>
                <w:szCs w:val="21"/>
                <w:lang w:eastAsia="zh-CN"/>
              </w:rPr>
            </w:pPr>
            <w:r w:rsidRPr="00771A28">
              <w:rPr>
                <w:rFonts w:ascii="Times New Roman" w:hAnsi="Times New Roman"/>
                <w:kern w:val="28"/>
                <w:sz w:val="21"/>
                <w:szCs w:val="21"/>
                <w:lang w:eastAsia="zh-CN"/>
              </w:rPr>
              <w:t>设备噪声、岩屑、废泥浆、废水</w:t>
            </w:r>
          </w:p>
        </w:tc>
        <w:tc>
          <w:tcPr>
            <w:tcW w:w="764" w:type="pct"/>
            <w:vAlign w:val="center"/>
          </w:tcPr>
          <w:p w14:paraId="19ABFED7" w14:textId="05E771F7" w:rsidR="005F3388" w:rsidRPr="00771A28" w:rsidRDefault="00667C21" w:rsidP="00521779">
            <w:pPr>
              <w:jc w:val="center"/>
              <w:rPr>
                <w:rFonts w:ascii="Times New Roman" w:hAnsi="Times New Roman"/>
                <w:kern w:val="28"/>
                <w:sz w:val="21"/>
                <w:szCs w:val="21"/>
                <w:lang w:eastAsia="zh-CN"/>
              </w:rPr>
            </w:pPr>
            <w:r w:rsidRPr="00771A28">
              <w:rPr>
                <w:rFonts w:ascii="Times New Roman" w:hAnsi="Times New Roman"/>
                <w:sz w:val="21"/>
                <w:szCs w:val="21"/>
              </w:rPr>
              <w:t>新建</w:t>
            </w:r>
          </w:p>
        </w:tc>
      </w:tr>
      <w:tr w:rsidR="0083163B" w:rsidRPr="00771A28" w14:paraId="2153967C" w14:textId="765C2BA9" w:rsidTr="002F0533">
        <w:trPr>
          <w:trHeight w:val="60"/>
          <w:jc w:val="center"/>
        </w:trPr>
        <w:tc>
          <w:tcPr>
            <w:tcW w:w="329" w:type="pct"/>
            <w:vMerge/>
            <w:vAlign w:val="center"/>
          </w:tcPr>
          <w:p w14:paraId="6DCE86B5" w14:textId="77777777" w:rsidR="005F3388" w:rsidRPr="00771A28" w:rsidRDefault="005F3388" w:rsidP="00521779">
            <w:pPr>
              <w:jc w:val="center"/>
              <w:rPr>
                <w:rFonts w:ascii="Times New Roman" w:hAnsi="Times New Roman"/>
                <w:kern w:val="28"/>
                <w:sz w:val="21"/>
                <w:szCs w:val="21"/>
                <w:lang w:eastAsia="zh-CN"/>
              </w:rPr>
            </w:pPr>
          </w:p>
        </w:tc>
        <w:tc>
          <w:tcPr>
            <w:tcW w:w="868" w:type="pct"/>
            <w:gridSpan w:val="2"/>
            <w:vAlign w:val="center"/>
          </w:tcPr>
          <w:p w14:paraId="2712C351" w14:textId="77777777"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网电钻机系统</w:t>
            </w:r>
          </w:p>
        </w:tc>
        <w:tc>
          <w:tcPr>
            <w:tcW w:w="2273" w:type="pct"/>
            <w:vAlign w:val="center"/>
          </w:tcPr>
          <w:p w14:paraId="15DBD41E" w14:textId="666227BB"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2</w:t>
            </w:r>
            <w:r w:rsidRPr="00771A28">
              <w:rPr>
                <w:rFonts w:ascii="Times New Roman" w:hAnsi="Times New Roman"/>
                <w:sz w:val="21"/>
                <w:szCs w:val="21"/>
              </w:rPr>
              <w:t>台</w:t>
            </w:r>
            <w:r w:rsidRPr="00771A28">
              <w:rPr>
                <w:rFonts w:ascii="Times New Roman" w:hAnsi="Times New Roman"/>
                <w:sz w:val="21"/>
                <w:szCs w:val="21"/>
              </w:rPr>
              <w:t>8</w:t>
            </w:r>
            <w:r w:rsidR="00C32BC7" w:rsidRPr="00771A28">
              <w:rPr>
                <w:rFonts w:ascii="Times New Roman" w:hAnsi="Times New Roman"/>
                <w:sz w:val="21"/>
                <w:szCs w:val="21"/>
              </w:rPr>
              <w:t>82</w:t>
            </w:r>
            <w:r w:rsidRPr="00771A28">
              <w:rPr>
                <w:rFonts w:ascii="Times New Roman" w:hAnsi="Times New Roman"/>
                <w:sz w:val="21"/>
                <w:szCs w:val="21"/>
              </w:rPr>
              <w:t>kW</w:t>
            </w:r>
            <w:r w:rsidRPr="00771A28">
              <w:rPr>
                <w:rFonts w:ascii="Times New Roman" w:hAnsi="Times New Roman"/>
                <w:sz w:val="21"/>
                <w:szCs w:val="21"/>
              </w:rPr>
              <w:t>电动化机组</w:t>
            </w:r>
          </w:p>
        </w:tc>
        <w:tc>
          <w:tcPr>
            <w:tcW w:w="766" w:type="pct"/>
            <w:vAlign w:val="center"/>
          </w:tcPr>
          <w:p w14:paraId="2D6546A3" w14:textId="77777777" w:rsidR="005F3388" w:rsidRPr="00771A28" w:rsidRDefault="005F3388" w:rsidP="00521779">
            <w:pPr>
              <w:jc w:val="center"/>
              <w:rPr>
                <w:rFonts w:ascii="Times New Roman" w:hAnsi="Times New Roman"/>
                <w:kern w:val="28"/>
                <w:sz w:val="21"/>
                <w:szCs w:val="21"/>
              </w:rPr>
            </w:pPr>
            <w:r w:rsidRPr="00771A28">
              <w:rPr>
                <w:rFonts w:ascii="Times New Roman" w:hAnsi="Times New Roman"/>
                <w:sz w:val="21"/>
                <w:szCs w:val="21"/>
              </w:rPr>
              <w:t>噪声</w:t>
            </w:r>
          </w:p>
        </w:tc>
        <w:tc>
          <w:tcPr>
            <w:tcW w:w="764" w:type="pct"/>
            <w:vAlign w:val="center"/>
          </w:tcPr>
          <w:p w14:paraId="4903DD04" w14:textId="1B0BB9DE" w:rsidR="005F3388" w:rsidRPr="00771A28" w:rsidRDefault="00667C21" w:rsidP="00521779">
            <w:pPr>
              <w:jc w:val="center"/>
              <w:rPr>
                <w:rFonts w:ascii="Times New Roman" w:hAnsi="Times New Roman"/>
                <w:sz w:val="21"/>
                <w:szCs w:val="21"/>
              </w:rPr>
            </w:pPr>
            <w:r w:rsidRPr="00771A28">
              <w:rPr>
                <w:rFonts w:ascii="Times New Roman" w:hAnsi="Times New Roman"/>
                <w:sz w:val="21"/>
                <w:szCs w:val="21"/>
              </w:rPr>
              <w:t>新建</w:t>
            </w:r>
          </w:p>
        </w:tc>
      </w:tr>
      <w:tr w:rsidR="0083163B" w:rsidRPr="00771A28" w14:paraId="6B5A3923" w14:textId="3442CE93" w:rsidTr="002F0533">
        <w:trPr>
          <w:trHeight w:val="60"/>
          <w:jc w:val="center"/>
        </w:trPr>
        <w:tc>
          <w:tcPr>
            <w:tcW w:w="329" w:type="pct"/>
            <w:vMerge/>
            <w:vAlign w:val="center"/>
          </w:tcPr>
          <w:p w14:paraId="1EC0E086" w14:textId="77777777" w:rsidR="005F3388" w:rsidRPr="00771A28" w:rsidRDefault="005F3388" w:rsidP="00521779">
            <w:pPr>
              <w:jc w:val="center"/>
              <w:rPr>
                <w:rFonts w:ascii="Times New Roman" w:hAnsi="Times New Roman"/>
                <w:kern w:val="28"/>
                <w:sz w:val="21"/>
                <w:szCs w:val="21"/>
              </w:rPr>
            </w:pPr>
          </w:p>
        </w:tc>
        <w:tc>
          <w:tcPr>
            <w:tcW w:w="868" w:type="pct"/>
            <w:gridSpan w:val="2"/>
            <w:vAlign w:val="center"/>
          </w:tcPr>
          <w:p w14:paraId="68724779" w14:textId="77777777"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备用发电机</w:t>
            </w:r>
          </w:p>
        </w:tc>
        <w:tc>
          <w:tcPr>
            <w:tcW w:w="2273" w:type="pct"/>
            <w:vAlign w:val="center"/>
          </w:tcPr>
          <w:p w14:paraId="032CE226" w14:textId="5E9B2286"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400kW</w:t>
            </w:r>
            <w:r w:rsidRPr="00771A28">
              <w:rPr>
                <w:rFonts w:ascii="Times New Roman" w:hAnsi="Times New Roman"/>
                <w:sz w:val="21"/>
                <w:szCs w:val="21"/>
              </w:rPr>
              <w:t>功率柴油机</w:t>
            </w:r>
            <w:r w:rsidRPr="00771A28">
              <w:rPr>
                <w:rFonts w:ascii="Times New Roman" w:hAnsi="Times New Roman"/>
                <w:sz w:val="21"/>
                <w:szCs w:val="21"/>
              </w:rPr>
              <w:t>2</w:t>
            </w:r>
            <w:r w:rsidRPr="00771A28">
              <w:rPr>
                <w:rFonts w:ascii="Times New Roman" w:hAnsi="Times New Roman"/>
                <w:sz w:val="21"/>
                <w:szCs w:val="21"/>
              </w:rPr>
              <w:t>台</w:t>
            </w:r>
          </w:p>
        </w:tc>
        <w:tc>
          <w:tcPr>
            <w:tcW w:w="766" w:type="pct"/>
            <w:vAlign w:val="center"/>
          </w:tcPr>
          <w:p w14:paraId="6BEC8293" w14:textId="77777777" w:rsidR="005F3388" w:rsidRPr="00771A28" w:rsidRDefault="005F3388" w:rsidP="00521779">
            <w:pPr>
              <w:jc w:val="center"/>
              <w:rPr>
                <w:rFonts w:ascii="Times New Roman" w:hAnsi="Times New Roman"/>
                <w:kern w:val="28"/>
                <w:sz w:val="21"/>
                <w:szCs w:val="21"/>
              </w:rPr>
            </w:pPr>
            <w:r w:rsidRPr="00771A28">
              <w:rPr>
                <w:rFonts w:ascii="Times New Roman" w:hAnsi="Times New Roman"/>
                <w:sz w:val="21"/>
                <w:szCs w:val="21"/>
              </w:rPr>
              <w:t>废气、噪声</w:t>
            </w:r>
          </w:p>
        </w:tc>
        <w:tc>
          <w:tcPr>
            <w:tcW w:w="764" w:type="pct"/>
            <w:vAlign w:val="center"/>
          </w:tcPr>
          <w:p w14:paraId="01FBBB5E" w14:textId="2BE648C6" w:rsidR="005F3388" w:rsidRPr="00771A28" w:rsidRDefault="00667C21" w:rsidP="00521779">
            <w:pPr>
              <w:jc w:val="center"/>
              <w:rPr>
                <w:rFonts w:ascii="Times New Roman" w:hAnsi="Times New Roman"/>
                <w:sz w:val="21"/>
                <w:szCs w:val="21"/>
              </w:rPr>
            </w:pPr>
            <w:r w:rsidRPr="00771A28">
              <w:rPr>
                <w:rFonts w:ascii="Times New Roman" w:hAnsi="Times New Roman"/>
                <w:sz w:val="21"/>
                <w:szCs w:val="21"/>
              </w:rPr>
              <w:t>新建</w:t>
            </w:r>
          </w:p>
        </w:tc>
      </w:tr>
      <w:tr w:rsidR="0083163B" w:rsidRPr="00771A28" w14:paraId="7064D4D1" w14:textId="314FB015" w:rsidTr="002F0533">
        <w:trPr>
          <w:trHeight w:val="397"/>
          <w:jc w:val="center"/>
        </w:trPr>
        <w:tc>
          <w:tcPr>
            <w:tcW w:w="329" w:type="pct"/>
            <w:vMerge/>
            <w:vAlign w:val="center"/>
          </w:tcPr>
          <w:p w14:paraId="7F4EEEAB" w14:textId="77777777" w:rsidR="005F3388" w:rsidRPr="00771A28" w:rsidRDefault="005F3388" w:rsidP="00521779">
            <w:pPr>
              <w:jc w:val="center"/>
              <w:rPr>
                <w:rFonts w:ascii="Times New Roman" w:hAnsi="Times New Roman"/>
                <w:kern w:val="28"/>
                <w:sz w:val="21"/>
                <w:szCs w:val="21"/>
              </w:rPr>
            </w:pPr>
          </w:p>
        </w:tc>
        <w:tc>
          <w:tcPr>
            <w:tcW w:w="868" w:type="pct"/>
            <w:gridSpan w:val="2"/>
            <w:vMerge w:val="restart"/>
            <w:vAlign w:val="center"/>
          </w:tcPr>
          <w:p w14:paraId="1227192C" w14:textId="77777777" w:rsidR="005F3388" w:rsidRPr="00771A28" w:rsidRDefault="005F3388" w:rsidP="00521779">
            <w:pPr>
              <w:jc w:val="center"/>
              <w:rPr>
                <w:rFonts w:ascii="Times New Roman" w:hAnsi="Times New Roman"/>
                <w:kern w:val="28"/>
                <w:sz w:val="21"/>
                <w:szCs w:val="21"/>
                <w:lang w:eastAsia="zh-CN"/>
              </w:rPr>
            </w:pPr>
            <w:r w:rsidRPr="00771A28">
              <w:rPr>
                <w:rFonts w:ascii="Times New Roman" w:hAnsi="Times New Roman"/>
                <w:kern w:val="28"/>
                <w:sz w:val="21"/>
                <w:szCs w:val="21"/>
                <w:lang w:eastAsia="zh-CN"/>
              </w:rPr>
              <w:t>清洁生产操作平台（</w:t>
            </w:r>
            <w:r w:rsidRPr="00771A28">
              <w:rPr>
                <w:rFonts w:ascii="Times New Roman" w:hAnsi="Times New Roman"/>
                <w:kern w:val="28"/>
                <w:sz w:val="21"/>
                <w:szCs w:val="21"/>
                <w:lang w:eastAsia="zh-CN"/>
              </w:rPr>
              <w:t>310m</w:t>
            </w:r>
            <w:r w:rsidRPr="00771A28">
              <w:rPr>
                <w:rFonts w:ascii="Times New Roman" w:hAnsi="Times New Roman"/>
                <w:kern w:val="28"/>
                <w:sz w:val="21"/>
                <w:szCs w:val="21"/>
                <w:vertAlign w:val="superscript"/>
                <w:lang w:eastAsia="zh-CN"/>
              </w:rPr>
              <w:t>2</w:t>
            </w:r>
            <w:r w:rsidRPr="00771A28">
              <w:rPr>
                <w:rFonts w:ascii="Times New Roman" w:hAnsi="Times New Roman"/>
                <w:kern w:val="28"/>
                <w:sz w:val="21"/>
                <w:szCs w:val="21"/>
                <w:lang w:eastAsia="zh-CN"/>
              </w:rPr>
              <w:t>）</w:t>
            </w:r>
          </w:p>
        </w:tc>
        <w:tc>
          <w:tcPr>
            <w:tcW w:w="2273" w:type="pct"/>
            <w:vAlign w:val="center"/>
          </w:tcPr>
          <w:p w14:paraId="00FD7AFD" w14:textId="0088569C" w:rsidR="005F3388" w:rsidRPr="00771A28" w:rsidRDefault="005F3388" w:rsidP="00521779">
            <w:pPr>
              <w:jc w:val="center"/>
              <w:rPr>
                <w:rFonts w:ascii="Times New Roman" w:hAnsi="Times New Roman"/>
                <w:sz w:val="21"/>
                <w:szCs w:val="21"/>
                <w:lang w:eastAsia="zh-CN"/>
              </w:rPr>
            </w:pPr>
            <w:r w:rsidRPr="00771A28">
              <w:rPr>
                <w:rFonts w:ascii="Times New Roman" w:hAnsi="Times New Roman"/>
                <w:sz w:val="21"/>
                <w:szCs w:val="21"/>
                <w:lang w:eastAsia="zh-CN"/>
              </w:rPr>
              <w:t>40m</w:t>
            </w:r>
            <w:r w:rsidRPr="00771A28">
              <w:rPr>
                <w:rFonts w:ascii="Times New Roman" w:hAnsi="Times New Roman"/>
                <w:sz w:val="21"/>
                <w:szCs w:val="21"/>
                <w:vertAlign w:val="superscript"/>
                <w:lang w:eastAsia="zh-CN"/>
              </w:rPr>
              <w:t>3</w:t>
            </w:r>
            <w:r w:rsidRPr="00771A28">
              <w:rPr>
                <w:rFonts w:ascii="Times New Roman" w:hAnsi="Times New Roman"/>
                <w:sz w:val="21"/>
                <w:szCs w:val="21"/>
                <w:lang w:eastAsia="zh-CN"/>
              </w:rPr>
              <w:t>废水罐</w:t>
            </w:r>
            <w:r w:rsidRPr="00771A28">
              <w:rPr>
                <w:rFonts w:ascii="Times New Roman" w:hAnsi="Times New Roman"/>
                <w:sz w:val="21"/>
                <w:szCs w:val="21"/>
                <w:lang w:eastAsia="zh-CN"/>
              </w:rPr>
              <w:t>4</w:t>
            </w:r>
            <w:r w:rsidRPr="00771A28">
              <w:rPr>
                <w:rFonts w:ascii="Times New Roman" w:hAnsi="Times New Roman"/>
                <w:sz w:val="21"/>
                <w:szCs w:val="21"/>
                <w:lang w:eastAsia="zh-CN"/>
              </w:rPr>
              <w:t>个（位于清洁化操作平台废水处理区，分为</w:t>
            </w:r>
            <w:r w:rsidRPr="00771A28">
              <w:rPr>
                <w:rFonts w:ascii="Times New Roman" w:hAnsi="Times New Roman"/>
                <w:sz w:val="21"/>
                <w:szCs w:val="21"/>
                <w:lang w:eastAsia="zh-CN"/>
              </w:rPr>
              <w:t>1</w:t>
            </w:r>
            <w:r w:rsidRPr="00771A28">
              <w:rPr>
                <w:rFonts w:ascii="Times New Roman" w:hAnsi="Times New Roman"/>
                <w:sz w:val="21"/>
                <w:szCs w:val="21"/>
                <w:lang w:eastAsia="zh-CN"/>
              </w:rPr>
              <w:t>个隔油罐、</w:t>
            </w:r>
            <w:r w:rsidRPr="00771A28">
              <w:rPr>
                <w:rFonts w:ascii="Times New Roman" w:hAnsi="Times New Roman"/>
                <w:sz w:val="21"/>
                <w:szCs w:val="21"/>
                <w:lang w:eastAsia="zh-CN"/>
              </w:rPr>
              <w:t>2</w:t>
            </w:r>
            <w:r w:rsidRPr="00771A28">
              <w:rPr>
                <w:rFonts w:ascii="Times New Roman" w:hAnsi="Times New Roman"/>
                <w:sz w:val="21"/>
                <w:szCs w:val="21"/>
                <w:lang w:eastAsia="zh-CN"/>
              </w:rPr>
              <w:t>个沉淀罐、</w:t>
            </w:r>
            <w:r w:rsidRPr="00771A28">
              <w:rPr>
                <w:rFonts w:ascii="Times New Roman" w:hAnsi="Times New Roman"/>
                <w:sz w:val="21"/>
                <w:szCs w:val="21"/>
                <w:lang w:eastAsia="zh-CN"/>
              </w:rPr>
              <w:t>1</w:t>
            </w:r>
            <w:r w:rsidRPr="00771A28">
              <w:rPr>
                <w:rFonts w:ascii="Times New Roman" w:hAnsi="Times New Roman"/>
                <w:sz w:val="21"/>
                <w:szCs w:val="21"/>
                <w:lang w:eastAsia="zh-CN"/>
              </w:rPr>
              <w:t>个回用罐）</w:t>
            </w:r>
          </w:p>
        </w:tc>
        <w:tc>
          <w:tcPr>
            <w:tcW w:w="766" w:type="pct"/>
            <w:vMerge w:val="restart"/>
            <w:vAlign w:val="center"/>
          </w:tcPr>
          <w:p w14:paraId="1763F2C3" w14:textId="77777777" w:rsidR="005F3388" w:rsidRPr="00771A28" w:rsidRDefault="005F3388" w:rsidP="00521779">
            <w:pPr>
              <w:jc w:val="center"/>
              <w:rPr>
                <w:rFonts w:ascii="Times New Roman" w:hAnsi="Times New Roman"/>
                <w:sz w:val="21"/>
                <w:szCs w:val="21"/>
                <w:lang w:eastAsia="zh-CN"/>
              </w:rPr>
            </w:pPr>
            <w:r w:rsidRPr="00771A28">
              <w:rPr>
                <w:rFonts w:ascii="Times New Roman" w:hAnsi="Times New Roman"/>
                <w:kern w:val="28"/>
                <w:sz w:val="21"/>
                <w:szCs w:val="21"/>
                <w:lang w:eastAsia="zh-CN"/>
              </w:rPr>
              <w:t>用于暂存钻井泥浆、洗井作业、酸化作业废水，若处置不当或者发生泄漏现象，导致土壤、植被破坏以及地下水、地表水等污染</w:t>
            </w:r>
          </w:p>
        </w:tc>
        <w:tc>
          <w:tcPr>
            <w:tcW w:w="764" w:type="pct"/>
            <w:vAlign w:val="center"/>
          </w:tcPr>
          <w:p w14:paraId="5922F28B" w14:textId="3C82A693" w:rsidR="005F3388" w:rsidRPr="00771A28" w:rsidRDefault="00667C21" w:rsidP="00521779">
            <w:pPr>
              <w:jc w:val="center"/>
              <w:rPr>
                <w:rFonts w:ascii="Times New Roman" w:hAnsi="Times New Roman"/>
                <w:kern w:val="28"/>
                <w:sz w:val="21"/>
                <w:szCs w:val="21"/>
                <w:lang w:eastAsia="zh-CN"/>
              </w:rPr>
            </w:pPr>
            <w:r w:rsidRPr="00771A28">
              <w:rPr>
                <w:rFonts w:ascii="Times New Roman" w:hAnsi="Times New Roman"/>
                <w:sz w:val="21"/>
                <w:szCs w:val="21"/>
              </w:rPr>
              <w:t>新建</w:t>
            </w:r>
          </w:p>
        </w:tc>
      </w:tr>
      <w:tr w:rsidR="0083163B" w:rsidRPr="00771A28" w14:paraId="4741EB1B" w14:textId="2CBF91F8" w:rsidTr="002F0533">
        <w:trPr>
          <w:trHeight w:val="60"/>
          <w:jc w:val="center"/>
        </w:trPr>
        <w:tc>
          <w:tcPr>
            <w:tcW w:w="329" w:type="pct"/>
            <w:vMerge/>
            <w:vAlign w:val="center"/>
          </w:tcPr>
          <w:p w14:paraId="6745412F" w14:textId="77777777" w:rsidR="005F3388" w:rsidRPr="00771A28" w:rsidRDefault="005F3388" w:rsidP="00521779">
            <w:pPr>
              <w:jc w:val="center"/>
              <w:rPr>
                <w:rFonts w:ascii="Times New Roman" w:hAnsi="Times New Roman"/>
                <w:kern w:val="28"/>
                <w:sz w:val="21"/>
                <w:szCs w:val="21"/>
                <w:lang w:eastAsia="zh-CN"/>
              </w:rPr>
            </w:pPr>
          </w:p>
        </w:tc>
        <w:tc>
          <w:tcPr>
            <w:tcW w:w="868" w:type="pct"/>
            <w:gridSpan w:val="2"/>
            <w:vMerge/>
            <w:vAlign w:val="center"/>
          </w:tcPr>
          <w:p w14:paraId="66E295D8" w14:textId="77777777" w:rsidR="005F3388" w:rsidRPr="00771A28" w:rsidRDefault="005F3388" w:rsidP="00521779">
            <w:pPr>
              <w:jc w:val="center"/>
              <w:rPr>
                <w:rFonts w:ascii="Times New Roman" w:hAnsi="Times New Roman"/>
                <w:kern w:val="28"/>
                <w:sz w:val="21"/>
                <w:szCs w:val="21"/>
                <w:lang w:eastAsia="zh-CN"/>
              </w:rPr>
            </w:pPr>
          </w:p>
        </w:tc>
        <w:tc>
          <w:tcPr>
            <w:tcW w:w="2273" w:type="pct"/>
            <w:vAlign w:val="center"/>
          </w:tcPr>
          <w:p w14:paraId="1D9B5D48" w14:textId="096F4FAE" w:rsidR="005F3388" w:rsidRPr="00771A28" w:rsidRDefault="005F3388" w:rsidP="00521779">
            <w:pPr>
              <w:jc w:val="center"/>
              <w:rPr>
                <w:rFonts w:ascii="Times New Roman" w:hAnsi="Times New Roman"/>
                <w:sz w:val="21"/>
                <w:szCs w:val="21"/>
                <w:lang w:eastAsia="zh-CN"/>
              </w:rPr>
            </w:pPr>
            <w:r w:rsidRPr="00771A28">
              <w:rPr>
                <w:rFonts w:ascii="Times New Roman" w:hAnsi="Times New Roman"/>
                <w:sz w:val="21"/>
                <w:szCs w:val="21"/>
                <w:lang w:eastAsia="zh-CN"/>
              </w:rPr>
              <w:t>20m</w:t>
            </w:r>
            <w:r w:rsidRPr="00771A28">
              <w:rPr>
                <w:rFonts w:ascii="Times New Roman" w:hAnsi="Times New Roman"/>
                <w:sz w:val="21"/>
                <w:szCs w:val="21"/>
                <w:vertAlign w:val="superscript"/>
                <w:lang w:eastAsia="zh-CN"/>
              </w:rPr>
              <w:t>3</w:t>
            </w:r>
            <w:r w:rsidRPr="00771A28">
              <w:rPr>
                <w:rFonts w:ascii="Times New Roman" w:hAnsi="Times New Roman"/>
                <w:sz w:val="21"/>
                <w:szCs w:val="21"/>
                <w:lang w:eastAsia="zh-CN"/>
              </w:rPr>
              <w:t>岩屑固化罐</w:t>
            </w:r>
            <w:r w:rsidRPr="00771A28">
              <w:rPr>
                <w:rFonts w:ascii="Times New Roman" w:hAnsi="Times New Roman"/>
                <w:sz w:val="21"/>
                <w:szCs w:val="21"/>
                <w:lang w:eastAsia="zh-CN"/>
              </w:rPr>
              <w:t>4</w:t>
            </w:r>
            <w:r w:rsidRPr="00771A28">
              <w:rPr>
                <w:rFonts w:ascii="Times New Roman" w:hAnsi="Times New Roman"/>
                <w:sz w:val="21"/>
                <w:szCs w:val="21"/>
                <w:lang w:eastAsia="zh-CN"/>
              </w:rPr>
              <w:t>个（位于清洁化操作平台储备罐区）</w:t>
            </w:r>
          </w:p>
        </w:tc>
        <w:tc>
          <w:tcPr>
            <w:tcW w:w="766" w:type="pct"/>
            <w:vMerge/>
            <w:vAlign w:val="center"/>
          </w:tcPr>
          <w:p w14:paraId="6C565684" w14:textId="77777777" w:rsidR="005F3388" w:rsidRPr="00771A28" w:rsidRDefault="005F3388" w:rsidP="00521779">
            <w:pPr>
              <w:jc w:val="center"/>
              <w:rPr>
                <w:rFonts w:ascii="Times New Roman" w:hAnsi="Times New Roman"/>
                <w:sz w:val="21"/>
                <w:szCs w:val="21"/>
                <w:lang w:eastAsia="zh-CN"/>
              </w:rPr>
            </w:pPr>
          </w:p>
        </w:tc>
        <w:tc>
          <w:tcPr>
            <w:tcW w:w="764" w:type="pct"/>
            <w:vAlign w:val="center"/>
          </w:tcPr>
          <w:p w14:paraId="4C4F97E8" w14:textId="7B3D3CA6" w:rsidR="005F3388" w:rsidRPr="00771A28" w:rsidRDefault="00667C21" w:rsidP="00521779">
            <w:pPr>
              <w:jc w:val="center"/>
              <w:rPr>
                <w:rFonts w:ascii="Times New Roman" w:hAnsi="Times New Roman"/>
                <w:sz w:val="21"/>
                <w:szCs w:val="21"/>
                <w:lang w:eastAsia="zh-CN"/>
              </w:rPr>
            </w:pPr>
            <w:r w:rsidRPr="00771A28">
              <w:rPr>
                <w:rFonts w:ascii="Times New Roman" w:hAnsi="Times New Roman"/>
                <w:sz w:val="21"/>
                <w:szCs w:val="21"/>
              </w:rPr>
              <w:t>新建</w:t>
            </w:r>
          </w:p>
        </w:tc>
      </w:tr>
      <w:tr w:rsidR="0083163B" w:rsidRPr="00771A28" w14:paraId="1E3E5D8D" w14:textId="24837DB1" w:rsidTr="002F0533">
        <w:trPr>
          <w:trHeight w:val="60"/>
          <w:jc w:val="center"/>
        </w:trPr>
        <w:tc>
          <w:tcPr>
            <w:tcW w:w="329" w:type="pct"/>
            <w:vMerge/>
            <w:vAlign w:val="center"/>
          </w:tcPr>
          <w:p w14:paraId="46E54D0A" w14:textId="77777777" w:rsidR="005F3388" w:rsidRPr="00771A28" w:rsidRDefault="005F3388" w:rsidP="00521779">
            <w:pPr>
              <w:jc w:val="center"/>
              <w:rPr>
                <w:rFonts w:ascii="Times New Roman" w:hAnsi="Times New Roman"/>
                <w:kern w:val="28"/>
                <w:sz w:val="21"/>
                <w:szCs w:val="21"/>
                <w:lang w:eastAsia="zh-CN"/>
              </w:rPr>
            </w:pPr>
          </w:p>
        </w:tc>
        <w:tc>
          <w:tcPr>
            <w:tcW w:w="868" w:type="pct"/>
            <w:gridSpan w:val="2"/>
            <w:vMerge/>
            <w:vAlign w:val="center"/>
          </w:tcPr>
          <w:p w14:paraId="65C9577D" w14:textId="77777777" w:rsidR="005F3388" w:rsidRPr="00771A28" w:rsidRDefault="005F3388" w:rsidP="00521779">
            <w:pPr>
              <w:jc w:val="center"/>
              <w:rPr>
                <w:rFonts w:ascii="Times New Roman" w:hAnsi="Times New Roman"/>
                <w:kern w:val="28"/>
                <w:sz w:val="21"/>
                <w:szCs w:val="21"/>
                <w:lang w:eastAsia="zh-CN"/>
              </w:rPr>
            </w:pPr>
          </w:p>
        </w:tc>
        <w:tc>
          <w:tcPr>
            <w:tcW w:w="2273" w:type="pct"/>
            <w:vAlign w:val="center"/>
          </w:tcPr>
          <w:p w14:paraId="782E54F6" w14:textId="0E5071C0" w:rsidR="005F3388" w:rsidRPr="00771A28" w:rsidRDefault="005F3388" w:rsidP="00521779">
            <w:pPr>
              <w:jc w:val="center"/>
              <w:rPr>
                <w:rFonts w:ascii="Times New Roman" w:hAnsi="Times New Roman"/>
                <w:sz w:val="21"/>
                <w:szCs w:val="21"/>
                <w:lang w:eastAsia="zh-CN"/>
              </w:rPr>
            </w:pPr>
            <w:r w:rsidRPr="00771A28">
              <w:rPr>
                <w:rFonts w:ascii="Times New Roman" w:hAnsi="Times New Roman"/>
                <w:sz w:val="21"/>
                <w:szCs w:val="21"/>
                <w:lang w:eastAsia="zh-CN"/>
              </w:rPr>
              <w:t>3m</w:t>
            </w:r>
            <w:r w:rsidRPr="00771A28">
              <w:rPr>
                <w:rFonts w:ascii="Times New Roman" w:hAnsi="Times New Roman"/>
                <w:sz w:val="21"/>
                <w:szCs w:val="21"/>
                <w:vertAlign w:val="superscript"/>
                <w:lang w:eastAsia="zh-CN"/>
              </w:rPr>
              <w:t>3</w:t>
            </w:r>
            <w:r w:rsidRPr="00771A28">
              <w:rPr>
                <w:rFonts w:ascii="Times New Roman" w:hAnsi="Times New Roman"/>
                <w:sz w:val="21"/>
                <w:szCs w:val="21"/>
                <w:lang w:eastAsia="zh-CN"/>
              </w:rPr>
              <w:t>岩屑收集罐</w:t>
            </w:r>
            <w:r w:rsidRPr="00771A28">
              <w:rPr>
                <w:rFonts w:ascii="Times New Roman" w:hAnsi="Times New Roman"/>
                <w:sz w:val="21"/>
                <w:szCs w:val="21"/>
                <w:lang w:eastAsia="zh-CN"/>
              </w:rPr>
              <w:t>8</w:t>
            </w:r>
            <w:r w:rsidRPr="00771A28">
              <w:rPr>
                <w:rFonts w:ascii="Times New Roman" w:hAnsi="Times New Roman"/>
                <w:sz w:val="21"/>
                <w:szCs w:val="21"/>
                <w:lang w:eastAsia="zh-CN"/>
              </w:rPr>
              <w:t>个（位于清洁化操作平台储备罐区）</w:t>
            </w:r>
          </w:p>
        </w:tc>
        <w:tc>
          <w:tcPr>
            <w:tcW w:w="766" w:type="pct"/>
            <w:vMerge/>
            <w:vAlign w:val="center"/>
          </w:tcPr>
          <w:p w14:paraId="247E598E" w14:textId="77777777" w:rsidR="005F3388" w:rsidRPr="00771A28" w:rsidRDefault="005F3388" w:rsidP="00521779">
            <w:pPr>
              <w:jc w:val="center"/>
              <w:rPr>
                <w:rFonts w:ascii="Times New Roman" w:hAnsi="Times New Roman"/>
                <w:sz w:val="21"/>
                <w:szCs w:val="21"/>
                <w:lang w:eastAsia="zh-CN"/>
              </w:rPr>
            </w:pPr>
          </w:p>
        </w:tc>
        <w:tc>
          <w:tcPr>
            <w:tcW w:w="764" w:type="pct"/>
            <w:vAlign w:val="center"/>
          </w:tcPr>
          <w:p w14:paraId="6379C40B" w14:textId="774CB80B" w:rsidR="005F3388" w:rsidRPr="00771A28" w:rsidRDefault="00667C21" w:rsidP="00521779">
            <w:pPr>
              <w:jc w:val="center"/>
              <w:rPr>
                <w:rFonts w:ascii="Times New Roman" w:hAnsi="Times New Roman"/>
                <w:sz w:val="21"/>
                <w:szCs w:val="21"/>
                <w:lang w:eastAsia="zh-CN"/>
              </w:rPr>
            </w:pPr>
            <w:r w:rsidRPr="00771A28">
              <w:rPr>
                <w:rFonts w:ascii="Times New Roman" w:hAnsi="Times New Roman"/>
                <w:sz w:val="21"/>
                <w:szCs w:val="21"/>
              </w:rPr>
              <w:t>新建</w:t>
            </w:r>
          </w:p>
        </w:tc>
      </w:tr>
      <w:tr w:rsidR="0083163B" w:rsidRPr="00771A28" w14:paraId="029EDEFB" w14:textId="5162C48B" w:rsidTr="002F0533">
        <w:trPr>
          <w:trHeight w:val="397"/>
          <w:jc w:val="center"/>
        </w:trPr>
        <w:tc>
          <w:tcPr>
            <w:tcW w:w="329" w:type="pct"/>
            <w:vMerge/>
            <w:vAlign w:val="center"/>
          </w:tcPr>
          <w:p w14:paraId="5997B034" w14:textId="77777777" w:rsidR="005F3388" w:rsidRPr="00771A28" w:rsidRDefault="005F3388" w:rsidP="00521779">
            <w:pPr>
              <w:jc w:val="center"/>
              <w:rPr>
                <w:rFonts w:ascii="Times New Roman" w:hAnsi="Times New Roman"/>
                <w:kern w:val="28"/>
                <w:sz w:val="21"/>
                <w:szCs w:val="21"/>
                <w:lang w:eastAsia="zh-CN"/>
              </w:rPr>
            </w:pPr>
          </w:p>
        </w:tc>
        <w:tc>
          <w:tcPr>
            <w:tcW w:w="868" w:type="pct"/>
            <w:gridSpan w:val="2"/>
            <w:vMerge/>
            <w:vAlign w:val="center"/>
          </w:tcPr>
          <w:p w14:paraId="2B4FADC2" w14:textId="77777777" w:rsidR="005F3388" w:rsidRPr="00771A28" w:rsidRDefault="005F3388" w:rsidP="00521779">
            <w:pPr>
              <w:jc w:val="center"/>
              <w:rPr>
                <w:rFonts w:ascii="Times New Roman" w:hAnsi="Times New Roman"/>
                <w:kern w:val="28"/>
                <w:sz w:val="21"/>
                <w:szCs w:val="21"/>
                <w:lang w:eastAsia="zh-CN"/>
              </w:rPr>
            </w:pPr>
          </w:p>
        </w:tc>
        <w:tc>
          <w:tcPr>
            <w:tcW w:w="2273" w:type="pct"/>
            <w:vAlign w:val="center"/>
          </w:tcPr>
          <w:p w14:paraId="2AC9B06A" w14:textId="3F287FD2" w:rsidR="005F3388" w:rsidRPr="00771A28" w:rsidRDefault="005F3388" w:rsidP="00521779">
            <w:pPr>
              <w:jc w:val="center"/>
              <w:rPr>
                <w:rFonts w:ascii="Times New Roman" w:hAnsi="Times New Roman"/>
                <w:sz w:val="21"/>
                <w:szCs w:val="21"/>
                <w:lang w:eastAsia="zh-CN"/>
              </w:rPr>
            </w:pPr>
            <w:r w:rsidRPr="00771A28">
              <w:rPr>
                <w:rFonts w:ascii="Times New Roman" w:hAnsi="Times New Roman"/>
                <w:sz w:val="21"/>
                <w:szCs w:val="21"/>
                <w:lang w:eastAsia="zh-CN"/>
              </w:rPr>
              <w:t>化学品存放区：固化材料堆放棚（位于材料区），主要摆放固化材料、水处理药剂等</w:t>
            </w:r>
          </w:p>
        </w:tc>
        <w:tc>
          <w:tcPr>
            <w:tcW w:w="766" w:type="pct"/>
            <w:vMerge/>
            <w:vAlign w:val="center"/>
          </w:tcPr>
          <w:p w14:paraId="16818A2F" w14:textId="77777777" w:rsidR="005F3388" w:rsidRPr="00771A28" w:rsidRDefault="005F3388" w:rsidP="00521779">
            <w:pPr>
              <w:jc w:val="center"/>
              <w:rPr>
                <w:rFonts w:ascii="Times New Roman" w:hAnsi="Times New Roman"/>
                <w:sz w:val="21"/>
                <w:szCs w:val="21"/>
                <w:lang w:eastAsia="zh-CN"/>
              </w:rPr>
            </w:pPr>
          </w:p>
        </w:tc>
        <w:tc>
          <w:tcPr>
            <w:tcW w:w="764" w:type="pct"/>
            <w:vAlign w:val="center"/>
          </w:tcPr>
          <w:p w14:paraId="551AED93" w14:textId="553D750E" w:rsidR="005F3388" w:rsidRPr="00771A28" w:rsidRDefault="00667C21" w:rsidP="00521779">
            <w:pPr>
              <w:jc w:val="center"/>
              <w:rPr>
                <w:rFonts w:ascii="Times New Roman" w:hAnsi="Times New Roman"/>
                <w:sz w:val="21"/>
                <w:szCs w:val="21"/>
                <w:lang w:eastAsia="zh-CN"/>
              </w:rPr>
            </w:pPr>
            <w:r w:rsidRPr="00771A28">
              <w:rPr>
                <w:rFonts w:ascii="Times New Roman" w:hAnsi="Times New Roman"/>
                <w:sz w:val="21"/>
                <w:szCs w:val="21"/>
              </w:rPr>
              <w:t>新建</w:t>
            </w:r>
          </w:p>
        </w:tc>
      </w:tr>
      <w:tr w:rsidR="0083163B" w:rsidRPr="00771A28" w14:paraId="3242A2C1" w14:textId="0518FB85" w:rsidTr="002F0533">
        <w:trPr>
          <w:trHeight w:val="397"/>
          <w:jc w:val="center"/>
        </w:trPr>
        <w:tc>
          <w:tcPr>
            <w:tcW w:w="329" w:type="pct"/>
            <w:vMerge/>
            <w:vAlign w:val="center"/>
          </w:tcPr>
          <w:p w14:paraId="23DCF59D" w14:textId="77777777" w:rsidR="005F3388" w:rsidRPr="00771A28" w:rsidRDefault="005F3388" w:rsidP="00521779">
            <w:pPr>
              <w:jc w:val="center"/>
              <w:rPr>
                <w:rFonts w:ascii="Times New Roman" w:hAnsi="Times New Roman"/>
                <w:kern w:val="28"/>
                <w:sz w:val="21"/>
                <w:szCs w:val="21"/>
                <w:lang w:eastAsia="zh-CN"/>
              </w:rPr>
            </w:pPr>
          </w:p>
        </w:tc>
        <w:tc>
          <w:tcPr>
            <w:tcW w:w="868" w:type="pct"/>
            <w:gridSpan w:val="2"/>
            <w:vAlign w:val="center"/>
          </w:tcPr>
          <w:p w14:paraId="6EC744E0" w14:textId="77777777"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放喷池及放喷管线</w:t>
            </w:r>
          </w:p>
        </w:tc>
        <w:tc>
          <w:tcPr>
            <w:tcW w:w="2273" w:type="pct"/>
            <w:vAlign w:val="center"/>
          </w:tcPr>
          <w:p w14:paraId="6DAA4919" w14:textId="21685323" w:rsidR="005F3388" w:rsidRPr="00771A28" w:rsidRDefault="005F3388" w:rsidP="00521779">
            <w:pPr>
              <w:jc w:val="center"/>
              <w:rPr>
                <w:rFonts w:ascii="Times New Roman" w:hAnsi="Times New Roman"/>
                <w:kern w:val="28"/>
                <w:sz w:val="21"/>
                <w:szCs w:val="21"/>
                <w:lang w:eastAsia="zh-CN"/>
              </w:rPr>
            </w:pPr>
            <w:r w:rsidRPr="00771A28">
              <w:rPr>
                <w:rFonts w:ascii="Times New Roman" w:hAnsi="Times New Roman"/>
                <w:sz w:val="21"/>
                <w:szCs w:val="21"/>
                <w:lang w:eastAsia="zh-CN"/>
              </w:rPr>
              <w:t>300m</w:t>
            </w:r>
            <w:r w:rsidRPr="00771A28">
              <w:rPr>
                <w:rFonts w:ascii="Times New Roman" w:hAnsi="Times New Roman"/>
                <w:sz w:val="21"/>
                <w:szCs w:val="21"/>
                <w:vertAlign w:val="superscript"/>
                <w:lang w:eastAsia="zh-CN"/>
              </w:rPr>
              <w:t>3</w:t>
            </w:r>
            <w:r w:rsidRPr="00771A28">
              <w:rPr>
                <w:rFonts w:ascii="Times New Roman" w:hAnsi="Times New Roman"/>
                <w:sz w:val="21"/>
                <w:szCs w:val="21"/>
                <w:lang w:eastAsia="zh-CN"/>
              </w:rPr>
              <w:t>放喷池</w:t>
            </w:r>
            <w:r w:rsidRPr="00771A28">
              <w:rPr>
                <w:rFonts w:ascii="Times New Roman" w:hAnsi="Times New Roman"/>
                <w:sz w:val="21"/>
                <w:szCs w:val="21"/>
                <w:lang w:eastAsia="zh-CN"/>
              </w:rPr>
              <w:t>2</w:t>
            </w:r>
            <w:r w:rsidRPr="00771A28">
              <w:rPr>
                <w:rFonts w:ascii="Times New Roman" w:hAnsi="Times New Roman"/>
                <w:sz w:val="21"/>
                <w:szCs w:val="21"/>
                <w:lang w:eastAsia="zh-CN"/>
              </w:rPr>
              <w:t>座</w:t>
            </w:r>
            <w:r w:rsidRPr="00771A28">
              <w:rPr>
                <w:rFonts w:ascii="Times New Roman" w:hAnsi="Times New Roman"/>
                <w:sz w:val="21"/>
                <w:szCs w:val="21"/>
                <w:lang w:eastAsia="zh-CN" w:bidi="ar"/>
              </w:rPr>
              <w:t>，各配</w:t>
            </w:r>
            <w:r w:rsidRPr="00771A28">
              <w:rPr>
                <w:rFonts w:ascii="Times New Roman" w:hAnsi="Times New Roman"/>
                <w:sz w:val="21"/>
                <w:szCs w:val="21"/>
                <w:lang w:eastAsia="zh-CN" w:bidi="ar"/>
              </w:rPr>
              <w:t>10m</w:t>
            </w:r>
            <w:r w:rsidRPr="00771A28">
              <w:rPr>
                <w:rFonts w:ascii="Times New Roman" w:hAnsi="Times New Roman"/>
                <w:sz w:val="21"/>
                <w:szCs w:val="21"/>
                <w:vertAlign w:val="superscript"/>
                <w:lang w:eastAsia="zh-CN" w:bidi="ar"/>
              </w:rPr>
              <w:t>3</w:t>
            </w:r>
            <w:r w:rsidRPr="00771A28">
              <w:rPr>
                <w:rFonts w:ascii="Times New Roman" w:hAnsi="Times New Roman"/>
                <w:sz w:val="21"/>
                <w:szCs w:val="21"/>
                <w:lang w:eastAsia="zh-CN" w:bidi="ar"/>
              </w:rPr>
              <w:t>集酸坑</w:t>
            </w:r>
            <w:r w:rsidRPr="00771A28">
              <w:rPr>
                <w:rFonts w:ascii="Times New Roman" w:hAnsi="Times New Roman"/>
                <w:sz w:val="21"/>
                <w:szCs w:val="21"/>
                <w:lang w:eastAsia="zh-CN" w:bidi="ar"/>
              </w:rPr>
              <w:t>1</w:t>
            </w:r>
            <w:r w:rsidRPr="00771A28">
              <w:rPr>
                <w:rFonts w:ascii="Times New Roman" w:hAnsi="Times New Roman"/>
                <w:sz w:val="21"/>
                <w:szCs w:val="21"/>
                <w:lang w:eastAsia="zh-CN" w:bidi="ar"/>
              </w:rPr>
              <w:t>座</w:t>
            </w:r>
            <w:r w:rsidRPr="00771A28">
              <w:rPr>
                <w:rFonts w:ascii="Times New Roman" w:hAnsi="Times New Roman"/>
                <w:kern w:val="28"/>
                <w:sz w:val="21"/>
                <w:szCs w:val="21"/>
                <w:lang w:eastAsia="zh-CN"/>
              </w:rPr>
              <w:t>。放喷管使用双四通、二条放喷管线。</w:t>
            </w:r>
            <w:r w:rsidR="00E477EC" w:rsidRPr="00771A28">
              <w:rPr>
                <w:rFonts w:ascii="Times New Roman" w:hAnsi="Times New Roman"/>
                <w:kern w:val="28"/>
                <w:sz w:val="21"/>
                <w:szCs w:val="21"/>
                <w:lang w:eastAsia="zh-CN"/>
              </w:rPr>
              <w:t>改造部分主要为放喷管线与放喷通道需重新完善设置</w:t>
            </w:r>
            <w:r w:rsidR="00490063" w:rsidRPr="00771A28">
              <w:rPr>
                <w:rFonts w:ascii="Times New Roman" w:hAnsi="Times New Roman"/>
                <w:kern w:val="28"/>
                <w:sz w:val="21"/>
                <w:szCs w:val="21"/>
                <w:lang w:eastAsia="zh-CN"/>
              </w:rPr>
              <w:t>，将现有使用功能为污水池的原放喷池恢复为原放喷池功能，并对</w:t>
            </w:r>
            <w:r w:rsidR="00490063" w:rsidRPr="00771A28">
              <w:rPr>
                <w:rFonts w:ascii="Times New Roman" w:hAnsi="Times New Roman"/>
                <w:kern w:val="28"/>
                <w:sz w:val="21"/>
                <w:szCs w:val="21"/>
                <w:lang w:eastAsia="zh-CN"/>
              </w:rPr>
              <w:t>2</w:t>
            </w:r>
            <w:r w:rsidR="00490063" w:rsidRPr="00771A28">
              <w:rPr>
                <w:rFonts w:ascii="Times New Roman" w:hAnsi="Times New Roman"/>
                <w:kern w:val="28"/>
                <w:sz w:val="21"/>
                <w:szCs w:val="21"/>
                <w:lang w:eastAsia="zh-CN"/>
              </w:rPr>
              <w:t>个放喷池修复</w:t>
            </w:r>
          </w:p>
        </w:tc>
        <w:tc>
          <w:tcPr>
            <w:tcW w:w="766" w:type="pct"/>
            <w:vAlign w:val="center"/>
          </w:tcPr>
          <w:p w14:paraId="38C32A83" w14:textId="2E0EAA04" w:rsidR="005F3388" w:rsidRPr="00771A28" w:rsidRDefault="005F3388" w:rsidP="00521779">
            <w:pPr>
              <w:jc w:val="center"/>
              <w:rPr>
                <w:rFonts w:ascii="Times New Roman" w:hAnsi="Times New Roman"/>
                <w:kern w:val="28"/>
                <w:sz w:val="21"/>
                <w:szCs w:val="21"/>
                <w:lang w:eastAsia="zh-CN"/>
              </w:rPr>
            </w:pPr>
            <w:r w:rsidRPr="00771A28">
              <w:rPr>
                <w:rFonts w:ascii="Times New Roman" w:hAnsi="Times New Roman"/>
                <w:sz w:val="21"/>
                <w:szCs w:val="21"/>
                <w:lang w:eastAsia="zh-CN"/>
              </w:rPr>
              <w:t>放喷废气、燃烧热辐射</w:t>
            </w:r>
          </w:p>
        </w:tc>
        <w:tc>
          <w:tcPr>
            <w:tcW w:w="764" w:type="pct"/>
            <w:vAlign w:val="center"/>
          </w:tcPr>
          <w:p w14:paraId="2A75CC00" w14:textId="64F64AC2" w:rsidR="005F3388" w:rsidRPr="00771A28" w:rsidRDefault="00CE7A36" w:rsidP="00521779">
            <w:pPr>
              <w:jc w:val="center"/>
              <w:rPr>
                <w:rFonts w:ascii="Times New Roman" w:hAnsi="Times New Roman"/>
                <w:sz w:val="21"/>
                <w:szCs w:val="21"/>
                <w:lang w:eastAsia="zh-CN"/>
              </w:rPr>
            </w:pPr>
            <w:r w:rsidRPr="00771A28">
              <w:rPr>
                <w:rFonts w:ascii="Times New Roman" w:hAnsi="Times New Roman"/>
                <w:sz w:val="21"/>
                <w:szCs w:val="21"/>
                <w:lang w:eastAsia="zh-CN"/>
              </w:rPr>
              <w:t>修复利旧</w:t>
            </w:r>
          </w:p>
        </w:tc>
      </w:tr>
      <w:tr w:rsidR="0083163B" w:rsidRPr="00771A28" w14:paraId="68D11125" w14:textId="041FD5B3" w:rsidTr="002F0533">
        <w:trPr>
          <w:trHeight w:val="60"/>
          <w:jc w:val="center"/>
        </w:trPr>
        <w:tc>
          <w:tcPr>
            <w:tcW w:w="329" w:type="pct"/>
            <w:vMerge/>
            <w:vAlign w:val="center"/>
          </w:tcPr>
          <w:p w14:paraId="416AA4AC" w14:textId="77777777" w:rsidR="005F3388" w:rsidRPr="00771A28" w:rsidRDefault="005F3388" w:rsidP="00521779">
            <w:pPr>
              <w:jc w:val="center"/>
              <w:rPr>
                <w:rFonts w:ascii="Times New Roman" w:hAnsi="Times New Roman"/>
                <w:kern w:val="28"/>
                <w:sz w:val="21"/>
                <w:szCs w:val="21"/>
                <w:lang w:eastAsia="zh-CN"/>
              </w:rPr>
            </w:pPr>
          </w:p>
        </w:tc>
        <w:tc>
          <w:tcPr>
            <w:tcW w:w="868" w:type="pct"/>
            <w:gridSpan w:val="2"/>
            <w:vAlign w:val="center"/>
          </w:tcPr>
          <w:p w14:paraId="333C3D2B" w14:textId="77777777"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放喷点火系统</w:t>
            </w:r>
          </w:p>
        </w:tc>
        <w:tc>
          <w:tcPr>
            <w:tcW w:w="2273" w:type="pct"/>
            <w:vAlign w:val="center"/>
          </w:tcPr>
          <w:p w14:paraId="29035691" w14:textId="0FBC6BCE" w:rsidR="005F3388" w:rsidRPr="00771A28" w:rsidRDefault="005F3388" w:rsidP="00521779">
            <w:pPr>
              <w:jc w:val="center"/>
              <w:rPr>
                <w:rFonts w:ascii="Times New Roman" w:hAnsi="Times New Roman"/>
                <w:sz w:val="21"/>
                <w:szCs w:val="21"/>
                <w:lang w:eastAsia="zh-CN"/>
              </w:rPr>
            </w:pPr>
            <w:r w:rsidRPr="00771A28">
              <w:rPr>
                <w:rFonts w:ascii="Times New Roman" w:hAnsi="Times New Roman"/>
                <w:sz w:val="21"/>
                <w:szCs w:val="21"/>
                <w:lang w:eastAsia="zh-CN"/>
              </w:rPr>
              <w:t>自动、手动点火装置各</w:t>
            </w:r>
            <w:r w:rsidRPr="00771A28">
              <w:rPr>
                <w:rFonts w:ascii="Times New Roman" w:hAnsi="Times New Roman"/>
                <w:sz w:val="21"/>
                <w:szCs w:val="21"/>
                <w:lang w:eastAsia="zh-CN"/>
              </w:rPr>
              <w:t>1</w:t>
            </w:r>
            <w:r w:rsidRPr="00771A28">
              <w:rPr>
                <w:rFonts w:ascii="Times New Roman" w:hAnsi="Times New Roman"/>
                <w:sz w:val="21"/>
                <w:szCs w:val="21"/>
                <w:lang w:eastAsia="zh-CN"/>
              </w:rPr>
              <w:t>套</w:t>
            </w:r>
          </w:p>
        </w:tc>
        <w:tc>
          <w:tcPr>
            <w:tcW w:w="766" w:type="pct"/>
            <w:vAlign w:val="center"/>
          </w:tcPr>
          <w:p w14:paraId="001CB825" w14:textId="77777777" w:rsidR="005F3388" w:rsidRPr="00771A28" w:rsidRDefault="005F3388" w:rsidP="00521779">
            <w:pPr>
              <w:jc w:val="center"/>
              <w:rPr>
                <w:rFonts w:ascii="Times New Roman" w:hAnsi="Times New Roman"/>
                <w:kern w:val="28"/>
                <w:sz w:val="21"/>
                <w:szCs w:val="21"/>
              </w:rPr>
            </w:pPr>
            <w:r w:rsidRPr="00771A28">
              <w:rPr>
                <w:rFonts w:ascii="Times New Roman" w:hAnsi="Times New Roman"/>
                <w:kern w:val="28"/>
                <w:sz w:val="21"/>
                <w:szCs w:val="21"/>
              </w:rPr>
              <w:t>/</w:t>
            </w:r>
          </w:p>
        </w:tc>
        <w:tc>
          <w:tcPr>
            <w:tcW w:w="764" w:type="pct"/>
            <w:vAlign w:val="center"/>
          </w:tcPr>
          <w:p w14:paraId="5455E242" w14:textId="4A5F7B5D" w:rsidR="005F3388" w:rsidRPr="00771A28" w:rsidRDefault="00667C21" w:rsidP="00521779">
            <w:pPr>
              <w:jc w:val="center"/>
              <w:rPr>
                <w:rFonts w:ascii="Times New Roman" w:hAnsi="Times New Roman"/>
                <w:kern w:val="28"/>
                <w:sz w:val="21"/>
                <w:szCs w:val="21"/>
              </w:rPr>
            </w:pPr>
            <w:r w:rsidRPr="00771A28">
              <w:rPr>
                <w:rFonts w:ascii="Times New Roman" w:hAnsi="Times New Roman"/>
                <w:sz w:val="21"/>
                <w:szCs w:val="21"/>
              </w:rPr>
              <w:t>新建</w:t>
            </w:r>
          </w:p>
        </w:tc>
      </w:tr>
      <w:tr w:rsidR="0083163B" w:rsidRPr="00771A28" w14:paraId="64F6C7B2" w14:textId="7DD5DA96" w:rsidTr="002F0533">
        <w:trPr>
          <w:trHeight w:val="60"/>
          <w:jc w:val="center"/>
        </w:trPr>
        <w:tc>
          <w:tcPr>
            <w:tcW w:w="329" w:type="pct"/>
            <w:vMerge/>
            <w:vAlign w:val="center"/>
          </w:tcPr>
          <w:p w14:paraId="378BB101" w14:textId="77777777" w:rsidR="005F3388" w:rsidRPr="00771A28" w:rsidRDefault="005F3388" w:rsidP="00521779">
            <w:pPr>
              <w:jc w:val="center"/>
              <w:rPr>
                <w:rFonts w:ascii="Times New Roman" w:hAnsi="Times New Roman"/>
                <w:kern w:val="28"/>
                <w:sz w:val="21"/>
                <w:szCs w:val="21"/>
              </w:rPr>
            </w:pPr>
          </w:p>
        </w:tc>
        <w:tc>
          <w:tcPr>
            <w:tcW w:w="868" w:type="pct"/>
            <w:gridSpan w:val="2"/>
            <w:vAlign w:val="center"/>
          </w:tcPr>
          <w:p w14:paraId="05123F32" w14:textId="77777777" w:rsidR="005F3388" w:rsidRPr="00771A28" w:rsidRDefault="005F3388" w:rsidP="00521779">
            <w:pPr>
              <w:jc w:val="center"/>
              <w:rPr>
                <w:rFonts w:ascii="Times New Roman" w:hAnsi="Times New Roman"/>
                <w:sz w:val="21"/>
                <w:szCs w:val="21"/>
                <w:lang w:bidi="ar"/>
              </w:rPr>
            </w:pPr>
            <w:r w:rsidRPr="00771A28">
              <w:rPr>
                <w:rFonts w:ascii="Times New Roman" w:hAnsi="Times New Roman"/>
                <w:sz w:val="21"/>
                <w:szCs w:val="21"/>
                <w:lang w:bidi="ar"/>
              </w:rPr>
              <w:t>生活垃圾箱</w:t>
            </w:r>
          </w:p>
        </w:tc>
        <w:tc>
          <w:tcPr>
            <w:tcW w:w="2273" w:type="pct"/>
            <w:vAlign w:val="center"/>
          </w:tcPr>
          <w:p w14:paraId="280F0DC0" w14:textId="4A8064CC" w:rsidR="005F3388" w:rsidRPr="00771A28" w:rsidRDefault="005F3388" w:rsidP="00521779">
            <w:pPr>
              <w:jc w:val="center"/>
              <w:rPr>
                <w:rFonts w:ascii="Times New Roman" w:hAnsi="Times New Roman"/>
                <w:sz w:val="21"/>
                <w:szCs w:val="21"/>
                <w:lang w:eastAsia="zh-CN" w:bidi="ar"/>
              </w:rPr>
            </w:pPr>
            <w:r w:rsidRPr="00771A28">
              <w:rPr>
                <w:rFonts w:ascii="Times New Roman" w:hAnsi="Times New Roman"/>
                <w:sz w:val="21"/>
                <w:szCs w:val="21"/>
                <w:lang w:eastAsia="zh-CN" w:bidi="ar"/>
              </w:rPr>
              <w:t>井场区域设</w:t>
            </w:r>
            <w:r w:rsidRPr="00771A28">
              <w:rPr>
                <w:rFonts w:ascii="Times New Roman" w:hAnsi="Times New Roman"/>
                <w:sz w:val="21"/>
                <w:szCs w:val="21"/>
                <w:lang w:eastAsia="zh-CN" w:bidi="ar"/>
              </w:rPr>
              <w:t>1</w:t>
            </w:r>
            <w:r w:rsidRPr="00771A28">
              <w:rPr>
                <w:rFonts w:ascii="Times New Roman" w:hAnsi="Times New Roman"/>
                <w:sz w:val="21"/>
                <w:szCs w:val="21"/>
                <w:lang w:eastAsia="zh-CN" w:bidi="ar"/>
              </w:rPr>
              <w:t>个</w:t>
            </w:r>
          </w:p>
        </w:tc>
        <w:tc>
          <w:tcPr>
            <w:tcW w:w="766" w:type="pct"/>
            <w:vMerge w:val="restart"/>
            <w:vAlign w:val="center"/>
          </w:tcPr>
          <w:p w14:paraId="648F3525" w14:textId="0AD63F2C" w:rsidR="005F3388" w:rsidRPr="00771A28" w:rsidRDefault="009D15CE" w:rsidP="00521779">
            <w:pPr>
              <w:jc w:val="center"/>
              <w:rPr>
                <w:rFonts w:ascii="Times New Roman" w:hAnsi="Times New Roman"/>
                <w:sz w:val="21"/>
                <w:szCs w:val="21"/>
                <w:lang w:eastAsia="zh-CN"/>
              </w:rPr>
            </w:pPr>
            <w:r w:rsidRPr="00771A28">
              <w:rPr>
                <w:rFonts w:ascii="Times New Roman" w:hAnsi="Times New Roman"/>
                <w:sz w:val="21"/>
                <w:szCs w:val="21"/>
                <w:lang w:eastAsia="zh-CN"/>
              </w:rPr>
              <w:t>/</w:t>
            </w:r>
          </w:p>
        </w:tc>
        <w:tc>
          <w:tcPr>
            <w:tcW w:w="764" w:type="pct"/>
            <w:vAlign w:val="center"/>
          </w:tcPr>
          <w:p w14:paraId="102F99D1" w14:textId="4C0C7BFF" w:rsidR="005F3388" w:rsidRPr="00771A28" w:rsidRDefault="00667C21" w:rsidP="00521779">
            <w:pPr>
              <w:jc w:val="center"/>
              <w:rPr>
                <w:rFonts w:ascii="Times New Roman" w:hAnsi="Times New Roman"/>
                <w:sz w:val="21"/>
                <w:szCs w:val="21"/>
                <w:lang w:eastAsia="zh-CN"/>
              </w:rPr>
            </w:pPr>
            <w:r w:rsidRPr="00771A28">
              <w:rPr>
                <w:rFonts w:ascii="Times New Roman" w:hAnsi="Times New Roman"/>
                <w:sz w:val="21"/>
                <w:szCs w:val="21"/>
              </w:rPr>
              <w:t>新建</w:t>
            </w:r>
          </w:p>
        </w:tc>
      </w:tr>
      <w:tr w:rsidR="0083163B" w:rsidRPr="00771A28" w14:paraId="66E955EE" w14:textId="0D2C9B01" w:rsidTr="002F0533">
        <w:trPr>
          <w:trHeight w:val="60"/>
          <w:jc w:val="center"/>
        </w:trPr>
        <w:tc>
          <w:tcPr>
            <w:tcW w:w="329" w:type="pct"/>
            <w:vMerge/>
            <w:vAlign w:val="center"/>
          </w:tcPr>
          <w:p w14:paraId="6A57F026" w14:textId="77777777" w:rsidR="005F3388" w:rsidRPr="00771A28" w:rsidRDefault="005F3388" w:rsidP="00521779">
            <w:pPr>
              <w:jc w:val="center"/>
              <w:rPr>
                <w:rFonts w:ascii="Times New Roman" w:hAnsi="Times New Roman"/>
                <w:kern w:val="28"/>
                <w:sz w:val="21"/>
                <w:szCs w:val="21"/>
                <w:lang w:eastAsia="zh-CN"/>
              </w:rPr>
            </w:pPr>
          </w:p>
        </w:tc>
        <w:tc>
          <w:tcPr>
            <w:tcW w:w="868" w:type="pct"/>
            <w:gridSpan w:val="2"/>
            <w:vAlign w:val="center"/>
          </w:tcPr>
          <w:p w14:paraId="4AA4BEA4" w14:textId="77777777" w:rsidR="005F3388" w:rsidRPr="00771A28" w:rsidRDefault="005F3388" w:rsidP="00521779">
            <w:pPr>
              <w:jc w:val="center"/>
              <w:rPr>
                <w:rFonts w:ascii="Times New Roman" w:hAnsi="Times New Roman"/>
                <w:sz w:val="21"/>
                <w:szCs w:val="21"/>
                <w:lang w:bidi="ar"/>
              </w:rPr>
            </w:pPr>
            <w:r w:rsidRPr="00771A28">
              <w:rPr>
                <w:rFonts w:ascii="Times New Roman" w:hAnsi="Times New Roman"/>
                <w:sz w:val="21"/>
                <w:szCs w:val="21"/>
                <w:lang w:bidi="ar"/>
              </w:rPr>
              <w:t>油罐区隔油池</w:t>
            </w:r>
          </w:p>
        </w:tc>
        <w:tc>
          <w:tcPr>
            <w:tcW w:w="2273" w:type="pct"/>
            <w:vAlign w:val="center"/>
          </w:tcPr>
          <w:p w14:paraId="2D327571" w14:textId="3AA7D155" w:rsidR="005F3388" w:rsidRPr="00771A28" w:rsidRDefault="005F3388" w:rsidP="00521779">
            <w:pPr>
              <w:jc w:val="center"/>
              <w:rPr>
                <w:rFonts w:ascii="Times New Roman" w:hAnsi="Times New Roman"/>
                <w:sz w:val="21"/>
                <w:szCs w:val="21"/>
                <w:lang w:eastAsia="zh-CN" w:bidi="ar"/>
              </w:rPr>
            </w:pPr>
            <w:r w:rsidRPr="00771A28">
              <w:rPr>
                <w:rFonts w:ascii="Times New Roman" w:hAnsi="Times New Roman"/>
                <w:sz w:val="21"/>
                <w:szCs w:val="21"/>
                <w:lang w:eastAsia="zh-CN" w:bidi="ar"/>
              </w:rPr>
              <w:t>混凝土结构，</w:t>
            </w:r>
            <w:r w:rsidRPr="00771A28">
              <w:rPr>
                <w:rFonts w:ascii="Times New Roman" w:hAnsi="Times New Roman"/>
                <w:sz w:val="21"/>
                <w:szCs w:val="21"/>
                <w:lang w:eastAsia="zh-CN" w:bidi="ar"/>
              </w:rPr>
              <w:t>1</w:t>
            </w:r>
            <w:r w:rsidRPr="00771A28">
              <w:rPr>
                <w:rFonts w:ascii="Times New Roman" w:hAnsi="Times New Roman"/>
                <w:sz w:val="21"/>
                <w:szCs w:val="21"/>
                <w:lang w:eastAsia="zh-CN" w:bidi="ar"/>
              </w:rPr>
              <w:t>个共</w:t>
            </w:r>
            <w:r w:rsidRPr="00771A28">
              <w:rPr>
                <w:rFonts w:ascii="Times New Roman" w:hAnsi="Times New Roman"/>
                <w:sz w:val="21"/>
                <w:szCs w:val="21"/>
                <w:lang w:eastAsia="zh-CN" w:bidi="ar"/>
              </w:rPr>
              <w:t>1m</w:t>
            </w:r>
            <w:r w:rsidRPr="00771A28">
              <w:rPr>
                <w:rFonts w:ascii="Times New Roman" w:hAnsi="Times New Roman"/>
                <w:sz w:val="21"/>
                <w:szCs w:val="21"/>
                <w:vertAlign w:val="superscript"/>
                <w:lang w:eastAsia="zh-CN" w:bidi="ar"/>
              </w:rPr>
              <w:t>3</w:t>
            </w:r>
          </w:p>
        </w:tc>
        <w:tc>
          <w:tcPr>
            <w:tcW w:w="766" w:type="pct"/>
            <w:vMerge/>
            <w:vAlign w:val="center"/>
          </w:tcPr>
          <w:p w14:paraId="03D03E0E" w14:textId="77777777" w:rsidR="005F3388" w:rsidRPr="00771A28" w:rsidRDefault="005F3388" w:rsidP="00521779">
            <w:pPr>
              <w:jc w:val="center"/>
              <w:rPr>
                <w:rFonts w:ascii="Times New Roman" w:hAnsi="Times New Roman"/>
                <w:sz w:val="21"/>
                <w:szCs w:val="21"/>
                <w:lang w:eastAsia="zh-CN"/>
              </w:rPr>
            </w:pPr>
          </w:p>
        </w:tc>
        <w:tc>
          <w:tcPr>
            <w:tcW w:w="764" w:type="pct"/>
            <w:vAlign w:val="center"/>
          </w:tcPr>
          <w:p w14:paraId="0343320F" w14:textId="15FDBDFB" w:rsidR="005F3388" w:rsidRPr="00771A28" w:rsidRDefault="00667C21" w:rsidP="00521779">
            <w:pPr>
              <w:jc w:val="center"/>
              <w:rPr>
                <w:rFonts w:ascii="Times New Roman" w:hAnsi="Times New Roman"/>
                <w:sz w:val="21"/>
                <w:szCs w:val="21"/>
                <w:lang w:eastAsia="zh-CN"/>
              </w:rPr>
            </w:pPr>
            <w:r w:rsidRPr="00771A28">
              <w:rPr>
                <w:rFonts w:ascii="Times New Roman" w:hAnsi="Times New Roman"/>
                <w:sz w:val="21"/>
                <w:szCs w:val="21"/>
              </w:rPr>
              <w:t>新建</w:t>
            </w:r>
          </w:p>
        </w:tc>
      </w:tr>
      <w:tr w:rsidR="0083163B" w:rsidRPr="00771A28" w14:paraId="1326F644" w14:textId="43E421DF" w:rsidTr="002F0533">
        <w:trPr>
          <w:trHeight w:val="397"/>
          <w:jc w:val="center"/>
        </w:trPr>
        <w:tc>
          <w:tcPr>
            <w:tcW w:w="329" w:type="pct"/>
            <w:vMerge w:val="restart"/>
            <w:vAlign w:val="center"/>
          </w:tcPr>
          <w:p w14:paraId="20928A2B" w14:textId="77777777" w:rsidR="005F3388" w:rsidRPr="00771A28" w:rsidRDefault="005F3388" w:rsidP="00521779">
            <w:pPr>
              <w:jc w:val="center"/>
              <w:rPr>
                <w:rFonts w:ascii="Times New Roman" w:hAnsi="Times New Roman"/>
                <w:kern w:val="28"/>
                <w:sz w:val="21"/>
                <w:szCs w:val="21"/>
              </w:rPr>
            </w:pPr>
            <w:r w:rsidRPr="00771A28">
              <w:rPr>
                <w:rFonts w:ascii="Times New Roman" w:hAnsi="Times New Roman"/>
                <w:kern w:val="28"/>
                <w:sz w:val="21"/>
                <w:szCs w:val="21"/>
              </w:rPr>
              <w:t>公用工程</w:t>
            </w:r>
          </w:p>
        </w:tc>
        <w:tc>
          <w:tcPr>
            <w:tcW w:w="868" w:type="pct"/>
            <w:gridSpan w:val="2"/>
            <w:vAlign w:val="center"/>
          </w:tcPr>
          <w:p w14:paraId="30CB4D04" w14:textId="77777777" w:rsidR="005F3388" w:rsidRPr="00771A28" w:rsidRDefault="005F3388" w:rsidP="00521779">
            <w:pPr>
              <w:jc w:val="center"/>
              <w:rPr>
                <w:rFonts w:ascii="Times New Roman" w:hAnsi="Times New Roman"/>
                <w:kern w:val="28"/>
                <w:sz w:val="21"/>
                <w:szCs w:val="21"/>
              </w:rPr>
            </w:pPr>
            <w:r w:rsidRPr="00771A28">
              <w:rPr>
                <w:rFonts w:ascii="Times New Roman" w:hAnsi="Times New Roman"/>
                <w:kern w:val="28"/>
                <w:sz w:val="21"/>
                <w:szCs w:val="21"/>
              </w:rPr>
              <w:t>给水</w:t>
            </w:r>
          </w:p>
        </w:tc>
        <w:tc>
          <w:tcPr>
            <w:tcW w:w="2273" w:type="pct"/>
            <w:vAlign w:val="center"/>
          </w:tcPr>
          <w:p w14:paraId="0256718B" w14:textId="7E5F6E12" w:rsidR="005F3388" w:rsidRPr="00771A28" w:rsidRDefault="005F3388" w:rsidP="00521779">
            <w:pPr>
              <w:jc w:val="center"/>
              <w:rPr>
                <w:rFonts w:ascii="Times New Roman" w:hAnsi="Times New Roman"/>
                <w:kern w:val="28"/>
                <w:sz w:val="21"/>
                <w:szCs w:val="21"/>
                <w:lang w:eastAsia="zh-CN"/>
              </w:rPr>
            </w:pPr>
            <w:r w:rsidRPr="00771A28">
              <w:rPr>
                <w:rFonts w:ascii="宋体" w:hAnsi="宋体" w:cs="宋体" w:hint="eastAsia"/>
                <w:kern w:val="28"/>
                <w:sz w:val="21"/>
                <w:szCs w:val="21"/>
                <w:lang w:eastAsia="zh-CN"/>
              </w:rPr>
              <w:t>①</w:t>
            </w:r>
            <w:r w:rsidRPr="00771A28">
              <w:rPr>
                <w:rFonts w:ascii="Times New Roman" w:hAnsi="Times New Roman"/>
                <w:kern w:val="28"/>
                <w:sz w:val="21"/>
                <w:szCs w:val="21"/>
                <w:lang w:eastAsia="zh-CN"/>
              </w:rPr>
              <w:t>生产用水：采用清洁化生产处理水作为生产用水，不足部分由水罐供给，采用运水车从周边的后河取水，存放于清水池</w:t>
            </w:r>
            <w:r w:rsidR="00490063" w:rsidRPr="00771A28">
              <w:rPr>
                <w:rFonts w:ascii="Times New Roman" w:hAnsi="Times New Roman"/>
                <w:kern w:val="28"/>
                <w:sz w:val="21"/>
                <w:szCs w:val="21"/>
                <w:lang w:eastAsia="zh-CN"/>
              </w:rPr>
              <w:t>（污水池）</w:t>
            </w:r>
            <w:r w:rsidRPr="00771A28">
              <w:rPr>
                <w:rFonts w:ascii="Times New Roman" w:hAnsi="Times New Roman"/>
                <w:kern w:val="28"/>
                <w:sz w:val="21"/>
                <w:szCs w:val="21"/>
                <w:lang w:eastAsia="zh-CN"/>
              </w:rPr>
              <w:t>中（</w:t>
            </w:r>
            <w:r w:rsidR="00490063" w:rsidRPr="00771A28">
              <w:rPr>
                <w:rFonts w:ascii="Times New Roman" w:hAnsi="Times New Roman"/>
                <w:kern w:val="28"/>
                <w:sz w:val="21"/>
                <w:szCs w:val="21"/>
                <w:lang w:eastAsia="zh-CN"/>
              </w:rPr>
              <w:t>160</w:t>
            </w:r>
            <w:r w:rsidRPr="00771A28">
              <w:rPr>
                <w:rFonts w:ascii="Times New Roman" w:hAnsi="Times New Roman"/>
                <w:kern w:val="28"/>
                <w:sz w:val="21"/>
                <w:szCs w:val="21"/>
                <w:lang w:eastAsia="zh-CN"/>
              </w:rPr>
              <w:t>0m</w:t>
            </w:r>
            <w:r w:rsidRPr="00771A28">
              <w:rPr>
                <w:rFonts w:ascii="Times New Roman" w:hAnsi="Times New Roman"/>
                <w:kern w:val="28"/>
                <w:sz w:val="21"/>
                <w:szCs w:val="21"/>
                <w:vertAlign w:val="superscript"/>
                <w:lang w:eastAsia="zh-CN"/>
              </w:rPr>
              <w:t>3</w:t>
            </w:r>
            <w:r w:rsidRPr="00771A28">
              <w:rPr>
                <w:rFonts w:ascii="Times New Roman" w:hAnsi="Times New Roman"/>
                <w:kern w:val="28"/>
                <w:sz w:val="21"/>
                <w:szCs w:val="21"/>
                <w:lang w:eastAsia="zh-CN"/>
              </w:rPr>
              <w:t>）；</w:t>
            </w:r>
          </w:p>
          <w:p w14:paraId="494E81DD" w14:textId="531680F2" w:rsidR="005F3388" w:rsidRPr="00771A28" w:rsidRDefault="005F3388" w:rsidP="00521779">
            <w:pPr>
              <w:jc w:val="center"/>
              <w:rPr>
                <w:rFonts w:ascii="Times New Roman" w:hAnsi="Times New Roman"/>
                <w:kern w:val="28"/>
                <w:sz w:val="21"/>
                <w:szCs w:val="21"/>
                <w:lang w:eastAsia="zh-CN"/>
              </w:rPr>
            </w:pPr>
            <w:r w:rsidRPr="00771A28">
              <w:rPr>
                <w:rFonts w:ascii="宋体" w:hAnsi="宋体" w:cs="宋体" w:hint="eastAsia"/>
                <w:kern w:val="28"/>
                <w:sz w:val="21"/>
                <w:szCs w:val="21"/>
                <w:lang w:eastAsia="zh-CN"/>
              </w:rPr>
              <w:t>②</w:t>
            </w:r>
            <w:r w:rsidRPr="00771A28">
              <w:rPr>
                <w:rFonts w:ascii="Times New Roman" w:hAnsi="Times New Roman"/>
                <w:kern w:val="28"/>
                <w:sz w:val="21"/>
                <w:szCs w:val="21"/>
                <w:lang w:eastAsia="zh-CN"/>
              </w:rPr>
              <w:t>生活用水：车辆拉运桶装水至场地</w:t>
            </w:r>
          </w:p>
        </w:tc>
        <w:tc>
          <w:tcPr>
            <w:tcW w:w="766" w:type="pct"/>
            <w:vAlign w:val="center"/>
          </w:tcPr>
          <w:p w14:paraId="63D8E71C" w14:textId="77777777" w:rsidR="005F3388" w:rsidRPr="00771A28" w:rsidRDefault="005F3388" w:rsidP="00521779">
            <w:pPr>
              <w:jc w:val="center"/>
              <w:rPr>
                <w:rFonts w:ascii="Times New Roman" w:hAnsi="Times New Roman"/>
                <w:kern w:val="28"/>
                <w:sz w:val="21"/>
                <w:szCs w:val="21"/>
              </w:rPr>
            </w:pPr>
            <w:r w:rsidRPr="00771A28">
              <w:rPr>
                <w:rFonts w:ascii="Times New Roman" w:hAnsi="Times New Roman"/>
                <w:kern w:val="28"/>
                <w:sz w:val="21"/>
                <w:szCs w:val="21"/>
              </w:rPr>
              <w:t>/</w:t>
            </w:r>
          </w:p>
        </w:tc>
        <w:tc>
          <w:tcPr>
            <w:tcW w:w="764" w:type="pct"/>
            <w:vAlign w:val="center"/>
          </w:tcPr>
          <w:p w14:paraId="21F4393D" w14:textId="426DFF94" w:rsidR="005F3388" w:rsidRPr="00771A28" w:rsidRDefault="00667C21" w:rsidP="00521779">
            <w:pPr>
              <w:jc w:val="center"/>
              <w:rPr>
                <w:rFonts w:ascii="Times New Roman" w:hAnsi="Times New Roman"/>
                <w:kern w:val="28"/>
                <w:sz w:val="21"/>
                <w:szCs w:val="21"/>
              </w:rPr>
            </w:pPr>
            <w:r w:rsidRPr="00771A28">
              <w:rPr>
                <w:rFonts w:ascii="Times New Roman" w:hAnsi="Times New Roman"/>
                <w:sz w:val="21"/>
                <w:szCs w:val="21"/>
              </w:rPr>
              <w:t>新建</w:t>
            </w:r>
          </w:p>
        </w:tc>
      </w:tr>
      <w:tr w:rsidR="0083163B" w:rsidRPr="00771A28" w14:paraId="08E039B9" w14:textId="31449FBE" w:rsidTr="002F0533">
        <w:trPr>
          <w:trHeight w:val="397"/>
          <w:jc w:val="center"/>
        </w:trPr>
        <w:tc>
          <w:tcPr>
            <w:tcW w:w="329" w:type="pct"/>
            <w:vMerge/>
            <w:vAlign w:val="center"/>
          </w:tcPr>
          <w:p w14:paraId="58C2410E" w14:textId="77777777" w:rsidR="005F3388" w:rsidRPr="00771A28" w:rsidRDefault="005F3388" w:rsidP="00521779">
            <w:pPr>
              <w:jc w:val="center"/>
              <w:rPr>
                <w:rFonts w:ascii="Times New Roman" w:hAnsi="Times New Roman"/>
                <w:kern w:val="28"/>
                <w:sz w:val="21"/>
                <w:szCs w:val="21"/>
              </w:rPr>
            </w:pPr>
          </w:p>
        </w:tc>
        <w:tc>
          <w:tcPr>
            <w:tcW w:w="868" w:type="pct"/>
            <w:gridSpan w:val="2"/>
            <w:vAlign w:val="center"/>
          </w:tcPr>
          <w:p w14:paraId="2F469253" w14:textId="77777777" w:rsidR="005F3388" w:rsidRPr="00771A28" w:rsidRDefault="005F3388" w:rsidP="00521779">
            <w:pPr>
              <w:jc w:val="center"/>
              <w:rPr>
                <w:rFonts w:ascii="Times New Roman" w:hAnsi="Times New Roman"/>
                <w:kern w:val="28"/>
                <w:sz w:val="21"/>
                <w:szCs w:val="21"/>
              </w:rPr>
            </w:pPr>
            <w:r w:rsidRPr="00771A28">
              <w:rPr>
                <w:rFonts w:ascii="Times New Roman" w:hAnsi="Times New Roman"/>
                <w:kern w:val="28"/>
                <w:sz w:val="21"/>
                <w:szCs w:val="21"/>
              </w:rPr>
              <w:t>场外排水</w:t>
            </w:r>
          </w:p>
        </w:tc>
        <w:tc>
          <w:tcPr>
            <w:tcW w:w="2273" w:type="pct"/>
            <w:vAlign w:val="center"/>
          </w:tcPr>
          <w:p w14:paraId="416844A2" w14:textId="5A7557EE" w:rsidR="005F3388" w:rsidRPr="00771A28" w:rsidRDefault="005F3388" w:rsidP="00521779">
            <w:pPr>
              <w:jc w:val="center"/>
              <w:rPr>
                <w:rFonts w:ascii="Times New Roman" w:hAnsi="Times New Roman"/>
                <w:kern w:val="28"/>
                <w:sz w:val="21"/>
                <w:szCs w:val="21"/>
                <w:lang w:eastAsia="zh-CN"/>
              </w:rPr>
            </w:pPr>
            <w:r w:rsidRPr="00771A28">
              <w:rPr>
                <w:rFonts w:ascii="Times New Roman" w:hAnsi="Times New Roman"/>
                <w:sz w:val="21"/>
                <w:szCs w:val="21"/>
                <w:lang w:eastAsia="zh-CN"/>
              </w:rPr>
              <w:t>边坡坡顶设置截水沟，截水沟与自然水系连通</w:t>
            </w:r>
          </w:p>
        </w:tc>
        <w:tc>
          <w:tcPr>
            <w:tcW w:w="766" w:type="pct"/>
            <w:vAlign w:val="center"/>
          </w:tcPr>
          <w:p w14:paraId="581DC375" w14:textId="77777777" w:rsidR="005F3388" w:rsidRPr="00771A28" w:rsidRDefault="005F3388" w:rsidP="00521779">
            <w:pPr>
              <w:jc w:val="center"/>
              <w:rPr>
                <w:rFonts w:ascii="Times New Roman" w:hAnsi="Times New Roman"/>
                <w:kern w:val="28"/>
                <w:sz w:val="21"/>
                <w:szCs w:val="21"/>
              </w:rPr>
            </w:pPr>
            <w:r w:rsidRPr="00771A28">
              <w:rPr>
                <w:rFonts w:ascii="Times New Roman" w:hAnsi="Times New Roman"/>
                <w:kern w:val="28"/>
                <w:sz w:val="21"/>
                <w:szCs w:val="21"/>
              </w:rPr>
              <w:t>/</w:t>
            </w:r>
          </w:p>
        </w:tc>
        <w:tc>
          <w:tcPr>
            <w:tcW w:w="764" w:type="pct"/>
            <w:vAlign w:val="center"/>
          </w:tcPr>
          <w:p w14:paraId="30B119E9" w14:textId="654ABA66" w:rsidR="005F3388" w:rsidRPr="00771A28" w:rsidRDefault="00E477EC" w:rsidP="00521779">
            <w:pPr>
              <w:jc w:val="center"/>
              <w:rPr>
                <w:rFonts w:ascii="Times New Roman" w:hAnsi="Times New Roman"/>
                <w:kern w:val="28"/>
                <w:sz w:val="21"/>
                <w:szCs w:val="21"/>
              </w:rPr>
            </w:pPr>
            <w:r w:rsidRPr="00771A28">
              <w:rPr>
                <w:rFonts w:ascii="Times New Roman" w:hAnsi="Times New Roman"/>
                <w:sz w:val="21"/>
                <w:szCs w:val="21"/>
                <w:lang w:eastAsia="zh-CN"/>
              </w:rPr>
              <w:t>利旧</w:t>
            </w:r>
          </w:p>
        </w:tc>
      </w:tr>
      <w:tr w:rsidR="0083163B" w:rsidRPr="00771A28" w14:paraId="7ADD0863" w14:textId="153BC9FA" w:rsidTr="002F0533">
        <w:trPr>
          <w:trHeight w:val="397"/>
          <w:jc w:val="center"/>
        </w:trPr>
        <w:tc>
          <w:tcPr>
            <w:tcW w:w="329" w:type="pct"/>
            <w:vMerge/>
            <w:vAlign w:val="center"/>
          </w:tcPr>
          <w:p w14:paraId="1D1315FF" w14:textId="77777777" w:rsidR="005F3388" w:rsidRPr="00771A28" w:rsidRDefault="005F3388" w:rsidP="00521779">
            <w:pPr>
              <w:jc w:val="center"/>
              <w:rPr>
                <w:rFonts w:ascii="Times New Roman" w:hAnsi="Times New Roman"/>
                <w:kern w:val="28"/>
                <w:sz w:val="21"/>
                <w:szCs w:val="21"/>
              </w:rPr>
            </w:pPr>
          </w:p>
        </w:tc>
        <w:tc>
          <w:tcPr>
            <w:tcW w:w="868" w:type="pct"/>
            <w:gridSpan w:val="2"/>
            <w:vMerge w:val="restart"/>
            <w:vAlign w:val="center"/>
          </w:tcPr>
          <w:p w14:paraId="003F9C6D" w14:textId="77777777" w:rsidR="005F3388" w:rsidRPr="00771A28" w:rsidRDefault="005F3388" w:rsidP="00521779">
            <w:pPr>
              <w:jc w:val="center"/>
              <w:rPr>
                <w:rFonts w:ascii="Times New Roman" w:hAnsi="Times New Roman"/>
                <w:kern w:val="28"/>
                <w:sz w:val="21"/>
                <w:szCs w:val="21"/>
              </w:rPr>
            </w:pPr>
            <w:r w:rsidRPr="00771A28">
              <w:rPr>
                <w:rFonts w:ascii="Times New Roman" w:hAnsi="Times New Roman"/>
                <w:kern w:val="28"/>
                <w:sz w:val="21"/>
                <w:szCs w:val="21"/>
              </w:rPr>
              <w:t>场内排水</w:t>
            </w:r>
          </w:p>
        </w:tc>
        <w:tc>
          <w:tcPr>
            <w:tcW w:w="2273" w:type="pct"/>
            <w:vAlign w:val="center"/>
          </w:tcPr>
          <w:p w14:paraId="2360AB56" w14:textId="6F35FCD4" w:rsidR="005F3388" w:rsidRPr="00771A28" w:rsidRDefault="005F3388" w:rsidP="00521779">
            <w:pPr>
              <w:jc w:val="center"/>
              <w:rPr>
                <w:rFonts w:ascii="Times New Roman" w:hAnsi="Times New Roman"/>
                <w:sz w:val="21"/>
                <w:szCs w:val="21"/>
                <w:lang w:eastAsia="zh-CN" w:bidi="ar"/>
              </w:rPr>
            </w:pPr>
            <w:r w:rsidRPr="00771A28">
              <w:rPr>
                <w:rFonts w:ascii="Times New Roman" w:hAnsi="Times New Roman"/>
                <w:sz w:val="21"/>
                <w:szCs w:val="21"/>
                <w:lang w:eastAsia="zh-CN" w:bidi="ar"/>
              </w:rPr>
              <w:t>修建场内排水沟及隔油池，实现井场范围内清水与污水分流</w:t>
            </w:r>
            <w:r w:rsidR="00490063" w:rsidRPr="00771A28">
              <w:rPr>
                <w:rFonts w:ascii="Times New Roman" w:hAnsi="Times New Roman"/>
                <w:sz w:val="21"/>
                <w:szCs w:val="21"/>
                <w:lang w:eastAsia="zh-CN" w:bidi="ar"/>
              </w:rPr>
              <w:t>（钻前工程修建）</w:t>
            </w:r>
          </w:p>
        </w:tc>
        <w:tc>
          <w:tcPr>
            <w:tcW w:w="766" w:type="pct"/>
            <w:vMerge w:val="restart"/>
            <w:vAlign w:val="center"/>
          </w:tcPr>
          <w:p w14:paraId="4E99BC63" w14:textId="77777777" w:rsidR="005F3388" w:rsidRPr="00771A28" w:rsidRDefault="005F3388" w:rsidP="00521779">
            <w:pPr>
              <w:jc w:val="center"/>
              <w:rPr>
                <w:rFonts w:ascii="Times New Roman" w:hAnsi="Times New Roman"/>
                <w:kern w:val="28"/>
                <w:sz w:val="21"/>
                <w:szCs w:val="21"/>
                <w:lang w:eastAsia="zh-CN"/>
              </w:rPr>
            </w:pPr>
            <w:r w:rsidRPr="00771A28">
              <w:rPr>
                <w:rFonts w:ascii="Times New Roman" w:hAnsi="Times New Roman"/>
                <w:sz w:val="21"/>
                <w:szCs w:val="21"/>
                <w:lang w:eastAsia="zh-CN"/>
              </w:rPr>
              <w:t>渗漏污染土壤、地下水环境</w:t>
            </w:r>
          </w:p>
        </w:tc>
        <w:tc>
          <w:tcPr>
            <w:tcW w:w="764" w:type="pct"/>
            <w:vAlign w:val="center"/>
          </w:tcPr>
          <w:p w14:paraId="31C0367E" w14:textId="54AAE0A6" w:rsidR="005F3388" w:rsidRPr="00771A28" w:rsidRDefault="00490063" w:rsidP="00521779">
            <w:pPr>
              <w:jc w:val="center"/>
              <w:rPr>
                <w:rFonts w:ascii="Times New Roman" w:hAnsi="Times New Roman"/>
                <w:sz w:val="21"/>
                <w:szCs w:val="21"/>
                <w:lang w:eastAsia="zh-CN"/>
              </w:rPr>
            </w:pPr>
            <w:r w:rsidRPr="00771A28">
              <w:rPr>
                <w:rFonts w:ascii="Times New Roman" w:hAnsi="Times New Roman"/>
                <w:sz w:val="21"/>
                <w:szCs w:val="21"/>
                <w:lang w:eastAsia="zh-CN"/>
              </w:rPr>
              <w:t>利旧</w:t>
            </w:r>
            <w:r w:rsidRPr="00771A28">
              <w:rPr>
                <w:rFonts w:ascii="Times New Roman" w:hAnsi="Times New Roman"/>
                <w:sz w:val="21"/>
                <w:szCs w:val="21"/>
                <w:lang w:eastAsia="zh-CN"/>
              </w:rPr>
              <w:t>+</w:t>
            </w:r>
            <w:r w:rsidRPr="00771A28">
              <w:rPr>
                <w:rFonts w:ascii="Times New Roman" w:hAnsi="Times New Roman"/>
                <w:sz w:val="21"/>
                <w:szCs w:val="21"/>
                <w:lang w:eastAsia="zh-CN"/>
              </w:rPr>
              <w:t>新建</w:t>
            </w:r>
          </w:p>
        </w:tc>
      </w:tr>
      <w:tr w:rsidR="0083163B" w:rsidRPr="00771A28" w14:paraId="6294E367" w14:textId="35F73BDE" w:rsidTr="002F0533">
        <w:trPr>
          <w:trHeight w:val="397"/>
          <w:jc w:val="center"/>
        </w:trPr>
        <w:tc>
          <w:tcPr>
            <w:tcW w:w="329" w:type="pct"/>
            <w:vMerge/>
            <w:vAlign w:val="center"/>
          </w:tcPr>
          <w:p w14:paraId="0C97C9C9" w14:textId="77777777" w:rsidR="005F3388" w:rsidRPr="00771A28" w:rsidRDefault="005F3388" w:rsidP="00521779">
            <w:pPr>
              <w:jc w:val="center"/>
              <w:rPr>
                <w:rFonts w:ascii="Times New Roman" w:hAnsi="Times New Roman"/>
                <w:kern w:val="28"/>
                <w:sz w:val="21"/>
                <w:szCs w:val="21"/>
                <w:lang w:eastAsia="zh-CN"/>
              </w:rPr>
            </w:pPr>
          </w:p>
        </w:tc>
        <w:tc>
          <w:tcPr>
            <w:tcW w:w="868" w:type="pct"/>
            <w:gridSpan w:val="2"/>
            <w:vMerge/>
            <w:vAlign w:val="center"/>
          </w:tcPr>
          <w:p w14:paraId="3624D566" w14:textId="77777777" w:rsidR="005F3388" w:rsidRPr="00771A28" w:rsidRDefault="005F3388" w:rsidP="00521779">
            <w:pPr>
              <w:jc w:val="center"/>
              <w:rPr>
                <w:rFonts w:ascii="Times New Roman" w:hAnsi="Times New Roman"/>
                <w:kern w:val="28"/>
                <w:sz w:val="21"/>
                <w:szCs w:val="21"/>
                <w:lang w:eastAsia="zh-CN"/>
              </w:rPr>
            </w:pPr>
          </w:p>
        </w:tc>
        <w:tc>
          <w:tcPr>
            <w:tcW w:w="2273" w:type="pct"/>
            <w:vAlign w:val="center"/>
          </w:tcPr>
          <w:p w14:paraId="3E1B786E" w14:textId="3A7923A9" w:rsidR="005F3388" w:rsidRPr="00771A28" w:rsidRDefault="005F3388" w:rsidP="00521779">
            <w:pPr>
              <w:jc w:val="center"/>
              <w:rPr>
                <w:rFonts w:ascii="Times New Roman" w:hAnsi="Times New Roman"/>
                <w:kern w:val="28"/>
                <w:sz w:val="21"/>
                <w:szCs w:val="21"/>
                <w:lang w:eastAsia="zh-CN"/>
              </w:rPr>
            </w:pPr>
            <w:r w:rsidRPr="00771A28">
              <w:rPr>
                <w:rFonts w:ascii="Times New Roman" w:hAnsi="Times New Roman"/>
                <w:sz w:val="21"/>
                <w:szCs w:val="21"/>
                <w:lang w:eastAsia="zh-CN" w:bidi="ar"/>
              </w:rPr>
              <w:t>产污区的废水经集水坑和井口方井集水坑通过泵入</w:t>
            </w:r>
            <w:r w:rsidRPr="00771A28">
              <w:rPr>
                <w:rFonts w:ascii="Times New Roman" w:hAnsi="Times New Roman"/>
                <w:kern w:val="28"/>
                <w:sz w:val="21"/>
                <w:szCs w:val="21"/>
                <w:lang w:eastAsia="zh-CN"/>
              </w:rPr>
              <w:t>清洁生产操作平台</w:t>
            </w:r>
            <w:r w:rsidRPr="00771A28">
              <w:rPr>
                <w:rFonts w:ascii="Times New Roman" w:hAnsi="Times New Roman"/>
                <w:sz w:val="21"/>
                <w:szCs w:val="21"/>
                <w:lang w:eastAsia="zh-CN"/>
              </w:rPr>
              <w:t>废水罐</w:t>
            </w:r>
            <w:r w:rsidRPr="00771A28">
              <w:rPr>
                <w:rFonts w:ascii="Times New Roman" w:hAnsi="Times New Roman"/>
                <w:kern w:val="28"/>
                <w:sz w:val="21"/>
                <w:szCs w:val="21"/>
                <w:lang w:eastAsia="zh-CN"/>
              </w:rPr>
              <w:t>处理回用</w:t>
            </w:r>
          </w:p>
        </w:tc>
        <w:tc>
          <w:tcPr>
            <w:tcW w:w="766" w:type="pct"/>
            <w:vMerge/>
            <w:vAlign w:val="center"/>
          </w:tcPr>
          <w:p w14:paraId="3EE7EDA7" w14:textId="77777777" w:rsidR="005F3388" w:rsidRPr="00771A28" w:rsidRDefault="005F3388" w:rsidP="00521779">
            <w:pPr>
              <w:jc w:val="center"/>
              <w:rPr>
                <w:rFonts w:ascii="Times New Roman" w:hAnsi="Times New Roman"/>
                <w:kern w:val="28"/>
                <w:sz w:val="21"/>
                <w:szCs w:val="21"/>
                <w:lang w:eastAsia="zh-CN"/>
              </w:rPr>
            </w:pPr>
          </w:p>
        </w:tc>
        <w:tc>
          <w:tcPr>
            <w:tcW w:w="764" w:type="pct"/>
            <w:vAlign w:val="center"/>
          </w:tcPr>
          <w:p w14:paraId="68C0810C" w14:textId="07805234" w:rsidR="005F3388" w:rsidRPr="00771A28" w:rsidRDefault="00121646" w:rsidP="00521779">
            <w:pPr>
              <w:jc w:val="center"/>
              <w:rPr>
                <w:rFonts w:ascii="Times New Roman" w:hAnsi="Times New Roman"/>
                <w:kern w:val="28"/>
                <w:sz w:val="21"/>
                <w:szCs w:val="21"/>
                <w:lang w:eastAsia="zh-CN"/>
              </w:rPr>
            </w:pPr>
            <w:r w:rsidRPr="00771A28">
              <w:rPr>
                <w:rFonts w:ascii="Times New Roman" w:hAnsi="Times New Roman"/>
                <w:sz w:val="21"/>
                <w:szCs w:val="21"/>
              </w:rPr>
              <w:t>新建</w:t>
            </w:r>
          </w:p>
        </w:tc>
      </w:tr>
      <w:tr w:rsidR="0083163B" w:rsidRPr="00771A28" w14:paraId="330750F5" w14:textId="3C239B8D" w:rsidTr="002F0533">
        <w:trPr>
          <w:trHeight w:val="397"/>
          <w:jc w:val="center"/>
        </w:trPr>
        <w:tc>
          <w:tcPr>
            <w:tcW w:w="329" w:type="pct"/>
            <w:vMerge/>
            <w:vAlign w:val="center"/>
          </w:tcPr>
          <w:p w14:paraId="04E4C80E" w14:textId="77777777" w:rsidR="005F3388" w:rsidRPr="00771A28" w:rsidRDefault="005F3388" w:rsidP="00521779">
            <w:pPr>
              <w:jc w:val="center"/>
              <w:rPr>
                <w:rFonts w:ascii="Times New Roman" w:hAnsi="Times New Roman"/>
                <w:kern w:val="28"/>
                <w:sz w:val="21"/>
                <w:szCs w:val="21"/>
                <w:lang w:eastAsia="zh-CN"/>
              </w:rPr>
            </w:pPr>
          </w:p>
        </w:tc>
        <w:tc>
          <w:tcPr>
            <w:tcW w:w="868" w:type="pct"/>
            <w:gridSpan w:val="2"/>
            <w:vMerge/>
            <w:vAlign w:val="center"/>
          </w:tcPr>
          <w:p w14:paraId="57DB6833" w14:textId="77777777" w:rsidR="005F3388" w:rsidRPr="00771A28" w:rsidRDefault="005F3388" w:rsidP="00521779">
            <w:pPr>
              <w:jc w:val="center"/>
              <w:rPr>
                <w:rFonts w:ascii="Times New Roman" w:hAnsi="Times New Roman"/>
                <w:kern w:val="28"/>
                <w:sz w:val="21"/>
                <w:szCs w:val="21"/>
                <w:lang w:eastAsia="zh-CN"/>
              </w:rPr>
            </w:pPr>
          </w:p>
        </w:tc>
        <w:tc>
          <w:tcPr>
            <w:tcW w:w="2273" w:type="pct"/>
            <w:vAlign w:val="center"/>
          </w:tcPr>
          <w:p w14:paraId="17393F53" w14:textId="5459DEB0" w:rsidR="005F3388" w:rsidRPr="00771A28" w:rsidRDefault="005F3388" w:rsidP="00521779">
            <w:pPr>
              <w:jc w:val="center"/>
              <w:rPr>
                <w:rFonts w:ascii="Times New Roman" w:hAnsi="Times New Roman"/>
                <w:sz w:val="21"/>
                <w:szCs w:val="21"/>
                <w:lang w:eastAsia="zh-CN" w:bidi="ar"/>
              </w:rPr>
            </w:pPr>
            <w:r w:rsidRPr="00771A28">
              <w:rPr>
                <w:rFonts w:ascii="Times New Roman" w:hAnsi="Times New Roman"/>
                <w:sz w:val="21"/>
                <w:szCs w:val="21"/>
                <w:lang w:eastAsia="zh-CN" w:bidi="ar"/>
              </w:rPr>
              <w:t>井场清洁区雨水通过排水沟和隔油池处理后排入自然水系。排放口出口设置环境监测池</w:t>
            </w:r>
          </w:p>
        </w:tc>
        <w:tc>
          <w:tcPr>
            <w:tcW w:w="766" w:type="pct"/>
            <w:vMerge/>
            <w:vAlign w:val="center"/>
          </w:tcPr>
          <w:p w14:paraId="0A3F21FB" w14:textId="77777777" w:rsidR="005F3388" w:rsidRPr="00771A28" w:rsidRDefault="005F3388" w:rsidP="00521779">
            <w:pPr>
              <w:jc w:val="center"/>
              <w:rPr>
                <w:rFonts w:ascii="Times New Roman" w:hAnsi="Times New Roman"/>
                <w:kern w:val="28"/>
                <w:sz w:val="21"/>
                <w:szCs w:val="21"/>
                <w:lang w:eastAsia="zh-CN"/>
              </w:rPr>
            </w:pPr>
          </w:p>
        </w:tc>
        <w:tc>
          <w:tcPr>
            <w:tcW w:w="764" w:type="pct"/>
            <w:vAlign w:val="center"/>
          </w:tcPr>
          <w:p w14:paraId="3D13432B" w14:textId="60DE4F42" w:rsidR="005F3388" w:rsidRPr="00771A28" w:rsidRDefault="00121646" w:rsidP="00521779">
            <w:pPr>
              <w:jc w:val="center"/>
              <w:rPr>
                <w:rFonts w:ascii="Times New Roman" w:hAnsi="Times New Roman"/>
                <w:kern w:val="28"/>
                <w:sz w:val="21"/>
                <w:szCs w:val="21"/>
                <w:lang w:eastAsia="zh-CN"/>
              </w:rPr>
            </w:pPr>
            <w:r w:rsidRPr="00771A28">
              <w:rPr>
                <w:rFonts w:ascii="Times New Roman" w:hAnsi="Times New Roman"/>
                <w:sz w:val="21"/>
                <w:szCs w:val="21"/>
              </w:rPr>
              <w:t>新建</w:t>
            </w:r>
          </w:p>
        </w:tc>
      </w:tr>
      <w:tr w:rsidR="0083163B" w:rsidRPr="00771A28" w14:paraId="1B987659" w14:textId="2704A562" w:rsidTr="002F0533">
        <w:trPr>
          <w:trHeight w:val="397"/>
          <w:jc w:val="center"/>
        </w:trPr>
        <w:tc>
          <w:tcPr>
            <w:tcW w:w="329" w:type="pct"/>
            <w:vMerge/>
            <w:vAlign w:val="center"/>
          </w:tcPr>
          <w:p w14:paraId="3AB99860" w14:textId="77777777" w:rsidR="005F3388" w:rsidRPr="00771A28" w:rsidRDefault="005F3388" w:rsidP="00521779">
            <w:pPr>
              <w:jc w:val="center"/>
              <w:rPr>
                <w:rFonts w:ascii="Times New Roman" w:hAnsi="Times New Roman"/>
                <w:kern w:val="28"/>
                <w:sz w:val="21"/>
                <w:szCs w:val="21"/>
                <w:lang w:eastAsia="zh-CN"/>
              </w:rPr>
            </w:pPr>
          </w:p>
        </w:tc>
        <w:tc>
          <w:tcPr>
            <w:tcW w:w="868" w:type="pct"/>
            <w:gridSpan w:val="2"/>
            <w:vMerge/>
            <w:vAlign w:val="center"/>
          </w:tcPr>
          <w:p w14:paraId="7D177EC0" w14:textId="77777777" w:rsidR="005F3388" w:rsidRPr="00771A28" w:rsidRDefault="005F3388" w:rsidP="00521779">
            <w:pPr>
              <w:jc w:val="center"/>
              <w:rPr>
                <w:rFonts w:ascii="Times New Roman" w:hAnsi="Times New Roman"/>
                <w:kern w:val="28"/>
                <w:sz w:val="21"/>
                <w:szCs w:val="21"/>
                <w:lang w:eastAsia="zh-CN"/>
              </w:rPr>
            </w:pPr>
          </w:p>
        </w:tc>
        <w:tc>
          <w:tcPr>
            <w:tcW w:w="2273" w:type="pct"/>
            <w:vAlign w:val="center"/>
          </w:tcPr>
          <w:p w14:paraId="096690D4" w14:textId="16C0ED0B" w:rsidR="005F3388" w:rsidRPr="00771A28" w:rsidRDefault="005F3388" w:rsidP="00521779">
            <w:pPr>
              <w:jc w:val="center"/>
              <w:rPr>
                <w:rFonts w:ascii="Times New Roman" w:hAnsi="Times New Roman"/>
                <w:sz w:val="21"/>
                <w:szCs w:val="21"/>
                <w:lang w:eastAsia="zh-CN" w:bidi="ar"/>
              </w:rPr>
            </w:pPr>
            <w:r w:rsidRPr="00771A28">
              <w:rPr>
                <w:rFonts w:ascii="Times New Roman" w:hAnsi="Times New Roman"/>
                <w:sz w:val="21"/>
                <w:szCs w:val="21"/>
                <w:lang w:eastAsia="zh-CN" w:bidi="ar"/>
              </w:rPr>
              <w:t>水罐区雨水排入自然水系。油罐区设置隔油池</w:t>
            </w:r>
            <w:r w:rsidRPr="00771A28">
              <w:rPr>
                <w:rFonts w:ascii="Times New Roman" w:hAnsi="Times New Roman"/>
                <w:sz w:val="21"/>
                <w:szCs w:val="21"/>
                <w:lang w:eastAsia="zh-CN" w:bidi="ar"/>
              </w:rPr>
              <w:t>1</w:t>
            </w:r>
            <w:r w:rsidRPr="00771A28">
              <w:rPr>
                <w:rFonts w:ascii="Times New Roman" w:hAnsi="Times New Roman"/>
                <w:sz w:val="21"/>
                <w:szCs w:val="21"/>
                <w:lang w:eastAsia="zh-CN" w:bidi="ar"/>
              </w:rPr>
              <w:t>座处理排入自然水系</w:t>
            </w:r>
          </w:p>
        </w:tc>
        <w:tc>
          <w:tcPr>
            <w:tcW w:w="766" w:type="pct"/>
            <w:vMerge/>
            <w:vAlign w:val="center"/>
          </w:tcPr>
          <w:p w14:paraId="3ECEB8E8" w14:textId="77777777" w:rsidR="005F3388" w:rsidRPr="00771A28" w:rsidRDefault="005F3388" w:rsidP="00521779">
            <w:pPr>
              <w:jc w:val="center"/>
              <w:rPr>
                <w:rFonts w:ascii="Times New Roman" w:hAnsi="Times New Roman"/>
                <w:kern w:val="28"/>
                <w:sz w:val="21"/>
                <w:szCs w:val="21"/>
                <w:lang w:eastAsia="zh-CN"/>
              </w:rPr>
            </w:pPr>
          </w:p>
        </w:tc>
        <w:tc>
          <w:tcPr>
            <w:tcW w:w="764" w:type="pct"/>
            <w:vAlign w:val="center"/>
          </w:tcPr>
          <w:p w14:paraId="7849757E" w14:textId="4B9383EC" w:rsidR="005F3388" w:rsidRPr="00771A28" w:rsidRDefault="00121646" w:rsidP="00521779">
            <w:pPr>
              <w:jc w:val="center"/>
              <w:rPr>
                <w:rFonts w:ascii="Times New Roman" w:hAnsi="Times New Roman"/>
                <w:kern w:val="28"/>
                <w:sz w:val="21"/>
                <w:szCs w:val="21"/>
                <w:lang w:eastAsia="zh-CN"/>
              </w:rPr>
            </w:pPr>
            <w:r w:rsidRPr="00771A28">
              <w:rPr>
                <w:rFonts w:ascii="Times New Roman" w:hAnsi="Times New Roman"/>
                <w:sz w:val="21"/>
                <w:szCs w:val="21"/>
              </w:rPr>
              <w:t>新建</w:t>
            </w:r>
          </w:p>
        </w:tc>
      </w:tr>
      <w:tr w:rsidR="0083163B" w:rsidRPr="00771A28" w14:paraId="6184DC6C" w14:textId="352D5B42" w:rsidTr="002F0533">
        <w:trPr>
          <w:trHeight w:val="397"/>
          <w:jc w:val="center"/>
        </w:trPr>
        <w:tc>
          <w:tcPr>
            <w:tcW w:w="329" w:type="pct"/>
            <w:vMerge/>
            <w:vAlign w:val="center"/>
          </w:tcPr>
          <w:p w14:paraId="4300F48C" w14:textId="77777777" w:rsidR="005F3388" w:rsidRPr="00771A28" w:rsidRDefault="005F3388" w:rsidP="00521779">
            <w:pPr>
              <w:jc w:val="center"/>
              <w:rPr>
                <w:rFonts w:ascii="Times New Roman" w:hAnsi="Times New Roman"/>
                <w:kern w:val="28"/>
                <w:sz w:val="21"/>
                <w:szCs w:val="21"/>
                <w:lang w:eastAsia="zh-CN"/>
              </w:rPr>
            </w:pPr>
          </w:p>
        </w:tc>
        <w:tc>
          <w:tcPr>
            <w:tcW w:w="868" w:type="pct"/>
            <w:gridSpan w:val="2"/>
            <w:vMerge/>
            <w:vAlign w:val="center"/>
          </w:tcPr>
          <w:p w14:paraId="16B26BE3" w14:textId="77777777" w:rsidR="005F3388" w:rsidRPr="00771A28" w:rsidRDefault="005F3388" w:rsidP="00521779">
            <w:pPr>
              <w:jc w:val="center"/>
              <w:rPr>
                <w:rFonts w:ascii="Times New Roman" w:hAnsi="Times New Roman"/>
                <w:kern w:val="28"/>
                <w:sz w:val="21"/>
                <w:szCs w:val="21"/>
                <w:lang w:eastAsia="zh-CN"/>
              </w:rPr>
            </w:pPr>
          </w:p>
        </w:tc>
        <w:tc>
          <w:tcPr>
            <w:tcW w:w="2273" w:type="pct"/>
            <w:vAlign w:val="center"/>
          </w:tcPr>
          <w:p w14:paraId="55E1B2D0" w14:textId="02527014" w:rsidR="005F3388" w:rsidRPr="00771A28" w:rsidRDefault="006C0707" w:rsidP="00521779">
            <w:pPr>
              <w:jc w:val="center"/>
              <w:rPr>
                <w:rFonts w:ascii="Times New Roman" w:hAnsi="Times New Roman"/>
                <w:sz w:val="21"/>
                <w:szCs w:val="21"/>
                <w:lang w:eastAsia="zh-CN"/>
              </w:rPr>
            </w:pPr>
            <w:r w:rsidRPr="00771A28">
              <w:rPr>
                <w:rFonts w:ascii="Times New Roman" w:hAnsi="Times New Roman"/>
                <w:sz w:val="21"/>
                <w:szCs w:val="21"/>
                <w:lang w:eastAsia="zh-CN"/>
              </w:rPr>
              <w:t>生活污水经生态厕所收集后用于林草地施肥</w:t>
            </w:r>
            <w:r w:rsidR="005F3388" w:rsidRPr="00771A28">
              <w:rPr>
                <w:rFonts w:ascii="Times New Roman" w:hAnsi="Times New Roman"/>
                <w:bCs/>
                <w:sz w:val="21"/>
                <w:szCs w:val="21"/>
                <w:lang w:eastAsia="zh-CN"/>
              </w:rPr>
              <w:t>，不外排</w:t>
            </w:r>
          </w:p>
        </w:tc>
        <w:tc>
          <w:tcPr>
            <w:tcW w:w="766" w:type="pct"/>
            <w:vMerge/>
            <w:vAlign w:val="center"/>
          </w:tcPr>
          <w:p w14:paraId="4E95BD1D" w14:textId="77777777" w:rsidR="005F3388" w:rsidRPr="00771A28" w:rsidRDefault="005F3388" w:rsidP="00521779">
            <w:pPr>
              <w:jc w:val="center"/>
              <w:rPr>
                <w:rFonts w:ascii="Times New Roman" w:hAnsi="Times New Roman"/>
                <w:kern w:val="28"/>
                <w:sz w:val="21"/>
                <w:szCs w:val="21"/>
                <w:lang w:eastAsia="zh-CN"/>
              </w:rPr>
            </w:pPr>
          </w:p>
        </w:tc>
        <w:tc>
          <w:tcPr>
            <w:tcW w:w="764" w:type="pct"/>
            <w:vAlign w:val="center"/>
          </w:tcPr>
          <w:p w14:paraId="2812CFD1" w14:textId="344965D7" w:rsidR="005F3388" w:rsidRPr="00771A28" w:rsidRDefault="001D7037" w:rsidP="00521779">
            <w:pPr>
              <w:jc w:val="center"/>
              <w:rPr>
                <w:rFonts w:ascii="Times New Roman" w:hAnsi="Times New Roman"/>
                <w:kern w:val="28"/>
                <w:sz w:val="21"/>
                <w:szCs w:val="21"/>
                <w:lang w:eastAsia="zh-CN"/>
              </w:rPr>
            </w:pPr>
            <w:r w:rsidRPr="00771A28">
              <w:rPr>
                <w:rFonts w:ascii="Times New Roman" w:hAnsi="Times New Roman"/>
                <w:sz w:val="21"/>
                <w:szCs w:val="21"/>
                <w:lang w:eastAsia="zh-CN"/>
              </w:rPr>
              <w:t>依托</w:t>
            </w:r>
          </w:p>
        </w:tc>
      </w:tr>
      <w:tr w:rsidR="0083163B" w:rsidRPr="00771A28" w14:paraId="7E2C434B" w14:textId="6EBE0BDD" w:rsidTr="002F0533">
        <w:trPr>
          <w:trHeight w:val="397"/>
          <w:jc w:val="center"/>
        </w:trPr>
        <w:tc>
          <w:tcPr>
            <w:tcW w:w="329" w:type="pct"/>
            <w:vMerge/>
            <w:vAlign w:val="center"/>
          </w:tcPr>
          <w:p w14:paraId="580CF6C8" w14:textId="77777777" w:rsidR="005F3388" w:rsidRPr="00771A28" w:rsidRDefault="005F3388" w:rsidP="00521779">
            <w:pPr>
              <w:jc w:val="center"/>
              <w:rPr>
                <w:rFonts w:ascii="Times New Roman" w:hAnsi="Times New Roman"/>
                <w:kern w:val="28"/>
                <w:sz w:val="21"/>
                <w:szCs w:val="21"/>
                <w:lang w:eastAsia="zh-CN"/>
              </w:rPr>
            </w:pPr>
          </w:p>
        </w:tc>
        <w:tc>
          <w:tcPr>
            <w:tcW w:w="868" w:type="pct"/>
            <w:gridSpan w:val="2"/>
            <w:vAlign w:val="center"/>
          </w:tcPr>
          <w:p w14:paraId="04644135" w14:textId="77777777" w:rsidR="005F3388" w:rsidRPr="00771A28" w:rsidRDefault="005F3388" w:rsidP="00521779">
            <w:pPr>
              <w:jc w:val="center"/>
              <w:rPr>
                <w:rFonts w:ascii="Times New Roman" w:hAnsi="Times New Roman"/>
                <w:kern w:val="28"/>
                <w:sz w:val="21"/>
                <w:szCs w:val="21"/>
              </w:rPr>
            </w:pPr>
            <w:r w:rsidRPr="00771A28">
              <w:rPr>
                <w:rFonts w:ascii="Times New Roman" w:hAnsi="Times New Roman"/>
                <w:kern w:val="28"/>
                <w:sz w:val="21"/>
                <w:szCs w:val="21"/>
              </w:rPr>
              <w:t>供电</w:t>
            </w:r>
          </w:p>
        </w:tc>
        <w:tc>
          <w:tcPr>
            <w:tcW w:w="2273" w:type="pct"/>
            <w:vAlign w:val="center"/>
          </w:tcPr>
          <w:p w14:paraId="15264CF9" w14:textId="32B26DF0" w:rsidR="005F3388" w:rsidRPr="00771A28" w:rsidRDefault="005F3388" w:rsidP="00521779">
            <w:pPr>
              <w:jc w:val="center"/>
              <w:rPr>
                <w:rFonts w:ascii="Times New Roman" w:hAnsi="Times New Roman"/>
                <w:sz w:val="21"/>
                <w:szCs w:val="21"/>
                <w:lang w:eastAsia="zh-CN"/>
              </w:rPr>
            </w:pPr>
            <w:r w:rsidRPr="00771A28">
              <w:rPr>
                <w:rFonts w:ascii="Times New Roman" w:hAnsi="Times New Roman"/>
                <w:sz w:val="21"/>
                <w:szCs w:val="21"/>
                <w:lang w:eastAsia="zh-CN"/>
              </w:rPr>
              <w:t>周边已建</w:t>
            </w:r>
            <w:r w:rsidRPr="00771A28">
              <w:rPr>
                <w:rFonts w:ascii="Times New Roman" w:hAnsi="Times New Roman"/>
                <w:sz w:val="21"/>
                <w:szCs w:val="21"/>
                <w:lang w:eastAsia="zh-CN"/>
              </w:rPr>
              <w:t>10kV</w:t>
            </w:r>
            <w:r w:rsidRPr="00771A28">
              <w:rPr>
                <w:rFonts w:ascii="Times New Roman" w:hAnsi="Times New Roman"/>
                <w:sz w:val="21"/>
                <w:szCs w:val="21"/>
                <w:lang w:eastAsia="zh-CN"/>
              </w:rPr>
              <w:t>高压电网供电，</w:t>
            </w:r>
            <w:r w:rsidR="0012569E" w:rsidRPr="00771A28">
              <w:rPr>
                <w:rFonts w:ascii="Times New Roman" w:hAnsi="Times New Roman"/>
                <w:kern w:val="28"/>
                <w:sz w:val="21"/>
                <w:szCs w:val="21"/>
                <w:lang w:eastAsia="zh-CN"/>
              </w:rPr>
              <w:t>普光</w:t>
            </w:r>
            <w:r w:rsidR="0012569E" w:rsidRPr="00771A28">
              <w:rPr>
                <w:rFonts w:ascii="Times New Roman" w:hAnsi="Times New Roman"/>
                <w:kern w:val="28"/>
                <w:sz w:val="21"/>
                <w:szCs w:val="21"/>
                <w:lang w:eastAsia="zh-CN"/>
              </w:rPr>
              <w:t>103</w:t>
            </w:r>
            <w:r w:rsidR="0012569E" w:rsidRPr="00771A28">
              <w:rPr>
                <w:rFonts w:ascii="Times New Roman" w:hAnsi="Times New Roman"/>
                <w:kern w:val="28"/>
                <w:sz w:val="21"/>
                <w:szCs w:val="21"/>
                <w:lang w:eastAsia="zh-CN"/>
              </w:rPr>
              <w:t>集气站</w:t>
            </w:r>
            <w:r w:rsidR="00BE618D" w:rsidRPr="00771A28">
              <w:rPr>
                <w:rFonts w:ascii="Times New Roman" w:hAnsi="Times New Roman"/>
                <w:kern w:val="28"/>
                <w:sz w:val="21"/>
                <w:szCs w:val="21"/>
                <w:lang w:eastAsia="zh-CN"/>
              </w:rPr>
              <w:t>已引入</w:t>
            </w:r>
          </w:p>
        </w:tc>
        <w:tc>
          <w:tcPr>
            <w:tcW w:w="766" w:type="pct"/>
            <w:vAlign w:val="center"/>
          </w:tcPr>
          <w:p w14:paraId="7963A134" w14:textId="48A76A74" w:rsidR="005F3388" w:rsidRPr="00771A28" w:rsidRDefault="00490063" w:rsidP="00521779">
            <w:pPr>
              <w:jc w:val="center"/>
              <w:rPr>
                <w:rFonts w:ascii="Times New Roman" w:hAnsi="Times New Roman"/>
                <w:sz w:val="21"/>
                <w:szCs w:val="21"/>
                <w:lang w:eastAsia="zh-CN"/>
              </w:rPr>
            </w:pPr>
            <w:r w:rsidRPr="00771A28">
              <w:rPr>
                <w:rFonts w:ascii="Times New Roman" w:hAnsi="Times New Roman"/>
                <w:sz w:val="21"/>
                <w:szCs w:val="21"/>
                <w:lang w:eastAsia="zh-CN"/>
              </w:rPr>
              <w:t>/</w:t>
            </w:r>
          </w:p>
        </w:tc>
        <w:tc>
          <w:tcPr>
            <w:tcW w:w="764" w:type="pct"/>
            <w:vAlign w:val="center"/>
          </w:tcPr>
          <w:p w14:paraId="0BDA22F6" w14:textId="342FEBC0" w:rsidR="005F3388" w:rsidRPr="00771A28" w:rsidRDefault="00803BB7" w:rsidP="00521779">
            <w:pPr>
              <w:jc w:val="center"/>
              <w:rPr>
                <w:rFonts w:ascii="Times New Roman" w:hAnsi="Times New Roman"/>
                <w:sz w:val="21"/>
                <w:szCs w:val="21"/>
              </w:rPr>
            </w:pPr>
            <w:r w:rsidRPr="00771A28">
              <w:rPr>
                <w:rFonts w:ascii="Times New Roman" w:hAnsi="Times New Roman"/>
                <w:sz w:val="21"/>
                <w:szCs w:val="21"/>
                <w:lang w:eastAsia="zh-CN"/>
              </w:rPr>
              <w:t>依托</w:t>
            </w:r>
          </w:p>
        </w:tc>
      </w:tr>
      <w:tr w:rsidR="0083163B" w:rsidRPr="00771A28" w14:paraId="08E0B764" w14:textId="134355D9" w:rsidTr="002F0533">
        <w:trPr>
          <w:trHeight w:val="397"/>
          <w:jc w:val="center"/>
        </w:trPr>
        <w:tc>
          <w:tcPr>
            <w:tcW w:w="329" w:type="pct"/>
            <w:vMerge w:val="restart"/>
            <w:vAlign w:val="center"/>
          </w:tcPr>
          <w:p w14:paraId="55799F69" w14:textId="77777777" w:rsidR="005F3388" w:rsidRPr="00771A28" w:rsidRDefault="005F3388" w:rsidP="00521779">
            <w:pPr>
              <w:jc w:val="center"/>
              <w:rPr>
                <w:rFonts w:ascii="Times New Roman" w:hAnsi="Times New Roman"/>
                <w:kern w:val="28"/>
                <w:sz w:val="21"/>
                <w:szCs w:val="21"/>
              </w:rPr>
            </w:pPr>
            <w:r w:rsidRPr="00771A28">
              <w:rPr>
                <w:rFonts w:ascii="Times New Roman" w:hAnsi="Times New Roman"/>
                <w:kern w:val="28"/>
                <w:sz w:val="21"/>
                <w:szCs w:val="21"/>
              </w:rPr>
              <w:t>仓储</w:t>
            </w:r>
          </w:p>
          <w:p w14:paraId="35E5759B" w14:textId="77777777" w:rsidR="005F3388" w:rsidRPr="00771A28" w:rsidRDefault="005F3388" w:rsidP="00521779">
            <w:pPr>
              <w:jc w:val="center"/>
              <w:rPr>
                <w:rFonts w:ascii="Times New Roman" w:hAnsi="Times New Roman"/>
                <w:kern w:val="28"/>
                <w:sz w:val="21"/>
                <w:szCs w:val="21"/>
              </w:rPr>
            </w:pPr>
            <w:r w:rsidRPr="00771A28">
              <w:rPr>
                <w:rFonts w:ascii="Times New Roman" w:hAnsi="Times New Roman"/>
                <w:kern w:val="28"/>
                <w:sz w:val="21"/>
                <w:szCs w:val="21"/>
              </w:rPr>
              <w:t>工程</w:t>
            </w:r>
          </w:p>
        </w:tc>
        <w:tc>
          <w:tcPr>
            <w:tcW w:w="868" w:type="pct"/>
            <w:gridSpan w:val="2"/>
            <w:vAlign w:val="center"/>
          </w:tcPr>
          <w:p w14:paraId="3EDD9BD1" w14:textId="77777777" w:rsidR="005F3388" w:rsidRPr="00771A28" w:rsidRDefault="005F3388" w:rsidP="00521779">
            <w:pPr>
              <w:jc w:val="center"/>
              <w:rPr>
                <w:rFonts w:ascii="Times New Roman" w:hAnsi="Times New Roman"/>
                <w:kern w:val="28"/>
                <w:sz w:val="21"/>
                <w:szCs w:val="21"/>
              </w:rPr>
            </w:pPr>
            <w:r w:rsidRPr="00771A28">
              <w:rPr>
                <w:rFonts w:ascii="Times New Roman" w:hAnsi="Times New Roman"/>
                <w:sz w:val="21"/>
                <w:szCs w:val="21"/>
              </w:rPr>
              <w:t>柴油罐区</w:t>
            </w:r>
          </w:p>
        </w:tc>
        <w:tc>
          <w:tcPr>
            <w:tcW w:w="2273" w:type="pct"/>
            <w:vAlign w:val="center"/>
          </w:tcPr>
          <w:p w14:paraId="56AF78F7" w14:textId="2F68399A" w:rsidR="005F3388" w:rsidRPr="00771A28" w:rsidRDefault="005F3388" w:rsidP="00521779">
            <w:pPr>
              <w:jc w:val="center"/>
              <w:rPr>
                <w:rFonts w:ascii="Times New Roman" w:hAnsi="Times New Roman"/>
                <w:sz w:val="21"/>
                <w:szCs w:val="21"/>
                <w:lang w:eastAsia="zh-CN"/>
              </w:rPr>
            </w:pPr>
            <w:r w:rsidRPr="00771A28">
              <w:rPr>
                <w:rFonts w:ascii="Times New Roman" w:hAnsi="Times New Roman"/>
                <w:sz w:val="21"/>
                <w:szCs w:val="21"/>
                <w:lang w:eastAsia="zh-CN"/>
              </w:rPr>
              <w:t>占地</w:t>
            </w:r>
            <w:r w:rsidRPr="00771A28">
              <w:rPr>
                <w:rFonts w:ascii="Times New Roman" w:hAnsi="Times New Roman"/>
                <w:sz w:val="21"/>
                <w:szCs w:val="21"/>
                <w:lang w:eastAsia="zh-CN"/>
              </w:rPr>
              <w:t>25m</w:t>
            </w:r>
            <w:r w:rsidRPr="00771A28">
              <w:rPr>
                <w:rFonts w:ascii="Times New Roman" w:hAnsi="Times New Roman"/>
                <w:sz w:val="21"/>
                <w:szCs w:val="21"/>
                <w:vertAlign w:val="superscript"/>
                <w:lang w:eastAsia="zh-CN"/>
              </w:rPr>
              <w:t>2</w:t>
            </w:r>
            <w:r w:rsidRPr="00771A28">
              <w:rPr>
                <w:rFonts w:ascii="Times New Roman" w:hAnsi="Times New Roman"/>
                <w:sz w:val="21"/>
                <w:szCs w:val="21"/>
                <w:lang w:eastAsia="zh-CN"/>
              </w:rPr>
              <w:t>，</w:t>
            </w:r>
            <w:r w:rsidRPr="00771A28">
              <w:rPr>
                <w:rFonts w:ascii="Times New Roman" w:hAnsi="Times New Roman"/>
                <w:sz w:val="21"/>
                <w:szCs w:val="21"/>
                <w:lang w:eastAsia="zh-CN"/>
              </w:rPr>
              <w:t>2</w:t>
            </w:r>
            <w:r w:rsidRPr="00771A28">
              <w:rPr>
                <w:rFonts w:ascii="Times New Roman" w:hAnsi="Times New Roman"/>
                <w:sz w:val="21"/>
                <w:szCs w:val="21"/>
                <w:lang w:eastAsia="zh-CN"/>
              </w:rPr>
              <w:t>个柴油罐，每个容积</w:t>
            </w:r>
            <w:r w:rsidRPr="00771A28">
              <w:rPr>
                <w:rFonts w:ascii="Times New Roman" w:hAnsi="Times New Roman"/>
                <w:sz w:val="21"/>
                <w:szCs w:val="21"/>
                <w:lang w:eastAsia="zh-CN"/>
              </w:rPr>
              <w:t>20m</w:t>
            </w:r>
            <w:r w:rsidRPr="00771A28">
              <w:rPr>
                <w:rFonts w:ascii="Times New Roman" w:hAnsi="Times New Roman"/>
                <w:sz w:val="21"/>
                <w:szCs w:val="21"/>
                <w:vertAlign w:val="superscript"/>
                <w:lang w:eastAsia="zh-CN"/>
              </w:rPr>
              <w:t>3</w:t>
            </w:r>
            <w:r w:rsidRPr="00771A28">
              <w:rPr>
                <w:rFonts w:ascii="Times New Roman" w:hAnsi="Times New Roman"/>
                <w:sz w:val="21"/>
                <w:szCs w:val="21"/>
                <w:lang w:eastAsia="zh-CN"/>
              </w:rPr>
              <w:t>。地面硬化，铺设防渗膜并设围堰</w:t>
            </w:r>
          </w:p>
        </w:tc>
        <w:tc>
          <w:tcPr>
            <w:tcW w:w="766" w:type="pct"/>
            <w:vAlign w:val="center"/>
          </w:tcPr>
          <w:p w14:paraId="24C085FB" w14:textId="704122AF" w:rsidR="005F3388" w:rsidRPr="00771A28" w:rsidRDefault="005F3388" w:rsidP="00521779">
            <w:pPr>
              <w:jc w:val="center"/>
              <w:rPr>
                <w:rFonts w:ascii="Times New Roman" w:hAnsi="Times New Roman"/>
                <w:kern w:val="28"/>
                <w:sz w:val="21"/>
                <w:szCs w:val="21"/>
                <w:lang w:eastAsia="zh-CN"/>
              </w:rPr>
            </w:pPr>
            <w:r w:rsidRPr="00771A28">
              <w:rPr>
                <w:rFonts w:ascii="Times New Roman" w:hAnsi="Times New Roman"/>
                <w:sz w:val="21"/>
                <w:szCs w:val="21"/>
                <w:lang w:eastAsia="zh-CN"/>
              </w:rPr>
              <w:t>泄漏污染、火灾爆炸环境风险影响</w:t>
            </w:r>
          </w:p>
        </w:tc>
        <w:tc>
          <w:tcPr>
            <w:tcW w:w="764" w:type="pct"/>
            <w:vAlign w:val="center"/>
          </w:tcPr>
          <w:p w14:paraId="194116B0" w14:textId="789F87A2" w:rsidR="005F3388" w:rsidRPr="00771A28" w:rsidRDefault="00121646" w:rsidP="00521779">
            <w:pPr>
              <w:jc w:val="center"/>
              <w:rPr>
                <w:rFonts w:ascii="Times New Roman" w:hAnsi="Times New Roman"/>
                <w:sz w:val="21"/>
                <w:szCs w:val="21"/>
                <w:lang w:bidi="ar"/>
              </w:rPr>
            </w:pPr>
            <w:r w:rsidRPr="00771A28">
              <w:rPr>
                <w:rFonts w:ascii="Times New Roman" w:hAnsi="Times New Roman"/>
                <w:sz w:val="21"/>
                <w:szCs w:val="21"/>
              </w:rPr>
              <w:t>新建</w:t>
            </w:r>
          </w:p>
        </w:tc>
      </w:tr>
      <w:tr w:rsidR="0083163B" w:rsidRPr="00771A28" w14:paraId="59C54512" w14:textId="711021E5" w:rsidTr="002F0533">
        <w:trPr>
          <w:trHeight w:val="59"/>
          <w:jc w:val="center"/>
        </w:trPr>
        <w:tc>
          <w:tcPr>
            <w:tcW w:w="329" w:type="pct"/>
            <w:vMerge/>
            <w:vAlign w:val="center"/>
          </w:tcPr>
          <w:p w14:paraId="2FE83C90" w14:textId="77777777" w:rsidR="005F3388" w:rsidRPr="00771A28" w:rsidRDefault="005F3388" w:rsidP="00521779">
            <w:pPr>
              <w:jc w:val="center"/>
              <w:rPr>
                <w:rFonts w:ascii="Times New Roman" w:hAnsi="Times New Roman"/>
                <w:kern w:val="28"/>
                <w:sz w:val="21"/>
                <w:szCs w:val="21"/>
                <w:lang w:eastAsia="zh-CN"/>
              </w:rPr>
            </w:pPr>
          </w:p>
        </w:tc>
        <w:tc>
          <w:tcPr>
            <w:tcW w:w="868" w:type="pct"/>
            <w:gridSpan w:val="2"/>
            <w:vAlign w:val="center"/>
          </w:tcPr>
          <w:p w14:paraId="7B6833DB" w14:textId="77777777" w:rsidR="005F3388" w:rsidRPr="00771A28" w:rsidRDefault="005F3388" w:rsidP="00521779">
            <w:pPr>
              <w:jc w:val="center"/>
              <w:rPr>
                <w:rFonts w:ascii="Times New Roman" w:hAnsi="Times New Roman"/>
                <w:kern w:val="28"/>
                <w:sz w:val="21"/>
                <w:szCs w:val="21"/>
              </w:rPr>
            </w:pPr>
            <w:r w:rsidRPr="00771A28">
              <w:rPr>
                <w:rFonts w:ascii="Times New Roman" w:hAnsi="Times New Roman"/>
                <w:sz w:val="21"/>
                <w:szCs w:val="21"/>
              </w:rPr>
              <w:t>泥浆储备罐</w:t>
            </w:r>
          </w:p>
        </w:tc>
        <w:tc>
          <w:tcPr>
            <w:tcW w:w="2273" w:type="pct"/>
            <w:vAlign w:val="center"/>
          </w:tcPr>
          <w:p w14:paraId="679A46B3" w14:textId="4C7689C2" w:rsidR="005F3388" w:rsidRPr="00771A28" w:rsidRDefault="005F3388" w:rsidP="00521779">
            <w:pPr>
              <w:jc w:val="center"/>
              <w:rPr>
                <w:rFonts w:ascii="Times New Roman" w:hAnsi="Times New Roman"/>
                <w:kern w:val="28"/>
                <w:sz w:val="21"/>
                <w:szCs w:val="21"/>
                <w:lang w:eastAsia="zh-CN"/>
              </w:rPr>
            </w:pPr>
            <w:r w:rsidRPr="00771A28">
              <w:rPr>
                <w:rFonts w:ascii="Times New Roman" w:hAnsi="Times New Roman"/>
                <w:sz w:val="21"/>
                <w:szCs w:val="21"/>
                <w:lang w:eastAsia="zh-CN"/>
              </w:rPr>
              <w:t>储罐</w:t>
            </w:r>
            <w:r w:rsidRPr="00771A28">
              <w:rPr>
                <w:rFonts w:ascii="Times New Roman" w:hAnsi="Times New Roman"/>
                <w:sz w:val="21"/>
                <w:szCs w:val="21"/>
                <w:lang w:eastAsia="zh-CN"/>
              </w:rPr>
              <w:t>2</w:t>
            </w:r>
            <w:r w:rsidRPr="00771A28">
              <w:rPr>
                <w:rFonts w:ascii="Times New Roman" w:hAnsi="Times New Roman"/>
                <w:sz w:val="21"/>
                <w:szCs w:val="21"/>
                <w:lang w:eastAsia="zh-CN"/>
              </w:rPr>
              <w:t>个，每个容积</w:t>
            </w:r>
            <w:r w:rsidRPr="00771A28">
              <w:rPr>
                <w:rFonts w:ascii="Times New Roman" w:hAnsi="Times New Roman"/>
                <w:sz w:val="21"/>
                <w:szCs w:val="21"/>
                <w:lang w:eastAsia="zh-CN"/>
              </w:rPr>
              <w:t>40m</w:t>
            </w:r>
            <w:r w:rsidRPr="00771A28">
              <w:rPr>
                <w:rFonts w:ascii="Times New Roman" w:hAnsi="Times New Roman"/>
                <w:sz w:val="21"/>
                <w:szCs w:val="21"/>
                <w:vertAlign w:val="superscript"/>
                <w:lang w:eastAsia="zh-CN"/>
              </w:rPr>
              <w:t>3</w:t>
            </w:r>
          </w:p>
        </w:tc>
        <w:tc>
          <w:tcPr>
            <w:tcW w:w="766" w:type="pct"/>
            <w:vMerge w:val="restart"/>
            <w:vAlign w:val="center"/>
          </w:tcPr>
          <w:p w14:paraId="249741D5" w14:textId="5372A56D" w:rsidR="005F3388" w:rsidRPr="00771A28" w:rsidRDefault="005F3388" w:rsidP="00521779">
            <w:pPr>
              <w:jc w:val="center"/>
              <w:rPr>
                <w:rFonts w:ascii="Times New Roman" w:hAnsi="Times New Roman"/>
                <w:kern w:val="28"/>
                <w:sz w:val="21"/>
                <w:szCs w:val="21"/>
              </w:rPr>
            </w:pPr>
            <w:r w:rsidRPr="00771A28">
              <w:rPr>
                <w:rFonts w:ascii="Times New Roman" w:hAnsi="Times New Roman"/>
                <w:sz w:val="21"/>
                <w:szCs w:val="21"/>
              </w:rPr>
              <w:t>泄漏污染</w:t>
            </w:r>
          </w:p>
        </w:tc>
        <w:tc>
          <w:tcPr>
            <w:tcW w:w="764" w:type="pct"/>
            <w:vAlign w:val="center"/>
          </w:tcPr>
          <w:p w14:paraId="12F144BB" w14:textId="1B23440B" w:rsidR="005F3388" w:rsidRPr="00771A28" w:rsidRDefault="00121646" w:rsidP="00521779">
            <w:pPr>
              <w:jc w:val="center"/>
              <w:rPr>
                <w:rFonts w:ascii="Times New Roman" w:hAnsi="Times New Roman"/>
                <w:sz w:val="21"/>
                <w:szCs w:val="21"/>
                <w:lang w:bidi="ar"/>
              </w:rPr>
            </w:pPr>
            <w:r w:rsidRPr="00771A28">
              <w:rPr>
                <w:rFonts w:ascii="Times New Roman" w:hAnsi="Times New Roman"/>
                <w:sz w:val="21"/>
                <w:szCs w:val="21"/>
              </w:rPr>
              <w:t>新建</w:t>
            </w:r>
          </w:p>
        </w:tc>
      </w:tr>
      <w:tr w:rsidR="0083163B" w:rsidRPr="00771A28" w14:paraId="63E5583E" w14:textId="4CE67B32" w:rsidTr="002F0533">
        <w:trPr>
          <w:trHeight w:val="397"/>
          <w:jc w:val="center"/>
        </w:trPr>
        <w:tc>
          <w:tcPr>
            <w:tcW w:w="329" w:type="pct"/>
            <w:vMerge/>
            <w:vAlign w:val="center"/>
          </w:tcPr>
          <w:p w14:paraId="7FF7A252" w14:textId="77777777" w:rsidR="005F3388" w:rsidRPr="00771A28" w:rsidRDefault="005F3388" w:rsidP="00521779">
            <w:pPr>
              <w:jc w:val="center"/>
              <w:rPr>
                <w:rFonts w:ascii="Times New Roman" w:hAnsi="Times New Roman"/>
                <w:kern w:val="28"/>
                <w:sz w:val="21"/>
                <w:szCs w:val="21"/>
              </w:rPr>
            </w:pPr>
          </w:p>
        </w:tc>
        <w:tc>
          <w:tcPr>
            <w:tcW w:w="868" w:type="pct"/>
            <w:gridSpan w:val="2"/>
            <w:vAlign w:val="center"/>
          </w:tcPr>
          <w:p w14:paraId="5A1B1B60" w14:textId="77777777"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酸化液储藏罐</w:t>
            </w:r>
          </w:p>
        </w:tc>
        <w:tc>
          <w:tcPr>
            <w:tcW w:w="2273" w:type="pct"/>
            <w:vAlign w:val="center"/>
          </w:tcPr>
          <w:p w14:paraId="5CF607D1" w14:textId="7A8FB5E2" w:rsidR="005F3388" w:rsidRPr="00771A28" w:rsidRDefault="005F3388" w:rsidP="00521779">
            <w:pPr>
              <w:jc w:val="center"/>
              <w:rPr>
                <w:rFonts w:ascii="Times New Roman" w:hAnsi="Times New Roman"/>
                <w:sz w:val="21"/>
                <w:szCs w:val="21"/>
                <w:lang w:eastAsia="zh-CN"/>
              </w:rPr>
            </w:pPr>
            <w:r w:rsidRPr="00771A28">
              <w:rPr>
                <w:rFonts w:ascii="Times New Roman" w:hAnsi="Times New Roman"/>
                <w:sz w:val="21"/>
                <w:szCs w:val="21"/>
                <w:lang w:eastAsia="zh-CN"/>
              </w:rPr>
              <w:t>2</w:t>
            </w:r>
            <w:r w:rsidRPr="00771A28">
              <w:rPr>
                <w:rFonts w:ascii="Times New Roman" w:hAnsi="Times New Roman"/>
                <w:sz w:val="21"/>
                <w:szCs w:val="21"/>
                <w:lang w:eastAsia="zh-CN"/>
              </w:rPr>
              <w:t>个</w:t>
            </w:r>
            <w:r w:rsidRPr="00771A28">
              <w:rPr>
                <w:rFonts w:ascii="Times New Roman" w:hAnsi="Times New Roman"/>
                <w:sz w:val="21"/>
                <w:szCs w:val="21"/>
                <w:lang w:eastAsia="zh-CN"/>
              </w:rPr>
              <w:t>50m</w:t>
            </w:r>
            <w:r w:rsidRPr="00771A28">
              <w:rPr>
                <w:rFonts w:ascii="Times New Roman" w:hAnsi="Times New Roman"/>
                <w:sz w:val="21"/>
                <w:szCs w:val="21"/>
                <w:vertAlign w:val="superscript"/>
                <w:lang w:eastAsia="zh-CN"/>
              </w:rPr>
              <w:t>3</w:t>
            </w:r>
            <w:r w:rsidRPr="00771A28">
              <w:rPr>
                <w:rFonts w:ascii="Times New Roman" w:hAnsi="Times New Roman"/>
                <w:sz w:val="21"/>
                <w:szCs w:val="21"/>
                <w:lang w:eastAsia="zh-CN"/>
              </w:rPr>
              <w:t>玻璃钢罐，酸化前三天运至现场暂存</w:t>
            </w:r>
          </w:p>
        </w:tc>
        <w:tc>
          <w:tcPr>
            <w:tcW w:w="766" w:type="pct"/>
            <w:vMerge/>
            <w:vAlign w:val="center"/>
          </w:tcPr>
          <w:p w14:paraId="6596C3E0" w14:textId="77777777" w:rsidR="005F3388" w:rsidRPr="00771A28" w:rsidRDefault="005F3388" w:rsidP="00521779">
            <w:pPr>
              <w:jc w:val="center"/>
              <w:rPr>
                <w:rFonts w:ascii="Times New Roman" w:hAnsi="Times New Roman"/>
                <w:sz w:val="21"/>
                <w:szCs w:val="21"/>
                <w:lang w:eastAsia="zh-CN"/>
              </w:rPr>
            </w:pPr>
          </w:p>
        </w:tc>
        <w:tc>
          <w:tcPr>
            <w:tcW w:w="764" w:type="pct"/>
            <w:vAlign w:val="center"/>
          </w:tcPr>
          <w:p w14:paraId="41110F05" w14:textId="32F62CF1" w:rsidR="005F3388" w:rsidRPr="00771A28" w:rsidRDefault="00121646" w:rsidP="00521779">
            <w:pPr>
              <w:jc w:val="center"/>
              <w:rPr>
                <w:rFonts w:ascii="Times New Roman" w:hAnsi="Times New Roman"/>
                <w:sz w:val="21"/>
                <w:szCs w:val="21"/>
                <w:lang w:eastAsia="zh-CN"/>
              </w:rPr>
            </w:pPr>
            <w:r w:rsidRPr="00771A28">
              <w:rPr>
                <w:rFonts w:ascii="Times New Roman" w:hAnsi="Times New Roman"/>
                <w:sz w:val="21"/>
                <w:szCs w:val="21"/>
              </w:rPr>
              <w:t>新建</w:t>
            </w:r>
          </w:p>
        </w:tc>
      </w:tr>
      <w:tr w:rsidR="0083163B" w:rsidRPr="00771A28" w14:paraId="4AB72D3B" w14:textId="467A1532" w:rsidTr="002F0533">
        <w:trPr>
          <w:trHeight w:val="397"/>
          <w:jc w:val="center"/>
        </w:trPr>
        <w:tc>
          <w:tcPr>
            <w:tcW w:w="329" w:type="pct"/>
            <w:vMerge w:val="restart"/>
            <w:vAlign w:val="center"/>
          </w:tcPr>
          <w:p w14:paraId="707723A1" w14:textId="77777777" w:rsidR="005F3388" w:rsidRPr="00771A28" w:rsidRDefault="005F3388" w:rsidP="00521779">
            <w:pPr>
              <w:jc w:val="center"/>
              <w:rPr>
                <w:rFonts w:ascii="Times New Roman" w:hAnsi="Times New Roman"/>
                <w:kern w:val="28"/>
                <w:sz w:val="21"/>
                <w:szCs w:val="21"/>
              </w:rPr>
            </w:pPr>
            <w:r w:rsidRPr="00771A28">
              <w:rPr>
                <w:rFonts w:ascii="Times New Roman" w:hAnsi="Times New Roman"/>
                <w:kern w:val="28"/>
                <w:sz w:val="21"/>
                <w:szCs w:val="21"/>
              </w:rPr>
              <w:t>环保工程</w:t>
            </w:r>
          </w:p>
        </w:tc>
        <w:tc>
          <w:tcPr>
            <w:tcW w:w="292" w:type="pct"/>
            <w:vMerge w:val="restart"/>
            <w:vAlign w:val="center"/>
          </w:tcPr>
          <w:p w14:paraId="259EC0EA" w14:textId="77777777"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废水处理</w:t>
            </w:r>
          </w:p>
        </w:tc>
        <w:tc>
          <w:tcPr>
            <w:tcW w:w="576" w:type="pct"/>
            <w:vAlign w:val="center"/>
          </w:tcPr>
          <w:p w14:paraId="565B9A5D" w14:textId="4444DB83" w:rsidR="005F3388" w:rsidRPr="00771A28" w:rsidRDefault="00BE618D" w:rsidP="00521779">
            <w:pPr>
              <w:jc w:val="center"/>
              <w:rPr>
                <w:rFonts w:ascii="Times New Roman" w:hAnsi="Times New Roman"/>
                <w:sz w:val="21"/>
                <w:szCs w:val="21"/>
              </w:rPr>
            </w:pPr>
            <w:r w:rsidRPr="00771A28">
              <w:rPr>
                <w:rFonts w:ascii="Times New Roman" w:hAnsi="Times New Roman"/>
                <w:sz w:val="21"/>
                <w:szCs w:val="21"/>
                <w:lang w:eastAsia="zh-CN"/>
              </w:rPr>
              <w:t>清水池（</w:t>
            </w:r>
            <w:r w:rsidR="009D15CE" w:rsidRPr="00771A28">
              <w:rPr>
                <w:rFonts w:ascii="Times New Roman" w:hAnsi="Times New Roman"/>
                <w:sz w:val="21"/>
                <w:szCs w:val="21"/>
                <w:lang w:eastAsia="zh-CN"/>
              </w:rPr>
              <w:t>污水</w:t>
            </w:r>
            <w:r w:rsidR="005F3388" w:rsidRPr="00771A28">
              <w:rPr>
                <w:rFonts w:ascii="Times New Roman" w:hAnsi="Times New Roman"/>
                <w:sz w:val="21"/>
                <w:szCs w:val="21"/>
              </w:rPr>
              <w:t>池</w:t>
            </w:r>
            <w:r w:rsidRPr="00771A28">
              <w:rPr>
                <w:rFonts w:ascii="Times New Roman" w:hAnsi="Times New Roman"/>
                <w:sz w:val="21"/>
                <w:szCs w:val="21"/>
                <w:lang w:eastAsia="zh-CN"/>
              </w:rPr>
              <w:t>）</w:t>
            </w:r>
          </w:p>
        </w:tc>
        <w:tc>
          <w:tcPr>
            <w:tcW w:w="2273" w:type="pct"/>
            <w:vAlign w:val="center"/>
          </w:tcPr>
          <w:p w14:paraId="133DB4F5" w14:textId="1C2A584D" w:rsidR="005F3388" w:rsidRPr="00771A28" w:rsidRDefault="005F3388" w:rsidP="00521779">
            <w:pPr>
              <w:jc w:val="center"/>
              <w:rPr>
                <w:rFonts w:ascii="Times New Roman" w:hAnsi="Times New Roman"/>
                <w:sz w:val="21"/>
                <w:szCs w:val="21"/>
                <w:lang w:eastAsia="zh-CN"/>
              </w:rPr>
            </w:pPr>
            <w:r w:rsidRPr="00771A28">
              <w:rPr>
                <w:rFonts w:ascii="Times New Roman" w:hAnsi="Times New Roman"/>
                <w:sz w:val="21"/>
                <w:szCs w:val="21"/>
                <w:lang w:eastAsia="zh-CN"/>
              </w:rPr>
              <w:t>容积</w:t>
            </w:r>
            <w:r w:rsidR="00BE618D" w:rsidRPr="00771A28">
              <w:rPr>
                <w:rFonts w:ascii="Times New Roman" w:hAnsi="Times New Roman"/>
                <w:sz w:val="21"/>
                <w:szCs w:val="21"/>
                <w:lang w:eastAsia="zh-CN"/>
              </w:rPr>
              <w:t>150</w:t>
            </w:r>
            <w:r w:rsidRPr="00771A28">
              <w:rPr>
                <w:rFonts w:ascii="Times New Roman" w:hAnsi="Times New Roman"/>
                <w:sz w:val="21"/>
                <w:szCs w:val="21"/>
                <w:lang w:eastAsia="zh-CN"/>
              </w:rPr>
              <w:t>0m</w:t>
            </w:r>
            <w:r w:rsidRPr="00771A28">
              <w:rPr>
                <w:rFonts w:ascii="Times New Roman" w:hAnsi="Times New Roman"/>
                <w:sz w:val="21"/>
                <w:szCs w:val="21"/>
                <w:vertAlign w:val="superscript"/>
                <w:lang w:eastAsia="zh-CN"/>
              </w:rPr>
              <w:t>3</w:t>
            </w:r>
            <w:r w:rsidRPr="00771A28">
              <w:rPr>
                <w:rFonts w:ascii="Times New Roman" w:hAnsi="Times New Roman"/>
                <w:sz w:val="21"/>
                <w:szCs w:val="21"/>
                <w:lang w:eastAsia="zh-CN"/>
              </w:rPr>
              <w:t>，为钢筋混凝土结构，位于井场</w:t>
            </w:r>
            <w:r w:rsidR="00BE618D" w:rsidRPr="00771A28">
              <w:rPr>
                <w:rFonts w:ascii="Times New Roman" w:hAnsi="Times New Roman"/>
                <w:sz w:val="21"/>
                <w:szCs w:val="21"/>
                <w:lang w:eastAsia="zh-CN"/>
              </w:rPr>
              <w:t>东</w:t>
            </w:r>
            <w:r w:rsidRPr="00771A28">
              <w:rPr>
                <w:rFonts w:ascii="Times New Roman" w:hAnsi="Times New Roman"/>
                <w:sz w:val="21"/>
                <w:szCs w:val="21"/>
                <w:lang w:eastAsia="zh-CN"/>
              </w:rPr>
              <w:t>侧，事故状态下作为应急池，完钻后</w:t>
            </w:r>
            <w:r w:rsidR="00BE618D" w:rsidRPr="00771A28">
              <w:rPr>
                <w:rFonts w:ascii="Times New Roman" w:hAnsi="Times New Roman"/>
                <w:sz w:val="21"/>
                <w:szCs w:val="21"/>
                <w:lang w:eastAsia="zh-CN"/>
              </w:rPr>
              <w:t>可用于</w:t>
            </w:r>
            <w:r w:rsidRPr="00771A28">
              <w:rPr>
                <w:rFonts w:ascii="Times New Roman" w:hAnsi="Times New Roman"/>
                <w:sz w:val="21"/>
                <w:szCs w:val="21"/>
                <w:lang w:eastAsia="zh-CN"/>
              </w:rPr>
              <w:t>废水临时储存</w:t>
            </w:r>
          </w:p>
        </w:tc>
        <w:tc>
          <w:tcPr>
            <w:tcW w:w="766" w:type="pct"/>
            <w:vMerge w:val="restart"/>
            <w:vAlign w:val="center"/>
          </w:tcPr>
          <w:p w14:paraId="4153E64F" w14:textId="77777777" w:rsidR="005F3388" w:rsidRPr="00771A28" w:rsidRDefault="005F3388" w:rsidP="00521779">
            <w:pPr>
              <w:jc w:val="center"/>
              <w:rPr>
                <w:rFonts w:ascii="Times New Roman" w:hAnsi="Times New Roman"/>
                <w:kern w:val="28"/>
                <w:sz w:val="21"/>
                <w:szCs w:val="21"/>
                <w:lang w:eastAsia="zh-CN"/>
              </w:rPr>
            </w:pPr>
            <w:r w:rsidRPr="00771A28">
              <w:rPr>
                <w:rFonts w:ascii="Times New Roman" w:hAnsi="Times New Roman"/>
                <w:sz w:val="21"/>
                <w:szCs w:val="21"/>
                <w:lang w:eastAsia="zh-CN"/>
              </w:rPr>
              <w:t>渗漏污染土壤、地下水、地表水环境</w:t>
            </w:r>
          </w:p>
        </w:tc>
        <w:tc>
          <w:tcPr>
            <w:tcW w:w="764" w:type="pct"/>
            <w:vAlign w:val="center"/>
          </w:tcPr>
          <w:p w14:paraId="548C0BF6" w14:textId="579ED116" w:rsidR="005F3388" w:rsidRPr="00771A28" w:rsidRDefault="00CE7A36" w:rsidP="00521779">
            <w:pPr>
              <w:jc w:val="center"/>
              <w:rPr>
                <w:rFonts w:ascii="Times New Roman" w:hAnsi="Times New Roman"/>
                <w:sz w:val="21"/>
                <w:szCs w:val="21"/>
                <w:lang w:eastAsia="zh-CN"/>
              </w:rPr>
            </w:pPr>
            <w:r w:rsidRPr="00771A28">
              <w:rPr>
                <w:rFonts w:ascii="Times New Roman" w:hAnsi="Times New Roman"/>
                <w:sz w:val="21"/>
                <w:szCs w:val="21"/>
                <w:lang w:eastAsia="zh-CN"/>
              </w:rPr>
              <w:t>修复</w:t>
            </w:r>
            <w:r w:rsidR="00550685" w:rsidRPr="00771A28">
              <w:rPr>
                <w:rFonts w:ascii="Times New Roman" w:hAnsi="Times New Roman"/>
                <w:sz w:val="21"/>
                <w:szCs w:val="21"/>
                <w:lang w:eastAsia="zh-CN"/>
              </w:rPr>
              <w:t>利旧</w:t>
            </w:r>
          </w:p>
        </w:tc>
      </w:tr>
      <w:tr w:rsidR="0083163B" w:rsidRPr="00771A28" w14:paraId="471F4030" w14:textId="1BB3AC51" w:rsidTr="002F0533">
        <w:trPr>
          <w:trHeight w:val="397"/>
          <w:jc w:val="center"/>
        </w:trPr>
        <w:tc>
          <w:tcPr>
            <w:tcW w:w="329" w:type="pct"/>
            <w:vMerge/>
            <w:vAlign w:val="center"/>
          </w:tcPr>
          <w:p w14:paraId="704F03AD" w14:textId="77777777" w:rsidR="005F3388" w:rsidRPr="00771A28" w:rsidRDefault="005F3388" w:rsidP="00521779">
            <w:pPr>
              <w:jc w:val="center"/>
              <w:rPr>
                <w:rFonts w:ascii="Times New Roman" w:hAnsi="Times New Roman"/>
                <w:kern w:val="28"/>
                <w:sz w:val="21"/>
                <w:szCs w:val="21"/>
                <w:lang w:eastAsia="zh-CN"/>
              </w:rPr>
            </w:pPr>
          </w:p>
        </w:tc>
        <w:tc>
          <w:tcPr>
            <w:tcW w:w="292" w:type="pct"/>
            <w:vMerge/>
            <w:vAlign w:val="center"/>
          </w:tcPr>
          <w:p w14:paraId="224CFC7C" w14:textId="77777777" w:rsidR="005F3388" w:rsidRPr="00771A28" w:rsidRDefault="005F3388" w:rsidP="00521779">
            <w:pPr>
              <w:jc w:val="center"/>
              <w:rPr>
                <w:rFonts w:ascii="Times New Roman" w:hAnsi="Times New Roman"/>
                <w:sz w:val="21"/>
                <w:szCs w:val="21"/>
                <w:lang w:eastAsia="zh-CN"/>
              </w:rPr>
            </w:pPr>
          </w:p>
        </w:tc>
        <w:tc>
          <w:tcPr>
            <w:tcW w:w="576" w:type="pct"/>
            <w:vAlign w:val="center"/>
          </w:tcPr>
          <w:p w14:paraId="7E7EE59A" w14:textId="77777777"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钻井废水暂存</w:t>
            </w:r>
          </w:p>
        </w:tc>
        <w:tc>
          <w:tcPr>
            <w:tcW w:w="2273" w:type="pct"/>
            <w:vAlign w:val="center"/>
          </w:tcPr>
          <w:p w14:paraId="653B4CDD" w14:textId="1F8A3C92" w:rsidR="005F3388" w:rsidRPr="00771A28" w:rsidRDefault="005F3388" w:rsidP="00521779">
            <w:pPr>
              <w:jc w:val="center"/>
              <w:rPr>
                <w:rFonts w:ascii="Times New Roman" w:hAnsi="Times New Roman"/>
                <w:sz w:val="21"/>
                <w:szCs w:val="21"/>
                <w:lang w:eastAsia="zh-CN"/>
              </w:rPr>
            </w:pPr>
            <w:r w:rsidRPr="00771A28">
              <w:rPr>
                <w:rFonts w:ascii="Times New Roman" w:hAnsi="Times New Roman"/>
                <w:sz w:val="21"/>
                <w:szCs w:val="21"/>
                <w:lang w:eastAsia="zh-CN"/>
              </w:rPr>
              <w:t>钻井废水全部回用于钻井补充泥浆的配置，完钻阶段钻井废水暂存在清洁生产操作平台的废水罐内，经预处理后装车拉运至</w:t>
            </w:r>
            <w:r w:rsidR="005D5A22" w:rsidRPr="00771A28">
              <w:rPr>
                <w:rFonts w:ascii="Times New Roman" w:hAnsi="Times New Roman"/>
                <w:sz w:val="21"/>
                <w:szCs w:val="21"/>
                <w:lang w:eastAsia="zh-CN"/>
              </w:rPr>
              <w:t>赵家坝污水处理站达标后管输至普光</w:t>
            </w:r>
            <w:r w:rsidR="005D5A22" w:rsidRPr="00771A28">
              <w:rPr>
                <w:rFonts w:ascii="Times New Roman" w:hAnsi="Times New Roman"/>
                <w:sz w:val="21"/>
                <w:szCs w:val="21"/>
                <w:lang w:eastAsia="zh-CN"/>
              </w:rPr>
              <w:t>11</w:t>
            </w:r>
            <w:r w:rsidR="005D5A22" w:rsidRPr="00771A28">
              <w:rPr>
                <w:rFonts w:ascii="Times New Roman" w:hAnsi="Times New Roman"/>
                <w:sz w:val="21"/>
                <w:szCs w:val="21"/>
                <w:lang w:eastAsia="zh-CN"/>
              </w:rPr>
              <w:t>井回注站回注</w:t>
            </w:r>
          </w:p>
        </w:tc>
        <w:tc>
          <w:tcPr>
            <w:tcW w:w="766" w:type="pct"/>
            <w:vMerge/>
            <w:vAlign w:val="center"/>
          </w:tcPr>
          <w:p w14:paraId="2F00A74F" w14:textId="77777777" w:rsidR="005F3388" w:rsidRPr="00771A28" w:rsidRDefault="005F3388" w:rsidP="00521779">
            <w:pPr>
              <w:jc w:val="center"/>
              <w:rPr>
                <w:rFonts w:ascii="Times New Roman" w:hAnsi="Times New Roman"/>
                <w:sz w:val="21"/>
                <w:szCs w:val="21"/>
                <w:lang w:eastAsia="zh-CN"/>
              </w:rPr>
            </w:pPr>
          </w:p>
        </w:tc>
        <w:tc>
          <w:tcPr>
            <w:tcW w:w="764" w:type="pct"/>
            <w:vAlign w:val="center"/>
          </w:tcPr>
          <w:p w14:paraId="56E671FF" w14:textId="56C42FF5" w:rsidR="005F3388" w:rsidRPr="00771A28" w:rsidRDefault="00121646" w:rsidP="00521779">
            <w:pPr>
              <w:jc w:val="center"/>
              <w:rPr>
                <w:rFonts w:ascii="Times New Roman" w:hAnsi="Times New Roman"/>
                <w:sz w:val="21"/>
                <w:szCs w:val="21"/>
                <w:lang w:eastAsia="zh-CN"/>
              </w:rPr>
            </w:pPr>
            <w:r w:rsidRPr="00771A28">
              <w:rPr>
                <w:rFonts w:ascii="Times New Roman" w:hAnsi="Times New Roman"/>
                <w:sz w:val="21"/>
                <w:szCs w:val="21"/>
              </w:rPr>
              <w:t>新建</w:t>
            </w:r>
          </w:p>
        </w:tc>
      </w:tr>
      <w:tr w:rsidR="0083163B" w:rsidRPr="00771A28" w14:paraId="2264E017" w14:textId="61B023EB" w:rsidTr="002F0533">
        <w:trPr>
          <w:trHeight w:val="60"/>
          <w:jc w:val="center"/>
        </w:trPr>
        <w:tc>
          <w:tcPr>
            <w:tcW w:w="329" w:type="pct"/>
            <w:vMerge/>
            <w:vAlign w:val="center"/>
          </w:tcPr>
          <w:p w14:paraId="14EE5E03" w14:textId="77777777" w:rsidR="005F3388" w:rsidRPr="00771A28" w:rsidRDefault="005F3388" w:rsidP="00521779">
            <w:pPr>
              <w:jc w:val="center"/>
              <w:rPr>
                <w:rFonts w:ascii="Times New Roman" w:hAnsi="Times New Roman"/>
                <w:kern w:val="28"/>
                <w:sz w:val="21"/>
                <w:szCs w:val="21"/>
                <w:lang w:eastAsia="zh-CN"/>
              </w:rPr>
            </w:pPr>
          </w:p>
        </w:tc>
        <w:tc>
          <w:tcPr>
            <w:tcW w:w="292" w:type="pct"/>
            <w:vMerge/>
            <w:vAlign w:val="center"/>
          </w:tcPr>
          <w:p w14:paraId="17995423" w14:textId="77777777" w:rsidR="005F3388" w:rsidRPr="00771A28" w:rsidRDefault="005F3388" w:rsidP="00521779">
            <w:pPr>
              <w:jc w:val="center"/>
              <w:rPr>
                <w:rFonts w:ascii="Times New Roman" w:hAnsi="Times New Roman"/>
                <w:sz w:val="21"/>
                <w:szCs w:val="21"/>
                <w:lang w:eastAsia="zh-CN"/>
              </w:rPr>
            </w:pPr>
          </w:p>
        </w:tc>
        <w:tc>
          <w:tcPr>
            <w:tcW w:w="576" w:type="pct"/>
            <w:vAlign w:val="center"/>
          </w:tcPr>
          <w:p w14:paraId="703D7B48" w14:textId="77777777"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钻井废水完井处置</w:t>
            </w:r>
          </w:p>
        </w:tc>
        <w:tc>
          <w:tcPr>
            <w:tcW w:w="2273" w:type="pct"/>
            <w:vAlign w:val="center"/>
          </w:tcPr>
          <w:p w14:paraId="01AF7EAF" w14:textId="2EBCB6C8" w:rsidR="005F3388" w:rsidRPr="00771A28" w:rsidRDefault="005F3388" w:rsidP="00521779">
            <w:pPr>
              <w:jc w:val="center"/>
              <w:rPr>
                <w:rFonts w:ascii="Times New Roman" w:hAnsi="Times New Roman"/>
                <w:sz w:val="21"/>
                <w:szCs w:val="21"/>
                <w:lang w:eastAsia="zh-CN"/>
              </w:rPr>
            </w:pPr>
            <w:r w:rsidRPr="00771A28">
              <w:rPr>
                <w:rFonts w:ascii="Times New Roman" w:hAnsi="Times New Roman"/>
                <w:sz w:val="21"/>
                <w:szCs w:val="21"/>
                <w:lang w:eastAsia="zh-CN"/>
              </w:rPr>
              <w:t>废水储存在废水罐</w:t>
            </w:r>
            <w:r w:rsidR="00550685" w:rsidRPr="00771A28">
              <w:rPr>
                <w:rFonts w:ascii="Times New Roman" w:hAnsi="Times New Roman"/>
                <w:sz w:val="21"/>
                <w:szCs w:val="21"/>
                <w:lang w:eastAsia="zh-CN"/>
              </w:rPr>
              <w:t>（新建）</w:t>
            </w:r>
            <w:r w:rsidRPr="00771A28">
              <w:rPr>
                <w:rFonts w:ascii="Times New Roman" w:hAnsi="Times New Roman"/>
                <w:sz w:val="21"/>
                <w:szCs w:val="21"/>
                <w:lang w:eastAsia="zh-CN"/>
              </w:rPr>
              <w:t>和</w:t>
            </w:r>
            <w:r w:rsidR="002F0533" w:rsidRPr="00771A28">
              <w:rPr>
                <w:rFonts w:ascii="Times New Roman" w:hAnsi="Times New Roman"/>
                <w:sz w:val="21"/>
                <w:szCs w:val="21"/>
                <w:lang w:eastAsia="zh-CN"/>
              </w:rPr>
              <w:t>污水</w:t>
            </w:r>
            <w:r w:rsidRPr="00771A28">
              <w:rPr>
                <w:rFonts w:ascii="Times New Roman" w:hAnsi="Times New Roman"/>
                <w:sz w:val="21"/>
                <w:szCs w:val="21"/>
                <w:lang w:eastAsia="zh-CN"/>
              </w:rPr>
              <w:t>池</w:t>
            </w:r>
            <w:r w:rsidR="00550685" w:rsidRPr="00771A28">
              <w:rPr>
                <w:rFonts w:ascii="Times New Roman" w:hAnsi="Times New Roman"/>
                <w:sz w:val="21"/>
                <w:szCs w:val="21"/>
                <w:lang w:eastAsia="zh-CN"/>
              </w:rPr>
              <w:t>（利旧）</w:t>
            </w:r>
            <w:r w:rsidRPr="00771A28">
              <w:rPr>
                <w:rFonts w:ascii="Times New Roman" w:hAnsi="Times New Roman"/>
                <w:sz w:val="21"/>
                <w:szCs w:val="21"/>
                <w:lang w:eastAsia="zh-CN"/>
              </w:rPr>
              <w:t>中，经预处理后装车拉</w:t>
            </w:r>
            <w:r w:rsidR="005D5A22" w:rsidRPr="00771A28">
              <w:rPr>
                <w:rFonts w:ascii="Times New Roman" w:hAnsi="Times New Roman"/>
                <w:sz w:val="21"/>
                <w:szCs w:val="21"/>
                <w:lang w:eastAsia="zh-CN"/>
              </w:rPr>
              <w:t>运至赵家坝污水处理站</w:t>
            </w:r>
            <w:r w:rsidR="00550685" w:rsidRPr="00771A28">
              <w:rPr>
                <w:rFonts w:ascii="Times New Roman" w:hAnsi="Times New Roman"/>
                <w:sz w:val="21"/>
                <w:szCs w:val="21"/>
                <w:lang w:eastAsia="zh-CN"/>
              </w:rPr>
              <w:t>（依托）</w:t>
            </w:r>
            <w:r w:rsidRPr="00771A28">
              <w:rPr>
                <w:rFonts w:ascii="Times New Roman" w:hAnsi="Times New Roman"/>
                <w:sz w:val="21"/>
                <w:szCs w:val="21"/>
                <w:lang w:eastAsia="zh-CN"/>
              </w:rPr>
              <w:t>处理达标后管输至</w:t>
            </w:r>
            <w:r w:rsidR="005D5A22" w:rsidRPr="00771A28">
              <w:rPr>
                <w:rFonts w:ascii="Times New Roman" w:hAnsi="Times New Roman"/>
                <w:sz w:val="21"/>
                <w:szCs w:val="21"/>
                <w:lang w:eastAsia="zh-CN"/>
              </w:rPr>
              <w:t>普光</w:t>
            </w:r>
            <w:r w:rsidR="005D5A22" w:rsidRPr="00771A28">
              <w:rPr>
                <w:rFonts w:ascii="Times New Roman" w:hAnsi="Times New Roman"/>
                <w:sz w:val="21"/>
                <w:szCs w:val="21"/>
                <w:lang w:eastAsia="zh-CN"/>
              </w:rPr>
              <w:t>11</w:t>
            </w:r>
            <w:r w:rsidR="005D5A22" w:rsidRPr="00771A28">
              <w:rPr>
                <w:rFonts w:ascii="Times New Roman" w:hAnsi="Times New Roman"/>
                <w:sz w:val="21"/>
                <w:szCs w:val="21"/>
                <w:lang w:eastAsia="zh-CN"/>
              </w:rPr>
              <w:t>井回注站</w:t>
            </w:r>
            <w:r w:rsidR="00550685" w:rsidRPr="00771A28">
              <w:rPr>
                <w:rFonts w:ascii="Times New Roman" w:hAnsi="Times New Roman"/>
                <w:sz w:val="21"/>
                <w:szCs w:val="21"/>
                <w:lang w:eastAsia="zh-CN"/>
              </w:rPr>
              <w:t>（依托）</w:t>
            </w:r>
            <w:r w:rsidRPr="00771A28">
              <w:rPr>
                <w:rFonts w:ascii="Times New Roman" w:hAnsi="Times New Roman"/>
                <w:sz w:val="21"/>
                <w:szCs w:val="21"/>
                <w:lang w:eastAsia="zh-CN"/>
              </w:rPr>
              <w:t>回注</w:t>
            </w:r>
          </w:p>
        </w:tc>
        <w:tc>
          <w:tcPr>
            <w:tcW w:w="766" w:type="pct"/>
            <w:vMerge/>
            <w:vAlign w:val="center"/>
          </w:tcPr>
          <w:p w14:paraId="449BA710" w14:textId="77777777" w:rsidR="005F3388" w:rsidRPr="00771A28" w:rsidRDefault="005F3388" w:rsidP="00521779">
            <w:pPr>
              <w:jc w:val="center"/>
              <w:rPr>
                <w:rFonts w:ascii="Times New Roman" w:hAnsi="Times New Roman"/>
                <w:sz w:val="21"/>
                <w:szCs w:val="21"/>
                <w:lang w:eastAsia="zh-CN"/>
              </w:rPr>
            </w:pPr>
          </w:p>
        </w:tc>
        <w:tc>
          <w:tcPr>
            <w:tcW w:w="764" w:type="pct"/>
            <w:vAlign w:val="center"/>
          </w:tcPr>
          <w:p w14:paraId="3D5ED7DF" w14:textId="2A06EBA9" w:rsidR="005F3388" w:rsidRPr="00771A28" w:rsidRDefault="00121646" w:rsidP="00521779">
            <w:pPr>
              <w:jc w:val="center"/>
              <w:rPr>
                <w:rFonts w:ascii="Times New Roman" w:hAnsi="Times New Roman"/>
                <w:sz w:val="21"/>
                <w:szCs w:val="21"/>
                <w:lang w:eastAsia="zh-CN"/>
              </w:rPr>
            </w:pPr>
            <w:r w:rsidRPr="00771A28">
              <w:rPr>
                <w:rFonts w:ascii="Times New Roman" w:hAnsi="Times New Roman"/>
                <w:sz w:val="21"/>
                <w:szCs w:val="21"/>
              </w:rPr>
              <w:t>新建</w:t>
            </w:r>
            <w:r w:rsidR="00550685" w:rsidRPr="00771A28">
              <w:rPr>
                <w:rFonts w:ascii="Times New Roman" w:hAnsi="Times New Roman"/>
                <w:sz w:val="21"/>
                <w:szCs w:val="21"/>
                <w:lang w:eastAsia="zh-CN"/>
              </w:rPr>
              <w:t>+</w:t>
            </w:r>
            <w:r w:rsidR="00550685" w:rsidRPr="00771A28">
              <w:rPr>
                <w:rFonts w:ascii="Times New Roman" w:hAnsi="Times New Roman"/>
                <w:sz w:val="21"/>
                <w:szCs w:val="21"/>
                <w:lang w:eastAsia="zh-CN"/>
              </w:rPr>
              <w:t>利旧</w:t>
            </w:r>
            <w:r w:rsidR="00550685" w:rsidRPr="00771A28">
              <w:rPr>
                <w:rFonts w:ascii="Times New Roman" w:hAnsi="Times New Roman"/>
                <w:sz w:val="21"/>
                <w:szCs w:val="21"/>
                <w:lang w:eastAsia="zh-CN"/>
              </w:rPr>
              <w:t>+</w:t>
            </w:r>
            <w:r w:rsidR="00550685" w:rsidRPr="00771A28">
              <w:rPr>
                <w:rFonts w:ascii="Times New Roman" w:hAnsi="Times New Roman"/>
                <w:sz w:val="21"/>
                <w:szCs w:val="21"/>
                <w:lang w:eastAsia="zh-CN"/>
              </w:rPr>
              <w:t>依托</w:t>
            </w:r>
          </w:p>
        </w:tc>
      </w:tr>
      <w:tr w:rsidR="0083163B" w:rsidRPr="00771A28" w14:paraId="67D9F3E9" w14:textId="7A8C5642" w:rsidTr="002F0533">
        <w:trPr>
          <w:trHeight w:val="60"/>
          <w:jc w:val="center"/>
        </w:trPr>
        <w:tc>
          <w:tcPr>
            <w:tcW w:w="329" w:type="pct"/>
            <w:vMerge/>
            <w:vAlign w:val="center"/>
          </w:tcPr>
          <w:p w14:paraId="12F5A395" w14:textId="77777777" w:rsidR="005F3388" w:rsidRPr="00771A28" w:rsidRDefault="005F3388" w:rsidP="00521779">
            <w:pPr>
              <w:jc w:val="center"/>
              <w:rPr>
                <w:rFonts w:ascii="Times New Roman" w:hAnsi="Times New Roman"/>
                <w:kern w:val="28"/>
                <w:sz w:val="21"/>
                <w:szCs w:val="21"/>
                <w:lang w:eastAsia="zh-CN"/>
              </w:rPr>
            </w:pPr>
          </w:p>
        </w:tc>
        <w:tc>
          <w:tcPr>
            <w:tcW w:w="292" w:type="pct"/>
            <w:vMerge w:val="restart"/>
            <w:vAlign w:val="center"/>
          </w:tcPr>
          <w:p w14:paraId="74913AB5" w14:textId="77777777"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废气处理</w:t>
            </w:r>
          </w:p>
        </w:tc>
        <w:tc>
          <w:tcPr>
            <w:tcW w:w="576" w:type="pct"/>
            <w:vAlign w:val="center"/>
          </w:tcPr>
          <w:p w14:paraId="028618B6" w14:textId="77777777"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施工粉尘</w:t>
            </w:r>
          </w:p>
        </w:tc>
        <w:tc>
          <w:tcPr>
            <w:tcW w:w="2273" w:type="pct"/>
            <w:vAlign w:val="center"/>
          </w:tcPr>
          <w:p w14:paraId="6D6EA168" w14:textId="1542622B" w:rsidR="005F3388" w:rsidRPr="00771A28" w:rsidRDefault="005F3388" w:rsidP="00521779">
            <w:pPr>
              <w:jc w:val="center"/>
              <w:rPr>
                <w:rFonts w:ascii="Times New Roman" w:hAnsi="Times New Roman"/>
                <w:sz w:val="21"/>
                <w:szCs w:val="21"/>
                <w:lang w:eastAsia="zh-CN"/>
              </w:rPr>
            </w:pPr>
            <w:r w:rsidRPr="00771A28">
              <w:rPr>
                <w:rFonts w:ascii="Times New Roman" w:hAnsi="Times New Roman"/>
                <w:sz w:val="21"/>
                <w:szCs w:val="21"/>
                <w:lang w:eastAsia="zh-CN"/>
              </w:rPr>
              <w:t>硬化进出口并采取冲洗、洒水等措施控制扬尘</w:t>
            </w:r>
          </w:p>
        </w:tc>
        <w:tc>
          <w:tcPr>
            <w:tcW w:w="766" w:type="pct"/>
            <w:vAlign w:val="center"/>
          </w:tcPr>
          <w:p w14:paraId="483301D4" w14:textId="77777777"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w:t>
            </w:r>
          </w:p>
        </w:tc>
        <w:tc>
          <w:tcPr>
            <w:tcW w:w="764" w:type="pct"/>
            <w:vAlign w:val="center"/>
          </w:tcPr>
          <w:p w14:paraId="74D6106B" w14:textId="5E225476" w:rsidR="005F3388" w:rsidRPr="00771A28" w:rsidRDefault="00121646" w:rsidP="00521779">
            <w:pPr>
              <w:jc w:val="center"/>
              <w:rPr>
                <w:rFonts w:ascii="Times New Roman" w:hAnsi="Times New Roman"/>
                <w:sz w:val="21"/>
                <w:szCs w:val="21"/>
              </w:rPr>
            </w:pPr>
            <w:r w:rsidRPr="00771A28">
              <w:rPr>
                <w:rFonts w:ascii="Times New Roman" w:hAnsi="Times New Roman"/>
                <w:sz w:val="21"/>
                <w:szCs w:val="21"/>
              </w:rPr>
              <w:t>新建</w:t>
            </w:r>
          </w:p>
        </w:tc>
      </w:tr>
      <w:tr w:rsidR="0083163B" w:rsidRPr="00771A28" w14:paraId="52EE0042" w14:textId="5340CF2F" w:rsidTr="002F0533">
        <w:trPr>
          <w:trHeight w:val="397"/>
          <w:jc w:val="center"/>
        </w:trPr>
        <w:tc>
          <w:tcPr>
            <w:tcW w:w="329" w:type="pct"/>
            <w:vMerge/>
            <w:vAlign w:val="center"/>
          </w:tcPr>
          <w:p w14:paraId="2F6F1FF1" w14:textId="77777777" w:rsidR="005F3388" w:rsidRPr="00771A28" w:rsidRDefault="005F3388" w:rsidP="00521779">
            <w:pPr>
              <w:jc w:val="center"/>
              <w:rPr>
                <w:rFonts w:ascii="Times New Roman" w:hAnsi="Times New Roman"/>
                <w:kern w:val="28"/>
                <w:sz w:val="21"/>
                <w:szCs w:val="21"/>
              </w:rPr>
            </w:pPr>
          </w:p>
        </w:tc>
        <w:tc>
          <w:tcPr>
            <w:tcW w:w="292" w:type="pct"/>
            <w:vMerge/>
            <w:vAlign w:val="center"/>
          </w:tcPr>
          <w:p w14:paraId="55292269" w14:textId="77777777" w:rsidR="005F3388" w:rsidRPr="00771A28" w:rsidRDefault="005F3388" w:rsidP="00521779">
            <w:pPr>
              <w:jc w:val="center"/>
              <w:rPr>
                <w:rFonts w:ascii="Times New Roman" w:hAnsi="Times New Roman"/>
                <w:sz w:val="21"/>
                <w:szCs w:val="21"/>
              </w:rPr>
            </w:pPr>
          </w:p>
        </w:tc>
        <w:tc>
          <w:tcPr>
            <w:tcW w:w="576" w:type="pct"/>
            <w:vAlign w:val="center"/>
          </w:tcPr>
          <w:p w14:paraId="261A0963" w14:textId="2D73E27E"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备用柴油发电机</w:t>
            </w:r>
          </w:p>
        </w:tc>
        <w:tc>
          <w:tcPr>
            <w:tcW w:w="2273" w:type="pct"/>
            <w:vAlign w:val="center"/>
          </w:tcPr>
          <w:p w14:paraId="4FE6DC60" w14:textId="18BCE21D" w:rsidR="005F3388" w:rsidRPr="00771A28" w:rsidRDefault="005F3388" w:rsidP="00521779">
            <w:pPr>
              <w:jc w:val="center"/>
              <w:rPr>
                <w:rFonts w:ascii="Times New Roman" w:hAnsi="Times New Roman"/>
                <w:sz w:val="21"/>
                <w:szCs w:val="21"/>
                <w:lang w:eastAsia="zh-CN"/>
              </w:rPr>
            </w:pPr>
            <w:r w:rsidRPr="00771A28">
              <w:rPr>
                <w:rFonts w:ascii="Times New Roman" w:hAnsi="Times New Roman"/>
                <w:sz w:val="21"/>
                <w:szCs w:val="21"/>
                <w:lang w:eastAsia="zh-CN"/>
              </w:rPr>
              <w:t>柴油机经自带尾气处理系统后经过自带排气筒排放</w:t>
            </w:r>
          </w:p>
        </w:tc>
        <w:tc>
          <w:tcPr>
            <w:tcW w:w="766" w:type="pct"/>
            <w:vAlign w:val="center"/>
          </w:tcPr>
          <w:p w14:paraId="66A13EAA" w14:textId="77777777"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w:t>
            </w:r>
          </w:p>
        </w:tc>
        <w:tc>
          <w:tcPr>
            <w:tcW w:w="764" w:type="pct"/>
            <w:vAlign w:val="center"/>
          </w:tcPr>
          <w:p w14:paraId="785910B8" w14:textId="660F0EBA" w:rsidR="005F3388" w:rsidRPr="00771A28" w:rsidRDefault="00121646" w:rsidP="00521779">
            <w:pPr>
              <w:jc w:val="center"/>
              <w:rPr>
                <w:rFonts w:ascii="Times New Roman" w:hAnsi="Times New Roman"/>
                <w:sz w:val="21"/>
                <w:szCs w:val="21"/>
              </w:rPr>
            </w:pPr>
            <w:r w:rsidRPr="00771A28">
              <w:rPr>
                <w:rFonts w:ascii="Times New Roman" w:hAnsi="Times New Roman"/>
                <w:sz w:val="21"/>
                <w:szCs w:val="21"/>
              </w:rPr>
              <w:t>新建</w:t>
            </w:r>
          </w:p>
        </w:tc>
      </w:tr>
      <w:tr w:rsidR="0083163B" w:rsidRPr="00771A28" w14:paraId="142CC7C3" w14:textId="0BE34A19" w:rsidTr="002F0533">
        <w:trPr>
          <w:trHeight w:val="397"/>
          <w:jc w:val="center"/>
        </w:trPr>
        <w:tc>
          <w:tcPr>
            <w:tcW w:w="329" w:type="pct"/>
            <w:vMerge/>
            <w:vAlign w:val="center"/>
          </w:tcPr>
          <w:p w14:paraId="0F8CD186" w14:textId="77777777" w:rsidR="005F3388" w:rsidRPr="00771A28" w:rsidRDefault="005F3388" w:rsidP="00521779">
            <w:pPr>
              <w:jc w:val="center"/>
              <w:rPr>
                <w:rFonts w:ascii="Times New Roman" w:hAnsi="Times New Roman"/>
                <w:kern w:val="28"/>
                <w:sz w:val="21"/>
                <w:szCs w:val="21"/>
              </w:rPr>
            </w:pPr>
          </w:p>
        </w:tc>
        <w:tc>
          <w:tcPr>
            <w:tcW w:w="292" w:type="pct"/>
            <w:vMerge/>
            <w:vAlign w:val="center"/>
          </w:tcPr>
          <w:p w14:paraId="284ECA96" w14:textId="77777777" w:rsidR="005F3388" w:rsidRPr="00771A28" w:rsidRDefault="005F3388" w:rsidP="00521779">
            <w:pPr>
              <w:jc w:val="center"/>
              <w:rPr>
                <w:rFonts w:ascii="Times New Roman" w:hAnsi="Times New Roman"/>
                <w:sz w:val="21"/>
                <w:szCs w:val="21"/>
              </w:rPr>
            </w:pPr>
          </w:p>
        </w:tc>
        <w:tc>
          <w:tcPr>
            <w:tcW w:w="576" w:type="pct"/>
            <w:vAlign w:val="center"/>
          </w:tcPr>
          <w:p w14:paraId="71BEAC37" w14:textId="77777777"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测试放喷废气</w:t>
            </w:r>
          </w:p>
        </w:tc>
        <w:tc>
          <w:tcPr>
            <w:tcW w:w="2273" w:type="pct"/>
            <w:vAlign w:val="center"/>
          </w:tcPr>
          <w:p w14:paraId="3AE19E03" w14:textId="213B22A4" w:rsidR="005F3388" w:rsidRPr="00771A28" w:rsidRDefault="005F3388" w:rsidP="00521779">
            <w:pPr>
              <w:jc w:val="center"/>
              <w:rPr>
                <w:rFonts w:ascii="Times New Roman" w:hAnsi="Times New Roman"/>
                <w:sz w:val="21"/>
                <w:szCs w:val="21"/>
                <w:lang w:eastAsia="zh-CN"/>
              </w:rPr>
            </w:pPr>
            <w:r w:rsidRPr="00771A28">
              <w:rPr>
                <w:rFonts w:ascii="Times New Roman" w:hAnsi="Times New Roman"/>
                <w:sz w:val="21"/>
                <w:szCs w:val="21"/>
                <w:lang w:eastAsia="zh-CN"/>
              </w:rPr>
              <w:t>放喷期间应临时撤离放喷口周边</w:t>
            </w:r>
            <w:r w:rsidRPr="00771A28">
              <w:rPr>
                <w:rFonts w:ascii="Times New Roman" w:hAnsi="Times New Roman"/>
                <w:sz w:val="21"/>
                <w:szCs w:val="21"/>
                <w:lang w:eastAsia="zh-CN"/>
              </w:rPr>
              <w:t>500m</w:t>
            </w:r>
            <w:r w:rsidRPr="00771A28">
              <w:rPr>
                <w:rFonts w:ascii="Times New Roman" w:hAnsi="Times New Roman"/>
                <w:sz w:val="21"/>
                <w:szCs w:val="21"/>
                <w:lang w:eastAsia="zh-CN"/>
              </w:rPr>
              <w:t>的居民</w:t>
            </w:r>
          </w:p>
        </w:tc>
        <w:tc>
          <w:tcPr>
            <w:tcW w:w="766" w:type="pct"/>
            <w:vAlign w:val="center"/>
          </w:tcPr>
          <w:p w14:paraId="7C779F72" w14:textId="77777777"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w:t>
            </w:r>
          </w:p>
        </w:tc>
        <w:tc>
          <w:tcPr>
            <w:tcW w:w="764" w:type="pct"/>
            <w:vAlign w:val="center"/>
          </w:tcPr>
          <w:p w14:paraId="299E6040" w14:textId="6AB4E9EF" w:rsidR="005F3388" w:rsidRPr="00771A28" w:rsidRDefault="00121646" w:rsidP="00521779">
            <w:pPr>
              <w:jc w:val="center"/>
              <w:rPr>
                <w:rFonts w:ascii="Times New Roman" w:hAnsi="Times New Roman"/>
                <w:sz w:val="21"/>
                <w:szCs w:val="21"/>
              </w:rPr>
            </w:pPr>
            <w:r w:rsidRPr="00771A28">
              <w:rPr>
                <w:rFonts w:ascii="Times New Roman" w:hAnsi="Times New Roman"/>
                <w:sz w:val="21"/>
                <w:szCs w:val="21"/>
              </w:rPr>
              <w:t>新建</w:t>
            </w:r>
          </w:p>
        </w:tc>
      </w:tr>
      <w:tr w:rsidR="0083163B" w:rsidRPr="00771A28" w14:paraId="69DA32BC" w14:textId="3BDF2F72" w:rsidTr="002F0533">
        <w:trPr>
          <w:trHeight w:val="397"/>
          <w:jc w:val="center"/>
        </w:trPr>
        <w:tc>
          <w:tcPr>
            <w:tcW w:w="329" w:type="pct"/>
            <w:vMerge/>
            <w:vAlign w:val="center"/>
          </w:tcPr>
          <w:p w14:paraId="14F83452" w14:textId="77777777" w:rsidR="005F3388" w:rsidRPr="00771A28" w:rsidRDefault="005F3388" w:rsidP="00521779">
            <w:pPr>
              <w:jc w:val="center"/>
              <w:rPr>
                <w:rFonts w:ascii="Times New Roman" w:hAnsi="Times New Roman"/>
                <w:kern w:val="28"/>
                <w:sz w:val="21"/>
                <w:szCs w:val="21"/>
              </w:rPr>
            </w:pPr>
          </w:p>
        </w:tc>
        <w:tc>
          <w:tcPr>
            <w:tcW w:w="292" w:type="pct"/>
            <w:vMerge w:val="restart"/>
            <w:vAlign w:val="center"/>
          </w:tcPr>
          <w:p w14:paraId="10FBF546" w14:textId="77777777"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固废处理</w:t>
            </w:r>
          </w:p>
        </w:tc>
        <w:tc>
          <w:tcPr>
            <w:tcW w:w="576" w:type="pct"/>
            <w:vAlign w:val="center"/>
          </w:tcPr>
          <w:p w14:paraId="2CFD3CD9" w14:textId="77777777" w:rsidR="005F3388" w:rsidRPr="00771A28" w:rsidRDefault="005F3388" w:rsidP="00521779">
            <w:pPr>
              <w:jc w:val="center"/>
              <w:rPr>
                <w:rFonts w:ascii="Times New Roman" w:hAnsi="Times New Roman"/>
                <w:sz w:val="21"/>
                <w:szCs w:val="21"/>
                <w:lang w:eastAsia="zh-CN"/>
              </w:rPr>
            </w:pPr>
            <w:r w:rsidRPr="00771A28">
              <w:rPr>
                <w:rFonts w:ascii="Times New Roman" w:hAnsi="Times New Roman"/>
                <w:sz w:val="21"/>
                <w:szCs w:val="21"/>
                <w:lang w:eastAsia="zh-CN"/>
              </w:rPr>
              <w:t>废水基泥浆及岩屑处置</w:t>
            </w:r>
          </w:p>
        </w:tc>
        <w:tc>
          <w:tcPr>
            <w:tcW w:w="2273" w:type="pct"/>
            <w:vAlign w:val="center"/>
          </w:tcPr>
          <w:p w14:paraId="0A141013" w14:textId="74ACB894" w:rsidR="005F3388" w:rsidRPr="00771A28" w:rsidRDefault="005F3388" w:rsidP="00521779">
            <w:pPr>
              <w:jc w:val="center"/>
              <w:rPr>
                <w:rFonts w:ascii="Times New Roman" w:hAnsi="Times New Roman"/>
                <w:sz w:val="21"/>
                <w:szCs w:val="21"/>
                <w:lang w:eastAsia="zh-CN"/>
              </w:rPr>
            </w:pPr>
            <w:r w:rsidRPr="00771A28">
              <w:rPr>
                <w:rFonts w:ascii="Times New Roman" w:hAnsi="Times New Roman"/>
                <w:sz w:val="21"/>
                <w:szCs w:val="21"/>
                <w:lang w:eastAsia="zh-CN"/>
              </w:rPr>
              <w:t>本项目采用清洁化操作平台，并采取泥浆不落地措施。项目产生的废弃泥浆与常规钻产生的废岩屑</w:t>
            </w:r>
            <w:r w:rsidR="006A3C6A" w:rsidRPr="00771A28">
              <w:rPr>
                <w:rFonts w:ascii="Times New Roman" w:hAnsi="Times New Roman"/>
                <w:sz w:val="21"/>
                <w:szCs w:val="21"/>
                <w:lang w:eastAsia="zh-CN"/>
              </w:rPr>
              <w:t>暂存于固废临时堆放区，</w:t>
            </w:r>
            <w:r w:rsidR="000408D0" w:rsidRPr="00771A28">
              <w:rPr>
                <w:rFonts w:ascii="Times New Roman" w:hAnsi="Times New Roman"/>
                <w:sz w:val="21"/>
                <w:szCs w:val="21"/>
                <w:lang w:eastAsia="zh-CN"/>
              </w:rPr>
              <w:t>及时转运至达州地区环保手续齐全、环保设施稳定运行固废烧结厂进行烧结后综合利用</w:t>
            </w:r>
          </w:p>
        </w:tc>
        <w:tc>
          <w:tcPr>
            <w:tcW w:w="766" w:type="pct"/>
            <w:vMerge w:val="restart"/>
            <w:vAlign w:val="center"/>
          </w:tcPr>
          <w:p w14:paraId="3EB96811" w14:textId="02C82651"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泄漏污染</w:t>
            </w:r>
          </w:p>
        </w:tc>
        <w:tc>
          <w:tcPr>
            <w:tcW w:w="764" w:type="pct"/>
            <w:vAlign w:val="center"/>
          </w:tcPr>
          <w:p w14:paraId="7C2C0B17" w14:textId="397F5309" w:rsidR="005F3388" w:rsidRPr="00771A28" w:rsidRDefault="00121646" w:rsidP="00521779">
            <w:pPr>
              <w:jc w:val="center"/>
              <w:rPr>
                <w:rFonts w:ascii="Times New Roman" w:hAnsi="Times New Roman"/>
                <w:sz w:val="21"/>
                <w:szCs w:val="21"/>
                <w:lang w:bidi="ar"/>
              </w:rPr>
            </w:pPr>
            <w:r w:rsidRPr="00771A28">
              <w:rPr>
                <w:rFonts w:ascii="Times New Roman" w:hAnsi="Times New Roman"/>
                <w:sz w:val="21"/>
                <w:szCs w:val="21"/>
              </w:rPr>
              <w:t>新建</w:t>
            </w:r>
          </w:p>
        </w:tc>
      </w:tr>
      <w:tr w:rsidR="0083163B" w:rsidRPr="00771A28" w14:paraId="637ECD40" w14:textId="118C06CD" w:rsidTr="002F0533">
        <w:trPr>
          <w:trHeight w:val="397"/>
          <w:jc w:val="center"/>
        </w:trPr>
        <w:tc>
          <w:tcPr>
            <w:tcW w:w="329" w:type="pct"/>
            <w:vMerge/>
            <w:vAlign w:val="center"/>
          </w:tcPr>
          <w:p w14:paraId="7BE4BDE3" w14:textId="77777777" w:rsidR="005F3388" w:rsidRPr="00771A28" w:rsidRDefault="005F3388" w:rsidP="00521779">
            <w:pPr>
              <w:jc w:val="center"/>
              <w:rPr>
                <w:rFonts w:ascii="Times New Roman" w:hAnsi="Times New Roman"/>
                <w:kern w:val="28"/>
                <w:sz w:val="21"/>
                <w:szCs w:val="21"/>
                <w:lang w:eastAsia="zh-CN"/>
              </w:rPr>
            </w:pPr>
          </w:p>
        </w:tc>
        <w:tc>
          <w:tcPr>
            <w:tcW w:w="292" w:type="pct"/>
            <w:vMerge/>
            <w:vAlign w:val="center"/>
          </w:tcPr>
          <w:p w14:paraId="1155A235" w14:textId="77777777" w:rsidR="005F3388" w:rsidRPr="00771A28" w:rsidRDefault="005F3388" w:rsidP="00521779">
            <w:pPr>
              <w:jc w:val="center"/>
              <w:rPr>
                <w:rFonts w:ascii="Times New Roman" w:hAnsi="Times New Roman"/>
                <w:sz w:val="21"/>
                <w:szCs w:val="21"/>
                <w:lang w:eastAsia="zh-CN"/>
              </w:rPr>
            </w:pPr>
          </w:p>
        </w:tc>
        <w:tc>
          <w:tcPr>
            <w:tcW w:w="576" w:type="pct"/>
            <w:vAlign w:val="center"/>
          </w:tcPr>
          <w:p w14:paraId="1D3C7EBB" w14:textId="38D101FE" w:rsidR="005F3388" w:rsidRPr="00771A28" w:rsidRDefault="00667C21" w:rsidP="00521779">
            <w:pPr>
              <w:jc w:val="center"/>
              <w:rPr>
                <w:rFonts w:ascii="Times New Roman" w:hAnsi="Times New Roman"/>
                <w:sz w:val="21"/>
                <w:szCs w:val="21"/>
              </w:rPr>
            </w:pPr>
            <w:r w:rsidRPr="00771A28">
              <w:rPr>
                <w:rFonts w:ascii="Times New Roman" w:hAnsi="Times New Roman"/>
                <w:sz w:val="21"/>
                <w:szCs w:val="21"/>
                <w:lang w:eastAsia="zh-CN"/>
              </w:rPr>
              <w:t>表土临时堆放区</w:t>
            </w:r>
          </w:p>
        </w:tc>
        <w:tc>
          <w:tcPr>
            <w:tcW w:w="2273" w:type="pct"/>
            <w:vAlign w:val="center"/>
          </w:tcPr>
          <w:p w14:paraId="34D69D9B" w14:textId="7650193E" w:rsidR="005F3388" w:rsidRPr="00771A28" w:rsidRDefault="00667C21" w:rsidP="00521779">
            <w:pPr>
              <w:jc w:val="center"/>
              <w:rPr>
                <w:rFonts w:ascii="Times New Roman" w:hAnsi="Times New Roman"/>
                <w:sz w:val="21"/>
                <w:szCs w:val="21"/>
                <w:lang w:eastAsia="zh-CN"/>
              </w:rPr>
            </w:pPr>
            <w:r w:rsidRPr="00771A28">
              <w:rPr>
                <w:rFonts w:ascii="Times New Roman" w:hAnsi="Times New Roman"/>
                <w:sz w:val="21"/>
                <w:szCs w:val="21"/>
                <w:lang w:eastAsia="zh-CN"/>
              </w:rPr>
              <w:t>本项目</w:t>
            </w:r>
            <w:r w:rsidR="00BE618D" w:rsidRPr="00771A28">
              <w:rPr>
                <w:rFonts w:ascii="Times New Roman" w:hAnsi="Times New Roman"/>
                <w:sz w:val="21"/>
                <w:szCs w:val="21"/>
                <w:lang w:eastAsia="zh-CN"/>
              </w:rPr>
              <w:t>不涉及</w:t>
            </w:r>
            <w:r w:rsidR="002F0533" w:rsidRPr="00771A28">
              <w:rPr>
                <w:rFonts w:ascii="Times New Roman" w:hAnsi="Times New Roman"/>
                <w:sz w:val="21"/>
                <w:szCs w:val="21"/>
                <w:lang w:eastAsia="zh-CN"/>
              </w:rPr>
              <w:t>表土剥离，</w:t>
            </w:r>
            <w:r w:rsidRPr="00771A28">
              <w:rPr>
                <w:rFonts w:ascii="Times New Roman" w:hAnsi="Times New Roman"/>
                <w:sz w:val="21"/>
                <w:szCs w:val="21"/>
                <w:lang w:eastAsia="zh-CN"/>
              </w:rPr>
              <w:t>无需设置表土临时堆放区</w:t>
            </w:r>
          </w:p>
        </w:tc>
        <w:tc>
          <w:tcPr>
            <w:tcW w:w="766" w:type="pct"/>
            <w:vMerge/>
            <w:vAlign w:val="center"/>
          </w:tcPr>
          <w:p w14:paraId="28691CB3" w14:textId="77777777" w:rsidR="005F3388" w:rsidRPr="00771A28" w:rsidRDefault="005F3388" w:rsidP="00521779">
            <w:pPr>
              <w:jc w:val="center"/>
              <w:rPr>
                <w:rFonts w:ascii="Times New Roman" w:hAnsi="Times New Roman"/>
                <w:sz w:val="21"/>
                <w:szCs w:val="21"/>
                <w:lang w:eastAsia="zh-CN"/>
              </w:rPr>
            </w:pPr>
          </w:p>
        </w:tc>
        <w:tc>
          <w:tcPr>
            <w:tcW w:w="764" w:type="pct"/>
            <w:vAlign w:val="center"/>
          </w:tcPr>
          <w:p w14:paraId="43ED924E" w14:textId="1CD1386F" w:rsidR="005F3388" w:rsidRPr="00771A28" w:rsidRDefault="00121646" w:rsidP="00521779">
            <w:pPr>
              <w:jc w:val="center"/>
              <w:rPr>
                <w:rFonts w:ascii="Times New Roman" w:hAnsi="Times New Roman"/>
                <w:sz w:val="21"/>
                <w:szCs w:val="21"/>
                <w:lang w:eastAsia="zh-CN"/>
              </w:rPr>
            </w:pPr>
            <w:r w:rsidRPr="00771A28">
              <w:rPr>
                <w:rFonts w:ascii="Times New Roman" w:hAnsi="Times New Roman"/>
                <w:sz w:val="21"/>
                <w:szCs w:val="21"/>
                <w:lang w:eastAsia="zh-CN"/>
              </w:rPr>
              <w:t>/</w:t>
            </w:r>
          </w:p>
        </w:tc>
      </w:tr>
      <w:tr w:rsidR="0083163B" w:rsidRPr="00771A28" w14:paraId="6F76A7DF" w14:textId="0C129E25" w:rsidTr="002F0533">
        <w:trPr>
          <w:trHeight w:val="397"/>
          <w:jc w:val="center"/>
        </w:trPr>
        <w:tc>
          <w:tcPr>
            <w:tcW w:w="329" w:type="pct"/>
            <w:vMerge/>
            <w:vAlign w:val="center"/>
          </w:tcPr>
          <w:p w14:paraId="1295025E" w14:textId="77777777" w:rsidR="005F3388" w:rsidRPr="00771A28" w:rsidRDefault="005F3388" w:rsidP="00521779">
            <w:pPr>
              <w:jc w:val="center"/>
              <w:rPr>
                <w:rFonts w:ascii="Times New Roman" w:hAnsi="Times New Roman"/>
                <w:kern w:val="28"/>
                <w:sz w:val="21"/>
                <w:szCs w:val="21"/>
                <w:lang w:eastAsia="zh-CN"/>
              </w:rPr>
            </w:pPr>
          </w:p>
        </w:tc>
        <w:tc>
          <w:tcPr>
            <w:tcW w:w="292" w:type="pct"/>
            <w:vMerge/>
            <w:vAlign w:val="center"/>
          </w:tcPr>
          <w:p w14:paraId="79889C1F" w14:textId="77777777" w:rsidR="005F3388" w:rsidRPr="00771A28" w:rsidRDefault="005F3388" w:rsidP="00521779">
            <w:pPr>
              <w:jc w:val="center"/>
              <w:rPr>
                <w:rFonts w:ascii="Times New Roman" w:hAnsi="Times New Roman"/>
                <w:sz w:val="21"/>
                <w:szCs w:val="21"/>
                <w:lang w:eastAsia="zh-CN"/>
              </w:rPr>
            </w:pPr>
          </w:p>
        </w:tc>
        <w:tc>
          <w:tcPr>
            <w:tcW w:w="576" w:type="pct"/>
            <w:vAlign w:val="center"/>
          </w:tcPr>
          <w:p w14:paraId="08DA5883" w14:textId="77777777"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生活垃圾</w:t>
            </w:r>
          </w:p>
        </w:tc>
        <w:tc>
          <w:tcPr>
            <w:tcW w:w="2273" w:type="pct"/>
            <w:vAlign w:val="center"/>
          </w:tcPr>
          <w:p w14:paraId="3B8247D2" w14:textId="42FB52AF" w:rsidR="005F3388" w:rsidRPr="00771A28" w:rsidRDefault="005F3388" w:rsidP="00521779">
            <w:pPr>
              <w:jc w:val="center"/>
              <w:rPr>
                <w:rFonts w:ascii="Times New Roman" w:hAnsi="Times New Roman"/>
                <w:sz w:val="21"/>
                <w:szCs w:val="21"/>
                <w:lang w:eastAsia="zh-CN"/>
              </w:rPr>
            </w:pPr>
            <w:r w:rsidRPr="00771A28">
              <w:rPr>
                <w:rFonts w:ascii="Times New Roman" w:hAnsi="Times New Roman"/>
                <w:sz w:val="21"/>
                <w:szCs w:val="21"/>
                <w:lang w:eastAsia="zh-CN"/>
              </w:rPr>
              <w:t>井场区域设</w:t>
            </w:r>
            <w:r w:rsidRPr="00771A28">
              <w:rPr>
                <w:rFonts w:ascii="Times New Roman" w:hAnsi="Times New Roman"/>
                <w:sz w:val="21"/>
                <w:szCs w:val="21"/>
                <w:lang w:eastAsia="zh-CN"/>
              </w:rPr>
              <w:t>1</w:t>
            </w:r>
            <w:r w:rsidRPr="00771A28">
              <w:rPr>
                <w:rFonts w:ascii="Times New Roman" w:hAnsi="Times New Roman"/>
                <w:sz w:val="21"/>
                <w:szCs w:val="21"/>
                <w:lang w:eastAsia="zh-CN"/>
              </w:rPr>
              <w:t>个垃圾箱，完工后外运</w:t>
            </w:r>
            <w:r w:rsidR="00803BB7" w:rsidRPr="00771A28">
              <w:rPr>
                <w:rFonts w:ascii="Times New Roman" w:hAnsi="Times New Roman"/>
                <w:sz w:val="21"/>
                <w:szCs w:val="21"/>
                <w:lang w:eastAsia="zh-CN"/>
              </w:rPr>
              <w:t>交由</w:t>
            </w:r>
            <w:r w:rsidR="00BE618D" w:rsidRPr="00771A28">
              <w:rPr>
                <w:rFonts w:ascii="Times New Roman" w:hAnsi="Times New Roman"/>
                <w:sz w:val="21"/>
                <w:szCs w:val="21"/>
                <w:lang w:eastAsia="zh-CN"/>
              </w:rPr>
              <w:t>普光镇</w:t>
            </w:r>
            <w:r w:rsidRPr="00771A28">
              <w:rPr>
                <w:rFonts w:ascii="Times New Roman" w:hAnsi="Times New Roman"/>
                <w:sz w:val="21"/>
                <w:szCs w:val="21"/>
                <w:lang w:eastAsia="zh-CN"/>
              </w:rPr>
              <w:t>环卫集中收集卫生填埋处置</w:t>
            </w:r>
          </w:p>
        </w:tc>
        <w:tc>
          <w:tcPr>
            <w:tcW w:w="766" w:type="pct"/>
            <w:vAlign w:val="center"/>
          </w:tcPr>
          <w:p w14:paraId="100A1FE7" w14:textId="77777777"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w:t>
            </w:r>
          </w:p>
        </w:tc>
        <w:tc>
          <w:tcPr>
            <w:tcW w:w="764" w:type="pct"/>
            <w:vAlign w:val="center"/>
          </w:tcPr>
          <w:p w14:paraId="4149A2D2" w14:textId="216EB30C" w:rsidR="005F3388" w:rsidRPr="00771A28" w:rsidRDefault="00121646" w:rsidP="00521779">
            <w:pPr>
              <w:jc w:val="center"/>
              <w:rPr>
                <w:rFonts w:ascii="Times New Roman" w:hAnsi="Times New Roman"/>
                <w:sz w:val="21"/>
                <w:szCs w:val="21"/>
              </w:rPr>
            </w:pPr>
            <w:r w:rsidRPr="00771A28">
              <w:rPr>
                <w:rFonts w:ascii="Times New Roman" w:hAnsi="Times New Roman"/>
                <w:sz w:val="21"/>
                <w:szCs w:val="21"/>
              </w:rPr>
              <w:t>新建</w:t>
            </w:r>
          </w:p>
        </w:tc>
      </w:tr>
      <w:tr w:rsidR="0083163B" w:rsidRPr="00771A28" w14:paraId="09C76D02" w14:textId="40F820AA" w:rsidTr="002F0533">
        <w:trPr>
          <w:trHeight w:val="397"/>
          <w:jc w:val="center"/>
        </w:trPr>
        <w:tc>
          <w:tcPr>
            <w:tcW w:w="329" w:type="pct"/>
            <w:vMerge/>
            <w:vAlign w:val="center"/>
          </w:tcPr>
          <w:p w14:paraId="361316BD" w14:textId="77777777" w:rsidR="005F3388" w:rsidRPr="00771A28" w:rsidRDefault="005F3388" w:rsidP="00521779">
            <w:pPr>
              <w:jc w:val="center"/>
              <w:rPr>
                <w:rFonts w:ascii="Times New Roman" w:hAnsi="Times New Roman"/>
                <w:kern w:val="28"/>
                <w:sz w:val="21"/>
                <w:szCs w:val="21"/>
              </w:rPr>
            </w:pPr>
          </w:p>
        </w:tc>
        <w:tc>
          <w:tcPr>
            <w:tcW w:w="292" w:type="pct"/>
            <w:vMerge/>
            <w:vAlign w:val="center"/>
          </w:tcPr>
          <w:p w14:paraId="155C2CE6" w14:textId="77777777" w:rsidR="005F3388" w:rsidRPr="00771A28" w:rsidRDefault="005F3388" w:rsidP="00521779">
            <w:pPr>
              <w:jc w:val="center"/>
              <w:rPr>
                <w:rFonts w:ascii="Times New Roman" w:hAnsi="Times New Roman"/>
                <w:sz w:val="21"/>
                <w:szCs w:val="21"/>
              </w:rPr>
            </w:pPr>
          </w:p>
        </w:tc>
        <w:tc>
          <w:tcPr>
            <w:tcW w:w="576" w:type="pct"/>
            <w:vAlign w:val="center"/>
          </w:tcPr>
          <w:p w14:paraId="0C333E09" w14:textId="77777777"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废油</w:t>
            </w:r>
          </w:p>
        </w:tc>
        <w:tc>
          <w:tcPr>
            <w:tcW w:w="2273" w:type="pct"/>
            <w:vAlign w:val="center"/>
          </w:tcPr>
          <w:p w14:paraId="24DFA7E1" w14:textId="3E9FEBA6" w:rsidR="005F3388" w:rsidRPr="00771A28" w:rsidRDefault="005F3388" w:rsidP="00521779">
            <w:pPr>
              <w:jc w:val="center"/>
              <w:rPr>
                <w:rFonts w:ascii="Times New Roman" w:hAnsi="Times New Roman"/>
                <w:sz w:val="21"/>
                <w:szCs w:val="21"/>
                <w:lang w:eastAsia="zh-CN"/>
              </w:rPr>
            </w:pPr>
            <w:r w:rsidRPr="00771A28">
              <w:rPr>
                <w:rFonts w:ascii="Times New Roman" w:hAnsi="Times New Roman"/>
                <w:sz w:val="21"/>
                <w:szCs w:val="21"/>
                <w:lang w:eastAsia="zh-CN"/>
              </w:rPr>
              <w:t>钻井机械保养维修产生的废油由回收桶收集，</w:t>
            </w:r>
            <w:r w:rsidR="0082425F" w:rsidRPr="00771A28">
              <w:rPr>
                <w:rFonts w:ascii="Times New Roman" w:hAnsi="Times New Roman"/>
                <w:sz w:val="21"/>
                <w:szCs w:val="21"/>
                <w:lang w:eastAsia="zh-CN"/>
              </w:rPr>
              <w:t>暂存于泥浆不落地装置区临时堆放区内，并</w:t>
            </w:r>
            <w:r w:rsidRPr="00771A28">
              <w:rPr>
                <w:rFonts w:ascii="Times New Roman" w:hAnsi="Times New Roman"/>
                <w:sz w:val="21"/>
                <w:szCs w:val="21"/>
                <w:lang w:eastAsia="zh-CN"/>
              </w:rPr>
              <w:t>采取防扬散、防流失、防渗漏或者其他防止污染环境的措施，设置围堰或托盘，完钻后交由有资质的单位处置</w:t>
            </w:r>
          </w:p>
        </w:tc>
        <w:tc>
          <w:tcPr>
            <w:tcW w:w="766" w:type="pct"/>
            <w:vAlign w:val="center"/>
          </w:tcPr>
          <w:p w14:paraId="33381697" w14:textId="77777777"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泄漏污染</w:t>
            </w:r>
          </w:p>
        </w:tc>
        <w:tc>
          <w:tcPr>
            <w:tcW w:w="764" w:type="pct"/>
            <w:vAlign w:val="center"/>
          </w:tcPr>
          <w:p w14:paraId="0A09F373" w14:textId="2ED79A18" w:rsidR="005F3388" w:rsidRPr="00771A28" w:rsidRDefault="00121646" w:rsidP="00521779">
            <w:pPr>
              <w:jc w:val="center"/>
              <w:rPr>
                <w:rFonts w:ascii="Times New Roman" w:hAnsi="Times New Roman"/>
                <w:sz w:val="21"/>
                <w:szCs w:val="21"/>
              </w:rPr>
            </w:pPr>
            <w:r w:rsidRPr="00771A28">
              <w:rPr>
                <w:rFonts w:ascii="Times New Roman" w:hAnsi="Times New Roman"/>
                <w:sz w:val="21"/>
                <w:szCs w:val="21"/>
              </w:rPr>
              <w:t>新建</w:t>
            </w:r>
          </w:p>
        </w:tc>
      </w:tr>
      <w:tr w:rsidR="0083163B" w:rsidRPr="00771A28" w14:paraId="3E3359AF" w14:textId="3ACD4683" w:rsidTr="002F0533">
        <w:trPr>
          <w:trHeight w:val="397"/>
          <w:jc w:val="center"/>
        </w:trPr>
        <w:tc>
          <w:tcPr>
            <w:tcW w:w="329" w:type="pct"/>
            <w:vMerge/>
            <w:vAlign w:val="center"/>
          </w:tcPr>
          <w:p w14:paraId="42ADAA83" w14:textId="77777777" w:rsidR="005F3388" w:rsidRPr="00771A28" w:rsidRDefault="005F3388" w:rsidP="00521779">
            <w:pPr>
              <w:jc w:val="center"/>
              <w:rPr>
                <w:rFonts w:ascii="Times New Roman" w:hAnsi="Times New Roman"/>
                <w:kern w:val="28"/>
                <w:sz w:val="21"/>
                <w:szCs w:val="21"/>
              </w:rPr>
            </w:pPr>
          </w:p>
        </w:tc>
        <w:tc>
          <w:tcPr>
            <w:tcW w:w="292" w:type="pct"/>
            <w:vAlign w:val="center"/>
          </w:tcPr>
          <w:p w14:paraId="1B7333B1" w14:textId="77777777"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噪声</w:t>
            </w:r>
          </w:p>
        </w:tc>
        <w:tc>
          <w:tcPr>
            <w:tcW w:w="576" w:type="pct"/>
            <w:vAlign w:val="center"/>
          </w:tcPr>
          <w:p w14:paraId="2D92C772" w14:textId="77777777"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噪声治理</w:t>
            </w:r>
          </w:p>
        </w:tc>
        <w:tc>
          <w:tcPr>
            <w:tcW w:w="2273" w:type="pct"/>
            <w:vAlign w:val="center"/>
          </w:tcPr>
          <w:p w14:paraId="72FA3874" w14:textId="1820249C" w:rsidR="005F3388" w:rsidRPr="00771A28" w:rsidRDefault="005F3388" w:rsidP="00521779">
            <w:pPr>
              <w:jc w:val="center"/>
              <w:rPr>
                <w:rFonts w:ascii="Times New Roman" w:hAnsi="Times New Roman"/>
                <w:sz w:val="21"/>
                <w:szCs w:val="21"/>
                <w:lang w:eastAsia="zh-CN"/>
              </w:rPr>
            </w:pPr>
            <w:r w:rsidRPr="00771A28">
              <w:rPr>
                <w:rFonts w:ascii="Times New Roman" w:hAnsi="Times New Roman"/>
                <w:sz w:val="21"/>
                <w:szCs w:val="21"/>
                <w:lang w:eastAsia="zh-CN"/>
              </w:rPr>
              <w:t>本项目周边已有完善的供电系统，采用网电，噪声较小；选用低噪声的施工机械和工艺，加强各类施工设备的维护和保养；对振动较大的固定机械设备加装基座减振</w:t>
            </w:r>
          </w:p>
        </w:tc>
        <w:tc>
          <w:tcPr>
            <w:tcW w:w="766" w:type="pct"/>
            <w:vAlign w:val="center"/>
          </w:tcPr>
          <w:p w14:paraId="0454A465" w14:textId="77777777"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w:t>
            </w:r>
          </w:p>
        </w:tc>
        <w:tc>
          <w:tcPr>
            <w:tcW w:w="764" w:type="pct"/>
            <w:vAlign w:val="center"/>
          </w:tcPr>
          <w:p w14:paraId="7016F138" w14:textId="203F502E" w:rsidR="005F3388" w:rsidRPr="00771A28" w:rsidRDefault="00121646" w:rsidP="00521779">
            <w:pPr>
              <w:jc w:val="center"/>
              <w:rPr>
                <w:rFonts w:ascii="Times New Roman" w:hAnsi="Times New Roman"/>
                <w:sz w:val="21"/>
                <w:szCs w:val="21"/>
              </w:rPr>
            </w:pPr>
            <w:r w:rsidRPr="00771A28">
              <w:rPr>
                <w:rFonts w:ascii="Times New Roman" w:hAnsi="Times New Roman"/>
                <w:sz w:val="21"/>
                <w:szCs w:val="21"/>
              </w:rPr>
              <w:t>新建</w:t>
            </w:r>
          </w:p>
        </w:tc>
      </w:tr>
      <w:tr w:rsidR="0083163B" w:rsidRPr="00771A28" w14:paraId="2B9D3477" w14:textId="3B30E52F" w:rsidTr="002F0533">
        <w:trPr>
          <w:trHeight w:val="397"/>
          <w:jc w:val="center"/>
        </w:trPr>
        <w:tc>
          <w:tcPr>
            <w:tcW w:w="329" w:type="pct"/>
            <w:vMerge/>
            <w:vAlign w:val="center"/>
          </w:tcPr>
          <w:p w14:paraId="530461BE" w14:textId="77777777" w:rsidR="005F3388" w:rsidRPr="00771A28" w:rsidRDefault="005F3388" w:rsidP="00521779">
            <w:pPr>
              <w:jc w:val="center"/>
              <w:rPr>
                <w:rFonts w:ascii="Times New Roman" w:hAnsi="Times New Roman"/>
                <w:kern w:val="28"/>
                <w:sz w:val="21"/>
                <w:szCs w:val="21"/>
              </w:rPr>
            </w:pPr>
          </w:p>
        </w:tc>
        <w:tc>
          <w:tcPr>
            <w:tcW w:w="292" w:type="pct"/>
            <w:vMerge w:val="restart"/>
            <w:vAlign w:val="center"/>
          </w:tcPr>
          <w:p w14:paraId="6A26A7B0" w14:textId="77777777"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生态</w:t>
            </w:r>
          </w:p>
        </w:tc>
        <w:tc>
          <w:tcPr>
            <w:tcW w:w="576" w:type="pct"/>
            <w:vAlign w:val="center"/>
          </w:tcPr>
          <w:p w14:paraId="67FBF9D4" w14:textId="77777777"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生态保护</w:t>
            </w:r>
          </w:p>
        </w:tc>
        <w:tc>
          <w:tcPr>
            <w:tcW w:w="2273" w:type="pct"/>
            <w:vAlign w:val="center"/>
          </w:tcPr>
          <w:p w14:paraId="48AC33A0" w14:textId="61E7705C" w:rsidR="005F3388" w:rsidRPr="00771A28" w:rsidRDefault="00667C21" w:rsidP="00521779">
            <w:pPr>
              <w:jc w:val="center"/>
              <w:rPr>
                <w:rFonts w:ascii="Times New Roman" w:hAnsi="Times New Roman"/>
                <w:sz w:val="21"/>
                <w:szCs w:val="21"/>
                <w:lang w:eastAsia="zh-CN"/>
              </w:rPr>
            </w:pPr>
            <w:r w:rsidRPr="00771A28">
              <w:rPr>
                <w:rFonts w:ascii="Times New Roman" w:hAnsi="Times New Roman"/>
                <w:sz w:val="21"/>
                <w:szCs w:val="21"/>
                <w:lang w:eastAsia="zh-CN"/>
              </w:rPr>
              <w:t>依托</w:t>
            </w:r>
            <w:r w:rsidR="005F3388" w:rsidRPr="00771A28">
              <w:rPr>
                <w:rFonts w:ascii="Times New Roman" w:hAnsi="Times New Roman"/>
                <w:sz w:val="21"/>
                <w:szCs w:val="21"/>
                <w:lang w:eastAsia="zh-CN"/>
              </w:rPr>
              <w:t>放喷池，建挡墙较小热辐射影响；对热辐射破坏的植被进行补偿</w:t>
            </w:r>
          </w:p>
        </w:tc>
        <w:tc>
          <w:tcPr>
            <w:tcW w:w="766" w:type="pct"/>
            <w:vAlign w:val="center"/>
          </w:tcPr>
          <w:p w14:paraId="11455366" w14:textId="77777777"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w:t>
            </w:r>
          </w:p>
        </w:tc>
        <w:tc>
          <w:tcPr>
            <w:tcW w:w="764" w:type="pct"/>
            <w:vAlign w:val="center"/>
          </w:tcPr>
          <w:p w14:paraId="5DD50F05" w14:textId="3703647E" w:rsidR="005F3388" w:rsidRPr="00771A28" w:rsidRDefault="00BE618D" w:rsidP="00521779">
            <w:pPr>
              <w:jc w:val="center"/>
              <w:rPr>
                <w:rFonts w:ascii="Times New Roman" w:hAnsi="Times New Roman"/>
                <w:sz w:val="21"/>
                <w:szCs w:val="21"/>
              </w:rPr>
            </w:pPr>
            <w:r w:rsidRPr="00771A28">
              <w:rPr>
                <w:rFonts w:ascii="Times New Roman" w:hAnsi="Times New Roman"/>
                <w:sz w:val="21"/>
                <w:szCs w:val="21"/>
                <w:lang w:eastAsia="zh-CN"/>
              </w:rPr>
              <w:t>依托</w:t>
            </w:r>
            <w:r w:rsidRPr="00771A28">
              <w:rPr>
                <w:rFonts w:ascii="Times New Roman" w:hAnsi="Times New Roman"/>
                <w:sz w:val="21"/>
                <w:szCs w:val="21"/>
                <w:lang w:eastAsia="zh-CN"/>
              </w:rPr>
              <w:t>+</w:t>
            </w:r>
            <w:r w:rsidR="00121646" w:rsidRPr="00771A28">
              <w:rPr>
                <w:rFonts w:ascii="Times New Roman" w:hAnsi="Times New Roman"/>
                <w:sz w:val="21"/>
                <w:szCs w:val="21"/>
              </w:rPr>
              <w:t>新建</w:t>
            </w:r>
          </w:p>
        </w:tc>
      </w:tr>
      <w:tr w:rsidR="0083163B" w:rsidRPr="00771A28" w14:paraId="1903A370" w14:textId="51AE0F94" w:rsidTr="002F0533">
        <w:trPr>
          <w:trHeight w:val="66"/>
          <w:jc w:val="center"/>
        </w:trPr>
        <w:tc>
          <w:tcPr>
            <w:tcW w:w="329" w:type="pct"/>
            <w:vMerge/>
            <w:vAlign w:val="center"/>
          </w:tcPr>
          <w:p w14:paraId="48F28CDA" w14:textId="77777777" w:rsidR="005F3388" w:rsidRPr="00771A28" w:rsidRDefault="005F3388" w:rsidP="00521779">
            <w:pPr>
              <w:jc w:val="center"/>
              <w:rPr>
                <w:rFonts w:ascii="Times New Roman" w:hAnsi="Times New Roman"/>
                <w:kern w:val="28"/>
                <w:sz w:val="21"/>
                <w:szCs w:val="21"/>
              </w:rPr>
            </w:pPr>
          </w:p>
        </w:tc>
        <w:tc>
          <w:tcPr>
            <w:tcW w:w="292" w:type="pct"/>
            <w:vMerge/>
            <w:vAlign w:val="center"/>
          </w:tcPr>
          <w:p w14:paraId="1C1255F3" w14:textId="77777777" w:rsidR="005F3388" w:rsidRPr="00771A28" w:rsidRDefault="005F3388" w:rsidP="00521779">
            <w:pPr>
              <w:jc w:val="center"/>
              <w:rPr>
                <w:rFonts w:ascii="Times New Roman" w:hAnsi="Times New Roman"/>
                <w:sz w:val="21"/>
                <w:szCs w:val="21"/>
              </w:rPr>
            </w:pPr>
          </w:p>
        </w:tc>
        <w:tc>
          <w:tcPr>
            <w:tcW w:w="576" w:type="pct"/>
            <w:vAlign w:val="center"/>
          </w:tcPr>
          <w:p w14:paraId="0677FB16" w14:textId="77777777"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生态恢复</w:t>
            </w:r>
          </w:p>
        </w:tc>
        <w:tc>
          <w:tcPr>
            <w:tcW w:w="2273" w:type="pct"/>
            <w:vAlign w:val="center"/>
          </w:tcPr>
          <w:p w14:paraId="43E82A1F" w14:textId="183301AE" w:rsidR="005F3388" w:rsidRPr="00771A28" w:rsidRDefault="005F3388" w:rsidP="00521779">
            <w:pPr>
              <w:jc w:val="center"/>
              <w:rPr>
                <w:rFonts w:ascii="Times New Roman" w:hAnsi="Times New Roman"/>
                <w:sz w:val="21"/>
                <w:szCs w:val="21"/>
                <w:lang w:eastAsia="zh-CN"/>
              </w:rPr>
            </w:pPr>
            <w:r w:rsidRPr="00771A28">
              <w:rPr>
                <w:rFonts w:ascii="Times New Roman" w:hAnsi="Times New Roman"/>
                <w:sz w:val="21"/>
                <w:szCs w:val="21"/>
                <w:lang w:eastAsia="zh-CN"/>
              </w:rPr>
              <w:t>根据《土地管理法》规定相关地方规定对工程占地进行补偿</w:t>
            </w:r>
          </w:p>
        </w:tc>
        <w:tc>
          <w:tcPr>
            <w:tcW w:w="766" w:type="pct"/>
            <w:vAlign w:val="center"/>
          </w:tcPr>
          <w:p w14:paraId="3CA4CAC4" w14:textId="77777777"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w:t>
            </w:r>
          </w:p>
        </w:tc>
        <w:tc>
          <w:tcPr>
            <w:tcW w:w="764" w:type="pct"/>
            <w:vAlign w:val="center"/>
          </w:tcPr>
          <w:p w14:paraId="1D9875A9" w14:textId="1BB891E5" w:rsidR="005F3388" w:rsidRPr="00771A28" w:rsidRDefault="00121646" w:rsidP="00521779">
            <w:pPr>
              <w:jc w:val="center"/>
              <w:rPr>
                <w:rFonts w:ascii="Times New Roman" w:hAnsi="Times New Roman"/>
                <w:sz w:val="21"/>
                <w:szCs w:val="21"/>
              </w:rPr>
            </w:pPr>
            <w:r w:rsidRPr="00771A28">
              <w:rPr>
                <w:rFonts w:ascii="Times New Roman" w:hAnsi="Times New Roman"/>
                <w:sz w:val="21"/>
                <w:szCs w:val="21"/>
              </w:rPr>
              <w:t>新建</w:t>
            </w:r>
          </w:p>
        </w:tc>
      </w:tr>
      <w:tr w:rsidR="0083163B" w:rsidRPr="00771A28" w14:paraId="04C5D7B7" w14:textId="7CE6A683" w:rsidTr="002F0533">
        <w:trPr>
          <w:trHeight w:val="60"/>
          <w:jc w:val="center"/>
        </w:trPr>
        <w:tc>
          <w:tcPr>
            <w:tcW w:w="329" w:type="pct"/>
            <w:vMerge/>
            <w:vAlign w:val="center"/>
          </w:tcPr>
          <w:p w14:paraId="3BA1B82F" w14:textId="77777777" w:rsidR="005F3388" w:rsidRPr="00771A28" w:rsidRDefault="005F3388" w:rsidP="00521779">
            <w:pPr>
              <w:jc w:val="center"/>
              <w:rPr>
                <w:rFonts w:ascii="Times New Roman" w:hAnsi="Times New Roman"/>
                <w:kern w:val="28"/>
                <w:sz w:val="21"/>
                <w:szCs w:val="21"/>
              </w:rPr>
            </w:pPr>
          </w:p>
        </w:tc>
        <w:tc>
          <w:tcPr>
            <w:tcW w:w="868" w:type="pct"/>
            <w:gridSpan w:val="2"/>
            <w:vAlign w:val="center"/>
          </w:tcPr>
          <w:p w14:paraId="4623BB44" w14:textId="77777777" w:rsidR="005F3388" w:rsidRPr="00771A28" w:rsidRDefault="005F3388" w:rsidP="00521779">
            <w:pPr>
              <w:jc w:val="center"/>
              <w:rPr>
                <w:rFonts w:ascii="Times New Roman" w:hAnsi="Times New Roman"/>
                <w:sz w:val="21"/>
                <w:szCs w:val="21"/>
              </w:rPr>
            </w:pPr>
            <w:r w:rsidRPr="00771A28">
              <w:rPr>
                <w:rFonts w:ascii="Times New Roman" w:hAnsi="Times New Roman"/>
                <w:sz w:val="21"/>
                <w:szCs w:val="21"/>
              </w:rPr>
              <w:t>围堰</w:t>
            </w:r>
          </w:p>
        </w:tc>
        <w:tc>
          <w:tcPr>
            <w:tcW w:w="2273" w:type="pct"/>
            <w:vAlign w:val="center"/>
          </w:tcPr>
          <w:p w14:paraId="63D3F186" w14:textId="77D423C2" w:rsidR="005F3388" w:rsidRPr="00771A28" w:rsidRDefault="005F3388" w:rsidP="00521779">
            <w:pPr>
              <w:jc w:val="center"/>
              <w:rPr>
                <w:rFonts w:ascii="Times New Roman" w:hAnsi="Times New Roman"/>
                <w:sz w:val="21"/>
                <w:szCs w:val="21"/>
                <w:lang w:eastAsia="zh-CN"/>
              </w:rPr>
            </w:pPr>
            <w:r w:rsidRPr="00771A28">
              <w:rPr>
                <w:rFonts w:ascii="Times New Roman" w:hAnsi="Times New Roman"/>
                <w:sz w:val="21"/>
                <w:szCs w:val="21"/>
                <w:lang w:eastAsia="zh-CN"/>
              </w:rPr>
              <w:t>泥浆储备罐罐区周边设置</w:t>
            </w:r>
            <w:r w:rsidRPr="00771A28">
              <w:rPr>
                <w:rFonts w:ascii="Times New Roman" w:hAnsi="Times New Roman"/>
                <w:sz w:val="21"/>
                <w:szCs w:val="21"/>
                <w:lang w:eastAsia="zh-CN"/>
              </w:rPr>
              <w:t>0.3m</w:t>
            </w:r>
            <w:r w:rsidRPr="00771A28">
              <w:rPr>
                <w:rFonts w:ascii="Times New Roman" w:hAnsi="Times New Roman"/>
                <w:sz w:val="21"/>
                <w:szCs w:val="21"/>
                <w:lang w:eastAsia="zh-CN"/>
              </w:rPr>
              <w:t>高围堰，容积</w:t>
            </w:r>
            <w:r w:rsidRPr="00771A28">
              <w:rPr>
                <w:rFonts w:ascii="Times New Roman" w:hAnsi="Times New Roman"/>
                <w:sz w:val="21"/>
                <w:szCs w:val="21"/>
                <w:lang w:eastAsia="zh-CN"/>
              </w:rPr>
              <w:t>10m</w:t>
            </w:r>
            <w:r w:rsidRPr="00771A28">
              <w:rPr>
                <w:rFonts w:ascii="Times New Roman" w:hAnsi="Times New Roman"/>
                <w:sz w:val="21"/>
                <w:szCs w:val="21"/>
                <w:vertAlign w:val="superscript"/>
                <w:lang w:eastAsia="zh-CN"/>
              </w:rPr>
              <w:t>3</w:t>
            </w:r>
            <w:r w:rsidRPr="00771A28">
              <w:rPr>
                <w:rFonts w:ascii="Times New Roman" w:hAnsi="Times New Roman"/>
                <w:sz w:val="21"/>
                <w:szCs w:val="21"/>
                <w:lang w:eastAsia="zh-CN"/>
              </w:rPr>
              <w:t>；柴油罐区周边设置</w:t>
            </w:r>
            <w:r w:rsidRPr="00771A28">
              <w:rPr>
                <w:rFonts w:ascii="Times New Roman" w:hAnsi="Times New Roman"/>
                <w:sz w:val="21"/>
                <w:szCs w:val="21"/>
                <w:lang w:eastAsia="zh-CN"/>
              </w:rPr>
              <w:t>0.3m</w:t>
            </w:r>
            <w:r w:rsidRPr="00771A28">
              <w:rPr>
                <w:rFonts w:ascii="Times New Roman" w:hAnsi="Times New Roman"/>
                <w:sz w:val="21"/>
                <w:szCs w:val="21"/>
                <w:lang w:eastAsia="zh-CN"/>
              </w:rPr>
              <w:t>高围堰，容积</w:t>
            </w:r>
            <w:r w:rsidRPr="00771A28">
              <w:rPr>
                <w:rFonts w:ascii="Times New Roman" w:hAnsi="Times New Roman"/>
                <w:sz w:val="21"/>
                <w:szCs w:val="21"/>
                <w:lang w:eastAsia="zh-CN"/>
              </w:rPr>
              <w:t>20m</w:t>
            </w:r>
            <w:r w:rsidRPr="00771A28">
              <w:rPr>
                <w:rFonts w:ascii="Times New Roman" w:hAnsi="Times New Roman"/>
                <w:sz w:val="21"/>
                <w:szCs w:val="21"/>
                <w:vertAlign w:val="superscript"/>
                <w:lang w:eastAsia="zh-CN"/>
              </w:rPr>
              <w:t>3</w:t>
            </w:r>
          </w:p>
        </w:tc>
        <w:tc>
          <w:tcPr>
            <w:tcW w:w="766" w:type="pct"/>
            <w:vAlign w:val="center"/>
          </w:tcPr>
          <w:p w14:paraId="54E58901" w14:textId="77777777" w:rsidR="005F3388" w:rsidRPr="00771A28" w:rsidRDefault="005F3388" w:rsidP="00521779">
            <w:pPr>
              <w:jc w:val="center"/>
              <w:rPr>
                <w:rFonts w:ascii="Times New Roman" w:hAnsi="Times New Roman"/>
                <w:sz w:val="21"/>
                <w:szCs w:val="21"/>
                <w:lang w:eastAsia="zh-CN"/>
              </w:rPr>
            </w:pPr>
            <w:r w:rsidRPr="00771A28">
              <w:rPr>
                <w:rFonts w:ascii="Times New Roman" w:hAnsi="Times New Roman"/>
                <w:sz w:val="21"/>
                <w:szCs w:val="21"/>
                <w:lang w:eastAsia="zh-CN"/>
              </w:rPr>
              <w:t>渗漏污染土壤、地下水、地表水环境</w:t>
            </w:r>
          </w:p>
        </w:tc>
        <w:tc>
          <w:tcPr>
            <w:tcW w:w="764" w:type="pct"/>
            <w:vAlign w:val="center"/>
          </w:tcPr>
          <w:p w14:paraId="378EF2CA" w14:textId="12C1B33E" w:rsidR="005F3388" w:rsidRPr="00771A28" w:rsidRDefault="00121646" w:rsidP="00521779">
            <w:pPr>
              <w:jc w:val="center"/>
              <w:rPr>
                <w:rFonts w:ascii="Times New Roman" w:hAnsi="Times New Roman"/>
                <w:sz w:val="21"/>
                <w:szCs w:val="21"/>
                <w:lang w:eastAsia="zh-CN"/>
              </w:rPr>
            </w:pPr>
            <w:r w:rsidRPr="00771A28">
              <w:rPr>
                <w:rFonts w:ascii="Times New Roman" w:hAnsi="Times New Roman"/>
                <w:sz w:val="21"/>
                <w:szCs w:val="21"/>
              </w:rPr>
              <w:t>新建</w:t>
            </w:r>
          </w:p>
        </w:tc>
      </w:tr>
    </w:tbl>
    <w:p w14:paraId="1B314EC6" w14:textId="2C061C14" w:rsidR="009879F1" w:rsidRPr="00771A28" w:rsidRDefault="009879F1" w:rsidP="005E6B78">
      <w:pPr>
        <w:adjustRightInd w:val="0"/>
        <w:snapToGrid w:val="0"/>
        <w:spacing w:beforeLines="50" w:before="120"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钻前工程满足钻井作业要求时，各类作业车辆将设备逐步运至井场进行安装，通过检查满足钻井要求时开始进行钻井作业。</w:t>
      </w:r>
    </w:p>
    <w:p w14:paraId="4DA7C464" w14:textId="56ACF38D" w:rsidR="00DC446C" w:rsidRPr="00771A28" w:rsidRDefault="00BB4559" w:rsidP="009879F1">
      <w:pPr>
        <w:adjustRightInd w:val="0"/>
        <w:snapToGrid w:val="0"/>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t>2</w:t>
      </w:r>
      <w:r w:rsidRPr="00771A28">
        <w:rPr>
          <w:rFonts w:ascii="Times New Roman" w:eastAsia="黑体" w:hAnsi="Times New Roman"/>
          <w:sz w:val="24"/>
          <w:lang w:eastAsia="zh-CN"/>
        </w:rPr>
        <w:t>、</w:t>
      </w:r>
      <w:r w:rsidR="001A6854" w:rsidRPr="00771A28">
        <w:rPr>
          <w:rFonts w:ascii="Times New Roman" w:eastAsia="黑体" w:hAnsi="Times New Roman"/>
          <w:sz w:val="24"/>
          <w:lang w:eastAsia="zh-CN"/>
        </w:rPr>
        <w:t>试采期</w:t>
      </w:r>
    </w:p>
    <w:p w14:paraId="38260E97" w14:textId="3844B1C3" w:rsidR="00DC446C" w:rsidRPr="00771A28" w:rsidRDefault="003B1968" w:rsidP="003D2EEB">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钻井完毕后，通过测试并获得天然气产量后，</w:t>
      </w:r>
      <w:r w:rsidR="00854B7F" w:rsidRPr="00771A28">
        <w:rPr>
          <w:rFonts w:ascii="Times New Roman" w:hAnsi="Times New Roman"/>
          <w:bCs/>
          <w:sz w:val="24"/>
          <w:lang w:eastAsia="zh-CN"/>
        </w:rPr>
        <w:t>将</w:t>
      </w:r>
      <w:r w:rsidR="0012569E" w:rsidRPr="00771A28">
        <w:rPr>
          <w:rFonts w:ascii="Times New Roman" w:hAnsi="Times New Roman"/>
          <w:bCs/>
          <w:sz w:val="24"/>
          <w:lang w:eastAsia="zh-CN"/>
        </w:rPr>
        <w:t>普光</w:t>
      </w:r>
      <w:r w:rsidR="0012569E" w:rsidRPr="00771A28">
        <w:rPr>
          <w:rFonts w:ascii="Times New Roman" w:hAnsi="Times New Roman"/>
          <w:bCs/>
          <w:sz w:val="24"/>
          <w:lang w:eastAsia="zh-CN"/>
        </w:rPr>
        <w:t>103</w:t>
      </w:r>
      <w:r w:rsidR="0012569E" w:rsidRPr="00771A28">
        <w:rPr>
          <w:rFonts w:ascii="Times New Roman" w:hAnsi="Times New Roman"/>
          <w:bCs/>
          <w:sz w:val="24"/>
          <w:lang w:eastAsia="zh-CN"/>
        </w:rPr>
        <w:t>集气站</w:t>
      </w:r>
      <w:r w:rsidR="00854B7F" w:rsidRPr="00771A28">
        <w:rPr>
          <w:rFonts w:ascii="Times New Roman" w:hAnsi="Times New Roman"/>
          <w:bCs/>
          <w:sz w:val="24"/>
          <w:lang w:eastAsia="zh-CN"/>
        </w:rPr>
        <w:t>内施工期拆除的设施复建，并将原批复的甲醇加注撬（为临时装置，站内现状已无甲醇加注撬）替换为乙二醇加注撬，</w:t>
      </w:r>
      <w:r w:rsidR="004B5DBF" w:rsidRPr="00771A28">
        <w:rPr>
          <w:rFonts w:ascii="Times New Roman" w:hAnsi="Times New Roman"/>
          <w:sz w:val="24"/>
          <w:lang w:eastAsia="zh-CN"/>
        </w:rPr>
        <w:t>新增单井超声波流量计，</w:t>
      </w:r>
      <w:r w:rsidR="00854B7F" w:rsidRPr="00771A28">
        <w:rPr>
          <w:rFonts w:ascii="Times New Roman" w:hAnsi="Times New Roman"/>
          <w:bCs/>
          <w:sz w:val="24"/>
          <w:lang w:eastAsia="zh-CN"/>
        </w:rPr>
        <w:t>依托</w:t>
      </w:r>
      <w:r w:rsidR="0012569E" w:rsidRPr="00771A28">
        <w:rPr>
          <w:rFonts w:ascii="Times New Roman" w:hAnsi="Times New Roman"/>
          <w:bCs/>
          <w:sz w:val="24"/>
          <w:lang w:eastAsia="zh-CN"/>
        </w:rPr>
        <w:t>普光</w:t>
      </w:r>
      <w:r w:rsidR="0012569E" w:rsidRPr="00771A28">
        <w:rPr>
          <w:rFonts w:ascii="Times New Roman" w:hAnsi="Times New Roman"/>
          <w:bCs/>
          <w:sz w:val="24"/>
          <w:lang w:eastAsia="zh-CN"/>
        </w:rPr>
        <w:t>103</w:t>
      </w:r>
      <w:r w:rsidR="0012569E" w:rsidRPr="00771A28">
        <w:rPr>
          <w:rFonts w:ascii="Times New Roman" w:hAnsi="Times New Roman"/>
          <w:bCs/>
          <w:sz w:val="24"/>
          <w:lang w:eastAsia="zh-CN"/>
        </w:rPr>
        <w:t>集气站</w:t>
      </w:r>
      <w:r w:rsidR="00854B7F" w:rsidRPr="00771A28">
        <w:rPr>
          <w:rFonts w:ascii="Times New Roman" w:hAnsi="Times New Roman"/>
          <w:bCs/>
          <w:sz w:val="24"/>
          <w:lang w:eastAsia="zh-CN"/>
        </w:rPr>
        <w:t>进行试采</w:t>
      </w:r>
      <w:r w:rsidRPr="00771A28">
        <w:rPr>
          <w:rFonts w:ascii="Times New Roman" w:hAnsi="Times New Roman"/>
          <w:sz w:val="24"/>
          <w:lang w:eastAsia="zh-CN"/>
        </w:rPr>
        <w:t>。本项目</w:t>
      </w:r>
      <w:r w:rsidR="000210E0" w:rsidRPr="00771A28">
        <w:rPr>
          <w:rFonts w:ascii="Times New Roman" w:hAnsi="Times New Roman"/>
          <w:sz w:val="24"/>
          <w:lang w:eastAsia="zh-CN"/>
        </w:rPr>
        <w:t>试采</w:t>
      </w:r>
      <w:r w:rsidRPr="00771A28">
        <w:rPr>
          <w:rFonts w:ascii="Times New Roman" w:hAnsi="Times New Roman"/>
          <w:sz w:val="24"/>
          <w:lang w:eastAsia="zh-CN"/>
        </w:rPr>
        <w:t>工程项目组成见表</w:t>
      </w:r>
      <w:r w:rsidR="00FF312D" w:rsidRPr="00771A28">
        <w:rPr>
          <w:rFonts w:ascii="Times New Roman" w:hAnsi="Times New Roman"/>
          <w:sz w:val="24"/>
          <w:lang w:eastAsia="zh-CN"/>
        </w:rPr>
        <w:t>3.2-</w:t>
      </w:r>
      <w:r w:rsidR="001F5ACB" w:rsidRPr="00771A28">
        <w:rPr>
          <w:rFonts w:ascii="Times New Roman" w:hAnsi="Times New Roman"/>
          <w:sz w:val="24"/>
          <w:lang w:eastAsia="zh-CN"/>
        </w:rPr>
        <w:t>15</w:t>
      </w:r>
      <w:r w:rsidR="00B31F4A" w:rsidRPr="00771A28">
        <w:rPr>
          <w:rFonts w:ascii="Times New Roman" w:hAnsi="Times New Roman"/>
          <w:sz w:val="24"/>
          <w:lang w:eastAsia="zh-CN"/>
        </w:rPr>
        <w:t>。</w:t>
      </w:r>
    </w:p>
    <w:p w14:paraId="270A7DAA" w14:textId="26D38D72" w:rsidR="00DC446C" w:rsidRPr="00771A28" w:rsidRDefault="003B1968"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FF312D" w:rsidRPr="00771A28">
        <w:rPr>
          <w:rFonts w:ascii="Times New Roman" w:eastAsia="黑体" w:hAnsi="Times New Roman"/>
          <w:sz w:val="21"/>
          <w:szCs w:val="21"/>
          <w:lang w:eastAsia="zh-CN"/>
        </w:rPr>
        <w:t>3.2-</w:t>
      </w:r>
      <w:r w:rsidR="001F5ACB" w:rsidRPr="00771A28">
        <w:rPr>
          <w:rFonts w:ascii="Times New Roman" w:eastAsia="黑体" w:hAnsi="Times New Roman"/>
          <w:sz w:val="21"/>
          <w:szCs w:val="21"/>
          <w:lang w:eastAsia="zh-CN"/>
        </w:rPr>
        <w:t>15</w:t>
      </w:r>
      <w:r w:rsidRPr="00771A28">
        <w:rPr>
          <w:rFonts w:ascii="Times New Roman" w:eastAsia="黑体" w:hAnsi="Times New Roman"/>
          <w:sz w:val="21"/>
          <w:szCs w:val="21"/>
          <w:lang w:eastAsia="zh-CN"/>
        </w:rPr>
        <w:t xml:space="preserve"> </w:t>
      </w:r>
      <w:r w:rsidR="00DC0E01" w:rsidRPr="00771A28">
        <w:rPr>
          <w:rFonts w:ascii="Times New Roman" w:eastAsia="黑体" w:hAnsi="Times New Roman"/>
          <w:sz w:val="21"/>
          <w:szCs w:val="21"/>
          <w:lang w:eastAsia="zh-CN"/>
        </w:rPr>
        <w:t xml:space="preserve"> </w:t>
      </w:r>
      <w:r w:rsidR="000210E0" w:rsidRPr="00771A28">
        <w:rPr>
          <w:rFonts w:ascii="Times New Roman" w:eastAsia="黑体" w:hAnsi="Times New Roman"/>
          <w:sz w:val="21"/>
          <w:szCs w:val="21"/>
          <w:lang w:eastAsia="zh-CN"/>
        </w:rPr>
        <w:t>试采</w:t>
      </w:r>
      <w:r w:rsidRPr="00771A28">
        <w:rPr>
          <w:rFonts w:ascii="Times New Roman" w:eastAsia="黑体" w:hAnsi="Times New Roman"/>
          <w:sz w:val="21"/>
          <w:szCs w:val="21"/>
          <w:lang w:eastAsia="zh-CN"/>
        </w:rPr>
        <w:t>工程项目组成及主要环境影响一览表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4A0" w:firstRow="1" w:lastRow="0" w:firstColumn="1" w:lastColumn="0" w:noHBand="0" w:noVBand="1"/>
      </w:tblPr>
      <w:tblGrid>
        <w:gridCol w:w="1166"/>
        <w:gridCol w:w="814"/>
        <w:gridCol w:w="3827"/>
        <w:gridCol w:w="1134"/>
        <w:gridCol w:w="1359"/>
      </w:tblGrid>
      <w:tr w:rsidR="0083163B" w:rsidRPr="00771A28" w14:paraId="79EC3F8E" w14:textId="77777777" w:rsidTr="008E0CFF">
        <w:trPr>
          <w:cantSplit/>
          <w:jc w:val="center"/>
        </w:trPr>
        <w:tc>
          <w:tcPr>
            <w:tcW w:w="1166" w:type="dxa"/>
            <w:noWrap/>
            <w:vAlign w:val="center"/>
          </w:tcPr>
          <w:p w14:paraId="5883AF2F" w14:textId="77777777" w:rsidR="00DC446C" w:rsidRPr="00771A28" w:rsidRDefault="003B1968" w:rsidP="00DC0E01">
            <w:pPr>
              <w:widowControl w:val="0"/>
              <w:autoSpaceDE w:val="0"/>
              <w:autoSpaceDN w:val="0"/>
              <w:adjustRightInd w:val="0"/>
              <w:snapToGrid w:val="0"/>
              <w:jc w:val="center"/>
              <w:textAlignment w:val="baseline"/>
              <w:rPr>
                <w:rFonts w:ascii="Times New Roman" w:hAnsi="Times New Roman"/>
                <w:sz w:val="21"/>
                <w:szCs w:val="21"/>
              </w:rPr>
            </w:pPr>
            <w:r w:rsidRPr="00771A28">
              <w:rPr>
                <w:rFonts w:ascii="Times New Roman" w:hAnsi="Times New Roman"/>
                <w:sz w:val="21"/>
                <w:szCs w:val="21"/>
              </w:rPr>
              <w:t>工程类别</w:t>
            </w:r>
          </w:p>
        </w:tc>
        <w:tc>
          <w:tcPr>
            <w:tcW w:w="4641" w:type="dxa"/>
            <w:gridSpan w:val="2"/>
            <w:noWrap/>
            <w:vAlign w:val="center"/>
          </w:tcPr>
          <w:p w14:paraId="4EE48267" w14:textId="77777777" w:rsidR="00DC446C" w:rsidRPr="00771A28" w:rsidRDefault="003B1968" w:rsidP="00DC0E01">
            <w:pPr>
              <w:widowControl w:val="0"/>
              <w:autoSpaceDE w:val="0"/>
              <w:autoSpaceDN w:val="0"/>
              <w:adjustRightInd w:val="0"/>
              <w:snapToGrid w:val="0"/>
              <w:jc w:val="center"/>
              <w:textAlignment w:val="baseline"/>
              <w:rPr>
                <w:rFonts w:ascii="Times New Roman" w:hAnsi="Times New Roman"/>
                <w:sz w:val="21"/>
                <w:szCs w:val="21"/>
              </w:rPr>
            </w:pPr>
            <w:r w:rsidRPr="00771A28">
              <w:rPr>
                <w:rFonts w:ascii="Times New Roman" w:hAnsi="Times New Roman"/>
                <w:sz w:val="21"/>
                <w:szCs w:val="21"/>
              </w:rPr>
              <w:t>建设</w:t>
            </w:r>
            <w:r w:rsidRPr="00771A28">
              <w:rPr>
                <w:rFonts w:ascii="Times New Roman" w:hAnsi="Times New Roman"/>
                <w:sz w:val="21"/>
                <w:szCs w:val="21"/>
                <w:lang w:eastAsia="zh-CN"/>
              </w:rPr>
              <w:t>规模</w:t>
            </w:r>
            <w:r w:rsidRPr="00771A28">
              <w:rPr>
                <w:rFonts w:ascii="Times New Roman" w:hAnsi="Times New Roman"/>
                <w:sz w:val="21"/>
                <w:szCs w:val="21"/>
              </w:rPr>
              <w:t>及主要内容</w:t>
            </w:r>
          </w:p>
        </w:tc>
        <w:tc>
          <w:tcPr>
            <w:tcW w:w="1134" w:type="dxa"/>
            <w:noWrap/>
            <w:vAlign w:val="center"/>
          </w:tcPr>
          <w:p w14:paraId="2F6B8B93" w14:textId="77777777" w:rsidR="00DC446C" w:rsidRPr="00771A28" w:rsidRDefault="003B1968" w:rsidP="00DC0E01">
            <w:pPr>
              <w:widowControl w:val="0"/>
              <w:autoSpaceDE w:val="0"/>
              <w:autoSpaceDN w:val="0"/>
              <w:adjustRightInd w:val="0"/>
              <w:snapToGrid w:val="0"/>
              <w:jc w:val="center"/>
              <w:textAlignment w:val="baseline"/>
              <w:rPr>
                <w:rFonts w:ascii="Times New Roman" w:hAnsi="Times New Roman"/>
                <w:sz w:val="21"/>
                <w:szCs w:val="21"/>
              </w:rPr>
            </w:pPr>
            <w:r w:rsidRPr="00771A28">
              <w:rPr>
                <w:rFonts w:ascii="Times New Roman" w:hAnsi="Times New Roman"/>
                <w:sz w:val="21"/>
                <w:szCs w:val="21"/>
              </w:rPr>
              <w:t>主要环境问题</w:t>
            </w:r>
          </w:p>
        </w:tc>
        <w:tc>
          <w:tcPr>
            <w:tcW w:w="1359" w:type="dxa"/>
            <w:noWrap/>
            <w:vAlign w:val="center"/>
          </w:tcPr>
          <w:p w14:paraId="4BD65E4B" w14:textId="77777777" w:rsidR="00DC446C" w:rsidRPr="00771A28" w:rsidRDefault="003B1968" w:rsidP="00DC0E01">
            <w:pPr>
              <w:widowControl w:val="0"/>
              <w:autoSpaceDE w:val="0"/>
              <w:autoSpaceDN w:val="0"/>
              <w:adjustRightInd w:val="0"/>
              <w:snapToGrid w:val="0"/>
              <w:jc w:val="center"/>
              <w:textAlignment w:val="baseline"/>
              <w:rPr>
                <w:rFonts w:ascii="Times New Roman" w:hAnsi="Times New Roman"/>
                <w:sz w:val="21"/>
                <w:szCs w:val="21"/>
              </w:rPr>
            </w:pPr>
            <w:r w:rsidRPr="00771A28">
              <w:rPr>
                <w:rFonts w:ascii="Times New Roman" w:hAnsi="Times New Roman"/>
                <w:sz w:val="21"/>
                <w:szCs w:val="21"/>
              </w:rPr>
              <w:t>备注</w:t>
            </w:r>
          </w:p>
        </w:tc>
      </w:tr>
      <w:tr w:rsidR="0083163B" w:rsidRPr="00771A28" w14:paraId="1BA20461" w14:textId="77777777" w:rsidTr="008E0CFF">
        <w:trPr>
          <w:cantSplit/>
          <w:jc w:val="center"/>
        </w:trPr>
        <w:tc>
          <w:tcPr>
            <w:tcW w:w="1166" w:type="dxa"/>
            <w:vMerge w:val="restart"/>
            <w:noWrap/>
            <w:vAlign w:val="center"/>
          </w:tcPr>
          <w:p w14:paraId="774F2265" w14:textId="77777777" w:rsidR="001B45BE" w:rsidRPr="00771A28" w:rsidRDefault="001B45BE" w:rsidP="00DC0E01">
            <w:pPr>
              <w:widowControl w:val="0"/>
              <w:autoSpaceDE w:val="0"/>
              <w:autoSpaceDN w:val="0"/>
              <w:adjustRightInd w:val="0"/>
              <w:snapToGrid w:val="0"/>
              <w:jc w:val="center"/>
              <w:textAlignment w:val="baseline"/>
              <w:rPr>
                <w:rFonts w:ascii="Times New Roman" w:hAnsi="Times New Roman"/>
                <w:sz w:val="21"/>
                <w:szCs w:val="21"/>
              </w:rPr>
            </w:pPr>
            <w:r w:rsidRPr="00771A28">
              <w:rPr>
                <w:rFonts w:ascii="Times New Roman" w:hAnsi="Times New Roman"/>
                <w:sz w:val="21"/>
                <w:szCs w:val="21"/>
              </w:rPr>
              <w:t>主体工程</w:t>
            </w:r>
          </w:p>
        </w:tc>
        <w:tc>
          <w:tcPr>
            <w:tcW w:w="4641" w:type="dxa"/>
            <w:gridSpan w:val="2"/>
            <w:noWrap/>
            <w:vAlign w:val="center"/>
          </w:tcPr>
          <w:p w14:paraId="31E7679E" w14:textId="5E99B6E1" w:rsidR="001B45BE" w:rsidRPr="00771A28" w:rsidRDefault="00854B7F" w:rsidP="0012569E">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bCs/>
                <w:sz w:val="21"/>
                <w:szCs w:val="21"/>
                <w:lang w:eastAsia="zh-CN"/>
              </w:rPr>
              <w:t>复建原有工艺流程并依托</w:t>
            </w:r>
            <w:r w:rsidR="0012569E" w:rsidRPr="00771A28">
              <w:rPr>
                <w:rFonts w:ascii="Times New Roman" w:hAnsi="Times New Roman"/>
                <w:bCs/>
                <w:sz w:val="21"/>
                <w:szCs w:val="21"/>
                <w:lang w:eastAsia="zh-CN"/>
              </w:rPr>
              <w:t>（需拆除水套加热炉、分酸分离器、生产及计量汇管、管廊等工艺流程，接近</w:t>
            </w:r>
            <w:r w:rsidR="0012569E" w:rsidRPr="00771A28">
              <w:rPr>
                <w:rFonts w:ascii="Times New Roman" w:hAnsi="Times New Roman"/>
                <w:bCs/>
                <w:sz w:val="21"/>
                <w:szCs w:val="21"/>
                <w:lang w:eastAsia="zh-CN"/>
              </w:rPr>
              <w:t>2/3</w:t>
            </w:r>
            <w:r w:rsidR="0012569E" w:rsidRPr="00771A28">
              <w:rPr>
                <w:rFonts w:ascii="Times New Roman" w:hAnsi="Times New Roman"/>
                <w:bCs/>
                <w:sz w:val="21"/>
                <w:szCs w:val="21"/>
                <w:lang w:eastAsia="zh-CN"/>
              </w:rPr>
              <w:t>工艺装置区需进行复建）</w:t>
            </w:r>
            <w:r w:rsidRPr="00771A28">
              <w:rPr>
                <w:rFonts w:ascii="Times New Roman" w:hAnsi="Times New Roman"/>
                <w:bCs/>
                <w:sz w:val="21"/>
                <w:szCs w:val="21"/>
                <w:lang w:eastAsia="zh-CN"/>
              </w:rPr>
              <w:t>，并将原批复的甲醇加注撬（为临时装置，站内现状已无甲醇加注撬）替换为乙二醇加注撬</w:t>
            </w:r>
            <w:r w:rsidR="004B5DBF" w:rsidRPr="00771A28">
              <w:rPr>
                <w:rFonts w:ascii="Times New Roman" w:hAnsi="Times New Roman"/>
                <w:bCs/>
                <w:sz w:val="21"/>
                <w:szCs w:val="21"/>
                <w:lang w:eastAsia="zh-CN"/>
              </w:rPr>
              <w:t>，新增单井超声波流量计</w:t>
            </w:r>
          </w:p>
        </w:tc>
        <w:tc>
          <w:tcPr>
            <w:tcW w:w="1134" w:type="dxa"/>
            <w:noWrap/>
            <w:vAlign w:val="center"/>
          </w:tcPr>
          <w:p w14:paraId="157ED3AB" w14:textId="77777777" w:rsidR="001B45BE" w:rsidRPr="00771A28" w:rsidRDefault="001B45BE" w:rsidP="00DC0E01">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废气、废水、噪声、环境风险</w:t>
            </w:r>
          </w:p>
        </w:tc>
        <w:tc>
          <w:tcPr>
            <w:tcW w:w="1359" w:type="dxa"/>
            <w:noWrap/>
            <w:vAlign w:val="center"/>
          </w:tcPr>
          <w:p w14:paraId="3D8B1499" w14:textId="62699638" w:rsidR="001B45BE" w:rsidRPr="00771A28" w:rsidRDefault="00854B7F" w:rsidP="00DC0E01">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复建</w:t>
            </w:r>
            <w:r w:rsidR="0012569E" w:rsidRPr="00771A28">
              <w:rPr>
                <w:rFonts w:ascii="Times New Roman" w:hAnsi="Times New Roman"/>
                <w:sz w:val="21"/>
                <w:szCs w:val="21"/>
                <w:lang w:eastAsia="zh-CN"/>
              </w:rPr>
              <w:t>+</w:t>
            </w:r>
            <w:r w:rsidR="0012569E" w:rsidRPr="00771A28">
              <w:rPr>
                <w:rFonts w:ascii="Times New Roman" w:hAnsi="Times New Roman"/>
                <w:sz w:val="21"/>
                <w:szCs w:val="21"/>
                <w:lang w:eastAsia="zh-CN"/>
              </w:rPr>
              <w:t>新建</w:t>
            </w:r>
          </w:p>
        </w:tc>
      </w:tr>
      <w:tr w:rsidR="0083163B" w:rsidRPr="00771A28" w14:paraId="3296750A" w14:textId="77777777" w:rsidTr="008E0CFF">
        <w:trPr>
          <w:cantSplit/>
          <w:jc w:val="center"/>
        </w:trPr>
        <w:tc>
          <w:tcPr>
            <w:tcW w:w="1166" w:type="dxa"/>
            <w:vMerge/>
            <w:noWrap/>
            <w:vAlign w:val="center"/>
          </w:tcPr>
          <w:p w14:paraId="1721F3DD" w14:textId="77777777" w:rsidR="001B45BE" w:rsidRPr="00771A28" w:rsidRDefault="001B45BE" w:rsidP="00DC0E01">
            <w:pPr>
              <w:widowControl w:val="0"/>
              <w:autoSpaceDE w:val="0"/>
              <w:autoSpaceDN w:val="0"/>
              <w:adjustRightInd w:val="0"/>
              <w:snapToGrid w:val="0"/>
              <w:jc w:val="center"/>
              <w:textAlignment w:val="baseline"/>
              <w:rPr>
                <w:rFonts w:ascii="Times New Roman" w:hAnsi="Times New Roman"/>
                <w:sz w:val="21"/>
                <w:szCs w:val="21"/>
                <w:lang w:eastAsia="zh-CN"/>
              </w:rPr>
            </w:pPr>
          </w:p>
        </w:tc>
        <w:tc>
          <w:tcPr>
            <w:tcW w:w="814" w:type="dxa"/>
            <w:noWrap/>
            <w:vAlign w:val="center"/>
          </w:tcPr>
          <w:p w14:paraId="0C951D43" w14:textId="118623A7" w:rsidR="001B45BE" w:rsidRPr="00771A28" w:rsidRDefault="001B45BE" w:rsidP="00DC0E01">
            <w:pPr>
              <w:widowControl w:val="0"/>
              <w:autoSpaceDE w:val="0"/>
              <w:autoSpaceDN w:val="0"/>
              <w:adjustRightInd w:val="0"/>
              <w:snapToGrid w:val="0"/>
              <w:jc w:val="center"/>
              <w:textAlignment w:val="baseline"/>
              <w:rPr>
                <w:rFonts w:ascii="Times New Roman" w:hAnsi="Times New Roman"/>
                <w:sz w:val="21"/>
                <w:szCs w:val="21"/>
              </w:rPr>
            </w:pPr>
            <w:r w:rsidRPr="00771A28">
              <w:rPr>
                <w:rFonts w:ascii="Times New Roman" w:hAnsi="Times New Roman"/>
                <w:sz w:val="21"/>
                <w:szCs w:val="21"/>
                <w:lang w:eastAsia="zh-CN"/>
              </w:rPr>
              <w:t>外输管线</w:t>
            </w:r>
            <w:r w:rsidR="00550685" w:rsidRPr="00771A28">
              <w:rPr>
                <w:rFonts w:ascii="Times New Roman" w:hAnsi="Times New Roman"/>
                <w:sz w:val="21"/>
                <w:szCs w:val="21"/>
                <w:lang w:eastAsia="zh-CN"/>
              </w:rPr>
              <w:t>与反输管线</w:t>
            </w:r>
          </w:p>
        </w:tc>
        <w:tc>
          <w:tcPr>
            <w:tcW w:w="3827" w:type="dxa"/>
            <w:noWrap/>
            <w:vAlign w:val="center"/>
          </w:tcPr>
          <w:p w14:paraId="4F903AC0" w14:textId="0F168CB0" w:rsidR="001B45BE" w:rsidRPr="00771A28" w:rsidRDefault="00854B7F" w:rsidP="00DC0E01">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依托</w:t>
            </w:r>
            <w:r w:rsidR="0012569E" w:rsidRPr="00771A28">
              <w:rPr>
                <w:rFonts w:ascii="Times New Roman" w:hAnsi="Times New Roman"/>
                <w:sz w:val="21"/>
                <w:szCs w:val="21"/>
                <w:lang w:eastAsia="zh-CN"/>
              </w:rPr>
              <w:t>普光</w:t>
            </w:r>
            <w:r w:rsidR="0012569E" w:rsidRPr="00771A28">
              <w:rPr>
                <w:rFonts w:ascii="Times New Roman" w:hAnsi="Times New Roman"/>
                <w:sz w:val="21"/>
                <w:szCs w:val="21"/>
                <w:lang w:eastAsia="zh-CN"/>
              </w:rPr>
              <w:t>103</w:t>
            </w:r>
            <w:r w:rsidR="0012569E" w:rsidRPr="00771A28">
              <w:rPr>
                <w:rFonts w:ascii="Times New Roman" w:hAnsi="Times New Roman"/>
                <w:sz w:val="21"/>
                <w:szCs w:val="21"/>
                <w:lang w:eastAsia="zh-CN"/>
              </w:rPr>
              <w:t>集气站</w:t>
            </w:r>
            <w:r w:rsidRPr="00771A28">
              <w:rPr>
                <w:rFonts w:ascii="Times New Roman" w:hAnsi="Times New Roman"/>
                <w:sz w:val="21"/>
                <w:szCs w:val="21"/>
                <w:lang w:eastAsia="zh-CN"/>
              </w:rPr>
              <w:t>现有外输管线与反输管线</w:t>
            </w:r>
          </w:p>
        </w:tc>
        <w:tc>
          <w:tcPr>
            <w:tcW w:w="1134" w:type="dxa"/>
            <w:noWrap/>
            <w:vAlign w:val="center"/>
          </w:tcPr>
          <w:p w14:paraId="6B2AC66B" w14:textId="2C130A54" w:rsidR="001B45BE" w:rsidRPr="00771A28" w:rsidRDefault="001B45BE" w:rsidP="00DC0E01">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噪声、环境风险</w:t>
            </w:r>
          </w:p>
        </w:tc>
        <w:tc>
          <w:tcPr>
            <w:tcW w:w="1359" w:type="dxa"/>
            <w:noWrap/>
            <w:vAlign w:val="center"/>
          </w:tcPr>
          <w:p w14:paraId="630ADB93" w14:textId="49AC797D" w:rsidR="001B45BE" w:rsidRPr="00771A28" w:rsidRDefault="00854B7F" w:rsidP="00DC0E01">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依托</w:t>
            </w:r>
          </w:p>
        </w:tc>
      </w:tr>
      <w:tr w:rsidR="0083163B" w:rsidRPr="00771A28" w14:paraId="12800B37" w14:textId="77777777" w:rsidTr="008E0CFF">
        <w:trPr>
          <w:cantSplit/>
          <w:jc w:val="center"/>
        </w:trPr>
        <w:tc>
          <w:tcPr>
            <w:tcW w:w="1166" w:type="dxa"/>
            <w:vMerge w:val="restart"/>
            <w:noWrap/>
            <w:vAlign w:val="center"/>
          </w:tcPr>
          <w:p w14:paraId="1A36CF8F" w14:textId="77777777" w:rsidR="001B45BE" w:rsidRPr="00771A28" w:rsidRDefault="001B45BE" w:rsidP="001B45BE">
            <w:pPr>
              <w:widowControl w:val="0"/>
              <w:autoSpaceDE w:val="0"/>
              <w:autoSpaceDN w:val="0"/>
              <w:adjustRightInd w:val="0"/>
              <w:snapToGrid w:val="0"/>
              <w:jc w:val="center"/>
              <w:textAlignment w:val="baseline"/>
              <w:rPr>
                <w:rFonts w:ascii="Times New Roman" w:hAnsi="Times New Roman"/>
                <w:sz w:val="21"/>
                <w:szCs w:val="21"/>
              </w:rPr>
            </w:pPr>
            <w:r w:rsidRPr="00771A28">
              <w:rPr>
                <w:rFonts w:ascii="Times New Roman" w:hAnsi="Times New Roman"/>
                <w:sz w:val="21"/>
                <w:szCs w:val="21"/>
              </w:rPr>
              <w:lastRenderedPageBreak/>
              <w:t>辅助公用工程</w:t>
            </w:r>
          </w:p>
        </w:tc>
        <w:tc>
          <w:tcPr>
            <w:tcW w:w="814" w:type="dxa"/>
            <w:noWrap/>
            <w:vAlign w:val="center"/>
          </w:tcPr>
          <w:p w14:paraId="43C56223" w14:textId="235063FB" w:rsidR="001B45BE" w:rsidRPr="00771A28" w:rsidRDefault="001B45BE" w:rsidP="001B45BE">
            <w:pPr>
              <w:widowControl w:val="0"/>
              <w:autoSpaceDE w:val="0"/>
              <w:autoSpaceDN w:val="0"/>
              <w:adjustRightInd w:val="0"/>
              <w:snapToGrid w:val="0"/>
              <w:jc w:val="center"/>
              <w:textAlignment w:val="baseline"/>
              <w:rPr>
                <w:rFonts w:ascii="Times New Roman" w:hAnsi="Times New Roman"/>
                <w:sz w:val="21"/>
                <w:szCs w:val="21"/>
              </w:rPr>
            </w:pPr>
            <w:r w:rsidRPr="00771A28">
              <w:rPr>
                <w:rFonts w:ascii="Times New Roman" w:hAnsi="Times New Roman"/>
                <w:sz w:val="21"/>
                <w:szCs w:val="21"/>
              </w:rPr>
              <w:t>放空火炬</w:t>
            </w:r>
          </w:p>
        </w:tc>
        <w:tc>
          <w:tcPr>
            <w:tcW w:w="3827" w:type="dxa"/>
            <w:noWrap/>
            <w:vAlign w:val="center"/>
          </w:tcPr>
          <w:p w14:paraId="0652B39B" w14:textId="2847B625" w:rsidR="001B45BE" w:rsidRPr="00771A28" w:rsidRDefault="004E461D" w:rsidP="004E461D">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普光</w:t>
            </w:r>
            <w:r w:rsidRPr="00771A28">
              <w:rPr>
                <w:rFonts w:ascii="Times New Roman" w:hAnsi="Times New Roman"/>
                <w:sz w:val="21"/>
                <w:szCs w:val="21"/>
                <w:lang w:eastAsia="zh-CN"/>
              </w:rPr>
              <w:t>103</w:t>
            </w:r>
            <w:r w:rsidRPr="00771A28">
              <w:rPr>
                <w:rFonts w:ascii="Times New Roman" w:hAnsi="Times New Roman"/>
                <w:sz w:val="21"/>
                <w:szCs w:val="21"/>
                <w:lang w:eastAsia="zh-CN"/>
              </w:rPr>
              <w:t>集气站已建高压放空火炬</w:t>
            </w:r>
            <w:r w:rsidRPr="00771A28">
              <w:rPr>
                <w:rFonts w:ascii="Times New Roman" w:hAnsi="Times New Roman"/>
                <w:sz w:val="21"/>
                <w:szCs w:val="21"/>
                <w:lang w:eastAsia="zh-CN"/>
              </w:rPr>
              <w:t>1</w:t>
            </w:r>
            <w:r w:rsidRPr="00771A28">
              <w:rPr>
                <w:rFonts w:ascii="Times New Roman" w:hAnsi="Times New Roman"/>
                <w:sz w:val="21"/>
                <w:szCs w:val="21"/>
                <w:lang w:eastAsia="zh-CN"/>
              </w:rPr>
              <w:t>座，火炬设长明灯，满足站内酸性气体排放燃烧要求，站内放空气经火炬分液罐分离后至放空火炬燃烧，普光</w:t>
            </w:r>
            <w:r w:rsidRPr="00771A28">
              <w:rPr>
                <w:rFonts w:ascii="Times New Roman" w:hAnsi="Times New Roman"/>
                <w:sz w:val="21"/>
                <w:szCs w:val="21"/>
                <w:lang w:eastAsia="zh-CN"/>
              </w:rPr>
              <w:t>103</w:t>
            </w:r>
            <w:r w:rsidRPr="00771A28">
              <w:rPr>
                <w:rFonts w:ascii="Times New Roman" w:hAnsi="Times New Roman"/>
                <w:sz w:val="21"/>
                <w:szCs w:val="21"/>
                <w:lang w:eastAsia="zh-CN"/>
              </w:rPr>
              <w:t>站场放空火炬设计放空量为</w:t>
            </w:r>
            <w:r w:rsidRPr="00771A28">
              <w:rPr>
                <w:rFonts w:ascii="Times New Roman" w:hAnsi="Times New Roman"/>
                <w:sz w:val="21"/>
                <w:szCs w:val="21"/>
                <w:lang w:eastAsia="zh-CN"/>
              </w:rPr>
              <w:t>80×10</w:t>
            </w:r>
            <w:r w:rsidRPr="00771A28">
              <w:rPr>
                <w:rFonts w:ascii="Times New Roman" w:hAnsi="Times New Roman"/>
                <w:sz w:val="21"/>
                <w:szCs w:val="21"/>
                <w:vertAlign w:val="superscript"/>
                <w:lang w:eastAsia="zh-CN"/>
              </w:rPr>
              <w:t>4</w:t>
            </w:r>
            <w:r w:rsidRPr="00771A28">
              <w:rPr>
                <w:rFonts w:ascii="Times New Roman" w:hAnsi="Times New Roman"/>
                <w:sz w:val="21"/>
                <w:szCs w:val="21"/>
                <w:lang w:eastAsia="zh-CN"/>
              </w:rPr>
              <w:t>Nm</w:t>
            </w:r>
            <w:r w:rsidRPr="00771A28">
              <w:rPr>
                <w:rFonts w:ascii="Times New Roman" w:hAnsi="Times New Roman"/>
                <w:sz w:val="21"/>
                <w:szCs w:val="21"/>
                <w:vertAlign w:val="superscript"/>
                <w:lang w:eastAsia="zh-CN"/>
              </w:rPr>
              <w:t>3</w:t>
            </w:r>
            <w:r w:rsidRPr="00771A28">
              <w:rPr>
                <w:rFonts w:ascii="Times New Roman" w:hAnsi="Times New Roman"/>
                <w:sz w:val="21"/>
                <w:szCs w:val="21"/>
                <w:lang w:eastAsia="zh-CN"/>
              </w:rPr>
              <w:t>/d</w:t>
            </w:r>
            <w:r w:rsidRPr="00771A28">
              <w:rPr>
                <w:rFonts w:ascii="Times New Roman" w:hAnsi="Times New Roman"/>
                <w:sz w:val="21"/>
                <w:szCs w:val="21"/>
                <w:lang w:eastAsia="zh-CN"/>
              </w:rPr>
              <w:t>，高约</w:t>
            </w:r>
            <w:r w:rsidRPr="00771A28">
              <w:rPr>
                <w:rFonts w:ascii="Times New Roman" w:hAnsi="Times New Roman"/>
                <w:sz w:val="21"/>
                <w:szCs w:val="21"/>
                <w:lang w:eastAsia="zh-CN"/>
              </w:rPr>
              <w:t>100m</w:t>
            </w:r>
          </w:p>
        </w:tc>
        <w:tc>
          <w:tcPr>
            <w:tcW w:w="1134" w:type="dxa"/>
            <w:noWrap/>
            <w:vAlign w:val="center"/>
          </w:tcPr>
          <w:p w14:paraId="2DC10173" w14:textId="77777777" w:rsidR="001B45BE" w:rsidRPr="00771A28" w:rsidRDefault="001B45BE" w:rsidP="001B45BE">
            <w:pPr>
              <w:widowControl w:val="0"/>
              <w:autoSpaceDE w:val="0"/>
              <w:autoSpaceDN w:val="0"/>
              <w:adjustRightInd w:val="0"/>
              <w:snapToGrid w:val="0"/>
              <w:jc w:val="center"/>
              <w:textAlignment w:val="baseline"/>
              <w:rPr>
                <w:rFonts w:ascii="Times New Roman" w:hAnsi="Times New Roman"/>
                <w:sz w:val="21"/>
                <w:szCs w:val="21"/>
              </w:rPr>
            </w:pPr>
            <w:r w:rsidRPr="00771A28">
              <w:rPr>
                <w:rFonts w:ascii="Times New Roman" w:hAnsi="Times New Roman"/>
                <w:sz w:val="21"/>
                <w:szCs w:val="21"/>
              </w:rPr>
              <w:t>废气、噪声</w:t>
            </w:r>
          </w:p>
        </w:tc>
        <w:tc>
          <w:tcPr>
            <w:tcW w:w="1359" w:type="dxa"/>
            <w:noWrap/>
            <w:vAlign w:val="center"/>
          </w:tcPr>
          <w:p w14:paraId="60615ED5" w14:textId="5D1C9FDC" w:rsidR="001B45BE" w:rsidRPr="00771A28" w:rsidRDefault="004E461D" w:rsidP="001B45BE">
            <w:pPr>
              <w:widowControl w:val="0"/>
              <w:autoSpaceDE w:val="0"/>
              <w:autoSpaceDN w:val="0"/>
              <w:adjustRightInd w:val="0"/>
              <w:snapToGrid w:val="0"/>
              <w:jc w:val="center"/>
              <w:textAlignment w:val="baseline"/>
              <w:rPr>
                <w:rFonts w:ascii="Times New Roman" w:hAnsi="Times New Roman"/>
                <w:sz w:val="21"/>
                <w:szCs w:val="21"/>
              </w:rPr>
            </w:pPr>
            <w:r w:rsidRPr="00771A28">
              <w:rPr>
                <w:rFonts w:ascii="Times New Roman" w:hAnsi="Times New Roman"/>
                <w:sz w:val="21"/>
                <w:szCs w:val="21"/>
                <w:lang w:eastAsia="zh-CN"/>
              </w:rPr>
              <w:t>依托</w:t>
            </w:r>
          </w:p>
        </w:tc>
      </w:tr>
      <w:tr w:rsidR="0083163B" w:rsidRPr="00771A28" w14:paraId="21CF0D68" w14:textId="77777777" w:rsidTr="008E0CFF">
        <w:trPr>
          <w:cantSplit/>
          <w:jc w:val="center"/>
        </w:trPr>
        <w:tc>
          <w:tcPr>
            <w:tcW w:w="1166" w:type="dxa"/>
            <w:vMerge/>
            <w:noWrap/>
            <w:vAlign w:val="center"/>
          </w:tcPr>
          <w:p w14:paraId="67972C07" w14:textId="77777777" w:rsidR="001B45BE" w:rsidRPr="00771A28" w:rsidRDefault="001B45BE" w:rsidP="001B45BE">
            <w:pPr>
              <w:widowControl w:val="0"/>
              <w:autoSpaceDE w:val="0"/>
              <w:autoSpaceDN w:val="0"/>
              <w:adjustRightInd w:val="0"/>
              <w:snapToGrid w:val="0"/>
              <w:jc w:val="center"/>
              <w:textAlignment w:val="baseline"/>
              <w:rPr>
                <w:rFonts w:ascii="Times New Roman" w:hAnsi="Times New Roman"/>
                <w:sz w:val="21"/>
                <w:szCs w:val="21"/>
              </w:rPr>
            </w:pPr>
          </w:p>
        </w:tc>
        <w:tc>
          <w:tcPr>
            <w:tcW w:w="814" w:type="dxa"/>
            <w:noWrap/>
            <w:vAlign w:val="center"/>
          </w:tcPr>
          <w:p w14:paraId="2D80EEE5" w14:textId="1F4206FB" w:rsidR="001B45BE" w:rsidRPr="00771A28" w:rsidRDefault="001B45BE" w:rsidP="001B45BE">
            <w:pPr>
              <w:widowControl w:val="0"/>
              <w:autoSpaceDE w:val="0"/>
              <w:autoSpaceDN w:val="0"/>
              <w:adjustRightInd w:val="0"/>
              <w:snapToGrid w:val="0"/>
              <w:jc w:val="center"/>
              <w:textAlignment w:val="baseline"/>
              <w:rPr>
                <w:rFonts w:ascii="Times New Roman" w:hAnsi="Times New Roman"/>
                <w:sz w:val="21"/>
                <w:szCs w:val="21"/>
              </w:rPr>
            </w:pPr>
            <w:r w:rsidRPr="00771A28">
              <w:rPr>
                <w:rFonts w:ascii="Times New Roman" w:hAnsi="Times New Roman"/>
                <w:sz w:val="21"/>
                <w:szCs w:val="21"/>
              </w:rPr>
              <w:t>供配电</w:t>
            </w:r>
          </w:p>
        </w:tc>
        <w:tc>
          <w:tcPr>
            <w:tcW w:w="3827" w:type="dxa"/>
            <w:noWrap/>
            <w:vAlign w:val="center"/>
          </w:tcPr>
          <w:p w14:paraId="4659A5AD" w14:textId="2E2DA625" w:rsidR="001B45BE" w:rsidRPr="00771A28" w:rsidRDefault="001B45BE" w:rsidP="001B45BE">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设</w:t>
            </w:r>
            <w:r w:rsidRPr="00771A28">
              <w:rPr>
                <w:rFonts w:ascii="Times New Roman" w:hAnsi="Times New Roman"/>
                <w:sz w:val="21"/>
                <w:szCs w:val="21"/>
                <w:lang w:eastAsia="zh-CN"/>
              </w:rPr>
              <w:t>1</w:t>
            </w:r>
            <w:r w:rsidRPr="00771A28">
              <w:rPr>
                <w:rFonts w:ascii="Times New Roman" w:hAnsi="Times New Roman"/>
                <w:sz w:val="21"/>
                <w:szCs w:val="21"/>
                <w:lang w:eastAsia="zh-CN"/>
              </w:rPr>
              <w:t>套燃气发电机组为第二电源，功率</w:t>
            </w:r>
            <w:r w:rsidRPr="00771A28">
              <w:rPr>
                <w:rFonts w:ascii="Times New Roman" w:hAnsi="Times New Roman"/>
                <w:sz w:val="21"/>
                <w:szCs w:val="21"/>
                <w:lang w:eastAsia="zh-CN"/>
              </w:rPr>
              <w:t>60kW</w:t>
            </w:r>
            <w:r w:rsidRPr="00771A28">
              <w:rPr>
                <w:rFonts w:ascii="Times New Roman" w:hAnsi="Times New Roman"/>
                <w:sz w:val="21"/>
                <w:szCs w:val="21"/>
                <w:lang w:eastAsia="zh-CN"/>
              </w:rPr>
              <w:t>。重要负荷采用</w:t>
            </w:r>
            <w:r w:rsidRPr="00771A28">
              <w:rPr>
                <w:rFonts w:ascii="Times New Roman" w:hAnsi="Times New Roman"/>
                <w:sz w:val="21"/>
                <w:szCs w:val="21"/>
                <w:lang w:eastAsia="zh-CN"/>
              </w:rPr>
              <w:t>1</w:t>
            </w:r>
            <w:r w:rsidRPr="00771A28">
              <w:rPr>
                <w:rFonts w:ascii="Times New Roman" w:hAnsi="Times New Roman"/>
                <w:sz w:val="21"/>
                <w:szCs w:val="21"/>
                <w:lang w:eastAsia="zh-CN"/>
              </w:rPr>
              <w:t>套冗余式</w:t>
            </w:r>
            <w:r w:rsidRPr="00771A28">
              <w:rPr>
                <w:rFonts w:ascii="Times New Roman" w:hAnsi="Times New Roman"/>
                <w:sz w:val="21"/>
                <w:szCs w:val="21"/>
                <w:lang w:eastAsia="zh-CN"/>
              </w:rPr>
              <w:t>UPS</w:t>
            </w:r>
            <w:r w:rsidRPr="00771A28">
              <w:rPr>
                <w:rFonts w:ascii="Times New Roman" w:hAnsi="Times New Roman"/>
                <w:sz w:val="21"/>
                <w:szCs w:val="21"/>
                <w:lang w:eastAsia="zh-CN"/>
              </w:rPr>
              <w:t>供电，容量</w:t>
            </w:r>
            <w:r w:rsidRPr="00771A28">
              <w:rPr>
                <w:rFonts w:ascii="Times New Roman" w:hAnsi="Times New Roman"/>
                <w:sz w:val="21"/>
                <w:szCs w:val="21"/>
                <w:lang w:eastAsia="zh-CN"/>
              </w:rPr>
              <w:t>30kVA</w:t>
            </w:r>
            <w:r w:rsidRPr="00771A28">
              <w:rPr>
                <w:rFonts w:ascii="Times New Roman" w:hAnsi="Times New Roman"/>
                <w:sz w:val="21"/>
                <w:szCs w:val="21"/>
                <w:lang w:eastAsia="zh-CN"/>
              </w:rPr>
              <w:t>，</w:t>
            </w:r>
            <w:r w:rsidRPr="00771A28">
              <w:rPr>
                <w:rFonts w:ascii="Times New Roman" w:hAnsi="Times New Roman"/>
                <w:sz w:val="21"/>
                <w:szCs w:val="21"/>
                <w:lang w:eastAsia="zh-CN"/>
              </w:rPr>
              <w:t>2x0.5h</w:t>
            </w:r>
          </w:p>
        </w:tc>
        <w:tc>
          <w:tcPr>
            <w:tcW w:w="1134" w:type="dxa"/>
            <w:noWrap/>
            <w:vAlign w:val="center"/>
          </w:tcPr>
          <w:p w14:paraId="7835B98F" w14:textId="576653E3" w:rsidR="001B45BE" w:rsidRPr="00771A28" w:rsidRDefault="001B45BE" w:rsidP="001B45BE">
            <w:pPr>
              <w:widowControl w:val="0"/>
              <w:autoSpaceDE w:val="0"/>
              <w:autoSpaceDN w:val="0"/>
              <w:adjustRightInd w:val="0"/>
              <w:snapToGrid w:val="0"/>
              <w:jc w:val="center"/>
              <w:textAlignment w:val="baseline"/>
              <w:rPr>
                <w:rFonts w:ascii="Times New Roman" w:hAnsi="Times New Roman"/>
                <w:sz w:val="21"/>
                <w:szCs w:val="21"/>
              </w:rPr>
            </w:pPr>
            <w:r w:rsidRPr="00771A28">
              <w:rPr>
                <w:rFonts w:ascii="Times New Roman" w:hAnsi="Times New Roman"/>
                <w:sz w:val="21"/>
                <w:szCs w:val="21"/>
              </w:rPr>
              <w:t>/</w:t>
            </w:r>
          </w:p>
        </w:tc>
        <w:tc>
          <w:tcPr>
            <w:tcW w:w="1359" w:type="dxa"/>
            <w:noWrap/>
            <w:vAlign w:val="center"/>
          </w:tcPr>
          <w:p w14:paraId="401C8960" w14:textId="5750044D" w:rsidR="001B45BE" w:rsidRPr="00771A28" w:rsidRDefault="004E461D" w:rsidP="001B45BE">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依托</w:t>
            </w:r>
          </w:p>
        </w:tc>
      </w:tr>
      <w:tr w:rsidR="0083163B" w:rsidRPr="00771A28" w14:paraId="0E1229AA" w14:textId="77777777" w:rsidTr="008E0CFF">
        <w:trPr>
          <w:cantSplit/>
          <w:jc w:val="center"/>
        </w:trPr>
        <w:tc>
          <w:tcPr>
            <w:tcW w:w="1166" w:type="dxa"/>
            <w:vMerge/>
            <w:noWrap/>
            <w:vAlign w:val="center"/>
          </w:tcPr>
          <w:p w14:paraId="744A3109" w14:textId="77777777" w:rsidR="001B45BE" w:rsidRPr="00771A28" w:rsidRDefault="001B45BE" w:rsidP="001B45BE">
            <w:pPr>
              <w:widowControl w:val="0"/>
              <w:autoSpaceDE w:val="0"/>
              <w:autoSpaceDN w:val="0"/>
              <w:adjustRightInd w:val="0"/>
              <w:snapToGrid w:val="0"/>
              <w:jc w:val="center"/>
              <w:textAlignment w:val="baseline"/>
              <w:rPr>
                <w:rFonts w:ascii="Times New Roman" w:hAnsi="Times New Roman"/>
                <w:sz w:val="21"/>
                <w:szCs w:val="21"/>
              </w:rPr>
            </w:pPr>
          </w:p>
        </w:tc>
        <w:tc>
          <w:tcPr>
            <w:tcW w:w="814" w:type="dxa"/>
            <w:noWrap/>
            <w:vAlign w:val="center"/>
          </w:tcPr>
          <w:p w14:paraId="5D4828F1" w14:textId="5748937A" w:rsidR="001B45BE" w:rsidRPr="00771A28" w:rsidRDefault="001B45BE" w:rsidP="001B45BE">
            <w:pPr>
              <w:widowControl w:val="0"/>
              <w:autoSpaceDE w:val="0"/>
              <w:autoSpaceDN w:val="0"/>
              <w:adjustRightInd w:val="0"/>
              <w:snapToGrid w:val="0"/>
              <w:jc w:val="center"/>
              <w:textAlignment w:val="baseline"/>
              <w:rPr>
                <w:rFonts w:ascii="Times New Roman" w:hAnsi="Times New Roman"/>
                <w:sz w:val="21"/>
                <w:szCs w:val="21"/>
              </w:rPr>
            </w:pPr>
            <w:r w:rsidRPr="00771A28">
              <w:rPr>
                <w:rFonts w:ascii="Times New Roman" w:hAnsi="Times New Roman"/>
                <w:sz w:val="21"/>
                <w:szCs w:val="21"/>
              </w:rPr>
              <w:t>通讯工程</w:t>
            </w:r>
          </w:p>
        </w:tc>
        <w:tc>
          <w:tcPr>
            <w:tcW w:w="3827" w:type="dxa"/>
            <w:noWrap/>
            <w:vAlign w:val="center"/>
          </w:tcPr>
          <w:p w14:paraId="34579D5D" w14:textId="24F5415F" w:rsidR="001B45BE" w:rsidRPr="00771A28" w:rsidRDefault="001B45BE" w:rsidP="001B45BE">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含光缆线路、光传输系统、工业以太网、站场广播对讲系统（</w:t>
            </w:r>
            <w:r w:rsidRPr="00771A28">
              <w:rPr>
                <w:rFonts w:ascii="Times New Roman" w:hAnsi="Times New Roman"/>
                <w:sz w:val="21"/>
                <w:szCs w:val="21"/>
                <w:lang w:eastAsia="zh-CN"/>
              </w:rPr>
              <w:t>PA/GA</w:t>
            </w:r>
            <w:r w:rsidRPr="00771A28">
              <w:rPr>
                <w:rFonts w:ascii="Times New Roman" w:hAnsi="Times New Roman"/>
                <w:sz w:val="21"/>
                <w:szCs w:val="21"/>
                <w:lang w:eastAsia="zh-CN"/>
              </w:rPr>
              <w:t>）、工业电视监控系统、周界报警系统、办公网及语音系统、气象系统、紧急疏散广播系统扩容、通信基站</w:t>
            </w:r>
          </w:p>
        </w:tc>
        <w:tc>
          <w:tcPr>
            <w:tcW w:w="1134" w:type="dxa"/>
            <w:noWrap/>
            <w:vAlign w:val="center"/>
          </w:tcPr>
          <w:p w14:paraId="203CBD46" w14:textId="4740D719" w:rsidR="001B45BE" w:rsidRPr="00771A28" w:rsidRDefault="008E0CFF" w:rsidP="001B45BE">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rPr>
              <w:t>/</w:t>
            </w:r>
          </w:p>
        </w:tc>
        <w:tc>
          <w:tcPr>
            <w:tcW w:w="1359" w:type="dxa"/>
            <w:noWrap/>
            <w:vAlign w:val="center"/>
          </w:tcPr>
          <w:p w14:paraId="5535DAA7" w14:textId="32246E55" w:rsidR="001B45BE" w:rsidRPr="00771A28" w:rsidRDefault="004E461D" w:rsidP="001B45BE">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依托</w:t>
            </w:r>
          </w:p>
        </w:tc>
      </w:tr>
      <w:tr w:rsidR="0083163B" w:rsidRPr="00771A28" w14:paraId="7C209657" w14:textId="77777777" w:rsidTr="008E0CFF">
        <w:trPr>
          <w:cantSplit/>
          <w:jc w:val="center"/>
        </w:trPr>
        <w:tc>
          <w:tcPr>
            <w:tcW w:w="1166" w:type="dxa"/>
            <w:vMerge/>
            <w:noWrap/>
            <w:vAlign w:val="center"/>
          </w:tcPr>
          <w:p w14:paraId="0ECA9021" w14:textId="77777777" w:rsidR="001B45BE" w:rsidRPr="00771A28" w:rsidRDefault="001B45BE" w:rsidP="001B45BE">
            <w:pPr>
              <w:widowControl w:val="0"/>
              <w:autoSpaceDE w:val="0"/>
              <w:autoSpaceDN w:val="0"/>
              <w:adjustRightInd w:val="0"/>
              <w:snapToGrid w:val="0"/>
              <w:jc w:val="center"/>
              <w:textAlignment w:val="baseline"/>
              <w:rPr>
                <w:rFonts w:ascii="Times New Roman" w:hAnsi="Times New Roman"/>
                <w:sz w:val="21"/>
                <w:szCs w:val="21"/>
              </w:rPr>
            </w:pPr>
          </w:p>
        </w:tc>
        <w:tc>
          <w:tcPr>
            <w:tcW w:w="814" w:type="dxa"/>
            <w:noWrap/>
            <w:vAlign w:val="center"/>
          </w:tcPr>
          <w:p w14:paraId="0C07FEE9" w14:textId="078E257B" w:rsidR="001B45BE" w:rsidRPr="00771A28" w:rsidRDefault="001B45BE" w:rsidP="001B45BE">
            <w:pPr>
              <w:widowControl w:val="0"/>
              <w:autoSpaceDE w:val="0"/>
              <w:autoSpaceDN w:val="0"/>
              <w:adjustRightInd w:val="0"/>
              <w:snapToGrid w:val="0"/>
              <w:jc w:val="center"/>
              <w:textAlignment w:val="baseline"/>
              <w:rPr>
                <w:rFonts w:ascii="Times New Roman" w:hAnsi="Times New Roman"/>
                <w:sz w:val="21"/>
                <w:szCs w:val="21"/>
              </w:rPr>
            </w:pPr>
            <w:r w:rsidRPr="00771A28">
              <w:rPr>
                <w:rFonts w:ascii="Times New Roman" w:hAnsi="Times New Roman"/>
                <w:sz w:val="21"/>
                <w:szCs w:val="21"/>
              </w:rPr>
              <w:t>自动控制</w:t>
            </w:r>
          </w:p>
        </w:tc>
        <w:tc>
          <w:tcPr>
            <w:tcW w:w="3827" w:type="dxa"/>
            <w:noWrap/>
            <w:vAlign w:val="center"/>
          </w:tcPr>
          <w:p w14:paraId="29CAD79C" w14:textId="2A41B453" w:rsidR="001B45BE" w:rsidRPr="00771A28" w:rsidRDefault="001B45BE" w:rsidP="001B45BE">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设置</w:t>
            </w:r>
            <w:r w:rsidRPr="00771A28">
              <w:rPr>
                <w:rFonts w:ascii="Times New Roman" w:hAnsi="Times New Roman"/>
                <w:sz w:val="21"/>
                <w:szCs w:val="21"/>
                <w:lang w:eastAsia="zh-CN"/>
              </w:rPr>
              <w:t>RTU</w:t>
            </w:r>
            <w:r w:rsidRPr="00771A28">
              <w:rPr>
                <w:rFonts w:ascii="Times New Roman" w:hAnsi="Times New Roman"/>
                <w:sz w:val="21"/>
                <w:szCs w:val="21"/>
                <w:lang w:eastAsia="zh-CN"/>
              </w:rPr>
              <w:t>系统，安装可燃气体探测器</w:t>
            </w:r>
            <w:r w:rsidR="00803BB7" w:rsidRPr="00771A28">
              <w:rPr>
                <w:rFonts w:ascii="Times New Roman" w:hAnsi="Times New Roman"/>
                <w:sz w:val="21"/>
                <w:szCs w:val="21"/>
                <w:lang w:eastAsia="zh-CN"/>
              </w:rPr>
              <w:t>、硫化氢监测装置</w:t>
            </w:r>
            <w:r w:rsidRPr="00771A28">
              <w:rPr>
                <w:rFonts w:ascii="Times New Roman" w:hAnsi="Times New Roman"/>
                <w:sz w:val="21"/>
                <w:szCs w:val="21"/>
                <w:lang w:eastAsia="zh-CN"/>
              </w:rPr>
              <w:t>、摄像头和入侵检测报警装置</w:t>
            </w:r>
          </w:p>
        </w:tc>
        <w:tc>
          <w:tcPr>
            <w:tcW w:w="1134" w:type="dxa"/>
            <w:noWrap/>
            <w:vAlign w:val="center"/>
          </w:tcPr>
          <w:p w14:paraId="65BE4087" w14:textId="21066F6D" w:rsidR="001B45BE" w:rsidRPr="00771A28" w:rsidRDefault="008E0CFF" w:rsidP="001B45BE">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rPr>
              <w:t>/</w:t>
            </w:r>
          </w:p>
        </w:tc>
        <w:tc>
          <w:tcPr>
            <w:tcW w:w="1359" w:type="dxa"/>
            <w:noWrap/>
            <w:vAlign w:val="center"/>
          </w:tcPr>
          <w:p w14:paraId="4EBE7879" w14:textId="1696745D" w:rsidR="001B45BE" w:rsidRPr="00771A28" w:rsidRDefault="004E461D" w:rsidP="001B45BE">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依托</w:t>
            </w:r>
          </w:p>
        </w:tc>
      </w:tr>
      <w:tr w:rsidR="0083163B" w:rsidRPr="00771A28" w14:paraId="184BFEF7" w14:textId="77777777" w:rsidTr="008E0CFF">
        <w:trPr>
          <w:cantSplit/>
          <w:jc w:val="center"/>
        </w:trPr>
        <w:tc>
          <w:tcPr>
            <w:tcW w:w="1166" w:type="dxa"/>
            <w:vMerge/>
            <w:noWrap/>
            <w:vAlign w:val="center"/>
          </w:tcPr>
          <w:p w14:paraId="2B3BF300" w14:textId="77777777" w:rsidR="001B45BE" w:rsidRPr="00771A28" w:rsidRDefault="001B45BE" w:rsidP="001B45BE">
            <w:pPr>
              <w:widowControl w:val="0"/>
              <w:autoSpaceDE w:val="0"/>
              <w:autoSpaceDN w:val="0"/>
              <w:adjustRightInd w:val="0"/>
              <w:snapToGrid w:val="0"/>
              <w:jc w:val="center"/>
              <w:textAlignment w:val="baseline"/>
              <w:rPr>
                <w:rFonts w:ascii="Times New Roman" w:hAnsi="Times New Roman"/>
                <w:sz w:val="21"/>
                <w:szCs w:val="21"/>
                <w:lang w:eastAsia="zh-CN"/>
              </w:rPr>
            </w:pPr>
          </w:p>
        </w:tc>
        <w:tc>
          <w:tcPr>
            <w:tcW w:w="814" w:type="dxa"/>
            <w:noWrap/>
            <w:vAlign w:val="center"/>
          </w:tcPr>
          <w:p w14:paraId="35E5FEAC" w14:textId="383D23E3" w:rsidR="001B45BE" w:rsidRPr="00771A28" w:rsidRDefault="001B45BE" w:rsidP="001B45BE">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rPr>
              <w:t>消防系统</w:t>
            </w:r>
          </w:p>
        </w:tc>
        <w:tc>
          <w:tcPr>
            <w:tcW w:w="3827" w:type="dxa"/>
            <w:noWrap/>
            <w:vAlign w:val="center"/>
          </w:tcPr>
          <w:p w14:paraId="5367E4C0" w14:textId="1C96977B" w:rsidR="001B45BE" w:rsidRPr="00771A28" w:rsidRDefault="001B45BE" w:rsidP="001B45BE">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场站内配置</w:t>
            </w:r>
            <w:r w:rsidRPr="00771A28">
              <w:rPr>
                <w:rFonts w:ascii="Times New Roman" w:hAnsi="Times New Roman"/>
                <w:sz w:val="21"/>
                <w:szCs w:val="21"/>
                <w:lang w:eastAsia="zh-CN"/>
              </w:rPr>
              <w:t>4</w:t>
            </w:r>
            <w:r w:rsidRPr="00771A28">
              <w:rPr>
                <w:rFonts w:ascii="Times New Roman" w:hAnsi="Times New Roman"/>
                <w:sz w:val="21"/>
                <w:szCs w:val="21"/>
                <w:lang w:eastAsia="zh-CN"/>
              </w:rPr>
              <w:t>具</w:t>
            </w:r>
            <w:r w:rsidRPr="00771A28">
              <w:rPr>
                <w:rFonts w:ascii="Times New Roman" w:hAnsi="Times New Roman"/>
                <w:sz w:val="21"/>
                <w:szCs w:val="21"/>
                <w:lang w:eastAsia="zh-CN"/>
              </w:rPr>
              <w:t>MF/ABC8</w:t>
            </w:r>
            <w:r w:rsidRPr="00771A28">
              <w:rPr>
                <w:rFonts w:ascii="Times New Roman" w:hAnsi="Times New Roman"/>
                <w:sz w:val="21"/>
                <w:szCs w:val="21"/>
                <w:lang w:eastAsia="zh-CN"/>
              </w:rPr>
              <w:t>手提式干粉灭火器和</w:t>
            </w:r>
            <w:r w:rsidRPr="00771A28">
              <w:rPr>
                <w:rFonts w:ascii="Times New Roman" w:hAnsi="Times New Roman"/>
                <w:sz w:val="21"/>
                <w:szCs w:val="21"/>
                <w:lang w:eastAsia="zh-CN"/>
              </w:rPr>
              <w:t>1</w:t>
            </w:r>
            <w:r w:rsidRPr="00771A28">
              <w:rPr>
                <w:rFonts w:ascii="Times New Roman" w:hAnsi="Times New Roman"/>
                <w:sz w:val="21"/>
                <w:szCs w:val="21"/>
                <w:lang w:eastAsia="zh-CN"/>
              </w:rPr>
              <w:t>台</w:t>
            </w:r>
            <w:r w:rsidRPr="00771A28">
              <w:rPr>
                <w:rFonts w:ascii="Times New Roman" w:hAnsi="Times New Roman"/>
                <w:sz w:val="21"/>
                <w:szCs w:val="21"/>
                <w:lang w:eastAsia="zh-CN"/>
              </w:rPr>
              <w:t>MFT/ABC20</w:t>
            </w:r>
            <w:r w:rsidRPr="00771A28">
              <w:rPr>
                <w:rFonts w:ascii="Times New Roman" w:hAnsi="Times New Roman"/>
                <w:sz w:val="21"/>
                <w:szCs w:val="21"/>
                <w:lang w:eastAsia="zh-CN"/>
              </w:rPr>
              <w:t>推车式干粉灭火器</w:t>
            </w:r>
          </w:p>
        </w:tc>
        <w:tc>
          <w:tcPr>
            <w:tcW w:w="1134" w:type="dxa"/>
            <w:noWrap/>
            <w:vAlign w:val="center"/>
          </w:tcPr>
          <w:p w14:paraId="53BF728A" w14:textId="44060A29" w:rsidR="001B45BE" w:rsidRPr="00771A28" w:rsidRDefault="008E0CFF" w:rsidP="001B45BE">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rPr>
              <w:t>/</w:t>
            </w:r>
          </w:p>
        </w:tc>
        <w:tc>
          <w:tcPr>
            <w:tcW w:w="1359" w:type="dxa"/>
            <w:noWrap/>
            <w:vAlign w:val="center"/>
          </w:tcPr>
          <w:p w14:paraId="7299FB56" w14:textId="431A2E41" w:rsidR="001B45BE" w:rsidRPr="00771A28" w:rsidRDefault="004E461D" w:rsidP="001B45BE">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依托</w:t>
            </w:r>
          </w:p>
        </w:tc>
      </w:tr>
      <w:tr w:rsidR="0083163B" w:rsidRPr="00771A28" w14:paraId="444009BB" w14:textId="77777777" w:rsidTr="008E0CFF">
        <w:trPr>
          <w:cantSplit/>
          <w:jc w:val="center"/>
        </w:trPr>
        <w:tc>
          <w:tcPr>
            <w:tcW w:w="1166" w:type="dxa"/>
            <w:noWrap/>
            <w:vAlign w:val="center"/>
          </w:tcPr>
          <w:p w14:paraId="7AB4200A" w14:textId="77777777" w:rsidR="00DC0E01" w:rsidRPr="00771A28" w:rsidRDefault="00DC0E01" w:rsidP="00DC0E01">
            <w:pPr>
              <w:adjustRightInd w:val="0"/>
              <w:snapToGrid w:val="0"/>
              <w:jc w:val="center"/>
              <w:rPr>
                <w:rFonts w:ascii="Times New Roman" w:hAnsi="Times New Roman"/>
                <w:sz w:val="21"/>
                <w:szCs w:val="21"/>
              </w:rPr>
            </w:pPr>
            <w:r w:rsidRPr="00771A28">
              <w:rPr>
                <w:rFonts w:ascii="Times New Roman" w:hAnsi="Times New Roman"/>
                <w:sz w:val="21"/>
                <w:szCs w:val="21"/>
              </w:rPr>
              <w:t>办公生活设施</w:t>
            </w:r>
          </w:p>
        </w:tc>
        <w:tc>
          <w:tcPr>
            <w:tcW w:w="4641" w:type="dxa"/>
            <w:gridSpan w:val="2"/>
            <w:noWrap/>
            <w:vAlign w:val="center"/>
          </w:tcPr>
          <w:p w14:paraId="6B3E1245" w14:textId="44D53ED5" w:rsidR="00DC0E01" w:rsidRPr="00771A28" w:rsidRDefault="004E461D" w:rsidP="00DC0E01">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设置有管理楼</w:t>
            </w:r>
            <w:r w:rsidRPr="00771A28">
              <w:rPr>
                <w:rFonts w:ascii="Times New Roman" w:hAnsi="Times New Roman"/>
                <w:sz w:val="21"/>
                <w:szCs w:val="21"/>
                <w:lang w:eastAsia="zh-CN"/>
              </w:rPr>
              <w:t>1</w:t>
            </w:r>
            <w:r w:rsidRPr="00771A28">
              <w:rPr>
                <w:rFonts w:ascii="Times New Roman" w:hAnsi="Times New Roman"/>
                <w:sz w:val="21"/>
                <w:szCs w:val="21"/>
                <w:lang w:eastAsia="zh-CN"/>
              </w:rPr>
              <w:t>栋</w:t>
            </w:r>
          </w:p>
        </w:tc>
        <w:tc>
          <w:tcPr>
            <w:tcW w:w="1134" w:type="dxa"/>
            <w:noWrap/>
            <w:vAlign w:val="center"/>
          </w:tcPr>
          <w:p w14:paraId="474FDDF9" w14:textId="3AD92B91" w:rsidR="00DC0E01" w:rsidRPr="00771A28" w:rsidRDefault="004E461D" w:rsidP="00DC0E01">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生活污水、生活垃圾</w:t>
            </w:r>
          </w:p>
        </w:tc>
        <w:tc>
          <w:tcPr>
            <w:tcW w:w="1359" w:type="dxa"/>
            <w:noWrap/>
            <w:vAlign w:val="center"/>
          </w:tcPr>
          <w:p w14:paraId="5E036B81" w14:textId="0F43DD6E" w:rsidR="00DC0E01" w:rsidRPr="00771A28" w:rsidRDefault="004E461D" w:rsidP="00DC0E01">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依托</w:t>
            </w:r>
          </w:p>
        </w:tc>
      </w:tr>
      <w:tr w:rsidR="0083163B" w:rsidRPr="00771A28" w14:paraId="3A1AD6B8" w14:textId="77777777" w:rsidTr="008E0CFF">
        <w:trPr>
          <w:cantSplit/>
          <w:jc w:val="center"/>
        </w:trPr>
        <w:tc>
          <w:tcPr>
            <w:tcW w:w="1166" w:type="dxa"/>
            <w:vMerge w:val="restart"/>
            <w:noWrap/>
            <w:vAlign w:val="center"/>
          </w:tcPr>
          <w:p w14:paraId="3023C272" w14:textId="304EB2BB" w:rsidR="007E09BF" w:rsidRPr="00771A28" w:rsidRDefault="007E09BF" w:rsidP="007E09BF">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环保工程</w:t>
            </w:r>
          </w:p>
        </w:tc>
        <w:tc>
          <w:tcPr>
            <w:tcW w:w="814" w:type="dxa"/>
            <w:noWrap/>
            <w:vAlign w:val="center"/>
          </w:tcPr>
          <w:p w14:paraId="2153E8BE" w14:textId="1EA12AA9" w:rsidR="007E09BF" w:rsidRPr="00771A28" w:rsidRDefault="007E09BF" w:rsidP="007E09BF">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废气</w:t>
            </w:r>
          </w:p>
        </w:tc>
        <w:tc>
          <w:tcPr>
            <w:tcW w:w="3827" w:type="dxa"/>
            <w:vAlign w:val="center"/>
          </w:tcPr>
          <w:p w14:paraId="2DA04272" w14:textId="77777777" w:rsidR="007E09BF" w:rsidRPr="00771A28" w:rsidRDefault="00C26134" w:rsidP="007E09BF">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水套加热炉</w:t>
            </w:r>
            <w:r w:rsidR="007E09BF" w:rsidRPr="00771A28">
              <w:rPr>
                <w:rFonts w:ascii="Times New Roman" w:hAnsi="Times New Roman"/>
                <w:sz w:val="21"/>
                <w:szCs w:val="21"/>
                <w:lang w:eastAsia="zh-CN"/>
              </w:rPr>
              <w:t>燃烧废气：通过</w:t>
            </w:r>
            <w:r w:rsidRPr="00771A28">
              <w:rPr>
                <w:rFonts w:ascii="Times New Roman" w:hAnsi="Times New Roman"/>
                <w:sz w:val="21"/>
                <w:szCs w:val="21"/>
                <w:lang w:eastAsia="zh-CN"/>
              </w:rPr>
              <w:t>水套加热炉</w:t>
            </w:r>
            <w:r w:rsidR="007E09BF" w:rsidRPr="00771A28">
              <w:rPr>
                <w:rFonts w:ascii="Times New Roman" w:hAnsi="Times New Roman"/>
                <w:sz w:val="21"/>
                <w:szCs w:val="21"/>
                <w:lang w:eastAsia="zh-CN"/>
              </w:rPr>
              <w:t>自带的</w:t>
            </w:r>
            <w:r w:rsidR="007E09BF" w:rsidRPr="00771A28">
              <w:rPr>
                <w:rFonts w:ascii="Times New Roman" w:hAnsi="Times New Roman"/>
                <w:sz w:val="21"/>
                <w:szCs w:val="21"/>
                <w:lang w:eastAsia="zh-CN"/>
              </w:rPr>
              <w:t>8m</w:t>
            </w:r>
            <w:r w:rsidR="007E09BF" w:rsidRPr="00771A28">
              <w:rPr>
                <w:rFonts w:ascii="Times New Roman" w:hAnsi="Times New Roman"/>
                <w:sz w:val="21"/>
                <w:szCs w:val="21"/>
                <w:lang w:eastAsia="zh-CN"/>
              </w:rPr>
              <w:t>高排气筒外排</w:t>
            </w:r>
          </w:p>
          <w:p w14:paraId="66E76521" w14:textId="54C52EC6" w:rsidR="004E461D" w:rsidRPr="00771A28" w:rsidRDefault="004E461D" w:rsidP="004E461D">
            <w:pPr>
              <w:adjustRightInd w:val="0"/>
              <w:snapToGrid w:val="0"/>
              <w:jc w:val="center"/>
              <w:rPr>
                <w:rFonts w:ascii="Times New Roman" w:hAnsi="Times New Roman"/>
                <w:lang w:eastAsia="zh-CN"/>
              </w:rPr>
            </w:pPr>
            <w:r w:rsidRPr="00771A28">
              <w:rPr>
                <w:rFonts w:ascii="Times New Roman" w:hAnsi="Times New Roman"/>
                <w:sz w:val="21"/>
                <w:szCs w:val="21"/>
                <w:lang w:eastAsia="zh-CN"/>
              </w:rPr>
              <w:t>放空火炬长明灯废气：依托</w:t>
            </w:r>
            <w:r w:rsidRPr="00771A28">
              <w:rPr>
                <w:rFonts w:ascii="Times New Roman" w:hAnsi="Times New Roman"/>
                <w:sz w:val="21"/>
                <w:szCs w:val="21"/>
                <w:lang w:eastAsia="zh-CN"/>
              </w:rPr>
              <w:t>100m</w:t>
            </w:r>
            <w:r w:rsidRPr="00771A28">
              <w:rPr>
                <w:rFonts w:ascii="Times New Roman" w:hAnsi="Times New Roman"/>
                <w:sz w:val="21"/>
                <w:szCs w:val="21"/>
                <w:lang w:eastAsia="zh-CN"/>
              </w:rPr>
              <w:t>高放空火炬排放</w:t>
            </w:r>
          </w:p>
        </w:tc>
        <w:tc>
          <w:tcPr>
            <w:tcW w:w="1134" w:type="dxa"/>
            <w:noWrap/>
            <w:vAlign w:val="center"/>
          </w:tcPr>
          <w:p w14:paraId="561F9B66" w14:textId="318E2AF9" w:rsidR="007E09BF" w:rsidRPr="00771A28" w:rsidRDefault="007E09BF" w:rsidP="007E09BF">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w:t>
            </w:r>
          </w:p>
        </w:tc>
        <w:tc>
          <w:tcPr>
            <w:tcW w:w="1359" w:type="dxa"/>
            <w:noWrap/>
            <w:vAlign w:val="center"/>
          </w:tcPr>
          <w:p w14:paraId="15996DED" w14:textId="599B3F26" w:rsidR="007E09BF" w:rsidRPr="00771A28" w:rsidRDefault="004E461D" w:rsidP="007E09BF">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依托</w:t>
            </w:r>
          </w:p>
        </w:tc>
      </w:tr>
      <w:tr w:rsidR="0083163B" w:rsidRPr="00771A28" w14:paraId="4F1629A8" w14:textId="77777777" w:rsidTr="008E0CFF">
        <w:trPr>
          <w:cantSplit/>
          <w:jc w:val="center"/>
        </w:trPr>
        <w:tc>
          <w:tcPr>
            <w:tcW w:w="1166" w:type="dxa"/>
            <w:vMerge/>
            <w:noWrap/>
            <w:vAlign w:val="center"/>
          </w:tcPr>
          <w:p w14:paraId="09231185" w14:textId="77777777" w:rsidR="007E09BF" w:rsidRPr="00771A28" w:rsidRDefault="007E09BF" w:rsidP="007E09BF">
            <w:pPr>
              <w:adjustRightInd w:val="0"/>
              <w:snapToGrid w:val="0"/>
              <w:jc w:val="center"/>
              <w:rPr>
                <w:rFonts w:ascii="Times New Roman" w:hAnsi="Times New Roman"/>
                <w:sz w:val="21"/>
                <w:szCs w:val="21"/>
                <w:lang w:eastAsia="zh-CN"/>
              </w:rPr>
            </w:pPr>
          </w:p>
        </w:tc>
        <w:tc>
          <w:tcPr>
            <w:tcW w:w="814" w:type="dxa"/>
            <w:noWrap/>
            <w:vAlign w:val="center"/>
          </w:tcPr>
          <w:p w14:paraId="2163DEAE" w14:textId="14A116BB" w:rsidR="007E09BF" w:rsidRPr="00771A28" w:rsidRDefault="007E09BF" w:rsidP="007E09BF">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废水</w:t>
            </w:r>
          </w:p>
        </w:tc>
        <w:tc>
          <w:tcPr>
            <w:tcW w:w="3827" w:type="dxa"/>
            <w:vAlign w:val="center"/>
          </w:tcPr>
          <w:p w14:paraId="0F627801" w14:textId="19895EF4" w:rsidR="007E09BF" w:rsidRPr="00771A28" w:rsidRDefault="007E09BF" w:rsidP="007E09BF">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本项目输气采取气液混输工艺，试采期</w:t>
            </w:r>
            <w:r w:rsidR="00302AAA" w:rsidRPr="00771A28">
              <w:rPr>
                <w:rFonts w:ascii="Times New Roman" w:hAnsi="Times New Roman"/>
                <w:sz w:val="21"/>
                <w:szCs w:val="21"/>
                <w:lang w:eastAsia="zh-CN"/>
              </w:rPr>
              <w:t>计量</w:t>
            </w:r>
            <w:r w:rsidRPr="00771A28">
              <w:rPr>
                <w:rFonts w:ascii="Times New Roman" w:hAnsi="Times New Roman"/>
                <w:sz w:val="21"/>
                <w:szCs w:val="21"/>
                <w:lang w:eastAsia="zh-CN"/>
              </w:rPr>
              <w:t>分离器产生少量气田水经</w:t>
            </w:r>
            <w:r w:rsidR="00484AEA" w:rsidRPr="00771A28">
              <w:rPr>
                <w:rFonts w:ascii="Times New Roman" w:hAnsi="Times New Roman"/>
                <w:sz w:val="21"/>
                <w:szCs w:val="21"/>
                <w:lang w:eastAsia="zh-CN"/>
              </w:rPr>
              <w:t>普光</w:t>
            </w:r>
            <w:r w:rsidR="00484AEA" w:rsidRPr="00771A28">
              <w:rPr>
                <w:rFonts w:ascii="Times New Roman" w:hAnsi="Times New Roman"/>
                <w:sz w:val="21"/>
                <w:szCs w:val="21"/>
                <w:lang w:eastAsia="zh-CN"/>
              </w:rPr>
              <w:t>103</w:t>
            </w:r>
            <w:r w:rsidR="004E461D" w:rsidRPr="00771A28">
              <w:rPr>
                <w:rFonts w:ascii="Times New Roman" w:hAnsi="Times New Roman"/>
                <w:sz w:val="21"/>
                <w:szCs w:val="21"/>
                <w:lang w:eastAsia="zh-CN"/>
              </w:rPr>
              <w:t>集气站已建</w:t>
            </w:r>
            <w:r w:rsidRPr="00771A28">
              <w:rPr>
                <w:rFonts w:ascii="Times New Roman" w:hAnsi="Times New Roman"/>
                <w:sz w:val="21"/>
                <w:szCs w:val="21"/>
                <w:lang w:eastAsia="zh-CN"/>
              </w:rPr>
              <w:t>的</w:t>
            </w:r>
            <w:r w:rsidR="00DD4FA1" w:rsidRPr="00771A28">
              <w:rPr>
                <w:rFonts w:ascii="Times New Roman" w:hAnsi="Times New Roman"/>
                <w:sz w:val="21"/>
                <w:szCs w:val="21"/>
                <w:lang w:eastAsia="zh-CN"/>
              </w:rPr>
              <w:t>火炬分液罐</w:t>
            </w:r>
            <w:r w:rsidRPr="00771A28">
              <w:rPr>
                <w:rFonts w:ascii="Times New Roman" w:hAnsi="Times New Roman"/>
                <w:sz w:val="21"/>
                <w:szCs w:val="21"/>
                <w:lang w:eastAsia="zh-CN"/>
              </w:rPr>
              <w:t>暂存，暂存一定量后密闭罐车</w:t>
            </w:r>
            <w:r w:rsidR="005D5A22" w:rsidRPr="00771A28">
              <w:rPr>
                <w:rFonts w:ascii="Times New Roman" w:hAnsi="Times New Roman"/>
                <w:sz w:val="21"/>
                <w:szCs w:val="21"/>
                <w:lang w:eastAsia="zh-CN"/>
              </w:rPr>
              <w:t>运至赵家坝污水处理站</w:t>
            </w:r>
            <w:r w:rsidRPr="00771A28">
              <w:rPr>
                <w:rFonts w:ascii="Times New Roman" w:hAnsi="Times New Roman"/>
                <w:sz w:val="21"/>
                <w:szCs w:val="21"/>
                <w:lang w:eastAsia="zh-CN"/>
              </w:rPr>
              <w:t>处理达到《气田水回注方法》（</w:t>
            </w:r>
            <w:r w:rsidRPr="00771A28">
              <w:rPr>
                <w:rFonts w:ascii="Times New Roman" w:hAnsi="Times New Roman"/>
                <w:sz w:val="21"/>
                <w:szCs w:val="21"/>
                <w:lang w:eastAsia="zh-CN"/>
              </w:rPr>
              <w:t>SY/T 6596-2016</w:t>
            </w:r>
            <w:r w:rsidRPr="00771A28">
              <w:rPr>
                <w:rFonts w:ascii="Times New Roman" w:hAnsi="Times New Roman"/>
                <w:sz w:val="21"/>
                <w:szCs w:val="21"/>
                <w:lang w:eastAsia="zh-CN"/>
              </w:rPr>
              <w:t>）中注入水基本要求后管输至</w:t>
            </w:r>
            <w:r w:rsidR="005D5A22" w:rsidRPr="00771A28">
              <w:rPr>
                <w:rFonts w:ascii="Times New Roman" w:hAnsi="Times New Roman"/>
                <w:sz w:val="21"/>
                <w:szCs w:val="21"/>
                <w:lang w:eastAsia="zh-CN"/>
              </w:rPr>
              <w:t>普光</w:t>
            </w:r>
            <w:r w:rsidR="005D5A22" w:rsidRPr="00771A28">
              <w:rPr>
                <w:rFonts w:ascii="Times New Roman" w:hAnsi="Times New Roman"/>
                <w:sz w:val="21"/>
                <w:szCs w:val="21"/>
                <w:lang w:eastAsia="zh-CN"/>
              </w:rPr>
              <w:t>11</w:t>
            </w:r>
            <w:r w:rsidR="005D5A22" w:rsidRPr="00771A28">
              <w:rPr>
                <w:rFonts w:ascii="Times New Roman" w:hAnsi="Times New Roman"/>
                <w:sz w:val="21"/>
                <w:szCs w:val="21"/>
                <w:lang w:eastAsia="zh-CN"/>
              </w:rPr>
              <w:t>井回注站</w:t>
            </w:r>
            <w:r w:rsidRPr="00771A28">
              <w:rPr>
                <w:rFonts w:ascii="Times New Roman" w:hAnsi="Times New Roman"/>
                <w:sz w:val="21"/>
                <w:szCs w:val="21"/>
                <w:lang w:eastAsia="zh-CN"/>
              </w:rPr>
              <w:t>回注处理，不外排</w:t>
            </w:r>
          </w:p>
        </w:tc>
        <w:tc>
          <w:tcPr>
            <w:tcW w:w="1134" w:type="dxa"/>
            <w:noWrap/>
            <w:vAlign w:val="center"/>
          </w:tcPr>
          <w:p w14:paraId="4FA27A15" w14:textId="6C85A46D" w:rsidR="007E09BF" w:rsidRPr="00771A28" w:rsidRDefault="007E09BF" w:rsidP="007E09BF">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w:t>
            </w:r>
          </w:p>
        </w:tc>
        <w:tc>
          <w:tcPr>
            <w:tcW w:w="1359" w:type="dxa"/>
            <w:noWrap/>
            <w:vAlign w:val="center"/>
          </w:tcPr>
          <w:p w14:paraId="2732488E" w14:textId="780ED04A" w:rsidR="007E09BF" w:rsidRPr="00771A28" w:rsidRDefault="0012569E" w:rsidP="007E09BF">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依托</w:t>
            </w:r>
          </w:p>
        </w:tc>
      </w:tr>
      <w:tr w:rsidR="0083163B" w:rsidRPr="00771A28" w14:paraId="44D14B85" w14:textId="77777777" w:rsidTr="008E0CFF">
        <w:trPr>
          <w:cantSplit/>
          <w:jc w:val="center"/>
        </w:trPr>
        <w:tc>
          <w:tcPr>
            <w:tcW w:w="1166" w:type="dxa"/>
            <w:vMerge/>
            <w:noWrap/>
            <w:vAlign w:val="center"/>
          </w:tcPr>
          <w:p w14:paraId="191C72D2" w14:textId="77777777" w:rsidR="007E09BF" w:rsidRPr="00771A28" w:rsidRDefault="007E09BF" w:rsidP="007E09BF">
            <w:pPr>
              <w:adjustRightInd w:val="0"/>
              <w:snapToGrid w:val="0"/>
              <w:jc w:val="center"/>
              <w:rPr>
                <w:rFonts w:ascii="Times New Roman" w:hAnsi="Times New Roman"/>
                <w:sz w:val="21"/>
                <w:szCs w:val="21"/>
                <w:lang w:eastAsia="zh-CN"/>
              </w:rPr>
            </w:pPr>
          </w:p>
        </w:tc>
        <w:tc>
          <w:tcPr>
            <w:tcW w:w="814" w:type="dxa"/>
            <w:noWrap/>
            <w:vAlign w:val="center"/>
          </w:tcPr>
          <w:p w14:paraId="736D9862" w14:textId="0FE264E1" w:rsidR="007E09BF" w:rsidRPr="00771A28" w:rsidRDefault="007E09BF" w:rsidP="007E09BF">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固废</w:t>
            </w:r>
          </w:p>
        </w:tc>
        <w:tc>
          <w:tcPr>
            <w:tcW w:w="3827" w:type="dxa"/>
            <w:vAlign w:val="center"/>
          </w:tcPr>
          <w:p w14:paraId="4E7BED59" w14:textId="17F26A34" w:rsidR="007E09BF" w:rsidRPr="00771A28" w:rsidRDefault="0012569E" w:rsidP="007E09BF">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管理楼处设置垃圾桶，定期交由普光镇环卫部门处置</w:t>
            </w:r>
          </w:p>
        </w:tc>
        <w:tc>
          <w:tcPr>
            <w:tcW w:w="1134" w:type="dxa"/>
            <w:noWrap/>
            <w:vAlign w:val="center"/>
          </w:tcPr>
          <w:p w14:paraId="034D5204" w14:textId="46AEE2E0" w:rsidR="007E09BF" w:rsidRPr="00771A28" w:rsidRDefault="007E09BF" w:rsidP="007E09BF">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w:t>
            </w:r>
          </w:p>
        </w:tc>
        <w:tc>
          <w:tcPr>
            <w:tcW w:w="1359" w:type="dxa"/>
            <w:noWrap/>
            <w:vAlign w:val="center"/>
          </w:tcPr>
          <w:p w14:paraId="48501F65" w14:textId="69F8A253" w:rsidR="007E09BF" w:rsidRPr="00771A28" w:rsidRDefault="0012569E" w:rsidP="007E09BF">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依托</w:t>
            </w:r>
          </w:p>
        </w:tc>
      </w:tr>
      <w:tr w:rsidR="0083163B" w:rsidRPr="00771A28" w14:paraId="6351BA66" w14:textId="77777777" w:rsidTr="008E0CFF">
        <w:trPr>
          <w:cantSplit/>
          <w:jc w:val="center"/>
        </w:trPr>
        <w:tc>
          <w:tcPr>
            <w:tcW w:w="1166" w:type="dxa"/>
            <w:vMerge/>
            <w:noWrap/>
            <w:vAlign w:val="center"/>
          </w:tcPr>
          <w:p w14:paraId="44C060EE" w14:textId="77777777" w:rsidR="007E09BF" w:rsidRPr="00771A28" w:rsidRDefault="007E09BF" w:rsidP="007E09BF">
            <w:pPr>
              <w:adjustRightInd w:val="0"/>
              <w:snapToGrid w:val="0"/>
              <w:jc w:val="center"/>
              <w:rPr>
                <w:rFonts w:ascii="Times New Roman" w:hAnsi="Times New Roman"/>
                <w:sz w:val="21"/>
                <w:szCs w:val="21"/>
                <w:lang w:eastAsia="zh-CN"/>
              </w:rPr>
            </w:pPr>
          </w:p>
        </w:tc>
        <w:tc>
          <w:tcPr>
            <w:tcW w:w="814" w:type="dxa"/>
            <w:noWrap/>
            <w:vAlign w:val="center"/>
          </w:tcPr>
          <w:p w14:paraId="23535CF6" w14:textId="505E4948" w:rsidR="007E09BF" w:rsidRPr="00771A28" w:rsidRDefault="007E09BF" w:rsidP="007E09BF">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风险</w:t>
            </w:r>
          </w:p>
        </w:tc>
        <w:tc>
          <w:tcPr>
            <w:tcW w:w="3827" w:type="dxa"/>
            <w:vAlign w:val="center"/>
          </w:tcPr>
          <w:p w14:paraId="5021FC51" w14:textId="1030F53A" w:rsidR="007E09BF" w:rsidRPr="00771A28" w:rsidRDefault="007E09BF" w:rsidP="007E09BF">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事故放空：事故状态下站场内天然气通过</w:t>
            </w:r>
            <w:r w:rsidR="0012569E" w:rsidRPr="00771A28">
              <w:rPr>
                <w:rFonts w:ascii="Times New Roman" w:hAnsi="Times New Roman"/>
                <w:sz w:val="21"/>
                <w:szCs w:val="21"/>
                <w:lang w:eastAsia="zh-CN"/>
              </w:rPr>
              <w:t>普光</w:t>
            </w:r>
            <w:r w:rsidR="0012569E" w:rsidRPr="00771A28">
              <w:rPr>
                <w:rFonts w:ascii="Times New Roman" w:hAnsi="Times New Roman"/>
                <w:sz w:val="21"/>
                <w:szCs w:val="21"/>
                <w:lang w:eastAsia="zh-CN"/>
              </w:rPr>
              <w:t>103</w:t>
            </w:r>
            <w:r w:rsidR="0012569E" w:rsidRPr="00771A28">
              <w:rPr>
                <w:rFonts w:ascii="Times New Roman" w:hAnsi="Times New Roman"/>
                <w:sz w:val="21"/>
                <w:szCs w:val="21"/>
                <w:lang w:eastAsia="zh-CN"/>
              </w:rPr>
              <w:t>集气站</w:t>
            </w:r>
            <w:r w:rsidRPr="00771A28">
              <w:rPr>
                <w:rFonts w:ascii="Times New Roman" w:hAnsi="Times New Roman"/>
                <w:sz w:val="21"/>
                <w:szCs w:val="21"/>
                <w:lang w:eastAsia="zh-CN"/>
              </w:rPr>
              <w:t>的放空火炬燃烧排放</w:t>
            </w:r>
          </w:p>
        </w:tc>
        <w:tc>
          <w:tcPr>
            <w:tcW w:w="1134" w:type="dxa"/>
            <w:noWrap/>
            <w:vAlign w:val="center"/>
          </w:tcPr>
          <w:p w14:paraId="42D99D0C" w14:textId="0FD500B0" w:rsidR="007E09BF" w:rsidRPr="00771A28" w:rsidRDefault="007E09BF" w:rsidP="007E09BF">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w:t>
            </w:r>
          </w:p>
        </w:tc>
        <w:tc>
          <w:tcPr>
            <w:tcW w:w="1359" w:type="dxa"/>
            <w:noWrap/>
            <w:vAlign w:val="center"/>
          </w:tcPr>
          <w:p w14:paraId="316AA53C" w14:textId="1AE2660E" w:rsidR="007E09BF" w:rsidRPr="00771A28" w:rsidRDefault="0012569E" w:rsidP="007E09BF">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依托</w:t>
            </w:r>
          </w:p>
        </w:tc>
      </w:tr>
      <w:tr w:rsidR="0083163B" w:rsidRPr="00771A28" w14:paraId="3AF22C8E" w14:textId="77777777" w:rsidTr="008E0CFF">
        <w:trPr>
          <w:cantSplit/>
          <w:jc w:val="center"/>
        </w:trPr>
        <w:tc>
          <w:tcPr>
            <w:tcW w:w="1166" w:type="dxa"/>
            <w:vMerge/>
            <w:noWrap/>
            <w:vAlign w:val="center"/>
          </w:tcPr>
          <w:p w14:paraId="6C9F40BC" w14:textId="77777777" w:rsidR="007E09BF" w:rsidRPr="00771A28" w:rsidRDefault="007E09BF" w:rsidP="007E09BF">
            <w:pPr>
              <w:adjustRightInd w:val="0"/>
              <w:snapToGrid w:val="0"/>
              <w:jc w:val="center"/>
              <w:rPr>
                <w:rFonts w:ascii="Times New Roman" w:hAnsi="Times New Roman"/>
                <w:sz w:val="21"/>
                <w:szCs w:val="21"/>
                <w:lang w:eastAsia="zh-CN"/>
              </w:rPr>
            </w:pPr>
          </w:p>
        </w:tc>
        <w:tc>
          <w:tcPr>
            <w:tcW w:w="814" w:type="dxa"/>
            <w:noWrap/>
            <w:vAlign w:val="center"/>
          </w:tcPr>
          <w:p w14:paraId="34835E1D" w14:textId="22466C0B" w:rsidR="007E09BF" w:rsidRPr="00771A28" w:rsidRDefault="007E09BF" w:rsidP="007E09BF">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生态保护</w:t>
            </w:r>
          </w:p>
        </w:tc>
        <w:tc>
          <w:tcPr>
            <w:tcW w:w="3827" w:type="dxa"/>
            <w:vAlign w:val="center"/>
          </w:tcPr>
          <w:p w14:paraId="2EBE5514" w14:textId="7A71F096" w:rsidR="007E09BF" w:rsidRPr="00771A28" w:rsidRDefault="007E09BF" w:rsidP="007E09BF">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站场周边修建排水沟，进行绿化建设</w:t>
            </w:r>
          </w:p>
        </w:tc>
        <w:tc>
          <w:tcPr>
            <w:tcW w:w="1134" w:type="dxa"/>
            <w:noWrap/>
            <w:vAlign w:val="center"/>
          </w:tcPr>
          <w:p w14:paraId="56D2B23C" w14:textId="111EE50D" w:rsidR="007E09BF" w:rsidRPr="00771A28" w:rsidRDefault="007E09BF" w:rsidP="007E09BF">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w:t>
            </w:r>
          </w:p>
        </w:tc>
        <w:tc>
          <w:tcPr>
            <w:tcW w:w="1359" w:type="dxa"/>
            <w:noWrap/>
            <w:vAlign w:val="center"/>
          </w:tcPr>
          <w:p w14:paraId="6C0C9D0F" w14:textId="1CEF131D" w:rsidR="007E09BF" w:rsidRPr="00771A28" w:rsidRDefault="0012569E" w:rsidP="007E09BF">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依托</w:t>
            </w:r>
          </w:p>
        </w:tc>
      </w:tr>
      <w:tr w:rsidR="0083163B" w:rsidRPr="00771A28" w14:paraId="4ED50952" w14:textId="77777777" w:rsidTr="008E0CFF">
        <w:trPr>
          <w:cantSplit/>
          <w:jc w:val="center"/>
        </w:trPr>
        <w:tc>
          <w:tcPr>
            <w:tcW w:w="1166" w:type="dxa"/>
            <w:noWrap/>
            <w:vAlign w:val="center"/>
          </w:tcPr>
          <w:p w14:paraId="36903501" w14:textId="3A61E818" w:rsidR="007E09BF" w:rsidRPr="00771A28" w:rsidRDefault="007E09BF" w:rsidP="007E09BF">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风险防范措施</w:t>
            </w:r>
          </w:p>
        </w:tc>
        <w:tc>
          <w:tcPr>
            <w:tcW w:w="4641" w:type="dxa"/>
            <w:gridSpan w:val="2"/>
            <w:noWrap/>
            <w:vAlign w:val="center"/>
          </w:tcPr>
          <w:p w14:paraId="554E440C" w14:textId="5911C040" w:rsidR="007E09BF" w:rsidRPr="00771A28" w:rsidRDefault="007E09BF" w:rsidP="007E09BF">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项目建成后运行过程中风险依托现有设施、设备，应急预案依托项目所属的中国石油化工股份有限公司中原油田普光分公司编制的应急预案</w:t>
            </w:r>
          </w:p>
        </w:tc>
        <w:tc>
          <w:tcPr>
            <w:tcW w:w="1134" w:type="dxa"/>
            <w:noWrap/>
            <w:vAlign w:val="center"/>
          </w:tcPr>
          <w:p w14:paraId="369574A6" w14:textId="6F786014" w:rsidR="007E09BF" w:rsidRPr="00771A28" w:rsidRDefault="007E09BF" w:rsidP="007E09BF">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w:t>
            </w:r>
          </w:p>
        </w:tc>
        <w:tc>
          <w:tcPr>
            <w:tcW w:w="1359" w:type="dxa"/>
            <w:noWrap/>
            <w:vAlign w:val="center"/>
          </w:tcPr>
          <w:p w14:paraId="1EA8DA8D" w14:textId="61D87018" w:rsidR="007E09BF" w:rsidRPr="00771A28" w:rsidRDefault="007E09BF" w:rsidP="007E09BF">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w:t>
            </w:r>
          </w:p>
        </w:tc>
      </w:tr>
    </w:tbl>
    <w:p w14:paraId="649B9556" w14:textId="04317441" w:rsidR="00DC446C" w:rsidRPr="00771A28"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94" w:name="_Toc118981866"/>
      <w:r w:rsidRPr="00771A28">
        <w:rPr>
          <w:rFonts w:ascii="Times New Roman" w:eastAsia="黑体" w:hAnsi="Times New Roman"/>
          <w:b w:val="0"/>
          <w:sz w:val="24"/>
          <w:szCs w:val="24"/>
          <w:lang w:eastAsia="zh-CN"/>
        </w:rPr>
        <w:t>3.2.</w:t>
      </w:r>
      <w:r w:rsidR="007A352E" w:rsidRPr="00771A28">
        <w:rPr>
          <w:rFonts w:ascii="Times New Roman" w:eastAsia="黑体" w:hAnsi="Times New Roman"/>
          <w:b w:val="0"/>
          <w:sz w:val="24"/>
          <w:szCs w:val="24"/>
          <w:lang w:eastAsia="zh-CN"/>
        </w:rPr>
        <w:t>4</w:t>
      </w:r>
      <w:r w:rsidRPr="00771A28">
        <w:rPr>
          <w:rFonts w:ascii="Times New Roman" w:eastAsia="黑体" w:hAnsi="Times New Roman"/>
          <w:b w:val="0"/>
          <w:sz w:val="24"/>
          <w:szCs w:val="24"/>
          <w:lang w:eastAsia="zh-CN"/>
        </w:rPr>
        <w:t>主要设备</w:t>
      </w:r>
      <w:bookmarkEnd w:id="94"/>
    </w:p>
    <w:p w14:paraId="3FBCE6FF" w14:textId="77777777" w:rsidR="00DC446C" w:rsidRPr="00771A28" w:rsidRDefault="00047E3B" w:rsidP="00047E3B">
      <w:pPr>
        <w:widowControl w:val="0"/>
        <w:autoSpaceDE w:val="0"/>
        <w:autoSpaceDN w:val="0"/>
        <w:adjustRightInd w:val="0"/>
        <w:snapToGrid w:val="0"/>
        <w:spacing w:line="360" w:lineRule="auto"/>
        <w:ind w:firstLineChars="200" w:firstLine="480"/>
        <w:jc w:val="both"/>
        <w:textAlignment w:val="baseline"/>
        <w:rPr>
          <w:rFonts w:ascii="Times New Roman" w:eastAsia="黑体" w:hAnsi="Times New Roman"/>
          <w:sz w:val="24"/>
          <w:szCs w:val="24"/>
          <w:lang w:eastAsia="zh-CN"/>
        </w:rPr>
      </w:pPr>
      <w:bookmarkStart w:id="95" w:name="3.2.4总平面布置及其合理性分析"/>
      <w:bookmarkStart w:id="96" w:name="3.2.3原辅材料及用量"/>
      <w:bookmarkStart w:id="97" w:name="3.2.5公用工程"/>
      <w:bookmarkEnd w:id="95"/>
      <w:bookmarkEnd w:id="96"/>
      <w:bookmarkEnd w:id="97"/>
      <w:r w:rsidRPr="00771A28">
        <w:rPr>
          <w:rFonts w:ascii="Times New Roman" w:eastAsia="黑体" w:hAnsi="Times New Roman"/>
          <w:sz w:val="24"/>
          <w:szCs w:val="24"/>
          <w:lang w:eastAsia="zh-CN"/>
        </w:rPr>
        <w:t>1</w:t>
      </w:r>
      <w:r w:rsidRPr="00771A28">
        <w:rPr>
          <w:rFonts w:ascii="Times New Roman" w:eastAsia="黑体" w:hAnsi="Times New Roman"/>
          <w:sz w:val="24"/>
          <w:szCs w:val="24"/>
          <w:lang w:eastAsia="zh-CN"/>
        </w:rPr>
        <w:t>、</w:t>
      </w:r>
      <w:r w:rsidR="003B1968" w:rsidRPr="00771A28">
        <w:rPr>
          <w:rFonts w:ascii="Times New Roman" w:eastAsia="黑体" w:hAnsi="Times New Roman"/>
          <w:sz w:val="24"/>
          <w:szCs w:val="24"/>
          <w:lang w:eastAsia="zh-CN"/>
        </w:rPr>
        <w:t>施工期</w:t>
      </w:r>
    </w:p>
    <w:p w14:paraId="2E7AA55A" w14:textId="1A4933FE" w:rsidR="00DC446C" w:rsidRPr="00771A28" w:rsidRDefault="003B1968" w:rsidP="00047E3B">
      <w:pPr>
        <w:widowControl w:val="0"/>
        <w:autoSpaceDE w:val="0"/>
        <w:autoSpaceDN w:val="0"/>
        <w:adjustRightInd w:val="0"/>
        <w:snapToGrid w:val="0"/>
        <w:spacing w:line="360" w:lineRule="auto"/>
        <w:ind w:firstLineChars="200" w:firstLine="480"/>
        <w:jc w:val="both"/>
        <w:textAlignment w:val="baseline"/>
        <w:rPr>
          <w:rFonts w:ascii="Times New Roman" w:hAnsi="Times New Roman"/>
          <w:sz w:val="24"/>
          <w:szCs w:val="24"/>
          <w:lang w:eastAsia="zh-CN"/>
        </w:rPr>
      </w:pPr>
      <w:r w:rsidRPr="00771A28">
        <w:rPr>
          <w:rFonts w:ascii="Times New Roman" w:hAnsi="Times New Roman"/>
          <w:sz w:val="24"/>
          <w:szCs w:val="24"/>
          <w:lang w:eastAsia="zh-CN"/>
        </w:rPr>
        <w:t>本项目根据项目所在地地层实际情况，本项目采用机械钻机，为</w:t>
      </w:r>
      <w:r w:rsidRPr="00771A28">
        <w:rPr>
          <w:rFonts w:ascii="Times New Roman" w:hAnsi="Times New Roman"/>
          <w:sz w:val="24"/>
          <w:szCs w:val="24"/>
          <w:lang w:eastAsia="zh-CN"/>
        </w:rPr>
        <w:t>ZJ</w:t>
      </w:r>
      <w:r w:rsidR="007A352E" w:rsidRPr="00771A28">
        <w:rPr>
          <w:rFonts w:ascii="Times New Roman" w:hAnsi="Times New Roman"/>
          <w:sz w:val="24"/>
          <w:szCs w:val="24"/>
          <w:lang w:eastAsia="zh-CN"/>
        </w:rPr>
        <w:t>5</w:t>
      </w:r>
      <w:r w:rsidRPr="00771A28">
        <w:rPr>
          <w:rFonts w:ascii="Times New Roman" w:hAnsi="Times New Roman"/>
          <w:sz w:val="24"/>
          <w:szCs w:val="24"/>
          <w:lang w:eastAsia="zh-CN"/>
        </w:rPr>
        <w:t>0</w:t>
      </w:r>
      <w:r w:rsidRPr="00771A28">
        <w:rPr>
          <w:rFonts w:ascii="Times New Roman" w:hAnsi="Times New Roman"/>
          <w:sz w:val="24"/>
          <w:szCs w:val="24"/>
          <w:lang w:eastAsia="zh-CN"/>
        </w:rPr>
        <w:t>钻机</w:t>
      </w:r>
      <w:r w:rsidR="00A272DC" w:rsidRPr="00771A28">
        <w:rPr>
          <w:rFonts w:ascii="Times New Roman" w:hAnsi="Times New Roman"/>
          <w:sz w:val="24"/>
          <w:szCs w:val="24"/>
          <w:lang w:eastAsia="zh-CN"/>
        </w:rPr>
        <w:t>，并配备顶驱装置</w:t>
      </w:r>
      <w:r w:rsidRPr="00771A28">
        <w:rPr>
          <w:rFonts w:ascii="Times New Roman" w:hAnsi="Times New Roman"/>
          <w:sz w:val="24"/>
          <w:szCs w:val="24"/>
          <w:lang w:eastAsia="zh-CN"/>
        </w:rPr>
        <w:t>。井架设备和井场监控自动化设备共用，泥浆钻井系统（含现</w:t>
      </w:r>
      <w:r w:rsidRPr="00771A28">
        <w:rPr>
          <w:rFonts w:ascii="Times New Roman" w:hAnsi="Times New Roman"/>
          <w:sz w:val="24"/>
          <w:szCs w:val="24"/>
          <w:lang w:eastAsia="zh-CN"/>
        </w:rPr>
        <w:lastRenderedPageBreak/>
        <w:t>场泥浆的调配、储存、循环以及钻井时的井控设施等）独立配置。项目钻</w:t>
      </w:r>
      <w:r w:rsidR="001B5123" w:rsidRPr="00771A28">
        <w:rPr>
          <w:rFonts w:ascii="Times New Roman" w:hAnsi="Times New Roman"/>
          <w:sz w:val="24"/>
          <w:szCs w:val="24"/>
          <w:lang w:eastAsia="zh-CN"/>
        </w:rPr>
        <w:t>、完</w:t>
      </w:r>
      <w:r w:rsidRPr="00771A28">
        <w:rPr>
          <w:rFonts w:ascii="Times New Roman" w:hAnsi="Times New Roman"/>
          <w:sz w:val="24"/>
          <w:szCs w:val="24"/>
          <w:lang w:eastAsia="zh-CN"/>
        </w:rPr>
        <w:t>井工程所用设备见表</w:t>
      </w:r>
      <w:r w:rsidR="00FF312D" w:rsidRPr="00771A28">
        <w:rPr>
          <w:rFonts w:ascii="Times New Roman" w:hAnsi="Times New Roman"/>
          <w:sz w:val="24"/>
          <w:szCs w:val="24"/>
          <w:lang w:eastAsia="zh-CN"/>
        </w:rPr>
        <w:t>3.2-</w:t>
      </w:r>
      <w:r w:rsidR="001F5ACB" w:rsidRPr="00771A28">
        <w:rPr>
          <w:rFonts w:ascii="Times New Roman" w:hAnsi="Times New Roman"/>
          <w:sz w:val="24"/>
          <w:szCs w:val="24"/>
          <w:lang w:eastAsia="zh-CN"/>
        </w:rPr>
        <w:t>16</w:t>
      </w:r>
      <w:r w:rsidRPr="00771A28">
        <w:rPr>
          <w:rFonts w:ascii="Times New Roman" w:hAnsi="Times New Roman"/>
          <w:sz w:val="24"/>
          <w:szCs w:val="24"/>
          <w:lang w:eastAsia="zh-CN"/>
        </w:rPr>
        <w:t>。</w:t>
      </w:r>
    </w:p>
    <w:p w14:paraId="32264224" w14:textId="743E8229" w:rsidR="00DC446C" w:rsidRPr="00771A28" w:rsidRDefault="003B1968"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FF312D" w:rsidRPr="00771A28">
        <w:rPr>
          <w:rFonts w:ascii="Times New Roman" w:eastAsia="黑体" w:hAnsi="Times New Roman"/>
          <w:sz w:val="21"/>
          <w:szCs w:val="21"/>
          <w:lang w:eastAsia="zh-CN"/>
        </w:rPr>
        <w:t>3.2-</w:t>
      </w:r>
      <w:r w:rsidR="001F5ACB" w:rsidRPr="00771A28">
        <w:rPr>
          <w:rFonts w:ascii="Times New Roman" w:eastAsia="黑体" w:hAnsi="Times New Roman"/>
          <w:sz w:val="21"/>
          <w:szCs w:val="21"/>
          <w:lang w:eastAsia="zh-CN"/>
        </w:rPr>
        <w:t>16</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本项目钻井工程所用主要设施一览表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3"/>
        <w:gridCol w:w="2808"/>
        <w:gridCol w:w="1719"/>
        <w:gridCol w:w="1465"/>
        <w:gridCol w:w="1535"/>
      </w:tblGrid>
      <w:tr w:rsidR="0083163B" w:rsidRPr="00771A28" w14:paraId="444E6313" w14:textId="77777777" w:rsidTr="00357C7B">
        <w:trPr>
          <w:cantSplit/>
          <w:trHeight w:val="241"/>
          <w:jc w:val="center"/>
        </w:trPr>
        <w:tc>
          <w:tcPr>
            <w:tcW w:w="0" w:type="auto"/>
            <w:vMerge w:val="restart"/>
            <w:vAlign w:val="center"/>
          </w:tcPr>
          <w:p w14:paraId="7B7FF7C0" w14:textId="77777777" w:rsidR="001B5123" w:rsidRPr="00771A28" w:rsidRDefault="001B5123" w:rsidP="00E74664">
            <w:pPr>
              <w:pStyle w:val="afffff7"/>
              <w:rPr>
                <w:b/>
                <w:bCs/>
              </w:rPr>
            </w:pPr>
            <w:r w:rsidRPr="00771A28">
              <w:rPr>
                <w:b/>
                <w:bCs/>
              </w:rPr>
              <w:t>序号</w:t>
            </w:r>
          </w:p>
        </w:tc>
        <w:tc>
          <w:tcPr>
            <w:tcW w:w="0" w:type="auto"/>
            <w:vMerge w:val="restart"/>
            <w:vAlign w:val="center"/>
          </w:tcPr>
          <w:p w14:paraId="7750769C" w14:textId="77777777" w:rsidR="001B5123" w:rsidRPr="00771A28" w:rsidRDefault="001B5123" w:rsidP="00E74664">
            <w:pPr>
              <w:pStyle w:val="afffff7"/>
              <w:rPr>
                <w:b/>
                <w:bCs/>
              </w:rPr>
            </w:pPr>
            <w:r w:rsidRPr="00771A28">
              <w:rPr>
                <w:b/>
                <w:bCs/>
              </w:rPr>
              <w:t>设备或部件名称</w:t>
            </w:r>
          </w:p>
        </w:tc>
        <w:tc>
          <w:tcPr>
            <w:tcW w:w="0" w:type="auto"/>
            <w:vMerge w:val="restart"/>
            <w:vAlign w:val="center"/>
          </w:tcPr>
          <w:p w14:paraId="64E3343C" w14:textId="77777777" w:rsidR="001B5123" w:rsidRPr="00771A28" w:rsidRDefault="001B5123" w:rsidP="00E74664">
            <w:pPr>
              <w:pStyle w:val="afffff7"/>
              <w:rPr>
                <w:b/>
                <w:bCs/>
              </w:rPr>
            </w:pPr>
            <w:r w:rsidRPr="00771A28">
              <w:rPr>
                <w:b/>
                <w:bCs/>
              </w:rPr>
              <w:t>规格型号</w:t>
            </w:r>
          </w:p>
        </w:tc>
        <w:tc>
          <w:tcPr>
            <w:tcW w:w="0" w:type="auto"/>
            <w:vMerge w:val="restart"/>
            <w:vAlign w:val="center"/>
          </w:tcPr>
          <w:p w14:paraId="7B57BB7C" w14:textId="77777777" w:rsidR="001B5123" w:rsidRPr="00771A28" w:rsidRDefault="001B5123" w:rsidP="00E74664">
            <w:pPr>
              <w:pStyle w:val="afffff7"/>
              <w:rPr>
                <w:b/>
                <w:bCs/>
              </w:rPr>
            </w:pPr>
            <w:r w:rsidRPr="00771A28">
              <w:rPr>
                <w:b/>
                <w:bCs/>
              </w:rPr>
              <w:t>主参数</w:t>
            </w:r>
          </w:p>
        </w:tc>
        <w:tc>
          <w:tcPr>
            <w:tcW w:w="0" w:type="auto"/>
            <w:vMerge w:val="restart"/>
            <w:vAlign w:val="center"/>
          </w:tcPr>
          <w:p w14:paraId="6FC06E25" w14:textId="77777777" w:rsidR="001B5123" w:rsidRPr="00771A28" w:rsidRDefault="001B5123" w:rsidP="00E74664">
            <w:pPr>
              <w:pStyle w:val="afffff7"/>
              <w:rPr>
                <w:b/>
                <w:bCs/>
              </w:rPr>
            </w:pPr>
            <w:r w:rsidRPr="00771A28">
              <w:rPr>
                <w:b/>
                <w:bCs/>
              </w:rPr>
              <w:t>台</w:t>
            </w:r>
          </w:p>
        </w:tc>
      </w:tr>
      <w:tr w:rsidR="0083163B" w:rsidRPr="00771A28" w14:paraId="16E0C553" w14:textId="77777777" w:rsidTr="00357C7B">
        <w:trPr>
          <w:cantSplit/>
          <w:trHeight w:val="241"/>
          <w:jc w:val="center"/>
        </w:trPr>
        <w:tc>
          <w:tcPr>
            <w:tcW w:w="0" w:type="auto"/>
            <w:vMerge/>
            <w:vAlign w:val="center"/>
          </w:tcPr>
          <w:p w14:paraId="0E3B9D75" w14:textId="77777777" w:rsidR="001B5123" w:rsidRPr="00771A28" w:rsidRDefault="001B5123" w:rsidP="00E74664">
            <w:pPr>
              <w:pStyle w:val="afffff7"/>
              <w:rPr>
                <w:b/>
                <w:bCs/>
              </w:rPr>
            </w:pPr>
          </w:p>
        </w:tc>
        <w:tc>
          <w:tcPr>
            <w:tcW w:w="0" w:type="auto"/>
            <w:vMerge/>
            <w:vAlign w:val="center"/>
          </w:tcPr>
          <w:p w14:paraId="201444E8" w14:textId="77777777" w:rsidR="001B5123" w:rsidRPr="00771A28" w:rsidRDefault="001B5123" w:rsidP="00E74664">
            <w:pPr>
              <w:pStyle w:val="afffff7"/>
              <w:rPr>
                <w:b/>
                <w:bCs/>
              </w:rPr>
            </w:pPr>
          </w:p>
        </w:tc>
        <w:tc>
          <w:tcPr>
            <w:tcW w:w="0" w:type="auto"/>
            <w:vMerge/>
            <w:vAlign w:val="center"/>
          </w:tcPr>
          <w:p w14:paraId="44A442FC" w14:textId="77777777" w:rsidR="001B5123" w:rsidRPr="00771A28" w:rsidRDefault="001B5123" w:rsidP="00E74664">
            <w:pPr>
              <w:pStyle w:val="afffff7"/>
              <w:rPr>
                <w:b/>
                <w:bCs/>
              </w:rPr>
            </w:pPr>
          </w:p>
        </w:tc>
        <w:tc>
          <w:tcPr>
            <w:tcW w:w="0" w:type="auto"/>
            <w:vMerge/>
            <w:vAlign w:val="center"/>
          </w:tcPr>
          <w:p w14:paraId="6CAA9B0E" w14:textId="77777777" w:rsidR="001B5123" w:rsidRPr="00771A28" w:rsidRDefault="001B5123" w:rsidP="00E74664">
            <w:pPr>
              <w:pStyle w:val="afffff7"/>
              <w:rPr>
                <w:b/>
                <w:bCs/>
              </w:rPr>
            </w:pPr>
          </w:p>
        </w:tc>
        <w:tc>
          <w:tcPr>
            <w:tcW w:w="0" w:type="auto"/>
            <w:vMerge/>
            <w:vAlign w:val="center"/>
          </w:tcPr>
          <w:p w14:paraId="680B5C4C" w14:textId="77777777" w:rsidR="001B5123" w:rsidRPr="00771A28" w:rsidRDefault="001B5123" w:rsidP="00E74664">
            <w:pPr>
              <w:pStyle w:val="afffff7"/>
              <w:rPr>
                <w:b/>
                <w:bCs/>
              </w:rPr>
            </w:pPr>
          </w:p>
        </w:tc>
      </w:tr>
      <w:tr w:rsidR="0083163B" w:rsidRPr="00771A28" w14:paraId="259FEE47" w14:textId="77777777" w:rsidTr="00357C7B">
        <w:trPr>
          <w:cantSplit/>
          <w:jc w:val="center"/>
        </w:trPr>
        <w:tc>
          <w:tcPr>
            <w:tcW w:w="0" w:type="auto"/>
            <w:vAlign w:val="center"/>
          </w:tcPr>
          <w:p w14:paraId="47FEC257" w14:textId="77777777" w:rsidR="001B5123" w:rsidRPr="00771A28" w:rsidRDefault="001B5123" w:rsidP="00E74664">
            <w:pPr>
              <w:pStyle w:val="afffff7"/>
            </w:pPr>
            <w:r w:rsidRPr="00771A28">
              <w:t>一</w:t>
            </w:r>
          </w:p>
        </w:tc>
        <w:tc>
          <w:tcPr>
            <w:tcW w:w="0" w:type="auto"/>
            <w:gridSpan w:val="4"/>
            <w:vAlign w:val="center"/>
          </w:tcPr>
          <w:p w14:paraId="13725E7F" w14:textId="77777777" w:rsidR="001B5123" w:rsidRPr="00771A28" w:rsidRDefault="001B5123" w:rsidP="00E74664">
            <w:pPr>
              <w:pStyle w:val="afffff7"/>
            </w:pPr>
            <w:r w:rsidRPr="00771A28">
              <w:t>钻井设备</w:t>
            </w:r>
          </w:p>
        </w:tc>
      </w:tr>
      <w:tr w:rsidR="0083163B" w:rsidRPr="00771A28" w14:paraId="53037AAE" w14:textId="77777777" w:rsidTr="00357C7B">
        <w:trPr>
          <w:cantSplit/>
          <w:jc w:val="center"/>
        </w:trPr>
        <w:tc>
          <w:tcPr>
            <w:tcW w:w="0" w:type="auto"/>
            <w:vAlign w:val="center"/>
          </w:tcPr>
          <w:p w14:paraId="0384DFDB" w14:textId="77777777" w:rsidR="001B5123" w:rsidRPr="00771A28" w:rsidRDefault="001B5123" w:rsidP="00E74664">
            <w:pPr>
              <w:pStyle w:val="afffff7"/>
            </w:pPr>
            <w:r w:rsidRPr="00771A28">
              <w:t>1</w:t>
            </w:r>
          </w:p>
        </w:tc>
        <w:tc>
          <w:tcPr>
            <w:tcW w:w="0" w:type="auto"/>
            <w:vAlign w:val="center"/>
          </w:tcPr>
          <w:p w14:paraId="1B8C81AB" w14:textId="77777777" w:rsidR="001B5123" w:rsidRPr="00771A28" w:rsidRDefault="001B5123" w:rsidP="00E74664">
            <w:pPr>
              <w:pStyle w:val="afffff7"/>
            </w:pPr>
            <w:r w:rsidRPr="00771A28">
              <w:t>电动钻机</w:t>
            </w:r>
          </w:p>
        </w:tc>
        <w:tc>
          <w:tcPr>
            <w:tcW w:w="0" w:type="auto"/>
            <w:vAlign w:val="center"/>
          </w:tcPr>
          <w:p w14:paraId="78573DEE" w14:textId="77777777" w:rsidR="001B5123" w:rsidRPr="00771A28" w:rsidRDefault="001B5123" w:rsidP="00E74664">
            <w:pPr>
              <w:pStyle w:val="afffff7"/>
            </w:pPr>
            <w:r w:rsidRPr="00771A28">
              <w:t>ZJ50LDB</w:t>
            </w:r>
          </w:p>
        </w:tc>
        <w:tc>
          <w:tcPr>
            <w:tcW w:w="0" w:type="auto"/>
            <w:vAlign w:val="center"/>
          </w:tcPr>
          <w:p w14:paraId="45EFD83C" w14:textId="77777777" w:rsidR="001B5123" w:rsidRPr="00771A28" w:rsidRDefault="001B5123" w:rsidP="00E74664">
            <w:pPr>
              <w:pStyle w:val="afffff7"/>
            </w:pPr>
            <w:r w:rsidRPr="00771A28">
              <w:t>3150kN</w:t>
            </w:r>
          </w:p>
        </w:tc>
        <w:tc>
          <w:tcPr>
            <w:tcW w:w="0" w:type="auto"/>
            <w:vAlign w:val="center"/>
          </w:tcPr>
          <w:p w14:paraId="1D474A8B" w14:textId="77777777" w:rsidR="001B5123" w:rsidRPr="00771A28" w:rsidRDefault="001B5123" w:rsidP="00E74664">
            <w:pPr>
              <w:pStyle w:val="afffff7"/>
            </w:pPr>
            <w:r w:rsidRPr="00771A28">
              <w:t>1</w:t>
            </w:r>
          </w:p>
        </w:tc>
      </w:tr>
      <w:tr w:rsidR="0083163B" w:rsidRPr="00771A28" w14:paraId="3EB31402" w14:textId="77777777" w:rsidTr="00357C7B">
        <w:trPr>
          <w:cantSplit/>
          <w:jc w:val="center"/>
        </w:trPr>
        <w:tc>
          <w:tcPr>
            <w:tcW w:w="0" w:type="auto"/>
            <w:vAlign w:val="center"/>
          </w:tcPr>
          <w:p w14:paraId="47864A4A" w14:textId="77777777" w:rsidR="001B5123" w:rsidRPr="00771A28" w:rsidRDefault="001B5123" w:rsidP="00E74664">
            <w:pPr>
              <w:pStyle w:val="afffff7"/>
            </w:pPr>
            <w:r w:rsidRPr="00771A28">
              <w:t>2</w:t>
            </w:r>
          </w:p>
        </w:tc>
        <w:tc>
          <w:tcPr>
            <w:tcW w:w="0" w:type="auto"/>
            <w:vAlign w:val="center"/>
          </w:tcPr>
          <w:p w14:paraId="05DCD400" w14:textId="77777777" w:rsidR="001B5123" w:rsidRPr="00771A28" w:rsidRDefault="001B5123" w:rsidP="00E74664">
            <w:pPr>
              <w:pStyle w:val="afffff7"/>
            </w:pPr>
            <w:r w:rsidRPr="00771A28">
              <w:t>井架</w:t>
            </w:r>
          </w:p>
        </w:tc>
        <w:tc>
          <w:tcPr>
            <w:tcW w:w="0" w:type="auto"/>
            <w:vAlign w:val="center"/>
          </w:tcPr>
          <w:p w14:paraId="03BDB2AF" w14:textId="77777777" w:rsidR="001B5123" w:rsidRPr="00771A28" w:rsidRDefault="001B5123" w:rsidP="00E74664">
            <w:pPr>
              <w:pStyle w:val="afffff7"/>
            </w:pPr>
            <w:r w:rsidRPr="00771A28">
              <w:t>JJ315/45-K</w:t>
            </w:r>
          </w:p>
        </w:tc>
        <w:tc>
          <w:tcPr>
            <w:tcW w:w="0" w:type="auto"/>
            <w:vAlign w:val="center"/>
          </w:tcPr>
          <w:p w14:paraId="1F7C9D45" w14:textId="77777777" w:rsidR="001B5123" w:rsidRPr="00771A28" w:rsidRDefault="001B5123" w:rsidP="00E74664">
            <w:pPr>
              <w:pStyle w:val="afffff7"/>
            </w:pPr>
            <w:r w:rsidRPr="00771A28">
              <w:t>3150kN</w:t>
            </w:r>
          </w:p>
        </w:tc>
        <w:tc>
          <w:tcPr>
            <w:tcW w:w="0" w:type="auto"/>
            <w:vAlign w:val="center"/>
          </w:tcPr>
          <w:p w14:paraId="0AAA34AA" w14:textId="77777777" w:rsidR="001B5123" w:rsidRPr="00771A28" w:rsidRDefault="001B5123" w:rsidP="00E74664">
            <w:pPr>
              <w:pStyle w:val="afffff7"/>
            </w:pPr>
            <w:r w:rsidRPr="00771A28">
              <w:t>1</w:t>
            </w:r>
          </w:p>
        </w:tc>
      </w:tr>
      <w:tr w:rsidR="0083163B" w:rsidRPr="00771A28" w14:paraId="5E1A9CF7" w14:textId="77777777" w:rsidTr="00357C7B">
        <w:trPr>
          <w:cantSplit/>
          <w:jc w:val="center"/>
        </w:trPr>
        <w:tc>
          <w:tcPr>
            <w:tcW w:w="0" w:type="auto"/>
            <w:vAlign w:val="center"/>
          </w:tcPr>
          <w:p w14:paraId="771357AE" w14:textId="77777777" w:rsidR="001B5123" w:rsidRPr="00771A28" w:rsidRDefault="001B5123" w:rsidP="00E74664">
            <w:pPr>
              <w:pStyle w:val="afffff7"/>
            </w:pPr>
            <w:r w:rsidRPr="00771A28">
              <w:t>3</w:t>
            </w:r>
          </w:p>
        </w:tc>
        <w:tc>
          <w:tcPr>
            <w:tcW w:w="0" w:type="auto"/>
            <w:vAlign w:val="center"/>
          </w:tcPr>
          <w:p w14:paraId="3C17AEF0" w14:textId="77777777" w:rsidR="001B5123" w:rsidRPr="00771A28" w:rsidRDefault="001B5123" w:rsidP="00E74664">
            <w:pPr>
              <w:pStyle w:val="afffff7"/>
            </w:pPr>
            <w:r w:rsidRPr="00771A28">
              <w:t>底座</w:t>
            </w:r>
          </w:p>
        </w:tc>
        <w:tc>
          <w:tcPr>
            <w:tcW w:w="0" w:type="auto"/>
            <w:vAlign w:val="center"/>
          </w:tcPr>
          <w:p w14:paraId="739F096C" w14:textId="77777777" w:rsidR="001B5123" w:rsidRPr="00771A28" w:rsidRDefault="001B5123" w:rsidP="00E74664">
            <w:pPr>
              <w:pStyle w:val="afffff7"/>
            </w:pPr>
            <w:r w:rsidRPr="00771A28">
              <w:t>底座</w:t>
            </w:r>
            <w:r w:rsidRPr="00771A28">
              <w:t>9.1m</w:t>
            </w:r>
          </w:p>
        </w:tc>
        <w:tc>
          <w:tcPr>
            <w:tcW w:w="0" w:type="auto"/>
            <w:vAlign w:val="center"/>
          </w:tcPr>
          <w:p w14:paraId="37396514" w14:textId="77777777" w:rsidR="001B5123" w:rsidRPr="00771A28" w:rsidRDefault="001B5123" w:rsidP="00E74664">
            <w:pPr>
              <w:pStyle w:val="afffff7"/>
            </w:pPr>
            <w:r w:rsidRPr="00771A28">
              <w:t>3150kN</w:t>
            </w:r>
          </w:p>
        </w:tc>
        <w:tc>
          <w:tcPr>
            <w:tcW w:w="0" w:type="auto"/>
            <w:vAlign w:val="center"/>
          </w:tcPr>
          <w:p w14:paraId="2FE77906" w14:textId="77777777" w:rsidR="001B5123" w:rsidRPr="00771A28" w:rsidRDefault="001B5123" w:rsidP="00E74664">
            <w:pPr>
              <w:pStyle w:val="afffff7"/>
            </w:pPr>
            <w:r w:rsidRPr="00771A28">
              <w:t>1</w:t>
            </w:r>
          </w:p>
        </w:tc>
      </w:tr>
      <w:tr w:rsidR="0083163B" w:rsidRPr="00771A28" w14:paraId="4216D43A" w14:textId="77777777" w:rsidTr="00357C7B">
        <w:trPr>
          <w:cantSplit/>
          <w:jc w:val="center"/>
        </w:trPr>
        <w:tc>
          <w:tcPr>
            <w:tcW w:w="0" w:type="auto"/>
            <w:vAlign w:val="center"/>
          </w:tcPr>
          <w:p w14:paraId="3E049C01" w14:textId="77777777" w:rsidR="001B5123" w:rsidRPr="00771A28" w:rsidRDefault="001B5123" w:rsidP="00E74664">
            <w:pPr>
              <w:pStyle w:val="afffff7"/>
            </w:pPr>
            <w:r w:rsidRPr="00771A28">
              <w:t>4</w:t>
            </w:r>
          </w:p>
        </w:tc>
        <w:tc>
          <w:tcPr>
            <w:tcW w:w="0" w:type="auto"/>
            <w:vAlign w:val="center"/>
          </w:tcPr>
          <w:p w14:paraId="51E197E5" w14:textId="77777777" w:rsidR="001B5123" w:rsidRPr="00771A28" w:rsidRDefault="001B5123" w:rsidP="00E74664">
            <w:pPr>
              <w:pStyle w:val="afffff7"/>
            </w:pPr>
            <w:r w:rsidRPr="00771A28">
              <w:t>绞车</w:t>
            </w:r>
          </w:p>
        </w:tc>
        <w:tc>
          <w:tcPr>
            <w:tcW w:w="0" w:type="auto"/>
            <w:vAlign w:val="center"/>
          </w:tcPr>
          <w:p w14:paraId="568D1B9C" w14:textId="77777777" w:rsidR="001B5123" w:rsidRPr="00771A28" w:rsidRDefault="001B5123" w:rsidP="00E74664">
            <w:pPr>
              <w:pStyle w:val="afffff7"/>
            </w:pPr>
            <w:r w:rsidRPr="00771A28">
              <w:t>JC-50</w:t>
            </w:r>
          </w:p>
        </w:tc>
        <w:tc>
          <w:tcPr>
            <w:tcW w:w="0" w:type="auto"/>
            <w:vAlign w:val="center"/>
          </w:tcPr>
          <w:p w14:paraId="7E690D54" w14:textId="77777777" w:rsidR="001B5123" w:rsidRPr="00771A28" w:rsidRDefault="001B5123" w:rsidP="00E74664">
            <w:pPr>
              <w:pStyle w:val="afffff7"/>
            </w:pPr>
            <w:r w:rsidRPr="00771A28">
              <w:t>110kW</w:t>
            </w:r>
          </w:p>
        </w:tc>
        <w:tc>
          <w:tcPr>
            <w:tcW w:w="0" w:type="auto"/>
            <w:vAlign w:val="center"/>
          </w:tcPr>
          <w:p w14:paraId="1F3151AB" w14:textId="77777777" w:rsidR="001B5123" w:rsidRPr="00771A28" w:rsidRDefault="001B5123" w:rsidP="00E74664">
            <w:pPr>
              <w:pStyle w:val="afffff7"/>
            </w:pPr>
            <w:r w:rsidRPr="00771A28">
              <w:t>1</w:t>
            </w:r>
          </w:p>
        </w:tc>
      </w:tr>
      <w:tr w:rsidR="0083163B" w:rsidRPr="00771A28" w14:paraId="2E7A4DD6" w14:textId="77777777" w:rsidTr="00357C7B">
        <w:trPr>
          <w:cantSplit/>
          <w:jc w:val="center"/>
        </w:trPr>
        <w:tc>
          <w:tcPr>
            <w:tcW w:w="0" w:type="auto"/>
            <w:vAlign w:val="center"/>
          </w:tcPr>
          <w:p w14:paraId="00D89D60" w14:textId="77777777" w:rsidR="001B5123" w:rsidRPr="00771A28" w:rsidRDefault="001B5123" w:rsidP="00E74664">
            <w:pPr>
              <w:pStyle w:val="afffff7"/>
            </w:pPr>
            <w:r w:rsidRPr="00771A28">
              <w:t>5</w:t>
            </w:r>
          </w:p>
        </w:tc>
        <w:tc>
          <w:tcPr>
            <w:tcW w:w="0" w:type="auto"/>
            <w:vAlign w:val="center"/>
          </w:tcPr>
          <w:p w14:paraId="111A195C" w14:textId="77777777" w:rsidR="001B5123" w:rsidRPr="00771A28" w:rsidRDefault="001B5123" w:rsidP="00E74664">
            <w:pPr>
              <w:pStyle w:val="afffff7"/>
            </w:pPr>
            <w:r w:rsidRPr="00771A28">
              <w:t>天车</w:t>
            </w:r>
          </w:p>
        </w:tc>
        <w:tc>
          <w:tcPr>
            <w:tcW w:w="0" w:type="auto"/>
            <w:vAlign w:val="center"/>
          </w:tcPr>
          <w:p w14:paraId="314B9BB7" w14:textId="77777777" w:rsidR="001B5123" w:rsidRPr="00771A28" w:rsidRDefault="001B5123" w:rsidP="00E74664">
            <w:pPr>
              <w:pStyle w:val="afffff7"/>
            </w:pPr>
            <w:r w:rsidRPr="00771A28">
              <w:t>TC-315</w:t>
            </w:r>
          </w:p>
        </w:tc>
        <w:tc>
          <w:tcPr>
            <w:tcW w:w="0" w:type="auto"/>
            <w:vAlign w:val="center"/>
          </w:tcPr>
          <w:p w14:paraId="3CA190C9" w14:textId="77777777" w:rsidR="001B5123" w:rsidRPr="00771A28" w:rsidRDefault="001B5123" w:rsidP="00E74664">
            <w:pPr>
              <w:pStyle w:val="afffff7"/>
            </w:pPr>
            <w:r w:rsidRPr="00771A28">
              <w:t>3150kN</w:t>
            </w:r>
          </w:p>
        </w:tc>
        <w:tc>
          <w:tcPr>
            <w:tcW w:w="0" w:type="auto"/>
            <w:vAlign w:val="center"/>
          </w:tcPr>
          <w:p w14:paraId="1D3C544A" w14:textId="77777777" w:rsidR="001B5123" w:rsidRPr="00771A28" w:rsidRDefault="001B5123" w:rsidP="00E74664">
            <w:pPr>
              <w:pStyle w:val="afffff7"/>
            </w:pPr>
            <w:r w:rsidRPr="00771A28">
              <w:t>1</w:t>
            </w:r>
          </w:p>
        </w:tc>
      </w:tr>
      <w:tr w:rsidR="0083163B" w:rsidRPr="00771A28" w14:paraId="3DAA2E26" w14:textId="77777777" w:rsidTr="00357C7B">
        <w:trPr>
          <w:cantSplit/>
          <w:jc w:val="center"/>
        </w:trPr>
        <w:tc>
          <w:tcPr>
            <w:tcW w:w="0" w:type="auto"/>
            <w:vAlign w:val="center"/>
          </w:tcPr>
          <w:p w14:paraId="2508D200" w14:textId="77777777" w:rsidR="001B5123" w:rsidRPr="00771A28" w:rsidRDefault="001B5123" w:rsidP="00E74664">
            <w:pPr>
              <w:pStyle w:val="afffff7"/>
            </w:pPr>
            <w:r w:rsidRPr="00771A28">
              <w:t>6</w:t>
            </w:r>
          </w:p>
        </w:tc>
        <w:tc>
          <w:tcPr>
            <w:tcW w:w="0" w:type="auto"/>
            <w:vAlign w:val="center"/>
          </w:tcPr>
          <w:p w14:paraId="5E6D19DF" w14:textId="77777777" w:rsidR="001B5123" w:rsidRPr="00771A28" w:rsidRDefault="001B5123" w:rsidP="00E74664">
            <w:pPr>
              <w:pStyle w:val="afffff7"/>
            </w:pPr>
            <w:r w:rsidRPr="00771A28">
              <w:t>游车</w:t>
            </w:r>
          </w:p>
        </w:tc>
        <w:tc>
          <w:tcPr>
            <w:tcW w:w="0" w:type="auto"/>
            <w:vAlign w:val="center"/>
          </w:tcPr>
          <w:p w14:paraId="1A8671FB" w14:textId="77777777" w:rsidR="001B5123" w:rsidRPr="00771A28" w:rsidRDefault="001B5123" w:rsidP="00E74664">
            <w:pPr>
              <w:pStyle w:val="afffff7"/>
            </w:pPr>
            <w:r w:rsidRPr="00771A28">
              <w:t>YC-315</w:t>
            </w:r>
          </w:p>
        </w:tc>
        <w:tc>
          <w:tcPr>
            <w:tcW w:w="0" w:type="auto"/>
            <w:vAlign w:val="center"/>
          </w:tcPr>
          <w:p w14:paraId="32CF683A" w14:textId="77777777" w:rsidR="001B5123" w:rsidRPr="00771A28" w:rsidRDefault="001B5123" w:rsidP="00E74664">
            <w:pPr>
              <w:pStyle w:val="afffff7"/>
            </w:pPr>
            <w:r w:rsidRPr="00771A28">
              <w:t>3150kN</w:t>
            </w:r>
          </w:p>
        </w:tc>
        <w:tc>
          <w:tcPr>
            <w:tcW w:w="0" w:type="auto"/>
            <w:vAlign w:val="center"/>
          </w:tcPr>
          <w:p w14:paraId="59DE3BD5" w14:textId="77777777" w:rsidR="001B5123" w:rsidRPr="00771A28" w:rsidRDefault="001B5123" w:rsidP="00E74664">
            <w:pPr>
              <w:pStyle w:val="afffff7"/>
            </w:pPr>
            <w:r w:rsidRPr="00771A28">
              <w:t>1</w:t>
            </w:r>
          </w:p>
        </w:tc>
      </w:tr>
      <w:tr w:rsidR="0083163B" w:rsidRPr="00771A28" w14:paraId="4B66D534" w14:textId="77777777" w:rsidTr="00357C7B">
        <w:trPr>
          <w:cantSplit/>
          <w:jc w:val="center"/>
        </w:trPr>
        <w:tc>
          <w:tcPr>
            <w:tcW w:w="0" w:type="auto"/>
            <w:vAlign w:val="center"/>
          </w:tcPr>
          <w:p w14:paraId="44B9447E" w14:textId="77777777" w:rsidR="001B5123" w:rsidRPr="00771A28" w:rsidRDefault="001B5123" w:rsidP="00E74664">
            <w:pPr>
              <w:pStyle w:val="afffff7"/>
            </w:pPr>
            <w:r w:rsidRPr="00771A28">
              <w:t>7</w:t>
            </w:r>
          </w:p>
        </w:tc>
        <w:tc>
          <w:tcPr>
            <w:tcW w:w="0" w:type="auto"/>
            <w:vAlign w:val="center"/>
          </w:tcPr>
          <w:p w14:paraId="128563B4" w14:textId="77777777" w:rsidR="001B5123" w:rsidRPr="00771A28" w:rsidRDefault="001B5123" w:rsidP="00E74664">
            <w:pPr>
              <w:pStyle w:val="afffff7"/>
            </w:pPr>
            <w:r w:rsidRPr="00771A28">
              <w:t>大钩</w:t>
            </w:r>
          </w:p>
        </w:tc>
        <w:tc>
          <w:tcPr>
            <w:tcW w:w="0" w:type="auto"/>
            <w:vAlign w:val="center"/>
          </w:tcPr>
          <w:p w14:paraId="224EA046" w14:textId="77777777" w:rsidR="001B5123" w:rsidRPr="00771A28" w:rsidRDefault="001B5123" w:rsidP="00E74664">
            <w:pPr>
              <w:pStyle w:val="afffff7"/>
            </w:pPr>
            <w:r w:rsidRPr="00771A28">
              <w:t>DG-315</w:t>
            </w:r>
          </w:p>
        </w:tc>
        <w:tc>
          <w:tcPr>
            <w:tcW w:w="0" w:type="auto"/>
            <w:vAlign w:val="center"/>
          </w:tcPr>
          <w:p w14:paraId="3D675387" w14:textId="77777777" w:rsidR="001B5123" w:rsidRPr="00771A28" w:rsidRDefault="001B5123" w:rsidP="00E74664">
            <w:pPr>
              <w:pStyle w:val="afffff7"/>
            </w:pPr>
            <w:r w:rsidRPr="00771A28">
              <w:t>3150kN</w:t>
            </w:r>
          </w:p>
        </w:tc>
        <w:tc>
          <w:tcPr>
            <w:tcW w:w="0" w:type="auto"/>
            <w:vAlign w:val="center"/>
          </w:tcPr>
          <w:p w14:paraId="3FFC416D" w14:textId="77777777" w:rsidR="001B5123" w:rsidRPr="00771A28" w:rsidRDefault="001B5123" w:rsidP="00E74664">
            <w:pPr>
              <w:pStyle w:val="afffff7"/>
            </w:pPr>
            <w:r w:rsidRPr="00771A28">
              <w:t>1</w:t>
            </w:r>
          </w:p>
        </w:tc>
      </w:tr>
      <w:tr w:rsidR="0083163B" w:rsidRPr="00771A28" w14:paraId="45A3D141" w14:textId="77777777" w:rsidTr="00357C7B">
        <w:trPr>
          <w:cantSplit/>
          <w:jc w:val="center"/>
        </w:trPr>
        <w:tc>
          <w:tcPr>
            <w:tcW w:w="0" w:type="auto"/>
            <w:vAlign w:val="center"/>
          </w:tcPr>
          <w:p w14:paraId="430E073A" w14:textId="77777777" w:rsidR="001B5123" w:rsidRPr="00771A28" w:rsidRDefault="001B5123" w:rsidP="00E74664">
            <w:pPr>
              <w:pStyle w:val="afffff7"/>
            </w:pPr>
            <w:r w:rsidRPr="00771A28">
              <w:t>8</w:t>
            </w:r>
          </w:p>
        </w:tc>
        <w:tc>
          <w:tcPr>
            <w:tcW w:w="0" w:type="auto"/>
            <w:vAlign w:val="center"/>
          </w:tcPr>
          <w:p w14:paraId="0C382606" w14:textId="77777777" w:rsidR="001B5123" w:rsidRPr="00771A28" w:rsidRDefault="001B5123" w:rsidP="00E74664">
            <w:pPr>
              <w:pStyle w:val="afffff7"/>
            </w:pPr>
            <w:r w:rsidRPr="00771A28">
              <w:t>水龙头</w:t>
            </w:r>
          </w:p>
        </w:tc>
        <w:tc>
          <w:tcPr>
            <w:tcW w:w="0" w:type="auto"/>
            <w:vAlign w:val="center"/>
          </w:tcPr>
          <w:p w14:paraId="61176182" w14:textId="77777777" w:rsidR="001B5123" w:rsidRPr="00771A28" w:rsidRDefault="001B5123" w:rsidP="00E74664">
            <w:pPr>
              <w:pStyle w:val="afffff7"/>
            </w:pPr>
            <w:r w:rsidRPr="00771A28">
              <w:t>SL-450</w:t>
            </w:r>
          </w:p>
        </w:tc>
        <w:tc>
          <w:tcPr>
            <w:tcW w:w="0" w:type="auto"/>
            <w:vAlign w:val="center"/>
          </w:tcPr>
          <w:p w14:paraId="5904B44E" w14:textId="77777777" w:rsidR="001B5123" w:rsidRPr="00771A28" w:rsidRDefault="001B5123" w:rsidP="00E74664">
            <w:pPr>
              <w:pStyle w:val="afffff7"/>
            </w:pPr>
            <w:r w:rsidRPr="00771A28">
              <w:t>4500kN</w:t>
            </w:r>
          </w:p>
        </w:tc>
        <w:tc>
          <w:tcPr>
            <w:tcW w:w="0" w:type="auto"/>
            <w:vAlign w:val="center"/>
          </w:tcPr>
          <w:p w14:paraId="24860CBF" w14:textId="77777777" w:rsidR="001B5123" w:rsidRPr="00771A28" w:rsidRDefault="001B5123" w:rsidP="00E74664">
            <w:pPr>
              <w:pStyle w:val="afffff7"/>
            </w:pPr>
            <w:r w:rsidRPr="00771A28">
              <w:t>1</w:t>
            </w:r>
          </w:p>
        </w:tc>
      </w:tr>
      <w:tr w:rsidR="0083163B" w:rsidRPr="00771A28" w14:paraId="19EDF278" w14:textId="77777777" w:rsidTr="00357C7B">
        <w:trPr>
          <w:cantSplit/>
          <w:jc w:val="center"/>
        </w:trPr>
        <w:tc>
          <w:tcPr>
            <w:tcW w:w="0" w:type="auto"/>
            <w:vAlign w:val="center"/>
          </w:tcPr>
          <w:p w14:paraId="389F8A99" w14:textId="77777777" w:rsidR="001B5123" w:rsidRPr="00771A28" w:rsidRDefault="001B5123" w:rsidP="00E74664">
            <w:pPr>
              <w:pStyle w:val="afffff7"/>
            </w:pPr>
            <w:r w:rsidRPr="00771A28">
              <w:t>9</w:t>
            </w:r>
          </w:p>
        </w:tc>
        <w:tc>
          <w:tcPr>
            <w:tcW w:w="0" w:type="auto"/>
            <w:vAlign w:val="center"/>
          </w:tcPr>
          <w:p w14:paraId="5B94DD35" w14:textId="77777777" w:rsidR="001B5123" w:rsidRPr="00771A28" w:rsidRDefault="001B5123" w:rsidP="00E74664">
            <w:pPr>
              <w:pStyle w:val="afffff7"/>
            </w:pPr>
            <w:r w:rsidRPr="00771A28">
              <w:t>转盘</w:t>
            </w:r>
          </w:p>
        </w:tc>
        <w:tc>
          <w:tcPr>
            <w:tcW w:w="0" w:type="auto"/>
            <w:vAlign w:val="center"/>
          </w:tcPr>
          <w:p w14:paraId="78F71AFC" w14:textId="77777777" w:rsidR="001B5123" w:rsidRPr="00771A28" w:rsidRDefault="001B5123" w:rsidP="00E74664">
            <w:pPr>
              <w:pStyle w:val="afffff7"/>
            </w:pPr>
            <w:r w:rsidRPr="00771A28">
              <w:t>ZP275</w:t>
            </w:r>
          </w:p>
        </w:tc>
        <w:tc>
          <w:tcPr>
            <w:tcW w:w="0" w:type="auto"/>
            <w:vAlign w:val="center"/>
          </w:tcPr>
          <w:p w14:paraId="3AD3227E" w14:textId="77777777" w:rsidR="001B5123" w:rsidRPr="00771A28" w:rsidRDefault="001B5123" w:rsidP="00E74664">
            <w:pPr>
              <w:pStyle w:val="afffff7"/>
            </w:pPr>
            <w:r w:rsidRPr="00771A28">
              <w:t>4500kN</w:t>
            </w:r>
          </w:p>
        </w:tc>
        <w:tc>
          <w:tcPr>
            <w:tcW w:w="0" w:type="auto"/>
            <w:vAlign w:val="center"/>
          </w:tcPr>
          <w:p w14:paraId="50DF19CF" w14:textId="77777777" w:rsidR="001B5123" w:rsidRPr="00771A28" w:rsidRDefault="001B5123" w:rsidP="00E74664">
            <w:pPr>
              <w:pStyle w:val="afffff7"/>
            </w:pPr>
            <w:r w:rsidRPr="00771A28">
              <w:t>1</w:t>
            </w:r>
          </w:p>
        </w:tc>
      </w:tr>
      <w:tr w:rsidR="0083163B" w:rsidRPr="00771A28" w14:paraId="32D63A0E" w14:textId="77777777" w:rsidTr="00357C7B">
        <w:trPr>
          <w:cantSplit/>
          <w:jc w:val="center"/>
        </w:trPr>
        <w:tc>
          <w:tcPr>
            <w:tcW w:w="0" w:type="auto"/>
            <w:vAlign w:val="center"/>
          </w:tcPr>
          <w:p w14:paraId="587B9805" w14:textId="77777777" w:rsidR="001B5123" w:rsidRPr="00771A28" w:rsidRDefault="001B5123" w:rsidP="00E74664">
            <w:pPr>
              <w:pStyle w:val="afffff7"/>
            </w:pPr>
          </w:p>
        </w:tc>
        <w:tc>
          <w:tcPr>
            <w:tcW w:w="0" w:type="auto"/>
            <w:vAlign w:val="center"/>
          </w:tcPr>
          <w:p w14:paraId="1883DB06" w14:textId="77777777" w:rsidR="001B5123" w:rsidRPr="00771A28" w:rsidRDefault="001B5123" w:rsidP="00E74664">
            <w:pPr>
              <w:pStyle w:val="afffff7"/>
            </w:pPr>
            <w:r w:rsidRPr="00771A28">
              <w:t>柴油机</w:t>
            </w:r>
            <w:r w:rsidRPr="00771A28">
              <w:t>1#</w:t>
            </w:r>
          </w:p>
        </w:tc>
        <w:tc>
          <w:tcPr>
            <w:tcW w:w="0" w:type="auto"/>
            <w:vAlign w:val="center"/>
          </w:tcPr>
          <w:p w14:paraId="15763B8A" w14:textId="77777777" w:rsidR="001B5123" w:rsidRPr="00771A28" w:rsidRDefault="001B5123" w:rsidP="00E74664">
            <w:pPr>
              <w:pStyle w:val="afffff7"/>
            </w:pPr>
            <w:r w:rsidRPr="00771A28">
              <w:t>PZ12V190B</w:t>
            </w:r>
          </w:p>
        </w:tc>
        <w:tc>
          <w:tcPr>
            <w:tcW w:w="0" w:type="auto"/>
            <w:vAlign w:val="center"/>
          </w:tcPr>
          <w:p w14:paraId="73D6E61C" w14:textId="61F70B5A" w:rsidR="001B5123" w:rsidRPr="00771A28" w:rsidRDefault="001B5123" w:rsidP="00E74664">
            <w:pPr>
              <w:pStyle w:val="afffff7"/>
            </w:pPr>
            <w:r w:rsidRPr="00771A28">
              <w:t>8</w:t>
            </w:r>
            <w:r w:rsidR="00C32BC7" w:rsidRPr="00771A28">
              <w:t>82</w:t>
            </w:r>
            <w:r w:rsidRPr="00771A28">
              <w:t>kW</w:t>
            </w:r>
          </w:p>
        </w:tc>
        <w:tc>
          <w:tcPr>
            <w:tcW w:w="0" w:type="auto"/>
            <w:vAlign w:val="center"/>
          </w:tcPr>
          <w:p w14:paraId="1646BD3B" w14:textId="77777777" w:rsidR="001B5123" w:rsidRPr="00771A28" w:rsidRDefault="001B5123" w:rsidP="00E74664">
            <w:pPr>
              <w:pStyle w:val="afffff7"/>
            </w:pPr>
            <w:r w:rsidRPr="00771A28">
              <w:t>1</w:t>
            </w:r>
          </w:p>
        </w:tc>
      </w:tr>
      <w:tr w:rsidR="0083163B" w:rsidRPr="00771A28" w14:paraId="1A2DAA52" w14:textId="77777777" w:rsidTr="00357C7B">
        <w:trPr>
          <w:cantSplit/>
          <w:jc w:val="center"/>
        </w:trPr>
        <w:tc>
          <w:tcPr>
            <w:tcW w:w="0" w:type="auto"/>
            <w:vAlign w:val="center"/>
          </w:tcPr>
          <w:p w14:paraId="5F7DF8B6" w14:textId="77777777" w:rsidR="001B5123" w:rsidRPr="00771A28" w:rsidRDefault="001B5123" w:rsidP="00E74664">
            <w:pPr>
              <w:pStyle w:val="afffff7"/>
            </w:pPr>
          </w:p>
        </w:tc>
        <w:tc>
          <w:tcPr>
            <w:tcW w:w="0" w:type="auto"/>
            <w:vAlign w:val="center"/>
          </w:tcPr>
          <w:p w14:paraId="7EBB3ED9" w14:textId="77777777" w:rsidR="001B5123" w:rsidRPr="00771A28" w:rsidRDefault="001B5123" w:rsidP="00E74664">
            <w:pPr>
              <w:pStyle w:val="afffff7"/>
            </w:pPr>
            <w:r w:rsidRPr="00771A28">
              <w:t>柴油机</w:t>
            </w:r>
            <w:r w:rsidRPr="00771A28">
              <w:t>2#</w:t>
            </w:r>
          </w:p>
        </w:tc>
        <w:tc>
          <w:tcPr>
            <w:tcW w:w="0" w:type="auto"/>
            <w:vAlign w:val="center"/>
          </w:tcPr>
          <w:p w14:paraId="7066F7C6" w14:textId="77777777" w:rsidR="001B5123" w:rsidRPr="00771A28" w:rsidRDefault="001B5123" w:rsidP="00E74664">
            <w:pPr>
              <w:pStyle w:val="afffff7"/>
            </w:pPr>
            <w:r w:rsidRPr="00771A28">
              <w:t>PZ12V190B</w:t>
            </w:r>
          </w:p>
        </w:tc>
        <w:tc>
          <w:tcPr>
            <w:tcW w:w="0" w:type="auto"/>
            <w:vAlign w:val="center"/>
          </w:tcPr>
          <w:p w14:paraId="393C6B54" w14:textId="29AE4261" w:rsidR="001B5123" w:rsidRPr="00771A28" w:rsidRDefault="001B5123" w:rsidP="00E74664">
            <w:pPr>
              <w:pStyle w:val="afffff7"/>
            </w:pPr>
            <w:r w:rsidRPr="00771A28">
              <w:t>8</w:t>
            </w:r>
            <w:r w:rsidR="00C32BC7" w:rsidRPr="00771A28">
              <w:t>82</w:t>
            </w:r>
            <w:r w:rsidRPr="00771A28">
              <w:t>kW</w:t>
            </w:r>
          </w:p>
        </w:tc>
        <w:tc>
          <w:tcPr>
            <w:tcW w:w="0" w:type="auto"/>
            <w:vAlign w:val="center"/>
          </w:tcPr>
          <w:p w14:paraId="5DEE4DDB" w14:textId="77777777" w:rsidR="001B5123" w:rsidRPr="00771A28" w:rsidRDefault="001B5123" w:rsidP="00E74664">
            <w:pPr>
              <w:pStyle w:val="afffff7"/>
            </w:pPr>
            <w:r w:rsidRPr="00771A28">
              <w:t>1</w:t>
            </w:r>
          </w:p>
        </w:tc>
      </w:tr>
      <w:tr w:rsidR="0083163B" w:rsidRPr="00771A28" w14:paraId="7C404268" w14:textId="77777777" w:rsidTr="00357C7B">
        <w:trPr>
          <w:cantSplit/>
          <w:jc w:val="center"/>
        </w:trPr>
        <w:tc>
          <w:tcPr>
            <w:tcW w:w="0" w:type="auto"/>
            <w:vAlign w:val="center"/>
          </w:tcPr>
          <w:p w14:paraId="64EBC482" w14:textId="77777777" w:rsidR="001B5123" w:rsidRPr="00771A28" w:rsidRDefault="001B5123" w:rsidP="00E74664">
            <w:pPr>
              <w:pStyle w:val="afffff7"/>
            </w:pPr>
          </w:p>
        </w:tc>
        <w:tc>
          <w:tcPr>
            <w:tcW w:w="0" w:type="auto"/>
            <w:vAlign w:val="center"/>
          </w:tcPr>
          <w:p w14:paraId="43DE9C52" w14:textId="77777777" w:rsidR="001B5123" w:rsidRPr="00771A28" w:rsidRDefault="001B5123" w:rsidP="00E74664">
            <w:pPr>
              <w:pStyle w:val="afffff7"/>
            </w:pPr>
            <w:r w:rsidRPr="00771A28">
              <w:t>柴油机</w:t>
            </w:r>
            <w:r w:rsidRPr="00771A28">
              <w:t>3#</w:t>
            </w:r>
          </w:p>
        </w:tc>
        <w:tc>
          <w:tcPr>
            <w:tcW w:w="0" w:type="auto"/>
            <w:vAlign w:val="center"/>
          </w:tcPr>
          <w:p w14:paraId="4E1FE19C" w14:textId="77777777" w:rsidR="001B5123" w:rsidRPr="00771A28" w:rsidRDefault="001B5123" w:rsidP="00E74664">
            <w:pPr>
              <w:pStyle w:val="afffff7"/>
            </w:pPr>
            <w:r w:rsidRPr="00771A28">
              <w:t>G12V190PZL</w:t>
            </w:r>
          </w:p>
        </w:tc>
        <w:tc>
          <w:tcPr>
            <w:tcW w:w="0" w:type="auto"/>
            <w:vAlign w:val="center"/>
          </w:tcPr>
          <w:p w14:paraId="381F061F" w14:textId="77777777" w:rsidR="001B5123" w:rsidRPr="00771A28" w:rsidRDefault="001B5123" w:rsidP="00E74664">
            <w:pPr>
              <w:pStyle w:val="afffff7"/>
            </w:pPr>
            <w:r w:rsidRPr="00771A28">
              <w:t>882kW</w:t>
            </w:r>
          </w:p>
        </w:tc>
        <w:tc>
          <w:tcPr>
            <w:tcW w:w="0" w:type="auto"/>
            <w:vAlign w:val="center"/>
          </w:tcPr>
          <w:p w14:paraId="193AB50C" w14:textId="77777777" w:rsidR="001B5123" w:rsidRPr="00771A28" w:rsidRDefault="001B5123" w:rsidP="00E74664">
            <w:pPr>
              <w:pStyle w:val="afffff7"/>
            </w:pPr>
            <w:r w:rsidRPr="00771A28">
              <w:t>1</w:t>
            </w:r>
          </w:p>
        </w:tc>
      </w:tr>
      <w:tr w:rsidR="0083163B" w:rsidRPr="00771A28" w14:paraId="35D6ABB0" w14:textId="77777777" w:rsidTr="00357C7B">
        <w:trPr>
          <w:cantSplit/>
          <w:jc w:val="center"/>
        </w:trPr>
        <w:tc>
          <w:tcPr>
            <w:tcW w:w="0" w:type="auto"/>
            <w:vAlign w:val="center"/>
          </w:tcPr>
          <w:p w14:paraId="484080B3" w14:textId="77777777" w:rsidR="001B5123" w:rsidRPr="00771A28" w:rsidRDefault="001B5123" w:rsidP="00E74664">
            <w:pPr>
              <w:pStyle w:val="afffff7"/>
            </w:pPr>
          </w:p>
        </w:tc>
        <w:tc>
          <w:tcPr>
            <w:tcW w:w="0" w:type="auto"/>
            <w:vAlign w:val="center"/>
          </w:tcPr>
          <w:p w14:paraId="6D9622AC" w14:textId="77777777" w:rsidR="001B5123" w:rsidRPr="00771A28" w:rsidRDefault="001B5123" w:rsidP="00E74664">
            <w:pPr>
              <w:pStyle w:val="afffff7"/>
            </w:pPr>
            <w:r w:rsidRPr="00771A28">
              <w:t>发电机</w:t>
            </w:r>
            <w:r w:rsidRPr="00771A28">
              <w:t>1#</w:t>
            </w:r>
          </w:p>
        </w:tc>
        <w:tc>
          <w:tcPr>
            <w:tcW w:w="0" w:type="auto"/>
            <w:vAlign w:val="center"/>
          </w:tcPr>
          <w:p w14:paraId="33BD23E9" w14:textId="77777777" w:rsidR="001B5123" w:rsidRPr="00771A28" w:rsidRDefault="001B5123" w:rsidP="00E74664">
            <w:pPr>
              <w:pStyle w:val="afffff7"/>
            </w:pPr>
            <w:r w:rsidRPr="00771A28">
              <w:t>8V190B</w:t>
            </w:r>
          </w:p>
        </w:tc>
        <w:tc>
          <w:tcPr>
            <w:tcW w:w="0" w:type="auto"/>
            <w:vAlign w:val="center"/>
          </w:tcPr>
          <w:p w14:paraId="7A176C32" w14:textId="77777777" w:rsidR="001B5123" w:rsidRPr="00771A28" w:rsidRDefault="001B5123" w:rsidP="00E74664">
            <w:pPr>
              <w:pStyle w:val="afffff7"/>
            </w:pPr>
            <w:r w:rsidRPr="00771A28">
              <w:t>300kW</w:t>
            </w:r>
          </w:p>
        </w:tc>
        <w:tc>
          <w:tcPr>
            <w:tcW w:w="0" w:type="auto"/>
            <w:vAlign w:val="center"/>
          </w:tcPr>
          <w:p w14:paraId="6F9EB019" w14:textId="77777777" w:rsidR="001B5123" w:rsidRPr="00771A28" w:rsidRDefault="001B5123" w:rsidP="00E74664">
            <w:pPr>
              <w:pStyle w:val="afffff7"/>
            </w:pPr>
            <w:r w:rsidRPr="00771A28">
              <w:t>1</w:t>
            </w:r>
          </w:p>
        </w:tc>
      </w:tr>
      <w:tr w:rsidR="0083163B" w:rsidRPr="00771A28" w14:paraId="4DA4B1DE" w14:textId="77777777" w:rsidTr="00357C7B">
        <w:trPr>
          <w:cantSplit/>
          <w:jc w:val="center"/>
        </w:trPr>
        <w:tc>
          <w:tcPr>
            <w:tcW w:w="0" w:type="auto"/>
            <w:vAlign w:val="center"/>
          </w:tcPr>
          <w:p w14:paraId="07855B7A" w14:textId="77777777" w:rsidR="001B5123" w:rsidRPr="00771A28" w:rsidRDefault="001B5123" w:rsidP="00E74664">
            <w:pPr>
              <w:pStyle w:val="afffff7"/>
            </w:pPr>
          </w:p>
        </w:tc>
        <w:tc>
          <w:tcPr>
            <w:tcW w:w="0" w:type="auto"/>
            <w:vAlign w:val="center"/>
          </w:tcPr>
          <w:p w14:paraId="22131750" w14:textId="77777777" w:rsidR="001B5123" w:rsidRPr="00771A28" w:rsidRDefault="001B5123" w:rsidP="00E74664">
            <w:pPr>
              <w:pStyle w:val="afffff7"/>
            </w:pPr>
            <w:r w:rsidRPr="00771A28">
              <w:t>发电机</w:t>
            </w:r>
            <w:r w:rsidRPr="00771A28">
              <w:t>2#</w:t>
            </w:r>
          </w:p>
        </w:tc>
        <w:tc>
          <w:tcPr>
            <w:tcW w:w="0" w:type="auto"/>
            <w:vAlign w:val="center"/>
          </w:tcPr>
          <w:p w14:paraId="5172102F" w14:textId="77777777" w:rsidR="001B5123" w:rsidRPr="00771A28" w:rsidRDefault="001B5123" w:rsidP="00E74664">
            <w:pPr>
              <w:pStyle w:val="afffff7"/>
            </w:pPr>
            <w:r w:rsidRPr="00771A28">
              <w:t>8V190B</w:t>
            </w:r>
          </w:p>
        </w:tc>
        <w:tc>
          <w:tcPr>
            <w:tcW w:w="0" w:type="auto"/>
            <w:vAlign w:val="center"/>
          </w:tcPr>
          <w:p w14:paraId="1FE3B6CA" w14:textId="77777777" w:rsidR="001B5123" w:rsidRPr="00771A28" w:rsidRDefault="001B5123" w:rsidP="00E74664">
            <w:pPr>
              <w:pStyle w:val="afffff7"/>
            </w:pPr>
            <w:r w:rsidRPr="00771A28">
              <w:t>300kW</w:t>
            </w:r>
          </w:p>
        </w:tc>
        <w:tc>
          <w:tcPr>
            <w:tcW w:w="0" w:type="auto"/>
            <w:vAlign w:val="center"/>
          </w:tcPr>
          <w:p w14:paraId="7DE82371" w14:textId="77777777" w:rsidR="001B5123" w:rsidRPr="00771A28" w:rsidRDefault="001B5123" w:rsidP="00E74664">
            <w:pPr>
              <w:pStyle w:val="afffff7"/>
            </w:pPr>
            <w:r w:rsidRPr="00771A28">
              <w:t>1</w:t>
            </w:r>
          </w:p>
        </w:tc>
      </w:tr>
      <w:tr w:rsidR="0083163B" w:rsidRPr="00771A28" w14:paraId="38673C1C" w14:textId="77777777" w:rsidTr="00357C7B">
        <w:trPr>
          <w:cantSplit/>
          <w:jc w:val="center"/>
        </w:trPr>
        <w:tc>
          <w:tcPr>
            <w:tcW w:w="0" w:type="auto"/>
            <w:vAlign w:val="center"/>
          </w:tcPr>
          <w:p w14:paraId="42486964" w14:textId="77777777" w:rsidR="001B5123" w:rsidRPr="00771A28" w:rsidRDefault="001B5123" w:rsidP="00E74664">
            <w:pPr>
              <w:pStyle w:val="afffff7"/>
            </w:pPr>
          </w:p>
        </w:tc>
        <w:tc>
          <w:tcPr>
            <w:tcW w:w="0" w:type="auto"/>
            <w:vAlign w:val="center"/>
          </w:tcPr>
          <w:p w14:paraId="6EFFEFB3" w14:textId="77777777" w:rsidR="001B5123" w:rsidRPr="00771A28" w:rsidRDefault="001B5123" w:rsidP="00E74664">
            <w:pPr>
              <w:pStyle w:val="afffff7"/>
            </w:pPr>
            <w:r w:rsidRPr="00771A28">
              <w:t>钻井泵</w:t>
            </w:r>
            <w:r w:rsidRPr="00771A28">
              <w:t>1#</w:t>
            </w:r>
          </w:p>
        </w:tc>
        <w:tc>
          <w:tcPr>
            <w:tcW w:w="0" w:type="auto"/>
            <w:vAlign w:val="center"/>
          </w:tcPr>
          <w:p w14:paraId="6B9BA614" w14:textId="77777777" w:rsidR="001B5123" w:rsidRPr="00771A28" w:rsidRDefault="001B5123" w:rsidP="00E74664">
            <w:pPr>
              <w:pStyle w:val="afffff7"/>
            </w:pPr>
            <w:r w:rsidRPr="00771A28">
              <w:t>F-1600</w:t>
            </w:r>
          </w:p>
        </w:tc>
        <w:tc>
          <w:tcPr>
            <w:tcW w:w="0" w:type="auto"/>
            <w:vAlign w:val="center"/>
          </w:tcPr>
          <w:p w14:paraId="4D3F3770" w14:textId="77777777" w:rsidR="001B5123" w:rsidRPr="00771A28" w:rsidRDefault="001B5123" w:rsidP="00E74664">
            <w:pPr>
              <w:pStyle w:val="afffff7"/>
            </w:pPr>
            <w:r w:rsidRPr="00771A28">
              <w:t>1193kW</w:t>
            </w:r>
          </w:p>
        </w:tc>
        <w:tc>
          <w:tcPr>
            <w:tcW w:w="0" w:type="auto"/>
            <w:vAlign w:val="center"/>
          </w:tcPr>
          <w:p w14:paraId="0D3EAC5E" w14:textId="77777777" w:rsidR="001B5123" w:rsidRPr="00771A28" w:rsidRDefault="001B5123" w:rsidP="00E74664">
            <w:pPr>
              <w:pStyle w:val="afffff7"/>
            </w:pPr>
            <w:r w:rsidRPr="00771A28">
              <w:t>1</w:t>
            </w:r>
          </w:p>
        </w:tc>
      </w:tr>
      <w:tr w:rsidR="0083163B" w:rsidRPr="00771A28" w14:paraId="39E821BC" w14:textId="77777777" w:rsidTr="00357C7B">
        <w:trPr>
          <w:cantSplit/>
          <w:jc w:val="center"/>
        </w:trPr>
        <w:tc>
          <w:tcPr>
            <w:tcW w:w="0" w:type="auto"/>
            <w:vAlign w:val="center"/>
          </w:tcPr>
          <w:p w14:paraId="6B79CD38" w14:textId="77777777" w:rsidR="001B5123" w:rsidRPr="00771A28" w:rsidRDefault="001B5123" w:rsidP="00E74664">
            <w:pPr>
              <w:pStyle w:val="afffff7"/>
            </w:pPr>
          </w:p>
        </w:tc>
        <w:tc>
          <w:tcPr>
            <w:tcW w:w="0" w:type="auto"/>
            <w:vAlign w:val="center"/>
          </w:tcPr>
          <w:p w14:paraId="3AC2CF63" w14:textId="77777777" w:rsidR="001B5123" w:rsidRPr="00771A28" w:rsidRDefault="001B5123" w:rsidP="00E74664">
            <w:pPr>
              <w:pStyle w:val="afffff7"/>
            </w:pPr>
            <w:r w:rsidRPr="00771A28">
              <w:t>钻井泵</w:t>
            </w:r>
            <w:r w:rsidRPr="00771A28">
              <w:t>2#</w:t>
            </w:r>
          </w:p>
        </w:tc>
        <w:tc>
          <w:tcPr>
            <w:tcW w:w="0" w:type="auto"/>
            <w:vAlign w:val="center"/>
          </w:tcPr>
          <w:p w14:paraId="5E9ACE1F" w14:textId="77777777" w:rsidR="001B5123" w:rsidRPr="00771A28" w:rsidRDefault="001B5123" w:rsidP="00E74664">
            <w:pPr>
              <w:pStyle w:val="afffff7"/>
            </w:pPr>
            <w:r w:rsidRPr="00771A28">
              <w:t>F-1600</w:t>
            </w:r>
          </w:p>
        </w:tc>
        <w:tc>
          <w:tcPr>
            <w:tcW w:w="0" w:type="auto"/>
            <w:vAlign w:val="center"/>
          </w:tcPr>
          <w:p w14:paraId="73E26E33" w14:textId="77777777" w:rsidR="001B5123" w:rsidRPr="00771A28" w:rsidRDefault="001B5123" w:rsidP="00E74664">
            <w:pPr>
              <w:pStyle w:val="afffff7"/>
            </w:pPr>
            <w:r w:rsidRPr="00771A28">
              <w:t>1193kW</w:t>
            </w:r>
          </w:p>
        </w:tc>
        <w:tc>
          <w:tcPr>
            <w:tcW w:w="0" w:type="auto"/>
            <w:vAlign w:val="center"/>
          </w:tcPr>
          <w:p w14:paraId="50AA8CCB" w14:textId="77777777" w:rsidR="001B5123" w:rsidRPr="00771A28" w:rsidRDefault="001B5123" w:rsidP="00E74664">
            <w:pPr>
              <w:pStyle w:val="afffff7"/>
            </w:pPr>
            <w:r w:rsidRPr="00771A28">
              <w:t>1</w:t>
            </w:r>
          </w:p>
        </w:tc>
      </w:tr>
      <w:tr w:rsidR="0083163B" w:rsidRPr="00771A28" w14:paraId="5FDFB034" w14:textId="77777777" w:rsidTr="00357C7B">
        <w:trPr>
          <w:cantSplit/>
          <w:jc w:val="center"/>
        </w:trPr>
        <w:tc>
          <w:tcPr>
            <w:tcW w:w="0" w:type="auto"/>
            <w:vAlign w:val="center"/>
          </w:tcPr>
          <w:p w14:paraId="196308E8" w14:textId="77777777" w:rsidR="001B5123" w:rsidRPr="00771A28" w:rsidRDefault="001B5123" w:rsidP="00E74664">
            <w:pPr>
              <w:pStyle w:val="afffff7"/>
            </w:pPr>
          </w:p>
        </w:tc>
        <w:tc>
          <w:tcPr>
            <w:tcW w:w="0" w:type="auto"/>
            <w:vAlign w:val="center"/>
          </w:tcPr>
          <w:p w14:paraId="07597D6F" w14:textId="77777777" w:rsidR="001B5123" w:rsidRPr="00771A28" w:rsidRDefault="001B5123" w:rsidP="00E74664">
            <w:pPr>
              <w:pStyle w:val="afffff7"/>
            </w:pPr>
            <w:r w:rsidRPr="00771A28">
              <w:t>泥浆循环罐</w:t>
            </w:r>
          </w:p>
        </w:tc>
        <w:tc>
          <w:tcPr>
            <w:tcW w:w="0" w:type="auto"/>
            <w:vAlign w:val="center"/>
          </w:tcPr>
          <w:p w14:paraId="0F2DB3F0" w14:textId="77777777" w:rsidR="001B5123" w:rsidRPr="00771A28" w:rsidRDefault="001B5123" w:rsidP="00E74664">
            <w:pPr>
              <w:pStyle w:val="afffff7"/>
            </w:pPr>
            <w:r w:rsidRPr="00771A28">
              <w:t>80m</w:t>
            </w:r>
            <w:r w:rsidRPr="00771A28">
              <w:rPr>
                <w:vertAlign w:val="superscript"/>
              </w:rPr>
              <w:t>3</w:t>
            </w:r>
            <w:r w:rsidRPr="00771A28">
              <w:t>/</w:t>
            </w:r>
            <w:r w:rsidRPr="00771A28">
              <w:t>个</w:t>
            </w:r>
          </w:p>
        </w:tc>
        <w:tc>
          <w:tcPr>
            <w:tcW w:w="0" w:type="auto"/>
            <w:vAlign w:val="center"/>
          </w:tcPr>
          <w:p w14:paraId="675CC2E5" w14:textId="77777777" w:rsidR="001B5123" w:rsidRPr="00771A28" w:rsidRDefault="001B5123" w:rsidP="00E74664">
            <w:pPr>
              <w:pStyle w:val="afffff7"/>
            </w:pPr>
            <w:r w:rsidRPr="00771A28">
              <w:t>/</w:t>
            </w:r>
          </w:p>
        </w:tc>
        <w:tc>
          <w:tcPr>
            <w:tcW w:w="0" w:type="auto"/>
            <w:vAlign w:val="center"/>
          </w:tcPr>
          <w:p w14:paraId="6CADBAAF" w14:textId="77777777" w:rsidR="001B5123" w:rsidRPr="00771A28" w:rsidRDefault="001B5123" w:rsidP="00E74664">
            <w:pPr>
              <w:pStyle w:val="afffff7"/>
            </w:pPr>
            <w:r w:rsidRPr="00771A28">
              <w:t>5</w:t>
            </w:r>
          </w:p>
        </w:tc>
      </w:tr>
      <w:tr w:rsidR="0083163B" w:rsidRPr="00771A28" w14:paraId="2B34A8D2" w14:textId="77777777" w:rsidTr="00357C7B">
        <w:trPr>
          <w:cantSplit/>
          <w:jc w:val="center"/>
        </w:trPr>
        <w:tc>
          <w:tcPr>
            <w:tcW w:w="0" w:type="auto"/>
            <w:vAlign w:val="center"/>
          </w:tcPr>
          <w:p w14:paraId="237792A2" w14:textId="77777777" w:rsidR="001B5123" w:rsidRPr="00771A28" w:rsidRDefault="001B5123" w:rsidP="00E74664">
            <w:pPr>
              <w:pStyle w:val="afffff7"/>
            </w:pPr>
          </w:p>
        </w:tc>
        <w:tc>
          <w:tcPr>
            <w:tcW w:w="0" w:type="auto"/>
            <w:vAlign w:val="center"/>
          </w:tcPr>
          <w:p w14:paraId="3D411F3A" w14:textId="77777777" w:rsidR="001B5123" w:rsidRPr="00771A28" w:rsidRDefault="001B5123" w:rsidP="00E74664">
            <w:pPr>
              <w:pStyle w:val="afffff7"/>
            </w:pPr>
            <w:r w:rsidRPr="00771A28">
              <w:t>泥浆储备罐</w:t>
            </w:r>
          </w:p>
        </w:tc>
        <w:tc>
          <w:tcPr>
            <w:tcW w:w="0" w:type="auto"/>
            <w:vAlign w:val="center"/>
          </w:tcPr>
          <w:p w14:paraId="0657CDC3" w14:textId="77777777" w:rsidR="001B5123" w:rsidRPr="00771A28" w:rsidRDefault="001B5123" w:rsidP="00E74664">
            <w:pPr>
              <w:pStyle w:val="afffff7"/>
            </w:pPr>
            <w:r w:rsidRPr="00771A28">
              <w:t>60m</w:t>
            </w:r>
            <w:r w:rsidRPr="00771A28">
              <w:rPr>
                <w:vertAlign w:val="superscript"/>
              </w:rPr>
              <w:t>3</w:t>
            </w:r>
            <w:r w:rsidRPr="00771A28">
              <w:t>/</w:t>
            </w:r>
            <w:r w:rsidRPr="00771A28">
              <w:t>个</w:t>
            </w:r>
          </w:p>
        </w:tc>
        <w:tc>
          <w:tcPr>
            <w:tcW w:w="0" w:type="auto"/>
            <w:vAlign w:val="center"/>
          </w:tcPr>
          <w:p w14:paraId="717D7593" w14:textId="77777777" w:rsidR="001B5123" w:rsidRPr="00771A28" w:rsidRDefault="001B5123" w:rsidP="00E74664">
            <w:pPr>
              <w:pStyle w:val="afffff7"/>
            </w:pPr>
            <w:r w:rsidRPr="00771A28">
              <w:t>/</w:t>
            </w:r>
          </w:p>
        </w:tc>
        <w:tc>
          <w:tcPr>
            <w:tcW w:w="0" w:type="auto"/>
            <w:vAlign w:val="center"/>
          </w:tcPr>
          <w:p w14:paraId="75146A08" w14:textId="77777777" w:rsidR="001B5123" w:rsidRPr="00771A28" w:rsidRDefault="001B5123" w:rsidP="00E74664">
            <w:pPr>
              <w:pStyle w:val="afffff7"/>
            </w:pPr>
            <w:r w:rsidRPr="00771A28">
              <w:t>13</w:t>
            </w:r>
          </w:p>
        </w:tc>
      </w:tr>
      <w:tr w:rsidR="0083163B" w:rsidRPr="00771A28" w14:paraId="0DC6A18F" w14:textId="77777777" w:rsidTr="00357C7B">
        <w:trPr>
          <w:cantSplit/>
          <w:jc w:val="center"/>
        </w:trPr>
        <w:tc>
          <w:tcPr>
            <w:tcW w:w="0" w:type="auto"/>
            <w:vAlign w:val="center"/>
          </w:tcPr>
          <w:p w14:paraId="1E3D5A21" w14:textId="77777777" w:rsidR="001B5123" w:rsidRPr="00771A28" w:rsidRDefault="001B5123" w:rsidP="00E74664">
            <w:pPr>
              <w:pStyle w:val="afffff7"/>
            </w:pPr>
          </w:p>
        </w:tc>
        <w:tc>
          <w:tcPr>
            <w:tcW w:w="0" w:type="auto"/>
            <w:vAlign w:val="center"/>
          </w:tcPr>
          <w:p w14:paraId="32B775A9" w14:textId="77777777" w:rsidR="001B5123" w:rsidRPr="00771A28" w:rsidRDefault="001B5123" w:rsidP="00E74664">
            <w:pPr>
              <w:pStyle w:val="afffff7"/>
            </w:pPr>
            <w:r w:rsidRPr="00771A28">
              <w:t>搅拌器</w:t>
            </w:r>
          </w:p>
        </w:tc>
        <w:tc>
          <w:tcPr>
            <w:tcW w:w="0" w:type="auto"/>
            <w:vAlign w:val="center"/>
          </w:tcPr>
          <w:p w14:paraId="4329ADC9" w14:textId="77777777" w:rsidR="001B5123" w:rsidRPr="00771A28" w:rsidRDefault="001B5123" w:rsidP="00E74664">
            <w:pPr>
              <w:pStyle w:val="afffff7"/>
            </w:pPr>
            <w:r w:rsidRPr="00771A28">
              <w:t>按标准配备</w:t>
            </w:r>
          </w:p>
        </w:tc>
        <w:tc>
          <w:tcPr>
            <w:tcW w:w="0" w:type="auto"/>
            <w:vAlign w:val="center"/>
          </w:tcPr>
          <w:p w14:paraId="30FCC63F" w14:textId="77777777" w:rsidR="001B5123" w:rsidRPr="00771A28" w:rsidRDefault="001B5123" w:rsidP="00E74664">
            <w:pPr>
              <w:pStyle w:val="afffff7"/>
            </w:pPr>
            <w:r w:rsidRPr="00771A28">
              <w:t>/</w:t>
            </w:r>
          </w:p>
        </w:tc>
        <w:tc>
          <w:tcPr>
            <w:tcW w:w="0" w:type="auto"/>
            <w:vAlign w:val="center"/>
          </w:tcPr>
          <w:p w14:paraId="6C4E2AA3" w14:textId="77777777" w:rsidR="001B5123" w:rsidRPr="00771A28" w:rsidRDefault="001B5123" w:rsidP="00E74664">
            <w:pPr>
              <w:pStyle w:val="afffff7"/>
            </w:pPr>
            <w:r w:rsidRPr="00771A28">
              <w:t>8~10</w:t>
            </w:r>
          </w:p>
        </w:tc>
      </w:tr>
      <w:tr w:rsidR="0083163B" w:rsidRPr="00771A28" w14:paraId="7825C2EE" w14:textId="77777777" w:rsidTr="00357C7B">
        <w:trPr>
          <w:cantSplit/>
          <w:jc w:val="center"/>
        </w:trPr>
        <w:tc>
          <w:tcPr>
            <w:tcW w:w="0" w:type="auto"/>
            <w:vAlign w:val="center"/>
          </w:tcPr>
          <w:p w14:paraId="1830A59F" w14:textId="77777777" w:rsidR="001B5123" w:rsidRPr="00771A28" w:rsidRDefault="001B5123" w:rsidP="00E74664">
            <w:pPr>
              <w:pStyle w:val="afffff7"/>
            </w:pPr>
          </w:p>
        </w:tc>
        <w:tc>
          <w:tcPr>
            <w:tcW w:w="0" w:type="auto"/>
            <w:vAlign w:val="center"/>
          </w:tcPr>
          <w:p w14:paraId="1D4E80DB" w14:textId="77777777" w:rsidR="001B5123" w:rsidRPr="00771A28" w:rsidRDefault="001B5123" w:rsidP="00E74664">
            <w:pPr>
              <w:pStyle w:val="afffff7"/>
            </w:pPr>
            <w:r w:rsidRPr="00771A28">
              <w:t>自动压风机</w:t>
            </w:r>
          </w:p>
        </w:tc>
        <w:tc>
          <w:tcPr>
            <w:tcW w:w="0" w:type="auto"/>
            <w:vAlign w:val="center"/>
          </w:tcPr>
          <w:p w14:paraId="67B21EF5" w14:textId="77777777" w:rsidR="001B5123" w:rsidRPr="00771A28" w:rsidRDefault="001B5123" w:rsidP="00E74664">
            <w:pPr>
              <w:pStyle w:val="afffff7"/>
            </w:pPr>
            <w:r w:rsidRPr="00771A28">
              <w:t>2V6.5/12</w:t>
            </w:r>
          </w:p>
        </w:tc>
        <w:tc>
          <w:tcPr>
            <w:tcW w:w="0" w:type="auto"/>
            <w:vAlign w:val="center"/>
          </w:tcPr>
          <w:p w14:paraId="375A8F32" w14:textId="77777777" w:rsidR="001B5123" w:rsidRPr="00771A28" w:rsidRDefault="001B5123" w:rsidP="00E74664">
            <w:pPr>
              <w:pStyle w:val="afffff7"/>
            </w:pPr>
            <w:r w:rsidRPr="00771A28">
              <w:t>6.5m</w:t>
            </w:r>
            <w:r w:rsidRPr="00771A28">
              <w:rPr>
                <w:vertAlign w:val="superscript"/>
              </w:rPr>
              <w:t>3</w:t>
            </w:r>
            <w:r w:rsidRPr="00771A28">
              <w:t>/h</w:t>
            </w:r>
          </w:p>
        </w:tc>
        <w:tc>
          <w:tcPr>
            <w:tcW w:w="0" w:type="auto"/>
            <w:vAlign w:val="center"/>
          </w:tcPr>
          <w:p w14:paraId="2834441D" w14:textId="77777777" w:rsidR="001B5123" w:rsidRPr="00771A28" w:rsidRDefault="001B5123" w:rsidP="00E74664">
            <w:pPr>
              <w:pStyle w:val="afffff7"/>
            </w:pPr>
            <w:r w:rsidRPr="00771A28">
              <w:t>1</w:t>
            </w:r>
          </w:p>
        </w:tc>
      </w:tr>
      <w:tr w:rsidR="0083163B" w:rsidRPr="00771A28" w14:paraId="7FDE55EE" w14:textId="77777777" w:rsidTr="00357C7B">
        <w:trPr>
          <w:cantSplit/>
          <w:jc w:val="center"/>
        </w:trPr>
        <w:tc>
          <w:tcPr>
            <w:tcW w:w="0" w:type="auto"/>
            <w:vAlign w:val="center"/>
          </w:tcPr>
          <w:p w14:paraId="5BB41FB7" w14:textId="77777777" w:rsidR="001B5123" w:rsidRPr="00771A28" w:rsidRDefault="001B5123" w:rsidP="00E74664">
            <w:pPr>
              <w:pStyle w:val="afffff7"/>
            </w:pPr>
          </w:p>
        </w:tc>
        <w:tc>
          <w:tcPr>
            <w:tcW w:w="0" w:type="auto"/>
            <w:vAlign w:val="center"/>
          </w:tcPr>
          <w:p w14:paraId="2831A80B" w14:textId="77777777" w:rsidR="001B5123" w:rsidRPr="00771A28" w:rsidRDefault="001B5123" w:rsidP="00E74664">
            <w:pPr>
              <w:pStyle w:val="afffff7"/>
            </w:pPr>
            <w:r w:rsidRPr="00771A28">
              <w:t>电动压风机</w:t>
            </w:r>
          </w:p>
        </w:tc>
        <w:tc>
          <w:tcPr>
            <w:tcW w:w="0" w:type="auto"/>
            <w:vAlign w:val="center"/>
          </w:tcPr>
          <w:p w14:paraId="14086B71" w14:textId="77777777" w:rsidR="001B5123" w:rsidRPr="00771A28" w:rsidRDefault="001B5123" w:rsidP="00E74664">
            <w:pPr>
              <w:pStyle w:val="afffff7"/>
            </w:pPr>
            <w:r w:rsidRPr="00771A28">
              <w:t>LGD-3/10-X</w:t>
            </w:r>
          </w:p>
        </w:tc>
        <w:tc>
          <w:tcPr>
            <w:tcW w:w="0" w:type="auto"/>
            <w:vAlign w:val="center"/>
          </w:tcPr>
          <w:p w14:paraId="220E7F6E" w14:textId="77777777" w:rsidR="001B5123" w:rsidRPr="00771A28" w:rsidRDefault="001B5123" w:rsidP="00E74664">
            <w:pPr>
              <w:pStyle w:val="afffff7"/>
            </w:pPr>
            <w:r w:rsidRPr="00771A28">
              <w:t>3.5m</w:t>
            </w:r>
            <w:r w:rsidRPr="00771A28">
              <w:rPr>
                <w:vertAlign w:val="superscript"/>
              </w:rPr>
              <w:t>3</w:t>
            </w:r>
            <w:r w:rsidRPr="00771A28">
              <w:t>/h</w:t>
            </w:r>
          </w:p>
        </w:tc>
        <w:tc>
          <w:tcPr>
            <w:tcW w:w="0" w:type="auto"/>
            <w:vAlign w:val="center"/>
          </w:tcPr>
          <w:p w14:paraId="213B6D57" w14:textId="77777777" w:rsidR="001B5123" w:rsidRPr="00771A28" w:rsidRDefault="001B5123" w:rsidP="00E74664">
            <w:pPr>
              <w:pStyle w:val="afffff7"/>
            </w:pPr>
            <w:r w:rsidRPr="00771A28">
              <w:t>1</w:t>
            </w:r>
          </w:p>
        </w:tc>
      </w:tr>
      <w:tr w:rsidR="0083163B" w:rsidRPr="00771A28" w14:paraId="4D3CDFDC" w14:textId="77777777" w:rsidTr="00357C7B">
        <w:trPr>
          <w:cantSplit/>
          <w:jc w:val="center"/>
        </w:trPr>
        <w:tc>
          <w:tcPr>
            <w:tcW w:w="0" w:type="auto"/>
            <w:vAlign w:val="center"/>
          </w:tcPr>
          <w:p w14:paraId="0F937590" w14:textId="77777777" w:rsidR="001B5123" w:rsidRPr="00771A28" w:rsidRDefault="001B5123" w:rsidP="00E74664">
            <w:pPr>
              <w:pStyle w:val="afffff7"/>
            </w:pPr>
          </w:p>
        </w:tc>
        <w:tc>
          <w:tcPr>
            <w:tcW w:w="0" w:type="auto"/>
            <w:vAlign w:val="center"/>
          </w:tcPr>
          <w:p w14:paraId="2711D095" w14:textId="77777777" w:rsidR="001B5123" w:rsidRPr="00771A28" w:rsidRDefault="001B5123" w:rsidP="00E74664">
            <w:pPr>
              <w:pStyle w:val="afffff7"/>
            </w:pPr>
            <w:r w:rsidRPr="00771A28">
              <w:t>刹车系统</w:t>
            </w:r>
          </w:p>
        </w:tc>
        <w:tc>
          <w:tcPr>
            <w:tcW w:w="0" w:type="auto"/>
            <w:vAlign w:val="center"/>
          </w:tcPr>
          <w:p w14:paraId="717BB19A" w14:textId="77777777" w:rsidR="001B5123" w:rsidRPr="00771A28" w:rsidRDefault="001B5123" w:rsidP="00E74664">
            <w:pPr>
              <w:pStyle w:val="afffff7"/>
            </w:pPr>
            <w:r w:rsidRPr="00771A28">
              <w:t>按标准配备</w:t>
            </w:r>
          </w:p>
        </w:tc>
        <w:tc>
          <w:tcPr>
            <w:tcW w:w="0" w:type="auto"/>
            <w:vAlign w:val="center"/>
          </w:tcPr>
          <w:p w14:paraId="31595A1B" w14:textId="77777777" w:rsidR="001B5123" w:rsidRPr="00771A28" w:rsidRDefault="001B5123" w:rsidP="00E74664">
            <w:pPr>
              <w:pStyle w:val="afffff7"/>
            </w:pPr>
            <w:r w:rsidRPr="00771A28">
              <w:t>/</w:t>
            </w:r>
          </w:p>
        </w:tc>
        <w:tc>
          <w:tcPr>
            <w:tcW w:w="0" w:type="auto"/>
            <w:vAlign w:val="center"/>
          </w:tcPr>
          <w:p w14:paraId="4BE28CB5" w14:textId="77777777" w:rsidR="001B5123" w:rsidRPr="00771A28" w:rsidRDefault="001B5123" w:rsidP="00E74664">
            <w:pPr>
              <w:pStyle w:val="afffff7"/>
            </w:pPr>
            <w:r w:rsidRPr="00771A28">
              <w:t>1</w:t>
            </w:r>
          </w:p>
        </w:tc>
      </w:tr>
      <w:tr w:rsidR="0083163B" w:rsidRPr="00771A28" w14:paraId="1A623954" w14:textId="77777777" w:rsidTr="00357C7B">
        <w:trPr>
          <w:cantSplit/>
          <w:jc w:val="center"/>
        </w:trPr>
        <w:tc>
          <w:tcPr>
            <w:tcW w:w="0" w:type="auto"/>
            <w:vAlign w:val="center"/>
          </w:tcPr>
          <w:p w14:paraId="3364C82D" w14:textId="77777777" w:rsidR="001B5123" w:rsidRPr="00771A28" w:rsidRDefault="001B5123" w:rsidP="00E74664">
            <w:pPr>
              <w:pStyle w:val="afffff7"/>
            </w:pPr>
          </w:p>
        </w:tc>
        <w:tc>
          <w:tcPr>
            <w:tcW w:w="0" w:type="auto"/>
            <w:vAlign w:val="center"/>
          </w:tcPr>
          <w:p w14:paraId="3C60243D" w14:textId="77777777" w:rsidR="001B5123" w:rsidRPr="00771A28" w:rsidRDefault="001B5123" w:rsidP="00E74664">
            <w:pPr>
              <w:pStyle w:val="afffff7"/>
            </w:pPr>
            <w:r w:rsidRPr="00771A28">
              <w:t>辅助刹车</w:t>
            </w:r>
          </w:p>
        </w:tc>
        <w:tc>
          <w:tcPr>
            <w:tcW w:w="0" w:type="auto"/>
            <w:vAlign w:val="center"/>
          </w:tcPr>
          <w:p w14:paraId="4F5B1359" w14:textId="77777777" w:rsidR="001B5123" w:rsidRPr="00771A28" w:rsidRDefault="001B5123" w:rsidP="00E74664">
            <w:pPr>
              <w:pStyle w:val="afffff7"/>
            </w:pPr>
            <w:r w:rsidRPr="00771A28">
              <w:t>按标准配备</w:t>
            </w:r>
          </w:p>
        </w:tc>
        <w:tc>
          <w:tcPr>
            <w:tcW w:w="0" w:type="auto"/>
            <w:vAlign w:val="center"/>
          </w:tcPr>
          <w:p w14:paraId="74021957" w14:textId="77777777" w:rsidR="001B5123" w:rsidRPr="00771A28" w:rsidRDefault="001B5123" w:rsidP="00E74664">
            <w:pPr>
              <w:pStyle w:val="afffff7"/>
            </w:pPr>
            <w:r w:rsidRPr="00771A28">
              <w:t>/</w:t>
            </w:r>
          </w:p>
        </w:tc>
        <w:tc>
          <w:tcPr>
            <w:tcW w:w="0" w:type="auto"/>
            <w:vAlign w:val="center"/>
          </w:tcPr>
          <w:p w14:paraId="0F9320E9" w14:textId="77777777" w:rsidR="001B5123" w:rsidRPr="00771A28" w:rsidRDefault="001B5123" w:rsidP="00E74664">
            <w:pPr>
              <w:pStyle w:val="afffff7"/>
            </w:pPr>
            <w:r w:rsidRPr="00771A28">
              <w:t>1</w:t>
            </w:r>
          </w:p>
        </w:tc>
      </w:tr>
      <w:tr w:rsidR="0083163B" w:rsidRPr="00771A28" w14:paraId="46D21F42" w14:textId="77777777" w:rsidTr="00357C7B">
        <w:trPr>
          <w:cantSplit/>
          <w:jc w:val="center"/>
        </w:trPr>
        <w:tc>
          <w:tcPr>
            <w:tcW w:w="0" w:type="auto"/>
            <w:vAlign w:val="center"/>
          </w:tcPr>
          <w:p w14:paraId="453E0536" w14:textId="77777777" w:rsidR="001B5123" w:rsidRPr="00771A28" w:rsidRDefault="001B5123" w:rsidP="00E74664">
            <w:pPr>
              <w:pStyle w:val="afffff7"/>
            </w:pPr>
          </w:p>
        </w:tc>
        <w:tc>
          <w:tcPr>
            <w:tcW w:w="0" w:type="auto"/>
            <w:vAlign w:val="center"/>
          </w:tcPr>
          <w:p w14:paraId="775ABD35" w14:textId="77777777" w:rsidR="001B5123" w:rsidRPr="00771A28" w:rsidRDefault="001B5123" w:rsidP="00E74664">
            <w:pPr>
              <w:pStyle w:val="afffff7"/>
            </w:pPr>
            <w:r w:rsidRPr="00771A28">
              <w:t>振动筛</w:t>
            </w:r>
            <w:r w:rsidRPr="00771A28">
              <w:t>1#</w:t>
            </w:r>
          </w:p>
        </w:tc>
        <w:tc>
          <w:tcPr>
            <w:tcW w:w="0" w:type="auto"/>
            <w:vAlign w:val="center"/>
          </w:tcPr>
          <w:p w14:paraId="6F199D3A" w14:textId="77777777" w:rsidR="001B5123" w:rsidRPr="00771A28" w:rsidRDefault="001B5123" w:rsidP="00E74664">
            <w:pPr>
              <w:pStyle w:val="afffff7"/>
            </w:pPr>
            <w:r w:rsidRPr="00771A28">
              <w:t>ZS1*1.15</w:t>
            </w:r>
          </w:p>
        </w:tc>
        <w:tc>
          <w:tcPr>
            <w:tcW w:w="0" w:type="auto"/>
            <w:vAlign w:val="center"/>
          </w:tcPr>
          <w:p w14:paraId="44B1A764" w14:textId="77777777" w:rsidR="001B5123" w:rsidRPr="00771A28" w:rsidRDefault="001B5123" w:rsidP="00E74664">
            <w:pPr>
              <w:pStyle w:val="afffff7"/>
            </w:pPr>
            <w:r w:rsidRPr="00771A28">
              <w:t>5.5kW</w:t>
            </w:r>
          </w:p>
        </w:tc>
        <w:tc>
          <w:tcPr>
            <w:tcW w:w="0" w:type="auto"/>
            <w:vAlign w:val="center"/>
          </w:tcPr>
          <w:p w14:paraId="6E6F81C4" w14:textId="77777777" w:rsidR="001B5123" w:rsidRPr="00771A28" w:rsidRDefault="001B5123" w:rsidP="00E74664">
            <w:pPr>
              <w:pStyle w:val="afffff7"/>
            </w:pPr>
            <w:r w:rsidRPr="00771A28">
              <w:t>1</w:t>
            </w:r>
          </w:p>
        </w:tc>
      </w:tr>
      <w:tr w:rsidR="0083163B" w:rsidRPr="00771A28" w14:paraId="33BBF835" w14:textId="77777777" w:rsidTr="00357C7B">
        <w:trPr>
          <w:cantSplit/>
          <w:jc w:val="center"/>
        </w:trPr>
        <w:tc>
          <w:tcPr>
            <w:tcW w:w="0" w:type="auto"/>
            <w:vAlign w:val="center"/>
          </w:tcPr>
          <w:p w14:paraId="060605EA" w14:textId="77777777" w:rsidR="001B5123" w:rsidRPr="00771A28" w:rsidRDefault="001B5123" w:rsidP="00E74664">
            <w:pPr>
              <w:pStyle w:val="afffff7"/>
            </w:pPr>
          </w:p>
        </w:tc>
        <w:tc>
          <w:tcPr>
            <w:tcW w:w="0" w:type="auto"/>
            <w:vAlign w:val="center"/>
          </w:tcPr>
          <w:p w14:paraId="301D9ACE" w14:textId="77777777" w:rsidR="001B5123" w:rsidRPr="00771A28" w:rsidRDefault="001B5123" w:rsidP="00E74664">
            <w:pPr>
              <w:pStyle w:val="afffff7"/>
            </w:pPr>
            <w:r w:rsidRPr="00771A28">
              <w:t>振动筛</w:t>
            </w:r>
            <w:r w:rsidRPr="00771A28">
              <w:t>2#</w:t>
            </w:r>
          </w:p>
        </w:tc>
        <w:tc>
          <w:tcPr>
            <w:tcW w:w="0" w:type="auto"/>
            <w:vAlign w:val="center"/>
          </w:tcPr>
          <w:p w14:paraId="7AC89E89" w14:textId="77777777" w:rsidR="001B5123" w:rsidRPr="00771A28" w:rsidRDefault="001B5123" w:rsidP="00E74664">
            <w:pPr>
              <w:pStyle w:val="afffff7"/>
            </w:pPr>
            <w:r w:rsidRPr="00771A28">
              <w:t>ZS1*1.15</w:t>
            </w:r>
          </w:p>
        </w:tc>
        <w:tc>
          <w:tcPr>
            <w:tcW w:w="0" w:type="auto"/>
            <w:vAlign w:val="center"/>
          </w:tcPr>
          <w:p w14:paraId="7D76D578" w14:textId="77777777" w:rsidR="001B5123" w:rsidRPr="00771A28" w:rsidRDefault="001B5123" w:rsidP="00E74664">
            <w:pPr>
              <w:pStyle w:val="afffff7"/>
            </w:pPr>
            <w:r w:rsidRPr="00771A28">
              <w:t>5.5kW</w:t>
            </w:r>
          </w:p>
        </w:tc>
        <w:tc>
          <w:tcPr>
            <w:tcW w:w="0" w:type="auto"/>
            <w:vAlign w:val="center"/>
          </w:tcPr>
          <w:p w14:paraId="52E8456B" w14:textId="77777777" w:rsidR="001B5123" w:rsidRPr="00771A28" w:rsidRDefault="001B5123" w:rsidP="00E74664">
            <w:pPr>
              <w:pStyle w:val="afffff7"/>
            </w:pPr>
            <w:r w:rsidRPr="00771A28">
              <w:t>1</w:t>
            </w:r>
          </w:p>
        </w:tc>
      </w:tr>
      <w:tr w:rsidR="0083163B" w:rsidRPr="00771A28" w14:paraId="6D9CBE6F" w14:textId="77777777" w:rsidTr="00357C7B">
        <w:trPr>
          <w:cantSplit/>
          <w:jc w:val="center"/>
        </w:trPr>
        <w:tc>
          <w:tcPr>
            <w:tcW w:w="0" w:type="auto"/>
            <w:vAlign w:val="center"/>
          </w:tcPr>
          <w:p w14:paraId="4D2DD707" w14:textId="77777777" w:rsidR="001B5123" w:rsidRPr="00771A28" w:rsidRDefault="001B5123" w:rsidP="00E74664">
            <w:pPr>
              <w:pStyle w:val="afffff7"/>
            </w:pPr>
          </w:p>
        </w:tc>
        <w:tc>
          <w:tcPr>
            <w:tcW w:w="0" w:type="auto"/>
            <w:vAlign w:val="center"/>
          </w:tcPr>
          <w:p w14:paraId="729F1636" w14:textId="77777777" w:rsidR="001B5123" w:rsidRPr="00771A28" w:rsidRDefault="001B5123" w:rsidP="00E74664">
            <w:pPr>
              <w:pStyle w:val="afffff7"/>
            </w:pPr>
            <w:r w:rsidRPr="00771A28">
              <w:t>振动筛</w:t>
            </w:r>
            <w:r w:rsidRPr="00771A28">
              <w:t>3#</w:t>
            </w:r>
          </w:p>
        </w:tc>
        <w:tc>
          <w:tcPr>
            <w:tcW w:w="0" w:type="auto"/>
            <w:vAlign w:val="center"/>
          </w:tcPr>
          <w:p w14:paraId="5C23FA52" w14:textId="77777777" w:rsidR="001B5123" w:rsidRPr="00771A28" w:rsidRDefault="001B5123" w:rsidP="00E74664">
            <w:pPr>
              <w:pStyle w:val="afffff7"/>
            </w:pPr>
            <w:r w:rsidRPr="00771A28">
              <w:t>ZS1*1.15</w:t>
            </w:r>
          </w:p>
        </w:tc>
        <w:tc>
          <w:tcPr>
            <w:tcW w:w="0" w:type="auto"/>
            <w:vAlign w:val="center"/>
          </w:tcPr>
          <w:p w14:paraId="6B46FA6C" w14:textId="77777777" w:rsidR="001B5123" w:rsidRPr="00771A28" w:rsidRDefault="001B5123" w:rsidP="00E74664">
            <w:pPr>
              <w:pStyle w:val="afffff7"/>
            </w:pPr>
            <w:r w:rsidRPr="00771A28">
              <w:t>5.5kW</w:t>
            </w:r>
          </w:p>
        </w:tc>
        <w:tc>
          <w:tcPr>
            <w:tcW w:w="0" w:type="auto"/>
            <w:vAlign w:val="center"/>
          </w:tcPr>
          <w:p w14:paraId="1D01EAE3" w14:textId="77777777" w:rsidR="001B5123" w:rsidRPr="00771A28" w:rsidRDefault="001B5123" w:rsidP="00E74664">
            <w:pPr>
              <w:pStyle w:val="afffff7"/>
            </w:pPr>
            <w:r w:rsidRPr="00771A28">
              <w:t>1</w:t>
            </w:r>
          </w:p>
        </w:tc>
      </w:tr>
      <w:tr w:rsidR="0083163B" w:rsidRPr="00771A28" w14:paraId="4388B8C9" w14:textId="77777777" w:rsidTr="00357C7B">
        <w:trPr>
          <w:cantSplit/>
          <w:jc w:val="center"/>
        </w:trPr>
        <w:tc>
          <w:tcPr>
            <w:tcW w:w="0" w:type="auto"/>
            <w:vAlign w:val="center"/>
          </w:tcPr>
          <w:p w14:paraId="31429C77" w14:textId="77777777" w:rsidR="001B5123" w:rsidRPr="00771A28" w:rsidRDefault="001B5123" w:rsidP="00E74664">
            <w:pPr>
              <w:pStyle w:val="afffff7"/>
            </w:pPr>
          </w:p>
        </w:tc>
        <w:tc>
          <w:tcPr>
            <w:tcW w:w="0" w:type="auto"/>
            <w:vAlign w:val="center"/>
          </w:tcPr>
          <w:p w14:paraId="637949AF" w14:textId="77777777" w:rsidR="001B5123" w:rsidRPr="00771A28" w:rsidRDefault="001B5123" w:rsidP="00E74664">
            <w:pPr>
              <w:pStyle w:val="afffff7"/>
            </w:pPr>
            <w:r w:rsidRPr="00771A28">
              <w:t>除砂器</w:t>
            </w:r>
          </w:p>
        </w:tc>
        <w:tc>
          <w:tcPr>
            <w:tcW w:w="0" w:type="auto"/>
            <w:vAlign w:val="center"/>
          </w:tcPr>
          <w:p w14:paraId="3F0CB137" w14:textId="77777777" w:rsidR="001B5123" w:rsidRPr="00771A28" w:rsidRDefault="001B5123" w:rsidP="00E74664">
            <w:pPr>
              <w:pStyle w:val="afffff7"/>
            </w:pPr>
            <w:r w:rsidRPr="00771A28">
              <w:t>XQJS300*2F</w:t>
            </w:r>
          </w:p>
        </w:tc>
        <w:tc>
          <w:tcPr>
            <w:tcW w:w="0" w:type="auto"/>
            <w:vAlign w:val="center"/>
          </w:tcPr>
          <w:p w14:paraId="64F7615F" w14:textId="77777777" w:rsidR="001B5123" w:rsidRPr="00771A28" w:rsidRDefault="001B5123" w:rsidP="00E74664">
            <w:pPr>
              <w:pStyle w:val="afffff7"/>
            </w:pPr>
            <w:r w:rsidRPr="00771A28">
              <w:t>55kW</w:t>
            </w:r>
          </w:p>
        </w:tc>
        <w:tc>
          <w:tcPr>
            <w:tcW w:w="0" w:type="auto"/>
            <w:vAlign w:val="center"/>
          </w:tcPr>
          <w:p w14:paraId="015F63EA" w14:textId="77777777" w:rsidR="001B5123" w:rsidRPr="00771A28" w:rsidRDefault="001B5123" w:rsidP="00E74664">
            <w:pPr>
              <w:pStyle w:val="afffff7"/>
            </w:pPr>
            <w:r w:rsidRPr="00771A28">
              <w:t>1</w:t>
            </w:r>
          </w:p>
        </w:tc>
      </w:tr>
      <w:tr w:rsidR="0083163B" w:rsidRPr="00771A28" w14:paraId="41BC69A8" w14:textId="77777777" w:rsidTr="00357C7B">
        <w:trPr>
          <w:cantSplit/>
          <w:jc w:val="center"/>
        </w:trPr>
        <w:tc>
          <w:tcPr>
            <w:tcW w:w="0" w:type="auto"/>
            <w:vAlign w:val="center"/>
          </w:tcPr>
          <w:p w14:paraId="6F25DA60" w14:textId="77777777" w:rsidR="001B5123" w:rsidRPr="00771A28" w:rsidRDefault="001B5123" w:rsidP="00E74664">
            <w:pPr>
              <w:pStyle w:val="afffff7"/>
            </w:pPr>
          </w:p>
        </w:tc>
        <w:tc>
          <w:tcPr>
            <w:tcW w:w="0" w:type="auto"/>
            <w:vAlign w:val="center"/>
          </w:tcPr>
          <w:p w14:paraId="1A3774A3" w14:textId="77777777" w:rsidR="001B5123" w:rsidRPr="00771A28" w:rsidRDefault="001B5123" w:rsidP="00E74664">
            <w:pPr>
              <w:pStyle w:val="afffff7"/>
            </w:pPr>
            <w:r w:rsidRPr="00771A28">
              <w:t>除泥器</w:t>
            </w:r>
          </w:p>
        </w:tc>
        <w:tc>
          <w:tcPr>
            <w:tcW w:w="0" w:type="auto"/>
            <w:vAlign w:val="center"/>
          </w:tcPr>
          <w:p w14:paraId="5C824A16" w14:textId="77777777" w:rsidR="001B5123" w:rsidRPr="00771A28" w:rsidRDefault="001B5123" w:rsidP="00E74664">
            <w:pPr>
              <w:pStyle w:val="afffff7"/>
            </w:pPr>
            <w:r w:rsidRPr="00771A28">
              <w:t>/</w:t>
            </w:r>
          </w:p>
        </w:tc>
        <w:tc>
          <w:tcPr>
            <w:tcW w:w="0" w:type="auto"/>
            <w:vAlign w:val="center"/>
          </w:tcPr>
          <w:p w14:paraId="0D6102AA" w14:textId="77777777" w:rsidR="001B5123" w:rsidRPr="00771A28" w:rsidRDefault="001B5123" w:rsidP="00E74664">
            <w:pPr>
              <w:pStyle w:val="afffff7"/>
            </w:pPr>
            <w:r w:rsidRPr="00771A28">
              <w:t>/</w:t>
            </w:r>
          </w:p>
        </w:tc>
        <w:tc>
          <w:tcPr>
            <w:tcW w:w="0" w:type="auto"/>
            <w:vAlign w:val="center"/>
          </w:tcPr>
          <w:p w14:paraId="5DAFF0F9" w14:textId="77777777" w:rsidR="001B5123" w:rsidRPr="00771A28" w:rsidRDefault="001B5123" w:rsidP="00E74664">
            <w:pPr>
              <w:pStyle w:val="afffff7"/>
            </w:pPr>
            <w:r w:rsidRPr="00771A28">
              <w:t>1</w:t>
            </w:r>
          </w:p>
        </w:tc>
      </w:tr>
      <w:tr w:rsidR="0083163B" w:rsidRPr="00771A28" w14:paraId="304819D0" w14:textId="77777777" w:rsidTr="00357C7B">
        <w:trPr>
          <w:cantSplit/>
          <w:jc w:val="center"/>
        </w:trPr>
        <w:tc>
          <w:tcPr>
            <w:tcW w:w="0" w:type="auto"/>
            <w:vAlign w:val="center"/>
          </w:tcPr>
          <w:p w14:paraId="742E2CC4" w14:textId="77777777" w:rsidR="001B5123" w:rsidRPr="00771A28" w:rsidRDefault="001B5123" w:rsidP="00E74664">
            <w:pPr>
              <w:pStyle w:val="afffff7"/>
            </w:pPr>
          </w:p>
        </w:tc>
        <w:tc>
          <w:tcPr>
            <w:tcW w:w="0" w:type="auto"/>
            <w:vAlign w:val="center"/>
          </w:tcPr>
          <w:p w14:paraId="2A785A22" w14:textId="77777777" w:rsidR="001B5123" w:rsidRPr="00771A28" w:rsidRDefault="001B5123" w:rsidP="00E74664">
            <w:pPr>
              <w:pStyle w:val="afffff7"/>
            </w:pPr>
            <w:r w:rsidRPr="00771A28">
              <w:t>除气器</w:t>
            </w:r>
          </w:p>
        </w:tc>
        <w:tc>
          <w:tcPr>
            <w:tcW w:w="0" w:type="auto"/>
            <w:vAlign w:val="center"/>
          </w:tcPr>
          <w:p w14:paraId="662698CD" w14:textId="77777777" w:rsidR="001B5123" w:rsidRPr="00771A28" w:rsidRDefault="001B5123" w:rsidP="00E74664">
            <w:pPr>
              <w:pStyle w:val="afffff7"/>
            </w:pPr>
            <w:r w:rsidRPr="00771A28">
              <w:t>/</w:t>
            </w:r>
          </w:p>
        </w:tc>
        <w:tc>
          <w:tcPr>
            <w:tcW w:w="0" w:type="auto"/>
            <w:vAlign w:val="center"/>
          </w:tcPr>
          <w:p w14:paraId="71C0D121" w14:textId="77777777" w:rsidR="001B5123" w:rsidRPr="00771A28" w:rsidRDefault="001B5123" w:rsidP="00E74664">
            <w:pPr>
              <w:pStyle w:val="afffff7"/>
            </w:pPr>
            <w:r w:rsidRPr="00771A28">
              <w:t>/</w:t>
            </w:r>
          </w:p>
        </w:tc>
        <w:tc>
          <w:tcPr>
            <w:tcW w:w="0" w:type="auto"/>
            <w:vAlign w:val="center"/>
          </w:tcPr>
          <w:p w14:paraId="0D23C4F8" w14:textId="77777777" w:rsidR="001B5123" w:rsidRPr="00771A28" w:rsidRDefault="001B5123" w:rsidP="00E74664">
            <w:pPr>
              <w:pStyle w:val="afffff7"/>
            </w:pPr>
            <w:r w:rsidRPr="00771A28">
              <w:t>1</w:t>
            </w:r>
          </w:p>
        </w:tc>
      </w:tr>
      <w:tr w:rsidR="0083163B" w:rsidRPr="00771A28" w14:paraId="4CE7F07E" w14:textId="77777777" w:rsidTr="00357C7B">
        <w:trPr>
          <w:cantSplit/>
          <w:jc w:val="center"/>
        </w:trPr>
        <w:tc>
          <w:tcPr>
            <w:tcW w:w="0" w:type="auto"/>
            <w:vAlign w:val="center"/>
          </w:tcPr>
          <w:p w14:paraId="5913117C" w14:textId="77777777" w:rsidR="001B5123" w:rsidRPr="00771A28" w:rsidRDefault="001B5123" w:rsidP="00E74664">
            <w:pPr>
              <w:pStyle w:val="afffff7"/>
            </w:pPr>
          </w:p>
        </w:tc>
        <w:tc>
          <w:tcPr>
            <w:tcW w:w="0" w:type="auto"/>
            <w:vAlign w:val="center"/>
          </w:tcPr>
          <w:p w14:paraId="4B92A27B" w14:textId="77777777" w:rsidR="001B5123" w:rsidRPr="00771A28" w:rsidRDefault="001B5123" w:rsidP="00E74664">
            <w:pPr>
              <w:pStyle w:val="afffff7"/>
            </w:pPr>
            <w:r w:rsidRPr="00771A28">
              <w:t>离心机</w:t>
            </w:r>
          </w:p>
        </w:tc>
        <w:tc>
          <w:tcPr>
            <w:tcW w:w="0" w:type="auto"/>
            <w:vAlign w:val="center"/>
          </w:tcPr>
          <w:p w14:paraId="537019C1" w14:textId="77777777" w:rsidR="001B5123" w:rsidRPr="00771A28" w:rsidRDefault="001B5123" w:rsidP="00E74664">
            <w:pPr>
              <w:pStyle w:val="afffff7"/>
            </w:pPr>
            <w:r w:rsidRPr="00771A28">
              <w:t>LW600-945N</w:t>
            </w:r>
          </w:p>
        </w:tc>
        <w:tc>
          <w:tcPr>
            <w:tcW w:w="0" w:type="auto"/>
            <w:vAlign w:val="center"/>
          </w:tcPr>
          <w:p w14:paraId="0E98EF7C" w14:textId="77777777" w:rsidR="001B5123" w:rsidRPr="00771A28" w:rsidRDefault="001B5123" w:rsidP="00E74664">
            <w:pPr>
              <w:pStyle w:val="afffff7"/>
            </w:pPr>
            <w:r w:rsidRPr="00771A28">
              <w:t>60m</w:t>
            </w:r>
            <w:r w:rsidRPr="00771A28">
              <w:rPr>
                <w:vertAlign w:val="superscript"/>
              </w:rPr>
              <w:t>3</w:t>
            </w:r>
            <w:r w:rsidRPr="00771A28">
              <w:t>/h</w:t>
            </w:r>
          </w:p>
        </w:tc>
        <w:tc>
          <w:tcPr>
            <w:tcW w:w="0" w:type="auto"/>
            <w:vAlign w:val="center"/>
          </w:tcPr>
          <w:p w14:paraId="1C2830E1" w14:textId="77777777" w:rsidR="001B5123" w:rsidRPr="00771A28" w:rsidRDefault="001B5123" w:rsidP="00E74664">
            <w:pPr>
              <w:pStyle w:val="afffff7"/>
            </w:pPr>
            <w:r w:rsidRPr="00771A28">
              <w:t>1</w:t>
            </w:r>
          </w:p>
        </w:tc>
      </w:tr>
      <w:tr w:rsidR="0083163B" w:rsidRPr="00771A28" w14:paraId="56789CAF" w14:textId="77777777" w:rsidTr="00357C7B">
        <w:trPr>
          <w:cantSplit/>
          <w:jc w:val="center"/>
        </w:trPr>
        <w:tc>
          <w:tcPr>
            <w:tcW w:w="0" w:type="auto"/>
            <w:vAlign w:val="center"/>
          </w:tcPr>
          <w:p w14:paraId="7901F9EC" w14:textId="77777777" w:rsidR="001B5123" w:rsidRPr="00771A28" w:rsidRDefault="001B5123" w:rsidP="00E74664">
            <w:pPr>
              <w:pStyle w:val="afffff7"/>
            </w:pPr>
          </w:p>
        </w:tc>
        <w:tc>
          <w:tcPr>
            <w:tcW w:w="0" w:type="auto"/>
            <w:vAlign w:val="center"/>
          </w:tcPr>
          <w:p w14:paraId="5BDDBF01" w14:textId="77777777" w:rsidR="001B5123" w:rsidRPr="00771A28" w:rsidRDefault="001B5123" w:rsidP="00E74664">
            <w:pPr>
              <w:pStyle w:val="afffff7"/>
            </w:pPr>
            <w:r w:rsidRPr="00771A28">
              <w:t>加重漏斗</w:t>
            </w:r>
          </w:p>
        </w:tc>
        <w:tc>
          <w:tcPr>
            <w:tcW w:w="0" w:type="auto"/>
            <w:vAlign w:val="center"/>
          </w:tcPr>
          <w:p w14:paraId="64F57555" w14:textId="77777777" w:rsidR="001B5123" w:rsidRPr="00771A28" w:rsidRDefault="001B5123" w:rsidP="00E74664">
            <w:pPr>
              <w:pStyle w:val="afffff7"/>
            </w:pPr>
            <w:r w:rsidRPr="00771A28">
              <w:t>按标准配备</w:t>
            </w:r>
          </w:p>
        </w:tc>
        <w:tc>
          <w:tcPr>
            <w:tcW w:w="0" w:type="auto"/>
            <w:vAlign w:val="center"/>
          </w:tcPr>
          <w:p w14:paraId="37A33444" w14:textId="77777777" w:rsidR="001B5123" w:rsidRPr="00771A28" w:rsidRDefault="001B5123" w:rsidP="00E74664">
            <w:pPr>
              <w:pStyle w:val="afffff7"/>
            </w:pPr>
            <w:r w:rsidRPr="00771A28">
              <w:t>/</w:t>
            </w:r>
          </w:p>
        </w:tc>
        <w:tc>
          <w:tcPr>
            <w:tcW w:w="0" w:type="auto"/>
            <w:vAlign w:val="center"/>
          </w:tcPr>
          <w:p w14:paraId="0B18EE3F" w14:textId="77777777" w:rsidR="001B5123" w:rsidRPr="00771A28" w:rsidRDefault="001B5123" w:rsidP="00E74664">
            <w:pPr>
              <w:pStyle w:val="afffff7"/>
            </w:pPr>
            <w:r w:rsidRPr="00771A28">
              <w:t>1</w:t>
            </w:r>
          </w:p>
        </w:tc>
      </w:tr>
      <w:tr w:rsidR="0083163B" w:rsidRPr="00771A28" w14:paraId="50D9F01D" w14:textId="77777777" w:rsidTr="00357C7B">
        <w:trPr>
          <w:cantSplit/>
          <w:jc w:val="center"/>
        </w:trPr>
        <w:tc>
          <w:tcPr>
            <w:tcW w:w="0" w:type="auto"/>
            <w:vAlign w:val="center"/>
          </w:tcPr>
          <w:p w14:paraId="6C1FCF72" w14:textId="77777777" w:rsidR="001B5123" w:rsidRPr="00771A28" w:rsidRDefault="001B5123" w:rsidP="00E74664">
            <w:pPr>
              <w:pStyle w:val="afffff7"/>
            </w:pPr>
          </w:p>
        </w:tc>
        <w:tc>
          <w:tcPr>
            <w:tcW w:w="0" w:type="auto"/>
            <w:vAlign w:val="center"/>
          </w:tcPr>
          <w:p w14:paraId="1B663B82" w14:textId="77777777" w:rsidR="001B5123" w:rsidRPr="00771A28" w:rsidRDefault="001B5123" w:rsidP="00E74664">
            <w:pPr>
              <w:pStyle w:val="afffff7"/>
            </w:pPr>
            <w:r w:rsidRPr="00771A28">
              <w:t>电动加重泵</w:t>
            </w:r>
          </w:p>
        </w:tc>
        <w:tc>
          <w:tcPr>
            <w:tcW w:w="0" w:type="auto"/>
            <w:vAlign w:val="center"/>
          </w:tcPr>
          <w:p w14:paraId="3C059DB4" w14:textId="77777777" w:rsidR="001B5123" w:rsidRPr="00771A28" w:rsidRDefault="001B5123" w:rsidP="00E74664">
            <w:pPr>
              <w:pStyle w:val="afffff7"/>
            </w:pPr>
            <w:r w:rsidRPr="00771A28">
              <w:t>PHQ-150</w:t>
            </w:r>
          </w:p>
        </w:tc>
        <w:tc>
          <w:tcPr>
            <w:tcW w:w="0" w:type="auto"/>
            <w:vAlign w:val="center"/>
          </w:tcPr>
          <w:p w14:paraId="3E7FD410" w14:textId="77777777" w:rsidR="001B5123" w:rsidRPr="00771A28" w:rsidRDefault="001B5123" w:rsidP="00E74664">
            <w:pPr>
              <w:pStyle w:val="afffff7"/>
            </w:pPr>
            <w:r w:rsidRPr="00771A28">
              <w:t>/</w:t>
            </w:r>
          </w:p>
        </w:tc>
        <w:tc>
          <w:tcPr>
            <w:tcW w:w="0" w:type="auto"/>
            <w:vAlign w:val="center"/>
          </w:tcPr>
          <w:p w14:paraId="48F74334" w14:textId="77777777" w:rsidR="001B5123" w:rsidRPr="00771A28" w:rsidRDefault="001B5123" w:rsidP="00E74664">
            <w:pPr>
              <w:pStyle w:val="afffff7"/>
            </w:pPr>
            <w:r w:rsidRPr="00771A28">
              <w:t>1</w:t>
            </w:r>
          </w:p>
        </w:tc>
      </w:tr>
      <w:tr w:rsidR="0083163B" w:rsidRPr="00771A28" w14:paraId="62847F53" w14:textId="77777777" w:rsidTr="00357C7B">
        <w:trPr>
          <w:cantSplit/>
          <w:jc w:val="center"/>
        </w:trPr>
        <w:tc>
          <w:tcPr>
            <w:tcW w:w="0" w:type="auto"/>
            <w:vAlign w:val="center"/>
          </w:tcPr>
          <w:p w14:paraId="53DD7AA6" w14:textId="77777777" w:rsidR="001B5123" w:rsidRPr="00771A28" w:rsidRDefault="001B5123" w:rsidP="00E74664">
            <w:pPr>
              <w:pStyle w:val="afffff7"/>
            </w:pPr>
          </w:p>
        </w:tc>
        <w:tc>
          <w:tcPr>
            <w:tcW w:w="0" w:type="auto"/>
            <w:vAlign w:val="center"/>
          </w:tcPr>
          <w:p w14:paraId="72B724A4" w14:textId="77777777" w:rsidR="001B5123" w:rsidRPr="00771A28" w:rsidRDefault="001B5123" w:rsidP="00E74664">
            <w:pPr>
              <w:pStyle w:val="afffff7"/>
            </w:pPr>
            <w:r w:rsidRPr="00771A28">
              <w:t>快速自动配浆加重系统</w:t>
            </w:r>
          </w:p>
        </w:tc>
        <w:tc>
          <w:tcPr>
            <w:tcW w:w="0" w:type="auto"/>
            <w:vAlign w:val="center"/>
          </w:tcPr>
          <w:p w14:paraId="7705AED2" w14:textId="77777777" w:rsidR="001B5123" w:rsidRPr="00771A28" w:rsidRDefault="001B5123" w:rsidP="00E74664">
            <w:pPr>
              <w:pStyle w:val="afffff7"/>
            </w:pPr>
            <w:r w:rsidRPr="00771A28">
              <w:t>/</w:t>
            </w:r>
          </w:p>
        </w:tc>
        <w:tc>
          <w:tcPr>
            <w:tcW w:w="0" w:type="auto"/>
            <w:vAlign w:val="center"/>
          </w:tcPr>
          <w:p w14:paraId="3010A93F" w14:textId="77777777" w:rsidR="001B5123" w:rsidRPr="00771A28" w:rsidRDefault="001B5123" w:rsidP="00E74664">
            <w:pPr>
              <w:pStyle w:val="afffff7"/>
            </w:pPr>
            <w:r w:rsidRPr="00771A28">
              <w:t>/</w:t>
            </w:r>
          </w:p>
        </w:tc>
        <w:tc>
          <w:tcPr>
            <w:tcW w:w="0" w:type="auto"/>
            <w:vAlign w:val="center"/>
          </w:tcPr>
          <w:p w14:paraId="0A39B294" w14:textId="77777777" w:rsidR="001B5123" w:rsidRPr="00771A28" w:rsidRDefault="001B5123" w:rsidP="00E74664">
            <w:pPr>
              <w:pStyle w:val="afffff7"/>
            </w:pPr>
            <w:r w:rsidRPr="00771A28">
              <w:t>1</w:t>
            </w:r>
          </w:p>
        </w:tc>
      </w:tr>
      <w:tr w:rsidR="0083163B" w:rsidRPr="00771A28" w14:paraId="4939A8BE" w14:textId="77777777" w:rsidTr="00357C7B">
        <w:trPr>
          <w:cantSplit/>
          <w:jc w:val="center"/>
        </w:trPr>
        <w:tc>
          <w:tcPr>
            <w:tcW w:w="0" w:type="auto"/>
            <w:vAlign w:val="center"/>
          </w:tcPr>
          <w:p w14:paraId="10158FC3" w14:textId="77777777" w:rsidR="001B5123" w:rsidRPr="00771A28" w:rsidRDefault="001B5123" w:rsidP="00E74664">
            <w:pPr>
              <w:pStyle w:val="afffff7"/>
            </w:pPr>
          </w:p>
        </w:tc>
        <w:tc>
          <w:tcPr>
            <w:tcW w:w="0" w:type="auto"/>
            <w:vAlign w:val="center"/>
          </w:tcPr>
          <w:p w14:paraId="2638E1F1" w14:textId="77777777" w:rsidR="001B5123" w:rsidRPr="00771A28" w:rsidRDefault="001B5123" w:rsidP="00E74664">
            <w:pPr>
              <w:pStyle w:val="afffff7"/>
            </w:pPr>
            <w:r w:rsidRPr="00771A28">
              <w:t>测斜仪</w:t>
            </w:r>
          </w:p>
        </w:tc>
        <w:tc>
          <w:tcPr>
            <w:tcW w:w="0" w:type="auto"/>
            <w:vAlign w:val="center"/>
          </w:tcPr>
          <w:p w14:paraId="6F409392" w14:textId="77777777" w:rsidR="001B5123" w:rsidRPr="00771A28" w:rsidRDefault="001B5123" w:rsidP="00E74664">
            <w:pPr>
              <w:pStyle w:val="afffff7"/>
            </w:pPr>
            <w:r w:rsidRPr="00771A28">
              <w:t>单点测斜仪</w:t>
            </w:r>
          </w:p>
        </w:tc>
        <w:tc>
          <w:tcPr>
            <w:tcW w:w="0" w:type="auto"/>
            <w:vAlign w:val="center"/>
          </w:tcPr>
          <w:p w14:paraId="1B6A2AA6" w14:textId="77777777" w:rsidR="001B5123" w:rsidRPr="00771A28" w:rsidRDefault="001B5123" w:rsidP="00E74664">
            <w:pPr>
              <w:pStyle w:val="afffff7"/>
            </w:pPr>
            <w:r w:rsidRPr="00771A28">
              <w:t>/</w:t>
            </w:r>
          </w:p>
        </w:tc>
        <w:tc>
          <w:tcPr>
            <w:tcW w:w="0" w:type="auto"/>
            <w:vAlign w:val="center"/>
          </w:tcPr>
          <w:p w14:paraId="52F2D747" w14:textId="77777777" w:rsidR="001B5123" w:rsidRPr="00771A28" w:rsidRDefault="001B5123" w:rsidP="00E74664">
            <w:pPr>
              <w:pStyle w:val="afffff7"/>
            </w:pPr>
            <w:r w:rsidRPr="00771A28">
              <w:t>1</w:t>
            </w:r>
          </w:p>
        </w:tc>
      </w:tr>
      <w:tr w:rsidR="0083163B" w:rsidRPr="00771A28" w14:paraId="64834971" w14:textId="77777777" w:rsidTr="00357C7B">
        <w:trPr>
          <w:cantSplit/>
          <w:jc w:val="center"/>
        </w:trPr>
        <w:tc>
          <w:tcPr>
            <w:tcW w:w="0" w:type="auto"/>
            <w:vAlign w:val="center"/>
          </w:tcPr>
          <w:p w14:paraId="440B54B8" w14:textId="77777777" w:rsidR="001B5123" w:rsidRPr="00771A28" w:rsidRDefault="001B5123" w:rsidP="00E74664">
            <w:pPr>
              <w:pStyle w:val="afffff7"/>
            </w:pPr>
          </w:p>
        </w:tc>
        <w:tc>
          <w:tcPr>
            <w:tcW w:w="0" w:type="auto"/>
            <w:vAlign w:val="center"/>
          </w:tcPr>
          <w:p w14:paraId="01BDEC91" w14:textId="77777777" w:rsidR="001B5123" w:rsidRPr="00771A28" w:rsidRDefault="001B5123" w:rsidP="00E74664">
            <w:pPr>
              <w:pStyle w:val="afffff7"/>
            </w:pPr>
            <w:r w:rsidRPr="00771A28">
              <w:t>测斜绞车</w:t>
            </w:r>
          </w:p>
        </w:tc>
        <w:tc>
          <w:tcPr>
            <w:tcW w:w="0" w:type="auto"/>
            <w:vAlign w:val="center"/>
          </w:tcPr>
          <w:p w14:paraId="6E29225B" w14:textId="77777777" w:rsidR="001B5123" w:rsidRPr="00771A28" w:rsidRDefault="001B5123" w:rsidP="00E74664">
            <w:pPr>
              <w:pStyle w:val="afffff7"/>
            </w:pPr>
            <w:r w:rsidRPr="00771A28">
              <w:t>按标准配备</w:t>
            </w:r>
          </w:p>
        </w:tc>
        <w:tc>
          <w:tcPr>
            <w:tcW w:w="0" w:type="auto"/>
            <w:vAlign w:val="center"/>
          </w:tcPr>
          <w:p w14:paraId="3B17F94B" w14:textId="77777777" w:rsidR="001B5123" w:rsidRPr="00771A28" w:rsidRDefault="001B5123" w:rsidP="00E74664">
            <w:pPr>
              <w:pStyle w:val="afffff7"/>
            </w:pPr>
            <w:r w:rsidRPr="00771A28">
              <w:t>/</w:t>
            </w:r>
          </w:p>
        </w:tc>
        <w:tc>
          <w:tcPr>
            <w:tcW w:w="0" w:type="auto"/>
            <w:vAlign w:val="center"/>
          </w:tcPr>
          <w:p w14:paraId="21C382F2" w14:textId="77777777" w:rsidR="001B5123" w:rsidRPr="00771A28" w:rsidRDefault="001B5123" w:rsidP="00E74664">
            <w:pPr>
              <w:pStyle w:val="afffff7"/>
            </w:pPr>
            <w:r w:rsidRPr="00771A28">
              <w:t>1</w:t>
            </w:r>
          </w:p>
        </w:tc>
      </w:tr>
      <w:tr w:rsidR="0083163B" w:rsidRPr="00771A28" w14:paraId="42BD0C98" w14:textId="77777777" w:rsidTr="00357C7B">
        <w:trPr>
          <w:cantSplit/>
          <w:jc w:val="center"/>
        </w:trPr>
        <w:tc>
          <w:tcPr>
            <w:tcW w:w="0" w:type="auto"/>
            <w:vAlign w:val="center"/>
          </w:tcPr>
          <w:p w14:paraId="1BA5517D" w14:textId="77777777" w:rsidR="001B5123" w:rsidRPr="00771A28" w:rsidRDefault="001B5123" w:rsidP="00E74664">
            <w:pPr>
              <w:pStyle w:val="afffff7"/>
            </w:pPr>
          </w:p>
        </w:tc>
        <w:tc>
          <w:tcPr>
            <w:tcW w:w="0" w:type="auto"/>
            <w:vAlign w:val="center"/>
          </w:tcPr>
          <w:p w14:paraId="3033EF4B" w14:textId="77777777" w:rsidR="001B5123" w:rsidRPr="00771A28" w:rsidRDefault="001B5123" w:rsidP="00E74664">
            <w:pPr>
              <w:pStyle w:val="afffff7"/>
            </w:pPr>
            <w:r w:rsidRPr="00771A28">
              <w:t>液位报警仪</w:t>
            </w:r>
          </w:p>
        </w:tc>
        <w:tc>
          <w:tcPr>
            <w:tcW w:w="0" w:type="auto"/>
            <w:vAlign w:val="center"/>
          </w:tcPr>
          <w:p w14:paraId="536FE3A4" w14:textId="77777777" w:rsidR="001B5123" w:rsidRPr="00771A28" w:rsidRDefault="001B5123" w:rsidP="00E74664">
            <w:pPr>
              <w:pStyle w:val="afffff7"/>
            </w:pPr>
            <w:r w:rsidRPr="00771A28">
              <w:t>/</w:t>
            </w:r>
          </w:p>
        </w:tc>
        <w:tc>
          <w:tcPr>
            <w:tcW w:w="0" w:type="auto"/>
            <w:vAlign w:val="center"/>
          </w:tcPr>
          <w:p w14:paraId="067CEACA" w14:textId="77777777" w:rsidR="001B5123" w:rsidRPr="00771A28" w:rsidRDefault="001B5123" w:rsidP="00E74664">
            <w:pPr>
              <w:pStyle w:val="afffff7"/>
            </w:pPr>
            <w:r w:rsidRPr="00771A28">
              <w:t>/</w:t>
            </w:r>
          </w:p>
        </w:tc>
        <w:tc>
          <w:tcPr>
            <w:tcW w:w="0" w:type="auto"/>
            <w:vAlign w:val="center"/>
          </w:tcPr>
          <w:p w14:paraId="0148038E" w14:textId="77777777" w:rsidR="001B5123" w:rsidRPr="00771A28" w:rsidRDefault="001B5123" w:rsidP="00E74664">
            <w:pPr>
              <w:pStyle w:val="afffff7"/>
            </w:pPr>
            <w:r w:rsidRPr="00771A28">
              <w:t>1</w:t>
            </w:r>
          </w:p>
        </w:tc>
      </w:tr>
      <w:tr w:rsidR="0083163B" w:rsidRPr="00771A28" w14:paraId="4E7CB823" w14:textId="77777777" w:rsidTr="00357C7B">
        <w:trPr>
          <w:cantSplit/>
          <w:jc w:val="center"/>
        </w:trPr>
        <w:tc>
          <w:tcPr>
            <w:tcW w:w="0" w:type="auto"/>
            <w:vAlign w:val="center"/>
          </w:tcPr>
          <w:p w14:paraId="6998EAED" w14:textId="77777777" w:rsidR="001B5123" w:rsidRPr="00771A28" w:rsidRDefault="001B5123" w:rsidP="00E74664">
            <w:pPr>
              <w:pStyle w:val="afffff7"/>
            </w:pPr>
          </w:p>
        </w:tc>
        <w:tc>
          <w:tcPr>
            <w:tcW w:w="0" w:type="auto"/>
            <w:vAlign w:val="center"/>
          </w:tcPr>
          <w:p w14:paraId="2A7964E2" w14:textId="77777777" w:rsidR="001B5123" w:rsidRPr="00771A28" w:rsidRDefault="001B5123" w:rsidP="00E74664">
            <w:pPr>
              <w:pStyle w:val="afffff7"/>
            </w:pPr>
            <w:r w:rsidRPr="00771A28">
              <w:t>液压大钳</w:t>
            </w:r>
          </w:p>
        </w:tc>
        <w:tc>
          <w:tcPr>
            <w:tcW w:w="0" w:type="auto"/>
            <w:vAlign w:val="center"/>
          </w:tcPr>
          <w:p w14:paraId="0E200354" w14:textId="77777777" w:rsidR="001B5123" w:rsidRPr="00771A28" w:rsidRDefault="001B5123" w:rsidP="00E74664">
            <w:pPr>
              <w:pStyle w:val="afffff7"/>
            </w:pPr>
            <w:r w:rsidRPr="00771A28">
              <w:t>按标准配备</w:t>
            </w:r>
          </w:p>
        </w:tc>
        <w:tc>
          <w:tcPr>
            <w:tcW w:w="0" w:type="auto"/>
            <w:vAlign w:val="center"/>
          </w:tcPr>
          <w:p w14:paraId="7D2C5D17" w14:textId="77777777" w:rsidR="001B5123" w:rsidRPr="00771A28" w:rsidRDefault="001B5123" w:rsidP="00E74664">
            <w:pPr>
              <w:pStyle w:val="afffff7"/>
            </w:pPr>
            <w:r w:rsidRPr="00771A28">
              <w:t>/</w:t>
            </w:r>
          </w:p>
        </w:tc>
        <w:tc>
          <w:tcPr>
            <w:tcW w:w="0" w:type="auto"/>
            <w:vAlign w:val="center"/>
          </w:tcPr>
          <w:p w14:paraId="29FC48AC" w14:textId="77777777" w:rsidR="001B5123" w:rsidRPr="00771A28" w:rsidRDefault="001B5123" w:rsidP="00E74664">
            <w:pPr>
              <w:pStyle w:val="afffff7"/>
            </w:pPr>
            <w:r w:rsidRPr="00771A28">
              <w:t>1</w:t>
            </w:r>
          </w:p>
        </w:tc>
      </w:tr>
      <w:tr w:rsidR="0083163B" w:rsidRPr="00771A28" w14:paraId="1662E6FE" w14:textId="77777777" w:rsidTr="00357C7B">
        <w:trPr>
          <w:cantSplit/>
          <w:jc w:val="center"/>
        </w:trPr>
        <w:tc>
          <w:tcPr>
            <w:tcW w:w="0" w:type="auto"/>
            <w:vAlign w:val="center"/>
          </w:tcPr>
          <w:p w14:paraId="21B105C3" w14:textId="77777777" w:rsidR="001B5123" w:rsidRPr="00771A28" w:rsidRDefault="001B5123" w:rsidP="00E74664">
            <w:pPr>
              <w:pStyle w:val="afffff7"/>
            </w:pPr>
          </w:p>
        </w:tc>
        <w:tc>
          <w:tcPr>
            <w:tcW w:w="0" w:type="auto"/>
            <w:vAlign w:val="center"/>
          </w:tcPr>
          <w:p w14:paraId="1F36C4A9" w14:textId="77777777" w:rsidR="001B5123" w:rsidRPr="00771A28" w:rsidRDefault="001B5123" w:rsidP="00E74664">
            <w:pPr>
              <w:pStyle w:val="afffff7"/>
            </w:pPr>
            <w:r w:rsidRPr="00771A28">
              <w:t>自动点火装置</w:t>
            </w:r>
          </w:p>
        </w:tc>
        <w:tc>
          <w:tcPr>
            <w:tcW w:w="0" w:type="auto"/>
            <w:vAlign w:val="center"/>
          </w:tcPr>
          <w:p w14:paraId="1323516D" w14:textId="77777777" w:rsidR="001B5123" w:rsidRPr="00771A28" w:rsidRDefault="001B5123" w:rsidP="00E74664">
            <w:pPr>
              <w:pStyle w:val="afffff7"/>
            </w:pPr>
            <w:r w:rsidRPr="00771A28">
              <w:t>按标准配备</w:t>
            </w:r>
          </w:p>
        </w:tc>
        <w:tc>
          <w:tcPr>
            <w:tcW w:w="0" w:type="auto"/>
            <w:vAlign w:val="center"/>
          </w:tcPr>
          <w:p w14:paraId="4CF787C2" w14:textId="77777777" w:rsidR="001B5123" w:rsidRPr="00771A28" w:rsidRDefault="001B5123" w:rsidP="00E74664">
            <w:pPr>
              <w:pStyle w:val="afffff7"/>
            </w:pPr>
            <w:r w:rsidRPr="00771A28">
              <w:t>/</w:t>
            </w:r>
          </w:p>
        </w:tc>
        <w:tc>
          <w:tcPr>
            <w:tcW w:w="0" w:type="auto"/>
            <w:vAlign w:val="center"/>
          </w:tcPr>
          <w:p w14:paraId="4F1FEA0D" w14:textId="77777777" w:rsidR="001B5123" w:rsidRPr="00771A28" w:rsidRDefault="001B5123" w:rsidP="00E74664">
            <w:pPr>
              <w:pStyle w:val="afffff7"/>
            </w:pPr>
            <w:r w:rsidRPr="00771A28">
              <w:t>1</w:t>
            </w:r>
          </w:p>
        </w:tc>
      </w:tr>
      <w:tr w:rsidR="0083163B" w:rsidRPr="00771A28" w14:paraId="73D736DC" w14:textId="77777777" w:rsidTr="00357C7B">
        <w:trPr>
          <w:cantSplit/>
          <w:jc w:val="center"/>
        </w:trPr>
        <w:tc>
          <w:tcPr>
            <w:tcW w:w="0" w:type="auto"/>
            <w:vAlign w:val="center"/>
          </w:tcPr>
          <w:p w14:paraId="6B4451D2" w14:textId="77777777" w:rsidR="001B5123" w:rsidRPr="00771A28" w:rsidRDefault="001B5123" w:rsidP="00E74664">
            <w:pPr>
              <w:pStyle w:val="afffff7"/>
            </w:pPr>
          </w:p>
        </w:tc>
        <w:tc>
          <w:tcPr>
            <w:tcW w:w="0" w:type="auto"/>
            <w:vAlign w:val="center"/>
          </w:tcPr>
          <w:p w14:paraId="3703E44B" w14:textId="77777777" w:rsidR="001B5123" w:rsidRPr="00771A28" w:rsidRDefault="001B5123" w:rsidP="00E74664">
            <w:pPr>
              <w:pStyle w:val="afffff7"/>
            </w:pPr>
            <w:r w:rsidRPr="00771A28">
              <w:t>柴油罐</w:t>
            </w:r>
          </w:p>
        </w:tc>
        <w:tc>
          <w:tcPr>
            <w:tcW w:w="0" w:type="auto"/>
            <w:vAlign w:val="center"/>
          </w:tcPr>
          <w:p w14:paraId="2B59E697" w14:textId="77777777" w:rsidR="001B5123" w:rsidRPr="00771A28" w:rsidRDefault="001B5123" w:rsidP="00E74664">
            <w:pPr>
              <w:pStyle w:val="afffff7"/>
            </w:pPr>
            <w:r w:rsidRPr="00771A28">
              <w:t>20m</w:t>
            </w:r>
            <w:r w:rsidRPr="00771A28">
              <w:rPr>
                <w:vertAlign w:val="superscript"/>
              </w:rPr>
              <w:t>3</w:t>
            </w:r>
            <w:r w:rsidRPr="00771A28">
              <w:t>/</w:t>
            </w:r>
            <w:r w:rsidRPr="00771A28">
              <w:t>个</w:t>
            </w:r>
          </w:p>
        </w:tc>
        <w:tc>
          <w:tcPr>
            <w:tcW w:w="0" w:type="auto"/>
            <w:vAlign w:val="center"/>
          </w:tcPr>
          <w:p w14:paraId="32F0046D" w14:textId="77777777" w:rsidR="001B5123" w:rsidRPr="00771A28" w:rsidRDefault="001B5123" w:rsidP="00E74664">
            <w:pPr>
              <w:pStyle w:val="afffff7"/>
            </w:pPr>
            <w:r w:rsidRPr="00771A28">
              <w:t>个</w:t>
            </w:r>
          </w:p>
        </w:tc>
        <w:tc>
          <w:tcPr>
            <w:tcW w:w="0" w:type="auto"/>
            <w:vAlign w:val="center"/>
          </w:tcPr>
          <w:p w14:paraId="3CE68DB5" w14:textId="77777777" w:rsidR="001B5123" w:rsidRPr="00771A28" w:rsidRDefault="001B5123" w:rsidP="00E74664">
            <w:pPr>
              <w:pStyle w:val="afffff7"/>
            </w:pPr>
            <w:r w:rsidRPr="00771A28">
              <w:t>2</w:t>
            </w:r>
          </w:p>
        </w:tc>
      </w:tr>
      <w:tr w:rsidR="0083163B" w:rsidRPr="00771A28" w14:paraId="08B6ED0C" w14:textId="77777777" w:rsidTr="00357C7B">
        <w:trPr>
          <w:cantSplit/>
          <w:jc w:val="center"/>
        </w:trPr>
        <w:tc>
          <w:tcPr>
            <w:tcW w:w="0" w:type="auto"/>
            <w:vAlign w:val="center"/>
          </w:tcPr>
          <w:p w14:paraId="22609B85" w14:textId="77777777" w:rsidR="001B5123" w:rsidRPr="00771A28" w:rsidRDefault="001B5123" w:rsidP="00E74664">
            <w:pPr>
              <w:pStyle w:val="afffff7"/>
            </w:pPr>
          </w:p>
        </w:tc>
        <w:tc>
          <w:tcPr>
            <w:tcW w:w="0" w:type="auto"/>
            <w:vAlign w:val="center"/>
          </w:tcPr>
          <w:p w14:paraId="6F3B120F" w14:textId="77777777" w:rsidR="001B5123" w:rsidRPr="00771A28" w:rsidRDefault="001B5123" w:rsidP="00E74664">
            <w:pPr>
              <w:pStyle w:val="afffff7"/>
            </w:pPr>
            <w:r w:rsidRPr="00771A28">
              <w:t>生活水罐</w:t>
            </w:r>
          </w:p>
        </w:tc>
        <w:tc>
          <w:tcPr>
            <w:tcW w:w="0" w:type="auto"/>
            <w:vAlign w:val="center"/>
          </w:tcPr>
          <w:p w14:paraId="4830B3FF" w14:textId="77777777" w:rsidR="001B5123" w:rsidRPr="00771A28" w:rsidRDefault="001B5123" w:rsidP="00E74664">
            <w:pPr>
              <w:pStyle w:val="afffff7"/>
            </w:pPr>
            <w:r w:rsidRPr="00771A28">
              <w:t>10m</w:t>
            </w:r>
            <w:r w:rsidRPr="00771A28">
              <w:rPr>
                <w:vertAlign w:val="superscript"/>
              </w:rPr>
              <w:t>3</w:t>
            </w:r>
            <w:r w:rsidRPr="00771A28">
              <w:t>/</w:t>
            </w:r>
            <w:r w:rsidRPr="00771A28">
              <w:t>个</w:t>
            </w:r>
          </w:p>
        </w:tc>
        <w:tc>
          <w:tcPr>
            <w:tcW w:w="0" w:type="auto"/>
            <w:vAlign w:val="center"/>
          </w:tcPr>
          <w:p w14:paraId="0F7622DE" w14:textId="77777777" w:rsidR="001B5123" w:rsidRPr="00771A28" w:rsidRDefault="001B5123" w:rsidP="00E74664">
            <w:pPr>
              <w:pStyle w:val="afffff7"/>
            </w:pPr>
            <w:r w:rsidRPr="00771A28">
              <w:t>个</w:t>
            </w:r>
          </w:p>
        </w:tc>
        <w:tc>
          <w:tcPr>
            <w:tcW w:w="0" w:type="auto"/>
            <w:vAlign w:val="center"/>
          </w:tcPr>
          <w:p w14:paraId="42246156" w14:textId="77777777" w:rsidR="001B5123" w:rsidRPr="00771A28" w:rsidRDefault="001B5123" w:rsidP="00E74664">
            <w:pPr>
              <w:pStyle w:val="afffff7"/>
            </w:pPr>
            <w:r w:rsidRPr="00771A28">
              <w:t>1</w:t>
            </w:r>
          </w:p>
        </w:tc>
      </w:tr>
      <w:tr w:rsidR="0083163B" w:rsidRPr="00771A28" w14:paraId="529102CE" w14:textId="77777777" w:rsidTr="00357C7B">
        <w:trPr>
          <w:cantSplit/>
          <w:jc w:val="center"/>
        </w:trPr>
        <w:tc>
          <w:tcPr>
            <w:tcW w:w="0" w:type="auto"/>
            <w:vAlign w:val="center"/>
          </w:tcPr>
          <w:p w14:paraId="6CB09FCD" w14:textId="77777777" w:rsidR="001B5123" w:rsidRPr="00771A28" w:rsidRDefault="001B5123" w:rsidP="00E74664">
            <w:pPr>
              <w:pStyle w:val="afffff7"/>
            </w:pPr>
            <w:r w:rsidRPr="00771A28">
              <w:t>二</w:t>
            </w:r>
          </w:p>
        </w:tc>
        <w:tc>
          <w:tcPr>
            <w:tcW w:w="0" w:type="auto"/>
            <w:gridSpan w:val="4"/>
            <w:vAlign w:val="center"/>
          </w:tcPr>
          <w:p w14:paraId="4EEF6F63" w14:textId="77777777" w:rsidR="001B5123" w:rsidRPr="00771A28" w:rsidRDefault="001B5123" w:rsidP="00E74664">
            <w:pPr>
              <w:pStyle w:val="afffff7"/>
            </w:pPr>
            <w:r w:rsidRPr="00771A28">
              <w:t>压裂设备</w:t>
            </w:r>
          </w:p>
        </w:tc>
      </w:tr>
      <w:tr w:rsidR="0083163B" w:rsidRPr="00771A28" w14:paraId="2B49AE84" w14:textId="77777777" w:rsidTr="00357C7B">
        <w:trPr>
          <w:cantSplit/>
          <w:jc w:val="center"/>
        </w:trPr>
        <w:tc>
          <w:tcPr>
            <w:tcW w:w="0" w:type="auto"/>
            <w:vAlign w:val="center"/>
          </w:tcPr>
          <w:p w14:paraId="20256A83" w14:textId="77777777" w:rsidR="001B5123" w:rsidRPr="00771A28" w:rsidRDefault="001B5123" w:rsidP="00E74664">
            <w:pPr>
              <w:pStyle w:val="afffff7"/>
            </w:pPr>
          </w:p>
        </w:tc>
        <w:tc>
          <w:tcPr>
            <w:tcW w:w="0" w:type="auto"/>
            <w:vAlign w:val="center"/>
          </w:tcPr>
          <w:p w14:paraId="5673D69D" w14:textId="77777777" w:rsidR="001B5123" w:rsidRPr="00771A28" w:rsidRDefault="001B5123" w:rsidP="00E74664">
            <w:pPr>
              <w:pStyle w:val="afffff7"/>
            </w:pPr>
            <w:r w:rsidRPr="00771A28">
              <w:t>2500</w:t>
            </w:r>
            <w:r w:rsidRPr="00771A28">
              <w:t>型压裂车</w:t>
            </w:r>
          </w:p>
        </w:tc>
        <w:tc>
          <w:tcPr>
            <w:tcW w:w="0" w:type="auto"/>
            <w:vAlign w:val="center"/>
          </w:tcPr>
          <w:p w14:paraId="34FD39A0" w14:textId="77777777" w:rsidR="001B5123" w:rsidRPr="00771A28" w:rsidRDefault="001B5123" w:rsidP="00E74664">
            <w:pPr>
              <w:pStyle w:val="afffff7"/>
            </w:pPr>
            <w:r w:rsidRPr="00771A28">
              <w:t>YL40-1860</w:t>
            </w:r>
          </w:p>
        </w:tc>
        <w:tc>
          <w:tcPr>
            <w:tcW w:w="0" w:type="auto"/>
            <w:vAlign w:val="center"/>
          </w:tcPr>
          <w:p w14:paraId="71987AE0" w14:textId="77777777" w:rsidR="001B5123" w:rsidRPr="00771A28" w:rsidRDefault="001B5123" w:rsidP="00E74664">
            <w:pPr>
              <w:pStyle w:val="afffff7"/>
            </w:pPr>
            <w:r w:rsidRPr="00771A28">
              <w:t>2500</w:t>
            </w:r>
          </w:p>
        </w:tc>
        <w:tc>
          <w:tcPr>
            <w:tcW w:w="0" w:type="auto"/>
            <w:vAlign w:val="center"/>
          </w:tcPr>
          <w:p w14:paraId="01AED5B8" w14:textId="77777777" w:rsidR="001B5123" w:rsidRPr="00771A28" w:rsidRDefault="001B5123" w:rsidP="00E74664">
            <w:pPr>
              <w:pStyle w:val="afffff7"/>
            </w:pPr>
            <w:r w:rsidRPr="00771A28">
              <w:t>10</w:t>
            </w:r>
          </w:p>
        </w:tc>
      </w:tr>
      <w:tr w:rsidR="0083163B" w:rsidRPr="00771A28" w14:paraId="0C81BE42" w14:textId="77777777" w:rsidTr="00357C7B">
        <w:trPr>
          <w:cantSplit/>
          <w:jc w:val="center"/>
        </w:trPr>
        <w:tc>
          <w:tcPr>
            <w:tcW w:w="0" w:type="auto"/>
            <w:vAlign w:val="center"/>
          </w:tcPr>
          <w:p w14:paraId="44B8BA0C" w14:textId="77777777" w:rsidR="001B5123" w:rsidRPr="00771A28" w:rsidRDefault="001B5123" w:rsidP="00E74664">
            <w:pPr>
              <w:pStyle w:val="afffff7"/>
            </w:pPr>
          </w:p>
        </w:tc>
        <w:tc>
          <w:tcPr>
            <w:tcW w:w="0" w:type="auto"/>
            <w:vAlign w:val="center"/>
          </w:tcPr>
          <w:p w14:paraId="7DC642C3" w14:textId="77777777" w:rsidR="001B5123" w:rsidRPr="00771A28" w:rsidRDefault="001B5123" w:rsidP="00E74664">
            <w:pPr>
              <w:pStyle w:val="afffff7"/>
            </w:pPr>
            <w:r w:rsidRPr="00771A28">
              <w:t>灌注撬</w:t>
            </w:r>
          </w:p>
        </w:tc>
        <w:tc>
          <w:tcPr>
            <w:tcW w:w="0" w:type="auto"/>
            <w:vAlign w:val="center"/>
          </w:tcPr>
          <w:p w14:paraId="39FC1BF7" w14:textId="77777777" w:rsidR="001B5123" w:rsidRPr="00771A28" w:rsidRDefault="001B5123" w:rsidP="00E74664">
            <w:pPr>
              <w:pStyle w:val="afffff7"/>
            </w:pPr>
            <w:r w:rsidRPr="00771A28">
              <w:t>/</w:t>
            </w:r>
          </w:p>
        </w:tc>
        <w:tc>
          <w:tcPr>
            <w:tcW w:w="0" w:type="auto"/>
            <w:vAlign w:val="center"/>
          </w:tcPr>
          <w:p w14:paraId="17C9A694" w14:textId="77777777" w:rsidR="001B5123" w:rsidRPr="00771A28" w:rsidRDefault="001B5123" w:rsidP="00E74664">
            <w:pPr>
              <w:pStyle w:val="afffff7"/>
            </w:pPr>
            <w:r w:rsidRPr="00771A28">
              <w:t>/</w:t>
            </w:r>
          </w:p>
        </w:tc>
        <w:tc>
          <w:tcPr>
            <w:tcW w:w="0" w:type="auto"/>
            <w:vAlign w:val="center"/>
          </w:tcPr>
          <w:p w14:paraId="2E08390F" w14:textId="77777777" w:rsidR="001B5123" w:rsidRPr="00771A28" w:rsidRDefault="001B5123" w:rsidP="00E74664">
            <w:pPr>
              <w:pStyle w:val="afffff7"/>
            </w:pPr>
            <w:r w:rsidRPr="00771A28">
              <w:t>2</w:t>
            </w:r>
          </w:p>
        </w:tc>
      </w:tr>
      <w:tr w:rsidR="0083163B" w:rsidRPr="00771A28" w14:paraId="1D35AC6C" w14:textId="77777777" w:rsidTr="00357C7B">
        <w:trPr>
          <w:cantSplit/>
          <w:jc w:val="center"/>
        </w:trPr>
        <w:tc>
          <w:tcPr>
            <w:tcW w:w="0" w:type="auto"/>
            <w:vAlign w:val="center"/>
          </w:tcPr>
          <w:p w14:paraId="686C9A3A" w14:textId="77777777" w:rsidR="001B5123" w:rsidRPr="00771A28" w:rsidRDefault="001B5123" w:rsidP="00E74664">
            <w:pPr>
              <w:pStyle w:val="afffff7"/>
            </w:pPr>
          </w:p>
        </w:tc>
        <w:tc>
          <w:tcPr>
            <w:tcW w:w="0" w:type="auto"/>
            <w:vAlign w:val="center"/>
          </w:tcPr>
          <w:p w14:paraId="2965A260" w14:textId="77777777" w:rsidR="001B5123" w:rsidRPr="00771A28" w:rsidRDefault="001B5123" w:rsidP="00E74664">
            <w:pPr>
              <w:pStyle w:val="afffff7"/>
            </w:pPr>
            <w:r w:rsidRPr="00771A28">
              <w:t>混配车</w:t>
            </w:r>
          </w:p>
        </w:tc>
        <w:tc>
          <w:tcPr>
            <w:tcW w:w="0" w:type="auto"/>
            <w:vAlign w:val="center"/>
          </w:tcPr>
          <w:p w14:paraId="3B1307A7" w14:textId="77777777" w:rsidR="001B5123" w:rsidRPr="00771A28" w:rsidRDefault="001B5123" w:rsidP="00E74664">
            <w:pPr>
              <w:pStyle w:val="afffff7"/>
            </w:pPr>
            <w:r w:rsidRPr="00771A28">
              <w:t>S</w:t>
            </w:r>
          </w:p>
        </w:tc>
        <w:tc>
          <w:tcPr>
            <w:tcW w:w="0" w:type="auto"/>
            <w:vAlign w:val="center"/>
          </w:tcPr>
          <w:p w14:paraId="64197625" w14:textId="77777777" w:rsidR="001B5123" w:rsidRPr="00771A28" w:rsidRDefault="001B5123" w:rsidP="00E74664">
            <w:pPr>
              <w:pStyle w:val="afffff7"/>
            </w:pPr>
            <w:r w:rsidRPr="00771A28">
              <w:t>X5292TYC</w:t>
            </w:r>
          </w:p>
        </w:tc>
        <w:tc>
          <w:tcPr>
            <w:tcW w:w="0" w:type="auto"/>
            <w:vAlign w:val="center"/>
          </w:tcPr>
          <w:p w14:paraId="3FD65989" w14:textId="77777777" w:rsidR="001B5123" w:rsidRPr="00771A28" w:rsidRDefault="001B5123" w:rsidP="00E74664">
            <w:pPr>
              <w:pStyle w:val="afffff7"/>
            </w:pPr>
            <w:r w:rsidRPr="00771A28">
              <w:t>/</w:t>
            </w:r>
          </w:p>
        </w:tc>
      </w:tr>
      <w:tr w:rsidR="0083163B" w:rsidRPr="00771A28" w14:paraId="76796857" w14:textId="77777777" w:rsidTr="00357C7B">
        <w:trPr>
          <w:cantSplit/>
          <w:jc w:val="center"/>
        </w:trPr>
        <w:tc>
          <w:tcPr>
            <w:tcW w:w="0" w:type="auto"/>
            <w:vAlign w:val="center"/>
          </w:tcPr>
          <w:p w14:paraId="2F2461EF" w14:textId="77777777" w:rsidR="001B5123" w:rsidRPr="00771A28" w:rsidRDefault="001B5123" w:rsidP="00E74664">
            <w:pPr>
              <w:pStyle w:val="afffff7"/>
            </w:pPr>
          </w:p>
        </w:tc>
        <w:tc>
          <w:tcPr>
            <w:tcW w:w="0" w:type="auto"/>
            <w:vAlign w:val="center"/>
          </w:tcPr>
          <w:p w14:paraId="21CDD83B" w14:textId="77777777" w:rsidR="001B5123" w:rsidRPr="00771A28" w:rsidRDefault="001B5123" w:rsidP="00E74664">
            <w:pPr>
              <w:pStyle w:val="afffff7"/>
            </w:pPr>
            <w:r w:rsidRPr="00771A28">
              <w:t>奔驰混砂车</w:t>
            </w:r>
          </w:p>
        </w:tc>
        <w:tc>
          <w:tcPr>
            <w:tcW w:w="0" w:type="auto"/>
            <w:vAlign w:val="center"/>
          </w:tcPr>
          <w:p w14:paraId="70ED1111" w14:textId="77777777" w:rsidR="001B5123" w:rsidRPr="00771A28" w:rsidRDefault="001B5123" w:rsidP="00E74664">
            <w:pPr>
              <w:pStyle w:val="afffff7"/>
            </w:pPr>
            <w:r w:rsidRPr="00771A28">
              <w:t>S1V0010</w:t>
            </w:r>
          </w:p>
        </w:tc>
        <w:tc>
          <w:tcPr>
            <w:tcW w:w="0" w:type="auto"/>
            <w:vAlign w:val="center"/>
          </w:tcPr>
          <w:p w14:paraId="51B4BDDF" w14:textId="77777777" w:rsidR="001B5123" w:rsidRPr="00771A28" w:rsidRDefault="001B5123" w:rsidP="00E74664">
            <w:pPr>
              <w:pStyle w:val="afffff7"/>
            </w:pPr>
            <w:r w:rsidRPr="00771A28">
              <w:t>/</w:t>
            </w:r>
          </w:p>
        </w:tc>
        <w:tc>
          <w:tcPr>
            <w:tcW w:w="0" w:type="auto"/>
            <w:vAlign w:val="center"/>
          </w:tcPr>
          <w:p w14:paraId="1DE5083A" w14:textId="77777777" w:rsidR="001B5123" w:rsidRPr="00771A28" w:rsidRDefault="001B5123" w:rsidP="00E74664">
            <w:pPr>
              <w:pStyle w:val="afffff7"/>
            </w:pPr>
            <w:r w:rsidRPr="00771A28">
              <w:t>2</w:t>
            </w:r>
          </w:p>
        </w:tc>
      </w:tr>
      <w:tr w:rsidR="0083163B" w:rsidRPr="00771A28" w14:paraId="064C9298" w14:textId="77777777" w:rsidTr="00357C7B">
        <w:trPr>
          <w:cantSplit/>
          <w:jc w:val="center"/>
        </w:trPr>
        <w:tc>
          <w:tcPr>
            <w:tcW w:w="0" w:type="auto"/>
            <w:vAlign w:val="center"/>
          </w:tcPr>
          <w:p w14:paraId="2AA4D88E" w14:textId="77777777" w:rsidR="001B5123" w:rsidRPr="00771A28" w:rsidRDefault="001B5123" w:rsidP="00E74664">
            <w:pPr>
              <w:pStyle w:val="afffff7"/>
            </w:pPr>
          </w:p>
        </w:tc>
        <w:tc>
          <w:tcPr>
            <w:tcW w:w="0" w:type="auto"/>
            <w:vAlign w:val="center"/>
          </w:tcPr>
          <w:p w14:paraId="1114784F" w14:textId="77777777" w:rsidR="001B5123" w:rsidRPr="00771A28" w:rsidRDefault="001B5123" w:rsidP="00E74664">
            <w:pPr>
              <w:pStyle w:val="afffff7"/>
            </w:pPr>
            <w:r w:rsidRPr="00771A28">
              <w:t>压裂液罐</w:t>
            </w:r>
          </w:p>
        </w:tc>
        <w:tc>
          <w:tcPr>
            <w:tcW w:w="0" w:type="auto"/>
            <w:vAlign w:val="center"/>
          </w:tcPr>
          <w:p w14:paraId="5958356E" w14:textId="77777777" w:rsidR="001B5123" w:rsidRPr="00771A28" w:rsidRDefault="001B5123" w:rsidP="00E74664">
            <w:pPr>
              <w:pStyle w:val="afffff7"/>
            </w:pPr>
            <w:r w:rsidRPr="00771A28">
              <w:t>/</w:t>
            </w:r>
          </w:p>
        </w:tc>
        <w:tc>
          <w:tcPr>
            <w:tcW w:w="0" w:type="auto"/>
            <w:vAlign w:val="center"/>
          </w:tcPr>
          <w:p w14:paraId="2806A8C9" w14:textId="77777777" w:rsidR="001B5123" w:rsidRPr="00771A28" w:rsidRDefault="001B5123" w:rsidP="00E74664">
            <w:pPr>
              <w:pStyle w:val="afffff7"/>
            </w:pPr>
            <w:r w:rsidRPr="00771A28">
              <w:t>50m</w:t>
            </w:r>
            <w:r w:rsidRPr="00771A28">
              <w:rPr>
                <w:vertAlign w:val="superscript"/>
              </w:rPr>
              <w:t>3</w:t>
            </w:r>
          </w:p>
        </w:tc>
        <w:tc>
          <w:tcPr>
            <w:tcW w:w="0" w:type="auto"/>
            <w:vAlign w:val="center"/>
          </w:tcPr>
          <w:p w14:paraId="2285E91C" w14:textId="77777777" w:rsidR="001B5123" w:rsidRPr="00771A28" w:rsidRDefault="001B5123" w:rsidP="00E74664">
            <w:pPr>
              <w:pStyle w:val="afffff7"/>
            </w:pPr>
            <w:r w:rsidRPr="00771A28">
              <w:t>20</w:t>
            </w:r>
          </w:p>
        </w:tc>
      </w:tr>
      <w:tr w:rsidR="0083163B" w:rsidRPr="00771A28" w14:paraId="2E68D656" w14:textId="77777777" w:rsidTr="00357C7B">
        <w:trPr>
          <w:cantSplit/>
          <w:jc w:val="center"/>
        </w:trPr>
        <w:tc>
          <w:tcPr>
            <w:tcW w:w="0" w:type="auto"/>
            <w:vAlign w:val="center"/>
          </w:tcPr>
          <w:p w14:paraId="42A08645" w14:textId="77777777" w:rsidR="001B5123" w:rsidRPr="00771A28" w:rsidRDefault="001B5123" w:rsidP="00E74664">
            <w:pPr>
              <w:pStyle w:val="afffff7"/>
            </w:pPr>
            <w:r w:rsidRPr="00771A28">
              <w:t>三</w:t>
            </w:r>
          </w:p>
        </w:tc>
        <w:tc>
          <w:tcPr>
            <w:tcW w:w="0" w:type="auto"/>
            <w:gridSpan w:val="4"/>
            <w:vAlign w:val="center"/>
          </w:tcPr>
          <w:p w14:paraId="234BCF9F" w14:textId="77777777" w:rsidR="001B5123" w:rsidRPr="00771A28" w:rsidRDefault="001B5123" w:rsidP="00E74664">
            <w:pPr>
              <w:pStyle w:val="afffff7"/>
            </w:pPr>
            <w:r w:rsidRPr="00771A28">
              <w:t>救生消防</w:t>
            </w:r>
          </w:p>
        </w:tc>
      </w:tr>
      <w:tr w:rsidR="0083163B" w:rsidRPr="00771A28" w14:paraId="74754232" w14:textId="77777777" w:rsidTr="00357C7B">
        <w:trPr>
          <w:cantSplit/>
          <w:jc w:val="center"/>
        </w:trPr>
        <w:tc>
          <w:tcPr>
            <w:tcW w:w="0" w:type="auto"/>
            <w:vAlign w:val="center"/>
          </w:tcPr>
          <w:p w14:paraId="06F37757" w14:textId="77777777" w:rsidR="001B5123" w:rsidRPr="00771A28" w:rsidRDefault="001B5123" w:rsidP="00E74664">
            <w:pPr>
              <w:pStyle w:val="afffff7"/>
            </w:pPr>
          </w:p>
        </w:tc>
        <w:tc>
          <w:tcPr>
            <w:tcW w:w="0" w:type="auto"/>
            <w:vAlign w:val="center"/>
          </w:tcPr>
          <w:p w14:paraId="4535ECC4" w14:textId="77777777" w:rsidR="001B5123" w:rsidRPr="00771A28" w:rsidRDefault="001B5123" w:rsidP="00E74664">
            <w:pPr>
              <w:pStyle w:val="afffff7"/>
            </w:pPr>
            <w:r w:rsidRPr="00771A28">
              <w:t>消防房及消防工具</w:t>
            </w:r>
          </w:p>
        </w:tc>
        <w:tc>
          <w:tcPr>
            <w:tcW w:w="0" w:type="auto"/>
            <w:vAlign w:val="center"/>
          </w:tcPr>
          <w:p w14:paraId="40C902D4" w14:textId="77777777" w:rsidR="001B5123" w:rsidRPr="00771A28" w:rsidRDefault="001B5123" w:rsidP="00E74664">
            <w:pPr>
              <w:pStyle w:val="afffff7"/>
            </w:pPr>
          </w:p>
        </w:tc>
        <w:tc>
          <w:tcPr>
            <w:tcW w:w="0" w:type="auto"/>
            <w:vAlign w:val="center"/>
          </w:tcPr>
          <w:p w14:paraId="7A7E60DE" w14:textId="77777777" w:rsidR="001B5123" w:rsidRPr="00771A28" w:rsidRDefault="001B5123" w:rsidP="00E74664">
            <w:pPr>
              <w:pStyle w:val="afffff7"/>
            </w:pPr>
          </w:p>
        </w:tc>
        <w:tc>
          <w:tcPr>
            <w:tcW w:w="0" w:type="auto"/>
            <w:vAlign w:val="center"/>
          </w:tcPr>
          <w:p w14:paraId="5D572D64" w14:textId="77777777" w:rsidR="001B5123" w:rsidRPr="00771A28" w:rsidRDefault="001B5123" w:rsidP="00E74664">
            <w:pPr>
              <w:pStyle w:val="afffff7"/>
            </w:pPr>
            <w:r w:rsidRPr="00771A28">
              <w:t>按标准配置</w:t>
            </w:r>
          </w:p>
        </w:tc>
      </w:tr>
      <w:tr w:rsidR="0083163B" w:rsidRPr="00771A28" w14:paraId="25853AAE" w14:textId="77777777" w:rsidTr="00357C7B">
        <w:trPr>
          <w:cantSplit/>
          <w:jc w:val="center"/>
        </w:trPr>
        <w:tc>
          <w:tcPr>
            <w:tcW w:w="0" w:type="auto"/>
            <w:vAlign w:val="center"/>
          </w:tcPr>
          <w:p w14:paraId="51797572" w14:textId="77777777" w:rsidR="001B5123" w:rsidRPr="00771A28" w:rsidRDefault="001B5123" w:rsidP="00E74664">
            <w:pPr>
              <w:pStyle w:val="afffff7"/>
            </w:pPr>
          </w:p>
        </w:tc>
        <w:tc>
          <w:tcPr>
            <w:tcW w:w="0" w:type="auto"/>
            <w:vAlign w:val="center"/>
          </w:tcPr>
          <w:p w14:paraId="3B9B64DD" w14:textId="77777777" w:rsidR="001B5123" w:rsidRPr="00771A28" w:rsidRDefault="001B5123" w:rsidP="00E74664">
            <w:pPr>
              <w:pStyle w:val="afffff7"/>
            </w:pPr>
            <w:r w:rsidRPr="00771A28">
              <w:t>二层台逃生装置</w:t>
            </w:r>
          </w:p>
        </w:tc>
        <w:tc>
          <w:tcPr>
            <w:tcW w:w="0" w:type="auto"/>
            <w:vAlign w:val="center"/>
          </w:tcPr>
          <w:p w14:paraId="537952F1" w14:textId="77777777" w:rsidR="001B5123" w:rsidRPr="00771A28" w:rsidRDefault="001B5123" w:rsidP="00E74664">
            <w:pPr>
              <w:pStyle w:val="afffff7"/>
            </w:pPr>
          </w:p>
        </w:tc>
        <w:tc>
          <w:tcPr>
            <w:tcW w:w="0" w:type="auto"/>
            <w:vAlign w:val="center"/>
          </w:tcPr>
          <w:p w14:paraId="706FCD87" w14:textId="77777777" w:rsidR="001B5123" w:rsidRPr="00771A28" w:rsidRDefault="001B5123" w:rsidP="00E74664">
            <w:pPr>
              <w:pStyle w:val="afffff7"/>
            </w:pPr>
          </w:p>
        </w:tc>
        <w:tc>
          <w:tcPr>
            <w:tcW w:w="0" w:type="auto"/>
            <w:vAlign w:val="center"/>
          </w:tcPr>
          <w:p w14:paraId="0C2C960D" w14:textId="77777777" w:rsidR="001B5123" w:rsidRPr="00771A28" w:rsidRDefault="001B5123" w:rsidP="00E74664">
            <w:pPr>
              <w:pStyle w:val="afffff7"/>
            </w:pPr>
          </w:p>
        </w:tc>
      </w:tr>
      <w:tr w:rsidR="0083163B" w:rsidRPr="00771A28" w14:paraId="707E2C12" w14:textId="77777777" w:rsidTr="00357C7B">
        <w:trPr>
          <w:cantSplit/>
          <w:jc w:val="center"/>
        </w:trPr>
        <w:tc>
          <w:tcPr>
            <w:tcW w:w="0" w:type="auto"/>
            <w:vAlign w:val="center"/>
          </w:tcPr>
          <w:p w14:paraId="0328E368" w14:textId="77777777" w:rsidR="001B5123" w:rsidRPr="00771A28" w:rsidRDefault="001B5123" w:rsidP="00E74664">
            <w:pPr>
              <w:pStyle w:val="afffff7"/>
            </w:pPr>
          </w:p>
        </w:tc>
        <w:tc>
          <w:tcPr>
            <w:tcW w:w="0" w:type="auto"/>
            <w:vAlign w:val="center"/>
          </w:tcPr>
          <w:p w14:paraId="52A8B71D" w14:textId="77777777" w:rsidR="001B5123" w:rsidRPr="00771A28" w:rsidRDefault="001B5123" w:rsidP="00E74664">
            <w:pPr>
              <w:pStyle w:val="afffff7"/>
            </w:pPr>
            <w:r w:rsidRPr="00771A28">
              <w:t>钻台紧急滑道</w:t>
            </w:r>
          </w:p>
        </w:tc>
        <w:tc>
          <w:tcPr>
            <w:tcW w:w="0" w:type="auto"/>
            <w:vAlign w:val="center"/>
          </w:tcPr>
          <w:p w14:paraId="2D85C56E" w14:textId="77777777" w:rsidR="001B5123" w:rsidRPr="00771A28" w:rsidRDefault="001B5123" w:rsidP="00E74664">
            <w:pPr>
              <w:pStyle w:val="afffff7"/>
            </w:pPr>
          </w:p>
        </w:tc>
        <w:tc>
          <w:tcPr>
            <w:tcW w:w="0" w:type="auto"/>
            <w:vAlign w:val="center"/>
          </w:tcPr>
          <w:p w14:paraId="7FF3DB08" w14:textId="77777777" w:rsidR="001B5123" w:rsidRPr="00771A28" w:rsidRDefault="001B5123" w:rsidP="00E74664">
            <w:pPr>
              <w:pStyle w:val="afffff7"/>
            </w:pPr>
          </w:p>
        </w:tc>
        <w:tc>
          <w:tcPr>
            <w:tcW w:w="0" w:type="auto"/>
            <w:vAlign w:val="center"/>
          </w:tcPr>
          <w:p w14:paraId="4926CC73" w14:textId="77777777" w:rsidR="001B5123" w:rsidRPr="00771A28" w:rsidRDefault="001B5123" w:rsidP="00E74664">
            <w:pPr>
              <w:pStyle w:val="afffff7"/>
            </w:pPr>
          </w:p>
        </w:tc>
      </w:tr>
      <w:tr w:rsidR="0083163B" w:rsidRPr="00771A28" w14:paraId="4B8F951E" w14:textId="77777777" w:rsidTr="00357C7B">
        <w:trPr>
          <w:cantSplit/>
          <w:jc w:val="center"/>
        </w:trPr>
        <w:tc>
          <w:tcPr>
            <w:tcW w:w="0" w:type="auto"/>
            <w:vAlign w:val="center"/>
          </w:tcPr>
          <w:p w14:paraId="336D95A4" w14:textId="77777777" w:rsidR="001B5123" w:rsidRPr="00771A28" w:rsidRDefault="001B5123" w:rsidP="00E74664">
            <w:pPr>
              <w:pStyle w:val="afffff7"/>
            </w:pPr>
          </w:p>
        </w:tc>
        <w:tc>
          <w:tcPr>
            <w:tcW w:w="0" w:type="auto"/>
            <w:vAlign w:val="center"/>
          </w:tcPr>
          <w:p w14:paraId="0E128C06" w14:textId="77777777" w:rsidR="001B5123" w:rsidRPr="00771A28" w:rsidRDefault="001B5123" w:rsidP="00E74664">
            <w:pPr>
              <w:pStyle w:val="afffff7"/>
            </w:pPr>
            <w:r w:rsidRPr="00771A28">
              <w:t>可燃气体监测仪</w:t>
            </w:r>
          </w:p>
        </w:tc>
        <w:tc>
          <w:tcPr>
            <w:tcW w:w="0" w:type="auto"/>
            <w:vAlign w:val="center"/>
          </w:tcPr>
          <w:p w14:paraId="789274AE" w14:textId="77777777" w:rsidR="001B5123" w:rsidRPr="00771A28" w:rsidRDefault="001B5123" w:rsidP="00E74664">
            <w:pPr>
              <w:pStyle w:val="afffff7"/>
            </w:pPr>
          </w:p>
        </w:tc>
        <w:tc>
          <w:tcPr>
            <w:tcW w:w="0" w:type="auto"/>
            <w:vAlign w:val="center"/>
          </w:tcPr>
          <w:p w14:paraId="25932163" w14:textId="77777777" w:rsidR="001B5123" w:rsidRPr="00771A28" w:rsidRDefault="001B5123" w:rsidP="00E74664">
            <w:pPr>
              <w:pStyle w:val="afffff7"/>
            </w:pPr>
          </w:p>
        </w:tc>
        <w:tc>
          <w:tcPr>
            <w:tcW w:w="0" w:type="auto"/>
            <w:vAlign w:val="center"/>
          </w:tcPr>
          <w:p w14:paraId="18749547" w14:textId="77777777" w:rsidR="001B5123" w:rsidRPr="00771A28" w:rsidRDefault="001B5123" w:rsidP="00E74664">
            <w:pPr>
              <w:pStyle w:val="afffff7"/>
            </w:pPr>
          </w:p>
        </w:tc>
      </w:tr>
      <w:tr w:rsidR="0083163B" w:rsidRPr="00771A28" w14:paraId="38941B03" w14:textId="77777777" w:rsidTr="00357C7B">
        <w:trPr>
          <w:cantSplit/>
          <w:jc w:val="center"/>
        </w:trPr>
        <w:tc>
          <w:tcPr>
            <w:tcW w:w="0" w:type="auto"/>
            <w:vAlign w:val="center"/>
          </w:tcPr>
          <w:p w14:paraId="5E586EF2" w14:textId="77777777" w:rsidR="001B5123" w:rsidRPr="00771A28" w:rsidRDefault="001B5123" w:rsidP="00E74664">
            <w:pPr>
              <w:pStyle w:val="afffff7"/>
            </w:pPr>
            <w:r w:rsidRPr="00771A28">
              <w:t>四</w:t>
            </w:r>
          </w:p>
        </w:tc>
        <w:tc>
          <w:tcPr>
            <w:tcW w:w="0" w:type="auto"/>
            <w:gridSpan w:val="4"/>
            <w:vAlign w:val="center"/>
          </w:tcPr>
          <w:p w14:paraId="01A52BF6" w14:textId="77777777" w:rsidR="001B5123" w:rsidRPr="00771A28" w:rsidRDefault="001B5123" w:rsidP="00E74664">
            <w:pPr>
              <w:pStyle w:val="afffff7"/>
            </w:pPr>
            <w:r w:rsidRPr="00771A28">
              <w:t>硫化氫防护设备</w:t>
            </w:r>
          </w:p>
        </w:tc>
      </w:tr>
      <w:tr w:rsidR="0083163B" w:rsidRPr="00771A28" w14:paraId="61FB40DB" w14:textId="77777777" w:rsidTr="00357C7B">
        <w:trPr>
          <w:cantSplit/>
          <w:jc w:val="center"/>
        </w:trPr>
        <w:tc>
          <w:tcPr>
            <w:tcW w:w="0" w:type="auto"/>
            <w:vAlign w:val="center"/>
          </w:tcPr>
          <w:p w14:paraId="24DD2719" w14:textId="77777777" w:rsidR="001B5123" w:rsidRPr="00771A28" w:rsidRDefault="001B5123" w:rsidP="00E74664">
            <w:pPr>
              <w:pStyle w:val="afffff7"/>
            </w:pPr>
          </w:p>
        </w:tc>
        <w:tc>
          <w:tcPr>
            <w:tcW w:w="0" w:type="auto"/>
            <w:vAlign w:val="center"/>
          </w:tcPr>
          <w:p w14:paraId="5331A354" w14:textId="77777777" w:rsidR="001B5123" w:rsidRPr="00771A28" w:rsidRDefault="001B5123" w:rsidP="00E74664">
            <w:pPr>
              <w:pStyle w:val="afffff7"/>
            </w:pPr>
            <w:r w:rsidRPr="00771A28">
              <w:t>固定式</w:t>
            </w:r>
            <w:r w:rsidRPr="00771A28">
              <w:t>H</w:t>
            </w:r>
            <w:r w:rsidRPr="00771A28">
              <w:rPr>
                <w:vertAlign w:val="subscript"/>
              </w:rPr>
              <w:t>2</w:t>
            </w:r>
            <w:r w:rsidRPr="00771A28">
              <w:t>S</w:t>
            </w:r>
            <w:r w:rsidRPr="00771A28">
              <w:t>监测仪</w:t>
            </w:r>
          </w:p>
        </w:tc>
        <w:tc>
          <w:tcPr>
            <w:tcW w:w="0" w:type="auto"/>
            <w:vAlign w:val="center"/>
          </w:tcPr>
          <w:p w14:paraId="32539EAA" w14:textId="77777777" w:rsidR="001B5123" w:rsidRPr="00771A28" w:rsidRDefault="001B5123" w:rsidP="00E74664">
            <w:pPr>
              <w:pStyle w:val="afffff7"/>
            </w:pPr>
          </w:p>
        </w:tc>
        <w:tc>
          <w:tcPr>
            <w:tcW w:w="0" w:type="auto"/>
            <w:vAlign w:val="center"/>
          </w:tcPr>
          <w:p w14:paraId="4CFAAEBB" w14:textId="77777777" w:rsidR="001B5123" w:rsidRPr="00771A28" w:rsidRDefault="001B5123" w:rsidP="00E74664">
            <w:pPr>
              <w:pStyle w:val="afffff7"/>
            </w:pPr>
          </w:p>
        </w:tc>
        <w:tc>
          <w:tcPr>
            <w:tcW w:w="0" w:type="auto"/>
            <w:vAlign w:val="center"/>
          </w:tcPr>
          <w:p w14:paraId="480E2702" w14:textId="77777777" w:rsidR="001B5123" w:rsidRPr="00771A28" w:rsidRDefault="001B5123" w:rsidP="00E74664">
            <w:pPr>
              <w:pStyle w:val="afffff7"/>
            </w:pPr>
          </w:p>
        </w:tc>
      </w:tr>
      <w:tr w:rsidR="0083163B" w:rsidRPr="00771A28" w14:paraId="19C47743" w14:textId="77777777" w:rsidTr="00357C7B">
        <w:trPr>
          <w:cantSplit/>
          <w:jc w:val="center"/>
        </w:trPr>
        <w:tc>
          <w:tcPr>
            <w:tcW w:w="0" w:type="auto"/>
            <w:vAlign w:val="center"/>
          </w:tcPr>
          <w:p w14:paraId="7EF3F62F" w14:textId="77777777" w:rsidR="001B5123" w:rsidRPr="00771A28" w:rsidRDefault="001B5123" w:rsidP="00E74664">
            <w:pPr>
              <w:pStyle w:val="afffff7"/>
            </w:pPr>
          </w:p>
        </w:tc>
        <w:tc>
          <w:tcPr>
            <w:tcW w:w="0" w:type="auto"/>
            <w:vAlign w:val="center"/>
          </w:tcPr>
          <w:p w14:paraId="7038671A" w14:textId="77777777" w:rsidR="001B5123" w:rsidRPr="00771A28" w:rsidRDefault="001B5123" w:rsidP="00E74664">
            <w:pPr>
              <w:pStyle w:val="afffff7"/>
            </w:pPr>
            <w:r w:rsidRPr="00771A28">
              <w:t>便携式</w:t>
            </w:r>
            <w:r w:rsidRPr="00771A28">
              <w:t>H</w:t>
            </w:r>
            <w:r w:rsidRPr="00771A28">
              <w:rPr>
                <w:vertAlign w:val="subscript"/>
              </w:rPr>
              <w:t>2</w:t>
            </w:r>
            <w:r w:rsidRPr="00771A28">
              <w:t>S</w:t>
            </w:r>
            <w:r w:rsidRPr="00771A28">
              <w:t>监测仪</w:t>
            </w:r>
          </w:p>
        </w:tc>
        <w:tc>
          <w:tcPr>
            <w:tcW w:w="0" w:type="auto"/>
            <w:vAlign w:val="center"/>
          </w:tcPr>
          <w:p w14:paraId="3ED83E5E" w14:textId="77777777" w:rsidR="001B5123" w:rsidRPr="00771A28" w:rsidRDefault="001B5123" w:rsidP="00E74664">
            <w:pPr>
              <w:pStyle w:val="afffff7"/>
            </w:pPr>
          </w:p>
        </w:tc>
        <w:tc>
          <w:tcPr>
            <w:tcW w:w="0" w:type="auto"/>
            <w:vAlign w:val="center"/>
          </w:tcPr>
          <w:p w14:paraId="08DD619C" w14:textId="77777777" w:rsidR="001B5123" w:rsidRPr="00771A28" w:rsidRDefault="001B5123" w:rsidP="00E74664">
            <w:pPr>
              <w:pStyle w:val="afffff7"/>
            </w:pPr>
          </w:p>
        </w:tc>
        <w:tc>
          <w:tcPr>
            <w:tcW w:w="0" w:type="auto"/>
            <w:vAlign w:val="center"/>
          </w:tcPr>
          <w:p w14:paraId="2FF65FC3" w14:textId="77777777" w:rsidR="001B5123" w:rsidRPr="00771A28" w:rsidRDefault="001B5123" w:rsidP="00E74664">
            <w:pPr>
              <w:pStyle w:val="afffff7"/>
            </w:pPr>
          </w:p>
        </w:tc>
      </w:tr>
      <w:tr w:rsidR="0083163B" w:rsidRPr="00771A28" w14:paraId="22204788" w14:textId="77777777" w:rsidTr="00357C7B">
        <w:trPr>
          <w:cantSplit/>
          <w:jc w:val="center"/>
        </w:trPr>
        <w:tc>
          <w:tcPr>
            <w:tcW w:w="0" w:type="auto"/>
            <w:vAlign w:val="center"/>
          </w:tcPr>
          <w:p w14:paraId="211FFA64" w14:textId="77777777" w:rsidR="001B5123" w:rsidRPr="00771A28" w:rsidRDefault="001B5123" w:rsidP="00E74664">
            <w:pPr>
              <w:pStyle w:val="afffff7"/>
            </w:pPr>
          </w:p>
        </w:tc>
        <w:tc>
          <w:tcPr>
            <w:tcW w:w="0" w:type="auto"/>
            <w:vAlign w:val="center"/>
          </w:tcPr>
          <w:p w14:paraId="62D598E1" w14:textId="77777777" w:rsidR="001B5123" w:rsidRPr="00771A28" w:rsidRDefault="001B5123" w:rsidP="00E74664">
            <w:pPr>
              <w:pStyle w:val="afffff7"/>
            </w:pPr>
            <w:r w:rsidRPr="00771A28">
              <w:t>空气呼吸器</w:t>
            </w:r>
          </w:p>
        </w:tc>
        <w:tc>
          <w:tcPr>
            <w:tcW w:w="0" w:type="auto"/>
            <w:vAlign w:val="center"/>
          </w:tcPr>
          <w:p w14:paraId="3756E5AD" w14:textId="77777777" w:rsidR="001B5123" w:rsidRPr="00771A28" w:rsidRDefault="001B5123" w:rsidP="00E74664">
            <w:pPr>
              <w:pStyle w:val="afffff7"/>
            </w:pPr>
          </w:p>
        </w:tc>
        <w:tc>
          <w:tcPr>
            <w:tcW w:w="0" w:type="auto"/>
            <w:vAlign w:val="center"/>
          </w:tcPr>
          <w:p w14:paraId="1BB5F3F1" w14:textId="77777777" w:rsidR="001B5123" w:rsidRPr="00771A28" w:rsidRDefault="001B5123" w:rsidP="00E74664">
            <w:pPr>
              <w:pStyle w:val="afffff7"/>
            </w:pPr>
          </w:p>
        </w:tc>
        <w:tc>
          <w:tcPr>
            <w:tcW w:w="0" w:type="auto"/>
            <w:vAlign w:val="center"/>
          </w:tcPr>
          <w:p w14:paraId="2E5C3314" w14:textId="77777777" w:rsidR="001B5123" w:rsidRPr="00771A28" w:rsidRDefault="001B5123" w:rsidP="00E74664">
            <w:pPr>
              <w:pStyle w:val="afffff7"/>
            </w:pPr>
          </w:p>
        </w:tc>
      </w:tr>
      <w:tr w:rsidR="0083163B" w:rsidRPr="00771A28" w14:paraId="0E832839" w14:textId="77777777" w:rsidTr="00357C7B">
        <w:trPr>
          <w:cantSplit/>
          <w:jc w:val="center"/>
        </w:trPr>
        <w:tc>
          <w:tcPr>
            <w:tcW w:w="0" w:type="auto"/>
            <w:vAlign w:val="center"/>
          </w:tcPr>
          <w:p w14:paraId="4B64E7E6" w14:textId="77777777" w:rsidR="001B5123" w:rsidRPr="00771A28" w:rsidRDefault="001B5123" w:rsidP="00E74664">
            <w:pPr>
              <w:pStyle w:val="afffff7"/>
            </w:pPr>
          </w:p>
        </w:tc>
        <w:tc>
          <w:tcPr>
            <w:tcW w:w="0" w:type="auto"/>
            <w:vAlign w:val="center"/>
          </w:tcPr>
          <w:p w14:paraId="792144EF" w14:textId="77777777" w:rsidR="001B5123" w:rsidRPr="00771A28" w:rsidRDefault="001B5123" w:rsidP="00E74664">
            <w:pPr>
              <w:pStyle w:val="afffff7"/>
            </w:pPr>
            <w:r w:rsidRPr="00771A28">
              <w:t>空气压缩机</w:t>
            </w:r>
          </w:p>
        </w:tc>
        <w:tc>
          <w:tcPr>
            <w:tcW w:w="0" w:type="auto"/>
            <w:vAlign w:val="center"/>
          </w:tcPr>
          <w:p w14:paraId="0C5E71A0" w14:textId="77777777" w:rsidR="001B5123" w:rsidRPr="00771A28" w:rsidRDefault="001B5123" w:rsidP="00E74664">
            <w:pPr>
              <w:pStyle w:val="afffff7"/>
            </w:pPr>
          </w:p>
        </w:tc>
        <w:tc>
          <w:tcPr>
            <w:tcW w:w="0" w:type="auto"/>
            <w:vAlign w:val="center"/>
          </w:tcPr>
          <w:p w14:paraId="1E39B0B6" w14:textId="77777777" w:rsidR="001B5123" w:rsidRPr="00771A28" w:rsidRDefault="001B5123" w:rsidP="00E74664">
            <w:pPr>
              <w:pStyle w:val="afffff7"/>
            </w:pPr>
          </w:p>
        </w:tc>
        <w:tc>
          <w:tcPr>
            <w:tcW w:w="0" w:type="auto"/>
            <w:vAlign w:val="center"/>
          </w:tcPr>
          <w:p w14:paraId="263D08B1" w14:textId="77777777" w:rsidR="001B5123" w:rsidRPr="00771A28" w:rsidRDefault="001B5123" w:rsidP="00E74664">
            <w:pPr>
              <w:pStyle w:val="afffff7"/>
            </w:pPr>
          </w:p>
        </w:tc>
      </w:tr>
      <w:tr w:rsidR="0083163B" w:rsidRPr="00771A28" w14:paraId="1B6E91F7" w14:textId="77777777" w:rsidTr="00357C7B">
        <w:trPr>
          <w:cantSplit/>
          <w:jc w:val="center"/>
        </w:trPr>
        <w:tc>
          <w:tcPr>
            <w:tcW w:w="0" w:type="auto"/>
            <w:vAlign w:val="center"/>
          </w:tcPr>
          <w:p w14:paraId="58AAD5D7" w14:textId="77777777" w:rsidR="001B5123" w:rsidRPr="00771A28" w:rsidRDefault="001B5123" w:rsidP="00E74664">
            <w:pPr>
              <w:pStyle w:val="afffff7"/>
            </w:pPr>
          </w:p>
        </w:tc>
        <w:tc>
          <w:tcPr>
            <w:tcW w:w="0" w:type="auto"/>
            <w:vAlign w:val="center"/>
          </w:tcPr>
          <w:p w14:paraId="2CDA8FB8" w14:textId="77777777" w:rsidR="001B5123" w:rsidRPr="00771A28" w:rsidRDefault="001B5123" w:rsidP="00E74664">
            <w:pPr>
              <w:pStyle w:val="afffff7"/>
            </w:pPr>
            <w:r w:rsidRPr="00771A28">
              <w:t>大功率防爆排风扇</w:t>
            </w:r>
          </w:p>
        </w:tc>
        <w:tc>
          <w:tcPr>
            <w:tcW w:w="0" w:type="auto"/>
            <w:vAlign w:val="center"/>
          </w:tcPr>
          <w:p w14:paraId="57C84DEC" w14:textId="77777777" w:rsidR="001B5123" w:rsidRPr="00771A28" w:rsidRDefault="001B5123" w:rsidP="00E74664">
            <w:pPr>
              <w:pStyle w:val="afffff7"/>
            </w:pPr>
          </w:p>
        </w:tc>
        <w:tc>
          <w:tcPr>
            <w:tcW w:w="0" w:type="auto"/>
            <w:vAlign w:val="center"/>
          </w:tcPr>
          <w:p w14:paraId="3A624CE6" w14:textId="77777777" w:rsidR="001B5123" w:rsidRPr="00771A28" w:rsidRDefault="001B5123" w:rsidP="00E74664">
            <w:pPr>
              <w:pStyle w:val="afffff7"/>
            </w:pPr>
          </w:p>
        </w:tc>
        <w:tc>
          <w:tcPr>
            <w:tcW w:w="0" w:type="auto"/>
            <w:vAlign w:val="center"/>
          </w:tcPr>
          <w:p w14:paraId="682CD830" w14:textId="77777777" w:rsidR="001B5123" w:rsidRPr="00771A28" w:rsidRDefault="001B5123" w:rsidP="00E74664">
            <w:pPr>
              <w:pStyle w:val="afffff7"/>
            </w:pPr>
          </w:p>
        </w:tc>
      </w:tr>
      <w:tr w:rsidR="0083163B" w:rsidRPr="00771A28" w14:paraId="2B59F8A8" w14:textId="77777777" w:rsidTr="00357C7B">
        <w:trPr>
          <w:cantSplit/>
          <w:jc w:val="center"/>
        </w:trPr>
        <w:tc>
          <w:tcPr>
            <w:tcW w:w="0" w:type="auto"/>
            <w:vAlign w:val="center"/>
          </w:tcPr>
          <w:p w14:paraId="7BE2731D" w14:textId="77777777" w:rsidR="001B5123" w:rsidRPr="00771A28" w:rsidRDefault="001B5123" w:rsidP="00E74664">
            <w:pPr>
              <w:pStyle w:val="afffff7"/>
            </w:pPr>
          </w:p>
        </w:tc>
        <w:tc>
          <w:tcPr>
            <w:tcW w:w="0" w:type="auto"/>
            <w:vAlign w:val="center"/>
          </w:tcPr>
          <w:p w14:paraId="39671D31" w14:textId="77777777" w:rsidR="001B5123" w:rsidRPr="00771A28" w:rsidRDefault="001B5123" w:rsidP="00E74664">
            <w:pPr>
              <w:pStyle w:val="afffff7"/>
            </w:pPr>
            <w:r w:rsidRPr="00771A28">
              <w:t>点火装置</w:t>
            </w:r>
          </w:p>
        </w:tc>
        <w:tc>
          <w:tcPr>
            <w:tcW w:w="0" w:type="auto"/>
            <w:vAlign w:val="center"/>
          </w:tcPr>
          <w:p w14:paraId="43D7ABCE" w14:textId="77777777" w:rsidR="001B5123" w:rsidRPr="00771A28" w:rsidRDefault="001B5123" w:rsidP="00E74664">
            <w:pPr>
              <w:pStyle w:val="afffff7"/>
            </w:pPr>
          </w:p>
        </w:tc>
        <w:tc>
          <w:tcPr>
            <w:tcW w:w="0" w:type="auto"/>
            <w:vAlign w:val="center"/>
          </w:tcPr>
          <w:p w14:paraId="43E6D0DB" w14:textId="77777777" w:rsidR="001B5123" w:rsidRPr="00771A28" w:rsidRDefault="001B5123" w:rsidP="00E74664">
            <w:pPr>
              <w:pStyle w:val="afffff7"/>
            </w:pPr>
          </w:p>
        </w:tc>
        <w:tc>
          <w:tcPr>
            <w:tcW w:w="0" w:type="auto"/>
            <w:vAlign w:val="center"/>
          </w:tcPr>
          <w:p w14:paraId="08E7454B" w14:textId="77777777" w:rsidR="001B5123" w:rsidRPr="00771A28" w:rsidRDefault="001B5123" w:rsidP="00E74664">
            <w:pPr>
              <w:pStyle w:val="afffff7"/>
            </w:pPr>
          </w:p>
        </w:tc>
      </w:tr>
      <w:tr w:rsidR="0083163B" w:rsidRPr="00771A28" w14:paraId="2D51B0A0" w14:textId="77777777" w:rsidTr="00357C7B">
        <w:trPr>
          <w:cantSplit/>
          <w:jc w:val="center"/>
        </w:trPr>
        <w:tc>
          <w:tcPr>
            <w:tcW w:w="0" w:type="auto"/>
            <w:vAlign w:val="center"/>
          </w:tcPr>
          <w:p w14:paraId="35A51787" w14:textId="77777777" w:rsidR="001B5123" w:rsidRPr="00771A28" w:rsidRDefault="001B5123" w:rsidP="00E74664">
            <w:pPr>
              <w:pStyle w:val="afffff7"/>
            </w:pPr>
          </w:p>
        </w:tc>
        <w:tc>
          <w:tcPr>
            <w:tcW w:w="0" w:type="auto"/>
            <w:vAlign w:val="center"/>
          </w:tcPr>
          <w:p w14:paraId="19846F5C" w14:textId="77777777" w:rsidR="001B5123" w:rsidRPr="00771A28" w:rsidRDefault="001B5123" w:rsidP="00E74664">
            <w:pPr>
              <w:pStyle w:val="afffff7"/>
            </w:pPr>
            <w:r w:rsidRPr="00771A28">
              <w:t>小型汽油发电机</w:t>
            </w:r>
          </w:p>
        </w:tc>
        <w:tc>
          <w:tcPr>
            <w:tcW w:w="0" w:type="auto"/>
            <w:vAlign w:val="center"/>
          </w:tcPr>
          <w:p w14:paraId="08B0E3AF" w14:textId="77777777" w:rsidR="001B5123" w:rsidRPr="00771A28" w:rsidRDefault="001B5123" w:rsidP="00E74664">
            <w:pPr>
              <w:pStyle w:val="afffff7"/>
            </w:pPr>
          </w:p>
        </w:tc>
        <w:tc>
          <w:tcPr>
            <w:tcW w:w="0" w:type="auto"/>
            <w:vAlign w:val="center"/>
          </w:tcPr>
          <w:p w14:paraId="051B5A17" w14:textId="77777777" w:rsidR="001B5123" w:rsidRPr="00771A28" w:rsidRDefault="001B5123" w:rsidP="00E74664">
            <w:pPr>
              <w:pStyle w:val="afffff7"/>
            </w:pPr>
          </w:p>
        </w:tc>
        <w:tc>
          <w:tcPr>
            <w:tcW w:w="0" w:type="auto"/>
            <w:vAlign w:val="center"/>
          </w:tcPr>
          <w:p w14:paraId="055BC999" w14:textId="77777777" w:rsidR="001B5123" w:rsidRPr="00771A28" w:rsidRDefault="001B5123" w:rsidP="00E74664">
            <w:pPr>
              <w:pStyle w:val="afffff7"/>
            </w:pPr>
          </w:p>
        </w:tc>
      </w:tr>
    </w:tbl>
    <w:p w14:paraId="25544574" w14:textId="0B56F770" w:rsidR="00DC446C" w:rsidRPr="00771A28" w:rsidRDefault="00522647" w:rsidP="00145A1C">
      <w:pPr>
        <w:widowControl w:val="0"/>
        <w:autoSpaceDE w:val="0"/>
        <w:autoSpaceDN w:val="0"/>
        <w:adjustRightInd w:val="0"/>
        <w:snapToGrid w:val="0"/>
        <w:spacing w:beforeLines="50" w:before="120" w:line="360" w:lineRule="auto"/>
        <w:ind w:firstLineChars="200" w:firstLine="480"/>
        <w:textAlignment w:val="baseline"/>
        <w:rPr>
          <w:rFonts w:ascii="Times New Roman" w:eastAsia="黑体" w:hAnsi="Times New Roman"/>
          <w:sz w:val="24"/>
          <w:szCs w:val="24"/>
        </w:rPr>
      </w:pPr>
      <w:r w:rsidRPr="00771A28">
        <w:rPr>
          <w:rFonts w:ascii="Times New Roman" w:eastAsia="黑体" w:hAnsi="Times New Roman"/>
          <w:sz w:val="24"/>
          <w:szCs w:val="24"/>
          <w:lang w:eastAsia="zh-CN"/>
        </w:rPr>
        <w:t>2</w:t>
      </w:r>
      <w:r w:rsidRPr="00771A28">
        <w:rPr>
          <w:rFonts w:ascii="Times New Roman" w:eastAsia="黑体" w:hAnsi="Times New Roman"/>
          <w:sz w:val="24"/>
          <w:szCs w:val="24"/>
          <w:lang w:eastAsia="zh-CN"/>
        </w:rPr>
        <w:t>、</w:t>
      </w:r>
      <w:r w:rsidR="001A6854" w:rsidRPr="00771A28">
        <w:rPr>
          <w:rFonts w:ascii="Times New Roman" w:eastAsia="黑体" w:hAnsi="Times New Roman"/>
          <w:sz w:val="24"/>
          <w:szCs w:val="24"/>
        </w:rPr>
        <w:t>试采期</w:t>
      </w:r>
    </w:p>
    <w:p w14:paraId="2CF93813" w14:textId="44BF6FF2" w:rsidR="00DC446C" w:rsidRPr="00771A28" w:rsidRDefault="00054513" w:rsidP="00145A1C">
      <w:pPr>
        <w:widowControl w:val="0"/>
        <w:autoSpaceDE w:val="0"/>
        <w:autoSpaceDN w:val="0"/>
        <w:adjustRightInd w:val="0"/>
        <w:snapToGrid w:val="0"/>
        <w:spacing w:line="360" w:lineRule="auto"/>
        <w:ind w:firstLine="480"/>
        <w:textAlignment w:val="baseline"/>
        <w:rPr>
          <w:rFonts w:ascii="Times New Roman" w:hAnsi="Times New Roman"/>
          <w:sz w:val="24"/>
          <w:szCs w:val="24"/>
          <w:lang w:eastAsia="zh-CN"/>
        </w:rPr>
      </w:pPr>
      <w:r w:rsidRPr="00771A28">
        <w:rPr>
          <w:rFonts w:ascii="Times New Roman" w:hAnsi="Times New Roman"/>
          <w:sz w:val="24"/>
          <w:szCs w:val="24"/>
          <w:lang w:eastAsia="zh-CN"/>
        </w:rPr>
        <w:t>普光</w:t>
      </w:r>
      <w:r w:rsidRPr="00771A28">
        <w:rPr>
          <w:rFonts w:ascii="Times New Roman" w:hAnsi="Times New Roman"/>
          <w:sz w:val="24"/>
          <w:szCs w:val="24"/>
          <w:lang w:eastAsia="zh-CN"/>
        </w:rPr>
        <w:t>103</w:t>
      </w:r>
      <w:r w:rsidRPr="00771A28">
        <w:rPr>
          <w:rFonts w:ascii="Times New Roman" w:hAnsi="Times New Roman"/>
          <w:sz w:val="24"/>
          <w:szCs w:val="24"/>
          <w:lang w:eastAsia="zh-CN"/>
        </w:rPr>
        <w:t>集气站拆除及复建主要设备一览表</w:t>
      </w:r>
      <w:r w:rsidR="003B1968" w:rsidRPr="00771A28">
        <w:rPr>
          <w:rFonts w:ascii="Times New Roman" w:hAnsi="Times New Roman"/>
          <w:sz w:val="24"/>
          <w:szCs w:val="24"/>
          <w:lang w:eastAsia="zh-CN"/>
        </w:rPr>
        <w:t>见表</w:t>
      </w:r>
      <w:r w:rsidR="00FF312D" w:rsidRPr="00771A28">
        <w:rPr>
          <w:rFonts w:ascii="Times New Roman" w:hAnsi="Times New Roman"/>
          <w:sz w:val="24"/>
          <w:szCs w:val="24"/>
          <w:lang w:eastAsia="zh-CN"/>
        </w:rPr>
        <w:t>3.2-</w:t>
      </w:r>
      <w:r w:rsidR="001F5ACB" w:rsidRPr="00771A28">
        <w:rPr>
          <w:rFonts w:ascii="Times New Roman" w:hAnsi="Times New Roman"/>
          <w:sz w:val="24"/>
          <w:szCs w:val="24"/>
          <w:lang w:eastAsia="zh-CN"/>
        </w:rPr>
        <w:t>17</w:t>
      </w:r>
      <w:r w:rsidR="003B1968" w:rsidRPr="00771A28">
        <w:rPr>
          <w:rFonts w:ascii="Times New Roman" w:hAnsi="Times New Roman"/>
          <w:sz w:val="24"/>
          <w:szCs w:val="24"/>
          <w:lang w:eastAsia="zh-CN"/>
        </w:rPr>
        <w:t>。</w:t>
      </w:r>
    </w:p>
    <w:p w14:paraId="6FE90EEF" w14:textId="44CF09E4" w:rsidR="00DC446C" w:rsidRPr="00771A28" w:rsidRDefault="003B1968"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FF312D" w:rsidRPr="00771A28">
        <w:rPr>
          <w:rFonts w:ascii="Times New Roman" w:eastAsia="黑体" w:hAnsi="Times New Roman"/>
          <w:sz w:val="21"/>
          <w:szCs w:val="21"/>
          <w:lang w:eastAsia="zh-CN"/>
        </w:rPr>
        <w:t>3.2-</w:t>
      </w:r>
      <w:r w:rsidR="001F5ACB" w:rsidRPr="00771A28">
        <w:rPr>
          <w:rFonts w:ascii="Times New Roman" w:eastAsia="黑体" w:hAnsi="Times New Roman"/>
          <w:sz w:val="21"/>
          <w:szCs w:val="21"/>
          <w:lang w:eastAsia="zh-CN"/>
        </w:rPr>
        <w:t>17</w:t>
      </w:r>
      <w:r w:rsidRPr="00771A28">
        <w:rPr>
          <w:rFonts w:ascii="Times New Roman" w:eastAsia="黑体" w:hAnsi="Times New Roman"/>
          <w:sz w:val="21"/>
          <w:szCs w:val="21"/>
          <w:lang w:eastAsia="zh-CN"/>
        </w:rPr>
        <w:t xml:space="preserve">  </w:t>
      </w:r>
      <w:r w:rsidR="0012569E" w:rsidRPr="00771A28">
        <w:rPr>
          <w:rFonts w:ascii="Times New Roman" w:eastAsia="黑体" w:hAnsi="Times New Roman"/>
          <w:sz w:val="21"/>
          <w:szCs w:val="21"/>
          <w:lang w:eastAsia="zh-CN"/>
        </w:rPr>
        <w:t>普光</w:t>
      </w:r>
      <w:r w:rsidR="0012569E" w:rsidRPr="00771A28">
        <w:rPr>
          <w:rFonts w:ascii="Times New Roman" w:eastAsia="黑体" w:hAnsi="Times New Roman"/>
          <w:sz w:val="21"/>
          <w:szCs w:val="21"/>
          <w:lang w:eastAsia="zh-CN"/>
        </w:rPr>
        <w:t>103</w:t>
      </w:r>
      <w:r w:rsidR="0012569E" w:rsidRPr="00771A28">
        <w:rPr>
          <w:rFonts w:ascii="Times New Roman" w:eastAsia="黑体" w:hAnsi="Times New Roman"/>
          <w:sz w:val="21"/>
          <w:szCs w:val="21"/>
          <w:lang w:eastAsia="zh-CN"/>
        </w:rPr>
        <w:t>集气站</w:t>
      </w:r>
      <w:r w:rsidR="00054513" w:rsidRPr="00771A28">
        <w:rPr>
          <w:rFonts w:ascii="Times New Roman" w:eastAsia="黑体" w:hAnsi="Times New Roman"/>
          <w:sz w:val="21"/>
          <w:szCs w:val="21"/>
          <w:lang w:eastAsia="zh-CN"/>
        </w:rPr>
        <w:t>拆除及复建</w:t>
      </w:r>
      <w:r w:rsidRPr="00771A28">
        <w:rPr>
          <w:rFonts w:ascii="Times New Roman" w:eastAsia="黑体" w:hAnsi="Times New Roman"/>
          <w:sz w:val="21"/>
          <w:szCs w:val="21"/>
          <w:lang w:eastAsia="zh-CN"/>
        </w:rPr>
        <w:t>主要设备一览表</w:t>
      </w:r>
    </w:p>
    <w:tbl>
      <w:tblPr>
        <w:tblStyle w:val="aff"/>
        <w:tblW w:w="0" w:type="auto"/>
        <w:tblLook w:val="04A0" w:firstRow="1" w:lastRow="0" w:firstColumn="1" w:lastColumn="0" w:noHBand="0" w:noVBand="1"/>
      </w:tblPr>
      <w:tblGrid>
        <w:gridCol w:w="704"/>
        <w:gridCol w:w="3119"/>
        <w:gridCol w:w="850"/>
        <w:gridCol w:w="851"/>
        <w:gridCol w:w="2776"/>
      </w:tblGrid>
      <w:tr w:rsidR="00054513" w:rsidRPr="00771A28" w14:paraId="73ED5886" w14:textId="77777777" w:rsidTr="00054513">
        <w:tc>
          <w:tcPr>
            <w:tcW w:w="704" w:type="dxa"/>
            <w:vAlign w:val="center"/>
          </w:tcPr>
          <w:p w14:paraId="16E6387A" w14:textId="6CAEC2B9" w:rsidR="00054513" w:rsidRPr="00771A28" w:rsidRDefault="00054513" w:rsidP="00054513">
            <w:pPr>
              <w:pStyle w:val="afffff7"/>
            </w:pPr>
            <w:r w:rsidRPr="00771A28">
              <w:t>序号</w:t>
            </w:r>
          </w:p>
        </w:tc>
        <w:tc>
          <w:tcPr>
            <w:tcW w:w="3119" w:type="dxa"/>
            <w:vAlign w:val="center"/>
          </w:tcPr>
          <w:p w14:paraId="191169FB" w14:textId="02239209" w:rsidR="00054513" w:rsidRPr="00771A28" w:rsidRDefault="00054513" w:rsidP="00054513">
            <w:pPr>
              <w:pStyle w:val="afffff7"/>
            </w:pPr>
            <w:r w:rsidRPr="00771A28">
              <w:t>拆除复建明细</w:t>
            </w:r>
          </w:p>
        </w:tc>
        <w:tc>
          <w:tcPr>
            <w:tcW w:w="850" w:type="dxa"/>
            <w:vAlign w:val="center"/>
          </w:tcPr>
          <w:p w14:paraId="4C1B7000" w14:textId="29A612B3" w:rsidR="00054513" w:rsidRPr="00771A28" w:rsidRDefault="00054513" w:rsidP="00054513">
            <w:pPr>
              <w:pStyle w:val="afffff7"/>
            </w:pPr>
            <w:r w:rsidRPr="00771A28">
              <w:t>单位</w:t>
            </w:r>
          </w:p>
        </w:tc>
        <w:tc>
          <w:tcPr>
            <w:tcW w:w="851" w:type="dxa"/>
            <w:vAlign w:val="center"/>
          </w:tcPr>
          <w:p w14:paraId="53A49FD4" w14:textId="6328360B" w:rsidR="00054513" w:rsidRPr="00771A28" w:rsidRDefault="00054513" w:rsidP="00054513">
            <w:pPr>
              <w:pStyle w:val="afffff7"/>
            </w:pPr>
            <w:r w:rsidRPr="00771A28">
              <w:t>数量</w:t>
            </w:r>
          </w:p>
        </w:tc>
        <w:tc>
          <w:tcPr>
            <w:tcW w:w="2776" w:type="dxa"/>
            <w:vAlign w:val="center"/>
          </w:tcPr>
          <w:p w14:paraId="6D9478DB" w14:textId="18AE2CC0" w:rsidR="00054513" w:rsidRPr="00771A28" w:rsidRDefault="00054513" w:rsidP="00054513">
            <w:pPr>
              <w:pStyle w:val="afffff7"/>
            </w:pPr>
            <w:r w:rsidRPr="00771A28">
              <w:t>备注</w:t>
            </w:r>
          </w:p>
        </w:tc>
      </w:tr>
      <w:tr w:rsidR="00054513" w:rsidRPr="00771A28" w14:paraId="77EE933D" w14:textId="77777777" w:rsidTr="00054513">
        <w:tc>
          <w:tcPr>
            <w:tcW w:w="704" w:type="dxa"/>
            <w:vAlign w:val="center"/>
          </w:tcPr>
          <w:p w14:paraId="736A0D54" w14:textId="65C7E9DC" w:rsidR="00054513" w:rsidRPr="00771A28" w:rsidRDefault="00054513" w:rsidP="00054513">
            <w:pPr>
              <w:pStyle w:val="afffff7"/>
            </w:pPr>
            <w:r w:rsidRPr="00771A28">
              <w:t>1</w:t>
            </w:r>
          </w:p>
        </w:tc>
        <w:tc>
          <w:tcPr>
            <w:tcW w:w="3119" w:type="dxa"/>
            <w:vAlign w:val="center"/>
          </w:tcPr>
          <w:p w14:paraId="468E4B13" w14:textId="7F38E151" w:rsidR="00054513" w:rsidRPr="00771A28" w:rsidRDefault="00054513" w:rsidP="00054513">
            <w:pPr>
              <w:pStyle w:val="afffff7"/>
            </w:pPr>
            <w:r w:rsidRPr="00771A28">
              <w:t>分酸分离器</w:t>
            </w:r>
          </w:p>
        </w:tc>
        <w:tc>
          <w:tcPr>
            <w:tcW w:w="850" w:type="dxa"/>
            <w:vAlign w:val="center"/>
          </w:tcPr>
          <w:p w14:paraId="5BE2DF9B" w14:textId="6EF40848" w:rsidR="00054513" w:rsidRPr="00771A28" w:rsidRDefault="00054513" w:rsidP="00054513">
            <w:pPr>
              <w:pStyle w:val="afffff7"/>
            </w:pPr>
            <w:r w:rsidRPr="00771A28">
              <w:t>台</w:t>
            </w:r>
          </w:p>
        </w:tc>
        <w:tc>
          <w:tcPr>
            <w:tcW w:w="851" w:type="dxa"/>
            <w:vAlign w:val="center"/>
          </w:tcPr>
          <w:p w14:paraId="29A936FE" w14:textId="7FD4B914" w:rsidR="00054513" w:rsidRPr="00771A28" w:rsidRDefault="00054513" w:rsidP="00054513">
            <w:pPr>
              <w:pStyle w:val="afffff7"/>
            </w:pPr>
            <w:r w:rsidRPr="00771A28">
              <w:t>1</w:t>
            </w:r>
          </w:p>
        </w:tc>
        <w:tc>
          <w:tcPr>
            <w:tcW w:w="2776" w:type="dxa"/>
            <w:vAlign w:val="center"/>
          </w:tcPr>
          <w:p w14:paraId="5BAF8783" w14:textId="341C7431" w:rsidR="00054513" w:rsidRPr="00771A28" w:rsidRDefault="00054513" w:rsidP="00054513">
            <w:pPr>
              <w:pStyle w:val="afffff7"/>
            </w:pPr>
            <w:r w:rsidRPr="00771A28">
              <w:t>/</w:t>
            </w:r>
          </w:p>
        </w:tc>
      </w:tr>
      <w:tr w:rsidR="00054513" w:rsidRPr="00771A28" w14:paraId="6BFABAC4" w14:textId="77777777" w:rsidTr="00054513">
        <w:tc>
          <w:tcPr>
            <w:tcW w:w="704" w:type="dxa"/>
            <w:vAlign w:val="center"/>
          </w:tcPr>
          <w:p w14:paraId="16938585" w14:textId="41639016" w:rsidR="00054513" w:rsidRPr="00771A28" w:rsidRDefault="00054513" w:rsidP="00054513">
            <w:pPr>
              <w:pStyle w:val="afffff7"/>
            </w:pPr>
            <w:r w:rsidRPr="00771A28">
              <w:t>2</w:t>
            </w:r>
          </w:p>
        </w:tc>
        <w:tc>
          <w:tcPr>
            <w:tcW w:w="3119" w:type="dxa"/>
            <w:vAlign w:val="center"/>
          </w:tcPr>
          <w:p w14:paraId="34760A9F" w14:textId="7B1D4E4A" w:rsidR="00054513" w:rsidRPr="00771A28" w:rsidRDefault="00054513" w:rsidP="00054513">
            <w:pPr>
              <w:pStyle w:val="afffff7"/>
            </w:pPr>
            <w:r w:rsidRPr="00771A28">
              <w:t>水套加热炉</w:t>
            </w:r>
          </w:p>
        </w:tc>
        <w:tc>
          <w:tcPr>
            <w:tcW w:w="850" w:type="dxa"/>
            <w:vAlign w:val="center"/>
          </w:tcPr>
          <w:p w14:paraId="2F823E4B" w14:textId="34EC5D38" w:rsidR="00054513" w:rsidRPr="00771A28" w:rsidRDefault="00054513" w:rsidP="00054513">
            <w:pPr>
              <w:pStyle w:val="afffff7"/>
            </w:pPr>
            <w:r w:rsidRPr="00771A28">
              <w:t>台</w:t>
            </w:r>
          </w:p>
        </w:tc>
        <w:tc>
          <w:tcPr>
            <w:tcW w:w="851" w:type="dxa"/>
            <w:vAlign w:val="center"/>
          </w:tcPr>
          <w:p w14:paraId="329C967E" w14:textId="1ECD3A9D" w:rsidR="00054513" w:rsidRPr="00771A28" w:rsidRDefault="00054513" w:rsidP="00054513">
            <w:pPr>
              <w:pStyle w:val="afffff7"/>
            </w:pPr>
            <w:r w:rsidRPr="00771A28">
              <w:t>2</w:t>
            </w:r>
          </w:p>
        </w:tc>
        <w:tc>
          <w:tcPr>
            <w:tcW w:w="2776" w:type="dxa"/>
            <w:vAlign w:val="center"/>
          </w:tcPr>
          <w:p w14:paraId="3C46320C" w14:textId="2DDDB023" w:rsidR="00054513" w:rsidRPr="00771A28" w:rsidRDefault="00054513" w:rsidP="00054513">
            <w:pPr>
              <w:pStyle w:val="afffff7"/>
            </w:pPr>
            <w:r w:rsidRPr="00771A28">
              <w:t>/</w:t>
            </w:r>
          </w:p>
        </w:tc>
      </w:tr>
      <w:tr w:rsidR="00054513" w:rsidRPr="00771A28" w14:paraId="2A57F4D6" w14:textId="77777777" w:rsidTr="00054513">
        <w:tc>
          <w:tcPr>
            <w:tcW w:w="704" w:type="dxa"/>
            <w:vAlign w:val="center"/>
          </w:tcPr>
          <w:p w14:paraId="0CDBEB31" w14:textId="239B7CCD" w:rsidR="00054513" w:rsidRPr="00771A28" w:rsidRDefault="00054513" w:rsidP="00054513">
            <w:pPr>
              <w:pStyle w:val="afffff7"/>
            </w:pPr>
            <w:r w:rsidRPr="00771A28">
              <w:t>3</w:t>
            </w:r>
          </w:p>
        </w:tc>
        <w:tc>
          <w:tcPr>
            <w:tcW w:w="3119" w:type="dxa"/>
            <w:vAlign w:val="center"/>
          </w:tcPr>
          <w:p w14:paraId="6BDA5F2F" w14:textId="1E5C235A" w:rsidR="00054513" w:rsidRPr="00771A28" w:rsidRDefault="00054513" w:rsidP="00054513">
            <w:pPr>
              <w:pStyle w:val="afffff7"/>
            </w:pPr>
            <w:r w:rsidRPr="00771A28">
              <w:t>限流孔板</w:t>
            </w:r>
          </w:p>
        </w:tc>
        <w:tc>
          <w:tcPr>
            <w:tcW w:w="850" w:type="dxa"/>
            <w:vAlign w:val="center"/>
          </w:tcPr>
          <w:p w14:paraId="33828A9B" w14:textId="6AC1054F" w:rsidR="00054513" w:rsidRPr="00771A28" w:rsidRDefault="00054513" w:rsidP="00054513">
            <w:pPr>
              <w:pStyle w:val="afffff7"/>
            </w:pPr>
            <w:r w:rsidRPr="00771A28">
              <w:t>台</w:t>
            </w:r>
          </w:p>
        </w:tc>
        <w:tc>
          <w:tcPr>
            <w:tcW w:w="851" w:type="dxa"/>
            <w:vAlign w:val="center"/>
          </w:tcPr>
          <w:p w14:paraId="320C31F4" w14:textId="424E66BC" w:rsidR="00054513" w:rsidRPr="00771A28" w:rsidRDefault="00054513" w:rsidP="00054513">
            <w:pPr>
              <w:pStyle w:val="afffff7"/>
            </w:pPr>
            <w:r w:rsidRPr="00771A28">
              <w:t>3</w:t>
            </w:r>
          </w:p>
        </w:tc>
        <w:tc>
          <w:tcPr>
            <w:tcW w:w="2776" w:type="dxa"/>
            <w:vAlign w:val="center"/>
          </w:tcPr>
          <w:p w14:paraId="18E528B9" w14:textId="2CBAE75D" w:rsidR="00054513" w:rsidRPr="00771A28" w:rsidRDefault="00054513" w:rsidP="00054513">
            <w:pPr>
              <w:pStyle w:val="afffff7"/>
            </w:pPr>
            <w:r w:rsidRPr="00771A28">
              <w:t>/</w:t>
            </w:r>
          </w:p>
        </w:tc>
      </w:tr>
      <w:tr w:rsidR="00054513" w:rsidRPr="00771A28" w14:paraId="1B7B5711" w14:textId="77777777" w:rsidTr="00054513">
        <w:tc>
          <w:tcPr>
            <w:tcW w:w="704" w:type="dxa"/>
            <w:vAlign w:val="center"/>
          </w:tcPr>
          <w:p w14:paraId="3FE1D01C" w14:textId="1F0F9207" w:rsidR="00054513" w:rsidRPr="00771A28" w:rsidRDefault="00054513" w:rsidP="00054513">
            <w:pPr>
              <w:pStyle w:val="afffff7"/>
            </w:pPr>
            <w:r w:rsidRPr="00771A28">
              <w:t>4</w:t>
            </w:r>
          </w:p>
        </w:tc>
        <w:tc>
          <w:tcPr>
            <w:tcW w:w="3119" w:type="dxa"/>
            <w:vAlign w:val="center"/>
          </w:tcPr>
          <w:p w14:paraId="54F98A54" w14:textId="18F837E5" w:rsidR="00054513" w:rsidRPr="00771A28" w:rsidRDefault="00054513" w:rsidP="00054513">
            <w:pPr>
              <w:pStyle w:val="afffff7"/>
            </w:pPr>
            <w:r w:rsidRPr="00771A28">
              <w:t>井口</w:t>
            </w:r>
            <w:r w:rsidRPr="00771A28">
              <w:t>BDV</w:t>
            </w:r>
          </w:p>
        </w:tc>
        <w:tc>
          <w:tcPr>
            <w:tcW w:w="850" w:type="dxa"/>
            <w:vAlign w:val="center"/>
          </w:tcPr>
          <w:p w14:paraId="043C8F49" w14:textId="09F58AFC" w:rsidR="00054513" w:rsidRPr="00771A28" w:rsidRDefault="00054513" w:rsidP="00054513">
            <w:pPr>
              <w:pStyle w:val="afffff7"/>
            </w:pPr>
            <w:r w:rsidRPr="00771A28">
              <w:t>台</w:t>
            </w:r>
          </w:p>
        </w:tc>
        <w:tc>
          <w:tcPr>
            <w:tcW w:w="851" w:type="dxa"/>
            <w:vAlign w:val="center"/>
          </w:tcPr>
          <w:p w14:paraId="2251A409" w14:textId="54C821FF" w:rsidR="00054513" w:rsidRPr="00771A28" w:rsidRDefault="00054513" w:rsidP="00054513">
            <w:pPr>
              <w:pStyle w:val="afffff7"/>
            </w:pPr>
            <w:r w:rsidRPr="00771A28">
              <w:t>3</w:t>
            </w:r>
          </w:p>
        </w:tc>
        <w:tc>
          <w:tcPr>
            <w:tcW w:w="2776" w:type="dxa"/>
            <w:vAlign w:val="center"/>
          </w:tcPr>
          <w:p w14:paraId="310EAFCF" w14:textId="194A9A8D" w:rsidR="00054513" w:rsidRPr="00771A28" w:rsidRDefault="00054513" w:rsidP="00054513">
            <w:pPr>
              <w:pStyle w:val="afffff7"/>
            </w:pPr>
            <w:r w:rsidRPr="00771A28">
              <w:t>/</w:t>
            </w:r>
          </w:p>
        </w:tc>
      </w:tr>
      <w:tr w:rsidR="00054513" w:rsidRPr="00771A28" w14:paraId="5180F739" w14:textId="77777777" w:rsidTr="00054513">
        <w:tc>
          <w:tcPr>
            <w:tcW w:w="704" w:type="dxa"/>
            <w:vAlign w:val="center"/>
          </w:tcPr>
          <w:p w14:paraId="6B740CCE" w14:textId="3361C9F2" w:rsidR="00054513" w:rsidRPr="00771A28" w:rsidRDefault="00054513" w:rsidP="00054513">
            <w:pPr>
              <w:pStyle w:val="afffff7"/>
            </w:pPr>
            <w:r w:rsidRPr="00771A28">
              <w:t>5</w:t>
            </w:r>
          </w:p>
        </w:tc>
        <w:tc>
          <w:tcPr>
            <w:tcW w:w="3119" w:type="dxa"/>
            <w:vAlign w:val="center"/>
          </w:tcPr>
          <w:p w14:paraId="5E1C272E" w14:textId="431BF118" w:rsidR="00054513" w:rsidRPr="00771A28" w:rsidRDefault="00054513" w:rsidP="00054513">
            <w:pPr>
              <w:pStyle w:val="afffff7"/>
            </w:pPr>
            <w:r w:rsidRPr="00771A28">
              <w:t>外输</w:t>
            </w:r>
            <w:r w:rsidRPr="00771A28">
              <w:t>BDV</w:t>
            </w:r>
          </w:p>
        </w:tc>
        <w:tc>
          <w:tcPr>
            <w:tcW w:w="850" w:type="dxa"/>
            <w:vAlign w:val="center"/>
          </w:tcPr>
          <w:p w14:paraId="791802B9" w14:textId="2BE18C83" w:rsidR="00054513" w:rsidRPr="00771A28" w:rsidRDefault="00054513" w:rsidP="00054513">
            <w:pPr>
              <w:pStyle w:val="afffff7"/>
            </w:pPr>
            <w:r w:rsidRPr="00771A28">
              <w:t>台</w:t>
            </w:r>
          </w:p>
        </w:tc>
        <w:tc>
          <w:tcPr>
            <w:tcW w:w="851" w:type="dxa"/>
            <w:vAlign w:val="center"/>
          </w:tcPr>
          <w:p w14:paraId="292D6C71" w14:textId="1CCD1C77" w:rsidR="00054513" w:rsidRPr="00771A28" w:rsidRDefault="00054513" w:rsidP="00054513">
            <w:pPr>
              <w:pStyle w:val="afffff7"/>
            </w:pPr>
            <w:r w:rsidRPr="00771A28">
              <w:t>2</w:t>
            </w:r>
          </w:p>
        </w:tc>
        <w:tc>
          <w:tcPr>
            <w:tcW w:w="2776" w:type="dxa"/>
            <w:vAlign w:val="center"/>
          </w:tcPr>
          <w:p w14:paraId="4EA600FE" w14:textId="5E17DCCD" w:rsidR="00054513" w:rsidRPr="00771A28" w:rsidRDefault="00054513" w:rsidP="00054513">
            <w:pPr>
              <w:pStyle w:val="afffff7"/>
            </w:pPr>
            <w:r w:rsidRPr="00771A28">
              <w:t>/</w:t>
            </w:r>
          </w:p>
        </w:tc>
      </w:tr>
      <w:tr w:rsidR="00054513" w:rsidRPr="00771A28" w14:paraId="47593774" w14:textId="77777777" w:rsidTr="00054513">
        <w:tc>
          <w:tcPr>
            <w:tcW w:w="704" w:type="dxa"/>
            <w:vAlign w:val="center"/>
          </w:tcPr>
          <w:p w14:paraId="11F2E688" w14:textId="498D139E" w:rsidR="00054513" w:rsidRPr="00771A28" w:rsidRDefault="00054513" w:rsidP="00054513">
            <w:pPr>
              <w:pStyle w:val="afffff7"/>
            </w:pPr>
            <w:r w:rsidRPr="00771A28">
              <w:t>6</w:t>
            </w:r>
          </w:p>
        </w:tc>
        <w:tc>
          <w:tcPr>
            <w:tcW w:w="3119" w:type="dxa"/>
            <w:vAlign w:val="center"/>
          </w:tcPr>
          <w:p w14:paraId="2E82A79B" w14:textId="049F8BC1" w:rsidR="00054513" w:rsidRPr="00771A28" w:rsidRDefault="00054513" w:rsidP="00054513">
            <w:pPr>
              <w:pStyle w:val="afffff7"/>
            </w:pPr>
            <w:r w:rsidRPr="00771A28">
              <w:t>管廊</w:t>
            </w:r>
          </w:p>
        </w:tc>
        <w:tc>
          <w:tcPr>
            <w:tcW w:w="850" w:type="dxa"/>
            <w:vAlign w:val="center"/>
          </w:tcPr>
          <w:p w14:paraId="6564A1A0" w14:textId="3EC4800A" w:rsidR="00054513" w:rsidRPr="00771A28" w:rsidRDefault="00054513" w:rsidP="00054513">
            <w:pPr>
              <w:pStyle w:val="afffff7"/>
            </w:pPr>
            <w:r w:rsidRPr="00771A28">
              <w:t>m</w:t>
            </w:r>
          </w:p>
        </w:tc>
        <w:tc>
          <w:tcPr>
            <w:tcW w:w="851" w:type="dxa"/>
            <w:vAlign w:val="center"/>
          </w:tcPr>
          <w:p w14:paraId="6099596E" w14:textId="6CCFEDCB" w:rsidR="00054513" w:rsidRPr="00771A28" w:rsidRDefault="00054513" w:rsidP="00054513">
            <w:pPr>
              <w:pStyle w:val="afffff7"/>
            </w:pPr>
            <w:r w:rsidRPr="00771A28">
              <w:t>58</w:t>
            </w:r>
          </w:p>
        </w:tc>
        <w:tc>
          <w:tcPr>
            <w:tcW w:w="2776" w:type="dxa"/>
            <w:vAlign w:val="center"/>
          </w:tcPr>
          <w:p w14:paraId="7608B6C9" w14:textId="547E8C8C" w:rsidR="00054513" w:rsidRPr="00771A28" w:rsidRDefault="00054513" w:rsidP="00054513">
            <w:pPr>
              <w:pStyle w:val="afffff7"/>
            </w:pPr>
            <w:r w:rsidRPr="00771A28">
              <w:t>/</w:t>
            </w:r>
          </w:p>
        </w:tc>
      </w:tr>
      <w:tr w:rsidR="00054513" w:rsidRPr="00771A28" w14:paraId="1FB71FB7" w14:textId="77777777" w:rsidTr="00054513">
        <w:tc>
          <w:tcPr>
            <w:tcW w:w="704" w:type="dxa"/>
            <w:vAlign w:val="center"/>
          </w:tcPr>
          <w:p w14:paraId="30A79AC6" w14:textId="443671E9" w:rsidR="00054513" w:rsidRPr="00771A28" w:rsidRDefault="00054513" w:rsidP="00054513">
            <w:pPr>
              <w:pStyle w:val="afffff7"/>
            </w:pPr>
            <w:r w:rsidRPr="00771A28">
              <w:t>7</w:t>
            </w:r>
          </w:p>
        </w:tc>
        <w:tc>
          <w:tcPr>
            <w:tcW w:w="3119" w:type="dxa"/>
            <w:vAlign w:val="center"/>
          </w:tcPr>
          <w:p w14:paraId="28E965F0" w14:textId="77C12481" w:rsidR="00054513" w:rsidRPr="00771A28" w:rsidRDefault="00054513" w:rsidP="00054513">
            <w:pPr>
              <w:pStyle w:val="afffff7"/>
            </w:pPr>
            <w:r w:rsidRPr="00771A28">
              <w:t>阀门</w:t>
            </w:r>
          </w:p>
        </w:tc>
        <w:tc>
          <w:tcPr>
            <w:tcW w:w="850" w:type="dxa"/>
            <w:vAlign w:val="center"/>
          </w:tcPr>
          <w:p w14:paraId="1CF87105" w14:textId="1370C6E5" w:rsidR="00054513" w:rsidRPr="00771A28" w:rsidRDefault="00054513" w:rsidP="00054513">
            <w:pPr>
              <w:pStyle w:val="afffff7"/>
            </w:pPr>
            <w:r w:rsidRPr="00771A28">
              <w:t>台</w:t>
            </w:r>
          </w:p>
        </w:tc>
        <w:tc>
          <w:tcPr>
            <w:tcW w:w="851" w:type="dxa"/>
            <w:vAlign w:val="center"/>
          </w:tcPr>
          <w:p w14:paraId="02149593" w14:textId="2E10A71A" w:rsidR="00054513" w:rsidRPr="00771A28" w:rsidRDefault="00054513" w:rsidP="00054513">
            <w:pPr>
              <w:pStyle w:val="afffff7"/>
            </w:pPr>
            <w:r w:rsidRPr="00771A28">
              <w:t>70</w:t>
            </w:r>
          </w:p>
        </w:tc>
        <w:tc>
          <w:tcPr>
            <w:tcW w:w="2776" w:type="dxa"/>
            <w:vAlign w:val="center"/>
          </w:tcPr>
          <w:p w14:paraId="6ABAEA30" w14:textId="15E2BC2A" w:rsidR="00054513" w:rsidRPr="00771A28" w:rsidRDefault="00054513" w:rsidP="00054513">
            <w:pPr>
              <w:pStyle w:val="afffff7"/>
            </w:pPr>
            <w:r w:rsidRPr="00771A28">
              <w:t>/</w:t>
            </w:r>
          </w:p>
        </w:tc>
      </w:tr>
      <w:tr w:rsidR="00054513" w:rsidRPr="00771A28" w14:paraId="4E4C9DA5" w14:textId="77777777" w:rsidTr="00054513">
        <w:tc>
          <w:tcPr>
            <w:tcW w:w="704" w:type="dxa"/>
            <w:vAlign w:val="center"/>
          </w:tcPr>
          <w:p w14:paraId="0B586EFE" w14:textId="77BCC57E" w:rsidR="00054513" w:rsidRPr="00771A28" w:rsidRDefault="00054513" w:rsidP="00054513">
            <w:pPr>
              <w:pStyle w:val="afffff7"/>
            </w:pPr>
            <w:r w:rsidRPr="00771A28">
              <w:t>8</w:t>
            </w:r>
          </w:p>
        </w:tc>
        <w:tc>
          <w:tcPr>
            <w:tcW w:w="3119" w:type="dxa"/>
            <w:vAlign w:val="center"/>
          </w:tcPr>
          <w:p w14:paraId="5AA6B10E" w14:textId="54EFDCA9" w:rsidR="00054513" w:rsidRPr="00771A28" w:rsidRDefault="00054513" w:rsidP="00054513">
            <w:pPr>
              <w:pStyle w:val="afffff7"/>
            </w:pPr>
            <w:r w:rsidRPr="00771A28">
              <w:t>电缆桥架</w:t>
            </w:r>
          </w:p>
        </w:tc>
        <w:tc>
          <w:tcPr>
            <w:tcW w:w="850" w:type="dxa"/>
            <w:vAlign w:val="center"/>
          </w:tcPr>
          <w:p w14:paraId="47E35B6C" w14:textId="688AE8B3" w:rsidR="00054513" w:rsidRPr="00771A28" w:rsidRDefault="00054513" w:rsidP="00054513">
            <w:pPr>
              <w:pStyle w:val="afffff7"/>
            </w:pPr>
            <w:r w:rsidRPr="00771A28">
              <w:t>m</w:t>
            </w:r>
          </w:p>
        </w:tc>
        <w:tc>
          <w:tcPr>
            <w:tcW w:w="851" w:type="dxa"/>
            <w:vAlign w:val="center"/>
          </w:tcPr>
          <w:p w14:paraId="7837294E" w14:textId="776777EB" w:rsidR="00054513" w:rsidRPr="00771A28" w:rsidRDefault="00054513" w:rsidP="00054513">
            <w:pPr>
              <w:pStyle w:val="afffff7"/>
            </w:pPr>
            <w:r w:rsidRPr="00771A28">
              <w:t>60</w:t>
            </w:r>
          </w:p>
        </w:tc>
        <w:tc>
          <w:tcPr>
            <w:tcW w:w="2776" w:type="dxa"/>
            <w:vAlign w:val="center"/>
          </w:tcPr>
          <w:p w14:paraId="773884D4" w14:textId="365960EA" w:rsidR="00054513" w:rsidRPr="00771A28" w:rsidRDefault="00054513" w:rsidP="00054513">
            <w:pPr>
              <w:pStyle w:val="afffff7"/>
            </w:pPr>
            <w:r w:rsidRPr="00771A28">
              <w:t>/</w:t>
            </w:r>
          </w:p>
        </w:tc>
      </w:tr>
      <w:tr w:rsidR="00054513" w:rsidRPr="00771A28" w14:paraId="6311492F" w14:textId="77777777" w:rsidTr="00054513">
        <w:tc>
          <w:tcPr>
            <w:tcW w:w="704" w:type="dxa"/>
            <w:vAlign w:val="center"/>
          </w:tcPr>
          <w:p w14:paraId="6C489AAE" w14:textId="1FF1686A" w:rsidR="00054513" w:rsidRPr="00771A28" w:rsidRDefault="00054513" w:rsidP="00054513">
            <w:pPr>
              <w:pStyle w:val="afffff7"/>
            </w:pPr>
            <w:r w:rsidRPr="00771A28">
              <w:t>9</w:t>
            </w:r>
          </w:p>
        </w:tc>
        <w:tc>
          <w:tcPr>
            <w:tcW w:w="3119" w:type="dxa"/>
            <w:vAlign w:val="center"/>
          </w:tcPr>
          <w:p w14:paraId="3862F9F3" w14:textId="6A5A3304" w:rsidR="00054513" w:rsidRPr="00771A28" w:rsidRDefault="00054513" w:rsidP="00054513">
            <w:pPr>
              <w:pStyle w:val="afffff7"/>
            </w:pPr>
            <w:r w:rsidRPr="00771A28">
              <w:t>外输</w:t>
            </w:r>
            <w:r w:rsidRPr="00771A28">
              <w:t>BDV</w:t>
            </w:r>
            <w:r w:rsidRPr="00771A28">
              <w:t>放空平台</w:t>
            </w:r>
          </w:p>
        </w:tc>
        <w:tc>
          <w:tcPr>
            <w:tcW w:w="850" w:type="dxa"/>
            <w:vAlign w:val="center"/>
          </w:tcPr>
          <w:p w14:paraId="481BB91E" w14:textId="2B9ED667" w:rsidR="00054513" w:rsidRPr="00771A28" w:rsidRDefault="00054513" w:rsidP="00054513">
            <w:pPr>
              <w:pStyle w:val="afffff7"/>
            </w:pPr>
            <w:r w:rsidRPr="00771A28">
              <w:t>m</w:t>
            </w:r>
            <w:r w:rsidRPr="00771A28">
              <w:rPr>
                <w:vertAlign w:val="superscript"/>
              </w:rPr>
              <w:t>2</w:t>
            </w:r>
          </w:p>
        </w:tc>
        <w:tc>
          <w:tcPr>
            <w:tcW w:w="851" w:type="dxa"/>
            <w:vAlign w:val="center"/>
          </w:tcPr>
          <w:p w14:paraId="6A998591" w14:textId="5DC2D5E6" w:rsidR="00054513" w:rsidRPr="00771A28" w:rsidRDefault="00054513" w:rsidP="00054513">
            <w:pPr>
              <w:pStyle w:val="afffff7"/>
            </w:pPr>
            <w:r w:rsidRPr="00771A28">
              <w:t>33</w:t>
            </w:r>
          </w:p>
        </w:tc>
        <w:tc>
          <w:tcPr>
            <w:tcW w:w="2776" w:type="dxa"/>
            <w:vAlign w:val="center"/>
          </w:tcPr>
          <w:p w14:paraId="1EA60B6E" w14:textId="1DE7B9B1" w:rsidR="00054513" w:rsidRPr="00771A28" w:rsidRDefault="00054513" w:rsidP="00054513">
            <w:pPr>
              <w:pStyle w:val="afffff7"/>
            </w:pPr>
            <w:r w:rsidRPr="00771A28">
              <w:t>/</w:t>
            </w:r>
          </w:p>
        </w:tc>
      </w:tr>
      <w:tr w:rsidR="00054513" w:rsidRPr="00771A28" w14:paraId="4A898969" w14:textId="77777777" w:rsidTr="00054513">
        <w:tc>
          <w:tcPr>
            <w:tcW w:w="704" w:type="dxa"/>
            <w:vAlign w:val="center"/>
          </w:tcPr>
          <w:p w14:paraId="1B02482D" w14:textId="228CAF47" w:rsidR="00054513" w:rsidRPr="00771A28" w:rsidRDefault="00054513" w:rsidP="00054513">
            <w:pPr>
              <w:pStyle w:val="afffff7"/>
            </w:pPr>
            <w:r w:rsidRPr="00771A28">
              <w:t>10</w:t>
            </w:r>
          </w:p>
        </w:tc>
        <w:tc>
          <w:tcPr>
            <w:tcW w:w="3119" w:type="dxa"/>
            <w:vAlign w:val="center"/>
          </w:tcPr>
          <w:p w14:paraId="4197AEA7" w14:textId="21640BD4" w:rsidR="00054513" w:rsidRPr="00771A28" w:rsidRDefault="00054513" w:rsidP="00054513">
            <w:pPr>
              <w:pStyle w:val="afffff7"/>
            </w:pPr>
            <w:r w:rsidRPr="00771A28">
              <w:t>管线</w:t>
            </w:r>
          </w:p>
        </w:tc>
        <w:tc>
          <w:tcPr>
            <w:tcW w:w="850" w:type="dxa"/>
            <w:vAlign w:val="center"/>
          </w:tcPr>
          <w:p w14:paraId="7314215E" w14:textId="079403AA" w:rsidR="00054513" w:rsidRPr="00771A28" w:rsidRDefault="00054513" w:rsidP="00054513">
            <w:pPr>
              <w:pStyle w:val="afffff7"/>
            </w:pPr>
            <w:r w:rsidRPr="00771A28">
              <w:t>m</w:t>
            </w:r>
          </w:p>
        </w:tc>
        <w:tc>
          <w:tcPr>
            <w:tcW w:w="851" w:type="dxa"/>
            <w:vAlign w:val="center"/>
          </w:tcPr>
          <w:p w14:paraId="66511825" w14:textId="1694CBCC" w:rsidR="00054513" w:rsidRPr="00771A28" w:rsidRDefault="00054513" w:rsidP="00054513">
            <w:pPr>
              <w:pStyle w:val="afffff7"/>
            </w:pPr>
            <w:r w:rsidRPr="00771A28">
              <w:t>若干</w:t>
            </w:r>
          </w:p>
        </w:tc>
        <w:tc>
          <w:tcPr>
            <w:tcW w:w="2776" w:type="dxa"/>
            <w:vAlign w:val="center"/>
          </w:tcPr>
          <w:p w14:paraId="50182D2A" w14:textId="5DCB761E" w:rsidR="00054513" w:rsidRPr="00771A28" w:rsidRDefault="00054513" w:rsidP="00054513">
            <w:pPr>
              <w:pStyle w:val="afffff7"/>
            </w:pPr>
            <w:r w:rsidRPr="00771A28">
              <w:t>/</w:t>
            </w:r>
          </w:p>
        </w:tc>
      </w:tr>
      <w:tr w:rsidR="00054513" w:rsidRPr="00771A28" w14:paraId="186060D7" w14:textId="77777777" w:rsidTr="00054513">
        <w:tc>
          <w:tcPr>
            <w:tcW w:w="704" w:type="dxa"/>
            <w:vAlign w:val="center"/>
          </w:tcPr>
          <w:p w14:paraId="0FDCEA37" w14:textId="77E4ED95" w:rsidR="00054513" w:rsidRPr="00771A28" w:rsidRDefault="00054513" w:rsidP="00054513">
            <w:pPr>
              <w:pStyle w:val="afffff7"/>
            </w:pPr>
            <w:r w:rsidRPr="00771A28">
              <w:t>11</w:t>
            </w:r>
          </w:p>
        </w:tc>
        <w:tc>
          <w:tcPr>
            <w:tcW w:w="3119" w:type="dxa"/>
            <w:vAlign w:val="center"/>
          </w:tcPr>
          <w:p w14:paraId="291202F8" w14:textId="3E6C1947" w:rsidR="00054513" w:rsidRPr="00771A28" w:rsidRDefault="00054513" w:rsidP="00054513">
            <w:pPr>
              <w:pStyle w:val="afffff7"/>
            </w:pPr>
            <w:r w:rsidRPr="00771A28">
              <w:t>镍基合金管（采气管线）</w:t>
            </w:r>
            <w:r w:rsidRPr="00771A28">
              <w:t>φ114.3×8.56</w:t>
            </w:r>
          </w:p>
        </w:tc>
        <w:tc>
          <w:tcPr>
            <w:tcW w:w="850" w:type="dxa"/>
            <w:vAlign w:val="center"/>
          </w:tcPr>
          <w:p w14:paraId="3308B1E8" w14:textId="545D46DB" w:rsidR="00054513" w:rsidRPr="00771A28" w:rsidRDefault="00054513" w:rsidP="00054513">
            <w:pPr>
              <w:pStyle w:val="afffff7"/>
            </w:pPr>
            <w:r w:rsidRPr="00771A28">
              <w:t>m</w:t>
            </w:r>
          </w:p>
        </w:tc>
        <w:tc>
          <w:tcPr>
            <w:tcW w:w="851" w:type="dxa"/>
            <w:vAlign w:val="center"/>
          </w:tcPr>
          <w:p w14:paraId="6F9DF040" w14:textId="71E2681B" w:rsidR="00054513" w:rsidRPr="00771A28" w:rsidRDefault="00054513" w:rsidP="00054513">
            <w:pPr>
              <w:pStyle w:val="afffff7"/>
            </w:pPr>
            <w:r w:rsidRPr="00771A28">
              <w:t>20</w:t>
            </w:r>
          </w:p>
        </w:tc>
        <w:tc>
          <w:tcPr>
            <w:tcW w:w="2776" w:type="dxa"/>
            <w:vAlign w:val="center"/>
          </w:tcPr>
          <w:p w14:paraId="1916BD14" w14:textId="4684625C" w:rsidR="00054513" w:rsidRPr="00771A28" w:rsidRDefault="00054513" w:rsidP="00054513">
            <w:pPr>
              <w:pStyle w:val="afffff7"/>
            </w:pPr>
            <w:r w:rsidRPr="00771A28">
              <w:t>新增</w:t>
            </w:r>
          </w:p>
        </w:tc>
      </w:tr>
      <w:tr w:rsidR="00054513" w:rsidRPr="00771A28" w14:paraId="40A1F237" w14:textId="77777777" w:rsidTr="00054513">
        <w:tc>
          <w:tcPr>
            <w:tcW w:w="704" w:type="dxa"/>
            <w:vAlign w:val="center"/>
          </w:tcPr>
          <w:p w14:paraId="29318231" w14:textId="2A63D290" w:rsidR="00054513" w:rsidRPr="00771A28" w:rsidRDefault="00054513" w:rsidP="00054513">
            <w:pPr>
              <w:pStyle w:val="afffff7"/>
            </w:pPr>
            <w:r w:rsidRPr="00771A28">
              <w:t>12</w:t>
            </w:r>
          </w:p>
        </w:tc>
        <w:tc>
          <w:tcPr>
            <w:tcW w:w="3119" w:type="dxa"/>
            <w:vAlign w:val="center"/>
          </w:tcPr>
          <w:p w14:paraId="6B5C5DC7" w14:textId="633CA8FF" w:rsidR="00054513" w:rsidRPr="00771A28" w:rsidRDefault="00054513" w:rsidP="00054513">
            <w:pPr>
              <w:pStyle w:val="afffff7"/>
            </w:pPr>
            <w:r w:rsidRPr="00771A28">
              <w:t>外夹式超声波流量计</w:t>
            </w:r>
          </w:p>
        </w:tc>
        <w:tc>
          <w:tcPr>
            <w:tcW w:w="850" w:type="dxa"/>
            <w:vAlign w:val="center"/>
          </w:tcPr>
          <w:p w14:paraId="51867C2D" w14:textId="5A3167DE" w:rsidR="00054513" w:rsidRPr="00771A28" w:rsidRDefault="00054513" w:rsidP="00054513">
            <w:pPr>
              <w:pStyle w:val="afffff7"/>
            </w:pPr>
            <w:r w:rsidRPr="00771A28">
              <w:t>套</w:t>
            </w:r>
          </w:p>
        </w:tc>
        <w:tc>
          <w:tcPr>
            <w:tcW w:w="851" w:type="dxa"/>
            <w:vAlign w:val="center"/>
          </w:tcPr>
          <w:p w14:paraId="2F569EF1" w14:textId="15C0D450" w:rsidR="00054513" w:rsidRPr="00771A28" w:rsidRDefault="00054513" w:rsidP="00054513">
            <w:pPr>
              <w:pStyle w:val="afffff7"/>
            </w:pPr>
            <w:r w:rsidRPr="00771A28">
              <w:t>1</w:t>
            </w:r>
          </w:p>
        </w:tc>
        <w:tc>
          <w:tcPr>
            <w:tcW w:w="2776" w:type="dxa"/>
            <w:vAlign w:val="center"/>
          </w:tcPr>
          <w:p w14:paraId="291C602A" w14:textId="617F4D4A" w:rsidR="00054513" w:rsidRPr="00771A28" w:rsidRDefault="00054513" w:rsidP="00054513">
            <w:pPr>
              <w:pStyle w:val="afffff7"/>
            </w:pPr>
            <w:r w:rsidRPr="00771A28">
              <w:t>/</w:t>
            </w:r>
          </w:p>
        </w:tc>
      </w:tr>
      <w:tr w:rsidR="00054513" w:rsidRPr="00771A28" w14:paraId="0959B0C4" w14:textId="77777777" w:rsidTr="00054513">
        <w:tc>
          <w:tcPr>
            <w:tcW w:w="704" w:type="dxa"/>
            <w:vAlign w:val="center"/>
          </w:tcPr>
          <w:p w14:paraId="1FD60259" w14:textId="4EB2AB20" w:rsidR="00054513" w:rsidRPr="00771A28" w:rsidRDefault="00054513" w:rsidP="00054513">
            <w:pPr>
              <w:pStyle w:val="afffff7"/>
            </w:pPr>
            <w:r w:rsidRPr="00771A28">
              <w:t>13</w:t>
            </w:r>
          </w:p>
        </w:tc>
        <w:tc>
          <w:tcPr>
            <w:tcW w:w="3119" w:type="dxa"/>
            <w:vAlign w:val="center"/>
          </w:tcPr>
          <w:p w14:paraId="7024C60E" w14:textId="7BB93F53" w:rsidR="00054513" w:rsidRPr="00771A28" w:rsidRDefault="00054513" w:rsidP="00054513">
            <w:pPr>
              <w:pStyle w:val="afffff7"/>
            </w:pPr>
            <w:r w:rsidRPr="00771A28">
              <w:t>乙二醇加注撬</w:t>
            </w:r>
          </w:p>
        </w:tc>
        <w:tc>
          <w:tcPr>
            <w:tcW w:w="850" w:type="dxa"/>
            <w:vAlign w:val="center"/>
          </w:tcPr>
          <w:p w14:paraId="4DCEE9FE" w14:textId="4761B783" w:rsidR="00054513" w:rsidRPr="00771A28" w:rsidRDefault="00054513" w:rsidP="00054513">
            <w:pPr>
              <w:pStyle w:val="afffff7"/>
            </w:pPr>
            <w:r w:rsidRPr="00771A28">
              <w:t>套</w:t>
            </w:r>
          </w:p>
        </w:tc>
        <w:tc>
          <w:tcPr>
            <w:tcW w:w="851" w:type="dxa"/>
            <w:vAlign w:val="center"/>
          </w:tcPr>
          <w:p w14:paraId="15F38620" w14:textId="219DC852" w:rsidR="00054513" w:rsidRPr="00771A28" w:rsidRDefault="00054513" w:rsidP="00054513">
            <w:pPr>
              <w:pStyle w:val="afffff7"/>
            </w:pPr>
            <w:r w:rsidRPr="00771A28">
              <w:t>1</w:t>
            </w:r>
          </w:p>
        </w:tc>
        <w:tc>
          <w:tcPr>
            <w:tcW w:w="2776" w:type="dxa"/>
            <w:vAlign w:val="center"/>
          </w:tcPr>
          <w:p w14:paraId="3A6D2CBA" w14:textId="49ED6A86" w:rsidR="00054513" w:rsidRPr="00771A28" w:rsidRDefault="00054513" w:rsidP="00054513">
            <w:pPr>
              <w:pStyle w:val="afffff7"/>
            </w:pPr>
            <w:r w:rsidRPr="00771A28">
              <w:t>甲醇加注撬（为临时装置，站内现状已无甲醇加注撬）替换为乙二醇加注撬</w:t>
            </w:r>
          </w:p>
        </w:tc>
      </w:tr>
      <w:tr w:rsidR="00054513" w:rsidRPr="00771A28" w14:paraId="27DE13F6" w14:textId="77777777" w:rsidTr="00054513">
        <w:tc>
          <w:tcPr>
            <w:tcW w:w="704" w:type="dxa"/>
            <w:vAlign w:val="center"/>
          </w:tcPr>
          <w:p w14:paraId="40B14C5F" w14:textId="0B55A051" w:rsidR="00054513" w:rsidRPr="00771A28" w:rsidRDefault="00054513" w:rsidP="00054513">
            <w:pPr>
              <w:pStyle w:val="afffff7"/>
            </w:pPr>
            <w:r w:rsidRPr="00771A28">
              <w:t>14</w:t>
            </w:r>
          </w:p>
        </w:tc>
        <w:tc>
          <w:tcPr>
            <w:tcW w:w="3119" w:type="dxa"/>
            <w:vAlign w:val="center"/>
          </w:tcPr>
          <w:p w14:paraId="6CCBB1E6" w14:textId="2FCC49AE" w:rsidR="00054513" w:rsidRPr="00771A28" w:rsidRDefault="00054513" w:rsidP="00054513">
            <w:pPr>
              <w:pStyle w:val="afffff7"/>
            </w:pPr>
            <w:r w:rsidRPr="00771A28">
              <w:t>6m</w:t>
            </w:r>
            <w:r w:rsidRPr="00771A28">
              <w:t>宽电动伸缩门复建</w:t>
            </w:r>
          </w:p>
        </w:tc>
        <w:tc>
          <w:tcPr>
            <w:tcW w:w="850" w:type="dxa"/>
            <w:vAlign w:val="center"/>
          </w:tcPr>
          <w:p w14:paraId="5D74B924" w14:textId="0AC9EEA4" w:rsidR="00054513" w:rsidRPr="00771A28" w:rsidRDefault="00054513" w:rsidP="00054513">
            <w:pPr>
              <w:pStyle w:val="afffff7"/>
            </w:pPr>
            <w:r w:rsidRPr="00771A28">
              <w:t>套</w:t>
            </w:r>
          </w:p>
        </w:tc>
        <w:tc>
          <w:tcPr>
            <w:tcW w:w="851" w:type="dxa"/>
            <w:vAlign w:val="center"/>
          </w:tcPr>
          <w:p w14:paraId="61EF8C31" w14:textId="3D1AC1AA" w:rsidR="00054513" w:rsidRPr="00771A28" w:rsidRDefault="00054513" w:rsidP="00054513">
            <w:pPr>
              <w:pStyle w:val="afffff7"/>
            </w:pPr>
            <w:r w:rsidRPr="00771A28">
              <w:t>1</w:t>
            </w:r>
          </w:p>
        </w:tc>
        <w:tc>
          <w:tcPr>
            <w:tcW w:w="2776" w:type="dxa"/>
            <w:vAlign w:val="center"/>
          </w:tcPr>
          <w:p w14:paraId="3DE22624" w14:textId="6BC4FB67" w:rsidR="00054513" w:rsidRPr="00771A28" w:rsidRDefault="00054513" w:rsidP="00054513">
            <w:pPr>
              <w:pStyle w:val="afffff7"/>
            </w:pPr>
            <w:r w:rsidRPr="00771A28">
              <w:t>/</w:t>
            </w:r>
          </w:p>
        </w:tc>
      </w:tr>
    </w:tbl>
    <w:p w14:paraId="6CE1AFDB" w14:textId="29246211" w:rsidR="00054513" w:rsidRPr="00771A28" w:rsidRDefault="00054513" w:rsidP="002C40AD">
      <w:pPr>
        <w:pStyle w:val="ac"/>
        <w:tabs>
          <w:tab w:val="left" w:pos="863"/>
        </w:tabs>
        <w:spacing w:before="0"/>
        <w:ind w:left="0"/>
        <w:jc w:val="center"/>
        <w:rPr>
          <w:rFonts w:ascii="Times New Roman" w:eastAsia="黑体" w:hAnsi="Times New Roman"/>
          <w:sz w:val="21"/>
          <w:szCs w:val="21"/>
          <w:lang w:eastAsia="zh-CN"/>
        </w:rPr>
      </w:pPr>
    </w:p>
    <w:p w14:paraId="73D2E33D" w14:textId="517F3C81" w:rsidR="00054513" w:rsidRPr="00771A28" w:rsidRDefault="008F6E52"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3.2-</w:t>
      </w:r>
      <w:r w:rsidR="001F5ACB" w:rsidRPr="00771A28">
        <w:rPr>
          <w:rFonts w:ascii="Times New Roman" w:eastAsia="黑体" w:hAnsi="Times New Roman"/>
          <w:sz w:val="21"/>
          <w:szCs w:val="21"/>
          <w:lang w:eastAsia="zh-CN"/>
        </w:rPr>
        <w:t>18</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普光</w:t>
      </w:r>
      <w:r w:rsidRPr="00771A28">
        <w:rPr>
          <w:rFonts w:ascii="Times New Roman" w:eastAsia="黑体" w:hAnsi="Times New Roman"/>
          <w:sz w:val="21"/>
          <w:szCs w:val="21"/>
          <w:lang w:eastAsia="zh-CN"/>
        </w:rPr>
        <w:t>103</w:t>
      </w:r>
      <w:r w:rsidRPr="00771A28">
        <w:rPr>
          <w:rFonts w:ascii="Times New Roman" w:eastAsia="黑体" w:hAnsi="Times New Roman"/>
          <w:sz w:val="21"/>
          <w:szCs w:val="21"/>
          <w:lang w:eastAsia="zh-CN"/>
        </w:rPr>
        <w:t>集气站本项目建设前后主要设备一览表</w:t>
      </w:r>
    </w:p>
    <w:tbl>
      <w:tblPr>
        <w:tblStyle w:val="aff"/>
        <w:tblW w:w="0" w:type="auto"/>
        <w:tblLayout w:type="fixed"/>
        <w:tblLook w:val="04A0" w:firstRow="1" w:lastRow="0" w:firstColumn="1" w:lastColumn="0" w:noHBand="0" w:noVBand="1"/>
      </w:tblPr>
      <w:tblGrid>
        <w:gridCol w:w="741"/>
        <w:gridCol w:w="1398"/>
        <w:gridCol w:w="1684"/>
        <w:gridCol w:w="692"/>
        <w:gridCol w:w="1576"/>
        <w:gridCol w:w="708"/>
        <w:gridCol w:w="851"/>
        <w:gridCol w:w="650"/>
      </w:tblGrid>
      <w:tr w:rsidR="009E1F3C" w:rsidRPr="00771A28" w14:paraId="0266EDAF" w14:textId="77777777" w:rsidTr="009E1F3C">
        <w:tc>
          <w:tcPr>
            <w:tcW w:w="741" w:type="dxa"/>
            <w:vMerge w:val="restart"/>
            <w:vAlign w:val="center"/>
          </w:tcPr>
          <w:p w14:paraId="49D788CC" w14:textId="77777777" w:rsidR="008F6E52" w:rsidRPr="00771A28" w:rsidRDefault="008F6E52" w:rsidP="00E74664">
            <w:pPr>
              <w:pStyle w:val="afffff7"/>
            </w:pPr>
            <w:r w:rsidRPr="00771A28">
              <w:t>序号</w:t>
            </w:r>
          </w:p>
        </w:tc>
        <w:tc>
          <w:tcPr>
            <w:tcW w:w="1398" w:type="dxa"/>
            <w:vMerge w:val="restart"/>
            <w:vAlign w:val="center"/>
          </w:tcPr>
          <w:p w14:paraId="6CA7D67E" w14:textId="77777777" w:rsidR="008F6E52" w:rsidRPr="00771A28" w:rsidRDefault="008F6E52" w:rsidP="00E74664">
            <w:pPr>
              <w:pStyle w:val="afffff7"/>
            </w:pPr>
            <w:r w:rsidRPr="00771A28">
              <w:t>设备名称</w:t>
            </w:r>
          </w:p>
        </w:tc>
        <w:tc>
          <w:tcPr>
            <w:tcW w:w="2376" w:type="dxa"/>
            <w:gridSpan w:val="2"/>
            <w:vAlign w:val="center"/>
          </w:tcPr>
          <w:p w14:paraId="13BB6DF4" w14:textId="6567A5A4" w:rsidR="008F6E52" w:rsidRPr="00771A28" w:rsidRDefault="008F6E52" w:rsidP="00E74664">
            <w:pPr>
              <w:pStyle w:val="afffff7"/>
            </w:pPr>
            <w:r w:rsidRPr="00771A28">
              <w:t>本项目建设前</w:t>
            </w:r>
          </w:p>
        </w:tc>
        <w:tc>
          <w:tcPr>
            <w:tcW w:w="2284" w:type="dxa"/>
            <w:gridSpan w:val="2"/>
            <w:vAlign w:val="center"/>
          </w:tcPr>
          <w:p w14:paraId="38A52CF5" w14:textId="416E56B9" w:rsidR="008F6E52" w:rsidRPr="00771A28" w:rsidRDefault="008F6E52" w:rsidP="00E74664">
            <w:pPr>
              <w:pStyle w:val="afffff7"/>
            </w:pPr>
            <w:r w:rsidRPr="00771A28">
              <w:t>本项目建设后</w:t>
            </w:r>
          </w:p>
        </w:tc>
        <w:tc>
          <w:tcPr>
            <w:tcW w:w="851" w:type="dxa"/>
            <w:vMerge w:val="restart"/>
            <w:vAlign w:val="center"/>
          </w:tcPr>
          <w:p w14:paraId="1875DE51" w14:textId="66FF9E0A" w:rsidR="008F6E52" w:rsidRPr="00771A28" w:rsidRDefault="008F6E52" w:rsidP="008F6E52">
            <w:pPr>
              <w:pStyle w:val="afffff7"/>
            </w:pPr>
            <w:r w:rsidRPr="00771A28">
              <w:t>单位</w:t>
            </w:r>
          </w:p>
        </w:tc>
        <w:tc>
          <w:tcPr>
            <w:tcW w:w="650" w:type="dxa"/>
            <w:vMerge w:val="restart"/>
            <w:vAlign w:val="center"/>
          </w:tcPr>
          <w:p w14:paraId="7CDE977F" w14:textId="77777777" w:rsidR="008F6E52" w:rsidRPr="00771A28" w:rsidRDefault="008F6E52" w:rsidP="00E74664">
            <w:pPr>
              <w:pStyle w:val="afffff7"/>
            </w:pPr>
            <w:r w:rsidRPr="00771A28">
              <w:t>备注</w:t>
            </w:r>
          </w:p>
        </w:tc>
      </w:tr>
      <w:tr w:rsidR="009E1F3C" w:rsidRPr="00771A28" w14:paraId="5B077808" w14:textId="77777777" w:rsidTr="009E1F3C">
        <w:tc>
          <w:tcPr>
            <w:tcW w:w="741" w:type="dxa"/>
            <w:vMerge/>
            <w:vAlign w:val="center"/>
          </w:tcPr>
          <w:p w14:paraId="69AAAACA" w14:textId="5DAFAE20" w:rsidR="008F6E52" w:rsidRPr="00771A28" w:rsidRDefault="008F6E52" w:rsidP="008F6E52">
            <w:pPr>
              <w:pStyle w:val="afffff7"/>
            </w:pPr>
          </w:p>
        </w:tc>
        <w:tc>
          <w:tcPr>
            <w:tcW w:w="1398" w:type="dxa"/>
            <w:vMerge/>
            <w:vAlign w:val="center"/>
          </w:tcPr>
          <w:p w14:paraId="5366F108" w14:textId="37B7F7F0" w:rsidR="008F6E52" w:rsidRPr="00771A28" w:rsidRDefault="008F6E52" w:rsidP="008F6E52">
            <w:pPr>
              <w:pStyle w:val="afffff7"/>
            </w:pPr>
          </w:p>
        </w:tc>
        <w:tc>
          <w:tcPr>
            <w:tcW w:w="1684" w:type="dxa"/>
            <w:vAlign w:val="center"/>
          </w:tcPr>
          <w:p w14:paraId="2F399E18" w14:textId="4AFBA7F5" w:rsidR="008F6E52" w:rsidRPr="00771A28" w:rsidRDefault="008F6E52" w:rsidP="008F6E52">
            <w:pPr>
              <w:pStyle w:val="afffff7"/>
            </w:pPr>
            <w:r w:rsidRPr="00771A28">
              <w:t>设备型号规模</w:t>
            </w:r>
          </w:p>
        </w:tc>
        <w:tc>
          <w:tcPr>
            <w:tcW w:w="692" w:type="dxa"/>
            <w:vAlign w:val="center"/>
          </w:tcPr>
          <w:p w14:paraId="5072BE8F" w14:textId="0B594524" w:rsidR="008F6E52" w:rsidRPr="00771A28" w:rsidRDefault="008F6E52" w:rsidP="008F6E52">
            <w:pPr>
              <w:pStyle w:val="afffff7"/>
            </w:pPr>
            <w:r w:rsidRPr="00771A28">
              <w:t>数量</w:t>
            </w:r>
          </w:p>
        </w:tc>
        <w:tc>
          <w:tcPr>
            <w:tcW w:w="1576" w:type="dxa"/>
            <w:vAlign w:val="center"/>
          </w:tcPr>
          <w:p w14:paraId="1D4115F5" w14:textId="203C10BD" w:rsidR="008F6E52" w:rsidRPr="00771A28" w:rsidRDefault="008F6E52" w:rsidP="008F6E52">
            <w:pPr>
              <w:pStyle w:val="afffff7"/>
            </w:pPr>
            <w:r w:rsidRPr="00771A28">
              <w:t>设备型号规模</w:t>
            </w:r>
          </w:p>
        </w:tc>
        <w:tc>
          <w:tcPr>
            <w:tcW w:w="708" w:type="dxa"/>
            <w:vAlign w:val="center"/>
          </w:tcPr>
          <w:p w14:paraId="17A5C18A" w14:textId="3B5AD3E3" w:rsidR="008F6E52" w:rsidRPr="00771A28" w:rsidRDefault="008F6E52" w:rsidP="008F6E52">
            <w:pPr>
              <w:pStyle w:val="afffff7"/>
            </w:pPr>
            <w:r w:rsidRPr="00771A28">
              <w:t>数量</w:t>
            </w:r>
          </w:p>
        </w:tc>
        <w:tc>
          <w:tcPr>
            <w:tcW w:w="851" w:type="dxa"/>
            <w:vMerge/>
            <w:vAlign w:val="center"/>
          </w:tcPr>
          <w:p w14:paraId="5D05447F" w14:textId="7E56E798" w:rsidR="008F6E52" w:rsidRPr="00771A28" w:rsidRDefault="008F6E52" w:rsidP="008F6E52">
            <w:pPr>
              <w:pStyle w:val="afffff7"/>
            </w:pPr>
          </w:p>
        </w:tc>
        <w:tc>
          <w:tcPr>
            <w:tcW w:w="650" w:type="dxa"/>
            <w:vMerge/>
            <w:vAlign w:val="center"/>
          </w:tcPr>
          <w:p w14:paraId="2E21A018" w14:textId="0B17BD49" w:rsidR="008F6E52" w:rsidRPr="00771A28" w:rsidRDefault="008F6E52" w:rsidP="008F6E52">
            <w:pPr>
              <w:pStyle w:val="afffff7"/>
            </w:pPr>
          </w:p>
        </w:tc>
      </w:tr>
      <w:tr w:rsidR="009E1F3C" w:rsidRPr="00771A28" w14:paraId="4051F4AA" w14:textId="77777777" w:rsidTr="009E1F3C">
        <w:tc>
          <w:tcPr>
            <w:tcW w:w="741" w:type="dxa"/>
            <w:vAlign w:val="center"/>
          </w:tcPr>
          <w:p w14:paraId="41B90081" w14:textId="77777777" w:rsidR="009E1F3C" w:rsidRPr="00771A28" w:rsidRDefault="009E1F3C" w:rsidP="009E1F3C">
            <w:pPr>
              <w:pStyle w:val="afffff7"/>
            </w:pPr>
            <w:r w:rsidRPr="00771A28">
              <w:t>1</w:t>
            </w:r>
          </w:p>
        </w:tc>
        <w:tc>
          <w:tcPr>
            <w:tcW w:w="1398" w:type="dxa"/>
            <w:vAlign w:val="center"/>
          </w:tcPr>
          <w:p w14:paraId="71553BF7" w14:textId="5F348AE2" w:rsidR="009E1F3C" w:rsidRPr="00771A28" w:rsidRDefault="009E1F3C" w:rsidP="009E1F3C">
            <w:pPr>
              <w:pStyle w:val="afffff7"/>
            </w:pPr>
            <w:r w:rsidRPr="00771A28">
              <w:t>仪表控制室</w:t>
            </w:r>
          </w:p>
        </w:tc>
        <w:tc>
          <w:tcPr>
            <w:tcW w:w="1684" w:type="dxa"/>
            <w:vAlign w:val="center"/>
          </w:tcPr>
          <w:p w14:paraId="6DEA612C" w14:textId="4B225BFB" w:rsidR="009E1F3C" w:rsidRPr="00771A28" w:rsidRDefault="009E1F3C" w:rsidP="009E1F3C">
            <w:pPr>
              <w:pStyle w:val="afffff7"/>
            </w:pPr>
            <w:r w:rsidRPr="00771A28">
              <w:t>5.4m×7.2m</w:t>
            </w:r>
          </w:p>
        </w:tc>
        <w:tc>
          <w:tcPr>
            <w:tcW w:w="692" w:type="dxa"/>
            <w:vAlign w:val="center"/>
          </w:tcPr>
          <w:p w14:paraId="539ECB4C" w14:textId="2204EC61" w:rsidR="009E1F3C" w:rsidRPr="00771A28" w:rsidRDefault="009E1F3C" w:rsidP="009E1F3C">
            <w:pPr>
              <w:pStyle w:val="afffff7"/>
            </w:pPr>
            <w:r w:rsidRPr="00771A28">
              <w:t>1</w:t>
            </w:r>
          </w:p>
        </w:tc>
        <w:tc>
          <w:tcPr>
            <w:tcW w:w="1576" w:type="dxa"/>
            <w:vAlign w:val="center"/>
          </w:tcPr>
          <w:p w14:paraId="0113033D" w14:textId="4B48BC2C" w:rsidR="009E1F3C" w:rsidRPr="00771A28" w:rsidRDefault="009E1F3C" w:rsidP="009E1F3C">
            <w:pPr>
              <w:pStyle w:val="afffff7"/>
            </w:pPr>
            <w:r w:rsidRPr="00771A28">
              <w:t>5.4m×7.2m</w:t>
            </w:r>
          </w:p>
        </w:tc>
        <w:tc>
          <w:tcPr>
            <w:tcW w:w="708" w:type="dxa"/>
            <w:vAlign w:val="center"/>
          </w:tcPr>
          <w:p w14:paraId="5B546C72" w14:textId="66A04066" w:rsidR="009E1F3C" w:rsidRPr="00771A28" w:rsidRDefault="009E1F3C" w:rsidP="009E1F3C">
            <w:pPr>
              <w:pStyle w:val="afffff7"/>
            </w:pPr>
            <w:r w:rsidRPr="00771A28">
              <w:t>1</w:t>
            </w:r>
          </w:p>
        </w:tc>
        <w:tc>
          <w:tcPr>
            <w:tcW w:w="851" w:type="dxa"/>
            <w:vAlign w:val="center"/>
          </w:tcPr>
          <w:p w14:paraId="0DE9F542" w14:textId="4CFE8580" w:rsidR="009E1F3C" w:rsidRPr="00771A28" w:rsidRDefault="009E1F3C" w:rsidP="009E1F3C">
            <w:pPr>
              <w:pStyle w:val="afffff7"/>
            </w:pPr>
            <w:r w:rsidRPr="00771A28">
              <w:t>栋</w:t>
            </w:r>
          </w:p>
        </w:tc>
        <w:tc>
          <w:tcPr>
            <w:tcW w:w="650" w:type="dxa"/>
            <w:vAlign w:val="center"/>
          </w:tcPr>
          <w:p w14:paraId="6372A5DD" w14:textId="7C416830" w:rsidR="009E1F3C" w:rsidRPr="00771A28" w:rsidRDefault="009E1F3C" w:rsidP="009E1F3C">
            <w:pPr>
              <w:pStyle w:val="afffff7"/>
            </w:pPr>
            <w:r w:rsidRPr="00771A28">
              <w:t>一致</w:t>
            </w:r>
          </w:p>
        </w:tc>
      </w:tr>
      <w:tr w:rsidR="009E1F3C" w:rsidRPr="00771A28" w14:paraId="3F073330" w14:textId="77777777" w:rsidTr="009E1F3C">
        <w:tc>
          <w:tcPr>
            <w:tcW w:w="741" w:type="dxa"/>
            <w:vAlign w:val="center"/>
          </w:tcPr>
          <w:p w14:paraId="2323EE62" w14:textId="75361D82" w:rsidR="009E1F3C" w:rsidRPr="00771A28" w:rsidRDefault="009E1F3C" w:rsidP="009E1F3C">
            <w:pPr>
              <w:pStyle w:val="afffff7"/>
            </w:pPr>
            <w:r w:rsidRPr="00771A28">
              <w:t>2</w:t>
            </w:r>
          </w:p>
        </w:tc>
        <w:tc>
          <w:tcPr>
            <w:tcW w:w="1398" w:type="dxa"/>
            <w:vAlign w:val="center"/>
          </w:tcPr>
          <w:p w14:paraId="347CEA29" w14:textId="6CB20345" w:rsidR="009E1F3C" w:rsidRPr="00771A28" w:rsidRDefault="009E1F3C" w:rsidP="009E1F3C">
            <w:pPr>
              <w:pStyle w:val="afffff7"/>
            </w:pPr>
            <w:r w:rsidRPr="00771A28">
              <w:t>机柜室</w:t>
            </w:r>
          </w:p>
        </w:tc>
        <w:tc>
          <w:tcPr>
            <w:tcW w:w="1684" w:type="dxa"/>
            <w:vAlign w:val="center"/>
          </w:tcPr>
          <w:p w14:paraId="37300874" w14:textId="1CFAB0D9" w:rsidR="009E1F3C" w:rsidRPr="00771A28" w:rsidRDefault="009E1F3C" w:rsidP="009E1F3C">
            <w:pPr>
              <w:pStyle w:val="afffff7"/>
            </w:pPr>
            <w:r w:rsidRPr="00771A28">
              <w:t>5.4m×7.2m</w:t>
            </w:r>
          </w:p>
        </w:tc>
        <w:tc>
          <w:tcPr>
            <w:tcW w:w="692" w:type="dxa"/>
            <w:vAlign w:val="center"/>
          </w:tcPr>
          <w:p w14:paraId="48C110A6" w14:textId="585F2CA7" w:rsidR="009E1F3C" w:rsidRPr="00771A28" w:rsidRDefault="009E1F3C" w:rsidP="009E1F3C">
            <w:pPr>
              <w:pStyle w:val="afffff7"/>
            </w:pPr>
            <w:r w:rsidRPr="00771A28">
              <w:t>1</w:t>
            </w:r>
          </w:p>
        </w:tc>
        <w:tc>
          <w:tcPr>
            <w:tcW w:w="1576" w:type="dxa"/>
            <w:vAlign w:val="center"/>
          </w:tcPr>
          <w:p w14:paraId="4F5926EC" w14:textId="4067B548" w:rsidR="009E1F3C" w:rsidRPr="00771A28" w:rsidRDefault="009E1F3C" w:rsidP="009E1F3C">
            <w:pPr>
              <w:pStyle w:val="afffff7"/>
            </w:pPr>
            <w:r w:rsidRPr="00771A28">
              <w:t>5.4m×7.2m</w:t>
            </w:r>
          </w:p>
        </w:tc>
        <w:tc>
          <w:tcPr>
            <w:tcW w:w="708" w:type="dxa"/>
            <w:vAlign w:val="center"/>
          </w:tcPr>
          <w:p w14:paraId="0410674E" w14:textId="2CD37999" w:rsidR="009E1F3C" w:rsidRPr="00771A28" w:rsidRDefault="009E1F3C" w:rsidP="009E1F3C">
            <w:pPr>
              <w:pStyle w:val="afffff7"/>
            </w:pPr>
            <w:r w:rsidRPr="00771A28">
              <w:t>1</w:t>
            </w:r>
          </w:p>
        </w:tc>
        <w:tc>
          <w:tcPr>
            <w:tcW w:w="851" w:type="dxa"/>
            <w:vAlign w:val="center"/>
          </w:tcPr>
          <w:p w14:paraId="31A88739" w14:textId="3BC44ACC" w:rsidR="009E1F3C" w:rsidRPr="00771A28" w:rsidRDefault="009E1F3C" w:rsidP="009E1F3C">
            <w:pPr>
              <w:pStyle w:val="afffff7"/>
            </w:pPr>
            <w:r w:rsidRPr="00771A28">
              <w:t>栋</w:t>
            </w:r>
          </w:p>
        </w:tc>
        <w:tc>
          <w:tcPr>
            <w:tcW w:w="650" w:type="dxa"/>
            <w:vAlign w:val="center"/>
          </w:tcPr>
          <w:p w14:paraId="29586429" w14:textId="74765789" w:rsidR="009E1F3C" w:rsidRPr="00771A28" w:rsidRDefault="009E1F3C" w:rsidP="009E1F3C">
            <w:pPr>
              <w:pStyle w:val="afffff7"/>
            </w:pPr>
            <w:r w:rsidRPr="00771A28">
              <w:t>一致</w:t>
            </w:r>
          </w:p>
        </w:tc>
      </w:tr>
      <w:tr w:rsidR="009E1F3C" w:rsidRPr="00771A28" w14:paraId="514D7A25" w14:textId="77777777" w:rsidTr="009E1F3C">
        <w:tc>
          <w:tcPr>
            <w:tcW w:w="741" w:type="dxa"/>
            <w:vAlign w:val="center"/>
          </w:tcPr>
          <w:p w14:paraId="12439E6B" w14:textId="3816ED0D" w:rsidR="009E1F3C" w:rsidRPr="00771A28" w:rsidRDefault="009E1F3C" w:rsidP="009E1F3C">
            <w:pPr>
              <w:pStyle w:val="afffff7"/>
            </w:pPr>
            <w:r w:rsidRPr="00771A28">
              <w:t>3</w:t>
            </w:r>
          </w:p>
        </w:tc>
        <w:tc>
          <w:tcPr>
            <w:tcW w:w="1398" w:type="dxa"/>
            <w:vAlign w:val="center"/>
          </w:tcPr>
          <w:p w14:paraId="47212A84" w14:textId="28C619D3" w:rsidR="009E1F3C" w:rsidRPr="00771A28" w:rsidRDefault="009E1F3C" w:rsidP="009E1F3C">
            <w:pPr>
              <w:pStyle w:val="afffff7"/>
            </w:pPr>
            <w:r w:rsidRPr="00771A28">
              <w:t>UPS</w:t>
            </w:r>
            <w:r w:rsidRPr="00771A28">
              <w:t>配电间</w:t>
            </w:r>
          </w:p>
        </w:tc>
        <w:tc>
          <w:tcPr>
            <w:tcW w:w="1684" w:type="dxa"/>
            <w:vAlign w:val="center"/>
          </w:tcPr>
          <w:p w14:paraId="5E68D3E8" w14:textId="2D154A15" w:rsidR="009E1F3C" w:rsidRPr="00771A28" w:rsidRDefault="009E1F3C" w:rsidP="009E1F3C">
            <w:pPr>
              <w:pStyle w:val="afffff7"/>
            </w:pPr>
            <w:r w:rsidRPr="00771A28">
              <w:t>5.4m×3.3m</w:t>
            </w:r>
          </w:p>
        </w:tc>
        <w:tc>
          <w:tcPr>
            <w:tcW w:w="692" w:type="dxa"/>
            <w:vAlign w:val="center"/>
          </w:tcPr>
          <w:p w14:paraId="76964FD5" w14:textId="22B33214" w:rsidR="009E1F3C" w:rsidRPr="00771A28" w:rsidRDefault="009E1F3C" w:rsidP="009E1F3C">
            <w:pPr>
              <w:pStyle w:val="afffff7"/>
            </w:pPr>
            <w:r w:rsidRPr="00771A28">
              <w:t>1</w:t>
            </w:r>
          </w:p>
        </w:tc>
        <w:tc>
          <w:tcPr>
            <w:tcW w:w="1576" w:type="dxa"/>
            <w:vAlign w:val="center"/>
          </w:tcPr>
          <w:p w14:paraId="1A0EDEE6" w14:textId="65A26811" w:rsidR="009E1F3C" w:rsidRPr="00771A28" w:rsidRDefault="009E1F3C" w:rsidP="009E1F3C">
            <w:pPr>
              <w:pStyle w:val="afffff7"/>
            </w:pPr>
            <w:r w:rsidRPr="00771A28">
              <w:t>5.4m×3.3m</w:t>
            </w:r>
          </w:p>
        </w:tc>
        <w:tc>
          <w:tcPr>
            <w:tcW w:w="708" w:type="dxa"/>
            <w:vAlign w:val="center"/>
          </w:tcPr>
          <w:p w14:paraId="38B9C6D2" w14:textId="47ECB5AD" w:rsidR="009E1F3C" w:rsidRPr="00771A28" w:rsidRDefault="009E1F3C" w:rsidP="009E1F3C">
            <w:pPr>
              <w:pStyle w:val="afffff7"/>
            </w:pPr>
            <w:r w:rsidRPr="00771A28">
              <w:t>1</w:t>
            </w:r>
          </w:p>
        </w:tc>
        <w:tc>
          <w:tcPr>
            <w:tcW w:w="851" w:type="dxa"/>
            <w:vAlign w:val="center"/>
          </w:tcPr>
          <w:p w14:paraId="7F819570" w14:textId="417E77DE" w:rsidR="009E1F3C" w:rsidRPr="00771A28" w:rsidRDefault="009E1F3C" w:rsidP="009E1F3C">
            <w:pPr>
              <w:pStyle w:val="afffff7"/>
            </w:pPr>
            <w:r w:rsidRPr="00771A28">
              <w:t>栋</w:t>
            </w:r>
          </w:p>
        </w:tc>
        <w:tc>
          <w:tcPr>
            <w:tcW w:w="650" w:type="dxa"/>
            <w:vAlign w:val="center"/>
          </w:tcPr>
          <w:p w14:paraId="294EDBA8" w14:textId="2BC95A77" w:rsidR="009E1F3C" w:rsidRPr="00771A28" w:rsidRDefault="009E1F3C" w:rsidP="009E1F3C">
            <w:pPr>
              <w:pStyle w:val="afffff7"/>
            </w:pPr>
            <w:r w:rsidRPr="00771A28">
              <w:t>一致</w:t>
            </w:r>
          </w:p>
        </w:tc>
      </w:tr>
      <w:tr w:rsidR="009E1F3C" w:rsidRPr="00771A28" w14:paraId="20655C3A" w14:textId="77777777" w:rsidTr="009E1F3C">
        <w:tc>
          <w:tcPr>
            <w:tcW w:w="741" w:type="dxa"/>
            <w:vAlign w:val="center"/>
          </w:tcPr>
          <w:p w14:paraId="2453CD89" w14:textId="6290EA0E" w:rsidR="009E1F3C" w:rsidRPr="00771A28" w:rsidRDefault="009E1F3C" w:rsidP="009E1F3C">
            <w:pPr>
              <w:pStyle w:val="afffff7"/>
            </w:pPr>
            <w:r w:rsidRPr="00771A28">
              <w:t>4</w:t>
            </w:r>
          </w:p>
        </w:tc>
        <w:tc>
          <w:tcPr>
            <w:tcW w:w="1398" w:type="dxa"/>
            <w:vAlign w:val="center"/>
          </w:tcPr>
          <w:p w14:paraId="3E00D06B" w14:textId="1F81140A" w:rsidR="009E1F3C" w:rsidRPr="00771A28" w:rsidRDefault="009E1F3C" w:rsidP="009E1F3C">
            <w:pPr>
              <w:pStyle w:val="afffff7"/>
            </w:pPr>
            <w:r w:rsidRPr="00771A28">
              <w:t>卫生间</w:t>
            </w:r>
          </w:p>
        </w:tc>
        <w:tc>
          <w:tcPr>
            <w:tcW w:w="1684" w:type="dxa"/>
            <w:vAlign w:val="center"/>
          </w:tcPr>
          <w:p w14:paraId="404875EF" w14:textId="614AED7B" w:rsidR="009E1F3C" w:rsidRPr="00771A28" w:rsidRDefault="009E1F3C" w:rsidP="009E1F3C">
            <w:pPr>
              <w:pStyle w:val="afffff7"/>
            </w:pPr>
            <w:r w:rsidRPr="00771A28">
              <w:t>5.4m×3.3m</w:t>
            </w:r>
          </w:p>
        </w:tc>
        <w:tc>
          <w:tcPr>
            <w:tcW w:w="692" w:type="dxa"/>
            <w:vAlign w:val="center"/>
          </w:tcPr>
          <w:p w14:paraId="36E11C3B" w14:textId="12856653" w:rsidR="009E1F3C" w:rsidRPr="00771A28" w:rsidRDefault="009E1F3C" w:rsidP="009E1F3C">
            <w:pPr>
              <w:pStyle w:val="afffff7"/>
            </w:pPr>
            <w:r w:rsidRPr="00771A28">
              <w:t>1</w:t>
            </w:r>
          </w:p>
        </w:tc>
        <w:tc>
          <w:tcPr>
            <w:tcW w:w="1576" w:type="dxa"/>
            <w:vAlign w:val="center"/>
          </w:tcPr>
          <w:p w14:paraId="0EC5BED4" w14:textId="227F3702" w:rsidR="009E1F3C" w:rsidRPr="00771A28" w:rsidRDefault="009E1F3C" w:rsidP="009E1F3C">
            <w:pPr>
              <w:pStyle w:val="afffff7"/>
            </w:pPr>
            <w:r w:rsidRPr="00771A28">
              <w:t>5.4m×3.3m</w:t>
            </w:r>
          </w:p>
        </w:tc>
        <w:tc>
          <w:tcPr>
            <w:tcW w:w="708" w:type="dxa"/>
            <w:vAlign w:val="center"/>
          </w:tcPr>
          <w:p w14:paraId="7784D920" w14:textId="2A4C96CC" w:rsidR="009E1F3C" w:rsidRPr="00771A28" w:rsidRDefault="009E1F3C" w:rsidP="009E1F3C">
            <w:pPr>
              <w:pStyle w:val="afffff7"/>
            </w:pPr>
            <w:r w:rsidRPr="00771A28">
              <w:t>1</w:t>
            </w:r>
          </w:p>
        </w:tc>
        <w:tc>
          <w:tcPr>
            <w:tcW w:w="851" w:type="dxa"/>
            <w:vAlign w:val="center"/>
          </w:tcPr>
          <w:p w14:paraId="7504C511" w14:textId="5741E84D" w:rsidR="009E1F3C" w:rsidRPr="00771A28" w:rsidRDefault="009E1F3C" w:rsidP="009E1F3C">
            <w:pPr>
              <w:pStyle w:val="afffff7"/>
            </w:pPr>
            <w:r w:rsidRPr="00771A28">
              <w:t>栋</w:t>
            </w:r>
          </w:p>
        </w:tc>
        <w:tc>
          <w:tcPr>
            <w:tcW w:w="650" w:type="dxa"/>
            <w:vAlign w:val="center"/>
          </w:tcPr>
          <w:p w14:paraId="530921DF" w14:textId="50F5890A" w:rsidR="009E1F3C" w:rsidRPr="00771A28" w:rsidRDefault="009E1F3C" w:rsidP="009E1F3C">
            <w:pPr>
              <w:pStyle w:val="afffff7"/>
            </w:pPr>
            <w:r w:rsidRPr="00771A28">
              <w:t>一致</w:t>
            </w:r>
          </w:p>
        </w:tc>
      </w:tr>
      <w:tr w:rsidR="009E1F3C" w:rsidRPr="00771A28" w14:paraId="54BF7697" w14:textId="77777777" w:rsidTr="009E1F3C">
        <w:tc>
          <w:tcPr>
            <w:tcW w:w="741" w:type="dxa"/>
            <w:vAlign w:val="center"/>
          </w:tcPr>
          <w:p w14:paraId="6B8FEC58" w14:textId="6C700F39" w:rsidR="009E1F3C" w:rsidRPr="00771A28" w:rsidRDefault="009E1F3C" w:rsidP="009E1F3C">
            <w:pPr>
              <w:pStyle w:val="afffff7"/>
            </w:pPr>
            <w:r w:rsidRPr="00771A28">
              <w:t>5</w:t>
            </w:r>
          </w:p>
        </w:tc>
        <w:tc>
          <w:tcPr>
            <w:tcW w:w="1398" w:type="dxa"/>
            <w:vAlign w:val="center"/>
          </w:tcPr>
          <w:p w14:paraId="0B6ACC8E" w14:textId="09EFDCF7" w:rsidR="009E1F3C" w:rsidRPr="00771A28" w:rsidRDefault="009E1F3C" w:rsidP="009E1F3C">
            <w:pPr>
              <w:pStyle w:val="afffff7"/>
            </w:pPr>
            <w:r w:rsidRPr="00771A28">
              <w:t>资料室</w:t>
            </w:r>
          </w:p>
        </w:tc>
        <w:tc>
          <w:tcPr>
            <w:tcW w:w="1684" w:type="dxa"/>
            <w:vAlign w:val="center"/>
          </w:tcPr>
          <w:p w14:paraId="1B361C4F" w14:textId="1EC731E6" w:rsidR="009E1F3C" w:rsidRPr="00771A28" w:rsidRDefault="009E1F3C" w:rsidP="009E1F3C">
            <w:pPr>
              <w:pStyle w:val="afffff7"/>
            </w:pPr>
            <w:r w:rsidRPr="00771A28">
              <w:t>5.4m×3.3m</w:t>
            </w:r>
          </w:p>
        </w:tc>
        <w:tc>
          <w:tcPr>
            <w:tcW w:w="692" w:type="dxa"/>
            <w:vAlign w:val="center"/>
          </w:tcPr>
          <w:p w14:paraId="05E8C96F" w14:textId="48121A36" w:rsidR="009E1F3C" w:rsidRPr="00771A28" w:rsidRDefault="009E1F3C" w:rsidP="009E1F3C">
            <w:pPr>
              <w:pStyle w:val="afffff7"/>
            </w:pPr>
            <w:r w:rsidRPr="00771A28">
              <w:t>1</w:t>
            </w:r>
          </w:p>
        </w:tc>
        <w:tc>
          <w:tcPr>
            <w:tcW w:w="1576" w:type="dxa"/>
            <w:vAlign w:val="center"/>
          </w:tcPr>
          <w:p w14:paraId="6EFDFE28" w14:textId="056E119C" w:rsidR="009E1F3C" w:rsidRPr="00771A28" w:rsidRDefault="009E1F3C" w:rsidP="009E1F3C">
            <w:pPr>
              <w:pStyle w:val="afffff7"/>
            </w:pPr>
            <w:r w:rsidRPr="00771A28">
              <w:t>5.4m×3.3m</w:t>
            </w:r>
          </w:p>
        </w:tc>
        <w:tc>
          <w:tcPr>
            <w:tcW w:w="708" w:type="dxa"/>
            <w:vAlign w:val="center"/>
          </w:tcPr>
          <w:p w14:paraId="664042A9" w14:textId="1679A3CC" w:rsidR="009E1F3C" w:rsidRPr="00771A28" w:rsidRDefault="009E1F3C" w:rsidP="009E1F3C">
            <w:pPr>
              <w:pStyle w:val="afffff7"/>
            </w:pPr>
            <w:r w:rsidRPr="00771A28">
              <w:t>1</w:t>
            </w:r>
          </w:p>
        </w:tc>
        <w:tc>
          <w:tcPr>
            <w:tcW w:w="851" w:type="dxa"/>
            <w:vAlign w:val="center"/>
          </w:tcPr>
          <w:p w14:paraId="4E846CC8" w14:textId="538D8A12" w:rsidR="009E1F3C" w:rsidRPr="00771A28" w:rsidRDefault="009E1F3C" w:rsidP="009E1F3C">
            <w:pPr>
              <w:pStyle w:val="afffff7"/>
            </w:pPr>
            <w:r w:rsidRPr="00771A28">
              <w:t>栋</w:t>
            </w:r>
          </w:p>
        </w:tc>
        <w:tc>
          <w:tcPr>
            <w:tcW w:w="650" w:type="dxa"/>
            <w:vAlign w:val="center"/>
          </w:tcPr>
          <w:p w14:paraId="494E1D1B" w14:textId="769725E3" w:rsidR="009E1F3C" w:rsidRPr="00771A28" w:rsidRDefault="009E1F3C" w:rsidP="009E1F3C">
            <w:pPr>
              <w:pStyle w:val="afffff7"/>
            </w:pPr>
            <w:r w:rsidRPr="00771A28">
              <w:t>一致</w:t>
            </w:r>
          </w:p>
        </w:tc>
      </w:tr>
      <w:tr w:rsidR="009E1F3C" w:rsidRPr="00771A28" w14:paraId="5E4714DF" w14:textId="77777777" w:rsidTr="009E1F3C">
        <w:tc>
          <w:tcPr>
            <w:tcW w:w="741" w:type="dxa"/>
            <w:vAlign w:val="center"/>
          </w:tcPr>
          <w:p w14:paraId="50355A44" w14:textId="2A0A8EE9" w:rsidR="009E1F3C" w:rsidRPr="00771A28" w:rsidRDefault="009E1F3C" w:rsidP="009E1F3C">
            <w:pPr>
              <w:pStyle w:val="afffff7"/>
            </w:pPr>
            <w:r w:rsidRPr="00771A28">
              <w:t>6</w:t>
            </w:r>
          </w:p>
        </w:tc>
        <w:tc>
          <w:tcPr>
            <w:tcW w:w="1398" w:type="dxa"/>
            <w:vAlign w:val="center"/>
          </w:tcPr>
          <w:p w14:paraId="29D4D39F" w14:textId="0FE6F325" w:rsidR="009E1F3C" w:rsidRPr="00771A28" w:rsidRDefault="009E1F3C" w:rsidP="009E1F3C">
            <w:pPr>
              <w:pStyle w:val="afffff7"/>
            </w:pPr>
            <w:r w:rsidRPr="00771A28">
              <w:t>工具间</w:t>
            </w:r>
          </w:p>
        </w:tc>
        <w:tc>
          <w:tcPr>
            <w:tcW w:w="1684" w:type="dxa"/>
            <w:vAlign w:val="center"/>
          </w:tcPr>
          <w:p w14:paraId="64C74A55" w14:textId="51780999" w:rsidR="009E1F3C" w:rsidRPr="00771A28" w:rsidRDefault="009E1F3C" w:rsidP="009E1F3C">
            <w:pPr>
              <w:pStyle w:val="afffff7"/>
            </w:pPr>
            <w:r w:rsidRPr="00771A28">
              <w:t>5.4m×3.3m</w:t>
            </w:r>
          </w:p>
        </w:tc>
        <w:tc>
          <w:tcPr>
            <w:tcW w:w="692" w:type="dxa"/>
            <w:vAlign w:val="center"/>
          </w:tcPr>
          <w:p w14:paraId="4C7B9B56" w14:textId="7984743D" w:rsidR="009E1F3C" w:rsidRPr="00771A28" w:rsidRDefault="009E1F3C" w:rsidP="009E1F3C">
            <w:pPr>
              <w:pStyle w:val="afffff7"/>
            </w:pPr>
            <w:r w:rsidRPr="00771A28">
              <w:t>1</w:t>
            </w:r>
          </w:p>
        </w:tc>
        <w:tc>
          <w:tcPr>
            <w:tcW w:w="1576" w:type="dxa"/>
            <w:vAlign w:val="center"/>
          </w:tcPr>
          <w:p w14:paraId="6AD03ED8" w14:textId="6AA644E4" w:rsidR="009E1F3C" w:rsidRPr="00771A28" w:rsidRDefault="009E1F3C" w:rsidP="009E1F3C">
            <w:pPr>
              <w:pStyle w:val="afffff7"/>
            </w:pPr>
            <w:r w:rsidRPr="00771A28">
              <w:t>5.4m×3.3m</w:t>
            </w:r>
          </w:p>
        </w:tc>
        <w:tc>
          <w:tcPr>
            <w:tcW w:w="708" w:type="dxa"/>
            <w:vAlign w:val="center"/>
          </w:tcPr>
          <w:p w14:paraId="1A1D96FB" w14:textId="77F6C0E2" w:rsidR="009E1F3C" w:rsidRPr="00771A28" w:rsidRDefault="009E1F3C" w:rsidP="009E1F3C">
            <w:pPr>
              <w:pStyle w:val="afffff7"/>
            </w:pPr>
            <w:r w:rsidRPr="00771A28">
              <w:t>1</w:t>
            </w:r>
          </w:p>
        </w:tc>
        <w:tc>
          <w:tcPr>
            <w:tcW w:w="851" w:type="dxa"/>
            <w:vAlign w:val="center"/>
          </w:tcPr>
          <w:p w14:paraId="3D0300C4" w14:textId="505290F7" w:rsidR="009E1F3C" w:rsidRPr="00771A28" w:rsidRDefault="009E1F3C" w:rsidP="009E1F3C">
            <w:pPr>
              <w:pStyle w:val="afffff7"/>
            </w:pPr>
            <w:r w:rsidRPr="00771A28">
              <w:t>栋</w:t>
            </w:r>
          </w:p>
        </w:tc>
        <w:tc>
          <w:tcPr>
            <w:tcW w:w="650" w:type="dxa"/>
            <w:vAlign w:val="center"/>
          </w:tcPr>
          <w:p w14:paraId="374146D4" w14:textId="1F956CD4" w:rsidR="009E1F3C" w:rsidRPr="00771A28" w:rsidRDefault="009E1F3C" w:rsidP="009E1F3C">
            <w:pPr>
              <w:pStyle w:val="afffff7"/>
            </w:pPr>
            <w:r w:rsidRPr="00771A28">
              <w:t>一致</w:t>
            </w:r>
          </w:p>
        </w:tc>
      </w:tr>
      <w:tr w:rsidR="009E1F3C" w:rsidRPr="00771A28" w14:paraId="3F55EB13" w14:textId="77777777" w:rsidTr="009E1F3C">
        <w:tc>
          <w:tcPr>
            <w:tcW w:w="741" w:type="dxa"/>
            <w:vAlign w:val="center"/>
          </w:tcPr>
          <w:p w14:paraId="67F89164" w14:textId="5A9A94D3" w:rsidR="009E1F3C" w:rsidRPr="00771A28" w:rsidRDefault="009E1F3C" w:rsidP="009E1F3C">
            <w:pPr>
              <w:pStyle w:val="afffff7"/>
            </w:pPr>
            <w:r w:rsidRPr="00771A28">
              <w:lastRenderedPageBreak/>
              <w:t>7</w:t>
            </w:r>
          </w:p>
        </w:tc>
        <w:tc>
          <w:tcPr>
            <w:tcW w:w="1398" w:type="dxa"/>
            <w:vAlign w:val="center"/>
          </w:tcPr>
          <w:p w14:paraId="45EE9620" w14:textId="5FC66EEE" w:rsidR="009E1F3C" w:rsidRPr="00771A28" w:rsidRDefault="009E1F3C" w:rsidP="009E1F3C">
            <w:pPr>
              <w:pStyle w:val="afffff7"/>
            </w:pPr>
            <w:r w:rsidRPr="00771A28">
              <w:t>办公室</w:t>
            </w:r>
          </w:p>
        </w:tc>
        <w:tc>
          <w:tcPr>
            <w:tcW w:w="1684" w:type="dxa"/>
            <w:vAlign w:val="center"/>
          </w:tcPr>
          <w:p w14:paraId="6D021992" w14:textId="43BBAEF5" w:rsidR="009E1F3C" w:rsidRPr="00771A28" w:rsidRDefault="009E1F3C" w:rsidP="009E1F3C">
            <w:pPr>
              <w:pStyle w:val="afffff7"/>
            </w:pPr>
            <w:r w:rsidRPr="00771A28">
              <w:t>5.4m×3.3m</w:t>
            </w:r>
          </w:p>
        </w:tc>
        <w:tc>
          <w:tcPr>
            <w:tcW w:w="692" w:type="dxa"/>
            <w:vAlign w:val="center"/>
          </w:tcPr>
          <w:p w14:paraId="049BEEFA" w14:textId="696C3434" w:rsidR="009E1F3C" w:rsidRPr="00771A28" w:rsidRDefault="009E1F3C" w:rsidP="009E1F3C">
            <w:pPr>
              <w:pStyle w:val="afffff7"/>
            </w:pPr>
            <w:r w:rsidRPr="00771A28">
              <w:t>1</w:t>
            </w:r>
          </w:p>
        </w:tc>
        <w:tc>
          <w:tcPr>
            <w:tcW w:w="1576" w:type="dxa"/>
            <w:vAlign w:val="center"/>
          </w:tcPr>
          <w:p w14:paraId="0FA0BD11" w14:textId="07ADDA04" w:rsidR="009E1F3C" w:rsidRPr="00771A28" w:rsidRDefault="009E1F3C" w:rsidP="009E1F3C">
            <w:pPr>
              <w:pStyle w:val="afffff7"/>
            </w:pPr>
            <w:r w:rsidRPr="00771A28">
              <w:t>5.4m×3.3m</w:t>
            </w:r>
          </w:p>
        </w:tc>
        <w:tc>
          <w:tcPr>
            <w:tcW w:w="708" w:type="dxa"/>
            <w:vAlign w:val="center"/>
          </w:tcPr>
          <w:p w14:paraId="37C7553F" w14:textId="0A903F1B" w:rsidR="009E1F3C" w:rsidRPr="00771A28" w:rsidRDefault="009E1F3C" w:rsidP="009E1F3C">
            <w:pPr>
              <w:pStyle w:val="afffff7"/>
            </w:pPr>
            <w:r w:rsidRPr="00771A28">
              <w:t>1</w:t>
            </w:r>
          </w:p>
        </w:tc>
        <w:tc>
          <w:tcPr>
            <w:tcW w:w="851" w:type="dxa"/>
            <w:vAlign w:val="center"/>
          </w:tcPr>
          <w:p w14:paraId="6D2BA6E3" w14:textId="5AD1AD73" w:rsidR="009E1F3C" w:rsidRPr="00771A28" w:rsidRDefault="009E1F3C" w:rsidP="009E1F3C">
            <w:pPr>
              <w:pStyle w:val="afffff7"/>
            </w:pPr>
            <w:r w:rsidRPr="00771A28">
              <w:t>栋</w:t>
            </w:r>
          </w:p>
        </w:tc>
        <w:tc>
          <w:tcPr>
            <w:tcW w:w="650" w:type="dxa"/>
            <w:vAlign w:val="center"/>
          </w:tcPr>
          <w:p w14:paraId="3EAE49E7" w14:textId="427CC221" w:rsidR="009E1F3C" w:rsidRPr="00771A28" w:rsidRDefault="009E1F3C" w:rsidP="009E1F3C">
            <w:pPr>
              <w:pStyle w:val="afffff7"/>
            </w:pPr>
            <w:r w:rsidRPr="00771A28">
              <w:t>一致</w:t>
            </w:r>
          </w:p>
        </w:tc>
      </w:tr>
      <w:tr w:rsidR="009E1F3C" w:rsidRPr="00771A28" w14:paraId="55901D48" w14:textId="77777777" w:rsidTr="009E1F3C">
        <w:tc>
          <w:tcPr>
            <w:tcW w:w="741" w:type="dxa"/>
            <w:vAlign w:val="center"/>
          </w:tcPr>
          <w:p w14:paraId="5E280EAB" w14:textId="4227EEDF" w:rsidR="009E1F3C" w:rsidRPr="00771A28" w:rsidRDefault="009E1F3C" w:rsidP="009E1F3C">
            <w:pPr>
              <w:pStyle w:val="afffff7"/>
            </w:pPr>
            <w:r w:rsidRPr="00771A28">
              <w:t>8</w:t>
            </w:r>
          </w:p>
        </w:tc>
        <w:tc>
          <w:tcPr>
            <w:tcW w:w="1398" w:type="dxa"/>
            <w:vAlign w:val="center"/>
          </w:tcPr>
          <w:p w14:paraId="41C79CFF" w14:textId="244690A6" w:rsidR="009E1F3C" w:rsidRPr="00771A28" w:rsidRDefault="009E1F3C" w:rsidP="009E1F3C">
            <w:pPr>
              <w:pStyle w:val="afffff7"/>
            </w:pPr>
            <w:r w:rsidRPr="00771A28">
              <w:t>高、低压配电室</w:t>
            </w:r>
          </w:p>
        </w:tc>
        <w:tc>
          <w:tcPr>
            <w:tcW w:w="1684" w:type="dxa"/>
            <w:vAlign w:val="center"/>
          </w:tcPr>
          <w:p w14:paraId="21DECB8A" w14:textId="50DF4C84" w:rsidR="009E1F3C" w:rsidRPr="00771A28" w:rsidRDefault="009E1F3C" w:rsidP="009E1F3C">
            <w:pPr>
              <w:pStyle w:val="afffff7"/>
            </w:pPr>
            <w:r w:rsidRPr="00771A28">
              <w:t>5.4m×8.1m</w:t>
            </w:r>
          </w:p>
        </w:tc>
        <w:tc>
          <w:tcPr>
            <w:tcW w:w="692" w:type="dxa"/>
            <w:vAlign w:val="center"/>
          </w:tcPr>
          <w:p w14:paraId="7B332BFF" w14:textId="771BAC64" w:rsidR="009E1F3C" w:rsidRPr="00771A28" w:rsidRDefault="009E1F3C" w:rsidP="009E1F3C">
            <w:pPr>
              <w:pStyle w:val="afffff7"/>
            </w:pPr>
            <w:r w:rsidRPr="00771A28">
              <w:t>1</w:t>
            </w:r>
          </w:p>
        </w:tc>
        <w:tc>
          <w:tcPr>
            <w:tcW w:w="1576" w:type="dxa"/>
            <w:vAlign w:val="center"/>
          </w:tcPr>
          <w:p w14:paraId="25E9CA4D" w14:textId="3391703E" w:rsidR="009E1F3C" w:rsidRPr="00771A28" w:rsidRDefault="009E1F3C" w:rsidP="009E1F3C">
            <w:pPr>
              <w:pStyle w:val="afffff7"/>
            </w:pPr>
            <w:r w:rsidRPr="00771A28">
              <w:t>5.4m×8.1m</w:t>
            </w:r>
          </w:p>
        </w:tc>
        <w:tc>
          <w:tcPr>
            <w:tcW w:w="708" w:type="dxa"/>
            <w:vAlign w:val="center"/>
          </w:tcPr>
          <w:p w14:paraId="226645E6" w14:textId="38F7E8EC" w:rsidR="009E1F3C" w:rsidRPr="00771A28" w:rsidRDefault="009E1F3C" w:rsidP="009E1F3C">
            <w:pPr>
              <w:pStyle w:val="afffff7"/>
            </w:pPr>
            <w:r w:rsidRPr="00771A28">
              <w:t>1</w:t>
            </w:r>
          </w:p>
        </w:tc>
        <w:tc>
          <w:tcPr>
            <w:tcW w:w="851" w:type="dxa"/>
            <w:vAlign w:val="center"/>
          </w:tcPr>
          <w:p w14:paraId="752BBEAF" w14:textId="19AF7EE7" w:rsidR="009E1F3C" w:rsidRPr="00771A28" w:rsidRDefault="009E1F3C" w:rsidP="009E1F3C">
            <w:pPr>
              <w:pStyle w:val="afffff7"/>
            </w:pPr>
            <w:r w:rsidRPr="00771A28">
              <w:t>栋</w:t>
            </w:r>
          </w:p>
        </w:tc>
        <w:tc>
          <w:tcPr>
            <w:tcW w:w="650" w:type="dxa"/>
            <w:vAlign w:val="center"/>
          </w:tcPr>
          <w:p w14:paraId="2A3F32E4" w14:textId="47303FE8" w:rsidR="009E1F3C" w:rsidRPr="00771A28" w:rsidRDefault="009E1F3C" w:rsidP="009E1F3C">
            <w:pPr>
              <w:pStyle w:val="afffff7"/>
            </w:pPr>
            <w:r w:rsidRPr="00771A28">
              <w:t>一致</w:t>
            </w:r>
          </w:p>
        </w:tc>
      </w:tr>
      <w:tr w:rsidR="009E1F3C" w:rsidRPr="00771A28" w14:paraId="0F76105A" w14:textId="77777777" w:rsidTr="009E1F3C">
        <w:tc>
          <w:tcPr>
            <w:tcW w:w="741" w:type="dxa"/>
            <w:vAlign w:val="center"/>
          </w:tcPr>
          <w:p w14:paraId="14C045CD" w14:textId="21873F98" w:rsidR="009E1F3C" w:rsidRPr="00771A28" w:rsidRDefault="009E1F3C" w:rsidP="009E1F3C">
            <w:pPr>
              <w:pStyle w:val="afffff7"/>
            </w:pPr>
            <w:r w:rsidRPr="00771A28">
              <w:t>9</w:t>
            </w:r>
          </w:p>
        </w:tc>
        <w:tc>
          <w:tcPr>
            <w:tcW w:w="1398" w:type="dxa"/>
            <w:vAlign w:val="center"/>
          </w:tcPr>
          <w:p w14:paraId="2F427981" w14:textId="67908D6E" w:rsidR="009E1F3C" w:rsidRPr="00771A28" w:rsidRDefault="009E1F3C" w:rsidP="009E1F3C">
            <w:pPr>
              <w:pStyle w:val="afffff7"/>
            </w:pPr>
            <w:r w:rsidRPr="00771A28">
              <w:t>紧急出口门</w:t>
            </w:r>
          </w:p>
        </w:tc>
        <w:tc>
          <w:tcPr>
            <w:tcW w:w="1684" w:type="dxa"/>
            <w:vAlign w:val="center"/>
          </w:tcPr>
          <w:p w14:paraId="243C0DE6" w14:textId="3CA604C7" w:rsidR="009E1F3C" w:rsidRPr="00771A28" w:rsidRDefault="009E1F3C" w:rsidP="009E1F3C">
            <w:pPr>
              <w:pStyle w:val="afffff7"/>
            </w:pPr>
            <w:r w:rsidRPr="00771A28">
              <w:t>DM1.5m</w:t>
            </w:r>
          </w:p>
        </w:tc>
        <w:tc>
          <w:tcPr>
            <w:tcW w:w="692" w:type="dxa"/>
            <w:vAlign w:val="center"/>
          </w:tcPr>
          <w:p w14:paraId="2EEE07B3" w14:textId="4EA9CD07" w:rsidR="009E1F3C" w:rsidRPr="00771A28" w:rsidRDefault="009E1F3C" w:rsidP="009E1F3C">
            <w:pPr>
              <w:pStyle w:val="afffff7"/>
            </w:pPr>
            <w:r w:rsidRPr="00771A28">
              <w:t>2</w:t>
            </w:r>
          </w:p>
        </w:tc>
        <w:tc>
          <w:tcPr>
            <w:tcW w:w="1576" w:type="dxa"/>
            <w:vAlign w:val="center"/>
          </w:tcPr>
          <w:p w14:paraId="222A1F40" w14:textId="6D8BDB7A" w:rsidR="009E1F3C" w:rsidRPr="00771A28" w:rsidRDefault="009E1F3C" w:rsidP="009E1F3C">
            <w:pPr>
              <w:pStyle w:val="afffff7"/>
            </w:pPr>
            <w:r w:rsidRPr="00771A28">
              <w:t>DM1.5m</w:t>
            </w:r>
          </w:p>
        </w:tc>
        <w:tc>
          <w:tcPr>
            <w:tcW w:w="708" w:type="dxa"/>
            <w:vAlign w:val="center"/>
          </w:tcPr>
          <w:p w14:paraId="7C1A3631" w14:textId="632B5D95" w:rsidR="009E1F3C" w:rsidRPr="00771A28" w:rsidRDefault="009E1F3C" w:rsidP="009E1F3C">
            <w:pPr>
              <w:pStyle w:val="afffff7"/>
            </w:pPr>
            <w:r w:rsidRPr="00771A28">
              <w:t>2</w:t>
            </w:r>
          </w:p>
        </w:tc>
        <w:tc>
          <w:tcPr>
            <w:tcW w:w="851" w:type="dxa"/>
            <w:vAlign w:val="center"/>
          </w:tcPr>
          <w:p w14:paraId="7CAA1B04" w14:textId="5D422C49" w:rsidR="009E1F3C" w:rsidRPr="00771A28" w:rsidRDefault="009E1F3C" w:rsidP="009E1F3C">
            <w:pPr>
              <w:pStyle w:val="afffff7"/>
            </w:pPr>
            <w:r w:rsidRPr="00771A28">
              <w:t>樘</w:t>
            </w:r>
          </w:p>
        </w:tc>
        <w:tc>
          <w:tcPr>
            <w:tcW w:w="650" w:type="dxa"/>
            <w:vAlign w:val="center"/>
          </w:tcPr>
          <w:p w14:paraId="24DB631D" w14:textId="211091E8" w:rsidR="009E1F3C" w:rsidRPr="00771A28" w:rsidRDefault="009E1F3C" w:rsidP="009E1F3C">
            <w:pPr>
              <w:pStyle w:val="afffff7"/>
            </w:pPr>
            <w:r w:rsidRPr="00771A28">
              <w:t>一致</w:t>
            </w:r>
          </w:p>
        </w:tc>
      </w:tr>
      <w:tr w:rsidR="009E1F3C" w:rsidRPr="00771A28" w14:paraId="36F2A194" w14:textId="77777777" w:rsidTr="009E1F3C">
        <w:tc>
          <w:tcPr>
            <w:tcW w:w="741" w:type="dxa"/>
            <w:vAlign w:val="center"/>
          </w:tcPr>
          <w:p w14:paraId="3F5E04BE" w14:textId="06DCFA46" w:rsidR="009E1F3C" w:rsidRPr="00771A28" w:rsidRDefault="009E1F3C" w:rsidP="009E1F3C">
            <w:pPr>
              <w:pStyle w:val="afffff7"/>
            </w:pPr>
            <w:r w:rsidRPr="00771A28">
              <w:t>10</w:t>
            </w:r>
          </w:p>
        </w:tc>
        <w:tc>
          <w:tcPr>
            <w:tcW w:w="1398" w:type="dxa"/>
            <w:vAlign w:val="center"/>
          </w:tcPr>
          <w:p w14:paraId="14E8C1C5" w14:textId="0F2923A7" w:rsidR="009E1F3C" w:rsidRPr="00771A28" w:rsidRDefault="009E1F3C" w:rsidP="009E1F3C">
            <w:pPr>
              <w:pStyle w:val="afffff7"/>
            </w:pPr>
            <w:r w:rsidRPr="00771A28">
              <w:t>风向标</w:t>
            </w:r>
          </w:p>
        </w:tc>
        <w:tc>
          <w:tcPr>
            <w:tcW w:w="1684" w:type="dxa"/>
            <w:vAlign w:val="center"/>
          </w:tcPr>
          <w:p w14:paraId="405E66C0" w14:textId="3486F51C" w:rsidR="009E1F3C" w:rsidRPr="00771A28" w:rsidRDefault="009E1F3C" w:rsidP="009E1F3C">
            <w:pPr>
              <w:pStyle w:val="afffff7"/>
            </w:pPr>
            <w:r w:rsidRPr="00771A28">
              <w:t>H=5.0m</w:t>
            </w:r>
          </w:p>
        </w:tc>
        <w:tc>
          <w:tcPr>
            <w:tcW w:w="692" w:type="dxa"/>
            <w:vAlign w:val="center"/>
          </w:tcPr>
          <w:p w14:paraId="0098B8D5" w14:textId="614F5602" w:rsidR="009E1F3C" w:rsidRPr="00771A28" w:rsidRDefault="009E1F3C" w:rsidP="009E1F3C">
            <w:pPr>
              <w:pStyle w:val="afffff7"/>
            </w:pPr>
            <w:r w:rsidRPr="00771A28">
              <w:t>1</w:t>
            </w:r>
          </w:p>
        </w:tc>
        <w:tc>
          <w:tcPr>
            <w:tcW w:w="1576" w:type="dxa"/>
            <w:vAlign w:val="center"/>
          </w:tcPr>
          <w:p w14:paraId="523ADBD0" w14:textId="296FD92C" w:rsidR="009E1F3C" w:rsidRPr="00771A28" w:rsidRDefault="009E1F3C" w:rsidP="009E1F3C">
            <w:pPr>
              <w:pStyle w:val="afffff7"/>
            </w:pPr>
            <w:r w:rsidRPr="00771A28">
              <w:t>H=5.0m</w:t>
            </w:r>
          </w:p>
        </w:tc>
        <w:tc>
          <w:tcPr>
            <w:tcW w:w="708" w:type="dxa"/>
            <w:vAlign w:val="center"/>
          </w:tcPr>
          <w:p w14:paraId="0B609133" w14:textId="232BC5C8" w:rsidR="009E1F3C" w:rsidRPr="00771A28" w:rsidRDefault="009E1F3C" w:rsidP="009E1F3C">
            <w:pPr>
              <w:pStyle w:val="afffff7"/>
            </w:pPr>
            <w:r w:rsidRPr="00771A28">
              <w:t>1</w:t>
            </w:r>
          </w:p>
        </w:tc>
        <w:tc>
          <w:tcPr>
            <w:tcW w:w="851" w:type="dxa"/>
            <w:vAlign w:val="center"/>
          </w:tcPr>
          <w:p w14:paraId="7DF77820" w14:textId="3876085E" w:rsidR="009E1F3C" w:rsidRPr="00771A28" w:rsidRDefault="009E1F3C" w:rsidP="009E1F3C">
            <w:pPr>
              <w:pStyle w:val="afffff7"/>
            </w:pPr>
            <w:r w:rsidRPr="00771A28">
              <w:t>个</w:t>
            </w:r>
          </w:p>
        </w:tc>
        <w:tc>
          <w:tcPr>
            <w:tcW w:w="650" w:type="dxa"/>
            <w:vAlign w:val="center"/>
          </w:tcPr>
          <w:p w14:paraId="19C85F09" w14:textId="13BA36F8" w:rsidR="009E1F3C" w:rsidRPr="00771A28" w:rsidRDefault="009E1F3C" w:rsidP="009E1F3C">
            <w:pPr>
              <w:pStyle w:val="afffff7"/>
            </w:pPr>
            <w:r w:rsidRPr="00771A28">
              <w:t>一致</w:t>
            </w:r>
          </w:p>
        </w:tc>
      </w:tr>
      <w:tr w:rsidR="009E1F3C" w:rsidRPr="00771A28" w14:paraId="7544ACC5" w14:textId="77777777" w:rsidTr="009E1F3C">
        <w:tc>
          <w:tcPr>
            <w:tcW w:w="741" w:type="dxa"/>
            <w:vAlign w:val="center"/>
          </w:tcPr>
          <w:p w14:paraId="152D8548" w14:textId="717533F6" w:rsidR="009E1F3C" w:rsidRPr="00771A28" w:rsidRDefault="009E1F3C" w:rsidP="009E1F3C">
            <w:pPr>
              <w:pStyle w:val="afffff7"/>
            </w:pPr>
            <w:r w:rsidRPr="00771A28">
              <w:t>11</w:t>
            </w:r>
          </w:p>
        </w:tc>
        <w:tc>
          <w:tcPr>
            <w:tcW w:w="1398" w:type="dxa"/>
            <w:vAlign w:val="center"/>
          </w:tcPr>
          <w:p w14:paraId="0E5EDED2" w14:textId="4D2AA805" w:rsidR="009E1F3C" w:rsidRPr="00771A28" w:rsidRDefault="009E1F3C" w:rsidP="009E1F3C">
            <w:pPr>
              <w:pStyle w:val="afffff7"/>
            </w:pPr>
            <w:r w:rsidRPr="00771A28">
              <w:t>撬装发电机房</w:t>
            </w:r>
          </w:p>
        </w:tc>
        <w:tc>
          <w:tcPr>
            <w:tcW w:w="1684" w:type="dxa"/>
            <w:vAlign w:val="center"/>
          </w:tcPr>
          <w:p w14:paraId="6896D296" w14:textId="0823EA73" w:rsidR="009E1F3C" w:rsidRPr="00771A28" w:rsidRDefault="009E1F3C" w:rsidP="009E1F3C">
            <w:pPr>
              <w:pStyle w:val="afffff7"/>
            </w:pPr>
            <w:r w:rsidRPr="00771A28">
              <w:t>5.0m×3.0m</w:t>
            </w:r>
          </w:p>
        </w:tc>
        <w:tc>
          <w:tcPr>
            <w:tcW w:w="692" w:type="dxa"/>
            <w:vAlign w:val="center"/>
          </w:tcPr>
          <w:p w14:paraId="7D19BC73" w14:textId="22D55C52" w:rsidR="009E1F3C" w:rsidRPr="00771A28" w:rsidRDefault="009E1F3C" w:rsidP="009E1F3C">
            <w:pPr>
              <w:pStyle w:val="afffff7"/>
            </w:pPr>
            <w:r w:rsidRPr="00771A28">
              <w:t>1</w:t>
            </w:r>
          </w:p>
        </w:tc>
        <w:tc>
          <w:tcPr>
            <w:tcW w:w="1576" w:type="dxa"/>
            <w:vAlign w:val="center"/>
          </w:tcPr>
          <w:p w14:paraId="6E2CC906" w14:textId="42EB3E95" w:rsidR="009E1F3C" w:rsidRPr="00771A28" w:rsidRDefault="009E1F3C" w:rsidP="009E1F3C">
            <w:pPr>
              <w:pStyle w:val="afffff7"/>
            </w:pPr>
            <w:r w:rsidRPr="00771A28">
              <w:t>5.0m×3.0m</w:t>
            </w:r>
          </w:p>
        </w:tc>
        <w:tc>
          <w:tcPr>
            <w:tcW w:w="708" w:type="dxa"/>
            <w:vAlign w:val="center"/>
          </w:tcPr>
          <w:p w14:paraId="5FE12337" w14:textId="77777777" w:rsidR="009E1F3C" w:rsidRPr="00771A28" w:rsidRDefault="009E1F3C" w:rsidP="009E1F3C">
            <w:pPr>
              <w:pStyle w:val="afffff7"/>
            </w:pPr>
          </w:p>
        </w:tc>
        <w:tc>
          <w:tcPr>
            <w:tcW w:w="851" w:type="dxa"/>
            <w:vAlign w:val="center"/>
          </w:tcPr>
          <w:p w14:paraId="5F5F808F" w14:textId="09BC960E" w:rsidR="009E1F3C" w:rsidRPr="00771A28" w:rsidRDefault="009E1F3C" w:rsidP="009E1F3C">
            <w:pPr>
              <w:pStyle w:val="afffff7"/>
            </w:pPr>
            <w:r w:rsidRPr="00771A28">
              <w:t>栋</w:t>
            </w:r>
          </w:p>
        </w:tc>
        <w:tc>
          <w:tcPr>
            <w:tcW w:w="650" w:type="dxa"/>
            <w:vAlign w:val="center"/>
          </w:tcPr>
          <w:p w14:paraId="6DD3E6A8" w14:textId="69DB78B8" w:rsidR="009E1F3C" w:rsidRPr="00771A28" w:rsidRDefault="009E1F3C" w:rsidP="009E1F3C">
            <w:pPr>
              <w:pStyle w:val="afffff7"/>
            </w:pPr>
            <w:r w:rsidRPr="00771A28">
              <w:t>一致</w:t>
            </w:r>
          </w:p>
        </w:tc>
      </w:tr>
      <w:tr w:rsidR="009E1F3C" w:rsidRPr="00771A28" w14:paraId="10197263" w14:textId="77777777" w:rsidTr="009E1F3C">
        <w:tc>
          <w:tcPr>
            <w:tcW w:w="741" w:type="dxa"/>
            <w:vAlign w:val="center"/>
          </w:tcPr>
          <w:p w14:paraId="66A4F794" w14:textId="07CED400" w:rsidR="009E1F3C" w:rsidRPr="00771A28" w:rsidRDefault="009E1F3C" w:rsidP="009E1F3C">
            <w:pPr>
              <w:pStyle w:val="afffff7"/>
            </w:pPr>
            <w:r w:rsidRPr="00771A28">
              <w:t>12</w:t>
            </w:r>
          </w:p>
        </w:tc>
        <w:tc>
          <w:tcPr>
            <w:tcW w:w="1398" w:type="dxa"/>
            <w:vAlign w:val="center"/>
          </w:tcPr>
          <w:p w14:paraId="61BAC5E6" w14:textId="754A5123" w:rsidR="009E1F3C" w:rsidRPr="00771A28" w:rsidRDefault="009E1F3C" w:rsidP="009E1F3C">
            <w:pPr>
              <w:pStyle w:val="afffff7"/>
            </w:pPr>
            <w:r w:rsidRPr="00771A28">
              <w:t>大门</w:t>
            </w:r>
          </w:p>
        </w:tc>
        <w:tc>
          <w:tcPr>
            <w:tcW w:w="1684" w:type="dxa"/>
            <w:vAlign w:val="center"/>
          </w:tcPr>
          <w:p w14:paraId="5547004A" w14:textId="31826EAE" w:rsidR="009E1F3C" w:rsidRPr="00771A28" w:rsidRDefault="009E1F3C" w:rsidP="009E1F3C">
            <w:pPr>
              <w:pStyle w:val="afffff7"/>
            </w:pPr>
            <w:r w:rsidRPr="00771A28">
              <w:t>DM6.0m</w:t>
            </w:r>
          </w:p>
        </w:tc>
        <w:tc>
          <w:tcPr>
            <w:tcW w:w="692" w:type="dxa"/>
            <w:vAlign w:val="center"/>
          </w:tcPr>
          <w:p w14:paraId="1FE2FAC4" w14:textId="0282ADAE" w:rsidR="009E1F3C" w:rsidRPr="00771A28" w:rsidRDefault="009E1F3C" w:rsidP="009E1F3C">
            <w:pPr>
              <w:pStyle w:val="afffff7"/>
            </w:pPr>
          </w:p>
        </w:tc>
        <w:tc>
          <w:tcPr>
            <w:tcW w:w="1576" w:type="dxa"/>
            <w:vAlign w:val="center"/>
          </w:tcPr>
          <w:p w14:paraId="060095C4" w14:textId="55CCAC8D" w:rsidR="009E1F3C" w:rsidRPr="00771A28" w:rsidRDefault="009E1F3C" w:rsidP="009E1F3C">
            <w:pPr>
              <w:pStyle w:val="afffff7"/>
            </w:pPr>
            <w:r w:rsidRPr="00771A28">
              <w:t>DM6.0m</w:t>
            </w:r>
          </w:p>
        </w:tc>
        <w:tc>
          <w:tcPr>
            <w:tcW w:w="708" w:type="dxa"/>
            <w:vAlign w:val="center"/>
          </w:tcPr>
          <w:p w14:paraId="2FBE35BF" w14:textId="77777777" w:rsidR="009E1F3C" w:rsidRPr="00771A28" w:rsidRDefault="009E1F3C" w:rsidP="009E1F3C">
            <w:pPr>
              <w:pStyle w:val="afffff7"/>
            </w:pPr>
          </w:p>
        </w:tc>
        <w:tc>
          <w:tcPr>
            <w:tcW w:w="851" w:type="dxa"/>
            <w:vAlign w:val="center"/>
          </w:tcPr>
          <w:p w14:paraId="61BAE98C" w14:textId="22F27147" w:rsidR="009E1F3C" w:rsidRPr="00771A28" w:rsidRDefault="009E1F3C" w:rsidP="009E1F3C">
            <w:pPr>
              <w:pStyle w:val="afffff7"/>
            </w:pPr>
            <w:r w:rsidRPr="00771A28">
              <w:t>樘</w:t>
            </w:r>
          </w:p>
        </w:tc>
        <w:tc>
          <w:tcPr>
            <w:tcW w:w="650" w:type="dxa"/>
            <w:vAlign w:val="center"/>
          </w:tcPr>
          <w:p w14:paraId="5A9E907A" w14:textId="23B326A1" w:rsidR="009E1F3C" w:rsidRPr="00771A28" w:rsidRDefault="009E1F3C" w:rsidP="009E1F3C">
            <w:pPr>
              <w:pStyle w:val="afffff7"/>
            </w:pPr>
            <w:r w:rsidRPr="00771A28">
              <w:t>一致</w:t>
            </w:r>
          </w:p>
        </w:tc>
      </w:tr>
      <w:tr w:rsidR="009E1F3C" w:rsidRPr="00771A28" w14:paraId="0CF0388B" w14:textId="77777777" w:rsidTr="009E1F3C">
        <w:tc>
          <w:tcPr>
            <w:tcW w:w="741" w:type="dxa"/>
            <w:vAlign w:val="center"/>
          </w:tcPr>
          <w:p w14:paraId="3B46002E" w14:textId="504DBF78" w:rsidR="009E1F3C" w:rsidRPr="00771A28" w:rsidRDefault="009E1F3C" w:rsidP="009E1F3C">
            <w:pPr>
              <w:pStyle w:val="afffff7"/>
            </w:pPr>
            <w:r w:rsidRPr="00771A28">
              <w:t>13</w:t>
            </w:r>
          </w:p>
        </w:tc>
        <w:tc>
          <w:tcPr>
            <w:tcW w:w="1398" w:type="dxa"/>
            <w:vAlign w:val="center"/>
          </w:tcPr>
          <w:p w14:paraId="0781B1BE" w14:textId="295AEC5B" w:rsidR="009E1F3C" w:rsidRPr="00771A28" w:rsidRDefault="009E1F3C" w:rsidP="009E1F3C">
            <w:pPr>
              <w:pStyle w:val="afffff7"/>
            </w:pPr>
            <w:r w:rsidRPr="00771A28">
              <w:t>金属围墙</w:t>
            </w:r>
          </w:p>
        </w:tc>
        <w:tc>
          <w:tcPr>
            <w:tcW w:w="1684" w:type="dxa"/>
            <w:vAlign w:val="center"/>
          </w:tcPr>
          <w:p w14:paraId="158C6F03" w14:textId="197A1A24" w:rsidR="009E1F3C" w:rsidRPr="00771A28" w:rsidRDefault="009E1F3C" w:rsidP="009E1F3C">
            <w:pPr>
              <w:pStyle w:val="afffff7"/>
            </w:pPr>
            <w:r w:rsidRPr="00771A28">
              <w:t>H</w:t>
            </w:r>
            <w:r w:rsidRPr="00771A28">
              <w:t>＝</w:t>
            </w:r>
            <w:r w:rsidRPr="00771A28">
              <w:t>2.0m</w:t>
            </w:r>
          </w:p>
        </w:tc>
        <w:tc>
          <w:tcPr>
            <w:tcW w:w="692" w:type="dxa"/>
            <w:vAlign w:val="center"/>
          </w:tcPr>
          <w:p w14:paraId="478B8747" w14:textId="3C47D364" w:rsidR="009E1F3C" w:rsidRPr="00771A28" w:rsidRDefault="009E1F3C" w:rsidP="009E1F3C">
            <w:pPr>
              <w:pStyle w:val="afffff7"/>
            </w:pPr>
          </w:p>
        </w:tc>
        <w:tc>
          <w:tcPr>
            <w:tcW w:w="1576" w:type="dxa"/>
            <w:vAlign w:val="center"/>
          </w:tcPr>
          <w:p w14:paraId="080186D8" w14:textId="28046F92" w:rsidR="009E1F3C" w:rsidRPr="00771A28" w:rsidRDefault="009E1F3C" w:rsidP="009E1F3C">
            <w:pPr>
              <w:pStyle w:val="afffff7"/>
            </w:pPr>
            <w:r w:rsidRPr="00771A28">
              <w:t>H</w:t>
            </w:r>
            <w:r w:rsidRPr="00771A28">
              <w:t>＝</w:t>
            </w:r>
            <w:r w:rsidRPr="00771A28">
              <w:t>2.0m</w:t>
            </w:r>
          </w:p>
        </w:tc>
        <w:tc>
          <w:tcPr>
            <w:tcW w:w="708" w:type="dxa"/>
            <w:vAlign w:val="center"/>
          </w:tcPr>
          <w:p w14:paraId="12B815B9" w14:textId="77777777" w:rsidR="009E1F3C" w:rsidRPr="00771A28" w:rsidRDefault="009E1F3C" w:rsidP="009E1F3C">
            <w:pPr>
              <w:pStyle w:val="afffff7"/>
            </w:pPr>
          </w:p>
        </w:tc>
        <w:tc>
          <w:tcPr>
            <w:tcW w:w="851" w:type="dxa"/>
            <w:vAlign w:val="center"/>
          </w:tcPr>
          <w:p w14:paraId="4ED189AE" w14:textId="3FFC6095" w:rsidR="009E1F3C" w:rsidRPr="00771A28" w:rsidRDefault="009E1F3C" w:rsidP="009E1F3C">
            <w:pPr>
              <w:pStyle w:val="afffff7"/>
            </w:pPr>
            <w:r w:rsidRPr="00771A28">
              <w:t>/</w:t>
            </w:r>
          </w:p>
        </w:tc>
        <w:tc>
          <w:tcPr>
            <w:tcW w:w="650" w:type="dxa"/>
            <w:vAlign w:val="center"/>
          </w:tcPr>
          <w:p w14:paraId="579BBEB6" w14:textId="2ADDA4AA" w:rsidR="009E1F3C" w:rsidRPr="00771A28" w:rsidRDefault="009E1F3C" w:rsidP="009E1F3C">
            <w:pPr>
              <w:pStyle w:val="afffff7"/>
            </w:pPr>
            <w:r w:rsidRPr="00771A28">
              <w:t>一致</w:t>
            </w:r>
          </w:p>
        </w:tc>
      </w:tr>
      <w:tr w:rsidR="009E1F3C" w:rsidRPr="00771A28" w14:paraId="7AAD21AB" w14:textId="77777777" w:rsidTr="009E1F3C">
        <w:tc>
          <w:tcPr>
            <w:tcW w:w="741" w:type="dxa"/>
            <w:vAlign w:val="center"/>
          </w:tcPr>
          <w:p w14:paraId="76B5D99A" w14:textId="7B33C08E" w:rsidR="009E1F3C" w:rsidRPr="00771A28" w:rsidRDefault="009E1F3C" w:rsidP="009E1F3C">
            <w:pPr>
              <w:pStyle w:val="afffff7"/>
            </w:pPr>
            <w:r w:rsidRPr="00771A28">
              <w:t>14</w:t>
            </w:r>
          </w:p>
        </w:tc>
        <w:tc>
          <w:tcPr>
            <w:tcW w:w="1398" w:type="dxa"/>
            <w:vAlign w:val="center"/>
          </w:tcPr>
          <w:p w14:paraId="3969D01F" w14:textId="3717C4D7" w:rsidR="009E1F3C" w:rsidRPr="00771A28" w:rsidRDefault="009E1F3C" w:rsidP="009E1F3C">
            <w:pPr>
              <w:pStyle w:val="afffff7"/>
            </w:pPr>
            <w:r w:rsidRPr="00771A28">
              <w:t>井口加热炉</w:t>
            </w:r>
          </w:p>
        </w:tc>
        <w:tc>
          <w:tcPr>
            <w:tcW w:w="1684" w:type="dxa"/>
            <w:vAlign w:val="center"/>
          </w:tcPr>
          <w:p w14:paraId="2B6213BF" w14:textId="214C43C5" w:rsidR="009E1F3C" w:rsidRPr="00771A28" w:rsidRDefault="009E1F3C" w:rsidP="009E1F3C">
            <w:pPr>
              <w:pStyle w:val="afffff7"/>
            </w:pPr>
            <w:r w:rsidRPr="00771A28">
              <w:t>11.836×2.235m</w:t>
            </w:r>
            <w:r w:rsidRPr="00771A28">
              <w:t>，</w:t>
            </w:r>
            <w:r w:rsidRPr="00771A28">
              <w:t>100kW</w:t>
            </w:r>
          </w:p>
        </w:tc>
        <w:tc>
          <w:tcPr>
            <w:tcW w:w="692" w:type="dxa"/>
            <w:vAlign w:val="center"/>
          </w:tcPr>
          <w:p w14:paraId="6C9C6219" w14:textId="7E35BA3F" w:rsidR="009E1F3C" w:rsidRPr="00771A28" w:rsidRDefault="009E1F3C" w:rsidP="009E1F3C">
            <w:pPr>
              <w:pStyle w:val="afffff7"/>
            </w:pPr>
            <w:r w:rsidRPr="00771A28">
              <w:t>3</w:t>
            </w:r>
          </w:p>
        </w:tc>
        <w:tc>
          <w:tcPr>
            <w:tcW w:w="1576" w:type="dxa"/>
            <w:vAlign w:val="center"/>
          </w:tcPr>
          <w:p w14:paraId="0D0E65E9" w14:textId="4D38FF6B" w:rsidR="009E1F3C" w:rsidRPr="00771A28" w:rsidRDefault="009E1F3C" w:rsidP="009E1F3C">
            <w:pPr>
              <w:pStyle w:val="afffff7"/>
            </w:pPr>
            <w:r w:rsidRPr="00771A28">
              <w:t>11.836×2.235m</w:t>
            </w:r>
            <w:r w:rsidRPr="00771A28">
              <w:t>，</w:t>
            </w:r>
            <w:r w:rsidRPr="00771A28">
              <w:t>100kW</w:t>
            </w:r>
          </w:p>
        </w:tc>
        <w:tc>
          <w:tcPr>
            <w:tcW w:w="708" w:type="dxa"/>
            <w:vAlign w:val="center"/>
          </w:tcPr>
          <w:p w14:paraId="40184B07" w14:textId="6E36FE5E" w:rsidR="009E1F3C" w:rsidRPr="00771A28" w:rsidRDefault="009E1F3C" w:rsidP="009E1F3C">
            <w:pPr>
              <w:pStyle w:val="afffff7"/>
            </w:pPr>
            <w:r w:rsidRPr="00771A28">
              <w:t>3</w:t>
            </w:r>
          </w:p>
        </w:tc>
        <w:tc>
          <w:tcPr>
            <w:tcW w:w="851" w:type="dxa"/>
            <w:vAlign w:val="center"/>
          </w:tcPr>
          <w:p w14:paraId="466C3F82" w14:textId="48ABB46E" w:rsidR="009E1F3C" w:rsidRPr="00771A28" w:rsidRDefault="009E1F3C" w:rsidP="009E1F3C">
            <w:pPr>
              <w:pStyle w:val="afffff7"/>
            </w:pPr>
            <w:r w:rsidRPr="00771A28">
              <w:t>台</w:t>
            </w:r>
          </w:p>
        </w:tc>
        <w:tc>
          <w:tcPr>
            <w:tcW w:w="650" w:type="dxa"/>
            <w:vAlign w:val="center"/>
          </w:tcPr>
          <w:p w14:paraId="41CD43C1" w14:textId="1402CDC0" w:rsidR="009E1F3C" w:rsidRPr="00771A28" w:rsidRDefault="009E1F3C" w:rsidP="009E1F3C">
            <w:pPr>
              <w:pStyle w:val="afffff7"/>
            </w:pPr>
            <w:r w:rsidRPr="00771A28">
              <w:t>一致</w:t>
            </w:r>
          </w:p>
        </w:tc>
      </w:tr>
      <w:tr w:rsidR="009E1F3C" w:rsidRPr="00771A28" w14:paraId="255A6A3A" w14:textId="77777777" w:rsidTr="009E1F3C">
        <w:tc>
          <w:tcPr>
            <w:tcW w:w="741" w:type="dxa"/>
            <w:vAlign w:val="center"/>
          </w:tcPr>
          <w:p w14:paraId="5EF1A62A" w14:textId="3DEF3DAE" w:rsidR="009E1F3C" w:rsidRPr="00771A28" w:rsidRDefault="009E1F3C" w:rsidP="009E1F3C">
            <w:pPr>
              <w:pStyle w:val="afffff7"/>
            </w:pPr>
            <w:r w:rsidRPr="00771A28">
              <w:t>15</w:t>
            </w:r>
          </w:p>
        </w:tc>
        <w:tc>
          <w:tcPr>
            <w:tcW w:w="1398" w:type="dxa"/>
            <w:vAlign w:val="center"/>
          </w:tcPr>
          <w:p w14:paraId="77807BA3" w14:textId="5FC257D1" w:rsidR="009E1F3C" w:rsidRPr="00771A28" w:rsidRDefault="009E1F3C" w:rsidP="009E1F3C">
            <w:pPr>
              <w:pStyle w:val="afffff7"/>
            </w:pPr>
            <w:r w:rsidRPr="00771A28">
              <w:t>井口分酸分离器撬块</w:t>
            </w:r>
          </w:p>
        </w:tc>
        <w:tc>
          <w:tcPr>
            <w:tcW w:w="1684" w:type="dxa"/>
            <w:vAlign w:val="center"/>
          </w:tcPr>
          <w:p w14:paraId="17140903" w14:textId="16E57DC3" w:rsidR="009E1F3C" w:rsidRPr="00771A28" w:rsidRDefault="009E1F3C" w:rsidP="009E1F3C">
            <w:pPr>
              <w:pStyle w:val="afffff7"/>
            </w:pPr>
            <w:r w:rsidRPr="00771A28">
              <w:t>2.0m×2.0m</w:t>
            </w:r>
          </w:p>
        </w:tc>
        <w:tc>
          <w:tcPr>
            <w:tcW w:w="692" w:type="dxa"/>
            <w:vAlign w:val="center"/>
          </w:tcPr>
          <w:p w14:paraId="76AA8809" w14:textId="7E85A6C9" w:rsidR="009E1F3C" w:rsidRPr="00771A28" w:rsidRDefault="009E1F3C" w:rsidP="009E1F3C">
            <w:pPr>
              <w:pStyle w:val="afffff7"/>
            </w:pPr>
            <w:r w:rsidRPr="00771A28">
              <w:t>3</w:t>
            </w:r>
          </w:p>
        </w:tc>
        <w:tc>
          <w:tcPr>
            <w:tcW w:w="1576" w:type="dxa"/>
            <w:vAlign w:val="center"/>
          </w:tcPr>
          <w:p w14:paraId="48FDC671" w14:textId="1EAB7B5F" w:rsidR="009E1F3C" w:rsidRPr="00771A28" w:rsidRDefault="009E1F3C" w:rsidP="009E1F3C">
            <w:pPr>
              <w:pStyle w:val="afffff7"/>
            </w:pPr>
            <w:r w:rsidRPr="00771A28">
              <w:t>2.0m×2.0m</w:t>
            </w:r>
          </w:p>
        </w:tc>
        <w:tc>
          <w:tcPr>
            <w:tcW w:w="708" w:type="dxa"/>
            <w:vAlign w:val="center"/>
          </w:tcPr>
          <w:p w14:paraId="36FA4F8F" w14:textId="66F3E22F" w:rsidR="009E1F3C" w:rsidRPr="00771A28" w:rsidRDefault="009E1F3C" w:rsidP="009E1F3C">
            <w:pPr>
              <w:pStyle w:val="afffff7"/>
            </w:pPr>
            <w:r w:rsidRPr="00771A28">
              <w:t>3</w:t>
            </w:r>
          </w:p>
        </w:tc>
        <w:tc>
          <w:tcPr>
            <w:tcW w:w="851" w:type="dxa"/>
            <w:vAlign w:val="center"/>
          </w:tcPr>
          <w:p w14:paraId="0731BA35" w14:textId="685C6667" w:rsidR="009E1F3C" w:rsidRPr="00771A28" w:rsidRDefault="009E1F3C" w:rsidP="009E1F3C">
            <w:pPr>
              <w:pStyle w:val="afffff7"/>
            </w:pPr>
            <w:r w:rsidRPr="00771A28">
              <w:t>台</w:t>
            </w:r>
          </w:p>
        </w:tc>
        <w:tc>
          <w:tcPr>
            <w:tcW w:w="650" w:type="dxa"/>
            <w:vAlign w:val="center"/>
          </w:tcPr>
          <w:p w14:paraId="19C13D53" w14:textId="4A9BF6DF" w:rsidR="009E1F3C" w:rsidRPr="00771A28" w:rsidRDefault="009E1F3C" w:rsidP="009E1F3C">
            <w:pPr>
              <w:pStyle w:val="afffff7"/>
            </w:pPr>
            <w:r w:rsidRPr="00771A28">
              <w:t>一致</w:t>
            </w:r>
          </w:p>
        </w:tc>
      </w:tr>
      <w:tr w:rsidR="009E1F3C" w:rsidRPr="00771A28" w14:paraId="32ADF63D" w14:textId="77777777" w:rsidTr="009E1F3C">
        <w:tc>
          <w:tcPr>
            <w:tcW w:w="741" w:type="dxa"/>
            <w:vAlign w:val="center"/>
          </w:tcPr>
          <w:p w14:paraId="18A9FB14" w14:textId="00E7FD6E" w:rsidR="009E1F3C" w:rsidRPr="00771A28" w:rsidRDefault="009E1F3C" w:rsidP="009E1F3C">
            <w:pPr>
              <w:pStyle w:val="afffff7"/>
            </w:pPr>
            <w:r w:rsidRPr="00771A28">
              <w:t>16</w:t>
            </w:r>
          </w:p>
        </w:tc>
        <w:tc>
          <w:tcPr>
            <w:tcW w:w="1398" w:type="dxa"/>
            <w:vAlign w:val="center"/>
          </w:tcPr>
          <w:p w14:paraId="4C11F718" w14:textId="1B2A6344" w:rsidR="009E1F3C" w:rsidRPr="00771A28" w:rsidRDefault="009E1F3C" w:rsidP="009E1F3C">
            <w:pPr>
              <w:pStyle w:val="afffff7"/>
            </w:pPr>
            <w:r w:rsidRPr="00771A28">
              <w:t>计量分离器撬块</w:t>
            </w:r>
          </w:p>
        </w:tc>
        <w:tc>
          <w:tcPr>
            <w:tcW w:w="1684" w:type="dxa"/>
            <w:vAlign w:val="center"/>
          </w:tcPr>
          <w:p w14:paraId="684142D6" w14:textId="5FD4B4C1" w:rsidR="009E1F3C" w:rsidRPr="00771A28" w:rsidRDefault="009E1F3C" w:rsidP="009E1F3C">
            <w:pPr>
              <w:pStyle w:val="afffff7"/>
            </w:pPr>
            <w:r w:rsidRPr="00771A28">
              <w:t>6.490m×2.261m</w:t>
            </w:r>
          </w:p>
        </w:tc>
        <w:tc>
          <w:tcPr>
            <w:tcW w:w="692" w:type="dxa"/>
            <w:vAlign w:val="center"/>
          </w:tcPr>
          <w:p w14:paraId="2AADF3E5" w14:textId="0FD08EA9" w:rsidR="009E1F3C" w:rsidRPr="00771A28" w:rsidRDefault="009E1F3C" w:rsidP="009E1F3C">
            <w:pPr>
              <w:pStyle w:val="afffff7"/>
            </w:pPr>
            <w:r w:rsidRPr="00771A28">
              <w:t>1</w:t>
            </w:r>
          </w:p>
        </w:tc>
        <w:tc>
          <w:tcPr>
            <w:tcW w:w="1576" w:type="dxa"/>
            <w:vAlign w:val="center"/>
          </w:tcPr>
          <w:p w14:paraId="45A3548D" w14:textId="33A8BAA3" w:rsidR="009E1F3C" w:rsidRPr="00771A28" w:rsidRDefault="009E1F3C" w:rsidP="009E1F3C">
            <w:pPr>
              <w:pStyle w:val="afffff7"/>
            </w:pPr>
            <w:r w:rsidRPr="00771A28">
              <w:t>6.490m×2.261m</w:t>
            </w:r>
          </w:p>
        </w:tc>
        <w:tc>
          <w:tcPr>
            <w:tcW w:w="708" w:type="dxa"/>
            <w:vAlign w:val="center"/>
          </w:tcPr>
          <w:p w14:paraId="737CFAA4" w14:textId="35391611" w:rsidR="009E1F3C" w:rsidRPr="00771A28" w:rsidRDefault="009E1F3C" w:rsidP="009E1F3C">
            <w:pPr>
              <w:pStyle w:val="afffff7"/>
            </w:pPr>
            <w:r w:rsidRPr="00771A28">
              <w:t>1</w:t>
            </w:r>
          </w:p>
        </w:tc>
        <w:tc>
          <w:tcPr>
            <w:tcW w:w="851" w:type="dxa"/>
            <w:vAlign w:val="center"/>
          </w:tcPr>
          <w:p w14:paraId="6E725E19" w14:textId="122AD240" w:rsidR="009E1F3C" w:rsidRPr="00771A28" w:rsidRDefault="009E1F3C" w:rsidP="009E1F3C">
            <w:pPr>
              <w:pStyle w:val="afffff7"/>
            </w:pPr>
            <w:r w:rsidRPr="00771A28">
              <w:t>台</w:t>
            </w:r>
          </w:p>
        </w:tc>
        <w:tc>
          <w:tcPr>
            <w:tcW w:w="650" w:type="dxa"/>
            <w:vAlign w:val="center"/>
          </w:tcPr>
          <w:p w14:paraId="3490D0FB" w14:textId="5C5AA4B9" w:rsidR="009E1F3C" w:rsidRPr="00771A28" w:rsidRDefault="009E1F3C" w:rsidP="009E1F3C">
            <w:pPr>
              <w:pStyle w:val="afffff7"/>
            </w:pPr>
            <w:r w:rsidRPr="00771A28">
              <w:t>一致</w:t>
            </w:r>
          </w:p>
        </w:tc>
      </w:tr>
      <w:tr w:rsidR="009E1F3C" w:rsidRPr="00771A28" w14:paraId="6FF0B603" w14:textId="77777777" w:rsidTr="009E1F3C">
        <w:tc>
          <w:tcPr>
            <w:tcW w:w="741" w:type="dxa"/>
            <w:vAlign w:val="center"/>
          </w:tcPr>
          <w:p w14:paraId="56CC5FD2" w14:textId="0567577B" w:rsidR="009E1F3C" w:rsidRPr="00771A28" w:rsidRDefault="009E1F3C" w:rsidP="009E1F3C">
            <w:pPr>
              <w:pStyle w:val="afffff7"/>
            </w:pPr>
            <w:r w:rsidRPr="00771A28">
              <w:t>17</w:t>
            </w:r>
          </w:p>
        </w:tc>
        <w:tc>
          <w:tcPr>
            <w:tcW w:w="1398" w:type="dxa"/>
            <w:vAlign w:val="center"/>
          </w:tcPr>
          <w:p w14:paraId="7984D713" w14:textId="5B9A12CF" w:rsidR="009E1F3C" w:rsidRPr="00771A28" w:rsidRDefault="009E1F3C" w:rsidP="009E1F3C">
            <w:pPr>
              <w:pStyle w:val="afffff7"/>
            </w:pPr>
            <w:r w:rsidRPr="00771A28">
              <w:t>甲醇加注撬块</w:t>
            </w:r>
          </w:p>
        </w:tc>
        <w:tc>
          <w:tcPr>
            <w:tcW w:w="1684" w:type="dxa"/>
            <w:vAlign w:val="center"/>
          </w:tcPr>
          <w:p w14:paraId="783BE14B" w14:textId="29604BCA" w:rsidR="009E1F3C" w:rsidRPr="00771A28" w:rsidRDefault="009E1F3C" w:rsidP="009E1F3C">
            <w:pPr>
              <w:pStyle w:val="afffff7"/>
            </w:pPr>
            <w:r w:rsidRPr="00771A28">
              <w:t>10.0m×3.5m</w:t>
            </w:r>
          </w:p>
        </w:tc>
        <w:tc>
          <w:tcPr>
            <w:tcW w:w="692" w:type="dxa"/>
            <w:vAlign w:val="center"/>
          </w:tcPr>
          <w:p w14:paraId="2C3F01F1" w14:textId="6E486018" w:rsidR="009E1F3C" w:rsidRPr="00771A28" w:rsidRDefault="009E1F3C" w:rsidP="009E1F3C">
            <w:pPr>
              <w:pStyle w:val="afffff7"/>
            </w:pPr>
            <w:r w:rsidRPr="00771A28">
              <w:t>1</w:t>
            </w:r>
          </w:p>
        </w:tc>
        <w:tc>
          <w:tcPr>
            <w:tcW w:w="1576" w:type="dxa"/>
            <w:vAlign w:val="center"/>
          </w:tcPr>
          <w:p w14:paraId="702F5761" w14:textId="5E064F5F" w:rsidR="009E1F3C" w:rsidRPr="00771A28" w:rsidRDefault="009E1F3C" w:rsidP="009E1F3C">
            <w:pPr>
              <w:pStyle w:val="afffff7"/>
            </w:pPr>
            <w:r w:rsidRPr="00771A28">
              <w:t>乙二醇加注撬；</w:t>
            </w:r>
            <w:r w:rsidRPr="00771A28">
              <w:t>10.0m×3.5m</w:t>
            </w:r>
          </w:p>
        </w:tc>
        <w:tc>
          <w:tcPr>
            <w:tcW w:w="708" w:type="dxa"/>
            <w:vAlign w:val="center"/>
          </w:tcPr>
          <w:p w14:paraId="0105560C" w14:textId="16ED9C5A" w:rsidR="009E1F3C" w:rsidRPr="00771A28" w:rsidRDefault="009E1F3C" w:rsidP="009E1F3C">
            <w:pPr>
              <w:pStyle w:val="afffff7"/>
            </w:pPr>
            <w:r w:rsidRPr="00771A28">
              <w:t>1</w:t>
            </w:r>
          </w:p>
        </w:tc>
        <w:tc>
          <w:tcPr>
            <w:tcW w:w="851" w:type="dxa"/>
            <w:vAlign w:val="center"/>
          </w:tcPr>
          <w:p w14:paraId="083A5298" w14:textId="7579B922" w:rsidR="009E1F3C" w:rsidRPr="00771A28" w:rsidRDefault="009E1F3C" w:rsidP="009E1F3C">
            <w:pPr>
              <w:pStyle w:val="afffff7"/>
            </w:pPr>
            <w:r w:rsidRPr="00771A28">
              <w:t>台</w:t>
            </w:r>
          </w:p>
        </w:tc>
        <w:tc>
          <w:tcPr>
            <w:tcW w:w="650" w:type="dxa"/>
            <w:vAlign w:val="center"/>
          </w:tcPr>
          <w:p w14:paraId="407F551B" w14:textId="7B09E921" w:rsidR="009E1F3C" w:rsidRPr="00771A28" w:rsidRDefault="009E1F3C" w:rsidP="009E1F3C">
            <w:pPr>
              <w:pStyle w:val="afffff7"/>
            </w:pPr>
            <w:r w:rsidRPr="00771A28">
              <w:t>替换</w:t>
            </w:r>
          </w:p>
        </w:tc>
      </w:tr>
      <w:tr w:rsidR="009E1F3C" w:rsidRPr="00771A28" w14:paraId="2001AD1F" w14:textId="77777777" w:rsidTr="009E1F3C">
        <w:tc>
          <w:tcPr>
            <w:tcW w:w="741" w:type="dxa"/>
            <w:vAlign w:val="center"/>
          </w:tcPr>
          <w:p w14:paraId="00837CB1" w14:textId="077917D0" w:rsidR="009E1F3C" w:rsidRPr="00771A28" w:rsidRDefault="009E1F3C" w:rsidP="009E1F3C">
            <w:pPr>
              <w:pStyle w:val="afffff7"/>
            </w:pPr>
            <w:r w:rsidRPr="00771A28">
              <w:t>18</w:t>
            </w:r>
          </w:p>
        </w:tc>
        <w:tc>
          <w:tcPr>
            <w:tcW w:w="1398" w:type="dxa"/>
            <w:vAlign w:val="center"/>
          </w:tcPr>
          <w:p w14:paraId="4F533F7B" w14:textId="382C19FF" w:rsidR="009E1F3C" w:rsidRPr="00771A28" w:rsidRDefault="009E1F3C" w:rsidP="009E1F3C">
            <w:pPr>
              <w:pStyle w:val="afffff7"/>
            </w:pPr>
            <w:r w:rsidRPr="00771A28">
              <w:t>缓蚀剂加注撬块</w:t>
            </w:r>
          </w:p>
        </w:tc>
        <w:tc>
          <w:tcPr>
            <w:tcW w:w="1684" w:type="dxa"/>
            <w:vAlign w:val="center"/>
          </w:tcPr>
          <w:p w14:paraId="47B73FD4" w14:textId="5BF437E1" w:rsidR="009E1F3C" w:rsidRPr="00771A28" w:rsidRDefault="009E1F3C" w:rsidP="009E1F3C">
            <w:pPr>
              <w:pStyle w:val="afffff7"/>
            </w:pPr>
            <w:r w:rsidRPr="00771A28">
              <w:t>6.5m×2.45m</w:t>
            </w:r>
          </w:p>
        </w:tc>
        <w:tc>
          <w:tcPr>
            <w:tcW w:w="692" w:type="dxa"/>
            <w:vAlign w:val="center"/>
          </w:tcPr>
          <w:p w14:paraId="5C188DC4" w14:textId="5E225A6D" w:rsidR="009E1F3C" w:rsidRPr="00771A28" w:rsidRDefault="009E1F3C" w:rsidP="009E1F3C">
            <w:pPr>
              <w:pStyle w:val="afffff7"/>
            </w:pPr>
            <w:r w:rsidRPr="00771A28">
              <w:t>1</w:t>
            </w:r>
          </w:p>
        </w:tc>
        <w:tc>
          <w:tcPr>
            <w:tcW w:w="1576" w:type="dxa"/>
            <w:vAlign w:val="center"/>
          </w:tcPr>
          <w:p w14:paraId="7876BBDA" w14:textId="309AE7D0" w:rsidR="009E1F3C" w:rsidRPr="00771A28" w:rsidRDefault="009E1F3C" w:rsidP="009E1F3C">
            <w:pPr>
              <w:pStyle w:val="afffff7"/>
            </w:pPr>
            <w:r w:rsidRPr="00771A28">
              <w:t>6.5m×2.45m</w:t>
            </w:r>
          </w:p>
        </w:tc>
        <w:tc>
          <w:tcPr>
            <w:tcW w:w="708" w:type="dxa"/>
            <w:vAlign w:val="center"/>
          </w:tcPr>
          <w:p w14:paraId="7FB158A0" w14:textId="41EA8CA4" w:rsidR="009E1F3C" w:rsidRPr="00771A28" w:rsidRDefault="009E1F3C" w:rsidP="009E1F3C">
            <w:pPr>
              <w:pStyle w:val="afffff7"/>
            </w:pPr>
            <w:r w:rsidRPr="00771A28">
              <w:t>1</w:t>
            </w:r>
          </w:p>
        </w:tc>
        <w:tc>
          <w:tcPr>
            <w:tcW w:w="851" w:type="dxa"/>
            <w:vAlign w:val="center"/>
          </w:tcPr>
          <w:p w14:paraId="35038BAB" w14:textId="59C050D9" w:rsidR="009E1F3C" w:rsidRPr="00771A28" w:rsidRDefault="009E1F3C" w:rsidP="009E1F3C">
            <w:pPr>
              <w:pStyle w:val="afffff7"/>
            </w:pPr>
            <w:r w:rsidRPr="00771A28">
              <w:t>台</w:t>
            </w:r>
          </w:p>
        </w:tc>
        <w:tc>
          <w:tcPr>
            <w:tcW w:w="650" w:type="dxa"/>
            <w:vAlign w:val="center"/>
          </w:tcPr>
          <w:p w14:paraId="6411F570" w14:textId="4ABFB34E" w:rsidR="009E1F3C" w:rsidRPr="00771A28" w:rsidRDefault="009E1F3C" w:rsidP="009E1F3C">
            <w:pPr>
              <w:pStyle w:val="afffff7"/>
            </w:pPr>
            <w:r w:rsidRPr="00771A28">
              <w:t>一致</w:t>
            </w:r>
          </w:p>
        </w:tc>
      </w:tr>
      <w:tr w:rsidR="009E1F3C" w:rsidRPr="00771A28" w14:paraId="71F40D6D" w14:textId="77777777" w:rsidTr="009E1F3C">
        <w:tc>
          <w:tcPr>
            <w:tcW w:w="741" w:type="dxa"/>
            <w:vAlign w:val="center"/>
          </w:tcPr>
          <w:p w14:paraId="7B5B3328" w14:textId="6785C191" w:rsidR="009E1F3C" w:rsidRPr="00771A28" w:rsidRDefault="009E1F3C" w:rsidP="009E1F3C">
            <w:pPr>
              <w:pStyle w:val="afffff7"/>
            </w:pPr>
            <w:r w:rsidRPr="00771A28">
              <w:t>19</w:t>
            </w:r>
          </w:p>
        </w:tc>
        <w:tc>
          <w:tcPr>
            <w:tcW w:w="1398" w:type="dxa"/>
            <w:vAlign w:val="center"/>
          </w:tcPr>
          <w:p w14:paraId="74C68EDF" w14:textId="756BD4D3" w:rsidR="009E1F3C" w:rsidRPr="00771A28" w:rsidRDefault="009E1F3C" w:rsidP="009E1F3C">
            <w:pPr>
              <w:pStyle w:val="afffff7"/>
            </w:pPr>
            <w:r w:rsidRPr="00771A28">
              <w:t>硫溶剂加注撬块</w:t>
            </w:r>
          </w:p>
        </w:tc>
        <w:tc>
          <w:tcPr>
            <w:tcW w:w="1684" w:type="dxa"/>
            <w:vAlign w:val="center"/>
          </w:tcPr>
          <w:p w14:paraId="0063FF45" w14:textId="251FFCD4" w:rsidR="009E1F3C" w:rsidRPr="00771A28" w:rsidRDefault="009E1F3C" w:rsidP="009E1F3C">
            <w:pPr>
              <w:pStyle w:val="afffff7"/>
            </w:pPr>
            <w:r w:rsidRPr="00771A28">
              <w:t>8.6m×2.5m</w:t>
            </w:r>
          </w:p>
        </w:tc>
        <w:tc>
          <w:tcPr>
            <w:tcW w:w="692" w:type="dxa"/>
            <w:vAlign w:val="center"/>
          </w:tcPr>
          <w:p w14:paraId="1744B018" w14:textId="7C5E9529" w:rsidR="009E1F3C" w:rsidRPr="00771A28" w:rsidRDefault="009E1F3C" w:rsidP="009E1F3C">
            <w:pPr>
              <w:pStyle w:val="afffff7"/>
            </w:pPr>
            <w:r w:rsidRPr="00771A28">
              <w:t>1</w:t>
            </w:r>
          </w:p>
        </w:tc>
        <w:tc>
          <w:tcPr>
            <w:tcW w:w="1576" w:type="dxa"/>
            <w:vAlign w:val="center"/>
          </w:tcPr>
          <w:p w14:paraId="02210677" w14:textId="41BBD2E1" w:rsidR="009E1F3C" w:rsidRPr="00771A28" w:rsidRDefault="009E1F3C" w:rsidP="009E1F3C">
            <w:pPr>
              <w:pStyle w:val="afffff7"/>
            </w:pPr>
            <w:r w:rsidRPr="00771A28">
              <w:t>8.6m×2.5m</w:t>
            </w:r>
          </w:p>
        </w:tc>
        <w:tc>
          <w:tcPr>
            <w:tcW w:w="708" w:type="dxa"/>
            <w:vAlign w:val="center"/>
          </w:tcPr>
          <w:p w14:paraId="4BFFDC17" w14:textId="3010B6D5" w:rsidR="009E1F3C" w:rsidRPr="00771A28" w:rsidRDefault="009E1F3C" w:rsidP="009E1F3C">
            <w:pPr>
              <w:pStyle w:val="afffff7"/>
            </w:pPr>
            <w:r w:rsidRPr="00771A28">
              <w:t>1</w:t>
            </w:r>
          </w:p>
        </w:tc>
        <w:tc>
          <w:tcPr>
            <w:tcW w:w="851" w:type="dxa"/>
            <w:vAlign w:val="center"/>
          </w:tcPr>
          <w:p w14:paraId="41243AC6" w14:textId="0C42DE80" w:rsidR="009E1F3C" w:rsidRPr="00771A28" w:rsidRDefault="009E1F3C" w:rsidP="009E1F3C">
            <w:pPr>
              <w:pStyle w:val="afffff7"/>
            </w:pPr>
            <w:r w:rsidRPr="00771A28">
              <w:t>台</w:t>
            </w:r>
          </w:p>
        </w:tc>
        <w:tc>
          <w:tcPr>
            <w:tcW w:w="650" w:type="dxa"/>
            <w:vAlign w:val="center"/>
          </w:tcPr>
          <w:p w14:paraId="25EF8CAA" w14:textId="374E8EEE" w:rsidR="009E1F3C" w:rsidRPr="00771A28" w:rsidRDefault="009E1F3C" w:rsidP="009E1F3C">
            <w:pPr>
              <w:pStyle w:val="afffff7"/>
            </w:pPr>
            <w:r w:rsidRPr="00771A28">
              <w:t>一致</w:t>
            </w:r>
          </w:p>
        </w:tc>
      </w:tr>
      <w:tr w:rsidR="009E1F3C" w:rsidRPr="00771A28" w14:paraId="3808CCE9" w14:textId="77777777" w:rsidTr="009E1F3C">
        <w:tc>
          <w:tcPr>
            <w:tcW w:w="741" w:type="dxa"/>
            <w:vAlign w:val="center"/>
          </w:tcPr>
          <w:p w14:paraId="3AB40D3A" w14:textId="1FE1DE5A" w:rsidR="009E1F3C" w:rsidRPr="00771A28" w:rsidRDefault="009E1F3C" w:rsidP="009E1F3C">
            <w:pPr>
              <w:pStyle w:val="afffff7"/>
            </w:pPr>
            <w:r w:rsidRPr="00771A28">
              <w:t>20</w:t>
            </w:r>
          </w:p>
        </w:tc>
        <w:tc>
          <w:tcPr>
            <w:tcW w:w="1398" w:type="dxa"/>
            <w:vAlign w:val="center"/>
          </w:tcPr>
          <w:p w14:paraId="286C4303" w14:textId="6C5FAF11" w:rsidR="009E1F3C" w:rsidRPr="00771A28" w:rsidRDefault="009E1F3C" w:rsidP="009E1F3C">
            <w:pPr>
              <w:pStyle w:val="afffff7"/>
            </w:pPr>
            <w:r w:rsidRPr="00771A28">
              <w:t>火炬分液罐撬块（含罐底泵）</w:t>
            </w:r>
          </w:p>
        </w:tc>
        <w:tc>
          <w:tcPr>
            <w:tcW w:w="1684" w:type="dxa"/>
            <w:vAlign w:val="center"/>
          </w:tcPr>
          <w:p w14:paraId="5C5394DE" w14:textId="1F93CF22" w:rsidR="009E1F3C" w:rsidRPr="00771A28" w:rsidRDefault="009E1F3C" w:rsidP="009E1F3C">
            <w:pPr>
              <w:pStyle w:val="afffff7"/>
            </w:pPr>
            <w:r w:rsidRPr="00771A28">
              <w:t>6.0m×2.8m</w:t>
            </w:r>
          </w:p>
        </w:tc>
        <w:tc>
          <w:tcPr>
            <w:tcW w:w="692" w:type="dxa"/>
            <w:vAlign w:val="center"/>
          </w:tcPr>
          <w:p w14:paraId="0D82ED21" w14:textId="3F5A2957" w:rsidR="009E1F3C" w:rsidRPr="00771A28" w:rsidRDefault="009E1F3C" w:rsidP="009E1F3C">
            <w:pPr>
              <w:pStyle w:val="afffff7"/>
            </w:pPr>
            <w:r w:rsidRPr="00771A28">
              <w:t>1</w:t>
            </w:r>
          </w:p>
        </w:tc>
        <w:tc>
          <w:tcPr>
            <w:tcW w:w="1576" w:type="dxa"/>
            <w:vAlign w:val="center"/>
          </w:tcPr>
          <w:p w14:paraId="06E7771E" w14:textId="5D95E40B" w:rsidR="009E1F3C" w:rsidRPr="00771A28" w:rsidRDefault="009E1F3C" w:rsidP="009E1F3C">
            <w:pPr>
              <w:pStyle w:val="afffff7"/>
            </w:pPr>
            <w:r w:rsidRPr="00771A28">
              <w:t>6.0m×2.8m</w:t>
            </w:r>
          </w:p>
        </w:tc>
        <w:tc>
          <w:tcPr>
            <w:tcW w:w="708" w:type="dxa"/>
            <w:vAlign w:val="center"/>
          </w:tcPr>
          <w:p w14:paraId="128331B9" w14:textId="1CB35694" w:rsidR="009E1F3C" w:rsidRPr="00771A28" w:rsidRDefault="009E1F3C" w:rsidP="009E1F3C">
            <w:pPr>
              <w:pStyle w:val="afffff7"/>
            </w:pPr>
            <w:r w:rsidRPr="00771A28">
              <w:t>1</w:t>
            </w:r>
          </w:p>
        </w:tc>
        <w:tc>
          <w:tcPr>
            <w:tcW w:w="851" w:type="dxa"/>
            <w:vAlign w:val="center"/>
          </w:tcPr>
          <w:p w14:paraId="72CFD4B7" w14:textId="270D2BE8" w:rsidR="009E1F3C" w:rsidRPr="00771A28" w:rsidRDefault="009E1F3C" w:rsidP="009E1F3C">
            <w:pPr>
              <w:pStyle w:val="afffff7"/>
            </w:pPr>
            <w:r w:rsidRPr="00771A28">
              <w:t>台</w:t>
            </w:r>
          </w:p>
        </w:tc>
        <w:tc>
          <w:tcPr>
            <w:tcW w:w="650" w:type="dxa"/>
            <w:vAlign w:val="center"/>
          </w:tcPr>
          <w:p w14:paraId="2A20667F" w14:textId="5BCE00E6" w:rsidR="009E1F3C" w:rsidRPr="00771A28" w:rsidRDefault="009E1F3C" w:rsidP="009E1F3C">
            <w:pPr>
              <w:pStyle w:val="afffff7"/>
            </w:pPr>
            <w:r w:rsidRPr="00771A28">
              <w:t>一致</w:t>
            </w:r>
          </w:p>
        </w:tc>
      </w:tr>
      <w:tr w:rsidR="009E1F3C" w:rsidRPr="00771A28" w14:paraId="0311E2E8" w14:textId="77777777" w:rsidTr="009E1F3C">
        <w:tc>
          <w:tcPr>
            <w:tcW w:w="741" w:type="dxa"/>
            <w:vAlign w:val="center"/>
          </w:tcPr>
          <w:p w14:paraId="44A9D804" w14:textId="429AE028" w:rsidR="009E1F3C" w:rsidRPr="00771A28" w:rsidRDefault="009E1F3C" w:rsidP="009E1F3C">
            <w:pPr>
              <w:pStyle w:val="afffff7"/>
            </w:pPr>
            <w:r w:rsidRPr="00771A28">
              <w:t>21</w:t>
            </w:r>
          </w:p>
        </w:tc>
        <w:tc>
          <w:tcPr>
            <w:tcW w:w="1398" w:type="dxa"/>
            <w:vAlign w:val="center"/>
          </w:tcPr>
          <w:p w14:paraId="42D0F555" w14:textId="2F523A14" w:rsidR="009E1F3C" w:rsidRPr="00771A28" w:rsidRDefault="009E1F3C" w:rsidP="009E1F3C">
            <w:pPr>
              <w:pStyle w:val="afffff7"/>
            </w:pPr>
            <w:r w:rsidRPr="00771A28">
              <w:t>燃料气调压分配撬块</w:t>
            </w:r>
          </w:p>
        </w:tc>
        <w:tc>
          <w:tcPr>
            <w:tcW w:w="1684" w:type="dxa"/>
            <w:vAlign w:val="center"/>
          </w:tcPr>
          <w:p w14:paraId="65609C96" w14:textId="0B1F8B8F" w:rsidR="009E1F3C" w:rsidRPr="00771A28" w:rsidRDefault="009E1F3C" w:rsidP="009E1F3C">
            <w:pPr>
              <w:pStyle w:val="afffff7"/>
            </w:pPr>
            <w:r w:rsidRPr="00771A28">
              <w:t>5.6m×2.2m</w:t>
            </w:r>
          </w:p>
        </w:tc>
        <w:tc>
          <w:tcPr>
            <w:tcW w:w="692" w:type="dxa"/>
            <w:vAlign w:val="center"/>
          </w:tcPr>
          <w:p w14:paraId="4664171C" w14:textId="79EC09E7" w:rsidR="009E1F3C" w:rsidRPr="00771A28" w:rsidRDefault="009E1F3C" w:rsidP="009E1F3C">
            <w:pPr>
              <w:pStyle w:val="afffff7"/>
            </w:pPr>
            <w:r w:rsidRPr="00771A28">
              <w:t>1</w:t>
            </w:r>
          </w:p>
        </w:tc>
        <w:tc>
          <w:tcPr>
            <w:tcW w:w="1576" w:type="dxa"/>
            <w:vAlign w:val="center"/>
          </w:tcPr>
          <w:p w14:paraId="179F938E" w14:textId="5A5A5FD3" w:rsidR="009E1F3C" w:rsidRPr="00771A28" w:rsidRDefault="009E1F3C" w:rsidP="009E1F3C">
            <w:pPr>
              <w:pStyle w:val="afffff7"/>
            </w:pPr>
            <w:r w:rsidRPr="00771A28">
              <w:t>5.6m×2.2m</w:t>
            </w:r>
          </w:p>
        </w:tc>
        <w:tc>
          <w:tcPr>
            <w:tcW w:w="708" w:type="dxa"/>
            <w:vAlign w:val="center"/>
          </w:tcPr>
          <w:p w14:paraId="6F9BF73F" w14:textId="358209F1" w:rsidR="009E1F3C" w:rsidRPr="00771A28" w:rsidRDefault="009E1F3C" w:rsidP="009E1F3C">
            <w:pPr>
              <w:pStyle w:val="afffff7"/>
            </w:pPr>
            <w:r w:rsidRPr="00771A28">
              <w:t>1</w:t>
            </w:r>
          </w:p>
        </w:tc>
        <w:tc>
          <w:tcPr>
            <w:tcW w:w="851" w:type="dxa"/>
            <w:vAlign w:val="center"/>
          </w:tcPr>
          <w:p w14:paraId="08D7673D" w14:textId="58C4332C" w:rsidR="009E1F3C" w:rsidRPr="00771A28" w:rsidRDefault="009E1F3C" w:rsidP="009E1F3C">
            <w:pPr>
              <w:pStyle w:val="afffff7"/>
            </w:pPr>
            <w:r w:rsidRPr="00771A28">
              <w:t>台</w:t>
            </w:r>
          </w:p>
        </w:tc>
        <w:tc>
          <w:tcPr>
            <w:tcW w:w="650" w:type="dxa"/>
            <w:vAlign w:val="center"/>
          </w:tcPr>
          <w:p w14:paraId="4AA04F60" w14:textId="0905597D" w:rsidR="009E1F3C" w:rsidRPr="00771A28" w:rsidRDefault="009E1F3C" w:rsidP="009E1F3C">
            <w:pPr>
              <w:pStyle w:val="afffff7"/>
            </w:pPr>
            <w:r w:rsidRPr="00771A28">
              <w:t>一致</w:t>
            </w:r>
          </w:p>
        </w:tc>
      </w:tr>
      <w:tr w:rsidR="009E1F3C" w:rsidRPr="00771A28" w14:paraId="1D4C14DA" w14:textId="77777777" w:rsidTr="009E1F3C">
        <w:tc>
          <w:tcPr>
            <w:tcW w:w="741" w:type="dxa"/>
            <w:vAlign w:val="center"/>
          </w:tcPr>
          <w:p w14:paraId="603A8744" w14:textId="3081267A" w:rsidR="009E1F3C" w:rsidRPr="00771A28" w:rsidRDefault="009E1F3C" w:rsidP="009E1F3C">
            <w:pPr>
              <w:pStyle w:val="afffff7"/>
            </w:pPr>
            <w:r w:rsidRPr="00771A28">
              <w:t>22</w:t>
            </w:r>
          </w:p>
        </w:tc>
        <w:tc>
          <w:tcPr>
            <w:tcW w:w="1398" w:type="dxa"/>
            <w:vAlign w:val="center"/>
          </w:tcPr>
          <w:p w14:paraId="40642342" w14:textId="5A265F0F" w:rsidR="009E1F3C" w:rsidRPr="00771A28" w:rsidRDefault="009E1F3C" w:rsidP="009E1F3C">
            <w:pPr>
              <w:pStyle w:val="afffff7"/>
            </w:pPr>
            <w:r w:rsidRPr="00771A28">
              <w:t>酸液缓冲罐撬块</w:t>
            </w:r>
            <w:r w:rsidR="004E30E4" w:rsidRPr="00771A28">
              <w:t>（火炬分液管）</w:t>
            </w:r>
          </w:p>
        </w:tc>
        <w:tc>
          <w:tcPr>
            <w:tcW w:w="1684" w:type="dxa"/>
            <w:vAlign w:val="center"/>
          </w:tcPr>
          <w:p w14:paraId="5CA96681" w14:textId="29E8E576" w:rsidR="009E1F3C" w:rsidRPr="00771A28" w:rsidRDefault="009E1F3C" w:rsidP="009E1F3C">
            <w:pPr>
              <w:pStyle w:val="afffff7"/>
            </w:pPr>
            <w:r w:rsidRPr="00771A28">
              <w:t>9.0m×2.8m</w:t>
            </w:r>
          </w:p>
        </w:tc>
        <w:tc>
          <w:tcPr>
            <w:tcW w:w="692" w:type="dxa"/>
            <w:vAlign w:val="center"/>
          </w:tcPr>
          <w:p w14:paraId="69CE404C" w14:textId="5AA9DEFC" w:rsidR="009E1F3C" w:rsidRPr="00771A28" w:rsidRDefault="009E1F3C" w:rsidP="009E1F3C">
            <w:pPr>
              <w:pStyle w:val="afffff7"/>
            </w:pPr>
            <w:r w:rsidRPr="00771A28">
              <w:t>1</w:t>
            </w:r>
          </w:p>
        </w:tc>
        <w:tc>
          <w:tcPr>
            <w:tcW w:w="1576" w:type="dxa"/>
            <w:vAlign w:val="center"/>
          </w:tcPr>
          <w:p w14:paraId="0CC5371B" w14:textId="581AF5B9" w:rsidR="009E1F3C" w:rsidRPr="00771A28" w:rsidRDefault="009E1F3C" w:rsidP="009E1F3C">
            <w:pPr>
              <w:pStyle w:val="afffff7"/>
            </w:pPr>
            <w:r w:rsidRPr="00771A28">
              <w:t>9.0m×2.8m</w:t>
            </w:r>
          </w:p>
        </w:tc>
        <w:tc>
          <w:tcPr>
            <w:tcW w:w="708" w:type="dxa"/>
            <w:vAlign w:val="center"/>
          </w:tcPr>
          <w:p w14:paraId="566E6472" w14:textId="0A6F4AF5" w:rsidR="009E1F3C" w:rsidRPr="00771A28" w:rsidRDefault="009E1F3C" w:rsidP="009E1F3C">
            <w:pPr>
              <w:pStyle w:val="afffff7"/>
            </w:pPr>
            <w:r w:rsidRPr="00771A28">
              <w:t>1</w:t>
            </w:r>
          </w:p>
        </w:tc>
        <w:tc>
          <w:tcPr>
            <w:tcW w:w="851" w:type="dxa"/>
            <w:vAlign w:val="center"/>
          </w:tcPr>
          <w:p w14:paraId="288590DB" w14:textId="6A9B5A7D" w:rsidR="009E1F3C" w:rsidRPr="00771A28" w:rsidRDefault="009E1F3C" w:rsidP="009E1F3C">
            <w:pPr>
              <w:pStyle w:val="afffff7"/>
            </w:pPr>
            <w:r w:rsidRPr="00771A28">
              <w:t>台</w:t>
            </w:r>
          </w:p>
        </w:tc>
        <w:tc>
          <w:tcPr>
            <w:tcW w:w="650" w:type="dxa"/>
            <w:vAlign w:val="center"/>
          </w:tcPr>
          <w:p w14:paraId="2712F4F5" w14:textId="2D46D366" w:rsidR="009E1F3C" w:rsidRPr="00771A28" w:rsidRDefault="009E1F3C" w:rsidP="009E1F3C">
            <w:pPr>
              <w:pStyle w:val="afffff7"/>
            </w:pPr>
            <w:r w:rsidRPr="00771A28">
              <w:t>一致</w:t>
            </w:r>
          </w:p>
        </w:tc>
      </w:tr>
      <w:tr w:rsidR="009E1F3C" w:rsidRPr="00771A28" w14:paraId="3B0C0D6B" w14:textId="77777777" w:rsidTr="009E1F3C">
        <w:tc>
          <w:tcPr>
            <w:tcW w:w="741" w:type="dxa"/>
            <w:vAlign w:val="center"/>
          </w:tcPr>
          <w:p w14:paraId="1A8E012D" w14:textId="58E6B47A" w:rsidR="009E1F3C" w:rsidRPr="00771A28" w:rsidRDefault="009E1F3C" w:rsidP="009E1F3C">
            <w:pPr>
              <w:pStyle w:val="afffff7"/>
            </w:pPr>
            <w:r w:rsidRPr="00771A28">
              <w:t>23</w:t>
            </w:r>
          </w:p>
        </w:tc>
        <w:tc>
          <w:tcPr>
            <w:tcW w:w="1398" w:type="dxa"/>
            <w:vAlign w:val="center"/>
          </w:tcPr>
          <w:p w14:paraId="54CFE96C" w14:textId="6ECC885A" w:rsidR="009E1F3C" w:rsidRPr="00771A28" w:rsidRDefault="009E1F3C" w:rsidP="009E1F3C">
            <w:pPr>
              <w:pStyle w:val="afffff7"/>
            </w:pPr>
            <w:r w:rsidRPr="00771A28">
              <w:t>发球筒</w:t>
            </w:r>
          </w:p>
        </w:tc>
        <w:tc>
          <w:tcPr>
            <w:tcW w:w="1684" w:type="dxa"/>
            <w:vAlign w:val="center"/>
          </w:tcPr>
          <w:p w14:paraId="473AB86A" w14:textId="308810E0" w:rsidR="009E1F3C" w:rsidRPr="00771A28" w:rsidRDefault="009E1F3C" w:rsidP="009E1F3C">
            <w:pPr>
              <w:pStyle w:val="afffff7"/>
            </w:pPr>
            <w:r w:rsidRPr="00771A28">
              <w:t>DN350/250</w:t>
            </w:r>
          </w:p>
        </w:tc>
        <w:tc>
          <w:tcPr>
            <w:tcW w:w="692" w:type="dxa"/>
            <w:vAlign w:val="center"/>
          </w:tcPr>
          <w:p w14:paraId="32C18EBA" w14:textId="41DC3D64" w:rsidR="009E1F3C" w:rsidRPr="00771A28" w:rsidRDefault="009E1F3C" w:rsidP="009E1F3C">
            <w:pPr>
              <w:pStyle w:val="afffff7"/>
            </w:pPr>
            <w:r w:rsidRPr="00771A28">
              <w:t>1</w:t>
            </w:r>
          </w:p>
        </w:tc>
        <w:tc>
          <w:tcPr>
            <w:tcW w:w="1576" w:type="dxa"/>
            <w:vAlign w:val="center"/>
          </w:tcPr>
          <w:p w14:paraId="468D55B4" w14:textId="1D518C68" w:rsidR="009E1F3C" w:rsidRPr="00771A28" w:rsidRDefault="009E1F3C" w:rsidP="009E1F3C">
            <w:pPr>
              <w:pStyle w:val="afffff7"/>
            </w:pPr>
            <w:r w:rsidRPr="00771A28">
              <w:t>DN350/250</w:t>
            </w:r>
          </w:p>
        </w:tc>
        <w:tc>
          <w:tcPr>
            <w:tcW w:w="708" w:type="dxa"/>
            <w:vAlign w:val="center"/>
          </w:tcPr>
          <w:p w14:paraId="371DB5F4" w14:textId="7D65E33C" w:rsidR="009E1F3C" w:rsidRPr="00771A28" w:rsidRDefault="009E1F3C" w:rsidP="009E1F3C">
            <w:pPr>
              <w:pStyle w:val="afffff7"/>
            </w:pPr>
            <w:r w:rsidRPr="00771A28">
              <w:t>1</w:t>
            </w:r>
          </w:p>
        </w:tc>
        <w:tc>
          <w:tcPr>
            <w:tcW w:w="851" w:type="dxa"/>
            <w:vAlign w:val="center"/>
          </w:tcPr>
          <w:p w14:paraId="09DA2A22" w14:textId="48CB796B" w:rsidR="009E1F3C" w:rsidRPr="00771A28" w:rsidRDefault="009E1F3C" w:rsidP="009E1F3C">
            <w:pPr>
              <w:pStyle w:val="afffff7"/>
            </w:pPr>
            <w:r w:rsidRPr="00771A28">
              <w:t>台</w:t>
            </w:r>
          </w:p>
        </w:tc>
        <w:tc>
          <w:tcPr>
            <w:tcW w:w="650" w:type="dxa"/>
            <w:vAlign w:val="center"/>
          </w:tcPr>
          <w:p w14:paraId="118F21B0" w14:textId="1128B25F" w:rsidR="009E1F3C" w:rsidRPr="00771A28" w:rsidRDefault="009E1F3C" w:rsidP="009E1F3C">
            <w:pPr>
              <w:pStyle w:val="afffff7"/>
            </w:pPr>
            <w:r w:rsidRPr="00771A28">
              <w:t>一致</w:t>
            </w:r>
          </w:p>
        </w:tc>
      </w:tr>
      <w:tr w:rsidR="009E1F3C" w:rsidRPr="00771A28" w14:paraId="23D25F66" w14:textId="77777777" w:rsidTr="009E1F3C">
        <w:tc>
          <w:tcPr>
            <w:tcW w:w="741" w:type="dxa"/>
            <w:vAlign w:val="center"/>
          </w:tcPr>
          <w:p w14:paraId="38B7A03F" w14:textId="012ABC6C" w:rsidR="009E1F3C" w:rsidRPr="00771A28" w:rsidRDefault="009E1F3C" w:rsidP="009E1F3C">
            <w:pPr>
              <w:pStyle w:val="afffff7"/>
            </w:pPr>
            <w:r w:rsidRPr="00771A28">
              <w:t>24</w:t>
            </w:r>
          </w:p>
        </w:tc>
        <w:tc>
          <w:tcPr>
            <w:tcW w:w="1398" w:type="dxa"/>
            <w:vAlign w:val="center"/>
          </w:tcPr>
          <w:p w14:paraId="778B5E22" w14:textId="6834912A" w:rsidR="009E1F3C" w:rsidRPr="00771A28" w:rsidRDefault="009E1F3C" w:rsidP="009E1F3C">
            <w:pPr>
              <w:pStyle w:val="afffff7"/>
            </w:pPr>
            <w:r w:rsidRPr="00771A28">
              <w:t>生产汇管</w:t>
            </w:r>
          </w:p>
        </w:tc>
        <w:tc>
          <w:tcPr>
            <w:tcW w:w="1684" w:type="dxa"/>
            <w:vAlign w:val="center"/>
          </w:tcPr>
          <w:p w14:paraId="5E822153" w14:textId="77777777" w:rsidR="009E1F3C" w:rsidRPr="00771A28" w:rsidRDefault="009E1F3C" w:rsidP="009E1F3C">
            <w:pPr>
              <w:pStyle w:val="afffff7"/>
            </w:pPr>
            <w:r w:rsidRPr="00771A28">
              <w:rPr>
                <w:rFonts w:ascii="MS Mincho" w:eastAsia="MS Mincho" w:hAnsi="MS Mincho" w:cs="MS Mincho" w:hint="eastAsia"/>
              </w:rPr>
              <w:t>∅</w:t>
            </w:r>
            <w:r w:rsidRPr="00771A28">
              <w:t>508×7615mm</w:t>
            </w:r>
          </w:p>
          <w:p w14:paraId="38A748F8" w14:textId="274B048F" w:rsidR="009E1F3C" w:rsidRPr="00771A28" w:rsidRDefault="009E1F3C" w:rsidP="009E1F3C">
            <w:pPr>
              <w:pStyle w:val="afffff7"/>
            </w:pPr>
            <w:r w:rsidRPr="00771A28">
              <w:rPr>
                <w:rFonts w:ascii="MS Mincho" w:eastAsia="MS Mincho" w:hAnsi="MS Mincho" w:cs="MS Mincho" w:hint="eastAsia"/>
              </w:rPr>
              <w:t>∅</w:t>
            </w:r>
            <w:r w:rsidRPr="00771A28">
              <w:t>508×7807mm</w:t>
            </w:r>
          </w:p>
        </w:tc>
        <w:tc>
          <w:tcPr>
            <w:tcW w:w="692" w:type="dxa"/>
            <w:vAlign w:val="center"/>
          </w:tcPr>
          <w:p w14:paraId="04A72D6F" w14:textId="03FA9AD3" w:rsidR="009E1F3C" w:rsidRPr="00771A28" w:rsidRDefault="009E1F3C" w:rsidP="009E1F3C">
            <w:pPr>
              <w:pStyle w:val="afffff7"/>
            </w:pPr>
            <w:r w:rsidRPr="00771A28">
              <w:t>1</w:t>
            </w:r>
          </w:p>
        </w:tc>
        <w:tc>
          <w:tcPr>
            <w:tcW w:w="1576" w:type="dxa"/>
            <w:vAlign w:val="center"/>
          </w:tcPr>
          <w:p w14:paraId="5C842F39" w14:textId="77777777" w:rsidR="009E1F3C" w:rsidRPr="00771A28" w:rsidRDefault="009E1F3C" w:rsidP="009E1F3C">
            <w:pPr>
              <w:pStyle w:val="afffff7"/>
            </w:pPr>
            <w:r w:rsidRPr="00771A28">
              <w:rPr>
                <w:rFonts w:ascii="MS Mincho" w:eastAsia="MS Mincho" w:hAnsi="MS Mincho" w:cs="MS Mincho" w:hint="eastAsia"/>
              </w:rPr>
              <w:t>∅</w:t>
            </w:r>
            <w:r w:rsidRPr="00771A28">
              <w:t>508×7615mm</w:t>
            </w:r>
          </w:p>
          <w:p w14:paraId="1C86BEE9" w14:textId="56147572" w:rsidR="009E1F3C" w:rsidRPr="00771A28" w:rsidRDefault="009E1F3C" w:rsidP="009E1F3C">
            <w:pPr>
              <w:pStyle w:val="afffff7"/>
            </w:pPr>
            <w:r w:rsidRPr="00771A28">
              <w:rPr>
                <w:rFonts w:ascii="MS Mincho" w:eastAsia="MS Mincho" w:hAnsi="MS Mincho" w:cs="MS Mincho" w:hint="eastAsia"/>
              </w:rPr>
              <w:t>∅</w:t>
            </w:r>
            <w:r w:rsidRPr="00771A28">
              <w:t>508×7807mm</w:t>
            </w:r>
          </w:p>
        </w:tc>
        <w:tc>
          <w:tcPr>
            <w:tcW w:w="708" w:type="dxa"/>
            <w:vAlign w:val="center"/>
          </w:tcPr>
          <w:p w14:paraId="7856C456" w14:textId="40123EF5" w:rsidR="009E1F3C" w:rsidRPr="00771A28" w:rsidRDefault="009E1F3C" w:rsidP="009E1F3C">
            <w:pPr>
              <w:pStyle w:val="afffff7"/>
            </w:pPr>
            <w:r w:rsidRPr="00771A28">
              <w:t>1</w:t>
            </w:r>
          </w:p>
        </w:tc>
        <w:tc>
          <w:tcPr>
            <w:tcW w:w="851" w:type="dxa"/>
            <w:vAlign w:val="center"/>
          </w:tcPr>
          <w:p w14:paraId="33B71353" w14:textId="046A13FD" w:rsidR="009E1F3C" w:rsidRPr="00771A28" w:rsidRDefault="009E1F3C" w:rsidP="009E1F3C">
            <w:pPr>
              <w:pStyle w:val="afffff7"/>
            </w:pPr>
            <w:r w:rsidRPr="00771A28">
              <w:t>套</w:t>
            </w:r>
          </w:p>
        </w:tc>
        <w:tc>
          <w:tcPr>
            <w:tcW w:w="650" w:type="dxa"/>
            <w:vAlign w:val="center"/>
          </w:tcPr>
          <w:p w14:paraId="116D2934" w14:textId="614F9078" w:rsidR="009E1F3C" w:rsidRPr="00771A28" w:rsidRDefault="009E1F3C" w:rsidP="009E1F3C">
            <w:pPr>
              <w:pStyle w:val="afffff7"/>
            </w:pPr>
            <w:r w:rsidRPr="00771A28">
              <w:t>一致</w:t>
            </w:r>
          </w:p>
        </w:tc>
      </w:tr>
      <w:tr w:rsidR="009E1F3C" w:rsidRPr="00771A28" w14:paraId="165C9CE8" w14:textId="77777777" w:rsidTr="009E1F3C">
        <w:tc>
          <w:tcPr>
            <w:tcW w:w="741" w:type="dxa"/>
            <w:vAlign w:val="center"/>
          </w:tcPr>
          <w:p w14:paraId="0AC8AB5E" w14:textId="7AD09F2C" w:rsidR="009E1F3C" w:rsidRPr="00771A28" w:rsidRDefault="009E1F3C" w:rsidP="009E1F3C">
            <w:pPr>
              <w:pStyle w:val="afffff7"/>
            </w:pPr>
            <w:r w:rsidRPr="00771A28">
              <w:t>25</w:t>
            </w:r>
          </w:p>
        </w:tc>
        <w:tc>
          <w:tcPr>
            <w:tcW w:w="1398" w:type="dxa"/>
            <w:vAlign w:val="center"/>
          </w:tcPr>
          <w:p w14:paraId="4F62E327" w14:textId="005473E5" w:rsidR="009E1F3C" w:rsidRPr="00771A28" w:rsidRDefault="009E1F3C" w:rsidP="009E1F3C">
            <w:pPr>
              <w:pStyle w:val="afffff7"/>
            </w:pPr>
            <w:r w:rsidRPr="00771A28">
              <w:t>计量汇管</w:t>
            </w:r>
          </w:p>
        </w:tc>
        <w:tc>
          <w:tcPr>
            <w:tcW w:w="1684" w:type="dxa"/>
            <w:vAlign w:val="center"/>
          </w:tcPr>
          <w:p w14:paraId="343F8795" w14:textId="77777777" w:rsidR="009E1F3C" w:rsidRPr="00771A28" w:rsidRDefault="009E1F3C" w:rsidP="009E1F3C">
            <w:pPr>
              <w:pStyle w:val="afffff7"/>
            </w:pPr>
            <w:r w:rsidRPr="00771A28">
              <w:rPr>
                <w:rFonts w:ascii="MS Mincho" w:eastAsia="MS Mincho" w:hAnsi="MS Mincho" w:cs="MS Mincho" w:hint="eastAsia"/>
              </w:rPr>
              <w:t>∅</w:t>
            </w:r>
            <w:r w:rsidRPr="00771A28">
              <w:t>508×7590mm</w:t>
            </w:r>
          </w:p>
          <w:p w14:paraId="1FB13D3D" w14:textId="19A00287" w:rsidR="009E1F3C" w:rsidRPr="00771A28" w:rsidRDefault="009E1F3C" w:rsidP="009E1F3C">
            <w:pPr>
              <w:pStyle w:val="afffff7"/>
            </w:pPr>
            <w:r w:rsidRPr="00771A28">
              <w:rPr>
                <w:rFonts w:ascii="MS Mincho" w:eastAsia="MS Mincho" w:hAnsi="MS Mincho" w:cs="MS Mincho" w:hint="eastAsia"/>
              </w:rPr>
              <w:t>∅</w:t>
            </w:r>
            <w:r w:rsidRPr="00771A28">
              <w:t>508×7782mm</w:t>
            </w:r>
          </w:p>
        </w:tc>
        <w:tc>
          <w:tcPr>
            <w:tcW w:w="692" w:type="dxa"/>
            <w:vAlign w:val="center"/>
          </w:tcPr>
          <w:p w14:paraId="6D87207A" w14:textId="2A8DC42B" w:rsidR="009E1F3C" w:rsidRPr="00771A28" w:rsidRDefault="009E1F3C" w:rsidP="009E1F3C">
            <w:pPr>
              <w:pStyle w:val="afffff7"/>
            </w:pPr>
            <w:r w:rsidRPr="00771A28">
              <w:t>1</w:t>
            </w:r>
          </w:p>
        </w:tc>
        <w:tc>
          <w:tcPr>
            <w:tcW w:w="1576" w:type="dxa"/>
            <w:vAlign w:val="center"/>
          </w:tcPr>
          <w:p w14:paraId="69EA8B26" w14:textId="77777777" w:rsidR="009E1F3C" w:rsidRPr="00771A28" w:rsidRDefault="009E1F3C" w:rsidP="009E1F3C">
            <w:pPr>
              <w:pStyle w:val="afffff7"/>
            </w:pPr>
            <w:r w:rsidRPr="00771A28">
              <w:rPr>
                <w:rFonts w:ascii="MS Mincho" w:eastAsia="MS Mincho" w:hAnsi="MS Mincho" w:cs="MS Mincho" w:hint="eastAsia"/>
              </w:rPr>
              <w:t>∅</w:t>
            </w:r>
            <w:r w:rsidRPr="00771A28">
              <w:t>508×7590mm</w:t>
            </w:r>
          </w:p>
          <w:p w14:paraId="16678F48" w14:textId="65E930DB" w:rsidR="009E1F3C" w:rsidRPr="00771A28" w:rsidRDefault="009E1F3C" w:rsidP="009E1F3C">
            <w:pPr>
              <w:pStyle w:val="afffff7"/>
            </w:pPr>
            <w:r w:rsidRPr="00771A28">
              <w:rPr>
                <w:rFonts w:ascii="MS Mincho" w:eastAsia="MS Mincho" w:hAnsi="MS Mincho" w:cs="MS Mincho" w:hint="eastAsia"/>
              </w:rPr>
              <w:t>∅</w:t>
            </w:r>
            <w:r w:rsidRPr="00771A28">
              <w:t>508×7782mm</w:t>
            </w:r>
          </w:p>
        </w:tc>
        <w:tc>
          <w:tcPr>
            <w:tcW w:w="708" w:type="dxa"/>
            <w:vAlign w:val="center"/>
          </w:tcPr>
          <w:p w14:paraId="5E588D23" w14:textId="7147940E" w:rsidR="009E1F3C" w:rsidRPr="00771A28" w:rsidRDefault="009E1F3C" w:rsidP="009E1F3C">
            <w:pPr>
              <w:pStyle w:val="afffff7"/>
            </w:pPr>
            <w:r w:rsidRPr="00771A28">
              <w:t>1</w:t>
            </w:r>
          </w:p>
        </w:tc>
        <w:tc>
          <w:tcPr>
            <w:tcW w:w="851" w:type="dxa"/>
            <w:vAlign w:val="center"/>
          </w:tcPr>
          <w:p w14:paraId="73F5E7EC" w14:textId="6207E262" w:rsidR="009E1F3C" w:rsidRPr="00771A28" w:rsidRDefault="009E1F3C" w:rsidP="009E1F3C">
            <w:pPr>
              <w:pStyle w:val="afffff7"/>
            </w:pPr>
            <w:r w:rsidRPr="00771A28">
              <w:t>套</w:t>
            </w:r>
          </w:p>
        </w:tc>
        <w:tc>
          <w:tcPr>
            <w:tcW w:w="650" w:type="dxa"/>
            <w:vAlign w:val="center"/>
          </w:tcPr>
          <w:p w14:paraId="3BCF2F76" w14:textId="44664102" w:rsidR="009E1F3C" w:rsidRPr="00771A28" w:rsidRDefault="009E1F3C" w:rsidP="009E1F3C">
            <w:pPr>
              <w:pStyle w:val="afffff7"/>
            </w:pPr>
            <w:r w:rsidRPr="00771A28">
              <w:t>一致</w:t>
            </w:r>
          </w:p>
        </w:tc>
      </w:tr>
      <w:tr w:rsidR="009E1F3C" w:rsidRPr="00771A28" w14:paraId="52B17464" w14:textId="77777777" w:rsidTr="009E1F3C">
        <w:tc>
          <w:tcPr>
            <w:tcW w:w="741" w:type="dxa"/>
            <w:vAlign w:val="center"/>
          </w:tcPr>
          <w:p w14:paraId="79FC3E5A" w14:textId="599DA6CB" w:rsidR="009E1F3C" w:rsidRPr="00771A28" w:rsidRDefault="009E1F3C" w:rsidP="009E1F3C">
            <w:pPr>
              <w:pStyle w:val="afffff7"/>
            </w:pPr>
            <w:r w:rsidRPr="00771A28">
              <w:t>26</w:t>
            </w:r>
          </w:p>
        </w:tc>
        <w:tc>
          <w:tcPr>
            <w:tcW w:w="1398" w:type="dxa"/>
            <w:vAlign w:val="center"/>
          </w:tcPr>
          <w:p w14:paraId="5CF10D3C" w14:textId="734DEE69" w:rsidR="009E1F3C" w:rsidRPr="00771A28" w:rsidRDefault="009E1F3C" w:rsidP="009E1F3C">
            <w:pPr>
              <w:pStyle w:val="afffff7"/>
            </w:pPr>
            <w:r w:rsidRPr="00771A28">
              <w:t>井口配套设备</w:t>
            </w:r>
          </w:p>
        </w:tc>
        <w:tc>
          <w:tcPr>
            <w:tcW w:w="1684" w:type="dxa"/>
            <w:vAlign w:val="center"/>
          </w:tcPr>
          <w:p w14:paraId="2695B175" w14:textId="593FA764" w:rsidR="009E1F3C" w:rsidRPr="00771A28" w:rsidRDefault="009E1F3C" w:rsidP="009E1F3C">
            <w:pPr>
              <w:pStyle w:val="afffff7"/>
            </w:pPr>
            <w:r w:rsidRPr="00771A28">
              <w:t>6.0m×2.0m</w:t>
            </w:r>
          </w:p>
        </w:tc>
        <w:tc>
          <w:tcPr>
            <w:tcW w:w="692" w:type="dxa"/>
            <w:vAlign w:val="center"/>
          </w:tcPr>
          <w:p w14:paraId="57C5963E" w14:textId="7A057BC5" w:rsidR="009E1F3C" w:rsidRPr="00771A28" w:rsidRDefault="009E1F3C" w:rsidP="009E1F3C">
            <w:pPr>
              <w:pStyle w:val="afffff7"/>
            </w:pPr>
            <w:r w:rsidRPr="00771A28">
              <w:t>1</w:t>
            </w:r>
          </w:p>
        </w:tc>
        <w:tc>
          <w:tcPr>
            <w:tcW w:w="1576" w:type="dxa"/>
            <w:vAlign w:val="center"/>
          </w:tcPr>
          <w:p w14:paraId="2B93CEBC" w14:textId="3E042BA8" w:rsidR="009E1F3C" w:rsidRPr="00771A28" w:rsidRDefault="009E1F3C" w:rsidP="009E1F3C">
            <w:pPr>
              <w:pStyle w:val="afffff7"/>
            </w:pPr>
            <w:r w:rsidRPr="00771A28">
              <w:t>6.0m×2.0m</w:t>
            </w:r>
          </w:p>
        </w:tc>
        <w:tc>
          <w:tcPr>
            <w:tcW w:w="708" w:type="dxa"/>
            <w:vAlign w:val="center"/>
          </w:tcPr>
          <w:p w14:paraId="4ACFB91F" w14:textId="3B54B97F" w:rsidR="009E1F3C" w:rsidRPr="00771A28" w:rsidRDefault="009E1F3C" w:rsidP="009E1F3C">
            <w:pPr>
              <w:pStyle w:val="afffff7"/>
            </w:pPr>
            <w:r w:rsidRPr="00771A28">
              <w:t>1</w:t>
            </w:r>
          </w:p>
        </w:tc>
        <w:tc>
          <w:tcPr>
            <w:tcW w:w="851" w:type="dxa"/>
            <w:vAlign w:val="center"/>
          </w:tcPr>
          <w:p w14:paraId="52219FF7" w14:textId="3C5D2390" w:rsidR="009E1F3C" w:rsidRPr="00771A28" w:rsidRDefault="009E1F3C" w:rsidP="009E1F3C">
            <w:pPr>
              <w:pStyle w:val="afffff7"/>
            </w:pPr>
            <w:r w:rsidRPr="00771A28">
              <w:t>套</w:t>
            </w:r>
          </w:p>
        </w:tc>
        <w:tc>
          <w:tcPr>
            <w:tcW w:w="650" w:type="dxa"/>
            <w:vAlign w:val="center"/>
          </w:tcPr>
          <w:p w14:paraId="6F029F98" w14:textId="21D8B568" w:rsidR="009E1F3C" w:rsidRPr="00771A28" w:rsidRDefault="009E1F3C" w:rsidP="009E1F3C">
            <w:pPr>
              <w:pStyle w:val="afffff7"/>
            </w:pPr>
            <w:r w:rsidRPr="00771A28">
              <w:t>一致</w:t>
            </w:r>
          </w:p>
        </w:tc>
      </w:tr>
      <w:tr w:rsidR="009E1F3C" w:rsidRPr="00771A28" w14:paraId="11D8D8D0" w14:textId="77777777" w:rsidTr="009E1F3C">
        <w:tc>
          <w:tcPr>
            <w:tcW w:w="741" w:type="dxa"/>
            <w:vAlign w:val="center"/>
          </w:tcPr>
          <w:p w14:paraId="7CCB0900" w14:textId="025FFCCB" w:rsidR="009E1F3C" w:rsidRPr="00771A28" w:rsidRDefault="009E1F3C" w:rsidP="009E1F3C">
            <w:pPr>
              <w:pStyle w:val="afffff7"/>
            </w:pPr>
            <w:r w:rsidRPr="00771A28">
              <w:t>27</w:t>
            </w:r>
          </w:p>
        </w:tc>
        <w:tc>
          <w:tcPr>
            <w:tcW w:w="1398" w:type="dxa"/>
            <w:vAlign w:val="center"/>
          </w:tcPr>
          <w:p w14:paraId="14253BB0" w14:textId="3BE8DF71" w:rsidR="009E1F3C" w:rsidRPr="00771A28" w:rsidRDefault="009E1F3C" w:rsidP="009E1F3C">
            <w:pPr>
              <w:pStyle w:val="afffff7"/>
            </w:pPr>
            <w:r w:rsidRPr="00771A28">
              <w:t>放空火炬</w:t>
            </w:r>
          </w:p>
        </w:tc>
        <w:tc>
          <w:tcPr>
            <w:tcW w:w="1684" w:type="dxa"/>
            <w:vAlign w:val="center"/>
          </w:tcPr>
          <w:p w14:paraId="736F9DFC" w14:textId="5020CE2F" w:rsidR="009E1F3C" w:rsidRPr="00771A28" w:rsidRDefault="009E1F3C" w:rsidP="009E1F3C">
            <w:pPr>
              <w:pStyle w:val="afffff7"/>
            </w:pPr>
            <w:r w:rsidRPr="00771A28">
              <w:t>H=100m</w:t>
            </w:r>
          </w:p>
        </w:tc>
        <w:tc>
          <w:tcPr>
            <w:tcW w:w="692" w:type="dxa"/>
            <w:vAlign w:val="center"/>
          </w:tcPr>
          <w:p w14:paraId="1C0CBE97" w14:textId="1592CDA6" w:rsidR="009E1F3C" w:rsidRPr="00771A28" w:rsidRDefault="009E1F3C" w:rsidP="009E1F3C">
            <w:pPr>
              <w:pStyle w:val="afffff7"/>
            </w:pPr>
            <w:r w:rsidRPr="00771A28">
              <w:t>1</w:t>
            </w:r>
          </w:p>
        </w:tc>
        <w:tc>
          <w:tcPr>
            <w:tcW w:w="1576" w:type="dxa"/>
            <w:vAlign w:val="center"/>
          </w:tcPr>
          <w:p w14:paraId="1314F509" w14:textId="410BADAA" w:rsidR="009E1F3C" w:rsidRPr="00771A28" w:rsidRDefault="009E1F3C" w:rsidP="009E1F3C">
            <w:pPr>
              <w:pStyle w:val="afffff7"/>
            </w:pPr>
            <w:r w:rsidRPr="00771A28">
              <w:t>H=100m</w:t>
            </w:r>
          </w:p>
        </w:tc>
        <w:tc>
          <w:tcPr>
            <w:tcW w:w="708" w:type="dxa"/>
            <w:vAlign w:val="center"/>
          </w:tcPr>
          <w:p w14:paraId="2BD01A24" w14:textId="14078110" w:rsidR="009E1F3C" w:rsidRPr="00771A28" w:rsidRDefault="009E1F3C" w:rsidP="009E1F3C">
            <w:pPr>
              <w:pStyle w:val="afffff7"/>
            </w:pPr>
            <w:r w:rsidRPr="00771A28">
              <w:t>1</w:t>
            </w:r>
          </w:p>
        </w:tc>
        <w:tc>
          <w:tcPr>
            <w:tcW w:w="851" w:type="dxa"/>
            <w:vAlign w:val="center"/>
          </w:tcPr>
          <w:p w14:paraId="2FF86C04" w14:textId="7EEEED71" w:rsidR="009E1F3C" w:rsidRPr="00771A28" w:rsidRDefault="009E1F3C" w:rsidP="009E1F3C">
            <w:pPr>
              <w:pStyle w:val="afffff7"/>
            </w:pPr>
            <w:r w:rsidRPr="00771A28">
              <w:t>套</w:t>
            </w:r>
          </w:p>
        </w:tc>
        <w:tc>
          <w:tcPr>
            <w:tcW w:w="650" w:type="dxa"/>
            <w:vAlign w:val="center"/>
          </w:tcPr>
          <w:p w14:paraId="6854A207" w14:textId="11B41BCB" w:rsidR="009E1F3C" w:rsidRPr="00771A28" w:rsidRDefault="009E1F3C" w:rsidP="009E1F3C">
            <w:pPr>
              <w:pStyle w:val="afffff7"/>
            </w:pPr>
            <w:r w:rsidRPr="00771A28">
              <w:t>一致</w:t>
            </w:r>
          </w:p>
        </w:tc>
      </w:tr>
      <w:tr w:rsidR="009E1F3C" w:rsidRPr="00771A28" w14:paraId="5302527D" w14:textId="77777777" w:rsidTr="009E1F3C">
        <w:tc>
          <w:tcPr>
            <w:tcW w:w="741" w:type="dxa"/>
            <w:vAlign w:val="center"/>
          </w:tcPr>
          <w:p w14:paraId="1DDB2C10" w14:textId="358CAB48" w:rsidR="009E1F3C" w:rsidRPr="00771A28" w:rsidRDefault="009E1F3C" w:rsidP="009E1F3C">
            <w:pPr>
              <w:pStyle w:val="afffff7"/>
            </w:pPr>
            <w:r w:rsidRPr="00771A28">
              <w:t>28</w:t>
            </w:r>
          </w:p>
        </w:tc>
        <w:tc>
          <w:tcPr>
            <w:tcW w:w="1398" w:type="dxa"/>
            <w:vAlign w:val="center"/>
          </w:tcPr>
          <w:p w14:paraId="7C363667" w14:textId="3CE4CBEB" w:rsidR="009E1F3C" w:rsidRPr="00771A28" w:rsidRDefault="009E1F3C" w:rsidP="009E1F3C">
            <w:pPr>
              <w:pStyle w:val="afffff7"/>
            </w:pPr>
            <w:r w:rsidRPr="00771A28">
              <w:t>外夹式超声波流量计</w:t>
            </w:r>
          </w:p>
        </w:tc>
        <w:tc>
          <w:tcPr>
            <w:tcW w:w="1684" w:type="dxa"/>
            <w:vAlign w:val="center"/>
          </w:tcPr>
          <w:p w14:paraId="46D21064" w14:textId="306FDC80" w:rsidR="009E1F3C" w:rsidRPr="00771A28" w:rsidRDefault="009E1F3C" w:rsidP="009E1F3C">
            <w:pPr>
              <w:pStyle w:val="afffff7"/>
            </w:pPr>
            <w:r w:rsidRPr="00771A28">
              <w:t>/</w:t>
            </w:r>
          </w:p>
        </w:tc>
        <w:tc>
          <w:tcPr>
            <w:tcW w:w="692" w:type="dxa"/>
            <w:vAlign w:val="center"/>
          </w:tcPr>
          <w:p w14:paraId="03CBB9A7" w14:textId="76E854E3" w:rsidR="009E1F3C" w:rsidRPr="00771A28" w:rsidRDefault="009E1F3C" w:rsidP="009E1F3C">
            <w:pPr>
              <w:pStyle w:val="afffff7"/>
            </w:pPr>
            <w:r w:rsidRPr="00771A28">
              <w:t>0</w:t>
            </w:r>
          </w:p>
        </w:tc>
        <w:tc>
          <w:tcPr>
            <w:tcW w:w="1576" w:type="dxa"/>
            <w:vAlign w:val="center"/>
          </w:tcPr>
          <w:p w14:paraId="399DEFAB" w14:textId="4AD0047E" w:rsidR="009E1F3C" w:rsidRPr="00771A28" w:rsidRDefault="009E1F3C" w:rsidP="009E1F3C">
            <w:pPr>
              <w:pStyle w:val="afffff7"/>
            </w:pPr>
            <w:r w:rsidRPr="00771A28">
              <w:t>/</w:t>
            </w:r>
          </w:p>
        </w:tc>
        <w:tc>
          <w:tcPr>
            <w:tcW w:w="708" w:type="dxa"/>
            <w:vAlign w:val="center"/>
          </w:tcPr>
          <w:p w14:paraId="7B004F34" w14:textId="1D327C8F" w:rsidR="009E1F3C" w:rsidRPr="00771A28" w:rsidRDefault="009E1F3C" w:rsidP="009E1F3C">
            <w:pPr>
              <w:pStyle w:val="afffff7"/>
            </w:pPr>
            <w:r w:rsidRPr="00771A28">
              <w:t>1</w:t>
            </w:r>
          </w:p>
        </w:tc>
        <w:tc>
          <w:tcPr>
            <w:tcW w:w="851" w:type="dxa"/>
            <w:vAlign w:val="center"/>
          </w:tcPr>
          <w:p w14:paraId="55EB8729" w14:textId="34E13DFC" w:rsidR="009E1F3C" w:rsidRPr="00771A28" w:rsidRDefault="009E1F3C" w:rsidP="009E1F3C">
            <w:pPr>
              <w:pStyle w:val="afffff7"/>
            </w:pPr>
            <w:r w:rsidRPr="00771A28">
              <w:t>套</w:t>
            </w:r>
          </w:p>
        </w:tc>
        <w:tc>
          <w:tcPr>
            <w:tcW w:w="650" w:type="dxa"/>
            <w:vAlign w:val="center"/>
          </w:tcPr>
          <w:p w14:paraId="47AD00BE" w14:textId="4A0D79E8" w:rsidR="009E1F3C" w:rsidRPr="00771A28" w:rsidRDefault="009E1F3C" w:rsidP="009E1F3C">
            <w:pPr>
              <w:pStyle w:val="afffff7"/>
            </w:pPr>
            <w:r w:rsidRPr="00771A28">
              <w:t>新增</w:t>
            </w:r>
          </w:p>
        </w:tc>
      </w:tr>
    </w:tbl>
    <w:p w14:paraId="17D94BF7" w14:textId="327301C4" w:rsidR="00DC446C" w:rsidRPr="00771A28" w:rsidRDefault="003B1968" w:rsidP="003D2EEB">
      <w:pPr>
        <w:pStyle w:val="3"/>
        <w:adjustRightInd w:val="0"/>
        <w:snapToGrid w:val="0"/>
        <w:spacing w:beforeLines="50" w:before="120" w:after="0" w:line="360" w:lineRule="auto"/>
        <w:ind w:firstLineChars="200" w:firstLine="480"/>
        <w:rPr>
          <w:rFonts w:ascii="Times New Roman" w:eastAsia="黑体" w:hAnsi="Times New Roman"/>
          <w:b w:val="0"/>
          <w:sz w:val="24"/>
          <w:szCs w:val="24"/>
          <w:lang w:eastAsia="zh-CN"/>
        </w:rPr>
      </w:pPr>
      <w:bookmarkStart w:id="98" w:name="_Toc118981867"/>
      <w:r w:rsidRPr="00771A28">
        <w:rPr>
          <w:rFonts w:ascii="Times New Roman" w:eastAsia="黑体" w:hAnsi="Times New Roman"/>
          <w:b w:val="0"/>
          <w:sz w:val="24"/>
          <w:szCs w:val="24"/>
          <w:lang w:eastAsia="zh-CN"/>
        </w:rPr>
        <w:t>3.2.</w:t>
      </w:r>
      <w:r w:rsidR="00E31BE9" w:rsidRPr="00771A28">
        <w:rPr>
          <w:rFonts w:ascii="Times New Roman" w:eastAsia="黑体" w:hAnsi="Times New Roman"/>
          <w:b w:val="0"/>
          <w:sz w:val="24"/>
          <w:szCs w:val="24"/>
          <w:lang w:eastAsia="zh-CN"/>
        </w:rPr>
        <w:t>5</w:t>
      </w:r>
      <w:r w:rsidRPr="00771A28">
        <w:rPr>
          <w:rFonts w:ascii="Times New Roman" w:eastAsia="黑体" w:hAnsi="Times New Roman"/>
          <w:b w:val="0"/>
          <w:sz w:val="24"/>
          <w:szCs w:val="24"/>
          <w:lang w:eastAsia="zh-CN"/>
        </w:rPr>
        <w:t>原辅材料消耗</w:t>
      </w:r>
      <w:bookmarkEnd w:id="98"/>
    </w:p>
    <w:p w14:paraId="064401C0" w14:textId="2C6F2F66" w:rsidR="00DC446C" w:rsidRPr="00771A28" w:rsidRDefault="006E4D52" w:rsidP="006E4D52">
      <w:pPr>
        <w:widowControl w:val="0"/>
        <w:autoSpaceDE w:val="0"/>
        <w:autoSpaceDN w:val="0"/>
        <w:adjustRightInd w:val="0"/>
        <w:snapToGrid w:val="0"/>
        <w:spacing w:line="360" w:lineRule="auto"/>
        <w:ind w:firstLineChars="200" w:firstLine="480"/>
        <w:jc w:val="both"/>
        <w:textAlignment w:val="baseline"/>
        <w:outlineLvl w:val="3"/>
        <w:rPr>
          <w:rFonts w:ascii="Times New Roman" w:eastAsia="黑体" w:hAnsi="Times New Roman"/>
          <w:sz w:val="24"/>
          <w:szCs w:val="24"/>
          <w:lang w:eastAsia="zh-CN"/>
        </w:rPr>
      </w:pPr>
      <w:r w:rsidRPr="00771A28">
        <w:rPr>
          <w:rFonts w:ascii="Times New Roman" w:eastAsia="黑体" w:hAnsi="Times New Roman"/>
          <w:sz w:val="24"/>
          <w:szCs w:val="24"/>
          <w:lang w:eastAsia="zh-CN"/>
        </w:rPr>
        <w:t>3.2.5.1</w:t>
      </w:r>
      <w:r w:rsidR="003B1968" w:rsidRPr="00771A28">
        <w:rPr>
          <w:rFonts w:ascii="Times New Roman" w:eastAsia="黑体" w:hAnsi="Times New Roman"/>
          <w:sz w:val="24"/>
          <w:szCs w:val="24"/>
          <w:lang w:eastAsia="zh-CN"/>
        </w:rPr>
        <w:t>施工期</w:t>
      </w:r>
    </w:p>
    <w:p w14:paraId="7A03CD02" w14:textId="51EE5584" w:rsidR="00034161" w:rsidRPr="00771A28" w:rsidRDefault="00034161" w:rsidP="00034161">
      <w:pPr>
        <w:widowControl w:val="0"/>
        <w:autoSpaceDE w:val="0"/>
        <w:autoSpaceDN w:val="0"/>
        <w:adjustRightInd w:val="0"/>
        <w:snapToGrid w:val="0"/>
        <w:spacing w:line="360" w:lineRule="auto"/>
        <w:ind w:firstLine="480"/>
        <w:textAlignment w:val="baseline"/>
        <w:rPr>
          <w:rFonts w:ascii="Times New Roman" w:hAnsi="Times New Roman"/>
          <w:b/>
          <w:bCs/>
          <w:sz w:val="24"/>
          <w:szCs w:val="24"/>
          <w:lang w:eastAsia="zh-CN"/>
        </w:rPr>
      </w:pPr>
      <w:r w:rsidRPr="00771A28">
        <w:rPr>
          <w:rFonts w:ascii="Times New Roman" w:hAnsi="Times New Roman"/>
          <w:b/>
          <w:bCs/>
          <w:sz w:val="24"/>
          <w:szCs w:val="24"/>
          <w:lang w:eastAsia="zh-CN"/>
        </w:rPr>
        <w:t>（</w:t>
      </w:r>
      <w:r w:rsidRPr="00771A28">
        <w:rPr>
          <w:rFonts w:ascii="Times New Roman" w:hAnsi="Times New Roman"/>
          <w:b/>
          <w:bCs/>
          <w:sz w:val="24"/>
          <w:szCs w:val="24"/>
          <w:lang w:eastAsia="zh-CN"/>
        </w:rPr>
        <w:t>1</w:t>
      </w:r>
      <w:r w:rsidRPr="00771A28">
        <w:rPr>
          <w:rFonts w:ascii="Times New Roman" w:hAnsi="Times New Roman"/>
          <w:b/>
          <w:bCs/>
          <w:sz w:val="24"/>
          <w:szCs w:val="24"/>
          <w:lang w:eastAsia="zh-CN"/>
        </w:rPr>
        <w:t>）钻井</w:t>
      </w:r>
      <w:r w:rsidR="0050686C" w:rsidRPr="00771A28">
        <w:rPr>
          <w:rFonts w:ascii="Times New Roman" w:hAnsi="Times New Roman"/>
          <w:b/>
          <w:bCs/>
          <w:sz w:val="24"/>
          <w:szCs w:val="24"/>
          <w:lang w:eastAsia="zh-CN"/>
        </w:rPr>
        <w:t>作业</w:t>
      </w:r>
      <w:r w:rsidRPr="00771A28">
        <w:rPr>
          <w:rFonts w:ascii="Times New Roman" w:hAnsi="Times New Roman"/>
          <w:b/>
          <w:bCs/>
          <w:sz w:val="24"/>
          <w:szCs w:val="24"/>
          <w:lang w:eastAsia="zh-CN"/>
        </w:rPr>
        <w:t>材料消耗</w:t>
      </w:r>
    </w:p>
    <w:p w14:paraId="22CE4592" w14:textId="2A6AA96F" w:rsidR="0050686C" w:rsidRPr="00771A28" w:rsidRDefault="0050686C" w:rsidP="0050686C">
      <w:pPr>
        <w:pStyle w:val="afffff6"/>
        <w:ind w:firstLine="480"/>
      </w:pPr>
      <w:r w:rsidRPr="00771A28">
        <w:t>本工程采用常规钻井工艺进行钻井，仅进行侧钻。钻井初期在场地内配备</w:t>
      </w:r>
      <w:r w:rsidR="0068066B" w:rsidRPr="00771A28">
        <w:t>钻井液</w:t>
      </w:r>
      <w:r w:rsidRPr="00771A28">
        <w:t>并储存于钻井泥浆罐中循环使用，调配钻井液原料（如膨润等，分区分类贮存于井场内，贮存区上部设雨篷遮挡，钻井液原料按月需求量贮存于井场</w:t>
      </w:r>
      <w:r w:rsidRPr="00771A28">
        <w:lastRenderedPageBreak/>
        <w:t>内）。储备钻井液压调配好后储存于泥浆罐中（泥浆储备罐区采取防渗措施）。项目主要原辅材料消耗情况见表：</w:t>
      </w:r>
    </w:p>
    <w:p w14:paraId="5E4FBE9D" w14:textId="04547B22" w:rsidR="0050686C" w:rsidRPr="00771A28" w:rsidRDefault="0050686C"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2C40AD" w:rsidRPr="00771A28">
        <w:rPr>
          <w:rFonts w:ascii="Times New Roman" w:eastAsia="黑体" w:hAnsi="Times New Roman"/>
          <w:sz w:val="21"/>
          <w:szCs w:val="21"/>
          <w:lang w:eastAsia="zh-CN"/>
        </w:rPr>
        <w:t>3.2-1</w:t>
      </w:r>
      <w:r w:rsidR="001F5ACB" w:rsidRPr="00771A28">
        <w:rPr>
          <w:rFonts w:ascii="Times New Roman" w:eastAsia="黑体" w:hAnsi="Times New Roman"/>
          <w:sz w:val="21"/>
          <w:szCs w:val="21"/>
          <w:lang w:eastAsia="zh-CN"/>
        </w:rPr>
        <w:t>9</w:t>
      </w:r>
      <w:r w:rsidR="002C40AD"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钻井液储备（钻井液钻井方式）</w:t>
      </w:r>
    </w:p>
    <w:tbl>
      <w:tblPr>
        <w:tblStyle w:val="aff"/>
        <w:tblW w:w="0" w:type="auto"/>
        <w:tblLook w:val="04A0" w:firstRow="1" w:lastRow="0" w:firstColumn="1" w:lastColumn="0" w:noHBand="0" w:noVBand="1"/>
      </w:tblPr>
      <w:tblGrid>
        <w:gridCol w:w="2766"/>
        <w:gridCol w:w="2767"/>
        <w:gridCol w:w="2767"/>
      </w:tblGrid>
      <w:tr w:rsidR="0083163B" w:rsidRPr="00771A28" w14:paraId="53B38B1B" w14:textId="77777777" w:rsidTr="009879B7">
        <w:tc>
          <w:tcPr>
            <w:tcW w:w="2766" w:type="dxa"/>
            <w:vMerge w:val="restart"/>
            <w:vAlign w:val="center"/>
          </w:tcPr>
          <w:p w14:paraId="34507F4D" w14:textId="77777777" w:rsidR="0050686C" w:rsidRPr="00771A28" w:rsidRDefault="0050686C" w:rsidP="00E74664">
            <w:pPr>
              <w:pStyle w:val="afffff6"/>
              <w:spacing w:line="240" w:lineRule="auto"/>
              <w:ind w:firstLineChars="0" w:firstLine="0"/>
              <w:jc w:val="center"/>
              <w:rPr>
                <w:sz w:val="21"/>
                <w:szCs w:val="21"/>
              </w:rPr>
            </w:pPr>
            <w:r w:rsidRPr="00771A28">
              <w:rPr>
                <w:sz w:val="21"/>
                <w:szCs w:val="21"/>
              </w:rPr>
              <w:t>开钻序号</w:t>
            </w:r>
          </w:p>
        </w:tc>
        <w:tc>
          <w:tcPr>
            <w:tcW w:w="5534" w:type="dxa"/>
            <w:gridSpan w:val="2"/>
            <w:vAlign w:val="center"/>
          </w:tcPr>
          <w:p w14:paraId="0F3086E4" w14:textId="6E8F8C54" w:rsidR="0050686C" w:rsidRPr="00771A28" w:rsidRDefault="00123427" w:rsidP="00E74664">
            <w:pPr>
              <w:pStyle w:val="afffff6"/>
              <w:spacing w:line="240" w:lineRule="auto"/>
              <w:ind w:firstLineChars="0" w:firstLine="0"/>
              <w:jc w:val="center"/>
              <w:rPr>
                <w:sz w:val="21"/>
                <w:szCs w:val="21"/>
              </w:rPr>
            </w:pPr>
            <w:r w:rsidRPr="00771A28">
              <w:rPr>
                <w:sz w:val="21"/>
                <w:szCs w:val="21"/>
              </w:rPr>
              <w:t>封堵性聚合物防塌钻井液</w:t>
            </w:r>
          </w:p>
        </w:tc>
      </w:tr>
      <w:tr w:rsidR="0083163B" w:rsidRPr="00771A28" w14:paraId="4A0FC679" w14:textId="77777777" w:rsidTr="009879B7">
        <w:tc>
          <w:tcPr>
            <w:tcW w:w="2766" w:type="dxa"/>
            <w:vMerge/>
            <w:vAlign w:val="center"/>
          </w:tcPr>
          <w:p w14:paraId="29EC6014" w14:textId="77777777" w:rsidR="0050686C" w:rsidRPr="00771A28" w:rsidRDefault="0050686C" w:rsidP="00E74664">
            <w:pPr>
              <w:pStyle w:val="afffff6"/>
              <w:spacing w:line="240" w:lineRule="auto"/>
              <w:ind w:firstLineChars="0" w:firstLine="0"/>
              <w:jc w:val="center"/>
              <w:rPr>
                <w:sz w:val="21"/>
                <w:szCs w:val="21"/>
              </w:rPr>
            </w:pPr>
          </w:p>
        </w:tc>
        <w:tc>
          <w:tcPr>
            <w:tcW w:w="2767" w:type="dxa"/>
            <w:vAlign w:val="center"/>
          </w:tcPr>
          <w:p w14:paraId="6C2EADDD" w14:textId="77777777" w:rsidR="0050686C" w:rsidRPr="00771A28" w:rsidRDefault="0050686C" w:rsidP="00E74664">
            <w:pPr>
              <w:pStyle w:val="afffff6"/>
              <w:spacing w:line="240" w:lineRule="auto"/>
              <w:ind w:firstLineChars="0" w:firstLine="0"/>
              <w:jc w:val="center"/>
              <w:rPr>
                <w:sz w:val="21"/>
                <w:szCs w:val="21"/>
              </w:rPr>
            </w:pPr>
            <w:r w:rsidRPr="00771A28">
              <w:rPr>
                <w:sz w:val="21"/>
                <w:szCs w:val="21"/>
              </w:rPr>
              <w:t>ρ(g/cm</w:t>
            </w:r>
            <w:r w:rsidRPr="00771A28">
              <w:rPr>
                <w:sz w:val="21"/>
                <w:szCs w:val="21"/>
                <w:vertAlign w:val="superscript"/>
              </w:rPr>
              <w:t>3</w:t>
            </w:r>
            <w:r w:rsidRPr="00771A28">
              <w:rPr>
                <w:sz w:val="21"/>
                <w:szCs w:val="21"/>
              </w:rPr>
              <w:t>)</w:t>
            </w:r>
          </w:p>
        </w:tc>
        <w:tc>
          <w:tcPr>
            <w:tcW w:w="2767" w:type="dxa"/>
            <w:vAlign w:val="center"/>
          </w:tcPr>
          <w:p w14:paraId="55D0E5E1" w14:textId="77777777" w:rsidR="0050686C" w:rsidRPr="00771A28" w:rsidRDefault="0050686C" w:rsidP="00E74664">
            <w:pPr>
              <w:pStyle w:val="afffff6"/>
              <w:spacing w:line="240" w:lineRule="auto"/>
              <w:ind w:firstLineChars="0" w:firstLine="0"/>
              <w:jc w:val="center"/>
              <w:rPr>
                <w:sz w:val="21"/>
                <w:szCs w:val="21"/>
              </w:rPr>
            </w:pPr>
            <w:r w:rsidRPr="00771A28">
              <w:rPr>
                <w:sz w:val="21"/>
                <w:szCs w:val="21"/>
              </w:rPr>
              <w:t>数量</w:t>
            </w:r>
            <w:r w:rsidRPr="00771A28">
              <w:rPr>
                <w:sz w:val="21"/>
                <w:szCs w:val="21"/>
              </w:rPr>
              <w:t>(m</w:t>
            </w:r>
            <w:r w:rsidRPr="00771A28">
              <w:rPr>
                <w:sz w:val="21"/>
                <w:szCs w:val="21"/>
                <w:vertAlign w:val="superscript"/>
              </w:rPr>
              <w:t>3</w:t>
            </w:r>
            <w:r w:rsidRPr="00771A28">
              <w:rPr>
                <w:sz w:val="21"/>
                <w:szCs w:val="21"/>
              </w:rPr>
              <w:t>)</w:t>
            </w:r>
          </w:p>
        </w:tc>
      </w:tr>
      <w:tr w:rsidR="0083163B" w:rsidRPr="00771A28" w14:paraId="43A774B7" w14:textId="77777777" w:rsidTr="009879B7">
        <w:tc>
          <w:tcPr>
            <w:tcW w:w="2766" w:type="dxa"/>
            <w:vAlign w:val="center"/>
          </w:tcPr>
          <w:p w14:paraId="5A3DF2B6" w14:textId="40A589B3" w:rsidR="0050686C" w:rsidRPr="00771A28" w:rsidRDefault="00123427" w:rsidP="00E74664">
            <w:pPr>
              <w:pStyle w:val="afffff6"/>
              <w:spacing w:line="240" w:lineRule="auto"/>
              <w:ind w:firstLineChars="0" w:firstLine="0"/>
              <w:jc w:val="center"/>
              <w:rPr>
                <w:sz w:val="21"/>
                <w:szCs w:val="21"/>
              </w:rPr>
            </w:pPr>
            <w:r w:rsidRPr="00771A28">
              <w:rPr>
                <w:sz w:val="21"/>
                <w:szCs w:val="21"/>
              </w:rPr>
              <w:t>P103-1</w:t>
            </w:r>
            <w:r w:rsidRPr="00771A28">
              <w:rPr>
                <w:sz w:val="21"/>
                <w:szCs w:val="21"/>
              </w:rPr>
              <w:t>井</w:t>
            </w:r>
            <w:r w:rsidR="0050686C" w:rsidRPr="00771A28">
              <w:rPr>
                <w:sz w:val="21"/>
                <w:szCs w:val="21"/>
              </w:rPr>
              <w:t>侧钻</w:t>
            </w:r>
          </w:p>
        </w:tc>
        <w:tc>
          <w:tcPr>
            <w:tcW w:w="2767" w:type="dxa"/>
            <w:vAlign w:val="center"/>
          </w:tcPr>
          <w:p w14:paraId="15951965" w14:textId="34F82082" w:rsidR="0050686C" w:rsidRPr="00771A28" w:rsidRDefault="0050686C" w:rsidP="00E74664">
            <w:pPr>
              <w:pStyle w:val="afffff6"/>
              <w:spacing w:line="240" w:lineRule="auto"/>
              <w:ind w:firstLineChars="0" w:firstLine="0"/>
              <w:jc w:val="center"/>
              <w:rPr>
                <w:sz w:val="21"/>
                <w:szCs w:val="21"/>
              </w:rPr>
            </w:pPr>
            <w:r w:rsidRPr="00771A28">
              <w:rPr>
                <w:sz w:val="21"/>
                <w:szCs w:val="21"/>
              </w:rPr>
              <w:t>1.</w:t>
            </w:r>
            <w:r w:rsidR="00123427" w:rsidRPr="00771A28">
              <w:rPr>
                <w:sz w:val="21"/>
                <w:szCs w:val="21"/>
              </w:rPr>
              <w:t>10</w:t>
            </w:r>
            <w:r w:rsidRPr="00771A28">
              <w:rPr>
                <w:sz w:val="21"/>
                <w:szCs w:val="21"/>
              </w:rPr>
              <w:t>~</w:t>
            </w:r>
            <w:r w:rsidR="00123427" w:rsidRPr="00771A28">
              <w:rPr>
                <w:sz w:val="21"/>
                <w:szCs w:val="21"/>
              </w:rPr>
              <w:t>1.34</w:t>
            </w:r>
          </w:p>
        </w:tc>
        <w:tc>
          <w:tcPr>
            <w:tcW w:w="2767" w:type="dxa"/>
            <w:vAlign w:val="center"/>
          </w:tcPr>
          <w:p w14:paraId="13FBF30A" w14:textId="417E9C77" w:rsidR="0050686C" w:rsidRPr="00771A28" w:rsidRDefault="00123427" w:rsidP="00E74664">
            <w:pPr>
              <w:pStyle w:val="afffff6"/>
              <w:spacing w:line="240" w:lineRule="auto"/>
              <w:ind w:firstLineChars="0" w:firstLine="0"/>
              <w:jc w:val="center"/>
              <w:rPr>
                <w:sz w:val="21"/>
                <w:szCs w:val="21"/>
              </w:rPr>
            </w:pPr>
            <w:r w:rsidRPr="00771A28">
              <w:rPr>
                <w:sz w:val="21"/>
                <w:szCs w:val="21"/>
              </w:rPr>
              <w:t>376</w:t>
            </w:r>
          </w:p>
        </w:tc>
      </w:tr>
      <w:tr w:rsidR="00123427" w:rsidRPr="00771A28" w14:paraId="30B93FBF" w14:textId="77777777" w:rsidTr="009879B7">
        <w:tc>
          <w:tcPr>
            <w:tcW w:w="2766" w:type="dxa"/>
            <w:vAlign w:val="center"/>
          </w:tcPr>
          <w:p w14:paraId="04FF5C64" w14:textId="1C9C44C6" w:rsidR="00123427" w:rsidRPr="00771A28" w:rsidRDefault="00123427" w:rsidP="00E74664">
            <w:pPr>
              <w:pStyle w:val="afffff6"/>
              <w:spacing w:line="240" w:lineRule="auto"/>
              <w:ind w:firstLineChars="0" w:firstLine="0"/>
              <w:jc w:val="center"/>
              <w:rPr>
                <w:sz w:val="21"/>
                <w:szCs w:val="21"/>
              </w:rPr>
            </w:pPr>
            <w:r w:rsidRPr="00771A28">
              <w:rPr>
                <w:sz w:val="21"/>
                <w:szCs w:val="21"/>
              </w:rPr>
              <w:t>P103-2</w:t>
            </w:r>
            <w:r w:rsidRPr="00771A28">
              <w:rPr>
                <w:sz w:val="21"/>
                <w:szCs w:val="21"/>
              </w:rPr>
              <w:t>井侧钻</w:t>
            </w:r>
          </w:p>
        </w:tc>
        <w:tc>
          <w:tcPr>
            <w:tcW w:w="2767" w:type="dxa"/>
            <w:vAlign w:val="center"/>
          </w:tcPr>
          <w:p w14:paraId="53882133" w14:textId="1327B1BC" w:rsidR="00123427" w:rsidRPr="00771A28" w:rsidRDefault="00123427" w:rsidP="00E74664">
            <w:pPr>
              <w:pStyle w:val="afffff6"/>
              <w:spacing w:line="240" w:lineRule="auto"/>
              <w:ind w:firstLineChars="0" w:firstLine="0"/>
              <w:jc w:val="center"/>
              <w:rPr>
                <w:sz w:val="21"/>
                <w:szCs w:val="21"/>
              </w:rPr>
            </w:pPr>
            <w:r w:rsidRPr="00771A28">
              <w:rPr>
                <w:sz w:val="21"/>
                <w:szCs w:val="21"/>
              </w:rPr>
              <w:t>1.19~1.34</w:t>
            </w:r>
          </w:p>
        </w:tc>
        <w:tc>
          <w:tcPr>
            <w:tcW w:w="2767" w:type="dxa"/>
            <w:vAlign w:val="center"/>
          </w:tcPr>
          <w:p w14:paraId="286E7633" w14:textId="317E88E9" w:rsidR="00123427" w:rsidRPr="00771A28" w:rsidRDefault="00123427" w:rsidP="00E74664">
            <w:pPr>
              <w:pStyle w:val="afffff6"/>
              <w:spacing w:line="240" w:lineRule="auto"/>
              <w:ind w:firstLineChars="0" w:firstLine="0"/>
              <w:jc w:val="center"/>
              <w:rPr>
                <w:sz w:val="21"/>
                <w:szCs w:val="21"/>
              </w:rPr>
            </w:pPr>
            <w:r w:rsidRPr="00771A28">
              <w:rPr>
                <w:sz w:val="21"/>
                <w:szCs w:val="21"/>
              </w:rPr>
              <w:t>384</w:t>
            </w:r>
          </w:p>
        </w:tc>
      </w:tr>
      <w:tr w:rsidR="00123427" w:rsidRPr="00771A28" w14:paraId="512375A0" w14:textId="77777777" w:rsidTr="009879B7">
        <w:tc>
          <w:tcPr>
            <w:tcW w:w="2766" w:type="dxa"/>
            <w:vAlign w:val="center"/>
          </w:tcPr>
          <w:p w14:paraId="7DDCF866" w14:textId="5688970B" w:rsidR="00123427" w:rsidRPr="00771A28" w:rsidRDefault="00123427" w:rsidP="00E74664">
            <w:pPr>
              <w:pStyle w:val="afffff6"/>
              <w:spacing w:line="240" w:lineRule="auto"/>
              <w:ind w:firstLineChars="0" w:firstLine="0"/>
              <w:jc w:val="center"/>
              <w:rPr>
                <w:sz w:val="21"/>
                <w:szCs w:val="21"/>
              </w:rPr>
            </w:pPr>
            <w:r w:rsidRPr="00771A28">
              <w:rPr>
                <w:sz w:val="21"/>
                <w:szCs w:val="21"/>
              </w:rPr>
              <w:t>P103-4</w:t>
            </w:r>
            <w:r w:rsidRPr="00771A28">
              <w:rPr>
                <w:sz w:val="21"/>
                <w:szCs w:val="21"/>
              </w:rPr>
              <w:t>井侧钻</w:t>
            </w:r>
          </w:p>
        </w:tc>
        <w:tc>
          <w:tcPr>
            <w:tcW w:w="2767" w:type="dxa"/>
            <w:vAlign w:val="center"/>
          </w:tcPr>
          <w:p w14:paraId="21325A5E" w14:textId="4EA1D5A4" w:rsidR="00123427" w:rsidRPr="00771A28" w:rsidRDefault="00123427" w:rsidP="00E74664">
            <w:pPr>
              <w:pStyle w:val="afffff6"/>
              <w:spacing w:line="240" w:lineRule="auto"/>
              <w:ind w:firstLineChars="0" w:firstLine="0"/>
              <w:jc w:val="center"/>
              <w:rPr>
                <w:sz w:val="21"/>
                <w:szCs w:val="21"/>
              </w:rPr>
            </w:pPr>
            <w:r w:rsidRPr="00771A28">
              <w:rPr>
                <w:sz w:val="21"/>
                <w:szCs w:val="21"/>
              </w:rPr>
              <w:t>1.19~1.34</w:t>
            </w:r>
          </w:p>
        </w:tc>
        <w:tc>
          <w:tcPr>
            <w:tcW w:w="2767" w:type="dxa"/>
            <w:vAlign w:val="center"/>
          </w:tcPr>
          <w:p w14:paraId="23C17EA0" w14:textId="028BA5B6" w:rsidR="00123427" w:rsidRPr="00771A28" w:rsidRDefault="00123427" w:rsidP="00E74664">
            <w:pPr>
              <w:pStyle w:val="afffff6"/>
              <w:spacing w:line="240" w:lineRule="auto"/>
              <w:ind w:firstLineChars="0" w:firstLine="0"/>
              <w:jc w:val="center"/>
              <w:rPr>
                <w:sz w:val="21"/>
                <w:szCs w:val="21"/>
              </w:rPr>
            </w:pPr>
            <w:r w:rsidRPr="00771A28">
              <w:rPr>
                <w:sz w:val="21"/>
                <w:szCs w:val="21"/>
              </w:rPr>
              <w:t>384</w:t>
            </w:r>
          </w:p>
        </w:tc>
      </w:tr>
    </w:tbl>
    <w:p w14:paraId="0A355F29" w14:textId="7E4C758F" w:rsidR="0050686C" w:rsidRPr="00771A28" w:rsidRDefault="0050686C"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2C40AD" w:rsidRPr="00771A28">
        <w:rPr>
          <w:rFonts w:ascii="Times New Roman" w:eastAsia="黑体" w:hAnsi="Times New Roman"/>
          <w:sz w:val="21"/>
          <w:szCs w:val="21"/>
          <w:lang w:eastAsia="zh-CN"/>
        </w:rPr>
        <w:t>3.2-</w:t>
      </w:r>
      <w:r w:rsidR="001F5ACB" w:rsidRPr="00771A28">
        <w:rPr>
          <w:rFonts w:ascii="Times New Roman" w:eastAsia="黑体" w:hAnsi="Times New Roman"/>
          <w:sz w:val="21"/>
          <w:szCs w:val="21"/>
          <w:lang w:eastAsia="zh-CN"/>
        </w:rPr>
        <w:t xml:space="preserve">20 </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钻井作业主要原辅材料消耗情况表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7"/>
        <w:gridCol w:w="2468"/>
        <w:gridCol w:w="1357"/>
        <w:gridCol w:w="1357"/>
        <w:gridCol w:w="1357"/>
        <w:gridCol w:w="1244"/>
      </w:tblGrid>
      <w:tr w:rsidR="00123427" w:rsidRPr="00771A28" w14:paraId="7D1AA9DB" w14:textId="77777777" w:rsidTr="00123427">
        <w:trPr>
          <w:trHeight w:val="229"/>
          <w:jc w:val="center"/>
        </w:trPr>
        <w:tc>
          <w:tcPr>
            <w:tcW w:w="0" w:type="auto"/>
            <w:vAlign w:val="center"/>
          </w:tcPr>
          <w:p w14:paraId="3C9050BB"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序号</w:t>
            </w:r>
          </w:p>
        </w:tc>
        <w:tc>
          <w:tcPr>
            <w:tcW w:w="0" w:type="auto"/>
            <w:vAlign w:val="center"/>
          </w:tcPr>
          <w:p w14:paraId="0775EF8D"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材料名称</w:t>
            </w:r>
          </w:p>
        </w:tc>
        <w:tc>
          <w:tcPr>
            <w:tcW w:w="0" w:type="auto"/>
            <w:vAlign w:val="center"/>
          </w:tcPr>
          <w:p w14:paraId="5273B0FD" w14:textId="2B9A10D1" w:rsidR="00123427" w:rsidRPr="00771A28" w:rsidRDefault="00123427" w:rsidP="00123427">
            <w:pPr>
              <w:pStyle w:val="afffff6"/>
              <w:spacing w:line="240" w:lineRule="auto"/>
              <w:ind w:firstLineChars="0" w:firstLine="0"/>
              <w:jc w:val="center"/>
              <w:rPr>
                <w:sz w:val="21"/>
                <w:szCs w:val="21"/>
              </w:rPr>
            </w:pPr>
            <w:r w:rsidRPr="00771A28">
              <w:rPr>
                <w:sz w:val="21"/>
                <w:szCs w:val="21"/>
              </w:rPr>
              <w:t>P103-1</w:t>
            </w:r>
            <w:r w:rsidRPr="00771A28">
              <w:rPr>
                <w:sz w:val="21"/>
                <w:szCs w:val="21"/>
              </w:rPr>
              <w:t>侧井用量（</w:t>
            </w:r>
            <w:r w:rsidRPr="00771A28">
              <w:rPr>
                <w:sz w:val="21"/>
                <w:szCs w:val="21"/>
              </w:rPr>
              <w:t>t</w:t>
            </w:r>
            <w:r w:rsidRPr="00771A28">
              <w:rPr>
                <w:sz w:val="21"/>
                <w:szCs w:val="21"/>
              </w:rPr>
              <w:t>）</w:t>
            </w:r>
          </w:p>
        </w:tc>
        <w:tc>
          <w:tcPr>
            <w:tcW w:w="0" w:type="auto"/>
            <w:vAlign w:val="center"/>
          </w:tcPr>
          <w:p w14:paraId="2AEFF725" w14:textId="0EBE4B6E" w:rsidR="00123427" w:rsidRPr="00771A28" w:rsidRDefault="00123427" w:rsidP="00123427">
            <w:pPr>
              <w:pStyle w:val="afffff6"/>
              <w:spacing w:line="240" w:lineRule="auto"/>
              <w:ind w:firstLineChars="0" w:firstLine="0"/>
              <w:jc w:val="center"/>
              <w:rPr>
                <w:sz w:val="21"/>
                <w:szCs w:val="21"/>
              </w:rPr>
            </w:pPr>
            <w:r w:rsidRPr="00771A28">
              <w:rPr>
                <w:sz w:val="21"/>
                <w:szCs w:val="21"/>
              </w:rPr>
              <w:t>P103-2</w:t>
            </w:r>
            <w:r w:rsidRPr="00771A28">
              <w:rPr>
                <w:sz w:val="21"/>
                <w:szCs w:val="21"/>
              </w:rPr>
              <w:t>侧井用量（</w:t>
            </w:r>
            <w:r w:rsidRPr="00771A28">
              <w:rPr>
                <w:sz w:val="21"/>
                <w:szCs w:val="21"/>
              </w:rPr>
              <w:t>t</w:t>
            </w:r>
            <w:r w:rsidRPr="00771A28">
              <w:rPr>
                <w:sz w:val="21"/>
                <w:szCs w:val="21"/>
              </w:rPr>
              <w:t>）</w:t>
            </w:r>
          </w:p>
        </w:tc>
        <w:tc>
          <w:tcPr>
            <w:tcW w:w="0" w:type="auto"/>
            <w:vAlign w:val="center"/>
          </w:tcPr>
          <w:p w14:paraId="459C8505" w14:textId="4F629165" w:rsidR="00123427" w:rsidRPr="00771A28" w:rsidRDefault="00123427" w:rsidP="00123427">
            <w:pPr>
              <w:pStyle w:val="afffff6"/>
              <w:spacing w:line="240" w:lineRule="auto"/>
              <w:ind w:firstLineChars="0" w:firstLine="0"/>
              <w:jc w:val="center"/>
              <w:rPr>
                <w:sz w:val="21"/>
                <w:szCs w:val="21"/>
              </w:rPr>
            </w:pPr>
            <w:r w:rsidRPr="00771A28">
              <w:rPr>
                <w:sz w:val="21"/>
                <w:szCs w:val="21"/>
              </w:rPr>
              <w:t>P103-4</w:t>
            </w:r>
            <w:r w:rsidRPr="00771A28">
              <w:rPr>
                <w:sz w:val="21"/>
                <w:szCs w:val="21"/>
              </w:rPr>
              <w:t>侧井用量（</w:t>
            </w:r>
            <w:r w:rsidRPr="00771A28">
              <w:rPr>
                <w:sz w:val="21"/>
                <w:szCs w:val="21"/>
              </w:rPr>
              <w:t>t</w:t>
            </w:r>
            <w:r w:rsidRPr="00771A28">
              <w:rPr>
                <w:sz w:val="21"/>
                <w:szCs w:val="21"/>
              </w:rPr>
              <w:t>）</w:t>
            </w:r>
          </w:p>
        </w:tc>
        <w:tc>
          <w:tcPr>
            <w:tcW w:w="0" w:type="auto"/>
            <w:vAlign w:val="center"/>
          </w:tcPr>
          <w:p w14:paraId="3B59BFAA" w14:textId="520C86CF" w:rsidR="00123427" w:rsidRPr="00771A28" w:rsidRDefault="00123427" w:rsidP="00123427">
            <w:pPr>
              <w:pStyle w:val="afffff6"/>
              <w:spacing w:line="240" w:lineRule="auto"/>
              <w:ind w:firstLineChars="0" w:firstLine="0"/>
              <w:jc w:val="center"/>
              <w:rPr>
                <w:sz w:val="21"/>
                <w:szCs w:val="21"/>
              </w:rPr>
            </w:pPr>
            <w:r w:rsidRPr="00771A28">
              <w:rPr>
                <w:sz w:val="21"/>
                <w:szCs w:val="21"/>
              </w:rPr>
              <w:t>现场最大储量（</w:t>
            </w:r>
            <w:r w:rsidRPr="00771A28">
              <w:rPr>
                <w:sz w:val="21"/>
                <w:szCs w:val="21"/>
              </w:rPr>
              <w:t>t</w:t>
            </w:r>
            <w:r w:rsidRPr="00771A28">
              <w:rPr>
                <w:sz w:val="21"/>
                <w:szCs w:val="21"/>
              </w:rPr>
              <w:t>）</w:t>
            </w:r>
          </w:p>
        </w:tc>
      </w:tr>
      <w:tr w:rsidR="00123427" w:rsidRPr="00771A28" w14:paraId="31B766DA" w14:textId="77777777" w:rsidTr="00123427">
        <w:trPr>
          <w:trHeight w:val="229"/>
          <w:jc w:val="center"/>
        </w:trPr>
        <w:tc>
          <w:tcPr>
            <w:tcW w:w="0" w:type="auto"/>
            <w:vAlign w:val="center"/>
          </w:tcPr>
          <w:p w14:paraId="02F3333E"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1</w:t>
            </w:r>
          </w:p>
        </w:tc>
        <w:tc>
          <w:tcPr>
            <w:tcW w:w="0" w:type="auto"/>
            <w:vAlign w:val="center"/>
          </w:tcPr>
          <w:p w14:paraId="47018E97"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膨润土粉</w:t>
            </w:r>
          </w:p>
        </w:tc>
        <w:tc>
          <w:tcPr>
            <w:tcW w:w="0" w:type="auto"/>
            <w:vAlign w:val="center"/>
          </w:tcPr>
          <w:p w14:paraId="21C8121F" w14:textId="1054C6C6"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20</w:t>
            </w:r>
          </w:p>
        </w:tc>
        <w:tc>
          <w:tcPr>
            <w:tcW w:w="0" w:type="auto"/>
            <w:vAlign w:val="center"/>
          </w:tcPr>
          <w:p w14:paraId="5229B71D" w14:textId="1F5A435E"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20</w:t>
            </w:r>
          </w:p>
        </w:tc>
        <w:tc>
          <w:tcPr>
            <w:tcW w:w="0" w:type="auto"/>
            <w:vAlign w:val="center"/>
          </w:tcPr>
          <w:p w14:paraId="66E7696C" w14:textId="64D731C8"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20</w:t>
            </w:r>
          </w:p>
        </w:tc>
        <w:tc>
          <w:tcPr>
            <w:tcW w:w="0" w:type="auto"/>
            <w:vAlign w:val="center"/>
          </w:tcPr>
          <w:p w14:paraId="136C02E2" w14:textId="20A7F825" w:rsidR="00123427" w:rsidRPr="00771A28" w:rsidRDefault="00123427" w:rsidP="00123427">
            <w:pPr>
              <w:pStyle w:val="afffff6"/>
              <w:spacing w:line="240" w:lineRule="auto"/>
              <w:ind w:firstLineChars="0" w:firstLine="0"/>
              <w:jc w:val="center"/>
              <w:rPr>
                <w:sz w:val="21"/>
                <w:szCs w:val="21"/>
              </w:rPr>
            </w:pPr>
            <w:r w:rsidRPr="00771A28">
              <w:rPr>
                <w:sz w:val="21"/>
                <w:szCs w:val="21"/>
              </w:rPr>
              <w:t>10</w:t>
            </w:r>
          </w:p>
        </w:tc>
      </w:tr>
      <w:tr w:rsidR="00123427" w:rsidRPr="00771A28" w14:paraId="638CBF0A" w14:textId="77777777" w:rsidTr="00123427">
        <w:trPr>
          <w:trHeight w:val="229"/>
          <w:jc w:val="center"/>
        </w:trPr>
        <w:tc>
          <w:tcPr>
            <w:tcW w:w="0" w:type="auto"/>
            <w:vAlign w:val="center"/>
          </w:tcPr>
          <w:p w14:paraId="63F18F5C"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2</w:t>
            </w:r>
          </w:p>
        </w:tc>
        <w:tc>
          <w:tcPr>
            <w:tcW w:w="0" w:type="auto"/>
            <w:vAlign w:val="center"/>
          </w:tcPr>
          <w:p w14:paraId="4515B847"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纯碱</w:t>
            </w:r>
            <w:r w:rsidRPr="00771A28">
              <w:rPr>
                <w:sz w:val="21"/>
                <w:szCs w:val="21"/>
              </w:rPr>
              <w:t>Na</w:t>
            </w:r>
            <w:r w:rsidRPr="00771A28">
              <w:rPr>
                <w:sz w:val="21"/>
                <w:szCs w:val="21"/>
                <w:vertAlign w:val="subscript"/>
              </w:rPr>
              <w:t>2</w:t>
            </w:r>
            <w:r w:rsidRPr="00771A28">
              <w:rPr>
                <w:sz w:val="21"/>
                <w:szCs w:val="21"/>
              </w:rPr>
              <w:t>CO</w:t>
            </w:r>
            <w:r w:rsidRPr="00771A28">
              <w:rPr>
                <w:sz w:val="21"/>
                <w:szCs w:val="21"/>
                <w:vertAlign w:val="subscript"/>
              </w:rPr>
              <w:t>3</w:t>
            </w:r>
          </w:p>
        </w:tc>
        <w:tc>
          <w:tcPr>
            <w:tcW w:w="0" w:type="auto"/>
            <w:vAlign w:val="center"/>
          </w:tcPr>
          <w:p w14:paraId="6D4B5F4C" w14:textId="72300375"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2</w:t>
            </w:r>
          </w:p>
        </w:tc>
        <w:tc>
          <w:tcPr>
            <w:tcW w:w="0" w:type="auto"/>
            <w:vAlign w:val="center"/>
          </w:tcPr>
          <w:p w14:paraId="59650239" w14:textId="37019D29"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2</w:t>
            </w:r>
          </w:p>
        </w:tc>
        <w:tc>
          <w:tcPr>
            <w:tcW w:w="0" w:type="auto"/>
            <w:vAlign w:val="center"/>
          </w:tcPr>
          <w:p w14:paraId="42E87561" w14:textId="53F6F8E6"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2</w:t>
            </w:r>
          </w:p>
        </w:tc>
        <w:tc>
          <w:tcPr>
            <w:tcW w:w="0" w:type="auto"/>
            <w:vAlign w:val="center"/>
          </w:tcPr>
          <w:p w14:paraId="7F93C8D6" w14:textId="56C44719" w:rsidR="00123427" w:rsidRPr="00771A28" w:rsidRDefault="00123427" w:rsidP="00123427">
            <w:pPr>
              <w:pStyle w:val="afffff6"/>
              <w:spacing w:line="240" w:lineRule="auto"/>
              <w:ind w:firstLineChars="0" w:firstLine="0"/>
              <w:jc w:val="center"/>
              <w:rPr>
                <w:sz w:val="21"/>
                <w:szCs w:val="21"/>
              </w:rPr>
            </w:pPr>
            <w:r w:rsidRPr="00771A28">
              <w:rPr>
                <w:sz w:val="21"/>
                <w:szCs w:val="21"/>
              </w:rPr>
              <w:t>2</w:t>
            </w:r>
          </w:p>
        </w:tc>
      </w:tr>
      <w:tr w:rsidR="00123427" w:rsidRPr="00771A28" w14:paraId="75786F0C" w14:textId="77777777" w:rsidTr="00123427">
        <w:trPr>
          <w:trHeight w:val="229"/>
          <w:jc w:val="center"/>
        </w:trPr>
        <w:tc>
          <w:tcPr>
            <w:tcW w:w="0" w:type="auto"/>
            <w:vAlign w:val="center"/>
          </w:tcPr>
          <w:p w14:paraId="2989C1DE"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3</w:t>
            </w:r>
          </w:p>
        </w:tc>
        <w:tc>
          <w:tcPr>
            <w:tcW w:w="0" w:type="auto"/>
            <w:vAlign w:val="center"/>
          </w:tcPr>
          <w:p w14:paraId="24DF3652"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氢氧化钠</w:t>
            </w:r>
            <w:r w:rsidRPr="00771A28">
              <w:rPr>
                <w:sz w:val="21"/>
                <w:szCs w:val="21"/>
              </w:rPr>
              <w:t>NaOH</w:t>
            </w:r>
          </w:p>
        </w:tc>
        <w:tc>
          <w:tcPr>
            <w:tcW w:w="0" w:type="auto"/>
            <w:vAlign w:val="center"/>
          </w:tcPr>
          <w:p w14:paraId="2233A502" w14:textId="4A4D8522"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3</w:t>
            </w:r>
          </w:p>
        </w:tc>
        <w:tc>
          <w:tcPr>
            <w:tcW w:w="0" w:type="auto"/>
            <w:vAlign w:val="center"/>
          </w:tcPr>
          <w:p w14:paraId="5F8A9266" w14:textId="1AF93A20"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3</w:t>
            </w:r>
          </w:p>
        </w:tc>
        <w:tc>
          <w:tcPr>
            <w:tcW w:w="0" w:type="auto"/>
            <w:vAlign w:val="center"/>
          </w:tcPr>
          <w:p w14:paraId="773A9DB1" w14:textId="6637B01E"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3</w:t>
            </w:r>
          </w:p>
        </w:tc>
        <w:tc>
          <w:tcPr>
            <w:tcW w:w="0" w:type="auto"/>
            <w:vAlign w:val="center"/>
          </w:tcPr>
          <w:p w14:paraId="324E0090" w14:textId="6AEBE845" w:rsidR="00123427" w:rsidRPr="00771A28" w:rsidRDefault="00123427" w:rsidP="00123427">
            <w:pPr>
              <w:pStyle w:val="afffff6"/>
              <w:spacing w:line="240" w:lineRule="auto"/>
              <w:ind w:firstLineChars="0" w:firstLine="0"/>
              <w:jc w:val="center"/>
              <w:rPr>
                <w:sz w:val="21"/>
                <w:szCs w:val="21"/>
              </w:rPr>
            </w:pPr>
            <w:r w:rsidRPr="00771A28">
              <w:rPr>
                <w:sz w:val="21"/>
                <w:szCs w:val="21"/>
              </w:rPr>
              <w:t>2</w:t>
            </w:r>
          </w:p>
        </w:tc>
      </w:tr>
      <w:tr w:rsidR="00123427" w:rsidRPr="00771A28" w14:paraId="3FA45678" w14:textId="77777777" w:rsidTr="00123427">
        <w:trPr>
          <w:trHeight w:val="229"/>
          <w:jc w:val="center"/>
        </w:trPr>
        <w:tc>
          <w:tcPr>
            <w:tcW w:w="0" w:type="auto"/>
            <w:vAlign w:val="center"/>
          </w:tcPr>
          <w:p w14:paraId="28491E4A"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4</w:t>
            </w:r>
          </w:p>
        </w:tc>
        <w:tc>
          <w:tcPr>
            <w:tcW w:w="0" w:type="auto"/>
            <w:vAlign w:val="center"/>
          </w:tcPr>
          <w:p w14:paraId="181BCB56"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丙烯酸盐多元共聚物</w:t>
            </w:r>
            <w:r w:rsidRPr="00771A28">
              <w:rPr>
                <w:sz w:val="21"/>
                <w:szCs w:val="21"/>
              </w:rPr>
              <w:t xml:space="preserve"> SK-Ⅱ</w:t>
            </w:r>
          </w:p>
        </w:tc>
        <w:tc>
          <w:tcPr>
            <w:tcW w:w="0" w:type="auto"/>
            <w:vAlign w:val="center"/>
          </w:tcPr>
          <w:p w14:paraId="7D545C88" w14:textId="37DAEB06"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3</w:t>
            </w:r>
          </w:p>
        </w:tc>
        <w:tc>
          <w:tcPr>
            <w:tcW w:w="0" w:type="auto"/>
            <w:vAlign w:val="center"/>
          </w:tcPr>
          <w:p w14:paraId="661A8489" w14:textId="6477150D"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3</w:t>
            </w:r>
          </w:p>
        </w:tc>
        <w:tc>
          <w:tcPr>
            <w:tcW w:w="0" w:type="auto"/>
            <w:vAlign w:val="center"/>
          </w:tcPr>
          <w:p w14:paraId="5C2B9B29" w14:textId="476F9127"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3</w:t>
            </w:r>
          </w:p>
        </w:tc>
        <w:tc>
          <w:tcPr>
            <w:tcW w:w="0" w:type="auto"/>
            <w:vAlign w:val="center"/>
          </w:tcPr>
          <w:p w14:paraId="286ED9C0" w14:textId="1EC08E9B" w:rsidR="00123427" w:rsidRPr="00771A28" w:rsidRDefault="00123427" w:rsidP="00123427">
            <w:pPr>
              <w:pStyle w:val="afffff6"/>
              <w:spacing w:line="240" w:lineRule="auto"/>
              <w:ind w:firstLineChars="0" w:firstLine="0"/>
              <w:jc w:val="center"/>
              <w:rPr>
                <w:sz w:val="21"/>
                <w:szCs w:val="21"/>
              </w:rPr>
            </w:pPr>
            <w:r w:rsidRPr="00771A28">
              <w:rPr>
                <w:sz w:val="21"/>
                <w:szCs w:val="21"/>
              </w:rPr>
              <w:t>2</w:t>
            </w:r>
          </w:p>
        </w:tc>
      </w:tr>
      <w:tr w:rsidR="00123427" w:rsidRPr="00771A28" w14:paraId="734D7826" w14:textId="77777777" w:rsidTr="00123427">
        <w:trPr>
          <w:trHeight w:val="229"/>
          <w:jc w:val="center"/>
        </w:trPr>
        <w:tc>
          <w:tcPr>
            <w:tcW w:w="0" w:type="auto"/>
            <w:vAlign w:val="center"/>
          </w:tcPr>
          <w:p w14:paraId="1E960A85"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5</w:t>
            </w:r>
          </w:p>
        </w:tc>
        <w:tc>
          <w:tcPr>
            <w:tcW w:w="0" w:type="auto"/>
            <w:vAlign w:val="center"/>
          </w:tcPr>
          <w:p w14:paraId="7D1E4A62"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聚合物增粘剂</w:t>
            </w:r>
            <w:r w:rsidRPr="00771A28">
              <w:rPr>
                <w:sz w:val="21"/>
                <w:szCs w:val="21"/>
              </w:rPr>
              <w:t xml:space="preserve"> JJZ-1</w:t>
            </w:r>
          </w:p>
        </w:tc>
        <w:tc>
          <w:tcPr>
            <w:tcW w:w="0" w:type="auto"/>
            <w:vAlign w:val="center"/>
          </w:tcPr>
          <w:p w14:paraId="0E18890A" w14:textId="5B4B5D00"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2</w:t>
            </w:r>
          </w:p>
        </w:tc>
        <w:tc>
          <w:tcPr>
            <w:tcW w:w="0" w:type="auto"/>
            <w:vAlign w:val="center"/>
          </w:tcPr>
          <w:p w14:paraId="280C4F86" w14:textId="753BAFB9"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2</w:t>
            </w:r>
          </w:p>
        </w:tc>
        <w:tc>
          <w:tcPr>
            <w:tcW w:w="0" w:type="auto"/>
            <w:vAlign w:val="center"/>
          </w:tcPr>
          <w:p w14:paraId="7A127893" w14:textId="0DD14D89"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2</w:t>
            </w:r>
          </w:p>
        </w:tc>
        <w:tc>
          <w:tcPr>
            <w:tcW w:w="0" w:type="auto"/>
            <w:vAlign w:val="center"/>
          </w:tcPr>
          <w:p w14:paraId="5E4E0CCA" w14:textId="0FEC5F58" w:rsidR="00123427" w:rsidRPr="00771A28" w:rsidRDefault="00123427" w:rsidP="00123427">
            <w:pPr>
              <w:pStyle w:val="afffff6"/>
              <w:spacing w:line="240" w:lineRule="auto"/>
              <w:ind w:firstLineChars="0" w:firstLine="0"/>
              <w:jc w:val="center"/>
              <w:rPr>
                <w:sz w:val="21"/>
                <w:szCs w:val="21"/>
              </w:rPr>
            </w:pPr>
            <w:r w:rsidRPr="00771A28">
              <w:rPr>
                <w:sz w:val="21"/>
                <w:szCs w:val="21"/>
              </w:rPr>
              <w:t>2</w:t>
            </w:r>
          </w:p>
        </w:tc>
      </w:tr>
      <w:tr w:rsidR="00123427" w:rsidRPr="00771A28" w14:paraId="1587C794" w14:textId="77777777" w:rsidTr="00123427">
        <w:trPr>
          <w:trHeight w:val="229"/>
          <w:jc w:val="center"/>
        </w:trPr>
        <w:tc>
          <w:tcPr>
            <w:tcW w:w="0" w:type="auto"/>
            <w:vAlign w:val="center"/>
          </w:tcPr>
          <w:p w14:paraId="7E0730AE"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6</w:t>
            </w:r>
          </w:p>
        </w:tc>
        <w:tc>
          <w:tcPr>
            <w:tcW w:w="0" w:type="auto"/>
            <w:vAlign w:val="center"/>
          </w:tcPr>
          <w:p w14:paraId="74E36C2F"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螯合金属离子聚合物</w:t>
            </w:r>
            <w:r w:rsidRPr="00771A28">
              <w:rPr>
                <w:sz w:val="21"/>
                <w:szCs w:val="21"/>
              </w:rPr>
              <w:t xml:space="preserve"> CMP-1</w:t>
            </w:r>
          </w:p>
        </w:tc>
        <w:tc>
          <w:tcPr>
            <w:tcW w:w="0" w:type="auto"/>
            <w:vAlign w:val="center"/>
          </w:tcPr>
          <w:p w14:paraId="53BA3358" w14:textId="3A10046B"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2</w:t>
            </w:r>
          </w:p>
        </w:tc>
        <w:tc>
          <w:tcPr>
            <w:tcW w:w="0" w:type="auto"/>
            <w:vAlign w:val="center"/>
          </w:tcPr>
          <w:p w14:paraId="4DFE8FD0" w14:textId="1386487A"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2</w:t>
            </w:r>
          </w:p>
        </w:tc>
        <w:tc>
          <w:tcPr>
            <w:tcW w:w="0" w:type="auto"/>
            <w:vAlign w:val="center"/>
          </w:tcPr>
          <w:p w14:paraId="2B873FEC" w14:textId="21972E5D"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2</w:t>
            </w:r>
          </w:p>
        </w:tc>
        <w:tc>
          <w:tcPr>
            <w:tcW w:w="0" w:type="auto"/>
            <w:vAlign w:val="center"/>
          </w:tcPr>
          <w:p w14:paraId="2950A2F1" w14:textId="31A895CA" w:rsidR="00123427" w:rsidRPr="00771A28" w:rsidRDefault="00123427" w:rsidP="00123427">
            <w:pPr>
              <w:pStyle w:val="afffff6"/>
              <w:spacing w:line="240" w:lineRule="auto"/>
              <w:ind w:firstLineChars="0" w:firstLine="0"/>
              <w:jc w:val="center"/>
              <w:rPr>
                <w:sz w:val="21"/>
                <w:szCs w:val="21"/>
              </w:rPr>
            </w:pPr>
            <w:r w:rsidRPr="00771A28">
              <w:rPr>
                <w:sz w:val="21"/>
                <w:szCs w:val="21"/>
              </w:rPr>
              <w:t>2</w:t>
            </w:r>
          </w:p>
        </w:tc>
      </w:tr>
      <w:tr w:rsidR="00123427" w:rsidRPr="00771A28" w14:paraId="338201D7" w14:textId="77777777" w:rsidTr="00123427">
        <w:trPr>
          <w:trHeight w:val="229"/>
          <w:jc w:val="center"/>
        </w:trPr>
        <w:tc>
          <w:tcPr>
            <w:tcW w:w="0" w:type="auto"/>
            <w:vAlign w:val="center"/>
          </w:tcPr>
          <w:p w14:paraId="15002BF2"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7</w:t>
            </w:r>
          </w:p>
        </w:tc>
        <w:tc>
          <w:tcPr>
            <w:tcW w:w="0" w:type="auto"/>
            <w:vAlign w:val="center"/>
          </w:tcPr>
          <w:p w14:paraId="42A298B6"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有机高分子絮凝剂</w:t>
            </w:r>
            <w:r w:rsidRPr="00771A28">
              <w:rPr>
                <w:sz w:val="21"/>
                <w:szCs w:val="21"/>
              </w:rPr>
              <w:t xml:space="preserve"> LS-AOF</w:t>
            </w:r>
          </w:p>
        </w:tc>
        <w:tc>
          <w:tcPr>
            <w:tcW w:w="0" w:type="auto"/>
            <w:vAlign w:val="center"/>
          </w:tcPr>
          <w:p w14:paraId="72C967FD" w14:textId="38E996A1"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2</w:t>
            </w:r>
          </w:p>
        </w:tc>
        <w:tc>
          <w:tcPr>
            <w:tcW w:w="0" w:type="auto"/>
            <w:vAlign w:val="center"/>
          </w:tcPr>
          <w:p w14:paraId="617A0B61" w14:textId="74447B2C"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2</w:t>
            </w:r>
          </w:p>
        </w:tc>
        <w:tc>
          <w:tcPr>
            <w:tcW w:w="0" w:type="auto"/>
            <w:vAlign w:val="center"/>
          </w:tcPr>
          <w:p w14:paraId="2BDD6711" w14:textId="02363B47"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2</w:t>
            </w:r>
          </w:p>
        </w:tc>
        <w:tc>
          <w:tcPr>
            <w:tcW w:w="0" w:type="auto"/>
            <w:vAlign w:val="center"/>
          </w:tcPr>
          <w:p w14:paraId="33A74800" w14:textId="7EAC1CE5" w:rsidR="00123427" w:rsidRPr="00771A28" w:rsidRDefault="00123427" w:rsidP="00123427">
            <w:pPr>
              <w:pStyle w:val="afffff6"/>
              <w:spacing w:line="240" w:lineRule="auto"/>
              <w:ind w:firstLineChars="0" w:firstLine="0"/>
              <w:jc w:val="center"/>
              <w:rPr>
                <w:sz w:val="21"/>
                <w:szCs w:val="21"/>
              </w:rPr>
            </w:pPr>
            <w:r w:rsidRPr="00771A28">
              <w:rPr>
                <w:sz w:val="21"/>
                <w:szCs w:val="21"/>
              </w:rPr>
              <w:t>2</w:t>
            </w:r>
          </w:p>
        </w:tc>
      </w:tr>
      <w:tr w:rsidR="00123427" w:rsidRPr="00771A28" w14:paraId="5D338D0C" w14:textId="77777777" w:rsidTr="00123427">
        <w:trPr>
          <w:trHeight w:val="229"/>
          <w:jc w:val="center"/>
        </w:trPr>
        <w:tc>
          <w:tcPr>
            <w:tcW w:w="0" w:type="auto"/>
            <w:vAlign w:val="center"/>
          </w:tcPr>
          <w:p w14:paraId="1D8D66C8"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8</w:t>
            </w:r>
          </w:p>
        </w:tc>
        <w:tc>
          <w:tcPr>
            <w:tcW w:w="0" w:type="auto"/>
            <w:vAlign w:val="center"/>
          </w:tcPr>
          <w:p w14:paraId="54ACB9AE"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高粘羧甲基纤维素钠盐</w:t>
            </w:r>
            <w:r w:rsidRPr="00771A28">
              <w:rPr>
                <w:sz w:val="21"/>
                <w:szCs w:val="21"/>
              </w:rPr>
              <w:t xml:space="preserve"> HV-CMC</w:t>
            </w:r>
          </w:p>
        </w:tc>
        <w:tc>
          <w:tcPr>
            <w:tcW w:w="0" w:type="auto"/>
            <w:vAlign w:val="center"/>
          </w:tcPr>
          <w:p w14:paraId="015C3CCE" w14:textId="34151CF3"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3</w:t>
            </w:r>
          </w:p>
        </w:tc>
        <w:tc>
          <w:tcPr>
            <w:tcW w:w="0" w:type="auto"/>
            <w:vAlign w:val="center"/>
          </w:tcPr>
          <w:p w14:paraId="601BC31A" w14:textId="29046661"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3</w:t>
            </w:r>
          </w:p>
        </w:tc>
        <w:tc>
          <w:tcPr>
            <w:tcW w:w="0" w:type="auto"/>
            <w:vAlign w:val="center"/>
          </w:tcPr>
          <w:p w14:paraId="75B62EA0" w14:textId="28D85162"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3</w:t>
            </w:r>
          </w:p>
        </w:tc>
        <w:tc>
          <w:tcPr>
            <w:tcW w:w="0" w:type="auto"/>
            <w:vAlign w:val="center"/>
          </w:tcPr>
          <w:p w14:paraId="4A95503A" w14:textId="67C7C3FA" w:rsidR="00123427" w:rsidRPr="00771A28" w:rsidRDefault="00123427" w:rsidP="00123427">
            <w:pPr>
              <w:pStyle w:val="afffff6"/>
              <w:spacing w:line="240" w:lineRule="auto"/>
              <w:ind w:firstLineChars="0" w:firstLine="0"/>
              <w:jc w:val="center"/>
              <w:rPr>
                <w:sz w:val="21"/>
                <w:szCs w:val="21"/>
              </w:rPr>
            </w:pPr>
            <w:r w:rsidRPr="00771A28">
              <w:rPr>
                <w:sz w:val="21"/>
                <w:szCs w:val="21"/>
              </w:rPr>
              <w:t>2</w:t>
            </w:r>
          </w:p>
        </w:tc>
      </w:tr>
      <w:tr w:rsidR="00123427" w:rsidRPr="00771A28" w14:paraId="237DD87B" w14:textId="77777777" w:rsidTr="00123427">
        <w:trPr>
          <w:trHeight w:val="229"/>
          <w:jc w:val="center"/>
        </w:trPr>
        <w:tc>
          <w:tcPr>
            <w:tcW w:w="0" w:type="auto"/>
            <w:vAlign w:val="center"/>
          </w:tcPr>
          <w:p w14:paraId="1DB6F1B5"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9</w:t>
            </w:r>
          </w:p>
        </w:tc>
        <w:tc>
          <w:tcPr>
            <w:tcW w:w="0" w:type="auto"/>
            <w:vAlign w:val="center"/>
          </w:tcPr>
          <w:p w14:paraId="0E637942"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磺甲基酚醛树脂</w:t>
            </w:r>
            <w:r w:rsidRPr="00771A28">
              <w:rPr>
                <w:sz w:val="21"/>
                <w:szCs w:val="21"/>
              </w:rPr>
              <w:t xml:space="preserve"> SMP-2</w:t>
            </w:r>
          </w:p>
        </w:tc>
        <w:tc>
          <w:tcPr>
            <w:tcW w:w="0" w:type="auto"/>
            <w:vAlign w:val="center"/>
          </w:tcPr>
          <w:p w14:paraId="192F9DEA" w14:textId="3ED421D4"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6</w:t>
            </w:r>
          </w:p>
        </w:tc>
        <w:tc>
          <w:tcPr>
            <w:tcW w:w="0" w:type="auto"/>
            <w:vAlign w:val="center"/>
          </w:tcPr>
          <w:p w14:paraId="637A4471" w14:textId="6B228B38"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6</w:t>
            </w:r>
          </w:p>
        </w:tc>
        <w:tc>
          <w:tcPr>
            <w:tcW w:w="0" w:type="auto"/>
            <w:vAlign w:val="center"/>
          </w:tcPr>
          <w:p w14:paraId="30CCED79" w14:textId="2743CEF1"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6</w:t>
            </w:r>
          </w:p>
        </w:tc>
        <w:tc>
          <w:tcPr>
            <w:tcW w:w="0" w:type="auto"/>
            <w:vAlign w:val="center"/>
          </w:tcPr>
          <w:p w14:paraId="52C9D1AE" w14:textId="6927A409" w:rsidR="00123427" w:rsidRPr="00771A28" w:rsidRDefault="00123427" w:rsidP="00123427">
            <w:pPr>
              <w:pStyle w:val="afffff6"/>
              <w:spacing w:line="240" w:lineRule="auto"/>
              <w:ind w:firstLineChars="0" w:firstLine="0"/>
              <w:jc w:val="center"/>
              <w:rPr>
                <w:sz w:val="21"/>
                <w:szCs w:val="21"/>
              </w:rPr>
            </w:pPr>
            <w:r w:rsidRPr="00771A28">
              <w:rPr>
                <w:sz w:val="21"/>
                <w:szCs w:val="21"/>
              </w:rPr>
              <w:t>3</w:t>
            </w:r>
          </w:p>
        </w:tc>
      </w:tr>
      <w:tr w:rsidR="00123427" w:rsidRPr="00771A28" w14:paraId="3672F902" w14:textId="77777777" w:rsidTr="00123427">
        <w:trPr>
          <w:trHeight w:val="229"/>
          <w:jc w:val="center"/>
        </w:trPr>
        <w:tc>
          <w:tcPr>
            <w:tcW w:w="0" w:type="auto"/>
            <w:vAlign w:val="center"/>
          </w:tcPr>
          <w:p w14:paraId="2DE6991D"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10</w:t>
            </w:r>
          </w:p>
        </w:tc>
        <w:tc>
          <w:tcPr>
            <w:tcW w:w="0" w:type="auto"/>
            <w:vAlign w:val="center"/>
          </w:tcPr>
          <w:p w14:paraId="028CAA62"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聚合物降滤失剂</w:t>
            </w:r>
            <w:r w:rsidRPr="00771A28">
              <w:rPr>
                <w:sz w:val="21"/>
                <w:szCs w:val="21"/>
              </w:rPr>
              <w:t xml:space="preserve"> DR-Ⅱ (</w:t>
            </w:r>
            <w:r w:rsidRPr="00771A28">
              <w:rPr>
                <w:sz w:val="21"/>
                <w:szCs w:val="21"/>
              </w:rPr>
              <w:t>或</w:t>
            </w:r>
            <w:r w:rsidRPr="00771A28">
              <w:rPr>
                <w:sz w:val="21"/>
                <w:szCs w:val="21"/>
              </w:rPr>
              <w:t xml:space="preserve"> JMP-1)</w:t>
            </w:r>
          </w:p>
        </w:tc>
        <w:tc>
          <w:tcPr>
            <w:tcW w:w="0" w:type="auto"/>
            <w:vAlign w:val="center"/>
          </w:tcPr>
          <w:p w14:paraId="69711198" w14:textId="54F0D1DD"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5</w:t>
            </w:r>
          </w:p>
        </w:tc>
        <w:tc>
          <w:tcPr>
            <w:tcW w:w="0" w:type="auto"/>
            <w:vAlign w:val="center"/>
          </w:tcPr>
          <w:p w14:paraId="7DF4F0B3" w14:textId="35AFE5B9"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5</w:t>
            </w:r>
          </w:p>
        </w:tc>
        <w:tc>
          <w:tcPr>
            <w:tcW w:w="0" w:type="auto"/>
            <w:vAlign w:val="center"/>
          </w:tcPr>
          <w:p w14:paraId="7C5455E0" w14:textId="380CCD43"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5</w:t>
            </w:r>
          </w:p>
        </w:tc>
        <w:tc>
          <w:tcPr>
            <w:tcW w:w="0" w:type="auto"/>
            <w:vAlign w:val="center"/>
          </w:tcPr>
          <w:p w14:paraId="31BCE391" w14:textId="40BF0CA1" w:rsidR="00123427" w:rsidRPr="00771A28" w:rsidRDefault="00123427" w:rsidP="00123427">
            <w:pPr>
              <w:pStyle w:val="afffff6"/>
              <w:spacing w:line="240" w:lineRule="auto"/>
              <w:ind w:firstLineChars="0" w:firstLine="0"/>
              <w:jc w:val="center"/>
              <w:rPr>
                <w:sz w:val="21"/>
                <w:szCs w:val="21"/>
              </w:rPr>
            </w:pPr>
            <w:r w:rsidRPr="00771A28">
              <w:rPr>
                <w:sz w:val="21"/>
                <w:szCs w:val="21"/>
              </w:rPr>
              <w:t>3</w:t>
            </w:r>
          </w:p>
        </w:tc>
      </w:tr>
      <w:tr w:rsidR="00123427" w:rsidRPr="00771A28" w14:paraId="1BECD41A" w14:textId="77777777" w:rsidTr="00123427">
        <w:trPr>
          <w:trHeight w:val="229"/>
          <w:jc w:val="center"/>
        </w:trPr>
        <w:tc>
          <w:tcPr>
            <w:tcW w:w="0" w:type="auto"/>
            <w:vAlign w:val="center"/>
          </w:tcPr>
          <w:p w14:paraId="73C79891"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11</w:t>
            </w:r>
          </w:p>
        </w:tc>
        <w:tc>
          <w:tcPr>
            <w:tcW w:w="0" w:type="auto"/>
            <w:vAlign w:val="center"/>
          </w:tcPr>
          <w:p w14:paraId="4B34E085"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抗高温降粘降滤失剂</w:t>
            </w:r>
            <w:r w:rsidRPr="00771A28">
              <w:rPr>
                <w:sz w:val="21"/>
                <w:szCs w:val="21"/>
              </w:rPr>
              <w:t xml:space="preserve"> SD-202</w:t>
            </w:r>
          </w:p>
        </w:tc>
        <w:tc>
          <w:tcPr>
            <w:tcW w:w="0" w:type="auto"/>
            <w:vAlign w:val="center"/>
          </w:tcPr>
          <w:p w14:paraId="4696333F" w14:textId="416036D9"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5</w:t>
            </w:r>
          </w:p>
        </w:tc>
        <w:tc>
          <w:tcPr>
            <w:tcW w:w="0" w:type="auto"/>
            <w:vAlign w:val="center"/>
          </w:tcPr>
          <w:p w14:paraId="2DA77170" w14:textId="2324F8C7"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5</w:t>
            </w:r>
          </w:p>
        </w:tc>
        <w:tc>
          <w:tcPr>
            <w:tcW w:w="0" w:type="auto"/>
            <w:vAlign w:val="center"/>
          </w:tcPr>
          <w:p w14:paraId="2ECDDD7C" w14:textId="5C68AAE1"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5</w:t>
            </w:r>
          </w:p>
        </w:tc>
        <w:tc>
          <w:tcPr>
            <w:tcW w:w="0" w:type="auto"/>
            <w:vAlign w:val="center"/>
          </w:tcPr>
          <w:p w14:paraId="0B38C511" w14:textId="4A6F66F7" w:rsidR="00123427" w:rsidRPr="00771A28" w:rsidRDefault="00123427" w:rsidP="00123427">
            <w:pPr>
              <w:pStyle w:val="afffff6"/>
              <w:spacing w:line="240" w:lineRule="auto"/>
              <w:ind w:firstLineChars="0" w:firstLine="0"/>
              <w:jc w:val="center"/>
              <w:rPr>
                <w:sz w:val="21"/>
                <w:szCs w:val="21"/>
              </w:rPr>
            </w:pPr>
            <w:r w:rsidRPr="00771A28">
              <w:rPr>
                <w:sz w:val="21"/>
                <w:szCs w:val="21"/>
              </w:rPr>
              <w:t>3</w:t>
            </w:r>
          </w:p>
        </w:tc>
      </w:tr>
      <w:tr w:rsidR="00123427" w:rsidRPr="00771A28" w14:paraId="5BB5C94E" w14:textId="77777777" w:rsidTr="00123427">
        <w:trPr>
          <w:trHeight w:val="229"/>
          <w:jc w:val="center"/>
        </w:trPr>
        <w:tc>
          <w:tcPr>
            <w:tcW w:w="0" w:type="auto"/>
            <w:vAlign w:val="center"/>
          </w:tcPr>
          <w:p w14:paraId="6791A264"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12</w:t>
            </w:r>
          </w:p>
        </w:tc>
        <w:tc>
          <w:tcPr>
            <w:tcW w:w="0" w:type="auto"/>
            <w:vAlign w:val="center"/>
          </w:tcPr>
          <w:p w14:paraId="590FB1F7"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聚合醇防塌剂</w:t>
            </w:r>
            <w:r w:rsidRPr="00771A28">
              <w:rPr>
                <w:sz w:val="21"/>
                <w:szCs w:val="21"/>
              </w:rPr>
              <w:t xml:space="preserve"> PEG</w:t>
            </w:r>
          </w:p>
        </w:tc>
        <w:tc>
          <w:tcPr>
            <w:tcW w:w="0" w:type="auto"/>
            <w:vAlign w:val="center"/>
          </w:tcPr>
          <w:p w14:paraId="4A2B3030" w14:textId="1190406B"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5</w:t>
            </w:r>
          </w:p>
        </w:tc>
        <w:tc>
          <w:tcPr>
            <w:tcW w:w="0" w:type="auto"/>
            <w:vAlign w:val="center"/>
          </w:tcPr>
          <w:p w14:paraId="206584C3" w14:textId="66040BEE"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5</w:t>
            </w:r>
          </w:p>
        </w:tc>
        <w:tc>
          <w:tcPr>
            <w:tcW w:w="0" w:type="auto"/>
            <w:vAlign w:val="center"/>
          </w:tcPr>
          <w:p w14:paraId="3CA58910" w14:textId="444A991B"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5</w:t>
            </w:r>
          </w:p>
        </w:tc>
        <w:tc>
          <w:tcPr>
            <w:tcW w:w="0" w:type="auto"/>
            <w:vAlign w:val="center"/>
          </w:tcPr>
          <w:p w14:paraId="75E48B02" w14:textId="2AB6AA07" w:rsidR="00123427" w:rsidRPr="00771A28" w:rsidRDefault="00123427" w:rsidP="00123427">
            <w:pPr>
              <w:pStyle w:val="afffff6"/>
              <w:spacing w:line="240" w:lineRule="auto"/>
              <w:ind w:firstLineChars="0" w:firstLine="0"/>
              <w:jc w:val="center"/>
              <w:rPr>
                <w:sz w:val="21"/>
                <w:szCs w:val="21"/>
              </w:rPr>
            </w:pPr>
            <w:r w:rsidRPr="00771A28">
              <w:rPr>
                <w:sz w:val="21"/>
                <w:szCs w:val="21"/>
              </w:rPr>
              <w:t>3</w:t>
            </w:r>
          </w:p>
        </w:tc>
      </w:tr>
      <w:tr w:rsidR="00123427" w:rsidRPr="00771A28" w14:paraId="6A35629D" w14:textId="77777777" w:rsidTr="00123427">
        <w:trPr>
          <w:trHeight w:val="229"/>
          <w:jc w:val="center"/>
        </w:trPr>
        <w:tc>
          <w:tcPr>
            <w:tcW w:w="0" w:type="auto"/>
            <w:vAlign w:val="center"/>
          </w:tcPr>
          <w:p w14:paraId="67F89FA8"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13</w:t>
            </w:r>
          </w:p>
        </w:tc>
        <w:tc>
          <w:tcPr>
            <w:tcW w:w="0" w:type="auto"/>
            <w:vAlign w:val="center"/>
          </w:tcPr>
          <w:p w14:paraId="4811E691"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磺酸盐抗钙降滤失剂</w:t>
            </w:r>
            <w:r w:rsidRPr="00771A28">
              <w:rPr>
                <w:sz w:val="21"/>
                <w:szCs w:val="21"/>
              </w:rPr>
              <w:t xml:space="preserve"> SD-17W</w:t>
            </w:r>
          </w:p>
        </w:tc>
        <w:tc>
          <w:tcPr>
            <w:tcW w:w="0" w:type="auto"/>
            <w:vAlign w:val="center"/>
          </w:tcPr>
          <w:p w14:paraId="71C73026" w14:textId="48C2DB83"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6</w:t>
            </w:r>
          </w:p>
        </w:tc>
        <w:tc>
          <w:tcPr>
            <w:tcW w:w="0" w:type="auto"/>
            <w:vAlign w:val="center"/>
          </w:tcPr>
          <w:p w14:paraId="1189E955" w14:textId="766C1F1B"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6</w:t>
            </w:r>
          </w:p>
        </w:tc>
        <w:tc>
          <w:tcPr>
            <w:tcW w:w="0" w:type="auto"/>
            <w:vAlign w:val="center"/>
          </w:tcPr>
          <w:p w14:paraId="3D5B3586" w14:textId="2CF24BF1"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6</w:t>
            </w:r>
          </w:p>
        </w:tc>
        <w:tc>
          <w:tcPr>
            <w:tcW w:w="0" w:type="auto"/>
            <w:vAlign w:val="center"/>
          </w:tcPr>
          <w:p w14:paraId="018F1C17" w14:textId="3587FF55" w:rsidR="00123427" w:rsidRPr="00771A28" w:rsidRDefault="00123427" w:rsidP="00123427">
            <w:pPr>
              <w:pStyle w:val="afffff6"/>
              <w:spacing w:line="240" w:lineRule="auto"/>
              <w:ind w:firstLineChars="0" w:firstLine="0"/>
              <w:jc w:val="center"/>
              <w:rPr>
                <w:sz w:val="21"/>
                <w:szCs w:val="21"/>
              </w:rPr>
            </w:pPr>
            <w:r w:rsidRPr="00771A28">
              <w:rPr>
                <w:sz w:val="21"/>
                <w:szCs w:val="21"/>
              </w:rPr>
              <w:t>3</w:t>
            </w:r>
          </w:p>
        </w:tc>
      </w:tr>
      <w:tr w:rsidR="00123427" w:rsidRPr="00771A28" w14:paraId="5EAD9D43" w14:textId="77777777" w:rsidTr="00123427">
        <w:trPr>
          <w:trHeight w:val="229"/>
          <w:jc w:val="center"/>
        </w:trPr>
        <w:tc>
          <w:tcPr>
            <w:tcW w:w="0" w:type="auto"/>
            <w:vAlign w:val="center"/>
          </w:tcPr>
          <w:p w14:paraId="1D150D16"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14</w:t>
            </w:r>
          </w:p>
        </w:tc>
        <w:tc>
          <w:tcPr>
            <w:tcW w:w="0" w:type="auto"/>
            <w:vAlign w:val="center"/>
          </w:tcPr>
          <w:p w14:paraId="4BA3C116"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磺化褐煤树脂</w:t>
            </w:r>
            <w:r w:rsidRPr="00771A28">
              <w:rPr>
                <w:sz w:val="21"/>
                <w:szCs w:val="21"/>
              </w:rPr>
              <w:t xml:space="preserve"> SPNH</w:t>
            </w:r>
          </w:p>
        </w:tc>
        <w:tc>
          <w:tcPr>
            <w:tcW w:w="0" w:type="auto"/>
            <w:vAlign w:val="center"/>
          </w:tcPr>
          <w:p w14:paraId="64333664" w14:textId="5D659774"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6</w:t>
            </w:r>
          </w:p>
        </w:tc>
        <w:tc>
          <w:tcPr>
            <w:tcW w:w="0" w:type="auto"/>
            <w:vAlign w:val="center"/>
          </w:tcPr>
          <w:p w14:paraId="28814782" w14:textId="1D701A21"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6</w:t>
            </w:r>
          </w:p>
        </w:tc>
        <w:tc>
          <w:tcPr>
            <w:tcW w:w="0" w:type="auto"/>
            <w:vAlign w:val="center"/>
          </w:tcPr>
          <w:p w14:paraId="64F28C77" w14:textId="70A7276C"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6</w:t>
            </w:r>
          </w:p>
        </w:tc>
        <w:tc>
          <w:tcPr>
            <w:tcW w:w="0" w:type="auto"/>
            <w:vAlign w:val="center"/>
          </w:tcPr>
          <w:p w14:paraId="1BBA8C85" w14:textId="6F2120C1" w:rsidR="00123427" w:rsidRPr="00771A28" w:rsidRDefault="00123427" w:rsidP="00123427">
            <w:pPr>
              <w:pStyle w:val="afffff6"/>
              <w:spacing w:line="240" w:lineRule="auto"/>
              <w:ind w:firstLineChars="0" w:firstLine="0"/>
              <w:jc w:val="center"/>
              <w:rPr>
                <w:sz w:val="21"/>
                <w:szCs w:val="21"/>
              </w:rPr>
            </w:pPr>
            <w:r w:rsidRPr="00771A28">
              <w:rPr>
                <w:sz w:val="21"/>
                <w:szCs w:val="21"/>
              </w:rPr>
              <w:t>3</w:t>
            </w:r>
          </w:p>
        </w:tc>
      </w:tr>
      <w:tr w:rsidR="00123427" w:rsidRPr="00771A28" w14:paraId="3F1A42A5" w14:textId="77777777" w:rsidTr="00123427">
        <w:trPr>
          <w:trHeight w:val="229"/>
          <w:jc w:val="center"/>
        </w:trPr>
        <w:tc>
          <w:tcPr>
            <w:tcW w:w="0" w:type="auto"/>
            <w:vAlign w:val="center"/>
          </w:tcPr>
          <w:p w14:paraId="4576F01A"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15</w:t>
            </w:r>
          </w:p>
        </w:tc>
        <w:tc>
          <w:tcPr>
            <w:tcW w:w="0" w:type="auto"/>
            <w:vAlign w:val="center"/>
          </w:tcPr>
          <w:p w14:paraId="7EE5EA56"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乳化石蜡基润滑剂（或无荧光润滑剂</w:t>
            </w:r>
            <w:r w:rsidRPr="00771A28">
              <w:rPr>
                <w:sz w:val="21"/>
                <w:szCs w:val="21"/>
              </w:rPr>
              <w:t xml:space="preserve"> CJ1-2</w:t>
            </w:r>
            <w:r w:rsidRPr="00771A28">
              <w:rPr>
                <w:sz w:val="21"/>
                <w:szCs w:val="21"/>
              </w:rPr>
              <w:t>）</w:t>
            </w:r>
          </w:p>
        </w:tc>
        <w:tc>
          <w:tcPr>
            <w:tcW w:w="0" w:type="auto"/>
            <w:vAlign w:val="center"/>
          </w:tcPr>
          <w:p w14:paraId="555BDDBA" w14:textId="3AB7EF18" w:rsidR="00123427" w:rsidRPr="00771A28" w:rsidRDefault="00123427" w:rsidP="00123427">
            <w:pPr>
              <w:pStyle w:val="afffff6"/>
              <w:spacing w:line="240" w:lineRule="auto"/>
              <w:ind w:firstLineChars="0" w:firstLine="0"/>
              <w:jc w:val="center"/>
              <w:rPr>
                <w:sz w:val="21"/>
                <w:szCs w:val="21"/>
              </w:rPr>
            </w:pPr>
            <w:r w:rsidRPr="00771A28">
              <w:rPr>
                <w:bCs/>
                <w:sz w:val="20"/>
                <w:szCs w:val="22"/>
              </w:rPr>
              <w:t>20</w:t>
            </w:r>
          </w:p>
        </w:tc>
        <w:tc>
          <w:tcPr>
            <w:tcW w:w="0" w:type="auto"/>
            <w:vAlign w:val="center"/>
          </w:tcPr>
          <w:p w14:paraId="759534AE" w14:textId="3D5C43FC" w:rsidR="00123427" w:rsidRPr="00771A28" w:rsidRDefault="00123427" w:rsidP="00123427">
            <w:pPr>
              <w:pStyle w:val="afffff6"/>
              <w:spacing w:line="240" w:lineRule="auto"/>
              <w:ind w:firstLineChars="0" w:firstLine="0"/>
              <w:jc w:val="center"/>
              <w:rPr>
                <w:sz w:val="21"/>
                <w:szCs w:val="21"/>
              </w:rPr>
            </w:pPr>
            <w:r w:rsidRPr="00771A28">
              <w:rPr>
                <w:bCs/>
                <w:sz w:val="20"/>
                <w:szCs w:val="22"/>
              </w:rPr>
              <w:t>20</w:t>
            </w:r>
          </w:p>
        </w:tc>
        <w:tc>
          <w:tcPr>
            <w:tcW w:w="0" w:type="auto"/>
            <w:vAlign w:val="center"/>
          </w:tcPr>
          <w:p w14:paraId="4BDB3920" w14:textId="17A8F357" w:rsidR="00123427" w:rsidRPr="00771A28" w:rsidRDefault="00123427" w:rsidP="00123427">
            <w:pPr>
              <w:pStyle w:val="afffff6"/>
              <w:spacing w:line="240" w:lineRule="auto"/>
              <w:ind w:firstLineChars="0" w:firstLine="0"/>
              <w:jc w:val="center"/>
              <w:rPr>
                <w:sz w:val="21"/>
                <w:szCs w:val="21"/>
              </w:rPr>
            </w:pPr>
            <w:r w:rsidRPr="00771A28">
              <w:rPr>
                <w:bCs/>
                <w:sz w:val="20"/>
                <w:szCs w:val="22"/>
              </w:rPr>
              <w:t>20</w:t>
            </w:r>
          </w:p>
        </w:tc>
        <w:tc>
          <w:tcPr>
            <w:tcW w:w="0" w:type="auto"/>
            <w:vAlign w:val="center"/>
          </w:tcPr>
          <w:p w14:paraId="40560568" w14:textId="480390EA" w:rsidR="00123427" w:rsidRPr="00771A28" w:rsidRDefault="00123427" w:rsidP="00123427">
            <w:pPr>
              <w:pStyle w:val="afffff6"/>
              <w:spacing w:line="240" w:lineRule="auto"/>
              <w:ind w:firstLineChars="0" w:firstLine="0"/>
              <w:jc w:val="center"/>
              <w:rPr>
                <w:sz w:val="21"/>
                <w:szCs w:val="21"/>
              </w:rPr>
            </w:pPr>
            <w:r w:rsidRPr="00771A28">
              <w:rPr>
                <w:sz w:val="21"/>
                <w:szCs w:val="21"/>
              </w:rPr>
              <w:t>3</w:t>
            </w:r>
          </w:p>
        </w:tc>
      </w:tr>
      <w:tr w:rsidR="00123427" w:rsidRPr="00771A28" w14:paraId="7DF99AAD" w14:textId="77777777" w:rsidTr="00123427">
        <w:trPr>
          <w:trHeight w:val="229"/>
          <w:jc w:val="center"/>
        </w:trPr>
        <w:tc>
          <w:tcPr>
            <w:tcW w:w="0" w:type="auto"/>
            <w:vAlign w:val="center"/>
          </w:tcPr>
          <w:p w14:paraId="6D7B81F0"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16</w:t>
            </w:r>
          </w:p>
        </w:tc>
        <w:tc>
          <w:tcPr>
            <w:tcW w:w="0" w:type="auto"/>
            <w:vAlign w:val="center"/>
          </w:tcPr>
          <w:p w14:paraId="3634D7C3"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超细活化石墨粉固体润滑剂</w:t>
            </w:r>
            <w:r w:rsidRPr="00771A28">
              <w:rPr>
                <w:sz w:val="21"/>
                <w:szCs w:val="21"/>
              </w:rPr>
              <w:t xml:space="preserve"> LSW</w:t>
            </w:r>
          </w:p>
        </w:tc>
        <w:tc>
          <w:tcPr>
            <w:tcW w:w="0" w:type="auto"/>
            <w:vAlign w:val="center"/>
          </w:tcPr>
          <w:p w14:paraId="24462C2F" w14:textId="62ECBB22" w:rsidR="00123427" w:rsidRPr="00771A28" w:rsidRDefault="00123427" w:rsidP="00123427">
            <w:pPr>
              <w:pStyle w:val="afffff6"/>
              <w:spacing w:line="240" w:lineRule="auto"/>
              <w:ind w:firstLineChars="0" w:firstLine="0"/>
              <w:jc w:val="center"/>
              <w:rPr>
                <w:sz w:val="21"/>
                <w:szCs w:val="21"/>
              </w:rPr>
            </w:pPr>
            <w:r w:rsidRPr="00771A28">
              <w:rPr>
                <w:bCs/>
                <w:sz w:val="20"/>
                <w:szCs w:val="22"/>
              </w:rPr>
              <w:t>6</w:t>
            </w:r>
          </w:p>
        </w:tc>
        <w:tc>
          <w:tcPr>
            <w:tcW w:w="0" w:type="auto"/>
            <w:vAlign w:val="center"/>
          </w:tcPr>
          <w:p w14:paraId="07FE64F7" w14:textId="2ED3F6B2" w:rsidR="00123427" w:rsidRPr="00771A28" w:rsidRDefault="00123427" w:rsidP="00123427">
            <w:pPr>
              <w:pStyle w:val="afffff6"/>
              <w:spacing w:line="240" w:lineRule="auto"/>
              <w:ind w:firstLineChars="0" w:firstLine="0"/>
              <w:jc w:val="center"/>
              <w:rPr>
                <w:sz w:val="21"/>
                <w:szCs w:val="21"/>
              </w:rPr>
            </w:pPr>
            <w:r w:rsidRPr="00771A28">
              <w:rPr>
                <w:bCs/>
                <w:sz w:val="20"/>
                <w:szCs w:val="22"/>
              </w:rPr>
              <w:t>6</w:t>
            </w:r>
          </w:p>
        </w:tc>
        <w:tc>
          <w:tcPr>
            <w:tcW w:w="0" w:type="auto"/>
            <w:vAlign w:val="center"/>
          </w:tcPr>
          <w:p w14:paraId="7BFB72C4" w14:textId="14ABE15C" w:rsidR="00123427" w:rsidRPr="00771A28" w:rsidRDefault="00123427" w:rsidP="00123427">
            <w:pPr>
              <w:pStyle w:val="afffff6"/>
              <w:spacing w:line="240" w:lineRule="auto"/>
              <w:ind w:firstLineChars="0" w:firstLine="0"/>
              <w:jc w:val="center"/>
              <w:rPr>
                <w:sz w:val="21"/>
                <w:szCs w:val="21"/>
              </w:rPr>
            </w:pPr>
            <w:r w:rsidRPr="00771A28">
              <w:rPr>
                <w:bCs/>
                <w:sz w:val="20"/>
                <w:szCs w:val="22"/>
              </w:rPr>
              <w:t>6</w:t>
            </w:r>
          </w:p>
        </w:tc>
        <w:tc>
          <w:tcPr>
            <w:tcW w:w="0" w:type="auto"/>
            <w:vAlign w:val="center"/>
          </w:tcPr>
          <w:p w14:paraId="3319C078" w14:textId="342B4B7B" w:rsidR="00123427" w:rsidRPr="00771A28" w:rsidRDefault="00123427" w:rsidP="00123427">
            <w:pPr>
              <w:pStyle w:val="afffff6"/>
              <w:spacing w:line="240" w:lineRule="auto"/>
              <w:ind w:firstLineChars="0" w:firstLine="0"/>
              <w:jc w:val="center"/>
              <w:rPr>
                <w:sz w:val="21"/>
                <w:szCs w:val="21"/>
              </w:rPr>
            </w:pPr>
            <w:r w:rsidRPr="00771A28">
              <w:rPr>
                <w:sz w:val="21"/>
                <w:szCs w:val="21"/>
              </w:rPr>
              <w:t>2</w:t>
            </w:r>
          </w:p>
        </w:tc>
      </w:tr>
      <w:tr w:rsidR="00123427" w:rsidRPr="00771A28" w14:paraId="41D7861C" w14:textId="77777777" w:rsidTr="00123427">
        <w:trPr>
          <w:trHeight w:val="229"/>
          <w:jc w:val="center"/>
        </w:trPr>
        <w:tc>
          <w:tcPr>
            <w:tcW w:w="0" w:type="auto"/>
            <w:vAlign w:val="center"/>
          </w:tcPr>
          <w:p w14:paraId="6BAFCBF1"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17</w:t>
            </w:r>
          </w:p>
        </w:tc>
        <w:tc>
          <w:tcPr>
            <w:tcW w:w="0" w:type="auto"/>
            <w:vAlign w:val="center"/>
          </w:tcPr>
          <w:p w14:paraId="522FC85F"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硅氟稳定剂</w:t>
            </w:r>
            <w:r w:rsidRPr="00771A28">
              <w:rPr>
                <w:sz w:val="21"/>
                <w:szCs w:val="21"/>
              </w:rPr>
              <w:t xml:space="preserve"> SF-4</w:t>
            </w:r>
          </w:p>
        </w:tc>
        <w:tc>
          <w:tcPr>
            <w:tcW w:w="0" w:type="auto"/>
            <w:vAlign w:val="center"/>
          </w:tcPr>
          <w:p w14:paraId="0E26CD0A" w14:textId="622FD3C0"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2</w:t>
            </w:r>
          </w:p>
        </w:tc>
        <w:tc>
          <w:tcPr>
            <w:tcW w:w="0" w:type="auto"/>
            <w:vAlign w:val="center"/>
          </w:tcPr>
          <w:p w14:paraId="11B62CB8" w14:textId="5FDB519A"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2</w:t>
            </w:r>
          </w:p>
        </w:tc>
        <w:tc>
          <w:tcPr>
            <w:tcW w:w="0" w:type="auto"/>
            <w:vAlign w:val="center"/>
          </w:tcPr>
          <w:p w14:paraId="4A294F72" w14:textId="7BD66D83"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2</w:t>
            </w:r>
          </w:p>
        </w:tc>
        <w:tc>
          <w:tcPr>
            <w:tcW w:w="0" w:type="auto"/>
            <w:vAlign w:val="center"/>
          </w:tcPr>
          <w:p w14:paraId="0194BB06" w14:textId="786EB52C" w:rsidR="00123427" w:rsidRPr="00771A28" w:rsidRDefault="00123427" w:rsidP="00123427">
            <w:pPr>
              <w:pStyle w:val="afffff6"/>
              <w:spacing w:line="240" w:lineRule="auto"/>
              <w:ind w:firstLineChars="0" w:firstLine="0"/>
              <w:jc w:val="center"/>
              <w:rPr>
                <w:sz w:val="21"/>
                <w:szCs w:val="21"/>
              </w:rPr>
            </w:pPr>
            <w:r w:rsidRPr="00771A28">
              <w:rPr>
                <w:sz w:val="21"/>
                <w:szCs w:val="21"/>
              </w:rPr>
              <w:t>2</w:t>
            </w:r>
          </w:p>
        </w:tc>
      </w:tr>
      <w:tr w:rsidR="00123427" w:rsidRPr="00771A28" w14:paraId="7F77E4BD" w14:textId="77777777" w:rsidTr="00123427">
        <w:trPr>
          <w:trHeight w:val="229"/>
          <w:jc w:val="center"/>
        </w:trPr>
        <w:tc>
          <w:tcPr>
            <w:tcW w:w="0" w:type="auto"/>
            <w:vAlign w:val="center"/>
          </w:tcPr>
          <w:p w14:paraId="0440AB1B"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18</w:t>
            </w:r>
          </w:p>
        </w:tc>
        <w:tc>
          <w:tcPr>
            <w:tcW w:w="0" w:type="auto"/>
            <w:vAlign w:val="center"/>
          </w:tcPr>
          <w:p w14:paraId="3FF0DBF6"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聚合物降粘剂</w:t>
            </w:r>
            <w:r w:rsidRPr="00771A28">
              <w:rPr>
                <w:sz w:val="21"/>
                <w:szCs w:val="21"/>
              </w:rPr>
              <w:t xml:space="preserve"> JN-1</w:t>
            </w:r>
          </w:p>
        </w:tc>
        <w:tc>
          <w:tcPr>
            <w:tcW w:w="0" w:type="auto"/>
            <w:vAlign w:val="center"/>
          </w:tcPr>
          <w:p w14:paraId="16334C34" w14:textId="2BE2A25C"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2</w:t>
            </w:r>
          </w:p>
        </w:tc>
        <w:tc>
          <w:tcPr>
            <w:tcW w:w="0" w:type="auto"/>
            <w:vAlign w:val="center"/>
          </w:tcPr>
          <w:p w14:paraId="2FC53CE4" w14:textId="307B5C4B"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2</w:t>
            </w:r>
          </w:p>
        </w:tc>
        <w:tc>
          <w:tcPr>
            <w:tcW w:w="0" w:type="auto"/>
            <w:vAlign w:val="center"/>
          </w:tcPr>
          <w:p w14:paraId="12351DA6" w14:textId="07907DEB"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2</w:t>
            </w:r>
          </w:p>
        </w:tc>
        <w:tc>
          <w:tcPr>
            <w:tcW w:w="0" w:type="auto"/>
            <w:vAlign w:val="center"/>
          </w:tcPr>
          <w:p w14:paraId="48FF2694" w14:textId="2DD9A900" w:rsidR="00123427" w:rsidRPr="00771A28" w:rsidRDefault="00123427" w:rsidP="00123427">
            <w:pPr>
              <w:pStyle w:val="afffff6"/>
              <w:spacing w:line="240" w:lineRule="auto"/>
              <w:ind w:firstLineChars="0" w:firstLine="0"/>
              <w:jc w:val="center"/>
              <w:rPr>
                <w:sz w:val="21"/>
                <w:szCs w:val="21"/>
              </w:rPr>
            </w:pPr>
            <w:r w:rsidRPr="00771A28">
              <w:rPr>
                <w:sz w:val="21"/>
                <w:szCs w:val="21"/>
              </w:rPr>
              <w:t>2</w:t>
            </w:r>
          </w:p>
        </w:tc>
      </w:tr>
      <w:tr w:rsidR="00123427" w:rsidRPr="00771A28" w14:paraId="0B35549B" w14:textId="77777777" w:rsidTr="00123427">
        <w:trPr>
          <w:trHeight w:val="229"/>
          <w:jc w:val="center"/>
        </w:trPr>
        <w:tc>
          <w:tcPr>
            <w:tcW w:w="0" w:type="auto"/>
            <w:vAlign w:val="center"/>
          </w:tcPr>
          <w:p w14:paraId="358F12DC"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19</w:t>
            </w:r>
          </w:p>
        </w:tc>
        <w:tc>
          <w:tcPr>
            <w:tcW w:w="0" w:type="auto"/>
            <w:vAlign w:val="center"/>
          </w:tcPr>
          <w:p w14:paraId="4CD3407D"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硅氟稀释剂</w:t>
            </w:r>
            <w:r w:rsidRPr="00771A28">
              <w:rPr>
                <w:sz w:val="21"/>
                <w:szCs w:val="21"/>
              </w:rPr>
              <w:t xml:space="preserve"> SF-1</w:t>
            </w:r>
          </w:p>
        </w:tc>
        <w:tc>
          <w:tcPr>
            <w:tcW w:w="0" w:type="auto"/>
            <w:vAlign w:val="center"/>
          </w:tcPr>
          <w:p w14:paraId="5F5DC896" w14:textId="25960F40"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2</w:t>
            </w:r>
          </w:p>
        </w:tc>
        <w:tc>
          <w:tcPr>
            <w:tcW w:w="0" w:type="auto"/>
            <w:vAlign w:val="center"/>
          </w:tcPr>
          <w:p w14:paraId="568E1DBA" w14:textId="08D3E07F"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2</w:t>
            </w:r>
          </w:p>
        </w:tc>
        <w:tc>
          <w:tcPr>
            <w:tcW w:w="0" w:type="auto"/>
            <w:vAlign w:val="center"/>
          </w:tcPr>
          <w:p w14:paraId="3297611F" w14:textId="43581E3C"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2</w:t>
            </w:r>
          </w:p>
        </w:tc>
        <w:tc>
          <w:tcPr>
            <w:tcW w:w="0" w:type="auto"/>
            <w:vAlign w:val="center"/>
          </w:tcPr>
          <w:p w14:paraId="2BE4FFC8" w14:textId="1ABF2912" w:rsidR="00123427" w:rsidRPr="00771A28" w:rsidRDefault="00123427" w:rsidP="00123427">
            <w:pPr>
              <w:pStyle w:val="afffff6"/>
              <w:spacing w:line="240" w:lineRule="auto"/>
              <w:ind w:firstLineChars="0" w:firstLine="0"/>
              <w:jc w:val="center"/>
              <w:rPr>
                <w:sz w:val="21"/>
                <w:szCs w:val="21"/>
              </w:rPr>
            </w:pPr>
            <w:r w:rsidRPr="00771A28">
              <w:rPr>
                <w:sz w:val="21"/>
                <w:szCs w:val="21"/>
              </w:rPr>
              <w:t>2</w:t>
            </w:r>
          </w:p>
        </w:tc>
      </w:tr>
      <w:tr w:rsidR="00123427" w:rsidRPr="00771A28" w14:paraId="741843A6" w14:textId="77777777" w:rsidTr="00123427">
        <w:trPr>
          <w:trHeight w:val="229"/>
          <w:jc w:val="center"/>
        </w:trPr>
        <w:tc>
          <w:tcPr>
            <w:tcW w:w="0" w:type="auto"/>
            <w:vAlign w:val="center"/>
          </w:tcPr>
          <w:p w14:paraId="17FB7396"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20</w:t>
            </w:r>
          </w:p>
        </w:tc>
        <w:tc>
          <w:tcPr>
            <w:tcW w:w="0" w:type="auto"/>
            <w:vAlign w:val="center"/>
          </w:tcPr>
          <w:p w14:paraId="248DFA97"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磺化沥青</w:t>
            </w:r>
            <w:r w:rsidRPr="00771A28">
              <w:rPr>
                <w:sz w:val="21"/>
                <w:szCs w:val="21"/>
              </w:rPr>
              <w:t xml:space="preserve"> SOLTEX</w:t>
            </w:r>
          </w:p>
        </w:tc>
        <w:tc>
          <w:tcPr>
            <w:tcW w:w="0" w:type="auto"/>
            <w:vAlign w:val="center"/>
          </w:tcPr>
          <w:p w14:paraId="75D33610" w14:textId="268CC32F"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6</w:t>
            </w:r>
          </w:p>
        </w:tc>
        <w:tc>
          <w:tcPr>
            <w:tcW w:w="0" w:type="auto"/>
            <w:vAlign w:val="center"/>
          </w:tcPr>
          <w:p w14:paraId="09753B25" w14:textId="01289E52"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6</w:t>
            </w:r>
          </w:p>
        </w:tc>
        <w:tc>
          <w:tcPr>
            <w:tcW w:w="0" w:type="auto"/>
            <w:vAlign w:val="center"/>
          </w:tcPr>
          <w:p w14:paraId="60206CC2" w14:textId="0E4E64C4"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6</w:t>
            </w:r>
          </w:p>
        </w:tc>
        <w:tc>
          <w:tcPr>
            <w:tcW w:w="0" w:type="auto"/>
            <w:vAlign w:val="center"/>
          </w:tcPr>
          <w:p w14:paraId="42CE0164" w14:textId="7475A3F9" w:rsidR="00123427" w:rsidRPr="00771A28" w:rsidRDefault="00123427" w:rsidP="00123427">
            <w:pPr>
              <w:pStyle w:val="afffff6"/>
              <w:spacing w:line="240" w:lineRule="auto"/>
              <w:ind w:firstLineChars="0" w:firstLine="0"/>
              <w:jc w:val="center"/>
              <w:rPr>
                <w:sz w:val="21"/>
                <w:szCs w:val="21"/>
              </w:rPr>
            </w:pPr>
            <w:r w:rsidRPr="00771A28">
              <w:rPr>
                <w:sz w:val="21"/>
                <w:szCs w:val="21"/>
              </w:rPr>
              <w:t>3</w:t>
            </w:r>
          </w:p>
        </w:tc>
      </w:tr>
      <w:tr w:rsidR="00123427" w:rsidRPr="00771A28" w14:paraId="0E0B07A4" w14:textId="77777777" w:rsidTr="00123427">
        <w:trPr>
          <w:trHeight w:val="229"/>
          <w:jc w:val="center"/>
        </w:trPr>
        <w:tc>
          <w:tcPr>
            <w:tcW w:w="0" w:type="auto"/>
            <w:vAlign w:val="center"/>
          </w:tcPr>
          <w:p w14:paraId="61E82DD7"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21</w:t>
            </w:r>
          </w:p>
        </w:tc>
        <w:tc>
          <w:tcPr>
            <w:tcW w:w="0" w:type="auto"/>
            <w:vAlign w:val="center"/>
          </w:tcPr>
          <w:p w14:paraId="233378BC"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非渗透抗压处理剂</w:t>
            </w:r>
            <w:r w:rsidRPr="00771A28">
              <w:rPr>
                <w:sz w:val="21"/>
                <w:szCs w:val="21"/>
              </w:rPr>
              <w:t xml:space="preserve"> KSY</w:t>
            </w:r>
          </w:p>
        </w:tc>
        <w:tc>
          <w:tcPr>
            <w:tcW w:w="0" w:type="auto"/>
            <w:vAlign w:val="center"/>
          </w:tcPr>
          <w:p w14:paraId="08AB7FCB" w14:textId="707C76C9"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2</w:t>
            </w:r>
          </w:p>
        </w:tc>
        <w:tc>
          <w:tcPr>
            <w:tcW w:w="0" w:type="auto"/>
            <w:vAlign w:val="center"/>
          </w:tcPr>
          <w:p w14:paraId="27454386" w14:textId="71E60294"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2</w:t>
            </w:r>
          </w:p>
        </w:tc>
        <w:tc>
          <w:tcPr>
            <w:tcW w:w="0" w:type="auto"/>
            <w:vAlign w:val="center"/>
          </w:tcPr>
          <w:p w14:paraId="32DF56D1" w14:textId="1FFDCC3F"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2</w:t>
            </w:r>
          </w:p>
        </w:tc>
        <w:tc>
          <w:tcPr>
            <w:tcW w:w="0" w:type="auto"/>
            <w:vAlign w:val="center"/>
          </w:tcPr>
          <w:p w14:paraId="36524AC4" w14:textId="56F93E7E" w:rsidR="00123427" w:rsidRPr="00771A28" w:rsidRDefault="00123427" w:rsidP="00123427">
            <w:pPr>
              <w:pStyle w:val="afffff6"/>
              <w:spacing w:line="240" w:lineRule="auto"/>
              <w:ind w:firstLineChars="0" w:firstLine="0"/>
              <w:jc w:val="center"/>
              <w:rPr>
                <w:sz w:val="21"/>
                <w:szCs w:val="21"/>
              </w:rPr>
            </w:pPr>
            <w:r w:rsidRPr="00771A28">
              <w:rPr>
                <w:sz w:val="21"/>
                <w:szCs w:val="21"/>
              </w:rPr>
              <w:t>2</w:t>
            </w:r>
          </w:p>
        </w:tc>
      </w:tr>
      <w:tr w:rsidR="00123427" w:rsidRPr="00771A28" w14:paraId="7284616B" w14:textId="77777777" w:rsidTr="00123427">
        <w:trPr>
          <w:trHeight w:val="229"/>
          <w:jc w:val="center"/>
        </w:trPr>
        <w:tc>
          <w:tcPr>
            <w:tcW w:w="0" w:type="auto"/>
            <w:vAlign w:val="center"/>
          </w:tcPr>
          <w:p w14:paraId="5830C82A"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22</w:t>
            </w:r>
          </w:p>
        </w:tc>
        <w:tc>
          <w:tcPr>
            <w:tcW w:w="0" w:type="auto"/>
            <w:vAlign w:val="center"/>
          </w:tcPr>
          <w:p w14:paraId="627BC5D4"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固体消泡剂</w:t>
            </w:r>
            <w:r w:rsidRPr="00771A28">
              <w:rPr>
                <w:sz w:val="21"/>
                <w:szCs w:val="21"/>
              </w:rPr>
              <w:t>RLC-103A</w:t>
            </w:r>
          </w:p>
        </w:tc>
        <w:tc>
          <w:tcPr>
            <w:tcW w:w="0" w:type="auto"/>
            <w:vAlign w:val="center"/>
          </w:tcPr>
          <w:p w14:paraId="4161364C" w14:textId="669156B0"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1</w:t>
            </w:r>
          </w:p>
        </w:tc>
        <w:tc>
          <w:tcPr>
            <w:tcW w:w="0" w:type="auto"/>
            <w:vAlign w:val="center"/>
          </w:tcPr>
          <w:p w14:paraId="4C32E8C9" w14:textId="70B79AEA"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1</w:t>
            </w:r>
          </w:p>
        </w:tc>
        <w:tc>
          <w:tcPr>
            <w:tcW w:w="0" w:type="auto"/>
            <w:vAlign w:val="center"/>
          </w:tcPr>
          <w:p w14:paraId="078A0934" w14:textId="4EBF024F"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1</w:t>
            </w:r>
          </w:p>
        </w:tc>
        <w:tc>
          <w:tcPr>
            <w:tcW w:w="0" w:type="auto"/>
            <w:vAlign w:val="center"/>
          </w:tcPr>
          <w:p w14:paraId="496CEB1C" w14:textId="3D12711C" w:rsidR="00123427" w:rsidRPr="00771A28" w:rsidRDefault="00123427" w:rsidP="00123427">
            <w:pPr>
              <w:pStyle w:val="afffff6"/>
              <w:spacing w:line="240" w:lineRule="auto"/>
              <w:ind w:firstLineChars="0" w:firstLine="0"/>
              <w:jc w:val="center"/>
              <w:rPr>
                <w:sz w:val="21"/>
                <w:szCs w:val="21"/>
              </w:rPr>
            </w:pPr>
            <w:r w:rsidRPr="00771A28">
              <w:rPr>
                <w:sz w:val="21"/>
                <w:szCs w:val="21"/>
              </w:rPr>
              <w:t>1</w:t>
            </w:r>
          </w:p>
        </w:tc>
      </w:tr>
      <w:tr w:rsidR="00123427" w:rsidRPr="00771A28" w14:paraId="730A6729" w14:textId="77777777" w:rsidTr="00123427">
        <w:trPr>
          <w:trHeight w:val="229"/>
          <w:jc w:val="center"/>
        </w:trPr>
        <w:tc>
          <w:tcPr>
            <w:tcW w:w="0" w:type="auto"/>
            <w:vAlign w:val="center"/>
          </w:tcPr>
          <w:p w14:paraId="5B9A3450"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23</w:t>
            </w:r>
          </w:p>
        </w:tc>
        <w:tc>
          <w:tcPr>
            <w:tcW w:w="0" w:type="auto"/>
            <w:vAlign w:val="center"/>
          </w:tcPr>
          <w:p w14:paraId="45D5D760"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石灰</w:t>
            </w:r>
            <w:r w:rsidRPr="00771A28">
              <w:rPr>
                <w:sz w:val="21"/>
                <w:szCs w:val="21"/>
              </w:rPr>
              <w:t>CaO</w:t>
            </w:r>
            <w:r w:rsidRPr="00771A28">
              <w:rPr>
                <w:sz w:val="21"/>
                <w:szCs w:val="21"/>
              </w:rPr>
              <w:t>备用</w:t>
            </w:r>
          </w:p>
        </w:tc>
        <w:tc>
          <w:tcPr>
            <w:tcW w:w="0" w:type="auto"/>
            <w:vAlign w:val="center"/>
          </w:tcPr>
          <w:p w14:paraId="37B45072" w14:textId="10C881EB"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1</w:t>
            </w:r>
          </w:p>
        </w:tc>
        <w:tc>
          <w:tcPr>
            <w:tcW w:w="0" w:type="auto"/>
            <w:vAlign w:val="center"/>
          </w:tcPr>
          <w:p w14:paraId="5A6FD9E3" w14:textId="772CD974"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1</w:t>
            </w:r>
          </w:p>
        </w:tc>
        <w:tc>
          <w:tcPr>
            <w:tcW w:w="0" w:type="auto"/>
            <w:vAlign w:val="center"/>
          </w:tcPr>
          <w:p w14:paraId="09ED204E" w14:textId="0E9F231E"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1</w:t>
            </w:r>
          </w:p>
        </w:tc>
        <w:tc>
          <w:tcPr>
            <w:tcW w:w="0" w:type="auto"/>
            <w:vAlign w:val="center"/>
          </w:tcPr>
          <w:p w14:paraId="1B7F05B3" w14:textId="558FD50C" w:rsidR="00123427" w:rsidRPr="00771A28" w:rsidRDefault="00123427" w:rsidP="00123427">
            <w:pPr>
              <w:pStyle w:val="afffff6"/>
              <w:spacing w:line="240" w:lineRule="auto"/>
              <w:ind w:firstLineChars="0" w:firstLine="0"/>
              <w:jc w:val="center"/>
              <w:rPr>
                <w:sz w:val="21"/>
                <w:szCs w:val="21"/>
              </w:rPr>
            </w:pPr>
            <w:r w:rsidRPr="00771A28">
              <w:rPr>
                <w:sz w:val="21"/>
                <w:szCs w:val="21"/>
              </w:rPr>
              <w:t>1</w:t>
            </w:r>
          </w:p>
        </w:tc>
      </w:tr>
      <w:tr w:rsidR="00123427" w:rsidRPr="00771A28" w14:paraId="3DEF0CF8" w14:textId="77777777" w:rsidTr="00123427">
        <w:trPr>
          <w:trHeight w:val="229"/>
          <w:jc w:val="center"/>
        </w:trPr>
        <w:tc>
          <w:tcPr>
            <w:tcW w:w="0" w:type="auto"/>
            <w:vAlign w:val="center"/>
          </w:tcPr>
          <w:p w14:paraId="71248681"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24</w:t>
            </w:r>
          </w:p>
        </w:tc>
        <w:tc>
          <w:tcPr>
            <w:tcW w:w="0" w:type="auto"/>
            <w:vAlign w:val="center"/>
          </w:tcPr>
          <w:p w14:paraId="2148F162"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抗硫缓蚀剂</w:t>
            </w:r>
            <w:r w:rsidRPr="00771A28">
              <w:rPr>
                <w:sz w:val="21"/>
                <w:szCs w:val="21"/>
              </w:rPr>
              <w:t xml:space="preserve"> CJ2-12 (</w:t>
            </w:r>
            <w:r w:rsidRPr="00771A28">
              <w:rPr>
                <w:sz w:val="21"/>
                <w:szCs w:val="21"/>
              </w:rPr>
              <w:t>碱式碳酸锌或海绵铁</w:t>
            </w:r>
            <w:r w:rsidRPr="00771A28">
              <w:rPr>
                <w:sz w:val="21"/>
                <w:szCs w:val="21"/>
              </w:rPr>
              <w:t>)</w:t>
            </w:r>
          </w:p>
        </w:tc>
        <w:tc>
          <w:tcPr>
            <w:tcW w:w="0" w:type="auto"/>
            <w:vAlign w:val="center"/>
          </w:tcPr>
          <w:p w14:paraId="06611373" w14:textId="0A12DFA3"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5</w:t>
            </w:r>
          </w:p>
        </w:tc>
        <w:tc>
          <w:tcPr>
            <w:tcW w:w="0" w:type="auto"/>
            <w:vAlign w:val="center"/>
          </w:tcPr>
          <w:p w14:paraId="6F1BE659" w14:textId="111A2A5D"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5</w:t>
            </w:r>
          </w:p>
        </w:tc>
        <w:tc>
          <w:tcPr>
            <w:tcW w:w="0" w:type="auto"/>
            <w:vAlign w:val="center"/>
          </w:tcPr>
          <w:p w14:paraId="4B716C4A" w14:textId="33D7E377"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5</w:t>
            </w:r>
          </w:p>
        </w:tc>
        <w:tc>
          <w:tcPr>
            <w:tcW w:w="0" w:type="auto"/>
            <w:vAlign w:val="center"/>
          </w:tcPr>
          <w:p w14:paraId="5533C3E5" w14:textId="68FCF5DF" w:rsidR="00123427" w:rsidRPr="00771A28" w:rsidRDefault="00123427" w:rsidP="00123427">
            <w:pPr>
              <w:pStyle w:val="afffff6"/>
              <w:spacing w:line="240" w:lineRule="auto"/>
              <w:ind w:firstLineChars="0" w:firstLine="0"/>
              <w:jc w:val="center"/>
              <w:rPr>
                <w:sz w:val="21"/>
                <w:szCs w:val="21"/>
              </w:rPr>
            </w:pPr>
            <w:r w:rsidRPr="00771A28">
              <w:rPr>
                <w:sz w:val="21"/>
                <w:szCs w:val="21"/>
              </w:rPr>
              <w:t>3</w:t>
            </w:r>
          </w:p>
        </w:tc>
      </w:tr>
      <w:tr w:rsidR="00123427" w:rsidRPr="00771A28" w14:paraId="6CE69E7D" w14:textId="77777777" w:rsidTr="00123427">
        <w:trPr>
          <w:trHeight w:val="229"/>
          <w:jc w:val="center"/>
        </w:trPr>
        <w:tc>
          <w:tcPr>
            <w:tcW w:w="0" w:type="auto"/>
            <w:vAlign w:val="center"/>
          </w:tcPr>
          <w:p w14:paraId="16D16BB3"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25</w:t>
            </w:r>
          </w:p>
        </w:tc>
        <w:tc>
          <w:tcPr>
            <w:tcW w:w="0" w:type="auto"/>
            <w:vAlign w:val="center"/>
          </w:tcPr>
          <w:p w14:paraId="7B1D7130"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磺化单宁</w:t>
            </w:r>
            <w:r w:rsidRPr="00771A28">
              <w:rPr>
                <w:sz w:val="21"/>
                <w:szCs w:val="21"/>
              </w:rPr>
              <w:t xml:space="preserve"> SMT</w:t>
            </w:r>
          </w:p>
        </w:tc>
        <w:tc>
          <w:tcPr>
            <w:tcW w:w="0" w:type="auto"/>
            <w:vAlign w:val="center"/>
          </w:tcPr>
          <w:p w14:paraId="338C435D" w14:textId="7C3E101D"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2</w:t>
            </w:r>
          </w:p>
        </w:tc>
        <w:tc>
          <w:tcPr>
            <w:tcW w:w="0" w:type="auto"/>
            <w:vAlign w:val="center"/>
          </w:tcPr>
          <w:p w14:paraId="4791A28A" w14:textId="73FD181A"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2</w:t>
            </w:r>
          </w:p>
        </w:tc>
        <w:tc>
          <w:tcPr>
            <w:tcW w:w="0" w:type="auto"/>
            <w:vAlign w:val="center"/>
          </w:tcPr>
          <w:p w14:paraId="0D1688F4" w14:textId="4F92891E"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2</w:t>
            </w:r>
          </w:p>
        </w:tc>
        <w:tc>
          <w:tcPr>
            <w:tcW w:w="0" w:type="auto"/>
            <w:vAlign w:val="center"/>
          </w:tcPr>
          <w:p w14:paraId="27010341" w14:textId="59542B86" w:rsidR="00123427" w:rsidRPr="00771A28" w:rsidRDefault="00123427" w:rsidP="00123427">
            <w:pPr>
              <w:pStyle w:val="afffff6"/>
              <w:spacing w:line="240" w:lineRule="auto"/>
              <w:ind w:firstLineChars="0" w:firstLine="0"/>
              <w:jc w:val="center"/>
              <w:rPr>
                <w:sz w:val="21"/>
                <w:szCs w:val="21"/>
              </w:rPr>
            </w:pPr>
            <w:r w:rsidRPr="00771A28">
              <w:rPr>
                <w:sz w:val="21"/>
                <w:szCs w:val="21"/>
              </w:rPr>
              <w:t>2</w:t>
            </w:r>
          </w:p>
        </w:tc>
      </w:tr>
      <w:tr w:rsidR="00123427" w:rsidRPr="00771A28" w14:paraId="64174B86" w14:textId="77777777" w:rsidTr="00123427">
        <w:trPr>
          <w:trHeight w:val="229"/>
          <w:jc w:val="center"/>
        </w:trPr>
        <w:tc>
          <w:tcPr>
            <w:tcW w:w="0" w:type="auto"/>
            <w:vAlign w:val="center"/>
          </w:tcPr>
          <w:p w14:paraId="665B255B"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26</w:t>
            </w:r>
          </w:p>
        </w:tc>
        <w:tc>
          <w:tcPr>
            <w:tcW w:w="0" w:type="auto"/>
            <w:vAlign w:val="center"/>
          </w:tcPr>
          <w:p w14:paraId="51B50F51"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重晶石</w:t>
            </w:r>
          </w:p>
        </w:tc>
        <w:tc>
          <w:tcPr>
            <w:tcW w:w="0" w:type="auto"/>
            <w:vAlign w:val="center"/>
          </w:tcPr>
          <w:p w14:paraId="2A19688D" w14:textId="43A31E7D" w:rsidR="00123427" w:rsidRPr="00771A28" w:rsidRDefault="00123427" w:rsidP="00123427">
            <w:pPr>
              <w:pStyle w:val="afffff6"/>
              <w:spacing w:line="240" w:lineRule="auto"/>
              <w:ind w:firstLineChars="0" w:firstLine="0"/>
              <w:jc w:val="center"/>
              <w:rPr>
                <w:sz w:val="21"/>
                <w:szCs w:val="21"/>
              </w:rPr>
            </w:pPr>
            <w:r w:rsidRPr="00771A28">
              <w:rPr>
                <w:bCs/>
                <w:sz w:val="20"/>
                <w:szCs w:val="22"/>
              </w:rPr>
              <w:t>220</w:t>
            </w:r>
          </w:p>
        </w:tc>
        <w:tc>
          <w:tcPr>
            <w:tcW w:w="0" w:type="auto"/>
            <w:vAlign w:val="center"/>
          </w:tcPr>
          <w:p w14:paraId="0595B109" w14:textId="63D56C09" w:rsidR="00123427" w:rsidRPr="00771A28" w:rsidRDefault="00123427" w:rsidP="00123427">
            <w:pPr>
              <w:pStyle w:val="afffff6"/>
              <w:spacing w:line="240" w:lineRule="auto"/>
              <w:ind w:firstLineChars="0" w:firstLine="0"/>
              <w:jc w:val="center"/>
              <w:rPr>
                <w:sz w:val="21"/>
                <w:szCs w:val="21"/>
              </w:rPr>
            </w:pPr>
            <w:r w:rsidRPr="00771A28">
              <w:rPr>
                <w:bCs/>
                <w:sz w:val="20"/>
                <w:szCs w:val="22"/>
              </w:rPr>
              <w:t>220</w:t>
            </w:r>
          </w:p>
        </w:tc>
        <w:tc>
          <w:tcPr>
            <w:tcW w:w="0" w:type="auto"/>
            <w:vAlign w:val="center"/>
          </w:tcPr>
          <w:p w14:paraId="2B789FF9" w14:textId="0D9E922E" w:rsidR="00123427" w:rsidRPr="00771A28" w:rsidRDefault="00123427" w:rsidP="00123427">
            <w:pPr>
              <w:pStyle w:val="afffff6"/>
              <w:spacing w:line="240" w:lineRule="auto"/>
              <w:ind w:firstLineChars="0" w:firstLine="0"/>
              <w:jc w:val="center"/>
              <w:rPr>
                <w:sz w:val="21"/>
                <w:szCs w:val="21"/>
              </w:rPr>
            </w:pPr>
            <w:r w:rsidRPr="00771A28">
              <w:rPr>
                <w:bCs/>
                <w:sz w:val="20"/>
                <w:szCs w:val="22"/>
              </w:rPr>
              <w:t>220</w:t>
            </w:r>
          </w:p>
        </w:tc>
        <w:tc>
          <w:tcPr>
            <w:tcW w:w="0" w:type="auto"/>
            <w:vAlign w:val="center"/>
          </w:tcPr>
          <w:p w14:paraId="2BCC9FB2" w14:textId="3490A0E1" w:rsidR="00123427" w:rsidRPr="00771A28" w:rsidRDefault="00123427" w:rsidP="00123427">
            <w:pPr>
              <w:pStyle w:val="afffff6"/>
              <w:spacing w:line="240" w:lineRule="auto"/>
              <w:ind w:firstLineChars="0" w:firstLine="0"/>
              <w:jc w:val="center"/>
              <w:rPr>
                <w:sz w:val="21"/>
                <w:szCs w:val="21"/>
              </w:rPr>
            </w:pPr>
            <w:r w:rsidRPr="00771A28">
              <w:rPr>
                <w:sz w:val="21"/>
                <w:szCs w:val="21"/>
              </w:rPr>
              <w:t>100</w:t>
            </w:r>
          </w:p>
        </w:tc>
      </w:tr>
      <w:tr w:rsidR="00123427" w:rsidRPr="00771A28" w14:paraId="7A5CCC0D" w14:textId="77777777" w:rsidTr="00123427">
        <w:trPr>
          <w:trHeight w:val="229"/>
          <w:jc w:val="center"/>
        </w:trPr>
        <w:tc>
          <w:tcPr>
            <w:tcW w:w="0" w:type="auto"/>
            <w:vAlign w:val="center"/>
          </w:tcPr>
          <w:p w14:paraId="6CB9480A"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27</w:t>
            </w:r>
          </w:p>
        </w:tc>
        <w:tc>
          <w:tcPr>
            <w:tcW w:w="0" w:type="auto"/>
            <w:vAlign w:val="center"/>
          </w:tcPr>
          <w:p w14:paraId="1B0DAB36"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钻井液用固化剂</w:t>
            </w:r>
            <w:r w:rsidRPr="00771A28">
              <w:rPr>
                <w:sz w:val="21"/>
                <w:szCs w:val="21"/>
              </w:rPr>
              <w:t xml:space="preserve"> HB113</w:t>
            </w:r>
          </w:p>
        </w:tc>
        <w:tc>
          <w:tcPr>
            <w:tcW w:w="0" w:type="auto"/>
            <w:vAlign w:val="center"/>
          </w:tcPr>
          <w:p w14:paraId="766DE897" w14:textId="175A9A52"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5</w:t>
            </w:r>
          </w:p>
        </w:tc>
        <w:tc>
          <w:tcPr>
            <w:tcW w:w="0" w:type="auto"/>
            <w:vAlign w:val="center"/>
          </w:tcPr>
          <w:p w14:paraId="7BDBD390" w14:textId="09DF0AB1"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5</w:t>
            </w:r>
          </w:p>
        </w:tc>
        <w:tc>
          <w:tcPr>
            <w:tcW w:w="0" w:type="auto"/>
            <w:vAlign w:val="center"/>
          </w:tcPr>
          <w:p w14:paraId="397B09C6" w14:textId="4CA9E60B"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5</w:t>
            </w:r>
          </w:p>
        </w:tc>
        <w:tc>
          <w:tcPr>
            <w:tcW w:w="0" w:type="auto"/>
            <w:vAlign w:val="center"/>
          </w:tcPr>
          <w:p w14:paraId="7180EEF9" w14:textId="4D9DCAD4" w:rsidR="00123427" w:rsidRPr="00771A28" w:rsidRDefault="00123427" w:rsidP="00123427">
            <w:pPr>
              <w:pStyle w:val="afffff6"/>
              <w:spacing w:line="240" w:lineRule="auto"/>
              <w:ind w:firstLineChars="0" w:firstLine="0"/>
              <w:jc w:val="center"/>
              <w:rPr>
                <w:sz w:val="21"/>
                <w:szCs w:val="21"/>
              </w:rPr>
            </w:pPr>
            <w:r w:rsidRPr="00771A28">
              <w:rPr>
                <w:sz w:val="21"/>
                <w:szCs w:val="21"/>
              </w:rPr>
              <w:t>3</w:t>
            </w:r>
          </w:p>
        </w:tc>
      </w:tr>
      <w:tr w:rsidR="00123427" w:rsidRPr="00771A28" w14:paraId="1DB7B40A" w14:textId="77777777" w:rsidTr="00123427">
        <w:trPr>
          <w:trHeight w:val="229"/>
          <w:jc w:val="center"/>
        </w:trPr>
        <w:tc>
          <w:tcPr>
            <w:tcW w:w="0" w:type="auto"/>
            <w:vAlign w:val="center"/>
          </w:tcPr>
          <w:p w14:paraId="550D09D4"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28</w:t>
            </w:r>
          </w:p>
        </w:tc>
        <w:tc>
          <w:tcPr>
            <w:tcW w:w="0" w:type="auto"/>
            <w:vAlign w:val="center"/>
          </w:tcPr>
          <w:p w14:paraId="703EF4A3"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随钻堵漏剂</w:t>
            </w:r>
          </w:p>
        </w:tc>
        <w:tc>
          <w:tcPr>
            <w:tcW w:w="0" w:type="auto"/>
            <w:vAlign w:val="center"/>
          </w:tcPr>
          <w:p w14:paraId="3A3BFD43" w14:textId="2CEB0140"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5</w:t>
            </w:r>
          </w:p>
        </w:tc>
        <w:tc>
          <w:tcPr>
            <w:tcW w:w="0" w:type="auto"/>
            <w:vAlign w:val="center"/>
          </w:tcPr>
          <w:p w14:paraId="0DE30154" w14:textId="4E9BB224"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5</w:t>
            </w:r>
          </w:p>
        </w:tc>
        <w:tc>
          <w:tcPr>
            <w:tcW w:w="0" w:type="auto"/>
            <w:vAlign w:val="center"/>
          </w:tcPr>
          <w:p w14:paraId="742A20CF" w14:textId="460DEA44"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5</w:t>
            </w:r>
          </w:p>
        </w:tc>
        <w:tc>
          <w:tcPr>
            <w:tcW w:w="0" w:type="auto"/>
            <w:vAlign w:val="center"/>
          </w:tcPr>
          <w:p w14:paraId="2A6FCA7C" w14:textId="4032B3D7" w:rsidR="00123427" w:rsidRPr="00771A28" w:rsidRDefault="00123427" w:rsidP="00123427">
            <w:pPr>
              <w:pStyle w:val="afffff6"/>
              <w:spacing w:line="240" w:lineRule="auto"/>
              <w:ind w:firstLineChars="0" w:firstLine="0"/>
              <w:jc w:val="center"/>
              <w:rPr>
                <w:sz w:val="21"/>
                <w:szCs w:val="21"/>
              </w:rPr>
            </w:pPr>
            <w:r w:rsidRPr="00771A28">
              <w:rPr>
                <w:sz w:val="21"/>
                <w:szCs w:val="21"/>
              </w:rPr>
              <w:t>3</w:t>
            </w:r>
          </w:p>
        </w:tc>
      </w:tr>
      <w:tr w:rsidR="00123427" w:rsidRPr="00771A28" w14:paraId="196E6C2E" w14:textId="77777777" w:rsidTr="00123427">
        <w:trPr>
          <w:trHeight w:val="229"/>
          <w:jc w:val="center"/>
        </w:trPr>
        <w:tc>
          <w:tcPr>
            <w:tcW w:w="0" w:type="auto"/>
            <w:vAlign w:val="center"/>
          </w:tcPr>
          <w:p w14:paraId="2B82B7EE"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lastRenderedPageBreak/>
              <w:t>29</w:t>
            </w:r>
          </w:p>
        </w:tc>
        <w:tc>
          <w:tcPr>
            <w:tcW w:w="0" w:type="auto"/>
            <w:vAlign w:val="center"/>
          </w:tcPr>
          <w:p w14:paraId="50D6E633"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复合堵漏剂备用</w:t>
            </w:r>
          </w:p>
        </w:tc>
        <w:tc>
          <w:tcPr>
            <w:tcW w:w="0" w:type="auto"/>
            <w:vAlign w:val="center"/>
          </w:tcPr>
          <w:p w14:paraId="5F4A09F8" w14:textId="1EE10EB8"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5</w:t>
            </w:r>
          </w:p>
        </w:tc>
        <w:tc>
          <w:tcPr>
            <w:tcW w:w="0" w:type="auto"/>
            <w:vAlign w:val="center"/>
          </w:tcPr>
          <w:p w14:paraId="7519AE72" w14:textId="3AFE5E6B"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5</w:t>
            </w:r>
          </w:p>
        </w:tc>
        <w:tc>
          <w:tcPr>
            <w:tcW w:w="0" w:type="auto"/>
            <w:vAlign w:val="center"/>
          </w:tcPr>
          <w:p w14:paraId="30BC3B7A" w14:textId="4B7903D7"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5</w:t>
            </w:r>
          </w:p>
        </w:tc>
        <w:tc>
          <w:tcPr>
            <w:tcW w:w="0" w:type="auto"/>
            <w:vAlign w:val="center"/>
          </w:tcPr>
          <w:p w14:paraId="366D47F6" w14:textId="0F39A003" w:rsidR="00123427" w:rsidRPr="00771A28" w:rsidRDefault="00123427" w:rsidP="00123427">
            <w:pPr>
              <w:pStyle w:val="afffff6"/>
              <w:spacing w:line="240" w:lineRule="auto"/>
              <w:ind w:firstLineChars="0" w:firstLine="0"/>
              <w:jc w:val="center"/>
              <w:rPr>
                <w:sz w:val="21"/>
                <w:szCs w:val="21"/>
              </w:rPr>
            </w:pPr>
            <w:r w:rsidRPr="00771A28">
              <w:rPr>
                <w:sz w:val="21"/>
                <w:szCs w:val="21"/>
              </w:rPr>
              <w:t>3</w:t>
            </w:r>
          </w:p>
        </w:tc>
      </w:tr>
      <w:tr w:rsidR="00123427" w:rsidRPr="00771A28" w14:paraId="5FE45551" w14:textId="77777777" w:rsidTr="00123427">
        <w:trPr>
          <w:trHeight w:val="229"/>
          <w:jc w:val="center"/>
        </w:trPr>
        <w:tc>
          <w:tcPr>
            <w:tcW w:w="0" w:type="auto"/>
            <w:vAlign w:val="center"/>
          </w:tcPr>
          <w:p w14:paraId="3C38E2F3"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30</w:t>
            </w:r>
          </w:p>
        </w:tc>
        <w:tc>
          <w:tcPr>
            <w:tcW w:w="0" w:type="auto"/>
            <w:vAlign w:val="center"/>
          </w:tcPr>
          <w:p w14:paraId="6D674DA1"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可酸化膨胀堵漏剂（产层）</w:t>
            </w:r>
          </w:p>
        </w:tc>
        <w:tc>
          <w:tcPr>
            <w:tcW w:w="0" w:type="auto"/>
            <w:vAlign w:val="center"/>
          </w:tcPr>
          <w:p w14:paraId="2F1A1306" w14:textId="7C952831"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5</w:t>
            </w:r>
          </w:p>
        </w:tc>
        <w:tc>
          <w:tcPr>
            <w:tcW w:w="0" w:type="auto"/>
            <w:vAlign w:val="center"/>
          </w:tcPr>
          <w:p w14:paraId="25C41314" w14:textId="0133DEE2"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5</w:t>
            </w:r>
          </w:p>
        </w:tc>
        <w:tc>
          <w:tcPr>
            <w:tcW w:w="0" w:type="auto"/>
            <w:vAlign w:val="center"/>
          </w:tcPr>
          <w:p w14:paraId="543AC9E7" w14:textId="3DFA39FA"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5</w:t>
            </w:r>
          </w:p>
        </w:tc>
        <w:tc>
          <w:tcPr>
            <w:tcW w:w="0" w:type="auto"/>
            <w:vAlign w:val="center"/>
          </w:tcPr>
          <w:p w14:paraId="165898A3" w14:textId="40428D7D" w:rsidR="00123427" w:rsidRPr="00771A28" w:rsidRDefault="00123427" w:rsidP="00123427">
            <w:pPr>
              <w:pStyle w:val="afffff6"/>
              <w:spacing w:line="240" w:lineRule="auto"/>
              <w:ind w:firstLineChars="0" w:firstLine="0"/>
              <w:jc w:val="center"/>
              <w:rPr>
                <w:sz w:val="21"/>
                <w:szCs w:val="21"/>
              </w:rPr>
            </w:pPr>
            <w:r w:rsidRPr="00771A28">
              <w:rPr>
                <w:sz w:val="21"/>
                <w:szCs w:val="21"/>
              </w:rPr>
              <w:t>3</w:t>
            </w:r>
          </w:p>
        </w:tc>
      </w:tr>
      <w:tr w:rsidR="00123427" w:rsidRPr="00771A28" w14:paraId="543B2A06" w14:textId="77777777" w:rsidTr="00123427">
        <w:trPr>
          <w:trHeight w:val="229"/>
          <w:jc w:val="center"/>
        </w:trPr>
        <w:tc>
          <w:tcPr>
            <w:tcW w:w="0" w:type="auto"/>
            <w:vAlign w:val="center"/>
          </w:tcPr>
          <w:p w14:paraId="55A9F5CB"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31</w:t>
            </w:r>
          </w:p>
        </w:tc>
        <w:tc>
          <w:tcPr>
            <w:tcW w:w="0" w:type="auto"/>
            <w:vAlign w:val="center"/>
          </w:tcPr>
          <w:p w14:paraId="74473FC4" w14:textId="77777777" w:rsidR="00123427" w:rsidRPr="00771A28" w:rsidRDefault="00123427" w:rsidP="00123427">
            <w:pPr>
              <w:pStyle w:val="afffff6"/>
              <w:spacing w:line="240" w:lineRule="auto"/>
              <w:ind w:firstLineChars="0" w:firstLine="0"/>
              <w:jc w:val="center"/>
              <w:rPr>
                <w:sz w:val="21"/>
                <w:szCs w:val="21"/>
              </w:rPr>
            </w:pPr>
            <w:r w:rsidRPr="00771A28">
              <w:rPr>
                <w:sz w:val="21"/>
                <w:szCs w:val="21"/>
              </w:rPr>
              <w:t>可承压膨胀堵漏剂（非产层）</w:t>
            </w:r>
          </w:p>
        </w:tc>
        <w:tc>
          <w:tcPr>
            <w:tcW w:w="0" w:type="auto"/>
            <w:vAlign w:val="center"/>
          </w:tcPr>
          <w:p w14:paraId="6C6625EE" w14:textId="438EF64D"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5</w:t>
            </w:r>
          </w:p>
        </w:tc>
        <w:tc>
          <w:tcPr>
            <w:tcW w:w="0" w:type="auto"/>
            <w:vAlign w:val="center"/>
          </w:tcPr>
          <w:p w14:paraId="5F33A6CA" w14:textId="5E8BBC0A"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5</w:t>
            </w:r>
          </w:p>
        </w:tc>
        <w:tc>
          <w:tcPr>
            <w:tcW w:w="0" w:type="auto"/>
            <w:vAlign w:val="center"/>
          </w:tcPr>
          <w:p w14:paraId="0811BF78" w14:textId="31B9C432" w:rsidR="00123427" w:rsidRPr="00771A28" w:rsidRDefault="00123427" w:rsidP="00123427">
            <w:pPr>
              <w:pStyle w:val="afffff6"/>
              <w:spacing w:line="240" w:lineRule="auto"/>
              <w:ind w:firstLineChars="0" w:firstLine="0"/>
              <w:jc w:val="center"/>
              <w:rPr>
                <w:sz w:val="21"/>
                <w:szCs w:val="21"/>
              </w:rPr>
            </w:pPr>
            <w:r w:rsidRPr="00771A28">
              <w:rPr>
                <w:rFonts w:eastAsiaTheme="minorEastAsia"/>
                <w:bCs/>
                <w:sz w:val="20"/>
                <w:szCs w:val="22"/>
              </w:rPr>
              <w:t>5</w:t>
            </w:r>
          </w:p>
        </w:tc>
        <w:tc>
          <w:tcPr>
            <w:tcW w:w="0" w:type="auto"/>
            <w:vAlign w:val="center"/>
          </w:tcPr>
          <w:p w14:paraId="25CA12AC" w14:textId="6E60866C" w:rsidR="00123427" w:rsidRPr="00771A28" w:rsidRDefault="00123427" w:rsidP="00123427">
            <w:pPr>
              <w:pStyle w:val="afffff6"/>
              <w:spacing w:line="240" w:lineRule="auto"/>
              <w:ind w:firstLineChars="0" w:firstLine="0"/>
              <w:jc w:val="center"/>
              <w:rPr>
                <w:sz w:val="21"/>
                <w:szCs w:val="21"/>
              </w:rPr>
            </w:pPr>
            <w:r w:rsidRPr="00771A28">
              <w:rPr>
                <w:sz w:val="21"/>
                <w:szCs w:val="21"/>
              </w:rPr>
              <w:t>3</w:t>
            </w:r>
          </w:p>
        </w:tc>
      </w:tr>
    </w:tbl>
    <w:p w14:paraId="205B677B" w14:textId="77777777" w:rsidR="0050686C" w:rsidRPr="00771A28" w:rsidRDefault="0050686C" w:rsidP="0050686C">
      <w:pPr>
        <w:pStyle w:val="afffff6"/>
        <w:ind w:firstLine="482"/>
      </w:pPr>
      <w:r w:rsidRPr="00771A28">
        <w:rPr>
          <w:b/>
          <w:bCs/>
        </w:rPr>
        <w:t>钻井液性质及作用：</w:t>
      </w:r>
      <w:r w:rsidRPr="00771A28">
        <w:t>钻井液是钻探过程中，孔内使用的循环冲洗介质。钻井液是钻井的血液，又称钻孔冲洗液。钻井液按组成成分可分为清水、泥浆、无粘土相冲洗液、乳状液、泡沫和压缩空气等。泥浆是广泛使用的钻井液，主要适用于松散、裂隙发育、易坍塌掉块、遇水膨胀剥落等孔壁不稳定岩层。</w:t>
      </w:r>
    </w:p>
    <w:p w14:paraId="6D9DA67C" w14:textId="77777777" w:rsidR="0050686C" w:rsidRPr="00771A28" w:rsidRDefault="0050686C" w:rsidP="0050686C">
      <w:pPr>
        <w:pStyle w:val="afffff6"/>
        <w:ind w:firstLine="482"/>
      </w:pPr>
      <w:r w:rsidRPr="00771A28">
        <w:rPr>
          <w:b/>
          <w:bCs/>
        </w:rPr>
        <w:t>钻井液主要功用：</w:t>
      </w:r>
      <w:r w:rsidRPr="00771A28">
        <w:rPr>
          <w:rFonts w:ascii="宋体" w:hAnsi="宋体" w:cs="宋体" w:hint="eastAsia"/>
        </w:rPr>
        <w:t>①</w:t>
      </w:r>
      <w:r w:rsidRPr="00771A28">
        <w:t>冷却钻头、清净孔底、带出岩屑。</w:t>
      </w:r>
      <w:r w:rsidRPr="00771A28">
        <w:rPr>
          <w:rFonts w:ascii="宋体" w:hAnsi="宋体" w:cs="宋体" w:hint="eastAsia"/>
        </w:rPr>
        <w:t>②</w:t>
      </w:r>
      <w:r w:rsidRPr="00771A28">
        <w:t>润滑钻具。</w:t>
      </w:r>
      <w:r w:rsidRPr="00771A28">
        <w:rPr>
          <w:rFonts w:ascii="宋体" w:hAnsi="宋体" w:cs="宋体" w:hint="eastAsia"/>
        </w:rPr>
        <w:t>③</w:t>
      </w:r>
      <w:r w:rsidRPr="00771A28">
        <w:t>停钻时悬浮岩屑，保护孔壁防止坍塌，平衡地层压力、压住高压油气水层。</w:t>
      </w:r>
      <w:r w:rsidRPr="00771A28">
        <w:rPr>
          <w:rFonts w:ascii="宋体" w:hAnsi="宋体" w:cs="宋体" w:hint="eastAsia"/>
        </w:rPr>
        <w:t>④</w:t>
      </w:r>
      <w:r w:rsidRPr="00771A28">
        <w:t>输送岩心，为孔底动力机传递破碎孔底岩石需要的动力等。钻井中钻井液的循环程序包括：钻井、液罐、经泵</w:t>
      </w:r>
      <w:r w:rsidRPr="00771A28">
        <w:t>→</w:t>
      </w:r>
      <w:r w:rsidRPr="00771A28">
        <w:t>地面、管汇</w:t>
      </w:r>
      <w:r w:rsidRPr="00771A28">
        <w:t>→</w:t>
      </w:r>
      <w:r w:rsidRPr="00771A28">
        <w:t>立管</w:t>
      </w:r>
      <w:r w:rsidRPr="00771A28">
        <w:t>→</w:t>
      </w:r>
      <w:r w:rsidRPr="00771A28">
        <w:t>水龙带、水龙头</w:t>
      </w:r>
      <w:r w:rsidRPr="00771A28">
        <w:t>→</w:t>
      </w:r>
      <w:r w:rsidRPr="00771A28">
        <w:t>钻柱内</w:t>
      </w:r>
      <w:r w:rsidRPr="00771A28">
        <w:t>→</w:t>
      </w:r>
      <w:r w:rsidRPr="00771A28">
        <w:t>钻头</w:t>
      </w:r>
      <w:r w:rsidRPr="00771A28">
        <w:t>→</w:t>
      </w:r>
      <w:r w:rsidRPr="00771A28">
        <w:t>钻柱外环形空间</w:t>
      </w:r>
      <w:r w:rsidRPr="00771A28">
        <w:t>→</w:t>
      </w:r>
      <w:r w:rsidRPr="00771A28">
        <w:t>井口、泥浆（钻井液）槽</w:t>
      </w:r>
      <w:r w:rsidRPr="00771A28">
        <w:t>→</w:t>
      </w:r>
      <w:r w:rsidRPr="00771A28">
        <w:t>钻井液净化设备</w:t>
      </w:r>
      <w:r w:rsidRPr="00771A28">
        <w:t>→</w:t>
      </w:r>
      <w:r w:rsidRPr="00771A28">
        <w:t>钻井液罐。</w:t>
      </w:r>
    </w:p>
    <w:p w14:paraId="5408C3DA" w14:textId="77777777" w:rsidR="0050686C" w:rsidRPr="00771A28" w:rsidRDefault="0050686C" w:rsidP="0050686C">
      <w:pPr>
        <w:pStyle w:val="afffff6"/>
        <w:ind w:firstLine="482"/>
      </w:pPr>
      <w:r w:rsidRPr="00771A28">
        <w:rPr>
          <w:b/>
          <w:bCs/>
        </w:rPr>
        <w:t>本工程钻井液类型及组成：</w:t>
      </w:r>
      <w:r w:rsidRPr="00771A28">
        <w:t>钻井液的类型较多，根据不同的地层地质情况，选用不同的泥浆。泥浆主要分为水基钻井液和油基钻井液两种基本类型，本工程仅采用水基钻井液，不使用油基钻井液钻井。</w:t>
      </w:r>
    </w:p>
    <w:p w14:paraId="6F4E761B" w14:textId="227F4BA7" w:rsidR="0050686C" w:rsidRPr="00771A28" w:rsidRDefault="0050686C" w:rsidP="0050686C">
      <w:pPr>
        <w:pStyle w:val="afffff6"/>
        <w:ind w:firstLine="482"/>
      </w:pPr>
      <w:r w:rsidRPr="00771A28">
        <w:rPr>
          <w:b/>
          <w:bCs/>
        </w:rPr>
        <w:t>水基钻井液</w:t>
      </w:r>
      <w:r w:rsidRPr="00771A28">
        <w:t>由清水、增稠剂、抑制剂、防塌剂、堵塞剂、碱度调节剂、杀菌剂、加重剂等组成。实际钻井过程中，根据钻井深度、泥浆比重要求、地质等实际情况进行相应调整。</w:t>
      </w:r>
    </w:p>
    <w:p w14:paraId="3015E9F0" w14:textId="77777777" w:rsidR="0050686C" w:rsidRPr="00771A28" w:rsidRDefault="0050686C" w:rsidP="0050686C">
      <w:pPr>
        <w:pStyle w:val="afffff6"/>
        <w:ind w:firstLine="480"/>
      </w:pPr>
      <w:r w:rsidRPr="00771A28">
        <w:t>本工程钻井液成分：钻井液成分主要含水、有机物、一般金属盐和碱等，不含重金属。因此，本工程钻井液主要污染物为</w:t>
      </w:r>
      <w:r w:rsidRPr="00771A28">
        <w:t>COD</w:t>
      </w:r>
      <w:r w:rsidRPr="00771A28">
        <w:t>、</w:t>
      </w:r>
      <w:r w:rsidRPr="00771A28">
        <w:t>SS</w:t>
      </w:r>
      <w:r w:rsidRPr="00771A28">
        <w:t>、高</w:t>
      </w:r>
      <w:r w:rsidRPr="00771A28">
        <w:t>pH</w:t>
      </w:r>
      <w:r w:rsidRPr="00771A28">
        <w:t>值，最终完井时钻井液</w:t>
      </w:r>
      <w:r w:rsidRPr="00771A28">
        <w:t>pH</w:t>
      </w:r>
      <w:r w:rsidRPr="00771A28">
        <w:t>值达到</w:t>
      </w:r>
      <w:r w:rsidRPr="00771A28">
        <w:t>9~11</w:t>
      </w:r>
      <w:r w:rsidRPr="00771A28">
        <w:t>。工程所用钻井液体系及成分见下表：</w:t>
      </w:r>
    </w:p>
    <w:p w14:paraId="53BC670A" w14:textId="4073EA8C" w:rsidR="0050686C" w:rsidRPr="00771A28" w:rsidRDefault="0050686C"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2C40AD" w:rsidRPr="00771A28">
        <w:rPr>
          <w:rFonts w:ascii="Times New Roman" w:eastAsia="黑体" w:hAnsi="Times New Roman"/>
          <w:sz w:val="21"/>
          <w:szCs w:val="21"/>
          <w:lang w:eastAsia="zh-CN"/>
        </w:rPr>
        <w:t>3.2-</w:t>
      </w:r>
      <w:r w:rsidR="001F5ACB" w:rsidRPr="00771A28">
        <w:rPr>
          <w:rFonts w:ascii="Times New Roman" w:eastAsia="黑体" w:hAnsi="Times New Roman"/>
          <w:sz w:val="21"/>
          <w:szCs w:val="21"/>
          <w:lang w:eastAsia="zh-CN"/>
        </w:rPr>
        <w:t>21</w:t>
      </w:r>
      <w:r w:rsidR="002C40AD"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工程钻井液体系及成分</w:t>
      </w:r>
    </w:p>
    <w:tbl>
      <w:tblPr>
        <w:tblStyle w:val="aff"/>
        <w:tblW w:w="0" w:type="auto"/>
        <w:tblLook w:val="04A0" w:firstRow="1" w:lastRow="0" w:firstColumn="1" w:lastColumn="0" w:noHBand="0" w:noVBand="1"/>
      </w:tblPr>
      <w:tblGrid>
        <w:gridCol w:w="558"/>
        <w:gridCol w:w="766"/>
        <w:gridCol w:w="865"/>
        <w:gridCol w:w="6111"/>
      </w:tblGrid>
      <w:tr w:rsidR="00035523" w:rsidRPr="00771A28" w14:paraId="39D9703E" w14:textId="77777777" w:rsidTr="00E74664">
        <w:tc>
          <w:tcPr>
            <w:tcW w:w="0" w:type="auto"/>
            <w:vAlign w:val="center"/>
          </w:tcPr>
          <w:p w14:paraId="7DC9D614" w14:textId="77777777" w:rsidR="00035523" w:rsidRPr="00771A28" w:rsidRDefault="00035523" w:rsidP="00E74664">
            <w:pPr>
              <w:pStyle w:val="afffff6"/>
              <w:spacing w:line="240" w:lineRule="auto"/>
              <w:ind w:firstLineChars="0" w:firstLine="0"/>
              <w:jc w:val="center"/>
              <w:rPr>
                <w:sz w:val="21"/>
                <w:szCs w:val="21"/>
              </w:rPr>
            </w:pPr>
            <w:r w:rsidRPr="00771A28">
              <w:rPr>
                <w:sz w:val="21"/>
                <w:szCs w:val="21"/>
              </w:rPr>
              <w:t>开钻序号</w:t>
            </w:r>
          </w:p>
        </w:tc>
        <w:tc>
          <w:tcPr>
            <w:tcW w:w="0" w:type="auto"/>
            <w:vAlign w:val="center"/>
          </w:tcPr>
          <w:p w14:paraId="4326A93D" w14:textId="77777777" w:rsidR="00035523" w:rsidRPr="00771A28" w:rsidRDefault="00035523" w:rsidP="00E74664">
            <w:pPr>
              <w:pStyle w:val="afffff6"/>
              <w:spacing w:line="240" w:lineRule="auto"/>
              <w:ind w:firstLineChars="0" w:firstLine="0"/>
              <w:jc w:val="center"/>
              <w:rPr>
                <w:sz w:val="21"/>
                <w:szCs w:val="21"/>
              </w:rPr>
            </w:pPr>
            <w:r w:rsidRPr="00771A28">
              <w:rPr>
                <w:sz w:val="21"/>
                <w:szCs w:val="21"/>
              </w:rPr>
              <w:t>井眼尺寸</w:t>
            </w:r>
          </w:p>
        </w:tc>
        <w:tc>
          <w:tcPr>
            <w:tcW w:w="0" w:type="auto"/>
            <w:vAlign w:val="center"/>
          </w:tcPr>
          <w:p w14:paraId="0F68197D" w14:textId="77777777" w:rsidR="00035523" w:rsidRPr="00771A28" w:rsidRDefault="00035523" w:rsidP="00E74664">
            <w:pPr>
              <w:pStyle w:val="afffff6"/>
              <w:spacing w:line="240" w:lineRule="auto"/>
              <w:ind w:firstLineChars="0" w:firstLine="0"/>
              <w:jc w:val="center"/>
              <w:rPr>
                <w:sz w:val="21"/>
                <w:szCs w:val="21"/>
              </w:rPr>
            </w:pPr>
            <w:r w:rsidRPr="00771A28">
              <w:rPr>
                <w:sz w:val="21"/>
                <w:szCs w:val="21"/>
              </w:rPr>
              <w:t>钻井液体系</w:t>
            </w:r>
          </w:p>
        </w:tc>
        <w:tc>
          <w:tcPr>
            <w:tcW w:w="0" w:type="auto"/>
            <w:vAlign w:val="center"/>
          </w:tcPr>
          <w:p w14:paraId="27A68217" w14:textId="77777777" w:rsidR="00035523" w:rsidRPr="00771A28" w:rsidRDefault="00035523" w:rsidP="00E74664">
            <w:pPr>
              <w:pStyle w:val="afffff6"/>
              <w:spacing w:line="240" w:lineRule="auto"/>
              <w:ind w:firstLineChars="0" w:firstLine="0"/>
              <w:jc w:val="center"/>
              <w:rPr>
                <w:sz w:val="21"/>
                <w:szCs w:val="21"/>
              </w:rPr>
            </w:pPr>
            <w:r w:rsidRPr="00771A28">
              <w:rPr>
                <w:sz w:val="21"/>
                <w:szCs w:val="21"/>
              </w:rPr>
              <w:t>主要成分</w:t>
            </w:r>
          </w:p>
        </w:tc>
      </w:tr>
      <w:tr w:rsidR="00035523" w:rsidRPr="00771A28" w14:paraId="6B40B309" w14:textId="77777777" w:rsidTr="00E74664">
        <w:tc>
          <w:tcPr>
            <w:tcW w:w="0" w:type="auto"/>
            <w:vAlign w:val="center"/>
          </w:tcPr>
          <w:p w14:paraId="65B3C3BA" w14:textId="77777777" w:rsidR="00035523" w:rsidRPr="00771A28" w:rsidRDefault="00035523" w:rsidP="00E74664">
            <w:pPr>
              <w:pStyle w:val="afffff6"/>
              <w:spacing w:line="240" w:lineRule="auto"/>
              <w:ind w:firstLineChars="0" w:firstLine="0"/>
              <w:jc w:val="center"/>
              <w:rPr>
                <w:sz w:val="21"/>
                <w:szCs w:val="21"/>
              </w:rPr>
            </w:pPr>
            <w:r w:rsidRPr="00771A28">
              <w:rPr>
                <w:sz w:val="21"/>
                <w:szCs w:val="21"/>
              </w:rPr>
              <w:t>侧钻</w:t>
            </w:r>
          </w:p>
        </w:tc>
        <w:tc>
          <w:tcPr>
            <w:tcW w:w="0" w:type="auto"/>
            <w:vAlign w:val="center"/>
          </w:tcPr>
          <w:p w14:paraId="3C68A22B" w14:textId="77777777" w:rsidR="00035523" w:rsidRPr="00771A28" w:rsidRDefault="00035523" w:rsidP="00E74664">
            <w:pPr>
              <w:pStyle w:val="afffff6"/>
              <w:spacing w:line="240" w:lineRule="auto"/>
              <w:ind w:firstLineChars="0" w:firstLine="0"/>
              <w:jc w:val="center"/>
              <w:rPr>
                <w:sz w:val="21"/>
                <w:szCs w:val="21"/>
              </w:rPr>
            </w:pPr>
            <w:r w:rsidRPr="00771A28">
              <w:rPr>
                <w:sz w:val="21"/>
                <w:szCs w:val="21"/>
              </w:rPr>
              <w:t>149.2</w:t>
            </w:r>
          </w:p>
        </w:tc>
        <w:tc>
          <w:tcPr>
            <w:tcW w:w="0" w:type="auto"/>
            <w:vAlign w:val="center"/>
          </w:tcPr>
          <w:p w14:paraId="59127C67" w14:textId="6237F3FC" w:rsidR="00035523" w:rsidRPr="00771A28" w:rsidRDefault="00035523" w:rsidP="00E74664">
            <w:pPr>
              <w:pStyle w:val="afffff6"/>
              <w:spacing w:line="240" w:lineRule="auto"/>
              <w:ind w:firstLineChars="0" w:firstLine="0"/>
              <w:jc w:val="center"/>
              <w:rPr>
                <w:sz w:val="21"/>
                <w:szCs w:val="21"/>
              </w:rPr>
            </w:pPr>
            <w:r w:rsidRPr="00771A28">
              <w:rPr>
                <w:sz w:val="21"/>
                <w:szCs w:val="21"/>
              </w:rPr>
              <w:t>封堵性聚合物防塌钻井液</w:t>
            </w:r>
          </w:p>
        </w:tc>
        <w:tc>
          <w:tcPr>
            <w:tcW w:w="0" w:type="auto"/>
            <w:vAlign w:val="center"/>
          </w:tcPr>
          <w:p w14:paraId="353B55B5" w14:textId="6F444268" w:rsidR="00035523" w:rsidRPr="00771A28" w:rsidRDefault="00035523" w:rsidP="00E74664">
            <w:pPr>
              <w:pStyle w:val="afffff6"/>
              <w:spacing w:line="240" w:lineRule="auto"/>
              <w:ind w:firstLineChars="0" w:firstLine="0"/>
              <w:jc w:val="center"/>
              <w:rPr>
                <w:sz w:val="21"/>
                <w:szCs w:val="21"/>
              </w:rPr>
            </w:pPr>
            <w:r w:rsidRPr="00771A28">
              <w:rPr>
                <w:sz w:val="21"/>
                <w:szCs w:val="21"/>
              </w:rPr>
              <w:t>钻井液基本配方：</w:t>
            </w:r>
            <w:r w:rsidRPr="00771A28">
              <w:rPr>
                <w:sz w:val="21"/>
                <w:szCs w:val="21"/>
              </w:rPr>
              <w:t>3%</w:t>
            </w:r>
            <w:r w:rsidRPr="00771A28">
              <w:rPr>
                <w:sz w:val="21"/>
                <w:szCs w:val="21"/>
              </w:rPr>
              <w:t>膨润土</w:t>
            </w:r>
            <w:r w:rsidRPr="00771A28">
              <w:rPr>
                <w:sz w:val="21"/>
                <w:szCs w:val="21"/>
              </w:rPr>
              <w:t>+0.5</w:t>
            </w:r>
            <w:r w:rsidRPr="00771A28">
              <w:rPr>
                <w:sz w:val="21"/>
                <w:szCs w:val="21"/>
              </w:rPr>
              <w:t>～</w:t>
            </w:r>
            <w:r w:rsidRPr="00771A28">
              <w:rPr>
                <w:sz w:val="21"/>
                <w:szCs w:val="21"/>
              </w:rPr>
              <w:t>0.8%NaOH+0.3</w:t>
            </w:r>
            <w:r w:rsidRPr="00771A28">
              <w:rPr>
                <w:sz w:val="21"/>
                <w:szCs w:val="21"/>
              </w:rPr>
              <w:t>～</w:t>
            </w:r>
            <w:r w:rsidRPr="00771A28">
              <w:rPr>
                <w:sz w:val="21"/>
                <w:szCs w:val="21"/>
              </w:rPr>
              <w:t>0.5%CMP-1+1</w:t>
            </w:r>
            <w:r w:rsidRPr="00771A28">
              <w:rPr>
                <w:sz w:val="21"/>
                <w:szCs w:val="21"/>
              </w:rPr>
              <w:t>～</w:t>
            </w:r>
            <w:r w:rsidRPr="00771A28">
              <w:rPr>
                <w:sz w:val="21"/>
                <w:szCs w:val="21"/>
              </w:rPr>
              <w:t>1.5% DR-Ⅱ (</w:t>
            </w:r>
            <w:r w:rsidRPr="00771A28">
              <w:rPr>
                <w:sz w:val="21"/>
                <w:szCs w:val="21"/>
              </w:rPr>
              <w:t>或</w:t>
            </w:r>
            <w:r w:rsidRPr="00771A28">
              <w:rPr>
                <w:sz w:val="21"/>
                <w:szCs w:val="21"/>
              </w:rPr>
              <w:t>JMP-1)+3</w:t>
            </w:r>
            <w:r w:rsidRPr="00771A28">
              <w:rPr>
                <w:sz w:val="21"/>
                <w:szCs w:val="21"/>
              </w:rPr>
              <w:t>～</w:t>
            </w:r>
            <w:r w:rsidRPr="00771A28">
              <w:rPr>
                <w:sz w:val="21"/>
                <w:szCs w:val="21"/>
              </w:rPr>
              <w:t>5%</w:t>
            </w:r>
            <w:r w:rsidRPr="00771A28">
              <w:rPr>
                <w:sz w:val="21"/>
                <w:szCs w:val="21"/>
              </w:rPr>
              <w:t>抗盐抗高温降失水剂</w:t>
            </w:r>
            <w:r w:rsidRPr="00771A28">
              <w:rPr>
                <w:sz w:val="21"/>
                <w:szCs w:val="21"/>
              </w:rPr>
              <w:t>+3</w:t>
            </w:r>
            <w:r w:rsidRPr="00771A28">
              <w:rPr>
                <w:sz w:val="21"/>
                <w:szCs w:val="21"/>
              </w:rPr>
              <w:t>～</w:t>
            </w:r>
            <w:r w:rsidRPr="00771A28">
              <w:rPr>
                <w:sz w:val="21"/>
                <w:szCs w:val="21"/>
              </w:rPr>
              <w:t>4%</w:t>
            </w:r>
            <w:r w:rsidRPr="00771A28">
              <w:rPr>
                <w:sz w:val="21"/>
                <w:szCs w:val="21"/>
              </w:rPr>
              <w:t>无荧光防塌剂</w:t>
            </w:r>
            <w:r w:rsidRPr="00771A28">
              <w:rPr>
                <w:sz w:val="21"/>
                <w:szCs w:val="21"/>
              </w:rPr>
              <w:t>+2</w:t>
            </w:r>
            <w:r w:rsidRPr="00771A28">
              <w:rPr>
                <w:sz w:val="21"/>
                <w:szCs w:val="21"/>
              </w:rPr>
              <w:t>～</w:t>
            </w:r>
            <w:r w:rsidRPr="00771A28">
              <w:rPr>
                <w:sz w:val="21"/>
                <w:szCs w:val="21"/>
              </w:rPr>
              <w:t>3%SD-202+4</w:t>
            </w:r>
            <w:r w:rsidRPr="00771A28">
              <w:rPr>
                <w:sz w:val="21"/>
                <w:szCs w:val="21"/>
              </w:rPr>
              <w:t>～</w:t>
            </w:r>
            <w:r w:rsidRPr="00771A28">
              <w:rPr>
                <w:sz w:val="21"/>
                <w:szCs w:val="21"/>
              </w:rPr>
              <w:t>6%</w:t>
            </w:r>
            <w:r w:rsidRPr="00771A28">
              <w:rPr>
                <w:sz w:val="21"/>
                <w:szCs w:val="21"/>
              </w:rPr>
              <w:t>聚合醇防塌剂</w:t>
            </w:r>
            <w:r w:rsidRPr="00771A28">
              <w:rPr>
                <w:sz w:val="21"/>
                <w:szCs w:val="21"/>
              </w:rPr>
              <w:t>PEG+2</w:t>
            </w:r>
            <w:r w:rsidRPr="00771A28">
              <w:rPr>
                <w:sz w:val="21"/>
                <w:szCs w:val="21"/>
              </w:rPr>
              <w:t>～</w:t>
            </w:r>
            <w:r w:rsidRPr="00771A28">
              <w:rPr>
                <w:sz w:val="21"/>
                <w:szCs w:val="21"/>
              </w:rPr>
              <w:t>3%</w:t>
            </w:r>
            <w:r w:rsidRPr="00771A28">
              <w:rPr>
                <w:sz w:val="21"/>
                <w:szCs w:val="21"/>
              </w:rPr>
              <w:t>低荧光封堵防塌剂</w:t>
            </w:r>
            <w:r w:rsidRPr="00771A28">
              <w:rPr>
                <w:sz w:val="21"/>
                <w:szCs w:val="21"/>
              </w:rPr>
              <w:t>+2%KSY+5</w:t>
            </w:r>
            <w:r w:rsidRPr="00771A28">
              <w:rPr>
                <w:sz w:val="21"/>
                <w:szCs w:val="21"/>
              </w:rPr>
              <w:t>～</w:t>
            </w:r>
            <w:r w:rsidRPr="00771A28">
              <w:rPr>
                <w:sz w:val="21"/>
                <w:szCs w:val="21"/>
              </w:rPr>
              <w:t>8%</w:t>
            </w:r>
            <w:r w:rsidRPr="00771A28">
              <w:rPr>
                <w:sz w:val="21"/>
                <w:szCs w:val="21"/>
              </w:rPr>
              <w:t>乳化石蜡基润滑剂</w:t>
            </w:r>
          </w:p>
          <w:p w14:paraId="4053D5DF" w14:textId="77777777" w:rsidR="00035523" w:rsidRPr="00771A28" w:rsidRDefault="00035523" w:rsidP="00E74664">
            <w:pPr>
              <w:pStyle w:val="afffff6"/>
              <w:spacing w:line="240" w:lineRule="auto"/>
              <w:ind w:firstLineChars="0" w:firstLine="0"/>
              <w:jc w:val="center"/>
              <w:rPr>
                <w:sz w:val="21"/>
                <w:szCs w:val="21"/>
              </w:rPr>
            </w:pPr>
            <w:r w:rsidRPr="00771A28">
              <w:rPr>
                <w:sz w:val="21"/>
                <w:szCs w:val="21"/>
              </w:rPr>
              <w:t>处理添加剂：</w:t>
            </w:r>
            <w:r w:rsidRPr="00771A28">
              <w:rPr>
                <w:sz w:val="21"/>
                <w:szCs w:val="21"/>
              </w:rPr>
              <w:t>SF-1</w:t>
            </w:r>
            <w:r w:rsidRPr="00771A28">
              <w:rPr>
                <w:sz w:val="21"/>
                <w:szCs w:val="21"/>
              </w:rPr>
              <w:t>、</w:t>
            </w:r>
            <w:r w:rsidRPr="00771A28">
              <w:rPr>
                <w:sz w:val="21"/>
                <w:szCs w:val="21"/>
              </w:rPr>
              <w:t>SF-4</w:t>
            </w:r>
            <w:r w:rsidRPr="00771A28">
              <w:rPr>
                <w:sz w:val="21"/>
                <w:szCs w:val="21"/>
              </w:rPr>
              <w:t>、</w:t>
            </w:r>
            <w:r w:rsidRPr="00771A28">
              <w:rPr>
                <w:sz w:val="21"/>
                <w:szCs w:val="21"/>
              </w:rPr>
              <w:t>SK-Ⅱ</w:t>
            </w:r>
            <w:r w:rsidRPr="00771A28">
              <w:rPr>
                <w:sz w:val="21"/>
                <w:szCs w:val="21"/>
              </w:rPr>
              <w:t>、固体润滑剂、石灰、加重剂、除硫剂、堵漏剂等依需而定</w:t>
            </w:r>
          </w:p>
        </w:tc>
      </w:tr>
    </w:tbl>
    <w:p w14:paraId="71B7F89F" w14:textId="5F53897C" w:rsidR="00E51D58" w:rsidRPr="00771A28" w:rsidRDefault="00E51D58" w:rsidP="00E51D58">
      <w:pPr>
        <w:widowControl w:val="0"/>
        <w:autoSpaceDE w:val="0"/>
        <w:autoSpaceDN w:val="0"/>
        <w:adjustRightInd w:val="0"/>
        <w:snapToGrid w:val="0"/>
        <w:spacing w:line="360" w:lineRule="auto"/>
        <w:textAlignment w:val="baseline"/>
        <w:rPr>
          <w:rFonts w:ascii="Times New Roman" w:hAnsi="Times New Roman"/>
          <w:sz w:val="21"/>
          <w:szCs w:val="21"/>
          <w:lang w:eastAsia="zh-CN"/>
        </w:rPr>
      </w:pPr>
    </w:p>
    <w:p w14:paraId="39C9E140" w14:textId="02CD4BE9" w:rsidR="00E51D58" w:rsidRPr="00771A28" w:rsidRDefault="00E51D58" w:rsidP="00E51D58">
      <w:pPr>
        <w:widowControl w:val="0"/>
        <w:autoSpaceDE w:val="0"/>
        <w:autoSpaceDN w:val="0"/>
        <w:adjustRightInd w:val="0"/>
        <w:snapToGrid w:val="0"/>
        <w:spacing w:beforeLines="50" w:before="120" w:line="360" w:lineRule="auto"/>
        <w:ind w:firstLineChars="200" w:firstLine="482"/>
        <w:textAlignment w:val="baseline"/>
        <w:rPr>
          <w:rFonts w:ascii="Times New Roman" w:hAnsi="Times New Roman"/>
          <w:b/>
          <w:bCs/>
          <w:sz w:val="24"/>
          <w:szCs w:val="24"/>
          <w:lang w:eastAsia="zh-CN"/>
        </w:rPr>
      </w:pPr>
      <w:r w:rsidRPr="00771A28">
        <w:rPr>
          <w:rFonts w:ascii="Times New Roman" w:hAnsi="Times New Roman"/>
          <w:b/>
          <w:bCs/>
          <w:sz w:val="24"/>
          <w:szCs w:val="24"/>
          <w:lang w:eastAsia="zh-CN"/>
        </w:rPr>
        <w:lastRenderedPageBreak/>
        <w:t>（</w:t>
      </w:r>
      <w:r w:rsidR="0050686C" w:rsidRPr="00771A28">
        <w:rPr>
          <w:rFonts w:ascii="Times New Roman" w:hAnsi="Times New Roman"/>
          <w:b/>
          <w:bCs/>
          <w:sz w:val="24"/>
          <w:szCs w:val="24"/>
          <w:lang w:eastAsia="zh-CN"/>
        </w:rPr>
        <w:t>2</w:t>
      </w:r>
      <w:r w:rsidR="003B1968" w:rsidRPr="00771A28">
        <w:rPr>
          <w:rFonts w:ascii="Times New Roman" w:hAnsi="Times New Roman"/>
          <w:b/>
          <w:bCs/>
          <w:sz w:val="24"/>
          <w:szCs w:val="24"/>
          <w:lang w:eastAsia="zh-CN"/>
        </w:rPr>
        <w:t>）固井作业</w:t>
      </w:r>
      <w:r w:rsidRPr="00771A28">
        <w:rPr>
          <w:rFonts w:ascii="Times New Roman" w:hAnsi="Times New Roman"/>
          <w:b/>
          <w:bCs/>
          <w:sz w:val="24"/>
          <w:szCs w:val="24"/>
          <w:lang w:eastAsia="zh-CN"/>
        </w:rPr>
        <w:t>材料消耗</w:t>
      </w:r>
    </w:p>
    <w:p w14:paraId="319D0CF3" w14:textId="3F9268BC" w:rsidR="00035523" w:rsidRPr="00771A28" w:rsidRDefault="00035523" w:rsidP="00E51D58">
      <w:pPr>
        <w:widowControl w:val="0"/>
        <w:autoSpaceDE w:val="0"/>
        <w:autoSpaceDN w:val="0"/>
        <w:adjustRightInd w:val="0"/>
        <w:snapToGrid w:val="0"/>
        <w:spacing w:line="360" w:lineRule="auto"/>
        <w:ind w:firstLine="482"/>
        <w:textAlignment w:val="baseline"/>
        <w:rPr>
          <w:rFonts w:ascii="Times New Roman" w:hAnsi="Times New Roman"/>
          <w:sz w:val="24"/>
          <w:szCs w:val="24"/>
          <w:lang w:eastAsia="zh-CN"/>
        </w:rPr>
      </w:pPr>
      <w:r w:rsidRPr="00771A28">
        <w:rPr>
          <w:rFonts w:ascii="Times New Roman" w:hAnsi="Times New Roman"/>
          <w:sz w:val="24"/>
          <w:szCs w:val="24"/>
          <w:lang w:eastAsia="zh-CN"/>
        </w:rPr>
        <w:t>1</w:t>
      </w:r>
      <w:r w:rsidRPr="00771A28">
        <w:rPr>
          <w:rFonts w:ascii="Times New Roman" w:hAnsi="Times New Roman"/>
          <w:sz w:val="24"/>
          <w:szCs w:val="24"/>
          <w:lang w:eastAsia="zh-CN"/>
        </w:rPr>
        <w:t>）水泥浆体系</w:t>
      </w:r>
    </w:p>
    <w:p w14:paraId="46F38D07" w14:textId="557F3887" w:rsidR="00035523" w:rsidRPr="00771A28" w:rsidRDefault="00035523" w:rsidP="00E51D58">
      <w:pPr>
        <w:widowControl w:val="0"/>
        <w:autoSpaceDE w:val="0"/>
        <w:autoSpaceDN w:val="0"/>
        <w:adjustRightInd w:val="0"/>
        <w:snapToGrid w:val="0"/>
        <w:spacing w:line="360" w:lineRule="auto"/>
        <w:ind w:firstLine="482"/>
        <w:textAlignment w:val="baseline"/>
        <w:rPr>
          <w:rFonts w:ascii="Times New Roman" w:hAnsi="Times New Roman"/>
          <w:sz w:val="24"/>
          <w:szCs w:val="24"/>
          <w:lang w:eastAsia="zh-CN"/>
        </w:rPr>
      </w:pPr>
      <w:r w:rsidRPr="00771A28">
        <w:rPr>
          <w:rFonts w:ascii="宋体" w:hAnsi="宋体" w:cs="宋体" w:hint="eastAsia"/>
          <w:sz w:val="24"/>
          <w:szCs w:val="24"/>
          <w:lang w:eastAsia="zh-CN"/>
        </w:rPr>
        <w:t>①</w:t>
      </w:r>
      <w:r w:rsidRPr="00771A28">
        <w:rPr>
          <w:rFonts w:ascii="Times New Roman" w:hAnsi="Times New Roman"/>
          <w:sz w:val="24"/>
          <w:szCs w:val="24"/>
          <w:lang w:eastAsia="zh-CN"/>
        </w:rPr>
        <w:t>水泥浆体系设计</w:t>
      </w:r>
    </w:p>
    <w:p w14:paraId="26700E1D" w14:textId="3B1C4799" w:rsidR="00035523" w:rsidRPr="00771A28" w:rsidRDefault="00035523" w:rsidP="00E51D58">
      <w:pPr>
        <w:widowControl w:val="0"/>
        <w:autoSpaceDE w:val="0"/>
        <w:autoSpaceDN w:val="0"/>
        <w:adjustRightInd w:val="0"/>
        <w:snapToGrid w:val="0"/>
        <w:spacing w:line="360" w:lineRule="auto"/>
        <w:ind w:firstLine="482"/>
        <w:textAlignment w:val="baseline"/>
        <w:rPr>
          <w:rFonts w:ascii="Times New Roman" w:hAnsi="Times New Roman"/>
          <w:sz w:val="24"/>
          <w:szCs w:val="24"/>
          <w:lang w:eastAsia="zh-CN"/>
        </w:rPr>
      </w:pPr>
      <w:r w:rsidRPr="00771A28">
        <w:rPr>
          <w:rFonts w:ascii="Times New Roman" w:hAnsi="Times New Roman"/>
          <w:sz w:val="24"/>
          <w:szCs w:val="24"/>
          <w:lang w:eastAsia="zh-CN"/>
        </w:rPr>
        <w:t>侧钻井采用胶乳防窜水泥浆体系。</w:t>
      </w:r>
    </w:p>
    <w:p w14:paraId="57CC9FE8" w14:textId="2816CB24" w:rsidR="00035523" w:rsidRPr="00771A28" w:rsidRDefault="00035523" w:rsidP="00E51D58">
      <w:pPr>
        <w:widowControl w:val="0"/>
        <w:autoSpaceDE w:val="0"/>
        <w:autoSpaceDN w:val="0"/>
        <w:adjustRightInd w:val="0"/>
        <w:snapToGrid w:val="0"/>
        <w:spacing w:line="360" w:lineRule="auto"/>
        <w:ind w:firstLine="482"/>
        <w:textAlignment w:val="baseline"/>
        <w:rPr>
          <w:rFonts w:ascii="Times New Roman" w:hAnsi="Times New Roman"/>
          <w:sz w:val="24"/>
          <w:szCs w:val="24"/>
          <w:lang w:eastAsia="zh-CN"/>
        </w:rPr>
      </w:pPr>
      <w:r w:rsidRPr="00771A28">
        <w:rPr>
          <w:rFonts w:ascii="宋体" w:hAnsi="宋体" w:cs="宋体" w:hint="eastAsia"/>
          <w:sz w:val="24"/>
          <w:szCs w:val="24"/>
          <w:lang w:eastAsia="zh-CN"/>
        </w:rPr>
        <w:t>②</w:t>
      </w:r>
      <w:r w:rsidR="00BF2B81" w:rsidRPr="00771A28">
        <w:rPr>
          <w:rFonts w:ascii="Times New Roman" w:hAnsi="Times New Roman"/>
          <w:sz w:val="24"/>
          <w:szCs w:val="24"/>
          <w:lang w:eastAsia="zh-CN"/>
        </w:rPr>
        <w:t>注水泥设计</w:t>
      </w:r>
    </w:p>
    <w:p w14:paraId="05EDA45F" w14:textId="135C6986" w:rsidR="00BF2B81" w:rsidRPr="00771A28" w:rsidRDefault="00BF2B81" w:rsidP="001F5ACB">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1F5ACB" w:rsidRPr="00771A28">
        <w:rPr>
          <w:rFonts w:ascii="Times New Roman" w:eastAsia="黑体" w:hAnsi="Times New Roman"/>
          <w:sz w:val="21"/>
          <w:szCs w:val="21"/>
          <w:lang w:eastAsia="zh-CN"/>
        </w:rPr>
        <w:t xml:space="preserve">3.2-22 </w:t>
      </w:r>
      <w:r w:rsidRPr="00771A28">
        <w:rPr>
          <w:rFonts w:ascii="Times New Roman" w:eastAsia="黑体" w:hAnsi="Times New Roman"/>
          <w:sz w:val="21"/>
          <w:szCs w:val="21"/>
          <w:lang w:eastAsia="zh-CN"/>
        </w:rPr>
        <w:t xml:space="preserve"> P103-1</w:t>
      </w:r>
      <w:r w:rsidRPr="00771A28">
        <w:rPr>
          <w:rFonts w:ascii="Times New Roman" w:eastAsia="黑体" w:hAnsi="Times New Roman"/>
          <w:sz w:val="21"/>
          <w:szCs w:val="21"/>
          <w:lang w:eastAsia="zh-CN"/>
        </w:rPr>
        <w:t>侧注水泥设计表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
        <w:gridCol w:w="886"/>
        <w:gridCol w:w="1316"/>
        <w:gridCol w:w="989"/>
        <w:gridCol w:w="865"/>
        <w:gridCol w:w="1139"/>
        <w:gridCol w:w="634"/>
        <w:gridCol w:w="626"/>
        <w:gridCol w:w="860"/>
      </w:tblGrid>
      <w:tr w:rsidR="00BF2B81" w:rsidRPr="00771A28" w14:paraId="00DB0BCD" w14:textId="77777777" w:rsidTr="00BF2B81">
        <w:trPr>
          <w:trHeight w:val="543"/>
        </w:trPr>
        <w:tc>
          <w:tcPr>
            <w:tcW w:w="593" w:type="pct"/>
            <w:vAlign w:val="center"/>
          </w:tcPr>
          <w:p w14:paraId="08C796A6"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开钻</w:t>
            </w:r>
          </w:p>
          <w:p w14:paraId="6BEB1261"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序号</w:t>
            </w:r>
          </w:p>
        </w:tc>
        <w:tc>
          <w:tcPr>
            <w:tcW w:w="534" w:type="pct"/>
            <w:vAlign w:val="center"/>
          </w:tcPr>
          <w:p w14:paraId="342CF64B"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套管</w:t>
            </w:r>
          </w:p>
          <w:p w14:paraId="3BF17A2E"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外径</w:t>
            </w:r>
          </w:p>
          <w:p w14:paraId="39E915DF"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mm</w:t>
            </w:r>
          </w:p>
        </w:tc>
        <w:tc>
          <w:tcPr>
            <w:tcW w:w="793" w:type="pct"/>
            <w:vAlign w:val="center"/>
          </w:tcPr>
          <w:p w14:paraId="3DF8D9B6"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套管</w:t>
            </w:r>
          </w:p>
          <w:p w14:paraId="0EC502D2"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下深</w:t>
            </w:r>
          </w:p>
          <w:p w14:paraId="3709F4C0"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m</w:t>
            </w:r>
          </w:p>
        </w:tc>
        <w:tc>
          <w:tcPr>
            <w:tcW w:w="596" w:type="pct"/>
            <w:vAlign w:val="center"/>
          </w:tcPr>
          <w:p w14:paraId="13FF4803" w14:textId="77777777" w:rsidR="00BF2B81" w:rsidRPr="00771A28" w:rsidRDefault="00BF2B81" w:rsidP="00B94353">
            <w:pPr>
              <w:ind w:leftChars="-38" w:left="-84" w:rightChars="-34" w:right="-75"/>
              <w:jc w:val="center"/>
              <w:rPr>
                <w:rFonts w:ascii="Times New Roman" w:hAnsi="Times New Roman"/>
                <w:sz w:val="21"/>
                <w:szCs w:val="21"/>
                <w:lang w:eastAsia="zh-CN"/>
              </w:rPr>
            </w:pPr>
            <w:r w:rsidRPr="00771A28">
              <w:rPr>
                <w:rFonts w:ascii="Times New Roman" w:hAnsi="Times New Roman"/>
                <w:sz w:val="21"/>
                <w:szCs w:val="21"/>
                <w:lang w:eastAsia="zh-CN"/>
              </w:rPr>
              <w:t>固井时钻</w:t>
            </w:r>
          </w:p>
          <w:p w14:paraId="437A61E6" w14:textId="77777777" w:rsidR="00BF2B81" w:rsidRPr="00771A28" w:rsidRDefault="00BF2B81" w:rsidP="00B94353">
            <w:pPr>
              <w:ind w:leftChars="-38" w:left="-84" w:rightChars="-34" w:right="-75"/>
              <w:jc w:val="center"/>
              <w:rPr>
                <w:rFonts w:ascii="Times New Roman" w:hAnsi="Times New Roman"/>
                <w:sz w:val="21"/>
                <w:szCs w:val="21"/>
                <w:lang w:eastAsia="zh-CN"/>
              </w:rPr>
            </w:pPr>
            <w:r w:rsidRPr="00771A28">
              <w:rPr>
                <w:rFonts w:ascii="Times New Roman" w:hAnsi="Times New Roman"/>
                <w:sz w:val="21"/>
                <w:szCs w:val="21"/>
                <w:lang w:eastAsia="zh-CN"/>
              </w:rPr>
              <w:t>井液密度</w:t>
            </w:r>
          </w:p>
          <w:p w14:paraId="490A80FB" w14:textId="77777777" w:rsidR="00BF2B81" w:rsidRPr="00771A28" w:rsidRDefault="00BF2B81" w:rsidP="00B94353">
            <w:pPr>
              <w:ind w:leftChars="-38" w:left="-84" w:rightChars="-34" w:right="-75"/>
              <w:jc w:val="center"/>
              <w:rPr>
                <w:rFonts w:ascii="Times New Roman" w:hAnsi="Times New Roman"/>
                <w:sz w:val="21"/>
                <w:szCs w:val="21"/>
                <w:lang w:eastAsia="zh-CN"/>
              </w:rPr>
            </w:pPr>
            <w:r w:rsidRPr="00771A28">
              <w:rPr>
                <w:rFonts w:ascii="Times New Roman" w:hAnsi="Times New Roman"/>
                <w:sz w:val="21"/>
                <w:szCs w:val="21"/>
                <w:lang w:eastAsia="zh-CN"/>
              </w:rPr>
              <w:t>g/cm</w:t>
            </w:r>
            <w:r w:rsidRPr="00771A28">
              <w:rPr>
                <w:rFonts w:ascii="Times New Roman" w:hAnsi="Times New Roman"/>
                <w:sz w:val="21"/>
                <w:szCs w:val="21"/>
                <w:vertAlign w:val="superscript"/>
                <w:lang w:eastAsia="zh-CN"/>
              </w:rPr>
              <w:t>3</w:t>
            </w:r>
          </w:p>
        </w:tc>
        <w:tc>
          <w:tcPr>
            <w:tcW w:w="521" w:type="pct"/>
            <w:vAlign w:val="center"/>
          </w:tcPr>
          <w:p w14:paraId="33030184" w14:textId="77777777" w:rsidR="00BF2B81" w:rsidRPr="00771A28" w:rsidRDefault="00BF2B81" w:rsidP="00B94353">
            <w:pPr>
              <w:autoSpaceDE w:val="0"/>
              <w:autoSpaceDN w:val="0"/>
              <w:adjustRightInd w:val="0"/>
              <w:ind w:leftChars="-38" w:left="-4" w:rightChars="-34" w:right="-75" w:hangingChars="38" w:hanging="80"/>
              <w:jc w:val="center"/>
              <w:rPr>
                <w:rFonts w:ascii="Times New Roman" w:hAnsi="Times New Roman"/>
                <w:sz w:val="21"/>
                <w:szCs w:val="21"/>
                <w:lang w:val="zh-CN"/>
              </w:rPr>
            </w:pPr>
            <w:r w:rsidRPr="00771A28">
              <w:rPr>
                <w:rFonts w:ascii="Times New Roman" w:hAnsi="Times New Roman"/>
                <w:sz w:val="21"/>
                <w:szCs w:val="21"/>
                <w:lang w:val="zh-CN"/>
              </w:rPr>
              <w:t>水泥上</w:t>
            </w:r>
          </w:p>
          <w:p w14:paraId="155DE0C0"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返深度</w:t>
            </w:r>
          </w:p>
          <w:p w14:paraId="4D83D747"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m</w:t>
            </w:r>
          </w:p>
        </w:tc>
        <w:tc>
          <w:tcPr>
            <w:tcW w:w="686" w:type="pct"/>
            <w:vAlign w:val="center"/>
          </w:tcPr>
          <w:p w14:paraId="55E69B1B"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水泥浆</w:t>
            </w:r>
          </w:p>
          <w:p w14:paraId="0AD92C42"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密度</w:t>
            </w:r>
          </w:p>
          <w:p w14:paraId="4883A476"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g/cm</w:t>
            </w:r>
            <w:r w:rsidRPr="00771A28">
              <w:rPr>
                <w:rFonts w:ascii="Times New Roman" w:hAnsi="Times New Roman"/>
                <w:sz w:val="21"/>
                <w:szCs w:val="21"/>
                <w:vertAlign w:val="superscript"/>
              </w:rPr>
              <w:t>3</w:t>
            </w:r>
          </w:p>
        </w:tc>
        <w:tc>
          <w:tcPr>
            <w:tcW w:w="382" w:type="pct"/>
            <w:vAlign w:val="center"/>
          </w:tcPr>
          <w:p w14:paraId="7D491D74"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水泥</w:t>
            </w:r>
          </w:p>
          <w:p w14:paraId="78FBDC21"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型号</w:t>
            </w:r>
          </w:p>
        </w:tc>
        <w:tc>
          <w:tcPr>
            <w:tcW w:w="377" w:type="pct"/>
            <w:vAlign w:val="center"/>
          </w:tcPr>
          <w:p w14:paraId="7138DAE4"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注水</w:t>
            </w:r>
          </w:p>
          <w:p w14:paraId="2D32553D"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泥量</w:t>
            </w:r>
          </w:p>
          <w:p w14:paraId="7EFCDB19"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t</w:t>
            </w:r>
          </w:p>
        </w:tc>
        <w:tc>
          <w:tcPr>
            <w:tcW w:w="518" w:type="pct"/>
            <w:vAlign w:val="center"/>
          </w:tcPr>
          <w:p w14:paraId="456E5B66"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固井</w:t>
            </w:r>
          </w:p>
          <w:p w14:paraId="35B521B6"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方式</w:t>
            </w:r>
          </w:p>
        </w:tc>
      </w:tr>
      <w:tr w:rsidR="00BF2B81" w:rsidRPr="00771A28" w14:paraId="0C3C8BF8" w14:textId="77777777" w:rsidTr="00BF2B81">
        <w:trPr>
          <w:trHeight w:val="544"/>
        </w:trPr>
        <w:tc>
          <w:tcPr>
            <w:tcW w:w="593" w:type="pct"/>
            <w:vAlign w:val="center"/>
          </w:tcPr>
          <w:p w14:paraId="6E60724A"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侧钻段</w:t>
            </w:r>
          </w:p>
        </w:tc>
        <w:tc>
          <w:tcPr>
            <w:tcW w:w="534" w:type="pct"/>
            <w:vAlign w:val="center"/>
          </w:tcPr>
          <w:p w14:paraId="050D7148" w14:textId="77777777" w:rsidR="00BF2B81" w:rsidRPr="00771A28" w:rsidRDefault="00BF2B81" w:rsidP="00B94353">
            <w:pPr>
              <w:ind w:left="-38" w:right="-34"/>
              <w:jc w:val="center"/>
              <w:rPr>
                <w:rFonts w:ascii="Times New Roman" w:hAnsi="Times New Roman"/>
                <w:sz w:val="21"/>
                <w:szCs w:val="21"/>
              </w:rPr>
            </w:pPr>
            <w:r w:rsidRPr="00771A28">
              <w:rPr>
                <w:rFonts w:ascii="Times New Roman" w:hAnsi="Times New Roman"/>
                <w:sz w:val="21"/>
                <w:szCs w:val="21"/>
              </w:rPr>
              <w:t>114.3</w:t>
            </w:r>
          </w:p>
        </w:tc>
        <w:tc>
          <w:tcPr>
            <w:tcW w:w="793" w:type="pct"/>
            <w:vAlign w:val="center"/>
          </w:tcPr>
          <w:p w14:paraId="6FBF817D" w14:textId="77777777" w:rsidR="00BF2B81" w:rsidRPr="00771A28" w:rsidRDefault="00BF2B81" w:rsidP="00B94353">
            <w:pPr>
              <w:ind w:left="-38" w:right="-34"/>
              <w:jc w:val="center"/>
              <w:rPr>
                <w:rFonts w:ascii="Times New Roman" w:hAnsi="Times New Roman"/>
                <w:sz w:val="21"/>
                <w:szCs w:val="21"/>
              </w:rPr>
            </w:pPr>
            <w:r w:rsidRPr="00771A28">
              <w:rPr>
                <w:rFonts w:ascii="Times New Roman" w:hAnsi="Times New Roman"/>
                <w:sz w:val="21"/>
                <w:szCs w:val="21"/>
              </w:rPr>
              <w:t>4478</w:t>
            </w:r>
            <w:r w:rsidRPr="00771A28">
              <w:rPr>
                <w:rFonts w:ascii="Times New Roman" w:hAnsi="Times New Roman"/>
                <w:sz w:val="21"/>
                <w:szCs w:val="21"/>
              </w:rPr>
              <w:t>～</w:t>
            </w:r>
            <w:r w:rsidRPr="00771A28">
              <w:rPr>
                <w:rFonts w:ascii="Times New Roman" w:hAnsi="Times New Roman"/>
                <w:sz w:val="21"/>
                <w:szCs w:val="21"/>
              </w:rPr>
              <w:t>6437</w:t>
            </w:r>
          </w:p>
        </w:tc>
        <w:tc>
          <w:tcPr>
            <w:tcW w:w="596" w:type="pct"/>
            <w:vAlign w:val="center"/>
          </w:tcPr>
          <w:p w14:paraId="20D78A4E" w14:textId="77777777" w:rsidR="00BF2B81" w:rsidRPr="00771A28" w:rsidRDefault="00BF2B81" w:rsidP="00B94353">
            <w:pPr>
              <w:ind w:left="-38" w:right="-34"/>
              <w:jc w:val="center"/>
              <w:rPr>
                <w:rFonts w:ascii="Times New Roman" w:hAnsi="Times New Roman"/>
                <w:sz w:val="21"/>
                <w:szCs w:val="21"/>
              </w:rPr>
            </w:pPr>
            <w:r w:rsidRPr="00771A28">
              <w:rPr>
                <w:rFonts w:ascii="Times New Roman" w:hAnsi="Times New Roman"/>
                <w:sz w:val="21"/>
                <w:szCs w:val="21"/>
              </w:rPr>
              <w:t>1.34</w:t>
            </w:r>
          </w:p>
        </w:tc>
        <w:tc>
          <w:tcPr>
            <w:tcW w:w="521" w:type="pct"/>
            <w:vAlign w:val="center"/>
          </w:tcPr>
          <w:p w14:paraId="07E18969" w14:textId="77777777" w:rsidR="00BF2B81" w:rsidRPr="00771A28" w:rsidRDefault="00BF2B81" w:rsidP="00B94353">
            <w:pPr>
              <w:ind w:left="-38" w:right="-34"/>
              <w:jc w:val="center"/>
              <w:rPr>
                <w:rFonts w:ascii="Times New Roman" w:hAnsi="Times New Roman"/>
                <w:sz w:val="21"/>
                <w:szCs w:val="21"/>
              </w:rPr>
            </w:pPr>
            <w:r w:rsidRPr="00771A28">
              <w:rPr>
                <w:rFonts w:ascii="Times New Roman" w:hAnsi="Times New Roman"/>
                <w:sz w:val="21"/>
                <w:szCs w:val="21"/>
              </w:rPr>
              <w:t>4025</w:t>
            </w:r>
          </w:p>
        </w:tc>
        <w:tc>
          <w:tcPr>
            <w:tcW w:w="686" w:type="pct"/>
            <w:vAlign w:val="center"/>
          </w:tcPr>
          <w:p w14:paraId="72614806" w14:textId="77777777" w:rsidR="00BF2B81" w:rsidRPr="00771A28" w:rsidRDefault="00BF2B81" w:rsidP="00B94353">
            <w:pPr>
              <w:ind w:left="-38" w:right="-34"/>
              <w:jc w:val="center"/>
              <w:rPr>
                <w:rFonts w:ascii="Times New Roman" w:hAnsi="Times New Roman"/>
                <w:sz w:val="21"/>
                <w:szCs w:val="21"/>
              </w:rPr>
            </w:pPr>
            <w:r w:rsidRPr="00771A28">
              <w:rPr>
                <w:rFonts w:ascii="Times New Roman" w:hAnsi="Times New Roman"/>
                <w:sz w:val="21"/>
                <w:szCs w:val="21"/>
              </w:rPr>
              <w:t>1.90</w:t>
            </w:r>
          </w:p>
        </w:tc>
        <w:tc>
          <w:tcPr>
            <w:tcW w:w="382" w:type="pct"/>
            <w:vAlign w:val="center"/>
          </w:tcPr>
          <w:p w14:paraId="191507F1" w14:textId="77777777" w:rsidR="00BF2B81" w:rsidRPr="00771A28" w:rsidRDefault="00BF2B81" w:rsidP="00B94353">
            <w:pPr>
              <w:ind w:left="-38" w:right="-34"/>
              <w:jc w:val="center"/>
              <w:rPr>
                <w:rFonts w:ascii="Times New Roman" w:hAnsi="Times New Roman"/>
                <w:sz w:val="21"/>
                <w:szCs w:val="21"/>
              </w:rPr>
            </w:pPr>
            <w:r w:rsidRPr="00771A28">
              <w:rPr>
                <w:rFonts w:ascii="Times New Roman" w:hAnsi="Times New Roman"/>
                <w:sz w:val="21"/>
                <w:szCs w:val="21"/>
              </w:rPr>
              <w:t>G</w:t>
            </w:r>
          </w:p>
        </w:tc>
        <w:tc>
          <w:tcPr>
            <w:tcW w:w="377" w:type="pct"/>
            <w:vAlign w:val="center"/>
          </w:tcPr>
          <w:p w14:paraId="56DE6278" w14:textId="77777777" w:rsidR="00BF2B81" w:rsidRPr="00771A28" w:rsidRDefault="00BF2B81" w:rsidP="00B94353">
            <w:pPr>
              <w:ind w:left="-38" w:right="-34"/>
              <w:jc w:val="center"/>
              <w:rPr>
                <w:rFonts w:ascii="Times New Roman" w:hAnsi="Times New Roman"/>
                <w:sz w:val="21"/>
                <w:szCs w:val="21"/>
              </w:rPr>
            </w:pPr>
            <w:r w:rsidRPr="00771A28">
              <w:rPr>
                <w:rFonts w:ascii="Times New Roman" w:hAnsi="Times New Roman"/>
                <w:sz w:val="21"/>
                <w:szCs w:val="21"/>
              </w:rPr>
              <w:t>45</w:t>
            </w:r>
          </w:p>
        </w:tc>
        <w:tc>
          <w:tcPr>
            <w:tcW w:w="518" w:type="pct"/>
            <w:vAlign w:val="center"/>
          </w:tcPr>
          <w:p w14:paraId="2C747F18"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尾管</w:t>
            </w:r>
          </w:p>
        </w:tc>
      </w:tr>
    </w:tbl>
    <w:p w14:paraId="3AE8C571" w14:textId="4428F3F9" w:rsidR="00BF2B81" w:rsidRPr="00771A28" w:rsidRDefault="00BF2B81" w:rsidP="002C77F6">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2C77F6" w:rsidRPr="00771A28">
        <w:rPr>
          <w:rFonts w:ascii="Times New Roman" w:eastAsia="黑体" w:hAnsi="Times New Roman"/>
          <w:sz w:val="21"/>
          <w:szCs w:val="21"/>
          <w:lang w:eastAsia="zh-CN"/>
        </w:rPr>
        <w:t xml:space="preserve">3.2-23 </w:t>
      </w:r>
      <w:r w:rsidRPr="00771A28">
        <w:rPr>
          <w:rFonts w:ascii="Times New Roman" w:eastAsia="黑体" w:hAnsi="Times New Roman"/>
          <w:sz w:val="21"/>
          <w:szCs w:val="21"/>
          <w:lang w:eastAsia="zh-CN"/>
        </w:rPr>
        <w:t xml:space="preserve"> P103-2</w:t>
      </w:r>
      <w:r w:rsidRPr="00771A28">
        <w:rPr>
          <w:rFonts w:ascii="Times New Roman" w:eastAsia="黑体" w:hAnsi="Times New Roman"/>
          <w:sz w:val="21"/>
          <w:szCs w:val="21"/>
          <w:lang w:eastAsia="zh-CN"/>
        </w:rPr>
        <w:t>侧注水泥设计表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
        <w:gridCol w:w="886"/>
        <w:gridCol w:w="1316"/>
        <w:gridCol w:w="989"/>
        <w:gridCol w:w="865"/>
        <w:gridCol w:w="1139"/>
        <w:gridCol w:w="634"/>
        <w:gridCol w:w="626"/>
        <w:gridCol w:w="860"/>
      </w:tblGrid>
      <w:tr w:rsidR="00BF2B81" w:rsidRPr="00771A28" w14:paraId="0D5DF0CC" w14:textId="77777777" w:rsidTr="00BF2B81">
        <w:trPr>
          <w:trHeight w:val="543"/>
        </w:trPr>
        <w:tc>
          <w:tcPr>
            <w:tcW w:w="593" w:type="pct"/>
            <w:vAlign w:val="center"/>
          </w:tcPr>
          <w:p w14:paraId="0EEB4237"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开钻</w:t>
            </w:r>
          </w:p>
          <w:p w14:paraId="7257FA5D"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序号</w:t>
            </w:r>
          </w:p>
        </w:tc>
        <w:tc>
          <w:tcPr>
            <w:tcW w:w="534" w:type="pct"/>
            <w:vAlign w:val="center"/>
          </w:tcPr>
          <w:p w14:paraId="342CBF71"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套管</w:t>
            </w:r>
          </w:p>
          <w:p w14:paraId="33B91D0E"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外径</w:t>
            </w:r>
          </w:p>
          <w:p w14:paraId="5F9C751B"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mm</w:t>
            </w:r>
          </w:p>
        </w:tc>
        <w:tc>
          <w:tcPr>
            <w:tcW w:w="793" w:type="pct"/>
            <w:vAlign w:val="center"/>
          </w:tcPr>
          <w:p w14:paraId="1045708B"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套管</w:t>
            </w:r>
          </w:p>
          <w:p w14:paraId="52FB2EE8"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下深</w:t>
            </w:r>
          </w:p>
          <w:p w14:paraId="09434CC8"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m</w:t>
            </w:r>
          </w:p>
        </w:tc>
        <w:tc>
          <w:tcPr>
            <w:tcW w:w="596" w:type="pct"/>
            <w:vAlign w:val="center"/>
          </w:tcPr>
          <w:p w14:paraId="75E5479B" w14:textId="77777777" w:rsidR="00BF2B81" w:rsidRPr="00771A28" w:rsidRDefault="00BF2B81" w:rsidP="00B94353">
            <w:pPr>
              <w:ind w:leftChars="-38" w:left="-84" w:rightChars="-34" w:right="-75"/>
              <w:jc w:val="center"/>
              <w:rPr>
                <w:rFonts w:ascii="Times New Roman" w:hAnsi="Times New Roman"/>
                <w:sz w:val="21"/>
                <w:szCs w:val="21"/>
                <w:lang w:eastAsia="zh-CN"/>
              </w:rPr>
            </w:pPr>
            <w:r w:rsidRPr="00771A28">
              <w:rPr>
                <w:rFonts w:ascii="Times New Roman" w:hAnsi="Times New Roman"/>
                <w:sz w:val="21"/>
                <w:szCs w:val="21"/>
                <w:lang w:eastAsia="zh-CN"/>
              </w:rPr>
              <w:t>固井时钻</w:t>
            </w:r>
          </w:p>
          <w:p w14:paraId="77F8F2ED" w14:textId="77777777" w:rsidR="00BF2B81" w:rsidRPr="00771A28" w:rsidRDefault="00BF2B81" w:rsidP="00B94353">
            <w:pPr>
              <w:ind w:leftChars="-38" w:left="-84" w:rightChars="-34" w:right="-75"/>
              <w:jc w:val="center"/>
              <w:rPr>
                <w:rFonts w:ascii="Times New Roman" w:hAnsi="Times New Roman"/>
                <w:sz w:val="21"/>
                <w:szCs w:val="21"/>
                <w:lang w:eastAsia="zh-CN"/>
              </w:rPr>
            </w:pPr>
            <w:r w:rsidRPr="00771A28">
              <w:rPr>
                <w:rFonts w:ascii="Times New Roman" w:hAnsi="Times New Roman"/>
                <w:sz w:val="21"/>
                <w:szCs w:val="21"/>
                <w:lang w:eastAsia="zh-CN"/>
              </w:rPr>
              <w:t>井液密度</w:t>
            </w:r>
          </w:p>
          <w:p w14:paraId="248C6469" w14:textId="77777777" w:rsidR="00BF2B81" w:rsidRPr="00771A28" w:rsidRDefault="00BF2B81" w:rsidP="00B94353">
            <w:pPr>
              <w:ind w:leftChars="-38" w:left="-84" w:rightChars="-34" w:right="-75"/>
              <w:jc w:val="center"/>
              <w:rPr>
                <w:rFonts w:ascii="Times New Roman" w:hAnsi="Times New Roman"/>
                <w:sz w:val="21"/>
                <w:szCs w:val="21"/>
                <w:lang w:eastAsia="zh-CN"/>
              </w:rPr>
            </w:pPr>
            <w:r w:rsidRPr="00771A28">
              <w:rPr>
                <w:rFonts w:ascii="Times New Roman" w:hAnsi="Times New Roman"/>
                <w:sz w:val="21"/>
                <w:szCs w:val="21"/>
                <w:lang w:eastAsia="zh-CN"/>
              </w:rPr>
              <w:t>g/cm</w:t>
            </w:r>
            <w:r w:rsidRPr="00771A28">
              <w:rPr>
                <w:rFonts w:ascii="Times New Roman" w:hAnsi="Times New Roman"/>
                <w:sz w:val="21"/>
                <w:szCs w:val="21"/>
                <w:vertAlign w:val="superscript"/>
                <w:lang w:eastAsia="zh-CN"/>
              </w:rPr>
              <w:t>3</w:t>
            </w:r>
          </w:p>
        </w:tc>
        <w:tc>
          <w:tcPr>
            <w:tcW w:w="521" w:type="pct"/>
            <w:vAlign w:val="center"/>
          </w:tcPr>
          <w:p w14:paraId="38F4E2CB" w14:textId="77777777" w:rsidR="00BF2B81" w:rsidRPr="00771A28" w:rsidRDefault="00BF2B81" w:rsidP="00B94353">
            <w:pPr>
              <w:autoSpaceDE w:val="0"/>
              <w:autoSpaceDN w:val="0"/>
              <w:adjustRightInd w:val="0"/>
              <w:ind w:leftChars="-38" w:left="-4" w:rightChars="-34" w:right="-75" w:hangingChars="38" w:hanging="80"/>
              <w:jc w:val="center"/>
              <w:rPr>
                <w:rFonts w:ascii="Times New Roman" w:hAnsi="Times New Roman"/>
                <w:sz w:val="21"/>
                <w:szCs w:val="21"/>
                <w:lang w:val="zh-CN"/>
              </w:rPr>
            </w:pPr>
            <w:r w:rsidRPr="00771A28">
              <w:rPr>
                <w:rFonts w:ascii="Times New Roman" w:hAnsi="Times New Roman"/>
                <w:sz w:val="21"/>
                <w:szCs w:val="21"/>
                <w:lang w:val="zh-CN"/>
              </w:rPr>
              <w:t>水泥上</w:t>
            </w:r>
          </w:p>
          <w:p w14:paraId="25AD46A3"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返深度</w:t>
            </w:r>
          </w:p>
          <w:p w14:paraId="037B9A3C"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m</w:t>
            </w:r>
          </w:p>
        </w:tc>
        <w:tc>
          <w:tcPr>
            <w:tcW w:w="686" w:type="pct"/>
            <w:vAlign w:val="center"/>
          </w:tcPr>
          <w:p w14:paraId="37D89A0F"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水泥浆</w:t>
            </w:r>
          </w:p>
          <w:p w14:paraId="0B9AF603"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密度</w:t>
            </w:r>
          </w:p>
          <w:p w14:paraId="52DC8C48"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g/cm</w:t>
            </w:r>
            <w:r w:rsidRPr="00771A28">
              <w:rPr>
                <w:rFonts w:ascii="Times New Roman" w:hAnsi="Times New Roman"/>
                <w:sz w:val="21"/>
                <w:szCs w:val="21"/>
                <w:vertAlign w:val="superscript"/>
              </w:rPr>
              <w:t>3</w:t>
            </w:r>
          </w:p>
        </w:tc>
        <w:tc>
          <w:tcPr>
            <w:tcW w:w="382" w:type="pct"/>
            <w:vAlign w:val="center"/>
          </w:tcPr>
          <w:p w14:paraId="71FE9306"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水泥</w:t>
            </w:r>
          </w:p>
          <w:p w14:paraId="4E5B4A76"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型号</w:t>
            </w:r>
          </w:p>
        </w:tc>
        <w:tc>
          <w:tcPr>
            <w:tcW w:w="377" w:type="pct"/>
            <w:vAlign w:val="center"/>
          </w:tcPr>
          <w:p w14:paraId="1F445F52"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注水</w:t>
            </w:r>
          </w:p>
          <w:p w14:paraId="1D098716"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泥量</w:t>
            </w:r>
          </w:p>
          <w:p w14:paraId="1190169C"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t</w:t>
            </w:r>
          </w:p>
        </w:tc>
        <w:tc>
          <w:tcPr>
            <w:tcW w:w="518" w:type="pct"/>
            <w:vAlign w:val="center"/>
          </w:tcPr>
          <w:p w14:paraId="5FC01A50"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固井</w:t>
            </w:r>
          </w:p>
          <w:p w14:paraId="67BE5F61"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方式</w:t>
            </w:r>
          </w:p>
        </w:tc>
      </w:tr>
      <w:tr w:rsidR="00BF2B81" w:rsidRPr="00771A28" w14:paraId="3560C6CF" w14:textId="77777777" w:rsidTr="00BF2B81">
        <w:trPr>
          <w:trHeight w:val="544"/>
        </w:trPr>
        <w:tc>
          <w:tcPr>
            <w:tcW w:w="593" w:type="pct"/>
            <w:vAlign w:val="center"/>
          </w:tcPr>
          <w:p w14:paraId="67EB6C71"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侧钻段</w:t>
            </w:r>
          </w:p>
        </w:tc>
        <w:tc>
          <w:tcPr>
            <w:tcW w:w="534" w:type="pct"/>
            <w:vAlign w:val="center"/>
          </w:tcPr>
          <w:p w14:paraId="4DAC1CF1" w14:textId="77777777" w:rsidR="00BF2B81" w:rsidRPr="00771A28" w:rsidRDefault="00BF2B81" w:rsidP="00B94353">
            <w:pPr>
              <w:ind w:left="-38" w:right="-34"/>
              <w:jc w:val="center"/>
              <w:rPr>
                <w:rFonts w:ascii="Times New Roman" w:hAnsi="Times New Roman"/>
                <w:sz w:val="21"/>
                <w:szCs w:val="21"/>
              </w:rPr>
            </w:pPr>
            <w:r w:rsidRPr="00771A28">
              <w:rPr>
                <w:rFonts w:ascii="Times New Roman" w:hAnsi="Times New Roman"/>
                <w:sz w:val="21"/>
                <w:szCs w:val="21"/>
              </w:rPr>
              <w:t>114.3</w:t>
            </w:r>
          </w:p>
        </w:tc>
        <w:tc>
          <w:tcPr>
            <w:tcW w:w="793" w:type="pct"/>
            <w:vAlign w:val="center"/>
          </w:tcPr>
          <w:p w14:paraId="5EDF26FC" w14:textId="77777777" w:rsidR="00BF2B81" w:rsidRPr="00771A28" w:rsidRDefault="00BF2B81" w:rsidP="00B94353">
            <w:pPr>
              <w:ind w:left="-38" w:right="-34"/>
              <w:jc w:val="center"/>
              <w:rPr>
                <w:rFonts w:ascii="Times New Roman" w:hAnsi="Times New Roman"/>
                <w:sz w:val="21"/>
                <w:szCs w:val="21"/>
              </w:rPr>
            </w:pPr>
            <w:r w:rsidRPr="00771A28">
              <w:rPr>
                <w:rFonts w:ascii="Times New Roman" w:hAnsi="Times New Roman"/>
                <w:sz w:val="21"/>
                <w:szCs w:val="21"/>
              </w:rPr>
              <w:t>4150</w:t>
            </w:r>
            <w:r w:rsidRPr="00771A28">
              <w:rPr>
                <w:rFonts w:ascii="Times New Roman" w:hAnsi="Times New Roman"/>
                <w:sz w:val="21"/>
                <w:szCs w:val="21"/>
              </w:rPr>
              <w:t>～</w:t>
            </w:r>
            <w:r w:rsidRPr="00771A28">
              <w:rPr>
                <w:rFonts w:ascii="Times New Roman" w:hAnsi="Times New Roman"/>
                <w:sz w:val="21"/>
                <w:szCs w:val="21"/>
              </w:rPr>
              <w:t>6293</w:t>
            </w:r>
          </w:p>
        </w:tc>
        <w:tc>
          <w:tcPr>
            <w:tcW w:w="596" w:type="pct"/>
            <w:vAlign w:val="center"/>
          </w:tcPr>
          <w:p w14:paraId="31E77ECB" w14:textId="77777777" w:rsidR="00BF2B81" w:rsidRPr="00771A28" w:rsidRDefault="00BF2B81" w:rsidP="00B94353">
            <w:pPr>
              <w:ind w:left="-38" w:right="-34"/>
              <w:jc w:val="center"/>
              <w:rPr>
                <w:rFonts w:ascii="Times New Roman" w:hAnsi="Times New Roman"/>
                <w:sz w:val="21"/>
                <w:szCs w:val="21"/>
              </w:rPr>
            </w:pPr>
            <w:r w:rsidRPr="00771A28">
              <w:rPr>
                <w:rFonts w:ascii="Times New Roman" w:hAnsi="Times New Roman"/>
                <w:sz w:val="21"/>
                <w:szCs w:val="21"/>
              </w:rPr>
              <w:t>1.34</w:t>
            </w:r>
          </w:p>
        </w:tc>
        <w:tc>
          <w:tcPr>
            <w:tcW w:w="521" w:type="pct"/>
            <w:vAlign w:val="center"/>
          </w:tcPr>
          <w:p w14:paraId="18F80525" w14:textId="77777777" w:rsidR="00BF2B81" w:rsidRPr="00771A28" w:rsidRDefault="00BF2B81" w:rsidP="00B94353">
            <w:pPr>
              <w:ind w:left="-38" w:right="-34"/>
              <w:jc w:val="center"/>
              <w:rPr>
                <w:rFonts w:ascii="Times New Roman" w:hAnsi="Times New Roman"/>
                <w:sz w:val="21"/>
                <w:szCs w:val="21"/>
              </w:rPr>
            </w:pPr>
            <w:r w:rsidRPr="00771A28">
              <w:rPr>
                <w:rFonts w:ascii="Times New Roman" w:hAnsi="Times New Roman"/>
                <w:sz w:val="21"/>
                <w:szCs w:val="21"/>
              </w:rPr>
              <w:t>4150</w:t>
            </w:r>
          </w:p>
        </w:tc>
        <w:tc>
          <w:tcPr>
            <w:tcW w:w="686" w:type="pct"/>
            <w:vAlign w:val="center"/>
          </w:tcPr>
          <w:p w14:paraId="7DEA1648" w14:textId="77777777" w:rsidR="00BF2B81" w:rsidRPr="00771A28" w:rsidRDefault="00BF2B81" w:rsidP="00B94353">
            <w:pPr>
              <w:ind w:left="-38" w:right="-34"/>
              <w:jc w:val="center"/>
              <w:rPr>
                <w:rFonts w:ascii="Times New Roman" w:hAnsi="Times New Roman"/>
                <w:sz w:val="21"/>
                <w:szCs w:val="21"/>
              </w:rPr>
            </w:pPr>
            <w:r w:rsidRPr="00771A28">
              <w:rPr>
                <w:rFonts w:ascii="Times New Roman" w:hAnsi="Times New Roman"/>
                <w:sz w:val="21"/>
                <w:szCs w:val="21"/>
              </w:rPr>
              <w:t>1.90</w:t>
            </w:r>
          </w:p>
        </w:tc>
        <w:tc>
          <w:tcPr>
            <w:tcW w:w="382" w:type="pct"/>
            <w:vAlign w:val="center"/>
          </w:tcPr>
          <w:p w14:paraId="1865D10E" w14:textId="77777777" w:rsidR="00BF2B81" w:rsidRPr="00771A28" w:rsidRDefault="00BF2B81" w:rsidP="00B94353">
            <w:pPr>
              <w:ind w:left="-38" w:right="-34"/>
              <w:jc w:val="center"/>
              <w:rPr>
                <w:rFonts w:ascii="Times New Roman" w:hAnsi="Times New Roman"/>
                <w:sz w:val="21"/>
                <w:szCs w:val="21"/>
              </w:rPr>
            </w:pPr>
            <w:r w:rsidRPr="00771A28">
              <w:rPr>
                <w:rFonts w:ascii="Times New Roman" w:hAnsi="Times New Roman"/>
                <w:sz w:val="21"/>
                <w:szCs w:val="21"/>
              </w:rPr>
              <w:t>G</w:t>
            </w:r>
          </w:p>
        </w:tc>
        <w:tc>
          <w:tcPr>
            <w:tcW w:w="377" w:type="pct"/>
            <w:vAlign w:val="center"/>
          </w:tcPr>
          <w:p w14:paraId="1511B42B" w14:textId="77777777" w:rsidR="00BF2B81" w:rsidRPr="00771A28" w:rsidRDefault="00BF2B81" w:rsidP="00B94353">
            <w:pPr>
              <w:ind w:left="-38" w:right="-34"/>
              <w:jc w:val="center"/>
              <w:rPr>
                <w:rFonts w:ascii="Times New Roman" w:hAnsi="Times New Roman"/>
                <w:sz w:val="21"/>
                <w:szCs w:val="21"/>
              </w:rPr>
            </w:pPr>
            <w:r w:rsidRPr="00771A28">
              <w:rPr>
                <w:rFonts w:ascii="Times New Roman" w:hAnsi="Times New Roman"/>
                <w:sz w:val="21"/>
                <w:szCs w:val="21"/>
              </w:rPr>
              <w:t>50</w:t>
            </w:r>
          </w:p>
        </w:tc>
        <w:tc>
          <w:tcPr>
            <w:tcW w:w="518" w:type="pct"/>
            <w:vAlign w:val="center"/>
          </w:tcPr>
          <w:p w14:paraId="6339A44B"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尾管</w:t>
            </w:r>
          </w:p>
        </w:tc>
      </w:tr>
    </w:tbl>
    <w:p w14:paraId="5CB7CCD0" w14:textId="6CD4205C" w:rsidR="00BF2B81" w:rsidRPr="00771A28" w:rsidRDefault="00BF2B81" w:rsidP="002C77F6">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2C77F6" w:rsidRPr="00771A28">
        <w:rPr>
          <w:rFonts w:ascii="Times New Roman" w:eastAsia="黑体" w:hAnsi="Times New Roman"/>
          <w:sz w:val="21"/>
          <w:szCs w:val="21"/>
          <w:lang w:eastAsia="zh-CN"/>
        </w:rPr>
        <w:t xml:space="preserve">3.2-24 </w:t>
      </w:r>
      <w:r w:rsidRPr="00771A28">
        <w:rPr>
          <w:rFonts w:ascii="Times New Roman" w:eastAsia="黑体" w:hAnsi="Times New Roman"/>
          <w:sz w:val="21"/>
          <w:szCs w:val="21"/>
          <w:lang w:eastAsia="zh-CN"/>
        </w:rPr>
        <w:t xml:space="preserve"> P103-4</w:t>
      </w:r>
      <w:r w:rsidRPr="00771A28">
        <w:rPr>
          <w:rFonts w:ascii="Times New Roman" w:eastAsia="黑体" w:hAnsi="Times New Roman"/>
          <w:sz w:val="21"/>
          <w:szCs w:val="21"/>
          <w:lang w:eastAsia="zh-CN"/>
        </w:rPr>
        <w:t>侧注水泥设计表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
        <w:gridCol w:w="886"/>
        <w:gridCol w:w="1316"/>
        <w:gridCol w:w="989"/>
        <w:gridCol w:w="865"/>
        <w:gridCol w:w="1139"/>
        <w:gridCol w:w="634"/>
        <w:gridCol w:w="626"/>
        <w:gridCol w:w="860"/>
      </w:tblGrid>
      <w:tr w:rsidR="00BF2B81" w:rsidRPr="00771A28" w14:paraId="5E28FEE9" w14:textId="77777777" w:rsidTr="00BF2B81">
        <w:trPr>
          <w:trHeight w:val="543"/>
        </w:trPr>
        <w:tc>
          <w:tcPr>
            <w:tcW w:w="593" w:type="pct"/>
            <w:vAlign w:val="center"/>
          </w:tcPr>
          <w:p w14:paraId="12392AB2"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开钻</w:t>
            </w:r>
          </w:p>
          <w:p w14:paraId="3627AE0E"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序号</w:t>
            </w:r>
          </w:p>
        </w:tc>
        <w:tc>
          <w:tcPr>
            <w:tcW w:w="534" w:type="pct"/>
            <w:vAlign w:val="center"/>
          </w:tcPr>
          <w:p w14:paraId="2B4D1C30"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套管</w:t>
            </w:r>
          </w:p>
          <w:p w14:paraId="483F33C1"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外径</w:t>
            </w:r>
          </w:p>
          <w:p w14:paraId="3BB1568B"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mm</w:t>
            </w:r>
          </w:p>
        </w:tc>
        <w:tc>
          <w:tcPr>
            <w:tcW w:w="793" w:type="pct"/>
            <w:vAlign w:val="center"/>
          </w:tcPr>
          <w:p w14:paraId="1D51EDC3"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套管</w:t>
            </w:r>
          </w:p>
          <w:p w14:paraId="6B1B0E74"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下深</w:t>
            </w:r>
          </w:p>
          <w:p w14:paraId="08067653"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m</w:t>
            </w:r>
          </w:p>
        </w:tc>
        <w:tc>
          <w:tcPr>
            <w:tcW w:w="596" w:type="pct"/>
            <w:vAlign w:val="center"/>
          </w:tcPr>
          <w:p w14:paraId="7AF5FD21" w14:textId="77777777" w:rsidR="00BF2B81" w:rsidRPr="00771A28" w:rsidRDefault="00BF2B81" w:rsidP="00B94353">
            <w:pPr>
              <w:ind w:leftChars="-38" w:left="-84" w:rightChars="-34" w:right="-75"/>
              <w:jc w:val="center"/>
              <w:rPr>
                <w:rFonts w:ascii="Times New Roman" w:hAnsi="Times New Roman"/>
                <w:sz w:val="21"/>
                <w:szCs w:val="21"/>
                <w:lang w:eastAsia="zh-CN"/>
              </w:rPr>
            </w:pPr>
            <w:r w:rsidRPr="00771A28">
              <w:rPr>
                <w:rFonts w:ascii="Times New Roman" w:hAnsi="Times New Roman"/>
                <w:sz w:val="21"/>
                <w:szCs w:val="21"/>
                <w:lang w:eastAsia="zh-CN"/>
              </w:rPr>
              <w:t>固井时钻</w:t>
            </w:r>
          </w:p>
          <w:p w14:paraId="49FCD6EB" w14:textId="77777777" w:rsidR="00BF2B81" w:rsidRPr="00771A28" w:rsidRDefault="00BF2B81" w:rsidP="00B94353">
            <w:pPr>
              <w:ind w:leftChars="-38" w:left="-84" w:rightChars="-34" w:right="-75"/>
              <w:jc w:val="center"/>
              <w:rPr>
                <w:rFonts w:ascii="Times New Roman" w:hAnsi="Times New Roman"/>
                <w:sz w:val="21"/>
                <w:szCs w:val="21"/>
                <w:lang w:eastAsia="zh-CN"/>
              </w:rPr>
            </w:pPr>
            <w:r w:rsidRPr="00771A28">
              <w:rPr>
                <w:rFonts w:ascii="Times New Roman" w:hAnsi="Times New Roman"/>
                <w:sz w:val="21"/>
                <w:szCs w:val="21"/>
                <w:lang w:eastAsia="zh-CN"/>
              </w:rPr>
              <w:t>井液密度</w:t>
            </w:r>
          </w:p>
          <w:p w14:paraId="03CDE000" w14:textId="77777777" w:rsidR="00BF2B81" w:rsidRPr="00771A28" w:rsidRDefault="00BF2B81" w:rsidP="00B94353">
            <w:pPr>
              <w:ind w:leftChars="-38" w:left="-84" w:rightChars="-34" w:right="-75"/>
              <w:jc w:val="center"/>
              <w:rPr>
                <w:rFonts w:ascii="Times New Roman" w:hAnsi="Times New Roman"/>
                <w:sz w:val="21"/>
                <w:szCs w:val="21"/>
                <w:lang w:eastAsia="zh-CN"/>
              </w:rPr>
            </w:pPr>
            <w:r w:rsidRPr="00771A28">
              <w:rPr>
                <w:rFonts w:ascii="Times New Roman" w:hAnsi="Times New Roman"/>
                <w:sz w:val="21"/>
                <w:szCs w:val="21"/>
                <w:lang w:eastAsia="zh-CN"/>
              </w:rPr>
              <w:t>g/cm</w:t>
            </w:r>
            <w:r w:rsidRPr="00771A28">
              <w:rPr>
                <w:rFonts w:ascii="Times New Roman" w:hAnsi="Times New Roman"/>
                <w:sz w:val="21"/>
                <w:szCs w:val="21"/>
                <w:vertAlign w:val="superscript"/>
                <w:lang w:eastAsia="zh-CN"/>
              </w:rPr>
              <w:t>3</w:t>
            </w:r>
          </w:p>
        </w:tc>
        <w:tc>
          <w:tcPr>
            <w:tcW w:w="521" w:type="pct"/>
            <w:vAlign w:val="center"/>
          </w:tcPr>
          <w:p w14:paraId="0C16FF53" w14:textId="77777777" w:rsidR="00BF2B81" w:rsidRPr="00771A28" w:rsidRDefault="00BF2B81" w:rsidP="00B94353">
            <w:pPr>
              <w:autoSpaceDE w:val="0"/>
              <w:autoSpaceDN w:val="0"/>
              <w:adjustRightInd w:val="0"/>
              <w:ind w:leftChars="-38" w:left="-4" w:rightChars="-34" w:right="-75" w:hangingChars="38" w:hanging="80"/>
              <w:jc w:val="center"/>
              <w:rPr>
                <w:rFonts w:ascii="Times New Roman" w:hAnsi="Times New Roman"/>
                <w:sz w:val="21"/>
                <w:szCs w:val="21"/>
                <w:lang w:val="zh-CN"/>
              </w:rPr>
            </w:pPr>
            <w:r w:rsidRPr="00771A28">
              <w:rPr>
                <w:rFonts w:ascii="Times New Roman" w:hAnsi="Times New Roman"/>
                <w:sz w:val="21"/>
                <w:szCs w:val="21"/>
                <w:lang w:val="zh-CN"/>
              </w:rPr>
              <w:t>水泥上</w:t>
            </w:r>
          </w:p>
          <w:p w14:paraId="694DC3C7"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返深度</w:t>
            </w:r>
          </w:p>
          <w:p w14:paraId="675CA513"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m</w:t>
            </w:r>
          </w:p>
        </w:tc>
        <w:tc>
          <w:tcPr>
            <w:tcW w:w="686" w:type="pct"/>
            <w:vAlign w:val="center"/>
          </w:tcPr>
          <w:p w14:paraId="6835A670"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水泥浆</w:t>
            </w:r>
          </w:p>
          <w:p w14:paraId="6D3EFD0A"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密度</w:t>
            </w:r>
          </w:p>
          <w:p w14:paraId="247E471F"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g/cm</w:t>
            </w:r>
            <w:r w:rsidRPr="00771A28">
              <w:rPr>
                <w:rFonts w:ascii="Times New Roman" w:hAnsi="Times New Roman"/>
                <w:sz w:val="21"/>
                <w:szCs w:val="21"/>
                <w:vertAlign w:val="superscript"/>
              </w:rPr>
              <w:t>3</w:t>
            </w:r>
          </w:p>
        </w:tc>
        <w:tc>
          <w:tcPr>
            <w:tcW w:w="382" w:type="pct"/>
            <w:vAlign w:val="center"/>
          </w:tcPr>
          <w:p w14:paraId="1B7B25B0"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水泥</w:t>
            </w:r>
          </w:p>
          <w:p w14:paraId="5E6197F8"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型号</w:t>
            </w:r>
          </w:p>
        </w:tc>
        <w:tc>
          <w:tcPr>
            <w:tcW w:w="377" w:type="pct"/>
            <w:vAlign w:val="center"/>
          </w:tcPr>
          <w:p w14:paraId="610FE66D"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注水</w:t>
            </w:r>
          </w:p>
          <w:p w14:paraId="3A07BB90"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泥量</w:t>
            </w:r>
          </w:p>
          <w:p w14:paraId="55B36697"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t</w:t>
            </w:r>
          </w:p>
        </w:tc>
        <w:tc>
          <w:tcPr>
            <w:tcW w:w="518" w:type="pct"/>
            <w:vAlign w:val="center"/>
          </w:tcPr>
          <w:p w14:paraId="5E73A28B"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固井</w:t>
            </w:r>
          </w:p>
          <w:p w14:paraId="152F99B9"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方式</w:t>
            </w:r>
          </w:p>
        </w:tc>
      </w:tr>
      <w:tr w:rsidR="00BF2B81" w:rsidRPr="00771A28" w14:paraId="5D2B12E7" w14:textId="77777777" w:rsidTr="00BF2B81">
        <w:trPr>
          <w:trHeight w:val="544"/>
        </w:trPr>
        <w:tc>
          <w:tcPr>
            <w:tcW w:w="593" w:type="pct"/>
            <w:vAlign w:val="center"/>
          </w:tcPr>
          <w:p w14:paraId="65C80D07"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侧钻段</w:t>
            </w:r>
          </w:p>
        </w:tc>
        <w:tc>
          <w:tcPr>
            <w:tcW w:w="534" w:type="pct"/>
            <w:vAlign w:val="center"/>
          </w:tcPr>
          <w:p w14:paraId="46A8C452" w14:textId="77777777" w:rsidR="00BF2B81" w:rsidRPr="00771A28" w:rsidRDefault="00BF2B81" w:rsidP="00B94353">
            <w:pPr>
              <w:ind w:left="-38" w:right="-34"/>
              <w:jc w:val="center"/>
              <w:rPr>
                <w:rFonts w:ascii="Times New Roman" w:hAnsi="Times New Roman"/>
                <w:sz w:val="21"/>
                <w:szCs w:val="21"/>
              </w:rPr>
            </w:pPr>
            <w:r w:rsidRPr="00771A28">
              <w:rPr>
                <w:rFonts w:ascii="Times New Roman" w:hAnsi="Times New Roman"/>
                <w:sz w:val="21"/>
                <w:szCs w:val="21"/>
              </w:rPr>
              <w:t>114.3</w:t>
            </w:r>
          </w:p>
        </w:tc>
        <w:tc>
          <w:tcPr>
            <w:tcW w:w="793" w:type="pct"/>
            <w:vAlign w:val="center"/>
          </w:tcPr>
          <w:p w14:paraId="53806484" w14:textId="77777777" w:rsidR="00BF2B81" w:rsidRPr="00771A28" w:rsidRDefault="00BF2B81" w:rsidP="00B94353">
            <w:pPr>
              <w:ind w:left="-38" w:right="-34"/>
              <w:jc w:val="center"/>
              <w:rPr>
                <w:rFonts w:ascii="Times New Roman" w:hAnsi="Times New Roman"/>
                <w:sz w:val="21"/>
                <w:szCs w:val="21"/>
              </w:rPr>
            </w:pPr>
            <w:r w:rsidRPr="00771A28">
              <w:rPr>
                <w:rFonts w:ascii="Times New Roman" w:hAnsi="Times New Roman"/>
                <w:sz w:val="21"/>
                <w:szCs w:val="21"/>
              </w:rPr>
              <w:t>3950</w:t>
            </w:r>
            <w:r w:rsidRPr="00771A28">
              <w:rPr>
                <w:rFonts w:ascii="Times New Roman" w:hAnsi="Times New Roman"/>
                <w:sz w:val="21"/>
                <w:szCs w:val="21"/>
              </w:rPr>
              <w:t>～</w:t>
            </w:r>
            <w:r w:rsidRPr="00771A28">
              <w:rPr>
                <w:rFonts w:ascii="Times New Roman" w:hAnsi="Times New Roman"/>
                <w:sz w:val="21"/>
                <w:szCs w:val="21"/>
              </w:rPr>
              <w:t>6395</w:t>
            </w:r>
          </w:p>
        </w:tc>
        <w:tc>
          <w:tcPr>
            <w:tcW w:w="596" w:type="pct"/>
            <w:vAlign w:val="center"/>
          </w:tcPr>
          <w:p w14:paraId="7F9CF6EA" w14:textId="77777777" w:rsidR="00BF2B81" w:rsidRPr="00771A28" w:rsidRDefault="00BF2B81" w:rsidP="00B94353">
            <w:pPr>
              <w:ind w:left="-38" w:right="-34"/>
              <w:jc w:val="center"/>
              <w:rPr>
                <w:rFonts w:ascii="Times New Roman" w:hAnsi="Times New Roman"/>
                <w:sz w:val="21"/>
                <w:szCs w:val="21"/>
              </w:rPr>
            </w:pPr>
            <w:r w:rsidRPr="00771A28">
              <w:rPr>
                <w:rFonts w:ascii="Times New Roman" w:hAnsi="Times New Roman"/>
                <w:sz w:val="21"/>
                <w:szCs w:val="21"/>
              </w:rPr>
              <w:t>1.34</w:t>
            </w:r>
          </w:p>
        </w:tc>
        <w:tc>
          <w:tcPr>
            <w:tcW w:w="521" w:type="pct"/>
            <w:vAlign w:val="center"/>
          </w:tcPr>
          <w:p w14:paraId="43B95C7A" w14:textId="77777777" w:rsidR="00BF2B81" w:rsidRPr="00771A28" w:rsidRDefault="00BF2B81" w:rsidP="00B94353">
            <w:pPr>
              <w:ind w:left="-38" w:right="-34"/>
              <w:jc w:val="center"/>
              <w:rPr>
                <w:rFonts w:ascii="Times New Roman" w:hAnsi="Times New Roman"/>
                <w:sz w:val="21"/>
                <w:szCs w:val="21"/>
              </w:rPr>
            </w:pPr>
            <w:r w:rsidRPr="00771A28">
              <w:rPr>
                <w:rFonts w:ascii="Times New Roman" w:hAnsi="Times New Roman"/>
                <w:sz w:val="21"/>
                <w:szCs w:val="21"/>
              </w:rPr>
              <w:t>3950</w:t>
            </w:r>
          </w:p>
        </w:tc>
        <w:tc>
          <w:tcPr>
            <w:tcW w:w="686" w:type="pct"/>
            <w:vAlign w:val="center"/>
          </w:tcPr>
          <w:p w14:paraId="391D9CB2" w14:textId="77777777" w:rsidR="00BF2B81" w:rsidRPr="00771A28" w:rsidRDefault="00BF2B81" w:rsidP="00B94353">
            <w:pPr>
              <w:ind w:left="-38" w:right="-34"/>
              <w:jc w:val="center"/>
              <w:rPr>
                <w:rFonts w:ascii="Times New Roman" w:hAnsi="Times New Roman"/>
                <w:sz w:val="21"/>
                <w:szCs w:val="21"/>
              </w:rPr>
            </w:pPr>
            <w:r w:rsidRPr="00771A28">
              <w:rPr>
                <w:rFonts w:ascii="Times New Roman" w:hAnsi="Times New Roman"/>
                <w:sz w:val="21"/>
                <w:szCs w:val="21"/>
              </w:rPr>
              <w:t>1.90</w:t>
            </w:r>
          </w:p>
        </w:tc>
        <w:tc>
          <w:tcPr>
            <w:tcW w:w="382" w:type="pct"/>
            <w:vAlign w:val="center"/>
          </w:tcPr>
          <w:p w14:paraId="4011337A" w14:textId="77777777" w:rsidR="00BF2B81" w:rsidRPr="00771A28" w:rsidRDefault="00BF2B81" w:rsidP="00B94353">
            <w:pPr>
              <w:ind w:left="-38" w:right="-34"/>
              <w:jc w:val="center"/>
              <w:rPr>
                <w:rFonts w:ascii="Times New Roman" w:hAnsi="Times New Roman"/>
                <w:sz w:val="21"/>
                <w:szCs w:val="21"/>
              </w:rPr>
            </w:pPr>
            <w:r w:rsidRPr="00771A28">
              <w:rPr>
                <w:rFonts w:ascii="Times New Roman" w:hAnsi="Times New Roman"/>
                <w:sz w:val="21"/>
                <w:szCs w:val="21"/>
              </w:rPr>
              <w:t>G</w:t>
            </w:r>
          </w:p>
        </w:tc>
        <w:tc>
          <w:tcPr>
            <w:tcW w:w="377" w:type="pct"/>
            <w:vAlign w:val="center"/>
          </w:tcPr>
          <w:p w14:paraId="6EF0AEDA" w14:textId="77777777" w:rsidR="00BF2B81" w:rsidRPr="00771A28" w:rsidRDefault="00BF2B81" w:rsidP="00B94353">
            <w:pPr>
              <w:ind w:left="-38" w:right="-34"/>
              <w:jc w:val="center"/>
              <w:rPr>
                <w:rFonts w:ascii="Times New Roman" w:hAnsi="Times New Roman"/>
                <w:sz w:val="21"/>
                <w:szCs w:val="21"/>
              </w:rPr>
            </w:pPr>
            <w:r w:rsidRPr="00771A28">
              <w:rPr>
                <w:rFonts w:ascii="Times New Roman" w:hAnsi="Times New Roman"/>
                <w:sz w:val="21"/>
                <w:szCs w:val="21"/>
              </w:rPr>
              <w:t>50</w:t>
            </w:r>
          </w:p>
        </w:tc>
        <w:tc>
          <w:tcPr>
            <w:tcW w:w="518" w:type="pct"/>
            <w:vAlign w:val="center"/>
          </w:tcPr>
          <w:p w14:paraId="2270D1BD" w14:textId="77777777" w:rsidR="00BF2B81" w:rsidRPr="00771A28" w:rsidRDefault="00BF2B81" w:rsidP="00B94353">
            <w:pPr>
              <w:ind w:leftChars="-38" w:left="-4" w:rightChars="-34" w:right="-75" w:hangingChars="38" w:hanging="80"/>
              <w:jc w:val="center"/>
              <w:rPr>
                <w:rFonts w:ascii="Times New Roman" w:hAnsi="Times New Roman"/>
                <w:sz w:val="21"/>
                <w:szCs w:val="21"/>
              </w:rPr>
            </w:pPr>
            <w:r w:rsidRPr="00771A28">
              <w:rPr>
                <w:rFonts w:ascii="Times New Roman" w:hAnsi="Times New Roman"/>
                <w:sz w:val="21"/>
                <w:szCs w:val="21"/>
              </w:rPr>
              <w:t>尾管</w:t>
            </w:r>
          </w:p>
        </w:tc>
      </w:tr>
    </w:tbl>
    <w:p w14:paraId="5881208D" w14:textId="77777777" w:rsidR="00BF2B81" w:rsidRPr="00771A28" w:rsidRDefault="00BF2B81" w:rsidP="00BF2B81">
      <w:pPr>
        <w:ind w:firstLineChars="200" w:firstLine="360"/>
        <w:rPr>
          <w:rFonts w:ascii="Times New Roman" w:eastAsia="黑体" w:hAnsi="Times New Roman"/>
          <w:sz w:val="18"/>
          <w:szCs w:val="18"/>
          <w:lang w:eastAsia="zh-CN"/>
        </w:rPr>
      </w:pPr>
      <w:r w:rsidRPr="00771A28">
        <w:rPr>
          <w:rFonts w:ascii="Times New Roman" w:eastAsia="黑体" w:hAnsi="Times New Roman"/>
          <w:sz w:val="18"/>
          <w:szCs w:val="18"/>
          <w:lang w:eastAsia="zh-CN"/>
        </w:rPr>
        <w:t>注：</w:t>
      </w:r>
      <w:r w:rsidRPr="00771A28">
        <w:rPr>
          <w:rFonts w:ascii="宋体" w:hAnsi="宋体" w:cs="宋体" w:hint="eastAsia"/>
          <w:sz w:val="18"/>
          <w:szCs w:val="18"/>
          <w:lang w:eastAsia="zh-CN"/>
        </w:rPr>
        <w:t>①</w:t>
      </w:r>
      <w:r w:rsidRPr="00771A28">
        <w:rPr>
          <w:rFonts w:ascii="Times New Roman" w:eastAsia="黑体" w:hAnsi="Times New Roman"/>
          <w:sz w:val="18"/>
          <w:szCs w:val="18"/>
          <w:lang w:eastAsia="zh-CN"/>
        </w:rPr>
        <w:t>水泥用量及上返深度为理论数据，施工中应根据实测井径进行修正。</w:t>
      </w:r>
    </w:p>
    <w:p w14:paraId="6CCAABFE" w14:textId="77777777" w:rsidR="00BF2B81" w:rsidRPr="00771A28" w:rsidRDefault="00BF2B81" w:rsidP="00BF2B81">
      <w:pPr>
        <w:ind w:firstLineChars="200" w:firstLine="360"/>
        <w:rPr>
          <w:rFonts w:ascii="Times New Roman" w:eastAsia="黑体" w:hAnsi="Times New Roman"/>
          <w:sz w:val="18"/>
          <w:szCs w:val="18"/>
          <w:lang w:eastAsia="zh-CN"/>
        </w:rPr>
      </w:pPr>
      <w:r w:rsidRPr="00771A28">
        <w:rPr>
          <w:rFonts w:ascii="宋体" w:hAnsi="宋体" w:cs="宋体" w:hint="eastAsia"/>
          <w:sz w:val="18"/>
          <w:szCs w:val="18"/>
          <w:lang w:eastAsia="zh-CN"/>
        </w:rPr>
        <w:t>②</w:t>
      </w:r>
      <w:r w:rsidRPr="00771A28">
        <w:rPr>
          <w:rFonts w:ascii="Times New Roman" w:eastAsia="黑体" w:hAnsi="Times New Roman"/>
          <w:sz w:val="18"/>
          <w:szCs w:val="18"/>
          <w:lang w:eastAsia="zh-CN"/>
        </w:rPr>
        <w:t>现场水泥浆密度应根据实际地层压力需要进行调整。</w:t>
      </w:r>
    </w:p>
    <w:p w14:paraId="36352942" w14:textId="77777777" w:rsidR="00BF2B81" w:rsidRPr="00771A28" w:rsidRDefault="00BF2B81" w:rsidP="00BF2B81">
      <w:pPr>
        <w:ind w:firstLineChars="200" w:firstLine="360"/>
        <w:rPr>
          <w:rFonts w:ascii="Times New Roman" w:eastAsia="黑体" w:hAnsi="Times New Roman"/>
          <w:sz w:val="18"/>
          <w:szCs w:val="18"/>
          <w:lang w:eastAsia="zh-CN"/>
        </w:rPr>
      </w:pPr>
      <w:r w:rsidRPr="00771A28">
        <w:rPr>
          <w:rFonts w:ascii="宋体" w:hAnsi="宋体" w:cs="宋体" w:hint="eastAsia"/>
          <w:sz w:val="18"/>
          <w:szCs w:val="18"/>
          <w:lang w:eastAsia="zh-CN"/>
        </w:rPr>
        <w:t>③</w:t>
      </w:r>
      <w:r w:rsidRPr="00771A28">
        <w:rPr>
          <w:rFonts w:ascii="Times New Roman" w:eastAsia="黑体" w:hAnsi="Times New Roman"/>
          <w:sz w:val="18"/>
          <w:szCs w:val="18"/>
          <w:lang w:eastAsia="zh-CN"/>
        </w:rPr>
        <w:t>注水泥前，采取</w:t>
      </w:r>
      <w:r w:rsidRPr="00771A28">
        <w:rPr>
          <w:rFonts w:ascii="Times New Roman" w:eastAsia="黑体" w:hAnsi="Times New Roman"/>
          <w:sz w:val="18"/>
          <w:szCs w:val="18"/>
          <w:lang w:eastAsia="zh-CN"/>
        </w:rPr>
        <w:t>KSY</w:t>
      </w:r>
      <w:r w:rsidRPr="00771A28">
        <w:rPr>
          <w:rFonts w:ascii="Times New Roman" w:eastAsia="黑体" w:hAnsi="Times New Roman"/>
          <w:sz w:val="18"/>
          <w:szCs w:val="18"/>
          <w:lang w:eastAsia="zh-CN"/>
        </w:rPr>
        <w:t>等堵漏方法提高裸眼承压能力，确保在压稳、不漏的基础上进行固井施工。</w:t>
      </w:r>
    </w:p>
    <w:p w14:paraId="335B8034" w14:textId="307C97BA" w:rsidR="00035523" w:rsidRPr="00771A28" w:rsidRDefault="00BF2B81" w:rsidP="00BF2B81">
      <w:pPr>
        <w:widowControl w:val="0"/>
        <w:autoSpaceDE w:val="0"/>
        <w:autoSpaceDN w:val="0"/>
        <w:adjustRightInd w:val="0"/>
        <w:snapToGrid w:val="0"/>
        <w:ind w:firstLineChars="200" w:firstLine="360"/>
        <w:textAlignment w:val="baseline"/>
        <w:rPr>
          <w:rFonts w:ascii="Times New Roman" w:eastAsia="黑体" w:hAnsi="Times New Roman"/>
          <w:sz w:val="18"/>
          <w:szCs w:val="18"/>
          <w:lang w:eastAsia="zh-CN"/>
        </w:rPr>
      </w:pPr>
      <w:r w:rsidRPr="00771A28">
        <w:rPr>
          <w:rFonts w:ascii="宋体" w:hAnsi="宋体" w:cs="宋体" w:hint="eastAsia"/>
          <w:sz w:val="18"/>
          <w:szCs w:val="18"/>
          <w:lang w:eastAsia="zh-CN"/>
        </w:rPr>
        <w:t>④</w:t>
      </w:r>
      <w:r w:rsidRPr="00771A28">
        <w:rPr>
          <w:rFonts w:ascii="Times New Roman" w:eastAsia="黑体" w:hAnsi="Times New Roman"/>
          <w:sz w:val="18"/>
          <w:szCs w:val="18"/>
          <w:lang w:eastAsia="zh-CN"/>
        </w:rPr>
        <w:t>如果固井质量不好应采取挤水泥、短回接等方式补救至合格。</w:t>
      </w:r>
    </w:p>
    <w:p w14:paraId="6DD8B1C8" w14:textId="134091F7" w:rsidR="00BF2B81" w:rsidRPr="00771A28" w:rsidRDefault="00BF2B81" w:rsidP="002C77F6">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2C77F6" w:rsidRPr="00771A28">
        <w:rPr>
          <w:rFonts w:ascii="Times New Roman" w:eastAsia="黑体" w:hAnsi="Times New Roman"/>
          <w:sz w:val="21"/>
          <w:szCs w:val="21"/>
          <w:lang w:eastAsia="zh-CN"/>
        </w:rPr>
        <w:t xml:space="preserve">3.2-25 </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水泥浆体系及性能参数</w:t>
      </w:r>
    </w:p>
    <w:tbl>
      <w:tblPr>
        <w:tblStyle w:val="afffffffff2"/>
        <w:tblW w:w="500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9"/>
        <w:gridCol w:w="4304"/>
      </w:tblGrid>
      <w:tr w:rsidR="00BF2B81" w:rsidRPr="00771A28" w14:paraId="4963DECE" w14:textId="77777777" w:rsidTr="00BF2B81">
        <w:trPr>
          <w:trHeight w:val="275"/>
        </w:trPr>
        <w:tc>
          <w:tcPr>
            <w:tcW w:w="2411" w:type="pct"/>
          </w:tcPr>
          <w:p w14:paraId="2D2924BE" w14:textId="77777777" w:rsidR="00BF2B81" w:rsidRPr="00771A28" w:rsidRDefault="00BF2B81" w:rsidP="00B94353">
            <w:pPr>
              <w:adjustRightInd w:val="0"/>
              <w:snapToGrid w:val="0"/>
              <w:rPr>
                <w:rFonts w:ascii="Times New Roman" w:hAnsi="Times New Roman"/>
                <w:sz w:val="21"/>
                <w:szCs w:val="21"/>
              </w:rPr>
            </w:pPr>
            <w:r w:rsidRPr="00771A28">
              <w:rPr>
                <w:rFonts w:ascii="Times New Roman" w:eastAsia="宋体" w:hAnsi="Times New Roman"/>
                <w:sz w:val="21"/>
                <w:szCs w:val="21"/>
              </w:rPr>
              <w:t>项</w:t>
            </w:r>
            <w:r w:rsidRPr="00771A28">
              <w:rPr>
                <w:rFonts w:ascii="Times New Roman" w:hAnsi="Times New Roman"/>
                <w:sz w:val="21"/>
                <w:szCs w:val="21"/>
              </w:rPr>
              <w:t xml:space="preserve"> </w:t>
            </w:r>
            <w:r w:rsidRPr="00771A28">
              <w:rPr>
                <w:rFonts w:ascii="Times New Roman" w:eastAsia="宋体" w:hAnsi="Times New Roman"/>
                <w:sz w:val="21"/>
                <w:szCs w:val="21"/>
              </w:rPr>
              <w:t>目</w:t>
            </w:r>
          </w:p>
        </w:tc>
        <w:tc>
          <w:tcPr>
            <w:tcW w:w="2589" w:type="pct"/>
          </w:tcPr>
          <w:p w14:paraId="1E7353D5" w14:textId="77777777" w:rsidR="00BF2B81" w:rsidRPr="00771A28" w:rsidRDefault="00BF2B81" w:rsidP="00B94353">
            <w:pPr>
              <w:adjustRightInd w:val="0"/>
              <w:snapToGrid w:val="0"/>
              <w:rPr>
                <w:rFonts w:ascii="Times New Roman" w:eastAsiaTheme="minorEastAsia" w:hAnsi="Times New Roman"/>
                <w:sz w:val="21"/>
                <w:szCs w:val="21"/>
              </w:rPr>
            </w:pPr>
            <w:r w:rsidRPr="00771A28">
              <w:rPr>
                <w:rFonts w:ascii="Times New Roman" w:eastAsia="宋体" w:hAnsi="Times New Roman"/>
                <w:sz w:val="21"/>
                <w:szCs w:val="21"/>
              </w:rPr>
              <w:t>侧钻</w:t>
            </w:r>
          </w:p>
        </w:tc>
      </w:tr>
      <w:tr w:rsidR="00BF2B81" w:rsidRPr="00771A28" w14:paraId="59788466" w14:textId="77777777" w:rsidTr="00BF2B81">
        <w:trPr>
          <w:trHeight w:val="311"/>
        </w:trPr>
        <w:tc>
          <w:tcPr>
            <w:tcW w:w="2411" w:type="pct"/>
          </w:tcPr>
          <w:p w14:paraId="1767692B" w14:textId="77777777" w:rsidR="00BF2B81" w:rsidRPr="00771A28" w:rsidRDefault="00BF2B81" w:rsidP="00B94353">
            <w:pPr>
              <w:adjustRightInd w:val="0"/>
              <w:rPr>
                <w:rFonts w:ascii="Times New Roman" w:hAnsi="Times New Roman"/>
                <w:sz w:val="21"/>
                <w:szCs w:val="21"/>
              </w:rPr>
            </w:pPr>
            <w:r w:rsidRPr="00771A28">
              <w:rPr>
                <w:rFonts w:ascii="Times New Roman" w:eastAsia="宋体" w:hAnsi="Times New Roman"/>
                <w:sz w:val="21"/>
                <w:szCs w:val="21"/>
              </w:rPr>
              <w:t>设计体系</w:t>
            </w:r>
          </w:p>
        </w:tc>
        <w:tc>
          <w:tcPr>
            <w:tcW w:w="2589" w:type="pct"/>
          </w:tcPr>
          <w:p w14:paraId="753A5269" w14:textId="77777777" w:rsidR="00BF2B81" w:rsidRPr="00771A28" w:rsidRDefault="00BF2B81" w:rsidP="00B94353">
            <w:pPr>
              <w:adjustRightInd w:val="0"/>
              <w:snapToGrid w:val="0"/>
              <w:rPr>
                <w:rFonts w:ascii="Times New Roman" w:hAnsi="Times New Roman"/>
                <w:sz w:val="21"/>
                <w:szCs w:val="21"/>
              </w:rPr>
            </w:pPr>
            <w:r w:rsidRPr="00771A28">
              <w:rPr>
                <w:rFonts w:ascii="Times New Roman" w:eastAsia="宋体" w:hAnsi="Times New Roman"/>
                <w:sz w:val="21"/>
                <w:szCs w:val="21"/>
              </w:rPr>
              <w:t>胶乳</w:t>
            </w:r>
            <w:r w:rsidRPr="00771A28">
              <w:rPr>
                <w:rFonts w:ascii="Times New Roman" w:eastAsia="宋体" w:hAnsi="Times New Roman"/>
                <w:bCs/>
                <w:sz w:val="21"/>
                <w:szCs w:val="21"/>
              </w:rPr>
              <w:t>防气窜</w:t>
            </w:r>
            <w:r w:rsidRPr="00771A28">
              <w:rPr>
                <w:rFonts w:ascii="Times New Roman" w:eastAsia="宋体" w:hAnsi="Times New Roman"/>
                <w:sz w:val="21"/>
                <w:szCs w:val="21"/>
              </w:rPr>
              <w:t>水泥浆</w:t>
            </w:r>
          </w:p>
        </w:tc>
      </w:tr>
      <w:tr w:rsidR="00BF2B81" w:rsidRPr="00771A28" w14:paraId="3E5EA7F5" w14:textId="77777777" w:rsidTr="00BF2B81">
        <w:trPr>
          <w:trHeight w:val="227"/>
        </w:trPr>
        <w:tc>
          <w:tcPr>
            <w:tcW w:w="2411" w:type="pct"/>
          </w:tcPr>
          <w:p w14:paraId="7F7C1970" w14:textId="77777777" w:rsidR="00BF2B81" w:rsidRPr="00771A28" w:rsidRDefault="00BF2B81" w:rsidP="00B94353">
            <w:pPr>
              <w:adjustRightInd w:val="0"/>
              <w:snapToGrid w:val="0"/>
              <w:rPr>
                <w:rFonts w:ascii="Times New Roman" w:hAnsi="Times New Roman"/>
                <w:sz w:val="21"/>
                <w:szCs w:val="21"/>
              </w:rPr>
            </w:pPr>
            <w:r w:rsidRPr="00771A28">
              <w:rPr>
                <w:rFonts w:ascii="Times New Roman" w:eastAsia="宋体" w:hAnsi="Times New Roman"/>
                <w:sz w:val="21"/>
                <w:szCs w:val="21"/>
              </w:rPr>
              <w:t>密度，</w:t>
            </w:r>
            <w:r w:rsidRPr="00771A28">
              <w:rPr>
                <w:rFonts w:ascii="Times New Roman" w:hAnsi="Times New Roman"/>
                <w:sz w:val="21"/>
                <w:szCs w:val="21"/>
              </w:rPr>
              <w:t>g/cm</w:t>
            </w:r>
            <w:r w:rsidRPr="00771A28">
              <w:rPr>
                <w:rFonts w:ascii="Times New Roman" w:hAnsi="Times New Roman"/>
                <w:sz w:val="21"/>
                <w:szCs w:val="21"/>
                <w:vertAlign w:val="superscript"/>
              </w:rPr>
              <w:t>3</w:t>
            </w:r>
          </w:p>
        </w:tc>
        <w:tc>
          <w:tcPr>
            <w:tcW w:w="2589" w:type="pct"/>
          </w:tcPr>
          <w:p w14:paraId="56E8DC77" w14:textId="77777777" w:rsidR="00BF2B81" w:rsidRPr="00771A28" w:rsidRDefault="00BF2B81" w:rsidP="00B94353">
            <w:pPr>
              <w:adjustRightInd w:val="0"/>
              <w:rPr>
                <w:rFonts w:ascii="Times New Roman" w:hAnsi="Times New Roman"/>
                <w:sz w:val="21"/>
                <w:szCs w:val="21"/>
              </w:rPr>
            </w:pPr>
            <w:r w:rsidRPr="00771A28">
              <w:rPr>
                <w:rFonts w:ascii="Times New Roman" w:hAnsi="Times New Roman"/>
                <w:sz w:val="21"/>
                <w:szCs w:val="21"/>
              </w:rPr>
              <w:t>1.90</w:t>
            </w:r>
          </w:p>
        </w:tc>
      </w:tr>
      <w:tr w:rsidR="00BF2B81" w:rsidRPr="00771A28" w14:paraId="564835D4" w14:textId="77777777" w:rsidTr="00BF2B81">
        <w:trPr>
          <w:trHeight w:val="227"/>
        </w:trPr>
        <w:tc>
          <w:tcPr>
            <w:tcW w:w="2411" w:type="pct"/>
          </w:tcPr>
          <w:p w14:paraId="505E3CF7" w14:textId="77777777" w:rsidR="00BF2B81" w:rsidRPr="00771A28" w:rsidRDefault="00BF2B81" w:rsidP="00B94353">
            <w:pPr>
              <w:adjustRightInd w:val="0"/>
              <w:snapToGrid w:val="0"/>
              <w:rPr>
                <w:rFonts w:ascii="Times New Roman" w:hAnsi="Times New Roman"/>
                <w:sz w:val="21"/>
                <w:szCs w:val="21"/>
              </w:rPr>
            </w:pPr>
            <w:r w:rsidRPr="00771A28">
              <w:rPr>
                <w:rFonts w:ascii="Times New Roman" w:eastAsia="宋体" w:hAnsi="Times New Roman"/>
                <w:sz w:val="21"/>
                <w:szCs w:val="21"/>
              </w:rPr>
              <w:t>游离液，</w:t>
            </w:r>
            <w:r w:rsidRPr="00771A28">
              <w:rPr>
                <w:rFonts w:ascii="Times New Roman" w:hAnsi="Times New Roman"/>
                <w:sz w:val="21"/>
                <w:szCs w:val="21"/>
              </w:rPr>
              <w:t>%</w:t>
            </w:r>
          </w:p>
        </w:tc>
        <w:tc>
          <w:tcPr>
            <w:tcW w:w="2589" w:type="pct"/>
          </w:tcPr>
          <w:p w14:paraId="4A55BD33" w14:textId="77777777" w:rsidR="00BF2B81" w:rsidRPr="00771A28" w:rsidRDefault="00BF2B81" w:rsidP="00B94353">
            <w:pPr>
              <w:adjustRightInd w:val="0"/>
              <w:rPr>
                <w:rFonts w:ascii="Times New Roman" w:hAnsi="Times New Roman"/>
                <w:sz w:val="21"/>
                <w:szCs w:val="21"/>
              </w:rPr>
            </w:pPr>
            <w:r w:rsidRPr="00771A28">
              <w:rPr>
                <w:rFonts w:ascii="Times New Roman" w:hAnsi="Times New Roman"/>
                <w:sz w:val="21"/>
                <w:szCs w:val="21"/>
              </w:rPr>
              <w:t>0</w:t>
            </w:r>
          </w:p>
        </w:tc>
      </w:tr>
      <w:tr w:rsidR="00BF2B81" w:rsidRPr="00771A28" w14:paraId="3B59E792" w14:textId="77777777" w:rsidTr="00BF2B81">
        <w:trPr>
          <w:trHeight w:val="275"/>
        </w:trPr>
        <w:tc>
          <w:tcPr>
            <w:tcW w:w="2411" w:type="pct"/>
          </w:tcPr>
          <w:p w14:paraId="2B45D9DD" w14:textId="77777777" w:rsidR="00BF2B81" w:rsidRPr="00771A28" w:rsidRDefault="00BF2B81" w:rsidP="00B94353">
            <w:pPr>
              <w:adjustRightInd w:val="0"/>
              <w:snapToGrid w:val="0"/>
              <w:rPr>
                <w:rFonts w:ascii="Times New Roman" w:hAnsi="Times New Roman"/>
                <w:sz w:val="21"/>
                <w:szCs w:val="21"/>
                <w:lang w:val="nb-NO"/>
              </w:rPr>
            </w:pPr>
            <w:r w:rsidRPr="00771A28">
              <w:rPr>
                <w:rFonts w:ascii="Times New Roman" w:eastAsia="宋体" w:hAnsi="Times New Roman"/>
                <w:sz w:val="21"/>
                <w:szCs w:val="21"/>
              </w:rPr>
              <w:t>失水量</w:t>
            </w:r>
            <w:r w:rsidRPr="00771A28">
              <w:rPr>
                <w:rFonts w:ascii="Times New Roman" w:hAnsi="Times New Roman"/>
                <w:sz w:val="21"/>
                <w:szCs w:val="21"/>
                <w:lang w:val="nb-NO"/>
              </w:rPr>
              <w:t>mL</w:t>
            </w:r>
            <w:r w:rsidRPr="00771A28">
              <w:rPr>
                <w:rFonts w:ascii="Times New Roman" w:eastAsia="宋体" w:hAnsi="Times New Roman"/>
                <w:sz w:val="21"/>
                <w:szCs w:val="21"/>
                <w:lang w:val="nb-NO"/>
              </w:rPr>
              <w:t>（</w:t>
            </w:r>
            <w:r w:rsidRPr="00771A28">
              <w:rPr>
                <w:rFonts w:ascii="Times New Roman" w:hAnsi="Times New Roman"/>
                <w:sz w:val="21"/>
                <w:szCs w:val="21"/>
                <w:lang w:val="nb-NO"/>
              </w:rPr>
              <w:t>30min/6.9 MPa</w:t>
            </w:r>
            <w:r w:rsidRPr="00771A28">
              <w:rPr>
                <w:rFonts w:ascii="Times New Roman" w:eastAsia="宋体" w:hAnsi="Times New Roman"/>
                <w:sz w:val="21"/>
                <w:szCs w:val="21"/>
                <w:lang w:val="nb-NO"/>
              </w:rPr>
              <w:t>）</w:t>
            </w:r>
          </w:p>
        </w:tc>
        <w:tc>
          <w:tcPr>
            <w:tcW w:w="2589" w:type="pct"/>
          </w:tcPr>
          <w:p w14:paraId="31C3B094" w14:textId="77777777" w:rsidR="00BF2B81" w:rsidRPr="00771A28" w:rsidRDefault="00BF2B81" w:rsidP="00B94353">
            <w:pPr>
              <w:adjustRightInd w:val="0"/>
              <w:rPr>
                <w:rFonts w:ascii="Times New Roman" w:hAnsi="Times New Roman"/>
                <w:sz w:val="21"/>
                <w:szCs w:val="21"/>
              </w:rPr>
            </w:pPr>
            <w:r w:rsidRPr="00771A28">
              <w:rPr>
                <w:rFonts w:ascii="Times New Roman" w:hAnsi="Times New Roman"/>
                <w:sz w:val="21"/>
                <w:szCs w:val="21"/>
              </w:rPr>
              <w:t>&lt;50</w:t>
            </w:r>
          </w:p>
        </w:tc>
      </w:tr>
      <w:tr w:rsidR="00BF2B81" w:rsidRPr="00771A28" w14:paraId="5F561E3C" w14:textId="77777777" w:rsidTr="00BF2B81">
        <w:trPr>
          <w:trHeight w:val="275"/>
        </w:trPr>
        <w:tc>
          <w:tcPr>
            <w:tcW w:w="2411" w:type="pct"/>
          </w:tcPr>
          <w:p w14:paraId="0315A2A9" w14:textId="77777777" w:rsidR="00BF2B81" w:rsidRPr="00771A28" w:rsidRDefault="00BF2B81" w:rsidP="00B94353">
            <w:pPr>
              <w:adjustRightInd w:val="0"/>
              <w:snapToGrid w:val="0"/>
              <w:rPr>
                <w:rFonts w:ascii="Times New Roman" w:hAnsi="Times New Roman"/>
                <w:sz w:val="21"/>
                <w:szCs w:val="21"/>
              </w:rPr>
            </w:pPr>
            <w:r w:rsidRPr="00771A28">
              <w:rPr>
                <w:rFonts w:ascii="Times New Roman" w:hAnsi="Times New Roman"/>
                <w:sz w:val="21"/>
                <w:szCs w:val="21"/>
              </w:rPr>
              <w:t>24h</w:t>
            </w:r>
            <w:r w:rsidRPr="00771A28">
              <w:rPr>
                <w:rFonts w:ascii="Times New Roman" w:eastAsia="宋体" w:hAnsi="Times New Roman"/>
                <w:sz w:val="21"/>
                <w:szCs w:val="21"/>
              </w:rPr>
              <w:t>抗压强度，</w:t>
            </w:r>
            <w:r w:rsidRPr="00771A28">
              <w:rPr>
                <w:rFonts w:ascii="Times New Roman" w:hAnsi="Times New Roman"/>
                <w:sz w:val="21"/>
                <w:szCs w:val="21"/>
              </w:rPr>
              <w:t>MPa</w:t>
            </w:r>
          </w:p>
        </w:tc>
        <w:tc>
          <w:tcPr>
            <w:tcW w:w="2589" w:type="pct"/>
          </w:tcPr>
          <w:p w14:paraId="700DDFF8" w14:textId="77777777" w:rsidR="00BF2B81" w:rsidRPr="00771A28" w:rsidRDefault="00BF2B81" w:rsidP="00B94353">
            <w:pPr>
              <w:adjustRightInd w:val="0"/>
              <w:snapToGrid w:val="0"/>
              <w:rPr>
                <w:rFonts w:ascii="Times New Roman" w:hAnsi="Times New Roman"/>
                <w:sz w:val="21"/>
                <w:szCs w:val="21"/>
              </w:rPr>
            </w:pPr>
            <w:r w:rsidRPr="00771A28">
              <w:rPr>
                <w:rFonts w:ascii="Times New Roman" w:hAnsi="Times New Roman"/>
                <w:sz w:val="21"/>
                <w:szCs w:val="21"/>
              </w:rPr>
              <w:t>&gt;14.0</w:t>
            </w:r>
          </w:p>
        </w:tc>
      </w:tr>
      <w:tr w:rsidR="00BF2B81" w:rsidRPr="00771A28" w14:paraId="01AFEBA8" w14:textId="77777777" w:rsidTr="00BF2B81">
        <w:trPr>
          <w:trHeight w:val="227"/>
        </w:trPr>
        <w:tc>
          <w:tcPr>
            <w:tcW w:w="2411" w:type="pct"/>
          </w:tcPr>
          <w:p w14:paraId="05D2DF5C" w14:textId="77777777" w:rsidR="00BF2B81" w:rsidRPr="00771A28" w:rsidRDefault="00BF2B81" w:rsidP="00B94353">
            <w:pPr>
              <w:adjustRightInd w:val="0"/>
              <w:snapToGrid w:val="0"/>
              <w:rPr>
                <w:rFonts w:ascii="Times New Roman" w:hAnsi="Times New Roman"/>
                <w:sz w:val="21"/>
                <w:szCs w:val="21"/>
                <w:lang w:eastAsia="zh-CN"/>
              </w:rPr>
            </w:pPr>
            <w:r w:rsidRPr="00771A28">
              <w:rPr>
                <w:rFonts w:ascii="Times New Roman" w:eastAsia="宋体" w:hAnsi="Times New Roman"/>
                <w:sz w:val="21"/>
                <w:szCs w:val="21"/>
                <w:lang w:eastAsia="zh-CN"/>
              </w:rPr>
              <w:t>稠化安全附加时间，</w:t>
            </w:r>
            <w:r w:rsidRPr="00771A28">
              <w:rPr>
                <w:rFonts w:ascii="Times New Roman" w:hAnsi="Times New Roman"/>
                <w:sz w:val="21"/>
                <w:szCs w:val="21"/>
                <w:lang w:eastAsia="zh-CN"/>
              </w:rPr>
              <w:t>min</w:t>
            </w:r>
          </w:p>
        </w:tc>
        <w:tc>
          <w:tcPr>
            <w:tcW w:w="2589" w:type="pct"/>
          </w:tcPr>
          <w:p w14:paraId="05CF6DB2" w14:textId="77777777" w:rsidR="00BF2B81" w:rsidRPr="00771A28" w:rsidRDefault="00BF2B81" w:rsidP="00B94353">
            <w:pPr>
              <w:adjustRightInd w:val="0"/>
              <w:rPr>
                <w:rFonts w:ascii="Times New Roman" w:hAnsi="Times New Roman"/>
                <w:sz w:val="21"/>
                <w:szCs w:val="21"/>
              </w:rPr>
            </w:pPr>
            <w:r w:rsidRPr="00771A28">
              <w:rPr>
                <w:rFonts w:ascii="Times New Roman" w:hAnsi="Times New Roman"/>
                <w:sz w:val="21"/>
                <w:szCs w:val="21"/>
              </w:rPr>
              <w:t>60-90</w:t>
            </w:r>
          </w:p>
        </w:tc>
      </w:tr>
      <w:tr w:rsidR="00BF2B81" w:rsidRPr="00771A28" w14:paraId="1044EBD0" w14:textId="77777777" w:rsidTr="00BF2B81">
        <w:trPr>
          <w:trHeight w:val="227"/>
        </w:trPr>
        <w:tc>
          <w:tcPr>
            <w:tcW w:w="2411" w:type="pct"/>
          </w:tcPr>
          <w:p w14:paraId="54F04307" w14:textId="77777777" w:rsidR="00BF2B81" w:rsidRPr="00771A28" w:rsidRDefault="00BF2B81" w:rsidP="00B94353">
            <w:pPr>
              <w:adjustRightInd w:val="0"/>
              <w:snapToGrid w:val="0"/>
              <w:rPr>
                <w:rFonts w:ascii="Times New Roman" w:hAnsi="Times New Roman"/>
                <w:sz w:val="21"/>
                <w:szCs w:val="21"/>
              </w:rPr>
            </w:pPr>
            <w:r w:rsidRPr="00771A28">
              <w:rPr>
                <w:rFonts w:ascii="Times New Roman" w:eastAsia="宋体" w:hAnsi="Times New Roman"/>
                <w:sz w:val="21"/>
                <w:szCs w:val="21"/>
              </w:rPr>
              <w:t>初始稠度，</w:t>
            </w:r>
            <w:r w:rsidRPr="00771A28">
              <w:rPr>
                <w:rFonts w:ascii="Times New Roman" w:hAnsi="Times New Roman"/>
                <w:sz w:val="21"/>
                <w:szCs w:val="21"/>
              </w:rPr>
              <w:t>Bc</w:t>
            </w:r>
          </w:p>
        </w:tc>
        <w:tc>
          <w:tcPr>
            <w:tcW w:w="2589" w:type="pct"/>
          </w:tcPr>
          <w:p w14:paraId="204849D3" w14:textId="77777777" w:rsidR="00BF2B81" w:rsidRPr="00771A28" w:rsidRDefault="00BF2B81" w:rsidP="00B94353">
            <w:pPr>
              <w:adjustRightInd w:val="0"/>
              <w:rPr>
                <w:rFonts w:ascii="Times New Roman" w:hAnsi="Times New Roman"/>
                <w:sz w:val="21"/>
                <w:szCs w:val="21"/>
              </w:rPr>
            </w:pPr>
            <w:r w:rsidRPr="00771A28">
              <w:rPr>
                <w:rFonts w:ascii="Times New Roman" w:hAnsi="Times New Roman"/>
                <w:sz w:val="21"/>
                <w:szCs w:val="21"/>
              </w:rPr>
              <w:t>&lt;30</w:t>
            </w:r>
          </w:p>
        </w:tc>
      </w:tr>
      <w:tr w:rsidR="00BF2B81" w:rsidRPr="00771A28" w14:paraId="5A10AF35" w14:textId="77777777" w:rsidTr="00BF2B81">
        <w:trPr>
          <w:trHeight w:val="250"/>
        </w:trPr>
        <w:tc>
          <w:tcPr>
            <w:tcW w:w="2411" w:type="pct"/>
          </w:tcPr>
          <w:p w14:paraId="3F173AF7" w14:textId="77777777" w:rsidR="00BF2B81" w:rsidRPr="00771A28" w:rsidRDefault="00BF2B81" w:rsidP="00B94353">
            <w:pPr>
              <w:adjustRightInd w:val="0"/>
              <w:snapToGrid w:val="0"/>
              <w:rPr>
                <w:rFonts w:ascii="Times New Roman" w:hAnsi="Times New Roman"/>
                <w:sz w:val="21"/>
                <w:szCs w:val="21"/>
                <w:lang w:eastAsia="zh-CN"/>
              </w:rPr>
            </w:pPr>
            <w:r w:rsidRPr="00771A28">
              <w:rPr>
                <w:rFonts w:ascii="Times New Roman" w:eastAsia="宋体" w:hAnsi="Times New Roman"/>
                <w:sz w:val="21"/>
                <w:szCs w:val="21"/>
                <w:lang w:eastAsia="zh-CN"/>
              </w:rPr>
              <w:t>防气窜性能（</w:t>
            </w:r>
            <w:r w:rsidRPr="00771A28">
              <w:rPr>
                <w:rFonts w:ascii="Times New Roman" w:hAnsi="Times New Roman"/>
                <w:sz w:val="21"/>
                <w:szCs w:val="21"/>
                <w:lang w:eastAsia="zh-CN"/>
              </w:rPr>
              <w:t>SPN</w:t>
            </w:r>
            <w:r w:rsidRPr="00771A28">
              <w:rPr>
                <w:rFonts w:ascii="Times New Roman" w:eastAsia="宋体" w:hAnsi="Times New Roman"/>
                <w:sz w:val="21"/>
                <w:szCs w:val="21"/>
                <w:lang w:eastAsia="zh-CN"/>
              </w:rPr>
              <w:t>值）</w:t>
            </w:r>
          </w:p>
        </w:tc>
        <w:tc>
          <w:tcPr>
            <w:tcW w:w="2589" w:type="pct"/>
          </w:tcPr>
          <w:p w14:paraId="793DFC9B" w14:textId="77777777" w:rsidR="00BF2B81" w:rsidRPr="00771A28" w:rsidRDefault="00BF2B81" w:rsidP="00B94353">
            <w:pPr>
              <w:adjustRightInd w:val="0"/>
              <w:rPr>
                <w:rFonts w:ascii="Times New Roman" w:hAnsi="Times New Roman"/>
                <w:sz w:val="21"/>
                <w:szCs w:val="21"/>
              </w:rPr>
            </w:pPr>
            <w:r w:rsidRPr="00771A28">
              <w:rPr>
                <w:rFonts w:ascii="Times New Roman" w:hAnsi="Times New Roman"/>
                <w:sz w:val="21"/>
                <w:szCs w:val="21"/>
              </w:rPr>
              <w:t>≤3</w:t>
            </w:r>
          </w:p>
        </w:tc>
      </w:tr>
    </w:tbl>
    <w:p w14:paraId="67962D47" w14:textId="330AA693" w:rsidR="00035523" w:rsidRPr="00771A28" w:rsidRDefault="00035523" w:rsidP="00E51D58">
      <w:pPr>
        <w:widowControl w:val="0"/>
        <w:autoSpaceDE w:val="0"/>
        <w:autoSpaceDN w:val="0"/>
        <w:adjustRightInd w:val="0"/>
        <w:snapToGrid w:val="0"/>
        <w:spacing w:line="360" w:lineRule="auto"/>
        <w:ind w:firstLine="482"/>
        <w:textAlignment w:val="baseline"/>
        <w:rPr>
          <w:rFonts w:ascii="Times New Roman" w:hAnsi="Times New Roman"/>
          <w:sz w:val="24"/>
          <w:szCs w:val="24"/>
          <w:lang w:eastAsia="zh-CN"/>
        </w:rPr>
      </w:pPr>
      <w:r w:rsidRPr="00771A28">
        <w:rPr>
          <w:rFonts w:ascii="Times New Roman" w:hAnsi="Times New Roman"/>
          <w:sz w:val="24"/>
          <w:szCs w:val="24"/>
          <w:lang w:eastAsia="zh-CN"/>
        </w:rPr>
        <w:t>2</w:t>
      </w:r>
      <w:r w:rsidRPr="00771A28">
        <w:rPr>
          <w:rFonts w:ascii="Times New Roman" w:hAnsi="Times New Roman"/>
          <w:sz w:val="24"/>
          <w:szCs w:val="24"/>
          <w:lang w:eastAsia="zh-CN"/>
        </w:rPr>
        <w:t>）固井材料</w:t>
      </w:r>
    </w:p>
    <w:p w14:paraId="10D326E6" w14:textId="4B733C54" w:rsidR="00DC446C" w:rsidRPr="00771A28" w:rsidRDefault="00E51D58" w:rsidP="00E51D58">
      <w:pPr>
        <w:widowControl w:val="0"/>
        <w:autoSpaceDE w:val="0"/>
        <w:autoSpaceDN w:val="0"/>
        <w:adjustRightInd w:val="0"/>
        <w:snapToGrid w:val="0"/>
        <w:spacing w:line="360" w:lineRule="auto"/>
        <w:ind w:firstLine="482"/>
        <w:textAlignment w:val="baseline"/>
        <w:rPr>
          <w:rFonts w:ascii="Times New Roman" w:hAnsi="Times New Roman"/>
          <w:sz w:val="24"/>
          <w:szCs w:val="24"/>
          <w:lang w:eastAsia="zh-CN"/>
        </w:rPr>
      </w:pPr>
      <w:r w:rsidRPr="00771A28">
        <w:rPr>
          <w:rFonts w:ascii="Times New Roman" w:hAnsi="Times New Roman"/>
          <w:sz w:val="24"/>
          <w:szCs w:val="24"/>
          <w:lang w:eastAsia="zh-CN"/>
        </w:rPr>
        <w:t>固井作业</w:t>
      </w:r>
      <w:r w:rsidR="003B1968" w:rsidRPr="00771A28">
        <w:rPr>
          <w:rFonts w:ascii="Times New Roman" w:hAnsi="Times New Roman"/>
          <w:sz w:val="24"/>
          <w:szCs w:val="24"/>
          <w:lang w:eastAsia="zh-CN"/>
        </w:rPr>
        <w:t>主要原辅材料、能源消耗及来源统计如下表</w:t>
      </w:r>
      <w:r w:rsidR="00FF312D" w:rsidRPr="00771A28">
        <w:rPr>
          <w:rFonts w:ascii="Times New Roman" w:hAnsi="Times New Roman"/>
          <w:sz w:val="24"/>
          <w:szCs w:val="24"/>
          <w:lang w:eastAsia="zh-CN"/>
        </w:rPr>
        <w:t>3.2-</w:t>
      </w:r>
      <w:r w:rsidR="002C77F6" w:rsidRPr="00771A28">
        <w:rPr>
          <w:rFonts w:ascii="Times New Roman" w:hAnsi="Times New Roman"/>
          <w:sz w:val="24"/>
          <w:szCs w:val="24"/>
          <w:lang w:eastAsia="zh-CN"/>
        </w:rPr>
        <w:t>26</w:t>
      </w:r>
      <w:r w:rsidR="003B1968" w:rsidRPr="00771A28">
        <w:rPr>
          <w:rFonts w:ascii="Times New Roman" w:hAnsi="Times New Roman"/>
          <w:sz w:val="24"/>
          <w:szCs w:val="24"/>
          <w:lang w:eastAsia="zh-CN"/>
        </w:rPr>
        <w:t>。</w:t>
      </w:r>
    </w:p>
    <w:p w14:paraId="0F880672" w14:textId="3FBD6990" w:rsidR="00DC446C" w:rsidRPr="00771A28" w:rsidRDefault="003B1968" w:rsidP="002C40AD">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FF312D" w:rsidRPr="00771A28">
        <w:rPr>
          <w:rFonts w:ascii="Times New Roman" w:eastAsia="黑体" w:hAnsi="Times New Roman"/>
          <w:sz w:val="21"/>
          <w:szCs w:val="21"/>
          <w:lang w:eastAsia="zh-CN"/>
        </w:rPr>
        <w:t>3.2-</w:t>
      </w:r>
      <w:r w:rsidR="002C77F6" w:rsidRPr="00771A28">
        <w:rPr>
          <w:rFonts w:ascii="Times New Roman" w:eastAsia="黑体" w:hAnsi="Times New Roman"/>
          <w:sz w:val="21"/>
          <w:szCs w:val="21"/>
          <w:lang w:eastAsia="zh-CN"/>
        </w:rPr>
        <w:t>26</w:t>
      </w:r>
      <w:r w:rsidR="00E51D58"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 xml:space="preserve"> </w:t>
      </w:r>
      <w:r w:rsidR="00E51D58" w:rsidRPr="00771A28">
        <w:rPr>
          <w:rFonts w:ascii="Times New Roman" w:eastAsia="黑体" w:hAnsi="Times New Roman"/>
          <w:sz w:val="21"/>
          <w:szCs w:val="21"/>
          <w:lang w:eastAsia="zh-CN"/>
        </w:rPr>
        <w:t>固井</w:t>
      </w:r>
      <w:r w:rsidRPr="00771A28">
        <w:rPr>
          <w:rFonts w:ascii="Times New Roman" w:eastAsia="黑体" w:hAnsi="Times New Roman"/>
          <w:sz w:val="21"/>
          <w:szCs w:val="21"/>
          <w:lang w:eastAsia="zh-CN"/>
        </w:rPr>
        <w:t>作业主要原辅材料和能源种类及用量</w:t>
      </w:r>
      <w:r w:rsidRPr="00771A28">
        <w:rPr>
          <w:rFonts w:ascii="Times New Roman" w:eastAsia="黑体" w:hAnsi="Times New Roman"/>
          <w:sz w:val="21"/>
          <w:szCs w:val="21"/>
          <w:lang w:eastAsia="zh-CN"/>
        </w:rPr>
        <w:t xml:space="preserve">  t</w:t>
      </w:r>
    </w:p>
    <w:tbl>
      <w:tblPr>
        <w:tblStyle w:val="afffffffff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
        <w:gridCol w:w="1243"/>
        <w:gridCol w:w="676"/>
        <w:gridCol w:w="709"/>
        <w:gridCol w:w="676"/>
        <w:gridCol w:w="709"/>
        <w:gridCol w:w="676"/>
        <w:gridCol w:w="709"/>
        <w:gridCol w:w="2369"/>
      </w:tblGrid>
      <w:tr w:rsidR="00BF2B81" w:rsidRPr="00771A28" w14:paraId="64B1C157" w14:textId="77777777" w:rsidTr="00697AAB">
        <w:tc>
          <w:tcPr>
            <w:tcW w:w="1070" w:type="pct"/>
            <w:gridSpan w:val="2"/>
            <w:vMerge w:val="restart"/>
          </w:tcPr>
          <w:p w14:paraId="62D178D3" w14:textId="77777777" w:rsidR="00BF2B81" w:rsidRPr="00771A28" w:rsidRDefault="00BF2B81" w:rsidP="00BF2B81">
            <w:pPr>
              <w:rPr>
                <w:rFonts w:ascii="Times New Roman" w:hAnsi="Times New Roman"/>
                <w:sz w:val="21"/>
                <w:szCs w:val="21"/>
              </w:rPr>
            </w:pPr>
            <w:r w:rsidRPr="00771A28">
              <w:rPr>
                <w:rFonts w:ascii="Times New Roman" w:eastAsia="宋体" w:hAnsi="Times New Roman"/>
                <w:sz w:val="21"/>
                <w:szCs w:val="21"/>
              </w:rPr>
              <w:t>材料名称</w:t>
            </w:r>
          </w:p>
        </w:tc>
        <w:tc>
          <w:tcPr>
            <w:tcW w:w="834" w:type="pct"/>
            <w:gridSpan w:val="2"/>
          </w:tcPr>
          <w:p w14:paraId="19151CA2" w14:textId="4E6AE47B" w:rsidR="00BF2B81" w:rsidRPr="00771A28" w:rsidRDefault="00BF2B81" w:rsidP="00BF2B81">
            <w:pPr>
              <w:rPr>
                <w:rFonts w:ascii="Times New Roman" w:hAnsi="Times New Roman"/>
                <w:sz w:val="21"/>
                <w:szCs w:val="21"/>
              </w:rPr>
            </w:pPr>
            <w:r w:rsidRPr="00771A28">
              <w:rPr>
                <w:rFonts w:ascii="Times New Roman" w:hAnsi="Times New Roman"/>
                <w:sz w:val="21"/>
                <w:szCs w:val="21"/>
              </w:rPr>
              <w:t>P103-</w:t>
            </w:r>
            <w:r w:rsidR="002C77F6" w:rsidRPr="00771A28">
              <w:rPr>
                <w:rFonts w:ascii="Times New Roman" w:hAnsi="Times New Roman"/>
                <w:sz w:val="21"/>
                <w:szCs w:val="21"/>
              </w:rPr>
              <w:t>1</w:t>
            </w:r>
            <w:r w:rsidRPr="00771A28">
              <w:rPr>
                <w:rFonts w:ascii="Times New Roman" w:eastAsia="宋体" w:hAnsi="Times New Roman"/>
                <w:sz w:val="21"/>
                <w:szCs w:val="21"/>
              </w:rPr>
              <w:t>侧井用量</w:t>
            </w:r>
          </w:p>
        </w:tc>
        <w:tc>
          <w:tcPr>
            <w:tcW w:w="834" w:type="pct"/>
            <w:gridSpan w:val="2"/>
          </w:tcPr>
          <w:p w14:paraId="59F82E7E"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P103-2</w:t>
            </w:r>
            <w:r w:rsidRPr="00771A28">
              <w:rPr>
                <w:rFonts w:ascii="Times New Roman" w:eastAsia="宋体" w:hAnsi="Times New Roman"/>
                <w:sz w:val="21"/>
                <w:szCs w:val="21"/>
              </w:rPr>
              <w:t>侧井用量</w:t>
            </w:r>
          </w:p>
        </w:tc>
        <w:tc>
          <w:tcPr>
            <w:tcW w:w="834" w:type="pct"/>
            <w:gridSpan w:val="2"/>
          </w:tcPr>
          <w:p w14:paraId="211C8818"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P103-4</w:t>
            </w:r>
            <w:r w:rsidRPr="00771A28">
              <w:rPr>
                <w:rFonts w:ascii="Times New Roman" w:eastAsia="宋体" w:hAnsi="Times New Roman"/>
                <w:sz w:val="21"/>
                <w:szCs w:val="21"/>
              </w:rPr>
              <w:t>侧井用量</w:t>
            </w:r>
          </w:p>
        </w:tc>
        <w:tc>
          <w:tcPr>
            <w:tcW w:w="1427" w:type="pct"/>
            <w:vMerge w:val="restart"/>
          </w:tcPr>
          <w:p w14:paraId="5E9DBEE8" w14:textId="77777777" w:rsidR="00BF2B81" w:rsidRPr="00771A28" w:rsidRDefault="00BF2B81" w:rsidP="00BF2B81">
            <w:pPr>
              <w:rPr>
                <w:rFonts w:ascii="Times New Roman" w:hAnsi="Times New Roman"/>
                <w:sz w:val="21"/>
                <w:szCs w:val="21"/>
              </w:rPr>
            </w:pPr>
            <w:r w:rsidRPr="00771A28">
              <w:rPr>
                <w:rFonts w:ascii="Times New Roman" w:eastAsia="宋体" w:hAnsi="Times New Roman"/>
                <w:sz w:val="21"/>
                <w:szCs w:val="21"/>
              </w:rPr>
              <w:t>备注</w:t>
            </w:r>
          </w:p>
        </w:tc>
      </w:tr>
      <w:tr w:rsidR="00BF2B81" w:rsidRPr="00771A28" w14:paraId="7EBC6138" w14:textId="77777777" w:rsidTr="00697AAB">
        <w:trPr>
          <w:trHeight w:val="55"/>
        </w:trPr>
        <w:tc>
          <w:tcPr>
            <w:tcW w:w="1070" w:type="pct"/>
            <w:gridSpan w:val="2"/>
            <w:vMerge/>
          </w:tcPr>
          <w:p w14:paraId="12531880" w14:textId="77777777" w:rsidR="00BF2B81" w:rsidRPr="00771A28" w:rsidRDefault="00BF2B81" w:rsidP="00BF2B81">
            <w:pPr>
              <w:rPr>
                <w:rFonts w:ascii="Times New Roman" w:hAnsi="Times New Roman"/>
                <w:sz w:val="21"/>
                <w:szCs w:val="21"/>
              </w:rPr>
            </w:pPr>
          </w:p>
        </w:tc>
        <w:tc>
          <w:tcPr>
            <w:tcW w:w="407" w:type="pct"/>
          </w:tcPr>
          <w:p w14:paraId="18DF9D93" w14:textId="77777777" w:rsidR="00BF2B81" w:rsidRPr="00771A28" w:rsidRDefault="00BF2B81" w:rsidP="00BF2B81">
            <w:pPr>
              <w:rPr>
                <w:rFonts w:ascii="Times New Roman" w:hAnsi="Times New Roman"/>
                <w:sz w:val="21"/>
                <w:szCs w:val="21"/>
              </w:rPr>
            </w:pPr>
            <w:r w:rsidRPr="00771A28">
              <w:rPr>
                <w:rFonts w:ascii="Times New Roman" w:eastAsia="宋体" w:hAnsi="Times New Roman"/>
                <w:sz w:val="21"/>
                <w:szCs w:val="21"/>
              </w:rPr>
              <w:t>水泥塞</w:t>
            </w:r>
          </w:p>
        </w:tc>
        <w:tc>
          <w:tcPr>
            <w:tcW w:w="427" w:type="pct"/>
          </w:tcPr>
          <w:p w14:paraId="55ACD749" w14:textId="77777777" w:rsidR="00BF2B81" w:rsidRPr="00771A28" w:rsidRDefault="00BF2B81" w:rsidP="00BF2B81">
            <w:pPr>
              <w:rPr>
                <w:rFonts w:ascii="Times New Roman" w:hAnsi="Times New Roman"/>
                <w:sz w:val="21"/>
                <w:szCs w:val="21"/>
              </w:rPr>
            </w:pPr>
            <w:r w:rsidRPr="00771A28">
              <w:rPr>
                <w:rFonts w:ascii="Times New Roman" w:eastAsia="宋体" w:hAnsi="Times New Roman"/>
                <w:sz w:val="21"/>
                <w:szCs w:val="21"/>
              </w:rPr>
              <w:t>侧钻</w:t>
            </w:r>
          </w:p>
        </w:tc>
        <w:tc>
          <w:tcPr>
            <w:tcW w:w="407" w:type="pct"/>
          </w:tcPr>
          <w:p w14:paraId="62CBDEEA" w14:textId="77777777" w:rsidR="00BF2B81" w:rsidRPr="00771A28" w:rsidRDefault="00BF2B81" w:rsidP="00BF2B81">
            <w:pPr>
              <w:rPr>
                <w:rFonts w:ascii="Times New Roman" w:hAnsi="Times New Roman"/>
                <w:sz w:val="21"/>
                <w:szCs w:val="21"/>
              </w:rPr>
            </w:pPr>
            <w:r w:rsidRPr="00771A28">
              <w:rPr>
                <w:rFonts w:ascii="Times New Roman" w:eastAsia="宋体" w:hAnsi="Times New Roman"/>
                <w:sz w:val="21"/>
                <w:szCs w:val="21"/>
              </w:rPr>
              <w:t>水泥塞</w:t>
            </w:r>
          </w:p>
        </w:tc>
        <w:tc>
          <w:tcPr>
            <w:tcW w:w="427" w:type="pct"/>
          </w:tcPr>
          <w:p w14:paraId="42339737" w14:textId="77777777" w:rsidR="00BF2B81" w:rsidRPr="00771A28" w:rsidRDefault="00BF2B81" w:rsidP="00BF2B81">
            <w:pPr>
              <w:rPr>
                <w:rFonts w:ascii="Times New Roman" w:hAnsi="Times New Roman"/>
                <w:sz w:val="21"/>
                <w:szCs w:val="21"/>
              </w:rPr>
            </w:pPr>
            <w:r w:rsidRPr="00771A28">
              <w:rPr>
                <w:rFonts w:ascii="Times New Roman" w:eastAsia="宋体" w:hAnsi="Times New Roman"/>
                <w:sz w:val="21"/>
                <w:szCs w:val="21"/>
              </w:rPr>
              <w:t>侧钻</w:t>
            </w:r>
          </w:p>
        </w:tc>
        <w:tc>
          <w:tcPr>
            <w:tcW w:w="407" w:type="pct"/>
          </w:tcPr>
          <w:p w14:paraId="503CFB83" w14:textId="77777777" w:rsidR="00BF2B81" w:rsidRPr="00771A28" w:rsidRDefault="00BF2B81" w:rsidP="00BF2B81">
            <w:pPr>
              <w:rPr>
                <w:rFonts w:ascii="Times New Roman" w:hAnsi="Times New Roman"/>
                <w:sz w:val="21"/>
                <w:szCs w:val="21"/>
              </w:rPr>
            </w:pPr>
            <w:r w:rsidRPr="00771A28">
              <w:rPr>
                <w:rFonts w:ascii="Times New Roman" w:eastAsia="宋体" w:hAnsi="Times New Roman"/>
                <w:sz w:val="21"/>
                <w:szCs w:val="21"/>
              </w:rPr>
              <w:t>水泥塞</w:t>
            </w:r>
          </w:p>
        </w:tc>
        <w:tc>
          <w:tcPr>
            <w:tcW w:w="427" w:type="pct"/>
          </w:tcPr>
          <w:p w14:paraId="4E89A4F5" w14:textId="77777777" w:rsidR="00BF2B81" w:rsidRPr="00771A28" w:rsidRDefault="00BF2B81" w:rsidP="00BF2B81">
            <w:pPr>
              <w:rPr>
                <w:rFonts w:ascii="Times New Roman" w:hAnsi="Times New Roman"/>
                <w:sz w:val="21"/>
                <w:szCs w:val="21"/>
              </w:rPr>
            </w:pPr>
            <w:r w:rsidRPr="00771A28">
              <w:rPr>
                <w:rFonts w:ascii="Times New Roman" w:eastAsia="宋体" w:hAnsi="Times New Roman"/>
                <w:sz w:val="21"/>
                <w:szCs w:val="21"/>
              </w:rPr>
              <w:t>侧钻</w:t>
            </w:r>
          </w:p>
        </w:tc>
        <w:tc>
          <w:tcPr>
            <w:tcW w:w="1427" w:type="pct"/>
            <w:vMerge/>
          </w:tcPr>
          <w:p w14:paraId="118A3914" w14:textId="77777777" w:rsidR="00BF2B81" w:rsidRPr="00771A28" w:rsidRDefault="00BF2B81" w:rsidP="00BF2B81">
            <w:pPr>
              <w:rPr>
                <w:rFonts w:ascii="Times New Roman" w:hAnsi="Times New Roman"/>
                <w:sz w:val="21"/>
                <w:szCs w:val="21"/>
              </w:rPr>
            </w:pPr>
          </w:p>
        </w:tc>
      </w:tr>
      <w:tr w:rsidR="00BF2B81" w:rsidRPr="00771A28" w14:paraId="3FC5557B" w14:textId="77777777" w:rsidTr="00697AAB">
        <w:tc>
          <w:tcPr>
            <w:tcW w:w="321" w:type="pct"/>
            <w:vMerge w:val="restart"/>
          </w:tcPr>
          <w:p w14:paraId="3A3FAB9B" w14:textId="77777777" w:rsidR="00BF2B81" w:rsidRPr="00771A28" w:rsidRDefault="00BF2B81" w:rsidP="00BF2B81">
            <w:pPr>
              <w:rPr>
                <w:rFonts w:ascii="Times New Roman" w:hAnsi="Times New Roman"/>
                <w:sz w:val="21"/>
                <w:szCs w:val="21"/>
              </w:rPr>
            </w:pPr>
            <w:r w:rsidRPr="00771A28">
              <w:rPr>
                <w:rFonts w:ascii="Times New Roman" w:eastAsia="宋体" w:hAnsi="Times New Roman"/>
                <w:sz w:val="21"/>
                <w:szCs w:val="21"/>
              </w:rPr>
              <w:t>水泥</w:t>
            </w:r>
          </w:p>
          <w:p w14:paraId="37A71B3F" w14:textId="77777777" w:rsidR="00BF2B81" w:rsidRPr="00771A28" w:rsidRDefault="00BF2B81" w:rsidP="00BF2B81">
            <w:pPr>
              <w:rPr>
                <w:rFonts w:ascii="Times New Roman" w:hAnsi="Times New Roman"/>
                <w:sz w:val="21"/>
                <w:szCs w:val="21"/>
              </w:rPr>
            </w:pPr>
            <w:r w:rsidRPr="00771A28">
              <w:rPr>
                <w:rFonts w:ascii="Times New Roman" w:eastAsia="宋体" w:hAnsi="Times New Roman"/>
                <w:sz w:val="21"/>
                <w:szCs w:val="21"/>
              </w:rPr>
              <w:lastRenderedPageBreak/>
              <w:t>添加剂</w:t>
            </w:r>
          </w:p>
        </w:tc>
        <w:tc>
          <w:tcPr>
            <w:tcW w:w="749" w:type="pct"/>
          </w:tcPr>
          <w:p w14:paraId="20CD13BC" w14:textId="77777777" w:rsidR="00BF2B81" w:rsidRPr="00771A28" w:rsidRDefault="00BF2B81" w:rsidP="00BF2B81">
            <w:pPr>
              <w:rPr>
                <w:rFonts w:ascii="Times New Roman" w:hAnsi="Times New Roman"/>
                <w:sz w:val="21"/>
                <w:szCs w:val="21"/>
              </w:rPr>
            </w:pPr>
            <w:r w:rsidRPr="00771A28">
              <w:rPr>
                <w:rFonts w:ascii="Times New Roman" w:eastAsia="宋体" w:hAnsi="Times New Roman"/>
                <w:sz w:val="21"/>
                <w:szCs w:val="21"/>
              </w:rPr>
              <w:lastRenderedPageBreak/>
              <w:t>减阻剂（</w:t>
            </w:r>
            <w:r w:rsidRPr="00771A28">
              <w:rPr>
                <w:rFonts w:ascii="Times New Roman" w:hAnsi="Times New Roman"/>
                <w:sz w:val="21"/>
                <w:szCs w:val="21"/>
              </w:rPr>
              <w:t>t</w:t>
            </w:r>
            <w:r w:rsidRPr="00771A28">
              <w:rPr>
                <w:rFonts w:ascii="Times New Roman" w:eastAsia="宋体" w:hAnsi="Times New Roman"/>
                <w:sz w:val="21"/>
                <w:szCs w:val="21"/>
              </w:rPr>
              <w:t>）</w:t>
            </w:r>
          </w:p>
        </w:tc>
        <w:tc>
          <w:tcPr>
            <w:tcW w:w="407" w:type="pct"/>
          </w:tcPr>
          <w:p w14:paraId="767AD096"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0.16</w:t>
            </w:r>
          </w:p>
        </w:tc>
        <w:tc>
          <w:tcPr>
            <w:tcW w:w="427" w:type="pct"/>
          </w:tcPr>
          <w:p w14:paraId="60A0FAA8"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1.00</w:t>
            </w:r>
          </w:p>
        </w:tc>
        <w:tc>
          <w:tcPr>
            <w:tcW w:w="407" w:type="pct"/>
          </w:tcPr>
          <w:p w14:paraId="1ABCFC17"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0.16</w:t>
            </w:r>
          </w:p>
        </w:tc>
        <w:tc>
          <w:tcPr>
            <w:tcW w:w="427" w:type="pct"/>
          </w:tcPr>
          <w:p w14:paraId="5F1FB7E6"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1.00</w:t>
            </w:r>
          </w:p>
        </w:tc>
        <w:tc>
          <w:tcPr>
            <w:tcW w:w="407" w:type="pct"/>
          </w:tcPr>
          <w:p w14:paraId="5EDEDF93"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0.16</w:t>
            </w:r>
          </w:p>
        </w:tc>
        <w:tc>
          <w:tcPr>
            <w:tcW w:w="427" w:type="pct"/>
          </w:tcPr>
          <w:p w14:paraId="2733EF42"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1.00</w:t>
            </w:r>
          </w:p>
        </w:tc>
        <w:tc>
          <w:tcPr>
            <w:tcW w:w="1427" w:type="pct"/>
            <w:vMerge w:val="restart"/>
          </w:tcPr>
          <w:p w14:paraId="0E6E7D30" w14:textId="77777777" w:rsidR="00BF2B81" w:rsidRPr="00771A28" w:rsidRDefault="00BF2B81" w:rsidP="00BF2B81">
            <w:pPr>
              <w:rPr>
                <w:rFonts w:ascii="Times New Roman" w:hAnsi="Times New Roman"/>
                <w:sz w:val="21"/>
                <w:szCs w:val="21"/>
                <w:lang w:eastAsia="zh-CN"/>
              </w:rPr>
            </w:pPr>
            <w:r w:rsidRPr="00771A28">
              <w:rPr>
                <w:rFonts w:ascii="Times New Roman" w:eastAsia="宋体" w:hAnsi="Times New Roman"/>
                <w:sz w:val="21"/>
                <w:szCs w:val="21"/>
                <w:lang w:eastAsia="zh-CN"/>
              </w:rPr>
              <w:t>添加剂加量可根据实际情况进行调整，必须满</w:t>
            </w:r>
            <w:r w:rsidRPr="00771A28">
              <w:rPr>
                <w:rFonts w:ascii="Times New Roman" w:eastAsia="宋体" w:hAnsi="Times New Roman"/>
                <w:sz w:val="21"/>
                <w:szCs w:val="21"/>
                <w:lang w:eastAsia="zh-CN"/>
              </w:rPr>
              <w:lastRenderedPageBreak/>
              <w:t>足水泥浆性能要求和施工要求。</w:t>
            </w:r>
          </w:p>
        </w:tc>
      </w:tr>
      <w:tr w:rsidR="00BF2B81" w:rsidRPr="00771A28" w14:paraId="4DB77B6F" w14:textId="77777777" w:rsidTr="00697AAB">
        <w:tc>
          <w:tcPr>
            <w:tcW w:w="321" w:type="pct"/>
            <w:vMerge/>
          </w:tcPr>
          <w:p w14:paraId="106D2E9F" w14:textId="77777777" w:rsidR="00BF2B81" w:rsidRPr="00771A28" w:rsidRDefault="00BF2B81" w:rsidP="00BF2B81">
            <w:pPr>
              <w:rPr>
                <w:rFonts w:ascii="Times New Roman" w:hAnsi="Times New Roman"/>
                <w:sz w:val="21"/>
                <w:szCs w:val="21"/>
                <w:lang w:eastAsia="zh-CN"/>
              </w:rPr>
            </w:pPr>
          </w:p>
        </w:tc>
        <w:tc>
          <w:tcPr>
            <w:tcW w:w="749" w:type="pct"/>
          </w:tcPr>
          <w:p w14:paraId="47A2428F" w14:textId="77777777" w:rsidR="00BF2B81" w:rsidRPr="00771A28" w:rsidRDefault="00BF2B81" w:rsidP="00BF2B81">
            <w:pPr>
              <w:rPr>
                <w:rFonts w:ascii="Times New Roman" w:hAnsi="Times New Roman"/>
                <w:sz w:val="21"/>
                <w:szCs w:val="21"/>
              </w:rPr>
            </w:pPr>
            <w:r w:rsidRPr="00771A28">
              <w:rPr>
                <w:rFonts w:ascii="Times New Roman" w:eastAsia="宋体" w:hAnsi="Times New Roman"/>
                <w:sz w:val="21"/>
                <w:szCs w:val="21"/>
              </w:rPr>
              <w:t>降失水剂</w:t>
            </w:r>
            <w:r w:rsidRPr="00771A28">
              <w:rPr>
                <w:rFonts w:ascii="Times New Roman" w:hAnsi="Times New Roman"/>
                <w:sz w:val="21"/>
                <w:szCs w:val="21"/>
              </w:rPr>
              <w:t>(t)</w:t>
            </w:r>
          </w:p>
        </w:tc>
        <w:tc>
          <w:tcPr>
            <w:tcW w:w="407" w:type="pct"/>
          </w:tcPr>
          <w:p w14:paraId="36E035A7"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0.24</w:t>
            </w:r>
          </w:p>
        </w:tc>
        <w:tc>
          <w:tcPr>
            <w:tcW w:w="427" w:type="pct"/>
          </w:tcPr>
          <w:p w14:paraId="52770901"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1.50</w:t>
            </w:r>
          </w:p>
        </w:tc>
        <w:tc>
          <w:tcPr>
            <w:tcW w:w="407" w:type="pct"/>
          </w:tcPr>
          <w:p w14:paraId="3BA15430"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0.24</w:t>
            </w:r>
          </w:p>
        </w:tc>
        <w:tc>
          <w:tcPr>
            <w:tcW w:w="427" w:type="pct"/>
          </w:tcPr>
          <w:p w14:paraId="372793B3"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1.50</w:t>
            </w:r>
          </w:p>
        </w:tc>
        <w:tc>
          <w:tcPr>
            <w:tcW w:w="407" w:type="pct"/>
          </w:tcPr>
          <w:p w14:paraId="045A00D7"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0.24</w:t>
            </w:r>
          </w:p>
        </w:tc>
        <w:tc>
          <w:tcPr>
            <w:tcW w:w="427" w:type="pct"/>
          </w:tcPr>
          <w:p w14:paraId="0BDEDE2C"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1.50</w:t>
            </w:r>
          </w:p>
        </w:tc>
        <w:tc>
          <w:tcPr>
            <w:tcW w:w="1427" w:type="pct"/>
            <w:vMerge/>
          </w:tcPr>
          <w:p w14:paraId="7FFDFBF2" w14:textId="77777777" w:rsidR="00BF2B81" w:rsidRPr="00771A28" w:rsidRDefault="00BF2B81" w:rsidP="00BF2B81">
            <w:pPr>
              <w:rPr>
                <w:rFonts w:ascii="Times New Roman" w:hAnsi="Times New Roman"/>
                <w:sz w:val="21"/>
                <w:szCs w:val="21"/>
              </w:rPr>
            </w:pPr>
          </w:p>
        </w:tc>
      </w:tr>
      <w:tr w:rsidR="00BF2B81" w:rsidRPr="00771A28" w14:paraId="603896AA" w14:textId="77777777" w:rsidTr="00697AAB">
        <w:tc>
          <w:tcPr>
            <w:tcW w:w="321" w:type="pct"/>
            <w:vMerge/>
          </w:tcPr>
          <w:p w14:paraId="1307295E" w14:textId="77777777" w:rsidR="00BF2B81" w:rsidRPr="00771A28" w:rsidRDefault="00BF2B81" w:rsidP="00BF2B81">
            <w:pPr>
              <w:rPr>
                <w:rFonts w:ascii="Times New Roman" w:hAnsi="Times New Roman"/>
                <w:sz w:val="21"/>
                <w:szCs w:val="21"/>
              </w:rPr>
            </w:pPr>
          </w:p>
        </w:tc>
        <w:tc>
          <w:tcPr>
            <w:tcW w:w="749" w:type="pct"/>
          </w:tcPr>
          <w:p w14:paraId="14CABF09" w14:textId="77777777" w:rsidR="00BF2B81" w:rsidRPr="00771A28" w:rsidRDefault="00BF2B81" w:rsidP="00BF2B81">
            <w:pPr>
              <w:rPr>
                <w:rFonts w:ascii="Times New Roman" w:hAnsi="Times New Roman"/>
                <w:sz w:val="21"/>
                <w:szCs w:val="21"/>
              </w:rPr>
            </w:pPr>
            <w:r w:rsidRPr="00771A28">
              <w:rPr>
                <w:rFonts w:ascii="Times New Roman" w:eastAsia="宋体" w:hAnsi="Times New Roman"/>
                <w:sz w:val="21"/>
                <w:szCs w:val="21"/>
              </w:rPr>
              <w:t>消泡剂</w:t>
            </w:r>
            <w:r w:rsidRPr="00771A28">
              <w:rPr>
                <w:rFonts w:ascii="Times New Roman" w:hAnsi="Times New Roman"/>
                <w:sz w:val="21"/>
                <w:szCs w:val="21"/>
              </w:rPr>
              <w:t>(t)</w:t>
            </w:r>
          </w:p>
        </w:tc>
        <w:tc>
          <w:tcPr>
            <w:tcW w:w="407" w:type="pct"/>
          </w:tcPr>
          <w:p w14:paraId="410F857A"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0.05</w:t>
            </w:r>
          </w:p>
        </w:tc>
        <w:tc>
          <w:tcPr>
            <w:tcW w:w="427" w:type="pct"/>
          </w:tcPr>
          <w:p w14:paraId="0B805E8F"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0.30</w:t>
            </w:r>
          </w:p>
        </w:tc>
        <w:tc>
          <w:tcPr>
            <w:tcW w:w="407" w:type="pct"/>
          </w:tcPr>
          <w:p w14:paraId="56B84121"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0.05</w:t>
            </w:r>
          </w:p>
        </w:tc>
        <w:tc>
          <w:tcPr>
            <w:tcW w:w="427" w:type="pct"/>
          </w:tcPr>
          <w:p w14:paraId="75A77D21"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0.30</w:t>
            </w:r>
          </w:p>
        </w:tc>
        <w:tc>
          <w:tcPr>
            <w:tcW w:w="407" w:type="pct"/>
          </w:tcPr>
          <w:p w14:paraId="35785BA4"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0.05</w:t>
            </w:r>
          </w:p>
        </w:tc>
        <w:tc>
          <w:tcPr>
            <w:tcW w:w="427" w:type="pct"/>
          </w:tcPr>
          <w:p w14:paraId="656077C5"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0.30</w:t>
            </w:r>
          </w:p>
        </w:tc>
        <w:tc>
          <w:tcPr>
            <w:tcW w:w="1427" w:type="pct"/>
            <w:vMerge/>
          </w:tcPr>
          <w:p w14:paraId="40DFAE90" w14:textId="77777777" w:rsidR="00BF2B81" w:rsidRPr="00771A28" w:rsidRDefault="00BF2B81" w:rsidP="00BF2B81">
            <w:pPr>
              <w:rPr>
                <w:rFonts w:ascii="Times New Roman" w:hAnsi="Times New Roman"/>
                <w:sz w:val="21"/>
                <w:szCs w:val="21"/>
              </w:rPr>
            </w:pPr>
          </w:p>
        </w:tc>
      </w:tr>
      <w:tr w:rsidR="00BF2B81" w:rsidRPr="00771A28" w14:paraId="1913258B" w14:textId="77777777" w:rsidTr="00697AAB">
        <w:tc>
          <w:tcPr>
            <w:tcW w:w="321" w:type="pct"/>
            <w:vMerge/>
          </w:tcPr>
          <w:p w14:paraId="75F8D51E" w14:textId="77777777" w:rsidR="00BF2B81" w:rsidRPr="00771A28" w:rsidRDefault="00BF2B81" w:rsidP="00BF2B81">
            <w:pPr>
              <w:rPr>
                <w:rFonts w:ascii="Times New Roman" w:hAnsi="Times New Roman"/>
                <w:sz w:val="21"/>
                <w:szCs w:val="21"/>
              </w:rPr>
            </w:pPr>
          </w:p>
        </w:tc>
        <w:tc>
          <w:tcPr>
            <w:tcW w:w="749" w:type="pct"/>
          </w:tcPr>
          <w:p w14:paraId="6614C62C" w14:textId="77777777" w:rsidR="00BF2B81" w:rsidRPr="00771A28" w:rsidRDefault="00BF2B81" w:rsidP="00BF2B81">
            <w:pPr>
              <w:rPr>
                <w:rFonts w:ascii="Times New Roman" w:hAnsi="Times New Roman"/>
                <w:sz w:val="21"/>
                <w:szCs w:val="21"/>
              </w:rPr>
            </w:pPr>
            <w:r w:rsidRPr="00771A28">
              <w:rPr>
                <w:rFonts w:ascii="Times New Roman" w:eastAsia="宋体" w:hAnsi="Times New Roman"/>
                <w:sz w:val="21"/>
                <w:szCs w:val="21"/>
              </w:rPr>
              <w:t>缓凝剂（</w:t>
            </w:r>
            <w:r w:rsidRPr="00771A28">
              <w:rPr>
                <w:rFonts w:ascii="Times New Roman" w:hAnsi="Times New Roman"/>
                <w:sz w:val="21"/>
                <w:szCs w:val="21"/>
              </w:rPr>
              <w:t>t</w:t>
            </w:r>
            <w:r w:rsidRPr="00771A28">
              <w:rPr>
                <w:rFonts w:ascii="Times New Roman" w:eastAsia="宋体" w:hAnsi="Times New Roman"/>
                <w:sz w:val="21"/>
                <w:szCs w:val="21"/>
              </w:rPr>
              <w:t>）</w:t>
            </w:r>
          </w:p>
        </w:tc>
        <w:tc>
          <w:tcPr>
            <w:tcW w:w="407" w:type="pct"/>
          </w:tcPr>
          <w:p w14:paraId="460383F0"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0.16</w:t>
            </w:r>
          </w:p>
        </w:tc>
        <w:tc>
          <w:tcPr>
            <w:tcW w:w="427" w:type="pct"/>
          </w:tcPr>
          <w:p w14:paraId="0FE974FE"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1.00</w:t>
            </w:r>
          </w:p>
        </w:tc>
        <w:tc>
          <w:tcPr>
            <w:tcW w:w="407" w:type="pct"/>
          </w:tcPr>
          <w:p w14:paraId="0A39EFD8"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0.16</w:t>
            </w:r>
          </w:p>
        </w:tc>
        <w:tc>
          <w:tcPr>
            <w:tcW w:w="427" w:type="pct"/>
          </w:tcPr>
          <w:p w14:paraId="6BB2F474"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1.00</w:t>
            </w:r>
          </w:p>
        </w:tc>
        <w:tc>
          <w:tcPr>
            <w:tcW w:w="407" w:type="pct"/>
          </w:tcPr>
          <w:p w14:paraId="4B58EED1"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0.16</w:t>
            </w:r>
          </w:p>
        </w:tc>
        <w:tc>
          <w:tcPr>
            <w:tcW w:w="427" w:type="pct"/>
          </w:tcPr>
          <w:p w14:paraId="2DCE9853"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1.00</w:t>
            </w:r>
          </w:p>
        </w:tc>
        <w:tc>
          <w:tcPr>
            <w:tcW w:w="1427" w:type="pct"/>
            <w:vMerge/>
          </w:tcPr>
          <w:p w14:paraId="69B67E2B" w14:textId="77777777" w:rsidR="00BF2B81" w:rsidRPr="00771A28" w:rsidRDefault="00BF2B81" w:rsidP="00BF2B81">
            <w:pPr>
              <w:rPr>
                <w:rFonts w:ascii="Times New Roman" w:hAnsi="Times New Roman"/>
                <w:sz w:val="21"/>
                <w:szCs w:val="21"/>
              </w:rPr>
            </w:pPr>
          </w:p>
        </w:tc>
      </w:tr>
      <w:tr w:rsidR="00BF2B81" w:rsidRPr="00771A28" w14:paraId="00D9B245" w14:textId="77777777" w:rsidTr="00697AAB">
        <w:tc>
          <w:tcPr>
            <w:tcW w:w="321" w:type="pct"/>
            <w:vMerge/>
          </w:tcPr>
          <w:p w14:paraId="0E940AE2" w14:textId="77777777" w:rsidR="00BF2B81" w:rsidRPr="00771A28" w:rsidRDefault="00BF2B81" w:rsidP="00BF2B81">
            <w:pPr>
              <w:rPr>
                <w:rFonts w:ascii="Times New Roman" w:hAnsi="Times New Roman"/>
                <w:sz w:val="21"/>
                <w:szCs w:val="21"/>
              </w:rPr>
            </w:pPr>
          </w:p>
        </w:tc>
        <w:tc>
          <w:tcPr>
            <w:tcW w:w="749" w:type="pct"/>
          </w:tcPr>
          <w:p w14:paraId="60723B38" w14:textId="77777777" w:rsidR="00BF2B81" w:rsidRPr="00771A28" w:rsidRDefault="00BF2B81" w:rsidP="00BF2B81">
            <w:pPr>
              <w:rPr>
                <w:rFonts w:ascii="Times New Roman" w:hAnsi="Times New Roman"/>
                <w:sz w:val="21"/>
                <w:szCs w:val="21"/>
              </w:rPr>
            </w:pPr>
            <w:r w:rsidRPr="00771A28">
              <w:rPr>
                <w:rFonts w:ascii="Times New Roman" w:eastAsia="宋体" w:hAnsi="Times New Roman"/>
                <w:sz w:val="21"/>
                <w:szCs w:val="21"/>
              </w:rPr>
              <w:t>防气窜剂</w:t>
            </w:r>
            <w:r w:rsidRPr="00771A28">
              <w:rPr>
                <w:rFonts w:ascii="Times New Roman" w:hAnsi="Times New Roman"/>
                <w:sz w:val="21"/>
                <w:szCs w:val="21"/>
              </w:rPr>
              <w:t>(t)</w:t>
            </w:r>
          </w:p>
        </w:tc>
        <w:tc>
          <w:tcPr>
            <w:tcW w:w="407" w:type="pct"/>
          </w:tcPr>
          <w:p w14:paraId="1956B940"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0.24</w:t>
            </w:r>
          </w:p>
        </w:tc>
        <w:tc>
          <w:tcPr>
            <w:tcW w:w="427" w:type="pct"/>
          </w:tcPr>
          <w:p w14:paraId="2F0D80ED"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1.50</w:t>
            </w:r>
          </w:p>
        </w:tc>
        <w:tc>
          <w:tcPr>
            <w:tcW w:w="407" w:type="pct"/>
          </w:tcPr>
          <w:p w14:paraId="3417D22D"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0.24</w:t>
            </w:r>
          </w:p>
        </w:tc>
        <w:tc>
          <w:tcPr>
            <w:tcW w:w="427" w:type="pct"/>
          </w:tcPr>
          <w:p w14:paraId="10E6C62B"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1.50</w:t>
            </w:r>
          </w:p>
        </w:tc>
        <w:tc>
          <w:tcPr>
            <w:tcW w:w="407" w:type="pct"/>
          </w:tcPr>
          <w:p w14:paraId="004D0D7B"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0.24</w:t>
            </w:r>
          </w:p>
        </w:tc>
        <w:tc>
          <w:tcPr>
            <w:tcW w:w="427" w:type="pct"/>
          </w:tcPr>
          <w:p w14:paraId="270AE175"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1.50</w:t>
            </w:r>
          </w:p>
        </w:tc>
        <w:tc>
          <w:tcPr>
            <w:tcW w:w="1427" w:type="pct"/>
            <w:vMerge/>
          </w:tcPr>
          <w:p w14:paraId="6777FAB4" w14:textId="77777777" w:rsidR="00BF2B81" w:rsidRPr="00771A28" w:rsidRDefault="00BF2B81" w:rsidP="00BF2B81">
            <w:pPr>
              <w:rPr>
                <w:rFonts w:ascii="Times New Roman" w:hAnsi="Times New Roman"/>
                <w:sz w:val="21"/>
                <w:szCs w:val="21"/>
              </w:rPr>
            </w:pPr>
          </w:p>
        </w:tc>
      </w:tr>
      <w:tr w:rsidR="00BF2B81" w:rsidRPr="00771A28" w14:paraId="170BE958" w14:textId="77777777" w:rsidTr="00697AAB">
        <w:tc>
          <w:tcPr>
            <w:tcW w:w="321" w:type="pct"/>
            <w:vMerge/>
          </w:tcPr>
          <w:p w14:paraId="3A98C39A" w14:textId="77777777" w:rsidR="00BF2B81" w:rsidRPr="00771A28" w:rsidRDefault="00BF2B81" w:rsidP="00BF2B81">
            <w:pPr>
              <w:rPr>
                <w:rFonts w:ascii="Times New Roman" w:hAnsi="Times New Roman"/>
                <w:sz w:val="21"/>
                <w:szCs w:val="21"/>
              </w:rPr>
            </w:pPr>
          </w:p>
        </w:tc>
        <w:tc>
          <w:tcPr>
            <w:tcW w:w="749" w:type="pct"/>
          </w:tcPr>
          <w:p w14:paraId="1194D02E" w14:textId="77777777" w:rsidR="00BF2B81" w:rsidRPr="00771A28" w:rsidRDefault="00BF2B81" w:rsidP="00BF2B81">
            <w:pPr>
              <w:rPr>
                <w:rFonts w:ascii="Times New Roman" w:hAnsi="Times New Roman"/>
                <w:sz w:val="21"/>
                <w:szCs w:val="21"/>
              </w:rPr>
            </w:pPr>
            <w:r w:rsidRPr="00771A28">
              <w:rPr>
                <w:rFonts w:ascii="Times New Roman" w:eastAsia="宋体" w:hAnsi="Times New Roman"/>
                <w:sz w:val="21"/>
                <w:szCs w:val="21"/>
              </w:rPr>
              <w:t>增强剂（</w:t>
            </w:r>
            <w:r w:rsidRPr="00771A28">
              <w:rPr>
                <w:rFonts w:ascii="Times New Roman" w:hAnsi="Times New Roman"/>
                <w:sz w:val="21"/>
                <w:szCs w:val="21"/>
              </w:rPr>
              <w:t>t</w:t>
            </w:r>
            <w:r w:rsidRPr="00771A28">
              <w:rPr>
                <w:rFonts w:ascii="Times New Roman" w:eastAsia="宋体" w:hAnsi="Times New Roman"/>
                <w:sz w:val="21"/>
                <w:szCs w:val="21"/>
              </w:rPr>
              <w:t>）</w:t>
            </w:r>
          </w:p>
        </w:tc>
        <w:tc>
          <w:tcPr>
            <w:tcW w:w="407" w:type="pct"/>
          </w:tcPr>
          <w:p w14:paraId="15031C80"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0.24</w:t>
            </w:r>
          </w:p>
        </w:tc>
        <w:tc>
          <w:tcPr>
            <w:tcW w:w="427" w:type="pct"/>
          </w:tcPr>
          <w:p w14:paraId="33691F49"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1.50</w:t>
            </w:r>
          </w:p>
        </w:tc>
        <w:tc>
          <w:tcPr>
            <w:tcW w:w="407" w:type="pct"/>
          </w:tcPr>
          <w:p w14:paraId="62E2039E"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0.24</w:t>
            </w:r>
          </w:p>
        </w:tc>
        <w:tc>
          <w:tcPr>
            <w:tcW w:w="427" w:type="pct"/>
          </w:tcPr>
          <w:p w14:paraId="13B1A4E9"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1.50</w:t>
            </w:r>
          </w:p>
        </w:tc>
        <w:tc>
          <w:tcPr>
            <w:tcW w:w="407" w:type="pct"/>
          </w:tcPr>
          <w:p w14:paraId="21103053"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0.24</w:t>
            </w:r>
          </w:p>
        </w:tc>
        <w:tc>
          <w:tcPr>
            <w:tcW w:w="427" w:type="pct"/>
          </w:tcPr>
          <w:p w14:paraId="051AA40B"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1.50</w:t>
            </w:r>
          </w:p>
        </w:tc>
        <w:tc>
          <w:tcPr>
            <w:tcW w:w="1427" w:type="pct"/>
            <w:vMerge/>
          </w:tcPr>
          <w:p w14:paraId="6A13DCD6" w14:textId="77777777" w:rsidR="00BF2B81" w:rsidRPr="00771A28" w:rsidRDefault="00BF2B81" w:rsidP="00BF2B81">
            <w:pPr>
              <w:rPr>
                <w:rFonts w:ascii="Times New Roman" w:hAnsi="Times New Roman"/>
                <w:sz w:val="21"/>
                <w:szCs w:val="21"/>
              </w:rPr>
            </w:pPr>
          </w:p>
        </w:tc>
      </w:tr>
      <w:tr w:rsidR="00BF2B81" w:rsidRPr="00771A28" w14:paraId="5C228C7B" w14:textId="77777777" w:rsidTr="00697AAB">
        <w:tc>
          <w:tcPr>
            <w:tcW w:w="321" w:type="pct"/>
            <w:vMerge/>
          </w:tcPr>
          <w:p w14:paraId="3F038227" w14:textId="77777777" w:rsidR="00BF2B81" w:rsidRPr="00771A28" w:rsidRDefault="00BF2B81" w:rsidP="00BF2B81">
            <w:pPr>
              <w:rPr>
                <w:rFonts w:ascii="Times New Roman" w:hAnsi="Times New Roman"/>
                <w:sz w:val="21"/>
                <w:szCs w:val="21"/>
              </w:rPr>
            </w:pPr>
          </w:p>
        </w:tc>
        <w:tc>
          <w:tcPr>
            <w:tcW w:w="749" w:type="pct"/>
          </w:tcPr>
          <w:p w14:paraId="04A4D9F4" w14:textId="77777777" w:rsidR="00BF2B81" w:rsidRPr="00771A28" w:rsidRDefault="00BF2B81" w:rsidP="00BF2B81">
            <w:pPr>
              <w:rPr>
                <w:rFonts w:ascii="Times New Roman" w:hAnsi="Times New Roman"/>
                <w:sz w:val="21"/>
                <w:szCs w:val="21"/>
              </w:rPr>
            </w:pPr>
            <w:r w:rsidRPr="00771A28">
              <w:rPr>
                <w:rFonts w:ascii="Times New Roman" w:eastAsia="宋体" w:hAnsi="Times New Roman"/>
                <w:sz w:val="21"/>
                <w:szCs w:val="21"/>
              </w:rPr>
              <w:t>膨胀剂（</w:t>
            </w:r>
            <w:r w:rsidRPr="00771A28">
              <w:rPr>
                <w:rFonts w:ascii="Times New Roman" w:hAnsi="Times New Roman"/>
                <w:sz w:val="21"/>
                <w:szCs w:val="21"/>
              </w:rPr>
              <w:t>t</w:t>
            </w:r>
            <w:r w:rsidRPr="00771A28">
              <w:rPr>
                <w:rFonts w:ascii="Times New Roman" w:eastAsia="宋体" w:hAnsi="Times New Roman"/>
                <w:sz w:val="21"/>
                <w:szCs w:val="21"/>
              </w:rPr>
              <w:t>）</w:t>
            </w:r>
          </w:p>
        </w:tc>
        <w:tc>
          <w:tcPr>
            <w:tcW w:w="407" w:type="pct"/>
          </w:tcPr>
          <w:p w14:paraId="434A1991"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0.24</w:t>
            </w:r>
          </w:p>
        </w:tc>
        <w:tc>
          <w:tcPr>
            <w:tcW w:w="427" w:type="pct"/>
          </w:tcPr>
          <w:p w14:paraId="0CC3A4CC"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1.50</w:t>
            </w:r>
          </w:p>
        </w:tc>
        <w:tc>
          <w:tcPr>
            <w:tcW w:w="407" w:type="pct"/>
          </w:tcPr>
          <w:p w14:paraId="4895E6C6"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0.24</w:t>
            </w:r>
          </w:p>
        </w:tc>
        <w:tc>
          <w:tcPr>
            <w:tcW w:w="427" w:type="pct"/>
          </w:tcPr>
          <w:p w14:paraId="39C30A67"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1.50</w:t>
            </w:r>
          </w:p>
        </w:tc>
        <w:tc>
          <w:tcPr>
            <w:tcW w:w="407" w:type="pct"/>
          </w:tcPr>
          <w:p w14:paraId="0A72EE68"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0.24</w:t>
            </w:r>
          </w:p>
        </w:tc>
        <w:tc>
          <w:tcPr>
            <w:tcW w:w="427" w:type="pct"/>
          </w:tcPr>
          <w:p w14:paraId="7630CF37"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1.50</w:t>
            </w:r>
          </w:p>
        </w:tc>
        <w:tc>
          <w:tcPr>
            <w:tcW w:w="1427" w:type="pct"/>
            <w:vMerge/>
          </w:tcPr>
          <w:p w14:paraId="498A5D1A" w14:textId="77777777" w:rsidR="00BF2B81" w:rsidRPr="00771A28" w:rsidRDefault="00BF2B81" w:rsidP="00BF2B81">
            <w:pPr>
              <w:rPr>
                <w:rFonts w:ascii="Times New Roman" w:hAnsi="Times New Roman"/>
                <w:sz w:val="21"/>
                <w:szCs w:val="21"/>
              </w:rPr>
            </w:pPr>
          </w:p>
        </w:tc>
      </w:tr>
      <w:tr w:rsidR="00BF2B81" w:rsidRPr="00771A28" w14:paraId="1BBDF420" w14:textId="77777777" w:rsidTr="00697AAB">
        <w:trPr>
          <w:trHeight w:val="308"/>
        </w:trPr>
        <w:tc>
          <w:tcPr>
            <w:tcW w:w="321" w:type="pct"/>
            <w:vMerge/>
          </w:tcPr>
          <w:p w14:paraId="347422F3" w14:textId="77777777" w:rsidR="00BF2B81" w:rsidRPr="00771A28" w:rsidRDefault="00BF2B81" w:rsidP="00BF2B81">
            <w:pPr>
              <w:rPr>
                <w:rFonts w:ascii="Times New Roman" w:hAnsi="Times New Roman"/>
                <w:sz w:val="21"/>
                <w:szCs w:val="21"/>
              </w:rPr>
            </w:pPr>
          </w:p>
        </w:tc>
        <w:tc>
          <w:tcPr>
            <w:tcW w:w="749" w:type="pct"/>
          </w:tcPr>
          <w:p w14:paraId="666D9D11" w14:textId="77777777" w:rsidR="00BF2B81" w:rsidRPr="00771A28" w:rsidRDefault="00BF2B81" w:rsidP="00BF2B81">
            <w:pPr>
              <w:rPr>
                <w:rFonts w:ascii="Times New Roman" w:hAnsi="Times New Roman"/>
                <w:sz w:val="21"/>
                <w:szCs w:val="21"/>
              </w:rPr>
            </w:pPr>
            <w:r w:rsidRPr="00771A28">
              <w:rPr>
                <w:rFonts w:ascii="Times New Roman" w:eastAsia="宋体" w:hAnsi="Times New Roman"/>
                <w:sz w:val="21"/>
                <w:szCs w:val="21"/>
              </w:rPr>
              <w:t>硅粉（</w:t>
            </w:r>
            <w:r w:rsidRPr="00771A28">
              <w:rPr>
                <w:rFonts w:ascii="Times New Roman" w:hAnsi="Times New Roman"/>
                <w:sz w:val="21"/>
                <w:szCs w:val="21"/>
              </w:rPr>
              <w:t>t</w:t>
            </w:r>
            <w:r w:rsidRPr="00771A28">
              <w:rPr>
                <w:rFonts w:ascii="Times New Roman" w:eastAsia="宋体" w:hAnsi="Times New Roman"/>
                <w:sz w:val="21"/>
                <w:szCs w:val="21"/>
              </w:rPr>
              <w:t>）</w:t>
            </w:r>
          </w:p>
        </w:tc>
        <w:tc>
          <w:tcPr>
            <w:tcW w:w="407" w:type="pct"/>
          </w:tcPr>
          <w:p w14:paraId="162F7862"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2.10</w:t>
            </w:r>
          </w:p>
        </w:tc>
        <w:tc>
          <w:tcPr>
            <w:tcW w:w="427" w:type="pct"/>
          </w:tcPr>
          <w:p w14:paraId="362A0DF6"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13.00</w:t>
            </w:r>
          </w:p>
        </w:tc>
        <w:tc>
          <w:tcPr>
            <w:tcW w:w="407" w:type="pct"/>
          </w:tcPr>
          <w:p w14:paraId="06665F5A"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2.10</w:t>
            </w:r>
          </w:p>
        </w:tc>
        <w:tc>
          <w:tcPr>
            <w:tcW w:w="427" w:type="pct"/>
          </w:tcPr>
          <w:p w14:paraId="2064B007"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13.00</w:t>
            </w:r>
          </w:p>
        </w:tc>
        <w:tc>
          <w:tcPr>
            <w:tcW w:w="407" w:type="pct"/>
          </w:tcPr>
          <w:p w14:paraId="51C1B616"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2.10</w:t>
            </w:r>
          </w:p>
        </w:tc>
        <w:tc>
          <w:tcPr>
            <w:tcW w:w="427" w:type="pct"/>
          </w:tcPr>
          <w:p w14:paraId="0F735704"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13.00</w:t>
            </w:r>
          </w:p>
        </w:tc>
        <w:tc>
          <w:tcPr>
            <w:tcW w:w="1427" w:type="pct"/>
            <w:vMerge/>
          </w:tcPr>
          <w:p w14:paraId="56DDF2F1" w14:textId="77777777" w:rsidR="00BF2B81" w:rsidRPr="00771A28" w:rsidRDefault="00BF2B81" w:rsidP="00BF2B81">
            <w:pPr>
              <w:rPr>
                <w:rFonts w:ascii="Times New Roman" w:hAnsi="Times New Roman"/>
                <w:sz w:val="21"/>
                <w:szCs w:val="21"/>
              </w:rPr>
            </w:pPr>
          </w:p>
        </w:tc>
      </w:tr>
      <w:tr w:rsidR="00BF2B81" w:rsidRPr="00771A28" w14:paraId="11FB9464" w14:textId="77777777" w:rsidTr="00697AAB">
        <w:tc>
          <w:tcPr>
            <w:tcW w:w="321" w:type="pct"/>
            <w:vMerge/>
          </w:tcPr>
          <w:p w14:paraId="614B2AAB" w14:textId="77777777" w:rsidR="00BF2B81" w:rsidRPr="00771A28" w:rsidRDefault="00BF2B81" w:rsidP="00BF2B81">
            <w:pPr>
              <w:rPr>
                <w:rFonts w:ascii="Times New Roman" w:hAnsi="Times New Roman"/>
                <w:sz w:val="21"/>
                <w:szCs w:val="21"/>
              </w:rPr>
            </w:pPr>
          </w:p>
        </w:tc>
        <w:tc>
          <w:tcPr>
            <w:tcW w:w="749" w:type="pct"/>
          </w:tcPr>
          <w:p w14:paraId="1BB0C10F" w14:textId="77777777" w:rsidR="00BF2B81" w:rsidRPr="00771A28" w:rsidRDefault="00BF2B81" w:rsidP="00BF2B81">
            <w:pPr>
              <w:rPr>
                <w:rFonts w:ascii="Times New Roman" w:hAnsi="Times New Roman"/>
                <w:sz w:val="21"/>
                <w:szCs w:val="21"/>
              </w:rPr>
            </w:pPr>
            <w:r w:rsidRPr="00771A28">
              <w:rPr>
                <w:rFonts w:ascii="Times New Roman" w:eastAsia="宋体" w:hAnsi="Times New Roman"/>
                <w:sz w:val="21"/>
                <w:szCs w:val="21"/>
              </w:rPr>
              <w:t>增韧剂（</w:t>
            </w:r>
            <w:r w:rsidRPr="00771A28">
              <w:rPr>
                <w:rFonts w:ascii="Times New Roman" w:hAnsi="Times New Roman"/>
                <w:sz w:val="21"/>
                <w:szCs w:val="21"/>
              </w:rPr>
              <w:t>t</w:t>
            </w:r>
            <w:r w:rsidRPr="00771A28">
              <w:rPr>
                <w:rFonts w:ascii="Times New Roman" w:eastAsia="宋体" w:hAnsi="Times New Roman"/>
                <w:sz w:val="21"/>
                <w:szCs w:val="21"/>
              </w:rPr>
              <w:t>）</w:t>
            </w:r>
          </w:p>
        </w:tc>
        <w:tc>
          <w:tcPr>
            <w:tcW w:w="407" w:type="pct"/>
          </w:tcPr>
          <w:p w14:paraId="66EB153E" w14:textId="77777777" w:rsidR="00BF2B81" w:rsidRPr="00771A28" w:rsidRDefault="00BF2B81" w:rsidP="00BF2B81">
            <w:pPr>
              <w:rPr>
                <w:rFonts w:ascii="Times New Roman" w:hAnsi="Times New Roman"/>
                <w:sz w:val="21"/>
                <w:szCs w:val="21"/>
              </w:rPr>
            </w:pPr>
          </w:p>
        </w:tc>
        <w:tc>
          <w:tcPr>
            <w:tcW w:w="427" w:type="pct"/>
          </w:tcPr>
          <w:p w14:paraId="639ADF96"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1.00</w:t>
            </w:r>
          </w:p>
        </w:tc>
        <w:tc>
          <w:tcPr>
            <w:tcW w:w="407" w:type="pct"/>
          </w:tcPr>
          <w:p w14:paraId="47806531"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w:t>
            </w:r>
          </w:p>
        </w:tc>
        <w:tc>
          <w:tcPr>
            <w:tcW w:w="427" w:type="pct"/>
          </w:tcPr>
          <w:p w14:paraId="23B6F1A1"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1.00</w:t>
            </w:r>
          </w:p>
        </w:tc>
        <w:tc>
          <w:tcPr>
            <w:tcW w:w="407" w:type="pct"/>
          </w:tcPr>
          <w:p w14:paraId="3C606563"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w:t>
            </w:r>
          </w:p>
        </w:tc>
        <w:tc>
          <w:tcPr>
            <w:tcW w:w="427" w:type="pct"/>
          </w:tcPr>
          <w:p w14:paraId="591E4DC5"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1.00</w:t>
            </w:r>
          </w:p>
        </w:tc>
        <w:tc>
          <w:tcPr>
            <w:tcW w:w="1427" w:type="pct"/>
            <w:vMerge/>
          </w:tcPr>
          <w:p w14:paraId="7A9A715A" w14:textId="77777777" w:rsidR="00BF2B81" w:rsidRPr="00771A28" w:rsidRDefault="00BF2B81" w:rsidP="00BF2B81">
            <w:pPr>
              <w:rPr>
                <w:rFonts w:ascii="Times New Roman" w:hAnsi="Times New Roman"/>
                <w:sz w:val="21"/>
                <w:szCs w:val="21"/>
              </w:rPr>
            </w:pPr>
          </w:p>
        </w:tc>
      </w:tr>
      <w:tr w:rsidR="00BF2B81" w:rsidRPr="00771A28" w14:paraId="7553FF6D" w14:textId="77777777" w:rsidTr="00697AAB">
        <w:tc>
          <w:tcPr>
            <w:tcW w:w="321" w:type="pct"/>
            <w:vMerge/>
          </w:tcPr>
          <w:p w14:paraId="7B787C31" w14:textId="77777777" w:rsidR="00BF2B81" w:rsidRPr="00771A28" w:rsidRDefault="00BF2B81" w:rsidP="00BF2B81">
            <w:pPr>
              <w:rPr>
                <w:rFonts w:ascii="Times New Roman" w:hAnsi="Times New Roman"/>
                <w:sz w:val="21"/>
                <w:szCs w:val="21"/>
              </w:rPr>
            </w:pPr>
          </w:p>
        </w:tc>
        <w:tc>
          <w:tcPr>
            <w:tcW w:w="749" w:type="pct"/>
          </w:tcPr>
          <w:p w14:paraId="58416906" w14:textId="77777777" w:rsidR="00BF2B81" w:rsidRPr="00771A28" w:rsidRDefault="00BF2B81" w:rsidP="00BF2B81">
            <w:pPr>
              <w:rPr>
                <w:rFonts w:ascii="Times New Roman" w:hAnsi="Times New Roman"/>
                <w:sz w:val="21"/>
                <w:szCs w:val="21"/>
              </w:rPr>
            </w:pPr>
            <w:r w:rsidRPr="00771A28">
              <w:rPr>
                <w:rFonts w:ascii="Times New Roman" w:eastAsia="宋体" w:hAnsi="Times New Roman"/>
                <w:sz w:val="21"/>
                <w:szCs w:val="21"/>
              </w:rPr>
              <w:t>胶乳水泥浆（</w:t>
            </w:r>
            <w:r w:rsidRPr="00771A28">
              <w:rPr>
                <w:rFonts w:ascii="Times New Roman" w:hAnsi="Times New Roman"/>
                <w:sz w:val="21"/>
                <w:szCs w:val="21"/>
              </w:rPr>
              <w:t>m</w:t>
            </w:r>
            <w:r w:rsidRPr="00771A28">
              <w:rPr>
                <w:rFonts w:ascii="Times New Roman" w:hAnsi="Times New Roman"/>
                <w:sz w:val="21"/>
                <w:szCs w:val="21"/>
                <w:vertAlign w:val="superscript"/>
              </w:rPr>
              <w:t>3</w:t>
            </w:r>
            <w:r w:rsidRPr="00771A28">
              <w:rPr>
                <w:rFonts w:ascii="Times New Roman" w:eastAsia="宋体" w:hAnsi="Times New Roman"/>
                <w:sz w:val="21"/>
                <w:szCs w:val="21"/>
              </w:rPr>
              <w:t>）</w:t>
            </w:r>
          </w:p>
        </w:tc>
        <w:tc>
          <w:tcPr>
            <w:tcW w:w="407" w:type="pct"/>
          </w:tcPr>
          <w:p w14:paraId="6066E385" w14:textId="77777777" w:rsidR="00BF2B81" w:rsidRPr="00771A28" w:rsidRDefault="00BF2B81" w:rsidP="00BF2B81">
            <w:pPr>
              <w:rPr>
                <w:rFonts w:ascii="Times New Roman" w:hAnsi="Times New Roman"/>
                <w:sz w:val="21"/>
                <w:szCs w:val="21"/>
              </w:rPr>
            </w:pPr>
          </w:p>
        </w:tc>
        <w:tc>
          <w:tcPr>
            <w:tcW w:w="427" w:type="pct"/>
          </w:tcPr>
          <w:p w14:paraId="66334513"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10.00</w:t>
            </w:r>
          </w:p>
        </w:tc>
        <w:tc>
          <w:tcPr>
            <w:tcW w:w="407" w:type="pct"/>
          </w:tcPr>
          <w:p w14:paraId="57EDC8FC"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w:t>
            </w:r>
          </w:p>
        </w:tc>
        <w:tc>
          <w:tcPr>
            <w:tcW w:w="427" w:type="pct"/>
          </w:tcPr>
          <w:p w14:paraId="584458A4"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10.00</w:t>
            </w:r>
          </w:p>
        </w:tc>
        <w:tc>
          <w:tcPr>
            <w:tcW w:w="407" w:type="pct"/>
          </w:tcPr>
          <w:p w14:paraId="51097766"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w:t>
            </w:r>
          </w:p>
        </w:tc>
        <w:tc>
          <w:tcPr>
            <w:tcW w:w="427" w:type="pct"/>
          </w:tcPr>
          <w:p w14:paraId="73366C80"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10.00</w:t>
            </w:r>
          </w:p>
        </w:tc>
        <w:tc>
          <w:tcPr>
            <w:tcW w:w="1427" w:type="pct"/>
          </w:tcPr>
          <w:p w14:paraId="09ED72A6" w14:textId="77777777" w:rsidR="00BF2B81" w:rsidRPr="00771A28" w:rsidRDefault="00BF2B81" w:rsidP="00BF2B81">
            <w:pPr>
              <w:rPr>
                <w:rFonts w:ascii="Times New Roman" w:hAnsi="Times New Roman"/>
                <w:sz w:val="21"/>
                <w:szCs w:val="21"/>
              </w:rPr>
            </w:pPr>
          </w:p>
        </w:tc>
      </w:tr>
      <w:tr w:rsidR="00BF2B81" w:rsidRPr="00771A28" w14:paraId="314B91CB" w14:textId="77777777" w:rsidTr="00697AAB">
        <w:tc>
          <w:tcPr>
            <w:tcW w:w="1070" w:type="pct"/>
            <w:gridSpan w:val="2"/>
          </w:tcPr>
          <w:p w14:paraId="327AF07C" w14:textId="77777777" w:rsidR="00BF2B81" w:rsidRPr="00771A28" w:rsidRDefault="00BF2B81" w:rsidP="00BF2B81">
            <w:pPr>
              <w:rPr>
                <w:rFonts w:ascii="Times New Roman" w:hAnsi="Times New Roman"/>
                <w:sz w:val="21"/>
                <w:szCs w:val="21"/>
              </w:rPr>
            </w:pPr>
            <w:r w:rsidRPr="00771A28">
              <w:rPr>
                <w:rFonts w:ascii="Times New Roman" w:eastAsia="宋体" w:hAnsi="Times New Roman"/>
                <w:sz w:val="21"/>
                <w:szCs w:val="21"/>
              </w:rPr>
              <w:t>隔离液（</w:t>
            </w:r>
            <w:r w:rsidRPr="00771A28">
              <w:rPr>
                <w:rFonts w:ascii="Times New Roman" w:hAnsi="Times New Roman"/>
                <w:sz w:val="21"/>
                <w:szCs w:val="21"/>
              </w:rPr>
              <w:t>m</w:t>
            </w:r>
            <w:r w:rsidRPr="00771A28">
              <w:rPr>
                <w:rFonts w:ascii="Times New Roman" w:hAnsi="Times New Roman"/>
                <w:sz w:val="21"/>
                <w:szCs w:val="21"/>
                <w:vertAlign w:val="superscript"/>
              </w:rPr>
              <w:t>3</w:t>
            </w:r>
            <w:r w:rsidRPr="00771A28">
              <w:rPr>
                <w:rFonts w:ascii="Times New Roman" w:eastAsia="宋体" w:hAnsi="Times New Roman"/>
                <w:sz w:val="21"/>
                <w:szCs w:val="21"/>
              </w:rPr>
              <w:t>）</w:t>
            </w:r>
          </w:p>
        </w:tc>
        <w:tc>
          <w:tcPr>
            <w:tcW w:w="407" w:type="pct"/>
          </w:tcPr>
          <w:p w14:paraId="31689080" w14:textId="77777777" w:rsidR="00BF2B81" w:rsidRPr="00771A28" w:rsidRDefault="00BF2B81" w:rsidP="00BF2B81">
            <w:pPr>
              <w:rPr>
                <w:rFonts w:ascii="Times New Roman" w:hAnsi="Times New Roman"/>
                <w:sz w:val="21"/>
                <w:szCs w:val="21"/>
              </w:rPr>
            </w:pPr>
          </w:p>
        </w:tc>
        <w:tc>
          <w:tcPr>
            <w:tcW w:w="427" w:type="pct"/>
          </w:tcPr>
          <w:p w14:paraId="137C54F8" w14:textId="77777777" w:rsidR="00BF2B81" w:rsidRPr="00771A28" w:rsidRDefault="00BF2B81" w:rsidP="00BF2B81">
            <w:pPr>
              <w:rPr>
                <w:rFonts w:ascii="Times New Roman" w:hAnsi="Times New Roman"/>
                <w:sz w:val="21"/>
                <w:szCs w:val="21"/>
              </w:rPr>
            </w:pPr>
          </w:p>
        </w:tc>
        <w:tc>
          <w:tcPr>
            <w:tcW w:w="407" w:type="pct"/>
          </w:tcPr>
          <w:p w14:paraId="23D47919"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w:t>
            </w:r>
          </w:p>
        </w:tc>
        <w:tc>
          <w:tcPr>
            <w:tcW w:w="427" w:type="pct"/>
          </w:tcPr>
          <w:p w14:paraId="2936871B"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10</w:t>
            </w:r>
          </w:p>
        </w:tc>
        <w:tc>
          <w:tcPr>
            <w:tcW w:w="407" w:type="pct"/>
          </w:tcPr>
          <w:p w14:paraId="2BE9D42D" w14:textId="77777777" w:rsidR="00BF2B81" w:rsidRPr="00771A28" w:rsidRDefault="00BF2B81" w:rsidP="00BF2B81">
            <w:pPr>
              <w:rPr>
                <w:rFonts w:ascii="Times New Roman" w:hAnsi="Times New Roman"/>
                <w:sz w:val="21"/>
                <w:szCs w:val="21"/>
              </w:rPr>
            </w:pPr>
          </w:p>
        </w:tc>
        <w:tc>
          <w:tcPr>
            <w:tcW w:w="427" w:type="pct"/>
          </w:tcPr>
          <w:p w14:paraId="447D931F"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w:t>
            </w:r>
          </w:p>
        </w:tc>
        <w:tc>
          <w:tcPr>
            <w:tcW w:w="1427" w:type="pct"/>
          </w:tcPr>
          <w:p w14:paraId="2081DEC3"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10</w:t>
            </w:r>
          </w:p>
        </w:tc>
      </w:tr>
      <w:tr w:rsidR="00BF2B81" w:rsidRPr="00771A28" w14:paraId="7A60F2D5" w14:textId="77777777" w:rsidTr="00697AAB">
        <w:tc>
          <w:tcPr>
            <w:tcW w:w="321" w:type="pct"/>
            <w:vMerge w:val="restart"/>
          </w:tcPr>
          <w:p w14:paraId="3B24E001" w14:textId="77777777" w:rsidR="00BF2B81" w:rsidRPr="00771A28" w:rsidRDefault="00BF2B81" w:rsidP="00BF2B81">
            <w:pPr>
              <w:rPr>
                <w:rFonts w:ascii="Times New Roman" w:hAnsi="Times New Roman"/>
                <w:sz w:val="21"/>
                <w:szCs w:val="21"/>
              </w:rPr>
            </w:pPr>
            <w:r w:rsidRPr="00771A28">
              <w:rPr>
                <w:rFonts w:ascii="Times New Roman" w:eastAsia="宋体" w:hAnsi="Times New Roman"/>
                <w:sz w:val="21"/>
                <w:szCs w:val="21"/>
              </w:rPr>
              <w:t>固井</w:t>
            </w:r>
          </w:p>
          <w:p w14:paraId="10B2563D" w14:textId="77777777" w:rsidR="00BF2B81" w:rsidRPr="00771A28" w:rsidRDefault="00BF2B81" w:rsidP="00BF2B81">
            <w:pPr>
              <w:rPr>
                <w:rFonts w:ascii="Times New Roman" w:hAnsi="Times New Roman"/>
                <w:sz w:val="21"/>
                <w:szCs w:val="21"/>
              </w:rPr>
            </w:pPr>
            <w:r w:rsidRPr="00771A28">
              <w:rPr>
                <w:rFonts w:ascii="Times New Roman" w:eastAsia="宋体" w:hAnsi="Times New Roman"/>
                <w:sz w:val="21"/>
                <w:szCs w:val="21"/>
              </w:rPr>
              <w:t>附件</w:t>
            </w:r>
          </w:p>
        </w:tc>
        <w:tc>
          <w:tcPr>
            <w:tcW w:w="749" w:type="pct"/>
          </w:tcPr>
          <w:p w14:paraId="24A32DC4" w14:textId="77777777" w:rsidR="00BF2B81" w:rsidRPr="00771A28" w:rsidRDefault="00BF2B81" w:rsidP="00BF2B81">
            <w:pPr>
              <w:rPr>
                <w:rFonts w:ascii="Times New Roman" w:hAnsi="Times New Roman"/>
                <w:sz w:val="21"/>
                <w:szCs w:val="21"/>
              </w:rPr>
            </w:pPr>
            <w:r w:rsidRPr="00771A28">
              <w:rPr>
                <w:rFonts w:ascii="Times New Roman" w:eastAsia="宋体" w:hAnsi="Times New Roman"/>
                <w:sz w:val="21"/>
                <w:szCs w:val="21"/>
              </w:rPr>
              <w:t>常规附件</w:t>
            </w:r>
            <w:r w:rsidRPr="00771A28">
              <w:rPr>
                <w:rFonts w:ascii="Times New Roman" w:hAnsi="Times New Roman"/>
                <w:sz w:val="21"/>
                <w:szCs w:val="21"/>
              </w:rPr>
              <w:t>(</w:t>
            </w:r>
            <w:r w:rsidRPr="00771A28">
              <w:rPr>
                <w:rFonts w:ascii="Times New Roman" w:eastAsia="宋体" w:hAnsi="Times New Roman"/>
                <w:sz w:val="21"/>
                <w:szCs w:val="21"/>
              </w:rPr>
              <w:t>套</w:t>
            </w:r>
            <w:r w:rsidRPr="00771A28">
              <w:rPr>
                <w:rFonts w:ascii="Times New Roman" w:hAnsi="Times New Roman"/>
                <w:sz w:val="21"/>
                <w:szCs w:val="21"/>
              </w:rPr>
              <w:t>)</w:t>
            </w:r>
          </w:p>
        </w:tc>
        <w:tc>
          <w:tcPr>
            <w:tcW w:w="407" w:type="pct"/>
          </w:tcPr>
          <w:p w14:paraId="231F763F" w14:textId="77777777" w:rsidR="00BF2B81" w:rsidRPr="00771A28" w:rsidRDefault="00BF2B81" w:rsidP="00BF2B81">
            <w:pPr>
              <w:rPr>
                <w:rFonts w:ascii="Times New Roman" w:hAnsi="Times New Roman"/>
                <w:sz w:val="21"/>
                <w:szCs w:val="21"/>
              </w:rPr>
            </w:pPr>
          </w:p>
        </w:tc>
        <w:tc>
          <w:tcPr>
            <w:tcW w:w="427" w:type="pct"/>
          </w:tcPr>
          <w:p w14:paraId="090811A7"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w:t>
            </w:r>
          </w:p>
        </w:tc>
        <w:tc>
          <w:tcPr>
            <w:tcW w:w="407" w:type="pct"/>
          </w:tcPr>
          <w:p w14:paraId="1599E114"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w:t>
            </w:r>
          </w:p>
        </w:tc>
        <w:tc>
          <w:tcPr>
            <w:tcW w:w="427" w:type="pct"/>
          </w:tcPr>
          <w:p w14:paraId="4B5C7297"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w:t>
            </w:r>
          </w:p>
        </w:tc>
        <w:tc>
          <w:tcPr>
            <w:tcW w:w="407" w:type="pct"/>
          </w:tcPr>
          <w:p w14:paraId="34A4D8C8"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w:t>
            </w:r>
          </w:p>
        </w:tc>
        <w:tc>
          <w:tcPr>
            <w:tcW w:w="427" w:type="pct"/>
          </w:tcPr>
          <w:p w14:paraId="331D46E6"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w:t>
            </w:r>
          </w:p>
        </w:tc>
        <w:tc>
          <w:tcPr>
            <w:tcW w:w="1427" w:type="pct"/>
          </w:tcPr>
          <w:p w14:paraId="0535C205" w14:textId="77777777" w:rsidR="00BF2B81" w:rsidRPr="00771A28" w:rsidRDefault="00BF2B81" w:rsidP="00BF2B81">
            <w:pPr>
              <w:rPr>
                <w:rFonts w:ascii="Times New Roman" w:hAnsi="Times New Roman"/>
                <w:sz w:val="21"/>
                <w:szCs w:val="21"/>
              </w:rPr>
            </w:pPr>
          </w:p>
        </w:tc>
      </w:tr>
      <w:tr w:rsidR="00BF2B81" w:rsidRPr="00771A28" w14:paraId="29B3BDD3" w14:textId="77777777" w:rsidTr="00697AAB">
        <w:tc>
          <w:tcPr>
            <w:tcW w:w="321" w:type="pct"/>
            <w:vMerge/>
          </w:tcPr>
          <w:p w14:paraId="7450DE58" w14:textId="77777777" w:rsidR="00BF2B81" w:rsidRPr="00771A28" w:rsidRDefault="00BF2B81" w:rsidP="00BF2B81">
            <w:pPr>
              <w:rPr>
                <w:rFonts w:ascii="Times New Roman" w:hAnsi="Times New Roman"/>
                <w:sz w:val="21"/>
                <w:szCs w:val="21"/>
              </w:rPr>
            </w:pPr>
          </w:p>
        </w:tc>
        <w:tc>
          <w:tcPr>
            <w:tcW w:w="749" w:type="pct"/>
          </w:tcPr>
          <w:p w14:paraId="5D6ED7AB" w14:textId="77777777" w:rsidR="00BF2B81" w:rsidRPr="00771A28" w:rsidRDefault="00BF2B81" w:rsidP="00BF2B81">
            <w:pPr>
              <w:rPr>
                <w:rFonts w:ascii="Times New Roman" w:hAnsi="Times New Roman"/>
                <w:sz w:val="21"/>
                <w:szCs w:val="21"/>
              </w:rPr>
            </w:pPr>
            <w:r w:rsidRPr="00771A28">
              <w:rPr>
                <w:rFonts w:ascii="Times New Roman" w:eastAsia="宋体" w:hAnsi="Times New Roman"/>
                <w:sz w:val="21"/>
                <w:szCs w:val="21"/>
              </w:rPr>
              <w:t>尾管悬挂器（套）</w:t>
            </w:r>
          </w:p>
        </w:tc>
        <w:tc>
          <w:tcPr>
            <w:tcW w:w="407" w:type="pct"/>
          </w:tcPr>
          <w:p w14:paraId="0054A526" w14:textId="77777777" w:rsidR="00BF2B81" w:rsidRPr="00771A28" w:rsidRDefault="00BF2B81" w:rsidP="00BF2B81">
            <w:pPr>
              <w:rPr>
                <w:rFonts w:ascii="Times New Roman" w:hAnsi="Times New Roman"/>
                <w:sz w:val="21"/>
                <w:szCs w:val="21"/>
              </w:rPr>
            </w:pPr>
          </w:p>
        </w:tc>
        <w:tc>
          <w:tcPr>
            <w:tcW w:w="427" w:type="pct"/>
          </w:tcPr>
          <w:p w14:paraId="4A50571B"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w:t>
            </w:r>
          </w:p>
        </w:tc>
        <w:tc>
          <w:tcPr>
            <w:tcW w:w="407" w:type="pct"/>
          </w:tcPr>
          <w:p w14:paraId="072A7869"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w:t>
            </w:r>
          </w:p>
        </w:tc>
        <w:tc>
          <w:tcPr>
            <w:tcW w:w="427" w:type="pct"/>
          </w:tcPr>
          <w:p w14:paraId="035A0E98"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w:t>
            </w:r>
          </w:p>
        </w:tc>
        <w:tc>
          <w:tcPr>
            <w:tcW w:w="407" w:type="pct"/>
          </w:tcPr>
          <w:p w14:paraId="30EE8468"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w:t>
            </w:r>
          </w:p>
        </w:tc>
        <w:tc>
          <w:tcPr>
            <w:tcW w:w="427" w:type="pct"/>
          </w:tcPr>
          <w:p w14:paraId="495A638C"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1</w:t>
            </w:r>
          </w:p>
        </w:tc>
        <w:tc>
          <w:tcPr>
            <w:tcW w:w="1427" w:type="pct"/>
          </w:tcPr>
          <w:p w14:paraId="2BA9BC90" w14:textId="77777777" w:rsidR="00BF2B81" w:rsidRPr="00771A28" w:rsidRDefault="00BF2B81" w:rsidP="00BF2B81">
            <w:pPr>
              <w:rPr>
                <w:rFonts w:ascii="Times New Roman" w:hAnsi="Times New Roman"/>
                <w:sz w:val="21"/>
                <w:szCs w:val="21"/>
              </w:rPr>
            </w:pPr>
          </w:p>
        </w:tc>
      </w:tr>
      <w:tr w:rsidR="00BF2B81" w:rsidRPr="00771A28" w14:paraId="08102C63" w14:textId="77777777" w:rsidTr="00697AAB">
        <w:tc>
          <w:tcPr>
            <w:tcW w:w="321" w:type="pct"/>
            <w:vMerge w:val="restart"/>
          </w:tcPr>
          <w:p w14:paraId="6F861580" w14:textId="77777777" w:rsidR="00BF2B81" w:rsidRPr="00771A28" w:rsidRDefault="00BF2B81" w:rsidP="00BF2B81">
            <w:pPr>
              <w:rPr>
                <w:rFonts w:ascii="Times New Roman" w:hAnsi="Times New Roman"/>
                <w:sz w:val="21"/>
                <w:szCs w:val="21"/>
              </w:rPr>
            </w:pPr>
            <w:r w:rsidRPr="00771A28">
              <w:rPr>
                <w:rFonts w:ascii="Times New Roman" w:eastAsia="宋体" w:hAnsi="Times New Roman"/>
                <w:sz w:val="21"/>
                <w:szCs w:val="21"/>
              </w:rPr>
              <w:t>套管</w:t>
            </w:r>
          </w:p>
          <w:p w14:paraId="05F3C524" w14:textId="77777777" w:rsidR="00BF2B81" w:rsidRPr="00771A28" w:rsidRDefault="00BF2B81" w:rsidP="00BF2B81">
            <w:pPr>
              <w:rPr>
                <w:rFonts w:ascii="Times New Roman" w:hAnsi="Times New Roman"/>
                <w:sz w:val="21"/>
                <w:szCs w:val="21"/>
              </w:rPr>
            </w:pPr>
            <w:r w:rsidRPr="00771A28">
              <w:rPr>
                <w:rFonts w:ascii="Times New Roman" w:eastAsia="宋体" w:hAnsi="Times New Roman"/>
                <w:sz w:val="21"/>
                <w:szCs w:val="21"/>
              </w:rPr>
              <w:t>扶正器</w:t>
            </w:r>
          </w:p>
        </w:tc>
        <w:tc>
          <w:tcPr>
            <w:tcW w:w="749" w:type="pct"/>
          </w:tcPr>
          <w:p w14:paraId="73DEB072" w14:textId="77777777" w:rsidR="00BF2B81" w:rsidRPr="00771A28" w:rsidRDefault="00BF2B81" w:rsidP="00BF2B81">
            <w:pPr>
              <w:rPr>
                <w:rFonts w:ascii="Times New Roman" w:hAnsi="Times New Roman"/>
                <w:sz w:val="21"/>
                <w:szCs w:val="21"/>
              </w:rPr>
            </w:pPr>
            <w:r w:rsidRPr="00771A28">
              <w:rPr>
                <w:rFonts w:ascii="Times New Roman" w:eastAsia="宋体" w:hAnsi="Times New Roman"/>
                <w:sz w:val="21"/>
                <w:szCs w:val="21"/>
              </w:rPr>
              <w:t>扶正短节（只）</w:t>
            </w:r>
          </w:p>
        </w:tc>
        <w:tc>
          <w:tcPr>
            <w:tcW w:w="407" w:type="pct"/>
          </w:tcPr>
          <w:p w14:paraId="4123F25C" w14:textId="77777777" w:rsidR="00BF2B81" w:rsidRPr="00771A28" w:rsidRDefault="00BF2B81" w:rsidP="00BF2B81">
            <w:pPr>
              <w:rPr>
                <w:rFonts w:ascii="Times New Roman" w:hAnsi="Times New Roman"/>
                <w:sz w:val="21"/>
                <w:szCs w:val="21"/>
              </w:rPr>
            </w:pPr>
          </w:p>
        </w:tc>
        <w:tc>
          <w:tcPr>
            <w:tcW w:w="427" w:type="pct"/>
          </w:tcPr>
          <w:p w14:paraId="1B159176"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w:t>
            </w:r>
          </w:p>
        </w:tc>
        <w:tc>
          <w:tcPr>
            <w:tcW w:w="407" w:type="pct"/>
          </w:tcPr>
          <w:p w14:paraId="257A0DC5"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w:t>
            </w:r>
          </w:p>
        </w:tc>
        <w:tc>
          <w:tcPr>
            <w:tcW w:w="427" w:type="pct"/>
          </w:tcPr>
          <w:p w14:paraId="566F175B"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w:t>
            </w:r>
          </w:p>
        </w:tc>
        <w:tc>
          <w:tcPr>
            <w:tcW w:w="407" w:type="pct"/>
          </w:tcPr>
          <w:p w14:paraId="7EDFE143"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w:t>
            </w:r>
          </w:p>
        </w:tc>
        <w:tc>
          <w:tcPr>
            <w:tcW w:w="427" w:type="pct"/>
          </w:tcPr>
          <w:p w14:paraId="6DD1B40F"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w:t>
            </w:r>
          </w:p>
        </w:tc>
        <w:tc>
          <w:tcPr>
            <w:tcW w:w="1427" w:type="pct"/>
            <w:vMerge w:val="restart"/>
          </w:tcPr>
          <w:p w14:paraId="20F592DF" w14:textId="77777777" w:rsidR="00BF2B81" w:rsidRPr="00771A28" w:rsidRDefault="00BF2B81" w:rsidP="00BF2B81">
            <w:pPr>
              <w:rPr>
                <w:rFonts w:ascii="Times New Roman" w:hAnsi="Times New Roman"/>
                <w:sz w:val="21"/>
                <w:szCs w:val="21"/>
                <w:lang w:eastAsia="zh-CN"/>
              </w:rPr>
            </w:pPr>
            <w:r w:rsidRPr="00771A28">
              <w:rPr>
                <w:rFonts w:ascii="Times New Roman" w:eastAsia="宋体" w:hAnsi="Times New Roman"/>
                <w:sz w:val="21"/>
                <w:szCs w:val="21"/>
                <w:lang w:eastAsia="zh-CN"/>
              </w:rPr>
              <w:t>扶正器规格必须与井眼及套管尺寸匹配。</w:t>
            </w:r>
          </w:p>
        </w:tc>
      </w:tr>
      <w:tr w:rsidR="00BF2B81" w:rsidRPr="00771A28" w14:paraId="28684E5A" w14:textId="77777777" w:rsidTr="00697AAB">
        <w:tc>
          <w:tcPr>
            <w:tcW w:w="321" w:type="pct"/>
            <w:vMerge/>
          </w:tcPr>
          <w:p w14:paraId="6F838E5B" w14:textId="77777777" w:rsidR="00BF2B81" w:rsidRPr="00771A28" w:rsidRDefault="00BF2B81" w:rsidP="00BF2B81">
            <w:pPr>
              <w:rPr>
                <w:rFonts w:ascii="Times New Roman" w:hAnsi="Times New Roman"/>
                <w:sz w:val="21"/>
                <w:szCs w:val="21"/>
                <w:lang w:eastAsia="zh-CN"/>
              </w:rPr>
            </w:pPr>
          </w:p>
        </w:tc>
        <w:tc>
          <w:tcPr>
            <w:tcW w:w="749" w:type="pct"/>
          </w:tcPr>
          <w:p w14:paraId="24F92256" w14:textId="77777777" w:rsidR="00BF2B81" w:rsidRPr="00771A28" w:rsidRDefault="00BF2B81" w:rsidP="00BF2B81">
            <w:pPr>
              <w:rPr>
                <w:rFonts w:ascii="Times New Roman" w:hAnsi="Times New Roman"/>
                <w:sz w:val="21"/>
                <w:szCs w:val="21"/>
              </w:rPr>
            </w:pPr>
            <w:r w:rsidRPr="00771A28">
              <w:rPr>
                <w:rFonts w:ascii="Times New Roman" w:eastAsia="宋体" w:hAnsi="Times New Roman"/>
                <w:sz w:val="21"/>
                <w:szCs w:val="21"/>
              </w:rPr>
              <w:t>弹性扶正器（只）</w:t>
            </w:r>
          </w:p>
        </w:tc>
        <w:tc>
          <w:tcPr>
            <w:tcW w:w="407" w:type="pct"/>
          </w:tcPr>
          <w:p w14:paraId="04A6F8AA" w14:textId="77777777" w:rsidR="00BF2B81" w:rsidRPr="00771A28" w:rsidRDefault="00BF2B81" w:rsidP="00BF2B81">
            <w:pPr>
              <w:rPr>
                <w:rFonts w:ascii="Times New Roman" w:hAnsi="Times New Roman"/>
                <w:sz w:val="21"/>
                <w:szCs w:val="21"/>
              </w:rPr>
            </w:pPr>
          </w:p>
        </w:tc>
        <w:tc>
          <w:tcPr>
            <w:tcW w:w="427" w:type="pct"/>
          </w:tcPr>
          <w:p w14:paraId="149E46CF"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4</w:t>
            </w:r>
          </w:p>
        </w:tc>
        <w:tc>
          <w:tcPr>
            <w:tcW w:w="407" w:type="pct"/>
          </w:tcPr>
          <w:p w14:paraId="170F3DC1"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w:t>
            </w:r>
          </w:p>
        </w:tc>
        <w:tc>
          <w:tcPr>
            <w:tcW w:w="427" w:type="pct"/>
          </w:tcPr>
          <w:p w14:paraId="3EC0E4B0"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4</w:t>
            </w:r>
          </w:p>
        </w:tc>
        <w:tc>
          <w:tcPr>
            <w:tcW w:w="407" w:type="pct"/>
          </w:tcPr>
          <w:p w14:paraId="09120A09"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w:t>
            </w:r>
          </w:p>
        </w:tc>
        <w:tc>
          <w:tcPr>
            <w:tcW w:w="427" w:type="pct"/>
          </w:tcPr>
          <w:p w14:paraId="1417A36F"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4</w:t>
            </w:r>
          </w:p>
        </w:tc>
        <w:tc>
          <w:tcPr>
            <w:tcW w:w="1427" w:type="pct"/>
            <w:vMerge/>
          </w:tcPr>
          <w:p w14:paraId="69E59A96" w14:textId="77777777" w:rsidR="00BF2B81" w:rsidRPr="00771A28" w:rsidRDefault="00BF2B81" w:rsidP="00BF2B81">
            <w:pPr>
              <w:rPr>
                <w:rFonts w:ascii="Times New Roman" w:hAnsi="Times New Roman"/>
                <w:sz w:val="21"/>
                <w:szCs w:val="21"/>
              </w:rPr>
            </w:pPr>
          </w:p>
        </w:tc>
      </w:tr>
      <w:tr w:rsidR="00BF2B81" w:rsidRPr="00771A28" w14:paraId="697E2C93" w14:textId="77777777" w:rsidTr="00697AAB">
        <w:tc>
          <w:tcPr>
            <w:tcW w:w="321" w:type="pct"/>
            <w:vMerge/>
          </w:tcPr>
          <w:p w14:paraId="44928EB7" w14:textId="77777777" w:rsidR="00BF2B81" w:rsidRPr="00771A28" w:rsidRDefault="00BF2B81" w:rsidP="00BF2B81">
            <w:pPr>
              <w:rPr>
                <w:rFonts w:ascii="Times New Roman" w:hAnsi="Times New Roman"/>
                <w:sz w:val="21"/>
                <w:szCs w:val="21"/>
              </w:rPr>
            </w:pPr>
          </w:p>
        </w:tc>
        <w:tc>
          <w:tcPr>
            <w:tcW w:w="749" w:type="pct"/>
          </w:tcPr>
          <w:p w14:paraId="4579C8EA" w14:textId="77777777" w:rsidR="00BF2B81" w:rsidRPr="00771A28" w:rsidRDefault="00BF2B81" w:rsidP="00BF2B81">
            <w:pPr>
              <w:rPr>
                <w:rFonts w:ascii="Times New Roman" w:hAnsi="Times New Roman"/>
                <w:sz w:val="21"/>
                <w:szCs w:val="21"/>
              </w:rPr>
            </w:pPr>
            <w:r w:rsidRPr="00771A28">
              <w:rPr>
                <w:rFonts w:ascii="Times New Roman" w:eastAsia="宋体" w:hAnsi="Times New Roman"/>
                <w:sz w:val="21"/>
                <w:szCs w:val="21"/>
              </w:rPr>
              <w:t>整体式扶正器（只）</w:t>
            </w:r>
          </w:p>
        </w:tc>
        <w:tc>
          <w:tcPr>
            <w:tcW w:w="407" w:type="pct"/>
          </w:tcPr>
          <w:p w14:paraId="6C1D88F4" w14:textId="77777777" w:rsidR="00BF2B81" w:rsidRPr="00771A28" w:rsidRDefault="00BF2B81" w:rsidP="00BF2B81">
            <w:pPr>
              <w:rPr>
                <w:rFonts w:ascii="Times New Roman" w:hAnsi="Times New Roman"/>
                <w:sz w:val="21"/>
                <w:szCs w:val="21"/>
              </w:rPr>
            </w:pPr>
          </w:p>
        </w:tc>
        <w:tc>
          <w:tcPr>
            <w:tcW w:w="427" w:type="pct"/>
          </w:tcPr>
          <w:p w14:paraId="441BF193"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50</w:t>
            </w:r>
          </w:p>
        </w:tc>
        <w:tc>
          <w:tcPr>
            <w:tcW w:w="407" w:type="pct"/>
          </w:tcPr>
          <w:p w14:paraId="7F0F74D5"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w:t>
            </w:r>
          </w:p>
        </w:tc>
        <w:tc>
          <w:tcPr>
            <w:tcW w:w="427" w:type="pct"/>
          </w:tcPr>
          <w:p w14:paraId="0F0206D1"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50</w:t>
            </w:r>
          </w:p>
        </w:tc>
        <w:tc>
          <w:tcPr>
            <w:tcW w:w="407" w:type="pct"/>
          </w:tcPr>
          <w:p w14:paraId="5BCC4815"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w:t>
            </w:r>
          </w:p>
        </w:tc>
        <w:tc>
          <w:tcPr>
            <w:tcW w:w="427" w:type="pct"/>
          </w:tcPr>
          <w:p w14:paraId="46F62465"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50</w:t>
            </w:r>
          </w:p>
        </w:tc>
        <w:tc>
          <w:tcPr>
            <w:tcW w:w="1427" w:type="pct"/>
          </w:tcPr>
          <w:p w14:paraId="6BDF1D91" w14:textId="77777777" w:rsidR="00BF2B81" w:rsidRPr="00771A28" w:rsidRDefault="00BF2B81" w:rsidP="00BF2B81">
            <w:pPr>
              <w:rPr>
                <w:rFonts w:ascii="Times New Roman" w:hAnsi="Times New Roman"/>
                <w:sz w:val="21"/>
                <w:szCs w:val="21"/>
              </w:rPr>
            </w:pPr>
          </w:p>
        </w:tc>
      </w:tr>
      <w:tr w:rsidR="00BF2B81" w:rsidRPr="00771A28" w14:paraId="7C27545D" w14:textId="77777777" w:rsidTr="00697AAB">
        <w:tc>
          <w:tcPr>
            <w:tcW w:w="321" w:type="pct"/>
            <w:vMerge/>
          </w:tcPr>
          <w:p w14:paraId="2880E8A2" w14:textId="77777777" w:rsidR="00BF2B81" w:rsidRPr="00771A28" w:rsidRDefault="00BF2B81" w:rsidP="00BF2B81">
            <w:pPr>
              <w:rPr>
                <w:rFonts w:ascii="Times New Roman" w:hAnsi="Times New Roman"/>
                <w:sz w:val="21"/>
                <w:szCs w:val="21"/>
              </w:rPr>
            </w:pPr>
          </w:p>
        </w:tc>
        <w:tc>
          <w:tcPr>
            <w:tcW w:w="749" w:type="pct"/>
          </w:tcPr>
          <w:p w14:paraId="74695189" w14:textId="77777777" w:rsidR="00BF2B81" w:rsidRPr="00771A28" w:rsidRDefault="00BF2B81" w:rsidP="00BF2B81">
            <w:pPr>
              <w:rPr>
                <w:rFonts w:ascii="Times New Roman" w:hAnsi="Times New Roman"/>
                <w:sz w:val="21"/>
                <w:szCs w:val="21"/>
                <w:lang w:eastAsia="zh-CN"/>
              </w:rPr>
            </w:pPr>
            <w:r w:rsidRPr="00771A28">
              <w:rPr>
                <w:rFonts w:ascii="Times New Roman" w:eastAsia="宋体" w:hAnsi="Times New Roman"/>
                <w:sz w:val="21"/>
                <w:szCs w:val="21"/>
                <w:lang w:eastAsia="zh-CN"/>
              </w:rPr>
              <w:t>滚珠刚性扶正器（只）</w:t>
            </w:r>
          </w:p>
        </w:tc>
        <w:tc>
          <w:tcPr>
            <w:tcW w:w="407" w:type="pct"/>
          </w:tcPr>
          <w:p w14:paraId="0769E7F0" w14:textId="77777777" w:rsidR="00BF2B81" w:rsidRPr="00771A28" w:rsidRDefault="00BF2B81" w:rsidP="00BF2B81">
            <w:pPr>
              <w:rPr>
                <w:rFonts w:ascii="Times New Roman" w:hAnsi="Times New Roman"/>
                <w:sz w:val="21"/>
                <w:szCs w:val="21"/>
                <w:lang w:eastAsia="zh-CN"/>
              </w:rPr>
            </w:pPr>
          </w:p>
        </w:tc>
        <w:tc>
          <w:tcPr>
            <w:tcW w:w="427" w:type="pct"/>
          </w:tcPr>
          <w:p w14:paraId="04F39CB6"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68</w:t>
            </w:r>
          </w:p>
        </w:tc>
        <w:tc>
          <w:tcPr>
            <w:tcW w:w="407" w:type="pct"/>
          </w:tcPr>
          <w:p w14:paraId="10CFA047"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w:t>
            </w:r>
          </w:p>
        </w:tc>
        <w:tc>
          <w:tcPr>
            <w:tcW w:w="427" w:type="pct"/>
          </w:tcPr>
          <w:p w14:paraId="08447314"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70</w:t>
            </w:r>
          </w:p>
        </w:tc>
        <w:tc>
          <w:tcPr>
            <w:tcW w:w="407" w:type="pct"/>
          </w:tcPr>
          <w:p w14:paraId="44FF6AFB"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w:t>
            </w:r>
          </w:p>
        </w:tc>
        <w:tc>
          <w:tcPr>
            <w:tcW w:w="427" w:type="pct"/>
          </w:tcPr>
          <w:p w14:paraId="15B7F92D" w14:textId="77777777" w:rsidR="00BF2B81" w:rsidRPr="00771A28" w:rsidRDefault="00BF2B81" w:rsidP="00BF2B81">
            <w:pPr>
              <w:rPr>
                <w:rFonts w:ascii="Times New Roman" w:hAnsi="Times New Roman"/>
                <w:sz w:val="21"/>
                <w:szCs w:val="21"/>
              </w:rPr>
            </w:pPr>
            <w:r w:rsidRPr="00771A28">
              <w:rPr>
                <w:rFonts w:ascii="Times New Roman" w:hAnsi="Times New Roman"/>
                <w:sz w:val="21"/>
                <w:szCs w:val="21"/>
              </w:rPr>
              <w:t>63</w:t>
            </w:r>
          </w:p>
        </w:tc>
        <w:tc>
          <w:tcPr>
            <w:tcW w:w="1427" w:type="pct"/>
          </w:tcPr>
          <w:p w14:paraId="4DDEEC98" w14:textId="77777777" w:rsidR="00BF2B81" w:rsidRPr="00771A28" w:rsidRDefault="00BF2B81" w:rsidP="00BF2B81">
            <w:pPr>
              <w:rPr>
                <w:rFonts w:ascii="Times New Roman" w:hAnsi="Times New Roman"/>
                <w:sz w:val="21"/>
                <w:szCs w:val="21"/>
              </w:rPr>
            </w:pPr>
          </w:p>
        </w:tc>
      </w:tr>
    </w:tbl>
    <w:p w14:paraId="5F881F8E" w14:textId="6CADEB48" w:rsidR="00E51D58" w:rsidRPr="00771A28" w:rsidRDefault="00E51D58" w:rsidP="00E51D58">
      <w:pPr>
        <w:widowControl w:val="0"/>
        <w:autoSpaceDE w:val="0"/>
        <w:autoSpaceDN w:val="0"/>
        <w:adjustRightInd w:val="0"/>
        <w:snapToGrid w:val="0"/>
        <w:textAlignment w:val="baseline"/>
        <w:rPr>
          <w:rFonts w:ascii="Times New Roman" w:hAnsi="Times New Roman"/>
          <w:sz w:val="21"/>
          <w:szCs w:val="21"/>
          <w:lang w:eastAsia="zh-CN"/>
        </w:rPr>
      </w:pPr>
      <w:r w:rsidRPr="00771A28">
        <w:rPr>
          <w:rFonts w:ascii="Times New Roman" w:hAnsi="Times New Roman"/>
          <w:sz w:val="21"/>
          <w:szCs w:val="21"/>
          <w:lang w:eastAsia="zh-CN"/>
        </w:rPr>
        <w:t>注：固井材料可根据实际情况进行调整，必须满足水泥浆性能要求和施工要求</w:t>
      </w:r>
      <w:r w:rsidR="00A65C27" w:rsidRPr="00771A28">
        <w:rPr>
          <w:rFonts w:ascii="Times New Roman" w:hAnsi="Times New Roman"/>
          <w:sz w:val="21"/>
          <w:szCs w:val="21"/>
          <w:lang w:eastAsia="zh-CN"/>
        </w:rPr>
        <w:t>。</w:t>
      </w:r>
    </w:p>
    <w:p w14:paraId="042F682D" w14:textId="77777777" w:rsidR="00E51D58" w:rsidRPr="00771A28" w:rsidRDefault="00E51D58" w:rsidP="00E51D58">
      <w:pPr>
        <w:widowControl w:val="0"/>
        <w:autoSpaceDE w:val="0"/>
        <w:autoSpaceDN w:val="0"/>
        <w:adjustRightInd w:val="0"/>
        <w:snapToGrid w:val="0"/>
        <w:spacing w:beforeLines="50" w:before="120" w:line="360" w:lineRule="auto"/>
        <w:ind w:firstLine="482"/>
        <w:textAlignment w:val="baseline"/>
        <w:rPr>
          <w:rFonts w:ascii="Times New Roman" w:hAnsi="Times New Roman"/>
          <w:b/>
          <w:bCs/>
          <w:sz w:val="24"/>
          <w:szCs w:val="24"/>
          <w:lang w:eastAsia="zh-CN"/>
        </w:rPr>
      </w:pPr>
      <w:r w:rsidRPr="00771A28">
        <w:rPr>
          <w:rFonts w:ascii="Times New Roman" w:hAnsi="Times New Roman"/>
          <w:b/>
          <w:bCs/>
          <w:sz w:val="24"/>
          <w:szCs w:val="24"/>
          <w:lang w:eastAsia="zh-CN"/>
        </w:rPr>
        <w:t>（</w:t>
      </w:r>
      <w:r w:rsidRPr="00771A28">
        <w:rPr>
          <w:rFonts w:ascii="Times New Roman" w:hAnsi="Times New Roman"/>
          <w:b/>
          <w:bCs/>
          <w:sz w:val="24"/>
          <w:szCs w:val="24"/>
          <w:lang w:eastAsia="zh-CN"/>
        </w:rPr>
        <w:t>4</w:t>
      </w:r>
      <w:r w:rsidR="003B1968" w:rsidRPr="00771A28">
        <w:rPr>
          <w:rFonts w:ascii="Times New Roman" w:hAnsi="Times New Roman"/>
          <w:b/>
          <w:bCs/>
          <w:sz w:val="24"/>
          <w:szCs w:val="24"/>
          <w:lang w:eastAsia="zh-CN"/>
        </w:rPr>
        <w:t>）</w:t>
      </w:r>
      <w:r w:rsidRPr="00771A28">
        <w:rPr>
          <w:rFonts w:ascii="Times New Roman" w:hAnsi="Times New Roman"/>
          <w:b/>
          <w:bCs/>
          <w:sz w:val="24"/>
          <w:szCs w:val="24"/>
          <w:lang w:eastAsia="zh-CN"/>
        </w:rPr>
        <w:t>压裂作业材料消耗</w:t>
      </w:r>
    </w:p>
    <w:p w14:paraId="29BC34CE" w14:textId="10B08B51" w:rsidR="007B497F" w:rsidRPr="00771A28" w:rsidRDefault="00A65C27" w:rsidP="007B497F">
      <w:pPr>
        <w:widowControl w:val="0"/>
        <w:autoSpaceDE w:val="0"/>
        <w:autoSpaceDN w:val="0"/>
        <w:adjustRightInd w:val="0"/>
        <w:snapToGrid w:val="0"/>
        <w:spacing w:line="360" w:lineRule="auto"/>
        <w:ind w:firstLine="482"/>
        <w:textAlignment w:val="baseline"/>
        <w:rPr>
          <w:rFonts w:ascii="Times New Roman" w:hAnsi="Times New Roman"/>
          <w:sz w:val="24"/>
          <w:szCs w:val="24"/>
          <w:lang w:eastAsia="zh-CN"/>
        </w:rPr>
      </w:pPr>
      <w:r w:rsidRPr="00771A28">
        <w:rPr>
          <w:rFonts w:ascii="Times New Roman" w:hAnsi="Times New Roman"/>
          <w:sz w:val="24"/>
          <w:szCs w:val="24"/>
          <w:lang w:eastAsia="zh-CN"/>
        </w:rPr>
        <w:t>本项目酸化压裂使用酸液主要为盐酸、缓蚀剂、铁离子、</w:t>
      </w:r>
      <w:r w:rsidRPr="00771A28">
        <w:rPr>
          <w:rFonts w:ascii="Times New Roman" w:hAnsi="Times New Roman"/>
          <w:sz w:val="24"/>
          <w:szCs w:val="24"/>
          <w:lang w:eastAsia="zh-CN"/>
        </w:rPr>
        <w:t>KCl</w:t>
      </w:r>
      <w:r w:rsidRPr="00771A28">
        <w:rPr>
          <w:rFonts w:ascii="Times New Roman" w:hAnsi="Times New Roman"/>
          <w:sz w:val="24"/>
          <w:szCs w:val="24"/>
          <w:lang w:eastAsia="zh-CN"/>
        </w:rPr>
        <w:t>、降阻剂、防膨剂、稳定剂等按照比例组成，不含重金属。项目酸化压裂液均不在现场配制，由罐车拉运至井场，所有压裂液均储存在罐中。</w:t>
      </w:r>
    </w:p>
    <w:p w14:paraId="6BEDE4D2" w14:textId="441E589C" w:rsidR="00224BF1" w:rsidRPr="00771A28" w:rsidRDefault="00236492" w:rsidP="00236492">
      <w:pPr>
        <w:widowControl w:val="0"/>
        <w:autoSpaceDE w:val="0"/>
        <w:autoSpaceDN w:val="0"/>
        <w:adjustRightInd w:val="0"/>
        <w:snapToGrid w:val="0"/>
        <w:spacing w:line="360" w:lineRule="auto"/>
        <w:ind w:firstLine="482"/>
        <w:textAlignment w:val="baseline"/>
        <w:rPr>
          <w:rFonts w:ascii="Times New Roman" w:hAnsi="Times New Roman"/>
          <w:sz w:val="24"/>
          <w:szCs w:val="24"/>
          <w:lang w:eastAsia="zh-CN"/>
        </w:rPr>
      </w:pPr>
      <w:r w:rsidRPr="00771A28">
        <w:rPr>
          <w:rFonts w:ascii="Times New Roman" w:hAnsi="Times New Roman"/>
          <w:sz w:val="24"/>
          <w:szCs w:val="24"/>
          <w:lang w:eastAsia="zh-CN"/>
        </w:rPr>
        <w:t>1</w:t>
      </w:r>
      <w:r w:rsidRPr="00771A28">
        <w:rPr>
          <w:rFonts w:ascii="Times New Roman" w:hAnsi="Times New Roman"/>
          <w:sz w:val="24"/>
          <w:szCs w:val="24"/>
          <w:lang w:eastAsia="zh-CN"/>
        </w:rPr>
        <w:t>）改造思路</w:t>
      </w:r>
    </w:p>
    <w:p w14:paraId="4FDECBC6" w14:textId="334E8E74" w:rsidR="00236492" w:rsidRPr="00771A28" w:rsidRDefault="00236492" w:rsidP="00236492">
      <w:pPr>
        <w:widowControl w:val="0"/>
        <w:autoSpaceDE w:val="0"/>
        <w:autoSpaceDN w:val="0"/>
        <w:adjustRightInd w:val="0"/>
        <w:snapToGrid w:val="0"/>
        <w:spacing w:line="360" w:lineRule="auto"/>
        <w:ind w:firstLine="482"/>
        <w:textAlignment w:val="baseline"/>
        <w:rPr>
          <w:rFonts w:ascii="Times New Roman" w:hAnsi="Times New Roman"/>
          <w:sz w:val="24"/>
          <w:szCs w:val="24"/>
          <w:lang w:eastAsia="zh-CN"/>
        </w:rPr>
      </w:pPr>
      <w:r w:rsidRPr="00771A28">
        <w:rPr>
          <w:rFonts w:ascii="Times New Roman" w:hAnsi="Times New Roman"/>
          <w:sz w:val="24"/>
          <w:szCs w:val="24"/>
          <w:lang w:eastAsia="zh-CN"/>
        </w:rPr>
        <w:t>侧钻井位于气水过渡带，为防止气井过早见水，设计采用控排量酸化方式，以解除井筒附近储层污染为主。</w:t>
      </w:r>
    </w:p>
    <w:p w14:paraId="6F9471D5" w14:textId="67BBCAEF" w:rsidR="00236492" w:rsidRPr="00771A28" w:rsidRDefault="00236492" w:rsidP="00236492">
      <w:pPr>
        <w:widowControl w:val="0"/>
        <w:autoSpaceDE w:val="0"/>
        <w:autoSpaceDN w:val="0"/>
        <w:adjustRightInd w:val="0"/>
        <w:snapToGrid w:val="0"/>
        <w:spacing w:line="360" w:lineRule="auto"/>
        <w:ind w:firstLine="482"/>
        <w:textAlignment w:val="baseline"/>
        <w:rPr>
          <w:rFonts w:ascii="Times New Roman" w:hAnsi="Times New Roman"/>
          <w:sz w:val="24"/>
          <w:szCs w:val="24"/>
          <w:lang w:eastAsia="zh-CN"/>
        </w:rPr>
      </w:pPr>
      <w:r w:rsidRPr="00771A28">
        <w:rPr>
          <w:rFonts w:ascii="宋体" w:hAnsi="宋体" w:cs="宋体" w:hint="eastAsia"/>
          <w:sz w:val="24"/>
          <w:szCs w:val="24"/>
          <w:lang w:eastAsia="zh-CN"/>
        </w:rPr>
        <w:t>①</w:t>
      </w:r>
      <w:r w:rsidRPr="00771A28">
        <w:rPr>
          <w:rFonts w:ascii="Times New Roman" w:hAnsi="Times New Roman"/>
          <w:sz w:val="24"/>
          <w:szCs w:val="24"/>
          <w:lang w:eastAsia="zh-CN"/>
        </w:rPr>
        <w:t>储层跨度大，</w:t>
      </w:r>
      <w:r w:rsidRPr="00771A28">
        <w:rPr>
          <w:rFonts w:ascii="Times New Roman" w:hAnsi="Times New Roman"/>
          <w:sz w:val="24"/>
          <w:szCs w:val="24"/>
          <w:lang w:eastAsia="zh-CN"/>
        </w:rPr>
        <w:t>Ⅰ</w:t>
      </w:r>
      <w:r w:rsidRPr="00771A28">
        <w:rPr>
          <w:rFonts w:ascii="Times New Roman" w:hAnsi="Times New Roman"/>
          <w:sz w:val="24"/>
          <w:szCs w:val="24"/>
          <w:lang w:eastAsia="zh-CN"/>
        </w:rPr>
        <w:t>、</w:t>
      </w:r>
      <w:r w:rsidRPr="00771A28">
        <w:rPr>
          <w:rFonts w:ascii="Times New Roman" w:hAnsi="Times New Roman"/>
          <w:sz w:val="24"/>
          <w:szCs w:val="24"/>
          <w:lang w:eastAsia="zh-CN"/>
        </w:rPr>
        <w:t>Ⅱ</w:t>
      </w:r>
      <w:r w:rsidRPr="00771A28">
        <w:rPr>
          <w:rFonts w:ascii="Times New Roman" w:hAnsi="Times New Roman"/>
          <w:sz w:val="24"/>
          <w:szCs w:val="24"/>
          <w:lang w:eastAsia="zh-CN"/>
        </w:rPr>
        <w:t>、</w:t>
      </w:r>
      <w:r w:rsidRPr="00771A28">
        <w:rPr>
          <w:rFonts w:ascii="Times New Roman" w:hAnsi="Times New Roman"/>
          <w:sz w:val="24"/>
          <w:szCs w:val="24"/>
          <w:lang w:eastAsia="zh-CN"/>
        </w:rPr>
        <w:t>Ⅲ</w:t>
      </w:r>
      <w:r w:rsidRPr="00771A28">
        <w:rPr>
          <w:rFonts w:ascii="Times New Roman" w:hAnsi="Times New Roman"/>
          <w:sz w:val="24"/>
          <w:szCs w:val="24"/>
          <w:lang w:eastAsia="zh-CN"/>
        </w:rPr>
        <w:t>类层交互分布，且侧钻井井眼小，无法下分段封隔器，设计采用</w:t>
      </w:r>
      <w:r w:rsidRPr="00771A28">
        <w:rPr>
          <w:rFonts w:ascii="Times New Roman" w:hAnsi="Times New Roman"/>
          <w:sz w:val="24"/>
          <w:szCs w:val="24"/>
          <w:lang w:eastAsia="zh-CN"/>
        </w:rPr>
        <w:t>“</w:t>
      </w:r>
      <w:r w:rsidRPr="00771A28">
        <w:rPr>
          <w:rFonts w:ascii="Times New Roman" w:hAnsi="Times New Roman"/>
          <w:sz w:val="24"/>
          <w:szCs w:val="24"/>
          <w:lang w:eastAsia="zh-CN"/>
        </w:rPr>
        <w:t>暂堵球</w:t>
      </w:r>
      <w:r w:rsidRPr="00771A28">
        <w:rPr>
          <w:rFonts w:ascii="Times New Roman" w:hAnsi="Times New Roman"/>
          <w:sz w:val="24"/>
          <w:szCs w:val="24"/>
          <w:lang w:eastAsia="zh-CN"/>
        </w:rPr>
        <w:t>+</w:t>
      </w:r>
      <w:r w:rsidRPr="00771A28">
        <w:rPr>
          <w:rFonts w:ascii="Times New Roman" w:hAnsi="Times New Roman"/>
          <w:sz w:val="24"/>
          <w:szCs w:val="24"/>
          <w:lang w:eastAsia="zh-CN"/>
        </w:rPr>
        <w:t>清洁酸</w:t>
      </w:r>
      <w:r w:rsidRPr="00771A28">
        <w:rPr>
          <w:rFonts w:ascii="Times New Roman" w:hAnsi="Times New Roman"/>
          <w:sz w:val="24"/>
          <w:szCs w:val="24"/>
          <w:lang w:eastAsia="zh-CN"/>
        </w:rPr>
        <w:t>”</w:t>
      </w:r>
      <w:r w:rsidRPr="00771A28">
        <w:rPr>
          <w:rFonts w:ascii="Times New Roman" w:hAnsi="Times New Roman"/>
          <w:sz w:val="24"/>
          <w:szCs w:val="24"/>
          <w:lang w:eastAsia="zh-CN"/>
        </w:rPr>
        <w:t>多级暂堵酸化工艺，提高均匀布酸效果。</w:t>
      </w:r>
    </w:p>
    <w:p w14:paraId="73412233" w14:textId="243F8142" w:rsidR="00236492" w:rsidRPr="00771A28" w:rsidRDefault="00236492" w:rsidP="00236492">
      <w:pPr>
        <w:widowControl w:val="0"/>
        <w:autoSpaceDE w:val="0"/>
        <w:autoSpaceDN w:val="0"/>
        <w:adjustRightInd w:val="0"/>
        <w:snapToGrid w:val="0"/>
        <w:spacing w:line="360" w:lineRule="auto"/>
        <w:ind w:firstLine="482"/>
        <w:textAlignment w:val="baseline"/>
        <w:rPr>
          <w:rFonts w:ascii="Times New Roman" w:hAnsi="Times New Roman"/>
          <w:sz w:val="24"/>
          <w:szCs w:val="24"/>
          <w:lang w:eastAsia="zh-CN"/>
        </w:rPr>
      </w:pPr>
      <w:r w:rsidRPr="00771A28">
        <w:rPr>
          <w:rFonts w:ascii="宋体" w:hAnsi="宋体" w:cs="宋体" w:hint="eastAsia"/>
          <w:sz w:val="24"/>
          <w:szCs w:val="24"/>
          <w:lang w:eastAsia="zh-CN"/>
        </w:rPr>
        <w:t>②</w:t>
      </w:r>
      <w:r w:rsidRPr="00771A28">
        <w:rPr>
          <w:rFonts w:ascii="Times New Roman" w:hAnsi="Times New Roman"/>
          <w:sz w:val="24"/>
          <w:szCs w:val="24"/>
          <w:lang w:eastAsia="zh-CN"/>
        </w:rPr>
        <w:t>采用前置酸预处理工艺，解除近井地带污染，降低施工泵压。</w:t>
      </w:r>
    </w:p>
    <w:p w14:paraId="73DF4205" w14:textId="518EEB3D" w:rsidR="00236492" w:rsidRPr="00771A28" w:rsidRDefault="00236492" w:rsidP="00236492">
      <w:pPr>
        <w:widowControl w:val="0"/>
        <w:autoSpaceDE w:val="0"/>
        <w:autoSpaceDN w:val="0"/>
        <w:adjustRightInd w:val="0"/>
        <w:snapToGrid w:val="0"/>
        <w:spacing w:line="360" w:lineRule="auto"/>
        <w:ind w:firstLine="482"/>
        <w:textAlignment w:val="baseline"/>
        <w:rPr>
          <w:rFonts w:ascii="Times New Roman" w:hAnsi="Times New Roman"/>
          <w:sz w:val="24"/>
          <w:szCs w:val="24"/>
          <w:lang w:eastAsia="zh-CN"/>
        </w:rPr>
      </w:pPr>
      <w:r w:rsidRPr="00771A28">
        <w:rPr>
          <w:rFonts w:ascii="Times New Roman" w:hAnsi="Times New Roman"/>
          <w:sz w:val="24"/>
          <w:szCs w:val="24"/>
          <w:lang w:eastAsia="zh-CN"/>
        </w:rPr>
        <w:t>2</w:t>
      </w:r>
      <w:r w:rsidRPr="00771A28">
        <w:rPr>
          <w:rFonts w:ascii="Times New Roman" w:hAnsi="Times New Roman"/>
          <w:sz w:val="24"/>
          <w:szCs w:val="24"/>
          <w:lang w:eastAsia="zh-CN"/>
        </w:rPr>
        <w:t>）施工参数</w:t>
      </w:r>
    </w:p>
    <w:p w14:paraId="5544EC43" w14:textId="77777777" w:rsidR="00236492" w:rsidRPr="00771A28" w:rsidRDefault="00236492" w:rsidP="00236492">
      <w:pPr>
        <w:widowControl w:val="0"/>
        <w:autoSpaceDE w:val="0"/>
        <w:autoSpaceDN w:val="0"/>
        <w:adjustRightInd w:val="0"/>
        <w:snapToGrid w:val="0"/>
        <w:spacing w:line="360" w:lineRule="auto"/>
        <w:ind w:firstLine="482"/>
        <w:textAlignment w:val="baseline"/>
        <w:rPr>
          <w:rFonts w:ascii="Times New Roman" w:hAnsi="Times New Roman"/>
          <w:sz w:val="24"/>
          <w:szCs w:val="24"/>
          <w:lang w:eastAsia="zh-CN"/>
        </w:rPr>
      </w:pPr>
      <w:r w:rsidRPr="00771A28">
        <w:rPr>
          <w:rFonts w:ascii="宋体" w:hAnsi="宋体" w:cs="宋体" w:hint="eastAsia"/>
          <w:sz w:val="24"/>
          <w:szCs w:val="24"/>
          <w:lang w:eastAsia="zh-CN"/>
        </w:rPr>
        <w:lastRenderedPageBreak/>
        <w:t>①</w:t>
      </w:r>
      <w:r w:rsidRPr="00771A28">
        <w:rPr>
          <w:rFonts w:ascii="Times New Roman" w:hAnsi="Times New Roman"/>
          <w:sz w:val="24"/>
          <w:szCs w:val="24"/>
          <w:lang w:eastAsia="zh-CN"/>
        </w:rPr>
        <w:t>施工排量及井口压力预测</w:t>
      </w:r>
    </w:p>
    <w:p w14:paraId="04F8CA7F" w14:textId="0C87EABC" w:rsidR="00236492" w:rsidRPr="00771A28" w:rsidRDefault="00236492" w:rsidP="00236492">
      <w:pPr>
        <w:widowControl w:val="0"/>
        <w:autoSpaceDE w:val="0"/>
        <w:autoSpaceDN w:val="0"/>
        <w:adjustRightInd w:val="0"/>
        <w:snapToGrid w:val="0"/>
        <w:spacing w:line="360" w:lineRule="auto"/>
        <w:ind w:firstLine="482"/>
        <w:textAlignment w:val="baseline"/>
        <w:rPr>
          <w:rFonts w:ascii="Times New Roman" w:hAnsi="Times New Roman"/>
          <w:sz w:val="24"/>
          <w:szCs w:val="24"/>
          <w:lang w:eastAsia="zh-CN"/>
        </w:rPr>
      </w:pPr>
      <w:r w:rsidRPr="00771A28">
        <w:rPr>
          <w:rFonts w:ascii="Times New Roman" w:hAnsi="Times New Roman"/>
          <w:sz w:val="24"/>
          <w:szCs w:val="24"/>
          <w:lang w:eastAsia="zh-CN"/>
        </w:rPr>
        <w:t>完井管柱采用</w:t>
      </w:r>
      <w:r w:rsidRPr="00771A28">
        <w:rPr>
          <w:rFonts w:ascii="Times New Roman" w:hAnsi="Times New Roman"/>
          <w:sz w:val="24"/>
          <w:szCs w:val="24"/>
          <w:lang w:eastAsia="zh-CN"/>
        </w:rPr>
        <w:t>Φ88.9mm+Φ73mm</w:t>
      </w:r>
      <w:r w:rsidRPr="00771A28">
        <w:rPr>
          <w:rFonts w:ascii="Times New Roman" w:hAnsi="Times New Roman"/>
          <w:sz w:val="24"/>
          <w:szCs w:val="24"/>
          <w:lang w:eastAsia="zh-CN"/>
        </w:rPr>
        <w:t>组合管柱、原</w:t>
      </w:r>
      <w:r w:rsidRPr="00771A28">
        <w:rPr>
          <w:rFonts w:ascii="Times New Roman" w:hAnsi="Times New Roman"/>
          <w:sz w:val="24"/>
          <w:szCs w:val="24"/>
          <w:lang w:eastAsia="zh-CN"/>
        </w:rPr>
        <w:t>70MPa</w:t>
      </w:r>
      <w:r w:rsidRPr="00771A28">
        <w:rPr>
          <w:rFonts w:ascii="Times New Roman" w:hAnsi="Times New Roman"/>
          <w:sz w:val="24"/>
          <w:szCs w:val="24"/>
          <w:lang w:eastAsia="zh-CN"/>
        </w:rPr>
        <w:t>井口条件下进行井口压力预测，最高施工排量</w:t>
      </w:r>
      <w:r w:rsidRPr="00771A28">
        <w:rPr>
          <w:rFonts w:ascii="Times New Roman" w:hAnsi="Times New Roman"/>
          <w:sz w:val="24"/>
          <w:szCs w:val="24"/>
          <w:lang w:eastAsia="zh-CN"/>
        </w:rPr>
        <w:t>3.5-4m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/min</w:t>
      </w:r>
      <w:r w:rsidRPr="00771A28">
        <w:rPr>
          <w:rFonts w:ascii="Times New Roman" w:hAnsi="Times New Roman"/>
          <w:sz w:val="24"/>
          <w:szCs w:val="24"/>
          <w:lang w:eastAsia="zh-CN"/>
        </w:rPr>
        <w:t>，施工泵压不超过</w:t>
      </w:r>
      <w:r w:rsidRPr="00771A28">
        <w:rPr>
          <w:rFonts w:ascii="Times New Roman" w:hAnsi="Times New Roman"/>
          <w:sz w:val="24"/>
          <w:szCs w:val="24"/>
          <w:lang w:eastAsia="zh-CN"/>
        </w:rPr>
        <w:t>66MPa</w:t>
      </w:r>
      <w:r w:rsidRPr="00771A28">
        <w:rPr>
          <w:rFonts w:ascii="Times New Roman" w:hAnsi="Times New Roman"/>
          <w:sz w:val="24"/>
          <w:szCs w:val="24"/>
          <w:lang w:eastAsia="zh-CN"/>
        </w:rPr>
        <w:t>。</w:t>
      </w:r>
    </w:p>
    <w:p w14:paraId="645A0312" w14:textId="77777777" w:rsidR="00236492" w:rsidRPr="00771A28" w:rsidRDefault="00236492" w:rsidP="00236492">
      <w:pPr>
        <w:widowControl w:val="0"/>
        <w:autoSpaceDE w:val="0"/>
        <w:autoSpaceDN w:val="0"/>
        <w:adjustRightInd w:val="0"/>
        <w:snapToGrid w:val="0"/>
        <w:spacing w:line="360" w:lineRule="auto"/>
        <w:ind w:firstLine="482"/>
        <w:textAlignment w:val="baseline"/>
        <w:rPr>
          <w:rFonts w:ascii="Times New Roman" w:hAnsi="Times New Roman"/>
          <w:sz w:val="24"/>
          <w:szCs w:val="24"/>
          <w:lang w:eastAsia="zh-CN"/>
        </w:rPr>
      </w:pPr>
      <w:r w:rsidRPr="00771A28">
        <w:rPr>
          <w:rFonts w:ascii="宋体" w:hAnsi="宋体" w:cs="宋体" w:hint="eastAsia"/>
          <w:sz w:val="24"/>
          <w:szCs w:val="24"/>
          <w:lang w:eastAsia="zh-CN"/>
        </w:rPr>
        <w:t>②</w:t>
      </w:r>
      <w:r w:rsidRPr="00771A28">
        <w:rPr>
          <w:rFonts w:ascii="Times New Roman" w:hAnsi="Times New Roman"/>
          <w:sz w:val="24"/>
          <w:szCs w:val="24"/>
          <w:lang w:eastAsia="zh-CN"/>
        </w:rPr>
        <w:t>施工规模</w:t>
      </w:r>
    </w:p>
    <w:p w14:paraId="7627FEBB" w14:textId="4B380BF9" w:rsidR="00236492" w:rsidRPr="00771A28" w:rsidRDefault="00236492" w:rsidP="00236492">
      <w:pPr>
        <w:widowControl w:val="0"/>
        <w:autoSpaceDE w:val="0"/>
        <w:autoSpaceDN w:val="0"/>
        <w:adjustRightInd w:val="0"/>
        <w:snapToGrid w:val="0"/>
        <w:spacing w:line="360" w:lineRule="auto"/>
        <w:ind w:firstLine="482"/>
        <w:textAlignment w:val="baseline"/>
        <w:rPr>
          <w:rFonts w:ascii="Times New Roman" w:hAnsi="Times New Roman"/>
          <w:sz w:val="24"/>
          <w:szCs w:val="24"/>
          <w:lang w:eastAsia="zh-CN"/>
        </w:rPr>
      </w:pPr>
      <w:r w:rsidRPr="00771A28">
        <w:rPr>
          <w:rFonts w:ascii="Times New Roman" w:hAnsi="Times New Roman"/>
          <w:sz w:val="24"/>
          <w:szCs w:val="24"/>
          <w:lang w:eastAsia="zh-CN"/>
        </w:rPr>
        <w:t>3</w:t>
      </w:r>
      <w:r w:rsidRPr="00771A28">
        <w:rPr>
          <w:rFonts w:ascii="Times New Roman" w:hAnsi="Times New Roman"/>
          <w:sz w:val="24"/>
          <w:szCs w:val="24"/>
          <w:lang w:eastAsia="zh-CN"/>
        </w:rPr>
        <w:t>口侧钻井储层物性较好，根据前文酸化统计用酸强度，确定用酸强度</w:t>
      </w:r>
      <w:r w:rsidRPr="00771A28">
        <w:rPr>
          <w:rFonts w:ascii="Times New Roman" w:hAnsi="Times New Roman"/>
          <w:sz w:val="24"/>
          <w:szCs w:val="24"/>
          <w:lang w:eastAsia="zh-CN"/>
        </w:rPr>
        <w:t>1.5m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/m</w:t>
      </w:r>
      <w:r w:rsidRPr="00771A28">
        <w:rPr>
          <w:rFonts w:ascii="Times New Roman" w:hAnsi="Times New Roman"/>
          <w:sz w:val="24"/>
          <w:szCs w:val="24"/>
          <w:lang w:eastAsia="zh-CN"/>
        </w:rPr>
        <w:t>，酸化半径</w:t>
      </w:r>
      <w:r w:rsidRPr="00771A28">
        <w:rPr>
          <w:rFonts w:ascii="Times New Roman" w:hAnsi="Times New Roman"/>
          <w:sz w:val="24"/>
          <w:szCs w:val="24"/>
          <w:lang w:eastAsia="zh-CN"/>
        </w:rPr>
        <w:t>3m</w:t>
      </w:r>
      <w:r w:rsidRPr="00771A28">
        <w:rPr>
          <w:rFonts w:ascii="Times New Roman" w:hAnsi="Times New Roman"/>
          <w:sz w:val="24"/>
          <w:szCs w:val="24"/>
          <w:lang w:eastAsia="zh-CN"/>
        </w:rPr>
        <w:t>。</w:t>
      </w:r>
      <w:r w:rsidRPr="00771A28">
        <w:rPr>
          <w:rFonts w:ascii="Times New Roman" w:hAnsi="Times New Roman"/>
          <w:sz w:val="24"/>
          <w:szCs w:val="24"/>
          <w:lang w:eastAsia="zh-CN"/>
        </w:rPr>
        <w:t>P103-1</w:t>
      </w:r>
      <w:r w:rsidRPr="00771A28">
        <w:rPr>
          <w:rFonts w:ascii="Times New Roman" w:hAnsi="Times New Roman"/>
          <w:sz w:val="24"/>
          <w:szCs w:val="24"/>
          <w:lang w:eastAsia="zh-CN"/>
        </w:rPr>
        <w:t>侧、</w:t>
      </w:r>
      <w:r w:rsidRPr="00771A28">
        <w:rPr>
          <w:rFonts w:ascii="Times New Roman" w:hAnsi="Times New Roman"/>
          <w:sz w:val="24"/>
          <w:szCs w:val="24"/>
          <w:lang w:eastAsia="zh-CN"/>
        </w:rPr>
        <w:t>P103-2</w:t>
      </w:r>
      <w:r w:rsidRPr="00771A28">
        <w:rPr>
          <w:rFonts w:ascii="Times New Roman" w:hAnsi="Times New Roman"/>
          <w:sz w:val="24"/>
          <w:szCs w:val="24"/>
          <w:lang w:eastAsia="zh-CN"/>
        </w:rPr>
        <w:t>侧、</w:t>
      </w:r>
      <w:r w:rsidRPr="00771A28">
        <w:rPr>
          <w:rFonts w:ascii="Times New Roman" w:hAnsi="Times New Roman"/>
          <w:sz w:val="24"/>
          <w:szCs w:val="24"/>
          <w:lang w:eastAsia="zh-CN"/>
        </w:rPr>
        <w:t>P103-4</w:t>
      </w:r>
      <w:r w:rsidRPr="00771A28">
        <w:rPr>
          <w:rFonts w:ascii="Times New Roman" w:hAnsi="Times New Roman"/>
          <w:sz w:val="24"/>
          <w:szCs w:val="24"/>
          <w:lang w:eastAsia="zh-CN"/>
        </w:rPr>
        <w:t>侧井设计总液量分别为</w:t>
      </w:r>
      <w:r w:rsidRPr="00771A28">
        <w:rPr>
          <w:rFonts w:ascii="Times New Roman" w:hAnsi="Times New Roman"/>
          <w:sz w:val="24"/>
          <w:szCs w:val="24"/>
          <w:lang w:eastAsia="zh-CN"/>
        </w:rPr>
        <w:t>700m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w:t>
      </w:r>
      <w:r w:rsidRPr="00771A28">
        <w:rPr>
          <w:rFonts w:ascii="Times New Roman" w:hAnsi="Times New Roman"/>
          <w:sz w:val="24"/>
          <w:szCs w:val="24"/>
          <w:lang w:eastAsia="zh-CN"/>
        </w:rPr>
        <w:t>710m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w:t>
      </w:r>
      <w:r w:rsidRPr="00771A28">
        <w:rPr>
          <w:rFonts w:ascii="Times New Roman" w:hAnsi="Times New Roman"/>
          <w:sz w:val="24"/>
          <w:szCs w:val="24"/>
          <w:lang w:eastAsia="zh-CN"/>
        </w:rPr>
        <w:t>710m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。暂堵球使用量根据预测</w:t>
      </w:r>
      <w:r w:rsidRPr="00771A28">
        <w:rPr>
          <w:rFonts w:ascii="Times New Roman" w:hAnsi="Times New Roman"/>
          <w:sz w:val="24"/>
          <w:szCs w:val="24"/>
          <w:lang w:eastAsia="zh-CN"/>
        </w:rPr>
        <w:t>Ⅰ</w:t>
      </w:r>
      <w:r w:rsidRPr="00771A28">
        <w:rPr>
          <w:rFonts w:ascii="Times New Roman" w:hAnsi="Times New Roman"/>
          <w:sz w:val="24"/>
          <w:szCs w:val="24"/>
          <w:lang w:eastAsia="zh-CN"/>
        </w:rPr>
        <w:t>类层厚度，射孔孔密采用</w:t>
      </w:r>
      <w:r w:rsidRPr="00771A28">
        <w:rPr>
          <w:rFonts w:ascii="Times New Roman" w:hAnsi="Times New Roman"/>
          <w:sz w:val="24"/>
          <w:szCs w:val="24"/>
          <w:lang w:eastAsia="zh-CN"/>
        </w:rPr>
        <w:t>10</w:t>
      </w:r>
      <w:r w:rsidRPr="00771A28">
        <w:rPr>
          <w:rFonts w:ascii="Times New Roman" w:hAnsi="Times New Roman"/>
          <w:sz w:val="24"/>
          <w:szCs w:val="24"/>
          <w:lang w:eastAsia="zh-CN"/>
        </w:rPr>
        <w:t>孔每米，按照射孔孔眼数</w:t>
      </w:r>
      <w:r w:rsidRPr="00771A28">
        <w:rPr>
          <w:rFonts w:ascii="Times New Roman" w:hAnsi="Times New Roman"/>
          <w:sz w:val="24"/>
          <w:szCs w:val="24"/>
          <w:lang w:eastAsia="zh-CN"/>
        </w:rPr>
        <w:t>1.1</w:t>
      </w:r>
      <w:r w:rsidRPr="00771A28">
        <w:rPr>
          <w:rFonts w:ascii="Times New Roman" w:hAnsi="Times New Roman"/>
          <w:sz w:val="24"/>
          <w:szCs w:val="24"/>
          <w:lang w:eastAsia="zh-CN"/>
        </w:rPr>
        <w:t>倍准备暂堵球，共</w:t>
      </w:r>
      <w:r w:rsidRPr="00771A28">
        <w:rPr>
          <w:rFonts w:ascii="Times New Roman" w:hAnsi="Times New Roman"/>
          <w:sz w:val="24"/>
          <w:szCs w:val="24"/>
          <w:lang w:eastAsia="zh-CN"/>
        </w:rPr>
        <w:t>1760</w:t>
      </w:r>
      <w:r w:rsidRPr="00771A28">
        <w:rPr>
          <w:rFonts w:ascii="Times New Roman" w:hAnsi="Times New Roman"/>
          <w:sz w:val="24"/>
          <w:szCs w:val="24"/>
          <w:lang w:eastAsia="zh-CN"/>
        </w:rPr>
        <w:t>个。采用胶液泵送暂堵球。</w:t>
      </w:r>
    </w:p>
    <w:p w14:paraId="5B03AC54" w14:textId="1224D62D" w:rsidR="00236492" w:rsidRPr="00771A28" w:rsidRDefault="00236492" w:rsidP="002C77F6">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2C77F6" w:rsidRPr="00771A28">
        <w:rPr>
          <w:rFonts w:ascii="Times New Roman" w:eastAsia="黑体" w:hAnsi="Times New Roman"/>
          <w:sz w:val="21"/>
          <w:szCs w:val="21"/>
          <w:lang w:eastAsia="zh-CN"/>
        </w:rPr>
        <w:t>3.2-27</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多级暂堵酸化规模统计</w:t>
      </w:r>
    </w:p>
    <w:tbl>
      <w:tblPr>
        <w:tblStyle w:val="aff"/>
        <w:tblW w:w="0" w:type="auto"/>
        <w:tblLook w:val="04A0" w:firstRow="1" w:lastRow="0" w:firstColumn="1" w:lastColumn="0" w:noHBand="0" w:noVBand="1"/>
      </w:tblPr>
      <w:tblGrid>
        <w:gridCol w:w="719"/>
        <w:gridCol w:w="706"/>
        <w:gridCol w:w="706"/>
        <w:gridCol w:w="706"/>
        <w:gridCol w:w="705"/>
        <w:gridCol w:w="705"/>
        <w:gridCol w:w="705"/>
        <w:gridCol w:w="705"/>
        <w:gridCol w:w="705"/>
        <w:gridCol w:w="846"/>
        <w:gridCol w:w="1092"/>
      </w:tblGrid>
      <w:tr w:rsidR="00236492" w:rsidRPr="00771A28" w14:paraId="51645A2D" w14:textId="77777777" w:rsidTr="00236492">
        <w:tc>
          <w:tcPr>
            <w:tcW w:w="719" w:type="dxa"/>
            <w:vMerge w:val="restart"/>
            <w:vAlign w:val="center"/>
          </w:tcPr>
          <w:p w14:paraId="24988EBC" w14:textId="3FB15F33"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井号</w:t>
            </w:r>
          </w:p>
        </w:tc>
        <w:tc>
          <w:tcPr>
            <w:tcW w:w="706" w:type="dxa"/>
            <w:vMerge w:val="restart"/>
            <w:vAlign w:val="center"/>
          </w:tcPr>
          <w:p w14:paraId="0BA8903A" w14:textId="129E0484"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改造方式</w:t>
            </w:r>
          </w:p>
        </w:tc>
        <w:tc>
          <w:tcPr>
            <w:tcW w:w="2117" w:type="dxa"/>
            <w:gridSpan w:val="3"/>
            <w:vAlign w:val="center"/>
          </w:tcPr>
          <w:p w14:paraId="12E6D00C" w14:textId="0DB46A11"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钻遇储层厚度（</w:t>
            </w:r>
            <w:r w:rsidRPr="00771A28">
              <w:rPr>
                <w:rFonts w:ascii="Times New Roman" w:hAnsi="Times New Roman"/>
                <w:sz w:val="21"/>
                <w:szCs w:val="21"/>
                <w:lang w:eastAsia="zh-CN"/>
              </w:rPr>
              <w:t>m</w:t>
            </w:r>
            <w:r w:rsidRPr="00771A28">
              <w:rPr>
                <w:rFonts w:ascii="Times New Roman" w:hAnsi="Times New Roman"/>
                <w:sz w:val="21"/>
                <w:szCs w:val="21"/>
                <w:lang w:eastAsia="zh-CN"/>
              </w:rPr>
              <w:t>）</w:t>
            </w:r>
          </w:p>
        </w:tc>
        <w:tc>
          <w:tcPr>
            <w:tcW w:w="2820" w:type="dxa"/>
            <w:gridSpan w:val="4"/>
            <w:vAlign w:val="center"/>
          </w:tcPr>
          <w:p w14:paraId="5E725F1A" w14:textId="2B8BFAB6"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改造规模（</w:t>
            </w:r>
            <w:r w:rsidRPr="00771A28">
              <w:rPr>
                <w:rFonts w:ascii="Times New Roman" w:hAnsi="Times New Roman"/>
                <w:sz w:val="21"/>
                <w:szCs w:val="21"/>
                <w:lang w:eastAsia="zh-CN"/>
              </w:rPr>
              <w:t>m</w:t>
            </w:r>
            <w:r w:rsidRPr="00771A28">
              <w:rPr>
                <w:rFonts w:ascii="Times New Roman" w:hAnsi="Times New Roman"/>
                <w:sz w:val="21"/>
                <w:szCs w:val="21"/>
                <w:vertAlign w:val="superscript"/>
                <w:lang w:eastAsia="zh-CN"/>
              </w:rPr>
              <w:t>3</w:t>
            </w:r>
            <w:r w:rsidRPr="00771A28">
              <w:rPr>
                <w:rFonts w:ascii="Times New Roman" w:hAnsi="Times New Roman"/>
                <w:sz w:val="21"/>
                <w:szCs w:val="21"/>
                <w:lang w:eastAsia="zh-CN"/>
              </w:rPr>
              <w:t>）</w:t>
            </w:r>
          </w:p>
        </w:tc>
        <w:tc>
          <w:tcPr>
            <w:tcW w:w="846" w:type="dxa"/>
            <w:vMerge w:val="restart"/>
            <w:vAlign w:val="center"/>
          </w:tcPr>
          <w:p w14:paraId="64B76280" w14:textId="16D23664"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暂堵球（个）</w:t>
            </w:r>
          </w:p>
        </w:tc>
        <w:tc>
          <w:tcPr>
            <w:tcW w:w="1092" w:type="dxa"/>
            <w:vMerge w:val="restart"/>
            <w:vAlign w:val="center"/>
          </w:tcPr>
          <w:p w14:paraId="6A4AC494" w14:textId="5FEC37E9"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用酸强度（</w:t>
            </w:r>
            <w:r w:rsidRPr="00771A28">
              <w:rPr>
                <w:rFonts w:ascii="Times New Roman" w:hAnsi="Times New Roman"/>
                <w:sz w:val="21"/>
                <w:szCs w:val="21"/>
                <w:lang w:eastAsia="zh-CN"/>
              </w:rPr>
              <w:t>m</w:t>
            </w:r>
            <w:r w:rsidRPr="00771A28">
              <w:rPr>
                <w:rFonts w:ascii="Times New Roman" w:hAnsi="Times New Roman"/>
                <w:sz w:val="21"/>
                <w:szCs w:val="21"/>
                <w:vertAlign w:val="superscript"/>
                <w:lang w:eastAsia="zh-CN"/>
              </w:rPr>
              <w:t>3</w:t>
            </w:r>
            <w:r w:rsidRPr="00771A28">
              <w:rPr>
                <w:rFonts w:ascii="Times New Roman" w:hAnsi="Times New Roman"/>
                <w:sz w:val="21"/>
                <w:szCs w:val="21"/>
                <w:lang w:eastAsia="zh-CN"/>
              </w:rPr>
              <w:t>/m</w:t>
            </w:r>
            <w:r w:rsidRPr="00771A28">
              <w:rPr>
                <w:rFonts w:ascii="Times New Roman" w:hAnsi="Times New Roman"/>
                <w:sz w:val="21"/>
                <w:szCs w:val="21"/>
                <w:lang w:eastAsia="zh-CN"/>
              </w:rPr>
              <w:t>）</w:t>
            </w:r>
          </w:p>
        </w:tc>
      </w:tr>
      <w:tr w:rsidR="00236492" w:rsidRPr="00771A28" w14:paraId="248FF234" w14:textId="77777777" w:rsidTr="00236492">
        <w:tc>
          <w:tcPr>
            <w:tcW w:w="719" w:type="dxa"/>
            <w:vMerge/>
            <w:vAlign w:val="center"/>
          </w:tcPr>
          <w:p w14:paraId="11E44638" w14:textId="77777777"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p>
        </w:tc>
        <w:tc>
          <w:tcPr>
            <w:tcW w:w="706" w:type="dxa"/>
            <w:vMerge/>
            <w:vAlign w:val="center"/>
          </w:tcPr>
          <w:p w14:paraId="7D668BF6" w14:textId="77777777"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p>
        </w:tc>
        <w:tc>
          <w:tcPr>
            <w:tcW w:w="706" w:type="dxa"/>
            <w:vAlign w:val="center"/>
          </w:tcPr>
          <w:p w14:paraId="6214505B" w14:textId="66F9E3FA"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Ⅰ</w:t>
            </w:r>
            <w:r w:rsidRPr="00771A28">
              <w:rPr>
                <w:rFonts w:ascii="Times New Roman" w:hAnsi="Times New Roman"/>
                <w:sz w:val="21"/>
                <w:szCs w:val="21"/>
                <w:lang w:eastAsia="zh-CN"/>
              </w:rPr>
              <w:t>类层</w:t>
            </w:r>
          </w:p>
        </w:tc>
        <w:tc>
          <w:tcPr>
            <w:tcW w:w="706" w:type="dxa"/>
            <w:vAlign w:val="center"/>
          </w:tcPr>
          <w:p w14:paraId="405B93CB" w14:textId="160C4B15"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Ⅱ</w:t>
            </w:r>
            <w:r w:rsidRPr="00771A28">
              <w:rPr>
                <w:rFonts w:ascii="Times New Roman" w:hAnsi="Times New Roman"/>
                <w:sz w:val="21"/>
                <w:szCs w:val="21"/>
                <w:lang w:eastAsia="zh-CN"/>
              </w:rPr>
              <w:t>类层</w:t>
            </w:r>
          </w:p>
        </w:tc>
        <w:tc>
          <w:tcPr>
            <w:tcW w:w="705" w:type="dxa"/>
            <w:vAlign w:val="center"/>
          </w:tcPr>
          <w:p w14:paraId="14419955" w14:textId="70A91687"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Ⅲ</w:t>
            </w:r>
            <w:r w:rsidRPr="00771A28">
              <w:rPr>
                <w:rFonts w:ascii="Times New Roman" w:hAnsi="Times New Roman"/>
                <w:sz w:val="21"/>
                <w:szCs w:val="21"/>
                <w:lang w:eastAsia="zh-CN"/>
              </w:rPr>
              <w:t>类层</w:t>
            </w:r>
          </w:p>
        </w:tc>
        <w:tc>
          <w:tcPr>
            <w:tcW w:w="705" w:type="dxa"/>
            <w:vAlign w:val="center"/>
          </w:tcPr>
          <w:p w14:paraId="33A40967" w14:textId="24F62F98"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bookmarkStart w:id="99" w:name="_Hlk117864497"/>
            <w:r w:rsidRPr="00771A28">
              <w:rPr>
                <w:rFonts w:ascii="Times New Roman" w:hAnsi="Times New Roman"/>
                <w:sz w:val="21"/>
                <w:szCs w:val="21"/>
                <w:lang w:eastAsia="zh-CN"/>
              </w:rPr>
              <w:t>前置酸</w:t>
            </w:r>
            <w:bookmarkEnd w:id="99"/>
          </w:p>
        </w:tc>
        <w:tc>
          <w:tcPr>
            <w:tcW w:w="705" w:type="dxa"/>
            <w:vAlign w:val="center"/>
          </w:tcPr>
          <w:p w14:paraId="37097EBF" w14:textId="138CA5D3"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清洁酸</w:t>
            </w:r>
          </w:p>
        </w:tc>
        <w:tc>
          <w:tcPr>
            <w:tcW w:w="705" w:type="dxa"/>
            <w:vAlign w:val="center"/>
          </w:tcPr>
          <w:p w14:paraId="5F6AE8E1" w14:textId="15C24DB2"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胶液</w:t>
            </w:r>
          </w:p>
        </w:tc>
        <w:tc>
          <w:tcPr>
            <w:tcW w:w="705" w:type="dxa"/>
            <w:vAlign w:val="center"/>
          </w:tcPr>
          <w:p w14:paraId="0250466C" w14:textId="5A2B686D"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合计</w:t>
            </w:r>
          </w:p>
        </w:tc>
        <w:tc>
          <w:tcPr>
            <w:tcW w:w="846" w:type="dxa"/>
            <w:vMerge/>
            <w:vAlign w:val="center"/>
          </w:tcPr>
          <w:p w14:paraId="5CAA5953" w14:textId="77777777"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p>
        </w:tc>
        <w:tc>
          <w:tcPr>
            <w:tcW w:w="1092" w:type="dxa"/>
            <w:vMerge/>
            <w:vAlign w:val="center"/>
          </w:tcPr>
          <w:p w14:paraId="0E31B8EC" w14:textId="77777777"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p>
        </w:tc>
      </w:tr>
      <w:tr w:rsidR="00236492" w:rsidRPr="00771A28" w14:paraId="2B6B483B" w14:textId="77777777" w:rsidTr="00236492">
        <w:tc>
          <w:tcPr>
            <w:tcW w:w="719" w:type="dxa"/>
            <w:vAlign w:val="center"/>
          </w:tcPr>
          <w:p w14:paraId="414B7EC5" w14:textId="5397D3E4"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P103-1</w:t>
            </w:r>
            <w:r w:rsidRPr="00771A28">
              <w:rPr>
                <w:rFonts w:ascii="Times New Roman" w:hAnsi="Times New Roman"/>
                <w:sz w:val="21"/>
                <w:szCs w:val="21"/>
                <w:lang w:eastAsia="zh-CN"/>
              </w:rPr>
              <w:t>侧</w:t>
            </w:r>
          </w:p>
        </w:tc>
        <w:tc>
          <w:tcPr>
            <w:tcW w:w="706" w:type="dxa"/>
            <w:vMerge w:val="restart"/>
            <w:vAlign w:val="center"/>
          </w:tcPr>
          <w:p w14:paraId="084B2928" w14:textId="235A14A0"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多级暂堵酸化</w:t>
            </w:r>
          </w:p>
        </w:tc>
        <w:tc>
          <w:tcPr>
            <w:tcW w:w="706" w:type="dxa"/>
            <w:vAlign w:val="center"/>
          </w:tcPr>
          <w:p w14:paraId="467691FD" w14:textId="1A0F56AF"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70</w:t>
            </w:r>
          </w:p>
        </w:tc>
        <w:tc>
          <w:tcPr>
            <w:tcW w:w="706" w:type="dxa"/>
            <w:vAlign w:val="center"/>
          </w:tcPr>
          <w:p w14:paraId="4DCB6210" w14:textId="1E7BAA54"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140</w:t>
            </w:r>
          </w:p>
        </w:tc>
        <w:tc>
          <w:tcPr>
            <w:tcW w:w="705" w:type="dxa"/>
            <w:vAlign w:val="center"/>
          </w:tcPr>
          <w:p w14:paraId="0E7DE0C6" w14:textId="6D29CE85"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195</w:t>
            </w:r>
          </w:p>
        </w:tc>
        <w:tc>
          <w:tcPr>
            <w:tcW w:w="705" w:type="dxa"/>
            <w:vAlign w:val="center"/>
          </w:tcPr>
          <w:p w14:paraId="0E24C10F" w14:textId="725926AD"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30</w:t>
            </w:r>
          </w:p>
        </w:tc>
        <w:tc>
          <w:tcPr>
            <w:tcW w:w="705" w:type="dxa"/>
            <w:vAlign w:val="center"/>
          </w:tcPr>
          <w:p w14:paraId="330F079C" w14:textId="71D350A4"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610</w:t>
            </w:r>
          </w:p>
        </w:tc>
        <w:tc>
          <w:tcPr>
            <w:tcW w:w="705" w:type="dxa"/>
            <w:vAlign w:val="center"/>
          </w:tcPr>
          <w:p w14:paraId="5621E50C" w14:textId="3D61017A"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60</w:t>
            </w:r>
          </w:p>
        </w:tc>
        <w:tc>
          <w:tcPr>
            <w:tcW w:w="705" w:type="dxa"/>
            <w:vAlign w:val="center"/>
          </w:tcPr>
          <w:p w14:paraId="62A3B71F" w14:textId="62B4A008"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700</w:t>
            </w:r>
          </w:p>
        </w:tc>
        <w:tc>
          <w:tcPr>
            <w:tcW w:w="846" w:type="dxa"/>
            <w:vAlign w:val="center"/>
          </w:tcPr>
          <w:p w14:paraId="3DB51D18" w14:textId="03F159C8"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770</w:t>
            </w:r>
          </w:p>
        </w:tc>
        <w:tc>
          <w:tcPr>
            <w:tcW w:w="1092" w:type="dxa"/>
            <w:vAlign w:val="center"/>
          </w:tcPr>
          <w:p w14:paraId="6829ECB8" w14:textId="582B0551"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1.5</w:t>
            </w:r>
          </w:p>
        </w:tc>
      </w:tr>
      <w:tr w:rsidR="00236492" w:rsidRPr="00771A28" w14:paraId="12845F45" w14:textId="77777777" w:rsidTr="00236492">
        <w:tc>
          <w:tcPr>
            <w:tcW w:w="719" w:type="dxa"/>
            <w:vAlign w:val="center"/>
          </w:tcPr>
          <w:p w14:paraId="4DBEBCCD" w14:textId="06A25265"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P103-2</w:t>
            </w:r>
            <w:r w:rsidRPr="00771A28">
              <w:rPr>
                <w:rFonts w:ascii="Times New Roman" w:hAnsi="Times New Roman"/>
                <w:sz w:val="21"/>
                <w:szCs w:val="21"/>
                <w:lang w:eastAsia="zh-CN"/>
              </w:rPr>
              <w:t>侧</w:t>
            </w:r>
          </w:p>
        </w:tc>
        <w:tc>
          <w:tcPr>
            <w:tcW w:w="706" w:type="dxa"/>
            <w:vMerge/>
            <w:vAlign w:val="center"/>
          </w:tcPr>
          <w:p w14:paraId="295DD53F" w14:textId="77777777"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p>
        </w:tc>
        <w:tc>
          <w:tcPr>
            <w:tcW w:w="706" w:type="dxa"/>
            <w:vAlign w:val="center"/>
          </w:tcPr>
          <w:p w14:paraId="0FCAA463" w14:textId="366CEF68"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50</w:t>
            </w:r>
          </w:p>
        </w:tc>
        <w:tc>
          <w:tcPr>
            <w:tcW w:w="706" w:type="dxa"/>
            <w:vAlign w:val="center"/>
          </w:tcPr>
          <w:p w14:paraId="6C111CEA" w14:textId="570B64C5"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150</w:t>
            </w:r>
          </w:p>
        </w:tc>
        <w:tc>
          <w:tcPr>
            <w:tcW w:w="705" w:type="dxa"/>
            <w:vAlign w:val="center"/>
          </w:tcPr>
          <w:p w14:paraId="678F2AA0" w14:textId="4377396D"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220</w:t>
            </w:r>
          </w:p>
        </w:tc>
        <w:tc>
          <w:tcPr>
            <w:tcW w:w="705" w:type="dxa"/>
            <w:vAlign w:val="center"/>
          </w:tcPr>
          <w:p w14:paraId="7A63326F" w14:textId="315F7FA1"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30</w:t>
            </w:r>
          </w:p>
        </w:tc>
        <w:tc>
          <w:tcPr>
            <w:tcW w:w="705" w:type="dxa"/>
            <w:vAlign w:val="center"/>
          </w:tcPr>
          <w:p w14:paraId="4A92C542" w14:textId="7BBDC1BD"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630</w:t>
            </w:r>
          </w:p>
        </w:tc>
        <w:tc>
          <w:tcPr>
            <w:tcW w:w="705" w:type="dxa"/>
            <w:vAlign w:val="center"/>
          </w:tcPr>
          <w:p w14:paraId="1EE6639F" w14:textId="1FC5B70E"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50</w:t>
            </w:r>
          </w:p>
        </w:tc>
        <w:tc>
          <w:tcPr>
            <w:tcW w:w="705" w:type="dxa"/>
            <w:vAlign w:val="center"/>
          </w:tcPr>
          <w:p w14:paraId="7BA65568" w14:textId="0917A74E"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710</w:t>
            </w:r>
          </w:p>
        </w:tc>
        <w:tc>
          <w:tcPr>
            <w:tcW w:w="846" w:type="dxa"/>
            <w:vAlign w:val="center"/>
          </w:tcPr>
          <w:p w14:paraId="37276E38" w14:textId="587E0CFD"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550</w:t>
            </w:r>
          </w:p>
        </w:tc>
        <w:tc>
          <w:tcPr>
            <w:tcW w:w="1092" w:type="dxa"/>
            <w:vAlign w:val="center"/>
          </w:tcPr>
          <w:p w14:paraId="7EBC227F" w14:textId="5408D017"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1.5</w:t>
            </w:r>
          </w:p>
        </w:tc>
      </w:tr>
      <w:tr w:rsidR="00236492" w:rsidRPr="00771A28" w14:paraId="63E64686" w14:textId="77777777" w:rsidTr="00236492">
        <w:tc>
          <w:tcPr>
            <w:tcW w:w="719" w:type="dxa"/>
            <w:vAlign w:val="center"/>
          </w:tcPr>
          <w:p w14:paraId="7B479ABA" w14:textId="30AAE16B"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P103-4</w:t>
            </w:r>
            <w:r w:rsidRPr="00771A28">
              <w:rPr>
                <w:rFonts w:ascii="Times New Roman" w:hAnsi="Times New Roman"/>
                <w:sz w:val="21"/>
                <w:szCs w:val="21"/>
                <w:lang w:eastAsia="zh-CN"/>
              </w:rPr>
              <w:t>侧</w:t>
            </w:r>
          </w:p>
        </w:tc>
        <w:tc>
          <w:tcPr>
            <w:tcW w:w="706" w:type="dxa"/>
            <w:vMerge/>
            <w:vAlign w:val="center"/>
          </w:tcPr>
          <w:p w14:paraId="0507C869" w14:textId="77777777"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p>
        </w:tc>
        <w:tc>
          <w:tcPr>
            <w:tcW w:w="706" w:type="dxa"/>
            <w:vAlign w:val="center"/>
          </w:tcPr>
          <w:p w14:paraId="16A01AEC" w14:textId="24CE2C5E"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40</w:t>
            </w:r>
          </w:p>
        </w:tc>
        <w:tc>
          <w:tcPr>
            <w:tcW w:w="706" w:type="dxa"/>
            <w:vAlign w:val="center"/>
          </w:tcPr>
          <w:p w14:paraId="17357ABF" w14:textId="185741C3"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260</w:t>
            </w:r>
          </w:p>
        </w:tc>
        <w:tc>
          <w:tcPr>
            <w:tcW w:w="705" w:type="dxa"/>
            <w:vAlign w:val="center"/>
          </w:tcPr>
          <w:p w14:paraId="79B2AEE6" w14:textId="491B4F8A"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128</w:t>
            </w:r>
          </w:p>
        </w:tc>
        <w:tc>
          <w:tcPr>
            <w:tcW w:w="705" w:type="dxa"/>
            <w:vAlign w:val="center"/>
          </w:tcPr>
          <w:p w14:paraId="56ECB2A0" w14:textId="762C01AF"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30</w:t>
            </w:r>
          </w:p>
        </w:tc>
        <w:tc>
          <w:tcPr>
            <w:tcW w:w="705" w:type="dxa"/>
            <w:vAlign w:val="center"/>
          </w:tcPr>
          <w:p w14:paraId="518D94BE" w14:textId="0621BE14"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640</w:t>
            </w:r>
          </w:p>
        </w:tc>
        <w:tc>
          <w:tcPr>
            <w:tcW w:w="705" w:type="dxa"/>
            <w:vAlign w:val="center"/>
          </w:tcPr>
          <w:p w14:paraId="1E760CC2" w14:textId="17E5512C"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40</w:t>
            </w:r>
          </w:p>
        </w:tc>
        <w:tc>
          <w:tcPr>
            <w:tcW w:w="705" w:type="dxa"/>
            <w:vAlign w:val="center"/>
          </w:tcPr>
          <w:p w14:paraId="3F901716" w14:textId="3971DC69"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710</w:t>
            </w:r>
          </w:p>
        </w:tc>
        <w:tc>
          <w:tcPr>
            <w:tcW w:w="846" w:type="dxa"/>
            <w:vAlign w:val="center"/>
          </w:tcPr>
          <w:p w14:paraId="15D28D92" w14:textId="18CDAF19"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440</w:t>
            </w:r>
          </w:p>
        </w:tc>
        <w:tc>
          <w:tcPr>
            <w:tcW w:w="1092" w:type="dxa"/>
            <w:vAlign w:val="center"/>
          </w:tcPr>
          <w:p w14:paraId="498DE711" w14:textId="7123F4D8" w:rsidR="00236492" w:rsidRPr="00771A28" w:rsidRDefault="00236492" w:rsidP="00236492">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1.5</w:t>
            </w:r>
          </w:p>
        </w:tc>
      </w:tr>
    </w:tbl>
    <w:p w14:paraId="207042C1" w14:textId="2BBC95C7" w:rsidR="00224BF1" w:rsidRPr="00771A28" w:rsidRDefault="006E4D52" w:rsidP="00224BF1">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3</w:t>
      </w:r>
      <w:r w:rsidRPr="00771A28">
        <w:rPr>
          <w:rFonts w:ascii="Times New Roman" w:hAnsi="Times New Roman"/>
          <w:sz w:val="24"/>
          <w:lang w:eastAsia="zh-CN"/>
        </w:rPr>
        <w:t>）</w:t>
      </w:r>
      <w:r w:rsidR="00224BF1" w:rsidRPr="00771A28">
        <w:rPr>
          <w:rFonts w:ascii="Times New Roman" w:hAnsi="Times New Roman"/>
          <w:sz w:val="24"/>
          <w:lang w:eastAsia="zh-CN"/>
        </w:rPr>
        <w:t>前置酸酸液体系：</w:t>
      </w:r>
    </w:p>
    <w:p w14:paraId="0DBDA056" w14:textId="32F85677" w:rsidR="00224BF1" w:rsidRPr="00771A28" w:rsidRDefault="00224BF1" w:rsidP="002C77F6">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3.2-</w:t>
      </w:r>
      <w:r w:rsidR="002C77F6" w:rsidRPr="00771A28">
        <w:rPr>
          <w:rFonts w:ascii="Times New Roman" w:eastAsia="黑体" w:hAnsi="Times New Roman"/>
          <w:sz w:val="21"/>
          <w:szCs w:val="21"/>
          <w:lang w:eastAsia="zh-CN"/>
        </w:rPr>
        <w:t>28</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前置酸液体性能</w:t>
      </w:r>
    </w:p>
    <w:tbl>
      <w:tblPr>
        <w:tblStyle w:val="aff"/>
        <w:tblW w:w="0" w:type="auto"/>
        <w:tblLook w:val="04A0" w:firstRow="1" w:lastRow="0" w:firstColumn="1" w:lastColumn="0" w:noHBand="0" w:noVBand="1"/>
      </w:tblPr>
      <w:tblGrid>
        <w:gridCol w:w="4150"/>
        <w:gridCol w:w="4150"/>
      </w:tblGrid>
      <w:tr w:rsidR="0083163B" w:rsidRPr="00771A28" w14:paraId="0F2865CD" w14:textId="77777777" w:rsidTr="009831DE">
        <w:tc>
          <w:tcPr>
            <w:tcW w:w="4150" w:type="dxa"/>
            <w:vAlign w:val="center"/>
          </w:tcPr>
          <w:p w14:paraId="3EBCBBE3" w14:textId="77777777" w:rsidR="00224BF1" w:rsidRPr="00771A28" w:rsidRDefault="00224BF1" w:rsidP="009831DE">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实验项目</w:t>
            </w:r>
          </w:p>
        </w:tc>
        <w:tc>
          <w:tcPr>
            <w:tcW w:w="4150" w:type="dxa"/>
            <w:vAlign w:val="center"/>
          </w:tcPr>
          <w:p w14:paraId="6980D997" w14:textId="77777777" w:rsidR="00224BF1" w:rsidRPr="00771A28" w:rsidRDefault="00224BF1" w:rsidP="009831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指标</w:t>
            </w:r>
          </w:p>
        </w:tc>
      </w:tr>
      <w:tr w:rsidR="0083163B" w:rsidRPr="00771A28" w14:paraId="74E045E4" w14:textId="77777777" w:rsidTr="009831DE">
        <w:tc>
          <w:tcPr>
            <w:tcW w:w="4150" w:type="dxa"/>
            <w:vAlign w:val="center"/>
          </w:tcPr>
          <w:p w14:paraId="1BD62B30" w14:textId="77777777" w:rsidR="00224BF1" w:rsidRPr="00771A28" w:rsidRDefault="00224BF1" w:rsidP="009831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配伍性</w:t>
            </w:r>
          </w:p>
        </w:tc>
        <w:tc>
          <w:tcPr>
            <w:tcW w:w="4150" w:type="dxa"/>
            <w:vAlign w:val="center"/>
          </w:tcPr>
          <w:p w14:paraId="02438F62" w14:textId="77777777" w:rsidR="00224BF1" w:rsidRPr="00771A28" w:rsidRDefault="00224BF1" w:rsidP="009831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良好</w:t>
            </w:r>
          </w:p>
        </w:tc>
      </w:tr>
      <w:tr w:rsidR="0083163B" w:rsidRPr="00771A28" w14:paraId="7F5C365B" w14:textId="77777777" w:rsidTr="009831DE">
        <w:tc>
          <w:tcPr>
            <w:tcW w:w="4150" w:type="dxa"/>
            <w:vAlign w:val="center"/>
          </w:tcPr>
          <w:p w14:paraId="5AE62ADF" w14:textId="77777777" w:rsidR="00224BF1" w:rsidRPr="00771A28" w:rsidRDefault="00224BF1" w:rsidP="009831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表面张力，</w:t>
            </w:r>
            <w:r w:rsidRPr="00771A28">
              <w:rPr>
                <w:rFonts w:ascii="Times New Roman" w:hAnsi="Times New Roman"/>
                <w:sz w:val="21"/>
                <w:szCs w:val="21"/>
                <w:lang w:eastAsia="zh-CN"/>
              </w:rPr>
              <w:t>mN/m</w:t>
            </w:r>
          </w:p>
        </w:tc>
        <w:tc>
          <w:tcPr>
            <w:tcW w:w="4150" w:type="dxa"/>
            <w:vAlign w:val="center"/>
          </w:tcPr>
          <w:p w14:paraId="4B07A545" w14:textId="77777777" w:rsidR="00224BF1" w:rsidRPr="00771A28" w:rsidRDefault="00224BF1" w:rsidP="009831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≤28.0</w:t>
            </w:r>
          </w:p>
        </w:tc>
      </w:tr>
      <w:tr w:rsidR="0083163B" w:rsidRPr="00771A28" w14:paraId="24138C5C" w14:textId="77777777" w:rsidTr="009831DE">
        <w:tc>
          <w:tcPr>
            <w:tcW w:w="4150" w:type="dxa"/>
            <w:vAlign w:val="center"/>
          </w:tcPr>
          <w:p w14:paraId="0F9E4FA7" w14:textId="77777777" w:rsidR="00224BF1" w:rsidRPr="00771A28" w:rsidRDefault="00224BF1" w:rsidP="009831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腐蚀速率，</w:t>
            </w:r>
            <w:r w:rsidRPr="00771A28">
              <w:rPr>
                <w:rFonts w:ascii="Times New Roman" w:hAnsi="Times New Roman"/>
                <w:sz w:val="21"/>
                <w:szCs w:val="21"/>
                <w:lang w:eastAsia="zh-CN"/>
              </w:rPr>
              <w:t>g/m</w:t>
            </w:r>
            <w:r w:rsidRPr="00771A28">
              <w:rPr>
                <w:rFonts w:ascii="Times New Roman" w:hAnsi="Times New Roman"/>
                <w:sz w:val="21"/>
                <w:szCs w:val="21"/>
                <w:vertAlign w:val="superscript"/>
                <w:lang w:eastAsia="zh-CN"/>
              </w:rPr>
              <w:t>2</w:t>
            </w:r>
            <w:r w:rsidRPr="00771A28">
              <w:rPr>
                <w:rFonts w:ascii="Times New Roman" w:hAnsi="Times New Roman"/>
                <w:sz w:val="21"/>
                <w:szCs w:val="21"/>
                <w:lang w:eastAsia="zh-CN"/>
              </w:rPr>
              <w:t>·h</w:t>
            </w:r>
            <w:r w:rsidRPr="00771A28">
              <w:rPr>
                <w:rFonts w:ascii="Times New Roman" w:hAnsi="Times New Roman"/>
                <w:sz w:val="21"/>
                <w:szCs w:val="21"/>
                <w:lang w:eastAsia="zh-CN"/>
              </w:rPr>
              <w:t>（</w:t>
            </w:r>
            <w:r w:rsidRPr="00771A28">
              <w:rPr>
                <w:rFonts w:ascii="Times New Roman" w:hAnsi="Times New Roman"/>
                <w:sz w:val="21"/>
                <w:szCs w:val="21"/>
                <w:lang w:eastAsia="zh-CN"/>
              </w:rPr>
              <w:t>120℃</w:t>
            </w:r>
            <w:r w:rsidRPr="00771A28">
              <w:rPr>
                <w:rFonts w:ascii="Times New Roman" w:hAnsi="Times New Roman"/>
                <w:sz w:val="21"/>
                <w:szCs w:val="21"/>
                <w:lang w:eastAsia="zh-CN"/>
              </w:rPr>
              <w:t>）</w:t>
            </w:r>
          </w:p>
        </w:tc>
        <w:tc>
          <w:tcPr>
            <w:tcW w:w="4150" w:type="dxa"/>
            <w:vAlign w:val="center"/>
          </w:tcPr>
          <w:p w14:paraId="47626042" w14:textId="77777777" w:rsidR="00224BF1" w:rsidRPr="00771A28" w:rsidRDefault="00224BF1" w:rsidP="009831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≤15.0</w:t>
            </w:r>
          </w:p>
        </w:tc>
      </w:tr>
    </w:tbl>
    <w:p w14:paraId="1CFC6ABC" w14:textId="685EE547" w:rsidR="00224BF1" w:rsidRPr="00771A28" w:rsidRDefault="006E4D52" w:rsidP="00224BF1">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4</w:t>
      </w:r>
      <w:r w:rsidRPr="00771A28">
        <w:rPr>
          <w:rFonts w:ascii="Times New Roman" w:hAnsi="Times New Roman"/>
          <w:sz w:val="24"/>
          <w:lang w:eastAsia="zh-CN"/>
        </w:rPr>
        <w:t>）</w:t>
      </w:r>
      <w:r w:rsidR="00224BF1" w:rsidRPr="00771A28">
        <w:rPr>
          <w:rFonts w:ascii="Times New Roman" w:hAnsi="Times New Roman"/>
          <w:sz w:val="24"/>
          <w:lang w:eastAsia="zh-CN"/>
        </w:rPr>
        <w:t>清洁酸酸液体系：</w:t>
      </w:r>
      <w:r w:rsidR="00224BF1" w:rsidRPr="00771A28">
        <w:rPr>
          <w:rFonts w:ascii="Times New Roman" w:hAnsi="Times New Roman"/>
          <w:sz w:val="24"/>
          <w:lang w:eastAsia="zh-CN"/>
        </w:rPr>
        <w:t xml:space="preserve"> </w:t>
      </w:r>
    </w:p>
    <w:p w14:paraId="1A976273" w14:textId="77777777" w:rsidR="00224BF1" w:rsidRPr="00771A28" w:rsidRDefault="00224BF1" w:rsidP="00224BF1">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缓速性：</w:t>
      </w:r>
      <w:r w:rsidRPr="00771A28">
        <w:rPr>
          <w:rFonts w:ascii="Times New Roman" w:hAnsi="Times New Roman"/>
          <w:sz w:val="24"/>
          <w:lang w:eastAsia="zh-CN"/>
        </w:rPr>
        <w:t>90℃</w:t>
      </w:r>
      <w:r w:rsidRPr="00771A28">
        <w:rPr>
          <w:rFonts w:ascii="Times New Roman" w:hAnsi="Times New Roman"/>
          <w:sz w:val="24"/>
          <w:lang w:eastAsia="zh-CN"/>
        </w:rPr>
        <w:t>条件下，</w:t>
      </w:r>
      <w:r w:rsidRPr="00771A28">
        <w:rPr>
          <w:rFonts w:ascii="Times New Roman" w:hAnsi="Times New Roman"/>
          <w:sz w:val="24"/>
          <w:lang w:eastAsia="zh-CN"/>
        </w:rPr>
        <w:t>10min</w:t>
      </w:r>
      <w:r w:rsidRPr="00771A28">
        <w:rPr>
          <w:rFonts w:ascii="Times New Roman" w:hAnsi="Times New Roman"/>
          <w:sz w:val="24"/>
          <w:lang w:eastAsia="zh-CN"/>
        </w:rPr>
        <w:t>相对缓速率</w:t>
      </w:r>
      <w:r w:rsidRPr="00771A28">
        <w:rPr>
          <w:rFonts w:ascii="Times New Roman" w:hAnsi="Times New Roman"/>
          <w:sz w:val="24"/>
          <w:lang w:eastAsia="zh-CN"/>
        </w:rPr>
        <w:t>95.6%</w:t>
      </w:r>
      <w:r w:rsidRPr="00771A28">
        <w:rPr>
          <w:rFonts w:ascii="Times New Roman" w:hAnsi="Times New Roman"/>
          <w:sz w:val="24"/>
          <w:lang w:eastAsia="zh-CN"/>
        </w:rPr>
        <w:t>，</w:t>
      </w:r>
      <w:r w:rsidRPr="00771A28">
        <w:rPr>
          <w:rFonts w:ascii="Times New Roman" w:hAnsi="Times New Roman"/>
          <w:sz w:val="24"/>
          <w:lang w:eastAsia="zh-CN"/>
        </w:rPr>
        <w:t>2h</w:t>
      </w:r>
      <w:r w:rsidRPr="00771A28">
        <w:rPr>
          <w:rFonts w:ascii="Times New Roman" w:hAnsi="Times New Roman"/>
          <w:sz w:val="24"/>
          <w:lang w:eastAsia="zh-CN"/>
        </w:rPr>
        <w:t>相对缓速率</w:t>
      </w:r>
      <w:r w:rsidRPr="00771A28">
        <w:rPr>
          <w:rFonts w:ascii="Times New Roman" w:hAnsi="Times New Roman"/>
          <w:sz w:val="24"/>
          <w:lang w:eastAsia="zh-CN"/>
        </w:rPr>
        <w:t>65.86%</w:t>
      </w:r>
      <w:r w:rsidRPr="00771A28">
        <w:rPr>
          <w:rFonts w:ascii="Times New Roman" w:hAnsi="Times New Roman"/>
          <w:sz w:val="24"/>
          <w:lang w:eastAsia="zh-CN"/>
        </w:rPr>
        <w:t>。</w:t>
      </w:r>
    </w:p>
    <w:p w14:paraId="3CA89970" w14:textId="77777777" w:rsidR="00224BF1" w:rsidRPr="00771A28" w:rsidRDefault="00224BF1" w:rsidP="00224BF1">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易返排：降低酸液表、界面张力，分别达到</w:t>
      </w:r>
      <w:r w:rsidRPr="00771A28">
        <w:rPr>
          <w:rFonts w:ascii="Times New Roman" w:hAnsi="Times New Roman"/>
          <w:sz w:val="24"/>
          <w:lang w:eastAsia="zh-CN"/>
        </w:rPr>
        <w:t xml:space="preserve"> 21.0mN/m</w:t>
      </w:r>
      <w:r w:rsidRPr="00771A28">
        <w:rPr>
          <w:rFonts w:ascii="Times New Roman" w:hAnsi="Times New Roman"/>
          <w:sz w:val="24"/>
          <w:lang w:eastAsia="zh-CN"/>
        </w:rPr>
        <w:t>和</w:t>
      </w:r>
      <w:r w:rsidRPr="00771A28">
        <w:rPr>
          <w:rFonts w:ascii="Times New Roman" w:hAnsi="Times New Roman"/>
          <w:sz w:val="24"/>
          <w:lang w:eastAsia="zh-CN"/>
        </w:rPr>
        <w:t>0.23mN/m</w:t>
      </w:r>
      <w:r w:rsidRPr="00771A28">
        <w:rPr>
          <w:rFonts w:ascii="Times New Roman" w:hAnsi="Times New Roman"/>
          <w:sz w:val="24"/>
          <w:lang w:eastAsia="zh-CN"/>
        </w:rPr>
        <w:t>。</w:t>
      </w:r>
    </w:p>
    <w:p w14:paraId="2B13385A" w14:textId="184A5B17" w:rsidR="00224BF1" w:rsidRPr="00771A28" w:rsidRDefault="00224BF1" w:rsidP="00224BF1">
      <w:pPr>
        <w:snapToGrid w:val="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3.2-</w:t>
      </w:r>
      <w:r w:rsidR="002C77F6" w:rsidRPr="00771A28">
        <w:rPr>
          <w:rFonts w:ascii="Times New Roman" w:eastAsia="黑体" w:hAnsi="Times New Roman"/>
          <w:sz w:val="21"/>
          <w:szCs w:val="21"/>
          <w:lang w:eastAsia="zh-CN"/>
        </w:rPr>
        <w:t>29</w:t>
      </w:r>
      <w:r w:rsidRPr="00771A28">
        <w:rPr>
          <w:rFonts w:ascii="Times New Roman" w:eastAsia="黑体" w:hAnsi="Times New Roman"/>
          <w:sz w:val="21"/>
          <w:szCs w:val="21"/>
          <w:lang w:eastAsia="zh-CN"/>
        </w:rPr>
        <w:t xml:space="preserve">  </w:t>
      </w:r>
      <w:r w:rsidR="002C77F6" w:rsidRPr="00771A28">
        <w:rPr>
          <w:rFonts w:ascii="Times New Roman" w:eastAsia="黑体" w:hAnsi="Times New Roman"/>
          <w:sz w:val="21"/>
          <w:szCs w:val="21"/>
          <w:lang w:eastAsia="zh-CN"/>
        </w:rPr>
        <w:t>清洁</w:t>
      </w:r>
      <w:r w:rsidRPr="00771A28">
        <w:rPr>
          <w:rFonts w:ascii="Times New Roman" w:eastAsia="黑体" w:hAnsi="Times New Roman"/>
          <w:sz w:val="21"/>
          <w:szCs w:val="21"/>
          <w:lang w:eastAsia="zh-CN"/>
        </w:rPr>
        <w:t>酸液体性能</w:t>
      </w:r>
    </w:p>
    <w:tbl>
      <w:tblPr>
        <w:tblStyle w:val="aff"/>
        <w:tblW w:w="0" w:type="auto"/>
        <w:tblLook w:val="04A0" w:firstRow="1" w:lastRow="0" w:firstColumn="1" w:lastColumn="0" w:noHBand="0" w:noVBand="1"/>
      </w:tblPr>
      <w:tblGrid>
        <w:gridCol w:w="4150"/>
        <w:gridCol w:w="4150"/>
      </w:tblGrid>
      <w:tr w:rsidR="0083163B" w:rsidRPr="00771A28" w14:paraId="6D7B3B77" w14:textId="77777777" w:rsidTr="009831DE">
        <w:tc>
          <w:tcPr>
            <w:tcW w:w="4150" w:type="dxa"/>
            <w:vAlign w:val="center"/>
          </w:tcPr>
          <w:p w14:paraId="1B65A64B" w14:textId="77777777" w:rsidR="00224BF1" w:rsidRPr="00771A28" w:rsidRDefault="00224BF1" w:rsidP="009831DE">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实验项目</w:t>
            </w:r>
          </w:p>
        </w:tc>
        <w:tc>
          <w:tcPr>
            <w:tcW w:w="4150" w:type="dxa"/>
            <w:vAlign w:val="center"/>
          </w:tcPr>
          <w:p w14:paraId="25A95DAB" w14:textId="77777777" w:rsidR="00224BF1" w:rsidRPr="00771A28" w:rsidRDefault="00224BF1" w:rsidP="009831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指标</w:t>
            </w:r>
          </w:p>
        </w:tc>
      </w:tr>
      <w:tr w:rsidR="0083163B" w:rsidRPr="00771A28" w14:paraId="34DE25DF" w14:textId="77777777" w:rsidTr="009831DE">
        <w:tc>
          <w:tcPr>
            <w:tcW w:w="4150" w:type="dxa"/>
            <w:vAlign w:val="center"/>
          </w:tcPr>
          <w:p w14:paraId="2BA535F9" w14:textId="77777777" w:rsidR="00224BF1" w:rsidRPr="00771A28" w:rsidRDefault="00224BF1" w:rsidP="009831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配伍性</w:t>
            </w:r>
          </w:p>
        </w:tc>
        <w:tc>
          <w:tcPr>
            <w:tcW w:w="4150" w:type="dxa"/>
            <w:vAlign w:val="center"/>
          </w:tcPr>
          <w:p w14:paraId="7C14611A" w14:textId="77777777" w:rsidR="00224BF1" w:rsidRPr="00771A28" w:rsidRDefault="00224BF1" w:rsidP="009831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良好</w:t>
            </w:r>
          </w:p>
        </w:tc>
      </w:tr>
      <w:tr w:rsidR="0083163B" w:rsidRPr="00771A28" w14:paraId="2AC5E558" w14:textId="77777777" w:rsidTr="009831DE">
        <w:tc>
          <w:tcPr>
            <w:tcW w:w="4150" w:type="dxa"/>
            <w:vAlign w:val="center"/>
          </w:tcPr>
          <w:p w14:paraId="495FA691" w14:textId="77777777" w:rsidR="00224BF1" w:rsidRPr="00771A28" w:rsidRDefault="00224BF1" w:rsidP="009831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表观粘度，</w:t>
            </w:r>
            <w:r w:rsidRPr="00771A28">
              <w:rPr>
                <w:rFonts w:ascii="Times New Roman" w:hAnsi="Times New Roman"/>
                <w:sz w:val="21"/>
                <w:szCs w:val="21"/>
                <w:lang w:eastAsia="zh-CN"/>
              </w:rPr>
              <w:t>mPa•s</w:t>
            </w:r>
          </w:p>
        </w:tc>
        <w:tc>
          <w:tcPr>
            <w:tcW w:w="4150" w:type="dxa"/>
            <w:vAlign w:val="center"/>
          </w:tcPr>
          <w:p w14:paraId="7585D83F" w14:textId="77777777" w:rsidR="00224BF1" w:rsidRPr="00771A28" w:rsidRDefault="00224BF1" w:rsidP="009831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9-21</w:t>
            </w:r>
          </w:p>
        </w:tc>
      </w:tr>
      <w:tr w:rsidR="0083163B" w:rsidRPr="00771A28" w14:paraId="457880CD" w14:textId="77777777" w:rsidTr="009831DE">
        <w:tc>
          <w:tcPr>
            <w:tcW w:w="4150" w:type="dxa"/>
            <w:vAlign w:val="center"/>
          </w:tcPr>
          <w:p w14:paraId="04FC2F93" w14:textId="77777777" w:rsidR="00224BF1" w:rsidRPr="00771A28" w:rsidRDefault="00224BF1" w:rsidP="009831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表面张力，</w:t>
            </w:r>
            <w:r w:rsidRPr="00771A28">
              <w:rPr>
                <w:rFonts w:ascii="Times New Roman" w:hAnsi="Times New Roman"/>
                <w:sz w:val="21"/>
                <w:szCs w:val="21"/>
                <w:lang w:eastAsia="zh-CN"/>
              </w:rPr>
              <w:t>mN/m</w:t>
            </w:r>
          </w:p>
        </w:tc>
        <w:tc>
          <w:tcPr>
            <w:tcW w:w="4150" w:type="dxa"/>
            <w:vAlign w:val="center"/>
          </w:tcPr>
          <w:p w14:paraId="59B9BC45" w14:textId="77777777" w:rsidR="00224BF1" w:rsidRPr="00771A28" w:rsidRDefault="00224BF1" w:rsidP="009831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≤24.0</w:t>
            </w:r>
          </w:p>
        </w:tc>
      </w:tr>
      <w:tr w:rsidR="0083163B" w:rsidRPr="00771A28" w14:paraId="51D536AD" w14:textId="77777777" w:rsidTr="009831DE">
        <w:tc>
          <w:tcPr>
            <w:tcW w:w="4150" w:type="dxa"/>
            <w:vAlign w:val="center"/>
          </w:tcPr>
          <w:p w14:paraId="3AF21B3B" w14:textId="77777777" w:rsidR="00224BF1" w:rsidRPr="00771A28" w:rsidRDefault="00224BF1" w:rsidP="009831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界面张力，</w:t>
            </w:r>
            <w:r w:rsidRPr="00771A28">
              <w:rPr>
                <w:rFonts w:ascii="Times New Roman" w:hAnsi="Times New Roman"/>
                <w:sz w:val="21"/>
                <w:szCs w:val="21"/>
                <w:lang w:eastAsia="zh-CN"/>
              </w:rPr>
              <w:t>mN/m</w:t>
            </w:r>
          </w:p>
        </w:tc>
        <w:tc>
          <w:tcPr>
            <w:tcW w:w="4150" w:type="dxa"/>
            <w:vAlign w:val="center"/>
          </w:tcPr>
          <w:p w14:paraId="750B6957" w14:textId="77777777" w:rsidR="00224BF1" w:rsidRPr="00771A28" w:rsidRDefault="00224BF1" w:rsidP="009831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≤1.0</w:t>
            </w:r>
          </w:p>
        </w:tc>
      </w:tr>
      <w:tr w:rsidR="0083163B" w:rsidRPr="00771A28" w14:paraId="1ED2C316" w14:textId="77777777" w:rsidTr="009831DE">
        <w:tc>
          <w:tcPr>
            <w:tcW w:w="4150" w:type="dxa"/>
            <w:vAlign w:val="center"/>
          </w:tcPr>
          <w:p w14:paraId="7B9F5F4A" w14:textId="77777777" w:rsidR="00224BF1" w:rsidRPr="00771A28" w:rsidRDefault="00224BF1" w:rsidP="009831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腐蚀速率，</w:t>
            </w:r>
            <w:r w:rsidRPr="00771A28">
              <w:rPr>
                <w:rFonts w:ascii="Times New Roman" w:hAnsi="Times New Roman"/>
                <w:sz w:val="21"/>
                <w:szCs w:val="21"/>
                <w:lang w:eastAsia="zh-CN"/>
              </w:rPr>
              <w:t>g/m</w:t>
            </w:r>
            <w:r w:rsidRPr="00771A28">
              <w:rPr>
                <w:rFonts w:ascii="Times New Roman" w:hAnsi="Times New Roman"/>
                <w:sz w:val="21"/>
                <w:szCs w:val="21"/>
                <w:vertAlign w:val="superscript"/>
                <w:lang w:eastAsia="zh-CN"/>
              </w:rPr>
              <w:t>2</w:t>
            </w:r>
            <w:r w:rsidRPr="00771A28">
              <w:rPr>
                <w:rFonts w:ascii="Times New Roman" w:hAnsi="Times New Roman"/>
                <w:sz w:val="21"/>
                <w:szCs w:val="21"/>
                <w:lang w:eastAsia="zh-CN"/>
              </w:rPr>
              <w:t>·h</w:t>
            </w:r>
            <w:r w:rsidRPr="00771A28">
              <w:rPr>
                <w:rFonts w:ascii="Times New Roman" w:hAnsi="Times New Roman"/>
                <w:sz w:val="21"/>
                <w:szCs w:val="21"/>
                <w:lang w:eastAsia="zh-CN"/>
              </w:rPr>
              <w:t>（</w:t>
            </w:r>
            <w:r w:rsidRPr="00771A28">
              <w:rPr>
                <w:rFonts w:ascii="Times New Roman" w:hAnsi="Times New Roman"/>
                <w:sz w:val="21"/>
                <w:szCs w:val="21"/>
                <w:lang w:eastAsia="zh-CN"/>
              </w:rPr>
              <w:t>90℃</w:t>
            </w:r>
            <w:r w:rsidRPr="00771A28">
              <w:rPr>
                <w:rFonts w:ascii="Times New Roman" w:hAnsi="Times New Roman"/>
                <w:sz w:val="21"/>
                <w:szCs w:val="21"/>
                <w:lang w:eastAsia="zh-CN"/>
              </w:rPr>
              <w:t>）</w:t>
            </w:r>
          </w:p>
        </w:tc>
        <w:tc>
          <w:tcPr>
            <w:tcW w:w="4150" w:type="dxa"/>
            <w:vAlign w:val="center"/>
          </w:tcPr>
          <w:p w14:paraId="2C178EEC" w14:textId="77777777" w:rsidR="00224BF1" w:rsidRPr="00771A28" w:rsidRDefault="00224BF1" w:rsidP="009831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≤15.0</w:t>
            </w:r>
          </w:p>
        </w:tc>
      </w:tr>
      <w:tr w:rsidR="0083163B" w:rsidRPr="00771A28" w14:paraId="27533B16" w14:textId="77777777" w:rsidTr="009831DE">
        <w:tc>
          <w:tcPr>
            <w:tcW w:w="4150" w:type="dxa"/>
            <w:vAlign w:val="center"/>
          </w:tcPr>
          <w:p w14:paraId="1692E42F" w14:textId="77777777" w:rsidR="00224BF1" w:rsidRPr="00771A28" w:rsidRDefault="00224BF1" w:rsidP="009831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铁离子稳定能力，</w:t>
            </w:r>
            <w:r w:rsidRPr="00771A28">
              <w:rPr>
                <w:rFonts w:ascii="Times New Roman" w:hAnsi="Times New Roman"/>
                <w:sz w:val="21"/>
                <w:szCs w:val="21"/>
                <w:lang w:eastAsia="zh-CN"/>
              </w:rPr>
              <w:t>mg/mL</w:t>
            </w:r>
          </w:p>
        </w:tc>
        <w:tc>
          <w:tcPr>
            <w:tcW w:w="4150" w:type="dxa"/>
            <w:vAlign w:val="center"/>
          </w:tcPr>
          <w:p w14:paraId="1C48939A" w14:textId="77777777" w:rsidR="00224BF1" w:rsidRPr="00771A28" w:rsidRDefault="00224BF1" w:rsidP="009831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&gt;100</w:t>
            </w:r>
          </w:p>
        </w:tc>
      </w:tr>
      <w:tr w:rsidR="0083163B" w:rsidRPr="00771A28" w14:paraId="177675FB" w14:textId="77777777" w:rsidTr="009831DE">
        <w:tc>
          <w:tcPr>
            <w:tcW w:w="4150" w:type="dxa"/>
            <w:vAlign w:val="center"/>
          </w:tcPr>
          <w:p w14:paraId="3F0E810D" w14:textId="77777777" w:rsidR="00224BF1" w:rsidRPr="00771A28" w:rsidRDefault="00224BF1" w:rsidP="009831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残酸粘度，</w:t>
            </w:r>
            <w:r w:rsidRPr="00771A28">
              <w:rPr>
                <w:rFonts w:ascii="Times New Roman" w:hAnsi="Times New Roman"/>
                <w:sz w:val="21"/>
                <w:szCs w:val="21"/>
                <w:lang w:eastAsia="zh-CN"/>
              </w:rPr>
              <w:t>mPa•s</w:t>
            </w:r>
          </w:p>
        </w:tc>
        <w:tc>
          <w:tcPr>
            <w:tcW w:w="4150" w:type="dxa"/>
            <w:vAlign w:val="center"/>
          </w:tcPr>
          <w:p w14:paraId="2A79A332" w14:textId="77777777" w:rsidR="00224BF1" w:rsidRPr="00771A28" w:rsidRDefault="00224BF1" w:rsidP="009831D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≤5</w:t>
            </w:r>
          </w:p>
        </w:tc>
      </w:tr>
    </w:tbl>
    <w:p w14:paraId="35C331B0" w14:textId="28FA86CD" w:rsidR="00DC446C" w:rsidRPr="00771A28" w:rsidRDefault="006E4D52" w:rsidP="006E4D52">
      <w:pPr>
        <w:widowControl w:val="0"/>
        <w:autoSpaceDE w:val="0"/>
        <w:autoSpaceDN w:val="0"/>
        <w:adjustRightInd w:val="0"/>
        <w:snapToGrid w:val="0"/>
        <w:spacing w:line="360" w:lineRule="auto"/>
        <w:ind w:firstLineChars="200" w:firstLine="480"/>
        <w:jc w:val="both"/>
        <w:textAlignment w:val="baseline"/>
        <w:outlineLvl w:val="3"/>
        <w:rPr>
          <w:rFonts w:ascii="Times New Roman" w:eastAsia="黑体" w:hAnsi="Times New Roman"/>
          <w:sz w:val="24"/>
          <w:szCs w:val="24"/>
          <w:lang w:eastAsia="zh-CN"/>
        </w:rPr>
      </w:pPr>
      <w:r w:rsidRPr="00771A28">
        <w:rPr>
          <w:rFonts w:ascii="Times New Roman" w:eastAsia="黑体" w:hAnsi="Times New Roman"/>
          <w:sz w:val="24"/>
          <w:szCs w:val="24"/>
          <w:lang w:eastAsia="zh-CN"/>
        </w:rPr>
        <w:t>3.2.5.2</w:t>
      </w:r>
      <w:r w:rsidR="001A6854" w:rsidRPr="00771A28">
        <w:rPr>
          <w:rFonts w:ascii="Times New Roman" w:eastAsia="黑体" w:hAnsi="Times New Roman"/>
          <w:sz w:val="24"/>
          <w:szCs w:val="24"/>
          <w:lang w:eastAsia="zh-CN"/>
        </w:rPr>
        <w:t>试采期</w:t>
      </w:r>
    </w:p>
    <w:p w14:paraId="1C55F193" w14:textId="420E5E41" w:rsidR="00DC446C" w:rsidRPr="00771A28" w:rsidRDefault="003B1968" w:rsidP="006E4D52">
      <w:pPr>
        <w:widowControl w:val="0"/>
        <w:autoSpaceDE w:val="0"/>
        <w:autoSpaceDN w:val="0"/>
        <w:adjustRightInd w:val="0"/>
        <w:snapToGrid w:val="0"/>
        <w:spacing w:line="360" w:lineRule="auto"/>
        <w:ind w:firstLineChars="200" w:firstLine="480"/>
        <w:textAlignment w:val="baseline"/>
        <w:rPr>
          <w:rFonts w:ascii="Times New Roman" w:hAnsi="Times New Roman"/>
          <w:sz w:val="24"/>
          <w:szCs w:val="24"/>
          <w:lang w:eastAsia="zh-CN"/>
        </w:rPr>
      </w:pPr>
      <w:r w:rsidRPr="00771A28">
        <w:rPr>
          <w:rFonts w:ascii="Times New Roman" w:hAnsi="Times New Roman"/>
          <w:sz w:val="24"/>
          <w:szCs w:val="24"/>
          <w:lang w:eastAsia="zh-CN"/>
        </w:rPr>
        <w:t>项目</w:t>
      </w:r>
      <w:r w:rsidR="00625D3A" w:rsidRPr="00771A28">
        <w:rPr>
          <w:rFonts w:ascii="Times New Roman" w:hAnsi="Times New Roman"/>
          <w:sz w:val="24"/>
          <w:szCs w:val="24"/>
          <w:lang w:eastAsia="zh-CN"/>
        </w:rPr>
        <w:t>试采</w:t>
      </w:r>
      <w:r w:rsidRPr="00771A28">
        <w:rPr>
          <w:rFonts w:ascii="Times New Roman" w:hAnsi="Times New Roman"/>
          <w:sz w:val="24"/>
          <w:szCs w:val="24"/>
          <w:lang w:eastAsia="zh-CN"/>
        </w:rPr>
        <w:t>期为天然气的</w:t>
      </w:r>
      <w:r w:rsidR="009879B7" w:rsidRPr="00771A28">
        <w:rPr>
          <w:rFonts w:ascii="Times New Roman" w:hAnsi="Times New Roman"/>
          <w:sz w:val="24"/>
          <w:szCs w:val="24"/>
          <w:lang w:eastAsia="zh-CN"/>
        </w:rPr>
        <w:t>试</w:t>
      </w:r>
      <w:r w:rsidRPr="00771A28">
        <w:rPr>
          <w:rFonts w:ascii="Times New Roman" w:hAnsi="Times New Roman"/>
          <w:sz w:val="24"/>
          <w:szCs w:val="24"/>
          <w:lang w:eastAsia="zh-CN"/>
        </w:rPr>
        <w:t>采，控制系统消耗一定的电能，</w:t>
      </w:r>
      <w:r w:rsidR="00C26134" w:rsidRPr="00771A28">
        <w:rPr>
          <w:rFonts w:ascii="Times New Roman" w:hAnsi="Times New Roman"/>
          <w:sz w:val="24"/>
          <w:szCs w:val="24"/>
          <w:lang w:eastAsia="zh-CN"/>
        </w:rPr>
        <w:t>水套加热炉</w:t>
      </w:r>
      <w:r w:rsidRPr="00771A28">
        <w:rPr>
          <w:rFonts w:ascii="Times New Roman" w:hAnsi="Times New Roman"/>
          <w:sz w:val="24"/>
          <w:szCs w:val="24"/>
          <w:lang w:eastAsia="zh-CN"/>
        </w:rPr>
        <w:t>加热系统</w:t>
      </w:r>
      <w:r w:rsidR="00ED4F93" w:rsidRPr="00771A28">
        <w:rPr>
          <w:rFonts w:ascii="Times New Roman" w:hAnsi="Times New Roman"/>
          <w:sz w:val="24"/>
          <w:szCs w:val="24"/>
          <w:lang w:eastAsia="zh-CN"/>
        </w:rPr>
        <w:t>与火炬长明灯</w:t>
      </w:r>
      <w:r w:rsidRPr="00771A28">
        <w:rPr>
          <w:rFonts w:ascii="Times New Roman" w:hAnsi="Times New Roman"/>
          <w:sz w:val="24"/>
          <w:szCs w:val="24"/>
          <w:lang w:eastAsia="zh-CN"/>
        </w:rPr>
        <w:t>消耗一定的天然气</w:t>
      </w:r>
      <w:r w:rsidR="00ED4F93" w:rsidRPr="00771A28">
        <w:rPr>
          <w:rFonts w:ascii="Times New Roman" w:hAnsi="Times New Roman"/>
          <w:sz w:val="24"/>
          <w:szCs w:val="24"/>
          <w:lang w:eastAsia="zh-CN"/>
        </w:rPr>
        <w:t>，均为依托原普格</w:t>
      </w:r>
      <w:r w:rsidR="00ED4F93" w:rsidRPr="00771A28">
        <w:rPr>
          <w:rFonts w:ascii="Times New Roman" w:hAnsi="Times New Roman"/>
          <w:sz w:val="24"/>
          <w:szCs w:val="24"/>
          <w:lang w:eastAsia="zh-CN"/>
        </w:rPr>
        <w:t>103</w:t>
      </w:r>
      <w:r w:rsidR="00ED4F93" w:rsidRPr="00771A28">
        <w:rPr>
          <w:rFonts w:ascii="Times New Roman" w:hAnsi="Times New Roman"/>
          <w:sz w:val="24"/>
          <w:szCs w:val="24"/>
          <w:lang w:eastAsia="zh-CN"/>
        </w:rPr>
        <w:t>集气站已有水套加热炉与火炬，因此不新增用气与新增用电</w:t>
      </w:r>
      <w:r w:rsidRPr="00771A28">
        <w:rPr>
          <w:rFonts w:ascii="Times New Roman" w:hAnsi="Times New Roman"/>
          <w:sz w:val="24"/>
          <w:szCs w:val="24"/>
          <w:lang w:eastAsia="zh-CN"/>
        </w:rPr>
        <w:t>，</w:t>
      </w:r>
      <w:r w:rsidR="009879B7" w:rsidRPr="00771A28">
        <w:rPr>
          <w:rFonts w:ascii="Times New Roman" w:hAnsi="Times New Roman"/>
          <w:sz w:val="24"/>
          <w:szCs w:val="24"/>
          <w:lang w:eastAsia="zh-CN"/>
        </w:rPr>
        <w:t>试采</w:t>
      </w:r>
      <w:r w:rsidRPr="00771A28">
        <w:rPr>
          <w:rFonts w:ascii="Times New Roman" w:hAnsi="Times New Roman"/>
          <w:sz w:val="24"/>
          <w:szCs w:val="24"/>
          <w:lang w:eastAsia="zh-CN"/>
        </w:rPr>
        <w:t>工程主要原辅材料消耗情况见下</w:t>
      </w:r>
      <w:r w:rsidRPr="00771A28">
        <w:rPr>
          <w:rFonts w:ascii="Times New Roman" w:hAnsi="Times New Roman"/>
          <w:sz w:val="24"/>
          <w:szCs w:val="24"/>
          <w:lang w:eastAsia="zh-CN"/>
        </w:rPr>
        <w:lastRenderedPageBreak/>
        <w:t>表</w:t>
      </w:r>
      <w:r w:rsidR="00FF312D" w:rsidRPr="00771A28">
        <w:rPr>
          <w:rFonts w:ascii="Times New Roman" w:hAnsi="Times New Roman"/>
          <w:sz w:val="24"/>
          <w:szCs w:val="24"/>
          <w:lang w:eastAsia="zh-CN"/>
        </w:rPr>
        <w:t>3.2-</w:t>
      </w:r>
      <w:r w:rsidR="002C77F6" w:rsidRPr="00771A28">
        <w:rPr>
          <w:rFonts w:ascii="Times New Roman" w:hAnsi="Times New Roman"/>
          <w:sz w:val="24"/>
          <w:szCs w:val="24"/>
          <w:lang w:eastAsia="zh-CN"/>
        </w:rPr>
        <w:t>30</w:t>
      </w:r>
      <w:r w:rsidRPr="00771A28">
        <w:rPr>
          <w:rFonts w:ascii="Times New Roman" w:hAnsi="Times New Roman"/>
          <w:sz w:val="24"/>
          <w:szCs w:val="24"/>
          <w:lang w:eastAsia="zh-CN"/>
        </w:rPr>
        <w:t>。</w:t>
      </w:r>
    </w:p>
    <w:p w14:paraId="28215691" w14:textId="40B99758" w:rsidR="00DC446C" w:rsidRPr="00771A28" w:rsidRDefault="003B1968" w:rsidP="002C77F6">
      <w:pPr>
        <w:snapToGrid w:val="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FF312D" w:rsidRPr="00771A28">
        <w:rPr>
          <w:rFonts w:ascii="Times New Roman" w:eastAsia="黑体" w:hAnsi="Times New Roman"/>
          <w:sz w:val="21"/>
          <w:szCs w:val="21"/>
          <w:lang w:eastAsia="zh-CN"/>
        </w:rPr>
        <w:t>3.2-</w:t>
      </w:r>
      <w:r w:rsidR="002C77F6" w:rsidRPr="00771A28">
        <w:rPr>
          <w:rFonts w:ascii="Times New Roman" w:eastAsia="黑体" w:hAnsi="Times New Roman"/>
          <w:sz w:val="21"/>
          <w:szCs w:val="21"/>
          <w:lang w:eastAsia="zh-CN"/>
        </w:rPr>
        <w:t>30</w:t>
      </w:r>
      <w:r w:rsidRPr="00771A28">
        <w:rPr>
          <w:rFonts w:ascii="Times New Roman" w:eastAsia="黑体" w:hAnsi="Times New Roman"/>
          <w:sz w:val="21"/>
          <w:szCs w:val="21"/>
          <w:lang w:eastAsia="zh-CN"/>
        </w:rPr>
        <w:t xml:space="preserve">  </w:t>
      </w:r>
      <w:r w:rsidR="00D26362" w:rsidRPr="00771A28">
        <w:rPr>
          <w:rFonts w:ascii="Times New Roman" w:eastAsia="黑体" w:hAnsi="Times New Roman"/>
          <w:sz w:val="21"/>
          <w:szCs w:val="21"/>
          <w:lang w:eastAsia="zh-CN"/>
        </w:rPr>
        <w:t>试采</w:t>
      </w:r>
      <w:r w:rsidRPr="00771A28">
        <w:rPr>
          <w:rFonts w:ascii="Times New Roman" w:eastAsia="黑体" w:hAnsi="Times New Roman"/>
          <w:sz w:val="21"/>
          <w:szCs w:val="21"/>
          <w:lang w:eastAsia="zh-CN"/>
        </w:rPr>
        <w:t>工程材料消耗一览表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28"/>
        <w:gridCol w:w="969"/>
        <w:gridCol w:w="1216"/>
        <w:gridCol w:w="728"/>
        <w:gridCol w:w="3853"/>
      </w:tblGrid>
      <w:tr w:rsidR="0083163B" w:rsidRPr="00771A28" w14:paraId="49A050AE" w14:textId="77777777" w:rsidTr="00E202C7">
        <w:trPr>
          <w:jc w:val="center"/>
        </w:trPr>
        <w:tc>
          <w:tcPr>
            <w:tcW w:w="0" w:type="auto"/>
            <w:vAlign w:val="center"/>
          </w:tcPr>
          <w:p w14:paraId="2202BB10" w14:textId="77777777" w:rsidR="00DC446C" w:rsidRPr="00771A28" w:rsidRDefault="00A94A24" w:rsidP="003D2EE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类别</w:t>
            </w:r>
          </w:p>
        </w:tc>
        <w:tc>
          <w:tcPr>
            <w:tcW w:w="0" w:type="auto"/>
            <w:vAlign w:val="center"/>
          </w:tcPr>
          <w:p w14:paraId="5DCF2C1A"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序号</w:t>
            </w:r>
          </w:p>
        </w:tc>
        <w:tc>
          <w:tcPr>
            <w:tcW w:w="0" w:type="auto"/>
            <w:vAlign w:val="center"/>
          </w:tcPr>
          <w:p w14:paraId="6FDBD2BC"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名称</w:t>
            </w:r>
          </w:p>
        </w:tc>
        <w:tc>
          <w:tcPr>
            <w:tcW w:w="0" w:type="auto"/>
            <w:vAlign w:val="center"/>
          </w:tcPr>
          <w:p w14:paraId="5F3068B6"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单位</w:t>
            </w:r>
          </w:p>
        </w:tc>
        <w:tc>
          <w:tcPr>
            <w:tcW w:w="0" w:type="auto"/>
            <w:vAlign w:val="center"/>
          </w:tcPr>
          <w:p w14:paraId="5F2DF60B"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数量</w:t>
            </w:r>
          </w:p>
        </w:tc>
        <w:tc>
          <w:tcPr>
            <w:tcW w:w="0" w:type="auto"/>
            <w:vAlign w:val="center"/>
          </w:tcPr>
          <w:p w14:paraId="0144DB5E" w14:textId="77777777" w:rsidR="00DC446C" w:rsidRPr="00771A28" w:rsidRDefault="003B1968" w:rsidP="003D2EE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备注</w:t>
            </w:r>
          </w:p>
        </w:tc>
      </w:tr>
      <w:tr w:rsidR="0083163B" w:rsidRPr="00771A28" w14:paraId="0011355F" w14:textId="77777777" w:rsidTr="00E202C7">
        <w:trPr>
          <w:jc w:val="center"/>
        </w:trPr>
        <w:tc>
          <w:tcPr>
            <w:tcW w:w="0" w:type="auto"/>
            <w:vMerge w:val="restart"/>
            <w:vAlign w:val="center"/>
          </w:tcPr>
          <w:p w14:paraId="26441182"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能源</w:t>
            </w:r>
          </w:p>
        </w:tc>
        <w:tc>
          <w:tcPr>
            <w:tcW w:w="0" w:type="auto"/>
            <w:vAlign w:val="center"/>
          </w:tcPr>
          <w:p w14:paraId="1C60758E"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1</w:t>
            </w:r>
          </w:p>
        </w:tc>
        <w:tc>
          <w:tcPr>
            <w:tcW w:w="0" w:type="auto"/>
            <w:vAlign w:val="center"/>
          </w:tcPr>
          <w:p w14:paraId="3B8A8D72"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天然气</w:t>
            </w:r>
          </w:p>
        </w:tc>
        <w:tc>
          <w:tcPr>
            <w:tcW w:w="0" w:type="auto"/>
            <w:vAlign w:val="center"/>
          </w:tcPr>
          <w:p w14:paraId="4D61257B" w14:textId="409AF5CE" w:rsidR="00DC446C" w:rsidRPr="00771A28" w:rsidRDefault="008632E7" w:rsidP="003D2EEB">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万</w:t>
            </w:r>
            <w:r w:rsidR="003B1968" w:rsidRPr="00771A28">
              <w:rPr>
                <w:rFonts w:ascii="Times New Roman" w:hAnsi="Times New Roman"/>
                <w:sz w:val="21"/>
                <w:szCs w:val="21"/>
              </w:rPr>
              <w:t>m</w:t>
            </w:r>
            <w:r w:rsidR="003B1968" w:rsidRPr="00771A28">
              <w:rPr>
                <w:rFonts w:ascii="Times New Roman" w:hAnsi="Times New Roman"/>
                <w:sz w:val="21"/>
                <w:szCs w:val="21"/>
                <w:vertAlign w:val="superscript"/>
              </w:rPr>
              <w:t>3</w:t>
            </w:r>
            <w:r w:rsidR="003B1968" w:rsidRPr="00771A28">
              <w:rPr>
                <w:rFonts w:ascii="Times New Roman" w:hAnsi="Times New Roman"/>
                <w:sz w:val="21"/>
                <w:szCs w:val="21"/>
              </w:rPr>
              <w:t>/a</w:t>
            </w:r>
          </w:p>
        </w:tc>
        <w:tc>
          <w:tcPr>
            <w:tcW w:w="0" w:type="auto"/>
            <w:vAlign w:val="center"/>
          </w:tcPr>
          <w:p w14:paraId="22E7BC13" w14:textId="247B8741" w:rsidR="00DC446C" w:rsidRPr="00771A28" w:rsidRDefault="00ED4F93" w:rsidP="003D2EE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79.2</w:t>
            </w:r>
          </w:p>
        </w:tc>
        <w:tc>
          <w:tcPr>
            <w:tcW w:w="0" w:type="auto"/>
            <w:vAlign w:val="center"/>
          </w:tcPr>
          <w:p w14:paraId="2F26D6F5" w14:textId="544A06C2" w:rsidR="00DC446C" w:rsidRPr="00771A28" w:rsidRDefault="00ED4F93" w:rsidP="003D2EE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依托已有</w:t>
            </w:r>
            <w:r w:rsidR="00C26134" w:rsidRPr="00771A28">
              <w:rPr>
                <w:rFonts w:ascii="Times New Roman" w:hAnsi="Times New Roman"/>
                <w:sz w:val="21"/>
                <w:szCs w:val="21"/>
                <w:lang w:eastAsia="zh-CN"/>
              </w:rPr>
              <w:t>水套加热炉</w:t>
            </w:r>
            <w:r w:rsidR="009879B7" w:rsidRPr="00771A28">
              <w:rPr>
                <w:rFonts w:ascii="Times New Roman" w:hAnsi="Times New Roman"/>
                <w:sz w:val="21"/>
                <w:szCs w:val="21"/>
                <w:lang w:eastAsia="zh-CN"/>
              </w:rPr>
              <w:t>与火炬长明灯</w:t>
            </w:r>
          </w:p>
        </w:tc>
      </w:tr>
      <w:tr w:rsidR="0083163B" w:rsidRPr="00771A28" w14:paraId="3C37C06D" w14:textId="77777777" w:rsidTr="00E202C7">
        <w:trPr>
          <w:jc w:val="center"/>
        </w:trPr>
        <w:tc>
          <w:tcPr>
            <w:tcW w:w="0" w:type="auto"/>
            <w:vMerge/>
            <w:vAlign w:val="center"/>
          </w:tcPr>
          <w:p w14:paraId="2F39321D" w14:textId="77777777" w:rsidR="00DC446C" w:rsidRPr="00771A28" w:rsidRDefault="00DC446C" w:rsidP="003D2EEB">
            <w:pPr>
              <w:adjustRightInd w:val="0"/>
              <w:snapToGrid w:val="0"/>
              <w:jc w:val="center"/>
              <w:rPr>
                <w:rFonts w:ascii="Times New Roman" w:hAnsi="Times New Roman"/>
                <w:sz w:val="21"/>
                <w:szCs w:val="21"/>
                <w:lang w:eastAsia="zh-CN"/>
              </w:rPr>
            </w:pPr>
          </w:p>
        </w:tc>
        <w:tc>
          <w:tcPr>
            <w:tcW w:w="0" w:type="auto"/>
            <w:vAlign w:val="center"/>
          </w:tcPr>
          <w:p w14:paraId="404449A5"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2</w:t>
            </w:r>
          </w:p>
        </w:tc>
        <w:tc>
          <w:tcPr>
            <w:tcW w:w="0" w:type="auto"/>
            <w:vAlign w:val="center"/>
          </w:tcPr>
          <w:p w14:paraId="16CA0E85"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电</w:t>
            </w:r>
          </w:p>
        </w:tc>
        <w:tc>
          <w:tcPr>
            <w:tcW w:w="0" w:type="auto"/>
            <w:vAlign w:val="center"/>
          </w:tcPr>
          <w:p w14:paraId="609BB40B" w14:textId="13D4B602" w:rsidR="00DC446C" w:rsidRPr="00771A28" w:rsidRDefault="008632E7" w:rsidP="003D2EEB">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万</w:t>
            </w:r>
            <w:r w:rsidR="003B1968" w:rsidRPr="00771A28">
              <w:rPr>
                <w:rFonts w:ascii="Times New Roman" w:hAnsi="Times New Roman"/>
                <w:sz w:val="21"/>
                <w:szCs w:val="21"/>
              </w:rPr>
              <w:t>kw·h/a</w:t>
            </w:r>
          </w:p>
        </w:tc>
        <w:tc>
          <w:tcPr>
            <w:tcW w:w="0" w:type="auto"/>
            <w:vAlign w:val="center"/>
          </w:tcPr>
          <w:p w14:paraId="5056FEE2" w14:textId="3C53D66E" w:rsidR="00DC446C" w:rsidRPr="00771A28" w:rsidRDefault="00ED4F93" w:rsidP="003D2EEB">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10</w:t>
            </w:r>
          </w:p>
        </w:tc>
        <w:tc>
          <w:tcPr>
            <w:tcW w:w="0" w:type="auto"/>
            <w:vAlign w:val="center"/>
          </w:tcPr>
          <w:p w14:paraId="347D0BBA"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当地电网</w:t>
            </w:r>
          </w:p>
        </w:tc>
      </w:tr>
    </w:tbl>
    <w:p w14:paraId="4A571420" w14:textId="7D072227" w:rsidR="00A44666" w:rsidRPr="00771A28" w:rsidRDefault="00A44666" w:rsidP="00A44666">
      <w:pPr>
        <w:pStyle w:val="3"/>
        <w:adjustRightInd w:val="0"/>
        <w:snapToGrid w:val="0"/>
        <w:spacing w:beforeLines="50" w:before="120" w:after="0" w:line="360" w:lineRule="auto"/>
        <w:ind w:firstLineChars="200" w:firstLine="480"/>
        <w:jc w:val="both"/>
        <w:rPr>
          <w:rFonts w:ascii="Times New Roman" w:eastAsia="黑体" w:hAnsi="Times New Roman"/>
          <w:b w:val="0"/>
          <w:sz w:val="24"/>
          <w:szCs w:val="24"/>
          <w:lang w:eastAsia="zh-CN"/>
        </w:rPr>
      </w:pPr>
      <w:bookmarkStart w:id="100" w:name="3.3建设项目环境影响因素分析"/>
      <w:bookmarkStart w:id="101" w:name="_bookmark19"/>
      <w:bookmarkStart w:id="102" w:name="_Toc118981868"/>
      <w:bookmarkEnd w:id="100"/>
      <w:bookmarkEnd w:id="101"/>
      <w:r w:rsidRPr="00771A28">
        <w:rPr>
          <w:rFonts w:ascii="Times New Roman" w:eastAsia="黑体" w:hAnsi="Times New Roman"/>
          <w:b w:val="0"/>
          <w:sz w:val="24"/>
          <w:szCs w:val="24"/>
          <w:lang w:eastAsia="zh-CN"/>
        </w:rPr>
        <w:t>3.2.</w:t>
      </w:r>
      <w:r w:rsidR="00E31BE9" w:rsidRPr="00771A28">
        <w:rPr>
          <w:rFonts w:ascii="Times New Roman" w:eastAsia="黑体" w:hAnsi="Times New Roman"/>
          <w:b w:val="0"/>
          <w:sz w:val="24"/>
          <w:szCs w:val="24"/>
          <w:lang w:eastAsia="zh-CN"/>
        </w:rPr>
        <w:t>6</w:t>
      </w:r>
      <w:r w:rsidRPr="00771A28">
        <w:rPr>
          <w:rFonts w:ascii="Times New Roman" w:eastAsia="黑体" w:hAnsi="Times New Roman"/>
          <w:b w:val="0"/>
          <w:sz w:val="24"/>
          <w:szCs w:val="24"/>
          <w:lang w:eastAsia="zh-CN"/>
        </w:rPr>
        <w:t>项目给排水及供电</w:t>
      </w:r>
      <w:bookmarkEnd w:id="102"/>
    </w:p>
    <w:p w14:paraId="09ABF0A9" w14:textId="77777777" w:rsidR="00A44666" w:rsidRPr="00771A28" w:rsidRDefault="00A44666" w:rsidP="00A44666">
      <w:pPr>
        <w:pStyle w:val="ac"/>
        <w:adjustRightInd w:val="0"/>
        <w:snapToGrid w:val="0"/>
        <w:spacing w:before="0" w:line="360" w:lineRule="auto"/>
        <w:ind w:left="0" w:firstLineChars="200" w:firstLine="480"/>
        <w:jc w:val="both"/>
        <w:rPr>
          <w:rFonts w:ascii="Times New Roman" w:eastAsia="黑体" w:hAnsi="Times New Roman"/>
          <w:lang w:eastAsia="zh-CN"/>
        </w:rPr>
      </w:pPr>
      <w:r w:rsidRPr="00771A28">
        <w:rPr>
          <w:rFonts w:ascii="Times New Roman" w:eastAsia="黑体" w:hAnsi="Times New Roman"/>
          <w:lang w:eastAsia="zh-CN"/>
        </w:rPr>
        <w:t>1</w:t>
      </w:r>
      <w:r w:rsidRPr="00771A28">
        <w:rPr>
          <w:rFonts w:ascii="Times New Roman" w:eastAsia="黑体" w:hAnsi="Times New Roman"/>
          <w:lang w:eastAsia="zh-CN"/>
        </w:rPr>
        <w:t>、项目给水</w:t>
      </w:r>
    </w:p>
    <w:p w14:paraId="243C3F7D" w14:textId="4305760E" w:rsidR="00A44666" w:rsidRPr="00771A28" w:rsidRDefault="00A44666" w:rsidP="00A44666">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本项目施工期的生产用水就近采用周边地表水</w:t>
      </w:r>
      <w:r w:rsidR="0068664D" w:rsidRPr="00771A28">
        <w:rPr>
          <w:rFonts w:ascii="Times New Roman" w:hAnsi="Times New Roman"/>
          <w:lang w:eastAsia="zh-CN"/>
        </w:rPr>
        <w:t>（可从后河罐车拉运）</w:t>
      </w:r>
      <w:r w:rsidRPr="00771A28">
        <w:rPr>
          <w:rFonts w:ascii="Times New Roman" w:hAnsi="Times New Roman"/>
          <w:lang w:eastAsia="zh-CN"/>
        </w:rPr>
        <w:t>，生活用水</w:t>
      </w:r>
      <w:r w:rsidR="00B02B53" w:rsidRPr="00771A28">
        <w:rPr>
          <w:rFonts w:ascii="Times New Roman" w:hAnsi="Times New Roman"/>
          <w:kern w:val="28"/>
          <w:szCs w:val="21"/>
          <w:lang w:eastAsia="zh-CN"/>
        </w:rPr>
        <w:t>车辆拉运桶装水至场地</w:t>
      </w:r>
      <w:bookmarkStart w:id="103" w:name="_Hlk91062915"/>
      <w:r w:rsidR="00ED4F93" w:rsidRPr="00771A28">
        <w:rPr>
          <w:rFonts w:ascii="Times New Roman" w:hAnsi="Times New Roman"/>
          <w:lang w:eastAsia="zh-CN"/>
        </w:rPr>
        <w:t>。试采期用水为</w:t>
      </w:r>
      <w:r w:rsidR="00ED4F93" w:rsidRPr="00771A28">
        <w:rPr>
          <w:rFonts w:ascii="Times New Roman" w:hAnsi="Times New Roman"/>
          <w:kern w:val="28"/>
          <w:szCs w:val="21"/>
          <w:lang w:eastAsia="zh-CN"/>
        </w:rPr>
        <w:t>车辆拉运桶装水至场地</w:t>
      </w:r>
      <w:r w:rsidR="00ED4F93" w:rsidRPr="00771A28">
        <w:rPr>
          <w:rFonts w:ascii="Times New Roman" w:hAnsi="Times New Roman"/>
          <w:lang w:eastAsia="zh-CN"/>
        </w:rPr>
        <w:t>。</w:t>
      </w:r>
      <w:bookmarkEnd w:id="103"/>
    </w:p>
    <w:p w14:paraId="12A0D665" w14:textId="77777777" w:rsidR="00A44666" w:rsidRPr="00771A28" w:rsidRDefault="00A44666" w:rsidP="00A44666">
      <w:pPr>
        <w:pStyle w:val="ac"/>
        <w:adjustRightInd w:val="0"/>
        <w:snapToGrid w:val="0"/>
        <w:spacing w:before="0" w:line="360" w:lineRule="auto"/>
        <w:ind w:left="0" w:firstLineChars="200" w:firstLine="480"/>
        <w:jc w:val="both"/>
        <w:rPr>
          <w:rFonts w:ascii="Times New Roman" w:eastAsia="黑体" w:hAnsi="Times New Roman"/>
          <w:lang w:eastAsia="zh-CN"/>
        </w:rPr>
      </w:pPr>
      <w:r w:rsidRPr="00771A28">
        <w:rPr>
          <w:rFonts w:ascii="Times New Roman" w:eastAsia="黑体" w:hAnsi="Times New Roman"/>
          <w:lang w:eastAsia="zh-CN"/>
        </w:rPr>
        <w:t>2</w:t>
      </w:r>
      <w:r w:rsidRPr="00771A28">
        <w:rPr>
          <w:rFonts w:ascii="Times New Roman" w:eastAsia="黑体" w:hAnsi="Times New Roman"/>
          <w:lang w:eastAsia="zh-CN"/>
        </w:rPr>
        <w:t>、项目排水</w:t>
      </w:r>
    </w:p>
    <w:p w14:paraId="3F4D8D46" w14:textId="23C35367" w:rsidR="00A44666" w:rsidRPr="00771A28" w:rsidRDefault="00A44666" w:rsidP="00A44666">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本项目井场排水采用雨污分流，井场四周设置排水沟，并设置集水坑，场内雨水通过场内排水沟和集水坑（</w:t>
      </w:r>
      <w:r w:rsidRPr="00771A28">
        <w:rPr>
          <w:rFonts w:ascii="Times New Roman" w:hAnsi="Times New Roman"/>
          <w:lang w:eastAsia="zh-CN"/>
        </w:rPr>
        <w:t>4</w:t>
      </w:r>
      <w:r w:rsidRPr="00771A28">
        <w:rPr>
          <w:rFonts w:ascii="Times New Roman" w:hAnsi="Times New Roman"/>
          <w:lang w:eastAsia="zh-CN"/>
        </w:rPr>
        <w:t>个）隔油收集后，初期雨水、井口方井内收集的雨水通过泵提升至泥浆不落地区域暂存，与钻井废水合并处理，后期雨水散排至附近沟渠。若场内雨水被污染流入外环沟，则需封闭外环沟由作业队伍从集水坑抽汲至</w:t>
      </w:r>
      <w:r w:rsidR="00400A6A" w:rsidRPr="00771A28">
        <w:rPr>
          <w:rFonts w:ascii="Times New Roman" w:hAnsi="Times New Roman"/>
          <w:lang w:eastAsia="zh-CN"/>
        </w:rPr>
        <w:t>废</w:t>
      </w:r>
      <w:r w:rsidRPr="00771A28">
        <w:rPr>
          <w:rFonts w:ascii="Times New Roman" w:hAnsi="Times New Roman"/>
          <w:lang w:eastAsia="zh-CN"/>
        </w:rPr>
        <w:t>水罐或放喷池。</w:t>
      </w:r>
    </w:p>
    <w:p w14:paraId="1D319332" w14:textId="532FA948" w:rsidR="00A44666" w:rsidRPr="00771A28" w:rsidRDefault="00A44666" w:rsidP="00A44666">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经固液分离后的钻井液满足要求的全部在钻井过程中回用，剩余部分和设备冲洗废水、方井雨水、失效泥浆、岩屑等经泥浆不落地装置接收处理后形成钻井废水，部分回用于钻井过程，不可回用于钻井过程的钻井废水</w:t>
      </w:r>
      <w:r w:rsidR="002F5871" w:rsidRPr="00771A28">
        <w:rPr>
          <w:rFonts w:ascii="Times New Roman" w:hAnsi="Times New Roman"/>
          <w:lang w:eastAsia="zh-CN"/>
        </w:rPr>
        <w:t>、</w:t>
      </w:r>
      <w:r w:rsidRPr="00771A28">
        <w:rPr>
          <w:rFonts w:ascii="Times New Roman" w:hAnsi="Times New Roman"/>
          <w:lang w:eastAsia="zh-CN"/>
        </w:rPr>
        <w:t>洗井废水</w:t>
      </w:r>
      <w:r w:rsidR="002F5871" w:rsidRPr="00771A28">
        <w:rPr>
          <w:rFonts w:ascii="Times New Roman" w:hAnsi="Times New Roman"/>
          <w:lang w:eastAsia="zh-CN"/>
        </w:rPr>
        <w:t>（固液分离的上清液）与压裂返排液</w:t>
      </w:r>
      <w:r w:rsidRPr="00771A28">
        <w:rPr>
          <w:rFonts w:ascii="Times New Roman" w:hAnsi="Times New Roman"/>
          <w:lang w:eastAsia="zh-CN"/>
        </w:rPr>
        <w:t>一起通过密闭罐车</w:t>
      </w:r>
      <w:r w:rsidR="00313593" w:rsidRPr="00771A28">
        <w:rPr>
          <w:rFonts w:ascii="Times New Roman" w:hAnsi="Times New Roman"/>
          <w:lang w:eastAsia="zh-CN"/>
        </w:rPr>
        <w:t>拉运至</w:t>
      </w:r>
      <w:r w:rsidR="005D5A22" w:rsidRPr="00771A28">
        <w:rPr>
          <w:rFonts w:ascii="Times New Roman" w:hAnsi="Times New Roman"/>
          <w:lang w:eastAsia="zh-CN"/>
        </w:rPr>
        <w:t>赵家坝污水处理站达标后管输至普光</w:t>
      </w:r>
      <w:r w:rsidR="005D5A22" w:rsidRPr="00771A28">
        <w:rPr>
          <w:rFonts w:ascii="Times New Roman" w:hAnsi="Times New Roman"/>
          <w:lang w:eastAsia="zh-CN"/>
        </w:rPr>
        <w:t>11</w:t>
      </w:r>
      <w:r w:rsidR="005D5A22" w:rsidRPr="00771A28">
        <w:rPr>
          <w:rFonts w:ascii="Times New Roman" w:hAnsi="Times New Roman"/>
          <w:lang w:eastAsia="zh-CN"/>
        </w:rPr>
        <w:t>井回注站回注</w:t>
      </w:r>
      <w:r w:rsidR="00313593" w:rsidRPr="00771A28">
        <w:rPr>
          <w:rFonts w:ascii="Times New Roman" w:hAnsi="Times New Roman"/>
          <w:lang w:eastAsia="zh-CN"/>
        </w:rPr>
        <w:t>，不外排</w:t>
      </w:r>
      <w:r w:rsidRPr="00771A28">
        <w:rPr>
          <w:rFonts w:ascii="Times New Roman" w:hAnsi="Times New Roman"/>
          <w:lang w:eastAsia="zh-CN"/>
        </w:rPr>
        <w:t>；</w:t>
      </w:r>
      <w:r w:rsidR="003F5110" w:rsidRPr="00771A28">
        <w:rPr>
          <w:rFonts w:ascii="Times New Roman" w:hAnsi="Times New Roman"/>
          <w:lang w:eastAsia="zh-CN"/>
        </w:rPr>
        <w:t>钻井期</w:t>
      </w:r>
      <w:bookmarkStart w:id="104" w:name="_Hlk106549144"/>
      <w:r w:rsidRPr="00771A28">
        <w:rPr>
          <w:rFonts w:ascii="Times New Roman" w:hAnsi="Times New Roman"/>
          <w:lang w:eastAsia="zh-CN"/>
        </w:rPr>
        <w:t>生活污水经</w:t>
      </w:r>
      <w:r w:rsidR="002F5871" w:rsidRPr="00771A28">
        <w:rPr>
          <w:rFonts w:ascii="Times New Roman" w:hAnsi="Times New Roman"/>
          <w:lang w:eastAsia="zh-CN"/>
        </w:rPr>
        <w:t>生态</w:t>
      </w:r>
      <w:r w:rsidR="00E35A65" w:rsidRPr="00771A28">
        <w:rPr>
          <w:rFonts w:ascii="Times New Roman" w:hAnsi="Times New Roman"/>
          <w:lang w:eastAsia="zh-CN"/>
        </w:rPr>
        <w:t>厕所</w:t>
      </w:r>
      <w:r w:rsidRPr="00771A28">
        <w:rPr>
          <w:rFonts w:ascii="Times New Roman" w:hAnsi="Times New Roman"/>
          <w:lang w:eastAsia="zh-CN"/>
        </w:rPr>
        <w:t>收集后用于</w:t>
      </w:r>
      <w:r w:rsidR="002F5871" w:rsidRPr="00771A28">
        <w:rPr>
          <w:rFonts w:ascii="Times New Roman" w:hAnsi="Times New Roman"/>
          <w:lang w:eastAsia="zh-CN"/>
        </w:rPr>
        <w:t>林草地</w:t>
      </w:r>
      <w:r w:rsidRPr="00771A28">
        <w:rPr>
          <w:rFonts w:ascii="Times New Roman" w:hAnsi="Times New Roman"/>
          <w:lang w:eastAsia="zh-CN"/>
        </w:rPr>
        <w:t>施肥</w:t>
      </w:r>
      <w:bookmarkEnd w:id="104"/>
      <w:r w:rsidRPr="00771A28">
        <w:rPr>
          <w:rFonts w:ascii="Times New Roman" w:hAnsi="Times New Roman"/>
          <w:lang w:eastAsia="zh-CN"/>
        </w:rPr>
        <w:t>。在井场主要设备基础周边均设置了环状污水沟，用于收集可能产生的污水及雨季时雨水淋滤水，这部分废水通过连接处的集污坑隔油沉淀后最终汇入废水接收罐，接收罐及排污沟围堰上边缘均要高出井场</w:t>
      </w:r>
      <w:r w:rsidRPr="00771A28">
        <w:rPr>
          <w:rFonts w:ascii="Times New Roman" w:hAnsi="Times New Roman"/>
          <w:lang w:eastAsia="zh-CN"/>
        </w:rPr>
        <w:t>20cm</w:t>
      </w:r>
      <w:r w:rsidRPr="00771A28">
        <w:rPr>
          <w:rFonts w:ascii="Times New Roman" w:hAnsi="Times New Roman"/>
          <w:lang w:eastAsia="zh-CN"/>
        </w:rPr>
        <w:t>左右，确保污水不进入雨水排水系统，也防止雨水进入污水系统增加废水量。项目天然气</w:t>
      </w:r>
      <w:r w:rsidR="00625D3A" w:rsidRPr="00771A28">
        <w:rPr>
          <w:rFonts w:ascii="Times New Roman" w:hAnsi="Times New Roman"/>
          <w:lang w:eastAsia="zh-CN"/>
        </w:rPr>
        <w:t>试采</w:t>
      </w:r>
      <w:r w:rsidRPr="00771A28">
        <w:rPr>
          <w:rFonts w:ascii="Times New Roman" w:hAnsi="Times New Roman"/>
          <w:lang w:eastAsia="zh-CN"/>
        </w:rPr>
        <w:t>产生的采气废水</w:t>
      </w:r>
      <w:r w:rsidR="002F5871" w:rsidRPr="00771A28">
        <w:rPr>
          <w:rFonts w:ascii="Times New Roman" w:hAnsi="Times New Roman"/>
          <w:lang w:eastAsia="zh-CN"/>
        </w:rPr>
        <w:t>（气田水）</w:t>
      </w:r>
      <w:r w:rsidRPr="00771A28">
        <w:rPr>
          <w:rFonts w:ascii="Times New Roman" w:hAnsi="Times New Roman"/>
          <w:lang w:eastAsia="zh-CN"/>
        </w:rPr>
        <w:t>用</w:t>
      </w:r>
      <w:r w:rsidR="00DD4FA1" w:rsidRPr="00771A28">
        <w:rPr>
          <w:rFonts w:ascii="Times New Roman" w:hAnsi="Times New Roman"/>
          <w:lang w:eastAsia="zh-CN"/>
        </w:rPr>
        <w:t>火炬分液罐</w:t>
      </w:r>
      <w:r w:rsidRPr="00771A28">
        <w:rPr>
          <w:rFonts w:ascii="Times New Roman" w:hAnsi="Times New Roman"/>
          <w:lang w:eastAsia="zh-CN"/>
        </w:rPr>
        <w:t>收集</w:t>
      </w:r>
      <w:r w:rsidR="002F5871" w:rsidRPr="00771A28">
        <w:rPr>
          <w:rFonts w:ascii="Times New Roman" w:hAnsi="Times New Roman"/>
          <w:lang w:eastAsia="zh-CN"/>
        </w:rPr>
        <w:t>暂存</w:t>
      </w:r>
      <w:r w:rsidRPr="00771A28">
        <w:rPr>
          <w:rFonts w:ascii="Times New Roman" w:hAnsi="Times New Roman"/>
          <w:lang w:eastAsia="zh-CN"/>
        </w:rPr>
        <w:t>，</w:t>
      </w:r>
      <w:r w:rsidR="002F5871" w:rsidRPr="00771A28">
        <w:rPr>
          <w:rFonts w:ascii="Times New Roman" w:hAnsi="Times New Roman"/>
          <w:lang w:eastAsia="zh-CN"/>
        </w:rPr>
        <w:t>暂存一定量后密闭罐车</w:t>
      </w:r>
      <w:r w:rsidR="005D5A22" w:rsidRPr="00771A28">
        <w:rPr>
          <w:rFonts w:ascii="Times New Roman" w:hAnsi="Times New Roman"/>
          <w:lang w:eastAsia="zh-CN"/>
        </w:rPr>
        <w:t>运至赵家坝污水处理站</w:t>
      </w:r>
      <w:r w:rsidR="002F5871" w:rsidRPr="00771A28">
        <w:rPr>
          <w:rFonts w:ascii="Times New Roman" w:hAnsi="Times New Roman"/>
          <w:lang w:eastAsia="zh-CN"/>
        </w:rPr>
        <w:t>处理达到《气田水回注方法》（</w:t>
      </w:r>
      <w:r w:rsidR="002F5871" w:rsidRPr="00771A28">
        <w:rPr>
          <w:rFonts w:ascii="Times New Roman" w:hAnsi="Times New Roman"/>
          <w:lang w:eastAsia="zh-CN"/>
        </w:rPr>
        <w:t>SY/T 6596-2016</w:t>
      </w:r>
      <w:r w:rsidR="002F5871" w:rsidRPr="00771A28">
        <w:rPr>
          <w:rFonts w:ascii="Times New Roman" w:hAnsi="Times New Roman"/>
          <w:lang w:eastAsia="zh-CN"/>
        </w:rPr>
        <w:t>）中注入水基本要求后管输至</w:t>
      </w:r>
      <w:r w:rsidR="005D5A22" w:rsidRPr="00771A28">
        <w:rPr>
          <w:rFonts w:ascii="Times New Roman" w:hAnsi="Times New Roman"/>
          <w:lang w:eastAsia="zh-CN"/>
        </w:rPr>
        <w:t>普光</w:t>
      </w:r>
      <w:r w:rsidR="005D5A22" w:rsidRPr="00771A28">
        <w:rPr>
          <w:rFonts w:ascii="Times New Roman" w:hAnsi="Times New Roman"/>
          <w:lang w:eastAsia="zh-CN"/>
        </w:rPr>
        <w:t>11</w:t>
      </w:r>
      <w:r w:rsidR="005D5A22" w:rsidRPr="00771A28">
        <w:rPr>
          <w:rFonts w:ascii="Times New Roman" w:hAnsi="Times New Roman"/>
          <w:lang w:eastAsia="zh-CN"/>
        </w:rPr>
        <w:t>井回注站</w:t>
      </w:r>
      <w:r w:rsidR="002F5871" w:rsidRPr="00771A28">
        <w:rPr>
          <w:rFonts w:ascii="Times New Roman" w:hAnsi="Times New Roman"/>
          <w:lang w:eastAsia="zh-CN"/>
        </w:rPr>
        <w:t>回注处理，不外排</w:t>
      </w:r>
      <w:r w:rsidR="003F5110" w:rsidRPr="00771A28">
        <w:rPr>
          <w:rFonts w:ascii="Times New Roman" w:hAnsi="Times New Roman"/>
          <w:lang w:eastAsia="zh-CN"/>
        </w:rPr>
        <w:t>。</w:t>
      </w:r>
    </w:p>
    <w:p w14:paraId="11E893B3" w14:textId="77777777" w:rsidR="00A44666" w:rsidRPr="00771A28" w:rsidRDefault="00E35A65" w:rsidP="00E27787">
      <w:pPr>
        <w:pStyle w:val="ac"/>
        <w:adjustRightInd w:val="0"/>
        <w:snapToGrid w:val="0"/>
        <w:spacing w:before="0" w:line="360" w:lineRule="auto"/>
        <w:ind w:left="0" w:firstLineChars="200" w:firstLine="480"/>
        <w:jc w:val="both"/>
        <w:rPr>
          <w:rFonts w:ascii="Times New Roman" w:eastAsia="黑体" w:hAnsi="Times New Roman"/>
          <w:lang w:eastAsia="zh-CN"/>
        </w:rPr>
      </w:pPr>
      <w:r w:rsidRPr="00771A28">
        <w:rPr>
          <w:rFonts w:ascii="Times New Roman" w:eastAsia="黑体" w:hAnsi="Times New Roman"/>
          <w:lang w:eastAsia="zh-CN"/>
        </w:rPr>
        <w:t>3</w:t>
      </w:r>
      <w:r w:rsidRPr="00771A28">
        <w:rPr>
          <w:rFonts w:ascii="Times New Roman" w:eastAsia="黑体" w:hAnsi="Times New Roman"/>
          <w:lang w:eastAsia="zh-CN"/>
        </w:rPr>
        <w:t>、</w:t>
      </w:r>
      <w:r w:rsidR="00A44666" w:rsidRPr="00771A28">
        <w:rPr>
          <w:rFonts w:ascii="Times New Roman" w:eastAsia="黑体" w:hAnsi="Times New Roman"/>
          <w:lang w:eastAsia="zh-CN"/>
        </w:rPr>
        <w:t>项目供电</w:t>
      </w:r>
    </w:p>
    <w:p w14:paraId="2276E5CA" w14:textId="3F6FFDE6" w:rsidR="00E27787" w:rsidRPr="00771A28" w:rsidRDefault="00A44666" w:rsidP="00E27787">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项目施工期用电优先采用电网接入，在停电等紧急情况下则启用备用柴油发电机组供电。项目</w:t>
      </w:r>
      <w:r w:rsidR="001A6854" w:rsidRPr="00771A28">
        <w:rPr>
          <w:rFonts w:ascii="Times New Roman" w:hAnsi="Times New Roman"/>
          <w:lang w:eastAsia="zh-CN"/>
        </w:rPr>
        <w:t>试采期</w:t>
      </w:r>
      <w:r w:rsidRPr="00771A28">
        <w:rPr>
          <w:rFonts w:ascii="Times New Roman" w:hAnsi="Times New Roman"/>
          <w:lang w:eastAsia="zh-CN"/>
        </w:rPr>
        <w:t>，场站内的控制系统计量系统用电等均由地方电网供给。</w:t>
      </w:r>
    </w:p>
    <w:p w14:paraId="465A2CDB" w14:textId="096107AE" w:rsidR="00E27787" w:rsidRPr="00771A28" w:rsidRDefault="00E27787" w:rsidP="00E27787">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105" w:name="_Toc118981869"/>
      <w:r w:rsidRPr="00771A28">
        <w:rPr>
          <w:rFonts w:ascii="Times New Roman" w:eastAsia="黑体" w:hAnsi="Times New Roman"/>
          <w:b w:val="0"/>
          <w:sz w:val="24"/>
          <w:szCs w:val="24"/>
          <w:lang w:eastAsia="zh-CN"/>
        </w:rPr>
        <w:lastRenderedPageBreak/>
        <w:t>3.2.</w:t>
      </w:r>
      <w:r w:rsidR="00E31BE9" w:rsidRPr="00771A28">
        <w:rPr>
          <w:rFonts w:ascii="Times New Roman" w:eastAsia="黑体" w:hAnsi="Times New Roman"/>
          <w:b w:val="0"/>
          <w:sz w:val="24"/>
          <w:szCs w:val="24"/>
          <w:lang w:eastAsia="zh-CN"/>
        </w:rPr>
        <w:t>7</w:t>
      </w:r>
      <w:r w:rsidR="00DC4F5B" w:rsidRPr="00771A28">
        <w:rPr>
          <w:rFonts w:ascii="Times New Roman" w:eastAsia="黑体" w:hAnsi="Times New Roman"/>
          <w:b w:val="0"/>
          <w:sz w:val="24"/>
          <w:szCs w:val="24"/>
          <w:lang w:eastAsia="zh-CN"/>
        </w:rPr>
        <w:t>工程占地及土石方平衡</w:t>
      </w:r>
      <w:bookmarkEnd w:id="105"/>
    </w:p>
    <w:p w14:paraId="0C77A96D" w14:textId="26DAD486" w:rsidR="00B40D7D" w:rsidRPr="00771A28" w:rsidRDefault="00754770" w:rsidP="00754770">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本项目利用</w:t>
      </w:r>
      <w:r w:rsidR="00ED4F93" w:rsidRPr="00771A28">
        <w:rPr>
          <w:rFonts w:ascii="Times New Roman" w:hAnsi="Times New Roman"/>
          <w:lang w:eastAsia="zh-CN"/>
        </w:rPr>
        <w:t>普光</w:t>
      </w:r>
      <w:r w:rsidR="00ED4F93" w:rsidRPr="00771A28">
        <w:rPr>
          <w:rFonts w:ascii="Times New Roman" w:hAnsi="Times New Roman"/>
          <w:lang w:eastAsia="zh-CN"/>
        </w:rPr>
        <w:t>103</w:t>
      </w:r>
      <w:r w:rsidR="00ED4F93" w:rsidRPr="00771A28">
        <w:rPr>
          <w:rFonts w:ascii="Times New Roman" w:hAnsi="Times New Roman"/>
          <w:lang w:eastAsia="zh-CN"/>
        </w:rPr>
        <w:t>集气站</w:t>
      </w:r>
      <w:r w:rsidRPr="00771A28">
        <w:rPr>
          <w:rFonts w:ascii="Times New Roman" w:hAnsi="Times New Roman"/>
          <w:lang w:eastAsia="zh-CN"/>
        </w:rPr>
        <w:t>进行施工，</w:t>
      </w:r>
      <w:r w:rsidR="00ED4F93" w:rsidRPr="00771A28">
        <w:rPr>
          <w:rFonts w:ascii="Times New Roman" w:hAnsi="Times New Roman"/>
          <w:lang w:eastAsia="zh-CN"/>
        </w:rPr>
        <w:t>普光</w:t>
      </w:r>
      <w:r w:rsidR="00ED4F93" w:rsidRPr="00771A28">
        <w:rPr>
          <w:rFonts w:ascii="Times New Roman" w:hAnsi="Times New Roman"/>
          <w:lang w:eastAsia="zh-CN"/>
        </w:rPr>
        <w:t>103</w:t>
      </w:r>
      <w:r w:rsidR="00ED4F93" w:rsidRPr="00771A28">
        <w:rPr>
          <w:rFonts w:ascii="Times New Roman" w:hAnsi="Times New Roman"/>
          <w:lang w:eastAsia="zh-CN"/>
        </w:rPr>
        <w:t>集气站</w:t>
      </w:r>
      <w:r w:rsidRPr="00771A28">
        <w:rPr>
          <w:rFonts w:ascii="Times New Roman" w:hAnsi="Times New Roman"/>
          <w:lang w:eastAsia="zh-CN"/>
        </w:rPr>
        <w:t>已</w:t>
      </w:r>
      <w:r w:rsidR="00ED4F93" w:rsidRPr="00771A28">
        <w:rPr>
          <w:rFonts w:ascii="Times New Roman" w:hAnsi="Times New Roman"/>
          <w:lang w:eastAsia="zh-CN"/>
        </w:rPr>
        <w:t>建成</w:t>
      </w:r>
      <w:r w:rsidRPr="00771A28">
        <w:rPr>
          <w:rFonts w:ascii="Times New Roman" w:hAnsi="Times New Roman"/>
          <w:lang w:eastAsia="zh-CN"/>
        </w:rPr>
        <w:t>多年</w:t>
      </w:r>
      <w:r w:rsidR="00ED4F93" w:rsidRPr="00771A28">
        <w:rPr>
          <w:rFonts w:ascii="Times New Roman" w:hAnsi="Times New Roman"/>
          <w:lang w:eastAsia="zh-CN"/>
        </w:rPr>
        <w:t>，现状处于停产状态</w:t>
      </w:r>
      <w:r w:rsidRPr="00771A28">
        <w:rPr>
          <w:rFonts w:ascii="Times New Roman" w:hAnsi="Times New Roman"/>
          <w:lang w:eastAsia="zh-CN"/>
        </w:rPr>
        <w:t>，井场内已硬化，保留了进场道路、放喷池、</w:t>
      </w:r>
      <w:r w:rsidR="00410014" w:rsidRPr="00771A28">
        <w:rPr>
          <w:rFonts w:ascii="Times New Roman" w:hAnsi="Times New Roman"/>
          <w:lang w:eastAsia="zh-CN"/>
        </w:rPr>
        <w:t>清</w:t>
      </w:r>
      <w:r w:rsidRPr="00771A28">
        <w:rPr>
          <w:rFonts w:ascii="Times New Roman" w:hAnsi="Times New Roman"/>
          <w:lang w:eastAsia="zh-CN"/>
        </w:rPr>
        <w:t>水池</w:t>
      </w:r>
      <w:r w:rsidR="00ED4F93" w:rsidRPr="00771A28">
        <w:rPr>
          <w:rFonts w:ascii="Times New Roman" w:hAnsi="Times New Roman"/>
          <w:lang w:eastAsia="zh-CN"/>
        </w:rPr>
        <w:t>（污水池）、火炬区、管理楼、停车场</w:t>
      </w:r>
      <w:r w:rsidRPr="00771A28">
        <w:rPr>
          <w:rFonts w:ascii="Times New Roman" w:hAnsi="Times New Roman"/>
          <w:lang w:eastAsia="zh-CN"/>
        </w:rPr>
        <w:t>等。</w:t>
      </w:r>
      <w:r w:rsidR="00B40D7D" w:rsidRPr="00771A28">
        <w:rPr>
          <w:rFonts w:ascii="Times New Roman" w:hAnsi="Times New Roman"/>
          <w:lang w:eastAsia="zh-CN"/>
        </w:rPr>
        <w:t>工程占地及土石方情况如下。</w:t>
      </w:r>
    </w:p>
    <w:p w14:paraId="65AB623C" w14:textId="77777777" w:rsidR="00DC4F5B" w:rsidRPr="00771A28" w:rsidRDefault="00E27787" w:rsidP="00DC4F5B">
      <w:pPr>
        <w:pStyle w:val="ac"/>
        <w:adjustRightInd w:val="0"/>
        <w:snapToGrid w:val="0"/>
        <w:spacing w:before="0" w:line="360" w:lineRule="auto"/>
        <w:ind w:left="0" w:firstLineChars="200" w:firstLine="480"/>
        <w:jc w:val="both"/>
        <w:rPr>
          <w:rFonts w:ascii="Times New Roman" w:eastAsia="黑体" w:hAnsi="Times New Roman"/>
          <w:lang w:eastAsia="zh-CN"/>
        </w:rPr>
      </w:pPr>
      <w:r w:rsidRPr="00771A28">
        <w:rPr>
          <w:rFonts w:ascii="Times New Roman" w:eastAsia="黑体" w:hAnsi="Times New Roman"/>
          <w:lang w:eastAsia="zh-CN"/>
        </w:rPr>
        <w:t>1</w:t>
      </w:r>
      <w:r w:rsidRPr="00771A28">
        <w:rPr>
          <w:rFonts w:ascii="Times New Roman" w:eastAsia="黑体" w:hAnsi="Times New Roman"/>
          <w:lang w:eastAsia="zh-CN"/>
        </w:rPr>
        <w:t>、工程</w:t>
      </w:r>
      <w:r w:rsidR="00DC4F5B" w:rsidRPr="00771A28">
        <w:rPr>
          <w:rFonts w:ascii="Times New Roman" w:eastAsia="黑体" w:hAnsi="Times New Roman"/>
          <w:lang w:eastAsia="zh-CN"/>
        </w:rPr>
        <w:t>占地</w:t>
      </w:r>
    </w:p>
    <w:p w14:paraId="7AE47501" w14:textId="061EA178" w:rsidR="00DC4F5B" w:rsidRPr="00771A28" w:rsidRDefault="005C5A67" w:rsidP="00DC4F5B">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本项目利旧</w:t>
      </w:r>
      <w:r w:rsidR="009B26F9" w:rsidRPr="00771A28">
        <w:rPr>
          <w:rFonts w:ascii="Times New Roman" w:hAnsi="Times New Roman"/>
          <w:lang w:eastAsia="zh-CN"/>
        </w:rPr>
        <w:t>普光</w:t>
      </w:r>
      <w:r w:rsidR="009B26F9" w:rsidRPr="00771A28">
        <w:rPr>
          <w:rFonts w:ascii="Times New Roman" w:hAnsi="Times New Roman"/>
          <w:lang w:eastAsia="zh-CN"/>
        </w:rPr>
        <w:t>103</w:t>
      </w:r>
      <w:r w:rsidR="009B26F9" w:rsidRPr="00771A28">
        <w:rPr>
          <w:rFonts w:ascii="Times New Roman" w:hAnsi="Times New Roman"/>
          <w:lang w:eastAsia="zh-CN"/>
        </w:rPr>
        <w:t>集气站</w:t>
      </w:r>
      <w:r w:rsidRPr="00771A28">
        <w:rPr>
          <w:rFonts w:ascii="Times New Roman" w:hAnsi="Times New Roman"/>
          <w:lang w:eastAsia="zh-CN"/>
        </w:rPr>
        <w:t>占地建设</w:t>
      </w:r>
      <w:r w:rsidR="002618F0" w:rsidRPr="00771A28">
        <w:rPr>
          <w:rFonts w:ascii="Times New Roman" w:hAnsi="Times New Roman"/>
          <w:lang w:eastAsia="zh-CN"/>
        </w:rPr>
        <w:t>，</w:t>
      </w:r>
      <w:r w:rsidR="009B26F9" w:rsidRPr="00771A28">
        <w:rPr>
          <w:rFonts w:ascii="Times New Roman" w:hAnsi="Times New Roman"/>
          <w:lang w:eastAsia="zh-CN"/>
        </w:rPr>
        <w:t>普光</w:t>
      </w:r>
      <w:r w:rsidR="009B26F9" w:rsidRPr="00771A28">
        <w:rPr>
          <w:rFonts w:ascii="Times New Roman" w:hAnsi="Times New Roman"/>
          <w:lang w:eastAsia="zh-CN"/>
        </w:rPr>
        <w:t>103</w:t>
      </w:r>
      <w:r w:rsidR="009B26F9" w:rsidRPr="00771A28">
        <w:rPr>
          <w:rFonts w:ascii="Times New Roman" w:hAnsi="Times New Roman"/>
          <w:lang w:eastAsia="zh-CN"/>
        </w:rPr>
        <w:t>集气站</w:t>
      </w:r>
      <w:r w:rsidR="002618F0" w:rsidRPr="00771A28">
        <w:rPr>
          <w:rFonts w:ascii="Times New Roman" w:hAnsi="Times New Roman"/>
          <w:lang w:eastAsia="zh-CN"/>
        </w:rPr>
        <w:t>占地已按相关要求办理了用地手续</w:t>
      </w:r>
      <w:r w:rsidRPr="00771A28">
        <w:rPr>
          <w:rFonts w:ascii="Times New Roman" w:hAnsi="Times New Roman"/>
          <w:lang w:eastAsia="zh-CN"/>
        </w:rPr>
        <w:t>，</w:t>
      </w:r>
      <w:bookmarkStart w:id="106" w:name="_Hlk106461647"/>
      <w:r w:rsidRPr="00771A28">
        <w:rPr>
          <w:rFonts w:ascii="Times New Roman" w:hAnsi="Times New Roman"/>
          <w:lang w:eastAsia="zh-CN"/>
        </w:rPr>
        <w:t>新增占地</w:t>
      </w:r>
      <w:r w:rsidR="00127C52" w:rsidRPr="00771A28">
        <w:rPr>
          <w:rFonts w:ascii="Times New Roman" w:hAnsi="Times New Roman"/>
          <w:lang w:eastAsia="zh-CN"/>
        </w:rPr>
        <w:t>主要为</w:t>
      </w:r>
      <w:r w:rsidR="00CA0228" w:rsidRPr="00771A28">
        <w:rPr>
          <w:rFonts w:ascii="Times New Roman" w:hAnsi="Times New Roman"/>
          <w:lang w:eastAsia="zh-CN"/>
        </w:rPr>
        <w:t>生活区</w:t>
      </w:r>
      <w:r w:rsidR="00127C52" w:rsidRPr="00771A28">
        <w:rPr>
          <w:rFonts w:ascii="Times New Roman" w:hAnsi="Times New Roman"/>
          <w:lang w:eastAsia="zh-CN"/>
        </w:rPr>
        <w:t>临时占地</w:t>
      </w:r>
      <w:bookmarkEnd w:id="106"/>
      <w:r w:rsidR="00CA0228" w:rsidRPr="00771A28">
        <w:rPr>
          <w:rFonts w:ascii="Times New Roman" w:hAnsi="Times New Roman"/>
          <w:lang w:eastAsia="zh-CN"/>
        </w:rPr>
        <w:t>。</w:t>
      </w:r>
      <w:r w:rsidR="00DC4F5B" w:rsidRPr="00771A28">
        <w:rPr>
          <w:rFonts w:ascii="Times New Roman" w:hAnsi="Times New Roman"/>
          <w:lang w:eastAsia="zh-CN"/>
        </w:rPr>
        <w:t>项目占地主要包括井场</w:t>
      </w:r>
      <w:r w:rsidR="00CA0228" w:rsidRPr="00771A28">
        <w:rPr>
          <w:rFonts w:ascii="Times New Roman" w:hAnsi="Times New Roman"/>
          <w:lang w:eastAsia="zh-CN"/>
        </w:rPr>
        <w:t>（集气站）</w:t>
      </w:r>
      <w:r w:rsidR="00DC4F5B" w:rsidRPr="00771A28">
        <w:rPr>
          <w:rFonts w:ascii="Times New Roman" w:hAnsi="Times New Roman"/>
          <w:lang w:eastAsia="zh-CN"/>
        </w:rPr>
        <w:t>占地</w:t>
      </w:r>
      <w:r w:rsidR="00127C52" w:rsidRPr="00771A28">
        <w:rPr>
          <w:rFonts w:ascii="Times New Roman" w:hAnsi="Times New Roman"/>
          <w:lang w:eastAsia="zh-CN"/>
        </w:rPr>
        <w:t>、放喷池（含放喷通道）、火炬区（含巡检通道）</w:t>
      </w:r>
      <w:r w:rsidR="00DC4F5B" w:rsidRPr="00771A28">
        <w:rPr>
          <w:rFonts w:ascii="Times New Roman" w:hAnsi="Times New Roman"/>
          <w:lang w:eastAsia="zh-CN"/>
        </w:rPr>
        <w:t>、</w:t>
      </w:r>
      <w:r w:rsidR="00127C52" w:rsidRPr="00771A28">
        <w:rPr>
          <w:rFonts w:ascii="Times New Roman" w:hAnsi="Times New Roman"/>
          <w:lang w:eastAsia="zh-CN"/>
        </w:rPr>
        <w:t>进场道路</w:t>
      </w:r>
      <w:r w:rsidR="00CA0228" w:rsidRPr="00771A28">
        <w:rPr>
          <w:rFonts w:ascii="Times New Roman" w:hAnsi="Times New Roman"/>
          <w:lang w:eastAsia="zh-CN"/>
        </w:rPr>
        <w:t>、管理楼、停车场、生活区临时占地</w:t>
      </w:r>
      <w:r w:rsidR="00DC4F5B" w:rsidRPr="00771A28">
        <w:rPr>
          <w:rFonts w:ascii="Times New Roman" w:hAnsi="Times New Roman"/>
          <w:lang w:eastAsia="zh-CN"/>
        </w:rPr>
        <w:t>等，占地面积</w:t>
      </w:r>
      <w:r w:rsidR="00CA0228" w:rsidRPr="00771A28">
        <w:rPr>
          <w:rFonts w:ascii="Times New Roman" w:hAnsi="Times New Roman"/>
          <w:lang w:eastAsia="zh-CN"/>
        </w:rPr>
        <w:t>14446</w:t>
      </w:r>
      <w:r w:rsidR="00DC4F5B" w:rsidRPr="00771A28">
        <w:rPr>
          <w:rFonts w:ascii="Times New Roman" w:hAnsi="Times New Roman"/>
          <w:lang w:eastAsia="zh-CN"/>
        </w:rPr>
        <w:t>m</w:t>
      </w:r>
      <w:r w:rsidR="00DC4F5B" w:rsidRPr="00771A28">
        <w:rPr>
          <w:rFonts w:ascii="Times New Roman" w:hAnsi="Times New Roman"/>
          <w:vertAlign w:val="superscript"/>
          <w:lang w:eastAsia="zh-CN"/>
        </w:rPr>
        <w:t>2</w:t>
      </w:r>
      <w:r w:rsidR="00DC4F5B" w:rsidRPr="00771A28">
        <w:rPr>
          <w:rFonts w:ascii="Times New Roman" w:hAnsi="Times New Roman"/>
          <w:lang w:eastAsia="zh-CN"/>
        </w:rPr>
        <w:t>，</w:t>
      </w:r>
      <w:r w:rsidR="00127C52" w:rsidRPr="00771A28">
        <w:rPr>
          <w:rFonts w:ascii="Times New Roman" w:hAnsi="Times New Roman"/>
          <w:lang w:eastAsia="zh-CN"/>
        </w:rPr>
        <w:t>其中约</w:t>
      </w:r>
      <w:r w:rsidR="00CA0228" w:rsidRPr="00771A28">
        <w:rPr>
          <w:rFonts w:ascii="Times New Roman" w:hAnsi="Times New Roman"/>
          <w:lang w:eastAsia="zh-CN"/>
        </w:rPr>
        <w:t>13046</w:t>
      </w:r>
      <w:r w:rsidR="00127C52" w:rsidRPr="00771A28">
        <w:rPr>
          <w:rFonts w:ascii="Times New Roman" w:hAnsi="Times New Roman"/>
          <w:lang w:eastAsia="zh-CN"/>
        </w:rPr>
        <w:t>m</w:t>
      </w:r>
      <w:r w:rsidR="00127C52" w:rsidRPr="00771A28">
        <w:rPr>
          <w:rFonts w:ascii="Times New Roman" w:hAnsi="Times New Roman"/>
          <w:vertAlign w:val="superscript"/>
          <w:lang w:eastAsia="zh-CN"/>
        </w:rPr>
        <w:t>2</w:t>
      </w:r>
      <w:r w:rsidR="00127C52" w:rsidRPr="00771A28">
        <w:rPr>
          <w:rFonts w:ascii="Times New Roman" w:hAnsi="Times New Roman"/>
          <w:lang w:eastAsia="zh-CN"/>
        </w:rPr>
        <w:t>为原有工程占地</w:t>
      </w:r>
      <w:r w:rsidR="00194B6D" w:rsidRPr="00771A28">
        <w:rPr>
          <w:rFonts w:ascii="Times New Roman" w:hAnsi="Times New Roman"/>
          <w:lang w:eastAsia="zh-CN"/>
        </w:rPr>
        <w:t>（已取得永久用地手续</w:t>
      </w:r>
      <w:r w:rsidR="00CA0228" w:rsidRPr="00771A28">
        <w:rPr>
          <w:rFonts w:ascii="Times New Roman" w:hAnsi="Times New Roman"/>
          <w:lang w:eastAsia="zh-CN"/>
        </w:rPr>
        <w:t>，除生活区临时占地</w:t>
      </w:r>
      <w:r w:rsidR="00194B6D" w:rsidRPr="00771A28">
        <w:rPr>
          <w:rFonts w:ascii="Times New Roman" w:hAnsi="Times New Roman"/>
          <w:lang w:eastAsia="zh-CN"/>
        </w:rPr>
        <w:t>）</w:t>
      </w:r>
      <w:r w:rsidR="00127C52" w:rsidRPr="00771A28">
        <w:rPr>
          <w:rFonts w:ascii="Times New Roman" w:hAnsi="Times New Roman"/>
          <w:lang w:eastAsia="zh-CN"/>
        </w:rPr>
        <w:t>，约</w:t>
      </w:r>
      <w:r w:rsidR="000F580B" w:rsidRPr="00771A28">
        <w:rPr>
          <w:rFonts w:ascii="Times New Roman" w:hAnsi="Times New Roman"/>
          <w:lang w:eastAsia="zh-CN"/>
        </w:rPr>
        <w:t>1</w:t>
      </w:r>
      <w:r w:rsidR="00CA0228" w:rsidRPr="00771A28">
        <w:rPr>
          <w:rFonts w:ascii="Times New Roman" w:hAnsi="Times New Roman"/>
          <w:lang w:eastAsia="zh-CN"/>
        </w:rPr>
        <w:t>400</w:t>
      </w:r>
      <w:r w:rsidR="00E02F0A" w:rsidRPr="00771A28">
        <w:rPr>
          <w:rFonts w:ascii="Times New Roman" w:hAnsi="Times New Roman"/>
          <w:lang w:eastAsia="zh-CN"/>
        </w:rPr>
        <w:t>m</w:t>
      </w:r>
      <w:r w:rsidR="00E02F0A" w:rsidRPr="00771A28">
        <w:rPr>
          <w:rFonts w:ascii="Times New Roman" w:hAnsi="Times New Roman"/>
          <w:vertAlign w:val="superscript"/>
          <w:lang w:eastAsia="zh-CN"/>
        </w:rPr>
        <w:t>2</w:t>
      </w:r>
      <w:r w:rsidR="00E02F0A" w:rsidRPr="00771A28">
        <w:rPr>
          <w:rFonts w:ascii="Times New Roman" w:hAnsi="Times New Roman"/>
          <w:lang w:eastAsia="zh-CN"/>
        </w:rPr>
        <w:t>为新增占地</w:t>
      </w:r>
      <w:r w:rsidR="00CA0228" w:rsidRPr="00771A28">
        <w:rPr>
          <w:rFonts w:ascii="Times New Roman" w:hAnsi="Times New Roman"/>
          <w:lang w:eastAsia="zh-CN"/>
        </w:rPr>
        <w:t>（生活区临时占地）</w:t>
      </w:r>
      <w:r w:rsidR="00E02F0A" w:rsidRPr="00771A28">
        <w:rPr>
          <w:rFonts w:ascii="Times New Roman" w:hAnsi="Times New Roman"/>
          <w:lang w:eastAsia="zh-CN"/>
        </w:rPr>
        <w:t>，新增占地主要为占用</w:t>
      </w:r>
      <w:r w:rsidR="007E561D" w:rsidRPr="00771A28">
        <w:rPr>
          <w:rFonts w:ascii="Times New Roman" w:hAnsi="Times New Roman"/>
          <w:lang w:eastAsia="zh-CN"/>
        </w:rPr>
        <w:t>灌草丛</w:t>
      </w:r>
      <w:r w:rsidR="005D0B23" w:rsidRPr="00771A28">
        <w:rPr>
          <w:rFonts w:ascii="Times New Roman" w:hAnsi="Times New Roman"/>
          <w:lang w:eastAsia="zh-CN"/>
        </w:rPr>
        <w:t>，</w:t>
      </w:r>
      <w:r w:rsidR="00DC4F5B" w:rsidRPr="00771A28">
        <w:rPr>
          <w:rFonts w:ascii="Times New Roman" w:hAnsi="Times New Roman"/>
          <w:lang w:eastAsia="zh-CN"/>
        </w:rPr>
        <w:t>工程的具体占地情况见表</w:t>
      </w:r>
      <w:r w:rsidR="00CD305E" w:rsidRPr="00771A28">
        <w:rPr>
          <w:rFonts w:ascii="Times New Roman" w:hAnsi="Times New Roman"/>
          <w:lang w:eastAsia="zh-CN"/>
        </w:rPr>
        <w:t>3.2-</w:t>
      </w:r>
      <w:r w:rsidR="002C77F6" w:rsidRPr="00771A28">
        <w:rPr>
          <w:rFonts w:ascii="Times New Roman" w:hAnsi="Times New Roman"/>
          <w:lang w:eastAsia="zh-CN"/>
        </w:rPr>
        <w:t>31</w:t>
      </w:r>
      <w:r w:rsidR="00DC4F5B" w:rsidRPr="00771A28">
        <w:rPr>
          <w:rFonts w:ascii="Times New Roman" w:hAnsi="Times New Roman"/>
          <w:lang w:eastAsia="zh-CN"/>
        </w:rPr>
        <w:t>。</w:t>
      </w:r>
    </w:p>
    <w:p w14:paraId="2969A612" w14:textId="0303BF53" w:rsidR="00DC4F5B" w:rsidRPr="00771A28" w:rsidRDefault="00DC4F5B" w:rsidP="002C77F6">
      <w:pPr>
        <w:snapToGrid w:val="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CD305E" w:rsidRPr="00771A28">
        <w:rPr>
          <w:rFonts w:ascii="Times New Roman" w:eastAsia="黑体" w:hAnsi="Times New Roman"/>
          <w:sz w:val="21"/>
          <w:szCs w:val="21"/>
          <w:lang w:eastAsia="zh-CN"/>
        </w:rPr>
        <w:t>3.2-</w:t>
      </w:r>
      <w:r w:rsidR="002C77F6" w:rsidRPr="00771A28">
        <w:rPr>
          <w:rFonts w:ascii="Times New Roman" w:eastAsia="黑体" w:hAnsi="Times New Roman"/>
          <w:sz w:val="21"/>
          <w:szCs w:val="21"/>
          <w:lang w:eastAsia="zh-CN"/>
        </w:rPr>
        <w:t>31</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工程占地类型一览表</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单位：</w:t>
      </w:r>
      <w:r w:rsidRPr="00771A28">
        <w:rPr>
          <w:rFonts w:ascii="Times New Roman" w:eastAsia="黑体" w:hAnsi="Times New Roman"/>
          <w:sz w:val="21"/>
          <w:szCs w:val="21"/>
          <w:lang w:eastAsia="zh-CN"/>
        </w:rPr>
        <w:t>m</w:t>
      </w:r>
      <w:r w:rsidRPr="00771A28">
        <w:rPr>
          <w:rFonts w:ascii="Times New Roman" w:eastAsia="黑体" w:hAnsi="Times New Roman"/>
          <w:sz w:val="21"/>
          <w:szCs w:val="21"/>
          <w:vertAlign w:val="superscript"/>
          <w:lang w:eastAsia="zh-CN"/>
        </w:rPr>
        <w:t>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7"/>
        <w:gridCol w:w="5138"/>
        <w:gridCol w:w="1179"/>
        <w:gridCol w:w="728"/>
        <w:gridCol w:w="728"/>
      </w:tblGrid>
      <w:tr w:rsidR="0083163B" w:rsidRPr="00771A28" w14:paraId="2CD67163" w14:textId="77777777" w:rsidTr="00697AAB">
        <w:trPr>
          <w:trHeight w:val="340"/>
          <w:jc w:val="center"/>
        </w:trPr>
        <w:tc>
          <w:tcPr>
            <w:tcW w:w="0" w:type="auto"/>
            <w:vAlign w:val="center"/>
          </w:tcPr>
          <w:p w14:paraId="1C14CF18" w14:textId="77777777" w:rsidR="00192DFD" w:rsidRPr="00771A28" w:rsidRDefault="00192DFD" w:rsidP="00E74664">
            <w:pPr>
              <w:autoSpaceDE w:val="0"/>
              <w:autoSpaceDN w:val="0"/>
              <w:spacing w:line="276" w:lineRule="auto"/>
              <w:jc w:val="center"/>
              <w:rPr>
                <w:rFonts w:ascii="Times New Roman" w:hAnsi="Times New Roman"/>
                <w:b/>
                <w:sz w:val="21"/>
                <w:szCs w:val="21"/>
              </w:rPr>
            </w:pPr>
            <w:r w:rsidRPr="00771A28">
              <w:rPr>
                <w:rFonts w:ascii="Times New Roman" w:hAnsi="Times New Roman"/>
                <w:b/>
                <w:sz w:val="21"/>
                <w:szCs w:val="21"/>
              </w:rPr>
              <w:t>序号</w:t>
            </w:r>
          </w:p>
        </w:tc>
        <w:tc>
          <w:tcPr>
            <w:tcW w:w="5138" w:type="dxa"/>
            <w:vAlign w:val="center"/>
          </w:tcPr>
          <w:p w14:paraId="6559826A" w14:textId="77777777" w:rsidR="00192DFD" w:rsidRPr="00771A28" w:rsidRDefault="00192DFD" w:rsidP="00E74664">
            <w:pPr>
              <w:autoSpaceDE w:val="0"/>
              <w:autoSpaceDN w:val="0"/>
              <w:spacing w:line="276" w:lineRule="auto"/>
              <w:jc w:val="center"/>
              <w:rPr>
                <w:rFonts w:ascii="Times New Roman" w:hAnsi="Times New Roman"/>
                <w:b/>
                <w:sz w:val="21"/>
                <w:szCs w:val="21"/>
              </w:rPr>
            </w:pPr>
            <w:r w:rsidRPr="00771A28">
              <w:rPr>
                <w:rFonts w:ascii="Times New Roman" w:hAnsi="Times New Roman"/>
                <w:b/>
                <w:sz w:val="21"/>
                <w:szCs w:val="21"/>
              </w:rPr>
              <w:t>用地项目</w:t>
            </w:r>
          </w:p>
        </w:tc>
        <w:tc>
          <w:tcPr>
            <w:tcW w:w="1179" w:type="dxa"/>
            <w:vAlign w:val="center"/>
          </w:tcPr>
          <w:p w14:paraId="35ED0D47" w14:textId="77777777" w:rsidR="00192DFD" w:rsidRPr="00771A28" w:rsidRDefault="00192DFD" w:rsidP="00E74664">
            <w:pPr>
              <w:autoSpaceDE w:val="0"/>
              <w:autoSpaceDN w:val="0"/>
              <w:spacing w:line="276" w:lineRule="auto"/>
              <w:jc w:val="center"/>
              <w:rPr>
                <w:rFonts w:ascii="Times New Roman" w:hAnsi="Times New Roman"/>
                <w:b/>
                <w:sz w:val="21"/>
                <w:szCs w:val="21"/>
              </w:rPr>
            </w:pPr>
            <w:r w:rsidRPr="00771A28">
              <w:rPr>
                <w:rFonts w:ascii="Times New Roman" w:hAnsi="Times New Roman"/>
                <w:b/>
                <w:sz w:val="21"/>
                <w:szCs w:val="21"/>
              </w:rPr>
              <w:t>用地面积（</w:t>
            </w:r>
            <w:r w:rsidRPr="00771A28">
              <w:rPr>
                <w:rFonts w:ascii="Times New Roman" w:hAnsi="Times New Roman"/>
                <w:b/>
                <w:bCs/>
                <w:sz w:val="21"/>
                <w:szCs w:val="21"/>
              </w:rPr>
              <w:t>m</w:t>
            </w:r>
            <w:r w:rsidRPr="00771A28">
              <w:rPr>
                <w:rFonts w:ascii="Times New Roman" w:hAnsi="Times New Roman"/>
                <w:b/>
                <w:bCs/>
                <w:sz w:val="21"/>
                <w:szCs w:val="21"/>
                <w:vertAlign w:val="superscript"/>
              </w:rPr>
              <w:t>2</w:t>
            </w:r>
            <w:r w:rsidRPr="00771A28">
              <w:rPr>
                <w:rFonts w:ascii="Times New Roman" w:hAnsi="Times New Roman"/>
                <w:b/>
                <w:sz w:val="21"/>
                <w:szCs w:val="21"/>
              </w:rPr>
              <w:t>）</w:t>
            </w:r>
          </w:p>
        </w:tc>
        <w:tc>
          <w:tcPr>
            <w:tcW w:w="0" w:type="auto"/>
            <w:vAlign w:val="center"/>
          </w:tcPr>
          <w:p w14:paraId="62231E6E" w14:textId="77777777" w:rsidR="00192DFD" w:rsidRPr="00771A28" w:rsidRDefault="00192DFD" w:rsidP="00E74664">
            <w:pPr>
              <w:autoSpaceDE w:val="0"/>
              <w:autoSpaceDN w:val="0"/>
              <w:spacing w:line="276" w:lineRule="auto"/>
              <w:jc w:val="center"/>
              <w:rPr>
                <w:rFonts w:ascii="Times New Roman" w:hAnsi="Times New Roman"/>
                <w:b/>
                <w:sz w:val="21"/>
                <w:szCs w:val="21"/>
              </w:rPr>
            </w:pPr>
            <w:r w:rsidRPr="00771A28">
              <w:rPr>
                <w:rFonts w:ascii="Times New Roman" w:hAnsi="Times New Roman"/>
                <w:b/>
                <w:sz w:val="21"/>
                <w:szCs w:val="21"/>
              </w:rPr>
              <w:t>占地类型</w:t>
            </w:r>
          </w:p>
        </w:tc>
        <w:tc>
          <w:tcPr>
            <w:tcW w:w="0" w:type="auto"/>
            <w:vAlign w:val="center"/>
          </w:tcPr>
          <w:p w14:paraId="7853404B" w14:textId="77777777" w:rsidR="00192DFD" w:rsidRPr="00771A28" w:rsidRDefault="00192DFD" w:rsidP="00E74664">
            <w:pPr>
              <w:autoSpaceDE w:val="0"/>
              <w:autoSpaceDN w:val="0"/>
              <w:spacing w:line="276" w:lineRule="auto"/>
              <w:jc w:val="center"/>
              <w:rPr>
                <w:rFonts w:ascii="Times New Roman" w:hAnsi="Times New Roman"/>
                <w:b/>
                <w:sz w:val="21"/>
                <w:szCs w:val="21"/>
              </w:rPr>
            </w:pPr>
            <w:r w:rsidRPr="00771A28">
              <w:rPr>
                <w:rFonts w:ascii="Times New Roman" w:hAnsi="Times New Roman"/>
                <w:b/>
                <w:sz w:val="21"/>
                <w:szCs w:val="21"/>
              </w:rPr>
              <w:t>土地类型</w:t>
            </w:r>
          </w:p>
        </w:tc>
      </w:tr>
      <w:tr w:rsidR="0083163B" w:rsidRPr="00771A28" w14:paraId="1E0CB488" w14:textId="77777777" w:rsidTr="00697AAB">
        <w:trPr>
          <w:trHeight w:val="340"/>
          <w:jc w:val="center"/>
        </w:trPr>
        <w:tc>
          <w:tcPr>
            <w:tcW w:w="0" w:type="auto"/>
            <w:vAlign w:val="center"/>
          </w:tcPr>
          <w:p w14:paraId="39C8AB6C" w14:textId="77777777" w:rsidR="00192DFD" w:rsidRPr="00771A28" w:rsidRDefault="00192DFD" w:rsidP="00E74664">
            <w:pPr>
              <w:autoSpaceDE w:val="0"/>
              <w:autoSpaceDN w:val="0"/>
              <w:spacing w:line="276" w:lineRule="auto"/>
              <w:jc w:val="center"/>
              <w:rPr>
                <w:rFonts w:ascii="Times New Roman" w:hAnsi="Times New Roman"/>
                <w:sz w:val="21"/>
                <w:szCs w:val="21"/>
              </w:rPr>
            </w:pPr>
            <w:r w:rsidRPr="00771A28">
              <w:rPr>
                <w:rFonts w:ascii="Times New Roman" w:hAnsi="Times New Roman"/>
                <w:sz w:val="21"/>
                <w:szCs w:val="21"/>
              </w:rPr>
              <w:t>1</w:t>
            </w:r>
          </w:p>
        </w:tc>
        <w:tc>
          <w:tcPr>
            <w:tcW w:w="5138" w:type="dxa"/>
            <w:vAlign w:val="center"/>
          </w:tcPr>
          <w:p w14:paraId="5BB6E9FB" w14:textId="16DD2AFE" w:rsidR="00192DFD" w:rsidRPr="00771A28" w:rsidRDefault="00CF54B3" w:rsidP="00E74664">
            <w:pPr>
              <w:autoSpaceDE w:val="0"/>
              <w:autoSpaceDN w:val="0"/>
              <w:spacing w:line="276" w:lineRule="auto"/>
              <w:jc w:val="center"/>
              <w:rPr>
                <w:rFonts w:ascii="Times New Roman" w:hAnsi="Times New Roman"/>
                <w:sz w:val="21"/>
                <w:szCs w:val="21"/>
                <w:lang w:eastAsia="zh-CN"/>
              </w:rPr>
            </w:pPr>
            <w:r w:rsidRPr="00771A28">
              <w:rPr>
                <w:rFonts w:ascii="Times New Roman" w:hAnsi="Times New Roman"/>
                <w:sz w:val="21"/>
                <w:szCs w:val="21"/>
                <w:lang w:eastAsia="zh-CN"/>
              </w:rPr>
              <w:t>井场（集气站）占地、放喷池（含放喷通道）、火炬区（含巡检通道）、进场道路、管理楼、停车场等</w:t>
            </w:r>
          </w:p>
        </w:tc>
        <w:tc>
          <w:tcPr>
            <w:tcW w:w="1179" w:type="dxa"/>
            <w:vAlign w:val="center"/>
          </w:tcPr>
          <w:p w14:paraId="133B2C96" w14:textId="2A1BBC16" w:rsidR="00192DFD" w:rsidRPr="00771A28" w:rsidRDefault="00CF54B3" w:rsidP="00E74664">
            <w:pPr>
              <w:autoSpaceDE w:val="0"/>
              <w:autoSpaceDN w:val="0"/>
              <w:spacing w:line="276" w:lineRule="auto"/>
              <w:jc w:val="center"/>
              <w:rPr>
                <w:rFonts w:ascii="Times New Roman" w:hAnsi="Times New Roman"/>
                <w:sz w:val="21"/>
                <w:szCs w:val="21"/>
              </w:rPr>
            </w:pPr>
            <w:r w:rsidRPr="00771A28">
              <w:rPr>
                <w:rFonts w:ascii="Times New Roman" w:hAnsi="Times New Roman"/>
                <w:sz w:val="21"/>
                <w:szCs w:val="21"/>
              </w:rPr>
              <w:t>13046</w:t>
            </w:r>
          </w:p>
        </w:tc>
        <w:tc>
          <w:tcPr>
            <w:tcW w:w="0" w:type="auto"/>
            <w:vAlign w:val="center"/>
          </w:tcPr>
          <w:p w14:paraId="602A2745" w14:textId="55048846" w:rsidR="00192DFD" w:rsidRPr="00771A28" w:rsidRDefault="002F6EEA" w:rsidP="00E74664">
            <w:pPr>
              <w:autoSpaceDE w:val="0"/>
              <w:autoSpaceDN w:val="0"/>
              <w:spacing w:line="276" w:lineRule="auto"/>
              <w:jc w:val="center"/>
              <w:rPr>
                <w:rFonts w:ascii="Times New Roman" w:hAnsi="Times New Roman"/>
                <w:sz w:val="21"/>
                <w:szCs w:val="21"/>
              </w:rPr>
            </w:pPr>
            <w:r w:rsidRPr="00771A28">
              <w:rPr>
                <w:rFonts w:ascii="Times New Roman" w:hAnsi="Times New Roman"/>
                <w:sz w:val="21"/>
                <w:szCs w:val="21"/>
                <w:lang w:eastAsia="zh-CN"/>
              </w:rPr>
              <w:t>永久</w:t>
            </w:r>
          </w:p>
        </w:tc>
        <w:tc>
          <w:tcPr>
            <w:tcW w:w="0" w:type="auto"/>
            <w:vAlign w:val="center"/>
          </w:tcPr>
          <w:p w14:paraId="4C31656C" w14:textId="169E9130" w:rsidR="00192DFD" w:rsidRPr="00771A28" w:rsidRDefault="00192DFD" w:rsidP="00E74664">
            <w:pPr>
              <w:autoSpaceDE w:val="0"/>
              <w:autoSpaceDN w:val="0"/>
              <w:spacing w:line="276" w:lineRule="auto"/>
              <w:jc w:val="center"/>
              <w:rPr>
                <w:rFonts w:ascii="Times New Roman" w:hAnsi="Times New Roman"/>
                <w:sz w:val="21"/>
                <w:szCs w:val="21"/>
              </w:rPr>
            </w:pPr>
            <w:r w:rsidRPr="00771A28">
              <w:rPr>
                <w:rFonts w:ascii="Times New Roman" w:hAnsi="Times New Roman"/>
                <w:sz w:val="21"/>
                <w:szCs w:val="21"/>
                <w:lang w:eastAsia="zh-CN"/>
              </w:rPr>
              <w:t>原有占地</w:t>
            </w:r>
          </w:p>
        </w:tc>
      </w:tr>
      <w:tr w:rsidR="0083163B" w:rsidRPr="00771A28" w14:paraId="09D40A59" w14:textId="77777777" w:rsidTr="00697AAB">
        <w:trPr>
          <w:trHeight w:val="340"/>
          <w:jc w:val="center"/>
        </w:trPr>
        <w:tc>
          <w:tcPr>
            <w:tcW w:w="0" w:type="auto"/>
            <w:vAlign w:val="center"/>
          </w:tcPr>
          <w:p w14:paraId="03CC6557" w14:textId="77777777" w:rsidR="00192DFD" w:rsidRPr="00771A28" w:rsidRDefault="00192DFD" w:rsidP="00E74664">
            <w:pPr>
              <w:autoSpaceDE w:val="0"/>
              <w:autoSpaceDN w:val="0"/>
              <w:spacing w:line="276" w:lineRule="auto"/>
              <w:jc w:val="center"/>
              <w:rPr>
                <w:rFonts w:ascii="Times New Roman" w:hAnsi="Times New Roman"/>
                <w:sz w:val="21"/>
                <w:szCs w:val="21"/>
              </w:rPr>
            </w:pPr>
            <w:r w:rsidRPr="00771A28">
              <w:rPr>
                <w:rFonts w:ascii="Times New Roman" w:hAnsi="Times New Roman"/>
                <w:sz w:val="21"/>
                <w:szCs w:val="21"/>
              </w:rPr>
              <w:t>2</w:t>
            </w:r>
          </w:p>
        </w:tc>
        <w:tc>
          <w:tcPr>
            <w:tcW w:w="5138" w:type="dxa"/>
            <w:vAlign w:val="center"/>
          </w:tcPr>
          <w:p w14:paraId="53585CC6" w14:textId="23AD0EF3" w:rsidR="00192DFD" w:rsidRPr="00771A28" w:rsidRDefault="00CF54B3" w:rsidP="00E74664">
            <w:pPr>
              <w:autoSpaceDE w:val="0"/>
              <w:autoSpaceDN w:val="0"/>
              <w:spacing w:line="276" w:lineRule="auto"/>
              <w:jc w:val="center"/>
              <w:rPr>
                <w:rFonts w:ascii="Times New Roman" w:hAnsi="Times New Roman"/>
                <w:sz w:val="21"/>
                <w:szCs w:val="21"/>
                <w:lang w:eastAsia="zh-CN"/>
              </w:rPr>
            </w:pPr>
            <w:r w:rsidRPr="00771A28">
              <w:rPr>
                <w:rFonts w:ascii="Times New Roman" w:hAnsi="Times New Roman"/>
                <w:sz w:val="21"/>
                <w:szCs w:val="21"/>
                <w:lang w:eastAsia="zh-CN"/>
              </w:rPr>
              <w:t>生活区临时占地</w:t>
            </w:r>
          </w:p>
        </w:tc>
        <w:tc>
          <w:tcPr>
            <w:tcW w:w="1179" w:type="dxa"/>
            <w:vAlign w:val="center"/>
          </w:tcPr>
          <w:p w14:paraId="7FEBEB2C" w14:textId="198EF543" w:rsidR="00192DFD" w:rsidRPr="00771A28" w:rsidRDefault="00CF54B3" w:rsidP="00E74664">
            <w:pPr>
              <w:autoSpaceDE w:val="0"/>
              <w:autoSpaceDN w:val="0"/>
              <w:spacing w:line="276" w:lineRule="auto"/>
              <w:jc w:val="center"/>
              <w:rPr>
                <w:rFonts w:ascii="Times New Roman" w:hAnsi="Times New Roman"/>
                <w:sz w:val="21"/>
                <w:szCs w:val="21"/>
                <w:lang w:eastAsia="zh-CN"/>
              </w:rPr>
            </w:pPr>
            <w:r w:rsidRPr="00771A28">
              <w:rPr>
                <w:rFonts w:ascii="Times New Roman" w:hAnsi="Times New Roman"/>
                <w:sz w:val="21"/>
                <w:szCs w:val="21"/>
                <w:lang w:eastAsia="zh-CN"/>
              </w:rPr>
              <w:t>1400</w:t>
            </w:r>
          </w:p>
        </w:tc>
        <w:tc>
          <w:tcPr>
            <w:tcW w:w="0" w:type="auto"/>
            <w:vAlign w:val="center"/>
          </w:tcPr>
          <w:p w14:paraId="18A9EF9F" w14:textId="4C993D96" w:rsidR="00192DFD" w:rsidRPr="00771A28" w:rsidRDefault="00CF54B3" w:rsidP="00E74664">
            <w:pPr>
              <w:autoSpaceDE w:val="0"/>
              <w:autoSpaceDN w:val="0"/>
              <w:spacing w:line="276" w:lineRule="auto"/>
              <w:jc w:val="center"/>
              <w:rPr>
                <w:rFonts w:ascii="Times New Roman" w:hAnsi="Times New Roman"/>
                <w:sz w:val="21"/>
                <w:szCs w:val="21"/>
              </w:rPr>
            </w:pPr>
            <w:r w:rsidRPr="00771A28">
              <w:rPr>
                <w:rFonts w:ascii="Times New Roman" w:hAnsi="Times New Roman"/>
                <w:sz w:val="21"/>
                <w:szCs w:val="21"/>
                <w:lang w:eastAsia="zh-CN"/>
              </w:rPr>
              <w:t>临时</w:t>
            </w:r>
          </w:p>
        </w:tc>
        <w:tc>
          <w:tcPr>
            <w:tcW w:w="0" w:type="auto"/>
            <w:vAlign w:val="center"/>
          </w:tcPr>
          <w:p w14:paraId="4A5A6B52" w14:textId="0A773AB5" w:rsidR="00192DFD" w:rsidRPr="00771A28" w:rsidRDefault="00CF54B3" w:rsidP="00E74664">
            <w:pPr>
              <w:spacing w:line="276" w:lineRule="auto"/>
              <w:jc w:val="center"/>
              <w:rPr>
                <w:rFonts w:ascii="Times New Roman" w:hAnsi="Times New Roman"/>
                <w:sz w:val="21"/>
                <w:szCs w:val="21"/>
              </w:rPr>
            </w:pPr>
            <w:r w:rsidRPr="00771A28">
              <w:rPr>
                <w:rFonts w:ascii="Times New Roman" w:hAnsi="Times New Roman"/>
                <w:sz w:val="21"/>
                <w:szCs w:val="21"/>
                <w:lang w:eastAsia="zh-CN"/>
              </w:rPr>
              <w:t>灌草丛</w:t>
            </w:r>
          </w:p>
        </w:tc>
      </w:tr>
      <w:tr w:rsidR="0083163B" w:rsidRPr="00771A28" w14:paraId="50748936" w14:textId="77777777" w:rsidTr="00697AAB">
        <w:trPr>
          <w:trHeight w:val="340"/>
          <w:jc w:val="center"/>
        </w:trPr>
        <w:tc>
          <w:tcPr>
            <w:tcW w:w="5665" w:type="dxa"/>
            <w:gridSpan w:val="2"/>
            <w:vAlign w:val="center"/>
          </w:tcPr>
          <w:p w14:paraId="3E604E61" w14:textId="77777777" w:rsidR="007F6237" w:rsidRPr="00771A28" w:rsidRDefault="007F6237" w:rsidP="007F6237">
            <w:pPr>
              <w:autoSpaceDE w:val="0"/>
              <w:autoSpaceDN w:val="0"/>
              <w:spacing w:line="276" w:lineRule="auto"/>
              <w:jc w:val="center"/>
              <w:rPr>
                <w:rFonts w:ascii="Times New Roman" w:hAnsi="Times New Roman"/>
                <w:sz w:val="21"/>
                <w:szCs w:val="21"/>
              </w:rPr>
            </w:pPr>
            <w:r w:rsidRPr="00771A28">
              <w:rPr>
                <w:rFonts w:ascii="Times New Roman" w:hAnsi="Times New Roman"/>
                <w:sz w:val="21"/>
                <w:szCs w:val="21"/>
              </w:rPr>
              <w:t>合计</w:t>
            </w:r>
          </w:p>
        </w:tc>
        <w:tc>
          <w:tcPr>
            <w:tcW w:w="1179" w:type="dxa"/>
            <w:vAlign w:val="center"/>
          </w:tcPr>
          <w:p w14:paraId="0FABBF13" w14:textId="50A87815" w:rsidR="007F6237" w:rsidRPr="00771A28" w:rsidRDefault="00CF54B3" w:rsidP="007F6237">
            <w:pPr>
              <w:autoSpaceDE w:val="0"/>
              <w:autoSpaceDN w:val="0"/>
              <w:spacing w:line="276" w:lineRule="auto"/>
              <w:jc w:val="center"/>
              <w:rPr>
                <w:rFonts w:ascii="Times New Roman" w:hAnsi="Times New Roman"/>
                <w:sz w:val="21"/>
                <w:szCs w:val="21"/>
                <w:lang w:eastAsia="zh-CN"/>
              </w:rPr>
            </w:pPr>
            <w:r w:rsidRPr="00771A28">
              <w:rPr>
                <w:rFonts w:ascii="Times New Roman" w:hAnsi="Times New Roman"/>
                <w:sz w:val="21"/>
                <w:szCs w:val="21"/>
                <w:lang w:eastAsia="zh-CN"/>
              </w:rPr>
              <w:t>14446</w:t>
            </w:r>
          </w:p>
        </w:tc>
        <w:tc>
          <w:tcPr>
            <w:tcW w:w="0" w:type="auto"/>
            <w:vAlign w:val="center"/>
          </w:tcPr>
          <w:p w14:paraId="4ACDFB97" w14:textId="77777777" w:rsidR="007F6237" w:rsidRPr="00771A28" w:rsidRDefault="007F6237" w:rsidP="007F6237">
            <w:pPr>
              <w:autoSpaceDE w:val="0"/>
              <w:autoSpaceDN w:val="0"/>
              <w:spacing w:line="276" w:lineRule="auto"/>
              <w:jc w:val="center"/>
              <w:rPr>
                <w:rFonts w:ascii="Times New Roman" w:hAnsi="Times New Roman"/>
                <w:sz w:val="21"/>
                <w:szCs w:val="21"/>
              </w:rPr>
            </w:pPr>
            <w:r w:rsidRPr="00771A28">
              <w:rPr>
                <w:rFonts w:ascii="Times New Roman" w:hAnsi="Times New Roman"/>
                <w:sz w:val="21"/>
                <w:szCs w:val="21"/>
              </w:rPr>
              <w:t>/</w:t>
            </w:r>
          </w:p>
        </w:tc>
        <w:tc>
          <w:tcPr>
            <w:tcW w:w="0" w:type="auto"/>
            <w:vAlign w:val="center"/>
          </w:tcPr>
          <w:p w14:paraId="5B39B8D4" w14:textId="77777777" w:rsidR="007F6237" w:rsidRPr="00771A28" w:rsidRDefault="007F6237" w:rsidP="007F6237">
            <w:pPr>
              <w:spacing w:line="276" w:lineRule="auto"/>
              <w:jc w:val="center"/>
              <w:rPr>
                <w:rFonts w:ascii="Times New Roman" w:hAnsi="Times New Roman"/>
                <w:sz w:val="21"/>
                <w:szCs w:val="21"/>
              </w:rPr>
            </w:pPr>
            <w:r w:rsidRPr="00771A28">
              <w:rPr>
                <w:rFonts w:ascii="Times New Roman" w:hAnsi="Times New Roman"/>
                <w:sz w:val="21"/>
                <w:szCs w:val="21"/>
              </w:rPr>
              <w:t>/</w:t>
            </w:r>
          </w:p>
        </w:tc>
      </w:tr>
    </w:tbl>
    <w:p w14:paraId="5962538A" w14:textId="77777777" w:rsidR="00DC4F5B" w:rsidRPr="00771A28" w:rsidRDefault="00DC4F5B" w:rsidP="00CD305E">
      <w:pPr>
        <w:pStyle w:val="ac"/>
        <w:adjustRightInd w:val="0"/>
        <w:snapToGrid w:val="0"/>
        <w:spacing w:beforeLines="50" w:before="120" w:line="360" w:lineRule="auto"/>
        <w:ind w:left="0" w:firstLineChars="200" w:firstLine="480"/>
        <w:jc w:val="both"/>
        <w:rPr>
          <w:rFonts w:ascii="Times New Roman" w:eastAsia="黑体" w:hAnsi="Times New Roman"/>
          <w:lang w:eastAsia="zh-CN"/>
        </w:rPr>
      </w:pPr>
      <w:r w:rsidRPr="00771A28">
        <w:rPr>
          <w:rFonts w:ascii="Times New Roman" w:eastAsia="黑体" w:hAnsi="Times New Roman"/>
          <w:lang w:eastAsia="zh-CN"/>
        </w:rPr>
        <w:t>2</w:t>
      </w:r>
      <w:r w:rsidRPr="00771A28">
        <w:rPr>
          <w:rFonts w:ascii="Times New Roman" w:eastAsia="黑体" w:hAnsi="Times New Roman"/>
          <w:lang w:eastAsia="zh-CN"/>
        </w:rPr>
        <w:t>、工程土石方工程量</w:t>
      </w:r>
    </w:p>
    <w:p w14:paraId="2C2BC12E" w14:textId="21689C0F" w:rsidR="00DC4F5B" w:rsidRPr="00771A28" w:rsidRDefault="004551FB" w:rsidP="00CD305E">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bCs/>
          <w:lang w:eastAsia="zh-CN"/>
        </w:rPr>
        <w:t>本项目依托</w:t>
      </w:r>
      <w:r w:rsidR="009B26F9" w:rsidRPr="00771A28">
        <w:rPr>
          <w:rFonts w:ascii="Times New Roman" w:hAnsi="Times New Roman"/>
          <w:bCs/>
          <w:lang w:eastAsia="zh-CN"/>
        </w:rPr>
        <w:t>普光</w:t>
      </w:r>
      <w:r w:rsidR="009B26F9" w:rsidRPr="00771A28">
        <w:rPr>
          <w:rFonts w:ascii="Times New Roman" w:hAnsi="Times New Roman"/>
          <w:bCs/>
          <w:lang w:eastAsia="zh-CN"/>
        </w:rPr>
        <w:t>103</w:t>
      </w:r>
      <w:r w:rsidR="009B26F9" w:rsidRPr="00771A28">
        <w:rPr>
          <w:rFonts w:ascii="Times New Roman" w:hAnsi="Times New Roman"/>
          <w:bCs/>
          <w:lang w:eastAsia="zh-CN"/>
        </w:rPr>
        <w:t>集气站</w:t>
      </w:r>
      <w:r w:rsidRPr="00771A28">
        <w:rPr>
          <w:rFonts w:ascii="Times New Roman" w:hAnsi="Times New Roman"/>
          <w:bCs/>
          <w:lang w:eastAsia="zh-CN"/>
        </w:rPr>
        <w:t>建设，钻前工程量小，</w:t>
      </w:r>
      <w:r w:rsidR="00DC4F5B" w:rsidRPr="00771A28">
        <w:rPr>
          <w:rFonts w:ascii="Times New Roman" w:hAnsi="Times New Roman"/>
          <w:lang w:eastAsia="zh-CN"/>
        </w:rPr>
        <w:t>本项目主要</w:t>
      </w:r>
      <w:r w:rsidR="002618F0" w:rsidRPr="00771A28">
        <w:rPr>
          <w:rFonts w:ascii="Times New Roman" w:hAnsi="Times New Roman"/>
          <w:lang w:eastAsia="zh-CN"/>
        </w:rPr>
        <w:t>土石方</w:t>
      </w:r>
      <w:r w:rsidR="00DC4F5B" w:rsidRPr="00771A28">
        <w:rPr>
          <w:rFonts w:ascii="Times New Roman" w:hAnsi="Times New Roman"/>
          <w:lang w:eastAsia="zh-CN"/>
        </w:rPr>
        <w:t>产生来源</w:t>
      </w:r>
      <w:r w:rsidR="002618F0" w:rsidRPr="00771A28">
        <w:rPr>
          <w:rFonts w:ascii="Times New Roman" w:hAnsi="Times New Roman"/>
          <w:lang w:eastAsia="zh-CN"/>
        </w:rPr>
        <w:t>为</w:t>
      </w:r>
      <w:r w:rsidR="00E02F0A" w:rsidRPr="00771A28">
        <w:rPr>
          <w:rFonts w:ascii="Times New Roman" w:hAnsi="Times New Roman"/>
          <w:lang w:eastAsia="zh-CN"/>
        </w:rPr>
        <w:t>井场设备基础</w:t>
      </w:r>
      <w:r w:rsidR="00CF54B3" w:rsidRPr="00771A28">
        <w:rPr>
          <w:rFonts w:ascii="Times New Roman" w:hAnsi="Times New Roman"/>
          <w:lang w:eastAsia="zh-CN"/>
        </w:rPr>
        <w:t>开挖与清理碎石</w:t>
      </w:r>
      <w:r w:rsidR="00E02F0A" w:rsidRPr="00771A28">
        <w:rPr>
          <w:rFonts w:ascii="Times New Roman" w:hAnsi="Times New Roman"/>
          <w:lang w:eastAsia="zh-CN"/>
        </w:rPr>
        <w:t>施工产生的弃土与拆除工程产生的建筑弃渣</w:t>
      </w:r>
      <w:r w:rsidR="00B40D7D" w:rsidRPr="00771A28">
        <w:rPr>
          <w:rFonts w:ascii="Times New Roman" w:hAnsi="Times New Roman"/>
          <w:lang w:eastAsia="zh-CN"/>
        </w:rPr>
        <w:t>，</w:t>
      </w:r>
      <w:r w:rsidR="00DC4F5B" w:rsidRPr="00771A28">
        <w:rPr>
          <w:rFonts w:ascii="Times New Roman" w:hAnsi="Times New Roman"/>
          <w:lang w:eastAsia="zh-CN"/>
        </w:rPr>
        <w:t>项目土石方平衡见下表</w:t>
      </w:r>
      <w:r w:rsidR="00CD305E" w:rsidRPr="00771A28">
        <w:rPr>
          <w:rFonts w:ascii="Times New Roman" w:hAnsi="Times New Roman"/>
          <w:lang w:eastAsia="zh-CN"/>
        </w:rPr>
        <w:t>3.2-</w:t>
      </w:r>
      <w:r w:rsidR="002C77F6" w:rsidRPr="00771A28">
        <w:rPr>
          <w:rFonts w:ascii="Times New Roman" w:hAnsi="Times New Roman"/>
          <w:lang w:eastAsia="zh-CN"/>
        </w:rPr>
        <w:t>32</w:t>
      </w:r>
      <w:r w:rsidR="00DC4F5B" w:rsidRPr="00771A28">
        <w:rPr>
          <w:rFonts w:ascii="Times New Roman" w:hAnsi="Times New Roman"/>
          <w:lang w:eastAsia="zh-CN"/>
        </w:rPr>
        <w:t>。</w:t>
      </w:r>
    </w:p>
    <w:p w14:paraId="259ED8B4" w14:textId="55280824" w:rsidR="00DC4F5B" w:rsidRPr="00771A28" w:rsidRDefault="00DC4F5B" w:rsidP="00D2636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CD305E" w:rsidRPr="00771A28">
        <w:rPr>
          <w:rFonts w:ascii="Times New Roman" w:eastAsia="黑体" w:hAnsi="Times New Roman"/>
          <w:sz w:val="21"/>
          <w:szCs w:val="21"/>
          <w:lang w:eastAsia="zh-CN"/>
        </w:rPr>
        <w:t>3.2-</w:t>
      </w:r>
      <w:r w:rsidR="002C77F6" w:rsidRPr="00771A28">
        <w:rPr>
          <w:rFonts w:ascii="Times New Roman" w:eastAsia="黑体" w:hAnsi="Times New Roman"/>
          <w:sz w:val="21"/>
          <w:szCs w:val="21"/>
          <w:lang w:eastAsia="zh-CN"/>
        </w:rPr>
        <w:t>32</w:t>
      </w:r>
      <w:r w:rsidRPr="00771A28">
        <w:rPr>
          <w:rFonts w:ascii="Times New Roman" w:eastAsia="黑体" w:hAnsi="Times New Roman"/>
          <w:sz w:val="21"/>
          <w:szCs w:val="21"/>
          <w:lang w:eastAsia="zh-CN"/>
        </w:rPr>
        <w:t xml:space="preserve">  </w:t>
      </w:r>
      <w:r w:rsidR="00FA2743" w:rsidRPr="00771A28">
        <w:rPr>
          <w:rFonts w:ascii="Times New Roman" w:eastAsia="黑体" w:hAnsi="Times New Roman"/>
          <w:sz w:val="21"/>
          <w:szCs w:val="21"/>
          <w:lang w:eastAsia="zh-CN"/>
        </w:rPr>
        <w:t>本项目</w:t>
      </w:r>
      <w:r w:rsidRPr="00771A28">
        <w:rPr>
          <w:rFonts w:ascii="Times New Roman" w:eastAsia="黑体" w:hAnsi="Times New Roman"/>
          <w:sz w:val="21"/>
          <w:szCs w:val="21"/>
          <w:lang w:eastAsia="zh-CN"/>
        </w:rPr>
        <w:t>土石方平衡一览表</w:t>
      </w:r>
    </w:p>
    <w:tbl>
      <w:tblPr>
        <w:tblpPr w:leftFromText="180" w:rightFromText="180" w:vertAnchor="text" w:tblpXSpec="center" w:tblpY="1"/>
        <w:tblOverlap w:val="never"/>
        <w:tblW w:w="8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57" w:type="dxa"/>
          <w:right w:w="57" w:type="dxa"/>
        </w:tblCellMar>
        <w:tblLook w:val="0000" w:firstRow="0" w:lastRow="0" w:firstColumn="0" w:lastColumn="0" w:noHBand="0" w:noVBand="0"/>
      </w:tblPr>
      <w:tblGrid>
        <w:gridCol w:w="1696"/>
        <w:gridCol w:w="1087"/>
        <w:gridCol w:w="1088"/>
        <w:gridCol w:w="1088"/>
        <w:gridCol w:w="1087"/>
        <w:gridCol w:w="1088"/>
        <w:gridCol w:w="1088"/>
      </w:tblGrid>
      <w:tr w:rsidR="0083163B" w:rsidRPr="00771A28" w14:paraId="696CB3C8" w14:textId="77777777" w:rsidTr="00B40D7D">
        <w:trPr>
          <w:cantSplit/>
        </w:trPr>
        <w:tc>
          <w:tcPr>
            <w:tcW w:w="1696" w:type="dxa"/>
            <w:shd w:val="clear" w:color="auto" w:fill="FFFFFF"/>
            <w:vAlign w:val="center"/>
          </w:tcPr>
          <w:p w14:paraId="59EC46CF" w14:textId="77777777" w:rsidR="00DC4F5B" w:rsidRPr="00771A28" w:rsidRDefault="00DC4F5B" w:rsidP="00B40D7D">
            <w:pPr>
              <w:widowControl w:val="0"/>
              <w:kinsoku w:val="0"/>
              <w:adjustRightInd w:val="0"/>
              <w:snapToGrid w:val="0"/>
              <w:jc w:val="center"/>
              <w:rPr>
                <w:rFonts w:ascii="Times New Roman" w:hAnsi="Times New Roman"/>
                <w:sz w:val="21"/>
                <w:szCs w:val="21"/>
              </w:rPr>
            </w:pPr>
            <w:r w:rsidRPr="00771A28">
              <w:rPr>
                <w:rFonts w:ascii="Times New Roman" w:hAnsi="Times New Roman"/>
                <w:sz w:val="21"/>
                <w:szCs w:val="21"/>
              </w:rPr>
              <w:t>名称</w:t>
            </w:r>
          </w:p>
        </w:tc>
        <w:tc>
          <w:tcPr>
            <w:tcW w:w="1087" w:type="dxa"/>
            <w:shd w:val="clear" w:color="auto" w:fill="FFFFFF"/>
            <w:vAlign w:val="center"/>
          </w:tcPr>
          <w:p w14:paraId="58654FBC" w14:textId="77777777" w:rsidR="00DC4F5B" w:rsidRPr="00771A28" w:rsidRDefault="00DC4F5B" w:rsidP="00B40D7D">
            <w:pPr>
              <w:widowControl w:val="0"/>
              <w:kinsoku w:val="0"/>
              <w:adjustRightInd w:val="0"/>
              <w:snapToGrid w:val="0"/>
              <w:jc w:val="center"/>
              <w:rPr>
                <w:rFonts w:ascii="Times New Roman" w:hAnsi="Times New Roman"/>
                <w:sz w:val="21"/>
                <w:szCs w:val="21"/>
              </w:rPr>
            </w:pPr>
            <w:r w:rsidRPr="00771A28">
              <w:rPr>
                <w:rFonts w:ascii="Times New Roman" w:hAnsi="Times New Roman"/>
                <w:sz w:val="21"/>
                <w:szCs w:val="21"/>
              </w:rPr>
              <w:t>挖方量</w:t>
            </w:r>
            <w:r w:rsidRPr="00771A28">
              <w:rPr>
                <w:rFonts w:ascii="Times New Roman" w:hAnsi="Times New Roman"/>
                <w:sz w:val="21"/>
                <w:szCs w:val="21"/>
              </w:rPr>
              <w:t>/m</w:t>
            </w:r>
            <w:r w:rsidRPr="00771A28">
              <w:rPr>
                <w:rFonts w:ascii="Times New Roman" w:hAnsi="Times New Roman"/>
                <w:sz w:val="21"/>
                <w:szCs w:val="21"/>
                <w:vertAlign w:val="superscript"/>
              </w:rPr>
              <w:t>3</w:t>
            </w:r>
          </w:p>
        </w:tc>
        <w:tc>
          <w:tcPr>
            <w:tcW w:w="1088" w:type="dxa"/>
            <w:shd w:val="clear" w:color="auto" w:fill="FFFFFF"/>
            <w:vAlign w:val="center"/>
          </w:tcPr>
          <w:p w14:paraId="41B0C5A6" w14:textId="77777777" w:rsidR="00DC4F5B" w:rsidRPr="00771A28" w:rsidRDefault="00DC4F5B" w:rsidP="00B40D7D">
            <w:pPr>
              <w:widowControl w:val="0"/>
              <w:kinsoku w:val="0"/>
              <w:adjustRightInd w:val="0"/>
              <w:snapToGrid w:val="0"/>
              <w:jc w:val="center"/>
              <w:rPr>
                <w:rFonts w:ascii="Times New Roman" w:hAnsi="Times New Roman"/>
                <w:sz w:val="21"/>
                <w:szCs w:val="21"/>
              </w:rPr>
            </w:pPr>
            <w:r w:rsidRPr="00771A28">
              <w:rPr>
                <w:rFonts w:ascii="Times New Roman" w:hAnsi="Times New Roman"/>
                <w:sz w:val="21"/>
                <w:szCs w:val="21"/>
              </w:rPr>
              <w:t>填方量</w:t>
            </w:r>
            <w:r w:rsidRPr="00771A28">
              <w:rPr>
                <w:rFonts w:ascii="Times New Roman" w:hAnsi="Times New Roman"/>
                <w:sz w:val="21"/>
                <w:szCs w:val="21"/>
              </w:rPr>
              <w:t>/m</w:t>
            </w:r>
            <w:r w:rsidRPr="00771A28">
              <w:rPr>
                <w:rFonts w:ascii="Times New Roman" w:hAnsi="Times New Roman"/>
                <w:sz w:val="21"/>
                <w:szCs w:val="21"/>
                <w:vertAlign w:val="superscript"/>
              </w:rPr>
              <w:t>3</w:t>
            </w:r>
          </w:p>
        </w:tc>
        <w:tc>
          <w:tcPr>
            <w:tcW w:w="1088" w:type="dxa"/>
            <w:shd w:val="clear" w:color="auto" w:fill="FFFFFF"/>
            <w:vAlign w:val="center"/>
          </w:tcPr>
          <w:p w14:paraId="359B4FCA" w14:textId="77777777" w:rsidR="00DC4F5B" w:rsidRPr="00771A28" w:rsidRDefault="00DC4F5B" w:rsidP="00B40D7D">
            <w:pPr>
              <w:widowControl w:val="0"/>
              <w:kinsoku w:val="0"/>
              <w:adjustRightInd w:val="0"/>
              <w:snapToGrid w:val="0"/>
              <w:jc w:val="center"/>
              <w:rPr>
                <w:rFonts w:ascii="Times New Roman" w:hAnsi="Times New Roman"/>
                <w:sz w:val="21"/>
                <w:szCs w:val="21"/>
              </w:rPr>
            </w:pPr>
            <w:r w:rsidRPr="00771A28">
              <w:rPr>
                <w:rFonts w:ascii="Times New Roman" w:hAnsi="Times New Roman"/>
                <w:sz w:val="21"/>
                <w:szCs w:val="21"/>
              </w:rPr>
              <w:t>调入量</w:t>
            </w:r>
            <w:r w:rsidRPr="00771A28">
              <w:rPr>
                <w:rFonts w:ascii="Times New Roman" w:hAnsi="Times New Roman"/>
                <w:sz w:val="21"/>
                <w:szCs w:val="21"/>
              </w:rPr>
              <w:t>/m</w:t>
            </w:r>
            <w:r w:rsidRPr="00771A28">
              <w:rPr>
                <w:rFonts w:ascii="Times New Roman" w:hAnsi="Times New Roman"/>
                <w:sz w:val="21"/>
                <w:szCs w:val="21"/>
                <w:vertAlign w:val="superscript"/>
              </w:rPr>
              <w:t>3</w:t>
            </w:r>
          </w:p>
        </w:tc>
        <w:tc>
          <w:tcPr>
            <w:tcW w:w="1087" w:type="dxa"/>
            <w:shd w:val="clear" w:color="auto" w:fill="FFFFFF"/>
            <w:vAlign w:val="center"/>
          </w:tcPr>
          <w:p w14:paraId="2250D419" w14:textId="77777777" w:rsidR="00DC4F5B" w:rsidRPr="00771A28" w:rsidRDefault="00DC4F5B" w:rsidP="00B40D7D">
            <w:pPr>
              <w:widowControl w:val="0"/>
              <w:kinsoku w:val="0"/>
              <w:adjustRightInd w:val="0"/>
              <w:snapToGrid w:val="0"/>
              <w:jc w:val="center"/>
              <w:rPr>
                <w:rFonts w:ascii="Times New Roman" w:hAnsi="Times New Roman"/>
                <w:sz w:val="21"/>
                <w:szCs w:val="21"/>
              </w:rPr>
            </w:pPr>
            <w:r w:rsidRPr="00771A28">
              <w:rPr>
                <w:rFonts w:ascii="Times New Roman" w:hAnsi="Times New Roman"/>
                <w:sz w:val="21"/>
                <w:szCs w:val="21"/>
              </w:rPr>
              <w:t>调出量</w:t>
            </w:r>
            <w:r w:rsidRPr="00771A28">
              <w:rPr>
                <w:rFonts w:ascii="Times New Roman" w:hAnsi="Times New Roman"/>
                <w:sz w:val="21"/>
                <w:szCs w:val="21"/>
              </w:rPr>
              <w:t>/m</w:t>
            </w:r>
            <w:r w:rsidRPr="00771A28">
              <w:rPr>
                <w:rFonts w:ascii="Times New Roman" w:hAnsi="Times New Roman"/>
                <w:sz w:val="21"/>
                <w:szCs w:val="21"/>
                <w:vertAlign w:val="superscript"/>
              </w:rPr>
              <w:t>3</w:t>
            </w:r>
          </w:p>
        </w:tc>
        <w:tc>
          <w:tcPr>
            <w:tcW w:w="1088" w:type="dxa"/>
            <w:shd w:val="clear" w:color="auto" w:fill="FFFFFF"/>
            <w:vAlign w:val="center"/>
          </w:tcPr>
          <w:p w14:paraId="11E58326" w14:textId="77777777" w:rsidR="00DC4F5B" w:rsidRPr="00771A28" w:rsidRDefault="00DC4F5B" w:rsidP="00B40D7D">
            <w:pPr>
              <w:widowControl w:val="0"/>
              <w:kinsoku w:val="0"/>
              <w:adjustRightInd w:val="0"/>
              <w:snapToGrid w:val="0"/>
              <w:jc w:val="center"/>
              <w:rPr>
                <w:rFonts w:ascii="Times New Roman" w:hAnsi="Times New Roman"/>
                <w:sz w:val="21"/>
                <w:szCs w:val="21"/>
              </w:rPr>
            </w:pPr>
            <w:r w:rsidRPr="00771A28">
              <w:rPr>
                <w:rFonts w:ascii="Times New Roman" w:hAnsi="Times New Roman"/>
                <w:sz w:val="21"/>
                <w:szCs w:val="21"/>
              </w:rPr>
              <w:t>弃方量</w:t>
            </w:r>
            <w:r w:rsidRPr="00771A28">
              <w:rPr>
                <w:rFonts w:ascii="Times New Roman" w:hAnsi="Times New Roman"/>
                <w:sz w:val="21"/>
                <w:szCs w:val="21"/>
              </w:rPr>
              <w:t>/m</w:t>
            </w:r>
            <w:r w:rsidRPr="00771A28">
              <w:rPr>
                <w:rFonts w:ascii="Times New Roman" w:hAnsi="Times New Roman"/>
                <w:sz w:val="21"/>
                <w:szCs w:val="21"/>
                <w:vertAlign w:val="superscript"/>
              </w:rPr>
              <w:t>3</w:t>
            </w:r>
          </w:p>
        </w:tc>
        <w:tc>
          <w:tcPr>
            <w:tcW w:w="1088" w:type="dxa"/>
            <w:shd w:val="clear" w:color="auto" w:fill="FFFFFF"/>
            <w:vAlign w:val="center"/>
          </w:tcPr>
          <w:p w14:paraId="2CE507E5" w14:textId="77777777" w:rsidR="00DC4F5B" w:rsidRPr="00771A28" w:rsidRDefault="00DC4F5B" w:rsidP="00B40D7D">
            <w:pPr>
              <w:widowControl w:val="0"/>
              <w:kinsoku w:val="0"/>
              <w:adjustRightInd w:val="0"/>
              <w:snapToGrid w:val="0"/>
              <w:jc w:val="center"/>
              <w:rPr>
                <w:rFonts w:ascii="Times New Roman" w:hAnsi="Times New Roman"/>
                <w:sz w:val="21"/>
                <w:szCs w:val="21"/>
              </w:rPr>
            </w:pPr>
            <w:r w:rsidRPr="00771A28">
              <w:rPr>
                <w:rFonts w:ascii="Times New Roman" w:hAnsi="Times New Roman"/>
                <w:sz w:val="21"/>
                <w:szCs w:val="21"/>
              </w:rPr>
              <w:t>借方量</w:t>
            </w:r>
            <w:r w:rsidRPr="00771A28">
              <w:rPr>
                <w:rFonts w:ascii="Times New Roman" w:hAnsi="Times New Roman"/>
                <w:sz w:val="21"/>
                <w:szCs w:val="21"/>
              </w:rPr>
              <w:t>/m</w:t>
            </w:r>
            <w:r w:rsidRPr="00771A28">
              <w:rPr>
                <w:rFonts w:ascii="Times New Roman" w:hAnsi="Times New Roman"/>
                <w:sz w:val="21"/>
                <w:szCs w:val="21"/>
                <w:vertAlign w:val="superscript"/>
              </w:rPr>
              <w:t>3</w:t>
            </w:r>
          </w:p>
        </w:tc>
      </w:tr>
      <w:tr w:rsidR="0083163B" w:rsidRPr="00771A28" w14:paraId="5AE51185" w14:textId="77777777" w:rsidTr="00B40D7D">
        <w:trPr>
          <w:cantSplit/>
        </w:trPr>
        <w:tc>
          <w:tcPr>
            <w:tcW w:w="1696" w:type="dxa"/>
            <w:shd w:val="clear" w:color="auto" w:fill="FFFFFF"/>
            <w:vAlign w:val="center"/>
          </w:tcPr>
          <w:p w14:paraId="0A39E676" w14:textId="77777777" w:rsidR="004551FB" w:rsidRPr="00771A28" w:rsidRDefault="004551FB" w:rsidP="004551FB">
            <w:pPr>
              <w:widowControl w:val="0"/>
              <w:kinsoku w:val="0"/>
              <w:adjustRightInd w:val="0"/>
              <w:snapToGrid w:val="0"/>
              <w:jc w:val="center"/>
              <w:rPr>
                <w:rFonts w:ascii="Times New Roman" w:hAnsi="Times New Roman"/>
                <w:sz w:val="21"/>
                <w:szCs w:val="21"/>
              </w:rPr>
            </w:pPr>
            <w:r w:rsidRPr="00771A28">
              <w:rPr>
                <w:rFonts w:ascii="Times New Roman" w:hAnsi="Times New Roman"/>
                <w:sz w:val="21"/>
                <w:szCs w:val="21"/>
              </w:rPr>
              <w:t>井场平整</w:t>
            </w:r>
          </w:p>
        </w:tc>
        <w:tc>
          <w:tcPr>
            <w:tcW w:w="1087" w:type="dxa"/>
            <w:shd w:val="clear" w:color="auto" w:fill="FFFFFF"/>
            <w:vAlign w:val="center"/>
          </w:tcPr>
          <w:p w14:paraId="6A4AF86F" w14:textId="77777777" w:rsidR="004551FB" w:rsidRPr="00771A28" w:rsidRDefault="004551FB" w:rsidP="004551FB">
            <w:pPr>
              <w:jc w:val="center"/>
              <w:rPr>
                <w:rFonts w:ascii="Times New Roman" w:hAnsi="Times New Roman"/>
                <w:sz w:val="21"/>
                <w:szCs w:val="21"/>
                <w:lang w:eastAsia="zh-CN"/>
              </w:rPr>
            </w:pPr>
            <w:r w:rsidRPr="00771A28">
              <w:rPr>
                <w:rFonts w:ascii="Times New Roman" w:hAnsi="Times New Roman"/>
                <w:sz w:val="21"/>
                <w:szCs w:val="21"/>
              </w:rPr>
              <w:t>0</w:t>
            </w:r>
          </w:p>
        </w:tc>
        <w:tc>
          <w:tcPr>
            <w:tcW w:w="1088" w:type="dxa"/>
            <w:shd w:val="clear" w:color="auto" w:fill="FFFFFF"/>
            <w:vAlign w:val="center"/>
          </w:tcPr>
          <w:p w14:paraId="5929A3AC" w14:textId="003E173F" w:rsidR="004551FB" w:rsidRPr="00771A28" w:rsidRDefault="00F25424" w:rsidP="004551FB">
            <w:pPr>
              <w:jc w:val="center"/>
              <w:rPr>
                <w:rFonts w:ascii="Times New Roman" w:hAnsi="Times New Roman"/>
                <w:sz w:val="21"/>
                <w:szCs w:val="21"/>
              </w:rPr>
            </w:pPr>
            <w:r w:rsidRPr="00771A28">
              <w:rPr>
                <w:rFonts w:ascii="Times New Roman" w:hAnsi="Times New Roman"/>
                <w:sz w:val="21"/>
                <w:szCs w:val="21"/>
              </w:rPr>
              <w:t>1706</w:t>
            </w:r>
          </w:p>
        </w:tc>
        <w:tc>
          <w:tcPr>
            <w:tcW w:w="1088" w:type="dxa"/>
            <w:shd w:val="clear" w:color="auto" w:fill="FFFFFF"/>
            <w:vAlign w:val="center"/>
          </w:tcPr>
          <w:p w14:paraId="2D78E629" w14:textId="27F943B2" w:rsidR="004551FB" w:rsidRPr="00771A28" w:rsidRDefault="00F25424" w:rsidP="004551FB">
            <w:pPr>
              <w:jc w:val="center"/>
              <w:rPr>
                <w:rFonts w:ascii="Times New Roman" w:hAnsi="Times New Roman"/>
                <w:sz w:val="21"/>
                <w:szCs w:val="21"/>
              </w:rPr>
            </w:pPr>
            <w:r w:rsidRPr="00771A28">
              <w:rPr>
                <w:rFonts w:ascii="Times New Roman" w:hAnsi="Times New Roman"/>
                <w:sz w:val="21"/>
                <w:szCs w:val="21"/>
              </w:rPr>
              <w:t>1706</w:t>
            </w:r>
          </w:p>
        </w:tc>
        <w:tc>
          <w:tcPr>
            <w:tcW w:w="1087" w:type="dxa"/>
            <w:shd w:val="clear" w:color="auto" w:fill="FFFFFF"/>
            <w:vAlign w:val="center"/>
          </w:tcPr>
          <w:p w14:paraId="12228339" w14:textId="77777777" w:rsidR="004551FB" w:rsidRPr="00771A28" w:rsidRDefault="004551FB" w:rsidP="004551FB">
            <w:pPr>
              <w:jc w:val="center"/>
              <w:rPr>
                <w:rFonts w:ascii="Times New Roman" w:hAnsi="Times New Roman"/>
                <w:sz w:val="21"/>
                <w:szCs w:val="21"/>
              </w:rPr>
            </w:pPr>
            <w:r w:rsidRPr="00771A28">
              <w:rPr>
                <w:rFonts w:ascii="Times New Roman" w:hAnsi="Times New Roman"/>
                <w:sz w:val="21"/>
                <w:szCs w:val="21"/>
              </w:rPr>
              <w:t>/</w:t>
            </w:r>
          </w:p>
        </w:tc>
        <w:tc>
          <w:tcPr>
            <w:tcW w:w="1088" w:type="dxa"/>
            <w:shd w:val="clear" w:color="auto" w:fill="FFFFFF"/>
            <w:vAlign w:val="center"/>
          </w:tcPr>
          <w:p w14:paraId="5110CA64" w14:textId="77777777" w:rsidR="004551FB" w:rsidRPr="00771A28" w:rsidRDefault="004551FB" w:rsidP="004551FB">
            <w:pPr>
              <w:jc w:val="center"/>
              <w:rPr>
                <w:rFonts w:ascii="Times New Roman" w:hAnsi="Times New Roman"/>
                <w:sz w:val="21"/>
                <w:szCs w:val="21"/>
              </w:rPr>
            </w:pPr>
            <w:r w:rsidRPr="00771A28">
              <w:rPr>
                <w:rFonts w:ascii="Times New Roman" w:hAnsi="Times New Roman"/>
                <w:sz w:val="21"/>
                <w:szCs w:val="21"/>
              </w:rPr>
              <w:t>0</w:t>
            </w:r>
          </w:p>
        </w:tc>
        <w:tc>
          <w:tcPr>
            <w:tcW w:w="1088" w:type="dxa"/>
            <w:shd w:val="clear" w:color="auto" w:fill="FFFFFF"/>
            <w:vAlign w:val="center"/>
          </w:tcPr>
          <w:p w14:paraId="0C31505F" w14:textId="77777777" w:rsidR="004551FB" w:rsidRPr="00771A28" w:rsidRDefault="004551FB" w:rsidP="004551FB">
            <w:pPr>
              <w:widowControl w:val="0"/>
              <w:kinsoku w:val="0"/>
              <w:adjustRightInd w:val="0"/>
              <w:snapToGrid w:val="0"/>
              <w:jc w:val="center"/>
              <w:rPr>
                <w:rFonts w:ascii="Times New Roman" w:hAnsi="Times New Roman"/>
                <w:sz w:val="21"/>
                <w:szCs w:val="21"/>
              </w:rPr>
            </w:pPr>
            <w:r w:rsidRPr="00771A28">
              <w:rPr>
                <w:rFonts w:ascii="Times New Roman" w:hAnsi="Times New Roman"/>
                <w:sz w:val="21"/>
                <w:szCs w:val="21"/>
              </w:rPr>
              <w:t>/</w:t>
            </w:r>
          </w:p>
        </w:tc>
      </w:tr>
      <w:tr w:rsidR="0083163B" w:rsidRPr="00771A28" w14:paraId="442DF5F8" w14:textId="77777777" w:rsidTr="00B40D7D">
        <w:trPr>
          <w:cantSplit/>
        </w:trPr>
        <w:tc>
          <w:tcPr>
            <w:tcW w:w="1696" w:type="dxa"/>
            <w:shd w:val="clear" w:color="auto" w:fill="FFFFFF"/>
            <w:vAlign w:val="center"/>
          </w:tcPr>
          <w:p w14:paraId="20DE0052" w14:textId="77777777" w:rsidR="004551FB" w:rsidRPr="00771A28" w:rsidRDefault="004551FB" w:rsidP="004551FB">
            <w:pPr>
              <w:widowControl w:val="0"/>
              <w:kinsoku w:val="0"/>
              <w:adjustRightInd w:val="0"/>
              <w:snapToGrid w:val="0"/>
              <w:jc w:val="center"/>
              <w:rPr>
                <w:rFonts w:ascii="Times New Roman" w:hAnsi="Times New Roman"/>
                <w:sz w:val="21"/>
                <w:szCs w:val="21"/>
              </w:rPr>
            </w:pPr>
            <w:r w:rsidRPr="00771A28">
              <w:rPr>
                <w:rFonts w:ascii="Times New Roman" w:hAnsi="Times New Roman"/>
                <w:sz w:val="21"/>
                <w:szCs w:val="21"/>
              </w:rPr>
              <w:t>道路工程</w:t>
            </w:r>
          </w:p>
        </w:tc>
        <w:tc>
          <w:tcPr>
            <w:tcW w:w="1087" w:type="dxa"/>
            <w:shd w:val="clear" w:color="auto" w:fill="FFFFFF"/>
            <w:vAlign w:val="center"/>
          </w:tcPr>
          <w:p w14:paraId="7FBF1DEE" w14:textId="77777777" w:rsidR="004551FB" w:rsidRPr="00771A28" w:rsidRDefault="004551FB" w:rsidP="004551FB">
            <w:pPr>
              <w:jc w:val="center"/>
              <w:rPr>
                <w:rFonts w:ascii="Times New Roman" w:hAnsi="Times New Roman"/>
                <w:sz w:val="21"/>
                <w:szCs w:val="21"/>
              </w:rPr>
            </w:pPr>
            <w:r w:rsidRPr="00771A28">
              <w:rPr>
                <w:rFonts w:ascii="Times New Roman" w:hAnsi="Times New Roman"/>
                <w:sz w:val="21"/>
                <w:szCs w:val="21"/>
              </w:rPr>
              <w:t>0</w:t>
            </w:r>
          </w:p>
        </w:tc>
        <w:tc>
          <w:tcPr>
            <w:tcW w:w="1088" w:type="dxa"/>
            <w:shd w:val="clear" w:color="auto" w:fill="FFFFFF"/>
            <w:vAlign w:val="center"/>
          </w:tcPr>
          <w:p w14:paraId="61EC32FD" w14:textId="25A4E3B3" w:rsidR="004551FB" w:rsidRPr="00771A28" w:rsidRDefault="00E02F0A" w:rsidP="004551FB">
            <w:pPr>
              <w:jc w:val="center"/>
              <w:rPr>
                <w:rFonts w:ascii="Times New Roman" w:hAnsi="Times New Roman"/>
                <w:sz w:val="21"/>
                <w:szCs w:val="21"/>
              </w:rPr>
            </w:pPr>
            <w:r w:rsidRPr="00771A28">
              <w:rPr>
                <w:rFonts w:ascii="Times New Roman" w:hAnsi="Times New Roman"/>
                <w:sz w:val="21"/>
                <w:szCs w:val="21"/>
              </w:rPr>
              <w:t>0</w:t>
            </w:r>
          </w:p>
        </w:tc>
        <w:tc>
          <w:tcPr>
            <w:tcW w:w="1088" w:type="dxa"/>
            <w:shd w:val="clear" w:color="auto" w:fill="FFFFFF"/>
            <w:vAlign w:val="center"/>
          </w:tcPr>
          <w:p w14:paraId="3D6CF3BE" w14:textId="77777777" w:rsidR="004551FB" w:rsidRPr="00771A28" w:rsidRDefault="004551FB" w:rsidP="004551FB">
            <w:pPr>
              <w:jc w:val="center"/>
              <w:rPr>
                <w:rFonts w:ascii="Times New Roman" w:hAnsi="Times New Roman"/>
                <w:sz w:val="21"/>
                <w:szCs w:val="21"/>
              </w:rPr>
            </w:pPr>
            <w:r w:rsidRPr="00771A28">
              <w:rPr>
                <w:rFonts w:ascii="Times New Roman" w:hAnsi="Times New Roman"/>
                <w:sz w:val="21"/>
                <w:szCs w:val="21"/>
              </w:rPr>
              <w:t>/</w:t>
            </w:r>
          </w:p>
        </w:tc>
        <w:tc>
          <w:tcPr>
            <w:tcW w:w="1087" w:type="dxa"/>
            <w:shd w:val="clear" w:color="auto" w:fill="FFFFFF"/>
            <w:vAlign w:val="center"/>
          </w:tcPr>
          <w:p w14:paraId="17CFA614" w14:textId="77777777" w:rsidR="004551FB" w:rsidRPr="00771A28" w:rsidRDefault="004551FB" w:rsidP="004551FB">
            <w:pPr>
              <w:jc w:val="center"/>
              <w:rPr>
                <w:rFonts w:ascii="Times New Roman" w:hAnsi="Times New Roman"/>
                <w:sz w:val="21"/>
                <w:szCs w:val="21"/>
              </w:rPr>
            </w:pPr>
            <w:r w:rsidRPr="00771A28">
              <w:rPr>
                <w:rFonts w:ascii="Times New Roman" w:hAnsi="Times New Roman"/>
                <w:sz w:val="21"/>
                <w:szCs w:val="21"/>
              </w:rPr>
              <w:t>/</w:t>
            </w:r>
          </w:p>
        </w:tc>
        <w:tc>
          <w:tcPr>
            <w:tcW w:w="1088" w:type="dxa"/>
            <w:shd w:val="clear" w:color="auto" w:fill="FFFFFF"/>
            <w:vAlign w:val="center"/>
          </w:tcPr>
          <w:p w14:paraId="14230FE1" w14:textId="7F7DF7BC" w:rsidR="004551FB" w:rsidRPr="00771A28" w:rsidRDefault="00E02F0A" w:rsidP="004551FB">
            <w:pPr>
              <w:jc w:val="center"/>
              <w:rPr>
                <w:rFonts w:ascii="Times New Roman" w:hAnsi="Times New Roman"/>
                <w:sz w:val="21"/>
                <w:szCs w:val="21"/>
              </w:rPr>
            </w:pPr>
            <w:r w:rsidRPr="00771A28">
              <w:rPr>
                <w:rFonts w:ascii="Times New Roman" w:hAnsi="Times New Roman"/>
                <w:sz w:val="21"/>
                <w:szCs w:val="21"/>
              </w:rPr>
              <w:t>0</w:t>
            </w:r>
          </w:p>
        </w:tc>
        <w:tc>
          <w:tcPr>
            <w:tcW w:w="1088" w:type="dxa"/>
            <w:shd w:val="clear" w:color="auto" w:fill="FFFFFF"/>
            <w:vAlign w:val="center"/>
          </w:tcPr>
          <w:p w14:paraId="2024F093" w14:textId="77777777" w:rsidR="004551FB" w:rsidRPr="00771A28" w:rsidRDefault="004551FB" w:rsidP="004551FB">
            <w:pPr>
              <w:widowControl w:val="0"/>
              <w:kinsoku w:val="0"/>
              <w:adjustRightInd w:val="0"/>
              <w:snapToGrid w:val="0"/>
              <w:jc w:val="center"/>
              <w:rPr>
                <w:rFonts w:ascii="Times New Roman" w:hAnsi="Times New Roman"/>
                <w:sz w:val="21"/>
                <w:szCs w:val="21"/>
              </w:rPr>
            </w:pPr>
            <w:r w:rsidRPr="00771A28">
              <w:rPr>
                <w:rFonts w:ascii="Times New Roman" w:hAnsi="Times New Roman"/>
                <w:sz w:val="21"/>
                <w:szCs w:val="21"/>
              </w:rPr>
              <w:t>/</w:t>
            </w:r>
          </w:p>
        </w:tc>
      </w:tr>
      <w:tr w:rsidR="0083163B" w:rsidRPr="00771A28" w14:paraId="669401C9" w14:textId="77777777" w:rsidTr="00B40D7D">
        <w:trPr>
          <w:cantSplit/>
        </w:trPr>
        <w:tc>
          <w:tcPr>
            <w:tcW w:w="1696" w:type="dxa"/>
            <w:shd w:val="clear" w:color="auto" w:fill="FFFFFF"/>
            <w:vAlign w:val="center"/>
          </w:tcPr>
          <w:p w14:paraId="3241F845" w14:textId="77777777" w:rsidR="004551FB" w:rsidRPr="00771A28" w:rsidRDefault="004551FB" w:rsidP="004551FB">
            <w:pPr>
              <w:widowControl w:val="0"/>
              <w:kinsoku w:val="0"/>
              <w:adjustRightInd w:val="0"/>
              <w:snapToGrid w:val="0"/>
              <w:jc w:val="center"/>
              <w:rPr>
                <w:rFonts w:ascii="Times New Roman" w:hAnsi="Times New Roman"/>
                <w:sz w:val="21"/>
                <w:szCs w:val="21"/>
              </w:rPr>
            </w:pPr>
            <w:r w:rsidRPr="00771A28">
              <w:rPr>
                <w:rFonts w:ascii="Times New Roman" w:hAnsi="Times New Roman"/>
                <w:sz w:val="21"/>
                <w:szCs w:val="21"/>
              </w:rPr>
              <w:t>外环沟</w:t>
            </w:r>
          </w:p>
        </w:tc>
        <w:tc>
          <w:tcPr>
            <w:tcW w:w="1087" w:type="dxa"/>
            <w:shd w:val="clear" w:color="auto" w:fill="FFFFFF"/>
            <w:vAlign w:val="center"/>
          </w:tcPr>
          <w:p w14:paraId="27DE4C5B" w14:textId="77777777" w:rsidR="004551FB" w:rsidRPr="00771A28" w:rsidRDefault="004551FB" w:rsidP="004551FB">
            <w:pPr>
              <w:jc w:val="center"/>
              <w:rPr>
                <w:rFonts w:ascii="Times New Roman" w:hAnsi="Times New Roman"/>
                <w:sz w:val="21"/>
                <w:szCs w:val="21"/>
              </w:rPr>
            </w:pPr>
            <w:r w:rsidRPr="00771A28">
              <w:rPr>
                <w:rFonts w:ascii="Times New Roman" w:hAnsi="Times New Roman"/>
                <w:sz w:val="21"/>
                <w:szCs w:val="21"/>
              </w:rPr>
              <w:t>0</w:t>
            </w:r>
          </w:p>
        </w:tc>
        <w:tc>
          <w:tcPr>
            <w:tcW w:w="1088" w:type="dxa"/>
            <w:shd w:val="clear" w:color="auto" w:fill="FFFFFF"/>
            <w:vAlign w:val="center"/>
          </w:tcPr>
          <w:p w14:paraId="1623F802" w14:textId="77777777" w:rsidR="004551FB" w:rsidRPr="00771A28" w:rsidRDefault="004551FB" w:rsidP="004551FB">
            <w:pPr>
              <w:jc w:val="center"/>
              <w:rPr>
                <w:rFonts w:ascii="Times New Roman" w:hAnsi="Times New Roman"/>
                <w:sz w:val="21"/>
                <w:szCs w:val="21"/>
              </w:rPr>
            </w:pPr>
            <w:r w:rsidRPr="00771A28">
              <w:rPr>
                <w:rFonts w:ascii="Times New Roman" w:hAnsi="Times New Roman"/>
                <w:sz w:val="21"/>
                <w:szCs w:val="21"/>
              </w:rPr>
              <w:t>0</w:t>
            </w:r>
          </w:p>
        </w:tc>
        <w:tc>
          <w:tcPr>
            <w:tcW w:w="1088" w:type="dxa"/>
            <w:shd w:val="clear" w:color="auto" w:fill="FFFFFF"/>
            <w:vAlign w:val="center"/>
          </w:tcPr>
          <w:p w14:paraId="7CEE19FF" w14:textId="77777777" w:rsidR="004551FB" w:rsidRPr="00771A28" w:rsidRDefault="004551FB" w:rsidP="004551FB">
            <w:pPr>
              <w:jc w:val="center"/>
              <w:rPr>
                <w:rFonts w:ascii="Times New Roman" w:hAnsi="Times New Roman"/>
                <w:sz w:val="21"/>
                <w:szCs w:val="21"/>
              </w:rPr>
            </w:pPr>
            <w:r w:rsidRPr="00771A28">
              <w:rPr>
                <w:rFonts w:ascii="Times New Roman" w:hAnsi="Times New Roman"/>
                <w:sz w:val="21"/>
                <w:szCs w:val="21"/>
              </w:rPr>
              <w:t>/</w:t>
            </w:r>
          </w:p>
        </w:tc>
        <w:tc>
          <w:tcPr>
            <w:tcW w:w="1087" w:type="dxa"/>
            <w:shd w:val="clear" w:color="auto" w:fill="FFFFFF"/>
            <w:vAlign w:val="center"/>
          </w:tcPr>
          <w:p w14:paraId="55685175" w14:textId="77777777" w:rsidR="004551FB" w:rsidRPr="00771A28" w:rsidRDefault="004551FB" w:rsidP="004551FB">
            <w:pPr>
              <w:jc w:val="center"/>
              <w:rPr>
                <w:rFonts w:ascii="Times New Roman" w:hAnsi="Times New Roman"/>
                <w:sz w:val="21"/>
                <w:szCs w:val="21"/>
              </w:rPr>
            </w:pPr>
            <w:r w:rsidRPr="00771A28">
              <w:rPr>
                <w:rFonts w:ascii="Times New Roman" w:hAnsi="Times New Roman"/>
                <w:sz w:val="21"/>
                <w:szCs w:val="21"/>
              </w:rPr>
              <w:t>/</w:t>
            </w:r>
          </w:p>
        </w:tc>
        <w:tc>
          <w:tcPr>
            <w:tcW w:w="1088" w:type="dxa"/>
            <w:shd w:val="clear" w:color="auto" w:fill="FFFFFF"/>
            <w:vAlign w:val="center"/>
          </w:tcPr>
          <w:p w14:paraId="1E09DF3B" w14:textId="77777777" w:rsidR="004551FB" w:rsidRPr="00771A28" w:rsidRDefault="004551FB" w:rsidP="004551FB">
            <w:pPr>
              <w:jc w:val="center"/>
              <w:rPr>
                <w:rFonts w:ascii="Times New Roman" w:hAnsi="Times New Roman"/>
                <w:sz w:val="21"/>
                <w:szCs w:val="21"/>
              </w:rPr>
            </w:pPr>
            <w:r w:rsidRPr="00771A28">
              <w:rPr>
                <w:rFonts w:ascii="Times New Roman" w:hAnsi="Times New Roman"/>
                <w:sz w:val="21"/>
                <w:szCs w:val="21"/>
              </w:rPr>
              <w:t>0</w:t>
            </w:r>
          </w:p>
        </w:tc>
        <w:tc>
          <w:tcPr>
            <w:tcW w:w="1088" w:type="dxa"/>
            <w:shd w:val="clear" w:color="auto" w:fill="FFFFFF"/>
            <w:vAlign w:val="center"/>
          </w:tcPr>
          <w:p w14:paraId="7BC59938" w14:textId="77777777" w:rsidR="004551FB" w:rsidRPr="00771A28" w:rsidRDefault="004551FB" w:rsidP="004551FB">
            <w:pPr>
              <w:widowControl w:val="0"/>
              <w:kinsoku w:val="0"/>
              <w:adjustRightInd w:val="0"/>
              <w:snapToGrid w:val="0"/>
              <w:jc w:val="center"/>
              <w:rPr>
                <w:rFonts w:ascii="Times New Roman" w:hAnsi="Times New Roman"/>
                <w:sz w:val="21"/>
                <w:szCs w:val="21"/>
              </w:rPr>
            </w:pPr>
            <w:r w:rsidRPr="00771A28">
              <w:rPr>
                <w:rFonts w:ascii="Times New Roman" w:hAnsi="Times New Roman"/>
                <w:sz w:val="21"/>
                <w:szCs w:val="21"/>
              </w:rPr>
              <w:t>/</w:t>
            </w:r>
          </w:p>
        </w:tc>
      </w:tr>
      <w:tr w:rsidR="0083163B" w:rsidRPr="00771A28" w14:paraId="4AF01786" w14:textId="77777777" w:rsidTr="00B40D7D">
        <w:trPr>
          <w:cantSplit/>
        </w:trPr>
        <w:tc>
          <w:tcPr>
            <w:tcW w:w="1696" w:type="dxa"/>
            <w:shd w:val="clear" w:color="auto" w:fill="FFFFFF"/>
            <w:vAlign w:val="center"/>
          </w:tcPr>
          <w:p w14:paraId="57157361" w14:textId="77777777" w:rsidR="004551FB" w:rsidRPr="00771A28" w:rsidRDefault="004551FB" w:rsidP="004551FB">
            <w:pPr>
              <w:widowControl w:val="0"/>
              <w:kinsoku w:val="0"/>
              <w:adjustRightInd w:val="0"/>
              <w:snapToGrid w:val="0"/>
              <w:jc w:val="center"/>
              <w:rPr>
                <w:rFonts w:ascii="Times New Roman" w:hAnsi="Times New Roman"/>
                <w:sz w:val="21"/>
                <w:szCs w:val="21"/>
              </w:rPr>
            </w:pPr>
            <w:r w:rsidRPr="00771A28">
              <w:rPr>
                <w:rFonts w:ascii="Times New Roman" w:hAnsi="Times New Roman"/>
                <w:sz w:val="21"/>
                <w:szCs w:val="21"/>
              </w:rPr>
              <w:t>方井</w:t>
            </w:r>
          </w:p>
        </w:tc>
        <w:tc>
          <w:tcPr>
            <w:tcW w:w="1087" w:type="dxa"/>
            <w:shd w:val="clear" w:color="auto" w:fill="FFFFFF"/>
            <w:vAlign w:val="center"/>
          </w:tcPr>
          <w:p w14:paraId="6CF837A3" w14:textId="79269C80" w:rsidR="004551FB" w:rsidRPr="00771A28" w:rsidRDefault="00E02F0A" w:rsidP="004551FB">
            <w:pPr>
              <w:jc w:val="center"/>
              <w:rPr>
                <w:rFonts w:ascii="Times New Roman" w:hAnsi="Times New Roman"/>
                <w:sz w:val="21"/>
                <w:szCs w:val="21"/>
              </w:rPr>
            </w:pPr>
            <w:r w:rsidRPr="00771A28">
              <w:rPr>
                <w:rFonts w:ascii="Times New Roman" w:hAnsi="Times New Roman"/>
                <w:sz w:val="21"/>
                <w:szCs w:val="21"/>
              </w:rPr>
              <w:t>0</w:t>
            </w:r>
          </w:p>
        </w:tc>
        <w:tc>
          <w:tcPr>
            <w:tcW w:w="1088" w:type="dxa"/>
            <w:shd w:val="clear" w:color="auto" w:fill="FFFFFF"/>
            <w:vAlign w:val="center"/>
          </w:tcPr>
          <w:p w14:paraId="097B5B88" w14:textId="77777777" w:rsidR="004551FB" w:rsidRPr="00771A28" w:rsidRDefault="004551FB" w:rsidP="004551FB">
            <w:pPr>
              <w:jc w:val="center"/>
              <w:rPr>
                <w:rFonts w:ascii="Times New Roman" w:hAnsi="Times New Roman"/>
                <w:sz w:val="21"/>
                <w:szCs w:val="21"/>
              </w:rPr>
            </w:pPr>
            <w:r w:rsidRPr="00771A28">
              <w:rPr>
                <w:rFonts w:ascii="Times New Roman" w:hAnsi="Times New Roman"/>
                <w:sz w:val="21"/>
                <w:szCs w:val="21"/>
              </w:rPr>
              <w:t>0</w:t>
            </w:r>
          </w:p>
        </w:tc>
        <w:tc>
          <w:tcPr>
            <w:tcW w:w="1088" w:type="dxa"/>
            <w:shd w:val="clear" w:color="auto" w:fill="FFFFFF"/>
            <w:vAlign w:val="center"/>
          </w:tcPr>
          <w:p w14:paraId="5C7338DC" w14:textId="77777777" w:rsidR="004551FB" w:rsidRPr="00771A28" w:rsidRDefault="004551FB" w:rsidP="004551FB">
            <w:pPr>
              <w:jc w:val="center"/>
              <w:rPr>
                <w:rFonts w:ascii="Times New Roman" w:hAnsi="Times New Roman"/>
                <w:sz w:val="21"/>
                <w:szCs w:val="21"/>
              </w:rPr>
            </w:pPr>
            <w:r w:rsidRPr="00771A28">
              <w:rPr>
                <w:rFonts w:ascii="Times New Roman" w:hAnsi="Times New Roman"/>
                <w:sz w:val="21"/>
                <w:szCs w:val="21"/>
              </w:rPr>
              <w:t>/</w:t>
            </w:r>
          </w:p>
        </w:tc>
        <w:tc>
          <w:tcPr>
            <w:tcW w:w="1087" w:type="dxa"/>
            <w:shd w:val="clear" w:color="auto" w:fill="FFFFFF"/>
            <w:vAlign w:val="center"/>
          </w:tcPr>
          <w:p w14:paraId="4B594290" w14:textId="77777777" w:rsidR="004551FB" w:rsidRPr="00771A28" w:rsidRDefault="004551FB" w:rsidP="004551FB">
            <w:pPr>
              <w:jc w:val="center"/>
              <w:rPr>
                <w:rFonts w:ascii="Times New Roman" w:hAnsi="Times New Roman"/>
                <w:sz w:val="21"/>
                <w:szCs w:val="21"/>
              </w:rPr>
            </w:pPr>
            <w:r w:rsidRPr="00771A28">
              <w:rPr>
                <w:rFonts w:ascii="Times New Roman" w:hAnsi="Times New Roman"/>
                <w:sz w:val="21"/>
                <w:szCs w:val="21"/>
              </w:rPr>
              <w:t>/</w:t>
            </w:r>
          </w:p>
        </w:tc>
        <w:tc>
          <w:tcPr>
            <w:tcW w:w="1088" w:type="dxa"/>
            <w:shd w:val="clear" w:color="auto" w:fill="FFFFFF"/>
            <w:vAlign w:val="center"/>
          </w:tcPr>
          <w:p w14:paraId="3A5B64B5" w14:textId="40B8E21B" w:rsidR="004551FB" w:rsidRPr="00771A28" w:rsidRDefault="00E02F0A" w:rsidP="004551FB">
            <w:pPr>
              <w:jc w:val="center"/>
              <w:rPr>
                <w:rFonts w:ascii="Times New Roman" w:hAnsi="Times New Roman"/>
                <w:sz w:val="21"/>
                <w:szCs w:val="21"/>
              </w:rPr>
            </w:pPr>
            <w:r w:rsidRPr="00771A28">
              <w:rPr>
                <w:rFonts w:ascii="Times New Roman" w:hAnsi="Times New Roman"/>
                <w:sz w:val="21"/>
                <w:szCs w:val="21"/>
              </w:rPr>
              <w:t>0</w:t>
            </w:r>
          </w:p>
        </w:tc>
        <w:tc>
          <w:tcPr>
            <w:tcW w:w="1088" w:type="dxa"/>
            <w:shd w:val="clear" w:color="auto" w:fill="FFFFFF"/>
            <w:vAlign w:val="center"/>
          </w:tcPr>
          <w:p w14:paraId="5F3337CA" w14:textId="77777777" w:rsidR="004551FB" w:rsidRPr="00771A28" w:rsidRDefault="004551FB" w:rsidP="004551FB">
            <w:pPr>
              <w:widowControl w:val="0"/>
              <w:kinsoku w:val="0"/>
              <w:adjustRightInd w:val="0"/>
              <w:snapToGrid w:val="0"/>
              <w:jc w:val="center"/>
              <w:rPr>
                <w:rFonts w:ascii="Times New Roman" w:hAnsi="Times New Roman"/>
                <w:sz w:val="21"/>
                <w:szCs w:val="21"/>
              </w:rPr>
            </w:pPr>
            <w:r w:rsidRPr="00771A28">
              <w:rPr>
                <w:rFonts w:ascii="Times New Roman" w:hAnsi="Times New Roman"/>
                <w:sz w:val="21"/>
                <w:szCs w:val="21"/>
              </w:rPr>
              <w:t>/</w:t>
            </w:r>
          </w:p>
        </w:tc>
      </w:tr>
      <w:tr w:rsidR="0083163B" w:rsidRPr="00771A28" w14:paraId="05524C76" w14:textId="77777777" w:rsidTr="00B40D7D">
        <w:trPr>
          <w:cantSplit/>
        </w:trPr>
        <w:tc>
          <w:tcPr>
            <w:tcW w:w="1696" w:type="dxa"/>
            <w:shd w:val="clear" w:color="auto" w:fill="FFFFFF"/>
            <w:vAlign w:val="center"/>
          </w:tcPr>
          <w:p w14:paraId="77C35308" w14:textId="77777777" w:rsidR="004551FB" w:rsidRPr="00771A28" w:rsidRDefault="004551FB" w:rsidP="004551FB">
            <w:pPr>
              <w:widowControl w:val="0"/>
              <w:kinsoku w:val="0"/>
              <w:adjustRightInd w:val="0"/>
              <w:snapToGrid w:val="0"/>
              <w:jc w:val="center"/>
              <w:rPr>
                <w:rFonts w:ascii="Times New Roman" w:hAnsi="Times New Roman"/>
                <w:sz w:val="21"/>
                <w:szCs w:val="21"/>
              </w:rPr>
            </w:pPr>
            <w:r w:rsidRPr="00771A28">
              <w:rPr>
                <w:rFonts w:ascii="Times New Roman" w:hAnsi="Times New Roman"/>
                <w:sz w:val="21"/>
                <w:szCs w:val="21"/>
              </w:rPr>
              <w:t>井场设备基础</w:t>
            </w:r>
          </w:p>
        </w:tc>
        <w:tc>
          <w:tcPr>
            <w:tcW w:w="1087" w:type="dxa"/>
            <w:shd w:val="clear" w:color="auto" w:fill="FFFFFF"/>
            <w:vAlign w:val="center"/>
          </w:tcPr>
          <w:p w14:paraId="1B555491" w14:textId="6AB69CDB" w:rsidR="004551FB" w:rsidRPr="00771A28" w:rsidRDefault="00F25424" w:rsidP="004551FB">
            <w:pPr>
              <w:jc w:val="center"/>
              <w:rPr>
                <w:rFonts w:ascii="Times New Roman" w:hAnsi="Times New Roman"/>
                <w:sz w:val="21"/>
                <w:szCs w:val="21"/>
              </w:rPr>
            </w:pPr>
            <w:r w:rsidRPr="00771A28">
              <w:rPr>
                <w:rFonts w:ascii="Times New Roman" w:hAnsi="Times New Roman"/>
                <w:sz w:val="21"/>
                <w:szCs w:val="21"/>
              </w:rPr>
              <w:t>1704</w:t>
            </w:r>
          </w:p>
        </w:tc>
        <w:tc>
          <w:tcPr>
            <w:tcW w:w="1088" w:type="dxa"/>
            <w:shd w:val="clear" w:color="auto" w:fill="FFFFFF"/>
            <w:vAlign w:val="center"/>
          </w:tcPr>
          <w:p w14:paraId="3399FF7D" w14:textId="690E7ACA" w:rsidR="004551FB" w:rsidRPr="00771A28" w:rsidRDefault="00F25424" w:rsidP="004551FB">
            <w:pPr>
              <w:jc w:val="center"/>
              <w:rPr>
                <w:rFonts w:ascii="Times New Roman" w:hAnsi="Times New Roman"/>
                <w:sz w:val="21"/>
                <w:szCs w:val="21"/>
                <w:lang w:eastAsia="zh-CN"/>
              </w:rPr>
            </w:pPr>
            <w:r w:rsidRPr="00771A28">
              <w:rPr>
                <w:rFonts w:ascii="Times New Roman" w:hAnsi="Times New Roman"/>
                <w:sz w:val="21"/>
                <w:szCs w:val="21"/>
                <w:lang w:eastAsia="zh-CN"/>
              </w:rPr>
              <w:t>0</w:t>
            </w:r>
          </w:p>
        </w:tc>
        <w:tc>
          <w:tcPr>
            <w:tcW w:w="1088" w:type="dxa"/>
            <w:shd w:val="clear" w:color="auto" w:fill="FFFFFF"/>
            <w:vAlign w:val="center"/>
          </w:tcPr>
          <w:p w14:paraId="35EB3CD2" w14:textId="2D04CE20" w:rsidR="004551FB" w:rsidRPr="00771A28" w:rsidRDefault="00F25424" w:rsidP="004551FB">
            <w:pPr>
              <w:jc w:val="center"/>
              <w:rPr>
                <w:rFonts w:ascii="Times New Roman" w:hAnsi="Times New Roman"/>
                <w:sz w:val="21"/>
                <w:szCs w:val="21"/>
              </w:rPr>
            </w:pPr>
            <w:r w:rsidRPr="00771A28">
              <w:rPr>
                <w:rFonts w:ascii="Times New Roman" w:hAnsi="Times New Roman"/>
                <w:sz w:val="21"/>
                <w:szCs w:val="21"/>
              </w:rPr>
              <w:t>/</w:t>
            </w:r>
          </w:p>
        </w:tc>
        <w:tc>
          <w:tcPr>
            <w:tcW w:w="1087" w:type="dxa"/>
            <w:shd w:val="clear" w:color="auto" w:fill="FFFFFF"/>
            <w:vAlign w:val="center"/>
          </w:tcPr>
          <w:p w14:paraId="1C891909" w14:textId="09F2B57A" w:rsidR="004551FB" w:rsidRPr="00771A28" w:rsidRDefault="00F25424" w:rsidP="004551FB">
            <w:pPr>
              <w:jc w:val="center"/>
              <w:rPr>
                <w:rFonts w:ascii="Times New Roman" w:hAnsi="Times New Roman"/>
                <w:sz w:val="21"/>
                <w:szCs w:val="21"/>
              </w:rPr>
            </w:pPr>
            <w:r w:rsidRPr="00771A28">
              <w:rPr>
                <w:rFonts w:ascii="Times New Roman" w:hAnsi="Times New Roman"/>
                <w:sz w:val="21"/>
                <w:szCs w:val="21"/>
              </w:rPr>
              <w:t>1704</w:t>
            </w:r>
          </w:p>
        </w:tc>
        <w:tc>
          <w:tcPr>
            <w:tcW w:w="1088" w:type="dxa"/>
            <w:shd w:val="clear" w:color="auto" w:fill="FFFFFF"/>
            <w:vAlign w:val="center"/>
          </w:tcPr>
          <w:p w14:paraId="52923274" w14:textId="328402FE" w:rsidR="004551FB" w:rsidRPr="00771A28" w:rsidRDefault="00643884" w:rsidP="004551FB">
            <w:pPr>
              <w:jc w:val="center"/>
              <w:rPr>
                <w:rFonts w:ascii="Times New Roman" w:hAnsi="Times New Roman"/>
                <w:sz w:val="21"/>
                <w:szCs w:val="21"/>
              </w:rPr>
            </w:pPr>
            <w:r w:rsidRPr="00771A28">
              <w:rPr>
                <w:rFonts w:ascii="Times New Roman" w:hAnsi="Times New Roman"/>
                <w:sz w:val="21"/>
                <w:szCs w:val="21"/>
              </w:rPr>
              <w:t>0</w:t>
            </w:r>
          </w:p>
        </w:tc>
        <w:tc>
          <w:tcPr>
            <w:tcW w:w="1088" w:type="dxa"/>
            <w:shd w:val="clear" w:color="auto" w:fill="FFFFFF"/>
            <w:vAlign w:val="center"/>
          </w:tcPr>
          <w:p w14:paraId="4DA67138" w14:textId="77777777" w:rsidR="004551FB" w:rsidRPr="00771A28" w:rsidRDefault="004551FB" w:rsidP="004551FB">
            <w:pPr>
              <w:widowControl w:val="0"/>
              <w:kinsoku w:val="0"/>
              <w:adjustRightInd w:val="0"/>
              <w:snapToGrid w:val="0"/>
              <w:jc w:val="center"/>
              <w:rPr>
                <w:rFonts w:ascii="Times New Roman" w:hAnsi="Times New Roman"/>
                <w:sz w:val="21"/>
                <w:szCs w:val="21"/>
              </w:rPr>
            </w:pPr>
            <w:r w:rsidRPr="00771A28">
              <w:rPr>
                <w:rFonts w:ascii="Times New Roman" w:hAnsi="Times New Roman"/>
                <w:sz w:val="21"/>
                <w:szCs w:val="21"/>
              </w:rPr>
              <w:t>/</w:t>
            </w:r>
          </w:p>
        </w:tc>
      </w:tr>
      <w:tr w:rsidR="0083163B" w:rsidRPr="00771A28" w14:paraId="17046171" w14:textId="77777777" w:rsidTr="00B40D7D">
        <w:trPr>
          <w:cantSplit/>
        </w:trPr>
        <w:tc>
          <w:tcPr>
            <w:tcW w:w="1696" w:type="dxa"/>
            <w:shd w:val="clear" w:color="auto" w:fill="FFFFFF"/>
            <w:vAlign w:val="center"/>
          </w:tcPr>
          <w:p w14:paraId="414BF98C" w14:textId="77777777" w:rsidR="004551FB" w:rsidRPr="00771A28" w:rsidRDefault="004551FB" w:rsidP="004551FB">
            <w:pPr>
              <w:widowControl w:val="0"/>
              <w:kinsoku w:val="0"/>
              <w:adjustRightInd w:val="0"/>
              <w:snapToGrid w:val="0"/>
              <w:jc w:val="center"/>
              <w:rPr>
                <w:rFonts w:ascii="Times New Roman" w:hAnsi="Times New Roman"/>
                <w:sz w:val="21"/>
                <w:szCs w:val="21"/>
              </w:rPr>
            </w:pPr>
            <w:r w:rsidRPr="00771A28">
              <w:rPr>
                <w:rFonts w:ascii="Times New Roman" w:hAnsi="Times New Roman"/>
                <w:sz w:val="21"/>
                <w:szCs w:val="21"/>
              </w:rPr>
              <w:t>集污坑</w:t>
            </w:r>
          </w:p>
        </w:tc>
        <w:tc>
          <w:tcPr>
            <w:tcW w:w="1087" w:type="dxa"/>
            <w:shd w:val="clear" w:color="auto" w:fill="FFFFFF"/>
            <w:vAlign w:val="center"/>
          </w:tcPr>
          <w:p w14:paraId="1AB14FEC" w14:textId="77777777" w:rsidR="004551FB" w:rsidRPr="00771A28" w:rsidRDefault="004551FB" w:rsidP="004551FB">
            <w:pPr>
              <w:jc w:val="center"/>
              <w:rPr>
                <w:rFonts w:ascii="Times New Roman" w:hAnsi="Times New Roman"/>
                <w:sz w:val="21"/>
                <w:szCs w:val="21"/>
              </w:rPr>
            </w:pPr>
            <w:r w:rsidRPr="00771A28">
              <w:rPr>
                <w:rFonts w:ascii="Times New Roman" w:hAnsi="Times New Roman"/>
                <w:sz w:val="21"/>
                <w:szCs w:val="21"/>
              </w:rPr>
              <w:t>2</w:t>
            </w:r>
          </w:p>
        </w:tc>
        <w:tc>
          <w:tcPr>
            <w:tcW w:w="1088" w:type="dxa"/>
            <w:shd w:val="clear" w:color="auto" w:fill="FFFFFF"/>
            <w:vAlign w:val="center"/>
          </w:tcPr>
          <w:p w14:paraId="1F53BEF8" w14:textId="77777777" w:rsidR="004551FB" w:rsidRPr="00771A28" w:rsidRDefault="004551FB" w:rsidP="004551FB">
            <w:pPr>
              <w:jc w:val="center"/>
              <w:rPr>
                <w:rFonts w:ascii="Times New Roman" w:hAnsi="Times New Roman"/>
                <w:sz w:val="21"/>
                <w:szCs w:val="21"/>
              </w:rPr>
            </w:pPr>
            <w:r w:rsidRPr="00771A28">
              <w:rPr>
                <w:rFonts w:ascii="Times New Roman" w:hAnsi="Times New Roman"/>
                <w:sz w:val="21"/>
                <w:szCs w:val="21"/>
              </w:rPr>
              <w:t>0</w:t>
            </w:r>
          </w:p>
        </w:tc>
        <w:tc>
          <w:tcPr>
            <w:tcW w:w="1088" w:type="dxa"/>
            <w:shd w:val="clear" w:color="auto" w:fill="FFFFFF"/>
            <w:vAlign w:val="center"/>
          </w:tcPr>
          <w:p w14:paraId="6AD1E657" w14:textId="77777777" w:rsidR="004551FB" w:rsidRPr="00771A28" w:rsidRDefault="004551FB" w:rsidP="004551FB">
            <w:pPr>
              <w:jc w:val="center"/>
              <w:rPr>
                <w:rFonts w:ascii="Times New Roman" w:hAnsi="Times New Roman"/>
                <w:sz w:val="21"/>
                <w:szCs w:val="21"/>
              </w:rPr>
            </w:pPr>
            <w:r w:rsidRPr="00771A28">
              <w:rPr>
                <w:rFonts w:ascii="Times New Roman" w:hAnsi="Times New Roman"/>
                <w:sz w:val="21"/>
                <w:szCs w:val="21"/>
              </w:rPr>
              <w:t>/</w:t>
            </w:r>
          </w:p>
        </w:tc>
        <w:tc>
          <w:tcPr>
            <w:tcW w:w="1087" w:type="dxa"/>
            <w:shd w:val="clear" w:color="auto" w:fill="FFFFFF"/>
            <w:vAlign w:val="center"/>
          </w:tcPr>
          <w:p w14:paraId="117E84EE" w14:textId="58F1946E" w:rsidR="004551FB" w:rsidRPr="00771A28" w:rsidRDefault="00643884" w:rsidP="004551FB">
            <w:pPr>
              <w:jc w:val="center"/>
              <w:rPr>
                <w:rFonts w:ascii="Times New Roman" w:hAnsi="Times New Roman"/>
                <w:sz w:val="21"/>
                <w:szCs w:val="21"/>
              </w:rPr>
            </w:pPr>
            <w:r w:rsidRPr="00771A28">
              <w:rPr>
                <w:rFonts w:ascii="Times New Roman" w:hAnsi="Times New Roman"/>
                <w:sz w:val="21"/>
                <w:szCs w:val="21"/>
              </w:rPr>
              <w:t>2</w:t>
            </w:r>
          </w:p>
        </w:tc>
        <w:tc>
          <w:tcPr>
            <w:tcW w:w="1088" w:type="dxa"/>
            <w:shd w:val="clear" w:color="auto" w:fill="FFFFFF"/>
            <w:vAlign w:val="center"/>
          </w:tcPr>
          <w:p w14:paraId="3DBE5289" w14:textId="26043DE9" w:rsidR="004551FB" w:rsidRPr="00771A28" w:rsidRDefault="00643884" w:rsidP="004551FB">
            <w:pPr>
              <w:jc w:val="center"/>
              <w:rPr>
                <w:rFonts w:ascii="Times New Roman" w:hAnsi="Times New Roman"/>
                <w:sz w:val="21"/>
                <w:szCs w:val="21"/>
              </w:rPr>
            </w:pPr>
            <w:r w:rsidRPr="00771A28">
              <w:rPr>
                <w:rFonts w:ascii="Times New Roman" w:hAnsi="Times New Roman"/>
                <w:sz w:val="21"/>
                <w:szCs w:val="21"/>
              </w:rPr>
              <w:t>0</w:t>
            </w:r>
          </w:p>
        </w:tc>
        <w:tc>
          <w:tcPr>
            <w:tcW w:w="1088" w:type="dxa"/>
            <w:shd w:val="clear" w:color="auto" w:fill="FFFFFF"/>
            <w:vAlign w:val="center"/>
          </w:tcPr>
          <w:p w14:paraId="497134D3" w14:textId="77777777" w:rsidR="004551FB" w:rsidRPr="00771A28" w:rsidRDefault="004551FB" w:rsidP="004551FB">
            <w:pPr>
              <w:widowControl w:val="0"/>
              <w:kinsoku w:val="0"/>
              <w:adjustRightInd w:val="0"/>
              <w:snapToGrid w:val="0"/>
              <w:jc w:val="center"/>
              <w:rPr>
                <w:rFonts w:ascii="Times New Roman" w:hAnsi="Times New Roman"/>
                <w:sz w:val="21"/>
                <w:szCs w:val="21"/>
              </w:rPr>
            </w:pPr>
            <w:r w:rsidRPr="00771A28">
              <w:rPr>
                <w:rFonts w:ascii="Times New Roman" w:hAnsi="Times New Roman"/>
                <w:sz w:val="21"/>
                <w:szCs w:val="21"/>
              </w:rPr>
              <w:t>/</w:t>
            </w:r>
          </w:p>
        </w:tc>
      </w:tr>
      <w:tr w:rsidR="0083163B" w:rsidRPr="00771A28" w14:paraId="30ACEE5A" w14:textId="77777777" w:rsidTr="00B40D7D">
        <w:trPr>
          <w:cantSplit/>
        </w:trPr>
        <w:tc>
          <w:tcPr>
            <w:tcW w:w="1696" w:type="dxa"/>
            <w:shd w:val="clear" w:color="auto" w:fill="FFFFFF"/>
            <w:vAlign w:val="center"/>
          </w:tcPr>
          <w:p w14:paraId="5B8E7095" w14:textId="77777777" w:rsidR="004551FB" w:rsidRPr="00771A28" w:rsidRDefault="004551FB" w:rsidP="004551FB">
            <w:pPr>
              <w:widowControl w:val="0"/>
              <w:kinsoku w:val="0"/>
              <w:adjustRightInd w:val="0"/>
              <w:snapToGrid w:val="0"/>
              <w:jc w:val="center"/>
              <w:rPr>
                <w:rFonts w:ascii="Times New Roman" w:hAnsi="Times New Roman"/>
                <w:sz w:val="21"/>
                <w:szCs w:val="21"/>
              </w:rPr>
            </w:pPr>
            <w:r w:rsidRPr="00771A28">
              <w:rPr>
                <w:rFonts w:ascii="Times New Roman" w:hAnsi="Times New Roman"/>
                <w:sz w:val="21"/>
                <w:szCs w:val="21"/>
              </w:rPr>
              <w:t>放喷池</w:t>
            </w:r>
          </w:p>
        </w:tc>
        <w:tc>
          <w:tcPr>
            <w:tcW w:w="1087" w:type="dxa"/>
            <w:shd w:val="clear" w:color="auto" w:fill="FFFFFF"/>
            <w:vAlign w:val="center"/>
          </w:tcPr>
          <w:p w14:paraId="0281EDDB" w14:textId="77777777" w:rsidR="004551FB" w:rsidRPr="00771A28" w:rsidRDefault="004551FB" w:rsidP="004551FB">
            <w:pPr>
              <w:jc w:val="center"/>
              <w:rPr>
                <w:rFonts w:ascii="Times New Roman" w:hAnsi="Times New Roman"/>
                <w:sz w:val="21"/>
                <w:szCs w:val="21"/>
              </w:rPr>
            </w:pPr>
            <w:r w:rsidRPr="00771A28">
              <w:rPr>
                <w:rFonts w:ascii="Times New Roman" w:hAnsi="Times New Roman"/>
                <w:sz w:val="21"/>
                <w:szCs w:val="21"/>
              </w:rPr>
              <w:t>0</w:t>
            </w:r>
          </w:p>
        </w:tc>
        <w:tc>
          <w:tcPr>
            <w:tcW w:w="1088" w:type="dxa"/>
            <w:shd w:val="clear" w:color="auto" w:fill="FFFFFF"/>
            <w:vAlign w:val="center"/>
          </w:tcPr>
          <w:p w14:paraId="4D8EA959" w14:textId="77777777" w:rsidR="004551FB" w:rsidRPr="00771A28" w:rsidRDefault="004551FB" w:rsidP="004551FB">
            <w:pPr>
              <w:jc w:val="center"/>
              <w:rPr>
                <w:rFonts w:ascii="Times New Roman" w:hAnsi="Times New Roman"/>
                <w:sz w:val="21"/>
                <w:szCs w:val="21"/>
              </w:rPr>
            </w:pPr>
            <w:r w:rsidRPr="00771A28">
              <w:rPr>
                <w:rFonts w:ascii="Times New Roman" w:hAnsi="Times New Roman"/>
                <w:sz w:val="21"/>
                <w:szCs w:val="21"/>
              </w:rPr>
              <w:t>0</w:t>
            </w:r>
          </w:p>
        </w:tc>
        <w:tc>
          <w:tcPr>
            <w:tcW w:w="1088" w:type="dxa"/>
            <w:shd w:val="clear" w:color="auto" w:fill="FFFFFF"/>
            <w:vAlign w:val="center"/>
          </w:tcPr>
          <w:p w14:paraId="75039D6A" w14:textId="77777777" w:rsidR="004551FB" w:rsidRPr="00771A28" w:rsidRDefault="004551FB" w:rsidP="004551FB">
            <w:pPr>
              <w:jc w:val="center"/>
              <w:rPr>
                <w:rFonts w:ascii="Times New Roman" w:hAnsi="Times New Roman"/>
                <w:sz w:val="21"/>
                <w:szCs w:val="21"/>
              </w:rPr>
            </w:pPr>
            <w:r w:rsidRPr="00771A28">
              <w:rPr>
                <w:rFonts w:ascii="Times New Roman" w:hAnsi="Times New Roman"/>
                <w:sz w:val="21"/>
                <w:szCs w:val="21"/>
              </w:rPr>
              <w:t>/</w:t>
            </w:r>
          </w:p>
        </w:tc>
        <w:tc>
          <w:tcPr>
            <w:tcW w:w="1087" w:type="dxa"/>
            <w:shd w:val="clear" w:color="auto" w:fill="FFFFFF"/>
            <w:vAlign w:val="center"/>
          </w:tcPr>
          <w:p w14:paraId="26BAD36F" w14:textId="77777777" w:rsidR="004551FB" w:rsidRPr="00771A28" w:rsidRDefault="004551FB" w:rsidP="004551FB">
            <w:pPr>
              <w:jc w:val="center"/>
              <w:rPr>
                <w:rFonts w:ascii="Times New Roman" w:hAnsi="Times New Roman"/>
                <w:sz w:val="21"/>
                <w:szCs w:val="21"/>
              </w:rPr>
            </w:pPr>
            <w:r w:rsidRPr="00771A28">
              <w:rPr>
                <w:rFonts w:ascii="Times New Roman" w:hAnsi="Times New Roman"/>
                <w:sz w:val="21"/>
                <w:szCs w:val="21"/>
              </w:rPr>
              <w:t>/</w:t>
            </w:r>
          </w:p>
        </w:tc>
        <w:tc>
          <w:tcPr>
            <w:tcW w:w="1088" w:type="dxa"/>
            <w:shd w:val="clear" w:color="auto" w:fill="FFFFFF"/>
            <w:vAlign w:val="center"/>
          </w:tcPr>
          <w:p w14:paraId="684E20C3" w14:textId="77777777" w:rsidR="004551FB" w:rsidRPr="00771A28" w:rsidRDefault="004551FB" w:rsidP="004551FB">
            <w:pPr>
              <w:jc w:val="center"/>
              <w:rPr>
                <w:rFonts w:ascii="Times New Roman" w:hAnsi="Times New Roman"/>
                <w:sz w:val="21"/>
                <w:szCs w:val="21"/>
              </w:rPr>
            </w:pPr>
            <w:r w:rsidRPr="00771A28">
              <w:rPr>
                <w:rFonts w:ascii="Times New Roman" w:hAnsi="Times New Roman"/>
                <w:sz w:val="21"/>
                <w:szCs w:val="21"/>
              </w:rPr>
              <w:t>0</w:t>
            </w:r>
          </w:p>
        </w:tc>
        <w:tc>
          <w:tcPr>
            <w:tcW w:w="1088" w:type="dxa"/>
            <w:shd w:val="clear" w:color="auto" w:fill="FFFFFF"/>
            <w:vAlign w:val="center"/>
          </w:tcPr>
          <w:p w14:paraId="184BD812" w14:textId="77777777" w:rsidR="004551FB" w:rsidRPr="00771A28" w:rsidRDefault="004551FB" w:rsidP="004551FB">
            <w:pPr>
              <w:widowControl w:val="0"/>
              <w:kinsoku w:val="0"/>
              <w:adjustRightInd w:val="0"/>
              <w:snapToGrid w:val="0"/>
              <w:jc w:val="center"/>
              <w:rPr>
                <w:rFonts w:ascii="Times New Roman" w:hAnsi="Times New Roman"/>
                <w:sz w:val="21"/>
                <w:szCs w:val="21"/>
              </w:rPr>
            </w:pPr>
            <w:r w:rsidRPr="00771A28">
              <w:rPr>
                <w:rFonts w:ascii="Times New Roman" w:hAnsi="Times New Roman"/>
                <w:sz w:val="21"/>
                <w:szCs w:val="21"/>
              </w:rPr>
              <w:t>/</w:t>
            </w:r>
          </w:p>
        </w:tc>
      </w:tr>
      <w:tr w:rsidR="0083163B" w:rsidRPr="00771A28" w14:paraId="18FBB7C7" w14:textId="77777777" w:rsidTr="00B40D7D">
        <w:trPr>
          <w:cantSplit/>
        </w:trPr>
        <w:tc>
          <w:tcPr>
            <w:tcW w:w="1696" w:type="dxa"/>
            <w:shd w:val="clear" w:color="auto" w:fill="FFFFFF"/>
            <w:vAlign w:val="center"/>
          </w:tcPr>
          <w:p w14:paraId="7540B4EE" w14:textId="77777777" w:rsidR="004551FB" w:rsidRPr="00771A28" w:rsidRDefault="004551FB" w:rsidP="004551FB">
            <w:pPr>
              <w:widowControl w:val="0"/>
              <w:kinsoku w:val="0"/>
              <w:adjustRightInd w:val="0"/>
              <w:snapToGrid w:val="0"/>
              <w:jc w:val="center"/>
              <w:rPr>
                <w:rFonts w:ascii="Times New Roman" w:hAnsi="Times New Roman"/>
                <w:sz w:val="21"/>
                <w:szCs w:val="21"/>
              </w:rPr>
            </w:pPr>
            <w:r w:rsidRPr="00771A28">
              <w:rPr>
                <w:rFonts w:ascii="Times New Roman" w:hAnsi="Times New Roman"/>
                <w:sz w:val="21"/>
                <w:szCs w:val="21"/>
              </w:rPr>
              <w:t>厕所</w:t>
            </w:r>
          </w:p>
        </w:tc>
        <w:tc>
          <w:tcPr>
            <w:tcW w:w="1087" w:type="dxa"/>
            <w:shd w:val="clear" w:color="auto" w:fill="FFFFFF"/>
            <w:vAlign w:val="center"/>
          </w:tcPr>
          <w:p w14:paraId="4E69FE2E" w14:textId="77777777" w:rsidR="004551FB" w:rsidRPr="00771A28" w:rsidRDefault="004551FB" w:rsidP="004551FB">
            <w:pPr>
              <w:jc w:val="center"/>
              <w:rPr>
                <w:rFonts w:ascii="Times New Roman" w:hAnsi="Times New Roman"/>
                <w:sz w:val="21"/>
                <w:szCs w:val="21"/>
              </w:rPr>
            </w:pPr>
            <w:r w:rsidRPr="00771A28">
              <w:rPr>
                <w:rFonts w:ascii="Times New Roman" w:hAnsi="Times New Roman"/>
                <w:sz w:val="21"/>
                <w:szCs w:val="21"/>
              </w:rPr>
              <w:t>0</w:t>
            </w:r>
          </w:p>
        </w:tc>
        <w:tc>
          <w:tcPr>
            <w:tcW w:w="1088" w:type="dxa"/>
            <w:shd w:val="clear" w:color="auto" w:fill="FFFFFF"/>
            <w:vAlign w:val="center"/>
          </w:tcPr>
          <w:p w14:paraId="5348FDF5" w14:textId="77777777" w:rsidR="004551FB" w:rsidRPr="00771A28" w:rsidRDefault="004551FB" w:rsidP="004551FB">
            <w:pPr>
              <w:jc w:val="center"/>
              <w:rPr>
                <w:rFonts w:ascii="Times New Roman" w:hAnsi="Times New Roman"/>
                <w:sz w:val="21"/>
                <w:szCs w:val="21"/>
              </w:rPr>
            </w:pPr>
            <w:r w:rsidRPr="00771A28">
              <w:rPr>
                <w:rFonts w:ascii="Times New Roman" w:hAnsi="Times New Roman"/>
                <w:sz w:val="21"/>
                <w:szCs w:val="21"/>
              </w:rPr>
              <w:t>0</w:t>
            </w:r>
          </w:p>
        </w:tc>
        <w:tc>
          <w:tcPr>
            <w:tcW w:w="1088" w:type="dxa"/>
            <w:shd w:val="clear" w:color="auto" w:fill="FFFFFF"/>
            <w:vAlign w:val="center"/>
          </w:tcPr>
          <w:p w14:paraId="32437247" w14:textId="77777777" w:rsidR="004551FB" w:rsidRPr="00771A28" w:rsidRDefault="004551FB" w:rsidP="004551FB">
            <w:pPr>
              <w:jc w:val="center"/>
              <w:rPr>
                <w:rFonts w:ascii="Times New Roman" w:hAnsi="Times New Roman"/>
                <w:sz w:val="21"/>
                <w:szCs w:val="21"/>
              </w:rPr>
            </w:pPr>
            <w:r w:rsidRPr="00771A28">
              <w:rPr>
                <w:rFonts w:ascii="Times New Roman" w:hAnsi="Times New Roman"/>
                <w:sz w:val="21"/>
                <w:szCs w:val="21"/>
              </w:rPr>
              <w:t>/</w:t>
            </w:r>
          </w:p>
        </w:tc>
        <w:tc>
          <w:tcPr>
            <w:tcW w:w="1087" w:type="dxa"/>
            <w:shd w:val="clear" w:color="auto" w:fill="FFFFFF"/>
            <w:vAlign w:val="center"/>
          </w:tcPr>
          <w:p w14:paraId="6083D233" w14:textId="77777777" w:rsidR="004551FB" w:rsidRPr="00771A28" w:rsidRDefault="004551FB" w:rsidP="004551FB">
            <w:pPr>
              <w:jc w:val="center"/>
              <w:rPr>
                <w:rFonts w:ascii="Times New Roman" w:hAnsi="Times New Roman"/>
                <w:sz w:val="21"/>
                <w:szCs w:val="21"/>
              </w:rPr>
            </w:pPr>
            <w:r w:rsidRPr="00771A28">
              <w:rPr>
                <w:rFonts w:ascii="Times New Roman" w:hAnsi="Times New Roman"/>
                <w:sz w:val="21"/>
                <w:szCs w:val="21"/>
              </w:rPr>
              <w:t>/</w:t>
            </w:r>
          </w:p>
        </w:tc>
        <w:tc>
          <w:tcPr>
            <w:tcW w:w="1088" w:type="dxa"/>
            <w:shd w:val="clear" w:color="auto" w:fill="FFFFFF"/>
            <w:vAlign w:val="center"/>
          </w:tcPr>
          <w:p w14:paraId="3C23E883" w14:textId="77777777" w:rsidR="004551FB" w:rsidRPr="00771A28" w:rsidRDefault="004551FB" w:rsidP="004551FB">
            <w:pPr>
              <w:jc w:val="center"/>
              <w:rPr>
                <w:rFonts w:ascii="Times New Roman" w:hAnsi="Times New Roman"/>
                <w:sz w:val="21"/>
                <w:szCs w:val="21"/>
              </w:rPr>
            </w:pPr>
            <w:r w:rsidRPr="00771A28">
              <w:rPr>
                <w:rFonts w:ascii="Times New Roman" w:hAnsi="Times New Roman"/>
                <w:sz w:val="21"/>
                <w:szCs w:val="21"/>
              </w:rPr>
              <w:t>0</w:t>
            </w:r>
          </w:p>
        </w:tc>
        <w:tc>
          <w:tcPr>
            <w:tcW w:w="1088" w:type="dxa"/>
            <w:shd w:val="clear" w:color="auto" w:fill="FFFFFF"/>
            <w:vAlign w:val="center"/>
          </w:tcPr>
          <w:p w14:paraId="489BB857" w14:textId="77777777" w:rsidR="004551FB" w:rsidRPr="00771A28" w:rsidRDefault="004551FB" w:rsidP="004551FB">
            <w:pPr>
              <w:widowControl w:val="0"/>
              <w:kinsoku w:val="0"/>
              <w:adjustRightInd w:val="0"/>
              <w:snapToGrid w:val="0"/>
              <w:jc w:val="center"/>
              <w:rPr>
                <w:rFonts w:ascii="Times New Roman" w:hAnsi="Times New Roman"/>
                <w:sz w:val="21"/>
                <w:szCs w:val="21"/>
              </w:rPr>
            </w:pPr>
            <w:r w:rsidRPr="00771A28">
              <w:rPr>
                <w:rFonts w:ascii="Times New Roman" w:hAnsi="Times New Roman"/>
                <w:sz w:val="21"/>
                <w:szCs w:val="21"/>
              </w:rPr>
              <w:t>/</w:t>
            </w:r>
          </w:p>
        </w:tc>
      </w:tr>
      <w:tr w:rsidR="00CF54B3" w:rsidRPr="00771A28" w14:paraId="595DDB06" w14:textId="77777777" w:rsidTr="00B40D7D">
        <w:trPr>
          <w:cantSplit/>
        </w:trPr>
        <w:tc>
          <w:tcPr>
            <w:tcW w:w="1696" w:type="dxa"/>
            <w:shd w:val="clear" w:color="auto" w:fill="FFFFFF"/>
            <w:vAlign w:val="center"/>
          </w:tcPr>
          <w:p w14:paraId="0BC5FC6D" w14:textId="235FA803" w:rsidR="00CF54B3" w:rsidRPr="00771A28" w:rsidRDefault="00CF54B3" w:rsidP="00CF54B3">
            <w:pPr>
              <w:widowControl w:val="0"/>
              <w:kinsoku w:val="0"/>
              <w:adjustRightInd w:val="0"/>
              <w:snapToGrid w:val="0"/>
              <w:jc w:val="center"/>
              <w:rPr>
                <w:rFonts w:ascii="Times New Roman" w:hAnsi="Times New Roman"/>
                <w:sz w:val="21"/>
                <w:szCs w:val="21"/>
              </w:rPr>
            </w:pPr>
            <w:r w:rsidRPr="00771A28">
              <w:rPr>
                <w:rFonts w:ascii="Times New Roman" w:hAnsi="Times New Roman"/>
                <w:sz w:val="21"/>
                <w:szCs w:val="21"/>
                <w:lang w:eastAsia="zh-CN"/>
              </w:rPr>
              <w:t>火炬区</w:t>
            </w:r>
          </w:p>
        </w:tc>
        <w:tc>
          <w:tcPr>
            <w:tcW w:w="1087" w:type="dxa"/>
            <w:shd w:val="clear" w:color="auto" w:fill="FFFFFF"/>
            <w:vAlign w:val="center"/>
          </w:tcPr>
          <w:p w14:paraId="45719EBD" w14:textId="43B77D72" w:rsidR="00CF54B3" w:rsidRPr="00771A28" w:rsidRDefault="00CF54B3" w:rsidP="00CF54B3">
            <w:pPr>
              <w:jc w:val="center"/>
              <w:rPr>
                <w:rFonts w:ascii="Times New Roman" w:hAnsi="Times New Roman"/>
                <w:sz w:val="21"/>
                <w:szCs w:val="21"/>
              </w:rPr>
            </w:pPr>
            <w:r w:rsidRPr="00771A28">
              <w:rPr>
                <w:rFonts w:ascii="Times New Roman" w:hAnsi="Times New Roman"/>
                <w:sz w:val="21"/>
                <w:szCs w:val="21"/>
              </w:rPr>
              <w:t>0</w:t>
            </w:r>
          </w:p>
        </w:tc>
        <w:tc>
          <w:tcPr>
            <w:tcW w:w="1088" w:type="dxa"/>
            <w:shd w:val="clear" w:color="auto" w:fill="FFFFFF"/>
            <w:vAlign w:val="center"/>
          </w:tcPr>
          <w:p w14:paraId="32E39AE4" w14:textId="4B6BAB8D" w:rsidR="00CF54B3" w:rsidRPr="00771A28" w:rsidRDefault="00CF54B3" w:rsidP="00CF54B3">
            <w:pPr>
              <w:jc w:val="center"/>
              <w:rPr>
                <w:rFonts w:ascii="Times New Roman" w:hAnsi="Times New Roman"/>
                <w:sz w:val="21"/>
                <w:szCs w:val="21"/>
              </w:rPr>
            </w:pPr>
            <w:r w:rsidRPr="00771A28">
              <w:rPr>
                <w:rFonts w:ascii="Times New Roman" w:hAnsi="Times New Roman"/>
                <w:sz w:val="21"/>
                <w:szCs w:val="21"/>
              </w:rPr>
              <w:t>0</w:t>
            </w:r>
          </w:p>
        </w:tc>
        <w:tc>
          <w:tcPr>
            <w:tcW w:w="1088" w:type="dxa"/>
            <w:shd w:val="clear" w:color="auto" w:fill="FFFFFF"/>
            <w:vAlign w:val="center"/>
          </w:tcPr>
          <w:p w14:paraId="60B9FBB0" w14:textId="4E85460C" w:rsidR="00CF54B3" w:rsidRPr="00771A28" w:rsidRDefault="00CF54B3" w:rsidP="00CF54B3">
            <w:pPr>
              <w:jc w:val="center"/>
              <w:rPr>
                <w:rFonts w:ascii="Times New Roman" w:hAnsi="Times New Roman"/>
                <w:sz w:val="21"/>
                <w:szCs w:val="21"/>
              </w:rPr>
            </w:pPr>
            <w:r w:rsidRPr="00771A28">
              <w:rPr>
                <w:rFonts w:ascii="Times New Roman" w:hAnsi="Times New Roman"/>
                <w:sz w:val="21"/>
                <w:szCs w:val="21"/>
              </w:rPr>
              <w:t>/</w:t>
            </w:r>
          </w:p>
        </w:tc>
        <w:tc>
          <w:tcPr>
            <w:tcW w:w="1087" w:type="dxa"/>
            <w:shd w:val="clear" w:color="auto" w:fill="FFFFFF"/>
            <w:vAlign w:val="center"/>
          </w:tcPr>
          <w:p w14:paraId="59F96720" w14:textId="648D1578" w:rsidR="00CF54B3" w:rsidRPr="00771A28" w:rsidRDefault="00CF54B3" w:rsidP="00CF54B3">
            <w:pPr>
              <w:jc w:val="center"/>
              <w:rPr>
                <w:rFonts w:ascii="Times New Roman" w:hAnsi="Times New Roman"/>
                <w:sz w:val="21"/>
                <w:szCs w:val="21"/>
              </w:rPr>
            </w:pPr>
            <w:r w:rsidRPr="00771A28">
              <w:rPr>
                <w:rFonts w:ascii="Times New Roman" w:hAnsi="Times New Roman"/>
                <w:sz w:val="21"/>
                <w:szCs w:val="21"/>
              </w:rPr>
              <w:t>/</w:t>
            </w:r>
          </w:p>
        </w:tc>
        <w:tc>
          <w:tcPr>
            <w:tcW w:w="1088" w:type="dxa"/>
            <w:shd w:val="clear" w:color="auto" w:fill="FFFFFF"/>
            <w:vAlign w:val="center"/>
          </w:tcPr>
          <w:p w14:paraId="4FF62ECF" w14:textId="51F8722E" w:rsidR="00CF54B3" w:rsidRPr="00771A28" w:rsidRDefault="00CF54B3" w:rsidP="00CF54B3">
            <w:pPr>
              <w:jc w:val="center"/>
              <w:rPr>
                <w:rFonts w:ascii="Times New Roman" w:hAnsi="Times New Roman"/>
                <w:sz w:val="21"/>
                <w:szCs w:val="21"/>
              </w:rPr>
            </w:pPr>
            <w:r w:rsidRPr="00771A28">
              <w:rPr>
                <w:rFonts w:ascii="Times New Roman" w:hAnsi="Times New Roman"/>
                <w:sz w:val="21"/>
                <w:szCs w:val="21"/>
              </w:rPr>
              <w:t>0</w:t>
            </w:r>
          </w:p>
        </w:tc>
        <w:tc>
          <w:tcPr>
            <w:tcW w:w="1088" w:type="dxa"/>
            <w:shd w:val="clear" w:color="auto" w:fill="FFFFFF"/>
            <w:vAlign w:val="center"/>
          </w:tcPr>
          <w:p w14:paraId="326EA287" w14:textId="38F955A6" w:rsidR="00CF54B3" w:rsidRPr="00771A28" w:rsidRDefault="00CF54B3" w:rsidP="00CF54B3">
            <w:pPr>
              <w:widowControl w:val="0"/>
              <w:kinsoku w:val="0"/>
              <w:adjustRightInd w:val="0"/>
              <w:snapToGrid w:val="0"/>
              <w:jc w:val="center"/>
              <w:rPr>
                <w:rFonts w:ascii="Times New Roman" w:hAnsi="Times New Roman"/>
                <w:sz w:val="21"/>
                <w:szCs w:val="21"/>
              </w:rPr>
            </w:pPr>
            <w:r w:rsidRPr="00771A28">
              <w:rPr>
                <w:rFonts w:ascii="Times New Roman" w:hAnsi="Times New Roman"/>
                <w:sz w:val="21"/>
                <w:szCs w:val="21"/>
              </w:rPr>
              <w:t>/</w:t>
            </w:r>
          </w:p>
        </w:tc>
      </w:tr>
      <w:tr w:rsidR="0083163B" w:rsidRPr="00771A28" w14:paraId="0FA7FFF7" w14:textId="77777777" w:rsidTr="00B40D7D">
        <w:trPr>
          <w:cantSplit/>
        </w:trPr>
        <w:tc>
          <w:tcPr>
            <w:tcW w:w="1696" w:type="dxa"/>
            <w:shd w:val="clear" w:color="auto" w:fill="FFFFFF"/>
            <w:vAlign w:val="center"/>
          </w:tcPr>
          <w:p w14:paraId="00A8680D" w14:textId="77777777" w:rsidR="004551FB" w:rsidRPr="00771A28" w:rsidRDefault="004551FB" w:rsidP="004551FB">
            <w:pPr>
              <w:widowControl w:val="0"/>
              <w:kinsoku w:val="0"/>
              <w:adjustRightInd w:val="0"/>
              <w:snapToGrid w:val="0"/>
              <w:jc w:val="center"/>
              <w:rPr>
                <w:rFonts w:ascii="Times New Roman" w:hAnsi="Times New Roman"/>
                <w:sz w:val="21"/>
                <w:szCs w:val="21"/>
              </w:rPr>
            </w:pPr>
            <w:r w:rsidRPr="00771A28">
              <w:rPr>
                <w:rFonts w:ascii="Times New Roman" w:hAnsi="Times New Roman"/>
                <w:sz w:val="21"/>
                <w:szCs w:val="21"/>
              </w:rPr>
              <w:t>合计</w:t>
            </w:r>
          </w:p>
        </w:tc>
        <w:tc>
          <w:tcPr>
            <w:tcW w:w="1087" w:type="dxa"/>
            <w:shd w:val="clear" w:color="auto" w:fill="FFFFFF"/>
            <w:vAlign w:val="center"/>
          </w:tcPr>
          <w:p w14:paraId="57AC594B" w14:textId="6D4299CF" w:rsidR="004551FB" w:rsidRPr="00771A28" w:rsidRDefault="00F25424" w:rsidP="004551FB">
            <w:pPr>
              <w:jc w:val="center"/>
              <w:rPr>
                <w:rFonts w:ascii="Times New Roman" w:hAnsi="Times New Roman"/>
                <w:sz w:val="21"/>
                <w:szCs w:val="21"/>
              </w:rPr>
            </w:pPr>
            <w:r w:rsidRPr="00771A28">
              <w:rPr>
                <w:rFonts w:ascii="Times New Roman" w:hAnsi="Times New Roman"/>
                <w:sz w:val="21"/>
                <w:szCs w:val="21"/>
              </w:rPr>
              <w:t>1706</w:t>
            </w:r>
          </w:p>
        </w:tc>
        <w:tc>
          <w:tcPr>
            <w:tcW w:w="1088" w:type="dxa"/>
            <w:shd w:val="clear" w:color="auto" w:fill="FFFFFF"/>
            <w:vAlign w:val="center"/>
          </w:tcPr>
          <w:p w14:paraId="09EA7049" w14:textId="373C0358" w:rsidR="004551FB" w:rsidRPr="00771A28" w:rsidRDefault="00F25424" w:rsidP="004551FB">
            <w:pPr>
              <w:jc w:val="center"/>
              <w:rPr>
                <w:rFonts w:ascii="Times New Roman" w:hAnsi="Times New Roman"/>
                <w:sz w:val="21"/>
                <w:szCs w:val="21"/>
              </w:rPr>
            </w:pPr>
            <w:r w:rsidRPr="00771A28">
              <w:rPr>
                <w:rFonts w:ascii="Times New Roman" w:hAnsi="Times New Roman"/>
                <w:sz w:val="21"/>
                <w:szCs w:val="21"/>
              </w:rPr>
              <w:t>1706</w:t>
            </w:r>
          </w:p>
        </w:tc>
        <w:tc>
          <w:tcPr>
            <w:tcW w:w="1088" w:type="dxa"/>
            <w:shd w:val="clear" w:color="auto" w:fill="FFFFFF"/>
            <w:vAlign w:val="center"/>
          </w:tcPr>
          <w:p w14:paraId="01E25DE4" w14:textId="3B6EC9CF" w:rsidR="004551FB" w:rsidRPr="00771A28" w:rsidRDefault="00F25424" w:rsidP="004551FB">
            <w:pPr>
              <w:jc w:val="center"/>
              <w:rPr>
                <w:rFonts w:ascii="Times New Roman" w:hAnsi="Times New Roman"/>
                <w:sz w:val="21"/>
                <w:szCs w:val="21"/>
              </w:rPr>
            </w:pPr>
            <w:r w:rsidRPr="00771A28">
              <w:rPr>
                <w:rFonts w:ascii="Times New Roman" w:hAnsi="Times New Roman"/>
                <w:sz w:val="21"/>
                <w:szCs w:val="21"/>
              </w:rPr>
              <w:t>2</w:t>
            </w:r>
          </w:p>
        </w:tc>
        <w:tc>
          <w:tcPr>
            <w:tcW w:w="1087" w:type="dxa"/>
            <w:shd w:val="clear" w:color="auto" w:fill="FFFFFF"/>
            <w:vAlign w:val="center"/>
          </w:tcPr>
          <w:p w14:paraId="64389E3C" w14:textId="69453C1F" w:rsidR="004551FB" w:rsidRPr="00771A28" w:rsidRDefault="00F25424" w:rsidP="004551FB">
            <w:pPr>
              <w:jc w:val="center"/>
              <w:rPr>
                <w:rFonts w:ascii="Times New Roman" w:hAnsi="Times New Roman"/>
                <w:sz w:val="21"/>
                <w:szCs w:val="21"/>
              </w:rPr>
            </w:pPr>
            <w:r w:rsidRPr="00771A28">
              <w:rPr>
                <w:rFonts w:ascii="Times New Roman" w:hAnsi="Times New Roman"/>
                <w:sz w:val="21"/>
                <w:szCs w:val="21"/>
              </w:rPr>
              <w:t>2</w:t>
            </w:r>
          </w:p>
        </w:tc>
        <w:tc>
          <w:tcPr>
            <w:tcW w:w="1088" w:type="dxa"/>
            <w:shd w:val="clear" w:color="auto" w:fill="FFFFFF"/>
            <w:vAlign w:val="center"/>
          </w:tcPr>
          <w:p w14:paraId="6B1B5CA8" w14:textId="1D9AB021" w:rsidR="004551FB" w:rsidRPr="00771A28" w:rsidRDefault="00A82375" w:rsidP="004551FB">
            <w:pPr>
              <w:jc w:val="center"/>
              <w:rPr>
                <w:rFonts w:ascii="Times New Roman" w:hAnsi="Times New Roman"/>
                <w:sz w:val="21"/>
                <w:szCs w:val="21"/>
              </w:rPr>
            </w:pPr>
            <w:r w:rsidRPr="00771A28">
              <w:rPr>
                <w:rFonts w:ascii="Times New Roman" w:hAnsi="Times New Roman"/>
                <w:sz w:val="21"/>
                <w:szCs w:val="21"/>
              </w:rPr>
              <w:t>0</w:t>
            </w:r>
          </w:p>
        </w:tc>
        <w:tc>
          <w:tcPr>
            <w:tcW w:w="1088" w:type="dxa"/>
            <w:shd w:val="clear" w:color="auto" w:fill="FFFFFF"/>
            <w:vAlign w:val="center"/>
          </w:tcPr>
          <w:p w14:paraId="13BE895A" w14:textId="77777777" w:rsidR="004551FB" w:rsidRPr="00771A28" w:rsidRDefault="004551FB" w:rsidP="004551FB">
            <w:pPr>
              <w:widowControl w:val="0"/>
              <w:kinsoku w:val="0"/>
              <w:adjustRightInd w:val="0"/>
              <w:snapToGrid w:val="0"/>
              <w:jc w:val="center"/>
              <w:rPr>
                <w:rFonts w:ascii="Times New Roman" w:hAnsi="Times New Roman"/>
                <w:sz w:val="21"/>
                <w:szCs w:val="21"/>
              </w:rPr>
            </w:pPr>
            <w:r w:rsidRPr="00771A28">
              <w:rPr>
                <w:rFonts w:ascii="Times New Roman" w:hAnsi="Times New Roman"/>
                <w:sz w:val="21"/>
                <w:szCs w:val="21"/>
              </w:rPr>
              <w:t>/</w:t>
            </w:r>
          </w:p>
        </w:tc>
      </w:tr>
    </w:tbl>
    <w:p w14:paraId="3B135809" w14:textId="4F95F635" w:rsidR="00E27787" w:rsidRPr="00771A28" w:rsidRDefault="00DC4F5B" w:rsidP="00B40D7D">
      <w:pPr>
        <w:pStyle w:val="ac"/>
        <w:adjustRightInd w:val="0"/>
        <w:snapToGrid w:val="0"/>
        <w:spacing w:beforeLines="50" w:before="120" w:line="360" w:lineRule="auto"/>
        <w:ind w:left="0" w:firstLineChars="200" w:firstLine="480"/>
        <w:jc w:val="both"/>
        <w:rPr>
          <w:rFonts w:ascii="Times New Roman" w:eastAsia="黑体" w:hAnsi="Times New Roman"/>
          <w:lang w:eastAsia="zh-CN"/>
        </w:rPr>
      </w:pPr>
      <w:r w:rsidRPr="00771A28">
        <w:rPr>
          <w:rFonts w:ascii="Times New Roman" w:hAnsi="Times New Roman"/>
          <w:lang w:eastAsia="zh-CN"/>
        </w:rPr>
        <w:lastRenderedPageBreak/>
        <w:t>从上表可以看出，本项目</w:t>
      </w:r>
      <w:r w:rsidR="00A82375" w:rsidRPr="00771A28">
        <w:rPr>
          <w:rFonts w:ascii="Times New Roman" w:hAnsi="Times New Roman"/>
          <w:lang w:eastAsia="zh-CN"/>
        </w:rPr>
        <w:t>无弃方产生，</w:t>
      </w:r>
      <w:r w:rsidR="00F25424" w:rsidRPr="00771A28">
        <w:rPr>
          <w:rFonts w:ascii="Times New Roman" w:hAnsi="Times New Roman"/>
          <w:lang w:eastAsia="zh-CN"/>
        </w:rPr>
        <w:t>井场设备基础与集污坑开挖所产生的土石方在井场内平整</w:t>
      </w:r>
      <w:r w:rsidRPr="00771A28">
        <w:rPr>
          <w:rFonts w:ascii="Times New Roman" w:hAnsi="Times New Roman"/>
          <w:lang w:eastAsia="zh-CN"/>
        </w:rPr>
        <w:t>。</w:t>
      </w:r>
    </w:p>
    <w:p w14:paraId="702518AC" w14:textId="7414266C" w:rsidR="00DC4F5B" w:rsidRPr="00771A28" w:rsidRDefault="00DC4F5B" w:rsidP="00DC4F5B">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107" w:name="_Toc118981870"/>
      <w:r w:rsidRPr="00771A28">
        <w:rPr>
          <w:rFonts w:ascii="Times New Roman" w:eastAsia="黑体" w:hAnsi="Times New Roman"/>
          <w:b w:val="0"/>
          <w:sz w:val="24"/>
          <w:szCs w:val="24"/>
          <w:lang w:eastAsia="zh-CN"/>
        </w:rPr>
        <w:t>3.2.</w:t>
      </w:r>
      <w:r w:rsidR="00E31BE9" w:rsidRPr="00771A28">
        <w:rPr>
          <w:rFonts w:ascii="Times New Roman" w:eastAsia="黑体" w:hAnsi="Times New Roman"/>
          <w:b w:val="0"/>
          <w:sz w:val="24"/>
          <w:szCs w:val="24"/>
          <w:lang w:eastAsia="zh-CN"/>
        </w:rPr>
        <w:t>8</w:t>
      </w:r>
      <w:r w:rsidRPr="00771A28">
        <w:rPr>
          <w:rFonts w:ascii="Times New Roman" w:eastAsia="黑体" w:hAnsi="Times New Roman"/>
          <w:b w:val="0"/>
          <w:sz w:val="24"/>
          <w:szCs w:val="24"/>
          <w:lang w:eastAsia="zh-CN"/>
        </w:rPr>
        <w:t>劳动定员及工作制度</w:t>
      </w:r>
      <w:bookmarkEnd w:id="107"/>
    </w:p>
    <w:p w14:paraId="5A3082A8" w14:textId="77777777" w:rsidR="00DC4F5B" w:rsidRPr="00771A28" w:rsidRDefault="00DC4F5B" w:rsidP="00DC4F5B">
      <w:pPr>
        <w:pStyle w:val="ac"/>
        <w:adjustRightInd w:val="0"/>
        <w:snapToGrid w:val="0"/>
        <w:spacing w:before="0" w:line="360" w:lineRule="auto"/>
        <w:ind w:left="0" w:firstLineChars="200" w:firstLine="480"/>
        <w:jc w:val="both"/>
        <w:rPr>
          <w:rFonts w:ascii="Times New Roman" w:eastAsia="黑体" w:hAnsi="Times New Roman"/>
          <w:lang w:eastAsia="zh-CN"/>
        </w:rPr>
      </w:pPr>
      <w:r w:rsidRPr="00771A28">
        <w:rPr>
          <w:rFonts w:ascii="Times New Roman" w:eastAsia="黑体" w:hAnsi="Times New Roman"/>
          <w:lang w:eastAsia="zh-CN"/>
        </w:rPr>
        <w:t>1</w:t>
      </w:r>
      <w:r w:rsidRPr="00771A28">
        <w:rPr>
          <w:rFonts w:ascii="Times New Roman" w:eastAsia="黑体" w:hAnsi="Times New Roman"/>
          <w:lang w:eastAsia="zh-CN"/>
        </w:rPr>
        <w:t>、钻前工程</w:t>
      </w:r>
    </w:p>
    <w:p w14:paraId="121150C2" w14:textId="6A3F6557" w:rsidR="00DC4F5B" w:rsidRPr="00771A28" w:rsidRDefault="00DC4F5B" w:rsidP="00DC4F5B">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为土建施工，由专业施工单位组织当地民工施工作业为主，高峰时每天施工人员约</w:t>
      </w:r>
      <w:r w:rsidRPr="00771A28">
        <w:rPr>
          <w:rFonts w:ascii="Times New Roman" w:hAnsi="Times New Roman"/>
          <w:lang w:eastAsia="zh-CN"/>
        </w:rPr>
        <w:t>30</w:t>
      </w:r>
      <w:r w:rsidRPr="00771A28">
        <w:rPr>
          <w:rFonts w:ascii="Times New Roman" w:hAnsi="Times New Roman"/>
          <w:lang w:eastAsia="zh-CN"/>
        </w:rPr>
        <w:t>人，</w:t>
      </w:r>
      <w:r w:rsidR="00E61894" w:rsidRPr="00771A28">
        <w:rPr>
          <w:rFonts w:ascii="Times New Roman" w:hAnsi="Times New Roman"/>
          <w:lang w:eastAsia="zh-CN"/>
        </w:rPr>
        <w:t>本项目依托</w:t>
      </w:r>
      <w:r w:rsidR="00636868" w:rsidRPr="00771A28">
        <w:rPr>
          <w:rFonts w:ascii="Times New Roman" w:hAnsi="Times New Roman"/>
          <w:lang w:eastAsia="zh-CN"/>
        </w:rPr>
        <w:t>原普光</w:t>
      </w:r>
      <w:r w:rsidR="00636868" w:rsidRPr="00771A28">
        <w:rPr>
          <w:rFonts w:ascii="Times New Roman" w:hAnsi="Times New Roman"/>
          <w:lang w:eastAsia="zh-CN"/>
        </w:rPr>
        <w:t>103</w:t>
      </w:r>
      <w:r w:rsidR="00636868" w:rsidRPr="00771A28">
        <w:rPr>
          <w:rFonts w:ascii="Times New Roman" w:hAnsi="Times New Roman"/>
          <w:lang w:eastAsia="zh-CN"/>
        </w:rPr>
        <w:t>集气站</w:t>
      </w:r>
      <w:r w:rsidR="00E61894" w:rsidRPr="00771A28">
        <w:rPr>
          <w:rFonts w:ascii="Times New Roman" w:hAnsi="Times New Roman"/>
          <w:lang w:eastAsia="zh-CN"/>
        </w:rPr>
        <w:t>建设，</w:t>
      </w:r>
      <w:r w:rsidRPr="00771A28">
        <w:rPr>
          <w:rFonts w:ascii="Times New Roman" w:hAnsi="Times New Roman"/>
          <w:lang w:eastAsia="zh-CN"/>
        </w:rPr>
        <w:t>施工工期约</w:t>
      </w:r>
      <w:r w:rsidR="00B156B0" w:rsidRPr="00771A28">
        <w:rPr>
          <w:rFonts w:ascii="Times New Roman" w:hAnsi="Times New Roman"/>
          <w:lang w:eastAsia="zh-CN"/>
        </w:rPr>
        <w:t>30</w:t>
      </w:r>
      <w:r w:rsidRPr="00771A28">
        <w:rPr>
          <w:rFonts w:ascii="Times New Roman" w:hAnsi="Times New Roman"/>
          <w:lang w:eastAsia="zh-CN"/>
        </w:rPr>
        <w:t>天，白天施工，夜间不作业。</w:t>
      </w:r>
    </w:p>
    <w:p w14:paraId="3D53E144" w14:textId="77777777" w:rsidR="00E27787" w:rsidRPr="00771A28" w:rsidRDefault="00E27787" w:rsidP="00E27787">
      <w:pPr>
        <w:pStyle w:val="ac"/>
        <w:adjustRightInd w:val="0"/>
        <w:snapToGrid w:val="0"/>
        <w:spacing w:before="0" w:line="360" w:lineRule="auto"/>
        <w:ind w:left="0" w:firstLineChars="200" w:firstLine="480"/>
        <w:jc w:val="both"/>
        <w:rPr>
          <w:rFonts w:ascii="Times New Roman" w:eastAsia="黑体" w:hAnsi="Times New Roman"/>
          <w:lang w:eastAsia="zh-CN"/>
        </w:rPr>
      </w:pPr>
      <w:r w:rsidRPr="00771A28">
        <w:rPr>
          <w:rFonts w:ascii="Times New Roman" w:eastAsia="黑体" w:hAnsi="Times New Roman"/>
          <w:lang w:eastAsia="zh-CN"/>
        </w:rPr>
        <w:t>2</w:t>
      </w:r>
      <w:r w:rsidRPr="00771A28">
        <w:rPr>
          <w:rFonts w:ascii="Times New Roman" w:eastAsia="黑体" w:hAnsi="Times New Roman"/>
          <w:lang w:eastAsia="zh-CN"/>
        </w:rPr>
        <w:t>、钻井工程</w:t>
      </w:r>
    </w:p>
    <w:p w14:paraId="55F5CFC9" w14:textId="183E3039" w:rsidR="00E27787" w:rsidRPr="00771A28" w:rsidRDefault="00E27787" w:rsidP="00E27787">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由专业人员组成，钻井队编制约</w:t>
      </w:r>
      <w:r w:rsidRPr="00771A28">
        <w:rPr>
          <w:rFonts w:ascii="Times New Roman" w:hAnsi="Times New Roman"/>
          <w:lang w:eastAsia="zh-CN"/>
        </w:rPr>
        <w:t>45</w:t>
      </w:r>
      <w:r w:rsidRPr="00771A28">
        <w:rPr>
          <w:rFonts w:ascii="Times New Roman" w:hAnsi="Times New Roman"/>
          <w:lang w:eastAsia="zh-CN"/>
        </w:rPr>
        <w:t>人，其中，管理人员有队长、副队长、钻井工程师、地质工程师、泥浆工程师、动力机械师、</w:t>
      </w:r>
      <w:r w:rsidRPr="00771A28">
        <w:rPr>
          <w:rFonts w:ascii="Times New Roman" w:hAnsi="Times New Roman"/>
          <w:lang w:eastAsia="zh-CN"/>
        </w:rPr>
        <w:t>HSE</w:t>
      </w:r>
      <w:r w:rsidRPr="00771A28">
        <w:rPr>
          <w:rFonts w:ascii="Times New Roman" w:hAnsi="Times New Roman"/>
          <w:lang w:eastAsia="zh-CN"/>
        </w:rPr>
        <w:t>管理员；下设</w:t>
      </w:r>
      <w:r w:rsidR="00A54F2D" w:rsidRPr="00771A28">
        <w:rPr>
          <w:rFonts w:ascii="Times New Roman" w:hAnsi="Times New Roman"/>
          <w:lang w:eastAsia="zh-CN"/>
        </w:rPr>
        <w:t>3</w:t>
      </w:r>
      <w:r w:rsidRPr="00771A28">
        <w:rPr>
          <w:rFonts w:ascii="Times New Roman" w:hAnsi="Times New Roman"/>
          <w:lang w:eastAsia="zh-CN"/>
        </w:rPr>
        <w:t>个钻井班、一个地质资料组、一个后勤组，外加炊事人员、医疗人员、勤杂人员等。</w:t>
      </w:r>
    </w:p>
    <w:p w14:paraId="523122F1" w14:textId="77777777" w:rsidR="00E27787" w:rsidRPr="00771A28" w:rsidRDefault="00E27787" w:rsidP="00E27787">
      <w:pPr>
        <w:pStyle w:val="ac"/>
        <w:adjustRightInd w:val="0"/>
        <w:snapToGrid w:val="0"/>
        <w:spacing w:before="0" w:line="360" w:lineRule="auto"/>
        <w:ind w:left="0" w:firstLineChars="200" w:firstLine="480"/>
        <w:jc w:val="both"/>
        <w:rPr>
          <w:rFonts w:ascii="Times New Roman" w:eastAsia="黑体" w:hAnsi="Times New Roman"/>
          <w:lang w:eastAsia="zh-CN"/>
        </w:rPr>
      </w:pPr>
      <w:r w:rsidRPr="00771A28">
        <w:rPr>
          <w:rFonts w:ascii="Times New Roman" w:eastAsia="黑体" w:hAnsi="Times New Roman"/>
          <w:lang w:eastAsia="zh-CN"/>
        </w:rPr>
        <w:t>3</w:t>
      </w:r>
      <w:r w:rsidRPr="00771A28">
        <w:rPr>
          <w:rFonts w:ascii="Times New Roman" w:eastAsia="黑体" w:hAnsi="Times New Roman"/>
          <w:lang w:eastAsia="zh-CN"/>
        </w:rPr>
        <w:t>、压裂测试</w:t>
      </w:r>
    </w:p>
    <w:p w14:paraId="421657FC" w14:textId="43D91CC2" w:rsidR="00E27787" w:rsidRPr="00771A28" w:rsidRDefault="00DC4F5B" w:rsidP="00DC4F5B">
      <w:pPr>
        <w:pStyle w:val="ac"/>
        <w:adjustRightInd w:val="0"/>
        <w:snapToGrid w:val="0"/>
        <w:spacing w:line="360" w:lineRule="auto"/>
        <w:ind w:firstLineChars="200" w:firstLine="480"/>
        <w:jc w:val="both"/>
        <w:rPr>
          <w:rFonts w:ascii="Times New Roman" w:hAnsi="Times New Roman"/>
          <w:lang w:eastAsia="zh-CN"/>
        </w:rPr>
      </w:pPr>
      <w:r w:rsidRPr="00771A28">
        <w:rPr>
          <w:rFonts w:ascii="Times New Roman" w:hAnsi="Times New Roman"/>
          <w:lang w:eastAsia="zh-CN"/>
        </w:rPr>
        <w:t>储层改造（压裂作业）单井压裂作业时间为</w:t>
      </w:r>
      <w:r w:rsidRPr="00771A28">
        <w:rPr>
          <w:rFonts w:ascii="Times New Roman" w:hAnsi="Times New Roman"/>
          <w:lang w:eastAsia="zh-CN"/>
        </w:rPr>
        <w:t>5~10</w:t>
      </w:r>
      <w:r w:rsidRPr="00771A28">
        <w:rPr>
          <w:rFonts w:ascii="Times New Roman" w:hAnsi="Times New Roman"/>
          <w:lang w:eastAsia="zh-CN"/>
        </w:rPr>
        <w:t>天，平均约</w:t>
      </w:r>
      <w:r w:rsidRPr="00771A28">
        <w:rPr>
          <w:rFonts w:ascii="Times New Roman" w:hAnsi="Times New Roman"/>
          <w:lang w:eastAsia="zh-CN"/>
        </w:rPr>
        <w:t>7</w:t>
      </w:r>
      <w:r w:rsidRPr="00771A28">
        <w:rPr>
          <w:rFonts w:ascii="Times New Roman" w:hAnsi="Times New Roman"/>
          <w:lang w:eastAsia="zh-CN"/>
        </w:rPr>
        <w:t>天，单井压裂作业人员</w:t>
      </w:r>
      <w:r w:rsidRPr="00771A28">
        <w:rPr>
          <w:rFonts w:ascii="Times New Roman" w:hAnsi="Times New Roman"/>
          <w:lang w:eastAsia="zh-CN"/>
        </w:rPr>
        <w:t>40</w:t>
      </w:r>
      <w:r w:rsidRPr="00771A28">
        <w:rPr>
          <w:rFonts w:ascii="Times New Roman" w:hAnsi="Times New Roman"/>
          <w:lang w:eastAsia="zh-CN"/>
        </w:rPr>
        <w:t>人，仅白天施工，夜间不作业。</w:t>
      </w:r>
    </w:p>
    <w:p w14:paraId="23D2605F" w14:textId="3A79A2DA" w:rsidR="00B156B0" w:rsidRPr="00771A28" w:rsidRDefault="00B156B0" w:rsidP="00B156B0">
      <w:pPr>
        <w:pStyle w:val="ac"/>
        <w:adjustRightInd w:val="0"/>
        <w:snapToGrid w:val="0"/>
        <w:spacing w:before="0" w:line="360" w:lineRule="auto"/>
        <w:ind w:left="0" w:firstLineChars="200" w:firstLine="480"/>
        <w:jc w:val="both"/>
        <w:rPr>
          <w:rFonts w:ascii="Times New Roman" w:eastAsia="黑体" w:hAnsi="Times New Roman"/>
          <w:lang w:eastAsia="zh-CN"/>
        </w:rPr>
      </w:pPr>
      <w:r w:rsidRPr="00771A28">
        <w:rPr>
          <w:rFonts w:ascii="Times New Roman" w:eastAsia="黑体" w:hAnsi="Times New Roman"/>
          <w:lang w:eastAsia="zh-CN"/>
        </w:rPr>
        <w:t>4</w:t>
      </w:r>
      <w:r w:rsidRPr="00771A28">
        <w:rPr>
          <w:rFonts w:ascii="Times New Roman" w:eastAsia="黑体" w:hAnsi="Times New Roman"/>
          <w:lang w:eastAsia="zh-CN"/>
        </w:rPr>
        <w:t>、</w:t>
      </w:r>
      <w:r w:rsidR="00B91DAA" w:rsidRPr="00771A28">
        <w:rPr>
          <w:rFonts w:ascii="Times New Roman" w:eastAsia="黑体" w:hAnsi="Times New Roman"/>
          <w:lang w:eastAsia="zh-CN"/>
        </w:rPr>
        <w:t>地面工程</w:t>
      </w:r>
    </w:p>
    <w:p w14:paraId="7B310D26" w14:textId="67696062" w:rsidR="00B156B0" w:rsidRPr="00771A28" w:rsidRDefault="00B91DAA" w:rsidP="00B156B0">
      <w:pPr>
        <w:pStyle w:val="ac"/>
        <w:adjustRightInd w:val="0"/>
        <w:snapToGrid w:val="0"/>
        <w:spacing w:line="360" w:lineRule="auto"/>
        <w:ind w:firstLineChars="200" w:firstLine="480"/>
        <w:jc w:val="both"/>
        <w:rPr>
          <w:rFonts w:ascii="Times New Roman" w:hAnsi="Times New Roman"/>
          <w:lang w:eastAsia="zh-CN"/>
        </w:rPr>
      </w:pPr>
      <w:r w:rsidRPr="00771A28">
        <w:rPr>
          <w:rFonts w:ascii="Times New Roman" w:hAnsi="Times New Roman"/>
          <w:lang w:eastAsia="zh-CN"/>
        </w:rPr>
        <w:t>地面工程高峰施工期约</w:t>
      </w:r>
      <w:r w:rsidRPr="00771A28">
        <w:rPr>
          <w:rFonts w:ascii="Times New Roman" w:hAnsi="Times New Roman"/>
          <w:lang w:eastAsia="zh-CN"/>
        </w:rPr>
        <w:t>20</w:t>
      </w:r>
      <w:r w:rsidRPr="00771A28">
        <w:rPr>
          <w:rFonts w:ascii="Times New Roman" w:hAnsi="Times New Roman"/>
          <w:lang w:eastAsia="zh-CN"/>
        </w:rPr>
        <w:t>人</w:t>
      </w:r>
      <w:r w:rsidR="00B156B0" w:rsidRPr="00771A28">
        <w:rPr>
          <w:rFonts w:ascii="Times New Roman" w:hAnsi="Times New Roman"/>
          <w:lang w:eastAsia="zh-CN"/>
        </w:rPr>
        <w:t>，</w:t>
      </w:r>
      <w:r w:rsidRPr="00771A28">
        <w:rPr>
          <w:rFonts w:ascii="Times New Roman" w:hAnsi="Times New Roman"/>
          <w:lang w:eastAsia="zh-CN"/>
        </w:rPr>
        <w:t>施工工期约</w:t>
      </w:r>
      <w:r w:rsidRPr="00771A28">
        <w:rPr>
          <w:rFonts w:ascii="Times New Roman" w:hAnsi="Times New Roman"/>
          <w:lang w:eastAsia="zh-CN"/>
        </w:rPr>
        <w:t>90</w:t>
      </w:r>
      <w:r w:rsidRPr="00771A28">
        <w:rPr>
          <w:rFonts w:ascii="Times New Roman" w:hAnsi="Times New Roman"/>
          <w:lang w:eastAsia="zh-CN"/>
        </w:rPr>
        <w:t>天，</w:t>
      </w:r>
      <w:r w:rsidR="00B156B0" w:rsidRPr="00771A28">
        <w:rPr>
          <w:rFonts w:ascii="Times New Roman" w:hAnsi="Times New Roman"/>
          <w:lang w:eastAsia="zh-CN"/>
        </w:rPr>
        <w:t>仅白天施工，夜间不作业。</w:t>
      </w:r>
    </w:p>
    <w:p w14:paraId="6E3A2F9E" w14:textId="64F86D0D" w:rsidR="00E27787" w:rsidRPr="00771A28" w:rsidRDefault="00E27787" w:rsidP="00D2636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3.2-</w:t>
      </w:r>
      <w:r w:rsidR="002C77F6" w:rsidRPr="00771A28">
        <w:rPr>
          <w:rFonts w:ascii="Times New Roman" w:eastAsia="黑体" w:hAnsi="Times New Roman"/>
          <w:sz w:val="21"/>
          <w:szCs w:val="21"/>
          <w:lang w:eastAsia="zh-CN"/>
        </w:rPr>
        <w:t>33</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项目钻井施工工期一览表</w:t>
      </w:r>
    </w:p>
    <w:tbl>
      <w:tblPr>
        <w:tblW w:w="5000" w:type="pct"/>
        <w:jc w:val="center"/>
        <w:tblBorders>
          <w:top w:val="single" w:sz="4" w:space="0" w:color="auto"/>
          <w:bottom w:val="single" w:sz="4" w:space="0" w:color="auto"/>
          <w:insideH w:val="single" w:sz="4" w:space="0" w:color="auto"/>
          <w:insideV w:val="single" w:sz="4" w:space="0" w:color="auto"/>
        </w:tblBorders>
        <w:tblLook w:val="0000" w:firstRow="0" w:lastRow="0" w:firstColumn="0" w:lastColumn="0" w:noHBand="0" w:noVBand="0"/>
      </w:tblPr>
      <w:tblGrid>
        <w:gridCol w:w="974"/>
        <w:gridCol w:w="2598"/>
        <w:gridCol w:w="1182"/>
        <w:gridCol w:w="1182"/>
        <w:gridCol w:w="1182"/>
        <w:gridCol w:w="1182"/>
      </w:tblGrid>
      <w:tr w:rsidR="001E0886" w:rsidRPr="00771A28" w14:paraId="2CD35047" w14:textId="4783E13E" w:rsidTr="00A81C7A">
        <w:trPr>
          <w:jc w:val="center"/>
        </w:trPr>
        <w:tc>
          <w:tcPr>
            <w:tcW w:w="2152" w:type="pct"/>
            <w:gridSpan w:val="2"/>
            <w:tcBorders>
              <w:top w:val="single" w:sz="4" w:space="0" w:color="auto"/>
              <w:left w:val="single" w:sz="4" w:space="0" w:color="auto"/>
              <w:tl2br w:val="single" w:sz="4" w:space="0" w:color="auto"/>
            </w:tcBorders>
            <w:vAlign w:val="center"/>
          </w:tcPr>
          <w:p w14:paraId="3E0B6394" w14:textId="77777777" w:rsidR="00A81C7A" w:rsidRPr="00771A28" w:rsidRDefault="00A81C7A" w:rsidP="001C1EAF">
            <w:pPr>
              <w:adjustRightInd w:val="0"/>
              <w:snapToGrid w:val="0"/>
              <w:jc w:val="right"/>
              <w:rPr>
                <w:rFonts w:ascii="Times New Roman" w:hAnsi="Times New Roman"/>
                <w:sz w:val="21"/>
                <w:szCs w:val="21"/>
              </w:rPr>
            </w:pPr>
            <w:r w:rsidRPr="00771A28">
              <w:rPr>
                <w:rFonts w:ascii="Times New Roman" w:hAnsi="Times New Roman"/>
                <w:sz w:val="21"/>
                <w:szCs w:val="21"/>
              </w:rPr>
              <w:t>井号</w:t>
            </w:r>
          </w:p>
          <w:p w14:paraId="1EF6B969" w14:textId="55F7F1DE" w:rsidR="00A81C7A" w:rsidRPr="00771A28" w:rsidRDefault="00A81C7A" w:rsidP="001C1EAF">
            <w:pPr>
              <w:adjustRightInd w:val="0"/>
              <w:snapToGrid w:val="0"/>
              <w:jc w:val="center"/>
              <w:rPr>
                <w:rFonts w:ascii="Times New Roman" w:hAnsi="Times New Roman"/>
                <w:sz w:val="21"/>
                <w:szCs w:val="21"/>
              </w:rPr>
            </w:pPr>
            <w:r w:rsidRPr="00771A28">
              <w:rPr>
                <w:rFonts w:ascii="Times New Roman" w:hAnsi="Times New Roman"/>
                <w:sz w:val="21"/>
                <w:szCs w:val="21"/>
              </w:rPr>
              <w:t>周期</w:t>
            </w:r>
          </w:p>
        </w:tc>
        <w:tc>
          <w:tcPr>
            <w:tcW w:w="712" w:type="pct"/>
            <w:tcBorders>
              <w:top w:val="single" w:sz="4" w:space="0" w:color="auto"/>
              <w:right w:val="single" w:sz="4" w:space="0" w:color="auto"/>
            </w:tcBorders>
            <w:vAlign w:val="center"/>
          </w:tcPr>
          <w:p w14:paraId="1518E5AF" w14:textId="1AFF6E65" w:rsidR="00A81C7A" w:rsidRPr="00771A28" w:rsidRDefault="00A81C7A" w:rsidP="001C1EAF">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P103-1</w:t>
            </w:r>
            <w:r w:rsidRPr="00771A28">
              <w:rPr>
                <w:rFonts w:ascii="Times New Roman" w:hAnsi="Times New Roman"/>
                <w:sz w:val="21"/>
                <w:szCs w:val="21"/>
              </w:rPr>
              <w:t>侧井</w:t>
            </w:r>
          </w:p>
        </w:tc>
        <w:tc>
          <w:tcPr>
            <w:tcW w:w="712" w:type="pct"/>
            <w:tcBorders>
              <w:top w:val="single" w:sz="4" w:space="0" w:color="auto"/>
              <w:right w:val="single" w:sz="4" w:space="0" w:color="auto"/>
            </w:tcBorders>
          </w:tcPr>
          <w:p w14:paraId="0F00FDDF" w14:textId="2039ADC5" w:rsidR="00A81C7A" w:rsidRPr="00771A28" w:rsidRDefault="00A81C7A" w:rsidP="001C1EAF">
            <w:pPr>
              <w:adjustRightInd w:val="0"/>
              <w:snapToGrid w:val="0"/>
              <w:jc w:val="center"/>
              <w:rPr>
                <w:rFonts w:ascii="Times New Roman" w:hAnsi="Times New Roman"/>
                <w:sz w:val="21"/>
                <w:szCs w:val="21"/>
              </w:rPr>
            </w:pPr>
            <w:r w:rsidRPr="00771A28">
              <w:rPr>
                <w:rFonts w:ascii="Times New Roman" w:hAnsi="Times New Roman"/>
                <w:sz w:val="21"/>
                <w:szCs w:val="21"/>
              </w:rPr>
              <w:t>P103-2</w:t>
            </w:r>
            <w:r w:rsidRPr="00771A28">
              <w:rPr>
                <w:rFonts w:ascii="Times New Roman" w:hAnsi="Times New Roman"/>
                <w:sz w:val="21"/>
                <w:szCs w:val="21"/>
              </w:rPr>
              <w:t>侧井</w:t>
            </w:r>
          </w:p>
        </w:tc>
        <w:tc>
          <w:tcPr>
            <w:tcW w:w="712" w:type="pct"/>
            <w:tcBorders>
              <w:top w:val="single" w:sz="4" w:space="0" w:color="auto"/>
              <w:right w:val="single" w:sz="4" w:space="0" w:color="auto"/>
            </w:tcBorders>
          </w:tcPr>
          <w:p w14:paraId="73D9A1D0" w14:textId="360D5CF1" w:rsidR="00A81C7A" w:rsidRPr="00771A28" w:rsidRDefault="00A81C7A" w:rsidP="001C1EAF">
            <w:pPr>
              <w:adjustRightInd w:val="0"/>
              <w:snapToGrid w:val="0"/>
              <w:jc w:val="center"/>
              <w:rPr>
                <w:rFonts w:ascii="Times New Roman" w:hAnsi="Times New Roman"/>
                <w:sz w:val="21"/>
                <w:szCs w:val="21"/>
              </w:rPr>
            </w:pPr>
            <w:r w:rsidRPr="00771A28">
              <w:rPr>
                <w:rFonts w:ascii="Times New Roman" w:hAnsi="Times New Roman"/>
                <w:sz w:val="21"/>
                <w:szCs w:val="21"/>
              </w:rPr>
              <w:t>P103-4</w:t>
            </w:r>
            <w:r w:rsidRPr="00771A28">
              <w:rPr>
                <w:rFonts w:ascii="Times New Roman" w:hAnsi="Times New Roman"/>
                <w:sz w:val="21"/>
                <w:szCs w:val="21"/>
              </w:rPr>
              <w:t>侧井</w:t>
            </w:r>
          </w:p>
        </w:tc>
        <w:tc>
          <w:tcPr>
            <w:tcW w:w="712" w:type="pct"/>
            <w:tcBorders>
              <w:top w:val="single" w:sz="4" w:space="0" w:color="auto"/>
              <w:right w:val="single" w:sz="4" w:space="0" w:color="auto"/>
            </w:tcBorders>
          </w:tcPr>
          <w:p w14:paraId="2964DA3F" w14:textId="3243978C" w:rsidR="00A81C7A" w:rsidRPr="00771A28" w:rsidRDefault="00A81C7A" w:rsidP="001C1EAF">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合计</w:t>
            </w:r>
          </w:p>
        </w:tc>
      </w:tr>
      <w:tr w:rsidR="001E0886" w:rsidRPr="00771A28" w14:paraId="7A401E53" w14:textId="1D156ABF" w:rsidTr="00A81C7A">
        <w:trPr>
          <w:jc w:val="center"/>
        </w:trPr>
        <w:tc>
          <w:tcPr>
            <w:tcW w:w="2152" w:type="pct"/>
            <w:gridSpan w:val="2"/>
            <w:tcBorders>
              <w:left w:val="single" w:sz="4" w:space="0" w:color="auto"/>
            </w:tcBorders>
            <w:vAlign w:val="center"/>
          </w:tcPr>
          <w:p w14:paraId="2BFCC564" w14:textId="675E1067" w:rsidR="00A81C7A" w:rsidRPr="00771A28" w:rsidRDefault="00A81C7A" w:rsidP="001C1EAF">
            <w:pPr>
              <w:adjustRightInd w:val="0"/>
              <w:snapToGrid w:val="0"/>
              <w:jc w:val="center"/>
              <w:rPr>
                <w:rFonts w:ascii="Times New Roman" w:hAnsi="Times New Roman"/>
                <w:sz w:val="21"/>
                <w:szCs w:val="21"/>
              </w:rPr>
            </w:pPr>
            <w:r w:rsidRPr="00771A28">
              <w:rPr>
                <w:rFonts w:ascii="Times New Roman" w:hAnsi="Times New Roman"/>
                <w:sz w:val="21"/>
                <w:szCs w:val="21"/>
              </w:rPr>
              <w:t>钻前（</w:t>
            </w:r>
            <w:r w:rsidRPr="00771A28">
              <w:rPr>
                <w:rFonts w:ascii="Times New Roman" w:hAnsi="Times New Roman"/>
                <w:sz w:val="21"/>
                <w:szCs w:val="21"/>
              </w:rPr>
              <w:t>d</w:t>
            </w:r>
            <w:r w:rsidRPr="00771A28">
              <w:rPr>
                <w:rFonts w:ascii="Times New Roman" w:hAnsi="Times New Roman"/>
                <w:sz w:val="21"/>
                <w:szCs w:val="21"/>
              </w:rPr>
              <w:t>）</w:t>
            </w:r>
          </w:p>
        </w:tc>
        <w:tc>
          <w:tcPr>
            <w:tcW w:w="2136" w:type="pct"/>
            <w:gridSpan w:val="3"/>
            <w:tcBorders>
              <w:right w:val="single" w:sz="4" w:space="0" w:color="auto"/>
            </w:tcBorders>
            <w:vAlign w:val="center"/>
          </w:tcPr>
          <w:p w14:paraId="498AD691" w14:textId="0425E731" w:rsidR="00A81C7A" w:rsidRPr="00771A28" w:rsidRDefault="00A81C7A" w:rsidP="001C1EAF">
            <w:pPr>
              <w:adjustRightInd w:val="0"/>
              <w:snapToGrid w:val="0"/>
              <w:jc w:val="center"/>
              <w:rPr>
                <w:rFonts w:ascii="Times New Roman" w:hAnsi="Times New Roman"/>
                <w:sz w:val="21"/>
                <w:szCs w:val="21"/>
              </w:rPr>
            </w:pPr>
            <w:r w:rsidRPr="00771A28">
              <w:rPr>
                <w:rFonts w:ascii="Times New Roman" w:hAnsi="Times New Roman"/>
                <w:sz w:val="21"/>
                <w:szCs w:val="21"/>
              </w:rPr>
              <w:t>30</w:t>
            </w:r>
          </w:p>
        </w:tc>
        <w:tc>
          <w:tcPr>
            <w:tcW w:w="712" w:type="pct"/>
            <w:tcBorders>
              <w:right w:val="single" w:sz="4" w:space="0" w:color="auto"/>
            </w:tcBorders>
          </w:tcPr>
          <w:p w14:paraId="59ACDC47" w14:textId="64C957E9" w:rsidR="00A81C7A" w:rsidRPr="00771A28" w:rsidRDefault="00A81C7A" w:rsidP="001C1EAF">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30</w:t>
            </w:r>
          </w:p>
        </w:tc>
      </w:tr>
      <w:tr w:rsidR="001E0886" w:rsidRPr="00771A28" w14:paraId="030F39CC" w14:textId="578B8727" w:rsidTr="00FD3947">
        <w:trPr>
          <w:jc w:val="center"/>
        </w:trPr>
        <w:tc>
          <w:tcPr>
            <w:tcW w:w="587" w:type="pct"/>
            <w:vMerge w:val="restart"/>
            <w:tcBorders>
              <w:left w:val="single" w:sz="4" w:space="0" w:color="auto"/>
            </w:tcBorders>
            <w:vAlign w:val="center"/>
          </w:tcPr>
          <w:p w14:paraId="08D85E00" w14:textId="6FE54B90" w:rsidR="00A81C7A" w:rsidRPr="00771A28" w:rsidRDefault="00A81C7A" w:rsidP="00A81C7A">
            <w:pPr>
              <w:adjustRightInd w:val="0"/>
              <w:snapToGrid w:val="0"/>
              <w:jc w:val="center"/>
              <w:rPr>
                <w:rFonts w:ascii="Times New Roman" w:hAnsi="Times New Roman"/>
                <w:sz w:val="21"/>
                <w:szCs w:val="21"/>
              </w:rPr>
            </w:pPr>
            <w:r w:rsidRPr="00771A28">
              <w:rPr>
                <w:rFonts w:ascii="Times New Roman" w:hAnsi="Times New Roman"/>
                <w:sz w:val="21"/>
                <w:szCs w:val="21"/>
              </w:rPr>
              <w:t>钻井</w:t>
            </w:r>
            <w:r w:rsidRPr="00771A28">
              <w:rPr>
                <w:rFonts w:ascii="Times New Roman" w:hAnsi="Times New Roman"/>
                <w:sz w:val="21"/>
                <w:szCs w:val="21"/>
                <w:lang w:eastAsia="zh-CN"/>
              </w:rPr>
              <w:t>工程</w:t>
            </w:r>
            <w:r w:rsidRPr="00771A28">
              <w:rPr>
                <w:rFonts w:ascii="Times New Roman" w:hAnsi="Times New Roman"/>
                <w:sz w:val="21"/>
                <w:szCs w:val="21"/>
              </w:rPr>
              <w:t>（</w:t>
            </w:r>
            <w:r w:rsidRPr="00771A28">
              <w:rPr>
                <w:rFonts w:ascii="Times New Roman" w:hAnsi="Times New Roman"/>
                <w:sz w:val="21"/>
                <w:szCs w:val="21"/>
              </w:rPr>
              <w:t>d</w:t>
            </w:r>
            <w:r w:rsidRPr="00771A28">
              <w:rPr>
                <w:rFonts w:ascii="Times New Roman" w:hAnsi="Times New Roman"/>
                <w:sz w:val="21"/>
                <w:szCs w:val="21"/>
              </w:rPr>
              <w:t>）</w:t>
            </w:r>
          </w:p>
        </w:tc>
        <w:tc>
          <w:tcPr>
            <w:tcW w:w="1565" w:type="pct"/>
            <w:vAlign w:val="center"/>
          </w:tcPr>
          <w:p w14:paraId="34101A02" w14:textId="05B4AF78" w:rsidR="00A81C7A" w:rsidRPr="00771A28" w:rsidRDefault="00A81C7A" w:rsidP="00A81C7A">
            <w:pPr>
              <w:adjustRightInd w:val="0"/>
              <w:snapToGrid w:val="0"/>
              <w:jc w:val="center"/>
              <w:rPr>
                <w:rFonts w:ascii="Times New Roman" w:hAnsi="Times New Roman"/>
                <w:sz w:val="21"/>
                <w:szCs w:val="21"/>
              </w:rPr>
            </w:pPr>
            <w:r w:rsidRPr="00771A28">
              <w:rPr>
                <w:rFonts w:ascii="Times New Roman" w:hAnsi="Times New Roman"/>
                <w:sz w:val="21"/>
                <w:szCs w:val="21"/>
              </w:rPr>
              <w:t>装井控设备、试压</w:t>
            </w:r>
          </w:p>
        </w:tc>
        <w:tc>
          <w:tcPr>
            <w:tcW w:w="712" w:type="pct"/>
            <w:tcBorders>
              <w:right w:val="single" w:sz="4" w:space="0" w:color="auto"/>
            </w:tcBorders>
            <w:vAlign w:val="center"/>
          </w:tcPr>
          <w:p w14:paraId="6F9AE59D" w14:textId="60A7C6B2" w:rsidR="00A81C7A" w:rsidRPr="00771A28" w:rsidRDefault="00A81C7A" w:rsidP="00A81C7A">
            <w:pPr>
              <w:adjustRightInd w:val="0"/>
              <w:snapToGrid w:val="0"/>
              <w:jc w:val="center"/>
              <w:rPr>
                <w:rFonts w:ascii="Times New Roman" w:hAnsi="Times New Roman"/>
                <w:sz w:val="21"/>
                <w:szCs w:val="21"/>
              </w:rPr>
            </w:pPr>
            <w:r w:rsidRPr="00771A28">
              <w:rPr>
                <w:rFonts w:ascii="Times New Roman" w:hAnsi="Times New Roman"/>
                <w:sz w:val="21"/>
                <w:szCs w:val="21"/>
              </w:rPr>
              <w:t>3.00</w:t>
            </w:r>
          </w:p>
        </w:tc>
        <w:tc>
          <w:tcPr>
            <w:tcW w:w="712" w:type="pct"/>
            <w:tcBorders>
              <w:right w:val="single" w:sz="4" w:space="0" w:color="auto"/>
            </w:tcBorders>
            <w:vAlign w:val="center"/>
          </w:tcPr>
          <w:p w14:paraId="640EE55A" w14:textId="19138BC6" w:rsidR="00A81C7A" w:rsidRPr="00771A28" w:rsidRDefault="00A81C7A" w:rsidP="00A81C7A">
            <w:pPr>
              <w:adjustRightInd w:val="0"/>
              <w:snapToGrid w:val="0"/>
              <w:jc w:val="center"/>
              <w:rPr>
                <w:rFonts w:ascii="Times New Roman" w:hAnsi="Times New Roman"/>
                <w:sz w:val="21"/>
                <w:szCs w:val="21"/>
              </w:rPr>
            </w:pPr>
            <w:r w:rsidRPr="00771A28">
              <w:rPr>
                <w:rFonts w:ascii="Times New Roman" w:hAnsi="Times New Roman"/>
                <w:sz w:val="21"/>
                <w:szCs w:val="21"/>
              </w:rPr>
              <w:t xml:space="preserve">3.00 </w:t>
            </w:r>
          </w:p>
        </w:tc>
        <w:tc>
          <w:tcPr>
            <w:tcW w:w="712" w:type="pct"/>
            <w:tcBorders>
              <w:right w:val="single" w:sz="4" w:space="0" w:color="auto"/>
            </w:tcBorders>
            <w:vAlign w:val="center"/>
          </w:tcPr>
          <w:p w14:paraId="02744EF0" w14:textId="27CE51B8" w:rsidR="00A81C7A" w:rsidRPr="00771A28" w:rsidRDefault="00A81C7A" w:rsidP="00A81C7A">
            <w:pPr>
              <w:adjustRightInd w:val="0"/>
              <w:snapToGrid w:val="0"/>
              <w:jc w:val="center"/>
              <w:rPr>
                <w:rFonts w:ascii="Times New Roman" w:hAnsi="Times New Roman"/>
                <w:sz w:val="21"/>
                <w:szCs w:val="21"/>
              </w:rPr>
            </w:pPr>
            <w:r w:rsidRPr="00771A28">
              <w:rPr>
                <w:rFonts w:ascii="Times New Roman" w:hAnsi="Times New Roman"/>
                <w:sz w:val="21"/>
                <w:szCs w:val="21"/>
              </w:rPr>
              <w:t>1.00</w:t>
            </w:r>
          </w:p>
        </w:tc>
        <w:tc>
          <w:tcPr>
            <w:tcW w:w="712" w:type="pct"/>
            <w:tcBorders>
              <w:right w:val="single" w:sz="4" w:space="0" w:color="auto"/>
            </w:tcBorders>
            <w:vAlign w:val="bottom"/>
          </w:tcPr>
          <w:p w14:paraId="1ECCCA92" w14:textId="26CA848D" w:rsidR="00A81C7A" w:rsidRPr="00771A28" w:rsidRDefault="00A81C7A" w:rsidP="00A81C7A">
            <w:pPr>
              <w:adjustRightInd w:val="0"/>
              <w:snapToGrid w:val="0"/>
              <w:jc w:val="center"/>
              <w:rPr>
                <w:rFonts w:ascii="Times New Roman" w:hAnsi="Times New Roman"/>
                <w:sz w:val="21"/>
                <w:szCs w:val="21"/>
              </w:rPr>
            </w:pPr>
            <w:r w:rsidRPr="00771A28">
              <w:rPr>
                <w:rFonts w:ascii="Times New Roman" w:eastAsia="等线" w:hAnsi="Times New Roman"/>
                <w:sz w:val="21"/>
                <w:szCs w:val="21"/>
              </w:rPr>
              <w:t>7</w:t>
            </w:r>
          </w:p>
        </w:tc>
      </w:tr>
      <w:tr w:rsidR="001E0886" w:rsidRPr="00771A28" w14:paraId="605A8EB1" w14:textId="31840FFE" w:rsidTr="00FD3947">
        <w:trPr>
          <w:jc w:val="center"/>
        </w:trPr>
        <w:tc>
          <w:tcPr>
            <w:tcW w:w="587" w:type="pct"/>
            <w:vMerge/>
            <w:tcBorders>
              <w:left w:val="single" w:sz="4" w:space="0" w:color="auto"/>
            </w:tcBorders>
            <w:vAlign w:val="center"/>
          </w:tcPr>
          <w:p w14:paraId="212AFADC" w14:textId="77777777" w:rsidR="00A81C7A" w:rsidRPr="00771A28" w:rsidRDefault="00A81C7A" w:rsidP="00A81C7A">
            <w:pPr>
              <w:adjustRightInd w:val="0"/>
              <w:snapToGrid w:val="0"/>
              <w:jc w:val="center"/>
              <w:rPr>
                <w:rFonts w:ascii="Times New Roman" w:hAnsi="Times New Roman"/>
                <w:sz w:val="21"/>
                <w:szCs w:val="21"/>
              </w:rPr>
            </w:pPr>
          </w:p>
        </w:tc>
        <w:tc>
          <w:tcPr>
            <w:tcW w:w="1565" w:type="pct"/>
            <w:vAlign w:val="center"/>
          </w:tcPr>
          <w:p w14:paraId="08E69C6C" w14:textId="7FBC3A93"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起管柱</w:t>
            </w:r>
          </w:p>
        </w:tc>
        <w:tc>
          <w:tcPr>
            <w:tcW w:w="712" w:type="pct"/>
            <w:tcBorders>
              <w:right w:val="single" w:sz="4" w:space="0" w:color="auto"/>
            </w:tcBorders>
            <w:vAlign w:val="center"/>
          </w:tcPr>
          <w:p w14:paraId="120B8E30" w14:textId="1F7E8657"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1.00</w:t>
            </w:r>
          </w:p>
        </w:tc>
        <w:tc>
          <w:tcPr>
            <w:tcW w:w="712" w:type="pct"/>
            <w:tcBorders>
              <w:right w:val="single" w:sz="4" w:space="0" w:color="auto"/>
            </w:tcBorders>
            <w:vAlign w:val="center"/>
          </w:tcPr>
          <w:p w14:paraId="4AC2B032" w14:textId="1DE5E394"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 xml:space="preserve">1.00 </w:t>
            </w:r>
          </w:p>
        </w:tc>
        <w:tc>
          <w:tcPr>
            <w:tcW w:w="712" w:type="pct"/>
            <w:tcBorders>
              <w:right w:val="single" w:sz="4" w:space="0" w:color="auto"/>
            </w:tcBorders>
            <w:vAlign w:val="center"/>
          </w:tcPr>
          <w:p w14:paraId="30D7D85E" w14:textId="3121D99C"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3.00</w:t>
            </w:r>
          </w:p>
        </w:tc>
        <w:tc>
          <w:tcPr>
            <w:tcW w:w="712" w:type="pct"/>
            <w:tcBorders>
              <w:right w:val="single" w:sz="4" w:space="0" w:color="auto"/>
            </w:tcBorders>
            <w:vAlign w:val="bottom"/>
          </w:tcPr>
          <w:p w14:paraId="32664BA8" w14:textId="424BC9D3"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eastAsia="等线" w:hAnsi="Times New Roman"/>
                <w:sz w:val="21"/>
                <w:szCs w:val="21"/>
              </w:rPr>
              <w:t>5</w:t>
            </w:r>
          </w:p>
        </w:tc>
      </w:tr>
      <w:tr w:rsidR="001E0886" w:rsidRPr="00771A28" w14:paraId="22B6FD25" w14:textId="19713158" w:rsidTr="00FD3947">
        <w:trPr>
          <w:jc w:val="center"/>
        </w:trPr>
        <w:tc>
          <w:tcPr>
            <w:tcW w:w="587" w:type="pct"/>
            <w:vMerge/>
            <w:tcBorders>
              <w:left w:val="single" w:sz="4" w:space="0" w:color="auto"/>
            </w:tcBorders>
            <w:vAlign w:val="center"/>
          </w:tcPr>
          <w:p w14:paraId="6F7C1F76" w14:textId="77777777" w:rsidR="00A81C7A" w:rsidRPr="00771A28" w:rsidRDefault="00A81C7A" w:rsidP="00A81C7A">
            <w:pPr>
              <w:adjustRightInd w:val="0"/>
              <w:snapToGrid w:val="0"/>
              <w:jc w:val="center"/>
              <w:rPr>
                <w:rFonts w:ascii="Times New Roman" w:hAnsi="Times New Roman"/>
                <w:sz w:val="21"/>
                <w:szCs w:val="21"/>
                <w:lang w:eastAsia="zh-CN"/>
              </w:rPr>
            </w:pPr>
          </w:p>
        </w:tc>
        <w:tc>
          <w:tcPr>
            <w:tcW w:w="1565" w:type="pct"/>
            <w:vAlign w:val="center"/>
          </w:tcPr>
          <w:p w14:paraId="07CFE9C2" w14:textId="73200B24"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替换、处理钻井液</w:t>
            </w:r>
          </w:p>
        </w:tc>
        <w:tc>
          <w:tcPr>
            <w:tcW w:w="712" w:type="pct"/>
            <w:tcBorders>
              <w:right w:val="single" w:sz="4" w:space="0" w:color="auto"/>
            </w:tcBorders>
            <w:vAlign w:val="center"/>
          </w:tcPr>
          <w:p w14:paraId="4E475C91" w14:textId="53F46BC1"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2.00</w:t>
            </w:r>
          </w:p>
        </w:tc>
        <w:tc>
          <w:tcPr>
            <w:tcW w:w="712" w:type="pct"/>
            <w:tcBorders>
              <w:right w:val="single" w:sz="4" w:space="0" w:color="auto"/>
            </w:tcBorders>
            <w:vAlign w:val="center"/>
          </w:tcPr>
          <w:p w14:paraId="32F17B32" w14:textId="17586488"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 xml:space="preserve">2.00 </w:t>
            </w:r>
          </w:p>
        </w:tc>
        <w:tc>
          <w:tcPr>
            <w:tcW w:w="712" w:type="pct"/>
            <w:tcBorders>
              <w:right w:val="single" w:sz="4" w:space="0" w:color="auto"/>
            </w:tcBorders>
            <w:vAlign w:val="center"/>
          </w:tcPr>
          <w:p w14:paraId="4B8C32F1" w14:textId="7AA6005F"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15.00</w:t>
            </w:r>
          </w:p>
        </w:tc>
        <w:tc>
          <w:tcPr>
            <w:tcW w:w="712" w:type="pct"/>
            <w:tcBorders>
              <w:right w:val="single" w:sz="4" w:space="0" w:color="auto"/>
            </w:tcBorders>
            <w:vAlign w:val="bottom"/>
          </w:tcPr>
          <w:p w14:paraId="267EB11F" w14:textId="708A6AC2"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eastAsia="等线" w:hAnsi="Times New Roman"/>
                <w:sz w:val="21"/>
                <w:szCs w:val="21"/>
              </w:rPr>
              <w:t>19</w:t>
            </w:r>
          </w:p>
        </w:tc>
      </w:tr>
      <w:tr w:rsidR="001E0886" w:rsidRPr="00771A28" w14:paraId="5530535D" w14:textId="655DB5EC" w:rsidTr="00FD3947">
        <w:trPr>
          <w:jc w:val="center"/>
        </w:trPr>
        <w:tc>
          <w:tcPr>
            <w:tcW w:w="587" w:type="pct"/>
            <w:vMerge/>
            <w:tcBorders>
              <w:left w:val="single" w:sz="4" w:space="0" w:color="auto"/>
            </w:tcBorders>
            <w:vAlign w:val="center"/>
          </w:tcPr>
          <w:p w14:paraId="35BBDE29" w14:textId="77777777" w:rsidR="00A81C7A" w:rsidRPr="00771A28" w:rsidRDefault="00A81C7A" w:rsidP="00A81C7A">
            <w:pPr>
              <w:adjustRightInd w:val="0"/>
              <w:snapToGrid w:val="0"/>
              <w:jc w:val="center"/>
              <w:rPr>
                <w:rFonts w:ascii="Times New Roman" w:hAnsi="Times New Roman"/>
                <w:sz w:val="21"/>
                <w:szCs w:val="21"/>
                <w:lang w:eastAsia="zh-CN"/>
              </w:rPr>
            </w:pPr>
          </w:p>
        </w:tc>
        <w:tc>
          <w:tcPr>
            <w:tcW w:w="1565" w:type="pct"/>
            <w:vAlign w:val="center"/>
          </w:tcPr>
          <w:p w14:paraId="0346ADBB" w14:textId="2F585A17"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钻塞</w:t>
            </w:r>
          </w:p>
        </w:tc>
        <w:tc>
          <w:tcPr>
            <w:tcW w:w="712" w:type="pct"/>
            <w:tcBorders>
              <w:right w:val="single" w:sz="4" w:space="0" w:color="auto"/>
            </w:tcBorders>
            <w:vAlign w:val="center"/>
          </w:tcPr>
          <w:p w14:paraId="49838273" w14:textId="62D6B523"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3.00</w:t>
            </w:r>
          </w:p>
        </w:tc>
        <w:tc>
          <w:tcPr>
            <w:tcW w:w="712" w:type="pct"/>
            <w:tcBorders>
              <w:right w:val="single" w:sz="4" w:space="0" w:color="auto"/>
            </w:tcBorders>
            <w:vAlign w:val="center"/>
          </w:tcPr>
          <w:p w14:paraId="004EA10B" w14:textId="35157EFD"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 xml:space="preserve">3.00 </w:t>
            </w:r>
          </w:p>
        </w:tc>
        <w:tc>
          <w:tcPr>
            <w:tcW w:w="712" w:type="pct"/>
            <w:tcBorders>
              <w:right w:val="single" w:sz="4" w:space="0" w:color="auto"/>
            </w:tcBorders>
            <w:vAlign w:val="center"/>
          </w:tcPr>
          <w:p w14:paraId="5F9875FE" w14:textId="4D694063"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3.00</w:t>
            </w:r>
          </w:p>
        </w:tc>
        <w:tc>
          <w:tcPr>
            <w:tcW w:w="712" w:type="pct"/>
            <w:tcBorders>
              <w:right w:val="single" w:sz="4" w:space="0" w:color="auto"/>
            </w:tcBorders>
            <w:vAlign w:val="bottom"/>
          </w:tcPr>
          <w:p w14:paraId="5718F966" w14:textId="092E7CC8"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eastAsia="等线" w:hAnsi="Times New Roman"/>
                <w:sz w:val="21"/>
                <w:szCs w:val="21"/>
              </w:rPr>
              <w:t>9</w:t>
            </w:r>
          </w:p>
        </w:tc>
      </w:tr>
      <w:tr w:rsidR="001E0886" w:rsidRPr="00771A28" w14:paraId="46B34573" w14:textId="74248FA6" w:rsidTr="00FD3947">
        <w:trPr>
          <w:jc w:val="center"/>
        </w:trPr>
        <w:tc>
          <w:tcPr>
            <w:tcW w:w="587" w:type="pct"/>
            <w:vMerge/>
            <w:tcBorders>
              <w:left w:val="single" w:sz="4" w:space="0" w:color="auto"/>
            </w:tcBorders>
            <w:vAlign w:val="center"/>
          </w:tcPr>
          <w:p w14:paraId="7F54E589" w14:textId="77777777" w:rsidR="00A81C7A" w:rsidRPr="00771A28" w:rsidRDefault="00A81C7A" w:rsidP="00A81C7A">
            <w:pPr>
              <w:adjustRightInd w:val="0"/>
              <w:snapToGrid w:val="0"/>
              <w:jc w:val="center"/>
              <w:rPr>
                <w:rFonts w:ascii="Times New Roman" w:hAnsi="Times New Roman"/>
                <w:sz w:val="21"/>
                <w:szCs w:val="21"/>
                <w:lang w:eastAsia="zh-CN"/>
              </w:rPr>
            </w:pPr>
          </w:p>
        </w:tc>
        <w:tc>
          <w:tcPr>
            <w:tcW w:w="1565" w:type="pct"/>
            <w:vAlign w:val="center"/>
          </w:tcPr>
          <w:p w14:paraId="76F6BE5D" w14:textId="6B85017D"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通径、刮管</w:t>
            </w:r>
          </w:p>
        </w:tc>
        <w:tc>
          <w:tcPr>
            <w:tcW w:w="712" w:type="pct"/>
            <w:tcBorders>
              <w:right w:val="single" w:sz="4" w:space="0" w:color="auto"/>
            </w:tcBorders>
            <w:vAlign w:val="center"/>
          </w:tcPr>
          <w:p w14:paraId="72F1F0E4" w14:textId="61EFDA60"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2.00</w:t>
            </w:r>
          </w:p>
        </w:tc>
        <w:tc>
          <w:tcPr>
            <w:tcW w:w="712" w:type="pct"/>
            <w:tcBorders>
              <w:right w:val="single" w:sz="4" w:space="0" w:color="auto"/>
            </w:tcBorders>
            <w:vAlign w:val="center"/>
          </w:tcPr>
          <w:p w14:paraId="79A63751" w14:textId="14B571A0"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 xml:space="preserve">2.00 </w:t>
            </w:r>
          </w:p>
        </w:tc>
        <w:tc>
          <w:tcPr>
            <w:tcW w:w="712" w:type="pct"/>
            <w:tcBorders>
              <w:right w:val="single" w:sz="4" w:space="0" w:color="auto"/>
            </w:tcBorders>
            <w:vAlign w:val="center"/>
          </w:tcPr>
          <w:p w14:paraId="74106151" w14:textId="59D7E3D0"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2.00</w:t>
            </w:r>
          </w:p>
        </w:tc>
        <w:tc>
          <w:tcPr>
            <w:tcW w:w="712" w:type="pct"/>
            <w:tcBorders>
              <w:right w:val="single" w:sz="4" w:space="0" w:color="auto"/>
            </w:tcBorders>
            <w:vAlign w:val="bottom"/>
          </w:tcPr>
          <w:p w14:paraId="39A7CC17" w14:textId="5775B223"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eastAsia="等线" w:hAnsi="Times New Roman"/>
                <w:sz w:val="21"/>
                <w:szCs w:val="21"/>
              </w:rPr>
              <w:t>6</w:t>
            </w:r>
          </w:p>
        </w:tc>
      </w:tr>
      <w:tr w:rsidR="001E0886" w:rsidRPr="00771A28" w14:paraId="0C15C6DE" w14:textId="754D60B3" w:rsidTr="00FD3947">
        <w:trPr>
          <w:jc w:val="center"/>
        </w:trPr>
        <w:tc>
          <w:tcPr>
            <w:tcW w:w="587" w:type="pct"/>
            <w:vMerge/>
            <w:tcBorders>
              <w:left w:val="single" w:sz="4" w:space="0" w:color="auto"/>
            </w:tcBorders>
            <w:vAlign w:val="center"/>
          </w:tcPr>
          <w:p w14:paraId="057D993F" w14:textId="77777777" w:rsidR="00A81C7A" w:rsidRPr="00771A28" w:rsidRDefault="00A81C7A" w:rsidP="00A81C7A">
            <w:pPr>
              <w:adjustRightInd w:val="0"/>
              <w:snapToGrid w:val="0"/>
              <w:jc w:val="center"/>
              <w:rPr>
                <w:rFonts w:ascii="Times New Roman" w:hAnsi="Times New Roman"/>
                <w:sz w:val="21"/>
                <w:szCs w:val="21"/>
                <w:lang w:eastAsia="zh-CN"/>
              </w:rPr>
            </w:pPr>
          </w:p>
        </w:tc>
        <w:tc>
          <w:tcPr>
            <w:tcW w:w="1565" w:type="pct"/>
            <w:vAlign w:val="center"/>
          </w:tcPr>
          <w:p w14:paraId="3E6CBCCF" w14:textId="68971025"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下斜向器、开窗、修窗</w:t>
            </w:r>
          </w:p>
        </w:tc>
        <w:tc>
          <w:tcPr>
            <w:tcW w:w="712" w:type="pct"/>
            <w:tcBorders>
              <w:right w:val="single" w:sz="4" w:space="0" w:color="auto"/>
            </w:tcBorders>
            <w:vAlign w:val="center"/>
          </w:tcPr>
          <w:p w14:paraId="6C943081" w14:textId="49998CD6"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3.00</w:t>
            </w:r>
          </w:p>
        </w:tc>
        <w:tc>
          <w:tcPr>
            <w:tcW w:w="712" w:type="pct"/>
            <w:tcBorders>
              <w:right w:val="single" w:sz="4" w:space="0" w:color="auto"/>
            </w:tcBorders>
            <w:vAlign w:val="center"/>
          </w:tcPr>
          <w:p w14:paraId="72191249" w14:textId="0FD4C611"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 xml:space="preserve">3.00 </w:t>
            </w:r>
          </w:p>
        </w:tc>
        <w:tc>
          <w:tcPr>
            <w:tcW w:w="712" w:type="pct"/>
            <w:tcBorders>
              <w:right w:val="single" w:sz="4" w:space="0" w:color="auto"/>
            </w:tcBorders>
            <w:vAlign w:val="center"/>
          </w:tcPr>
          <w:p w14:paraId="42B5F77B" w14:textId="4A4B9833"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3.00</w:t>
            </w:r>
          </w:p>
        </w:tc>
        <w:tc>
          <w:tcPr>
            <w:tcW w:w="712" w:type="pct"/>
            <w:tcBorders>
              <w:right w:val="single" w:sz="4" w:space="0" w:color="auto"/>
            </w:tcBorders>
            <w:vAlign w:val="bottom"/>
          </w:tcPr>
          <w:p w14:paraId="3483A4C5" w14:textId="593FCC5E"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eastAsia="等线" w:hAnsi="Times New Roman"/>
                <w:sz w:val="21"/>
                <w:szCs w:val="21"/>
              </w:rPr>
              <w:t>9</w:t>
            </w:r>
          </w:p>
        </w:tc>
      </w:tr>
      <w:tr w:rsidR="001E0886" w:rsidRPr="00771A28" w14:paraId="0F4C23D1" w14:textId="3954E937" w:rsidTr="00FD3947">
        <w:trPr>
          <w:jc w:val="center"/>
        </w:trPr>
        <w:tc>
          <w:tcPr>
            <w:tcW w:w="587" w:type="pct"/>
            <w:vMerge/>
            <w:tcBorders>
              <w:left w:val="single" w:sz="4" w:space="0" w:color="auto"/>
            </w:tcBorders>
            <w:vAlign w:val="center"/>
          </w:tcPr>
          <w:p w14:paraId="0E58DEA1" w14:textId="77777777" w:rsidR="00A81C7A" w:rsidRPr="00771A28" w:rsidRDefault="00A81C7A" w:rsidP="00A81C7A">
            <w:pPr>
              <w:adjustRightInd w:val="0"/>
              <w:snapToGrid w:val="0"/>
              <w:jc w:val="center"/>
              <w:rPr>
                <w:rFonts w:ascii="Times New Roman" w:hAnsi="Times New Roman"/>
                <w:sz w:val="21"/>
                <w:szCs w:val="21"/>
                <w:lang w:eastAsia="zh-CN"/>
              </w:rPr>
            </w:pPr>
          </w:p>
        </w:tc>
        <w:tc>
          <w:tcPr>
            <w:tcW w:w="1565" w:type="pct"/>
          </w:tcPr>
          <w:p w14:paraId="02617EC3" w14:textId="35158570" w:rsidR="00A81C7A" w:rsidRPr="00771A28" w:rsidRDefault="00A81C7A" w:rsidP="00A81C7A">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钻井</w:t>
            </w:r>
          </w:p>
        </w:tc>
        <w:tc>
          <w:tcPr>
            <w:tcW w:w="712" w:type="pct"/>
            <w:tcBorders>
              <w:right w:val="single" w:sz="4" w:space="0" w:color="auto"/>
            </w:tcBorders>
            <w:vAlign w:val="center"/>
          </w:tcPr>
          <w:p w14:paraId="7148C21F" w14:textId="1F359A55"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27.74</w:t>
            </w:r>
          </w:p>
        </w:tc>
        <w:tc>
          <w:tcPr>
            <w:tcW w:w="712" w:type="pct"/>
            <w:tcBorders>
              <w:right w:val="single" w:sz="4" w:space="0" w:color="auto"/>
            </w:tcBorders>
          </w:tcPr>
          <w:p w14:paraId="02074FEA" w14:textId="7E1E50C7"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33.64</w:t>
            </w:r>
          </w:p>
        </w:tc>
        <w:tc>
          <w:tcPr>
            <w:tcW w:w="712" w:type="pct"/>
            <w:tcBorders>
              <w:right w:val="single" w:sz="4" w:space="0" w:color="auto"/>
            </w:tcBorders>
          </w:tcPr>
          <w:p w14:paraId="1C06163E" w14:textId="199736D7"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39.74</w:t>
            </w:r>
          </w:p>
        </w:tc>
        <w:tc>
          <w:tcPr>
            <w:tcW w:w="712" w:type="pct"/>
            <w:tcBorders>
              <w:right w:val="single" w:sz="4" w:space="0" w:color="auto"/>
            </w:tcBorders>
            <w:vAlign w:val="bottom"/>
          </w:tcPr>
          <w:p w14:paraId="0983C00C" w14:textId="7F902250"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eastAsia="等线" w:hAnsi="Times New Roman"/>
                <w:sz w:val="21"/>
                <w:szCs w:val="21"/>
              </w:rPr>
              <w:t>101.12</w:t>
            </w:r>
          </w:p>
        </w:tc>
      </w:tr>
      <w:tr w:rsidR="001E0886" w:rsidRPr="00771A28" w14:paraId="39AE24B1" w14:textId="1E6B3067" w:rsidTr="00FD3947">
        <w:trPr>
          <w:jc w:val="center"/>
        </w:trPr>
        <w:tc>
          <w:tcPr>
            <w:tcW w:w="587" w:type="pct"/>
            <w:vMerge/>
            <w:tcBorders>
              <w:left w:val="single" w:sz="4" w:space="0" w:color="auto"/>
            </w:tcBorders>
            <w:vAlign w:val="center"/>
          </w:tcPr>
          <w:p w14:paraId="4981F102" w14:textId="77777777" w:rsidR="00A81C7A" w:rsidRPr="00771A28" w:rsidRDefault="00A81C7A" w:rsidP="00A81C7A">
            <w:pPr>
              <w:adjustRightInd w:val="0"/>
              <w:snapToGrid w:val="0"/>
              <w:jc w:val="center"/>
              <w:rPr>
                <w:rFonts w:ascii="Times New Roman" w:hAnsi="Times New Roman"/>
                <w:sz w:val="21"/>
                <w:szCs w:val="21"/>
                <w:lang w:eastAsia="zh-CN"/>
              </w:rPr>
            </w:pPr>
          </w:p>
        </w:tc>
        <w:tc>
          <w:tcPr>
            <w:tcW w:w="1565" w:type="pct"/>
            <w:vAlign w:val="center"/>
          </w:tcPr>
          <w:p w14:paraId="1907B238" w14:textId="1C8F8837"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裸眼测井作业</w:t>
            </w:r>
          </w:p>
        </w:tc>
        <w:tc>
          <w:tcPr>
            <w:tcW w:w="712" w:type="pct"/>
            <w:tcBorders>
              <w:right w:val="single" w:sz="4" w:space="0" w:color="auto"/>
            </w:tcBorders>
            <w:vAlign w:val="center"/>
          </w:tcPr>
          <w:p w14:paraId="574CD5AD" w14:textId="00447928"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1.19</w:t>
            </w:r>
          </w:p>
        </w:tc>
        <w:tc>
          <w:tcPr>
            <w:tcW w:w="712" w:type="pct"/>
            <w:tcBorders>
              <w:right w:val="single" w:sz="4" w:space="0" w:color="auto"/>
            </w:tcBorders>
            <w:vAlign w:val="center"/>
          </w:tcPr>
          <w:p w14:paraId="7DB92337" w14:textId="73F272A1"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 xml:space="preserve">1.17 </w:t>
            </w:r>
          </w:p>
        </w:tc>
        <w:tc>
          <w:tcPr>
            <w:tcW w:w="712" w:type="pct"/>
            <w:tcBorders>
              <w:right w:val="single" w:sz="4" w:space="0" w:color="auto"/>
            </w:tcBorders>
            <w:vAlign w:val="center"/>
          </w:tcPr>
          <w:p w14:paraId="1F39385F" w14:textId="29630636"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1.19</w:t>
            </w:r>
          </w:p>
        </w:tc>
        <w:tc>
          <w:tcPr>
            <w:tcW w:w="712" w:type="pct"/>
            <w:tcBorders>
              <w:right w:val="single" w:sz="4" w:space="0" w:color="auto"/>
            </w:tcBorders>
            <w:vAlign w:val="bottom"/>
          </w:tcPr>
          <w:p w14:paraId="112CA10F" w14:textId="5781540B"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eastAsia="等线" w:hAnsi="Times New Roman"/>
                <w:sz w:val="21"/>
                <w:szCs w:val="21"/>
              </w:rPr>
              <w:t>3.55</w:t>
            </w:r>
          </w:p>
        </w:tc>
      </w:tr>
      <w:tr w:rsidR="001E0886" w:rsidRPr="00771A28" w14:paraId="7BE24ACD" w14:textId="782B746B" w:rsidTr="00FD3947">
        <w:trPr>
          <w:jc w:val="center"/>
        </w:trPr>
        <w:tc>
          <w:tcPr>
            <w:tcW w:w="587" w:type="pct"/>
            <w:vMerge/>
            <w:tcBorders>
              <w:left w:val="single" w:sz="4" w:space="0" w:color="auto"/>
            </w:tcBorders>
            <w:vAlign w:val="center"/>
          </w:tcPr>
          <w:p w14:paraId="3209A60B" w14:textId="77777777" w:rsidR="00A81C7A" w:rsidRPr="00771A28" w:rsidRDefault="00A81C7A" w:rsidP="00A81C7A">
            <w:pPr>
              <w:adjustRightInd w:val="0"/>
              <w:snapToGrid w:val="0"/>
              <w:jc w:val="center"/>
              <w:rPr>
                <w:rFonts w:ascii="Times New Roman" w:hAnsi="Times New Roman"/>
                <w:sz w:val="21"/>
                <w:szCs w:val="21"/>
                <w:lang w:eastAsia="zh-CN"/>
              </w:rPr>
            </w:pPr>
          </w:p>
        </w:tc>
        <w:tc>
          <w:tcPr>
            <w:tcW w:w="1565" w:type="pct"/>
            <w:vAlign w:val="center"/>
          </w:tcPr>
          <w:p w14:paraId="3733CE96" w14:textId="49696525"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下套管及固井作业</w:t>
            </w:r>
          </w:p>
        </w:tc>
        <w:tc>
          <w:tcPr>
            <w:tcW w:w="712" w:type="pct"/>
            <w:tcBorders>
              <w:right w:val="single" w:sz="4" w:space="0" w:color="auto"/>
            </w:tcBorders>
            <w:vAlign w:val="center"/>
          </w:tcPr>
          <w:p w14:paraId="59891B1F" w14:textId="5DE894DF"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7.22</w:t>
            </w:r>
          </w:p>
        </w:tc>
        <w:tc>
          <w:tcPr>
            <w:tcW w:w="712" w:type="pct"/>
            <w:tcBorders>
              <w:right w:val="single" w:sz="4" w:space="0" w:color="auto"/>
            </w:tcBorders>
            <w:vAlign w:val="center"/>
          </w:tcPr>
          <w:p w14:paraId="17CEC4E1" w14:textId="37247257" w:rsidR="00A81C7A" w:rsidRPr="00771A28" w:rsidRDefault="00A81C7A" w:rsidP="00A81C7A">
            <w:pPr>
              <w:adjustRightInd w:val="0"/>
              <w:snapToGrid w:val="0"/>
              <w:jc w:val="center"/>
              <w:rPr>
                <w:rFonts w:ascii="Times New Roman" w:hAnsi="Times New Roman"/>
                <w:sz w:val="21"/>
                <w:szCs w:val="21"/>
              </w:rPr>
            </w:pPr>
            <w:r w:rsidRPr="00771A28">
              <w:rPr>
                <w:rFonts w:ascii="Times New Roman" w:hAnsi="Times New Roman"/>
                <w:sz w:val="21"/>
                <w:szCs w:val="21"/>
              </w:rPr>
              <w:t xml:space="preserve">7.06 </w:t>
            </w:r>
          </w:p>
        </w:tc>
        <w:tc>
          <w:tcPr>
            <w:tcW w:w="712" w:type="pct"/>
            <w:tcBorders>
              <w:right w:val="single" w:sz="4" w:space="0" w:color="auto"/>
            </w:tcBorders>
            <w:vAlign w:val="center"/>
          </w:tcPr>
          <w:p w14:paraId="0115FFEB" w14:textId="56F20DB2" w:rsidR="00A81C7A" w:rsidRPr="00771A28" w:rsidRDefault="00A81C7A" w:rsidP="00A81C7A">
            <w:pPr>
              <w:adjustRightInd w:val="0"/>
              <w:snapToGrid w:val="0"/>
              <w:jc w:val="center"/>
              <w:rPr>
                <w:rFonts w:ascii="Times New Roman" w:hAnsi="Times New Roman"/>
                <w:sz w:val="21"/>
                <w:szCs w:val="21"/>
              </w:rPr>
            </w:pPr>
            <w:r w:rsidRPr="00771A28">
              <w:rPr>
                <w:rFonts w:ascii="Times New Roman" w:hAnsi="Times New Roman"/>
                <w:sz w:val="21"/>
                <w:szCs w:val="21"/>
              </w:rPr>
              <w:t>7.18</w:t>
            </w:r>
          </w:p>
        </w:tc>
        <w:tc>
          <w:tcPr>
            <w:tcW w:w="712" w:type="pct"/>
            <w:tcBorders>
              <w:right w:val="single" w:sz="4" w:space="0" w:color="auto"/>
            </w:tcBorders>
            <w:vAlign w:val="bottom"/>
          </w:tcPr>
          <w:p w14:paraId="361E2103" w14:textId="178202F0" w:rsidR="00A81C7A" w:rsidRPr="00771A28" w:rsidRDefault="00A81C7A" w:rsidP="00A81C7A">
            <w:pPr>
              <w:adjustRightInd w:val="0"/>
              <w:snapToGrid w:val="0"/>
              <w:jc w:val="center"/>
              <w:rPr>
                <w:rFonts w:ascii="Times New Roman" w:hAnsi="Times New Roman"/>
                <w:sz w:val="21"/>
                <w:szCs w:val="21"/>
              </w:rPr>
            </w:pPr>
            <w:r w:rsidRPr="00771A28">
              <w:rPr>
                <w:rFonts w:ascii="Times New Roman" w:eastAsia="等线" w:hAnsi="Times New Roman"/>
                <w:sz w:val="21"/>
                <w:szCs w:val="21"/>
              </w:rPr>
              <w:t>21.46</w:t>
            </w:r>
          </w:p>
        </w:tc>
      </w:tr>
      <w:tr w:rsidR="001E0886" w:rsidRPr="00771A28" w14:paraId="48435344" w14:textId="3CE5388C" w:rsidTr="00FD3947">
        <w:trPr>
          <w:jc w:val="center"/>
        </w:trPr>
        <w:tc>
          <w:tcPr>
            <w:tcW w:w="587" w:type="pct"/>
            <w:vMerge/>
            <w:tcBorders>
              <w:left w:val="single" w:sz="4" w:space="0" w:color="auto"/>
            </w:tcBorders>
            <w:vAlign w:val="center"/>
          </w:tcPr>
          <w:p w14:paraId="6D7FF977" w14:textId="77777777" w:rsidR="00A81C7A" w:rsidRPr="00771A28" w:rsidRDefault="00A81C7A" w:rsidP="00A81C7A">
            <w:pPr>
              <w:adjustRightInd w:val="0"/>
              <w:snapToGrid w:val="0"/>
              <w:jc w:val="center"/>
              <w:rPr>
                <w:rFonts w:ascii="Times New Roman" w:hAnsi="Times New Roman"/>
                <w:sz w:val="21"/>
                <w:szCs w:val="21"/>
                <w:lang w:eastAsia="zh-CN"/>
              </w:rPr>
            </w:pPr>
          </w:p>
        </w:tc>
        <w:tc>
          <w:tcPr>
            <w:tcW w:w="1565" w:type="pct"/>
            <w:vAlign w:val="center"/>
          </w:tcPr>
          <w:p w14:paraId="61923DD8" w14:textId="6B5A1B00"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完井辅助作业作业</w:t>
            </w:r>
          </w:p>
        </w:tc>
        <w:tc>
          <w:tcPr>
            <w:tcW w:w="712" w:type="pct"/>
            <w:tcBorders>
              <w:right w:val="single" w:sz="4" w:space="0" w:color="auto"/>
            </w:tcBorders>
            <w:vAlign w:val="center"/>
          </w:tcPr>
          <w:p w14:paraId="425B6BCC" w14:textId="3EA428B2"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6.36</w:t>
            </w:r>
          </w:p>
        </w:tc>
        <w:tc>
          <w:tcPr>
            <w:tcW w:w="712" w:type="pct"/>
            <w:tcBorders>
              <w:right w:val="single" w:sz="4" w:space="0" w:color="auto"/>
            </w:tcBorders>
            <w:vAlign w:val="center"/>
          </w:tcPr>
          <w:p w14:paraId="76638A2C" w14:textId="0C434428"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 xml:space="preserve">6.22 </w:t>
            </w:r>
          </w:p>
        </w:tc>
        <w:tc>
          <w:tcPr>
            <w:tcW w:w="712" w:type="pct"/>
            <w:tcBorders>
              <w:right w:val="single" w:sz="4" w:space="0" w:color="auto"/>
            </w:tcBorders>
            <w:vAlign w:val="center"/>
          </w:tcPr>
          <w:p w14:paraId="701BD80A" w14:textId="1F045BD4"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6.32</w:t>
            </w:r>
          </w:p>
        </w:tc>
        <w:tc>
          <w:tcPr>
            <w:tcW w:w="712" w:type="pct"/>
            <w:tcBorders>
              <w:right w:val="single" w:sz="4" w:space="0" w:color="auto"/>
            </w:tcBorders>
            <w:vAlign w:val="bottom"/>
          </w:tcPr>
          <w:p w14:paraId="40B71F23" w14:textId="71B77BF7"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eastAsia="等线" w:hAnsi="Times New Roman"/>
                <w:sz w:val="21"/>
                <w:szCs w:val="21"/>
              </w:rPr>
              <w:t>18.9</w:t>
            </w:r>
          </w:p>
        </w:tc>
      </w:tr>
      <w:tr w:rsidR="001E0886" w:rsidRPr="00771A28" w14:paraId="103BA0E8" w14:textId="4C32581B" w:rsidTr="00FD3947">
        <w:trPr>
          <w:jc w:val="center"/>
        </w:trPr>
        <w:tc>
          <w:tcPr>
            <w:tcW w:w="587" w:type="pct"/>
            <w:vMerge/>
            <w:tcBorders>
              <w:left w:val="single" w:sz="4" w:space="0" w:color="auto"/>
            </w:tcBorders>
            <w:vAlign w:val="center"/>
          </w:tcPr>
          <w:p w14:paraId="3FA77120" w14:textId="77777777" w:rsidR="00A81C7A" w:rsidRPr="00771A28" w:rsidRDefault="00A81C7A" w:rsidP="00A81C7A">
            <w:pPr>
              <w:adjustRightInd w:val="0"/>
              <w:snapToGrid w:val="0"/>
              <w:jc w:val="center"/>
              <w:rPr>
                <w:rFonts w:ascii="Times New Roman" w:hAnsi="Times New Roman"/>
                <w:sz w:val="21"/>
                <w:szCs w:val="21"/>
                <w:lang w:eastAsia="zh-CN"/>
              </w:rPr>
            </w:pPr>
          </w:p>
        </w:tc>
        <w:tc>
          <w:tcPr>
            <w:tcW w:w="1565" w:type="pct"/>
            <w:vAlign w:val="center"/>
          </w:tcPr>
          <w:p w14:paraId="15ABB41E" w14:textId="7ACAB1AD"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固井质量测井</w:t>
            </w:r>
          </w:p>
        </w:tc>
        <w:tc>
          <w:tcPr>
            <w:tcW w:w="712" w:type="pct"/>
            <w:tcBorders>
              <w:right w:val="single" w:sz="4" w:space="0" w:color="auto"/>
            </w:tcBorders>
            <w:vAlign w:val="center"/>
          </w:tcPr>
          <w:p w14:paraId="77298E0E" w14:textId="3ABA1C4A"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0.39</w:t>
            </w:r>
          </w:p>
        </w:tc>
        <w:tc>
          <w:tcPr>
            <w:tcW w:w="712" w:type="pct"/>
            <w:tcBorders>
              <w:right w:val="single" w:sz="4" w:space="0" w:color="auto"/>
            </w:tcBorders>
            <w:vAlign w:val="center"/>
          </w:tcPr>
          <w:p w14:paraId="3D283F16" w14:textId="0B9A7020"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 xml:space="preserve">0.38 </w:t>
            </w:r>
          </w:p>
        </w:tc>
        <w:tc>
          <w:tcPr>
            <w:tcW w:w="712" w:type="pct"/>
            <w:tcBorders>
              <w:right w:val="single" w:sz="4" w:space="0" w:color="auto"/>
            </w:tcBorders>
            <w:vAlign w:val="center"/>
          </w:tcPr>
          <w:p w14:paraId="4F0AA7AB" w14:textId="054398A7"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0.38</w:t>
            </w:r>
          </w:p>
        </w:tc>
        <w:tc>
          <w:tcPr>
            <w:tcW w:w="712" w:type="pct"/>
            <w:tcBorders>
              <w:right w:val="single" w:sz="4" w:space="0" w:color="auto"/>
            </w:tcBorders>
            <w:vAlign w:val="bottom"/>
          </w:tcPr>
          <w:p w14:paraId="426AEE35" w14:textId="271B9736"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eastAsia="等线" w:hAnsi="Times New Roman"/>
                <w:sz w:val="21"/>
                <w:szCs w:val="21"/>
              </w:rPr>
              <w:t>1.15</w:t>
            </w:r>
          </w:p>
        </w:tc>
      </w:tr>
      <w:tr w:rsidR="001E0886" w:rsidRPr="00771A28" w14:paraId="3795D67B" w14:textId="3D48A3CC" w:rsidTr="00A81C7A">
        <w:trPr>
          <w:jc w:val="center"/>
        </w:trPr>
        <w:tc>
          <w:tcPr>
            <w:tcW w:w="587" w:type="pct"/>
            <w:vMerge/>
            <w:tcBorders>
              <w:left w:val="single" w:sz="4" w:space="0" w:color="auto"/>
            </w:tcBorders>
            <w:vAlign w:val="center"/>
          </w:tcPr>
          <w:p w14:paraId="4DE8C08B" w14:textId="77777777" w:rsidR="00A81C7A" w:rsidRPr="00771A28" w:rsidRDefault="00A81C7A" w:rsidP="00A81C7A">
            <w:pPr>
              <w:adjustRightInd w:val="0"/>
              <w:snapToGrid w:val="0"/>
              <w:jc w:val="center"/>
              <w:rPr>
                <w:rFonts w:ascii="Times New Roman" w:hAnsi="Times New Roman"/>
                <w:sz w:val="21"/>
                <w:szCs w:val="21"/>
                <w:lang w:eastAsia="zh-CN"/>
              </w:rPr>
            </w:pPr>
          </w:p>
        </w:tc>
        <w:tc>
          <w:tcPr>
            <w:tcW w:w="1565" w:type="pct"/>
          </w:tcPr>
          <w:p w14:paraId="752F620B" w14:textId="45A0EA08"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小计</w:t>
            </w:r>
          </w:p>
        </w:tc>
        <w:tc>
          <w:tcPr>
            <w:tcW w:w="712" w:type="pct"/>
            <w:tcBorders>
              <w:right w:val="single" w:sz="4" w:space="0" w:color="auto"/>
            </w:tcBorders>
            <w:vAlign w:val="center"/>
          </w:tcPr>
          <w:p w14:paraId="35D14020" w14:textId="07F9438E"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56.90</w:t>
            </w:r>
          </w:p>
        </w:tc>
        <w:tc>
          <w:tcPr>
            <w:tcW w:w="712" w:type="pct"/>
            <w:tcBorders>
              <w:right w:val="single" w:sz="4" w:space="0" w:color="auto"/>
            </w:tcBorders>
          </w:tcPr>
          <w:p w14:paraId="5811D071" w14:textId="63430B1A"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62.47</w:t>
            </w:r>
          </w:p>
        </w:tc>
        <w:tc>
          <w:tcPr>
            <w:tcW w:w="712" w:type="pct"/>
            <w:tcBorders>
              <w:right w:val="single" w:sz="4" w:space="0" w:color="auto"/>
            </w:tcBorders>
          </w:tcPr>
          <w:p w14:paraId="78357FF3" w14:textId="0A56A7C3"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81.81</w:t>
            </w:r>
          </w:p>
        </w:tc>
        <w:tc>
          <w:tcPr>
            <w:tcW w:w="712" w:type="pct"/>
            <w:tcBorders>
              <w:right w:val="single" w:sz="4" w:space="0" w:color="auto"/>
            </w:tcBorders>
          </w:tcPr>
          <w:p w14:paraId="26C09C48" w14:textId="60669918"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201.18</w:t>
            </w:r>
          </w:p>
        </w:tc>
      </w:tr>
      <w:tr w:rsidR="001E0886" w:rsidRPr="00771A28" w14:paraId="2AC565E8" w14:textId="46384176" w:rsidTr="00A81C7A">
        <w:trPr>
          <w:jc w:val="center"/>
        </w:trPr>
        <w:tc>
          <w:tcPr>
            <w:tcW w:w="587" w:type="pct"/>
            <w:vMerge w:val="restart"/>
            <w:tcBorders>
              <w:left w:val="single" w:sz="4" w:space="0" w:color="auto"/>
            </w:tcBorders>
            <w:vAlign w:val="center"/>
          </w:tcPr>
          <w:p w14:paraId="7A28FE2E" w14:textId="626B9B28"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完井、试气、</w:t>
            </w:r>
            <w:r w:rsidRPr="00771A28">
              <w:rPr>
                <w:rFonts w:ascii="Times New Roman" w:hAnsi="Times New Roman"/>
                <w:sz w:val="21"/>
                <w:szCs w:val="21"/>
                <w:lang w:eastAsia="zh-CN"/>
              </w:rPr>
              <w:lastRenderedPageBreak/>
              <w:t>设备拆迁（</w:t>
            </w:r>
            <w:r w:rsidRPr="00771A28">
              <w:rPr>
                <w:rFonts w:ascii="Times New Roman" w:hAnsi="Times New Roman"/>
                <w:sz w:val="21"/>
                <w:szCs w:val="21"/>
                <w:lang w:eastAsia="zh-CN"/>
              </w:rPr>
              <w:t>d</w:t>
            </w:r>
            <w:r w:rsidRPr="00771A28">
              <w:rPr>
                <w:rFonts w:ascii="Times New Roman" w:hAnsi="Times New Roman"/>
                <w:sz w:val="21"/>
                <w:szCs w:val="21"/>
                <w:lang w:eastAsia="zh-CN"/>
              </w:rPr>
              <w:t>）</w:t>
            </w:r>
          </w:p>
        </w:tc>
        <w:tc>
          <w:tcPr>
            <w:tcW w:w="1565" w:type="pct"/>
          </w:tcPr>
          <w:p w14:paraId="0858F2E9" w14:textId="406F3D61"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lastRenderedPageBreak/>
              <w:t>设备安装、试压</w:t>
            </w:r>
          </w:p>
        </w:tc>
        <w:tc>
          <w:tcPr>
            <w:tcW w:w="712" w:type="pct"/>
            <w:tcBorders>
              <w:right w:val="single" w:sz="4" w:space="0" w:color="auto"/>
            </w:tcBorders>
            <w:vAlign w:val="center"/>
          </w:tcPr>
          <w:p w14:paraId="11AC17F6" w14:textId="7C0BC3A6"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3</w:t>
            </w:r>
          </w:p>
        </w:tc>
        <w:tc>
          <w:tcPr>
            <w:tcW w:w="712" w:type="pct"/>
            <w:tcBorders>
              <w:right w:val="single" w:sz="4" w:space="0" w:color="auto"/>
            </w:tcBorders>
          </w:tcPr>
          <w:p w14:paraId="5FC0D788" w14:textId="4DEECD73" w:rsidR="00A81C7A" w:rsidRPr="00771A28" w:rsidRDefault="00196791"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2</w:t>
            </w:r>
          </w:p>
        </w:tc>
        <w:tc>
          <w:tcPr>
            <w:tcW w:w="712" w:type="pct"/>
            <w:tcBorders>
              <w:right w:val="single" w:sz="4" w:space="0" w:color="auto"/>
            </w:tcBorders>
          </w:tcPr>
          <w:p w14:paraId="72F180AB" w14:textId="4EAF84C8" w:rsidR="00A81C7A" w:rsidRPr="00771A28" w:rsidRDefault="00196791"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2</w:t>
            </w:r>
          </w:p>
        </w:tc>
        <w:tc>
          <w:tcPr>
            <w:tcW w:w="712" w:type="pct"/>
            <w:tcBorders>
              <w:right w:val="single" w:sz="4" w:space="0" w:color="auto"/>
            </w:tcBorders>
          </w:tcPr>
          <w:p w14:paraId="77341465" w14:textId="3C3BDA0A" w:rsidR="00A81C7A" w:rsidRPr="00771A28" w:rsidRDefault="001E0886"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7</w:t>
            </w:r>
          </w:p>
        </w:tc>
      </w:tr>
      <w:tr w:rsidR="001E0886" w:rsidRPr="00771A28" w14:paraId="71FE3FE4" w14:textId="23FF604D" w:rsidTr="00A81C7A">
        <w:trPr>
          <w:jc w:val="center"/>
        </w:trPr>
        <w:tc>
          <w:tcPr>
            <w:tcW w:w="587" w:type="pct"/>
            <w:vMerge/>
            <w:tcBorders>
              <w:left w:val="single" w:sz="4" w:space="0" w:color="auto"/>
            </w:tcBorders>
            <w:vAlign w:val="center"/>
          </w:tcPr>
          <w:p w14:paraId="72876CF3" w14:textId="77777777" w:rsidR="00A81C7A" w:rsidRPr="00771A28" w:rsidRDefault="00A81C7A" w:rsidP="00A81C7A">
            <w:pPr>
              <w:adjustRightInd w:val="0"/>
              <w:snapToGrid w:val="0"/>
              <w:jc w:val="center"/>
              <w:rPr>
                <w:rFonts w:ascii="Times New Roman" w:hAnsi="Times New Roman"/>
                <w:sz w:val="21"/>
                <w:szCs w:val="21"/>
                <w:lang w:eastAsia="zh-CN"/>
              </w:rPr>
            </w:pPr>
          </w:p>
        </w:tc>
        <w:tc>
          <w:tcPr>
            <w:tcW w:w="1565" w:type="pct"/>
          </w:tcPr>
          <w:p w14:paraId="506B93AC" w14:textId="6303D56D"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套管段通井、刮削</w:t>
            </w:r>
          </w:p>
        </w:tc>
        <w:tc>
          <w:tcPr>
            <w:tcW w:w="712" w:type="pct"/>
            <w:tcBorders>
              <w:right w:val="single" w:sz="4" w:space="0" w:color="auto"/>
            </w:tcBorders>
            <w:vAlign w:val="center"/>
          </w:tcPr>
          <w:p w14:paraId="4A0D0ED1" w14:textId="5F8AEAED" w:rsidR="00A81C7A" w:rsidRPr="00771A28" w:rsidRDefault="00196791"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6</w:t>
            </w:r>
          </w:p>
        </w:tc>
        <w:tc>
          <w:tcPr>
            <w:tcW w:w="712" w:type="pct"/>
            <w:tcBorders>
              <w:right w:val="single" w:sz="4" w:space="0" w:color="auto"/>
            </w:tcBorders>
          </w:tcPr>
          <w:p w14:paraId="5AA14579" w14:textId="5D4C93B6" w:rsidR="00A81C7A" w:rsidRPr="00771A28" w:rsidRDefault="00196791"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8</w:t>
            </w:r>
          </w:p>
        </w:tc>
        <w:tc>
          <w:tcPr>
            <w:tcW w:w="712" w:type="pct"/>
            <w:tcBorders>
              <w:right w:val="single" w:sz="4" w:space="0" w:color="auto"/>
            </w:tcBorders>
          </w:tcPr>
          <w:p w14:paraId="400FF5B0" w14:textId="3E85CAEB" w:rsidR="00A81C7A" w:rsidRPr="00771A28" w:rsidRDefault="00196791"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8</w:t>
            </w:r>
          </w:p>
        </w:tc>
        <w:tc>
          <w:tcPr>
            <w:tcW w:w="712" w:type="pct"/>
            <w:tcBorders>
              <w:right w:val="single" w:sz="4" w:space="0" w:color="auto"/>
            </w:tcBorders>
          </w:tcPr>
          <w:p w14:paraId="171E3C52" w14:textId="3175B2E4" w:rsidR="00A81C7A" w:rsidRPr="00771A28" w:rsidRDefault="001E0886"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22</w:t>
            </w:r>
          </w:p>
        </w:tc>
      </w:tr>
      <w:tr w:rsidR="001E0886" w:rsidRPr="00771A28" w14:paraId="0D0ECD18" w14:textId="7DFCE12A" w:rsidTr="00A81C7A">
        <w:trPr>
          <w:jc w:val="center"/>
        </w:trPr>
        <w:tc>
          <w:tcPr>
            <w:tcW w:w="587" w:type="pct"/>
            <w:vMerge/>
            <w:tcBorders>
              <w:left w:val="single" w:sz="4" w:space="0" w:color="auto"/>
            </w:tcBorders>
            <w:vAlign w:val="center"/>
          </w:tcPr>
          <w:p w14:paraId="331EFB33" w14:textId="77777777" w:rsidR="00A81C7A" w:rsidRPr="00771A28" w:rsidRDefault="00A81C7A" w:rsidP="00A81C7A">
            <w:pPr>
              <w:adjustRightInd w:val="0"/>
              <w:snapToGrid w:val="0"/>
              <w:jc w:val="center"/>
              <w:rPr>
                <w:rFonts w:ascii="Times New Roman" w:hAnsi="Times New Roman"/>
                <w:sz w:val="21"/>
                <w:szCs w:val="21"/>
                <w:lang w:eastAsia="zh-CN"/>
              </w:rPr>
            </w:pPr>
          </w:p>
        </w:tc>
        <w:tc>
          <w:tcPr>
            <w:tcW w:w="1565" w:type="pct"/>
          </w:tcPr>
          <w:p w14:paraId="46979936" w14:textId="3150DFA6"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射孔</w:t>
            </w:r>
          </w:p>
        </w:tc>
        <w:tc>
          <w:tcPr>
            <w:tcW w:w="712" w:type="pct"/>
            <w:tcBorders>
              <w:right w:val="single" w:sz="4" w:space="0" w:color="auto"/>
            </w:tcBorders>
            <w:vAlign w:val="center"/>
          </w:tcPr>
          <w:p w14:paraId="40DD839C" w14:textId="6F637EA8" w:rsidR="00A81C7A" w:rsidRPr="00771A28" w:rsidRDefault="00196791"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5</w:t>
            </w:r>
          </w:p>
        </w:tc>
        <w:tc>
          <w:tcPr>
            <w:tcW w:w="712" w:type="pct"/>
            <w:tcBorders>
              <w:right w:val="single" w:sz="4" w:space="0" w:color="auto"/>
            </w:tcBorders>
          </w:tcPr>
          <w:p w14:paraId="42A63B20" w14:textId="5DCB8C46" w:rsidR="00A81C7A" w:rsidRPr="00771A28" w:rsidRDefault="00196791"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7</w:t>
            </w:r>
          </w:p>
        </w:tc>
        <w:tc>
          <w:tcPr>
            <w:tcW w:w="712" w:type="pct"/>
            <w:tcBorders>
              <w:right w:val="single" w:sz="4" w:space="0" w:color="auto"/>
            </w:tcBorders>
          </w:tcPr>
          <w:p w14:paraId="2B204C44" w14:textId="2DC6602E" w:rsidR="00A81C7A" w:rsidRPr="00771A28" w:rsidRDefault="00196791"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7</w:t>
            </w:r>
          </w:p>
        </w:tc>
        <w:tc>
          <w:tcPr>
            <w:tcW w:w="712" w:type="pct"/>
            <w:tcBorders>
              <w:right w:val="single" w:sz="4" w:space="0" w:color="auto"/>
            </w:tcBorders>
          </w:tcPr>
          <w:p w14:paraId="6956FE1E" w14:textId="30C36A4A" w:rsidR="00A81C7A" w:rsidRPr="00771A28" w:rsidRDefault="001E0886"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19</w:t>
            </w:r>
          </w:p>
        </w:tc>
      </w:tr>
      <w:tr w:rsidR="001E0886" w:rsidRPr="00771A28" w14:paraId="24B4F92E" w14:textId="495FBA76" w:rsidTr="00A81C7A">
        <w:trPr>
          <w:jc w:val="center"/>
        </w:trPr>
        <w:tc>
          <w:tcPr>
            <w:tcW w:w="587" w:type="pct"/>
            <w:vMerge/>
            <w:tcBorders>
              <w:left w:val="single" w:sz="4" w:space="0" w:color="auto"/>
            </w:tcBorders>
            <w:vAlign w:val="center"/>
          </w:tcPr>
          <w:p w14:paraId="284DB3B2" w14:textId="77777777" w:rsidR="00A81C7A" w:rsidRPr="00771A28" w:rsidRDefault="00A81C7A" w:rsidP="00A81C7A">
            <w:pPr>
              <w:adjustRightInd w:val="0"/>
              <w:snapToGrid w:val="0"/>
              <w:jc w:val="center"/>
              <w:rPr>
                <w:rFonts w:ascii="Times New Roman" w:hAnsi="Times New Roman"/>
                <w:sz w:val="21"/>
                <w:szCs w:val="21"/>
                <w:lang w:eastAsia="zh-CN"/>
              </w:rPr>
            </w:pPr>
          </w:p>
        </w:tc>
        <w:tc>
          <w:tcPr>
            <w:tcW w:w="1565" w:type="pct"/>
          </w:tcPr>
          <w:p w14:paraId="47F376E0" w14:textId="72354A78"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下完井管柱</w:t>
            </w:r>
          </w:p>
        </w:tc>
        <w:tc>
          <w:tcPr>
            <w:tcW w:w="712" w:type="pct"/>
            <w:tcBorders>
              <w:right w:val="single" w:sz="4" w:space="0" w:color="auto"/>
            </w:tcBorders>
            <w:vAlign w:val="center"/>
          </w:tcPr>
          <w:p w14:paraId="62244697" w14:textId="56FED6D6" w:rsidR="00A81C7A" w:rsidRPr="00771A28" w:rsidRDefault="00196791"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8</w:t>
            </w:r>
          </w:p>
        </w:tc>
        <w:tc>
          <w:tcPr>
            <w:tcW w:w="712" w:type="pct"/>
            <w:tcBorders>
              <w:right w:val="single" w:sz="4" w:space="0" w:color="auto"/>
            </w:tcBorders>
          </w:tcPr>
          <w:p w14:paraId="22D0E2A1" w14:textId="64D14D7E" w:rsidR="00A81C7A" w:rsidRPr="00771A28" w:rsidRDefault="00196791"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5</w:t>
            </w:r>
          </w:p>
        </w:tc>
        <w:tc>
          <w:tcPr>
            <w:tcW w:w="712" w:type="pct"/>
            <w:tcBorders>
              <w:right w:val="single" w:sz="4" w:space="0" w:color="auto"/>
            </w:tcBorders>
          </w:tcPr>
          <w:p w14:paraId="460F58B2" w14:textId="2E649124" w:rsidR="00A81C7A" w:rsidRPr="00771A28" w:rsidRDefault="00196791"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5</w:t>
            </w:r>
          </w:p>
        </w:tc>
        <w:tc>
          <w:tcPr>
            <w:tcW w:w="712" w:type="pct"/>
            <w:tcBorders>
              <w:right w:val="single" w:sz="4" w:space="0" w:color="auto"/>
            </w:tcBorders>
          </w:tcPr>
          <w:p w14:paraId="78811A7A" w14:textId="20F50561" w:rsidR="00A81C7A" w:rsidRPr="00771A28" w:rsidRDefault="001E0886"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18</w:t>
            </w:r>
          </w:p>
        </w:tc>
      </w:tr>
      <w:tr w:rsidR="001E0886" w:rsidRPr="00771A28" w14:paraId="27D68CEE" w14:textId="0BE1C3D1" w:rsidTr="00A81C7A">
        <w:trPr>
          <w:jc w:val="center"/>
        </w:trPr>
        <w:tc>
          <w:tcPr>
            <w:tcW w:w="587" w:type="pct"/>
            <w:vMerge/>
            <w:tcBorders>
              <w:left w:val="single" w:sz="4" w:space="0" w:color="auto"/>
            </w:tcBorders>
            <w:vAlign w:val="center"/>
          </w:tcPr>
          <w:p w14:paraId="2E3B76F2" w14:textId="77777777" w:rsidR="00A81C7A" w:rsidRPr="00771A28" w:rsidRDefault="00A81C7A" w:rsidP="00A81C7A">
            <w:pPr>
              <w:adjustRightInd w:val="0"/>
              <w:snapToGrid w:val="0"/>
              <w:jc w:val="center"/>
              <w:rPr>
                <w:rFonts w:ascii="Times New Roman" w:hAnsi="Times New Roman"/>
                <w:sz w:val="21"/>
                <w:szCs w:val="21"/>
                <w:lang w:eastAsia="zh-CN"/>
              </w:rPr>
            </w:pPr>
          </w:p>
        </w:tc>
        <w:tc>
          <w:tcPr>
            <w:tcW w:w="1565" w:type="pct"/>
          </w:tcPr>
          <w:p w14:paraId="3A4EE2BA" w14:textId="5E712140"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酸化</w:t>
            </w:r>
          </w:p>
        </w:tc>
        <w:tc>
          <w:tcPr>
            <w:tcW w:w="712" w:type="pct"/>
            <w:tcBorders>
              <w:right w:val="single" w:sz="4" w:space="0" w:color="auto"/>
            </w:tcBorders>
            <w:vAlign w:val="center"/>
          </w:tcPr>
          <w:p w14:paraId="7F5CD7FA" w14:textId="0984A77D" w:rsidR="00A81C7A" w:rsidRPr="00771A28" w:rsidRDefault="00196791"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3</w:t>
            </w:r>
          </w:p>
        </w:tc>
        <w:tc>
          <w:tcPr>
            <w:tcW w:w="712" w:type="pct"/>
            <w:tcBorders>
              <w:right w:val="single" w:sz="4" w:space="0" w:color="auto"/>
            </w:tcBorders>
          </w:tcPr>
          <w:p w14:paraId="1A6C66A5" w14:textId="4C96C279" w:rsidR="00A81C7A" w:rsidRPr="00771A28" w:rsidRDefault="00196791"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3</w:t>
            </w:r>
          </w:p>
        </w:tc>
        <w:tc>
          <w:tcPr>
            <w:tcW w:w="712" w:type="pct"/>
            <w:tcBorders>
              <w:right w:val="single" w:sz="4" w:space="0" w:color="auto"/>
            </w:tcBorders>
          </w:tcPr>
          <w:p w14:paraId="52F11D38" w14:textId="6320D00B" w:rsidR="00A81C7A" w:rsidRPr="00771A28" w:rsidRDefault="00196791"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3</w:t>
            </w:r>
          </w:p>
        </w:tc>
        <w:tc>
          <w:tcPr>
            <w:tcW w:w="712" w:type="pct"/>
            <w:tcBorders>
              <w:right w:val="single" w:sz="4" w:space="0" w:color="auto"/>
            </w:tcBorders>
          </w:tcPr>
          <w:p w14:paraId="6F21E863" w14:textId="72DC1820" w:rsidR="00A81C7A" w:rsidRPr="00771A28" w:rsidRDefault="001E0886"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9</w:t>
            </w:r>
          </w:p>
        </w:tc>
      </w:tr>
      <w:tr w:rsidR="001E0886" w:rsidRPr="00771A28" w14:paraId="5DEC2BEE" w14:textId="02DD1867" w:rsidTr="00A81C7A">
        <w:trPr>
          <w:jc w:val="center"/>
        </w:trPr>
        <w:tc>
          <w:tcPr>
            <w:tcW w:w="587" w:type="pct"/>
            <w:vMerge/>
            <w:tcBorders>
              <w:left w:val="single" w:sz="4" w:space="0" w:color="auto"/>
            </w:tcBorders>
            <w:vAlign w:val="center"/>
          </w:tcPr>
          <w:p w14:paraId="7720B5E8" w14:textId="77777777" w:rsidR="00A81C7A" w:rsidRPr="00771A28" w:rsidRDefault="00A81C7A" w:rsidP="00A81C7A">
            <w:pPr>
              <w:adjustRightInd w:val="0"/>
              <w:snapToGrid w:val="0"/>
              <w:jc w:val="center"/>
              <w:rPr>
                <w:rFonts w:ascii="Times New Roman" w:hAnsi="Times New Roman"/>
                <w:sz w:val="21"/>
                <w:szCs w:val="21"/>
                <w:lang w:eastAsia="zh-CN"/>
              </w:rPr>
            </w:pPr>
          </w:p>
        </w:tc>
        <w:tc>
          <w:tcPr>
            <w:tcW w:w="1565" w:type="pct"/>
          </w:tcPr>
          <w:p w14:paraId="3CEF78AC" w14:textId="01662604" w:rsidR="00A81C7A" w:rsidRPr="00771A28" w:rsidRDefault="00A81C7A"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放喷</w:t>
            </w:r>
            <w:r w:rsidR="00196791" w:rsidRPr="00771A28">
              <w:rPr>
                <w:rFonts w:ascii="Times New Roman" w:hAnsi="Times New Roman"/>
                <w:sz w:val="21"/>
                <w:szCs w:val="21"/>
                <w:lang w:eastAsia="zh-CN"/>
              </w:rPr>
              <w:t>排液</w:t>
            </w:r>
          </w:p>
        </w:tc>
        <w:tc>
          <w:tcPr>
            <w:tcW w:w="712" w:type="pct"/>
            <w:tcBorders>
              <w:right w:val="single" w:sz="4" w:space="0" w:color="auto"/>
            </w:tcBorders>
            <w:vAlign w:val="center"/>
          </w:tcPr>
          <w:p w14:paraId="49F52DD5" w14:textId="46CD0E91" w:rsidR="00A81C7A" w:rsidRPr="00771A28" w:rsidRDefault="00196791"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3</w:t>
            </w:r>
          </w:p>
        </w:tc>
        <w:tc>
          <w:tcPr>
            <w:tcW w:w="712" w:type="pct"/>
            <w:tcBorders>
              <w:right w:val="single" w:sz="4" w:space="0" w:color="auto"/>
            </w:tcBorders>
          </w:tcPr>
          <w:p w14:paraId="696CA597" w14:textId="0096852E" w:rsidR="00A81C7A" w:rsidRPr="00771A28" w:rsidRDefault="001E0886"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3</w:t>
            </w:r>
          </w:p>
        </w:tc>
        <w:tc>
          <w:tcPr>
            <w:tcW w:w="712" w:type="pct"/>
            <w:tcBorders>
              <w:right w:val="single" w:sz="4" w:space="0" w:color="auto"/>
            </w:tcBorders>
          </w:tcPr>
          <w:p w14:paraId="5CD511F6" w14:textId="297FEB70" w:rsidR="00A81C7A" w:rsidRPr="00771A28" w:rsidRDefault="001E0886"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3</w:t>
            </w:r>
          </w:p>
        </w:tc>
        <w:tc>
          <w:tcPr>
            <w:tcW w:w="712" w:type="pct"/>
            <w:tcBorders>
              <w:right w:val="single" w:sz="4" w:space="0" w:color="auto"/>
            </w:tcBorders>
          </w:tcPr>
          <w:p w14:paraId="76FDD366" w14:textId="6B14EBC4" w:rsidR="00A81C7A" w:rsidRPr="00771A28" w:rsidRDefault="001E0886"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9</w:t>
            </w:r>
          </w:p>
        </w:tc>
      </w:tr>
      <w:tr w:rsidR="001E0886" w:rsidRPr="00771A28" w14:paraId="6673BFBD" w14:textId="02A3E1CD" w:rsidTr="001E0886">
        <w:trPr>
          <w:jc w:val="center"/>
        </w:trPr>
        <w:tc>
          <w:tcPr>
            <w:tcW w:w="587" w:type="pct"/>
            <w:vMerge/>
            <w:tcBorders>
              <w:left w:val="single" w:sz="4" w:space="0" w:color="auto"/>
            </w:tcBorders>
            <w:vAlign w:val="center"/>
          </w:tcPr>
          <w:p w14:paraId="636744EC" w14:textId="77777777" w:rsidR="001E0886" w:rsidRPr="00771A28" w:rsidRDefault="001E0886" w:rsidP="00A81C7A">
            <w:pPr>
              <w:adjustRightInd w:val="0"/>
              <w:snapToGrid w:val="0"/>
              <w:jc w:val="center"/>
              <w:rPr>
                <w:rFonts w:ascii="Times New Roman" w:hAnsi="Times New Roman"/>
                <w:sz w:val="21"/>
                <w:szCs w:val="21"/>
                <w:lang w:eastAsia="zh-CN"/>
              </w:rPr>
            </w:pPr>
          </w:p>
        </w:tc>
        <w:tc>
          <w:tcPr>
            <w:tcW w:w="1565" w:type="pct"/>
          </w:tcPr>
          <w:p w14:paraId="0BCC0341" w14:textId="43B92470" w:rsidR="001E0886" w:rsidRPr="00771A28" w:rsidRDefault="001E0886"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设备拆迁</w:t>
            </w:r>
          </w:p>
        </w:tc>
        <w:tc>
          <w:tcPr>
            <w:tcW w:w="2136" w:type="pct"/>
            <w:gridSpan w:val="3"/>
            <w:tcBorders>
              <w:right w:val="single" w:sz="4" w:space="0" w:color="auto"/>
            </w:tcBorders>
            <w:vAlign w:val="center"/>
          </w:tcPr>
          <w:p w14:paraId="3FE01780" w14:textId="5D6AA348" w:rsidR="001E0886" w:rsidRPr="00771A28" w:rsidRDefault="001E0886"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3</w:t>
            </w:r>
          </w:p>
        </w:tc>
        <w:tc>
          <w:tcPr>
            <w:tcW w:w="712" w:type="pct"/>
            <w:tcBorders>
              <w:right w:val="single" w:sz="4" w:space="0" w:color="auto"/>
            </w:tcBorders>
          </w:tcPr>
          <w:p w14:paraId="641A35AF" w14:textId="24E6DBFE" w:rsidR="001E0886" w:rsidRPr="00771A28" w:rsidRDefault="001E0886"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3</w:t>
            </w:r>
          </w:p>
        </w:tc>
      </w:tr>
      <w:tr w:rsidR="001E0886" w:rsidRPr="00771A28" w14:paraId="1A724019" w14:textId="5C8A6DF7" w:rsidTr="001E0886">
        <w:trPr>
          <w:jc w:val="center"/>
        </w:trPr>
        <w:tc>
          <w:tcPr>
            <w:tcW w:w="587" w:type="pct"/>
            <w:vMerge/>
            <w:tcBorders>
              <w:left w:val="single" w:sz="4" w:space="0" w:color="auto"/>
            </w:tcBorders>
            <w:vAlign w:val="center"/>
          </w:tcPr>
          <w:p w14:paraId="5DE9B6E8" w14:textId="77777777" w:rsidR="001E0886" w:rsidRPr="00771A28" w:rsidRDefault="001E0886" w:rsidP="00A81C7A">
            <w:pPr>
              <w:adjustRightInd w:val="0"/>
              <w:snapToGrid w:val="0"/>
              <w:jc w:val="center"/>
              <w:rPr>
                <w:rFonts w:ascii="Times New Roman" w:hAnsi="Times New Roman"/>
                <w:sz w:val="21"/>
                <w:szCs w:val="21"/>
                <w:lang w:eastAsia="zh-CN"/>
              </w:rPr>
            </w:pPr>
          </w:p>
        </w:tc>
        <w:tc>
          <w:tcPr>
            <w:tcW w:w="1565" w:type="pct"/>
          </w:tcPr>
          <w:p w14:paraId="6A1AC9E8" w14:textId="5BA0229A" w:rsidR="001E0886" w:rsidRPr="00771A28" w:rsidRDefault="001E0886"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小计</w:t>
            </w:r>
          </w:p>
        </w:tc>
        <w:tc>
          <w:tcPr>
            <w:tcW w:w="2136" w:type="pct"/>
            <w:gridSpan w:val="3"/>
            <w:tcBorders>
              <w:right w:val="single" w:sz="4" w:space="0" w:color="auto"/>
            </w:tcBorders>
            <w:vAlign w:val="center"/>
          </w:tcPr>
          <w:p w14:paraId="773319C6" w14:textId="728E9003" w:rsidR="001E0886" w:rsidRPr="00771A28" w:rsidRDefault="001E0886"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w:t>
            </w:r>
          </w:p>
        </w:tc>
        <w:tc>
          <w:tcPr>
            <w:tcW w:w="712" w:type="pct"/>
            <w:tcBorders>
              <w:right w:val="single" w:sz="4" w:space="0" w:color="auto"/>
            </w:tcBorders>
          </w:tcPr>
          <w:p w14:paraId="45A98315" w14:textId="78171614" w:rsidR="001E0886" w:rsidRPr="00771A28" w:rsidRDefault="001E0886"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87</w:t>
            </w:r>
          </w:p>
        </w:tc>
      </w:tr>
      <w:tr w:rsidR="001E0886" w:rsidRPr="00771A28" w14:paraId="48EF0E21" w14:textId="13169B1E" w:rsidTr="001E0886">
        <w:trPr>
          <w:jc w:val="center"/>
        </w:trPr>
        <w:tc>
          <w:tcPr>
            <w:tcW w:w="2152" w:type="pct"/>
            <w:gridSpan w:val="2"/>
            <w:tcBorders>
              <w:left w:val="single" w:sz="4" w:space="0" w:color="auto"/>
            </w:tcBorders>
            <w:vAlign w:val="center"/>
          </w:tcPr>
          <w:p w14:paraId="515DB56F" w14:textId="03F03340" w:rsidR="001E0886" w:rsidRPr="00771A28" w:rsidRDefault="001E0886"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地面工程（</w:t>
            </w:r>
            <w:r w:rsidRPr="00771A28">
              <w:rPr>
                <w:rFonts w:ascii="Times New Roman" w:hAnsi="Times New Roman"/>
                <w:sz w:val="21"/>
                <w:szCs w:val="21"/>
                <w:lang w:eastAsia="zh-CN"/>
              </w:rPr>
              <w:t>d</w:t>
            </w:r>
            <w:r w:rsidRPr="00771A28">
              <w:rPr>
                <w:rFonts w:ascii="Times New Roman" w:hAnsi="Times New Roman"/>
                <w:sz w:val="21"/>
                <w:szCs w:val="21"/>
                <w:lang w:eastAsia="zh-CN"/>
              </w:rPr>
              <w:t>）</w:t>
            </w:r>
          </w:p>
        </w:tc>
        <w:tc>
          <w:tcPr>
            <w:tcW w:w="2136" w:type="pct"/>
            <w:gridSpan w:val="3"/>
            <w:tcBorders>
              <w:right w:val="single" w:sz="4" w:space="0" w:color="auto"/>
            </w:tcBorders>
            <w:vAlign w:val="center"/>
          </w:tcPr>
          <w:p w14:paraId="47EFF89D" w14:textId="360F8D3B" w:rsidR="001E0886" w:rsidRPr="00771A28" w:rsidRDefault="001E0886" w:rsidP="00A81C7A">
            <w:pPr>
              <w:adjustRightInd w:val="0"/>
              <w:snapToGrid w:val="0"/>
              <w:jc w:val="center"/>
              <w:rPr>
                <w:rFonts w:ascii="Times New Roman" w:hAnsi="Times New Roman"/>
                <w:sz w:val="21"/>
                <w:szCs w:val="21"/>
              </w:rPr>
            </w:pPr>
            <w:r w:rsidRPr="00771A28">
              <w:rPr>
                <w:rFonts w:ascii="Times New Roman" w:hAnsi="Times New Roman"/>
                <w:sz w:val="21"/>
                <w:szCs w:val="21"/>
              </w:rPr>
              <w:t>30</w:t>
            </w:r>
          </w:p>
        </w:tc>
        <w:tc>
          <w:tcPr>
            <w:tcW w:w="712" w:type="pct"/>
            <w:tcBorders>
              <w:right w:val="single" w:sz="4" w:space="0" w:color="auto"/>
            </w:tcBorders>
          </w:tcPr>
          <w:p w14:paraId="6549833F" w14:textId="49BB7A8B" w:rsidR="001E0886" w:rsidRPr="00771A28" w:rsidRDefault="001E0886"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30</w:t>
            </w:r>
          </w:p>
        </w:tc>
      </w:tr>
      <w:tr w:rsidR="001E0886" w:rsidRPr="00771A28" w14:paraId="3A222327" w14:textId="503CEE50" w:rsidTr="001E0886">
        <w:trPr>
          <w:jc w:val="center"/>
        </w:trPr>
        <w:tc>
          <w:tcPr>
            <w:tcW w:w="2152" w:type="pct"/>
            <w:gridSpan w:val="2"/>
            <w:tcBorders>
              <w:left w:val="single" w:sz="4" w:space="0" w:color="auto"/>
              <w:bottom w:val="single" w:sz="4" w:space="0" w:color="auto"/>
            </w:tcBorders>
            <w:vAlign w:val="center"/>
          </w:tcPr>
          <w:p w14:paraId="754D98EC" w14:textId="216ED6C4" w:rsidR="001E0886" w:rsidRPr="00771A28" w:rsidRDefault="001E0886" w:rsidP="00A81C7A">
            <w:pPr>
              <w:adjustRightInd w:val="0"/>
              <w:snapToGrid w:val="0"/>
              <w:jc w:val="center"/>
              <w:rPr>
                <w:rFonts w:ascii="Times New Roman" w:hAnsi="Times New Roman"/>
                <w:sz w:val="21"/>
                <w:szCs w:val="21"/>
              </w:rPr>
            </w:pPr>
            <w:r w:rsidRPr="00771A28">
              <w:rPr>
                <w:rFonts w:ascii="Times New Roman" w:hAnsi="Times New Roman"/>
                <w:sz w:val="21"/>
                <w:szCs w:val="21"/>
              </w:rPr>
              <w:t>总计（</w:t>
            </w:r>
            <w:r w:rsidRPr="00771A28">
              <w:rPr>
                <w:rFonts w:ascii="Times New Roman" w:hAnsi="Times New Roman"/>
                <w:sz w:val="21"/>
                <w:szCs w:val="21"/>
              </w:rPr>
              <w:t>d</w:t>
            </w:r>
            <w:r w:rsidRPr="00771A28">
              <w:rPr>
                <w:rFonts w:ascii="Times New Roman" w:hAnsi="Times New Roman"/>
                <w:sz w:val="21"/>
                <w:szCs w:val="21"/>
              </w:rPr>
              <w:t>）</w:t>
            </w:r>
            <w:r w:rsidRPr="00771A28">
              <w:rPr>
                <w:rFonts w:ascii="Times New Roman" w:hAnsi="Times New Roman"/>
                <w:sz w:val="21"/>
                <w:szCs w:val="21"/>
                <w:lang w:eastAsia="zh-CN"/>
              </w:rPr>
              <w:t>取整</w:t>
            </w:r>
          </w:p>
        </w:tc>
        <w:tc>
          <w:tcPr>
            <w:tcW w:w="2136" w:type="pct"/>
            <w:gridSpan w:val="3"/>
            <w:tcBorders>
              <w:bottom w:val="single" w:sz="4" w:space="0" w:color="auto"/>
              <w:right w:val="single" w:sz="4" w:space="0" w:color="auto"/>
            </w:tcBorders>
            <w:vAlign w:val="center"/>
          </w:tcPr>
          <w:p w14:paraId="0BF5F1BD" w14:textId="09062FF1" w:rsidR="001E0886" w:rsidRPr="00771A28" w:rsidRDefault="001E0886"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w:t>
            </w:r>
          </w:p>
        </w:tc>
        <w:tc>
          <w:tcPr>
            <w:tcW w:w="712" w:type="pct"/>
            <w:tcBorders>
              <w:bottom w:val="single" w:sz="4" w:space="0" w:color="auto"/>
              <w:right w:val="single" w:sz="4" w:space="0" w:color="auto"/>
            </w:tcBorders>
          </w:tcPr>
          <w:p w14:paraId="4C8F5884" w14:textId="0B9A566E" w:rsidR="001E0886" w:rsidRPr="00771A28" w:rsidRDefault="001E0886" w:rsidP="00A81C7A">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318</w:t>
            </w:r>
          </w:p>
        </w:tc>
      </w:tr>
    </w:tbl>
    <w:p w14:paraId="4AAB6A21" w14:textId="216ACE87" w:rsidR="00E27787" w:rsidRPr="00771A28" w:rsidRDefault="00B91DAA" w:rsidP="00E27787">
      <w:pPr>
        <w:pStyle w:val="ac"/>
        <w:adjustRightInd w:val="0"/>
        <w:snapToGrid w:val="0"/>
        <w:spacing w:beforeLines="50" w:before="120" w:line="360" w:lineRule="auto"/>
        <w:ind w:left="0" w:firstLineChars="200" w:firstLine="480"/>
        <w:jc w:val="both"/>
        <w:rPr>
          <w:rFonts w:ascii="Times New Roman" w:eastAsia="黑体" w:hAnsi="Times New Roman"/>
          <w:lang w:eastAsia="zh-CN"/>
        </w:rPr>
      </w:pPr>
      <w:r w:rsidRPr="00771A28">
        <w:rPr>
          <w:rFonts w:ascii="Times New Roman" w:eastAsia="黑体" w:hAnsi="Times New Roman"/>
          <w:lang w:eastAsia="zh-CN"/>
        </w:rPr>
        <w:t>5</w:t>
      </w:r>
      <w:r w:rsidR="00E27787" w:rsidRPr="00771A28">
        <w:rPr>
          <w:rFonts w:ascii="Times New Roman" w:eastAsia="黑体" w:hAnsi="Times New Roman"/>
          <w:lang w:eastAsia="zh-CN"/>
        </w:rPr>
        <w:t>、</w:t>
      </w:r>
      <w:r w:rsidRPr="00771A28">
        <w:rPr>
          <w:rFonts w:ascii="Times New Roman" w:eastAsia="黑体" w:hAnsi="Times New Roman"/>
          <w:lang w:eastAsia="zh-CN"/>
        </w:rPr>
        <w:t>试采</w:t>
      </w:r>
      <w:r w:rsidR="00E27787" w:rsidRPr="00771A28">
        <w:rPr>
          <w:rFonts w:ascii="Times New Roman" w:eastAsia="黑体" w:hAnsi="Times New Roman"/>
          <w:lang w:eastAsia="zh-CN"/>
        </w:rPr>
        <w:t>工程</w:t>
      </w:r>
    </w:p>
    <w:p w14:paraId="2D136176" w14:textId="2735C57D" w:rsidR="00A44666" w:rsidRPr="00771A28" w:rsidRDefault="001C1EAF" w:rsidP="00DC4F5B">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项目</w:t>
      </w:r>
      <w:r w:rsidR="00F30AFD" w:rsidRPr="00771A28">
        <w:rPr>
          <w:rFonts w:ascii="Times New Roman" w:hAnsi="Times New Roman"/>
          <w:lang w:eastAsia="zh-CN"/>
        </w:rPr>
        <w:t>集气站</w:t>
      </w:r>
      <w:r w:rsidR="00D10F07" w:rsidRPr="00771A28">
        <w:rPr>
          <w:rFonts w:ascii="Times New Roman" w:hAnsi="Times New Roman"/>
          <w:lang w:eastAsia="zh-CN"/>
        </w:rPr>
        <w:t>场</w:t>
      </w:r>
      <w:r w:rsidRPr="00771A28">
        <w:rPr>
          <w:rFonts w:ascii="Times New Roman" w:hAnsi="Times New Roman"/>
          <w:lang w:eastAsia="zh-CN"/>
        </w:rPr>
        <w:t>依托</w:t>
      </w:r>
      <w:r w:rsidR="00196791" w:rsidRPr="00771A28">
        <w:rPr>
          <w:rFonts w:ascii="Times New Roman" w:hAnsi="Times New Roman"/>
          <w:lang w:eastAsia="zh-CN"/>
        </w:rPr>
        <w:t>普光</w:t>
      </w:r>
      <w:r w:rsidR="00196791" w:rsidRPr="00771A28">
        <w:rPr>
          <w:rFonts w:ascii="Times New Roman" w:hAnsi="Times New Roman"/>
          <w:lang w:eastAsia="zh-CN"/>
        </w:rPr>
        <w:t>103</w:t>
      </w:r>
      <w:r w:rsidR="00196791" w:rsidRPr="00771A28">
        <w:rPr>
          <w:rFonts w:ascii="Times New Roman" w:hAnsi="Times New Roman"/>
          <w:lang w:eastAsia="zh-CN"/>
        </w:rPr>
        <w:t>集气站</w:t>
      </w:r>
      <w:r w:rsidR="00AD5F36" w:rsidRPr="00771A28">
        <w:rPr>
          <w:rFonts w:ascii="Times New Roman" w:hAnsi="Times New Roman"/>
          <w:lang w:eastAsia="zh-CN"/>
        </w:rPr>
        <w:t>进行建设</w:t>
      </w:r>
      <w:r w:rsidRPr="00771A28">
        <w:rPr>
          <w:rFonts w:ascii="Times New Roman" w:hAnsi="Times New Roman"/>
          <w:lang w:eastAsia="zh-CN"/>
        </w:rPr>
        <w:t>，</w:t>
      </w:r>
      <w:bookmarkStart w:id="108" w:name="_Hlk88749992"/>
      <w:r w:rsidR="00196791" w:rsidRPr="00771A28">
        <w:rPr>
          <w:rFonts w:ascii="Times New Roman" w:hAnsi="Times New Roman"/>
          <w:lang w:eastAsia="zh-CN"/>
        </w:rPr>
        <w:t>普光</w:t>
      </w:r>
      <w:r w:rsidR="00196791" w:rsidRPr="00771A28">
        <w:rPr>
          <w:rFonts w:ascii="Times New Roman" w:hAnsi="Times New Roman"/>
          <w:lang w:eastAsia="zh-CN"/>
        </w:rPr>
        <w:t>103</w:t>
      </w:r>
      <w:r w:rsidR="00196791" w:rsidRPr="00771A28">
        <w:rPr>
          <w:rFonts w:ascii="Times New Roman" w:hAnsi="Times New Roman"/>
          <w:lang w:eastAsia="zh-CN"/>
        </w:rPr>
        <w:t>集气站</w:t>
      </w:r>
      <w:r w:rsidRPr="00771A28">
        <w:rPr>
          <w:rFonts w:ascii="Times New Roman" w:hAnsi="Times New Roman"/>
          <w:lang w:eastAsia="zh-CN"/>
        </w:rPr>
        <w:t>为</w:t>
      </w:r>
      <w:r w:rsidR="00196791" w:rsidRPr="00771A28">
        <w:rPr>
          <w:rFonts w:ascii="Times New Roman" w:hAnsi="Times New Roman"/>
          <w:lang w:eastAsia="zh-CN"/>
        </w:rPr>
        <w:t>有人</w:t>
      </w:r>
      <w:r w:rsidRPr="00771A28">
        <w:rPr>
          <w:rFonts w:ascii="Times New Roman" w:hAnsi="Times New Roman"/>
          <w:lang w:eastAsia="zh-CN"/>
        </w:rPr>
        <w:t>值守站场</w:t>
      </w:r>
      <w:r w:rsidR="00196791" w:rsidRPr="00771A28">
        <w:rPr>
          <w:rFonts w:ascii="Times New Roman" w:hAnsi="Times New Roman"/>
          <w:lang w:eastAsia="zh-CN"/>
        </w:rPr>
        <w:t>，工作人员约</w:t>
      </w:r>
      <w:r w:rsidR="002A22C3" w:rsidRPr="00771A28">
        <w:rPr>
          <w:rFonts w:ascii="Times New Roman" w:hAnsi="Times New Roman"/>
          <w:lang w:eastAsia="zh-CN"/>
        </w:rPr>
        <w:t>11</w:t>
      </w:r>
      <w:r w:rsidR="00196791" w:rsidRPr="00771A28">
        <w:rPr>
          <w:rFonts w:ascii="Times New Roman" w:hAnsi="Times New Roman"/>
          <w:lang w:eastAsia="zh-CN"/>
        </w:rPr>
        <w:t>人</w:t>
      </w:r>
      <w:r w:rsidR="00AD5F36" w:rsidRPr="00771A28">
        <w:rPr>
          <w:rFonts w:ascii="Times New Roman" w:hAnsi="Times New Roman"/>
          <w:lang w:eastAsia="zh-CN"/>
        </w:rPr>
        <w:t>，</w:t>
      </w:r>
      <w:r w:rsidRPr="00771A28">
        <w:rPr>
          <w:rFonts w:ascii="Times New Roman" w:hAnsi="Times New Roman"/>
          <w:lang w:eastAsia="zh-CN"/>
        </w:rPr>
        <w:t>实行连续</w:t>
      </w:r>
      <w:r w:rsidRPr="00771A28">
        <w:rPr>
          <w:rFonts w:ascii="Times New Roman" w:hAnsi="Times New Roman"/>
          <w:lang w:eastAsia="zh-CN"/>
        </w:rPr>
        <w:t>24h</w:t>
      </w:r>
      <w:r w:rsidRPr="00771A28">
        <w:rPr>
          <w:rFonts w:ascii="Times New Roman" w:hAnsi="Times New Roman"/>
          <w:lang w:eastAsia="zh-CN"/>
        </w:rPr>
        <w:t>不间断生产，年运行</w:t>
      </w:r>
      <w:r w:rsidRPr="00771A28">
        <w:rPr>
          <w:rFonts w:ascii="Times New Roman" w:hAnsi="Times New Roman"/>
          <w:lang w:eastAsia="zh-CN"/>
        </w:rPr>
        <w:t>365</w:t>
      </w:r>
      <w:r w:rsidRPr="00771A28">
        <w:rPr>
          <w:rFonts w:ascii="Times New Roman" w:hAnsi="Times New Roman"/>
          <w:lang w:eastAsia="zh-CN"/>
        </w:rPr>
        <w:t>天。</w:t>
      </w:r>
      <w:bookmarkEnd w:id="108"/>
    </w:p>
    <w:p w14:paraId="5B8EADCD" w14:textId="77777777" w:rsidR="00DC446C" w:rsidRPr="00771A28" w:rsidRDefault="003B1968" w:rsidP="00A44666">
      <w:pPr>
        <w:pStyle w:val="2"/>
        <w:ind w:firstLine="480"/>
        <w:rPr>
          <w:szCs w:val="24"/>
          <w:lang w:eastAsia="zh-CN"/>
        </w:rPr>
      </w:pPr>
      <w:bookmarkStart w:id="109" w:name="_Toc118981871"/>
      <w:r w:rsidRPr="00771A28">
        <w:rPr>
          <w:szCs w:val="24"/>
          <w:lang w:eastAsia="zh-CN"/>
        </w:rPr>
        <w:t>3.3</w:t>
      </w:r>
      <w:r w:rsidRPr="00771A28">
        <w:rPr>
          <w:szCs w:val="24"/>
          <w:lang w:eastAsia="zh-CN"/>
        </w:rPr>
        <w:t>建设项目工程分析</w:t>
      </w:r>
      <w:bookmarkEnd w:id="109"/>
    </w:p>
    <w:p w14:paraId="0BAE8BAF" w14:textId="7CA464F4" w:rsidR="00564C11" w:rsidRPr="00771A28" w:rsidRDefault="00564C11" w:rsidP="00564C11">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本项目包含</w:t>
      </w:r>
      <w:r w:rsidR="00B91DAA" w:rsidRPr="00771A28">
        <w:rPr>
          <w:rFonts w:ascii="Times New Roman" w:hAnsi="Times New Roman"/>
          <w:sz w:val="24"/>
          <w:lang w:eastAsia="zh-CN"/>
        </w:rPr>
        <w:t>钻前工程、</w:t>
      </w:r>
      <w:r w:rsidRPr="00771A28">
        <w:rPr>
          <w:rFonts w:ascii="Times New Roman" w:hAnsi="Times New Roman"/>
          <w:sz w:val="24"/>
          <w:lang w:eastAsia="zh-CN"/>
        </w:rPr>
        <w:t>钻</w:t>
      </w:r>
      <w:r w:rsidR="00196791" w:rsidRPr="00771A28">
        <w:rPr>
          <w:rFonts w:ascii="Times New Roman" w:hAnsi="Times New Roman"/>
          <w:sz w:val="24"/>
          <w:lang w:eastAsia="zh-CN"/>
        </w:rPr>
        <w:t>完</w:t>
      </w:r>
      <w:r w:rsidRPr="00771A28">
        <w:rPr>
          <w:rFonts w:ascii="Times New Roman" w:hAnsi="Times New Roman"/>
          <w:sz w:val="24"/>
          <w:lang w:eastAsia="zh-CN"/>
        </w:rPr>
        <w:t>井工程</w:t>
      </w:r>
      <w:r w:rsidR="00B91DAA" w:rsidRPr="00771A28">
        <w:rPr>
          <w:rFonts w:ascii="Times New Roman" w:hAnsi="Times New Roman"/>
          <w:sz w:val="24"/>
          <w:lang w:eastAsia="zh-CN"/>
        </w:rPr>
        <w:t>、地面工程</w:t>
      </w:r>
      <w:r w:rsidRPr="00771A28">
        <w:rPr>
          <w:rFonts w:ascii="Times New Roman" w:hAnsi="Times New Roman"/>
          <w:sz w:val="24"/>
          <w:lang w:eastAsia="zh-CN"/>
        </w:rPr>
        <w:t>及</w:t>
      </w:r>
      <w:r w:rsidR="00B91DAA" w:rsidRPr="00771A28">
        <w:rPr>
          <w:rFonts w:ascii="Times New Roman" w:hAnsi="Times New Roman"/>
          <w:sz w:val="24"/>
          <w:lang w:eastAsia="zh-CN"/>
        </w:rPr>
        <w:t>试采</w:t>
      </w:r>
      <w:r w:rsidRPr="00771A28">
        <w:rPr>
          <w:rFonts w:ascii="Times New Roman" w:hAnsi="Times New Roman"/>
          <w:sz w:val="24"/>
          <w:lang w:eastAsia="zh-CN"/>
        </w:rPr>
        <w:t>工程。本项目充分参考了《陆上钻井作业环境保护推荐作法》的相关要求，并结合项目拟建地周边环境情况和</w:t>
      </w:r>
      <w:r w:rsidR="00AD5F36" w:rsidRPr="00771A28">
        <w:rPr>
          <w:rFonts w:ascii="Times New Roman" w:hAnsi="Times New Roman"/>
          <w:sz w:val="24"/>
          <w:lang w:eastAsia="zh-CN"/>
        </w:rPr>
        <w:t>中国石油化工股份有限公司</w:t>
      </w:r>
      <w:r w:rsidRPr="00771A28">
        <w:rPr>
          <w:rFonts w:ascii="Times New Roman" w:hAnsi="Times New Roman"/>
          <w:sz w:val="24"/>
          <w:lang w:eastAsia="zh-CN"/>
        </w:rPr>
        <w:t>多年的钻井工程经验，各项作业均达到该地区行业推荐作业方案的要求。钻井过程主要包括钻前工程（井场平整、</w:t>
      </w:r>
      <w:r w:rsidR="00926944" w:rsidRPr="00771A28">
        <w:rPr>
          <w:rFonts w:ascii="Times New Roman" w:hAnsi="Times New Roman"/>
          <w:sz w:val="24"/>
          <w:lang w:eastAsia="zh-CN"/>
        </w:rPr>
        <w:t>道路、放喷</w:t>
      </w:r>
      <w:r w:rsidRPr="00771A28">
        <w:rPr>
          <w:rFonts w:ascii="Times New Roman" w:hAnsi="Times New Roman"/>
          <w:sz w:val="24"/>
          <w:lang w:eastAsia="zh-CN"/>
        </w:rPr>
        <w:t>池建设</w:t>
      </w:r>
      <w:r w:rsidR="00E11DD2" w:rsidRPr="00771A28">
        <w:rPr>
          <w:rFonts w:ascii="Times New Roman" w:hAnsi="Times New Roman"/>
          <w:sz w:val="24"/>
          <w:lang w:eastAsia="zh-CN"/>
        </w:rPr>
        <w:t>或修复</w:t>
      </w:r>
      <w:r w:rsidRPr="00771A28">
        <w:rPr>
          <w:rFonts w:ascii="Times New Roman" w:hAnsi="Times New Roman"/>
          <w:sz w:val="24"/>
          <w:lang w:eastAsia="zh-CN"/>
        </w:rPr>
        <w:t>等）、设备搬运及安装、钻井（固井、录井）、洗井、完井作业、设备搬迁及污染物治理等，项目工艺过程见图</w:t>
      </w:r>
      <w:r w:rsidRPr="00771A28">
        <w:rPr>
          <w:rFonts w:ascii="Times New Roman" w:hAnsi="Times New Roman"/>
          <w:sz w:val="24"/>
          <w:lang w:eastAsia="zh-CN"/>
        </w:rPr>
        <w:t>3.3-1</w:t>
      </w:r>
      <w:r w:rsidRPr="00771A28">
        <w:rPr>
          <w:rFonts w:ascii="Times New Roman" w:hAnsi="Times New Roman"/>
          <w:sz w:val="24"/>
          <w:lang w:eastAsia="zh-CN"/>
        </w:rPr>
        <w:t>。</w:t>
      </w:r>
    </w:p>
    <w:p w14:paraId="423175DE" w14:textId="0F4B013E" w:rsidR="00564C11" w:rsidRPr="00771A28" w:rsidRDefault="00E11DD2" w:rsidP="00564C11">
      <w:pPr>
        <w:adjustRightInd w:val="0"/>
        <w:snapToGrid w:val="0"/>
        <w:jc w:val="center"/>
        <w:rPr>
          <w:rFonts w:ascii="Times New Roman" w:hAnsi="Times New Roman"/>
          <w:b/>
          <w:sz w:val="21"/>
          <w:szCs w:val="21"/>
        </w:rPr>
      </w:pPr>
      <w:r w:rsidRPr="00771A28">
        <w:rPr>
          <w:rFonts w:ascii="Times New Roman" w:hAnsi="Times New Roman"/>
          <w:noProof/>
        </w:rPr>
        <mc:AlternateContent>
          <mc:Choice Requires="wps">
            <w:drawing>
              <wp:anchor distT="0" distB="0" distL="114300" distR="114300" simplePos="0" relativeHeight="252168192" behindDoc="0" locked="0" layoutInCell="1" allowOverlap="1" wp14:anchorId="4B7B65F0" wp14:editId="77220652">
                <wp:simplePos x="0" y="0"/>
                <wp:positionH relativeFrom="margin">
                  <wp:posOffset>3711986</wp:posOffset>
                </wp:positionH>
                <wp:positionV relativeFrom="paragraph">
                  <wp:posOffset>22674</wp:posOffset>
                </wp:positionV>
                <wp:extent cx="1264982" cy="251460"/>
                <wp:effectExtent l="0" t="0" r="0" b="0"/>
                <wp:wrapNone/>
                <wp:docPr id="91925" name="文本框 91925"/>
                <wp:cNvGraphicFramePr/>
                <a:graphic xmlns:a="http://schemas.openxmlformats.org/drawingml/2006/main">
                  <a:graphicData uri="http://schemas.microsoft.com/office/word/2010/wordprocessingShape">
                    <wps:wsp>
                      <wps:cNvSpPr txBox="1"/>
                      <wps:spPr bwMode="auto">
                        <a:xfrm>
                          <a:off x="0" y="0"/>
                          <a:ext cx="1264982" cy="251460"/>
                        </a:xfrm>
                        <a:prstGeom prst="rect">
                          <a:avLst/>
                        </a:prstGeom>
                        <a:solidFill>
                          <a:srgbClr val="FFFFFF"/>
                        </a:solidFill>
                        <a:ln w="9525">
                          <a:noFill/>
                          <a:miter lim="800000"/>
                          <a:headEnd/>
                          <a:tailEnd/>
                        </a:ln>
                      </wps:spPr>
                      <wps:txbx>
                        <w:txbxContent>
                          <w:p w14:paraId="25C20FFA" w14:textId="2E6CB3F0" w:rsidR="00E11DD2" w:rsidRPr="00E34BE9" w:rsidRDefault="00E11DD2" w:rsidP="00E11DD2">
                            <w:pPr>
                              <w:rPr>
                                <w:sz w:val="18"/>
                                <w:szCs w:val="18"/>
                                <w:lang w:eastAsia="zh-CN"/>
                              </w:rPr>
                            </w:pPr>
                            <w:r>
                              <w:rPr>
                                <w:rFonts w:hint="eastAsia"/>
                                <w:sz w:val="18"/>
                                <w:szCs w:val="18"/>
                                <w:lang w:eastAsia="zh-CN"/>
                              </w:rPr>
                              <w:t>水土流失</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B65F0" id="文本框 91925" o:spid="_x0000_s1059" type="#_x0000_t202" style="position:absolute;left:0;text-align:left;margin-left:292.3pt;margin-top:1.8pt;width:99.6pt;height:19.8pt;z-index:25216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" stroked="f">
                <v:textbox>
                  <w:txbxContent>
                    <w:p w14:paraId="25C20FFA" w14:textId="2E6CB3F0" w:rsidR="00E11DD2" w:rsidRPr="00E34BE9" w:rsidRDefault="00E11DD2" w:rsidP="00E11DD2">
                      <w:pPr>
                        <w:rPr>
                          <w:sz w:val="18"/>
                          <w:szCs w:val="18"/>
                          <w:lang w:eastAsia="zh-CN"/>
                        </w:rPr>
                      </w:pPr>
                      <w:r>
                        <w:rPr>
                          <w:rFonts w:hint="eastAsia"/>
                          <w:sz w:val="18"/>
                          <w:szCs w:val="18"/>
                          <w:lang w:eastAsia="zh-CN"/>
                        </w:rPr>
                        <w:t>水土流失</w:t>
                      </w:r>
                    </w:p>
                  </w:txbxContent>
                </v:textbox>
                <w10:wrap anchorx="margin"/>
              </v:shape>
            </w:pict>
          </mc:Fallback>
        </mc:AlternateContent>
      </w:r>
      <w:r w:rsidRPr="00771A28">
        <w:rPr>
          <w:rFonts w:ascii="Times New Roman" w:hAnsi="Times New Roman"/>
          <w:noProof/>
        </w:rPr>
        <mc:AlternateContent>
          <mc:Choice Requires="wps">
            <w:drawing>
              <wp:anchor distT="0" distB="0" distL="114300" distR="114300" simplePos="0" relativeHeight="252166144" behindDoc="0" locked="0" layoutInCell="1" allowOverlap="1" wp14:anchorId="1023CB86" wp14:editId="28DE14E2">
                <wp:simplePos x="0" y="0"/>
                <wp:positionH relativeFrom="margin">
                  <wp:posOffset>2076307</wp:posOffset>
                </wp:positionH>
                <wp:positionV relativeFrom="paragraph">
                  <wp:posOffset>2843157</wp:posOffset>
                </wp:positionV>
                <wp:extent cx="1264982" cy="251460"/>
                <wp:effectExtent l="0" t="0" r="11430" b="15240"/>
                <wp:wrapNone/>
                <wp:docPr id="91924" name="文本框 91924"/>
                <wp:cNvGraphicFramePr/>
                <a:graphic xmlns:a="http://schemas.openxmlformats.org/drawingml/2006/main">
                  <a:graphicData uri="http://schemas.microsoft.com/office/word/2010/wordprocessingShape">
                    <wps:wsp>
                      <wps:cNvSpPr txBox="1"/>
                      <wps:spPr bwMode="auto">
                        <a:xfrm>
                          <a:off x="0" y="0"/>
                          <a:ext cx="1264982" cy="251460"/>
                        </a:xfrm>
                        <a:prstGeom prst="rect">
                          <a:avLst/>
                        </a:prstGeom>
                        <a:solidFill>
                          <a:srgbClr val="FFFFFF"/>
                        </a:solidFill>
                        <a:ln w="9525">
                          <a:solidFill>
                            <a:srgbClr val="000000"/>
                          </a:solidFill>
                          <a:miter lim="800000"/>
                          <a:headEnd/>
                          <a:tailEnd/>
                        </a:ln>
                      </wps:spPr>
                      <wps:txbx>
                        <w:txbxContent>
                          <w:p w14:paraId="28C284AB" w14:textId="506A6A99" w:rsidR="00E11DD2" w:rsidRPr="00E34BE9" w:rsidRDefault="001E0886" w:rsidP="00E11DD2">
                            <w:pPr>
                              <w:jc w:val="center"/>
                              <w:rPr>
                                <w:sz w:val="18"/>
                                <w:szCs w:val="18"/>
                                <w:lang w:eastAsia="zh-CN"/>
                              </w:rPr>
                            </w:pPr>
                            <w:r>
                              <w:rPr>
                                <w:rFonts w:hint="eastAsia"/>
                                <w:sz w:val="18"/>
                                <w:szCs w:val="18"/>
                                <w:lang w:eastAsia="zh-CN"/>
                              </w:rPr>
                              <w:t>集气</w:t>
                            </w:r>
                            <w:r w:rsidR="00E11DD2" w:rsidRPr="00E34BE9">
                              <w:rPr>
                                <w:rFonts w:hint="eastAsia"/>
                                <w:sz w:val="18"/>
                                <w:szCs w:val="18"/>
                                <w:lang w:eastAsia="zh-CN"/>
                              </w:rPr>
                              <w:t>站</w:t>
                            </w:r>
                            <w:r w:rsidR="00E11DD2">
                              <w:rPr>
                                <w:rFonts w:hint="eastAsia"/>
                                <w:sz w:val="18"/>
                                <w:szCs w:val="18"/>
                                <w:lang w:eastAsia="zh-CN"/>
                              </w:rPr>
                              <w:t>运营（依托）</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23CB86" id="文本框 91924" o:spid="_x0000_s1060" type="#_x0000_t202" style="position:absolute;left:0;text-align:left;margin-left:163.5pt;margin-top:223.85pt;width:99.6pt;height:19.8pt;z-index:25216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">
                <v:textbox>
                  <w:txbxContent>
                    <w:p w14:paraId="28C284AB" w14:textId="506A6A99" w:rsidR="00E11DD2" w:rsidRPr="00E34BE9" w:rsidRDefault="001E0886" w:rsidP="00E11DD2">
                      <w:pPr>
                        <w:jc w:val="center"/>
                        <w:rPr>
                          <w:sz w:val="18"/>
                          <w:szCs w:val="18"/>
                          <w:lang w:eastAsia="zh-CN"/>
                        </w:rPr>
                      </w:pPr>
                      <w:r>
                        <w:rPr>
                          <w:rFonts w:hint="eastAsia"/>
                          <w:sz w:val="18"/>
                          <w:szCs w:val="18"/>
                          <w:lang w:eastAsia="zh-CN"/>
                        </w:rPr>
                        <w:t>集气</w:t>
                      </w:r>
                      <w:r w:rsidR="00E11DD2" w:rsidRPr="00E34BE9">
                        <w:rPr>
                          <w:rFonts w:hint="eastAsia"/>
                          <w:sz w:val="18"/>
                          <w:szCs w:val="18"/>
                          <w:lang w:eastAsia="zh-CN"/>
                        </w:rPr>
                        <w:t>站</w:t>
                      </w:r>
                      <w:r w:rsidR="00E11DD2">
                        <w:rPr>
                          <w:rFonts w:hint="eastAsia"/>
                          <w:sz w:val="18"/>
                          <w:szCs w:val="18"/>
                          <w:lang w:eastAsia="zh-CN"/>
                        </w:rPr>
                        <w:t>运营（依托）</w:t>
                      </w:r>
                    </w:p>
                  </w:txbxContent>
                </v:textbox>
                <w10:wrap anchorx="margin"/>
              </v:shape>
            </w:pict>
          </mc:Fallback>
        </mc:AlternateContent>
      </w:r>
      <w:r w:rsidR="00E34BE9" w:rsidRPr="00771A28">
        <w:rPr>
          <w:rFonts w:ascii="Times New Roman" w:hAnsi="Times New Roman"/>
          <w:noProof/>
        </w:rPr>
        <mc:AlternateContent>
          <mc:Choice Requires="wps">
            <w:drawing>
              <wp:anchor distT="0" distB="0" distL="114300" distR="114300" simplePos="0" relativeHeight="251879424" behindDoc="0" locked="0" layoutInCell="1" allowOverlap="1" wp14:anchorId="184B42EC" wp14:editId="0A724047">
                <wp:simplePos x="0" y="0"/>
                <wp:positionH relativeFrom="margin">
                  <wp:posOffset>2067536</wp:posOffset>
                </wp:positionH>
                <wp:positionV relativeFrom="paragraph">
                  <wp:posOffset>2345055</wp:posOffset>
                </wp:positionV>
                <wp:extent cx="1264982" cy="251460"/>
                <wp:effectExtent l="0" t="0" r="11430" b="15240"/>
                <wp:wrapNone/>
                <wp:docPr id="1826" name="文本框 1826"/>
                <wp:cNvGraphicFramePr/>
                <a:graphic xmlns:a="http://schemas.openxmlformats.org/drawingml/2006/main">
                  <a:graphicData uri="http://schemas.microsoft.com/office/word/2010/wordprocessingShape">
                    <wps:wsp>
                      <wps:cNvSpPr txBox="1"/>
                      <wps:spPr bwMode="auto">
                        <a:xfrm>
                          <a:off x="0" y="0"/>
                          <a:ext cx="1264982" cy="251460"/>
                        </a:xfrm>
                        <a:prstGeom prst="rect">
                          <a:avLst/>
                        </a:prstGeom>
                        <a:solidFill>
                          <a:srgbClr val="FFFFFF"/>
                        </a:solidFill>
                        <a:ln w="9525">
                          <a:solidFill>
                            <a:srgbClr val="000000"/>
                          </a:solidFill>
                          <a:miter lim="800000"/>
                          <a:headEnd/>
                          <a:tailEnd/>
                        </a:ln>
                      </wps:spPr>
                      <wps:txbx>
                        <w:txbxContent>
                          <w:p w14:paraId="02B33C53" w14:textId="0CCA356A" w:rsidR="00E34BE9" w:rsidRPr="00E34BE9" w:rsidRDefault="001E0886" w:rsidP="00E34BE9">
                            <w:pPr>
                              <w:jc w:val="center"/>
                              <w:rPr>
                                <w:sz w:val="18"/>
                                <w:szCs w:val="18"/>
                                <w:lang w:eastAsia="zh-CN"/>
                              </w:rPr>
                            </w:pPr>
                            <w:r>
                              <w:rPr>
                                <w:rFonts w:hint="eastAsia"/>
                                <w:sz w:val="18"/>
                                <w:szCs w:val="18"/>
                                <w:lang w:eastAsia="zh-CN"/>
                              </w:rPr>
                              <w:t>集气</w:t>
                            </w:r>
                            <w:r w:rsidR="00E34BE9" w:rsidRPr="00E34BE9">
                              <w:rPr>
                                <w:rFonts w:hint="eastAsia"/>
                                <w:sz w:val="18"/>
                                <w:szCs w:val="18"/>
                                <w:lang w:eastAsia="zh-CN"/>
                              </w:rPr>
                              <w:t>站建设</w:t>
                            </w:r>
                            <w:r w:rsidR="00E11DD2">
                              <w:rPr>
                                <w:rFonts w:hint="eastAsia"/>
                                <w:sz w:val="18"/>
                                <w:szCs w:val="18"/>
                                <w:lang w:eastAsia="zh-CN"/>
                              </w:rPr>
                              <w:t>（复建）</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4B42EC" id="文本框 1826" o:spid="_x0000_s1061" type="#_x0000_t202" style="position:absolute;left:0;text-align:left;margin-left:162.8pt;margin-top:184.65pt;width:99.6pt;height:19.8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">
                <v:textbox>
                  <w:txbxContent>
                    <w:p w14:paraId="02B33C53" w14:textId="0CCA356A" w:rsidR="00E34BE9" w:rsidRPr="00E34BE9" w:rsidRDefault="001E0886" w:rsidP="00E34BE9">
                      <w:pPr>
                        <w:jc w:val="center"/>
                        <w:rPr>
                          <w:sz w:val="18"/>
                          <w:szCs w:val="18"/>
                          <w:lang w:eastAsia="zh-CN"/>
                        </w:rPr>
                      </w:pPr>
                      <w:r>
                        <w:rPr>
                          <w:rFonts w:hint="eastAsia"/>
                          <w:sz w:val="18"/>
                          <w:szCs w:val="18"/>
                          <w:lang w:eastAsia="zh-CN"/>
                        </w:rPr>
                        <w:t>集气</w:t>
                      </w:r>
                      <w:r w:rsidR="00E34BE9" w:rsidRPr="00E34BE9">
                        <w:rPr>
                          <w:rFonts w:hint="eastAsia"/>
                          <w:sz w:val="18"/>
                          <w:szCs w:val="18"/>
                          <w:lang w:eastAsia="zh-CN"/>
                        </w:rPr>
                        <w:t>站建设</w:t>
                      </w:r>
                      <w:r w:rsidR="00E11DD2">
                        <w:rPr>
                          <w:rFonts w:hint="eastAsia"/>
                          <w:sz w:val="18"/>
                          <w:szCs w:val="18"/>
                          <w:lang w:eastAsia="zh-CN"/>
                        </w:rPr>
                        <w:t>（复建）</w:t>
                      </w:r>
                    </w:p>
                  </w:txbxContent>
                </v:textbox>
                <w10:wrap anchorx="margin"/>
              </v:shape>
            </w:pict>
          </mc:Fallback>
        </mc:AlternateContent>
      </w:r>
      <w:r w:rsidR="00564C11" w:rsidRPr="00771A28">
        <w:rPr>
          <w:rFonts w:ascii="Times New Roman" w:hAnsi="Times New Roman"/>
          <w:noProof/>
        </w:rPr>
        <w:drawing>
          <wp:inline distT="0" distB="0" distL="0" distR="0" wp14:anchorId="66DA47AC" wp14:editId="3FB2EB89">
            <wp:extent cx="5243052" cy="3130059"/>
            <wp:effectExtent l="0" t="0" r="0" b="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9139" cy="3151603"/>
                    </a:xfrm>
                    <a:prstGeom prst="rect">
                      <a:avLst/>
                    </a:prstGeom>
                    <a:solidFill>
                      <a:srgbClr val="000000"/>
                    </a:solidFill>
                    <a:ln>
                      <a:noFill/>
                    </a:ln>
                  </pic:spPr>
                </pic:pic>
              </a:graphicData>
            </a:graphic>
          </wp:inline>
        </w:drawing>
      </w:r>
    </w:p>
    <w:p w14:paraId="7E838F73" w14:textId="44BF90AE" w:rsidR="00564C11" w:rsidRPr="00771A28" w:rsidRDefault="00564C11" w:rsidP="008C28E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Pr="00771A28">
        <w:rPr>
          <w:rFonts w:ascii="Times New Roman" w:eastAsia="黑体" w:hAnsi="Times New Roman"/>
          <w:sz w:val="21"/>
          <w:szCs w:val="21"/>
          <w:lang w:eastAsia="zh-CN"/>
        </w:rPr>
        <w:t xml:space="preserve">3.3-1  </w:t>
      </w:r>
      <w:r w:rsidRPr="00771A28">
        <w:rPr>
          <w:rFonts w:ascii="Times New Roman" w:eastAsia="黑体" w:hAnsi="Times New Roman"/>
          <w:sz w:val="21"/>
          <w:szCs w:val="21"/>
          <w:lang w:eastAsia="zh-CN"/>
        </w:rPr>
        <w:t>项目工艺概况图</w:t>
      </w:r>
    </w:p>
    <w:p w14:paraId="18232BC3" w14:textId="4A52DF5E" w:rsidR="00DC446C" w:rsidRPr="00771A28"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10" w:name="_bookmark20"/>
      <w:bookmarkStart w:id="111" w:name="3.3.1施工期污染源"/>
      <w:bookmarkStart w:id="112" w:name="_Toc118981872"/>
      <w:bookmarkEnd w:id="110"/>
      <w:bookmarkEnd w:id="111"/>
      <w:r w:rsidRPr="00771A28">
        <w:rPr>
          <w:rFonts w:ascii="Times New Roman" w:eastAsia="黑体" w:hAnsi="Times New Roman"/>
          <w:b w:val="0"/>
          <w:sz w:val="24"/>
          <w:szCs w:val="24"/>
          <w:lang w:eastAsia="zh-CN"/>
        </w:rPr>
        <w:t>3.3.1</w:t>
      </w:r>
      <w:r w:rsidRPr="00771A28">
        <w:rPr>
          <w:rFonts w:ascii="Times New Roman" w:eastAsia="黑体" w:hAnsi="Times New Roman"/>
          <w:b w:val="0"/>
          <w:sz w:val="24"/>
          <w:szCs w:val="24"/>
          <w:lang w:eastAsia="zh-CN"/>
        </w:rPr>
        <w:t>施工期工程分析</w:t>
      </w:r>
      <w:bookmarkEnd w:id="112"/>
    </w:p>
    <w:p w14:paraId="18528A6B" w14:textId="4F8E280D" w:rsidR="000E7C99" w:rsidRPr="00771A28" w:rsidRDefault="000E7C99" w:rsidP="000E7C99">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施工期主要有钻前工程、钻井工程、储层改造（压裂作业）、完井测试、地面集输工程（</w:t>
      </w:r>
      <w:r w:rsidR="00E11DD2" w:rsidRPr="00771A28">
        <w:rPr>
          <w:rFonts w:ascii="Times New Roman" w:hAnsi="Times New Roman"/>
          <w:sz w:val="24"/>
          <w:lang w:eastAsia="zh-CN"/>
        </w:rPr>
        <w:t>集气站复建</w:t>
      </w:r>
      <w:r w:rsidRPr="00771A28">
        <w:rPr>
          <w:rFonts w:ascii="Times New Roman" w:hAnsi="Times New Roman"/>
          <w:sz w:val="24"/>
          <w:lang w:eastAsia="zh-CN"/>
        </w:rPr>
        <w:t>），总的施工期工艺流程如下图。</w:t>
      </w:r>
    </w:p>
    <w:p w14:paraId="3194F5A7" w14:textId="77777777" w:rsidR="000E7C99" w:rsidRPr="00771A28" w:rsidRDefault="000E7C99" w:rsidP="000E7C99">
      <w:pPr>
        <w:adjustRightInd w:val="0"/>
        <w:snapToGrid w:val="0"/>
        <w:spacing w:line="360" w:lineRule="auto"/>
        <w:jc w:val="center"/>
        <w:rPr>
          <w:rFonts w:ascii="Times New Roman" w:eastAsia="黑体" w:hAnsi="Times New Roman"/>
          <w:sz w:val="24"/>
          <w:lang w:eastAsia="zh-CN"/>
        </w:rPr>
      </w:pPr>
      <w:r w:rsidRPr="00771A28">
        <w:rPr>
          <w:rFonts w:ascii="Times New Roman" w:hAnsi="Times New Roman"/>
          <w:noProof/>
        </w:rPr>
        <w:lastRenderedPageBreak/>
        <w:drawing>
          <wp:inline distT="0" distB="0" distL="0" distR="0" wp14:anchorId="19EC846F" wp14:editId="21A142FC">
            <wp:extent cx="5040000" cy="370570"/>
            <wp:effectExtent l="0" t="0" r="0" b="0"/>
            <wp:docPr id="1619" name="图片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040000" cy="370570"/>
                    </a:xfrm>
                    <a:prstGeom prst="rect">
                      <a:avLst/>
                    </a:prstGeom>
                  </pic:spPr>
                </pic:pic>
              </a:graphicData>
            </a:graphic>
          </wp:inline>
        </w:drawing>
      </w:r>
    </w:p>
    <w:p w14:paraId="3AA0C5C9" w14:textId="77777777" w:rsidR="000E7C99" w:rsidRPr="00771A28" w:rsidRDefault="000E7C99" w:rsidP="008C28E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Pr="00771A28">
        <w:rPr>
          <w:rFonts w:ascii="Times New Roman" w:eastAsia="黑体" w:hAnsi="Times New Roman"/>
          <w:sz w:val="21"/>
          <w:szCs w:val="21"/>
          <w:lang w:eastAsia="zh-CN"/>
        </w:rPr>
        <w:t>3.3-</w:t>
      </w:r>
      <w:r w:rsidR="00564C11" w:rsidRPr="00771A28">
        <w:rPr>
          <w:rFonts w:ascii="Times New Roman" w:eastAsia="黑体" w:hAnsi="Times New Roman"/>
          <w:sz w:val="21"/>
          <w:szCs w:val="21"/>
          <w:lang w:eastAsia="zh-CN"/>
        </w:rPr>
        <w:t>2</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施工工艺流程示意图</w:t>
      </w:r>
    </w:p>
    <w:p w14:paraId="44D079C0" w14:textId="3B2BE755" w:rsidR="00757C47" w:rsidRPr="00771A28" w:rsidRDefault="00D851E8" w:rsidP="00D851E8">
      <w:pPr>
        <w:adjustRightInd w:val="0"/>
        <w:snapToGrid w:val="0"/>
        <w:spacing w:line="360" w:lineRule="auto"/>
        <w:ind w:firstLineChars="200" w:firstLine="480"/>
        <w:outlineLvl w:val="3"/>
        <w:rPr>
          <w:rFonts w:ascii="Times New Roman" w:eastAsia="黑体" w:hAnsi="Times New Roman"/>
          <w:sz w:val="24"/>
          <w:lang w:eastAsia="zh-CN"/>
        </w:rPr>
      </w:pPr>
      <w:r w:rsidRPr="00771A28">
        <w:rPr>
          <w:rFonts w:ascii="Times New Roman" w:eastAsia="黑体" w:hAnsi="Times New Roman"/>
          <w:sz w:val="24"/>
          <w:lang w:eastAsia="zh-CN"/>
        </w:rPr>
        <w:t>3.3.1.1</w:t>
      </w:r>
      <w:r w:rsidR="00757C47" w:rsidRPr="00771A28">
        <w:rPr>
          <w:rFonts w:ascii="Times New Roman" w:eastAsia="黑体" w:hAnsi="Times New Roman"/>
          <w:sz w:val="24"/>
          <w:lang w:eastAsia="zh-CN"/>
        </w:rPr>
        <w:t>钻前工程</w:t>
      </w:r>
    </w:p>
    <w:p w14:paraId="0CDB8A67" w14:textId="65D0840B" w:rsidR="00757C47" w:rsidRPr="00771A28" w:rsidRDefault="0015441C" w:rsidP="00757C47">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bCs/>
          <w:sz w:val="24"/>
          <w:lang w:eastAsia="zh-CN"/>
        </w:rPr>
        <w:t>本项目</w:t>
      </w:r>
      <w:r w:rsidR="009B7B20" w:rsidRPr="00771A28">
        <w:rPr>
          <w:rFonts w:ascii="Times New Roman" w:hAnsi="Times New Roman"/>
          <w:bCs/>
          <w:sz w:val="24"/>
          <w:lang w:eastAsia="zh-CN"/>
        </w:rPr>
        <w:t>主要依托</w:t>
      </w:r>
      <w:r w:rsidR="006E1A9B" w:rsidRPr="00771A28">
        <w:rPr>
          <w:rFonts w:ascii="Times New Roman" w:hAnsi="Times New Roman"/>
          <w:bCs/>
          <w:sz w:val="24"/>
          <w:lang w:eastAsia="zh-CN"/>
        </w:rPr>
        <w:t>普光</w:t>
      </w:r>
      <w:r w:rsidR="006E1A9B" w:rsidRPr="00771A28">
        <w:rPr>
          <w:rFonts w:ascii="Times New Roman" w:hAnsi="Times New Roman"/>
          <w:bCs/>
          <w:sz w:val="24"/>
          <w:lang w:eastAsia="zh-CN"/>
        </w:rPr>
        <w:t>103</w:t>
      </w:r>
      <w:r w:rsidR="006E1A9B" w:rsidRPr="00771A28">
        <w:rPr>
          <w:rFonts w:ascii="Times New Roman" w:hAnsi="Times New Roman"/>
          <w:bCs/>
          <w:sz w:val="24"/>
          <w:lang w:eastAsia="zh-CN"/>
        </w:rPr>
        <w:t>集气站</w:t>
      </w:r>
      <w:r w:rsidRPr="00771A28">
        <w:rPr>
          <w:rFonts w:ascii="Times New Roman" w:hAnsi="Times New Roman"/>
          <w:bCs/>
          <w:sz w:val="24"/>
          <w:lang w:eastAsia="zh-CN"/>
        </w:rPr>
        <w:t>的</w:t>
      </w:r>
      <w:r w:rsidR="009B7B20" w:rsidRPr="00771A28">
        <w:rPr>
          <w:rFonts w:ascii="Times New Roman" w:hAnsi="Times New Roman"/>
          <w:bCs/>
          <w:sz w:val="24"/>
          <w:lang w:eastAsia="zh-CN"/>
        </w:rPr>
        <w:t>永久</w:t>
      </w:r>
      <w:r w:rsidRPr="00771A28">
        <w:rPr>
          <w:rFonts w:ascii="Times New Roman" w:hAnsi="Times New Roman"/>
          <w:bCs/>
          <w:sz w:val="24"/>
          <w:lang w:eastAsia="zh-CN"/>
        </w:rPr>
        <w:t>占地，原钻井井场、放喷池、道路</w:t>
      </w:r>
      <w:r w:rsidR="009B7B20" w:rsidRPr="00771A28">
        <w:rPr>
          <w:rFonts w:ascii="Times New Roman" w:hAnsi="Times New Roman"/>
          <w:bCs/>
          <w:sz w:val="24"/>
          <w:lang w:eastAsia="zh-CN"/>
        </w:rPr>
        <w:t>、</w:t>
      </w:r>
      <w:r w:rsidR="00693296" w:rsidRPr="00771A28">
        <w:rPr>
          <w:rFonts w:ascii="Times New Roman" w:hAnsi="Times New Roman"/>
          <w:bCs/>
          <w:sz w:val="24"/>
          <w:lang w:eastAsia="zh-CN"/>
        </w:rPr>
        <w:t>清水池</w:t>
      </w:r>
      <w:r w:rsidR="006E1A9B" w:rsidRPr="00771A28">
        <w:rPr>
          <w:rFonts w:ascii="Times New Roman" w:hAnsi="Times New Roman"/>
          <w:bCs/>
          <w:sz w:val="24"/>
          <w:lang w:eastAsia="zh-CN"/>
        </w:rPr>
        <w:t>（废水池）、放空火炬区、管理楼、停车场</w:t>
      </w:r>
      <w:r w:rsidR="009B7B20" w:rsidRPr="00771A28">
        <w:rPr>
          <w:rFonts w:ascii="Times New Roman" w:hAnsi="Times New Roman"/>
          <w:bCs/>
          <w:sz w:val="24"/>
          <w:lang w:eastAsia="zh-CN"/>
        </w:rPr>
        <w:t>等</w:t>
      </w:r>
      <w:r w:rsidRPr="00771A28">
        <w:rPr>
          <w:rFonts w:ascii="Times New Roman" w:hAnsi="Times New Roman"/>
          <w:bCs/>
          <w:sz w:val="24"/>
          <w:lang w:eastAsia="zh-CN"/>
        </w:rPr>
        <w:t>都满足本项目使用需求</w:t>
      </w:r>
      <w:r w:rsidR="00E34BE9" w:rsidRPr="00771A28">
        <w:rPr>
          <w:rFonts w:ascii="Times New Roman" w:hAnsi="Times New Roman"/>
          <w:bCs/>
          <w:sz w:val="24"/>
          <w:lang w:eastAsia="zh-CN"/>
        </w:rPr>
        <w:t>，</w:t>
      </w:r>
      <w:r w:rsidR="009B7B20" w:rsidRPr="00771A28">
        <w:rPr>
          <w:rFonts w:ascii="Times New Roman" w:hAnsi="Times New Roman"/>
          <w:bCs/>
          <w:sz w:val="24"/>
          <w:lang w:eastAsia="zh-CN"/>
        </w:rPr>
        <w:t>本项目仅</w:t>
      </w:r>
      <w:r w:rsidR="006E1A9B" w:rsidRPr="00771A28">
        <w:rPr>
          <w:rFonts w:ascii="Times New Roman" w:hAnsi="Times New Roman"/>
          <w:bCs/>
          <w:sz w:val="24"/>
          <w:lang w:eastAsia="zh-CN"/>
        </w:rPr>
        <w:t>施工期生活区临时占地</w:t>
      </w:r>
      <w:r w:rsidR="009B7B20" w:rsidRPr="00771A28">
        <w:rPr>
          <w:rFonts w:ascii="Times New Roman" w:hAnsi="Times New Roman"/>
          <w:bCs/>
          <w:sz w:val="24"/>
          <w:lang w:eastAsia="zh-CN"/>
        </w:rPr>
        <w:t>为新增占地</w:t>
      </w:r>
      <w:r w:rsidRPr="00771A28">
        <w:rPr>
          <w:rFonts w:ascii="Times New Roman" w:hAnsi="Times New Roman"/>
          <w:bCs/>
          <w:sz w:val="24"/>
          <w:lang w:eastAsia="zh-CN"/>
        </w:rPr>
        <w:t>。</w:t>
      </w:r>
    </w:p>
    <w:p w14:paraId="5D59481D" w14:textId="77777777" w:rsidR="000E7C99" w:rsidRPr="00771A28" w:rsidRDefault="00757C47" w:rsidP="000E7C99">
      <w:pPr>
        <w:adjustRightInd w:val="0"/>
        <w:snapToGrid w:val="0"/>
        <w:spacing w:line="360" w:lineRule="auto"/>
        <w:ind w:firstLineChars="200" w:firstLine="482"/>
        <w:rPr>
          <w:rFonts w:ascii="Times New Roman" w:hAnsi="Times New Roman"/>
          <w:b/>
          <w:bCs/>
          <w:sz w:val="24"/>
          <w:lang w:eastAsia="zh-CN"/>
        </w:rPr>
      </w:pPr>
      <w:r w:rsidRPr="00771A28">
        <w:rPr>
          <w:rFonts w:ascii="Times New Roman" w:hAnsi="Times New Roman"/>
          <w:b/>
          <w:bCs/>
          <w:sz w:val="24"/>
          <w:lang w:eastAsia="zh-CN"/>
        </w:rPr>
        <w:t>（</w:t>
      </w:r>
      <w:r w:rsidRPr="00771A28">
        <w:rPr>
          <w:rFonts w:ascii="Times New Roman" w:hAnsi="Times New Roman"/>
          <w:b/>
          <w:bCs/>
          <w:sz w:val="24"/>
          <w:lang w:eastAsia="zh-CN"/>
        </w:rPr>
        <w:t>1</w:t>
      </w:r>
      <w:r w:rsidRPr="00771A28">
        <w:rPr>
          <w:rFonts w:ascii="Times New Roman" w:hAnsi="Times New Roman"/>
          <w:b/>
          <w:bCs/>
          <w:sz w:val="24"/>
          <w:lang w:eastAsia="zh-CN"/>
        </w:rPr>
        <w:t>）</w:t>
      </w:r>
      <w:r w:rsidR="000E7C99" w:rsidRPr="00771A28">
        <w:rPr>
          <w:rFonts w:ascii="Times New Roman" w:hAnsi="Times New Roman"/>
          <w:b/>
          <w:bCs/>
          <w:sz w:val="24"/>
          <w:lang w:eastAsia="zh-CN"/>
        </w:rPr>
        <w:t>钻前工程工艺流程简述</w:t>
      </w:r>
    </w:p>
    <w:p w14:paraId="4530714D" w14:textId="789B7BF9" w:rsidR="000E7C99" w:rsidRPr="00771A28" w:rsidRDefault="003A7540" w:rsidP="000E7C99">
      <w:pPr>
        <w:adjustRightInd w:val="0"/>
        <w:snapToGrid w:val="0"/>
        <w:spacing w:line="360" w:lineRule="auto"/>
        <w:ind w:firstLineChars="200" w:firstLine="480"/>
        <w:rPr>
          <w:rFonts w:ascii="Times New Roman" w:hAnsi="Times New Roman"/>
          <w:b/>
          <w:sz w:val="24"/>
          <w:lang w:eastAsia="zh-CN"/>
        </w:rPr>
      </w:pPr>
      <w:r w:rsidRPr="00771A28">
        <w:rPr>
          <w:rFonts w:ascii="Times New Roman" w:hAnsi="Times New Roman"/>
          <w:sz w:val="24"/>
          <w:lang w:eastAsia="zh-CN"/>
        </w:rPr>
        <w:t>利用原普光</w:t>
      </w:r>
      <w:r w:rsidRPr="00771A28">
        <w:rPr>
          <w:rFonts w:ascii="Times New Roman" w:hAnsi="Times New Roman"/>
          <w:sz w:val="24"/>
          <w:lang w:eastAsia="zh-CN"/>
        </w:rPr>
        <w:t>103</w:t>
      </w:r>
      <w:r w:rsidRPr="00771A28">
        <w:rPr>
          <w:rFonts w:ascii="Times New Roman" w:hAnsi="Times New Roman"/>
          <w:sz w:val="24"/>
          <w:lang w:eastAsia="zh-CN"/>
        </w:rPr>
        <w:t>集气站，新建泥浆罐基础、泥浆不落地基础、循环罐基础、储备罐基础、油罐基础、发电机房基础等，井架基础、放喷池、清水池等修复利旧。</w:t>
      </w:r>
      <w:r w:rsidR="000E7C99" w:rsidRPr="00771A28">
        <w:rPr>
          <w:rFonts w:ascii="Times New Roman" w:hAnsi="Times New Roman"/>
          <w:bCs/>
          <w:sz w:val="24"/>
          <w:lang w:eastAsia="zh-CN"/>
        </w:rPr>
        <w:t>钻井设备的搬运及安装、井口设备准备、清污分流系统以及活动房布置等，主要为土建施工，由专业施工单位组织当地民工作业。</w:t>
      </w:r>
    </w:p>
    <w:p w14:paraId="6E777EF8" w14:textId="77777777" w:rsidR="000E7C99" w:rsidRPr="00771A28" w:rsidRDefault="000E7C99" w:rsidP="00757C47">
      <w:pPr>
        <w:pStyle w:val="ac"/>
        <w:adjustRightInd w:val="0"/>
        <w:snapToGrid w:val="0"/>
        <w:spacing w:before="0" w:line="360" w:lineRule="auto"/>
        <w:ind w:left="0" w:firstLineChars="200" w:firstLine="480"/>
        <w:jc w:val="both"/>
        <w:rPr>
          <w:rFonts w:ascii="Times New Roman" w:hAnsi="Times New Roman"/>
          <w:b/>
          <w:lang w:eastAsia="zh-CN"/>
        </w:rPr>
      </w:pPr>
      <w:r w:rsidRPr="00771A28">
        <w:rPr>
          <w:rFonts w:ascii="Times New Roman" w:hAnsi="Times New Roman"/>
          <w:lang w:eastAsia="zh-CN"/>
        </w:rPr>
        <w:t>钻前工程</w:t>
      </w:r>
      <w:r w:rsidR="003B1968" w:rsidRPr="00771A28">
        <w:rPr>
          <w:rFonts w:ascii="Times New Roman" w:hAnsi="Times New Roman"/>
          <w:lang w:eastAsia="zh-CN"/>
        </w:rPr>
        <w:t>工艺流程及产污环节如图</w:t>
      </w:r>
      <w:r w:rsidR="003B1968" w:rsidRPr="00771A28">
        <w:rPr>
          <w:rFonts w:ascii="Times New Roman" w:hAnsi="Times New Roman"/>
          <w:lang w:eastAsia="zh-CN"/>
        </w:rPr>
        <w:t>3.3-</w:t>
      </w:r>
      <w:r w:rsidR="0015441C" w:rsidRPr="00771A28">
        <w:rPr>
          <w:rFonts w:ascii="Times New Roman" w:hAnsi="Times New Roman"/>
          <w:lang w:eastAsia="zh-CN"/>
        </w:rPr>
        <w:t>3</w:t>
      </w:r>
      <w:r w:rsidR="003B1968" w:rsidRPr="00771A28">
        <w:rPr>
          <w:rFonts w:ascii="Times New Roman" w:hAnsi="Times New Roman"/>
          <w:lang w:eastAsia="zh-CN"/>
        </w:rPr>
        <w:t>所示。</w:t>
      </w:r>
    </w:p>
    <w:p w14:paraId="794EF4CA" w14:textId="77777777" w:rsidR="00757C47" w:rsidRPr="00771A28" w:rsidRDefault="00757C47" w:rsidP="000E7C99">
      <w:pPr>
        <w:pStyle w:val="ac"/>
        <w:adjustRightInd w:val="0"/>
        <w:snapToGrid w:val="0"/>
        <w:spacing w:before="0" w:line="360" w:lineRule="auto"/>
        <w:ind w:left="0"/>
        <w:jc w:val="center"/>
        <w:rPr>
          <w:rFonts w:ascii="Times New Roman" w:eastAsia="黑体" w:hAnsi="Times New Roman"/>
          <w:sz w:val="21"/>
          <w:szCs w:val="21"/>
          <w:lang w:eastAsia="zh-CN"/>
        </w:rPr>
      </w:pPr>
      <w:r w:rsidRPr="00771A28">
        <w:rPr>
          <w:rFonts w:ascii="Times New Roman" w:hAnsi="Times New Roman"/>
          <w:noProof/>
        </w:rPr>
        <w:drawing>
          <wp:inline distT="0" distB="0" distL="0" distR="0" wp14:anchorId="42937AEA" wp14:editId="4FC5EF38">
            <wp:extent cx="4855711" cy="1721411"/>
            <wp:effectExtent l="0" t="0" r="2540" b="0"/>
            <wp:docPr id="1622" name="图片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897509" cy="1736229"/>
                    </a:xfrm>
                    <a:prstGeom prst="rect">
                      <a:avLst/>
                    </a:prstGeom>
                  </pic:spPr>
                </pic:pic>
              </a:graphicData>
            </a:graphic>
          </wp:inline>
        </w:drawing>
      </w:r>
    </w:p>
    <w:p w14:paraId="6511DD98" w14:textId="7D9E48EB" w:rsidR="000E7C99" w:rsidRPr="00771A28" w:rsidRDefault="000E7C99" w:rsidP="008C28E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Pr="00771A28">
        <w:rPr>
          <w:rFonts w:ascii="Times New Roman" w:eastAsia="黑体" w:hAnsi="Times New Roman"/>
          <w:sz w:val="21"/>
          <w:szCs w:val="21"/>
          <w:lang w:eastAsia="zh-CN"/>
        </w:rPr>
        <w:t>3.3-</w:t>
      </w:r>
      <w:r w:rsidR="00FF28F1" w:rsidRPr="00771A28">
        <w:rPr>
          <w:rFonts w:ascii="Times New Roman" w:eastAsia="黑体" w:hAnsi="Times New Roman"/>
          <w:sz w:val="21"/>
          <w:szCs w:val="21"/>
          <w:lang w:eastAsia="zh-CN"/>
        </w:rPr>
        <w:t>3</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钻前工程施工过程及主要环境影响示意图</w:t>
      </w:r>
      <w:r w:rsidR="003A7540" w:rsidRPr="00771A28">
        <w:rPr>
          <w:rFonts w:ascii="Times New Roman" w:eastAsia="黑体" w:hAnsi="Times New Roman"/>
          <w:sz w:val="21"/>
          <w:szCs w:val="21"/>
          <w:lang w:eastAsia="zh-CN"/>
        </w:rPr>
        <w:t>（本项目依托的普光</w:t>
      </w:r>
      <w:r w:rsidR="003A7540" w:rsidRPr="00771A28">
        <w:rPr>
          <w:rFonts w:ascii="Times New Roman" w:eastAsia="黑体" w:hAnsi="Times New Roman"/>
          <w:sz w:val="21"/>
          <w:szCs w:val="21"/>
          <w:lang w:eastAsia="zh-CN"/>
        </w:rPr>
        <w:t>103</w:t>
      </w:r>
      <w:r w:rsidR="003A7540" w:rsidRPr="00771A28">
        <w:rPr>
          <w:rFonts w:ascii="Times New Roman" w:eastAsia="黑体" w:hAnsi="Times New Roman"/>
          <w:sz w:val="21"/>
          <w:szCs w:val="21"/>
          <w:lang w:eastAsia="zh-CN"/>
        </w:rPr>
        <w:t>集气站已完成场地平整与道路硬化，满足项目所需）</w:t>
      </w:r>
    </w:p>
    <w:p w14:paraId="796F05EE" w14:textId="77777777" w:rsidR="00DC4F5B" w:rsidRPr="00771A28" w:rsidRDefault="00DC4F5B" w:rsidP="00DC4F5B">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1</w:t>
      </w:r>
      <w:r w:rsidRPr="00771A28">
        <w:rPr>
          <w:rFonts w:ascii="Times New Roman" w:hAnsi="Times New Roman"/>
          <w:sz w:val="24"/>
          <w:lang w:eastAsia="zh-CN"/>
        </w:rPr>
        <w:t>）道路工程</w:t>
      </w:r>
    </w:p>
    <w:p w14:paraId="33436303" w14:textId="4E7BDF1E" w:rsidR="00DC4F5B" w:rsidRPr="00771A28" w:rsidRDefault="0015441C" w:rsidP="0015441C">
      <w:pPr>
        <w:adjustRightInd w:val="0"/>
        <w:snapToGrid w:val="0"/>
        <w:spacing w:line="360" w:lineRule="auto"/>
        <w:ind w:firstLineChars="200" w:firstLine="480"/>
        <w:jc w:val="both"/>
        <w:rPr>
          <w:rFonts w:ascii="Times New Roman" w:eastAsia="黑体" w:hAnsi="Times New Roman"/>
          <w:sz w:val="21"/>
          <w:szCs w:val="21"/>
          <w:lang w:eastAsia="zh-CN"/>
        </w:rPr>
      </w:pPr>
      <w:r w:rsidRPr="00771A28">
        <w:rPr>
          <w:rFonts w:ascii="Times New Roman" w:hAnsi="Times New Roman"/>
          <w:sz w:val="24"/>
          <w:lang w:eastAsia="zh-CN"/>
        </w:rPr>
        <w:t>本项目利旧</w:t>
      </w:r>
      <w:r w:rsidR="003A7540" w:rsidRPr="00771A28">
        <w:rPr>
          <w:rFonts w:ascii="Times New Roman" w:hAnsi="Times New Roman"/>
          <w:sz w:val="24"/>
          <w:lang w:eastAsia="zh-CN"/>
        </w:rPr>
        <w:t>普光</w:t>
      </w:r>
      <w:r w:rsidR="003A7540" w:rsidRPr="00771A28">
        <w:rPr>
          <w:rFonts w:ascii="Times New Roman" w:hAnsi="Times New Roman"/>
          <w:sz w:val="24"/>
          <w:lang w:eastAsia="zh-CN"/>
        </w:rPr>
        <w:t>103</w:t>
      </w:r>
      <w:r w:rsidR="003A7540" w:rsidRPr="00771A28">
        <w:rPr>
          <w:rFonts w:ascii="Times New Roman" w:hAnsi="Times New Roman"/>
          <w:sz w:val="24"/>
          <w:lang w:eastAsia="zh-CN"/>
        </w:rPr>
        <w:t>集气站</w:t>
      </w:r>
      <w:r w:rsidRPr="00771A28">
        <w:rPr>
          <w:rFonts w:ascii="Times New Roman" w:hAnsi="Times New Roman"/>
          <w:sz w:val="24"/>
          <w:lang w:eastAsia="zh-CN"/>
        </w:rPr>
        <w:t>的进场道路，原道路路基宽度</w:t>
      </w:r>
      <w:r w:rsidRPr="00771A28">
        <w:rPr>
          <w:rFonts w:ascii="Times New Roman" w:hAnsi="Times New Roman"/>
          <w:sz w:val="24"/>
          <w:lang w:eastAsia="zh-CN"/>
        </w:rPr>
        <w:t>4.5m</w:t>
      </w:r>
      <w:r w:rsidRPr="00771A28">
        <w:rPr>
          <w:rFonts w:ascii="Times New Roman" w:hAnsi="Times New Roman"/>
          <w:sz w:val="24"/>
          <w:lang w:eastAsia="zh-CN"/>
        </w:rPr>
        <w:t>，路面宽度</w:t>
      </w:r>
      <w:r w:rsidR="00B53233" w:rsidRPr="00771A28">
        <w:rPr>
          <w:rFonts w:ascii="Times New Roman" w:hAnsi="Times New Roman"/>
          <w:sz w:val="24"/>
          <w:lang w:eastAsia="zh-CN"/>
        </w:rPr>
        <w:t>4.0</w:t>
      </w:r>
      <w:r w:rsidRPr="00771A28">
        <w:rPr>
          <w:rFonts w:ascii="Times New Roman" w:hAnsi="Times New Roman"/>
          <w:sz w:val="24"/>
          <w:lang w:eastAsia="zh-CN"/>
        </w:rPr>
        <w:t>m</w:t>
      </w:r>
      <w:r w:rsidR="00B53233" w:rsidRPr="00771A28">
        <w:rPr>
          <w:rFonts w:ascii="Times New Roman" w:hAnsi="Times New Roman"/>
          <w:sz w:val="24"/>
          <w:lang w:eastAsia="zh-CN"/>
        </w:rPr>
        <w:t>，长度约</w:t>
      </w:r>
      <w:r w:rsidR="003A7540" w:rsidRPr="00771A28">
        <w:rPr>
          <w:rFonts w:ascii="Times New Roman" w:hAnsi="Times New Roman"/>
          <w:sz w:val="24"/>
          <w:lang w:eastAsia="zh-CN"/>
        </w:rPr>
        <w:t>7</w:t>
      </w:r>
      <w:r w:rsidR="003A5D13" w:rsidRPr="00771A28">
        <w:rPr>
          <w:rFonts w:ascii="Times New Roman" w:hAnsi="Times New Roman"/>
          <w:sz w:val="24"/>
          <w:lang w:eastAsia="zh-CN"/>
        </w:rPr>
        <w:t>0</w:t>
      </w:r>
      <w:r w:rsidR="00B53233" w:rsidRPr="00771A28">
        <w:rPr>
          <w:rFonts w:ascii="Times New Roman" w:hAnsi="Times New Roman"/>
          <w:sz w:val="24"/>
          <w:lang w:eastAsia="zh-CN"/>
        </w:rPr>
        <w:t>m</w:t>
      </w:r>
      <w:r w:rsidRPr="00771A28">
        <w:rPr>
          <w:rFonts w:ascii="Times New Roman" w:hAnsi="Times New Roman"/>
          <w:sz w:val="24"/>
          <w:lang w:eastAsia="zh-CN"/>
        </w:rPr>
        <w:t>，道路完好，无需新建或改建。</w:t>
      </w:r>
    </w:p>
    <w:p w14:paraId="3B3A4521" w14:textId="77777777" w:rsidR="00DC4F5B" w:rsidRPr="00771A28" w:rsidRDefault="00DC4F5B" w:rsidP="00DC4F5B">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2</w:t>
      </w:r>
      <w:r w:rsidRPr="00771A28">
        <w:rPr>
          <w:rFonts w:ascii="Times New Roman" w:hAnsi="Times New Roman"/>
          <w:sz w:val="24"/>
          <w:lang w:eastAsia="zh-CN"/>
        </w:rPr>
        <w:t>）井场平整及硬化</w:t>
      </w:r>
    </w:p>
    <w:p w14:paraId="457AD110" w14:textId="4FC2B63F" w:rsidR="00DC4F5B" w:rsidRPr="00771A28" w:rsidRDefault="00DC4F5B" w:rsidP="00DC4F5B">
      <w:pPr>
        <w:spacing w:line="360" w:lineRule="auto"/>
        <w:ind w:firstLineChars="200" w:firstLine="480"/>
        <w:rPr>
          <w:rFonts w:ascii="Times New Roman" w:hAnsi="Times New Roman"/>
          <w:sz w:val="24"/>
          <w:lang w:eastAsia="zh-CN"/>
        </w:rPr>
      </w:pPr>
      <w:r w:rsidRPr="00771A28">
        <w:rPr>
          <w:rFonts w:ascii="宋体" w:hAnsi="宋体" w:cs="宋体" w:hint="eastAsia"/>
          <w:sz w:val="24"/>
          <w:lang w:eastAsia="zh-CN"/>
        </w:rPr>
        <w:t>①</w:t>
      </w:r>
      <w:r w:rsidRPr="00771A28">
        <w:rPr>
          <w:rFonts w:ascii="Times New Roman" w:hAnsi="Times New Roman"/>
          <w:sz w:val="24"/>
          <w:lang w:eastAsia="zh-CN"/>
        </w:rPr>
        <w:t>井场平整：</w:t>
      </w:r>
      <w:r w:rsidR="003A7540" w:rsidRPr="00771A28">
        <w:rPr>
          <w:rFonts w:ascii="Times New Roman" w:hAnsi="Times New Roman"/>
          <w:sz w:val="24"/>
          <w:lang w:eastAsia="zh-CN"/>
        </w:rPr>
        <w:t>普光</w:t>
      </w:r>
      <w:r w:rsidR="003A7540" w:rsidRPr="00771A28">
        <w:rPr>
          <w:rFonts w:ascii="Times New Roman" w:hAnsi="Times New Roman"/>
          <w:sz w:val="24"/>
          <w:lang w:eastAsia="zh-CN"/>
        </w:rPr>
        <w:t>103</w:t>
      </w:r>
      <w:r w:rsidR="003A7540" w:rsidRPr="00771A28">
        <w:rPr>
          <w:rFonts w:ascii="Times New Roman" w:hAnsi="Times New Roman"/>
          <w:sz w:val="24"/>
          <w:lang w:eastAsia="zh-CN"/>
        </w:rPr>
        <w:t>集气站现处于停运状态，本项目对普光</w:t>
      </w:r>
      <w:r w:rsidR="003A7540" w:rsidRPr="00771A28">
        <w:rPr>
          <w:rFonts w:ascii="Times New Roman" w:hAnsi="Times New Roman"/>
          <w:sz w:val="24"/>
          <w:lang w:eastAsia="zh-CN"/>
        </w:rPr>
        <w:t>103</w:t>
      </w:r>
      <w:r w:rsidR="003A7540" w:rsidRPr="00771A28">
        <w:rPr>
          <w:rFonts w:ascii="Times New Roman" w:hAnsi="Times New Roman"/>
          <w:sz w:val="24"/>
          <w:lang w:eastAsia="zh-CN"/>
        </w:rPr>
        <w:t>集气站部分设施拆除后</w:t>
      </w:r>
      <w:r w:rsidRPr="00771A28">
        <w:rPr>
          <w:rFonts w:ascii="Times New Roman" w:hAnsi="Times New Roman"/>
          <w:sz w:val="24"/>
          <w:lang w:eastAsia="zh-CN"/>
        </w:rPr>
        <w:t>，</w:t>
      </w:r>
      <w:r w:rsidR="003A7540" w:rsidRPr="00771A28">
        <w:rPr>
          <w:rFonts w:ascii="Times New Roman" w:hAnsi="Times New Roman"/>
          <w:sz w:val="24"/>
          <w:lang w:eastAsia="zh-CN"/>
        </w:rPr>
        <w:t>现有集气站</w:t>
      </w:r>
      <w:r w:rsidR="0015441C" w:rsidRPr="00771A28">
        <w:rPr>
          <w:rFonts w:ascii="Times New Roman" w:hAnsi="Times New Roman"/>
          <w:spacing w:val="4"/>
          <w:sz w:val="24"/>
          <w:lang w:eastAsia="zh-CN"/>
        </w:rPr>
        <w:t>满足要求</w:t>
      </w:r>
      <w:r w:rsidR="003A7540" w:rsidRPr="00771A28">
        <w:rPr>
          <w:rFonts w:ascii="Times New Roman" w:hAnsi="Times New Roman"/>
          <w:spacing w:val="4"/>
          <w:sz w:val="24"/>
          <w:lang w:eastAsia="zh-CN"/>
        </w:rPr>
        <w:t>，拆除区域将在压裂测试后复建</w:t>
      </w:r>
      <w:r w:rsidRPr="00771A28">
        <w:rPr>
          <w:rFonts w:ascii="Times New Roman" w:hAnsi="Times New Roman"/>
          <w:spacing w:val="4"/>
          <w:sz w:val="24"/>
          <w:lang w:eastAsia="zh-CN"/>
        </w:rPr>
        <w:t>；</w:t>
      </w:r>
    </w:p>
    <w:p w14:paraId="13B336FF" w14:textId="14547EEC" w:rsidR="00DC4F5B" w:rsidRPr="00771A28" w:rsidRDefault="00DC4F5B" w:rsidP="00DC4F5B">
      <w:pPr>
        <w:spacing w:line="360" w:lineRule="auto"/>
        <w:ind w:firstLineChars="200" w:firstLine="480"/>
        <w:rPr>
          <w:rFonts w:ascii="Times New Roman" w:hAnsi="Times New Roman"/>
          <w:sz w:val="24"/>
          <w:lang w:eastAsia="zh-CN"/>
        </w:rPr>
      </w:pPr>
      <w:r w:rsidRPr="00771A28">
        <w:rPr>
          <w:rFonts w:ascii="宋体" w:hAnsi="宋体" w:cs="宋体" w:hint="eastAsia"/>
          <w:sz w:val="24"/>
          <w:lang w:eastAsia="zh-CN"/>
        </w:rPr>
        <w:t>②</w:t>
      </w:r>
      <w:r w:rsidRPr="00771A28">
        <w:rPr>
          <w:rFonts w:ascii="Times New Roman" w:hAnsi="Times New Roman"/>
          <w:sz w:val="24"/>
          <w:lang w:eastAsia="zh-CN"/>
        </w:rPr>
        <w:t>硬化区域：除井架基础、方井、厕所不硬化外，其余地方全部硬化</w:t>
      </w:r>
      <w:r w:rsidR="002A34EA" w:rsidRPr="00771A28">
        <w:rPr>
          <w:rFonts w:ascii="Times New Roman" w:hAnsi="Times New Roman"/>
          <w:sz w:val="24"/>
          <w:lang w:eastAsia="zh-CN"/>
        </w:rPr>
        <w:t>（本项目方井等均为硬化防渗状态）</w:t>
      </w:r>
      <w:r w:rsidRPr="00771A28">
        <w:rPr>
          <w:rFonts w:ascii="Times New Roman" w:hAnsi="Times New Roman"/>
          <w:sz w:val="24"/>
          <w:lang w:eastAsia="zh-CN"/>
        </w:rPr>
        <w:t>；</w:t>
      </w:r>
    </w:p>
    <w:p w14:paraId="5D51827E" w14:textId="42F3CF55" w:rsidR="00DC4F5B" w:rsidRPr="00771A28" w:rsidRDefault="00DC4F5B" w:rsidP="00DC4F5B">
      <w:pPr>
        <w:spacing w:line="360" w:lineRule="auto"/>
        <w:ind w:firstLineChars="200" w:firstLine="480"/>
        <w:rPr>
          <w:rFonts w:ascii="Times New Roman" w:hAnsi="Times New Roman"/>
          <w:sz w:val="24"/>
          <w:lang w:eastAsia="zh-CN"/>
        </w:rPr>
      </w:pPr>
      <w:r w:rsidRPr="00771A28">
        <w:rPr>
          <w:rFonts w:ascii="宋体" w:hAnsi="宋体" w:cs="宋体" w:hint="eastAsia"/>
          <w:sz w:val="24"/>
          <w:lang w:eastAsia="zh-CN"/>
        </w:rPr>
        <w:t>③</w:t>
      </w:r>
      <w:r w:rsidRPr="00771A28">
        <w:rPr>
          <w:rFonts w:ascii="Times New Roman" w:hAnsi="Times New Roman"/>
          <w:sz w:val="24"/>
          <w:lang w:eastAsia="zh-CN"/>
        </w:rPr>
        <w:t>场基结构基层为压实厚度</w:t>
      </w:r>
      <w:r w:rsidRPr="00771A28">
        <w:rPr>
          <w:rFonts w:ascii="Times New Roman" w:hAnsi="Times New Roman"/>
          <w:sz w:val="24"/>
          <w:lang w:eastAsia="zh-CN"/>
        </w:rPr>
        <w:t>400mm</w:t>
      </w:r>
      <w:r w:rsidRPr="00771A28">
        <w:rPr>
          <w:rFonts w:ascii="Times New Roman" w:hAnsi="Times New Roman"/>
          <w:sz w:val="24"/>
          <w:lang w:eastAsia="zh-CN"/>
        </w:rPr>
        <w:t>毛石，面层为压实厚度</w:t>
      </w:r>
      <w:r w:rsidRPr="00771A28">
        <w:rPr>
          <w:rFonts w:ascii="Times New Roman" w:hAnsi="Times New Roman"/>
          <w:sz w:val="24"/>
          <w:lang w:eastAsia="zh-CN"/>
        </w:rPr>
        <w:t>100mm</w:t>
      </w:r>
      <w:r w:rsidRPr="00771A28">
        <w:rPr>
          <w:rFonts w:ascii="Times New Roman" w:hAnsi="Times New Roman"/>
          <w:sz w:val="24"/>
          <w:lang w:eastAsia="zh-CN"/>
        </w:rPr>
        <w:t>碎石</w:t>
      </w:r>
      <w:r w:rsidR="002A34EA" w:rsidRPr="00771A28">
        <w:rPr>
          <w:rFonts w:ascii="Times New Roman" w:hAnsi="Times New Roman"/>
          <w:sz w:val="24"/>
          <w:lang w:eastAsia="zh-CN"/>
        </w:rPr>
        <w:t>（已硬化）</w:t>
      </w:r>
      <w:r w:rsidRPr="00771A28">
        <w:rPr>
          <w:rFonts w:ascii="Times New Roman" w:hAnsi="Times New Roman"/>
          <w:sz w:val="24"/>
          <w:lang w:eastAsia="zh-CN"/>
        </w:rPr>
        <w:t>；</w:t>
      </w:r>
    </w:p>
    <w:p w14:paraId="1B07FBE9" w14:textId="77777777" w:rsidR="00DC4F5B" w:rsidRPr="00771A28" w:rsidRDefault="00DC4F5B" w:rsidP="00DC4F5B">
      <w:pPr>
        <w:spacing w:line="360" w:lineRule="auto"/>
        <w:ind w:firstLineChars="200" w:firstLine="480"/>
        <w:rPr>
          <w:rFonts w:ascii="Times New Roman" w:hAnsi="Times New Roman"/>
          <w:sz w:val="24"/>
          <w:lang w:eastAsia="zh-CN"/>
        </w:rPr>
      </w:pPr>
      <w:r w:rsidRPr="00771A28">
        <w:rPr>
          <w:rFonts w:ascii="宋体" w:hAnsi="宋体" w:cs="宋体" w:hint="eastAsia"/>
          <w:sz w:val="24"/>
          <w:lang w:eastAsia="zh-CN"/>
        </w:rPr>
        <w:lastRenderedPageBreak/>
        <w:t>④</w:t>
      </w:r>
      <w:r w:rsidRPr="00771A28">
        <w:rPr>
          <w:rFonts w:ascii="Times New Roman" w:hAnsi="Times New Roman"/>
          <w:sz w:val="24"/>
          <w:lang w:eastAsia="zh-CN"/>
        </w:rPr>
        <w:t>泥浆车道（长</w:t>
      </w:r>
      <w:r w:rsidRPr="00771A28">
        <w:rPr>
          <w:rFonts w:ascii="Times New Roman" w:hAnsi="Times New Roman"/>
          <w:sz w:val="24"/>
          <w:lang w:eastAsia="zh-CN"/>
        </w:rPr>
        <w:t>35m×</w:t>
      </w:r>
      <w:r w:rsidRPr="00771A28">
        <w:rPr>
          <w:rFonts w:ascii="Times New Roman" w:hAnsi="Times New Roman"/>
          <w:sz w:val="24"/>
          <w:lang w:eastAsia="zh-CN"/>
        </w:rPr>
        <w:t>宽</w:t>
      </w:r>
      <w:r w:rsidRPr="00771A28">
        <w:rPr>
          <w:rFonts w:ascii="Times New Roman" w:hAnsi="Times New Roman"/>
          <w:sz w:val="24"/>
          <w:lang w:eastAsia="zh-CN"/>
        </w:rPr>
        <w:t>3.5m</w:t>
      </w:r>
      <w:r w:rsidRPr="00771A28">
        <w:rPr>
          <w:rFonts w:ascii="Times New Roman" w:hAnsi="Times New Roman"/>
          <w:sz w:val="24"/>
          <w:lang w:eastAsia="zh-CN"/>
        </w:rPr>
        <w:t>）在基层上浇注</w:t>
      </w:r>
      <w:r w:rsidRPr="00771A28">
        <w:rPr>
          <w:rFonts w:ascii="Times New Roman" w:hAnsi="Times New Roman"/>
          <w:sz w:val="24"/>
          <w:lang w:eastAsia="zh-CN"/>
        </w:rPr>
        <w:t>200mm</w:t>
      </w:r>
      <w:r w:rsidRPr="00771A28">
        <w:rPr>
          <w:rFonts w:ascii="Times New Roman" w:hAnsi="Times New Roman"/>
          <w:sz w:val="24"/>
          <w:lang w:eastAsia="zh-CN"/>
        </w:rPr>
        <w:t>厚</w:t>
      </w:r>
      <w:r w:rsidRPr="00771A28">
        <w:rPr>
          <w:rFonts w:ascii="Times New Roman" w:hAnsi="Times New Roman"/>
          <w:sz w:val="24"/>
          <w:lang w:eastAsia="zh-CN"/>
        </w:rPr>
        <w:t>C20</w:t>
      </w:r>
      <w:r w:rsidRPr="00771A28">
        <w:rPr>
          <w:rFonts w:ascii="Times New Roman" w:hAnsi="Times New Roman"/>
          <w:sz w:val="24"/>
          <w:lang w:eastAsia="zh-CN"/>
        </w:rPr>
        <w:t>混凝土，泥浆材料台</w:t>
      </w:r>
      <w:r w:rsidRPr="00771A28">
        <w:rPr>
          <w:rFonts w:ascii="Times New Roman" w:hAnsi="Times New Roman"/>
          <w:sz w:val="24"/>
          <w:lang w:eastAsia="zh-CN"/>
        </w:rPr>
        <w:t>80m</w:t>
      </w:r>
      <w:r w:rsidRPr="00771A28">
        <w:rPr>
          <w:rFonts w:ascii="Times New Roman" w:hAnsi="Times New Roman"/>
          <w:sz w:val="24"/>
          <w:vertAlign w:val="superscript"/>
          <w:lang w:eastAsia="zh-CN"/>
        </w:rPr>
        <w:t>2</w:t>
      </w:r>
      <w:r w:rsidRPr="00771A28">
        <w:rPr>
          <w:rFonts w:ascii="Times New Roman" w:hAnsi="Times New Roman"/>
          <w:sz w:val="24"/>
          <w:lang w:eastAsia="zh-CN"/>
        </w:rPr>
        <w:t>在基层上浇筑</w:t>
      </w:r>
      <w:r w:rsidRPr="00771A28">
        <w:rPr>
          <w:rFonts w:ascii="Times New Roman" w:hAnsi="Times New Roman"/>
          <w:sz w:val="24"/>
          <w:lang w:eastAsia="zh-CN"/>
        </w:rPr>
        <w:t>C15</w:t>
      </w:r>
      <w:r w:rsidRPr="00771A28">
        <w:rPr>
          <w:rFonts w:ascii="Times New Roman" w:hAnsi="Times New Roman"/>
          <w:sz w:val="24"/>
          <w:lang w:eastAsia="zh-CN"/>
        </w:rPr>
        <w:t>混凝土厚</w:t>
      </w:r>
      <w:r w:rsidRPr="00771A28">
        <w:rPr>
          <w:rFonts w:ascii="Times New Roman" w:hAnsi="Times New Roman"/>
          <w:sz w:val="24"/>
          <w:lang w:eastAsia="zh-CN"/>
        </w:rPr>
        <w:t>200mm</w:t>
      </w:r>
      <w:r w:rsidRPr="00771A28">
        <w:rPr>
          <w:rFonts w:ascii="Times New Roman" w:hAnsi="Times New Roman"/>
          <w:sz w:val="24"/>
          <w:lang w:eastAsia="zh-CN"/>
        </w:rPr>
        <w:t>，见图</w:t>
      </w:r>
      <w:r w:rsidR="00757C47" w:rsidRPr="00771A28">
        <w:rPr>
          <w:rFonts w:ascii="Times New Roman" w:hAnsi="Times New Roman"/>
          <w:sz w:val="24"/>
          <w:lang w:eastAsia="zh-CN"/>
        </w:rPr>
        <w:t>3.3-</w:t>
      </w:r>
      <w:r w:rsidR="0015441C" w:rsidRPr="00771A28">
        <w:rPr>
          <w:rFonts w:ascii="Times New Roman" w:hAnsi="Times New Roman"/>
          <w:sz w:val="24"/>
          <w:lang w:eastAsia="zh-CN"/>
        </w:rPr>
        <w:t>4</w:t>
      </w:r>
      <w:r w:rsidRPr="00771A28">
        <w:rPr>
          <w:rFonts w:ascii="Times New Roman" w:hAnsi="Times New Roman"/>
          <w:sz w:val="24"/>
          <w:lang w:eastAsia="zh-CN"/>
        </w:rPr>
        <w:t>。</w:t>
      </w:r>
    </w:p>
    <w:p w14:paraId="1C57CED9" w14:textId="77777777" w:rsidR="00DC4F5B" w:rsidRPr="00771A28" w:rsidRDefault="00DC4F5B" w:rsidP="00DC4F5B">
      <w:pPr>
        <w:jc w:val="center"/>
        <w:rPr>
          <w:rFonts w:ascii="Times New Roman" w:hAnsi="Times New Roman"/>
          <w:sz w:val="24"/>
        </w:rPr>
      </w:pPr>
      <w:r w:rsidRPr="00771A28">
        <w:rPr>
          <w:rFonts w:ascii="Times New Roman" w:hAnsi="Times New Roman"/>
          <w:noProof/>
          <w:sz w:val="24"/>
        </w:rPr>
        <w:drawing>
          <wp:inline distT="0" distB="0" distL="0" distR="0" wp14:anchorId="43D25227" wp14:editId="76A67B7B">
            <wp:extent cx="5220000" cy="1530603"/>
            <wp:effectExtent l="0" t="0" r="0" b="0"/>
            <wp:docPr id="141" name="图片 141" descr="井场硬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33" descr="井场硬化"/>
                    <pic:cNvPicPr>
                      <a:picLocks noChangeAspect="1" noChangeArrowheads="1"/>
                    </pic:cNvPicPr>
                  </pic:nvPicPr>
                  <pic:blipFill>
                    <a:blip r:embed="rId52">
                      <a:extLst>
                        <a:ext uri="{28A0092B-C50C-407E-A947-70E740481C1C}">
                          <a14:useLocalDpi xmlns:a14="http://schemas.microsoft.com/office/drawing/2010/main" val="0"/>
                        </a:ext>
                      </a:extLst>
                    </a:blip>
                    <a:srcRect l="-1540" t="77849" r="2420" b="1460"/>
                    <a:stretch>
                      <a:fillRect/>
                    </a:stretch>
                  </pic:blipFill>
                  <pic:spPr bwMode="auto">
                    <a:xfrm>
                      <a:off x="0" y="0"/>
                      <a:ext cx="5220000" cy="1530603"/>
                    </a:xfrm>
                    <a:prstGeom prst="rect">
                      <a:avLst/>
                    </a:prstGeom>
                    <a:noFill/>
                    <a:ln>
                      <a:noFill/>
                    </a:ln>
                  </pic:spPr>
                </pic:pic>
              </a:graphicData>
            </a:graphic>
          </wp:inline>
        </w:drawing>
      </w:r>
    </w:p>
    <w:p w14:paraId="6FA70CF5" w14:textId="77777777" w:rsidR="00DC4F5B" w:rsidRPr="00771A28" w:rsidRDefault="00DC4F5B" w:rsidP="008C28E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Pr="00771A28">
        <w:rPr>
          <w:rFonts w:ascii="Times New Roman" w:eastAsia="黑体" w:hAnsi="Times New Roman"/>
          <w:sz w:val="21"/>
          <w:szCs w:val="21"/>
          <w:lang w:eastAsia="zh-CN"/>
        </w:rPr>
        <w:t>3.</w:t>
      </w:r>
      <w:r w:rsidR="00757C47" w:rsidRPr="00771A28">
        <w:rPr>
          <w:rFonts w:ascii="Times New Roman" w:eastAsia="黑体" w:hAnsi="Times New Roman"/>
          <w:sz w:val="21"/>
          <w:szCs w:val="21"/>
          <w:lang w:eastAsia="zh-CN"/>
        </w:rPr>
        <w:t>3-</w:t>
      </w:r>
      <w:r w:rsidR="0015441C" w:rsidRPr="00771A28">
        <w:rPr>
          <w:rFonts w:ascii="Times New Roman" w:eastAsia="黑体" w:hAnsi="Times New Roman"/>
          <w:sz w:val="21"/>
          <w:szCs w:val="21"/>
          <w:lang w:eastAsia="zh-CN"/>
        </w:rPr>
        <w:t>4</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井场场基结构图</w:t>
      </w:r>
    </w:p>
    <w:p w14:paraId="76A900B2" w14:textId="77777777" w:rsidR="00DC4F5B" w:rsidRPr="00771A28" w:rsidRDefault="00DC4F5B" w:rsidP="00DC4F5B">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3</w:t>
      </w:r>
      <w:r w:rsidRPr="00771A28">
        <w:rPr>
          <w:rFonts w:ascii="Times New Roman" w:hAnsi="Times New Roman"/>
          <w:sz w:val="24"/>
          <w:lang w:eastAsia="zh-CN"/>
        </w:rPr>
        <w:t>）井场建设</w:t>
      </w:r>
    </w:p>
    <w:p w14:paraId="4C8CA9DE" w14:textId="6A081E31" w:rsidR="00DC4F5B" w:rsidRPr="00771A28" w:rsidRDefault="0015441C" w:rsidP="00DC4F5B">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本项目井场利旧原井场</w:t>
      </w:r>
      <w:r w:rsidR="00642261" w:rsidRPr="00771A28">
        <w:rPr>
          <w:rFonts w:ascii="Times New Roman" w:hAnsi="Times New Roman"/>
          <w:sz w:val="24"/>
          <w:lang w:eastAsia="zh-CN"/>
        </w:rPr>
        <w:t>（普光</w:t>
      </w:r>
      <w:r w:rsidR="0068174E" w:rsidRPr="00771A28">
        <w:rPr>
          <w:rFonts w:ascii="Times New Roman" w:hAnsi="Times New Roman"/>
          <w:sz w:val="24"/>
          <w:lang w:eastAsia="zh-CN"/>
        </w:rPr>
        <w:t>103</w:t>
      </w:r>
      <w:r w:rsidR="0068174E" w:rsidRPr="00771A28">
        <w:rPr>
          <w:rFonts w:ascii="Times New Roman" w:hAnsi="Times New Roman"/>
          <w:sz w:val="24"/>
          <w:lang w:eastAsia="zh-CN"/>
        </w:rPr>
        <w:t>集气站</w:t>
      </w:r>
      <w:r w:rsidR="00642261" w:rsidRPr="00771A28">
        <w:rPr>
          <w:rFonts w:ascii="Times New Roman" w:hAnsi="Times New Roman"/>
          <w:sz w:val="24"/>
          <w:lang w:eastAsia="zh-CN"/>
        </w:rPr>
        <w:t>）</w:t>
      </w:r>
      <w:r w:rsidRPr="00771A28">
        <w:rPr>
          <w:rFonts w:ascii="Times New Roman" w:hAnsi="Times New Roman"/>
          <w:sz w:val="24"/>
          <w:lang w:eastAsia="zh-CN"/>
        </w:rPr>
        <w:t>建设，仅建设少量设备基础</w:t>
      </w:r>
      <w:r w:rsidR="00DC4F5B" w:rsidRPr="00771A28">
        <w:rPr>
          <w:rFonts w:ascii="Times New Roman" w:hAnsi="Times New Roman"/>
          <w:sz w:val="24"/>
          <w:lang w:eastAsia="zh-CN"/>
        </w:rPr>
        <w:t>，井场基础采用</w:t>
      </w:r>
      <w:r w:rsidR="00DC4F5B" w:rsidRPr="00771A28">
        <w:rPr>
          <w:rFonts w:ascii="Times New Roman" w:hAnsi="Times New Roman"/>
          <w:sz w:val="24"/>
          <w:lang w:eastAsia="zh-CN"/>
        </w:rPr>
        <w:t>C20</w:t>
      </w:r>
      <w:r w:rsidR="00DC4F5B" w:rsidRPr="00771A28">
        <w:rPr>
          <w:rFonts w:ascii="Times New Roman" w:hAnsi="Times New Roman"/>
          <w:sz w:val="24"/>
          <w:lang w:eastAsia="zh-CN"/>
        </w:rPr>
        <w:t>混凝土基础，</w:t>
      </w:r>
      <w:r w:rsidRPr="00771A28">
        <w:rPr>
          <w:rFonts w:ascii="Times New Roman" w:hAnsi="Times New Roman"/>
          <w:sz w:val="24"/>
          <w:lang w:eastAsia="zh-CN"/>
        </w:rPr>
        <w:t>基础厚度</w:t>
      </w:r>
      <w:r w:rsidRPr="00771A28">
        <w:rPr>
          <w:rFonts w:ascii="Times New Roman" w:hAnsi="Times New Roman"/>
          <w:sz w:val="24"/>
          <w:lang w:eastAsia="zh-CN"/>
        </w:rPr>
        <w:t>1200mm</w:t>
      </w:r>
      <w:r w:rsidRPr="00771A28">
        <w:rPr>
          <w:rFonts w:ascii="Times New Roman" w:hAnsi="Times New Roman"/>
          <w:sz w:val="24"/>
          <w:lang w:eastAsia="zh-CN"/>
        </w:rPr>
        <w:t>，基础置于天然地基持力层上，地基承载力不小于</w:t>
      </w:r>
      <w:r w:rsidRPr="00771A28">
        <w:rPr>
          <w:rFonts w:ascii="Times New Roman" w:hAnsi="Times New Roman"/>
          <w:sz w:val="24"/>
          <w:lang w:eastAsia="zh-CN"/>
        </w:rPr>
        <w:t>0.15MPa</w:t>
      </w:r>
      <w:r w:rsidRPr="00771A28">
        <w:rPr>
          <w:rFonts w:ascii="Times New Roman" w:hAnsi="Times New Roman"/>
          <w:sz w:val="24"/>
          <w:lang w:eastAsia="zh-CN"/>
        </w:rPr>
        <w:t>，基础下先浇筑</w:t>
      </w:r>
      <w:r w:rsidRPr="00771A28">
        <w:rPr>
          <w:rFonts w:ascii="Times New Roman" w:hAnsi="Times New Roman"/>
          <w:sz w:val="24"/>
          <w:lang w:eastAsia="zh-CN"/>
        </w:rPr>
        <w:t>C15</w:t>
      </w:r>
      <w:r w:rsidRPr="00771A28">
        <w:rPr>
          <w:rFonts w:ascii="Times New Roman" w:hAnsi="Times New Roman"/>
          <w:sz w:val="24"/>
          <w:lang w:eastAsia="zh-CN"/>
        </w:rPr>
        <w:t>垫层厚度</w:t>
      </w:r>
      <w:r w:rsidRPr="00771A28">
        <w:rPr>
          <w:rFonts w:ascii="Times New Roman" w:hAnsi="Times New Roman"/>
          <w:sz w:val="24"/>
          <w:lang w:eastAsia="zh-CN"/>
        </w:rPr>
        <w:t>100mm</w:t>
      </w:r>
      <w:r w:rsidRPr="00771A28">
        <w:rPr>
          <w:rFonts w:ascii="Times New Roman" w:hAnsi="Times New Roman"/>
          <w:sz w:val="24"/>
          <w:lang w:eastAsia="zh-CN"/>
        </w:rPr>
        <w:t>，</w:t>
      </w:r>
      <w:r w:rsidR="00DC4F5B" w:rsidRPr="00771A28">
        <w:rPr>
          <w:rFonts w:ascii="Times New Roman" w:hAnsi="Times New Roman"/>
          <w:sz w:val="24"/>
          <w:lang w:eastAsia="zh-CN"/>
        </w:rPr>
        <w:t>其设计结构图如下。</w:t>
      </w:r>
    </w:p>
    <w:p w14:paraId="4B5D9791" w14:textId="77777777" w:rsidR="00DC4F5B" w:rsidRPr="00771A28" w:rsidRDefault="00DC4F5B" w:rsidP="00DC4F5B">
      <w:pPr>
        <w:adjustRightInd w:val="0"/>
        <w:snapToGrid w:val="0"/>
        <w:spacing w:line="360" w:lineRule="auto"/>
        <w:jc w:val="center"/>
        <w:rPr>
          <w:rFonts w:ascii="Times New Roman" w:hAnsi="Times New Roman"/>
          <w:sz w:val="24"/>
        </w:rPr>
      </w:pPr>
      <w:r w:rsidRPr="00771A28">
        <w:rPr>
          <w:rFonts w:ascii="Times New Roman" w:hAnsi="Times New Roman"/>
          <w:sz w:val="24"/>
        </w:rPr>
        <w:object w:dxaOrig="4105" w:dyaOrig="2235" w14:anchorId="6BDC0B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5.7pt;height:108pt" o:ole="">
            <v:imagedata r:id="rId53" o:title="" croptop="45407f" cropbottom="5124f" cropleft="32204f" cropright="15532f"/>
          </v:shape>
          <o:OLEObject Type="Embed" ProgID="AutoCAD.Drawing.18" ShapeID="_x0000_i1025" DrawAspect="Content" ObjectID="_1729797529" r:id="rId54"/>
        </w:object>
      </w:r>
      <w:r w:rsidRPr="00771A28">
        <w:rPr>
          <w:rFonts w:ascii="Times New Roman" w:hAnsi="Times New Roman"/>
          <w:noProof/>
          <w:sz w:val="24"/>
        </w:rPr>
        <w:drawing>
          <wp:inline distT="0" distB="0" distL="0" distR="0" wp14:anchorId="73AA7F48" wp14:editId="6EE1E62A">
            <wp:extent cx="2614983" cy="1335158"/>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55" cstate="print">
                      <a:extLst>
                        <a:ext uri="{28A0092B-C50C-407E-A947-70E740481C1C}">
                          <a14:useLocalDpi xmlns:a14="http://schemas.microsoft.com/office/drawing/2010/main" val="0"/>
                        </a:ext>
                      </a:extLst>
                    </a:blip>
                    <a:srcRect l="48778" t="26443" r="20851" b="28958"/>
                    <a:stretch>
                      <a:fillRect/>
                    </a:stretch>
                  </pic:blipFill>
                  <pic:spPr bwMode="auto">
                    <a:xfrm>
                      <a:off x="0" y="0"/>
                      <a:ext cx="2639776" cy="1347817"/>
                    </a:xfrm>
                    <a:prstGeom prst="rect">
                      <a:avLst/>
                    </a:prstGeom>
                    <a:noFill/>
                    <a:ln>
                      <a:noFill/>
                    </a:ln>
                  </pic:spPr>
                </pic:pic>
              </a:graphicData>
            </a:graphic>
          </wp:inline>
        </w:drawing>
      </w:r>
    </w:p>
    <w:p w14:paraId="608C816C" w14:textId="77777777" w:rsidR="00DC4F5B" w:rsidRPr="00771A28" w:rsidRDefault="00DC4F5B" w:rsidP="008C28E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Pr="00771A28">
        <w:rPr>
          <w:rFonts w:ascii="Times New Roman" w:eastAsia="黑体" w:hAnsi="Times New Roman"/>
          <w:sz w:val="21"/>
          <w:szCs w:val="21"/>
          <w:lang w:eastAsia="zh-CN"/>
        </w:rPr>
        <w:t>3.</w:t>
      </w:r>
      <w:r w:rsidR="00757C47" w:rsidRPr="00771A28">
        <w:rPr>
          <w:rFonts w:ascii="Times New Roman" w:eastAsia="黑体" w:hAnsi="Times New Roman"/>
          <w:sz w:val="21"/>
          <w:szCs w:val="21"/>
          <w:lang w:eastAsia="zh-CN"/>
        </w:rPr>
        <w:t>3-</w:t>
      </w:r>
      <w:r w:rsidR="0015441C" w:rsidRPr="00771A28">
        <w:rPr>
          <w:rFonts w:ascii="Times New Roman" w:eastAsia="黑体" w:hAnsi="Times New Roman"/>
          <w:sz w:val="21"/>
          <w:szCs w:val="21"/>
          <w:lang w:eastAsia="zh-CN"/>
        </w:rPr>
        <w:t>5</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井场基础设计结构图</w:t>
      </w:r>
    </w:p>
    <w:p w14:paraId="094DEDB8" w14:textId="77777777" w:rsidR="00DC4F5B" w:rsidRPr="00771A28" w:rsidRDefault="00DC4F5B" w:rsidP="00DC4F5B">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4</w:t>
      </w:r>
      <w:r w:rsidRPr="00771A28">
        <w:rPr>
          <w:rFonts w:ascii="Times New Roman" w:hAnsi="Times New Roman"/>
          <w:sz w:val="24"/>
          <w:lang w:eastAsia="zh-CN"/>
        </w:rPr>
        <w:t>）清污分流</w:t>
      </w:r>
    </w:p>
    <w:p w14:paraId="0DA56B63" w14:textId="73459CE8" w:rsidR="00DC4F5B" w:rsidRPr="00771A28" w:rsidRDefault="00DC4F5B" w:rsidP="00DC4F5B">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本项目</w:t>
      </w:r>
      <w:r w:rsidR="0015441C" w:rsidRPr="00771A28">
        <w:rPr>
          <w:rFonts w:ascii="Times New Roman" w:hAnsi="Times New Roman"/>
          <w:sz w:val="24"/>
          <w:lang w:eastAsia="zh-CN"/>
        </w:rPr>
        <w:t>可利用</w:t>
      </w:r>
      <w:r w:rsidR="00E27993" w:rsidRPr="00771A28">
        <w:rPr>
          <w:rFonts w:ascii="Times New Roman" w:hAnsi="Times New Roman"/>
          <w:sz w:val="24"/>
          <w:lang w:eastAsia="zh-CN"/>
        </w:rPr>
        <w:t>普光</w:t>
      </w:r>
      <w:r w:rsidR="00E27993" w:rsidRPr="00771A28">
        <w:rPr>
          <w:rFonts w:ascii="Times New Roman" w:hAnsi="Times New Roman"/>
          <w:sz w:val="24"/>
          <w:lang w:eastAsia="zh-CN"/>
        </w:rPr>
        <w:t>103</w:t>
      </w:r>
      <w:r w:rsidR="00E27993" w:rsidRPr="00771A28">
        <w:rPr>
          <w:rFonts w:ascii="Times New Roman" w:hAnsi="Times New Roman"/>
          <w:sz w:val="24"/>
          <w:lang w:eastAsia="zh-CN"/>
        </w:rPr>
        <w:t>集气站</w:t>
      </w:r>
      <w:r w:rsidR="0015441C" w:rsidRPr="00771A28">
        <w:rPr>
          <w:rFonts w:ascii="Times New Roman" w:hAnsi="Times New Roman"/>
          <w:sz w:val="24"/>
          <w:lang w:eastAsia="zh-CN"/>
        </w:rPr>
        <w:t>既有四周外环沟，</w:t>
      </w:r>
      <w:r w:rsidRPr="00771A28">
        <w:rPr>
          <w:rFonts w:ascii="Times New Roman" w:hAnsi="Times New Roman"/>
          <w:sz w:val="24"/>
          <w:lang w:eastAsia="zh-CN"/>
        </w:rPr>
        <w:t>便于排除场地内雨水等清水</w:t>
      </w:r>
      <w:r w:rsidR="0015441C" w:rsidRPr="00771A28">
        <w:rPr>
          <w:rFonts w:ascii="Times New Roman" w:hAnsi="Times New Roman"/>
          <w:sz w:val="24"/>
          <w:lang w:eastAsia="zh-CN"/>
        </w:rPr>
        <w:t>。</w:t>
      </w:r>
      <w:r w:rsidR="00E27993" w:rsidRPr="00771A28">
        <w:rPr>
          <w:rFonts w:ascii="Times New Roman" w:hAnsi="Times New Roman"/>
          <w:sz w:val="24"/>
          <w:lang w:eastAsia="zh-CN"/>
        </w:rPr>
        <w:t>井场采用雨污分流设计，排水沟利旧。沿设备基础新建</w:t>
      </w:r>
      <w:r w:rsidR="00E27993" w:rsidRPr="00771A28">
        <w:rPr>
          <w:rFonts w:ascii="Times New Roman" w:hAnsi="Times New Roman"/>
          <w:sz w:val="24"/>
          <w:lang w:eastAsia="zh-CN"/>
        </w:rPr>
        <w:t>0.35m</w:t>
      </w:r>
      <w:r w:rsidR="00E27993" w:rsidRPr="00771A28">
        <w:rPr>
          <w:rFonts w:ascii="Times New Roman" w:hAnsi="Times New Roman"/>
          <w:sz w:val="24"/>
          <w:lang w:eastAsia="zh-CN"/>
        </w:rPr>
        <w:t>宽环状排污沟</w:t>
      </w:r>
      <w:r w:rsidR="000319AF" w:rsidRPr="00771A28">
        <w:rPr>
          <w:rFonts w:ascii="Times New Roman" w:hAnsi="Times New Roman"/>
          <w:sz w:val="24"/>
          <w:lang w:eastAsia="zh-CN"/>
        </w:rPr>
        <w:t>407m</w:t>
      </w:r>
      <w:r w:rsidR="00E27993" w:rsidRPr="00771A28">
        <w:rPr>
          <w:rFonts w:ascii="Times New Roman" w:hAnsi="Times New Roman"/>
          <w:sz w:val="24"/>
          <w:lang w:eastAsia="zh-CN"/>
        </w:rPr>
        <w:t>，放坡坡度</w:t>
      </w:r>
      <w:r w:rsidR="00E27993" w:rsidRPr="00771A28">
        <w:rPr>
          <w:rFonts w:ascii="Times New Roman" w:hAnsi="Times New Roman"/>
          <w:sz w:val="24"/>
          <w:lang w:eastAsia="zh-CN"/>
        </w:rPr>
        <w:t>i=0.2%</w:t>
      </w:r>
      <w:r w:rsidR="00E27993" w:rsidRPr="00771A28">
        <w:rPr>
          <w:rFonts w:ascii="Times New Roman" w:hAnsi="Times New Roman"/>
          <w:sz w:val="24"/>
          <w:lang w:eastAsia="zh-CN"/>
        </w:rPr>
        <w:t>。污水沟放坡开始位置可根据现场做适当调整，但必须满足正常放坡和无倒流。</w:t>
      </w:r>
      <w:r w:rsidRPr="00771A28">
        <w:rPr>
          <w:rFonts w:ascii="Times New Roman" w:hAnsi="Times New Roman"/>
          <w:sz w:val="24"/>
          <w:lang w:eastAsia="zh-CN"/>
        </w:rPr>
        <w:t>为满足钻井期间污水不渗入井场，井场内泥浆循环系统区域和</w:t>
      </w:r>
      <w:r w:rsidR="00B53233" w:rsidRPr="00771A28">
        <w:rPr>
          <w:rFonts w:ascii="Times New Roman" w:hAnsi="Times New Roman"/>
          <w:sz w:val="24"/>
          <w:lang w:eastAsia="zh-CN"/>
        </w:rPr>
        <w:t>清洁生产操作平台区域</w:t>
      </w:r>
      <w:r w:rsidRPr="00771A28">
        <w:rPr>
          <w:rFonts w:ascii="Times New Roman" w:hAnsi="Times New Roman"/>
          <w:sz w:val="24"/>
          <w:lang w:eastAsia="zh-CN"/>
        </w:rPr>
        <w:t>设置排污沟，离污水罐或放喷池较近区域设置净空</w:t>
      </w:r>
      <w:r w:rsidRPr="00771A28">
        <w:rPr>
          <w:rFonts w:ascii="Times New Roman" w:hAnsi="Times New Roman"/>
          <w:sz w:val="24"/>
          <w:lang w:eastAsia="zh-CN"/>
        </w:rPr>
        <w:t>0.5m×0.5m×0.5m</w:t>
      </w:r>
      <w:r w:rsidRPr="00771A28">
        <w:rPr>
          <w:rFonts w:ascii="Times New Roman" w:hAnsi="Times New Roman"/>
          <w:sz w:val="24"/>
          <w:lang w:eastAsia="zh-CN"/>
        </w:rPr>
        <w:t>的集污坑（共计</w:t>
      </w:r>
      <w:r w:rsidRPr="00771A28">
        <w:rPr>
          <w:rFonts w:ascii="Times New Roman" w:hAnsi="Times New Roman"/>
          <w:sz w:val="24"/>
          <w:lang w:eastAsia="zh-CN"/>
        </w:rPr>
        <w:t>4</w:t>
      </w:r>
      <w:r w:rsidRPr="00771A28">
        <w:rPr>
          <w:rFonts w:ascii="Times New Roman" w:hAnsi="Times New Roman"/>
          <w:sz w:val="24"/>
          <w:lang w:eastAsia="zh-CN"/>
        </w:rPr>
        <w:t>个），若场内雨水被污染流入外环沟，则需封闭沟渠由作业队伍从集水坑抽汲至</w:t>
      </w:r>
      <w:r w:rsidR="002A34EA" w:rsidRPr="00771A28">
        <w:rPr>
          <w:rFonts w:ascii="Times New Roman" w:hAnsi="Times New Roman"/>
          <w:sz w:val="24"/>
          <w:lang w:eastAsia="zh-CN"/>
        </w:rPr>
        <w:t>废</w:t>
      </w:r>
      <w:r w:rsidRPr="00771A28">
        <w:rPr>
          <w:rFonts w:ascii="Times New Roman" w:hAnsi="Times New Roman"/>
          <w:sz w:val="24"/>
          <w:lang w:eastAsia="zh-CN"/>
        </w:rPr>
        <w:t>水罐或放喷池，集污坑体宽度</w:t>
      </w:r>
      <w:r w:rsidRPr="00771A28">
        <w:rPr>
          <w:rFonts w:ascii="Times New Roman" w:hAnsi="Times New Roman"/>
          <w:sz w:val="24"/>
          <w:lang w:eastAsia="zh-CN"/>
        </w:rPr>
        <w:t>12cm</w:t>
      </w:r>
      <w:r w:rsidRPr="00771A28">
        <w:rPr>
          <w:rFonts w:ascii="Times New Roman" w:hAnsi="Times New Roman"/>
          <w:sz w:val="24"/>
          <w:lang w:eastAsia="zh-CN"/>
        </w:rPr>
        <w:t>，底板浇筑</w:t>
      </w:r>
      <w:r w:rsidRPr="00771A28">
        <w:rPr>
          <w:rFonts w:ascii="Times New Roman" w:hAnsi="Times New Roman"/>
          <w:sz w:val="24"/>
          <w:lang w:eastAsia="zh-CN"/>
        </w:rPr>
        <w:t>10cmC15</w:t>
      </w:r>
      <w:r w:rsidRPr="00771A28">
        <w:rPr>
          <w:rFonts w:ascii="Times New Roman" w:hAnsi="Times New Roman"/>
          <w:sz w:val="24"/>
          <w:lang w:eastAsia="zh-CN"/>
        </w:rPr>
        <w:t>混凝土</w:t>
      </w:r>
      <w:r w:rsidR="00E27993" w:rsidRPr="00771A28">
        <w:rPr>
          <w:rFonts w:ascii="Times New Roman" w:hAnsi="Times New Roman"/>
          <w:sz w:val="24"/>
          <w:lang w:eastAsia="zh-CN"/>
        </w:rPr>
        <w:t>。</w:t>
      </w:r>
      <w:r w:rsidRPr="00771A28">
        <w:rPr>
          <w:rFonts w:ascii="Times New Roman" w:hAnsi="Times New Roman"/>
          <w:sz w:val="24"/>
          <w:lang w:eastAsia="zh-CN"/>
        </w:rPr>
        <w:t>井场排水沟结构图见下图</w:t>
      </w:r>
      <w:r w:rsidR="00757C47" w:rsidRPr="00771A28">
        <w:rPr>
          <w:rFonts w:ascii="Times New Roman" w:hAnsi="Times New Roman"/>
          <w:sz w:val="24"/>
          <w:lang w:eastAsia="zh-CN"/>
        </w:rPr>
        <w:t>3.3-</w:t>
      </w:r>
      <w:r w:rsidR="0015441C" w:rsidRPr="00771A28">
        <w:rPr>
          <w:rFonts w:ascii="Times New Roman" w:hAnsi="Times New Roman"/>
          <w:sz w:val="24"/>
          <w:lang w:eastAsia="zh-CN"/>
        </w:rPr>
        <w:t>6</w:t>
      </w:r>
      <w:r w:rsidRPr="00771A28">
        <w:rPr>
          <w:rFonts w:ascii="Times New Roman" w:hAnsi="Times New Roman"/>
          <w:sz w:val="24"/>
          <w:lang w:eastAsia="zh-CN"/>
        </w:rPr>
        <w:t>。</w:t>
      </w:r>
    </w:p>
    <w:p w14:paraId="1E1569A4" w14:textId="33DF57BB" w:rsidR="00DC4F5B" w:rsidRPr="00771A28" w:rsidRDefault="000319AF" w:rsidP="00DC4F5B">
      <w:pPr>
        <w:snapToGrid w:val="0"/>
        <w:spacing w:line="360" w:lineRule="auto"/>
        <w:ind w:firstLineChars="200" w:firstLine="480"/>
        <w:jc w:val="center"/>
        <w:rPr>
          <w:rFonts w:ascii="Times New Roman" w:hAnsi="Times New Roman"/>
          <w:sz w:val="24"/>
        </w:rPr>
      </w:pPr>
      <w:r w:rsidRPr="00771A28">
        <w:rPr>
          <w:rFonts w:ascii="Times New Roman" w:hAnsi="Times New Roman"/>
          <w:noProof/>
          <w:sz w:val="24"/>
        </w:rPr>
        <w:lastRenderedPageBreak/>
        <mc:AlternateContent>
          <mc:Choice Requires="wps">
            <w:drawing>
              <wp:anchor distT="0" distB="0" distL="114300" distR="114300" simplePos="0" relativeHeight="252299264" behindDoc="0" locked="0" layoutInCell="1" allowOverlap="1" wp14:anchorId="1A3582CB" wp14:editId="514E7310">
                <wp:simplePos x="0" y="0"/>
                <wp:positionH relativeFrom="column">
                  <wp:posOffset>3244235</wp:posOffset>
                </wp:positionH>
                <wp:positionV relativeFrom="paragraph">
                  <wp:posOffset>1135626</wp:posOffset>
                </wp:positionV>
                <wp:extent cx="250723" cy="125362"/>
                <wp:effectExtent l="0" t="0" r="0" b="8255"/>
                <wp:wrapNone/>
                <wp:docPr id="21" name="文本框 21"/>
                <wp:cNvGraphicFramePr/>
                <a:graphic xmlns:a="http://schemas.openxmlformats.org/drawingml/2006/main">
                  <a:graphicData uri="http://schemas.microsoft.com/office/word/2010/wordprocessingShape">
                    <wps:wsp>
                      <wps:cNvSpPr txBox="1"/>
                      <wps:spPr bwMode="auto">
                        <a:xfrm>
                          <a:off x="0" y="0"/>
                          <a:ext cx="250723" cy="125362"/>
                        </a:xfrm>
                        <a:prstGeom prst="rect">
                          <a:avLst/>
                        </a:prstGeom>
                        <a:solidFill>
                          <a:srgbClr val="FFFFFF"/>
                        </a:solidFill>
                        <a:ln w="9525">
                          <a:noFill/>
                          <a:miter lim="800000"/>
                          <a:headEnd/>
                          <a:tailEnd/>
                        </a:ln>
                      </wps:spPr>
                      <wps:txbx>
                        <w:txbxContent>
                          <w:p w14:paraId="6CE8AAA6" w14:textId="77777777" w:rsidR="000319AF" w:rsidRPr="000319AF" w:rsidRDefault="000319AF" w:rsidP="000319AF">
                            <w:pPr>
                              <w:rPr>
                                <w:rFonts w:ascii="Times New Roman" w:hAnsi="Times New Roman"/>
                                <w:sz w:val="18"/>
                                <w:szCs w:val="18"/>
                                <w:lang w:eastAsia="zh-CN"/>
                              </w:rPr>
                            </w:pPr>
                            <w:r w:rsidRPr="000319AF">
                              <w:rPr>
                                <w:rFonts w:ascii="Times New Roman" w:hAnsi="Times New Roman"/>
                                <w:sz w:val="18"/>
                                <w:szCs w:val="18"/>
                                <w:lang w:eastAsia="zh-CN"/>
                              </w:rPr>
                              <w:t>350</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shape w14:anchorId="1A3582CB" id="文本框 21" o:spid="_x0000_s1064" type="#_x0000_t202" style="position:absolute;left:0;text-align:left;margin-left:255.45pt;margin-top:89.4pt;width:19.75pt;height:9.85pt;z-index:25229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" stroked="f">
                <v:textbox inset="0,0,0,0">
                  <w:txbxContent>
                    <w:p w14:paraId="6CE8AAA6" w14:textId="77777777" w:rsidR="000319AF" w:rsidRPr="000319AF" w:rsidRDefault="000319AF" w:rsidP="000319AF">
                      <w:pPr>
                        <w:rPr>
                          <w:rFonts w:ascii="Times New Roman" w:hAnsi="Times New Roman"/>
                          <w:sz w:val="18"/>
                          <w:szCs w:val="18"/>
                          <w:lang w:eastAsia="zh-CN"/>
                        </w:rPr>
                      </w:pPr>
                      <w:r w:rsidRPr="000319AF">
                        <w:rPr>
                          <w:rFonts w:ascii="Times New Roman" w:hAnsi="Times New Roman"/>
                          <w:sz w:val="18"/>
                          <w:szCs w:val="18"/>
                          <w:lang w:eastAsia="zh-CN"/>
                        </w:rPr>
                        <w:t>350</w:t>
                      </w:r>
                    </w:p>
                  </w:txbxContent>
                </v:textbox>
              </v:shape>
            </w:pict>
          </mc:Fallback>
        </mc:AlternateContent>
      </w:r>
      <w:r w:rsidRPr="00771A28">
        <w:rPr>
          <w:rFonts w:ascii="Times New Roman" w:hAnsi="Times New Roman"/>
          <w:noProof/>
          <w:sz w:val="24"/>
        </w:rPr>
        <mc:AlternateContent>
          <mc:Choice Requires="wps">
            <w:drawing>
              <wp:anchor distT="0" distB="0" distL="114300" distR="114300" simplePos="0" relativeHeight="252297216" behindDoc="0" locked="0" layoutInCell="1" allowOverlap="1" wp14:anchorId="2BC9850D" wp14:editId="5F8BB262">
                <wp:simplePos x="0" y="0"/>
                <wp:positionH relativeFrom="column">
                  <wp:posOffset>1423219</wp:posOffset>
                </wp:positionH>
                <wp:positionV relativeFrom="paragraph">
                  <wp:posOffset>1157748</wp:posOffset>
                </wp:positionV>
                <wp:extent cx="250723" cy="125362"/>
                <wp:effectExtent l="0" t="0" r="0" b="8255"/>
                <wp:wrapNone/>
                <wp:docPr id="20" name="文本框 20"/>
                <wp:cNvGraphicFramePr/>
                <a:graphic xmlns:a="http://schemas.openxmlformats.org/drawingml/2006/main">
                  <a:graphicData uri="http://schemas.microsoft.com/office/word/2010/wordprocessingShape">
                    <wps:wsp>
                      <wps:cNvSpPr txBox="1"/>
                      <wps:spPr bwMode="auto">
                        <a:xfrm>
                          <a:off x="0" y="0"/>
                          <a:ext cx="250723" cy="125362"/>
                        </a:xfrm>
                        <a:prstGeom prst="rect">
                          <a:avLst/>
                        </a:prstGeom>
                        <a:solidFill>
                          <a:srgbClr val="FFFFFF"/>
                        </a:solidFill>
                        <a:ln w="9525">
                          <a:noFill/>
                          <a:miter lim="800000"/>
                          <a:headEnd/>
                          <a:tailEnd/>
                        </a:ln>
                      </wps:spPr>
                      <wps:txbx>
                        <w:txbxContent>
                          <w:p w14:paraId="6374A93A" w14:textId="07A4C085" w:rsidR="000319AF" w:rsidRPr="000319AF" w:rsidRDefault="000319AF">
                            <w:pPr>
                              <w:rPr>
                                <w:rFonts w:ascii="Times New Roman" w:hAnsi="Times New Roman"/>
                                <w:sz w:val="15"/>
                                <w:szCs w:val="15"/>
                                <w:lang w:eastAsia="zh-CN"/>
                              </w:rPr>
                            </w:pPr>
                            <w:r w:rsidRPr="000319AF">
                              <w:rPr>
                                <w:rFonts w:ascii="Times New Roman" w:hAnsi="Times New Roman"/>
                                <w:sz w:val="15"/>
                                <w:szCs w:val="15"/>
                                <w:lang w:eastAsia="zh-CN"/>
                              </w:rPr>
                              <w:t>350</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shape w14:anchorId="2BC9850D" id="文本框 20" o:spid="_x0000_s1065" type="#_x0000_t202" style="position:absolute;left:0;text-align:left;margin-left:112.05pt;margin-top:91.15pt;width:19.75pt;height:9.85pt;z-index:25229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" stroked="f">
                <v:textbox inset="0,0,0,0">
                  <w:txbxContent>
                    <w:p w14:paraId="6374A93A" w14:textId="07A4C085" w:rsidR="000319AF" w:rsidRPr="000319AF" w:rsidRDefault="000319AF">
                      <w:pPr>
                        <w:rPr>
                          <w:rFonts w:ascii="Times New Roman" w:hAnsi="Times New Roman"/>
                          <w:sz w:val="15"/>
                          <w:szCs w:val="15"/>
                          <w:lang w:eastAsia="zh-CN"/>
                        </w:rPr>
                      </w:pPr>
                      <w:r w:rsidRPr="000319AF">
                        <w:rPr>
                          <w:rFonts w:ascii="Times New Roman" w:hAnsi="Times New Roman"/>
                          <w:sz w:val="15"/>
                          <w:szCs w:val="15"/>
                          <w:lang w:eastAsia="zh-CN"/>
                        </w:rPr>
                        <w:t>350</w:t>
                      </w:r>
                    </w:p>
                  </w:txbxContent>
                </v:textbox>
              </v:shape>
            </w:pict>
          </mc:Fallback>
        </mc:AlternateContent>
      </w:r>
      <w:r w:rsidR="00DC4F5B" w:rsidRPr="00771A28">
        <w:rPr>
          <w:rFonts w:ascii="Times New Roman" w:hAnsi="Times New Roman"/>
          <w:noProof/>
          <w:sz w:val="24"/>
        </w:rPr>
        <w:drawing>
          <wp:inline distT="0" distB="0" distL="0" distR="0" wp14:anchorId="6B47C095" wp14:editId="3AB4008D">
            <wp:extent cx="2007235" cy="1674495"/>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56">
                      <a:extLst>
                        <a:ext uri="{28A0092B-C50C-407E-A947-70E740481C1C}">
                          <a14:useLocalDpi xmlns:a14="http://schemas.microsoft.com/office/drawing/2010/main" val="0"/>
                        </a:ext>
                      </a:extLst>
                    </a:blip>
                    <a:srcRect t="22746" r="60754" b="-15460"/>
                    <a:stretch>
                      <a:fillRect/>
                    </a:stretch>
                  </pic:blipFill>
                  <pic:spPr bwMode="auto">
                    <a:xfrm>
                      <a:off x="0" y="0"/>
                      <a:ext cx="2007235" cy="1674495"/>
                    </a:xfrm>
                    <a:prstGeom prst="rect">
                      <a:avLst/>
                    </a:prstGeom>
                    <a:noFill/>
                    <a:ln>
                      <a:noFill/>
                    </a:ln>
                  </pic:spPr>
                </pic:pic>
              </a:graphicData>
            </a:graphic>
          </wp:inline>
        </w:drawing>
      </w:r>
      <w:r w:rsidR="00DC4F5B" w:rsidRPr="00771A28">
        <w:rPr>
          <w:rFonts w:ascii="Times New Roman" w:hAnsi="Times New Roman"/>
          <w:noProof/>
          <w:sz w:val="24"/>
        </w:rPr>
        <w:drawing>
          <wp:inline distT="0" distB="0" distL="0" distR="0" wp14:anchorId="2685F4C5" wp14:editId="7C0BF158">
            <wp:extent cx="2731135" cy="1674495"/>
            <wp:effectExtent l="0" t="0" r="0" b="190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57" cstate="print">
                      <a:extLst>
                        <a:ext uri="{28A0092B-C50C-407E-A947-70E740481C1C}">
                          <a14:useLocalDpi xmlns:a14="http://schemas.microsoft.com/office/drawing/2010/main" val="0"/>
                        </a:ext>
                      </a:extLst>
                    </a:blip>
                    <a:srcRect l="31598" t="43660" r="46407" b="20622"/>
                    <a:stretch>
                      <a:fillRect/>
                    </a:stretch>
                  </pic:blipFill>
                  <pic:spPr bwMode="auto">
                    <a:xfrm>
                      <a:off x="0" y="0"/>
                      <a:ext cx="2731135" cy="1674495"/>
                    </a:xfrm>
                    <a:prstGeom prst="rect">
                      <a:avLst/>
                    </a:prstGeom>
                    <a:noFill/>
                    <a:ln>
                      <a:noFill/>
                    </a:ln>
                  </pic:spPr>
                </pic:pic>
              </a:graphicData>
            </a:graphic>
          </wp:inline>
        </w:drawing>
      </w:r>
    </w:p>
    <w:p w14:paraId="368286A8" w14:textId="77777777" w:rsidR="00DC4F5B" w:rsidRPr="00771A28" w:rsidRDefault="00DC4F5B" w:rsidP="008C28E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Pr="00771A28">
        <w:rPr>
          <w:rFonts w:ascii="Times New Roman" w:eastAsia="黑体" w:hAnsi="Times New Roman"/>
          <w:sz w:val="21"/>
          <w:szCs w:val="21"/>
          <w:lang w:eastAsia="zh-CN"/>
        </w:rPr>
        <w:t>3.</w:t>
      </w:r>
      <w:r w:rsidR="00757C47" w:rsidRPr="00771A28">
        <w:rPr>
          <w:rFonts w:ascii="Times New Roman" w:eastAsia="黑体" w:hAnsi="Times New Roman"/>
          <w:sz w:val="21"/>
          <w:szCs w:val="21"/>
          <w:lang w:eastAsia="zh-CN"/>
        </w:rPr>
        <w:t>3-</w:t>
      </w:r>
      <w:r w:rsidR="0015441C" w:rsidRPr="00771A28">
        <w:rPr>
          <w:rFonts w:ascii="Times New Roman" w:eastAsia="黑体" w:hAnsi="Times New Roman"/>
          <w:sz w:val="21"/>
          <w:szCs w:val="21"/>
          <w:lang w:eastAsia="zh-CN"/>
        </w:rPr>
        <w:t>6</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井场排水沟结构图</w:t>
      </w:r>
    </w:p>
    <w:p w14:paraId="487498D9" w14:textId="638551B3" w:rsidR="00DC4F5B" w:rsidRPr="00771A28" w:rsidRDefault="00DC4F5B" w:rsidP="00DC4F5B">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5</w:t>
      </w:r>
      <w:r w:rsidRPr="00771A28">
        <w:rPr>
          <w:rFonts w:ascii="Times New Roman" w:hAnsi="Times New Roman"/>
          <w:sz w:val="24"/>
          <w:lang w:eastAsia="zh-CN"/>
        </w:rPr>
        <w:t>）</w:t>
      </w:r>
      <w:r w:rsidR="0055302D" w:rsidRPr="00771A28">
        <w:rPr>
          <w:rFonts w:ascii="Times New Roman" w:hAnsi="Times New Roman"/>
          <w:sz w:val="24"/>
          <w:lang w:eastAsia="zh-CN"/>
        </w:rPr>
        <w:t>清洁生产操作平台</w:t>
      </w:r>
      <w:r w:rsidRPr="00771A28">
        <w:rPr>
          <w:rFonts w:ascii="Times New Roman" w:hAnsi="Times New Roman"/>
          <w:sz w:val="24"/>
          <w:lang w:eastAsia="zh-CN"/>
        </w:rPr>
        <w:t>区</w:t>
      </w:r>
    </w:p>
    <w:p w14:paraId="083365BA" w14:textId="13981732" w:rsidR="00AF09C6" w:rsidRPr="00771A28" w:rsidRDefault="00AF09C6" w:rsidP="00DC4F5B">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清洁生产操作平台区占地面积约</w:t>
      </w:r>
      <w:r w:rsidRPr="00771A28">
        <w:rPr>
          <w:rFonts w:ascii="Times New Roman" w:hAnsi="Times New Roman"/>
          <w:sz w:val="24"/>
          <w:lang w:eastAsia="zh-CN"/>
        </w:rPr>
        <w:t>310m</w:t>
      </w:r>
      <w:r w:rsidRPr="00771A28">
        <w:rPr>
          <w:rFonts w:ascii="Times New Roman" w:hAnsi="Times New Roman"/>
          <w:sz w:val="24"/>
          <w:vertAlign w:val="superscript"/>
          <w:lang w:eastAsia="zh-CN"/>
        </w:rPr>
        <w:t>2</w:t>
      </w:r>
      <w:r w:rsidR="00DC4F5B" w:rsidRPr="00771A28">
        <w:rPr>
          <w:rFonts w:ascii="Times New Roman" w:hAnsi="Times New Roman"/>
          <w:sz w:val="24"/>
          <w:lang w:eastAsia="zh-CN"/>
        </w:rPr>
        <w:t>，</w:t>
      </w:r>
      <w:r w:rsidRPr="00771A28">
        <w:rPr>
          <w:rFonts w:ascii="Times New Roman" w:hAnsi="Times New Roman"/>
          <w:sz w:val="24"/>
          <w:lang w:eastAsia="zh-CN"/>
        </w:rPr>
        <w:t>采用</w:t>
      </w:r>
      <w:r w:rsidRPr="00771A28">
        <w:rPr>
          <w:rFonts w:ascii="Times New Roman" w:hAnsi="Times New Roman"/>
          <w:bCs/>
          <w:sz w:val="24"/>
          <w:lang w:eastAsia="zh-CN"/>
        </w:rPr>
        <w:t>10cm</w:t>
      </w:r>
      <w:r w:rsidRPr="00771A28">
        <w:rPr>
          <w:rFonts w:ascii="Times New Roman" w:hAnsi="Times New Roman"/>
          <w:bCs/>
          <w:sz w:val="24"/>
          <w:lang w:eastAsia="zh-CN"/>
        </w:rPr>
        <w:t>厚</w:t>
      </w:r>
      <w:r w:rsidRPr="00771A28">
        <w:rPr>
          <w:rFonts w:ascii="Times New Roman" w:hAnsi="Times New Roman"/>
          <w:bCs/>
          <w:sz w:val="24"/>
          <w:lang w:eastAsia="zh-CN"/>
        </w:rPr>
        <w:t>C25</w:t>
      </w:r>
      <w:r w:rsidRPr="00771A28">
        <w:rPr>
          <w:rFonts w:ascii="Times New Roman" w:hAnsi="Times New Roman"/>
          <w:bCs/>
          <w:sz w:val="24"/>
          <w:lang w:eastAsia="zh-CN"/>
        </w:rPr>
        <w:t>钢筋混凝土垫层</w:t>
      </w:r>
      <w:r w:rsidRPr="00771A28">
        <w:rPr>
          <w:rFonts w:ascii="Times New Roman" w:hAnsi="Times New Roman"/>
          <w:bCs/>
          <w:sz w:val="24"/>
          <w:lang w:eastAsia="zh-CN"/>
        </w:rPr>
        <w:t>+30cmC25</w:t>
      </w:r>
      <w:r w:rsidRPr="00771A28">
        <w:rPr>
          <w:rFonts w:ascii="Times New Roman" w:hAnsi="Times New Roman"/>
          <w:bCs/>
          <w:sz w:val="24"/>
          <w:lang w:eastAsia="zh-CN"/>
        </w:rPr>
        <w:t>钢筋混凝土面层</w:t>
      </w:r>
      <w:r w:rsidRPr="00771A28">
        <w:rPr>
          <w:rFonts w:ascii="Times New Roman" w:hAnsi="Times New Roman"/>
          <w:bCs/>
          <w:sz w:val="24"/>
          <w:lang w:eastAsia="zh-CN"/>
        </w:rPr>
        <w:t>+2cm</w:t>
      </w:r>
      <w:r w:rsidRPr="00771A28">
        <w:rPr>
          <w:rFonts w:ascii="Times New Roman" w:hAnsi="Times New Roman"/>
          <w:bCs/>
          <w:sz w:val="24"/>
          <w:lang w:eastAsia="zh-CN"/>
        </w:rPr>
        <w:t>厚</w:t>
      </w:r>
      <w:r w:rsidRPr="00771A28">
        <w:rPr>
          <w:rFonts w:ascii="Times New Roman" w:hAnsi="Times New Roman"/>
          <w:bCs/>
          <w:sz w:val="24"/>
          <w:lang w:eastAsia="zh-CN"/>
        </w:rPr>
        <w:t>1</w:t>
      </w:r>
      <w:r w:rsidRPr="00771A28">
        <w:rPr>
          <w:rFonts w:ascii="Times New Roman" w:hAnsi="Times New Roman"/>
          <w:bCs/>
          <w:sz w:val="24"/>
          <w:lang w:eastAsia="zh-CN"/>
        </w:rPr>
        <w:t>：</w:t>
      </w:r>
      <w:r w:rsidRPr="00771A28">
        <w:rPr>
          <w:rFonts w:ascii="Times New Roman" w:hAnsi="Times New Roman"/>
          <w:bCs/>
          <w:sz w:val="24"/>
          <w:lang w:eastAsia="zh-CN"/>
        </w:rPr>
        <w:t>3</w:t>
      </w:r>
      <w:r w:rsidRPr="00771A28">
        <w:rPr>
          <w:rFonts w:ascii="Times New Roman" w:hAnsi="Times New Roman"/>
          <w:bCs/>
          <w:sz w:val="24"/>
          <w:lang w:eastAsia="zh-CN"/>
        </w:rPr>
        <w:t>水泥砂浆抹面</w:t>
      </w:r>
      <w:r w:rsidRPr="00771A28">
        <w:rPr>
          <w:rFonts w:ascii="Times New Roman" w:hAnsi="Times New Roman"/>
          <w:bCs/>
          <w:sz w:val="24"/>
          <w:lang w:eastAsia="zh-CN"/>
        </w:rPr>
        <w:t>+</w:t>
      </w:r>
      <w:r w:rsidRPr="00771A28">
        <w:rPr>
          <w:rFonts w:ascii="Times New Roman" w:hAnsi="Times New Roman"/>
          <w:bCs/>
          <w:sz w:val="24"/>
          <w:lang w:eastAsia="zh-CN"/>
        </w:rPr>
        <w:t>聚乙烯丙纶防渗层。</w:t>
      </w:r>
    </w:p>
    <w:p w14:paraId="3C18910D" w14:textId="6CD6F817" w:rsidR="00DC4F5B" w:rsidRPr="00771A28" w:rsidRDefault="00AF09C6" w:rsidP="00DC4F5B">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设置</w:t>
      </w:r>
      <w:r w:rsidRPr="00771A28">
        <w:rPr>
          <w:rFonts w:ascii="Times New Roman" w:hAnsi="Times New Roman"/>
          <w:sz w:val="24"/>
          <w:lang w:eastAsia="zh-CN"/>
        </w:rPr>
        <w:t>40m</w:t>
      </w:r>
      <w:r w:rsidRPr="00771A28">
        <w:rPr>
          <w:rFonts w:ascii="Times New Roman" w:hAnsi="Times New Roman"/>
          <w:sz w:val="24"/>
          <w:vertAlign w:val="superscript"/>
          <w:lang w:eastAsia="zh-CN"/>
        </w:rPr>
        <w:t>3</w:t>
      </w:r>
      <w:r w:rsidRPr="00771A28">
        <w:rPr>
          <w:rFonts w:ascii="Times New Roman" w:hAnsi="Times New Roman"/>
          <w:sz w:val="24"/>
          <w:lang w:eastAsia="zh-CN"/>
        </w:rPr>
        <w:t>废水罐</w:t>
      </w:r>
      <w:r w:rsidRPr="00771A28">
        <w:rPr>
          <w:rFonts w:ascii="Times New Roman" w:hAnsi="Times New Roman"/>
          <w:sz w:val="24"/>
          <w:lang w:eastAsia="zh-CN"/>
        </w:rPr>
        <w:t>4</w:t>
      </w:r>
      <w:r w:rsidRPr="00771A28">
        <w:rPr>
          <w:rFonts w:ascii="Times New Roman" w:hAnsi="Times New Roman"/>
          <w:sz w:val="24"/>
          <w:lang w:eastAsia="zh-CN"/>
        </w:rPr>
        <w:t>个，</w:t>
      </w:r>
      <w:r w:rsidRPr="00771A28">
        <w:rPr>
          <w:rFonts w:ascii="Times New Roman" w:hAnsi="Times New Roman"/>
          <w:sz w:val="24"/>
          <w:lang w:eastAsia="zh-CN"/>
        </w:rPr>
        <w:t>20m</w:t>
      </w:r>
      <w:r w:rsidRPr="00771A28">
        <w:rPr>
          <w:rFonts w:ascii="Times New Roman" w:hAnsi="Times New Roman"/>
          <w:sz w:val="24"/>
          <w:vertAlign w:val="superscript"/>
          <w:lang w:eastAsia="zh-CN"/>
        </w:rPr>
        <w:t>3</w:t>
      </w:r>
      <w:r w:rsidRPr="00771A28">
        <w:rPr>
          <w:rFonts w:ascii="Times New Roman" w:hAnsi="Times New Roman"/>
          <w:sz w:val="24"/>
          <w:lang w:eastAsia="zh-CN"/>
        </w:rPr>
        <w:t>岩屑固化罐</w:t>
      </w:r>
      <w:r w:rsidRPr="00771A28">
        <w:rPr>
          <w:rFonts w:ascii="Times New Roman" w:hAnsi="Times New Roman"/>
          <w:sz w:val="24"/>
          <w:lang w:eastAsia="zh-CN"/>
        </w:rPr>
        <w:t>4</w:t>
      </w:r>
      <w:r w:rsidRPr="00771A28">
        <w:rPr>
          <w:rFonts w:ascii="Times New Roman" w:hAnsi="Times New Roman"/>
          <w:sz w:val="24"/>
          <w:lang w:eastAsia="zh-CN"/>
        </w:rPr>
        <w:t>个，</w:t>
      </w:r>
      <w:r w:rsidRPr="00771A28">
        <w:rPr>
          <w:rFonts w:ascii="Times New Roman" w:hAnsi="Times New Roman"/>
          <w:sz w:val="24"/>
          <w:lang w:eastAsia="zh-CN"/>
        </w:rPr>
        <w:t>3m</w:t>
      </w:r>
      <w:r w:rsidRPr="00771A28">
        <w:rPr>
          <w:rFonts w:ascii="Times New Roman" w:hAnsi="Times New Roman"/>
          <w:sz w:val="24"/>
          <w:vertAlign w:val="superscript"/>
          <w:lang w:eastAsia="zh-CN"/>
        </w:rPr>
        <w:t>3</w:t>
      </w:r>
      <w:r w:rsidRPr="00771A28">
        <w:rPr>
          <w:rFonts w:ascii="Times New Roman" w:hAnsi="Times New Roman"/>
          <w:sz w:val="24"/>
          <w:lang w:eastAsia="zh-CN"/>
        </w:rPr>
        <w:t>岩屑收集罐</w:t>
      </w:r>
      <w:r w:rsidRPr="00771A28">
        <w:rPr>
          <w:rFonts w:ascii="Times New Roman" w:hAnsi="Times New Roman"/>
          <w:sz w:val="24"/>
          <w:lang w:eastAsia="zh-CN"/>
        </w:rPr>
        <w:t>8</w:t>
      </w:r>
      <w:r w:rsidRPr="00771A28">
        <w:rPr>
          <w:rFonts w:ascii="Times New Roman" w:hAnsi="Times New Roman"/>
          <w:sz w:val="24"/>
          <w:lang w:eastAsia="zh-CN"/>
        </w:rPr>
        <w:t>个，化学品存放区</w:t>
      </w:r>
      <w:r w:rsidRPr="00771A28">
        <w:rPr>
          <w:rFonts w:ascii="Times New Roman" w:hAnsi="Times New Roman"/>
          <w:sz w:val="24"/>
          <w:lang w:eastAsia="zh-CN"/>
        </w:rPr>
        <w:t>1</w:t>
      </w:r>
      <w:r w:rsidRPr="00771A28">
        <w:rPr>
          <w:rFonts w:ascii="Times New Roman" w:hAnsi="Times New Roman"/>
          <w:sz w:val="24"/>
          <w:lang w:eastAsia="zh-CN"/>
        </w:rPr>
        <w:t>处</w:t>
      </w:r>
      <w:r w:rsidR="00DC4F5B" w:rsidRPr="00771A28">
        <w:rPr>
          <w:rFonts w:ascii="Times New Roman" w:hAnsi="Times New Roman"/>
          <w:sz w:val="24"/>
          <w:lang w:eastAsia="zh-CN"/>
        </w:rPr>
        <w:t>。</w:t>
      </w:r>
    </w:p>
    <w:p w14:paraId="15817FDC" w14:textId="77777777" w:rsidR="00DC4F5B" w:rsidRPr="00771A28" w:rsidRDefault="00DC4F5B" w:rsidP="00DC4F5B">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6</w:t>
      </w:r>
      <w:r w:rsidRPr="00771A28">
        <w:rPr>
          <w:rFonts w:ascii="Times New Roman" w:hAnsi="Times New Roman"/>
          <w:sz w:val="24"/>
          <w:lang w:eastAsia="zh-CN"/>
        </w:rPr>
        <w:t>）放喷池</w:t>
      </w:r>
    </w:p>
    <w:p w14:paraId="2412D01F" w14:textId="2865938C" w:rsidR="00DC4F5B" w:rsidRPr="00771A28" w:rsidRDefault="00E27993" w:rsidP="00DC4F5B">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bCs/>
          <w:sz w:val="24"/>
          <w:szCs w:val="24"/>
          <w:lang w:eastAsia="zh-CN"/>
        </w:rPr>
        <w:t>普光</w:t>
      </w:r>
      <w:r w:rsidRPr="00771A28">
        <w:rPr>
          <w:rFonts w:ascii="Times New Roman" w:hAnsi="Times New Roman"/>
          <w:bCs/>
          <w:sz w:val="24"/>
          <w:szCs w:val="24"/>
          <w:lang w:eastAsia="zh-CN"/>
        </w:rPr>
        <w:t>103</w:t>
      </w:r>
      <w:r w:rsidRPr="00771A28">
        <w:rPr>
          <w:rFonts w:ascii="Times New Roman" w:hAnsi="Times New Roman"/>
          <w:bCs/>
          <w:sz w:val="24"/>
          <w:szCs w:val="24"/>
          <w:lang w:eastAsia="zh-CN"/>
        </w:rPr>
        <w:t>集气站</w:t>
      </w:r>
      <w:r w:rsidR="00AF09C6" w:rsidRPr="00771A28">
        <w:rPr>
          <w:rFonts w:ascii="Times New Roman" w:hAnsi="Times New Roman"/>
          <w:bCs/>
          <w:sz w:val="24"/>
          <w:szCs w:val="24"/>
          <w:lang w:eastAsia="zh-CN"/>
        </w:rPr>
        <w:t>建设有</w:t>
      </w:r>
      <w:r w:rsidR="00AF09C6" w:rsidRPr="00771A28">
        <w:rPr>
          <w:rFonts w:ascii="Times New Roman" w:hAnsi="Times New Roman"/>
          <w:bCs/>
          <w:sz w:val="24"/>
          <w:szCs w:val="24"/>
          <w:lang w:eastAsia="zh-CN"/>
        </w:rPr>
        <w:t>2</w:t>
      </w:r>
      <w:r w:rsidR="00AF09C6" w:rsidRPr="00771A28">
        <w:rPr>
          <w:rFonts w:ascii="Times New Roman" w:hAnsi="Times New Roman"/>
          <w:bCs/>
          <w:sz w:val="24"/>
          <w:szCs w:val="24"/>
          <w:lang w:eastAsia="zh-CN"/>
        </w:rPr>
        <w:t>座放喷池</w:t>
      </w:r>
      <w:r w:rsidRPr="00771A28">
        <w:rPr>
          <w:rFonts w:ascii="Times New Roman" w:hAnsi="Times New Roman"/>
          <w:bCs/>
          <w:sz w:val="24"/>
          <w:szCs w:val="24"/>
          <w:lang w:eastAsia="zh-CN"/>
        </w:rPr>
        <w:t>（其中南侧的</w:t>
      </w:r>
      <w:r w:rsidRPr="00771A28">
        <w:rPr>
          <w:rFonts w:ascii="Times New Roman" w:hAnsi="Times New Roman"/>
          <w:bCs/>
          <w:sz w:val="24"/>
          <w:szCs w:val="24"/>
          <w:lang w:eastAsia="zh-CN"/>
        </w:rPr>
        <w:t>2#</w:t>
      </w:r>
      <w:r w:rsidRPr="00771A28">
        <w:rPr>
          <w:rFonts w:ascii="Times New Roman" w:hAnsi="Times New Roman"/>
          <w:bCs/>
          <w:sz w:val="24"/>
          <w:szCs w:val="24"/>
          <w:lang w:eastAsia="zh-CN"/>
        </w:rPr>
        <w:t>集气站在运营期被更改为污水池，</w:t>
      </w:r>
      <w:r w:rsidR="00B967A8" w:rsidRPr="00771A28">
        <w:rPr>
          <w:rFonts w:ascii="Times New Roman" w:hAnsi="Times New Roman"/>
          <w:bCs/>
          <w:sz w:val="24"/>
          <w:szCs w:val="24"/>
          <w:lang w:eastAsia="zh-CN"/>
        </w:rPr>
        <w:t>本项目在施工期将恢复为放喷池</w:t>
      </w:r>
      <w:r w:rsidRPr="00771A28">
        <w:rPr>
          <w:rFonts w:ascii="Times New Roman" w:hAnsi="Times New Roman"/>
          <w:bCs/>
          <w:sz w:val="24"/>
          <w:szCs w:val="24"/>
          <w:lang w:eastAsia="zh-CN"/>
        </w:rPr>
        <w:t>）</w:t>
      </w:r>
      <w:r w:rsidR="00AF09C6" w:rsidRPr="00771A28">
        <w:rPr>
          <w:rFonts w:ascii="Times New Roman" w:hAnsi="Times New Roman"/>
          <w:bCs/>
          <w:sz w:val="24"/>
          <w:szCs w:val="24"/>
          <w:lang w:eastAsia="zh-CN"/>
        </w:rPr>
        <w:t>，</w:t>
      </w:r>
      <w:r w:rsidR="00A84E4F" w:rsidRPr="00771A28">
        <w:rPr>
          <w:rFonts w:ascii="Times New Roman" w:hAnsi="Times New Roman"/>
          <w:bCs/>
          <w:sz w:val="24"/>
          <w:szCs w:val="24"/>
          <w:lang w:eastAsia="zh-CN"/>
        </w:rPr>
        <w:t>1#</w:t>
      </w:r>
      <w:r w:rsidR="00AF09C6" w:rsidRPr="00771A28">
        <w:rPr>
          <w:rFonts w:ascii="Times New Roman" w:hAnsi="Times New Roman"/>
          <w:bCs/>
          <w:sz w:val="24"/>
          <w:szCs w:val="24"/>
          <w:lang w:eastAsia="zh-CN"/>
        </w:rPr>
        <w:t>放喷池位于井场外西</w:t>
      </w:r>
      <w:r w:rsidR="00B967A8" w:rsidRPr="00771A28">
        <w:rPr>
          <w:rFonts w:ascii="Times New Roman" w:hAnsi="Times New Roman"/>
          <w:bCs/>
          <w:sz w:val="24"/>
          <w:szCs w:val="24"/>
          <w:lang w:eastAsia="zh-CN"/>
        </w:rPr>
        <w:t>北</w:t>
      </w:r>
      <w:r w:rsidR="00AF09C6" w:rsidRPr="00771A28">
        <w:rPr>
          <w:rFonts w:ascii="Times New Roman" w:hAnsi="Times New Roman"/>
          <w:bCs/>
          <w:sz w:val="24"/>
          <w:szCs w:val="24"/>
          <w:lang w:eastAsia="zh-CN"/>
        </w:rPr>
        <w:t>侧，</w:t>
      </w:r>
      <w:r w:rsidR="00B967A8" w:rsidRPr="00771A28">
        <w:rPr>
          <w:rFonts w:ascii="Times New Roman" w:hAnsi="Times New Roman"/>
          <w:bCs/>
          <w:kern w:val="2"/>
          <w:sz w:val="24"/>
          <w:szCs w:val="24"/>
          <w:lang w:eastAsia="zh-CN"/>
        </w:rPr>
        <w:t>距离井口（</w:t>
      </w:r>
      <w:r w:rsidR="00B967A8" w:rsidRPr="00771A28">
        <w:rPr>
          <w:rFonts w:ascii="Times New Roman" w:hAnsi="Times New Roman"/>
          <w:bCs/>
          <w:kern w:val="2"/>
          <w:sz w:val="24"/>
          <w:szCs w:val="24"/>
          <w:lang w:eastAsia="zh-CN"/>
        </w:rPr>
        <w:t>P103-2</w:t>
      </w:r>
      <w:r w:rsidR="00B967A8" w:rsidRPr="00771A28">
        <w:rPr>
          <w:rFonts w:ascii="Times New Roman" w:hAnsi="Times New Roman"/>
          <w:bCs/>
          <w:kern w:val="2"/>
          <w:sz w:val="24"/>
          <w:szCs w:val="24"/>
          <w:lang w:eastAsia="zh-CN"/>
        </w:rPr>
        <w:t>井）约</w:t>
      </w:r>
      <w:r w:rsidR="00B967A8" w:rsidRPr="00771A28">
        <w:rPr>
          <w:rFonts w:ascii="Times New Roman" w:hAnsi="Times New Roman"/>
          <w:bCs/>
          <w:kern w:val="2"/>
          <w:sz w:val="24"/>
          <w:szCs w:val="24"/>
          <w:lang w:eastAsia="zh-CN"/>
        </w:rPr>
        <w:t>160m</w:t>
      </w:r>
      <w:r w:rsidR="00AF09C6" w:rsidRPr="00771A28">
        <w:rPr>
          <w:rFonts w:ascii="Times New Roman" w:hAnsi="Times New Roman"/>
          <w:bCs/>
          <w:sz w:val="24"/>
          <w:szCs w:val="24"/>
          <w:lang w:eastAsia="zh-CN"/>
        </w:rPr>
        <w:t>，</w:t>
      </w:r>
      <w:r w:rsidR="00A84E4F" w:rsidRPr="00771A28">
        <w:rPr>
          <w:rFonts w:ascii="Times New Roman" w:hAnsi="Times New Roman"/>
          <w:bCs/>
          <w:sz w:val="24"/>
          <w:szCs w:val="24"/>
          <w:lang w:eastAsia="zh-CN"/>
        </w:rPr>
        <w:t>2#</w:t>
      </w:r>
      <w:r w:rsidR="00AF09C6" w:rsidRPr="00771A28">
        <w:rPr>
          <w:rFonts w:ascii="Times New Roman" w:hAnsi="Times New Roman"/>
          <w:bCs/>
          <w:sz w:val="24"/>
          <w:szCs w:val="24"/>
          <w:lang w:eastAsia="zh-CN"/>
        </w:rPr>
        <w:t>放喷池位于井场外</w:t>
      </w:r>
      <w:r w:rsidR="00B967A8" w:rsidRPr="00771A28">
        <w:rPr>
          <w:rFonts w:ascii="Times New Roman" w:hAnsi="Times New Roman"/>
          <w:bCs/>
          <w:sz w:val="24"/>
          <w:szCs w:val="24"/>
          <w:lang w:eastAsia="zh-CN"/>
        </w:rPr>
        <w:t>南</w:t>
      </w:r>
      <w:r w:rsidR="00AF09C6" w:rsidRPr="00771A28">
        <w:rPr>
          <w:rFonts w:ascii="Times New Roman" w:hAnsi="Times New Roman"/>
          <w:bCs/>
          <w:sz w:val="24"/>
          <w:szCs w:val="24"/>
          <w:lang w:eastAsia="zh-CN"/>
        </w:rPr>
        <w:t>侧，距离井口约</w:t>
      </w:r>
      <w:r w:rsidR="00AF09C6" w:rsidRPr="00771A28">
        <w:rPr>
          <w:rFonts w:ascii="Times New Roman" w:hAnsi="Times New Roman"/>
          <w:bCs/>
          <w:sz w:val="24"/>
          <w:szCs w:val="24"/>
          <w:lang w:eastAsia="zh-CN"/>
        </w:rPr>
        <w:t>125m</w:t>
      </w:r>
      <w:r w:rsidR="00AF09C6" w:rsidRPr="00771A28">
        <w:rPr>
          <w:rFonts w:ascii="Times New Roman" w:hAnsi="Times New Roman"/>
          <w:bCs/>
          <w:sz w:val="24"/>
          <w:szCs w:val="24"/>
          <w:lang w:eastAsia="zh-CN"/>
        </w:rPr>
        <w:t>，</w:t>
      </w:r>
      <w:r w:rsidR="00AF09C6" w:rsidRPr="00771A28">
        <w:rPr>
          <w:rFonts w:ascii="Times New Roman" w:hAnsi="Times New Roman"/>
          <w:sz w:val="24"/>
          <w:szCs w:val="24"/>
          <w:lang w:eastAsia="zh-CN"/>
        </w:rPr>
        <w:t>放喷池容积均为</w:t>
      </w:r>
      <w:r w:rsidR="00AF09C6" w:rsidRPr="00771A28">
        <w:rPr>
          <w:rFonts w:ascii="Times New Roman" w:hAnsi="Times New Roman"/>
          <w:sz w:val="24"/>
          <w:szCs w:val="24"/>
          <w:lang w:eastAsia="zh-CN"/>
        </w:rPr>
        <w:t>300m</w:t>
      </w:r>
      <w:r w:rsidR="00AF09C6" w:rsidRPr="00771A28">
        <w:rPr>
          <w:rFonts w:ascii="Times New Roman" w:hAnsi="Times New Roman"/>
          <w:sz w:val="24"/>
          <w:szCs w:val="24"/>
          <w:vertAlign w:val="superscript"/>
          <w:lang w:eastAsia="zh-CN"/>
        </w:rPr>
        <w:t>3</w:t>
      </w:r>
      <w:r w:rsidR="0015441C" w:rsidRPr="00771A28">
        <w:rPr>
          <w:rFonts w:ascii="Times New Roman" w:hAnsi="Times New Roman"/>
          <w:sz w:val="24"/>
          <w:lang w:eastAsia="zh-CN"/>
        </w:rPr>
        <w:t>，本项目依托已有放喷池</w:t>
      </w:r>
      <w:r w:rsidR="00AF09C6" w:rsidRPr="00771A28">
        <w:rPr>
          <w:rFonts w:ascii="Times New Roman" w:hAnsi="Times New Roman"/>
          <w:sz w:val="24"/>
          <w:lang w:eastAsia="zh-CN"/>
        </w:rPr>
        <w:t>。各放喷池配</w:t>
      </w:r>
      <w:r w:rsidR="00AF09C6" w:rsidRPr="00771A28">
        <w:rPr>
          <w:rFonts w:ascii="Times New Roman" w:hAnsi="Times New Roman"/>
          <w:sz w:val="24"/>
          <w:lang w:eastAsia="zh-CN"/>
        </w:rPr>
        <w:t>10m</w:t>
      </w:r>
      <w:r w:rsidR="00AF09C6" w:rsidRPr="00771A28">
        <w:rPr>
          <w:rFonts w:ascii="Times New Roman" w:hAnsi="Times New Roman"/>
          <w:sz w:val="24"/>
          <w:vertAlign w:val="superscript"/>
          <w:lang w:eastAsia="zh-CN"/>
        </w:rPr>
        <w:t>3</w:t>
      </w:r>
      <w:r w:rsidR="00AF09C6" w:rsidRPr="00771A28">
        <w:rPr>
          <w:rFonts w:ascii="Times New Roman" w:hAnsi="Times New Roman"/>
          <w:sz w:val="24"/>
          <w:lang w:eastAsia="zh-CN"/>
        </w:rPr>
        <w:t>集酸坑</w:t>
      </w:r>
      <w:r w:rsidR="00AF09C6" w:rsidRPr="00771A28">
        <w:rPr>
          <w:rFonts w:ascii="Times New Roman" w:hAnsi="Times New Roman"/>
          <w:sz w:val="24"/>
          <w:lang w:eastAsia="zh-CN"/>
        </w:rPr>
        <w:t>1</w:t>
      </w:r>
      <w:r w:rsidR="00AF09C6" w:rsidRPr="00771A28">
        <w:rPr>
          <w:rFonts w:ascii="Times New Roman" w:hAnsi="Times New Roman"/>
          <w:sz w:val="24"/>
          <w:lang w:eastAsia="zh-CN"/>
        </w:rPr>
        <w:t>座。放喷管使用双四通、二条放喷管线</w:t>
      </w:r>
      <w:r w:rsidR="00DC4F5B" w:rsidRPr="00771A28">
        <w:rPr>
          <w:rFonts w:ascii="Times New Roman" w:hAnsi="Times New Roman"/>
          <w:sz w:val="24"/>
          <w:lang w:eastAsia="zh-CN"/>
        </w:rPr>
        <w:t>，放喷池具体结构图见图</w:t>
      </w:r>
      <w:r w:rsidR="00DC4F5B" w:rsidRPr="00771A28">
        <w:rPr>
          <w:rFonts w:ascii="Times New Roman" w:hAnsi="Times New Roman"/>
          <w:sz w:val="24"/>
          <w:lang w:eastAsia="zh-CN"/>
        </w:rPr>
        <w:t>3.</w:t>
      </w:r>
      <w:r w:rsidR="00757C47" w:rsidRPr="00771A28">
        <w:rPr>
          <w:rFonts w:ascii="Times New Roman" w:hAnsi="Times New Roman"/>
          <w:sz w:val="24"/>
          <w:lang w:eastAsia="zh-CN"/>
        </w:rPr>
        <w:t>3-</w:t>
      </w:r>
      <w:r w:rsidR="0015441C" w:rsidRPr="00771A28">
        <w:rPr>
          <w:rFonts w:ascii="Times New Roman" w:hAnsi="Times New Roman"/>
          <w:sz w:val="24"/>
          <w:lang w:eastAsia="zh-CN"/>
        </w:rPr>
        <w:t>7</w:t>
      </w:r>
      <w:r w:rsidR="00DC4F5B" w:rsidRPr="00771A28">
        <w:rPr>
          <w:rFonts w:ascii="Times New Roman" w:hAnsi="Times New Roman"/>
          <w:sz w:val="24"/>
          <w:lang w:eastAsia="zh-CN"/>
        </w:rPr>
        <w:t>。</w:t>
      </w:r>
    </w:p>
    <w:p w14:paraId="00C70DC2" w14:textId="77777777" w:rsidR="00DC4F5B" w:rsidRPr="00771A28" w:rsidRDefault="00DC4F5B" w:rsidP="008C28E1">
      <w:pPr>
        <w:snapToGrid w:val="0"/>
        <w:jc w:val="center"/>
        <w:rPr>
          <w:rFonts w:ascii="Times New Roman" w:hAnsi="Times New Roman"/>
          <w:szCs w:val="21"/>
          <w:lang w:eastAsia="zh-CN"/>
        </w:rPr>
      </w:pPr>
      <w:r w:rsidRPr="00771A28">
        <w:rPr>
          <w:rFonts w:ascii="Times New Roman" w:hAnsi="Times New Roman"/>
          <w:szCs w:val="24"/>
        </w:rPr>
        <w:object w:dxaOrig="15674" w:dyaOrig="5144" w14:anchorId="7136BD9E">
          <v:shape id="对象 194" o:spid="_x0000_i1026" type="#_x0000_t75" style="width:416.9pt;height:180.6pt;mso-position-horizontal-relative:page;mso-position-vertical-relative:page" o:ole="">
            <v:imagedata r:id="rId58" o:title=""/>
          </v:shape>
          <o:OLEObject Type="Embed" ProgID="Equation.3" ShapeID="对象 194" DrawAspect="Content" ObjectID="_1729797530" r:id="rId59"/>
        </w:object>
      </w:r>
      <w:r w:rsidRPr="00771A28">
        <w:rPr>
          <w:rFonts w:ascii="Times New Roman" w:eastAsia="黑体" w:hAnsi="Times New Roman"/>
          <w:sz w:val="21"/>
          <w:szCs w:val="21"/>
          <w:lang w:eastAsia="zh-CN"/>
        </w:rPr>
        <w:t>图</w:t>
      </w:r>
      <w:r w:rsidRPr="00771A28">
        <w:rPr>
          <w:rFonts w:ascii="Times New Roman" w:eastAsia="黑体" w:hAnsi="Times New Roman"/>
          <w:sz w:val="21"/>
          <w:szCs w:val="21"/>
          <w:lang w:eastAsia="zh-CN"/>
        </w:rPr>
        <w:t>3.</w:t>
      </w:r>
      <w:r w:rsidR="00757C47" w:rsidRPr="00771A28">
        <w:rPr>
          <w:rFonts w:ascii="Times New Roman" w:eastAsia="黑体" w:hAnsi="Times New Roman"/>
          <w:sz w:val="21"/>
          <w:szCs w:val="21"/>
          <w:lang w:eastAsia="zh-CN"/>
        </w:rPr>
        <w:t>3-</w:t>
      </w:r>
      <w:r w:rsidR="0015441C" w:rsidRPr="00771A28">
        <w:rPr>
          <w:rFonts w:ascii="Times New Roman" w:eastAsia="黑体" w:hAnsi="Times New Roman"/>
          <w:sz w:val="21"/>
          <w:szCs w:val="21"/>
          <w:lang w:eastAsia="zh-CN"/>
        </w:rPr>
        <w:t>7</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井场放喷池结构图</w:t>
      </w:r>
    </w:p>
    <w:p w14:paraId="6F676C71" w14:textId="77777777" w:rsidR="00DC4F5B" w:rsidRPr="00771A28" w:rsidRDefault="00DC4F5B" w:rsidP="00757C47">
      <w:pPr>
        <w:overflowPunct w:val="0"/>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7</w:t>
      </w:r>
      <w:r w:rsidRPr="00771A28">
        <w:rPr>
          <w:rFonts w:ascii="Times New Roman" w:hAnsi="Times New Roman"/>
          <w:sz w:val="24"/>
          <w:lang w:eastAsia="zh-CN"/>
        </w:rPr>
        <w:t>）分区防渗</w:t>
      </w:r>
    </w:p>
    <w:p w14:paraId="6DB82841" w14:textId="65661045" w:rsidR="00DC4F5B" w:rsidRPr="00771A28" w:rsidRDefault="00DC4F5B" w:rsidP="00757C47">
      <w:pPr>
        <w:overflowPunct w:val="0"/>
        <w:adjustRightInd w:val="0"/>
        <w:snapToGrid w:val="0"/>
        <w:spacing w:line="360" w:lineRule="auto"/>
        <w:ind w:firstLineChars="200" w:firstLine="480"/>
        <w:jc w:val="both"/>
        <w:rPr>
          <w:rFonts w:ascii="Times New Roman" w:hAnsi="Times New Roman"/>
          <w:sz w:val="24"/>
          <w:lang w:eastAsia="zh-CN"/>
        </w:rPr>
      </w:pPr>
      <w:bookmarkStart w:id="113" w:name="_Hlk56241817"/>
      <w:r w:rsidRPr="00771A28">
        <w:rPr>
          <w:rFonts w:ascii="Times New Roman" w:hAnsi="Times New Roman"/>
          <w:sz w:val="24"/>
          <w:lang w:eastAsia="zh-CN"/>
        </w:rPr>
        <w:t>本项目井场内除放喷池</w:t>
      </w:r>
      <w:r w:rsidR="00B967A8" w:rsidRPr="00771A28">
        <w:rPr>
          <w:rFonts w:ascii="Times New Roman" w:hAnsi="Times New Roman"/>
          <w:sz w:val="24"/>
          <w:lang w:eastAsia="zh-CN"/>
        </w:rPr>
        <w:t>、清水池（污水池）</w:t>
      </w:r>
      <w:r w:rsidRPr="00771A28">
        <w:rPr>
          <w:rFonts w:ascii="Times New Roman" w:hAnsi="Times New Roman"/>
          <w:sz w:val="24"/>
          <w:lang w:eastAsia="zh-CN"/>
        </w:rPr>
        <w:t>外，主要存水和泥浆设备均为罐体，设置于防渗基础上，四周修建防渗沟，能有效防止废水、泥浆都撒漏进入外环境。</w:t>
      </w:r>
      <w:bookmarkEnd w:id="113"/>
      <w:r w:rsidR="00EA4054" w:rsidRPr="00771A28">
        <w:rPr>
          <w:rFonts w:ascii="Times New Roman" w:hAnsi="Times New Roman"/>
          <w:sz w:val="24"/>
          <w:szCs w:val="24"/>
          <w:lang w:eastAsia="zh-CN"/>
        </w:rPr>
        <w:t>场地内场地内方井、泥浆循环系统区域、泥浆不落地系统区域（含</w:t>
      </w:r>
      <w:r w:rsidR="00EA4054" w:rsidRPr="00771A28">
        <w:rPr>
          <w:rFonts w:ascii="Times New Roman" w:hAnsi="Times New Roman"/>
          <w:sz w:val="24"/>
          <w:szCs w:val="24"/>
          <w:lang w:eastAsia="zh-CN"/>
        </w:rPr>
        <w:lastRenderedPageBreak/>
        <w:t>油桶堆放区）、泥浆储备罐区、循环罐区、柴油罐区、放喷池、</w:t>
      </w:r>
      <w:r w:rsidR="00410014" w:rsidRPr="00771A28">
        <w:rPr>
          <w:rFonts w:ascii="Times New Roman" w:hAnsi="Times New Roman"/>
          <w:sz w:val="24"/>
          <w:szCs w:val="24"/>
          <w:lang w:eastAsia="zh-CN"/>
        </w:rPr>
        <w:t>清</w:t>
      </w:r>
      <w:r w:rsidR="00EA4054" w:rsidRPr="00771A28">
        <w:rPr>
          <w:rFonts w:ascii="Times New Roman" w:hAnsi="Times New Roman"/>
          <w:sz w:val="24"/>
          <w:szCs w:val="24"/>
          <w:lang w:eastAsia="zh-CN"/>
        </w:rPr>
        <w:t>水池</w:t>
      </w:r>
      <w:r w:rsidR="00D851E8" w:rsidRPr="00771A28">
        <w:rPr>
          <w:rFonts w:ascii="Times New Roman" w:hAnsi="Times New Roman"/>
          <w:sz w:val="24"/>
          <w:szCs w:val="24"/>
          <w:lang w:eastAsia="zh-CN"/>
        </w:rPr>
        <w:t>（</w:t>
      </w:r>
      <w:r w:rsidR="004E30E4" w:rsidRPr="00771A28">
        <w:rPr>
          <w:rFonts w:ascii="Times New Roman" w:hAnsi="Times New Roman"/>
          <w:sz w:val="24"/>
          <w:szCs w:val="24"/>
          <w:lang w:eastAsia="zh-CN"/>
        </w:rPr>
        <w:t>废</w:t>
      </w:r>
      <w:r w:rsidR="00D851E8" w:rsidRPr="00771A28">
        <w:rPr>
          <w:rFonts w:ascii="Times New Roman" w:hAnsi="Times New Roman"/>
          <w:sz w:val="24"/>
          <w:szCs w:val="24"/>
          <w:lang w:eastAsia="zh-CN"/>
        </w:rPr>
        <w:t>水池）</w:t>
      </w:r>
      <w:r w:rsidR="00006D9D" w:rsidRPr="00771A28">
        <w:rPr>
          <w:rFonts w:ascii="Times New Roman" w:hAnsi="Times New Roman"/>
          <w:sz w:val="24"/>
          <w:szCs w:val="24"/>
          <w:lang w:eastAsia="zh-CN"/>
        </w:rPr>
        <w:t>、埋地管道</w:t>
      </w:r>
      <w:r w:rsidR="00EA4054" w:rsidRPr="00771A28">
        <w:rPr>
          <w:rFonts w:ascii="Times New Roman" w:hAnsi="Times New Roman"/>
          <w:sz w:val="24"/>
          <w:szCs w:val="24"/>
          <w:lang w:eastAsia="zh-CN"/>
        </w:rPr>
        <w:t>等采取重点防渗措施；井架基础、发电机房</w:t>
      </w:r>
      <w:r w:rsidR="0017502F" w:rsidRPr="00771A28">
        <w:rPr>
          <w:rFonts w:ascii="Times New Roman" w:hAnsi="Times New Roman"/>
          <w:sz w:val="24"/>
          <w:szCs w:val="24"/>
          <w:lang w:eastAsia="zh-CN"/>
        </w:rPr>
        <w:t>、钻井固废暂存区</w:t>
      </w:r>
      <w:r w:rsidR="00EA4054" w:rsidRPr="00771A28">
        <w:rPr>
          <w:rFonts w:ascii="Times New Roman" w:hAnsi="Times New Roman"/>
          <w:sz w:val="24"/>
          <w:szCs w:val="24"/>
          <w:lang w:eastAsia="zh-CN"/>
        </w:rPr>
        <w:t>、</w:t>
      </w:r>
      <w:r w:rsidR="0017502F" w:rsidRPr="00771A28">
        <w:rPr>
          <w:rFonts w:ascii="Times New Roman" w:hAnsi="Times New Roman"/>
          <w:sz w:val="24"/>
          <w:szCs w:val="24"/>
          <w:lang w:eastAsia="zh-CN"/>
        </w:rPr>
        <w:t>气源房</w:t>
      </w:r>
      <w:r w:rsidR="00EA4054" w:rsidRPr="00771A28">
        <w:rPr>
          <w:rFonts w:ascii="Times New Roman" w:hAnsi="Times New Roman"/>
          <w:sz w:val="24"/>
          <w:szCs w:val="24"/>
          <w:lang w:eastAsia="zh-CN"/>
        </w:rPr>
        <w:t>、材料棚、雨、污分流区域以及厕所等区域采取一般防渗措施；其他区域等采取简单防渗措施。</w:t>
      </w:r>
    </w:p>
    <w:p w14:paraId="4FDC50AF" w14:textId="77777777" w:rsidR="00DC4F5B" w:rsidRPr="00771A28" w:rsidRDefault="00DC4F5B" w:rsidP="00964A71">
      <w:pPr>
        <w:overflowPunct w:val="0"/>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8</w:t>
      </w:r>
      <w:r w:rsidRPr="00771A28">
        <w:rPr>
          <w:rFonts w:ascii="Times New Roman" w:hAnsi="Times New Roman"/>
          <w:sz w:val="24"/>
          <w:lang w:eastAsia="zh-CN"/>
        </w:rPr>
        <w:t>）设备设施的搬运及安装</w:t>
      </w:r>
    </w:p>
    <w:p w14:paraId="52101853" w14:textId="77777777" w:rsidR="00DC4F5B" w:rsidRPr="00771A28" w:rsidRDefault="00DC4F5B" w:rsidP="00964A71">
      <w:pPr>
        <w:overflowPunct w:val="0"/>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用汽车将钻井设备和泥浆罐、泥浆不落地装置等设施运至进场并安装，通常</w:t>
      </w:r>
      <w:r w:rsidRPr="00771A28">
        <w:rPr>
          <w:rFonts w:ascii="Times New Roman" w:hAnsi="Times New Roman"/>
          <w:sz w:val="24"/>
          <w:lang w:eastAsia="zh-CN"/>
        </w:rPr>
        <w:t>2~5</w:t>
      </w:r>
      <w:r w:rsidRPr="00771A28">
        <w:rPr>
          <w:rFonts w:ascii="Times New Roman" w:hAnsi="Times New Roman"/>
          <w:sz w:val="24"/>
          <w:lang w:eastAsia="zh-CN"/>
        </w:rPr>
        <w:t>天安装完毕。</w:t>
      </w:r>
    </w:p>
    <w:p w14:paraId="4C685EA9" w14:textId="77777777" w:rsidR="00964A71" w:rsidRPr="00771A28" w:rsidRDefault="00964A71" w:rsidP="00964A71">
      <w:pPr>
        <w:adjustRightInd w:val="0"/>
        <w:snapToGrid w:val="0"/>
        <w:spacing w:line="360" w:lineRule="auto"/>
        <w:ind w:firstLineChars="200" w:firstLine="482"/>
        <w:jc w:val="both"/>
        <w:rPr>
          <w:rFonts w:ascii="Times New Roman" w:hAnsi="Times New Roman"/>
          <w:b/>
          <w:sz w:val="24"/>
          <w:szCs w:val="24"/>
          <w:lang w:eastAsia="zh-CN"/>
        </w:rPr>
      </w:pPr>
      <w:r w:rsidRPr="00771A28">
        <w:rPr>
          <w:rFonts w:ascii="Times New Roman" w:hAnsi="Times New Roman"/>
          <w:b/>
          <w:sz w:val="24"/>
          <w:szCs w:val="24"/>
          <w:lang w:eastAsia="zh-CN"/>
        </w:rPr>
        <w:t>（</w:t>
      </w:r>
      <w:r w:rsidRPr="00771A28">
        <w:rPr>
          <w:rFonts w:ascii="Times New Roman" w:hAnsi="Times New Roman"/>
          <w:b/>
          <w:sz w:val="24"/>
          <w:szCs w:val="24"/>
          <w:lang w:eastAsia="zh-CN"/>
        </w:rPr>
        <w:t>2</w:t>
      </w:r>
      <w:r w:rsidRPr="00771A28">
        <w:rPr>
          <w:rFonts w:ascii="Times New Roman" w:hAnsi="Times New Roman"/>
          <w:b/>
          <w:sz w:val="24"/>
          <w:szCs w:val="24"/>
          <w:lang w:eastAsia="zh-CN"/>
        </w:rPr>
        <w:t>）钻前工程产污环节分析</w:t>
      </w:r>
    </w:p>
    <w:p w14:paraId="5B045BA0" w14:textId="77777777" w:rsidR="00964A71" w:rsidRPr="00771A28" w:rsidRDefault="00964A71" w:rsidP="00964A71">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1</w:t>
      </w:r>
      <w:r w:rsidRPr="00771A28">
        <w:rPr>
          <w:rFonts w:ascii="Times New Roman" w:hAnsi="Times New Roman"/>
          <w:bCs/>
          <w:sz w:val="24"/>
          <w:szCs w:val="24"/>
          <w:lang w:eastAsia="zh-CN"/>
        </w:rPr>
        <w:t>）生态影响</w:t>
      </w:r>
    </w:p>
    <w:p w14:paraId="513BE7FC" w14:textId="642C3D3E" w:rsidR="00964A71" w:rsidRPr="00771A28" w:rsidRDefault="0015441C" w:rsidP="00964A71">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本项目</w:t>
      </w:r>
      <w:r w:rsidR="009B7B20" w:rsidRPr="00771A28">
        <w:rPr>
          <w:rFonts w:ascii="Times New Roman" w:hAnsi="Times New Roman"/>
          <w:bCs/>
          <w:sz w:val="24"/>
          <w:szCs w:val="24"/>
          <w:lang w:eastAsia="zh-CN"/>
        </w:rPr>
        <w:t>主要</w:t>
      </w:r>
      <w:r w:rsidRPr="00771A28">
        <w:rPr>
          <w:rFonts w:ascii="Times New Roman" w:hAnsi="Times New Roman"/>
          <w:bCs/>
          <w:sz w:val="24"/>
          <w:szCs w:val="24"/>
          <w:lang w:eastAsia="zh-CN"/>
        </w:rPr>
        <w:t>利旧原</w:t>
      </w:r>
      <w:r w:rsidR="00D851E8" w:rsidRPr="00771A28">
        <w:rPr>
          <w:rFonts w:ascii="Times New Roman" w:hAnsi="Times New Roman"/>
          <w:bCs/>
          <w:sz w:val="24"/>
          <w:szCs w:val="24"/>
          <w:lang w:eastAsia="zh-CN"/>
        </w:rPr>
        <w:t>普光</w:t>
      </w:r>
      <w:r w:rsidR="00D851E8" w:rsidRPr="00771A28">
        <w:rPr>
          <w:rFonts w:ascii="Times New Roman" w:hAnsi="Times New Roman"/>
          <w:bCs/>
          <w:sz w:val="24"/>
          <w:szCs w:val="24"/>
          <w:lang w:eastAsia="zh-CN"/>
        </w:rPr>
        <w:t>103</w:t>
      </w:r>
      <w:r w:rsidR="00D851E8" w:rsidRPr="00771A28">
        <w:rPr>
          <w:rFonts w:ascii="Times New Roman" w:hAnsi="Times New Roman"/>
          <w:bCs/>
          <w:sz w:val="24"/>
          <w:szCs w:val="24"/>
          <w:lang w:eastAsia="zh-CN"/>
        </w:rPr>
        <w:t>集气站</w:t>
      </w:r>
      <w:r w:rsidRPr="00771A28">
        <w:rPr>
          <w:rFonts w:ascii="Times New Roman" w:hAnsi="Times New Roman"/>
          <w:bCs/>
          <w:sz w:val="24"/>
          <w:szCs w:val="24"/>
          <w:lang w:eastAsia="zh-CN"/>
        </w:rPr>
        <w:t>进行建设，</w:t>
      </w:r>
      <w:r w:rsidR="009B7B20" w:rsidRPr="00771A28">
        <w:rPr>
          <w:rFonts w:ascii="Times New Roman" w:hAnsi="Times New Roman"/>
          <w:bCs/>
          <w:sz w:val="24"/>
          <w:szCs w:val="24"/>
          <w:lang w:eastAsia="zh-CN"/>
        </w:rPr>
        <w:t>属于永久占地。</w:t>
      </w:r>
      <w:r w:rsidR="00D851E8" w:rsidRPr="00771A28">
        <w:rPr>
          <w:rFonts w:ascii="Times New Roman" w:hAnsi="Times New Roman"/>
          <w:bCs/>
          <w:sz w:val="24"/>
          <w:szCs w:val="24"/>
          <w:lang w:eastAsia="zh-CN"/>
        </w:rPr>
        <w:t>本项目仅施工期生活区临时占地为新增占地</w:t>
      </w:r>
      <w:r w:rsidR="009B7B20" w:rsidRPr="00771A28">
        <w:rPr>
          <w:rFonts w:ascii="Times New Roman" w:hAnsi="Times New Roman"/>
          <w:bCs/>
          <w:sz w:val="24"/>
          <w:szCs w:val="24"/>
          <w:lang w:eastAsia="zh-CN"/>
        </w:rPr>
        <w:t>，主要占用</w:t>
      </w:r>
      <w:r w:rsidR="007E561D" w:rsidRPr="00771A28">
        <w:rPr>
          <w:rFonts w:ascii="Times New Roman" w:hAnsi="Times New Roman"/>
          <w:bCs/>
          <w:kern w:val="2"/>
          <w:sz w:val="24"/>
          <w:szCs w:val="24"/>
          <w:lang w:eastAsia="zh-CN"/>
        </w:rPr>
        <w:t>灌草丛</w:t>
      </w:r>
      <w:r w:rsidRPr="00771A28">
        <w:rPr>
          <w:rFonts w:ascii="Times New Roman" w:hAnsi="Times New Roman"/>
          <w:bCs/>
          <w:sz w:val="24"/>
          <w:szCs w:val="24"/>
          <w:lang w:eastAsia="zh-CN"/>
        </w:rPr>
        <w:t>，</w:t>
      </w:r>
      <w:r w:rsidR="00964A71" w:rsidRPr="00771A28">
        <w:rPr>
          <w:rFonts w:ascii="Times New Roman" w:hAnsi="Times New Roman"/>
          <w:bCs/>
          <w:sz w:val="24"/>
          <w:szCs w:val="24"/>
          <w:lang w:eastAsia="zh-CN"/>
        </w:rPr>
        <w:t>改变土地使用功能，将造成地表裸露，形成水土流失。</w:t>
      </w:r>
    </w:p>
    <w:p w14:paraId="023F86BE" w14:textId="77777777" w:rsidR="00964A71" w:rsidRPr="00771A28" w:rsidRDefault="00964A71" w:rsidP="00964A71">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2</w:t>
      </w:r>
      <w:r w:rsidRPr="00771A28">
        <w:rPr>
          <w:rFonts w:ascii="Times New Roman" w:hAnsi="Times New Roman"/>
          <w:bCs/>
          <w:sz w:val="24"/>
          <w:szCs w:val="24"/>
          <w:lang w:eastAsia="zh-CN"/>
        </w:rPr>
        <w:t>）污染影响</w:t>
      </w:r>
    </w:p>
    <w:p w14:paraId="5A20D27B" w14:textId="77777777" w:rsidR="00F659C5" w:rsidRPr="00771A28" w:rsidRDefault="00964A71" w:rsidP="00964A71">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钻前工程污染物有机械废气和施工扬尘、生活污水、施工噪声和生活垃圾。</w:t>
      </w:r>
    </w:p>
    <w:p w14:paraId="3837A003" w14:textId="3B868610" w:rsidR="00964A71" w:rsidRPr="00771A28" w:rsidRDefault="00D851E8" w:rsidP="00D851E8">
      <w:pPr>
        <w:adjustRightInd w:val="0"/>
        <w:snapToGrid w:val="0"/>
        <w:spacing w:line="360" w:lineRule="auto"/>
        <w:ind w:firstLineChars="200" w:firstLine="480"/>
        <w:outlineLvl w:val="3"/>
        <w:rPr>
          <w:rFonts w:ascii="Times New Roman" w:eastAsia="黑体" w:hAnsi="Times New Roman"/>
          <w:sz w:val="24"/>
          <w:lang w:eastAsia="zh-CN"/>
        </w:rPr>
      </w:pPr>
      <w:r w:rsidRPr="00771A28">
        <w:rPr>
          <w:rFonts w:ascii="Times New Roman" w:eastAsia="黑体" w:hAnsi="Times New Roman"/>
          <w:sz w:val="24"/>
          <w:lang w:eastAsia="zh-CN"/>
        </w:rPr>
        <w:t>3.3.1.2</w:t>
      </w:r>
      <w:r w:rsidR="00964A71" w:rsidRPr="00771A28">
        <w:rPr>
          <w:rFonts w:ascii="Times New Roman" w:eastAsia="黑体" w:hAnsi="Times New Roman"/>
          <w:sz w:val="24"/>
          <w:lang w:eastAsia="zh-CN"/>
        </w:rPr>
        <w:t>钻井工程</w:t>
      </w:r>
    </w:p>
    <w:p w14:paraId="49027013" w14:textId="7CBB6109" w:rsidR="00964A71" w:rsidRPr="00771A28" w:rsidRDefault="00964A71" w:rsidP="00964A71">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钻井工程是本项目施工期最主要的施工活动之一，主要包括钻井、固井、完井阶段。</w:t>
      </w:r>
      <w:r w:rsidR="00FE5317" w:rsidRPr="00771A28">
        <w:rPr>
          <w:rFonts w:ascii="Times New Roman" w:hAnsi="Times New Roman"/>
          <w:sz w:val="24"/>
          <w:lang w:eastAsia="zh-CN"/>
        </w:rPr>
        <w:t>钻井</w:t>
      </w:r>
      <w:r w:rsidRPr="00771A28">
        <w:rPr>
          <w:rFonts w:ascii="Times New Roman" w:hAnsi="Times New Roman"/>
          <w:sz w:val="24"/>
          <w:lang w:eastAsia="zh-CN"/>
        </w:rPr>
        <w:t>工程以网电为动力（备用柴油发电机），通过钻机、转盘，带动钻头切削地层，同时由泥浆泵经钻杆向井内注入高压泥浆，冲刷井底，将切削下的岩屑不断带至地面，整个过程循环进行，直至目的井深；钻井中途需要停钻，以便起下钻具更换钻头、下套管、固井、替换洗井液和检修设备；当钻井钻至目的层位后即可进入完井阶段，完井阶段采用的是衬管完井（备用裸眼），然后再进行压裂作业，以实现储层改造。钻井作业</w:t>
      </w:r>
      <w:r w:rsidRPr="00771A28">
        <w:rPr>
          <w:rFonts w:ascii="Times New Roman" w:hAnsi="Times New Roman"/>
          <w:sz w:val="24"/>
          <w:lang w:eastAsia="zh-CN"/>
        </w:rPr>
        <w:t>24</w:t>
      </w:r>
      <w:r w:rsidRPr="00771A28">
        <w:rPr>
          <w:rFonts w:ascii="Times New Roman" w:hAnsi="Times New Roman"/>
          <w:sz w:val="24"/>
          <w:lang w:eastAsia="zh-CN"/>
        </w:rPr>
        <w:t>小时连续作业。</w:t>
      </w:r>
    </w:p>
    <w:p w14:paraId="7D9272B3" w14:textId="77777777" w:rsidR="00964A71" w:rsidRPr="00771A28" w:rsidRDefault="00964A71" w:rsidP="00964A71">
      <w:pPr>
        <w:adjustRightInd w:val="0"/>
        <w:snapToGrid w:val="0"/>
        <w:spacing w:line="360" w:lineRule="auto"/>
        <w:ind w:firstLineChars="200" w:firstLine="482"/>
        <w:rPr>
          <w:rFonts w:ascii="Times New Roman" w:hAnsi="Times New Roman"/>
          <w:b/>
          <w:bCs/>
          <w:sz w:val="24"/>
          <w:lang w:eastAsia="zh-CN"/>
        </w:rPr>
      </w:pPr>
      <w:r w:rsidRPr="00771A28">
        <w:rPr>
          <w:rFonts w:ascii="Times New Roman" w:hAnsi="Times New Roman"/>
          <w:b/>
          <w:bCs/>
          <w:sz w:val="24"/>
          <w:lang w:eastAsia="zh-CN"/>
        </w:rPr>
        <w:t>（</w:t>
      </w:r>
      <w:r w:rsidRPr="00771A28">
        <w:rPr>
          <w:rFonts w:ascii="Times New Roman" w:hAnsi="Times New Roman"/>
          <w:b/>
          <w:bCs/>
          <w:sz w:val="24"/>
          <w:lang w:eastAsia="zh-CN"/>
        </w:rPr>
        <w:t>1</w:t>
      </w:r>
      <w:r w:rsidRPr="00771A28">
        <w:rPr>
          <w:rFonts w:ascii="Times New Roman" w:hAnsi="Times New Roman"/>
          <w:b/>
          <w:bCs/>
          <w:sz w:val="24"/>
          <w:lang w:eastAsia="zh-CN"/>
        </w:rPr>
        <w:t>）钻井工程工艺流程简述</w:t>
      </w:r>
    </w:p>
    <w:p w14:paraId="76472925" w14:textId="19A79CA7" w:rsidR="00FF28F1" w:rsidRPr="00771A28" w:rsidRDefault="00FF28F1" w:rsidP="00FF28F1">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本项目钻井方式</w:t>
      </w:r>
      <w:r w:rsidR="0021226B" w:rsidRPr="00771A28">
        <w:rPr>
          <w:rFonts w:ascii="Times New Roman" w:hAnsi="Times New Roman"/>
          <w:sz w:val="24"/>
          <w:lang w:eastAsia="zh-CN"/>
        </w:rPr>
        <w:t>为</w:t>
      </w:r>
      <w:r w:rsidRPr="00771A28">
        <w:rPr>
          <w:rFonts w:ascii="Times New Roman" w:hAnsi="Times New Roman"/>
          <w:sz w:val="24"/>
          <w:lang w:eastAsia="zh-CN"/>
        </w:rPr>
        <w:t>泥浆钻井方式</w:t>
      </w:r>
      <w:r w:rsidR="0021226B" w:rsidRPr="00771A28">
        <w:rPr>
          <w:rFonts w:ascii="Times New Roman" w:hAnsi="Times New Roman"/>
          <w:sz w:val="24"/>
          <w:lang w:eastAsia="zh-CN"/>
        </w:rPr>
        <w:t>，</w:t>
      </w:r>
      <w:r w:rsidRPr="00771A28">
        <w:rPr>
          <w:rFonts w:ascii="Times New Roman" w:hAnsi="Times New Roman"/>
          <w:sz w:val="24"/>
          <w:lang w:eastAsia="zh-CN"/>
        </w:rPr>
        <w:t>采用水基泥浆钻井</w:t>
      </w:r>
      <w:r w:rsidR="0021226B" w:rsidRPr="00771A28">
        <w:rPr>
          <w:rFonts w:ascii="Times New Roman" w:hAnsi="Times New Roman"/>
          <w:sz w:val="24"/>
          <w:lang w:eastAsia="zh-CN"/>
        </w:rPr>
        <w:t>（本项目仅涉及侧钻段钻井）</w:t>
      </w:r>
      <w:r w:rsidRPr="00771A28">
        <w:rPr>
          <w:rFonts w:ascii="Times New Roman" w:hAnsi="Times New Roman"/>
          <w:sz w:val="24"/>
          <w:lang w:eastAsia="zh-CN"/>
        </w:rPr>
        <w:t>，钻井工艺流程及产污环节见图</w:t>
      </w:r>
      <w:r w:rsidRPr="00771A28">
        <w:rPr>
          <w:rFonts w:ascii="Times New Roman" w:hAnsi="Times New Roman"/>
          <w:sz w:val="24"/>
          <w:lang w:eastAsia="zh-CN"/>
        </w:rPr>
        <w:t>3.3-</w:t>
      </w:r>
      <w:r w:rsidR="0015441C" w:rsidRPr="00771A28">
        <w:rPr>
          <w:rFonts w:ascii="Times New Roman" w:hAnsi="Times New Roman"/>
          <w:sz w:val="24"/>
          <w:lang w:eastAsia="zh-CN"/>
        </w:rPr>
        <w:t>8</w:t>
      </w:r>
      <w:r w:rsidRPr="00771A28">
        <w:rPr>
          <w:rFonts w:ascii="Times New Roman" w:hAnsi="Times New Roman"/>
          <w:sz w:val="24"/>
          <w:lang w:eastAsia="zh-CN"/>
        </w:rPr>
        <w:t>。</w:t>
      </w:r>
    </w:p>
    <w:p w14:paraId="230274D7" w14:textId="77777777" w:rsidR="0047306D" w:rsidRPr="00771A28" w:rsidRDefault="0047306D" w:rsidP="00FF28F1">
      <w:pPr>
        <w:snapToGrid w:val="0"/>
        <w:spacing w:line="360" w:lineRule="auto"/>
        <w:jc w:val="center"/>
        <w:rPr>
          <w:rFonts w:ascii="Times New Roman" w:hAnsi="Times New Roman"/>
          <w:szCs w:val="24"/>
          <w:lang w:eastAsia="zh-CN"/>
        </w:rPr>
        <w:sectPr w:rsidR="0047306D" w:rsidRPr="00771A28" w:rsidSect="00D8307F">
          <w:pgSz w:w="11910" w:h="16840"/>
          <w:pgMar w:top="1440" w:right="1800" w:bottom="1440" w:left="1800" w:header="0" w:footer="632" w:gutter="0"/>
          <w:cols w:space="720"/>
        </w:sectPr>
      </w:pPr>
    </w:p>
    <w:p w14:paraId="30493472" w14:textId="3AA270D3" w:rsidR="0047306D" w:rsidRPr="00771A28" w:rsidRDefault="00D851E8" w:rsidP="0047306D">
      <w:pPr>
        <w:snapToGrid w:val="0"/>
        <w:spacing w:line="360" w:lineRule="auto"/>
        <w:jc w:val="center"/>
        <w:rPr>
          <w:rFonts w:ascii="Times New Roman" w:hAnsi="Times New Roman"/>
          <w:szCs w:val="24"/>
        </w:rPr>
      </w:pPr>
      <w:r w:rsidRPr="00771A28">
        <w:rPr>
          <w:rFonts w:ascii="Times New Roman" w:hAnsi="Times New Roman"/>
          <w:noProof/>
        </w:rPr>
        <w:lastRenderedPageBreak/>
        <mc:AlternateContent>
          <mc:Choice Requires="wps">
            <w:drawing>
              <wp:anchor distT="0" distB="0" distL="114300" distR="114300" simplePos="0" relativeHeight="252169216" behindDoc="0" locked="0" layoutInCell="1" allowOverlap="1" wp14:anchorId="04CF1790" wp14:editId="3612A9EE">
                <wp:simplePos x="0" y="0"/>
                <wp:positionH relativeFrom="column">
                  <wp:posOffset>3575098</wp:posOffset>
                </wp:positionH>
                <wp:positionV relativeFrom="paragraph">
                  <wp:posOffset>3442750</wp:posOffset>
                </wp:positionV>
                <wp:extent cx="1553792" cy="295633"/>
                <wp:effectExtent l="0" t="0" r="27940" b="28575"/>
                <wp:wrapNone/>
                <wp:docPr id="91926" name="文本框 91926"/>
                <wp:cNvGraphicFramePr/>
                <a:graphic xmlns:a="http://schemas.openxmlformats.org/drawingml/2006/main">
                  <a:graphicData uri="http://schemas.microsoft.com/office/word/2010/wordprocessingShape">
                    <wps:wsp>
                      <wps:cNvSpPr txBox="1"/>
                      <wps:spPr bwMode="auto">
                        <a:xfrm>
                          <a:off x="0" y="0"/>
                          <a:ext cx="1553792" cy="295633"/>
                        </a:xfrm>
                        <a:prstGeom prst="rect">
                          <a:avLst/>
                        </a:prstGeom>
                        <a:solidFill>
                          <a:schemeClr val="accent1">
                            <a:lumMod val="40000"/>
                            <a:lumOff val="60000"/>
                          </a:schemeClr>
                        </a:solidFill>
                        <a:ln w="9525">
                          <a:solidFill>
                            <a:srgbClr val="000000"/>
                          </a:solidFill>
                          <a:miter lim="800000"/>
                          <a:headEnd/>
                          <a:tailEnd/>
                        </a:ln>
                      </wps:spPr>
                      <wps:txbx>
                        <w:txbxContent>
                          <w:p w14:paraId="2456A83D" w14:textId="17ACDA7B" w:rsidR="00D851E8" w:rsidRDefault="00D851E8">
                            <w:r w:rsidRPr="00D851E8">
                              <w:rPr>
                                <w:rFonts w:hint="eastAsia"/>
                              </w:rPr>
                              <w:t>普光</w:t>
                            </w:r>
                            <w:r w:rsidRPr="00D851E8">
                              <w:rPr>
                                <w:rFonts w:hint="eastAsia"/>
                              </w:rPr>
                              <w:t>11</w:t>
                            </w:r>
                            <w:r w:rsidRPr="00D851E8">
                              <w:rPr>
                                <w:rFonts w:hint="eastAsia"/>
                              </w:rPr>
                              <w:t>井回注站回注</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04CF1790" id="文本框 91926" o:spid="_x0000_s1062" type="#_x0000_t202" style="position:absolute;left:0;text-align:left;margin-left:281.5pt;margin-top:271.1pt;width:122.35pt;height:23.3pt;z-index:252169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" fillcolor="#b4c6e7 [1300]">
                <v:textbox>
                  <w:txbxContent>
                    <w:p w14:paraId="2456A83D" w14:textId="17ACDA7B" w:rsidR="00D851E8" w:rsidRDefault="00D851E8">
                      <w:r w:rsidRPr="00D851E8">
                        <w:rPr>
                          <w:rFonts w:hint="eastAsia"/>
                        </w:rPr>
                        <w:t>普光</w:t>
                      </w:r>
                      <w:r w:rsidRPr="00D851E8">
                        <w:rPr>
                          <w:rFonts w:hint="eastAsia"/>
                        </w:rPr>
                        <w:t>11</w:t>
                      </w:r>
                      <w:r w:rsidRPr="00D851E8">
                        <w:rPr>
                          <w:rFonts w:hint="eastAsia"/>
                        </w:rPr>
                        <w:t>井回注站回注</w:t>
                      </w:r>
                    </w:p>
                  </w:txbxContent>
                </v:textbox>
              </v:shape>
            </w:pict>
          </mc:Fallback>
        </mc:AlternateContent>
      </w:r>
      <w:r w:rsidR="004D4E49" w:rsidRPr="00771A28">
        <w:rPr>
          <w:rFonts w:ascii="Times New Roman" w:hAnsi="Times New Roman"/>
          <w:noProof/>
        </w:rPr>
        <w:drawing>
          <wp:inline distT="0" distB="0" distL="0" distR="0" wp14:anchorId="0319FA2B" wp14:editId="04E9EA83">
            <wp:extent cx="8687789" cy="3858400"/>
            <wp:effectExtent l="0" t="0" r="0" b="8890"/>
            <wp:docPr id="1827" name="图片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707422" cy="3867119"/>
                    </a:xfrm>
                    <a:prstGeom prst="rect">
                      <a:avLst/>
                    </a:prstGeom>
                    <a:noFill/>
                    <a:ln>
                      <a:noFill/>
                    </a:ln>
                  </pic:spPr>
                </pic:pic>
              </a:graphicData>
            </a:graphic>
          </wp:inline>
        </w:drawing>
      </w:r>
    </w:p>
    <w:p w14:paraId="036DD92D" w14:textId="77777777" w:rsidR="00FF28F1" w:rsidRPr="00771A28" w:rsidRDefault="00FF28F1" w:rsidP="008C28E1">
      <w:pPr>
        <w:snapToGrid w:val="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Pr="00771A28">
        <w:rPr>
          <w:rFonts w:ascii="Times New Roman" w:eastAsia="黑体" w:hAnsi="Times New Roman"/>
          <w:sz w:val="21"/>
          <w:szCs w:val="21"/>
          <w:lang w:eastAsia="zh-CN"/>
        </w:rPr>
        <w:t>3.3-</w:t>
      </w:r>
      <w:r w:rsidR="0015441C" w:rsidRPr="00771A28">
        <w:rPr>
          <w:rFonts w:ascii="Times New Roman" w:eastAsia="黑体" w:hAnsi="Times New Roman"/>
          <w:sz w:val="21"/>
          <w:szCs w:val="21"/>
          <w:lang w:eastAsia="zh-CN"/>
        </w:rPr>
        <w:t>8</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钻井工程工艺流程及产污环节图</w:t>
      </w:r>
    </w:p>
    <w:p w14:paraId="28314C12" w14:textId="77777777" w:rsidR="0047306D" w:rsidRPr="00771A28" w:rsidRDefault="0047306D" w:rsidP="00FF28F1">
      <w:pPr>
        <w:snapToGrid w:val="0"/>
        <w:spacing w:line="360" w:lineRule="auto"/>
        <w:jc w:val="center"/>
        <w:rPr>
          <w:rFonts w:ascii="Times New Roman" w:hAnsi="Times New Roman"/>
          <w:szCs w:val="24"/>
          <w:lang w:eastAsia="zh-CN"/>
        </w:rPr>
        <w:sectPr w:rsidR="0047306D" w:rsidRPr="00771A28" w:rsidSect="0047306D">
          <w:headerReference w:type="default" r:id="rId61"/>
          <w:pgSz w:w="16840" w:h="11910" w:orient="landscape"/>
          <w:pgMar w:top="1800" w:right="1440" w:bottom="1800" w:left="1440" w:header="0" w:footer="632" w:gutter="0"/>
          <w:cols w:space="720"/>
          <w:docGrid w:linePitch="299"/>
        </w:sectPr>
      </w:pPr>
    </w:p>
    <w:p w14:paraId="06401546" w14:textId="77777777" w:rsidR="00964A71" w:rsidRPr="00771A28" w:rsidRDefault="00964A71" w:rsidP="00964A71">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lastRenderedPageBreak/>
        <w:t>1</w:t>
      </w:r>
      <w:r w:rsidRPr="00771A28">
        <w:rPr>
          <w:rFonts w:ascii="Times New Roman" w:hAnsi="Times New Roman"/>
          <w:sz w:val="24"/>
          <w:lang w:eastAsia="zh-CN"/>
        </w:rPr>
        <w:t>）钻井</w:t>
      </w:r>
    </w:p>
    <w:p w14:paraId="637CE3E3" w14:textId="775A73B1" w:rsidR="00964A71" w:rsidRPr="00771A28" w:rsidRDefault="00964A71" w:rsidP="00964A71">
      <w:pPr>
        <w:adjustRightInd w:val="0"/>
        <w:snapToGrid w:val="0"/>
        <w:spacing w:line="360" w:lineRule="auto"/>
        <w:ind w:firstLineChars="200" w:firstLine="480"/>
        <w:rPr>
          <w:rFonts w:ascii="Times New Roman" w:hAnsi="Times New Roman"/>
          <w:sz w:val="24"/>
        </w:rPr>
      </w:pPr>
      <w:r w:rsidRPr="00771A28">
        <w:rPr>
          <w:rFonts w:ascii="Times New Roman" w:hAnsi="Times New Roman"/>
          <w:sz w:val="24"/>
          <w:lang w:eastAsia="zh-CN"/>
        </w:rPr>
        <w:t>本工程采用常规钻井工艺</w:t>
      </w:r>
      <w:r w:rsidR="00D851E8" w:rsidRPr="00771A28">
        <w:rPr>
          <w:rFonts w:ascii="Times New Roman" w:hAnsi="Times New Roman"/>
          <w:sz w:val="24"/>
          <w:lang w:eastAsia="zh-CN"/>
        </w:rPr>
        <w:t>，单钻机依次钻井</w:t>
      </w:r>
      <w:r w:rsidRPr="00771A28">
        <w:rPr>
          <w:rFonts w:ascii="Times New Roman" w:hAnsi="Times New Roman"/>
          <w:sz w:val="24"/>
          <w:lang w:eastAsia="zh-CN"/>
        </w:rPr>
        <w:t>，钻井工程作业正常情况下以网电为动力，停电等非正常情况下以柴油机为动力，通过钻机、转盘，带动钻杆切削地层，同时用泥浆泵经钻杆向井内注入高压泥浆，冲刷井底，将切削下的岩屑不断带至地面，整个过程循环进行，使井不断加深，直至目的井深。钻井中途会停钻，以起下钻具更换钻头、下套管、固井、替换洗井液、设备检修等。</w:t>
      </w:r>
      <w:r w:rsidRPr="00771A28">
        <w:rPr>
          <w:rFonts w:ascii="Times New Roman" w:hAnsi="Times New Roman"/>
          <w:sz w:val="24"/>
        </w:rPr>
        <w:t>钻井工艺设备组成示意见图</w:t>
      </w:r>
      <w:r w:rsidR="009D6570" w:rsidRPr="00771A28">
        <w:rPr>
          <w:rFonts w:ascii="Times New Roman" w:hAnsi="Times New Roman"/>
          <w:sz w:val="24"/>
        </w:rPr>
        <w:t>3.3-</w:t>
      </w:r>
      <w:r w:rsidR="0015441C" w:rsidRPr="00771A28">
        <w:rPr>
          <w:rFonts w:ascii="Times New Roman" w:hAnsi="Times New Roman"/>
          <w:sz w:val="24"/>
        </w:rPr>
        <w:t>9</w:t>
      </w:r>
      <w:r w:rsidRPr="00771A28">
        <w:rPr>
          <w:rFonts w:ascii="Times New Roman" w:hAnsi="Times New Roman"/>
          <w:sz w:val="24"/>
        </w:rPr>
        <w:t>。</w:t>
      </w:r>
    </w:p>
    <w:p w14:paraId="493F63EA" w14:textId="77777777" w:rsidR="00964A71" w:rsidRPr="00771A28" w:rsidRDefault="00964A71" w:rsidP="008C28E1">
      <w:pPr>
        <w:snapToGrid w:val="0"/>
        <w:jc w:val="center"/>
        <w:rPr>
          <w:rFonts w:ascii="Times New Roman" w:eastAsia="黑体" w:hAnsi="Times New Roman"/>
          <w:sz w:val="21"/>
          <w:szCs w:val="21"/>
          <w:lang w:eastAsia="zh-CN"/>
        </w:rPr>
      </w:pPr>
      <w:r w:rsidRPr="00771A28">
        <w:rPr>
          <w:rFonts w:ascii="Times New Roman" w:eastAsia="黑体" w:hAnsi="Times New Roman"/>
          <w:noProof/>
          <w:sz w:val="21"/>
          <w:szCs w:val="21"/>
          <w:lang w:eastAsia="zh-CN"/>
        </w:rPr>
        <w:drawing>
          <wp:inline distT="0" distB="0" distL="0" distR="0" wp14:anchorId="4D607870" wp14:editId="08F939EE">
            <wp:extent cx="2576830" cy="3432175"/>
            <wp:effectExtent l="0" t="0" r="0" b="0"/>
            <wp:docPr id="1631" name="图片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62">
                      <a:extLst>
                        <a:ext uri="{28A0092B-C50C-407E-A947-70E740481C1C}">
                          <a14:useLocalDpi xmlns:a14="http://schemas.microsoft.com/office/drawing/2010/main" val="0"/>
                        </a:ext>
                      </a:extLst>
                    </a:blip>
                    <a:srcRect l="22397"/>
                    <a:stretch>
                      <a:fillRect/>
                    </a:stretch>
                  </pic:blipFill>
                  <pic:spPr bwMode="auto">
                    <a:xfrm>
                      <a:off x="0" y="0"/>
                      <a:ext cx="2576830" cy="3432175"/>
                    </a:xfrm>
                    <a:prstGeom prst="rect">
                      <a:avLst/>
                    </a:prstGeom>
                    <a:noFill/>
                    <a:ln>
                      <a:noFill/>
                    </a:ln>
                  </pic:spPr>
                </pic:pic>
              </a:graphicData>
            </a:graphic>
          </wp:inline>
        </w:drawing>
      </w:r>
    </w:p>
    <w:p w14:paraId="1FE8E9CB" w14:textId="77777777" w:rsidR="00964A71" w:rsidRPr="00771A28" w:rsidRDefault="00964A71" w:rsidP="008C28E1">
      <w:pPr>
        <w:snapToGrid w:val="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009D6570" w:rsidRPr="00771A28">
        <w:rPr>
          <w:rFonts w:ascii="Times New Roman" w:eastAsia="黑体" w:hAnsi="Times New Roman"/>
          <w:sz w:val="21"/>
          <w:szCs w:val="21"/>
          <w:lang w:eastAsia="zh-CN"/>
        </w:rPr>
        <w:t>3.3-</w:t>
      </w:r>
      <w:r w:rsidR="006A6E79" w:rsidRPr="00771A28">
        <w:rPr>
          <w:rFonts w:ascii="Times New Roman" w:eastAsia="黑体" w:hAnsi="Times New Roman"/>
          <w:sz w:val="21"/>
          <w:szCs w:val="21"/>
          <w:lang w:eastAsia="zh-CN"/>
        </w:rPr>
        <w:t>9</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钻井工艺设备组成示意图</w:t>
      </w:r>
    </w:p>
    <w:p w14:paraId="455DC5CC" w14:textId="77777777" w:rsidR="00964A71" w:rsidRPr="00771A28" w:rsidRDefault="00964A71" w:rsidP="006A6E7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2</w:t>
      </w:r>
      <w:r w:rsidRPr="00771A28">
        <w:rPr>
          <w:rFonts w:ascii="Times New Roman" w:hAnsi="Times New Roman"/>
          <w:sz w:val="24"/>
          <w:lang w:eastAsia="zh-CN"/>
        </w:rPr>
        <w:t>）钻井液循环系统</w:t>
      </w:r>
    </w:p>
    <w:p w14:paraId="3979EDAA" w14:textId="55E4D6C6" w:rsidR="00420541" w:rsidRPr="00771A28" w:rsidRDefault="00964A71" w:rsidP="006A6E7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钻井泥浆系统是钻井工程的核心部分，钻井泥浆分为可生物降解、水基、油基三种，清洁性能依次减弱。本工程采用的钻井泥浆均为水基钻井泥浆，在三种钻井泥浆体系中属于中等清洁产品，不含重金属物质。泥浆循环系统主要包括钻井液振动筛、真空除气器、除砂器、除泥器，除砂除泥一体机、液气分离器、搅拌器、砂泵、泥浆罐等石油钻井固控设备及成套泥浆循环系统，泥浆循环系统，适用于油井、水井钻探中泥浆循环作业。箱体外壳均用钢板压制成型，外形美观，强度高</w:t>
      </w:r>
      <w:r w:rsidR="000F0E12" w:rsidRPr="00771A28">
        <w:rPr>
          <w:rFonts w:ascii="Times New Roman" w:hAnsi="Times New Roman"/>
          <w:sz w:val="24"/>
          <w:lang w:eastAsia="zh-CN"/>
        </w:rPr>
        <w:t>。</w:t>
      </w:r>
    </w:p>
    <w:p w14:paraId="159F6256" w14:textId="6681211D" w:rsidR="00420541" w:rsidRPr="00771A28" w:rsidRDefault="00964A71" w:rsidP="006A6E7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钻井泥浆泵经钻杆向井内注入高压钻井泥浆，通过钻头挤入井底，冲刷井底，将钻头切削下的岩屑不断地带至地面，通过泥浆循环系统实现泥浆与岩屑的分离，回收泥浆进入泥浆罐再利用。本项目</w:t>
      </w:r>
      <w:r w:rsidR="000F0E12" w:rsidRPr="00771A28">
        <w:rPr>
          <w:rFonts w:ascii="Times New Roman" w:hAnsi="Times New Roman"/>
          <w:sz w:val="24"/>
          <w:lang w:eastAsia="zh-CN"/>
        </w:rPr>
        <w:t>仅涉及深层侧钻</w:t>
      </w:r>
      <w:r w:rsidRPr="00771A28">
        <w:rPr>
          <w:rFonts w:ascii="Times New Roman" w:hAnsi="Times New Roman"/>
          <w:sz w:val="24"/>
          <w:lang w:eastAsia="zh-CN"/>
        </w:rPr>
        <w:t>；使用水基钻井</w:t>
      </w:r>
      <w:r w:rsidRPr="00771A28">
        <w:rPr>
          <w:rFonts w:ascii="Times New Roman" w:hAnsi="Times New Roman"/>
          <w:sz w:val="24"/>
          <w:lang w:eastAsia="zh-CN"/>
        </w:rPr>
        <w:lastRenderedPageBreak/>
        <w:t>液钻井，有利于降低作业成本，减少对地层污染。钻井过程严格按照</w:t>
      </w:r>
      <w:r w:rsidR="000F0E12" w:rsidRPr="00771A28">
        <w:rPr>
          <w:rFonts w:ascii="Times New Roman" w:hAnsi="Times New Roman"/>
          <w:sz w:val="24"/>
          <w:lang w:eastAsia="zh-CN"/>
        </w:rPr>
        <w:t>中国石油化工股份有限公司中原油田普光分公司</w:t>
      </w:r>
      <w:r w:rsidRPr="00771A28">
        <w:rPr>
          <w:rFonts w:ascii="Times New Roman" w:hAnsi="Times New Roman"/>
          <w:sz w:val="24"/>
          <w:lang w:eastAsia="zh-CN"/>
        </w:rPr>
        <w:t>钻井作业指导书进行，强化泥浆的循环利用率。</w:t>
      </w:r>
      <w:bookmarkStart w:id="114" w:name="_Hlk90917264"/>
      <w:r w:rsidR="007162B5" w:rsidRPr="00771A28">
        <w:rPr>
          <w:rFonts w:ascii="Times New Roman" w:hAnsi="Times New Roman"/>
          <w:sz w:val="24"/>
          <w:lang w:eastAsia="zh-CN"/>
        </w:rPr>
        <w:t>完井后泥浆循环系统中产生的合格泥浆暂存在泥浆储备罐内，用于区域内其他井水基泥浆配置。钻井过程中产生的废弃泥浆通过现场泥浆不落地工艺进行固液分离，</w:t>
      </w:r>
      <w:r w:rsidR="00A431B1" w:rsidRPr="00771A28">
        <w:rPr>
          <w:rFonts w:ascii="Times New Roman" w:hAnsi="Times New Roman"/>
          <w:sz w:val="24"/>
          <w:lang w:eastAsia="zh-CN"/>
        </w:rPr>
        <w:t>回收上清液用于泥浆配置，剩余废水经预处理后由罐车拉运至</w:t>
      </w:r>
      <w:r w:rsidR="005D5A22" w:rsidRPr="00771A28">
        <w:rPr>
          <w:rFonts w:ascii="Times New Roman" w:hAnsi="Times New Roman"/>
          <w:sz w:val="24"/>
          <w:lang w:eastAsia="zh-CN"/>
        </w:rPr>
        <w:t>赵家坝污水处理站达标后管输至普光</w:t>
      </w:r>
      <w:r w:rsidR="005D5A22" w:rsidRPr="00771A28">
        <w:rPr>
          <w:rFonts w:ascii="Times New Roman" w:hAnsi="Times New Roman"/>
          <w:sz w:val="24"/>
          <w:lang w:eastAsia="zh-CN"/>
        </w:rPr>
        <w:t>11</w:t>
      </w:r>
      <w:r w:rsidR="005D5A22" w:rsidRPr="00771A28">
        <w:rPr>
          <w:rFonts w:ascii="Times New Roman" w:hAnsi="Times New Roman"/>
          <w:sz w:val="24"/>
          <w:lang w:eastAsia="zh-CN"/>
        </w:rPr>
        <w:t>井回注站回注</w:t>
      </w:r>
      <w:r w:rsidR="00A431B1" w:rsidRPr="00771A28">
        <w:rPr>
          <w:rFonts w:ascii="Times New Roman" w:hAnsi="Times New Roman"/>
          <w:sz w:val="24"/>
          <w:lang w:eastAsia="zh-CN"/>
        </w:rPr>
        <w:t>，不外排；</w:t>
      </w:r>
      <w:r w:rsidR="007162B5" w:rsidRPr="00771A28">
        <w:rPr>
          <w:rFonts w:ascii="Times New Roman" w:hAnsi="Times New Roman"/>
          <w:sz w:val="24"/>
          <w:lang w:eastAsia="zh-CN"/>
        </w:rPr>
        <w:t>水基钻井固废</w:t>
      </w:r>
      <w:r w:rsidR="000408D0" w:rsidRPr="00771A28">
        <w:rPr>
          <w:rFonts w:ascii="Times New Roman" w:hAnsi="Times New Roman"/>
          <w:sz w:val="24"/>
          <w:lang w:eastAsia="zh-CN"/>
        </w:rPr>
        <w:t>及时转运至达州地区环保手续齐全、环保设施稳定运行固废烧结厂进行烧结后综合利用</w:t>
      </w:r>
      <w:r w:rsidR="007162B5" w:rsidRPr="00771A28">
        <w:rPr>
          <w:rFonts w:ascii="Times New Roman" w:hAnsi="Times New Roman"/>
          <w:sz w:val="24"/>
          <w:lang w:eastAsia="zh-CN"/>
        </w:rPr>
        <w:t>。</w:t>
      </w:r>
      <w:bookmarkEnd w:id="114"/>
    </w:p>
    <w:p w14:paraId="3314BEED" w14:textId="77777777" w:rsidR="00964A71" w:rsidRPr="00771A28" w:rsidRDefault="00964A71" w:rsidP="00964A71">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3</w:t>
      </w:r>
      <w:r w:rsidRPr="00771A28">
        <w:rPr>
          <w:rFonts w:ascii="Times New Roman" w:hAnsi="Times New Roman"/>
          <w:sz w:val="24"/>
          <w:lang w:eastAsia="zh-CN"/>
        </w:rPr>
        <w:t>）泥浆不落地系统</w:t>
      </w:r>
    </w:p>
    <w:p w14:paraId="2423DC3A" w14:textId="6C4BB4BC" w:rsidR="00A963D1" w:rsidRPr="00771A28" w:rsidRDefault="00A963D1" w:rsidP="00905402">
      <w:pPr>
        <w:adjustRightInd w:val="0"/>
        <w:snapToGrid w:val="0"/>
        <w:spacing w:line="360" w:lineRule="auto"/>
        <w:ind w:firstLineChars="200" w:firstLine="480"/>
        <w:rPr>
          <w:rFonts w:ascii="Times New Roman" w:hAnsi="Times New Roman"/>
          <w:sz w:val="24"/>
          <w:lang w:eastAsia="zh-CN"/>
        </w:rPr>
      </w:pPr>
      <w:bookmarkStart w:id="115" w:name="_Hlk107412190"/>
      <w:r w:rsidRPr="00771A28">
        <w:rPr>
          <w:rFonts w:ascii="Times New Roman" w:hAnsi="Times New Roman"/>
          <w:sz w:val="24"/>
          <w:lang w:eastAsia="zh-CN"/>
        </w:rPr>
        <w:t>随钻不落地处置工艺流程图</w:t>
      </w:r>
      <w:bookmarkEnd w:id="115"/>
      <w:r w:rsidRPr="00771A28">
        <w:rPr>
          <w:rFonts w:ascii="Times New Roman" w:hAnsi="Times New Roman"/>
          <w:sz w:val="24"/>
          <w:lang w:eastAsia="zh-CN"/>
        </w:rPr>
        <w:t>见下：</w:t>
      </w:r>
    </w:p>
    <w:p w14:paraId="1DA04D88" w14:textId="2E80DF04" w:rsidR="00A963D1" w:rsidRPr="00771A28" w:rsidRDefault="00A963D1" w:rsidP="00A963D1">
      <w:pPr>
        <w:adjustRightInd w:val="0"/>
        <w:snapToGrid w:val="0"/>
        <w:spacing w:line="360" w:lineRule="auto"/>
        <w:jc w:val="center"/>
        <w:rPr>
          <w:rFonts w:ascii="Times New Roman" w:hAnsi="Times New Roman"/>
          <w:sz w:val="24"/>
          <w:lang w:eastAsia="zh-CN"/>
        </w:rPr>
      </w:pPr>
      <w:r w:rsidRPr="00771A28">
        <w:rPr>
          <w:rFonts w:ascii="Times New Roman" w:hAnsi="Times New Roman"/>
          <w:noProof/>
        </w:rPr>
        <w:drawing>
          <wp:inline distT="0" distB="0" distL="0" distR="0" wp14:anchorId="65CBD5E4" wp14:editId="3D8B3865">
            <wp:extent cx="5276850" cy="3157855"/>
            <wp:effectExtent l="0" t="0" r="0" b="444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76850" cy="3157855"/>
                    </a:xfrm>
                    <a:prstGeom prst="rect">
                      <a:avLst/>
                    </a:prstGeom>
                  </pic:spPr>
                </pic:pic>
              </a:graphicData>
            </a:graphic>
          </wp:inline>
        </w:drawing>
      </w:r>
    </w:p>
    <w:p w14:paraId="3E31EA3F" w14:textId="62B2CB82" w:rsidR="008C28E1" w:rsidRPr="00771A28" w:rsidRDefault="008C28E1" w:rsidP="008C28E1">
      <w:pPr>
        <w:snapToGrid w:val="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Pr="00771A28">
        <w:rPr>
          <w:rFonts w:ascii="Times New Roman" w:eastAsia="黑体" w:hAnsi="Times New Roman"/>
          <w:sz w:val="21"/>
          <w:szCs w:val="21"/>
          <w:lang w:eastAsia="zh-CN"/>
        </w:rPr>
        <w:t xml:space="preserve">3.3-10  </w:t>
      </w:r>
      <w:r w:rsidRPr="00771A28">
        <w:rPr>
          <w:rFonts w:ascii="Times New Roman" w:eastAsia="黑体" w:hAnsi="Times New Roman"/>
          <w:sz w:val="21"/>
          <w:szCs w:val="21"/>
          <w:lang w:eastAsia="zh-CN"/>
        </w:rPr>
        <w:t>随钻不落地处置工艺流程图</w:t>
      </w:r>
    </w:p>
    <w:p w14:paraId="70E885DA" w14:textId="152574E7" w:rsidR="00A963D1" w:rsidRPr="00771A28" w:rsidRDefault="00A963D1" w:rsidP="00905402">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随钻不落地处理工艺含泥浆不落地装置一套，占地面积</w:t>
      </w:r>
      <w:r w:rsidR="0021226B" w:rsidRPr="00771A28">
        <w:rPr>
          <w:rFonts w:ascii="Times New Roman" w:hAnsi="Times New Roman"/>
          <w:sz w:val="24"/>
          <w:lang w:eastAsia="zh-CN"/>
        </w:rPr>
        <w:t>310</w:t>
      </w:r>
      <w:r w:rsidRPr="00771A28">
        <w:rPr>
          <w:rFonts w:ascii="Times New Roman" w:hAnsi="Times New Roman"/>
          <w:sz w:val="24"/>
          <w:lang w:eastAsia="zh-CN"/>
        </w:rPr>
        <w:t>m</w:t>
      </w:r>
      <w:r w:rsidRPr="00771A28">
        <w:rPr>
          <w:rFonts w:ascii="Times New Roman" w:hAnsi="Times New Roman"/>
          <w:sz w:val="24"/>
          <w:lang w:eastAsia="zh-CN"/>
        </w:rPr>
        <w:t>。主要包含</w:t>
      </w:r>
      <w:r w:rsidR="0021226B" w:rsidRPr="00771A28">
        <w:rPr>
          <w:rFonts w:ascii="Times New Roman" w:hAnsi="Times New Roman"/>
          <w:sz w:val="24"/>
          <w:lang w:eastAsia="zh-CN"/>
        </w:rPr>
        <w:t>40m</w:t>
      </w:r>
      <w:r w:rsidR="0021226B" w:rsidRPr="00771A28">
        <w:rPr>
          <w:rFonts w:ascii="Times New Roman" w:hAnsi="Times New Roman"/>
          <w:sz w:val="24"/>
          <w:vertAlign w:val="superscript"/>
          <w:lang w:eastAsia="zh-CN"/>
        </w:rPr>
        <w:t>3</w:t>
      </w:r>
      <w:r w:rsidR="0021226B" w:rsidRPr="00771A28">
        <w:rPr>
          <w:rFonts w:ascii="Times New Roman" w:hAnsi="Times New Roman"/>
          <w:sz w:val="24"/>
          <w:lang w:eastAsia="zh-CN"/>
        </w:rPr>
        <w:t>废水</w:t>
      </w:r>
      <w:r w:rsidRPr="00771A28">
        <w:rPr>
          <w:rFonts w:ascii="Times New Roman" w:hAnsi="Times New Roman"/>
          <w:sz w:val="24"/>
          <w:lang w:eastAsia="zh-CN"/>
        </w:rPr>
        <w:t>罐</w:t>
      </w:r>
      <w:r w:rsidR="0021226B" w:rsidRPr="00771A28">
        <w:rPr>
          <w:rFonts w:ascii="Times New Roman" w:hAnsi="Times New Roman"/>
          <w:sz w:val="24"/>
          <w:lang w:eastAsia="zh-CN"/>
        </w:rPr>
        <w:t>4</w:t>
      </w:r>
      <w:r w:rsidRPr="00771A28">
        <w:rPr>
          <w:rFonts w:ascii="Times New Roman" w:hAnsi="Times New Roman"/>
          <w:sz w:val="24"/>
          <w:lang w:eastAsia="zh-CN"/>
        </w:rPr>
        <w:t>个；</w:t>
      </w:r>
      <w:r w:rsidR="00B4534D" w:rsidRPr="00771A28">
        <w:rPr>
          <w:rFonts w:ascii="Times New Roman" w:hAnsi="Times New Roman"/>
          <w:sz w:val="24"/>
          <w:lang w:eastAsia="zh-CN"/>
        </w:rPr>
        <w:t>20m</w:t>
      </w:r>
      <w:r w:rsidR="00B4534D" w:rsidRPr="00771A28">
        <w:rPr>
          <w:rFonts w:ascii="Times New Roman" w:hAnsi="Times New Roman"/>
          <w:sz w:val="24"/>
          <w:vertAlign w:val="superscript"/>
          <w:lang w:eastAsia="zh-CN"/>
        </w:rPr>
        <w:t>3</w:t>
      </w:r>
      <w:r w:rsidR="00B4534D" w:rsidRPr="00771A28">
        <w:rPr>
          <w:rFonts w:ascii="Times New Roman" w:hAnsi="Times New Roman"/>
          <w:sz w:val="24"/>
          <w:lang w:eastAsia="zh-CN"/>
        </w:rPr>
        <w:t>岩屑固化罐</w:t>
      </w:r>
      <w:r w:rsidR="00B4534D" w:rsidRPr="00771A28">
        <w:rPr>
          <w:rFonts w:ascii="Times New Roman" w:hAnsi="Times New Roman"/>
          <w:sz w:val="24"/>
          <w:lang w:eastAsia="zh-CN"/>
        </w:rPr>
        <w:t>4</w:t>
      </w:r>
      <w:r w:rsidR="00B4534D" w:rsidRPr="00771A28">
        <w:rPr>
          <w:rFonts w:ascii="Times New Roman" w:hAnsi="Times New Roman"/>
          <w:sz w:val="24"/>
          <w:lang w:eastAsia="zh-CN"/>
        </w:rPr>
        <w:t>个；</w:t>
      </w:r>
      <w:r w:rsidR="00B4534D" w:rsidRPr="00771A28">
        <w:rPr>
          <w:rFonts w:ascii="Times New Roman" w:hAnsi="Times New Roman"/>
          <w:sz w:val="24"/>
          <w:lang w:eastAsia="zh-CN"/>
        </w:rPr>
        <w:t>3m</w:t>
      </w:r>
      <w:r w:rsidR="00B4534D" w:rsidRPr="00771A28">
        <w:rPr>
          <w:rFonts w:ascii="Times New Roman" w:hAnsi="Times New Roman"/>
          <w:sz w:val="24"/>
          <w:vertAlign w:val="superscript"/>
          <w:lang w:eastAsia="zh-CN"/>
        </w:rPr>
        <w:t>3</w:t>
      </w:r>
      <w:r w:rsidR="00B4534D" w:rsidRPr="00771A28">
        <w:rPr>
          <w:rFonts w:ascii="Times New Roman" w:hAnsi="Times New Roman"/>
          <w:sz w:val="24"/>
          <w:lang w:eastAsia="zh-CN"/>
        </w:rPr>
        <w:t>岩屑收集罐</w:t>
      </w:r>
      <w:r w:rsidR="00B4534D" w:rsidRPr="00771A28">
        <w:rPr>
          <w:rFonts w:ascii="Times New Roman" w:hAnsi="Times New Roman"/>
          <w:sz w:val="24"/>
          <w:lang w:eastAsia="zh-CN"/>
        </w:rPr>
        <w:t>8</w:t>
      </w:r>
      <w:r w:rsidR="00B4534D" w:rsidRPr="00771A28">
        <w:rPr>
          <w:rFonts w:ascii="Times New Roman" w:hAnsi="Times New Roman"/>
          <w:sz w:val="24"/>
          <w:lang w:eastAsia="zh-CN"/>
        </w:rPr>
        <w:t>个</w:t>
      </w:r>
      <w:r w:rsidRPr="00771A28">
        <w:rPr>
          <w:rFonts w:ascii="Times New Roman" w:hAnsi="Times New Roman"/>
          <w:sz w:val="24"/>
          <w:lang w:eastAsia="zh-CN"/>
        </w:rPr>
        <w:t>；</w:t>
      </w:r>
      <w:r w:rsidR="00B4534D" w:rsidRPr="00771A28">
        <w:rPr>
          <w:rFonts w:ascii="Times New Roman" w:hAnsi="Times New Roman"/>
          <w:sz w:val="24"/>
          <w:lang w:eastAsia="zh-CN"/>
        </w:rPr>
        <w:t>化学品存放区</w:t>
      </w:r>
      <w:r w:rsidRPr="00771A28">
        <w:rPr>
          <w:rFonts w:ascii="Times New Roman" w:hAnsi="Times New Roman"/>
          <w:sz w:val="24"/>
          <w:lang w:eastAsia="zh-CN"/>
        </w:rPr>
        <w:t>。</w:t>
      </w:r>
    </w:p>
    <w:p w14:paraId="4DBFA7D6" w14:textId="1445C3E9" w:rsidR="00A963D1" w:rsidRPr="00771A28" w:rsidRDefault="00A963D1" w:rsidP="00905402">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随钻不落地处理工艺流程为：钻井循环系统振动筛、除砂除泥器产生的钻井废弃物通过滑槽及螺旋输送机收集暂存于</w:t>
      </w:r>
      <w:r w:rsidR="00B4534D" w:rsidRPr="00771A28">
        <w:rPr>
          <w:rFonts w:ascii="Times New Roman" w:hAnsi="Times New Roman"/>
          <w:sz w:val="24"/>
          <w:lang w:eastAsia="zh-CN"/>
        </w:rPr>
        <w:t>隔油</w:t>
      </w:r>
      <w:r w:rsidRPr="00771A28">
        <w:rPr>
          <w:rFonts w:ascii="Times New Roman" w:hAnsi="Times New Roman"/>
          <w:sz w:val="24"/>
          <w:lang w:eastAsia="zh-CN"/>
        </w:rPr>
        <w:t>罐，随后泵入</w:t>
      </w:r>
      <w:r w:rsidR="00B4534D" w:rsidRPr="00771A28">
        <w:rPr>
          <w:rFonts w:ascii="Times New Roman" w:hAnsi="Times New Roman"/>
          <w:sz w:val="24"/>
          <w:lang w:eastAsia="zh-CN"/>
        </w:rPr>
        <w:t>沉淀</w:t>
      </w:r>
      <w:r w:rsidRPr="00771A28">
        <w:rPr>
          <w:rFonts w:ascii="Times New Roman" w:hAnsi="Times New Roman"/>
          <w:sz w:val="24"/>
          <w:lang w:eastAsia="zh-CN"/>
        </w:rPr>
        <w:t>罐处理。泥饼卸料后由皮带输送机或螺旋输送机输送到设备岩屑</w:t>
      </w:r>
      <w:r w:rsidR="00B4534D" w:rsidRPr="00771A28">
        <w:rPr>
          <w:rFonts w:ascii="Times New Roman" w:hAnsi="Times New Roman"/>
          <w:sz w:val="24"/>
          <w:lang w:eastAsia="zh-CN"/>
        </w:rPr>
        <w:t>固化</w:t>
      </w:r>
      <w:r w:rsidRPr="00771A28">
        <w:rPr>
          <w:rFonts w:ascii="Times New Roman" w:hAnsi="Times New Roman"/>
          <w:sz w:val="24"/>
          <w:lang w:eastAsia="zh-CN"/>
        </w:rPr>
        <w:t>罐，处置后泥饼含水率一般保持在</w:t>
      </w:r>
      <w:r w:rsidRPr="00771A28">
        <w:rPr>
          <w:rFonts w:ascii="Times New Roman" w:hAnsi="Times New Roman"/>
          <w:sz w:val="24"/>
          <w:lang w:eastAsia="zh-CN"/>
        </w:rPr>
        <w:t>40%~50%</w:t>
      </w:r>
      <w:r w:rsidRPr="00771A28">
        <w:rPr>
          <w:rFonts w:ascii="Times New Roman" w:hAnsi="Times New Roman"/>
          <w:sz w:val="24"/>
          <w:lang w:eastAsia="zh-CN"/>
        </w:rPr>
        <w:t>的范围内。</w:t>
      </w:r>
    </w:p>
    <w:p w14:paraId="696EFAE9" w14:textId="77777777" w:rsidR="00964A71" w:rsidRPr="00771A28" w:rsidRDefault="00964A71" w:rsidP="00B4534D">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4</w:t>
      </w:r>
      <w:r w:rsidRPr="00771A28">
        <w:rPr>
          <w:rFonts w:ascii="Times New Roman" w:hAnsi="Times New Roman"/>
          <w:sz w:val="24"/>
          <w:lang w:eastAsia="zh-CN"/>
        </w:rPr>
        <w:t>）测井、取心、录井</w:t>
      </w:r>
    </w:p>
    <w:p w14:paraId="619CB2F4" w14:textId="6EF3149A" w:rsidR="00964A71" w:rsidRPr="00771A28" w:rsidRDefault="00964A71" w:rsidP="00964A71">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lastRenderedPageBreak/>
        <w:t>测井是把利用电、磁、声、热、核等物理原理制造的各种测井仪器，由测井电缆下入井内，使地面电测仪可沿着井筒连续记录随深度变化的各种参数。通过表示这类参数的曲线，来识别地下的岩层，如油、气、水层、煤层、金属矿床等</w:t>
      </w:r>
      <w:r w:rsidR="00B4534D" w:rsidRPr="00771A28">
        <w:rPr>
          <w:rFonts w:ascii="Times New Roman" w:hAnsi="Times New Roman"/>
          <w:sz w:val="24"/>
          <w:lang w:eastAsia="zh-CN"/>
        </w:rPr>
        <w:t>。</w:t>
      </w:r>
    </w:p>
    <w:p w14:paraId="538A3393" w14:textId="77777777" w:rsidR="00964A71" w:rsidRPr="00771A28" w:rsidRDefault="00964A71" w:rsidP="00964A71">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取心是在钻井过程中使用特殊的取心工具把地下岩石成块地取到地面上来，这种成块的岩石叫做岩心，通过它可以测定岩石的各种性质，直观地研究地下构造和岩石沉积环境，了解其中的流体性质等。</w:t>
      </w:r>
    </w:p>
    <w:p w14:paraId="77E96EAF" w14:textId="77777777" w:rsidR="00964A71" w:rsidRPr="00771A28" w:rsidRDefault="00964A71" w:rsidP="00964A71">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录井是根据</w:t>
      </w:r>
      <w:hyperlink r:id="rId64" w:tgtFrame="_blank" w:history="1">
        <w:r w:rsidRPr="00771A28">
          <w:rPr>
            <w:rFonts w:ascii="Times New Roman" w:hAnsi="Times New Roman"/>
            <w:sz w:val="24"/>
            <w:lang w:eastAsia="zh-CN"/>
          </w:rPr>
          <w:t>测井</w:t>
        </w:r>
      </w:hyperlink>
      <w:r w:rsidRPr="00771A28">
        <w:rPr>
          <w:rFonts w:ascii="Times New Roman" w:hAnsi="Times New Roman"/>
          <w:sz w:val="24"/>
          <w:lang w:eastAsia="zh-CN"/>
        </w:rPr>
        <w:t>数据、现场录井数据及综合分析化验数据进行岩性解释、归位，确定含油、气、水产状。</w:t>
      </w:r>
    </w:p>
    <w:p w14:paraId="51481913" w14:textId="77777777" w:rsidR="00964A71" w:rsidRPr="00771A28" w:rsidRDefault="00964A71" w:rsidP="00964A71">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测井、取心、录井主要就是取样分析地质等情况，该过程基本不涉及污染物。</w:t>
      </w:r>
    </w:p>
    <w:p w14:paraId="55F6BE26" w14:textId="77777777" w:rsidR="00964A71" w:rsidRPr="00771A28" w:rsidRDefault="00964A71" w:rsidP="00964A71">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5</w:t>
      </w:r>
      <w:r w:rsidRPr="00771A28">
        <w:rPr>
          <w:rFonts w:ascii="Times New Roman" w:hAnsi="Times New Roman"/>
          <w:sz w:val="24"/>
          <w:lang w:eastAsia="zh-CN"/>
        </w:rPr>
        <w:t>）固井作业</w:t>
      </w:r>
    </w:p>
    <w:p w14:paraId="75E9A63F" w14:textId="77777777" w:rsidR="00964A71" w:rsidRPr="00771A28" w:rsidRDefault="00964A71" w:rsidP="00964A71">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固井是钻井达到预定深度后，下入套管并注入水泥浆，封固套管和井壁之间的环形空间的作业。固井的主要目的是封隔疏松的易塌、易漏地层；封隔油、气、水层，防止互相窜漏。固井作业的主要设备有水泥车、下灰罐车、混合漏斗和其他附属设备等。</w:t>
      </w:r>
    </w:p>
    <w:p w14:paraId="1F9BB50D" w14:textId="77777777" w:rsidR="00964A71" w:rsidRPr="00771A28" w:rsidRDefault="00964A71" w:rsidP="00964A71">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固井是钻井过程中的重要作业，最上面的固井是</w:t>
      </w:r>
      <w:hyperlink r:id="rId65" w:tgtFrame="_blank" w:history="1">
        <w:r w:rsidRPr="00771A28">
          <w:rPr>
            <w:rFonts w:ascii="Times New Roman" w:hAnsi="Times New Roman"/>
            <w:sz w:val="24"/>
            <w:lang w:eastAsia="zh-CN"/>
          </w:rPr>
          <w:t>表层套管</w:t>
        </w:r>
      </w:hyperlink>
      <w:r w:rsidRPr="00771A28">
        <w:rPr>
          <w:rFonts w:ascii="Times New Roman" w:hAnsi="Times New Roman"/>
          <w:sz w:val="24"/>
          <w:lang w:eastAsia="zh-CN"/>
        </w:rPr>
        <w:t>固井，它起的是</w:t>
      </w:r>
      <w:r w:rsidRPr="00771A28">
        <w:rPr>
          <w:rFonts w:ascii="Times New Roman" w:hAnsi="Times New Roman"/>
          <w:sz w:val="24"/>
          <w:lang w:eastAsia="zh-CN"/>
        </w:rPr>
        <w:t>“</w:t>
      </w:r>
      <w:r w:rsidRPr="00771A28">
        <w:rPr>
          <w:rFonts w:ascii="Times New Roman" w:hAnsi="Times New Roman"/>
          <w:sz w:val="24"/>
          <w:lang w:eastAsia="zh-CN"/>
        </w:rPr>
        <w:t>泥浆通路，油气门户</w:t>
      </w:r>
      <w:r w:rsidRPr="00771A28">
        <w:rPr>
          <w:rFonts w:ascii="Times New Roman" w:hAnsi="Times New Roman"/>
          <w:sz w:val="24"/>
          <w:lang w:eastAsia="zh-CN"/>
        </w:rPr>
        <w:t>”</w:t>
      </w:r>
      <w:r w:rsidRPr="00771A28">
        <w:rPr>
          <w:rFonts w:ascii="Times New Roman" w:hAnsi="Times New Roman"/>
          <w:sz w:val="24"/>
          <w:lang w:eastAsia="zh-CN"/>
        </w:rPr>
        <w:t>的作用。在下一次开钻之前，表层套管上要装防喷器预防井喷。防喷器之上要装泥浆导管，是</w:t>
      </w:r>
      <w:hyperlink r:id="rId66" w:tgtFrame="_blank" w:history="1">
        <w:r w:rsidRPr="00771A28">
          <w:rPr>
            <w:rFonts w:ascii="Times New Roman" w:hAnsi="Times New Roman"/>
            <w:sz w:val="24"/>
            <w:lang w:eastAsia="zh-CN"/>
          </w:rPr>
          <w:t>钻井液</w:t>
        </w:r>
      </w:hyperlink>
      <w:r w:rsidRPr="00771A28">
        <w:rPr>
          <w:rFonts w:ascii="Times New Roman" w:hAnsi="Times New Roman"/>
          <w:sz w:val="24"/>
          <w:lang w:eastAsia="zh-CN"/>
        </w:rPr>
        <w:t>返回泥浆池的通路。钻井过程中往往要下技术套管固井，它起的是</w:t>
      </w:r>
      <w:r w:rsidRPr="00771A28">
        <w:rPr>
          <w:rFonts w:ascii="Times New Roman" w:hAnsi="Times New Roman"/>
          <w:sz w:val="24"/>
          <w:lang w:eastAsia="zh-CN"/>
        </w:rPr>
        <w:t>“</w:t>
      </w:r>
      <w:r w:rsidRPr="00771A28">
        <w:rPr>
          <w:rFonts w:ascii="Times New Roman" w:hAnsi="Times New Roman"/>
          <w:sz w:val="24"/>
          <w:lang w:eastAsia="zh-CN"/>
        </w:rPr>
        <w:t>巩固后方，安全探路</w:t>
      </w:r>
      <w:r w:rsidRPr="00771A28">
        <w:rPr>
          <w:rFonts w:ascii="Times New Roman" w:hAnsi="Times New Roman"/>
          <w:sz w:val="24"/>
          <w:lang w:eastAsia="zh-CN"/>
        </w:rPr>
        <w:t>”</w:t>
      </w:r>
      <w:r w:rsidRPr="00771A28">
        <w:rPr>
          <w:rFonts w:ascii="Times New Roman" w:hAnsi="Times New Roman"/>
          <w:sz w:val="24"/>
          <w:lang w:eastAsia="zh-CN"/>
        </w:rPr>
        <w:t>的作用。和公路的隧道、煤矿中的巷道一样，钻井过程中也会遇到井塌、高压和不稳定的地层，同时也是为了在向前</w:t>
      </w:r>
      <w:r w:rsidRPr="00771A28">
        <w:rPr>
          <w:rFonts w:ascii="Times New Roman" w:hAnsi="Times New Roman"/>
          <w:sz w:val="24"/>
          <w:lang w:eastAsia="zh-CN"/>
        </w:rPr>
        <w:t>“</w:t>
      </w:r>
      <w:r w:rsidRPr="00771A28">
        <w:rPr>
          <w:rFonts w:ascii="Times New Roman" w:hAnsi="Times New Roman"/>
          <w:sz w:val="24"/>
          <w:lang w:eastAsia="zh-CN"/>
        </w:rPr>
        <w:t>探路</w:t>
      </w:r>
      <w:r w:rsidRPr="00771A28">
        <w:rPr>
          <w:rFonts w:ascii="Times New Roman" w:hAnsi="Times New Roman"/>
          <w:sz w:val="24"/>
          <w:lang w:eastAsia="zh-CN"/>
        </w:rPr>
        <w:t>”</w:t>
      </w:r>
      <w:r w:rsidRPr="00771A28">
        <w:rPr>
          <w:rFonts w:ascii="Times New Roman" w:hAnsi="Times New Roman"/>
          <w:sz w:val="24"/>
          <w:lang w:eastAsia="zh-CN"/>
        </w:rPr>
        <w:t>中遇险有个退路，起到</w:t>
      </w:r>
      <w:r w:rsidRPr="00771A28">
        <w:rPr>
          <w:rFonts w:ascii="Times New Roman" w:hAnsi="Times New Roman"/>
          <w:sz w:val="24"/>
          <w:lang w:eastAsia="zh-CN"/>
        </w:rPr>
        <w:t>“</w:t>
      </w:r>
      <w:r w:rsidRPr="00771A28">
        <w:rPr>
          <w:rFonts w:ascii="Times New Roman" w:hAnsi="Times New Roman"/>
          <w:sz w:val="24"/>
          <w:lang w:eastAsia="zh-CN"/>
        </w:rPr>
        <w:t>救助</w:t>
      </w:r>
      <w:r w:rsidRPr="00771A28">
        <w:rPr>
          <w:rFonts w:ascii="Times New Roman" w:hAnsi="Times New Roman"/>
          <w:sz w:val="24"/>
          <w:lang w:eastAsia="zh-CN"/>
        </w:rPr>
        <w:t>”</w:t>
      </w:r>
      <w:r w:rsidRPr="00771A28">
        <w:rPr>
          <w:rFonts w:ascii="Times New Roman" w:hAnsi="Times New Roman"/>
          <w:sz w:val="24"/>
          <w:lang w:eastAsia="zh-CN"/>
        </w:rPr>
        <w:t>的作用。</w:t>
      </w:r>
    </w:p>
    <w:p w14:paraId="337D786F" w14:textId="77777777" w:rsidR="00964A71" w:rsidRPr="00771A28" w:rsidRDefault="00964A71" w:rsidP="00964A71">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固井主要是注入水泥，基本无污染物产生，固井过程分为三步如下：</w:t>
      </w:r>
    </w:p>
    <w:p w14:paraId="6F820374" w14:textId="37E1F236" w:rsidR="00964A71" w:rsidRPr="00771A28" w:rsidRDefault="00964A71" w:rsidP="00964A71">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下套管：套管有不同的尺寸和钢级。根据用途、地层预测压力和套管下入深度设计套管的强度，确定套管的使用壁厚，钢级和丝扣类型。套管与钻杆不同，是一次性下入的管材，没有加厚部分，长度没有严格规定。为保证固井质量和顺利地下入套管，要做套管柱的结构设计。</w:t>
      </w:r>
      <w:bookmarkStart w:id="116" w:name="4_2"/>
      <w:bookmarkEnd w:id="116"/>
    </w:p>
    <w:p w14:paraId="69CB5DC4" w14:textId="77777777" w:rsidR="00964A71" w:rsidRPr="00771A28" w:rsidRDefault="00964A71" w:rsidP="00964A71">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注水泥：是套管下入井后的关键工序，其作用是将套管和井壁的环形空间封固起来，以封隔油气水层，使套管成为油气通向井中的通道。</w:t>
      </w:r>
      <w:bookmarkStart w:id="117" w:name="4_5"/>
      <w:bookmarkStart w:id="118" w:name="4_3"/>
      <w:bookmarkEnd w:id="117"/>
      <w:bookmarkEnd w:id="118"/>
    </w:p>
    <w:p w14:paraId="39D9264F" w14:textId="77777777" w:rsidR="00964A71" w:rsidRPr="00771A28" w:rsidRDefault="00964A71" w:rsidP="00964A71">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lastRenderedPageBreak/>
        <w:t>井口安装和套管试压，下套管注水泥之后，在水泥凝固期间就要安装井口。表层套管的顶端要安套管头的壳体。各层套管的顶端都挂在套管头内，套管头主要用来支撑技术套管和油层套管的重量，这对</w:t>
      </w:r>
      <w:hyperlink r:id="rId67" w:tgtFrame="_blank" w:history="1">
        <w:r w:rsidRPr="00771A28">
          <w:rPr>
            <w:rFonts w:ascii="Times New Roman" w:hAnsi="Times New Roman"/>
            <w:sz w:val="24"/>
            <w:lang w:eastAsia="zh-CN"/>
          </w:rPr>
          <w:t>固井水泥</w:t>
        </w:r>
      </w:hyperlink>
      <w:r w:rsidRPr="00771A28">
        <w:rPr>
          <w:rFonts w:ascii="Times New Roman" w:hAnsi="Times New Roman"/>
          <w:sz w:val="24"/>
          <w:lang w:eastAsia="zh-CN"/>
        </w:rPr>
        <w:t>未返至地面尤为重要。套管头还用来密封套管间的环形空间，防止压力互窜。套管头还是防喷器、油管头的过渡连接。陆地上使用的套管头上还有两个侧口，可以进行补挤水泥、监控井况、注平衡液等作业。</w:t>
      </w:r>
    </w:p>
    <w:p w14:paraId="5A9F7313" w14:textId="77777777" w:rsidR="00964A71" w:rsidRPr="00771A28" w:rsidRDefault="00964A71" w:rsidP="00964A71">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套管试压是检查固井质量的重要组成部分。安装好套管头和接好防喷器及防喷管线后，要做套管头密封的耐压力检查，和与防喷器联接的密封试压。探套管内水泥塞后要做套管柱的压力检验，钻穿套管鞋</w:t>
      </w:r>
      <w:r w:rsidRPr="00771A28">
        <w:rPr>
          <w:rFonts w:ascii="Times New Roman" w:hAnsi="Times New Roman"/>
          <w:sz w:val="24"/>
          <w:lang w:eastAsia="zh-CN"/>
        </w:rPr>
        <w:t>5</w:t>
      </w:r>
      <w:r w:rsidRPr="00771A28">
        <w:rPr>
          <w:rFonts w:ascii="Times New Roman" w:hAnsi="Times New Roman"/>
          <w:sz w:val="24"/>
          <w:lang w:eastAsia="zh-CN"/>
        </w:rPr>
        <w:t>～</w:t>
      </w:r>
      <w:r w:rsidRPr="00771A28">
        <w:rPr>
          <w:rFonts w:ascii="Times New Roman" w:hAnsi="Times New Roman"/>
          <w:sz w:val="24"/>
          <w:lang w:eastAsia="zh-CN"/>
        </w:rPr>
        <w:t>10m</w:t>
      </w:r>
      <w:r w:rsidRPr="00771A28">
        <w:rPr>
          <w:rFonts w:ascii="Times New Roman" w:hAnsi="Times New Roman"/>
          <w:sz w:val="24"/>
          <w:lang w:eastAsia="zh-CN"/>
        </w:rPr>
        <w:t>后（表层套管）要做地层压裂试验。固井后要用声波检测固井质量。固井质量的全部指标合格后，才能进入到下一个作业程序。</w:t>
      </w:r>
    </w:p>
    <w:p w14:paraId="320E7998" w14:textId="77777777" w:rsidR="00964A71" w:rsidRPr="00771A28" w:rsidRDefault="00964A71" w:rsidP="00964A71">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6</w:t>
      </w:r>
      <w:r w:rsidRPr="00771A28">
        <w:rPr>
          <w:rFonts w:ascii="Times New Roman" w:hAnsi="Times New Roman"/>
          <w:sz w:val="24"/>
          <w:lang w:eastAsia="zh-CN"/>
        </w:rPr>
        <w:t>）</w:t>
      </w:r>
      <w:r w:rsidR="00926944" w:rsidRPr="00771A28">
        <w:rPr>
          <w:rFonts w:ascii="Times New Roman" w:hAnsi="Times New Roman"/>
          <w:sz w:val="24"/>
          <w:lang w:eastAsia="zh-CN"/>
        </w:rPr>
        <w:t>压裂测试</w:t>
      </w:r>
      <w:r w:rsidRPr="00771A28">
        <w:rPr>
          <w:rFonts w:ascii="Times New Roman" w:hAnsi="Times New Roman"/>
          <w:sz w:val="24"/>
          <w:lang w:eastAsia="zh-CN"/>
        </w:rPr>
        <w:t>作业</w:t>
      </w:r>
    </w:p>
    <w:p w14:paraId="705B7FF4" w14:textId="31E3ADE4" w:rsidR="00964A71" w:rsidRPr="00771A28" w:rsidRDefault="00964A71" w:rsidP="00964A71">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本项目各井依次完钻后完井测试，按照本项目钻井设计，钻井中途不测试，仅在钻至目的层时测试放喷求产。完井作业包括洗井、射孔、</w:t>
      </w:r>
      <w:r w:rsidR="00046943" w:rsidRPr="00771A28">
        <w:rPr>
          <w:rFonts w:ascii="Times New Roman" w:hAnsi="Times New Roman"/>
          <w:sz w:val="24"/>
          <w:lang w:eastAsia="zh-CN"/>
        </w:rPr>
        <w:t>酸化</w:t>
      </w:r>
      <w:r w:rsidRPr="00771A28">
        <w:rPr>
          <w:rFonts w:ascii="Times New Roman" w:hAnsi="Times New Roman"/>
          <w:sz w:val="24"/>
          <w:lang w:eastAsia="zh-CN"/>
        </w:rPr>
        <w:t>压裂、测试放喷等过程。其中</w:t>
      </w:r>
      <w:r w:rsidR="00046943" w:rsidRPr="00771A28">
        <w:rPr>
          <w:rFonts w:ascii="Times New Roman" w:hAnsi="Times New Roman"/>
          <w:sz w:val="24"/>
          <w:lang w:eastAsia="zh-CN"/>
        </w:rPr>
        <w:t>酸化</w:t>
      </w:r>
      <w:r w:rsidRPr="00771A28">
        <w:rPr>
          <w:rFonts w:ascii="Times New Roman" w:hAnsi="Times New Roman"/>
          <w:sz w:val="24"/>
          <w:lang w:eastAsia="zh-CN"/>
        </w:rPr>
        <w:t>压裂和测试放喷是最主要工序，也是主要产生污染物排放的工艺环节。</w:t>
      </w:r>
    </w:p>
    <w:p w14:paraId="01489547" w14:textId="77777777" w:rsidR="00964A71" w:rsidRPr="00771A28" w:rsidRDefault="00964A71" w:rsidP="00964A71">
      <w:pPr>
        <w:adjustRightInd w:val="0"/>
        <w:snapToGrid w:val="0"/>
        <w:spacing w:line="360" w:lineRule="auto"/>
        <w:ind w:firstLineChars="200" w:firstLine="480"/>
        <w:rPr>
          <w:rFonts w:ascii="Times New Roman" w:hAnsi="Times New Roman"/>
          <w:sz w:val="24"/>
          <w:lang w:eastAsia="zh-CN"/>
        </w:rPr>
      </w:pPr>
      <w:r w:rsidRPr="00771A28">
        <w:rPr>
          <w:rFonts w:ascii="宋体" w:hAnsi="宋体" w:cs="宋体" w:hint="eastAsia"/>
          <w:sz w:val="24"/>
          <w:lang w:eastAsia="zh-CN"/>
        </w:rPr>
        <w:t>①</w:t>
      </w:r>
      <w:r w:rsidRPr="00771A28">
        <w:rPr>
          <w:rFonts w:ascii="Times New Roman" w:hAnsi="Times New Roman"/>
          <w:sz w:val="24"/>
          <w:lang w:eastAsia="zh-CN"/>
        </w:rPr>
        <w:t>洗井作业</w:t>
      </w:r>
    </w:p>
    <w:p w14:paraId="58936BFB" w14:textId="43783E15" w:rsidR="00964A71" w:rsidRPr="00771A28" w:rsidRDefault="00964A71" w:rsidP="00964A71">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当钻至目的层后，首先是进行洗井作业，采用</w:t>
      </w:r>
      <w:r w:rsidR="00F132A8" w:rsidRPr="00771A28">
        <w:rPr>
          <w:rFonts w:ascii="Times New Roman" w:hAnsi="Times New Roman"/>
          <w:sz w:val="24"/>
          <w:lang w:eastAsia="zh-CN"/>
        </w:rPr>
        <w:t>碱</w:t>
      </w:r>
      <w:r w:rsidRPr="00771A28">
        <w:rPr>
          <w:rFonts w:ascii="Times New Roman" w:hAnsi="Times New Roman"/>
          <w:sz w:val="24"/>
          <w:lang w:eastAsia="zh-CN"/>
        </w:rPr>
        <w:t>水进行洗井作业，洗井作业首先在井筒内下入洗井管柱，洗井液由井筒注入清洗井壁，清洗后通过位于井底的返液口经洗井管柱返回地面。该环节的主要污染物为返回地面的洗井废水。</w:t>
      </w:r>
    </w:p>
    <w:p w14:paraId="2AA255F3" w14:textId="77777777" w:rsidR="00964A71" w:rsidRPr="00771A28" w:rsidRDefault="00964A71" w:rsidP="00964A71">
      <w:pPr>
        <w:adjustRightInd w:val="0"/>
        <w:snapToGrid w:val="0"/>
        <w:spacing w:line="360" w:lineRule="auto"/>
        <w:ind w:firstLineChars="200" w:firstLine="480"/>
        <w:rPr>
          <w:rFonts w:ascii="Times New Roman" w:hAnsi="Times New Roman"/>
          <w:sz w:val="24"/>
          <w:lang w:eastAsia="zh-CN"/>
        </w:rPr>
      </w:pPr>
      <w:r w:rsidRPr="00771A28">
        <w:rPr>
          <w:rFonts w:ascii="宋体" w:hAnsi="宋体" w:cs="宋体" w:hint="eastAsia"/>
          <w:sz w:val="24"/>
          <w:lang w:eastAsia="zh-CN"/>
        </w:rPr>
        <w:t>②</w:t>
      </w:r>
      <w:r w:rsidRPr="00771A28">
        <w:rPr>
          <w:rFonts w:ascii="Times New Roman" w:hAnsi="Times New Roman"/>
          <w:sz w:val="24"/>
          <w:lang w:eastAsia="zh-CN"/>
        </w:rPr>
        <w:t>射孔作业</w:t>
      </w:r>
    </w:p>
    <w:p w14:paraId="30C82172" w14:textId="6B68C265" w:rsidR="00964A71" w:rsidRPr="00771A28" w:rsidRDefault="00964A71" w:rsidP="00046943">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洗净作业完成后，将进行射孔作业，射孔完井是指下入油层套管封固产层后再用射孔弹将套管、水泥环、部分产层射穿，形成油气流通通道。射穿产层后油气井的生产能力受产层压力、产层性质和射孔参数及质量影响。</w:t>
      </w:r>
      <w:r w:rsidR="00046943" w:rsidRPr="00771A28">
        <w:rPr>
          <w:rFonts w:ascii="Times New Roman" w:hAnsi="Times New Roman"/>
          <w:sz w:val="24"/>
          <w:lang w:eastAsia="zh-CN"/>
        </w:rPr>
        <w:t>采用油管传输射孔工艺，分段延时起爆，一次性射开长兴组储层。射孔采用</w:t>
      </w:r>
      <w:r w:rsidR="00046943" w:rsidRPr="00771A28">
        <w:rPr>
          <w:rFonts w:ascii="Times New Roman" w:hAnsi="Times New Roman"/>
          <w:sz w:val="24"/>
          <w:lang w:eastAsia="zh-CN"/>
        </w:rPr>
        <w:t>Φ88.9mm+Φ60.3mm110SS</w:t>
      </w:r>
      <w:r w:rsidR="00046943" w:rsidRPr="00771A28">
        <w:rPr>
          <w:rFonts w:ascii="Times New Roman" w:hAnsi="Times New Roman"/>
          <w:sz w:val="24"/>
          <w:lang w:eastAsia="zh-CN"/>
        </w:rPr>
        <w:t>组合油管</w:t>
      </w:r>
      <w:r w:rsidR="00046943" w:rsidRPr="00771A28">
        <w:rPr>
          <w:rFonts w:ascii="Times New Roman" w:hAnsi="Times New Roman"/>
          <w:sz w:val="24"/>
          <w:lang w:eastAsia="zh-CN"/>
        </w:rPr>
        <w:t>+Φ73mm</w:t>
      </w:r>
      <w:r w:rsidR="00046943" w:rsidRPr="00771A28">
        <w:rPr>
          <w:rFonts w:ascii="Times New Roman" w:hAnsi="Times New Roman"/>
          <w:sz w:val="24"/>
          <w:lang w:eastAsia="zh-CN"/>
        </w:rPr>
        <w:t>射孔枪。</w:t>
      </w:r>
    </w:p>
    <w:p w14:paraId="526CEE44" w14:textId="2F926FFD" w:rsidR="00741A82" w:rsidRPr="00771A28" w:rsidRDefault="00741A82" w:rsidP="00741A82">
      <w:pPr>
        <w:adjustRightInd w:val="0"/>
        <w:snapToGrid w:val="0"/>
        <w:spacing w:line="360" w:lineRule="auto"/>
        <w:ind w:firstLineChars="200" w:firstLine="480"/>
        <w:rPr>
          <w:rFonts w:ascii="Times New Roman" w:hAnsi="Times New Roman"/>
          <w:sz w:val="24"/>
          <w:lang w:eastAsia="zh-CN"/>
        </w:rPr>
      </w:pPr>
      <w:r w:rsidRPr="00771A28">
        <w:rPr>
          <w:rFonts w:ascii="宋体" w:hAnsi="宋体" w:cs="宋体" w:hint="eastAsia"/>
          <w:sz w:val="24"/>
          <w:lang w:eastAsia="zh-CN"/>
        </w:rPr>
        <w:t>③</w:t>
      </w:r>
      <w:r w:rsidRPr="00771A28">
        <w:rPr>
          <w:rFonts w:ascii="Times New Roman" w:hAnsi="Times New Roman"/>
          <w:sz w:val="24"/>
          <w:lang w:eastAsia="zh-CN"/>
        </w:rPr>
        <w:t>下完井管柱</w:t>
      </w:r>
    </w:p>
    <w:p w14:paraId="12EE6989" w14:textId="50F6D734" w:rsidR="00741A82" w:rsidRPr="00771A28" w:rsidRDefault="00741A82" w:rsidP="00741A82">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采用笼统酸化</w:t>
      </w:r>
      <w:r w:rsidRPr="00771A28">
        <w:rPr>
          <w:rFonts w:ascii="Times New Roman" w:hAnsi="Times New Roman"/>
          <w:sz w:val="24"/>
          <w:lang w:eastAsia="zh-CN"/>
        </w:rPr>
        <w:t>-</w:t>
      </w:r>
      <w:r w:rsidRPr="00771A28">
        <w:rPr>
          <w:rFonts w:ascii="Times New Roman" w:hAnsi="Times New Roman"/>
          <w:sz w:val="24"/>
          <w:lang w:eastAsia="zh-CN"/>
        </w:rPr>
        <w:t>生产一体化完井管柱，油管尺寸为</w:t>
      </w:r>
      <w:r w:rsidRPr="00771A28">
        <w:rPr>
          <w:rFonts w:ascii="Times New Roman" w:hAnsi="Times New Roman"/>
          <w:sz w:val="24"/>
          <w:lang w:eastAsia="zh-CN"/>
        </w:rPr>
        <w:t>Φ73mm×5.51mm</w:t>
      </w:r>
      <w:r w:rsidRPr="00771A28">
        <w:rPr>
          <w:rFonts w:ascii="Times New Roman" w:hAnsi="Times New Roman"/>
          <w:sz w:val="24"/>
          <w:lang w:eastAsia="zh-CN"/>
        </w:rPr>
        <w:t>，封隔器以下油管（</w:t>
      </w:r>
      <w:r w:rsidRPr="00771A28">
        <w:rPr>
          <w:rFonts w:ascii="Times New Roman" w:hAnsi="Times New Roman"/>
          <w:sz w:val="24"/>
          <w:lang w:eastAsia="zh-CN"/>
        </w:rPr>
        <w:t>3390-4900m</w:t>
      </w:r>
      <w:r w:rsidRPr="00771A28">
        <w:rPr>
          <w:rFonts w:ascii="Times New Roman" w:hAnsi="Times New Roman"/>
          <w:sz w:val="24"/>
          <w:lang w:eastAsia="zh-CN"/>
        </w:rPr>
        <w:t>）采用</w:t>
      </w:r>
      <w:r w:rsidRPr="00771A28">
        <w:rPr>
          <w:rFonts w:ascii="Times New Roman" w:hAnsi="Times New Roman"/>
          <w:sz w:val="24"/>
          <w:lang w:eastAsia="zh-CN"/>
        </w:rPr>
        <w:t>90SS</w:t>
      </w:r>
      <w:r w:rsidRPr="00771A28">
        <w:rPr>
          <w:rFonts w:ascii="Times New Roman" w:hAnsi="Times New Roman"/>
          <w:sz w:val="24"/>
          <w:lang w:eastAsia="zh-CN"/>
        </w:rPr>
        <w:t>材质，其余油管采用</w:t>
      </w:r>
      <w:r w:rsidRPr="00771A28">
        <w:rPr>
          <w:rFonts w:ascii="Times New Roman" w:hAnsi="Times New Roman"/>
          <w:sz w:val="24"/>
          <w:lang w:eastAsia="zh-CN"/>
        </w:rPr>
        <w:t>4c</w:t>
      </w:r>
      <w:r w:rsidRPr="00771A28">
        <w:rPr>
          <w:rFonts w:ascii="Times New Roman" w:hAnsi="Times New Roman"/>
          <w:sz w:val="24"/>
          <w:lang w:eastAsia="zh-CN"/>
        </w:rPr>
        <w:t>类镍基合金。</w:t>
      </w:r>
    </w:p>
    <w:p w14:paraId="08B7E7E9" w14:textId="55BE8514" w:rsidR="00964A71" w:rsidRPr="00771A28" w:rsidRDefault="00741A82" w:rsidP="00964A71">
      <w:pPr>
        <w:adjustRightInd w:val="0"/>
        <w:snapToGrid w:val="0"/>
        <w:spacing w:line="360" w:lineRule="auto"/>
        <w:ind w:firstLineChars="200" w:firstLine="480"/>
        <w:rPr>
          <w:rFonts w:ascii="Times New Roman" w:hAnsi="Times New Roman"/>
          <w:sz w:val="24"/>
          <w:lang w:eastAsia="zh-CN"/>
        </w:rPr>
      </w:pPr>
      <w:r w:rsidRPr="00771A28">
        <w:rPr>
          <w:rFonts w:ascii="宋体" w:hAnsi="宋体" w:cs="宋体" w:hint="eastAsia"/>
          <w:sz w:val="24"/>
          <w:lang w:eastAsia="zh-CN"/>
        </w:rPr>
        <w:lastRenderedPageBreak/>
        <w:t>④</w:t>
      </w:r>
      <w:r w:rsidRPr="00771A28">
        <w:rPr>
          <w:rFonts w:ascii="Times New Roman" w:hAnsi="Times New Roman"/>
          <w:sz w:val="24"/>
          <w:lang w:eastAsia="zh-CN"/>
        </w:rPr>
        <w:t>酸化</w:t>
      </w:r>
      <w:r w:rsidR="00964A71" w:rsidRPr="00771A28">
        <w:rPr>
          <w:rFonts w:ascii="Times New Roman" w:hAnsi="Times New Roman"/>
          <w:sz w:val="24"/>
          <w:lang w:eastAsia="zh-CN"/>
        </w:rPr>
        <w:t>压裂作业</w:t>
      </w:r>
    </w:p>
    <w:p w14:paraId="5D1F355C" w14:textId="60E0D60B" w:rsidR="007D7102" w:rsidRPr="00771A28" w:rsidRDefault="00147764" w:rsidP="00964A71">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压裂是指在井筒中形成高压迫使地层形成裂缝的施工过程。本项目采用酸化压裂，使用压裂车从地面泵入酸化高压工作液，酸液在高压下进入储层，与储层中的裂缝壁面岩石反应，形成具有一定几何尺寸和导流能力的人工裂缝，以达到增产的目的。</w:t>
      </w:r>
    </w:p>
    <w:p w14:paraId="124892CA" w14:textId="4CC9E998" w:rsidR="00964A71" w:rsidRPr="00771A28" w:rsidRDefault="007D7102" w:rsidP="00964A71">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采用清洁酸</w:t>
      </w:r>
      <w:r w:rsidRPr="00771A28">
        <w:rPr>
          <w:rFonts w:ascii="Times New Roman" w:hAnsi="Times New Roman"/>
          <w:sz w:val="24"/>
          <w:lang w:eastAsia="zh-CN"/>
        </w:rPr>
        <w:t>+</w:t>
      </w:r>
      <w:r w:rsidRPr="00771A28">
        <w:rPr>
          <w:rFonts w:ascii="Times New Roman" w:hAnsi="Times New Roman"/>
          <w:sz w:val="24"/>
          <w:lang w:eastAsia="zh-CN"/>
        </w:rPr>
        <w:t>暂堵剂两级暂堵酸化模式，</w:t>
      </w:r>
      <w:r w:rsidR="00F132A8" w:rsidRPr="00771A28">
        <w:rPr>
          <w:rFonts w:ascii="Times New Roman" w:hAnsi="Times New Roman"/>
          <w:sz w:val="24"/>
          <w:lang w:eastAsia="zh-CN"/>
        </w:rPr>
        <w:t>具体用量及设计参数见前文</w:t>
      </w:r>
      <w:r w:rsidR="00F132A8" w:rsidRPr="00771A28">
        <w:rPr>
          <w:rFonts w:ascii="Times New Roman" w:hAnsi="Times New Roman"/>
          <w:sz w:val="24"/>
          <w:lang w:eastAsia="zh-CN"/>
        </w:rPr>
        <w:t>3.2.5.1</w:t>
      </w:r>
      <w:r w:rsidR="00F132A8" w:rsidRPr="00771A28">
        <w:rPr>
          <w:rFonts w:ascii="Times New Roman" w:hAnsi="Times New Roman"/>
          <w:sz w:val="24"/>
          <w:lang w:eastAsia="zh-CN"/>
        </w:rPr>
        <w:t>小结</w:t>
      </w:r>
      <w:r w:rsidRPr="00771A28">
        <w:rPr>
          <w:rFonts w:ascii="Times New Roman" w:hAnsi="Times New Roman"/>
          <w:sz w:val="24"/>
          <w:lang w:eastAsia="zh-CN"/>
        </w:rPr>
        <w:t>。</w:t>
      </w:r>
      <w:r w:rsidR="00147764" w:rsidRPr="00771A28">
        <w:rPr>
          <w:rFonts w:ascii="Times New Roman" w:hAnsi="Times New Roman"/>
          <w:sz w:val="24"/>
          <w:lang w:eastAsia="zh-CN"/>
        </w:rPr>
        <w:t>压裂作业在白天进行，压裂液泵入时间约</w:t>
      </w:r>
      <w:r w:rsidR="00147764" w:rsidRPr="00771A28">
        <w:rPr>
          <w:rFonts w:ascii="Times New Roman" w:hAnsi="Times New Roman"/>
          <w:sz w:val="24"/>
          <w:lang w:eastAsia="zh-CN"/>
        </w:rPr>
        <w:t>2~3</w:t>
      </w:r>
      <w:r w:rsidR="00147764" w:rsidRPr="00771A28">
        <w:rPr>
          <w:rFonts w:ascii="Times New Roman" w:hAnsi="Times New Roman"/>
          <w:sz w:val="24"/>
          <w:lang w:eastAsia="zh-CN"/>
        </w:rPr>
        <w:t>小时，参与作业的压裂车</w:t>
      </w:r>
      <w:r w:rsidR="00147764" w:rsidRPr="00771A28">
        <w:rPr>
          <w:rFonts w:ascii="Times New Roman" w:hAnsi="Times New Roman"/>
          <w:sz w:val="24"/>
          <w:lang w:eastAsia="zh-CN"/>
        </w:rPr>
        <w:t>6</w:t>
      </w:r>
      <w:r w:rsidR="00147764" w:rsidRPr="00771A28">
        <w:rPr>
          <w:rFonts w:ascii="Times New Roman" w:hAnsi="Times New Roman"/>
          <w:sz w:val="24"/>
          <w:lang w:eastAsia="zh-CN"/>
        </w:rPr>
        <w:t>台</w:t>
      </w:r>
      <w:r w:rsidR="00147764" w:rsidRPr="00771A28">
        <w:rPr>
          <w:rFonts w:ascii="Times New Roman" w:hAnsi="Times New Roman"/>
          <w:sz w:val="24"/>
          <w:lang w:eastAsia="zh-CN"/>
        </w:rPr>
        <w:t>(3</w:t>
      </w:r>
      <w:r w:rsidR="00147764" w:rsidRPr="00771A28">
        <w:rPr>
          <w:rFonts w:ascii="Times New Roman" w:hAnsi="Times New Roman"/>
          <w:sz w:val="24"/>
          <w:lang w:eastAsia="zh-CN"/>
        </w:rPr>
        <w:t>用</w:t>
      </w:r>
      <w:r w:rsidR="00147764" w:rsidRPr="00771A28">
        <w:rPr>
          <w:rFonts w:ascii="Times New Roman" w:hAnsi="Times New Roman"/>
          <w:sz w:val="24"/>
          <w:lang w:eastAsia="zh-CN"/>
        </w:rPr>
        <w:t>3</w:t>
      </w:r>
      <w:r w:rsidR="00147764" w:rsidRPr="00771A28">
        <w:rPr>
          <w:rFonts w:ascii="Times New Roman" w:hAnsi="Times New Roman"/>
          <w:sz w:val="24"/>
          <w:lang w:eastAsia="zh-CN"/>
        </w:rPr>
        <w:t>备</w:t>
      </w:r>
      <w:r w:rsidR="00147764" w:rsidRPr="00771A28">
        <w:rPr>
          <w:rFonts w:ascii="Times New Roman" w:hAnsi="Times New Roman"/>
          <w:sz w:val="24"/>
          <w:lang w:eastAsia="zh-CN"/>
        </w:rPr>
        <w:t>)</w:t>
      </w:r>
      <w:r w:rsidR="00147764" w:rsidRPr="00771A28">
        <w:rPr>
          <w:rFonts w:ascii="Times New Roman" w:hAnsi="Times New Roman"/>
          <w:sz w:val="24"/>
          <w:lang w:eastAsia="zh-CN"/>
        </w:rPr>
        <w:t>，压裂液的主要原料是清水、稀盐酸及一些外加剂如硼砂等。受压力作用，压裂过程会产生压裂返排液，</w:t>
      </w:r>
      <w:r w:rsidR="00D87618" w:rsidRPr="00771A28">
        <w:rPr>
          <w:rFonts w:ascii="Times New Roman" w:hAnsi="Times New Roman"/>
          <w:sz w:val="24"/>
          <w:lang w:eastAsia="zh-CN"/>
        </w:rPr>
        <w:t>返排周期为</w:t>
      </w:r>
      <w:r w:rsidR="00D87618" w:rsidRPr="00771A28">
        <w:rPr>
          <w:rFonts w:ascii="Times New Roman" w:hAnsi="Times New Roman"/>
          <w:sz w:val="24"/>
          <w:lang w:eastAsia="zh-CN"/>
        </w:rPr>
        <w:t>3</w:t>
      </w:r>
      <w:r w:rsidR="00D87618" w:rsidRPr="00771A28">
        <w:rPr>
          <w:rFonts w:ascii="Times New Roman" w:hAnsi="Times New Roman"/>
          <w:sz w:val="24"/>
          <w:lang w:eastAsia="zh-CN"/>
        </w:rPr>
        <w:t>天～</w:t>
      </w:r>
      <w:r w:rsidR="00D87618" w:rsidRPr="00771A28">
        <w:rPr>
          <w:rFonts w:ascii="Times New Roman" w:hAnsi="Times New Roman"/>
          <w:sz w:val="24"/>
          <w:lang w:eastAsia="zh-CN"/>
        </w:rPr>
        <w:t>5</w:t>
      </w:r>
      <w:r w:rsidR="00D87618" w:rsidRPr="00771A28">
        <w:rPr>
          <w:rFonts w:ascii="Times New Roman" w:hAnsi="Times New Roman"/>
          <w:sz w:val="24"/>
          <w:lang w:eastAsia="zh-CN"/>
        </w:rPr>
        <w:t>天</w:t>
      </w:r>
      <w:r w:rsidR="00147764" w:rsidRPr="00771A28">
        <w:rPr>
          <w:rFonts w:ascii="Times New Roman" w:hAnsi="Times New Roman"/>
          <w:sz w:val="24"/>
          <w:lang w:eastAsia="zh-CN"/>
        </w:rPr>
        <w:t>。</w:t>
      </w:r>
    </w:p>
    <w:p w14:paraId="05340B41" w14:textId="77777777" w:rsidR="00964A71" w:rsidRPr="00771A28" w:rsidRDefault="00964A71" w:rsidP="00964A71">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该环节产生的污染物主要为压裂作业设备产生的噪声及返排出的压裂液。压裂作业过程及压裂液使用流程见图</w:t>
      </w:r>
      <w:r w:rsidR="00A17CE6" w:rsidRPr="00771A28">
        <w:rPr>
          <w:rFonts w:ascii="Times New Roman" w:hAnsi="Times New Roman"/>
          <w:sz w:val="24"/>
          <w:lang w:eastAsia="zh-CN"/>
        </w:rPr>
        <w:t>3.</w:t>
      </w:r>
      <w:r w:rsidR="00FE4B41" w:rsidRPr="00771A28">
        <w:rPr>
          <w:rFonts w:ascii="Times New Roman" w:hAnsi="Times New Roman"/>
          <w:sz w:val="24"/>
          <w:lang w:eastAsia="zh-CN"/>
        </w:rPr>
        <w:t>3</w:t>
      </w:r>
      <w:r w:rsidR="00A17CE6" w:rsidRPr="00771A28">
        <w:rPr>
          <w:rFonts w:ascii="Times New Roman" w:hAnsi="Times New Roman"/>
          <w:sz w:val="24"/>
          <w:lang w:eastAsia="zh-CN"/>
        </w:rPr>
        <w:t>-1</w:t>
      </w:r>
      <w:r w:rsidR="006A6E79" w:rsidRPr="00771A28">
        <w:rPr>
          <w:rFonts w:ascii="Times New Roman" w:hAnsi="Times New Roman"/>
          <w:sz w:val="24"/>
          <w:lang w:eastAsia="zh-CN"/>
        </w:rPr>
        <w:t>1</w:t>
      </w:r>
      <w:r w:rsidRPr="00771A28">
        <w:rPr>
          <w:rFonts w:ascii="Times New Roman" w:hAnsi="Times New Roman"/>
          <w:sz w:val="24"/>
          <w:lang w:eastAsia="zh-CN"/>
        </w:rPr>
        <w:t>。</w:t>
      </w:r>
    </w:p>
    <w:p w14:paraId="38A0751C" w14:textId="77777777" w:rsidR="00964A71" w:rsidRPr="00771A28" w:rsidRDefault="00964A71" w:rsidP="00964A71">
      <w:pPr>
        <w:adjustRightInd w:val="0"/>
        <w:snapToGrid w:val="0"/>
        <w:spacing w:line="360" w:lineRule="auto"/>
        <w:jc w:val="center"/>
        <w:rPr>
          <w:rFonts w:ascii="Times New Roman" w:hAnsi="Times New Roman"/>
          <w:sz w:val="24"/>
        </w:rPr>
      </w:pPr>
      <w:r w:rsidRPr="00771A28">
        <w:rPr>
          <w:rFonts w:ascii="Times New Roman" w:hAnsi="Times New Roman"/>
          <w:noProof/>
          <w:sz w:val="24"/>
        </w:rPr>
        <w:drawing>
          <wp:inline distT="0" distB="0" distL="0" distR="0" wp14:anchorId="2FA7569E" wp14:editId="41B2ACF6">
            <wp:extent cx="5046016" cy="1852551"/>
            <wp:effectExtent l="0" t="0" r="2540" b="0"/>
            <wp:docPr id="1623" name="图片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55575" cy="1856060"/>
                    </a:xfrm>
                    <a:prstGeom prst="rect">
                      <a:avLst/>
                    </a:prstGeom>
                    <a:noFill/>
                    <a:ln>
                      <a:noFill/>
                    </a:ln>
                  </pic:spPr>
                </pic:pic>
              </a:graphicData>
            </a:graphic>
          </wp:inline>
        </w:drawing>
      </w:r>
    </w:p>
    <w:p w14:paraId="7EB98B5C" w14:textId="77777777" w:rsidR="00964A71" w:rsidRPr="00771A28" w:rsidRDefault="00964A71" w:rsidP="008C28E1">
      <w:pPr>
        <w:snapToGrid w:val="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00A17CE6" w:rsidRPr="00771A28">
        <w:rPr>
          <w:rFonts w:ascii="Times New Roman" w:eastAsia="黑体" w:hAnsi="Times New Roman"/>
          <w:sz w:val="21"/>
          <w:szCs w:val="21"/>
          <w:lang w:eastAsia="zh-CN"/>
        </w:rPr>
        <w:t>3.</w:t>
      </w:r>
      <w:r w:rsidR="00FE4B41" w:rsidRPr="00771A28">
        <w:rPr>
          <w:rFonts w:ascii="Times New Roman" w:eastAsia="黑体" w:hAnsi="Times New Roman"/>
          <w:sz w:val="21"/>
          <w:szCs w:val="21"/>
          <w:lang w:eastAsia="zh-CN"/>
        </w:rPr>
        <w:t>3</w:t>
      </w:r>
      <w:r w:rsidR="00A17CE6" w:rsidRPr="00771A28">
        <w:rPr>
          <w:rFonts w:ascii="Times New Roman" w:eastAsia="黑体" w:hAnsi="Times New Roman"/>
          <w:sz w:val="21"/>
          <w:szCs w:val="21"/>
          <w:lang w:eastAsia="zh-CN"/>
        </w:rPr>
        <w:t>-</w:t>
      </w:r>
      <w:r w:rsidR="006A6E79" w:rsidRPr="00771A28">
        <w:rPr>
          <w:rFonts w:ascii="Times New Roman" w:eastAsia="黑体" w:hAnsi="Times New Roman"/>
          <w:sz w:val="21"/>
          <w:szCs w:val="21"/>
          <w:lang w:eastAsia="zh-CN"/>
        </w:rPr>
        <w:t>11</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压裂作业示意图</w:t>
      </w:r>
    </w:p>
    <w:p w14:paraId="2F24409C" w14:textId="77777777" w:rsidR="00964A71" w:rsidRPr="00771A28" w:rsidRDefault="00964A71" w:rsidP="00964A71">
      <w:pPr>
        <w:adjustRightInd w:val="0"/>
        <w:snapToGrid w:val="0"/>
        <w:spacing w:line="360" w:lineRule="auto"/>
        <w:ind w:firstLineChars="200" w:firstLine="480"/>
        <w:rPr>
          <w:rFonts w:ascii="Times New Roman" w:hAnsi="Times New Roman"/>
          <w:sz w:val="24"/>
          <w:lang w:eastAsia="zh-CN"/>
        </w:rPr>
      </w:pPr>
      <w:r w:rsidRPr="00771A28">
        <w:rPr>
          <w:rFonts w:ascii="宋体" w:hAnsi="宋体" w:cs="宋体" w:hint="eastAsia"/>
          <w:sz w:val="24"/>
          <w:lang w:eastAsia="zh-CN"/>
        </w:rPr>
        <w:t>④</w:t>
      </w:r>
      <w:r w:rsidRPr="00771A28">
        <w:rPr>
          <w:rFonts w:ascii="Times New Roman" w:hAnsi="Times New Roman"/>
          <w:sz w:val="24"/>
          <w:lang w:eastAsia="zh-CN"/>
        </w:rPr>
        <w:t>测试放喷</w:t>
      </w:r>
    </w:p>
    <w:p w14:paraId="0E8B3D3B" w14:textId="48D109BD" w:rsidR="00893738" w:rsidRPr="00771A28" w:rsidRDefault="00147764" w:rsidP="00893738">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天然气测试放喷前需换装井口接测试管线，井内天然气经该管线，通过专用产量测试仪器测定天然气产量及气质。为了测试安全和减轻对环境的污染，点火烧掉测试放喷的天然气，测试放喷燃烧筒一般为高度</w:t>
      </w:r>
      <w:r w:rsidRPr="00771A28">
        <w:rPr>
          <w:rFonts w:ascii="Times New Roman" w:hAnsi="Times New Roman"/>
          <w:sz w:val="24"/>
          <w:lang w:eastAsia="zh-CN"/>
        </w:rPr>
        <w:t>1m</w:t>
      </w:r>
      <w:r w:rsidRPr="00771A28">
        <w:rPr>
          <w:rFonts w:ascii="Times New Roman" w:hAnsi="Times New Roman"/>
          <w:sz w:val="24"/>
          <w:lang w:eastAsia="zh-CN"/>
        </w:rPr>
        <w:t>的地面火炬，燃烧池内放喷，燃烧池设有耐火砖挡墙减轻热辐射影响。出于安全操作和有利于燃烧废气污染物大气扩散考虑，测试放喷一般在白天进行</w:t>
      </w:r>
      <w:r w:rsidR="00893738" w:rsidRPr="00771A28">
        <w:rPr>
          <w:rFonts w:ascii="Times New Roman" w:hAnsi="Times New Roman"/>
          <w:sz w:val="24"/>
          <w:lang w:eastAsia="zh-CN"/>
        </w:rPr>
        <w:t>。</w:t>
      </w:r>
    </w:p>
    <w:p w14:paraId="54F1F4D7" w14:textId="46A97DB8" w:rsidR="00964A71" w:rsidRPr="00771A28" w:rsidRDefault="00964A71" w:rsidP="00893738">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7</w:t>
      </w:r>
      <w:r w:rsidRPr="00771A28">
        <w:rPr>
          <w:rFonts w:ascii="Times New Roman" w:hAnsi="Times New Roman"/>
          <w:sz w:val="24"/>
          <w:lang w:eastAsia="zh-CN"/>
        </w:rPr>
        <w:t>）</w:t>
      </w:r>
      <w:r w:rsidR="00926944" w:rsidRPr="00771A28">
        <w:rPr>
          <w:rFonts w:ascii="Times New Roman" w:hAnsi="Times New Roman"/>
          <w:sz w:val="24"/>
          <w:lang w:eastAsia="zh-CN"/>
        </w:rPr>
        <w:t>完井搬迁及恢复</w:t>
      </w:r>
    </w:p>
    <w:p w14:paraId="614ABA24" w14:textId="6883FB8D" w:rsidR="00964A71" w:rsidRPr="00771A28" w:rsidRDefault="00964A71" w:rsidP="00964A71">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测试结果若表明气井有工业</w:t>
      </w:r>
      <w:r w:rsidR="00625D3A" w:rsidRPr="00771A28">
        <w:rPr>
          <w:rFonts w:ascii="Times New Roman" w:hAnsi="Times New Roman"/>
          <w:sz w:val="24"/>
          <w:lang w:eastAsia="zh-CN"/>
        </w:rPr>
        <w:t>试采</w:t>
      </w:r>
      <w:r w:rsidRPr="00771A28">
        <w:rPr>
          <w:rFonts w:ascii="Times New Roman" w:hAnsi="Times New Roman"/>
          <w:sz w:val="24"/>
          <w:lang w:eastAsia="zh-CN"/>
        </w:rPr>
        <w:t>的价值，则在井口装上采气装置采气，其余设备将拆除搬迁，对基础进行拆除，场地进行平整，并对井场废弃物进行无害化治理。若不产天然气或所产气量无工业</w:t>
      </w:r>
      <w:r w:rsidR="00625D3A" w:rsidRPr="00771A28">
        <w:rPr>
          <w:rFonts w:ascii="Times New Roman" w:hAnsi="Times New Roman"/>
          <w:sz w:val="24"/>
          <w:lang w:eastAsia="zh-CN"/>
        </w:rPr>
        <w:t>试采</w:t>
      </w:r>
      <w:r w:rsidRPr="00771A28">
        <w:rPr>
          <w:rFonts w:ascii="Times New Roman" w:hAnsi="Times New Roman"/>
          <w:sz w:val="24"/>
          <w:lang w:eastAsia="zh-CN"/>
        </w:rPr>
        <w:t>价值</w:t>
      </w:r>
      <w:r w:rsidR="00727B37" w:rsidRPr="00771A28">
        <w:rPr>
          <w:rFonts w:ascii="Times New Roman" w:hAnsi="Times New Roman"/>
          <w:sz w:val="24"/>
          <w:lang w:eastAsia="zh-CN"/>
        </w:rPr>
        <w:t>且确定无后续开发计划后</w:t>
      </w:r>
      <w:r w:rsidRPr="00771A28">
        <w:rPr>
          <w:rFonts w:ascii="Times New Roman" w:hAnsi="Times New Roman"/>
          <w:sz w:val="24"/>
          <w:lang w:eastAsia="zh-CN"/>
        </w:rPr>
        <w:t>，则将井口用水泥封固后搬迁。搬迁前钻后污染物应得到妥善处理，做到工</w:t>
      </w:r>
      <w:r w:rsidRPr="00771A28">
        <w:rPr>
          <w:rFonts w:ascii="Times New Roman" w:hAnsi="Times New Roman"/>
          <w:sz w:val="24"/>
          <w:lang w:eastAsia="zh-CN"/>
        </w:rPr>
        <w:lastRenderedPageBreak/>
        <w:t>完、料净、场地清，放弃的井场应尽可能地恢复其原来的土地利用状况或者按土地承包人的意愿转换土地用途。此过程对环境基本无影响。</w:t>
      </w:r>
    </w:p>
    <w:p w14:paraId="0AD3CF59" w14:textId="48F2C6DE" w:rsidR="003073C2" w:rsidRPr="00771A28" w:rsidRDefault="003073C2" w:rsidP="003073C2">
      <w:pPr>
        <w:adjustRightInd w:val="0"/>
        <w:snapToGrid w:val="0"/>
        <w:spacing w:line="360" w:lineRule="auto"/>
        <w:ind w:firstLineChars="200" w:firstLine="480"/>
        <w:rPr>
          <w:rFonts w:ascii="Times New Roman" w:hAnsi="Times New Roman"/>
          <w:bCs/>
          <w:sz w:val="24"/>
          <w:lang w:eastAsia="zh-CN"/>
        </w:rPr>
      </w:pPr>
      <w:r w:rsidRPr="00771A28">
        <w:rPr>
          <w:rFonts w:ascii="Times New Roman" w:hAnsi="Times New Roman"/>
          <w:sz w:val="24"/>
          <w:lang w:eastAsia="zh-CN"/>
        </w:rPr>
        <w:t>搬迁前钻后污染物应得到妥善处理，做到工完、料净、场地清，放弃的井场应尽可能恢复其原来的土地利用状况或者按土地承包人的意愿转换土地用途。建设单位依法办理环保手续并按照钻井井场环保标准进行验收，验收合格方可交井，并对后续可能出现的环保问题负责。</w:t>
      </w:r>
    </w:p>
    <w:p w14:paraId="7AC63BC1" w14:textId="0DFD64B0" w:rsidR="003073C2" w:rsidRPr="00771A28" w:rsidRDefault="003073C2" w:rsidP="003073C2">
      <w:pPr>
        <w:adjustRightInd w:val="0"/>
        <w:snapToGrid w:val="0"/>
        <w:spacing w:line="360" w:lineRule="auto"/>
        <w:ind w:firstLineChars="200" w:firstLine="482"/>
        <w:jc w:val="both"/>
        <w:rPr>
          <w:rFonts w:ascii="Times New Roman" w:hAnsi="Times New Roman"/>
          <w:b/>
          <w:sz w:val="24"/>
          <w:szCs w:val="24"/>
          <w:lang w:eastAsia="zh-CN"/>
        </w:rPr>
      </w:pPr>
      <w:r w:rsidRPr="00771A28">
        <w:rPr>
          <w:rFonts w:ascii="Times New Roman" w:hAnsi="Times New Roman"/>
          <w:b/>
          <w:sz w:val="24"/>
          <w:szCs w:val="24"/>
          <w:lang w:eastAsia="zh-CN"/>
        </w:rPr>
        <w:t>（</w:t>
      </w:r>
      <w:r w:rsidRPr="00771A28">
        <w:rPr>
          <w:rFonts w:ascii="Times New Roman" w:hAnsi="Times New Roman"/>
          <w:b/>
          <w:sz w:val="24"/>
          <w:szCs w:val="24"/>
          <w:lang w:eastAsia="zh-CN"/>
        </w:rPr>
        <w:t>2</w:t>
      </w:r>
      <w:r w:rsidRPr="00771A28">
        <w:rPr>
          <w:rFonts w:ascii="Times New Roman" w:hAnsi="Times New Roman"/>
          <w:b/>
          <w:sz w:val="24"/>
          <w:szCs w:val="24"/>
          <w:lang w:eastAsia="zh-CN"/>
        </w:rPr>
        <w:t>）钻</w:t>
      </w:r>
      <w:r w:rsidR="0053227B" w:rsidRPr="00771A28">
        <w:rPr>
          <w:rFonts w:ascii="Times New Roman" w:hAnsi="Times New Roman"/>
          <w:b/>
          <w:sz w:val="24"/>
          <w:szCs w:val="24"/>
          <w:lang w:eastAsia="zh-CN"/>
        </w:rPr>
        <w:t>完</w:t>
      </w:r>
      <w:r w:rsidRPr="00771A28">
        <w:rPr>
          <w:rFonts w:ascii="Times New Roman" w:hAnsi="Times New Roman"/>
          <w:b/>
          <w:sz w:val="24"/>
          <w:szCs w:val="24"/>
          <w:lang w:eastAsia="zh-CN"/>
        </w:rPr>
        <w:t>井工程产污环节分析</w:t>
      </w:r>
    </w:p>
    <w:p w14:paraId="21EF64AF" w14:textId="77777777" w:rsidR="003073C2" w:rsidRPr="00771A28" w:rsidRDefault="003073C2" w:rsidP="003073C2">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1</w:t>
      </w:r>
      <w:r w:rsidRPr="00771A28">
        <w:rPr>
          <w:rFonts w:ascii="Times New Roman" w:hAnsi="Times New Roman"/>
          <w:bCs/>
          <w:sz w:val="24"/>
          <w:szCs w:val="24"/>
          <w:lang w:eastAsia="zh-CN"/>
        </w:rPr>
        <w:t>）钻井工程</w:t>
      </w:r>
    </w:p>
    <w:p w14:paraId="77F653EE" w14:textId="469FE198" w:rsidR="003073C2" w:rsidRPr="00771A28" w:rsidRDefault="00FE5317" w:rsidP="003073C2">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钻井</w:t>
      </w:r>
      <w:r w:rsidR="003073C2" w:rsidRPr="00771A28">
        <w:rPr>
          <w:rFonts w:ascii="Times New Roman" w:hAnsi="Times New Roman"/>
          <w:bCs/>
          <w:sz w:val="24"/>
          <w:szCs w:val="24"/>
          <w:lang w:eastAsia="zh-CN"/>
        </w:rPr>
        <w:t>期间主要的环境影响因素是备用柴油机运行产生的废气，</w:t>
      </w:r>
      <w:r w:rsidRPr="00771A28">
        <w:rPr>
          <w:rFonts w:ascii="Times New Roman" w:hAnsi="Times New Roman"/>
          <w:bCs/>
          <w:sz w:val="24"/>
          <w:szCs w:val="24"/>
          <w:lang w:eastAsia="zh-CN"/>
        </w:rPr>
        <w:t>钻井</w:t>
      </w:r>
      <w:r w:rsidR="003073C2" w:rsidRPr="00771A28">
        <w:rPr>
          <w:rFonts w:ascii="Times New Roman" w:hAnsi="Times New Roman"/>
          <w:bCs/>
          <w:sz w:val="24"/>
          <w:szCs w:val="24"/>
          <w:lang w:eastAsia="zh-CN"/>
        </w:rPr>
        <w:t>、起下钻和固井作业等产生的钻井废水，机械设备运转时产生的噪声，以及钻井固废、废弃泥浆、废油等固体废物。</w:t>
      </w:r>
    </w:p>
    <w:p w14:paraId="3FFEC0CE" w14:textId="77777777" w:rsidR="003073C2" w:rsidRPr="00771A28" w:rsidRDefault="003073C2" w:rsidP="003073C2">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2</w:t>
      </w:r>
      <w:r w:rsidRPr="00771A28">
        <w:rPr>
          <w:rFonts w:ascii="Times New Roman" w:hAnsi="Times New Roman"/>
          <w:bCs/>
          <w:sz w:val="24"/>
          <w:szCs w:val="24"/>
          <w:lang w:eastAsia="zh-CN"/>
        </w:rPr>
        <w:t>）完井测试</w:t>
      </w:r>
    </w:p>
    <w:p w14:paraId="2B3775AE" w14:textId="0CCA0D6F" w:rsidR="003073C2" w:rsidRPr="00771A28" w:rsidRDefault="003073C2" w:rsidP="003073C2">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压裂作业主要污染为压裂过程中会产生噪声、施工人员生活垃圾和</w:t>
      </w:r>
      <w:r w:rsidR="00540655" w:rsidRPr="00771A28">
        <w:rPr>
          <w:rFonts w:ascii="Times New Roman" w:hAnsi="Times New Roman"/>
          <w:bCs/>
          <w:sz w:val="24"/>
          <w:szCs w:val="24"/>
          <w:lang w:eastAsia="zh-CN"/>
        </w:rPr>
        <w:t>生活污水</w:t>
      </w:r>
      <w:r w:rsidRPr="00771A28">
        <w:rPr>
          <w:rFonts w:ascii="Times New Roman" w:hAnsi="Times New Roman"/>
          <w:bCs/>
          <w:sz w:val="24"/>
          <w:szCs w:val="24"/>
          <w:lang w:eastAsia="zh-CN"/>
        </w:rPr>
        <w:t>，测试放喷阶段的污染物主要是压裂返排液、天然气点火产生的废气、气流噪声以及热辐射影响。</w:t>
      </w:r>
    </w:p>
    <w:p w14:paraId="2EA411D1" w14:textId="38EA634E" w:rsidR="00532E38" w:rsidRPr="00771A28" w:rsidRDefault="00D851E8" w:rsidP="00D851E8">
      <w:pPr>
        <w:adjustRightInd w:val="0"/>
        <w:snapToGrid w:val="0"/>
        <w:spacing w:line="360" w:lineRule="auto"/>
        <w:ind w:firstLineChars="200" w:firstLine="480"/>
        <w:jc w:val="both"/>
        <w:outlineLvl w:val="3"/>
        <w:rPr>
          <w:rFonts w:ascii="Times New Roman" w:eastAsia="黑体" w:hAnsi="Times New Roman"/>
          <w:sz w:val="24"/>
          <w:lang w:eastAsia="zh-CN"/>
        </w:rPr>
      </w:pPr>
      <w:r w:rsidRPr="00771A28">
        <w:rPr>
          <w:rFonts w:ascii="Times New Roman" w:eastAsia="黑体" w:hAnsi="Times New Roman"/>
          <w:sz w:val="24"/>
          <w:lang w:eastAsia="zh-CN"/>
        </w:rPr>
        <w:t>3.3.1.3</w:t>
      </w:r>
      <w:r w:rsidR="006617A7" w:rsidRPr="00771A28">
        <w:rPr>
          <w:rFonts w:ascii="Times New Roman" w:eastAsia="黑体" w:hAnsi="Times New Roman"/>
          <w:sz w:val="24"/>
          <w:lang w:eastAsia="zh-CN"/>
        </w:rPr>
        <w:t>站场</w:t>
      </w:r>
      <w:r w:rsidR="00532E38" w:rsidRPr="00771A28">
        <w:rPr>
          <w:rFonts w:ascii="Times New Roman" w:eastAsia="黑体" w:hAnsi="Times New Roman"/>
          <w:sz w:val="24"/>
          <w:lang w:eastAsia="zh-CN"/>
        </w:rPr>
        <w:t>工程</w:t>
      </w:r>
    </w:p>
    <w:p w14:paraId="6509C029" w14:textId="4A09B978" w:rsidR="00912620" w:rsidRPr="00771A28" w:rsidRDefault="00532E38" w:rsidP="00912620">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本项目</w:t>
      </w:r>
      <w:r w:rsidR="00727B37" w:rsidRPr="00771A28">
        <w:rPr>
          <w:rFonts w:ascii="Times New Roman" w:hAnsi="Times New Roman"/>
          <w:bCs/>
          <w:sz w:val="24"/>
          <w:szCs w:val="24"/>
          <w:lang w:eastAsia="zh-CN"/>
        </w:rPr>
        <w:t>施工期将对普光</w:t>
      </w:r>
      <w:r w:rsidR="00727B37" w:rsidRPr="00771A28">
        <w:rPr>
          <w:rFonts w:ascii="Times New Roman" w:hAnsi="Times New Roman"/>
          <w:bCs/>
          <w:sz w:val="24"/>
          <w:szCs w:val="24"/>
          <w:lang w:eastAsia="zh-CN"/>
        </w:rPr>
        <w:t>103</w:t>
      </w:r>
      <w:r w:rsidR="00727B37" w:rsidRPr="00771A28">
        <w:rPr>
          <w:rFonts w:ascii="Times New Roman" w:hAnsi="Times New Roman"/>
          <w:bCs/>
          <w:sz w:val="24"/>
          <w:szCs w:val="24"/>
          <w:lang w:eastAsia="zh-CN"/>
        </w:rPr>
        <w:t>集气站部分工艺流程进行拆除，完钻并测试结束后，将对普光</w:t>
      </w:r>
      <w:r w:rsidR="00727B37" w:rsidRPr="00771A28">
        <w:rPr>
          <w:rFonts w:ascii="Times New Roman" w:hAnsi="Times New Roman"/>
          <w:bCs/>
          <w:sz w:val="24"/>
          <w:szCs w:val="24"/>
          <w:lang w:eastAsia="zh-CN"/>
        </w:rPr>
        <w:t>103</w:t>
      </w:r>
      <w:r w:rsidR="00727B37" w:rsidRPr="00771A28">
        <w:rPr>
          <w:rFonts w:ascii="Times New Roman" w:hAnsi="Times New Roman"/>
          <w:bCs/>
          <w:sz w:val="24"/>
          <w:szCs w:val="24"/>
          <w:lang w:eastAsia="zh-CN"/>
        </w:rPr>
        <w:t>集气站拆除部分进行复建，</w:t>
      </w:r>
      <w:r w:rsidR="00FB30A8" w:rsidRPr="00771A28">
        <w:rPr>
          <w:rFonts w:ascii="Times New Roman" w:hAnsi="Times New Roman"/>
          <w:bCs/>
          <w:sz w:val="24"/>
          <w:lang w:eastAsia="zh-CN"/>
        </w:rPr>
        <w:t>并将原批复的甲醇加注撬（为临时装置，站内现状已无甲醇加注撬）替换为乙二醇加注撬，</w:t>
      </w:r>
      <w:r w:rsidR="004B5DBF" w:rsidRPr="00771A28">
        <w:rPr>
          <w:rFonts w:ascii="Times New Roman" w:hAnsi="Times New Roman"/>
          <w:sz w:val="24"/>
          <w:lang w:eastAsia="zh-CN"/>
        </w:rPr>
        <w:t>新增单井超声波流量计，</w:t>
      </w:r>
      <w:r w:rsidR="00FB30A8" w:rsidRPr="00771A28">
        <w:rPr>
          <w:rFonts w:ascii="Times New Roman" w:hAnsi="Times New Roman"/>
          <w:bCs/>
          <w:sz w:val="24"/>
          <w:lang w:eastAsia="zh-CN"/>
        </w:rPr>
        <w:t>依托普光</w:t>
      </w:r>
      <w:r w:rsidR="00FB30A8" w:rsidRPr="00771A28">
        <w:rPr>
          <w:rFonts w:ascii="Times New Roman" w:hAnsi="Times New Roman"/>
          <w:bCs/>
          <w:sz w:val="24"/>
          <w:lang w:eastAsia="zh-CN"/>
        </w:rPr>
        <w:t>103</w:t>
      </w:r>
      <w:r w:rsidR="00FB30A8" w:rsidRPr="00771A28">
        <w:rPr>
          <w:rFonts w:ascii="Times New Roman" w:hAnsi="Times New Roman"/>
          <w:bCs/>
          <w:sz w:val="24"/>
          <w:lang w:eastAsia="zh-CN"/>
        </w:rPr>
        <w:t>集气站进行试采</w:t>
      </w:r>
      <w:r w:rsidRPr="00771A28">
        <w:rPr>
          <w:rFonts w:ascii="Times New Roman" w:hAnsi="Times New Roman"/>
          <w:bCs/>
          <w:sz w:val="24"/>
          <w:szCs w:val="24"/>
          <w:lang w:eastAsia="zh-CN"/>
        </w:rPr>
        <w:t>。</w:t>
      </w:r>
    </w:p>
    <w:p w14:paraId="0BDA3093" w14:textId="2A5636A7" w:rsidR="00912620" w:rsidRPr="00771A28" w:rsidRDefault="00532E38" w:rsidP="00912620">
      <w:pPr>
        <w:adjustRightInd w:val="0"/>
        <w:snapToGrid w:val="0"/>
        <w:spacing w:line="360" w:lineRule="auto"/>
        <w:ind w:firstLineChars="200" w:firstLine="482"/>
        <w:jc w:val="both"/>
        <w:rPr>
          <w:rFonts w:ascii="Times New Roman" w:hAnsi="Times New Roman"/>
          <w:bCs/>
          <w:sz w:val="24"/>
          <w:szCs w:val="24"/>
          <w:lang w:eastAsia="zh-CN"/>
        </w:rPr>
      </w:pPr>
      <w:r w:rsidRPr="00771A28">
        <w:rPr>
          <w:rFonts w:ascii="Times New Roman" w:hAnsi="Times New Roman"/>
          <w:b/>
          <w:bCs/>
          <w:sz w:val="24"/>
          <w:lang w:eastAsia="zh-CN"/>
        </w:rPr>
        <w:t>（</w:t>
      </w:r>
      <w:r w:rsidRPr="00771A28">
        <w:rPr>
          <w:rFonts w:ascii="Times New Roman" w:hAnsi="Times New Roman"/>
          <w:b/>
          <w:bCs/>
          <w:sz w:val="24"/>
          <w:lang w:eastAsia="zh-CN"/>
        </w:rPr>
        <w:t>1</w:t>
      </w:r>
      <w:r w:rsidRPr="00771A28">
        <w:rPr>
          <w:rFonts w:ascii="Times New Roman" w:hAnsi="Times New Roman"/>
          <w:b/>
          <w:bCs/>
          <w:sz w:val="24"/>
          <w:lang w:eastAsia="zh-CN"/>
        </w:rPr>
        <w:t>）</w:t>
      </w:r>
      <w:r w:rsidR="006617A7" w:rsidRPr="00771A28">
        <w:rPr>
          <w:rFonts w:ascii="Times New Roman" w:hAnsi="Times New Roman"/>
          <w:b/>
          <w:bCs/>
          <w:sz w:val="24"/>
          <w:lang w:eastAsia="zh-CN"/>
        </w:rPr>
        <w:t>站场</w:t>
      </w:r>
      <w:r w:rsidRPr="00771A28">
        <w:rPr>
          <w:rFonts w:ascii="Times New Roman" w:hAnsi="Times New Roman"/>
          <w:b/>
          <w:bCs/>
          <w:sz w:val="24"/>
          <w:lang w:eastAsia="zh-CN"/>
        </w:rPr>
        <w:t>工程工艺流程简述</w:t>
      </w:r>
    </w:p>
    <w:p w14:paraId="44E27C05" w14:textId="210A2080" w:rsidR="009E4D67" w:rsidRPr="00771A28" w:rsidRDefault="00FB30A8" w:rsidP="009E4D67">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集气站站场工程施工工艺如下：场地平整</w:t>
      </w:r>
      <w:r w:rsidRPr="00771A28">
        <w:rPr>
          <w:rFonts w:ascii="Times New Roman" w:hAnsi="Times New Roman"/>
          <w:bCs/>
          <w:sz w:val="24"/>
          <w:szCs w:val="24"/>
          <w:lang w:eastAsia="zh-CN"/>
        </w:rPr>
        <w:t>→</w:t>
      </w:r>
      <w:r w:rsidRPr="00771A28">
        <w:rPr>
          <w:rFonts w:ascii="Times New Roman" w:hAnsi="Times New Roman"/>
          <w:bCs/>
          <w:sz w:val="24"/>
          <w:szCs w:val="24"/>
          <w:lang w:eastAsia="zh-CN"/>
        </w:rPr>
        <w:t>基础施工</w:t>
      </w:r>
      <w:r w:rsidRPr="00771A28">
        <w:rPr>
          <w:rFonts w:ascii="Times New Roman" w:hAnsi="Times New Roman"/>
          <w:bCs/>
          <w:sz w:val="24"/>
          <w:szCs w:val="24"/>
          <w:lang w:eastAsia="zh-CN"/>
        </w:rPr>
        <w:t>→</w:t>
      </w:r>
      <w:r w:rsidRPr="00771A28">
        <w:rPr>
          <w:rFonts w:ascii="Times New Roman" w:hAnsi="Times New Roman"/>
          <w:bCs/>
          <w:sz w:val="24"/>
          <w:szCs w:val="24"/>
          <w:lang w:eastAsia="zh-CN"/>
        </w:rPr>
        <w:t>设备安装</w:t>
      </w:r>
      <w:r w:rsidRPr="00771A28">
        <w:rPr>
          <w:rFonts w:ascii="Times New Roman" w:hAnsi="Times New Roman"/>
          <w:bCs/>
          <w:sz w:val="24"/>
          <w:szCs w:val="24"/>
          <w:lang w:eastAsia="zh-CN"/>
        </w:rPr>
        <w:t>→</w:t>
      </w:r>
      <w:r w:rsidRPr="00771A28">
        <w:rPr>
          <w:rFonts w:ascii="Times New Roman" w:hAnsi="Times New Roman"/>
          <w:bCs/>
          <w:sz w:val="24"/>
          <w:szCs w:val="24"/>
          <w:lang w:eastAsia="zh-CN"/>
        </w:rPr>
        <w:t>地面恢复。施工过程中先采用推土机、挖掘机对场地进行平整，修建（维修）截排水沟，然后对场地进行夯实，敷设管道等。最后采用石子、碎石等对场地进行硬化，安装集气设备。本项目依托已建集气站，场地均已平整，只需</w:t>
      </w:r>
      <w:r w:rsidR="00F95A86" w:rsidRPr="00771A28">
        <w:rPr>
          <w:rFonts w:ascii="Times New Roman" w:hAnsi="Times New Roman"/>
          <w:bCs/>
          <w:sz w:val="24"/>
          <w:szCs w:val="24"/>
          <w:lang w:eastAsia="zh-CN"/>
        </w:rPr>
        <w:t>将原有设备拆除</w:t>
      </w:r>
      <w:r w:rsidRPr="00771A28">
        <w:rPr>
          <w:rFonts w:ascii="Times New Roman" w:hAnsi="Times New Roman"/>
          <w:bCs/>
          <w:sz w:val="24"/>
          <w:szCs w:val="24"/>
          <w:lang w:eastAsia="zh-CN"/>
        </w:rPr>
        <w:t>和</w:t>
      </w:r>
      <w:r w:rsidR="00F95A86" w:rsidRPr="00771A28">
        <w:rPr>
          <w:rFonts w:ascii="Times New Roman" w:hAnsi="Times New Roman"/>
          <w:bCs/>
          <w:sz w:val="24"/>
          <w:szCs w:val="24"/>
          <w:lang w:eastAsia="zh-CN"/>
        </w:rPr>
        <w:t>后期</w:t>
      </w:r>
      <w:r w:rsidRPr="00771A28">
        <w:rPr>
          <w:rFonts w:ascii="Times New Roman" w:hAnsi="Times New Roman"/>
          <w:bCs/>
          <w:sz w:val="24"/>
          <w:szCs w:val="24"/>
          <w:lang w:eastAsia="zh-CN"/>
        </w:rPr>
        <w:t>设备安装</w:t>
      </w:r>
      <w:r w:rsidR="009E4D67" w:rsidRPr="00771A28">
        <w:rPr>
          <w:rFonts w:ascii="Times New Roman" w:hAnsi="Times New Roman"/>
          <w:bCs/>
          <w:sz w:val="24"/>
          <w:szCs w:val="24"/>
          <w:lang w:eastAsia="zh-CN"/>
        </w:rPr>
        <w:t>。</w:t>
      </w:r>
    </w:p>
    <w:p w14:paraId="734500CC" w14:textId="5BD36489" w:rsidR="00D01DF1" w:rsidRPr="00771A28" w:rsidRDefault="006617A7" w:rsidP="00D01DF1">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w:t>
      </w:r>
      <w:r w:rsidRPr="00771A28">
        <w:rPr>
          <w:rFonts w:ascii="Times New Roman" w:hAnsi="Times New Roman"/>
          <w:bCs/>
          <w:sz w:val="24"/>
          <w:szCs w:val="24"/>
          <w:lang w:eastAsia="zh-CN"/>
        </w:rPr>
        <w:t>2</w:t>
      </w:r>
      <w:r w:rsidRPr="00771A28">
        <w:rPr>
          <w:rFonts w:ascii="Times New Roman" w:hAnsi="Times New Roman"/>
          <w:bCs/>
          <w:sz w:val="24"/>
          <w:szCs w:val="24"/>
          <w:lang w:eastAsia="zh-CN"/>
        </w:rPr>
        <w:t>）</w:t>
      </w:r>
      <w:r w:rsidRPr="00771A28">
        <w:rPr>
          <w:rFonts w:ascii="Times New Roman" w:hAnsi="Times New Roman"/>
          <w:b/>
          <w:bCs/>
          <w:sz w:val="24"/>
          <w:lang w:eastAsia="zh-CN"/>
        </w:rPr>
        <w:t>站场工程</w:t>
      </w:r>
      <w:r w:rsidRPr="00771A28">
        <w:rPr>
          <w:rFonts w:ascii="Times New Roman" w:hAnsi="Times New Roman"/>
          <w:b/>
          <w:sz w:val="24"/>
          <w:szCs w:val="24"/>
          <w:lang w:eastAsia="zh-CN"/>
        </w:rPr>
        <w:t>产污环节分析</w:t>
      </w:r>
    </w:p>
    <w:p w14:paraId="6281077F" w14:textId="005210DC" w:rsidR="00D01DF1" w:rsidRPr="00771A28" w:rsidRDefault="00B16C28" w:rsidP="00D01DF1">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站场建设过程产生扬尘、机械设备噪声、施工队生活污水、混凝土搅拌废水、生活垃圾及建筑垃圾等。这些污染贯穿整个施工过程，但站场部分施工量小，施工时间较短，污染物产生量少。</w:t>
      </w:r>
    </w:p>
    <w:p w14:paraId="09AA5BB2" w14:textId="42E910C4" w:rsidR="00DC446C" w:rsidRPr="00771A28"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19" w:name="3.3.2营运期污染源"/>
      <w:bookmarkStart w:id="120" w:name="_Toc118981873"/>
      <w:bookmarkEnd w:id="119"/>
      <w:r w:rsidRPr="00771A28">
        <w:rPr>
          <w:rFonts w:ascii="Times New Roman" w:eastAsia="黑体" w:hAnsi="Times New Roman"/>
          <w:b w:val="0"/>
          <w:sz w:val="24"/>
          <w:szCs w:val="24"/>
          <w:lang w:eastAsia="zh-CN"/>
        </w:rPr>
        <w:lastRenderedPageBreak/>
        <w:t>3.3.2</w:t>
      </w:r>
      <w:r w:rsidR="001A6854" w:rsidRPr="00771A28">
        <w:rPr>
          <w:rFonts w:ascii="Times New Roman" w:eastAsia="黑体" w:hAnsi="Times New Roman"/>
          <w:b w:val="0"/>
          <w:sz w:val="24"/>
          <w:szCs w:val="24"/>
          <w:lang w:eastAsia="zh-CN"/>
        </w:rPr>
        <w:t>试采期</w:t>
      </w:r>
      <w:r w:rsidRPr="00771A28">
        <w:rPr>
          <w:rFonts w:ascii="Times New Roman" w:eastAsia="黑体" w:hAnsi="Times New Roman"/>
          <w:b w:val="0"/>
          <w:sz w:val="24"/>
          <w:szCs w:val="24"/>
          <w:lang w:eastAsia="zh-CN"/>
        </w:rPr>
        <w:t>工程分析</w:t>
      </w:r>
      <w:bookmarkEnd w:id="120"/>
    </w:p>
    <w:p w14:paraId="678C7A14" w14:textId="6317151A" w:rsidR="00DC446C" w:rsidRPr="00771A28" w:rsidRDefault="00716E30" w:rsidP="003D2EEB">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如钻井完毕并通过测试获得天然气，则进行地面建设工程（</w:t>
      </w:r>
      <w:r w:rsidR="00F95A86" w:rsidRPr="00771A28">
        <w:rPr>
          <w:rFonts w:ascii="Times New Roman" w:hAnsi="Times New Roman"/>
          <w:bCs/>
          <w:sz w:val="24"/>
          <w:szCs w:val="24"/>
          <w:lang w:eastAsia="zh-CN"/>
        </w:rPr>
        <w:t>主要为普光</w:t>
      </w:r>
      <w:r w:rsidR="00F95A86" w:rsidRPr="00771A28">
        <w:rPr>
          <w:rFonts w:ascii="Times New Roman" w:hAnsi="Times New Roman"/>
          <w:bCs/>
          <w:sz w:val="24"/>
          <w:szCs w:val="24"/>
          <w:lang w:eastAsia="zh-CN"/>
        </w:rPr>
        <w:t>103</w:t>
      </w:r>
      <w:r w:rsidR="00F95A86" w:rsidRPr="00771A28">
        <w:rPr>
          <w:rFonts w:ascii="Times New Roman" w:hAnsi="Times New Roman"/>
          <w:bCs/>
          <w:sz w:val="24"/>
          <w:szCs w:val="24"/>
          <w:lang w:eastAsia="zh-CN"/>
        </w:rPr>
        <w:t>集气站拆除设施的复建</w:t>
      </w:r>
      <w:r w:rsidRPr="00771A28">
        <w:rPr>
          <w:rFonts w:ascii="Times New Roman" w:hAnsi="Times New Roman"/>
          <w:bCs/>
          <w:sz w:val="24"/>
          <w:szCs w:val="24"/>
          <w:lang w:eastAsia="zh-CN"/>
        </w:rPr>
        <w:t>），本项目</w:t>
      </w:r>
      <w:r w:rsidR="00F95A86" w:rsidRPr="00771A28">
        <w:rPr>
          <w:rFonts w:ascii="Times New Roman" w:hAnsi="Times New Roman"/>
          <w:bCs/>
          <w:sz w:val="24"/>
          <w:szCs w:val="24"/>
          <w:lang w:eastAsia="zh-CN"/>
        </w:rPr>
        <w:t>利用普光</w:t>
      </w:r>
      <w:r w:rsidR="00F95A86" w:rsidRPr="00771A28">
        <w:rPr>
          <w:rFonts w:ascii="Times New Roman" w:hAnsi="Times New Roman"/>
          <w:bCs/>
          <w:sz w:val="24"/>
          <w:szCs w:val="24"/>
          <w:lang w:eastAsia="zh-CN"/>
        </w:rPr>
        <w:t>103</w:t>
      </w:r>
      <w:r w:rsidR="00F95A86" w:rsidRPr="00771A28">
        <w:rPr>
          <w:rFonts w:ascii="Times New Roman" w:hAnsi="Times New Roman"/>
          <w:bCs/>
          <w:sz w:val="24"/>
          <w:szCs w:val="24"/>
          <w:lang w:eastAsia="zh-CN"/>
        </w:rPr>
        <w:t>集气站试采，运营期无需新增占地，均为已有手续的永久占地</w:t>
      </w:r>
      <w:r w:rsidR="00FE4B41" w:rsidRPr="00771A28">
        <w:rPr>
          <w:rFonts w:ascii="Times New Roman" w:hAnsi="Times New Roman"/>
          <w:bCs/>
          <w:sz w:val="24"/>
          <w:szCs w:val="24"/>
          <w:lang w:eastAsia="zh-CN"/>
        </w:rPr>
        <w:t>。</w:t>
      </w:r>
      <w:r w:rsidRPr="00771A28">
        <w:rPr>
          <w:rFonts w:ascii="Times New Roman" w:hAnsi="Times New Roman"/>
          <w:bCs/>
          <w:sz w:val="24"/>
          <w:szCs w:val="24"/>
          <w:lang w:eastAsia="zh-CN"/>
        </w:rPr>
        <w:t>若无工业产能</w:t>
      </w:r>
      <w:r w:rsidR="00F95A86" w:rsidRPr="00771A28">
        <w:rPr>
          <w:rFonts w:ascii="Times New Roman" w:hAnsi="Times New Roman"/>
          <w:bCs/>
          <w:sz w:val="24"/>
          <w:szCs w:val="24"/>
          <w:lang w:eastAsia="zh-CN"/>
        </w:rPr>
        <w:t>且无后续开发计划</w:t>
      </w:r>
      <w:r w:rsidRPr="00771A28">
        <w:rPr>
          <w:rFonts w:ascii="Times New Roman" w:hAnsi="Times New Roman"/>
          <w:bCs/>
          <w:sz w:val="24"/>
          <w:szCs w:val="24"/>
          <w:lang w:eastAsia="zh-CN"/>
        </w:rPr>
        <w:t>，则井口采用水泥浆封井，井口焊上钢板和阀门，井站其它装置、房屋搬迁，井口设立标志。</w:t>
      </w:r>
    </w:p>
    <w:p w14:paraId="2611148A" w14:textId="42A5BCF1" w:rsidR="00706D96" w:rsidRPr="00771A28" w:rsidRDefault="00B16C28" w:rsidP="006A6E79">
      <w:pPr>
        <w:adjustRightInd w:val="0"/>
        <w:snapToGrid w:val="0"/>
        <w:spacing w:line="360" w:lineRule="auto"/>
        <w:ind w:firstLineChars="200" w:firstLine="482"/>
        <w:jc w:val="both"/>
        <w:rPr>
          <w:rFonts w:ascii="Times New Roman" w:hAnsi="Times New Roman"/>
          <w:b/>
          <w:sz w:val="24"/>
          <w:lang w:eastAsia="zh-CN"/>
        </w:rPr>
      </w:pPr>
      <w:r w:rsidRPr="00771A28">
        <w:rPr>
          <w:rFonts w:ascii="Times New Roman" w:hAnsi="Times New Roman"/>
          <w:b/>
          <w:sz w:val="24"/>
          <w:lang w:eastAsia="zh-CN"/>
        </w:rPr>
        <w:t>1</w:t>
      </w:r>
      <w:r w:rsidRPr="00771A28">
        <w:rPr>
          <w:rFonts w:ascii="Times New Roman" w:hAnsi="Times New Roman"/>
          <w:b/>
          <w:sz w:val="24"/>
          <w:lang w:eastAsia="zh-CN"/>
        </w:rPr>
        <w:t>、</w:t>
      </w:r>
      <w:r w:rsidR="00706D96" w:rsidRPr="00771A28">
        <w:rPr>
          <w:rFonts w:ascii="Times New Roman" w:hAnsi="Times New Roman"/>
          <w:b/>
          <w:sz w:val="24"/>
          <w:lang w:eastAsia="zh-CN"/>
        </w:rPr>
        <w:t>采气</w:t>
      </w:r>
      <w:r w:rsidR="001A6854" w:rsidRPr="00771A28">
        <w:rPr>
          <w:rFonts w:ascii="Times New Roman" w:hAnsi="Times New Roman"/>
          <w:b/>
          <w:sz w:val="24"/>
          <w:lang w:eastAsia="zh-CN"/>
        </w:rPr>
        <w:t>试采</w:t>
      </w:r>
      <w:r w:rsidR="00706D96" w:rsidRPr="00771A28">
        <w:rPr>
          <w:rFonts w:ascii="Times New Roman" w:hAnsi="Times New Roman"/>
          <w:b/>
          <w:sz w:val="24"/>
          <w:lang w:eastAsia="zh-CN"/>
        </w:rPr>
        <w:t>工艺流程</w:t>
      </w:r>
    </w:p>
    <w:p w14:paraId="656DCC89" w14:textId="5A5C0D68" w:rsidR="00EC636F" w:rsidRPr="00771A28" w:rsidRDefault="00F95A86" w:rsidP="00EC636F">
      <w:pPr>
        <w:spacing w:line="360" w:lineRule="auto"/>
        <w:jc w:val="center"/>
        <w:rPr>
          <w:rFonts w:ascii="Times New Roman" w:hAnsi="Times New Roman"/>
          <w:bCs/>
          <w:sz w:val="24"/>
          <w:lang w:eastAsia="zh-CN"/>
        </w:rPr>
      </w:pPr>
      <w:r w:rsidRPr="00771A28">
        <w:rPr>
          <w:rFonts w:ascii="Times New Roman" w:hAnsi="Times New Roman"/>
          <w:noProof/>
        </w:rPr>
        <w:drawing>
          <wp:inline distT="0" distB="0" distL="0" distR="0" wp14:anchorId="187B336A" wp14:editId="34C133BF">
            <wp:extent cx="5276850" cy="2571115"/>
            <wp:effectExtent l="0" t="0" r="0" b="635"/>
            <wp:docPr id="91927" name="图片 9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76850" cy="2571115"/>
                    </a:xfrm>
                    <a:prstGeom prst="rect">
                      <a:avLst/>
                    </a:prstGeom>
                  </pic:spPr>
                </pic:pic>
              </a:graphicData>
            </a:graphic>
          </wp:inline>
        </w:drawing>
      </w:r>
    </w:p>
    <w:p w14:paraId="6B68E41A" w14:textId="45360EF8" w:rsidR="00716E30" w:rsidRPr="00771A28" w:rsidRDefault="00716E30" w:rsidP="008C28E1">
      <w:pPr>
        <w:snapToGrid w:val="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00706D96" w:rsidRPr="00771A28">
        <w:rPr>
          <w:rFonts w:ascii="Times New Roman" w:eastAsia="黑体" w:hAnsi="Times New Roman"/>
          <w:sz w:val="21"/>
          <w:szCs w:val="21"/>
          <w:lang w:eastAsia="zh-CN"/>
        </w:rPr>
        <w:t>3.</w:t>
      </w:r>
      <w:r w:rsidR="00FE4B41" w:rsidRPr="00771A28">
        <w:rPr>
          <w:rFonts w:ascii="Times New Roman" w:eastAsia="黑体" w:hAnsi="Times New Roman"/>
          <w:sz w:val="21"/>
          <w:szCs w:val="21"/>
          <w:lang w:eastAsia="zh-CN"/>
        </w:rPr>
        <w:t>3-1</w:t>
      </w:r>
      <w:r w:rsidR="00E225BA" w:rsidRPr="00771A28">
        <w:rPr>
          <w:rFonts w:ascii="Times New Roman" w:eastAsia="黑体" w:hAnsi="Times New Roman"/>
          <w:sz w:val="21"/>
          <w:szCs w:val="21"/>
          <w:lang w:eastAsia="zh-CN"/>
        </w:rPr>
        <w:t>2</w:t>
      </w:r>
      <w:r w:rsidRPr="00771A28">
        <w:rPr>
          <w:rFonts w:ascii="Times New Roman" w:eastAsia="黑体" w:hAnsi="Times New Roman"/>
          <w:sz w:val="21"/>
          <w:szCs w:val="21"/>
          <w:lang w:eastAsia="zh-CN"/>
        </w:rPr>
        <w:t xml:space="preserve">  </w:t>
      </w:r>
      <w:r w:rsidR="008C28E1" w:rsidRPr="00771A28">
        <w:rPr>
          <w:rFonts w:ascii="Times New Roman" w:eastAsia="黑体" w:hAnsi="Times New Roman"/>
          <w:sz w:val="21"/>
          <w:szCs w:val="21"/>
          <w:lang w:eastAsia="zh-CN"/>
        </w:rPr>
        <w:t>试采</w:t>
      </w:r>
      <w:r w:rsidRPr="00771A28">
        <w:rPr>
          <w:rFonts w:ascii="Times New Roman" w:eastAsia="黑体" w:hAnsi="Times New Roman"/>
          <w:sz w:val="21"/>
          <w:szCs w:val="21"/>
          <w:lang w:eastAsia="zh-CN"/>
        </w:rPr>
        <w:t>期工艺流程及产污节点图</w:t>
      </w:r>
    </w:p>
    <w:p w14:paraId="2CCD61D5" w14:textId="75E71B8C" w:rsidR="00F95A86" w:rsidRPr="00771A28" w:rsidRDefault="00F06226" w:rsidP="00F95A86">
      <w:pPr>
        <w:adjustRightInd w:val="0"/>
        <w:snapToGrid w:val="0"/>
        <w:spacing w:line="360" w:lineRule="auto"/>
        <w:ind w:firstLineChars="200" w:firstLine="482"/>
        <w:jc w:val="both"/>
        <w:rPr>
          <w:rFonts w:ascii="Times New Roman" w:hAnsi="Times New Roman"/>
          <w:bCs/>
          <w:sz w:val="24"/>
          <w:szCs w:val="24"/>
          <w:lang w:eastAsia="zh-CN"/>
        </w:rPr>
      </w:pPr>
      <w:r w:rsidRPr="00771A28">
        <w:rPr>
          <w:rFonts w:ascii="Times New Roman" w:hAnsi="Times New Roman"/>
          <w:b/>
          <w:bCs/>
          <w:sz w:val="24"/>
          <w:szCs w:val="24"/>
          <w:lang w:eastAsia="zh-CN"/>
        </w:rPr>
        <w:t>工艺流程描述：</w:t>
      </w:r>
    </w:p>
    <w:p w14:paraId="0168C447" w14:textId="67F0DD19" w:rsidR="00F95A86" w:rsidRPr="00771A28" w:rsidRDefault="00F95A86" w:rsidP="00F95A86">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普光</w:t>
      </w:r>
      <w:r w:rsidRPr="00771A28">
        <w:rPr>
          <w:rFonts w:ascii="Times New Roman" w:hAnsi="Times New Roman"/>
          <w:bCs/>
          <w:sz w:val="24"/>
          <w:szCs w:val="24"/>
          <w:lang w:eastAsia="zh-CN"/>
        </w:rPr>
        <w:t>103</w:t>
      </w:r>
      <w:r w:rsidRPr="00771A28">
        <w:rPr>
          <w:rFonts w:ascii="Times New Roman" w:hAnsi="Times New Roman"/>
          <w:bCs/>
          <w:sz w:val="24"/>
          <w:szCs w:val="24"/>
          <w:lang w:eastAsia="zh-CN"/>
        </w:rPr>
        <w:t>集气站</w:t>
      </w:r>
      <w:r w:rsidRPr="00771A28">
        <w:rPr>
          <w:rFonts w:ascii="Times New Roman" w:hAnsi="Times New Roman"/>
          <w:bCs/>
          <w:sz w:val="24"/>
          <w:szCs w:val="24"/>
          <w:lang w:eastAsia="zh-CN"/>
        </w:rPr>
        <w:t>3</w:t>
      </w:r>
      <w:r w:rsidRPr="00771A28">
        <w:rPr>
          <w:rFonts w:ascii="Times New Roman" w:hAnsi="Times New Roman"/>
          <w:bCs/>
          <w:sz w:val="24"/>
          <w:szCs w:val="24"/>
          <w:lang w:eastAsia="zh-CN"/>
        </w:rPr>
        <w:t>口侧钻井共用站内流程，普光</w:t>
      </w:r>
      <w:r w:rsidRPr="00771A28">
        <w:rPr>
          <w:rFonts w:ascii="Times New Roman" w:hAnsi="Times New Roman"/>
          <w:bCs/>
          <w:sz w:val="24"/>
          <w:szCs w:val="24"/>
          <w:lang w:eastAsia="zh-CN"/>
        </w:rPr>
        <w:t>103-1</w:t>
      </w:r>
      <w:r w:rsidRPr="00771A28">
        <w:rPr>
          <w:rFonts w:ascii="Times New Roman" w:hAnsi="Times New Roman"/>
          <w:bCs/>
          <w:sz w:val="24"/>
          <w:szCs w:val="24"/>
          <w:lang w:eastAsia="zh-CN"/>
        </w:rPr>
        <w:t>侧和普光</w:t>
      </w:r>
      <w:r w:rsidRPr="00771A28">
        <w:rPr>
          <w:rFonts w:ascii="Times New Roman" w:hAnsi="Times New Roman"/>
          <w:bCs/>
          <w:sz w:val="24"/>
          <w:szCs w:val="24"/>
          <w:lang w:eastAsia="zh-CN"/>
        </w:rPr>
        <w:t>103-2</w:t>
      </w:r>
      <w:r w:rsidRPr="00771A28">
        <w:rPr>
          <w:rFonts w:ascii="Times New Roman" w:hAnsi="Times New Roman"/>
          <w:bCs/>
          <w:sz w:val="24"/>
          <w:szCs w:val="24"/>
          <w:lang w:eastAsia="zh-CN"/>
        </w:rPr>
        <w:t>侧井井口流动压力，经采气树节流阀降至与普光</w:t>
      </w:r>
      <w:r w:rsidRPr="00771A28">
        <w:rPr>
          <w:rFonts w:ascii="Times New Roman" w:hAnsi="Times New Roman"/>
          <w:bCs/>
          <w:sz w:val="24"/>
          <w:szCs w:val="24"/>
          <w:lang w:eastAsia="zh-CN"/>
        </w:rPr>
        <w:t>103-4</w:t>
      </w:r>
      <w:r w:rsidRPr="00771A28">
        <w:rPr>
          <w:rFonts w:ascii="Times New Roman" w:hAnsi="Times New Roman"/>
          <w:bCs/>
          <w:sz w:val="24"/>
          <w:szCs w:val="24"/>
          <w:lang w:eastAsia="zh-CN"/>
        </w:rPr>
        <w:t>侧流动压力一样，</w:t>
      </w:r>
      <w:r w:rsidRPr="00771A28">
        <w:rPr>
          <w:rFonts w:ascii="Times New Roman" w:hAnsi="Times New Roman"/>
          <w:bCs/>
          <w:sz w:val="24"/>
          <w:szCs w:val="24"/>
          <w:lang w:eastAsia="zh-CN"/>
        </w:rPr>
        <w:t>3</w:t>
      </w:r>
      <w:r w:rsidRPr="00771A28">
        <w:rPr>
          <w:rFonts w:ascii="Times New Roman" w:hAnsi="Times New Roman"/>
          <w:bCs/>
          <w:sz w:val="24"/>
          <w:szCs w:val="24"/>
          <w:lang w:eastAsia="zh-CN"/>
        </w:rPr>
        <w:t>口井汇合后，经分酸分离器处理，以及水套加热炉一级节流、两次加热后进入计量分离器进行气液分离计量后外输，分离后的天然气通过已建流程进入普光</w:t>
      </w:r>
      <w:r w:rsidRPr="00771A28">
        <w:rPr>
          <w:rFonts w:ascii="Times New Roman" w:hAnsi="Times New Roman"/>
          <w:bCs/>
          <w:sz w:val="24"/>
          <w:szCs w:val="24"/>
          <w:lang w:eastAsia="zh-CN"/>
        </w:rPr>
        <w:t>1#</w:t>
      </w:r>
      <w:r w:rsidRPr="00771A28">
        <w:rPr>
          <w:rFonts w:ascii="Times New Roman" w:hAnsi="Times New Roman"/>
          <w:bCs/>
          <w:sz w:val="24"/>
          <w:szCs w:val="24"/>
          <w:lang w:eastAsia="zh-CN"/>
        </w:rPr>
        <w:t>集输干线。</w:t>
      </w:r>
    </w:p>
    <w:p w14:paraId="1732C19B" w14:textId="367B8692" w:rsidR="00F95A86" w:rsidRPr="00771A28" w:rsidRDefault="00F95A86" w:rsidP="00F95A86">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投产初期站内设临时分酸分离器，分出的酸液排放至</w:t>
      </w:r>
      <w:r w:rsidRPr="00771A28">
        <w:rPr>
          <w:rFonts w:ascii="Times New Roman" w:hAnsi="Times New Roman"/>
          <w:bCs/>
          <w:kern w:val="2"/>
          <w:sz w:val="24"/>
          <w:szCs w:val="24"/>
          <w:lang w:eastAsia="zh-CN"/>
        </w:rPr>
        <w:t>火炬分液罐</w:t>
      </w:r>
      <w:r w:rsidRPr="00771A28">
        <w:rPr>
          <w:rFonts w:ascii="Times New Roman" w:hAnsi="Times New Roman"/>
          <w:bCs/>
          <w:sz w:val="24"/>
          <w:szCs w:val="24"/>
          <w:lang w:eastAsia="zh-CN"/>
        </w:rPr>
        <w:t>，定期拉运处理，后期气田污水进入出站管线混输至下游。</w:t>
      </w:r>
    </w:p>
    <w:p w14:paraId="47E6F29A" w14:textId="7CE30B2A" w:rsidR="00F06226" w:rsidRPr="00771A28" w:rsidRDefault="00F95A86" w:rsidP="00F95A86">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3</w:t>
      </w:r>
      <w:r w:rsidRPr="00771A28">
        <w:rPr>
          <w:rFonts w:ascii="Times New Roman" w:hAnsi="Times New Roman"/>
          <w:bCs/>
          <w:sz w:val="24"/>
          <w:szCs w:val="24"/>
          <w:lang w:eastAsia="zh-CN"/>
        </w:rPr>
        <w:t>口侧钻井在井口区域汇流，共用普光</w:t>
      </w:r>
      <w:r w:rsidRPr="00771A28">
        <w:rPr>
          <w:rFonts w:ascii="Times New Roman" w:hAnsi="Times New Roman"/>
          <w:bCs/>
          <w:sz w:val="24"/>
          <w:szCs w:val="24"/>
          <w:lang w:eastAsia="zh-CN"/>
        </w:rPr>
        <w:t>103-2</w:t>
      </w:r>
      <w:r w:rsidRPr="00771A28">
        <w:rPr>
          <w:rFonts w:ascii="Times New Roman" w:hAnsi="Times New Roman"/>
          <w:bCs/>
          <w:sz w:val="24"/>
          <w:szCs w:val="24"/>
          <w:lang w:eastAsia="zh-CN"/>
        </w:rPr>
        <w:t>井井口</w:t>
      </w:r>
      <w:r w:rsidRPr="00771A28">
        <w:rPr>
          <w:rFonts w:ascii="Times New Roman" w:hAnsi="Times New Roman"/>
          <w:bCs/>
          <w:sz w:val="24"/>
          <w:szCs w:val="24"/>
          <w:lang w:eastAsia="zh-CN"/>
        </w:rPr>
        <w:t>BDV</w:t>
      </w:r>
      <w:r w:rsidRPr="00771A28">
        <w:rPr>
          <w:rFonts w:ascii="Times New Roman" w:hAnsi="Times New Roman"/>
          <w:bCs/>
          <w:sz w:val="24"/>
          <w:szCs w:val="24"/>
          <w:lang w:eastAsia="zh-CN"/>
        </w:rPr>
        <w:t>和外输</w:t>
      </w:r>
      <w:r w:rsidRPr="00771A28">
        <w:rPr>
          <w:rFonts w:ascii="Times New Roman" w:hAnsi="Times New Roman"/>
          <w:bCs/>
          <w:sz w:val="24"/>
          <w:szCs w:val="24"/>
          <w:lang w:eastAsia="zh-CN"/>
        </w:rPr>
        <w:t>BDV</w:t>
      </w:r>
      <w:r w:rsidRPr="00771A28">
        <w:rPr>
          <w:rFonts w:ascii="Times New Roman" w:hAnsi="Times New Roman"/>
          <w:bCs/>
          <w:sz w:val="24"/>
          <w:szCs w:val="24"/>
          <w:lang w:eastAsia="zh-CN"/>
        </w:rPr>
        <w:t>放空，增加</w:t>
      </w:r>
      <w:r w:rsidRPr="00771A28">
        <w:rPr>
          <w:rFonts w:ascii="Times New Roman" w:hAnsi="Times New Roman"/>
          <w:bCs/>
          <w:sz w:val="24"/>
          <w:szCs w:val="24"/>
          <w:lang w:eastAsia="zh-CN"/>
        </w:rPr>
        <w:t>1</w:t>
      </w:r>
      <w:r w:rsidRPr="00771A28">
        <w:rPr>
          <w:rFonts w:ascii="Times New Roman" w:hAnsi="Times New Roman"/>
          <w:bCs/>
          <w:sz w:val="24"/>
          <w:szCs w:val="24"/>
          <w:lang w:eastAsia="zh-CN"/>
        </w:rPr>
        <w:t>台可移动式超声波流量计，方便单井计量。</w:t>
      </w:r>
    </w:p>
    <w:p w14:paraId="01F5D7DD" w14:textId="33D765F4" w:rsidR="00F06226" w:rsidRPr="00771A28" w:rsidRDefault="00F06226" w:rsidP="00F06226">
      <w:pPr>
        <w:adjustRightInd w:val="0"/>
        <w:snapToGrid w:val="0"/>
        <w:spacing w:line="360" w:lineRule="auto"/>
        <w:ind w:firstLineChars="200" w:firstLine="482"/>
        <w:jc w:val="both"/>
        <w:rPr>
          <w:rFonts w:ascii="Times New Roman" w:hAnsi="Times New Roman"/>
          <w:b/>
          <w:bCs/>
          <w:sz w:val="24"/>
          <w:szCs w:val="24"/>
          <w:lang w:eastAsia="zh-CN"/>
        </w:rPr>
      </w:pPr>
      <w:r w:rsidRPr="00771A28">
        <w:rPr>
          <w:rFonts w:ascii="Times New Roman" w:hAnsi="Times New Roman"/>
          <w:b/>
          <w:bCs/>
          <w:sz w:val="24"/>
          <w:szCs w:val="24"/>
          <w:lang w:eastAsia="zh-CN"/>
        </w:rPr>
        <w:t>分酸工艺流程描述如下：</w:t>
      </w:r>
    </w:p>
    <w:p w14:paraId="24C1B65E" w14:textId="773BB1BA" w:rsidR="00F06226" w:rsidRPr="00771A28" w:rsidRDefault="00F06226" w:rsidP="00F06226">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为防止酸化压裂液返排对地面</w:t>
      </w:r>
      <w:r w:rsidR="00BF38B7" w:rsidRPr="00771A28">
        <w:rPr>
          <w:rFonts w:ascii="Times New Roman" w:hAnsi="Times New Roman"/>
          <w:bCs/>
          <w:sz w:val="24"/>
          <w:szCs w:val="24"/>
          <w:lang w:eastAsia="zh-CN"/>
        </w:rPr>
        <w:t>试采</w:t>
      </w:r>
      <w:r w:rsidRPr="00771A28">
        <w:rPr>
          <w:rFonts w:ascii="Times New Roman" w:hAnsi="Times New Roman"/>
          <w:bCs/>
          <w:sz w:val="24"/>
          <w:szCs w:val="24"/>
          <w:lang w:eastAsia="zh-CN"/>
        </w:rPr>
        <w:t>管道造成腐蚀，在工艺流程中设计了</w:t>
      </w:r>
      <w:r w:rsidR="00F95A86" w:rsidRPr="00771A28">
        <w:rPr>
          <w:rFonts w:ascii="Times New Roman" w:hAnsi="Times New Roman"/>
          <w:bCs/>
          <w:sz w:val="24"/>
          <w:szCs w:val="24"/>
          <w:lang w:eastAsia="zh-CN"/>
        </w:rPr>
        <w:t>临时分酸分离器</w:t>
      </w:r>
      <w:r w:rsidRPr="00771A28">
        <w:rPr>
          <w:rFonts w:ascii="Times New Roman" w:hAnsi="Times New Roman"/>
          <w:bCs/>
          <w:sz w:val="24"/>
          <w:szCs w:val="24"/>
          <w:lang w:eastAsia="zh-CN"/>
        </w:rPr>
        <w:t>，此分离器分出的气田水直接进入</w:t>
      </w:r>
      <w:r w:rsidR="00E133B4" w:rsidRPr="00771A28">
        <w:rPr>
          <w:rFonts w:ascii="Times New Roman" w:hAnsi="Times New Roman"/>
          <w:bCs/>
          <w:sz w:val="24"/>
          <w:szCs w:val="24"/>
          <w:lang w:eastAsia="zh-CN"/>
        </w:rPr>
        <w:t>火炬分液</w:t>
      </w:r>
      <w:r w:rsidRPr="00771A28">
        <w:rPr>
          <w:rFonts w:ascii="Times New Roman" w:hAnsi="Times New Roman"/>
          <w:bCs/>
          <w:sz w:val="24"/>
          <w:szCs w:val="24"/>
          <w:lang w:eastAsia="zh-CN"/>
        </w:rPr>
        <w:t>罐，暂存一定量后直</w:t>
      </w:r>
      <w:r w:rsidRPr="00771A28">
        <w:rPr>
          <w:rFonts w:ascii="Times New Roman" w:hAnsi="Times New Roman"/>
          <w:bCs/>
          <w:sz w:val="24"/>
          <w:szCs w:val="24"/>
          <w:lang w:eastAsia="zh-CN"/>
        </w:rPr>
        <w:lastRenderedPageBreak/>
        <w:t>接</w:t>
      </w:r>
      <w:r w:rsidR="00E133B4" w:rsidRPr="00771A28">
        <w:rPr>
          <w:rFonts w:ascii="Times New Roman" w:hAnsi="Times New Roman"/>
          <w:bCs/>
          <w:sz w:val="24"/>
          <w:szCs w:val="24"/>
          <w:lang w:eastAsia="zh-CN"/>
        </w:rPr>
        <w:t>用密闭罐车拉</w:t>
      </w:r>
      <w:r w:rsidR="005D5A22" w:rsidRPr="00771A28">
        <w:rPr>
          <w:rFonts w:ascii="Times New Roman" w:hAnsi="Times New Roman"/>
          <w:bCs/>
          <w:sz w:val="24"/>
          <w:szCs w:val="24"/>
          <w:lang w:eastAsia="zh-CN"/>
        </w:rPr>
        <w:t>运至赵家坝污水处理站</w:t>
      </w:r>
      <w:r w:rsidRPr="00771A28">
        <w:rPr>
          <w:rFonts w:ascii="Times New Roman" w:hAnsi="Times New Roman"/>
          <w:bCs/>
          <w:sz w:val="24"/>
          <w:szCs w:val="24"/>
          <w:lang w:eastAsia="zh-CN"/>
        </w:rPr>
        <w:t>处理达到《气田水回注方法》（</w:t>
      </w:r>
      <w:r w:rsidRPr="00771A28">
        <w:rPr>
          <w:rFonts w:ascii="Times New Roman" w:hAnsi="Times New Roman"/>
          <w:bCs/>
          <w:sz w:val="24"/>
          <w:szCs w:val="24"/>
          <w:lang w:eastAsia="zh-CN"/>
        </w:rPr>
        <w:t>SY/T 6596-2016</w:t>
      </w:r>
      <w:r w:rsidRPr="00771A28">
        <w:rPr>
          <w:rFonts w:ascii="Times New Roman" w:hAnsi="Times New Roman"/>
          <w:bCs/>
          <w:sz w:val="24"/>
          <w:szCs w:val="24"/>
          <w:lang w:eastAsia="zh-CN"/>
        </w:rPr>
        <w:t>）中注入水基本要求后管输至</w:t>
      </w:r>
      <w:r w:rsidR="005D5A22" w:rsidRPr="00771A28">
        <w:rPr>
          <w:rFonts w:ascii="Times New Roman" w:hAnsi="Times New Roman"/>
          <w:bCs/>
          <w:sz w:val="24"/>
          <w:szCs w:val="24"/>
          <w:lang w:eastAsia="zh-CN"/>
        </w:rPr>
        <w:t>普光</w:t>
      </w:r>
      <w:r w:rsidR="005D5A22" w:rsidRPr="00771A28">
        <w:rPr>
          <w:rFonts w:ascii="Times New Roman" w:hAnsi="Times New Roman"/>
          <w:bCs/>
          <w:sz w:val="24"/>
          <w:szCs w:val="24"/>
          <w:lang w:eastAsia="zh-CN"/>
        </w:rPr>
        <w:t>11</w:t>
      </w:r>
      <w:r w:rsidR="005D5A22" w:rsidRPr="00771A28">
        <w:rPr>
          <w:rFonts w:ascii="Times New Roman" w:hAnsi="Times New Roman"/>
          <w:bCs/>
          <w:sz w:val="24"/>
          <w:szCs w:val="24"/>
          <w:lang w:eastAsia="zh-CN"/>
        </w:rPr>
        <w:t>井回注站</w:t>
      </w:r>
      <w:r w:rsidRPr="00771A28">
        <w:rPr>
          <w:rFonts w:ascii="Times New Roman" w:hAnsi="Times New Roman"/>
          <w:bCs/>
          <w:sz w:val="24"/>
          <w:szCs w:val="24"/>
          <w:lang w:eastAsia="zh-CN"/>
        </w:rPr>
        <w:t>回注处理，不外排。闪蒸出的气体则直接进入放空总管去放空火炬燃烧。</w:t>
      </w:r>
    </w:p>
    <w:p w14:paraId="3203B18E" w14:textId="34E96016" w:rsidR="00706D96" w:rsidRPr="00771A28" w:rsidRDefault="00706D96" w:rsidP="00706D96">
      <w:pPr>
        <w:adjustRightInd w:val="0"/>
        <w:snapToGrid w:val="0"/>
        <w:spacing w:line="360" w:lineRule="auto"/>
        <w:ind w:firstLineChars="200" w:firstLine="482"/>
        <w:jc w:val="both"/>
        <w:rPr>
          <w:rFonts w:ascii="Times New Roman" w:hAnsi="Times New Roman"/>
          <w:b/>
          <w:sz w:val="24"/>
          <w:lang w:eastAsia="zh-CN"/>
        </w:rPr>
      </w:pPr>
      <w:r w:rsidRPr="00771A28">
        <w:rPr>
          <w:rFonts w:ascii="Times New Roman" w:hAnsi="Times New Roman"/>
          <w:b/>
          <w:sz w:val="24"/>
          <w:lang w:eastAsia="zh-CN"/>
        </w:rPr>
        <w:t>（</w:t>
      </w:r>
      <w:r w:rsidRPr="00771A28">
        <w:rPr>
          <w:rFonts w:ascii="Times New Roman" w:hAnsi="Times New Roman"/>
          <w:b/>
          <w:sz w:val="24"/>
          <w:lang w:eastAsia="zh-CN"/>
        </w:rPr>
        <w:t>2</w:t>
      </w:r>
      <w:r w:rsidRPr="00771A28">
        <w:rPr>
          <w:rFonts w:ascii="Times New Roman" w:hAnsi="Times New Roman"/>
          <w:b/>
          <w:sz w:val="24"/>
          <w:lang w:eastAsia="zh-CN"/>
        </w:rPr>
        <w:t>）采气</w:t>
      </w:r>
      <w:r w:rsidR="001A6854" w:rsidRPr="00771A28">
        <w:rPr>
          <w:rFonts w:ascii="Times New Roman" w:hAnsi="Times New Roman"/>
          <w:b/>
          <w:sz w:val="24"/>
          <w:lang w:eastAsia="zh-CN"/>
        </w:rPr>
        <w:t>试采</w:t>
      </w:r>
      <w:r w:rsidRPr="00771A28">
        <w:rPr>
          <w:rFonts w:ascii="Times New Roman" w:hAnsi="Times New Roman"/>
          <w:b/>
          <w:sz w:val="24"/>
          <w:lang w:eastAsia="zh-CN"/>
        </w:rPr>
        <w:t>产污环节</w:t>
      </w:r>
    </w:p>
    <w:p w14:paraId="52BF7505" w14:textId="63C944A0" w:rsidR="00DC446C" w:rsidRPr="00771A28" w:rsidRDefault="00445EC1" w:rsidP="00706D96">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普光</w:t>
      </w:r>
      <w:r w:rsidRPr="00771A28">
        <w:rPr>
          <w:rFonts w:ascii="Times New Roman" w:hAnsi="Times New Roman"/>
          <w:bCs/>
          <w:sz w:val="24"/>
          <w:szCs w:val="24"/>
          <w:lang w:eastAsia="zh-CN"/>
        </w:rPr>
        <w:t>103</w:t>
      </w:r>
      <w:r w:rsidRPr="00771A28">
        <w:rPr>
          <w:rFonts w:ascii="Times New Roman" w:hAnsi="Times New Roman"/>
          <w:bCs/>
          <w:sz w:val="24"/>
          <w:szCs w:val="24"/>
          <w:lang w:eastAsia="zh-CN"/>
        </w:rPr>
        <w:t>集气站</w:t>
      </w:r>
      <w:r w:rsidR="00706D96" w:rsidRPr="00771A28">
        <w:rPr>
          <w:rFonts w:ascii="Times New Roman" w:hAnsi="Times New Roman"/>
          <w:bCs/>
          <w:sz w:val="24"/>
          <w:szCs w:val="24"/>
          <w:lang w:eastAsia="zh-CN"/>
        </w:rPr>
        <w:t>正常生产时主要产生气田水以及设备检修废水，气田水为工艺装置分离器分离出的天然气中的游离水，设备检修废水为装置设备检修产生的废水。采气井场放散系统会产生燃烧废气；</w:t>
      </w:r>
      <w:r w:rsidRPr="00771A28">
        <w:rPr>
          <w:rFonts w:ascii="Times New Roman" w:hAnsi="Times New Roman"/>
          <w:bCs/>
          <w:sz w:val="24"/>
          <w:szCs w:val="24"/>
          <w:lang w:eastAsia="zh-CN"/>
        </w:rPr>
        <w:t>集气站</w:t>
      </w:r>
      <w:r w:rsidR="00706D96" w:rsidRPr="00771A28">
        <w:rPr>
          <w:rFonts w:ascii="Times New Roman" w:hAnsi="Times New Roman"/>
          <w:bCs/>
          <w:sz w:val="24"/>
          <w:szCs w:val="24"/>
          <w:lang w:eastAsia="zh-CN"/>
        </w:rPr>
        <w:t>内</w:t>
      </w:r>
      <w:r w:rsidR="00C26134" w:rsidRPr="00771A28">
        <w:rPr>
          <w:rFonts w:ascii="Times New Roman" w:hAnsi="Times New Roman"/>
          <w:bCs/>
          <w:sz w:val="24"/>
          <w:szCs w:val="24"/>
          <w:lang w:eastAsia="zh-CN"/>
        </w:rPr>
        <w:t>水套加热炉</w:t>
      </w:r>
      <w:r w:rsidR="00706D96" w:rsidRPr="00771A28">
        <w:rPr>
          <w:rFonts w:ascii="Times New Roman" w:hAnsi="Times New Roman"/>
          <w:bCs/>
          <w:sz w:val="24"/>
          <w:szCs w:val="24"/>
          <w:lang w:eastAsia="zh-CN"/>
        </w:rPr>
        <w:t>以天然气</w:t>
      </w:r>
      <w:r w:rsidR="00BD71B9" w:rsidRPr="00771A28">
        <w:rPr>
          <w:rFonts w:ascii="Times New Roman" w:hAnsi="Times New Roman"/>
          <w:bCs/>
          <w:sz w:val="24"/>
          <w:szCs w:val="24"/>
          <w:lang w:eastAsia="zh-CN"/>
        </w:rPr>
        <w:t>（</w:t>
      </w:r>
      <w:r w:rsidR="00BD71B9" w:rsidRPr="00771A28">
        <w:rPr>
          <w:rFonts w:ascii="Times New Roman" w:hAnsi="Times New Roman"/>
          <w:sz w:val="24"/>
          <w:szCs w:val="24"/>
          <w:lang w:eastAsia="zh-CN"/>
        </w:rPr>
        <w:t>依托总站返输燃料气</w:t>
      </w:r>
      <w:r w:rsidR="00BD71B9" w:rsidRPr="00771A28">
        <w:rPr>
          <w:rFonts w:ascii="Times New Roman" w:hAnsi="Times New Roman"/>
          <w:bCs/>
          <w:sz w:val="24"/>
          <w:szCs w:val="24"/>
          <w:lang w:eastAsia="zh-CN"/>
        </w:rPr>
        <w:t>）</w:t>
      </w:r>
      <w:r w:rsidR="00706D96" w:rsidRPr="00771A28">
        <w:rPr>
          <w:rFonts w:ascii="Times New Roman" w:hAnsi="Times New Roman"/>
          <w:bCs/>
          <w:sz w:val="24"/>
          <w:szCs w:val="24"/>
          <w:lang w:eastAsia="zh-CN"/>
        </w:rPr>
        <w:t>为燃料，会产生燃烧废气；</w:t>
      </w:r>
      <w:r w:rsidRPr="00771A28">
        <w:rPr>
          <w:rFonts w:ascii="Times New Roman" w:hAnsi="Times New Roman"/>
          <w:bCs/>
          <w:sz w:val="24"/>
          <w:szCs w:val="24"/>
          <w:lang w:eastAsia="zh-CN"/>
        </w:rPr>
        <w:t>集气站</w:t>
      </w:r>
      <w:r w:rsidR="00706D96" w:rsidRPr="00771A28">
        <w:rPr>
          <w:rFonts w:ascii="Times New Roman" w:hAnsi="Times New Roman"/>
          <w:bCs/>
          <w:sz w:val="24"/>
          <w:szCs w:val="24"/>
          <w:lang w:eastAsia="zh-CN"/>
        </w:rPr>
        <w:t>设备运行时产生设备噪声；</w:t>
      </w:r>
      <w:r w:rsidRPr="00771A28">
        <w:rPr>
          <w:rFonts w:ascii="Times New Roman" w:hAnsi="Times New Roman"/>
          <w:bCs/>
          <w:sz w:val="24"/>
          <w:szCs w:val="24"/>
          <w:lang w:eastAsia="zh-CN"/>
        </w:rPr>
        <w:t>工作人员产生的</w:t>
      </w:r>
      <w:r w:rsidR="00706D96" w:rsidRPr="00771A28">
        <w:rPr>
          <w:rFonts w:ascii="Times New Roman" w:hAnsi="Times New Roman"/>
          <w:bCs/>
          <w:sz w:val="24"/>
          <w:szCs w:val="24"/>
          <w:lang w:eastAsia="zh-CN"/>
        </w:rPr>
        <w:t>生活污水和生活垃圾</w:t>
      </w:r>
      <w:r w:rsidR="00BD71B9" w:rsidRPr="00771A28">
        <w:rPr>
          <w:rFonts w:ascii="Times New Roman" w:hAnsi="Times New Roman"/>
          <w:bCs/>
          <w:sz w:val="24"/>
          <w:szCs w:val="24"/>
          <w:lang w:eastAsia="zh-CN"/>
        </w:rPr>
        <w:t>产生</w:t>
      </w:r>
      <w:r w:rsidR="00706D96" w:rsidRPr="00771A28">
        <w:rPr>
          <w:rFonts w:ascii="Times New Roman" w:hAnsi="Times New Roman"/>
          <w:bCs/>
          <w:sz w:val="24"/>
          <w:szCs w:val="24"/>
          <w:lang w:eastAsia="zh-CN"/>
        </w:rPr>
        <w:t>。</w:t>
      </w:r>
    </w:p>
    <w:p w14:paraId="15F911E4" w14:textId="77777777" w:rsidR="00706D96" w:rsidRPr="00771A28" w:rsidRDefault="00706D96" w:rsidP="00706D96">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21" w:name="_Toc118981874"/>
      <w:r w:rsidRPr="00771A28">
        <w:rPr>
          <w:rFonts w:ascii="Times New Roman" w:eastAsia="黑体" w:hAnsi="Times New Roman"/>
          <w:b w:val="0"/>
          <w:sz w:val="24"/>
          <w:szCs w:val="24"/>
          <w:lang w:eastAsia="zh-CN"/>
        </w:rPr>
        <w:t>3.3.3</w:t>
      </w:r>
      <w:r w:rsidRPr="00771A28">
        <w:rPr>
          <w:rFonts w:ascii="Times New Roman" w:eastAsia="黑体" w:hAnsi="Times New Roman"/>
          <w:b w:val="0"/>
          <w:sz w:val="24"/>
          <w:szCs w:val="24"/>
          <w:lang w:eastAsia="zh-CN"/>
        </w:rPr>
        <w:t>退役期工程分析</w:t>
      </w:r>
      <w:bookmarkEnd w:id="121"/>
    </w:p>
    <w:p w14:paraId="0F301FD6" w14:textId="77777777" w:rsidR="00706D96" w:rsidRPr="00771A28" w:rsidRDefault="00706D96" w:rsidP="00706D96">
      <w:pPr>
        <w:adjustRightInd w:val="0"/>
        <w:snapToGrid w:val="0"/>
        <w:spacing w:line="360" w:lineRule="auto"/>
        <w:ind w:firstLineChars="200" w:firstLine="482"/>
        <w:jc w:val="both"/>
        <w:rPr>
          <w:rFonts w:ascii="Times New Roman" w:hAnsi="Times New Roman"/>
          <w:b/>
          <w:sz w:val="24"/>
          <w:lang w:eastAsia="zh-CN"/>
        </w:rPr>
      </w:pPr>
      <w:r w:rsidRPr="00771A28">
        <w:rPr>
          <w:rFonts w:ascii="Times New Roman" w:hAnsi="Times New Roman"/>
          <w:b/>
          <w:sz w:val="24"/>
          <w:lang w:eastAsia="zh-CN"/>
        </w:rPr>
        <w:t>（</w:t>
      </w:r>
      <w:r w:rsidRPr="00771A28">
        <w:rPr>
          <w:rFonts w:ascii="Times New Roman" w:hAnsi="Times New Roman"/>
          <w:b/>
          <w:sz w:val="24"/>
          <w:lang w:eastAsia="zh-CN"/>
        </w:rPr>
        <w:t>1</w:t>
      </w:r>
      <w:r w:rsidRPr="00771A28">
        <w:rPr>
          <w:rFonts w:ascii="Times New Roman" w:hAnsi="Times New Roman"/>
          <w:b/>
          <w:sz w:val="24"/>
          <w:lang w:eastAsia="zh-CN"/>
        </w:rPr>
        <w:t>）退役期工艺流程工艺流程</w:t>
      </w:r>
    </w:p>
    <w:p w14:paraId="44421D93" w14:textId="5BC84CA4" w:rsidR="00706D96" w:rsidRPr="00771A28" w:rsidRDefault="00706D96" w:rsidP="00706D96">
      <w:pPr>
        <w:spacing w:line="360" w:lineRule="auto"/>
        <w:ind w:firstLineChars="200" w:firstLine="480"/>
        <w:rPr>
          <w:rFonts w:ascii="Times New Roman" w:hAnsi="Times New Roman"/>
          <w:bCs/>
          <w:sz w:val="24"/>
          <w:lang w:eastAsia="zh-CN"/>
        </w:rPr>
      </w:pPr>
      <w:r w:rsidRPr="00771A28">
        <w:rPr>
          <w:rFonts w:ascii="Times New Roman" w:hAnsi="Times New Roman"/>
          <w:bCs/>
          <w:sz w:val="24"/>
          <w:lang w:eastAsia="zh-CN"/>
        </w:rPr>
        <w:t>随着天然气开采的不断进行，其储量逐渐下降，最终导致天然气井进入退役期</w:t>
      </w:r>
      <w:r w:rsidR="0053227B" w:rsidRPr="00771A28">
        <w:rPr>
          <w:rFonts w:ascii="Times New Roman" w:hAnsi="Times New Roman"/>
          <w:bCs/>
          <w:sz w:val="24"/>
          <w:lang w:eastAsia="zh-CN"/>
        </w:rPr>
        <w:t>（若试采效果不理想，也会提前进入退役期）</w:t>
      </w:r>
      <w:r w:rsidRPr="00771A28">
        <w:rPr>
          <w:rFonts w:ascii="Times New Roman" w:hAnsi="Times New Roman"/>
          <w:bCs/>
          <w:sz w:val="24"/>
          <w:lang w:eastAsia="zh-CN"/>
        </w:rPr>
        <w:t>。退役期内，将进行井口封固和搬迁，除在井口周围设置围墙外，其余占地全部进行土地功能的恢复。与此同时，还要进行永久性占地等地表植被的恢复。退役期基本工艺流程如图</w:t>
      </w:r>
      <w:r w:rsidRPr="00771A28">
        <w:rPr>
          <w:rFonts w:ascii="Times New Roman" w:hAnsi="Times New Roman"/>
          <w:bCs/>
          <w:sz w:val="24"/>
          <w:lang w:eastAsia="zh-CN"/>
        </w:rPr>
        <w:t>3</w:t>
      </w:r>
      <w:r w:rsidR="00FE4B41" w:rsidRPr="00771A28">
        <w:rPr>
          <w:rFonts w:ascii="Times New Roman" w:hAnsi="Times New Roman"/>
          <w:bCs/>
          <w:sz w:val="24"/>
          <w:lang w:eastAsia="zh-CN"/>
        </w:rPr>
        <w:t>.3-1</w:t>
      </w:r>
      <w:r w:rsidR="00E61894" w:rsidRPr="00771A28">
        <w:rPr>
          <w:rFonts w:ascii="Times New Roman" w:hAnsi="Times New Roman"/>
          <w:bCs/>
          <w:sz w:val="24"/>
          <w:lang w:eastAsia="zh-CN"/>
        </w:rPr>
        <w:t>5</w:t>
      </w:r>
      <w:r w:rsidRPr="00771A28">
        <w:rPr>
          <w:rFonts w:ascii="Times New Roman" w:hAnsi="Times New Roman"/>
          <w:bCs/>
          <w:sz w:val="24"/>
          <w:lang w:eastAsia="zh-CN"/>
        </w:rPr>
        <w:t>所示。</w:t>
      </w:r>
    </w:p>
    <w:p w14:paraId="37755929" w14:textId="3D8929F0" w:rsidR="00706D96" w:rsidRPr="00771A28" w:rsidRDefault="00706D96" w:rsidP="00E225BA">
      <w:pPr>
        <w:snapToGrid w:val="0"/>
        <w:jc w:val="center"/>
        <w:rPr>
          <w:rFonts w:ascii="Times New Roman" w:eastAsia="黑体" w:hAnsi="Times New Roman"/>
          <w:bCs/>
          <w:sz w:val="21"/>
          <w:szCs w:val="21"/>
          <w:lang w:eastAsia="zh-CN"/>
        </w:rPr>
      </w:pPr>
      <w:r w:rsidRPr="00771A28">
        <w:rPr>
          <w:rFonts w:ascii="Times New Roman" w:hAnsi="Times New Roman"/>
          <w:noProof/>
        </w:rPr>
        <w:drawing>
          <wp:inline distT="0" distB="0" distL="0" distR="0" wp14:anchorId="546CA14C" wp14:editId="6674CFA7">
            <wp:extent cx="5152381" cy="1114286"/>
            <wp:effectExtent l="0" t="0" r="0" b="0"/>
            <wp:docPr id="1479" name="图片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152381" cy="1114286"/>
                    </a:xfrm>
                    <a:prstGeom prst="rect">
                      <a:avLst/>
                    </a:prstGeom>
                  </pic:spPr>
                </pic:pic>
              </a:graphicData>
            </a:graphic>
          </wp:inline>
        </w:drawing>
      </w:r>
      <w:r w:rsidRPr="00771A28">
        <w:rPr>
          <w:rFonts w:ascii="Times New Roman" w:eastAsia="黑体" w:hAnsi="Times New Roman"/>
          <w:sz w:val="21"/>
          <w:szCs w:val="21"/>
          <w:lang w:eastAsia="zh-CN"/>
        </w:rPr>
        <w:t>图</w:t>
      </w:r>
      <w:r w:rsidR="00E225BA" w:rsidRPr="00771A28">
        <w:rPr>
          <w:rFonts w:ascii="Times New Roman" w:eastAsia="黑体" w:hAnsi="Times New Roman"/>
          <w:sz w:val="21"/>
          <w:szCs w:val="21"/>
          <w:lang w:eastAsia="zh-CN"/>
        </w:rPr>
        <w:t>3.</w:t>
      </w:r>
      <w:r w:rsidR="00FE4B41" w:rsidRPr="00771A28">
        <w:rPr>
          <w:rFonts w:ascii="Times New Roman" w:eastAsia="黑体" w:hAnsi="Times New Roman"/>
          <w:sz w:val="21"/>
          <w:szCs w:val="21"/>
          <w:lang w:eastAsia="zh-CN"/>
        </w:rPr>
        <w:t>3-1</w:t>
      </w:r>
      <w:r w:rsidR="00E225BA" w:rsidRPr="00771A28">
        <w:rPr>
          <w:rFonts w:ascii="Times New Roman" w:eastAsia="黑体" w:hAnsi="Times New Roman"/>
          <w:sz w:val="21"/>
          <w:szCs w:val="21"/>
          <w:lang w:eastAsia="zh-CN"/>
        </w:rPr>
        <w:t>3</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井站退役期工艺流程及产污节点图</w:t>
      </w:r>
    </w:p>
    <w:p w14:paraId="2BEA3BAF" w14:textId="77777777" w:rsidR="00706D96" w:rsidRPr="00771A28" w:rsidRDefault="009B5062" w:rsidP="00706D96">
      <w:pPr>
        <w:adjustRightInd w:val="0"/>
        <w:snapToGrid w:val="0"/>
        <w:spacing w:line="360" w:lineRule="auto"/>
        <w:ind w:firstLineChars="200" w:firstLine="482"/>
        <w:jc w:val="both"/>
        <w:rPr>
          <w:rFonts w:ascii="Times New Roman" w:hAnsi="Times New Roman"/>
          <w:b/>
          <w:sz w:val="24"/>
          <w:szCs w:val="24"/>
          <w:lang w:eastAsia="zh-CN"/>
        </w:rPr>
      </w:pPr>
      <w:r w:rsidRPr="00771A28">
        <w:rPr>
          <w:rFonts w:ascii="Times New Roman" w:hAnsi="Times New Roman"/>
          <w:b/>
          <w:sz w:val="24"/>
          <w:szCs w:val="24"/>
          <w:lang w:eastAsia="zh-CN"/>
        </w:rPr>
        <w:t>（</w:t>
      </w:r>
      <w:r w:rsidRPr="00771A28">
        <w:rPr>
          <w:rFonts w:ascii="Times New Roman" w:hAnsi="Times New Roman"/>
          <w:b/>
          <w:sz w:val="24"/>
          <w:szCs w:val="24"/>
          <w:lang w:eastAsia="zh-CN"/>
        </w:rPr>
        <w:t>2</w:t>
      </w:r>
      <w:r w:rsidRPr="00771A28">
        <w:rPr>
          <w:rFonts w:ascii="Times New Roman" w:hAnsi="Times New Roman"/>
          <w:b/>
          <w:sz w:val="24"/>
          <w:szCs w:val="24"/>
          <w:lang w:eastAsia="zh-CN"/>
        </w:rPr>
        <w:t>）</w:t>
      </w:r>
      <w:r w:rsidRPr="00771A28">
        <w:rPr>
          <w:rFonts w:ascii="Times New Roman" w:hAnsi="Times New Roman"/>
          <w:b/>
          <w:sz w:val="24"/>
          <w:lang w:eastAsia="zh-CN"/>
        </w:rPr>
        <w:t>退役期</w:t>
      </w:r>
      <w:r w:rsidRPr="00771A28">
        <w:rPr>
          <w:rFonts w:ascii="Times New Roman" w:hAnsi="Times New Roman"/>
          <w:b/>
          <w:sz w:val="24"/>
          <w:szCs w:val="24"/>
          <w:lang w:eastAsia="zh-CN"/>
        </w:rPr>
        <w:t>产污环节分析</w:t>
      </w:r>
    </w:p>
    <w:p w14:paraId="54006E7B" w14:textId="2F3C5C73" w:rsidR="00DC446C" w:rsidRPr="00771A28" w:rsidRDefault="009B5062" w:rsidP="009B5062">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当气井开发接近尾声时，各种机械设备将停止使用，进驻其中的气田开发工作人员将陆续撤离站场，由此带来的大气污染物、生产废水、生活污水、噪声及固体废物等对环境的影响将会消失。退役期仅在井站恢复时会产生少量搬迁和生态恢复施工的噪声、粉尘、尾气和污水。</w:t>
      </w:r>
    </w:p>
    <w:p w14:paraId="2F9B5095" w14:textId="77777777" w:rsidR="00DC446C" w:rsidRPr="00771A28" w:rsidRDefault="003B1968" w:rsidP="003D2EEB">
      <w:pPr>
        <w:pStyle w:val="2"/>
        <w:ind w:firstLine="480"/>
        <w:rPr>
          <w:szCs w:val="24"/>
          <w:lang w:eastAsia="zh-CN"/>
        </w:rPr>
      </w:pPr>
      <w:bookmarkStart w:id="122" w:name="_bookmark21"/>
      <w:bookmarkStart w:id="123" w:name="3.4污染源源强核算"/>
      <w:bookmarkStart w:id="124" w:name="_Toc118981875"/>
      <w:bookmarkEnd w:id="122"/>
      <w:bookmarkEnd w:id="123"/>
      <w:r w:rsidRPr="00771A28">
        <w:rPr>
          <w:szCs w:val="24"/>
          <w:lang w:eastAsia="zh-CN"/>
        </w:rPr>
        <w:t>3.4</w:t>
      </w:r>
      <w:r w:rsidRPr="00771A28">
        <w:rPr>
          <w:szCs w:val="24"/>
          <w:lang w:eastAsia="zh-CN"/>
        </w:rPr>
        <w:t>污染源源强核算</w:t>
      </w:r>
      <w:bookmarkEnd w:id="124"/>
    </w:p>
    <w:p w14:paraId="746F2D2E" w14:textId="77777777" w:rsidR="00DC446C" w:rsidRPr="00771A28"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25" w:name="3.4.1施工期污染源强分析"/>
      <w:bookmarkStart w:id="126" w:name="_Toc118981876"/>
      <w:bookmarkEnd w:id="125"/>
      <w:r w:rsidRPr="00771A28">
        <w:rPr>
          <w:rFonts w:ascii="Times New Roman" w:eastAsia="黑体" w:hAnsi="Times New Roman"/>
          <w:b w:val="0"/>
          <w:sz w:val="24"/>
          <w:szCs w:val="24"/>
          <w:lang w:eastAsia="zh-CN"/>
        </w:rPr>
        <w:t>3.4.1</w:t>
      </w:r>
      <w:r w:rsidRPr="00771A28">
        <w:rPr>
          <w:rFonts w:ascii="Times New Roman" w:eastAsia="黑体" w:hAnsi="Times New Roman"/>
          <w:b w:val="0"/>
          <w:sz w:val="24"/>
          <w:szCs w:val="24"/>
          <w:lang w:eastAsia="zh-CN"/>
        </w:rPr>
        <w:t>施工期污染源强分析</w:t>
      </w:r>
      <w:bookmarkEnd w:id="126"/>
    </w:p>
    <w:p w14:paraId="682541BC" w14:textId="68073695" w:rsidR="00DC446C" w:rsidRPr="00771A28" w:rsidRDefault="00E47342" w:rsidP="00E47342">
      <w:pPr>
        <w:adjustRightInd w:val="0"/>
        <w:snapToGrid w:val="0"/>
        <w:spacing w:line="360" w:lineRule="auto"/>
        <w:ind w:firstLineChars="200" w:firstLine="480"/>
        <w:jc w:val="both"/>
        <w:outlineLvl w:val="3"/>
        <w:rPr>
          <w:rFonts w:ascii="Times New Roman" w:eastAsia="黑体" w:hAnsi="Times New Roman"/>
          <w:sz w:val="24"/>
          <w:szCs w:val="24"/>
          <w:lang w:eastAsia="zh-CN"/>
        </w:rPr>
      </w:pPr>
      <w:r w:rsidRPr="00771A28">
        <w:rPr>
          <w:rFonts w:ascii="Times New Roman" w:eastAsia="黑体" w:hAnsi="Times New Roman"/>
          <w:sz w:val="24"/>
          <w:szCs w:val="24"/>
          <w:lang w:eastAsia="zh-CN"/>
        </w:rPr>
        <w:t>3.4.1.1</w:t>
      </w:r>
      <w:r w:rsidR="009B5062" w:rsidRPr="00771A28">
        <w:rPr>
          <w:rFonts w:ascii="Times New Roman" w:eastAsia="黑体" w:hAnsi="Times New Roman"/>
          <w:sz w:val="24"/>
          <w:szCs w:val="24"/>
          <w:lang w:eastAsia="zh-CN"/>
        </w:rPr>
        <w:t>钻前工程</w:t>
      </w:r>
    </w:p>
    <w:p w14:paraId="7857A53B" w14:textId="1C9F6AC6" w:rsidR="009B5062" w:rsidRPr="00771A28" w:rsidRDefault="009B5062" w:rsidP="003D2EEB">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lastRenderedPageBreak/>
        <w:t>本项目</w:t>
      </w:r>
      <w:r w:rsidR="00BD71B9" w:rsidRPr="00771A28">
        <w:rPr>
          <w:rFonts w:ascii="Times New Roman" w:hAnsi="Times New Roman"/>
          <w:sz w:val="24"/>
          <w:lang w:eastAsia="zh-CN"/>
        </w:rPr>
        <w:t>依托已有</w:t>
      </w:r>
      <w:r w:rsidR="009B26F9" w:rsidRPr="00771A28">
        <w:rPr>
          <w:rFonts w:ascii="Times New Roman" w:hAnsi="Times New Roman"/>
          <w:sz w:val="24"/>
          <w:lang w:eastAsia="zh-CN"/>
        </w:rPr>
        <w:t>普光</w:t>
      </w:r>
      <w:r w:rsidR="009B26F9" w:rsidRPr="00771A28">
        <w:rPr>
          <w:rFonts w:ascii="Times New Roman" w:hAnsi="Times New Roman"/>
          <w:sz w:val="24"/>
          <w:lang w:eastAsia="zh-CN"/>
        </w:rPr>
        <w:t>103</w:t>
      </w:r>
      <w:r w:rsidR="009B26F9" w:rsidRPr="00771A28">
        <w:rPr>
          <w:rFonts w:ascii="Times New Roman" w:hAnsi="Times New Roman"/>
          <w:sz w:val="24"/>
          <w:lang w:eastAsia="zh-CN"/>
        </w:rPr>
        <w:t>集气站</w:t>
      </w:r>
      <w:r w:rsidR="00BD71B9" w:rsidRPr="00771A28">
        <w:rPr>
          <w:rFonts w:ascii="Times New Roman" w:hAnsi="Times New Roman"/>
          <w:sz w:val="24"/>
          <w:lang w:eastAsia="zh-CN"/>
        </w:rPr>
        <w:t>进行建设，</w:t>
      </w:r>
      <w:r w:rsidRPr="00771A28">
        <w:rPr>
          <w:rFonts w:ascii="Times New Roman" w:hAnsi="Times New Roman"/>
          <w:sz w:val="24"/>
          <w:lang w:eastAsia="zh-CN"/>
        </w:rPr>
        <w:t>钻前工程</w:t>
      </w:r>
      <w:r w:rsidR="00BD71B9" w:rsidRPr="00771A28">
        <w:rPr>
          <w:rFonts w:ascii="Times New Roman" w:hAnsi="Times New Roman"/>
          <w:sz w:val="24"/>
          <w:lang w:eastAsia="zh-CN"/>
        </w:rPr>
        <w:t>量较小</w:t>
      </w:r>
      <w:r w:rsidRPr="00771A28">
        <w:rPr>
          <w:rFonts w:ascii="Times New Roman" w:hAnsi="Times New Roman"/>
          <w:sz w:val="24"/>
          <w:lang w:eastAsia="zh-CN"/>
        </w:rPr>
        <w:t>，钻前工程污染源产生</w:t>
      </w:r>
      <w:r w:rsidR="005D586F" w:rsidRPr="00771A28">
        <w:rPr>
          <w:rFonts w:ascii="Times New Roman" w:hAnsi="Times New Roman"/>
          <w:sz w:val="24"/>
          <w:lang w:eastAsia="zh-CN"/>
        </w:rPr>
        <w:t>及治理情况</w:t>
      </w:r>
      <w:r w:rsidRPr="00771A28">
        <w:rPr>
          <w:rFonts w:ascii="Times New Roman" w:hAnsi="Times New Roman"/>
          <w:sz w:val="24"/>
          <w:lang w:eastAsia="zh-CN"/>
        </w:rPr>
        <w:t>如下</w:t>
      </w:r>
      <w:r w:rsidR="00635899" w:rsidRPr="00771A28">
        <w:rPr>
          <w:rFonts w:ascii="Times New Roman" w:hAnsi="Times New Roman"/>
          <w:sz w:val="24"/>
          <w:lang w:eastAsia="zh-CN"/>
        </w:rPr>
        <w:t>。</w:t>
      </w:r>
    </w:p>
    <w:p w14:paraId="556AC3C4" w14:textId="77777777" w:rsidR="00DC446C" w:rsidRPr="00771A28" w:rsidRDefault="009B5062" w:rsidP="003D2EEB">
      <w:pPr>
        <w:adjustRightInd w:val="0"/>
        <w:snapToGrid w:val="0"/>
        <w:spacing w:line="360" w:lineRule="auto"/>
        <w:ind w:firstLineChars="200" w:firstLine="482"/>
        <w:jc w:val="both"/>
        <w:rPr>
          <w:rFonts w:ascii="Times New Roman" w:hAnsi="Times New Roman"/>
          <w:b/>
          <w:bCs/>
          <w:sz w:val="24"/>
          <w:szCs w:val="24"/>
          <w:lang w:eastAsia="zh-CN"/>
        </w:rPr>
      </w:pPr>
      <w:r w:rsidRPr="00771A28">
        <w:rPr>
          <w:rFonts w:ascii="Times New Roman" w:hAnsi="Times New Roman"/>
          <w:b/>
          <w:bCs/>
          <w:sz w:val="24"/>
          <w:szCs w:val="24"/>
          <w:lang w:eastAsia="zh-CN"/>
        </w:rPr>
        <w:t>（</w:t>
      </w:r>
      <w:r w:rsidRPr="00771A28">
        <w:rPr>
          <w:rFonts w:ascii="Times New Roman" w:hAnsi="Times New Roman"/>
          <w:b/>
          <w:bCs/>
          <w:sz w:val="24"/>
          <w:szCs w:val="24"/>
          <w:lang w:eastAsia="zh-CN"/>
        </w:rPr>
        <w:t>1</w:t>
      </w:r>
      <w:r w:rsidRPr="00771A28">
        <w:rPr>
          <w:rFonts w:ascii="Times New Roman" w:hAnsi="Times New Roman"/>
          <w:b/>
          <w:bCs/>
          <w:sz w:val="24"/>
          <w:szCs w:val="24"/>
          <w:lang w:eastAsia="zh-CN"/>
        </w:rPr>
        <w:t>）废气</w:t>
      </w:r>
    </w:p>
    <w:p w14:paraId="7BE50F70" w14:textId="0172351A" w:rsidR="00DC446C" w:rsidRPr="00771A28" w:rsidRDefault="009B5062" w:rsidP="009B5062">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钻前施工人员多为当地民工，租住在附近农户家中，不设集中生活营区，无集中生活废气排放。钻前工程大气污染物主要为施工机械尾气和施工粉尘，但属短期影响（钻前施工工期约</w:t>
      </w:r>
      <w:r w:rsidR="00CB273E" w:rsidRPr="00771A28">
        <w:rPr>
          <w:rFonts w:ascii="Times New Roman" w:hAnsi="Times New Roman"/>
          <w:sz w:val="24"/>
          <w:szCs w:val="24"/>
          <w:lang w:eastAsia="zh-CN"/>
        </w:rPr>
        <w:t>3</w:t>
      </w:r>
      <w:r w:rsidR="00BD71B9" w:rsidRPr="00771A28">
        <w:rPr>
          <w:rFonts w:ascii="Times New Roman" w:hAnsi="Times New Roman"/>
          <w:sz w:val="24"/>
          <w:szCs w:val="24"/>
          <w:lang w:eastAsia="zh-CN"/>
        </w:rPr>
        <w:t>0</w:t>
      </w:r>
      <w:r w:rsidRPr="00771A28">
        <w:rPr>
          <w:rFonts w:ascii="Times New Roman" w:hAnsi="Times New Roman"/>
          <w:sz w:val="24"/>
          <w:szCs w:val="24"/>
          <w:lang w:eastAsia="zh-CN"/>
        </w:rPr>
        <w:t>天）。施工机械尾气为燃油发电机、车辆排放尾气，主要污染物为</w:t>
      </w:r>
      <w:r w:rsidRPr="00771A28">
        <w:rPr>
          <w:rFonts w:ascii="Times New Roman" w:hAnsi="Times New Roman"/>
          <w:sz w:val="24"/>
          <w:szCs w:val="24"/>
          <w:lang w:eastAsia="zh-CN"/>
        </w:rPr>
        <w:t>NOx</w:t>
      </w:r>
      <w:r w:rsidRPr="00771A28">
        <w:rPr>
          <w:rFonts w:ascii="Times New Roman" w:hAnsi="Times New Roman"/>
          <w:sz w:val="24"/>
          <w:szCs w:val="24"/>
          <w:lang w:eastAsia="zh-CN"/>
        </w:rPr>
        <w:t>和</w:t>
      </w:r>
      <w:r w:rsidRPr="00771A28">
        <w:rPr>
          <w:rFonts w:ascii="Times New Roman" w:hAnsi="Times New Roman"/>
          <w:sz w:val="24"/>
          <w:szCs w:val="24"/>
          <w:lang w:eastAsia="zh-CN"/>
        </w:rPr>
        <w:t>CO</w:t>
      </w:r>
      <w:r w:rsidRPr="00771A28">
        <w:rPr>
          <w:rFonts w:ascii="Times New Roman" w:hAnsi="Times New Roman"/>
          <w:sz w:val="24"/>
          <w:szCs w:val="24"/>
          <w:lang w:eastAsia="zh-CN"/>
        </w:rPr>
        <w:t>，施工机械使用合格燃油、加强设备保养、运输车辆控制车速等。粉尘主要源于水泥搅拌、材料运输及使用过程中的粉尘散落以及修筑钻井场地和井场外道路的挖填方转运工程中的二次扬尘，施工现场设置围栏或部分围栏、遮盖、洒水抑尘等，减少起尘量。</w:t>
      </w:r>
    </w:p>
    <w:p w14:paraId="1D8E48B4" w14:textId="77777777" w:rsidR="00DC446C" w:rsidRPr="00771A28" w:rsidRDefault="003B1968" w:rsidP="003D2EEB">
      <w:pPr>
        <w:adjustRightInd w:val="0"/>
        <w:snapToGrid w:val="0"/>
        <w:spacing w:line="360" w:lineRule="auto"/>
        <w:ind w:firstLineChars="200" w:firstLine="482"/>
        <w:jc w:val="both"/>
        <w:rPr>
          <w:rFonts w:ascii="Times New Roman" w:hAnsi="Times New Roman"/>
          <w:b/>
          <w:bCs/>
          <w:sz w:val="24"/>
          <w:szCs w:val="24"/>
          <w:lang w:eastAsia="zh-CN"/>
        </w:rPr>
      </w:pPr>
      <w:r w:rsidRPr="00771A28">
        <w:rPr>
          <w:rFonts w:ascii="Times New Roman" w:hAnsi="Times New Roman"/>
          <w:b/>
          <w:bCs/>
          <w:sz w:val="24"/>
          <w:szCs w:val="24"/>
          <w:lang w:eastAsia="zh-CN"/>
        </w:rPr>
        <w:t>（</w:t>
      </w:r>
      <w:r w:rsidRPr="00771A28">
        <w:rPr>
          <w:rFonts w:ascii="Times New Roman" w:hAnsi="Times New Roman"/>
          <w:b/>
          <w:bCs/>
          <w:sz w:val="24"/>
          <w:szCs w:val="24"/>
          <w:lang w:eastAsia="zh-CN"/>
        </w:rPr>
        <w:t>2</w:t>
      </w:r>
      <w:r w:rsidRPr="00771A28">
        <w:rPr>
          <w:rFonts w:ascii="Times New Roman" w:hAnsi="Times New Roman"/>
          <w:b/>
          <w:bCs/>
          <w:sz w:val="24"/>
          <w:szCs w:val="24"/>
          <w:lang w:eastAsia="zh-CN"/>
        </w:rPr>
        <w:t>）</w:t>
      </w:r>
      <w:r w:rsidR="005D586F" w:rsidRPr="00771A28">
        <w:rPr>
          <w:rFonts w:ascii="Times New Roman" w:hAnsi="Times New Roman"/>
          <w:b/>
          <w:bCs/>
          <w:sz w:val="24"/>
          <w:szCs w:val="24"/>
          <w:lang w:eastAsia="zh-CN"/>
        </w:rPr>
        <w:t>废水</w:t>
      </w:r>
    </w:p>
    <w:p w14:paraId="7687F588" w14:textId="77777777" w:rsidR="00DC446C" w:rsidRPr="00771A28" w:rsidRDefault="005D586F" w:rsidP="005D586F">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钻前工程的废水主要施工废水</w:t>
      </w:r>
      <w:r w:rsidRPr="00771A28">
        <w:rPr>
          <w:rFonts w:ascii="Times New Roman" w:hAnsi="Times New Roman"/>
          <w:bCs/>
          <w:sz w:val="24"/>
          <w:szCs w:val="24"/>
          <w:lang w:eastAsia="zh-CN"/>
        </w:rPr>
        <w:t>（主要污染物为</w:t>
      </w:r>
      <w:r w:rsidRPr="00771A28">
        <w:rPr>
          <w:rFonts w:ascii="Times New Roman" w:hAnsi="Times New Roman"/>
          <w:bCs/>
          <w:sz w:val="24"/>
          <w:szCs w:val="24"/>
          <w:lang w:eastAsia="zh-CN"/>
        </w:rPr>
        <w:t>SS</w:t>
      </w:r>
      <w:r w:rsidRPr="00771A28">
        <w:rPr>
          <w:rFonts w:ascii="Times New Roman" w:hAnsi="Times New Roman"/>
          <w:bCs/>
          <w:sz w:val="24"/>
          <w:szCs w:val="24"/>
          <w:lang w:eastAsia="zh-CN"/>
        </w:rPr>
        <w:t>）</w:t>
      </w:r>
      <w:r w:rsidRPr="00771A28">
        <w:rPr>
          <w:rFonts w:ascii="Times New Roman" w:hAnsi="Times New Roman"/>
          <w:sz w:val="24"/>
          <w:szCs w:val="24"/>
          <w:lang w:eastAsia="zh-CN"/>
        </w:rPr>
        <w:t>以及施工人员的生活污水（主要污染物为</w:t>
      </w:r>
      <w:r w:rsidRPr="00771A28">
        <w:rPr>
          <w:rFonts w:ascii="Times New Roman" w:hAnsi="Times New Roman"/>
          <w:bCs/>
          <w:sz w:val="24"/>
          <w:szCs w:val="24"/>
          <w:lang w:eastAsia="zh-CN"/>
        </w:rPr>
        <w:t>COD</w:t>
      </w:r>
      <w:r w:rsidRPr="00771A28">
        <w:rPr>
          <w:rFonts w:ascii="Times New Roman" w:hAnsi="Times New Roman"/>
          <w:bCs/>
          <w:sz w:val="24"/>
          <w:szCs w:val="24"/>
          <w:lang w:eastAsia="zh-CN"/>
        </w:rPr>
        <w:t>、</w:t>
      </w:r>
      <w:r w:rsidRPr="00771A28">
        <w:rPr>
          <w:rFonts w:ascii="Times New Roman" w:hAnsi="Times New Roman"/>
          <w:bCs/>
          <w:sz w:val="24"/>
          <w:szCs w:val="24"/>
          <w:lang w:eastAsia="zh-CN"/>
        </w:rPr>
        <w:t>SS</w:t>
      </w:r>
      <w:r w:rsidRPr="00771A28">
        <w:rPr>
          <w:rFonts w:ascii="Times New Roman" w:hAnsi="Times New Roman"/>
          <w:bCs/>
          <w:sz w:val="24"/>
          <w:szCs w:val="24"/>
          <w:lang w:eastAsia="zh-CN"/>
        </w:rPr>
        <w:t>和</w:t>
      </w:r>
      <w:r w:rsidRPr="00771A28">
        <w:rPr>
          <w:rFonts w:ascii="Times New Roman" w:hAnsi="Times New Roman"/>
          <w:bCs/>
          <w:sz w:val="24"/>
          <w:szCs w:val="24"/>
          <w:lang w:eastAsia="zh-CN"/>
        </w:rPr>
        <w:t>NH</w:t>
      </w:r>
      <w:r w:rsidRPr="00771A28">
        <w:rPr>
          <w:rFonts w:ascii="Times New Roman" w:hAnsi="Times New Roman"/>
          <w:bCs/>
          <w:sz w:val="24"/>
          <w:szCs w:val="24"/>
          <w:vertAlign w:val="subscript"/>
          <w:lang w:eastAsia="zh-CN"/>
        </w:rPr>
        <w:t>3</w:t>
      </w:r>
      <w:r w:rsidRPr="00771A28">
        <w:rPr>
          <w:rFonts w:ascii="Times New Roman" w:hAnsi="Times New Roman"/>
          <w:bCs/>
          <w:sz w:val="24"/>
          <w:szCs w:val="24"/>
          <w:lang w:eastAsia="zh-CN"/>
        </w:rPr>
        <w:t>-N</w:t>
      </w:r>
      <w:r w:rsidRPr="00771A28">
        <w:rPr>
          <w:rFonts w:ascii="Times New Roman" w:hAnsi="Times New Roman"/>
          <w:bCs/>
          <w:sz w:val="24"/>
          <w:szCs w:val="24"/>
          <w:lang w:eastAsia="zh-CN"/>
        </w:rPr>
        <w:t>等</w:t>
      </w:r>
      <w:r w:rsidRPr="00771A28">
        <w:rPr>
          <w:rFonts w:ascii="Times New Roman" w:hAnsi="Times New Roman"/>
          <w:sz w:val="24"/>
          <w:szCs w:val="24"/>
          <w:lang w:eastAsia="zh-CN"/>
        </w:rPr>
        <w:t>）。钻前工程高峰时日上工人数约</w:t>
      </w:r>
      <w:r w:rsidRPr="00771A28">
        <w:rPr>
          <w:rFonts w:ascii="Times New Roman" w:hAnsi="Times New Roman"/>
          <w:sz w:val="24"/>
          <w:szCs w:val="24"/>
          <w:lang w:eastAsia="zh-CN"/>
        </w:rPr>
        <w:t>30</w:t>
      </w:r>
      <w:r w:rsidRPr="00771A28">
        <w:rPr>
          <w:rFonts w:ascii="Times New Roman" w:hAnsi="Times New Roman"/>
          <w:sz w:val="24"/>
          <w:szCs w:val="24"/>
          <w:lang w:eastAsia="zh-CN"/>
        </w:rPr>
        <w:t>人，主要为附近民工，上述人员租住在附近农户，其产生的</w:t>
      </w:r>
      <w:r w:rsidR="00540655" w:rsidRPr="00771A28">
        <w:rPr>
          <w:rFonts w:ascii="Times New Roman" w:hAnsi="Times New Roman"/>
          <w:sz w:val="24"/>
          <w:szCs w:val="24"/>
          <w:lang w:eastAsia="zh-CN"/>
        </w:rPr>
        <w:t>生活污水</w:t>
      </w:r>
      <w:r w:rsidRPr="00771A28">
        <w:rPr>
          <w:rFonts w:ascii="Times New Roman" w:hAnsi="Times New Roman"/>
          <w:sz w:val="24"/>
          <w:szCs w:val="24"/>
          <w:lang w:eastAsia="zh-CN"/>
        </w:rPr>
        <w:t>利用农户已有的设施进行收集处置，施工现场基本不产生生活污水；钻前施工主要为土建施工，还会产生车辆清洗、砂石料拌合及混凝土养护、施工机具保洁废水等，及道路施工遇雨水产生的地表径流，产生地点分散，产生量较小，污染因子以石油类和</w:t>
      </w:r>
      <w:r w:rsidRPr="00771A28">
        <w:rPr>
          <w:rFonts w:ascii="Times New Roman" w:hAnsi="Times New Roman"/>
          <w:sz w:val="24"/>
          <w:szCs w:val="24"/>
          <w:lang w:eastAsia="zh-CN"/>
        </w:rPr>
        <w:t>SS</w:t>
      </w:r>
      <w:r w:rsidRPr="00771A28">
        <w:rPr>
          <w:rFonts w:ascii="Times New Roman" w:hAnsi="Times New Roman"/>
          <w:sz w:val="24"/>
          <w:szCs w:val="24"/>
          <w:lang w:eastAsia="zh-CN"/>
        </w:rPr>
        <w:t>为主。本项目在施工现场设置沉淀池，施工废水经隔油沉淀处理后回用于洒水降尘和混凝土养护用水，不外排。</w:t>
      </w:r>
    </w:p>
    <w:p w14:paraId="58E361EF" w14:textId="77777777" w:rsidR="00DC446C" w:rsidRPr="00771A28" w:rsidRDefault="003B1968" w:rsidP="003D2EEB">
      <w:pPr>
        <w:adjustRightInd w:val="0"/>
        <w:snapToGrid w:val="0"/>
        <w:spacing w:line="360" w:lineRule="auto"/>
        <w:ind w:firstLineChars="200" w:firstLine="482"/>
        <w:jc w:val="both"/>
        <w:rPr>
          <w:rFonts w:ascii="Times New Roman" w:hAnsi="Times New Roman"/>
          <w:b/>
          <w:bCs/>
          <w:sz w:val="24"/>
          <w:szCs w:val="24"/>
          <w:lang w:eastAsia="zh-CN"/>
        </w:rPr>
      </w:pPr>
      <w:r w:rsidRPr="00771A28">
        <w:rPr>
          <w:rFonts w:ascii="Times New Roman" w:hAnsi="Times New Roman"/>
          <w:b/>
          <w:bCs/>
          <w:sz w:val="24"/>
          <w:szCs w:val="24"/>
          <w:lang w:eastAsia="zh-CN"/>
        </w:rPr>
        <w:t>（</w:t>
      </w:r>
      <w:r w:rsidRPr="00771A28">
        <w:rPr>
          <w:rFonts w:ascii="Times New Roman" w:hAnsi="Times New Roman"/>
          <w:b/>
          <w:bCs/>
          <w:sz w:val="24"/>
          <w:szCs w:val="24"/>
          <w:lang w:eastAsia="zh-CN"/>
        </w:rPr>
        <w:t>3</w:t>
      </w:r>
      <w:r w:rsidRPr="00771A28">
        <w:rPr>
          <w:rFonts w:ascii="Times New Roman" w:hAnsi="Times New Roman"/>
          <w:b/>
          <w:bCs/>
          <w:sz w:val="24"/>
          <w:szCs w:val="24"/>
          <w:lang w:eastAsia="zh-CN"/>
        </w:rPr>
        <w:t>）</w:t>
      </w:r>
      <w:r w:rsidR="005D586F" w:rsidRPr="00771A28">
        <w:rPr>
          <w:rFonts w:ascii="Times New Roman" w:hAnsi="Times New Roman"/>
          <w:b/>
          <w:bCs/>
          <w:sz w:val="24"/>
          <w:szCs w:val="24"/>
          <w:lang w:eastAsia="zh-CN"/>
        </w:rPr>
        <w:t>噪声</w:t>
      </w:r>
    </w:p>
    <w:p w14:paraId="2630EDA9" w14:textId="77777777" w:rsidR="005D586F" w:rsidRPr="00771A28" w:rsidRDefault="005D586F" w:rsidP="005D586F">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钻前工程施工期的噪声主要是推土机、挖掘机、载重汽车等运行中产生的，噪声级见表</w:t>
      </w:r>
      <w:r w:rsidRPr="00771A28">
        <w:rPr>
          <w:rFonts w:ascii="Times New Roman" w:hAnsi="Times New Roman"/>
          <w:sz w:val="24"/>
          <w:szCs w:val="24"/>
          <w:lang w:eastAsia="zh-CN"/>
        </w:rPr>
        <w:t>3.4-1</w:t>
      </w:r>
      <w:r w:rsidRPr="00771A28">
        <w:rPr>
          <w:rFonts w:ascii="Times New Roman" w:hAnsi="Times New Roman"/>
          <w:sz w:val="24"/>
          <w:szCs w:val="24"/>
          <w:lang w:eastAsia="zh-CN"/>
        </w:rPr>
        <w:t>。虽为短期施工，但应采取措施减少其对附近居民的影响。由于钻前施工工程量小，且为野外作业，钻前工程夜间不施工作业。</w:t>
      </w:r>
    </w:p>
    <w:p w14:paraId="3E1A2C16" w14:textId="77777777" w:rsidR="005D586F" w:rsidRPr="00771A28" w:rsidRDefault="005D586F" w:rsidP="00D2636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3.4-1  </w:t>
      </w:r>
      <w:r w:rsidRPr="00771A28">
        <w:rPr>
          <w:rFonts w:ascii="Times New Roman" w:eastAsia="黑体" w:hAnsi="Times New Roman"/>
          <w:sz w:val="21"/>
          <w:szCs w:val="21"/>
          <w:lang w:eastAsia="zh-CN"/>
        </w:rPr>
        <w:t>主要施工机具噪声源强表</w:t>
      </w:r>
    </w:p>
    <w:tbl>
      <w:tblPr>
        <w:tblW w:w="82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704"/>
        <w:gridCol w:w="1418"/>
        <w:gridCol w:w="1701"/>
        <w:gridCol w:w="1842"/>
        <w:gridCol w:w="1282"/>
        <w:gridCol w:w="1275"/>
      </w:tblGrid>
      <w:tr w:rsidR="0083163B" w:rsidRPr="00771A28" w14:paraId="200A48B8" w14:textId="77777777" w:rsidTr="005D586F">
        <w:trPr>
          <w:jc w:val="center"/>
        </w:trPr>
        <w:tc>
          <w:tcPr>
            <w:tcW w:w="704" w:type="dxa"/>
            <w:vAlign w:val="center"/>
          </w:tcPr>
          <w:p w14:paraId="0D1A0A9B"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序号</w:t>
            </w:r>
          </w:p>
        </w:tc>
        <w:tc>
          <w:tcPr>
            <w:tcW w:w="1418" w:type="dxa"/>
            <w:vAlign w:val="center"/>
          </w:tcPr>
          <w:p w14:paraId="3B15A224"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设备名称</w:t>
            </w:r>
          </w:p>
        </w:tc>
        <w:tc>
          <w:tcPr>
            <w:tcW w:w="1701" w:type="dxa"/>
            <w:vAlign w:val="center"/>
          </w:tcPr>
          <w:p w14:paraId="47FA2402" w14:textId="77777777" w:rsidR="005D586F" w:rsidRPr="00771A28" w:rsidRDefault="005D586F" w:rsidP="005D586F">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测点距施工机具距离（</w:t>
            </w:r>
            <w:r w:rsidRPr="00771A28">
              <w:rPr>
                <w:rFonts w:ascii="Times New Roman" w:hAnsi="Times New Roman"/>
                <w:sz w:val="21"/>
                <w:szCs w:val="21"/>
                <w:lang w:eastAsia="zh-CN"/>
              </w:rPr>
              <w:t>m</w:t>
            </w:r>
            <w:r w:rsidRPr="00771A28">
              <w:rPr>
                <w:rFonts w:ascii="Times New Roman" w:hAnsi="Times New Roman"/>
                <w:sz w:val="21"/>
                <w:szCs w:val="21"/>
                <w:lang w:eastAsia="zh-CN"/>
              </w:rPr>
              <w:t>）</w:t>
            </w:r>
          </w:p>
        </w:tc>
        <w:tc>
          <w:tcPr>
            <w:tcW w:w="1842" w:type="dxa"/>
            <w:vAlign w:val="center"/>
          </w:tcPr>
          <w:p w14:paraId="62442DE7" w14:textId="77777777" w:rsidR="005D586F" w:rsidRPr="00771A28" w:rsidRDefault="005D586F" w:rsidP="005D586F">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最大声级</w:t>
            </w:r>
          </w:p>
          <w:p w14:paraId="6CA1D434" w14:textId="77777777" w:rsidR="005D586F" w:rsidRPr="00771A28" w:rsidRDefault="005D586F" w:rsidP="005D586F">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w:t>
            </w:r>
            <w:r w:rsidRPr="00771A28">
              <w:rPr>
                <w:rFonts w:ascii="Times New Roman" w:hAnsi="Times New Roman"/>
                <w:sz w:val="21"/>
                <w:szCs w:val="21"/>
                <w:lang w:eastAsia="zh-CN"/>
              </w:rPr>
              <w:t>dB</w:t>
            </w:r>
            <w:r w:rsidRPr="00771A28">
              <w:rPr>
                <w:rFonts w:ascii="Times New Roman" w:hAnsi="Times New Roman"/>
                <w:sz w:val="21"/>
                <w:szCs w:val="21"/>
                <w:lang w:eastAsia="zh-CN"/>
              </w:rPr>
              <w:t>（</w:t>
            </w:r>
            <w:r w:rsidRPr="00771A28">
              <w:rPr>
                <w:rFonts w:ascii="Times New Roman" w:hAnsi="Times New Roman"/>
                <w:sz w:val="21"/>
                <w:szCs w:val="21"/>
                <w:lang w:eastAsia="zh-CN"/>
              </w:rPr>
              <w:t>A</w:t>
            </w:r>
            <w:r w:rsidRPr="00771A28">
              <w:rPr>
                <w:rFonts w:ascii="Times New Roman" w:hAnsi="Times New Roman"/>
                <w:sz w:val="21"/>
                <w:szCs w:val="21"/>
                <w:lang w:eastAsia="zh-CN"/>
              </w:rPr>
              <w:t>））</w:t>
            </w:r>
          </w:p>
        </w:tc>
        <w:tc>
          <w:tcPr>
            <w:tcW w:w="1282" w:type="dxa"/>
            <w:vAlign w:val="center"/>
          </w:tcPr>
          <w:p w14:paraId="1756AE34"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运行方式</w:t>
            </w:r>
          </w:p>
        </w:tc>
        <w:tc>
          <w:tcPr>
            <w:tcW w:w="0" w:type="auto"/>
            <w:vAlign w:val="center"/>
          </w:tcPr>
          <w:p w14:paraId="7365B629"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运行时间</w:t>
            </w:r>
            <w:r w:rsidRPr="00771A28">
              <w:rPr>
                <w:rFonts w:ascii="Times New Roman" w:hAnsi="Times New Roman"/>
                <w:sz w:val="21"/>
                <w:szCs w:val="21"/>
              </w:rPr>
              <w:t>(h)</w:t>
            </w:r>
          </w:p>
        </w:tc>
      </w:tr>
      <w:tr w:rsidR="0083163B" w:rsidRPr="00771A28" w14:paraId="2A09DF34" w14:textId="77777777" w:rsidTr="005D586F">
        <w:trPr>
          <w:jc w:val="center"/>
        </w:trPr>
        <w:tc>
          <w:tcPr>
            <w:tcW w:w="704" w:type="dxa"/>
            <w:vAlign w:val="center"/>
          </w:tcPr>
          <w:p w14:paraId="45947E34"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1</w:t>
            </w:r>
          </w:p>
        </w:tc>
        <w:tc>
          <w:tcPr>
            <w:tcW w:w="1418" w:type="dxa"/>
            <w:vAlign w:val="center"/>
          </w:tcPr>
          <w:p w14:paraId="6CBA760B"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推土机</w:t>
            </w:r>
          </w:p>
        </w:tc>
        <w:tc>
          <w:tcPr>
            <w:tcW w:w="1701" w:type="dxa"/>
            <w:vAlign w:val="center"/>
          </w:tcPr>
          <w:p w14:paraId="484F6614"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5</w:t>
            </w:r>
          </w:p>
        </w:tc>
        <w:tc>
          <w:tcPr>
            <w:tcW w:w="1842" w:type="dxa"/>
            <w:vAlign w:val="center"/>
          </w:tcPr>
          <w:p w14:paraId="290BDE44"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85</w:t>
            </w:r>
          </w:p>
        </w:tc>
        <w:tc>
          <w:tcPr>
            <w:tcW w:w="1282" w:type="dxa"/>
            <w:vAlign w:val="center"/>
          </w:tcPr>
          <w:p w14:paraId="475A97BE"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移动设备</w:t>
            </w:r>
          </w:p>
        </w:tc>
        <w:tc>
          <w:tcPr>
            <w:tcW w:w="0" w:type="auto"/>
            <w:vAlign w:val="center"/>
          </w:tcPr>
          <w:p w14:paraId="797C20F9"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间断，</w:t>
            </w:r>
            <w:r w:rsidRPr="00771A28">
              <w:rPr>
                <w:rFonts w:ascii="Times New Roman" w:hAnsi="Times New Roman"/>
                <w:sz w:val="21"/>
                <w:szCs w:val="21"/>
              </w:rPr>
              <w:t>&lt;4</w:t>
            </w:r>
          </w:p>
        </w:tc>
      </w:tr>
      <w:tr w:rsidR="0083163B" w:rsidRPr="00771A28" w14:paraId="686A2F7E" w14:textId="77777777" w:rsidTr="005D586F">
        <w:trPr>
          <w:jc w:val="center"/>
        </w:trPr>
        <w:tc>
          <w:tcPr>
            <w:tcW w:w="704" w:type="dxa"/>
            <w:vAlign w:val="center"/>
          </w:tcPr>
          <w:p w14:paraId="57C49359"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2</w:t>
            </w:r>
          </w:p>
        </w:tc>
        <w:tc>
          <w:tcPr>
            <w:tcW w:w="1418" w:type="dxa"/>
            <w:vAlign w:val="center"/>
          </w:tcPr>
          <w:p w14:paraId="2B55A5C9"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挖掘机</w:t>
            </w:r>
          </w:p>
        </w:tc>
        <w:tc>
          <w:tcPr>
            <w:tcW w:w="1701" w:type="dxa"/>
            <w:vAlign w:val="center"/>
          </w:tcPr>
          <w:p w14:paraId="0FC5CB71"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5</w:t>
            </w:r>
          </w:p>
        </w:tc>
        <w:tc>
          <w:tcPr>
            <w:tcW w:w="1842" w:type="dxa"/>
            <w:vAlign w:val="center"/>
          </w:tcPr>
          <w:p w14:paraId="321A631A"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84</w:t>
            </w:r>
          </w:p>
        </w:tc>
        <w:tc>
          <w:tcPr>
            <w:tcW w:w="1282" w:type="dxa"/>
            <w:vAlign w:val="center"/>
          </w:tcPr>
          <w:p w14:paraId="3958A700"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移动设备</w:t>
            </w:r>
          </w:p>
        </w:tc>
        <w:tc>
          <w:tcPr>
            <w:tcW w:w="0" w:type="auto"/>
            <w:vAlign w:val="center"/>
          </w:tcPr>
          <w:p w14:paraId="190B7A94"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间断，</w:t>
            </w:r>
            <w:r w:rsidRPr="00771A28">
              <w:rPr>
                <w:rFonts w:ascii="Times New Roman" w:hAnsi="Times New Roman"/>
                <w:sz w:val="21"/>
                <w:szCs w:val="21"/>
              </w:rPr>
              <w:t>&lt;2</w:t>
            </w:r>
          </w:p>
        </w:tc>
      </w:tr>
      <w:tr w:rsidR="0083163B" w:rsidRPr="00771A28" w14:paraId="1466BD6A" w14:textId="77777777" w:rsidTr="005D586F">
        <w:trPr>
          <w:jc w:val="center"/>
        </w:trPr>
        <w:tc>
          <w:tcPr>
            <w:tcW w:w="704" w:type="dxa"/>
            <w:vAlign w:val="center"/>
          </w:tcPr>
          <w:p w14:paraId="4CACE9A9"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3</w:t>
            </w:r>
          </w:p>
        </w:tc>
        <w:tc>
          <w:tcPr>
            <w:tcW w:w="1418" w:type="dxa"/>
            <w:vAlign w:val="center"/>
          </w:tcPr>
          <w:p w14:paraId="208CE006"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载重汽车</w:t>
            </w:r>
          </w:p>
        </w:tc>
        <w:tc>
          <w:tcPr>
            <w:tcW w:w="1701" w:type="dxa"/>
            <w:vAlign w:val="center"/>
          </w:tcPr>
          <w:p w14:paraId="577B01AC"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5</w:t>
            </w:r>
          </w:p>
        </w:tc>
        <w:tc>
          <w:tcPr>
            <w:tcW w:w="1842" w:type="dxa"/>
            <w:vAlign w:val="center"/>
          </w:tcPr>
          <w:p w14:paraId="24FC05DE"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82</w:t>
            </w:r>
          </w:p>
        </w:tc>
        <w:tc>
          <w:tcPr>
            <w:tcW w:w="1282" w:type="dxa"/>
            <w:vAlign w:val="center"/>
          </w:tcPr>
          <w:p w14:paraId="7379DC14"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移动设备</w:t>
            </w:r>
          </w:p>
        </w:tc>
        <w:tc>
          <w:tcPr>
            <w:tcW w:w="0" w:type="auto"/>
            <w:vAlign w:val="center"/>
          </w:tcPr>
          <w:p w14:paraId="24FCE194"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间断，</w:t>
            </w:r>
            <w:r w:rsidRPr="00771A28">
              <w:rPr>
                <w:rFonts w:ascii="Times New Roman" w:hAnsi="Times New Roman"/>
                <w:sz w:val="21"/>
                <w:szCs w:val="21"/>
              </w:rPr>
              <w:t>&lt;2</w:t>
            </w:r>
          </w:p>
        </w:tc>
      </w:tr>
      <w:tr w:rsidR="0083163B" w:rsidRPr="00771A28" w14:paraId="37A94A81" w14:textId="77777777" w:rsidTr="005D586F">
        <w:trPr>
          <w:jc w:val="center"/>
        </w:trPr>
        <w:tc>
          <w:tcPr>
            <w:tcW w:w="704" w:type="dxa"/>
            <w:vAlign w:val="center"/>
          </w:tcPr>
          <w:p w14:paraId="447D4C65"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4</w:t>
            </w:r>
          </w:p>
        </w:tc>
        <w:tc>
          <w:tcPr>
            <w:tcW w:w="1418" w:type="dxa"/>
            <w:vAlign w:val="center"/>
          </w:tcPr>
          <w:p w14:paraId="15E8A413"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钻孔机</w:t>
            </w:r>
          </w:p>
        </w:tc>
        <w:tc>
          <w:tcPr>
            <w:tcW w:w="1701" w:type="dxa"/>
            <w:vAlign w:val="center"/>
          </w:tcPr>
          <w:p w14:paraId="18EB172A"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1</w:t>
            </w:r>
          </w:p>
        </w:tc>
        <w:tc>
          <w:tcPr>
            <w:tcW w:w="1842" w:type="dxa"/>
            <w:vAlign w:val="center"/>
          </w:tcPr>
          <w:p w14:paraId="0DE46AD2"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100</w:t>
            </w:r>
          </w:p>
        </w:tc>
        <w:tc>
          <w:tcPr>
            <w:tcW w:w="1282" w:type="dxa"/>
            <w:vAlign w:val="center"/>
          </w:tcPr>
          <w:p w14:paraId="0EE2B57C"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移动设备</w:t>
            </w:r>
          </w:p>
        </w:tc>
        <w:tc>
          <w:tcPr>
            <w:tcW w:w="0" w:type="auto"/>
            <w:vAlign w:val="center"/>
          </w:tcPr>
          <w:p w14:paraId="2A591C8E"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间断，</w:t>
            </w:r>
            <w:r w:rsidRPr="00771A28">
              <w:rPr>
                <w:rFonts w:ascii="Times New Roman" w:hAnsi="Times New Roman"/>
                <w:sz w:val="21"/>
                <w:szCs w:val="21"/>
              </w:rPr>
              <w:t>&lt;4</w:t>
            </w:r>
          </w:p>
        </w:tc>
      </w:tr>
      <w:tr w:rsidR="0083163B" w:rsidRPr="00771A28" w14:paraId="73168115" w14:textId="77777777" w:rsidTr="005D586F">
        <w:trPr>
          <w:jc w:val="center"/>
        </w:trPr>
        <w:tc>
          <w:tcPr>
            <w:tcW w:w="704" w:type="dxa"/>
            <w:vAlign w:val="center"/>
          </w:tcPr>
          <w:p w14:paraId="749C054F"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5</w:t>
            </w:r>
          </w:p>
        </w:tc>
        <w:tc>
          <w:tcPr>
            <w:tcW w:w="1418" w:type="dxa"/>
            <w:vAlign w:val="center"/>
          </w:tcPr>
          <w:p w14:paraId="2084AEB9"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空压机</w:t>
            </w:r>
          </w:p>
        </w:tc>
        <w:tc>
          <w:tcPr>
            <w:tcW w:w="1701" w:type="dxa"/>
            <w:vAlign w:val="center"/>
          </w:tcPr>
          <w:p w14:paraId="1D2FAEF9"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1</w:t>
            </w:r>
          </w:p>
        </w:tc>
        <w:tc>
          <w:tcPr>
            <w:tcW w:w="1842" w:type="dxa"/>
            <w:vAlign w:val="center"/>
          </w:tcPr>
          <w:p w14:paraId="49585009"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101</w:t>
            </w:r>
          </w:p>
        </w:tc>
        <w:tc>
          <w:tcPr>
            <w:tcW w:w="1282" w:type="dxa"/>
            <w:vAlign w:val="center"/>
          </w:tcPr>
          <w:p w14:paraId="5C035158"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移动设备</w:t>
            </w:r>
          </w:p>
        </w:tc>
        <w:tc>
          <w:tcPr>
            <w:tcW w:w="0" w:type="auto"/>
            <w:vAlign w:val="center"/>
          </w:tcPr>
          <w:p w14:paraId="06548247"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间断，</w:t>
            </w:r>
            <w:r w:rsidRPr="00771A28">
              <w:rPr>
                <w:rFonts w:ascii="Times New Roman" w:hAnsi="Times New Roman"/>
                <w:sz w:val="21"/>
                <w:szCs w:val="21"/>
              </w:rPr>
              <w:t>&lt;4</w:t>
            </w:r>
          </w:p>
        </w:tc>
      </w:tr>
      <w:tr w:rsidR="0083163B" w:rsidRPr="00771A28" w14:paraId="2CB1017D" w14:textId="77777777" w:rsidTr="005D586F">
        <w:trPr>
          <w:jc w:val="center"/>
        </w:trPr>
        <w:tc>
          <w:tcPr>
            <w:tcW w:w="704" w:type="dxa"/>
            <w:vAlign w:val="center"/>
          </w:tcPr>
          <w:p w14:paraId="4162F1AC"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6</w:t>
            </w:r>
          </w:p>
        </w:tc>
        <w:tc>
          <w:tcPr>
            <w:tcW w:w="1418" w:type="dxa"/>
            <w:vAlign w:val="center"/>
          </w:tcPr>
          <w:p w14:paraId="0BDE34D2"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柴油发电机</w:t>
            </w:r>
          </w:p>
        </w:tc>
        <w:tc>
          <w:tcPr>
            <w:tcW w:w="1701" w:type="dxa"/>
            <w:vAlign w:val="center"/>
          </w:tcPr>
          <w:p w14:paraId="669D0DE4"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1</w:t>
            </w:r>
          </w:p>
        </w:tc>
        <w:tc>
          <w:tcPr>
            <w:tcW w:w="1842" w:type="dxa"/>
            <w:vAlign w:val="center"/>
          </w:tcPr>
          <w:p w14:paraId="322AC71C"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98</w:t>
            </w:r>
          </w:p>
        </w:tc>
        <w:tc>
          <w:tcPr>
            <w:tcW w:w="1282" w:type="dxa"/>
            <w:vAlign w:val="center"/>
          </w:tcPr>
          <w:p w14:paraId="2E254A80"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移动设备</w:t>
            </w:r>
          </w:p>
        </w:tc>
        <w:tc>
          <w:tcPr>
            <w:tcW w:w="0" w:type="auto"/>
            <w:vAlign w:val="center"/>
          </w:tcPr>
          <w:p w14:paraId="67A7D55B"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间断，</w:t>
            </w:r>
            <w:r w:rsidRPr="00771A28">
              <w:rPr>
                <w:rFonts w:ascii="Times New Roman" w:hAnsi="Times New Roman"/>
                <w:sz w:val="21"/>
                <w:szCs w:val="21"/>
              </w:rPr>
              <w:t>&lt;2</w:t>
            </w:r>
          </w:p>
        </w:tc>
      </w:tr>
      <w:tr w:rsidR="0083163B" w:rsidRPr="00771A28" w14:paraId="280235C0" w14:textId="77777777" w:rsidTr="005D586F">
        <w:trPr>
          <w:jc w:val="center"/>
        </w:trPr>
        <w:tc>
          <w:tcPr>
            <w:tcW w:w="704" w:type="dxa"/>
            <w:vAlign w:val="center"/>
          </w:tcPr>
          <w:p w14:paraId="1D92F4CD"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7</w:t>
            </w:r>
          </w:p>
        </w:tc>
        <w:tc>
          <w:tcPr>
            <w:tcW w:w="1418" w:type="dxa"/>
            <w:vAlign w:val="center"/>
          </w:tcPr>
          <w:p w14:paraId="29C60E87"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振动棒</w:t>
            </w:r>
          </w:p>
        </w:tc>
        <w:tc>
          <w:tcPr>
            <w:tcW w:w="1701" w:type="dxa"/>
            <w:vAlign w:val="center"/>
          </w:tcPr>
          <w:p w14:paraId="2E281168"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1</w:t>
            </w:r>
          </w:p>
        </w:tc>
        <w:tc>
          <w:tcPr>
            <w:tcW w:w="1842" w:type="dxa"/>
            <w:vAlign w:val="center"/>
          </w:tcPr>
          <w:p w14:paraId="52309DBE"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100</w:t>
            </w:r>
          </w:p>
        </w:tc>
        <w:tc>
          <w:tcPr>
            <w:tcW w:w="1282" w:type="dxa"/>
            <w:vAlign w:val="center"/>
          </w:tcPr>
          <w:p w14:paraId="2E206F7F"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移动设备</w:t>
            </w:r>
          </w:p>
        </w:tc>
        <w:tc>
          <w:tcPr>
            <w:tcW w:w="0" w:type="auto"/>
            <w:vAlign w:val="center"/>
          </w:tcPr>
          <w:p w14:paraId="2D621D13" w14:textId="77777777" w:rsidR="005D586F" w:rsidRPr="00771A28" w:rsidRDefault="005D586F" w:rsidP="005D586F">
            <w:pPr>
              <w:adjustRightInd w:val="0"/>
              <w:snapToGrid w:val="0"/>
              <w:jc w:val="center"/>
              <w:rPr>
                <w:rFonts w:ascii="Times New Roman" w:hAnsi="Times New Roman"/>
                <w:sz w:val="21"/>
                <w:szCs w:val="21"/>
              </w:rPr>
            </w:pPr>
            <w:r w:rsidRPr="00771A28">
              <w:rPr>
                <w:rFonts w:ascii="Times New Roman" w:hAnsi="Times New Roman"/>
                <w:sz w:val="21"/>
                <w:szCs w:val="21"/>
              </w:rPr>
              <w:t>间断，</w:t>
            </w:r>
            <w:r w:rsidRPr="00771A28">
              <w:rPr>
                <w:rFonts w:ascii="Times New Roman" w:hAnsi="Times New Roman"/>
                <w:sz w:val="21"/>
                <w:szCs w:val="21"/>
              </w:rPr>
              <w:t>&lt;4</w:t>
            </w:r>
          </w:p>
        </w:tc>
      </w:tr>
    </w:tbl>
    <w:p w14:paraId="77D4C40A" w14:textId="77777777" w:rsidR="005D586F" w:rsidRPr="00771A28" w:rsidRDefault="005D586F" w:rsidP="005D586F">
      <w:pPr>
        <w:adjustRightInd w:val="0"/>
        <w:snapToGrid w:val="0"/>
        <w:spacing w:beforeLines="50" w:before="120" w:line="360" w:lineRule="auto"/>
        <w:ind w:firstLineChars="200" w:firstLine="482"/>
        <w:jc w:val="both"/>
        <w:rPr>
          <w:rFonts w:ascii="Times New Roman" w:hAnsi="Times New Roman"/>
          <w:b/>
          <w:bCs/>
          <w:sz w:val="24"/>
          <w:szCs w:val="24"/>
          <w:lang w:eastAsia="zh-CN"/>
        </w:rPr>
      </w:pPr>
      <w:r w:rsidRPr="00771A28">
        <w:rPr>
          <w:rFonts w:ascii="Times New Roman" w:hAnsi="Times New Roman"/>
          <w:b/>
          <w:bCs/>
          <w:sz w:val="24"/>
          <w:szCs w:val="24"/>
          <w:lang w:eastAsia="zh-CN"/>
        </w:rPr>
        <w:lastRenderedPageBreak/>
        <w:t>（</w:t>
      </w:r>
      <w:r w:rsidRPr="00771A28">
        <w:rPr>
          <w:rFonts w:ascii="Times New Roman" w:hAnsi="Times New Roman"/>
          <w:b/>
          <w:bCs/>
          <w:sz w:val="24"/>
          <w:szCs w:val="24"/>
          <w:lang w:eastAsia="zh-CN"/>
        </w:rPr>
        <w:t>4</w:t>
      </w:r>
      <w:r w:rsidRPr="00771A28">
        <w:rPr>
          <w:rFonts w:ascii="Times New Roman" w:hAnsi="Times New Roman"/>
          <w:b/>
          <w:bCs/>
          <w:sz w:val="24"/>
          <w:szCs w:val="24"/>
          <w:lang w:eastAsia="zh-CN"/>
        </w:rPr>
        <w:t>）固废</w:t>
      </w:r>
    </w:p>
    <w:p w14:paraId="3871A3CD" w14:textId="7DA74A1B" w:rsidR="00DC446C" w:rsidRPr="00771A28" w:rsidRDefault="005D586F" w:rsidP="005D586F">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本项目场地平整挖填量基本能做到挖填平衡，固废主要有钻前工程</w:t>
      </w:r>
      <w:r w:rsidR="00594DA3" w:rsidRPr="00771A28">
        <w:rPr>
          <w:rFonts w:ascii="Times New Roman" w:hAnsi="Times New Roman"/>
          <w:sz w:val="24"/>
          <w:szCs w:val="24"/>
          <w:lang w:eastAsia="zh-CN"/>
        </w:rPr>
        <w:t>设备基础</w:t>
      </w:r>
      <w:r w:rsidR="009B7B20" w:rsidRPr="00771A28">
        <w:rPr>
          <w:rFonts w:ascii="Times New Roman" w:hAnsi="Times New Roman"/>
          <w:sz w:val="24"/>
          <w:szCs w:val="24"/>
          <w:lang w:eastAsia="zh-CN"/>
        </w:rPr>
        <w:t>施工</w:t>
      </w:r>
      <w:r w:rsidRPr="00771A28">
        <w:rPr>
          <w:rFonts w:ascii="Times New Roman" w:hAnsi="Times New Roman"/>
          <w:sz w:val="24"/>
          <w:szCs w:val="24"/>
          <w:lang w:eastAsia="zh-CN"/>
        </w:rPr>
        <w:t>开挖带来的临时弃土石方，</w:t>
      </w:r>
      <w:r w:rsidR="00594DA3" w:rsidRPr="00771A28">
        <w:rPr>
          <w:rFonts w:ascii="Times New Roman" w:hAnsi="Times New Roman"/>
          <w:sz w:val="24"/>
          <w:szCs w:val="24"/>
          <w:lang w:eastAsia="zh-CN"/>
        </w:rPr>
        <w:t>用于场地平整，无弃方产生，本项目仅生活区临时占地为新增占地，不涉及表土剥离</w:t>
      </w:r>
      <w:r w:rsidRPr="00771A28">
        <w:rPr>
          <w:rFonts w:ascii="Times New Roman" w:hAnsi="Times New Roman"/>
          <w:sz w:val="24"/>
          <w:szCs w:val="24"/>
          <w:lang w:eastAsia="zh-CN"/>
        </w:rPr>
        <w:t>。施工过程中会产生少量建筑垃圾，如包装袋，废弃建筑材料等，其量小，由施工队伍统一收集清运至政府指定地方。施工人员多为当地民工，租住在附近农户，无集中生活垃圾产生，其产生的生活垃圾利用附近农户现有的设施进行收集处置，无集中生活垃圾产生。</w:t>
      </w:r>
    </w:p>
    <w:p w14:paraId="7AA5C629" w14:textId="77777777" w:rsidR="005D586F" w:rsidRPr="00771A28" w:rsidRDefault="005D586F" w:rsidP="005D586F">
      <w:pPr>
        <w:adjustRightInd w:val="0"/>
        <w:snapToGrid w:val="0"/>
        <w:spacing w:line="360" w:lineRule="auto"/>
        <w:ind w:firstLineChars="200" w:firstLine="482"/>
        <w:jc w:val="both"/>
        <w:rPr>
          <w:rFonts w:ascii="Times New Roman" w:hAnsi="Times New Roman"/>
          <w:b/>
          <w:bCs/>
          <w:sz w:val="24"/>
          <w:szCs w:val="24"/>
          <w:lang w:eastAsia="zh-CN"/>
        </w:rPr>
      </w:pPr>
      <w:r w:rsidRPr="00771A28">
        <w:rPr>
          <w:rFonts w:ascii="Times New Roman" w:hAnsi="Times New Roman"/>
          <w:b/>
          <w:bCs/>
          <w:sz w:val="24"/>
          <w:szCs w:val="24"/>
          <w:lang w:eastAsia="zh-CN"/>
        </w:rPr>
        <w:t>（</w:t>
      </w:r>
      <w:r w:rsidRPr="00771A28">
        <w:rPr>
          <w:rFonts w:ascii="Times New Roman" w:hAnsi="Times New Roman"/>
          <w:b/>
          <w:bCs/>
          <w:sz w:val="24"/>
          <w:szCs w:val="24"/>
          <w:lang w:eastAsia="zh-CN"/>
        </w:rPr>
        <w:t>5</w:t>
      </w:r>
      <w:r w:rsidRPr="00771A28">
        <w:rPr>
          <w:rFonts w:ascii="Times New Roman" w:hAnsi="Times New Roman"/>
          <w:b/>
          <w:bCs/>
          <w:sz w:val="24"/>
          <w:szCs w:val="24"/>
          <w:lang w:eastAsia="zh-CN"/>
        </w:rPr>
        <w:t>）生态环境影响</w:t>
      </w:r>
    </w:p>
    <w:p w14:paraId="44B0192B" w14:textId="15D2FA14" w:rsidR="005D586F" w:rsidRPr="00771A28" w:rsidRDefault="005D586F" w:rsidP="00125053">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拟建项目钻前工程对生态环境的主要影响因素包括场地</w:t>
      </w:r>
      <w:r w:rsidR="00594DA3" w:rsidRPr="00771A28">
        <w:rPr>
          <w:rFonts w:ascii="Times New Roman" w:hAnsi="Times New Roman"/>
          <w:sz w:val="24"/>
          <w:szCs w:val="24"/>
          <w:lang w:eastAsia="zh-CN"/>
        </w:rPr>
        <w:t>基础</w:t>
      </w:r>
      <w:r w:rsidRPr="00771A28">
        <w:rPr>
          <w:rFonts w:ascii="Times New Roman" w:hAnsi="Times New Roman"/>
          <w:sz w:val="24"/>
          <w:szCs w:val="24"/>
          <w:lang w:eastAsia="zh-CN"/>
        </w:rPr>
        <w:t>开挖、土石方回填、构筑物建设等活动对土地的扰动作用。通常说来，生态影响效果主要包括改变土地利用性质、造成水土流失等。</w:t>
      </w:r>
    </w:p>
    <w:p w14:paraId="32C24D48" w14:textId="77777777" w:rsidR="005D586F" w:rsidRPr="00771A28" w:rsidRDefault="005D586F" w:rsidP="00125053">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1</w:t>
      </w:r>
      <w:r w:rsidRPr="00771A28">
        <w:rPr>
          <w:rFonts w:ascii="Times New Roman" w:hAnsi="Times New Roman"/>
          <w:sz w:val="24"/>
          <w:szCs w:val="24"/>
          <w:lang w:eastAsia="zh-CN"/>
        </w:rPr>
        <w:t>）土地利用性质改变</w:t>
      </w:r>
    </w:p>
    <w:p w14:paraId="631B81A5" w14:textId="4AFD9217" w:rsidR="005D586F" w:rsidRPr="00771A28" w:rsidRDefault="00E61894" w:rsidP="00125053">
      <w:pPr>
        <w:adjustRightInd w:val="0"/>
        <w:snapToGrid w:val="0"/>
        <w:spacing w:line="360" w:lineRule="auto"/>
        <w:ind w:firstLineChars="200" w:firstLine="480"/>
        <w:jc w:val="both"/>
        <w:rPr>
          <w:rFonts w:ascii="Times New Roman" w:hAnsi="Times New Roman"/>
          <w:sz w:val="24"/>
          <w:szCs w:val="24"/>
          <w:lang w:eastAsia="zh-CN"/>
        </w:rPr>
      </w:pPr>
      <w:bookmarkStart w:id="127" w:name="_Hlk89347872"/>
      <w:r w:rsidRPr="00771A28">
        <w:rPr>
          <w:rFonts w:ascii="Times New Roman" w:hAnsi="Times New Roman"/>
          <w:sz w:val="24"/>
          <w:szCs w:val="24"/>
          <w:lang w:eastAsia="zh-CN"/>
        </w:rPr>
        <w:t>本项目利旧</w:t>
      </w:r>
      <w:r w:rsidR="009B26F9" w:rsidRPr="00771A28">
        <w:rPr>
          <w:rFonts w:ascii="Times New Roman" w:hAnsi="Times New Roman"/>
          <w:sz w:val="24"/>
          <w:szCs w:val="24"/>
          <w:lang w:eastAsia="zh-CN"/>
        </w:rPr>
        <w:t>普光</w:t>
      </w:r>
      <w:r w:rsidR="009B26F9" w:rsidRPr="00771A28">
        <w:rPr>
          <w:rFonts w:ascii="Times New Roman" w:hAnsi="Times New Roman"/>
          <w:sz w:val="24"/>
          <w:szCs w:val="24"/>
          <w:lang w:eastAsia="zh-CN"/>
        </w:rPr>
        <w:t>103</w:t>
      </w:r>
      <w:r w:rsidR="009B26F9" w:rsidRPr="00771A28">
        <w:rPr>
          <w:rFonts w:ascii="Times New Roman" w:hAnsi="Times New Roman"/>
          <w:sz w:val="24"/>
          <w:szCs w:val="24"/>
          <w:lang w:eastAsia="zh-CN"/>
        </w:rPr>
        <w:t>集气站</w:t>
      </w:r>
      <w:r w:rsidRPr="00771A28">
        <w:rPr>
          <w:rFonts w:ascii="Times New Roman" w:hAnsi="Times New Roman"/>
          <w:sz w:val="24"/>
          <w:szCs w:val="24"/>
          <w:lang w:eastAsia="zh-CN"/>
        </w:rPr>
        <w:t>建设，</w:t>
      </w:r>
      <w:r w:rsidR="009E6599" w:rsidRPr="00771A28">
        <w:rPr>
          <w:rFonts w:ascii="Times New Roman" w:hAnsi="Times New Roman"/>
          <w:sz w:val="24"/>
          <w:szCs w:val="24"/>
          <w:lang w:eastAsia="zh-CN"/>
        </w:rPr>
        <w:t>仅钻井期涉及生活区临时占地，完钻后及时进行复垦，其余均为永久占地</w:t>
      </w:r>
      <w:r w:rsidRPr="00771A28">
        <w:rPr>
          <w:rFonts w:ascii="Times New Roman" w:hAnsi="Times New Roman"/>
          <w:sz w:val="24"/>
          <w:szCs w:val="24"/>
          <w:lang w:eastAsia="zh-CN"/>
        </w:rPr>
        <w:t>。</w:t>
      </w:r>
      <w:bookmarkEnd w:id="127"/>
      <w:r w:rsidR="005D586F" w:rsidRPr="00771A28">
        <w:rPr>
          <w:rFonts w:ascii="Times New Roman" w:hAnsi="Times New Roman"/>
          <w:sz w:val="24"/>
          <w:szCs w:val="24"/>
          <w:lang w:eastAsia="zh-CN"/>
        </w:rPr>
        <w:t>工程项目建设对生态环境的影响主要表现为项目占地使土地功能发生改变，即一般</w:t>
      </w:r>
      <w:r w:rsidR="00CB273E" w:rsidRPr="00771A28">
        <w:rPr>
          <w:rFonts w:ascii="Times New Roman" w:hAnsi="Times New Roman"/>
          <w:sz w:val="24"/>
          <w:szCs w:val="24"/>
          <w:lang w:eastAsia="zh-CN"/>
        </w:rPr>
        <w:t>耕地</w:t>
      </w:r>
      <w:r w:rsidR="00BB395D" w:rsidRPr="00771A28">
        <w:rPr>
          <w:rFonts w:ascii="Times New Roman" w:hAnsi="Times New Roman"/>
          <w:sz w:val="24"/>
          <w:szCs w:val="24"/>
          <w:lang w:eastAsia="zh-CN"/>
        </w:rPr>
        <w:t>（</w:t>
      </w:r>
      <w:r w:rsidR="00BB395D" w:rsidRPr="00771A28">
        <w:rPr>
          <w:rFonts w:ascii="Times New Roman" w:hAnsi="Times New Roman"/>
          <w:sz w:val="24"/>
          <w:lang w:eastAsia="zh-CN"/>
        </w:rPr>
        <w:t>灌草丛</w:t>
      </w:r>
      <w:r w:rsidR="00BB395D" w:rsidRPr="00771A28">
        <w:rPr>
          <w:rFonts w:ascii="Times New Roman" w:hAnsi="Times New Roman"/>
          <w:sz w:val="24"/>
          <w:szCs w:val="24"/>
          <w:lang w:eastAsia="zh-CN"/>
        </w:rPr>
        <w:t>）</w:t>
      </w:r>
      <w:r w:rsidR="005D586F" w:rsidRPr="00771A28">
        <w:rPr>
          <w:rFonts w:ascii="Times New Roman" w:hAnsi="Times New Roman"/>
          <w:sz w:val="24"/>
          <w:szCs w:val="24"/>
          <w:lang w:eastAsia="zh-CN"/>
        </w:rPr>
        <w:t>变为工业用地，将导致粮食减产</w:t>
      </w:r>
      <w:r w:rsidR="00BB395D" w:rsidRPr="00771A28">
        <w:rPr>
          <w:rFonts w:ascii="Times New Roman" w:hAnsi="Times New Roman"/>
          <w:sz w:val="24"/>
          <w:szCs w:val="24"/>
          <w:lang w:eastAsia="zh-CN"/>
        </w:rPr>
        <w:t>（植被生物量降低）</w:t>
      </w:r>
      <w:r w:rsidR="005D586F" w:rsidRPr="00771A28">
        <w:rPr>
          <w:rFonts w:ascii="Times New Roman" w:hAnsi="Times New Roman"/>
          <w:sz w:val="24"/>
          <w:szCs w:val="24"/>
          <w:lang w:eastAsia="zh-CN"/>
        </w:rPr>
        <w:t>等。本项目</w:t>
      </w:r>
      <w:r w:rsidR="007E561D" w:rsidRPr="00771A28">
        <w:rPr>
          <w:rFonts w:ascii="Times New Roman" w:hAnsi="Times New Roman"/>
          <w:sz w:val="24"/>
          <w:szCs w:val="24"/>
          <w:lang w:eastAsia="zh-CN"/>
        </w:rPr>
        <w:t>新增</w:t>
      </w:r>
      <w:r w:rsidR="005D586F" w:rsidRPr="00771A28">
        <w:rPr>
          <w:rFonts w:ascii="Times New Roman" w:hAnsi="Times New Roman"/>
          <w:sz w:val="24"/>
          <w:szCs w:val="24"/>
          <w:lang w:eastAsia="zh-CN"/>
        </w:rPr>
        <w:t>临时占地用地类型为</w:t>
      </w:r>
      <w:r w:rsidR="007E561D" w:rsidRPr="00771A28">
        <w:rPr>
          <w:rFonts w:ascii="Times New Roman" w:hAnsi="Times New Roman"/>
          <w:bCs/>
          <w:kern w:val="2"/>
          <w:sz w:val="24"/>
          <w:szCs w:val="24"/>
          <w:lang w:eastAsia="zh-CN"/>
        </w:rPr>
        <w:t>灌草丛</w:t>
      </w:r>
      <w:r w:rsidR="00CB273E" w:rsidRPr="00771A28">
        <w:rPr>
          <w:rFonts w:ascii="Times New Roman" w:hAnsi="Times New Roman"/>
          <w:sz w:val="24"/>
          <w:szCs w:val="24"/>
          <w:lang w:eastAsia="zh-CN"/>
        </w:rPr>
        <w:t>等</w:t>
      </w:r>
      <w:r w:rsidR="005D586F" w:rsidRPr="00771A28">
        <w:rPr>
          <w:rFonts w:ascii="Times New Roman" w:hAnsi="Times New Roman"/>
          <w:sz w:val="24"/>
          <w:szCs w:val="24"/>
          <w:lang w:eastAsia="zh-CN"/>
        </w:rPr>
        <w:t>，短期内改变土地利用性质，工程结束后即对临时占用的土地进行恢复，对当地土地资源的影响较小。对于工程的占地，建设方应按国家相关法律法规办理</w:t>
      </w:r>
      <w:r w:rsidR="009E6599" w:rsidRPr="00771A28">
        <w:rPr>
          <w:rFonts w:ascii="Times New Roman" w:hAnsi="Times New Roman"/>
          <w:sz w:val="24"/>
          <w:szCs w:val="24"/>
          <w:lang w:eastAsia="zh-CN"/>
        </w:rPr>
        <w:t>临时用地</w:t>
      </w:r>
      <w:r w:rsidR="005D586F" w:rsidRPr="00771A28">
        <w:rPr>
          <w:rFonts w:ascii="Times New Roman" w:hAnsi="Times New Roman"/>
          <w:sz w:val="24"/>
          <w:szCs w:val="24"/>
          <w:lang w:eastAsia="zh-CN"/>
        </w:rPr>
        <w:t>手续。</w:t>
      </w:r>
    </w:p>
    <w:p w14:paraId="31498384" w14:textId="77777777" w:rsidR="005D586F" w:rsidRPr="00771A28" w:rsidRDefault="005D586F" w:rsidP="00125053">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2</w:t>
      </w:r>
      <w:r w:rsidRPr="00771A28">
        <w:rPr>
          <w:rFonts w:ascii="Times New Roman" w:hAnsi="Times New Roman"/>
          <w:sz w:val="24"/>
          <w:szCs w:val="24"/>
          <w:lang w:eastAsia="zh-CN"/>
        </w:rPr>
        <w:t>）土壤侵蚀</w:t>
      </w:r>
    </w:p>
    <w:p w14:paraId="6C4719FF" w14:textId="618532AD" w:rsidR="005D586F" w:rsidRPr="00771A28" w:rsidRDefault="005D586F" w:rsidP="005D586F">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在井场平整、设备基础开挖过程，将造成地面裸露，形成水土流失。</w:t>
      </w:r>
    </w:p>
    <w:p w14:paraId="7EBD2A91" w14:textId="62063A92" w:rsidR="00DC446C" w:rsidRPr="00771A28" w:rsidRDefault="00E47342" w:rsidP="00E47342">
      <w:pPr>
        <w:adjustRightInd w:val="0"/>
        <w:snapToGrid w:val="0"/>
        <w:spacing w:line="360" w:lineRule="auto"/>
        <w:ind w:firstLineChars="200" w:firstLine="480"/>
        <w:jc w:val="both"/>
        <w:outlineLvl w:val="3"/>
        <w:rPr>
          <w:rFonts w:ascii="Times New Roman" w:eastAsia="黑体" w:hAnsi="Times New Roman"/>
          <w:sz w:val="24"/>
          <w:szCs w:val="24"/>
          <w:lang w:eastAsia="zh-CN"/>
        </w:rPr>
      </w:pPr>
      <w:r w:rsidRPr="00771A28">
        <w:rPr>
          <w:rFonts w:ascii="Times New Roman" w:eastAsia="黑体" w:hAnsi="Times New Roman"/>
          <w:sz w:val="24"/>
          <w:szCs w:val="24"/>
          <w:lang w:eastAsia="zh-CN"/>
        </w:rPr>
        <w:t>3.4.1.2</w:t>
      </w:r>
      <w:r w:rsidR="00125053" w:rsidRPr="00771A28">
        <w:rPr>
          <w:rFonts w:ascii="Times New Roman" w:eastAsia="黑体" w:hAnsi="Times New Roman"/>
          <w:sz w:val="24"/>
          <w:szCs w:val="24"/>
          <w:lang w:eastAsia="zh-CN"/>
        </w:rPr>
        <w:t>钻井工程</w:t>
      </w:r>
    </w:p>
    <w:p w14:paraId="3A170246" w14:textId="77777777" w:rsidR="00DC446C" w:rsidRPr="00771A28" w:rsidRDefault="003B1968" w:rsidP="003D2EEB">
      <w:pPr>
        <w:adjustRightInd w:val="0"/>
        <w:snapToGrid w:val="0"/>
        <w:spacing w:line="360" w:lineRule="auto"/>
        <w:ind w:firstLineChars="200" w:firstLine="482"/>
        <w:jc w:val="both"/>
        <w:rPr>
          <w:rFonts w:ascii="Times New Roman" w:hAnsi="Times New Roman"/>
          <w:b/>
          <w:bCs/>
          <w:sz w:val="24"/>
          <w:szCs w:val="24"/>
          <w:lang w:eastAsia="zh-CN"/>
        </w:rPr>
      </w:pPr>
      <w:r w:rsidRPr="00771A28">
        <w:rPr>
          <w:rFonts w:ascii="Times New Roman" w:hAnsi="Times New Roman"/>
          <w:b/>
          <w:bCs/>
          <w:sz w:val="24"/>
          <w:szCs w:val="24"/>
          <w:lang w:eastAsia="zh-CN"/>
        </w:rPr>
        <w:t>（</w:t>
      </w:r>
      <w:r w:rsidRPr="00771A28">
        <w:rPr>
          <w:rFonts w:ascii="Times New Roman" w:hAnsi="Times New Roman"/>
          <w:b/>
          <w:bCs/>
          <w:sz w:val="24"/>
          <w:szCs w:val="24"/>
          <w:lang w:eastAsia="zh-CN"/>
        </w:rPr>
        <w:t>1</w:t>
      </w:r>
      <w:r w:rsidRPr="00771A28">
        <w:rPr>
          <w:rFonts w:ascii="Times New Roman" w:hAnsi="Times New Roman"/>
          <w:b/>
          <w:bCs/>
          <w:sz w:val="24"/>
          <w:szCs w:val="24"/>
          <w:lang w:eastAsia="zh-CN"/>
        </w:rPr>
        <w:t>）</w:t>
      </w:r>
      <w:r w:rsidR="00125053" w:rsidRPr="00771A28">
        <w:rPr>
          <w:rFonts w:ascii="Times New Roman" w:hAnsi="Times New Roman"/>
          <w:b/>
          <w:bCs/>
          <w:sz w:val="24"/>
          <w:szCs w:val="24"/>
          <w:lang w:eastAsia="zh-CN"/>
        </w:rPr>
        <w:t>废气</w:t>
      </w:r>
    </w:p>
    <w:p w14:paraId="1FBF0C2D" w14:textId="77777777" w:rsidR="009F7A7B" w:rsidRPr="00771A28" w:rsidRDefault="009F7A7B" w:rsidP="003D2EEB">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1</w:t>
      </w:r>
      <w:r w:rsidRPr="00771A28">
        <w:rPr>
          <w:rFonts w:ascii="Times New Roman" w:hAnsi="Times New Roman"/>
          <w:sz w:val="24"/>
          <w:lang w:eastAsia="zh-CN"/>
        </w:rPr>
        <w:t>）备用柴油机</w:t>
      </w:r>
      <w:r w:rsidRPr="00771A28">
        <w:rPr>
          <w:rFonts w:ascii="Times New Roman" w:hAnsi="Times New Roman"/>
          <w:sz w:val="24"/>
          <w:lang w:eastAsia="zh-CN"/>
        </w:rPr>
        <w:t>/</w:t>
      </w:r>
      <w:r w:rsidRPr="00771A28">
        <w:rPr>
          <w:rFonts w:ascii="Times New Roman" w:hAnsi="Times New Roman"/>
          <w:sz w:val="24"/>
          <w:lang w:eastAsia="zh-CN"/>
        </w:rPr>
        <w:t>发电机废气</w:t>
      </w:r>
    </w:p>
    <w:p w14:paraId="7F42DE87" w14:textId="22C5041D" w:rsidR="00DC446C" w:rsidRPr="00771A28" w:rsidRDefault="009F7A7B" w:rsidP="003D2EEB">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lang w:eastAsia="zh-CN"/>
        </w:rPr>
        <w:t>项目周边供电网已铺设，网电已接入井场，满足本项目钻井及</w:t>
      </w:r>
      <w:r w:rsidR="009C4CA7" w:rsidRPr="00771A28">
        <w:rPr>
          <w:rFonts w:ascii="Times New Roman" w:hAnsi="Times New Roman"/>
          <w:sz w:val="24"/>
          <w:lang w:eastAsia="zh-CN"/>
        </w:rPr>
        <w:t>试采期</w:t>
      </w:r>
      <w:r w:rsidRPr="00771A28">
        <w:rPr>
          <w:rFonts w:ascii="Times New Roman" w:hAnsi="Times New Roman"/>
          <w:sz w:val="24"/>
          <w:lang w:eastAsia="zh-CN"/>
        </w:rPr>
        <w:t>需求，因此本项目优先使用网电作为动力和生产生活用电，正常情况下无燃烧废气产生。</w:t>
      </w:r>
    </w:p>
    <w:p w14:paraId="435FEC7C" w14:textId="70A02384" w:rsidR="009F7A7B" w:rsidRPr="00771A28" w:rsidRDefault="009F7A7B" w:rsidP="009F7A7B">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在停电或者电网供应不能满足使用时，井场同时使用备用</w:t>
      </w:r>
      <w:r w:rsidRPr="00771A28">
        <w:rPr>
          <w:rFonts w:ascii="Times New Roman" w:hAnsi="Times New Roman"/>
          <w:sz w:val="24"/>
          <w:lang w:eastAsia="zh-CN"/>
        </w:rPr>
        <w:t>3</w:t>
      </w:r>
      <w:r w:rsidRPr="00771A28">
        <w:rPr>
          <w:rFonts w:ascii="Times New Roman" w:hAnsi="Times New Roman"/>
          <w:sz w:val="24"/>
          <w:lang w:eastAsia="zh-CN"/>
        </w:rPr>
        <w:t>台（</w:t>
      </w:r>
      <w:r w:rsidRPr="00771A28">
        <w:rPr>
          <w:rFonts w:ascii="Times New Roman" w:hAnsi="Times New Roman"/>
          <w:sz w:val="24"/>
          <w:lang w:eastAsia="zh-CN"/>
        </w:rPr>
        <w:t>2</w:t>
      </w:r>
      <w:r w:rsidRPr="00771A28">
        <w:rPr>
          <w:rFonts w:ascii="Times New Roman" w:hAnsi="Times New Roman"/>
          <w:sz w:val="24"/>
          <w:lang w:eastAsia="zh-CN"/>
        </w:rPr>
        <w:t>用</w:t>
      </w:r>
      <w:r w:rsidRPr="00771A28">
        <w:rPr>
          <w:rFonts w:ascii="Times New Roman" w:hAnsi="Times New Roman"/>
          <w:sz w:val="24"/>
          <w:lang w:eastAsia="zh-CN"/>
        </w:rPr>
        <w:t>1</w:t>
      </w:r>
      <w:r w:rsidRPr="00771A28">
        <w:rPr>
          <w:rFonts w:ascii="Times New Roman" w:hAnsi="Times New Roman"/>
          <w:sz w:val="24"/>
          <w:lang w:eastAsia="zh-CN"/>
        </w:rPr>
        <w:t>备）柴油动力机运行功率</w:t>
      </w:r>
      <w:r w:rsidRPr="00771A28">
        <w:rPr>
          <w:rFonts w:ascii="Times New Roman" w:hAnsi="Times New Roman"/>
          <w:sz w:val="24"/>
          <w:lang w:eastAsia="zh-CN"/>
        </w:rPr>
        <w:t>882k</w:t>
      </w:r>
      <w:r w:rsidR="00C32BC7" w:rsidRPr="00771A28">
        <w:rPr>
          <w:rFonts w:ascii="Times New Roman" w:hAnsi="Times New Roman"/>
          <w:sz w:val="24"/>
          <w:lang w:eastAsia="zh-CN"/>
        </w:rPr>
        <w:t>w</w:t>
      </w:r>
      <w:r w:rsidRPr="00771A28">
        <w:rPr>
          <w:rFonts w:ascii="Times New Roman" w:hAnsi="Times New Roman"/>
          <w:sz w:val="24"/>
          <w:lang w:eastAsia="zh-CN"/>
        </w:rPr>
        <w:t>和</w:t>
      </w:r>
      <w:r w:rsidRPr="00771A28">
        <w:rPr>
          <w:rFonts w:ascii="Times New Roman" w:hAnsi="Times New Roman"/>
          <w:sz w:val="24"/>
          <w:lang w:eastAsia="zh-CN"/>
        </w:rPr>
        <w:t>2</w:t>
      </w:r>
      <w:r w:rsidRPr="00771A28">
        <w:rPr>
          <w:rFonts w:ascii="Times New Roman" w:hAnsi="Times New Roman"/>
          <w:sz w:val="24"/>
          <w:lang w:eastAsia="zh-CN"/>
        </w:rPr>
        <w:t>台（</w:t>
      </w:r>
      <w:r w:rsidRPr="00771A28">
        <w:rPr>
          <w:rFonts w:ascii="Times New Roman" w:hAnsi="Times New Roman"/>
          <w:sz w:val="24"/>
          <w:lang w:eastAsia="zh-CN"/>
        </w:rPr>
        <w:t>1</w:t>
      </w:r>
      <w:r w:rsidRPr="00771A28">
        <w:rPr>
          <w:rFonts w:ascii="Times New Roman" w:hAnsi="Times New Roman"/>
          <w:sz w:val="24"/>
          <w:lang w:eastAsia="zh-CN"/>
        </w:rPr>
        <w:t>用</w:t>
      </w:r>
      <w:r w:rsidRPr="00771A28">
        <w:rPr>
          <w:rFonts w:ascii="Times New Roman" w:hAnsi="Times New Roman"/>
          <w:sz w:val="24"/>
          <w:lang w:eastAsia="zh-CN"/>
        </w:rPr>
        <w:t>1</w:t>
      </w:r>
      <w:r w:rsidRPr="00771A28">
        <w:rPr>
          <w:rFonts w:ascii="Times New Roman" w:hAnsi="Times New Roman"/>
          <w:sz w:val="24"/>
          <w:lang w:eastAsia="zh-CN"/>
        </w:rPr>
        <w:t>备）</w:t>
      </w:r>
      <w:r w:rsidRPr="00771A28">
        <w:rPr>
          <w:rFonts w:ascii="Times New Roman" w:hAnsi="Times New Roman"/>
          <w:sz w:val="24"/>
          <w:lang w:eastAsia="zh-CN"/>
        </w:rPr>
        <w:t>400kw</w:t>
      </w:r>
      <w:r w:rsidRPr="00771A28">
        <w:rPr>
          <w:rFonts w:ascii="Times New Roman" w:hAnsi="Times New Roman"/>
          <w:sz w:val="24"/>
          <w:lang w:eastAsia="zh-CN"/>
        </w:rPr>
        <w:t>柴油发电机组。根据类比资料及项目实际特点，单井钻井柴油消耗量约</w:t>
      </w:r>
      <w:r w:rsidRPr="00771A28">
        <w:rPr>
          <w:rFonts w:ascii="Times New Roman" w:hAnsi="Times New Roman"/>
          <w:sz w:val="24"/>
          <w:lang w:eastAsia="zh-CN"/>
        </w:rPr>
        <w:t>5t/d</w:t>
      </w:r>
      <w:r w:rsidRPr="00771A28">
        <w:rPr>
          <w:rFonts w:ascii="Times New Roman" w:hAnsi="Times New Roman"/>
          <w:sz w:val="24"/>
          <w:lang w:eastAsia="zh-CN"/>
        </w:rPr>
        <w:t>，平均消耗量为</w:t>
      </w:r>
      <w:r w:rsidRPr="00771A28">
        <w:rPr>
          <w:rFonts w:ascii="Times New Roman" w:hAnsi="Times New Roman"/>
          <w:sz w:val="24"/>
          <w:lang w:eastAsia="zh-CN"/>
        </w:rPr>
        <w:t>208.3kg/h</w:t>
      </w:r>
      <w:r w:rsidRPr="00771A28">
        <w:rPr>
          <w:rFonts w:ascii="Times New Roman" w:hAnsi="Times New Roman"/>
          <w:sz w:val="24"/>
          <w:lang w:eastAsia="zh-CN"/>
        </w:rPr>
        <w:t>，</w:t>
      </w:r>
      <w:r w:rsidRPr="00771A28">
        <w:rPr>
          <w:rFonts w:ascii="Times New Roman" w:hAnsi="Times New Roman"/>
          <w:sz w:val="24"/>
          <w:lang w:eastAsia="zh-CN"/>
        </w:rPr>
        <w:lastRenderedPageBreak/>
        <w:t>本项目使用的为合格的轻质柴油成品，采用柴油机设备自带的</w:t>
      </w:r>
      <w:r w:rsidRPr="00771A28">
        <w:rPr>
          <w:rFonts w:ascii="Times New Roman" w:hAnsi="Times New Roman"/>
          <w:sz w:val="24"/>
          <w:lang w:eastAsia="zh-CN"/>
        </w:rPr>
        <w:t>6m</w:t>
      </w:r>
      <w:r w:rsidRPr="00771A28">
        <w:rPr>
          <w:rFonts w:ascii="Times New Roman" w:hAnsi="Times New Roman"/>
          <w:sz w:val="24"/>
          <w:lang w:eastAsia="zh-CN"/>
        </w:rPr>
        <w:t>高排气筒排放，排气筒内径</w:t>
      </w:r>
      <w:r w:rsidRPr="00771A28">
        <w:rPr>
          <w:rFonts w:ascii="Times New Roman" w:hAnsi="Times New Roman"/>
          <w:sz w:val="24"/>
          <w:lang w:eastAsia="zh-CN"/>
        </w:rPr>
        <w:t>0.1m</w:t>
      </w:r>
      <w:r w:rsidRPr="00771A28">
        <w:rPr>
          <w:rFonts w:ascii="Times New Roman" w:hAnsi="Times New Roman"/>
          <w:sz w:val="24"/>
          <w:lang w:eastAsia="zh-CN"/>
        </w:rPr>
        <w:t>，排放烟气温度为</w:t>
      </w:r>
      <w:r w:rsidRPr="00771A28">
        <w:rPr>
          <w:rFonts w:ascii="Times New Roman" w:hAnsi="Times New Roman"/>
          <w:sz w:val="24"/>
          <w:lang w:eastAsia="zh-CN"/>
        </w:rPr>
        <w:t>100℃</w:t>
      </w:r>
      <w:r w:rsidRPr="00771A28">
        <w:rPr>
          <w:rFonts w:ascii="Times New Roman" w:hAnsi="Times New Roman"/>
          <w:sz w:val="24"/>
          <w:lang w:eastAsia="zh-CN"/>
        </w:rPr>
        <w:t>。根据《大气污染工程师手册》，当空气过剩系数为</w:t>
      </w:r>
      <w:r w:rsidRPr="00771A28">
        <w:rPr>
          <w:rFonts w:ascii="Times New Roman" w:hAnsi="Times New Roman"/>
          <w:sz w:val="24"/>
          <w:lang w:eastAsia="zh-CN"/>
        </w:rPr>
        <w:t>1</w:t>
      </w:r>
      <w:r w:rsidRPr="00771A28">
        <w:rPr>
          <w:rFonts w:ascii="Times New Roman" w:hAnsi="Times New Roman"/>
          <w:sz w:val="24"/>
          <w:lang w:eastAsia="zh-CN"/>
        </w:rPr>
        <w:t>时，</w:t>
      </w:r>
      <w:r w:rsidRPr="00771A28">
        <w:rPr>
          <w:rFonts w:ascii="Times New Roman" w:hAnsi="Times New Roman"/>
          <w:sz w:val="24"/>
          <w:lang w:eastAsia="zh-CN"/>
        </w:rPr>
        <w:t>1kg</w:t>
      </w:r>
      <w:r w:rsidRPr="00771A28">
        <w:rPr>
          <w:rFonts w:ascii="Times New Roman" w:hAnsi="Times New Roman"/>
          <w:sz w:val="24"/>
          <w:lang w:eastAsia="zh-CN"/>
        </w:rPr>
        <w:t>柴油产生的烟气量约为</w:t>
      </w:r>
      <w:r w:rsidRPr="00771A28">
        <w:rPr>
          <w:rFonts w:ascii="Times New Roman" w:hAnsi="Times New Roman"/>
          <w:sz w:val="24"/>
          <w:lang w:eastAsia="zh-CN"/>
        </w:rPr>
        <w:t>11Nm</w:t>
      </w:r>
      <w:r w:rsidRPr="00771A28">
        <w:rPr>
          <w:rFonts w:ascii="Times New Roman" w:hAnsi="Times New Roman"/>
          <w:sz w:val="24"/>
          <w:vertAlign w:val="superscript"/>
          <w:lang w:eastAsia="zh-CN"/>
        </w:rPr>
        <w:t>3</w:t>
      </w:r>
      <w:r w:rsidRPr="00771A28">
        <w:rPr>
          <w:rFonts w:ascii="Times New Roman" w:hAnsi="Times New Roman"/>
          <w:sz w:val="24"/>
          <w:lang w:eastAsia="zh-CN"/>
        </w:rPr>
        <w:t>，一般柴油发电机空气过剩系数为</w:t>
      </w:r>
      <w:r w:rsidRPr="00771A28">
        <w:rPr>
          <w:rFonts w:ascii="Times New Roman" w:hAnsi="Times New Roman"/>
          <w:sz w:val="24"/>
          <w:lang w:eastAsia="zh-CN"/>
        </w:rPr>
        <w:t>1.8</w:t>
      </w:r>
      <w:r w:rsidRPr="00771A28">
        <w:rPr>
          <w:rFonts w:ascii="Times New Roman" w:hAnsi="Times New Roman"/>
          <w:sz w:val="24"/>
          <w:lang w:eastAsia="zh-CN"/>
        </w:rPr>
        <w:t>，则发电机每燃烧</w:t>
      </w:r>
      <w:r w:rsidRPr="00771A28">
        <w:rPr>
          <w:rFonts w:ascii="Times New Roman" w:hAnsi="Times New Roman"/>
          <w:sz w:val="24"/>
          <w:lang w:eastAsia="zh-CN"/>
        </w:rPr>
        <w:t>1kg</w:t>
      </w:r>
      <w:r w:rsidRPr="00771A28">
        <w:rPr>
          <w:rFonts w:ascii="Times New Roman" w:hAnsi="Times New Roman"/>
          <w:sz w:val="24"/>
          <w:lang w:eastAsia="zh-CN"/>
        </w:rPr>
        <w:t>柴油产生的烟气量为</w:t>
      </w:r>
      <w:r w:rsidRPr="00771A28">
        <w:rPr>
          <w:rFonts w:ascii="Times New Roman" w:hAnsi="Times New Roman"/>
          <w:sz w:val="24"/>
          <w:lang w:eastAsia="zh-CN"/>
        </w:rPr>
        <w:t>11×1.8≈20Nm</w:t>
      </w:r>
      <w:r w:rsidRPr="00771A28">
        <w:rPr>
          <w:rFonts w:ascii="Times New Roman" w:hAnsi="Times New Roman"/>
          <w:sz w:val="24"/>
          <w:vertAlign w:val="superscript"/>
          <w:lang w:eastAsia="zh-CN"/>
        </w:rPr>
        <w:t>3</w:t>
      </w:r>
      <w:r w:rsidRPr="00771A28">
        <w:rPr>
          <w:rFonts w:ascii="Times New Roman" w:hAnsi="Times New Roman"/>
          <w:sz w:val="24"/>
          <w:lang w:eastAsia="zh-CN"/>
        </w:rPr>
        <w:t>；根据环评工程师注册培训教材《社会区域》给出的计算参数，柴油机的烟气量可按</w:t>
      </w:r>
      <w:r w:rsidRPr="00771A28">
        <w:rPr>
          <w:rFonts w:ascii="Times New Roman" w:hAnsi="Times New Roman"/>
          <w:sz w:val="24"/>
          <w:lang w:eastAsia="zh-CN"/>
        </w:rPr>
        <w:t>12m</w:t>
      </w:r>
      <w:r w:rsidRPr="00771A28">
        <w:rPr>
          <w:rFonts w:ascii="Times New Roman" w:hAnsi="Times New Roman"/>
          <w:sz w:val="24"/>
          <w:vertAlign w:val="superscript"/>
          <w:lang w:eastAsia="zh-CN"/>
        </w:rPr>
        <w:t>3</w:t>
      </w:r>
      <w:r w:rsidRPr="00771A28">
        <w:rPr>
          <w:rFonts w:ascii="Times New Roman" w:hAnsi="Times New Roman"/>
          <w:sz w:val="24"/>
          <w:lang w:eastAsia="zh-CN"/>
        </w:rPr>
        <w:t>/kg</w:t>
      </w:r>
      <w:r w:rsidRPr="00771A28">
        <w:rPr>
          <w:rFonts w:ascii="Times New Roman" w:hAnsi="Times New Roman"/>
          <w:sz w:val="24"/>
          <w:lang w:eastAsia="zh-CN"/>
        </w:rPr>
        <w:t>柴油计，根据类比资料及本项目实际特点，烟气量按</w:t>
      </w:r>
      <w:r w:rsidRPr="00771A28">
        <w:rPr>
          <w:rFonts w:ascii="Times New Roman" w:hAnsi="Times New Roman"/>
          <w:sz w:val="24"/>
          <w:lang w:eastAsia="zh-CN"/>
        </w:rPr>
        <w:t>13m</w:t>
      </w:r>
      <w:r w:rsidRPr="00771A28">
        <w:rPr>
          <w:rFonts w:ascii="Times New Roman" w:hAnsi="Times New Roman"/>
          <w:sz w:val="24"/>
          <w:vertAlign w:val="superscript"/>
          <w:lang w:eastAsia="zh-CN"/>
        </w:rPr>
        <w:t>3</w:t>
      </w:r>
      <w:r w:rsidRPr="00771A28">
        <w:rPr>
          <w:rFonts w:ascii="Times New Roman" w:hAnsi="Times New Roman"/>
          <w:sz w:val="24"/>
          <w:lang w:eastAsia="zh-CN"/>
        </w:rPr>
        <w:t>/kg</w:t>
      </w:r>
      <w:r w:rsidRPr="00771A28">
        <w:rPr>
          <w:rFonts w:ascii="Times New Roman" w:hAnsi="Times New Roman"/>
          <w:sz w:val="24"/>
          <w:lang w:eastAsia="zh-CN"/>
        </w:rPr>
        <w:t>计。</w:t>
      </w:r>
      <w:r w:rsidRPr="00771A28">
        <w:rPr>
          <w:rFonts w:ascii="Times New Roman" w:hAnsi="Times New Roman"/>
          <w:bCs/>
          <w:sz w:val="24"/>
          <w:lang w:eastAsia="zh-CN"/>
        </w:rPr>
        <w:t>NO</w:t>
      </w:r>
      <w:r w:rsidRPr="00771A28">
        <w:rPr>
          <w:rFonts w:ascii="Times New Roman" w:hAnsi="Times New Roman"/>
          <w:bCs/>
          <w:sz w:val="24"/>
          <w:vertAlign w:val="subscript"/>
          <w:lang w:eastAsia="zh-CN"/>
        </w:rPr>
        <w:t>x</w:t>
      </w:r>
      <w:r w:rsidRPr="00771A28">
        <w:rPr>
          <w:rFonts w:ascii="Times New Roman" w:hAnsi="Times New Roman"/>
          <w:bCs/>
          <w:sz w:val="24"/>
          <w:lang w:eastAsia="zh-CN"/>
        </w:rPr>
        <w:t>、</w:t>
      </w:r>
      <w:r w:rsidRPr="00771A28">
        <w:rPr>
          <w:rFonts w:ascii="Times New Roman" w:hAnsi="Times New Roman"/>
          <w:bCs/>
          <w:sz w:val="24"/>
          <w:lang w:eastAsia="zh-CN"/>
        </w:rPr>
        <w:t>SO</w:t>
      </w:r>
      <w:r w:rsidRPr="00771A28">
        <w:rPr>
          <w:rFonts w:ascii="Times New Roman" w:hAnsi="Times New Roman"/>
          <w:bCs/>
          <w:sz w:val="24"/>
          <w:vertAlign w:val="subscript"/>
          <w:lang w:eastAsia="zh-CN"/>
        </w:rPr>
        <w:t>2</w:t>
      </w:r>
      <w:r w:rsidRPr="00771A28">
        <w:rPr>
          <w:rFonts w:ascii="Times New Roman" w:hAnsi="Times New Roman"/>
          <w:bCs/>
          <w:sz w:val="24"/>
          <w:lang w:eastAsia="zh-CN"/>
        </w:rPr>
        <w:t>的排放情况</w:t>
      </w:r>
      <w:r w:rsidRPr="00771A28">
        <w:rPr>
          <w:rFonts w:ascii="Times New Roman" w:hAnsi="Times New Roman"/>
          <w:sz w:val="24"/>
          <w:lang w:eastAsia="zh-CN"/>
        </w:rPr>
        <w:t>按照原国家环保总局《关于排污费征收核定有关工作的通知》（环发</w:t>
      </w:r>
      <w:r w:rsidR="005C599D" w:rsidRPr="00771A28">
        <w:rPr>
          <w:rFonts w:ascii="Times New Roman" w:hAnsi="Times New Roman"/>
          <w:sz w:val="24"/>
          <w:lang w:eastAsia="zh-CN"/>
        </w:rPr>
        <w:t>〔</w:t>
      </w:r>
      <w:r w:rsidRPr="00771A28">
        <w:rPr>
          <w:rFonts w:ascii="Times New Roman" w:hAnsi="Times New Roman"/>
          <w:sz w:val="24"/>
          <w:lang w:eastAsia="zh-CN"/>
        </w:rPr>
        <w:t>2003</w:t>
      </w:r>
      <w:r w:rsidR="005C599D" w:rsidRPr="00771A28">
        <w:rPr>
          <w:rFonts w:ascii="Times New Roman" w:hAnsi="Times New Roman"/>
          <w:sz w:val="24"/>
          <w:lang w:eastAsia="zh-CN"/>
        </w:rPr>
        <w:t>〕</w:t>
      </w:r>
      <w:r w:rsidRPr="00771A28">
        <w:rPr>
          <w:rFonts w:ascii="Times New Roman" w:hAnsi="Times New Roman"/>
          <w:sz w:val="24"/>
          <w:lang w:eastAsia="zh-CN"/>
        </w:rPr>
        <w:t>64</w:t>
      </w:r>
      <w:r w:rsidRPr="00771A28">
        <w:rPr>
          <w:rFonts w:ascii="Times New Roman" w:hAnsi="Times New Roman"/>
          <w:sz w:val="24"/>
          <w:lang w:eastAsia="zh-CN"/>
        </w:rPr>
        <w:t>号）中有关排放污染物物料衡算的规定，</w:t>
      </w:r>
      <w:r w:rsidRPr="00771A28">
        <w:rPr>
          <w:rFonts w:ascii="Times New Roman" w:hAnsi="Times New Roman"/>
          <w:bCs/>
          <w:sz w:val="24"/>
          <w:lang w:eastAsia="zh-CN"/>
        </w:rPr>
        <w:t>烟尘的排放参考《固定污染物监测质量保证与质量控制技术规划》（</w:t>
      </w:r>
      <w:r w:rsidRPr="00771A28">
        <w:rPr>
          <w:rFonts w:ascii="Times New Roman" w:hAnsi="Times New Roman"/>
          <w:bCs/>
          <w:sz w:val="24"/>
          <w:lang w:eastAsia="zh-CN"/>
        </w:rPr>
        <w:t>HJ/T373-2007</w:t>
      </w:r>
      <w:r w:rsidRPr="00771A28">
        <w:rPr>
          <w:rFonts w:ascii="Times New Roman" w:hAnsi="Times New Roman"/>
          <w:bCs/>
          <w:sz w:val="24"/>
          <w:lang w:eastAsia="zh-CN"/>
        </w:rPr>
        <w:t>）中</w:t>
      </w:r>
      <w:r w:rsidRPr="00771A28">
        <w:rPr>
          <w:rFonts w:ascii="Times New Roman" w:hAnsi="Times New Roman"/>
          <w:bCs/>
          <w:sz w:val="24"/>
          <w:lang w:eastAsia="zh-CN"/>
        </w:rPr>
        <w:t>5.3.5</w:t>
      </w:r>
      <w:r w:rsidRPr="00771A28">
        <w:rPr>
          <w:rFonts w:ascii="Times New Roman" w:hAnsi="Times New Roman"/>
          <w:bCs/>
          <w:sz w:val="24"/>
          <w:lang w:eastAsia="zh-CN"/>
        </w:rPr>
        <w:t>提出的方法计算。</w:t>
      </w:r>
      <w:r w:rsidRPr="00771A28">
        <w:rPr>
          <w:rFonts w:ascii="Times New Roman" w:hAnsi="Times New Roman"/>
          <w:sz w:val="24"/>
          <w:lang w:eastAsia="zh-CN"/>
        </w:rPr>
        <w:t>预测方法如下：</w:t>
      </w:r>
    </w:p>
    <w:p w14:paraId="52002C3C" w14:textId="77777777" w:rsidR="009F7A7B" w:rsidRPr="00771A28" w:rsidRDefault="009F7A7B" w:rsidP="009F7A7B">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①</w:t>
      </w:r>
      <w:r w:rsidRPr="00771A28">
        <w:rPr>
          <w:rFonts w:ascii="Times New Roman" w:hAnsi="Times New Roman"/>
          <w:sz w:val="24"/>
          <w:lang w:eastAsia="zh-CN"/>
        </w:rPr>
        <w:t>NO</w:t>
      </w:r>
      <w:r w:rsidRPr="00771A28">
        <w:rPr>
          <w:rFonts w:ascii="Times New Roman" w:hAnsi="Times New Roman"/>
          <w:sz w:val="24"/>
          <w:vertAlign w:val="subscript"/>
          <w:lang w:eastAsia="zh-CN"/>
        </w:rPr>
        <w:t>x</w:t>
      </w:r>
      <w:r w:rsidRPr="00771A28">
        <w:rPr>
          <w:rFonts w:ascii="Times New Roman" w:hAnsi="Times New Roman"/>
          <w:sz w:val="24"/>
          <w:lang w:eastAsia="zh-CN"/>
        </w:rPr>
        <w:t>的产生量</w:t>
      </w:r>
    </w:p>
    <w:p w14:paraId="6BADD5CE" w14:textId="77777777" w:rsidR="009F7A7B" w:rsidRPr="00771A28" w:rsidRDefault="009F7A7B" w:rsidP="009F7A7B">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G</w:t>
      </w:r>
      <w:r w:rsidRPr="00771A28">
        <w:rPr>
          <w:rFonts w:ascii="Times New Roman" w:hAnsi="Times New Roman"/>
          <w:sz w:val="24"/>
          <w:vertAlign w:val="subscript"/>
          <w:lang w:eastAsia="zh-CN"/>
        </w:rPr>
        <w:t>NOx</w:t>
      </w:r>
      <w:r w:rsidRPr="00771A28">
        <w:rPr>
          <w:rFonts w:ascii="Times New Roman" w:hAnsi="Times New Roman"/>
          <w:sz w:val="24"/>
          <w:lang w:eastAsia="zh-CN"/>
        </w:rPr>
        <w:t>=1.63·B·</w:t>
      </w:r>
      <w:r w:rsidRPr="00771A28">
        <w:rPr>
          <w:rFonts w:ascii="Times New Roman" w:hAnsi="Times New Roman"/>
          <w:sz w:val="24"/>
          <w:lang w:eastAsia="zh-CN"/>
        </w:rPr>
        <w:t>（</w:t>
      </w:r>
      <w:r w:rsidRPr="00771A28">
        <w:rPr>
          <w:rFonts w:ascii="Times New Roman" w:hAnsi="Times New Roman"/>
          <w:sz w:val="24"/>
          <w:lang w:eastAsia="zh-CN"/>
        </w:rPr>
        <w:t>N·</w:t>
      </w:r>
      <w:r w:rsidRPr="00771A28">
        <w:rPr>
          <w:rFonts w:ascii="Times New Roman" w:hAnsi="Times New Roman"/>
          <w:sz w:val="24"/>
        </w:rPr>
        <w:t>β</w:t>
      </w:r>
      <w:r w:rsidRPr="00771A28">
        <w:rPr>
          <w:rFonts w:ascii="Times New Roman" w:hAnsi="Times New Roman"/>
          <w:sz w:val="24"/>
          <w:lang w:eastAsia="zh-CN"/>
        </w:rPr>
        <w:t>+0.000938</w:t>
      </w:r>
      <w:r w:rsidRPr="00771A28">
        <w:rPr>
          <w:rFonts w:ascii="Times New Roman" w:hAnsi="Times New Roman"/>
          <w:sz w:val="24"/>
          <w:lang w:eastAsia="zh-CN"/>
        </w:rPr>
        <w:t>）</w:t>
      </w:r>
    </w:p>
    <w:p w14:paraId="06F04224" w14:textId="77777777" w:rsidR="009F7A7B" w:rsidRPr="00771A28" w:rsidRDefault="009F7A7B" w:rsidP="009F7A7B">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式中：</w:t>
      </w:r>
      <w:r w:rsidRPr="00771A28">
        <w:rPr>
          <w:rFonts w:ascii="Times New Roman" w:hAnsi="Times New Roman"/>
          <w:sz w:val="24"/>
          <w:lang w:eastAsia="zh-CN"/>
        </w:rPr>
        <w:t>G</w:t>
      </w:r>
      <w:r w:rsidRPr="00771A28">
        <w:rPr>
          <w:rFonts w:ascii="Times New Roman" w:hAnsi="Times New Roman"/>
          <w:sz w:val="24"/>
          <w:vertAlign w:val="subscript"/>
          <w:lang w:eastAsia="zh-CN"/>
        </w:rPr>
        <w:t>NOx</w:t>
      </w:r>
      <w:r w:rsidRPr="00771A28">
        <w:rPr>
          <w:rFonts w:ascii="Times New Roman" w:hAnsi="Times New Roman"/>
          <w:sz w:val="24"/>
          <w:lang w:eastAsia="zh-CN"/>
        </w:rPr>
        <w:t>——</w:t>
      </w:r>
      <w:r w:rsidRPr="00771A28">
        <w:rPr>
          <w:rFonts w:ascii="Times New Roman" w:hAnsi="Times New Roman"/>
          <w:sz w:val="24"/>
          <w:lang w:eastAsia="zh-CN"/>
        </w:rPr>
        <w:t>氮氧化物排放量，</w:t>
      </w:r>
      <w:r w:rsidRPr="00771A28">
        <w:rPr>
          <w:rFonts w:ascii="Times New Roman" w:hAnsi="Times New Roman"/>
          <w:sz w:val="24"/>
          <w:lang w:eastAsia="zh-CN"/>
        </w:rPr>
        <w:t>kg</w:t>
      </w:r>
      <w:r w:rsidRPr="00771A28">
        <w:rPr>
          <w:rFonts w:ascii="Times New Roman" w:hAnsi="Times New Roman"/>
          <w:sz w:val="24"/>
          <w:lang w:eastAsia="zh-CN"/>
        </w:rPr>
        <w:t>；</w:t>
      </w:r>
    </w:p>
    <w:p w14:paraId="4A260DC2" w14:textId="77777777" w:rsidR="009F7A7B" w:rsidRPr="00771A28" w:rsidRDefault="009F7A7B" w:rsidP="009F7A7B">
      <w:pPr>
        <w:adjustRightInd w:val="0"/>
        <w:snapToGrid w:val="0"/>
        <w:spacing w:line="360" w:lineRule="auto"/>
        <w:ind w:firstLineChars="500" w:firstLine="1200"/>
        <w:jc w:val="both"/>
        <w:rPr>
          <w:rFonts w:ascii="Times New Roman" w:hAnsi="Times New Roman"/>
          <w:sz w:val="24"/>
        </w:rPr>
      </w:pPr>
      <w:r w:rsidRPr="00771A28">
        <w:rPr>
          <w:rFonts w:ascii="Times New Roman" w:hAnsi="Times New Roman"/>
          <w:sz w:val="24"/>
        </w:rPr>
        <w:t>B——</w:t>
      </w:r>
      <w:r w:rsidRPr="00771A28">
        <w:rPr>
          <w:rFonts w:ascii="Times New Roman" w:hAnsi="Times New Roman"/>
          <w:sz w:val="24"/>
        </w:rPr>
        <w:t>消耗的燃油量，</w:t>
      </w:r>
      <w:r w:rsidRPr="00771A28">
        <w:rPr>
          <w:rFonts w:ascii="Times New Roman" w:hAnsi="Times New Roman"/>
          <w:sz w:val="24"/>
        </w:rPr>
        <w:t>kg</w:t>
      </w:r>
      <w:r w:rsidRPr="00771A28">
        <w:rPr>
          <w:rFonts w:ascii="Times New Roman" w:hAnsi="Times New Roman"/>
          <w:sz w:val="24"/>
        </w:rPr>
        <w:t>；</w:t>
      </w:r>
    </w:p>
    <w:p w14:paraId="30EAAB89" w14:textId="77777777" w:rsidR="009F7A7B" w:rsidRPr="00771A28" w:rsidRDefault="009F7A7B" w:rsidP="009F7A7B">
      <w:pPr>
        <w:adjustRightInd w:val="0"/>
        <w:snapToGrid w:val="0"/>
        <w:spacing w:line="360" w:lineRule="auto"/>
        <w:ind w:firstLineChars="500" w:firstLine="1200"/>
        <w:jc w:val="both"/>
        <w:rPr>
          <w:rFonts w:ascii="Times New Roman" w:hAnsi="Times New Roman"/>
          <w:sz w:val="24"/>
          <w:lang w:eastAsia="zh-CN"/>
        </w:rPr>
      </w:pPr>
      <w:r w:rsidRPr="00771A28">
        <w:rPr>
          <w:rFonts w:ascii="Times New Roman" w:hAnsi="Times New Roman"/>
          <w:sz w:val="24"/>
          <w:lang w:eastAsia="zh-CN"/>
        </w:rPr>
        <w:t>N——</w:t>
      </w:r>
      <w:r w:rsidRPr="00771A28">
        <w:rPr>
          <w:rFonts w:ascii="Times New Roman" w:hAnsi="Times New Roman"/>
          <w:sz w:val="24"/>
          <w:lang w:eastAsia="zh-CN"/>
        </w:rPr>
        <w:t>燃料中的含氮量，轻质柴油取</w:t>
      </w:r>
      <w:r w:rsidRPr="00771A28">
        <w:rPr>
          <w:rFonts w:ascii="Times New Roman" w:hAnsi="Times New Roman"/>
          <w:sz w:val="24"/>
          <w:lang w:eastAsia="zh-CN"/>
        </w:rPr>
        <w:t>0.02%</w:t>
      </w:r>
      <w:r w:rsidRPr="00771A28">
        <w:rPr>
          <w:rFonts w:ascii="Times New Roman" w:hAnsi="Times New Roman"/>
          <w:sz w:val="24"/>
          <w:lang w:eastAsia="zh-CN"/>
        </w:rPr>
        <w:t>；</w:t>
      </w:r>
    </w:p>
    <w:p w14:paraId="35C37B5D" w14:textId="77777777" w:rsidR="009F7A7B" w:rsidRPr="00771A28" w:rsidRDefault="009F7A7B" w:rsidP="009F7A7B">
      <w:pPr>
        <w:adjustRightInd w:val="0"/>
        <w:snapToGrid w:val="0"/>
        <w:spacing w:line="360" w:lineRule="auto"/>
        <w:ind w:firstLineChars="500" w:firstLine="1200"/>
        <w:jc w:val="both"/>
        <w:rPr>
          <w:rFonts w:ascii="Times New Roman" w:hAnsi="Times New Roman"/>
          <w:sz w:val="24"/>
          <w:lang w:eastAsia="zh-CN"/>
        </w:rPr>
      </w:pPr>
      <w:r w:rsidRPr="00771A28">
        <w:rPr>
          <w:rFonts w:ascii="Times New Roman" w:hAnsi="Times New Roman"/>
          <w:sz w:val="24"/>
        </w:rPr>
        <w:t>β</w:t>
      </w:r>
      <w:r w:rsidRPr="00771A28">
        <w:rPr>
          <w:rFonts w:ascii="Times New Roman" w:hAnsi="Times New Roman"/>
          <w:sz w:val="24"/>
          <w:lang w:eastAsia="zh-CN"/>
        </w:rPr>
        <w:t>——</w:t>
      </w:r>
      <w:r w:rsidRPr="00771A28">
        <w:rPr>
          <w:rFonts w:ascii="Times New Roman" w:hAnsi="Times New Roman"/>
          <w:sz w:val="24"/>
          <w:lang w:eastAsia="zh-CN"/>
        </w:rPr>
        <w:t>燃料中氮的转化率，轻质柴油取</w:t>
      </w:r>
      <w:r w:rsidRPr="00771A28">
        <w:rPr>
          <w:rFonts w:ascii="Times New Roman" w:hAnsi="Times New Roman"/>
          <w:sz w:val="24"/>
          <w:lang w:eastAsia="zh-CN"/>
        </w:rPr>
        <w:t>40%</w:t>
      </w:r>
      <w:r w:rsidRPr="00771A28">
        <w:rPr>
          <w:rFonts w:ascii="Times New Roman" w:hAnsi="Times New Roman"/>
          <w:sz w:val="24"/>
          <w:lang w:eastAsia="zh-CN"/>
        </w:rPr>
        <w:t>。</w:t>
      </w:r>
    </w:p>
    <w:p w14:paraId="27607B66" w14:textId="77777777" w:rsidR="009F7A7B" w:rsidRPr="00771A28" w:rsidRDefault="009F7A7B" w:rsidP="009F7A7B">
      <w:pPr>
        <w:adjustRightInd w:val="0"/>
        <w:snapToGrid w:val="0"/>
        <w:spacing w:line="360" w:lineRule="auto"/>
        <w:ind w:firstLineChars="200" w:firstLine="480"/>
        <w:jc w:val="both"/>
        <w:rPr>
          <w:rFonts w:ascii="Times New Roman" w:hAnsi="Times New Roman"/>
          <w:sz w:val="24"/>
        </w:rPr>
      </w:pPr>
      <w:r w:rsidRPr="00771A28">
        <w:rPr>
          <w:rFonts w:ascii="宋体" w:hAnsi="宋体" w:cs="宋体" w:hint="eastAsia"/>
          <w:sz w:val="24"/>
          <w:lang w:eastAsia="ja-JP"/>
        </w:rPr>
        <w:t>②</w:t>
      </w:r>
      <w:r w:rsidRPr="00771A28">
        <w:rPr>
          <w:rFonts w:ascii="Times New Roman" w:hAnsi="Times New Roman"/>
          <w:sz w:val="24"/>
        </w:rPr>
        <w:t>SO</w:t>
      </w:r>
      <w:r w:rsidRPr="00771A28">
        <w:rPr>
          <w:rFonts w:ascii="Times New Roman" w:hAnsi="Times New Roman"/>
          <w:sz w:val="24"/>
          <w:vertAlign w:val="subscript"/>
        </w:rPr>
        <w:t>2</w:t>
      </w:r>
      <w:r w:rsidRPr="00771A28">
        <w:rPr>
          <w:rFonts w:ascii="Times New Roman" w:hAnsi="Times New Roman"/>
          <w:sz w:val="24"/>
        </w:rPr>
        <w:t>的产生量</w:t>
      </w:r>
      <w:r w:rsidRPr="00771A28">
        <w:rPr>
          <w:rFonts w:ascii="Times New Roman" w:hAnsi="Times New Roman"/>
          <w:sz w:val="24"/>
        </w:rPr>
        <w:t xml:space="preserve"> </w:t>
      </w:r>
    </w:p>
    <w:p w14:paraId="3B6ABF03" w14:textId="77777777" w:rsidR="009F7A7B" w:rsidRPr="00771A28" w:rsidRDefault="009F7A7B" w:rsidP="009F7A7B">
      <w:pPr>
        <w:adjustRightInd w:val="0"/>
        <w:snapToGrid w:val="0"/>
        <w:spacing w:line="360" w:lineRule="auto"/>
        <w:ind w:firstLineChars="200" w:firstLine="480"/>
        <w:jc w:val="both"/>
        <w:rPr>
          <w:rFonts w:ascii="Times New Roman" w:hAnsi="Times New Roman"/>
          <w:sz w:val="24"/>
        </w:rPr>
      </w:pPr>
      <w:r w:rsidRPr="00771A28">
        <w:rPr>
          <w:rFonts w:ascii="Times New Roman" w:hAnsi="Times New Roman"/>
          <w:sz w:val="24"/>
        </w:rPr>
        <w:t>G</w:t>
      </w:r>
      <w:r w:rsidRPr="00771A28">
        <w:rPr>
          <w:rFonts w:ascii="Times New Roman" w:hAnsi="Times New Roman"/>
          <w:sz w:val="24"/>
          <w:vertAlign w:val="subscript"/>
        </w:rPr>
        <w:t>SO2</w:t>
      </w:r>
      <w:r w:rsidRPr="00771A28">
        <w:rPr>
          <w:rFonts w:ascii="Times New Roman" w:hAnsi="Times New Roman"/>
          <w:sz w:val="24"/>
        </w:rPr>
        <w:t>=2·B·S·</w:t>
      </w:r>
      <w:r w:rsidRPr="00771A28">
        <w:rPr>
          <w:rFonts w:ascii="Times New Roman" w:hAnsi="Times New Roman"/>
          <w:sz w:val="24"/>
        </w:rPr>
        <w:t>（</w:t>
      </w:r>
      <w:r w:rsidRPr="00771A28">
        <w:rPr>
          <w:rFonts w:ascii="Times New Roman" w:hAnsi="Times New Roman"/>
          <w:sz w:val="24"/>
        </w:rPr>
        <w:t>1-η</w:t>
      </w:r>
      <w:r w:rsidRPr="00771A28">
        <w:rPr>
          <w:rFonts w:ascii="Times New Roman" w:hAnsi="Times New Roman"/>
          <w:sz w:val="24"/>
        </w:rPr>
        <w:t>）</w:t>
      </w:r>
    </w:p>
    <w:p w14:paraId="092EB075" w14:textId="77777777" w:rsidR="009F7A7B" w:rsidRPr="00771A28" w:rsidRDefault="009F7A7B" w:rsidP="009F7A7B">
      <w:pPr>
        <w:adjustRightInd w:val="0"/>
        <w:snapToGrid w:val="0"/>
        <w:spacing w:line="360" w:lineRule="auto"/>
        <w:ind w:firstLineChars="200" w:firstLine="480"/>
        <w:jc w:val="both"/>
        <w:rPr>
          <w:rFonts w:ascii="Times New Roman" w:hAnsi="Times New Roman"/>
          <w:sz w:val="24"/>
        </w:rPr>
      </w:pPr>
      <w:r w:rsidRPr="00771A28">
        <w:rPr>
          <w:rFonts w:ascii="Times New Roman" w:hAnsi="Times New Roman"/>
          <w:sz w:val="24"/>
        </w:rPr>
        <w:t>式中：</w:t>
      </w:r>
      <w:r w:rsidRPr="00771A28">
        <w:rPr>
          <w:rFonts w:ascii="Times New Roman" w:hAnsi="Times New Roman"/>
          <w:sz w:val="24"/>
        </w:rPr>
        <w:t>G</w:t>
      </w:r>
      <w:r w:rsidRPr="00771A28">
        <w:rPr>
          <w:rFonts w:ascii="Times New Roman" w:hAnsi="Times New Roman"/>
          <w:sz w:val="24"/>
          <w:vertAlign w:val="subscript"/>
        </w:rPr>
        <w:t>SO2</w:t>
      </w:r>
      <w:r w:rsidRPr="00771A28">
        <w:rPr>
          <w:rFonts w:ascii="Times New Roman" w:hAnsi="Times New Roman"/>
          <w:sz w:val="24"/>
        </w:rPr>
        <w:t>——</w:t>
      </w:r>
      <w:r w:rsidRPr="00771A28">
        <w:rPr>
          <w:rFonts w:ascii="Times New Roman" w:hAnsi="Times New Roman"/>
          <w:sz w:val="24"/>
        </w:rPr>
        <w:t>二氧化硫排放量，</w:t>
      </w:r>
      <w:r w:rsidRPr="00771A28">
        <w:rPr>
          <w:rFonts w:ascii="Times New Roman" w:hAnsi="Times New Roman"/>
          <w:sz w:val="24"/>
        </w:rPr>
        <w:t>kg</w:t>
      </w:r>
      <w:r w:rsidRPr="00771A28">
        <w:rPr>
          <w:rFonts w:ascii="Times New Roman" w:hAnsi="Times New Roman"/>
          <w:sz w:val="24"/>
        </w:rPr>
        <w:t>；</w:t>
      </w:r>
    </w:p>
    <w:p w14:paraId="5F342E3A" w14:textId="77777777" w:rsidR="009F7A7B" w:rsidRPr="00771A28" w:rsidRDefault="009F7A7B" w:rsidP="009F7A7B">
      <w:pPr>
        <w:adjustRightInd w:val="0"/>
        <w:snapToGrid w:val="0"/>
        <w:spacing w:line="360" w:lineRule="auto"/>
        <w:ind w:firstLineChars="200" w:firstLine="480"/>
        <w:jc w:val="both"/>
        <w:rPr>
          <w:rFonts w:ascii="Times New Roman" w:hAnsi="Times New Roman"/>
          <w:sz w:val="24"/>
        </w:rPr>
      </w:pPr>
      <w:r w:rsidRPr="00771A28">
        <w:rPr>
          <w:rFonts w:ascii="Times New Roman" w:hAnsi="Times New Roman"/>
          <w:sz w:val="24"/>
        </w:rPr>
        <w:t xml:space="preserve">      B——</w:t>
      </w:r>
      <w:r w:rsidRPr="00771A28">
        <w:rPr>
          <w:rFonts w:ascii="Times New Roman" w:hAnsi="Times New Roman"/>
          <w:sz w:val="24"/>
        </w:rPr>
        <w:t>消耗的燃油量，</w:t>
      </w:r>
      <w:r w:rsidRPr="00771A28">
        <w:rPr>
          <w:rFonts w:ascii="Times New Roman" w:hAnsi="Times New Roman"/>
          <w:sz w:val="24"/>
        </w:rPr>
        <w:t>kg</w:t>
      </w:r>
      <w:r w:rsidRPr="00771A28">
        <w:rPr>
          <w:rFonts w:ascii="Times New Roman" w:hAnsi="Times New Roman"/>
          <w:sz w:val="24"/>
        </w:rPr>
        <w:t>；</w:t>
      </w:r>
    </w:p>
    <w:p w14:paraId="6FDE49F9" w14:textId="77777777" w:rsidR="009F7A7B" w:rsidRPr="00771A28" w:rsidRDefault="009F7A7B" w:rsidP="009F7A7B">
      <w:pPr>
        <w:adjustRightInd w:val="0"/>
        <w:snapToGrid w:val="0"/>
        <w:spacing w:line="360" w:lineRule="auto"/>
        <w:ind w:firstLineChars="500" w:firstLine="1200"/>
        <w:jc w:val="both"/>
        <w:rPr>
          <w:rFonts w:ascii="Times New Roman" w:hAnsi="Times New Roman"/>
          <w:sz w:val="24"/>
          <w:lang w:eastAsia="zh-CN"/>
        </w:rPr>
      </w:pPr>
      <w:r w:rsidRPr="00771A28">
        <w:rPr>
          <w:rFonts w:ascii="Times New Roman" w:hAnsi="Times New Roman"/>
          <w:sz w:val="24"/>
          <w:lang w:eastAsia="zh-CN"/>
        </w:rPr>
        <w:t>S——</w:t>
      </w:r>
      <w:r w:rsidRPr="00771A28">
        <w:rPr>
          <w:rFonts w:ascii="Times New Roman" w:hAnsi="Times New Roman"/>
          <w:sz w:val="24"/>
          <w:lang w:eastAsia="zh-CN"/>
        </w:rPr>
        <w:t>燃料中的全硫份含量，轻质柴油取</w:t>
      </w:r>
      <w:r w:rsidRPr="00771A28">
        <w:rPr>
          <w:rFonts w:ascii="Times New Roman" w:hAnsi="Times New Roman"/>
          <w:sz w:val="24"/>
          <w:lang w:eastAsia="zh-CN"/>
        </w:rPr>
        <w:t>0.1%</w:t>
      </w:r>
      <w:r w:rsidRPr="00771A28">
        <w:rPr>
          <w:rFonts w:ascii="Times New Roman" w:hAnsi="Times New Roman"/>
          <w:sz w:val="24"/>
          <w:lang w:eastAsia="zh-CN"/>
        </w:rPr>
        <w:t>；</w:t>
      </w:r>
    </w:p>
    <w:p w14:paraId="3DC8CCAB" w14:textId="77777777" w:rsidR="009F7A7B" w:rsidRPr="00771A28" w:rsidRDefault="009F7A7B" w:rsidP="009F7A7B">
      <w:pPr>
        <w:adjustRightInd w:val="0"/>
        <w:snapToGrid w:val="0"/>
        <w:spacing w:line="360" w:lineRule="auto"/>
        <w:ind w:firstLineChars="500" w:firstLine="1200"/>
        <w:jc w:val="both"/>
        <w:rPr>
          <w:rFonts w:ascii="Times New Roman" w:hAnsi="Times New Roman"/>
          <w:sz w:val="24"/>
          <w:lang w:eastAsia="zh-CN"/>
        </w:rPr>
      </w:pPr>
      <w:r w:rsidRPr="00771A28">
        <w:rPr>
          <w:rFonts w:ascii="Times New Roman" w:hAnsi="Times New Roman"/>
          <w:sz w:val="24"/>
        </w:rPr>
        <w:t>η</w:t>
      </w:r>
      <w:r w:rsidRPr="00771A28">
        <w:rPr>
          <w:rFonts w:ascii="Times New Roman" w:hAnsi="Times New Roman"/>
          <w:sz w:val="24"/>
          <w:lang w:eastAsia="zh-CN"/>
        </w:rPr>
        <w:t>——</w:t>
      </w:r>
      <w:r w:rsidRPr="00771A28">
        <w:rPr>
          <w:rFonts w:ascii="Times New Roman" w:hAnsi="Times New Roman"/>
          <w:sz w:val="24"/>
          <w:lang w:eastAsia="zh-CN"/>
        </w:rPr>
        <w:t>脱硫装置的二氧化硫去除率，本项目无脱硫装置。</w:t>
      </w:r>
    </w:p>
    <w:p w14:paraId="5B6095A9" w14:textId="77777777" w:rsidR="009F7A7B" w:rsidRPr="00771A28" w:rsidRDefault="009F7A7B" w:rsidP="009F7A7B">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ja-JP"/>
        </w:rPr>
        <w:t>③</w:t>
      </w:r>
      <w:r w:rsidRPr="00771A28">
        <w:rPr>
          <w:rFonts w:ascii="Times New Roman" w:hAnsi="Times New Roman"/>
          <w:sz w:val="24"/>
          <w:lang w:eastAsia="zh-CN"/>
        </w:rPr>
        <w:t>烟尘的产生量</w:t>
      </w:r>
    </w:p>
    <w:p w14:paraId="235A508F" w14:textId="77777777" w:rsidR="009F7A7B" w:rsidRPr="00771A28" w:rsidRDefault="009F7A7B" w:rsidP="009F7A7B">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烟尘排放速率（</w:t>
      </w:r>
      <w:r w:rsidRPr="00771A28">
        <w:rPr>
          <w:rFonts w:ascii="Times New Roman" w:hAnsi="Times New Roman"/>
          <w:sz w:val="24"/>
          <w:lang w:eastAsia="zh-CN"/>
        </w:rPr>
        <w:t>kg/h</w:t>
      </w:r>
      <w:r w:rsidRPr="00771A28">
        <w:rPr>
          <w:rFonts w:ascii="Times New Roman" w:hAnsi="Times New Roman"/>
          <w:sz w:val="24"/>
          <w:lang w:eastAsia="zh-CN"/>
        </w:rPr>
        <w:t>）</w:t>
      </w:r>
      <w:r w:rsidRPr="00771A28">
        <w:rPr>
          <w:rFonts w:ascii="Times New Roman" w:hAnsi="Times New Roman"/>
          <w:sz w:val="24"/>
          <w:lang w:eastAsia="zh-CN"/>
        </w:rPr>
        <w:t>=</w:t>
      </w:r>
      <w:r w:rsidRPr="00771A28">
        <w:rPr>
          <w:rFonts w:ascii="Times New Roman" w:hAnsi="Times New Roman"/>
          <w:sz w:val="24"/>
          <w:lang w:eastAsia="zh-CN"/>
        </w:rPr>
        <w:t>油消耗量率（</w:t>
      </w:r>
      <w:r w:rsidRPr="00771A28">
        <w:rPr>
          <w:rFonts w:ascii="Times New Roman" w:hAnsi="Times New Roman"/>
          <w:sz w:val="24"/>
          <w:lang w:eastAsia="zh-CN"/>
        </w:rPr>
        <w:t>t/h</w:t>
      </w:r>
      <w:r w:rsidRPr="00771A28">
        <w:rPr>
          <w:rFonts w:ascii="Times New Roman" w:hAnsi="Times New Roman"/>
          <w:sz w:val="24"/>
          <w:lang w:eastAsia="zh-CN"/>
        </w:rPr>
        <w:t>）</w:t>
      </w:r>
      <w:r w:rsidRPr="00771A28">
        <w:rPr>
          <w:rFonts w:ascii="Times New Roman" w:hAnsi="Times New Roman"/>
          <w:sz w:val="24"/>
          <w:lang w:eastAsia="zh-CN"/>
        </w:rPr>
        <w:t>×</w:t>
      </w:r>
      <w:r w:rsidRPr="00771A28">
        <w:rPr>
          <w:rFonts w:ascii="Times New Roman" w:hAnsi="Times New Roman"/>
          <w:sz w:val="24"/>
          <w:lang w:eastAsia="zh-CN"/>
        </w:rPr>
        <w:t>烟尘排放系数（</w:t>
      </w:r>
      <w:r w:rsidRPr="00771A28">
        <w:rPr>
          <w:rFonts w:ascii="Times New Roman" w:hAnsi="Times New Roman"/>
          <w:sz w:val="24"/>
          <w:lang w:eastAsia="zh-CN"/>
        </w:rPr>
        <w:t>kg/t</w:t>
      </w:r>
      <w:r w:rsidRPr="00771A28">
        <w:rPr>
          <w:rFonts w:ascii="Times New Roman" w:hAnsi="Times New Roman"/>
          <w:sz w:val="24"/>
          <w:lang w:eastAsia="zh-CN"/>
        </w:rPr>
        <w:t>）</w:t>
      </w:r>
      <w:r w:rsidRPr="00771A28">
        <w:rPr>
          <w:rFonts w:ascii="Times New Roman" w:hAnsi="Times New Roman"/>
          <w:sz w:val="24"/>
          <w:lang w:eastAsia="zh-CN"/>
        </w:rPr>
        <w:t>×</w:t>
      </w:r>
      <w:r w:rsidRPr="00771A28">
        <w:rPr>
          <w:rFonts w:ascii="Times New Roman" w:hAnsi="Times New Roman"/>
          <w:sz w:val="24"/>
          <w:lang w:eastAsia="zh-CN"/>
        </w:rPr>
        <w:t>（</w:t>
      </w:r>
      <w:r w:rsidRPr="00771A28">
        <w:rPr>
          <w:rFonts w:ascii="Times New Roman" w:hAnsi="Times New Roman"/>
          <w:sz w:val="24"/>
          <w:lang w:eastAsia="zh-CN"/>
        </w:rPr>
        <w:t>1-</w:t>
      </w:r>
      <w:r w:rsidRPr="00771A28">
        <w:rPr>
          <w:rFonts w:ascii="Times New Roman" w:hAnsi="Times New Roman"/>
          <w:sz w:val="24"/>
          <w:lang w:eastAsia="zh-CN"/>
        </w:rPr>
        <w:t>除尘效率）</w:t>
      </w:r>
    </w:p>
    <w:p w14:paraId="5AD14175" w14:textId="77777777" w:rsidR="009F7A7B" w:rsidRPr="00771A28" w:rsidRDefault="009F7A7B" w:rsidP="009F7A7B">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式中：烟尘排放系数</w:t>
      </w:r>
      <w:r w:rsidRPr="00771A28">
        <w:rPr>
          <w:rFonts w:ascii="Times New Roman" w:hAnsi="Times New Roman"/>
          <w:sz w:val="24"/>
          <w:lang w:eastAsia="zh-CN"/>
        </w:rPr>
        <w:t>——</w:t>
      </w:r>
      <w:r w:rsidRPr="00771A28">
        <w:rPr>
          <w:rFonts w:ascii="Times New Roman" w:hAnsi="Times New Roman"/>
          <w:sz w:val="24"/>
          <w:lang w:eastAsia="zh-CN"/>
        </w:rPr>
        <w:t>优质轻质柴油，取</w:t>
      </w:r>
      <w:r w:rsidRPr="00771A28">
        <w:rPr>
          <w:rFonts w:ascii="Times New Roman" w:hAnsi="Times New Roman"/>
          <w:sz w:val="24"/>
          <w:lang w:eastAsia="zh-CN"/>
        </w:rPr>
        <w:t>0.56</w:t>
      </w:r>
      <w:r w:rsidRPr="00771A28">
        <w:rPr>
          <w:rFonts w:ascii="Times New Roman" w:hAnsi="Times New Roman"/>
          <w:sz w:val="24"/>
          <w:lang w:eastAsia="zh-CN"/>
        </w:rPr>
        <w:t>；</w:t>
      </w:r>
    </w:p>
    <w:p w14:paraId="28C91898" w14:textId="3C4BDC85" w:rsidR="009F7A7B" w:rsidRPr="00771A28" w:rsidRDefault="009F7A7B" w:rsidP="009F7A7B">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除尘效率</w:t>
      </w:r>
      <w:r w:rsidRPr="00771A28">
        <w:rPr>
          <w:rFonts w:ascii="Times New Roman" w:hAnsi="Times New Roman"/>
          <w:sz w:val="24"/>
          <w:lang w:eastAsia="zh-CN"/>
        </w:rPr>
        <w:t>——</w:t>
      </w:r>
      <w:r w:rsidRPr="00771A28">
        <w:rPr>
          <w:rFonts w:ascii="Times New Roman" w:hAnsi="Times New Roman"/>
          <w:sz w:val="24"/>
          <w:lang w:eastAsia="zh-CN"/>
        </w:rPr>
        <w:t>柴油机烟尘处理效率，本次评价忽略。</w:t>
      </w:r>
    </w:p>
    <w:p w14:paraId="45C1590F" w14:textId="77777777" w:rsidR="009F7A7B" w:rsidRPr="00771A28" w:rsidRDefault="009F7A7B" w:rsidP="009F7A7B">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通过上述计算公式，预测主要污染物排放情况见表</w:t>
      </w:r>
      <w:r w:rsidRPr="00771A28">
        <w:rPr>
          <w:rFonts w:ascii="Times New Roman" w:hAnsi="Times New Roman"/>
          <w:sz w:val="24"/>
          <w:lang w:eastAsia="zh-CN"/>
        </w:rPr>
        <w:t>3.4-2</w:t>
      </w:r>
      <w:r w:rsidRPr="00771A28">
        <w:rPr>
          <w:rFonts w:ascii="Times New Roman" w:hAnsi="Times New Roman"/>
          <w:sz w:val="24"/>
          <w:lang w:eastAsia="zh-CN"/>
        </w:rPr>
        <w:t>。</w:t>
      </w:r>
    </w:p>
    <w:p w14:paraId="2582661F" w14:textId="77777777" w:rsidR="009F7A7B" w:rsidRPr="00771A28" w:rsidRDefault="009F7A7B" w:rsidP="00D2636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3.4-2  </w:t>
      </w:r>
      <w:r w:rsidRPr="00771A28">
        <w:rPr>
          <w:rFonts w:ascii="Times New Roman" w:eastAsia="黑体" w:hAnsi="Times New Roman"/>
          <w:sz w:val="21"/>
          <w:szCs w:val="21"/>
          <w:lang w:eastAsia="zh-CN"/>
        </w:rPr>
        <w:t>柴油机、发电机组废气污染物排放情况</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36"/>
        <w:gridCol w:w="935"/>
        <w:gridCol w:w="935"/>
        <w:gridCol w:w="1330"/>
        <w:gridCol w:w="1328"/>
        <w:gridCol w:w="1330"/>
        <w:gridCol w:w="1328"/>
      </w:tblGrid>
      <w:tr w:rsidR="0083163B" w:rsidRPr="00771A28" w14:paraId="06E55969" w14:textId="77777777" w:rsidTr="00F26BBE">
        <w:trPr>
          <w:jc w:val="center"/>
        </w:trPr>
        <w:tc>
          <w:tcPr>
            <w:tcW w:w="1104" w:type="dxa"/>
            <w:vAlign w:val="center"/>
          </w:tcPr>
          <w:p w14:paraId="16948CA7"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污染源</w:t>
            </w:r>
          </w:p>
        </w:tc>
        <w:tc>
          <w:tcPr>
            <w:tcW w:w="994" w:type="dxa"/>
            <w:vAlign w:val="center"/>
          </w:tcPr>
          <w:p w14:paraId="5BE4B0E4"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平均油耗</w:t>
            </w:r>
            <w:r w:rsidRPr="00771A28">
              <w:rPr>
                <w:rFonts w:ascii="Times New Roman" w:hAnsi="Times New Roman"/>
                <w:sz w:val="21"/>
                <w:szCs w:val="21"/>
              </w:rPr>
              <w:t>kg/h</w:t>
            </w:r>
          </w:p>
        </w:tc>
        <w:tc>
          <w:tcPr>
            <w:tcW w:w="995" w:type="dxa"/>
            <w:vAlign w:val="center"/>
          </w:tcPr>
          <w:p w14:paraId="6F630CF1"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烟气量</w:t>
            </w:r>
            <w:r w:rsidRPr="00771A28">
              <w:rPr>
                <w:rFonts w:ascii="Times New Roman" w:hAnsi="Times New Roman"/>
                <w:sz w:val="21"/>
                <w:szCs w:val="21"/>
              </w:rPr>
              <w:t>m</w:t>
            </w:r>
            <w:r w:rsidRPr="00771A28">
              <w:rPr>
                <w:rFonts w:ascii="Times New Roman" w:hAnsi="Times New Roman"/>
                <w:sz w:val="21"/>
                <w:szCs w:val="21"/>
                <w:vertAlign w:val="superscript"/>
              </w:rPr>
              <w:t>3</w:t>
            </w:r>
            <w:r w:rsidRPr="00771A28">
              <w:rPr>
                <w:rFonts w:ascii="Times New Roman" w:hAnsi="Times New Roman"/>
                <w:sz w:val="21"/>
                <w:szCs w:val="21"/>
              </w:rPr>
              <w:t>/h</w:t>
            </w:r>
          </w:p>
        </w:tc>
        <w:tc>
          <w:tcPr>
            <w:tcW w:w="1423" w:type="dxa"/>
            <w:vAlign w:val="center"/>
          </w:tcPr>
          <w:p w14:paraId="45F46BE4"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污染物名称</w:t>
            </w:r>
          </w:p>
        </w:tc>
        <w:tc>
          <w:tcPr>
            <w:tcW w:w="1421" w:type="dxa"/>
            <w:vAlign w:val="center"/>
          </w:tcPr>
          <w:p w14:paraId="4CDBEADC"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排放速率（</w:t>
            </w:r>
            <w:r w:rsidRPr="00771A28">
              <w:rPr>
                <w:rFonts w:ascii="Times New Roman" w:hAnsi="Times New Roman"/>
                <w:sz w:val="21"/>
                <w:szCs w:val="21"/>
              </w:rPr>
              <w:t>kg/h</w:t>
            </w:r>
            <w:r w:rsidRPr="00771A28">
              <w:rPr>
                <w:rFonts w:ascii="Times New Roman" w:hAnsi="Times New Roman"/>
                <w:sz w:val="21"/>
                <w:szCs w:val="21"/>
              </w:rPr>
              <w:t>）</w:t>
            </w:r>
          </w:p>
        </w:tc>
        <w:tc>
          <w:tcPr>
            <w:tcW w:w="1423" w:type="dxa"/>
            <w:vAlign w:val="center"/>
          </w:tcPr>
          <w:p w14:paraId="2BCDDC61"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排放浓度（</w:t>
            </w:r>
            <w:r w:rsidRPr="00771A28">
              <w:rPr>
                <w:rFonts w:ascii="Times New Roman" w:hAnsi="Times New Roman"/>
                <w:sz w:val="21"/>
                <w:szCs w:val="21"/>
              </w:rPr>
              <w:t>mg/m</w:t>
            </w:r>
            <w:r w:rsidRPr="00771A28">
              <w:rPr>
                <w:rFonts w:ascii="Times New Roman" w:hAnsi="Times New Roman"/>
                <w:sz w:val="21"/>
                <w:szCs w:val="21"/>
                <w:vertAlign w:val="superscript"/>
              </w:rPr>
              <w:t>3</w:t>
            </w:r>
            <w:r w:rsidRPr="00771A28">
              <w:rPr>
                <w:rFonts w:ascii="Times New Roman" w:hAnsi="Times New Roman"/>
                <w:sz w:val="21"/>
                <w:szCs w:val="21"/>
              </w:rPr>
              <w:t>）</w:t>
            </w:r>
          </w:p>
        </w:tc>
        <w:tc>
          <w:tcPr>
            <w:tcW w:w="1421" w:type="dxa"/>
            <w:vAlign w:val="center"/>
          </w:tcPr>
          <w:p w14:paraId="138C42A4"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排气筒高度</w:t>
            </w:r>
          </w:p>
        </w:tc>
      </w:tr>
      <w:tr w:rsidR="0083163B" w:rsidRPr="00771A28" w14:paraId="70EA3A85" w14:textId="77777777" w:rsidTr="00F26BBE">
        <w:trPr>
          <w:jc w:val="center"/>
        </w:trPr>
        <w:tc>
          <w:tcPr>
            <w:tcW w:w="1104" w:type="dxa"/>
            <w:vMerge w:val="restart"/>
            <w:vAlign w:val="center"/>
          </w:tcPr>
          <w:p w14:paraId="27A3BDBB"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lastRenderedPageBreak/>
              <w:t>2</w:t>
            </w:r>
            <w:r w:rsidRPr="00771A28">
              <w:rPr>
                <w:rFonts w:ascii="Times New Roman" w:hAnsi="Times New Roman"/>
                <w:sz w:val="21"/>
                <w:szCs w:val="21"/>
              </w:rPr>
              <w:t>台柴油动力机</w:t>
            </w:r>
          </w:p>
        </w:tc>
        <w:tc>
          <w:tcPr>
            <w:tcW w:w="994" w:type="dxa"/>
            <w:vMerge w:val="restart"/>
            <w:vAlign w:val="center"/>
          </w:tcPr>
          <w:p w14:paraId="4FB26555"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185.16</w:t>
            </w:r>
          </w:p>
        </w:tc>
        <w:tc>
          <w:tcPr>
            <w:tcW w:w="995" w:type="dxa"/>
            <w:vMerge w:val="restart"/>
            <w:vAlign w:val="center"/>
          </w:tcPr>
          <w:p w14:paraId="09E642C7"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2407.08</w:t>
            </w:r>
          </w:p>
        </w:tc>
        <w:tc>
          <w:tcPr>
            <w:tcW w:w="1423" w:type="dxa"/>
            <w:vAlign w:val="center"/>
          </w:tcPr>
          <w:p w14:paraId="619C780D"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NOx</w:t>
            </w:r>
          </w:p>
        </w:tc>
        <w:tc>
          <w:tcPr>
            <w:tcW w:w="1421" w:type="dxa"/>
            <w:vAlign w:val="center"/>
          </w:tcPr>
          <w:p w14:paraId="4AB6678F"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0.307</w:t>
            </w:r>
          </w:p>
        </w:tc>
        <w:tc>
          <w:tcPr>
            <w:tcW w:w="1423" w:type="dxa"/>
            <w:vAlign w:val="center"/>
          </w:tcPr>
          <w:p w14:paraId="52AFB4CF"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127.64</w:t>
            </w:r>
          </w:p>
        </w:tc>
        <w:tc>
          <w:tcPr>
            <w:tcW w:w="1421" w:type="dxa"/>
            <w:vMerge w:val="restart"/>
            <w:vAlign w:val="center"/>
          </w:tcPr>
          <w:p w14:paraId="39B85D90"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6m</w:t>
            </w:r>
          </w:p>
        </w:tc>
      </w:tr>
      <w:tr w:rsidR="0083163B" w:rsidRPr="00771A28" w14:paraId="38D88102" w14:textId="77777777" w:rsidTr="00F26BBE">
        <w:trPr>
          <w:jc w:val="center"/>
        </w:trPr>
        <w:tc>
          <w:tcPr>
            <w:tcW w:w="1104" w:type="dxa"/>
            <w:vMerge/>
            <w:vAlign w:val="center"/>
          </w:tcPr>
          <w:p w14:paraId="64D3FF05" w14:textId="77777777" w:rsidR="009F7A7B" w:rsidRPr="00771A28" w:rsidRDefault="009F7A7B" w:rsidP="009F7A7B">
            <w:pPr>
              <w:adjustRightInd w:val="0"/>
              <w:snapToGrid w:val="0"/>
              <w:jc w:val="center"/>
              <w:rPr>
                <w:rFonts w:ascii="Times New Roman" w:hAnsi="Times New Roman"/>
                <w:sz w:val="21"/>
                <w:szCs w:val="21"/>
              </w:rPr>
            </w:pPr>
          </w:p>
        </w:tc>
        <w:tc>
          <w:tcPr>
            <w:tcW w:w="994" w:type="dxa"/>
            <w:vMerge/>
            <w:vAlign w:val="center"/>
          </w:tcPr>
          <w:p w14:paraId="33EB42A7" w14:textId="77777777" w:rsidR="009F7A7B" w:rsidRPr="00771A28" w:rsidRDefault="009F7A7B" w:rsidP="009F7A7B">
            <w:pPr>
              <w:adjustRightInd w:val="0"/>
              <w:snapToGrid w:val="0"/>
              <w:jc w:val="center"/>
              <w:rPr>
                <w:rFonts w:ascii="Times New Roman" w:hAnsi="Times New Roman"/>
                <w:sz w:val="21"/>
                <w:szCs w:val="21"/>
              </w:rPr>
            </w:pPr>
          </w:p>
        </w:tc>
        <w:tc>
          <w:tcPr>
            <w:tcW w:w="995" w:type="dxa"/>
            <w:vMerge/>
            <w:vAlign w:val="center"/>
          </w:tcPr>
          <w:p w14:paraId="6368C05B" w14:textId="77777777" w:rsidR="009F7A7B" w:rsidRPr="00771A28" w:rsidRDefault="009F7A7B" w:rsidP="009F7A7B">
            <w:pPr>
              <w:adjustRightInd w:val="0"/>
              <w:snapToGrid w:val="0"/>
              <w:jc w:val="center"/>
              <w:rPr>
                <w:rFonts w:ascii="Times New Roman" w:hAnsi="Times New Roman"/>
                <w:sz w:val="21"/>
                <w:szCs w:val="21"/>
              </w:rPr>
            </w:pPr>
          </w:p>
        </w:tc>
        <w:tc>
          <w:tcPr>
            <w:tcW w:w="1423" w:type="dxa"/>
            <w:vAlign w:val="center"/>
          </w:tcPr>
          <w:p w14:paraId="44A84C08"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SO</w:t>
            </w:r>
            <w:r w:rsidRPr="00771A28">
              <w:rPr>
                <w:rFonts w:ascii="Times New Roman" w:hAnsi="Times New Roman"/>
                <w:sz w:val="21"/>
                <w:szCs w:val="21"/>
                <w:vertAlign w:val="subscript"/>
              </w:rPr>
              <w:t>2</w:t>
            </w:r>
          </w:p>
        </w:tc>
        <w:tc>
          <w:tcPr>
            <w:tcW w:w="1421" w:type="dxa"/>
            <w:vAlign w:val="center"/>
          </w:tcPr>
          <w:p w14:paraId="0779BB1B"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0.370</w:t>
            </w:r>
          </w:p>
        </w:tc>
        <w:tc>
          <w:tcPr>
            <w:tcW w:w="1423" w:type="dxa"/>
            <w:vAlign w:val="center"/>
          </w:tcPr>
          <w:p w14:paraId="640BB95F"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153.85</w:t>
            </w:r>
          </w:p>
        </w:tc>
        <w:tc>
          <w:tcPr>
            <w:tcW w:w="1421" w:type="dxa"/>
            <w:vMerge/>
            <w:vAlign w:val="center"/>
          </w:tcPr>
          <w:p w14:paraId="30D3650D" w14:textId="77777777" w:rsidR="009F7A7B" w:rsidRPr="00771A28" w:rsidRDefault="009F7A7B" w:rsidP="009F7A7B">
            <w:pPr>
              <w:adjustRightInd w:val="0"/>
              <w:snapToGrid w:val="0"/>
              <w:jc w:val="center"/>
              <w:rPr>
                <w:rFonts w:ascii="Times New Roman" w:hAnsi="Times New Roman"/>
                <w:sz w:val="21"/>
                <w:szCs w:val="21"/>
              </w:rPr>
            </w:pPr>
          </w:p>
        </w:tc>
      </w:tr>
      <w:tr w:rsidR="0083163B" w:rsidRPr="00771A28" w14:paraId="4FE486B0" w14:textId="77777777" w:rsidTr="00F26BBE">
        <w:trPr>
          <w:jc w:val="center"/>
        </w:trPr>
        <w:tc>
          <w:tcPr>
            <w:tcW w:w="1104" w:type="dxa"/>
            <w:vMerge/>
            <w:vAlign w:val="center"/>
          </w:tcPr>
          <w:p w14:paraId="64DA0909" w14:textId="77777777" w:rsidR="009F7A7B" w:rsidRPr="00771A28" w:rsidRDefault="009F7A7B" w:rsidP="009F7A7B">
            <w:pPr>
              <w:adjustRightInd w:val="0"/>
              <w:snapToGrid w:val="0"/>
              <w:jc w:val="center"/>
              <w:rPr>
                <w:rFonts w:ascii="Times New Roman" w:hAnsi="Times New Roman"/>
                <w:sz w:val="21"/>
                <w:szCs w:val="21"/>
              </w:rPr>
            </w:pPr>
          </w:p>
        </w:tc>
        <w:tc>
          <w:tcPr>
            <w:tcW w:w="994" w:type="dxa"/>
            <w:vMerge/>
            <w:vAlign w:val="center"/>
          </w:tcPr>
          <w:p w14:paraId="1B9979E9" w14:textId="77777777" w:rsidR="009F7A7B" w:rsidRPr="00771A28" w:rsidRDefault="009F7A7B" w:rsidP="009F7A7B">
            <w:pPr>
              <w:adjustRightInd w:val="0"/>
              <w:snapToGrid w:val="0"/>
              <w:jc w:val="center"/>
              <w:rPr>
                <w:rFonts w:ascii="Times New Roman" w:hAnsi="Times New Roman"/>
                <w:sz w:val="21"/>
                <w:szCs w:val="21"/>
              </w:rPr>
            </w:pPr>
          </w:p>
        </w:tc>
        <w:tc>
          <w:tcPr>
            <w:tcW w:w="995" w:type="dxa"/>
            <w:vMerge/>
            <w:vAlign w:val="center"/>
          </w:tcPr>
          <w:p w14:paraId="69E698BD" w14:textId="77777777" w:rsidR="009F7A7B" w:rsidRPr="00771A28" w:rsidRDefault="009F7A7B" w:rsidP="009F7A7B">
            <w:pPr>
              <w:adjustRightInd w:val="0"/>
              <w:snapToGrid w:val="0"/>
              <w:jc w:val="center"/>
              <w:rPr>
                <w:rFonts w:ascii="Times New Roman" w:hAnsi="Times New Roman"/>
                <w:sz w:val="21"/>
                <w:szCs w:val="21"/>
              </w:rPr>
            </w:pPr>
          </w:p>
        </w:tc>
        <w:tc>
          <w:tcPr>
            <w:tcW w:w="1423" w:type="dxa"/>
            <w:vAlign w:val="center"/>
          </w:tcPr>
          <w:p w14:paraId="4E7E743C"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颗粒物</w:t>
            </w:r>
          </w:p>
        </w:tc>
        <w:tc>
          <w:tcPr>
            <w:tcW w:w="1421" w:type="dxa"/>
            <w:vAlign w:val="center"/>
          </w:tcPr>
          <w:p w14:paraId="643DF903"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0.104</w:t>
            </w:r>
          </w:p>
        </w:tc>
        <w:tc>
          <w:tcPr>
            <w:tcW w:w="1423" w:type="dxa"/>
            <w:vAlign w:val="center"/>
          </w:tcPr>
          <w:p w14:paraId="3886D26A"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43.08</w:t>
            </w:r>
          </w:p>
        </w:tc>
        <w:tc>
          <w:tcPr>
            <w:tcW w:w="1421" w:type="dxa"/>
            <w:vMerge/>
            <w:vAlign w:val="center"/>
          </w:tcPr>
          <w:p w14:paraId="2742FCAF" w14:textId="77777777" w:rsidR="009F7A7B" w:rsidRPr="00771A28" w:rsidRDefault="009F7A7B" w:rsidP="009F7A7B">
            <w:pPr>
              <w:adjustRightInd w:val="0"/>
              <w:snapToGrid w:val="0"/>
              <w:jc w:val="center"/>
              <w:rPr>
                <w:rFonts w:ascii="Times New Roman" w:hAnsi="Times New Roman"/>
                <w:sz w:val="21"/>
                <w:szCs w:val="21"/>
              </w:rPr>
            </w:pPr>
          </w:p>
        </w:tc>
      </w:tr>
      <w:tr w:rsidR="0083163B" w:rsidRPr="00771A28" w14:paraId="6D6E3CCD" w14:textId="77777777" w:rsidTr="00F26BBE">
        <w:trPr>
          <w:jc w:val="center"/>
        </w:trPr>
        <w:tc>
          <w:tcPr>
            <w:tcW w:w="1104" w:type="dxa"/>
            <w:vMerge w:val="restart"/>
            <w:vAlign w:val="center"/>
          </w:tcPr>
          <w:p w14:paraId="0D0FE1DC"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1</w:t>
            </w:r>
            <w:r w:rsidRPr="00771A28">
              <w:rPr>
                <w:rFonts w:ascii="Times New Roman" w:hAnsi="Times New Roman"/>
                <w:sz w:val="21"/>
                <w:szCs w:val="21"/>
              </w:rPr>
              <w:t>台柴油发电机</w:t>
            </w:r>
          </w:p>
        </w:tc>
        <w:tc>
          <w:tcPr>
            <w:tcW w:w="994" w:type="dxa"/>
            <w:vMerge w:val="restart"/>
            <w:vAlign w:val="center"/>
          </w:tcPr>
          <w:p w14:paraId="3558792F"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23.14</w:t>
            </w:r>
          </w:p>
        </w:tc>
        <w:tc>
          <w:tcPr>
            <w:tcW w:w="995" w:type="dxa"/>
            <w:vMerge w:val="restart"/>
            <w:vAlign w:val="center"/>
          </w:tcPr>
          <w:p w14:paraId="1E2DC5C3"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300.82</w:t>
            </w:r>
          </w:p>
        </w:tc>
        <w:tc>
          <w:tcPr>
            <w:tcW w:w="1423" w:type="dxa"/>
            <w:vAlign w:val="center"/>
          </w:tcPr>
          <w:p w14:paraId="5D087A78"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NOx</w:t>
            </w:r>
          </w:p>
        </w:tc>
        <w:tc>
          <w:tcPr>
            <w:tcW w:w="1421" w:type="dxa"/>
            <w:vAlign w:val="center"/>
          </w:tcPr>
          <w:p w14:paraId="294F2304"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0.038</w:t>
            </w:r>
          </w:p>
        </w:tc>
        <w:tc>
          <w:tcPr>
            <w:tcW w:w="1423" w:type="dxa"/>
            <w:vAlign w:val="center"/>
          </w:tcPr>
          <w:p w14:paraId="5BFF06A0"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127.64</w:t>
            </w:r>
          </w:p>
        </w:tc>
        <w:tc>
          <w:tcPr>
            <w:tcW w:w="1421" w:type="dxa"/>
            <w:vMerge w:val="restart"/>
            <w:vAlign w:val="center"/>
          </w:tcPr>
          <w:p w14:paraId="61AE0E7A"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6m</w:t>
            </w:r>
          </w:p>
        </w:tc>
      </w:tr>
      <w:tr w:rsidR="0083163B" w:rsidRPr="00771A28" w14:paraId="237F55AD" w14:textId="77777777" w:rsidTr="00F26BBE">
        <w:trPr>
          <w:jc w:val="center"/>
        </w:trPr>
        <w:tc>
          <w:tcPr>
            <w:tcW w:w="1104" w:type="dxa"/>
            <w:vMerge/>
            <w:vAlign w:val="center"/>
          </w:tcPr>
          <w:p w14:paraId="391F868D" w14:textId="77777777" w:rsidR="009F7A7B" w:rsidRPr="00771A28" w:rsidRDefault="009F7A7B" w:rsidP="009F7A7B">
            <w:pPr>
              <w:adjustRightInd w:val="0"/>
              <w:snapToGrid w:val="0"/>
              <w:jc w:val="center"/>
              <w:rPr>
                <w:rFonts w:ascii="Times New Roman" w:hAnsi="Times New Roman"/>
                <w:sz w:val="21"/>
                <w:szCs w:val="21"/>
              </w:rPr>
            </w:pPr>
          </w:p>
        </w:tc>
        <w:tc>
          <w:tcPr>
            <w:tcW w:w="994" w:type="dxa"/>
            <w:vMerge/>
            <w:vAlign w:val="center"/>
          </w:tcPr>
          <w:p w14:paraId="09798F4A" w14:textId="77777777" w:rsidR="009F7A7B" w:rsidRPr="00771A28" w:rsidRDefault="009F7A7B" w:rsidP="009F7A7B">
            <w:pPr>
              <w:adjustRightInd w:val="0"/>
              <w:snapToGrid w:val="0"/>
              <w:jc w:val="center"/>
              <w:rPr>
                <w:rFonts w:ascii="Times New Roman" w:hAnsi="Times New Roman"/>
                <w:sz w:val="21"/>
                <w:szCs w:val="21"/>
              </w:rPr>
            </w:pPr>
          </w:p>
        </w:tc>
        <w:tc>
          <w:tcPr>
            <w:tcW w:w="995" w:type="dxa"/>
            <w:vMerge/>
            <w:vAlign w:val="center"/>
          </w:tcPr>
          <w:p w14:paraId="177AC8FA" w14:textId="77777777" w:rsidR="009F7A7B" w:rsidRPr="00771A28" w:rsidRDefault="009F7A7B" w:rsidP="009F7A7B">
            <w:pPr>
              <w:adjustRightInd w:val="0"/>
              <w:snapToGrid w:val="0"/>
              <w:jc w:val="center"/>
              <w:rPr>
                <w:rFonts w:ascii="Times New Roman" w:hAnsi="Times New Roman"/>
                <w:sz w:val="21"/>
                <w:szCs w:val="21"/>
              </w:rPr>
            </w:pPr>
          </w:p>
        </w:tc>
        <w:tc>
          <w:tcPr>
            <w:tcW w:w="1423" w:type="dxa"/>
            <w:vAlign w:val="center"/>
          </w:tcPr>
          <w:p w14:paraId="5C7CD00C"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SO</w:t>
            </w:r>
            <w:r w:rsidRPr="00771A28">
              <w:rPr>
                <w:rFonts w:ascii="Times New Roman" w:hAnsi="Times New Roman"/>
                <w:sz w:val="21"/>
                <w:szCs w:val="21"/>
                <w:vertAlign w:val="subscript"/>
              </w:rPr>
              <w:t>2</w:t>
            </w:r>
          </w:p>
        </w:tc>
        <w:tc>
          <w:tcPr>
            <w:tcW w:w="1421" w:type="dxa"/>
            <w:vAlign w:val="center"/>
          </w:tcPr>
          <w:p w14:paraId="3B464329"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0.046</w:t>
            </w:r>
          </w:p>
        </w:tc>
        <w:tc>
          <w:tcPr>
            <w:tcW w:w="1423" w:type="dxa"/>
            <w:vAlign w:val="center"/>
          </w:tcPr>
          <w:p w14:paraId="118B5DD4"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153.85</w:t>
            </w:r>
          </w:p>
        </w:tc>
        <w:tc>
          <w:tcPr>
            <w:tcW w:w="1421" w:type="dxa"/>
            <w:vMerge/>
            <w:vAlign w:val="center"/>
          </w:tcPr>
          <w:p w14:paraId="2A9B5101" w14:textId="77777777" w:rsidR="009F7A7B" w:rsidRPr="00771A28" w:rsidRDefault="009F7A7B" w:rsidP="009F7A7B">
            <w:pPr>
              <w:adjustRightInd w:val="0"/>
              <w:snapToGrid w:val="0"/>
              <w:jc w:val="center"/>
              <w:rPr>
                <w:rFonts w:ascii="Times New Roman" w:hAnsi="Times New Roman"/>
                <w:sz w:val="21"/>
                <w:szCs w:val="21"/>
              </w:rPr>
            </w:pPr>
          </w:p>
        </w:tc>
      </w:tr>
      <w:tr w:rsidR="0083163B" w:rsidRPr="00771A28" w14:paraId="29C0C5D0" w14:textId="77777777" w:rsidTr="00F26BBE">
        <w:trPr>
          <w:jc w:val="center"/>
        </w:trPr>
        <w:tc>
          <w:tcPr>
            <w:tcW w:w="1104" w:type="dxa"/>
            <w:vMerge/>
            <w:vAlign w:val="center"/>
          </w:tcPr>
          <w:p w14:paraId="67069E2B" w14:textId="77777777" w:rsidR="009F7A7B" w:rsidRPr="00771A28" w:rsidRDefault="009F7A7B" w:rsidP="009F7A7B">
            <w:pPr>
              <w:adjustRightInd w:val="0"/>
              <w:snapToGrid w:val="0"/>
              <w:jc w:val="center"/>
              <w:rPr>
                <w:rFonts w:ascii="Times New Roman" w:hAnsi="Times New Roman"/>
                <w:sz w:val="21"/>
                <w:szCs w:val="21"/>
              </w:rPr>
            </w:pPr>
          </w:p>
        </w:tc>
        <w:tc>
          <w:tcPr>
            <w:tcW w:w="994" w:type="dxa"/>
            <w:vMerge/>
            <w:vAlign w:val="center"/>
          </w:tcPr>
          <w:p w14:paraId="03EECD0A" w14:textId="77777777" w:rsidR="009F7A7B" w:rsidRPr="00771A28" w:rsidRDefault="009F7A7B" w:rsidP="009F7A7B">
            <w:pPr>
              <w:adjustRightInd w:val="0"/>
              <w:snapToGrid w:val="0"/>
              <w:jc w:val="center"/>
              <w:rPr>
                <w:rFonts w:ascii="Times New Roman" w:hAnsi="Times New Roman"/>
                <w:sz w:val="21"/>
                <w:szCs w:val="21"/>
              </w:rPr>
            </w:pPr>
          </w:p>
        </w:tc>
        <w:tc>
          <w:tcPr>
            <w:tcW w:w="995" w:type="dxa"/>
            <w:vMerge/>
            <w:vAlign w:val="center"/>
          </w:tcPr>
          <w:p w14:paraId="7B3C9DF2" w14:textId="77777777" w:rsidR="009F7A7B" w:rsidRPr="00771A28" w:rsidRDefault="009F7A7B" w:rsidP="009F7A7B">
            <w:pPr>
              <w:adjustRightInd w:val="0"/>
              <w:snapToGrid w:val="0"/>
              <w:jc w:val="center"/>
              <w:rPr>
                <w:rFonts w:ascii="Times New Roman" w:hAnsi="Times New Roman"/>
                <w:sz w:val="21"/>
                <w:szCs w:val="21"/>
              </w:rPr>
            </w:pPr>
          </w:p>
        </w:tc>
        <w:tc>
          <w:tcPr>
            <w:tcW w:w="1423" w:type="dxa"/>
            <w:vAlign w:val="center"/>
          </w:tcPr>
          <w:p w14:paraId="5F843849"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颗粒物</w:t>
            </w:r>
          </w:p>
        </w:tc>
        <w:tc>
          <w:tcPr>
            <w:tcW w:w="1421" w:type="dxa"/>
            <w:vAlign w:val="center"/>
          </w:tcPr>
          <w:p w14:paraId="6E702D98"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0.013</w:t>
            </w:r>
          </w:p>
        </w:tc>
        <w:tc>
          <w:tcPr>
            <w:tcW w:w="1423" w:type="dxa"/>
            <w:vAlign w:val="center"/>
          </w:tcPr>
          <w:p w14:paraId="609221B1" w14:textId="77777777" w:rsidR="009F7A7B" w:rsidRPr="00771A28" w:rsidRDefault="009F7A7B" w:rsidP="009F7A7B">
            <w:pPr>
              <w:adjustRightInd w:val="0"/>
              <w:snapToGrid w:val="0"/>
              <w:jc w:val="center"/>
              <w:rPr>
                <w:rFonts w:ascii="Times New Roman" w:hAnsi="Times New Roman"/>
                <w:sz w:val="21"/>
                <w:szCs w:val="21"/>
              </w:rPr>
            </w:pPr>
            <w:r w:rsidRPr="00771A28">
              <w:rPr>
                <w:rFonts w:ascii="Times New Roman" w:hAnsi="Times New Roman"/>
                <w:sz w:val="21"/>
                <w:szCs w:val="21"/>
              </w:rPr>
              <w:t>43.08</w:t>
            </w:r>
          </w:p>
        </w:tc>
        <w:tc>
          <w:tcPr>
            <w:tcW w:w="1421" w:type="dxa"/>
            <w:vMerge/>
            <w:vAlign w:val="center"/>
          </w:tcPr>
          <w:p w14:paraId="61237EB5" w14:textId="77777777" w:rsidR="009F7A7B" w:rsidRPr="00771A28" w:rsidRDefault="009F7A7B" w:rsidP="009F7A7B">
            <w:pPr>
              <w:adjustRightInd w:val="0"/>
              <w:snapToGrid w:val="0"/>
              <w:jc w:val="center"/>
              <w:rPr>
                <w:rFonts w:ascii="Times New Roman" w:hAnsi="Times New Roman"/>
                <w:sz w:val="21"/>
                <w:szCs w:val="21"/>
              </w:rPr>
            </w:pPr>
          </w:p>
        </w:tc>
      </w:tr>
    </w:tbl>
    <w:p w14:paraId="68ECB56B" w14:textId="1FA852E1" w:rsidR="008A21BE" w:rsidRPr="00771A28" w:rsidRDefault="00D432F5" w:rsidP="00E61894">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2</w:t>
      </w:r>
      <w:r w:rsidR="008A21BE" w:rsidRPr="00771A28">
        <w:rPr>
          <w:rFonts w:ascii="Times New Roman" w:hAnsi="Times New Roman"/>
          <w:sz w:val="24"/>
          <w:szCs w:val="24"/>
          <w:lang w:eastAsia="zh-CN"/>
        </w:rPr>
        <w:t>）事故放喷废气</w:t>
      </w:r>
    </w:p>
    <w:p w14:paraId="1666F32C" w14:textId="2B57F9CF" w:rsidR="005E3182" w:rsidRPr="00771A28" w:rsidRDefault="005E3182" w:rsidP="005E3182">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事故放喷是由于地层高压异常导致的，在石油天然气行业是低概率事件。事故放喷主产物是含硫天然气燃烧后产生的</w:t>
      </w:r>
      <w:r w:rsidRPr="00771A28">
        <w:rPr>
          <w:rFonts w:ascii="Times New Roman" w:hAnsi="Times New Roman"/>
          <w:sz w:val="24"/>
          <w:lang w:eastAsia="zh-CN"/>
        </w:rPr>
        <w:t>CO</w:t>
      </w:r>
      <w:r w:rsidRPr="00771A28">
        <w:rPr>
          <w:rFonts w:ascii="Times New Roman" w:hAnsi="Times New Roman"/>
          <w:sz w:val="24"/>
          <w:vertAlign w:val="subscript"/>
          <w:lang w:eastAsia="zh-CN"/>
        </w:rPr>
        <w:t>2</w:t>
      </w:r>
      <w:r w:rsidRPr="00771A28">
        <w:rPr>
          <w:rFonts w:ascii="Times New Roman" w:hAnsi="Times New Roman"/>
          <w:sz w:val="24"/>
          <w:lang w:eastAsia="zh-CN"/>
        </w:rPr>
        <w:t>和</w:t>
      </w:r>
      <w:r w:rsidRPr="00771A28">
        <w:rPr>
          <w:rFonts w:ascii="Times New Roman" w:hAnsi="Times New Roman"/>
          <w:sz w:val="24"/>
          <w:lang w:eastAsia="zh-CN"/>
        </w:rPr>
        <w:t>SO</w:t>
      </w:r>
      <w:r w:rsidRPr="00771A28">
        <w:rPr>
          <w:rFonts w:ascii="Times New Roman" w:hAnsi="Times New Roman"/>
          <w:sz w:val="24"/>
          <w:vertAlign w:val="subscript"/>
          <w:lang w:eastAsia="zh-CN"/>
        </w:rPr>
        <w:t>2</w:t>
      </w:r>
      <w:r w:rsidRPr="00771A28">
        <w:rPr>
          <w:rFonts w:ascii="Times New Roman" w:hAnsi="Times New Roman"/>
          <w:sz w:val="24"/>
          <w:lang w:eastAsia="zh-CN"/>
        </w:rPr>
        <w:t>。事故放喷时间持续较短，且通过专用的放喷管线将天然气引至放喷池进行点火放喷，事故放喷时间短，属临时排放，且建设单位在发生事故放喷时制定了紧急预案，对周边居民实施临时疏散，因此事故放喷对周边人群健康基本无影响，对环境影响也较小。</w:t>
      </w:r>
    </w:p>
    <w:p w14:paraId="5BF8A5F5" w14:textId="058993D4" w:rsidR="008A21BE" w:rsidRPr="00771A28" w:rsidRDefault="005E3182" w:rsidP="005E3182">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放喷前建设单位应对距离井口</w:t>
      </w:r>
      <w:r w:rsidRPr="00771A28">
        <w:rPr>
          <w:rFonts w:ascii="Times New Roman" w:hAnsi="Times New Roman"/>
          <w:sz w:val="24"/>
          <w:lang w:eastAsia="zh-CN"/>
        </w:rPr>
        <w:t>500m</w:t>
      </w:r>
      <w:r w:rsidRPr="00771A28">
        <w:rPr>
          <w:rFonts w:ascii="Times New Roman" w:hAnsi="Times New Roman"/>
          <w:sz w:val="24"/>
          <w:lang w:eastAsia="zh-CN"/>
        </w:rPr>
        <w:t>范围内的居民临时撤离，并建立警戒点进行</w:t>
      </w:r>
      <w:r w:rsidRPr="00771A28">
        <w:rPr>
          <w:rFonts w:ascii="Times New Roman" w:hAnsi="Times New Roman"/>
          <w:sz w:val="24"/>
          <w:lang w:eastAsia="zh-CN"/>
        </w:rPr>
        <w:t>24</w:t>
      </w:r>
      <w:r w:rsidRPr="00771A28">
        <w:rPr>
          <w:rFonts w:ascii="Times New Roman" w:hAnsi="Times New Roman"/>
          <w:sz w:val="24"/>
          <w:lang w:eastAsia="zh-CN"/>
        </w:rPr>
        <w:t>小时警戒，严禁居民靠近，以减轻放喷废气对这些居民的影响。同时由于测试放喷时间一般为</w:t>
      </w:r>
      <w:r w:rsidRPr="00771A28">
        <w:rPr>
          <w:rFonts w:ascii="Times New Roman" w:hAnsi="Times New Roman"/>
          <w:sz w:val="24"/>
          <w:lang w:eastAsia="zh-CN"/>
        </w:rPr>
        <w:t>3</w:t>
      </w:r>
      <w:r w:rsidRPr="00771A28">
        <w:rPr>
          <w:rFonts w:ascii="Times New Roman" w:hAnsi="Times New Roman"/>
          <w:sz w:val="24"/>
          <w:lang w:eastAsia="zh-CN"/>
        </w:rPr>
        <w:t>小时，属短期排放，不会形成长期环境影响，短期影响也可控制在周边居民健康安全限值以下，污染物排放随测试放喷的结束而停止，不会长期存在，不会影响区域环境空气功能区划</w:t>
      </w:r>
      <w:r w:rsidR="008A21BE" w:rsidRPr="00771A28">
        <w:rPr>
          <w:rFonts w:ascii="Times New Roman" w:hAnsi="Times New Roman"/>
          <w:sz w:val="24"/>
          <w:lang w:eastAsia="zh-CN"/>
        </w:rPr>
        <w:t>。</w:t>
      </w:r>
    </w:p>
    <w:p w14:paraId="6D038AE8" w14:textId="3DBDE3CA" w:rsidR="008A21BE" w:rsidRPr="00771A28" w:rsidRDefault="005E3182" w:rsidP="008A21BE">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3</w:t>
      </w:r>
      <w:r w:rsidR="008A21BE" w:rsidRPr="00771A28">
        <w:rPr>
          <w:rFonts w:ascii="Times New Roman" w:hAnsi="Times New Roman"/>
          <w:sz w:val="24"/>
          <w:szCs w:val="24"/>
          <w:lang w:eastAsia="zh-CN"/>
        </w:rPr>
        <w:t>）压裂作业废气</w:t>
      </w:r>
    </w:p>
    <w:p w14:paraId="3BF4DD7E" w14:textId="4E0D24F4" w:rsidR="008A21BE" w:rsidRPr="00771A28" w:rsidRDefault="008A21BE" w:rsidP="008A21BE">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压裂作业废气主要为压裂车施工机械尾气，主要污染物为</w:t>
      </w:r>
      <w:r w:rsidRPr="00771A28">
        <w:rPr>
          <w:rFonts w:ascii="Times New Roman" w:hAnsi="Times New Roman"/>
          <w:sz w:val="24"/>
          <w:szCs w:val="24"/>
          <w:lang w:eastAsia="zh-CN"/>
        </w:rPr>
        <w:t>NO</w:t>
      </w:r>
      <w:r w:rsidRPr="00771A28">
        <w:rPr>
          <w:rFonts w:ascii="Times New Roman" w:hAnsi="Times New Roman"/>
          <w:sz w:val="24"/>
          <w:szCs w:val="24"/>
          <w:vertAlign w:val="subscript"/>
          <w:lang w:eastAsia="zh-CN"/>
        </w:rPr>
        <w:t>X</w:t>
      </w:r>
      <w:r w:rsidRPr="00771A28">
        <w:rPr>
          <w:rFonts w:ascii="Times New Roman" w:hAnsi="Times New Roman"/>
          <w:sz w:val="24"/>
          <w:szCs w:val="24"/>
          <w:lang w:eastAsia="zh-CN"/>
        </w:rPr>
        <w:t>、烟尘及少量</w:t>
      </w:r>
      <w:r w:rsidRPr="00771A28">
        <w:rPr>
          <w:rFonts w:ascii="Times New Roman" w:hAnsi="Times New Roman"/>
          <w:sz w:val="24"/>
          <w:szCs w:val="24"/>
          <w:lang w:eastAsia="zh-CN"/>
        </w:rPr>
        <w:t>CO</w:t>
      </w:r>
      <w:r w:rsidRPr="00771A28">
        <w:rPr>
          <w:rFonts w:ascii="Times New Roman" w:hAnsi="Times New Roman"/>
          <w:sz w:val="24"/>
          <w:szCs w:val="24"/>
          <w:lang w:eastAsia="zh-CN"/>
        </w:rPr>
        <w:t>，采用合格燃油、加强设备保养减少尾气排放量。</w:t>
      </w:r>
    </w:p>
    <w:p w14:paraId="6CEA0469" w14:textId="77777777" w:rsidR="005E3182" w:rsidRPr="00771A28" w:rsidRDefault="005E3182" w:rsidP="005E3182">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4</w:t>
      </w:r>
      <w:r w:rsidRPr="00771A28">
        <w:rPr>
          <w:rFonts w:ascii="Times New Roman" w:hAnsi="Times New Roman"/>
          <w:sz w:val="24"/>
          <w:lang w:eastAsia="zh-CN"/>
        </w:rPr>
        <w:t>）无组织挥发性废气</w:t>
      </w:r>
    </w:p>
    <w:p w14:paraId="694F7171" w14:textId="4BDFD5F5" w:rsidR="005E3182" w:rsidRPr="00771A28" w:rsidRDefault="005E3182" w:rsidP="005E3182">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本项目为天然气钻井及试采工程，因此，除燃油机械使用过程中产生的少量无组织挥发性有机物排放外，钻井施工过程中无组织排放源。因此，本项目无组织挥发性有机物排放量小，通过自然扩散可有效降低其影响，对周边环境影响甚微。</w:t>
      </w:r>
    </w:p>
    <w:p w14:paraId="3BE20450" w14:textId="77777777" w:rsidR="00C5572B" w:rsidRPr="00771A28" w:rsidRDefault="008A21BE" w:rsidP="008A21BE">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5</w:t>
      </w:r>
      <w:r w:rsidR="00C5572B" w:rsidRPr="00771A28">
        <w:rPr>
          <w:rFonts w:ascii="Times New Roman" w:hAnsi="Times New Roman"/>
          <w:sz w:val="24"/>
          <w:szCs w:val="24"/>
          <w:lang w:eastAsia="zh-CN"/>
        </w:rPr>
        <w:t>）完井测试放喷废气</w:t>
      </w:r>
    </w:p>
    <w:p w14:paraId="2804D324" w14:textId="77777777" w:rsidR="005E3182" w:rsidRPr="00771A28" w:rsidRDefault="005E3182" w:rsidP="005E3182">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测试放喷天然气经专用放喷管线引至放喷坑后点火燃烧，测试放喷时间一般昼间放喷，每次约</w:t>
      </w:r>
      <w:r w:rsidRPr="00771A28">
        <w:rPr>
          <w:rFonts w:ascii="Times New Roman" w:hAnsi="Times New Roman"/>
          <w:sz w:val="24"/>
          <w:szCs w:val="24"/>
          <w:lang w:eastAsia="zh-CN"/>
        </w:rPr>
        <w:t>3h</w:t>
      </w:r>
      <w:r w:rsidRPr="00771A28">
        <w:rPr>
          <w:rFonts w:ascii="Times New Roman" w:hAnsi="Times New Roman"/>
          <w:sz w:val="24"/>
          <w:szCs w:val="24"/>
          <w:lang w:eastAsia="zh-CN"/>
        </w:rPr>
        <w:t>，废气排放属短期排放。测试放喷的含硫天然气经点火燃烧，其主要污染物为</w:t>
      </w:r>
      <w:r w:rsidRPr="00771A28">
        <w:rPr>
          <w:rFonts w:ascii="Times New Roman" w:hAnsi="Times New Roman"/>
          <w:sz w:val="24"/>
          <w:szCs w:val="24"/>
          <w:lang w:eastAsia="zh-CN"/>
        </w:rPr>
        <w:t>CO</w:t>
      </w:r>
      <w:r w:rsidRPr="00771A28">
        <w:rPr>
          <w:rFonts w:ascii="Times New Roman" w:hAnsi="Times New Roman"/>
          <w:sz w:val="24"/>
          <w:szCs w:val="24"/>
          <w:vertAlign w:val="subscript"/>
          <w:lang w:eastAsia="zh-CN"/>
        </w:rPr>
        <w:t>2</w:t>
      </w:r>
      <w:r w:rsidRPr="00771A28">
        <w:rPr>
          <w:rFonts w:ascii="Times New Roman" w:hAnsi="Times New Roman"/>
          <w:sz w:val="24"/>
          <w:szCs w:val="24"/>
          <w:lang w:eastAsia="zh-CN"/>
        </w:rPr>
        <w:t>和</w:t>
      </w:r>
      <w:r w:rsidRPr="00771A28">
        <w:rPr>
          <w:rFonts w:ascii="Times New Roman" w:hAnsi="Times New Roman"/>
          <w:sz w:val="24"/>
          <w:szCs w:val="24"/>
          <w:lang w:eastAsia="zh-CN"/>
        </w:rPr>
        <w:t>SO</w:t>
      </w:r>
      <w:r w:rsidRPr="00771A28">
        <w:rPr>
          <w:rFonts w:ascii="Times New Roman" w:hAnsi="Times New Roman"/>
          <w:sz w:val="24"/>
          <w:szCs w:val="24"/>
          <w:vertAlign w:val="subscript"/>
          <w:lang w:eastAsia="zh-CN"/>
        </w:rPr>
        <w:t>2</w:t>
      </w:r>
      <w:r w:rsidRPr="00771A28">
        <w:rPr>
          <w:rFonts w:ascii="Times New Roman" w:hAnsi="Times New Roman"/>
          <w:sz w:val="24"/>
          <w:szCs w:val="24"/>
          <w:lang w:eastAsia="zh-CN"/>
        </w:rPr>
        <w:t>。</w:t>
      </w:r>
    </w:p>
    <w:p w14:paraId="5C24CF23" w14:textId="5D0C3D8C" w:rsidR="005E3182" w:rsidRPr="00771A28" w:rsidRDefault="005E3182" w:rsidP="005E3182">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拟建项目测试放喷废气为目的</w:t>
      </w:r>
      <w:r w:rsidR="00562B12" w:rsidRPr="00771A28">
        <w:rPr>
          <w:rFonts w:ascii="Times New Roman" w:hAnsi="Times New Roman"/>
          <w:sz w:val="24"/>
          <w:szCs w:val="24"/>
          <w:lang w:eastAsia="zh-CN"/>
        </w:rPr>
        <w:t>飞仙关组</w:t>
      </w:r>
      <w:r w:rsidRPr="00771A28">
        <w:rPr>
          <w:rFonts w:ascii="Times New Roman" w:hAnsi="Times New Roman"/>
          <w:sz w:val="24"/>
          <w:szCs w:val="24"/>
          <w:lang w:eastAsia="zh-CN"/>
        </w:rPr>
        <w:t>测试放喷废气环境影响，目的层测试放喷量按预测气量估算</w:t>
      </w:r>
      <w:r w:rsidR="00562B12" w:rsidRPr="00771A28">
        <w:rPr>
          <w:rFonts w:ascii="Times New Roman" w:hAnsi="Times New Roman"/>
          <w:sz w:val="24"/>
          <w:szCs w:val="24"/>
          <w:lang w:eastAsia="zh-CN"/>
        </w:rPr>
        <w:t>（酸化压裂前的无阻流量</w:t>
      </w:r>
      <w:r w:rsidR="003566E8" w:rsidRPr="00771A28">
        <w:rPr>
          <w:rFonts w:ascii="Times New Roman" w:hAnsi="Times New Roman"/>
          <w:sz w:val="24"/>
          <w:szCs w:val="24"/>
          <w:lang w:eastAsia="zh-CN"/>
        </w:rPr>
        <w:t>，</w:t>
      </w:r>
      <w:r w:rsidR="003566E8" w:rsidRPr="00771A28">
        <w:rPr>
          <w:rFonts w:ascii="Times New Roman" w:hAnsi="Times New Roman"/>
          <w:sz w:val="24"/>
          <w:szCs w:val="24"/>
          <w:lang w:eastAsia="zh-CN"/>
        </w:rPr>
        <w:t>P103-1</w:t>
      </w:r>
      <w:r w:rsidR="003566E8" w:rsidRPr="00771A28">
        <w:rPr>
          <w:rFonts w:ascii="Times New Roman" w:hAnsi="Times New Roman"/>
          <w:sz w:val="24"/>
          <w:szCs w:val="24"/>
          <w:lang w:eastAsia="zh-CN"/>
        </w:rPr>
        <w:t>侧井为</w:t>
      </w:r>
      <w:r w:rsidR="003566E8" w:rsidRPr="00771A28">
        <w:rPr>
          <w:rFonts w:ascii="Times New Roman" w:hAnsi="Times New Roman"/>
          <w:sz w:val="24"/>
          <w:szCs w:val="24"/>
          <w:lang w:eastAsia="zh-CN"/>
        </w:rPr>
        <w:t>51.45×10</w:t>
      </w:r>
      <w:r w:rsidR="003566E8" w:rsidRPr="00771A28">
        <w:rPr>
          <w:rFonts w:ascii="Times New Roman" w:hAnsi="Times New Roman"/>
          <w:sz w:val="24"/>
          <w:szCs w:val="24"/>
          <w:vertAlign w:val="superscript"/>
          <w:lang w:eastAsia="zh-CN"/>
        </w:rPr>
        <w:t>4</w:t>
      </w:r>
      <w:r w:rsidR="003566E8" w:rsidRPr="00771A28">
        <w:rPr>
          <w:rFonts w:ascii="Times New Roman" w:hAnsi="Times New Roman"/>
          <w:sz w:val="24"/>
          <w:szCs w:val="24"/>
          <w:lang w:eastAsia="zh-CN"/>
        </w:rPr>
        <w:t>m</w:t>
      </w:r>
      <w:r w:rsidR="003566E8" w:rsidRPr="00771A28">
        <w:rPr>
          <w:rFonts w:ascii="Times New Roman" w:hAnsi="Times New Roman"/>
          <w:sz w:val="24"/>
          <w:szCs w:val="24"/>
          <w:vertAlign w:val="superscript"/>
          <w:lang w:eastAsia="zh-CN"/>
        </w:rPr>
        <w:t>3</w:t>
      </w:r>
      <w:r w:rsidR="003566E8" w:rsidRPr="00771A28">
        <w:rPr>
          <w:rFonts w:ascii="Times New Roman" w:hAnsi="Times New Roman"/>
          <w:sz w:val="24"/>
          <w:szCs w:val="24"/>
          <w:lang w:eastAsia="zh-CN"/>
        </w:rPr>
        <w:t>/d</w:t>
      </w:r>
      <w:r w:rsidR="003566E8" w:rsidRPr="00771A28">
        <w:rPr>
          <w:rFonts w:ascii="Times New Roman" w:hAnsi="Times New Roman"/>
          <w:sz w:val="24"/>
          <w:szCs w:val="24"/>
          <w:lang w:eastAsia="zh-CN"/>
        </w:rPr>
        <w:t>，</w:t>
      </w:r>
      <w:r w:rsidR="003566E8" w:rsidRPr="00771A28">
        <w:rPr>
          <w:rFonts w:ascii="Times New Roman" w:hAnsi="Times New Roman"/>
          <w:sz w:val="24"/>
          <w:szCs w:val="24"/>
          <w:lang w:eastAsia="zh-CN"/>
        </w:rPr>
        <w:t>P103-2</w:t>
      </w:r>
      <w:r w:rsidR="003566E8" w:rsidRPr="00771A28">
        <w:rPr>
          <w:rFonts w:ascii="Times New Roman" w:hAnsi="Times New Roman"/>
          <w:sz w:val="24"/>
          <w:szCs w:val="24"/>
          <w:lang w:eastAsia="zh-CN"/>
        </w:rPr>
        <w:t>侧井为</w:t>
      </w:r>
      <w:r w:rsidR="003566E8" w:rsidRPr="00771A28">
        <w:rPr>
          <w:rFonts w:ascii="Times New Roman" w:hAnsi="Times New Roman"/>
          <w:sz w:val="24"/>
          <w:szCs w:val="24"/>
          <w:lang w:eastAsia="zh-CN"/>
        </w:rPr>
        <w:t>49.95×10</w:t>
      </w:r>
      <w:r w:rsidR="003566E8" w:rsidRPr="00771A28">
        <w:rPr>
          <w:rFonts w:ascii="Times New Roman" w:hAnsi="Times New Roman"/>
          <w:sz w:val="24"/>
          <w:szCs w:val="24"/>
          <w:vertAlign w:val="superscript"/>
          <w:lang w:eastAsia="zh-CN"/>
        </w:rPr>
        <w:t>4</w:t>
      </w:r>
      <w:r w:rsidR="003566E8" w:rsidRPr="00771A28">
        <w:rPr>
          <w:rFonts w:ascii="Times New Roman" w:hAnsi="Times New Roman"/>
          <w:sz w:val="24"/>
          <w:szCs w:val="24"/>
          <w:lang w:eastAsia="zh-CN"/>
        </w:rPr>
        <w:t>m</w:t>
      </w:r>
      <w:r w:rsidR="003566E8" w:rsidRPr="00771A28">
        <w:rPr>
          <w:rFonts w:ascii="Times New Roman" w:hAnsi="Times New Roman"/>
          <w:sz w:val="24"/>
          <w:szCs w:val="24"/>
          <w:vertAlign w:val="superscript"/>
          <w:lang w:eastAsia="zh-CN"/>
        </w:rPr>
        <w:t>3</w:t>
      </w:r>
      <w:r w:rsidR="003566E8" w:rsidRPr="00771A28">
        <w:rPr>
          <w:rFonts w:ascii="Times New Roman" w:hAnsi="Times New Roman"/>
          <w:sz w:val="24"/>
          <w:szCs w:val="24"/>
          <w:lang w:eastAsia="zh-CN"/>
        </w:rPr>
        <w:t>/d</w:t>
      </w:r>
      <w:r w:rsidR="003566E8" w:rsidRPr="00771A28">
        <w:rPr>
          <w:rFonts w:ascii="Times New Roman" w:hAnsi="Times New Roman"/>
          <w:sz w:val="24"/>
          <w:szCs w:val="24"/>
          <w:lang w:eastAsia="zh-CN"/>
        </w:rPr>
        <w:t>，</w:t>
      </w:r>
      <w:r w:rsidR="003566E8" w:rsidRPr="00771A28">
        <w:rPr>
          <w:rFonts w:ascii="Times New Roman" w:hAnsi="Times New Roman"/>
          <w:sz w:val="24"/>
          <w:szCs w:val="24"/>
          <w:lang w:eastAsia="zh-CN"/>
        </w:rPr>
        <w:t>P103-4</w:t>
      </w:r>
      <w:r w:rsidR="003566E8" w:rsidRPr="00771A28">
        <w:rPr>
          <w:rFonts w:ascii="Times New Roman" w:hAnsi="Times New Roman"/>
          <w:sz w:val="24"/>
          <w:szCs w:val="24"/>
          <w:lang w:eastAsia="zh-CN"/>
        </w:rPr>
        <w:t>侧井为</w:t>
      </w:r>
      <w:r w:rsidR="003566E8" w:rsidRPr="00771A28">
        <w:rPr>
          <w:rFonts w:ascii="Times New Roman" w:hAnsi="Times New Roman"/>
          <w:sz w:val="24"/>
          <w:szCs w:val="24"/>
          <w:lang w:eastAsia="zh-CN"/>
        </w:rPr>
        <w:t>53.45×10</w:t>
      </w:r>
      <w:r w:rsidR="003566E8" w:rsidRPr="00771A28">
        <w:rPr>
          <w:rFonts w:ascii="Times New Roman" w:hAnsi="Times New Roman"/>
          <w:sz w:val="24"/>
          <w:szCs w:val="24"/>
          <w:vertAlign w:val="superscript"/>
          <w:lang w:eastAsia="zh-CN"/>
        </w:rPr>
        <w:t>4</w:t>
      </w:r>
      <w:r w:rsidR="003566E8" w:rsidRPr="00771A28">
        <w:rPr>
          <w:rFonts w:ascii="Times New Roman" w:hAnsi="Times New Roman"/>
          <w:sz w:val="24"/>
          <w:szCs w:val="24"/>
          <w:lang w:eastAsia="zh-CN"/>
        </w:rPr>
        <w:t>m</w:t>
      </w:r>
      <w:r w:rsidR="003566E8" w:rsidRPr="00771A28">
        <w:rPr>
          <w:rFonts w:ascii="Times New Roman" w:hAnsi="Times New Roman"/>
          <w:sz w:val="24"/>
          <w:szCs w:val="24"/>
          <w:vertAlign w:val="superscript"/>
          <w:lang w:eastAsia="zh-CN"/>
        </w:rPr>
        <w:t>3</w:t>
      </w:r>
      <w:r w:rsidR="003566E8" w:rsidRPr="00771A28">
        <w:rPr>
          <w:rFonts w:ascii="Times New Roman" w:hAnsi="Times New Roman"/>
          <w:sz w:val="24"/>
          <w:szCs w:val="24"/>
          <w:lang w:eastAsia="zh-CN"/>
        </w:rPr>
        <w:t>/d</w:t>
      </w:r>
      <w:r w:rsidR="00562B12" w:rsidRPr="00771A28">
        <w:rPr>
          <w:rFonts w:ascii="Times New Roman" w:hAnsi="Times New Roman"/>
          <w:sz w:val="24"/>
          <w:szCs w:val="24"/>
          <w:lang w:eastAsia="zh-CN"/>
        </w:rPr>
        <w:t>）</w:t>
      </w:r>
      <w:r w:rsidRPr="00771A28">
        <w:rPr>
          <w:rFonts w:ascii="Times New Roman" w:hAnsi="Times New Roman"/>
          <w:sz w:val="24"/>
          <w:szCs w:val="24"/>
          <w:lang w:eastAsia="zh-CN"/>
        </w:rPr>
        <w:t>在</w:t>
      </w:r>
      <w:r w:rsidRPr="00771A28">
        <w:rPr>
          <w:rFonts w:ascii="Times New Roman" w:hAnsi="Times New Roman"/>
          <w:sz w:val="24"/>
          <w:szCs w:val="24"/>
          <w:lang w:eastAsia="zh-CN"/>
        </w:rPr>
        <w:lastRenderedPageBreak/>
        <w:t>放喷</w:t>
      </w:r>
      <w:r w:rsidR="004740F3" w:rsidRPr="00771A28">
        <w:rPr>
          <w:rFonts w:ascii="Times New Roman" w:hAnsi="Times New Roman"/>
          <w:sz w:val="24"/>
          <w:szCs w:val="24"/>
          <w:lang w:eastAsia="zh-CN"/>
        </w:rPr>
        <w:t>池</w:t>
      </w:r>
      <w:r w:rsidRPr="00771A28">
        <w:rPr>
          <w:rFonts w:ascii="Times New Roman" w:hAnsi="Times New Roman"/>
          <w:sz w:val="24"/>
          <w:szCs w:val="24"/>
          <w:lang w:eastAsia="zh-CN"/>
        </w:rPr>
        <w:t>内，经排气筒为高度为</w:t>
      </w:r>
      <w:r w:rsidRPr="00771A28">
        <w:rPr>
          <w:rFonts w:ascii="Times New Roman" w:hAnsi="Times New Roman"/>
          <w:sz w:val="24"/>
          <w:szCs w:val="24"/>
          <w:lang w:eastAsia="zh-CN"/>
        </w:rPr>
        <w:t>1m</w:t>
      </w:r>
      <w:r w:rsidRPr="00771A28">
        <w:rPr>
          <w:rFonts w:ascii="Times New Roman" w:hAnsi="Times New Roman"/>
          <w:sz w:val="24"/>
          <w:szCs w:val="24"/>
          <w:lang w:eastAsia="zh-CN"/>
        </w:rPr>
        <w:t>的对空短火焰燃烧器点火燃烧后排放，本项目在放喷前，建设单位会对距离井口</w:t>
      </w:r>
      <w:r w:rsidRPr="00771A28">
        <w:rPr>
          <w:rFonts w:ascii="Times New Roman" w:hAnsi="Times New Roman"/>
          <w:sz w:val="24"/>
          <w:szCs w:val="24"/>
          <w:lang w:eastAsia="zh-CN"/>
        </w:rPr>
        <w:t>500m</w:t>
      </w:r>
      <w:r w:rsidRPr="00771A28">
        <w:rPr>
          <w:rFonts w:ascii="Times New Roman" w:hAnsi="Times New Roman"/>
          <w:sz w:val="24"/>
          <w:szCs w:val="24"/>
          <w:lang w:eastAsia="zh-CN"/>
        </w:rPr>
        <w:t>范围内的居民临时撤离，并建立警戒点进行</w:t>
      </w:r>
      <w:r w:rsidRPr="00771A28">
        <w:rPr>
          <w:rFonts w:ascii="Times New Roman" w:hAnsi="Times New Roman"/>
          <w:sz w:val="24"/>
          <w:szCs w:val="24"/>
          <w:lang w:eastAsia="zh-CN"/>
        </w:rPr>
        <w:t>24</w:t>
      </w:r>
      <w:r w:rsidRPr="00771A28">
        <w:rPr>
          <w:rFonts w:ascii="Times New Roman" w:hAnsi="Times New Roman"/>
          <w:sz w:val="24"/>
          <w:szCs w:val="24"/>
          <w:lang w:eastAsia="zh-CN"/>
        </w:rPr>
        <w:t>小时警戒，严禁居民靠近，以减轻放喷废气对这些居民的影响。同时由于测试放喷时间一般约为</w:t>
      </w:r>
      <w:r w:rsidRPr="00771A28">
        <w:rPr>
          <w:rFonts w:ascii="Times New Roman" w:hAnsi="Times New Roman"/>
          <w:sz w:val="24"/>
          <w:szCs w:val="24"/>
          <w:lang w:eastAsia="zh-CN"/>
        </w:rPr>
        <w:t>3</w:t>
      </w:r>
      <w:r w:rsidRPr="00771A28">
        <w:rPr>
          <w:rFonts w:ascii="Times New Roman" w:hAnsi="Times New Roman"/>
          <w:sz w:val="24"/>
          <w:szCs w:val="24"/>
          <w:lang w:eastAsia="zh-CN"/>
        </w:rPr>
        <w:t>小时，属短期排放，不会形成长期环境影响，短期影响也可控制在周边居民健康安全限值以下，污染物排放随测试放喷的结束而停止，不会长期存在，不会影响区域环境空气功能区划。</w:t>
      </w:r>
    </w:p>
    <w:p w14:paraId="68CC4D39" w14:textId="0B2B615D" w:rsidR="00C5572B" w:rsidRPr="00771A28" w:rsidRDefault="005E3182" w:rsidP="005E3182">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本项目测试放喷在昼间进行，且时间较短，含硫天然气燃烧后主要污染物为</w:t>
      </w:r>
      <w:r w:rsidRPr="00771A28">
        <w:rPr>
          <w:rFonts w:ascii="Times New Roman" w:hAnsi="Times New Roman"/>
          <w:sz w:val="24"/>
          <w:szCs w:val="24"/>
          <w:lang w:eastAsia="zh-CN"/>
        </w:rPr>
        <w:t>CO</w:t>
      </w:r>
      <w:r w:rsidRPr="00771A28">
        <w:rPr>
          <w:rFonts w:ascii="Times New Roman" w:hAnsi="Times New Roman"/>
          <w:sz w:val="24"/>
          <w:szCs w:val="24"/>
          <w:vertAlign w:val="subscript"/>
          <w:lang w:eastAsia="zh-CN"/>
        </w:rPr>
        <w:t>2</w:t>
      </w:r>
      <w:r w:rsidRPr="00771A28">
        <w:rPr>
          <w:rFonts w:ascii="Times New Roman" w:hAnsi="Times New Roman"/>
          <w:sz w:val="24"/>
          <w:szCs w:val="24"/>
          <w:lang w:eastAsia="zh-CN"/>
        </w:rPr>
        <w:t>和</w:t>
      </w:r>
      <w:r w:rsidRPr="00771A28">
        <w:rPr>
          <w:rFonts w:ascii="Times New Roman" w:hAnsi="Times New Roman"/>
          <w:sz w:val="24"/>
          <w:szCs w:val="24"/>
          <w:lang w:eastAsia="zh-CN"/>
        </w:rPr>
        <w:t>SO</w:t>
      </w:r>
      <w:r w:rsidRPr="00771A28">
        <w:rPr>
          <w:rFonts w:ascii="Times New Roman" w:hAnsi="Times New Roman"/>
          <w:sz w:val="24"/>
          <w:szCs w:val="24"/>
          <w:vertAlign w:val="subscript"/>
          <w:lang w:eastAsia="zh-CN"/>
        </w:rPr>
        <w:t>2</w:t>
      </w:r>
      <w:r w:rsidRPr="00771A28">
        <w:rPr>
          <w:rFonts w:ascii="Times New Roman" w:hAnsi="Times New Roman"/>
          <w:sz w:val="24"/>
          <w:szCs w:val="24"/>
          <w:lang w:eastAsia="zh-CN"/>
        </w:rPr>
        <w:t>，污染物产生量较小，并将随测试放喷的结束而消除，对周边大气环境影响较小</w:t>
      </w:r>
      <w:r w:rsidR="00C5572B" w:rsidRPr="00771A28">
        <w:rPr>
          <w:rFonts w:ascii="Times New Roman" w:hAnsi="Times New Roman"/>
          <w:sz w:val="24"/>
          <w:szCs w:val="24"/>
          <w:lang w:eastAsia="zh-CN"/>
        </w:rPr>
        <w:t>。</w:t>
      </w:r>
    </w:p>
    <w:p w14:paraId="00BB6D96" w14:textId="77777777" w:rsidR="00DC446C" w:rsidRPr="00771A28" w:rsidRDefault="00046D6F" w:rsidP="003D2EEB">
      <w:pPr>
        <w:adjustRightInd w:val="0"/>
        <w:snapToGrid w:val="0"/>
        <w:spacing w:line="360" w:lineRule="auto"/>
        <w:ind w:firstLineChars="200" w:firstLine="482"/>
        <w:jc w:val="both"/>
        <w:rPr>
          <w:rFonts w:ascii="Times New Roman" w:hAnsi="Times New Roman"/>
          <w:b/>
          <w:bCs/>
          <w:sz w:val="24"/>
          <w:szCs w:val="24"/>
          <w:lang w:eastAsia="zh-CN"/>
        </w:rPr>
      </w:pPr>
      <w:r w:rsidRPr="00771A28">
        <w:rPr>
          <w:rFonts w:ascii="Times New Roman" w:hAnsi="Times New Roman"/>
          <w:b/>
          <w:bCs/>
          <w:sz w:val="24"/>
          <w:szCs w:val="24"/>
          <w:lang w:eastAsia="zh-CN"/>
        </w:rPr>
        <w:t>（</w:t>
      </w:r>
      <w:r w:rsidRPr="00771A28">
        <w:rPr>
          <w:rFonts w:ascii="Times New Roman" w:hAnsi="Times New Roman"/>
          <w:b/>
          <w:bCs/>
          <w:sz w:val="24"/>
          <w:szCs w:val="24"/>
          <w:lang w:eastAsia="zh-CN"/>
        </w:rPr>
        <w:t>2</w:t>
      </w:r>
      <w:r w:rsidRPr="00771A28">
        <w:rPr>
          <w:rFonts w:ascii="Times New Roman" w:hAnsi="Times New Roman"/>
          <w:b/>
          <w:bCs/>
          <w:sz w:val="24"/>
          <w:szCs w:val="24"/>
          <w:lang w:eastAsia="zh-CN"/>
        </w:rPr>
        <w:t>）废水</w:t>
      </w:r>
    </w:p>
    <w:p w14:paraId="3167B9DB" w14:textId="65FF85E8" w:rsidR="00046D6F" w:rsidRPr="00771A28" w:rsidRDefault="00046D6F" w:rsidP="00046D6F">
      <w:pPr>
        <w:spacing w:line="360" w:lineRule="auto"/>
        <w:ind w:firstLineChars="200" w:firstLine="480"/>
        <w:rPr>
          <w:rFonts w:ascii="Times New Roman" w:hAnsi="Times New Roman"/>
          <w:bCs/>
          <w:sz w:val="24"/>
          <w:lang w:eastAsia="zh-CN"/>
        </w:rPr>
      </w:pPr>
      <w:r w:rsidRPr="00771A28">
        <w:rPr>
          <w:rFonts w:ascii="Times New Roman" w:hAnsi="Times New Roman"/>
          <w:bCs/>
          <w:sz w:val="24"/>
          <w:lang w:eastAsia="zh-CN"/>
        </w:rPr>
        <w:t>从项目产生的废水情况分析，包括钻井废水、洗井废水、压裂返排液、</w:t>
      </w:r>
      <w:r w:rsidR="00956D21" w:rsidRPr="00771A28">
        <w:rPr>
          <w:rFonts w:ascii="Times New Roman" w:hAnsi="Times New Roman"/>
          <w:bCs/>
          <w:sz w:val="24"/>
          <w:lang w:eastAsia="zh-CN"/>
        </w:rPr>
        <w:t>初期</w:t>
      </w:r>
      <w:r w:rsidRPr="00771A28">
        <w:rPr>
          <w:rFonts w:ascii="Times New Roman" w:hAnsi="Times New Roman"/>
          <w:bCs/>
          <w:sz w:val="24"/>
          <w:lang w:eastAsia="zh-CN"/>
        </w:rPr>
        <w:t>雨水和生活污水。</w:t>
      </w:r>
    </w:p>
    <w:p w14:paraId="7351E065" w14:textId="4656557B" w:rsidR="001E0F6E" w:rsidRPr="00771A28" w:rsidRDefault="00046D6F" w:rsidP="003D2EEB">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）钻井废水</w:t>
      </w:r>
    </w:p>
    <w:p w14:paraId="23F62B86" w14:textId="6E29B0CD" w:rsidR="00927D6B" w:rsidRPr="00771A28" w:rsidRDefault="00927D6B" w:rsidP="00927D6B">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项目在钻井阶段采用常规钻井工艺，本项目仅涉及侧钻段。钻井作业的配浆过程中会根据泥浆的不同要求加入不等量的水，这些水随钻井液进入井底协助钻井作业，在钻井液返回地面后，大部分水随泥浆进入泥浆净化系统，小部分水随钻屑进入污水</w:t>
      </w:r>
      <w:r w:rsidR="00BB395D" w:rsidRPr="00771A28">
        <w:rPr>
          <w:rFonts w:ascii="Times New Roman" w:hAnsi="Times New Roman"/>
          <w:bCs/>
          <w:kern w:val="2"/>
          <w:sz w:val="24"/>
          <w:szCs w:val="24"/>
          <w:lang w:eastAsia="zh-CN"/>
        </w:rPr>
        <w:t>罐</w:t>
      </w:r>
      <w:r w:rsidRPr="00771A28">
        <w:rPr>
          <w:rFonts w:ascii="Times New Roman" w:hAnsi="Times New Roman"/>
          <w:bCs/>
          <w:kern w:val="2"/>
          <w:sz w:val="24"/>
          <w:szCs w:val="24"/>
          <w:lang w:eastAsia="zh-CN"/>
        </w:rPr>
        <w:t>，经固液分离后，回收上清液用于泥浆配置，剩余废水经预处理后由罐车拉运至</w:t>
      </w:r>
      <w:r w:rsidR="005D5A22" w:rsidRPr="00771A28">
        <w:rPr>
          <w:rFonts w:ascii="Times New Roman" w:hAnsi="Times New Roman"/>
          <w:bCs/>
          <w:kern w:val="2"/>
          <w:sz w:val="24"/>
          <w:szCs w:val="24"/>
          <w:lang w:eastAsia="zh-CN"/>
        </w:rPr>
        <w:t>赵家坝污水处理站达标后管输至普光</w:t>
      </w:r>
      <w:r w:rsidR="005D5A22" w:rsidRPr="00771A28">
        <w:rPr>
          <w:rFonts w:ascii="Times New Roman" w:hAnsi="Times New Roman"/>
          <w:bCs/>
          <w:kern w:val="2"/>
          <w:sz w:val="24"/>
          <w:szCs w:val="24"/>
          <w:lang w:eastAsia="zh-CN"/>
        </w:rPr>
        <w:t>11</w:t>
      </w:r>
      <w:r w:rsidR="005D5A22" w:rsidRPr="00771A28">
        <w:rPr>
          <w:rFonts w:ascii="Times New Roman" w:hAnsi="Times New Roman"/>
          <w:bCs/>
          <w:kern w:val="2"/>
          <w:sz w:val="24"/>
          <w:szCs w:val="24"/>
          <w:lang w:eastAsia="zh-CN"/>
        </w:rPr>
        <w:t>井回注站回注</w:t>
      </w:r>
      <w:r w:rsidRPr="00771A28">
        <w:rPr>
          <w:rFonts w:ascii="Times New Roman" w:hAnsi="Times New Roman"/>
          <w:bCs/>
          <w:kern w:val="2"/>
          <w:sz w:val="24"/>
          <w:szCs w:val="24"/>
          <w:lang w:eastAsia="zh-CN"/>
        </w:rPr>
        <w:t>，不外排。</w:t>
      </w:r>
    </w:p>
    <w:p w14:paraId="35F0711F" w14:textId="7816A226" w:rsidR="00927D6B" w:rsidRPr="00771A28" w:rsidRDefault="00927D6B" w:rsidP="00927D6B">
      <w:pPr>
        <w:adjustRightInd w:val="0"/>
        <w:snapToGrid w:val="0"/>
        <w:spacing w:line="360" w:lineRule="auto"/>
        <w:ind w:firstLineChars="200" w:firstLine="480"/>
        <w:jc w:val="both"/>
        <w:rPr>
          <w:rFonts w:ascii="Times New Roman" w:hAnsi="Times New Roman"/>
          <w:bCs/>
          <w:kern w:val="2"/>
          <w:sz w:val="24"/>
          <w:szCs w:val="24"/>
          <w:lang w:eastAsia="zh-CN"/>
        </w:rPr>
      </w:pPr>
      <w:bookmarkStart w:id="128" w:name="_Hlk79335272"/>
      <w:r w:rsidRPr="00771A28">
        <w:rPr>
          <w:rFonts w:ascii="Times New Roman" w:hAnsi="Times New Roman"/>
          <w:bCs/>
          <w:kern w:val="2"/>
          <w:sz w:val="24"/>
          <w:szCs w:val="24"/>
          <w:lang w:eastAsia="zh-CN"/>
        </w:rPr>
        <w:t>根据普光气田钻井工程的类比分析，每米进尺产生钻井废水量为</w:t>
      </w:r>
      <w:r w:rsidRPr="00771A28">
        <w:rPr>
          <w:rFonts w:ascii="Times New Roman" w:hAnsi="Times New Roman"/>
          <w:bCs/>
          <w:kern w:val="2"/>
          <w:sz w:val="24"/>
          <w:szCs w:val="24"/>
          <w:lang w:eastAsia="zh-CN"/>
        </w:rPr>
        <w:t>0.05m</w:t>
      </w:r>
      <w:r w:rsidRPr="00771A28">
        <w:rPr>
          <w:rFonts w:ascii="Times New Roman" w:hAnsi="Times New Roman"/>
          <w:bCs/>
          <w:kern w:val="2"/>
          <w:sz w:val="24"/>
          <w:szCs w:val="24"/>
          <w:vertAlign w:val="superscript"/>
          <w:lang w:eastAsia="zh-CN"/>
        </w:rPr>
        <w:t>3</w:t>
      </w:r>
      <w:r w:rsidRPr="00771A28">
        <w:rPr>
          <w:rFonts w:ascii="Times New Roman" w:hAnsi="Times New Roman"/>
          <w:bCs/>
          <w:kern w:val="2"/>
          <w:sz w:val="24"/>
          <w:szCs w:val="24"/>
          <w:lang w:eastAsia="zh-CN"/>
        </w:rPr>
        <w:t>。本项目钻井进尺</w:t>
      </w:r>
      <w:r w:rsidR="003566E8" w:rsidRPr="00771A28">
        <w:rPr>
          <w:rFonts w:ascii="Times New Roman" w:hAnsi="Times New Roman"/>
          <w:bCs/>
          <w:kern w:val="2"/>
          <w:sz w:val="24"/>
          <w:szCs w:val="24"/>
          <w:lang w:eastAsia="zh-CN"/>
        </w:rPr>
        <w:t>5554.84</w:t>
      </w:r>
      <w:r w:rsidRPr="00771A28">
        <w:rPr>
          <w:rFonts w:ascii="Times New Roman" w:hAnsi="Times New Roman"/>
          <w:bCs/>
          <w:kern w:val="2"/>
          <w:sz w:val="24"/>
          <w:szCs w:val="24"/>
          <w:lang w:eastAsia="zh-CN"/>
        </w:rPr>
        <w:t>m</w:t>
      </w:r>
      <w:r w:rsidRPr="00771A28">
        <w:rPr>
          <w:rFonts w:ascii="Times New Roman" w:hAnsi="Times New Roman"/>
          <w:bCs/>
          <w:kern w:val="2"/>
          <w:sz w:val="24"/>
          <w:szCs w:val="24"/>
          <w:lang w:eastAsia="zh-CN"/>
        </w:rPr>
        <w:t>，产生的钻井废水为</w:t>
      </w:r>
      <w:r w:rsidR="003566E8" w:rsidRPr="00771A28">
        <w:rPr>
          <w:rFonts w:ascii="Times New Roman" w:hAnsi="Times New Roman"/>
          <w:bCs/>
          <w:kern w:val="2"/>
          <w:sz w:val="24"/>
          <w:szCs w:val="24"/>
          <w:lang w:eastAsia="zh-CN"/>
        </w:rPr>
        <w:t>277.74</w:t>
      </w:r>
      <w:r w:rsidRPr="00771A28">
        <w:rPr>
          <w:rFonts w:ascii="Times New Roman" w:hAnsi="Times New Roman"/>
          <w:bCs/>
          <w:kern w:val="2"/>
          <w:sz w:val="24"/>
          <w:szCs w:val="24"/>
          <w:lang w:eastAsia="zh-CN"/>
        </w:rPr>
        <w:t>m</w:t>
      </w:r>
      <w:r w:rsidRPr="00771A28">
        <w:rPr>
          <w:rFonts w:ascii="Times New Roman" w:hAnsi="Times New Roman"/>
          <w:bCs/>
          <w:kern w:val="2"/>
          <w:sz w:val="24"/>
          <w:szCs w:val="24"/>
          <w:vertAlign w:val="superscript"/>
          <w:lang w:eastAsia="zh-CN"/>
        </w:rPr>
        <w:t>3</w:t>
      </w:r>
      <w:r w:rsidRPr="00771A28">
        <w:rPr>
          <w:rFonts w:ascii="Times New Roman" w:hAnsi="Times New Roman"/>
          <w:bCs/>
          <w:kern w:val="2"/>
          <w:sz w:val="24"/>
          <w:szCs w:val="24"/>
          <w:lang w:eastAsia="zh-CN"/>
        </w:rPr>
        <w:t>。</w:t>
      </w:r>
    </w:p>
    <w:bookmarkEnd w:id="128"/>
    <w:p w14:paraId="292FD8F8" w14:textId="44EAED79" w:rsidR="00EE4BBB" w:rsidRPr="00771A28" w:rsidRDefault="00927D6B" w:rsidP="00927D6B">
      <w:pPr>
        <w:adjustRightInd w:val="0"/>
        <w:snapToGrid w:val="0"/>
        <w:spacing w:line="360" w:lineRule="auto"/>
        <w:ind w:firstLineChars="200" w:firstLine="480"/>
        <w:jc w:val="both"/>
        <w:rPr>
          <w:rFonts w:ascii="Times New Roman" w:hAnsi="Times New Roman"/>
          <w:b/>
          <w:sz w:val="24"/>
          <w:lang w:eastAsia="zh-CN"/>
        </w:rPr>
      </w:pPr>
      <w:r w:rsidRPr="00771A28">
        <w:rPr>
          <w:rFonts w:ascii="Times New Roman" w:hAnsi="Times New Roman"/>
          <w:bCs/>
          <w:kern w:val="2"/>
          <w:sz w:val="24"/>
          <w:szCs w:val="24"/>
          <w:lang w:eastAsia="zh-CN"/>
        </w:rPr>
        <w:t>污水池内废水为钻井废水及雨水的混合废水，其主要污染物浓度根据普光气田钻井工程污水池废水类比，钻井废水水质污染物浓度见表</w:t>
      </w:r>
      <w:r w:rsidR="00D26362" w:rsidRPr="00771A28">
        <w:rPr>
          <w:rFonts w:ascii="Times New Roman" w:hAnsi="Times New Roman"/>
          <w:bCs/>
          <w:kern w:val="2"/>
          <w:sz w:val="24"/>
          <w:szCs w:val="24"/>
          <w:lang w:eastAsia="zh-CN"/>
        </w:rPr>
        <w:t>3.4-3</w:t>
      </w:r>
      <w:r w:rsidRPr="00771A28">
        <w:rPr>
          <w:rFonts w:ascii="Times New Roman" w:hAnsi="Times New Roman"/>
          <w:bCs/>
          <w:kern w:val="2"/>
          <w:sz w:val="24"/>
          <w:szCs w:val="24"/>
          <w:lang w:eastAsia="zh-CN"/>
        </w:rPr>
        <w:t>。</w:t>
      </w:r>
    </w:p>
    <w:p w14:paraId="2079835A" w14:textId="60A3ABFF" w:rsidR="00927D6B" w:rsidRPr="00771A28" w:rsidRDefault="00927D6B" w:rsidP="00D26362">
      <w:pPr>
        <w:pStyle w:val="ac"/>
        <w:tabs>
          <w:tab w:val="left" w:pos="863"/>
        </w:tabs>
        <w:spacing w:before="0"/>
        <w:ind w:left="0"/>
        <w:jc w:val="center"/>
        <w:rPr>
          <w:rFonts w:ascii="Times New Roman" w:eastAsia="黑体" w:hAnsi="Times New Roman"/>
          <w:sz w:val="21"/>
          <w:szCs w:val="21"/>
          <w:lang w:eastAsia="zh-CN"/>
        </w:rPr>
      </w:pPr>
      <w:bookmarkStart w:id="129" w:name="_Ref477986982"/>
      <w:r w:rsidRPr="00771A28">
        <w:rPr>
          <w:rFonts w:ascii="Times New Roman" w:eastAsia="黑体" w:hAnsi="Times New Roman"/>
          <w:sz w:val="21"/>
          <w:szCs w:val="21"/>
          <w:lang w:eastAsia="zh-CN"/>
        </w:rPr>
        <w:t>表</w:t>
      </w:r>
      <w:bookmarkEnd w:id="129"/>
      <w:r w:rsidR="00D26362" w:rsidRPr="00771A28">
        <w:rPr>
          <w:rFonts w:ascii="Times New Roman" w:eastAsia="黑体" w:hAnsi="Times New Roman"/>
          <w:sz w:val="21"/>
          <w:szCs w:val="21"/>
          <w:lang w:eastAsia="zh-CN"/>
        </w:rPr>
        <w:t>3.4-3</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钻井废水综合水质污染物浓度表（单位：</w:t>
      </w:r>
      <w:r w:rsidRPr="00771A28">
        <w:rPr>
          <w:rFonts w:ascii="Times New Roman" w:eastAsia="黑体" w:hAnsi="Times New Roman"/>
          <w:sz w:val="21"/>
          <w:szCs w:val="21"/>
          <w:lang w:eastAsia="zh-CN"/>
        </w:rPr>
        <w:t>mg/L</w:t>
      </w:r>
      <w:r w:rsidRPr="00771A28">
        <w:rPr>
          <w:rFonts w:ascii="Times New Roman" w:eastAsia="黑体" w:hAnsi="Times New Roman"/>
          <w:sz w:val="21"/>
          <w:szCs w:val="21"/>
          <w:lang w:eastAsia="zh-CN"/>
        </w:rPr>
        <w:t>，</w:t>
      </w:r>
      <w:r w:rsidRPr="00771A28">
        <w:rPr>
          <w:rFonts w:ascii="Times New Roman" w:eastAsia="黑体" w:hAnsi="Times New Roman"/>
          <w:sz w:val="21"/>
          <w:szCs w:val="21"/>
          <w:lang w:eastAsia="zh-CN"/>
        </w:rPr>
        <w:t>pH</w:t>
      </w:r>
      <w:r w:rsidRPr="00771A28">
        <w:rPr>
          <w:rFonts w:ascii="Times New Roman" w:eastAsia="黑体" w:hAnsi="Times New Roman"/>
          <w:sz w:val="21"/>
          <w:szCs w:val="21"/>
          <w:lang w:eastAsia="zh-CN"/>
        </w:rPr>
        <w:t>值无量纲）</w:t>
      </w:r>
    </w:p>
    <w:tbl>
      <w:tblPr>
        <w:tblW w:w="83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06"/>
        <w:gridCol w:w="1851"/>
        <w:gridCol w:w="1843"/>
        <w:gridCol w:w="2344"/>
      </w:tblGrid>
      <w:tr w:rsidR="0083163B" w:rsidRPr="00771A28" w14:paraId="51ACB34B" w14:textId="77777777" w:rsidTr="000D2044">
        <w:trPr>
          <w:trHeight w:val="255"/>
          <w:jc w:val="center"/>
        </w:trPr>
        <w:tc>
          <w:tcPr>
            <w:tcW w:w="2306" w:type="dxa"/>
            <w:vAlign w:val="center"/>
          </w:tcPr>
          <w:p w14:paraId="70B0E118" w14:textId="77777777" w:rsidR="00927D6B" w:rsidRPr="00771A28" w:rsidRDefault="00927D6B" w:rsidP="00224BF1">
            <w:pPr>
              <w:pStyle w:val="SSEC20150323"/>
              <w:rPr>
                <w:rFonts w:ascii="Times New Roman" w:hAnsi="Times New Roman"/>
                <w:b/>
                <w:bCs/>
              </w:rPr>
            </w:pPr>
            <w:r w:rsidRPr="00771A28">
              <w:rPr>
                <w:rFonts w:ascii="Times New Roman" w:hAnsi="Times New Roman"/>
                <w:b/>
                <w:bCs/>
              </w:rPr>
              <w:t>污染物名称</w:t>
            </w:r>
          </w:p>
        </w:tc>
        <w:tc>
          <w:tcPr>
            <w:tcW w:w="1851" w:type="dxa"/>
            <w:vAlign w:val="center"/>
          </w:tcPr>
          <w:p w14:paraId="4CB847E9" w14:textId="77777777" w:rsidR="00927D6B" w:rsidRPr="00771A28" w:rsidRDefault="00927D6B" w:rsidP="00224BF1">
            <w:pPr>
              <w:pStyle w:val="SSEC20150323"/>
              <w:rPr>
                <w:rFonts w:ascii="Times New Roman" w:hAnsi="Times New Roman"/>
                <w:b/>
                <w:bCs/>
              </w:rPr>
            </w:pPr>
            <w:r w:rsidRPr="00771A28">
              <w:rPr>
                <w:rFonts w:ascii="Times New Roman" w:hAnsi="Times New Roman"/>
                <w:b/>
                <w:bCs/>
              </w:rPr>
              <w:t>pH</w:t>
            </w:r>
          </w:p>
        </w:tc>
        <w:tc>
          <w:tcPr>
            <w:tcW w:w="1843" w:type="dxa"/>
            <w:vAlign w:val="center"/>
          </w:tcPr>
          <w:p w14:paraId="54AB8897" w14:textId="77777777" w:rsidR="00927D6B" w:rsidRPr="00771A28" w:rsidRDefault="00927D6B" w:rsidP="00224BF1">
            <w:pPr>
              <w:pStyle w:val="SSEC20150323"/>
              <w:rPr>
                <w:rFonts w:ascii="Times New Roman" w:hAnsi="Times New Roman"/>
                <w:b/>
                <w:bCs/>
              </w:rPr>
            </w:pPr>
            <w:r w:rsidRPr="00771A28">
              <w:rPr>
                <w:rFonts w:ascii="Times New Roman" w:hAnsi="Times New Roman"/>
                <w:b/>
                <w:bCs/>
              </w:rPr>
              <w:t>SS</w:t>
            </w:r>
          </w:p>
        </w:tc>
        <w:tc>
          <w:tcPr>
            <w:tcW w:w="2344" w:type="dxa"/>
            <w:vAlign w:val="center"/>
          </w:tcPr>
          <w:p w14:paraId="53A3E59E" w14:textId="77777777" w:rsidR="00927D6B" w:rsidRPr="00771A28" w:rsidRDefault="00927D6B" w:rsidP="00224BF1">
            <w:pPr>
              <w:pStyle w:val="SSEC20150323"/>
              <w:rPr>
                <w:rFonts w:ascii="Times New Roman" w:hAnsi="Times New Roman"/>
                <w:b/>
                <w:bCs/>
              </w:rPr>
            </w:pPr>
            <w:r w:rsidRPr="00771A28">
              <w:rPr>
                <w:rFonts w:ascii="Times New Roman" w:hAnsi="Times New Roman"/>
                <w:b/>
                <w:bCs/>
              </w:rPr>
              <w:t>石油类</w:t>
            </w:r>
          </w:p>
        </w:tc>
      </w:tr>
      <w:tr w:rsidR="0083163B" w:rsidRPr="00771A28" w14:paraId="5DA811A7" w14:textId="77777777" w:rsidTr="000D2044">
        <w:trPr>
          <w:trHeight w:val="255"/>
          <w:jc w:val="center"/>
        </w:trPr>
        <w:tc>
          <w:tcPr>
            <w:tcW w:w="2306" w:type="dxa"/>
            <w:vAlign w:val="center"/>
          </w:tcPr>
          <w:p w14:paraId="6967165E" w14:textId="77777777" w:rsidR="00927D6B" w:rsidRPr="00771A28" w:rsidRDefault="00927D6B" w:rsidP="00224BF1">
            <w:pPr>
              <w:pStyle w:val="SSEC20150323"/>
              <w:rPr>
                <w:rFonts w:ascii="Times New Roman" w:hAnsi="Times New Roman"/>
              </w:rPr>
            </w:pPr>
            <w:r w:rsidRPr="00771A28">
              <w:rPr>
                <w:rFonts w:ascii="Times New Roman" w:hAnsi="Times New Roman"/>
              </w:rPr>
              <w:t>浓度</w:t>
            </w:r>
          </w:p>
        </w:tc>
        <w:tc>
          <w:tcPr>
            <w:tcW w:w="1851" w:type="dxa"/>
            <w:vAlign w:val="center"/>
          </w:tcPr>
          <w:p w14:paraId="32D1F0FC" w14:textId="77777777" w:rsidR="00927D6B" w:rsidRPr="00771A28" w:rsidRDefault="00927D6B" w:rsidP="00224BF1">
            <w:pPr>
              <w:pStyle w:val="SSEC20150323"/>
              <w:rPr>
                <w:rFonts w:ascii="Times New Roman" w:hAnsi="Times New Roman"/>
              </w:rPr>
            </w:pPr>
            <w:r w:rsidRPr="00771A28">
              <w:rPr>
                <w:rFonts w:ascii="Times New Roman" w:hAnsi="Times New Roman"/>
              </w:rPr>
              <w:t>8.3</w:t>
            </w:r>
            <w:r w:rsidRPr="00771A28">
              <w:rPr>
                <w:rFonts w:ascii="Times New Roman" w:hAnsi="Times New Roman"/>
              </w:rPr>
              <w:t>～</w:t>
            </w:r>
            <w:r w:rsidRPr="00771A28">
              <w:rPr>
                <w:rFonts w:ascii="Times New Roman" w:hAnsi="Times New Roman"/>
              </w:rPr>
              <w:t>12.5</w:t>
            </w:r>
          </w:p>
        </w:tc>
        <w:tc>
          <w:tcPr>
            <w:tcW w:w="1843" w:type="dxa"/>
            <w:vAlign w:val="center"/>
          </w:tcPr>
          <w:p w14:paraId="3B16CF69" w14:textId="77777777" w:rsidR="00927D6B" w:rsidRPr="00771A28" w:rsidRDefault="00927D6B" w:rsidP="00224BF1">
            <w:pPr>
              <w:pStyle w:val="SSEC20150323"/>
              <w:rPr>
                <w:rFonts w:ascii="Times New Roman" w:hAnsi="Times New Roman"/>
              </w:rPr>
            </w:pPr>
            <w:r w:rsidRPr="00771A28">
              <w:rPr>
                <w:rFonts w:ascii="Times New Roman" w:hAnsi="Times New Roman"/>
              </w:rPr>
              <w:t>≤7500</w:t>
            </w:r>
          </w:p>
        </w:tc>
        <w:tc>
          <w:tcPr>
            <w:tcW w:w="2344" w:type="dxa"/>
            <w:vAlign w:val="center"/>
          </w:tcPr>
          <w:p w14:paraId="751FBD24" w14:textId="77777777" w:rsidR="00927D6B" w:rsidRPr="00771A28" w:rsidRDefault="00927D6B" w:rsidP="00224BF1">
            <w:pPr>
              <w:pStyle w:val="SSEC20150323"/>
              <w:rPr>
                <w:rFonts w:ascii="Times New Roman" w:hAnsi="Times New Roman"/>
              </w:rPr>
            </w:pPr>
            <w:r w:rsidRPr="00771A28">
              <w:rPr>
                <w:rFonts w:ascii="Times New Roman" w:hAnsi="Times New Roman"/>
              </w:rPr>
              <w:t>≤200</w:t>
            </w:r>
          </w:p>
        </w:tc>
      </w:tr>
    </w:tbl>
    <w:p w14:paraId="2DAC3D7B" w14:textId="18F56F26" w:rsidR="001E0F6E" w:rsidRPr="00771A28" w:rsidRDefault="00035B47" w:rsidP="00035B47">
      <w:pPr>
        <w:adjustRightInd w:val="0"/>
        <w:snapToGrid w:val="0"/>
        <w:spacing w:beforeLines="50" w:before="120"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w:t>
      </w:r>
      <w:bookmarkStart w:id="130" w:name="_Hlk106463456"/>
      <w:r w:rsidR="00B50CC0" w:rsidRPr="00771A28">
        <w:rPr>
          <w:rFonts w:ascii="Times New Roman" w:hAnsi="Times New Roman"/>
          <w:bCs/>
          <w:kern w:val="2"/>
          <w:sz w:val="24"/>
          <w:szCs w:val="24"/>
          <w:lang w:eastAsia="zh-CN"/>
        </w:rPr>
        <w:t>压裂返排液及洗井废水</w:t>
      </w:r>
      <w:bookmarkEnd w:id="130"/>
    </w:p>
    <w:p w14:paraId="742367EA" w14:textId="77777777" w:rsidR="00B50CC0" w:rsidRPr="00771A28" w:rsidRDefault="00B50CC0" w:rsidP="00035B47">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测试放喷与完井工程产生的作业废水主要是压裂酸化、洗井等施工时产生的废水。</w:t>
      </w:r>
    </w:p>
    <w:p w14:paraId="405E2003" w14:textId="32F42EDC" w:rsidR="00B50CC0" w:rsidRPr="00771A28" w:rsidRDefault="00B50CC0" w:rsidP="00035B47">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本项目压裂酸化过程酸液</w:t>
      </w:r>
      <w:r w:rsidR="003566E8" w:rsidRPr="00771A28">
        <w:rPr>
          <w:rFonts w:ascii="Times New Roman" w:hAnsi="Times New Roman"/>
          <w:sz w:val="24"/>
          <w:lang w:eastAsia="zh-CN"/>
        </w:rPr>
        <w:t>（前置酸、清洁酸、胶液）</w:t>
      </w:r>
      <w:r w:rsidRPr="00771A28">
        <w:rPr>
          <w:rFonts w:ascii="Times New Roman" w:hAnsi="Times New Roman"/>
          <w:sz w:val="24"/>
          <w:lang w:eastAsia="zh-CN"/>
        </w:rPr>
        <w:t>用量约</w:t>
      </w:r>
      <w:r w:rsidR="000F6507" w:rsidRPr="00771A28">
        <w:rPr>
          <w:rFonts w:ascii="Times New Roman" w:hAnsi="Times New Roman"/>
          <w:sz w:val="24"/>
          <w:lang w:eastAsia="zh-CN"/>
        </w:rPr>
        <w:t>2120</w:t>
      </w:r>
      <w:r w:rsidRPr="00771A28">
        <w:rPr>
          <w:rFonts w:ascii="Times New Roman" w:hAnsi="Times New Roman"/>
          <w:sz w:val="24"/>
          <w:lang w:eastAsia="zh-CN"/>
        </w:rPr>
        <w:t>m</w:t>
      </w:r>
      <w:r w:rsidRPr="00771A28">
        <w:rPr>
          <w:rFonts w:ascii="Times New Roman" w:hAnsi="Times New Roman"/>
          <w:sz w:val="24"/>
          <w:vertAlign w:val="superscript"/>
          <w:lang w:eastAsia="zh-CN"/>
        </w:rPr>
        <w:t>3</w:t>
      </w:r>
      <w:r w:rsidRPr="00771A28">
        <w:rPr>
          <w:rFonts w:ascii="Times New Roman" w:hAnsi="Times New Roman"/>
          <w:sz w:val="24"/>
          <w:lang w:eastAsia="zh-CN"/>
        </w:rPr>
        <w:t>，根据该区域已完钻钻井工程可知，该区域钻井工程酸液返排率约</w:t>
      </w:r>
      <w:r w:rsidRPr="00771A28">
        <w:rPr>
          <w:rFonts w:ascii="Times New Roman" w:hAnsi="Times New Roman"/>
          <w:sz w:val="24"/>
          <w:lang w:eastAsia="zh-CN"/>
        </w:rPr>
        <w:t>30%</w:t>
      </w:r>
      <w:r w:rsidRPr="00771A28">
        <w:rPr>
          <w:rFonts w:ascii="Times New Roman" w:hAnsi="Times New Roman"/>
          <w:sz w:val="24"/>
          <w:lang w:eastAsia="zh-CN"/>
        </w:rPr>
        <w:t>，则本项目返</w:t>
      </w:r>
      <w:r w:rsidRPr="00771A28">
        <w:rPr>
          <w:rFonts w:ascii="Times New Roman" w:hAnsi="Times New Roman"/>
          <w:sz w:val="24"/>
          <w:lang w:eastAsia="zh-CN"/>
        </w:rPr>
        <w:lastRenderedPageBreak/>
        <w:t>排液量为</w:t>
      </w:r>
      <w:r w:rsidR="000F6507" w:rsidRPr="00771A28">
        <w:rPr>
          <w:rFonts w:ascii="Times New Roman" w:hAnsi="Times New Roman"/>
          <w:sz w:val="24"/>
          <w:lang w:eastAsia="zh-CN"/>
        </w:rPr>
        <w:t>636</w:t>
      </w:r>
      <w:r w:rsidRPr="00771A28">
        <w:rPr>
          <w:rFonts w:ascii="Times New Roman" w:hAnsi="Times New Roman"/>
          <w:sz w:val="24"/>
          <w:lang w:eastAsia="zh-CN"/>
        </w:rPr>
        <w:t>m</w:t>
      </w:r>
      <w:r w:rsidRPr="00771A28">
        <w:rPr>
          <w:rFonts w:ascii="Times New Roman" w:hAnsi="Times New Roman"/>
          <w:sz w:val="24"/>
          <w:vertAlign w:val="superscript"/>
          <w:lang w:eastAsia="zh-CN"/>
        </w:rPr>
        <w:t>3</w:t>
      </w:r>
      <w:r w:rsidRPr="00771A28">
        <w:rPr>
          <w:rFonts w:ascii="Times New Roman" w:hAnsi="Times New Roman"/>
          <w:sz w:val="24"/>
          <w:lang w:eastAsia="zh-CN"/>
        </w:rPr>
        <w:t>，作业废水主要组成为水、盐酸及醋酸与岩层反应后生成的盐类、及表面活性剂等。返排液排至经防腐防渗处理的放喷池或污水池中暂存（放喷池预先储备部分碱性水用于中和返排液中的酸液），返排周期为</w:t>
      </w:r>
      <w:r w:rsidRPr="00771A28">
        <w:rPr>
          <w:rFonts w:ascii="Times New Roman" w:hAnsi="Times New Roman"/>
          <w:sz w:val="24"/>
          <w:lang w:eastAsia="zh-CN"/>
        </w:rPr>
        <w:t>3</w:t>
      </w:r>
      <w:r w:rsidRPr="00771A28">
        <w:rPr>
          <w:rFonts w:ascii="Times New Roman" w:hAnsi="Times New Roman"/>
          <w:sz w:val="24"/>
          <w:lang w:eastAsia="zh-CN"/>
        </w:rPr>
        <w:t>天～</w:t>
      </w:r>
      <w:r w:rsidRPr="00771A28">
        <w:rPr>
          <w:rFonts w:ascii="Times New Roman" w:hAnsi="Times New Roman"/>
          <w:sz w:val="24"/>
          <w:lang w:eastAsia="zh-CN"/>
        </w:rPr>
        <w:t>5</w:t>
      </w:r>
      <w:r w:rsidRPr="00771A28">
        <w:rPr>
          <w:rFonts w:ascii="Times New Roman" w:hAnsi="Times New Roman"/>
          <w:sz w:val="24"/>
          <w:lang w:eastAsia="zh-CN"/>
        </w:rPr>
        <w:t>天。本项目洗井采用</w:t>
      </w:r>
      <w:r w:rsidR="000F6507" w:rsidRPr="00771A28">
        <w:rPr>
          <w:rFonts w:ascii="Times New Roman" w:hAnsi="Times New Roman"/>
          <w:sz w:val="24"/>
          <w:lang w:eastAsia="zh-CN"/>
        </w:rPr>
        <w:t>碱</w:t>
      </w:r>
      <w:r w:rsidRPr="00771A28">
        <w:rPr>
          <w:rFonts w:ascii="Times New Roman" w:hAnsi="Times New Roman"/>
          <w:sz w:val="24"/>
          <w:lang w:eastAsia="zh-CN"/>
        </w:rPr>
        <w:t>水，项目洗井废水产生约</w:t>
      </w:r>
      <w:r w:rsidR="000F6507" w:rsidRPr="00771A28">
        <w:rPr>
          <w:rFonts w:ascii="Times New Roman" w:hAnsi="Times New Roman"/>
          <w:sz w:val="24"/>
          <w:lang w:eastAsia="zh-CN"/>
        </w:rPr>
        <w:t>3</w:t>
      </w:r>
      <w:r w:rsidRPr="00771A28">
        <w:rPr>
          <w:rFonts w:ascii="Times New Roman" w:hAnsi="Times New Roman"/>
          <w:sz w:val="24"/>
          <w:lang w:eastAsia="zh-CN"/>
        </w:rPr>
        <w:t>00m</w:t>
      </w:r>
      <w:r w:rsidRPr="00771A28">
        <w:rPr>
          <w:rFonts w:ascii="Times New Roman" w:hAnsi="Times New Roman"/>
          <w:sz w:val="24"/>
          <w:vertAlign w:val="superscript"/>
          <w:lang w:eastAsia="zh-CN"/>
        </w:rPr>
        <w:t>3</w:t>
      </w:r>
      <w:r w:rsidR="000F6507" w:rsidRPr="00771A28">
        <w:rPr>
          <w:rFonts w:ascii="Times New Roman" w:hAnsi="Times New Roman"/>
          <w:sz w:val="24"/>
          <w:lang w:eastAsia="zh-CN"/>
        </w:rPr>
        <w:t>（单井洗井废水产生量约</w:t>
      </w:r>
      <w:r w:rsidR="000F6507" w:rsidRPr="00771A28">
        <w:rPr>
          <w:rFonts w:ascii="Times New Roman" w:hAnsi="Times New Roman"/>
          <w:sz w:val="24"/>
          <w:lang w:eastAsia="zh-CN"/>
        </w:rPr>
        <w:t>100m</w:t>
      </w:r>
      <w:r w:rsidR="000F6507" w:rsidRPr="00771A28">
        <w:rPr>
          <w:rFonts w:ascii="Times New Roman" w:hAnsi="Times New Roman"/>
          <w:sz w:val="24"/>
          <w:vertAlign w:val="superscript"/>
          <w:lang w:eastAsia="zh-CN"/>
        </w:rPr>
        <w:t>3</w:t>
      </w:r>
      <w:r w:rsidR="000F6507" w:rsidRPr="00771A28">
        <w:rPr>
          <w:rFonts w:ascii="Times New Roman" w:hAnsi="Times New Roman"/>
          <w:sz w:val="24"/>
          <w:lang w:eastAsia="zh-CN"/>
        </w:rPr>
        <w:t>/d</w:t>
      </w:r>
      <w:r w:rsidR="000F6507" w:rsidRPr="00771A28">
        <w:rPr>
          <w:rFonts w:ascii="Times New Roman" w:hAnsi="Times New Roman"/>
          <w:sz w:val="24"/>
          <w:lang w:eastAsia="zh-CN"/>
        </w:rPr>
        <w:t>）</w:t>
      </w:r>
      <w:r w:rsidRPr="00771A28">
        <w:rPr>
          <w:rFonts w:ascii="Times New Roman" w:hAnsi="Times New Roman"/>
          <w:sz w:val="24"/>
          <w:lang w:eastAsia="zh-CN"/>
        </w:rPr>
        <w:t>。</w:t>
      </w:r>
    </w:p>
    <w:p w14:paraId="03F497F8" w14:textId="1E8B47EE" w:rsidR="00B50CC0" w:rsidRPr="00771A28" w:rsidRDefault="00B50CC0" w:rsidP="00035B47">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本项目压裂返排液及洗井废水临时暂存于放喷池或者污水池，</w:t>
      </w:r>
      <w:r w:rsidR="00CC3871" w:rsidRPr="00771A28">
        <w:rPr>
          <w:rFonts w:ascii="Times New Roman" w:hAnsi="Times New Roman"/>
          <w:sz w:val="24"/>
          <w:lang w:eastAsia="zh-CN"/>
        </w:rPr>
        <w:t>优先回用于钻井工段及周边平台钻井工段</w:t>
      </w:r>
      <w:r w:rsidRPr="00771A28">
        <w:rPr>
          <w:rFonts w:ascii="Times New Roman" w:hAnsi="Times New Roman"/>
          <w:sz w:val="24"/>
          <w:lang w:eastAsia="zh-CN"/>
        </w:rPr>
        <w:t>，不能回用的用罐车拉运至</w:t>
      </w:r>
      <w:r w:rsidR="000F6507" w:rsidRPr="00771A28">
        <w:rPr>
          <w:rFonts w:ascii="Times New Roman" w:hAnsi="Times New Roman"/>
          <w:sz w:val="24"/>
          <w:lang w:eastAsia="zh-CN"/>
        </w:rPr>
        <w:t>赵家坝污水处理站</w:t>
      </w:r>
      <w:r w:rsidRPr="00771A28">
        <w:rPr>
          <w:rFonts w:ascii="Times New Roman" w:hAnsi="Times New Roman"/>
          <w:sz w:val="24"/>
          <w:lang w:eastAsia="zh-CN"/>
        </w:rPr>
        <w:t>处理达标后经</w:t>
      </w:r>
      <w:r w:rsidR="005D5A22" w:rsidRPr="00771A28">
        <w:rPr>
          <w:rFonts w:ascii="Times New Roman" w:hAnsi="Times New Roman"/>
          <w:sz w:val="24"/>
          <w:lang w:eastAsia="zh-CN"/>
        </w:rPr>
        <w:t>普光</w:t>
      </w:r>
      <w:r w:rsidR="005D5A22" w:rsidRPr="00771A28">
        <w:rPr>
          <w:rFonts w:ascii="Times New Roman" w:hAnsi="Times New Roman"/>
          <w:sz w:val="24"/>
          <w:lang w:eastAsia="zh-CN"/>
        </w:rPr>
        <w:t>11</w:t>
      </w:r>
      <w:r w:rsidR="005D5A22" w:rsidRPr="00771A28">
        <w:rPr>
          <w:rFonts w:ascii="Times New Roman" w:hAnsi="Times New Roman"/>
          <w:sz w:val="24"/>
          <w:lang w:eastAsia="zh-CN"/>
        </w:rPr>
        <w:t>井回注站</w:t>
      </w:r>
      <w:r w:rsidRPr="00771A28">
        <w:rPr>
          <w:rFonts w:ascii="Times New Roman" w:hAnsi="Times New Roman"/>
          <w:sz w:val="24"/>
          <w:lang w:eastAsia="zh-CN"/>
        </w:rPr>
        <w:t>回注。根据普光气田钻井工程类比调查，作业废水污染物浓度情况见表</w:t>
      </w:r>
      <w:r w:rsidR="00D26362" w:rsidRPr="00771A28">
        <w:rPr>
          <w:rFonts w:ascii="Times New Roman" w:hAnsi="Times New Roman"/>
          <w:sz w:val="24"/>
          <w:lang w:eastAsia="zh-CN"/>
        </w:rPr>
        <w:t>3.4-4</w:t>
      </w:r>
      <w:r w:rsidRPr="00771A28">
        <w:rPr>
          <w:rFonts w:ascii="Times New Roman" w:hAnsi="Times New Roman"/>
          <w:sz w:val="24"/>
          <w:lang w:eastAsia="zh-CN"/>
        </w:rPr>
        <w:t>。</w:t>
      </w:r>
    </w:p>
    <w:p w14:paraId="4F5734D0" w14:textId="7CA93809" w:rsidR="00956D21" w:rsidRPr="00771A28" w:rsidRDefault="00956D21" w:rsidP="00D26362">
      <w:pPr>
        <w:pStyle w:val="ac"/>
        <w:tabs>
          <w:tab w:val="left" w:pos="863"/>
        </w:tabs>
        <w:spacing w:before="0"/>
        <w:ind w:left="0"/>
        <w:jc w:val="center"/>
        <w:rPr>
          <w:rFonts w:ascii="Times New Roman" w:eastAsia="黑体" w:hAnsi="Times New Roman"/>
          <w:sz w:val="21"/>
          <w:szCs w:val="21"/>
          <w:lang w:eastAsia="zh-CN"/>
        </w:rPr>
      </w:pPr>
      <w:bookmarkStart w:id="131" w:name="_Ref472452376"/>
      <w:r w:rsidRPr="00771A28">
        <w:rPr>
          <w:rFonts w:ascii="Times New Roman" w:eastAsia="黑体" w:hAnsi="Times New Roman"/>
          <w:sz w:val="21"/>
          <w:szCs w:val="21"/>
          <w:lang w:eastAsia="zh-CN"/>
        </w:rPr>
        <w:t>表</w:t>
      </w:r>
      <w:bookmarkEnd w:id="131"/>
      <w:r w:rsidR="00D26362" w:rsidRPr="00771A28">
        <w:rPr>
          <w:rFonts w:ascii="Times New Roman" w:eastAsia="黑体" w:hAnsi="Times New Roman"/>
          <w:sz w:val="21"/>
          <w:szCs w:val="21"/>
          <w:lang w:eastAsia="zh-CN"/>
        </w:rPr>
        <w:t>3.4-4</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压裂返排液及洗井废水污染物浓度表（单位：</w:t>
      </w:r>
      <w:r w:rsidRPr="00771A28">
        <w:rPr>
          <w:rFonts w:ascii="Times New Roman" w:eastAsia="黑体" w:hAnsi="Times New Roman"/>
          <w:sz w:val="21"/>
          <w:szCs w:val="21"/>
          <w:lang w:eastAsia="zh-CN"/>
        </w:rPr>
        <w:t>mg/L</w:t>
      </w:r>
      <w:r w:rsidRPr="00771A28">
        <w:rPr>
          <w:rFonts w:ascii="Times New Roman" w:eastAsia="黑体" w:hAnsi="Times New Roman"/>
          <w:sz w:val="21"/>
          <w:szCs w:val="21"/>
          <w:lang w:eastAsia="zh-CN"/>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44"/>
        <w:gridCol w:w="1610"/>
        <w:gridCol w:w="1081"/>
        <w:gridCol w:w="1081"/>
        <w:gridCol w:w="1081"/>
        <w:gridCol w:w="949"/>
        <w:gridCol w:w="1154"/>
      </w:tblGrid>
      <w:tr w:rsidR="0083163B" w:rsidRPr="00771A28" w14:paraId="12201E50" w14:textId="77777777" w:rsidTr="000D2044">
        <w:trPr>
          <w:trHeight w:val="270"/>
          <w:jc w:val="center"/>
        </w:trPr>
        <w:tc>
          <w:tcPr>
            <w:tcW w:w="1469" w:type="dxa"/>
            <w:vAlign w:val="center"/>
          </w:tcPr>
          <w:p w14:paraId="5F91FBD5" w14:textId="77777777" w:rsidR="00956D21" w:rsidRPr="00771A28" w:rsidRDefault="00956D21" w:rsidP="00956D21">
            <w:pPr>
              <w:pStyle w:val="SSEC20150323"/>
              <w:rPr>
                <w:rFonts w:ascii="Times New Roman" w:hAnsi="Times New Roman"/>
                <w:b/>
                <w:bCs/>
              </w:rPr>
            </w:pPr>
            <w:r w:rsidRPr="00771A28">
              <w:rPr>
                <w:rFonts w:ascii="Times New Roman" w:hAnsi="Times New Roman"/>
                <w:b/>
                <w:bCs/>
              </w:rPr>
              <w:t>污染物名称</w:t>
            </w:r>
          </w:p>
        </w:tc>
        <w:tc>
          <w:tcPr>
            <w:tcW w:w="1767" w:type="dxa"/>
            <w:vAlign w:val="center"/>
          </w:tcPr>
          <w:p w14:paraId="7E770646" w14:textId="77777777" w:rsidR="00956D21" w:rsidRPr="00771A28" w:rsidRDefault="00956D21" w:rsidP="00956D21">
            <w:pPr>
              <w:pStyle w:val="SSEC20150323"/>
              <w:rPr>
                <w:rFonts w:ascii="Times New Roman" w:hAnsi="Times New Roman"/>
                <w:b/>
                <w:bCs/>
              </w:rPr>
            </w:pPr>
            <w:r w:rsidRPr="00771A28">
              <w:rPr>
                <w:rFonts w:ascii="Times New Roman" w:hAnsi="Times New Roman"/>
                <w:b/>
                <w:bCs/>
              </w:rPr>
              <w:t>pH</w:t>
            </w:r>
          </w:p>
        </w:tc>
        <w:tc>
          <w:tcPr>
            <w:tcW w:w="1178" w:type="dxa"/>
            <w:vAlign w:val="center"/>
          </w:tcPr>
          <w:p w14:paraId="37389AD9" w14:textId="77777777" w:rsidR="00956D21" w:rsidRPr="00771A28" w:rsidRDefault="00956D21" w:rsidP="00956D21">
            <w:pPr>
              <w:pStyle w:val="SSEC20150323"/>
              <w:rPr>
                <w:rFonts w:ascii="Times New Roman" w:hAnsi="Times New Roman"/>
                <w:b/>
                <w:bCs/>
              </w:rPr>
            </w:pPr>
            <w:r w:rsidRPr="00771A28">
              <w:rPr>
                <w:rFonts w:ascii="Times New Roman" w:hAnsi="Times New Roman"/>
                <w:b/>
                <w:bCs/>
              </w:rPr>
              <w:t>COD</w:t>
            </w:r>
          </w:p>
        </w:tc>
        <w:tc>
          <w:tcPr>
            <w:tcW w:w="1178" w:type="dxa"/>
            <w:vAlign w:val="center"/>
          </w:tcPr>
          <w:p w14:paraId="11995492" w14:textId="77777777" w:rsidR="00956D21" w:rsidRPr="00771A28" w:rsidRDefault="00956D21" w:rsidP="00956D21">
            <w:pPr>
              <w:pStyle w:val="SSEC20150323"/>
              <w:rPr>
                <w:rFonts w:ascii="Times New Roman" w:hAnsi="Times New Roman"/>
                <w:b/>
                <w:bCs/>
              </w:rPr>
            </w:pPr>
            <w:r w:rsidRPr="00771A28">
              <w:rPr>
                <w:rFonts w:ascii="Times New Roman" w:hAnsi="Times New Roman"/>
                <w:b/>
                <w:bCs/>
              </w:rPr>
              <w:t>SS</w:t>
            </w:r>
          </w:p>
        </w:tc>
        <w:tc>
          <w:tcPr>
            <w:tcW w:w="1178" w:type="dxa"/>
            <w:vAlign w:val="center"/>
          </w:tcPr>
          <w:p w14:paraId="424E216E" w14:textId="77777777" w:rsidR="00956D21" w:rsidRPr="00771A28" w:rsidRDefault="00956D21" w:rsidP="00956D21">
            <w:pPr>
              <w:pStyle w:val="SSEC20150323"/>
              <w:rPr>
                <w:rFonts w:ascii="Times New Roman" w:hAnsi="Times New Roman"/>
                <w:b/>
                <w:bCs/>
              </w:rPr>
            </w:pPr>
            <w:r w:rsidRPr="00771A28">
              <w:rPr>
                <w:rFonts w:ascii="Times New Roman" w:hAnsi="Times New Roman"/>
                <w:b/>
                <w:bCs/>
              </w:rPr>
              <w:t>石油类</w:t>
            </w:r>
          </w:p>
        </w:tc>
        <w:tc>
          <w:tcPr>
            <w:tcW w:w="1031" w:type="dxa"/>
            <w:vAlign w:val="center"/>
          </w:tcPr>
          <w:p w14:paraId="4A65623C" w14:textId="77777777" w:rsidR="00956D21" w:rsidRPr="00771A28" w:rsidRDefault="00956D21" w:rsidP="00956D21">
            <w:pPr>
              <w:pStyle w:val="SSEC20150323"/>
              <w:rPr>
                <w:rFonts w:ascii="Times New Roman" w:hAnsi="Times New Roman"/>
                <w:b/>
                <w:bCs/>
              </w:rPr>
            </w:pPr>
            <w:r w:rsidRPr="00771A28">
              <w:rPr>
                <w:rFonts w:ascii="Times New Roman" w:hAnsi="Times New Roman"/>
                <w:b/>
                <w:bCs/>
              </w:rPr>
              <w:t>挥发酚</w:t>
            </w:r>
          </w:p>
        </w:tc>
        <w:tc>
          <w:tcPr>
            <w:tcW w:w="1259" w:type="dxa"/>
            <w:vAlign w:val="center"/>
          </w:tcPr>
          <w:p w14:paraId="2E767981" w14:textId="77777777" w:rsidR="00956D21" w:rsidRPr="00771A28" w:rsidRDefault="00956D21" w:rsidP="00956D21">
            <w:pPr>
              <w:pStyle w:val="SSEC20150323"/>
              <w:rPr>
                <w:rFonts w:ascii="Times New Roman" w:hAnsi="Times New Roman"/>
                <w:b/>
                <w:bCs/>
              </w:rPr>
            </w:pPr>
            <w:r w:rsidRPr="00771A28">
              <w:rPr>
                <w:rFonts w:ascii="Times New Roman" w:hAnsi="Times New Roman"/>
                <w:b/>
                <w:bCs/>
              </w:rPr>
              <w:t>氯离子</w:t>
            </w:r>
          </w:p>
        </w:tc>
      </w:tr>
      <w:tr w:rsidR="0083163B" w:rsidRPr="00771A28" w14:paraId="1CDB9176" w14:textId="77777777" w:rsidTr="000D2044">
        <w:trPr>
          <w:trHeight w:val="70"/>
          <w:jc w:val="center"/>
        </w:trPr>
        <w:tc>
          <w:tcPr>
            <w:tcW w:w="1469" w:type="dxa"/>
            <w:vAlign w:val="center"/>
          </w:tcPr>
          <w:p w14:paraId="75378B5F" w14:textId="77777777" w:rsidR="00956D21" w:rsidRPr="00771A28" w:rsidRDefault="00956D21" w:rsidP="00956D21">
            <w:pPr>
              <w:pStyle w:val="SSEC20150323"/>
              <w:rPr>
                <w:rFonts w:ascii="Times New Roman" w:hAnsi="Times New Roman"/>
              </w:rPr>
            </w:pPr>
            <w:r w:rsidRPr="00771A28">
              <w:rPr>
                <w:rFonts w:ascii="Times New Roman" w:hAnsi="Times New Roman"/>
              </w:rPr>
              <w:t>浓度</w:t>
            </w:r>
          </w:p>
        </w:tc>
        <w:tc>
          <w:tcPr>
            <w:tcW w:w="1767" w:type="dxa"/>
            <w:vAlign w:val="center"/>
          </w:tcPr>
          <w:p w14:paraId="6EEAB112" w14:textId="77777777" w:rsidR="00956D21" w:rsidRPr="00771A28" w:rsidRDefault="00956D21" w:rsidP="00956D21">
            <w:pPr>
              <w:pStyle w:val="SSEC20150323"/>
              <w:rPr>
                <w:rFonts w:ascii="Times New Roman" w:hAnsi="Times New Roman"/>
              </w:rPr>
            </w:pPr>
            <w:r w:rsidRPr="00771A28">
              <w:rPr>
                <w:rFonts w:ascii="Times New Roman" w:hAnsi="Times New Roman"/>
              </w:rPr>
              <w:t>4</w:t>
            </w:r>
            <w:r w:rsidRPr="00771A28">
              <w:rPr>
                <w:rFonts w:ascii="Times New Roman" w:hAnsi="Times New Roman"/>
              </w:rPr>
              <w:t>～</w:t>
            </w:r>
            <w:r w:rsidRPr="00771A28">
              <w:rPr>
                <w:rFonts w:ascii="Times New Roman" w:hAnsi="Times New Roman"/>
              </w:rPr>
              <w:t>6</w:t>
            </w:r>
          </w:p>
        </w:tc>
        <w:tc>
          <w:tcPr>
            <w:tcW w:w="1178" w:type="dxa"/>
            <w:vAlign w:val="center"/>
          </w:tcPr>
          <w:p w14:paraId="3C97FF98" w14:textId="77777777" w:rsidR="00956D21" w:rsidRPr="00771A28" w:rsidRDefault="00956D21" w:rsidP="00956D21">
            <w:pPr>
              <w:pStyle w:val="SSEC20150323"/>
              <w:rPr>
                <w:rFonts w:ascii="Times New Roman" w:hAnsi="Times New Roman"/>
              </w:rPr>
            </w:pPr>
            <w:r w:rsidRPr="00771A28">
              <w:rPr>
                <w:rFonts w:ascii="Times New Roman" w:hAnsi="Times New Roman"/>
              </w:rPr>
              <w:t>≤5000</w:t>
            </w:r>
          </w:p>
        </w:tc>
        <w:tc>
          <w:tcPr>
            <w:tcW w:w="1178" w:type="dxa"/>
            <w:vAlign w:val="center"/>
          </w:tcPr>
          <w:p w14:paraId="2E352E08" w14:textId="77777777" w:rsidR="00956D21" w:rsidRPr="00771A28" w:rsidRDefault="00956D21" w:rsidP="00956D21">
            <w:pPr>
              <w:pStyle w:val="SSEC20150323"/>
              <w:rPr>
                <w:rFonts w:ascii="Times New Roman" w:hAnsi="Times New Roman"/>
              </w:rPr>
            </w:pPr>
            <w:r w:rsidRPr="00771A28">
              <w:rPr>
                <w:rFonts w:ascii="Times New Roman" w:hAnsi="Times New Roman"/>
              </w:rPr>
              <w:t>≤7500</w:t>
            </w:r>
          </w:p>
        </w:tc>
        <w:tc>
          <w:tcPr>
            <w:tcW w:w="1178" w:type="dxa"/>
            <w:vAlign w:val="center"/>
          </w:tcPr>
          <w:p w14:paraId="4933AB25" w14:textId="77777777" w:rsidR="00956D21" w:rsidRPr="00771A28" w:rsidRDefault="00956D21" w:rsidP="00956D21">
            <w:pPr>
              <w:pStyle w:val="SSEC20150323"/>
              <w:rPr>
                <w:rFonts w:ascii="Times New Roman" w:hAnsi="Times New Roman"/>
              </w:rPr>
            </w:pPr>
            <w:r w:rsidRPr="00771A28">
              <w:rPr>
                <w:rFonts w:ascii="Times New Roman" w:hAnsi="Times New Roman"/>
              </w:rPr>
              <w:t>≤200</w:t>
            </w:r>
          </w:p>
        </w:tc>
        <w:tc>
          <w:tcPr>
            <w:tcW w:w="1031" w:type="dxa"/>
            <w:vAlign w:val="center"/>
          </w:tcPr>
          <w:p w14:paraId="5E3973CB" w14:textId="77777777" w:rsidR="00956D21" w:rsidRPr="00771A28" w:rsidRDefault="00956D21" w:rsidP="00956D21">
            <w:pPr>
              <w:pStyle w:val="SSEC20150323"/>
              <w:rPr>
                <w:rFonts w:ascii="Times New Roman" w:hAnsi="Times New Roman"/>
              </w:rPr>
            </w:pPr>
            <w:r w:rsidRPr="00771A28">
              <w:rPr>
                <w:rFonts w:ascii="Times New Roman" w:hAnsi="Times New Roman"/>
              </w:rPr>
              <w:t>≤7.0</w:t>
            </w:r>
          </w:p>
        </w:tc>
        <w:tc>
          <w:tcPr>
            <w:tcW w:w="1259" w:type="dxa"/>
            <w:vAlign w:val="center"/>
          </w:tcPr>
          <w:p w14:paraId="5D1C2C47" w14:textId="77777777" w:rsidR="00956D21" w:rsidRPr="00771A28" w:rsidRDefault="00956D21" w:rsidP="00956D21">
            <w:pPr>
              <w:pStyle w:val="SSEC20150323"/>
              <w:rPr>
                <w:rFonts w:ascii="Times New Roman" w:hAnsi="Times New Roman"/>
              </w:rPr>
            </w:pPr>
            <w:r w:rsidRPr="00771A28">
              <w:rPr>
                <w:rFonts w:ascii="Times New Roman" w:hAnsi="Times New Roman"/>
              </w:rPr>
              <w:t>≤4000</w:t>
            </w:r>
          </w:p>
        </w:tc>
      </w:tr>
    </w:tbl>
    <w:p w14:paraId="2C7703E3" w14:textId="77777777" w:rsidR="00F26BBE" w:rsidRPr="00771A28" w:rsidRDefault="00F26BBE" w:rsidP="00F26BBE">
      <w:pPr>
        <w:spacing w:beforeLines="50" w:before="120" w:line="360" w:lineRule="auto"/>
        <w:ind w:firstLineChars="200" w:firstLine="480"/>
        <w:rPr>
          <w:rFonts w:ascii="Times New Roman" w:hAnsi="Times New Roman"/>
          <w:bCs/>
          <w:sz w:val="24"/>
        </w:rPr>
      </w:pPr>
      <w:r w:rsidRPr="00771A28">
        <w:rPr>
          <w:rFonts w:ascii="Times New Roman" w:hAnsi="Times New Roman"/>
          <w:bCs/>
          <w:sz w:val="24"/>
          <w:lang w:eastAsia="zh-CN"/>
        </w:rPr>
        <w:t>4</w:t>
      </w:r>
      <w:r w:rsidRPr="00771A28">
        <w:rPr>
          <w:rFonts w:ascii="Times New Roman" w:hAnsi="Times New Roman"/>
          <w:bCs/>
          <w:sz w:val="24"/>
          <w:lang w:eastAsia="zh-CN"/>
        </w:rPr>
        <w:t>）</w:t>
      </w:r>
      <w:r w:rsidR="00540655" w:rsidRPr="00771A28">
        <w:rPr>
          <w:rFonts w:ascii="Times New Roman" w:hAnsi="Times New Roman"/>
          <w:bCs/>
          <w:sz w:val="24"/>
        </w:rPr>
        <w:t>生活污水</w:t>
      </w:r>
    </w:p>
    <w:p w14:paraId="6CDCEAE3" w14:textId="661E7979" w:rsidR="00F26BBE" w:rsidRPr="00771A28" w:rsidRDefault="00F26BBE" w:rsidP="00F26BBE">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t>钻井期间，一个钻井队的员工一般为</w:t>
      </w:r>
      <w:r w:rsidRPr="00771A28">
        <w:rPr>
          <w:rFonts w:ascii="Times New Roman" w:hAnsi="Times New Roman"/>
          <w:bCs/>
          <w:sz w:val="24"/>
          <w:lang w:eastAsia="zh-CN"/>
        </w:rPr>
        <w:t>45</w:t>
      </w:r>
      <w:r w:rsidRPr="00771A28">
        <w:rPr>
          <w:rFonts w:ascii="Times New Roman" w:hAnsi="Times New Roman"/>
          <w:bCs/>
          <w:sz w:val="24"/>
          <w:lang w:eastAsia="zh-CN"/>
        </w:rPr>
        <w:t>人，每人每天用水量为</w:t>
      </w:r>
      <w:r w:rsidRPr="00771A28">
        <w:rPr>
          <w:rFonts w:ascii="Times New Roman" w:hAnsi="Times New Roman"/>
          <w:bCs/>
          <w:sz w:val="24"/>
          <w:lang w:eastAsia="zh-CN"/>
        </w:rPr>
        <w:t>80L</w:t>
      </w:r>
      <w:r w:rsidRPr="00771A28">
        <w:rPr>
          <w:rFonts w:ascii="Times New Roman" w:hAnsi="Times New Roman"/>
          <w:bCs/>
          <w:sz w:val="24"/>
          <w:lang w:eastAsia="zh-CN"/>
        </w:rPr>
        <w:t>，排污系数为</w:t>
      </w:r>
      <w:r w:rsidRPr="00771A28">
        <w:rPr>
          <w:rFonts w:ascii="Times New Roman" w:hAnsi="Times New Roman"/>
          <w:bCs/>
          <w:sz w:val="24"/>
          <w:lang w:eastAsia="zh-CN"/>
        </w:rPr>
        <w:t>0.8</w:t>
      </w:r>
      <w:r w:rsidRPr="00771A28">
        <w:rPr>
          <w:rFonts w:ascii="Times New Roman" w:hAnsi="Times New Roman"/>
          <w:bCs/>
          <w:sz w:val="24"/>
          <w:lang w:eastAsia="zh-CN"/>
        </w:rPr>
        <w:t>，则钻井期间井场的生活用水量为</w:t>
      </w:r>
      <w:r w:rsidRPr="00771A28">
        <w:rPr>
          <w:rFonts w:ascii="Times New Roman" w:hAnsi="Times New Roman"/>
          <w:bCs/>
          <w:sz w:val="24"/>
          <w:lang w:eastAsia="zh-CN"/>
        </w:rPr>
        <w:t>3600L/d</w:t>
      </w:r>
      <w:r w:rsidRPr="00771A28">
        <w:rPr>
          <w:rFonts w:ascii="Times New Roman" w:hAnsi="Times New Roman"/>
          <w:bCs/>
          <w:sz w:val="24"/>
          <w:lang w:eastAsia="zh-CN"/>
        </w:rPr>
        <w:t>，污水产生量为</w:t>
      </w:r>
      <w:r w:rsidRPr="00771A28">
        <w:rPr>
          <w:rFonts w:ascii="Times New Roman" w:hAnsi="Times New Roman"/>
          <w:bCs/>
          <w:sz w:val="24"/>
          <w:lang w:eastAsia="zh-CN"/>
        </w:rPr>
        <w:t>2880L/d</w:t>
      </w:r>
      <w:r w:rsidRPr="00771A28">
        <w:rPr>
          <w:rFonts w:ascii="Times New Roman" w:hAnsi="Times New Roman"/>
          <w:bCs/>
          <w:sz w:val="24"/>
          <w:lang w:eastAsia="zh-CN"/>
        </w:rPr>
        <w:t>。</w:t>
      </w:r>
      <w:r w:rsidR="006472D4" w:rsidRPr="00771A28">
        <w:rPr>
          <w:rFonts w:ascii="Times New Roman" w:hAnsi="Times New Roman"/>
          <w:bCs/>
          <w:sz w:val="24"/>
          <w:lang w:eastAsia="zh-CN"/>
        </w:rPr>
        <w:t>钻井期生活污水经生态厕所收集后用于林草地施肥</w:t>
      </w:r>
      <w:r w:rsidRPr="00771A28">
        <w:rPr>
          <w:rFonts w:ascii="Times New Roman" w:hAnsi="Times New Roman"/>
          <w:bCs/>
          <w:sz w:val="24"/>
          <w:lang w:eastAsia="zh-CN"/>
        </w:rPr>
        <w:t>，环境</w:t>
      </w:r>
      <w:r w:rsidR="006472D4" w:rsidRPr="00771A28">
        <w:rPr>
          <w:rFonts w:ascii="Times New Roman" w:hAnsi="Times New Roman"/>
          <w:bCs/>
          <w:sz w:val="24"/>
          <w:lang w:eastAsia="zh-CN"/>
        </w:rPr>
        <w:t>影响较小</w:t>
      </w:r>
      <w:r w:rsidRPr="00771A28">
        <w:rPr>
          <w:rFonts w:ascii="Times New Roman" w:hAnsi="Times New Roman"/>
          <w:bCs/>
          <w:sz w:val="24"/>
          <w:lang w:eastAsia="zh-CN"/>
        </w:rPr>
        <w:t>。本项目生活污水水质情况见下表</w:t>
      </w:r>
      <w:r w:rsidRPr="00771A28">
        <w:rPr>
          <w:rFonts w:ascii="Times New Roman" w:hAnsi="Times New Roman"/>
          <w:bCs/>
          <w:sz w:val="24"/>
          <w:lang w:eastAsia="zh-CN"/>
        </w:rPr>
        <w:t>3.4-</w:t>
      </w:r>
      <w:r w:rsidR="00D26362" w:rsidRPr="00771A28">
        <w:rPr>
          <w:rFonts w:ascii="Times New Roman" w:hAnsi="Times New Roman"/>
          <w:bCs/>
          <w:sz w:val="24"/>
          <w:lang w:eastAsia="zh-CN"/>
        </w:rPr>
        <w:t>5</w:t>
      </w:r>
      <w:r w:rsidRPr="00771A28">
        <w:rPr>
          <w:rFonts w:ascii="Times New Roman" w:hAnsi="Times New Roman"/>
          <w:bCs/>
          <w:sz w:val="24"/>
          <w:lang w:eastAsia="zh-CN"/>
        </w:rPr>
        <w:t>。</w:t>
      </w:r>
    </w:p>
    <w:p w14:paraId="722BF4FB" w14:textId="648C9F7E" w:rsidR="00F26BBE" w:rsidRPr="00771A28" w:rsidRDefault="00F26BBE" w:rsidP="00D2636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D26362" w:rsidRPr="00771A28">
        <w:rPr>
          <w:rFonts w:ascii="Times New Roman" w:eastAsia="黑体" w:hAnsi="Times New Roman"/>
          <w:sz w:val="21"/>
          <w:szCs w:val="21"/>
          <w:lang w:eastAsia="zh-CN"/>
        </w:rPr>
        <w:t>3.4-5</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项目生活污水水质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8"/>
        <w:gridCol w:w="841"/>
        <w:gridCol w:w="1501"/>
        <w:gridCol w:w="1370"/>
        <w:gridCol w:w="1371"/>
        <w:gridCol w:w="1371"/>
      </w:tblGrid>
      <w:tr w:rsidR="0083163B" w:rsidRPr="00771A28" w14:paraId="172317A5" w14:textId="77777777" w:rsidTr="00F26BBE">
        <w:trPr>
          <w:jc w:val="center"/>
        </w:trPr>
        <w:tc>
          <w:tcPr>
            <w:tcW w:w="1894" w:type="dxa"/>
            <w:vAlign w:val="center"/>
          </w:tcPr>
          <w:p w14:paraId="1B623E64" w14:textId="77777777" w:rsidR="00F26BBE" w:rsidRPr="00771A28" w:rsidRDefault="00F26BBE" w:rsidP="00F26BBE">
            <w:pPr>
              <w:jc w:val="center"/>
              <w:rPr>
                <w:rFonts w:ascii="Times New Roman" w:hAnsi="Times New Roman"/>
                <w:sz w:val="21"/>
                <w:szCs w:val="21"/>
              </w:rPr>
            </w:pPr>
            <w:r w:rsidRPr="00771A28">
              <w:rPr>
                <w:rFonts w:ascii="Times New Roman" w:hAnsi="Times New Roman"/>
                <w:sz w:val="21"/>
                <w:szCs w:val="21"/>
              </w:rPr>
              <w:t>主要污染物名称</w:t>
            </w:r>
          </w:p>
        </w:tc>
        <w:tc>
          <w:tcPr>
            <w:tcW w:w="891" w:type="dxa"/>
            <w:vAlign w:val="center"/>
          </w:tcPr>
          <w:p w14:paraId="230049E3" w14:textId="77777777" w:rsidR="00F26BBE" w:rsidRPr="00771A28" w:rsidRDefault="00F26BBE" w:rsidP="00F26BBE">
            <w:pPr>
              <w:jc w:val="center"/>
              <w:rPr>
                <w:rFonts w:ascii="Times New Roman" w:hAnsi="Times New Roman"/>
                <w:sz w:val="21"/>
                <w:szCs w:val="21"/>
              </w:rPr>
            </w:pPr>
            <w:r w:rsidRPr="00771A28">
              <w:rPr>
                <w:rFonts w:ascii="Times New Roman" w:hAnsi="Times New Roman"/>
                <w:sz w:val="21"/>
                <w:szCs w:val="21"/>
              </w:rPr>
              <w:t>pH</w:t>
            </w:r>
          </w:p>
        </w:tc>
        <w:tc>
          <w:tcPr>
            <w:tcW w:w="1605" w:type="dxa"/>
            <w:vAlign w:val="center"/>
          </w:tcPr>
          <w:p w14:paraId="5D1F4ED9" w14:textId="77777777" w:rsidR="00F26BBE" w:rsidRPr="00771A28" w:rsidRDefault="00F26BBE" w:rsidP="00F26BBE">
            <w:pPr>
              <w:jc w:val="center"/>
              <w:rPr>
                <w:rFonts w:ascii="Times New Roman" w:hAnsi="Times New Roman"/>
                <w:sz w:val="21"/>
                <w:szCs w:val="21"/>
              </w:rPr>
            </w:pPr>
            <w:r w:rsidRPr="00771A28">
              <w:rPr>
                <w:rFonts w:ascii="Times New Roman" w:hAnsi="Times New Roman"/>
                <w:sz w:val="21"/>
                <w:szCs w:val="21"/>
              </w:rPr>
              <w:t>悬浮物</w:t>
            </w:r>
            <w:r w:rsidRPr="00771A28">
              <w:rPr>
                <w:rFonts w:ascii="Times New Roman" w:hAnsi="Times New Roman"/>
                <w:sz w:val="21"/>
                <w:szCs w:val="21"/>
              </w:rPr>
              <w:t>(mg/L)</w:t>
            </w:r>
          </w:p>
        </w:tc>
        <w:tc>
          <w:tcPr>
            <w:tcW w:w="1463" w:type="dxa"/>
            <w:vAlign w:val="center"/>
          </w:tcPr>
          <w:p w14:paraId="1520BC51" w14:textId="77777777" w:rsidR="00F26BBE" w:rsidRPr="00771A28" w:rsidRDefault="00F26BBE" w:rsidP="00F26BBE">
            <w:pPr>
              <w:jc w:val="center"/>
              <w:rPr>
                <w:rFonts w:ascii="Times New Roman" w:hAnsi="Times New Roman"/>
                <w:sz w:val="21"/>
                <w:szCs w:val="21"/>
              </w:rPr>
            </w:pPr>
            <w:r w:rsidRPr="00771A28">
              <w:rPr>
                <w:rFonts w:ascii="Times New Roman" w:hAnsi="Times New Roman"/>
                <w:sz w:val="21"/>
                <w:szCs w:val="21"/>
              </w:rPr>
              <w:t>COD(mg/L)</w:t>
            </w:r>
          </w:p>
        </w:tc>
        <w:tc>
          <w:tcPr>
            <w:tcW w:w="1464" w:type="dxa"/>
            <w:vAlign w:val="center"/>
          </w:tcPr>
          <w:p w14:paraId="23E52EF8" w14:textId="77777777" w:rsidR="00F26BBE" w:rsidRPr="00771A28" w:rsidRDefault="00F26BBE" w:rsidP="00F26BBE">
            <w:pPr>
              <w:jc w:val="center"/>
              <w:rPr>
                <w:rFonts w:ascii="Times New Roman" w:hAnsi="Times New Roman"/>
                <w:sz w:val="21"/>
                <w:szCs w:val="21"/>
              </w:rPr>
            </w:pPr>
            <w:r w:rsidRPr="00771A28">
              <w:rPr>
                <w:rFonts w:ascii="Times New Roman" w:hAnsi="Times New Roman"/>
                <w:sz w:val="21"/>
                <w:szCs w:val="21"/>
              </w:rPr>
              <w:t>BOD</w:t>
            </w:r>
            <w:r w:rsidRPr="00771A28">
              <w:rPr>
                <w:rFonts w:ascii="Times New Roman" w:hAnsi="Times New Roman"/>
                <w:sz w:val="21"/>
                <w:szCs w:val="21"/>
                <w:vertAlign w:val="subscript"/>
              </w:rPr>
              <w:t>5</w:t>
            </w:r>
            <w:r w:rsidRPr="00771A28">
              <w:rPr>
                <w:rFonts w:ascii="Times New Roman" w:hAnsi="Times New Roman"/>
                <w:sz w:val="21"/>
                <w:szCs w:val="21"/>
              </w:rPr>
              <w:t>(mg/L)</w:t>
            </w:r>
          </w:p>
        </w:tc>
        <w:tc>
          <w:tcPr>
            <w:tcW w:w="1464" w:type="dxa"/>
            <w:vAlign w:val="center"/>
          </w:tcPr>
          <w:p w14:paraId="2A4794C5" w14:textId="77777777" w:rsidR="00F26BBE" w:rsidRPr="00771A28" w:rsidRDefault="00F26BBE" w:rsidP="00F26BBE">
            <w:pPr>
              <w:jc w:val="center"/>
              <w:rPr>
                <w:rFonts w:ascii="Times New Roman" w:hAnsi="Times New Roman"/>
                <w:sz w:val="21"/>
                <w:szCs w:val="21"/>
              </w:rPr>
            </w:pPr>
            <w:r w:rsidRPr="00771A28">
              <w:rPr>
                <w:rFonts w:ascii="Times New Roman" w:hAnsi="Times New Roman"/>
                <w:sz w:val="21"/>
                <w:szCs w:val="21"/>
              </w:rPr>
              <w:t>氨氮</w:t>
            </w:r>
            <w:r w:rsidRPr="00771A28">
              <w:rPr>
                <w:rFonts w:ascii="Times New Roman" w:hAnsi="Times New Roman"/>
                <w:sz w:val="21"/>
                <w:szCs w:val="21"/>
              </w:rPr>
              <w:t>(mg/L)</w:t>
            </w:r>
          </w:p>
        </w:tc>
      </w:tr>
      <w:tr w:rsidR="0083163B" w:rsidRPr="00771A28" w14:paraId="6B24FFE1" w14:textId="77777777" w:rsidTr="00F26BBE">
        <w:trPr>
          <w:jc w:val="center"/>
        </w:trPr>
        <w:tc>
          <w:tcPr>
            <w:tcW w:w="1894" w:type="dxa"/>
            <w:vAlign w:val="center"/>
          </w:tcPr>
          <w:p w14:paraId="384ED2C2" w14:textId="77777777" w:rsidR="00F26BBE" w:rsidRPr="00771A28" w:rsidRDefault="00F26BBE" w:rsidP="00F26BBE">
            <w:pPr>
              <w:jc w:val="center"/>
              <w:rPr>
                <w:rFonts w:ascii="Times New Roman" w:hAnsi="Times New Roman"/>
                <w:sz w:val="21"/>
                <w:szCs w:val="21"/>
              </w:rPr>
            </w:pPr>
            <w:r w:rsidRPr="00771A28">
              <w:rPr>
                <w:rFonts w:ascii="Times New Roman" w:hAnsi="Times New Roman"/>
                <w:sz w:val="21"/>
                <w:szCs w:val="21"/>
              </w:rPr>
              <w:t>水质情况</w:t>
            </w:r>
          </w:p>
        </w:tc>
        <w:tc>
          <w:tcPr>
            <w:tcW w:w="891" w:type="dxa"/>
            <w:vAlign w:val="center"/>
          </w:tcPr>
          <w:p w14:paraId="42F830B2" w14:textId="77777777" w:rsidR="00F26BBE" w:rsidRPr="00771A28" w:rsidRDefault="00F26BBE" w:rsidP="00F26BBE">
            <w:pPr>
              <w:jc w:val="center"/>
              <w:rPr>
                <w:rFonts w:ascii="Times New Roman" w:hAnsi="Times New Roman"/>
                <w:sz w:val="21"/>
                <w:szCs w:val="21"/>
              </w:rPr>
            </w:pPr>
            <w:r w:rsidRPr="00771A28">
              <w:rPr>
                <w:rFonts w:ascii="Times New Roman" w:hAnsi="Times New Roman"/>
                <w:sz w:val="21"/>
                <w:szCs w:val="21"/>
              </w:rPr>
              <w:t>7.0-9.0</w:t>
            </w:r>
          </w:p>
        </w:tc>
        <w:tc>
          <w:tcPr>
            <w:tcW w:w="1605" w:type="dxa"/>
            <w:vAlign w:val="center"/>
          </w:tcPr>
          <w:p w14:paraId="4670FCCC" w14:textId="77777777" w:rsidR="00F26BBE" w:rsidRPr="00771A28" w:rsidRDefault="00F26BBE" w:rsidP="00F26BBE">
            <w:pPr>
              <w:jc w:val="center"/>
              <w:rPr>
                <w:rFonts w:ascii="Times New Roman" w:hAnsi="Times New Roman"/>
                <w:sz w:val="21"/>
                <w:szCs w:val="21"/>
              </w:rPr>
            </w:pPr>
            <w:r w:rsidRPr="00771A28">
              <w:rPr>
                <w:rFonts w:ascii="Times New Roman" w:hAnsi="Times New Roman"/>
                <w:sz w:val="21"/>
                <w:szCs w:val="21"/>
              </w:rPr>
              <w:t>250-300</w:t>
            </w:r>
          </w:p>
        </w:tc>
        <w:tc>
          <w:tcPr>
            <w:tcW w:w="1463" w:type="dxa"/>
            <w:vAlign w:val="center"/>
          </w:tcPr>
          <w:p w14:paraId="779EF9AB" w14:textId="77777777" w:rsidR="00F26BBE" w:rsidRPr="00771A28" w:rsidRDefault="00F26BBE" w:rsidP="00F26BBE">
            <w:pPr>
              <w:jc w:val="center"/>
              <w:rPr>
                <w:rFonts w:ascii="Times New Roman" w:hAnsi="Times New Roman"/>
                <w:sz w:val="21"/>
                <w:szCs w:val="21"/>
              </w:rPr>
            </w:pPr>
            <w:r w:rsidRPr="00771A28">
              <w:rPr>
                <w:rFonts w:ascii="Times New Roman" w:hAnsi="Times New Roman"/>
                <w:sz w:val="21"/>
                <w:szCs w:val="21"/>
              </w:rPr>
              <w:t>350-400</w:t>
            </w:r>
          </w:p>
        </w:tc>
        <w:tc>
          <w:tcPr>
            <w:tcW w:w="1464" w:type="dxa"/>
            <w:vAlign w:val="center"/>
          </w:tcPr>
          <w:p w14:paraId="28DD13FA" w14:textId="77777777" w:rsidR="00F26BBE" w:rsidRPr="00771A28" w:rsidRDefault="00F26BBE" w:rsidP="00F26BBE">
            <w:pPr>
              <w:jc w:val="center"/>
              <w:rPr>
                <w:rFonts w:ascii="Times New Roman" w:hAnsi="Times New Roman"/>
                <w:sz w:val="21"/>
                <w:szCs w:val="21"/>
              </w:rPr>
            </w:pPr>
            <w:r w:rsidRPr="00771A28">
              <w:rPr>
                <w:rFonts w:ascii="Times New Roman" w:hAnsi="Times New Roman"/>
                <w:sz w:val="21"/>
                <w:szCs w:val="21"/>
              </w:rPr>
              <w:t>200-250</w:t>
            </w:r>
          </w:p>
        </w:tc>
        <w:tc>
          <w:tcPr>
            <w:tcW w:w="1464" w:type="dxa"/>
            <w:vAlign w:val="center"/>
          </w:tcPr>
          <w:p w14:paraId="4454253A" w14:textId="77777777" w:rsidR="00F26BBE" w:rsidRPr="00771A28" w:rsidRDefault="00F26BBE" w:rsidP="00F26BBE">
            <w:pPr>
              <w:jc w:val="center"/>
              <w:rPr>
                <w:rFonts w:ascii="Times New Roman" w:hAnsi="Times New Roman"/>
                <w:sz w:val="21"/>
                <w:szCs w:val="21"/>
              </w:rPr>
            </w:pPr>
            <w:r w:rsidRPr="00771A28">
              <w:rPr>
                <w:rFonts w:ascii="Times New Roman" w:hAnsi="Times New Roman"/>
                <w:sz w:val="21"/>
                <w:szCs w:val="21"/>
              </w:rPr>
              <w:t>30-40</w:t>
            </w:r>
          </w:p>
        </w:tc>
      </w:tr>
    </w:tbl>
    <w:p w14:paraId="05794477" w14:textId="77777777" w:rsidR="00F26BBE" w:rsidRPr="00771A28" w:rsidRDefault="00F26BBE" w:rsidP="00F26BBE">
      <w:pPr>
        <w:spacing w:beforeLines="50" w:before="120" w:line="360" w:lineRule="auto"/>
        <w:ind w:firstLineChars="200" w:firstLine="480"/>
        <w:rPr>
          <w:rFonts w:ascii="Times New Roman" w:hAnsi="Times New Roman"/>
          <w:sz w:val="24"/>
        </w:rPr>
      </w:pPr>
      <w:r w:rsidRPr="00771A28">
        <w:rPr>
          <w:rFonts w:ascii="Times New Roman" w:hAnsi="Times New Roman"/>
          <w:sz w:val="24"/>
          <w:lang w:eastAsia="zh-CN"/>
        </w:rPr>
        <w:t>5</w:t>
      </w:r>
      <w:r w:rsidRPr="00771A28">
        <w:rPr>
          <w:rFonts w:ascii="Times New Roman" w:hAnsi="Times New Roman"/>
          <w:sz w:val="24"/>
          <w:lang w:eastAsia="zh-CN"/>
        </w:rPr>
        <w:t>）</w:t>
      </w:r>
      <w:r w:rsidRPr="00771A28">
        <w:rPr>
          <w:rFonts w:ascii="Times New Roman" w:hAnsi="Times New Roman"/>
          <w:sz w:val="24"/>
        </w:rPr>
        <w:t>初期雨水</w:t>
      </w:r>
    </w:p>
    <w:p w14:paraId="5F346FEB" w14:textId="0A7A23D3" w:rsidR="00DB16CA" w:rsidRPr="00771A28" w:rsidRDefault="00DB16CA" w:rsidP="00DB16CA">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其中钻井期间污水池收集的初期雨水，与钻井废水一同由罐车拉运至</w:t>
      </w:r>
      <w:r w:rsidR="005D5A22" w:rsidRPr="00771A28">
        <w:rPr>
          <w:rFonts w:ascii="Times New Roman" w:hAnsi="Times New Roman"/>
          <w:sz w:val="24"/>
          <w:lang w:eastAsia="zh-CN"/>
        </w:rPr>
        <w:t>赵家坝污水处理站达标后管输至普光</w:t>
      </w:r>
      <w:r w:rsidR="005D5A22" w:rsidRPr="00771A28">
        <w:rPr>
          <w:rFonts w:ascii="Times New Roman" w:hAnsi="Times New Roman"/>
          <w:sz w:val="24"/>
          <w:lang w:eastAsia="zh-CN"/>
        </w:rPr>
        <w:t>11</w:t>
      </w:r>
      <w:r w:rsidR="005D5A22" w:rsidRPr="00771A28">
        <w:rPr>
          <w:rFonts w:ascii="Times New Roman" w:hAnsi="Times New Roman"/>
          <w:sz w:val="24"/>
          <w:lang w:eastAsia="zh-CN"/>
        </w:rPr>
        <w:t>井回注站回注</w:t>
      </w:r>
      <w:r w:rsidRPr="00771A28">
        <w:rPr>
          <w:rFonts w:ascii="Times New Roman" w:hAnsi="Times New Roman"/>
          <w:sz w:val="24"/>
          <w:lang w:eastAsia="zh-CN"/>
        </w:rPr>
        <w:t>，不外排。</w:t>
      </w:r>
    </w:p>
    <w:p w14:paraId="79B66CD3" w14:textId="13A64B0C" w:rsidR="00DB16CA" w:rsidRPr="00771A28" w:rsidRDefault="00DB16CA" w:rsidP="00DB16CA">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井场内四周设排水边沟，井场雨水随四周排水边沟汇至排放口，排放口设监控池，初期雨水收集进入污水池处理。污水池收集的初期雨水同钻井废水一同由罐车拉运至</w:t>
      </w:r>
      <w:r w:rsidR="005D5A22" w:rsidRPr="00771A28">
        <w:rPr>
          <w:rFonts w:ascii="Times New Roman" w:hAnsi="Times New Roman"/>
          <w:sz w:val="24"/>
          <w:lang w:eastAsia="zh-CN"/>
        </w:rPr>
        <w:t>赵家坝污水处理站达标后管输至普光</w:t>
      </w:r>
      <w:r w:rsidR="005D5A22" w:rsidRPr="00771A28">
        <w:rPr>
          <w:rFonts w:ascii="Times New Roman" w:hAnsi="Times New Roman"/>
          <w:sz w:val="24"/>
          <w:lang w:eastAsia="zh-CN"/>
        </w:rPr>
        <w:t>11</w:t>
      </w:r>
      <w:r w:rsidR="005D5A22" w:rsidRPr="00771A28">
        <w:rPr>
          <w:rFonts w:ascii="Times New Roman" w:hAnsi="Times New Roman"/>
          <w:sz w:val="24"/>
          <w:lang w:eastAsia="zh-CN"/>
        </w:rPr>
        <w:t>井回注站回注</w:t>
      </w:r>
      <w:r w:rsidRPr="00771A28">
        <w:rPr>
          <w:rFonts w:ascii="Times New Roman" w:hAnsi="Times New Roman"/>
          <w:sz w:val="24"/>
          <w:lang w:eastAsia="zh-CN"/>
        </w:rPr>
        <w:t>，不外排。</w:t>
      </w:r>
    </w:p>
    <w:p w14:paraId="69F0AAC5" w14:textId="77777777" w:rsidR="00DB16CA" w:rsidRPr="00771A28" w:rsidRDefault="00DB16CA" w:rsidP="00DB16CA">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初期雨水量按照如下公示计算：</w:t>
      </w:r>
    </w:p>
    <w:p w14:paraId="50D447D8" w14:textId="77777777" w:rsidR="00DB16CA" w:rsidRPr="00771A28" w:rsidRDefault="00DB16CA" w:rsidP="00DB16CA">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V=q×ψ×F×t×60÷1000</w:t>
      </w:r>
    </w:p>
    <w:p w14:paraId="7AD5021B" w14:textId="77777777" w:rsidR="00DB16CA" w:rsidRPr="00771A28" w:rsidRDefault="00DB16CA" w:rsidP="00DB16CA">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式中：</w:t>
      </w:r>
      <w:r w:rsidRPr="00771A28">
        <w:rPr>
          <w:rFonts w:ascii="Times New Roman" w:hAnsi="Times New Roman"/>
          <w:sz w:val="24"/>
          <w:lang w:eastAsia="zh-CN"/>
        </w:rPr>
        <w:t>V-</w:t>
      </w:r>
      <w:r w:rsidRPr="00771A28">
        <w:rPr>
          <w:rFonts w:ascii="Times New Roman" w:hAnsi="Times New Roman"/>
          <w:sz w:val="24"/>
          <w:lang w:eastAsia="zh-CN"/>
        </w:rPr>
        <w:t>初期雨水最大量，</w:t>
      </w:r>
      <w:r w:rsidRPr="00771A28">
        <w:rPr>
          <w:rFonts w:ascii="Times New Roman" w:hAnsi="Times New Roman"/>
          <w:sz w:val="24"/>
          <w:lang w:eastAsia="zh-CN"/>
        </w:rPr>
        <w:t>m</w:t>
      </w:r>
      <w:r w:rsidRPr="00771A28">
        <w:rPr>
          <w:rFonts w:ascii="Times New Roman" w:hAnsi="Times New Roman"/>
          <w:sz w:val="24"/>
          <w:vertAlign w:val="superscript"/>
          <w:lang w:eastAsia="zh-CN"/>
        </w:rPr>
        <w:t>3</w:t>
      </w:r>
      <w:r w:rsidRPr="00771A28">
        <w:rPr>
          <w:rFonts w:ascii="Times New Roman" w:hAnsi="Times New Roman"/>
          <w:sz w:val="24"/>
          <w:lang w:eastAsia="zh-CN"/>
        </w:rPr>
        <w:t>；</w:t>
      </w:r>
    </w:p>
    <w:p w14:paraId="58BEC170" w14:textId="77777777" w:rsidR="00DB16CA" w:rsidRPr="00771A28" w:rsidRDefault="00DB16CA" w:rsidP="00DB16CA">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 xml:space="preserve">      t-</w:t>
      </w:r>
      <w:r w:rsidRPr="00771A28">
        <w:rPr>
          <w:rFonts w:ascii="Times New Roman" w:hAnsi="Times New Roman"/>
          <w:sz w:val="24"/>
          <w:lang w:eastAsia="zh-CN"/>
        </w:rPr>
        <w:t>降雨历时，</w:t>
      </w:r>
      <w:r w:rsidRPr="00771A28">
        <w:rPr>
          <w:rFonts w:ascii="Times New Roman" w:hAnsi="Times New Roman"/>
          <w:sz w:val="24"/>
          <w:lang w:eastAsia="zh-CN"/>
        </w:rPr>
        <w:t>min</w:t>
      </w:r>
      <w:r w:rsidRPr="00771A28">
        <w:rPr>
          <w:rFonts w:ascii="Times New Roman" w:hAnsi="Times New Roman"/>
          <w:sz w:val="24"/>
          <w:lang w:eastAsia="zh-CN"/>
        </w:rPr>
        <w:t>；</w:t>
      </w:r>
    </w:p>
    <w:p w14:paraId="290FDACD" w14:textId="77777777" w:rsidR="00DB16CA" w:rsidRPr="00771A28" w:rsidRDefault="00DB16CA" w:rsidP="00DB16CA">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ψ-</w:t>
      </w:r>
      <w:r w:rsidRPr="00771A28">
        <w:rPr>
          <w:rFonts w:ascii="Times New Roman" w:hAnsi="Times New Roman"/>
          <w:sz w:val="24"/>
          <w:lang w:eastAsia="zh-CN"/>
        </w:rPr>
        <w:t>径流系数，取</w:t>
      </w:r>
      <w:r w:rsidRPr="00771A28">
        <w:rPr>
          <w:rFonts w:ascii="Times New Roman" w:hAnsi="Times New Roman"/>
          <w:sz w:val="24"/>
          <w:lang w:eastAsia="zh-CN"/>
        </w:rPr>
        <w:t>0.85</w:t>
      </w:r>
      <w:r w:rsidRPr="00771A28">
        <w:rPr>
          <w:rFonts w:ascii="Times New Roman" w:hAnsi="Times New Roman"/>
          <w:sz w:val="24"/>
          <w:lang w:eastAsia="zh-CN"/>
        </w:rPr>
        <w:t>；</w:t>
      </w:r>
    </w:p>
    <w:p w14:paraId="6049C0A3" w14:textId="07C2A3DD" w:rsidR="00DB16CA" w:rsidRPr="00771A28" w:rsidRDefault="00DB16CA" w:rsidP="00DB16CA">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lastRenderedPageBreak/>
        <w:t>F-</w:t>
      </w:r>
      <w:r w:rsidRPr="00771A28">
        <w:rPr>
          <w:rFonts w:ascii="Times New Roman" w:hAnsi="Times New Roman"/>
          <w:sz w:val="24"/>
          <w:lang w:eastAsia="zh-CN"/>
        </w:rPr>
        <w:t>汇水面积，</w:t>
      </w:r>
      <w:r w:rsidRPr="00771A28">
        <w:rPr>
          <w:rFonts w:ascii="Times New Roman" w:hAnsi="Times New Roman"/>
          <w:sz w:val="24"/>
          <w:lang w:eastAsia="zh-CN"/>
        </w:rPr>
        <w:t>hm</w:t>
      </w:r>
      <w:r w:rsidRPr="00771A28">
        <w:rPr>
          <w:rFonts w:ascii="Times New Roman" w:hAnsi="Times New Roman"/>
          <w:sz w:val="24"/>
          <w:vertAlign w:val="superscript"/>
          <w:lang w:eastAsia="zh-CN"/>
        </w:rPr>
        <w:t>2</w:t>
      </w:r>
      <w:r w:rsidRPr="00771A28">
        <w:rPr>
          <w:rFonts w:ascii="Times New Roman" w:hAnsi="Times New Roman"/>
          <w:sz w:val="24"/>
          <w:lang w:eastAsia="zh-CN"/>
        </w:rPr>
        <w:t>，本次计算整个</w:t>
      </w:r>
      <w:r w:rsidR="000F6507" w:rsidRPr="00771A28">
        <w:rPr>
          <w:rFonts w:ascii="Times New Roman" w:hAnsi="Times New Roman"/>
          <w:sz w:val="24"/>
          <w:lang w:eastAsia="zh-CN"/>
        </w:rPr>
        <w:t>施工</w:t>
      </w:r>
      <w:r w:rsidRPr="00771A28">
        <w:rPr>
          <w:rFonts w:ascii="Times New Roman" w:hAnsi="Times New Roman"/>
          <w:sz w:val="24"/>
          <w:lang w:eastAsia="zh-CN"/>
        </w:rPr>
        <w:t>井场</w:t>
      </w:r>
      <w:r w:rsidR="00B31F4A" w:rsidRPr="00771A28">
        <w:rPr>
          <w:rFonts w:ascii="Times New Roman" w:hAnsi="Times New Roman"/>
          <w:sz w:val="24"/>
          <w:lang w:eastAsia="zh-CN"/>
        </w:rPr>
        <w:t>内部占地面积</w:t>
      </w:r>
      <w:r w:rsidRPr="00771A28">
        <w:rPr>
          <w:rFonts w:ascii="Times New Roman" w:hAnsi="Times New Roman"/>
          <w:sz w:val="24"/>
          <w:lang w:eastAsia="zh-CN"/>
        </w:rPr>
        <w:t>，</w:t>
      </w:r>
      <w:r w:rsidR="00B31F4A" w:rsidRPr="00771A28">
        <w:rPr>
          <w:rFonts w:ascii="Times New Roman" w:hAnsi="Times New Roman"/>
          <w:sz w:val="24"/>
          <w:lang w:eastAsia="zh-CN"/>
        </w:rPr>
        <w:t>按</w:t>
      </w:r>
      <w:r w:rsidR="000F6507" w:rsidRPr="00771A28">
        <w:rPr>
          <w:rFonts w:ascii="Times New Roman" w:hAnsi="Times New Roman"/>
          <w:sz w:val="24"/>
          <w:lang w:eastAsia="zh-CN"/>
        </w:rPr>
        <w:t>60</w:t>
      </w:r>
      <w:r w:rsidRPr="00771A28">
        <w:rPr>
          <w:rFonts w:ascii="Times New Roman" w:hAnsi="Times New Roman"/>
          <w:sz w:val="24"/>
          <w:lang w:eastAsia="zh-CN"/>
        </w:rPr>
        <w:t>00m</w:t>
      </w:r>
      <w:r w:rsidRPr="00771A28">
        <w:rPr>
          <w:rFonts w:ascii="Times New Roman" w:hAnsi="Times New Roman"/>
          <w:sz w:val="24"/>
          <w:vertAlign w:val="superscript"/>
          <w:lang w:eastAsia="zh-CN"/>
        </w:rPr>
        <w:t>2</w:t>
      </w:r>
      <w:r w:rsidR="00B31F4A" w:rsidRPr="00771A28">
        <w:rPr>
          <w:rFonts w:ascii="Times New Roman" w:hAnsi="Times New Roman"/>
          <w:sz w:val="24"/>
          <w:lang w:eastAsia="zh-CN"/>
        </w:rPr>
        <w:t>计</w:t>
      </w:r>
      <w:r w:rsidRPr="00771A28">
        <w:rPr>
          <w:rFonts w:ascii="Times New Roman" w:hAnsi="Times New Roman"/>
          <w:sz w:val="24"/>
          <w:lang w:eastAsia="zh-CN"/>
        </w:rPr>
        <w:t>，即</w:t>
      </w:r>
      <w:r w:rsidRPr="00771A28">
        <w:rPr>
          <w:rFonts w:ascii="Times New Roman" w:hAnsi="Times New Roman"/>
          <w:sz w:val="24"/>
          <w:lang w:eastAsia="zh-CN"/>
        </w:rPr>
        <w:t>0.</w:t>
      </w:r>
      <w:r w:rsidR="00DF5B9E" w:rsidRPr="00771A28">
        <w:rPr>
          <w:rFonts w:ascii="Times New Roman" w:hAnsi="Times New Roman"/>
          <w:sz w:val="24"/>
          <w:lang w:eastAsia="zh-CN"/>
        </w:rPr>
        <w:t>6</w:t>
      </w:r>
      <w:r w:rsidRPr="00771A28">
        <w:rPr>
          <w:rFonts w:ascii="Times New Roman" w:hAnsi="Times New Roman"/>
          <w:sz w:val="24"/>
          <w:lang w:eastAsia="zh-CN"/>
        </w:rPr>
        <w:t>hm</w:t>
      </w:r>
      <w:r w:rsidRPr="00771A28">
        <w:rPr>
          <w:rFonts w:ascii="Times New Roman" w:hAnsi="Times New Roman"/>
          <w:sz w:val="24"/>
          <w:vertAlign w:val="superscript"/>
          <w:lang w:eastAsia="zh-CN"/>
        </w:rPr>
        <w:t>2</w:t>
      </w:r>
      <w:r w:rsidRPr="00771A28">
        <w:rPr>
          <w:rFonts w:ascii="Times New Roman" w:hAnsi="Times New Roman"/>
          <w:sz w:val="24"/>
          <w:lang w:eastAsia="zh-CN"/>
        </w:rPr>
        <w:t>。</w:t>
      </w:r>
    </w:p>
    <w:p w14:paraId="08702913" w14:textId="77777777" w:rsidR="00DB16CA" w:rsidRPr="00771A28" w:rsidRDefault="00DB16CA" w:rsidP="00DB16CA">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q-</w:t>
      </w:r>
      <w:r w:rsidRPr="00771A28">
        <w:rPr>
          <w:rFonts w:ascii="Times New Roman" w:hAnsi="Times New Roman"/>
          <w:sz w:val="24"/>
          <w:lang w:eastAsia="zh-CN"/>
        </w:rPr>
        <w:t>设计暴雨强度，</w:t>
      </w:r>
      <w:r w:rsidRPr="00771A28">
        <w:rPr>
          <w:rFonts w:ascii="Times New Roman" w:hAnsi="Times New Roman"/>
          <w:sz w:val="24"/>
          <w:lang w:eastAsia="zh-CN"/>
        </w:rPr>
        <w:t>L/</w:t>
      </w:r>
      <w:r w:rsidRPr="00771A28">
        <w:rPr>
          <w:rFonts w:ascii="Times New Roman" w:hAnsi="Times New Roman"/>
          <w:sz w:val="24"/>
          <w:lang w:eastAsia="zh-CN"/>
        </w:rPr>
        <w:t>（</w:t>
      </w:r>
      <w:r w:rsidRPr="00771A28">
        <w:rPr>
          <w:rFonts w:ascii="Times New Roman" w:hAnsi="Times New Roman"/>
          <w:sz w:val="24"/>
          <w:lang w:eastAsia="zh-CN"/>
        </w:rPr>
        <w:t>s·hm</w:t>
      </w:r>
      <w:r w:rsidRPr="00771A28">
        <w:rPr>
          <w:rFonts w:ascii="Times New Roman" w:hAnsi="Times New Roman"/>
          <w:sz w:val="24"/>
          <w:vertAlign w:val="superscript"/>
          <w:lang w:eastAsia="zh-CN"/>
        </w:rPr>
        <w:t>2</w:t>
      </w:r>
      <w:r w:rsidRPr="00771A28">
        <w:rPr>
          <w:rFonts w:ascii="Times New Roman" w:hAnsi="Times New Roman"/>
          <w:sz w:val="24"/>
          <w:lang w:eastAsia="zh-CN"/>
        </w:rPr>
        <w:t>）。</w:t>
      </w:r>
    </w:p>
    <w:p w14:paraId="51E47B0B" w14:textId="77777777" w:rsidR="00DB16CA" w:rsidRPr="00771A28" w:rsidRDefault="00DB16CA" w:rsidP="00DB16CA">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设计暴雨强度公式如下：</w:t>
      </w:r>
    </w:p>
    <w:p w14:paraId="4551373A" w14:textId="398CA7D0" w:rsidR="00DB16CA" w:rsidRPr="00771A28" w:rsidRDefault="00DB16CA" w:rsidP="00DB16CA">
      <w:pPr>
        <w:spacing w:line="360" w:lineRule="auto"/>
        <w:ind w:firstLineChars="200" w:firstLine="480"/>
        <w:rPr>
          <w:rFonts w:ascii="Times New Roman" w:hAnsi="Times New Roman"/>
          <w:sz w:val="24"/>
          <w:lang w:eastAsia="zh-CN"/>
        </w:rPr>
      </w:pPr>
      <m:oMathPara>
        <m:oMath>
          <m:r>
            <w:rPr>
              <w:rFonts w:ascii="Cambria Math" w:hAnsi="Cambria Math"/>
              <w:sz w:val="24"/>
              <w:lang w:eastAsia="zh-CN"/>
            </w:rPr>
            <m:t>q=</m:t>
          </m:r>
          <m:f>
            <m:fPr>
              <m:ctrlPr>
                <w:rPr>
                  <w:rFonts w:ascii="Cambria Math" w:hAnsi="Cambria Math"/>
                  <w:i/>
                  <w:sz w:val="24"/>
                  <w:lang w:eastAsia="zh-CN"/>
                </w:rPr>
              </m:ctrlPr>
            </m:fPr>
            <m:num>
              <m:r>
                <w:rPr>
                  <w:rFonts w:ascii="Cambria Math" w:hAnsi="Cambria Math"/>
                  <w:sz w:val="24"/>
                  <w:lang w:eastAsia="zh-CN"/>
                </w:rPr>
                <m:t>928.799</m:t>
              </m:r>
              <m:r>
                <w:rPr>
                  <w:rFonts w:ascii="Cambria Math" w:hAnsi="Cambria Math"/>
                  <w:sz w:val="24"/>
                  <w:lang w:eastAsia="zh-CN"/>
                </w:rPr>
                <m:t>（</m:t>
              </m:r>
              <m:r>
                <w:rPr>
                  <w:rFonts w:ascii="Cambria Math" w:hAnsi="Cambria Math"/>
                  <w:sz w:val="24"/>
                  <w:lang w:eastAsia="zh-CN"/>
                </w:rPr>
                <m:t>1+0.818LgP)</m:t>
              </m:r>
            </m:num>
            <m:den>
              <m:r>
                <w:rPr>
                  <w:rFonts w:ascii="Cambria Math" w:hAnsi="Cambria Math"/>
                  <w:sz w:val="24"/>
                  <w:lang w:eastAsia="zh-CN"/>
                </w:rPr>
                <m:t>(t+5.788</m:t>
              </m:r>
              <m:sSup>
                <m:sSupPr>
                  <m:ctrlPr>
                    <w:rPr>
                      <w:rFonts w:ascii="Cambria Math" w:hAnsi="Cambria Math"/>
                      <w:i/>
                      <w:sz w:val="24"/>
                      <w:lang w:eastAsia="zh-CN"/>
                    </w:rPr>
                  </m:ctrlPr>
                </m:sSupPr>
                <m:e>
                  <m:r>
                    <w:rPr>
                      <w:rFonts w:ascii="Cambria Math" w:hAnsi="Cambria Math"/>
                      <w:sz w:val="24"/>
                      <w:lang w:eastAsia="zh-CN"/>
                    </w:rPr>
                    <m:t>)</m:t>
                  </m:r>
                </m:e>
                <m:sup>
                  <m:r>
                    <w:rPr>
                      <w:rFonts w:ascii="Cambria Math" w:hAnsi="Cambria Math"/>
                      <w:sz w:val="24"/>
                      <w:lang w:eastAsia="zh-CN"/>
                    </w:rPr>
                    <m:t>0.565</m:t>
                  </m:r>
                </m:sup>
              </m:sSup>
            </m:den>
          </m:f>
        </m:oMath>
      </m:oMathPara>
    </w:p>
    <w:p w14:paraId="57C08AEE" w14:textId="77777777" w:rsidR="00DB16CA" w:rsidRPr="00771A28" w:rsidRDefault="00DB16CA" w:rsidP="00DB16CA">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式中：</w:t>
      </w:r>
    </w:p>
    <w:p w14:paraId="109EA4A8" w14:textId="77777777" w:rsidR="00DB16CA" w:rsidRPr="00771A28" w:rsidRDefault="00DB16CA" w:rsidP="00DB16CA">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q-</w:t>
      </w:r>
      <w:r w:rsidRPr="00771A28">
        <w:rPr>
          <w:rFonts w:ascii="Times New Roman" w:hAnsi="Times New Roman"/>
          <w:sz w:val="24"/>
          <w:lang w:eastAsia="zh-CN"/>
        </w:rPr>
        <w:t>设计暴雨强度，</w:t>
      </w:r>
      <w:r w:rsidRPr="00771A28">
        <w:rPr>
          <w:rFonts w:ascii="Times New Roman" w:hAnsi="Times New Roman"/>
          <w:sz w:val="24"/>
          <w:lang w:eastAsia="zh-CN"/>
        </w:rPr>
        <w:t>L/</w:t>
      </w:r>
      <w:r w:rsidRPr="00771A28">
        <w:rPr>
          <w:rFonts w:ascii="Times New Roman" w:hAnsi="Times New Roman"/>
          <w:sz w:val="24"/>
          <w:lang w:eastAsia="zh-CN"/>
        </w:rPr>
        <w:t>（</w:t>
      </w:r>
      <w:r w:rsidRPr="00771A28">
        <w:rPr>
          <w:rFonts w:ascii="Times New Roman" w:hAnsi="Times New Roman"/>
          <w:sz w:val="24"/>
          <w:lang w:eastAsia="zh-CN"/>
        </w:rPr>
        <w:t>s·hm</w:t>
      </w:r>
      <w:r w:rsidRPr="00771A28">
        <w:rPr>
          <w:rFonts w:ascii="Times New Roman" w:hAnsi="Times New Roman"/>
          <w:sz w:val="24"/>
          <w:vertAlign w:val="superscript"/>
          <w:lang w:eastAsia="zh-CN"/>
        </w:rPr>
        <w:t>2</w:t>
      </w:r>
      <w:r w:rsidRPr="00771A28">
        <w:rPr>
          <w:rFonts w:ascii="Times New Roman" w:hAnsi="Times New Roman"/>
          <w:sz w:val="24"/>
          <w:lang w:eastAsia="zh-CN"/>
        </w:rPr>
        <w:t>）；</w:t>
      </w:r>
    </w:p>
    <w:p w14:paraId="311F6C7E" w14:textId="77777777" w:rsidR="00DB16CA" w:rsidRPr="00771A28" w:rsidRDefault="00DB16CA" w:rsidP="00DB16CA">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 xml:space="preserve">      p-</w:t>
      </w:r>
      <w:r w:rsidRPr="00771A28">
        <w:rPr>
          <w:rFonts w:ascii="Times New Roman" w:hAnsi="Times New Roman"/>
          <w:sz w:val="24"/>
          <w:lang w:eastAsia="zh-CN"/>
        </w:rPr>
        <w:t>设计暴雨重现期（年）：本次取值为</w:t>
      </w:r>
      <w:r w:rsidRPr="00771A28">
        <w:rPr>
          <w:rFonts w:ascii="Times New Roman" w:hAnsi="Times New Roman"/>
          <w:sz w:val="24"/>
          <w:lang w:eastAsia="zh-CN"/>
        </w:rPr>
        <w:t>2</w:t>
      </w:r>
      <w:r w:rsidRPr="00771A28">
        <w:rPr>
          <w:rFonts w:ascii="Times New Roman" w:hAnsi="Times New Roman"/>
          <w:sz w:val="24"/>
          <w:lang w:eastAsia="zh-CN"/>
        </w:rPr>
        <w:t>年；</w:t>
      </w:r>
    </w:p>
    <w:p w14:paraId="1D91DEBD" w14:textId="77777777" w:rsidR="00DB16CA" w:rsidRPr="00771A28" w:rsidRDefault="00DB16CA" w:rsidP="00DB16CA">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 xml:space="preserve">      t-</w:t>
      </w:r>
      <w:r w:rsidRPr="00771A28">
        <w:rPr>
          <w:rFonts w:ascii="Times New Roman" w:hAnsi="Times New Roman"/>
          <w:sz w:val="24"/>
          <w:lang w:eastAsia="zh-CN"/>
        </w:rPr>
        <w:t>降雨历时（</w:t>
      </w:r>
      <w:r w:rsidRPr="00771A28">
        <w:rPr>
          <w:rFonts w:ascii="Times New Roman" w:hAnsi="Times New Roman"/>
          <w:sz w:val="24"/>
          <w:lang w:eastAsia="zh-CN"/>
        </w:rPr>
        <w:t>min</w:t>
      </w:r>
      <w:r w:rsidRPr="00771A28">
        <w:rPr>
          <w:rFonts w:ascii="Times New Roman" w:hAnsi="Times New Roman"/>
          <w:sz w:val="24"/>
          <w:lang w:eastAsia="zh-CN"/>
        </w:rPr>
        <w:t>）：取</w:t>
      </w:r>
      <w:r w:rsidRPr="00771A28">
        <w:rPr>
          <w:rFonts w:ascii="Times New Roman" w:hAnsi="Times New Roman"/>
          <w:sz w:val="24"/>
          <w:lang w:eastAsia="zh-CN"/>
        </w:rPr>
        <w:t>15min</w:t>
      </w:r>
      <w:r w:rsidRPr="00771A28">
        <w:rPr>
          <w:rFonts w:ascii="Times New Roman" w:hAnsi="Times New Roman"/>
          <w:sz w:val="24"/>
          <w:lang w:eastAsia="zh-CN"/>
        </w:rPr>
        <w:t>。</w:t>
      </w:r>
    </w:p>
    <w:p w14:paraId="001ABEA6" w14:textId="7A4E1A32" w:rsidR="00DB16CA" w:rsidRPr="00771A28" w:rsidRDefault="00DB16CA" w:rsidP="00DB16CA">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经计算，本项目</w:t>
      </w:r>
      <w:r w:rsidRPr="00771A28">
        <w:rPr>
          <w:rFonts w:ascii="Times New Roman" w:hAnsi="Times New Roman"/>
          <w:sz w:val="24"/>
          <w:lang w:eastAsia="zh-CN"/>
        </w:rPr>
        <w:t>15min</w:t>
      </w:r>
      <w:r w:rsidRPr="00771A28">
        <w:rPr>
          <w:rFonts w:ascii="Times New Roman" w:hAnsi="Times New Roman"/>
          <w:sz w:val="24"/>
          <w:lang w:eastAsia="zh-CN"/>
        </w:rPr>
        <w:t>初期雨水产生量约为</w:t>
      </w:r>
      <w:r w:rsidRPr="00771A28">
        <w:rPr>
          <w:rFonts w:ascii="Times New Roman" w:hAnsi="Times New Roman"/>
          <w:sz w:val="24"/>
          <w:lang w:eastAsia="zh-CN"/>
        </w:rPr>
        <w:t>1</w:t>
      </w:r>
      <w:r w:rsidR="005E004D" w:rsidRPr="00771A28">
        <w:rPr>
          <w:rFonts w:ascii="Times New Roman" w:hAnsi="Times New Roman"/>
          <w:sz w:val="24"/>
          <w:lang w:eastAsia="zh-CN"/>
        </w:rPr>
        <w:t>95.53</w:t>
      </w:r>
      <w:r w:rsidRPr="00771A28">
        <w:rPr>
          <w:rFonts w:ascii="Times New Roman" w:hAnsi="Times New Roman"/>
          <w:sz w:val="24"/>
          <w:lang w:eastAsia="zh-CN"/>
        </w:rPr>
        <w:t>m</w:t>
      </w:r>
      <w:r w:rsidRPr="00771A28">
        <w:rPr>
          <w:rFonts w:ascii="Times New Roman" w:hAnsi="Times New Roman"/>
          <w:sz w:val="24"/>
          <w:vertAlign w:val="superscript"/>
          <w:lang w:eastAsia="zh-CN"/>
        </w:rPr>
        <w:t>3</w:t>
      </w:r>
      <w:r w:rsidRPr="00771A28">
        <w:rPr>
          <w:rFonts w:ascii="Times New Roman" w:hAnsi="Times New Roman"/>
          <w:sz w:val="24"/>
          <w:lang w:eastAsia="zh-CN"/>
        </w:rPr>
        <w:t>/</w:t>
      </w:r>
      <w:r w:rsidRPr="00771A28">
        <w:rPr>
          <w:rFonts w:ascii="Times New Roman" w:hAnsi="Times New Roman"/>
          <w:sz w:val="24"/>
          <w:lang w:eastAsia="zh-CN"/>
        </w:rPr>
        <w:t>次。</w:t>
      </w:r>
    </w:p>
    <w:p w14:paraId="5B07126C" w14:textId="4076EFAE" w:rsidR="00F26BBE" w:rsidRPr="00771A28" w:rsidRDefault="00DB16CA" w:rsidP="00DB16CA">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井场实行雨污分流，井场外四周设排水边沟，井外雨水不得进入井场，井场内四周设内排水边，井场雨水随内排水沟汇至排放口，排放口设监控池，初期雨水收集后同钻井废水一同拉运至</w:t>
      </w:r>
      <w:r w:rsidR="005D5A22" w:rsidRPr="00771A28">
        <w:rPr>
          <w:rFonts w:ascii="Times New Roman" w:hAnsi="Times New Roman"/>
          <w:sz w:val="24"/>
          <w:lang w:eastAsia="zh-CN"/>
        </w:rPr>
        <w:t>赵家坝污水处理站达标后管输至普光</w:t>
      </w:r>
      <w:r w:rsidR="005D5A22" w:rsidRPr="00771A28">
        <w:rPr>
          <w:rFonts w:ascii="Times New Roman" w:hAnsi="Times New Roman"/>
          <w:sz w:val="24"/>
          <w:lang w:eastAsia="zh-CN"/>
        </w:rPr>
        <w:t>11</w:t>
      </w:r>
      <w:r w:rsidR="005D5A22" w:rsidRPr="00771A28">
        <w:rPr>
          <w:rFonts w:ascii="Times New Roman" w:hAnsi="Times New Roman"/>
          <w:sz w:val="24"/>
          <w:lang w:eastAsia="zh-CN"/>
        </w:rPr>
        <w:t>井回注站回注</w:t>
      </w:r>
      <w:r w:rsidRPr="00771A28">
        <w:rPr>
          <w:rFonts w:ascii="Times New Roman" w:hAnsi="Times New Roman"/>
          <w:sz w:val="24"/>
          <w:lang w:eastAsia="zh-CN"/>
        </w:rPr>
        <w:t>，不外排，后期雨水水质清洁后可直接外排。</w:t>
      </w:r>
    </w:p>
    <w:p w14:paraId="67C38312" w14:textId="77777777" w:rsidR="008000C3" w:rsidRPr="00771A28" w:rsidRDefault="008000C3" w:rsidP="00880CFC">
      <w:pPr>
        <w:adjustRightInd w:val="0"/>
        <w:snapToGrid w:val="0"/>
        <w:spacing w:beforeLines="50" w:before="120" w:line="360" w:lineRule="auto"/>
        <w:ind w:firstLineChars="200" w:firstLine="482"/>
        <w:jc w:val="both"/>
        <w:rPr>
          <w:rFonts w:ascii="Times New Roman" w:hAnsi="Times New Roman"/>
          <w:b/>
          <w:bCs/>
          <w:sz w:val="24"/>
          <w:szCs w:val="24"/>
          <w:lang w:eastAsia="zh-CN"/>
        </w:rPr>
      </w:pPr>
      <w:r w:rsidRPr="00771A28">
        <w:rPr>
          <w:rFonts w:ascii="Times New Roman" w:hAnsi="Times New Roman"/>
          <w:b/>
          <w:bCs/>
          <w:sz w:val="24"/>
          <w:szCs w:val="24"/>
          <w:lang w:eastAsia="zh-CN"/>
        </w:rPr>
        <w:t>（</w:t>
      </w:r>
      <w:r w:rsidRPr="00771A28">
        <w:rPr>
          <w:rFonts w:ascii="Times New Roman" w:hAnsi="Times New Roman"/>
          <w:b/>
          <w:bCs/>
          <w:sz w:val="24"/>
          <w:szCs w:val="24"/>
          <w:lang w:eastAsia="zh-CN"/>
        </w:rPr>
        <w:t>3</w:t>
      </w:r>
      <w:r w:rsidRPr="00771A28">
        <w:rPr>
          <w:rFonts w:ascii="Times New Roman" w:hAnsi="Times New Roman"/>
          <w:b/>
          <w:bCs/>
          <w:sz w:val="24"/>
          <w:szCs w:val="24"/>
          <w:lang w:eastAsia="zh-CN"/>
        </w:rPr>
        <w:t>）噪声</w:t>
      </w:r>
    </w:p>
    <w:p w14:paraId="528849BE" w14:textId="732164F2" w:rsidR="008000C3" w:rsidRPr="00771A28" w:rsidRDefault="008000C3" w:rsidP="00880CF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本项目井场噪声分布区域主要分为动力及钻台区、泥浆泵区和泥浆不落地区、压裂作业区等，其主要噪声设备有：</w:t>
      </w:r>
    </w:p>
    <w:p w14:paraId="5181CFB2" w14:textId="77777777" w:rsidR="008000C3" w:rsidRPr="00771A28" w:rsidRDefault="008000C3" w:rsidP="00880CFC">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①</w:t>
      </w:r>
      <w:r w:rsidRPr="00771A28">
        <w:rPr>
          <w:rFonts w:ascii="Times New Roman" w:hAnsi="Times New Roman"/>
          <w:sz w:val="24"/>
          <w:lang w:eastAsia="zh-CN"/>
        </w:rPr>
        <w:t>机械噪声组：包括柴油机组、发电机组、钻机、泥浆泵以及其他种机械转动所产生的噪声；</w:t>
      </w:r>
    </w:p>
    <w:p w14:paraId="7C09B90D" w14:textId="77777777" w:rsidR="008000C3" w:rsidRPr="00771A28" w:rsidRDefault="008000C3" w:rsidP="008000C3">
      <w:pPr>
        <w:spacing w:line="360" w:lineRule="auto"/>
        <w:ind w:firstLineChars="200" w:firstLine="480"/>
        <w:rPr>
          <w:rFonts w:ascii="Times New Roman" w:hAnsi="Times New Roman"/>
          <w:sz w:val="24"/>
          <w:lang w:eastAsia="zh-CN"/>
        </w:rPr>
      </w:pPr>
      <w:r w:rsidRPr="00771A28">
        <w:rPr>
          <w:rFonts w:ascii="宋体" w:hAnsi="宋体" w:cs="宋体" w:hint="eastAsia"/>
          <w:sz w:val="24"/>
          <w:lang w:eastAsia="zh-CN"/>
        </w:rPr>
        <w:t>②</w:t>
      </w:r>
      <w:r w:rsidRPr="00771A28">
        <w:rPr>
          <w:rFonts w:ascii="Times New Roman" w:hAnsi="Times New Roman"/>
          <w:sz w:val="24"/>
          <w:lang w:eastAsia="zh-CN"/>
        </w:rPr>
        <w:t>作业噪声：包括固井作业、下套管、起下钻具、钻机气路控制系统操作时快速放气阀放气、跳钻时吊环与水龙头的撞击等所产生的噪声；</w:t>
      </w:r>
    </w:p>
    <w:p w14:paraId="1C0D1C50" w14:textId="77777777" w:rsidR="008000C3" w:rsidRPr="00771A28" w:rsidRDefault="008000C3" w:rsidP="008000C3">
      <w:pPr>
        <w:spacing w:line="360" w:lineRule="auto"/>
        <w:ind w:firstLineChars="200" w:firstLine="480"/>
        <w:rPr>
          <w:rFonts w:ascii="Times New Roman" w:hAnsi="Times New Roman"/>
          <w:sz w:val="24"/>
          <w:lang w:eastAsia="zh-CN"/>
        </w:rPr>
      </w:pPr>
      <w:r w:rsidRPr="00771A28">
        <w:rPr>
          <w:rFonts w:ascii="宋体" w:hAnsi="宋体" w:cs="宋体" w:hint="eastAsia"/>
          <w:sz w:val="24"/>
          <w:lang w:eastAsia="zh-CN"/>
        </w:rPr>
        <w:t>③</w:t>
      </w:r>
      <w:r w:rsidRPr="00771A28">
        <w:rPr>
          <w:rFonts w:ascii="Times New Roman" w:hAnsi="Times New Roman"/>
          <w:sz w:val="24"/>
          <w:lang w:eastAsia="zh-CN"/>
        </w:rPr>
        <w:t>事故放喷噪声：事故放喷时产生的高压气流噪声。</w:t>
      </w:r>
    </w:p>
    <w:p w14:paraId="3E03F4D1" w14:textId="1AEF69B3" w:rsidR="008000C3" w:rsidRPr="00771A28" w:rsidRDefault="008000C3" w:rsidP="008000C3">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本项目优先使用网电，备用柴油发电机仅在供电不正常时使用，使用时间短，为偶尔间断使用，但其噪声源强大。因此对声环境影响大的主要为钻井过程中使用备用的柴油动力机、柴油发电机间断运行噪声，以及</w:t>
      </w:r>
      <w:r w:rsidRPr="00771A28">
        <w:rPr>
          <w:rFonts w:ascii="Times New Roman" w:hAnsi="Times New Roman"/>
          <w:sz w:val="24"/>
          <w:lang w:eastAsia="zh-CN"/>
        </w:rPr>
        <w:t>24</w:t>
      </w:r>
      <w:r w:rsidRPr="00771A28">
        <w:rPr>
          <w:rFonts w:ascii="Times New Roman" w:hAnsi="Times New Roman"/>
          <w:sz w:val="24"/>
          <w:lang w:eastAsia="zh-CN"/>
        </w:rPr>
        <w:t>小时钻井时钻机等设备的运行产生较大的连续性噪声，</w:t>
      </w:r>
      <w:r w:rsidR="00125FF7" w:rsidRPr="00771A28">
        <w:rPr>
          <w:rFonts w:ascii="Times New Roman" w:hAnsi="Times New Roman"/>
          <w:sz w:val="24"/>
          <w:lang w:eastAsia="zh-CN"/>
        </w:rPr>
        <w:t>本项目钻井采用</w:t>
      </w:r>
      <w:r w:rsidR="00125FF7" w:rsidRPr="00771A28">
        <w:rPr>
          <w:rFonts w:ascii="Times New Roman" w:hAnsi="Times New Roman"/>
          <w:sz w:val="24"/>
          <w:lang w:eastAsia="zh-CN"/>
        </w:rPr>
        <w:t>ZJ</w:t>
      </w:r>
      <w:r w:rsidR="005E004D" w:rsidRPr="00771A28">
        <w:rPr>
          <w:rFonts w:ascii="Times New Roman" w:hAnsi="Times New Roman"/>
          <w:sz w:val="24"/>
          <w:lang w:eastAsia="zh-CN"/>
        </w:rPr>
        <w:t>50</w:t>
      </w:r>
      <w:r w:rsidR="00125FF7" w:rsidRPr="00771A28">
        <w:rPr>
          <w:rFonts w:ascii="Times New Roman" w:hAnsi="Times New Roman"/>
          <w:sz w:val="24"/>
          <w:lang w:eastAsia="zh-CN"/>
        </w:rPr>
        <w:t>型钻机，根据类比调查，</w:t>
      </w:r>
      <w:r w:rsidRPr="00771A28">
        <w:rPr>
          <w:rFonts w:ascii="Times New Roman" w:hAnsi="Times New Roman"/>
          <w:sz w:val="24"/>
          <w:lang w:eastAsia="zh-CN"/>
        </w:rPr>
        <w:t>钻井工程主要噪声源设备噪声值见表</w:t>
      </w:r>
      <w:r w:rsidRPr="00771A28">
        <w:rPr>
          <w:rFonts w:ascii="Times New Roman" w:hAnsi="Times New Roman"/>
          <w:sz w:val="24"/>
          <w:lang w:eastAsia="zh-CN"/>
        </w:rPr>
        <w:t>3.4-</w:t>
      </w:r>
      <w:r w:rsidR="00D26362" w:rsidRPr="00771A28">
        <w:rPr>
          <w:rFonts w:ascii="Times New Roman" w:hAnsi="Times New Roman"/>
          <w:sz w:val="24"/>
          <w:lang w:eastAsia="zh-CN"/>
        </w:rPr>
        <w:t>6</w:t>
      </w:r>
      <w:r w:rsidRPr="00771A28">
        <w:rPr>
          <w:rFonts w:ascii="Times New Roman" w:hAnsi="Times New Roman"/>
          <w:sz w:val="24"/>
          <w:lang w:eastAsia="zh-CN"/>
        </w:rPr>
        <w:t>。</w:t>
      </w:r>
    </w:p>
    <w:p w14:paraId="38D3C1E7" w14:textId="475EAFF4" w:rsidR="008000C3" w:rsidRPr="00771A28" w:rsidRDefault="008000C3" w:rsidP="00D2636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3.4-</w:t>
      </w:r>
      <w:r w:rsidR="00D26362" w:rsidRPr="00771A28">
        <w:rPr>
          <w:rFonts w:ascii="Times New Roman" w:eastAsia="黑体" w:hAnsi="Times New Roman"/>
          <w:sz w:val="21"/>
          <w:szCs w:val="21"/>
          <w:lang w:eastAsia="zh-CN"/>
        </w:rPr>
        <w:t>6</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项目钻井工程主要噪声源设备噪声值表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84"/>
        <w:gridCol w:w="1028"/>
        <w:gridCol w:w="993"/>
        <w:gridCol w:w="992"/>
        <w:gridCol w:w="1134"/>
        <w:gridCol w:w="845"/>
        <w:gridCol w:w="856"/>
        <w:gridCol w:w="993"/>
        <w:gridCol w:w="997"/>
      </w:tblGrid>
      <w:tr w:rsidR="0083163B" w:rsidRPr="00771A28" w14:paraId="0FC0A90C" w14:textId="77777777" w:rsidTr="00061D76">
        <w:trPr>
          <w:jc w:val="center"/>
        </w:trPr>
        <w:tc>
          <w:tcPr>
            <w:tcW w:w="384" w:type="dxa"/>
            <w:vAlign w:val="center"/>
          </w:tcPr>
          <w:p w14:paraId="2EC29BCD"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阶段</w:t>
            </w:r>
          </w:p>
        </w:tc>
        <w:tc>
          <w:tcPr>
            <w:tcW w:w="1028" w:type="dxa"/>
            <w:vAlign w:val="center"/>
          </w:tcPr>
          <w:p w14:paraId="7ADFDBFD"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噪声设备</w:t>
            </w:r>
          </w:p>
        </w:tc>
        <w:tc>
          <w:tcPr>
            <w:tcW w:w="993" w:type="dxa"/>
            <w:vAlign w:val="center"/>
          </w:tcPr>
          <w:p w14:paraId="790774EA"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数量</w:t>
            </w:r>
          </w:p>
        </w:tc>
        <w:tc>
          <w:tcPr>
            <w:tcW w:w="992" w:type="dxa"/>
            <w:vAlign w:val="center"/>
          </w:tcPr>
          <w:p w14:paraId="2E1D2687" w14:textId="77777777" w:rsidR="008000C3" w:rsidRPr="00771A28" w:rsidRDefault="008000C3" w:rsidP="00125FF7">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单台源强</w:t>
            </w:r>
            <w:r w:rsidRPr="00771A28">
              <w:rPr>
                <w:rFonts w:ascii="Times New Roman" w:hAnsi="Times New Roman"/>
                <w:sz w:val="21"/>
                <w:szCs w:val="21"/>
                <w:lang w:eastAsia="zh-CN"/>
              </w:rPr>
              <w:t>dB</w:t>
            </w:r>
            <w:r w:rsidRPr="00771A28">
              <w:rPr>
                <w:rFonts w:ascii="Times New Roman" w:hAnsi="Times New Roman"/>
                <w:sz w:val="21"/>
                <w:szCs w:val="21"/>
                <w:lang w:eastAsia="zh-CN"/>
              </w:rPr>
              <w:t>（</w:t>
            </w:r>
            <w:r w:rsidRPr="00771A28">
              <w:rPr>
                <w:rFonts w:ascii="Times New Roman" w:hAnsi="Times New Roman"/>
                <w:sz w:val="21"/>
                <w:szCs w:val="21"/>
                <w:lang w:eastAsia="zh-CN"/>
              </w:rPr>
              <w:t>A</w:t>
            </w:r>
            <w:r w:rsidRPr="00771A28">
              <w:rPr>
                <w:rFonts w:ascii="Times New Roman" w:hAnsi="Times New Roman"/>
                <w:sz w:val="21"/>
                <w:szCs w:val="21"/>
                <w:lang w:eastAsia="zh-CN"/>
              </w:rPr>
              <w:t>）</w:t>
            </w:r>
            <w:r w:rsidRPr="00771A28">
              <w:rPr>
                <w:rFonts w:ascii="Times New Roman" w:hAnsi="Times New Roman"/>
                <w:sz w:val="21"/>
                <w:szCs w:val="21"/>
                <w:lang w:eastAsia="zh-CN"/>
              </w:rPr>
              <w:lastRenderedPageBreak/>
              <w:t>（</w:t>
            </w:r>
            <w:r w:rsidRPr="00771A28">
              <w:rPr>
                <w:rFonts w:ascii="Times New Roman" w:hAnsi="Times New Roman"/>
                <w:sz w:val="21"/>
                <w:szCs w:val="21"/>
                <w:lang w:eastAsia="zh-CN"/>
              </w:rPr>
              <w:t>1m</w:t>
            </w:r>
            <w:r w:rsidRPr="00771A28">
              <w:rPr>
                <w:rFonts w:ascii="Times New Roman" w:hAnsi="Times New Roman"/>
                <w:sz w:val="21"/>
                <w:szCs w:val="21"/>
                <w:lang w:eastAsia="zh-CN"/>
              </w:rPr>
              <w:t>处）</w:t>
            </w:r>
          </w:p>
        </w:tc>
        <w:tc>
          <w:tcPr>
            <w:tcW w:w="1134" w:type="dxa"/>
            <w:vAlign w:val="center"/>
          </w:tcPr>
          <w:p w14:paraId="2F5BC3B7"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lastRenderedPageBreak/>
              <w:t>采取的降噪措施</w:t>
            </w:r>
          </w:p>
        </w:tc>
        <w:tc>
          <w:tcPr>
            <w:tcW w:w="845" w:type="dxa"/>
            <w:vAlign w:val="center"/>
          </w:tcPr>
          <w:p w14:paraId="6E6FFF92"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降噪后源强</w:t>
            </w:r>
          </w:p>
        </w:tc>
        <w:tc>
          <w:tcPr>
            <w:tcW w:w="856" w:type="dxa"/>
            <w:vAlign w:val="center"/>
          </w:tcPr>
          <w:p w14:paraId="59AC77CD"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噪声特征</w:t>
            </w:r>
          </w:p>
        </w:tc>
        <w:tc>
          <w:tcPr>
            <w:tcW w:w="993" w:type="dxa"/>
            <w:vAlign w:val="center"/>
          </w:tcPr>
          <w:p w14:paraId="487CE5BD"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排放时间</w:t>
            </w:r>
          </w:p>
        </w:tc>
        <w:tc>
          <w:tcPr>
            <w:tcW w:w="997" w:type="dxa"/>
            <w:vAlign w:val="center"/>
          </w:tcPr>
          <w:p w14:paraId="7A865D92"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声源种类</w:t>
            </w:r>
          </w:p>
        </w:tc>
      </w:tr>
      <w:tr w:rsidR="0083163B" w:rsidRPr="00771A28" w14:paraId="61DD4E4E" w14:textId="77777777" w:rsidTr="00061D76">
        <w:trPr>
          <w:jc w:val="center"/>
        </w:trPr>
        <w:tc>
          <w:tcPr>
            <w:tcW w:w="384" w:type="dxa"/>
            <w:vMerge w:val="restart"/>
            <w:vAlign w:val="center"/>
          </w:tcPr>
          <w:p w14:paraId="6D21E056"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网电工况</w:t>
            </w:r>
          </w:p>
        </w:tc>
        <w:tc>
          <w:tcPr>
            <w:tcW w:w="1028" w:type="dxa"/>
            <w:vAlign w:val="center"/>
          </w:tcPr>
          <w:p w14:paraId="47A83F2C"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钻井设备</w:t>
            </w:r>
          </w:p>
        </w:tc>
        <w:tc>
          <w:tcPr>
            <w:tcW w:w="993" w:type="dxa"/>
            <w:vAlign w:val="center"/>
          </w:tcPr>
          <w:p w14:paraId="1C8C659C"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1</w:t>
            </w:r>
            <w:r w:rsidRPr="00771A28">
              <w:rPr>
                <w:rFonts w:ascii="Times New Roman" w:hAnsi="Times New Roman"/>
                <w:sz w:val="21"/>
                <w:szCs w:val="21"/>
              </w:rPr>
              <w:t>套</w:t>
            </w:r>
          </w:p>
        </w:tc>
        <w:tc>
          <w:tcPr>
            <w:tcW w:w="992" w:type="dxa"/>
            <w:vAlign w:val="center"/>
          </w:tcPr>
          <w:p w14:paraId="5122D75B"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95</w:t>
            </w:r>
            <w:r w:rsidRPr="00771A28">
              <w:rPr>
                <w:rFonts w:ascii="Times New Roman" w:hAnsi="Times New Roman"/>
                <w:sz w:val="21"/>
                <w:szCs w:val="21"/>
              </w:rPr>
              <w:t>～</w:t>
            </w:r>
            <w:r w:rsidRPr="00771A28">
              <w:rPr>
                <w:rFonts w:ascii="Times New Roman" w:hAnsi="Times New Roman"/>
                <w:sz w:val="21"/>
                <w:szCs w:val="21"/>
              </w:rPr>
              <w:t>103</w:t>
            </w:r>
          </w:p>
        </w:tc>
        <w:tc>
          <w:tcPr>
            <w:tcW w:w="1134" w:type="dxa"/>
            <w:vMerge w:val="restart"/>
            <w:vAlign w:val="center"/>
          </w:tcPr>
          <w:p w14:paraId="40AC950D" w14:textId="77777777" w:rsidR="008000C3" w:rsidRPr="00771A28" w:rsidRDefault="008000C3" w:rsidP="00125FF7">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置于钻井井场内，基础安装减振垫层</w:t>
            </w:r>
          </w:p>
        </w:tc>
        <w:tc>
          <w:tcPr>
            <w:tcW w:w="845" w:type="dxa"/>
            <w:vAlign w:val="center"/>
          </w:tcPr>
          <w:p w14:paraId="37DEE924"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93</w:t>
            </w:r>
            <w:r w:rsidRPr="00771A28">
              <w:rPr>
                <w:rFonts w:ascii="Times New Roman" w:hAnsi="Times New Roman"/>
                <w:sz w:val="21"/>
                <w:szCs w:val="21"/>
              </w:rPr>
              <w:t>～</w:t>
            </w:r>
            <w:r w:rsidRPr="00771A28">
              <w:rPr>
                <w:rFonts w:ascii="Times New Roman" w:hAnsi="Times New Roman"/>
                <w:sz w:val="21"/>
                <w:szCs w:val="21"/>
              </w:rPr>
              <w:t>98</w:t>
            </w:r>
          </w:p>
        </w:tc>
        <w:tc>
          <w:tcPr>
            <w:tcW w:w="856" w:type="dxa"/>
            <w:vAlign w:val="center"/>
          </w:tcPr>
          <w:p w14:paraId="7DA2E69C"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机械</w:t>
            </w:r>
          </w:p>
        </w:tc>
        <w:tc>
          <w:tcPr>
            <w:tcW w:w="993" w:type="dxa"/>
            <w:vAlign w:val="center"/>
          </w:tcPr>
          <w:p w14:paraId="6D75FB63"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昼夜连续</w:t>
            </w:r>
          </w:p>
        </w:tc>
        <w:tc>
          <w:tcPr>
            <w:tcW w:w="997" w:type="dxa"/>
            <w:vAlign w:val="center"/>
          </w:tcPr>
          <w:p w14:paraId="6239E399"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固定声源</w:t>
            </w:r>
          </w:p>
        </w:tc>
      </w:tr>
      <w:tr w:rsidR="0083163B" w:rsidRPr="00771A28" w14:paraId="0CA19CBF" w14:textId="77777777" w:rsidTr="00061D76">
        <w:trPr>
          <w:jc w:val="center"/>
        </w:trPr>
        <w:tc>
          <w:tcPr>
            <w:tcW w:w="384" w:type="dxa"/>
            <w:vMerge/>
            <w:vAlign w:val="center"/>
          </w:tcPr>
          <w:p w14:paraId="0211EB7E" w14:textId="77777777" w:rsidR="008000C3" w:rsidRPr="00771A28" w:rsidRDefault="008000C3" w:rsidP="00125FF7">
            <w:pPr>
              <w:adjustRightInd w:val="0"/>
              <w:snapToGrid w:val="0"/>
              <w:jc w:val="center"/>
              <w:rPr>
                <w:rFonts w:ascii="Times New Roman" w:hAnsi="Times New Roman"/>
                <w:sz w:val="21"/>
                <w:szCs w:val="21"/>
              </w:rPr>
            </w:pPr>
          </w:p>
        </w:tc>
        <w:tc>
          <w:tcPr>
            <w:tcW w:w="1028" w:type="dxa"/>
            <w:vAlign w:val="center"/>
          </w:tcPr>
          <w:p w14:paraId="0483FC7F"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泥浆泵</w:t>
            </w:r>
          </w:p>
        </w:tc>
        <w:tc>
          <w:tcPr>
            <w:tcW w:w="993" w:type="dxa"/>
            <w:vAlign w:val="center"/>
          </w:tcPr>
          <w:p w14:paraId="567A3EB3"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泥浆泵</w:t>
            </w:r>
            <w:r w:rsidRPr="00771A28">
              <w:rPr>
                <w:rFonts w:ascii="Times New Roman" w:hAnsi="Times New Roman"/>
                <w:sz w:val="21"/>
                <w:szCs w:val="21"/>
              </w:rPr>
              <w:t>2</w:t>
            </w:r>
            <w:r w:rsidRPr="00771A28">
              <w:rPr>
                <w:rFonts w:ascii="Times New Roman" w:hAnsi="Times New Roman"/>
                <w:sz w:val="21"/>
                <w:szCs w:val="21"/>
              </w:rPr>
              <w:t>台</w:t>
            </w:r>
          </w:p>
        </w:tc>
        <w:tc>
          <w:tcPr>
            <w:tcW w:w="992" w:type="dxa"/>
            <w:vAlign w:val="center"/>
          </w:tcPr>
          <w:p w14:paraId="2AC42A18"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85</w:t>
            </w:r>
            <w:r w:rsidRPr="00771A28">
              <w:rPr>
                <w:rFonts w:ascii="Times New Roman" w:hAnsi="Times New Roman"/>
                <w:sz w:val="21"/>
                <w:szCs w:val="21"/>
              </w:rPr>
              <w:t>～</w:t>
            </w:r>
            <w:r w:rsidRPr="00771A28">
              <w:rPr>
                <w:rFonts w:ascii="Times New Roman" w:hAnsi="Times New Roman"/>
                <w:sz w:val="21"/>
                <w:szCs w:val="21"/>
              </w:rPr>
              <w:t>90</w:t>
            </w:r>
          </w:p>
        </w:tc>
        <w:tc>
          <w:tcPr>
            <w:tcW w:w="1134" w:type="dxa"/>
            <w:vMerge/>
            <w:vAlign w:val="center"/>
          </w:tcPr>
          <w:p w14:paraId="428F9371" w14:textId="77777777" w:rsidR="008000C3" w:rsidRPr="00771A28" w:rsidRDefault="008000C3" w:rsidP="00125FF7">
            <w:pPr>
              <w:adjustRightInd w:val="0"/>
              <w:snapToGrid w:val="0"/>
              <w:jc w:val="center"/>
              <w:rPr>
                <w:rFonts w:ascii="Times New Roman" w:hAnsi="Times New Roman"/>
                <w:sz w:val="21"/>
                <w:szCs w:val="21"/>
              </w:rPr>
            </w:pPr>
          </w:p>
        </w:tc>
        <w:tc>
          <w:tcPr>
            <w:tcW w:w="845" w:type="dxa"/>
            <w:vAlign w:val="center"/>
          </w:tcPr>
          <w:p w14:paraId="19181CC9"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80</w:t>
            </w:r>
            <w:r w:rsidRPr="00771A28">
              <w:rPr>
                <w:rFonts w:ascii="Times New Roman" w:hAnsi="Times New Roman"/>
                <w:sz w:val="21"/>
                <w:szCs w:val="21"/>
              </w:rPr>
              <w:t>～</w:t>
            </w:r>
            <w:r w:rsidRPr="00771A28">
              <w:rPr>
                <w:rFonts w:ascii="Times New Roman" w:hAnsi="Times New Roman"/>
                <w:sz w:val="21"/>
                <w:szCs w:val="21"/>
              </w:rPr>
              <w:t>85</w:t>
            </w:r>
          </w:p>
        </w:tc>
        <w:tc>
          <w:tcPr>
            <w:tcW w:w="856" w:type="dxa"/>
            <w:vAlign w:val="center"/>
          </w:tcPr>
          <w:p w14:paraId="4D15107A"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机械</w:t>
            </w:r>
          </w:p>
        </w:tc>
        <w:tc>
          <w:tcPr>
            <w:tcW w:w="993" w:type="dxa"/>
            <w:vAlign w:val="center"/>
          </w:tcPr>
          <w:p w14:paraId="3C2600C5"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昼夜连续</w:t>
            </w:r>
          </w:p>
        </w:tc>
        <w:tc>
          <w:tcPr>
            <w:tcW w:w="997" w:type="dxa"/>
            <w:vAlign w:val="center"/>
          </w:tcPr>
          <w:p w14:paraId="18F8675A"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固定声源</w:t>
            </w:r>
          </w:p>
        </w:tc>
      </w:tr>
      <w:tr w:rsidR="0083163B" w:rsidRPr="00771A28" w14:paraId="2CD36AE8" w14:textId="77777777" w:rsidTr="00061D76">
        <w:trPr>
          <w:jc w:val="center"/>
        </w:trPr>
        <w:tc>
          <w:tcPr>
            <w:tcW w:w="384" w:type="dxa"/>
            <w:vMerge/>
            <w:vAlign w:val="center"/>
          </w:tcPr>
          <w:p w14:paraId="2F0715F1" w14:textId="77777777" w:rsidR="008000C3" w:rsidRPr="00771A28" w:rsidRDefault="008000C3" w:rsidP="00125FF7">
            <w:pPr>
              <w:adjustRightInd w:val="0"/>
              <w:snapToGrid w:val="0"/>
              <w:jc w:val="center"/>
              <w:rPr>
                <w:rFonts w:ascii="Times New Roman" w:hAnsi="Times New Roman"/>
                <w:sz w:val="21"/>
                <w:szCs w:val="21"/>
              </w:rPr>
            </w:pPr>
          </w:p>
        </w:tc>
        <w:tc>
          <w:tcPr>
            <w:tcW w:w="1028" w:type="dxa"/>
            <w:vAlign w:val="center"/>
          </w:tcPr>
          <w:p w14:paraId="3DE18E20"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振动筛</w:t>
            </w:r>
          </w:p>
        </w:tc>
        <w:tc>
          <w:tcPr>
            <w:tcW w:w="993" w:type="dxa"/>
            <w:vAlign w:val="center"/>
          </w:tcPr>
          <w:p w14:paraId="111637B9"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2</w:t>
            </w:r>
            <w:r w:rsidRPr="00771A28">
              <w:rPr>
                <w:rFonts w:ascii="Times New Roman" w:hAnsi="Times New Roman"/>
                <w:sz w:val="21"/>
                <w:szCs w:val="21"/>
              </w:rPr>
              <w:t>台</w:t>
            </w:r>
          </w:p>
        </w:tc>
        <w:tc>
          <w:tcPr>
            <w:tcW w:w="992" w:type="dxa"/>
            <w:vAlign w:val="center"/>
          </w:tcPr>
          <w:p w14:paraId="1C645C5F"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75</w:t>
            </w:r>
            <w:r w:rsidRPr="00771A28">
              <w:rPr>
                <w:rFonts w:ascii="Times New Roman" w:hAnsi="Times New Roman"/>
                <w:sz w:val="21"/>
                <w:szCs w:val="21"/>
              </w:rPr>
              <w:t>～</w:t>
            </w:r>
            <w:r w:rsidRPr="00771A28">
              <w:rPr>
                <w:rFonts w:ascii="Times New Roman" w:hAnsi="Times New Roman"/>
                <w:sz w:val="21"/>
                <w:szCs w:val="21"/>
              </w:rPr>
              <w:t>85</w:t>
            </w:r>
          </w:p>
        </w:tc>
        <w:tc>
          <w:tcPr>
            <w:tcW w:w="1134" w:type="dxa"/>
            <w:vMerge/>
            <w:vAlign w:val="center"/>
          </w:tcPr>
          <w:p w14:paraId="513869C6" w14:textId="77777777" w:rsidR="008000C3" w:rsidRPr="00771A28" w:rsidRDefault="008000C3" w:rsidP="00125FF7">
            <w:pPr>
              <w:adjustRightInd w:val="0"/>
              <w:snapToGrid w:val="0"/>
              <w:jc w:val="center"/>
              <w:rPr>
                <w:rFonts w:ascii="Times New Roman" w:hAnsi="Times New Roman"/>
                <w:sz w:val="21"/>
                <w:szCs w:val="21"/>
              </w:rPr>
            </w:pPr>
          </w:p>
        </w:tc>
        <w:tc>
          <w:tcPr>
            <w:tcW w:w="845" w:type="dxa"/>
            <w:vAlign w:val="center"/>
          </w:tcPr>
          <w:p w14:paraId="7C3EB2C8"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80</w:t>
            </w:r>
            <w:r w:rsidRPr="00771A28">
              <w:rPr>
                <w:rFonts w:ascii="Times New Roman" w:hAnsi="Times New Roman"/>
                <w:sz w:val="21"/>
                <w:szCs w:val="21"/>
              </w:rPr>
              <w:t>～</w:t>
            </w:r>
            <w:r w:rsidRPr="00771A28">
              <w:rPr>
                <w:rFonts w:ascii="Times New Roman" w:hAnsi="Times New Roman"/>
                <w:sz w:val="21"/>
                <w:szCs w:val="21"/>
              </w:rPr>
              <w:t>85</w:t>
            </w:r>
          </w:p>
        </w:tc>
        <w:tc>
          <w:tcPr>
            <w:tcW w:w="856" w:type="dxa"/>
            <w:vAlign w:val="center"/>
          </w:tcPr>
          <w:p w14:paraId="0C5DAB67"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机械</w:t>
            </w:r>
          </w:p>
        </w:tc>
        <w:tc>
          <w:tcPr>
            <w:tcW w:w="993" w:type="dxa"/>
            <w:vAlign w:val="center"/>
          </w:tcPr>
          <w:p w14:paraId="008554EE"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昼夜连续</w:t>
            </w:r>
          </w:p>
        </w:tc>
        <w:tc>
          <w:tcPr>
            <w:tcW w:w="997" w:type="dxa"/>
            <w:vAlign w:val="center"/>
          </w:tcPr>
          <w:p w14:paraId="1617DF04"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固定声源</w:t>
            </w:r>
          </w:p>
        </w:tc>
      </w:tr>
      <w:tr w:rsidR="0083163B" w:rsidRPr="00771A28" w14:paraId="3186191A" w14:textId="77777777" w:rsidTr="00061D76">
        <w:trPr>
          <w:jc w:val="center"/>
        </w:trPr>
        <w:tc>
          <w:tcPr>
            <w:tcW w:w="384" w:type="dxa"/>
            <w:vMerge/>
            <w:vAlign w:val="center"/>
          </w:tcPr>
          <w:p w14:paraId="45B90C14" w14:textId="77777777" w:rsidR="008000C3" w:rsidRPr="00771A28" w:rsidRDefault="008000C3" w:rsidP="00125FF7">
            <w:pPr>
              <w:adjustRightInd w:val="0"/>
              <w:snapToGrid w:val="0"/>
              <w:jc w:val="center"/>
              <w:rPr>
                <w:rFonts w:ascii="Times New Roman" w:hAnsi="Times New Roman"/>
                <w:sz w:val="21"/>
                <w:szCs w:val="21"/>
              </w:rPr>
            </w:pPr>
          </w:p>
        </w:tc>
        <w:tc>
          <w:tcPr>
            <w:tcW w:w="1028" w:type="dxa"/>
            <w:vAlign w:val="center"/>
          </w:tcPr>
          <w:p w14:paraId="67112987"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泥浆不落地装置</w:t>
            </w:r>
          </w:p>
        </w:tc>
        <w:tc>
          <w:tcPr>
            <w:tcW w:w="993" w:type="dxa"/>
            <w:vAlign w:val="center"/>
          </w:tcPr>
          <w:p w14:paraId="18730280"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1</w:t>
            </w:r>
            <w:r w:rsidRPr="00771A28">
              <w:rPr>
                <w:rFonts w:ascii="Times New Roman" w:hAnsi="Times New Roman"/>
                <w:sz w:val="21"/>
                <w:szCs w:val="21"/>
              </w:rPr>
              <w:t>套</w:t>
            </w:r>
          </w:p>
        </w:tc>
        <w:tc>
          <w:tcPr>
            <w:tcW w:w="992" w:type="dxa"/>
            <w:vAlign w:val="center"/>
          </w:tcPr>
          <w:p w14:paraId="0F33B5E7"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85~90</w:t>
            </w:r>
          </w:p>
        </w:tc>
        <w:tc>
          <w:tcPr>
            <w:tcW w:w="1134" w:type="dxa"/>
            <w:vMerge/>
            <w:vAlign w:val="center"/>
          </w:tcPr>
          <w:p w14:paraId="4DD62ABF" w14:textId="77777777" w:rsidR="008000C3" w:rsidRPr="00771A28" w:rsidRDefault="008000C3" w:rsidP="00125FF7">
            <w:pPr>
              <w:adjustRightInd w:val="0"/>
              <w:snapToGrid w:val="0"/>
              <w:jc w:val="center"/>
              <w:rPr>
                <w:rFonts w:ascii="Times New Roman" w:hAnsi="Times New Roman"/>
                <w:sz w:val="21"/>
                <w:szCs w:val="21"/>
              </w:rPr>
            </w:pPr>
          </w:p>
        </w:tc>
        <w:tc>
          <w:tcPr>
            <w:tcW w:w="845" w:type="dxa"/>
            <w:vAlign w:val="center"/>
          </w:tcPr>
          <w:p w14:paraId="2C32B455"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80</w:t>
            </w:r>
            <w:r w:rsidRPr="00771A28">
              <w:rPr>
                <w:rFonts w:ascii="Times New Roman" w:hAnsi="Times New Roman"/>
                <w:sz w:val="21"/>
                <w:szCs w:val="21"/>
              </w:rPr>
              <w:t>～</w:t>
            </w:r>
            <w:r w:rsidRPr="00771A28">
              <w:rPr>
                <w:rFonts w:ascii="Times New Roman" w:hAnsi="Times New Roman"/>
                <w:sz w:val="21"/>
                <w:szCs w:val="21"/>
              </w:rPr>
              <w:t>85</w:t>
            </w:r>
          </w:p>
        </w:tc>
        <w:tc>
          <w:tcPr>
            <w:tcW w:w="856" w:type="dxa"/>
            <w:vAlign w:val="center"/>
          </w:tcPr>
          <w:p w14:paraId="303CFDA4"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机械</w:t>
            </w:r>
          </w:p>
        </w:tc>
        <w:tc>
          <w:tcPr>
            <w:tcW w:w="993" w:type="dxa"/>
            <w:vAlign w:val="center"/>
          </w:tcPr>
          <w:p w14:paraId="2EDB5179"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昼夜间断</w:t>
            </w:r>
          </w:p>
        </w:tc>
        <w:tc>
          <w:tcPr>
            <w:tcW w:w="997" w:type="dxa"/>
            <w:vAlign w:val="center"/>
          </w:tcPr>
          <w:p w14:paraId="2ED16114"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固定声源</w:t>
            </w:r>
          </w:p>
        </w:tc>
      </w:tr>
      <w:tr w:rsidR="0083163B" w:rsidRPr="00771A28" w14:paraId="0B277CF2" w14:textId="77777777" w:rsidTr="00061D76">
        <w:trPr>
          <w:jc w:val="center"/>
        </w:trPr>
        <w:tc>
          <w:tcPr>
            <w:tcW w:w="384" w:type="dxa"/>
            <w:vMerge/>
            <w:vAlign w:val="center"/>
          </w:tcPr>
          <w:p w14:paraId="007DD650" w14:textId="77777777" w:rsidR="008000C3" w:rsidRPr="00771A28" w:rsidRDefault="008000C3" w:rsidP="00125FF7">
            <w:pPr>
              <w:adjustRightInd w:val="0"/>
              <w:snapToGrid w:val="0"/>
              <w:jc w:val="center"/>
              <w:rPr>
                <w:rFonts w:ascii="Times New Roman" w:hAnsi="Times New Roman"/>
                <w:sz w:val="21"/>
                <w:szCs w:val="21"/>
              </w:rPr>
            </w:pPr>
          </w:p>
        </w:tc>
        <w:tc>
          <w:tcPr>
            <w:tcW w:w="1028" w:type="dxa"/>
            <w:vAlign w:val="center"/>
          </w:tcPr>
          <w:p w14:paraId="769362B2"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压裂设备</w:t>
            </w:r>
          </w:p>
        </w:tc>
        <w:tc>
          <w:tcPr>
            <w:tcW w:w="993" w:type="dxa"/>
            <w:vAlign w:val="center"/>
          </w:tcPr>
          <w:p w14:paraId="0F3E4A3E" w14:textId="77777777" w:rsidR="008000C3" w:rsidRPr="00771A28" w:rsidRDefault="008000C3" w:rsidP="00125FF7">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8</w:t>
            </w:r>
            <w:r w:rsidRPr="00771A28">
              <w:rPr>
                <w:rFonts w:ascii="Times New Roman" w:hAnsi="Times New Roman"/>
                <w:sz w:val="21"/>
                <w:szCs w:val="21"/>
                <w:lang w:eastAsia="zh-CN"/>
              </w:rPr>
              <w:t>台</w:t>
            </w:r>
            <w:r w:rsidR="00061D76" w:rsidRPr="00771A28">
              <w:rPr>
                <w:rFonts w:ascii="Times New Roman" w:hAnsi="Times New Roman"/>
                <w:sz w:val="21"/>
                <w:szCs w:val="21"/>
                <w:lang w:eastAsia="zh-CN"/>
              </w:rPr>
              <w:t>（最多</w:t>
            </w:r>
            <w:r w:rsidR="00061D76" w:rsidRPr="00771A28">
              <w:rPr>
                <w:rFonts w:ascii="Times New Roman" w:hAnsi="Times New Roman"/>
                <w:sz w:val="21"/>
                <w:szCs w:val="21"/>
                <w:lang w:eastAsia="zh-CN"/>
              </w:rPr>
              <w:t>5</w:t>
            </w:r>
            <w:r w:rsidR="00061D76" w:rsidRPr="00771A28">
              <w:rPr>
                <w:rFonts w:ascii="Times New Roman" w:hAnsi="Times New Roman"/>
                <w:sz w:val="21"/>
                <w:szCs w:val="21"/>
                <w:lang w:eastAsia="zh-CN"/>
              </w:rPr>
              <w:t>台同时作业）</w:t>
            </w:r>
          </w:p>
        </w:tc>
        <w:tc>
          <w:tcPr>
            <w:tcW w:w="992" w:type="dxa"/>
            <w:vAlign w:val="center"/>
          </w:tcPr>
          <w:p w14:paraId="63B2EA0A"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95</w:t>
            </w:r>
            <w:r w:rsidRPr="00771A28">
              <w:rPr>
                <w:rFonts w:ascii="Times New Roman" w:hAnsi="Times New Roman"/>
                <w:sz w:val="21"/>
                <w:szCs w:val="21"/>
              </w:rPr>
              <w:t>～</w:t>
            </w:r>
            <w:r w:rsidRPr="00771A28">
              <w:rPr>
                <w:rFonts w:ascii="Times New Roman" w:hAnsi="Times New Roman"/>
                <w:sz w:val="21"/>
                <w:szCs w:val="21"/>
              </w:rPr>
              <w:t>100</w:t>
            </w:r>
          </w:p>
        </w:tc>
        <w:tc>
          <w:tcPr>
            <w:tcW w:w="1134" w:type="dxa"/>
            <w:vMerge/>
            <w:vAlign w:val="center"/>
          </w:tcPr>
          <w:p w14:paraId="61C96057" w14:textId="77777777" w:rsidR="008000C3" w:rsidRPr="00771A28" w:rsidRDefault="008000C3" w:rsidP="00125FF7">
            <w:pPr>
              <w:adjustRightInd w:val="0"/>
              <w:snapToGrid w:val="0"/>
              <w:jc w:val="center"/>
              <w:rPr>
                <w:rFonts w:ascii="Times New Roman" w:hAnsi="Times New Roman"/>
                <w:sz w:val="21"/>
                <w:szCs w:val="21"/>
              </w:rPr>
            </w:pPr>
          </w:p>
        </w:tc>
        <w:tc>
          <w:tcPr>
            <w:tcW w:w="845" w:type="dxa"/>
            <w:vAlign w:val="center"/>
          </w:tcPr>
          <w:p w14:paraId="0581DA3A"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95</w:t>
            </w:r>
            <w:r w:rsidRPr="00771A28">
              <w:rPr>
                <w:rFonts w:ascii="Times New Roman" w:hAnsi="Times New Roman"/>
                <w:sz w:val="21"/>
                <w:szCs w:val="21"/>
              </w:rPr>
              <w:t>～</w:t>
            </w:r>
            <w:r w:rsidRPr="00771A28">
              <w:rPr>
                <w:rFonts w:ascii="Times New Roman" w:hAnsi="Times New Roman"/>
                <w:sz w:val="21"/>
                <w:szCs w:val="21"/>
              </w:rPr>
              <w:t>100</w:t>
            </w:r>
          </w:p>
        </w:tc>
        <w:tc>
          <w:tcPr>
            <w:tcW w:w="856" w:type="dxa"/>
            <w:vAlign w:val="center"/>
          </w:tcPr>
          <w:p w14:paraId="619D96C5"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机械</w:t>
            </w:r>
          </w:p>
        </w:tc>
        <w:tc>
          <w:tcPr>
            <w:tcW w:w="993" w:type="dxa"/>
            <w:vAlign w:val="center"/>
          </w:tcPr>
          <w:p w14:paraId="75ADEA24"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昼夜间断</w:t>
            </w:r>
          </w:p>
        </w:tc>
        <w:tc>
          <w:tcPr>
            <w:tcW w:w="997" w:type="dxa"/>
            <w:vAlign w:val="center"/>
          </w:tcPr>
          <w:p w14:paraId="2BFC5A78"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固定声源</w:t>
            </w:r>
          </w:p>
        </w:tc>
      </w:tr>
      <w:tr w:rsidR="0083163B" w:rsidRPr="00771A28" w14:paraId="10A1CA6B" w14:textId="77777777" w:rsidTr="00061D76">
        <w:trPr>
          <w:jc w:val="center"/>
        </w:trPr>
        <w:tc>
          <w:tcPr>
            <w:tcW w:w="384" w:type="dxa"/>
            <w:vMerge w:val="restart"/>
            <w:vAlign w:val="center"/>
          </w:tcPr>
          <w:p w14:paraId="04F1111B" w14:textId="77777777" w:rsidR="008000C3" w:rsidRPr="00771A28" w:rsidRDefault="00061D76" w:rsidP="00125FF7">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柴油机</w:t>
            </w:r>
            <w:r w:rsidR="008000C3" w:rsidRPr="00771A28">
              <w:rPr>
                <w:rFonts w:ascii="Times New Roman" w:hAnsi="Times New Roman"/>
                <w:sz w:val="21"/>
                <w:szCs w:val="21"/>
              </w:rPr>
              <w:t>工况</w:t>
            </w:r>
          </w:p>
        </w:tc>
        <w:tc>
          <w:tcPr>
            <w:tcW w:w="1028" w:type="dxa"/>
            <w:vAlign w:val="center"/>
          </w:tcPr>
          <w:p w14:paraId="2F29ED56"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放喷高压气流</w:t>
            </w:r>
          </w:p>
        </w:tc>
        <w:tc>
          <w:tcPr>
            <w:tcW w:w="993" w:type="dxa"/>
            <w:vAlign w:val="center"/>
          </w:tcPr>
          <w:p w14:paraId="7682BC61"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w:t>
            </w:r>
          </w:p>
        </w:tc>
        <w:tc>
          <w:tcPr>
            <w:tcW w:w="992" w:type="dxa"/>
            <w:vAlign w:val="center"/>
          </w:tcPr>
          <w:p w14:paraId="1081C1AA"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1</w:t>
            </w:r>
            <w:r w:rsidR="00125FF7" w:rsidRPr="00771A28">
              <w:rPr>
                <w:rFonts w:ascii="Times New Roman" w:hAnsi="Times New Roman"/>
                <w:sz w:val="21"/>
                <w:szCs w:val="21"/>
              </w:rPr>
              <w:t>10</w:t>
            </w:r>
          </w:p>
        </w:tc>
        <w:tc>
          <w:tcPr>
            <w:tcW w:w="1134" w:type="dxa"/>
            <w:vAlign w:val="center"/>
          </w:tcPr>
          <w:p w14:paraId="5CEF43F0"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w:t>
            </w:r>
          </w:p>
        </w:tc>
        <w:tc>
          <w:tcPr>
            <w:tcW w:w="845" w:type="dxa"/>
            <w:vAlign w:val="center"/>
          </w:tcPr>
          <w:p w14:paraId="620E3C55"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105</w:t>
            </w:r>
          </w:p>
        </w:tc>
        <w:tc>
          <w:tcPr>
            <w:tcW w:w="856" w:type="dxa"/>
            <w:vAlign w:val="center"/>
          </w:tcPr>
          <w:p w14:paraId="572D632B"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空气动力</w:t>
            </w:r>
          </w:p>
        </w:tc>
        <w:tc>
          <w:tcPr>
            <w:tcW w:w="993" w:type="dxa"/>
            <w:vAlign w:val="center"/>
          </w:tcPr>
          <w:p w14:paraId="03423DBE"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测试</w:t>
            </w:r>
            <w:r w:rsidRPr="00771A28">
              <w:rPr>
                <w:rFonts w:ascii="Times New Roman" w:hAnsi="Times New Roman"/>
                <w:sz w:val="21"/>
                <w:szCs w:val="21"/>
              </w:rPr>
              <w:t>3h</w:t>
            </w:r>
          </w:p>
        </w:tc>
        <w:tc>
          <w:tcPr>
            <w:tcW w:w="997" w:type="dxa"/>
            <w:vAlign w:val="center"/>
          </w:tcPr>
          <w:p w14:paraId="1F4762B0"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固定声源</w:t>
            </w:r>
          </w:p>
        </w:tc>
      </w:tr>
      <w:tr w:rsidR="0083163B" w:rsidRPr="00771A28" w14:paraId="1CDE4CF4" w14:textId="77777777" w:rsidTr="00061D76">
        <w:trPr>
          <w:jc w:val="center"/>
        </w:trPr>
        <w:tc>
          <w:tcPr>
            <w:tcW w:w="384" w:type="dxa"/>
            <w:vMerge/>
            <w:vAlign w:val="center"/>
          </w:tcPr>
          <w:p w14:paraId="29DF1223" w14:textId="77777777" w:rsidR="008000C3" w:rsidRPr="00771A28" w:rsidRDefault="008000C3" w:rsidP="00125FF7">
            <w:pPr>
              <w:adjustRightInd w:val="0"/>
              <w:snapToGrid w:val="0"/>
              <w:jc w:val="center"/>
              <w:rPr>
                <w:rFonts w:ascii="Times New Roman" w:hAnsi="Times New Roman"/>
                <w:sz w:val="21"/>
                <w:szCs w:val="21"/>
              </w:rPr>
            </w:pPr>
          </w:p>
        </w:tc>
        <w:tc>
          <w:tcPr>
            <w:tcW w:w="1028" w:type="dxa"/>
            <w:vAlign w:val="center"/>
          </w:tcPr>
          <w:p w14:paraId="6DC78315"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柴油动力机</w:t>
            </w:r>
          </w:p>
        </w:tc>
        <w:tc>
          <w:tcPr>
            <w:tcW w:w="993" w:type="dxa"/>
            <w:vAlign w:val="center"/>
          </w:tcPr>
          <w:p w14:paraId="19FCA994"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2</w:t>
            </w:r>
            <w:r w:rsidRPr="00771A28">
              <w:rPr>
                <w:rFonts w:ascii="Times New Roman" w:hAnsi="Times New Roman"/>
                <w:sz w:val="21"/>
                <w:szCs w:val="21"/>
              </w:rPr>
              <w:t>台</w:t>
            </w:r>
          </w:p>
        </w:tc>
        <w:tc>
          <w:tcPr>
            <w:tcW w:w="992" w:type="dxa"/>
            <w:vAlign w:val="center"/>
          </w:tcPr>
          <w:p w14:paraId="0D024A71"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95</w:t>
            </w:r>
            <w:r w:rsidRPr="00771A28">
              <w:rPr>
                <w:rFonts w:ascii="Times New Roman" w:hAnsi="Times New Roman"/>
                <w:sz w:val="21"/>
                <w:szCs w:val="21"/>
              </w:rPr>
              <w:t>～</w:t>
            </w:r>
            <w:r w:rsidRPr="00771A28">
              <w:rPr>
                <w:rFonts w:ascii="Times New Roman" w:hAnsi="Times New Roman"/>
                <w:sz w:val="21"/>
                <w:szCs w:val="21"/>
              </w:rPr>
              <w:t>100</w:t>
            </w:r>
          </w:p>
        </w:tc>
        <w:tc>
          <w:tcPr>
            <w:tcW w:w="1134" w:type="dxa"/>
            <w:vAlign w:val="center"/>
          </w:tcPr>
          <w:p w14:paraId="2BEE82F4" w14:textId="77777777" w:rsidR="008000C3" w:rsidRPr="00771A28" w:rsidRDefault="008000C3" w:rsidP="00125FF7">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排气筒上自带高质量消声器的柴油机</w:t>
            </w:r>
          </w:p>
        </w:tc>
        <w:tc>
          <w:tcPr>
            <w:tcW w:w="845" w:type="dxa"/>
            <w:vAlign w:val="center"/>
          </w:tcPr>
          <w:p w14:paraId="7822A36D"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90</w:t>
            </w:r>
            <w:r w:rsidRPr="00771A28">
              <w:rPr>
                <w:rFonts w:ascii="Times New Roman" w:hAnsi="Times New Roman"/>
                <w:sz w:val="21"/>
                <w:szCs w:val="21"/>
              </w:rPr>
              <w:t>～</w:t>
            </w:r>
            <w:r w:rsidRPr="00771A28">
              <w:rPr>
                <w:rFonts w:ascii="Times New Roman" w:hAnsi="Times New Roman"/>
                <w:sz w:val="21"/>
                <w:szCs w:val="21"/>
              </w:rPr>
              <w:t>95</w:t>
            </w:r>
          </w:p>
        </w:tc>
        <w:tc>
          <w:tcPr>
            <w:tcW w:w="856" w:type="dxa"/>
            <w:vAlign w:val="center"/>
          </w:tcPr>
          <w:p w14:paraId="63E4962A"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机械</w:t>
            </w:r>
          </w:p>
        </w:tc>
        <w:tc>
          <w:tcPr>
            <w:tcW w:w="993" w:type="dxa"/>
            <w:vAlign w:val="center"/>
          </w:tcPr>
          <w:p w14:paraId="5361B5FA"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间断</w:t>
            </w:r>
          </w:p>
        </w:tc>
        <w:tc>
          <w:tcPr>
            <w:tcW w:w="997" w:type="dxa"/>
            <w:vAlign w:val="center"/>
          </w:tcPr>
          <w:p w14:paraId="668F2729"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固定声源</w:t>
            </w:r>
          </w:p>
        </w:tc>
      </w:tr>
      <w:tr w:rsidR="0083163B" w:rsidRPr="00771A28" w14:paraId="15D2199E" w14:textId="77777777" w:rsidTr="00061D76">
        <w:trPr>
          <w:jc w:val="center"/>
        </w:trPr>
        <w:tc>
          <w:tcPr>
            <w:tcW w:w="384" w:type="dxa"/>
            <w:vMerge/>
            <w:vAlign w:val="center"/>
          </w:tcPr>
          <w:p w14:paraId="173AE630" w14:textId="77777777" w:rsidR="008000C3" w:rsidRPr="00771A28" w:rsidRDefault="008000C3" w:rsidP="00125FF7">
            <w:pPr>
              <w:adjustRightInd w:val="0"/>
              <w:snapToGrid w:val="0"/>
              <w:jc w:val="center"/>
              <w:rPr>
                <w:rFonts w:ascii="Times New Roman" w:hAnsi="Times New Roman"/>
                <w:sz w:val="21"/>
                <w:szCs w:val="21"/>
              </w:rPr>
            </w:pPr>
          </w:p>
        </w:tc>
        <w:tc>
          <w:tcPr>
            <w:tcW w:w="1028" w:type="dxa"/>
            <w:vAlign w:val="center"/>
          </w:tcPr>
          <w:p w14:paraId="499D8618"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柴油发电机</w:t>
            </w:r>
          </w:p>
        </w:tc>
        <w:tc>
          <w:tcPr>
            <w:tcW w:w="993" w:type="dxa"/>
            <w:vAlign w:val="center"/>
          </w:tcPr>
          <w:p w14:paraId="3B2E2B93"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1</w:t>
            </w:r>
            <w:r w:rsidRPr="00771A28">
              <w:rPr>
                <w:rFonts w:ascii="Times New Roman" w:hAnsi="Times New Roman"/>
                <w:sz w:val="21"/>
                <w:szCs w:val="21"/>
              </w:rPr>
              <w:t>台</w:t>
            </w:r>
          </w:p>
        </w:tc>
        <w:tc>
          <w:tcPr>
            <w:tcW w:w="992" w:type="dxa"/>
            <w:vAlign w:val="center"/>
          </w:tcPr>
          <w:p w14:paraId="754A6C9B"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90</w:t>
            </w:r>
            <w:r w:rsidRPr="00771A28">
              <w:rPr>
                <w:rFonts w:ascii="Times New Roman" w:hAnsi="Times New Roman"/>
                <w:sz w:val="21"/>
                <w:szCs w:val="21"/>
              </w:rPr>
              <w:t>～</w:t>
            </w:r>
            <w:r w:rsidRPr="00771A28">
              <w:rPr>
                <w:rFonts w:ascii="Times New Roman" w:hAnsi="Times New Roman"/>
                <w:sz w:val="21"/>
                <w:szCs w:val="21"/>
              </w:rPr>
              <w:t>95</w:t>
            </w:r>
          </w:p>
        </w:tc>
        <w:tc>
          <w:tcPr>
            <w:tcW w:w="1134" w:type="dxa"/>
            <w:vAlign w:val="center"/>
          </w:tcPr>
          <w:p w14:paraId="43357E14" w14:textId="77777777" w:rsidR="008000C3" w:rsidRPr="00771A28" w:rsidRDefault="008000C3" w:rsidP="00125FF7">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活动板房隔声，安装减振垫层和阻尼涂料</w:t>
            </w:r>
          </w:p>
        </w:tc>
        <w:tc>
          <w:tcPr>
            <w:tcW w:w="845" w:type="dxa"/>
            <w:vAlign w:val="center"/>
          </w:tcPr>
          <w:p w14:paraId="7632A432"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85</w:t>
            </w:r>
            <w:r w:rsidRPr="00771A28">
              <w:rPr>
                <w:rFonts w:ascii="Times New Roman" w:hAnsi="Times New Roman"/>
                <w:sz w:val="21"/>
                <w:szCs w:val="21"/>
              </w:rPr>
              <w:t>～</w:t>
            </w:r>
            <w:r w:rsidRPr="00771A28">
              <w:rPr>
                <w:rFonts w:ascii="Times New Roman" w:hAnsi="Times New Roman"/>
                <w:sz w:val="21"/>
                <w:szCs w:val="21"/>
              </w:rPr>
              <w:t>90</w:t>
            </w:r>
          </w:p>
        </w:tc>
        <w:tc>
          <w:tcPr>
            <w:tcW w:w="856" w:type="dxa"/>
            <w:vAlign w:val="center"/>
          </w:tcPr>
          <w:p w14:paraId="0FD217B1"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机械</w:t>
            </w:r>
          </w:p>
        </w:tc>
        <w:tc>
          <w:tcPr>
            <w:tcW w:w="993" w:type="dxa"/>
            <w:vAlign w:val="center"/>
          </w:tcPr>
          <w:p w14:paraId="09E388CB"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间断</w:t>
            </w:r>
          </w:p>
        </w:tc>
        <w:tc>
          <w:tcPr>
            <w:tcW w:w="997" w:type="dxa"/>
            <w:vAlign w:val="center"/>
          </w:tcPr>
          <w:p w14:paraId="79037CA7" w14:textId="77777777" w:rsidR="008000C3" w:rsidRPr="00771A28" w:rsidRDefault="008000C3" w:rsidP="00125FF7">
            <w:pPr>
              <w:adjustRightInd w:val="0"/>
              <w:snapToGrid w:val="0"/>
              <w:jc w:val="center"/>
              <w:rPr>
                <w:rFonts w:ascii="Times New Roman" w:hAnsi="Times New Roman"/>
                <w:sz w:val="21"/>
                <w:szCs w:val="21"/>
              </w:rPr>
            </w:pPr>
            <w:r w:rsidRPr="00771A28">
              <w:rPr>
                <w:rFonts w:ascii="Times New Roman" w:hAnsi="Times New Roman"/>
                <w:sz w:val="21"/>
                <w:szCs w:val="21"/>
              </w:rPr>
              <w:t>固定声源</w:t>
            </w:r>
          </w:p>
        </w:tc>
      </w:tr>
    </w:tbl>
    <w:p w14:paraId="382D7B1F" w14:textId="77777777" w:rsidR="00125FF7" w:rsidRPr="00771A28" w:rsidRDefault="00125FF7" w:rsidP="00125FF7">
      <w:pPr>
        <w:adjustRightInd w:val="0"/>
        <w:snapToGrid w:val="0"/>
        <w:spacing w:beforeLines="50" w:before="120" w:line="360" w:lineRule="auto"/>
        <w:ind w:firstLineChars="200" w:firstLine="482"/>
        <w:jc w:val="both"/>
        <w:rPr>
          <w:rFonts w:ascii="Times New Roman" w:hAnsi="Times New Roman"/>
          <w:b/>
          <w:bCs/>
          <w:sz w:val="24"/>
          <w:szCs w:val="24"/>
          <w:lang w:eastAsia="zh-CN"/>
        </w:rPr>
      </w:pPr>
      <w:r w:rsidRPr="00771A28">
        <w:rPr>
          <w:rFonts w:ascii="Times New Roman" w:hAnsi="Times New Roman"/>
          <w:b/>
          <w:bCs/>
          <w:sz w:val="24"/>
          <w:szCs w:val="24"/>
          <w:lang w:eastAsia="zh-CN"/>
        </w:rPr>
        <w:t>（</w:t>
      </w:r>
      <w:r w:rsidRPr="00771A28">
        <w:rPr>
          <w:rFonts w:ascii="Times New Roman" w:hAnsi="Times New Roman"/>
          <w:b/>
          <w:bCs/>
          <w:sz w:val="24"/>
          <w:szCs w:val="24"/>
          <w:lang w:eastAsia="zh-CN"/>
        </w:rPr>
        <w:t>4</w:t>
      </w:r>
      <w:r w:rsidRPr="00771A28">
        <w:rPr>
          <w:rFonts w:ascii="Times New Roman" w:hAnsi="Times New Roman"/>
          <w:b/>
          <w:bCs/>
          <w:sz w:val="24"/>
          <w:szCs w:val="24"/>
          <w:lang w:eastAsia="zh-CN"/>
        </w:rPr>
        <w:t>）固废</w:t>
      </w:r>
    </w:p>
    <w:p w14:paraId="43D91AFE" w14:textId="77777777" w:rsidR="00972EC6" w:rsidRPr="00771A28" w:rsidRDefault="00125FF7" w:rsidP="00125FF7">
      <w:pPr>
        <w:spacing w:line="360" w:lineRule="auto"/>
        <w:ind w:firstLineChars="200" w:firstLine="480"/>
        <w:rPr>
          <w:rFonts w:ascii="Times New Roman" w:hAnsi="Times New Roman"/>
          <w:sz w:val="24"/>
          <w:lang w:eastAsia="zh-CN"/>
        </w:rPr>
      </w:pPr>
      <w:r w:rsidRPr="00771A28">
        <w:rPr>
          <w:rFonts w:ascii="Times New Roman" w:hAnsi="Times New Roman"/>
          <w:sz w:val="24"/>
        </w:rPr>
        <w:t>1</w:t>
      </w:r>
      <w:r w:rsidRPr="00771A28">
        <w:rPr>
          <w:rFonts w:ascii="Times New Roman" w:hAnsi="Times New Roman"/>
          <w:sz w:val="24"/>
        </w:rPr>
        <w:t>）</w:t>
      </w:r>
      <w:r w:rsidR="00972EC6" w:rsidRPr="00771A28">
        <w:rPr>
          <w:rFonts w:ascii="Times New Roman" w:hAnsi="Times New Roman"/>
          <w:sz w:val="24"/>
          <w:lang w:eastAsia="zh-CN"/>
        </w:rPr>
        <w:t>水基钻井固废</w:t>
      </w:r>
    </w:p>
    <w:p w14:paraId="7AED6E18" w14:textId="77777777" w:rsidR="00125FF7" w:rsidRPr="00771A28" w:rsidRDefault="00125FF7" w:rsidP="00125FF7">
      <w:pPr>
        <w:spacing w:line="360" w:lineRule="auto"/>
        <w:ind w:firstLineChars="200" w:firstLine="480"/>
        <w:rPr>
          <w:rFonts w:ascii="Times New Roman" w:hAnsi="Times New Roman"/>
          <w:sz w:val="24"/>
          <w:lang w:eastAsia="zh-CN"/>
        </w:rPr>
      </w:pPr>
      <w:r w:rsidRPr="00771A28">
        <w:rPr>
          <w:rFonts w:ascii="Times New Roman" w:hAnsi="Times New Roman"/>
          <w:sz w:val="24"/>
        </w:rPr>
        <w:t>废</w:t>
      </w:r>
      <w:r w:rsidR="00391274" w:rsidRPr="00771A28">
        <w:rPr>
          <w:rFonts w:ascii="Times New Roman" w:hAnsi="Times New Roman"/>
          <w:sz w:val="24"/>
          <w:lang w:eastAsia="zh-CN"/>
        </w:rPr>
        <w:t>水基</w:t>
      </w:r>
      <w:r w:rsidRPr="00771A28">
        <w:rPr>
          <w:rFonts w:ascii="Times New Roman" w:hAnsi="Times New Roman"/>
          <w:sz w:val="24"/>
        </w:rPr>
        <w:t>钻井泥浆</w:t>
      </w:r>
      <w:r w:rsidR="00972EC6" w:rsidRPr="00771A28">
        <w:rPr>
          <w:rFonts w:ascii="Times New Roman" w:hAnsi="Times New Roman"/>
          <w:sz w:val="24"/>
          <w:lang w:eastAsia="zh-CN"/>
        </w:rPr>
        <w:t>：</w:t>
      </w:r>
    </w:p>
    <w:p w14:paraId="01A5772C" w14:textId="77777777" w:rsidR="00125FF7" w:rsidRPr="00771A28" w:rsidRDefault="00125FF7" w:rsidP="00125FF7">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钻井过程中产生的废钻井泥浆主要来源于：</w:t>
      </w:r>
      <w:r w:rsidRPr="00771A28">
        <w:rPr>
          <w:rFonts w:ascii="宋体" w:hAnsi="宋体" w:cs="宋体" w:hint="eastAsia"/>
          <w:sz w:val="24"/>
          <w:lang w:eastAsia="zh-CN"/>
        </w:rPr>
        <w:t>①</w:t>
      </w:r>
      <w:r w:rsidRPr="00771A28">
        <w:rPr>
          <w:rFonts w:ascii="Times New Roman" w:hAnsi="Times New Roman"/>
          <w:sz w:val="24"/>
          <w:lang w:eastAsia="zh-CN"/>
        </w:rPr>
        <w:t>被更换的不适于钻井工程和地质要求的钻井泥浆；</w:t>
      </w:r>
      <w:r w:rsidRPr="00771A28">
        <w:rPr>
          <w:rFonts w:ascii="宋体" w:hAnsi="宋体" w:cs="宋体" w:hint="eastAsia"/>
          <w:sz w:val="24"/>
          <w:lang w:eastAsia="zh-CN"/>
        </w:rPr>
        <w:t>②</w:t>
      </w:r>
      <w:r w:rsidRPr="00771A28">
        <w:rPr>
          <w:rFonts w:ascii="Times New Roman" w:hAnsi="Times New Roman"/>
          <w:sz w:val="24"/>
          <w:lang w:eastAsia="zh-CN"/>
        </w:rPr>
        <w:t>在钻井过程中，因部分性能不合格而被排放的钻井泥浆；</w:t>
      </w:r>
      <w:r w:rsidRPr="00771A28">
        <w:rPr>
          <w:rFonts w:ascii="宋体" w:hAnsi="宋体" w:cs="宋体" w:hint="eastAsia"/>
          <w:sz w:val="24"/>
          <w:lang w:eastAsia="zh-CN"/>
        </w:rPr>
        <w:t>③</w:t>
      </w:r>
      <w:r w:rsidRPr="00771A28">
        <w:rPr>
          <w:rFonts w:ascii="Times New Roman" w:hAnsi="Times New Roman"/>
          <w:sz w:val="24"/>
          <w:lang w:eastAsia="zh-CN"/>
        </w:rPr>
        <w:t>完井时和洗井时井筒内被清水替出的钻井泥浆；</w:t>
      </w:r>
      <w:r w:rsidRPr="00771A28">
        <w:rPr>
          <w:rFonts w:ascii="宋体" w:hAnsi="宋体" w:cs="宋体" w:hint="eastAsia"/>
          <w:sz w:val="24"/>
          <w:lang w:eastAsia="zh-CN"/>
        </w:rPr>
        <w:t>④</w:t>
      </w:r>
      <w:r w:rsidRPr="00771A28">
        <w:rPr>
          <w:rFonts w:ascii="Times New Roman" w:hAnsi="Times New Roman"/>
          <w:sz w:val="24"/>
          <w:lang w:eastAsia="zh-CN"/>
        </w:rPr>
        <w:t>钻井泥浆循环系统跑、冒、滴、漏而排出的钻井泥浆。主要成分为水、粘土、聚合物、碳酸钠、氢氧化钠、氯化钾、改性沥青、石灰石和重晶石。</w:t>
      </w:r>
    </w:p>
    <w:p w14:paraId="7BEECF1C" w14:textId="40068C9A" w:rsidR="00125FF7" w:rsidRPr="00771A28" w:rsidRDefault="00125FF7" w:rsidP="005B5783">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根据本项目钻井设计，</w:t>
      </w:r>
      <w:r w:rsidR="005B5783" w:rsidRPr="00771A28">
        <w:rPr>
          <w:rFonts w:ascii="Times New Roman" w:hAnsi="Times New Roman"/>
          <w:sz w:val="24"/>
          <w:lang w:eastAsia="zh-CN"/>
        </w:rPr>
        <w:t>项目侧钻阶段钻井液</w:t>
      </w:r>
      <w:r w:rsidR="007A1530" w:rsidRPr="00771A28">
        <w:rPr>
          <w:rFonts w:ascii="Times New Roman" w:hAnsi="Times New Roman"/>
          <w:sz w:val="24"/>
          <w:lang w:eastAsia="zh-CN"/>
        </w:rPr>
        <w:t>总</w:t>
      </w:r>
      <w:r w:rsidR="005B5783" w:rsidRPr="00771A28">
        <w:rPr>
          <w:rFonts w:ascii="Times New Roman" w:hAnsi="Times New Roman"/>
          <w:sz w:val="24"/>
          <w:lang w:eastAsia="zh-CN"/>
        </w:rPr>
        <w:t>用量约为</w:t>
      </w:r>
      <w:r w:rsidR="007A1530" w:rsidRPr="00771A28">
        <w:rPr>
          <w:rFonts w:ascii="Times New Roman" w:hAnsi="Times New Roman"/>
          <w:sz w:val="24"/>
          <w:lang w:eastAsia="zh-CN"/>
        </w:rPr>
        <w:t>1141</w:t>
      </w:r>
      <w:r w:rsidR="005B5783" w:rsidRPr="00771A28">
        <w:rPr>
          <w:rFonts w:ascii="Times New Roman" w:hAnsi="Times New Roman"/>
          <w:sz w:val="24"/>
          <w:lang w:eastAsia="zh-CN"/>
        </w:rPr>
        <w:t>m</w:t>
      </w:r>
      <w:r w:rsidR="005B5783" w:rsidRPr="00771A28">
        <w:rPr>
          <w:rFonts w:ascii="Times New Roman" w:hAnsi="Times New Roman"/>
          <w:sz w:val="24"/>
          <w:vertAlign w:val="superscript"/>
          <w:lang w:eastAsia="zh-CN"/>
        </w:rPr>
        <w:t>3</w:t>
      </w:r>
      <w:r w:rsidR="005B5783" w:rsidRPr="00771A28">
        <w:rPr>
          <w:rFonts w:ascii="Times New Roman" w:hAnsi="Times New Roman"/>
          <w:sz w:val="24"/>
          <w:lang w:eastAsia="zh-CN"/>
        </w:rPr>
        <w:t>，</w:t>
      </w:r>
      <w:r w:rsidRPr="00771A28">
        <w:rPr>
          <w:rFonts w:ascii="Times New Roman" w:hAnsi="Times New Roman"/>
          <w:sz w:val="24"/>
          <w:lang w:eastAsia="zh-CN"/>
        </w:rPr>
        <w:t>根据</w:t>
      </w:r>
      <w:r w:rsidR="005B5783" w:rsidRPr="00771A28">
        <w:rPr>
          <w:rFonts w:ascii="Times New Roman" w:hAnsi="Times New Roman"/>
          <w:sz w:val="24"/>
          <w:lang w:eastAsia="zh-CN"/>
        </w:rPr>
        <w:t>普光气田</w:t>
      </w:r>
      <w:r w:rsidRPr="00771A28">
        <w:rPr>
          <w:rFonts w:ascii="Times New Roman" w:hAnsi="Times New Roman"/>
          <w:sz w:val="24"/>
          <w:lang w:eastAsia="zh-CN"/>
        </w:rPr>
        <w:t>统计数据钻井液</w:t>
      </w:r>
      <w:r w:rsidRPr="00771A28">
        <w:rPr>
          <w:rFonts w:ascii="Times New Roman" w:hAnsi="Times New Roman"/>
          <w:bCs/>
          <w:sz w:val="24"/>
          <w:lang w:eastAsia="zh-CN"/>
        </w:rPr>
        <w:t>循环利用率在</w:t>
      </w:r>
      <w:r w:rsidRPr="00771A28">
        <w:rPr>
          <w:rFonts w:ascii="Times New Roman" w:hAnsi="Times New Roman"/>
          <w:bCs/>
          <w:sz w:val="24"/>
          <w:lang w:eastAsia="zh-CN"/>
        </w:rPr>
        <w:t>95%</w:t>
      </w:r>
      <w:r w:rsidRPr="00771A28">
        <w:rPr>
          <w:rFonts w:ascii="Times New Roman" w:hAnsi="Times New Roman"/>
          <w:bCs/>
          <w:sz w:val="24"/>
          <w:lang w:eastAsia="zh-CN"/>
        </w:rPr>
        <w:t>以上，故本项目约产生最大废弃</w:t>
      </w:r>
      <w:r w:rsidR="00F07454" w:rsidRPr="00771A28">
        <w:rPr>
          <w:rFonts w:ascii="Times New Roman" w:hAnsi="Times New Roman"/>
          <w:bCs/>
          <w:sz w:val="24"/>
          <w:lang w:eastAsia="zh-CN"/>
        </w:rPr>
        <w:t>水基</w:t>
      </w:r>
      <w:r w:rsidRPr="00771A28">
        <w:rPr>
          <w:rFonts w:ascii="Times New Roman" w:hAnsi="Times New Roman"/>
          <w:bCs/>
          <w:sz w:val="24"/>
          <w:lang w:eastAsia="zh-CN"/>
        </w:rPr>
        <w:t>钻井泥浆</w:t>
      </w:r>
      <w:r w:rsidR="007A1530" w:rsidRPr="00771A28">
        <w:rPr>
          <w:rFonts w:ascii="Times New Roman" w:hAnsi="Times New Roman"/>
          <w:bCs/>
          <w:sz w:val="24"/>
          <w:lang w:eastAsia="zh-CN"/>
        </w:rPr>
        <w:t>57</w:t>
      </w:r>
      <w:r w:rsidRPr="00771A28">
        <w:rPr>
          <w:rFonts w:ascii="Times New Roman" w:hAnsi="Times New Roman"/>
          <w:sz w:val="24"/>
          <w:lang w:eastAsia="zh-CN"/>
        </w:rPr>
        <w:t>m³</w:t>
      </w:r>
      <w:r w:rsidRPr="00771A28">
        <w:rPr>
          <w:rFonts w:ascii="Times New Roman" w:hAnsi="Times New Roman"/>
          <w:sz w:val="24"/>
          <w:lang w:eastAsia="zh-CN"/>
        </w:rPr>
        <w:t>，由于其</w:t>
      </w:r>
      <w:r w:rsidRPr="00771A28">
        <w:rPr>
          <w:rFonts w:ascii="Times New Roman" w:hAnsi="Times New Roman"/>
          <w:sz w:val="24"/>
          <w:lang w:eastAsia="zh-CN"/>
        </w:rPr>
        <w:t>pH</w:t>
      </w:r>
      <w:r w:rsidRPr="00771A28">
        <w:rPr>
          <w:rFonts w:ascii="Times New Roman" w:hAnsi="Times New Roman"/>
          <w:sz w:val="24"/>
          <w:lang w:eastAsia="zh-CN"/>
        </w:rPr>
        <w:t>较高（通常超过</w:t>
      </w:r>
      <w:r w:rsidRPr="00771A28">
        <w:rPr>
          <w:rFonts w:ascii="Times New Roman" w:hAnsi="Times New Roman"/>
          <w:sz w:val="24"/>
          <w:lang w:eastAsia="zh-CN"/>
        </w:rPr>
        <w:t>9</w:t>
      </w:r>
      <w:r w:rsidRPr="00771A28">
        <w:rPr>
          <w:rFonts w:ascii="Times New Roman" w:hAnsi="Times New Roman"/>
          <w:sz w:val="24"/>
          <w:lang w:eastAsia="zh-CN"/>
        </w:rPr>
        <w:t>），含有少量有机物添加剂，根据类比其他项目废弃钻井泥浆成分，确定废弃</w:t>
      </w:r>
      <w:r w:rsidR="00F07454" w:rsidRPr="00771A28">
        <w:rPr>
          <w:rFonts w:ascii="Times New Roman" w:hAnsi="Times New Roman"/>
          <w:sz w:val="24"/>
          <w:lang w:eastAsia="zh-CN"/>
        </w:rPr>
        <w:t>水基</w:t>
      </w:r>
      <w:r w:rsidRPr="00771A28">
        <w:rPr>
          <w:rFonts w:ascii="Times New Roman" w:hAnsi="Times New Roman"/>
          <w:sz w:val="24"/>
          <w:lang w:eastAsia="zh-CN"/>
        </w:rPr>
        <w:t>钻井泥浆为第</w:t>
      </w:r>
      <w:r w:rsidRPr="00771A28">
        <w:rPr>
          <w:rFonts w:ascii="Times New Roman" w:hAnsi="Times New Roman"/>
          <w:sz w:val="24"/>
          <w:lang w:eastAsia="zh-CN"/>
        </w:rPr>
        <w:t>Ⅱ</w:t>
      </w:r>
      <w:r w:rsidRPr="00771A28">
        <w:rPr>
          <w:rFonts w:ascii="Times New Roman" w:hAnsi="Times New Roman"/>
          <w:sz w:val="24"/>
          <w:lang w:eastAsia="zh-CN"/>
        </w:rPr>
        <w:t>类一般工业固体废物。</w:t>
      </w:r>
    </w:p>
    <w:p w14:paraId="138C6BF9" w14:textId="77777777" w:rsidR="00125FF7" w:rsidRPr="00771A28" w:rsidRDefault="00391274" w:rsidP="00125FF7">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水基</w:t>
      </w:r>
      <w:r w:rsidR="00125FF7" w:rsidRPr="00771A28">
        <w:rPr>
          <w:rFonts w:ascii="Times New Roman" w:hAnsi="Times New Roman"/>
          <w:sz w:val="24"/>
          <w:lang w:eastAsia="zh-CN"/>
        </w:rPr>
        <w:t>钻井岩屑</w:t>
      </w:r>
      <w:r w:rsidR="00972EC6" w:rsidRPr="00771A28">
        <w:rPr>
          <w:rFonts w:ascii="Times New Roman" w:hAnsi="Times New Roman"/>
          <w:sz w:val="24"/>
          <w:lang w:eastAsia="zh-CN"/>
        </w:rPr>
        <w:t>：</w:t>
      </w:r>
    </w:p>
    <w:p w14:paraId="0D16DA3F" w14:textId="77777777" w:rsidR="00125FF7" w:rsidRPr="00771A28" w:rsidRDefault="00125FF7" w:rsidP="00125FF7">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钻井岩屑是在钻井过程中钻头切屑地层岩石而产生的碎屑，并通过钻井泥浆和洗井液带出至地面。主要成分为岩石、土壤及钻井液。</w:t>
      </w:r>
    </w:p>
    <w:p w14:paraId="40BF4B80" w14:textId="53963D6C" w:rsidR="00125FF7" w:rsidRPr="00771A28" w:rsidRDefault="00125FF7" w:rsidP="00125FF7">
      <w:pPr>
        <w:spacing w:line="360" w:lineRule="auto"/>
        <w:ind w:firstLineChars="200" w:firstLine="480"/>
        <w:rPr>
          <w:rFonts w:ascii="Times New Roman" w:hAnsi="Times New Roman"/>
          <w:bCs/>
          <w:sz w:val="24"/>
          <w:lang w:eastAsia="zh-CN"/>
        </w:rPr>
      </w:pPr>
      <w:r w:rsidRPr="00771A28">
        <w:rPr>
          <w:rFonts w:ascii="Times New Roman" w:hAnsi="Times New Roman"/>
          <w:bCs/>
          <w:sz w:val="24"/>
          <w:lang w:eastAsia="zh-CN"/>
        </w:rPr>
        <w:lastRenderedPageBreak/>
        <w:t>根据各井段井眼结构设计以及钻井岩屑粘附钻井废水增容等因素，按照直井段井径扩大率</w:t>
      </w:r>
      <w:r w:rsidRPr="00771A28">
        <w:rPr>
          <w:rFonts w:ascii="Times New Roman" w:hAnsi="Times New Roman"/>
          <w:bCs/>
          <w:sz w:val="24"/>
          <w:lang w:eastAsia="zh-CN"/>
        </w:rPr>
        <w:t>15%</w:t>
      </w:r>
      <w:r w:rsidRPr="00771A28">
        <w:rPr>
          <w:rFonts w:ascii="Times New Roman" w:hAnsi="Times New Roman"/>
          <w:bCs/>
          <w:sz w:val="24"/>
          <w:lang w:eastAsia="zh-CN"/>
        </w:rPr>
        <w:t>、造斜段平均井径扩大率</w:t>
      </w:r>
      <w:r w:rsidRPr="00771A28">
        <w:rPr>
          <w:rFonts w:ascii="Times New Roman" w:hAnsi="Times New Roman"/>
          <w:bCs/>
          <w:sz w:val="24"/>
          <w:lang w:eastAsia="zh-CN"/>
        </w:rPr>
        <w:t>15%</w:t>
      </w:r>
      <w:r w:rsidRPr="00771A28">
        <w:rPr>
          <w:rFonts w:ascii="Times New Roman" w:hAnsi="Times New Roman"/>
          <w:bCs/>
          <w:sz w:val="24"/>
          <w:lang w:eastAsia="zh-CN"/>
        </w:rPr>
        <w:t>，水平段平均井径扩大率</w:t>
      </w:r>
      <w:r w:rsidRPr="00771A28">
        <w:rPr>
          <w:rFonts w:ascii="Times New Roman" w:hAnsi="Times New Roman"/>
          <w:bCs/>
          <w:sz w:val="24"/>
          <w:lang w:eastAsia="zh-CN"/>
        </w:rPr>
        <w:t>12%</w:t>
      </w:r>
      <w:r w:rsidRPr="00771A28">
        <w:rPr>
          <w:rFonts w:ascii="Times New Roman" w:hAnsi="Times New Roman"/>
          <w:bCs/>
          <w:sz w:val="24"/>
          <w:lang w:eastAsia="zh-CN"/>
        </w:rPr>
        <w:t>、钻屑膨胀系数</w:t>
      </w:r>
      <w:r w:rsidRPr="00771A28">
        <w:rPr>
          <w:rFonts w:ascii="Times New Roman" w:hAnsi="Times New Roman"/>
          <w:bCs/>
          <w:sz w:val="24"/>
          <w:lang w:eastAsia="zh-CN"/>
        </w:rPr>
        <w:t>2.0</w:t>
      </w:r>
      <w:r w:rsidRPr="00771A28">
        <w:rPr>
          <w:rFonts w:ascii="Times New Roman" w:hAnsi="Times New Roman"/>
          <w:bCs/>
          <w:sz w:val="24"/>
          <w:lang w:eastAsia="zh-CN"/>
        </w:rPr>
        <w:t>估算，本项目为</w:t>
      </w:r>
      <w:r w:rsidR="005B5783" w:rsidRPr="00771A28">
        <w:rPr>
          <w:rFonts w:ascii="Times New Roman" w:hAnsi="Times New Roman"/>
          <w:bCs/>
          <w:sz w:val="24"/>
          <w:lang w:eastAsia="zh-CN"/>
        </w:rPr>
        <w:t>侧钻</w:t>
      </w:r>
      <w:r w:rsidRPr="00771A28">
        <w:rPr>
          <w:rFonts w:ascii="Times New Roman" w:hAnsi="Times New Roman"/>
          <w:bCs/>
          <w:sz w:val="24"/>
          <w:lang w:eastAsia="zh-CN"/>
        </w:rPr>
        <w:t>井，钻井岩屑产生量</w:t>
      </w:r>
      <w:r w:rsidR="00715EFB" w:rsidRPr="00771A28">
        <w:rPr>
          <w:rFonts w:ascii="Times New Roman" w:hAnsi="Times New Roman"/>
          <w:bCs/>
          <w:sz w:val="24"/>
          <w:lang w:eastAsia="zh-CN"/>
        </w:rPr>
        <w:t>76.7</w:t>
      </w:r>
      <w:r w:rsidRPr="00771A28">
        <w:rPr>
          <w:rFonts w:ascii="Times New Roman" w:hAnsi="Times New Roman"/>
          <w:bCs/>
          <w:sz w:val="24"/>
          <w:lang w:eastAsia="zh-CN"/>
        </w:rPr>
        <w:t>m</w:t>
      </w:r>
      <w:r w:rsidRPr="00771A28">
        <w:rPr>
          <w:rFonts w:ascii="Times New Roman" w:hAnsi="Times New Roman"/>
          <w:bCs/>
          <w:sz w:val="24"/>
          <w:vertAlign w:val="superscript"/>
          <w:lang w:eastAsia="zh-CN"/>
        </w:rPr>
        <w:t>3</w:t>
      </w:r>
      <w:r w:rsidRPr="00771A28">
        <w:rPr>
          <w:rFonts w:ascii="Times New Roman" w:hAnsi="Times New Roman"/>
          <w:bCs/>
          <w:sz w:val="24"/>
          <w:lang w:eastAsia="zh-CN"/>
        </w:rPr>
        <w:t>，估算过程见表</w:t>
      </w:r>
      <w:r w:rsidR="0089119C" w:rsidRPr="00771A28">
        <w:rPr>
          <w:rFonts w:ascii="Times New Roman" w:hAnsi="Times New Roman"/>
          <w:bCs/>
          <w:sz w:val="24"/>
          <w:lang w:eastAsia="zh-CN"/>
        </w:rPr>
        <w:t>3.</w:t>
      </w:r>
      <w:r w:rsidRPr="00771A28">
        <w:rPr>
          <w:rFonts w:ascii="Times New Roman" w:hAnsi="Times New Roman"/>
          <w:bCs/>
          <w:sz w:val="24"/>
          <w:lang w:eastAsia="zh-CN"/>
        </w:rPr>
        <w:t>4-</w:t>
      </w:r>
      <w:r w:rsidR="00D26362" w:rsidRPr="00771A28">
        <w:rPr>
          <w:rFonts w:ascii="Times New Roman" w:hAnsi="Times New Roman"/>
          <w:bCs/>
          <w:sz w:val="24"/>
          <w:lang w:eastAsia="zh-CN"/>
        </w:rPr>
        <w:t>7</w:t>
      </w:r>
      <w:r w:rsidRPr="00771A28">
        <w:rPr>
          <w:rFonts w:ascii="Times New Roman" w:hAnsi="Times New Roman"/>
          <w:bCs/>
          <w:sz w:val="24"/>
          <w:lang w:eastAsia="zh-CN"/>
        </w:rPr>
        <w:t>。</w:t>
      </w:r>
    </w:p>
    <w:p w14:paraId="05C03237" w14:textId="6A2A2470" w:rsidR="00DF0A2D" w:rsidRPr="00771A28" w:rsidRDefault="00125FF7" w:rsidP="00D2636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89119C" w:rsidRPr="00771A28">
        <w:rPr>
          <w:rFonts w:ascii="Times New Roman" w:eastAsia="黑体" w:hAnsi="Times New Roman"/>
          <w:sz w:val="21"/>
          <w:szCs w:val="21"/>
          <w:lang w:eastAsia="zh-CN"/>
        </w:rPr>
        <w:t>3.</w:t>
      </w:r>
      <w:r w:rsidRPr="00771A28">
        <w:rPr>
          <w:rFonts w:ascii="Times New Roman" w:eastAsia="黑体" w:hAnsi="Times New Roman"/>
          <w:sz w:val="21"/>
          <w:szCs w:val="21"/>
          <w:lang w:eastAsia="zh-CN"/>
        </w:rPr>
        <w:t>4-</w:t>
      </w:r>
      <w:r w:rsidR="00D26362" w:rsidRPr="00771A28">
        <w:rPr>
          <w:rFonts w:ascii="Times New Roman" w:eastAsia="黑体" w:hAnsi="Times New Roman"/>
          <w:sz w:val="21"/>
          <w:szCs w:val="21"/>
          <w:lang w:eastAsia="zh-CN"/>
        </w:rPr>
        <w:t>7</w:t>
      </w:r>
      <w:r w:rsidRPr="00771A28">
        <w:rPr>
          <w:rFonts w:ascii="Times New Roman" w:eastAsia="黑体" w:hAnsi="Times New Roman"/>
          <w:sz w:val="21"/>
          <w:szCs w:val="21"/>
          <w:lang w:eastAsia="zh-CN"/>
        </w:rPr>
        <w:t xml:space="preserve">  </w:t>
      </w:r>
      <w:r w:rsidR="00EC7522" w:rsidRPr="00771A28">
        <w:rPr>
          <w:rFonts w:ascii="Times New Roman" w:eastAsia="黑体" w:hAnsi="Times New Roman"/>
          <w:sz w:val="21"/>
          <w:szCs w:val="21"/>
          <w:lang w:eastAsia="zh-CN"/>
        </w:rPr>
        <w:t>水基</w:t>
      </w:r>
      <w:r w:rsidRPr="00771A28">
        <w:rPr>
          <w:rFonts w:ascii="Times New Roman" w:eastAsia="黑体" w:hAnsi="Times New Roman"/>
          <w:sz w:val="21"/>
          <w:szCs w:val="21"/>
          <w:lang w:eastAsia="zh-CN"/>
        </w:rPr>
        <w:t>钻井期间岩屑产生量估算表</w:t>
      </w:r>
    </w:p>
    <w:tbl>
      <w:tblPr>
        <w:tblW w:w="7496" w:type="dxa"/>
        <w:jc w:val="center"/>
        <w:tblLayout w:type="fixed"/>
        <w:tblLook w:val="04A0" w:firstRow="1" w:lastRow="0" w:firstColumn="1" w:lastColumn="0" w:noHBand="0" w:noVBand="1"/>
      </w:tblPr>
      <w:tblGrid>
        <w:gridCol w:w="1322"/>
        <w:gridCol w:w="1134"/>
        <w:gridCol w:w="992"/>
        <w:gridCol w:w="992"/>
        <w:gridCol w:w="993"/>
        <w:gridCol w:w="992"/>
        <w:gridCol w:w="1071"/>
      </w:tblGrid>
      <w:tr w:rsidR="007A1530" w:rsidRPr="00771A28" w14:paraId="1A5016CA" w14:textId="77777777" w:rsidTr="007A1530">
        <w:trPr>
          <w:jc w:val="center"/>
        </w:trPr>
        <w:tc>
          <w:tcPr>
            <w:tcW w:w="1322" w:type="dxa"/>
            <w:tcBorders>
              <w:top w:val="single" w:sz="4" w:space="0" w:color="auto"/>
              <w:left w:val="single" w:sz="4" w:space="0" w:color="auto"/>
              <w:bottom w:val="single" w:sz="4" w:space="0" w:color="auto"/>
              <w:right w:val="single" w:sz="4" w:space="0" w:color="auto"/>
              <w:tl2br w:val="single" w:sz="4" w:space="0" w:color="auto"/>
            </w:tcBorders>
            <w:vAlign w:val="center"/>
          </w:tcPr>
          <w:p w14:paraId="41D02604" w14:textId="77777777" w:rsidR="007A1530" w:rsidRPr="00771A28" w:rsidRDefault="007A1530" w:rsidP="007A1530">
            <w:pPr>
              <w:adjustRightInd w:val="0"/>
              <w:snapToGrid w:val="0"/>
              <w:jc w:val="right"/>
              <w:rPr>
                <w:rFonts w:ascii="Times New Roman" w:hAnsi="Times New Roman"/>
                <w:sz w:val="21"/>
                <w:szCs w:val="21"/>
              </w:rPr>
            </w:pPr>
            <w:r w:rsidRPr="00771A28">
              <w:rPr>
                <w:rFonts w:ascii="Times New Roman" w:hAnsi="Times New Roman"/>
                <w:sz w:val="21"/>
                <w:szCs w:val="21"/>
              </w:rPr>
              <w:t>参数</w:t>
            </w:r>
          </w:p>
          <w:p w14:paraId="694F3F1E" w14:textId="77777777" w:rsidR="007A1530" w:rsidRPr="00771A28" w:rsidRDefault="007A1530" w:rsidP="007A1530">
            <w:pPr>
              <w:adjustRightInd w:val="0"/>
              <w:snapToGrid w:val="0"/>
              <w:rPr>
                <w:rFonts w:ascii="Times New Roman" w:hAnsi="Times New Roman"/>
                <w:sz w:val="21"/>
                <w:szCs w:val="21"/>
              </w:rPr>
            </w:pPr>
            <w:r w:rsidRPr="00771A28">
              <w:rPr>
                <w:rFonts w:ascii="Times New Roman" w:hAnsi="Times New Roman"/>
                <w:sz w:val="21"/>
                <w:szCs w:val="21"/>
              </w:rPr>
              <w:t>井段</w:t>
            </w:r>
          </w:p>
        </w:tc>
        <w:tc>
          <w:tcPr>
            <w:tcW w:w="1134" w:type="dxa"/>
            <w:tcBorders>
              <w:top w:val="single" w:sz="4" w:space="0" w:color="auto"/>
              <w:left w:val="single" w:sz="4" w:space="0" w:color="auto"/>
              <w:bottom w:val="single" w:sz="4" w:space="0" w:color="auto"/>
              <w:right w:val="single" w:sz="4" w:space="0" w:color="auto"/>
            </w:tcBorders>
            <w:vAlign w:val="center"/>
          </w:tcPr>
          <w:p w14:paraId="20354FAC" w14:textId="77777777" w:rsidR="007A1530" w:rsidRPr="00771A28" w:rsidRDefault="007A1530" w:rsidP="007D2BCF">
            <w:pPr>
              <w:adjustRightInd w:val="0"/>
              <w:snapToGrid w:val="0"/>
              <w:jc w:val="center"/>
              <w:rPr>
                <w:rFonts w:ascii="Times New Roman" w:hAnsi="Times New Roman"/>
                <w:sz w:val="21"/>
                <w:szCs w:val="21"/>
              </w:rPr>
            </w:pPr>
            <w:r w:rsidRPr="00771A28">
              <w:rPr>
                <w:rFonts w:ascii="Times New Roman" w:hAnsi="Times New Roman"/>
                <w:sz w:val="21"/>
                <w:szCs w:val="21"/>
              </w:rPr>
              <w:t>钻头直径</w:t>
            </w:r>
            <w:r w:rsidRPr="00771A28">
              <w:rPr>
                <w:rFonts w:ascii="Times New Roman" w:hAnsi="Times New Roman"/>
                <w:sz w:val="21"/>
                <w:szCs w:val="21"/>
              </w:rPr>
              <w:t>mm</w:t>
            </w:r>
          </w:p>
        </w:tc>
        <w:tc>
          <w:tcPr>
            <w:tcW w:w="992" w:type="dxa"/>
            <w:tcBorders>
              <w:top w:val="single" w:sz="4" w:space="0" w:color="auto"/>
              <w:left w:val="single" w:sz="4" w:space="0" w:color="auto"/>
              <w:bottom w:val="single" w:sz="4" w:space="0" w:color="auto"/>
              <w:right w:val="single" w:sz="4" w:space="0" w:color="auto"/>
            </w:tcBorders>
            <w:vAlign w:val="center"/>
          </w:tcPr>
          <w:p w14:paraId="383E30EF" w14:textId="77777777" w:rsidR="007A1530" w:rsidRPr="00771A28" w:rsidRDefault="007A1530" w:rsidP="007D2BCF">
            <w:pPr>
              <w:adjustRightInd w:val="0"/>
              <w:snapToGrid w:val="0"/>
              <w:jc w:val="center"/>
              <w:rPr>
                <w:rFonts w:ascii="Times New Roman" w:hAnsi="Times New Roman"/>
                <w:sz w:val="21"/>
                <w:szCs w:val="21"/>
              </w:rPr>
            </w:pPr>
            <w:r w:rsidRPr="00771A28">
              <w:rPr>
                <w:rFonts w:ascii="Times New Roman" w:hAnsi="Times New Roman"/>
                <w:sz w:val="21"/>
                <w:szCs w:val="21"/>
              </w:rPr>
              <w:t>面积</w:t>
            </w:r>
            <w:r w:rsidRPr="00771A28">
              <w:rPr>
                <w:rFonts w:ascii="Times New Roman" w:hAnsi="Times New Roman"/>
                <w:sz w:val="21"/>
                <w:szCs w:val="21"/>
              </w:rPr>
              <w:t>m</w:t>
            </w:r>
            <w:r w:rsidRPr="00771A28">
              <w:rPr>
                <w:rFonts w:ascii="Times New Roman" w:hAnsi="Times New Roman"/>
                <w:sz w:val="21"/>
                <w:szCs w:val="21"/>
                <w:vertAlign w:val="superscript"/>
              </w:rPr>
              <w:t>2</w:t>
            </w:r>
          </w:p>
        </w:tc>
        <w:tc>
          <w:tcPr>
            <w:tcW w:w="992" w:type="dxa"/>
            <w:tcBorders>
              <w:top w:val="single" w:sz="4" w:space="0" w:color="auto"/>
              <w:left w:val="single" w:sz="4" w:space="0" w:color="auto"/>
              <w:bottom w:val="single" w:sz="4" w:space="0" w:color="auto"/>
              <w:right w:val="single" w:sz="4" w:space="0" w:color="auto"/>
            </w:tcBorders>
            <w:vAlign w:val="center"/>
          </w:tcPr>
          <w:p w14:paraId="44E8042F" w14:textId="77777777" w:rsidR="007A1530" w:rsidRPr="00771A28" w:rsidRDefault="007A1530" w:rsidP="007D2BCF">
            <w:pPr>
              <w:adjustRightInd w:val="0"/>
              <w:snapToGrid w:val="0"/>
              <w:jc w:val="center"/>
              <w:rPr>
                <w:rFonts w:ascii="Times New Roman" w:hAnsi="Times New Roman"/>
                <w:sz w:val="21"/>
                <w:szCs w:val="21"/>
              </w:rPr>
            </w:pPr>
            <w:r w:rsidRPr="00771A28">
              <w:rPr>
                <w:rFonts w:ascii="Times New Roman" w:hAnsi="Times New Roman"/>
                <w:sz w:val="21"/>
                <w:szCs w:val="21"/>
              </w:rPr>
              <w:t>钻井进尺</w:t>
            </w:r>
            <w:r w:rsidRPr="00771A28">
              <w:rPr>
                <w:rFonts w:ascii="Times New Roman" w:hAnsi="Times New Roman"/>
                <w:sz w:val="21"/>
                <w:szCs w:val="21"/>
              </w:rPr>
              <w:t>m</w:t>
            </w:r>
          </w:p>
        </w:tc>
        <w:tc>
          <w:tcPr>
            <w:tcW w:w="993" w:type="dxa"/>
            <w:tcBorders>
              <w:top w:val="single" w:sz="4" w:space="0" w:color="auto"/>
              <w:left w:val="single" w:sz="4" w:space="0" w:color="auto"/>
              <w:bottom w:val="single" w:sz="4" w:space="0" w:color="auto"/>
              <w:right w:val="single" w:sz="4" w:space="0" w:color="auto"/>
            </w:tcBorders>
            <w:vAlign w:val="center"/>
          </w:tcPr>
          <w:p w14:paraId="13F5643B" w14:textId="77777777" w:rsidR="007A1530" w:rsidRPr="00771A28" w:rsidRDefault="007A1530" w:rsidP="007D2BCF">
            <w:pPr>
              <w:adjustRightInd w:val="0"/>
              <w:snapToGrid w:val="0"/>
              <w:jc w:val="center"/>
              <w:rPr>
                <w:rFonts w:ascii="Times New Roman" w:hAnsi="Times New Roman"/>
                <w:sz w:val="21"/>
                <w:szCs w:val="21"/>
              </w:rPr>
            </w:pPr>
            <w:r w:rsidRPr="00771A28">
              <w:rPr>
                <w:rFonts w:ascii="Times New Roman" w:hAnsi="Times New Roman"/>
                <w:sz w:val="21"/>
                <w:szCs w:val="21"/>
              </w:rPr>
              <w:t>井径扩大</w:t>
            </w:r>
          </w:p>
        </w:tc>
        <w:tc>
          <w:tcPr>
            <w:tcW w:w="992" w:type="dxa"/>
            <w:tcBorders>
              <w:top w:val="single" w:sz="4" w:space="0" w:color="auto"/>
              <w:left w:val="single" w:sz="4" w:space="0" w:color="auto"/>
              <w:bottom w:val="single" w:sz="4" w:space="0" w:color="auto"/>
              <w:right w:val="single" w:sz="4" w:space="0" w:color="auto"/>
            </w:tcBorders>
            <w:vAlign w:val="center"/>
          </w:tcPr>
          <w:p w14:paraId="4812E727" w14:textId="77777777" w:rsidR="007A1530" w:rsidRPr="00771A28" w:rsidRDefault="007A1530" w:rsidP="007D2BCF">
            <w:pPr>
              <w:adjustRightInd w:val="0"/>
              <w:snapToGrid w:val="0"/>
              <w:jc w:val="center"/>
              <w:rPr>
                <w:rFonts w:ascii="Times New Roman" w:hAnsi="Times New Roman"/>
                <w:sz w:val="21"/>
                <w:szCs w:val="21"/>
              </w:rPr>
            </w:pPr>
            <w:r w:rsidRPr="00771A28">
              <w:rPr>
                <w:rFonts w:ascii="Times New Roman" w:hAnsi="Times New Roman"/>
                <w:sz w:val="21"/>
                <w:szCs w:val="21"/>
              </w:rPr>
              <w:t>钻屑膨胀系数</w:t>
            </w:r>
          </w:p>
        </w:tc>
        <w:tc>
          <w:tcPr>
            <w:tcW w:w="1071" w:type="dxa"/>
            <w:tcBorders>
              <w:top w:val="single" w:sz="4" w:space="0" w:color="auto"/>
              <w:left w:val="single" w:sz="4" w:space="0" w:color="auto"/>
              <w:bottom w:val="single" w:sz="4" w:space="0" w:color="auto"/>
              <w:right w:val="single" w:sz="4" w:space="0" w:color="auto"/>
            </w:tcBorders>
            <w:vAlign w:val="center"/>
          </w:tcPr>
          <w:p w14:paraId="183A9418" w14:textId="77777777" w:rsidR="007A1530" w:rsidRPr="00771A28" w:rsidRDefault="007A1530" w:rsidP="007D2BCF">
            <w:pPr>
              <w:adjustRightInd w:val="0"/>
              <w:snapToGrid w:val="0"/>
              <w:jc w:val="center"/>
              <w:rPr>
                <w:rFonts w:ascii="Times New Roman" w:hAnsi="Times New Roman"/>
                <w:sz w:val="21"/>
                <w:szCs w:val="21"/>
              </w:rPr>
            </w:pPr>
            <w:r w:rsidRPr="00771A28">
              <w:rPr>
                <w:rFonts w:ascii="Times New Roman" w:hAnsi="Times New Roman"/>
                <w:sz w:val="21"/>
                <w:szCs w:val="21"/>
              </w:rPr>
              <w:t>岩屑体积</w:t>
            </w:r>
            <w:r w:rsidRPr="00771A28">
              <w:rPr>
                <w:rFonts w:ascii="Times New Roman" w:hAnsi="Times New Roman"/>
                <w:sz w:val="21"/>
                <w:szCs w:val="21"/>
              </w:rPr>
              <w:t>m</w:t>
            </w:r>
            <w:r w:rsidRPr="00771A28">
              <w:rPr>
                <w:rFonts w:ascii="Times New Roman" w:hAnsi="Times New Roman"/>
                <w:sz w:val="21"/>
                <w:szCs w:val="21"/>
                <w:vertAlign w:val="superscript"/>
              </w:rPr>
              <w:t>3</w:t>
            </w:r>
          </w:p>
        </w:tc>
      </w:tr>
      <w:tr w:rsidR="007A1530" w:rsidRPr="00771A28" w14:paraId="5E0836ED" w14:textId="77777777" w:rsidTr="007A1530">
        <w:trPr>
          <w:jc w:val="center"/>
        </w:trPr>
        <w:tc>
          <w:tcPr>
            <w:tcW w:w="1322" w:type="dxa"/>
            <w:tcBorders>
              <w:top w:val="single" w:sz="4" w:space="0" w:color="auto"/>
              <w:left w:val="single" w:sz="4" w:space="0" w:color="auto"/>
              <w:bottom w:val="single" w:sz="4" w:space="0" w:color="auto"/>
              <w:right w:val="single" w:sz="4" w:space="0" w:color="auto"/>
            </w:tcBorders>
            <w:vAlign w:val="center"/>
          </w:tcPr>
          <w:p w14:paraId="12289483" w14:textId="1ED06D2D" w:rsidR="007A1530" w:rsidRPr="00771A28" w:rsidRDefault="007A1530" w:rsidP="007D2BCF">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普光</w:t>
            </w:r>
            <w:r w:rsidRPr="00771A28">
              <w:rPr>
                <w:rFonts w:ascii="Times New Roman" w:hAnsi="Times New Roman"/>
                <w:sz w:val="21"/>
                <w:szCs w:val="21"/>
                <w:lang w:eastAsia="zh-CN"/>
              </w:rPr>
              <w:t>103-1</w:t>
            </w:r>
            <w:r w:rsidRPr="00771A28">
              <w:rPr>
                <w:rFonts w:ascii="Times New Roman" w:hAnsi="Times New Roman"/>
                <w:sz w:val="21"/>
                <w:szCs w:val="21"/>
                <w:lang w:eastAsia="zh-CN"/>
              </w:rPr>
              <w:t>侧井</w:t>
            </w:r>
          </w:p>
        </w:tc>
        <w:tc>
          <w:tcPr>
            <w:tcW w:w="1134" w:type="dxa"/>
            <w:tcBorders>
              <w:top w:val="single" w:sz="4" w:space="0" w:color="auto"/>
              <w:left w:val="single" w:sz="4" w:space="0" w:color="auto"/>
              <w:bottom w:val="single" w:sz="4" w:space="0" w:color="auto"/>
              <w:right w:val="single" w:sz="4" w:space="0" w:color="auto"/>
            </w:tcBorders>
            <w:vAlign w:val="center"/>
          </w:tcPr>
          <w:p w14:paraId="39D62E6C" w14:textId="301FC0E4" w:rsidR="007A1530" w:rsidRPr="00771A28" w:rsidRDefault="007A1530" w:rsidP="007D2BCF">
            <w:pPr>
              <w:adjustRightInd w:val="0"/>
              <w:snapToGrid w:val="0"/>
              <w:jc w:val="center"/>
              <w:rPr>
                <w:rFonts w:ascii="Times New Roman" w:hAnsi="Times New Roman"/>
                <w:sz w:val="21"/>
                <w:szCs w:val="21"/>
              </w:rPr>
            </w:pPr>
            <w:r w:rsidRPr="00771A28">
              <w:rPr>
                <w:rFonts w:ascii="Times New Roman" w:hAnsi="Times New Roman"/>
                <w:sz w:val="21"/>
                <w:szCs w:val="21"/>
              </w:rPr>
              <w:t>φ149.2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8BFADFD" w14:textId="20EBD692" w:rsidR="007A1530" w:rsidRPr="00771A28" w:rsidRDefault="007A1530" w:rsidP="007D2BCF">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0.0175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C82AB10" w14:textId="10627D58" w:rsidR="007A1530" w:rsidRPr="00771A28" w:rsidRDefault="007A1530" w:rsidP="007D2BCF">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1560.04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5BE94AB8" w14:textId="77777777" w:rsidR="007A1530" w:rsidRPr="00771A28" w:rsidRDefault="007A1530" w:rsidP="007D2BCF">
            <w:pPr>
              <w:adjustRightInd w:val="0"/>
              <w:snapToGrid w:val="0"/>
              <w:jc w:val="center"/>
              <w:rPr>
                <w:rFonts w:ascii="Times New Roman" w:hAnsi="Times New Roman"/>
                <w:sz w:val="21"/>
                <w:szCs w:val="21"/>
              </w:rPr>
            </w:pPr>
            <w:r w:rsidRPr="00771A28">
              <w:rPr>
                <w:rFonts w:ascii="Times New Roman" w:hAnsi="Times New Roman"/>
                <w:sz w:val="21"/>
                <w:szCs w:val="21"/>
              </w:rPr>
              <w:t>1.3225</w:t>
            </w:r>
          </w:p>
        </w:tc>
        <w:tc>
          <w:tcPr>
            <w:tcW w:w="992" w:type="dxa"/>
            <w:tcBorders>
              <w:top w:val="single" w:sz="4" w:space="0" w:color="auto"/>
              <w:left w:val="single" w:sz="4" w:space="0" w:color="auto"/>
              <w:bottom w:val="single" w:sz="4" w:space="0" w:color="auto"/>
              <w:right w:val="single" w:sz="4" w:space="0" w:color="auto"/>
            </w:tcBorders>
            <w:vAlign w:val="center"/>
          </w:tcPr>
          <w:p w14:paraId="1FE460BE" w14:textId="77777777" w:rsidR="007A1530" w:rsidRPr="00771A28" w:rsidRDefault="007A1530" w:rsidP="007D2BCF">
            <w:pPr>
              <w:adjustRightInd w:val="0"/>
              <w:snapToGrid w:val="0"/>
              <w:jc w:val="center"/>
              <w:rPr>
                <w:rFonts w:ascii="Times New Roman" w:hAnsi="Times New Roman"/>
                <w:sz w:val="21"/>
                <w:szCs w:val="21"/>
              </w:rPr>
            </w:pPr>
            <w:r w:rsidRPr="00771A28">
              <w:rPr>
                <w:rFonts w:ascii="Times New Roman" w:hAnsi="Times New Roman"/>
                <w:sz w:val="21"/>
                <w:szCs w:val="21"/>
              </w:rPr>
              <w:t>2</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tcPr>
          <w:p w14:paraId="17602215" w14:textId="41CC50A5" w:rsidR="007A1530" w:rsidRPr="00771A28" w:rsidRDefault="00E41D19" w:rsidP="007D2BCF">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72.21</w:t>
            </w:r>
          </w:p>
        </w:tc>
      </w:tr>
      <w:tr w:rsidR="00E41D19" w:rsidRPr="00771A28" w14:paraId="32A75EE1" w14:textId="77777777" w:rsidTr="007A1530">
        <w:trPr>
          <w:jc w:val="center"/>
        </w:trPr>
        <w:tc>
          <w:tcPr>
            <w:tcW w:w="1322" w:type="dxa"/>
            <w:tcBorders>
              <w:top w:val="single" w:sz="4" w:space="0" w:color="auto"/>
              <w:left w:val="single" w:sz="4" w:space="0" w:color="auto"/>
              <w:bottom w:val="single" w:sz="4" w:space="0" w:color="auto"/>
              <w:right w:val="single" w:sz="4" w:space="0" w:color="auto"/>
            </w:tcBorders>
            <w:vAlign w:val="center"/>
          </w:tcPr>
          <w:p w14:paraId="1E5D712E" w14:textId="023CCDB2" w:rsidR="00E41D19" w:rsidRPr="00771A28" w:rsidRDefault="00E41D19" w:rsidP="00E41D19">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普光</w:t>
            </w:r>
            <w:r w:rsidRPr="00771A28">
              <w:rPr>
                <w:rFonts w:ascii="Times New Roman" w:hAnsi="Times New Roman"/>
                <w:sz w:val="21"/>
                <w:szCs w:val="21"/>
                <w:lang w:eastAsia="zh-CN"/>
              </w:rPr>
              <w:t>103-2</w:t>
            </w:r>
            <w:r w:rsidRPr="00771A28">
              <w:rPr>
                <w:rFonts w:ascii="Times New Roman" w:hAnsi="Times New Roman"/>
                <w:sz w:val="21"/>
                <w:szCs w:val="21"/>
                <w:lang w:eastAsia="zh-CN"/>
              </w:rPr>
              <w:t>侧井</w:t>
            </w:r>
          </w:p>
        </w:tc>
        <w:tc>
          <w:tcPr>
            <w:tcW w:w="1134" w:type="dxa"/>
            <w:tcBorders>
              <w:top w:val="single" w:sz="4" w:space="0" w:color="auto"/>
              <w:left w:val="single" w:sz="4" w:space="0" w:color="auto"/>
              <w:bottom w:val="single" w:sz="4" w:space="0" w:color="auto"/>
              <w:right w:val="single" w:sz="4" w:space="0" w:color="auto"/>
            </w:tcBorders>
            <w:vAlign w:val="center"/>
          </w:tcPr>
          <w:p w14:paraId="01CBBD05" w14:textId="5724DEA5" w:rsidR="00E41D19" w:rsidRPr="00771A28" w:rsidRDefault="00E41D19" w:rsidP="00E41D19">
            <w:pPr>
              <w:adjustRightInd w:val="0"/>
              <w:snapToGrid w:val="0"/>
              <w:jc w:val="center"/>
              <w:rPr>
                <w:rFonts w:ascii="Times New Roman" w:hAnsi="Times New Roman"/>
                <w:sz w:val="21"/>
                <w:szCs w:val="21"/>
              </w:rPr>
            </w:pPr>
            <w:r w:rsidRPr="00771A28">
              <w:rPr>
                <w:rFonts w:ascii="Times New Roman" w:hAnsi="Times New Roman"/>
                <w:sz w:val="21"/>
                <w:szCs w:val="21"/>
              </w:rPr>
              <w:t>φ149.2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01F0AFD" w14:textId="3C7E3942" w:rsidR="00E41D19" w:rsidRPr="00771A28" w:rsidRDefault="00E41D19" w:rsidP="00E41D19">
            <w:pPr>
              <w:adjustRightInd w:val="0"/>
              <w:snapToGrid w:val="0"/>
              <w:jc w:val="center"/>
              <w:rPr>
                <w:rFonts w:ascii="Times New Roman" w:hAnsi="Times New Roman"/>
                <w:sz w:val="21"/>
                <w:szCs w:val="21"/>
              </w:rPr>
            </w:pPr>
            <w:r w:rsidRPr="00771A28">
              <w:rPr>
                <w:rFonts w:ascii="Times New Roman" w:hAnsi="Times New Roman"/>
                <w:sz w:val="21"/>
                <w:szCs w:val="21"/>
              </w:rPr>
              <w:t>0.0175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1F538CB" w14:textId="7E5E8DD8" w:rsidR="00E41D19" w:rsidRPr="00771A28" w:rsidRDefault="00E41D19" w:rsidP="00E41D19">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1846.41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790AD03" w14:textId="53CDCEF1" w:rsidR="00E41D19" w:rsidRPr="00771A28" w:rsidRDefault="00E41D19" w:rsidP="00E41D19">
            <w:pPr>
              <w:adjustRightInd w:val="0"/>
              <w:snapToGrid w:val="0"/>
              <w:jc w:val="center"/>
              <w:rPr>
                <w:rFonts w:ascii="Times New Roman" w:hAnsi="Times New Roman"/>
                <w:sz w:val="21"/>
                <w:szCs w:val="21"/>
              </w:rPr>
            </w:pPr>
            <w:r w:rsidRPr="00771A28">
              <w:rPr>
                <w:rFonts w:ascii="Times New Roman" w:hAnsi="Times New Roman"/>
                <w:sz w:val="21"/>
                <w:szCs w:val="21"/>
              </w:rPr>
              <w:t>1.3225</w:t>
            </w:r>
          </w:p>
        </w:tc>
        <w:tc>
          <w:tcPr>
            <w:tcW w:w="992" w:type="dxa"/>
            <w:tcBorders>
              <w:top w:val="single" w:sz="4" w:space="0" w:color="auto"/>
              <w:left w:val="single" w:sz="4" w:space="0" w:color="auto"/>
              <w:bottom w:val="single" w:sz="4" w:space="0" w:color="auto"/>
              <w:right w:val="single" w:sz="4" w:space="0" w:color="auto"/>
            </w:tcBorders>
            <w:vAlign w:val="center"/>
          </w:tcPr>
          <w:p w14:paraId="044A43E7" w14:textId="1988D808" w:rsidR="00E41D19" w:rsidRPr="00771A28" w:rsidRDefault="00E41D19" w:rsidP="00E41D19">
            <w:pPr>
              <w:adjustRightInd w:val="0"/>
              <w:snapToGrid w:val="0"/>
              <w:jc w:val="center"/>
              <w:rPr>
                <w:rFonts w:ascii="Times New Roman" w:hAnsi="Times New Roman"/>
                <w:sz w:val="21"/>
                <w:szCs w:val="21"/>
              </w:rPr>
            </w:pPr>
            <w:r w:rsidRPr="00771A28">
              <w:rPr>
                <w:rFonts w:ascii="Times New Roman" w:hAnsi="Times New Roman"/>
                <w:sz w:val="21"/>
                <w:szCs w:val="21"/>
              </w:rPr>
              <w:t>2</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tcPr>
          <w:p w14:paraId="301BB97B" w14:textId="42D8547E" w:rsidR="00E41D19" w:rsidRPr="00771A28" w:rsidRDefault="00E41D19" w:rsidP="00E41D19">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85.47</w:t>
            </w:r>
          </w:p>
        </w:tc>
      </w:tr>
      <w:tr w:rsidR="00E41D19" w:rsidRPr="00771A28" w14:paraId="6272FE45" w14:textId="77777777" w:rsidTr="007A1530">
        <w:trPr>
          <w:jc w:val="center"/>
        </w:trPr>
        <w:tc>
          <w:tcPr>
            <w:tcW w:w="1322" w:type="dxa"/>
            <w:tcBorders>
              <w:top w:val="single" w:sz="4" w:space="0" w:color="auto"/>
              <w:left w:val="single" w:sz="4" w:space="0" w:color="auto"/>
              <w:bottom w:val="single" w:sz="4" w:space="0" w:color="auto"/>
              <w:right w:val="single" w:sz="4" w:space="0" w:color="auto"/>
            </w:tcBorders>
            <w:vAlign w:val="center"/>
          </w:tcPr>
          <w:p w14:paraId="1A452F87" w14:textId="7F25426D" w:rsidR="00E41D19" w:rsidRPr="00771A28" w:rsidRDefault="00E41D19" w:rsidP="00E41D19">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普光</w:t>
            </w:r>
            <w:r w:rsidRPr="00771A28">
              <w:rPr>
                <w:rFonts w:ascii="Times New Roman" w:hAnsi="Times New Roman"/>
                <w:sz w:val="21"/>
                <w:szCs w:val="21"/>
                <w:lang w:eastAsia="zh-CN"/>
              </w:rPr>
              <w:t>103-4</w:t>
            </w:r>
            <w:r w:rsidRPr="00771A28">
              <w:rPr>
                <w:rFonts w:ascii="Times New Roman" w:hAnsi="Times New Roman"/>
                <w:sz w:val="21"/>
                <w:szCs w:val="21"/>
                <w:lang w:eastAsia="zh-CN"/>
              </w:rPr>
              <w:t>侧井</w:t>
            </w:r>
          </w:p>
        </w:tc>
        <w:tc>
          <w:tcPr>
            <w:tcW w:w="1134" w:type="dxa"/>
            <w:tcBorders>
              <w:top w:val="single" w:sz="4" w:space="0" w:color="auto"/>
              <w:left w:val="single" w:sz="4" w:space="0" w:color="auto"/>
              <w:bottom w:val="single" w:sz="4" w:space="0" w:color="auto"/>
              <w:right w:val="single" w:sz="4" w:space="0" w:color="auto"/>
            </w:tcBorders>
            <w:vAlign w:val="center"/>
          </w:tcPr>
          <w:p w14:paraId="6B3D09E9" w14:textId="5167603C" w:rsidR="00E41D19" w:rsidRPr="00771A28" w:rsidRDefault="00E41D19" w:rsidP="00E41D19">
            <w:pPr>
              <w:adjustRightInd w:val="0"/>
              <w:snapToGrid w:val="0"/>
              <w:jc w:val="center"/>
              <w:rPr>
                <w:rFonts w:ascii="Times New Roman" w:hAnsi="Times New Roman"/>
                <w:sz w:val="21"/>
                <w:szCs w:val="21"/>
              </w:rPr>
            </w:pPr>
            <w:r w:rsidRPr="00771A28">
              <w:rPr>
                <w:rFonts w:ascii="Times New Roman" w:hAnsi="Times New Roman"/>
                <w:sz w:val="21"/>
                <w:szCs w:val="21"/>
              </w:rPr>
              <w:t>φ149.2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FB20E82" w14:textId="05E3ADAD" w:rsidR="00E41D19" w:rsidRPr="00771A28" w:rsidRDefault="00E41D19" w:rsidP="00E41D19">
            <w:pPr>
              <w:adjustRightInd w:val="0"/>
              <w:snapToGrid w:val="0"/>
              <w:jc w:val="center"/>
              <w:rPr>
                <w:rFonts w:ascii="Times New Roman" w:hAnsi="Times New Roman"/>
                <w:sz w:val="21"/>
                <w:szCs w:val="21"/>
              </w:rPr>
            </w:pPr>
            <w:r w:rsidRPr="00771A28">
              <w:rPr>
                <w:rFonts w:ascii="Times New Roman" w:hAnsi="Times New Roman"/>
                <w:sz w:val="21"/>
                <w:szCs w:val="21"/>
              </w:rPr>
              <w:t>0.0175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CE34335" w14:textId="52CFD417" w:rsidR="00E41D19" w:rsidRPr="00771A28" w:rsidRDefault="00E41D19" w:rsidP="00E41D19">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2148.39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059601A7" w14:textId="31D474A3" w:rsidR="00E41D19" w:rsidRPr="00771A28" w:rsidRDefault="00E41D19" w:rsidP="00E41D19">
            <w:pPr>
              <w:adjustRightInd w:val="0"/>
              <w:snapToGrid w:val="0"/>
              <w:jc w:val="center"/>
              <w:rPr>
                <w:rFonts w:ascii="Times New Roman" w:hAnsi="Times New Roman"/>
                <w:sz w:val="21"/>
                <w:szCs w:val="21"/>
              </w:rPr>
            </w:pPr>
            <w:r w:rsidRPr="00771A28">
              <w:rPr>
                <w:rFonts w:ascii="Times New Roman" w:hAnsi="Times New Roman"/>
                <w:sz w:val="21"/>
                <w:szCs w:val="21"/>
              </w:rPr>
              <w:t>1.3225</w:t>
            </w:r>
          </w:p>
        </w:tc>
        <w:tc>
          <w:tcPr>
            <w:tcW w:w="992" w:type="dxa"/>
            <w:tcBorders>
              <w:top w:val="single" w:sz="4" w:space="0" w:color="auto"/>
              <w:left w:val="single" w:sz="4" w:space="0" w:color="auto"/>
              <w:bottom w:val="single" w:sz="4" w:space="0" w:color="auto"/>
              <w:right w:val="single" w:sz="4" w:space="0" w:color="auto"/>
            </w:tcBorders>
            <w:vAlign w:val="center"/>
          </w:tcPr>
          <w:p w14:paraId="66CA1C63" w14:textId="3E8B60DD" w:rsidR="00E41D19" w:rsidRPr="00771A28" w:rsidRDefault="00E41D19" w:rsidP="00E41D19">
            <w:pPr>
              <w:adjustRightInd w:val="0"/>
              <w:snapToGrid w:val="0"/>
              <w:jc w:val="center"/>
              <w:rPr>
                <w:rFonts w:ascii="Times New Roman" w:hAnsi="Times New Roman"/>
                <w:sz w:val="21"/>
                <w:szCs w:val="21"/>
              </w:rPr>
            </w:pPr>
            <w:r w:rsidRPr="00771A28">
              <w:rPr>
                <w:rFonts w:ascii="Times New Roman" w:hAnsi="Times New Roman"/>
                <w:sz w:val="21"/>
                <w:szCs w:val="21"/>
              </w:rPr>
              <w:t>2</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tcPr>
          <w:p w14:paraId="72AFEF0F" w14:textId="7F5CA3FA" w:rsidR="00E41D19" w:rsidRPr="00771A28" w:rsidRDefault="00E41D19" w:rsidP="00E41D19">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99.44</w:t>
            </w:r>
          </w:p>
        </w:tc>
      </w:tr>
      <w:tr w:rsidR="00E41D19" w:rsidRPr="00771A28" w14:paraId="72E3AC28" w14:textId="77777777" w:rsidTr="006B23F6">
        <w:trPr>
          <w:jc w:val="center"/>
        </w:trPr>
        <w:tc>
          <w:tcPr>
            <w:tcW w:w="6425" w:type="dxa"/>
            <w:gridSpan w:val="6"/>
            <w:tcBorders>
              <w:top w:val="single" w:sz="4" w:space="0" w:color="auto"/>
              <w:left w:val="single" w:sz="4" w:space="0" w:color="auto"/>
              <w:bottom w:val="single" w:sz="4" w:space="0" w:color="auto"/>
              <w:right w:val="single" w:sz="4" w:space="0" w:color="auto"/>
            </w:tcBorders>
            <w:vAlign w:val="center"/>
          </w:tcPr>
          <w:p w14:paraId="31A00844" w14:textId="52DFE86C" w:rsidR="00E41D19" w:rsidRPr="00771A28" w:rsidRDefault="00E41D19" w:rsidP="00E41D19">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合计</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tcPr>
          <w:p w14:paraId="6369F4DD" w14:textId="16C7BD48" w:rsidR="00E41D19" w:rsidRPr="00771A28" w:rsidRDefault="00E41D19" w:rsidP="00E41D19">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257.12</w:t>
            </w:r>
          </w:p>
        </w:tc>
      </w:tr>
    </w:tbl>
    <w:p w14:paraId="3B70576C" w14:textId="31F65E9F" w:rsidR="00125FF7" w:rsidRPr="00771A28" w:rsidRDefault="00125FF7" w:rsidP="005C20E8">
      <w:pPr>
        <w:adjustRightInd w:val="0"/>
        <w:spacing w:beforeLines="50" w:before="120"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根据统计资料经泥浆不落地装置处理后水基钻井固废容重约</w:t>
      </w:r>
      <w:r w:rsidRPr="00771A28">
        <w:rPr>
          <w:rFonts w:ascii="Times New Roman" w:hAnsi="Times New Roman"/>
          <w:sz w:val="24"/>
          <w:lang w:eastAsia="zh-CN"/>
        </w:rPr>
        <w:t>1.8t/m</w:t>
      </w:r>
      <w:r w:rsidRPr="00771A28">
        <w:rPr>
          <w:rFonts w:ascii="Times New Roman" w:hAnsi="Times New Roman"/>
          <w:sz w:val="24"/>
          <w:vertAlign w:val="superscript"/>
          <w:lang w:eastAsia="zh-CN"/>
        </w:rPr>
        <w:t>3</w:t>
      </w:r>
      <w:r w:rsidRPr="00771A28">
        <w:rPr>
          <w:rFonts w:ascii="Times New Roman" w:hAnsi="Times New Roman"/>
          <w:sz w:val="24"/>
          <w:lang w:eastAsia="zh-CN"/>
        </w:rPr>
        <w:t>，故岩屑和废弃泥浆产生量约</w:t>
      </w:r>
      <w:r w:rsidR="00E41D19" w:rsidRPr="00771A28">
        <w:rPr>
          <w:rFonts w:ascii="Times New Roman" w:hAnsi="Times New Roman"/>
          <w:sz w:val="24"/>
          <w:lang w:eastAsia="zh-CN"/>
        </w:rPr>
        <w:t>462.82</w:t>
      </w:r>
      <w:r w:rsidRPr="00771A28">
        <w:rPr>
          <w:rFonts w:ascii="Times New Roman" w:hAnsi="Times New Roman"/>
          <w:sz w:val="24"/>
          <w:lang w:eastAsia="zh-CN"/>
        </w:rPr>
        <w:t>t</w:t>
      </w:r>
      <w:r w:rsidRPr="00771A28">
        <w:rPr>
          <w:rFonts w:ascii="Times New Roman" w:hAnsi="Times New Roman"/>
          <w:sz w:val="24"/>
          <w:lang w:eastAsia="zh-CN"/>
        </w:rPr>
        <w:t>，其性质为第</w:t>
      </w:r>
      <w:r w:rsidRPr="00771A28">
        <w:rPr>
          <w:rFonts w:ascii="Times New Roman" w:hAnsi="Times New Roman"/>
          <w:sz w:val="24"/>
          <w:lang w:eastAsia="zh-CN"/>
        </w:rPr>
        <w:t>Ⅱ</w:t>
      </w:r>
      <w:r w:rsidRPr="00771A28">
        <w:rPr>
          <w:rFonts w:ascii="Times New Roman" w:hAnsi="Times New Roman"/>
          <w:sz w:val="24"/>
          <w:lang w:eastAsia="zh-CN"/>
        </w:rPr>
        <w:t>类一般工业固体废物。</w:t>
      </w:r>
    </w:p>
    <w:p w14:paraId="5FD69490" w14:textId="7E23601D" w:rsidR="00125FF7" w:rsidRPr="00771A28" w:rsidRDefault="00125FF7" w:rsidP="008D78B4">
      <w:pPr>
        <w:pStyle w:val="af0"/>
        <w:adjustRightInd w:val="0"/>
        <w:snapToGrid w:val="0"/>
        <w:spacing w:line="360" w:lineRule="auto"/>
        <w:ind w:firstLineChars="200" w:firstLine="480"/>
        <w:rPr>
          <w:rFonts w:ascii="Times New Roman" w:hAnsi="Times New Roman"/>
          <w:szCs w:val="24"/>
        </w:rPr>
      </w:pPr>
      <w:r w:rsidRPr="00771A28">
        <w:rPr>
          <w:rFonts w:ascii="Times New Roman" w:hAnsi="Times New Roman"/>
          <w:szCs w:val="24"/>
        </w:rPr>
        <w:t>废弃泥浆和岩屑在钻井现场经泥浆不落地工艺经脱稳</w:t>
      </w:r>
      <w:r w:rsidRPr="00771A28">
        <w:rPr>
          <w:rFonts w:ascii="Times New Roman" w:hAnsi="Times New Roman"/>
          <w:szCs w:val="24"/>
        </w:rPr>
        <w:t>-</w:t>
      </w:r>
      <w:r w:rsidRPr="00771A28">
        <w:rPr>
          <w:rFonts w:ascii="Times New Roman" w:hAnsi="Times New Roman"/>
          <w:szCs w:val="24"/>
        </w:rPr>
        <w:t>板框压滤进行固液分离后产生的固态</w:t>
      </w:r>
      <w:r w:rsidRPr="00771A28">
        <w:rPr>
          <w:rFonts w:ascii="Times New Roman" w:hAnsi="Times New Roman"/>
          <w:bCs/>
          <w:szCs w:val="24"/>
        </w:rPr>
        <w:t>钻井固废</w:t>
      </w:r>
      <w:r w:rsidRPr="00771A28">
        <w:rPr>
          <w:rFonts w:ascii="Times New Roman" w:hAnsi="Times New Roman"/>
          <w:szCs w:val="24"/>
        </w:rPr>
        <w:t>，主要成分为废钻井泥浆、岩屑、无机盐、普通有机聚合物，本项目钻井泥浆为水基钻井泥浆，不添加重金属等，不具有危险特性</w:t>
      </w:r>
      <w:r w:rsidR="008D78B4" w:rsidRPr="00771A28">
        <w:rPr>
          <w:rFonts w:ascii="Times New Roman" w:hAnsi="Times New Roman"/>
          <w:szCs w:val="24"/>
        </w:rPr>
        <w:t>，依据《一般工业固体废物贮存和填埋污染控制标准》（</w:t>
      </w:r>
      <w:r w:rsidR="008D78B4" w:rsidRPr="00771A28">
        <w:rPr>
          <w:rFonts w:ascii="Times New Roman" w:hAnsi="Times New Roman"/>
          <w:szCs w:val="24"/>
        </w:rPr>
        <w:t>GB18599-2020</w:t>
      </w:r>
      <w:r w:rsidR="008D78B4" w:rsidRPr="00771A28">
        <w:rPr>
          <w:rFonts w:ascii="Times New Roman" w:hAnsi="Times New Roman"/>
          <w:szCs w:val="24"/>
        </w:rPr>
        <w:t>）的相关规定，本项目水基岩屑和泥浆属于第</w:t>
      </w:r>
      <w:r w:rsidR="008D78B4" w:rsidRPr="00771A28">
        <w:rPr>
          <w:rFonts w:ascii="Times New Roman" w:hAnsi="Times New Roman"/>
          <w:szCs w:val="24"/>
        </w:rPr>
        <w:t>Ⅱ</w:t>
      </w:r>
      <w:r w:rsidR="008D78B4" w:rsidRPr="00771A28">
        <w:rPr>
          <w:rFonts w:ascii="Times New Roman" w:hAnsi="Times New Roman"/>
          <w:szCs w:val="24"/>
        </w:rPr>
        <w:t>类一般工业固体废物</w:t>
      </w:r>
      <w:r w:rsidRPr="00771A28">
        <w:rPr>
          <w:rFonts w:ascii="Times New Roman" w:hAnsi="Times New Roman"/>
          <w:szCs w:val="24"/>
        </w:rPr>
        <w:t>，</w:t>
      </w:r>
      <w:r w:rsidR="00715EFB" w:rsidRPr="00771A28">
        <w:rPr>
          <w:rFonts w:ascii="Times New Roman" w:hAnsi="Times New Roman"/>
          <w:szCs w:val="24"/>
        </w:rPr>
        <w:t>废弃泥浆完井后</w:t>
      </w:r>
      <w:r w:rsidR="000408D0" w:rsidRPr="00771A28">
        <w:rPr>
          <w:rFonts w:ascii="Times New Roman" w:hAnsi="Times New Roman"/>
          <w:szCs w:val="24"/>
        </w:rPr>
        <w:t>及时转运至达州地区环保手续齐全、环保设施稳定运行固废烧结厂进行烧结后综合利用</w:t>
      </w:r>
      <w:r w:rsidRPr="00771A28">
        <w:rPr>
          <w:rFonts w:ascii="Times New Roman" w:hAnsi="Times New Roman"/>
          <w:szCs w:val="24"/>
        </w:rPr>
        <w:t>。</w:t>
      </w:r>
      <w:r w:rsidR="00715EFB" w:rsidRPr="00771A28">
        <w:rPr>
          <w:rFonts w:ascii="Times New Roman" w:hAnsi="Times New Roman"/>
          <w:szCs w:val="24"/>
        </w:rPr>
        <w:t>同时对固废临时堆放区进行防渗，设置雨棚及排水沟。通过以上措施，</w:t>
      </w:r>
      <w:r w:rsidR="00852A79" w:rsidRPr="00771A28">
        <w:rPr>
          <w:rFonts w:ascii="Times New Roman" w:hAnsi="Times New Roman"/>
        </w:rPr>
        <w:t>水基钻井固废</w:t>
      </w:r>
      <w:r w:rsidR="00715EFB" w:rsidRPr="00771A28">
        <w:rPr>
          <w:rFonts w:ascii="Times New Roman" w:hAnsi="Times New Roman"/>
          <w:szCs w:val="24"/>
        </w:rPr>
        <w:t>全部综合利用，完钻后现场无遗留。</w:t>
      </w:r>
    </w:p>
    <w:p w14:paraId="4A88D6F7" w14:textId="5FAC008E" w:rsidR="00125FF7" w:rsidRPr="00771A28" w:rsidRDefault="00852A79" w:rsidP="00125FF7">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2</w:t>
      </w:r>
      <w:r w:rsidR="00125FF7" w:rsidRPr="00771A28">
        <w:rPr>
          <w:rFonts w:ascii="Times New Roman" w:hAnsi="Times New Roman"/>
          <w:sz w:val="24"/>
          <w:lang w:eastAsia="zh-CN"/>
        </w:rPr>
        <w:t>）废油</w:t>
      </w:r>
      <w:r w:rsidR="00A2560D" w:rsidRPr="00771A28">
        <w:rPr>
          <w:rFonts w:ascii="Times New Roman" w:hAnsi="Times New Roman"/>
          <w:sz w:val="24"/>
          <w:lang w:eastAsia="zh-CN"/>
        </w:rPr>
        <w:t>及含油</w:t>
      </w:r>
      <w:r w:rsidR="002E192E" w:rsidRPr="00771A28">
        <w:rPr>
          <w:rFonts w:ascii="Times New Roman" w:hAnsi="Times New Roman"/>
          <w:sz w:val="24"/>
          <w:lang w:eastAsia="zh-CN"/>
        </w:rPr>
        <w:t>固废</w:t>
      </w:r>
    </w:p>
    <w:p w14:paraId="7EAB969F" w14:textId="1B804CD0" w:rsidR="00125FF7" w:rsidRPr="00771A28" w:rsidRDefault="00125FF7" w:rsidP="00125FF7">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钻井过程废油主要来源为：</w:t>
      </w:r>
      <w:r w:rsidRPr="00771A28">
        <w:rPr>
          <w:rFonts w:ascii="Times New Roman" w:hAnsi="Times New Roman"/>
          <w:sz w:val="24"/>
          <w:lang w:eastAsia="zh-CN"/>
        </w:rPr>
        <w:t>a</w:t>
      </w:r>
      <w:r w:rsidRPr="00771A28">
        <w:rPr>
          <w:rFonts w:ascii="Times New Roman" w:hAnsi="Times New Roman"/>
          <w:sz w:val="24"/>
          <w:lang w:eastAsia="zh-CN"/>
        </w:rPr>
        <w:t>、机械（泥浆泵、转盘、链条等）润滑废油；</w:t>
      </w:r>
      <w:r w:rsidRPr="00771A28">
        <w:rPr>
          <w:rFonts w:ascii="Times New Roman" w:hAnsi="Times New Roman"/>
          <w:sz w:val="24"/>
          <w:lang w:eastAsia="zh-CN"/>
        </w:rPr>
        <w:t>b</w:t>
      </w:r>
      <w:r w:rsidRPr="00771A28">
        <w:rPr>
          <w:rFonts w:ascii="Times New Roman" w:hAnsi="Times New Roman"/>
          <w:sz w:val="24"/>
          <w:lang w:eastAsia="zh-CN"/>
        </w:rPr>
        <w:t>、液压控制管线刺漏，如液压大钳、封井器及液压表传压管线刺漏；</w:t>
      </w:r>
      <w:r w:rsidRPr="00771A28">
        <w:rPr>
          <w:rFonts w:ascii="Times New Roman" w:hAnsi="Times New Roman"/>
          <w:sz w:val="24"/>
          <w:lang w:eastAsia="zh-CN"/>
        </w:rPr>
        <w:t>c</w:t>
      </w:r>
      <w:r w:rsidRPr="00771A28">
        <w:rPr>
          <w:rFonts w:ascii="Times New Roman" w:hAnsi="Times New Roman"/>
          <w:sz w:val="24"/>
          <w:lang w:eastAsia="zh-CN"/>
        </w:rPr>
        <w:t>、清洗、保养产生的废油，如更换柴油机零部件和潜洗钻具、套管时产生的废油。钻井产生的废油用废油桶收集，根据类比和现场调查，单井废油产生总量约</w:t>
      </w:r>
      <w:r w:rsidRPr="00771A28">
        <w:rPr>
          <w:rFonts w:ascii="Times New Roman" w:hAnsi="Times New Roman"/>
          <w:sz w:val="24"/>
          <w:lang w:eastAsia="zh-CN"/>
        </w:rPr>
        <w:t>0.4m</w:t>
      </w:r>
      <w:r w:rsidRPr="00771A28">
        <w:rPr>
          <w:rFonts w:ascii="Times New Roman" w:hAnsi="Times New Roman"/>
          <w:sz w:val="24"/>
          <w:vertAlign w:val="superscript"/>
          <w:lang w:eastAsia="zh-CN"/>
        </w:rPr>
        <w:t>3</w:t>
      </w:r>
      <w:r w:rsidRPr="00771A28">
        <w:rPr>
          <w:rFonts w:ascii="Times New Roman" w:hAnsi="Times New Roman"/>
          <w:sz w:val="24"/>
          <w:lang w:eastAsia="zh-CN"/>
        </w:rPr>
        <w:t>，故本项目产生废油量</w:t>
      </w:r>
      <w:r w:rsidR="00646D58" w:rsidRPr="00771A28">
        <w:rPr>
          <w:rFonts w:ascii="Times New Roman" w:hAnsi="Times New Roman"/>
          <w:sz w:val="24"/>
          <w:lang w:eastAsia="zh-CN"/>
        </w:rPr>
        <w:t>1.2</w:t>
      </w:r>
      <w:r w:rsidRPr="00771A28">
        <w:rPr>
          <w:rFonts w:ascii="Times New Roman" w:hAnsi="Times New Roman"/>
          <w:sz w:val="24"/>
          <w:lang w:eastAsia="zh-CN"/>
        </w:rPr>
        <w:t>m</w:t>
      </w:r>
      <w:r w:rsidRPr="00771A28">
        <w:rPr>
          <w:rFonts w:ascii="Times New Roman" w:hAnsi="Times New Roman"/>
          <w:sz w:val="24"/>
          <w:vertAlign w:val="superscript"/>
          <w:lang w:eastAsia="zh-CN"/>
        </w:rPr>
        <w:t>3</w:t>
      </w:r>
      <w:r w:rsidRPr="00771A28">
        <w:rPr>
          <w:rFonts w:ascii="Times New Roman" w:hAnsi="Times New Roman"/>
          <w:sz w:val="24"/>
          <w:lang w:eastAsia="zh-CN"/>
        </w:rPr>
        <w:t>。站内设置废油桶集中收集，废油桶置于</w:t>
      </w:r>
      <w:r w:rsidR="0082425F" w:rsidRPr="00771A28">
        <w:rPr>
          <w:rFonts w:ascii="Times New Roman" w:hAnsi="Times New Roman"/>
          <w:sz w:val="24"/>
          <w:lang w:eastAsia="zh-CN"/>
        </w:rPr>
        <w:t>暂存于泥浆不落地装置区临时堆放区内</w:t>
      </w:r>
      <w:r w:rsidRPr="00771A28">
        <w:rPr>
          <w:rFonts w:ascii="Times New Roman" w:hAnsi="Times New Roman"/>
          <w:sz w:val="24"/>
          <w:lang w:eastAsia="zh-CN"/>
        </w:rPr>
        <w:t>，并做好</w:t>
      </w:r>
      <w:bookmarkStart w:id="132" w:name="_Hlk92724012"/>
      <w:r w:rsidRPr="00771A28">
        <w:rPr>
          <w:rFonts w:ascii="Times New Roman" w:hAnsi="Times New Roman"/>
          <w:sz w:val="24"/>
          <w:lang w:eastAsia="zh-CN"/>
        </w:rPr>
        <w:t>“</w:t>
      </w:r>
      <w:r w:rsidRPr="00771A28">
        <w:rPr>
          <w:rFonts w:ascii="Times New Roman" w:hAnsi="Times New Roman"/>
          <w:sz w:val="24"/>
          <w:lang w:eastAsia="zh-CN"/>
        </w:rPr>
        <w:t>防风、防雨、防晒、防渗漏</w:t>
      </w:r>
      <w:r w:rsidRPr="00771A28">
        <w:rPr>
          <w:rFonts w:ascii="Times New Roman" w:hAnsi="Times New Roman"/>
          <w:sz w:val="24"/>
          <w:lang w:eastAsia="zh-CN"/>
        </w:rPr>
        <w:t>”</w:t>
      </w:r>
      <w:r w:rsidRPr="00771A28">
        <w:rPr>
          <w:rFonts w:ascii="Times New Roman" w:hAnsi="Times New Roman"/>
          <w:sz w:val="24"/>
          <w:lang w:eastAsia="zh-CN"/>
        </w:rPr>
        <w:t>四防措施</w:t>
      </w:r>
      <w:bookmarkEnd w:id="132"/>
      <w:r w:rsidRPr="00771A28">
        <w:rPr>
          <w:rFonts w:ascii="Times New Roman" w:hAnsi="Times New Roman"/>
          <w:sz w:val="24"/>
          <w:lang w:eastAsia="zh-CN"/>
        </w:rPr>
        <w:t>，暂存期间做好废油管理记录，通过擦拭站场设备、原料添加、放喷点火等方式回收综合利用，根据类比调查井站产生废油能在井站内全部综合利</w:t>
      </w:r>
      <w:r w:rsidRPr="00771A28">
        <w:rPr>
          <w:rFonts w:ascii="Times New Roman" w:hAnsi="Times New Roman"/>
          <w:sz w:val="24"/>
          <w:lang w:eastAsia="zh-CN"/>
        </w:rPr>
        <w:lastRenderedPageBreak/>
        <w:t>用。若因为个别特殊情况存在不能综合利用的废油，则和不能继续使用的废油桶以及擦拭站场设备产生的</w:t>
      </w:r>
      <w:r w:rsidR="00425E5E" w:rsidRPr="00771A28">
        <w:rPr>
          <w:rFonts w:ascii="Times New Roman" w:hAnsi="Times New Roman"/>
          <w:sz w:val="24"/>
          <w:lang w:eastAsia="zh-CN"/>
        </w:rPr>
        <w:t>其他含油固废</w:t>
      </w:r>
      <w:r w:rsidRPr="00771A28">
        <w:rPr>
          <w:rFonts w:ascii="Times New Roman" w:hAnsi="Times New Roman"/>
          <w:sz w:val="24"/>
          <w:lang w:eastAsia="zh-CN"/>
        </w:rPr>
        <w:t>交由有资质的单位处理。</w:t>
      </w:r>
    </w:p>
    <w:p w14:paraId="17BE4A40" w14:textId="25D351F7" w:rsidR="00E031D5" w:rsidRPr="00771A28" w:rsidRDefault="00852A79" w:rsidP="00E031D5">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3</w:t>
      </w:r>
      <w:r w:rsidR="00E031D5" w:rsidRPr="00771A28">
        <w:rPr>
          <w:rFonts w:ascii="Times New Roman" w:hAnsi="Times New Roman"/>
          <w:sz w:val="24"/>
          <w:lang w:eastAsia="zh-CN"/>
        </w:rPr>
        <w:t>）废包装材料</w:t>
      </w:r>
    </w:p>
    <w:p w14:paraId="7A332FB8" w14:textId="0ADB0F99" w:rsidR="00E031D5" w:rsidRPr="00771A28" w:rsidRDefault="00E031D5" w:rsidP="00E031D5">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本项目</w:t>
      </w:r>
      <w:r w:rsidR="00646D58" w:rsidRPr="00771A28">
        <w:rPr>
          <w:rFonts w:ascii="Times New Roman" w:hAnsi="Times New Roman"/>
          <w:sz w:val="24"/>
          <w:lang w:eastAsia="zh-CN"/>
        </w:rPr>
        <w:t>单井</w:t>
      </w:r>
      <w:r w:rsidRPr="00771A28">
        <w:rPr>
          <w:rFonts w:ascii="Times New Roman" w:hAnsi="Times New Roman"/>
          <w:sz w:val="24"/>
          <w:lang w:eastAsia="zh-CN"/>
        </w:rPr>
        <w:t>产生的废包装材料约为</w:t>
      </w:r>
      <w:r w:rsidRPr="00771A28">
        <w:rPr>
          <w:rFonts w:ascii="Times New Roman" w:hAnsi="Times New Roman"/>
          <w:sz w:val="24"/>
          <w:lang w:eastAsia="zh-CN"/>
        </w:rPr>
        <w:t>2.0t</w:t>
      </w:r>
      <w:r w:rsidR="00646D58" w:rsidRPr="00771A28">
        <w:rPr>
          <w:rFonts w:ascii="Times New Roman" w:hAnsi="Times New Roman"/>
          <w:sz w:val="24"/>
          <w:lang w:eastAsia="zh-CN"/>
        </w:rPr>
        <w:t>，则本项目</w:t>
      </w:r>
      <w:r w:rsidR="00646D58" w:rsidRPr="00771A28">
        <w:rPr>
          <w:rFonts w:ascii="Times New Roman" w:hAnsi="Times New Roman"/>
          <w:sz w:val="24"/>
          <w:lang w:eastAsia="zh-CN"/>
        </w:rPr>
        <w:t>3</w:t>
      </w:r>
      <w:r w:rsidR="00646D58" w:rsidRPr="00771A28">
        <w:rPr>
          <w:rFonts w:ascii="Times New Roman" w:hAnsi="Times New Roman"/>
          <w:sz w:val="24"/>
          <w:lang w:eastAsia="zh-CN"/>
        </w:rPr>
        <w:t>口井共产生的废包装材料约为</w:t>
      </w:r>
      <w:r w:rsidR="00646D58" w:rsidRPr="00771A28">
        <w:rPr>
          <w:rFonts w:ascii="Times New Roman" w:hAnsi="Times New Roman"/>
          <w:sz w:val="24"/>
          <w:lang w:eastAsia="zh-CN"/>
        </w:rPr>
        <w:t>6.0t</w:t>
      </w:r>
      <w:r w:rsidRPr="00771A28">
        <w:rPr>
          <w:rFonts w:ascii="Times New Roman" w:hAnsi="Times New Roman"/>
          <w:sz w:val="24"/>
          <w:lang w:eastAsia="zh-CN"/>
        </w:rPr>
        <w:t>，集中收集后集中收集后施工队自己回用部分，剩余的送当地废品回收站处理。</w:t>
      </w:r>
    </w:p>
    <w:p w14:paraId="18BAA812" w14:textId="032DE99C" w:rsidR="000452D8" w:rsidRPr="00771A28" w:rsidRDefault="00852A79" w:rsidP="000452D8">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4</w:t>
      </w:r>
      <w:r w:rsidR="000452D8" w:rsidRPr="00771A28">
        <w:rPr>
          <w:rFonts w:ascii="Times New Roman" w:hAnsi="Times New Roman"/>
          <w:sz w:val="24"/>
          <w:lang w:eastAsia="zh-CN"/>
        </w:rPr>
        <w:t>）生活垃圾</w:t>
      </w:r>
    </w:p>
    <w:p w14:paraId="4BCE88B0" w14:textId="387613AE" w:rsidR="000452D8" w:rsidRPr="00771A28" w:rsidRDefault="000452D8" w:rsidP="00E031D5">
      <w:pPr>
        <w:spacing w:line="360" w:lineRule="auto"/>
        <w:ind w:firstLineChars="200" w:firstLine="480"/>
        <w:rPr>
          <w:rFonts w:ascii="Times New Roman" w:hAnsi="Times New Roman"/>
          <w:sz w:val="24"/>
          <w:szCs w:val="24"/>
          <w:lang w:eastAsia="zh-CN"/>
        </w:rPr>
      </w:pPr>
      <w:r w:rsidRPr="00771A28">
        <w:rPr>
          <w:rFonts w:ascii="Times New Roman" w:hAnsi="Times New Roman"/>
          <w:sz w:val="24"/>
          <w:lang w:eastAsia="zh-CN"/>
        </w:rPr>
        <w:t>生活垃圾来源于钻井施工作业人员的生活，一个井队按</w:t>
      </w:r>
      <w:r w:rsidRPr="00771A28">
        <w:rPr>
          <w:rFonts w:ascii="Times New Roman" w:hAnsi="Times New Roman"/>
          <w:sz w:val="24"/>
          <w:lang w:eastAsia="zh-CN"/>
        </w:rPr>
        <w:t>45</w:t>
      </w:r>
      <w:r w:rsidRPr="00771A28">
        <w:rPr>
          <w:rFonts w:ascii="Times New Roman" w:hAnsi="Times New Roman"/>
          <w:sz w:val="24"/>
          <w:lang w:eastAsia="zh-CN"/>
        </w:rPr>
        <w:t>人计，每人每天产生的生活垃圾按</w:t>
      </w:r>
      <w:r w:rsidRPr="00771A28">
        <w:rPr>
          <w:rFonts w:ascii="Times New Roman" w:hAnsi="Times New Roman"/>
          <w:sz w:val="24"/>
          <w:lang w:eastAsia="zh-CN"/>
        </w:rPr>
        <w:t>0.5kg/d</w:t>
      </w:r>
      <w:r w:rsidRPr="00771A28">
        <w:rPr>
          <w:rFonts w:ascii="Times New Roman" w:hAnsi="Times New Roman"/>
          <w:sz w:val="24"/>
          <w:lang w:eastAsia="zh-CN"/>
        </w:rPr>
        <w:t>计算，则生活垃圾的产生量约为</w:t>
      </w:r>
      <w:r w:rsidRPr="00771A28">
        <w:rPr>
          <w:rFonts w:ascii="Times New Roman" w:hAnsi="Times New Roman"/>
          <w:sz w:val="24"/>
          <w:lang w:eastAsia="zh-CN"/>
        </w:rPr>
        <w:t>22.5kg/d</w:t>
      </w:r>
      <w:r w:rsidRPr="00771A28">
        <w:rPr>
          <w:rFonts w:ascii="Times New Roman" w:hAnsi="Times New Roman"/>
          <w:sz w:val="24"/>
          <w:lang w:eastAsia="zh-CN"/>
        </w:rPr>
        <w:t>。</w:t>
      </w:r>
      <w:r w:rsidRPr="00771A28">
        <w:rPr>
          <w:rFonts w:ascii="Times New Roman" w:hAnsi="Times New Roman"/>
          <w:sz w:val="24"/>
          <w:szCs w:val="24"/>
          <w:lang w:eastAsia="zh-CN"/>
        </w:rPr>
        <w:t>井场设置垃圾坑收集，定期按井场所在地环卫部门相关要求实施统一妥善处置。</w:t>
      </w:r>
    </w:p>
    <w:p w14:paraId="4D5EB316" w14:textId="77777777" w:rsidR="00316CBA" w:rsidRPr="00771A28" w:rsidRDefault="00316CBA" w:rsidP="00125FF7">
      <w:pPr>
        <w:spacing w:line="360" w:lineRule="auto"/>
        <w:ind w:firstLineChars="200" w:firstLine="480"/>
        <w:rPr>
          <w:rFonts w:ascii="Times New Roman" w:hAnsi="Times New Roman"/>
          <w:sz w:val="24"/>
          <w:lang w:eastAsia="zh-CN"/>
        </w:rPr>
      </w:pPr>
      <w:r w:rsidRPr="00771A28">
        <w:rPr>
          <w:rFonts w:ascii="Times New Roman" w:hAnsi="Times New Roman"/>
          <w:sz w:val="24"/>
          <w:szCs w:val="24"/>
          <w:lang w:eastAsia="zh-CN"/>
        </w:rPr>
        <w:t>此外，完井搬迁时可能产生少量建筑垃圾，主要如包装袋，废弃建筑材料等，其量小，由施工队伍统一收集清运至政府指定地方。</w:t>
      </w:r>
    </w:p>
    <w:p w14:paraId="45092317" w14:textId="77777777" w:rsidR="00D60A1F" w:rsidRPr="00771A28" w:rsidRDefault="00D60A1F" w:rsidP="00125FF7">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本项目钻井工程危险废物产生量见下表。</w:t>
      </w:r>
    </w:p>
    <w:p w14:paraId="0A9409DE" w14:textId="060E2F38" w:rsidR="00D60A1F" w:rsidRPr="00771A28" w:rsidRDefault="00D60A1F" w:rsidP="00D2636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3.4-</w:t>
      </w:r>
      <w:r w:rsidR="00D26362" w:rsidRPr="00771A28">
        <w:rPr>
          <w:rFonts w:ascii="Times New Roman" w:eastAsia="黑体" w:hAnsi="Times New Roman"/>
          <w:sz w:val="21"/>
          <w:szCs w:val="21"/>
          <w:lang w:eastAsia="zh-CN"/>
        </w:rPr>
        <w:t>8</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钻井工程危险废物汇总表表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2"/>
        <w:gridCol w:w="567"/>
        <w:gridCol w:w="709"/>
        <w:gridCol w:w="709"/>
        <w:gridCol w:w="850"/>
        <w:gridCol w:w="567"/>
        <w:gridCol w:w="709"/>
        <w:gridCol w:w="709"/>
        <w:gridCol w:w="709"/>
        <w:gridCol w:w="708"/>
        <w:gridCol w:w="1423"/>
      </w:tblGrid>
      <w:tr w:rsidR="0083163B" w:rsidRPr="00771A28" w14:paraId="5B440250" w14:textId="77777777" w:rsidTr="00972EC6">
        <w:trPr>
          <w:cantSplit/>
          <w:jc w:val="center"/>
        </w:trPr>
        <w:tc>
          <w:tcPr>
            <w:tcW w:w="562" w:type="dxa"/>
            <w:vAlign w:val="center"/>
          </w:tcPr>
          <w:p w14:paraId="6C4B3B53" w14:textId="77777777" w:rsidR="00A2560D" w:rsidRPr="00771A28" w:rsidRDefault="00A2560D" w:rsidP="00A2560D">
            <w:pPr>
              <w:snapToGrid w:val="0"/>
              <w:jc w:val="center"/>
              <w:rPr>
                <w:rFonts w:ascii="Times New Roman" w:hAnsi="Times New Roman"/>
                <w:sz w:val="21"/>
                <w:szCs w:val="21"/>
                <w:lang w:eastAsia="zh-CN"/>
              </w:rPr>
            </w:pPr>
            <w:r w:rsidRPr="00771A28">
              <w:rPr>
                <w:rFonts w:ascii="Times New Roman" w:hAnsi="Times New Roman"/>
                <w:sz w:val="21"/>
                <w:szCs w:val="21"/>
                <w:lang w:eastAsia="zh-CN"/>
              </w:rPr>
              <w:t>名称</w:t>
            </w:r>
          </w:p>
        </w:tc>
        <w:tc>
          <w:tcPr>
            <w:tcW w:w="567" w:type="dxa"/>
            <w:vAlign w:val="center"/>
          </w:tcPr>
          <w:p w14:paraId="1D2FC967" w14:textId="77777777" w:rsidR="00A2560D" w:rsidRPr="00771A28" w:rsidRDefault="00A2560D" w:rsidP="00A2560D">
            <w:pPr>
              <w:snapToGrid w:val="0"/>
              <w:jc w:val="center"/>
              <w:rPr>
                <w:rFonts w:ascii="Times New Roman" w:hAnsi="Times New Roman"/>
                <w:sz w:val="21"/>
                <w:szCs w:val="21"/>
                <w:lang w:eastAsia="zh-CN"/>
              </w:rPr>
            </w:pPr>
            <w:r w:rsidRPr="00771A28">
              <w:rPr>
                <w:rFonts w:ascii="Times New Roman" w:hAnsi="Times New Roman"/>
                <w:sz w:val="21"/>
                <w:szCs w:val="21"/>
                <w:lang w:eastAsia="zh-CN"/>
              </w:rPr>
              <w:t>类别</w:t>
            </w:r>
          </w:p>
        </w:tc>
        <w:tc>
          <w:tcPr>
            <w:tcW w:w="709" w:type="dxa"/>
            <w:vAlign w:val="center"/>
          </w:tcPr>
          <w:p w14:paraId="4D4E3DC6" w14:textId="77777777" w:rsidR="00A2560D" w:rsidRPr="00771A28" w:rsidRDefault="00A2560D" w:rsidP="00A2560D">
            <w:pPr>
              <w:snapToGrid w:val="0"/>
              <w:jc w:val="center"/>
              <w:rPr>
                <w:rFonts w:ascii="Times New Roman" w:hAnsi="Times New Roman"/>
                <w:sz w:val="21"/>
                <w:szCs w:val="21"/>
                <w:lang w:eastAsia="zh-CN"/>
              </w:rPr>
            </w:pPr>
            <w:r w:rsidRPr="00771A28">
              <w:rPr>
                <w:rFonts w:ascii="Times New Roman" w:hAnsi="Times New Roman"/>
                <w:sz w:val="21"/>
                <w:szCs w:val="21"/>
                <w:lang w:eastAsia="zh-CN"/>
              </w:rPr>
              <w:t>代码</w:t>
            </w:r>
          </w:p>
        </w:tc>
        <w:tc>
          <w:tcPr>
            <w:tcW w:w="709" w:type="dxa"/>
            <w:vAlign w:val="center"/>
          </w:tcPr>
          <w:p w14:paraId="4DA4A819" w14:textId="77777777" w:rsidR="00A2560D" w:rsidRPr="00771A28" w:rsidRDefault="00A2560D" w:rsidP="00A2560D">
            <w:pPr>
              <w:snapToGrid w:val="0"/>
              <w:jc w:val="center"/>
              <w:rPr>
                <w:rFonts w:ascii="Times New Roman" w:hAnsi="Times New Roman"/>
                <w:sz w:val="21"/>
                <w:szCs w:val="21"/>
                <w:lang w:eastAsia="zh-CN"/>
              </w:rPr>
            </w:pPr>
            <w:r w:rsidRPr="00771A28">
              <w:rPr>
                <w:rFonts w:ascii="Times New Roman" w:hAnsi="Times New Roman"/>
                <w:sz w:val="21"/>
                <w:szCs w:val="21"/>
                <w:lang w:eastAsia="zh-CN"/>
              </w:rPr>
              <w:t>产生量</w:t>
            </w:r>
          </w:p>
        </w:tc>
        <w:tc>
          <w:tcPr>
            <w:tcW w:w="850" w:type="dxa"/>
            <w:vAlign w:val="center"/>
          </w:tcPr>
          <w:p w14:paraId="40D1B8C0" w14:textId="77777777" w:rsidR="00A2560D" w:rsidRPr="00771A28" w:rsidRDefault="00A2560D" w:rsidP="00A2560D">
            <w:pPr>
              <w:snapToGrid w:val="0"/>
              <w:jc w:val="center"/>
              <w:rPr>
                <w:rFonts w:ascii="Times New Roman" w:hAnsi="Times New Roman"/>
                <w:sz w:val="21"/>
                <w:szCs w:val="21"/>
                <w:lang w:eastAsia="zh-CN"/>
              </w:rPr>
            </w:pPr>
            <w:r w:rsidRPr="00771A28">
              <w:rPr>
                <w:rFonts w:ascii="Times New Roman" w:hAnsi="Times New Roman"/>
                <w:sz w:val="21"/>
                <w:szCs w:val="21"/>
                <w:lang w:eastAsia="zh-CN"/>
              </w:rPr>
              <w:t>产生工序及装置</w:t>
            </w:r>
          </w:p>
        </w:tc>
        <w:tc>
          <w:tcPr>
            <w:tcW w:w="567" w:type="dxa"/>
            <w:vAlign w:val="center"/>
          </w:tcPr>
          <w:p w14:paraId="48A96648" w14:textId="77777777" w:rsidR="00A2560D" w:rsidRPr="00771A28" w:rsidRDefault="00A2560D" w:rsidP="00A2560D">
            <w:pPr>
              <w:snapToGrid w:val="0"/>
              <w:jc w:val="center"/>
              <w:rPr>
                <w:rFonts w:ascii="Times New Roman" w:hAnsi="Times New Roman"/>
                <w:sz w:val="21"/>
                <w:szCs w:val="21"/>
                <w:lang w:eastAsia="zh-CN"/>
              </w:rPr>
            </w:pPr>
            <w:r w:rsidRPr="00771A28">
              <w:rPr>
                <w:rFonts w:ascii="Times New Roman" w:hAnsi="Times New Roman"/>
                <w:sz w:val="21"/>
                <w:szCs w:val="21"/>
                <w:lang w:eastAsia="zh-CN"/>
              </w:rPr>
              <w:t>形态</w:t>
            </w:r>
          </w:p>
        </w:tc>
        <w:tc>
          <w:tcPr>
            <w:tcW w:w="709" w:type="dxa"/>
            <w:vAlign w:val="center"/>
          </w:tcPr>
          <w:p w14:paraId="25C5AB67" w14:textId="77777777" w:rsidR="00A2560D" w:rsidRPr="00771A28" w:rsidRDefault="00A2560D" w:rsidP="00A2560D">
            <w:pPr>
              <w:snapToGrid w:val="0"/>
              <w:jc w:val="center"/>
              <w:rPr>
                <w:rFonts w:ascii="Times New Roman" w:hAnsi="Times New Roman"/>
                <w:sz w:val="21"/>
                <w:szCs w:val="21"/>
                <w:lang w:eastAsia="zh-CN"/>
              </w:rPr>
            </w:pPr>
            <w:r w:rsidRPr="00771A28">
              <w:rPr>
                <w:rFonts w:ascii="Times New Roman" w:hAnsi="Times New Roman"/>
                <w:sz w:val="21"/>
                <w:szCs w:val="21"/>
                <w:lang w:eastAsia="zh-CN"/>
              </w:rPr>
              <w:t>主要成分</w:t>
            </w:r>
          </w:p>
        </w:tc>
        <w:tc>
          <w:tcPr>
            <w:tcW w:w="709" w:type="dxa"/>
            <w:vAlign w:val="center"/>
          </w:tcPr>
          <w:p w14:paraId="2B4D60B1" w14:textId="77777777" w:rsidR="00A2560D" w:rsidRPr="00771A28" w:rsidRDefault="00A2560D" w:rsidP="00A2560D">
            <w:pPr>
              <w:snapToGrid w:val="0"/>
              <w:jc w:val="center"/>
              <w:rPr>
                <w:rFonts w:ascii="Times New Roman" w:hAnsi="Times New Roman"/>
                <w:sz w:val="21"/>
                <w:szCs w:val="21"/>
                <w:lang w:eastAsia="zh-CN"/>
              </w:rPr>
            </w:pPr>
            <w:r w:rsidRPr="00771A28">
              <w:rPr>
                <w:rFonts w:ascii="Times New Roman" w:hAnsi="Times New Roman"/>
                <w:sz w:val="21"/>
                <w:szCs w:val="21"/>
                <w:lang w:eastAsia="zh-CN"/>
              </w:rPr>
              <w:t>有害成分</w:t>
            </w:r>
          </w:p>
        </w:tc>
        <w:tc>
          <w:tcPr>
            <w:tcW w:w="709" w:type="dxa"/>
            <w:vAlign w:val="center"/>
          </w:tcPr>
          <w:p w14:paraId="52832AB6" w14:textId="77777777" w:rsidR="00A2560D" w:rsidRPr="00771A28" w:rsidRDefault="00A2560D" w:rsidP="00A2560D">
            <w:pPr>
              <w:snapToGrid w:val="0"/>
              <w:jc w:val="center"/>
              <w:rPr>
                <w:rFonts w:ascii="Times New Roman" w:hAnsi="Times New Roman"/>
                <w:sz w:val="21"/>
                <w:szCs w:val="21"/>
                <w:lang w:eastAsia="zh-CN"/>
              </w:rPr>
            </w:pPr>
            <w:r w:rsidRPr="00771A28">
              <w:rPr>
                <w:rFonts w:ascii="Times New Roman" w:hAnsi="Times New Roman"/>
                <w:sz w:val="21"/>
                <w:szCs w:val="21"/>
                <w:lang w:eastAsia="zh-CN"/>
              </w:rPr>
              <w:t>产废周期</w:t>
            </w:r>
          </w:p>
        </w:tc>
        <w:tc>
          <w:tcPr>
            <w:tcW w:w="708" w:type="dxa"/>
            <w:vAlign w:val="center"/>
          </w:tcPr>
          <w:p w14:paraId="0D0A5BBE" w14:textId="77777777" w:rsidR="00A2560D" w:rsidRPr="00771A28" w:rsidRDefault="00A2560D" w:rsidP="00A2560D">
            <w:pPr>
              <w:snapToGrid w:val="0"/>
              <w:jc w:val="center"/>
              <w:rPr>
                <w:rFonts w:ascii="Times New Roman" w:hAnsi="Times New Roman"/>
                <w:sz w:val="21"/>
                <w:szCs w:val="21"/>
                <w:lang w:eastAsia="zh-CN"/>
              </w:rPr>
            </w:pPr>
            <w:r w:rsidRPr="00771A28">
              <w:rPr>
                <w:rFonts w:ascii="Times New Roman" w:hAnsi="Times New Roman"/>
                <w:sz w:val="21"/>
                <w:szCs w:val="21"/>
                <w:lang w:eastAsia="zh-CN"/>
              </w:rPr>
              <w:t>危险特性</w:t>
            </w:r>
          </w:p>
        </w:tc>
        <w:tc>
          <w:tcPr>
            <w:tcW w:w="1423" w:type="dxa"/>
            <w:vAlign w:val="center"/>
          </w:tcPr>
          <w:p w14:paraId="616E3068" w14:textId="77777777" w:rsidR="00A2560D" w:rsidRPr="00771A28" w:rsidRDefault="00A2560D" w:rsidP="00A2560D">
            <w:pPr>
              <w:snapToGrid w:val="0"/>
              <w:jc w:val="center"/>
              <w:rPr>
                <w:rFonts w:ascii="Times New Roman" w:hAnsi="Times New Roman"/>
                <w:sz w:val="21"/>
                <w:szCs w:val="21"/>
                <w:lang w:eastAsia="zh-CN"/>
              </w:rPr>
            </w:pPr>
            <w:r w:rsidRPr="00771A28">
              <w:rPr>
                <w:rFonts w:ascii="Times New Roman" w:hAnsi="Times New Roman"/>
                <w:sz w:val="21"/>
                <w:szCs w:val="21"/>
                <w:lang w:eastAsia="zh-CN"/>
              </w:rPr>
              <w:t>污染防治措施</w:t>
            </w:r>
          </w:p>
        </w:tc>
      </w:tr>
      <w:tr w:rsidR="0083163B" w:rsidRPr="00771A28" w14:paraId="13A72E6A" w14:textId="77777777" w:rsidTr="00972EC6">
        <w:trPr>
          <w:cantSplit/>
          <w:jc w:val="center"/>
        </w:trPr>
        <w:tc>
          <w:tcPr>
            <w:tcW w:w="562" w:type="dxa"/>
            <w:tcMar>
              <w:left w:w="0" w:type="dxa"/>
              <w:right w:w="0" w:type="dxa"/>
            </w:tcMar>
            <w:vAlign w:val="center"/>
          </w:tcPr>
          <w:p w14:paraId="01B34D4C" w14:textId="3F072E21" w:rsidR="00A2560D" w:rsidRPr="00771A28" w:rsidRDefault="00A2560D" w:rsidP="00A2560D">
            <w:pPr>
              <w:snapToGrid w:val="0"/>
              <w:jc w:val="center"/>
              <w:rPr>
                <w:rFonts w:ascii="Times New Roman" w:hAnsi="Times New Roman"/>
                <w:sz w:val="21"/>
                <w:szCs w:val="21"/>
                <w:lang w:eastAsia="zh-CN"/>
              </w:rPr>
            </w:pPr>
            <w:r w:rsidRPr="00771A28">
              <w:rPr>
                <w:rFonts w:ascii="Times New Roman" w:hAnsi="Times New Roman"/>
                <w:sz w:val="21"/>
                <w:szCs w:val="21"/>
                <w:lang w:eastAsia="zh-CN"/>
              </w:rPr>
              <w:t>废油及</w:t>
            </w:r>
            <w:r w:rsidR="00425E5E" w:rsidRPr="00771A28">
              <w:rPr>
                <w:rFonts w:ascii="Times New Roman" w:hAnsi="Times New Roman"/>
                <w:sz w:val="21"/>
                <w:szCs w:val="21"/>
                <w:lang w:eastAsia="zh-CN"/>
              </w:rPr>
              <w:t>其他</w:t>
            </w:r>
            <w:r w:rsidRPr="00771A28">
              <w:rPr>
                <w:rFonts w:ascii="Times New Roman" w:hAnsi="Times New Roman"/>
                <w:sz w:val="21"/>
                <w:szCs w:val="21"/>
                <w:lang w:eastAsia="zh-CN"/>
              </w:rPr>
              <w:t>含油</w:t>
            </w:r>
            <w:r w:rsidR="00425E5E" w:rsidRPr="00771A28">
              <w:rPr>
                <w:rFonts w:ascii="Times New Roman" w:hAnsi="Times New Roman"/>
                <w:sz w:val="21"/>
                <w:szCs w:val="21"/>
                <w:lang w:eastAsia="zh-CN"/>
              </w:rPr>
              <w:t>固废</w:t>
            </w:r>
          </w:p>
        </w:tc>
        <w:tc>
          <w:tcPr>
            <w:tcW w:w="567" w:type="dxa"/>
            <w:vAlign w:val="center"/>
          </w:tcPr>
          <w:p w14:paraId="56A8FD5A" w14:textId="77777777" w:rsidR="00A2560D" w:rsidRPr="00771A28" w:rsidRDefault="00A2560D" w:rsidP="00A2560D">
            <w:pPr>
              <w:snapToGrid w:val="0"/>
              <w:jc w:val="center"/>
              <w:rPr>
                <w:rFonts w:ascii="Times New Roman" w:hAnsi="Times New Roman"/>
                <w:sz w:val="21"/>
                <w:szCs w:val="21"/>
                <w:lang w:eastAsia="zh-CN"/>
              </w:rPr>
            </w:pPr>
            <w:r w:rsidRPr="00771A28">
              <w:rPr>
                <w:rFonts w:ascii="Times New Roman" w:hAnsi="Times New Roman"/>
                <w:sz w:val="21"/>
                <w:szCs w:val="21"/>
                <w:lang w:eastAsia="zh-CN"/>
              </w:rPr>
              <w:t>HW08</w:t>
            </w:r>
          </w:p>
        </w:tc>
        <w:tc>
          <w:tcPr>
            <w:tcW w:w="709" w:type="dxa"/>
            <w:vAlign w:val="center"/>
          </w:tcPr>
          <w:p w14:paraId="2C0C4E00" w14:textId="77777777" w:rsidR="00A2560D" w:rsidRPr="00771A28" w:rsidRDefault="00A2560D" w:rsidP="00A2560D">
            <w:pPr>
              <w:snapToGrid w:val="0"/>
              <w:jc w:val="center"/>
              <w:rPr>
                <w:rFonts w:ascii="Times New Roman" w:hAnsi="Times New Roman"/>
                <w:sz w:val="21"/>
                <w:szCs w:val="21"/>
              </w:rPr>
            </w:pPr>
            <w:r w:rsidRPr="00771A28">
              <w:rPr>
                <w:rFonts w:ascii="Times New Roman" w:hAnsi="Times New Roman"/>
                <w:sz w:val="21"/>
                <w:szCs w:val="21"/>
              </w:rPr>
              <w:t>900-249-08</w:t>
            </w:r>
          </w:p>
        </w:tc>
        <w:tc>
          <w:tcPr>
            <w:tcW w:w="709" w:type="dxa"/>
            <w:vAlign w:val="center"/>
          </w:tcPr>
          <w:p w14:paraId="6F191A7B" w14:textId="42C2FACA" w:rsidR="00A2560D" w:rsidRPr="00771A28" w:rsidRDefault="00646D58" w:rsidP="00A2560D">
            <w:pPr>
              <w:snapToGrid w:val="0"/>
              <w:jc w:val="center"/>
              <w:rPr>
                <w:rFonts w:ascii="Times New Roman" w:hAnsi="Times New Roman"/>
                <w:sz w:val="21"/>
                <w:szCs w:val="21"/>
                <w:lang w:eastAsia="zh-CN"/>
              </w:rPr>
            </w:pPr>
            <w:r w:rsidRPr="00771A28">
              <w:rPr>
                <w:rFonts w:ascii="Times New Roman" w:hAnsi="Times New Roman"/>
                <w:sz w:val="21"/>
                <w:szCs w:val="21"/>
                <w:lang w:eastAsia="zh-CN"/>
              </w:rPr>
              <w:t>1.2</w:t>
            </w:r>
            <w:r w:rsidR="00A2560D" w:rsidRPr="00771A28">
              <w:rPr>
                <w:rFonts w:ascii="Times New Roman" w:hAnsi="Times New Roman"/>
                <w:sz w:val="21"/>
                <w:szCs w:val="21"/>
                <w:lang w:eastAsia="zh-CN"/>
              </w:rPr>
              <w:t>m</w:t>
            </w:r>
            <w:r w:rsidR="00A2560D" w:rsidRPr="00771A28">
              <w:rPr>
                <w:rFonts w:ascii="Times New Roman" w:hAnsi="Times New Roman"/>
                <w:sz w:val="21"/>
                <w:szCs w:val="21"/>
                <w:vertAlign w:val="superscript"/>
                <w:lang w:eastAsia="zh-CN"/>
              </w:rPr>
              <w:t>3</w:t>
            </w:r>
          </w:p>
        </w:tc>
        <w:tc>
          <w:tcPr>
            <w:tcW w:w="850" w:type="dxa"/>
            <w:vAlign w:val="center"/>
          </w:tcPr>
          <w:p w14:paraId="3119E1A3" w14:textId="77777777" w:rsidR="00A2560D" w:rsidRPr="00771A28" w:rsidRDefault="00A2560D" w:rsidP="00A2560D">
            <w:pPr>
              <w:snapToGrid w:val="0"/>
              <w:jc w:val="center"/>
              <w:rPr>
                <w:rFonts w:ascii="Times New Roman" w:hAnsi="Times New Roman"/>
                <w:sz w:val="21"/>
                <w:szCs w:val="21"/>
                <w:lang w:eastAsia="zh-CN"/>
              </w:rPr>
            </w:pPr>
            <w:r w:rsidRPr="00771A28">
              <w:rPr>
                <w:rFonts w:ascii="Times New Roman" w:hAnsi="Times New Roman"/>
                <w:sz w:val="21"/>
                <w:szCs w:val="21"/>
                <w:lang w:eastAsia="zh-CN"/>
              </w:rPr>
              <w:t>钻井机具</w:t>
            </w:r>
          </w:p>
        </w:tc>
        <w:tc>
          <w:tcPr>
            <w:tcW w:w="567" w:type="dxa"/>
            <w:vAlign w:val="center"/>
          </w:tcPr>
          <w:p w14:paraId="48F1F4EB" w14:textId="77777777" w:rsidR="00A2560D" w:rsidRPr="00771A28" w:rsidRDefault="00A2560D" w:rsidP="00A2560D">
            <w:pPr>
              <w:snapToGrid w:val="0"/>
              <w:jc w:val="center"/>
              <w:rPr>
                <w:rFonts w:ascii="Times New Roman" w:hAnsi="Times New Roman"/>
                <w:sz w:val="21"/>
                <w:szCs w:val="21"/>
                <w:lang w:eastAsia="zh-CN"/>
              </w:rPr>
            </w:pPr>
            <w:r w:rsidRPr="00771A28">
              <w:rPr>
                <w:rFonts w:ascii="Times New Roman" w:hAnsi="Times New Roman"/>
                <w:sz w:val="21"/>
                <w:szCs w:val="21"/>
              </w:rPr>
              <w:t>半固态</w:t>
            </w:r>
          </w:p>
        </w:tc>
        <w:tc>
          <w:tcPr>
            <w:tcW w:w="709" w:type="dxa"/>
            <w:vAlign w:val="center"/>
          </w:tcPr>
          <w:p w14:paraId="054DB8E3" w14:textId="77777777" w:rsidR="00A2560D" w:rsidRPr="00771A28" w:rsidRDefault="00A2560D" w:rsidP="00A2560D">
            <w:pPr>
              <w:snapToGrid w:val="0"/>
              <w:jc w:val="center"/>
              <w:rPr>
                <w:rFonts w:ascii="Times New Roman" w:hAnsi="Times New Roman"/>
                <w:sz w:val="21"/>
                <w:szCs w:val="21"/>
                <w:lang w:eastAsia="zh-CN"/>
              </w:rPr>
            </w:pPr>
            <w:r w:rsidRPr="00771A28">
              <w:rPr>
                <w:rFonts w:ascii="Times New Roman" w:hAnsi="Times New Roman"/>
                <w:sz w:val="21"/>
                <w:szCs w:val="21"/>
                <w:lang w:eastAsia="zh-CN"/>
              </w:rPr>
              <w:t>废润滑油</w:t>
            </w:r>
          </w:p>
        </w:tc>
        <w:tc>
          <w:tcPr>
            <w:tcW w:w="709" w:type="dxa"/>
            <w:vAlign w:val="center"/>
          </w:tcPr>
          <w:p w14:paraId="11BA83F5" w14:textId="77777777" w:rsidR="00A2560D" w:rsidRPr="00771A28" w:rsidRDefault="00A2560D" w:rsidP="00A2560D">
            <w:pPr>
              <w:snapToGrid w:val="0"/>
              <w:jc w:val="center"/>
              <w:rPr>
                <w:rFonts w:ascii="Times New Roman" w:hAnsi="Times New Roman"/>
                <w:sz w:val="21"/>
                <w:szCs w:val="21"/>
                <w:lang w:eastAsia="zh-CN"/>
              </w:rPr>
            </w:pPr>
            <w:r w:rsidRPr="00771A28">
              <w:rPr>
                <w:rFonts w:ascii="Times New Roman" w:hAnsi="Times New Roman"/>
                <w:sz w:val="21"/>
                <w:szCs w:val="21"/>
                <w:lang w:eastAsia="zh-CN"/>
              </w:rPr>
              <w:t>润滑油</w:t>
            </w:r>
          </w:p>
        </w:tc>
        <w:tc>
          <w:tcPr>
            <w:tcW w:w="709" w:type="dxa"/>
            <w:vAlign w:val="center"/>
          </w:tcPr>
          <w:p w14:paraId="3B64F6EA" w14:textId="77777777" w:rsidR="00A2560D" w:rsidRPr="00771A28" w:rsidRDefault="00A2560D" w:rsidP="00A2560D">
            <w:pPr>
              <w:snapToGrid w:val="0"/>
              <w:jc w:val="center"/>
              <w:rPr>
                <w:rFonts w:ascii="Times New Roman" w:hAnsi="Times New Roman"/>
                <w:sz w:val="21"/>
                <w:szCs w:val="21"/>
                <w:lang w:eastAsia="zh-CN"/>
              </w:rPr>
            </w:pPr>
            <w:r w:rsidRPr="00771A28">
              <w:rPr>
                <w:rFonts w:ascii="Times New Roman" w:hAnsi="Times New Roman"/>
                <w:sz w:val="21"/>
                <w:szCs w:val="21"/>
                <w:lang w:eastAsia="zh-CN"/>
              </w:rPr>
              <w:t>钻井期间</w:t>
            </w:r>
          </w:p>
        </w:tc>
        <w:tc>
          <w:tcPr>
            <w:tcW w:w="708" w:type="dxa"/>
            <w:vAlign w:val="center"/>
          </w:tcPr>
          <w:p w14:paraId="2B614F98" w14:textId="77777777" w:rsidR="00A2560D" w:rsidRPr="00771A28" w:rsidRDefault="00A2560D" w:rsidP="00A2560D">
            <w:pPr>
              <w:snapToGrid w:val="0"/>
              <w:jc w:val="center"/>
              <w:rPr>
                <w:rFonts w:ascii="Times New Roman" w:hAnsi="Times New Roman"/>
                <w:sz w:val="21"/>
                <w:szCs w:val="21"/>
                <w:lang w:eastAsia="zh-CN"/>
              </w:rPr>
            </w:pPr>
            <w:r w:rsidRPr="00771A28">
              <w:rPr>
                <w:rFonts w:ascii="Times New Roman" w:hAnsi="Times New Roman"/>
                <w:sz w:val="21"/>
                <w:szCs w:val="21"/>
                <w:lang w:eastAsia="zh-CN"/>
              </w:rPr>
              <w:t>T/I</w:t>
            </w:r>
          </w:p>
        </w:tc>
        <w:tc>
          <w:tcPr>
            <w:tcW w:w="1423" w:type="dxa"/>
            <w:vAlign w:val="center"/>
          </w:tcPr>
          <w:p w14:paraId="4F3732DD" w14:textId="02E35549" w:rsidR="00A2560D" w:rsidRPr="00771A28" w:rsidRDefault="00972EC6" w:rsidP="00972EC6">
            <w:pPr>
              <w:snapToGrid w:val="0"/>
              <w:jc w:val="center"/>
              <w:rPr>
                <w:rFonts w:ascii="Times New Roman" w:hAnsi="Times New Roman"/>
                <w:sz w:val="21"/>
                <w:szCs w:val="21"/>
                <w:lang w:eastAsia="zh-CN"/>
              </w:rPr>
            </w:pPr>
            <w:r w:rsidRPr="00771A28">
              <w:rPr>
                <w:rFonts w:ascii="Times New Roman" w:hAnsi="Times New Roman"/>
                <w:sz w:val="21"/>
                <w:szCs w:val="21"/>
                <w:lang w:eastAsia="zh-CN"/>
              </w:rPr>
              <w:t>废油桶收集，</w:t>
            </w:r>
            <w:r w:rsidR="0082425F" w:rsidRPr="00771A28">
              <w:rPr>
                <w:rFonts w:ascii="Times New Roman" w:hAnsi="Times New Roman"/>
                <w:sz w:val="21"/>
                <w:szCs w:val="21"/>
                <w:lang w:eastAsia="zh-CN"/>
              </w:rPr>
              <w:t>暂存于泥浆不落地装置区临时堆放区内</w:t>
            </w:r>
            <w:r w:rsidRPr="00771A28">
              <w:rPr>
                <w:rFonts w:ascii="Times New Roman" w:hAnsi="Times New Roman"/>
                <w:sz w:val="21"/>
                <w:szCs w:val="21"/>
                <w:lang w:eastAsia="zh-CN"/>
              </w:rPr>
              <w:t>，钻井队综合利用，剩余的交由资质单位处置</w:t>
            </w:r>
          </w:p>
        </w:tc>
      </w:tr>
    </w:tbl>
    <w:p w14:paraId="5D4E1568" w14:textId="77777777" w:rsidR="000C273A" w:rsidRPr="00771A28" w:rsidRDefault="000C273A" w:rsidP="000C273A">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平台危险废物贮存场所（设施）基本情况见表</w:t>
      </w:r>
      <w:r w:rsidRPr="00771A28">
        <w:rPr>
          <w:rFonts w:ascii="Times New Roman" w:hAnsi="Times New Roman"/>
          <w:sz w:val="24"/>
          <w:lang w:eastAsia="zh-CN"/>
        </w:rPr>
        <w:t>2.3-27</w:t>
      </w:r>
      <w:r w:rsidRPr="00771A28">
        <w:rPr>
          <w:rFonts w:ascii="Times New Roman" w:hAnsi="Times New Roman"/>
          <w:sz w:val="24"/>
          <w:lang w:eastAsia="zh-CN"/>
        </w:rPr>
        <w:t>。</w:t>
      </w:r>
    </w:p>
    <w:p w14:paraId="17981977" w14:textId="7FB19E99" w:rsidR="000C273A" w:rsidRPr="00771A28" w:rsidRDefault="000C273A" w:rsidP="000C273A">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0C4084" w:rsidRPr="00771A28">
        <w:rPr>
          <w:rFonts w:ascii="Times New Roman" w:eastAsia="黑体" w:hAnsi="Times New Roman"/>
          <w:sz w:val="21"/>
          <w:szCs w:val="21"/>
          <w:lang w:eastAsia="zh-CN"/>
        </w:rPr>
        <w:t>3.4-9</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单个平台危险废物贮存场所（设施）基本情况一览表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1047"/>
        <w:gridCol w:w="735"/>
        <w:gridCol w:w="1132"/>
        <w:gridCol w:w="817"/>
        <w:gridCol w:w="955"/>
        <w:gridCol w:w="817"/>
        <w:gridCol w:w="818"/>
        <w:gridCol w:w="681"/>
        <w:gridCol w:w="714"/>
      </w:tblGrid>
      <w:tr w:rsidR="0083163B" w:rsidRPr="00771A28" w14:paraId="689EE5F3" w14:textId="77777777" w:rsidTr="000C273A">
        <w:trPr>
          <w:trHeight w:val="864"/>
        </w:trPr>
        <w:tc>
          <w:tcPr>
            <w:tcW w:w="352" w:type="pct"/>
            <w:tcBorders>
              <w:top w:val="single" w:sz="4" w:space="0" w:color="auto"/>
              <w:left w:val="single" w:sz="4" w:space="0" w:color="auto"/>
              <w:bottom w:val="single" w:sz="4" w:space="0" w:color="auto"/>
              <w:right w:val="single" w:sz="4" w:space="0" w:color="auto"/>
            </w:tcBorders>
            <w:vAlign w:val="center"/>
            <w:hideMark/>
          </w:tcPr>
          <w:p w14:paraId="4115A62C" w14:textId="77777777" w:rsidR="000C273A" w:rsidRPr="00771A28" w:rsidRDefault="000C273A" w:rsidP="00711403">
            <w:pPr>
              <w:pStyle w:val="04"/>
              <w:rPr>
                <w:rFonts w:cs="Times New Roman"/>
              </w:rPr>
            </w:pPr>
            <w:r w:rsidRPr="00771A28">
              <w:rPr>
                <w:rFonts w:cs="Times New Roman"/>
              </w:rPr>
              <w:t>序号</w:t>
            </w:r>
          </w:p>
        </w:tc>
        <w:tc>
          <w:tcPr>
            <w:tcW w:w="631" w:type="pct"/>
            <w:tcBorders>
              <w:top w:val="single" w:sz="4" w:space="0" w:color="auto"/>
              <w:left w:val="single" w:sz="4" w:space="0" w:color="auto"/>
              <w:bottom w:val="single" w:sz="4" w:space="0" w:color="auto"/>
              <w:right w:val="single" w:sz="4" w:space="0" w:color="auto"/>
            </w:tcBorders>
            <w:vAlign w:val="center"/>
            <w:hideMark/>
          </w:tcPr>
          <w:p w14:paraId="7694CBCF" w14:textId="77777777" w:rsidR="000C273A" w:rsidRPr="00771A28" w:rsidRDefault="000C273A" w:rsidP="00711403">
            <w:pPr>
              <w:pStyle w:val="04"/>
              <w:rPr>
                <w:rFonts w:cs="Times New Roman"/>
              </w:rPr>
            </w:pPr>
            <w:r w:rsidRPr="00771A28">
              <w:rPr>
                <w:rFonts w:cs="Times New Roman"/>
              </w:rPr>
              <w:t>贮存场所（设施）名称</w:t>
            </w:r>
          </w:p>
        </w:tc>
        <w:tc>
          <w:tcPr>
            <w:tcW w:w="443" w:type="pct"/>
            <w:tcBorders>
              <w:top w:val="single" w:sz="4" w:space="0" w:color="auto"/>
              <w:left w:val="single" w:sz="4" w:space="0" w:color="auto"/>
              <w:bottom w:val="single" w:sz="4" w:space="0" w:color="auto"/>
              <w:right w:val="single" w:sz="4" w:space="0" w:color="auto"/>
            </w:tcBorders>
            <w:vAlign w:val="center"/>
            <w:hideMark/>
          </w:tcPr>
          <w:p w14:paraId="455BBEA2" w14:textId="77777777" w:rsidR="000C273A" w:rsidRPr="00771A28" w:rsidRDefault="000C273A" w:rsidP="00711403">
            <w:pPr>
              <w:pStyle w:val="04"/>
              <w:rPr>
                <w:rFonts w:cs="Times New Roman"/>
              </w:rPr>
            </w:pPr>
            <w:r w:rsidRPr="00771A28">
              <w:rPr>
                <w:rFonts w:cs="Times New Roman"/>
              </w:rPr>
              <w:t>危险废物名称</w:t>
            </w:r>
          </w:p>
        </w:tc>
        <w:tc>
          <w:tcPr>
            <w:tcW w:w="682" w:type="pct"/>
            <w:tcBorders>
              <w:top w:val="single" w:sz="4" w:space="0" w:color="auto"/>
              <w:left w:val="single" w:sz="4" w:space="0" w:color="auto"/>
              <w:bottom w:val="single" w:sz="4" w:space="0" w:color="auto"/>
              <w:right w:val="single" w:sz="4" w:space="0" w:color="auto"/>
            </w:tcBorders>
            <w:vAlign w:val="center"/>
            <w:hideMark/>
          </w:tcPr>
          <w:p w14:paraId="6BAD1F32" w14:textId="77777777" w:rsidR="000C273A" w:rsidRPr="00771A28" w:rsidRDefault="000C273A" w:rsidP="00711403">
            <w:pPr>
              <w:pStyle w:val="04"/>
              <w:rPr>
                <w:rFonts w:cs="Times New Roman"/>
              </w:rPr>
            </w:pPr>
            <w:r w:rsidRPr="00771A28">
              <w:rPr>
                <w:rFonts w:cs="Times New Roman"/>
              </w:rPr>
              <w:t>危险废物类别</w:t>
            </w:r>
          </w:p>
        </w:tc>
        <w:tc>
          <w:tcPr>
            <w:tcW w:w="492" w:type="pct"/>
            <w:tcBorders>
              <w:top w:val="single" w:sz="4" w:space="0" w:color="auto"/>
              <w:left w:val="single" w:sz="4" w:space="0" w:color="auto"/>
              <w:bottom w:val="single" w:sz="4" w:space="0" w:color="auto"/>
              <w:right w:val="single" w:sz="4" w:space="0" w:color="auto"/>
            </w:tcBorders>
            <w:vAlign w:val="center"/>
            <w:hideMark/>
          </w:tcPr>
          <w:p w14:paraId="6B92B2E7" w14:textId="77777777" w:rsidR="000C273A" w:rsidRPr="00771A28" w:rsidRDefault="000C273A" w:rsidP="00711403">
            <w:pPr>
              <w:pStyle w:val="04"/>
              <w:rPr>
                <w:rFonts w:cs="Times New Roman"/>
              </w:rPr>
            </w:pPr>
            <w:r w:rsidRPr="00771A28">
              <w:rPr>
                <w:rFonts w:cs="Times New Roman"/>
              </w:rPr>
              <w:t>危险废物代码</w:t>
            </w:r>
          </w:p>
        </w:tc>
        <w:tc>
          <w:tcPr>
            <w:tcW w:w="575" w:type="pct"/>
            <w:tcBorders>
              <w:top w:val="single" w:sz="4" w:space="0" w:color="auto"/>
              <w:left w:val="single" w:sz="4" w:space="0" w:color="auto"/>
              <w:bottom w:val="single" w:sz="4" w:space="0" w:color="auto"/>
              <w:right w:val="single" w:sz="4" w:space="0" w:color="auto"/>
            </w:tcBorders>
            <w:vAlign w:val="center"/>
            <w:hideMark/>
          </w:tcPr>
          <w:p w14:paraId="75E63DED" w14:textId="77777777" w:rsidR="000C273A" w:rsidRPr="00771A28" w:rsidRDefault="000C273A" w:rsidP="00711403">
            <w:pPr>
              <w:pStyle w:val="04"/>
              <w:rPr>
                <w:rFonts w:cs="Times New Roman"/>
              </w:rPr>
            </w:pPr>
            <w:r w:rsidRPr="00771A28">
              <w:rPr>
                <w:rFonts w:cs="Times New Roman"/>
              </w:rPr>
              <w:t>位置</w:t>
            </w:r>
          </w:p>
        </w:tc>
        <w:tc>
          <w:tcPr>
            <w:tcW w:w="492" w:type="pct"/>
            <w:tcBorders>
              <w:top w:val="single" w:sz="4" w:space="0" w:color="auto"/>
              <w:left w:val="single" w:sz="4" w:space="0" w:color="auto"/>
              <w:bottom w:val="single" w:sz="4" w:space="0" w:color="auto"/>
              <w:right w:val="single" w:sz="4" w:space="0" w:color="auto"/>
            </w:tcBorders>
            <w:vAlign w:val="center"/>
            <w:hideMark/>
          </w:tcPr>
          <w:p w14:paraId="1CE2B099" w14:textId="77777777" w:rsidR="000C273A" w:rsidRPr="00771A28" w:rsidRDefault="000C273A" w:rsidP="00711403">
            <w:pPr>
              <w:pStyle w:val="04"/>
              <w:rPr>
                <w:rFonts w:cs="Times New Roman"/>
              </w:rPr>
            </w:pPr>
            <w:r w:rsidRPr="00771A28">
              <w:rPr>
                <w:rFonts w:cs="Times New Roman"/>
              </w:rPr>
              <w:t>占地</w:t>
            </w:r>
          </w:p>
          <w:p w14:paraId="3F9DAF08" w14:textId="77777777" w:rsidR="000C273A" w:rsidRPr="00771A28" w:rsidRDefault="000C273A" w:rsidP="00711403">
            <w:pPr>
              <w:pStyle w:val="04"/>
              <w:rPr>
                <w:rFonts w:cs="Times New Roman"/>
              </w:rPr>
            </w:pPr>
            <w:r w:rsidRPr="00771A28">
              <w:rPr>
                <w:rFonts w:cs="Times New Roman"/>
              </w:rPr>
              <w:t>面积</w:t>
            </w:r>
          </w:p>
        </w:tc>
        <w:tc>
          <w:tcPr>
            <w:tcW w:w="493" w:type="pct"/>
            <w:tcBorders>
              <w:top w:val="single" w:sz="4" w:space="0" w:color="auto"/>
              <w:left w:val="single" w:sz="4" w:space="0" w:color="auto"/>
              <w:bottom w:val="single" w:sz="4" w:space="0" w:color="auto"/>
              <w:right w:val="single" w:sz="4" w:space="0" w:color="auto"/>
            </w:tcBorders>
            <w:vAlign w:val="center"/>
            <w:hideMark/>
          </w:tcPr>
          <w:p w14:paraId="1F508A65" w14:textId="77777777" w:rsidR="000C273A" w:rsidRPr="00771A28" w:rsidRDefault="000C273A" w:rsidP="00711403">
            <w:pPr>
              <w:pStyle w:val="04"/>
              <w:rPr>
                <w:rFonts w:cs="Times New Roman"/>
              </w:rPr>
            </w:pPr>
            <w:r w:rsidRPr="00771A28">
              <w:rPr>
                <w:rFonts w:cs="Times New Roman"/>
              </w:rPr>
              <w:t>贮存</w:t>
            </w:r>
          </w:p>
          <w:p w14:paraId="6FD9F8EA" w14:textId="77777777" w:rsidR="000C273A" w:rsidRPr="00771A28" w:rsidRDefault="000C273A" w:rsidP="00711403">
            <w:pPr>
              <w:pStyle w:val="04"/>
              <w:rPr>
                <w:rFonts w:cs="Times New Roman"/>
              </w:rPr>
            </w:pPr>
            <w:r w:rsidRPr="00771A28">
              <w:rPr>
                <w:rFonts w:cs="Times New Roman"/>
              </w:rPr>
              <w:t>方式</w:t>
            </w:r>
          </w:p>
        </w:tc>
        <w:tc>
          <w:tcPr>
            <w:tcW w:w="410" w:type="pct"/>
            <w:tcBorders>
              <w:top w:val="single" w:sz="4" w:space="0" w:color="auto"/>
              <w:left w:val="single" w:sz="4" w:space="0" w:color="auto"/>
              <w:bottom w:val="single" w:sz="4" w:space="0" w:color="auto"/>
              <w:right w:val="single" w:sz="4" w:space="0" w:color="auto"/>
            </w:tcBorders>
            <w:vAlign w:val="center"/>
            <w:hideMark/>
          </w:tcPr>
          <w:p w14:paraId="182F1A01" w14:textId="77777777" w:rsidR="000C273A" w:rsidRPr="00771A28" w:rsidRDefault="000C273A" w:rsidP="00711403">
            <w:pPr>
              <w:pStyle w:val="04"/>
              <w:rPr>
                <w:rFonts w:cs="Times New Roman"/>
              </w:rPr>
            </w:pPr>
            <w:r w:rsidRPr="00771A28">
              <w:rPr>
                <w:rFonts w:cs="Times New Roman"/>
              </w:rPr>
              <w:t>贮存</w:t>
            </w:r>
          </w:p>
          <w:p w14:paraId="6205488A" w14:textId="77777777" w:rsidR="000C273A" w:rsidRPr="00771A28" w:rsidRDefault="000C273A" w:rsidP="00711403">
            <w:pPr>
              <w:pStyle w:val="04"/>
              <w:rPr>
                <w:rFonts w:cs="Times New Roman"/>
              </w:rPr>
            </w:pPr>
            <w:r w:rsidRPr="00771A28">
              <w:rPr>
                <w:rFonts w:cs="Times New Roman"/>
              </w:rPr>
              <w:t>能力</w:t>
            </w:r>
          </w:p>
        </w:tc>
        <w:tc>
          <w:tcPr>
            <w:tcW w:w="430" w:type="pct"/>
            <w:tcBorders>
              <w:top w:val="single" w:sz="4" w:space="0" w:color="auto"/>
              <w:left w:val="single" w:sz="4" w:space="0" w:color="auto"/>
              <w:bottom w:val="single" w:sz="4" w:space="0" w:color="auto"/>
              <w:right w:val="single" w:sz="4" w:space="0" w:color="auto"/>
            </w:tcBorders>
            <w:vAlign w:val="center"/>
            <w:hideMark/>
          </w:tcPr>
          <w:p w14:paraId="7FBCCE77" w14:textId="77777777" w:rsidR="000C273A" w:rsidRPr="00771A28" w:rsidRDefault="000C273A" w:rsidP="00711403">
            <w:pPr>
              <w:pStyle w:val="04"/>
              <w:rPr>
                <w:rFonts w:cs="Times New Roman"/>
              </w:rPr>
            </w:pPr>
            <w:r w:rsidRPr="00771A28">
              <w:rPr>
                <w:rFonts w:cs="Times New Roman"/>
              </w:rPr>
              <w:t>贮存</w:t>
            </w:r>
          </w:p>
          <w:p w14:paraId="0949A07F" w14:textId="77777777" w:rsidR="000C273A" w:rsidRPr="00771A28" w:rsidRDefault="000C273A" w:rsidP="00711403">
            <w:pPr>
              <w:pStyle w:val="04"/>
              <w:rPr>
                <w:rFonts w:cs="Times New Roman"/>
              </w:rPr>
            </w:pPr>
            <w:r w:rsidRPr="00771A28">
              <w:rPr>
                <w:rFonts w:cs="Times New Roman"/>
              </w:rPr>
              <w:t>周期</w:t>
            </w:r>
          </w:p>
        </w:tc>
      </w:tr>
      <w:tr w:rsidR="0083163B" w:rsidRPr="00771A28" w14:paraId="1F4D4887" w14:textId="77777777" w:rsidTr="000C273A">
        <w:trPr>
          <w:trHeight w:val="567"/>
        </w:trPr>
        <w:tc>
          <w:tcPr>
            <w:tcW w:w="352" w:type="pct"/>
            <w:tcBorders>
              <w:top w:val="single" w:sz="4" w:space="0" w:color="auto"/>
              <w:left w:val="single" w:sz="4" w:space="0" w:color="auto"/>
              <w:bottom w:val="single" w:sz="4" w:space="0" w:color="auto"/>
              <w:right w:val="single" w:sz="4" w:space="0" w:color="auto"/>
            </w:tcBorders>
            <w:vAlign w:val="center"/>
            <w:hideMark/>
          </w:tcPr>
          <w:p w14:paraId="1403DEED" w14:textId="1F3C957C" w:rsidR="000C273A" w:rsidRPr="00771A28" w:rsidRDefault="000C273A" w:rsidP="00711403">
            <w:pPr>
              <w:pStyle w:val="04"/>
              <w:rPr>
                <w:rFonts w:cs="Times New Roman"/>
              </w:rPr>
            </w:pPr>
            <w:r w:rsidRPr="00771A28">
              <w:rPr>
                <w:rFonts w:cs="Times New Roman"/>
              </w:rPr>
              <w:t>1</w:t>
            </w:r>
          </w:p>
        </w:tc>
        <w:tc>
          <w:tcPr>
            <w:tcW w:w="631" w:type="pct"/>
            <w:tcBorders>
              <w:top w:val="single" w:sz="4" w:space="0" w:color="auto"/>
              <w:left w:val="single" w:sz="4" w:space="0" w:color="auto"/>
              <w:bottom w:val="single" w:sz="4" w:space="0" w:color="auto"/>
              <w:right w:val="single" w:sz="4" w:space="0" w:color="auto"/>
            </w:tcBorders>
            <w:vAlign w:val="center"/>
            <w:hideMark/>
          </w:tcPr>
          <w:p w14:paraId="738BDEEB" w14:textId="77777777" w:rsidR="000C273A" w:rsidRPr="00771A28" w:rsidRDefault="000C273A" w:rsidP="00711403">
            <w:pPr>
              <w:pStyle w:val="04"/>
              <w:rPr>
                <w:rFonts w:cs="Times New Roman"/>
              </w:rPr>
            </w:pPr>
            <w:r w:rsidRPr="00771A28">
              <w:rPr>
                <w:rFonts w:cs="Times New Roman"/>
              </w:rPr>
              <w:t>油桶</w:t>
            </w:r>
          </w:p>
          <w:p w14:paraId="57F3DFBF" w14:textId="0C71034E" w:rsidR="000C273A" w:rsidRPr="00771A28" w:rsidRDefault="000C273A" w:rsidP="00711403">
            <w:pPr>
              <w:pStyle w:val="04"/>
              <w:rPr>
                <w:rFonts w:cs="Times New Roman"/>
              </w:rPr>
            </w:pPr>
            <w:r w:rsidRPr="00771A28">
              <w:rPr>
                <w:rFonts w:cs="Times New Roman"/>
              </w:rPr>
              <w:t>（</w:t>
            </w:r>
            <w:r w:rsidRPr="00771A28">
              <w:rPr>
                <w:rFonts w:cs="Times New Roman"/>
              </w:rPr>
              <w:t>2</w:t>
            </w:r>
            <w:r w:rsidRPr="00771A28">
              <w:rPr>
                <w:rFonts w:cs="Times New Roman"/>
              </w:rPr>
              <w:t>个）</w:t>
            </w:r>
          </w:p>
        </w:tc>
        <w:tc>
          <w:tcPr>
            <w:tcW w:w="443" w:type="pct"/>
            <w:tcBorders>
              <w:top w:val="single" w:sz="4" w:space="0" w:color="auto"/>
              <w:left w:val="single" w:sz="4" w:space="0" w:color="auto"/>
              <w:bottom w:val="single" w:sz="4" w:space="0" w:color="auto"/>
              <w:right w:val="single" w:sz="4" w:space="0" w:color="auto"/>
            </w:tcBorders>
            <w:vAlign w:val="center"/>
            <w:hideMark/>
          </w:tcPr>
          <w:p w14:paraId="41DB7E53" w14:textId="77777777" w:rsidR="000C273A" w:rsidRPr="00771A28" w:rsidRDefault="000C273A" w:rsidP="00711403">
            <w:pPr>
              <w:pStyle w:val="04"/>
              <w:rPr>
                <w:rFonts w:cs="Times New Roman"/>
              </w:rPr>
            </w:pPr>
            <w:r w:rsidRPr="00771A28">
              <w:rPr>
                <w:rFonts w:cs="Times New Roman"/>
              </w:rPr>
              <w:t>废油</w:t>
            </w:r>
          </w:p>
        </w:tc>
        <w:tc>
          <w:tcPr>
            <w:tcW w:w="682" w:type="pct"/>
            <w:tcBorders>
              <w:top w:val="single" w:sz="4" w:space="0" w:color="auto"/>
              <w:left w:val="single" w:sz="4" w:space="0" w:color="auto"/>
              <w:bottom w:val="single" w:sz="4" w:space="0" w:color="auto"/>
              <w:right w:val="single" w:sz="4" w:space="0" w:color="auto"/>
            </w:tcBorders>
            <w:vAlign w:val="center"/>
            <w:hideMark/>
          </w:tcPr>
          <w:p w14:paraId="1C8A0B20" w14:textId="77777777" w:rsidR="000C273A" w:rsidRPr="00771A28" w:rsidRDefault="000C273A" w:rsidP="00711403">
            <w:pPr>
              <w:pStyle w:val="04"/>
              <w:rPr>
                <w:rFonts w:cs="Times New Roman"/>
              </w:rPr>
            </w:pPr>
            <w:r w:rsidRPr="00771A28">
              <w:rPr>
                <w:rFonts w:cs="Times New Roman"/>
              </w:rPr>
              <w:t>废矿物油与含矿物油废物</w:t>
            </w:r>
          </w:p>
        </w:tc>
        <w:tc>
          <w:tcPr>
            <w:tcW w:w="492" w:type="pct"/>
            <w:tcBorders>
              <w:top w:val="single" w:sz="4" w:space="0" w:color="auto"/>
              <w:left w:val="single" w:sz="4" w:space="0" w:color="auto"/>
              <w:bottom w:val="single" w:sz="4" w:space="0" w:color="auto"/>
              <w:right w:val="single" w:sz="4" w:space="0" w:color="auto"/>
            </w:tcBorders>
            <w:vAlign w:val="center"/>
            <w:hideMark/>
          </w:tcPr>
          <w:p w14:paraId="76D97D59" w14:textId="77777777" w:rsidR="000C273A" w:rsidRPr="00771A28" w:rsidRDefault="000C273A" w:rsidP="00711403">
            <w:pPr>
              <w:pStyle w:val="04"/>
              <w:rPr>
                <w:rFonts w:cs="Times New Roman"/>
              </w:rPr>
            </w:pPr>
            <w:r w:rsidRPr="00771A28">
              <w:rPr>
                <w:rFonts w:cs="Times New Roman"/>
              </w:rPr>
              <w:t>HW08</w:t>
            </w:r>
          </w:p>
        </w:tc>
        <w:tc>
          <w:tcPr>
            <w:tcW w:w="575" w:type="pct"/>
            <w:tcBorders>
              <w:top w:val="single" w:sz="4" w:space="0" w:color="auto"/>
              <w:left w:val="single" w:sz="4" w:space="0" w:color="auto"/>
              <w:bottom w:val="single" w:sz="4" w:space="0" w:color="auto"/>
              <w:right w:val="single" w:sz="4" w:space="0" w:color="auto"/>
            </w:tcBorders>
            <w:vAlign w:val="center"/>
            <w:hideMark/>
          </w:tcPr>
          <w:p w14:paraId="10AABE6A" w14:textId="2EEDFC8D" w:rsidR="000C273A" w:rsidRPr="00771A28" w:rsidRDefault="000C273A" w:rsidP="00711403">
            <w:pPr>
              <w:pStyle w:val="04"/>
              <w:rPr>
                <w:rFonts w:cs="Times New Roman"/>
              </w:rPr>
            </w:pPr>
            <w:r w:rsidRPr="00771A28">
              <w:rPr>
                <w:rFonts w:cs="Times New Roman"/>
                <w:kern w:val="2"/>
                <w:sz w:val="22"/>
                <w:szCs w:val="22"/>
              </w:rPr>
              <w:t>泥浆不落地装置区临时堆放区内</w:t>
            </w:r>
          </w:p>
        </w:tc>
        <w:tc>
          <w:tcPr>
            <w:tcW w:w="492" w:type="pct"/>
            <w:tcBorders>
              <w:top w:val="single" w:sz="4" w:space="0" w:color="auto"/>
              <w:left w:val="single" w:sz="4" w:space="0" w:color="auto"/>
              <w:bottom w:val="single" w:sz="4" w:space="0" w:color="auto"/>
              <w:right w:val="single" w:sz="4" w:space="0" w:color="auto"/>
            </w:tcBorders>
            <w:vAlign w:val="center"/>
            <w:hideMark/>
          </w:tcPr>
          <w:p w14:paraId="01579E63" w14:textId="1A724489" w:rsidR="000C273A" w:rsidRPr="00771A28" w:rsidRDefault="000C273A" w:rsidP="00711403">
            <w:pPr>
              <w:pStyle w:val="04"/>
              <w:rPr>
                <w:rFonts w:cs="Times New Roman"/>
              </w:rPr>
            </w:pPr>
            <w:r w:rsidRPr="00771A28">
              <w:rPr>
                <w:rFonts w:cs="Times New Roman"/>
              </w:rPr>
              <w:t>约</w:t>
            </w:r>
            <w:r w:rsidRPr="00771A28">
              <w:rPr>
                <w:rFonts w:cs="Times New Roman"/>
              </w:rPr>
              <w:t>2m</w:t>
            </w:r>
            <w:r w:rsidRPr="00771A28">
              <w:rPr>
                <w:rFonts w:cs="Times New Roman"/>
                <w:vertAlign w:val="superscript"/>
              </w:rPr>
              <w:t>2</w:t>
            </w:r>
          </w:p>
        </w:tc>
        <w:tc>
          <w:tcPr>
            <w:tcW w:w="493" w:type="pct"/>
            <w:tcBorders>
              <w:top w:val="single" w:sz="4" w:space="0" w:color="auto"/>
              <w:left w:val="single" w:sz="4" w:space="0" w:color="auto"/>
              <w:bottom w:val="single" w:sz="4" w:space="0" w:color="auto"/>
              <w:right w:val="single" w:sz="4" w:space="0" w:color="auto"/>
            </w:tcBorders>
            <w:vAlign w:val="center"/>
            <w:hideMark/>
          </w:tcPr>
          <w:p w14:paraId="1963E015" w14:textId="77777777" w:rsidR="000C273A" w:rsidRPr="00771A28" w:rsidRDefault="000C273A" w:rsidP="00711403">
            <w:pPr>
              <w:pStyle w:val="04"/>
              <w:rPr>
                <w:rFonts w:cs="Times New Roman"/>
              </w:rPr>
            </w:pPr>
            <w:r w:rsidRPr="00771A28">
              <w:rPr>
                <w:rFonts w:cs="Times New Roman"/>
              </w:rPr>
              <w:t>集中</w:t>
            </w:r>
          </w:p>
          <w:p w14:paraId="27984E3D" w14:textId="77777777" w:rsidR="000C273A" w:rsidRPr="00771A28" w:rsidRDefault="000C273A" w:rsidP="00711403">
            <w:pPr>
              <w:pStyle w:val="04"/>
              <w:rPr>
                <w:rFonts w:cs="Times New Roman"/>
              </w:rPr>
            </w:pPr>
            <w:r w:rsidRPr="00771A28">
              <w:rPr>
                <w:rFonts w:cs="Times New Roman"/>
              </w:rPr>
              <w:t>贮存</w:t>
            </w:r>
          </w:p>
        </w:tc>
        <w:tc>
          <w:tcPr>
            <w:tcW w:w="410" w:type="pct"/>
            <w:tcBorders>
              <w:top w:val="single" w:sz="4" w:space="0" w:color="auto"/>
              <w:left w:val="single" w:sz="4" w:space="0" w:color="auto"/>
              <w:bottom w:val="single" w:sz="4" w:space="0" w:color="auto"/>
              <w:right w:val="single" w:sz="4" w:space="0" w:color="auto"/>
            </w:tcBorders>
            <w:vAlign w:val="center"/>
            <w:hideMark/>
          </w:tcPr>
          <w:p w14:paraId="18FE3984" w14:textId="0386C569" w:rsidR="000C273A" w:rsidRPr="00771A28" w:rsidRDefault="000C273A" w:rsidP="00711403">
            <w:pPr>
              <w:pStyle w:val="04"/>
              <w:rPr>
                <w:rFonts w:cs="Times New Roman"/>
              </w:rPr>
            </w:pPr>
            <w:r w:rsidRPr="00771A28">
              <w:rPr>
                <w:rFonts w:cs="Times New Roman"/>
              </w:rPr>
              <w:t>约</w:t>
            </w:r>
            <w:r w:rsidRPr="00771A28">
              <w:rPr>
                <w:rFonts w:cs="Times New Roman"/>
              </w:rPr>
              <w:t>1m</w:t>
            </w:r>
            <w:r w:rsidRPr="00771A28">
              <w:rPr>
                <w:rFonts w:cs="Times New Roman"/>
                <w:vertAlign w:val="superscript"/>
              </w:rPr>
              <w:t>3</w:t>
            </w:r>
          </w:p>
        </w:tc>
        <w:tc>
          <w:tcPr>
            <w:tcW w:w="430" w:type="pct"/>
            <w:tcBorders>
              <w:top w:val="single" w:sz="4" w:space="0" w:color="auto"/>
              <w:left w:val="single" w:sz="4" w:space="0" w:color="auto"/>
              <w:bottom w:val="single" w:sz="4" w:space="0" w:color="auto"/>
              <w:right w:val="single" w:sz="4" w:space="0" w:color="auto"/>
            </w:tcBorders>
            <w:vAlign w:val="center"/>
            <w:hideMark/>
          </w:tcPr>
          <w:p w14:paraId="6BF13363" w14:textId="2BB03435" w:rsidR="000C273A" w:rsidRPr="00771A28" w:rsidRDefault="000C273A" w:rsidP="00711403">
            <w:pPr>
              <w:pStyle w:val="04"/>
              <w:rPr>
                <w:rFonts w:cs="Times New Roman"/>
              </w:rPr>
            </w:pPr>
            <w:r w:rsidRPr="00771A28">
              <w:rPr>
                <w:rFonts w:cs="Times New Roman"/>
              </w:rPr>
              <w:t>60d</w:t>
            </w:r>
          </w:p>
        </w:tc>
      </w:tr>
    </w:tbl>
    <w:p w14:paraId="0FAC6217" w14:textId="32873FC8" w:rsidR="00125FF7" w:rsidRPr="00771A28" w:rsidRDefault="00D60A1F" w:rsidP="00972EC6">
      <w:pPr>
        <w:adjustRightInd w:val="0"/>
        <w:snapToGrid w:val="0"/>
        <w:spacing w:beforeLines="50" w:before="120" w:line="360" w:lineRule="auto"/>
        <w:ind w:firstLineChars="200" w:firstLine="480"/>
        <w:rPr>
          <w:rFonts w:ascii="Times New Roman" w:hAnsi="Times New Roman"/>
          <w:sz w:val="24"/>
          <w:lang w:eastAsia="zh-CN"/>
        </w:rPr>
      </w:pPr>
      <w:r w:rsidRPr="00771A28">
        <w:rPr>
          <w:rFonts w:ascii="Times New Roman" w:hAnsi="Times New Roman"/>
          <w:sz w:val="24"/>
          <w:lang w:eastAsia="zh-CN"/>
        </w:rPr>
        <w:t>本项目</w:t>
      </w:r>
      <w:r w:rsidR="00125FF7" w:rsidRPr="00771A28">
        <w:rPr>
          <w:rFonts w:ascii="Times New Roman" w:hAnsi="Times New Roman"/>
          <w:sz w:val="24"/>
          <w:lang w:eastAsia="zh-CN"/>
        </w:rPr>
        <w:t>固体废物产生量见表</w:t>
      </w:r>
      <w:r w:rsidR="00E031D5" w:rsidRPr="00771A28">
        <w:rPr>
          <w:rFonts w:ascii="Times New Roman" w:hAnsi="Times New Roman"/>
          <w:sz w:val="24"/>
          <w:lang w:eastAsia="zh-CN"/>
        </w:rPr>
        <w:t>3.</w:t>
      </w:r>
      <w:r w:rsidR="00125FF7" w:rsidRPr="00771A28">
        <w:rPr>
          <w:rFonts w:ascii="Times New Roman" w:hAnsi="Times New Roman"/>
          <w:sz w:val="24"/>
          <w:lang w:eastAsia="zh-CN"/>
        </w:rPr>
        <w:t>4-</w:t>
      </w:r>
      <w:r w:rsidR="000C4084" w:rsidRPr="00771A28">
        <w:rPr>
          <w:rFonts w:ascii="Times New Roman" w:hAnsi="Times New Roman"/>
          <w:sz w:val="24"/>
          <w:lang w:eastAsia="zh-CN"/>
        </w:rPr>
        <w:t>10</w:t>
      </w:r>
      <w:r w:rsidR="00125FF7" w:rsidRPr="00771A28">
        <w:rPr>
          <w:rFonts w:ascii="Times New Roman" w:hAnsi="Times New Roman"/>
          <w:sz w:val="24"/>
          <w:lang w:eastAsia="zh-CN"/>
        </w:rPr>
        <w:t>。</w:t>
      </w:r>
    </w:p>
    <w:p w14:paraId="3F069438" w14:textId="77777777" w:rsidR="002C77F6" w:rsidRPr="00771A28" w:rsidRDefault="002C77F6" w:rsidP="00D26362">
      <w:pPr>
        <w:pStyle w:val="ac"/>
        <w:tabs>
          <w:tab w:val="left" w:pos="863"/>
        </w:tabs>
        <w:spacing w:before="0"/>
        <w:ind w:left="0"/>
        <w:jc w:val="center"/>
        <w:rPr>
          <w:rFonts w:ascii="Times New Roman" w:eastAsia="黑体" w:hAnsi="Times New Roman"/>
          <w:sz w:val="21"/>
          <w:szCs w:val="21"/>
          <w:lang w:eastAsia="zh-CN"/>
        </w:rPr>
      </w:pPr>
    </w:p>
    <w:p w14:paraId="5D08CFC3" w14:textId="77777777" w:rsidR="002C77F6" w:rsidRPr="00771A28" w:rsidRDefault="002C77F6" w:rsidP="00D26362">
      <w:pPr>
        <w:pStyle w:val="ac"/>
        <w:tabs>
          <w:tab w:val="left" w:pos="863"/>
        </w:tabs>
        <w:spacing w:before="0"/>
        <w:ind w:left="0"/>
        <w:jc w:val="center"/>
        <w:rPr>
          <w:rFonts w:ascii="Times New Roman" w:eastAsia="黑体" w:hAnsi="Times New Roman"/>
          <w:sz w:val="21"/>
          <w:szCs w:val="21"/>
          <w:lang w:eastAsia="zh-CN"/>
        </w:rPr>
      </w:pPr>
    </w:p>
    <w:p w14:paraId="36ECE978" w14:textId="77777777" w:rsidR="002C77F6" w:rsidRPr="00771A28" w:rsidRDefault="002C77F6" w:rsidP="00D26362">
      <w:pPr>
        <w:pStyle w:val="ac"/>
        <w:tabs>
          <w:tab w:val="left" w:pos="863"/>
        </w:tabs>
        <w:spacing w:before="0"/>
        <w:ind w:left="0"/>
        <w:jc w:val="center"/>
        <w:rPr>
          <w:rFonts w:ascii="Times New Roman" w:eastAsia="黑体" w:hAnsi="Times New Roman"/>
          <w:sz w:val="21"/>
          <w:szCs w:val="21"/>
          <w:lang w:eastAsia="zh-CN"/>
        </w:rPr>
      </w:pPr>
    </w:p>
    <w:p w14:paraId="633BCE11" w14:textId="36174CDF" w:rsidR="00125FF7" w:rsidRPr="00771A28" w:rsidRDefault="00125FF7" w:rsidP="00D2636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lastRenderedPageBreak/>
        <w:t>表</w:t>
      </w:r>
      <w:r w:rsidR="00D60A1F" w:rsidRPr="00771A28">
        <w:rPr>
          <w:rFonts w:ascii="Times New Roman" w:eastAsia="黑体" w:hAnsi="Times New Roman"/>
          <w:sz w:val="21"/>
          <w:szCs w:val="21"/>
          <w:lang w:eastAsia="zh-CN"/>
        </w:rPr>
        <w:t>3.</w:t>
      </w:r>
      <w:r w:rsidRPr="00771A28">
        <w:rPr>
          <w:rFonts w:ascii="Times New Roman" w:eastAsia="黑体" w:hAnsi="Times New Roman"/>
          <w:sz w:val="21"/>
          <w:szCs w:val="21"/>
          <w:lang w:eastAsia="zh-CN"/>
        </w:rPr>
        <w:t>4-</w:t>
      </w:r>
      <w:r w:rsidR="000C4084" w:rsidRPr="00771A28">
        <w:rPr>
          <w:rFonts w:ascii="Times New Roman" w:eastAsia="黑体" w:hAnsi="Times New Roman"/>
          <w:sz w:val="21"/>
          <w:szCs w:val="21"/>
          <w:lang w:eastAsia="zh-CN"/>
        </w:rPr>
        <w:t>10</w:t>
      </w:r>
      <w:r w:rsidR="00D60A1F" w:rsidRPr="00771A28">
        <w:rPr>
          <w:rFonts w:ascii="Times New Roman" w:eastAsia="黑体" w:hAnsi="Times New Roman"/>
          <w:sz w:val="21"/>
          <w:szCs w:val="21"/>
          <w:lang w:eastAsia="zh-CN"/>
        </w:rPr>
        <w:t xml:space="preserve">  </w:t>
      </w:r>
      <w:r w:rsidR="00D60A1F" w:rsidRPr="00771A28">
        <w:rPr>
          <w:rFonts w:ascii="Times New Roman" w:eastAsia="黑体" w:hAnsi="Times New Roman"/>
          <w:sz w:val="21"/>
          <w:szCs w:val="21"/>
          <w:lang w:eastAsia="zh-CN"/>
        </w:rPr>
        <w:t>钻井工程</w:t>
      </w:r>
      <w:r w:rsidRPr="00771A28">
        <w:rPr>
          <w:rFonts w:ascii="Times New Roman" w:eastAsia="黑体" w:hAnsi="Times New Roman"/>
          <w:sz w:val="21"/>
          <w:szCs w:val="21"/>
          <w:lang w:eastAsia="zh-CN"/>
        </w:rPr>
        <w:t>固体废物产生及处置情况一览表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57"/>
        <w:gridCol w:w="1492"/>
        <w:gridCol w:w="996"/>
        <w:gridCol w:w="1049"/>
        <w:gridCol w:w="1607"/>
        <w:gridCol w:w="996"/>
        <w:gridCol w:w="1003"/>
      </w:tblGrid>
      <w:tr w:rsidR="0083163B" w:rsidRPr="00771A28" w14:paraId="5EF3E764" w14:textId="77777777" w:rsidTr="006A3C6A">
        <w:trPr>
          <w:cantSplit/>
          <w:jc w:val="center"/>
        </w:trPr>
        <w:tc>
          <w:tcPr>
            <w:tcW w:w="697" w:type="pct"/>
            <w:vAlign w:val="center"/>
          </w:tcPr>
          <w:p w14:paraId="085D477C" w14:textId="77777777" w:rsidR="006A3C6A" w:rsidRPr="00771A28" w:rsidRDefault="006A3C6A" w:rsidP="00972EC6">
            <w:pPr>
              <w:snapToGrid w:val="0"/>
              <w:jc w:val="center"/>
              <w:rPr>
                <w:rFonts w:ascii="Times New Roman" w:hAnsi="Times New Roman"/>
                <w:sz w:val="21"/>
                <w:szCs w:val="21"/>
              </w:rPr>
            </w:pPr>
            <w:r w:rsidRPr="00771A28">
              <w:rPr>
                <w:rFonts w:ascii="Times New Roman" w:hAnsi="Times New Roman"/>
                <w:sz w:val="21"/>
                <w:szCs w:val="21"/>
              </w:rPr>
              <w:t>固废种类</w:t>
            </w:r>
          </w:p>
        </w:tc>
        <w:tc>
          <w:tcPr>
            <w:tcW w:w="899" w:type="pct"/>
            <w:vAlign w:val="center"/>
          </w:tcPr>
          <w:p w14:paraId="7D8C0356" w14:textId="77777777" w:rsidR="006A3C6A" w:rsidRPr="00771A28" w:rsidRDefault="006A3C6A" w:rsidP="00972EC6">
            <w:pPr>
              <w:snapToGrid w:val="0"/>
              <w:jc w:val="center"/>
              <w:rPr>
                <w:rFonts w:ascii="Times New Roman" w:hAnsi="Times New Roman"/>
                <w:sz w:val="21"/>
                <w:szCs w:val="21"/>
              </w:rPr>
            </w:pPr>
            <w:r w:rsidRPr="00771A28">
              <w:rPr>
                <w:rFonts w:ascii="Times New Roman" w:hAnsi="Times New Roman"/>
                <w:sz w:val="21"/>
                <w:szCs w:val="21"/>
                <w:lang w:eastAsia="zh-CN"/>
              </w:rPr>
              <w:t>水基</w:t>
            </w:r>
            <w:r w:rsidRPr="00771A28">
              <w:rPr>
                <w:rFonts w:ascii="Times New Roman" w:hAnsi="Times New Roman"/>
                <w:sz w:val="21"/>
                <w:szCs w:val="21"/>
              </w:rPr>
              <w:t>钻井固废（</w:t>
            </w:r>
            <w:r w:rsidRPr="00771A28">
              <w:rPr>
                <w:rFonts w:ascii="Times New Roman" w:hAnsi="Times New Roman"/>
                <w:sz w:val="21"/>
                <w:szCs w:val="21"/>
              </w:rPr>
              <w:t>t</w:t>
            </w:r>
            <w:r w:rsidRPr="00771A28">
              <w:rPr>
                <w:rFonts w:ascii="Times New Roman" w:hAnsi="Times New Roman"/>
                <w:sz w:val="21"/>
                <w:szCs w:val="21"/>
              </w:rPr>
              <w:t>）</w:t>
            </w:r>
          </w:p>
        </w:tc>
        <w:tc>
          <w:tcPr>
            <w:tcW w:w="600" w:type="pct"/>
            <w:vAlign w:val="center"/>
          </w:tcPr>
          <w:p w14:paraId="76CA76D9" w14:textId="77777777" w:rsidR="006A3C6A" w:rsidRPr="00771A28" w:rsidRDefault="006A3C6A" w:rsidP="00972EC6">
            <w:pPr>
              <w:snapToGrid w:val="0"/>
              <w:jc w:val="center"/>
              <w:rPr>
                <w:rFonts w:ascii="Times New Roman" w:hAnsi="Times New Roman"/>
                <w:sz w:val="21"/>
                <w:szCs w:val="21"/>
              </w:rPr>
            </w:pPr>
            <w:r w:rsidRPr="00771A28">
              <w:rPr>
                <w:rFonts w:ascii="Times New Roman" w:hAnsi="Times New Roman"/>
                <w:sz w:val="21"/>
                <w:szCs w:val="21"/>
              </w:rPr>
              <w:t>生活垃圾</w:t>
            </w:r>
          </w:p>
        </w:tc>
        <w:tc>
          <w:tcPr>
            <w:tcW w:w="632" w:type="pct"/>
            <w:vAlign w:val="center"/>
          </w:tcPr>
          <w:p w14:paraId="503E613C" w14:textId="77777777" w:rsidR="006A3C6A" w:rsidRPr="00771A28" w:rsidRDefault="006A3C6A" w:rsidP="00972EC6">
            <w:pPr>
              <w:snapToGrid w:val="0"/>
              <w:jc w:val="center"/>
              <w:rPr>
                <w:rFonts w:ascii="Times New Roman" w:hAnsi="Times New Roman"/>
                <w:sz w:val="21"/>
                <w:szCs w:val="21"/>
              </w:rPr>
            </w:pPr>
            <w:r w:rsidRPr="00771A28">
              <w:rPr>
                <w:rFonts w:ascii="Times New Roman" w:hAnsi="Times New Roman"/>
                <w:sz w:val="21"/>
                <w:szCs w:val="21"/>
              </w:rPr>
              <w:t>废包装材料</w:t>
            </w:r>
            <w:r w:rsidRPr="00771A28">
              <w:rPr>
                <w:rFonts w:ascii="Times New Roman" w:hAnsi="Times New Roman"/>
                <w:sz w:val="21"/>
                <w:szCs w:val="21"/>
              </w:rPr>
              <w:t>(t)</w:t>
            </w:r>
          </w:p>
        </w:tc>
        <w:tc>
          <w:tcPr>
            <w:tcW w:w="968" w:type="pct"/>
            <w:vAlign w:val="center"/>
          </w:tcPr>
          <w:p w14:paraId="04252520" w14:textId="77777777" w:rsidR="006A3C6A" w:rsidRPr="00771A28" w:rsidRDefault="006A3C6A" w:rsidP="00972EC6">
            <w:pPr>
              <w:snapToGrid w:val="0"/>
              <w:jc w:val="center"/>
              <w:rPr>
                <w:rFonts w:ascii="Times New Roman" w:hAnsi="Times New Roman"/>
                <w:sz w:val="21"/>
                <w:szCs w:val="21"/>
              </w:rPr>
            </w:pPr>
            <w:r w:rsidRPr="00771A28">
              <w:rPr>
                <w:rFonts w:ascii="Times New Roman" w:hAnsi="Times New Roman"/>
                <w:sz w:val="21"/>
                <w:szCs w:val="21"/>
              </w:rPr>
              <w:t>废油</w:t>
            </w:r>
            <w:r w:rsidRPr="00771A28">
              <w:rPr>
                <w:rFonts w:ascii="Times New Roman" w:hAnsi="Times New Roman"/>
                <w:sz w:val="21"/>
                <w:szCs w:val="21"/>
              </w:rPr>
              <w:t>(m</w:t>
            </w:r>
            <w:r w:rsidRPr="00771A28">
              <w:rPr>
                <w:rFonts w:ascii="Times New Roman" w:hAnsi="Times New Roman"/>
                <w:sz w:val="21"/>
                <w:szCs w:val="21"/>
                <w:vertAlign w:val="superscript"/>
              </w:rPr>
              <w:t>3</w:t>
            </w:r>
            <w:r w:rsidRPr="00771A28">
              <w:rPr>
                <w:rFonts w:ascii="Times New Roman" w:hAnsi="Times New Roman"/>
                <w:sz w:val="21"/>
                <w:szCs w:val="21"/>
              </w:rPr>
              <w:t>)</w:t>
            </w:r>
          </w:p>
        </w:tc>
        <w:tc>
          <w:tcPr>
            <w:tcW w:w="600" w:type="pct"/>
            <w:vAlign w:val="center"/>
          </w:tcPr>
          <w:p w14:paraId="200DE670" w14:textId="77777777" w:rsidR="006A3C6A" w:rsidRPr="00771A28" w:rsidRDefault="006A3C6A" w:rsidP="00972EC6">
            <w:pPr>
              <w:snapToGrid w:val="0"/>
              <w:jc w:val="center"/>
              <w:rPr>
                <w:rFonts w:ascii="Times New Roman" w:hAnsi="Times New Roman"/>
                <w:sz w:val="21"/>
                <w:szCs w:val="21"/>
                <w:lang w:eastAsia="zh-CN"/>
              </w:rPr>
            </w:pPr>
            <w:r w:rsidRPr="00771A28">
              <w:rPr>
                <w:rFonts w:ascii="Times New Roman" w:hAnsi="Times New Roman"/>
                <w:sz w:val="21"/>
                <w:szCs w:val="21"/>
                <w:lang w:eastAsia="zh-CN"/>
              </w:rPr>
              <w:t>建筑垃圾</w:t>
            </w:r>
          </w:p>
        </w:tc>
        <w:tc>
          <w:tcPr>
            <w:tcW w:w="604" w:type="pct"/>
            <w:vAlign w:val="center"/>
          </w:tcPr>
          <w:p w14:paraId="504E17CD" w14:textId="15D0FB0B" w:rsidR="006A3C6A" w:rsidRPr="00771A28" w:rsidRDefault="006A3C6A" w:rsidP="00972EC6">
            <w:pPr>
              <w:snapToGrid w:val="0"/>
              <w:jc w:val="center"/>
              <w:rPr>
                <w:rFonts w:ascii="Times New Roman" w:hAnsi="Times New Roman"/>
                <w:sz w:val="21"/>
                <w:szCs w:val="21"/>
                <w:lang w:eastAsia="zh-CN"/>
              </w:rPr>
            </w:pPr>
            <w:r w:rsidRPr="00771A28">
              <w:rPr>
                <w:rFonts w:ascii="Times New Roman" w:hAnsi="Times New Roman"/>
                <w:sz w:val="21"/>
                <w:szCs w:val="21"/>
                <w:lang w:eastAsia="zh-CN"/>
              </w:rPr>
              <w:t>不能继续使用废油桶、其他含油固废</w:t>
            </w:r>
          </w:p>
        </w:tc>
      </w:tr>
      <w:tr w:rsidR="0083163B" w:rsidRPr="00771A28" w14:paraId="4DBC9B2E" w14:textId="77777777" w:rsidTr="006A3C6A">
        <w:trPr>
          <w:cantSplit/>
          <w:jc w:val="center"/>
        </w:trPr>
        <w:tc>
          <w:tcPr>
            <w:tcW w:w="697" w:type="pct"/>
            <w:tcMar>
              <w:left w:w="0" w:type="dxa"/>
              <w:right w:w="0" w:type="dxa"/>
            </w:tcMar>
            <w:vAlign w:val="center"/>
          </w:tcPr>
          <w:p w14:paraId="4E00D1F3" w14:textId="77777777" w:rsidR="006A3C6A" w:rsidRPr="00771A28" w:rsidRDefault="006A3C6A" w:rsidP="00972EC6">
            <w:pPr>
              <w:snapToGrid w:val="0"/>
              <w:jc w:val="center"/>
              <w:rPr>
                <w:rFonts w:ascii="Times New Roman" w:hAnsi="Times New Roman"/>
                <w:sz w:val="21"/>
                <w:szCs w:val="21"/>
                <w:lang w:eastAsia="zh-CN"/>
              </w:rPr>
            </w:pPr>
            <w:r w:rsidRPr="00771A28">
              <w:rPr>
                <w:rFonts w:ascii="Times New Roman" w:hAnsi="Times New Roman"/>
                <w:sz w:val="21"/>
                <w:szCs w:val="21"/>
                <w:lang w:eastAsia="zh-CN"/>
              </w:rPr>
              <w:t>产生量</w:t>
            </w:r>
          </w:p>
        </w:tc>
        <w:tc>
          <w:tcPr>
            <w:tcW w:w="899" w:type="pct"/>
            <w:vAlign w:val="center"/>
          </w:tcPr>
          <w:p w14:paraId="10834354" w14:textId="2A3DC646" w:rsidR="006A3C6A" w:rsidRPr="00771A28" w:rsidRDefault="00646D58" w:rsidP="00972EC6">
            <w:pPr>
              <w:snapToGrid w:val="0"/>
              <w:jc w:val="center"/>
              <w:rPr>
                <w:rFonts w:ascii="Times New Roman" w:hAnsi="Times New Roman"/>
                <w:sz w:val="21"/>
                <w:szCs w:val="21"/>
                <w:lang w:eastAsia="zh-CN"/>
              </w:rPr>
            </w:pPr>
            <w:r w:rsidRPr="00771A28">
              <w:rPr>
                <w:rFonts w:ascii="Times New Roman" w:hAnsi="Times New Roman"/>
                <w:sz w:val="21"/>
                <w:szCs w:val="21"/>
                <w:lang w:eastAsia="zh-CN"/>
              </w:rPr>
              <w:t>462.82</w:t>
            </w:r>
          </w:p>
        </w:tc>
        <w:tc>
          <w:tcPr>
            <w:tcW w:w="600" w:type="pct"/>
            <w:vAlign w:val="center"/>
          </w:tcPr>
          <w:p w14:paraId="1051C6DD" w14:textId="77777777" w:rsidR="006A3C6A" w:rsidRPr="00771A28" w:rsidRDefault="006A3C6A" w:rsidP="00972EC6">
            <w:pPr>
              <w:snapToGrid w:val="0"/>
              <w:jc w:val="center"/>
              <w:rPr>
                <w:rFonts w:ascii="Times New Roman" w:hAnsi="Times New Roman"/>
                <w:sz w:val="21"/>
                <w:szCs w:val="21"/>
              </w:rPr>
            </w:pPr>
            <w:r w:rsidRPr="00771A28">
              <w:rPr>
                <w:rFonts w:ascii="Times New Roman" w:hAnsi="Times New Roman"/>
                <w:sz w:val="21"/>
                <w:szCs w:val="21"/>
              </w:rPr>
              <w:t>22.5kg/d</w:t>
            </w:r>
          </w:p>
        </w:tc>
        <w:tc>
          <w:tcPr>
            <w:tcW w:w="632" w:type="pct"/>
            <w:vAlign w:val="center"/>
          </w:tcPr>
          <w:p w14:paraId="2C46C276" w14:textId="66B795EE" w:rsidR="006A3C6A" w:rsidRPr="00771A28" w:rsidRDefault="00646D58" w:rsidP="00972EC6">
            <w:pPr>
              <w:snapToGrid w:val="0"/>
              <w:jc w:val="center"/>
              <w:rPr>
                <w:rFonts w:ascii="Times New Roman" w:hAnsi="Times New Roman"/>
                <w:sz w:val="21"/>
                <w:szCs w:val="21"/>
              </w:rPr>
            </w:pPr>
            <w:r w:rsidRPr="00771A28">
              <w:rPr>
                <w:rFonts w:ascii="Times New Roman" w:hAnsi="Times New Roman"/>
                <w:sz w:val="21"/>
                <w:szCs w:val="21"/>
              </w:rPr>
              <w:t>6</w:t>
            </w:r>
            <w:r w:rsidR="006A3C6A" w:rsidRPr="00771A28">
              <w:rPr>
                <w:rFonts w:ascii="Times New Roman" w:hAnsi="Times New Roman"/>
                <w:sz w:val="21"/>
                <w:szCs w:val="21"/>
              </w:rPr>
              <w:t>.0</w:t>
            </w:r>
          </w:p>
        </w:tc>
        <w:tc>
          <w:tcPr>
            <w:tcW w:w="968" w:type="pct"/>
            <w:vAlign w:val="center"/>
          </w:tcPr>
          <w:p w14:paraId="319EE8DB" w14:textId="73C7C847" w:rsidR="006A3C6A" w:rsidRPr="00771A28" w:rsidRDefault="00646D58" w:rsidP="00972EC6">
            <w:pPr>
              <w:snapToGrid w:val="0"/>
              <w:jc w:val="center"/>
              <w:rPr>
                <w:rFonts w:ascii="Times New Roman" w:hAnsi="Times New Roman"/>
                <w:sz w:val="21"/>
                <w:szCs w:val="21"/>
              </w:rPr>
            </w:pPr>
            <w:r w:rsidRPr="00771A28">
              <w:rPr>
                <w:rFonts w:ascii="Times New Roman" w:hAnsi="Times New Roman"/>
                <w:sz w:val="21"/>
                <w:szCs w:val="21"/>
              </w:rPr>
              <w:t>1.2</w:t>
            </w:r>
          </w:p>
        </w:tc>
        <w:tc>
          <w:tcPr>
            <w:tcW w:w="600" w:type="pct"/>
            <w:vAlign w:val="center"/>
          </w:tcPr>
          <w:p w14:paraId="3857F80B" w14:textId="77777777" w:rsidR="006A3C6A" w:rsidRPr="00771A28" w:rsidRDefault="006A3C6A" w:rsidP="00972EC6">
            <w:pPr>
              <w:snapToGrid w:val="0"/>
              <w:jc w:val="center"/>
              <w:rPr>
                <w:rFonts w:ascii="Times New Roman" w:hAnsi="Times New Roman"/>
                <w:sz w:val="21"/>
                <w:szCs w:val="21"/>
                <w:lang w:eastAsia="zh-CN"/>
              </w:rPr>
            </w:pPr>
            <w:r w:rsidRPr="00771A28">
              <w:rPr>
                <w:rFonts w:ascii="Times New Roman" w:hAnsi="Times New Roman"/>
                <w:sz w:val="21"/>
                <w:szCs w:val="21"/>
                <w:lang w:eastAsia="zh-CN"/>
              </w:rPr>
              <w:t>少量</w:t>
            </w:r>
          </w:p>
        </w:tc>
        <w:tc>
          <w:tcPr>
            <w:tcW w:w="604" w:type="pct"/>
            <w:vAlign w:val="center"/>
          </w:tcPr>
          <w:p w14:paraId="21D399B6" w14:textId="77777777" w:rsidR="006A3C6A" w:rsidRPr="00771A28" w:rsidRDefault="006A3C6A" w:rsidP="00972EC6">
            <w:pPr>
              <w:snapToGrid w:val="0"/>
              <w:jc w:val="center"/>
              <w:rPr>
                <w:rFonts w:ascii="Times New Roman" w:hAnsi="Times New Roman"/>
                <w:sz w:val="21"/>
                <w:szCs w:val="21"/>
              </w:rPr>
            </w:pPr>
            <w:r w:rsidRPr="00771A28">
              <w:rPr>
                <w:rFonts w:ascii="Times New Roman" w:hAnsi="Times New Roman"/>
                <w:sz w:val="21"/>
                <w:szCs w:val="21"/>
              </w:rPr>
              <w:t>少量</w:t>
            </w:r>
          </w:p>
        </w:tc>
      </w:tr>
      <w:tr w:rsidR="0083163B" w:rsidRPr="00771A28" w14:paraId="11441C02" w14:textId="77777777" w:rsidTr="006A3C6A">
        <w:trPr>
          <w:cantSplit/>
          <w:jc w:val="center"/>
        </w:trPr>
        <w:tc>
          <w:tcPr>
            <w:tcW w:w="697" w:type="pct"/>
            <w:tcMar>
              <w:left w:w="0" w:type="dxa"/>
              <w:right w:w="0" w:type="dxa"/>
            </w:tcMar>
            <w:vAlign w:val="center"/>
          </w:tcPr>
          <w:p w14:paraId="579A192A" w14:textId="77777777" w:rsidR="006A3C6A" w:rsidRPr="00771A28" w:rsidRDefault="006A3C6A" w:rsidP="00972EC6">
            <w:pPr>
              <w:snapToGrid w:val="0"/>
              <w:jc w:val="center"/>
              <w:rPr>
                <w:rFonts w:ascii="Times New Roman" w:hAnsi="Times New Roman"/>
                <w:sz w:val="21"/>
                <w:szCs w:val="21"/>
              </w:rPr>
            </w:pPr>
            <w:r w:rsidRPr="00771A28">
              <w:rPr>
                <w:rFonts w:ascii="Times New Roman" w:hAnsi="Times New Roman"/>
                <w:sz w:val="21"/>
                <w:szCs w:val="21"/>
              </w:rPr>
              <w:t>处置措施及去向</w:t>
            </w:r>
          </w:p>
        </w:tc>
        <w:tc>
          <w:tcPr>
            <w:tcW w:w="899" w:type="pct"/>
            <w:vAlign w:val="center"/>
          </w:tcPr>
          <w:p w14:paraId="4DC437D9" w14:textId="08FD6C2A" w:rsidR="006A3C6A" w:rsidRPr="00771A28" w:rsidRDefault="006A3C6A" w:rsidP="00972EC6">
            <w:pPr>
              <w:snapToGrid w:val="0"/>
              <w:jc w:val="center"/>
              <w:rPr>
                <w:rFonts w:ascii="Times New Roman" w:hAnsi="Times New Roman"/>
                <w:sz w:val="21"/>
                <w:szCs w:val="21"/>
                <w:lang w:eastAsia="zh-CN"/>
              </w:rPr>
            </w:pPr>
            <w:r w:rsidRPr="00771A28">
              <w:rPr>
                <w:rFonts w:ascii="Times New Roman" w:hAnsi="Times New Roman"/>
                <w:sz w:val="21"/>
                <w:szCs w:val="21"/>
                <w:lang w:eastAsia="zh-CN"/>
              </w:rPr>
              <w:t>经泥浆不落地工艺进行固液分离后暂存于固废临时堆放区，定期用密闭罐车</w:t>
            </w:r>
            <w:r w:rsidR="000408D0" w:rsidRPr="00771A28">
              <w:rPr>
                <w:rFonts w:ascii="Times New Roman" w:hAnsi="Times New Roman"/>
                <w:sz w:val="21"/>
                <w:szCs w:val="21"/>
                <w:lang w:eastAsia="zh-CN"/>
              </w:rPr>
              <w:t>及时转运至达州地区环保手续齐全、环保设施稳定运行固废烧结厂进行烧结后综合利用</w:t>
            </w:r>
          </w:p>
        </w:tc>
        <w:tc>
          <w:tcPr>
            <w:tcW w:w="600" w:type="pct"/>
            <w:vAlign w:val="center"/>
          </w:tcPr>
          <w:p w14:paraId="2D3136C9" w14:textId="77777777" w:rsidR="006A3C6A" w:rsidRPr="00771A28" w:rsidRDefault="006A3C6A" w:rsidP="00972EC6">
            <w:pPr>
              <w:snapToGrid w:val="0"/>
              <w:jc w:val="center"/>
              <w:rPr>
                <w:rFonts w:ascii="Times New Roman" w:hAnsi="Times New Roman"/>
                <w:sz w:val="21"/>
                <w:szCs w:val="21"/>
                <w:lang w:eastAsia="zh-CN"/>
              </w:rPr>
            </w:pPr>
            <w:r w:rsidRPr="00771A28">
              <w:rPr>
                <w:rFonts w:ascii="Times New Roman" w:hAnsi="Times New Roman"/>
                <w:sz w:val="21"/>
                <w:szCs w:val="21"/>
                <w:lang w:eastAsia="zh-CN"/>
              </w:rPr>
              <w:t>集中收集，交由当地环卫部门处置</w:t>
            </w:r>
          </w:p>
        </w:tc>
        <w:tc>
          <w:tcPr>
            <w:tcW w:w="632" w:type="pct"/>
            <w:vAlign w:val="center"/>
          </w:tcPr>
          <w:p w14:paraId="540F8014" w14:textId="77777777" w:rsidR="006A3C6A" w:rsidRPr="00771A28" w:rsidRDefault="006A3C6A" w:rsidP="00972EC6">
            <w:pPr>
              <w:snapToGrid w:val="0"/>
              <w:jc w:val="center"/>
              <w:rPr>
                <w:rFonts w:ascii="Times New Roman" w:hAnsi="Times New Roman"/>
                <w:sz w:val="21"/>
                <w:szCs w:val="21"/>
                <w:lang w:eastAsia="zh-CN"/>
              </w:rPr>
            </w:pPr>
            <w:r w:rsidRPr="00771A28">
              <w:rPr>
                <w:rFonts w:ascii="Times New Roman" w:hAnsi="Times New Roman"/>
                <w:sz w:val="21"/>
                <w:szCs w:val="21"/>
                <w:lang w:eastAsia="zh-CN"/>
              </w:rPr>
              <w:t>集中收集后部分回用，剩余的送当地废品回收站处理</w:t>
            </w:r>
          </w:p>
        </w:tc>
        <w:tc>
          <w:tcPr>
            <w:tcW w:w="968" w:type="pct"/>
            <w:vAlign w:val="center"/>
          </w:tcPr>
          <w:p w14:paraId="71B16EE8" w14:textId="499CACC7" w:rsidR="006A3C6A" w:rsidRPr="00771A28" w:rsidRDefault="006A3C6A" w:rsidP="00972EC6">
            <w:pPr>
              <w:snapToGrid w:val="0"/>
              <w:jc w:val="center"/>
              <w:rPr>
                <w:rFonts w:ascii="Times New Roman" w:hAnsi="Times New Roman"/>
                <w:sz w:val="21"/>
                <w:szCs w:val="21"/>
                <w:lang w:eastAsia="zh-CN"/>
              </w:rPr>
            </w:pPr>
            <w:r w:rsidRPr="00771A28">
              <w:rPr>
                <w:rFonts w:ascii="Times New Roman" w:hAnsi="Times New Roman"/>
                <w:sz w:val="21"/>
                <w:szCs w:val="21"/>
                <w:lang w:eastAsia="zh-CN"/>
              </w:rPr>
              <w:t>设置废油桶集中收集</w:t>
            </w:r>
            <w:r w:rsidR="0082425F" w:rsidRPr="00771A28">
              <w:rPr>
                <w:rFonts w:ascii="Times New Roman" w:hAnsi="Times New Roman"/>
                <w:sz w:val="21"/>
                <w:szCs w:val="21"/>
                <w:lang w:eastAsia="zh-CN"/>
              </w:rPr>
              <w:t>暂存于泥浆不落地装置区临时堆放区内</w:t>
            </w:r>
            <w:r w:rsidRPr="00771A28">
              <w:rPr>
                <w:rFonts w:ascii="Times New Roman" w:hAnsi="Times New Roman"/>
                <w:sz w:val="21"/>
                <w:szCs w:val="21"/>
                <w:lang w:eastAsia="zh-CN"/>
              </w:rPr>
              <w:t>，钻井队综合利用或交由有资质的单位处理</w:t>
            </w:r>
          </w:p>
        </w:tc>
        <w:tc>
          <w:tcPr>
            <w:tcW w:w="600" w:type="pct"/>
            <w:vAlign w:val="center"/>
          </w:tcPr>
          <w:p w14:paraId="3EF8ACD9" w14:textId="77777777" w:rsidR="006A3C6A" w:rsidRPr="00771A28" w:rsidRDefault="006A3C6A" w:rsidP="00972EC6">
            <w:pPr>
              <w:snapToGrid w:val="0"/>
              <w:jc w:val="center"/>
              <w:rPr>
                <w:rFonts w:ascii="Times New Roman" w:hAnsi="Times New Roman"/>
                <w:sz w:val="21"/>
                <w:szCs w:val="21"/>
                <w:lang w:eastAsia="zh-CN"/>
              </w:rPr>
            </w:pPr>
            <w:r w:rsidRPr="00771A28">
              <w:rPr>
                <w:rFonts w:ascii="Times New Roman" w:hAnsi="Times New Roman"/>
                <w:sz w:val="21"/>
                <w:szCs w:val="21"/>
                <w:lang w:eastAsia="zh-CN"/>
              </w:rPr>
              <w:t>施工队伍统一收集清运至政府指定地方</w:t>
            </w:r>
          </w:p>
        </w:tc>
        <w:tc>
          <w:tcPr>
            <w:tcW w:w="604" w:type="pct"/>
            <w:vAlign w:val="center"/>
          </w:tcPr>
          <w:p w14:paraId="650BD054" w14:textId="77777777" w:rsidR="006A3C6A" w:rsidRPr="00771A28" w:rsidRDefault="006A3C6A" w:rsidP="00972EC6">
            <w:pPr>
              <w:snapToGrid w:val="0"/>
              <w:jc w:val="center"/>
              <w:rPr>
                <w:rFonts w:ascii="Times New Roman" w:hAnsi="Times New Roman"/>
                <w:sz w:val="21"/>
                <w:szCs w:val="21"/>
                <w:lang w:eastAsia="zh-CN"/>
              </w:rPr>
            </w:pPr>
            <w:r w:rsidRPr="00771A28">
              <w:rPr>
                <w:rFonts w:ascii="Times New Roman" w:hAnsi="Times New Roman"/>
                <w:sz w:val="21"/>
                <w:szCs w:val="21"/>
                <w:lang w:eastAsia="zh-CN"/>
              </w:rPr>
              <w:t>交由有资质的单位处理</w:t>
            </w:r>
          </w:p>
        </w:tc>
      </w:tr>
    </w:tbl>
    <w:p w14:paraId="7CF32501" w14:textId="77777777" w:rsidR="00972EC6" w:rsidRPr="00771A28" w:rsidRDefault="00972EC6" w:rsidP="00972EC6">
      <w:pPr>
        <w:adjustRightInd w:val="0"/>
        <w:snapToGrid w:val="0"/>
        <w:spacing w:beforeLines="50" w:before="120" w:line="360" w:lineRule="auto"/>
        <w:ind w:firstLineChars="200" w:firstLine="482"/>
        <w:jc w:val="both"/>
        <w:rPr>
          <w:rFonts w:ascii="Times New Roman" w:hAnsi="Times New Roman"/>
          <w:b/>
          <w:bCs/>
          <w:sz w:val="24"/>
          <w:szCs w:val="24"/>
          <w:lang w:eastAsia="zh-CN"/>
        </w:rPr>
      </w:pPr>
      <w:r w:rsidRPr="00771A28">
        <w:rPr>
          <w:rFonts w:ascii="Times New Roman" w:hAnsi="Times New Roman"/>
          <w:b/>
          <w:bCs/>
          <w:sz w:val="24"/>
          <w:szCs w:val="24"/>
          <w:lang w:eastAsia="zh-CN"/>
        </w:rPr>
        <w:t>（</w:t>
      </w:r>
      <w:r w:rsidRPr="00771A28">
        <w:rPr>
          <w:rFonts w:ascii="Times New Roman" w:hAnsi="Times New Roman"/>
          <w:b/>
          <w:bCs/>
          <w:sz w:val="24"/>
          <w:szCs w:val="24"/>
          <w:lang w:eastAsia="zh-CN"/>
        </w:rPr>
        <w:t>5</w:t>
      </w:r>
      <w:r w:rsidRPr="00771A28">
        <w:rPr>
          <w:rFonts w:ascii="Times New Roman" w:hAnsi="Times New Roman"/>
          <w:b/>
          <w:bCs/>
          <w:sz w:val="24"/>
          <w:szCs w:val="24"/>
          <w:lang w:eastAsia="zh-CN"/>
        </w:rPr>
        <w:t>）地下水污染</w:t>
      </w:r>
    </w:p>
    <w:p w14:paraId="16DFA4FB" w14:textId="77777777" w:rsidR="00972EC6" w:rsidRPr="00771A28" w:rsidRDefault="00972EC6" w:rsidP="00972EC6">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1</w:t>
      </w:r>
      <w:r w:rsidRPr="00771A28">
        <w:rPr>
          <w:rFonts w:ascii="Times New Roman" w:hAnsi="Times New Roman"/>
          <w:sz w:val="24"/>
          <w:lang w:eastAsia="zh-CN"/>
        </w:rPr>
        <w:t>）</w:t>
      </w:r>
      <w:r w:rsidR="00CB6644" w:rsidRPr="00771A28">
        <w:rPr>
          <w:rFonts w:ascii="Times New Roman" w:hAnsi="Times New Roman"/>
          <w:sz w:val="24"/>
          <w:lang w:eastAsia="zh-CN"/>
        </w:rPr>
        <w:t>地下水污染源类型分析</w:t>
      </w:r>
    </w:p>
    <w:p w14:paraId="1CC8F05A" w14:textId="77777777" w:rsidR="00125FF7" w:rsidRPr="00771A28" w:rsidRDefault="00CB6644" w:rsidP="00CB6644">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钻井工程对地下水环境可能造成影响的污染源主要是场地内暂存的钻井废水、泥浆、岩屑等的渗滤液以及井下</w:t>
      </w:r>
      <w:r w:rsidR="00FE5317" w:rsidRPr="00771A28">
        <w:rPr>
          <w:rFonts w:ascii="Times New Roman" w:hAnsi="Times New Roman"/>
          <w:sz w:val="24"/>
          <w:lang w:eastAsia="zh-CN"/>
        </w:rPr>
        <w:t>钻井</w:t>
      </w:r>
      <w:r w:rsidRPr="00771A28">
        <w:rPr>
          <w:rFonts w:ascii="Times New Roman" w:hAnsi="Times New Roman"/>
          <w:sz w:val="24"/>
          <w:lang w:eastAsia="zh-CN"/>
        </w:rPr>
        <w:t>过程滤失的钻井泥浆和压裂过程井筒破裂漏失的压裂液。</w:t>
      </w:r>
    </w:p>
    <w:p w14:paraId="63B964E4" w14:textId="77777777" w:rsidR="008000C3" w:rsidRPr="00771A28" w:rsidRDefault="00CB6644" w:rsidP="008000C3">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）污染途径分析</w:t>
      </w:r>
    </w:p>
    <w:p w14:paraId="5A606182" w14:textId="77777777" w:rsidR="00CB6644" w:rsidRPr="00771A28" w:rsidRDefault="00CB6644" w:rsidP="00CB6644">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钻井工程对地下水产生污染的途径主要有两种，即渗透污染和穿透污染。</w:t>
      </w:r>
    </w:p>
    <w:p w14:paraId="3E899A88" w14:textId="77777777" w:rsidR="00CB6644" w:rsidRPr="00771A28" w:rsidRDefault="00CB6644" w:rsidP="00CB6644">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a</w:t>
      </w:r>
      <w:r w:rsidRPr="00771A28">
        <w:rPr>
          <w:rFonts w:ascii="Times New Roman" w:hAnsi="Times New Roman"/>
          <w:bCs/>
          <w:kern w:val="2"/>
          <w:sz w:val="24"/>
          <w:szCs w:val="24"/>
          <w:lang w:eastAsia="zh-CN"/>
        </w:rPr>
        <w:t>、渗透污染：钻井泥浆循环系统、泥浆不落地处理系统、油罐、放喷池、原辅材料堆存淋溶雨水等产生、暂存、离析或罐体、池体破裂渗露出的废水、废油通过包气带渗透到潜水含水层而污染地下水，是本项目的主要污染形式。</w:t>
      </w:r>
    </w:p>
    <w:p w14:paraId="3FFA393C" w14:textId="77777777" w:rsidR="00035B47" w:rsidRPr="00771A28" w:rsidRDefault="00CB6644" w:rsidP="00CB6644">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b</w:t>
      </w:r>
      <w:r w:rsidRPr="00771A28">
        <w:rPr>
          <w:rFonts w:ascii="Times New Roman" w:hAnsi="Times New Roman"/>
          <w:bCs/>
          <w:kern w:val="2"/>
          <w:sz w:val="24"/>
          <w:szCs w:val="24"/>
          <w:lang w:eastAsia="zh-CN"/>
        </w:rPr>
        <w:t>、穿透污染：一般发生在</w:t>
      </w:r>
      <w:r w:rsidR="00FE5317" w:rsidRPr="00771A28">
        <w:rPr>
          <w:rFonts w:ascii="Times New Roman" w:hAnsi="Times New Roman"/>
          <w:bCs/>
          <w:kern w:val="2"/>
          <w:sz w:val="24"/>
          <w:szCs w:val="24"/>
          <w:lang w:eastAsia="zh-CN"/>
        </w:rPr>
        <w:t>钻井</w:t>
      </w:r>
      <w:r w:rsidRPr="00771A28">
        <w:rPr>
          <w:rFonts w:ascii="Times New Roman" w:hAnsi="Times New Roman"/>
          <w:bCs/>
          <w:kern w:val="2"/>
          <w:sz w:val="24"/>
          <w:szCs w:val="24"/>
          <w:lang w:eastAsia="zh-CN"/>
        </w:rPr>
        <w:t>过程中的井漏和压裂过程中井筒破裂事故中，在水头压力差的作用下，将有少量钻井泥浆或压裂液滤失，并在含水层中扩散迁移，污染地下水，污染程度与所选用的钻井泥浆体系与压裂方案密切相关。</w:t>
      </w:r>
    </w:p>
    <w:p w14:paraId="7D7286DD" w14:textId="77777777" w:rsidR="00035B47" w:rsidRPr="00771A28" w:rsidRDefault="00CB6644" w:rsidP="003D2EEB">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）地下水污染源源强分析</w:t>
      </w:r>
    </w:p>
    <w:p w14:paraId="2DACC4D9" w14:textId="77777777" w:rsidR="00CB6644" w:rsidRPr="00771A28" w:rsidRDefault="00CB6644" w:rsidP="00CB6644">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a</w:t>
      </w:r>
      <w:r w:rsidRPr="00771A28">
        <w:rPr>
          <w:rFonts w:ascii="Times New Roman" w:hAnsi="Times New Roman"/>
          <w:bCs/>
          <w:kern w:val="2"/>
          <w:sz w:val="24"/>
          <w:szCs w:val="24"/>
          <w:lang w:eastAsia="zh-CN"/>
        </w:rPr>
        <w:t>：污染物渗滤液：此类废水产生于钻井废水和岩屑等固废在井场内操作区域内暂存中，所含废液经渗露、离析后，向周围岩层渗入、扩散。本项目对井场分区分级防渗处理，正常工况下渗透外泄量极小。</w:t>
      </w:r>
    </w:p>
    <w:p w14:paraId="58087659" w14:textId="42434DE9" w:rsidR="00035B47" w:rsidRPr="00771A28" w:rsidRDefault="00CB6644" w:rsidP="00CB6644">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b</w:t>
      </w:r>
      <w:r w:rsidRPr="00771A28">
        <w:rPr>
          <w:rFonts w:ascii="Times New Roman" w:hAnsi="Times New Roman"/>
          <w:bCs/>
          <w:kern w:val="2"/>
          <w:sz w:val="24"/>
          <w:szCs w:val="24"/>
          <w:lang w:eastAsia="zh-CN"/>
        </w:rPr>
        <w:t>：钻井滤失泥浆：此类影响产生于</w:t>
      </w:r>
      <w:r w:rsidR="00FE5317" w:rsidRPr="00771A28">
        <w:rPr>
          <w:rFonts w:ascii="Times New Roman" w:hAnsi="Times New Roman"/>
          <w:bCs/>
          <w:kern w:val="2"/>
          <w:sz w:val="24"/>
          <w:szCs w:val="24"/>
          <w:lang w:eastAsia="zh-CN"/>
        </w:rPr>
        <w:t>钻井</w:t>
      </w:r>
      <w:r w:rsidRPr="00771A28">
        <w:rPr>
          <w:rFonts w:ascii="Times New Roman" w:hAnsi="Times New Roman"/>
          <w:bCs/>
          <w:kern w:val="2"/>
          <w:sz w:val="24"/>
          <w:szCs w:val="24"/>
          <w:lang w:eastAsia="zh-CN"/>
        </w:rPr>
        <w:t>期间的过平衡钻井阶段，钻井泥浆在压力差的作用下，渗透入井壁岩石的裂隙或孔隙中。钻井泥浆监控系统一般</w:t>
      </w:r>
      <w:r w:rsidRPr="00771A28">
        <w:rPr>
          <w:rFonts w:ascii="Times New Roman" w:hAnsi="Times New Roman"/>
          <w:bCs/>
          <w:kern w:val="2"/>
          <w:sz w:val="24"/>
          <w:szCs w:val="24"/>
          <w:lang w:eastAsia="zh-CN"/>
        </w:rPr>
        <w:lastRenderedPageBreak/>
        <w:t>在地层滤失量＜</w:t>
      </w:r>
      <w:r w:rsidRPr="00771A28">
        <w:rPr>
          <w:rFonts w:ascii="Times New Roman" w:hAnsi="Times New Roman"/>
          <w:bCs/>
          <w:kern w:val="2"/>
          <w:sz w:val="24"/>
          <w:szCs w:val="24"/>
          <w:lang w:eastAsia="zh-CN"/>
        </w:rPr>
        <w:t>3m</w:t>
      </w:r>
      <w:r w:rsidRPr="00771A28">
        <w:rPr>
          <w:rFonts w:ascii="Times New Roman" w:hAnsi="Times New Roman"/>
          <w:bCs/>
          <w:kern w:val="2"/>
          <w:sz w:val="24"/>
          <w:szCs w:val="24"/>
          <w:vertAlign w:val="superscript"/>
          <w:lang w:eastAsia="zh-CN"/>
        </w:rPr>
        <w:t>3</w:t>
      </w:r>
      <w:r w:rsidRPr="00771A28">
        <w:rPr>
          <w:rFonts w:ascii="Times New Roman" w:hAnsi="Times New Roman"/>
          <w:bCs/>
          <w:kern w:val="2"/>
          <w:sz w:val="24"/>
          <w:szCs w:val="24"/>
          <w:lang w:eastAsia="zh-CN"/>
        </w:rPr>
        <w:t>/h</w:t>
      </w:r>
      <w:r w:rsidRPr="00771A28">
        <w:rPr>
          <w:rFonts w:ascii="Times New Roman" w:hAnsi="Times New Roman"/>
          <w:bCs/>
          <w:kern w:val="2"/>
          <w:sz w:val="24"/>
          <w:szCs w:val="24"/>
          <w:lang w:eastAsia="zh-CN"/>
        </w:rPr>
        <w:t>时即可发现泥浆漏失，以便及时采取堵漏措施。本项目在每段完钻后及时采用套管水泥固井，从措施上减少井筒内泥浆滤失可能</w:t>
      </w:r>
      <w:r w:rsidR="00E47342" w:rsidRPr="00771A28">
        <w:rPr>
          <w:rFonts w:ascii="Times New Roman" w:hAnsi="Times New Roman"/>
          <w:bCs/>
          <w:kern w:val="2"/>
          <w:sz w:val="24"/>
          <w:szCs w:val="24"/>
          <w:lang w:eastAsia="zh-CN"/>
        </w:rPr>
        <w:t>，且本项目仅涉及深层侧钻</w:t>
      </w:r>
      <w:r w:rsidRPr="00771A28">
        <w:rPr>
          <w:rFonts w:ascii="Times New Roman" w:hAnsi="Times New Roman"/>
          <w:bCs/>
          <w:kern w:val="2"/>
          <w:sz w:val="24"/>
          <w:szCs w:val="24"/>
          <w:lang w:eastAsia="zh-CN"/>
        </w:rPr>
        <w:t>。</w:t>
      </w:r>
    </w:p>
    <w:p w14:paraId="57B1130A" w14:textId="77777777" w:rsidR="00CB6644" w:rsidRPr="00771A28" w:rsidRDefault="00CB6644" w:rsidP="00CB6644">
      <w:pPr>
        <w:adjustRightInd w:val="0"/>
        <w:snapToGrid w:val="0"/>
        <w:spacing w:line="360" w:lineRule="auto"/>
        <w:ind w:firstLineChars="200" w:firstLine="482"/>
        <w:jc w:val="both"/>
        <w:rPr>
          <w:rFonts w:ascii="Times New Roman" w:hAnsi="Times New Roman"/>
          <w:b/>
          <w:kern w:val="2"/>
          <w:sz w:val="24"/>
          <w:szCs w:val="24"/>
          <w:lang w:eastAsia="zh-CN"/>
        </w:rPr>
      </w:pPr>
      <w:r w:rsidRPr="00771A28">
        <w:rPr>
          <w:rFonts w:ascii="Times New Roman" w:hAnsi="Times New Roman"/>
          <w:b/>
          <w:kern w:val="2"/>
          <w:sz w:val="24"/>
          <w:szCs w:val="24"/>
          <w:lang w:eastAsia="zh-CN"/>
        </w:rPr>
        <w:t>（</w:t>
      </w:r>
      <w:r w:rsidRPr="00771A28">
        <w:rPr>
          <w:rFonts w:ascii="Times New Roman" w:hAnsi="Times New Roman"/>
          <w:b/>
          <w:kern w:val="2"/>
          <w:sz w:val="24"/>
          <w:szCs w:val="24"/>
          <w:lang w:eastAsia="zh-CN"/>
        </w:rPr>
        <w:t>6</w:t>
      </w:r>
      <w:r w:rsidRPr="00771A28">
        <w:rPr>
          <w:rFonts w:ascii="Times New Roman" w:hAnsi="Times New Roman"/>
          <w:b/>
          <w:kern w:val="2"/>
          <w:sz w:val="24"/>
          <w:szCs w:val="24"/>
          <w:lang w:eastAsia="zh-CN"/>
        </w:rPr>
        <w:t>）环境风险</w:t>
      </w:r>
    </w:p>
    <w:p w14:paraId="3F345740" w14:textId="271185B4" w:rsidR="00035B47" w:rsidRPr="00771A28" w:rsidRDefault="00CB6644" w:rsidP="00CB6644">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本项目存在一定的环境风险，主要表现为钻井井喷失控或泄漏的天然气导致的火灾爆炸环境风险事故，以及泄漏天然气导致的环境风险事故；此外还表现为井场</w:t>
      </w:r>
      <w:r w:rsidR="00635899" w:rsidRPr="00771A28">
        <w:rPr>
          <w:rFonts w:ascii="Times New Roman" w:hAnsi="Times New Roman"/>
          <w:bCs/>
          <w:kern w:val="2"/>
          <w:sz w:val="24"/>
          <w:szCs w:val="24"/>
          <w:lang w:eastAsia="zh-CN"/>
        </w:rPr>
        <w:t>罐区</w:t>
      </w:r>
      <w:r w:rsidRPr="00771A28">
        <w:rPr>
          <w:rFonts w:ascii="Times New Roman" w:hAnsi="Times New Roman"/>
          <w:bCs/>
          <w:kern w:val="2"/>
          <w:sz w:val="24"/>
          <w:szCs w:val="24"/>
          <w:lang w:eastAsia="zh-CN"/>
        </w:rPr>
        <w:t>及放喷池池体渗漏污染地表土壤和浅层地下水；井筒内套管破损导致钻井过程中钻井泥浆漏失，进入地下水环境，污染地下水环境；油罐区存储的柴油泄漏环境风险；</w:t>
      </w:r>
      <w:r w:rsidR="00635899" w:rsidRPr="00771A28">
        <w:rPr>
          <w:rFonts w:ascii="Times New Roman" w:hAnsi="Times New Roman"/>
          <w:bCs/>
          <w:kern w:val="2"/>
          <w:sz w:val="24"/>
          <w:szCs w:val="24"/>
          <w:lang w:eastAsia="zh-CN"/>
        </w:rPr>
        <w:t>污染物</w:t>
      </w:r>
      <w:r w:rsidRPr="00771A28">
        <w:rPr>
          <w:rFonts w:ascii="Times New Roman" w:hAnsi="Times New Roman"/>
          <w:bCs/>
          <w:kern w:val="2"/>
          <w:sz w:val="24"/>
          <w:szCs w:val="24"/>
          <w:lang w:eastAsia="zh-CN"/>
        </w:rPr>
        <w:t>外运处理中的运输风险等。</w:t>
      </w:r>
    </w:p>
    <w:p w14:paraId="3C721B44" w14:textId="2B36D0EB" w:rsidR="009C286D" w:rsidRPr="00771A28" w:rsidRDefault="00E47342" w:rsidP="00E47342">
      <w:pPr>
        <w:adjustRightInd w:val="0"/>
        <w:snapToGrid w:val="0"/>
        <w:spacing w:line="360" w:lineRule="auto"/>
        <w:ind w:firstLineChars="200" w:firstLine="480"/>
        <w:jc w:val="both"/>
        <w:outlineLvl w:val="3"/>
        <w:rPr>
          <w:rFonts w:ascii="Times New Roman" w:eastAsia="黑体" w:hAnsi="Times New Roman"/>
          <w:sz w:val="24"/>
          <w:szCs w:val="24"/>
          <w:lang w:eastAsia="zh-CN"/>
        </w:rPr>
      </w:pPr>
      <w:r w:rsidRPr="00771A28">
        <w:rPr>
          <w:rFonts w:ascii="Times New Roman" w:eastAsia="黑体" w:hAnsi="Times New Roman"/>
          <w:sz w:val="24"/>
          <w:szCs w:val="24"/>
          <w:lang w:eastAsia="zh-CN"/>
        </w:rPr>
        <w:t>3.4.1.3</w:t>
      </w:r>
      <w:r w:rsidR="00F30AFD" w:rsidRPr="00771A28">
        <w:rPr>
          <w:rFonts w:ascii="Times New Roman" w:eastAsia="黑体" w:hAnsi="Times New Roman"/>
          <w:sz w:val="24"/>
          <w:szCs w:val="24"/>
          <w:lang w:eastAsia="zh-CN"/>
        </w:rPr>
        <w:t>集气站</w:t>
      </w:r>
      <w:r w:rsidR="009C286D" w:rsidRPr="00771A28">
        <w:rPr>
          <w:rFonts w:ascii="Times New Roman" w:eastAsia="黑体" w:hAnsi="Times New Roman"/>
          <w:sz w:val="24"/>
          <w:szCs w:val="24"/>
          <w:lang w:eastAsia="zh-CN"/>
        </w:rPr>
        <w:t>工程</w:t>
      </w:r>
    </w:p>
    <w:p w14:paraId="72D2206E" w14:textId="7CFF0BA7" w:rsidR="006D09BB" w:rsidRPr="00771A28" w:rsidRDefault="001A6854" w:rsidP="006D09BB">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bCs/>
          <w:sz w:val="24"/>
          <w:lang w:eastAsia="zh-CN"/>
        </w:rPr>
        <w:t>试采期</w:t>
      </w:r>
      <w:r w:rsidR="006D09BB" w:rsidRPr="00771A28">
        <w:rPr>
          <w:rFonts w:ascii="Times New Roman" w:hAnsi="Times New Roman"/>
          <w:bCs/>
          <w:sz w:val="24"/>
          <w:lang w:eastAsia="zh-CN"/>
        </w:rPr>
        <w:t>试采工程建设内容为</w:t>
      </w:r>
      <w:r w:rsidR="00E47342" w:rsidRPr="00771A28">
        <w:rPr>
          <w:rFonts w:ascii="Times New Roman" w:hAnsi="Times New Roman"/>
          <w:bCs/>
          <w:sz w:val="24"/>
          <w:lang w:eastAsia="zh-CN"/>
        </w:rPr>
        <w:t>对拆除的普光</w:t>
      </w:r>
      <w:r w:rsidR="00E47342" w:rsidRPr="00771A28">
        <w:rPr>
          <w:rFonts w:ascii="Times New Roman" w:hAnsi="Times New Roman"/>
          <w:bCs/>
          <w:sz w:val="24"/>
          <w:lang w:eastAsia="zh-CN"/>
        </w:rPr>
        <w:t>103</w:t>
      </w:r>
      <w:r w:rsidR="00E47342" w:rsidRPr="00771A28">
        <w:rPr>
          <w:rFonts w:ascii="Times New Roman" w:hAnsi="Times New Roman"/>
          <w:bCs/>
          <w:sz w:val="24"/>
          <w:lang w:eastAsia="zh-CN"/>
        </w:rPr>
        <w:t>集气站设施设备进行复建，并将甲醇加注撬更换为乙二醇加注撬</w:t>
      </w:r>
      <w:r w:rsidR="007D7009" w:rsidRPr="00771A28">
        <w:rPr>
          <w:rFonts w:ascii="Times New Roman" w:hAnsi="Times New Roman"/>
          <w:bCs/>
          <w:sz w:val="24"/>
          <w:lang w:eastAsia="zh-CN"/>
        </w:rPr>
        <w:t>，</w:t>
      </w:r>
      <w:r w:rsidR="007D7009" w:rsidRPr="00771A28">
        <w:rPr>
          <w:rFonts w:ascii="Times New Roman" w:hAnsi="Times New Roman"/>
          <w:sz w:val="24"/>
          <w:lang w:eastAsia="zh-CN"/>
        </w:rPr>
        <w:t>新增单井超声波流量计</w:t>
      </w:r>
      <w:r w:rsidR="007D7009" w:rsidRPr="00771A28">
        <w:rPr>
          <w:rFonts w:ascii="Times New Roman" w:hAnsi="Times New Roman"/>
          <w:sz w:val="24"/>
          <w:lang w:eastAsia="zh-CN"/>
        </w:rPr>
        <w:t>1</w:t>
      </w:r>
      <w:r w:rsidR="007D7009" w:rsidRPr="00771A28">
        <w:rPr>
          <w:rFonts w:ascii="Times New Roman" w:hAnsi="Times New Roman"/>
          <w:sz w:val="24"/>
          <w:lang w:eastAsia="zh-CN"/>
        </w:rPr>
        <w:t>台</w:t>
      </w:r>
      <w:r w:rsidR="00903150" w:rsidRPr="00771A28">
        <w:rPr>
          <w:rFonts w:ascii="Times New Roman" w:hAnsi="Times New Roman"/>
          <w:bCs/>
          <w:sz w:val="24"/>
          <w:lang w:eastAsia="zh-CN"/>
        </w:rPr>
        <w:t>。</w:t>
      </w:r>
      <w:r w:rsidR="006D09BB" w:rsidRPr="00771A28">
        <w:rPr>
          <w:rFonts w:ascii="Times New Roman" w:hAnsi="Times New Roman"/>
          <w:bCs/>
          <w:sz w:val="24"/>
          <w:lang w:eastAsia="zh-CN"/>
        </w:rPr>
        <w:t>站场施工工作均在完井后的井场内建设，施工期</w:t>
      </w:r>
      <w:r w:rsidR="00FC32C6" w:rsidRPr="00771A28">
        <w:rPr>
          <w:rFonts w:ascii="Times New Roman" w:hAnsi="Times New Roman"/>
          <w:bCs/>
          <w:sz w:val="24"/>
          <w:lang w:eastAsia="zh-CN"/>
        </w:rPr>
        <w:t>较</w:t>
      </w:r>
      <w:r w:rsidR="006D09BB" w:rsidRPr="00771A28">
        <w:rPr>
          <w:rFonts w:ascii="Times New Roman" w:hAnsi="Times New Roman"/>
          <w:bCs/>
          <w:sz w:val="24"/>
          <w:lang w:eastAsia="zh-CN"/>
        </w:rPr>
        <w:t>短，其污染物产生量</w:t>
      </w:r>
      <w:r w:rsidR="00FC32C6" w:rsidRPr="00771A28">
        <w:rPr>
          <w:rFonts w:ascii="Times New Roman" w:hAnsi="Times New Roman"/>
          <w:bCs/>
          <w:sz w:val="24"/>
          <w:lang w:eastAsia="zh-CN"/>
        </w:rPr>
        <w:t>较</w:t>
      </w:r>
      <w:r w:rsidR="006D09BB" w:rsidRPr="00771A28">
        <w:rPr>
          <w:rFonts w:ascii="Times New Roman" w:hAnsi="Times New Roman"/>
          <w:bCs/>
          <w:sz w:val="24"/>
          <w:lang w:eastAsia="zh-CN"/>
        </w:rPr>
        <w:t>少，对环境的影响</w:t>
      </w:r>
      <w:r w:rsidR="00FC32C6" w:rsidRPr="00771A28">
        <w:rPr>
          <w:rFonts w:ascii="Times New Roman" w:hAnsi="Times New Roman"/>
          <w:bCs/>
          <w:sz w:val="24"/>
          <w:lang w:eastAsia="zh-CN"/>
        </w:rPr>
        <w:t>较</w:t>
      </w:r>
      <w:r w:rsidR="006D09BB" w:rsidRPr="00771A28">
        <w:rPr>
          <w:rFonts w:ascii="Times New Roman" w:hAnsi="Times New Roman"/>
          <w:bCs/>
          <w:sz w:val="24"/>
          <w:lang w:eastAsia="zh-CN"/>
        </w:rPr>
        <w:t>小。</w:t>
      </w:r>
    </w:p>
    <w:p w14:paraId="0233010B" w14:textId="77777777" w:rsidR="006D09BB" w:rsidRPr="00771A28" w:rsidRDefault="006D09BB" w:rsidP="006D09BB">
      <w:pPr>
        <w:pStyle w:val="ac"/>
        <w:adjustRightInd w:val="0"/>
        <w:snapToGrid w:val="0"/>
        <w:spacing w:before="0" w:line="360" w:lineRule="auto"/>
        <w:ind w:left="0" w:firstLineChars="200" w:firstLine="482"/>
        <w:jc w:val="both"/>
        <w:rPr>
          <w:rFonts w:ascii="Times New Roman" w:hAnsi="Times New Roman"/>
          <w:b/>
          <w:bCs/>
          <w:lang w:eastAsia="zh-CN"/>
        </w:rPr>
      </w:pPr>
      <w:r w:rsidRPr="00771A28">
        <w:rPr>
          <w:rFonts w:ascii="Times New Roman" w:hAnsi="Times New Roman"/>
          <w:b/>
          <w:bCs/>
          <w:lang w:eastAsia="zh-CN"/>
        </w:rPr>
        <w:t>（</w:t>
      </w:r>
      <w:r w:rsidRPr="00771A28">
        <w:rPr>
          <w:rFonts w:ascii="Times New Roman" w:hAnsi="Times New Roman"/>
          <w:b/>
          <w:bCs/>
          <w:lang w:eastAsia="zh-CN"/>
        </w:rPr>
        <w:t>1</w:t>
      </w:r>
      <w:r w:rsidRPr="00771A28">
        <w:rPr>
          <w:rFonts w:ascii="Times New Roman" w:hAnsi="Times New Roman"/>
          <w:b/>
          <w:bCs/>
          <w:lang w:eastAsia="zh-CN"/>
        </w:rPr>
        <w:t>）生态环境</w:t>
      </w:r>
    </w:p>
    <w:p w14:paraId="79BBB7D1" w14:textId="7C24190C" w:rsidR="006D09BB" w:rsidRPr="00771A28" w:rsidRDefault="006D09BB" w:rsidP="006D09BB">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t>由于站场施工工作全部在钻井井场内完成，占地</w:t>
      </w:r>
      <w:r w:rsidR="007E561D" w:rsidRPr="00771A28">
        <w:rPr>
          <w:rFonts w:ascii="Times New Roman" w:hAnsi="Times New Roman"/>
          <w:bCs/>
          <w:sz w:val="24"/>
          <w:lang w:eastAsia="zh-CN"/>
        </w:rPr>
        <w:t>均位于原永久占地范围内</w:t>
      </w:r>
      <w:r w:rsidRPr="00771A28">
        <w:rPr>
          <w:rFonts w:ascii="Times New Roman" w:hAnsi="Times New Roman"/>
          <w:bCs/>
          <w:sz w:val="24"/>
          <w:lang w:eastAsia="zh-CN"/>
        </w:rPr>
        <w:t>，生态影响主要为部分设备基础建设造成施工区域土地裸露，在雨季极易产生径流，加重土壤侵蚀程度，造成水土流失。本项目在设备安装完毕后及时进行场站内道路硬化和绿化</w:t>
      </w:r>
      <w:r w:rsidR="00903150" w:rsidRPr="00771A28">
        <w:rPr>
          <w:rFonts w:ascii="Times New Roman" w:hAnsi="Times New Roman"/>
          <w:bCs/>
          <w:sz w:val="24"/>
          <w:lang w:eastAsia="zh-CN"/>
        </w:rPr>
        <w:t>，</w:t>
      </w:r>
      <w:r w:rsidRPr="00771A28">
        <w:rPr>
          <w:rFonts w:ascii="Times New Roman" w:hAnsi="Times New Roman"/>
          <w:bCs/>
          <w:sz w:val="24"/>
          <w:lang w:eastAsia="zh-CN"/>
        </w:rPr>
        <w:t>减少场站</w:t>
      </w:r>
      <w:r w:rsidR="00903150" w:rsidRPr="00771A28">
        <w:rPr>
          <w:rFonts w:ascii="Times New Roman" w:hAnsi="Times New Roman"/>
          <w:bCs/>
          <w:sz w:val="24"/>
          <w:lang w:eastAsia="zh-CN"/>
        </w:rPr>
        <w:t>施工区</w:t>
      </w:r>
      <w:r w:rsidRPr="00771A28">
        <w:rPr>
          <w:rFonts w:ascii="Times New Roman" w:hAnsi="Times New Roman"/>
          <w:bCs/>
          <w:sz w:val="24"/>
          <w:lang w:eastAsia="zh-CN"/>
        </w:rPr>
        <w:t>水土流失。</w:t>
      </w:r>
    </w:p>
    <w:p w14:paraId="3187CF4E" w14:textId="77777777" w:rsidR="006D09BB" w:rsidRPr="00771A28" w:rsidRDefault="006D09BB" w:rsidP="006D09BB">
      <w:pPr>
        <w:adjustRightInd w:val="0"/>
        <w:snapToGrid w:val="0"/>
        <w:spacing w:line="360" w:lineRule="auto"/>
        <w:ind w:firstLineChars="200" w:firstLine="482"/>
        <w:jc w:val="both"/>
        <w:rPr>
          <w:rFonts w:ascii="Times New Roman" w:hAnsi="Times New Roman"/>
          <w:b/>
          <w:sz w:val="24"/>
          <w:lang w:eastAsia="zh-CN"/>
        </w:rPr>
      </w:pPr>
      <w:r w:rsidRPr="00771A28">
        <w:rPr>
          <w:rFonts w:ascii="Times New Roman" w:hAnsi="Times New Roman"/>
          <w:b/>
          <w:sz w:val="24"/>
          <w:lang w:eastAsia="zh-CN"/>
        </w:rPr>
        <w:t>（</w:t>
      </w:r>
      <w:r w:rsidRPr="00771A28">
        <w:rPr>
          <w:rFonts w:ascii="Times New Roman" w:hAnsi="Times New Roman"/>
          <w:b/>
          <w:sz w:val="24"/>
          <w:lang w:eastAsia="zh-CN"/>
        </w:rPr>
        <w:t>2</w:t>
      </w:r>
      <w:r w:rsidRPr="00771A28">
        <w:rPr>
          <w:rFonts w:ascii="Times New Roman" w:hAnsi="Times New Roman"/>
          <w:b/>
          <w:sz w:val="24"/>
          <w:lang w:eastAsia="zh-CN"/>
        </w:rPr>
        <w:t>）废气</w:t>
      </w:r>
    </w:p>
    <w:p w14:paraId="134F1055" w14:textId="1E7ED2C1" w:rsidR="0083509C" w:rsidRPr="00771A28" w:rsidRDefault="006D09BB" w:rsidP="006D09BB">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t>施工期废气主要为施工机具作业时产生的尾气，基础开挖、场地平整及物料装卸等施工过程产生的粉尘，车辆运输产生的二次扬尘等</w:t>
      </w:r>
      <w:r w:rsidR="0083509C" w:rsidRPr="00771A28">
        <w:rPr>
          <w:rFonts w:ascii="Times New Roman" w:hAnsi="Times New Roman"/>
          <w:bCs/>
          <w:sz w:val="24"/>
          <w:lang w:eastAsia="zh-CN"/>
        </w:rPr>
        <w:t>，产生量较少，通过自然扩散后对环境影响较小。</w:t>
      </w:r>
    </w:p>
    <w:p w14:paraId="2DF44FC8" w14:textId="77777777" w:rsidR="006D09BB" w:rsidRPr="00771A28" w:rsidRDefault="006D09BB" w:rsidP="006D09BB">
      <w:pPr>
        <w:adjustRightInd w:val="0"/>
        <w:snapToGrid w:val="0"/>
        <w:spacing w:line="360" w:lineRule="auto"/>
        <w:ind w:firstLineChars="200" w:firstLine="482"/>
        <w:jc w:val="both"/>
        <w:rPr>
          <w:rFonts w:ascii="Times New Roman" w:hAnsi="Times New Roman"/>
          <w:b/>
          <w:sz w:val="24"/>
          <w:lang w:eastAsia="zh-CN"/>
        </w:rPr>
      </w:pPr>
      <w:r w:rsidRPr="00771A28">
        <w:rPr>
          <w:rFonts w:ascii="Times New Roman" w:hAnsi="Times New Roman"/>
          <w:b/>
          <w:sz w:val="24"/>
          <w:lang w:eastAsia="zh-CN"/>
        </w:rPr>
        <w:t>（</w:t>
      </w:r>
      <w:r w:rsidRPr="00771A28">
        <w:rPr>
          <w:rFonts w:ascii="Times New Roman" w:hAnsi="Times New Roman"/>
          <w:b/>
          <w:sz w:val="24"/>
          <w:lang w:eastAsia="zh-CN"/>
        </w:rPr>
        <w:t>3</w:t>
      </w:r>
      <w:r w:rsidRPr="00771A28">
        <w:rPr>
          <w:rFonts w:ascii="Times New Roman" w:hAnsi="Times New Roman"/>
          <w:b/>
          <w:sz w:val="24"/>
          <w:lang w:eastAsia="zh-CN"/>
        </w:rPr>
        <w:t>）废水</w:t>
      </w:r>
    </w:p>
    <w:p w14:paraId="10A58174" w14:textId="43056CD4" w:rsidR="006D09BB" w:rsidRPr="00771A28" w:rsidRDefault="006D09BB" w:rsidP="006D09BB">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sz w:val="24"/>
          <w:szCs w:val="24"/>
          <w:lang w:eastAsia="zh-CN"/>
        </w:rPr>
        <w:t>废水主要施工废水</w:t>
      </w:r>
      <w:r w:rsidRPr="00771A28">
        <w:rPr>
          <w:rFonts w:ascii="Times New Roman" w:hAnsi="Times New Roman"/>
          <w:bCs/>
          <w:sz w:val="24"/>
          <w:szCs w:val="24"/>
          <w:lang w:eastAsia="zh-CN"/>
        </w:rPr>
        <w:t>（主要污染物为</w:t>
      </w:r>
      <w:r w:rsidRPr="00771A28">
        <w:rPr>
          <w:rFonts w:ascii="Times New Roman" w:hAnsi="Times New Roman"/>
          <w:bCs/>
          <w:sz w:val="24"/>
          <w:szCs w:val="24"/>
          <w:lang w:eastAsia="zh-CN"/>
        </w:rPr>
        <w:t>SS</w:t>
      </w:r>
      <w:r w:rsidRPr="00771A28">
        <w:rPr>
          <w:rFonts w:ascii="Times New Roman" w:hAnsi="Times New Roman"/>
          <w:bCs/>
          <w:sz w:val="24"/>
          <w:szCs w:val="24"/>
          <w:lang w:eastAsia="zh-CN"/>
        </w:rPr>
        <w:t>）</w:t>
      </w:r>
      <w:r w:rsidRPr="00771A28">
        <w:rPr>
          <w:rFonts w:ascii="Times New Roman" w:hAnsi="Times New Roman"/>
          <w:sz w:val="24"/>
          <w:szCs w:val="24"/>
          <w:lang w:eastAsia="zh-CN"/>
        </w:rPr>
        <w:t>以及施工人员的生活污水（主要污染物为</w:t>
      </w:r>
      <w:r w:rsidRPr="00771A28">
        <w:rPr>
          <w:rFonts w:ascii="Times New Roman" w:hAnsi="Times New Roman"/>
          <w:bCs/>
          <w:sz w:val="24"/>
          <w:szCs w:val="24"/>
          <w:lang w:eastAsia="zh-CN"/>
        </w:rPr>
        <w:t>COD</w:t>
      </w:r>
      <w:r w:rsidRPr="00771A28">
        <w:rPr>
          <w:rFonts w:ascii="Times New Roman" w:hAnsi="Times New Roman"/>
          <w:bCs/>
          <w:sz w:val="24"/>
          <w:szCs w:val="24"/>
          <w:lang w:eastAsia="zh-CN"/>
        </w:rPr>
        <w:t>、</w:t>
      </w:r>
      <w:r w:rsidRPr="00771A28">
        <w:rPr>
          <w:rFonts w:ascii="Times New Roman" w:hAnsi="Times New Roman"/>
          <w:bCs/>
          <w:sz w:val="24"/>
          <w:szCs w:val="24"/>
          <w:lang w:eastAsia="zh-CN"/>
        </w:rPr>
        <w:t>SS</w:t>
      </w:r>
      <w:r w:rsidRPr="00771A28">
        <w:rPr>
          <w:rFonts w:ascii="Times New Roman" w:hAnsi="Times New Roman"/>
          <w:bCs/>
          <w:sz w:val="24"/>
          <w:szCs w:val="24"/>
          <w:lang w:eastAsia="zh-CN"/>
        </w:rPr>
        <w:t>和</w:t>
      </w:r>
      <w:r w:rsidRPr="00771A28">
        <w:rPr>
          <w:rFonts w:ascii="Times New Roman" w:hAnsi="Times New Roman"/>
          <w:bCs/>
          <w:sz w:val="24"/>
          <w:szCs w:val="24"/>
          <w:lang w:eastAsia="zh-CN"/>
        </w:rPr>
        <w:t>NH</w:t>
      </w:r>
      <w:r w:rsidRPr="00771A28">
        <w:rPr>
          <w:rFonts w:ascii="Times New Roman" w:hAnsi="Times New Roman"/>
          <w:bCs/>
          <w:sz w:val="24"/>
          <w:szCs w:val="24"/>
          <w:vertAlign w:val="subscript"/>
          <w:lang w:eastAsia="zh-CN"/>
        </w:rPr>
        <w:t>3</w:t>
      </w:r>
      <w:r w:rsidRPr="00771A28">
        <w:rPr>
          <w:rFonts w:ascii="Times New Roman" w:hAnsi="Times New Roman"/>
          <w:bCs/>
          <w:sz w:val="24"/>
          <w:szCs w:val="24"/>
          <w:lang w:eastAsia="zh-CN"/>
        </w:rPr>
        <w:t>-N</w:t>
      </w:r>
      <w:r w:rsidRPr="00771A28">
        <w:rPr>
          <w:rFonts w:ascii="Times New Roman" w:hAnsi="Times New Roman"/>
          <w:bCs/>
          <w:sz w:val="24"/>
          <w:szCs w:val="24"/>
          <w:lang w:eastAsia="zh-CN"/>
        </w:rPr>
        <w:t>等</w:t>
      </w:r>
      <w:r w:rsidRPr="00771A28">
        <w:rPr>
          <w:rFonts w:ascii="Times New Roman" w:hAnsi="Times New Roman"/>
          <w:sz w:val="24"/>
          <w:szCs w:val="24"/>
          <w:lang w:eastAsia="zh-CN"/>
        </w:rPr>
        <w:t>）。生活污水利用钻井期设置的环保厕所</w:t>
      </w:r>
      <w:r w:rsidR="00D30AA8" w:rsidRPr="00771A28">
        <w:rPr>
          <w:rFonts w:ascii="Times New Roman" w:hAnsi="Times New Roman"/>
          <w:sz w:val="24"/>
          <w:szCs w:val="24"/>
          <w:lang w:eastAsia="zh-CN"/>
        </w:rPr>
        <w:t>收集后用于林草地施肥</w:t>
      </w:r>
      <w:r w:rsidRPr="00771A28">
        <w:rPr>
          <w:rFonts w:ascii="Times New Roman" w:hAnsi="Times New Roman"/>
          <w:sz w:val="24"/>
          <w:szCs w:val="24"/>
          <w:lang w:eastAsia="zh-CN"/>
        </w:rPr>
        <w:t>；少量生产废水在施工现场设置沉淀池，施工废水经隔油沉淀处理后回用于洒水降尘，不外排。</w:t>
      </w:r>
    </w:p>
    <w:p w14:paraId="3863F1CB" w14:textId="77777777" w:rsidR="006D09BB" w:rsidRPr="00771A28" w:rsidRDefault="006D09BB" w:rsidP="006D09BB">
      <w:pPr>
        <w:adjustRightInd w:val="0"/>
        <w:snapToGrid w:val="0"/>
        <w:spacing w:line="360" w:lineRule="auto"/>
        <w:ind w:firstLineChars="200" w:firstLine="482"/>
        <w:jc w:val="both"/>
        <w:rPr>
          <w:rFonts w:ascii="Times New Roman" w:hAnsi="Times New Roman"/>
          <w:b/>
          <w:sz w:val="24"/>
          <w:lang w:eastAsia="zh-CN"/>
        </w:rPr>
      </w:pPr>
      <w:r w:rsidRPr="00771A28">
        <w:rPr>
          <w:rFonts w:ascii="Times New Roman" w:hAnsi="Times New Roman"/>
          <w:b/>
          <w:sz w:val="24"/>
          <w:lang w:eastAsia="zh-CN"/>
        </w:rPr>
        <w:t>（</w:t>
      </w:r>
      <w:r w:rsidRPr="00771A28">
        <w:rPr>
          <w:rFonts w:ascii="Times New Roman" w:hAnsi="Times New Roman"/>
          <w:b/>
          <w:sz w:val="24"/>
          <w:lang w:eastAsia="zh-CN"/>
        </w:rPr>
        <w:t>4</w:t>
      </w:r>
      <w:r w:rsidRPr="00771A28">
        <w:rPr>
          <w:rFonts w:ascii="Times New Roman" w:hAnsi="Times New Roman"/>
          <w:b/>
          <w:sz w:val="24"/>
          <w:lang w:eastAsia="zh-CN"/>
        </w:rPr>
        <w:t>）噪声</w:t>
      </w:r>
    </w:p>
    <w:p w14:paraId="6D3FCA7E" w14:textId="4BE94B58" w:rsidR="006D09BB" w:rsidRPr="00771A28" w:rsidRDefault="006D09BB" w:rsidP="006D09BB">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lastRenderedPageBreak/>
        <w:t>站场建设的噪声主要是推土机、</w:t>
      </w:r>
      <w:r w:rsidR="00D30AA8" w:rsidRPr="00771A28">
        <w:rPr>
          <w:rFonts w:ascii="Times New Roman" w:hAnsi="Times New Roman"/>
          <w:sz w:val="24"/>
          <w:szCs w:val="24"/>
          <w:lang w:eastAsia="zh-CN"/>
        </w:rPr>
        <w:t>电焊机</w:t>
      </w:r>
      <w:r w:rsidRPr="00771A28">
        <w:rPr>
          <w:rFonts w:ascii="Times New Roman" w:hAnsi="Times New Roman"/>
          <w:sz w:val="24"/>
          <w:szCs w:val="24"/>
          <w:lang w:eastAsia="zh-CN"/>
        </w:rPr>
        <w:t>、载重汽车等运行中产生的，工程量小、时间短，噪声源强小，夜间不施工，对环境影响小。</w:t>
      </w:r>
    </w:p>
    <w:p w14:paraId="43482422" w14:textId="77777777" w:rsidR="006D09BB" w:rsidRPr="00771A28" w:rsidRDefault="006D09BB" w:rsidP="006D09BB">
      <w:pPr>
        <w:adjustRightInd w:val="0"/>
        <w:snapToGrid w:val="0"/>
        <w:spacing w:line="360" w:lineRule="auto"/>
        <w:ind w:firstLineChars="200" w:firstLine="482"/>
        <w:jc w:val="both"/>
        <w:rPr>
          <w:rFonts w:ascii="Times New Roman" w:hAnsi="Times New Roman"/>
          <w:b/>
          <w:sz w:val="24"/>
          <w:lang w:eastAsia="zh-CN"/>
        </w:rPr>
      </w:pPr>
      <w:r w:rsidRPr="00771A28">
        <w:rPr>
          <w:rFonts w:ascii="Times New Roman" w:hAnsi="Times New Roman"/>
          <w:b/>
          <w:sz w:val="24"/>
          <w:lang w:eastAsia="zh-CN"/>
        </w:rPr>
        <w:t>（</w:t>
      </w:r>
      <w:r w:rsidRPr="00771A28">
        <w:rPr>
          <w:rFonts w:ascii="Times New Roman" w:hAnsi="Times New Roman"/>
          <w:b/>
          <w:sz w:val="24"/>
          <w:lang w:eastAsia="zh-CN"/>
        </w:rPr>
        <w:t>5</w:t>
      </w:r>
      <w:r w:rsidRPr="00771A28">
        <w:rPr>
          <w:rFonts w:ascii="Times New Roman" w:hAnsi="Times New Roman"/>
          <w:b/>
          <w:sz w:val="24"/>
          <w:lang w:eastAsia="zh-CN"/>
        </w:rPr>
        <w:t>）固废</w:t>
      </w:r>
    </w:p>
    <w:p w14:paraId="66430761" w14:textId="19FAF3A0" w:rsidR="009C286D" w:rsidRPr="00771A28" w:rsidRDefault="006D09BB" w:rsidP="006D09BB">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szCs w:val="24"/>
          <w:lang w:eastAsia="zh-CN"/>
        </w:rPr>
        <w:t>站场建设产生少量建筑垃圾，如包装袋，废弃建筑材料等，其量小，由施工队伍统一收集清运至政府指定地方。施工人员多为当地民工，租住在附近农户，无集中生活垃圾产生，其产生的生活垃圾利用附近农户现有的设施进行收集处置，无集中生活垃圾产生。</w:t>
      </w:r>
    </w:p>
    <w:p w14:paraId="56040C50" w14:textId="7E8B0D08" w:rsidR="00635899" w:rsidRPr="00771A28" w:rsidRDefault="009C286D" w:rsidP="00635899">
      <w:pPr>
        <w:adjustRightInd w:val="0"/>
        <w:snapToGrid w:val="0"/>
        <w:spacing w:line="360" w:lineRule="auto"/>
        <w:ind w:firstLineChars="200" w:firstLine="480"/>
        <w:jc w:val="both"/>
        <w:rPr>
          <w:rFonts w:ascii="Times New Roman" w:eastAsia="黑体" w:hAnsi="Times New Roman"/>
          <w:sz w:val="24"/>
          <w:szCs w:val="24"/>
          <w:lang w:eastAsia="zh-CN"/>
        </w:rPr>
      </w:pPr>
      <w:r w:rsidRPr="00771A28">
        <w:rPr>
          <w:rFonts w:ascii="Times New Roman" w:eastAsia="黑体" w:hAnsi="Times New Roman"/>
          <w:sz w:val="24"/>
          <w:szCs w:val="24"/>
          <w:lang w:eastAsia="zh-CN"/>
        </w:rPr>
        <w:t>4</w:t>
      </w:r>
      <w:r w:rsidR="00635899" w:rsidRPr="00771A28">
        <w:rPr>
          <w:rFonts w:ascii="Times New Roman" w:eastAsia="黑体" w:hAnsi="Times New Roman"/>
          <w:sz w:val="24"/>
          <w:szCs w:val="24"/>
          <w:lang w:eastAsia="zh-CN"/>
        </w:rPr>
        <w:t>、施工期</w:t>
      </w:r>
      <w:r w:rsidR="00635899" w:rsidRPr="00771A28">
        <w:rPr>
          <w:rFonts w:ascii="Times New Roman" w:hAnsi="Times New Roman"/>
          <w:sz w:val="24"/>
          <w:szCs w:val="24"/>
          <w:lang w:eastAsia="zh-CN"/>
        </w:rPr>
        <w:t>“</w:t>
      </w:r>
      <w:r w:rsidR="00635899" w:rsidRPr="00771A28">
        <w:rPr>
          <w:rFonts w:ascii="Times New Roman" w:eastAsia="黑体" w:hAnsi="Times New Roman"/>
          <w:sz w:val="24"/>
          <w:szCs w:val="24"/>
          <w:lang w:eastAsia="zh-CN"/>
        </w:rPr>
        <w:t>三废</w:t>
      </w:r>
      <w:r w:rsidR="00635899" w:rsidRPr="00771A28">
        <w:rPr>
          <w:rFonts w:ascii="Times New Roman" w:hAnsi="Times New Roman"/>
          <w:sz w:val="24"/>
          <w:szCs w:val="24"/>
          <w:lang w:eastAsia="zh-CN"/>
        </w:rPr>
        <w:t>”</w:t>
      </w:r>
      <w:r w:rsidR="00635899" w:rsidRPr="00771A28">
        <w:rPr>
          <w:rFonts w:ascii="Times New Roman" w:eastAsia="黑体" w:hAnsi="Times New Roman"/>
          <w:sz w:val="24"/>
          <w:szCs w:val="24"/>
          <w:lang w:eastAsia="zh-CN"/>
        </w:rPr>
        <w:t>汇总表</w:t>
      </w:r>
    </w:p>
    <w:p w14:paraId="74593FA3" w14:textId="77777777" w:rsidR="00635899" w:rsidRPr="00771A28" w:rsidRDefault="00635899" w:rsidP="0063589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综上所示，本项目施工期污染物产生量及排放状况与生态影响见下表。</w:t>
      </w:r>
    </w:p>
    <w:p w14:paraId="1EEB439B" w14:textId="41941A36" w:rsidR="00635899" w:rsidRPr="00771A28" w:rsidRDefault="00635899" w:rsidP="00D2636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3.4-1</w:t>
      </w:r>
      <w:r w:rsidR="000C4084" w:rsidRPr="00771A28">
        <w:rPr>
          <w:rFonts w:ascii="Times New Roman" w:eastAsia="黑体" w:hAnsi="Times New Roman"/>
          <w:sz w:val="21"/>
          <w:szCs w:val="21"/>
          <w:lang w:eastAsia="zh-CN"/>
        </w:rPr>
        <w:t>1</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本项目施工期正常工况下</w:t>
      </w:r>
      <w:r w:rsidRPr="00771A28">
        <w:rPr>
          <w:rFonts w:ascii="Times New Roman" w:eastAsia="黑体" w:hAnsi="Times New Roman"/>
          <w:sz w:val="21"/>
          <w:szCs w:val="21"/>
          <w:lang w:eastAsia="zh-CN"/>
        </w:rPr>
        <w:t>“</w:t>
      </w:r>
      <w:r w:rsidRPr="00771A28">
        <w:rPr>
          <w:rFonts w:ascii="Times New Roman" w:eastAsia="黑体" w:hAnsi="Times New Roman"/>
          <w:sz w:val="21"/>
          <w:szCs w:val="21"/>
          <w:lang w:eastAsia="zh-CN"/>
        </w:rPr>
        <w:t>三废</w:t>
      </w:r>
      <w:r w:rsidRPr="00771A28">
        <w:rPr>
          <w:rFonts w:ascii="Times New Roman" w:eastAsia="黑体" w:hAnsi="Times New Roman"/>
          <w:sz w:val="21"/>
          <w:szCs w:val="21"/>
          <w:lang w:eastAsia="zh-CN"/>
        </w:rPr>
        <w:t>”</w:t>
      </w:r>
      <w:r w:rsidRPr="00771A28">
        <w:rPr>
          <w:rFonts w:ascii="Times New Roman" w:eastAsia="黑体" w:hAnsi="Times New Roman"/>
          <w:sz w:val="21"/>
          <w:szCs w:val="21"/>
          <w:lang w:eastAsia="zh-CN"/>
        </w:rPr>
        <w:t>及生态影响汇总表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4"/>
        <w:gridCol w:w="1559"/>
        <w:gridCol w:w="1439"/>
        <w:gridCol w:w="971"/>
        <w:gridCol w:w="992"/>
        <w:gridCol w:w="2557"/>
      </w:tblGrid>
      <w:tr w:rsidR="0083163B" w:rsidRPr="00771A28" w14:paraId="36DF7849" w14:textId="77777777" w:rsidTr="008A210C">
        <w:trPr>
          <w:cantSplit/>
          <w:jc w:val="center"/>
        </w:trPr>
        <w:tc>
          <w:tcPr>
            <w:tcW w:w="2263" w:type="dxa"/>
            <w:gridSpan w:val="2"/>
            <w:vAlign w:val="center"/>
          </w:tcPr>
          <w:p w14:paraId="428D60A8" w14:textId="77777777" w:rsidR="00635899" w:rsidRPr="00771A28" w:rsidRDefault="00635899" w:rsidP="00C04A25">
            <w:pPr>
              <w:snapToGrid w:val="0"/>
              <w:jc w:val="center"/>
              <w:rPr>
                <w:rFonts w:ascii="Times New Roman" w:hAnsi="Times New Roman"/>
                <w:sz w:val="21"/>
                <w:szCs w:val="21"/>
              </w:rPr>
            </w:pPr>
            <w:r w:rsidRPr="00771A28">
              <w:rPr>
                <w:rFonts w:ascii="Times New Roman" w:hAnsi="Times New Roman"/>
                <w:sz w:val="21"/>
                <w:szCs w:val="21"/>
                <w:lang w:eastAsia="zh-CN"/>
              </w:rPr>
              <w:t>污染源</w:t>
            </w:r>
          </w:p>
        </w:tc>
        <w:tc>
          <w:tcPr>
            <w:tcW w:w="1439" w:type="dxa"/>
            <w:vAlign w:val="center"/>
          </w:tcPr>
          <w:p w14:paraId="44C1F495" w14:textId="77777777" w:rsidR="00635899" w:rsidRPr="00771A28" w:rsidRDefault="00635899" w:rsidP="00C04A25">
            <w:pPr>
              <w:snapToGrid w:val="0"/>
              <w:jc w:val="center"/>
              <w:rPr>
                <w:rFonts w:ascii="Times New Roman" w:hAnsi="Times New Roman"/>
                <w:sz w:val="21"/>
                <w:szCs w:val="21"/>
              </w:rPr>
            </w:pPr>
            <w:r w:rsidRPr="00771A28">
              <w:rPr>
                <w:rFonts w:ascii="Times New Roman" w:hAnsi="Times New Roman"/>
                <w:sz w:val="21"/>
                <w:szCs w:val="21"/>
                <w:lang w:eastAsia="zh-CN"/>
              </w:rPr>
              <w:t>主要污染物</w:t>
            </w:r>
          </w:p>
        </w:tc>
        <w:tc>
          <w:tcPr>
            <w:tcW w:w="971" w:type="dxa"/>
            <w:vAlign w:val="center"/>
          </w:tcPr>
          <w:p w14:paraId="5FD0D304" w14:textId="77777777" w:rsidR="00635899" w:rsidRPr="00771A28" w:rsidRDefault="00635899"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产生量</w:t>
            </w:r>
          </w:p>
        </w:tc>
        <w:tc>
          <w:tcPr>
            <w:tcW w:w="992" w:type="dxa"/>
            <w:vAlign w:val="center"/>
          </w:tcPr>
          <w:p w14:paraId="693C26F4" w14:textId="77777777" w:rsidR="00635899" w:rsidRPr="00771A28" w:rsidRDefault="00635899"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排放量</w:t>
            </w:r>
          </w:p>
        </w:tc>
        <w:tc>
          <w:tcPr>
            <w:tcW w:w="2557" w:type="dxa"/>
            <w:vAlign w:val="center"/>
          </w:tcPr>
          <w:p w14:paraId="43AF4B10" w14:textId="77777777" w:rsidR="00635899" w:rsidRPr="00771A28" w:rsidRDefault="00635899"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防治措施</w:t>
            </w:r>
          </w:p>
        </w:tc>
      </w:tr>
      <w:tr w:rsidR="0083163B" w:rsidRPr="00771A28" w14:paraId="78A98F82" w14:textId="77777777" w:rsidTr="008A210C">
        <w:trPr>
          <w:cantSplit/>
          <w:jc w:val="center"/>
        </w:trPr>
        <w:tc>
          <w:tcPr>
            <w:tcW w:w="704" w:type="dxa"/>
            <w:vMerge w:val="restart"/>
            <w:tcMar>
              <w:left w:w="0" w:type="dxa"/>
              <w:right w:w="0" w:type="dxa"/>
            </w:tcMar>
            <w:vAlign w:val="center"/>
          </w:tcPr>
          <w:p w14:paraId="36164955" w14:textId="77777777" w:rsidR="008A210C" w:rsidRPr="00771A28" w:rsidRDefault="008A210C"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废气</w:t>
            </w:r>
          </w:p>
        </w:tc>
        <w:tc>
          <w:tcPr>
            <w:tcW w:w="1559" w:type="dxa"/>
            <w:vAlign w:val="center"/>
          </w:tcPr>
          <w:p w14:paraId="1008204B" w14:textId="77777777" w:rsidR="008A210C" w:rsidRPr="00771A28" w:rsidRDefault="008A210C" w:rsidP="00C04A25">
            <w:pPr>
              <w:snapToGrid w:val="0"/>
              <w:jc w:val="center"/>
              <w:rPr>
                <w:rFonts w:ascii="Times New Roman" w:hAnsi="Times New Roman"/>
                <w:sz w:val="21"/>
                <w:szCs w:val="21"/>
              </w:rPr>
            </w:pPr>
            <w:r w:rsidRPr="00771A28">
              <w:rPr>
                <w:rFonts w:ascii="Times New Roman" w:hAnsi="Times New Roman"/>
                <w:sz w:val="21"/>
                <w:szCs w:val="21"/>
              </w:rPr>
              <w:t>施工扬尘</w:t>
            </w:r>
          </w:p>
        </w:tc>
        <w:tc>
          <w:tcPr>
            <w:tcW w:w="1439" w:type="dxa"/>
            <w:vAlign w:val="center"/>
          </w:tcPr>
          <w:p w14:paraId="22CB8BA1" w14:textId="77777777" w:rsidR="008A210C" w:rsidRPr="00771A28" w:rsidRDefault="008A210C"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TSP</w:t>
            </w:r>
          </w:p>
        </w:tc>
        <w:tc>
          <w:tcPr>
            <w:tcW w:w="971" w:type="dxa"/>
            <w:vAlign w:val="center"/>
          </w:tcPr>
          <w:p w14:paraId="75B863AC" w14:textId="77777777" w:rsidR="008A210C" w:rsidRPr="00771A28" w:rsidRDefault="008A210C"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少量</w:t>
            </w:r>
          </w:p>
        </w:tc>
        <w:tc>
          <w:tcPr>
            <w:tcW w:w="992" w:type="dxa"/>
            <w:vAlign w:val="center"/>
          </w:tcPr>
          <w:p w14:paraId="3DD4A290" w14:textId="77777777" w:rsidR="008A210C" w:rsidRPr="00771A28" w:rsidRDefault="008A210C"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少量</w:t>
            </w:r>
          </w:p>
        </w:tc>
        <w:tc>
          <w:tcPr>
            <w:tcW w:w="2557" w:type="dxa"/>
            <w:vAlign w:val="center"/>
          </w:tcPr>
          <w:p w14:paraId="216D4981" w14:textId="77777777" w:rsidR="008A210C" w:rsidRPr="00771A28" w:rsidRDefault="008A210C"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短期排放，定期洒水抑尘</w:t>
            </w:r>
          </w:p>
        </w:tc>
      </w:tr>
      <w:tr w:rsidR="0083163B" w:rsidRPr="00771A28" w14:paraId="7623784A" w14:textId="77777777" w:rsidTr="008A210C">
        <w:trPr>
          <w:cantSplit/>
          <w:jc w:val="center"/>
        </w:trPr>
        <w:tc>
          <w:tcPr>
            <w:tcW w:w="704" w:type="dxa"/>
            <w:vMerge/>
            <w:tcMar>
              <w:left w:w="0" w:type="dxa"/>
              <w:right w:w="0" w:type="dxa"/>
            </w:tcMar>
            <w:vAlign w:val="center"/>
          </w:tcPr>
          <w:p w14:paraId="1BF37088" w14:textId="77777777" w:rsidR="008A210C" w:rsidRPr="00771A28" w:rsidRDefault="008A210C" w:rsidP="00635899">
            <w:pPr>
              <w:snapToGrid w:val="0"/>
              <w:jc w:val="center"/>
              <w:rPr>
                <w:rFonts w:ascii="Times New Roman" w:hAnsi="Times New Roman"/>
                <w:sz w:val="21"/>
                <w:szCs w:val="21"/>
                <w:lang w:eastAsia="zh-CN"/>
              </w:rPr>
            </w:pPr>
          </w:p>
        </w:tc>
        <w:tc>
          <w:tcPr>
            <w:tcW w:w="1559" w:type="dxa"/>
            <w:vAlign w:val="center"/>
          </w:tcPr>
          <w:p w14:paraId="6530C016" w14:textId="77777777" w:rsidR="008A210C" w:rsidRPr="00771A28" w:rsidRDefault="008A210C" w:rsidP="00635899">
            <w:pPr>
              <w:snapToGrid w:val="0"/>
              <w:jc w:val="center"/>
              <w:rPr>
                <w:rFonts w:ascii="Times New Roman" w:hAnsi="Times New Roman"/>
                <w:sz w:val="21"/>
                <w:szCs w:val="21"/>
                <w:lang w:eastAsia="zh-CN"/>
              </w:rPr>
            </w:pPr>
            <w:r w:rsidRPr="00771A28">
              <w:rPr>
                <w:rFonts w:ascii="Times New Roman" w:hAnsi="Times New Roman"/>
                <w:sz w:val="21"/>
                <w:szCs w:val="21"/>
                <w:lang w:eastAsia="zh-CN"/>
              </w:rPr>
              <w:t>施工机械和运输车辆尾</w:t>
            </w:r>
            <w:r w:rsidR="008A21BE" w:rsidRPr="00771A28">
              <w:rPr>
                <w:rFonts w:ascii="Times New Roman" w:hAnsi="Times New Roman"/>
                <w:sz w:val="21"/>
                <w:szCs w:val="21"/>
                <w:lang w:eastAsia="zh-CN"/>
              </w:rPr>
              <w:t>气、压裂作业废气</w:t>
            </w:r>
          </w:p>
        </w:tc>
        <w:tc>
          <w:tcPr>
            <w:tcW w:w="1439" w:type="dxa"/>
            <w:vAlign w:val="center"/>
          </w:tcPr>
          <w:p w14:paraId="1A45EC0E" w14:textId="77777777" w:rsidR="008A210C" w:rsidRPr="00771A28" w:rsidRDefault="008A210C" w:rsidP="00635899">
            <w:pPr>
              <w:snapToGrid w:val="0"/>
              <w:jc w:val="center"/>
              <w:rPr>
                <w:rFonts w:ascii="Times New Roman" w:hAnsi="Times New Roman"/>
                <w:sz w:val="21"/>
                <w:szCs w:val="21"/>
                <w:lang w:eastAsia="zh-CN"/>
              </w:rPr>
            </w:pPr>
            <w:r w:rsidRPr="00771A28">
              <w:rPr>
                <w:rFonts w:ascii="Times New Roman" w:hAnsi="Times New Roman"/>
                <w:sz w:val="21"/>
                <w:szCs w:val="21"/>
                <w:lang w:eastAsia="zh-CN"/>
              </w:rPr>
              <w:t>CO</w:t>
            </w:r>
            <w:r w:rsidRPr="00771A28">
              <w:rPr>
                <w:rFonts w:ascii="Times New Roman" w:hAnsi="Times New Roman"/>
                <w:sz w:val="21"/>
                <w:szCs w:val="21"/>
                <w:lang w:eastAsia="zh-CN"/>
              </w:rPr>
              <w:t>、</w:t>
            </w:r>
            <w:r w:rsidRPr="00771A28">
              <w:rPr>
                <w:rFonts w:ascii="Times New Roman" w:hAnsi="Times New Roman"/>
                <w:sz w:val="21"/>
                <w:szCs w:val="21"/>
                <w:lang w:eastAsia="zh-CN"/>
              </w:rPr>
              <w:t>NOx</w:t>
            </w:r>
            <w:r w:rsidRPr="00771A28">
              <w:rPr>
                <w:rFonts w:ascii="Times New Roman" w:hAnsi="Times New Roman"/>
                <w:sz w:val="21"/>
                <w:szCs w:val="21"/>
                <w:lang w:eastAsia="zh-CN"/>
              </w:rPr>
              <w:t>等</w:t>
            </w:r>
          </w:p>
        </w:tc>
        <w:tc>
          <w:tcPr>
            <w:tcW w:w="971" w:type="dxa"/>
            <w:vAlign w:val="center"/>
          </w:tcPr>
          <w:p w14:paraId="077D8352" w14:textId="77777777" w:rsidR="008A210C" w:rsidRPr="00771A28" w:rsidRDefault="008A210C" w:rsidP="00635899">
            <w:pPr>
              <w:snapToGrid w:val="0"/>
              <w:jc w:val="center"/>
              <w:rPr>
                <w:rFonts w:ascii="Times New Roman" w:hAnsi="Times New Roman"/>
                <w:sz w:val="21"/>
                <w:szCs w:val="21"/>
                <w:lang w:eastAsia="zh-CN"/>
              </w:rPr>
            </w:pPr>
            <w:r w:rsidRPr="00771A28">
              <w:rPr>
                <w:rFonts w:ascii="Times New Roman" w:hAnsi="Times New Roman"/>
                <w:sz w:val="21"/>
                <w:szCs w:val="21"/>
                <w:lang w:eastAsia="zh-CN"/>
              </w:rPr>
              <w:t>少量</w:t>
            </w:r>
          </w:p>
        </w:tc>
        <w:tc>
          <w:tcPr>
            <w:tcW w:w="992" w:type="dxa"/>
            <w:vAlign w:val="center"/>
          </w:tcPr>
          <w:p w14:paraId="75239709" w14:textId="77777777" w:rsidR="008A210C" w:rsidRPr="00771A28" w:rsidRDefault="008A210C" w:rsidP="00635899">
            <w:pPr>
              <w:snapToGrid w:val="0"/>
              <w:jc w:val="center"/>
              <w:rPr>
                <w:rFonts w:ascii="Times New Roman" w:hAnsi="Times New Roman"/>
                <w:sz w:val="21"/>
                <w:szCs w:val="21"/>
                <w:lang w:eastAsia="zh-CN"/>
              </w:rPr>
            </w:pPr>
            <w:r w:rsidRPr="00771A28">
              <w:rPr>
                <w:rFonts w:ascii="Times New Roman" w:hAnsi="Times New Roman"/>
                <w:sz w:val="21"/>
                <w:szCs w:val="21"/>
                <w:lang w:eastAsia="zh-CN"/>
              </w:rPr>
              <w:t>少量</w:t>
            </w:r>
          </w:p>
        </w:tc>
        <w:tc>
          <w:tcPr>
            <w:tcW w:w="2557" w:type="dxa"/>
            <w:vAlign w:val="center"/>
          </w:tcPr>
          <w:p w14:paraId="71662196" w14:textId="77777777" w:rsidR="008A210C" w:rsidRPr="00771A28" w:rsidRDefault="007A6924" w:rsidP="00635899">
            <w:pPr>
              <w:snapToGrid w:val="0"/>
              <w:jc w:val="center"/>
              <w:rPr>
                <w:rFonts w:ascii="Times New Roman" w:hAnsi="Times New Roman"/>
                <w:sz w:val="21"/>
                <w:szCs w:val="21"/>
                <w:lang w:eastAsia="zh-CN"/>
              </w:rPr>
            </w:pPr>
            <w:r w:rsidRPr="00771A28">
              <w:rPr>
                <w:rFonts w:ascii="Times New Roman" w:hAnsi="Times New Roman"/>
                <w:sz w:val="21"/>
                <w:szCs w:val="21"/>
                <w:lang w:eastAsia="zh-CN"/>
              </w:rPr>
              <w:t>选用尾气排放达标机械车辆，</w:t>
            </w:r>
            <w:r w:rsidR="008A210C" w:rsidRPr="00771A28">
              <w:rPr>
                <w:rFonts w:ascii="Times New Roman" w:hAnsi="Times New Roman"/>
                <w:sz w:val="21"/>
                <w:szCs w:val="21"/>
                <w:lang w:eastAsia="zh-CN"/>
              </w:rPr>
              <w:t>加强保养维护</w:t>
            </w:r>
          </w:p>
        </w:tc>
      </w:tr>
      <w:tr w:rsidR="0083163B" w:rsidRPr="00771A28" w14:paraId="3769406E" w14:textId="77777777" w:rsidTr="00F54AAF">
        <w:trPr>
          <w:cantSplit/>
          <w:jc w:val="center"/>
        </w:trPr>
        <w:tc>
          <w:tcPr>
            <w:tcW w:w="704" w:type="dxa"/>
            <w:vMerge/>
            <w:tcMar>
              <w:left w:w="0" w:type="dxa"/>
              <w:right w:w="0" w:type="dxa"/>
            </w:tcMar>
            <w:vAlign w:val="center"/>
          </w:tcPr>
          <w:p w14:paraId="49CAB860" w14:textId="77777777" w:rsidR="007A6924" w:rsidRPr="00771A28" w:rsidRDefault="007A6924" w:rsidP="007A6924">
            <w:pPr>
              <w:snapToGrid w:val="0"/>
              <w:jc w:val="center"/>
              <w:rPr>
                <w:rFonts w:ascii="Times New Roman" w:hAnsi="Times New Roman"/>
                <w:sz w:val="21"/>
                <w:szCs w:val="21"/>
                <w:lang w:eastAsia="zh-CN"/>
              </w:rPr>
            </w:pPr>
          </w:p>
        </w:tc>
        <w:tc>
          <w:tcPr>
            <w:tcW w:w="1559" w:type="dxa"/>
            <w:vMerge w:val="restart"/>
            <w:vAlign w:val="center"/>
          </w:tcPr>
          <w:p w14:paraId="011020B5" w14:textId="77777777" w:rsidR="007A6924" w:rsidRPr="00771A28" w:rsidRDefault="007A6924" w:rsidP="007A6924">
            <w:pPr>
              <w:snapToGrid w:val="0"/>
              <w:jc w:val="center"/>
              <w:rPr>
                <w:rFonts w:ascii="Times New Roman" w:hAnsi="Times New Roman"/>
                <w:sz w:val="21"/>
                <w:szCs w:val="21"/>
                <w:lang w:eastAsia="zh-CN"/>
              </w:rPr>
            </w:pPr>
            <w:r w:rsidRPr="00771A28">
              <w:rPr>
                <w:rFonts w:ascii="Times New Roman" w:hAnsi="Times New Roman"/>
                <w:sz w:val="21"/>
                <w:szCs w:val="21"/>
                <w:lang w:eastAsia="zh-CN"/>
              </w:rPr>
              <w:t>备用柴油发电机尾气</w:t>
            </w:r>
          </w:p>
        </w:tc>
        <w:tc>
          <w:tcPr>
            <w:tcW w:w="1439" w:type="dxa"/>
            <w:vAlign w:val="center"/>
          </w:tcPr>
          <w:p w14:paraId="62C36D75" w14:textId="77777777" w:rsidR="007A6924" w:rsidRPr="00771A28" w:rsidRDefault="007A6924" w:rsidP="007A6924">
            <w:pPr>
              <w:adjustRightInd w:val="0"/>
              <w:snapToGrid w:val="0"/>
              <w:jc w:val="center"/>
              <w:rPr>
                <w:rFonts w:ascii="Times New Roman" w:hAnsi="Times New Roman"/>
                <w:sz w:val="21"/>
                <w:szCs w:val="21"/>
              </w:rPr>
            </w:pPr>
            <w:r w:rsidRPr="00771A28">
              <w:rPr>
                <w:rFonts w:ascii="Times New Roman" w:hAnsi="Times New Roman"/>
                <w:sz w:val="21"/>
                <w:szCs w:val="21"/>
              </w:rPr>
              <w:t>NOx</w:t>
            </w:r>
          </w:p>
        </w:tc>
        <w:tc>
          <w:tcPr>
            <w:tcW w:w="1963" w:type="dxa"/>
            <w:gridSpan w:val="2"/>
            <w:vAlign w:val="center"/>
          </w:tcPr>
          <w:p w14:paraId="7E4B1A10" w14:textId="77777777" w:rsidR="007A6924" w:rsidRPr="00771A28" w:rsidRDefault="007A6924" w:rsidP="007A6924">
            <w:pPr>
              <w:snapToGrid w:val="0"/>
              <w:jc w:val="center"/>
              <w:rPr>
                <w:rFonts w:ascii="Times New Roman" w:hAnsi="Times New Roman"/>
                <w:sz w:val="21"/>
                <w:szCs w:val="21"/>
                <w:lang w:eastAsia="zh-CN"/>
              </w:rPr>
            </w:pPr>
            <w:r w:rsidRPr="00771A28">
              <w:rPr>
                <w:rFonts w:ascii="Times New Roman" w:hAnsi="Times New Roman"/>
                <w:sz w:val="21"/>
                <w:szCs w:val="21"/>
              </w:rPr>
              <w:t>0.307+0.038kg</w:t>
            </w:r>
            <w:r w:rsidRPr="00771A28">
              <w:rPr>
                <w:rFonts w:ascii="Times New Roman" w:hAnsi="Times New Roman"/>
                <w:sz w:val="21"/>
                <w:szCs w:val="21"/>
                <w:lang w:eastAsia="zh-CN"/>
              </w:rPr>
              <w:t>/h</w:t>
            </w:r>
          </w:p>
        </w:tc>
        <w:tc>
          <w:tcPr>
            <w:tcW w:w="2557" w:type="dxa"/>
            <w:vMerge w:val="restart"/>
            <w:vAlign w:val="center"/>
          </w:tcPr>
          <w:p w14:paraId="2233C715" w14:textId="77777777" w:rsidR="007A6924" w:rsidRPr="00771A28" w:rsidRDefault="007A6924" w:rsidP="007A6924">
            <w:pPr>
              <w:snapToGrid w:val="0"/>
              <w:jc w:val="center"/>
              <w:rPr>
                <w:rFonts w:ascii="Times New Roman" w:hAnsi="Times New Roman"/>
                <w:sz w:val="21"/>
                <w:szCs w:val="21"/>
                <w:lang w:eastAsia="zh-CN"/>
              </w:rPr>
            </w:pPr>
            <w:r w:rsidRPr="00771A28">
              <w:rPr>
                <w:rFonts w:ascii="Times New Roman" w:hAnsi="Times New Roman"/>
                <w:sz w:val="21"/>
                <w:szCs w:val="21"/>
                <w:lang w:eastAsia="zh-CN"/>
              </w:rPr>
              <w:t>自带消烟除尘装置处理后</w:t>
            </w:r>
            <w:r w:rsidRPr="00771A28">
              <w:rPr>
                <w:rFonts w:ascii="Times New Roman" w:hAnsi="Times New Roman"/>
                <w:sz w:val="21"/>
                <w:szCs w:val="21"/>
                <w:lang w:eastAsia="zh-CN"/>
              </w:rPr>
              <w:t>6m</w:t>
            </w:r>
            <w:r w:rsidRPr="00771A28">
              <w:rPr>
                <w:rFonts w:ascii="Times New Roman" w:hAnsi="Times New Roman"/>
                <w:sz w:val="21"/>
                <w:szCs w:val="21"/>
                <w:lang w:eastAsia="zh-CN"/>
              </w:rPr>
              <w:t>高排气筒排放</w:t>
            </w:r>
          </w:p>
        </w:tc>
      </w:tr>
      <w:tr w:rsidR="0083163B" w:rsidRPr="00771A28" w14:paraId="051B1924" w14:textId="77777777" w:rsidTr="00F54AAF">
        <w:trPr>
          <w:cantSplit/>
          <w:jc w:val="center"/>
        </w:trPr>
        <w:tc>
          <w:tcPr>
            <w:tcW w:w="704" w:type="dxa"/>
            <w:vMerge/>
            <w:tcMar>
              <w:left w:w="0" w:type="dxa"/>
              <w:right w:w="0" w:type="dxa"/>
            </w:tcMar>
            <w:vAlign w:val="center"/>
          </w:tcPr>
          <w:p w14:paraId="5BD98098" w14:textId="77777777" w:rsidR="007A6924" w:rsidRPr="00771A28" w:rsidRDefault="007A6924" w:rsidP="007A6924">
            <w:pPr>
              <w:snapToGrid w:val="0"/>
              <w:jc w:val="center"/>
              <w:rPr>
                <w:rFonts w:ascii="Times New Roman" w:hAnsi="Times New Roman"/>
                <w:sz w:val="21"/>
                <w:szCs w:val="21"/>
                <w:lang w:eastAsia="zh-CN"/>
              </w:rPr>
            </w:pPr>
          </w:p>
        </w:tc>
        <w:tc>
          <w:tcPr>
            <w:tcW w:w="1559" w:type="dxa"/>
            <w:vMerge/>
            <w:vAlign w:val="center"/>
          </w:tcPr>
          <w:p w14:paraId="42272FBE" w14:textId="77777777" w:rsidR="007A6924" w:rsidRPr="00771A28" w:rsidRDefault="007A6924" w:rsidP="007A6924">
            <w:pPr>
              <w:snapToGrid w:val="0"/>
              <w:jc w:val="center"/>
              <w:rPr>
                <w:rFonts w:ascii="Times New Roman" w:hAnsi="Times New Roman"/>
                <w:sz w:val="21"/>
                <w:szCs w:val="21"/>
                <w:lang w:eastAsia="zh-CN"/>
              </w:rPr>
            </w:pPr>
          </w:p>
        </w:tc>
        <w:tc>
          <w:tcPr>
            <w:tcW w:w="1439" w:type="dxa"/>
            <w:vAlign w:val="center"/>
          </w:tcPr>
          <w:p w14:paraId="745F74C5" w14:textId="77777777" w:rsidR="007A6924" w:rsidRPr="00771A28" w:rsidRDefault="007A6924" w:rsidP="007A6924">
            <w:pPr>
              <w:adjustRightInd w:val="0"/>
              <w:snapToGrid w:val="0"/>
              <w:jc w:val="center"/>
              <w:rPr>
                <w:rFonts w:ascii="Times New Roman" w:hAnsi="Times New Roman"/>
                <w:sz w:val="21"/>
                <w:szCs w:val="21"/>
              </w:rPr>
            </w:pPr>
            <w:r w:rsidRPr="00771A28">
              <w:rPr>
                <w:rFonts w:ascii="Times New Roman" w:hAnsi="Times New Roman"/>
                <w:sz w:val="21"/>
                <w:szCs w:val="21"/>
              </w:rPr>
              <w:t>SO</w:t>
            </w:r>
            <w:r w:rsidRPr="00771A28">
              <w:rPr>
                <w:rFonts w:ascii="Times New Roman" w:hAnsi="Times New Roman"/>
                <w:sz w:val="21"/>
                <w:szCs w:val="21"/>
                <w:vertAlign w:val="subscript"/>
              </w:rPr>
              <w:t>2</w:t>
            </w:r>
          </w:p>
        </w:tc>
        <w:tc>
          <w:tcPr>
            <w:tcW w:w="1963" w:type="dxa"/>
            <w:gridSpan w:val="2"/>
            <w:vAlign w:val="center"/>
          </w:tcPr>
          <w:p w14:paraId="0D0FA739" w14:textId="77777777" w:rsidR="007A6924" w:rsidRPr="00771A28" w:rsidRDefault="007A6924" w:rsidP="007A6924">
            <w:pPr>
              <w:snapToGrid w:val="0"/>
              <w:jc w:val="center"/>
              <w:rPr>
                <w:rFonts w:ascii="Times New Roman" w:hAnsi="Times New Roman"/>
                <w:sz w:val="21"/>
                <w:szCs w:val="21"/>
                <w:lang w:eastAsia="zh-CN"/>
              </w:rPr>
            </w:pPr>
            <w:r w:rsidRPr="00771A28">
              <w:rPr>
                <w:rFonts w:ascii="Times New Roman" w:hAnsi="Times New Roman"/>
                <w:sz w:val="21"/>
                <w:szCs w:val="21"/>
              </w:rPr>
              <w:t>0.370+0.046kg</w:t>
            </w:r>
            <w:r w:rsidRPr="00771A28">
              <w:rPr>
                <w:rFonts w:ascii="Times New Roman" w:hAnsi="Times New Roman"/>
                <w:sz w:val="21"/>
                <w:szCs w:val="21"/>
                <w:lang w:eastAsia="zh-CN"/>
              </w:rPr>
              <w:t>/h</w:t>
            </w:r>
          </w:p>
        </w:tc>
        <w:tc>
          <w:tcPr>
            <w:tcW w:w="2557" w:type="dxa"/>
            <w:vMerge/>
            <w:vAlign w:val="center"/>
          </w:tcPr>
          <w:p w14:paraId="2C8F00B6" w14:textId="77777777" w:rsidR="007A6924" w:rsidRPr="00771A28" w:rsidRDefault="007A6924" w:rsidP="007A6924">
            <w:pPr>
              <w:snapToGrid w:val="0"/>
              <w:jc w:val="center"/>
              <w:rPr>
                <w:rFonts w:ascii="Times New Roman" w:hAnsi="Times New Roman"/>
                <w:sz w:val="21"/>
                <w:szCs w:val="21"/>
                <w:lang w:eastAsia="zh-CN"/>
              </w:rPr>
            </w:pPr>
          </w:p>
        </w:tc>
      </w:tr>
      <w:tr w:rsidR="0083163B" w:rsidRPr="00771A28" w14:paraId="51F18985" w14:textId="77777777" w:rsidTr="00F54AAF">
        <w:trPr>
          <w:cantSplit/>
          <w:jc w:val="center"/>
        </w:trPr>
        <w:tc>
          <w:tcPr>
            <w:tcW w:w="704" w:type="dxa"/>
            <w:vMerge/>
            <w:tcMar>
              <w:left w:w="0" w:type="dxa"/>
              <w:right w:w="0" w:type="dxa"/>
            </w:tcMar>
            <w:vAlign w:val="center"/>
          </w:tcPr>
          <w:p w14:paraId="7BA03771" w14:textId="77777777" w:rsidR="007A6924" w:rsidRPr="00771A28" w:rsidRDefault="007A6924" w:rsidP="007A6924">
            <w:pPr>
              <w:snapToGrid w:val="0"/>
              <w:jc w:val="center"/>
              <w:rPr>
                <w:rFonts w:ascii="Times New Roman" w:hAnsi="Times New Roman"/>
                <w:sz w:val="21"/>
                <w:szCs w:val="21"/>
                <w:lang w:eastAsia="zh-CN"/>
              </w:rPr>
            </w:pPr>
          </w:p>
        </w:tc>
        <w:tc>
          <w:tcPr>
            <w:tcW w:w="1559" w:type="dxa"/>
            <w:vMerge/>
            <w:vAlign w:val="center"/>
          </w:tcPr>
          <w:p w14:paraId="4C7BE130" w14:textId="77777777" w:rsidR="007A6924" w:rsidRPr="00771A28" w:rsidRDefault="007A6924" w:rsidP="007A6924">
            <w:pPr>
              <w:snapToGrid w:val="0"/>
              <w:jc w:val="center"/>
              <w:rPr>
                <w:rFonts w:ascii="Times New Roman" w:hAnsi="Times New Roman"/>
                <w:sz w:val="21"/>
                <w:szCs w:val="21"/>
                <w:lang w:eastAsia="zh-CN"/>
              </w:rPr>
            </w:pPr>
          </w:p>
        </w:tc>
        <w:tc>
          <w:tcPr>
            <w:tcW w:w="1439" w:type="dxa"/>
            <w:vAlign w:val="center"/>
          </w:tcPr>
          <w:p w14:paraId="477AC115" w14:textId="77777777" w:rsidR="007A6924" w:rsidRPr="00771A28" w:rsidRDefault="007A6924" w:rsidP="007A6924">
            <w:pPr>
              <w:adjustRightInd w:val="0"/>
              <w:snapToGrid w:val="0"/>
              <w:jc w:val="center"/>
              <w:rPr>
                <w:rFonts w:ascii="Times New Roman" w:hAnsi="Times New Roman"/>
                <w:sz w:val="21"/>
                <w:szCs w:val="21"/>
              </w:rPr>
            </w:pPr>
            <w:r w:rsidRPr="00771A28">
              <w:rPr>
                <w:rFonts w:ascii="Times New Roman" w:hAnsi="Times New Roman"/>
                <w:sz w:val="21"/>
                <w:szCs w:val="21"/>
              </w:rPr>
              <w:t>颗粒物</w:t>
            </w:r>
          </w:p>
        </w:tc>
        <w:tc>
          <w:tcPr>
            <w:tcW w:w="1963" w:type="dxa"/>
            <w:gridSpan w:val="2"/>
            <w:vAlign w:val="center"/>
          </w:tcPr>
          <w:p w14:paraId="4B4E29E1" w14:textId="77777777" w:rsidR="007A6924" w:rsidRPr="00771A28" w:rsidRDefault="007A6924" w:rsidP="007A6924">
            <w:pPr>
              <w:snapToGrid w:val="0"/>
              <w:jc w:val="center"/>
              <w:rPr>
                <w:rFonts w:ascii="Times New Roman" w:hAnsi="Times New Roman"/>
                <w:sz w:val="21"/>
                <w:szCs w:val="21"/>
                <w:lang w:eastAsia="zh-CN"/>
              </w:rPr>
            </w:pPr>
            <w:r w:rsidRPr="00771A28">
              <w:rPr>
                <w:rFonts w:ascii="Times New Roman" w:hAnsi="Times New Roman"/>
                <w:sz w:val="21"/>
                <w:szCs w:val="21"/>
              </w:rPr>
              <w:t>0.104+0.013kg</w:t>
            </w:r>
            <w:r w:rsidRPr="00771A28">
              <w:rPr>
                <w:rFonts w:ascii="Times New Roman" w:hAnsi="Times New Roman"/>
                <w:sz w:val="21"/>
                <w:szCs w:val="21"/>
                <w:lang w:eastAsia="zh-CN"/>
              </w:rPr>
              <w:t>/h</w:t>
            </w:r>
          </w:p>
        </w:tc>
        <w:tc>
          <w:tcPr>
            <w:tcW w:w="2557" w:type="dxa"/>
            <w:vMerge/>
            <w:vAlign w:val="center"/>
          </w:tcPr>
          <w:p w14:paraId="10A9821F" w14:textId="77777777" w:rsidR="007A6924" w:rsidRPr="00771A28" w:rsidRDefault="007A6924" w:rsidP="007A6924">
            <w:pPr>
              <w:snapToGrid w:val="0"/>
              <w:jc w:val="center"/>
              <w:rPr>
                <w:rFonts w:ascii="Times New Roman" w:hAnsi="Times New Roman"/>
                <w:sz w:val="21"/>
                <w:szCs w:val="21"/>
                <w:lang w:eastAsia="zh-CN"/>
              </w:rPr>
            </w:pPr>
          </w:p>
        </w:tc>
      </w:tr>
      <w:tr w:rsidR="0083163B" w:rsidRPr="00771A28" w14:paraId="73287C58" w14:textId="77777777" w:rsidTr="009303AE">
        <w:trPr>
          <w:cantSplit/>
          <w:jc w:val="center"/>
        </w:trPr>
        <w:tc>
          <w:tcPr>
            <w:tcW w:w="704" w:type="dxa"/>
            <w:vMerge/>
            <w:tcMar>
              <w:left w:w="0" w:type="dxa"/>
              <w:right w:w="0" w:type="dxa"/>
            </w:tcMar>
            <w:vAlign w:val="center"/>
          </w:tcPr>
          <w:p w14:paraId="3A3043CB" w14:textId="77777777" w:rsidR="00B067A0" w:rsidRPr="00771A28" w:rsidRDefault="00B067A0" w:rsidP="00C04A25">
            <w:pPr>
              <w:snapToGrid w:val="0"/>
              <w:jc w:val="center"/>
              <w:rPr>
                <w:rFonts w:ascii="Times New Roman" w:hAnsi="Times New Roman"/>
                <w:sz w:val="21"/>
                <w:szCs w:val="21"/>
                <w:lang w:eastAsia="zh-CN"/>
              </w:rPr>
            </w:pPr>
          </w:p>
        </w:tc>
        <w:tc>
          <w:tcPr>
            <w:tcW w:w="1559" w:type="dxa"/>
            <w:vAlign w:val="center"/>
          </w:tcPr>
          <w:p w14:paraId="68A5A5E0" w14:textId="264F2128" w:rsidR="00B067A0" w:rsidRPr="00771A28" w:rsidRDefault="00B067A0" w:rsidP="00CB74C7">
            <w:pPr>
              <w:snapToGrid w:val="0"/>
              <w:jc w:val="center"/>
              <w:rPr>
                <w:rFonts w:ascii="Times New Roman" w:hAnsi="Times New Roman"/>
                <w:sz w:val="21"/>
                <w:szCs w:val="21"/>
                <w:lang w:eastAsia="zh-CN"/>
              </w:rPr>
            </w:pPr>
            <w:r w:rsidRPr="00771A28">
              <w:rPr>
                <w:rFonts w:ascii="Times New Roman" w:hAnsi="Times New Roman"/>
                <w:sz w:val="21"/>
                <w:szCs w:val="21"/>
                <w:lang w:eastAsia="zh-CN"/>
              </w:rPr>
              <w:t>无组织挥发性废气</w:t>
            </w:r>
          </w:p>
        </w:tc>
        <w:tc>
          <w:tcPr>
            <w:tcW w:w="1439" w:type="dxa"/>
            <w:vAlign w:val="center"/>
          </w:tcPr>
          <w:p w14:paraId="35D96821" w14:textId="5665C051" w:rsidR="00B067A0" w:rsidRPr="00771A28" w:rsidRDefault="004166DE"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无组织挥发性有机物</w:t>
            </w:r>
          </w:p>
        </w:tc>
        <w:tc>
          <w:tcPr>
            <w:tcW w:w="4520" w:type="dxa"/>
            <w:gridSpan w:val="3"/>
            <w:vAlign w:val="center"/>
          </w:tcPr>
          <w:p w14:paraId="5531D0EA" w14:textId="08F18946" w:rsidR="00B067A0" w:rsidRPr="00771A28" w:rsidRDefault="004166DE"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少量，短期排放，自然扩散</w:t>
            </w:r>
          </w:p>
        </w:tc>
      </w:tr>
      <w:tr w:rsidR="0083163B" w:rsidRPr="00771A28" w14:paraId="7FBFFF78" w14:textId="77777777" w:rsidTr="009033BD">
        <w:trPr>
          <w:cantSplit/>
          <w:jc w:val="center"/>
        </w:trPr>
        <w:tc>
          <w:tcPr>
            <w:tcW w:w="704" w:type="dxa"/>
            <w:vMerge/>
            <w:tcMar>
              <w:left w:w="0" w:type="dxa"/>
              <w:right w:w="0" w:type="dxa"/>
            </w:tcMar>
            <w:vAlign w:val="center"/>
          </w:tcPr>
          <w:p w14:paraId="647AFFE1" w14:textId="77777777" w:rsidR="00B067A0" w:rsidRPr="00771A28" w:rsidRDefault="00B067A0" w:rsidP="00C04A25">
            <w:pPr>
              <w:snapToGrid w:val="0"/>
              <w:jc w:val="center"/>
              <w:rPr>
                <w:rFonts w:ascii="Times New Roman" w:hAnsi="Times New Roman"/>
                <w:sz w:val="21"/>
                <w:szCs w:val="21"/>
                <w:lang w:eastAsia="zh-CN"/>
              </w:rPr>
            </w:pPr>
          </w:p>
        </w:tc>
        <w:tc>
          <w:tcPr>
            <w:tcW w:w="1559" w:type="dxa"/>
            <w:vAlign w:val="center"/>
          </w:tcPr>
          <w:p w14:paraId="5DB75372" w14:textId="216C72E5" w:rsidR="00B067A0" w:rsidRPr="00771A28" w:rsidRDefault="00B067A0" w:rsidP="00CB74C7">
            <w:pPr>
              <w:snapToGrid w:val="0"/>
              <w:jc w:val="center"/>
              <w:rPr>
                <w:rFonts w:ascii="Times New Roman" w:hAnsi="Times New Roman"/>
                <w:sz w:val="21"/>
                <w:szCs w:val="21"/>
                <w:lang w:eastAsia="zh-CN"/>
              </w:rPr>
            </w:pPr>
            <w:r w:rsidRPr="00771A28">
              <w:rPr>
                <w:rFonts w:ascii="Times New Roman" w:hAnsi="Times New Roman"/>
                <w:sz w:val="21"/>
                <w:szCs w:val="21"/>
                <w:lang w:eastAsia="zh-CN"/>
              </w:rPr>
              <w:t>事故放喷废</w:t>
            </w:r>
            <w:r w:rsidR="006472D4" w:rsidRPr="00771A28">
              <w:rPr>
                <w:rFonts w:ascii="Times New Roman" w:hAnsi="Times New Roman"/>
                <w:sz w:val="21"/>
                <w:szCs w:val="21"/>
                <w:lang w:eastAsia="zh-CN"/>
              </w:rPr>
              <w:t>气</w:t>
            </w:r>
          </w:p>
        </w:tc>
        <w:tc>
          <w:tcPr>
            <w:tcW w:w="1439" w:type="dxa"/>
            <w:vAlign w:val="center"/>
          </w:tcPr>
          <w:p w14:paraId="5D092E27" w14:textId="0448FC31" w:rsidR="00B067A0" w:rsidRPr="00771A28" w:rsidRDefault="00B067A0"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NOx</w:t>
            </w:r>
            <w:r w:rsidRPr="00771A28">
              <w:rPr>
                <w:rFonts w:ascii="Times New Roman" w:hAnsi="Times New Roman"/>
                <w:sz w:val="21"/>
                <w:szCs w:val="21"/>
                <w:lang w:eastAsia="zh-CN"/>
              </w:rPr>
              <w:t>、</w:t>
            </w:r>
            <w:r w:rsidRPr="00771A28">
              <w:rPr>
                <w:rFonts w:ascii="Times New Roman" w:hAnsi="Times New Roman"/>
                <w:sz w:val="21"/>
                <w:szCs w:val="21"/>
                <w:lang w:eastAsia="zh-CN"/>
              </w:rPr>
              <w:t>CO</w:t>
            </w:r>
            <w:r w:rsidRPr="00771A28">
              <w:rPr>
                <w:rFonts w:ascii="Times New Roman" w:hAnsi="Times New Roman"/>
                <w:sz w:val="21"/>
                <w:szCs w:val="21"/>
                <w:vertAlign w:val="subscript"/>
                <w:lang w:eastAsia="zh-CN"/>
              </w:rPr>
              <w:t>2</w:t>
            </w:r>
            <w:r w:rsidRPr="00771A28">
              <w:rPr>
                <w:rFonts w:ascii="Times New Roman" w:hAnsi="Times New Roman"/>
                <w:sz w:val="21"/>
                <w:szCs w:val="21"/>
                <w:lang w:eastAsia="zh-CN"/>
              </w:rPr>
              <w:t>、颗粒物、</w:t>
            </w:r>
            <w:r w:rsidRPr="00771A28">
              <w:rPr>
                <w:rFonts w:ascii="Times New Roman" w:hAnsi="Times New Roman"/>
                <w:sz w:val="21"/>
                <w:szCs w:val="21"/>
                <w:lang w:eastAsia="zh-CN"/>
              </w:rPr>
              <w:t>SO</w:t>
            </w:r>
            <w:r w:rsidRPr="00771A28">
              <w:rPr>
                <w:rFonts w:ascii="Times New Roman" w:hAnsi="Times New Roman"/>
                <w:sz w:val="21"/>
                <w:szCs w:val="21"/>
                <w:vertAlign w:val="subscript"/>
                <w:lang w:eastAsia="zh-CN"/>
              </w:rPr>
              <w:t>2</w:t>
            </w:r>
          </w:p>
        </w:tc>
        <w:tc>
          <w:tcPr>
            <w:tcW w:w="4520" w:type="dxa"/>
            <w:gridSpan w:val="3"/>
            <w:vAlign w:val="center"/>
          </w:tcPr>
          <w:p w14:paraId="4068638D" w14:textId="6CE52935" w:rsidR="00B067A0" w:rsidRPr="00771A28" w:rsidRDefault="00B067A0"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少量，短期排放，点火燃烧处理</w:t>
            </w:r>
          </w:p>
        </w:tc>
      </w:tr>
      <w:tr w:rsidR="0083163B" w:rsidRPr="00771A28" w14:paraId="5019DE9F" w14:textId="77777777" w:rsidTr="008A210C">
        <w:trPr>
          <w:cantSplit/>
          <w:jc w:val="center"/>
        </w:trPr>
        <w:tc>
          <w:tcPr>
            <w:tcW w:w="704" w:type="dxa"/>
            <w:vMerge/>
            <w:tcMar>
              <w:left w:w="0" w:type="dxa"/>
              <w:right w:w="0" w:type="dxa"/>
            </w:tcMar>
            <w:vAlign w:val="center"/>
          </w:tcPr>
          <w:p w14:paraId="6B20860B" w14:textId="77777777" w:rsidR="008A210C" w:rsidRPr="00771A28" w:rsidRDefault="008A210C" w:rsidP="00C04A25">
            <w:pPr>
              <w:snapToGrid w:val="0"/>
              <w:jc w:val="center"/>
              <w:rPr>
                <w:rFonts w:ascii="Times New Roman" w:hAnsi="Times New Roman"/>
                <w:sz w:val="21"/>
                <w:szCs w:val="21"/>
                <w:lang w:eastAsia="zh-CN"/>
              </w:rPr>
            </w:pPr>
          </w:p>
        </w:tc>
        <w:tc>
          <w:tcPr>
            <w:tcW w:w="1559" w:type="dxa"/>
            <w:vAlign w:val="center"/>
          </w:tcPr>
          <w:p w14:paraId="59C344B0" w14:textId="4FFC5685" w:rsidR="008A210C" w:rsidRPr="00771A28" w:rsidRDefault="00F30AFD"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测试</w:t>
            </w:r>
            <w:r w:rsidR="008A210C" w:rsidRPr="00771A28">
              <w:rPr>
                <w:rFonts w:ascii="Times New Roman" w:hAnsi="Times New Roman"/>
                <w:sz w:val="21"/>
                <w:szCs w:val="21"/>
                <w:lang w:eastAsia="zh-CN"/>
              </w:rPr>
              <w:t>放喷废气</w:t>
            </w:r>
          </w:p>
        </w:tc>
        <w:tc>
          <w:tcPr>
            <w:tcW w:w="1439" w:type="dxa"/>
            <w:vAlign w:val="center"/>
          </w:tcPr>
          <w:p w14:paraId="332EF4F9" w14:textId="4648398C" w:rsidR="008A210C" w:rsidRPr="00771A28" w:rsidRDefault="008A210C" w:rsidP="008A210C">
            <w:pPr>
              <w:snapToGrid w:val="0"/>
              <w:jc w:val="center"/>
              <w:rPr>
                <w:rFonts w:ascii="Times New Roman" w:hAnsi="Times New Roman"/>
                <w:sz w:val="21"/>
                <w:szCs w:val="21"/>
                <w:lang w:eastAsia="zh-CN"/>
              </w:rPr>
            </w:pPr>
            <w:r w:rsidRPr="00771A28">
              <w:rPr>
                <w:rFonts w:ascii="Times New Roman" w:hAnsi="Times New Roman"/>
                <w:sz w:val="21"/>
                <w:szCs w:val="21"/>
                <w:lang w:eastAsia="zh-CN"/>
              </w:rPr>
              <w:t>NOx</w:t>
            </w:r>
            <w:r w:rsidRPr="00771A28">
              <w:rPr>
                <w:rFonts w:ascii="Times New Roman" w:hAnsi="Times New Roman"/>
                <w:sz w:val="21"/>
                <w:szCs w:val="21"/>
                <w:lang w:eastAsia="zh-CN"/>
              </w:rPr>
              <w:t>、</w:t>
            </w:r>
            <w:r w:rsidRPr="00771A28">
              <w:rPr>
                <w:rFonts w:ascii="Times New Roman" w:hAnsi="Times New Roman"/>
                <w:sz w:val="21"/>
                <w:szCs w:val="21"/>
                <w:lang w:eastAsia="zh-CN"/>
              </w:rPr>
              <w:t>CO</w:t>
            </w:r>
            <w:r w:rsidRPr="00771A28">
              <w:rPr>
                <w:rFonts w:ascii="Times New Roman" w:hAnsi="Times New Roman"/>
                <w:sz w:val="21"/>
                <w:szCs w:val="21"/>
                <w:vertAlign w:val="subscript"/>
                <w:lang w:eastAsia="zh-CN"/>
              </w:rPr>
              <w:t>2</w:t>
            </w:r>
            <w:r w:rsidRPr="00771A28">
              <w:rPr>
                <w:rFonts w:ascii="Times New Roman" w:hAnsi="Times New Roman"/>
                <w:sz w:val="21"/>
                <w:szCs w:val="21"/>
                <w:lang w:eastAsia="zh-CN"/>
              </w:rPr>
              <w:t>、颗粒物</w:t>
            </w:r>
            <w:r w:rsidR="00B067A0" w:rsidRPr="00771A28">
              <w:rPr>
                <w:rFonts w:ascii="Times New Roman" w:hAnsi="Times New Roman"/>
                <w:sz w:val="21"/>
                <w:szCs w:val="21"/>
                <w:lang w:eastAsia="zh-CN"/>
              </w:rPr>
              <w:t>、</w:t>
            </w:r>
            <w:r w:rsidR="00B067A0" w:rsidRPr="00771A28">
              <w:rPr>
                <w:rFonts w:ascii="Times New Roman" w:hAnsi="Times New Roman"/>
                <w:sz w:val="21"/>
                <w:szCs w:val="21"/>
                <w:lang w:eastAsia="zh-CN"/>
              </w:rPr>
              <w:t>SO</w:t>
            </w:r>
            <w:r w:rsidR="00B067A0" w:rsidRPr="00771A28">
              <w:rPr>
                <w:rFonts w:ascii="Times New Roman" w:hAnsi="Times New Roman"/>
                <w:sz w:val="21"/>
                <w:szCs w:val="21"/>
                <w:vertAlign w:val="subscript"/>
                <w:lang w:eastAsia="zh-CN"/>
              </w:rPr>
              <w:t>2</w:t>
            </w:r>
          </w:p>
        </w:tc>
        <w:tc>
          <w:tcPr>
            <w:tcW w:w="4520" w:type="dxa"/>
            <w:gridSpan w:val="3"/>
            <w:vAlign w:val="center"/>
          </w:tcPr>
          <w:p w14:paraId="2B78B08D" w14:textId="77777777" w:rsidR="008A210C" w:rsidRPr="00771A28" w:rsidRDefault="008A210C" w:rsidP="008A210C">
            <w:pPr>
              <w:snapToGrid w:val="0"/>
              <w:jc w:val="center"/>
              <w:rPr>
                <w:rFonts w:ascii="Times New Roman" w:hAnsi="Times New Roman"/>
                <w:sz w:val="21"/>
                <w:szCs w:val="21"/>
                <w:lang w:eastAsia="zh-CN"/>
              </w:rPr>
            </w:pPr>
            <w:r w:rsidRPr="00771A28">
              <w:rPr>
                <w:rFonts w:ascii="Times New Roman" w:hAnsi="Times New Roman"/>
                <w:sz w:val="21"/>
                <w:szCs w:val="21"/>
                <w:lang w:eastAsia="zh-CN"/>
              </w:rPr>
              <w:t>少量，短期排放，点火燃烧处理</w:t>
            </w:r>
          </w:p>
        </w:tc>
      </w:tr>
      <w:tr w:rsidR="0083163B" w:rsidRPr="00771A28" w14:paraId="592980BE" w14:textId="77777777" w:rsidTr="008A210C">
        <w:trPr>
          <w:cantSplit/>
          <w:jc w:val="center"/>
        </w:trPr>
        <w:tc>
          <w:tcPr>
            <w:tcW w:w="704" w:type="dxa"/>
            <w:vMerge w:val="restart"/>
            <w:tcMar>
              <w:left w:w="0" w:type="dxa"/>
              <w:right w:w="0" w:type="dxa"/>
            </w:tcMar>
            <w:vAlign w:val="center"/>
          </w:tcPr>
          <w:p w14:paraId="0B7E6BF5" w14:textId="77777777" w:rsidR="009C7136" w:rsidRPr="00771A28" w:rsidRDefault="009C7136"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废水</w:t>
            </w:r>
          </w:p>
        </w:tc>
        <w:tc>
          <w:tcPr>
            <w:tcW w:w="1559" w:type="dxa"/>
            <w:vAlign w:val="center"/>
          </w:tcPr>
          <w:p w14:paraId="0C004297" w14:textId="77777777" w:rsidR="009C7136" w:rsidRPr="00771A28" w:rsidRDefault="009C7136"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钻井废水</w:t>
            </w:r>
          </w:p>
        </w:tc>
        <w:tc>
          <w:tcPr>
            <w:tcW w:w="1439" w:type="dxa"/>
            <w:vMerge w:val="restart"/>
            <w:vAlign w:val="center"/>
          </w:tcPr>
          <w:p w14:paraId="01075142" w14:textId="77777777" w:rsidR="009C7136" w:rsidRPr="00771A28" w:rsidRDefault="009C7136" w:rsidP="008A210C">
            <w:pPr>
              <w:snapToGrid w:val="0"/>
              <w:jc w:val="center"/>
              <w:rPr>
                <w:rFonts w:ascii="Times New Roman" w:hAnsi="Times New Roman"/>
                <w:sz w:val="21"/>
                <w:szCs w:val="21"/>
                <w:lang w:eastAsia="zh-CN"/>
              </w:rPr>
            </w:pPr>
            <w:r w:rsidRPr="00771A28">
              <w:rPr>
                <w:rFonts w:ascii="Times New Roman" w:hAnsi="Times New Roman"/>
                <w:sz w:val="21"/>
                <w:szCs w:val="21"/>
                <w:lang w:eastAsia="zh-CN"/>
              </w:rPr>
              <w:t>石油类、悬浮物、</w:t>
            </w:r>
            <w:r w:rsidRPr="00771A28">
              <w:rPr>
                <w:rFonts w:ascii="Times New Roman" w:hAnsi="Times New Roman"/>
                <w:sz w:val="21"/>
                <w:szCs w:val="21"/>
                <w:lang w:eastAsia="zh-CN"/>
              </w:rPr>
              <w:t>COD</w:t>
            </w:r>
            <w:r w:rsidRPr="00771A28">
              <w:rPr>
                <w:rFonts w:ascii="Times New Roman" w:hAnsi="Times New Roman"/>
                <w:sz w:val="21"/>
                <w:szCs w:val="21"/>
                <w:lang w:eastAsia="zh-CN"/>
              </w:rPr>
              <w:t>及氯化物等</w:t>
            </w:r>
          </w:p>
        </w:tc>
        <w:tc>
          <w:tcPr>
            <w:tcW w:w="971" w:type="dxa"/>
            <w:vAlign w:val="center"/>
          </w:tcPr>
          <w:p w14:paraId="10C4FF83" w14:textId="203DECB4" w:rsidR="009C7136" w:rsidRPr="00771A28" w:rsidRDefault="00F30AFD"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277.74</w:t>
            </w:r>
            <w:r w:rsidR="009C7136" w:rsidRPr="00771A28">
              <w:rPr>
                <w:rFonts w:ascii="Times New Roman" w:hAnsi="Times New Roman"/>
                <w:sz w:val="21"/>
                <w:szCs w:val="21"/>
                <w:lang w:eastAsia="zh-CN"/>
              </w:rPr>
              <w:t>m</w:t>
            </w:r>
            <w:r w:rsidR="009C7136" w:rsidRPr="00771A28">
              <w:rPr>
                <w:rFonts w:ascii="Times New Roman" w:hAnsi="Times New Roman"/>
                <w:sz w:val="21"/>
                <w:szCs w:val="21"/>
                <w:vertAlign w:val="superscript"/>
                <w:lang w:eastAsia="zh-CN"/>
              </w:rPr>
              <w:t>3</w:t>
            </w:r>
          </w:p>
        </w:tc>
        <w:tc>
          <w:tcPr>
            <w:tcW w:w="992" w:type="dxa"/>
            <w:vAlign w:val="center"/>
          </w:tcPr>
          <w:p w14:paraId="708AF059" w14:textId="77777777" w:rsidR="009C7136" w:rsidRPr="00771A28" w:rsidRDefault="009C7136"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w:t>
            </w:r>
          </w:p>
        </w:tc>
        <w:tc>
          <w:tcPr>
            <w:tcW w:w="2557" w:type="dxa"/>
            <w:vMerge w:val="restart"/>
            <w:vAlign w:val="center"/>
          </w:tcPr>
          <w:p w14:paraId="1D336EAC" w14:textId="79FC5DFF" w:rsidR="009C7136" w:rsidRPr="00771A28" w:rsidRDefault="009C7136"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由罐车拉运至</w:t>
            </w:r>
            <w:r w:rsidR="005D5A22" w:rsidRPr="00771A28">
              <w:rPr>
                <w:rFonts w:ascii="Times New Roman" w:hAnsi="Times New Roman"/>
                <w:sz w:val="21"/>
                <w:szCs w:val="21"/>
                <w:lang w:eastAsia="zh-CN"/>
              </w:rPr>
              <w:t>赵家坝污水处理站达标后管输至普光</w:t>
            </w:r>
            <w:r w:rsidR="005D5A22" w:rsidRPr="00771A28">
              <w:rPr>
                <w:rFonts w:ascii="Times New Roman" w:hAnsi="Times New Roman"/>
                <w:sz w:val="21"/>
                <w:szCs w:val="21"/>
                <w:lang w:eastAsia="zh-CN"/>
              </w:rPr>
              <w:t>11</w:t>
            </w:r>
            <w:r w:rsidR="005D5A22" w:rsidRPr="00771A28">
              <w:rPr>
                <w:rFonts w:ascii="Times New Roman" w:hAnsi="Times New Roman"/>
                <w:sz w:val="21"/>
                <w:szCs w:val="21"/>
                <w:lang w:eastAsia="zh-CN"/>
              </w:rPr>
              <w:t>井回注站回注</w:t>
            </w:r>
            <w:r w:rsidRPr="00771A28">
              <w:rPr>
                <w:rFonts w:ascii="Times New Roman" w:hAnsi="Times New Roman"/>
                <w:sz w:val="21"/>
                <w:szCs w:val="21"/>
                <w:lang w:eastAsia="zh-CN"/>
              </w:rPr>
              <w:t>，不外排</w:t>
            </w:r>
          </w:p>
        </w:tc>
      </w:tr>
      <w:tr w:rsidR="0083163B" w:rsidRPr="00771A28" w14:paraId="02A0551B" w14:textId="77777777" w:rsidTr="008A210C">
        <w:trPr>
          <w:cantSplit/>
          <w:jc w:val="center"/>
        </w:trPr>
        <w:tc>
          <w:tcPr>
            <w:tcW w:w="704" w:type="dxa"/>
            <w:vMerge/>
            <w:tcMar>
              <w:left w:w="0" w:type="dxa"/>
              <w:right w:w="0" w:type="dxa"/>
            </w:tcMar>
            <w:vAlign w:val="center"/>
          </w:tcPr>
          <w:p w14:paraId="283CE512" w14:textId="77777777" w:rsidR="009C7136" w:rsidRPr="00771A28" w:rsidRDefault="009C7136" w:rsidP="00C04A25">
            <w:pPr>
              <w:snapToGrid w:val="0"/>
              <w:jc w:val="center"/>
              <w:rPr>
                <w:rFonts w:ascii="Times New Roman" w:hAnsi="Times New Roman"/>
                <w:sz w:val="21"/>
                <w:szCs w:val="21"/>
                <w:lang w:eastAsia="zh-CN"/>
              </w:rPr>
            </w:pPr>
          </w:p>
        </w:tc>
        <w:tc>
          <w:tcPr>
            <w:tcW w:w="1559" w:type="dxa"/>
            <w:vAlign w:val="center"/>
          </w:tcPr>
          <w:p w14:paraId="432CBA88" w14:textId="77777777" w:rsidR="009C7136" w:rsidRPr="00771A28" w:rsidRDefault="009C7136"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洗井废水</w:t>
            </w:r>
          </w:p>
        </w:tc>
        <w:tc>
          <w:tcPr>
            <w:tcW w:w="1439" w:type="dxa"/>
            <w:vMerge/>
            <w:vAlign w:val="center"/>
          </w:tcPr>
          <w:p w14:paraId="25FCC8D4" w14:textId="77777777" w:rsidR="009C7136" w:rsidRPr="00771A28" w:rsidRDefault="009C7136" w:rsidP="00C04A25">
            <w:pPr>
              <w:snapToGrid w:val="0"/>
              <w:jc w:val="center"/>
              <w:rPr>
                <w:rFonts w:ascii="Times New Roman" w:hAnsi="Times New Roman"/>
                <w:sz w:val="21"/>
                <w:szCs w:val="21"/>
                <w:lang w:eastAsia="zh-CN"/>
              </w:rPr>
            </w:pPr>
          </w:p>
        </w:tc>
        <w:tc>
          <w:tcPr>
            <w:tcW w:w="971" w:type="dxa"/>
            <w:vAlign w:val="center"/>
          </w:tcPr>
          <w:p w14:paraId="6DB12330" w14:textId="1126B4C1" w:rsidR="009C7136" w:rsidRPr="00771A28" w:rsidRDefault="00F30AFD"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3</w:t>
            </w:r>
            <w:r w:rsidR="009C7136" w:rsidRPr="00771A28">
              <w:rPr>
                <w:rFonts w:ascii="Times New Roman" w:hAnsi="Times New Roman"/>
                <w:sz w:val="21"/>
                <w:szCs w:val="21"/>
                <w:lang w:eastAsia="zh-CN"/>
              </w:rPr>
              <w:t>00m</w:t>
            </w:r>
            <w:r w:rsidR="009C7136" w:rsidRPr="00771A28">
              <w:rPr>
                <w:rFonts w:ascii="Times New Roman" w:hAnsi="Times New Roman"/>
                <w:sz w:val="21"/>
                <w:szCs w:val="21"/>
                <w:vertAlign w:val="superscript"/>
                <w:lang w:eastAsia="zh-CN"/>
              </w:rPr>
              <w:t>3</w:t>
            </w:r>
          </w:p>
        </w:tc>
        <w:tc>
          <w:tcPr>
            <w:tcW w:w="992" w:type="dxa"/>
            <w:vAlign w:val="center"/>
          </w:tcPr>
          <w:p w14:paraId="3F9FCECA" w14:textId="77777777" w:rsidR="009C7136" w:rsidRPr="00771A28" w:rsidRDefault="009C7136"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w:t>
            </w:r>
          </w:p>
        </w:tc>
        <w:tc>
          <w:tcPr>
            <w:tcW w:w="2557" w:type="dxa"/>
            <w:vMerge/>
            <w:vAlign w:val="center"/>
          </w:tcPr>
          <w:p w14:paraId="70CCFA04" w14:textId="77777777" w:rsidR="009C7136" w:rsidRPr="00771A28" w:rsidRDefault="009C7136" w:rsidP="00C04A25">
            <w:pPr>
              <w:snapToGrid w:val="0"/>
              <w:jc w:val="center"/>
              <w:rPr>
                <w:rFonts w:ascii="Times New Roman" w:hAnsi="Times New Roman"/>
                <w:sz w:val="21"/>
                <w:szCs w:val="21"/>
                <w:lang w:eastAsia="zh-CN"/>
              </w:rPr>
            </w:pPr>
          </w:p>
        </w:tc>
      </w:tr>
      <w:tr w:rsidR="0083163B" w:rsidRPr="00771A28" w14:paraId="75EF4EEC" w14:textId="77777777" w:rsidTr="008A210C">
        <w:trPr>
          <w:cantSplit/>
          <w:jc w:val="center"/>
        </w:trPr>
        <w:tc>
          <w:tcPr>
            <w:tcW w:w="704" w:type="dxa"/>
            <w:vMerge/>
            <w:tcMar>
              <w:left w:w="0" w:type="dxa"/>
              <w:right w:w="0" w:type="dxa"/>
            </w:tcMar>
            <w:vAlign w:val="center"/>
          </w:tcPr>
          <w:p w14:paraId="5BEDA4C7" w14:textId="77777777" w:rsidR="009C7136" w:rsidRPr="00771A28" w:rsidRDefault="009C7136" w:rsidP="00C04A25">
            <w:pPr>
              <w:snapToGrid w:val="0"/>
              <w:jc w:val="center"/>
              <w:rPr>
                <w:rFonts w:ascii="Times New Roman" w:hAnsi="Times New Roman"/>
                <w:sz w:val="21"/>
                <w:szCs w:val="21"/>
                <w:lang w:eastAsia="zh-CN"/>
              </w:rPr>
            </w:pPr>
          </w:p>
        </w:tc>
        <w:tc>
          <w:tcPr>
            <w:tcW w:w="1559" w:type="dxa"/>
            <w:vAlign w:val="center"/>
          </w:tcPr>
          <w:p w14:paraId="46D75A6F" w14:textId="77777777" w:rsidR="009C7136" w:rsidRPr="00771A28" w:rsidRDefault="009C7136"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压裂返排液</w:t>
            </w:r>
          </w:p>
        </w:tc>
        <w:tc>
          <w:tcPr>
            <w:tcW w:w="1439" w:type="dxa"/>
            <w:vAlign w:val="center"/>
          </w:tcPr>
          <w:p w14:paraId="4EB533A2" w14:textId="77777777" w:rsidR="009C7136" w:rsidRPr="00771A28" w:rsidRDefault="009C7136"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石油类、悬浮物、</w:t>
            </w:r>
            <w:r w:rsidRPr="00771A28">
              <w:rPr>
                <w:rFonts w:ascii="Times New Roman" w:hAnsi="Times New Roman"/>
                <w:sz w:val="21"/>
                <w:szCs w:val="21"/>
                <w:lang w:eastAsia="zh-CN"/>
              </w:rPr>
              <w:t>COD</w:t>
            </w:r>
            <w:r w:rsidRPr="00771A28">
              <w:rPr>
                <w:rFonts w:ascii="Times New Roman" w:hAnsi="Times New Roman"/>
                <w:sz w:val="21"/>
                <w:szCs w:val="21"/>
                <w:lang w:eastAsia="zh-CN"/>
              </w:rPr>
              <w:t>等</w:t>
            </w:r>
          </w:p>
        </w:tc>
        <w:tc>
          <w:tcPr>
            <w:tcW w:w="971" w:type="dxa"/>
            <w:vAlign w:val="center"/>
          </w:tcPr>
          <w:p w14:paraId="188AA97E" w14:textId="1FB33E0A" w:rsidR="009C7136" w:rsidRPr="00771A28" w:rsidRDefault="00F30AFD"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636</w:t>
            </w:r>
            <w:r w:rsidR="009C7136" w:rsidRPr="00771A28">
              <w:rPr>
                <w:rFonts w:ascii="Times New Roman" w:hAnsi="Times New Roman"/>
                <w:sz w:val="21"/>
                <w:szCs w:val="21"/>
                <w:lang w:eastAsia="zh-CN"/>
              </w:rPr>
              <w:t>m</w:t>
            </w:r>
            <w:r w:rsidR="009C7136" w:rsidRPr="00771A28">
              <w:rPr>
                <w:rFonts w:ascii="Times New Roman" w:hAnsi="Times New Roman"/>
                <w:sz w:val="21"/>
                <w:szCs w:val="21"/>
                <w:vertAlign w:val="superscript"/>
                <w:lang w:eastAsia="zh-CN"/>
              </w:rPr>
              <w:t>3</w:t>
            </w:r>
          </w:p>
        </w:tc>
        <w:tc>
          <w:tcPr>
            <w:tcW w:w="992" w:type="dxa"/>
            <w:vAlign w:val="center"/>
          </w:tcPr>
          <w:p w14:paraId="1A94FFDF" w14:textId="77777777" w:rsidR="009C7136" w:rsidRPr="00771A28" w:rsidRDefault="009C7136"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w:t>
            </w:r>
          </w:p>
        </w:tc>
        <w:tc>
          <w:tcPr>
            <w:tcW w:w="2557" w:type="dxa"/>
            <w:vMerge/>
            <w:vAlign w:val="center"/>
          </w:tcPr>
          <w:p w14:paraId="6128D138" w14:textId="77777777" w:rsidR="009C7136" w:rsidRPr="00771A28" w:rsidRDefault="009C7136" w:rsidP="00C04A25">
            <w:pPr>
              <w:snapToGrid w:val="0"/>
              <w:jc w:val="center"/>
              <w:rPr>
                <w:rFonts w:ascii="Times New Roman" w:hAnsi="Times New Roman"/>
                <w:sz w:val="21"/>
                <w:szCs w:val="21"/>
                <w:lang w:eastAsia="zh-CN"/>
              </w:rPr>
            </w:pPr>
          </w:p>
        </w:tc>
      </w:tr>
      <w:tr w:rsidR="0083163B" w:rsidRPr="00771A28" w14:paraId="0A83A63A" w14:textId="77777777" w:rsidTr="008A210C">
        <w:trPr>
          <w:cantSplit/>
          <w:jc w:val="center"/>
        </w:trPr>
        <w:tc>
          <w:tcPr>
            <w:tcW w:w="704" w:type="dxa"/>
            <w:vMerge/>
            <w:tcMar>
              <w:left w:w="0" w:type="dxa"/>
              <w:right w:w="0" w:type="dxa"/>
            </w:tcMar>
            <w:vAlign w:val="center"/>
          </w:tcPr>
          <w:p w14:paraId="7D1A9D7D" w14:textId="77777777" w:rsidR="009C7136" w:rsidRPr="00771A28" w:rsidRDefault="009C7136" w:rsidP="00C04A25">
            <w:pPr>
              <w:snapToGrid w:val="0"/>
              <w:jc w:val="center"/>
              <w:rPr>
                <w:rFonts w:ascii="Times New Roman" w:hAnsi="Times New Roman"/>
                <w:sz w:val="21"/>
                <w:szCs w:val="21"/>
                <w:lang w:eastAsia="zh-CN"/>
              </w:rPr>
            </w:pPr>
          </w:p>
        </w:tc>
        <w:tc>
          <w:tcPr>
            <w:tcW w:w="1559" w:type="dxa"/>
            <w:vAlign w:val="center"/>
          </w:tcPr>
          <w:p w14:paraId="0118BC3A" w14:textId="53DB81DB" w:rsidR="009C7136" w:rsidRPr="00771A28" w:rsidRDefault="009C7136"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初期雨水</w:t>
            </w:r>
          </w:p>
        </w:tc>
        <w:tc>
          <w:tcPr>
            <w:tcW w:w="1439" w:type="dxa"/>
            <w:vAlign w:val="center"/>
          </w:tcPr>
          <w:p w14:paraId="2CF99B45" w14:textId="65F36027" w:rsidR="009C7136" w:rsidRPr="00771A28" w:rsidRDefault="009C7136"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石油类、悬浮物、</w:t>
            </w:r>
            <w:r w:rsidRPr="00771A28">
              <w:rPr>
                <w:rFonts w:ascii="Times New Roman" w:hAnsi="Times New Roman"/>
                <w:sz w:val="21"/>
                <w:szCs w:val="21"/>
                <w:lang w:eastAsia="zh-CN"/>
              </w:rPr>
              <w:t>COD</w:t>
            </w:r>
            <w:r w:rsidRPr="00771A28">
              <w:rPr>
                <w:rFonts w:ascii="Times New Roman" w:hAnsi="Times New Roman"/>
                <w:sz w:val="21"/>
                <w:szCs w:val="21"/>
                <w:lang w:eastAsia="zh-CN"/>
              </w:rPr>
              <w:t>等</w:t>
            </w:r>
          </w:p>
        </w:tc>
        <w:tc>
          <w:tcPr>
            <w:tcW w:w="971" w:type="dxa"/>
            <w:vAlign w:val="center"/>
          </w:tcPr>
          <w:p w14:paraId="7EC66142" w14:textId="0C0521ED" w:rsidR="009C7136" w:rsidRPr="00771A28" w:rsidRDefault="00F30AFD"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195.53</w:t>
            </w:r>
            <w:r w:rsidR="009C7136" w:rsidRPr="00771A28">
              <w:rPr>
                <w:rFonts w:ascii="Times New Roman" w:hAnsi="Times New Roman"/>
                <w:sz w:val="21"/>
                <w:szCs w:val="21"/>
                <w:lang w:eastAsia="zh-CN"/>
              </w:rPr>
              <w:t>m</w:t>
            </w:r>
            <w:r w:rsidR="009C7136" w:rsidRPr="00771A28">
              <w:rPr>
                <w:rFonts w:ascii="Times New Roman" w:hAnsi="Times New Roman"/>
                <w:sz w:val="21"/>
                <w:szCs w:val="21"/>
                <w:vertAlign w:val="superscript"/>
                <w:lang w:eastAsia="zh-CN"/>
              </w:rPr>
              <w:t>3</w:t>
            </w:r>
            <w:r w:rsidR="009C7136" w:rsidRPr="00771A28">
              <w:rPr>
                <w:rFonts w:ascii="Times New Roman" w:hAnsi="Times New Roman"/>
                <w:sz w:val="21"/>
                <w:szCs w:val="21"/>
                <w:lang w:eastAsia="zh-CN"/>
              </w:rPr>
              <w:t>/</w:t>
            </w:r>
            <w:r w:rsidR="009C7136" w:rsidRPr="00771A28">
              <w:rPr>
                <w:rFonts w:ascii="Times New Roman" w:hAnsi="Times New Roman"/>
                <w:sz w:val="21"/>
                <w:szCs w:val="21"/>
                <w:lang w:eastAsia="zh-CN"/>
              </w:rPr>
              <w:t>次</w:t>
            </w:r>
          </w:p>
        </w:tc>
        <w:tc>
          <w:tcPr>
            <w:tcW w:w="992" w:type="dxa"/>
            <w:vAlign w:val="center"/>
          </w:tcPr>
          <w:p w14:paraId="1B8E195A" w14:textId="754CDECD" w:rsidR="009C7136" w:rsidRPr="00771A28" w:rsidRDefault="009C7136"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w:t>
            </w:r>
          </w:p>
        </w:tc>
        <w:tc>
          <w:tcPr>
            <w:tcW w:w="2557" w:type="dxa"/>
            <w:vMerge/>
            <w:vAlign w:val="center"/>
          </w:tcPr>
          <w:p w14:paraId="356F5103" w14:textId="77777777" w:rsidR="009C7136" w:rsidRPr="00771A28" w:rsidRDefault="009C7136" w:rsidP="00C04A25">
            <w:pPr>
              <w:snapToGrid w:val="0"/>
              <w:jc w:val="center"/>
              <w:rPr>
                <w:rFonts w:ascii="Times New Roman" w:hAnsi="Times New Roman"/>
                <w:sz w:val="21"/>
                <w:szCs w:val="21"/>
                <w:lang w:eastAsia="zh-CN"/>
              </w:rPr>
            </w:pPr>
          </w:p>
        </w:tc>
      </w:tr>
      <w:tr w:rsidR="0083163B" w:rsidRPr="00771A28" w14:paraId="7B2B5BA3" w14:textId="77777777" w:rsidTr="008A210C">
        <w:trPr>
          <w:cantSplit/>
          <w:jc w:val="center"/>
        </w:trPr>
        <w:tc>
          <w:tcPr>
            <w:tcW w:w="704" w:type="dxa"/>
            <w:vMerge/>
            <w:tcMar>
              <w:left w:w="0" w:type="dxa"/>
              <w:right w:w="0" w:type="dxa"/>
            </w:tcMar>
            <w:vAlign w:val="center"/>
          </w:tcPr>
          <w:p w14:paraId="78B39E0E" w14:textId="77777777" w:rsidR="0078456C" w:rsidRPr="00771A28" w:rsidRDefault="0078456C" w:rsidP="00C04A25">
            <w:pPr>
              <w:snapToGrid w:val="0"/>
              <w:jc w:val="center"/>
              <w:rPr>
                <w:rFonts w:ascii="Times New Roman" w:hAnsi="Times New Roman"/>
                <w:sz w:val="21"/>
                <w:szCs w:val="21"/>
                <w:lang w:eastAsia="zh-CN"/>
              </w:rPr>
            </w:pPr>
          </w:p>
        </w:tc>
        <w:tc>
          <w:tcPr>
            <w:tcW w:w="1559" w:type="dxa"/>
            <w:vAlign w:val="center"/>
          </w:tcPr>
          <w:p w14:paraId="1DC375B3" w14:textId="77777777" w:rsidR="0078456C" w:rsidRPr="00771A28" w:rsidRDefault="0078456C"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钻井生活污水</w:t>
            </w:r>
          </w:p>
        </w:tc>
        <w:tc>
          <w:tcPr>
            <w:tcW w:w="1439" w:type="dxa"/>
            <w:vMerge w:val="restart"/>
            <w:vAlign w:val="center"/>
          </w:tcPr>
          <w:p w14:paraId="6E871C2E" w14:textId="77777777" w:rsidR="0078456C" w:rsidRPr="00771A28" w:rsidRDefault="0078456C" w:rsidP="0078456C">
            <w:pPr>
              <w:snapToGrid w:val="0"/>
              <w:jc w:val="center"/>
              <w:rPr>
                <w:rFonts w:ascii="Times New Roman" w:hAnsi="Times New Roman"/>
                <w:sz w:val="21"/>
                <w:szCs w:val="21"/>
                <w:lang w:eastAsia="zh-CN"/>
              </w:rPr>
            </w:pPr>
            <w:r w:rsidRPr="00771A28">
              <w:rPr>
                <w:rFonts w:ascii="Times New Roman" w:hAnsi="Times New Roman"/>
                <w:sz w:val="21"/>
                <w:szCs w:val="21"/>
                <w:lang w:eastAsia="zh-CN"/>
              </w:rPr>
              <w:t>COD</w:t>
            </w:r>
            <w:r w:rsidRPr="00771A28">
              <w:rPr>
                <w:rFonts w:ascii="Times New Roman" w:hAnsi="Times New Roman"/>
                <w:sz w:val="21"/>
                <w:szCs w:val="21"/>
                <w:vertAlign w:val="subscript"/>
                <w:lang w:eastAsia="zh-CN"/>
              </w:rPr>
              <w:t>Cr</w:t>
            </w:r>
            <w:r w:rsidRPr="00771A28">
              <w:rPr>
                <w:rFonts w:ascii="Times New Roman" w:hAnsi="Times New Roman"/>
                <w:sz w:val="21"/>
                <w:szCs w:val="21"/>
                <w:lang w:eastAsia="zh-CN"/>
              </w:rPr>
              <w:t>、</w:t>
            </w:r>
            <w:r w:rsidRPr="00771A28">
              <w:rPr>
                <w:rFonts w:ascii="Times New Roman" w:hAnsi="Times New Roman"/>
                <w:sz w:val="21"/>
                <w:szCs w:val="21"/>
                <w:lang w:eastAsia="zh-CN"/>
              </w:rPr>
              <w:t>BOD</w:t>
            </w:r>
            <w:r w:rsidRPr="00771A28">
              <w:rPr>
                <w:rFonts w:ascii="Times New Roman" w:hAnsi="Times New Roman"/>
                <w:sz w:val="21"/>
                <w:szCs w:val="21"/>
                <w:vertAlign w:val="subscript"/>
                <w:lang w:eastAsia="zh-CN"/>
              </w:rPr>
              <w:t>5</w:t>
            </w:r>
            <w:r w:rsidRPr="00771A28">
              <w:rPr>
                <w:rFonts w:ascii="Times New Roman" w:hAnsi="Times New Roman"/>
                <w:sz w:val="21"/>
                <w:szCs w:val="21"/>
                <w:lang w:eastAsia="zh-CN"/>
              </w:rPr>
              <w:t>、</w:t>
            </w:r>
            <w:r w:rsidRPr="00771A28">
              <w:rPr>
                <w:rFonts w:ascii="Times New Roman" w:hAnsi="Times New Roman"/>
                <w:sz w:val="21"/>
                <w:szCs w:val="21"/>
                <w:lang w:eastAsia="zh-CN"/>
              </w:rPr>
              <w:t>SS</w:t>
            </w:r>
            <w:r w:rsidRPr="00771A28">
              <w:rPr>
                <w:rFonts w:ascii="Times New Roman" w:hAnsi="Times New Roman"/>
                <w:sz w:val="21"/>
                <w:szCs w:val="21"/>
                <w:lang w:eastAsia="zh-CN"/>
              </w:rPr>
              <w:t>等</w:t>
            </w:r>
          </w:p>
        </w:tc>
        <w:tc>
          <w:tcPr>
            <w:tcW w:w="971" w:type="dxa"/>
            <w:vAlign w:val="center"/>
          </w:tcPr>
          <w:p w14:paraId="50510DD7" w14:textId="77777777" w:rsidR="0078456C" w:rsidRPr="00771A28" w:rsidRDefault="0078456C"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2.88m</w:t>
            </w:r>
            <w:r w:rsidRPr="00771A28">
              <w:rPr>
                <w:rFonts w:ascii="Times New Roman" w:hAnsi="Times New Roman"/>
                <w:sz w:val="21"/>
                <w:szCs w:val="21"/>
                <w:vertAlign w:val="superscript"/>
                <w:lang w:eastAsia="zh-CN"/>
              </w:rPr>
              <w:t>3</w:t>
            </w:r>
            <w:r w:rsidRPr="00771A28">
              <w:rPr>
                <w:rFonts w:ascii="Times New Roman" w:hAnsi="Times New Roman"/>
                <w:sz w:val="21"/>
                <w:szCs w:val="21"/>
                <w:lang w:eastAsia="zh-CN"/>
              </w:rPr>
              <w:t>/d</w:t>
            </w:r>
          </w:p>
        </w:tc>
        <w:tc>
          <w:tcPr>
            <w:tcW w:w="992" w:type="dxa"/>
            <w:vAlign w:val="center"/>
          </w:tcPr>
          <w:p w14:paraId="508CD822" w14:textId="77777777" w:rsidR="0078456C" w:rsidRPr="00771A28" w:rsidRDefault="00AA5149" w:rsidP="00C04A25">
            <w:pPr>
              <w:snapToGrid w:val="0"/>
              <w:jc w:val="center"/>
              <w:rPr>
                <w:rFonts w:ascii="Times New Roman" w:hAnsi="Times New Roman"/>
                <w:sz w:val="21"/>
                <w:szCs w:val="21"/>
                <w:lang w:eastAsia="zh-CN"/>
              </w:rPr>
            </w:pPr>
            <w:r w:rsidRPr="00771A28">
              <w:rPr>
                <w:rFonts w:ascii="Times New Roman" w:hAnsi="Times New Roman"/>
                <w:sz w:val="21"/>
                <w:szCs w:val="21"/>
                <w:lang w:eastAsia="zh-CN"/>
              </w:rPr>
              <w:t>/</w:t>
            </w:r>
          </w:p>
        </w:tc>
        <w:tc>
          <w:tcPr>
            <w:tcW w:w="2557" w:type="dxa"/>
            <w:vAlign w:val="center"/>
          </w:tcPr>
          <w:p w14:paraId="464C60D3" w14:textId="33446AB2" w:rsidR="0078456C" w:rsidRPr="00771A28" w:rsidRDefault="00A30905" w:rsidP="00C04A25">
            <w:pPr>
              <w:snapToGrid w:val="0"/>
              <w:jc w:val="center"/>
              <w:rPr>
                <w:rFonts w:ascii="Times New Roman" w:hAnsi="Times New Roman"/>
                <w:sz w:val="21"/>
                <w:szCs w:val="21"/>
                <w:lang w:eastAsia="zh-CN"/>
              </w:rPr>
            </w:pPr>
            <w:r w:rsidRPr="00771A28">
              <w:rPr>
                <w:rFonts w:ascii="Times New Roman" w:hAnsi="Times New Roman"/>
                <w:bCs/>
                <w:sz w:val="21"/>
                <w:szCs w:val="21"/>
                <w:lang w:eastAsia="zh-CN"/>
              </w:rPr>
              <w:t>经环保厕所收集处理后用于周边林地灌溉施肥，不外排</w:t>
            </w:r>
          </w:p>
        </w:tc>
      </w:tr>
      <w:tr w:rsidR="0083163B" w:rsidRPr="00771A28" w14:paraId="00A61A68" w14:textId="77777777" w:rsidTr="008A210C">
        <w:trPr>
          <w:cantSplit/>
          <w:jc w:val="center"/>
        </w:trPr>
        <w:tc>
          <w:tcPr>
            <w:tcW w:w="704" w:type="dxa"/>
            <w:vMerge/>
            <w:tcMar>
              <w:left w:w="0" w:type="dxa"/>
              <w:right w:w="0" w:type="dxa"/>
            </w:tcMar>
            <w:vAlign w:val="center"/>
          </w:tcPr>
          <w:p w14:paraId="49676603" w14:textId="77777777" w:rsidR="0078456C" w:rsidRPr="00771A28" w:rsidRDefault="0078456C" w:rsidP="0078456C">
            <w:pPr>
              <w:snapToGrid w:val="0"/>
              <w:jc w:val="center"/>
              <w:rPr>
                <w:rFonts w:ascii="Times New Roman" w:hAnsi="Times New Roman"/>
                <w:sz w:val="21"/>
                <w:szCs w:val="21"/>
                <w:lang w:eastAsia="zh-CN"/>
              </w:rPr>
            </w:pPr>
          </w:p>
        </w:tc>
        <w:tc>
          <w:tcPr>
            <w:tcW w:w="1559" w:type="dxa"/>
            <w:vAlign w:val="center"/>
          </w:tcPr>
          <w:p w14:paraId="1EC16D37" w14:textId="77777777" w:rsidR="0078456C" w:rsidRPr="00771A28" w:rsidRDefault="0078456C" w:rsidP="0078456C">
            <w:pPr>
              <w:snapToGrid w:val="0"/>
              <w:jc w:val="center"/>
              <w:rPr>
                <w:rFonts w:ascii="Times New Roman" w:hAnsi="Times New Roman"/>
                <w:sz w:val="21"/>
                <w:szCs w:val="21"/>
                <w:lang w:eastAsia="zh-CN"/>
              </w:rPr>
            </w:pPr>
            <w:r w:rsidRPr="00771A28">
              <w:rPr>
                <w:rFonts w:ascii="Times New Roman" w:hAnsi="Times New Roman"/>
                <w:sz w:val="21"/>
                <w:szCs w:val="21"/>
                <w:lang w:eastAsia="zh-CN"/>
              </w:rPr>
              <w:t>钻前生活污水</w:t>
            </w:r>
          </w:p>
        </w:tc>
        <w:tc>
          <w:tcPr>
            <w:tcW w:w="1439" w:type="dxa"/>
            <w:vMerge/>
            <w:vAlign w:val="center"/>
          </w:tcPr>
          <w:p w14:paraId="7D878E93" w14:textId="77777777" w:rsidR="0078456C" w:rsidRPr="00771A28" w:rsidRDefault="0078456C" w:rsidP="0078456C">
            <w:pPr>
              <w:snapToGrid w:val="0"/>
              <w:jc w:val="center"/>
              <w:rPr>
                <w:rFonts w:ascii="Times New Roman" w:hAnsi="Times New Roman"/>
                <w:sz w:val="21"/>
                <w:szCs w:val="21"/>
                <w:lang w:eastAsia="zh-CN"/>
              </w:rPr>
            </w:pPr>
          </w:p>
        </w:tc>
        <w:tc>
          <w:tcPr>
            <w:tcW w:w="971" w:type="dxa"/>
            <w:vAlign w:val="center"/>
          </w:tcPr>
          <w:p w14:paraId="54759510" w14:textId="77777777" w:rsidR="0078456C" w:rsidRPr="00771A28" w:rsidRDefault="0078456C" w:rsidP="0078456C">
            <w:pPr>
              <w:snapToGrid w:val="0"/>
              <w:jc w:val="center"/>
              <w:rPr>
                <w:rFonts w:ascii="Times New Roman" w:hAnsi="Times New Roman"/>
                <w:sz w:val="21"/>
                <w:szCs w:val="21"/>
                <w:lang w:eastAsia="zh-CN"/>
              </w:rPr>
            </w:pPr>
            <w:r w:rsidRPr="00771A28">
              <w:rPr>
                <w:rFonts w:ascii="Times New Roman" w:hAnsi="Times New Roman"/>
                <w:sz w:val="21"/>
                <w:szCs w:val="21"/>
                <w:lang w:eastAsia="zh-CN"/>
              </w:rPr>
              <w:t>少量</w:t>
            </w:r>
          </w:p>
        </w:tc>
        <w:tc>
          <w:tcPr>
            <w:tcW w:w="992" w:type="dxa"/>
            <w:vAlign w:val="center"/>
          </w:tcPr>
          <w:p w14:paraId="3DE463CD" w14:textId="77777777" w:rsidR="0078456C" w:rsidRPr="00771A28" w:rsidRDefault="0078456C" w:rsidP="0078456C">
            <w:pPr>
              <w:snapToGrid w:val="0"/>
              <w:jc w:val="center"/>
              <w:rPr>
                <w:rFonts w:ascii="Times New Roman" w:hAnsi="Times New Roman"/>
                <w:sz w:val="21"/>
                <w:szCs w:val="21"/>
                <w:lang w:eastAsia="zh-CN"/>
              </w:rPr>
            </w:pPr>
            <w:r w:rsidRPr="00771A28">
              <w:rPr>
                <w:rFonts w:ascii="Times New Roman" w:hAnsi="Times New Roman"/>
                <w:sz w:val="21"/>
                <w:szCs w:val="21"/>
                <w:lang w:eastAsia="zh-CN"/>
              </w:rPr>
              <w:t>少量</w:t>
            </w:r>
          </w:p>
        </w:tc>
        <w:tc>
          <w:tcPr>
            <w:tcW w:w="2557" w:type="dxa"/>
            <w:vAlign w:val="center"/>
          </w:tcPr>
          <w:p w14:paraId="7DD572E8" w14:textId="77777777" w:rsidR="0078456C" w:rsidRPr="00771A28" w:rsidRDefault="0078456C" w:rsidP="0078456C">
            <w:pPr>
              <w:snapToGrid w:val="0"/>
              <w:jc w:val="center"/>
              <w:rPr>
                <w:rFonts w:ascii="Times New Roman" w:hAnsi="Times New Roman"/>
                <w:sz w:val="21"/>
                <w:szCs w:val="21"/>
                <w:lang w:eastAsia="zh-CN"/>
              </w:rPr>
            </w:pPr>
            <w:r w:rsidRPr="00771A28">
              <w:rPr>
                <w:rFonts w:ascii="Times New Roman" w:hAnsi="Times New Roman"/>
                <w:sz w:val="21"/>
                <w:szCs w:val="21"/>
                <w:lang w:eastAsia="zh-CN"/>
              </w:rPr>
              <w:t>利用农户已有的设施进行收集处置</w:t>
            </w:r>
          </w:p>
        </w:tc>
      </w:tr>
      <w:tr w:rsidR="0083163B" w:rsidRPr="00771A28" w14:paraId="297520B6" w14:textId="77777777" w:rsidTr="008A210C">
        <w:trPr>
          <w:cantSplit/>
          <w:jc w:val="center"/>
        </w:trPr>
        <w:tc>
          <w:tcPr>
            <w:tcW w:w="704" w:type="dxa"/>
            <w:vMerge/>
            <w:tcMar>
              <w:left w:w="0" w:type="dxa"/>
              <w:right w:w="0" w:type="dxa"/>
            </w:tcMar>
            <w:vAlign w:val="center"/>
          </w:tcPr>
          <w:p w14:paraId="30001D87" w14:textId="77777777" w:rsidR="009C7136" w:rsidRPr="00771A28" w:rsidRDefault="009C7136" w:rsidP="009C7136">
            <w:pPr>
              <w:snapToGrid w:val="0"/>
              <w:jc w:val="center"/>
              <w:rPr>
                <w:rFonts w:ascii="Times New Roman" w:hAnsi="Times New Roman"/>
                <w:sz w:val="21"/>
                <w:szCs w:val="21"/>
                <w:lang w:eastAsia="zh-CN"/>
              </w:rPr>
            </w:pPr>
          </w:p>
        </w:tc>
        <w:tc>
          <w:tcPr>
            <w:tcW w:w="1559" w:type="dxa"/>
            <w:vAlign w:val="center"/>
          </w:tcPr>
          <w:p w14:paraId="0F7988AE" w14:textId="52E03B21"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钻前施工废水</w:t>
            </w:r>
          </w:p>
        </w:tc>
        <w:tc>
          <w:tcPr>
            <w:tcW w:w="1439" w:type="dxa"/>
            <w:vAlign w:val="center"/>
          </w:tcPr>
          <w:p w14:paraId="447D3D5F" w14:textId="7F4944DD"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SS</w:t>
            </w:r>
            <w:r w:rsidRPr="00771A28">
              <w:rPr>
                <w:rFonts w:ascii="Times New Roman" w:hAnsi="Times New Roman"/>
                <w:sz w:val="21"/>
                <w:szCs w:val="21"/>
                <w:lang w:eastAsia="zh-CN"/>
              </w:rPr>
              <w:t>和石油类</w:t>
            </w:r>
          </w:p>
        </w:tc>
        <w:tc>
          <w:tcPr>
            <w:tcW w:w="971" w:type="dxa"/>
            <w:vAlign w:val="center"/>
          </w:tcPr>
          <w:p w14:paraId="13A84E44" w14:textId="38E3D75C"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少量</w:t>
            </w:r>
          </w:p>
        </w:tc>
        <w:tc>
          <w:tcPr>
            <w:tcW w:w="992" w:type="dxa"/>
            <w:vAlign w:val="center"/>
          </w:tcPr>
          <w:p w14:paraId="3ACF37A2" w14:textId="17C9AEAE"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w:t>
            </w:r>
          </w:p>
        </w:tc>
        <w:tc>
          <w:tcPr>
            <w:tcW w:w="2557" w:type="dxa"/>
            <w:vAlign w:val="center"/>
          </w:tcPr>
          <w:p w14:paraId="3A960CC8" w14:textId="2F3EFCEA"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经隔油池沉淀处理后回用于洒水降尘</w:t>
            </w:r>
          </w:p>
        </w:tc>
      </w:tr>
      <w:tr w:rsidR="0083163B" w:rsidRPr="00771A28" w14:paraId="37C774DF" w14:textId="77777777" w:rsidTr="00C04A25">
        <w:trPr>
          <w:cantSplit/>
          <w:jc w:val="center"/>
        </w:trPr>
        <w:tc>
          <w:tcPr>
            <w:tcW w:w="704" w:type="dxa"/>
            <w:vMerge w:val="restart"/>
            <w:tcMar>
              <w:left w:w="0" w:type="dxa"/>
              <w:right w:w="0" w:type="dxa"/>
            </w:tcMar>
            <w:vAlign w:val="center"/>
          </w:tcPr>
          <w:p w14:paraId="1235FB1C"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噪声</w:t>
            </w:r>
          </w:p>
        </w:tc>
        <w:tc>
          <w:tcPr>
            <w:tcW w:w="1559" w:type="dxa"/>
            <w:vAlign w:val="center"/>
          </w:tcPr>
          <w:p w14:paraId="3BEF1566"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钻井设备噪声</w:t>
            </w:r>
          </w:p>
        </w:tc>
        <w:tc>
          <w:tcPr>
            <w:tcW w:w="3402" w:type="dxa"/>
            <w:gridSpan w:val="3"/>
            <w:vAlign w:val="center"/>
          </w:tcPr>
          <w:p w14:paraId="5E14B4AF"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75~103dB</w:t>
            </w:r>
            <w:r w:rsidRPr="00771A28">
              <w:rPr>
                <w:rFonts w:ascii="Times New Roman" w:hAnsi="Times New Roman"/>
                <w:sz w:val="21"/>
                <w:szCs w:val="21"/>
                <w:lang w:eastAsia="zh-CN"/>
              </w:rPr>
              <w:t>（</w:t>
            </w:r>
            <w:r w:rsidRPr="00771A28">
              <w:rPr>
                <w:rFonts w:ascii="Times New Roman" w:hAnsi="Times New Roman"/>
                <w:sz w:val="21"/>
                <w:szCs w:val="21"/>
                <w:lang w:eastAsia="zh-CN"/>
              </w:rPr>
              <w:t>A</w:t>
            </w:r>
            <w:r w:rsidRPr="00771A28">
              <w:rPr>
                <w:rFonts w:ascii="Times New Roman" w:hAnsi="Times New Roman"/>
                <w:sz w:val="21"/>
                <w:szCs w:val="21"/>
                <w:lang w:eastAsia="zh-CN"/>
              </w:rPr>
              <w:t>）</w:t>
            </w:r>
          </w:p>
        </w:tc>
        <w:tc>
          <w:tcPr>
            <w:tcW w:w="2557" w:type="dxa"/>
            <w:vAlign w:val="center"/>
          </w:tcPr>
          <w:p w14:paraId="5B64741D"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选用低噪声设备、加强维护保养，置于钻井井场内，基础安装减振垫层，柴油发电机设置于室内</w:t>
            </w:r>
          </w:p>
        </w:tc>
      </w:tr>
      <w:tr w:rsidR="0083163B" w:rsidRPr="00771A28" w14:paraId="142CAAAD" w14:textId="77777777" w:rsidTr="00C04A25">
        <w:trPr>
          <w:cantSplit/>
          <w:jc w:val="center"/>
        </w:trPr>
        <w:tc>
          <w:tcPr>
            <w:tcW w:w="704" w:type="dxa"/>
            <w:vMerge/>
            <w:tcMar>
              <w:left w:w="0" w:type="dxa"/>
              <w:right w:w="0" w:type="dxa"/>
            </w:tcMar>
            <w:vAlign w:val="center"/>
          </w:tcPr>
          <w:p w14:paraId="79DB5DE8" w14:textId="77777777" w:rsidR="009C7136" w:rsidRPr="00771A28" w:rsidRDefault="009C7136" w:rsidP="009C7136">
            <w:pPr>
              <w:snapToGrid w:val="0"/>
              <w:jc w:val="center"/>
              <w:rPr>
                <w:rFonts w:ascii="Times New Roman" w:hAnsi="Times New Roman"/>
                <w:sz w:val="21"/>
                <w:szCs w:val="21"/>
                <w:lang w:eastAsia="zh-CN"/>
              </w:rPr>
            </w:pPr>
          </w:p>
        </w:tc>
        <w:tc>
          <w:tcPr>
            <w:tcW w:w="1559" w:type="dxa"/>
            <w:vAlign w:val="center"/>
          </w:tcPr>
          <w:p w14:paraId="6FAE97BF"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事故放喷噪声</w:t>
            </w:r>
          </w:p>
        </w:tc>
        <w:tc>
          <w:tcPr>
            <w:tcW w:w="3402" w:type="dxa"/>
            <w:gridSpan w:val="3"/>
            <w:vAlign w:val="center"/>
          </w:tcPr>
          <w:p w14:paraId="18006E01"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110dB</w:t>
            </w:r>
            <w:r w:rsidRPr="00771A28">
              <w:rPr>
                <w:rFonts w:ascii="Times New Roman" w:hAnsi="Times New Roman"/>
                <w:sz w:val="21"/>
                <w:szCs w:val="21"/>
                <w:lang w:eastAsia="zh-CN"/>
              </w:rPr>
              <w:t>（</w:t>
            </w:r>
            <w:r w:rsidRPr="00771A28">
              <w:rPr>
                <w:rFonts w:ascii="Times New Roman" w:hAnsi="Times New Roman"/>
                <w:sz w:val="21"/>
                <w:szCs w:val="21"/>
                <w:lang w:eastAsia="zh-CN"/>
              </w:rPr>
              <w:t>A</w:t>
            </w:r>
            <w:r w:rsidRPr="00771A28">
              <w:rPr>
                <w:rFonts w:ascii="Times New Roman" w:hAnsi="Times New Roman"/>
                <w:sz w:val="21"/>
                <w:szCs w:val="21"/>
                <w:lang w:eastAsia="zh-CN"/>
              </w:rPr>
              <w:t>）</w:t>
            </w:r>
          </w:p>
        </w:tc>
        <w:tc>
          <w:tcPr>
            <w:tcW w:w="2557" w:type="dxa"/>
            <w:vAlign w:val="center"/>
          </w:tcPr>
          <w:p w14:paraId="6388DA54"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仅事故情况下产生</w:t>
            </w:r>
            <w:r w:rsidRPr="00771A28">
              <w:rPr>
                <w:rFonts w:ascii="Times New Roman" w:hAnsi="Times New Roman"/>
                <w:sz w:val="21"/>
                <w:szCs w:val="21"/>
                <w:lang w:eastAsia="zh-CN"/>
              </w:rPr>
              <w:t xml:space="preserve">  </w:t>
            </w:r>
          </w:p>
        </w:tc>
      </w:tr>
      <w:tr w:rsidR="0083163B" w:rsidRPr="00771A28" w14:paraId="2B1A19DE" w14:textId="77777777" w:rsidTr="00C04A25">
        <w:trPr>
          <w:cantSplit/>
          <w:jc w:val="center"/>
        </w:trPr>
        <w:tc>
          <w:tcPr>
            <w:tcW w:w="704" w:type="dxa"/>
            <w:vMerge/>
            <w:tcMar>
              <w:left w:w="0" w:type="dxa"/>
              <w:right w:w="0" w:type="dxa"/>
            </w:tcMar>
            <w:vAlign w:val="center"/>
          </w:tcPr>
          <w:p w14:paraId="109C6061" w14:textId="77777777" w:rsidR="009C7136" w:rsidRPr="00771A28" w:rsidRDefault="009C7136" w:rsidP="009C7136">
            <w:pPr>
              <w:snapToGrid w:val="0"/>
              <w:jc w:val="center"/>
              <w:rPr>
                <w:rFonts w:ascii="Times New Roman" w:hAnsi="Times New Roman"/>
                <w:sz w:val="21"/>
                <w:szCs w:val="21"/>
                <w:lang w:eastAsia="zh-CN"/>
              </w:rPr>
            </w:pPr>
          </w:p>
        </w:tc>
        <w:tc>
          <w:tcPr>
            <w:tcW w:w="1559" w:type="dxa"/>
            <w:vAlign w:val="center"/>
          </w:tcPr>
          <w:p w14:paraId="5A2A1F2F" w14:textId="3123A363"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钻前、</w:t>
            </w:r>
            <w:r w:rsidR="00F30AFD" w:rsidRPr="00771A28">
              <w:rPr>
                <w:rFonts w:ascii="Times New Roman" w:hAnsi="Times New Roman"/>
                <w:sz w:val="21"/>
                <w:szCs w:val="21"/>
                <w:lang w:eastAsia="zh-CN"/>
              </w:rPr>
              <w:t>集气站</w:t>
            </w:r>
            <w:r w:rsidRPr="00771A28">
              <w:rPr>
                <w:rFonts w:ascii="Times New Roman" w:hAnsi="Times New Roman"/>
                <w:sz w:val="21"/>
                <w:szCs w:val="21"/>
                <w:lang w:eastAsia="zh-CN"/>
              </w:rPr>
              <w:t>施工噪声</w:t>
            </w:r>
          </w:p>
        </w:tc>
        <w:tc>
          <w:tcPr>
            <w:tcW w:w="3402" w:type="dxa"/>
            <w:gridSpan w:val="3"/>
            <w:vAlign w:val="center"/>
          </w:tcPr>
          <w:p w14:paraId="1CFB45E3"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82~101dB</w:t>
            </w:r>
            <w:r w:rsidRPr="00771A28">
              <w:rPr>
                <w:rFonts w:ascii="Times New Roman" w:hAnsi="Times New Roman"/>
                <w:sz w:val="21"/>
                <w:szCs w:val="21"/>
                <w:lang w:eastAsia="zh-CN"/>
              </w:rPr>
              <w:t>（</w:t>
            </w:r>
            <w:r w:rsidRPr="00771A28">
              <w:rPr>
                <w:rFonts w:ascii="Times New Roman" w:hAnsi="Times New Roman"/>
                <w:sz w:val="21"/>
                <w:szCs w:val="21"/>
                <w:lang w:eastAsia="zh-CN"/>
              </w:rPr>
              <w:t>A</w:t>
            </w:r>
            <w:r w:rsidRPr="00771A28">
              <w:rPr>
                <w:rFonts w:ascii="Times New Roman" w:hAnsi="Times New Roman"/>
                <w:sz w:val="21"/>
                <w:szCs w:val="21"/>
                <w:lang w:eastAsia="zh-CN"/>
              </w:rPr>
              <w:t>）</w:t>
            </w:r>
          </w:p>
        </w:tc>
        <w:tc>
          <w:tcPr>
            <w:tcW w:w="2557" w:type="dxa"/>
            <w:vAlign w:val="center"/>
          </w:tcPr>
          <w:p w14:paraId="6EB4D9F2"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选用低噪声设备、加强维护保养</w:t>
            </w:r>
          </w:p>
        </w:tc>
      </w:tr>
      <w:tr w:rsidR="0083163B" w:rsidRPr="00771A28" w14:paraId="37860041" w14:textId="77777777" w:rsidTr="008A210C">
        <w:trPr>
          <w:cantSplit/>
          <w:jc w:val="center"/>
        </w:trPr>
        <w:tc>
          <w:tcPr>
            <w:tcW w:w="704" w:type="dxa"/>
            <w:vMerge w:val="restart"/>
            <w:tcMar>
              <w:left w:w="0" w:type="dxa"/>
              <w:right w:w="0" w:type="dxa"/>
            </w:tcMar>
            <w:vAlign w:val="center"/>
          </w:tcPr>
          <w:p w14:paraId="235F245B"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lastRenderedPageBreak/>
              <w:t>固废</w:t>
            </w:r>
          </w:p>
        </w:tc>
        <w:tc>
          <w:tcPr>
            <w:tcW w:w="1559" w:type="dxa"/>
            <w:vAlign w:val="center"/>
          </w:tcPr>
          <w:p w14:paraId="14026E35"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水基钻井固废</w:t>
            </w:r>
          </w:p>
        </w:tc>
        <w:tc>
          <w:tcPr>
            <w:tcW w:w="1439" w:type="dxa"/>
            <w:vAlign w:val="center"/>
          </w:tcPr>
          <w:p w14:paraId="3C4AB51B" w14:textId="73B0B4F0" w:rsidR="009C7136" w:rsidRPr="00771A28" w:rsidRDefault="00E96918"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废</w:t>
            </w:r>
            <w:r w:rsidR="009C7136" w:rsidRPr="00771A28">
              <w:rPr>
                <w:rFonts w:ascii="Times New Roman" w:hAnsi="Times New Roman"/>
                <w:sz w:val="21"/>
                <w:szCs w:val="21"/>
                <w:lang w:eastAsia="zh-CN"/>
              </w:rPr>
              <w:t>水基泥浆、岩屑</w:t>
            </w:r>
          </w:p>
        </w:tc>
        <w:tc>
          <w:tcPr>
            <w:tcW w:w="971" w:type="dxa"/>
            <w:vAlign w:val="center"/>
          </w:tcPr>
          <w:p w14:paraId="19129C16" w14:textId="69E84067" w:rsidR="009C7136" w:rsidRPr="00771A28" w:rsidRDefault="00F30AFD"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462.82</w:t>
            </w:r>
            <w:r w:rsidR="009C7136" w:rsidRPr="00771A28">
              <w:rPr>
                <w:rFonts w:ascii="Times New Roman" w:hAnsi="Times New Roman"/>
                <w:sz w:val="21"/>
                <w:szCs w:val="21"/>
                <w:lang w:eastAsia="zh-CN"/>
              </w:rPr>
              <w:t>t</w:t>
            </w:r>
          </w:p>
        </w:tc>
        <w:tc>
          <w:tcPr>
            <w:tcW w:w="992" w:type="dxa"/>
            <w:vAlign w:val="center"/>
          </w:tcPr>
          <w:p w14:paraId="79FAB235"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0</w:t>
            </w:r>
          </w:p>
        </w:tc>
        <w:tc>
          <w:tcPr>
            <w:tcW w:w="2557" w:type="dxa"/>
            <w:vAlign w:val="center"/>
          </w:tcPr>
          <w:p w14:paraId="2193A0A1" w14:textId="015CBBCB" w:rsidR="009C7136" w:rsidRPr="00771A28" w:rsidRDefault="00D92584"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经泥浆不落地工艺进行固液分离后暂存于固废临时堆放区，</w:t>
            </w:r>
            <w:r w:rsidR="00A02F80" w:rsidRPr="00771A28">
              <w:rPr>
                <w:rFonts w:ascii="Times New Roman" w:hAnsi="Times New Roman"/>
                <w:sz w:val="21"/>
                <w:szCs w:val="21"/>
                <w:lang w:eastAsia="zh-CN"/>
              </w:rPr>
              <w:t>定期用密闭罐车</w:t>
            </w:r>
            <w:r w:rsidR="000408D0" w:rsidRPr="00771A28">
              <w:rPr>
                <w:rFonts w:ascii="Times New Roman" w:hAnsi="Times New Roman"/>
                <w:sz w:val="21"/>
                <w:szCs w:val="21"/>
                <w:lang w:eastAsia="zh-CN"/>
              </w:rPr>
              <w:t>及时转运至达州地区环保手续齐全、环保设施稳定运行固废烧结厂进行烧结后综合利用</w:t>
            </w:r>
          </w:p>
        </w:tc>
      </w:tr>
      <w:tr w:rsidR="0083163B" w:rsidRPr="00771A28" w14:paraId="61E37AD7" w14:textId="77777777" w:rsidTr="008A210C">
        <w:trPr>
          <w:cantSplit/>
          <w:jc w:val="center"/>
        </w:trPr>
        <w:tc>
          <w:tcPr>
            <w:tcW w:w="704" w:type="dxa"/>
            <w:vMerge/>
            <w:tcMar>
              <w:left w:w="0" w:type="dxa"/>
              <w:right w:w="0" w:type="dxa"/>
            </w:tcMar>
            <w:vAlign w:val="center"/>
          </w:tcPr>
          <w:p w14:paraId="3483D19C" w14:textId="77777777" w:rsidR="009C7136" w:rsidRPr="00771A28" w:rsidRDefault="009C7136" w:rsidP="009C7136">
            <w:pPr>
              <w:snapToGrid w:val="0"/>
              <w:jc w:val="center"/>
              <w:rPr>
                <w:rFonts w:ascii="Times New Roman" w:hAnsi="Times New Roman"/>
                <w:sz w:val="21"/>
                <w:szCs w:val="21"/>
                <w:lang w:eastAsia="zh-CN"/>
              </w:rPr>
            </w:pPr>
          </w:p>
        </w:tc>
        <w:tc>
          <w:tcPr>
            <w:tcW w:w="1559" w:type="dxa"/>
            <w:vAlign w:val="center"/>
          </w:tcPr>
          <w:p w14:paraId="400D1A40"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rPr>
              <w:t>废油</w:t>
            </w:r>
          </w:p>
        </w:tc>
        <w:tc>
          <w:tcPr>
            <w:tcW w:w="1439" w:type="dxa"/>
            <w:vAlign w:val="center"/>
          </w:tcPr>
          <w:p w14:paraId="51B4D527"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润滑油等</w:t>
            </w:r>
          </w:p>
        </w:tc>
        <w:tc>
          <w:tcPr>
            <w:tcW w:w="971" w:type="dxa"/>
            <w:vAlign w:val="center"/>
          </w:tcPr>
          <w:p w14:paraId="21621316" w14:textId="7F3F6642" w:rsidR="009C7136" w:rsidRPr="00771A28" w:rsidRDefault="00F30AFD"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1.2</w:t>
            </w:r>
            <w:r w:rsidR="009C7136" w:rsidRPr="00771A28">
              <w:rPr>
                <w:rFonts w:ascii="Times New Roman" w:hAnsi="Times New Roman"/>
                <w:sz w:val="21"/>
                <w:szCs w:val="21"/>
                <w:lang w:eastAsia="zh-CN"/>
              </w:rPr>
              <w:t>m</w:t>
            </w:r>
            <w:r w:rsidR="009C7136" w:rsidRPr="00771A28">
              <w:rPr>
                <w:rFonts w:ascii="Times New Roman" w:hAnsi="Times New Roman"/>
                <w:sz w:val="21"/>
                <w:szCs w:val="21"/>
                <w:vertAlign w:val="superscript"/>
                <w:lang w:eastAsia="zh-CN"/>
              </w:rPr>
              <w:t>3</w:t>
            </w:r>
          </w:p>
        </w:tc>
        <w:tc>
          <w:tcPr>
            <w:tcW w:w="992" w:type="dxa"/>
            <w:vAlign w:val="center"/>
          </w:tcPr>
          <w:p w14:paraId="4A82E545"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0</w:t>
            </w:r>
          </w:p>
        </w:tc>
        <w:tc>
          <w:tcPr>
            <w:tcW w:w="2557" w:type="dxa"/>
            <w:vAlign w:val="center"/>
          </w:tcPr>
          <w:p w14:paraId="1AA25D56" w14:textId="140D6130" w:rsidR="009C7136" w:rsidRPr="00771A28" w:rsidRDefault="0082425F"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设置废油桶集中收集暂存于泥浆不落地装置区临时堆放区内，钻井队综合利用或交由有资质的单位处理</w:t>
            </w:r>
          </w:p>
        </w:tc>
      </w:tr>
      <w:tr w:rsidR="0083163B" w:rsidRPr="00771A28" w14:paraId="2A28FB0E" w14:textId="77777777" w:rsidTr="008A210C">
        <w:trPr>
          <w:cantSplit/>
          <w:jc w:val="center"/>
        </w:trPr>
        <w:tc>
          <w:tcPr>
            <w:tcW w:w="704" w:type="dxa"/>
            <w:vMerge/>
            <w:tcMar>
              <w:left w:w="0" w:type="dxa"/>
              <w:right w:w="0" w:type="dxa"/>
            </w:tcMar>
            <w:vAlign w:val="center"/>
          </w:tcPr>
          <w:p w14:paraId="6EEC78B2" w14:textId="77777777" w:rsidR="009C7136" w:rsidRPr="00771A28" w:rsidRDefault="009C7136" w:rsidP="009C7136">
            <w:pPr>
              <w:snapToGrid w:val="0"/>
              <w:jc w:val="center"/>
              <w:rPr>
                <w:rFonts w:ascii="Times New Roman" w:hAnsi="Times New Roman"/>
                <w:sz w:val="21"/>
                <w:szCs w:val="21"/>
                <w:lang w:eastAsia="zh-CN"/>
              </w:rPr>
            </w:pPr>
          </w:p>
        </w:tc>
        <w:tc>
          <w:tcPr>
            <w:tcW w:w="1559" w:type="dxa"/>
            <w:vAlign w:val="center"/>
          </w:tcPr>
          <w:p w14:paraId="00DF48C4"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rPr>
              <w:t>废包装材料</w:t>
            </w:r>
          </w:p>
        </w:tc>
        <w:tc>
          <w:tcPr>
            <w:tcW w:w="1439" w:type="dxa"/>
            <w:vAlign w:val="center"/>
          </w:tcPr>
          <w:p w14:paraId="10F743AC"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包装袋等</w:t>
            </w:r>
          </w:p>
        </w:tc>
        <w:tc>
          <w:tcPr>
            <w:tcW w:w="971" w:type="dxa"/>
            <w:vAlign w:val="center"/>
          </w:tcPr>
          <w:p w14:paraId="78EBE75D" w14:textId="28128EBD" w:rsidR="009C7136" w:rsidRPr="00771A28" w:rsidRDefault="00F30AFD"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6</w:t>
            </w:r>
            <w:r w:rsidR="009C7136" w:rsidRPr="00771A28">
              <w:rPr>
                <w:rFonts w:ascii="Times New Roman" w:hAnsi="Times New Roman"/>
                <w:sz w:val="21"/>
                <w:szCs w:val="21"/>
                <w:lang w:eastAsia="zh-CN"/>
              </w:rPr>
              <w:t>.0t</w:t>
            </w:r>
          </w:p>
        </w:tc>
        <w:tc>
          <w:tcPr>
            <w:tcW w:w="992" w:type="dxa"/>
            <w:vAlign w:val="center"/>
          </w:tcPr>
          <w:p w14:paraId="0D17C3E0"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0</w:t>
            </w:r>
          </w:p>
        </w:tc>
        <w:tc>
          <w:tcPr>
            <w:tcW w:w="2557" w:type="dxa"/>
            <w:vAlign w:val="center"/>
          </w:tcPr>
          <w:p w14:paraId="63C22597"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集中收集后部分回用，剩余的送当地废品回收站处理</w:t>
            </w:r>
          </w:p>
        </w:tc>
      </w:tr>
      <w:tr w:rsidR="0083163B" w:rsidRPr="00771A28" w14:paraId="5F30D944" w14:textId="77777777" w:rsidTr="008A210C">
        <w:trPr>
          <w:cantSplit/>
          <w:jc w:val="center"/>
        </w:trPr>
        <w:tc>
          <w:tcPr>
            <w:tcW w:w="704" w:type="dxa"/>
            <w:vMerge/>
            <w:tcMar>
              <w:left w:w="0" w:type="dxa"/>
              <w:right w:w="0" w:type="dxa"/>
            </w:tcMar>
            <w:vAlign w:val="center"/>
          </w:tcPr>
          <w:p w14:paraId="013422D4" w14:textId="77777777" w:rsidR="009C7136" w:rsidRPr="00771A28" w:rsidRDefault="009C7136" w:rsidP="009C7136">
            <w:pPr>
              <w:snapToGrid w:val="0"/>
              <w:jc w:val="center"/>
              <w:rPr>
                <w:rFonts w:ascii="Times New Roman" w:hAnsi="Times New Roman"/>
                <w:sz w:val="21"/>
                <w:szCs w:val="21"/>
                <w:lang w:eastAsia="zh-CN"/>
              </w:rPr>
            </w:pPr>
          </w:p>
        </w:tc>
        <w:tc>
          <w:tcPr>
            <w:tcW w:w="1559" w:type="dxa"/>
            <w:vAlign w:val="center"/>
          </w:tcPr>
          <w:p w14:paraId="4828D138"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生活垃圾</w:t>
            </w:r>
          </w:p>
        </w:tc>
        <w:tc>
          <w:tcPr>
            <w:tcW w:w="1439" w:type="dxa"/>
            <w:vAlign w:val="center"/>
          </w:tcPr>
          <w:p w14:paraId="60EF1FA5"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生活垃圾</w:t>
            </w:r>
          </w:p>
        </w:tc>
        <w:tc>
          <w:tcPr>
            <w:tcW w:w="971" w:type="dxa"/>
            <w:vAlign w:val="center"/>
          </w:tcPr>
          <w:p w14:paraId="509DDB20"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rPr>
              <w:t>22.5kg/d</w:t>
            </w:r>
          </w:p>
        </w:tc>
        <w:tc>
          <w:tcPr>
            <w:tcW w:w="992" w:type="dxa"/>
            <w:vAlign w:val="center"/>
          </w:tcPr>
          <w:p w14:paraId="52EC40D4"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0</w:t>
            </w:r>
          </w:p>
        </w:tc>
        <w:tc>
          <w:tcPr>
            <w:tcW w:w="2557" w:type="dxa"/>
            <w:vAlign w:val="center"/>
          </w:tcPr>
          <w:p w14:paraId="4C7FD590"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集中收集，交由当地环卫部门处置</w:t>
            </w:r>
          </w:p>
        </w:tc>
      </w:tr>
      <w:tr w:rsidR="0083163B" w:rsidRPr="00771A28" w14:paraId="20A2653A" w14:textId="77777777" w:rsidTr="008A210C">
        <w:trPr>
          <w:cantSplit/>
          <w:jc w:val="center"/>
        </w:trPr>
        <w:tc>
          <w:tcPr>
            <w:tcW w:w="704" w:type="dxa"/>
            <w:vMerge/>
            <w:tcMar>
              <w:left w:w="0" w:type="dxa"/>
              <w:right w:w="0" w:type="dxa"/>
            </w:tcMar>
            <w:vAlign w:val="center"/>
          </w:tcPr>
          <w:p w14:paraId="700BEB61" w14:textId="77777777" w:rsidR="009C7136" w:rsidRPr="00771A28" w:rsidRDefault="009C7136" w:rsidP="009C7136">
            <w:pPr>
              <w:snapToGrid w:val="0"/>
              <w:jc w:val="center"/>
              <w:rPr>
                <w:rFonts w:ascii="Times New Roman" w:hAnsi="Times New Roman"/>
                <w:sz w:val="21"/>
                <w:szCs w:val="21"/>
                <w:lang w:eastAsia="zh-CN"/>
              </w:rPr>
            </w:pPr>
          </w:p>
        </w:tc>
        <w:tc>
          <w:tcPr>
            <w:tcW w:w="1559" w:type="dxa"/>
            <w:vAlign w:val="center"/>
          </w:tcPr>
          <w:p w14:paraId="1451D4BD" w14:textId="1271F3E8"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钻前</w:t>
            </w:r>
            <w:r w:rsidR="00D92584" w:rsidRPr="00771A28">
              <w:rPr>
                <w:rFonts w:ascii="Times New Roman" w:hAnsi="Times New Roman"/>
                <w:sz w:val="21"/>
                <w:szCs w:val="21"/>
                <w:lang w:eastAsia="zh-CN"/>
              </w:rPr>
              <w:t>、</w:t>
            </w:r>
            <w:r w:rsidRPr="00771A28">
              <w:rPr>
                <w:rFonts w:ascii="Times New Roman" w:hAnsi="Times New Roman"/>
                <w:sz w:val="21"/>
                <w:szCs w:val="21"/>
                <w:lang w:eastAsia="zh-CN"/>
              </w:rPr>
              <w:t>完井搬迁</w:t>
            </w:r>
            <w:r w:rsidR="00D92584" w:rsidRPr="00771A28">
              <w:rPr>
                <w:rFonts w:ascii="Times New Roman" w:hAnsi="Times New Roman"/>
                <w:sz w:val="21"/>
                <w:szCs w:val="21"/>
                <w:lang w:eastAsia="zh-CN"/>
              </w:rPr>
              <w:t>与</w:t>
            </w:r>
            <w:r w:rsidR="00F30AFD" w:rsidRPr="00771A28">
              <w:rPr>
                <w:rFonts w:ascii="Times New Roman" w:hAnsi="Times New Roman"/>
                <w:sz w:val="21"/>
                <w:szCs w:val="21"/>
                <w:lang w:eastAsia="zh-CN"/>
              </w:rPr>
              <w:t>集气站</w:t>
            </w:r>
            <w:r w:rsidR="00D92584" w:rsidRPr="00771A28">
              <w:rPr>
                <w:rFonts w:ascii="Times New Roman" w:hAnsi="Times New Roman"/>
                <w:sz w:val="21"/>
                <w:szCs w:val="21"/>
                <w:lang w:eastAsia="zh-CN"/>
              </w:rPr>
              <w:t>建设</w:t>
            </w:r>
            <w:r w:rsidRPr="00771A28">
              <w:rPr>
                <w:rFonts w:ascii="Times New Roman" w:hAnsi="Times New Roman"/>
                <w:sz w:val="21"/>
                <w:szCs w:val="21"/>
                <w:lang w:eastAsia="zh-CN"/>
              </w:rPr>
              <w:t>建筑垃圾</w:t>
            </w:r>
          </w:p>
        </w:tc>
        <w:tc>
          <w:tcPr>
            <w:tcW w:w="1439" w:type="dxa"/>
            <w:vAlign w:val="center"/>
          </w:tcPr>
          <w:p w14:paraId="225B0ABD"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包装袋，废弃建筑材料</w:t>
            </w:r>
          </w:p>
        </w:tc>
        <w:tc>
          <w:tcPr>
            <w:tcW w:w="971" w:type="dxa"/>
            <w:vAlign w:val="center"/>
          </w:tcPr>
          <w:p w14:paraId="19B7B15B"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少量</w:t>
            </w:r>
          </w:p>
        </w:tc>
        <w:tc>
          <w:tcPr>
            <w:tcW w:w="992" w:type="dxa"/>
            <w:vAlign w:val="center"/>
          </w:tcPr>
          <w:p w14:paraId="371BA87B"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w:t>
            </w:r>
          </w:p>
        </w:tc>
        <w:tc>
          <w:tcPr>
            <w:tcW w:w="2557" w:type="dxa"/>
            <w:vAlign w:val="center"/>
          </w:tcPr>
          <w:p w14:paraId="3B1B47E8"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施工队伍统一收集清运至政府指定地方</w:t>
            </w:r>
          </w:p>
        </w:tc>
      </w:tr>
      <w:tr w:rsidR="0083163B" w:rsidRPr="00771A28" w14:paraId="76367391" w14:textId="77777777" w:rsidTr="00C04A25">
        <w:trPr>
          <w:cantSplit/>
          <w:jc w:val="center"/>
        </w:trPr>
        <w:tc>
          <w:tcPr>
            <w:tcW w:w="704" w:type="dxa"/>
            <w:tcMar>
              <w:left w:w="0" w:type="dxa"/>
              <w:right w:w="0" w:type="dxa"/>
            </w:tcMar>
            <w:vAlign w:val="center"/>
          </w:tcPr>
          <w:p w14:paraId="111222A9"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生态</w:t>
            </w:r>
          </w:p>
        </w:tc>
        <w:tc>
          <w:tcPr>
            <w:tcW w:w="1559" w:type="dxa"/>
            <w:vAlign w:val="center"/>
          </w:tcPr>
          <w:p w14:paraId="7FC876E5" w14:textId="2E35A551" w:rsidR="009C7136" w:rsidRPr="00771A28" w:rsidRDefault="00F30AFD"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集气站</w:t>
            </w:r>
            <w:r w:rsidR="009C7136" w:rsidRPr="00771A28">
              <w:rPr>
                <w:rFonts w:ascii="Times New Roman" w:hAnsi="Times New Roman"/>
                <w:sz w:val="21"/>
                <w:szCs w:val="21"/>
                <w:lang w:eastAsia="zh-CN"/>
              </w:rPr>
              <w:t>占地</w:t>
            </w:r>
          </w:p>
        </w:tc>
        <w:tc>
          <w:tcPr>
            <w:tcW w:w="3402" w:type="dxa"/>
            <w:gridSpan w:val="3"/>
            <w:vAlign w:val="center"/>
          </w:tcPr>
          <w:p w14:paraId="488636A9" w14:textId="17AD60DE" w:rsidR="009C7136" w:rsidRPr="00771A28" w:rsidRDefault="006C57CC"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井场及</w:t>
            </w:r>
            <w:r w:rsidR="00F30AFD" w:rsidRPr="00771A28">
              <w:rPr>
                <w:rFonts w:ascii="Times New Roman" w:hAnsi="Times New Roman"/>
                <w:sz w:val="21"/>
                <w:szCs w:val="21"/>
                <w:lang w:eastAsia="zh-CN"/>
              </w:rPr>
              <w:t>集气站</w:t>
            </w:r>
            <w:r w:rsidR="009C7136" w:rsidRPr="00771A28">
              <w:rPr>
                <w:rFonts w:ascii="Times New Roman" w:hAnsi="Times New Roman"/>
                <w:sz w:val="21"/>
                <w:szCs w:val="21"/>
                <w:lang w:eastAsia="zh-CN"/>
              </w:rPr>
              <w:t>利旧</w:t>
            </w:r>
            <w:r w:rsidR="009B26F9" w:rsidRPr="00771A28">
              <w:rPr>
                <w:rFonts w:ascii="Times New Roman" w:hAnsi="Times New Roman"/>
                <w:sz w:val="21"/>
                <w:szCs w:val="21"/>
                <w:lang w:eastAsia="zh-CN"/>
              </w:rPr>
              <w:t>普光</w:t>
            </w:r>
            <w:r w:rsidR="009B26F9" w:rsidRPr="00771A28">
              <w:rPr>
                <w:rFonts w:ascii="Times New Roman" w:hAnsi="Times New Roman"/>
                <w:sz w:val="21"/>
                <w:szCs w:val="21"/>
                <w:lang w:eastAsia="zh-CN"/>
              </w:rPr>
              <w:t>103</w:t>
            </w:r>
            <w:r w:rsidR="009B26F9" w:rsidRPr="00771A28">
              <w:rPr>
                <w:rFonts w:ascii="Times New Roman" w:hAnsi="Times New Roman"/>
                <w:sz w:val="21"/>
                <w:szCs w:val="21"/>
                <w:lang w:eastAsia="zh-CN"/>
              </w:rPr>
              <w:t>集气站</w:t>
            </w:r>
            <w:r w:rsidR="009C7136" w:rsidRPr="00771A28">
              <w:rPr>
                <w:rFonts w:ascii="Times New Roman" w:hAnsi="Times New Roman"/>
                <w:sz w:val="21"/>
                <w:szCs w:val="21"/>
                <w:lang w:eastAsia="zh-CN"/>
              </w:rPr>
              <w:t>建设</w:t>
            </w:r>
            <w:r w:rsidRPr="00771A28">
              <w:rPr>
                <w:rFonts w:ascii="Times New Roman" w:hAnsi="Times New Roman"/>
                <w:sz w:val="21"/>
                <w:szCs w:val="21"/>
                <w:lang w:eastAsia="zh-CN"/>
              </w:rPr>
              <w:t>，</w:t>
            </w:r>
            <w:r w:rsidR="00F30AFD" w:rsidRPr="00771A28">
              <w:rPr>
                <w:rFonts w:ascii="Times New Roman" w:hAnsi="Times New Roman"/>
                <w:sz w:val="21"/>
                <w:szCs w:val="21"/>
                <w:lang w:eastAsia="zh-CN"/>
              </w:rPr>
              <w:t>新增占地为施工期生活区临时占地</w:t>
            </w:r>
            <w:r w:rsidR="009C7136" w:rsidRPr="00771A28">
              <w:rPr>
                <w:rFonts w:ascii="Times New Roman" w:hAnsi="Times New Roman"/>
                <w:sz w:val="21"/>
                <w:szCs w:val="21"/>
                <w:lang w:eastAsia="zh-CN"/>
              </w:rPr>
              <w:t>，引起地表、植被破坏，水土流失</w:t>
            </w:r>
          </w:p>
        </w:tc>
        <w:tc>
          <w:tcPr>
            <w:tcW w:w="2557" w:type="dxa"/>
            <w:vAlign w:val="center"/>
          </w:tcPr>
          <w:p w14:paraId="5FEBDAD1" w14:textId="411C0695"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施工完后，</w:t>
            </w:r>
            <w:r w:rsidR="009B7B20" w:rsidRPr="00771A28">
              <w:rPr>
                <w:rFonts w:ascii="Times New Roman" w:hAnsi="Times New Roman"/>
                <w:sz w:val="21"/>
                <w:szCs w:val="21"/>
                <w:lang w:eastAsia="zh-CN"/>
              </w:rPr>
              <w:t>无后续使用需求的</w:t>
            </w:r>
            <w:r w:rsidRPr="00771A28">
              <w:rPr>
                <w:rFonts w:ascii="Times New Roman" w:hAnsi="Times New Roman"/>
                <w:sz w:val="21"/>
                <w:szCs w:val="21"/>
                <w:lang w:eastAsia="zh-CN"/>
              </w:rPr>
              <w:t>临时占地恢复原有使用功能，进行植被恢复工作</w:t>
            </w:r>
          </w:p>
        </w:tc>
      </w:tr>
      <w:tr w:rsidR="0083163B" w:rsidRPr="00771A28" w14:paraId="56CC3B4E" w14:textId="77777777" w:rsidTr="00C04A25">
        <w:trPr>
          <w:cantSplit/>
          <w:jc w:val="center"/>
        </w:trPr>
        <w:tc>
          <w:tcPr>
            <w:tcW w:w="704" w:type="dxa"/>
            <w:tcMar>
              <w:left w:w="0" w:type="dxa"/>
              <w:right w:w="0" w:type="dxa"/>
            </w:tcMar>
            <w:vAlign w:val="center"/>
          </w:tcPr>
          <w:p w14:paraId="21FC743E"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sz w:val="21"/>
                <w:szCs w:val="21"/>
                <w:lang w:eastAsia="zh-CN"/>
              </w:rPr>
              <w:t>环境风险</w:t>
            </w:r>
          </w:p>
        </w:tc>
        <w:tc>
          <w:tcPr>
            <w:tcW w:w="7518" w:type="dxa"/>
            <w:gridSpan w:val="5"/>
            <w:vAlign w:val="center"/>
          </w:tcPr>
          <w:p w14:paraId="6D043E05" w14:textId="77777777" w:rsidR="009C7136" w:rsidRPr="00771A28" w:rsidRDefault="009C7136" w:rsidP="009C7136">
            <w:pPr>
              <w:snapToGrid w:val="0"/>
              <w:jc w:val="center"/>
              <w:rPr>
                <w:rFonts w:ascii="Times New Roman" w:hAnsi="Times New Roman"/>
                <w:sz w:val="21"/>
                <w:szCs w:val="21"/>
                <w:lang w:eastAsia="zh-CN"/>
              </w:rPr>
            </w:pPr>
            <w:r w:rsidRPr="00771A28">
              <w:rPr>
                <w:rFonts w:ascii="Times New Roman" w:hAnsi="Times New Roman"/>
                <w:bCs/>
                <w:sz w:val="21"/>
                <w:szCs w:val="21"/>
                <w:lang w:eastAsia="zh-CN"/>
              </w:rPr>
              <w:t>钻井井喷失控或泄漏的天然气导致的火灾爆炸环境风险事故，以及泄漏天然气导致的环境风险事故；污染物渗漏污染地表土壤和浅层地下水；污染物外运处理中的运输风险等</w:t>
            </w:r>
          </w:p>
        </w:tc>
      </w:tr>
    </w:tbl>
    <w:p w14:paraId="740BF1FB" w14:textId="60DA9675" w:rsidR="00DC446C" w:rsidRPr="00771A28" w:rsidRDefault="003B1968" w:rsidP="00CA7777">
      <w:pPr>
        <w:pStyle w:val="3"/>
        <w:adjustRightInd w:val="0"/>
        <w:snapToGrid w:val="0"/>
        <w:spacing w:beforeLines="50" w:before="120" w:after="0" w:line="360" w:lineRule="auto"/>
        <w:ind w:firstLineChars="200" w:firstLine="480"/>
        <w:rPr>
          <w:rFonts w:ascii="Times New Roman" w:eastAsia="黑体" w:hAnsi="Times New Roman"/>
          <w:b w:val="0"/>
          <w:sz w:val="24"/>
          <w:szCs w:val="24"/>
          <w:lang w:eastAsia="zh-CN"/>
        </w:rPr>
      </w:pPr>
      <w:bookmarkStart w:id="133" w:name="3.4.2运营期污染源强分析"/>
      <w:bookmarkStart w:id="134" w:name="_Toc118981877"/>
      <w:bookmarkEnd w:id="133"/>
      <w:r w:rsidRPr="00771A28">
        <w:rPr>
          <w:rFonts w:ascii="Times New Roman" w:eastAsia="黑体" w:hAnsi="Times New Roman"/>
          <w:b w:val="0"/>
          <w:sz w:val="24"/>
          <w:szCs w:val="24"/>
          <w:lang w:eastAsia="zh-CN"/>
        </w:rPr>
        <w:t>3.4.2</w:t>
      </w:r>
      <w:r w:rsidR="001A6854" w:rsidRPr="00771A28">
        <w:rPr>
          <w:rFonts w:ascii="Times New Roman" w:eastAsia="黑体" w:hAnsi="Times New Roman"/>
          <w:b w:val="0"/>
          <w:sz w:val="24"/>
          <w:szCs w:val="24"/>
          <w:lang w:eastAsia="zh-CN"/>
        </w:rPr>
        <w:t>试采期</w:t>
      </w:r>
      <w:r w:rsidRPr="00771A28">
        <w:rPr>
          <w:rFonts w:ascii="Times New Roman" w:eastAsia="黑体" w:hAnsi="Times New Roman"/>
          <w:b w:val="0"/>
          <w:sz w:val="24"/>
          <w:szCs w:val="24"/>
          <w:lang w:eastAsia="zh-CN"/>
        </w:rPr>
        <w:t>污染源强分析</w:t>
      </w:r>
      <w:bookmarkEnd w:id="134"/>
    </w:p>
    <w:p w14:paraId="4DA58EB0" w14:textId="454F472B" w:rsidR="00CE6594" w:rsidRPr="00771A28" w:rsidRDefault="004E1CD5" w:rsidP="004E1CD5">
      <w:pPr>
        <w:adjustRightInd w:val="0"/>
        <w:snapToGrid w:val="0"/>
        <w:spacing w:line="360" w:lineRule="auto"/>
        <w:ind w:firstLineChars="200" w:firstLine="482"/>
        <w:jc w:val="both"/>
        <w:outlineLvl w:val="3"/>
        <w:rPr>
          <w:rFonts w:ascii="Times New Roman" w:hAnsi="Times New Roman"/>
          <w:b/>
          <w:sz w:val="24"/>
          <w:lang w:eastAsia="zh-CN"/>
        </w:rPr>
      </w:pPr>
      <w:r w:rsidRPr="00771A28">
        <w:rPr>
          <w:rFonts w:ascii="Times New Roman" w:hAnsi="Times New Roman"/>
          <w:b/>
          <w:sz w:val="24"/>
          <w:lang w:eastAsia="zh-CN"/>
        </w:rPr>
        <w:t>3.4.2.1</w:t>
      </w:r>
      <w:r w:rsidR="00CE6594" w:rsidRPr="00771A28">
        <w:rPr>
          <w:rFonts w:ascii="Times New Roman" w:hAnsi="Times New Roman"/>
          <w:b/>
          <w:sz w:val="24"/>
          <w:lang w:eastAsia="zh-CN"/>
        </w:rPr>
        <w:t>废气</w:t>
      </w:r>
    </w:p>
    <w:p w14:paraId="635FC3B6" w14:textId="335F30BF" w:rsidR="00CE6594" w:rsidRPr="00771A28" w:rsidRDefault="001A6854" w:rsidP="00F20A7F">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t>试采期</w:t>
      </w:r>
      <w:r w:rsidR="00DE14CC" w:rsidRPr="00771A28">
        <w:rPr>
          <w:rFonts w:ascii="Times New Roman" w:hAnsi="Times New Roman"/>
          <w:bCs/>
          <w:sz w:val="24"/>
          <w:lang w:eastAsia="zh-CN"/>
        </w:rPr>
        <w:t>普光</w:t>
      </w:r>
      <w:r w:rsidR="00DE14CC" w:rsidRPr="00771A28">
        <w:rPr>
          <w:rFonts w:ascii="Times New Roman" w:hAnsi="Times New Roman"/>
          <w:bCs/>
          <w:sz w:val="24"/>
          <w:lang w:eastAsia="zh-CN"/>
        </w:rPr>
        <w:t>103</w:t>
      </w:r>
      <w:r w:rsidR="00DE14CC" w:rsidRPr="00771A28">
        <w:rPr>
          <w:rFonts w:ascii="Times New Roman" w:hAnsi="Times New Roman"/>
          <w:bCs/>
          <w:sz w:val="24"/>
          <w:lang w:eastAsia="zh-CN"/>
        </w:rPr>
        <w:t>集气站</w:t>
      </w:r>
      <w:r w:rsidR="00F20A7F" w:rsidRPr="00771A28">
        <w:rPr>
          <w:rFonts w:ascii="Times New Roman" w:hAnsi="Times New Roman"/>
          <w:bCs/>
          <w:sz w:val="24"/>
          <w:lang w:eastAsia="zh-CN"/>
        </w:rPr>
        <w:t>正常生产情况下，流程设备、管线、阀室等工艺设备为高压密闭作业，无废气产生。</w:t>
      </w:r>
      <w:r w:rsidRPr="00771A28">
        <w:rPr>
          <w:rFonts w:ascii="Times New Roman" w:hAnsi="Times New Roman"/>
          <w:bCs/>
          <w:sz w:val="24"/>
          <w:lang w:eastAsia="zh-CN"/>
        </w:rPr>
        <w:t>试采期</w:t>
      </w:r>
      <w:r w:rsidR="00F20A7F" w:rsidRPr="00771A28">
        <w:rPr>
          <w:rFonts w:ascii="Times New Roman" w:hAnsi="Times New Roman"/>
          <w:bCs/>
          <w:sz w:val="24"/>
          <w:lang w:eastAsia="zh-CN"/>
        </w:rPr>
        <w:t>正常情况下主要废气为</w:t>
      </w:r>
      <w:r w:rsidR="00C26134" w:rsidRPr="00771A28">
        <w:rPr>
          <w:rFonts w:ascii="Times New Roman" w:hAnsi="Times New Roman"/>
          <w:bCs/>
          <w:sz w:val="24"/>
          <w:lang w:eastAsia="zh-CN"/>
        </w:rPr>
        <w:t>水套加热炉</w:t>
      </w:r>
      <w:r w:rsidR="00F20A7F" w:rsidRPr="00771A28">
        <w:rPr>
          <w:rFonts w:ascii="Times New Roman" w:hAnsi="Times New Roman"/>
          <w:bCs/>
          <w:sz w:val="24"/>
          <w:lang w:eastAsia="zh-CN"/>
        </w:rPr>
        <w:t>废气</w:t>
      </w:r>
      <w:r w:rsidR="008A1EDF" w:rsidRPr="00771A28">
        <w:rPr>
          <w:rFonts w:ascii="Times New Roman" w:hAnsi="Times New Roman"/>
          <w:bCs/>
          <w:sz w:val="24"/>
          <w:lang w:eastAsia="zh-CN"/>
        </w:rPr>
        <w:t>与</w:t>
      </w:r>
      <w:r w:rsidR="00A8251A" w:rsidRPr="00771A28">
        <w:rPr>
          <w:rFonts w:ascii="Times New Roman" w:hAnsi="Times New Roman"/>
          <w:bCs/>
          <w:sz w:val="24"/>
          <w:lang w:eastAsia="zh-CN"/>
        </w:rPr>
        <w:t>火炬头长明灯废气</w:t>
      </w:r>
      <w:r w:rsidR="00F20A7F" w:rsidRPr="00771A28">
        <w:rPr>
          <w:rFonts w:ascii="Times New Roman" w:hAnsi="Times New Roman"/>
          <w:bCs/>
          <w:sz w:val="24"/>
          <w:lang w:eastAsia="zh-CN"/>
        </w:rPr>
        <w:t>，非正常运行状态主要有检修废气或系统超压等情况产生的事故放空废气。</w:t>
      </w:r>
    </w:p>
    <w:p w14:paraId="212A3369" w14:textId="02EC5C1E" w:rsidR="001A4D08" w:rsidRPr="00771A28" w:rsidRDefault="00DE14CC" w:rsidP="00DE14CC">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本项目建成后依托</w:t>
      </w:r>
      <w:r w:rsidRPr="00771A28">
        <w:rPr>
          <w:rFonts w:ascii="Times New Roman" w:hAnsi="Times New Roman"/>
          <w:bCs/>
          <w:sz w:val="24"/>
          <w:lang w:eastAsia="zh-CN"/>
        </w:rPr>
        <w:t>普光</w:t>
      </w:r>
      <w:r w:rsidRPr="00771A28">
        <w:rPr>
          <w:rFonts w:ascii="Times New Roman" w:hAnsi="Times New Roman"/>
          <w:bCs/>
          <w:sz w:val="24"/>
          <w:lang w:eastAsia="zh-CN"/>
        </w:rPr>
        <w:t>103</w:t>
      </w:r>
      <w:r w:rsidRPr="00771A28">
        <w:rPr>
          <w:rFonts w:ascii="Times New Roman" w:hAnsi="Times New Roman"/>
          <w:bCs/>
          <w:sz w:val="24"/>
          <w:lang w:eastAsia="zh-CN"/>
        </w:rPr>
        <w:t>集气站已建的水套加热炉进行加热</w:t>
      </w:r>
      <w:r w:rsidR="001A4D08" w:rsidRPr="00771A28">
        <w:rPr>
          <w:rFonts w:ascii="Times New Roman" w:hAnsi="Times New Roman"/>
          <w:bCs/>
          <w:sz w:val="24"/>
          <w:szCs w:val="24"/>
          <w:lang w:eastAsia="zh-CN"/>
        </w:rPr>
        <w:t>。</w:t>
      </w:r>
      <w:r w:rsidRPr="00771A28">
        <w:rPr>
          <w:rFonts w:ascii="Times New Roman" w:hAnsi="Times New Roman"/>
          <w:bCs/>
          <w:sz w:val="24"/>
          <w:szCs w:val="24"/>
          <w:lang w:eastAsia="zh-CN"/>
        </w:rPr>
        <w:t>普光</w:t>
      </w:r>
      <w:r w:rsidRPr="00771A28">
        <w:rPr>
          <w:rFonts w:ascii="Times New Roman" w:hAnsi="Times New Roman"/>
          <w:bCs/>
          <w:sz w:val="24"/>
          <w:szCs w:val="24"/>
          <w:lang w:eastAsia="zh-CN"/>
        </w:rPr>
        <w:t>103</w:t>
      </w:r>
      <w:r w:rsidRPr="00771A28">
        <w:rPr>
          <w:rFonts w:ascii="Times New Roman" w:hAnsi="Times New Roman"/>
          <w:bCs/>
          <w:sz w:val="24"/>
          <w:szCs w:val="24"/>
          <w:lang w:eastAsia="zh-CN"/>
        </w:rPr>
        <w:t>集气站</w:t>
      </w:r>
      <w:r w:rsidRPr="00771A28">
        <w:rPr>
          <w:rFonts w:ascii="Times New Roman" w:hAnsi="Times New Roman"/>
          <w:bCs/>
          <w:sz w:val="24"/>
          <w:szCs w:val="24"/>
          <w:lang w:eastAsia="zh-CN"/>
        </w:rPr>
        <w:t>3</w:t>
      </w:r>
      <w:r w:rsidRPr="00771A28">
        <w:rPr>
          <w:rFonts w:ascii="Times New Roman" w:hAnsi="Times New Roman"/>
          <w:bCs/>
          <w:sz w:val="24"/>
          <w:szCs w:val="24"/>
          <w:lang w:eastAsia="zh-CN"/>
        </w:rPr>
        <w:t>口侧钻井水套炉所需负荷</w:t>
      </w:r>
      <w:r w:rsidRPr="00771A28">
        <w:rPr>
          <w:rFonts w:ascii="Times New Roman" w:hAnsi="Times New Roman"/>
          <w:bCs/>
          <w:sz w:val="24"/>
          <w:szCs w:val="24"/>
          <w:lang w:eastAsia="zh-CN"/>
        </w:rPr>
        <w:t>719kW</w:t>
      </w:r>
      <w:r w:rsidRPr="00771A28">
        <w:rPr>
          <w:rFonts w:ascii="Times New Roman" w:hAnsi="Times New Roman"/>
          <w:bCs/>
          <w:sz w:val="24"/>
          <w:szCs w:val="24"/>
          <w:lang w:eastAsia="zh-CN"/>
        </w:rPr>
        <w:t>，加热炉热负荷按照</w:t>
      </w:r>
      <w:r w:rsidRPr="00771A28">
        <w:rPr>
          <w:rFonts w:ascii="Times New Roman" w:hAnsi="Times New Roman"/>
          <w:bCs/>
          <w:sz w:val="24"/>
          <w:szCs w:val="24"/>
          <w:lang w:eastAsia="zh-CN"/>
        </w:rPr>
        <w:t>86%</w:t>
      </w:r>
      <w:r w:rsidRPr="00771A28">
        <w:rPr>
          <w:rFonts w:ascii="Times New Roman" w:hAnsi="Times New Roman"/>
          <w:bCs/>
          <w:sz w:val="24"/>
          <w:szCs w:val="24"/>
          <w:lang w:eastAsia="zh-CN"/>
        </w:rPr>
        <w:t>计算，合计所需水套加热炉负荷</w:t>
      </w:r>
      <w:r w:rsidRPr="00771A28">
        <w:rPr>
          <w:rFonts w:ascii="Times New Roman" w:hAnsi="Times New Roman"/>
          <w:bCs/>
          <w:sz w:val="24"/>
          <w:szCs w:val="24"/>
          <w:lang w:eastAsia="zh-CN"/>
        </w:rPr>
        <w:t>820kW</w:t>
      </w:r>
      <w:r w:rsidRPr="00771A28">
        <w:rPr>
          <w:rFonts w:ascii="Times New Roman" w:hAnsi="Times New Roman"/>
          <w:bCs/>
          <w:sz w:val="24"/>
          <w:szCs w:val="24"/>
          <w:lang w:eastAsia="zh-CN"/>
        </w:rPr>
        <w:t>，站内已设有</w:t>
      </w:r>
      <w:r w:rsidRPr="00771A28">
        <w:rPr>
          <w:rFonts w:ascii="Times New Roman" w:hAnsi="Times New Roman"/>
          <w:bCs/>
          <w:sz w:val="24"/>
          <w:szCs w:val="24"/>
          <w:lang w:eastAsia="zh-CN"/>
        </w:rPr>
        <w:t>1000kW</w:t>
      </w:r>
      <w:r w:rsidRPr="00771A28">
        <w:rPr>
          <w:rFonts w:ascii="Times New Roman" w:hAnsi="Times New Roman"/>
          <w:bCs/>
          <w:sz w:val="24"/>
          <w:szCs w:val="24"/>
          <w:lang w:eastAsia="zh-CN"/>
        </w:rPr>
        <w:t>水套加热炉，满足生产要求，因此本项目的建设不会增加水套加热炉燃烧废气。</w:t>
      </w:r>
    </w:p>
    <w:p w14:paraId="4096ABDD" w14:textId="21B436CC" w:rsidR="00DE14CC" w:rsidRPr="00771A28" w:rsidRDefault="00DE14CC" w:rsidP="00DE14CC">
      <w:pPr>
        <w:spacing w:line="360" w:lineRule="auto"/>
        <w:ind w:firstLineChars="200" w:firstLine="480"/>
        <w:rPr>
          <w:rFonts w:ascii="Times New Roman" w:hAnsi="Times New Roman"/>
          <w:bCs/>
          <w:sz w:val="24"/>
          <w:lang w:eastAsia="zh-CN"/>
        </w:rPr>
      </w:pPr>
      <w:r w:rsidRPr="00771A28">
        <w:rPr>
          <w:rFonts w:ascii="Times New Roman" w:hAnsi="Times New Roman"/>
          <w:bCs/>
          <w:sz w:val="24"/>
          <w:lang w:eastAsia="zh-CN"/>
        </w:rPr>
        <w:t>本项目运营期依托普光</w:t>
      </w:r>
      <w:r w:rsidRPr="00771A28">
        <w:rPr>
          <w:rFonts w:ascii="Times New Roman" w:hAnsi="Times New Roman"/>
          <w:bCs/>
          <w:sz w:val="24"/>
          <w:lang w:eastAsia="zh-CN"/>
        </w:rPr>
        <w:t>103</w:t>
      </w:r>
      <w:r w:rsidRPr="00771A28">
        <w:rPr>
          <w:rFonts w:ascii="Times New Roman" w:hAnsi="Times New Roman"/>
          <w:bCs/>
          <w:sz w:val="24"/>
          <w:lang w:eastAsia="zh-CN"/>
        </w:rPr>
        <w:t>集气站已建的放空火炬，本项目的运营不会增加火炬头长明灯废气量。</w:t>
      </w:r>
    </w:p>
    <w:p w14:paraId="52265192" w14:textId="5F6F0E7C" w:rsidR="00DE14CC" w:rsidRPr="00771A28" w:rsidRDefault="00543FEF" w:rsidP="00DE14CC">
      <w:pPr>
        <w:spacing w:line="360" w:lineRule="auto"/>
        <w:ind w:firstLineChars="200" w:firstLine="480"/>
        <w:rPr>
          <w:rFonts w:ascii="Times New Roman" w:hAnsi="Times New Roman"/>
          <w:bCs/>
          <w:sz w:val="24"/>
          <w:lang w:eastAsia="zh-CN"/>
        </w:rPr>
      </w:pPr>
      <w:r w:rsidRPr="00771A28">
        <w:rPr>
          <w:rFonts w:ascii="Times New Roman" w:hAnsi="Times New Roman"/>
          <w:bCs/>
          <w:sz w:val="24"/>
          <w:lang w:eastAsia="zh-CN"/>
        </w:rPr>
        <w:t>本项目建成后</w:t>
      </w:r>
      <w:r w:rsidRPr="00771A28">
        <w:rPr>
          <w:rFonts w:ascii="Times New Roman" w:hAnsi="Times New Roman"/>
          <w:bCs/>
          <w:sz w:val="24"/>
          <w:lang w:eastAsia="zh-CN"/>
        </w:rPr>
        <w:t>P103-1</w:t>
      </w:r>
      <w:r w:rsidRPr="00771A28">
        <w:rPr>
          <w:rFonts w:ascii="Times New Roman" w:hAnsi="Times New Roman"/>
          <w:bCs/>
          <w:sz w:val="24"/>
          <w:lang w:eastAsia="zh-CN"/>
        </w:rPr>
        <w:t>井、</w:t>
      </w:r>
      <w:r w:rsidRPr="00771A28">
        <w:rPr>
          <w:rFonts w:ascii="Times New Roman" w:hAnsi="Times New Roman"/>
          <w:bCs/>
          <w:sz w:val="24"/>
          <w:lang w:eastAsia="zh-CN"/>
        </w:rPr>
        <w:t>103-2</w:t>
      </w:r>
      <w:r w:rsidRPr="00771A28">
        <w:rPr>
          <w:rFonts w:ascii="Times New Roman" w:hAnsi="Times New Roman"/>
          <w:bCs/>
          <w:sz w:val="24"/>
          <w:lang w:eastAsia="zh-CN"/>
        </w:rPr>
        <w:t>井、</w:t>
      </w:r>
      <w:r w:rsidRPr="00771A28">
        <w:rPr>
          <w:rFonts w:ascii="Times New Roman" w:hAnsi="Times New Roman"/>
          <w:bCs/>
          <w:sz w:val="24"/>
          <w:lang w:eastAsia="zh-CN"/>
        </w:rPr>
        <w:t>103-4</w:t>
      </w:r>
      <w:r w:rsidRPr="00771A28">
        <w:rPr>
          <w:rFonts w:ascii="Times New Roman" w:hAnsi="Times New Roman"/>
          <w:bCs/>
          <w:sz w:val="24"/>
          <w:lang w:eastAsia="zh-CN"/>
        </w:rPr>
        <w:t>井变为</w:t>
      </w:r>
      <w:r w:rsidRPr="00771A28">
        <w:rPr>
          <w:rFonts w:ascii="Times New Roman" w:hAnsi="Times New Roman"/>
          <w:bCs/>
          <w:sz w:val="24"/>
          <w:lang w:eastAsia="zh-CN"/>
        </w:rPr>
        <w:t>P103-1</w:t>
      </w:r>
      <w:r w:rsidRPr="00771A28">
        <w:rPr>
          <w:rFonts w:ascii="Times New Roman" w:hAnsi="Times New Roman"/>
          <w:bCs/>
          <w:sz w:val="24"/>
          <w:lang w:eastAsia="zh-CN"/>
        </w:rPr>
        <w:t>侧井、</w:t>
      </w:r>
      <w:r w:rsidRPr="00771A28">
        <w:rPr>
          <w:rFonts w:ascii="Times New Roman" w:hAnsi="Times New Roman"/>
          <w:bCs/>
          <w:sz w:val="24"/>
          <w:lang w:eastAsia="zh-CN"/>
        </w:rPr>
        <w:t>103-2</w:t>
      </w:r>
      <w:r w:rsidRPr="00771A28">
        <w:rPr>
          <w:rFonts w:ascii="Times New Roman" w:hAnsi="Times New Roman"/>
          <w:bCs/>
          <w:sz w:val="24"/>
          <w:lang w:eastAsia="zh-CN"/>
        </w:rPr>
        <w:t>侧井、</w:t>
      </w:r>
      <w:r w:rsidRPr="00771A28">
        <w:rPr>
          <w:rFonts w:ascii="Times New Roman" w:hAnsi="Times New Roman"/>
          <w:bCs/>
          <w:sz w:val="24"/>
          <w:lang w:eastAsia="zh-CN"/>
        </w:rPr>
        <w:t>103-4</w:t>
      </w:r>
      <w:r w:rsidRPr="00771A28">
        <w:rPr>
          <w:rFonts w:ascii="Times New Roman" w:hAnsi="Times New Roman"/>
          <w:bCs/>
          <w:sz w:val="24"/>
          <w:lang w:eastAsia="zh-CN"/>
        </w:rPr>
        <w:t>侧井，因此非正常运行状态检修废气或系统超压等情况产生的事故放空废气不会增加。</w:t>
      </w:r>
    </w:p>
    <w:p w14:paraId="11C35027" w14:textId="1D7B6887" w:rsidR="00543FEF" w:rsidRPr="00771A28" w:rsidRDefault="00543FEF" w:rsidP="00543FEF">
      <w:pPr>
        <w:spacing w:line="360" w:lineRule="auto"/>
        <w:ind w:firstLineChars="200" w:firstLine="480"/>
        <w:rPr>
          <w:rFonts w:ascii="Times New Roman" w:hAnsi="Times New Roman"/>
          <w:bCs/>
          <w:sz w:val="24"/>
          <w:lang w:eastAsia="zh-CN"/>
        </w:rPr>
      </w:pPr>
      <w:r w:rsidRPr="00771A28">
        <w:rPr>
          <w:rFonts w:ascii="Times New Roman" w:hAnsi="Times New Roman"/>
          <w:bCs/>
          <w:sz w:val="24"/>
          <w:lang w:eastAsia="zh-CN"/>
        </w:rPr>
        <w:lastRenderedPageBreak/>
        <w:t>普光</w:t>
      </w:r>
      <w:r w:rsidRPr="00771A28">
        <w:rPr>
          <w:rFonts w:ascii="Times New Roman" w:hAnsi="Times New Roman"/>
          <w:bCs/>
          <w:sz w:val="24"/>
          <w:lang w:eastAsia="zh-CN"/>
        </w:rPr>
        <w:t>103</w:t>
      </w:r>
      <w:r w:rsidRPr="00771A28">
        <w:rPr>
          <w:rFonts w:ascii="Times New Roman" w:hAnsi="Times New Roman"/>
          <w:bCs/>
          <w:sz w:val="24"/>
          <w:lang w:eastAsia="zh-CN"/>
        </w:rPr>
        <w:t>集气站中的水套加热炉废气、火炬头长明灯废气与检修废气或系统超压等情况产生的事故放空废气已在《</w:t>
      </w:r>
      <w:r w:rsidRPr="00771A28">
        <w:rPr>
          <w:rFonts w:ascii="Times New Roman" w:hAnsi="Times New Roman"/>
          <w:sz w:val="24"/>
          <w:szCs w:val="24"/>
          <w:lang w:eastAsia="zh-CN"/>
        </w:rPr>
        <w:t>中国石化普光气田开发及川气东送管道工程环境影响报告书</w:t>
      </w:r>
      <w:r w:rsidRPr="00771A28">
        <w:rPr>
          <w:rFonts w:ascii="Times New Roman" w:hAnsi="Times New Roman"/>
          <w:bCs/>
          <w:sz w:val="24"/>
          <w:lang w:eastAsia="zh-CN"/>
        </w:rPr>
        <w:t>》中进行评价，本项目运营后上述废气的产生量不变，</w:t>
      </w:r>
      <w:r w:rsidR="009A1E3A" w:rsidRPr="00771A28">
        <w:rPr>
          <w:rFonts w:ascii="Times New Roman" w:hAnsi="Times New Roman"/>
          <w:bCs/>
          <w:sz w:val="24"/>
          <w:lang w:eastAsia="zh-CN"/>
        </w:rPr>
        <w:t>且所用燃料气组分不变，</w:t>
      </w:r>
      <w:r w:rsidRPr="00771A28">
        <w:rPr>
          <w:rFonts w:ascii="Times New Roman" w:hAnsi="Times New Roman"/>
          <w:bCs/>
          <w:sz w:val="24"/>
          <w:lang w:eastAsia="zh-CN"/>
        </w:rPr>
        <w:t>因此本报告不再另行评价。</w:t>
      </w:r>
    </w:p>
    <w:p w14:paraId="42119631" w14:textId="77777777" w:rsidR="008C5718" w:rsidRPr="00771A28" w:rsidRDefault="009A1E3A" w:rsidP="009A1E3A">
      <w:pPr>
        <w:spacing w:line="360" w:lineRule="auto"/>
        <w:ind w:firstLineChars="200" w:firstLine="480"/>
        <w:rPr>
          <w:rFonts w:ascii="Times New Roman" w:hAnsi="Times New Roman"/>
          <w:bCs/>
          <w:sz w:val="24"/>
          <w:lang w:eastAsia="zh-CN"/>
        </w:rPr>
      </w:pPr>
      <w:r w:rsidRPr="00771A28">
        <w:rPr>
          <w:rFonts w:ascii="Times New Roman" w:hAnsi="Times New Roman"/>
          <w:bCs/>
          <w:sz w:val="24"/>
          <w:lang w:eastAsia="zh-CN"/>
        </w:rPr>
        <w:t>根据《</w:t>
      </w:r>
      <w:r w:rsidRPr="00771A28">
        <w:rPr>
          <w:rFonts w:ascii="Times New Roman" w:hAnsi="Times New Roman"/>
          <w:sz w:val="24"/>
          <w:szCs w:val="24"/>
          <w:lang w:eastAsia="zh-CN"/>
        </w:rPr>
        <w:t>中国石化普光气田开发及川气东送管道工程环境影响报告书</w:t>
      </w:r>
      <w:r w:rsidRPr="00771A28">
        <w:rPr>
          <w:rFonts w:ascii="Times New Roman" w:hAnsi="Times New Roman"/>
          <w:bCs/>
          <w:sz w:val="24"/>
          <w:lang w:eastAsia="zh-CN"/>
        </w:rPr>
        <w:t>》可知</w:t>
      </w:r>
      <w:r w:rsidR="008C5718" w:rsidRPr="00771A28">
        <w:rPr>
          <w:rFonts w:ascii="Times New Roman" w:hAnsi="Times New Roman"/>
          <w:bCs/>
          <w:sz w:val="24"/>
          <w:lang w:eastAsia="zh-CN"/>
        </w:rPr>
        <w:t>：</w:t>
      </w:r>
    </w:p>
    <w:p w14:paraId="4F61807C" w14:textId="20198E13" w:rsidR="008C5718" w:rsidRPr="00771A28" w:rsidRDefault="00FC6B5E" w:rsidP="009A1E3A">
      <w:pPr>
        <w:spacing w:line="360" w:lineRule="auto"/>
        <w:ind w:firstLineChars="200" w:firstLine="480"/>
        <w:rPr>
          <w:rFonts w:ascii="Times New Roman" w:hAnsi="Times New Roman"/>
          <w:bCs/>
          <w:sz w:val="24"/>
          <w:lang w:eastAsia="zh-CN"/>
        </w:rPr>
      </w:pPr>
      <w:r w:rsidRPr="00771A28">
        <w:rPr>
          <w:rFonts w:ascii="Times New Roman" w:hAnsi="Times New Roman"/>
          <w:bCs/>
          <w:sz w:val="24"/>
          <w:lang w:eastAsia="zh-CN"/>
        </w:rPr>
        <w:t>（</w:t>
      </w:r>
      <w:r w:rsidRPr="00771A28">
        <w:rPr>
          <w:rFonts w:ascii="Times New Roman" w:hAnsi="Times New Roman"/>
          <w:bCs/>
          <w:sz w:val="24"/>
          <w:lang w:eastAsia="zh-CN"/>
        </w:rPr>
        <w:t>1</w:t>
      </w:r>
      <w:r w:rsidRPr="00771A28">
        <w:rPr>
          <w:rFonts w:ascii="Times New Roman" w:hAnsi="Times New Roman"/>
          <w:bCs/>
          <w:sz w:val="24"/>
          <w:lang w:eastAsia="zh-CN"/>
        </w:rPr>
        <w:t>）</w:t>
      </w:r>
      <w:r w:rsidR="008C5718" w:rsidRPr="00771A28">
        <w:rPr>
          <w:rFonts w:ascii="Times New Roman" w:hAnsi="Times New Roman"/>
          <w:bCs/>
          <w:sz w:val="24"/>
          <w:lang w:eastAsia="zh-CN"/>
        </w:rPr>
        <w:t>加热炉、火炬长明灯等燃烧产生的烟气</w:t>
      </w:r>
    </w:p>
    <w:p w14:paraId="7F4F5F6E" w14:textId="50681161" w:rsidR="009A1E3A" w:rsidRPr="00771A28" w:rsidRDefault="009A1E3A" w:rsidP="009A1E3A">
      <w:pPr>
        <w:spacing w:line="360" w:lineRule="auto"/>
        <w:ind w:firstLineChars="200" w:firstLine="480"/>
        <w:rPr>
          <w:rFonts w:ascii="Times New Roman" w:hAnsi="Times New Roman"/>
          <w:bCs/>
          <w:sz w:val="24"/>
          <w:lang w:eastAsia="zh-CN"/>
        </w:rPr>
      </w:pPr>
      <w:r w:rsidRPr="00771A28">
        <w:rPr>
          <w:rFonts w:ascii="Times New Roman" w:hAnsi="Times New Roman"/>
          <w:bCs/>
          <w:sz w:val="24"/>
          <w:lang w:eastAsia="zh-CN"/>
        </w:rPr>
        <w:t>普光</w:t>
      </w:r>
      <w:r w:rsidRPr="00771A28">
        <w:rPr>
          <w:rFonts w:ascii="Times New Roman" w:hAnsi="Times New Roman"/>
          <w:bCs/>
          <w:sz w:val="24"/>
          <w:lang w:eastAsia="zh-CN"/>
        </w:rPr>
        <w:t>103</w:t>
      </w:r>
      <w:r w:rsidRPr="00771A28">
        <w:rPr>
          <w:rFonts w:ascii="Times New Roman" w:hAnsi="Times New Roman"/>
          <w:bCs/>
          <w:sz w:val="24"/>
          <w:lang w:eastAsia="zh-CN"/>
        </w:rPr>
        <w:t>集气站</w:t>
      </w:r>
      <w:r w:rsidRPr="00771A28">
        <w:rPr>
          <w:rFonts w:ascii="Times New Roman" w:hAnsi="Times New Roman"/>
          <w:bCs/>
          <w:sz w:val="24"/>
          <w:lang w:eastAsia="zh-CN"/>
        </w:rPr>
        <w:t>SO</w:t>
      </w:r>
      <w:r w:rsidRPr="00771A28">
        <w:rPr>
          <w:rFonts w:ascii="Times New Roman" w:hAnsi="Times New Roman"/>
          <w:bCs/>
          <w:sz w:val="24"/>
          <w:vertAlign w:val="subscript"/>
          <w:lang w:eastAsia="zh-CN"/>
        </w:rPr>
        <w:t>2</w:t>
      </w:r>
      <w:r w:rsidRPr="00771A28">
        <w:rPr>
          <w:rFonts w:ascii="Times New Roman" w:hAnsi="Times New Roman"/>
          <w:bCs/>
          <w:sz w:val="24"/>
          <w:lang w:eastAsia="zh-CN"/>
        </w:rPr>
        <w:t>的排放量为</w:t>
      </w:r>
      <w:r w:rsidRPr="00771A28">
        <w:rPr>
          <w:rFonts w:ascii="Times New Roman" w:hAnsi="Times New Roman"/>
          <w:bCs/>
          <w:sz w:val="24"/>
          <w:lang w:eastAsia="zh-CN"/>
        </w:rPr>
        <w:t>2.07kg/d·</w:t>
      </w:r>
      <w:r w:rsidRPr="00771A28">
        <w:rPr>
          <w:rFonts w:ascii="Times New Roman" w:hAnsi="Times New Roman"/>
          <w:bCs/>
          <w:sz w:val="24"/>
          <w:lang w:eastAsia="zh-CN"/>
        </w:rPr>
        <w:t>站（约合</w:t>
      </w:r>
      <w:r w:rsidR="008C5718" w:rsidRPr="00771A28">
        <w:rPr>
          <w:rFonts w:ascii="Times New Roman" w:hAnsi="Times New Roman"/>
          <w:bCs/>
          <w:sz w:val="24"/>
          <w:lang w:eastAsia="zh-CN"/>
        </w:rPr>
        <w:t>0.7556</w:t>
      </w:r>
      <w:r w:rsidRPr="00771A28">
        <w:rPr>
          <w:rFonts w:ascii="Times New Roman" w:hAnsi="Times New Roman"/>
          <w:bCs/>
          <w:sz w:val="24"/>
          <w:lang w:eastAsia="zh-CN"/>
        </w:rPr>
        <w:t>t/a</w:t>
      </w:r>
      <w:r w:rsidRPr="00771A28">
        <w:rPr>
          <w:rFonts w:ascii="Times New Roman" w:hAnsi="Times New Roman"/>
          <w:bCs/>
          <w:sz w:val="24"/>
          <w:lang w:eastAsia="zh-CN"/>
        </w:rPr>
        <w:t>）。燃烧天然气产生的</w:t>
      </w:r>
      <w:r w:rsidRPr="00771A28">
        <w:rPr>
          <w:rFonts w:ascii="Times New Roman" w:hAnsi="Times New Roman"/>
          <w:bCs/>
          <w:sz w:val="24"/>
          <w:lang w:eastAsia="zh-CN"/>
        </w:rPr>
        <w:t>NO</w:t>
      </w:r>
      <w:r w:rsidR="00FC6B5E" w:rsidRPr="00771A28">
        <w:rPr>
          <w:rFonts w:ascii="Times New Roman" w:hAnsi="Times New Roman"/>
          <w:bCs/>
          <w:sz w:val="24"/>
          <w:vertAlign w:val="subscript"/>
          <w:lang w:eastAsia="zh-CN"/>
        </w:rPr>
        <w:t>x</w:t>
      </w:r>
      <w:r w:rsidRPr="00771A28">
        <w:rPr>
          <w:rFonts w:ascii="Times New Roman" w:hAnsi="Times New Roman"/>
          <w:bCs/>
          <w:sz w:val="24"/>
          <w:lang w:eastAsia="zh-CN"/>
        </w:rPr>
        <w:t>、烟尘和烟气量的排放系数分别为：</w:t>
      </w:r>
      <w:r w:rsidRPr="00771A28">
        <w:rPr>
          <w:rFonts w:ascii="Times New Roman" w:hAnsi="Times New Roman"/>
          <w:bCs/>
          <w:sz w:val="24"/>
          <w:lang w:eastAsia="zh-CN"/>
        </w:rPr>
        <w:t>530kg/10</w:t>
      </w:r>
      <w:r w:rsidRPr="00771A28">
        <w:rPr>
          <w:rFonts w:ascii="Times New Roman" w:hAnsi="Times New Roman"/>
          <w:bCs/>
          <w:sz w:val="24"/>
          <w:vertAlign w:val="superscript"/>
          <w:lang w:eastAsia="zh-CN"/>
        </w:rPr>
        <w:t>6</w:t>
      </w:r>
      <w:r w:rsidRPr="00771A28">
        <w:rPr>
          <w:rFonts w:ascii="Times New Roman" w:hAnsi="Times New Roman"/>
          <w:bCs/>
          <w:sz w:val="24"/>
          <w:lang w:eastAsia="zh-CN"/>
        </w:rPr>
        <w:t>m</w:t>
      </w:r>
      <w:r w:rsidRPr="00771A28">
        <w:rPr>
          <w:rFonts w:ascii="Times New Roman" w:hAnsi="Times New Roman"/>
          <w:bCs/>
          <w:sz w:val="24"/>
          <w:vertAlign w:val="superscript"/>
          <w:lang w:eastAsia="zh-CN"/>
        </w:rPr>
        <w:t>3</w:t>
      </w:r>
      <w:r w:rsidRPr="00771A28">
        <w:rPr>
          <w:rFonts w:ascii="Times New Roman" w:hAnsi="Times New Roman"/>
          <w:bCs/>
          <w:sz w:val="24"/>
          <w:lang w:eastAsia="zh-CN"/>
        </w:rPr>
        <w:t>天然气、</w:t>
      </w:r>
      <w:r w:rsidRPr="00771A28">
        <w:rPr>
          <w:rFonts w:ascii="Times New Roman" w:hAnsi="Times New Roman"/>
          <w:bCs/>
          <w:sz w:val="24"/>
          <w:lang w:eastAsia="zh-CN"/>
        </w:rPr>
        <w:t>120kg/10</w:t>
      </w:r>
      <w:r w:rsidRPr="00771A28">
        <w:rPr>
          <w:rFonts w:ascii="Times New Roman" w:hAnsi="Times New Roman"/>
          <w:bCs/>
          <w:sz w:val="24"/>
          <w:vertAlign w:val="superscript"/>
          <w:lang w:eastAsia="zh-CN"/>
        </w:rPr>
        <w:t>6</w:t>
      </w:r>
      <w:r w:rsidRPr="00771A28">
        <w:rPr>
          <w:rFonts w:ascii="Times New Roman" w:hAnsi="Times New Roman"/>
          <w:bCs/>
          <w:sz w:val="24"/>
          <w:lang w:eastAsia="zh-CN"/>
        </w:rPr>
        <w:t>m</w:t>
      </w:r>
      <w:r w:rsidRPr="00771A28">
        <w:rPr>
          <w:rFonts w:ascii="Times New Roman" w:hAnsi="Times New Roman"/>
          <w:bCs/>
          <w:sz w:val="24"/>
          <w:vertAlign w:val="superscript"/>
          <w:lang w:eastAsia="zh-CN"/>
        </w:rPr>
        <w:t>3</w:t>
      </w:r>
      <w:r w:rsidRPr="00771A28">
        <w:rPr>
          <w:rFonts w:ascii="Times New Roman" w:hAnsi="Times New Roman"/>
          <w:bCs/>
          <w:sz w:val="24"/>
          <w:lang w:eastAsia="zh-CN"/>
        </w:rPr>
        <w:t>天然气和</w:t>
      </w:r>
      <w:r w:rsidRPr="00771A28">
        <w:rPr>
          <w:rFonts w:ascii="Times New Roman" w:hAnsi="Times New Roman"/>
          <w:bCs/>
          <w:sz w:val="24"/>
          <w:lang w:eastAsia="zh-CN"/>
        </w:rPr>
        <w:t>11.24×10</w:t>
      </w:r>
      <w:r w:rsidRPr="00771A28">
        <w:rPr>
          <w:rFonts w:ascii="Times New Roman" w:hAnsi="Times New Roman"/>
          <w:bCs/>
          <w:sz w:val="24"/>
          <w:vertAlign w:val="superscript"/>
          <w:lang w:eastAsia="zh-CN"/>
        </w:rPr>
        <w:t>6</w:t>
      </w:r>
      <w:r w:rsidRPr="00771A28">
        <w:rPr>
          <w:rFonts w:ascii="Times New Roman" w:hAnsi="Times New Roman"/>
          <w:bCs/>
          <w:sz w:val="24"/>
          <w:lang w:eastAsia="zh-CN"/>
        </w:rPr>
        <w:t>m</w:t>
      </w:r>
      <w:r w:rsidRPr="00771A28">
        <w:rPr>
          <w:rFonts w:ascii="Times New Roman" w:hAnsi="Times New Roman"/>
          <w:bCs/>
          <w:sz w:val="24"/>
          <w:vertAlign w:val="superscript"/>
          <w:lang w:eastAsia="zh-CN"/>
        </w:rPr>
        <w:t>3</w:t>
      </w:r>
      <w:r w:rsidRPr="00771A28">
        <w:rPr>
          <w:rFonts w:ascii="Times New Roman" w:hAnsi="Times New Roman"/>
          <w:bCs/>
          <w:sz w:val="24"/>
          <w:lang w:eastAsia="zh-CN"/>
        </w:rPr>
        <w:t>/10</w:t>
      </w:r>
      <w:r w:rsidRPr="00771A28">
        <w:rPr>
          <w:rFonts w:ascii="Times New Roman" w:hAnsi="Times New Roman"/>
          <w:bCs/>
          <w:sz w:val="24"/>
          <w:vertAlign w:val="superscript"/>
          <w:lang w:eastAsia="zh-CN"/>
        </w:rPr>
        <w:t>6</w:t>
      </w:r>
      <w:r w:rsidRPr="00771A28">
        <w:rPr>
          <w:rFonts w:ascii="Times New Roman" w:hAnsi="Times New Roman"/>
          <w:bCs/>
          <w:sz w:val="24"/>
          <w:lang w:eastAsia="zh-CN"/>
        </w:rPr>
        <w:t>m</w:t>
      </w:r>
      <w:r w:rsidRPr="00771A28">
        <w:rPr>
          <w:rFonts w:ascii="Times New Roman" w:hAnsi="Times New Roman"/>
          <w:bCs/>
          <w:sz w:val="24"/>
          <w:vertAlign w:val="superscript"/>
          <w:lang w:eastAsia="zh-CN"/>
        </w:rPr>
        <w:t>3</w:t>
      </w:r>
      <w:r w:rsidRPr="00771A28">
        <w:rPr>
          <w:rFonts w:ascii="Times New Roman" w:hAnsi="Times New Roman"/>
          <w:bCs/>
          <w:sz w:val="24"/>
          <w:lang w:eastAsia="zh-CN"/>
        </w:rPr>
        <w:t>天然气。普光</w:t>
      </w:r>
      <w:r w:rsidRPr="00771A28">
        <w:rPr>
          <w:rFonts w:ascii="Times New Roman" w:hAnsi="Times New Roman"/>
          <w:bCs/>
          <w:sz w:val="24"/>
          <w:lang w:eastAsia="zh-CN"/>
        </w:rPr>
        <w:t>103</w:t>
      </w:r>
      <w:r w:rsidRPr="00771A28">
        <w:rPr>
          <w:rFonts w:ascii="Times New Roman" w:hAnsi="Times New Roman"/>
          <w:bCs/>
          <w:sz w:val="24"/>
          <w:lang w:eastAsia="zh-CN"/>
        </w:rPr>
        <w:t>集气站运营期所用燃料气量为</w:t>
      </w:r>
      <w:r w:rsidRPr="00771A28">
        <w:rPr>
          <w:rFonts w:ascii="Times New Roman" w:hAnsi="Times New Roman"/>
          <w:bCs/>
          <w:sz w:val="24"/>
          <w:lang w:eastAsia="zh-CN"/>
        </w:rPr>
        <w:t>79.2</w:t>
      </w:r>
      <w:r w:rsidRPr="00771A28">
        <w:rPr>
          <w:rFonts w:ascii="Times New Roman" w:hAnsi="Times New Roman"/>
          <w:bCs/>
          <w:sz w:val="24"/>
          <w:lang w:eastAsia="zh-CN"/>
        </w:rPr>
        <w:t>万</w:t>
      </w:r>
      <w:r w:rsidRPr="00771A28">
        <w:rPr>
          <w:rFonts w:ascii="Times New Roman" w:hAnsi="Times New Roman"/>
          <w:bCs/>
          <w:sz w:val="24"/>
          <w:lang w:eastAsia="zh-CN"/>
        </w:rPr>
        <w:t>m</w:t>
      </w:r>
      <w:r w:rsidRPr="00771A28">
        <w:rPr>
          <w:rFonts w:ascii="Times New Roman" w:hAnsi="Times New Roman"/>
          <w:bCs/>
          <w:sz w:val="24"/>
          <w:vertAlign w:val="superscript"/>
          <w:lang w:eastAsia="zh-CN"/>
        </w:rPr>
        <w:t>3</w:t>
      </w:r>
      <w:r w:rsidRPr="00771A28">
        <w:rPr>
          <w:rFonts w:ascii="Times New Roman" w:hAnsi="Times New Roman"/>
          <w:bCs/>
          <w:sz w:val="24"/>
          <w:lang w:eastAsia="zh-CN"/>
        </w:rPr>
        <w:t>/a</w:t>
      </w:r>
      <w:r w:rsidRPr="00771A28">
        <w:rPr>
          <w:rFonts w:ascii="Times New Roman" w:hAnsi="Times New Roman"/>
          <w:bCs/>
          <w:sz w:val="24"/>
          <w:lang w:eastAsia="zh-CN"/>
        </w:rPr>
        <w:t>，则普光</w:t>
      </w:r>
      <w:r w:rsidRPr="00771A28">
        <w:rPr>
          <w:rFonts w:ascii="Times New Roman" w:hAnsi="Times New Roman"/>
          <w:bCs/>
          <w:sz w:val="24"/>
          <w:lang w:eastAsia="zh-CN"/>
        </w:rPr>
        <w:t>103</w:t>
      </w:r>
      <w:r w:rsidRPr="00771A28">
        <w:rPr>
          <w:rFonts w:ascii="Times New Roman" w:hAnsi="Times New Roman"/>
          <w:bCs/>
          <w:sz w:val="24"/>
          <w:lang w:eastAsia="zh-CN"/>
        </w:rPr>
        <w:t>集气站排放量为</w:t>
      </w:r>
      <w:r w:rsidRPr="00771A28">
        <w:rPr>
          <w:rFonts w:ascii="Times New Roman" w:hAnsi="Times New Roman"/>
          <w:bCs/>
          <w:sz w:val="24"/>
          <w:lang w:eastAsia="zh-CN"/>
        </w:rPr>
        <w:t>NO</w:t>
      </w:r>
      <w:r w:rsidR="00FC6B5E" w:rsidRPr="00771A28">
        <w:rPr>
          <w:rFonts w:ascii="Times New Roman" w:hAnsi="Times New Roman"/>
          <w:bCs/>
          <w:sz w:val="24"/>
          <w:vertAlign w:val="subscript"/>
          <w:lang w:eastAsia="zh-CN"/>
        </w:rPr>
        <w:t>x</w:t>
      </w:r>
      <w:r w:rsidRPr="00771A28">
        <w:rPr>
          <w:rFonts w:ascii="Times New Roman" w:hAnsi="Times New Roman"/>
          <w:bCs/>
          <w:sz w:val="24"/>
          <w:lang w:eastAsia="zh-CN"/>
        </w:rPr>
        <w:t>1.1500kg/d</w:t>
      </w:r>
      <w:r w:rsidRPr="00771A28">
        <w:rPr>
          <w:rFonts w:ascii="Times New Roman" w:hAnsi="Times New Roman"/>
          <w:bCs/>
          <w:sz w:val="24"/>
          <w:lang w:eastAsia="zh-CN"/>
        </w:rPr>
        <w:t>（</w:t>
      </w:r>
      <w:r w:rsidRPr="00771A28">
        <w:rPr>
          <w:rFonts w:ascii="Times New Roman" w:hAnsi="Times New Roman"/>
          <w:bCs/>
          <w:sz w:val="24"/>
          <w:lang w:eastAsia="zh-CN"/>
        </w:rPr>
        <w:t>0.4198t/a</w:t>
      </w:r>
      <w:r w:rsidRPr="00771A28">
        <w:rPr>
          <w:rFonts w:ascii="Times New Roman" w:hAnsi="Times New Roman"/>
          <w:bCs/>
          <w:sz w:val="24"/>
          <w:lang w:eastAsia="zh-CN"/>
        </w:rPr>
        <w:t>）、烟尘</w:t>
      </w:r>
      <w:r w:rsidR="008C5718" w:rsidRPr="00771A28">
        <w:rPr>
          <w:rFonts w:ascii="Times New Roman" w:hAnsi="Times New Roman"/>
          <w:bCs/>
          <w:sz w:val="24"/>
          <w:lang w:eastAsia="zh-CN"/>
        </w:rPr>
        <w:t>0.2604</w:t>
      </w:r>
      <w:r w:rsidRPr="00771A28">
        <w:rPr>
          <w:rFonts w:ascii="Times New Roman" w:hAnsi="Times New Roman"/>
          <w:bCs/>
          <w:sz w:val="24"/>
          <w:lang w:eastAsia="zh-CN"/>
        </w:rPr>
        <w:t>kg/d</w:t>
      </w:r>
      <w:r w:rsidRPr="00771A28">
        <w:rPr>
          <w:rFonts w:ascii="Times New Roman" w:hAnsi="Times New Roman"/>
          <w:bCs/>
          <w:sz w:val="24"/>
          <w:lang w:eastAsia="zh-CN"/>
        </w:rPr>
        <w:t>（</w:t>
      </w:r>
      <w:r w:rsidR="008C5718" w:rsidRPr="00771A28">
        <w:rPr>
          <w:rFonts w:ascii="Times New Roman" w:hAnsi="Times New Roman"/>
          <w:bCs/>
          <w:sz w:val="24"/>
          <w:lang w:eastAsia="zh-CN"/>
        </w:rPr>
        <w:t>0.0950</w:t>
      </w:r>
      <w:r w:rsidRPr="00771A28">
        <w:rPr>
          <w:rFonts w:ascii="Times New Roman" w:hAnsi="Times New Roman"/>
          <w:bCs/>
          <w:sz w:val="24"/>
          <w:lang w:eastAsia="zh-CN"/>
        </w:rPr>
        <w:t>t/a</w:t>
      </w:r>
      <w:r w:rsidRPr="00771A28">
        <w:rPr>
          <w:rFonts w:ascii="Times New Roman" w:hAnsi="Times New Roman"/>
          <w:bCs/>
          <w:sz w:val="24"/>
          <w:lang w:eastAsia="zh-CN"/>
        </w:rPr>
        <w:t>）、烟气量</w:t>
      </w:r>
      <w:r w:rsidRPr="00771A28">
        <w:rPr>
          <w:rFonts w:ascii="Times New Roman" w:hAnsi="Times New Roman"/>
          <w:bCs/>
          <w:sz w:val="24"/>
          <w:lang w:eastAsia="zh-CN"/>
        </w:rPr>
        <w:t>2.</w:t>
      </w:r>
      <w:r w:rsidR="008C5718" w:rsidRPr="00771A28">
        <w:rPr>
          <w:rFonts w:ascii="Times New Roman" w:hAnsi="Times New Roman"/>
          <w:bCs/>
          <w:sz w:val="24"/>
          <w:lang w:eastAsia="zh-CN"/>
        </w:rPr>
        <w:t>47</w:t>
      </w:r>
      <w:r w:rsidRPr="00771A28">
        <w:rPr>
          <w:rFonts w:ascii="Times New Roman" w:hAnsi="Times New Roman"/>
          <w:bCs/>
          <w:sz w:val="24"/>
          <w:lang w:eastAsia="zh-CN"/>
        </w:rPr>
        <w:t>×10</w:t>
      </w:r>
      <w:r w:rsidR="008C5718" w:rsidRPr="00771A28">
        <w:rPr>
          <w:rFonts w:ascii="Times New Roman" w:hAnsi="Times New Roman"/>
          <w:bCs/>
          <w:sz w:val="24"/>
          <w:vertAlign w:val="superscript"/>
          <w:lang w:eastAsia="zh-CN"/>
        </w:rPr>
        <w:t>4</w:t>
      </w:r>
      <w:r w:rsidRPr="00771A28">
        <w:rPr>
          <w:rFonts w:ascii="Times New Roman" w:hAnsi="Times New Roman"/>
          <w:bCs/>
          <w:sz w:val="24"/>
          <w:lang w:eastAsia="zh-CN"/>
        </w:rPr>
        <w:t>m</w:t>
      </w:r>
      <w:r w:rsidRPr="00771A28">
        <w:rPr>
          <w:rFonts w:ascii="Times New Roman" w:hAnsi="Times New Roman"/>
          <w:bCs/>
          <w:sz w:val="24"/>
          <w:vertAlign w:val="superscript"/>
          <w:lang w:eastAsia="zh-CN"/>
        </w:rPr>
        <w:t>3</w:t>
      </w:r>
      <w:r w:rsidRPr="00771A28">
        <w:rPr>
          <w:rFonts w:ascii="Times New Roman" w:hAnsi="Times New Roman"/>
          <w:bCs/>
          <w:sz w:val="24"/>
          <w:lang w:eastAsia="zh-CN"/>
        </w:rPr>
        <w:t>/d</w:t>
      </w:r>
      <w:r w:rsidRPr="00771A28">
        <w:rPr>
          <w:rFonts w:ascii="Times New Roman" w:hAnsi="Times New Roman"/>
          <w:bCs/>
          <w:sz w:val="24"/>
          <w:lang w:eastAsia="zh-CN"/>
        </w:rPr>
        <w:t>（</w:t>
      </w:r>
      <w:r w:rsidR="008C5718" w:rsidRPr="00771A28">
        <w:rPr>
          <w:rFonts w:ascii="Times New Roman" w:hAnsi="Times New Roman"/>
          <w:bCs/>
          <w:sz w:val="24"/>
          <w:lang w:eastAsia="zh-CN"/>
        </w:rPr>
        <w:t>8.90</w:t>
      </w:r>
      <w:r w:rsidRPr="00771A28">
        <w:rPr>
          <w:rFonts w:ascii="Times New Roman" w:hAnsi="Times New Roman"/>
          <w:bCs/>
          <w:sz w:val="24"/>
          <w:lang w:eastAsia="zh-CN"/>
        </w:rPr>
        <w:t>×10</w:t>
      </w:r>
      <w:r w:rsidR="008C5718" w:rsidRPr="00771A28">
        <w:rPr>
          <w:rFonts w:ascii="Times New Roman" w:hAnsi="Times New Roman"/>
          <w:bCs/>
          <w:sz w:val="24"/>
          <w:vertAlign w:val="superscript"/>
          <w:lang w:eastAsia="zh-CN"/>
        </w:rPr>
        <w:t>6</w:t>
      </w:r>
      <w:r w:rsidRPr="00771A28">
        <w:rPr>
          <w:rFonts w:ascii="Times New Roman" w:hAnsi="Times New Roman"/>
          <w:bCs/>
          <w:sz w:val="24"/>
          <w:lang w:eastAsia="zh-CN"/>
        </w:rPr>
        <w:t>m</w:t>
      </w:r>
      <w:r w:rsidRPr="00771A28">
        <w:rPr>
          <w:rFonts w:ascii="Times New Roman" w:hAnsi="Times New Roman"/>
          <w:bCs/>
          <w:sz w:val="24"/>
          <w:vertAlign w:val="superscript"/>
          <w:lang w:eastAsia="zh-CN"/>
        </w:rPr>
        <w:t>3</w:t>
      </w:r>
      <w:r w:rsidRPr="00771A28">
        <w:rPr>
          <w:rFonts w:ascii="Times New Roman" w:hAnsi="Times New Roman"/>
          <w:bCs/>
          <w:sz w:val="24"/>
          <w:lang w:eastAsia="zh-CN"/>
        </w:rPr>
        <w:t>/a</w:t>
      </w:r>
      <w:r w:rsidRPr="00771A28">
        <w:rPr>
          <w:rFonts w:ascii="Times New Roman" w:hAnsi="Times New Roman"/>
          <w:bCs/>
          <w:sz w:val="24"/>
          <w:lang w:eastAsia="zh-CN"/>
        </w:rPr>
        <w:t>）。</w:t>
      </w:r>
      <w:r w:rsidR="004B4FA7" w:rsidRPr="00771A28">
        <w:rPr>
          <w:rFonts w:ascii="Times New Roman" w:hAnsi="Times New Roman"/>
          <w:bCs/>
          <w:sz w:val="24"/>
          <w:lang w:eastAsia="zh-CN"/>
        </w:rPr>
        <w:t>水套炉燃烧废气通过水套炉自带</w:t>
      </w:r>
      <w:r w:rsidR="004B4FA7" w:rsidRPr="00771A28">
        <w:rPr>
          <w:rFonts w:ascii="Times New Roman" w:hAnsi="Times New Roman"/>
          <w:bCs/>
          <w:sz w:val="24"/>
          <w:lang w:eastAsia="zh-CN"/>
        </w:rPr>
        <w:t>8m</w:t>
      </w:r>
      <w:r w:rsidR="004B4FA7" w:rsidRPr="00771A28">
        <w:rPr>
          <w:rFonts w:ascii="Times New Roman" w:hAnsi="Times New Roman"/>
          <w:bCs/>
          <w:sz w:val="24"/>
          <w:lang w:eastAsia="zh-CN"/>
        </w:rPr>
        <w:t>高排气筒排放，满足《锅炉大气污染物排放标准》（</w:t>
      </w:r>
      <w:r w:rsidR="004B4FA7" w:rsidRPr="00771A28">
        <w:rPr>
          <w:rFonts w:ascii="Times New Roman" w:hAnsi="Times New Roman"/>
          <w:bCs/>
          <w:sz w:val="24"/>
          <w:lang w:eastAsia="zh-CN"/>
        </w:rPr>
        <w:t>GB13271-2014</w:t>
      </w:r>
      <w:r w:rsidR="004B4FA7" w:rsidRPr="00771A28">
        <w:rPr>
          <w:rFonts w:ascii="Times New Roman" w:hAnsi="Times New Roman"/>
          <w:bCs/>
          <w:sz w:val="24"/>
          <w:lang w:eastAsia="zh-CN"/>
        </w:rPr>
        <w:t>）中大气污染物</w:t>
      </w:r>
      <w:r w:rsidR="004B4FA7" w:rsidRPr="00771A28">
        <w:rPr>
          <w:rFonts w:ascii="Times New Roman" w:hAnsi="Times New Roman"/>
          <w:bCs/>
          <w:sz w:val="24"/>
          <w:lang w:eastAsia="zh-CN"/>
        </w:rPr>
        <w:t>NOx</w:t>
      </w:r>
      <w:r w:rsidR="004B4FA7" w:rsidRPr="00771A28">
        <w:rPr>
          <w:rFonts w:ascii="Times New Roman" w:hAnsi="Times New Roman"/>
          <w:bCs/>
          <w:sz w:val="24"/>
          <w:lang w:eastAsia="zh-CN"/>
        </w:rPr>
        <w:t>：</w:t>
      </w:r>
      <w:r w:rsidR="004B4FA7" w:rsidRPr="00771A28">
        <w:rPr>
          <w:rFonts w:ascii="Times New Roman" w:hAnsi="Times New Roman"/>
          <w:bCs/>
          <w:sz w:val="24"/>
          <w:lang w:eastAsia="zh-CN"/>
        </w:rPr>
        <w:t>200mg/m</w:t>
      </w:r>
      <w:r w:rsidR="004B4FA7" w:rsidRPr="00771A28">
        <w:rPr>
          <w:rFonts w:ascii="Times New Roman" w:hAnsi="Times New Roman"/>
          <w:bCs/>
          <w:sz w:val="24"/>
          <w:vertAlign w:val="superscript"/>
          <w:lang w:eastAsia="zh-CN"/>
        </w:rPr>
        <w:t>3</w:t>
      </w:r>
      <w:r w:rsidR="004B4FA7" w:rsidRPr="00771A28">
        <w:rPr>
          <w:rFonts w:ascii="Times New Roman" w:hAnsi="Times New Roman"/>
          <w:bCs/>
          <w:sz w:val="24"/>
          <w:lang w:eastAsia="zh-CN"/>
        </w:rPr>
        <w:t>、</w:t>
      </w:r>
      <w:r w:rsidR="004B4FA7" w:rsidRPr="00771A28">
        <w:rPr>
          <w:rFonts w:ascii="Times New Roman" w:hAnsi="Times New Roman"/>
          <w:bCs/>
          <w:sz w:val="24"/>
          <w:lang w:eastAsia="zh-CN"/>
        </w:rPr>
        <w:t>SO</w:t>
      </w:r>
      <w:r w:rsidR="004B4FA7" w:rsidRPr="00771A28">
        <w:rPr>
          <w:rFonts w:ascii="Times New Roman" w:hAnsi="Times New Roman"/>
          <w:bCs/>
          <w:sz w:val="24"/>
          <w:vertAlign w:val="subscript"/>
          <w:lang w:eastAsia="zh-CN"/>
        </w:rPr>
        <w:t>2</w:t>
      </w:r>
      <w:r w:rsidR="004B4FA7" w:rsidRPr="00771A28">
        <w:rPr>
          <w:rFonts w:ascii="Times New Roman" w:hAnsi="Times New Roman"/>
          <w:bCs/>
          <w:sz w:val="24"/>
          <w:lang w:eastAsia="zh-CN"/>
        </w:rPr>
        <w:t>：</w:t>
      </w:r>
      <w:r w:rsidR="004B4FA7" w:rsidRPr="00771A28">
        <w:rPr>
          <w:rFonts w:ascii="Times New Roman" w:hAnsi="Times New Roman"/>
          <w:bCs/>
          <w:sz w:val="24"/>
          <w:lang w:eastAsia="zh-CN"/>
        </w:rPr>
        <w:t>50mg/m</w:t>
      </w:r>
      <w:r w:rsidR="004B4FA7" w:rsidRPr="00771A28">
        <w:rPr>
          <w:rFonts w:ascii="Times New Roman" w:hAnsi="Times New Roman"/>
          <w:bCs/>
          <w:sz w:val="24"/>
          <w:vertAlign w:val="superscript"/>
          <w:lang w:eastAsia="zh-CN"/>
        </w:rPr>
        <w:t>3</w:t>
      </w:r>
      <w:r w:rsidR="004B4FA7" w:rsidRPr="00771A28">
        <w:rPr>
          <w:rFonts w:ascii="Times New Roman" w:hAnsi="Times New Roman"/>
          <w:bCs/>
          <w:sz w:val="24"/>
          <w:lang w:eastAsia="zh-CN"/>
        </w:rPr>
        <w:t>、颗粒物（烟尘）：</w:t>
      </w:r>
      <w:r w:rsidR="004B4FA7" w:rsidRPr="00771A28">
        <w:rPr>
          <w:rFonts w:ascii="Times New Roman" w:hAnsi="Times New Roman"/>
          <w:bCs/>
          <w:sz w:val="24"/>
          <w:lang w:eastAsia="zh-CN"/>
        </w:rPr>
        <w:t>20mg/m</w:t>
      </w:r>
      <w:r w:rsidR="004B4FA7" w:rsidRPr="00771A28">
        <w:rPr>
          <w:rFonts w:ascii="Times New Roman" w:hAnsi="Times New Roman"/>
          <w:bCs/>
          <w:sz w:val="24"/>
          <w:vertAlign w:val="superscript"/>
          <w:lang w:eastAsia="zh-CN"/>
        </w:rPr>
        <w:t>3</w:t>
      </w:r>
      <w:r w:rsidR="004B4FA7" w:rsidRPr="00771A28">
        <w:rPr>
          <w:rFonts w:ascii="Times New Roman" w:hAnsi="Times New Roman"/>
          <w:bCs/>
          <w:sz w:val="24"/>
          <w:lang w:eastAsia="zh-CN"/>
        </w:rPr>
        <w:t>的排放浓度限值要求。火炬长明灯等燃烧产生的烟气通过</w:t>
      </w:r>
      <w:r w:rsidR="004B4FA7" w:rsidRPr="00771A28">
        <w:rPr>
          <w:rFonts w:ascii="Times New Roman" w:hAnsi="Times New Roman"/>
          <w:bCs/>
          <w:sz w:val="24"/>
          <w:lang w:eastAsia="zh-CN"/>
        </w:rPr>
        <w:t>100m</w:t>
      </w:r>
      <w:r w:rsidR="004B4FA7" w:rsidRPr="00771A28">
        <w:rPr>
          <w:rFonts w:ascii="Times New Roman" w:hAnsi="Times New Roman"/>
          <w:bCs/>
          <w:sz w:val="24"/>
          <w:lang w:eastAsia="zh-CN"/>
        </w:rPr>
        <w:t>高放空火炬排放，满足《大气污染物综合排放标准》</w:t>
      </w:r>
      <w:r w:rsidR="004B4FA7" w:rsidRPr="00771A28">
        <w:rPr>
          <w:rFonts w:ascii="Times New Roman" w:hAnsi="Times New Roman"/>
          <w:bCs/>
          <w:sz w:val="24"/>
          <w:lang w:eastAsia="zh-CN"/>
        </w:rPr>
        <w:t>(GB16297-1996)</w:t>
      </w:r>
      <w:r w:rsidR="004B4FA7" w:rsidRPr="00771A28">
        <w:rPr>
          <w:rFonts w:ascii="Times New Roman" w:hAnsi="Times New Roman"/>
          <w:bCs/>
          <w:sz w:val="24"/>
          <w:lang w:eastAsia="zh-CN"/>
        </w:rPr>
        <w:t>中相关限值要求。</w:t>
      </w:r>
    </w:p>
    <w:p w14:paraId="4360EEB2" w14:textId="6A098771" w:rsidR="009A1E3A" w:rsidRPr="00771A28" w:rsidRDefault="00FC6B5E" w:rsidP="009A1E3A">
      <w:pPr>
        <w:spacing w:line="360" w:lineRule="auto"/>
        <w:ind w:firstLineChars="200" w:firstLine="480"/>
        <w:rPr>
          <w:rFonts w:ascii="Times New Roman" w:hAnsi="Times New Roman"/>
          <w:bCs/>
          <w:sz w:val="24"/>
          <w:lang w:eastAsia="zh-CN"/>
        </w:rPr>
      </w:pPr>
      <w:r w:rsidRPr="00771A28">
        <w:rPr>
          <w:rFonts w:ascii="Times New Roman" w:hAnsi="Times New Roman"/>
          <w:bCs/>
          <w:sz w:val="24"/>
          <w:lang w:eastAsia="zh-CN"/>
        </w:rPr>
        <w:t>（</w:t>
      </w:r>
      <w:r w:rsidRPr="00771A28">
        <w:rPr>
          <w:rFonts w:ascii="Times New Roman" w:hAnsi="Times New Roman"/>
          <w:bCs/>
          <w:sz w:val="24"/>
          <w:lang w:eastAsia="zh-CN"/>
        </w:rPr>
        <w:t>2</w:t>
      </w:r>
      <w:r w:rsidRPr="00771A28">
        <w:rPr>
          <w:rFonts w:ascii="Times New Roman" w:hAnsi="Times New Roman"/>
          <w:bCs/>
          <w:sz w:val="24"/>
          <w:lang w:eastAsia="zh-CN"/>
        </w:rPr>
        <w:t>）</w:t>
      </w:r>
      <w:r w:rsidR="008C5718" w:rsidRPr="00771A28">
        <w:rPr>
          <w:rFonts w:ascii="Times New Roman" w:hAnsi="Times New Roman"/>
          <w:bCs/>
          <w:sz w:val="24"/>
          <w:lang w:eastAsia="zh-CN"/>
        </w:rPr>
        <w:t>无组织泄漏烃类气体</w:t>
      </w:r>
    </w:p>
    <w:p w14:paraId="0ED502E5" w14:textId="1681539B" w:rsidR="008C5718" w:rsidRPr="00771A28" w:rsidRDefault="008C5718" w:rsidP="008C5718">
      <w:pPr>
        <w:spacing w:line="360" w:lineRule="auto"/>
        <w:ind w:firstLineChars="200" w:firstLine="480"/>
        <w:rPr>
          <w:rFonts w:ascii="Times New Roman" w:hAnsi="Times New Roman"/>
          <w:bCs/>
          <w:color w:val="FF0000"/>
          <w:sz w:val="24"/>
          <w:lang w:eastAsia="zh-CN"/>
        </w:rPr>
      </w:pPr>
      <w:r w:rsidRPr="00771A28">
        <w:rPr>
          <w:rFonts w:ascii="Times New Roman" w:hAnsi="Times New Roman"/>
          <w:bCs/>
          <w:sz w:val="24"/>
          <w:lang w:eastAsia="zh-CN"/>
        </w:rPr>
        <w:t>整个集气站场无组织排放量取产量的</w:t>
      </w:r>
      <w:r w:rsidRPr="00771A28">
        <w:rPr>
          <w:rFonts w:ascii="Times New Roman" w:hAnsi="Times New Roman"/>
          <w:bCs/>
          <w:sz w:val="24"/>
          <w:lang w:eastAsia="zh-CN"/>
        </w:rPr>
        <w:t>0.18‰</w:t>
      </w:r>
      <w:r w:rsidRPr="00771A28">
        <w:rPr>
          <w:rFonts w:ascii="Times New Roman" w:hAnsi="Times New Roman"/>
          <w:bCs/>
          <w:sz w:val="24"/>
          <w:lang w:eastAsia="zh-CN"/>
        </w:rPr>
        <w:t>，生产过程中普光</w:t>
      </w:r>
      <w:r w:rsidRPr="00771A28">
        <w:rPr>
          <w:rFonts w:ascii="Times New Roman" w:hAnsi="Times New Roman"/>
          <w:bCs/>
          <w:sz w:val="24"/>
          <w:lang w:eastAsia="zh-CN"/>
        </w:rPr>
        <w:t>103</w:t>
      </w:r>
      <w:r w:rsidRPr="00771A28">
        <w:rPr>
          <w:rFonts w:ascii="Times New Roman" w:hAnsi="Times New Roman"/>
          <w:bCs/>
          <w:sz w:val="24"/>
          <w:lang w:eastAsia="zh-CN"/>
        </w:rPr>
        <w:t>集气站天然气最大逸散量为</w:t>
      </w:r>
      <w:r w:rsidRPr="00771A28">
        <w:rPr>
          <w:rFonts w:ascii="Times New Roman" w:hAnsi="Times New Roman"/>
          <w:bCs/>
          <w:sz w:val="24"/>
          <w:lang w:eastAsia="zh-CN"/>
        </w:rPr>
        <w:t>2.52t/a</w:t>
      </w:r>
      <w:r w:rsidRPr="00771A28">
        <w:rPr>
          <w:rFonts w:ascii="Times New Roman" w:hAnsi="Times New Roman"/>
          <w:bCs/>
          <w:sz w:val="24"/>
          <w:lang w:eastAsia="zh-CN"/>
        </w:rPr>
        <w:t>。</w:t>
      </w:r>
      <w:r w:rsidR="004B4FA7" w:rsidRPr="00771A28">
        <w:rPr>
          <w:rFonts w:ascii="Times New Roman" w:hAnsi="Times New Roman"/>
          <w:bCs/>
          <w:sz w:val="24"/>
          <w:lang w:eastAsia="zh-CN"/>
        </w:rPr>
        <w:t>满足《陆上石油天然气开采工业大气污染物排放标准》（</w:t>
      </w:r>
      <w:r w:rsidR="004B4FA7" w:rsidRPr="00771A28">
        <w:rPr>
          <w:rFonts w:ascii="Times New Roman" w:hAnsi="Times New Roman"/>
          <w:bCs/>
          <w:sz w:val="24"/>
          <w:lang w:eastAsia="zh-CN"/>
        </w:rPr>
        <w:t>GB 39728-2020</w:t>
      </w:r>
      <w:r w:rsidR="004B4FA7" w:rsidRPr="00771A28">
        <w:rPr>
          <w:rFonts w:ascii="Times New Roman" w:hAnsi="Times New Roman"/>
          <w:bCs/>
          <w:sz w:val="24"/>
          <w:lang w:eastAsia="zh-CN"/>
        </w:rPr>
        <w:t>）排放限值要求。</w:t>
      </w:r>
    </w:p>
    <w:p w14:paraId="5E7C95E8" w14:textId="6D6BFEE0" w:rsidR="008C5718" w:rsidRPr="00771A28" w:rsidRDefault="00FC6B5E" w:rsidP="008C5718">
      <w:pPr>
        <w:spacing w:line="360" w:lineRule="auto"/>
        <w:ind w:firstLineChars="200" w:firstLine="480"/>
        <w:rPr>
          <w:rFonts w:ascii="Times New Roman" w:hAnsi="Times New Roman"/>
          <w:bCs/>
          <w:sz w:val="24"/>
          <w:lang w:eastAsia="zh-CN"/>
        </w:rPr>
      </w:pPr>
      <w:r w:rsidRPr="00771A28">
        <w:rPr>
          <w:rFonts w:ascii="Times New Roman" w:hAnsi="Times New Roman"/>
          <w:bCs/>
          <w:sz w:val="24"/>
          <w:lang w:eastAsia="zh-CN"/>
        </w:rPr>
        <w:t>（</w:t>
      </w:r>
      <w:r w:rsidRPr="00771A28">
        <w:rPr>
          <w:rFonts w:ascii="Times New Roman" w:hAnsi="Times New Roman"/>
          <w:bCs/>
          <w:sz w:val="24"/>
          <w:lang w:eastAsia="zh-CN"/>
        </w:rPr>
        <w:t>3</w:t>
      </w:r>
      <w:r w:rsidRPr="00771A28">
        <w:rPr>
          <w:rFonts w:ascii="Times New Roman" w:hAnsi="Times New Roman"/>
          <w:bCs/>
          <w:sz w:val="24"/>
          <w:lang w:eastAsia="zh-CN"/>
        </w:rPr>
        <w:t>）</w:t>
      </w:r>
      <w:r w:rsidR="008C5718" w:rsidRPr="00771A28">
        <w:rPr>
          <w:rFonts w:ascii="Times New Roman" w:hAnsi="Times New Roman"/>
          <w:bCs/>
          <w:sz w:val="24"/>
          <w:lang w:eastAsia="zh-CN"/>
        </w:rPr>
        <w:t>设备检修、站内超压自动放空排放的废气</w:t>
      </w:r>
    </w:p>
    <w:p w14:paraId="26556C56" w14:textId="1E993BC6" w:rsidR="008C5718" w:rsidRPr="00771A28" w:rsidRDefault="008C5718" w:rsidP="008C5718">
      <w:pPr>
        <w:spacing w:line="360" w:lineRule="auto"/>
        <w:ind w:firstLineChars="200" w:firstLine="480"/>
        <w:rPr>
          <w:rFonts w:ascii="Times New Roman" w:hAnsi="Times New Roman"/>
          <w:bCs/>
          <w:sz w:val="24"/>
          <w:lang w:eastAsia="zh-CN"/>
        </w:rPr>
      </w:pPr>
      <w:r w:rsidRPr="00771A28">
        <w:rPr>
          <w:rFonts w:ascii="Times New Roman" w:hAnsi="Times New Roman"/>
          <w:bCs/>
          <w:sz w:val="24"/>
          <w:lang w:eastAsia="zh-CN"/>
        </w:rPr>
        <w:t>非正常工况时，天然气最大放空量</w:t>
      </w:r>
      <w:r w:rsidR="002A22C3" w:rsidRPr="00771A28">
        <w:rPr>
          <w:rFonts w:ascii="Times New Roman" w:hAnsi="Times New Roman"/>
          <w:bCs/>
          <w:sz w:val="24"/>
          <w:lang w:eastAsia="zh-CN"/>
        </w:rPr>
        <w:t>2</w:t>
      </w:r>
      <w:r w:rsidRPr="00771A28">
        <w:rPr>
          <w:rFonts w:ascii="Times New Roman" w:hAnsi="Times New Roman"/>
          <w:bCs/>
          <w:sz w:val="24"/>
          <w:lang w:eastAsia="zh-CN"/>
        </w:rPr>
        <w:t>.5×10</w:t>
      </w:r>
      <w:r w:rsidRPr="00771A28">
        <w:rPr>
          <w:rFonts w:ascii="Times New Roman" w:hAnsi="Times New Roman"/>
          <w:bCs/>
          <w:sz w:val="24"/>
          <w:vertAlign w:val="superscript"/>
          <w:lang w:eastAsia="zh-CN"/>
        </w:rPr>
        <w:t>4</w:t>
      </w:r>
      <w:r w:rsidRPr="00771A28">
        <w:rPr>
          <w:rFonts w:ascii="Times New Roman" w:hAnsi="Times New Roman"/>
          <w:bCs/>
          <w:sz w:val="24"/>
          <w:lang w:eastAsia="zh-CN"/>
        </w:rPr>
        <w:t>m</w:t>
      </w:r>
      <w:r w:rsidRPr="00771A28">
        <w:rPr>
          <w:rFonts w:ascii="Times New Roman" w:hAnsi="Times New Roman"/>
          <w:bCs/>
          <w:sz w:val="24"/>
          <w:vertAlign w:val="superscript"/>
          <w:lang w:eastAsia="zh-CN"/>
        </w:rPr>
        <w:t>3</w:t>
      </w:r>
      <w:r w:rsidRPr="00771A28">
        <w:rPr>
          <w:rFonts w:ascii="Times New Roman" w:hAnsi="Times New Roman"/>
          <w:bCs/>
          <w:sz w:val="24"/>
          <w:lang w:eastAsia="zh-CN"/>
        </w:rPr>
        <w:t>/h</w:t>
      </w:r>
      <w:r w:rsidRPr="00771A28">
        <w:rPr>
          <w:rFonts w:ascii="Times New Roman" w:hAnsi="Times New Roman"/>
          <w:bCs/>
          <w:sz w:val="24"/>
          <w:lang w:eastAsia="zh-CN"/>
        </w:rPr>
        <w:t>，放空时间（可控制）一次为</w:t>
      </w:r>
      <w:r w:rsidRPr="00771A28">
        <w:rPr>
          <w:rFonts w:ascii="Times New Roman" w:hAnsi="Times New Roman"/>
          <w:bCs/>
          <w:sz w:val="24"/>
          <w:lang w:eastAsia="zh-CN"/>
        </w:rPr>
        <w:t>20min</w:t>
      </w:r>
      <w:r w:rsidRPr="00771A28">
        <w:rPr>
          <w:rFonts w:ascii="Times New Roman" w:hAnsi="Times New Roman"/>
          <w:bCs/>
          <w:sz w:val="24"/>
          <w:lang w:eastAsia="zh-CN"/>
        </w:rPr>
        <w:t>～</w:t>
      </w:r>
      <w:r w:rsidRPr="00771A28">
        <w:rPr>
          <w:rFonts w:ascii="Times New Roman" w:hAnsi="Times New Roman"/>
          <w:bCs/>
          <w:sz w:val="24"/>
          <w:lang w:eastAsia="zh-CN"/>
        </w:rPr>
        <w:t>2h</w:t>
      </w:r>
      <w:r w:rsidRPr="00771A28">
        <w:rPr>
          <w:rFonts w:ascii="Times New Roman" w:hAnsi="Times New Roman"/>
          <w:bCs/>
          <w:sz w:val="24"/>
          <w:lang w:eastAsia="zh-CN"/>
        </w:rPr>
        <w:t>，排放</w:t>
      </w:r>
      <w:r w:rsidRPr="00771A28">
        <w:rPr>
          <w:rFonts w:ascii="Times New Roman" w:hAnsi="Times New Roman"/>
          <w:bCs/>
          <w:sz w:val="24"/>
          <w:lang w:eastAsia="zh-CN"/>
        </w:rPr>
        <w:t>SO</w:t>
      </w:r>
      <w:r w:rsidRPr="00771A28">
        <w:rPr>
          <w:rFonts w:ascii="Times New Roman" w:hAnsi="Times New Roman"/>
          <w:bCs/>
          <w:sz w:val="24"/>
          <w:vertAlign w:val="subscript"/>
          <w:lang w:eastAsia="zh-CN"/>
        </w:rPr>
        <w:t>2</w:t>
      </w:r>
      <w:r w:rsidRPr="00771A28">
        <w:rPr>
          <w:rFonts w:ascii="Times New Roman" w:hAnsi="Times New Roman"/>
          <w:bCs/>
          <w:sz w:val="24"/>
          <w:lang w:eastAsia="zh-CN"/>
        </w:rPr>
        <w:t>约</w:t>
      </w:r>
      <w:r w:rsidR="002A22C3" w:rsidRPr="00771A28">
        <w:rPr>
          <w:rFonts w:ascii="Times New Roman" w:hAnsi="Times New Roman"/>
          <w:bCs/>
          <w:sz w:val="24"/>
          <w:lang w:eastAsia="zh-CN"/>
        </w:rPr>
        <w:t>5.49</w:t>
      </w:r>
      <w:r w:rsidRPr="00771A28">
        <w:rPr>
          <w:rFonts w:ascii="Times New Roman" w:hAnsi="Times New Roman"/>
          <w:bCs/>
          <w:sz w:val="24"/>
          <w:lang w:eastAsia="zh-CN"/>
        </w:rPr>
        <w:t>t/h</w:t>
      </w:r>
      <w:r w:rsidRPr="00771A28">
        <w:rPr>
          <w:rFonts w:ascii="Times New Roman" w:hAnsi="Times New Roman"/>
          <w:bCs/>
          <w:sz w:val="24"/>
          <w:lang w:eastAsia="zh-CN"/>
        </w:rPr>
        <w:t>。</w:t>
      </w:r>
    </w:p>
    <w:p w14:paraId="55847EE9" w14:textId="095A4DC3" w:rsidR="00743C86" w:rsidRPr="00771A28" w:rsidRDefault="004E1CD5" w:rsidP="004E1CD5">
      <w:pPr>
        <w:adjustRightInd w:val="0"/>
        <w:snapToGrid w:val="0"/>
        <w:spacing w:line="360" w:lineRule="auto"/>
        <w:ind w:firstLineChars="200" w:firstLine="482"/>
        <w:jc w:val="both"/>
        <w:outlineLvl w:val="3"/>
        <w:rPr>
          <w:rFonts w:ascii="Times New Roman" w:hAnsi="Times New Roman"/>
          <w:b/>
          <w:sz w:val="24"/>
          <w:lang w:eastAsia="zh-CN"/>
        </w:rPr>
      </w:pPr>
      <w:r w:rsidRPr="00771A28">
        <w:rPr>
          <w:rFonts w:ascii="Times New Roman" w:hAnsi="Times New Roman"/>
          <w:b/>
          <w:sz w:val="24"/>
          <w:lang w:eastAsia="zh-CN"/>
        </w:rPr>
        <w:t>3.4.2.2</w:t>
      </w:r>
      <w:r w:rsidR="00743C86" w:rsidRPr="00771A28">
        <w:rPr>
          <w:rFonts w:ascii="Times New Roman" w:hAnsi="Times New Roman"/>
          <w:b/>
          <w:sz w:val="24"/>
          <w:lang w:eastAsia="zh-CN"/>
        </w:rPr>
        <w:t>废水</w:t>
      </w:r>
    </w:p>
    <w:p w14:paraId="7FAE4ED3" w14:textId="3F98DDBD" w:rsidR="0018619C" w:rsidRPr="00771A28" w:rsidRDefault="0018619C" w:rsidP="0018619C">
      <w:pPr>
        <w:spacing w:line="360" w:lineRule="auto"/>
        <w:ind w:firstLineChars="200" w:firstLine="480"/>
        <w:rPr>
          <w:rFonts w:ascii="Times New Roman" w:hAnsi="Times New Roman"/>
          <w:bCs/>
          <w:sz w:val="24"/>
          <w:lang w:eastAsia="zh-CN"/>
        </w:rPr>
      </w:pPr>
      <w:r w:rsidRPr="00771A28">
        <w:rPr>
          <w:rFonts w:ascii="Times New Roman" w:hAnsi="Times New Roman"/>
          <w:bCs/>
          <w:sz w:val="24"/>
          <w:lang w:eastAsia="zh-CN"/>
        </w:rPr>
        <w:t>根据《</w:t>
      </w:r>
      <w:r w:rsidRPr="00771A28">
        <w:rPr>
          <w:rFonts w:ascii="Times New Roman" w:hAnsi="Times New Roman"/>
          <w:sz w:val="24"/>
          <w:szCs w:val="24"/>
          <w:lang w:eastAsia="zh-CN"/>
        </w:rPr>
        <w:t>中国石化普光气田开发及川气东送管道工程环境影响报告书</w:t>
      </w:r>
      <w:r w:rsidRPr="00771A28">
        <w:rPr>
          <w:rFonts w:ascii="Times New Roman" w:hAnsi="Times New Roman"/>
          <w:bCs/>
          <w:sz w:val="24"/>
          <w:lang w:eastAsia="zh-CN"/>
        </w:rPr>
        <w:t>》可知：</w:t>
      </w:r>
      <w:r w:rsidRPr="00771A28">
        <w:rPr>
          <w:rFonts w:ascii="宋体" w:hAnsi="宋体" w:cs="宋体" w:hint="eastAsia"/>
          <w:bCs/>
          <w:sz w:val="24"/>
          <w:lang w:eastAsia="zh-CN"/>
        </w:rPr>
        <w:t>①</w:t>
      </w:r>
      <w:r w:rsidRPr="00771A28">
        <w:rPr>
          <w:rFonts w:ascii="Times New Roman" w:hAnsi="Times New Roman"/>
          <w:bCs/>
          <w:sz w:val="24"/>
          <w:lang w:eastAsia="zh-CN"/>
        </w:rPr>
        <w:t>原普光</w:t>
      </w:r>
      <w:r w:rsidRPr="00771A28">
        <w:rPr>
          <w:rFonts w:ascii="Times New Roman" w:hAnsi="Times New Roman"/>
          <w:bCs/>
          <w:sz w:val="24"/>
          <w:lang w:eastAsia="zh-CN"/>
        </w:rPr>
        <w:t>103</w:t>
      </w:r>
      <w:r w:rsidRPr="00771A28">
        <w:rPr>
          <w:rFonts w:ascii="Times New Roman" w:hAnsi="Times New Roman"/>
          <w:bCs/>
          <w:sz w:val="24"/>
          <w:lang w:eastAsia="zh-CN"/>
        </w:rPr>
        <w:t>集气站无采气废水产生，全部在集气末站分离处理后回注。</w:t>
      </w:r>
      <w:r w:rsidRPr="00771A28">
        <w:rPr>
          <w:rFonts w:ascii="宋体" w:hAnsi="宋体" w:cs="宋体" w:hint="eastAsia"/>
          <w:bCs/>
          <w:sz w:val="24"/>
          <w:lang w:eastAsia="zh-CN"/>
        </w:rPr>
        <w:t>②</w:t>
      </w:r>
      <w:r w:rsidRPr="00771A28">
        <w:rPr>
          <w:rFonts w:ascii="Times New Roman" w:hAnsi="Times New Roman"/>
          <w:bCs/>
          <w:sz w:val="24"/>
          <w:lang w:eastAsia="zh-CN"/>
        </w:rPr>
        <w:t>原普光</w:t>
      </w:r>
      <w:r w:rsidRPr="00771A28">
        <w:rPr>
          <w:rFonts w:ascii="Times New Roman" w:hAnsi="Times New Roman"/>
          <w:bCs/>
          <w:sz w:val="24"/>
          <w:lang w:eastAsia="zh-CN"/>
        </w:rPr>
        <w:t>103</w:t>
      </w:r>
      <w:r w:rsidRPr="00771A28">
        <w:rPr>
          <w:rFonts w:ascii="Times New Roman" w:hAnsi="Times New Roman"/>
          <w:bCs/>
          <w:sz w:val="24"/>
          <w:lang w:eastAsia="zh-CN"/>
        </w:rPr>
        <w:t>集气站非正常工况井下作业废水产生量约</w:t>
      </w:r>
      <w:r w:rsidRPr="00771A28">
        <w:rPr>
          <w:rFonts w:ascii="Times New Roman" w:hAnsi="Times New Roman"/>
          <w:bCs/>
          <w:sz w:val="24"/>
          <w:lang w:eastAsia="zh-CN"/>
        </w:rPr>
        <w:t>150m</w:t>
      </w:r>
      <w:r w:rsidRPr="00771A28">
        <w:rPr>
          <w:rFonts w:ascii="Times New Roman" w:hAnsi="Times New Roman"/>
          <w:bCs/>
          <w:sz w:val="24"/>
          <w:vertAlign w:val="superscript"/>
          <w:lang w:eastAsia="zh-CN"/>
        </w:rPr>
        <w:t>3</w:t>
      </w:r>
      <w:r w:rsidRPr="00771A28">
        <w:rPr>
          <w:rFonts w:ascii="Times New Roman" w:hAnsi="Times New Roman"/>
          <w:bCs/>
          <w:sz w:val="24"/>
          <w:lang w:eastAsia="zh-CN"/>
        </w:rPr>
        <w:t>/a</w:t>
      </w:r>
      <w:r w:rsidRPr="00771A28">
        <w:rPr>
          <w:rFonts w:ascii="Times New Roman" w:hAnsi="Times New Roman"/>
          <w:bCs/>
          <w:sz w:val="24"/>
          <w:lang w:eastAsia="zh-CN"/>
        </w:rPr>
        <w:t>，拉至处理站处理回注。</w:t>
      </w:r>
      <w:r w:rsidRPr="00771A28">
        <w:rPr>
          <w:rFonts w:ascii="宋体" w:hAnsi="宋体" w:cs="宋体" w:hint="eastAsia"/>
          <w:bCs/>
          <w:sz w:val="24"/>
          <w:lang w:eastAsia="zh-CN"/>
        </w:rPr>
        <w:t>③</w:t>
      </w:r>
      <w:r w:rsidRPr="00771A28">
        <w:rPr>
          <w:rFonts w:ascii="Times New Roman" w:hAnsi="Times New Roman"/>
          <w:bCs/>
          <w:sz w:val="24"/>
          <w:lang w:eastAsia="zh-CN"/>
        </w:rPr>
        <w:t>原普光</w:t>
      </w:r>
      <w:r w:rsidRPr="00771A28">
        <w:rPr>
          <w:rFonts w:ascii="Times New Roman" w:hAnsi="Times New Roman"/>
          <w:bCs/>
          <w:sz w:val="24"/>
          <w:lang w:eastAsia="zh-CN"/>
        </w:rPr>
        <w:t>103</w:t>
      </w:r>
      <w:r w:rsidRPr="00771A28">
        <w:rPr>
          <w:rFonts w:ascii="Times New Roman" w:hAnsi="Times New Roman"/>
          <w:bCs/>
          <w:sz w:val="24"/>
          <w:lang w:eastAsia="zh-CN"/>
        </w:rPr>
        <w:t>集气站生活污水产生量为</w:t>
      </w:r>
      <w:r w:rsidRPr="00771A28">
        <w:rPr>
          <w:rFonts w:ascii="Times New Roman" w:hAnsi="Times New Roman"/>
          <w:bCs/>
          <w:sz w:val="24"/>
          <w:lang w:eastAsia="zh-CN"/>
        </w:rPr>
        <w:t>0.44m</w:t>
      </w:r>
      <w:r w:rsidRPr="00771A28">
        <w:rPr>
          <w:rFonts w:ascii="Times New Roman" w:hAnsi="Times New Roman"/>
          <w:bCs/>
          <w:sz w:val="24"/>
          <w:vertAlign w:val="superscript"/>
          <w:lang w:eastAsia="zh-CN"/>
        </w:rPr>
        <w:t>3</w:t>
      </w:r>
      <w:r w:rsidRPr="00771A28">
        <w:rPr>
          <w:rFonts w:ascii="Times New Roman" w:hAnsi="Times New Roman"/>
          <w:bCs/>
          <w:sz w:val="24"/>
          <w:lang w:eastAsia="zh-CN"/>
        </w:rPr>
        <w:t>/d</w:t>
      </w:r>
      <w:r w:rsidRPr="00771A28">
        <w:rPr>
          <w:rFonts w:ascii="Times New Roman" w:hAnsi="Times New Roman"/>
          <w:bCs/>
          <w:sz w:val="24"/>
          <w:lang w:eastAsia="zh-CN"/>
        </w:rPr>
        <w:t>（</w:t>
      </w:r>
      <w:r w:rsidRPr="00771A28">
        <w:rPr>
          <w:rFonts w:ascii="Times New Roman" w:hAnsi="Times New Roman"/>
          <w:bCs/>
          <w:sz w:val="24"/>
          <w:lang w:eastAsia="zh-CN"/>
        </w:rPr>
        <w:t>160.6m</w:t>
      </w:r>
      <w:r w:rsidRPr="00771A28">
        <w:rPr>
          <w:rFonts w:ascii="Times New Roman" w:hAnsi="Times New Roman"/>
          <w:bCs/>
          <w:sz w:val="24"/>
          <w:vertAlign w:val="superscript"/>
          <w:lang w:eastAsia="zh-CN"/>
        </w:rPr>
        <w:t>3</w:t>
      </w:r>
      <w:r w:rsidRPr="00771A28">
        <w:rPr>
          <w:rFonts w:ascii="Times New Roman" w:hAnsi="Times New Roman"/>
          <w:bCs/>
          <w:sz w:val="24"/>
          <w:lang w:eastAsia="zh-CN"/>
        </w:rPr>
        <w:t>/a</w:t>
      </w:r>
      <w:r w:rsidRPr="00771A28">
        <w:rPr>
          <w:rFonts w:ascii="Times New Roman" w:hAnsi="Times New Roman"/>
          <w:bCs/>
          <w:sz w:val="24"/>
          <w:lang w:eastAsia="zh-CN"/>
        </w:rPr>
        <w:t>），经站场化粪池处理后用作农肥。</w:t>
      </w:r>
    </w:p>
    <w:p w14:paraId="3CA9D779" w14:textId="1A372144" w:rsidR="0018619C" w:rsidRPr="00771A28" w:rsidRDefault="0018619C" w:rsidP="00743C86">
      <w:pPr>
        <w:spacing w:line="360" w:lineRule="auto"/>
        <w:ind w:firstLineChars="200" w:firstLine="480"/>
        <w:rPr>
          <w:rFonts w:ascii="Times New Roman" w:hAnsi="Times New Roman"/>
          <w:bCs/>
          <w:sz w:val="24"/>
          <w:lang w:eastAsia="zh-CN"/>
        </w:rPr>
      </w:pPr>
      <w:r w:rsidRPr="00771A28">
        <w:rPr>
          <w:rFonts w:ascii="Times New Roman" w:hAnsi="Times New Roman"/>
          <w:bCs/>
          <w:sz w:val="24"/>
          <w:lang w:eastAsia="zh-CN"/>
        </w:rPr>
        <w:lastRenderedPageBreak/>
        <w:t>因此可知本项目建成后，非正常工况井下作业废水与生活污水产生量均不变，将在集气站内新增采气废水，具体分析如下：</w:t>
      </w:r>
    </w:p>
    <w:p w14:paraId="5705A515" w14:textId="5D12FE12" w:rsidR="00743C86" w:rsidRPr="00771A28" w:rsidRDefault="00743C86" w:rsidP="00743C86">
      <w:pPr>
        <w:spacing w:line="360" w:lineRule="auto"/>
        <w:ind w:firstLineChars="200" w:firstLine="480"/>
        <w:rPr>
          <w:rFonts w:ascii="Times New Roman" w:hAnsi="Times New Roman"/>
          <w:bCs/>
          <w:sz w:val="24"/>
          <w:lang w:eastAsia="zh-CN"/>
        </w:rPr>
      </w:pPr>
      <w:r w:rsidRPr="00771A28">
        <w:rPr>
          <w:rFonts w:ascii="Times New Roman" w:hAnsi="Times New Roman"/>
          <w:bCs/>
          <w:sz w:val="24"/>
          <w:lang w:eastAsia="zh-CN"/>
        </w:rPr>
        <w:t>1</w:t>
      </w:r>
      <w:r w:rsidRPr="00771A28">
        <w:rPr>
          <w:rFonts w:ascii="Times New Roman" w:hAnsi="Times New Roman"/>
          <w:bCs/>
          <w:sz w:val="24"/>
          <w:lang w:eastAsia="zh-CN"/>
        </w:rPr>
        <w:t>）采气废水</w:t>
      </w:r>
    </w:p>
    <w:p w14:paraId="0E9AFAD0" w14:textId="0A78E785" w:rsidR="00743C86" w:rsidRPr="00771A28" w:rsidRDefault="00092363" w:rsidP="00963B72">
      <w:pPr>
        <w:spacing w:line="360" w:lineRule="auto"/>
        <w:ind w:firstLineChars="200" w:firstLine="480"/>
        <w:rPr>
          <w:rFonts w:ascii="Times New Roman" w:hAnsi="Times New Roman"/>
          <w:b/>
          <w:bCs/>
          <w:sz w:val="24"/>
          <w:lang w:eastAsia="zh-CN"/>
        </w:rPr>
      </w:pPr>
      <w:r w:rsidRPr="00771A28">
        <w:rPr>
          <w:rFonts w:ascii="Times New Roman" w:hAnsi="Times New Roman"/>
          <w:bCs/>
          <w:sz w:val="24"/>
          <w:lang w:eastAsia="zh-CN"/>
        </w:rPr>
        <w:t>类比区块普光气田</w:t>
      </w:r>
      <w:r w:rsidR="001D4437" w:rsidRPr="00771A28">
        <w:rPr>
          <w:rFonts w:ascii="Times New Roman" w:hAnsi="Times New Roman"/>
          <w:bCs/>
          <w:sz w:val="24"/>
          <w:lang w:eastAsia="zh-CN"/>
        </w:rPr>
        <w:t>多个已建</w:t>
      </w:r>
      <w:r w:rsidR="009A1E3A" w:rsidRPr="00771A28">
        <w:rPr>
          <w:rFonts w:ascii="Times New Roman" w:hAnsi="Times New Roman"/>
          <w:bCs/>
          <w:sz w:val="24"/>
          <w:lang w:eastAsia="zh-CN"/>
        </w:rPr>
        <w:t>天然气</w:t>
      </w:r>
      <w:r w:rsidRPr="00771A28">
        <w:rPr>
          <w:rFonts w:ascii="Times New Roman" w:hAnsi="Times New Roman"/>
          <w:bCs/>
          <w:sz w:val="24"/>
          <w:lang w:eastAsia="zh-CN"/>
        </w:rPr>
        <w:t>井日产气田水情况，预估</w:t>
      </w:r>
      <w:r w:rsidR="009A1E3A" w:rsidRPr="00771A28">
        <w:rPr>
          <w:rFonts w:ascii="Times New Roman" w:hAnsi="Times New Roman"/>
          <w:bCs/>
          <w:sz w:val="24"/>
          <w:lang w:eastAsia="zh-CN"/>
        </w:rPr>
        <w:t>本项目单井</w:t>
      </w:r>
      <w:r w:rsidRPr="00771A28">
        <w:rPr>
          <w:rFonts w:ascii="Times New Roman" w:hAnsi="Times New Roman"/>
          <w:bCs/>
          <w:sz w:val="24"/>
          <w:lang w:eastAsia="zh-CN"/>
        </w:rPr>
        <w:t>气田水产生量约为</w:t>
      </w:r>
      <w:r w:rsidRPr="00771A28">
        <w:rPr>
          <w:rFonts w:ascii="Times New Roman" w:hAnsi="Times New Roman"/>
          <w:bCs/>
          <w:sz w:val="24"/>
          <w:lang w:eastAsia="zh-CN"/>
        </w:rPr>
        <w:t>10m</w:t>
      </w:r>
      <w:r w:rsidRPr="00771A28">
        <w:rPr>
          <w:rFonts w:ascii="Times New Roman" w:hAnsi="Times New Roman"/>
          <w:bCs/>
          <w:sz w:val="24"/>
          <w:vertAlign w:val="superscript"/>
          <w:lang w:eastAsia="zh-CN"/>
        </w:rPr>
        <w:t>3</w:t>
      </w:r>
      <w:r w:rsidRPr="00771A28">
        <w:rPr>
          <w:rFonts w:ascii="Times New Roman" w:hAnsi="Times New Roman"/>
          <w:bCs/>
          <w:sz w:val="24"/>
          <w:lang w:eastAsia="zh-CN"/>
        </w:rPr>
        <w:t>/d</w:t>
      </w:r>
      <w:r w:rsidR="00815781" w:rsidRPr="00771A28">
        <w:rPr>
          <w:rFonts w:ascii="Times New Roman" w:hAnsi="Times New Roman"/>
          <w:bCs/>
          <w:sz w:val="24"/>
          <w:lang w:eastAsia="zh-CN"/>
        </w:rPr>
        <w:t>（如普光</w:t>
      </w:r>
      <w:r w:rsidR="00815781" w:rsidRPr="00771A28">
        <w:rPr>
          <w:rFonts w:ascii="Times New Roman" w:hAnsi="Times New Roman"/>
          <w:bCs/>
          <w:sz w:val="24"/>
          <w:lang w:eastAsia="zh-CN"/>
        </w:rPr>
        <w:t>203-2T</w:t>
      </w:r>
      <w:r w:rsidR="00815781" w:rsidRPr="00771A28">
        <w:rPr>
          <w:rFonts w:ascii="Times New Roman" w:hAnsi="Times New Roman"/>
          <w:bCs/>
          <w:sz w:val="24"/>
          <w:lang w:eastAsia="zh-CN"/>
        </w:rPr>
        <w:t>井近期日产气田水</w:t>
      </w:r>
      <w:r w:rsidR="00815781" w:rsidRPr="00771A28">
        <w:rPr>
          <w:rFonts w:ascii="Times New Roman" w:hAnsi="Times New Roman"/>
          <w:bCs/>
          <w:sz w:val="24"/>
          <w:lang w:eastAsia="zh-CN"/>
        </w:rPr>
        <w:t>5m</w:t>
      </w:r>
      <w:r w:rsidR="00815781" w:rsidRPr="00771A28">
        <w:rPr>
          <w:rFonts w:ascii="Times New Roman" w:hAnsi="Times New Roman"/>
          <w:bCs/>
          <w:sz w:val="24"/>
          <w:vertAlign w:val="superscript"/>
          <w:lang w:eastAsia="zh-CN"/>
        </w:rPr>
        <w:t>3</w:t>
      </w:r>
      <w:r w:rsidR="00815781" w:rsidRPr="00771A28">
        <w:rPr>
          <w:rFonts w:ascii="Times New Roman" w:hAnsi="Times New Roman"/>
          <w:bCs/>
          <w:sz w:val="24"/>
          <w:lang w:eastAsia="zh-CN"/>
        </w:rPr>
        <w:t>/d</w:t>
      </w:r>
      <w:r w:rsidR="00AE1894" w:rsidRPr="00771A28">
        <w:rPr>
          <w:rFonts w:ascii="Times New Roman" w:hAnsi="Times New Roman"/>
          <w:bCs/>
          <w:sz w:val="24"/>
          <w:lang w:eastAsia="zh-CN"/>
        </w:rPr>
        <w:t>，且随着试采时间的增加，气田水量将逐步减少</w:t>
      </w:r>
      <w:r w:rsidR="00815781" w:rsidRPr="00771A28">
        <w:rPr>
          <w:rFonts w:ascii="Times New Roman" w:hAnsi="Times New Roman"/>
          <w:bCs/>
          <w:sz w:val="24"/>
          <w:lang w:eastAsia="zh-CN"/>
        </w:rPr>
        <w:t>）</w:t>
      </w:r>
      <w:r w:rsidR="009A1E3A" w:rsidRPr="00771A28">
        <w:rPr>
          <w:rFonts w:ascii="Times New Roman" w:hAnsi="Times New Roman"/>
          <w:bCs/>
          <w:sz w:val="24"/>
          <w:lang w:eastAsia="zh-CN"/>
        </w:rPr>
        <w:t>，则本项目</w:t>
      </w:r>
      <w:r w:rsidR="009A1E3A" w:rsidRPr="00771A28">
        <w:rPr>
          <w:rFonts w:ascii="Times New Roman" w:hAnsi="Times New Roman"/>
          <w:bCs/>
          <w:sz w:val="24"/>
          <w:lang w:eastAsia="zh-CN"/>
        </w:rPr>
        <w:t>3</w:t>
      </w:r>
      <w:r w:rsidR="009A1E3A" w:rsidRPr="00771A28">
        <w:rPr>
          <w:rFonts w:ascii="Times New Roman" w:hAnsi="Times New Roman"/>
          <w:bCs/>
          <w:sz w:val="24"/>
          <w:lang w:eastAsia="zh-CN"/>
        </w:rPr>
        <w:t>口井气田水产生量为</w:t>
      </w:r>
      <w:r w:rsidR="009A1E3A" w:rsidRPr="00771A28">
        <w:rPr>
          <w:rFonts w:ascii="Times New Roman" w:hAnsi="Times New Roman"/>
          <w:bCs/>
          <w:sz w:val="24"/>
          <w:lang w:eastAsia="zh-CN"/>
        </w:rPr>
        <w:t>30m</w:t>
      </w:r>
      <w:r w:rsidR="009A1E3A" w:rsidRPr="00771A28">
        <w:rPr>
          <w:rFonts w:ascii="Times New Roman" w:hAnsi="Times New Roman"/>
          <w:bCs/>
          <w:sz w:val="24"/>
          <w:vertAlign w:val="superscript"/>
          <w:lang w:eastAsia="zh-CN"/>
        </w:rPr>
        <w:t>3</w:t>
      </w:r>
      <w:r w:rsidR="009A1E3A" w:rsidRPr="00771A28">
        <w:rPr>
          <w:rFonts w:ascii="Times New Roman" w:hAnsi="Times New Roman"/>
          <w:bCs/>
          <w:sz w:val="24"/>
          <w:lang w:eastAsia="zh-CN"/>
        </w:rPr>
        <w:t>/d</w:t>
      </w:r>
      <w:r w:rsidRPr="00771A28">
        <w:rPr>
          <w:rFonts w:ascii="Times New Roman" w:hAnsi="Times New Roman"/>
          <w:bCs/>
          <w:sz w:val="24"/>
          <w:lang w:eastAsia="zh-CN"/>
        </w:rPr>
        <w:t>。酸气采取</w:t>
      </w:r>
      <w:r w:rsidR="00B14DEB" w:rsidRPr="00771A28">
        <w:rPr>
          <w:rFonts w:ascii="Times New Roman" w:hAnsi="Times New Roman"/>
          <w:bCs/>
          <w:sz w:val="24"/>
          <w:lang w:eastAsia="zh-CN"/>
        </w:rPr>
        <w:t>全湿气加热保温混输</w:t>
      </w:r>
      <w:r w:rsidRPr="00771A28">
        <w:rPr>
          <w:rFonts w:ascii="Times New Roman" w:hAnsi="Times New Roman"/>
          <w:bCs/>
          <w:sz w:val="24"/>
          <w:lang w:eastAsia="zh-CN"/>
        </w:rPr>
        <w:t>工艺，为防止酸化压裂液返排对地面</w:t>
      </w:r>
      <w:r w:rsidR="009A69AC" w:rsidRPr="00771A28">
        <w:rPr>
          <w:rFonts w:ascii="Times New Roman" w:hAnsi="Times New Roman"/>
          <w:sz w:val="24"/>
          <w:lang w:eastAsia="zh-CN"/>
        </w:rPr>
        <w:t>试采</w:t>
      </w:r>
      <w:r w:rsidRPr="00771A28">
        <w:rPr>
          <w:rFonts w:ascii="Times New Roman" w:hAnsi="Times New Roman"/>
          <w:bCs/>
          <w:sz w:val="24"/>
          <w:lang w:eastAsia="zh-CN"/>
        </w:rPr>
        <w:t>管道造成腐蚀，工艺流程中在</w:t>
      </w:r>
      <w:r w:rsidR="00484AEA" w:rsidRPr="00771A28">
        <w:rPr>
          <w:rFonts w:ascii="Times New Roman" w:hAnsi="Times New Roman"/>
          <w:bCs/>
          <w:sz w:val="24"/>
          <w:lang w:eastAsia="zh-CN"/>
        </w:rPr>
        <w:t>普光</w:t>
      </w:r>
      <w:r w:rsidR="00484AEA" w:rsidRPr="00771A28">
        <w:rPr>
          <w:rFonts w:ascii="Times New Roman" w:hAnsi="Times New Roman"/>
          <w:bCs/>
          <w:sz w:val="24"/>
          <w:lang w:eastAsia="zh-CN"/>
        </w:rPr>
        <w:t>103</w:t>
      </w:r>
      <w:r w:rsidR="00F30AFD" w:rsidRPr="00771A28">
        <w:rPr>
          <w:rFonts w:ascii="Times New Roman" w:hAnsi="Times New Roman"/>
          <w:bCs/>
          <w:sz w:val="24"/>
          <w:lang w:eastAsia="zh-CN"/>
        </w:rPr>
        <w:t>集气站</w:t>
      </w:r>
      <w:r w:rsidRPr="00771A28">
        <w:rPr>
          <w:rFonts w:ascii="Times New Roman" w:hAnsi="Times New Roman"/>
          <w:bCs/>
          <w:sz w:val="24"/>
          <w:lang w:eastAsia="zh-CN"/>
        </w:rPr>
        <w:t>内设计了</w:t>
      </w:r>
      <w:r w:rsidR="009A1E3A" w:rsidRPr="00771A28">
        <w:rPr>
          <w:rFonts w:ascii="Times New Roman" w:hAnsi="Times New Roman"/>
          <w:bCs/>
          <w:sz w:val="24"/>
          <w:lang w:eastAsia="zh-CN"/>
        </w:rPr>
        <w:t>临时分酸分离器</w:t>
      </w:r>
      <w:r w:rsidRPr="00771A28">
        <w:rPr>
          <w:rFonts w:ascii="Times New Roman" w:hAnsi="Times New Roman"/>
          <w:bCs/>
          <w:sz w:val="24"/>
          <w:lang w:eastAsia="zh-CN"/>
        </w:rPr>
        <w:t>。酸气气液经过</w:t>
      </w:r>
      <w:r w:rsidR="00484AEA" w:rsidRPr="00771A28">
        <w:rPr>
          <w:rFonts w:ascii="Times New Roman" w:hAnsi="Times New Roman"/>
          <w:bCs/>
          <w:sz w:val="24"/>
          <w:lang w:eastAsia="zh-CN"/>
        </w:rPr>
        <w:t>普光</w:t>
      </w:r>
      <w:r w:rsidR="00484AEA" w:rsidRPr="00771A28">
        <w:rPr>
          <w:rFonts w:ascii="Times New Roman" w:hAnsi="Times New Roman"/>
          <w:bCs/>
          <w:sz w:val="24"/>
          <w:lang w:eastAsia="zh-CN"/>
        </w:rPr>
        <w:t>103</w:t>
      </w:r>
      <w:r w:rsidR="00F30AFD" w:rsidRPr="00771A28">
        <w:rPr>
          <w:rFonts w:ascii="Times New Roman" w:hAnsi="Times New Roman"/>
          <w:bCs/>
          <w:sz w:val="24"/>
          <w:lang w:eastAsia="zh-CN"/>
        </w:rPr>
        <w:t>集气站</w:t>
      </w:r>
      <w:r w:rsidRPr="00771A28">
        <w:rPr>
          <w:rFonts w:ascii="Times New Roman" w:hAnsi="Times New Roman"/>
          <w:bCs/>
          <w:sz w:val="24"/>
          <w:lang w:eastAsia="zh-CN"/>
        </w:rPr>
        <w:t>新建</w:t>
      </w:r>
      <w:r w:rsidR="00B14DEB" w:rsidRPr="00771A28">
        <w:rPr>
          <w:rFonts w:ascii="Times New Roman" w:hAnsi="Times New Roman"/>
          <w:bCs/>
          <w:sz w:val="24"/>
          <w:lang w:eastAsia="zh-CN"/>
        </w:rPr>
        <w:t>的</w:t>
      </w:r>
      <w:r w:rsidR="009A1E3A" w:rsidRPr="00771A28">
        <w:rPr>
          <w:rFonts w:ascii="Times New Roman" w:hAnsi="Times New Roman"/>
          <w:bCs/>
          <w:sz w:val="24"/>
          <w:lang w:eastAsia="zh-CN"/>
        </w:rPr>
        <w:t>临时分酸分离器</w:t>
      </w:r>
      <w:r w:rsidRPr="00771A28">
        <w:rPr>
          <w:rFonts w:ascii="Times New Roman" w:hAnsi="Times New Roman"/>
          <w:bCs/>
          <w:sz w:val="24"/>
          <w:lang w:eastAsia="zh-CN"/>
        </w:rPr>
        <w:t>进行气液分离，分离气田水进入</w:t>
      </w:r>
      <w:r w:rsidR="00484AEA" w:rsidRPr="00771A28">
        <w:rPr>
          <w:rFonts w:ascii="Times New Roman" w:hAnsi="Times New Roman"/>
          <w:bCs/>
          <w:sz w:val="24"/>
          <w:lang w:eastAsia="zh-CN"/>
        </w:rPr>
        <w:t>普光</w:t>
      </w:r>
      <w:r w:rsidR="00484AEA" w:rsidRPr="00771A28">
        <w:rPr>
          <w:rFonts w:ascii="Times New Roman" w:hAnsi="Times New Roman"/>
          <w:bCs/>
          <w:sz w:val="24"/>
          <w:lang w:eastAsia="zh-CN"/>
        </w:rPr>
        <w:t>103</w:t>
      </w:r>
      <w:r w:rsidR="00F30AFD" w:rsidRPr="00771A28">
        <w:rPr>
          <w:rFonts w:ascii="Times New Roman" w:hAnsi="Times New Roman"/>
          <w:bCs/>
          <w:sz w:val="24"/>
          <w:lang w:eastAsia="zh-CN"/>
        </w:rPr>
        <w:t>集气站</w:t>
      </w:r>
      <w:r w:rsidR="00B14DEB" w:rsidRPr="00771A28">
        <w:rPr>
          <w:rFonts w:ascii="Times New Roman" w:hAnsi="Times New Roman"/>
          <w:bCs/>
          <w:sz w:val="24"/>
          <w:lang w:eastAsia="zh-CN"/>
        </w:rPr>
        <w:t>建设的</w:t>
      </w:r>
      <w:r w:rsidR="00DD4FA1" w:rsidRPr="00771A28">
        <w:rPr>
          <w:rFonts w:ascii="Times New Roman" w:hAnsi="Times New Roman"/>
          <w:bCs/>
          <w:sz w:val="24"/>
          <w:lang w:eastAsia="zh-CN"/>
        </w:rPr>
        <w:t>火炬分液罐</w:t>
      </w:r>
      <w:r w:rsidRPr="00771A28">
        <w:rPr>
          <w:rFonts w:ascii="Times New Roman" w:hAnsi="Times New Roman"/>
          <w:bCs/>
          <w:sz w:val="24"/>
          <w:lang w:eastAsia="zh-CN"/>
        </w:rPr>
        <w:t>暂存，暂存一定量后</w:t>
      </w:r>
      <w:r w:rsidR="00B14DEB" w:rsidRPr="00771A28">
        <w:rPr>
          <w:rFonts w:ascii="Times New Roman" w:hAnsi="Times New Roman"/>
          <w:bCs/>
          <w:sz w:val="24"/>
          <w:lang w:eastAsia="zh-CN"/>
        </w:rPr>
        <w:t>用密闭罐车拉</w:t>
      </w:r>
      <w:r w:rsidR="005D5A22" w:rsidRPr="00771A28">
        <w:rPr>
          <w:rFonts w:ascii="Times New Roman" w:hAnsi="Times New Roman"/>
          <w:bCs/>
          <w:sz w:val="24"/>
          <w:lang w:eastAsia="zh-CN"/>
        </w:rPr>
        <w:t>运至赵家坝污水处理站</w:t>
      </w:r>
      <w:r w:rsidRPr="00771A28">
        <w:rPr>
          <w:rFonts w:ascii="Times New Roman" w:hAnsi="Times New Roman"/>
          <w:bCs/>
          <w:sz w:val="24"/>
          <w:lang w:eastAsia="zh-CN"/>
        </w:rPr>
        <w:t>处理达到《气田水回注方法》（</w:t>
      </w:r>
      <w:r w:rsidRPr="00771A28">
        <w:rPr>
          <w:rFonts w:ascii="Times New Roman" w:hAnsi="Times New Roman"/>
          <w:bCs/>
          <w:sz w:val="24"/>
          <w:lang w:eastAsia="zh-CN"/>
        </w:rPr>
        <w:t>SY/T6596-2016</w:t>
      </w:r>
      <w:r w:rsidRPr="00771A28">
        <w:rPr>
          <w:rFonts w:ascii="Times New Roman" w:hAnsi="Times New Roman"/>
          <w:bCs/>
          <w:sz w:val="24"/>
          <w:lang w:eastAsia="zh-CN"/>
        </w:rPr>
        <w:t>）中注入水基本要求后管输至</w:t>
      </w:r>
      <w:r w:rsidR="005D5A22" w:rsidRPr="00771A28">
        <w:rPr>
          <w:rFonts w:ascii="Times New Roman" w:hAnsi="Times New Roman"/>
          <w:bCs/>
          <w:sz w:val="24"/>
          <w:lang w:eastAsia="zh-CN"/>
        </w:rPr>
        <w:t>普光</w:t>
      </w:r>
      <w:r w:rsidR="005D5A22" w:rsidRPr="00771A28">
        <w:rPr>
          <w:rFonts w:ascii="Times New Roman" w:hAnsi="Times New Roman"/>
          <w:bCs/>
          <w:sz w:val="24"/>
          <w:lang w:eastAsia="zh-CN"/>
        </w:rPr>
        <w:t>11</w:t>
      </w:r>
      <w:r w:rsidR="005D5A22" w:rsidRPr="00771A28">
        <w:rPr>
          <w:rFonts w:ascii="Times New Roman" w:hAnsi="Times New Roman"/>
          <w:bCs/>
          <w:sz w:val="24"/>
          <w:lang w:eastAsia="zh-CN"/>
        </w:rPr>
        <w:t>井回注站</w:t>
      </w:r>
      <w:r w:rsidRPr="00771A28">
        <w:rPr>
          <w:rFonts w:ascii="Times New Roman" w:hAnsi="Times New Roman"/>
          <w:bCs/>
          <w:sz w:val="24"/>
          <w:lang w:eastAsia="zh-CN"/>
        </w:rPr>
        <w:t>回注处理，不外排。气田水水质情况</w:t>
      </w:r>
      <w:r w:rsidR="009A1E3A" w:rsidRPr="00771A28">
        <w:rPr>
          <w:rFonts w:ascii="Times New Roman" w:hAnsi="Times New Roman"/>
          <w:bCs/>
          <w:sz w:val="24"/>
          <w:lang w:eastAsia="zh-CN"/>
        </w:rPr>
        <w:t>参照</w:t>
      </w:r>
      <w:r w:rsidRPr="00771A28">
        <w:rPr>
          <w:rFonts w:ascii="Times New Roman" w:hAnsi="Times New Roman"/>
          <w:bCs/>
          <w:sz w:val="24"/>
          <w:lang w:eastAsia="zh-CN"/>
        </w:rPr>
        <w:t>2021</w:t>
      </w:r>
      <w:r w:rsidRPr="00771A28">
        <w:rPr>
          <w:rFonts w:ascii="Times New Roman" w:hAnsi="Times New Roman"/>
          <w:bCs/>
          <w:sz w:val="24"/>
          <w:lang w:eastAsia="zh-CN"/>
        </w:rPr>
        <w:t>年</w:t>
      </w:r>
      <w:r w:rsidRPr="00771A28">
        <w:rPr>
          <w:rFonts w:ascii="Times New Roman" w:hAnsi="Times New Roman"/>
          <w:bCs/>
          <w:sz w:val="24"/>
          <w:lang w:eastAsia="zh-CN"/>
        </w:rPr>
        <w:t>12</w:t>
      </w:r>
      <w:r w:rsidRPr="00771A28">
        <w:rPr>
          <w:rFonts w:ascii="Times New Roman" w:hAnsi="Times New Roman"/>
          <w:bCs/>
          <w:sz w:val="24"/>
          <w:lang w:eastAsia="zh-CN"/>
        </w:rPr>
        <w:t>月</w:t>
      </w:r>
      <w:r w:rsidRPr="00771A28">
        <w:rPr>
          <w:rFonts w:ascii="Times New Roman" w:hAnsi="Times New Roman"/>
          <w:bCs/>
          <w:sz w:val="24"/>
          <w:lang w:eastAsia="zh-CN"/>
        </w:rPr>
        <w:t>31</w:t>
      </w:r>
      <w:r w:rsidRPr="00771A28">
        <w:rPr>
          <w:rFonts w:ascii="Times New Roman" w:hAnsi="Times New Roman"/>
          <w:bCs/>
          <w:sz w:val="24"/>
          <w:lang w:eastAsia="zh-CN"/>
        </w:rPr>
        <w:t>日</w:t>
      </w:r>
      <w:r w:rsidRPr="00771A28">
        <w:rPr>
          <w:rFonts w:ascii="Times New Roman" w:hAnsi="Times New Roman"/>
          <w:bCs/>
          <w:sz w:val="24"/>
          <w:lang w:eastAsia="zh-CN"/>
        </w:rPr>
        <w:t>D403</w:t>
      </w:r>
      <w:r w:rsidR="00F30AFD" w:rsidRPr="00771A28">
        <w:rPr>
          <w:rFonts w:ascii="Times New Roman" w:hAnsi="Times New Roman"/>
          <w:sz w:val="24"/>
          <w:lang w:eastAsia="zh-CN"/>
        </w:rPr>
        <w:t>集气站</w:t>
      </w:r>
      <w:r w:rsidRPr="00771A28">
        <w:rPr>
          <w:rFonts w:ascii="Times New Roman" w:hAnsi="Times New Roman"/>
          <w:bCs/>
          <w:sz w:val="24"/>
          <w:lang w:eastAsia="zh-CN"/>
        </w:rPr>
        <w:t>外输污水管道监测数据，详见下表。</w:t>
      </w:r>
    </w:p>
    <w:p w14:paraId="6A94AB6B" w14:textId="39F9EDB1" w:rsidR="00743C86" w:rsidRPr="00771A28" w:rsidRDefault="00743C86" w:rsidP="00D2636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963B72" w:rsidRPr="00771A28">
        <w:rPr>
          <w:rFonts w:ascii="Times New Roman" w:eastAsia="黑体" w:hAnsi="Times New Roman"/>
          <w:sz w:val="21"/>
          <w:szCs w:val="21"/>
          <w:lang w:eastAsia="zh-CN"/>
        </w:rPr>
        <w:t>3.</w:t>
      </w:r>
      <w:r w:rsidRPr="00771A28">
        <w:rPr>
          <w:rFonts w:ascii="Times New Roman" w:eastAsia="黑体" w:hAnsi="Times New Roman"/>
          <w:sz w:val="21"/>
          <w:szCs w:val="21"/>
          <w:lang w:eastAsia="zh-CN"/>
        </w:rPr>
        <w:t>4-</w:t>
      </w:r>
      <w:r w:rsidR="00D26362" w:rsidRPr="00771A28">
        <w:rPr>
          <w:rFonts w:ascii="Times New Roman" w:eastAsia="黑体" w:hAnsi="Times New Roman"/>
          <w:sz w:val="21"/>
          <w:szCs w:val="21"/>
          <w:lang w:eastAsia="zh-CN"/>
        </w:rPr>
        <w:t>1</w:t>
      </w:r>
      <w:r w:rsidR="002C77F6" w:rsidRPr="00771A28">
        <w:rPr>
          <w:rFonts w:ascii="Times New Roman" w:eastAsia="黑体" w:hAnsi="Times New Roman"/>
          <w:sz w:val="21"/>
          <w:szCs w:val="21"/>
          <w:lang w:eastAsia="zh-CN"/>
        </w:rPr>
        <w:t>2</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采气废水水质一览表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29"/>
        <w:gridCol w:w="698"/>
        <w:gridCol w:w="822"/>
        <w:gridCol w:w="704"/>
        <w:gridCol w:w="704"/>
        <w:gridCol w:w="1291"/>
        <w:gridCol w:w="958"/>
        <w:gridCol w:w="1067"/>
        <w:gridCol w:w="1227"/>
      </w:tblGrid>
      <w:tr w:rsidR="0083163B" w:rsidRPr="00771A28" w14:paraId="2559ACC9" w14:textId="77777777" w:rsidTr="009A1E3A">
        <w:trPr>
          <w:trHeight w:val="208"/>
          <w:jc w:val="center"/>
        </w:trPr>
        <w:tc>
          <w:tcPr>
            <w:tcW w:w="499" w:type="pct"/>
            <w:shd w:val="clear" w:color="auto" w:fill="FFFFFF"/>
            <w:tcMar>
              <w:top w:w="15" w:type="dxa"/>
              <w:left w:w="46" w:type="dxa"/>
              <w:bottom w:w="0" w:type="dxa"/>
              <w:right w:w="46" w:type="dxa"/>
            </w:tcMar>
            <w:vAlign w:val="center"/>
          </w:tcPr>
          <w:p w14:paraId="75C152A4" w14:textId="77777777" w:rsidR="00B14DEB" w:rsidRPr="00771A28" w:rsidRDefault="00B14DEB" w:rsidP="000D2044">
            <w:pPr>
              <w:pStyle w:val="afffff7"/>
              <w:rPr>
                <w:b/>
                <w:bCs/>
              </w:rPr>
            </w:pPr>
            <w:r w:rsidRPr="00771A28">
              <w:rPr>
                <w:b/>
                <w:bCs/>
              </w:rPr>
              <w:t>项目</w:t>
            </w:r>
          </w:p>
        </w:tc>
        <w:tc>
          <w:tcPr>
            <w:tcW w:w="420" w:type="pct"/>
            <w:shd w:val="clear" w:color="auto" w:fill="FFFFFF"/>
            <w:tcMar>
              <w:top w:w="15" w:type="dxa"/>
              <w:left w:w="46" w:type="dxa"/>
              <w:bottom w:w="0" w:type="dxa"/>
              <w:right w:w="46" w:type="dxa"/>
            </w:tcMar>
            <w:vAlign w:val="center"/>
          </w:tcPr>
          <w:p w14:paraId="148C601B" w14:textId="77777777" w:rsidR="00B14DEB" w:rsidRPr="00771A28" w:rsidRDefault="00B14DEB" w:rsidP="000D2044">
            <w:pPr>
              <w:pStyle w:val="afffff7"/>
              <w:rPr>
                <w:b/>
                <w:bCs/>
              </w:rPr>
            </w:pPr>
            <w:r w:rsidRPr="00771A28">
              <w:rPr>
                <w:b/>
                <w:bCs/>
              </w:rPr>
              <w:t>pH</w:t>
            </w:r>
            <w:r w:rsidRPr="00771A28">
              <w:rPr>
                <w:b/>
                <w:bCs/>
              </w:rPr>
              <w:t>值</w:t>
            </w:r>
          </w:p>
        </w:tc>
        <w:tc>
          <w:tcPr>
            <w:tcW w:w="495" w:type="pct"/>
            <w:shd w:val="clear" w:color="auto" w:fill="FFFFFF"/>
            <w:vAlign w:val="center"/>
          </w:tcPr>
          <w:p w14:paraId="684FAF77" w14:textId="77777777" w:rsidR="00B14DEB" w:rsidRPr="00771A28" w:rsidRDefault="00B14DEB" w:rsidP="000D2044">
            <w:pPr>
              <w:pStyle w:val="afffff7"/>
              <w:rPr>
                <w:b/>
                <w:bCs/>
              </w:rPr>
            </w:pPr>
            <w:r w:rsidRPr="00771A28">
              <w:rPr>
                <w:b/>
                <w:bCs/>
              </w:rPr>
              <w:t>溶解氧</w:t>
            </w:r>
          </w:p>
        </w:tc>
        <w:tc>
          <w:tcPr>
            <w:tcW w:w="424" w:type="pct"/>
            <w:shd w:val="clear" w:color="auto" w:fill="FFFFFF"/>
            <w:vAlign w:val="center"/>
          </w:tcPr>
          <w:p w14:paraId="540B6942" w14:textId="77777777" w:rsidR="00B14DEB" w:rsidRPr="00771A28" w:rsidRDefault="00B14DEB" w:rsidP="000D2044">
            <w:pPr>
              <w:pStyle w:val="afffff7"/>
              <w:rPr>
                <w:b/>
                <w:bCs/>
              </w:rPr>
            </w:pPr>
            <w:r w:rsidRPr="00771A28">
              <w:rPr>
                <w:b/>
                <w:bCs/>
              </w:rPr>
              <w:t>硫化物</w:t>
            </w:r>
          </w:p>
        </w:tc>
        <w:tc>
          <w:tcPr>
            <w:tcW w:w="424" w:type="pct"/>
            <w:shd w:val="clear" w:color="auto" w:fill="FFFFFF"/>
            <w:tcMar>
              <w:top w:w="15" w:type="dxa"/>
              <w:left w:w="46" w:type="dxa"/>
              <w:bottom w:w="0" w:type="dxa"/>
              <w:right w:w="46" w:type="dxa"/>
            </w:tcMar>
            <w:vAlign w:val="center"/>
          </w:tcPr>
          <w:p w14:paraId="54D1DA93" w14:textId="77777777" w:rsidR="00B14DEB" w:rsidRPr="00771A28" w:rsidRDefault="00B14DEB" w:rsidP="000D2044">
            <w:pPr>
              <w:pStyle w:val="afffff7"/>
              <w:rPr>
                <w:b/>
                <w:bCs/>
              </w:rPr>
            </w:pPr>
            <w:r w:rsidRPr="00771A28">
              <w:rPr>
                <w:b/>
                <w:bCs/>
              </w:rPr>
              <w:t>含油量</w:t>
            </w:r>
          </w:p>
        </w:tc>
        <w:tc>
          <w:tcPr>
            <w:tcW w:w="778" w:type="pct"/>
            <w:shd w:val="clear" w:color="auto" w:fill="FFFFFF"/>
            <w:tcMar>
              <w:top w:w="15" w:type="dxa"/>
              <w:left w:w="46" w:type="dxa"/>
              <w:bottom w:w="0" w:type="dxa"/>
              <w:right w:w="46" w:type="dxa"/>
            </w:tcMar>
            <w:vAlign w:val="center"/>
          </w:tcPr>
          <w:p w14:paraId="11BB0BD4" w14:textId="77777777" w:rsidR="00B14DEB" w:rsidRPr="00771A28" w:rsidRDefault="00B14DEB" w:rsidP="000D2044">
            <w:pPr>
              <w:pStyle w:val="afffff7"/>
              <w:rPr>
                <w:b/>
                <w:bCs/>
              </w:rPr>
            </w:pPr>
            <w:r w:rsidRPr="00771A28">
              <w:rPr>
                <w:b/>
                <w:bCs/>
              </w:rPr>
              <w:t>悬浮固体含量</w:t>
            </w:r>
          </w:p>
        </w:tc>
        <w:tc>
          <w:tcPr>
            <w:tcW w:w="577" w:type="pct"/>
            <w:shd w:val="clear" w:color="auto" w:fill="FFFFFF"/>
            <w:tcMar>
              <w:top w:w="15" w:type="dxa"/>
              <w:left w:w="46" w:type="dxa"/>
              <w:bottom w:w="0" w:type="dxa"/>
              <w:right w:w="46" w:type="dxa"/>
            </w:tcMar>
            <w:vAlign w:val="center"/>
          </w:tcPr>
          <w:p w14:paraId="4FC16FFF" w14:textId="77777777" w:rsidR="00B14DEB" w:rsidRPr="00771A28" w:rsidRDefault="00B14DEB" w:rsidP="000D2044">
            <w:pPr>
              <w:pStyle w:val="afffff7"/>
              <w:rPr>
                <w:b/>
                <w:bCs/>
              </w:rPr>
            </w:pPr>
            <w:r w:rsidRPr="00771A28">
              <w:rPr>
                <w:b/>
                <w:bCs/>
              </w:rPr>
              <w:t>二价铁含量</w:t>
            </w:r>
          </w:p>
        </w:tc>
        <w:tc>
          <w:tcPr>
            <w:tcW w:w="643" w:type="pct"/>
            <w:shd w:val="clear" w:color="auto" w:fill="FFFFFF"/>
            <w:vAlign w:val="center"/>
          </w:tcPr>
          <w:p w14:paraId="4AF27B61" w14:textId="77777777" w:rsidR="00B14DEB" w:rsidRPr="00771A28" w:rsidRDefault="00B14DEB" w:rsidP="000D2044">
            <w:pPr>
              <w:pStyle w:val="afffff7"/>
              <w:rPr>
                <w:b/>
                <w:bCs/>
              </w:rPr>
            </w:pPr>
            <w:r w:rsidRPr="00771A28">
              <w:rPr>
                <w:b/>
                <w:bCs/>
              </w:rPr>
              <w:t>总铁含量</w:t>
            </w:r>
          </w:p>
        </w:tc>
        <w:tc>
          <w:tcPr>
            <w:tcW w:w="739" w:type="pct"/>
            <w:shd w:val="clear" w:color="auto" w:fill="FFFFFF"/>
          </w:tcPr>
          <w:p w14:paraId="537407BD" w14:textId="77777777" w:rsidR="00B14DEB" w:rsidRPr="00771A28" w:rsidRDefault="00B14DEB" w:rsidP="000D2044">
            <w:pPr>
              <w:pStyle w:val="afffff7"/>
              <w:rPr>
                <w:b/>
                <w:bCs/>
              </w:rPr>
            </w:pPr>
            <w:r w:rsidRPr="00771A28">
              <w:rPr>
                <w:b/>
                <w:bCs/>
              </w:rPr>
              <w:t>悬浮物颗粒直径中值</w:t>
            </w:r>
          </w:p>
        </w:tc>
      </w:tr>
      <w:tr w:rsidR="0083163B" w:rsidRPr="00771A28" w14:paraId="7C14700B" w14:textId="77777777" w:rsidTr="009A1E3A">
        <w:trPr>
          <w:trHeight w:val="164"/>
          <w:jc w:val="center"/>
        </w:trPr>
        <w:tc>
          <w:tcPr>
            <w:tcW w:w="499" w:type="pct"/>
            <w:shd w:val="clear" w:color="auto" w:fill="FFFFFF"/>
            <w:tcMar>
              <w:top w:w="15" w:type="dxa"/>
              <w:left w:w="46" w:type="dxa"/>
              <w:bottom w:w="0" w:type="dxa"/>
              <w:right w:w="46" w:type="dxa"/>
            </w:tcMar>
            <w:vAlign w:val="center"/>
          </w:tcPr>
          <w:p w14:paraId="7C466DA9" w14:textId="77777777" w:rsidR="00B14DEB" w:rsidRPr="00771A28" w:rsidRDefault="00B14DEB" w:rsidP="000D2044">
            <w:pPr>
              <w:pStyle w:val="afffff7"/>
              <w:rPr>
                <w:bCs/>
              </w:rPr>
            </w:pPr>
            <w:r w:rsidRPr="00771A28">
              <w:rPr>
                <w:bCs/>
              </w:rPr>
              <w:t>浓度</w:t>
            </w:r>
          </w:p>
        </w:tc>
        <w:tc>
          <w:tcPr>
            <w:tcW w:w="420" w:type="pct"/>
            <w:shd w:val="clear" w:color="auto" w:fill="FFFFFF"/>
            <w:tcMar>
              <w:top w:w="15" w:type="dxa"/>
              <w:left w:w="15" w:type="dxa"/>
              <w:bottom w:w="0" w:type="dxa"/>
              <w:right w:w="15" w:type="dxa"/>
            </w:tcMar>
            <w:vAlign w:val="center"/>
          </w:tcPr>
          <w:p w14:paraId="34E9FA03" w14:textId="77777777" w:rsidR="00B14DEB" w:rsidRPr="00771A28" w:rsidRDefault="00B14DEB" w:rsidP="000D2044">
            <w:pPr>
              <w:pStyle w:val="afffff7"/>
              <w:rPr>
                <w:bCs/>
              </w:rPr>
            </w:pPr>
            <w:r w:rsidRPr="00771A28">
              <w:rPr>
                <w:bCs/>
              </w:rPr>
              <w:t>7.0</w:t>
            </w:r>
          </w:p>
        </w:tc>
        <w:tc>
          <w:tcPr>
            <w:tcW w:w="495" w:type="pct"/>
            <w:shd w:val="clear" w:color="auto" w:fill="FFFFFF"/>
            <w:vAlign w:val="center"/>
          </w:tcPr>
          <w:p w14:paraId="0F290442" w14:textId="77777777" w:rsidR="00B14DEB" w:rsidRPr="00771A28" w:rsidRDefault="00B14DEB" w:rsidP="000D2044">
            <w:pPr>
              <w:pStyle w:val="afffff7"/>
              <w:rPr>
                <w:bCs/>
              </w:rPr>
            </w:pPr>
            <w:r w:rsidRPr="00771A28">
              <w:rPr>
                <w:bCs/>
              </w:rPr>
              <w:t>0.20</w:t>
            </w:r>
          </w:p>
        </w:tc>
        <w:tc>
          <w:tcPr>
            <w:tcW w:w="424" w:type="pct"/>
            <w:shd w:val="clear" w:color="auto" w:fill="FFFFFF"/>
            <w:vAlign w:val="center"/>
          </w:tcPr>
          <w:p w14:paraId="3395102D" w14:textId="77777777" w:rsidR="00B14DEB" w:rsidRPr="00771A28" w:rsidRDefault="00B14DEB" w:rsidP="000D2044">
            <w:pPr>
              <w:pStyle w:val="afffff7"/>
              <w:rPr>
                <w:bCs/>
              </w:rPr>
            </w:pPr>
            <w:r w:rsidRPr="00771A28">
              <w:rPr>
                <w:bCs/>
              </w:rPr>
              <w:t>0.0</w:t>
            </w:r>
          </w:p>
        </w:tc>
        <w:tc>
          <w:tcPr>
            <w:tcW w:w="424" w:type="pct"/>
            <w:shd w:val="clear" w:color="auto" w:fill="FFFFFF"/>
            <w:tcMar>
              <w:top w:w="15" w:type="dxa"/>
              <w:left w:w="46" w:type="dxa"/>
              <w:bottom w:w="0" w:type="dxa"/>
              <w:right w:w="46" w:type="dxa"/>
            </w:tcMar>
            <w:vAlign w:val="center"/>
          </w:tcPr>
          <w:p w14:paraId="789A4AA9" w14:textId="77777777" w:rsidR="00B14DEB" w:rsidRPr="00771A28" w:rsidRDefault="00B14DEB" w:rsidP="000D2044">
            <w:pPr>
              <w:pStyle w:val="afffff7"/>
              <w:rPr>
                <w:bCs/>
              </w:rPr>
            </w:pPr>
            <w:r w:rsidRPr="00771A28">
              <w:rPr>
                <w:bCs/>
              </w:rPr>
              <w:t>2.3</w:t>
            </w:r>
          </w:p>
        </w:tc>
        <w:tc>
          <w:tcPr>
            <w:tcW w:w="778" w:type="pct"/>
            <w:shd w:val="clear" w:color="auto" w:fill="FFFFFF"/>
            <w:tcMar>
              <w:top w:w="15" w:type="dxa"/>
              <w:left w:w="46" w:type="dxa"/>
              <w:bottom w:w="0" w:type="dxa"/>
              <w:right w:w="46" w:type="dxa"/>
            </w:tcMar>
            <w:vAlign w:val="center"/>
          </w:tcPr>
          <w:p w14:paraId="522F3E10" w14:textId="77777777" w:rsidR="00B14DEB" w:rsidRPr="00771A28" w:rsidRDefault="00B14DEB" w:rsidP="000D2044">
            <w:pPr>
              <w:pStyle w:val="afffff7"/>
              <w:rPr>
                <w:bCs/>
              </w:rPr>
            </w:pPr>
            <w:r w:rsidRPr="00771A28">
              <w:rPr>
                <w:bCs/>
              </w:rPr>
              <w:t>1.0</w:t>
            </w:r>
          </w:p>
        </w:tc>
        <w:tc>
          <w:tcPr>
            <w:tcW w:w="577" w:type="pct"/>
            <w:shd w:val="clear" w:color="auto" w:fill="FFFFFF"/>
            <w:tcMar>
              <w:top w:w="15" w:type="dxa"/>
              <w:left w:w="46" w:type="dxa"/>
              <w:bottom w:w="0" w:type="dxa"/>
              <w:right w:w="46" w:type="dxa"/>
            </w:tcMar>
            <w:vAlign w:val="center"/>
          </w:tcPr>
          <w:p w14:paraId="796CD1A3" w14:textId="77777777" w:rsidR="00B14DEB" w:rsidRPr="00771A28" w:rsidRDefault="00B14DEB" w:rsidP="000D2044">
            <w:pPr>
              <w:pStyle w:val="afffff7"/>
              <w:rPr>
                <w:bCs/>
              </w:rPr>
            </w:pPr>
            <w:r w:rsidRPr="00771A28">
              <w:rPr>
                <w:bCs/>
              </w:rPr>
              <w:t>/</w:t>
            </w:r>
          </w:p>
        </w:tc>
        <w:tc>
          <w:tcPr>
            <w:tcW w:w="643" w:type="pct"/>
            <w:shd w:val="clear" w:color="auto" w:fill="FFFFFF"/>
            <w:vAlign w:val="center"/>
          </w:tcPr>
          <w:p w14:paraId="5EB354A5" w14:textId="77777777" w:rsidR="00B14DEB" w:rsidRPr="00771A28" w:rsidRDefault="00B14DEB" w:rsidP="000D2044">
            <w:pPr>
              <w:pStyle w:val="afffff7"/>
              <w:rPr>
                <w:bCs/>
              </w:rPr>
            </w:pPr>
            <w:r w:rsidRPr="00771A28">
              <w:rPr>
                <w:bCs/>
              </w:rPr>
              <w:t>/</w:t>
            </w:r>
          </w:p>
        </w:tc>
        <w:tc>
          <w:tcPr>
            <w:tcW w:w="739" w:type="pct"/>
            <w:shd w:val="clear" w:color="auto" w:fill="FFFFFF"/>
            <w:vAlign w:val="center"/>
          </w:tcPr>
          <w:p w14:paraId="20C336A7" w14:textId="77777777" w:rsidR="00B14DEB" w:rsidRPr="00771A28" w:rsidRDefault="00B14DEB" w:rsidP="000D2044">
            <w:pPr>
              <w:pStyle w:val="afffff7"/>
              <w:rPr>
                <w:bCs/>
              </w:rPr>
            </w:pPr>
            <w:r w:rsidRPr="00771A28">
              <w:rPr>
                <w:bCs/>
              </w:rPr>
              <w:t>1.6</w:t>
            </w:r>
          </w:p>
        </w:tc>
      </w:tr>
    </w:tbl>
    <w:p w14:paraId="4D319170" w14:textId="77777777" w:rsidR="00076930" w:rsidRPr="00771A28" w:rsidRDefault="00076930" w:rsidP="00CF3E31">
      <w:pPr>
        <w:autoSpaceDE w:val="0"/>
        <w:autoSpaceDN w:val="0"/>
        <w:spacing w:line="360" w:lineRule="auto"/>
        <w:ind w:firstLineChars="200" w:firstLine="480"/>
        <w:textAlignment w:val="baseline"/>
        <w:rPr>
          <w:rFonts w:ascii="Times New Roman" w:hAnsi="Times New Roman"/>
          <w:bCs/>
          <w:sz w:val="24"/>
          <w:lang w:eastAsia="zh-CN"/>
        </w:rPr>
      </w:pPr>
      <w:r w:rsidRPr="00771A28">
        <w:rPr>
          <w:rFonts w:ascii="Times New Roman" w:hAnsi="Times New Roman"/>
          <w:bCs/>
          <w:sz w:val="24"/>
          <w:lang w:eastAsia="zh-CN"/>
        </w:rPr>
        <w:t>2</w:t>
      </w:r>
      <w:r w:rsidRPr="00771A28">
        <w:rPr>
          <w:rFonts w:ascii="Times New Roman" w:hAnsi="Times New Roman"/>
          <w:bCs/>
          <w:sz w:val="24"/>
          <w:lang w:eastAsia="zh-CN"/>
        </w:rPr>
        <w:t>）非正常工况井下作业废水</w:t>
      </w:r>
    </w:p>
    <w:p w14:paraId="688FEC13" w14:textId="244D2596" w:rsidR="00076930" w:rsidRPr="00771A28" w:rsidRDefault="00076930" w:rsidP="00CF3E31">
      <w:pPr>
        <w:autoSpaceDE w:val="0"/>
        <w:autoSpaceDN w:val="0"/>
        <w:spacing w:line="360" w:lineRule="auto"/>
        <w:ind w:firstLineChars="200" w:firstLine="480"/>
        <w:textAlignment w:val="baseline"/>
        <w:rPr>
          <w:rFonts w:ascii="Times New Roman" w:hAnsi="Times New Roman"/>
          <w:bCs/>
          <w:sz w:val="24"/>
          <w:lang w:eastAsia="zh-CN"/>
        </w:rPr>
      </w:pPr>
      <w:r w:rsidRPr="00771A28">
        <w:rPr>
          <w:rFonts w:ascii="Times New Roman" w:hAnsi="Times New Roman"/>
          <w:bCs/>
          <w:sz w:val="24"/>
          <w:lang w:eastAsia="zh-CN"/>
        </w:rPr>
        <w:t>正常</w:t>
      </w:r>
      <w:r w:rsidR="001A6854" w:rsidRPr="00771A28">
        <w:rPr>
          <w:rFonts w:ascii="Times New Roman" w:hAnsi="Times New Roman"/>
          <w:bCs/>
          <w:sz w:val="24"/>
          <w:lang w:eastAsia="zh-CN"/>
        </w:rPr>
        <w:t>试采期</w:t>
      </w:r>
      <w:r w:rsidRPr="00771A28">
        <w:rPr>
          <w:rFonts w:ascii="Times New Roman" w:hAnsi="Times New Roman"/>
          <w:bCs/>
          <w:sz w:val="24"/>
          <w:lang w:eastAsia="zh-CN"/>
        </w:rPr>
        <w:t>，当地层堵塞时，为提高地层渗透率，需进行压裂酸化等作业，属于</w:t>
      </w:r>
      <w:r w:rsidR="001A6854" w:rsidRPr="00771A28">
        <w:rPr>
          <w:rFonts w:ascii="Times New Roman" w:hAnsi="Times New Roman"/>
          <w:bCs/>
          <w:sz w:val="24"/>
          <w:lang w:eastAsia="zh-CN"/>
        </w:rPr>
        <w:t>试采期</w:t>
      </w:r>
      <w:r w:rsidRPr="00771A28">
        <w:rPr>
          <w:rFonts w:ascii="Times New Roman" w:hAnsi="Times New Roman"/>
          <w:bCs/>
          <w:sz w:val="24"/>
          <w:lang w:eastAsia="zh-CN"/>
        </w:rPr>
        <w:t>非正常工况。根据类比调查，作业频次为</w:t>
      </w:r>
      <w:r w:rsidRPr="00771A28">
        <w:rPr>
          <w:rFonts w:ascii="Times New Roman" w:hAnsi="Times New Roman"/>
          <w:bCs/>
          <w:sz w:val="24"/>
          <w:lang w:eastAsia="zh-CN"/>
        </w:rPr>
        <w:t>1</w:t>
      </w:r>
      <w:r w:rsidRPr="00771A28">
        <w:rPr>
          <w:rFonts w:ascii="Times New Roman" w:hAnsi="Times New Roman"/>
          <w:bCs/>
          <w:sz w:val="24"/>
          <w:lang w:eastAsia="zh-CN"/>
        </w:rPr>
        <w:t>次</w:t>
      </w:r>
      <w:r w:rsidRPr="00771A28">
        <w:rPr>
          <w:rFonts w:ascii="Times New Roman" w:hAnsi="Times New Roman"/>
          <w:bCs/>
          <w:sz w:val="24"/>
          <w:lang w:eastAsia="zh-CN"/>
        </w:rPr>
        <w:t>/a</w:t>
      </w:r>
      <w:r w:rsidRPr="00771A28">
        <w:rPr>
          <w:rFonts w:ascii="Times New Roman" w:hAnsi="Times New Roman"/>
          <w:bCs/>
          <w:sz w:val="24"/>
          <w:lang w:eastAsia="zh-CN"/>
        </w:rPr>
        <w:t>，</w:t>
      </w:r>
      <w:r w:rsidR="002A22C3" w:rsidRPr="00771A28">
        <w:rPr>
          <w:rFonts w:ascii="Times New Roman" w:hAnsi="Times New Roman"/>
          <w:bCs/>
          <w:sz w:val="24"/>
          <w:lang w:eastAsia="zh-CN"/>
        </w:rPr>
        <w:t>单井</w:t>
      </w:r>
      <w:r w:rsidRPr="00771A28">
        <w:rPr>
          <w:rFonts w:ascii="Times New Roman" w:hAnsi="Times New Roman"/>
          <w:bCs/>
          <w:sz w:val="24"/>
          <w:lang w:eastAsia="zh-CN"/>
        </w:rPr>
        <w:t>排放量为</w:t>
      </w:r>
      <w:r w:rsidRPr="00771A28">
        <w:rPr>
          <w:rFonts w:ascii="Times New Roman" w:hAnsi="Times New Roman"/>
          <w:bCs/>
          <w:sz w:val="24"/>
          <w:lang w:eastAsia="zh-CN"/>
        </w:rPr>
        <w:t>50m</w:t>
      </w:r>
      <w:r w:rsidRPr="00771A28">
        <w:rPr>
          <w:rFonts w:ascii="Times New Roman" w:hAnsi="Times New Roman"/>
          <w:bCs/>
          <w:sz w:val="24"/>
          <w:vertAlign w:val="superscript"/>
          <w:lang w:eastAsia="zh-CN"/>
        </w:rPr>
        <w:t>3</w:t>
      </w:r>
      <w:r w:rsidRPr="00771A28">
        <w:rPr>
          <w:rFonts w:ascii="Times New Roman" w:hAnsi="Times New Roman"/>
          <w:bCs/>
          <w:sz w:val="24"/>
          <w:lang w:eastAsia="zh-CN"/>
        </w:rPr>
        <w:t>/a</w:t>
      </w:r>
      <w:r w:rsidR="002A22C3" w:rsidRPr="00771A28">
        <w:rPr>
          <w:rFonts w:ascii="Times New Roman" w:hAnsi="Times New Roman"/>
          <w:bCs/>
          <w:sz w:val="24"/>
          <w:lang w:eastAsia="zh-CN"/>
        </w:rPr>
        <w:t>，则本项目</w:t>
      </w:r>
      <w:r w:rsidR="002A22C3" w:rsidRPr="00771A28">
        <w:rPr>
          <w:rFonts w:ascii="Times New Roman" w:hAnsi="Times New Roman"/>
          <w:bCs/>
          <w:sz w:val="24"/>
          <w:lang w:eastAsia="zh-CN"/>
        </w:rPr>
        <w:t>3</w:t>
      </w:r>
      <w:r w:rsidR="002A22C3" w:rsidRPr="00771A28">
        <w:rPr>
          <w:rFonts w:ascii="Times New Roman" w:hAnsi="Times New Roman"/>
          <w:bCs/>
          <w:sz w:val="24"/>
          <w:lang w:eastAsia="zh-CN"/>
        </w:rPr>
        <w:t>口井排放量为</w:t>
      </w:r>
      <w:r w:rsidR="002A22C3" w:rsidRPr="00771A28">
        <w:rPr>
          <w:rFonts w:ascii="Times New Roman" w:hAnsi="Times New Roman"/>
          <w:bCs/>
          <w:sz w:val="24"/>
          <w:lang w:eastAsia="zh-CN"/>
        </w:rPr>
        <w:t>150m</w:t>
      </w:r>
      <w:r w:rsidR="002A22C3" w:rsidRPr="00771A28">
        <w:rPr>
          <w:rFonts w:ascii="Times New Roman" w:hAnsi="Times New Roman"/>
          <w:bCs/>
          <w:sz w:val="24"/>
          <w:vertAlign w:val="superscript"/>
          <w:lang w:eastAsia="zh-CN"/>
        </w:rPr>
        <w:t>3</w:t>
      </w:r>
      <w:r w:rsidR="002A22C3" w:rsidRPr="00771A28">
        <w:rPr>
          <w:rFonts w:ascii="Times New Roman" w:hAnsi="Times New Roman"/>
          <w:bCs/>
          <w:sz w:val="24"/>
          <w:lang w:eastAsia="zh-CN"/>
        </w:rPr>
        <w:t>/a</w:t>
      </w:r>
      <w:r w:rsidRPr="00771A28">
        <w:rPr>
          <w:rFonts w:ascii="Times New Roman" w:hAnsi="Times New Roman"/>
          <w:bCs/>
          <w:sz w:val="24"/>
          <w:lang w:eastAsia="zh-CN"/>
        </w:rPr>
        <w:t>，将废水用密闭罐车拉运至</w:t>
      </w:r>
      <w:r w:rsidR="000F6507" w:rsidRPr="00771A28">
        <w:rPr>
          <w:rFonts w:ascii="Times New Roman" w:hAnsi="Times New Roman"/>
          <w:bCs/>
          <w:sz w:val="24"/>
          <w:lang w:eastAsia="zh-CN"/>
        </w:rPr>
        <w:t>赵家坝污水处理站</w:t>
      </w:r>
      <w:r w:rsidRPr="00771A28">
        <w:rPr>
          <w:rFonts w:ascii="Times New Roman" w:hAnsi="Times New Roman"/>
          <w:bCs/>
          <w:sz w:val="24"/>
          <w:lang w:eastAsia="zh-CN"/>
        </w:rPr>
        <w:t>处理达标后经</w:t>
      </w:r>
      <w:r w:rsidR="005D5A22" w:rsidRPr="00771A28">
        <w:rPr>
          <w:rFonts w:ascii="Times New Roman" w:hAnsi="Times New Roman"/>
          <w:bCs/>
          <w:sz w:val="24"/>
          <w:lang w:eastAsia="zh-CN"/>
        </w:rPr>
        <w:t>普光</w:t>
      </w:r>
      <w:r w:rsidR="005D5A22" w:rsidRPr="00771A28">
        <w:rPr>
          <w:rFonts w:ascii="Times New Roman" w:hAnsi="Times New Roman"/>
          <w:bCs/>
          <w:sz w:val="24"/>
          <w:lang w:eastAsia="zh-CN"/>
        </w:rPr>
        <w:t>11</w:t>
      </w:r>
      <w:r w:rsidR="005D5A22" w:rsidRPr="00771A28">
        <w:rPr>
          <w:rFonts w:ascii="Times New Roman" w:hAnsi="Times New Roman"/>
          <w:bCs/>
          <w:sz w:val="24"/>
          <w:lang w:eastAsia="zh-CN"/>
        </w:rPr>
        <w:t>井回注站</w:t>
      </w:r>
      <w:r w:rsidRPr="00771A28">
        <w:rPr>
          <w:rFonts w:ascii="Times New Roman" w:hAnsi="Times New Roman"/>
          <w:bCs/>
          <w:sz w:val="24"/>
          <w:lang w:eastAsia="zh-CN"/>
        </w:rPr>
        <w:t>回注。</w:t>
      </w:r>
    </w:p>
    <w:p w14:paraId="7597C78A" w14:textId="112B38C7" w:rsidR="00743C86" w:rsidRPr="00771A28" w:rsidRDefault="00076930" w:rsidP="00CF3E31">
      <w:pPr>
        <w:autoSpaceDE w:val="0"/>
        <w:autoSpaceDN w:val="0"/>
        <w:spacing w:line="360" w:lineRule="auto"/>
        <w:ind w:firstLineChars="200" w:firstLine="480"/>
        <w:textAlignment w:val="baseline"/>
        <w:rPr>
          <w:rFonts w:ascii="Times New Roman" w:hAnsi="Times New Roman"/>
          <w:bCs/>
          <w:sz w:val="24"/>
          <w:lang w:eastAsia="zh-CN"/>
        </w:rPr>
      </w:pPr>
      <w:r w:rsidRPr="00771A28">
        <w:rPr>
          <w:rFonts w:ascii="Times New Roman" w:hAnsi="Times New Roman"/>
          <w:bCs/>
          <w:sz w:val="24"/>
          <w:lang w:eastAsia="zh-CN"/>
        </w:rPr>
        <w:t>3</w:t>
      </w:r>
      <w:r w:rsidR="00743C86" w:rsidRPr="00771A28">
        <w:rPr>
          <w:rFonts w:ascii="Times New Roman" w:hAnsi="Times New Roman"/>
          <w:bCs/>
          <w:sz w:val="24"/>
          <w:lang w:eastAsia="zh-CN"/>
        </w:rPr>
        <w:t>）生活污水</w:t>
      </w:r>
    </w:p>
    <w:p w14:paraId="5ACEEFF8" w14:textId="260FAC07" w:rsidR="00743C86" w:rsidRPr="00771A28" w:rsidRDefault="00484AEA" w:rsidP="002A22C3">
      <w:pPr>
        <w:spacing w:line="360" w:lineRule="auto"/>
        <w:ind w:firstLineChars="200" w:firstLine="480"/>
        <w:rPr>
          <w:rFonts w:ascii="Times New Roman" w:hAnsi="Times New Roman"/>
          <w:bCs/>
          <w:sz w:val="24"/>
          <w:lang w:eastAsia="zh-CN"/>
        </w:rPr>
      </w:pPr>
      <w:r w:rsidRPr="00771A28">
        <w:rPr>
          <w:rFonts w:ascii="Times New Roman" w:hAnsi="Times New Roman"/>
          <w:bCs/>
          <w:sz w:val="24"/>
          <w:lang w:eastAsia="zh-CN"/>
        </w:rPr>
        <w:t>普光</w:t>
      </w:r>
      <w:r w:rsidRPr="00771A28">
        <w:rPr>
          <w:rFonts w:ascii="Times New Roman" w:hAnsi="Times New Roman"/>
          <w:bCs/>
          <w:sz w:val="24"/>
          <w:lang w:eastAsia="zh-CN"/>
        </w:rPr>
        <w:t>103</w:t>
      </w:r>
      <w:r w:rsidR="00F30AFD" w:rsidRPr="00771A28">
        <w:rPr>
          <w:rFonts w:ascii="Times New Roman" w:hAnsi="Times New Roman"/>
          <w:bCs/>
          <w:sz w:val="24"/>
          <w:lang w:eastAsia="zh-CN"/>
        </w:rPr>
        <w:t>集气站</w:t>
      </w:r>
      <w:r w:rsidR="002A22C3" w:rsidRPr="00771A28">
        <w:rPr>
          <w:rFonts w:ascii="Times New Roman" w:hAnsi="Times New Roman"/>
          <w:bCs/>
          <w:sz w:val="24"/>
          <w:lang w:eastAsia="zh-CN"/>
        </w:rPr>
        <w:t>定员为</w:t>
      </w:r>
      <w:r w:rsidR="002A22C3" w:rsidRPr="00771A28">
        <w:rPr>
          <w:rFonts w:ascii="Times New Roman" w:hAnsi="Times New Roman"/>
          <w:bCs/>
          <w:sz w:val="24"/>
          <w:lang w:eastAsia="zh-CN"/>
        </w:rPr>
        <w:t>11</w:t>
      </w:r>
      <w:r w:rsidR="002A22C3" w:rsidRPr="00771A28">
        <w:rPr>
          <w:rFonts w:ascii="Times New Roman" w:hAnsi="Times New Roman"/>
          <w:bCs/>
          <w:sz w:val="24"/>
          <w:lang w:eastAsia="zh-CN"/>
        </w:rPr>
        <w:t>人</w:t>
      </w:r>
      <w:r w:rsidR="00B14DEB" w:rsidRPr="00771A28">
        <w:rPr>
          <w:rFonts w:ascii="Times New Roman" w:hAnsi="Times New Roman"/>
          <w:bCs/>
          <w:sz w:val="24"/>
          <w:lang w:eastAsia="zh-CN"/>
        </w:rPr>
        <w:t>，</w:t>
      </w:r>
      <w:r w:rsidR="002A22C3" w:rsidRPr="00771A28">
        <w:rPr>
          <w:rFonts w:ascii="Times New Roman" w:hAnsi="Times New Roman"/>
          <w:bCs/>
          <w:sz w:val="24"/>
          <w:lang w:eastAsia="zh-CN"/>
        </w:rPr>
        <w:t>本项目依托普光</w:t>
      </w:r>
      <w:r w:rsidR="002A22C3" w:rsidRPr="00771A28">
        <w:rPr>
          <w:rFonts w:ascii="Times New Roman" w:hAnsi="Times New Roman"/>
          <w:bCs/>
          <w:sz w:val="24"/>
          <w:lang w:eastAsia="zh-CN"/>
        </w:rPr>
        <w:t>103</w:t>
      </w:r>
      <w:r w:rsidR="002A22C3" w:rsidRPr="00771A28">
        <w:rPr>
          <w:rFonts w:ascii="Times New Roman" w:hAnsi="Times New Roman"/>
          <w:bCs/>
          <w:sz w:val="24"/>
          <w:lang w:eastAsia="zh-CN"/>
        </w:rPr>
        <w:t>集气站工作人员不新增，因此无新增生活污水产生</w:t>
      </w:r>
      <w:r w:rsidR="00B14DEB" w:rsidRPr="00771A28">
        <w:rPr>
          <w:rFonts w:ascii="Times New Roman" w:hAnsi="Times New Roman"/>
          <w:bCs/>
          <w:sz w:val="24"/>
          <w:lang w:eastAsia="zh-CN"/>
        </w:rPr>
        <w:t>。</w:t>
      </w:r>
      <w:r w:rsidR="002A22C3" w:rsidRPr="00771A28">
        <w:rPr>
          <w:rFonts w:ascii="Times New Roman" w:hAnsi="Times New Roman"/>
          <w:bCs/>
          <w:sz w:val="24"/>
          <w:lang w:eastAsia="zh-CN"/>
        </w:rPr>
        <w:t>根据《</w:t>
      </w:r>
      <w:r w:rsidR="002A22C3" w:rsidRPr="00771A28">
        <w:rPr>
          <w:rFonts w:ascii="Times New Roman" w:hAnsi="Times New Roman"/>
          <w:sz w:val="24"/>
          <w:szCs w:val="24"/>
          <w:lang w:eastAsia="zh-CN"/>
        </w:rPr>
        <w:t>中国石化普光气田开发及川气东送管道工程环境影响报告书</w:t>
      </w:r>
      <w:r w:rsidR="002A22C3" w:rsidRPr="00771A28">
        <w:rPr>
          <w:rFonts w:ascii="Times New Roman" w:hAnsi="Times New Roman"/>
          <w:bCs/>
          <w:sz w:val="24"/>
          <w:lang w:eastAsia="zh-CN"/>
        </w:rPr>
        <w:t>》可知普光</w:t>
      </w:r>
      <w:r w:rsidR="002A22C3" w:rsidRPr="00771A28">
        <w:rPr>
          <w:rFonts w:ascii="Times New Roman" w:hAnsi="Times New Roman"/>
          <w:bCs/>
          <w:sz w:val="24"/>
          <w:lang w:eastAsia="zh-CN"/>
        </w:rPr>
        <w:t>103</w:t>
      </w:r>
      <w:r w:rsidR="002A22C3" w:rsidRPr="00771A28">
        <w:rPr>
          <w:rFonts w:ascii="Times New Roman" w:hAnsi="Times New Roman"/>
          <w:bCs/>
          <w:sz w:val="24"/>
          <w:lang w:eastAsia="zh-CN"/>
        </w:rPr>
        <w:t>集气站生活污水产生量为</w:t>
      </w:r>
      <w:r w:rsidR="002A22C3" w:rsidRPr="00771A28">
        <w:rPr>
          <w:rFonts w:ascii="Times New Roman" w:hAnsi="Times New Roman"/>
          <w:bCs/>
          <w:sz w:val="24"/>
          <w:lang w:eastAsia="zh-CN"/>
        </w:rPr>
        <w:t>0.44m</w:t>
      </w:r>
      <w:r w:rsidR="002A22C3" w:rsidRPr="00771A28">
        <w:rPr>
          <w:rFonts w:ascii="Times New Roman" w:hAnsi="Times New Roman"/>
          <w:bCs/>
          <w:sz w:val="24"/>
          <w:vertAlign w:val="superscript"/>
          <w:lang w:eastAsia="zh-CN"/>
        </w:rPr>
        <w:t>3</w:t>
      </w:r>
      <w:r w:rsidR="002A22C3" w:rsidRPr="00771A28">
        <w:rPr>
          <w:rFonts w:ascii="Times New Roman" w:hAnsi="Times New Roman"/>
          <w:bCs/>
          <w:sz w:val="24"/>
          <w:lang w:eastAsia="zh-CN"/>
        </w:rPr>
        <w:t>/d</w:t>
      </w:r>
      <w:r w:rsidR="002A22C3" w:rsidRPr="00771A28">
        <w:rPr>
          <w:rFonts w:ascii="Times New Roman" w:hAnsi="Times New Roman"/>
          <w:bCs/>
          <w:sz w:val="24"/>
          <w:lang w:eastAsia="zh-CN"/>
        </w:rPr>
        <w:t>（</w:t>
      </w:r>
      <w:r w:rsidR="002A22C3" w:rsidRPr="00771A28">
        <w:rPr>
          <w:rFonts w:ascii="Times New Roman" w:hAnsi="Times New Roman"/>
          <w:bCs/>
          <w:sz w:val="24"/>
          <w:lang w:eastAsia="zh-CN"/>
        </w:rPr>
        <w:t>160.6m</w:t>
      </w:r>
      <w:r w:rsidR="002A22C3" w:rsidRPr="00771A28">
        <w:rPr>
          <w:rFonts w:ascii="Times New Roman" w:hAnsi="Times New Roman"/>
          <w:bCs/>
          <w:sz w:val="24"/>
          <w:vertAlign w:val="superscript"/>
          <w:lang w:eastAsia="zh-CN"/>
        </w:rPr>
        <w:t>3</w:t>
      </w:r>
      <w:r w:rsidR="002A22C3" w:rsidRPr="00771A28">
        <w:rPr>
          <w:rFonts w:ascii="Times New Roman" w:hAnsi="Times New Roman"/>
          <w:bCs/>
          <w:sz w:val="24"/>
          <w:lang w:eastAsia="zh-CN"/>
        </w:rPr>
        <w:t>/a</w:t>
      </w:r>
      <w:r w:rsidR="002A22C3" w:rsidRPr="00771A28">
        <w:rPr>
          <w:rFonts w:ascii="Times New Roman" w:hAnsi="Times New Roman"/>
          <w:bCs/>
          <w:sz w:val="24"/>
          <w:lang w:eastAsia="zh-CN"/>
        </w:rPr>
        <w:t>）。其中，</w:t>
      </w:r>
      <w:r w:rsidR="002A22C3" w:rsidRPr="00771A28">
        <w:rPr>
          <w:rFonts w:ascii="Times New Roman" w:hAnsi="Times New Roman"/>
          <w:bCs/>
          <w:sz w:val="24"/>
          <w:lang w:eastAsia="zh-CN"/>
        </w:rPr>
        <w:t>BOD</w:t>
      </w:r>
      <w:r w:rsidR="002A22C3" w:rsidRPr="00771A28">
        <w:rPr>
          <w:rFonts w:ascii="Times New Roman" w:hAnsi="Times New Roman"/>
          <w:bCs/>
          <w:sz w:val="24"/>
          <w:vertAlign w:val="subscript"/>
          <w:lang w:eastAsia="zh-CN"/>
        </w:rPr>
        <w:t>5</w:t>
      </w:r>
      <w:r w:rsidR="002A22C3" w:rsidRPr="00771A28">
        <w:rPr>
          <w:rFonts w:ascii="Times New Roman" w:hAnsi="Times New Roman"/>
          <w:bCs/>
          <w:sz w:val="24"/>
          <w:lang w:eastAsia="zh-CN"/>
        </w:rPr>
        <w:t>约为</w:t>
      </w:r>
      <w:r w:rsidR="002A22C3" w:rsidRPr="00771A28">
        <w:rPr>
          <w:rFonts w:ascii="Times New Roman" w:hAnsi="Times New Roman"/>
          <w:bCs/>
          <w:sz w:val="24"/>
          <w:lang w:eastAsia="zh-CN"/>
        </w:rPr>
        <w:t>150mg/L</w:t>
      </w:r>
      <w:r w:rsidR="002A22C3" w:rsidRPr="00771A28">
        <w:rPr>
          <w:rFonts w:ascii="Times New Roman" w:hAnsi="Times New Roman"/>
          <w:bCs/>
          <w:sz w:val="24"/>
          <w:lang w:eastAsia="zh-CN"/>
        </w:rPr>
        <w:t>，</w:t>
      </w:r>
      <w:r w:rsidR="002A22C3" w:rsidRPr="00771A28">
        <w:rPr>
          <w:rFonts w:ascii="Times New Roman" w:hAnsi="Times New Roman"/>
          <w:bCs/>
          <w:sz w:val="24"/>
          <w:lang w:eastAsia="zh-CN"/>
        </w:rPr>
        <w:t>COD</w:t>
      </w:r>
      <w:r w:rsidR="002A22C3" w:rsidRPr="00771A28">
        <w:rPr>
          <w:rFonts w:ascii="Times New Roman" w:hAnsi="Times New Roman"/>
          <w:bCs/>
          <w:sz w:val="24"/>
          <w:lang w:eastAsia="zh-CN"/>
        </w:rPr>
        <w:t>约为</w:t>
      </w:r>
      <w:r w:rsidR="002A22C3" w:rsidRPr="00771A28">
        <w:rPr>
          <w:rFonts w:ascii="Times New Roman" w:hAnsi="Times New Roman"/>
          <w:bCs/>
          <w:sz w:val="24"/>
          <w:lang w:eastAsia="zh-CN"/>
        </w:rPr>
        <w:t>400mg/L</w:t>
      </w:r>
      <w:r w:rsidR="002A22C3" w:rsidRPr="00771A28">
        <w:rPr>
          <w:rFonts w:ascii="Times New Roman" w:hAnsi="Times New Roman"/>
          <w:bCs/>
          <w:sz w:val="24"/>
          <w:lang w:eastAsia="zh-CN"/>
        </w:rPr>
        <w:t>。生活污水</w:t>
      </w:r>
      <w:r w:rsidR="007F209A" w:rsidRPr="00771A28">
        <w:rPr>
          <w:rFonts w:ascii="Times New Roman" w:hAnsi="Times New Roman"/>
          <w:bCs/>
          <w:sz w:val="24"/>
          <w:lang w:eastAsia="zh-CN"/>
        </w:rPr>
        <w:t>经</w:t>
      </w:r>
      <w:r w:rsidR="002A22C3" w:rsidRPr="00771A28">
        <w:rPr>
          <w:rFonts w:ascii="Times New Roman" w:hAnsi="Times New Roman"/>
          <w:bCs/>
          <w:sz w:val="24"/>
          <w:lang w:eastAsia="zh-CN"/>
        </w:rPr>
        <w:t>站场化粪池处理后</w:t>
      </w:r>
      <w:r w:rsidR="007F209A" w:rsidRPr="00771A28">
        <w:rPr>
          <w:rFonts w:ascii="Times New Roman" w:hAnsi="Times New Roman"/>
          <w:bCs/>
          <w:sz w:val="24"/>
          <w:lang w:eastAsia="zh-CN"/>
        </w:rPr>
        <w:t>用作农肥。</w:t>
      </w:r>
    </w:p>
    <w:p w14:paraId="4FD8DA3B" w14:textId="45B32916" w:rsidR="00963B72" w:rsidRPr="00771A28" w:rsidRDefault="004E1CD5" w:rsidP="004E1CD5">
      <w:pPr>
        <w:adjustRightInd w:val="0"/>
        <w:snapToGrid w:val="0"/>
        <w:spacing w:line="360" w:lineRule="auto"/>
        <w:ind w:firstLineChars="200" w:firstLine="482"/>
        <w:jc w:val="both"/>
        <w:outlineLvl w:val="3"/>
        <w:rPr>
          <w:rFonts w:ascii="Times New Roman" w:hAnsi="Times New Roman"/>
          <w:b/>
          <w:sz w:val="24"/>
          <w:lang w:eastAsia="zh-CN"/>
        </w:rPr>
      </w:pPr>
      <w:r w:rsidRPr="00771A28">
        <w:rPr>
          <w:rFonts w:ascii="Times New Roman" w:hAnsi="Times New Roman"/>
          <w:b/>
          <w:sz w:val="24"/>
          <w:lang w:eastAsia="zh-CN"/>
        </w:rPr>
        <w:t>3.4.2.3</w:t>
      </w:r>
      <w:r w:rsidR="00963B72" w:rsidRPr="00771A28">
        <w:rPr>
          <w:rFonts w:ascii="Times New Roman" w:hAnsi="Times New Roman"/>
          <w:b/>
          <w:sz w:val="24"/>
          <w:lang w:eastAsia="zh-CN"/>
        </w:rPr>
        <w:t>噪声</w:t>
      </w:r>
    </w:p>
    <w:p w14:paraId="4D38DACE" w14:textId="0E1CC873" w:rsidR="00963B72" w:rsidRPr="00771A28" w:rsidRDefault="00120C33" w:rsidP="00CA7777">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t>本项目依托普光</w:t>
      </w:r>
      <w:r w:rsidRPr="00771A28">
        <w:rPr>
          <w:rFonts w:ascii="Times New Roman" w:hAnsi="Times New Roman"/>
          <w:bCs/>
          <w:sz w:val="24"/>
          <w:lang w:eastAsia="zh-CN"/>
        </w:rPr>
        <w:t>103</w:t>
      </w:r>
      <w:r w:rsidRPr="00771A28">
        <w:rPr>
          <w:rFonts w:ascii="Times New Roman" w:hAnsi="Times New Roman"/>
          <w:bCs/>
          <w:sz w:val="24"/>
          <w:lang w:eastAsia="zh-CN"/>
        </w:rPr>
        <w:t>集气站已建（复建）工艺流程进行生产，仅将甲醇加注撬更换为乙二醇加注撬，乙二醇加注撬</w:t>
      </w:r>
      <w:r w:rsidR="007D7009" w:rsidRPr="00771A28">
        <w:rPr>
          <w:rFonts w:ascii="Times New Roman" w:hAnsi="Times New Roman"/>
          <w:bCs/>
          <w:sz w:val="24"/>
          <w:lang w:eastAsia="zh-CN"/>
        </w:rPr>
        <w:t>与甲醇加注撬</w:t>
      </w:r>
      <w:r w:rsidRPr="00771A28">
        <w:rPr>
          <w:rFonts w:ascii="Times New Roman" w:hAnsi="Times New Roman"/>
          <w:bCs/>
          <w:sz w:val="24"/>
          <w:lang w:eastAsia="zh-CN"/>
        </w:rPr>
        <w:t>运行</w:t>
      </w:r>
      <w:r w:rsidR="007D7009" w:rsidRPr="00771A28">
        <w:rPr>
          <w:rFonts w:ascii="Times New Roman" w:hAnsi="Times New Roman"/>
          <w:bCs/>
          <w:sz w:val="24"/>
          <w:lang w:eastAsia="zh-CN"/>
        </w:rPr>
        <w:t>噪声基本一致，</w:t>
      </w:r>
      <w:r w:rsidR="007D7009" w:rsidRPr="00771A28">
        <w:rPr>
          <w:rFonts w:ascii="Times New Roman" w:hAnsi="Times New Roman"/>
          <w:sz w:val="24"/>
          <w:lang w:eastAsia="zh-CN"/>
        </w:rPr>
        <w:t>超</w:t>
      </w:r>
      <w:r w:rsidR="007D7009" w:rsidRPr="00771A28">
        <w:rPr>
          <w:rFonts w:ascii="Times New Roman" w:hAnsi="Times New Roman"/>
          <w:sz w:val="24"/>
          <w:lang w:eastAsia="zh-CN"/>
        </w:rPr>
        <w:lastRenderedPageBreak/>
        <w:t>声波流量计运行时基本无噪声产生</w:t>
      </w:r>
      <w:r w:rsidRPr="00771A28">
        <w:rPr>
          <w:rFonts w:ascii="Times New Roman" w:hAnsi="Times New Roman"/>
          <w:bCs/>
          <w:sz w:val="24"/>
          <w:lang w:eastAsia="zh-CN"/>
        </w:rPr>
        <w:t>。因此本项目的运营基本无新增噪声源产生。集气站</w:t>
      </w:r>
      <w:r w:rsidR="00963B72" w:rsidRPr="00771A28">
        <w:rPr>
          <w:rFonts w:ascii="Times New Roman" w:hAnsi="Times New Roman"/>
          <w:bCs/>
          <w:sz w:val="24"/>
          <w:lang w:eastAsia="zh-CN"/>
        </w:rPr>
        <w:t>噪声主要来自水套加热炉和分离器等设备的气流摩擦噪声，气流摩擦噪声大小与天然气产量及气质组分有关。通过大量钻井项目的</w:t>
      </w:r>
      <w:r w:rsidR="00CF3E31" w:rsidRPr="00771A28">
        <w:rPr>
          <w:rFonts w:ascii="Times New Roman" w:hAnsi="Times New Roman"/>
          <w:bCs/>
          <w:sz w:val="24"/>
          <w:lang w:eastAsia="zh-CN"/>
        </w:rPr>
        <w:t>试采</w:t>
      </w:r>
      <w:r w:rsidR="00963B72" w:rsidRPr="00771A28">
        <w:rPr>
          <w:rFonts w:ascii="Times New Roman" w:hAnsi="Times New Roman"/>
          <w:bCs/>
          <w:sz w:val="24"/>
          <w:lang w:eastAsia="zh-CN"/>
        </w:rPr>
        <w:t>期气流噪声源类比调查结果，预计本项目</w:t>
      </w:r>
      <w:r w:rsidR="00CF3E31" w:rsidRPr="00771A28">
        <w:rPr>
          <w:rFonts w:ascii="Times New Roman" w:hAnsi="Times New Roman"/>
          <w:bCs/>
          <w:sz w:val="24"/>
          <w:lang w:eastAsia="zh-CN"/>
        </w:rPr>
        <w:t>试采</w:t>
      </w:r>
      <w:r w:rsidR="00963B72" w:rsidRPr="00771A28">
        <w:rPr>
          <w:rFonts w:ascii="Times New Roman" w:hAnsi="Times New Roman"/>
          <w:bCs/>
          <w:sz w:val="24"/>
          <w:lang w:eastAsia="zh-CN"/>
        </w:rPr>
        <w:t>期单井噪声级约</w:t>
      </w:r>
      <w:r w:rsidR="00963B72" w:rsidRPr="00771A28">
        <w:rPr>
          <w:rFonts w:ascii="Times New Roman" w:hAnsi="Times New Roman"/>
          <w:bCs/>
          <w:sz w:val="24"/>
          <w:lang w:eastAsia="zh-CN"/>
        </w:rPr>
        <w:t>60dB</w:t>
      </w:r>
      <w:r w:rsidR="00963B72" w:rsidRPr="00771A28">
        <w:rPr>
          <w:rFonts w:ascii="Times New Roman" w:hAnsi="Times New Roman"/>
          <w:bCs/>
          <w:sz w:val="24"/>
          <w:lang w:eastAsia="zh-CN"/>
        </w:rPr>
        <w:t>（</w:t>
      </w:r>
      <w:r w:rsidR="00963B72" w:rsidRPr="00771A28">
        <w:rPr>
          <w:rFonts w:ascii="Times New Roman" w:hAnsi="Times New Roman"/>
          <w:bCs/>
          <w:sz w:val="24"/>
          <w:lang w:eastAsia="zh-CN"/>
        </w:rPr>
        <w:t>A</w:t>
      </w:r>
      <w:r w:rsidR="00963B72" w:rsidRPr="00771A28">
        <w:rPr>
          <w:rFonts w:ascii="Times New Roman" w:hAnsi="Times New Roman"/>
          <w:bCs/>
          <w:sz w:val="24"/>
          <w:lang w:eastAsia="zh-CN"/>
        </w:rPr>
        <w:t>）。为有效控制噪声，首先在平面布置时进行合理布局，控制气流速度，减少站场工艺管线的弯头、三通等管件，降低</w:t>
      </w:r>
      <w:r w:rsidR="00F30AFD" w:rsidRPr="00771A28">
        <w:rPr>
          <w:rFonts w:ascii="Times New Roman" w:hAnsi="Times New Roman"/>
          <w:bCs/>
          <w:sz w:val="24"/>
          <w:lang w:eastAsia="zh-CN"/>
        </w:rPr>
        <w:t>集气站</w:t>
      </w:r>
      <w:r w:rsidR="00963B72" w:rsidRPr="00771A28">
        <w:rPr>
          <w:rFonts w:ascii="Times New Roman" w:hAnsi="Times New Roman"/>
          <w:bCs/>
          <w:sz w:val="24"/>
          <w:lang w:eastAsia="zh-CN"/>
        </w:rPr>
        <w:t>内噪声；其次，选用高效低噪声的</w:t>
      </w:r>
      <w:r w:rsidR="00C26134" w:rsidRPr="00771A28">
        <w:rPr>
          <w:rFonts w:ascii="Times New Roman" w:hAnsi="Times New Roman"/>
          <w:bCs/>
          <w:sz w:val="24"/>
          <w:lang w:eastAsia="zh-CN"/>
        </w:rPr>
        <w:t>水套加热炉</w:t>
      </w:r>
      <w:r w:rsidR="00963B72" w:rsidRPr="00771A28">
        <w:rPr>
          <w:rFonts w:ascii="Times New Roman" w:hAnsi="Times New Roman"/>
          <w:bCs/>
          <w:sz w:val="24"/>
          <w:lang w:eastAsia="zh-CN"/>
        </w:rPr>
        <w:t>、分离器和调压设备。通过采取这些噪声控制措施后，单井噪声源的声级值约</w:t>
      </w:r>
      <w:r w:rsidR="00963B72" w:rsidRPr="00771A28">
        <w:rPr>
          <w:rFonts w:ascii="Times New Roman" w:hAnsi="Times New Roman"/>
          <w:bCs/>
          <w:sz w:val="24"/>
          <w:lang w:eastAsia="zh-CN"/>
        </w:rPr>
        <w:t>55dB</w:t>
      </w:r>
      <w:r w:rsidR="00963B72" w:rsidRPr="00771A28">
        <w:rPr>
          <w:rFonts w:ascii="Times New Roman" w:hAnsi="Times New Roman"/>
          <w:bCs/>
          <w:sz w:val="24"/>
          <w:lang w:eastAsia="zh-CN"/>
        </w:rPr>
        <w:t>（</w:t>
      </w:r>
      <w:r w:rsidR="00963B72" w:rsidRPr="00771A28">
        <w:rPr>
          <w:rFonts w:ascii="Times New Roman" w:hAnsi="Times New Roman"/>
          <w:bCs/>
          <w:sz w:val="24"/>
          <w:lang w:eastAsia="zh-CN"/>
        </w:rPr>
        <w:t>A</w:t>
      </w:r>
      <w:r w:rsidR="00963B72" w:rsidRPr="00771A28">
        <w:rPr>
          <w:rFonts w:ascii="Times New Roman" w:hAnsi="Times New Roman"/>
          <w:bCs/>
          <w:sz w:val="24"/>
          <w:lang w:eastAsia="zh-CN"/>
        </w:rPr>
        <w:t>）以下。</w:t>
      </w:r>
      <w:r w:rsidRPr="00771A28">
        <w:rPr>
          <w:rFonts w:ascii="Times New Roman" w:hAnsi="Times New Roman"/>
          <w:bCs/>
          <w:sz w:val="24"/>
          <w:lang w:eastAsia="zh-CN"/>
        </w:rPr>
        <w:t>放空火炬</w:t>
      </w:r>
      <w:r w:rsidR="00963B72" w:rsidRPr="00771A28">
        <w:rPr>
          <w:rFonts w:ascii="Times New Roman" w:hAnsi="Times New Roman"/>
          <w:bCs/>
          <w:sz w:val="24"/>
          <w:lang w:eastAsia="zh-CN"/>
        </w:rPr>
        <w:t>燃烧产生的噪声较强，</w:t>
      </w:r>
      <w:r w:rsidRPr="00771A28">
        <w:rPr>
          <w:rFonts w:ascii="Times New Roman" w:hAnsi="Times New Roman"/>
          <w:bCs/>
          <w:sz w:val="24"/>
          <w:lang w:eastAsia="zh-CN"/>
        </w:rPr>
        <w:t>在</w:t>
      </w:r>
      <w:r w:rsidRPr="00771A28">
        <w:rPr>
          <w:rFonts w:ascii="Times New Roman" w:hAnsi="Times New Roman"/>
          <w:bCs/>
          <w:sz w:val="24"/>
          <w:lang w:eastAsia="zh-CN"/>
        </w:rPr>
        <w:t>100</w:t>
      </w:r>
      <w:r w:rsidRPr="00771A28">
        <w:rPr>
          <w:rFonts w:ascii="Times New Roman" w:hAnsi="Times New Roman"/>
          <w:bCs/>
          <w:sz w:val="24"/>
          <w:lang w:eastAsia="zh-CN"/>
        </w:rPr>
        <w:t>～</w:t>
      </w:r>
      <w:r w:rsidRPr="00771A28">
        <w:rPr>
          <w:rFonts w:ascii="Times New Roman" w:hAnsi="Times New Roman"/>
          <w:bCs/>
          <w:sz w:val="24"/>
          <w:lang w:eastAsia="zh-CN"/>
        </w:rPr>
        <w:t>110dB</w:t>
      </w:r>
      <w:r w:rsidRPr="00771A28">
        <w:rPr>
          <w:rFonts w:ascii="Times New Roman" w:hAnsi="Times New Roman"/>
          <w:bCs/>
          <w:sz w:val="24"/>
          <w:lang w:eastAsia="zh-CN"/>
        </w:rPr>
        <w:t>（</w:t>
      </w:r>
      <w:r w:rsidRPr="00771A28">
        <w:rPr>
          <w:rFonts w:ascii="Times New Roman" w:hAnsi="Times New Roman"/>
          <w:bCs/>
          <w:sz w:val="24"/>
          <w:lang w:eastAsia="zh-CN"/>
        </w:rPr>
        <w:t>A</w:t>
      </w:r>
      <w:r w:rsidRPr="00771A28">
        <w:rPr>
          <w:rFonts w:ascii="Times New Roman" w:hAnsi="Times New Roman"/>
          <w:bCs/>
          <w:sz w:val="24"/>
          <w:lang w:eastAsia="zh-CN"/>
        </w:rPr>
        <w:t>）之间，</w:t>
      </w:r>
      <w:r w:rsidR="00513FCE" w:rsidRPr="00771A28">
        <w:rPr>
          <w:rFonts w:ascii="Times New Roman" w:hAnsi="Times New Roman"/>
          <w:bCs/>
          <w:sz w:val="24"/>
          <w:lang w:eastAsia="zh-CN"/>
        </w:rPr>
        <w:t>通过距离衰减与树林隔声降低对外环境的影响</w:t>
      </w:r>
      <w:r w:rsidR="00963B72" w:rsidRPr="00771A28">
        <w:rPr>
          <w:rFonts w:ascii="Times New Roman" w:hAnsi="Times New Roman"/>
          <w:bCs/>
          <w:sz w:val="24"/>
          <w:lang w:eastAsia="zh-CN"/>
        </w:rPr>
        <w:t>。</w:t>
      </w:r>
    </w:p>
    <w:p w14:paraId="192EF4B8" w14:textId="64322844" w:rsidR="00963B72" w:rsidRPr="00771A28" w:rsidRDefault="004E1CD5" w:rsidP="004E1CD5">
      <w:pPr>
        <w:adjustRightInd w:val="0"/>
        <w:snapToGrid w:val="0"/>
        <w:spacing w:line="360" w:lineRule="auto"/>
        <w:ind w:firstLineChars="200" w:firstLine="482"/>
        <w:jc w:val="both"/>
        <w:outlineLvl w:val="3"/>
        <w:rPr>
          <w:rFonts w:ascii="Times New Roman" w:hAnsi="Times New Roman"/>
          <w:b/>
          <w:sz w:val="24"/>
          <w:lang w:eastAsia="zh-CN"/>
        </w:rPr>
      </w:pPr>
      <w:r w:rsidRPr="00771A28">
        <w:rPr>
          <w:rFonts w:ascii="Times New Roman" w:hAnsi="Times New Roman"/>
          <w:b/>
          <w:sz w:val="24"/>
          <w:lang w:eastAsia="zh-CN"/>
        </w:rPr>
        <w:t>3.4.2.4</w:t>
      </w:r>
      <w:r w:rsidR="00963B72" w:rsidRPr="00771A28">
        <w:rPr>
          <w:rFonts w:ascii="Times New Roman" w:hAnsi="Times New Roman"/>
          <w:b/>
          <w:sz w:val="24"/>
          <w:lang w:eastAsia="zh-CN"/>
        </w:rPr>
        <w:t>固废</w:t>
      </w:r>
    </w:p>
    <w:p w14:paraId="05357AB2" w14:textId="77777777" w:rsidR="00A34229" w:rsidRPr="00771A28" w:rsidRDefault="00120C33" w:rsidP="00120C33">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t>本项目依托普光</w:t>
      </w:r>
      <w:r w:rsidRPr="00771A28">
        <w:rPr>
          <w:rFonts w:ascii="Times New Roman" w:hAnsi="Times New Roman"/>
          <w:bCs/>
          <w:sz w:val="24"/>
          <w:lang w:eastAsia="zh-CN"/>
        </w:rPr>
        <w:t>103</w:t>
      </w:r>
      <w:r w:rsidRPr="00771A28">
        <w:rPr>
          <w:rFonts w:ascii="Times New Roman" w:hAnsi="Times New Roman"/>
          <w:bCs/>
          <w:sz w:val="24"/>
          <w:lang w:eastAsia="zh-CN"/>
        </w:rPr>
        <w:t>集气站已建（复建）工艺流程进行生产，外输管线依托普光</w:t>
      </w:r>
      <w:r w:rsidRPr="00771A28">
        <w:rPr>
          <w:rFonts w:ascii="Times New Roman" w:hAnsi="Times New Roman"/>
          <w:bCs/>
          <w:sz w:val="24"/>
          <w:lang w:eastAsia="zh-CN"/>
        </w:rPr>
        <w:t>103</w:t>
      </w:r>
      <w:r w:rsidRPr="00771A28">
        <w:rPr>
          <w:rFonts w:ascii="Times New Roman" w:hAnsi="Times New Roman"/>
          <w:bCs/>
          <w:sz w:val="24"/>
          <w:lang w:eastAsia="zh-CN"/>
        </w:rPr>
        <w:t>集气站外输管线，因此本项目不新增清管废渣与生活垃圾。</w:t>
      </w:r>
    </w:p>
    <w:p w14:paraId="031B9799" w14:textId="27429A83" w:rsidR="00963B72" w:rsidRPr="00771A28" w:rsidRDefault="00A34229" w:rsidP="00120C33">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t>根据《</w:t>
      </w:r>
      <w:r w:rsidRPr="00771A28">
        <w:rPr>
          <w:rFonts w:ascii="Times New Roman" w:hAnsi="Times New Roman"/>
          <w:sz w:val="24"/>
          <w:szCs w:val="24"/>
          <w:lang w:eastAsia="zh-CN"/>
        </w:rPr>
        <w:t>中国石化普光气田开发及川气东送管道工程环境影响报告书</w:t>
      </w:r>
      <w:r w:rsidRPr="00771A28">
        <w:rPr>
          <w:rFonts w:ascii="Times New Roman" w:hAnsi="Times New Roman"/>
          <w:bCs/>
          <w:sz w:val="24"/>
          <w:lang w:eastAsia="zh-CN"/>
        </w:rPr>
        <w:t>》可知：</w:t>
      </w:r>
      <w:r w:rsidR="00120C33" w:rsidRPr="00771A28">
        <w:rPr>
          <w:rFonts w:ascii="Times New Roman" w:hAnsi="Times New Roman"/>
          <w:bCs/>
          <w:sz w:val="24"/>
          <w:lang w:eastAsia="zh-CN"/>
        </w:rPr>
        <w:t>原</w:t>
      </w:r>
      <w:r w:rsidR="00484AEA" w:rsidRPr="00771A28">
        <w:rPr>
          <w:rFonts w:ascii="Times New Roman" w:hAnsi="Times New Roman"/>
          <w:bCs/>
          <w:sz w:val="24"/>
          <w:lang w:eastAsia="zh-CN"/>
        </w:rPr>
        <w:t>普光</w:t>
      </w:r>
      <w:r w:rsidR="00484AEA" w:rsidRPr="00771A28">
        <w:rPr>
          <w:rFonts w:ascii="Times New Roman" w:hAnsi="Times New Roman"/>
          <w:bCs/>
          <w:sz w:val="24"/>
          <w:lang w:eastAsia="zh-CN"/>
        </w:rPr>
        <w:t>103</w:t>
      </w:r>
      <w:r w:rsidR="00F30AFD" w:rsidRPr="00771A28">
        <w:rPr>
          <w:rFonts w:ascii="Times New Roman" w:hAnsi="Times New Roman"/>
          <w:bCs/>
          <w:sz w:val="24"/>
          <w:lang w:eastAsia="zh-CN"/>
        </w:rPr>
        <w:t>集气站</w:t>
      </w:r>
      <w:r w:rsidR="00120C33" w:rsidRPr="00771A28">
        <w:rPr>
          <w:rFonts w:ascii="Times New Roman" w:hAnsi="Times New Roman"/>
          <w:bCs/>
          <w:sz w:val="24"/>
          <w:lang w:eastAsia="zh-CN"/>
        </w:rPr>
        <w:t>清管作业</w:t>
      </w:r>
      <w:r w:rsidR="00120C33" w:rsidRPr="00771A28">
        <w:rPr>
          <w:rFonts w:ascii="Times New Roman" w:hAnsi="Times New Roman"/>
          <w:bCs/>
          <w:sz w:val="24"/>
          <w:lang w:eastAsia="zh-CN"/>
        </w:rPr>
        <w:t>1</w:t>
      </w:r>
      <w:r w:rsidR="00120C33" w:rsidRPr="00771A28">
        <w:rPr>
          <w:rFonts w:ascii="Times New Roman" w:hAnsi="Times New Roman"/>
          <w:bCs/>
          <w:sz w:val="24"/>
          <w:lang w:eastAsia="zh-CN"/>
        </w:rPr>
        <w:t>次</w:t>
      </w:r>
      <w:r w:rsidR="00120C33" w:rsidRPr="00771A28">
        <w:rPr>
          <w:rFonts w:ascii="Times New Roman" w:hAnsi="Times New Roman"/>
          <w:bCs/>
          <w:sz w:val="24"/>
          <w:lang w:eastAsia="zh-CN"/>
        </w:rPr>
        <w:t>/a</w:t>
      </w:r>
      <w:r w:rsidR="00120C33" w:rsidRPr="00771A28">
        <w:rPr>
          <w:rFonts w:ascii="Times New Roman" w:hAnsi="Times New Roman"/>
          <w:bCs/>
          <w:sz w:val="24"/>
          <w:lang w:eastAsia="zh-CN"/>
        </w:rPr>
        <w:t>，外输管线长约</w:t>
      </w:r>
      <w:r w:rsidR="00120C33" w:rsidRPr="00771A28">
        <w:rPr>
          <w:rFonts w:ascii="Times New Roman" w:hAnsi="Times New Roman"/>
          <w:bCs/>
          <w:sz w:val="24"/>
          <w:lang w:eastAsia="zh-CN"/>
        </w:rPr>
        <w:t>765m</w:t>
      </w:r>
      <w:r w:rsidR="00120C33" w:rsidRPr="00771A28">
        <w:rPr>
          <w:rFonts w:ascii="Times New Roman" w:hAnsi="Times New Roman"/>
          <w:bCs/>
          <w:sz w:val="24"/>
          <w:lang w:eastAsia="zh-CN"/>
        </w:rPr>
        <w:t>，清管废渣产生量平均约为</w:t>
      </w:r>
      <w:r w:rsidR="00120C33" w:rsidRPr="00771A28">
        <w:rPr>
          <w:rFonts w:ascii="Times New Roman" w:hAnsi="Times New Roman"/>
          <w:bCs/>
          <w:sz w:val="24"/>
          <w:lang w:eastAsia="zh-CN"/>
        </w:rPr>
        <w:t>1.15kg/km</w:t>
      </w:r>
      <w:r w:rsidR="00120C33" w:rsidRPr="00771A28">
        <w:rPr>
          <w:rFonts w:ascii="Times New Roman" w:hAnsi="Times New Roman"/>
          <w:bCs/>
          <w:sz w:val="24"/>
          <w:lang w:eastAsia="zh-CN"/>
        </w:rPr>
        <w:t>，则原普光</w:t>
      </w:r>
      <w:r w:rsidR="00120C33" w:rsidRPr="00771A28">
        <w:rPr>
          <w:rFonts w:ascii="Times New Roman" w:hAnsi="Times New Roman"/>
          <w:bCs/>
          <w:sz w:val="24"/>
          <w:lang w:eastAsia="zh-CN"/>
        </w:rPr>
        <w:t>103</w:t>
      </w:r>
      <w:r w:rsidR="00120C33" w:rsidRPr="00771A28">
        <w:rPr>
          <w:rFonts w:ascii="Times New Roman" w:hAnsi="Times New Roman"/>
          <w:bCs/>
          <w:sz w:val="24"/>
          <w:lang w:eastAsia="zh-CN"/>
        </w:rPr>
        <w:t>集气站</w:t>
      </w:r>
      <w:r w:rsidR="00076930" w:rsidRPr="00771A28">
        <w:rPr>
          <w:rFonts w:ascii="Times New Roman" w:hAnsi="Times New Roman"/>
          <w:bCs/>
          <w:sz w:val="24"/>
          <w:lang w:eastAsia="zh-CN"/>
        </w:rPr>
        <w:t>清管废渣产生</w:t>
      </w:r>
      <w:r w:rsidR="00120C33" w:rsidRPr="00771A28">
        <w:rPr>
          <w:rFonts w:ascii="Times New Roman" w:hAnsi="Times New Roman"/>
          <w:bCs/>
          <w:sz w:val="24"/>
          <w:lang w:eastAsia="zh-CN"/>
        </w:rPr>
        <w:t>量约</w:t>
      </w:r>
      <w:r w:rsidR="00120C33" w:rsidRPr="00771A28">
        <w:rPr>
          <w:rFonts w:ascii="Times New Roman" w:hAnsi="Times New Roman"/>
          <w:bCs/>
          <w:sz w:val="24"/>
          <w:lang w:eastAsia="zh-CN"/>
        </w:rPr>
        <w:t>0.88kg/a</w:t>
      </w:r>
      <w:r w:rsidR="00120C33" w:rsidRPr="00771A28">
        <w:rPr>
          <w:rFonts w:ascii="Times New Roman" w:hAnsi="Times New Roman"/>
          <w:bCs/>
          <w:sz w:val="24"/>
          <w:lang w:eastAsia="zh-CN"/>
        </w:rPr>
        <w:t>，生活垃圾产生量约</w:t>
      </w:r>
      <w:r w:rsidR="00700936" w:rsidRPr="00771A28">
        <w:rPr>
          <w:rFonts w:ascii="Times New Roman" w:hAnsi="Times New Roman"/>
          <w:bCs/>
          <w:sz w:val="24"/>
          <w:lang w:eastAsia="zh-CN"/>
        </w:rPr>
        <w:t>5.5kg/d</w:t>
      </w:r>
      <w:r w:rsidR="00700936" w:rsidRPr="00771A28">
        <w:rPr>
          <w:rFonts w:ascii="Times New Roman" w:hAnsi="Times New Roman"/>
          <w:bCs/>
          <w:sz w:val="24"/>
          <w:lang w:eastAsia="zh-CN"/>
        </w:rPr>
        <w:t>（</w:t>
      </w:r>
      <w:r w:rsidR="00700936" w:rsidRPr="00771A28">
        <w:rPr>
          <w:rFonts w:ascii="Times New Roman" w:hAnsi="Times New Roman"/>
          <w:bCs/>
          <w:sz w:val="24"/>
          <w:lang w:eastAsia="zh-CN"/>
        </w:rPr>
        <w:t>2.01t/a</w:t>
      </w:r>
      <w:r w:rsidR="00700936" w:rsidRPr="00771A28">
        <w:rPr>
          <w:rFonts w:ascii="Times New Roman" w:hAnsi="Times New Roman"/>
          <w:bCs/>
          <w:sz w:val="24"/>
          <w:lang w:eastAsia="zh-CN"/>
        </w:rPr>
        <w:t>）</w:t>
      </w:r>
      <w:r w:rsidR="00076930" w:rsidRPr="00771A28">
        <w:rPr>
          <w:rFonts w:ascii="Times New Roman" w:hAnsi="Times New Roman"/>
          <w:bCs/>
          <w:sz w:val="24"/>
          <w:lang w:eastAsia="zh-CN"/>
        </w:rPr>
        <w:t>。</w:t>
      </w:r>
    </w:p>
    <w:p w14:paraId="1AE27F83" w14:textId="3B3C7964" w:rsidR="009B45C9" w:rsidRPr="00771A28" w:rsidRDefault="004E1CD5" w:rsidP="004E1CD5">
      <w:pPr>
        <w:adjustRightInd w:val="0"/>
        <w:snapToGrid w:val="0"/>
        <w:spacing w:line="360" w:lineRule="auto"/>
        <w:ind w:firstLineChars="200" w:firstLine="482"/>
        <w:jc w:val="both"/>
        <w:outlineLvl w:val="3"/>
        <w:rPr>
          <w:rFonts w:ascii="Times New Roman" w:hAnsi="Times New Roman"/>
          <w:b/>
          <w:sz w:val="24"/>
          <w:lang w:eastAsia="zh-CN"/>
        </w:rPr>
      </w:pPr>
      <w:r w:rsidRPr="00771A28">
        <w:rPr>
          <w:rFonts w:ascii="Times New Roman" w:hAnsi="Times New Roman"/>
          <w:b/>
          <w:sz w:val="24"/>
          <w:lang w:eastAsia="zh-CN"/>
        </w:rPr>
        <w:t>3.4.2.5</w:t>
      </w:r>
      <w:r w:rsidR="009B45C9" w:rsidRPr="00771A28">
        <w:rPr>
          <w:rFonts w:ascii="Times New Roman" w:hAnsi="Times New Roman"/>
          <w:b/>
          <w:sz w:val="24"/>
          <w:lang w:eastAsia="zh-CN"/>
        </w:rPr>
        <w:t>生态环境</w:t>
      </w:r>
    </w:p>
    <w:p w14:paraId="420BB260" w14:textId="72C1C94A" w:rsidR="009B45C9" w:rsidRPr="00771A28" w:rsidRDefault="0072464E" w:rsidP="009B45C9">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t>本项目试采期不涉及新增占地（运营期仅增加该部分用地占地时长）。</w:t>
      </w:r>
    </w:p>
    <w:p w14:paraId="4A658DF6" w14:textId="76EAD4F5" w:rsidR="009B45C9" w:rsidRPr="00771A28" w:rsidRDefault="004E1CD5" w:rsidP="004E1CD5">
      <w:pPr>
        <w:adjustRightInd w:val="0"/>
        <w:snapToGrid w:val="0"/>
        <w:spacing w:line="360" w:lineRule="auto"/>
        <w:ind w:firstLineChars="200" w:firstLine="482"/>
        <w:jc w:val="both"/>
        <w:outlineLvl w:val="3"/>
        <w:rPr>
          <w:rFonts w:ascii="Times New Roman" w:hAnsi="Times New Roman"/>
          <w:b/>
          <w:sz w:val="24"/>
          <w:lang w:eastAsia="zh-CN"/>
        </w:rPr>
      </w:pPr>
      <w:r w:rsidRPr="00771A28">
        <w:rPr>
          <w:rFonts w:ascii="Times New Roman" w:hAnsi="Times New Roman"/>
          <w:b/>
          <w:sz w:val="24"/>
          <w:lang w:eastAsia="zh-CN"/>
        </w:rPr>
        <w:t>3.4.2.6</w:t>
      </w:r>
      <w:r w:rsidR="0072464E" w:rsidRPr="00771A28">
        <w:rPr>
          <w:rFonts w:ascii="Times New Roman" w:hAnsi="Times New Roman"/>
          <w:b/>
          <w:sz w:val="24"/>
          <w:lang w:eastAsia="zh-CN"/>
        </w:rPr>
        <w:t>土壤环境</w:t>
      </w:r>
    </w:p>
    <w:p w14:paraId="6BF24CBE" w14:textId="53AEDC6E" w:rsidR="009B45C9" w:rsidRPr="00771A28" w:rsidRDefault="0072464E" w:rsidP="009B45C9">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t>试采期若废水未妥善处置转运，发生泄露后可能会对区域土壤环境造成污染影响。试采期放空火炬排放的废气与水套加热炉燃烧烟气沉降后也会对周边土壤环境造成一定的影响。</w:t>
      </w:r>
    </w:p>
    <w:p w14:paraId="54936CC5" w14:textId="29BA3AB4" w:rsidR="00655645" w:rsidRPr="00771A28" w:rsidRDefault="004E1CD5" w:rsidP="004E1CD5">
      <w:pPr>
        <w:adjustRightInd w:val="0"/>
        <w:snapToGrid w:val="0"/>
        <w:spacing w:line="360" w:lineRule="auto"/>
        <w:ind w:firstLineChars="200" w:firstLine="482"/>
        <w:jc w:val="both"/>
        <w:outlineLvl w:val="3"/>
        <w:rPr>
          <w:rFonts w:ascii="Times New Roman" w:hAnsi="Times New Roman"/>
          <w:b/>
          <w:sz w:val="24"/>
          <w:lang w:eastAsia="zh-CN"/>
        </w:rPr>
      </w:pPr>
      <w:r w:rsidRPr="00771A28">
        <w:rPr>
          <w:rFonts w:ascii="Times New Roman" w:hAnsi="Times New Roman"/>
          <w:b/>
          <w:sz w:val="24"/>
          <w:lang w:eastAsia="zh-CN"/>
        </w:rPr>
        <w:t>3.4.2.7</w:t>
      </w:r>
      <w:r w:rsidR="00655645" w:rsidRPr="00771A28">
        <w:rPr>
          <w:rFonts w:ascii="Times New Roman" w:hAnsi="Times New Roman"/>
          <w:b/>
          <w:sz w:val="24"/>
          <w:lang w:eastAsia="zh-CN"/>
        </w:rPr>
        <w:t>环境风险</w:t>
      </w:r>
    </w:p>
    <w:p w14:paraId="36C0B782" w14:textId="59128A67" w:rsidR="00655645" w:rsidRPr="00771A28" w:rsidRDefault="00655645" w:rsidP="00655645">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本项目</w:t>
      </w:r>
      <w:r w:rsidR="001A6854" w:rsidRPr="00771A28">
        <w:rPr>
          <w:rFonts w:ascii="Times New Roman" w:hAnsi="Times New Roman"/>
          <w:bCs/>
          <w:kern w:val="2"/>
          <w:sz w:val="24"/>
          <w:szCs w:val="24"/>
          <w:lang w:eastAsia="zh-CN"/>
        </w:rPr>
        <w:t>试采期</w:t>
      </w:r>
      <w:r w:rsidRPr="00771A28">
        <w:rPr>
          <w:rFonts w:ascii="Times New Roman" w:hAnsi="Times New Roman"/>
          <w:bCs/>
          <w:kern w:val="2"/>
          <w:sz w:val="24"/>
          <w:szCs w:val="24"/>
          <w:lang w:eastAsia="zh-CN"/>
        </w:rPr>
        <w:t>环境风险主要表现为</w:t>
      </w:r>
      <w:r w:rsidR="009D7326" w:rsidRPr="00771A28">
        <w:rPr>
          <w:rFonts w:ascii="Times New Roman" w:hAnsi="Times New Roman"/>
          <w:bCs/>
          <w:kern w:val="2"/>
          <w:sz w:val="24"/>
          <w:szCs w:val="24"/>
          <w:lang w:eastAsia="zh-CN"/>
        </w:rPr>
        <w:t>站内</w:t>
      </w:r>
      <w:r w:rsidRPr="00771A28">
        <w:rPr>
          <w:rFonts w:ascii="Times New Roman" w:hAnsi="Times New Roman"/>
          <w:bCs/>
          <w:kern w:val="2"/>
          <w:sz w:val="24"/>
          <w:szCs w:val="24"/>
          <w:lang w:eastAsia="zh-CN"/>
        </w:rPr>
        <w:t>采气管线</w:t>
      </w:r>
      <w:r w:rsidR="00700936" w:rsidRPr="00771A28">
        <w:rPr>
          <w:rFonts w:ascii="Times New Roman" w:hAnsi="Times New Roman"/>
          <w:bCs/>
          <w:kern w:val="2"/>
          <w:sz w:val="24"/>
          <w:szCs w:val="24"/>
          <w:lang w:eastAsia="zh-CN"/>
        </w:rPr>
        <w:t>或设备</w:t>
      </w:r>
      <w:r w:rsidRPr="00771A28">
        <w:rPr>
          <w:rFonts w:ascii="Times New Roman" w:hAnsi="Times New Roman"/>
          <w:bCs/>
          <w:kern w:val="2"/>
          <w:sz w:val="24"/>
          <w:szCs w:val="24"/>
          <w:lang w:eastAsia="zh-CN"/>
        </w:rPr>
        <w:t>发生破裂造成天然气泄漏事故以及泄露气体遇明火引起火灾或爆炸对附近人群生命财产造成伤害与损失，</w:t>
      </w:r>
      <w:r w:rsidR="00F30AFD" w:rsidRPr="00771A28">
        <w:rPr>
          <w:rFonts w:ascii="Times New Roman" w:hAnsi="Times New Roman"/>
          <w:bCs/>
          <w:kern w:val="2"/>
          <w:sz w:val="24"/>
          <w:szCs w:val="24"/>
          <w:lang w:eastAsia="zh-CN"/>
        </w:rPr>
        <w:t>集气站</w:t>
      </w:r>
      <w:r w:rsidRPr="00771A28">
        <w:rPr>
          <w:rFonts w:ascii="Times New Roman" w:hAnsi="Times New Roman"/>
          <w:bCs/>
          <w:kern w:val="2"/>
          <w:sz w:val="24"/>
          <w:szCs w:val="24"/>
          <w:lang w:eastAsia="zh-CN"/>
        </w:rPr>
        <w:t>事故时的天然气放空，对附近人群生命财产造成伤害与损失。</w:t>
      </w:r>
      <w:r w:rsidR="00DD4FA1" w:rsidRPr="00771A28">
        <w:rPr>
          <w:rFonts w:ascii="Times New Roman" w:hAnsi="Times New Roman"/>
          <w:bCs/>
          <w:sz w:val="24"/>
          <w:lang w:eastAsia="zh-CN"/>
        </w:rPr>
        <w:t>火炬分液罐</w:t>
      </w:r>
      <w:r w:rsidRPr="00771A28">
        <w:rPr>
          <w:rFonts w:ascii="Times New Roman" w:hAnsi="Times New Roman"/>
          <w:bCs/>
          <w:kern w:val="2"/>
          <w:sz w:val="24"/>
          <w:szCs w:val="24"/>
          <w:lang w:eastAsia="zh-CN"/>
        </w:rPr>
        <w:t>存储的采气废水泄漏环境风险；污染物外运处理中的运输风险等。</w:t>
      </w:r>
    </w:p>
    <w:p w14:paraId="1A4CBCF6" w14:textId="57DD549D" w:rsidR="0061587C" w:rsidRPr="00771A28" w:rsidRDefault="00FC6B5E" w:rsidP="004E1CD5">
      <w:pPr>
        <w:adjustRightInd w:val="0"/>
        <w:snapToGrid w:val="0"/>
        <w:spacing w:line="360" w:lineRule="auto"/>
        <w:ind w:firstLineChars="200" w:firstLine="482"/>
        <w:jc w:val="both"/>
        <w:outlineLvl w:val="3"/>
        <w:rPr>
          <w:rFonts w:ascii="Times New Roman" w:hAnsi="Times New Roman"/>
          <w:b/>
          <w:sz w:val="24"/>
          <w:lang w:eastAsia="zh-CN"/>
        </w:rPr>
      </w:pPr>
      <w:r w:rsidRPr="00771A28">
        <w:rPr>
          <w:rFonts w:ascii="Times New Roman" w:hAnsi="Times New Roman"/>
          <w:b/>
          <w:sz w:val="24"/>
          <w:lang w:eastAsia="zh-CN"/>
        </w:rPr>
        <w:t>3.4.2.8</w:t>
      </w:r>
      <w:r w:rsidR="001A6854" w:rsidRPr="00771A28">
        <w:rPr>
          <w:rFonts w:ascii="Times New Roman" w:hAnsi="Times New Roman"/>
          <w:b/>
          <w:sz w:val="24"/>
          <w:lang w:eastAsia="zh-CN"/>
        </w:rPr>
        <w:t>试采期</w:t>
      </w:r>
      <w:r w:rsidR="0061587C" w:rsidRPr="00771A28">
        <w:rPr>
          <w:rFonts w:ascii="Times New Roman" w:hAnsi="Times New Roman"/>
          <w:b/>
          <w:sz w:val="24"/>
          <w:lang w:eastAsia="zh-CN"/>
        </w:rPr>
        <w:t>“</w:t>
      </w:r>
      <w:r w:rsidR="0061587C" w:rsidRPr="00771A28">
        <w:rPr>
          <w:rFonts w:ascii="Times New Roman" w:hAnsi="Times New Roman"/>
          <w:b/>
          <w:sz w:val="24"/>
          <w:lang w:eastAsia="zh-CN"/>
        </w:rPr>
        <w:t>三废</w:t>
      </w:r>
      <w:r w:rsidR="0061587C" w:rsidRPr="00771A28">
        <w:rPr>
          <w:rFonts w:ascii="Times New Roman" w:hAnsi="Times New Roman"/>
          <w:b/>
          <w:sz w:val="24"/>
          <w:lang w:eastAsia="zh-CN"/>
        </w:rPr>
        <w:t>”</w:t>
      </w:r>
      <w:r w:rsidR="0061587C" w:rsidRPr="00771A28">
        <w:rPr>
          <w:rFonts w:ascii="Times New Roman" w:hAnsi="Times New Roman"/>
          <w:b/>
          <w:sz w:val="24"/>
          <w:lang w:eastAsia="zh-CN"/>
        </w:rPr>
        <w:t>汇总表</w:t>
      </w:r>
    </w:p>
    <w:p w14:paraId="0CF9EED4" w14:textId="4FA3A236" w:rsidR="0061587C" w:rsidRPr="00771A28" w:rsidRDefault="0061587C" w:rsidP="0061587C">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t>综上所述，本项目</w:t>
      </w:r>
      <w:r w:rsidR="001A6854" w:rsidRPr="00771A28">
        <w:rPr>
          <w:rFonts w:ascii="Times New Roman" w:hAnsi="Times New Roman"/>
          <w:bCs/>
          <w:sz w:val="24"/>
          <w:lang w:eastAsia="zh-CN"/>
        </w:rPr>
        <w:t>试采期</w:t>
      </w:r>
      <w:r w:rsidRPr="00771A28">
        <w:rPr>
          <w:rFonts w:ascii="Times New Roman" w:hAnsi="Times New Roman"/>
          <w:bCs/>
          <w:sz w:val="24"/>
          <w:lang w:eastAsia="zh-CN"/>
        </w:rPr>
        <w:t>污染物产生量及排放状况与生态影响见下表。</w:t>
      </w:r>
    </w:p>
    <w:p w14:paraId="443A71DE" w14:textId="77777777" w:rsidR="002C77F6" w:rsidRPr="00771A28" w:rsidRDefault="002C77F6" w:rsidP="00D26362">
      <w:pPr>
        <w:pStyle w:val="ac"/>
        <w:tabs>
          <w:tab w:val="left" w:pos="863"/>
        </w:tabs>
        <w:spacing w:before="0"/>
        <w:ind w:left="0"/>
        <w:jc w:val="center"/>
        <w:rPr>
          <w:rFonts w:ascii="Times New Roman" w:eastAsia="黑体" w:hAnsi="Times New Roman"/>
          <w:sz w:val="21"/>
          <w:szCs w:val="21"/>
          <w:lang w:eastAsia="zh-CN"/>
        </w:rPr>
      </w:pPr>
    </w:p>
    <w:p w14:paraId="6B4BFD1A" w14:textId="7F5A3F47" w:rsidR="0061587C" w:rsidRPr="00771A28" w:rsidRDefault="0061587C" w:rsidP="00D2636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lastRenderedPageBreak/>
        <w:t>表</w:t>
      </w:r>
      <w:r w:rsidRPr="00771A28">
        <w:rPr>
          <w:rFonts w:ascii="Times New Roman" w:eastAsia="黑体" w:hAnsi="Times New Roman"/>
          <w:sz w:val="21"/>
          <w:szCs w:val="21"/>
          <w:lang w:eastAsia="zh-CN"/>
        </w:rPr>
        <w:t>3.4-</w:t>
      </w:r>
      <w:r w:rsidR="00D26362" w:rsidRPr="00771A28">
        <w:rPr>
          <w:rFonts w:ascii="Times New Roman" w:eastAsia="黑体" w:hAnsi="Times New Roman"/>
          <w:sz w:val="21"/>
          <w:szCs w:val="21"/>
          <w:lang w:eastAsia="zh-CN"/>
        </w:rPr>
        <w:t>1</w:t>
      </w:r>
      <w:r w:rsidR="002C77F6" w:rsidRPr="00771A28">
        <w:rPr>
          <w:rFonts w:ascii="Times New Roman" w:eastAsia="黑体" w:hAnsi="Times New Roman"/>
          <w:sz w:val="21"/>
          <w:szCs w:val="21"/>
          <w:lang w:eastAsia="zh-CN"/>
        </w:rPr>
        <w:t>3</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本项目</w:t>
      </w:r>
      <w:r w:rsidR="001A6854" w:rsidRPr="00771A28">
        <w:rPr>
          <w:rFonts w:ascii="Times New Roman" w:eastAsia="黑体" w:hAnsi="Times New Roman"/>
          <w:sz w:val="21"/>
          <w:szCs w:val="21"/>
          <w:lang w:eastAsia="zh-CN"/>
        </w:rPr>
        <w:t>试采期</w:t>
      </w:r>
      <w:r w:rsidRPr="00771A28">
        <w:rPr>
          <w:rFonts w:ascii="Times New Roman" w:eastAsia="黑体" w:hAnsi="Times New Roman"/>
          <w:sz w:val="21"/>
          <w:szCs w:val="21"/>
          <w:lang w:eastAsia="zh-CN"/>
        </w:rPr>
        <w:t>正常工况下</w:t>
      </w:r>
      <w:r w:rsidRPr="00771A28">
        <w:rPr>
          <w:rFonts w:ascii="Times New Roman" w:eastAsia="黑体" w:hAnsi="Times New Roman"/>
          <w:sz w:val="21"/>
          <w:szCs w:val="21"/>
          <w:lang w:eastAsia="zh-CN"/>
        </w:rPr>
        <w:t>“</w:t>
      </w:r>
      <w:r w:rsidRPr="00771A28">
        <w:rPr>
          <w:rFonts w:ascii="Times New Roman" w:eastAsia="黑体" w:hAnsi="Times New Roman"/>
          <w:sz w:val="21"/>
          <w:szCs w:val="21"/>
          <w:lang w:eastAsia="zh-CN"/>
        </w:rPr>
        <w:t>三废</w:t>
      </w:r>
      <w:r w:rsidRPr="00771A28">
        <w:rPr>
          <w:rFonts w:ascii="Times New Roman" w:eastAsia="黑体" w:hAnsi="Times New Roman"/>
          <w:sz w:val="21"/>
          <w:szCs w:val="21"/>
          <w:lang w:eastAsia="zh-CN"/>
        </w:rPr>
        <w:t>”</w:t>
      </w:r>
      <w:r w:rsidRPr="00771A28">
        <w:rPr>
          <w:rFonts w:ascii="Times New Roman" w:eastAsia="黑体" w:hAnsi="Times New Roman"/>
          <w:sz w:val="21"/>
          <w:szCs w:val="21"/>
          <w:lang w:eastAsia="zh-CN"/>
        </w:rPr>
        <w:t>及生态影响汇总表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4"/>
        <w:gridCol w:w="1559"/>
        <w:gridCol w:w="1134"/>
        <w:gridCol w:w="1276"/>
        <w:gridCol w:w="10"/>
        <w:gridCol w:w="1124"/>
        <w:gridCol w:w="2415"/>
      </w:tblGrid>
      <w:tr w:rsidR="0083163B" w:rsidRPr="00771A28" w14:paraId="6EE8E809" w14:textId="77777777" w:rsidTr="00BB0B1C">
        <w:trPr>
          <w:cantSplit/>
          <w:jc w:val="center"/>
        </w:trPr>
        <w:tc>
          <w:tcPr>
            <w:tcW w:w="2263" w:type="dxa"/>
            <w:gridSpan w:val="2"/>
            <w:vAlign w:val="center"/>
          </w:tcPr>
          <w:p w14:paraId="5D39B03A" w14:textId="77777777" w:rsidR="0061587C" w:rsidRPr="00771A28" w:rsidRDefault="0061587C" w:rsidP="005B302A">
            <w:pPr>
              <w:snapToGrid w:val="0"/>
              <w:jc w:val="center"/>
              <w:rPr>
                <w:rFonts w:ascii="Times New Roman" w:hAnsi="Times New Roman"/>
                <w:sz w:val="21"/>
                <w:szCs w:val="21"/>
              </w:rPr>
            </w:pPr>
            <w:r w:rsidRPr="00771A28">
              <w:rPr>
                <w:rFonts w:ascii="Times New Roman" w:hAnsi="Times New Roman"/>
                <w:sz w:val="21"/>
                <w:szCs w:val="21"/>
                <w:lang w:eastAsia="zh-CN"/>
              </w:rPr>
              <w:t>污染源</w:t>
            </w:r>
          </w:p>
        </w:tc>
        <w:tc>
          <w:tcPr>
            <w:tcW w:w="1134" w:type="dxa"/>
            <w:vAlign w:val="center"/>
          </w:tcPr>
          <w:p w14:paraId="092A7C90" w14:textId="77777777" w:rsidR="0061587C" w:rsidRPr="00771A28" w:rsidRDefault="0061587C" w:rsidP="005B302A">
            <w:pPr>
              <w:snapToGrid w:val="0"/>
              <w:jc w:val="center"/>
              <w:rPr>
                <w:rFonts w:ascii="Times New Roman" w:hAnsi="Times New Roman"/>
                <w:sz w:val="21"/>
                <w:szCs w:val="21"/>
              </w:rPr>
            </w:pPr>
            <w:r w:rsidRPr="00771A28">
              <w:rPr>
                <w:rFonts w:ascii="Times New Roman" w:hAnsi="Times New Roman"/>
                <w:sz w:val="21"/>
                <w:szCs w:val="21"/>
                <w:lang w:eastAsia="zh-CN"/>
              </w:rPr>
              <w:t>主要污染物</w:t>
            </w:r>
          </w:p>
        </w:tc>
        <w:tc>
          <w:tcPr>
            <w:tcW w:w="1276" w:type="dxa"/>
            <w:vAlign w:val="center"/>
          </w:tcPr>
          <w:p w14:paraId="3DF94B79" w14:textId="77777777" w:rsidR="0061587C" w:rsidRPr="00771A28" w:rsidRDefault="0061587C" w:rsidP="005B302A">
            <w:pPr>
              <w:snapToGrid w:val="0"/>
              <w:jc w:val="center"/>
              <w:rPr>
                <w:rFonts w:ascii="Times New Roman" w:hAnsi="Times New Roman"/>
                <w:sz w:val="21"/>
                <w:szCs w:val="21"/>
                <w:lang w:eastAsia="zh-CN"/>
              </w:rPr>
            </w:pPr>
            <w:r w:rsidRPr="00771A28">
              <w:rPr>
                <w:rFonts w:ascii="Times New Roman" w:hAnsi="Times New Roman"/>
                <w:sz w:val="21"/>
                <w:szCs w:val="21"/>
                <w:lang w:eastAsia="zh-CN"/>
              </w:rPr>
              <w:t>产生量</w:t>
            </w:r>
          </w:p>
        </w:tc>
        <w:tc>
          <w:tcPr>
            <w:tcW w:w="1134" w:type="dxa"/>
            <w:gridSpan w:val="2"/>
            <w:vAlign w:val="center"/>
          </w:tcPr>
          <w:p w14:paraId="1FD12C6A" w14:textId="77777777" w:rsidR="0061587C" w:rsidRPr="00771A28" w:rsidRDefault="0061587C" w:rsidP="005B302A">
            <w:pPr>
              <w:snapToGrid w:val="0"/>
              <w:jc w:val="center"/>
              <w:rPr>
                <w:rFonts w:ascii="Times New Roman" w:hAnsi="Times New Roman"/>
                <w:sz w:val="21"/>
                <w:szCs w:val="21"/>
                <w:lang w:eastAsia="zh-CN"/>
              </w:rPr>
            </w:pPr>
            <w:r w:rsidRPr="00771A28">
              <w:rPr>
                <w:rFonts w:ascii="Times New Roman" w:hAnsi="Times New Roman"/>
                <w:sz w:val="21"/>
                <w:szCs w:val="21"/>
                <w:lang w:eastAsia="zh-CN"/>
              </w:rPr>
              <w:t>排放量</w:t>
            </w:r>
          </w:p>
        </w:tc>
        <w:tc>
          <w:tcPr>
            <w:tcW w:w="2415" w:type="dxa"/>
            <w:vAlign w:val="center"/>
          </w:tcPr>
          <w:p w14:paraId="36A18E9D" w14:textId="77777777" w:rsidR="0061587C" w:rsidRPr="00771A28" w:rsidRDefault="0061587C" w:rsidP="005B302A">
            <w:pPr>
              <w:snapToGrid w:val="0"/>
              <w:jc w:val="center"/>
              <w:rPr>
                <w:rFonts w:ascii="Times New Roman" w:hAnsi="Times New Roman"/>
                <w:sz w:val="21"/>
                <w:szCs w:val="21"/>
                <w:lang w:eastAsia="zh-CN"/>
              </w:rPr>
            </w:pPr>
            <w:r w:rsidRPr="00771A28">
              <w:rPr>
                <w:rFonts w:ascii="Times New Roman" w:hAnsi="Times New Roman"/>
                <w:sz w:val="21"/>
                <w:szCs w:val="21"/>
                <w:lang w:eastAsia="zh-CN"/>
              </w:rPr>
              <w:t>防治措施</w:t>
            </w:r>
          </w:p>
        </w:tc>
      </w:tr>
      <w:tr w:rsidR="008023B8" w:rsidRPr="00771A28" w14:paraId="7C497A27" w14:textId="77777777" w:rsidTr="00BB0B1C">
        <w:trPr>
          <w:cantSplit/>
          <w:jc w:val="center"/>
        </w:trPr>
        <w:tc>
          <w:tcPr>
            <w:tcW w:w="704" w:type="dxa"/>
            <w:vMerge w:val="restart"/>
            <w:tcMar>
              <w:left w:w="0" w:type="dxa"/>
              <w:right w:w="0" w:type="dxa"/>
            </w:tcMar>
            <w:vAlign w:val="center"/>
          </w:tcPr>
          <w:p w14:paraId="781A9AA6" w14:textId="77777777" w:rsidR="008023B8" w:rsidRPr="00771A28" w:rsidRDefault="008023B8" w:rsidP="008023B8">
            <w:pPr>
              <w:snapToGrid w:val="0"/>
              <w:jc w:val="center"/>
              <w:rPr>
                <w:rFonts w:ascii="Times New Roman" w:hAnsi="Times New Roman"/>
                <w:sz w:val="21"/>
                <w:szCs w:val="21"/>
                <w:lang w:eastAsia="zh-CN"/>
              </w:rPr>
            </w:pPr>
            <w:r w:rsidRPr="00771A28">
              <w:rPr>
                <w:rFonts w:ascii="Times New Roman" w:hAnsi="Times New Roman"/>
                <w:sz w:val="21"/>
                <w:szCs w:val="21"/>
                <w:lang w:eastAsia="zh-CN"/>
              </w:rPr>
              <w:t>废气</w:t>
            </w:r>
          </w:p>
        </w:tc>
        <w:tc>
          <w:tcPr>
            <w:tcW w:w="1559" w:type="dxa"/>
            <w:vMerge w:val="restart"/>
            <w:vAlign w:val="center"/>
          </w:tcPr>
          <w:p w14:paraId="2FABDC66" w14:textId="218456AD" w:rsidR="008023B8" w:rsidRPr="00771A28" w:rsidRDefault="008023B8" w:rsidP="008023B8">
            <w:pPr>
              <w:snapToGrid w:val="0"/>
              <w:jc w:val="center"/>
              <w:rPr>
                <w:rFonts w:ascii="Times New Roman" w:hAnsi="Times New Roman"/>
                <w:sz w:val="21"/>
                <w:szCs w:val="21"/>
                <w:lang w:eastAsia="zh-CN"/>
              </w:rPr>
            </w:pPr>
            <w:r w:rsidRPr="00771A28">
              <w:rPr>
                <w:rFonts w:ascii="Times New Roman" w:hAnsi="Times New Roman"/>
                <w:sz w:val="21"/>
                <w:szCs w:val="21"/>
                <w:lang w:eastAsia="zh-CN"/>
              </w:rPr>
              <w:t>加热炉、火炬长明灯等燃烧产生的烟气</w:t>
            </w:r>
          </w:p>
        </w:tc>
        <w:tc>
          <w:tcPr>
            <w:tcW w:w="1134" w:type="dxa"/>
            <w:vAlign w:val="center"/>
          </w:tcPr>
          <w:p w14:paraId="6F3305E6" w14:textId="1998FBDB" w:rsidR="008023B8" w:rsidRPr="00771A28" w:rsidRDefault="008023B8" w:rsidP="008023B8">
            <w:pPr>
              <w:snapToGrid w:val="0"/>
              <w:jc w:val="center"/>
              <w:rPr>
                <w:rFonts w:ascii="Times New Roman" w:hAnsi="Times New Roman"/>
                <w:sz w:val="21"/>
                <w:szCs w:val="21"/>
                <w:lang w:eastAsia="zh-CN"/>
              </w:rPr>
            </w:pPr>
            <w:r w:rsidRPr="00771A28">
              <w:rPr>
                <w:rFonts w:ascii="Times New Roman" w:hAnsi="Times New Roman"/>
                <w:kern w:val="2"/>
                <w:sz w:val="21"/>
              </w:rPr>
              <w:t>SO</w:t>
            </w:r>
            <w:r w:rsidRPr="00771A28">
              <w:rPr>
                <w:rFonts w:ascii="Times New Roman" w:hAnsi="Times New Roman"/>
                <w:kern w:val="2"/>
                <w:sz w:val="21"/>
                <w:vertAlign w:val="subscript"/>
              </w:rPr>
              <w:t>2</w:t>
            </w:r>
          </w:p>
        </w:tc>
        <w:tc>
          <w:tcPr>
            <w:tcW w:w="1276" w:type="dxa"/>
            <w:vAlign w:val="center"/>
          </w:tcPr>
          <w:p w14:paraId="13764863" w14:textId="2109A886" w:rsidR="008023B8" w:rsidRPr="00771A28" w:rsidRDefault="008023B8" w:rsidP="008023B8">
            <w:pPr>
              <w:snapToGrid w:val="0"/>
              <w:jc w:val="center"/>
              <w:rPr>
                <w:rFonts w:ascii="Times New Roman" w:hAnsi="Times New Roman"/>
                <w:sz w:val="21"/>
                <w:szCs w:val="21"/>
                <w:lang w:eastAsia="zh-CN"/>
              </w:rPr>
            </w:pPr>
            <w:r w:rsidRPr="00771A28">
              <w:rPr>
                <w:rFonts w:ascii="Times New Roman" w:hAnsi="Times New Roman"/>
                <w:kern w:val="2"/>
                <w:sz w:val="21"/>
              </w:rPr>
              <w:t>0.7556t/a</w:t>
            </w:r>
          </w:p>
        </w:tc>
        <w:tc>
          <w:tcPr>
            <w:tcW w:w="1134" w:type="dxa"/>
            <w:gridSpan w:val="2"/>
            <w:vAlign w:val="center"/>
          </w:tcPr>
          <w:p w14:paraId="3BC3ACF2" w14:textId="3B2719D7" w:rsidR="008023B8" w:rsidRPr="00771A28" w:rsidRDefault="008023B8" w:rsidP="008023B8">
            <w:pPr>
              <w:snapToGrid w:val="0"/>
              <w:jc w:val="center"/>
              <w:rPr>
                <w:rFonts w:ascii="Times New Roman" w:hAnsi="Times New Roman"/>
                <w:sz w:val="21"/>
                <w:szCs w:val="21"/>
                <w:lang w:eastAsia="zh-CN"/>
              </w:rPr>
            </w:pPr>
            <w:r w:rsidRPr="00771A28">
              <w:rPr>
                <w:rFonts w:ascii="Times New Roman" w:hAnsi="Times New Roman"/>
                <w:kern w:val="2"/>
                <w:sz w:val="21"/>
              </w:rPr>
              <w:t>0.7556t/a</w:t>
            </w:r>
          </w:p>
        </w:tc>
        <w:tc>
          <w:tcPr>
            <w:tcW w:w="2415" w:type="dxa"/>
            <w:vMerge w:val="restart"/>
            <w:vAlign w:val="center"/>
          </w:tcPr>
          <w:p w14:paraId="5CCE957B" w14:textId="41F7E902" w:rsidR="008023B8" w:rsidRPr="00771A28" w:rsidRDefault="008023B8" w:rsidP="008023B8">
            <w:pPr>
              <w:snapToGrid w:val="0"/>
              <w:jc w:val="center"/>
              <w:rPr>
                <w:rFonts w:ascii="Times New Roman" w:hAnsi="Times New Roman"/>
                <w:sz w:val="21"/>
                <w:szCs w:val="21"/>
                <w:lang w:eastAsia="zh-CN"/>
              </w:rPr>
            </w:pPr>
            <w:r w:rsidRPr="00771A28">
              <w:rPr>
                <w:rFonts w:ascii="Times New Roman" w:hAnsi="Times New Roman"/>
                <w:sz w:val="21"/>
                <w:szCs w:val="21"/>
                <w:lang w:eastAsia="zh-CN"/>
              </w:rPr>
              <w:t>水套加热炉燃烧废气通过自带</w:t>
            </w:r>
            <w:r w:rsidRPr="00771A28">
              <w:rPr>
                <w:rFonts w:ascii="Times New Roman" w:hAnsi="Times New Roman"/>
                <w:sz w:val="21"/>
                <w:szCs w:val="21"/>
                <w:lang w:eastAsia="zh-CN"/>
              </w:rPr>
              <w:t>8m</w:t>
            </w:r>
            <w:r w:rsidRPr="00771A28">
              <w:rPr>
                <w:rFonts w:ascii="Times New Roman" w:hAnsi="Times New Roman"/>
                <w:sz w:val="21"/>
                <w:szCs w:val="21"/>
                <w:lang w:eastAsia="zh-CN"/>
              </w:rPr>
              <w:t>高排气筒排放；火炬长明灯等燃烧产生的烟气经</w:t>
            </w:r>
            <w:r w:rsidRPr="00771A28">
              <w:rPr>
                <w:rFonts w:ascii="Times New Roman" w:hAnsi="Times New Roman"/>
                <w:sz w:val="21"/>
                <w:szCs w:val="21"/>
                <w:lang w:eastAsia="zh-CN"/>
              </w:rPr>
              <w:t>100m</w:t>
            </w:r>
            <w:r w:rsidRPr="00771A28">
              <w:rPr>
                <w:rFonts w:ascii="Times New Roman" w:hAnsi="Times New Roman"/>
                <w:sz w:val="21"/>
                <w:szCs w:val="21"/>
                <w:lang w:eastAsia="zh-CN"/>
              </w:rPr>
              <w:t>高放空火炬点火燃烧排放</w:t>
            </w:r>
          </w:p>
        </w:tc>
      </w:tr>
      <w:tr w:rsidR="008023B8" w:rsidRPr="00771A28" w14:paraId="3B1B1B5A" w14:textId="77777777" w:rsidTr="00BB0B1C">
        <w:trPr>
          <w:cantSplit/>
          <w:jc w:val="center"/>
        </w:trPr>
        <w:tc>
          <w:tcPr>
            <w:tcW w:w="704" w:type="dxa"/>
            <w:vMerge/>
            <w:tcMar>
              <w:left w:w="0" w:type="dxa"/>
              <w:right w:w="0" w:type="dxa"/>
            </w:tcMar>
            <w:vAlign w:val="center"/>
          </w:tcPr>
          <w:p w14:paraId="140E50FB" w14:textId="77777777" w:rsidR="008023B8" w:rsidRPr="00771A28" w:rsidRDefault="008023B8" w:rsidP="008023B8">
            <w:pPr>
              <w:snapToGrid w:val="0"/>
              <w:jc w:val="center"/>
              <w:rPr>
                <w:rFonts w:ascii="Times New Roman" w:hAnsi="Times New Roman"/>
                <w:sz w:val="21"/>
                <w:szCs w:val="21"/>
                <w:lang w:eastAsia="zh-CN"/>
              </w:rPr>
            </w:pPr>
          </w:p>
        </w:tc>
        <w:tc>
          <w:tcPr>
            <w:tcW w:w="1559" w:type="dxa"/>
            <w:vMerge/>
            <w:vAlign w:val="center"/>
          </w:tcPr>
          <w:p w14:paraId="0445732C" w14:textId="77777777" w:rsidR="008023B8" w:rsidRPr="00771A28" w:rsidRDefault="008023B8" w:rsidP="008023B8">
            <w:pPr>
              <w:snapToGrid w:val="0"/>
              <w:jc w:val="center"/>
              <w:rPr>
                <w:rFonts w:ascii="Times New Roman" w:hAnsi="Times New Roman"/>
                <w:sz w:val="21"/>
                <w:szCs w:val="21"/>
                <w:lang w:eastAsia="zh-CN"/>
              </w:rPr>
            </w:pPr>
          </w:p>
        </w:tc>
        <w:tc>
          <w:tcPr>
            <w:tcW w:w="1134" w:type="dxa"/>
            <w:vAlign w:val="center"/>
          </w:tcPr>
          <w:p w14:paraId="7760051F" w14:textId="1D02B5D6" w:rsidR="008023B8" w:rsidRPr="00771A28" w:rsidRDefault="008023B8" w:rsidP="008023B8">
            <w:pPr>
              <w:snapToGrid w:val="0"/>
              <w:jc w:val="center"/>
              <w:rPr>
                <w:rFonts w:ascii="Times New Roman" w:hAnsi="Times New Roman"/>
                <w:sz w:val="21"/>
                <w:szCs w:val="21"/>
                <w:lang w:eastAsia="zh-CN"/>
              </w:rPr>
            </w:pPr>
            <w:r w:rsidRPr="00771A28">
              <w:rPr>
                <w:rFonts w:ascii="Times New Roman" w:hAnsi="Times New Roman"/>
                <w:kern w:val="2"/>
                <w:sz w:val="21"/>
              </w:rPr>
              <w:t>NOx</w:t>
            </w:r>
          </w:p>
        </w:tc>
        <w:tc>
          <w:tcPr>
            <w:tcW w:w="1276" w:type="dxa"/>
            <w:vAlign w:val="center"/>
          </w:tcPr>
          <w:p w14:paraId="39B1618F" w14:textId="42084980" w:rsidR="008023B8" w:rsidRPr="00771A28" w:rsidRDefault="008023B8" w:rsidP="008023B8">
            <w:pPr>
              <w:snapToGrid w:val="0"/>
              <w:jc w:val="center"/>
              <w:rPr>
                <w:rFonts w:ascii="Times New Roman" w:hAnsi="Times New Roman"/>
                <w:sz w:val="21"/>
                <w:szCs w:val="21"/>
                <w:lang w:eastAsia="zh-CN"/>
              </w:rPr>
            </w:pPr>
            <w:r w:rsidRPr="00771A28">
              <w:rPr>
                <w:rFonts w:ascii="Times New Roman" w:hAnsi="Times New Roman"/>
                <w:kern w:val="2"/>
                <w:sz w:val="21"/>
              </w:rPr>
              <w:t>0.4198t/a</w:t>
            </w:r>
          </w:p>
        </w:tc>
        <w:tc>
          <w:tcPr>
            <w:tcW w:w="1134" w:type="dxa"/>
            <w:gridSpan w:val="2"/>
            <w:vAlign w:val="center"/>
          </w:tcPr>
          <w:p w14:paraId="64F888FB" w14:textId="782B04CB" w:rsidR="008023B8" w:rsidRPr="00771A28" w:rsidRDefault="008023B8" w:rsidP="008023B8">
            <w:pPr>
              <w:snapToGrid w:val="0"/>
              <w:jc w:val="center"/>
              <w:rPr>
                <w:rFonts w:ascii="Times New Roman" w:hAnsi="Times New Roman"/>
                <w:sz w:val="21"/>
                <w:szCs w:val="21"/>
                <w:lang w:eastAsia="zh-CN"/>
              </w:rPr>
            </w:pPr>
            <w:r w:rsidRPr="00771A28">
              <w:rPr>
                <w:rFonts w:ascii="Times New Roman" w:hAnsi="Times New Roman"/>
                <w:kern w:val="2"/>
                <w:sz w:val="21"/>
              </w:rPr>
              <w:t>0.4198t/a</w:t>
            </w:r>
          </w:p>
        </w:tc>
        <w:tc>
          <w:tcPr>
            <w:tcW w:w="2415" w:type="dxa"/>
            <w:vMerge/>
            <w:vAlign w:val="center"/>
          </w:tcPr>
          <w:p w14:paraId="2DAC03D0" w14:textId="77777777" w:rsidR="008023B8" w:rsidRPr="00771A28" w:rsidRDefault="008023B8" w:rsidP="008023B8">
            <w:pPr>
              <w:snapToGrid w:val="0"/>
              <w:jc w:val="center"/>
              <w:rPr>
                <w:rFonts w:ascii="Times New Roman" w:hAnsi="Times New Roman"/>
                <w:sz w:val="21"/>
                <w:szCs w:val="21"/>
                <w:lang w:eastAsia="zh-CN"/>
              </w:rPr>
            </w:pPr>
          </w:p>
        </w:tc>
      </w:tr>
      <w:tr w:rsidR="008023B8" w:rsidRPr="00771A28" w14:paraId="36621B42" w14:textId="77777777" w:rsidTr="00BB0B1C">
        <w:trPr>
          <w:cantSplit/>
          <w:jc w:val="center"/>
        </w:trPr>
        <w:tc>
          <w:tcPr>
            <w:tcW w:w="704" w:type="dxa"/>
            <w:vMerge/>
            <w:tcMar>
              <w:left w:w="0" w:type="dxa"/>
              <w:right w:w="0" w:type="dxa"/>
            </w:tcMar>
            <w:vAlign w:val="center"/>
          </w:tcPr>
          <w:p w14:paraId="7D7D46A6" w14:textId="77777777" w:rsidR="008023B8" w:rsidRPr="00771A28" w:rsidRDefault="008023B8" w:rsidP="008023B8">
            <w:pPr>
              <w:snapToGrid w:val="0"/>
              <w:jc w:val="center"/>
              <w:rPr>
                <w:rFonts w:ascii="Times New Roman" w:hAnsi="Times New Roman"/>
                <w:sz w:val="21"/>
                <w:szCs w:val="21"/>
                <w:lang w:eastAsia="zh-CN"/>
              </w:rPr>
            </w:pPr>
          </w:p>
        </w:tc>
        <w:tc>
          <w:tcPr>
            <w:tcW w:w="1559" w:type="dxa"/>
            <w:vMerge/>
            <w:vAlign w:val="center"/>
          </w:tcPr>
          <w:p w14:paraId="4A0C4DAF" w14:textId="77777777" w:rsidR="008023B8" w:rsidRPr="00771A28" w:rsidRDefault="008023B8" w:rsidP="008023B8">
            <w:pPr>
              <w:snapToGrid w:val="0"/>
              <w:jc w:val="center"/>
              <w:rPr>
                <w:rFonts w:ascii="Times New Roman" w:hAnsi="Times New Roman"/>
                <w:sz w:val="21"/>
                <w:szCs w:val="21"/>
                <w:lang w:eastAsia="zh-CN"/>
              </w:rPr>
            </w:pPr>
          </w:p>
        </w:tc>
        <w:tc>
          <w:tcPr>
            <w:tcW w:w="1134" w:type="dxa"/>
            <w:vAlign w:val="center"/>
          </w:tcPr>
          <w:p w14:paraId="550D0452" w14:textId="0C068BD7" w:rsidR="008023B8" w:rsidRPr="00771A28" w:rsidRDefault="008023B8" w:rsidP="008023B8">
            <w:pPr>
              <w:snapToGrid w:val="0"/>
              <w:jc w:val="center"/>
              <w:rPr>
                <w:rFonts w:ascii="Times New Roman" w:hAnsi="Times New Roman"/>
                <w:sz w:val="21"/>
                <w:szCs w:val="21"/>
                <w:lang w:eastAsia="zh-CN"/>
              </w:rPr>
            </w:pPr>
            <w:r w:rsidRPr="00771A28">
              <w:rPr>
                <w:rFonts w:ascii="Times New Roman" w:hAnsi="Times New Roman"/>
                <w:kern w:val="2"/>
                <w:sz w:val="21"/>
              </w:rPr>
              <w:t>烟尘</w:t>
            </w:r>
          </w:p>
        </w:tc>
        <w:tc>
          <w:tcPr>
            <w:tcW w:w="1276" w:type="dxa"/>
            <w:vAlign w:val="center"/>
          </w:tcPr>
          <w:p w14:paraId="6F6B9E25" w14:textId="21BB1227" w:rsidR="008023B8" w:rsidRPr="00771A28" w:rsidRDefault="008023B8" w:rsidP="008023B8">
            <w:pPr>
              <w:snapToGrid w:val="0"/>
              <w:jc w:val="center"/>
              <w:rPr>
                <w:rFonts w:ascii="Times New Roman" w:hAnsi="Times New Roman"/>
                <w:sz w:val="21"/>
                <w:szCs w:val="21"/>
                <w:lang w:eastAsia="zh-CN"/>
              </w:rPr>
            </w:pPr>
            <w:r w:rsidRPr="00771A28">
              <w:rPr>
                <w:rFonts w:ascii="Times New Roman" w:hAnsi="Times New Roman"/>
                <w:kern w:val="2"/>
                <w:sz w:val="21"/>
              </w:rPr>
              <w:t>0.0950t/a</w:t>
            </w:r>
          </w:p>
        </w:tc>
        <w:tc>
          <w:tcPr>
            <w:tcW w:w="1134" w:type="dxa"/>
            <w:gridSpan w:val="2"/>
            <w:vAlign w:val="center"/>
          </w:tcPr>
          <w:p w14:paraId="0E9EE1EA" w14:textId="0D0C1BFA" w:rsidR="008023B8" w:rsidRPr="00771A28" w:rsidRDefault="008023B8" w:rsidP="008023B8">
            <w:pPr>
              <w:snapToGrid w:val="0"/>
              <w:jc w:val="center"/>
              <w:rPr>
                <w:rFonts w:ascii="Times New Roman" w:hAnsi="Times New Roman"/>
                <w:sz w:val="21"/>
                <w:szCs w:val="21"/>
                <w:lang w:eastAsia="zh-CN"/>
              </w:rPr>
            </w:pPr>
            <w:r w:rsidRPr="00771A28">
              <w:rPr>
                <w:rFonts w:ascii="Times New Roman" w:hAnsi="Times New Roman"/>
                <w:kern w:val="2"/>
                <w:sz w:val="21"/>
              </w:rPr>
              <w:t>0.0950t/a</w:t>
            </w:r>
          </w:p>
        </w:tc>
        <w:tc>
          <w:tcPr>
            <w:tcW w:w="2415" w:type="dxa"/>
            <w:vMerge/>
            <w:vAlign w:val="center"/>
          </w:tcPr>
          <w:p w14:paraId="004D73DA" w14:textId="77777777" w:rsidR="008023B8" w:rsidRPr="00771A28" w:rsidRDefault="008023B8" w:rsidP="008023B8">
            <w:pPr>
              <w:snapToGrid w:val="0"/>
              <w:jc w:val="center"/>
              <w:rPr>
                <w:rFonts w:ascii="Times New Roman" w:hAnsi="Times New Roman"/>
                <w:sz w:val="21"/>
                <w:szCs w:val="21"/>
                <w:lang w:eastAsia="zh-CN"/>
              </w:rPr>
            </w:pPr>
          </w:p>
        </w:tc>
      </w:tr>
      <w:tr w:rsidR="0083163B" w:rsidRPr="00771A28" w14:paraId="22B58B11" w14:textId="77777777" w:rsidTr="00BB0B1C">
        <w:trPr>
          <w:cantSplit/>
          <w:jc w:val="center"/>
        </w:trPr>
        <w:tc>
          <w:tcPr>
            <w:tcW w:w="704" w:type="dxa"/>
            <w:vMerge/>
            <w:tcMar>
              <w:left w:w="0" w:type="dxa"/>
              <w:right w:w="0" w:type="dxa"/>
            </w:tcMar>
            <w:vAlign w:val="center"/>
          </w:tcPr>
          <w:p w14:paraId="1C9D7828" w14:textId="77777777" w:rsidR="00BB0B1C" w:rsidRPr="00771A28" w:rsidRDefault="00BB0B1C" w:rsidP="00BB0B1C">
            <w:pPr>
              <w:snapToGrid w:val="0"/>
              <w:jc w:val="center"/>
              <w:rPr>
                <w:rFonts w:ascii="Times New Roman" w:hAnsi="Times New Roman"/>
                <w:sz w:val="21"/>
                <w:szCs w:val="21"/>
                <w:lang w:eastAsia="zh-CN"/>
              </w:rPr>
            </w:pPr>
          </w:p>
        </w:tc>
        <w:tc>
          <w:tcPr>
            <w:tcW w:w="1559" w:type="dxa"/>
            <w:vAlign w:val="center"/>
          </w:tcPr>
          <w:p w14:paraId="6017667A" w14:textId="354556F9" w:rsidR="00BB0B1C" w:rsidRPr="00771A28" w:rsidRDefault="008023B8" w:rsidP="00BB0B1C">
            <w:pPr>
              <w:snapToGrid w:val="0"/>
              <w:jc w:val="center"/>
              <w:rPr>
                <w:rFonts w:ascii="Times New Roman" w:hAnsi="Times New Roman"/>
                <w:sz w:val="21"/>
                <w:szCs w:val="21"/>
                <w:lang w:eastAsia="zh-CN"/>
              </w:rPr>
            </w:pPr>
            <w:r w:rsidRPr="00771A28">
              <w:rPr>
                <w:rFonts w:ascii="Times New Roman" w:hAnsi="Times New Roman"/>
                <w:sz w:val="21"/>
                <w:szCs w:val="21"/>
                <w:lang w:eastAsia="zh-CN"/>
              </w:rPr>
              <w:t>无组织泄漏烃类气体</w:t>
            </w:r>
          </w:p>
        </w:tc>
        <w:tc>
          <w:tcPr>
            <w:tcW w:w="1134" w:type="dxa"/>
            <w:vAlign w:val="center"/>
          </w:tcPr>
          <w:p w14:paraId="7CC34F40" w14:textId="76DBE60E" w:rsidR="00BB0B1C" w:rsidRPr="00771A28" w:rsidRDefault="008023B8" w:rsidP="00BB0B1C">
            <w:pPr>
              <w:snapToGrid w:val="0"/>
              <w:jc w:val="center"/>
              <w:rPr>
                <w:rFonts w:ascii="Times New Roman" w:hAnsi="Times New Roman"/>
                <w:sz w:val="21"/>
                <w:szCs w:val="21"/>
                <w:lang w:eastAsia="zh-CN"/>
              </w:rPr>
            </w:pPr>
            <w:r w:rsidRPr="00771A28">
              <w:rPr>
                <w:rFonts w:ascii="Times New Roman" w:hAnsi="Times New Roman"/>
                <w:kern w:val="2"/>
                <w:sz w:val="21"/>
              </w:rPr>
              <w:t>烃类气体</w:t>
            </w:r>
          </w:p>
        </w:tc>
        <w:tc>
          <w:tcPr>
            <w:tcW w:w="1276" w:type="dxa"/>
            <w:vAlign w:val="center"/>
          </w:tcPr>
          <w:p w14:paraId="6BC450E5" w14:textId="67E2FFF1" w:rsidR="00BB0B1C" w:rsidRPr="00771A28" w:rsidRDefault="008023B8" w:rsidP="00BB0B1C">
            <w:pPr>
              <w:snapToGrid w:val="0"/>
              <w:jc w:val="center"/>
              <w:rPr>
                <w:rFonts w:ascii="Times New Roman" w:hAnsi="Times New Roman"/>
                <w:sz w:val="21"/>
                <w:szCs w:val="21"/>
                <w:lang w:eastAsia="zh-CN"/>
              </w:rPr>
            </w:pPr>
            <w:r w:rsidRPr="00771A28">
              <w:rPr>
                <w:rFonts w:ascii="Times New Roman" w:hAnsi="Times New Roman"/>
                <w:kern w:val="2"/>
                <w:sz w:val="21"/>
              </w:rPr>
              <w:t>2.52t/a</w:t>
            </w:r>
          </w:p>
        </w:tc>
        <w:tc>
          <w:tcPr>
            <w:tcW w:w="1134" w:type="dxa"/>
            <w:gridSpan w:val="2"/>
            <w:vAlign w:val="center"/>
          </w:tcPr>
          <w:p w14:paraId="65604AC3" w14:textId="622BBB7E" w:rsidR="00BB0B1C" w:rsidRPr="00771A28" w:rsidRDefault="008023B8" w:rsidP="00BB0B1C">
            <w:pPr>
              <w:snapToGrid w:val="0"/>
              <w:jc w:val="center"/>
              <w:rPr>
                <w:rFonts w:ascii="Times New Roman" w:hAnsi="Times New Roman"/>
                <w:sz w:val="21"/>
                <w:szCs w:val="21"/>
                <w:lang w:eastAsia="zh-CN"/>
              </w:rPr>
            </w:pPr>
            <w:r w:rsidRPr="00771A28">
              <w:rPr>
                <w:rFonts w:ascii="Times New Roman" w:hAnsi="Times New Roman"/>
                <w:kern w:val="2"/>
                <w:sz w:val="21"/>
              </w:rPr>
              <w:t>2.52t/a</w:t>
            </w:r>
          </w:p>
        </w:tc>
        <w:tc>
          <w:tcPr>
            <w:tcW w:w="2415" w:type="dxa"/>
            <w:vAlign w:val="center"/>
          </w:tcPr>
          <w:p w14:paraId="3A21187F" w14:textId="143A46BC" w:rsidR="00BB0B1C" w:rsidRPr="00771A28" w:rsidRDefault="008023B8" w:rsidP="00BB0B1C">
            <w:pPr>
              <w:snapToGrid w:val="0"/>
              <w:jc w:val="center"/>
              <w:rPr>
                <w:rFonts w:ascii="Times New Roman" w:hAnsi="Times New Roman"/>
                <w:sz w:val="21"/>
                <w:szCs w:val="21"/>
                <w:lang w:eastAsia="zh-CN"/>
              </w:rPr>
            </w:pPr>
            <w:r w:rsidRPr="00771A28">
              <w:rPr>
                <w:rFonts w:ascii="Times New Roman" w:hAnsi="Times New Roman"/>
                <w:sz w:val="21"/>
                <w:szCs w:val="21"/>
                <w:lang w:eastAsia="zh-CN"/>
              </w:rPr>
              <w:t>无组织排放</w:t>
            </w:r>
          </w:p>
        </w:tc>
      </w:tr>
      <w:tr w:rsidR="0083163B" w:rsidRPr="00771A28" w14:paraId="5EAE4328" w14:textId="77777777" w:rsidTr="00BB0B1C">
        <w:trPr>
          <w:cantSplit/>
          <w:jc w:val="center"/>
        </w:trPr>
        <w:tc>
          <w:tcPr>
            <w:tcW w:w="704" w:type="dxa"/>
            <w:vMerge/>
            <w:tcMar>
              <w:left w:w="0" w:type="dxa"/>
              <w:right w:w="0" w:type="dxa"/>
            </w:tcMar>
            <w:vAlign w:val="center"/>
          </w:tcPr>
          <w:p w14:paraId="15EF8AE3" w14:textId="77777777" w:rsidR="007175BF" w:rsidRPr="00771A28" w:rsidRDefault="007175BF" w:rsidP="005B302A">
            <w:pPr>
              <w:snapToGrid w:val="0"/>
              <w:jc w:val="center"/>
              <w:rPr>
                <w:rFonts w:ascii="Times New Roman" w:hAnsi="Times New Roman"/>
                <w:sz w:val="21"/>
                <w:szCs w:val="21"/>
                <w:lang w:eastAsia="zh-CN"/>
              </w:rPr>
            </w:pPr>
          </w:p>
        </w:tc>
        <w:tc>
          <w:tcPr>
            <w:tcW w:w="1559" w:type="dxa"/>
            <w:vAlign w:val="center"/>
          </w:tcPr>
          <w:p w14:paraId="21AFEC73" w14:textId="39D80DF3" w:rsidR="007175BF" w:rsidRPr="00771A28" w:rsidRDefault="00B32494" w:rsidP="005B302A">
            <w:pPr>
              <w:snapToGrid w:val="0"/>
              <w:jc w:val="center"/>
              <w:rPr>
                <w:rFonts w:ascii="Times New Roman" w:hAnsi="Times New Roman"/>
                <w:sz w:val="21"/>
                <w:szCs w:val="21"/>
                <w:lang w:eastAsia="zh-CN"/>
              </w:rPr>
            </w:pPr>
            <w:r w:rsidRPr="00771A28">
              <w:rPr>
                <w:rFonts w:ascii="Times New Roman" w:hAnsi="Times New Roman"/>
                <w:sz w:val="21"/>
                <w:szCs w:val="21"/>
                <w:lang w:eastAsia="zh-CN"/>
              </w:rPr>
              <w:t>设备检修或系统超压时排放少量天然气</w:t>
            </w:r>
          </w:p>
        </w:tc>
        <w:tc>
          <w:tcPr>
            <w:tcW w:w="1134" w:type="dxa"/>
            <w:vAlign w:val="center"/>
          </w:tcPr>
          <w:p w14:paraId="750EC447" w14:textId="5544433A" w:rsidR="00586BC5" w:rsidRPr="00771A28" w:rsidRDefault="00586BC5" w:rsidP="00586BC5">
            <w:pPr>
              <w:snapToGrid w:val="0"/>
              <w:jc w:val="center"/>
              <w:rPr>
                <w:rFonts w:ascii="Times New Roman" w:hAnsi="Times New Roman"/>
                <w:lang w:eastAsia="zh-CN"/>
              </w:rPr>
            </w:pPr>
            <w:r w:rsidRPr="00771A28">
              <w:rPr>
                <w:rFonts w:ascii="Times New Roman" w:hAnsi="Times New Roman"/>
                <w:sz w:val="21"/>
                <w:szCs w:val="21"/>
                <w:lang w:eastAsia="zh-CN"/>
              </w:rPr>
              <w:t>SO</w:t>
            </w:r>
            <w:r w:rsidRPr="00771A28">
              <w:rPr>
                <w:rFonts w:ascii="Times New Roman" w:hAnsi="Times New Roman"/>
                <w:sz w:val="21"/>
                <w:szCs w:val="21"/>
                <w:vertAlign w:val="subscript"/>
                <w:lang w:eastAsia="zh-CN"/>
              </w:rPr>
              <w:t>2</w:t>
            </w:r>
          </w:p>
        </w:tc>
        <w:tc>
          <w:tcPr>
            <w:tcW w:w="1276" w:type="dxa"/>
            <w:vAlign w:val="center"/>
          </w:tcPr>
          <w:p w14:paraId="528CC317" w14:textId="580455B5" w:rsidR="00586BC5" w:rsidRPr="00771A28" w:rsidRDefault="008023B8" w:rsidP="00586BC5">
            <w:pPr>
              <w:pStyle w:val="2"/>
              <w:ind w:firstLineChars="0" w:firstLine="0"/>
              <w:jc w:val="center"/>
              <w:rPr>
                <w:rFonts w:eastAsia="宋体"/>
                <w:bCs w:val="0"/>
                <w:sz w:val="21"/>
                <w:szCs w:val="21"/>
                <w:lang w:eastAsia="zh-CN"/>
              </w:rPr>
            </w:pPr>
            <w:bookmarkStart w:id="135" w:name="_Toc118981878"/>
            <w:r w:rsidRPr="00771A28">
              <w:rPr>
                <w:rFonts w:eastAsia="宋体"/>
                <w:bCs w:val="0"/>
                <w:sz w:val="21"/>
                <w:szCs w:val="21"/>
                <w:lang w:eastAsia="zh-CN"/>
              </w:rPr>
              <w:t>5.49t/h</w:t>
            </w:r>
            <w:bookmarkEnd w:id="135"/>
          </w:p>
        </w:tc>
        <w:tc>
          <w:tcPr>
            <w:tcW w:w="1134" w:type="dxa"/>
            <w:gridSpan w:val="2"/>
            <w:vAlign w:val="center"/>
          </w:tcPr>
          <w:p w14:paraId="7D252763" w14:textId="2DA458DD" w:rsidR="007175BF" w:rsidRPr="00771A28" w:rsidRDefault="008023B8" w:rsidP="00815781">
            <w:pPr>
              <w:snapToGrid w:val="0"/>
              <w:jc w:val="center"/>
              <w:rPr>
                <w:rFonts w:ascii="Times New Roman" w:hAnsi="Times New Roman"/>
                <w:sz w:val="21"/>
                <w:szCs w:val="21"/>
                <w:lang w:eastAsia="zh-CN"/>
              </w:rPr>
            </w:pPr>
            <w:r w:rsidRPr="00771A28">
              <w:rPr>
                <w:rFonts w:ascii="Times New Roman" w:hAnsi="Times New Roman"/>
                <w:sz w:val="21"/>
                <w:szCs w:val="21"/>
                <w:lang w:eastAsia="zh-CN"/>
              </w:rPr>
              <w:t>5.49t/h</w:t>
            </w:r>
          </w:p>
        </w:tc>
        <w:tc>
          <w:tcPr>
            <w:tcW w:w="2415" w:type="dxa"/>
            <w:vAlign w:val="center"/>
          </w:tcPr>
          <w:p w14:paraId="1564FF99" w14:textId="795B58CB" w:rsidR="007175BF" w:rsidRPr="00771A28" w:rsidRDefault="00586BC5" w:rsidP="005B302A">
            <w:pPr>
              <w:snapToGrid w:val="0"/>
              <w:jc w:val="center"/>
              <w:rPr>
                <w:rFonts w:ascii="Times New Roman" w:hAnsi="Times New Roman"/>
                <w:sz w:val="21"/>
                <w:szCs w:val="21"/>
                <w:lang w:eastAsia="zh-CN"/>
              </w:rPr>
            </w:pPr>
            <w:r w:rsidRPr="00771A28">
              <w:rPr>
                <w:rFonts w:ascii="Times New Roman" w:hAnsi="Times New Roman"/>
                <w:sz w:val="21"/>
                <w:szCs w:val="21"/>
                <w:lang w:eastAsia="zh-CN"/>
              </w:rPr>
              <w:t>经</w:t>
            </w:r>
            <w:r w:rsidR="008023B8" w:rsidRPr="00771A28">
              <w:rPr>
                <w:rFonts w:ascii="Times New Roman" w:hAnsi="Times New Roman"/>
                <w:sz w:val="21"/>
                <w:szCs w:val="21"/>
                <w:lang w:eastAsia="zh-CN"/>
              </w:rPr>
              <w:t>100</w:t>
            </w:r>
            <w:r w:rsidRPr="00771A28">
              <w:rPr>
                <w:rFonts w:ascii="Times New Roman" w:hAnsi="Times New Roman"/>
                <w:sz w:val="21"/>
                <w:szCs w:val="21"/>
                <w:lang w:eastAsia="zh-CN"/>
              </w:rPr>
              <w:t>m</w:t>
            </w:r>
            <w:r w:rsidRPr="00771A28">
              <w:rPr>
                <w:rFonts w:ascii="Times New Roman" w:hAnsi="Times New Roman"/>
                <w:sz w:val="21"/>
                <w:szCs w:val="21"/>
                <w:lang w:eastAsia="zh-CN"/>
              </w:rPr>
              <w:t>高放空火炬点火燃烧排放</w:t>
            </w:r>
          </w:p>
        </w:tc>
      </w:tr>
      <w:tr w:rsidR="008023B8" w:rsidRPr="00771A28" w14:paraId="2AC36B51" w14:textId="77777777" w:rsidTr="00BB0B1C">
        <w:trPr>
          <w:cantSplit/>
          <w:jc w:val="center"/>
        </w:trPr>
        <w:tc>
          <w:tcPr>
            <w:tcW w:w="704" w:type="dxa"/>
            <w:vMerge w:val="restart"/>
            <w:tcMar>
              <w:left w:w="0" w:type="dxa"/>
              <w:right w:w="0" w:type="dxa"/>
            </w:tcMar>
            <w:vAlign w:val="center"/>
          </w:tcPr>
          <w:p w14:paraId="4B57D89F" w14:textId="77777777" w:rsidR="008023B8" w:rsidRPr="00771A28" w:rsidRDefault="008023B8" w:rsidP="005B302A">
            <w:pPr>
              <w:snapToGrid w:val="0"/>
              <w:jc w:val="center"/>
              <w:rPr>
                <w:rFonts w:ascii="Times New Roman" w:hAnsi="Times New Roman"/>
                <w:sz w:val="21"/>
                <w:szCs w:val="21"/>
                <w:lang w:eastAsia="zh-CN"/>
              </w:rPr>
            </w:pPr>
            <w:r w:rsidRPr="00771A28">
              <w:rPr>
                <w:rFonts w:ascii="Times New Roman" w:hAnsi="Times New Roman"/>
                <w:sz w:val="21"/>
                <w:szCs w:val="21"/>
                <w:lang w:eastAsia="zh-CN"/>
              </w:rPr>
              <w:t>废水</w:t>
            </w:r>
          </w:p>
        </w:tc>
        <w:tc>
          <w:tcPr>
            <w:tcW w:w="1559" w:type="dxa"/>
            <w:vAlign w:val="center"/>
          </w:tcPr>
          <w:p w14:paraId="041E2455" w14:textId="100CB57A" w:rsidR="008023B8" w:rsidRPr="00771A28" w:rsidRDefault="008023B8" w:rsidP="005B302A">
            <w:pPr>
              <w:snapToGrid w:val="0"/>
              <w:jc w:val="center"/>
              <w:rPr>
                <w:rFonts w:ascii="Times New Roman" w:hAnsi="Times New Roman"/>
                <w:sz w:val="21"/>
                <w:szCs w:val="21"/>
                <w:lang w:eastAsia="zh-CN"/>
              </w:rPr>
            </w:pPr>
            <w:r w:rsidRPr="00771A28">
              <w:rPr>
                <w:rFonts w:ascii="Times New Roman" w:hAnsi="Times New Roman"/>
                <w:sz w:val="21"/>
                <w:szCs w:val="21"/>
                <w:lang w:eastAsia="zh-CN"/>
              </w:rPr>
              <w:t>采气废水</w:t>
            </w:r>
          </w:p>
        </w:tc>
        <w:tc>
          <w:tcPr>
            <w:tcW w:w="1134" w:type="dxa"/>
            <w:vMerge w:val="restart"/>
            <w:vAlign w:val="center"/>
          </w:tcPr>
          <w:p w14:paraId="136478D2" w14:textId="77777777" w:rsidR="008023B8" w:rsidRPr="00771A28" w:rsidRDefault="008023B8" w:rsidP="005B302A">
            <w:pPr>
              <w:snapToGrid w:val="0"/>
              <w:jc w:val="center"/>
              <w:rPr>
                <w:rFonts w:ascii="Times New Roman" w:hAnsi="Times New Roman"/>
                <w:sz w:val="21"/>
                <w:szCs w:val="21"/>
                <w:lang w:eastAsia="zh-CN"/>
              </w:rPr>
            </w:pPr>
            <w:r w:rsidRPr="00771A28">
              <w:rPr>
                <w:rFonts w:ascii="Times New Roman" w:hAnsi="Times New Roman"/>
                <w:sz w:val="21"/>
                <w:szCs w:val="21"/>
                <w:lang w:eastAsia="zh-CN"/>
              </w:rPr>
              <w:t>石油类、悬浮物、</w:t>
            </w:r>
            <w:r w:rsidRPr="00771A28">
              <w:rPr>
                <w:rFonts w:ascii="Times New Roman" w:hAnsi="Times New Roman"/>
                <w:sz w:val="21"/>
                <w:szCs w:val="21"/>
                <w:lang w:eastAsia="zh-CN"/>
              </w:rPr>
              <w:t>COD</w:t>
            </w:r>
            <w:r w:rsidRPr="00771A28">
              <w:rPr>
                <w:rFonts w:ascii="Times New Roman" w:hAnsi="Times New Roman"/>
                <w:sz w:val="21"/>
                <w:szCs w:val="21"/>
                <w:lang w:eastAsia="zh-CN"/>
              </w:rPr>
              <w:t>及氯化物等</w:t>
            </w:r>
          </w:p>
        </w:tc>
        <w:tc>
          <w:tcPr>
            <w:tcW w:w="1276" w:type="dxa"/>
            <w:vAlign w:val="center"/>
          </w:tcPr>
          <w:p w14:paraId="107BBCA6" w14:textId="7294B4EC" w:rsidR="008023B8" w:rsidRPr="00771A28" w:rsidRDefault="008023B8" w:rsidP="005B302A">
            <w:pPr>
              <w:snapToGrid w:val="0"/>
              <w:jc w:val="center"/>
              <w:rPr>
                <w:rFonts w:ascii="Times New Roman" w:hAnsi="Times New Roman"/>
                <w:sz w:val="21"/>
                <w:szCs w:val="21"/>
                <w:lang w:eastAsia="zh-CN"/>
              </w:rPr>
            </w:pPr>
            <w:r w:rsidRPr="00771A28">
              <w:rPr>
                <w:rFonts w:ascii="Times New Roman" w:hAnsi="Times New Roman"/>
                <w:sz w:val="21"/>
                <w:szCs w:val="21"/>
                <w:lang w:eastAsia="zh-CN"/>
              </w:rPr>
              <w:t>30m</w:t>
            </w:r>
            <w:r w:rsidRPr="00771A28">
              <w:rPr>
                <w:rFonts w:ascii="Times New Roman" w:hAnsi="Times New Roman"/>
                <w:sz w:val="21"/>
                <w:szCs w:val="21"/>
                <w:vertAlign w:val="superscript"/>
                <w:lang w:eastAsia="zh-CN"/>
              </w:rPr>
              <w:t>3</w:t>
            </w:r>
            <w:r w:rsidRPr="00771A28">
              <w:rPr>
                <w:rFonts w:ascii="Times New Roman" w:hAnsi="Times New Roman"/>
                <w:sz w:val="21"/>
                <w:szCs w:val="21"/>
                <w:lang w:eastAsia="zh-CN"/>
              </w:rPr>
              <w:t>/d</w:t>
            </w:r>
          </w:p>
        </w:tc>
        <w:tc>
          <w:tcPr>
            <w:tcW w:w="1134" w:type="dxa"/>
            <w:gridSpan w:val="2"/>
            <w:vAlign w:val="center"/>
          </w:tcPr>
          <w:p w14:paraId="7600F428" w14:textId="77777777" w:rsidR="008023B8" w:rsidRPr="00771A28" w:rsidRDefault="008023B8" w:rsidP="005B302A">
            <w:pPr>
              <w:snapToGrid w:val="0"/>
              <w:jc w:val="center"/>
              <w:rPr>
                <w:rFonts w:ascii="Times New Roman" w:hAnsi="Times New Roman"/>
                <w:sz w:val="21"/>
                <w:szCs w:val="21"/>
                <w:lang w:eastAsia="zh-CN"/>
              </w:rPr>
            </w:pPr>
            <w:r w:rsidRPr="00771A28">
              <w:rPr>
                <w:rFonts w:ascii="Times New Roman" w:hAnsi="Times New Roman"/>
                <w:sz w:val="21"/>
                <w:szCs w:val="21"/>
                <w:lang w:eastAsia="zh-CN"/>
              </w:rPr>
              <w:t>/</w:t>
            </w:r>
          </w:p>
        </w:tc>
        <w:tc>
          <w:tcPr>
            <w:tcW w:w="2415" w:type="dxa"/>
            <w:vMerge w:val="restart"/>
            <w:vAlign w:val="center"/>
          </w:tcPr>
          <w:p w14:paraId="1DA3AA27" w14:textId="5495E109" w:rsidR="008023B8" w:rsidRPr="00771A28" w:rsidRDefault="008023B8" w:rsidP="00B86B94">
            <w:pPr>
              <w:snapToGrid w:val="0"/>
              <w:jc w:val="center"/>
              <w:rPr>
                <w:rFonts w:ascii="Times New Roman" w:hAnsi="Times New Roman"/>
                <w:sz w:val="21"/>
                <w:szCs w:val="21"/>
                <w:lang w:eastAsia="zh-CN"/>
              </w:rPr>
            </w:pPr>
            <w:r w:rsidRPr="00771A28">
              <w:rPr>
                <w:rFonts w:ascii="Times New Roman" w:hAnsi="Times New Roman"/>
                <w:sz w:val="21"/>
                <w:szCs w:val="21"/>
                <w:lang w:eastAsia="zh-CN"/>
              </w:rPr>
              <w:t>将废水用密闭罐车拉运至</w:t>
            </w:r>
            <w:r w:rsidRPr="00771A28">
              <w:rPr>
                <w:rFonts w:ascii="Times New Roman" w:hAnsi="Times New Roman"/>
                <w:bCs/>
                <w:szCs w:val="24"/>
                <w:lang w:eastAsia="zh-CN"/>
              </w:rPr>
              <w:t>赵家坝污水处理站</w:t>
            </w:r>
            <w:r w:rsidRPr="00771A28">
              <w:rPr>
                <w:rFonts w:ascii="Times New Roman" w:hAnsi="Times New Roman"/>
                <w:sz w:val="21"/>
                <w:szCs w:val="21"/>
                <w:lang w:eastAsia="zh-CN"/>
              </w:rPr>
              <w:t>处理达标后经普光</w:t>
            </w:r>
            <w:r w:rsidRPr="00771A28">
              <w:rPr>
                <w:rFonts w:ascii="Times New Roman" w:hAnsi="Times New Roman"/>
                <w:sz w:val="21"/>
                <w:szCs w:val="21"/>
                <w:lang w:eastAsia="zh-CN"/>
              </w:rPr>
              <w:t>11</w:t>
            </w:r>
            <w:r w:rsidRPr="00771A28">
              <w:rPr>
                <w:rFonts w:ascii="Times New Roman" w:hAnsi="Times New Roman"/>
                <w:sz w:val="21"/>
                <w:szCs w:val="21"/>
                <w:lang w:eastAsia="zh-CN"/>
              </w:rPr>
              <w:t>井回注站回注</w:t>
            </w:r>
          </w:p>
        </w:tc>
      </w:tr>
      <w:tr w:rsidR="008023B8" w:rsidRPr="00771A28" w14:paraId="3ECDEA86" w14:textId="77777777" w:rsidTr="00BB0B1C">
        <w:trPr>
          <w:cantSplit/>
          <w:jc w:val="center"/>
        </w:trPr>
        <w:tc>
          <w:tcPr>
            <w:tcW w:w="704" w:type="dxa"/>
            <w:vMerge/>
            <w:tcMar>
              <w:left w:w="0" w:type="dxa"/>
              <w:right w:w="0" w:type="dxa"/>
            </w:tcMar>
            <w:vAlign w:val="center"/>
          </w:tcPr>
          <w:p w14:paraId="25F8D167" w14:textId="77777777" w:rsidR="008023B8" w:rsidRPr="00771A28" w:rsidRDefault="008023B8" w:rsidP="005B302A">
            <w:pPr>
              <w:snapToGrid w:val="0"/>
              <w:jc w:val="center"/>
              <w:rPr>
                <w:rFonts w:ascii="Times New Roman" w:hAnsi="Times New Roman"/>
                <w:sz w:val="21"/>
                <w:szCs w:val="21"/>
                <w:lang w:eastAsia="zh-CN"/>
              </w:rPr>
            </w:pPr>
          </w:p>
        </w:tc>
        <w:tc>
          <w:tcPr>
            <w:tcW w:w="1559" w:type="dxa"/>
            <w:vAlign w:val="center"/>
          </w:tcPr>
          <w:p w14:paraId="55862120" w14:textId="74B29798" w:rsidR="008023B8" w:rsidRPr="00771A28" w:rsidRDefault="008023B8" w:rsidP="005B302A">
            <w:pPr>
              <w:snapToGrid w:val="0"/>
              <w:jc w:val="center"/>
              <w:rPr>
                <w:rFonts w:ascii="Times New Roman" w:hAnsi="Times New Roman"/>
                <w:sz w:val="21"/>
                <w:szCs w:val="21"/>
                <w:lang w:eastAsia="zh-CN"/>
              </w:rPr>
            </w:pPr>
            <w:r w:rsidRPr="00771A28">
              <w:rPr>
                <w:rFonts w:ascii="Times New Roman" w:hAnsi="Times New Roman"/>
                <w:sz w:val="21"/>
                <w:szCs w:val="21"/>
                <w:lang w:eastAsia="zh-CN"/>
              </w:rPr>
              <w:t>非正常工况井下作业废水</w:t>
            </w:r>
          </w:p>
        </w:tc>
        <w:tc>
          <w:tcPr>
            <w:tcW w:w="1134" w:type="dxa"/>
            <w:vMerge/>
            <w:vAlign w:val="center"/>
          </w:tcPr>
          <w:p w14:paraId="15B1B81F" w14:textId="559DCDDC" w:rsidR="008023B8" w:rsidRPr="00771A28" w:rsidRDefault="008023B8" w:rsidP="00B86B94">
            <w:pPr>
              <w:snapToGrid w:val="0"/>
              <w:jc w:val="center"/>
              <w:rPr>
                <w:rFonts w:ascii="Times New Roman" w:hAnsi="Times New Roman"/>
                <w:sz w:val="21"/>
                <w:szCs w:val="21"/>
                <w:lang w:eastAsia="zh-CN"/>
              </w:rPr>
            </w:pPr>
          </w:p>
        </w:tc>
        <w:tc>
          <w:tcPr>
            <w:tcW w:w="1286" w:type="dxa"/>
            <w:gridSpan w:val="2"/>
            <w:vAlign w:val="center"/>
          </w:tcPr>
          <w:p w14:paraId="5953F867" w14:textId="4DEDB5F3" w:rsidR="008023B8" w:rsidRPr="00771A28" w:rsidRDefault="008023B8" w:rsidP="005B302A">
            <w:pPr>
              <w:snapToGrid w:val="0"/>
              <w:jc w:val="center"/>
              <w:rPr>
                <w:rFonts w:ascii="Times New Roman" w:hAnsi="Times New Roman"/>
                <w:sz w:val="21"/>
                <w:szCs w:val="21"/>
                <w:lang w:eastAsia="zh-CN"/>
              </w:rPr>
            </w:pPr>
            <w:r w:rsidRPr="00771A28">
              <w:rPr>
                <w:rFonts w:ascii="Times New Roman" w:hAnsi="Times New Roman"/>
                <w:bCs/>
                <w:sz w:val="21"/>
                <w:szCs w:val="21"/>
                <w:lang w:eastAsia="zh-CN"/>
              </w:rPr>
              <w:t>150m</w:t>
            </w:r>
            <w:r w:rsidRPr="00771A28">
              <w:rPr>
                <w:rFonts w:ascii="Times New Roman" w:hAnsi="Times New Roman"/>
                <w:bCs/>
                <w:sz w:val="21"/>
                <w:szCs w:val="21"/>
                <w:vertAlign w:val="superscript"/>
                <w:lang w:eastAsia="zh-CN"/>
              </w:rPr>
              <w:t>3</w:t>
            </w:r>
            <w:r w:rsidRPr="00771A28">
              <w:rPr>
                <w:rFonts w:ascii="Times New Roman" w:hAnsi="Times New Roman"/>
                <w:bCs/>
                <w:sz w:val="21"/>
                <w:szCs w:val="21"/>
                <w:lang w:eastAsia="zh-CN"/>
              </w:rPr>
              <w:t>/a</w:t>
            </w:r>
          </w:p>
        </w:tc>
        <w:tc>
          <w:tcPr>
            <w:tcW w:w="1124" w:type="dxa"/>
            <w:vAlign w:val="center"/>
          </w:tcPr>
          <w:p w14:paraId="5DF13B87" w14:textId="4F15B73F" w:rsidR="008023B8" w:rsidRPr="00771A28" w:rsidRDefault="008023B8" w:rsidP="005B302A">
            <w:pPr>
              <w:snapToGrid w:val="0"/>
              <w:jc w:val="center"/>
              <w:rPr>
                <w:rFonts w:ascii="Times New Roman" w:hAnsi="Times New Roman"/>
                <w:sz w:val="21"/>
                <w:szCs w:val="21"/>
                <w:lang w:eastAsia="zh-CN"/>
              </w:rPr>
            </w:pPr>
            <w:r w:rsidRPr="00771A28">
              <w:rPr>
                <w:rFonts w:ascii="Times New Roman" w:hAnsi="Times New Roman"/>
                <w:sz w:val="21"/>
                <w:szCs w:val="21"/>
                <w:lang w:eastAsia="zh-CN"/>
              </w:rPr>
              <w:t>/</w:t>
            </w:r>
          </w:p>
        </w:tc>
        <w:tc>
          <w:tcPr>
            <w:tcW w:w="2415" w:type="dxa"/>
            <w:vMerge/>
            <w:vAlign w:val="center"/>
          </w:tcPr>
          <w:p w14:paraId="0A8581B6" w14:textId="683B759A" w:rsidR="008023B8" w:rsidRPr="00771A28" w:rsidRDefault="008023B8" w:rsidP="00B86B94">
            <w:pPr>
              <w:snapToGrid w:val="0"/>
              <w:jc w:val="center"/>
              <w:rPr>
                <w:rFonts w:ascii="Times New Roman" w:hAnsi="Times New Roman"/>
                <w:sz w:val="21"/>
                <w:szCs w:val="21"/>
                <w:lang w:eastAsia="zh-CN"/>
              </w:rPr>
            </w:pPr>
          </w:p>
        </w:tc>
      </w:tr>
      <w:tr w:rsidR="008023B8" w:rsidRPr="00771A28" w14:paraId="46048834" w14:textId="77777777" w:rsidTr="00BB0B1C">
        <w:trPr>
          <w:cantSplit/>
          <w:jc w:val="center"/>
        </w:trPr>
        <w:tc>
          <w:tcPr>
            <w:tcW w:w="704" w:type="dxa"/>
            <w:vMerge/>
            <w:tcMar>
              <w:left w:w="0" w:type="dxa"/>
              <w:right w:w="0" w:type="dxa"/>
            </w:tcMar>
            <w:vAlign w:val="center"/>
          </w:tcPr>
          <w:p w14:paraId="4451C881" w14:textId="77777777" w:rsidR="008023B8" w:rsidRPr="00771A28" w:rsidRDefault="008023B8" w:rsidP="005B302A">
            <w:pPr>
              <w:snapToGrid w:val="0"/>
              <w:jc w:val="center"/>
              <w:rPr>
                <w:rFonts w:ascii="Times New Roman" w:hAnsi="Times New Roman"/>
                <w:sz w:val="21"/>
                <w:szCs w:val="21"/>
                <w:lang w:eastAsia="zh-CN"/>
              </w:rPr>
            </w:pPr>
          </w:p>
        </w:tc>
        <w:tc>
          <w:tcPr>
            <w:tcW w:w="1559" w:type="dxa"/>
            <w:vAlign w:val="center"/>
          </w:tcPr>
          <w:p w14:paraId="1085CE2A" w14:textId="2B6740E4" w:rsidR="008023B8" w:rsidRPr="00771A28" w:rsidRDefault="008023B8" w:rsidP="005B302A">
            <w:pPr>
              <w:snapToGrid w:val="0"/>
              <w:jc w:val="center"/>
              <w:rPr>
                <w:rFonts w:ascii="Times New Roman" w:hAnsi="Times New Roman"/>
                <w:sz w:val="21"/>
                <w:szCs w:val="21"/>
                <w:lang w:eastAsia="zh-CN"/>
              </w:rPr>
            </w:pPr>
            <w:r w:rsidRPr="00771A28">
              <w:rPr>
                <w:rFonts w:ascii="Times New Roman" w:hAnsi="Times New Roman"/>
                <w:sz w:val="21"/>
                <w:szCs w:val="21"/>
                <w:lang w:eastAsia="zh-CN"/>
              </w:rPr>
              <w:t>生活污水</w:t>
            </w:r>
          </w:p>
        </w:tc>
        <w:tc>
          <w:tcPr>
            <w:tcW w:w="1134" w:type="dxa"/>
            <w:vAlign w:val="center"/>
          </w:tcPr>
          <w:p w14:paraId="7842D7CD" w14:textId="6D0F9648" w:rsidR="008023B8" w:rsidRPr="00771A28" w:rsidRDefault="008023B8" w:rsidP="00B86B94">
            <w:pPr>
              <w:snapToGrid w:val="0"/>
              <w:jc w:val="center"/>
              <w:rPr>
                <w:rFonts w:ascii="Times New Roman" w:hAnsi="Times New Roman"/>
                <w:sz w:val="21"/>
                <w:szCs w:val="21"/>
                <w:lang w:eastAsia="zh-CN"/>
              </w:rPr>
            </w:pPr>
            <w:r w:rsidRPr="00771A28">
              <w:rPr>
                <w:rFonts w:ascii="Times New Roman" w:hAnsi="Times New Roman"/>
                <w:sz w:val="21"/>
                <w:szCs w:val="21"/>
                <w:lang w:eastAsia="zh-CN"/>
              </w:rPr>
              <w:t>COD</w:t>
            </w:r>
            <w:r w:rsidR="00283832" w:rsidRPr="00771A28">
              <w:rPr>
                <w:rFonts w:ascii="Times New Roman" w:hAnsi="Times New Roman"/>
                <w:sz w:val="21"/>
                <w:szCs w:val="21"/>
                <w:lang w:eastAsia="zh-CN"/>
              </w:rPr>
              <w:t>、</w:t>
            </w:r>
            <w:r w:rsidR="00283832" w:rsidRPr="00771A28">
              <w:rPr>
                <w:rFonts w:ascii="Times New Roman" w:hAnsi="Times New Roman"/>
                <w:bCs/>
                <w:sz w:val="21"/>
                <w:szCs w:val="21"/>
                <w:lang w:eastAsia="zh-CN"/>
              </w:rPr>
              <w:t>BOD</w:t>
            </w:r>
            <w:r w:rsidR="00283832" w:rsidRPr="00771A28">
              <w:rPr>
                <w:rFonts w:ascii="Times New Roman" w:hAnsi="Times New Roman"/>
                <w:bCs/>
                <w:sz w:val="21"/>
                <w:szCs w:val="21"/>
                <w:vertAlign w:val="subscript"/>
                <w:lang w:eastAsia="zh-CN"/>
              </w:rPr>
              <w:t>5</w:t>
            </w:r>
            <w:r w:rsidR="00283832" w:rsidRPr="00771A28">
              <w:rPr>
                <w:rFonts w:ascii="Times New Roman" w:hAnsi="Times New Roman"/>
                <w:bCs/>
                <w:sz w:val="21"/>
                <w:szCs w:val="21"/>
                <w:lang w:eastAsia="zh-CN"/>
              </w:rPr>
              <w:t>等</w:t>
            </w:r>
          </w:p>
        </w:tc>
        <w:tc>
          <w:tcPr>
            <w:tcW w:w="1286" w:type="dxa"/>
            <w:gridSpan w:val="2"/>
            <w:vAlign w:val="center"/>
          </w:tcPr>
          <w:p w14:paraId="375DDCAB" w14:textId="77B70640" w:rsidR="008023B8" w:rsidRPr="00771A28" w:rsidRDefault="008023B8" w:rsidP="005B302A">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160.6m</w:t>
            </w:r>
            <w:r w:rsidRPr="00771A28">
              <w:rPr>
                <w:rFonts w:ascii="Times New Roman" w:hAnsi="Times New Roman"/>
                <w:bCs/>
                <w:sz w:val="21"/>
                <w:szCs w:val="21"/>
                <w:vertAlign w:val="superscript"/>
                <w:lang w:eastAsia="zh-CN"/>
              </w:rPr>
              <w:t>3</w:t>
            </w:r>
            <w:r w:rsidRPr="00771A28">
              <w:rPr>
                <w:rFonts w:ascii="Times New Roman" w:hAnsi="Times New Roman"/>
                <w:bCs/>
                <w:sz w:val="21"/>
                <w:szCs w:val="21"/>
                <w:lang w:eastAsia="zh-CN"/>
              </w:rPr>
              <w:t>/a</w:t>
            </w:r>
          </w:p>
        </w:tc>
        <w:tc>
          <w:tcPr>
            <w:tcW w:w="1124" w:type="dxa"/>
            <w:vAlign w:val="center"/>
          </w:tcPr>
          <w:p w14:paraId="26E75614" w14:textId="284AD791" w:rsidR="008023B8" w:rsidRPr="00771A28" w:rsidRDefault="00283832" w:rsidP="005B302A">
            <w:pPr>
              <w:snapToGrid w:val="0"/>
              <w:jc w:val="center"/>
              <w:rPr>
                <w:rFonts w:ascii="Times New Roman" w:hAnsi="Times New Roman"/>
                <w:sz w:val="21"/>
                <w:szCs w:val="21"/>
                <w:lang w:eastAsia="zh-CN"/>
              </w:rPr>
            </w:pPr>
            <w:r w:rsidRPr="00771A28">
              <w:rPr>
                <w:rFonts w:ascii="Times New Roman" w:hAnsi="Times New Roman"/>
                <w:sz w:val="21"/>
                <w:szCs w:val="21"/>
                <w:lang w:eastAsia="zh-CN"/>
              </w:rPr>
              <w:t>/</w:t>
            </w:r>
          </w:p>
        </w:tc>
        <w:tc>
          <w:tcPr>
            <w:tcW w:w="2415" w:type="dxa"/>
            <w:vAlign w:val="center"/>
          </w:tcPr>
          <w:p w14:paraId="13DDFB76" w14:textId="4BE7F141" w:rsidR="008023B8" w:rsidRPr="00771A28" w:rsidRDefault="00283832" w:rsidP="00B86B94">
            <w:pPr>
              <w:snapToGrid w:val="0"/>
              <w:jc w:val="center"/>
              <w:rPr>
                <w:rFonts w:ascii="Times New Roman" w:hAnsi="Times New Roman"/>
                <w:sz w:val="21"/>
                <w:szCs w:val="21"/>
                <w:lang w:eastAsia="zh-CN"/>
              </w:rPr>
            </w:pPr>
            <w:r w:rsidRPr="00771A28">
              <w:rPr>
                <w:rFonts w:ascii="Times New Roman" w:hAnsi="Times New Roman"/>
                <w:sz w:val="21"/>
                <w:szCs w:val="21"/>
                <w:lang w:eastAsia="zh-CN"/>
              </w:rPr>
              <w:t>经站场化粪池处理后用作农肥</w:t>
            </w:r>
          </w:p>
        </w:tc>
      </w:tr>
      <w:tr w:rsidR="0083163B" w:rsidRPr="00771A28" w14:paraId="79DA50D0" w14:textId="77777777" w:rsidTr="005B302A">
        <w:trPr>
          <w:cantSplit/>
          <w:jc w:val="center"/>
        </w:trPr>
        <w:tc>
          <w:tcPr>
            <w:tcW w:w="704" w:type="dxa"/>
            <w:tcMar>
              <w:left w:w="0" w:type="dxa"/>
              <w:right w:w="0" w:type="dxa"/>
            </w:tcMar>
            <w:vAlign w:val="center"/>
          </w:tcPr>
          <w:p w14:paraId="7CAAF47D" w14:textId="77777777" w:rsidR="00655645" w:rsidRPr="00771A28" w:rsidRDefault="00655645" w:rsidP="005B302A">
            <w:pPr>
              <w:snapToGrid w:val="0"/>
              <w:jc w:val="center"/>
              <w:rPr>
                <w:rFonts w:ascii="Times New Roman" w:hAnsi="Times New Roman"/>
                <w:sz w:val="21"/>
                <w:szCs w:val="21"/>
                <w:lang w:eastAsia="zh-CN"/>
              </w:rPr>
            </w:pPr>
            <w:r w:rsidRPr="00771A28">
              <w:rPr>
                <w:rFonts w:ascii="Times New Roman" w:hAnsi="Times New Roman"/>
                <w:sz w:val="21"/>
                <w:szCs w:val="21"/>
                <w:lang w:eastAsia="zh-CN"/>
              </w:rPr>
              <w:t>噪声</w:t>
            </w:r>
          </w:p>
        </w:tc>
        <w:tc>
          <w:tcPr>
            <w:tcW w:w="1559" w:type="dxa"/>
            <w:vAlign w:val="center"/>
          </w:tcPr>
          <w:p w14:paraId="45724922" w14:textId="77777777" w:rsidR="00655645" w:rsidRPr="00771A28" w:rsidRDefault="00655645" w:rsidP="005B302A">
            <w:pPr>
              <w:snapToGrid w:val="0"/>
              <w:jc w:val="center"/>
              <w:rPr>
                <w:rFonts w:ascii="Times New Roman" w:hAnsi="Times New Roman"/>
                <w:sz w:val="21"/>
                <w:szCs w:val="21"/>
                <w:lang w:eastAsia="zh-CN"/>
              </w:rPr>
            </w:pPr>
            <w:r w:rsidRPr="00771A28">
              <w:rPr>
                <w:rFonts w:ascii="Times New Roman" w:hAnsi="Times New Roman"/>
                <w:sz w:val="21"/>
                <w:szCs w:val="21"/>
                <w:lang w:eastAsia="zh-CN"/>
              </w:rPr>
              <w:t>设备噪声</w:t>
            </w:r>
          </w:p>
        </w:tc>
        <w:tc>
          <w:tcPr>
            <w:tcW w:w="5959" w:type="dxa"/>
            <w:gridSpan w:val="5"/>
            <w:vAlign w:val="center"/>
          </w:tcPr>
          <w:p w14:paraId="4C6C8294" w14:textId="0F23CC53" w:rsidR="00655645" w:rsidRPr="00771A28" w:rsidRDefault="00655645" w:rsidP="00655645">
            <w:pPr>
              <w:snapToGrid w:val="0"/>
              <w:jc w:val="center"/>
              <w:rPr>
                <w:rFonts w:ascii="Times New Roman" w:hAnsi="Times New Roman"/>
                <w:sz w:val="21"/>
                <w:szCs w:val="21"/>
                <w:lang w:eastAsia="zh-CN"/>
              </w:rPr>
            </w:pPr>
            <w:r w:rsidRPr="00771A28">
              <w:rPr>
                <w:rFonts w:ascii="Times New Roman" w:hAnsi="Times New Roman"/>
                <w:sz w:val="21"/>
                <w:szCs w:val="21"/>
                <w:lang w:eastAsia="zh-CN"/>
              </w:rPr>
              <w:t>设备选型时选择低噪声设备，设置减震基础；工艺管道的设计考虑合理的流速，减少气流噪声；站内设备合理布局。</w:t>
            </w:r>
          </w:p>
        </w:tc>
      </w:tr>
      <w:tr w:rsidR="00283832" w:rsidRPr="00771A28" w14:paraId="216AC66B" w14:textId="77777777" w:rsidTr="00283832">
        <w:trPr>
          <w:cantSplit/>
          <w:jc w:val="center"/>
        </w:trPr>
        <w:tc>
          <w:tcPr>
            <w:tcW w:w="704" w:type="dxa"/>
            <w:vMerge w:val="restart"/>
            <w:tcMar>
              <w:left w:w="0" w:type="dxa"/>
              <w:right w:w="0" w:type="dxa"/>
            </w:tcMar>
            <w:vAlign w:val="center"/>
          </w:tcPr>
          <w:p w14:paraId="475B2EBA" w14:textId="77777777" w:rsidR="00283832" w:rsidRPr="00771A28" w:rsidRDefault="00283832" w:rsidP="00655645">
            <w:pPr>
              <w:snapToGrid w:val="0"/>
              <w:jc w:val="center"/>
              <w:rPr>
                <w:rFonts w:ascii="Times New Roman" w:hAnsi="Times New Roman"/>
                <w:sz w:val="21"/>
                <w:szCs w:val="21"/>
                <w:lang w:eastAsia="zh-CN"/>
              </w:rPr>
            </w:pPr>
            <w:r w:rsidRPr="00771A28">
              <w:rPr>
                <w:rFonts w:ascii="Times New Roman" w:hAnsi="Times New Roman"/>
                <w:sz w:val="21"/>
                <w:szCs w:val="21"/>
                <w:lang w:eastAsia="zh-CN"/>
              </w:rPr>
              <w:t>固废</w:t>
            </w:r>
          </w:p>
        </w:tc>
        <w:tc>
          <w:tcPr>
            <w:tcW w:w="1559" w:type="dxa"/>
            <w:vAlign w:val="center"/>
          </w:tcPr>
          <w:p w14:paraId="1AAA77B0" w14:textId="3945B76A" w:rsidR="00283832" w:rsidRPr="00771A28" w:rsidRDefault="00283832" w:rsidP="00655645">
            <w:pPr>
              <w:snapToGrid w:val="0"/>
              <w:jc w:val="center"/>
              <w:rPr>
                <w:rFonts w:ascii="Times New Roman" w:hAnsi="Times New Roman"/>
                <w:sz w:val="21"/>
                <w:szCs w:val="21"/>
                <w:lang w:eastAsia="zh-CN"/>
              </w:rPr>
            </w:pPr>
            <w:r w:rsidRPr="00771A28">
              <w:rPr>
                <w:rFonts w:ascii="Times New Roman" w:hAnsi="Times New Roman"/>
                <w:sz w:val="21"/>
                <w:szCs w:val="21"/>
                <w:lang w:eastAsia="zh-CN"/>
              </w:rPr>
              <w:t>清管废渣</w:t>
            </w:r>
          </w:p>
        </w:tc>
        <w:tc>
          <w:tcPr>
            <w:tcW w:w="1134" w:type="dxa"/>
            <w:vAlign w:val="center"/>
          </w:tcPr>
          <w:p w14:paraId="18BE62B9" w14:textId="692E78AC" w:rsidR="00283832" w:rsidRPr="00771A28" w:rsidRDefault="00283832" w:rsidP="00655645">
            <w:pPr>
              <w:snapToGrid w:val="0"/>
              <w:jc w:val="center"/>
              <w:rPr>
                <w:rFonts w:ascii="Times New Roman" w:hAnsi="Times New Roman"/>
                <w:sz w:val="21"/>
                <w:szCs w:val="21"/>
                <w:lang w:eastAsia="zh-CN"/>
              </w:rPr>
            </w:pPr>
            <w:r w:rsidRPr="00771A28">
              <w:rPr>
                <w:rFonts w:ascii="Times New Roman" w:hAnsi="Times New Roman"/>
                <w:sz w:val="21"/>
                <w:szCs w:val="21"/>
                <w:lang w:eastAsia="zh-CN"/>
              </w:rPr>
              <w:t>铁屑等</w:t>
            </w:r>
          </w:p>
        </w:tc>
        <w:tc>
          <w:tcPr>
            <w:tcW w:w="1276" w:type="dxa"/>
            <w:vAlign w:val="center"/>
          </w:tcPr>
          <w:p w14:paraId="5ADE0722" w14:textId="586E835F" w:rsidR="00283832" w:rsidRPr="00771A28" w:rsidRDefault="00283832" w:rsidP="00655645">
            <w:pPr>
              <w:snapToGrid w:val="0"/>
              <w:jc w:val="center"/>
              <w:rPr>
                <w:rFonts w:ascii="Times New Roman" w:hAnsi="Times New Roman"/>
                <w:sz w:val="21"/>
                <w:szCs w:val="21"/>
                <w:lang w:eastAsia="zh-CN"/>
              </w:rPr>
            </w:pPr>
            <w:r w:rsidRPr="00771A28">
              <w:rPr>
                <w:rFonts w:ascii="Times New Roman" w:hAnsi="Times New Roman"/>
                <w:sz w:val="21"/>
                <w:szCs w:val="21"/>
                <w:lang w:eastAsia="zh-CN"/>
              </w:rPr>
              <w:t>0.88kg/a</w:t>
            </w:r>
          </w:p>
        </w:tc>
        <w:tc>
          <w:tcPr>
            <w:tcW w:w="1134" w:type="dxa"/>
            <w:gridSpan w:val="2"/>
            <w:vAlign w:val="center"/>
          </w:tcPr>
          <w:p w14:paraId="473E37AA" w14:textId="4DC13168" w:rsidR="00283832" w:rsidRPr="00771A28" w:rsidRDefault="00283832" w:rsidP="00655645">
            <w:pPr>
              <w:snapToGrid w:val="0"/>
              <w:jc w:val="center"/>
              <w:rPr>
                <w:rFonts w:ascii="Times New Roman" w:hAnsi="Times New Roman"/>
                <w:sz w:val="21"/>
                <w:szCs w:val="21"/>
                <w:lang w:eastAsia="zh-CN"/>
              </w:rPr>
            </w:pPr>
            <w:r w:rsidRPr="00771A28">
              <w:rPr>
                <w:rFonts w:ascii="Times New Roman" w:hAnsi="Times New Roman"/>
                <w:sz w:val="21"/>
                <w:szCs w:val="21"/>
                <w:lang w:eastAsia="zh-CN"/>
              </w:rPr>
              <w:t>/</w:t>
            </w:r>
          </w:p>
        </w:tc>
        <w:tc>
          <w:tcPr>
            <w:tcW w:w="2415" w:type="dxa"/>
            <w:vAlign w:val="center"/>
          </w:tcPr>
          <w:p w14:paraId="210D971C" w14:textId="69C482B2" w:rsidR="00283832" w:rsidRPr="00771A28" w:rsidRDefault="00283832" w:rsidP="00283832">
            <w:pPr>
              <w:snapToGrid w:val="0"/>
              <w:jc w:val="center"/>
              <w:rPr>
                <w:rFonts w:ascii="Times New Roman" w:hAnsi="Times New Roman"/>
                <w:sz w:val="21"/>
                <w:szCs w:val="21"/>
                <w:lang w:eastAsia="zh-CN"/>
              </w:rPr>
            </w:pPr>
            <w:r w:rsidRPr="00771A28">
              <w:rPr>
                <w:rFonts w:ascii="Times New Roman" w:hAnsi="Times New Roman"/>
                <w:sz w:val="21"/>
                <w:szCs w:val="21"/>
                <w:lang w:eastAsia="zh-CN"/>
              </w:rPr>
              <w:t>清运集中无害化填埋</w:t>
            </w:r>
          </w:p>
        </w:tc>
      </w:tr>
      <w:tr w:rsidR="00283832" w:rsidRPr="00771A28" w14:paraId="011FDA44" w14:textId="77777777" w:rsidTr="00283832">
        <w:trPr>
          <w:cantSplit/>
          <w:jc w:val="center"/>
        </w:trPr>
        <w:tc>
          <w:tcPr>
            <w:tcW w:w="704" w:type="dxa"/>
            <w:vMerge/>
            <w:tcMar>
              <w:left w:w="0" w:type="dxa"/>
              <w:right w:w="0" w:type="dxa"/>
            </w:tcMar>
            <w:vAlign w:val="center"/>
          </w:tcPr>
          <w:p w14:paraId="7FD72186" w14:textId="77777777" w:rsidR="00283832" w:rsidRPr="00771A28" w:rsidRDefault="00283832" w:rsidP="00655645">
            <w:pPr>
              <w:snapToGrid w:val="0"/>
              <w:jc w:val="center"/>
              <w:rPr>
                <w:rFonts w:ascii="Times New Roman" w:hAnsi="Times New Roman"/>
                <w:sz w:val="21"/>
                <w:szCs w:val="21"/>
                <w:lang w:eastAsia="zh-CN"/>
              </w:rPr>
            </w:pPr>
          </w:p>
        </w:tc>
        <w:tc>
          <w:tcPr>
            <w:tcW w:w="1559" w:type="dxa"/>
            <w:vAlign w:val="center"/>
          </w:tcPr>
          <w:p w14:paraId="7B2E0F68" w14:textId="0F02703F" w:rsidR="00283832" w:rsidRPr="00771A28" w:rsidRDefault="00283832" w:rsidP="00655645">
            <w:pPr>
              <w:snapToGrid w:val="0"/>
              <w:jc w:val="center"/>
              <w:rPr>
                <w:rFonts w:ascii="Times New Roman" w:hAnsi="Times New Roman"/>
                <w:sz w:val="21"/>
                <w:szCs w:val="21"/>
                <w:lang w:eastAsia="zh-CN"/>
              </w:rPr>
            </w:pPr>
            <w:r w:rsidRPr="00771A28">
              <w:rPr>
                <w:rFonts w:ascii="Times New Roman" w:hAnsi="Times New Roman"/>
                <w:sz w:val="21"/>
                <w:szCs w:val="21"/>
                <w:lang w:eastAsia="zh-CN"/>
              </w:rPr>
              <w:t>生活垃圾</w:t>
            </w:r>
          </w:p>
        </w:tc>
        <w:tc>
          <w:tcPr>
            <w:tcW w:w="1134" w:type="dxa"/>
            <w:vAlign w:val="center"/>
          </w:tcPr>
          <w:p w14:paraId="31120131" w14:textId="157BA8D8" w:rsidR="00283832" w:rsidRPr="00771A28" w:rsidRDefault="00283832" w:rsidP="00655645">
            <w:pPr>
              <w:snapToGrid w:val="0"/>
              <w:jc w:val="center"/>
              <w:rPr>
                <w:rFonts w:ascii="Times New Roman" w:hAnsi="Times New Roman"/>
                <w:sz w:val="21"/>
                <w:szCs w:val="21"/>
                <w:lang w:eastAsia="zh-CN"/>
              </w:rPr>
            </w:pPr>
            <w:r w:rsidRPr="00771A28">
              <w:rPr>
                <w:rFonts w:ascii="Times New Roman" w:hAnsi="Times New Roman"/>
                <w:sz w:val="21"/>
                <w:szCs w:val="21"/>
                <w:lang w:eastAsia="zh-CN"/>
              </w:rPr>
              <w:t>生活垃圾</w:t>
            </w:r>
          </w:p>
        </w:tc>
        <w:tc>
          <w:tcPr>
            <w:tcW w:w="1276" w:type="dxa"/>
            <w:vAlign w:val="center"/>
          </w:tcPr>
          <w:p w14:paraId="1AC48ABF" w14:textId="78562E15" w:rsidR="00283832" w:rsidRPr="00771A28" w:rsidRDefault="00283832" w:rsidP="00655645">
            <w:pPr>
              <w:snapToGrid w:val="0"/>
              <w:jc w:val="center"/>
              <w:rPr>
                <w:rFonts w:ascii="Times New Roman" w:hAnsi="Times New Roman"/>
                <w:sz w:val="21"/>
                <w:szCs w:val="21"/>
                <w:lang w:eastAsia="zh-CN"/>
              </w:rPr>
            </w:pPr>
            <w:r w:rsidRPr="00771A28">
              <w:rPr>
                <w:rFonts w:ascii="Times New Roman" w:hAnsi="Times New Roman"/>
                <w:sz w:val="21"/>
                <w:szCs w:val="21"/>
                <w:lang w:eastAsia="zh-CN"/>
              </w:rPr>
              <w:t>2.01t/a</w:t>
            </w:r>
          </w:p>
        </w:tc>
        <w:tc>
          <w:tcPr>
            <w:tcW w:w="1134" w:type="dxa"/>
            <w:gridSpan w:val="2"/>
            <w:vAlign w:val="center"/>
          </w:tcPr>
          <w:p w14:paraId="010B81FB" w14:textId="77777777" w:rsidR="00283832" w:rsidRPr="00771A28" w:rsidRDefault="00283832" w:rsidP="00655645">
            <w:pPr>
              <w:snapToGrid w:val="0"/>
              <w:jc w:val="center"/>
              <w:rPr>
                <w:rFonts w:ascii="Times New Roman" w:hAnsi="Times New Roman"/>
                <w:sz w:val="21"/>
                <w:szCs w:val="21"/>
                <w:lang w:eastAsia="zh-CN"/>
              </w:rPr>
            </w:pPr>
          </w:p>
        </w:tc>
        <w:tc>
          <w:tcPr>
            <w:tcW w:w="2415" w:type="dxa"/>
            <w:vAlign w:val="center"/>
          </w:tcPr>
          <w:p w14:paraId="31861D54" w14:textId="3D079BB1" w:rsidR="00283832" w:rsidRPr="00771A28" w:rsidRDefault="00283832" w:rsidP="00655645">
            <w:pPr>
              <w:snapToGrid w:val="0"/>
              <w:jc w:val="center"/>
              <w:rPr>
                <w:rFonts w:ascii="Times New Roman" w:hAnsi="Times New Roman"/>
                <w:sz w:val="21"/>
                <w:szCs w:val="21"/>
                <w:lang w:eastAsia="zh-CN"/>
              </w:rPr>
            </w:pPr>
            <w:r w:rsidRPr="00771A28">
              <w:rPr>
                <w:rFonts w:ascii="Times New Roman" w:hAnsi="Times New Roman"/>
                <w:sz w:val="21"/>
                <w:szCs w:val="21"/>
                <w:lang w:eastAsia="zh-CN"/>
              </w:rPr>
              <w:t>交由普光镇环卫部门处置</w:t>
            </w:r>
          </w:p>
        </w:tc>
      </w:tr>
      <w:tr w:rsidR="0083163B" w:rsidRPr="00771A28" w14:paraId="0E7349D6" w14:textId="77777777" w:rsidTr="00BB0B1C">
        <w:trPr>
          <w:cantSplit/>
          <w:jc w:val="center"/>
        </w:trPr>
        <w:tc>
          <w:tcPr>
            <w:tcW w:w="704" w:type="dxa"/>
            <w:tcMar>
              <w:left w:w="0" w:type="dxa"/>
              <w:right w:w="0" w:type="dxa"/>
            </w:tcMar>
            <w:vAlign w:val="center"/>
          </w:tcPr>
          <w:p w14:paraId="6B133DED" w14:textId="77777777" w:rsidR="00655645" w:rsidRPr="00771A28" w:rsidRDefault="00655645" w:rsidP="00655645">
            <w:pPr>
              <w:snapToGrid w:val="0"/>
              <w:jc w:val="center"/>
              <w:rPr>
                <w:rFonts w:ascii="Times New Roman" w:hAnsi="Times New Roman"/>
                <w:sz w:val="21"/>
                <w:szCs w:val="21"/>
                <w:lang w:eastAsia="zh-CN"/>
              </w:rPr>
            </w:pPr>
            <w:r w:rsidRPr="00771A28">
              <w:rPr>
                <w:rFonts w:ascii="Times New Roman" w:hAnsi="Times New Roman"/>
                <w:sz w:val="21"/>
                <w:szCs w:val="21"/>
                <w:lang w:eastAsia="zh-CN"/>
              </w:rPr>
              <w:t>生态</w:t>
            </w:r>
          </w:p>
        </w:tc>
        <w:tc>
          <w:tcPr>
            <w:tcW w:w="1559" w:type="dxa"/>
            <w:vAlign w:val="center"/>
          </w:tcPr>
          <w:p w14:paraId="5C3BAD39" w14:textId="1F5438CA" w:rsidR="00655645" w:rsidRPr="00771A28" w:rsidRDefault="00F30AFD" w:rsidP="00655645">
            <w:pPr>
              <w:snapToGrid w:val="0"/>
              <w:jc w:val="center"/>
              <w:rPr>
                <w:rFonts w:ascii="Times New Roman" w:hAnsi="Times New Roman"/>
                <w:sz w:val="21"/>
                <w:szCs w:val="21"/>
                <w:lang w:eastAsia="zh-CN"/>
              </w:rPr>
            </w:pPr>
            <w:r w:rsidRPr="00771A28">
              <w:rPr>
                <w:rFonts w:ascii="Times New Roman" w:hAnsi="Times New Roman"/>
                <w:sz w:val="21"/>
                <w:szCs w:val="21"/>
                <w:lang w:eastAsia="zh-CN"/>
              </w:rPr>
              <w:t>集气站</w:t>
            </w:r>
            <w:r w:rsidR="00076930" w:rsidRPr="00771A28">
              <w:rPr>
                <w:rFonts w:ascii="Times New Roman" w:hAnsi="Times New Roman"/>
                <w:sz w:val="21"/>
                <w:szCs w:val="21"/>
                <w:lang w:eastAsia="zh-CN"/>
              </w:rPr>
              <w:t>、火炬区、进场道路</w:t>
            </w:r>
            <w:r w:rsidR="00655645" w:rsidRPr="00771A28">
              <w:rPr>
                <w:rFonts w:ascii="Times New Roman" w:hAnsi="Times New Roman"/>
                <w:sz w:val="21"/>
                <w:szCs w:val="21"/>
                <w:lang w:eastAsia="zh-CN"/>
              </w:rPr>
              <w:t>占地</w:t>
            </w:r>
          </w:p>
        </w:tc>
        <w:tc>
          <w:tcPr>
            <w:tcW w:w="3544" w:type="dxa"/>
            <w:gridSpan w:val="4"/>
            <w:vAlign w:val="center"/>
          </w:tcPr>
          <w:p w14:paraId="787154EC" w14:textId="28F32C38" w:rsidR="00655645" w:rsidRPr="00771A28" w:rsidRDefault="00655645" w:rsidP="00655645">
            <w:pPr>
              <w:snapToGrid w:val="0"/>
              <w:jc w:val="center"/>
              <w:rPr>
                <w:rFonts w:ascii="Times New Roman" w:hAnsi="Times New Roman"/>
                <w:sz w:val="21"/>
                <w:szCs w:val="21"/>
                <w:lang w:eastAsia="zh-CN"/>
              </w:rPr>
            </w:pPr>
            <w:r w:rsidRPr="00771A28">
              <w:rPr>
                <w:rFonts w:ascii="Times New Roman" w:hAnsi="Times New Roman"/>
                <w:sz w:val="21"/>
                <w:szCs w:val="21"/>
                <w:lang w:eastAsia="zh-CN"/>
              </w:rPr>
              <w:t>改变土地利用类型</w:t>
            </w:r>
          </w:p>
        </w:tc>
        <w:tc>
          <w:tcPr>
            <w:tcW w:w="2415" w:type="dxa"/>
            <w:vAlign w:val="center"/>
          </w:tcPr>
          <w:p w14:paraId="2ED3CD2F" w14:textId="77777777" w:rsidR="00655645" w:rsidRPr="00771A28" w:rsidRDefault="00655645" w:rsidP="00655645">
            <w:pPr>
              <w:snapToGrid w:val="0"/>
              <w:jc w:val="center"/>
              <w:rPr>
                <w:rFonts w:ascii="Times New Roman" w:hAnsi="Times New Roman"/>
                <w:sz w:val="21"/>
                <w:szCs w:val="21"/>
                <w:lang w:eastAsia="zh-CN"/>
              </w:rPr>
            </w:pPr>
            <w:r w:rsidRPr="00771A28">
              <w:rPr>
                <w:rFonts w:ascii="Times New Roman" w:hAnsi="Times New Roman"/>
                <w:sz w:val="21"/>
                <w:szCs w:val="21"/>
                <w:lang w:eastAsia="zh-CN"/>
              </w:rPr>
              <w:t>加强站场绿化</w:t>
            </w:r>
          </w:p>
        </w:tc>
      </w:tr>
      <w:tr w:rsidR="0083163B" w:rsidRPr="00771A28" w14:paraId="59661D9A" w14:textId="77777777" w:rsidTr="005B302A">
        <w:trPr>
          <w:cantSplit/>
          <w:jc w:val="center"/>
        </w:trPr>
        <w:tc>
          <w:tcPr>
            <w:tcW w:w="704" w:type="dxa"/>
            <w:tcMar>
              <w:left w:w="0" w:type="dxa"/>
              <w:right w:w="0" w:type="dxa"/>
            </w:tcMar>
            <w:vAlign w:val="center"/>
          </w:tcPr>
          <w:p w14:paraId="77E44E56" w14:textId="77777777" w:rsidR="00655645" w:rsidRPr="00771A28" w:rsidRDefault="00655645" w:rsidP="00655645">
            <w:pPr>
              <w:snapToGrid w:val="0"/>
              <w:jc w:val="center"/>
              <w:rPr>
                <w:rFonts w:ascii="Times New Roman" w:hAnsi="Times New Roman"/>
                <w:sz w:val="21"/>
                <w:szCs w:val="21"/>
                <w:lang w:eastAsia="zh-CN"/>
              </w:rPr>
            </w:pPr>
            <w:r w:rsidRPr="00771A28">
              <w:rPr>
                <w:rFonts w:ascii="Times New Roman" w:hAnsi="Times New Roman"/>
                <w:sz w:val="21"/>
                <w:szCs w:val="21"/>
                <w:lang w:eastAsia="zh-CN"/>
              </w:rPr>
              <w:t>环境风险</w:t>
            </w:r>
          </w:p>
        </w:tc>
        <w:tc>
          <w:tcPr>
            <w:tcW w:w="7518" w:type="dxa"/>
            <w:gridSpan w:val="6"/>
            <w:vAlign w:val="center"/>
          </w:tcPr>
          <w:p w14:paraId="0C9E30E8" w14:textId="2B42F950" w:rsidR="00655645" w:rsidRPr="00771A28" w:rsidRDefault="00655645" w:rsidP="00655645">
            <w:pPr>
              <w:snapToGrid w:val="0"/>
              <w:rPr>
                <w:rFonts w:ascii="Times New Roman" w:hAnsi="Times New Roman"/>
                <w:bCs/>
                <w:sz w:val="21"/>
                <w:szCs w:val="21"/>
                <w:lang w:eastAsia="zh-CN"/>
              </w:rPr>
            </w:pPr>
            <w:r w:rsidRPr="00771A28">
              <w:rPr>
                <w:rFonts w:ascii="Times New Roman" w:hAnsi="Times New Roman"/>
                <w:bCs/>
                <w:sz w:val="21"/>
                <w:szCs w:val="21"/>
                <w:lang w:eastAsia="zh-CN"/>
              </w:rPr>
              <w:t>1</w:t>
            </w:r>
            <w:r w:rsidRPr="00771A28">
              <w:rPr>
                <w:rFonts w:ascii="Times New Roman" w:hAnsi="Times New Roman"/>
                <w:bCs/>
                <w:sz w:val="21"/>
                <w:szCs w:val="21"/>
                <w:lang w:eastAsia="zh-CN"/>
              </w:rPr>
              <w:t>、</w:t>
            </w:r>
            <w:r w:rsidR="001A6854" w:rsidRPr="00771A28">
              <w:rPr>
                <w:rFonts w:ascii="Times New Roman" w:hAnsi="Times New Roman"/>
                <w:bCs/>
                <w:sz w:val="21"/>
                <w:szCs w:val="21"/>
                <w:lang w:eastAsia="zh-CN"/>
              </w:rPr>
              <w:t>试采期</w:t>
            </w:r>
            <w:r w:rsidRPr="00771A28">
              <w:rPr>
                <w:rFonts w:ascii="Times New Roman" w:hAnsi="Times New Roman"/>
                <w:bCs/>
                <w:sz w:val="21"/>
                <w:szCs w:val="21"/>
                <w:lang w:eastAsia="zh-CN"/>
              </w:rPr>
              <w:t>环境风险主要是采气管线发生破裂造成天然气泄漏事故以及泄露气体遇明火引起火灾或爆炸对附近人群生命财产造成伤害与损失。</w:t>
            </w:r>
          </w:p>
          <w:p w14:paraId="2BC6EAE8" w14:textId="6DB5042E" w:rsidR="00655645" w:rsidRPr="00771A28" w:rsidRDefault="00655645" w:rsidP="00655645">
            <w:pPr>
              <w:snapToGrid w:val="0"/>
              <w:rPr>
                <w:rFonts w:ascii="Times New Roman" w:hAnsi="Times New Roman"/>
                <w:bCs/>
                <w:sz w:val="21"/>
                <w:szCs w:val="21"/>
                <w:lang w:eastAsia="zh-CN"/>
              </w:rPr>
            </w:pPr>
            <w:r w:rsidRPr="00771A28">
              <w:rPr>
                <w:rFonts w:ascii="Times New Roman" w:hAnsi="Times New Roman"/>
                <w:bCs/>
                <w:sz w:val="21"/>
                <w:szCs w:val="21"/>
                <w:lang w:eastAsia="zh-CN"/>
              </w:rPr>
              <w:t>2</w:t>
            </w:r>
            <w:r w:rsidRPr="00771A28">
              <w:rPr>
                <w:rFonts w:ascii="Times New Roman" w:hAnsi="Times New Roman"/>
                <w:bCs/>
                <w:sz w:val="21"/>
                <w:szCs w:val="21"/>
                <w:lang w:eastAsia="zh-CN"/>
              </w:rPr>
              <w:t>、</w:t>
            </w:r>
            <w:r w:rsidR="00F30AFD" w:rsidRPr="00771A28">
              <w:rPr>
                <w:rFonts w:ascii="Times New Roman" w:hAnsi="Times New Roman"/>
                <w:bCs/>
                <w:sz w:val="21"/>
                <w:szCs w:val="21"/>
                <w:lang w:eastAsia="zh-CN"/>
              </w:rPr>
              <w:t>集气站</w:t>
            </w:r>
            <w:r w:rsidRPr="00771A28">
              <w:rPr>
                <w:rFonts w:ascii="Times New Roman" w:hAnsi="Times New Roman"/>
                <w:bCs/>
                <w:sz w:val="21"/>
                <w:szCs w:val="21"/>
                <w:lang w:eastAsia="zh-CN"/>
              </w:rPr>
              <w:t>事故时的天然气放空，对附近人群生命财产造成伤害与损失。</w:t>
            </w:r>
          </w:p>
          <w:p w14:paraId="092E89B8" w14:textId="376C5623" w:rsidR="00655645" w:rsidRPr="00771A28" w:rsidRDefault="00655645" w:rsidP="00655645">
            <w:pPr>
              <w:snapToGrid w:val="0"/>
              <w:rPr>
                <w:rFonts w:ascii="Times New Roman" w:hAnsi="Times New Roman"/>
                <w:lang w:eastAsia="zh-CN"/>
              </w:rPr>
            </w:pPr>
            <w:r w:rsidRPr="00771A28">
              <w:rPr>
                <w:rFonts w:ascii="Times New Roman" w:hAnsi="Times New Roman"/>
                <w:bCs/>
                <w:sz w:val="21"/>
                <w:szCs w:val="21"/>
                <w:lang w:eastAsia="zh-CN"/>
              </w:rPr>
              <w:t>3</w:t>
            </w:r>
            <w:r w:rsidRPr="00771A28">
              <w:rPr>
                <w:rFonts w:ascii="Times New Roman" w:hAnsi="Times New Roman"/>
                <w:bCs/>
                <w:sz w:val="21"/>
                <w:szCs w:val="21"/>
                <w:lang w:eastAsia="zh-CN"/>
              </w:rPr>
              <w:t>、</w:t>
            </w:r>
            <w:r w:rsidR="00DD4FA1" w:rsidRPr="00771A28">
              <w:rPr>
                <w:rFonts w:ascii="Times New Roman" w:hAnsi="Times New Roman"/>
                <w:bCs/>
                <w:sz w:val="21"/>
                <w:szCs w:val="21"/>
                <w:lang w:eastAsia="zh-CN"/>
              </w:rPr>
              <w:t>火炬分液罐</w:t>
            </w:r>
            <w:r w:rsidRPr="00771A28">
              <w:rPr>
                <w:rFonts w:ascii="Times New Roman" w:hAnsi="Times New Roman"/>
                <w:bCs/>
                <w:sz w:val="21"/>
                <w:szCs w:val="21"/>
                <w:lang w:eastAsia="zh-CN"/>
              </w:rPr>
              <w:t>存储的采气废水泄漏环境风险；污染物外运处理中的运输风险等</w:t>
            </w:r>
          </w:p>
        </w:tc>
      </w:tr>
    </w:tbl>
    <w:p w14:paraId="3D8A7AE8" w14:textId="77777777" w:rsidR="00CA7777" w:rsidRPr="00771A28" w:rsidRDefault="00CA7777" w:rsidP="00CA7777">
      <w:pPr>
        <w:pStyle w:val="3"/>
        <w:adjustRightInd w:val="0"/>
        <w:snapToGrid w:val="0"/>
        <w:spacing w:beforeLines="50" w:before="120" w:after="0" w:line="360" w:lineRule="auto"/>
        <w:ind w:firstLineChars="200" w:firstLine="480"/>
        <w:rPr>
          <w:rFonts w:ascii="Times New Roman" w:eastAsia="黑体" w:hAnsi="Times New Roman"/>
          <w:b w:val="0"/>
          <w:sz w:val="24"/>
          <w:szCs w:val="24"/>
          <w:lang w:eastAsia="zh-CN"/>
        </w:rPr>
      </w:pPr>
      <w:bookmarkStart w:id="136" w:name="_Toc118981879"/>
      <w:r w:rsidRPr="00771A28">
        <w:rPr>
          <w:rFonts w:ascii="Times New Roman" w:eastAsia="黑体" w:hAnsi="Times New Roman"/>
          <w:b w:val="0"/>
          <w:sz w:val="24"/>
          <w:szCs w:val="24"/>
          <w:lang w:eastAsia="zh-CN"/>
        </w:rPr>
        <w:t>3.4.3</w:t>
      </w:r>
      <w:r w:rsidRPr="00771A28">
        <w:rPr>
          <w:rFonts w:ascii="Times New Roman" w:eastAsia="黑体" w:hAnsi="Times New Roman"/>
          <w:b w:val="0"/>
          <w:sz w:val="24"/>
          <w:szCs w:val="24"/>
          <w:lang w:eastAsia="zh-CN"/>
        </w:rPr>
        <w:t>退役期污染源强分析</w:t>
      </w:r>
      <w:bookmarkEnd w:id="136"/>
    </w:p>
    <w:p w14:paraId="0499E795" w14:textId="5EBC0BDE" w:rsidR="00C04A25" w:rsidRPr="00771A28" w:rsidRDefault="00C04A25" w:rsidP="00C04A25">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随着井站开采的不断进行，其储量逐渐下降，最终进入退役期</w:t>
      </w:r>
      <w:r w:rsidR="00A31899" w:rsidRPr="00771A28">
        <w:rPr>
          <w:rFonts w:ascii="Times New Roman" w:hAnsi="Times New Roman"/>
          <w:bCs/>
          <w:sz w:val="24"/>
          <w:lang w:eastAsia="zh-CN"/>
        </w:rPr>
        <w:t>（若试采效果不理想，也会提前进入退役期）</w:t>
      </w:r>
      <w:r w:rsidRPr="00771A28">
        <w:rPr>
          <w:rFonts w:ascii="Times New Roman" w:hAnsi="Times New Roman"/>
          <w:sz w:val="24"/>
          <w:szCs w:val="24"/>
          <w:lang w:eastAsia="zh-CN"/>
        </w:rPr>
        <w:t>。当气井开发接近尾声时，各种机械设备将停止使用，由此带来的大气污染物、生产废水、噪声及固体废物等对环境的影响将会消失。</w:t>
      </w:r>
    </w:p>
    <w:p w14:paraId="1F55F5AE" w14:textId="77777777" w:rsidR="00C04A25" w:rsidRPr="00771A28" w:rsidRDefault="00C04A25" w:rsidP="00C04A25">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气井停采后应按照《废弃井及长停井处置指南》（</w:t>
      </w:r>
      <w:r w:rsidRPr="00771A28">
        <w:rPr>
          <w:rFonts w:ascii="Times New Roman" w:hAnsi="Times New Roman"/>
          <w:sz w:val="24"/>
          <w:szCs w:val="24"/>
          <w:lang w:eastAsia="zh-CN"/>
        </w:rPr>
        <w:t>SY/T 6646-2017</w:t>
      </w:r>
      <w:r w:rsidRPr="00771A28">
        <w:rPr>
          <w:rFonts w:ascii="Times New Roman" w:hAnsi="Times New Roman"/>
          <w:sz w:val="24"/>
          <w:szCs w:val="24"/>
          <w:lang w:eastAsia="zh-CN"/>
        </w:rPr>
        <w:t>）等技术要求对井口进行封堵。除在井口周围设置围墙外，其余占地全部进行土地功能的恢复。与此同时，还要进行永久性占地等地表植被的恢复，主要措施及方案为：</w:t>
      </w:r>
    </w:p>
    <w:p w14:paraId="3FBED0AE" w14:textId="77777777" w:rsidR="00C04A25" w:rsidRPr="00771A28" w:rsidRDefault="00C04A25" w:rsidP="00C04A25">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1</w:t>
      </w:r>
      <w:r w:rsidRPr="00771A28">
        <w:rPr>
          <w:rFonts w:ascii="Times New Roman" w:hAnsi="Times New Roman"/>
          <w:sz w:val="24"/>
          <w:szCs w:val="24"/>
          <w:lang w:eastAsia="zh-CN"/>
        </w:rPr>
        <w:t>）站场清理工作：地面设施拆除、地下截去至少</w:t>
      </w:r>
      <w:r w:rsidRPr="00771A28">
        <w:rPr>
          <w:rFonts w:ascii="Times New Roman" w:hAnsi="Times New Roman"/>
          <w:sz w:val="24"/>
          <w:szCs w:val="24"/>
          <w:lang w:eastAsia="zh-CN"/>
        </w:rPr>
        <w:t>1m</w:t>
      </w:r>
      <w:r w:rsidRPr="00771A28">
        <w:rPr>
          <w:rFonts w:ascii="Times New Roman" w:hAnsi="Times New Roman"/>
          <w:sz w:val="24"/>
          <w:szCs w:val="24"/>
          <w:lang w:eastAsia="zh-CN"/>
        </w:rPr>
        <w:t>的井筒并用水泥灌注封井、井场清理等。在闭井施工操作中注意降尘措施，文明施工，防止水泥等的洒落与飘散，同时在清理井场时防止飞灰、扬尘的产生。</w:t>
      </w:r>
    </w:p>
    <w:p w14:paraId="16586D18" w14:textId="77777777" w:rsidR="00C04A25" w:rsidRPr="00771A28" w:rsidRDefault="00C04A25" w:rsidP="00C04A25">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lastRenderedPageBreak/>
        <w:t>（</w:t>
      </w:r>
      <w:r w:rsidRPr="00771A28">
        <w:rPr>
          <w:rFonts w:ascii="Times New Roman" w:hAnsi="Times New Roman"/>
          <w:sz w:val="24"/>
          <w:szCs w:val="24"/>
          <w:lang w:eastAsia="zh-CN"/>
        </w:rPr>
        <w:t>2</w:t>
      </w:r>
      <w:r w:rsidRPr="00771A28">
        <w:rPr>
          <w:rFonts w:ascii="Times New Roman" w:hAnsi="Times New Roman"/>
          <w:sz w:val="24"/>
          <w:szCs w:val="24"/>
          <w:lang w:eastAsia="zh-CN"/>
        </w:rPr>
        <w:t>）固体废物的清理和收集：井场清理等工作还会产生部分废弃管线、废弃建筑残渣等固体废物，对这些废弃管线、废弃建筑残渣等进行集中清理收集，管线回收再利用，废弃建筑残渣外运至指定建筑垃圾填埋场处置。</w:t>
      </w:r>
    </w:p>
    <w:p w14:paraId="595DE8F1" w14:textId="5BB79206" w:rsidR="00CA7777" w:rsidRPr="00771A28" w:rsidRDefault="00C04A25" w:rsidP="00C04A25">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3</w:t>
      </w:r>
      <w:r w:rsidRPr="00771A28">
        <w:rPr>
          <w:rFonts w:ascii="Times New Roman" w:hAnsi="Times New Roman"/>
          <w:sz w:val="24"/>
          <w:szCs w:val="24"/>
          <w:lang w:eastAsia="zh-CN"/>
        </w:rPr>
        <w:t>）永久性占地地表恢复：井场经过清理后，永久性占地范围内的水泥平台或砂砾石铺垫被清理，随后根据周边区域的自然现状对其进行恢复，使井场恢复到相对自然的一种状态，井场范围内的自然植被会逐渐得以恢复。为使土地功能的尽快恢复，可增施肥料，加强灌溉等。在施肥时，应注意把有机肥和化肥结合起来用，以改良土壤结构及其理化性质，提高土壤的保肥保水能力，以恢复土壤的生产能力。</w:t>
      </w:r>
    </w:p>
    <w:p w14:paraId="727CCDD9" w14:textId="51F5C4F4" w:rsidR="004E1CD5" w:rsidRPr="00771A28" w:rsidRDefault="004E1CD5" w:rsidP="004E1CD5">
      <w:pPr>
        <w:pStyle w:val="2"/>
        <w:ind w:firstLine="480"/>
        <w:rPr>
          <w:szCs w:val="24"/>
          <w:lang w:eastAsia="zh-CN"/>
        </w:rPr>
      </w:pPr>
      <w:bookmarkStart w:id="137" w:name="_Toc118981880"/>
      <w:r w:rsidRPr="00771A28">
        <w:rPr>
          <w:szCs w:val="24"/>
          <w:lang w:eastAsia="zh-CN"/>
        </w:rPr>
        <w:t>3.5</w:t>
      </w:r>
      <w:r w:rsidRPr="00771A28">
        <w:rPr>
          <w:szCs w:val="24"/>
          <w:lang w:eastAsia="zh-CN"/>
        </w:rPr>
        <w:t>项目改扩建前后的</w:t>
      </w:r>
      <w:r w:rsidRPr="00771A28">
        <w:rPr>
          <w:szCs w:val="24"/>
          <w:lang w:eastAsia="zh-CN"/>
        </w:rPr>
        <w:t>“</w:t>
      </w:r>
      <w:r w:rsidRPr="00771A28">
        <w:rPr>
          <w:szCs w:val="24"/>
          <w:lang w:eastAsia="zh-CN"/>
        </w:rPr>
        <w:t>三本账</w:t>
      </w:r>
      <w:r w:rsidRPr="00771A28">
        <w:rPr>
          <w:szCs w:val="24"/>
          <w:lang w:eastAsia="zh-CN"/>
        </w:rPr>
        <w:t>”</w:t>
      </w:r>
      <w:r w:rsidRPr="00771A28">
        <w:rPr>
          <w:szCs w:val="24"/>
          <w:lang w:eastAsia="zh-CN"/>
        </w:rPr>
        <w:t>情况</w:t>
      </w:r>
      <w:bookmarkEnd w:id="137"/>
    </w:p>
    <w:p w14:paraId="06A18176" w14:textId="69DDF42C" w:rsidR="004E1CD5" w:rsidRPr="00771A28" w:rsidRDefault="004E1CD5" w:rsidP="004E1CD5">
      <w:pPr>
        <w:adjustRightInd w:val="0"/>
        <w:snapToGrid w:val="0"/>
        <w:spacing w:line="360" w:lineRule="auto"/>
        <w:ind w:firstLineChars="200" w:firstLine="480"/>
        <w:jc w:val="both"/>
        <w:rPr>
          <w:rFonts w:ascii="Times New Roman" w:hAnsi="Times New Roman"/>
          <w:sz w:val="24"/>
          <w:szCs w:val="24"/>
          <w:lang w:eastAsia="zh-CN"/>
        </w:rPr>
      </w:pPr>
      <w:bookmarkStart w:id="138" w:name="_Hlk93566982"/>
      <w:r w:rsidRPr="00771A28">
        <w:rPr>
          <w:rFonts w:ascii="Times New Roman" w:hAnsi="Times New Roman"/>
          <w:sz w:val="24"/>
          <w:szCs w:val="24"/>
          <w:lang w:eastAsia="zh-CN"/>
        </w:rPr>
        <w:t>本次改扩建后，普光</w:t>
      </w:r>
      <w:r w:rsidRPr="00771A28">
        <w:rPr>
          <w:rFonts w:ascii="Times New Roman" w:hAnsi="Times New Roman"/>
          <w:sz w:val="24"/>
          <w:szCs w:val="24"/>
          <w:lang w:eastAsia="zh-CN"/>
        </w:rPr>
        <w:t>103</w:t>
      </w:r>
      <w:r w:rsidRPr="00771A28">
        <w:rPr>
          <w:rFonts w:ascii="Times New Roman" w:hAnsi="Times New Roman"/>
          <w:sz w:val="24"/>
          <w:szCs w:val="24"/>
          <w:lang w:eastAsia="zh-CN"/>
        </w:rPr>
        <w:t>集气站扩建前后</w:t>
      </w:r>
      <w:r w:rsidRPr="00771A28">
        <w:rPr>
          <w:rFonts w:ascii="Times New Roman" w:hAnsi="Times New Roman"/>
          <w:sz w:val="24"/>
          <w:szCs w:val="24"/>
          <w:lang w:eastAsia="zh-CN"/>
        </w:rPr>
        <w:t>“</w:t>
      </w:r>
      <w:r w:rsidRPr="00771A28">
        <w:rPr>
          <w:rFonts w:ascii="Times New Roman" w:hAnsi="Times New Roman"/>
          <w:sz w:val="24"/>
          <w:szCs w:val="24"/>
          <w:lang w:eastAsia="zh-CN"/>
        </w:rPr>
        <w:t>三本帐</w:t>
      </w:r>
      <w:r w:rsidRPr="00771A28">
        <w:rPr>
          <w:rFonts w:ascii="Times New Roman" w:hAnsi="Times New Roman"/>
          <w:sz w:val="24"/>
          <w:szCs w:val="24"/>
          <w:lang w:eastAsia="zh-CN"/>
        </w:rPr>
        <w:t>”</w:t>
      </w:r>
      <w:r w:rsidRPr="00771A28">
        <w:rPr>
          <w:rFonts w:ascii="Times New Roman" w:hAnsi="Times New Roman"/>
          <w:sz w:val="24"/>
          <w:szCs w:val="24"/>
          <w:lang w:eastAsia="zh-CN"/>
        </w:rPr>
        <w:t>见下表。</w:t>
      </w:r>
    </w:p>
    <w:p w14:paraId="7CF0379F" w14:textId="27935CBA" w:rsidR="004E1CD5" w:rsidRPr="00771A28" w:rsidRDefault="004E1CD5" w:rsidP="002C77F6">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2C77F6" w:rsidRPr="00771A28">
        <w:rPr>
          <w:rFonts w:ascii="Times New Roman" w:eastAsia="黑体" w:hAnsi="Times New Roman"/>
          <w:sz w:val="21"/>
          <w:szCs w:val="21"/>
          <w:lang w:eastAsia="zh-CN"/>
        </w:rPr>
        <w:t>3</w:t>
      </w:r>
      <w:r w:rsidRPr="00771A28">
        <w:rPr>
          <w:rFonts w:ascii="Times New Roman" w:eastAsia="黑体" w:hAnsi="Times New Roman"/>
          <w:sz w:val="21"/>
          <w:szCs w:val="21"/>
          <w:lang w:eastAsia="zh-CN"/>
        </w:rPr>
        <w:t xml:space="preserve">.5-1  </w:t>
      </w:r>
      <w:r w:rsidRPr="00771A28">
        <w:rPr>
          <w:rFonts w:ascii="Times New Roman" w:eastAsia="黑体" w:hAnsi="Times New Roman"/>
          <w:sz w:val="21"/>
          <w:szCs w:val="21"/>
          <w:lang w:eastAsia="zh-CN"/>
        </w:rPr>
        <w:t>本项目普光</w:t>
      </w:r>
      <w:r w:rsidRPr="00771A28">
        <w:rPr>
          <w:rFonts w:ascii="Times New Roman" w:eastAsia="黑体" w:hAnsi="Times New Roman"/>
          <w:sz w:val="21"/>
          <w:szCs w:val="21"/>
          <w:lang w:eastAsia="zh-CN"/>
        </w:rPr>
        <w:t>103</w:t>
      </w:r>
      <w:r w:rsidRPr="00771A28">
        <w:rPr>
          <w:rFonts w:ascii="Times New Roman" w:eastAsia="黑体" w:hAnsi="Times New Roman"/>
          <w:sz w:val="21"/>
          <w:szCs w:val="21"/>
          <w:lang w:eastAsia="zh-CN"/>
        </w:rPr>
        <w:t>集气站改扩建前后</w:t>
      </w:r>
      <w:r w:rsidRPr="00771A28">
        <w:rPr>
          <w:rFonts w:ascii="Times New Roman" w:eastAsia="黑体" w:hAnsi="Times New Roman"/>
          <w:sz w:val="21"/>
          <w:szCs w:val="21"/>
          <w:lang w:eastAsia="zh-CN"/>
        </w:rPr>
        <w:t>“</w:t>
      </w:r>
      <w:r w:rsidRPr="00771A28">
        <w:rPr>
          <w:rFonts w:ascii="Times New Roman" w:eastAsia="黑体" w:hAnsi="Times New Roman"/>
          <w:sz w:val="21"/>
          <w:szCs w:val="21"/>
          <w:lang w:eastAsia="zh-CN"/>
        </w:rPr>
        <w:t>三本账</w:t>
      </w:r>
      <w:r w:rsidRPr="00771A28">
        <w:rPr>
          <w:rFonts w:ascii="Times New Roman" w:eastAsia="黑体" w:hAnsi="Times New Roman"/>
          <w:sz w:val="21"/>
          <w:szCs w:val="21"/>
          <w:lang w:eastAsia="zh-CN"/>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47"/>
        <w:gridCol w:w="1081"/>
        <w:gridCol w:w="1345"/>
        <w:gridCol w:w="1323"/>
        <w:gridCol w:w="1205"/>
        <w:gridCol w:w="1474"/>
        <w:gridCol w:w="925"/>
      </w:tblGrid>
      <w:tr w:rsidR="004E1CD5" w:rsidRPr="00771A28" w14:paraId="152D75F4" w14:textId="77777777" w:rsidTr="00FC6B5E">
        <w:trPr>
          <w:trHeight w:val="454"/>
          <w:tblHeader/>
          <w:jc w:val="center"/>
        </w:trPr>
        <w:tc>
          <w:tcPr>
            <w:tcW w:w="570" w:type="pct"/>
            <w:tcBorders>
              <w:top w:val="single" w:sz="4" w:space="0" w:color="auto"/>
              <w:left w:val="single" w:sz="4" w:space="0" w:color="auto"/>
              <w:bottom w:val="single" w:sz="4" w:space="0" w:color="auto"/>
              <w:right w:val="single" w:sz="4" w:space="0" w:color="auto"/>
            </w:tcBorders>
            <w:vAlign w:val="center"/>
            <w:hideMark/>
          </w:tcPr>
          <w:p w14:paraId="2692D1F7" w14:textId="77777777" w:rsidR="004E1CD5" w:rsidRPr="00771A28" w:rsidRDefault="004E1CD5" w:rsidP="00B94353">
            <w:pPr>
              <w:adjustRightInd w:val="0"/>
              <w:snapToGrid w:val="0"/>
              <w:jc w:val="center"/>
              <w:rPr>
                <w:rFonts w:ascii="Times New Roman" w:hAnsi="Times New Roman"/>
                <w:b/>
                <w:bCs/>
                <w:sz w:val="21"/>
              </w:rPr>
            </w:pPr>
            <w:bookmarkStart w:id="139" w:name="_Hlk93566960"/>
            <w:r w:rsidRPr="00771A28">
              <w:rPr>
                <w:rFonts w:ascii="Times New Roman" w:hAnsi="Times New Roman"/>
                <w:b/>
                <w:bCs/>
                <w:sz w:val="21"/>
              </w:rPr>
              <w:t>类别</w:t>
            </w:r>
          </w:p>
        </w:tc>
        <w:tc>
          <w:tcPr>
            <w:tcW w:w="651" w:type="pct"/>
            <w:tcBorders>
              <w:top w:val="single" w:sz="4" w:space="0" w:color="auto"/>
              <w:left w:val="single" w:sz="4" w:space="0" w:color="auto"/>
              <w:bottom w:val="single" w:sz="4" w:space="0" w:color="auto"/>
              <w:right w:val="single" w:sz="4" w:space="0" w:color="auto"/>
            </w:tcBorders>
            <w:vAlign w:val="center"/>
            <w:hideMark/>
          </w:tcPr>
          <w:p w14:paraId="698DA64D" w14:textId="77777777" w:rsidR="004E1CD5" w:rsidRPr="00771A28" w:rsidRDefault="004E1CD5" w:rsidP="00B94353">
            <w:pPr>
              <w:adjustRightInd w:val="0"/>
              <w:snapToGrid w:val="0"/>
              <w:jc w:val="center"/>
              <w:rPr>
                <w:rFonts w:ascii="Times New Roman" w:hAnsi="Times New Roman"/>
                <w:b/>
                <w:bCs/>
                <w:sz w:val="21"/>
              </w:rPr>
            </w:pPr>
            <w:r w:rsidRPr="00771A28">
              <w:rPr>
                <w:rFonts w:ascii="Times New Roman" w:hAnsi="Times New Roman"/>
                <w:b/>
                <w:bCs/>
                <w:sz w:val="21"/>
              </w:rPr>
              <w:t>污染物</w:t>
            </w:r>
          </w:p>
        </w:tc>
        <w:tc>
          <w:tcPr>
            <w:tcW w:w="810" w:type="pct"/>
            <w:tcBorders>
              <w:top w:val="single" w:sz="4" w:space="0" w:color="auto"/>
              <w:left w:val="single" w:sz="4" w:space="0" w:color="auto"/>
              <w:bottom w:val="single" w:sz="4" w:space="0" w:color="auto"/>
              <w:right w:val="single" w:sz="4" w:space="0" w:color="auto"/>
            </w:tcBorders>
            <w:vAlign w:val="center"/>
            <w:hideMark/>
          </w:tcPr>
          <w:p w14:paraId="7A31D34D" w14:textId="77777777" w:rsidR="004E1CD5" w:rsidRPr="00771A28" w:rsidRDefault="004E1CD5" w:rsidP="00B94353">
            <w:pPr>
              <w:adjustRightInd w:val="0"/>
              <w:snapToGrid w:val="0"/>
              <w:jc w:val="center"/>
              <w:rPr>
                <w:rFonts w:ascii="Times New Roman" w:hAnsi="Times New Roman"/>
                <w:b/>
                <w:bCs/>
                <w:sz w:val="21"/>
              </w:rPr>
            </w:pPr>
            <w:r w:rsidRPr="00771A28">
              <w:rPr>
                <w:rFonts w:ascii="Times New Roman" w:hAnsi="Times New Roman"/>
                <w:b/>
                <w:bCs/>
                <w:sz w:val="21"/>
              </w:rPr>
              <w:t>现有工程排放量</w:t>
            </w:r>
          </w:p>
        </w:tc>
        <w:tc>
          <w:tcPr>
            <w:tcW w:w="797" w:type="pct"/>
            <w:tcBorders>
              <w:top w:val="single" w:sz="4" w:space="0" w:color="auto"/>
              <w:left w:val="single" w:sz="4" w:space="0" w:color="auto"/>
              <w:bottom w:val="single" w:sz="4" w:space="0" w:color="auto"/>
              <w:right w:val="single" w:sz="4" w:space="0" w:color="auto"/>
            </w:tcBorders>
            <w:vAlign w:val="center"/>
            <w:hideMark/>
          </w:tcPr>
          <w:p w14:paraId="6484306C" w14:textId="77777777" w:rsidR="004E1CD5" w:rsidRPr="00771A28" w:rsidRDefault="004E1CD5" w:rsidP="00B94353">
            <w:pPr>
              <w:adjustRightInd w:val="0"/>
              <w:snapToGrid w:val="0"/>
              <w:jc w:val="center"/>
              <w:rPr>
                <w:rFonts w:ascii="Times New Roman" w:hAnsi="Times New Roman"/>
                <w:b/>
                <w:bCs/>
                <w:sz w:val="21"/>
              </w:rPr>
            </w:pPr>
            <w:r w:rsidRPr="00771A28">
              <w:rPr>
                <w:rFonts w:ascii="Times New Roman" w:hAnsi="Times New Roman"/>
                <w:b/>
                <w:bCs/>
                <w:sz w:val="21"/>
              </w:rPr>
              <w:t>拟建项目排放量</w:t>
            </w:r>
          </w:p>
        </w:tc>
        <w:tc>
          <w:tcPr>
            <w:tcW w:w="726" w:type="pct"/>
            <w:tcBorders>
              <w:top w:val="single" w:sz="4" w:space="0" w:color="auto"/>
              <w:left w:val="single" w:sz="4" w:space="0" w:color="auto"/>
              <w:bottom w:val="single" w:sz="4" w:space="0" w:color="auto"/>
              <w:right w:val="single" w:sz="4" w:space="0" w:color="auto"/>
            </w:tcBorders>
            <w:vAlign w:val="center"/>
          </w:tcPr>
          <w:p w14:paraId="3E429E63" w14:textId="77777777" w:rsidR="004E1CD5" w:rsidRPr="00771A28" w:rsidRDefault="004E1CD5" w:rsidP="00B94353">
            <w:pPr>
              <w:adjustRightInd w:val="0"/>
              <w:snapToGrid w:val="0"/>
              <w:jc w:val="center"/>
              <w:rPr>
                <w:rFonts w:ascii="Times New Roman" w:hAnsi="Times New Roman"/>
                <w:b/>
                <w:bCs/>
                <w:sz w:val="21"/>
              </w:rPr>
            </w:pPr>
            <w:r w:rsidRPr="00771A28">
              <w:rPr>
                <w:rFonts w:ascii="Times New Roman" w:hAnsi="Times New Roman"/>
                <w:b/>
                <w:bCs/>
                <w:sz w:val="21"/>
              </w:rPr>
              <w:t>“</w:t>
            </w:r>
            <w:r w:rsidRPr="00771A28">
              <w:rPr>
                <w:rFonts w:ascii="Times New Roman" w:hAnsi="Times New Roman"/>
                <w:b/>
                <w:bCs/>
                <w:sz w:val="21"/>
              </w:rPr>
              <w:t>以新带老</w:t>
            </w:r>
            <w:r w:rsidRPr="00771A28">
              <w:rPr>
                <w:rFonts w:ascii="Times New Roman" w:hAnsi="Times New Roman"/>
                <w:b/>
                <w:bCs/>
                <w:sz w:val="21"/>
              </w:rPr>
              <w:t>”</w:t>
            </w:r>
            <w:r w:rsidRPr="00771A28">
              <w:rPr>
                <w:rFonts w:ascii="Times New Roman" w:hAnsi="Times New Roman"/>
                <w:b/>
                <w:bCs/>
                <w:sz w:val="21"/>
              </w:rPr>
              <w:t>削减量</w:t>
            </w:r>
          </w:p>
        </w:tc>
        <w:tc>
          <w:tcPr>
            <w:tcW w:w="888" w:type="pct"/>
            <w:tcBorders>
              <w:top w:val="single" w:sz="4" w:space="0" w:color="auto"/>
              <w:left w:val="single" w:sz="4" w:space="0" w:color="auto"/>
              <w:bottom w:val="single" w:sz="4" w:space="0" w:color="auto"/>
              <w:right w:val="single" w:sz="4" w:space="0" w:color="auto"/>
            </w:tcBorders>
            <w:vAlign w:val="center"/>
            <w:hideMark/>
          </w:tcPr>
          <w:p w14:paraId="1CC31F2C" w14:textId="77777777" w:rsidR="004E1CD5" w:rsidRPr="00771A28" w:rsidRDefault="004E1CD5" w:rsidP="00B94353">
            <w:pPr>
              <w:adjustRightInd w:val="0"/>
              <w:snapToGrid w:val="0"/>
              <w:jc w:val="center"/>
              <w:rPr>
                <w:rFonts w:ascii="Times New Roman" w:hAnsi="Times New Roman"/>
                <w:b/>
                <w:bCs/>
                <w:sz w:val="21"/>
                <w:lang w:eastAsia="zh-CN"/>
              </w:rPr>
            </w:pPr>
            <w:r w:rsidRPr="00771A28">
              <w:rPr>
                <w:rFonts w:ascii="Times New Roman" w:hAnsi="Times New Roman"/>
                <w:b/>
                <w:bCs/>
                <w:sz w:val="21"/>
                <w:lang w:eastAsia="zh-CN"/>
              </w:rPr>
              <w:t>改扩建工程完成后总排放量</w:t>
            </w:r>
          </w:p>
        </w:tc>
        <w:tc>
          <w:tcPr>
            <w:tcW w:w="557" w:type="pct"/>
            <w:tcBorders>
              <w:top w:val="single" w:sz="4" w:space="0" w:color="auto"/>
              <w:left w:val="single" w:sz="4" w:space="0" w:color="auto"/>
              <w:bottom w:val="single" w:sz="4" w:space="0" w:color="auto"/>
              <w:right w:val="single" w:sz="4" w:space="0" w:color="auto"/>
            </w:tcBorders>
            <w:vAlign w:val="center"/>
            <w:hideMark/>
          </w:tcPr>
          <w:p w14:paraId="048FA159" w14:textId="77777777" w:rsidR="004E1CD5" w:rsidRPr="00771A28" w:rsidRDefault="004E1CD5" w:rsidP="00B94353">
            <w:pPr>
              <w:adjustRightInd w:val="0"/>
              <w:snapToGrid w:val="0"/>
              <w:jc w:val="center"/>
              <w:rPr>
                <w:rFonts w:ascii="Times New Roman" w:hAnsi="Times New Roman"/>
                <w:b/>
                <w:bCs/>
                <w:sz w:val="21"/>
              </w:rPr>
            </w:pPr>
            <w:r w:rsidRPr="00771A28">
              <w:rPr>
                <w:rFonts w:ascii="Times New Roman" w:hAnsi="Times New Roman"/>
                <w:b/>
                <w:bCs/>
                <w:sz w:val="21"/>
              </w:rPr>
              <w:t>增减变化量</w:t>
            </w:r>
          </w:p>
        </w:tc>
      </w:tr>
      <w:tr w:rsidR="00CA694A" w:rsidRPr="00771A28" w14:paraId="2EBC3C19" w14:textId="77777777" w:rsidTr="00FC6B5E">
        <w:trPr>
          <w:trHeight w:val="454"/>
          <w:jc w:val="center"/>
        </w:trPr>
        <w:tc>
          <w:tcPr>
            <w:tcW w:w="570" w:type="pct"/>
            <w:vMerge w:val="restart"/>
            <w:tcBorders>
              <w:top w:val="single" w:sz="4" w:space="0" w:color="auto"/>
              <w:left w:val="single" w:sz="4" w:space="0" w:color="auto"/>
              <w:right w:val="single" w:sz="4" w:space="0" w:color="auto"/>
            </w:tcBorders>
            <w:vAlign w:val="center"/>
          </w:tcPr>
          <w:p w14:paraId="0C12C1F9" w14:textId="659F5F10" w:rsidR="00CA694A" w:rsidRPr="00771A28" w:rsidRDefault="00CA694A" w:rsidP="00CA694A">
            <w:pPr>
              <w:adjustRightInd w:val="0"/>
              <w:snapToGrid w:val="0"/>
              <w:jc w:val="center"/>
              <w:rPr>
                <w:rFonts w:ascii="Times New Roman" w:hAnsi="Times New Roman"/>
                <w:sz w:val="21"/>
                <w:lang w:eastAsia="zh-CN"/>
              </w:rPr>
            </w:pPr>
            <w:bookmarkStart w:id="140" w:name="_Hlk118127489"/>
            <w:r w:rsidRPr="00771A28">
              <w:rPr>
                <w:rFonts w:ascii="Times New Roman" w:hAnsi="Times New Roman"/>
                <w:sz w:val="21"/>
                <w:lang w:eastAsia="zh-CN"/>
              </w:rPr>
              <w:t>水套加热炉与放空火炬长明灯燃烧烟气</w:t>
            </w:r>
            <w:bookmarkEnd w:id="140"/>
          </w:p>
        </w:tc>
        <w:tc>
          <w:tcPr>
            <w:tcW w:w="651" w:type="pct"/>
            <w:tcBorders>
              <w:top w:val="single" w:sz="4" w:space="0" w:color="auto"/>
              <w:left w:val="single" w:sz="4" w:space="0" w:color="auto"/>
              <w:bottom w:val="single" w:sz="4" w:space="0" w:color="auto"/>
              <w:right w:val="single" w:sz="4" w:space="0" w:color="auto"/>
            </w:tcBorders>
            <w:vAlign w:val="center"/>
          </w:tcPr>
          <w:p w14:paraId="46A82700" w14:textId="77777777" w:rsidR="00CA694A" w:rsidRPr="00771A28" w:rsidRDefault="00CA694A" w:rsidP="00CA694A">
            <w:pPr>
              <w:snapToGrid w:val="0"/>
              <w:jc w:val="center"/>
              <w:textAlignment w:val="center"/>
              <w:rPr>
                <w:rFonts w:ascii="Times New Roman" w:hAnsi="Times New Roman"/>
                <w:kern w:val="2"/>
                <w:sz w:val="21"/>
              </w:rPr>
            </w:pPr>
            <w:r w:rsidRPr="00771A28">
              <w:rPr>
                <w:rFonts w:ascii="Times New Roman" w:hAnsi="Times New Roman"/>
                <w:kern w:val="2"/>
                <w:sz w:val="21"/>
              </w:rPr>
              <w:t>SO</w:t>
            </w:r>
            <w:r w:rsidRPr="00771A28">
              <w:rPr>
                <w:rFonts w:ascii="Times New Roman" w:hAnsi="Times New Roman"/>
                <w:kern w:val="2"/>
                <w:sz w:val="21"/>
                <w:vertAlign w:val="subscript"/>
              </w:rPr>
              <w:t>2</w:t>
            </w:r>
          </w:p>
        </w:tc>
        <w:tc>
          <w:tcPr>
            <w:tcW w:w="810" w:type="pct"/>
            <w:tcBorders>
              <w:top w:val="single" w:sz="4" w:space="0" w:color="auto"/>
              <w:left w:val="single" w:sz="4" w:space="0" w:color="auto"/>
              <w:bottom w:val="single" w:sz="4" w:space="0" w:color="auto"/>
              <w:right w:val="single" w:sz="4" w:space="0" w:color="auto"/>
            </w:tcBorders>
            <w:vAlign w:val="center"/>
          </w:tcPr>
          <w:p w14:paraId="3BED1805" w14:textId="2F313798" w:rsidR="00CA694A" w:rsidRPr="00771A28" w:rsidRDefault="00CA694A" w:rsidP="00CA694A">
            <w:pPr>
              <w:adjustRightInd w:val="0"/>
              <w:snapToGrid w:val="0"/>
              <w:jc w:val="center"/>
              <w:rPr>
                <w:rFonts w:ascii="Times New Roman" w:hAnsi="Times New Roman"/>
                <w:sz w:val="21"/>
              </w:rPr>
            </w:pPr>
            <w:r w:rsidRPr="00771A28">
              <w:rPr>
                <w:rFonts w:ascii="Times New Roman" w:hAnsi="Times New Roman"/>
                <w:kern w:val="2"/>
                <w:sz w:val="21"/>
              </w:rPr>
              <w:t>0.7556t/a</w:t>
            </w:r>
          </w:p>
        </w:tc>
        <w:tc>
          <w:tcPr>
            <w:tcW w:w="797" w:type="pct"/>
            <w:tcBorders>
              <w:top w:val="single" w:sz="4" w:space="0" w:color="auto"/>
              <w:left w:val="single" w:sz="4" w:space="0" w:color="auto"/>
              <w:bottom w:val="single" w:sz="4" w:space="0" w:color="auto"/>
              <w:right w:val="single" w:sz="4" w:space="0" w:color="auto"/>
            </w:tcBorders>
            <w:vAlign w:val="center"/>
          </w:tcPr>
          <w:p w14:paraId="11BF5CAC" w14:textId="749C18DA" w:rsidR="00CA694A" w:rsidRPr="00771A28" w:rsidRDefault="00CA694A" w:rsidP="00CA694A">
            <w:pPr>
              <w:adjustRightInd w:val="0"/>
              <w:snapToGrid w:val="0"/>
              <w:jc w:val="center"/>
              <w:rPr>
                <w:rFonts w:ascii="Times New Roman" w:hAnsi="Times New Roman"/>
                <w:sz w:val="21"/>
              </w:rPr>
            </w:pPr>
            <w:r w:rsidRPr="00771A28">
              <w:rPr>
                <w:rFonts w:ascii="Times New Roman" w:hAnsi="Times New Roman"/>
                <w:sz w:val="21"/>
              </w:rPr>
              <w:t>0</w:t>
            </w:r>
          </w:p>
        </w:tc>
        <w:tc>
          <w:tcPr>
            <w:tcW w:w="726" w:type="pct"/>
            <w:tcBorders>
              <w:top w:val="single" w:sz="4" w:space="0" w:color="auto"/>
              <w:left w:val="single" w:sz="4" w:space="0" w:color="auto"/>
              <w:bottom w:val="single" w:sz="4" w:space="0" w:color="auto"/>
              <w:right w:val="single" w:sz="4" w:space="0" w:color="auto"/>
            </w:tcBorders>
            <w:vAlign w:val="center"/>
          </w:tcPr>
          <w:p w14:paraId="7552F8B0" w14:textId="77777777" w:rsidR="00CA694A" w:rsidRPr="00771A28" w:rsidRDefault="00CA694A" w:rsidP="00CA694A">
            <w:pPr>
              <w:adjustRightInd w:val="0"/>
              <w:snapToGrid w:val="0"/>
              <w:jc w:val="center"/>
              <w:rPr>
                <w:rFonts w:ascii="Times New Roman" w:hAnsi="Times New Roman"/>
                <w:sz w:val="21"/>
              </w:rPr>
            </w:pPr>
            <w:r w:rsidRPr="00771A28">
              <w:rPr>
                <w:rFonts w:ascii="Times New Roman" w:hAnsi="Times New Roman"/>
                <w:sz w:val="21"/>
              </w:rPr>
              <w:t>0</w:t>
            </w:r>
          </w:p>
        </w:tc>
        <w:tc>
          <w:tcPr>
            <w:tcW w:w="888" w:type="pct"/>
            <w:tcBorders>
              <w:top w:val="single" w:sz="4" w:space="0" w:color="auto"/>
              <w:left w:val="single" w:sz="4" w:space="0" w:color="auto"/>
              <w:bottom w:val="single" w:sz="4" w:space="0" w:color="auto"/>
              <w:right w:val="single" w:sz="4" w:space="0" w:color="auto"/>
            </w:tcBorders>
            <w:vAlign w:val="center"/>
          </w:tcPr>
          <w:p w14:paraId="0B1B7FB6" w14:textId="08BFD25E" w:rsidR="00CA694A" w:rsidRPr="00771A28" w:rsidRDefault="00CA694A" w:rsidP="00CA694A">
            <w:pPr>
              <w:adjustRightInd w:val="0"/>
              <w:snapToGrid w:val="0"/>
              <w:jc w:val="center"/>
              <w:rPr>
                <w:rFonts w:ascii="Times New Roman" w:hAnsi="Times New Roman"/>
                <w:sz w:val="21"/>
              </w:rPr>
            </w:pPr>
            <w:r w:rsidRPr="00771A28">
              <w:rPr>
                <w:rFonts w:ascii="Times New Roman" w:hAnsi="Times New Roman"/>
                <w:kern w:val="2"/>
                <w:sz w:val="21"/>
              </w:rPr>
              <w:t>0.7556t/a</w:t>
            </w:r>
          </w:p>
        </w:tc>
        <w:tc>
          <w:tcPr>
            <w:tcW w:w="557" w:type="pct"/>
            <w:tcBorders>
              <w:top w:val="single" w:sz="4" w:space="0" w:color="auto"/>
              <w:left w:val="single" w:sz="4" w:space="0" w:color="auto"/>
              <w:bottom w:val="single" w:sz="4" w:space="0" w:color="auto"/>
              <w:right w:val="single" w:sz="4" w:space="0" w:color="auto"/>
            </w:tcBorders>
            <w:vAlign w:val="center"/>
          </w:tcPr>
          <w:p w14:paraId="38FF21B0" w14:textId="59F00823" w:rsidR="00CA694A" w:rsidRPr="00771A28" w:rsidRDefault="00CA694A" w:rsidP="00CA694A">
            <w:pPr>
              <w:adjustRightInd w:val="0"/>
              <w:snapToGrid w:val="0"/>
              <w:jc w:val="center"/>
              <w:rPr>
                <w:rFonts w:ascii="Times New Roman" w:hAnsi="Times New Roman"/>
                <w:sz w:val="21"/>
              </w:rPr>
            </w:pPr>
            <w:r w:rsidRPr="00771A28">
              <w:rPr>
                <w:rFonts w:ascii="Times New Roman" w:hAnsi="Times New Roman"/>
                <w:kern w:val="2"/>
                <w:sz w:val="21"/>
              </w:rPr>
              <w:t>0</w:t>
            </w:r>
          </w:p>
        </w:tc>
      </w:tr>
      <w:tr w:rsidR="00CA694A" w:rsidRPr="00771A28" w14:paraId="0693DB3A" w14:textId="77777777" w:rsidTr="00FC6B5E">
        <w:trPr>
          <w:trHeight w:val="454"/>
          <w:jc w:val="center"/>
        </w:trPr>
        <w:tc>
          <w:tcPr>
            <w:tcW w:w="570" w:type="pct"/>
            <w:vMerge/>
            <w:tcBorders>
              <w:top w:val="single" w:sz="4" w:space="0" w:color="auto"/>
              <w:left w:val="single" w:sz="4" w:space="0" w:color="auto"/>
              <w:right w:val="single" w:sz="4" w:space="0" w:color="auto"/>
            </w:tcBorders>
            <w:vAlign w:val="center"/>
          </w:tcPr>
          <w:p w14:paraId="065A58C9" w14:textId="77777777" w:rsidR="00CA694A" w:rsidRPr="00771A28" w:rsidRDefault="00CA694A" w:rsidP="00CA694A">
            <w:pPr>
              <w:adjustRightInd w:val="0"/>
              <w:snapToGrid w:val="0"/>
              <w:jc w:val="center"/>
              <w:rPr>
                <w:rFonts w:ascii="Times New Roman" w:hAnsi="Times New Roman"/>
                <w:sz w:val="21"/>
              </w:rPr>
            </w:pPr>
          </w:p>
        </w:tc>
        <w:tc>
          <w:tcPr>
            <w:tcW w:w="651" w:type="pct"/>
            <w:tcBorders>
              <w:top w:val="single" w:sz="4" w:space="0" w:color="auto"/>
              <w:left w:val="single" w:sz="4" w:space="0" w:color="auto"/>
              <w:bottom w:val="single" w:sz="4" w:space="0" w:color="auto"/>
              <w:right w:val="single" w:sz="4" w:space="0" w:color="auto"/>
            </w:tcBorders>
            <w:vAlign w:val="center"/>
          </w:tcPr>
          <w:p w14:paraId="530CD85B" w14:textId="77777777" w:rsidR="00CA694A" w:rsidRPr="00771A28" w:rsidRDefault="00CA694A" w:rsidP="00CA694A">
            <w:pPr>
              <w:snapToGrid w:val="0"/>
              <w:jc w:val="center"/>
              <w:textAlignment w:val="center"/>
              <w:rPr>
                <w:rFonts w:ascii="Times New Roman" w:hAnsi="Times New Roman"/>
                <w:kern w:val="2"/>
                <w:sz w:val="21"/>
              </w:rPr>
            </w:pPr>
            <w:r w:rsidRPr="00771A28">
              <w:rPr>
                <w:rFonts w:ascii="Times New Roman" w:hAnsi="Times New Roman"/>
                <w:kern w:val="2"/>
                <w:sz w:val="21"/>
              </w:rPr>
              <w:t>NOx</w:t>
            </w:r>
          </w:p>
        </w:tc>
        <w:tc>
          <w:tcPr>
            <w:tcW w:w="810" w:type="pct"/>
            <w:tcBorders>
              <w:top w:val="single" w:sz="4" w:space="0" w:color="auto"/>
              <w:left w:val="single" w:sz="4" w:space="0" w:color="auto"/>
              <w:bottom w:val="single" w:sz="4" w:space="0" w:color="auto"/>
              <w:right w:val="single" w:sz="4" w:space="0" w:color="auto"/>
            </w:tcBorders>
            <w:vAlign w:val="center"/>
          </w:tcPr>
          <w:p w14:paraId="2ED503E2" w14:textId="298DE682" w:rsidR="00CA694A" w:rsidRPr="00771A28" w:rsidRDefault="00CA694A" w:rsidP="00CA694A">
            <w:pPr>
              <w:adjustRightInd w:val="0"/>
              <w:snapToGrid w:val="0"/>
              <w:jc w:val="center"/>
              <w:rPr>
                <w:rFonts w:ascii="Times New Roman" w:hAnsi="Times New Roman"/>
                <w:sz w:val="21"/>
              </w:rPr>
            </w:pPr>
            <w:r w:rsidRPr="00771A28">
              <w:rPr>
                <w:rFonts w:ascii="Times New Roman" w:hAnsi="Times New Roman"/>
                <w:kern w:val="2"/>
                <w:sz w:val="21"/>
              </w:rPr>
              <w:t>0.4198t/a</w:t>
            </w:r>
          </w:p>
        </w:tc>
        <w:tc>
          <w:tcPr>
            <w:tcW w:w="797" w:type="pct"/>
            <w:tcBorders>
              <w:top w:val="single" w:sz="4" w:space="0" w:color="auto"/>
              <w:left w:val="single" w:sz="4" w:space="0" w:color="auto"/>
              <w:bottom w:val="single" w:sz="4" w:space="0" w:color="auto"/>
              <w:right w:val="single" w:sz="4" w:space="0" w:color="auto"/>
            </w:tcBorders>
            <w:vAlign w:val="center"/>
          </w:tcPr>
          <w:p w14:paraId="3D02D35D" w14:textId="76E60B97" w:rsidR="00CA694A" w:rsidRPr="00771A28" w:rsidRDefault="00CA694A" w:rsidP="00CA694A">
            <w:pPr>
              <w:adjustRightInd w:val="0"/>
              <w:snapToGrid w:val="0"/>
              <w:jc w:val="center"/>
              <w:rPr>
                <w:rFonts w:ascii="Times New Roman" w:hAnsi="Times New Roman"/>
                <w:sz w:val="21"/>
              </w:rPr>
            </w:pPr>
            <w:r w:rsidRPr="00771A28">
              <w:rPr>
                <w:rFonts w:ascii="Times New Roman" w:hAnsi="Times New Roman"/>
                <w:sz w:val="21"/>
              </w:rPr>
              <w:t>0</w:t>
            </w:r>
          </w:p>
        </w:tc>
        <w:tc>
          <w:tcPr>
            <w:tcW w:w="726" w:type="pct"/>
            <w:tcBorders>
              <w:top w:val="single" w:sz="4" w:space="0" w:color="auto"/>
              <w:left w:val="single" w:sz="4" w:space="0" w:color="auto"/>
              <w:bottom w:val="single" w:sz="4" w:space="0" w:color="auto"/>
              <w:right w:val="single" w:sz="4" w:space="0" w:color="auto"/>
            </w:tcBorders>
            <w:vAlign w:val="center"/>
          </w:tcPr>
          <w:p w14:paraId="30735D98" w14:textId="77777777" w:rsidR="00CA694A" w:rsidRPr="00771A28" w:rsidRDefault="00CA694A" w:rsidP="00CA694A">
            <w:pPr>
              <w:adjustRightInd w:val="0"/>
              <w:snapToGrid w:val="0"/>
              <w:jc w:val="center"/>
              <w:rPr>
                <w:rFonts w:ascii="Times New Roman" w:hAnsi="Times New Roman"/>
                <w:sz w:val="21"/>
              </w:rPr>
            </w:pPr>
            <w:r w:rsidRPr="00771A28">
              <w:rPr>
                <w:rFonts w:ascii="Times New Roman" w:hAnsi="Times New Roman"/>
                <w:sz w:val="21"/>
              </w:rPr>
              <w:t>0</w:t>
            </w:r>
          </w:p>
        </w:tc>
        <w:tc>
          <w:tcPr>
            <w:tcW w:w="888" w:type="pct"/>
            <w:tcBorders>
              <w:top w:val="single" w:sz="4" w:space="0" w:color="auto"/>
              <w:left w:val="single" w:sz="4" w:space="0" w:color="auto"/>
              <w:bottom w:val="single" w:sz="4" w:space="0" w:color="auto"/>
              <w:right w:val="single" w:sz="4" w:space="0" w:color="auto"/>
            </w:tcBorders>
            <w:vAlign w:val="center"/>
          </w:tcPr>
          <w:p w14:paraId="54DA5CA5" w14:textId="179DFB56" w:rsidR="00CA694A" w:rsidRPr="00771A28" w:rsidRDefault="00CA694A" w:rsidP="00CA694A">
            <w:pPr>
              <w:adjustRightInd w:val="0"/>
              <w:snapToGrid w:val="0"/>
              <w:jc w:val="center"/>
              <w:rPr>
                <w:rFonts w:ascii="Times New Roman" w:hAnsi="Times New Roman"/>
                <w:sz w:val="21"/>
              </w:rPr>
            </w:pPr>
            <w:r w:rsidRPr="00771A28">
              <w:rPr>
                <w:rFonts w:ascii="Times New Roman" w:hAnsi="Times New Roman"/>
                <w:kern w:val="2"/>
                <w:sz w:val="21"/>
              </w:rPr>
              <w:t>0.4198t/a</w:t>
            </w:r>
          </w:p>
        </w:tc>
        <w:tc>
          <w:tcPr>
            <w:tcW w:w="557" w:type="pct"/>
            <w:tcBorders>
              <w:top w:val="single" w:sz="4" w:space="0" w:color="auto"/>
              <w:left w:val="single" w:sz="4" w:space="0" w:color="auto"/>
              <w:bottom w:val="single" w:sz="4" w:space="0" w:color="auto"/>
              <w:right w:val="single" w:sz="4" w:space="0" w:color="auto"/>
            </w:tcBorders>
            <w:vAlign w:val="center"/>
          </w:tcPr>
          <w:p w14:paraId="58210A45" w14:textId="21A45126" w:rsidR="00CA694A" w:rsidRPr="00771A28" w:rsidRDefault="00CA694A" w:rsidP="00CA694A">
            <w:pPr>
              <w:adjustRightInd w:val="0"/>
              <w:snapToGrid w:val="0"/>
              <w:jc w:val="center"/>
              <w:rPr>
                <w:rFonts w:ascii="Times New Roman" w:hAnsi="Times New Roman"/>
                <w:sz w:val="21"/>
              </w:rPr>
            </w:pPr>
            <w:r w:rsidRPr="00771A28">
              <w:rPr>
                <w:rFonts w:ascii="Times New Roman" w:hAnsi="Times New Roman"/>
                <w:kern w:val="2"/>
                <w:sz w:val="21"/>
              </w:rPr>
              <w:t>0</w:t>
            </w:r>
          </w:p>
        </w:tc>
      </w:tr>
      <w:tr w:rsidR="00CA694A" w:rsidRPr="00771A28" w14:paraId="45E5CBE4" w14:textId="77777777" w:rsidTr="00FC6B5E">
        <w:trPr>
          <w:trHeight w:val="454"/>
          <w:jc w:val="center"/>
        </w:trPr>
        <w:tc>
          <w:tcPr>
            <w:tcW w:w="570" w:type="pct"/>
            <w:vMerge/>
            <w:tcBorders>
              <w:left w:val="single" w:sz="4" w:space="0" w:color="auto"/>
              <w:right w:val="single" w:sz="4" w:space="0" w:color="auto"/>
            </w:tcBorders>
            <w:vAlign w:val="center"/>
          </w:tcPr>
          <w:p w14:paraId="714DF198" w14:textId="77777777" w:rsidR="00CA694A" w:rsidRPr="00771A28" w:rsidRDefault="00CA694A" w:rsidP="00CA694A">
            <w:pPr>
              <w:adjustRightInd w:val="0"/>
              <w:snapToGrid w:val="0"/>
              <w:jc w:val="center"/>
              <w:rPr>
                <w:rFonts w:ascii="Times New Roman" w:hAnsi="Times New Roman"/>
                <w:sz w:val="21"/>
              </w:rPr>
            </w:pPr>
          </w:p>
        </w:tc>
        <w:tc>
          <w:tcPr>
            <w:tcW w:w="651" w:type="pct"/>
            <w:tcBorders>
              <w:top w:val="single" w:sz="4" w:space="0" w:color="auto"/>
              <w:left w:val="single" w:sz="4" w:space="0" w:color="auto"/>
              <w:bottom w:val="single" w:sz="4" w:space="0" w:color="auto"/>
              <w:right w:val="single" w:sz="4" w:space="0" w:color="auto"/>
            </w:tcBorders>
            <w:vAlign w:val="center"/>
          </w:tcPr>
          <w:p w14:paraId="563A56E5" w14:textId="77777777" w:rsidR="00CA694A" w:rsidRPr="00771A28" w:rsidRDefault="00CA694A" w:rsidP="00CA694A">
            <w:pPr>
              <w:snapToGrid w:val="0"/>
              <w:jc w:val="center"/>
              <w:textAlignment w:val="center"/>
              <w:rPr>
                <w:rFonts w:ascii="Times New Roman" w:hAnsi="Times New Roman"/>
                <w:kern w:val="2"/>
                <w:sz w:val="21"/>
              </w:rPr>
            </w:pPr>
            <w:r w:rsidRPr="00771A28">
              <w:rPr>
                <w:rFonts w:ascii="Times New Roman" w:hAnsi="Times New Roman"/>
                <w:kern w:val="2"/>
                <w:sz w:val="21"/>
              </w:rPr>
              <w:t>烟尘</w:t>
            </w:r>
          </w:p>
        </w:tc>
        <w:tc>
          <w:tcPr>
            <w:tcW w:w="810" w:type="pct"/>
            <w:tcBorders>
              <w:top w:val="single" w:sz="4" w:space="0" w:color="auto"/>
              <w:left w:val="single" w:sz="4" w:space="0" w:color="auto"/>
              <w:bottom w:val="single" w:sz="4" w:space="0" w:color="auto"/>
              <w:right w:val="single" w:sz="4" w:space="0" w:color="auto"/>
            </w:tcBorders>
            <w:vAlign w:val="center"/>
          </w:tcPr>
          <w:p w14:paraId="172460A4" w14:textId="3BFABF02" w:rsidR="00CA694A" w:rsidRPr="00771A28" w:rsidRDefault="00CA694A" w:rsidP="00CA694A">
            <w:pPr>
              <w:adjustRightInd w:val="0"/>
              <w:snapToGrid w:val="0"/>
              <w:jc w:val="center"/>
              <w:rPr>
                <w:rFonts w:ascii="Times New Roman" w:hAnsi="Times New Roman"/>
                <w:sz w:val="21"/>
              </w:rPr>
            </w:pPr>
            <w:r w:rsidRPr="00771A28">
              <w:rPr>
                <w:rFonts w:ascii="Times New Roman" w:hAnsi="Times New Roman"/>
                <w:kern w:val="2"/>
                <w:sz w:val="21"/>
              </w:rPr>
              <w:t>0.0950t/a</w:t>
            </w:r>
          </w:p>
        </w:tc>
        <w:tc>
          <w:tcPr>
            <w:tcW w:w="797" w:type="pct"/>
            <w:tcBorders>
              <w:top w:val="single" w:sz="4" w:space="0" w:color="auto"/>
              <w:left w:val="single" w:sz="4" w:space="0" w:color="auto"/>
              <w:bottom w:val="single" w:sz="4" w:space="0" w:color="auto"/>
              <w:right w:val="single" w:sz="4" w:space="0" w:color="auto"/>
            </w:tcBorders>
            <w:vAlign w:val="center"/>
          </w:tcPr>
          <w:p w14:paraId="699C380F" w14:textId="26B8505E" w:rsidR="00CA694A" w:rsidRPr="00771A28" w:rsidRDefault="00CA694A" w:rsidP="00CA694A">
            <w:pPr>
              <w:adjustRightInd w:val="0"/>
              <w:snapToGrid w:val="0"/>
              <w:jc w:val="center"/>
              <w:rPr>
                <w:rFonts w:ascii="Times New Roman" w:hAnsi="Times New Roman"/>
                <w:sz w:val="21"/>
              </w:rPr>
            </w:pPr>
            <w:r w:rsidRPr="00771A28">
              <w:rPr>
                <w:rFonts w:ascii="Times New Roman" w:hAnsi="Times New Roman"/>
                <w:sz w:val="21"/>
              </w:rPr>
              <w:t>0</w:t>
            </w:r>
          </w:p>
        </w:tc>
        <w:tc>
          <w:tcPr>
            <w:tcW w:w="726" w:type="pct"/>
            <w:tcBorders>
              <w:top w:val="single" w:sz="4" w:space="0" w:color="auto"/>
              <w:left w:val="single" w:sz="4" w:space="0" w:color="auto"/>
              <w:bottom w:val="single" w:sz="4" w:space="0" w:color="auto"/>
              <w:right w:val="single" w:sz="4" w:space="0" w:color="auto"/>
            </w:tcBorders>
            <w:vAlign w:val="center"/>
          </w:tcPr>
          <w:p w14:paraId="291F9867" w14:textId="77777777" w:rsidR="00CA694A" w:rsidRPr="00771A28" w:rsidRDefault="00CA694A" w:rsidP="00CA694A">
            <w:pPr>
              <w:adjustRightInd w:val="0"/>
              <w:snapToGrid w:val="0"/>
              <w:jc w:val="center"/>
              <w:rPr>
                <w:rFonts w:ascii="Times New Roman" w:hAnsi="Times New Roman"/>
                <w:sz w:val="21"/>
              </w:rPr>
            </w:pPr>
            <w:r w:rsidRPr="00771A28">
              <w:rPr>
                <w:rFonts w:ascii="Times New Roman" w:hAnsi="Times New Roman"/>
                <w:sz w:val="21"/>
              </w:rPr>
              <w:t>0</w:t>
            </w:r>
          </w:p>
        </w:tc>
        <w:tc>
          <w:tcPr>
            <w:tcW w:w="888" w:type="pct"/>
            <w:tcBorders>
              <w:top w:val="single" w:sz="4" w:space="0" w:color="auto"/>
              <w:left w:val="single" w:sz="4" w:space="0" w:color="auto"/>
              <w:bottom w:val="single" w:sz="4" w:space="0" w:color="auto"/>
              <w:right w:val="single" w:sz="4" w:space="0" w:color="auto"/>
            </w:tcBorders>
            <w:vAlign w:val="center"/>
          </w:tcPr>
          <w:p w14:paraId="3C26720C" w14:textId="3283F058" w:rsidR="00CA694A" w:rsidRPr="00771A28" w:rsidRDefault="00CA694A" w:rsidP="00CA694A">
            <w:pPr>
              <w:adjustRightInd w:val="0"/>
              <w:snapToGrid w:val="0"/>
              <w:jc w:val="center"/>
              <w:rPr>
                <w:rFonts w:ascii="Times New Roman" w:hAnsi="Times New Roman"/>
                <w:sz w:val="21"/>
              </w:rPr>
            </w:pPr>
            <w:r w:rsidRPr="00771A28">
              <w:rPr>
                <w:rFonts w:ascii="Times New Roman" w:hAnsi="Times New Roman"/>
                <w:kern w:val="2"/>
                <w:sz w:val="21"/>
              </w:rPr>
              <w:t>0.0950t/a</w:t>
            </w:r>
          </w:p>
        </w:tc>
        <w:tc>
          <w:tcPr>
            <w:tcW w:w="557" w:type="pct"/>
            <w:tcBorders>
              <w:top w:val="single" w:sz="4" w:space="0" w:color="auto"/>
              <w:left w:val="single" w:sz="4" w:space="0" w:color="auto"/>
              <w:bottom w:val="single" w:sz="4" w:space="0" w:color="auto"/>
              <w:right w:val="single" w:sz="4" w:space="0" w:color="auto"/>
            </w:tcBorders>
            <w:vAlign w:val="center"/>
          </w:tcPr>
          <w:p w14:paraId="29F20CE7" w14:textId="25EA9C83" w:rsidR="00CA694A" w:rsidRPr="00771A28" w:rsidRDefault="00CA694A" w:rsidP="00CA694A">
            <w:pPr>
              <w:adjustRightInd w:val="0"/>
              <w:snapToGrid w:val="0"/>
              <w:jc w:val="center"/>
              <w:rPr>
                <w:rFonts w:ascii="Times New Roman" w:hAnsi="Times New Roman"/>
                <w:sz w:val="21"/>
              </w:rPr>
            </w:pPr>
            <w:r w:rsidRPr="00771A28">
              <w:rPr>
                <w:rFonts w:ascii="Times New Roman" w:hAnsi="Times New Roman"/>
                <w:kern w:val="2"/>
                <w:sz w:val="21"/>
              </w:rPr>
              <w:t>0</w:t>
            </w:r>
          </w:p>
        </w:tc>
      </w:tr>
      <w:tr w:rsidR="00CA694A" w:rsidRPr="00771A28" w14:paraId="0F598D78" w14:textId="77777777" w:rsidTr="00FC6B5E">
        <w:trPr>
          <w:trHeight w:val="454"/>
          <w:jc w:val="center"/>
        </w:trPr>
        <w:tc>
          <w:tcPr>
            <w:tcW w:w="570" w:type="pct"/>
            <w:tcBorders>
              <w:left w:val="single" w:sz="4" w:space="0" w:color="auto"/>
              <w:right w:val="single" w:sz="4" w:space="0" w:color="auto"/>
            </w:tcBorders>
            <w:vAlign w:val="center"/>
          </w:tcPr>
          <w:p w14:paraId="338EB6A3" w14:textId="00E618F1" w:rsidR="00CA694A" w:rsidRPr="00771A28" w:rsidRDefault="00CA694A" w:rsidP="00CA694A">
            <w:pPr>
              <w:adjustRightInd w:val="0"/>
              <w:snapToGrid w:val="0"/>
              <w:jc w:val="center"/>
              <w:rPr>
                <w:rFonts w:ascii="Times New Roman" w:hAnsi="Times New Roman"/>
                <w:sz w:val="21"/>
              </w:rPr>
            </w:pPr>
            <w:r w:rsidRPr="00771A28">
              <w:rPr>
                <w:rFonts w:ascii="Times New Roman" w:hAnsi="Times New Roman"/>
                <w:sz w:val="21"/>
                <w:szCs w:val="21"/>
                <w:lang w:eastAsia="zh-CN"/>
              </w:rPr>
              <w:t>无组织泄漏烃类气体</w:t>
            </w:r>
          </w:p>
        </w:tc>
        <w:tc>
          <w:tcPr>
            <w:tcW w:w="651" w:type="pct"/>
            <w:tcBorders>
              <w:top w:val="single" w:sz="4" w:space="0" w:color="auto"/>
              <w:left w:val="single" w:sz="4" w:space="0" w:color="auto"/>
              <w:bottom w:val="single" w:sz="4" w:space="0" w:color="auto"/>
              <w:right w:val="single" w:sz="4" w:space="0" w:color="auto"/>
            </w:tcBorders>
            <w:vAlign w:val="center"/>
          </w:tcPr>
          <w:p w14:paraId="05014956" w14:textId="16578A4E" w:rsidR="00CA694A" w:rsidRPr="00771A28" w:rsidRDefault="00CA694A" w:rsidP="00CA694A">
            <w:pPr>
              <w:snapToGrid w:val="0"/>
              <w:jc w:val="center"/>
              <w:textAlignment w:val="center"/>
              <w:rPr>
                <w:rFonts w:ascii="Times New Roman" w:hAnsi="Times New Roman"/>
                <w:kern w:val="2"/>
                <w:sz w:val="21"/>
              </w:rPr>
            </w:pPr>
            <w:r w:rsidRPr="00771A28">
              <w:rPr>
                <w:rFonts w:ascii="Times New Roman" w:hAnsi="Times New Roman"/>
                <w:kern w:val="2"/>
                <w:sz w:val="21"/>
              </w:rPr>
              <w:t>烃类气体</w:t>
            </w:r>
          </w:p>
        </w:tc>
        <w:tc>
          <w:tcPr>
            <w:tcW w:w="810" w:type="pct"/>
            <w:tcBorders>
              <w:top w:val="single" w:sz="4" w:space="0" w:color="auto"/>
              <w:left w:val="single" w:sz="4" w:space="0" w:color="auto"/>
              <w:bottom w:val="single" w:sz="4" w:space="0" w:color="auto"/>
              <w:right w:val="single" w:sz="4" w:space="0" w:color="auto"/>
            </w:tcBorders>
            <w:vAlign w:val="center"/>
          </w:tcPr>
          <w:p w14:paraId="1D670B9C" w14:textId="3FDD6029" w:rsidR="00CA694A" w:rsidRPr="00771A28" w:rsidRDefault="00CA694A" w:rsidP="00CA694A">
            <w:pPr>
              <w:adjustRightInd w:val="0"/>
              <w:snapToGrid w:val="0"/>
              <w:jc w:val="center"/>
              <w:rPr>
                <w:rFonts w:ascii="Times New Roman" w:hAnsi="Times New Roman"/>
                <w:sz w:val="21"/>
              </w:rPr>
            </w:pPr>
            <w:r w:rsidRPr="00771A28">
              <w:rPr>
                <w:rFonts w:ascii="Times New Roman" w:hAnsi="Times New Roman"/>
                <w:kern w:val="2"/>
                <w:sz w:val="21"/>
              </w:rPr>
              <w:t>2.52t/a</w:t>
            </w:r>
          </w:p>
        </w:tc>
        <w:tc>
          <w:tcPr>
            <w:tcW w:w="797" w:type="pct"/>
            <w:tcBorders>
              <w:top w:val="single" w:sz="4" w:space="0" w:color="auto"/>
              <w:left w:val="single" w:sz="4" w:space="0" w:color="auto"/>
              <w:bottom w:val="single" w:sz="4" w:space="0" w:color="auto"/>
              <w:right w:val="single" w:sz="4" w:space="0" w:color="auto"/>
            </w:tcBorders>
            <w:vAlign w:val="center"/>
          </w:tcPr>
          <w:p w14:paraId="15352F53" w14:textId="662A5EBE" w:rsidR="00CA694A" w:rsidRPr="00771A28" w:rsidRDefault="00CA694A" w:rsidP="00CA694A">
            <w:pPr>
              <w:adjustRightInd w:val="0"/>
              <w:snapToGrid w:val="0"/>
              <w:jc w:val="center"/>
              <w:rPr>
                <w:rFonts w:ascii="Times New Roman" w:hAnsi="Times New Roman"/>
                <w:sz w:val="21"/>
                <w:lang w:eastAsia="zh-CN"/>
              </w:rPr>
            </w:pPr>
            <w:r w:rsidRPr="00771A28">
              <w:rPr>
                <w:rFonts w:ascii="Times New Roman" w:hAnsi="Times New Roman"/>
                <w:sz w:val="21"/>
                <w:lang w:eastAsia="zh-CN"/>
              </w:rPr>
              <w:t>0</w:t>
            </w:r>
          </w:p>
        </w:tc>
        <w:tc>
          <w:tcPr>
            <w:tcW w:w="726" w:type="pct"/>
            <w:tcBorders>
              <w:top w:val="single" w:sz="4" w:space="0" w:color="auto"/>
              <w:left w:val="single" w:sz="4" w:space="0" w:color="auto"/>
              <w:bottom w:val="single" w:sz="4" w:space="0" w:color="auto"/>
              <w:right w:val="single" w:sz="4" w:space="0" w:color="auto"/>
            </w:tcBorders>
            <w:vAlign w:val="center"/>
          </w:tcPr>
          <w:p w14:paraId="346539DA" w14:textId="6B242EF5" w:rsidR="00CA694A" w:rsidRPr="00771A28" w:rsidRDefault="00CA694A" w:rsidP="00CA694A">
            <w:pPr>
              <w:adjustRightInd w:val="0"/>
              <w:snapToGrid w:val="0"/>
              <w:jc w:val="center"/>
              <w:rPr>
                <w:rFonts w:ascii="Times New Roman" w:hAnsi="Times New Roman"/>
                <w:sz w:val="21"/>
                <w:lang w:eastAsia="zh-CN"/>
              </w:rPr>
            </w:pPr>
            <w:r w:rsidRPr="00771A28">
              <w:rPr>
                <w:rFonts w:ascii="Times New Roman" w:hAnsi="Times New Roman"/>
                <w:sz w:val="21"/>
                <w:lang w:eastAsia="zh-CN"/>
              </w:rPr>
              <w:t>0</w:t>
            </w:r>
          </w:p>
        </w:tc>
        <w:tc>
          <w:tcPr>
            <w:tcW w:w="888" w:type="pct"/>
            <w:tcBorders>
              <w:top w:val="single" w:sz="4" w:space="0" w:color="auto"/>
              <w:left w:val="single" w:sz="4" w:space="0" w:color="auto"/>
              <w:bottom w:val="single" w:sz="4" w:space="0" w:color="auto"/>
              <w:right w:val="single" w:sz="4" w:space="0" w:color="auto"/>
            </w:tcBorders>
            <w:vAlign w:val="center"/>
          </w:tcPr>
          <w:p w14:paraId="2A692A9A" w14:textId="6FC5A9FD" w:rsidR="00CA694A" w:rsidRPr="00771A28" w:rsidRDefault="00CA694A" w:rsidP="00CA694A">
            <w:pPr>
              <w:adjustRightInd w:val="0"/>
              <w:snapToGrid w:val="0"/>
              <w:jc w:val="center"/>
              <w:rPr>
                <w:rFonts w:ascii="Times New Roman" w:hAnsi="Times New Roman"/>
                <w:sz w:val="21"/>
              </w:rPr>
            </w:pPr>
            <w:r w:rsidRPr="00771A28">
              <w:rPr>
                <w:rFonts w:ascii="Times New Roman" w:hAnsi="Times New Roman"/>
                <w:kern w:val="2"/>
                <w:sz w:val="21"/>
              </w:rPr>
              <w:t>2.52t/a</w:t>
            </w:r>
          </w:p>
        </w:tc>
        <w:tc>
          <w:tcPr>
            <w:tcW w:w="557" w:type="pct"/>
            <w:tcBorders>
              <w:top w:val="single" w:sz="4" w:space="0" w:color="auto"/>
              <w:left w:val="single" w:sz="4" w:space="0" w:color="auto"/>
              <w:bottom w:val="single" w:sz="4" w:space="0" w:color="auto"/>
              <w:right w:val="single" w:sz="4" w:space="0" w:color="auto"/>
            </w:tcBorders>
            <w:vAlign w:val="center"/>
          </w:tcPr>
          <w:p w14:paraId="1F941796" w14:textId="7B91E2DC" w:rsidR="00CA694A" w:rsidRPr="00771A28" w:rsidRDefault="00CA694A" w:rsidP="00CA694A">
            <w:pPr>
              <w:adjustRightInd w:val="0"/>
              <w:snapToGrid w:val="0"/>
              <w:jc w:val="center"/>
              <w:rPr>
                <w:rFonts w:ascii="Times New Roman" w:hAnsi="Times New Roman"/>
                <w:sz w:val="21"/>
              </w:rPr>
            </w:pPr>
            <w:r w:rsidRPr="00771A28">
              <w:rPr>
                <w:rFonts w:ascii="Times New Roman" w:hAnsi="Times New Roman"/>
                <w:kern w:val="2"/>
                <w:sz w:val="21"/>
              </w:rPr>
              <w:t>0</w:t>
            </w:r>
          </w:p>
        </w:tc>
      </w:tr>
      <w:tr w:rsidR="00CA694A" w:rsidRPr="00771A28" w14:paraId="6D2BFA16" w14:textId="77777777" w:rsidTr="00FC6B5E">
        <w:trPr>
          <w:trHeight w:val="454"/>
          <w:jc w:val="center"/>
        </w:trPr>
        <w:tc>
          <w:tcPr>
            <w:tcW w:w="570" w:type="pct"/>
            <w:tcBorders>
              <w:left w:val="single" w:sz="4" w:space="0" w:color="auto"/>
              <w:right w:val="single" w:sz="4" w:space="0" w:color="auto"/>
            </w:tcBorders>
            <w:vAlign w:val="center"/>
          </w:tcPr>
          <w:p w14:paraId="0C24AF17" w14:textId="37618105" w:rsidR="00CA694A" w:rsidRPr="00771A28" w:rsidRDefault="00CA694A" w:rsidP="00CA694A">
            <w:pPr>
              <w:adjustRightInd w:val="0"/>
              <w:snapToGrid w:val="0"/>
              <w:jc w:val="center"/>
              <w:rPr>
                <w:rFonts w:ascii="Times New Roman" w:hAnsi="Times New Roman"/>
                <w:sz w:val="21"/>
                <w:lang w:eastAsia="zh-CN"/>
              </w:rPr>
            </w:pPr>
            <w:r w:rsidRPr="00771A28">
              <w:rPr>
                <w:rFonts w:ascii="Times New Roman" w:hAnsi="Times New Roman"/>
                <w:sz w:val="21"/>
                <w:szCs w:val="21"/>
                <w:lang w:eastAsia="zh-CN"/>
              </w:rPr>
              <w:t>设备检修或系统超压时排放少量天然气</w:t>
            </w:r>
          </w:p>
        </w:tc>
        <w:tc>
          <w:tcPr>
            <w:tcW w:w="651" w:type="pct"/>
            <w:tcBorders>
              <w:top w:val="single" w:sz="4" w:space="0" w:color="auto"/>
              <w:left w:val="single" w:sz="4" w:space="0" w:color="auto"/>
              <w:bottom w:val="single" w:sz="4" w:space="0" w:color="auto"/>
              <w:right w:val="single" w:sz="4" w:space="0" w:color="auto"/>
            </w:tcBorders>
            <w:vAlign w:val="center"/>
          </w:tcPr>
          <w:p w14:paraId="765DCB69" w14:textId="329F6204" w:rsidR="00CA694A" w:rsidRPr="00771A28" w:rsidRDefault="00CA694A" w:rsidP="00CA694A">
            <w:pPr>
              <w:snapToGrid w:val="0"/>
              <w:jc w:val="center"/>
              <w:textAlignment w:val="center"/>
              <w:rPr>
                <w:rFonts w:ascii="Times New Roman" w:hAnsi="Times New Roman"/>
                <w:kern w:val="2"/>
                <w:sz w:val="21"/>
              </w:rPr>
            </w:pPr>
            <w:r w:rsidRPr="00771A28">
              <w:rPr>
                <w:rFonts w:ascii="Times New Roman" w:hAnsi="Times New Roman"/>
                <w:sz w:val="21"/>
                <w:szCs w:val="21"/>
                <w:lang w:eastAsia="zh-CN"/>
              </w:rPr>
              <w:t>SO</w:t>
            </w:r>
            <w:r w:rsidRPr="00771A28">
              <w:rPr>
                <w:rFonts w:ascii="Times New Roman" w:hAnsi="Times New Roman"/>
                <w:sz w:val="21"/>
                <w:szCs w:val="21"/>
                <w:vertAlign w:val="subscript"/>
                <w:lang w:eastAsia="zh-CN"/>
              </w:rPr>
              <w:t>2</w:t>
            </w:r>
          </w:p>
        </w:tc>
        <w:tc>
          <w:tcPr>
            <w:tcW w:w="810" w:type="pct"/>
            <w:tcBorders>
              <w:top w:val="single" w:sz="4" w:space="0" w:color="auto"/>
              <w:left w:val="single" w:sz="4" w:space="0" w:color="auto"/>
              <w:bottom w:val="single" w:sz="4" w:space="0" w:color="auto"/>
              <w:right w:val="single" w:sz="4" w:space="0" w:color="auto"/>
            </w:tcBorders>
            <w:vAlign w:val="center"/>
          </w:tcPr>
          <w:p w14:paraId="075174FB" w14:textId="2ABEEAF3" w:rsidR="00CA694A" w:rsidRPr="00771A28" w:rsidRDefault="00CA694A" w:rsidP="00CA694A">
            <w:pPr>
              <w:adjustRightInd w:val="0"/>
              <w:snapToGrid w:val="0"/>
              <w:jc w:val="center"/>
              <w:rPr>
                <w:rFonts w:ascii="Times New Roman" w:hAnsi="Times New Roman"/>
                <w:sz w:val="21"/>
              </w:rPr>
            </w:pPr>
            <w:r w:rsidRPr="00771A28">
              <w:rPr>
                <w:rFonts w:ascii="Times New Roman" w:hAnsi="Times New Roman"/>
                <w:sz w:val="21"/>
                <w:szCs w:val="21"/>
                <w:lang w:eastAsia="zh-CN"/>
              </w:rPr>
              <w:t>5.49t/h</w:t>
            </w:r>
          </w:p>
        </w:tc>
        <w:tc>
          <w:tcPr>
            <w:tcW w:w="797" w:type="pct"/>
            <w:tcBorders>
              <w:top w:val="single" w:sz="4" w:space="0" w:color="auto"/>
              <w:left w:val="single" w:sz="4" w:space="0" w:color="auto"/>
              <w:bottom w:val="single" w:sz="4" w:space="0" w:color="auto"/>
              <w:right w:val="single" w:sz="4" w:space="0" w:color="auto"/>
            </w:tcBorders>
            <w:vAlign w:val="center"/>
          </w:tcPr>
          <w:p w14:paraId="5B018225" w14:textId="0281950A" w:rsidR="00CA694A" w:rsidRPr="00771A28" w:rsidRDefault="00CA694A" w:rsidP="00CA694A">
            <w:pPr>
              <w:adjustRightInd w:val="0"/>
              <w:snapToGrid w:val="0"/>
              <w:jc w:val="center"/>
              <w:rPr>
                <w:rFonts w:ascii="Times New Roman" w:hAnsi="Times New Roman"/>
                <w:sz w:val="21"/>
                <w:lang w:eastAsia="zh-CN"/>
              </w:rPr>
            </w:pPr>
            <w:r w:rsidRPr="00771A28">
              <w:rPr>
                <w:rFonts w:ascii="Times New Roman" w:hAnsi="Times New Roman"/>
                <w:sz w:val="21"/>
                <w:lang w:eastAsia="zh-CN"/>
              </w:rPr>
              <w:t>0</w:t>
            </w:r>
          </w:p>
        </w:tc>
        <w:tc>
          <w:tcPr>
            <w:tcW w:w="726" w:type="pct"/>
            <w:tcBorders>
              <w:top w:val="single" w:sz="4" w:space="0" w:color="auto"/>
              <w:left w:val="single" w:sz="4" w:space="0" w:color="auto"/>
              <w:bottom w:val="single" w:sz="4" w:space="0" w:color="auto"/>
              <w:right w:val="single" w:sz="4" w:space="0" w:color="auto"/>
            </w:tcBorders>
            <w:vAlign w:val="center"/>
          </w:tcPr>
          <w:p w14:paraId="63EAB1C9" w14:textId="1E4C2B41" w:rsidR="00CA694A" w:rsidRPr="00771A28" w:rsidRDefault="00CA694A" w:rsidP="00CA694A">
            <w:pPr>
              <w:adjustRightInd w:val="0"/>
              <w:snapToGrid w:val="0"/>
              <w:jc w:val="center"/>
              <w:rPr>
                <w:rFonts w:ascii="Times New Roman" w:hAnsi="Times New Roman"/>
                <w:sz w:val="21"/>
                <w:lang w:eastAsia="zh-CN"/>
              </w:rPr>
            </w:pPr>
            <w:r w:rsidRPr="00771A28">
              <w:rPr>
                <w:rFonts w:ascii="Times New Roman" w:hAnsi="Times New Roman"/>
                <w:sz w:val="21"/>
                <w:lang w:eastAsia="zh-CN"/>
              </w:rPr>
              <w:t>0</w:t>
            </w:r>
          </w:p>
        </w:tc>
        <w:tc>
          <w:tcPr>
            <w:tcW w:w="888" w:type="pct"/>
            <w:tcBorders>
              <w:top w:val="single" w:sz="4" w:space="0" w:color="auto"/>
              <w:left w:val="single" w:sz="4" w:space="0" w:color="auto"/>
              <w:bottom w:val="single" w:sz="4" w:space="0" w:color="auto"/>
              <w:right w:val="single" w:sz="4" w:space="0" w:color="auto"/>
            </w:tcBorders>
            <w:vAlign w:val="center"/>
          </w:tcPr>
          <w:p w14:paraId="3DB35EE3" w14:textId="0D1753D6" w:rsidR="00CA694A" w:rsidRPr="00771A28" w:rsidRDefault="00CA694A" w:rsidP="00CA694A">
            <w:pPr>
              <w:adjustRightInd w:val="0"/>
              <w:snapToGrid w:val="0"/>
              <w:jc w:val="center"/>
              <w:rPr>
                <w:rFonts w:ascii="Times New Roman" w:hAnsi="Times New Roman"/>
                <w:sz w:val="21"/>
              </w:rPr>
            </w:pPr>
            <w:r w:rsidRPr="00771A28">
              <w:rPr>
                <w:rFonts w:ascii="Times New Roman" w:hAnsi="Times New Roman"/>
                <w:sz w:val="21"/>
                <w:szCs w:val="21"/>
                <w:lang w:eastAsia="zh-CN"/>
              </w:rPr>
              <w:t>5.49t/h</w:t>
            </w:r>
          </w:p>
        </w:tc>
        <w:tc>
          <w:tcPr>
            <w:tcW w:w="557" w:type="pct"/>
            <w:tcBorders>
              <w:top w:val="single" w:sz="4" w:space="0" w:color="auto"/>
              <w:left w:val="single" w:sz="4" w:space="0" w:color="auto"/>
              <w:bottom w:val="single" w:sz="4" w:space="0" w:color="auto"/>
              <w:right w:val="single" w:sz="4" w:space="0" w:color="auto"/>
            </w:tcBorders>
            <w:vAlign w:val="center"/>
          </w:tcPr>
          <w:p w14:paraId="254BEF67" w14:textId="0D65F1F8" w:rsidR="00CA694A" w:rsidRPr="00771A28" w:rsidRDefault="00CA694A" w:rsidP="00CA694A">
            <w:pPr>
              <w:adjustRightInd w:val="0"/>
              <w:snapToGrid w:val="0"/>
              <w:jc w:val="center"/>
              <w:rPr>
                <w:rFonts w:ascii="Times New Roman" w:hAnsi="Times New Roman"/>
                <w:sz w:val="21"/>
              </w:rPr>
            </w:pPr>
            <w:r w:rsidRPr="00771A28">
              <w:rPr>
                <w:rFonts w:ascii="Times New Roman" w:hAnsi="Times New Roman"/>
                <w:sz w:val="21"/>
                <w:szCs w:val="21"/>
                <w:lang w:eastAsia="zh-CN"/>
              </w:rPr>
              <w:t>0</w:t>
            </w:r>
          </w:p>
        </w:tc>
      </w:tr>
      <w:tr w:rsidR="004E1CD5" w:rsidRPr="00771A28" w14:paraId="4FC60BCF" w14:textId="77777777" w:rsidTr="00FC6B5E">
        <w:trPr>
          <w:trHeight w:val="454"/>
          <w:jc w:val="center"/>
        </w:trPr>
        <w:tc>
          <w:tcPr>
            <w:tcW w:w="570" w:type="pct"/>
            <w:tcBorders>
              <w:top w:val="single" w:sz="4" w:space="0" w:color="auto"/>
              <w:left w:val="single" w:sz="4" w:space="0" w:color="auto"/>
              <w:right w:val="single" w:sz="4" w:space="0" w:color="auto"/>
            </w:tcBorders>
            <w:vAlign w:val="center"/>
            <w:hideMark/>
          </w:tcPr>
          <w:p w14:paraId="1BCBB8BB" w14:textId="3F846BB0" w:rsidR="004E1CD5" w:rsidRPr="00771A28" w:rsidRDefault="00CA694A" w:rsidP="00B94353">
            <w:pPr>
              <w:adjustRightInd w:val="0"/>
              <w:snapToGrid w:val="0"/>
              <w:jc w:val="center"/>
              <w:rPr>
                <w:rFonts w:ascii="Times New Roman" w:hAnsi="Times New Roman"/>
                <w:sz w:val="21"/>
              </w:rPr>
            </w:pPr>
            <w:r w:rsidRPr="00771A28">
              <w:rPr>
                <w:rFonts w:ascii="Times New Roman" w:hAnsi="Times New Roman"/>
                <w:sz w:val="21"/>
              </w:rPr>
              <w:t>采气废水</w:t>
            </w:r>
          </w:p>
        </w:tc>
        <w:tc>
          <w:tcPr>
            <w:tcW w:w="651" w:type="pct"/>
            <w:tcBorders>
              <w:top w:val="single" w:sz="4" w:space="0" w:color="auto"/>
              <w:left w:val="single" w:sz="4" w:space="0" w:color="auto"/>
              <w:right w:val="single" w:sz="4" w:space="0" w:color="auto"/>
            </w:tcBorders>
            <w:vAlign w:val="center"/>
          </w:tcPr>
          <w:p w14:paraId="717A9BAC" w14:textId="77777777" w:rsidR="004E1CD5" w:rsidRPr="00771A28" w:rsidRDefault="004E1CD5" w:rsidP="00B94353">
            <w:pPr>
              <w:snapToGrid w:val="0"/>
              <w:jc w:val="center"/>
              <w:textAlignment w:val="center"/>
              <w:rPr>
                <w:rFonts w:ascii="Times New Roman" w:hAnsi="Times New Roman"/>
                <w:kern w:val="2"/>
                <w:sz w:val="21"/>
              </w:rPr>
            </w:pPr>
            <w:r w:rsidRPr="00771A28">
              <w:rPr>
                <w:rFonts w:ascii="Times New Roman" w:hAnsi="Times New Roman"/>
                <w:kern w:val="2"/>
                <w:sz w:val="21"/>
              </w:rPr>
              <w:t>水量</w:t>
            </w:r>
          </w:p>
        </w:tc>
        <w:tc>
          <w:tcPr>
            <w:tcW w:w="810" w:type="pct"/>
            <w:tcBorders>
              <w:top w:val="single" w:sz="4" w:space="0" w:color="auto"/>
              <w:left w:val="single" w:sz="4" w:space="0" w:color="auto"/>
              <w:bottom w:val="single" w:sz="4" w:space="0" w:color="auto"/>
              <w:right w:val="single" w:sz="4" w:space="0" w:color="auto"/>
            </w:tcBorders>
            <w:vAlign w:val="center"/>
          </w:tcPr>
          <w:p w14:paraId="07B3091A" w14:textId="0CA47E4D" w:rsidR="004E1CD5" w:rsidRPr="00771A28" w:rsidRDefault="00CA694A" w:rsidP="00B94353">
            <w:pPr>
              <w:adjustRightInd w:val="0"/>
              <w:snapToGrid w:val="0"/>
              <w:jc w:val="center"/>
              <w:rPr>
                <w:rFonts w:ascii="Times New Roman" w:hAnsi="Times New Roman"/>
                <w:sz w:val="21"/>
                <w:lang w:eastAsia="zh-CN"/>
              </w:rPr>
            </w:pPr>
            <w:r w:rsidRPr="00771A28">
              <w:rPr>
                <w:rFonts w:ascii="Times New Roman" w:hAnsi="Times New Roman"/>
                <w:sz w:val="21"/>
                <w:lang w:eastAsia="zh-CN"/>
              </w:rPr>
              <w:t>0</w:t>
            </w:r>
          </w:p>
        </w:tc>
        <w:tc>
          <w:tcPr>
            <w:tcW w:w="797" w:type="pct"/>
            <w:tcBorders>
              <w:top w:val="single" w:sz="4" w:space="0" w:color="auto"/>
              <w:left w:val="single" w:sz="4" w:space="0" w:color="auto"/>
              <w:bottom w:val="single" w:sz="4" w:space="0" w:color="auto"/>
              <w:right w:val="single" w:sz="4" w:space="0" w:color="auto"/>
            </w:tcBorders>
            <w:vAlign w:val="center"/>
          </w:tcPr>
          <w:p w14:paraId="7A70E868" w14:textId="584C92B1" w:rsidR="004E1CD5" w:rsidRPr="00771A28" w:rsidRDefault="00CA694A" w:rsidP="00B94353">
            <w:pPr>
              <w:adjustRightInd w:val="0"/>
              <w:snapToGrid w:val="0"/>
              <w:jc w:val="center"/>
              <w:rPr>
                <w:rFonts w:ascii="Times New Roman" w:hAnsi="Times New Roman"/>
                <w:sz w:val="21"/>
              </w:rPr>
            </w:pPr>
            <w:r w:rsidRPr="00771A28">
              <w:rPr>
                <w:rFonts w:ascii="Times New Roman" w:hAnsi="Times New Roman"/>
                <w:sz w:val="21"/>
              </w:rPr>
              <w:t>10950</w:t>
            </w:r>
            <w:r w:rsidRPr="00771A28">
              <w:rPr>
                <w:rFonts w:ascii="Times New Roman" w:hAnsi="Times New Roman"/>
                <w:kern w:val="2"/>
                <w:sz w:val="21"/>
              </w:rPr>
              <w:t>t/a</w:t>
            </w:r>
          </w:p>
        </w:tc>
        <w:tc>
          <w:tcPr>
            <w:tcW w:w="726" w:type="pct"/>
            <w:tcBorders>
              <w:top w:val="single" w:sz="4" w:space="0" w:color="auto"/>
              <w:left w:val="single" w:sz="4" w:space="0" w:color="auto"/>
              <w:bottom w:val="single" w:sz="4" w:space="0" w:color="auto"/>
              <w:right w:val="single" w:sz="4" w:space="0" w:color="auto"/>
            </w:tcBorders>
            <w:vAlign w:val="center"/>
          </w:tcPr>
          <w:p w14:paraId="5890E64D" w14:textId="77777777" w:rsidR="004E1CD5" w:rsidRPr="00771A28" w:rsidRDefault="004E1CD5" w:rsidP="00B94353">
            <w:pPr>
              <w:adjustRightInd w:val="0"/>
              <w:snapToGrid w:val="0"/>
              <w:jc w:val="center"/>
              <w:rPr>
                <w:rFonts w:ascii="Times New Roman" w:hAnsi="Times New Roman"/>
                <w:sz w:val="21"/>
              </w:rPr>
            </w:pPr>
            <w:r w:rsidRPr="00771A28">
              <w:rPr>
                <w:rFonts w:ascii="Times New Roman" w:hAnsi="Times New Roman"/>
                <w:sz w:val="21"/>
              </w:rPr>
              <w:t>0</w:t>
            </w:r>
          </w:p>
        </w:tc>
        <w:tc>
          <w:tcPr>
            <w:tcW w:w="888" w:type="pct"/>
            <w:tcBorders>
              <w:top w:val="single" w:sz="4" w:space="0" w:color="auto"/>
              <w:left w:val="single" w:sz="4" w:space="0" w:color="auto"/>
              <w:bottom w:val="single" w:sz="4" w:space="0" w:color="auto"/>
              <w:right w:val="single" w:sz="4" w:space="0" w:color="auto"/>
            </w:tcBorders>
            <w:shd w:val="clear" w:color="auto" w:fill="auto"/>
            <w:vAlign w:val="center"/>
          </w:tcPr>
          <w:p w14:paraId="49DFF003" w14:textId="46C5C059" w:rsidR="004E1CD5" w:rsidRPr="00771A28" w:rsidRDefault="00CA694A" w:rsidP="00B94353">
            <w:pPr>
              <w:adjustRightInd w:val="0"/>
              <w:snapToGrid w:val="0"/>
              <w:jc w:val="center"/>
              <w:rPr>
                <w:rFonts w:ascii="Times New Roman" w:hAnsi="Times New Roman"/>
                <w:sz w:val="21"/>
              </w:rPr>
            </w:pPr>
            <w:r w:rsidRPr="00771A28">
              <w:rPr>
                <w:rFonts w:ascii="Times New Roman" w:hAnsi="Times New Roman"/>
                <w:sz w:val="21"/>
              </w:rPr>
              <w:t>10950</w:t>
            </w:r>
            <w:r w:rsidRPr="00771A28">
              <w:rPr>
                <w:rFonts w:ascii="Times New Roman" w:hAnsi="Times New Roman"/>
                <w:kern w:val="2"/>
                <w:sz w:val="21"/>
              </w:rPr>
              <w:t>t/a</w:t>
            </w:r>
          </w:p>
        </w:tc>
        <w:tc>
          <w:tcPr>
            <w:tcW w:w="557" w:type="pct"/>
            <w:tcBorders>
              <w:top w:val="single" w:sz="4" w:space="0" w:color="auto"/>
              <w:left w:val="single" w:sz="4" w:space="0" w:color="auto"/>
              <w:bottom w:val="single" w:sz="4" w:space="0" w:color="auto"/>
              <w:right w:val="single" w:sz="4" w:space="0" w:color="auto"/>
            </w:tcBorders>
            <w:vAlign w:val="center"/>
          </w:tcPr>
          <w:p w14:paraId="2F078D57" w14:textId="27A08F50" w:rsidR="004E1CD5" w:rsidRPr="00771A28" w:rsidRDefault="004E1CD5" w:rsidP="00B94353">
            <w:pPr>
              <w:adjustRightInd w:val="0"/>
              <w:snapToGrid w:val="0"/>
              <w:jc w:val="center"/>
              <w:rPr>
                <w:rFonts w:ascii="Times New Roman" w:hAnsi="Times New Roman"/>
                <w:sz w:val="21"/>
              </w:rPr>
            </w:pPr>
            <w:r w:rsidRPr="00771A28">
              <w:rPr>
                <w:rFonts w:ascii="Times New Roman" w:hAnsi="Times New Roman"/>
                <w:sz w:val="21"/>
              </w:rPr>
              <w:t>+</w:t>
            </w:r>
            <w:r w:rsidR="00CA694A" w:rsidRPr="00771A28">
              <w:rPr>
                <w:rFonts w:ascii="Times New Roman" w:hAnsi="Times New Roman"/>
                <w:sz w:val="21"/>
              </w:rPr>
              <w:t>10950</w:t>
            </w:r>
            <w:r w:rsidR="00CA694A" w:rsidRPr="00771A28">
              <w:rPr>
                <w:rFonts w:ascii="Times New Roman" w:hAnsi="Times New Roman"/>
                <w:kern w:val="2"/>
                <w:sz w:val="21"/>
              </w:rPr>
              <w:t>t/a</w:t>
            </w:r>
          </w:p>
        </w:tc>
      </w:tr>
      <w:tr w:rsidR="00CA694A" w:rsidRPr="00771A28" w14:paraId="65414701" w14:textId="77777777" w:rsidTr="00FC6B5E">
        <w:trPr>
          <w:trHeight w:val="454"/>
          <w:jc w:val="center"/>
        </w:trPr>
        <w:tc>
          <w:tcPr>
            <w:tcW w:w="570" w:type="pct"/>
            <w:tcBorders>
              <w:top w:val="single" w:sz="4" w:space="0" w:color="auto"/>
              <w:left w:val="single" w:sz="4" w:space="0" w:color="auto"/>
              <w:right w:val="single" w:sz="4" w:space="0" w:color="auto"/>
            </w:tcBorders>
            <w:vAlign w:val="center"/>
          </w:tcPr>
          <w:p w14:paraId="2BA153F3" w14:textId="73F7853E" w:rsidR="00CA694A" w:rsidRPr="00771A28" w:rsidRDefault="00CA694A" w:rsidP="00B94353">
            <w:pPr>
              <w:adjustRightInd w:val="0"/>
              <w:snapToGrid w:val="0"/>
              <w:jc w:val="center"/>
              <w:rPr>
                <w:rFonts w:ascii="Times New Roman" w:hAnsi="Times New Roman"/>
                <w:sz w:val="21"/>
                <w:lang w:eastAsia="zh-CN"/>
              </w:rPr>
            </w:pPr>
            <w:r w:rsidRPr="00771A28">
              <w:rPr>
                <w:rFonts w:ascii="Times New Roman" w:hAnsi="Times New Roman"/>
                <w:sz w:val="21"/>
                <w:lang w:eastAsia="zh-CN"/>
              </w:rPr>
              <w:t>非正常工况井下作业废水</w:t>
            </w:r>
          </w:p>
        </w:tc>
        <w:tc>
          <w:tcPr>
            <w:tcW w:w="651" w:type="pct"/>
            <w:tcBorders>
              <w:top w:val="single" w:sz="4" w:space="0" w:color="auto"/>
              <w:left w:val="single" w:sz="4" w:space="0" w:color="auto"/>
              <w:right w:val="single" w:sz="4" w:space="0" w:color="auto"/>
            </w:tcBorders>
            <w:vAlign w:val="center"/>
          </w:tcPr>
          <w:p w14:paraId="671E5FE0" w14:textId="4A3CF6C2" w:rsidR="00CA694A" w:rsidRPr="00771A28" w:rsidRDefault="00CA694A" w:rsidP="00B94353">
            <w:pPr>
              <w:snapToGrid w:val="0"/>
              <w:jc w:val="center"/>
              <w:textAlignment w:val="center"/>
              <w:rPr>
                <w:rFonts w:ascii="Times New Roman" w:hAnsi="Times New Roman"/>
                <w:kern w:val="2"/>
                <w:sz w:val="21"/>
                <w:lang w:eastAsia="zh-CN"/>
              </w:rPr>
            </w:pPr>
            <w:r w:rsidRPr="00771A28">
              <w:rPr>
                <w:rFonts w:ascii="Times New Roman" w:hAnsi="Times New Roman"/>
                <w:kern w:val="2"/>
                <w:sz w:val="21"/>
              </w:rPr>
              <w:t>水量</w:t>
            </w:r>
          </w:p>
        </w:tc>
        <w:tc>
          <w:tcPr>
            <w:tcW w:w="810" w:type="pct"/>
            <w:tcBorders>
              <w:top w:val="single" w:sz="4" w:space="0" w:color="auto"/>
              <w:left w:val="single" w:sz="4" w:space="0" w:color="auto"/>
              <w:bottom w:val="single" w:sz="4" w:space="0" w:color="auto"/>
              <w:right w:val="single" w:sz="4" w:space="0" w:color="auto"/>
            </w:tcBorders>
            <w:vAlign w:val="center"/>
          </w:tcPr>
          <w:p w14:paraId="135102F9" w14:textId="5561FEC7" w:rsidR="00CA694A" w:rsidRPr="00771A28" w:rsidRDefault="00CA694A" w:rsidP="00B94353">
            <w:pPr>
              <w:adjustRightInd w:val="0"/>
              <w:snapToGrid w:val="0"/>
              <w:jc w:val="center"/>
              <w:rPr>
                <w:rFonts w:ascii="Times New Roman" w:hAnsi="Times New Roman"/>
                <w:sz w:val="21"/>
                <w:lang w:eastAsia="zh-CN"/>
              </w:rPr>
            </w:pPr>
            <w:r w:rsidRPr="00771A28">
              <w:rPr>
                <w:rFonts w:ascii="Times New Roman" w:hAnsi="Times New Roman"/>
                <w:sz w:val="21"/>
              </w:rPr>
              <w:t>150</w:t>
            </w:r>
            <w:r w:rsidRPr="00771A28">
              <w:rPr>
                <w:rFonts w:ascii="Times New Roman" w:hAnsi="Times New Roman"/>
                <w:kern w:val="2"/>
                <w:sz w:val="21"/>
              </w:rPr>
              <w:t>t/a</w:t>
            </w:r>
          </w:p>
        </w:tc>
        <w:tc>
          <w:tcPr>
            <w:tcW w:w="797" w:type="pct"/>
            <w:tcBorders>
              <w:top w:val="single" w:sz="4" w:space="0" w:color="auto"/>
              <w:left w:val="single" w:sz="4" w:space="0" w:color="auto"/>
              <w:bottom w:val="single" w:sz="4" w:space="0" w:color="auto"/>
              <w:right w:val="single" w:sz="4" w:space="0" w:color="auto"/>
            </w:tcBorders>
            <w:vAlign w:val="center"/>
          </w:tcPr>
          <w:p w14:paraId="25EBC1D5" w14:textId="1FD34F30" w:rsidR="00CA694A" w:rsidRPr="00771A28" w:rsidRDefault="00CA694A" w:rsidP="00B94353">
            <w:pPr>
              <w:adjustRightInd w:val="0"/>
              <w:snapToGrid w:val="0"/>
              <w:jc w:val="center"/>
              <w:rPr>
                <w:rFonts w:ascii="Times New Roman" w:hAnsi="Times New Roman"/>
                <w:sz w:val="21"/>
                <w:lang w:eastAsia="zh-CN"/>
              </w:rPr>
            </w:pPr>
            <w:r w:rsidRPr="00771A28">
              <w:rPr>
                <w:rFonts w:ascii="Times New Roman" w:hAnsi="Times New Roman"/>
                <w:sz w:val="21"/>
                <w:lang w:eastAsia="zh-CN"/>
              </w:rPr>
              <w:t>0</w:t>
            </w:r>
          </w:p>
        </w:tc>
        <w:tc>
          <w:tcPr>
            <w:tcW w:w="726" w:type="pct"/>
            <w:tcBorders>
              <w:top w:val="single" w:sz="4" w:space="0" w:color="auto"/>
              <w:left w:val="single" w:sz="4" w:space="0" w:color="auto"/>
              <w:bottom w:val="single" w:sz="4" w:space="0" w:color="auto"/>
              <w:right w:val="single" w:sz="4" w:space="0" w:color="auto"/>
            </w:tcBorders>
            <w:vAlign w:val="center"/>
          </w:tcPr>
          <w:p w14:paraId="6077C4C5" w14:textId="0891AEB2" w:rsidR="00CA694A" w:rsidRPr="00771A28" w:rsidRDefault="00CA694A" w:rsidP="00B94353">
            <w:pPr>
              <w:adjustRightInd w:val="0"/>
              <w:snapToGrid w:val="0"/>
              <w:jc w:val="center"/>
              <w:rPr>
                <w:rFonts w:ascii="Times New Roman" w:hAnsi="Times New Roman"/>
                <w:sz w:val="21"/>
                <w:lang w:eastAsia="zh-CN"/>
              </w:rPr>
            </w:pPr>
            <w:r w:rsidRPr="00771A28">
              <w:rPr>
                <w:rFonts w:ascii="Times New Roman" w:hAnsi="Times New Roman"/>
                <w:sz w:val="21"/>
                <w:lang w:eastAsia="zh-CN"/>
              </w:rPr>
              <w:t>0</w:t>
            </w:r>
          </w:p>
        </w:tc>
        <w:tc>
          <w:tcPr>
            <w:tcW w:w="888" w:type="pct"/>
            <w:tcBorders>
              <w:top w:val="single" w:sz="4" w:space="0" w:color="auto"/>
              <w:left w:val="single" w:sz="4" w:space="0" w:color="auto"/>
              <w:bottom w:val="single" w:sz="4" w:space="0" w:color="auto"/>
              <w:right w:val="single" w:sz="4" w:space="0" w:color="auto"/>
            </w:tcBorders>
            <w:shd w:val="clear" w:color="auto" w:fill="auto"/>
            <w:vAlign w:val="center"/>
          </w:tcPr>
          <w:p w14:paraId="6DC4A2D7" w14:textId="583140CF" w:rsidR="00CA694A" w:rsidRPr="00771A28" w:rsidRDefault="00CA694A" w:rsidP="00B94353">
            <w:pPr>
              <w:adjustRightInd w:val="0"/>
              <w:snapToGrid w:val="0"/>
              <w:jc w:val="center"/>
              <w:rPr>
                <w:rFonts w:ascii="Times New Roman" w:hAnsi="Times New Roman"/>
                <w:sz w:val="21"/>
                <w:lang w:eastAsia="zh-CN"/>
              </w:rPr>
            </w:pPr>
            <w:r w:rsidRPr="00771A28">
              <w:rPr>
                <w:rFonts w:ascii="Times New Roman" w:hAnsi="Times New Roman"/>
                <w:sz w:val="21"/>
              </w:rPr>
              <w:t>150</w:t>
            </w:r>
            <w:r w:rsidRPr="00771A28">
              <w:rPr>
                <w:rFonts w:ascii="Times New Roman" w:hAnsi="Times New Roman"/>
                <w:kern w:val="2"/>
                <w:sz w:val="21"/>
              </w:rPr>
              <w:t>t/a</w:t>
            </w:r>
          </w:p>
        </w:tc>
        <w:tc>
          <w:tcPr>
            <w:tcW w:w="557" w:type="pct"/>
            <w:tcBorders>
              <w:top w:val="single" w:sz="4" w:space="0" w:color="auto"/>
              <w:left w:val="single" w:sz="4" w:space="0" w:color="auto"/>
              <w:bottom w:val="single" w:sz="4" w:space="0" w:color="auto"/>
              <w:right w:val="single" w:sz="4" w:space="0" w:color="auto"/>
            </w:tcBorders>
            <w:vAlign w:val="center"/>
          </w:tcPr>
          <w:p w14:paraId="2BA7F3D0" w14:textId="68751D40" w:rsidR="00CA694A" w:rsidRPr="00771A28" w:rsidRDefault="00CA694A" w:rsidP="00B94353">
            <w:pPr>
              <w:adjustRightInd w:val="0"/>
              <w:snapToGrid w:val="0"/>
              <w:jc w:val="center"/>
              <w:rPr>
                <w:rFonts w:ascii="Times New Roman" w:hAnsi="Times New Roman"/>
                <w:sz w:val="21"/>
                <w:lang w:eastAsia="zh-CN"/>
              </w:rPr>
            </w:pPr>
            <w:r w:rsidRPr="00771A28">
              <w:rPr>
                <w:rFonts w:ascii="Times New Roman" w:hAnsi="Times New Roman"/>
                <w:sz w:val="21"/>
                <w:lang w:eastAsia="zh-CN"/>
              </w:rPr>
              <w:t>0</w:t>
            </w:r>
          </w:p>
        </w:tc>
      </w:tr>
      <w:tr w:rsidR="00CA694A" w:rsidRPr="00771A28" w14:paraId="4A02E012" w14:textId="77777777" w:rsidTr="00FC6B5E">
        <w:trPr>
          <w:trHeight w:val="454"/>
          <w:jc w:val="center"/>
        </w:trPr>
        <w:tc>
          <w:tcPr>
            <w:tcW w:w="570" w:type="pct"/>
            <w:tcBorders>
              <w:top w:val="single" w:sz="4" w:space="0" w:color="auto"/>
              <w:left w:val="single" w:sz="4" w:space="0" w:color="auto"/>
              <w:right w:val="single" w:sz="4" w:space="0" w:color="auto"/>
            </w:tcBorders>
            <w:vAlign w:val="center"/>
          </w:tcPr>
          <w:p w14:paraId="223BBB63" w14:textId="6B5ADE4A" w:rsidR="00CA694A" w:rsidRPr="00771A28" w:rsidRDefault="00CA694A" w:rsidP="00B94353">
            <w:pPr>
              <w:adjustRightInd w:val="0"/>
              <w:snapToGrid w:val="0"/>
              <w:jc w:val="center"/>
              <w:rPr>
                <w:rFonts w:ascii="Times New Roman" w:hAnsi="Times New Roman"/>
                <w:sz w:val="21"/>
              </w:rPr>
            </w:pPr>
            <w:r w:rsidRPr="00771A28">
              <w:rPr>
                <w:rFonts w:ascii="Times New Roman" w:hAnsi="Times New Roman"/>
                <w:sz w:val="21"/>
                <w:lang w:eastAsia="zh-CN"/>
              </w:rPr>
              <w:t>生活污水</w:t>
            </w:r>
          </w:p>
        </w:tc>
        <w:tc>
          <w:tcPr>
            <w:tcW w:w="651" w:type="pct"/>
            <w:tcBorders>
              <w:top w:val="single" w:sz="4" w:space="0" w:color="auto"/>
              <w:left w:val="single" w:sz="4" w:space="0" w:color="auto"/>
              <w:right w:val="single" w:sz="4" w:space="0" w:color="auto"/>
            </w:tcBorders>
            <w:vAlign w:val="center"/>
          </w:tcPr>
          <w:p w14:paraId="68907AC3" w14:textId="27926382" w:rsidR="00CA694A" w:rsidRPr="00771A28" w:rsidRDefault="00852BFE" w:rsidP="00B94353">
            <w:pPr>
              <w:snapToGrid w:val="0"/>
              <w:jc w:val="center"/>
              <w:textAlignment w:val="center"/>
              <w:rPr>
                <w:rFonts w:ascii="Times New Roman" w:hAnsi="Times New Roman"/>
                <w:kern w:val="2"/>
                <w:sz w:val="21"/>
              </w:rPr>
            </w:pPr>
            <w:r w:rsidRPr="00771A28">
              <w:rPr>
                <w:rFonts w:ascii="Times New Roman" w:hAnsi="Times New Roman"/>
                <w:kern w:val="2"/>
                <w:sz w:val="21"/>
              </w:rPr>
              <w:t>水量</w:t>
            </w:r>
          </w:p>
        </w:tc>
        <w:tc>
          <w:tcPr>
            <w:tcW w:w="810" w:type="pct"/>
            <w:tcBorders>
              <w:top w:val="single" w:sz="4" w:space="0" w:color="auto"/>
              <w:left w:val="single" w:sz="4" w:space="0" w:color="auto"/>
              <w:bottom w:val="single" w:sz="4" w:space="0" w:color="auto"/>
              <w:right w:val="single" w:sz="4" w:space="0" w:color="auto"/>
            </w:tcBorders>
            <w:vAlign w:val="center"/>
          </w:tcPr>
          <w:p w14:paraId="09C274B8" w14:textId="5E7CDB22" w:rsidR="00CA694A" w:rsidRPr="00771A28" w:rsidRDefault="00852BFE" w:rsidP="00B94353">
            <w:pPr>
              <w:adjustRightInd w:val="0"/>
              <w:snapToGrid w:val="0"/>
              <w:jc w:val="center"/>
              <w:rPr>
                <w:rFonts w:ascii="Times New Roman" w:hAnsi="Times New Roman"/>
                <w:sz w:val="21"/>
                <w:lang w:eastAsia="zh-CN"/>
              </w:rPr>
            </w:pPr>
            <w:r w:rsidRPr="00771A28">
              <w:rPr>
                <w:rFonts w:ascii="Times New Roman" w:hAnsi="Times New Roman"/>
                <w:bCs/>
                <w:sz w:val="21"/>
                <w:lang w:eastAsia="zh-CN"/>
              </w:rPr>
              <w:t>160.6t/a</w:t>
            </w:r>
          </w:p>
        </w:tc>
        <w:tc>
          <w:tcPr>
            <w:tcW w:w="797" w:type="pct"/>
            <w:tcBorders>
              <w:top w:val="single" w:sz="4" w:space="0" w:color="auto"/>
              <w:left w:val="single" w:sz="4" w:space="0" w:color="auto"/>
              <w:bottom w:val="single" w:sz="4" w:space="0" w:color="auto"/>
              <w:right w:val="single" w:sz="4" w:space="0" w:color="auto"/>
            </w:tcBorders>
            <w:vAlign w:val="center"/>
          </w:tcPr>
          <w:p w14:paraId="04045D36" w14:textId="395E260C" w:rsidR="00CA694A" w:rsidRPr="00771A28" w:rsidRDefault="00852BFE" w:rsidP="00B94353">
            <w:pPr>
              <w:adjustRightInd w:val="0"/>
              <w:snapToGrid w:val="0"/>
              <w:jc w:val="center"/>
              <w:rPr>
                <w:rFonts w:ascii="Times New Roman" w:hAnsi="Times New Roman"/>
                <w:sz w:val="21"/>
                <w:lang w:eastAsia="zh-CN"/>
              </w:rPr>
            </w:pPr>
            <w:r w:rsidRPr="00771A28">
              <w:rPr>
                <w:rFonts w:ascii="Times New Roman" w:hAnsi="Times New Roman"/>
                <w:sz w:val="21"/>
                <w:lang w:eastAsia="zh-CN"/>
              </w:rPr>
              <w:t>0</w:t>
            </w:r>
          </w:p>
        </w:tc>
        <w:tc>
          <w:tcPr>
            <w:tcW w:w="726" w:type="pct"/>
            <w:tcBorders>
              <w:top w:val="single" w:sz="4" w:space="0" w:color="auto"/>
              <w:left w:val="single" w:sz="4" w:space="0" w:color="auto"/>
              <w:bottom w:val="single" w:sz="4" w:space="0" w:color="auto"/>
              <w:right w:val="single" w:sz="4" w:space="0" w:color="auto"/>
            </w:tcBorders>
            <w:vAlign w:val="center"/>
          </w:tcPr>
          <w:p w14:paraId="36789418" w14:textId="5976B081" w:rsidR="00CA694A" w:rsidRPr="00771A28" w:rsidRDefault="00852BFE" w:rsidP="00B94353">
            <w:pPr>
              <w:adjustRightInd w:val="0"/>
              <w:snapToGrid w:val="0"/>
              <w:jc w:val="center"/>
              <w:rPr>
                <w:rFonts w:ascii="Times New Roman" w:hAnsi="Times New Roman"/>
                <w:sz w:val="21"/>
                <w:lang w:eastAsia="zh-CN"/>
              </w:rPr>
            </w:pPr>
            <w:r w:rsidRPr="00771A28">
              <w:rPr>
                <w:rFonts w:ascii="Times New Roman" w:hAnsi="Times New Roman"/>
                <w:sz w:val="21"/>
                <w:lang w:eastAsia="zh-CN"/>
              </w:rPr>
              <w:t>0</w:t>
            </w:r>
          </w:p>
        </w:tc>
        <w:tc>
          <w:tcPr>
            <w:tcW w:w="888" w:type="pct"/>
            <w:tcBorders>
              <w:top w:val="single" w:sz="4" w:space="0" w:color="auto"/>
              <w:left w:val="single" w:sz="4" w:space="0" w:color="auto"/>
              <w:bottom w:val="single" w:sz="4" w:space="0" w:color="auto"/>
              <w:right w:val="single" w:sz="4" w:space="0" w:color="auto"/>
            </w:tcBorders>
            <w:shd w:val="clear" w:color="auto" w:fill="auto"/>
            <w:vAlign w:val="center"/>
          </w:tcPr>
          <w:p w14:paraId="4AD62E64" w14:textId="103810F3" w:rsidR="00CA694A" w:rsidRPr="00771A28" w:rsidRDefault="00852BFE" w:rsidP="00B94353">
            <w:pPr>
              <w:adjustRightInd w:val="0"/>
              <w:snapToGrid w:val="0"/>
              <w:jc w:val="center"/>
              <w:rPr>
                <w:rFonts w:ascii="Times New Roman" w:hAnsi="Times New Roman"/>
                <w:sz w:val="21"/>
              </w:rPr>
            </w:pPr>
            <w:r w:rsidRPr="00771A28">
              <w:rPr>
                <w:rFonts w:ascii="Times New Roman" w:hAnsi="Times New Roman"/>
                <w:bCs/>
                <w:sz w:val="21"/>
                <w:lang w:eastAsia="zh-CN"/>
              </w:rPr>
              <w:t>160.6t/a</w:t>
            </w:r>
          </w:p>
        </w:tc>
        <w:tc>
          <w:tcPr>
            <w:tcW w:w="557" w:type="pct"/>
            <w:tcBorders>
              <w:top w:val="single" w:sz="4" w:space="0" w:color="auto"/>
              <w:left w:val="single" w:sz="4" w:space="0" w:color="auto"/>
              <w:bottom w:val="single" w:sz="4" w:space="0" w:color="auto"/>
              <w:right w:val="single" w:sz="4" w:space="0" w:color="auto"/>
            </w:tcBorders>
            <w:vAlign w:val="center"/>
          </w:tcPr>
          <w:p w14:paraId="15BE8BB8" w14:textId="51EF03EE" w:rsidR="00CA694A" w:rsidRPr="00771A28" w:rsidRDefault="00852BFE" w:rsidP="00B94353">
            <w:pPr>
              <w:adjustRightInd w:val="0"/>
              <w:snapToGrid w:val="0"/>
              <w:jc w:val="center"/>
              <w:rPr>
                <w:rFonts w:ascii="Times New Roman" w:hAnsi="Times New Roman"/>
                <w:sz w:val="21"/>
                <w:lang w:eastAsia="zh-CN"/>
              </w:rPr>
            </w:pPr>
            <w:r w:rsidRPr="00771A28">
              <w:rPr>
                <w:rFonts w:ascii="Times New Roman" w:hAnsi="Times New Roman"/>
                <w:sz w:val="21"/>
                <w:lang w:eastAsia="zh-CN"/>
              </w:rPr>
              <w:t>0</w:t>
            </w:r>
          </w:p>
        </w:tc>
      </w:tr>
      <w:bookmarkEnd w:id="138"/>
      <w:bookmarkEnd w:id="139"/>
      <w:tr w:rsidR="00852BFE" w:rsidRPr="00771A28" w14:paraId="33023FB3" w14:textId="77777777" w:rsidTr="00FC6B5E">
        <w:trPr>
          <w:trHeight w:val="454"/>
          <w:jc w:val="center"/>
        </w:trPr>
        <w:tc>
          <w:tcPr>
            <w:tcW w:w="570" w:type="pct"/>
            <w:tcBorders>
              <w:left w:val="single" w:sz="4" w:space="0" w:color="auto"/>
              <w:right w:val="single" w:sz="4" w:space="0" w:color="auto"/>
            </w:tcBorders>
            <w:vAlign w:val="center"/>
          </w:tcPr>
          <w:p w14:paraId="70CCBA70" w14:textId="68C9961D" w:rsidR="00852BFE" w:rsidRPr="00771A28" w:rsidRDefault="00852BFE" w:rsidP="00852BFE">
            <w:pPr>
              <w:adjustRightInd w:val="0"/>
              <w:snapToGrid w:val="0"/>
              <w:jc w:val="center"/>
              <w:rPr>
                <w:rFonts w:ascii="Times New Roman" w:hAnsi="Times New Roman"/>
                <w:sz w:val="21"/>
              </w:rPr>
            </w:pPr>
            <w:r w:rsidRPr="00771A28">
              <w:rPr>
                <w:rFonts w:ascii="Times New Roman" w:hAnsi="Times New Roman"/>
                <w:sz w:val="21"/>
                <w:szCs w:val="21"/>
                <w:lang w:eastAsia="zh-CN"/>
              </w:rPr>
              <w:t>清管废渣</w:t>
            </w:r>
          </w:p>
        </w:tc>
        <w:tc>
          <w:tcPr>
            <w:tcW w:w="651" w:type="pct"/>
            <w:tcBorders>
              <w:top w:val="single" w:sz="4" w:space="0" w:color="auto"/>
              <w:left w:val="single" w:sz="4" w:space="0" w:color="auto"/>
              <w:bottom w:val="single" w:sz="4" w:space="0" w:color="auto"/>
              <w:right w:val="single" w:sz="4" w:space="0" w:color="auto"/>
            </w:tcBorders>
            <w:vAlign w:val="center"/>
          </w:tcPr>
          <w:p w14:paraId="79195963" w14:textId="075FC447" w:rsidR="00852BFE" w:rsidRPr="00771A28" w:rsidRDefault="00852BFE" w:rsidP="00852BFE">
            <w:pPr>
              <w:adjustRightInd w:val="0"/>
              <w:snapToGrid w:val="0"/>
              <w:jc w:val="center"/>
              <w:rPr>
                <w:rFonts w:ascii="Times New Roman" w:hAnsi="Times New Roman"/>
                <w:sz w:val="21"/>
              </w:rPr>
            </w:pPr>
            <w:r w:rsidRPr="00771A28">
              <w:rPr>
                <w:rFonts w:ascii="Times New Roman" w:hAnsi="Times New Roman"/>
                <w:sz w:val="21"/>
                <w:szCs w:val="21"/>
                <w:lang w:eastAsia="zh-CN"/>
              </w:rPr>
              <w:t>铁屑等</w:t>
            </w:r>
          </w:p>
        </w:tc>
        <w:tc>
          <w:tcPr>
            <w:tcW w:w="810" w:type="pct"/>
            <w:tcBorders>
              <w:top w:val="single" w:sz="4" w:space="0" w:color="auto"/>
              <w:left w:val="single" w:sz="4" w:space="0" w:color="auto"/>
              <w:bottom w:val="single" w:sz="4" w:space="0" w:color="auto"/>
              <w:right w:val="single" w:sz="4" w:space="0" w:color="auto"/>
            </w:tcBorders>
            <w:vAlign w:val="center"/>
          </w:tcPr>
          <w:p w14:paraId="5C873129" w14:textId="2BBFF4B6" w:rsidR="00852BFE" w:rsidRPr="00771A28" w:rsidRDefault="00852BFE" w:rsidP="00852BFE">
            <w:pPr>
              <w:adjustRightInd w:val="0"/>
              <w:snapToGrid w:val="0"/>
              <w:jc w:val="center"/>
              <w:rPr>
                <w:rFonts w:ascii="Times New Roman" w:hAnsi="Times New Roman"/>
                <w:sz w:val="21"/>
              </w:rPr>
            </w:pPr>
            <w:r w:rsidRPr="00771A28">
              <w:rPr>
                <w:rFonts w:ascii="Times New Roman" w:hAnsi="Times New Roman"/>
                <w:sz w:val="21"/>
                <w:szCs w:val="21"/>
                <w:lang w:eastAsia="zh-CN"/>
              </w:rPr>
              <w:t>0.88kg/a</w:t>
            </w:r>
          </w:p>
        </w:tc>
        <w:tc>
          <w:tcPr>
            <w:tcW w:w="797" w:type="pct"/>
            <w:tcBorders>
              <w:top w:val="single" w:sz="4" w:space="0" w:color="auto"/>
              <w:left w:val="single" w:sz="4" w:space="0" w:color="auto"/>
              <w:bottom w:val="single" w:sz="4" w:space="0" w:color="auto"/>
              <w:right w:val="single" w:sz="4" w:space="0" w:color="auto"/>
            </w:tcBorders>
            <w:vAlign w:val="center"/>
          </w:tcPr>
          <w:p w14:paraId="4975D806" w14:textId="77777777" w:rsidR="00852BFE" w:rsidRPr="00771A28" w:rsidRDefault="00852BFE" w:rsidP="00852BFE">
            <w:pPr>
              <w:adjustRightInd w:val="0"/>
              <w:snapToGrid w:val="0"/>
              <w:jc w:val="center"/>
              <w:rPr>
                <w:rFonts w:ascii="Times New Roman" w:hAnsi="Times New Roman"/>
                <w:sz w:val="21"/>
              </w:rPr>
            </w:pPr>
            <w:r w:rsidRPr="00771A28">
              <w:rPr>
                <w:rFonts w:ascii="Times New Roman" w:hAnsi="Times New Roman"/>
                <w:sz w:val="21"/>
              </w:rPr>
              <w:t>0</w:t>
            </w:r>
          </w:p>
        </w:tc>
        <w:tc>
          <w:tcPr>
            <w:tcW w:w="726" w:type="pct"/>
            <w:tcBorders>
              <w:top w:val="single" w:sz="4" w:space="0" w:color="auto"/>
              <w:left w:val="single" w:sz="4" w:space="0" w:color="auto"/>
              <w:bottom w:val="single" w:sz="4" w:space="0" w:color="auto"/>
              <w:right w:val="single" w:sz="4" w:space="0" w:color="auto"/>
            </w:tcBorders>
            <w:vAlign w:val="center"/>
          </w:tcPr>
          <w:p w14:paraId="48ED27C2" w14:textId="77777777" w:rsidR="00852BFE" w:rsidRPr="00771A28" w:rsidRDefault="00852BFE" w:rsidP="00852BFE">
            <w:pPr>
              <w:adjustRightInd w:val="0"/>
              <w:snapToGrid w:val="0"/>
              <w:jc w:val="center"/>
              <w:rPr>
                <w:rFonts w:ascii="Times New Roman" w:hAnsi="Times New Roman"/>
                <w:sz w:val="21"/>
              </w:rPr>
            </w:pPr>
            <w:r w:rsidRPr="00771A28">
              <w:rPr>
                <w:rFonts w:ascii="Times New Roman" w:hAnsi="Times New Roman"/>
                <w:sz w:val="21"/>
              </w:rPr>
              <w:t>0</w:t>
            </w:r>
          </w:p>
        </w:tc>
        <w:tc>
          <w:tcPr>
            <w:tcW w:w="888" w:type="pct"/>
            <w:tcBorders>
              <w:top w:val="single" w:sz="4" w:space="0" w:color="auto"/>
              <w:left w:val="single" w:sz="4" w:space="0" w:color="auto"/>
              <w:bottom w:val="single" w:sz="4" w:space="0" w:color="auto"/>
              <w:right w:val="single" w:sz="4" w:space="0" w:color="auto"/>
            </w:tcBorders>
            <w:vAlign w:val="center"/>
          </w:tcPr>
          <w:p w14:paraId="4D1B258D" w14:textId="47517D91" w:rsidR="00852BFE" w:rsidRPr="00771A28" w:rsidRDefault="00852BFE" w:rsidP="00852BFE">
            <w:pPr>
              <w:adjustRightInd w:val="0"/>
              <w:snapToGrid w:val="0"/>
              <w:jc w:val="center"/>
              <w:rPr>
                <w:rFonts w:ascii="Times New Roman" w:hAnsi="Times New Roman"/>
                <w:sz w:val="21"/>
              </w:rPr>
            </w:pPr>
            <w:r w:rsidRPr="00771A28">
              <w:rPr>
                <w:rFonts w:ascii="Times New Roman" w:hAnsi="Times New Roman"/>
                <w:sz w:val="21"/>
                <w:szCs w:val="21"/>
                <w:lang w:eastAsia="zh-CN"/>
              </w:rPr>
              <w:t>0.88kg/a</w:t>
            </w:r>
          </w:p>
        </w:tc>
        <w:tc>
          <w:tcPr>
            <w:tcW w:w="557" w:type="pct"/>
            <w:tcBorders>
              <w:top w:val="single" w:sz="4" w:space="0" w:color="auto"/>
              <w:left w:val="single" w:sz="4" w:space="0" w:color="auto"/>
              <w:bottom w:val="single" w:sz="4" w:space="0" w:color="auto"/>
              <w:right w:val="single" w:sz="4" w:space="0" w:color="auto"/>
            </w:tcBorders>
            <w:vAlign w:val="center"/>
          </w:tcPr>
          <w:p w14:paraId="257C7787" w14:textId="77777777" w:rsidR="00852BFE" w:rsidRPr="00771A28" w:rsidRDefault="00852BFE" w:rsidP="00852BFE">
            <w:pPr>
              <w:adjustRightInd w:val="0"/>
              <w:snapToGrid w:val="0"/>
              <w:jc w:val="center"/>
              <w:rPr>
                <w:rFonts w:ascii="Times New Roman" w:hAnsi="Times New Roman"/>
                <w:sz w:val="21"/>
              </w:rPr>
            </w:pPr>
            <w:r w:rsidRPr="00771A28">
              <w:rPr>
                <w:rFonts w:ascii="Times New Roman" w:hAnsi="Times New Roman"/>
                <w:sz w:val="21"/>
              </w:rPr>
              <w:t>0</w:t>
            </w:r>
          </w:p>
        </w:tc>
      </w:tr>
      <w:tr w:rsidR="00852BFE" w:rsidRPr="00771A28" w14:paraId="0E259DFD" w14:textId="77777777" w:rsidTr="00FC6B5E">
        <w:trPr>
          <w:trHeight w:val="454"/>
          <w:jc w:val="center"/>
        </w:trPr>
        <w:tc>
          <w:tcPr>
            <w:tcW w:w="570" w:type="pct"/>
            <w:tcBorders>
              <w:left w:val="single" w:sz="4" w:space="0" w:color="auto"/>
              <w:right w:val="single" w:sz="4" w:space="0" w:color="auto"/>
            </w:tcBorders>
            <w:vAlign w:val="center"/>
          </w:tcPr>
          <w:p w14:paraId="6ADCD7D6" w14:textId="7FF97BE8" w:rsidR="00852BFE" w:rsidRPr="00771A28" w:rsidRDefault="00852BFE" w:rsidP="00852BFE">
            <w:pPr>
              <w:adjustRightInd w:val="0"/>
              <w:snapToGrid w:val="0"/>
              <w:jc w:val="center"/>
              <w:rPr>
                <w:rFonts w:ascii="Times New Roman" w:hAnsi="Times New Roman"/>
                <w:sz w:val="21"/>
              </w:rPr>
            </w:pPr>
            <w:r w:rsidRPr="00771A28">
              <w:rPr>
                <w:rFonts w:ascii="Times New Roman" w:hAnsi="Times New Roman"/>
                <w:sz w:val="21"/>
                <w:szCs w:val="21"/>
                <w:lang w:eastAsia="zh-CN"/>
              </w:rPr>
              <w:t>生活垃圾</w:t>
            </w:r>
          </w:p>
        </w:tc>
        <w:tc>
          <w:tcPr>
            <w:tcW w:w="651" w:type="pct"/>
            <w:tcBorders>
              <w:top w:val="single" w:sz="4" w:space="0" w:color="auto"/>
              <w:left w:val="single" w:sz="4" w:space="0" w:color="auto"/>
              <w:bottom w:val="single" w:sz="4" w:space="0" w:color="auto"/>
              <w:right w:val="single" w:sz="4" w:space="0" w:color="auto"/>
            </w:tcBorders>
            <w:vAlign w:val="center"/>
          </w:tcPr>
          <w:p w14:paraId="35511857" w14:textId="7FAD0B89" w:rsidR="00852BFE" w:rsidRPr="00771A28" w:rsidRDefault="00852BFE" w:rsidP="00852BFE">
            <w:pPr>
              <w:adjustRightInd w:val="0"/>
              <w:snapToGrid w:val="0"/>
              <w:jc w:val="center"/>
              <w:rPr>
                <w:rFonts w:ascii="Times New Roman" w:hAnsi="Times New Roman"/>
                <w:sz w:val="21"/>
              </w:rPr>
            </w:pPr>
            <w:r w:rsidRPr="00771A28">
              <w:rPr>
                <w:rFonts w:ascii="Times New Roman" w:hAnsi="Times New Roman"/>
                <w:sz w:val="21"/>
                <w:szCs w:val="21"/>
                <w:lang w:eastAsia="zh-CN"/>
              </w:rPr>
              <w:t>生活垃圾</w:t>
            </w:r>
          </w:p>
        </w:tc>
        <w:tc>
          <w:tcPr>
            <w:tcW w:w="810" w:type="pct"/>
            <w:tcBorders>
              <w:top w:val="single" w:sz="4" w:space="0" w:color="auto"/>
              <w:left w:val="single" w:sz="4" w:space="0" w:color="auto"/>
              <w:bottom w:val="single" w:sz="4" w:space="0" w:color="auto"/>
              <w:right w:val="single" w:sz="4" w:space="0" w:color="auto"/>
            </w:tcBorders>
            <w:vAlign w:val="center"/>
          </w:tcPr>
          <w:p w14:paraId="031F9528" w14:textId="7E1BC048" w:rsidR="00852BFE" w:rsidRPr="00771A28" w:rsidRDefault="00852BFE" w:rsidP="00852BFE">
            <w:pPr>
              <w:adjustRightInd w:val="0"/>
              <w:snapToGrid w:val="0"/>
              <w:jc w:val="center"/>
              <w:rPr>
                <w:rFonts w:ascii="Times New Roman" w:hAnsi="Times New Roman"/>
                <w:sz w:val="21"/>
              </w:rPr>
            </w:pPr>
            <w:r w:rsidRPr="00771A28">
              <w:rPr>
                <w:rFonts w:ascii="Times New Roman" w:hAnsi="Times New Roman"/>
                <w:sz w:val="21"/>
                <w:szCs w:val="21"/>
                <w:lang w:eastAsia="zh-CN"/>
              </w:rPr>
              <w:t>2.01t/a</w:t>
            </w:r>
          </w:p>
        </w:tc>
        <w:tc>
          <w:tcPr>
            <w:tcW w:w="797" w:type="pct"/>
            <w:tcBorders>
              <w:top w:val="single" w:sz="4" w:space="0" w:color="auto"/>
              <w:left w:val="single" w:sz="4" w:space="0" w:color="auto"/>
              <w:bottom w:val="single" w:sz="4" w:space="0" w:color="auto"/>
              <w:right w:val="single" w:sz="4" w:space="0" w:color="auto"/>
            </w:tcBorders>
            <w:vAlign w:val="center"/>
          </w:tcPr>
          <w:p w14:paraId="6DA9C0F2" w14:textId="09AC8604" w:rsidR="00852BFE" w:rsidRPr="00771A28" w:rsidRDefault="00852BFE" w:rsidP="00852BFE">
            <w:pPr>
              <w:adjustRightInd w:val="0"/>
              <w:snapToGrid w:val="0"/>
              <w:jc w:val="center"/>
              <w:rPr>
                <w:rFonts w:ascii="Times New Roman" w:hAnsi="Times New Roman"/>
                <w:sz w:val="21"/>
                <w:lang w:eastAsia="zh-CN"/>
              </w:rPr>
            </w:pPr>
            <w:r w:rsidRPr="00771A28">
              <w:rPr>
                <w:rFonts w:ascii="Times New Roman" w:hAnsi="Times New Roman"/>
                <w:sz w:val="21"/>
                <w:lang w:eastAsia="zh-CN"/>
              </w:rPr>
              <w:t>0</w:t>
            </w:r>
          </w:p>
        </w:tc>
        <w:tc>
          <w:tcPr>
            <w:tcW w:w="726" w:type="pct"/>
            <w:tcBorders>
              <w:top w:val="single" w:sz="4" w:space="0" w:color="auto"/>
              <w:left w:val="single" w:sz="4" w:space="0" w:color="auto"/>
              <w:bottom w:val="single" w:sz="4" w:space="0" w:color="auto"/>
              <w:right w:val="single" w:sz="4" w:space="0" w:color="auto"/>
            </w:tcBorders>
            <w:vAlign w:val="center"/>
          </w:tcPr>
          <w:p w14:paraId="245C0492" w14:textId="3A9E04AC" w:rsidR="00852BFE" w:rsidRPr="00771A28" w:rsidRDefault="00852BFE" w:rsidP="00852BFE">
            <w:pPr>
              <w:adjustRightInd w:val="0"/>
              <w:snapToGrid w:val="0"/>
              <w:jc w:val="center"/>
              <w:rPr>
                <w:rFonts w:ascii="Times New Roman" w:hAnsi="Times New Roman"/>
                <w:sz w:val="21"/>
                <w:lang w:eastAsia="zh-CN"/>
              </w:rPr>
            </w:pPr>
            <w:r w:rsidRPr="00771A28">
              <w:rPr>
                <w:rFonts w:ascii="Times New Roman" w:hAnsi="Times New Roman"/>
                <w:sz w:val="21"/>
                <w:lang w:eastAsia="zh-CN"/>
              </w:rPr>
              <w:t>0</w:t>
            </w:r>
          </w:p>
        </w:tc>
        <w:tc>
          <w:tcPr>
            <w:tcW w:w="888" w:type="pct"/>
            <w:tcBorders>
              <w:top w:val="single" w:sz="4" w:space="0" w:color="auto"/>
              <w:left w:val="single" w:sz="4" w:space="0" w:color="auto"/>
              <w:bottom w:val="single" w:sz="4" w:space="0" w:color="auto"/>
              <w:right w:val="single" w:sz="4" w:space="0" w:color="auto"/>
            </w:tcBorders>
            <w:vAlign w:val="center"/>
          </w:tcPr>
          <w:p w14:paraId="79281ACB" w14:textId="1C4B04EF" w:rsidR="00852BFE" w:rsidRPr="00771A28" w:rsidRDefault="00852BFE" w:rsidP="00852BFE">
            <w:pPr>
              <w:adjustRightInd w:val="0"/>
              <w:snapToGrid w:val="0"/>
              <w:jc w:val="center"/>
              <w:rPr>
                <w:rFonts w:ascii="Times New Roman" w:hAnsi="Times New Roman"/>
                <w:sz w:val="21"/>
              </w:rPr>
            </w:pPr>
            <w:r w:rsidRPr="00771A28">
              <w:rPr>
                <w:rFonts w:ascii="Times New Roman" w:hAnsi="Times New Roman"/>
                <w:sz w:val="21"/>
                <w:szCs w:val="21"/>
                <w:lang w:eastAsia="zh-CN"/>
              </w:rPr>
              <w:t>2.01t/a</w:t>
            </w:r>
          </w:p>
        </w:tc>
        <w:tc>
          <w:tcPr>
            <w:tcW w:w="557" w:type="pct"/>
            <w:tcBorders>
              <w:top w:val="single" w:sz="4" w:space="0" w:color="auto"/>
              <w:left w:val="single" w:sz="4" w:space="0" w:color="auto"/>
              <w:bottom w:val="single" w:sz="4" w:space="0" w:color="auto"/>
              <w:right w:val="single" w:sz="4" w:space="0" w:color="auto"/>
            </w:tcBorders>
            <w:vAlign w:val="center"/>
          </w:tcPr>
          <w:p w14:paraId="1298E213" w14:textId="050915D3" w:rsidR="00852BFE" w:rsidRPr="00771A28" w:rsidRDefault="00852BFE" w:rsidP="00852BFE">
            <w:pPr>
              <w:adjustRightInd w:val="0"/>
              <w:snapToGrid w:val="0"/>
              <w:jc w:val="center"/>
              <w:rPr>
                <w:rFonts w:ascii="Times New Roman" w:hAnsi="Times New Roman"/>
                <w:sz w:val="21"/>
                <w:lang w:eastAsia="zh-CN"/>
              </w:rPr>
            </w:pPr>
            <w:r w:rsidRPr="00771A28">
              <w:rPr>
                <w:rFonts w:ascii="Times New Roman" w:hAnsi="Times New Roman"/>
                <w:sz w:val="21"/>
                <w:lang w:eastAsia="zh-CN"/>
              </w:rPr>
              <w:t>0</w:t>
            </w:r>
          </w:p>
        </w:tc>
      </w:tr>
    </w:tbl>
    <w:p w14:paraId="2C69D197" w14:textId="729A466C" w:rsidR="004E1CD5" w:rsidRPr="00771A28" w:rsidRDefault="004E1CD5" w:rsidP="004E1CD5">
      <w:pPr>
        <w:adjustRightInd w:val="0"/>
        <w:snapToGrid w:val="0"/>
        <w:spacing w:line="360" w:lineRule="auto"/>
        <w:ind w:firstLineChars="200" w:firstLine="480"/>
        <w:jc w:val="both"/>
        <w:rPr>
          <w:rFonts w:ascii="Times New Roman" w:hAnsi="Times New Roman"/>
          <w:sz w:val="24"/>
          <w:szCs w:val="24"/>
          <w:lang w:eastAsia="zh-CN"/>
        </w:rPr>
      </w:pPr>
    </w:p>
    <w:p w14:paraId="238CA2C2" w14:textId="4C482A39" w:rsidR="004E1CD5" w:rsidRPr="00771A28" w:rsidRDefault="00852BFE" w:rsidP="004E1CD5">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根据上表可知，本项目建成后普光</w:t>
      </w:r>
      <w:r w:rsidRPr="00771A28">
        <w:rPr>
          <w:rFonts w:ascii="Times New Roman" w:hAnsi="Times New Roman"/>
          <w:sz w:val="24"/>
          <w:szCs w:val="24"/>
          <w:lang w:eastAsia="zh-CN"/>
        </w:rPr>
        <w:t>103</w:t>
      </w:r>
      <w:r w:rsidRPr="00771A28">
        <w:rPr>
          <w:rFonts w:ascii="Times New Roman" w:hAnsi="Times New Roman"/>
          <w:sz w:val="24"/>
          <w:szCs w:val="24"/>
          <w:lang w:eastAsia="zh-CN"/>
        </w:rPr>
        <w:t>集气站新增污染物排放主要为运营初期产生的采气废水，其他各项污染物均不新增。采气废水增加的主要原因为本项目在集气站内设置了临时分酸分离器，用于试采初期对所采的天然气进行</w:t>
      </w:r>
      <w:r w:rsidRPr="00771A28">
        <w:rPr>
          <w:rFonts w:ascii="Times New Roman" w:hAnsi="Times New Roman"/>
          <w:sz w:val="24"/>
          <w:szCs w:val="24"/>
          <w:lang w:eastAsia="zh-CN"/>
        </w:rPr>
        <w:lastRenderedPageBreak/>
        <w:t>气液分离，原普光</w:t>
      </w:r>
      <w:r w:rsidRPr="00771A28">
        <w:rPr>
          <w:rFonts w:ascii="Times New Roman" w:hAnsi="Times New Roman"/>
          <w:sz w:val="24"/>
          <w:szCs w:val="24"/>
          <w:lang w:eastAsia="zh-CN"/>
        </w:rPr>
        <w:t>103</w:t>
      </w:r>
      <w:r w:rsidRPr="00771A28">
        <w:rPr>
          <w:rFonts w:ascii="Times New Roman" w:hAnsi="Times New Roman"/>
          <w:sz w:val="24"/>
          <w:szCs w:val="24"/>
          <w:lang w:eastAsia="zh-CN"/>
        </w:rPr>
        <w:t>集气站所采天然气为在集气末站进行</w:t>
      </w:r>
      <w:r w:rsidR="00A34229" w:rsidRPr="00771A28">
        <w:rPr>
          <w:rFonts w:ascii="Times New Roman" w:hAnsi="Times New Roman"/>
          <w:sz w:val="24"/>
          <w:szCs w:val="24"/>
          <w:lang w:eastAsia="zh-CN"/>
        </w:rPr>
        <w:t>气液</w:t>
      </w:r>
      <w:r w:rsidRPr="00771A28">
        <w:rPr>
          <w:rFonts w:ascii="Times New Roman" w:hAnsi="Times New Roman"/>
          <w:sz w:val="24"/>
          <w:szCs w:val="24"/>
          <w:lang w:eastAsia="zh-CN"/>
        </w:rPr>
        <w:t>分离，不利于保护管线</w:t>
      </w:r>
      <w:r w:rsidR="00A34229" w:rsidRPr="00771A28">
        <w:rPr>
          <w:rFonts w:ascii="Times New Roman" w:hAnsi="Times New Roman"/>
          <w:sz w:val="24"/>
          <w:szCs w:val="24"/>
          <w:lang w:eastAsia="zh-CN"/>
        </w:rPr>
        <w:t>，故本项目对此工艺进行优化</w:t>
      </w:r>
      <w:r w:rsidRPr="00771A28">
        <w:rPr>
          <w:rFonts w:ascii="Times New Roman" w:hAnsi="Times New Roman"/>
          <w:sz w:val="24"/>
          <w:szCs w:val="24"/>
          <w:lang w:eastAsia="zh-CN"/>
        </w:rPr>
        <w:t>。</w:t>
      </w:r>
    </w:p>
    <w:p w14:paraId="038F7C14" w14:textId="77777777" w:rsidR="004E1CD5" w:rsidRPr="00771A28" w:rsidRDefault="004E1CD5" w:rsidP="004E1CD5">
      <w:pPr>
        <w:adjustRightInd w:val="0"/>
        <w:snapToGrid w:val="0"/>
        <w:spacing w:line="360" w:lineRule="auto"/>
        <w:ind w:firstLineChars="200" w:firstLine="480"/>
        <w:jc w:val="both"/>
        <w:rPr>
          <w:rFonts w:ascii="Times New Roman" w:hAnsi="Times New Roman"/>
          <w:sz w:val="24"/>
          <w:szCs w:val="24"/>
          <w:lang w:eastAsia="zh-CN"/>
        </w:rPr>
      </w:pPr>
    </w:p>
    <w:p w14:paraId="02BE3A60" w14:textId="77777777" w:rsidR="00C04A25" w:rsidRPr="00771A28" w:rsidRDefault="00C04A25" w:rsidP="003D2EEB">
      <w:pPr>
        <w:pStyle w:val="1"/>
        <w:adjustRightInd w:val="0"/>
        <w:snapToGrid w:val="0"/>
        <w:spacing w:beforeLines="200" w:before="480" w:after="0" w:line="480" w:lineRule="auto"/>
        <w:jc w:val="center"/>
        <w:rPr>
          <w:rFonts w:ascii="Times New Roman" w:eastAsia="黑体" w:hAnsi="Times New Roman"/>
          <w:b w:val="0"/>
          <w:sz w:val="28"/>
          <w:szCs w:val="28"/>
          <w:lang w:eastAsia="zh-CN"/>
        </w:rPr>
        <w:sectPr w:rsidR="00C04A25" w:rsidRPr="00771A28" w:rsidSect="00E35FCA">
          <w:headerReference w:type="default" r:id="rId71"/>
          <w:footerReference w:type="default" r:id="rId72"/>
          <w:pgSz w:w="11910" w:h="16840"/>
          <w:pgMar w:top="1440" w:right="1800" w:bottom="1440" w:left="1800" w:header="1213" w:footer="635" w:gutter="0"/>
          <w:cols w:space="720"/>
          <w:docGrid w:linePitch="299"/>
        </w:sectPr>
      </w:pPr>
      <w:bookmarkStart w:id="141" w:name="3.4.4污染物排放情况汇总"/>
      <w:bookmarkStart w:id="142" w:name="_bookmark22"/>
      <w:bookmarkStart w:id="143" w:name="第四章__环境现状调查与评价"/>
      <w:bookmarkEnd w:id="141"/>
      <w:bookmarkEnd w:id="142"/>
      <w:bookmarkEnd w:id="143"/>
    </w:p>
    <w:p w14:paraId="56D219AA" w14:textId="77777777" w:rsidR="00DC446C" w:rsidRPr="00771A28" w:rsidRDefault="003B1968" w:rsidP="003D2EEB">
      <w:pPr>
        <w:pStyle w:val="1"/>
        <w:adjustRightInd w:val="0"/>
        <w:snapToGrid w:val="0"/>
        <w:spacing w:beforeLines="200" w:before="480" w:after="0" w:line="480" w:lineRule="auto"/>
        <w:jc w:val="center"/>
        <w:rPr>
          <w:rFonts w:ascii="Times New Roman" w:eastAsia="黑体" w:hAnsi="Times New Roman"/>
          <w:b w:val="0"/>
          <w:sz w:val="28"/>
          <w:szCs w:val="28"/>
          <w:lang w:eastAsia="zh-CN"/>
        </w:rPr>
      </w:pPr>
      <w:bookmarkStart w:id="144" w:name="_Toc118981881"/>
      <w:r w:rsidRPr="00771A28">
        <w:rPr>
          <w:rFonts w:ascii="Times New Roman" w:eastAsia="黑体" w:hAnsi="Times New Roman"/>
          <w:b w:val="0"/>
          <w:sz w:val="28"/>
          <w:szCs w:val="28"/>
          <w:lang w:eastAsia="zh-CN"/>
        </w:rPr>
        <w:lastRenderedPageBreak/>
        <w:t>4</w:t>
      </w:r>
      <w:r w:rsidRPr="00771A28">
        <w:rPr>
          <w:rFonts w:ascii="Times New Roman" w:eastAsia="黑体" w:hAnsi="Times New Roman"/>
          <w:b w:val="0"/>
          <w:sz w:val="28"/>
          <w:szCs w:val="28"/>
          <w:lang w:eastAsia="zh-CN"/>
        </w:rPr>
        <w:t>环境现状调查与评价</w:t>
      </w:r>
      <w:bookmarkEnd w:id="144"/>
    </w:p>
    <w:p w14:paraId="552F6FB7" w14:textId="77777777" w:rsidR="00DC446C" w:rsidRPr="00771A28" w:rsidRDefault="003B1968" w:rsidP="003D2EEB">
      <w:pPr>
        <w:pStyle w:val="2"/>
        <w:ind w:firstLine="480"/>
        <w:rPr>
          <w:szCs w:val="24"/>
          <w:lang w:eastAsia="zh-CN"/>
        </w:rPr>
      </w:pPr>
      <w:bookmarkStart w:id="145" w:name="_bookmark23"/>
      <w:bookmarkStart w:id="146" w:name="4.1自然环境现状"/>
      <w:bookmarkStart w:id="147" w:name="_Toc118981882"/>
      <w:bookmarkEnd w:id="145"/>
      <w:bookmarkEnd w:id="146"/>
      <w:r w:rsidRPr="00771A28">
        <w:rPr>
          <w:szCs w:val="24"/>
          <w:lang w:eastAsia="zh-CN"/>
        </w:rPr>
        <w:t>4.1</w:t>
      </w:r>
      <w:r w:rsidRPr="00771A28">
        <w:rPr>
          <w:szCs w:val="24"/>
          <w:lang w:eastAsia="zh-CN"/>
        </w:rPr>
        <w:t>自然环境现状</w:t>
      </w:r>
      <w:bookmarkEnd w:id="147"/>
    </w:p>
    <w:p w14:paraId="17DDB1F9" w14:textId="77777777" w:rsidR="00DC446C" w:rsidRPr="00771A28"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48" w:name="4.1.1地理位置"/>
      <w:bookmarkStart w:id="149" w:name="_Toc118981883"/>
      <w:bookmarkEnd w:id="148"/>
      <w:r w:rsidRPr="00771A28">
        <w:rPr>
          <w:rFonts w:ascii="Times New Roman" w:eastAsia="黑体" w:hAnsi="Times New Roman"/>
          <w:b w:val="0"/>
          <w:sz w:val="24"/>
          <w:szCs w:val="24"/>
          <w:lang w:eastAsia="zh-CN"/>
        </w:rPr>
        <w:t>4.1.1</w:t>
      </w:r>
      <w:r w:rsidRPr="00771A28">
        <w:rPr>
          <w:rFonts w:ascii="Times New Roman" w:eastAsia="黑体" w:hAnsi="Times New Roman"/>
          <w:b w:val="0"/>
          <w:sz w:val="24"/>
          <w:szCs w:val="24"/>
          <w:lang w:eastAsia="zh-CN"/>
        </w:rPr>
        <w:t>地理位置</w:t>
      </w:r>
      <w:bookmarkEnd w:id="149"/>
    </w:p>
    <w:p w14:paraId="0BAD53D8" w14:textId="77777777" w:rsidR="007039E2" w:rsidRPr="00771A28" w:rsidRDefault="007039E2" w:rsidP="007039E2">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宣汉县介于东经</w:t>
      </w:r>
      <w:r w:rsidRPr="00771A28">
        <w:rPr>
          <w:rFonts w:ascii="Times New Roman" w:hAnsi="Times New Roman"/>
          <w:sz w:val="24"/>
          <w:szCs w:val="24"/>
          <w:lang w:eastAsia="zh-CN"/>
        </w:rPr>
        <w:t>107°22′</w:t>
      </w:r>
      <w:r w:rsidRPr="00771A28">
        <w:rPr>
          <w:rFonts w:ascii="Times New Roman" w:hAnsi="Times New Roman"/>
          <w:sz w:val="24"/>
          <w:szCs w:val="24"/>
          <w:lang w:eastAsia="zh-CN"/>
        </w:rPr>
        <w:t>至</w:t>
      </w:r>
      <w:r w:rsidRPr="00771A28">
        <w:rPr>
          <w:rFonts w:ascii="Times New Roman" w:hAnsi="Times New Roman"/>
          <w:sz w:val="24"/>
          <w:szCs w:val="24"/>
          <w:lang w:eastAsia="zh-CN"/>
        </w:rPr>
        <w:t>108°32′</w:t>
      </w:r>
      <w:r w:rsidRPr="00771A28">
        <w:rPr>
          <w:rFonts w:ascii="Times New Roman" w:hAnsi="Times New Roman"/>
          <w:sz w:val="24"/>
          <w:szCs w:val="24"/>
          <w:lang w:eastAsia="zh-CN"/>
        </w:rPr>
        <w:t>和北纬</w:t>
      </w:r>
      <w:r w:rsidRPr="00771A28">
        <w:rPr>
          <w:rFonts w:ascii="Times New Roman" w:hAnsi="Times New Roman"/>
          <w:sz w:val="24"/>
          <w:szCs w:val="24"/>
          <w:lang w:eastAsia="zh-CN"/>
        </w:rPr>
        <w:t>31°06′</w:t>
      </w:r>
      <w:r w:rsidRPr="00771A28">
        <w:rPr>
          <w:rFonts w:ascii="Times New Roman" w:hAnsi="Times New Roman"/>
          <w:sz w:val="24"/>
          <w:szCs w:val="24"/>
          <w:lang w:eastAsia="zh-CN"/>
        </w:rPr>
        <w:t>～</w:t>
      </w:r>
      <w:r w:rsidRPr="00771A28">
        <w:rPr>
          <w:rFonts w:ascii="Times New Roman" w:hAnsi="Times New Roman"/>
          <w:sz w:val="24"/>
          <w:szCs w:val="24"/>
          <w:lang w:eastAsia="zh-CN"/>
        </w:rPr>
        <w:t>31°49′</w:t>
      </w:r>
      <w:r w:rsidRPr="00771A28">
        <w:rPr>
          <w:rFonts w:ascii="Times New Roman" w:hAnsi="Times New Roman"/>
          <w:sz w:val="24"/>
          <w:szCs w:val="24"/>
          <w:lang w:eastAsia="zh-CN"/>
        </w:rPr>
        <w:t>之间。东北与城口接壤，东与开县相邻，南连开江，西接达川、通川和平昌，北与万源交界，是北通陕西、东达湖北的要口。境内地形地貌复杂、山势逶迤，由东北向西南倾斜绵延，呈</w:t>
      </w:r>
      <w:r w:rsidRPr="00771A28">
        <w:rPr>
          <w:rFonts w:ascii="Times New Roman" w:hAnsi="Times New Roman"/>
          <w:sz w:val="24"/>
          <w:szCs w:val="24"/>
          <w:lang w:eastAsia="zh-CN"/>
        </w:rPr>
        <w:t>“</w:t>
      </w:r>
      <w:r w:rsidRPr="00771A28">
        <w:rPr>
          <w:rFonts w:ascii="Times New Roman" w:hAnsi="Times New Roman"/>
          <w:sz w:val="24"/>
          <w:szCs w:val="24"/>
          <w:lang w:eastAsia="zh-CN"/>
        </w:rPr>
        <w:t>七山一水两分田</w:t>
      </w:r>
      <w:r w:rsidRPr="00771A28">
        <w:rPr>
          <w:rFonts w:ascii="Times New Roman" w:hAnsi="Times New Roman"/>
          <w:sz w:val="24"/>
          <w:szCs w:val="24"/>
          <w:lang w:eastAsia="zh-CN"/>
        </w:rPr>
        <w:t>”</w:t>
      </w:r>
      <w:r w:rsidRPr="00771A28">
        <w:rPr>
          <w:rFonts w:ascii="Times New Roman" w:hAnsi="Times New Roman"/>
          <w:sz w:val="24"/>
          <w:szCs w:val="24"/>
          <w:lang w:eastAsia="zh-CN"/>
        </w:rPr>
        <w:t>总体地貌。县境东西最长</w:t>
      </w:r>
      <w:r w:rsidRPr="00771A28">
        <w:rPr>
          <w:rFonts w:ascii="Times New Roman" w:hAnsi="Times New Roman"/>
          <w:sz w:val="24"/>
          <w:szCs w:val="24"/>
          <w:lang w:eastAsia="zh-CN"/>
        </w:rPr>
        <w:t>110.6km</w:t>
      </w:r>
      <w:r w:rsidRPr="00771A28">
        <w:rPr>
          <w:rFonts w:ascii="Times New Roman" w:hAnsi="Times New Roman"/>
          <w:sz w:val="24"/>
          <w:szCs w:val="24"/>
          <w:lang w:eastAsia="zh-CN"/>
        </w:rPr>
        <w:t>，南北最</w:t>
      </w:r>
      <w:r w:rsidRPr="00771A28">
        <w:rPr>
          <w:rFonts w:ascii="Times New Roman" w:hAnsi="Times New Roman"/>
          <w:sz w:val="24"/>
          <w:szCs w:val="24"/>
          <w:lang w:eastAsia="zh-CN"/>
        </w:rPr>
        <w:t>78.8km</w:t>
      </w:r>
      <w:r w:rsidRPr="00771A28">
        <w:rPr>
          <w:rFonts w:ascii="Times New Roman" w:hAnsi="Times New Roman"/>
          <w:sz w:val="24"/>
          <w:szCs w:val="24"/>
          <w:lang w:eastAsia="zh-CN"/>
        </w:rPr>
        <w:t>，边界线总长</w:t>
      </w:r>
      <w:r w:rsidRPr="00771A28">
        <w:rPr>
          <w:rFonts w:ascii="Times New Roman" w:hAnsi="Times New Roman"/>
          <w:sz w:val="24"/>
          <w:szCs w:val="24"/>
          <w:lang w:eastAsia="zh-CN"/>
        </w:rPr>
        <w:t>590.6km</w:t>
      </w:r>
      <w:r w:rsidRPr="00771A28">
        <w:rPr>
          <w:rFonts w:ascii="Times New Roman" w:hAnsi="Times New Roman"/>
          <w:sz w:val="24"/>
          <w:szCs w:val="24"/>
          <w:lang w:eastAsia="zh-CN"/>
        </w:rPr>
        <w:t>。</w:t>
      </w:r>
    </w:p>
    <w:p w14:paraId="4CE3410B" w14:textId="7932040F" w:rsidR="00DC446C" w:rsidRPr="00771A28" w:rsidRDefault="000846B2" w:rsidP="007039E2">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本项目位于达州市</w:t>
      </w:r>
      <w:r w:rsidR="00BD26E4" w:rsidRPr="00771A28">
        <w:rPr>
          <w:rFonts w:ascii="Times New Roman" w:hAnsi="Times New Roman"/>
          <w:sz w:val="24"/>
          <w:szCs w:val="24"/>
          <w:lang w:eastAsia="zh-CN"/>
        </w:rPr>
        <w:t>宣汉县普光镇塔垭村</w:t>
      </w:r>
      <w:r w:rsidR="007039E2" w:rsidRPr="00771A28">
        <w:rPr>
          <w:rFonts w:ascii="Times New Roman" w:hAnsi="Times New Roman"/>
          <w:sz w:val="24"/>
          <w:szCs w:val="24"/>
          <w:lang w:eastAsia="zh-CN"/>
        </w:rPr>
        <w:t>。项目地理位置见附图</w:t>
      </w:r>
      <w:r w:rsidR="007039E2" w:rsidRPr="00771A28">
        <w:rPr>
          <w:rFonts w:ascii="Times New Roman" w:hAnsi="Times New Roman"/>
          <w:sz w:val="24"/>
          <w:szCs w:val="24"/>
          <w:lang w:eastAsia="zh-CN"/>
        </w:rPr>
        <w:t>1</w:t>
      </w:r>
      <w:r w:rsidR="007039E2" w:rsidRPr="00771A28">
        <w:rPr>
          <w:rFonts w:ascii="Times New Roman" w:hAnsi="Times New Roman"/>
          <w:sz w:val="24"/>
          <w:szCs w:val="24"/>
          <w:lang w:eastAsia="zh-CN"/>
        </w:rPr>
        <w:t>。</w:t>
      </w:r>
    </w:p>
    <w:p w14:paraId="45431A23" w14:textId="5E58CBB7" w:rsidR="00DC446C" w:rsidRPr="00771A28"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50" w:name="4.1.2地形、地貌"/>
      <w:bookmarkStart w:id="151" w:name="_Toc118981884"/>
      <w:bookmarkEnd w:id="150"/>
      <w:r w:rsidRPr="00771A28">
        <w:rPr>
          <w:rFonts w:ascii="Times New Roman" w:eastAsia="黑体" w:hAnsi="Times New Roman"/>
          <w:b w:val="0"/>
          <w:sz w:val="24"/>
          <w:szCs w:val="24"/>
          <w:lang w:eastAsia="zh-CN"/>
        </w:rPr>
        <w:t>4.1.2</w:t>
      </w:r>
      <w:r w:rsidRPr="00771A28">
        <w:rPr>
          <w:rFonts w:ascii="Times New Roman" w:eastAsia="黑体" w:hAnsi="Times New Roman"/>
          <w:b w:val="0"/>
          <w:sz w:val="24"/>
          <w:szCs w:val="24"/>
          <w:lang w:eastAsia="zh-CN"/>
        </w:rPr>
        <w:t>地形、地貌</w:t>
      </w:r>
      <w:bookmarkEnd w:id="151"/>
    </w:p>
    <w:p w14:paraId="083CD104" w14:textId="297EA3F2" w:rsidR="00960F11" w:rsidRPr="00771A28" w:rsidRDefault="007039E2" w:rsidP="00376080">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宣汉县按地形、地貌形态可分为</w:t>
      </w:r>
      <w:r w:rsidRPr="00771A28">
        <w:rPr>
          <w:rFonts w:ascii="Times New Roman" w:hAnsi="Times New Roman"/>
          <w:sz w:val="24"/>
          <w:szCs w:val="24"/>
          <w:lang w:eastAsia="zh-CN"/>
        </w:rPr>
        <w:t>3</w:t>
      </w:r>
      <w:r w:rsidRPr="00771A28">
        <w:rPr>
          <w:rFonts w:ascii="Times New Roman" w:hAnsi="Times New Roman"/>
          <w:sz w:val="24"/>
          <w:szCs w:val="24"/>
          <w:lang w:eastAsia="zh-CN"/>
        </w:rPr>
        <w:t>区：一、丘陵河谷区，约占县境内四川地貌区划中属米仓山大巴山中山区和盆北低山区、盆东平行岭谷区的一部分，以低山和低中山为主。低山、中山面积占全县总幅员的</w:t>
      </w:r>
      <w:r w:rsidRPr="00771A28">
        <w:rPr>
          <w:rFonts w:ascii="Times New Roman" w:hAnsi="Times New Roman"/>
          <w:sz w:val="24"/>
          <w:szCs w:val="24"/>
          <w:lang w:eastAsia="zh-CN"/>
        </w:rPr>
        <w:t>90.2%</w:t>
      </w:r>
      <w:r w:rsidRPr="00771A28">
        <w:rPr>
          <w:rFonts w:ascii="Times New Roman" w:hAnsi="Times New Roman"/>
          <w:sz w:val="24"/>
          <w:szCs w:val="24"/>
          <w:lang w:eastAsia="zh-CN"/>
        </w:rPr>
        <w:t>；二、低山区，约占</w:t>
      </w:r>
      <w:r w:rsidRPr="00771A28">
        <w:rPr>
          <w:rFonts w:ascii="Times New Roman" w:hAnsi="Times New Roman"/>
          <w:sz w:val="24"/>
          <w:szCs w:val="24"/>
          <w:lang w:eastAsia="zh-CN"/>
        </w:rPr>
        <w:t>25%</w:t>
      </w:r>
      <w:r w:rsidRPr="00771A28">
        <w:rPr>
          <w:rFonts w:ascii="Times New Roman" w:hAnsi="Times New Roman"/>
          <w:sz w:val="24"/>
          <w:szCs w:val="24"/>
          <w:lang w:eastAsia="zh-CN"/>
        </w:rPr>
        <w:t>；三、低中山区，约占</w:t>
      </w:r>
      <w:r w:rsidRPr="00771A28">
        <w:rPr>
          <w:rFonts w:ascii="Times New Roman" w:hAnsi="Times New Roman"/>
          <w:sz w:val="24"/>
          <w:szCs w:val="24"/>
          <w:lang w:eastAsia="zh-CN"/>
        </w:rPr>
        <w:t>65.2%</w:t>
      </w:r>
      <w:r w:rsidRPr="00771A28">
        <w:rPr>
          <w:rFonts w:ascii="Times New Roman" w:hAnsi="Times New Roman"/>
          <w:sz w:val="24"/>
          <w:szCs w:val="24"/>
          <w:lang w:eastAsia="zh-CN"/>
        </w:rPr>
        <w:t>，可分为平坝、台地或高阶台地、浅丘陵、深丘陵、低山</w:t>
      </w:r>
      <w:r w:rsidR="00376080" w:rsidRPr="00771A28">
        <w:rPr>
          <w:rFonts w:ascii="Times New Roman" w:hAnsi="Times New Roman"/>
          <w:sz w:val="24"/>
          <w:szCs w:val="24"/>
          <w:lang w:eastAsia="zh-CN"/>
        </w:rPr>
        <w:t>。</w:t>
      </w:r>
    </w:p>
    <w:p w14:paraId="202B4818" w14:textId="77777777" w:rsidR="00DC446C" w:rsidRPr="00771A28"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52" w:name="4.1.3水文水系"/>
      <w:bookmarkStart w:id="153" w:name="_Toc118981885"/>
      <w:bookmarkEnd w:id="152"/>
      <w:r w:rsidRPr="00771A28">
        <w:rPr>
          <w:rFonts w:ascii="Times New Roman" w:eastAsia="黑体" w:hAnsi="Times New Roman"/>
          <w:b w:val="0"/>
          <w:sz w:val="24"/>
          <w:szCs w:val="24"/>
          <w:lang w:eastAsia="zh-CN"/>
        </w:rPr>
        <w:t>4.1.3</w:t>
      </w:r>
      <w:r w:rsidRPr="00771A28">
        <w:rPr>
          <w:rFonts w:ascii="Times New Roman" w:eastAsia="黑体" w:hAnsi="Times New Roman"/>
          <w:b w:val="0"/>
          <w:sz w:val="24"/>
          <w:szCs w:val="24"/>
          <w:lang w:eastAsia="zh-CN"/>
        </w:rPr>
        <w:t>水文水系</w:t>
      </w:r>
      <w:bookmarkEnd w:id="153"/>
    </w:p>
    <w:p w14:paraId="02AA054F" w14:textId="77777777" w:rsidR="007039E2" w:rsidRPr="00771A28" w:rsidRDefault="007039E2" w:rsidP="007039E2">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1</w:t>
      </w:r>
      <w:r w:rsidRPr="00771A28">
        <w:rPr>
          <w:rFonts w:ascii="Times New Roman" w:hAnsi="Times New Roman"/>
          <w:lang w:eastAsia="zh-CN"/>
        </w:rPr>
        <w:t>、地表水</w:t>
      </w:r>
    </w:p>
    <w:p w14:paraId="4F9A4A8A" w14:textId="23F1E443" w:rsidR="007039E2" w:rsidRPr="00771A28" w:rsidRDefault="007039E2" w:rsidP="007039E2">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本工程建设区域属渠江流域。渠江流域位于四川盆地东北部，是四川省五大水系（嘉、涪、渠、岷、乌）之一，是嘉陵江右岸的最大支流。渠江源出流域北、东北部的大巴山南麓，流域面积为</w:t>
      </w:r>
      <w:r w:rsidRPr="00771A28">
        <w:rPr>
          <w:rFonts w:ascii="Times New Roman" w:hAnsi="Times New Roman"/>
          <w:lang w:eastAsia="zh-CN"/>
        </w:rPr>
        <w:t>39220km</w:t>
      </w:r>
      <w:r w:rsidRPr="00771A28">
        <w:rPr>
          <w:rFonts w:ascii="Times New Roman" w:hAnsi="Times New Roman"/>
          <w:vertAlign w:val="superscript"/>
          <w:lang w:eastAsia="zh-CN"/>
        </w:rPr>
        <w:t>2</w:t>
      </w:r>
      <w:r w:rsidRPr="00771A28">
        <w:rPr>
          <w:rFonts w:ascii="Times New Roman" w:hAnsi="Times New Roman"/>
          <w:lang w:eastAsia="zh-CN"/>
        </w:rPr>
        <w:t>。渠江为多源头河流，其主要支流有前河、中河、后河；南江河、恩阳河、通江河。前三支流在宣汉汇而为州河；正流由南江、巴河、渠江三段自然河段组成。本工程建设区域内主要河流为后河。后河于宣汉县城东汇入州河，并在渠县三汇镇汇入渠江，南流至合川后注入嘉陵江。</w:t>
      </w:r>
    </w:p>
    <w:p w14:paraId="6D2A7BBB" w14:textId="35FAF70E" w:rsidR="007039E2" w:rsidRPr="00771A28" w:rsidRDefault="007039E2" w:rsidP="007039E2">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后河均属山溪性河流，河谷狭窄，河道弯曲，落差大。河道开阔段与峡谷段相间出现，滩沱交错，水量丰富。</w:t>
      </w:r>
      <w:r w:rsidR="00815781" w:rsidRPr="00771A28">
        <w:rPr>
          <w:rFonts w:ascii="Times New Roman" w:hAnsi="Times New Roman"/>
          <w:lang w:eastAsia="zh-CN"/>
        </w:rPr>
        <w:t>项目区后河与上述描述相似。</w:t>
      </w:r>
    </w:p>
    <w:p w14:paraId="11D99F7C" w14:textId="77777777" w:rsidR="007039E2" w:rsidRPr="00771A28" w:rsidRDefault="007039E2" w:rsidP="007039E2">
      <w:pPr>
        <w:pStyle w:val="ac"/>
        <w:adjustRightInd w:val="0"/>
        <w:snapToGrid w:val="0"/>
        <w:spacing w:before="0" w:line="360" w:lineRule="auto"/>
        <w:ind w:left="0" w:firstLineChars="200" w:firstLine="480"/>
        <w:jc w:val="both"/>
        <w:rPr>
          <w:rFonts w:ascii="Times New Roman" w:hAnsi="Times New Roman"/>
          <w:lang w:eastAsia="zh-CN"/>
        </w:rPr>
      </w:pPr>
      <w:bookmarkStart w:id="154" w:name="_Toc19816012"/>
      <w:r w:rsidRPr="00771A28">
        <w:rPr>
          <w:rFonts w:ascii="Times New Roman" w:hAnsi="Times New Roman"/>
          <w:lang w:eastAsia="zh-CN"/>
        </w:rPr>
        <w:t>2</w:t>
      </w:r>
      <w:r w:rsidRPr="00771A28">
        <w:rPr>
          <w:rFonts w:ascii="Times New Roman" w:hAnsi="Times New Roman"/>
          <w:lang w:eastAsia="zh-CN"/>
        </w:rPr>
        <w:t>、</w:t>
      </w:r>
      <w:bookmarkEnd w:id="154"/>
      <w:r w:rsidRPr="00771A28">
        <w:rPr>
          <w:rFonts w:ascii="Times New Roman" w:hAnsi="Times New Roman"/>
          <w:lang w:eastAsia="zh-CN"/>
        </w:rPr>
        <w:t>地下水</w:t>
      </w:r>
    </w:p>
    <w:p w14:paraId="749EE3BD" w14:textId="3DD71581" w:rsidR="00B962D3" w:rsidRPr="00771A28" w:rsidRDefault="00BC74E0" w:rsidP="007039E2">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lastRenderedPageBreak/>
        <w:t>普光气田开发区内地下水类型包括松散堆积层孔隙水、碎屑岩裂隙孔隙水和基岩裂隙水，其中本项目所在区域以</w:t>
      </w:r>
      <w:r w:rsidR="00F64CF6" w:rsidRPr="00771A28">
        <w:rPr>
          <w:rFonts w:ascii="Times New Roman" w:hAnsi="Times New Roman"/>
          <w:lang w:eastAsia="zh-CN"/>
        </w:rPr>
        <w:t>基岩裂隙水与碎屑岩类裂隙水</w:t>
      </w:r>
      <w:r w:rsidRPr="00771A28">
        <w:rPr>
          <w:rFonts w:ascii="Times New Roman" w:hAnsi="Times New Roman"/>
          <w:lang w:eastAsia="zh-CN"/>
        </w:rPr>
        <w:t>为主。沟谷地段为地下水的排泄区。岩性变化地段和结构松散的卸荷岩体具有较强的透水性能，岩体的透水性具有随着深度的增加、卸荷的减弱而递减的一般规律。</w:t>
      </w:r>
      <w:r w:rsidR="007039E2" w:rsidRPr="00771A28">
        <w:rPr>
          <w:rFonts w:ascii="Times New Roman" w:hAnsi="Times New Roman"/>
          <w:lang w:eastAsia="zh-CN"/>
        </w:rPr>
        <w:t>地层富水性差、水量较小，水位埋深</w:t>
      </w:r>
      <w:r w:rsidR="00E96FD3" w:rsidRPr="00771A28">
        <w:rPr>
          <w:rFonts w:ascii="Times New Roman" w:hAnsi="Times New Roman"/>
          <w:lang w:eastAsia="zh-CN"/>
        </w:rPr>
        <w:t>一般小于</w:t>
      </w:r>
      <w:r w:rsidR="00E96FD3" w:rsidRPr="00771A28">
        <w:rPr>
          <w:rFonts w:ascii="Times New Roman" w:hAnsi="Times New Roman"/>
          <w:lang w:eastAsia="zh-CN"/>
        </w:rPr>
        <w:t>20m</w:t>
      </w:r>
      <w:r w:rsidR="00E96FD3" w:rsidRPr="00771A28">
        <w:rPr>
          <w:rFonts w:ascii="Times New Roman" w:hAnsi="Times New Roman"/>
          <w:lang w:eastAsia="zh-CN"/>
        </w:rPr>
        <w:t>，含水层顶板埋深一般小于</w:t>
      </w:r>
      <w:r w:rsidR="00E96FD3" w:rsidRPr="00771A28">
        <w:rPr>
          <w:rFonts w:ascii="Times New Roman" w:hAnsi="Times New Roman"/>
          <w:lang w:eastAsia="zh-CN"/>
        </w:rPr>
        <w:t>50m</w:t>
      </w:r>
      <w:r w:rsidR="00044D8D" w:rsidRPr="00771A28">
        <w:rPr>
          <w:rFonts w:ascii="Times New Roman" w:hAnsi="Times New Roman"/>
          <w:lang w:eastAsia="zh-CN"/>
        </w:rPr>
        <w:t>。</w:t>
      </w:r>
    </w:p>
    <w:p w14:paraId="0E93AD9E" w14:textId="77777777" w:rsidR="00DC446C" w:rsidRPr="00771A28"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55" w:name="4.1.4气候气象"/>
      <w:bookmarkStart w:id="156" w:name="_Toc118981886"/>
      <w:bookmarkEnd w:id="155"/>
      <w:r w:rsidRPr="00771A28">
        <w:rPr>
          <w:rFonts w:ascii="Times New Roman" w:eastAsia="黑体" w:hAnsi="Times New Roman"/>
          <w:b w:val="0"/>
          <w:sz w:val="24"/>
          <w:szCs w:val="24"/>
          <w:lang w:eastAsia="zh-CN"/>
        </w:rPr>
        <w:t>4.1.4</w:t>
      </w:r>
      <w:r w:rsidRPr="00771A28">
        <w:rPr>
          <w:rFonts w:ascii="Times New Roman" w:eastAsia="黑体" w:hAnsi="Times New Roman"/>
          <w:b w:val="0"/>
          <w:sz w:val="24"/>
          <w:szCs w:val="24"/>
          <w:lang w:eastAsia="zh-CN"/>
        </w:rPr>
        <w:t>气候气象</w:t>
      </w:r>
      <w:bookmarkEnd w:id="156"/>
    </w:p>
    <w:p w14:paraId="4B869B7D" w14:textId="77777777" w:rsidR="007039E2" w:rsidRPr="00771A28" w:rsidRDefault="007039E2" w:rsidP="007039E2">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境内气象属中亚热带湿润季风气候区，由于地处四川盆地东北缘，北有秦岭、大巴山的天然屏障，因此气候温和，热量丰富，四季分明，雨量充沛，季风气候明显，立体气候突出。冬季属大陆性气候，常受西北冷空气影响，气候干冷；夏季属海洋性季风气候，常受东南及西南暖湿空气影响，湿热多雷雨。受海拔高度影响区内立体气候明显，海拔</w:t>
      </w:r>
      <w:r w:rsidRPr="00771A28">
        <w:rPr>
          <w:rFonts w:ascii="Times New Roman" w:hAnsi="Times New Roman"/>
          <w:lang w:eastAsia="zh-CN"/>
        </w:rPr>
        <w:t>500m</w:t>
      </w:r>
      <w:r w:rsidRPr="00771A28">
        <w:rPr>
          <w:rFonts w:ascii="Times New Roman" w:hAnsi="Times New Roman"/>
          <w:lang w:eastAsia="zh-CN"/>
        </w:rPr>
        <w:t>以下地区春早夏热，雨水集中，旱涝交错，多风雹，秋雨，冬暖霜雪少，属四川盆地亚热带气候；海拔</w:t>
      </w:r>
      <w:r w:rsidRPr="00771A28">
        <w:rPr>
          <w:rFonts w:ascii="Times New Roman" w:hAnsi="Times New Roman"/>
          <w:lang w:eastAsia="zh-CN"/>
        </w:rPr>
        <w:t>800m</w:t>
      </w:r>
      <w:r w:rsidRPr="00771A28">
        <w:rPr>
          <w:rFonts w:ascii="Times New Roman" w:hAnsi="Times New Roman"/>
          <w:lang w:eastAsia="zh-CN"/>
        </w:rPr>
        <w:t>以上地区春迟秋早，夏短冬长，具有盆缘同地温带气候特征。低山、高丘云雾较多，日照较浅丘平坝少。</w:t>
      </w:r>
    </w:p>
    <w:p w14:paraId="0607DBDC" w14:textId="67B40B21" w:rsidR="007039E2" w:rsidRPr="00771A28" w:rsidRDefault="007039E2" w:rsidP="007039E2">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灾害性天气主要有干旱，暴雨山洪，雷电，低温冷害，冰雹及大风等，其中暴雨山洪、大风等对管道及</w:t>
      </w:r>
      <w:r w:rsidR="00F30AFD" w:rsidRPr="00771A28">
        <w:rPr>
          <w:rFonts w:ascii="Times New Roman" w:hAnsi="Times New Roman"/>
          <w:lang w:eastAsia="zh-CN"/>
        </w:rPr>
        <w:t>集气站</w:t>
      </w:r>
      <w:r w:rsidRPr="00771A28">
        <w:rPr>
          <w:rFonts w:ascii="Times New Roman" w:hAnsi="Times New Roman"/>
          <w:lang w:eastAsia="zh-CN"/>
        </w:rPr>
        <w:t>建设构成一定危害。</w:t>
      </w:r>
    </w:p>
    <w:p w14:paraId="768A4B67" w14:textId="77777777" w:rsidR="007039E2" w:rsidRPr="00771A28" w:rsidRDefault="007039E2" w:rsidP="007039E2">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宣汉县多年平均降水量</w:t>
      </w:r>
      <w:r w:rsidRPr="00771A28">
        <w:rPr>
          <w:rFonts w:ascii="Times New Roman" w:hAnsi="Times New Roman"/>
          <w:lang w:eastAsia="zh-CN"/>
        </w:rPr>
        <w:t>1132.69mm</w:t>
      </w:r>
      <w:r w:rsidRPr="00771A28">
        <w:rPr>
          <w:rFonts w:ascii="Times New Roman" w:hAnsi="Times New Roman"/>
          <w:lang w:eastAsia="zh-CN"/>
        </w:rPr>
        <w:t>，多年平均气温</w:t>
      </w:r>
      <w:r w:rsidRPr="00771A28">
        <w:rPr>
          <w:rFonts w:ascii="Times New Roman" w:hAnsi="Times New Roman"/>
          <w:lang w:eastAsia="zh-CN"/>
        </w:rPr>
        <w:t>16.8℃</w:t>
      </w:r>
      <w:r w:rsidRPr="00771A28">
        <w:rPr>
          <w:rFonts w:ascii="Times New Roman" w:hAnsi="Times New Roman"/>
          <w:lang w:eastAsia="zh-CN"/>
        </w:rPr>
        <w:t>，相对湿度</w:t>
      </w:r>
      <w:r w:rsidRPr="00771A28">
        <w:rPr>
          <w:rFonts w:ascii="Times New Roman" w:hAnsi="Times New Roman"/>
          <w:lang w:eastAsia="zh-CN"/>
        </w:rPr>
        <w:t>75%</w:t>
      </w:r>
      <w:r w:rsidRPr="00771A28">
        <w:rPr>
          <w:rFonts w:ascii="Times New Roman" w:hAnsi="Times New Roman"/>
          <w:lang w:eastAsia="zh-CN"/>
        </w:rPr>
        <w:t>，每年</w:t>
      </w:r>
      <w:r w:rsidRPr="00771A28">
        <w:rPr>
          <w:rFonts w:ascii="Times New Roman" w:hAnsi="Times New Roman"/>
          <w:lang w:eastAsia="zh-CN"/>
        </w:rPr>
        <w:t>5~10</w:t>
      </w:r>
      <w:r w:rsidRPr="00771A28">
        <w:rPr>
          <w:rFonts w:ascii="Times New Roman" w:hAnsi="Times New Roman"/>
          <w:lang w:eastAsia="zh-CN"/>
        </w:rPr>
        <w:t>月份为多雨季，降水量占全年总降水量约</w:t>
      </w:r>
      <w:r w:rsidRPr="00771A28">
        <w:rPr>
          <w:rFonts w:ascii="Times New Roman" w:hAnsi="Times New Roman"/>
          <w:lang w:eastAsia="zh-CN"/>
        </w:rPr>
        <w:t>80%</w:t>
      </w:r>
      <w:r w:rsidRPr="00771A28">
        <w:rPr>
          <w:rFonts w:ascii="Times New Roman" w:hAnsi="Times New Roman"/>
          <w:lang w:eastAsia="zh-CN"/>
        </w:rPr>
        <w:t>，</w:t>
      </w:r>
      <w:r w:rsidRPr="00771A28">
        <w:rPr>
          <w:rFonts w:ascii="Times New Roman" w:hAnsi="Times New Roman"/>
          <w:lang w:eastAsia="zh-CN"/>
        </w:rPr>
        <w:t>3</w:t>
      </w:r>
      <w:r w:rsidRPr="00771A28">
        <w:rPr>
          <w:rFonts w:ascii="Times New Roman" w:hAnsi="Times New Roman"/>
          <w:lang w:eastAsia="zh-CN"/>
        </w:rPr>
        <w:t>月份为旱季，降水量约占全年降水量</w:t>
      </w:r>
      <w:r w:rsidRPr="00771A28">
        <w:rPr>
          <w:rFonts w:ascii="Times New Roman" w:hAnsi="Times New Roman"/>
          <w:lang w:eastAsia="zh-CN"/>
        </w:rPr>
        <w:t>8~12%</w:t>
      </w:r>
      <w:r w:rsidRPr="00771A28">
        <w:rPr>
          <w:rFonts w:ascii="Times New Roman" w:hAnsi="Times New Roman"/>
          <w:lang w:eastAsia="zh-CN"/>
        </w:rPr>
        <w:t>，无霜期长达</w:t>
      </w:r>
      <w:r w:rsidRPr="00771A28">
        <w:rPr>
          <w:rFonts w:ascii="Times New Roman" w:hAnsi="Times New Roman"/>
          <w:lang w:eastAsia="zh-CN"/>
        </w:rPr>
        <w:t>10</w:t>
      </w:r>
      <w:r w:rsidRPr="00771A28">
        <w:rPr>
          <w:rFonts w:ascii="Times New Roman" w:hAnsi="Times New Roman"/>
          <w:lang w:eastAsia="zh-CN"/>
        </w:rPr>
        <w:t>个月，冬季多雾，雨季多暴雨，雨后往往形成洪流。</w:t>
      </w:r>
    </w:p>
    <w:p w14:paraId="594F71C2" w14:textId="77777777" w:rsidR="007039E2" w:rsidRPr="00771A28" w:rsidRDefault="007039E2" w:rsidP="007039E2">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宣汉县主要气象要素见下表：</w:t>
      </w:r>
    </w:p>
    <w:p w14:paraId="34416085" w14:textId="286E79DF" w:rsidR="007039E2" w:rsidRPr="00771A28" w:rsidRDefault="007039E2" w:rsidP="00D2636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D26362" w:rsidRPr="00771A28">
        <w:rPr>
          <w:rFonts w:ascii="Times New Roman" w:eastAsia="黑体" w:hAnsi="Times New Roman"/>
          <w:sz w:val="21"/>
          <w:szCs w:val="21"/>
          <w:lang w:eastAsia="zh-CN"/>
        </w:rPr>
        <w:t>4</w:t>
      </w:r>
      <w:r w:rsidRPr="00771A28">
        <w:rPr>
          <w:rFonts w:ascii="Times New Roman" w:eastAsia="黑体" w:hAnsi="Times New Roman"/>
          <w:sz w:val="21"/>
          <w:szCs w:val="21"/>
          <w:lang w:eastAsia="zh-CN"/>
        </w:rPr>
        <w:t xml:space="preserve">.1-1  </w:t>
      </w:r>
      <w:r w:rsidRPr="00771A28">
        <w:rPr>
          <w:rFonts w:ascii="Times New Roman" w:eastAsia="黑体" w:hAnsi="Times New Roman"/>
          <w:sz w:val="21"/>
          <w:szCs w:val="21"/>
          <w:lang w:eastAsia="zh-CN"/>
        </w:rPr>
        <w:t>宣汉县主要气象资料一览表</w:t>
      </w:r>
    </w:p>
    <w:tbl>
      <w:tblPr>
        <w:tblW w:w="51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6"/>
        <w:gridCol w:w="1853"/>
        <w:gridCol w:w="2599"/>
        <w:gridCol w:w="2863"/>
      </w:tblGrid>
      <w:tr w:rsidR="0083163B" w:rsidRPr="00771A28" w14:paraId="183A1219" w14:textId="77777777" w:rsidTr="005F7F44">
        <w:trPr>
          <w:trHeight w:val="15"/>
          <w:jc w:val="center"/>
        </w:trPr>
        <w:tc>
          <w:tcPr>
            <w:tcW w:w="1810" w:type="pct"/>
            <w:gridSpan w:val="2"/>
            <w:vAlign w:val="center"/>
          </w:tcPr>
          <w:p w14:paraId="4B209593" w14:textId="77777777" w:rsidR="007039E2" w:rsidRPr="00771A28" w:rsidRDefault="007039E2" w:rsidP="000D2044">
            <w:pPr>
              <w:autoSpaceDE w:val="0"/>
              <w:autoSpaceDN w:val="0"/>
              <w:snapToGrid w:val="0"/>
              <w:jc w:val="center"/>
              <w:rPr>
                <w:rFonts w:ascii="Times New Roman" w:hAnsi="Times New Roman"/>
                <w:b/>
                <w:kern w:val="2"/>
                <w:sz w:val="21"/>
                <w:szCs w:val="21"/>
              </w:rPr>
            </w:pPr>
            <w:r w:rsidRPr="00771A28">
              <w:rPr>
                <w:rFonts w:ascii="Times New Roman" w:hAnsi="Times New Roman"/>
                <w:b/>
                <w:kern w:val="2"/>
                <w:sz w:val="21"/>
                <w:szCs w:val="21"/>
              </w:rPr>
              <w:t>气象要素</w:t>
            </w:r>
          </w:p>
        </w:tc>
        <w:tc>
          <w:tcPr>
            <w:tcW w:w="1518" w:type="pct"/>
          </w:tcPr>
          <w:p w14:paraId="3C16F847" w14:textId="77777777" w:rsidR="007039E2" w:rsidRPr="00771A28" w:rsidRDefault="007039E2" w:rsidP="000D2044">
            <w:pPr>
              <w:autoSpaceDE w:val="0"/>
              <w:autoSpaceDN w:val="0"/>
              <w:snapToGrid w:val="0"/>
              <w:jc w:val="center"/>
              <w:rPr>
                <w:rFonts w:ascii="Times New Roman" w:hAnsi="Times New Roman"/>
                <w:b/>
                <w:kern w:val="2"/>
                <w:sz w:val="21"/>
                <w:szCs w:val="21"/>
              </w:rPr>
            </w:pPr>
            <w:r w:rsidRPr="00771A28">
              <w:rPr>
                <w:rFonts w:ascii="Times New Roman" w:hAnsi="Times New Roman"/>
                <w:b/>
                <w:kern w:val="2"/>
                <w:sz w:val="21"/>
                <w:szCs w:val="21"/>
              </w:rPr>
              <w:t>单位</w:t>
            </w:r>
          </w:p>
        </w:tc>
        <w:tc>
          <w:tcPr>
            <w:tcW w:w="1672" w:type="pct"/>
            <w:vAlign w:val="center"/>
          </w:tcPr>
          <w:p w14:paraId="583F8765" w14:textId="77777777" w:rsidR="007039E2" w:rsidRPr="00771A28" w:rsidRDefault="007039E2" w:rsidP="000D2044">
            <w:pPr>
              <w:autoSpaceDE w:val="0"/>
              <w:autoSpaceDN w:val="0"/>
              <w:snapToGrid w:val="0"/>
              <w:jc w:val="center"/>
              <w:rPr>
                <w:rFonts w:ascii="Times New Roman" w:hAnsi="Times New Roman"/>
                <w:b/>
                <w:kern w:val="2"/>
                <w:sz w:val="21"/>
                <w:szCs w:val="21"/>
              </w:rPr>
            </w:pPr>
            <w:r w:rsidRPr="00771A28">
              <w:rPr>
                <w:rFonts w:ascii="Times New Roman" w:hAnsi="Times New Roman"/>
                <w:b/>
                <w:kern w:val="2"/>
                <w:sz w:val="21"/>
                <w:szCs w:val="21"/>
              </w:rPr>
              <w:t>数值</w:t>
            </w:r>
          </w:p>
        </w:tc>
      </w:tr>
      <w:tr w:rsidR="0083163B" w:rsidRPr="00771A28" w14:paraId="6F5FA7B7" w14:textId="77777777" w:rsidTr="005F7F44">
        <w:trPr>
          <w:trHeight w:val="15"/>
          <w:jc w:val="center"/>
        </w:trPr>
        <w:tc>
          <w:tcPr>
            <w:tcW w:w="728" w:type="pct"/>
            <w:vMerge w:val="restart"/>
            <w:vAlign w:val="center"/>
          </w:tcPr>
          <w:p w14:paraId="06D50BD9"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气温</w:t>
            </w:r>
          </w:p>
        </w:tc>
        <w:tc>
          <w:tcPr>
            <w:tcW w:w="1082" w:type="pct"/>
            <w:vAlign w:val="center"/>
          </w:tcPr>
          <w:p w14:paraId="3634313D"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年平均气温</w:t>
            </w:r>
          </w:p>
        </w:tc>
        <w:tc>
          <w:tcPr>
            <w:tcW w:w="1518" w:type="pct"/>
          </w:tcPr>
          <w:p w14:paraId="0B51CDDA"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w:t>
            </w:r>
          </w:p>
        </w:tc>
        <w:tc>
          <w:tcPr>
            <w:tcW w:w="1672" w:type="pct"/>
            <w:vAlign w:val="center"/>
          </w:tcPr>
          <w:p w14:paraId="5C52CBC2"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16.8</w:t>
            </w:r>
          </w:p>
        </w:tc>
      </w:tr>
      <w:tr w:rsidR="0083163B" w:rsidRPr="00771A28" w14:paraId="30371FE4" w14:textId="77777777" w:rsidTr="005F7F44">
        <w:trPr>
          <w:trHeight w:val="15"/>
          <w:jc w:val="center"/>
        </w:trPr>
        <w:tc>
          <w:tcPr>
            <w:tcW w:w="0" w:type="auto"/>
            <w:vMerge/>
            <w:vAlign w:val="center"/>
          </w:tcPr>
          <w:p w14:paraId="43B21A4E" w14:textId="77777777" w:rsidR="007039E2" w:rsidRPr="00771A28" w:rsidRDefault="007039E2" w:rsidP="000D2044">
            <w:pPr>
              <w:rPr>
                <w:rFonts w:ascii="Times New Roman" w:hAnsi="Times New Roman"/>
                <w:kern w:val="2"/>
                <w:sz w:val="21"/>
                <w:szCs w:val="21"/>
              </w:rPr>
            </w:pPr>
          </w:p>
        </w:tc>
        <w:tc>
          <w:tcPr>
            <w:tcW w:w="1082" w:type="pct"/>
            <w:vAlign w:val="center"/>
          </w:tcPr>
          <w:p w14:paraId="22A801DF"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极端最高气温</w:t>
            </w:r>
          </w:p>
        </w:tc>
        <w:tc>
          <w:tcPr>
            <w:tcW w:w="1518" w:type="pct"/>
          </w:tcPr>
          <w:p w14:paraId="225C9231"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w:t>
            </w:r>
          </w:p>
        </w:tc>
        <w:tc>
          <w:tcPr>
            <w:tcW w:w="1672" w:type="pct"/>
            <w:vAlign w:val="center"/>
          </w:tcPr>
          <w:p w14:paraId="546134E5"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41.3</w:t>
            </w:r>
          </w:p>
        </w:tc>
      </w:tr>
      <w:tr w:rsidR="0083163B" w:rsidRPr="00771A28" w14:paraId="50AF8D5C" w14:textId="77777777" w:rsidTr="005F7F44">
        <w:trPr>
          <w:trHeight w:val="15"/>
          <w:jc w:val="center"/>
        </w:trPr>
        <w:tc>
          <w:tcPr>
            <w:tcW w:w="0" w:type="auto"/>
            <w:vMerge/>
            <w:vAlign w:val="center"/>
          </w:tcPr>
          <w:p w14:paraId="4DCF3A7B" w14:textId="77777777" w:rsidR="007039E2" w:rsidRPr="00771A28" w:rsidRDefault="007039E2" w:rsidP="000D2044">
            <w:pPr>
              <w:rPr>
                <w:rFonts w:ascii="Times New Roman" w:hAnsi="Times New Roman"/>
                <w:kern w:val="2"/>
                <w:sz w:val="21"/>
                <w:szCs w:val="21"/>
              </w:rPr>
            </w:pPr>
          </w:p>
        </w:tc>
        <w:tc>
          <w:tcPr>
            <w:tcW w:w="1082" w:type="pct"/>
            <w:vAlign w:val="center"/>
          </w:tcPr>
          <w:p w14:paraId="2203538E"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极端最低气温</w:t>
            </w:r>
          </w:p>
        </w:tc>
        <w:tc>
          <w:tcPr>
            <w:tcW w:w="1518" w:type="pct"/>
          </w:tcPr>
          <w:p w14:paraId="74A94460"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w:t>
            </w:r>
          </w:p>
        </w:tc>
        <w:tc>
          <w:tcPr>
            <w:tcW w:w="1672" w:type="pct"/>
            <w:vAlign w:val="center"/>
          </w:tcPr>
          <w:p w14:paraId="1CB11641"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-2.3</w:t>
            </w:r>
          </w:p>
        </w:tc>
      </w:tr>
      <w:tr w:rsidR="0083163B" w:rsidRPr="00771A28" w14:paraId="6DA4B163" w14:textId="77777777" w:rsidTr="005F7F44">
        <w:trPr>
          <w:trHeight w:val="15"/>
          <w:jc w:val="center"/>
        </w:trPr>
        <w:tc>
          <w:tcPr>
            <w:tcW w:w="728" w:type="pct"/>
            <w:vMerge w:val="restart"/>
            <w:vAlign w:val="center"/>
          </w:tcPr>
          <w:p w14:paraId="79CEE2C7"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年降水量</w:t>
            </w:r>
          </w:p>
        </w:tc>
        <w:tc>
          <w:tcPr>
            <w:tcW w:w="1082" w:type="pct"/>
            <w:vAlign w:val="center"/>
          </w:tcPr>
          <w:p w14:paraId="10DEDCC3"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平均</w:t>
            </w:r>
          </w:p>
        </w:tc>
        <w:tc>
          <w:tcPr>
            <w:tcW w:w="1518" w:type="pct"/>
          </w:tcPr>
          <w:p w14:paraId="50C7F10B"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mm</w:t>
            </w:r>
          </w:p>
        </w:tc>
        <w:tc>
          <w:tcPr>
            <w:tcW w:w="1672" w:type="pct"/>
            <w:vAlign w:val="center"/>
          </w:tcPr>
          <w:p w14:paraId="2177026C"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1132.69</w:t>
            </w:r>
          </w:p>
        </w:tc>
      </w:tr>
      <w:tr w:rsidR="0083163B" w:rsidRPr="00771A28" w14:paraId="10637415" w14:textId="77777777" w:rsidTr="005F7F44">
        <w:trPr>
          <w:trHeight w:val="15"/>
          <w:jc w:val="center"/>
        </w:trPr>
        <w:tc>
          <w:tcPr>
            <w:tcW w:w="0" w:type="auto"/>
            <w:vMerge/>
            <w:vAlign w:val="center"/>
          </w:tcPr>
          <w:p w14:paraId="62362018" w14:textId="77777777" w:rsidR="007039E2" w:rsidRPr="00771A28" w:rsidRDefault="007039E2" w:rsidP="000D2044">
            <w:pPr>
              <w:rPr>
                <w:rFonts w:ascii="Times New Roman" w:hAnsi="Times New Roman"/>
                <w:kern w:val="2"/>
                <w:sz w:val="21"/>
                <w:szCs w:val="21"/>
              </w:rPr>
            </w:pPr>
          </w:p>
        </w:tc>
        <w:tc>
          <w:tcPr>
            <w:tcW w:w="1082" w:type="pct"/>
            <w:vAlign w:val="center"/>
          </w:tcPr>
          <w:p w14:paraId="517A1FBF"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最大</w:t>
            </w:r>
          </w:p>
        </w:tc>
        <w:tc>
          <w:tcPr>
            <w:tcW w:w="1518" w:type="pct"/>
          </w:tcPr>
          <w:p w14:paraId="5520B2DC"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mm</w:t>
            </w:r>
          </w:p>
        </w:tc>
        <w:tc>
          <w:tcPr>
            <w:tcW w:w="1672" w:type="pct"/>
            <w:vAlign w:val="center"/>
          </w:tcPr>
          <w:p w14:paraId="627A7EE8"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1698</w:t>
            </w:r>
          </w:p>
        </w:tc>
      </w:tr>
      <w:tr w:rsidR="0083163B" w:rsidRPr="00771A28" w14:paraId="300E14C7" w14:textId="77777777" w:rsidTr="005F7F44">
        <w:trPr>
          <w:trHeight w:val="15"/>
          <w:jc w:val="center"/>
        </w:trPr>
        <w:tc>
          <w:tcPr>
            <w:tcW w:w="0" w:type="auto"/>
            <w:vMerge/>
            <w:vAlign w:val="center"/>
          </w:tcPr>
          <w:p w14:paraId="52690F63" w14:textId="77777777" w:rsidR="007039E2" w:rsidRPr="00771A28" w:rsidRDefault="007039E2" w:rsidP="000D2044">
            <w:pPr>
              <w:rPr>
                <w:rFonts w:ascii="Times New Roman" w:hAnsi="Times New Roman"/>
                <w:kern w:val="2"/>
                <w:sz w:val="21"/>
                <w:szCs w:val="21"/>
              </w:rPr>
            </w:pPr>
          </w:p>
        </w:tc>
        <w:tc>
          <w:tcPr>
            <w:tcW w:w="1082" w:type="pct"/>
            <w:vAlign w:val="center"/>
          </w:tcPr>
          <w:p w14:paraId="238026ED"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最小</w:t>
            </w:r>
          </w:p>
        </w:tc>
        <w:tc>
          <w:tcPr>
            <w:tcW w:w="1518" w:type="pct"/>
          </w:tcPr>
          <w:p w14:paraId="06622366"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mm</w:t>
            </w:r>
          </w:p>
        </w:tc>
        <w:tc>
          <w:tcPr>
            <w:tcW w:w="1672" w:type="pct"/>
            <w:vAlign w:val="center"/>
          </w:tcPr>
          <w:p w14:paraId="7DF4B699"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865.9</w:t>
            </w:r>
          </w:p>
        </w:tc>
      </w:tr>
      <w:tr w:rsidR="0083163B" w:rsidRPr="00771A28" w14:paraId="2D32AE3B" w14:textId="77777777" w:rsidTr="005F7F44">
        <w:trPr>
          <w:trHeight w:val="15"/>
          <w:jc w:val="center"/>
        </w:trPr>
        <w:tc>
          <w:tcPr>
            <w:tcW w:w="728" w:type="pct"/>
            <w:vMerge w:val="restart"/>
            <w:vAlign w:val="center"/>
          </w:tcPr>
          <w:p w14:paraId="273FE040"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风速</w:t>
            </w:r>
          </w:p>
        </w:tc>
        <w:tc>
          <w:tcPr>
            <w:tcW w:w="1082" w:type="pct"/>
            <w:vAlign w:val="center"/>
          </w:tcPr>
          <w:p w14:paraId="588AB570"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平均</w:t>
            </w:r>
          </w:p>
        </w:tc>
        <w:tc>
          <w:tcPr>
            <w:tcW w:w="1518" w:type="pct"/>
          </w:tcPr>
          <w:p w14:paraId="5C5F80BF"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m/s</w:t>
            </w:r>
          </w:p>
        </w:tc>
        <w:tc>
          <w:tcPr>
            <w:tcW w:w="1672" w:type="pct"/>
            <w:vAlign w:val="center"/>
          </w:tcPr>
          <w:p w14:paraId="56DB1147"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1.5</w:t>
            </w:r>
          </w:p>
        </w:tc>
      </w:tr>
      <w:tr w:rsidR="0083163B" w:rsidRPr="00771A28" w14:paraId="19DB707E" w14:textId="77777777" w:rsidTr="005F7F44">
        <w:trPr>
          <w:trHeight w:val="15"/>
          <w:jc w:val="center"/>
        </w:trPr>
        <w:tc>
          <w:tcPr>
            <w:tcW w:w="0" w:type="auto"/>
            <w:vMerge/>
            <w:vAlign w:val="center"/>
          </w:tcPr>
          <w:p w14:paraId="0C52D452" w14:textId="77777777" w:rsidR="007039E2" w:rsidRPr="00771A28" w:rsidRDefault="007039E2" w:rsidP="000D2044">
            <w:pPr>
              <w:rPr>
                <w:rFonts w:ascii="Times New Roman" w:hAnsi="Times New Roman"/>
                <w:kern w:val="2"/>
                <w:sz w:val="21"/>
                <w:szCs w:val="21"/>
              </w:rPr>
            </w:pPr>
          </w:p>
        </w:tc>
        <w:tc>
          <w:tcPr>
            <w:tcW w:w="1082" w:type="pct"/>
            <w:vAlign w:val="center"/>
          </w:tcPr>
          <w:p w14:paraId="60A7FAD2"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最大</w:t>
            </w:r>
          </w:p>
        </w:tc>
        <w:tc>
          <w:tcPr>
            <w:tcW w:w="1518" w:type="pct"/>
          </w:tcPr>
          <w:p w14:paraId="274E2A80"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m/s</w:t>
            </w:r>
          </w:p>
        </w:tc>
        <w:tc>
          <w:tcPr>
            <w:tcW w:w="1672" w:type="pct"/>
            <w:vAlign w:val="center"/>
          </w:tcPr>
          <w:p w14:paraId="7CC12CAA"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32</w:t>
            </w:r>
          </w:p>
        </w:tc>
      </w:tr>
      <w:tr w:rsidR="0083163B" w:rsidRPr="00771A28" w14:paraId="03756C52" w14:textId="77777777" w:rsidTr="005F7F44">
        <w:trPr>
          <w:trHeight w:val="15"/>
          <w:jc w:val="center"/>
        </w:trPr>
        <w:tc>
          <w:tcPr>
            <w:tcW w:w="0" w:type="auto"/>
            <w:vMerge/>
            <w:vAlign w:val="center"/>
          </w:tcPr>
          <w:p w14:paraId="127759A2" w14:textId="77777777" w:rsidR="007039E2" w:rsidRPr="00771A28" w:rsidRDefault="007039E2" w:rsidP="000D2044">
            <w:pPr>
              <w:rPr>
                <w:rFonts w:ascii="Times New Roman" w:hAnsi="Times New Roman"/>
                <w:kern w:val="2"/>
                <w:sz w:val="21"/>
                <w:szCs w:val="21"/>
              </w:rPr>
            </w:pPr>
          </w:p>
        </w:tc>
        <w:tc>
          <w:tcPr>
            <w:tcW w:w="1082" w:type="pct"/>
            <w:vAlign w:val="center"/>
          </w:tcPr>
          <w:p w14:paraId="07B656C0"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主导风向</w:t>
            </w:r>
          </w:p>
        </w:tc>
        <w:tc>
          <w:tcPr>
            <w:tcW w:w="1518" w:type="pct"/>
          </w:tcPr>
          <w:p w14:paraId="792AAE62"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m/s</w:t>
            </w:r>
          </w:p>
        </w:tc>
        <w:tc>
          <w:tcPr>
            <w:tcW w:w="1672" w:type="pct"/>
            <w:vAlign w:val="center"/>
          </w:tcPr>
          <w:p w14:paraId="7570CD00"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NE</w:t>
            </w:r>
          </w:p>
        </w:tc>
      </w:tr>
      <w:tr w:rsidR="0083163B" w:rsidRPr="00771A28" w14:paraId="4D633D9B" w14:textId="77777777" w:rsidTr="005F7F44">
        <w:trPr>
          <w:trHeight w:val="15"/>
          <w:jc w:val="center"/>
        </w:trPr>
        <w:tc>
          <w:tcPr>
            <w:tcW w:w="728" w:type="pct"/>
            <w:vMerge w:val="restart"/>
            <w:vAlign w:val="center"/>
          </w:tcPr>
          <w:p w14:paraId="4AC927E2"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多年平均地温</w:t>
            </w:r>
          </w:p>
        </w:tc>
        <w:tc>
          <w:tcPr>
            <w:tcW w:w="1082" w:type="pct"/>
            <w:vAlign w:val="center"/>
          </w:tcPr>
          <w:p w14:paraId="220BD561"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地面</w:t>
            </w:r>
          </w:p>
        </w:tc>
        <w:tc>
          <w:tcPr>
            <w:tcW w:w="1518" w:type="pct"/>
          </w:tcPr>
          <w:p w14:paraId="3B05C0A2"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w:t>
            </w:r>
          </w:p>
        </w:tc>
        <w:tc>
          <w:tcPr>
            <w:tcW w:w="1672" w:type="pct"/>
            <w:vAlign w:val="center"/>
          </w:tcPr>
          <w:p w14:paraId="66BBCAE2"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18.1</w:t>
            </w:r>
          </w:p>
        </w:tc>
      </w:tr>
      <w:tr w:rsidR="0083163B" w:rsidRPr="00771A28" w14:paraId="2860C67A" w14:textId="77777777" w:rsidTr="005F7F44">
        <w:trPr>
          <w:trHeight w:val="15"/>
          <w:jc w:val="center"/>
        </w:trPr>
        <w:tc>
          <w:tcPr>
            <w:tcW w:w="0" w:type="auto"/>
            <w:vMerge/>
            <w:vAlign w:val="center"/>
          </w:tcPr>
          <w:p w14:paraId="733F46A9" w14:textId="77777777" w:rsidR="007039E2" w:rsidRPr="00771A28" w:rsidRDefault="007039E2" w:rsidP="000D2044">
            <w:pPr>
              <w:rPr>
                <w:rFonts w:ascii="Times New Roman" w:hAnsi="Times New Roman"/>
                <w:kern w:val="2"/>
                <w:sz w:val="21"/>
                <w:szCs w:val="21"/>
              </w:rPr>
            </w:pPr>
          </w:p>
        </w:tc>
        <w:tc>
          <w:tcPr>
            <w:tcW w:w="1082" w:type="pct"/>
            <w:vAlign w:val="center"/>
          </w:tcPr>
          <w:p w14:paraId="5D86BC0D"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-0.2m</w:t>
            </w:r>
          </w:p>
        </w:tc>
        <w:tc>
          <w:tcPr>
            <w:tcW w:w="1518" w:type="pct"/>
          </w:tcPr>
          <w:p w14:paraId="14E925E7"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w:t>
            </w:r>
          </w:p>
        </w:tc>
        <w:tc>
          <w:tcPr>
            <w:tcW w:w="1672" w:type="pct"/>
            <w:vAlign w:val="center"/>
          </w:tcPr>
          <w:p w14:paraId="4F5FC6F7"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20.2</w:t>
            </w:r>
          </w:p>
        </w:tc>
      </w:tr>
      <w:tr w:rsidR="0083163B" w:rsidRPr="00771A28" w14:paraId="31C909CD" w14:textId="77777777" w:rsidTr="005F7F44">
        <w:trPr>
          <w:trHeight w:val="15"/>
          <w:jc w:val="center"/>
        </w:trPr>
        <w:tc>
          <w:tcPr>
            <w:tcW w:w="1810" w:type="pct"/>
            <w:gridSpan w:val="2"/>
            <w:vAlign w:val="center"/>
          </w:tcPr>
          <w:p w14:paraId="23AAFA82"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lastRenderedPageBreak/>
              <w:t>年平均日照时数</w:t>
            </w:r>
          </w:p>
        </w:tc>
        <w:tc>
          <w:tcPr>
            <w:tcW w:w="1518" w:type="pct"/>
          </w:tcPr>
          <w:p w14:paraId="71590BF0"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h</w:t>
            </w:r>
          </w:p>
        </w:tc>
        <w:tc>
          <w:tcPr>
            <w:tcW w:w="1672" w:type="pct"/>
            <w:vAlign w:val="center"/>
          </w:tcPr>
          <w:p w14:paraId="002BF7AB"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1596.3</w:t>
            </w:r>
          </w:p>
        </w:tc>
      </w:tr>
      <w:tr w:rsidR="0083163B" w:rsidRPr="00771A28" w14:paraId="2E925C00" w14:textId="77777777" w:rsidTr="005F7F44">
        <w:trPr>
          <w:trHeight w:val="15"/>
          <w:jc w:val="center"/>
        </w:trPr>
        <w:tc>
          <w:tcPr>
            <w:tcW w:w="1810" w:type="pct"/>
            <w:gridSpan w:val="2"/>
            <w:vAlign w:val="center"/>
          </w:tcPr>
          <w:p w14:paraId="0889DD89"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年平均蒸发量</w:t>
            </w:r>
          </w:p>
        </w:tc>
        <w:tc>
          <w:tcPr>
            <w:tcW w:w="1518" w:type="pct"/>
          </w:tcPr>
          <w:p w14:paraId="2C048D63"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mm</w:t>
            </w:r>
          </w:p>
        </w:tc>
        <w:tc>
          <w:tcPr>
            <w:tcW w:w="1672" w:type="pct"/>
            <w:vAlign w:val="center"/>
          </w:tcPr>
          <w:p w14:paraId="45B0E6C8"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1215.9</w:t>
            </w:r>
          </w:p>
        </w:tc>
      </w:tr>
      <w:tr w:rsidR="0083163B" w:rsidRPr="00771A28" w14:paraId="3455B53E" w14:textId="77777777" w:rsidTr="005F7F44">
        <w:trPr>
          <w:trHeight w:val="15"/>
          <w:jc w:val="center"/>
        </w:trPr>
        <w:tc>
          <w:tcPr>
            <w:tcW w:w="1810" w:type="pct"/>
            <w:gridSpan w:val="2"/>
            <w:vAlign w:val="center"/>
          </w:tcPr>
          <w:p w14:paraId="3FE04192"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年均无霜期</w:t>
            </w:r>
          </w:p>
        </w:tc>
        <w:tc>
          <w:tcPr>
            <w:tcW w:w="1518" w:type="pct"/>
          </w:tcPr>
          <w:p w14:paraId="19404227"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d</w:t>
            </w:r>
          </w:p>
        </w:tc>
        <w:tc>
          <w:tcPr>
            <w:tcW w:w="1672" w:type="pct"/>
            <w:vAlign w:val="center"/>
          </w:tcPr>
          <w:p w14:paraId="513689EA"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296</w:t>
            </w:r>
          </w:p>
        </w:tc>
      </w:tr>
      <w:tr w:rsidR="0083163B" w:rsidRPr="00771A28" w14:paraId="70E5C06C" w14:textId="77777777" w:rsidTr="005F7F44">
        <w:trPr>
          <w:trHeight w:val="15"/>
          <w:jc w:val="center"/>
        </w:trPr>
        <w:tc>
          <w:tcPr>
            <w:tcW w:w="1810" w:type="pct"/>
            <w:gridSpan w:val="2"/>
            <w:vAlign w:val="center"/>
          </w:tcPr>
          <w:p w14:paraId="5716E031"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相对湿度</w:t>
            </w:r>
          </w:p>
        </w:tc>
        <w:tc>
          <w:tcPr>
            <w:tcW w:w="1518" w:type="pct"/>
          </w:tcPr>
          <w:p w14:paraId="23A39B62"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w:t>
            </w:r>
          </w:p>
        </w:tc>
        <w:tc>
          <w:tcPr>
            <w:tcW w:w="1672" w:type="pct"/>
            <w:vAlign w:val="center"/>
          </w:tcPr>
          <w:p w14:paraId="568CC170" w14:textId="77777777" w:rsidR="007039E2" w:rsidRPr="00771A28" w:rsidRDefault="007039E2" w:rsidP="000D2044">
            <w:pPr>
              <w:autoSpaceDE w:val="0"/>
              <w:autoSpaceDN w:val="0"/>
              <w:snapToGrid w:val="0"/>
              <w:jc w:val="center"/>
              <w:rPr>
                <w:rFonts w:ascii="Times New Roman" w:hAnsi="Times New Roman"/>
                <w:kern w:val="2"/>
                <w:sz w:val="21"/>
                <w:szCs w:val="21"/>
              </w:rPr>
            </w:pPr>
            <w:r w:rsidRPr="00771A28">
              <w:rPr>
                <w:rFonts w:ascii="Times New Roman" w:hAnsi="Times New Roman"/>
                <w:kern w:val="2"/>
                <w:sz w:val="21"/>
                <w:szCs w:val="21"/>
              </w:rPr>
              <w:t>77</w:t>
            </w:r>
          </w:p>
        </w:tc>
      </w:tr>
    </w:tbl>
    <w:p w14:paraId="76D54CD7" w14:textId="0D26AF8C" w:rsidR="005F7F44" w:rsidRPr="00771A28" w:rsidRDefault="005F7F44" w:rsidP="005F7F44">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57" w:name="4.1.5动植物及生物多样性"/>
      <w:bookmarkStart w:id="158" w:name="_Toc118981887"/>
      <w:bookmarkEnd w:id="157"/>
      <w:r w:rsidRPr="00771A28">
        <w:rPr>
          <w:rFonts w:ascii="Times New Roman" w:eastAsia="黑体" w:hAnsi="Times New Roman"/>
          <w:b w:val="0"/>
          <w:sz w:val="24"/>
          <w:szCs w:val="24"/>
          <w:lang w:eastAsia="zh-CN"/>
        </w:rPr>
        <w:t>4.1.5</w:t>
      </w:r>
      <w:r w:rsidRPr="00771A28">
        <w:rPr>
          <w:rFonts w:ascii="Times New Roman" w:eastAsia="黑体" w:hAnsi="Times New Roman"/>
          <w:b w:val="0"/>
          <w:sz w:val="24"/>
          <w:szCs w:val="24"/>
          <w:lang w:eastAsia="zh-CN"/>
        </w:rPr>
        <w:t>地质构造与地震</w:t>
      </w:r>
      <w:bookmarkEnd w:id="158"/>
    </w:p>
    <w:p w14:paraId="405059EA" w14:textId="77777777" w:rsidR="005F7F44" w:rsidRPr="00771A28" w:rsidRDefault="005F7F44" w:rsidP="005F7F44">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1</w:t>
      </w:r>
      <w:r w:rsidRPr="00771A28">
        <w:rPr>
          <w:rFonts w:ascii="Times New Roman" w:hAnsi="Times New Roman"/>
          <w:lang w:eastAsia="zh-CN"/>
        </w:rPr>
        <w:t>、地质构造</w:t>
      </w:r>
    </w:p>
    <w:p w14:paraId="65962E29" w14:textId="7D4FE871" w:rsidR="005F7F44" w:rsidRPr="00771A28" w:rsidRDefault="005F7F44" w:rsidP="005F7F44">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本项目区位于</w:t>
      </w:r>
      <w:r w:rsidR="005036A4" w:rsidRPr="00771A28">
        <w:rPr>
          <w:rFonts w:ascii="Times New Roman" w:hAnsi="Times New Roman"/>
          <w:lang w:eastAsia="zh-CN"/>
        </w:rPr>
        <w:t>宣汉县普光镇塔垭村</w:t>
      </w:r>
      <w:r w:rsidRPr="00771A28">
        <w:rPr>
          <w:rFonts w:ascii="Times New Roman" w:hAnsi="Times New Roman"/>
          <w:lang w:eastAsia="zh-CN"/>
        </w:rPr>
        <w:t>，</w:t>
      </w:r>
      <w:r w:rsidR="00E96FD3" w:rsidRPr="00771A28">
        <w:rPr>
          <w:rFonts w:ascii="Times New Roman" w:hAnsi="Times New Roman"/>
          <w:lang w:eastAsia="zh-CN"/>
        </w:rPr>
        <w:t>构造上介于大巴山推覆带前缘褶断带与川中平缓褶皱带之间，属于川东断褶带东北段双石庙</w:t>
      </w:r>
      <w:r w:rsidR="00E96FD3" w:rsidRPr="00771A28">
        <w:rPr>
          <w:rFonts w:ascii="Times New Roman" w:hAnsi="Times New Roman"/>
          <w:lang w:eastAsia="zh-CN"/>
        </w:rPr>
        <w:t>—</w:t>
      </w:r>
      <w:r w:rsidR="00E96FD3" w:rsidRPr="00771A28">
        <w:rPr>
          <w:rFonts w:ascii="Times New Roman" w:hAnsi="Times New Roman"/>
          <w:lang w:eastAsia="zh-CN"/>
        </w:rPr>
        <w:t>普光北东向构造带上的一个鼻状构造。地层南西高北东低、主要呈单斜特征。断裂系统以北东向断层为主，主要包括东岳寨</w:t>
      </w:r>
      <w:r w:rsidR="00E96FD3" w:rsidRPr="00771A28">
        <w:rPr>
          <w:rFonts w:ascii="Times New Roman" w:hAnsi="Times New Roman"/>
          <w:lang w:eastAsia="zh-CN"/>
        </w:rPr>
        <w:t>—</w:t>
      </w:r>
      <w:r w:rsidR="00E96FD3" w:rsidRPr="00771A28">
        <w:rPr>
          <w:rFonts w:ascii="Times New Roman" w:hAnsi="Times New Roman"/>
          <w:lang w:eastAsia="zh-CN"/>
        </w:rPr>
        <w:t>普光断层、普光</w:t>
      </w:r>
      <w:r w:rsidR="00E96FD3" w:rsidRPr="00771A28">
        <w:rPr>
          <w:rFonts w:ascii="Times New Roman" w:hAnsi="Times New Roman"/>
          <w:lang w:eastAsia="zh-CN"/>
        </w:rPr>
        <w:t>7</w:t>
      </w:r>
      <w:r w:rsidR="00E96FD3" w:rsidRPr="00771A28">
        <w:rPr>
          <w:rFonts w:ascii="Times New Roman" w:hAnsi="Times New Roman"/>
          <w:lang w:eastAsia="zh-CN"/>
        </w:rPr>
        <w:t>断层、老君庙南断层及普光</w:t>
      </w:r>
      <w:r w:rsidR="00E96FD3" w:rsidRPr="00771A28">
        <w:rPr>
          <w:rFonts w:ascii="Times New Roman" w:hAnsi="Times New Roman"/>
          <w:lang w:eastAsia="zh-CN"/>
        </w:rPr>
        <w:t>3</w:t>
      </w:r>
      <w:r w:rsidR="00E96FD3" w:rsidRPr="00771A28">
        <w:rPr>
          <w:rFonts w:ascii="Times New Roman" w:hAnsi="Times New Roman"/>
          <w:lang w:eastAsia="zh-CN"/>
        </w:rPr>
        <w:t>等</w:t>
      </w:r>
      <w:r w:rsidR="00E96FD3" w:rsidRPr="00771A28">
        <w:rPr>
          <w:rFonts w:ascii="Times New Roman" w:hAnsi="Times New Roman"/>
          <w:lang w:eastAsia="zh-CN"/>
        </w:rPr>
        <w:t>4</w:t>
      </w:r>
      <w:r w:rsidR="00E96FD3" w:rsidRPr="00771A28">
        <w:rPr>
          <w:rFonts w:ascii="Times New Roman" w:hAnsi="Times New Roman"/>
          <w:lang w:eastAsia="zh-CN"/>
        </w:rPr>
        <w:t>条断层。其中，普光</w:t>
      </w:r>
      <w:r w:rsidR="00E96FD3" w:rsidRPr="00771A28">
        <w:rPr>
          <w:rFonts w:ascii="Times New Roman" w:hAnsi="Times New Roman"/>
          <w:lang w:eastAsia="zh-CN"/>
        </w:rPr>
        <w:t>3</w:t>
      </w:r>
      <w:r w:rsidR="00E96FD3" w:rsidRPr="00771A28">
        <w:rPr>
          <w:rFonts w:ascii="Times New Roman" w:hAnsi="Times New Roman"/>
          <w:lang w:eastAsia="zh-CN"/>
        </w:rPr>
        <w:t>断层将主体构造分为普光</w:t>
      </w:r>
      <w:r w:rsidR="00E96FD3" w:rsidRPr="00771A28">
        <w:rPr>
          <w:rFonts w:ascii="Times New Roman" w:hAnsi="Times New Roman"/>
          <w:lang w:eastAsia="zh-CN"/>
        </w:rPr>
        <w:t>2</w:t>
      </w:r>
      <w:r w:rsidR="00E96FD3" w:rsidRPr="00771A28">
        <w:rPr>
          <w:rFonts w:ascii="Times New Roman" w:hAnsi="Times New Roman"/>
          <w:lang w:eastAsia="zh-CN"/>
        </w:rPr>
        <w:t>块、普光</w:t>
      </w:r>
      <w:r w:rsidR="00E96FD3" w:rsidRPr="00771A28">
        <w:rPr>
          <w:rFonts w:ascii="Times New Roman" w:hAnsi="Times New Roman"/>
          <w:lang w:eastAsia="zh-CN"/>
        </w:rPr>
        <w:t>3</w:t>
      </w:r>
      <w:r w:rsidR="00E96FD3" w:rsidRPr="00771A28">
        <w:rPr>
          <w:rFonts w:ascii="Times New Roman" w:hAnsi="Times New Roman"/>
          <w:lang w:eastAsia="zh-CN"/>
        </w:rPr>
        <w:t>块。</w:t>
      </w:r>
    </w:p>
    <w:p w14:paraId="3CED450F" w14:textId="77777777" w:rsidR="005F7F44" w:rsidRPr="00771A28" w:rsidRDefault="005F7F44" w:rsidP="005F7F44">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2</w:t>
      </w:r>
      <w:r w:rsidRPr="00771A28">
        <w:rPr>
          <w:rFonts w:ascii="Times New Roman" w:hAnsi="Times New Roman"/>
          <w:lang w:eastAsia="zh-CN"/>
        </w:rPr>
        <w:t>、地震</w:t>
      </w:r>
    </w:p>
    <w:p w14:paraId="76E01CB3" w14:textId="4EE58EBC" w:rsidR="005F7F44" w:rsidRPr="00771A28" w:rsidRDefault="005F7F44" w:rsidP="005F7F44">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根据《建筑抗震设计规范》（</w:t>
      </w:r>
      <w:r w:rsidRPr="00771A28">
        <w:rPr>
          <w:rFonts w:ascii="Times New Roman" w:hAnsi="Times New Roman"/>
          <w:lang w:eastAsia="zh-CN"/>
        </w:rPr>
        <w:t>GB50011-2010</w:t>
      </w:r>
      <w:r w:rsidRPr="00771A28">
        <w:rPr>
          <w:rFonts w:ascii="Times New Roman" w:hAnsi="Times New Roman"/>
          <w:lang w:eastAsia="zh-CN"/>
        </w:rPr>
        <w:t>），宣汉抗震设防烈度为</w:t>
      </w:r>
      <w:r w:rsidRPr="00771A28">
        <w:rPr>
          <w:rFonts w:ascii="Times New Roman" w:hAnsi="Times New Roman"/>
          <w:lang w:eastAsia="zh-CN"/>
        </w:rPr>
        <w:t>6</w:t>
      </w:r>
      <w:r w:rsidRPr="00771A28">
        <w:rPr>
          <w:rFonts w:ascii="Times New Roman" w:hAnsi="Times New Roman"/>
          <w:lang w:eastAsia="zh-CN"/>
        </w:rPr>
        <w:t>度，设计基本地震加速度值为</w:t>
      </w:r>
      <w:r w:rsidRPr="00771A28">
        <w:rPr>
          <w:rFonts w:ascii="Times New Roman" w:hAnsi="Times New Roman"/>
          <w:lang w:eastAsia="zh-CN"/>
        </w:rPr>
        <w:t>0.05g</w:t>
      </w:r>
      <w:r w:rsidRPr="00771A28">
        <w:rPr>
          <w:rFonts w:ascii="Times New Roman" w:hAnsi="Times New Roman"/>
          <w:lang w:eastAsia="zh-CN"/>
        </w:rPr>
        <w:t>，属第一组，可不考虑地震液化问题。另查阅县志，整个宣汉县境尚无地震活动的记载。因此总体上区域稳定性良好，适宜工程修建。</w:t>
      </w:r>
    </w:p>
    <w:p w14:paraId="194AF60C" w14:textId="02424634" w:rsidR="00A2697E" w:rsidRPr="00771A28" w:rsidRDefault="00A2697E" w:rsidP="00A2697E">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59" w:name="_Toc118981888"/>
      <w:r w:rsidRPr="00771A28">
        <w:rPr>
          <w:rFonts w:ascii="Times New Roman" w:eastAsia="黑体" w:hAnsi="Times New Roman"/>
          <w:b w:val="0"/>
          <w:sz w:val="24"/>
          <w:szCs w:val="24"/>
          <w:lang w:eastAsia="zh-CN"/>
        </w:rPr>
        <w:t>4.1.6</w:t>
      </w:r>
      <w:r w:rsidRPr="00771A28">
        <w:rPr>
          <w:rFonts w:ascii="Times New Roman" w:eastAsia="黑体" w:hAnsi="Times New Roman"/>
          <w:b w:val="0"/>
          <w:sz w:val="24"/>
          <w:szCs w:val="24"/>
          <w:lang w:eastAsia="zh-CN"/>
        </w:rPr>
        <w:t>土壤</w:t>
      </w:r>
      <w:bookmarkEnd w:id="159"/>
    </w:p>
    <w:p w14:paraId="3F909146" w14:textId="01EDB74B" w:rsidR="00A2697E" w:rsidRPr="00771A28" w:rsidRDefault="00A2697E" w:rsidP="00A2697E">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项目所在地面（区域硬化前）以残坡积和崩坡积之砂质粘土夹碎块石为主，局部有小卵石混杂其中。区内土壤多由灰岩和砂页岩发育而成的砾石土、砾质土为主。土壤质地与母岩和地形关系密切，一般由砂岩发育的多为沙质土；由砂页岩互层发育的多为壤质土；泥岩和灰岩发育的多为粘质土，陡坡地和二迭系以前母岩发育的多为砾石土和砾质土。土壤剖面各发生层的质地上下变化较小，仅少数土壤剖面物粘含量有随深度增加而增加的趋势。</w:t>
      </w:r>
    </w:p>
    <w:p w14:paraId="28220266" w14:textId="1CF4B33B" w:rsidR="00A2697E" w:rsidRPr="00771A28" w:rsidRDefault="00A2697E" w:rsidP="00A2697E">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土壤以中性和</w:t>
      </w:r>
      <w:r w:rsidR="00BC74E0" w:rsidRPr="00771A28">
        <w:rPr>
          <w:rFonts w:ascii="Times New Roman" w:hAnsi="Times New Roman"/>
          <w:lang w:eastAsia="zh-CN"/>
        </w:rPr>
        <w:t>微碱性</w:t>
      </w:r>
      <w:r w:rsidRPr="00771A28">
        <w:rPr>
          <w:rFonts w:ascii="Times New Roman" w:hAnsi="Times New Roman"/>
          <w:lang w:eastAsia="zh-CN"/>
        </w:rPr>
        <w:t>为主，其次是</w:t>
      </w:r>
      <w:r w:rsidR="00BC74E0" w:rsidRPr="00771A28">
        <w:rPr>
          <w:rFonts w:ascii="Times New Roman" w:hAnsi="Times New Roman"/>
          <w:lang w:eastAsia="zh-CN"/>
        </w:rPr>
        <w:t>微酸性</w:t>
      </w:r>
      <w:r w:rsidRPr="00771A28">
        <w:rPr>
          <w:rFonts w:ascii="Times New Roman" w:hAnsi="Times New Roman"/>
          <w:lang w:eastAsia="zh-CN"/>
        </w:rPr>
        <w:t>，少数酸性。</w:t>
      </w:r>
      <w:r w:rsidRPr="00771A28">
        <w:rPr>
          <w:rFonts w:ascii="Times New Roman" w:hAnsi="Times New Roman"/>
          <w:lang w:eastAsia="zh-CN"/>
        </w:rPr>
        <w:t>pH</w:t>
      </w:r>
      <w:r w:rsidRPr="00771A28">
        <w:rPr>
          <w:rFonts w:ascii="Times New Roman" w:hAnsi="Times New Roman"/>
          <w:lang w:eastAsia="zh-CN"/>
        </w:rPr>
        <w:t>值在</w:t>
      </w:r>
      <w:r w:rsidRPr="00771A28">
        <w:rPr>
          <w:rFonts w:ascii="Times New Roman" w:hAnsi="Times New Roman"/>
          <w:lang w:eastAsia="zh-CN"/>
        </w:rPr>
        <w:t>4.5</w:t>
      </w:r>
      <w:r w:rsidRPr="00771A28">
        <w:rPr>
          <w:rFonts w:ascii="Times New Roman" w:hAnsi="Times New Roman"/>
          <w:lang w:eastAsia="zh-CN"/>
        </w:rPr>
        <w:t>～</w:t>
      </w:r>
      <w:r w:rsidRPr="00771A28">
        <w:rPr>
          <w:rFonts w:ascii="Times New Roman" w:hAnsi="Times New Roman"/>
          <w:lang w:eastAsia="zh-CN"/>
        </w:rPr>
        <w:t>5.4</w:t>
      </w:r>
      <w:r w:rsidRPr="00771A28">
        <w:rPr>
          <w:rFonts w:ascii="Times New Roman" w:hAnsi="Times New Roman"/>
          <w:lang w:eastAsia="zh-CN"/>
        </w:rPr>
        <w:t>之间的占</w:t>
      </w:r>
      <w:r w:rsidRPr="00771A28">
        <w:rPr>
          <w:rFonts w:ascii="Times New Roman" w:hAnsi="Times New Roman"/>
          <w:lang w:eastAsia="zh-CN"/>
        </w:rPr>
        <w:t>6.4%</w:t>
      </w:r>
      <w:r w:rsidRPr="00771A28">
        <w:rPr>
          <w:rFonts w:ascii="Times New Roman" w:hAnsi="Times New Roman"/>
          <w:lang w:eastAsia="zh-CN"/>
        </w:rPr>
        <w:t>；</w:t>
      </w:r>
      <w:r w:rsidRPr="00771A28">
        <w:rPr>
          <w:rFonts w:ascii="Times New Roman" w:hAnsi="Times New Roman"/>
          <w:lang w:eastAsia="zh-CN"/>
        </w:rPr>
        <w:t>5.5</w:t>
      </w:r>
      <w:r w:rsidRPr="00771A28">
        <w:rPr>
          <w:rFonts w:ascii="Times New Roman" w:hAnsi="Times New Roman"/>
          <w:lang w:eastAsia="zh-CN"/>
        </w:rPr>
        <w:t>～</w:t>
      </w:r>
      <w:r w:rsidRPr="00771A28">
        <w:rPr>
          <w:rFonts w:ascii="Times New Roman" w:hAnsi="Times New Roman"/>
          <w:lang w:eastAsia="zh-CN"/>
        </w:rPr>
        <w:t>6.4</w:t>
      </w:r>
      <w:r w:rsidRPr="00771A28">
        <w:rPr>
          <w:rFonts w:ascii="Times New Roman" w:hAnsi="Times New Roman"/>
          <w:lang w:eastAsia="zh-CN"/>
        </w:rPr>
        <w:t>之间的占</w:t>
      </w:r>
      <w:r w:rsidRPr="00771A28">
        <w:rPr>
          <w:rFonts w:ascii="Times New Roman" w:hAnsi="Times New Roman"/>
          <w:lang w:eastAsia="zh-CN"/>
        </w:rPr>
        <w:t>34%</w:t>
      </w:r>
      <w:r w:rsidRPr="00771A28">
        <w:rPr>
          <w:rFonts w:ascii="Times New Roman" w:hAnsi="Times New Roman"/>
          <w:lang w:eastAsia="zh-CN"/>
        </w:rPr>
        <w:t>；</w:t>
      </w:r>
      <w:r w:rsidRPr="00771A28">
        <w:rPr>
          <w:rFonts w:ascii="Times New Roman" w:hAnsi="Times New Roman"/>
          <w:lang w:eastAsia="zh-CN"/>
        </w:rPr>
        <w:t>6.5</w:t>
      </w:r>
      <w:r w:rsidRPr="00771A28">
        <w:rPr>
          <w:rFonts w:ascii="Times New Roman" w:hAnsi="Times New Roman"/>
          <w:lang w:eastAsia="zh-CN"/>
        </w:rPr>
        <w:t>～</w:t>
      </w:r>
      <w:r w:rsidRPr="00771A28">
        <w:rPr>
          <w:rFonts w:ascii="Times New Roman" w:hAnsi="Times New Roman"/>
          <w:lang w:eastAsia="zh-CN"/>
        </w:rPr>
        <w:t>7.5</w:t>
      </w:r>
      <w:r w:rsidRPr="00771A28">
        <w:rPr>
          <w:rFonts w:ascii="Times New Roman" w:hAnsi="Times New Roman"/>
          <w:lang w:eastAsia="zh-CN"/>
        </w:rPr>
        <w:t>之间的占</w:t>
      </w:r>
      <w:r w:rsidRPr="00771A28">
        <w:rPr>
          <w:rFonts w:ascii="Times New Roman" w:hAnsi="Times New Roman"/>
          <w:lang w:eastAsia="zh-CN"/>
        </w:rPr>
        <w:t>34.2%</w:t>
      </w:r>
      <w:r w:rsidRPr="00771A28">
        <w:rPr>
          <w:rFonts w:ascii="Times New Roman" w:hAnsi="Times New Roman"/>
          <w:lang w:eastAsia="zh-CN"/>
        </w:rPr>
        <w:t>；</w:t>
      </w:r>
      <w:r w:rsidRPr="00771A28">
        <w:rPr>
          <w:rFonts w:ascii="Times New Roman" w:hAnsi="Times New Roman"/>
          <w:lang w:eastAsia="zh-CN"/>
        </w:rPr>
        <w:t>7.6</w:t>
      </w:r>
      <w:r w:rsidRPr="00771A28">
        <w:rPr>
          <w:rFonts w:ascii="Times New Roman" w:hAnsi="Times New Roman"/>
          <w:lang w:eastAsia="zh-CN"/>
        </w:rPr>
        <w:t>～</w:t>
      </w:r>
      <w:r w:rsidRPr="00771A28">
        <w:rPr>
          <w:rFonts w:ascii="Times New Roman" w:hAnsi="Times New Roman"/>
          <w:lang w:eastAsia="zh-CN"/>
        </w:rPr>
        <w:t>8.5</w:t>
      </w:r>
      <w:r w:rsidRPr="00771A28">
        <w:rPr>
          <w:rFonts w:ascii="Times New Roman" w:hAnsi="Times New Roman"/>
          <w:lang w:eastAsia="zh-CN"/>
        </w:rPr>
        <w:t>之间的占</w:t>
      </w:r>
      <w:r w:rsidRPr="00771A28">
        <w:rPr>
          <w:rFonts w:ascii="Times New Roman" w:hAnsi="Times New Roman"/>
          <w:lang w:eastAsia="zh-CN"/>
        </w:rPr>
        <w:t>25.3%</w:t>
      </w:r>
      <w:r w:rsidRPr="00771A28">
        <w:rPr>
          <w:rFonts w:ascii="Times New Roman" w:hAnsi="Times New Roman"/>
          <w:lang w:eastAsia="zh-CN"/>
        </w:rPr>
        <w:t>。</w:t>
      </w:r>
    </w:p>
    <w:p w14:paraId="3BC2BFF9" w14:textId="77777777" w:rsidR="00A2697E" w:rsidRPr="00771A28" w:rsidRDefault="00A2697E" w:rsidP="00A2697E">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工程区域地层岩性较为单一，上部主要为第四系松散覆盖层，包括残坡积层、崩坡积层，下伏基岩为侏罗系中统沙溪庙组（</w:t>
      </w:r>
      <w:r w:rsidRPr="00771A28">
        <w:rPr>
          <w:rFonts w:ascii="Times New Roman" w:hAnsi="Times New Roman"/>
          <w:lang w:eastAsia="zh-CN"/>
        </w:rPr>
        <w:t>J</w:t>
      </w:r>
      <w:r w:rsidRPr="00771A28">
        <w:rPr>
          <w:rFonts w:ascii="Times New Roman" w:hAnsi="Times New Roman"/>
          <w:vertAlign w:val="subscript"/>
          <w:lang w:eastAsia="zh-CN"/>
        </w:rPr>
        <w:t>2</w:t>
      </w:r>
      <w:r w:rsidRPr="00771A28">
        <w:rPr>
          <w:rFonts w:ascii="Times New Roman" w:hAnsi="Times New Roman"/>
          <w:lang w:eastAsia="zh-CN"/>
        </w:rPr>
        <w:t>S</w:t>
      </w:r>
      <w:r w:rsidRPr="00771A28">
        <w:rPr>
          <w:rFonts w:ascii="Times New Roman" w:hAnsi="Times New Roman"/>
          <w:lang w:eastAsia="zh-CN"/>
        </w:rPr>
        <w:t>）。沿线出露地层由上至下分别为：</w:t>
      </w:r>
    </w:p>
    <w:p w14:paraId="394B80C9" w14:textId="77777777" w:rsidR="00A2697E" w:rsidRPr="00771A28" w:rsidRDefault="00A2697E" w:rsidP="00A2697E">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1</w:t>
      </w:r>
      <w:r w:rsidRPr="00771A28">
        <w:rPr>
          <w:rFonts w:ascii="Times New Roman" w:hAnsi="Times New Roman"/>
          <w:lang w:eastAsia="zh-CN"/>
        </w:rPr>
        <w:t>）第四系残坡积层：</w:t>
      </w:r>
    </w:p>
    <w:p w14:paraId="209863E2" w14:textId="77777777" w:rsidR="00A2697E" w:rsidRPr="00771A28" w:rsidRDefault="00A2697E" w:rsidP="00A2697E">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lastRenderedPageBreak/>
        <w:t>主要为砂土、砂质粘土、粘土，干燥，松散，分布很广。坡体及坡体上覆盖层厚度很薄，一般</w:t>
      </w:r>
      <w:r w:rsidRPr="00771A28">
        <w:rPr>
          <w:rFonts w:ascii="Times New Roman" w:hAnsi="Times New Roman"/>
          <w:lang w:eastAsia="zh-CN"/>
        </w:rPr>
        <w:t>0.2</w:t>
      </w:r>
      <w:r w:rsidRPr="00771A28">
        <w:rPr>
          <w:rFonts w:ascii="Times New Roman" w:hAnsi="Times New Roman"/>
          <w:lang w:eastAsia="zh-CN"/>
        </w:rPr>
        <w:t>～</w:t>
      </w:r>
      <w:r w:rsidRPr="00771A28">
        <w:rPr>
          <w:rFonts w:ascii="Times New Roman" w:hAnsi="Times New Roman"/>
          <w:lang w:eastAsia="zh-CN"/>
        </w:rPr>
        <w:t>0.5m</w:t>
      </w:r>
      <w:r w:rsidRPr="00771A28">
        <w:rPr>
          <w:rFonts w:ascii="Times New Roman" w:hAnsi="Times New Roman"/>
          <w:lang w:eastAsia="zh-CN"/>
        </w:rPr>
        <w:t>。沟谷中为砂质粘土、粘土。厚度较大，一般为</w:t>
      </w:r>
      <w:r w:rsidRPr="00771A28">
        <w:rPr>
          <w:rFonts w:ascii="Times New Roman" w:hAnsi="Times New Roman"/>
          <w:lang w:eastAsia="zh-CN"/>
        </w:rPr>
        <w:t>1.0</w:t>
      </w:r>
      <w:r w:rsidRPr="00771A28">
        <w:rPr>
          <w:rFonts w:ascii="Times New Roman" w:hAnsi="Times New Roman"/>
          <w:lang w:eastAsia="zh-CN"/>
        </w:rPr>
        <w:t>～</w:t>
      </w:r>
      <w:r w:rsidRPr="00771A28">
        <w:rPr>
          <w:rFonts w:ascii="Times New Roman" w:hAnsi="Times New Roman"/>
          <w:lang w:eastAsia="zh-CN"/>
        </w:rPr>
        <w:t>2.5m</w:t>
      </w:r>
      <w:r w:rsidRPr="00771A28">
        <w:rPr>
          <w:rFonts w:ascii="Times New Roman" w:hAnsi="Times New Roman"/>
          <w:lang w:eastAsia="zh-CN"/>
        </w:rPr>
        <w:t>左右，为可塑状。</w:t>
      </w:r>
    </w:p>
    <w:p w14:paraId="113C85CF" w14:textId="77777777" w:rsidR="00A2697E" w:rsidRPr="00771A28" w:rsidRDefault="00A2697E" w:rsidP="00A2697E">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2</w:t>
      </w:r>
      <w:r w:rsidRPr="00771A28">
        <w:rPr>
          <w:rFonts w:ascii="Times New Roman" w:hAnsi="Times New Roman"/>
          <w:lang w:eastAsia="zh-CN"/>
        </w:rPr>
        <w:t>）第四系崩坡积层：</w:t>
      </w:r>
    </w:p>
    <w:p w14:paraId="59E60C39" w14:textId="77777777" w:rsidR="00A2697E" w:rsidRPr="00771A28" w:rsidRDefault="00A2697E" w:rsidP="00A2697E">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主要分布于陡坡下部，为含碎块石土，厚度一般为</w:t>
      </w:r>
      <w:r w:rsidRPr="00771A28">
        <w:rPr>
          <w:rFonts w:ascii="Times New Roman" w:hAnsi="Times New Roman"/>
          <w:lang w:eastAsia="zh-CN"/>
        </w:rPr>
        <w:t>1.0</w:t>
      </w:r>
      <w:r w:rsidRPr="00771A28">
        <w:rPr>
          <w:rFonts w:ascii="Times New Roman" w:hAnsi="Times New Roman"/>
          <w:lang w:eastAsia="zh-CN"/>
        </w:rPr>
        <w:t>～</w:t>
      </w:r>
      <w:r w:rsidRPr="00771A28">
        <w:rPr>
          <w:rFonts w:ascii="Times New Roman" w:hAnsi="Times New Roman"/>
          <w:lang w:eastAsia="zh-CN"/>
        </w:rPr>
        <w:t>3.0m</w:t>
      </w:r>
      <w:r w:rsidRPr="00771A28">
        <w:rPr>
          <w:rFonts w:ascii="Times New Roman" w:hAnsi="Times New Roman"/>
          <w:lang w:eastAsia="zh-CN"/>
        </w:rPr>
        <w:t>。碎块石成份主要为砂岩碎块石，另外可见巨大孤石。</w:t>
      </w:r>
    </w:p>
    <w:p w14:paraId="696FBF1F" w14:textId="77777777" w:rsidR="00A2697E" w:rsidRPr="00771A28" w:rsidRDefault="00A2697E" w:rsidP="00A2697E">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3</w:t>
      </w:r>
      <w:r w:rsidRPr="00771A28">
        <w:rPr>
          <w:rFonts w:ascii="Times New Roman" w:hAnsi="Times New Roman"/>
          <w:lang w:eastAsia="zh-CN"/>
        </w:rPr>
        <w:t>）基岩</w:t>
      </w:r>
    </w:p>
    <w:p w14:paraId="112AE4A1" w14:textId="7F03EEFC" w:rsidR="005F7F44" w:rsidRPr="00771A28" w:rsidRDefault="00A2697E" w:rsidP="00A2697E">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侏罗系中统沙溪庙组为含钙质结核的紫红色砂质泥岩、粉砂岩、泥质粉砂岩与黄灰色块状长石岩屑石英砂岩不等厚互层。砂岩坚硬性脆，常形成陡坎陡崖，泥岩易风化剥落，多形成缓坡。</w:t>
      </w:r>
    </w:p>
    <w:p w14:paraId="7ADCC82F" w14:textId="561701C2" w:rsidR="00A2697E" w:rsidRPr="00771A28" w:rsidRDefault="00A2697E" w:rsidP="00A2697E">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60" w:name="_Toc118981889"/>
      <w:r w:rsidRPr="00771A28">
        <w:rPr>
          <w:rFonts w:ascii="Times New Roman" w:eastAsia="黑体" w:hAnsi="Times New Roman"/>
          <w:b w:val="0"/>
          <w:sz w:val="24"/>
          <w:szCs w:val="24"/>
          <w:lang w:eastAsia="zh-CN"/>
        </w:rPr>
        <w:t>4.1.</w:t>
      </w:r>
      <w:r w:rsidR="00932772" w:rsidRPr="00771A28">
        <w:rPr>
          <w:rFonts w:ascii="Times New Roman" w:eastAsia="黑体" w:hAnsi="Times New Roman"/>
          <w:b w:val="0"/>
          <w:sz w:val="24"/>
          <w:szCs w:val="24"/>
          <w:lang w:eastAsia="zh-CN"/>
        </w:rPr>
        <w:t>7</w:t>
      </w:r>
      <w:r w:rsidRPr="00771A28">
        <w:rPr>
          <w:rFonts w:ascii="Times New Roman" w:eastAsia="黑体" w:hAnsi="Times New Roman"/>
          <w:b w:val="0"/>
          <w:sz w:val="24"/>
          <w:szCs w:val="24"/>
          <w:lang w:eastAsia="zh-CN"/>
        </w:rPr>
        <w:t>矿产资源</w:t>
      </w:r>
      <w:bookmarkEnd w:id="160"/>
    </w:p>
    <w:p w14:paraId="0C9D9E61" w14:textId="57C307D9" w:rsidR="00A2697E" w:rsidRPr="00771A28" w:rsidRDefault="00A2697E" w:rsidP="00A2697E">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截至</w:t>
      </w:r>
      <w:r w:rsidRPr="00771A28">
        <w:rPr>
          <w:rFonts w:ascii="Times New Roman" w:hAnsi="Times New Roman"/>
          <w:lang w:eastAsia="zh-CN"/>
        </w:rPr>
        <w:t>2018</w:t>
      </w:r>
      <w:r w:rsidRPr="00771A28">
        <w:rPr>
          <w:rFonts w:ascii="Times New Roman" w:hAnsi="Times New Roman"/>
          <w:lang w:eastAsia="zh-CN"/>
        </w:rPr>
        <w:t>年，宣汉县共探测到的资源达</w:t>
      </w:r>
      <w:r w:rsidRPr="00771A28">
        <w:rPr>
          <w:rFonts w:ascii="Times New Roman" w:hAnsi="Times New Roman"/>
          <w:lang w:eastAsia="zh-CN"/>
        </w:rPr>
        <w:t>28</w:t>
      </w:r>
      <w:r w:rsidRPr="00771A28">
        <w:rPr>
          <w:rFonts w:ascii="Times New Roman" w:hAnsi="Times New Roman"/>
          <w:lang w:eastAsia="zh-CN"/>
        </w:rPr>
        <w:t>种，主要矿产资源概括为：一煤（煤炭），二气（石油、天然气），三土（粘土、高岭土、膨润土），五石（滑石、长石、大理石、石英石、石灰石），八矿（铁、砷、硅、硫磺、石膏、铝、卤钾、岩盐）。天然气预测储量高达</w:t>
      </w:r>
      <w:r w:rsidRPr="00771A28">
        <w:rPr>
          <w:rFonts w:ascii="Times New Roman" w:hAnsi="Times New Roman"/>
          <w:lang w:eastAsia="zh-CN"/>
        </w:rPr>
        <w:t>1.5</w:t>
      </w:r>
      <w:r w:rsidRPr="00771A28">
        <w:rPr>
          <w:rFonts w:ascii="Times New Roman" w:hAnsi="Times New Roman"/>
          <w:lang w:eastAsia="zh-CN"/>
        </w:rPr>
        <w:t>万亿立方米，居中国第</w:t>
      </w:r>
      <w:r w:rsidRPr="00771A28">
        <w:rPr>
          <w:rFonts w:ascii="Times New Roman" w:hAnsi="Times New Roman"/>
          <w:lang w:eastAsia="zh-CN"/>
        </w:rPr>
        <w:t>2</w:t>
      </w:r>
      <w:r w:rsidRPr="00771A28">
        <w:rPr>
          <w:rFonts w:ascii="Times New Roman" w:hAnsi="Times New Roman"/>
          <w:lang w:eastAsia="zh-CN"/>
        </w:rPr>
        <w:t>位，已探明开发储量达</w:t>
      </w:r>
      <w:r w:rsidRPr="00771A28">
        <w:rPr>
          <w:rFonts w:ascii="Times New Roman" w:hAnsi="Times New Roman"/>
          <w:lang w:eastAsia="zh-CN"/>
        </w:rPr>
        <w:t>3000-6000</w:t>
      </w:r>
      <w:r w:rsidRPr="00771A28">
        <w:rPr>
          <w:rFonts w:ascii="Times New Roman" w:hAnsi="Times New Roman"/>
          <w:lang w:eastAsia="zh-CN"/>
        </w:rPr>
        <w:t>亿立方米，系西南地区天然气气田中心、国家</w:t>
      </w:r>
      <w:r w:rsidRPr="00771A28">
        <w:rPr>
          <w:rFonts w:ascii="Times New Roman" w:hAnsi="Times New Roman"/>
          <w:lang w:eastAsia="zh-CN"/>
        </w:rPr>
        <w:t>“</w:t>
      </w:r>
      <w:r w:rsidRPr="00771A28">
        <w:rPr>
          <w:rFonts w:ascii="Times New Roman" w:hAnsi="Times New Roman"/>
          <w:lang w:eastAsia="zh-CN"/>
        </w:rPr>
        <w:t>西气东输工程</w:t>
      </w:r>
      <w:r w:rsidRPr="00771A28">
        <w:rPr>
          <w:rFonts w:ascii="Times New Roman" w:hAnsi="Times New Roman"/>
          <w:lang w:eastAsia="zh-CN"/>
        </w:rPr>
        <w:t>”</w:t>
      </w:r>
      <w:r w:rsidRPr="00771A28">
        <w:rPr>
          <w:rFonts w:ascii="Times New Roman" w:hAnsi="Times New Roman"/>
          <w:lang w:eastAsia="zh-CN"/>
        </w:rPr>
        <w:t>重要基地。原煤储量达</w:t>
      </w:r>
      <w:r w:rsidRPr="00771A28">
        <w:rPr>
          <w:rFonts w:ascii="Times New Roman" w:hAnsi="Times New Roman"/>
          <w:lang w:eastAsia="zh-CN"/>
        </w:rPr>
        <w:t>1.6</w:t>
      </w:r>
      <w:r w:rsidRPr="00771A28">
        <w:rPr>
          <w:rFonts w:ascii="Times New Roman" w:hAnsi="Times New Roman"/>
          <w:lang w:eastAsia="zh-CN"/>
        </w:rPr>
        <w:t>亿吨，发热量</w:t>
      </w:r>
      <w:r w:rsidRPr="00771A28">
        <w:rPr>
          <w:rFonts w:ascii="Times New Roman" w:hAnsi="Times New Roman"/>
          <w:lang w:eastAsia="zh-CN"/>
        </w:rPr>
        <w:t>6000</w:t>
      </w:r>
      <w:r w:rsidRPr="00771A28">
        <w:rPr>
          <w:rFonts w:ascii="Times New Roman" w:hAnsi="Times New Roman"/>
          <w:lang w:eastAsia="zh-CN"/>
        </w:rPr>
        <w:t>大卡以上。富钾卤水储量达</w:t>
      </w:r>
      <w:r w:rsidRPr="00771A28">
        <w:rPr>
          <w:rFonts w:ascii="Times New Roman" w:hAnsi="Times New Roman"/>
          <w:lang w:eastAsia="zh-CN"/>
        </w:rPr>
        <w:t>1.3</w:t>
      </w:r>
      <w:r w:rsidRPr="00771A28">
        <w:rPr>
          <w:rFonts w:ascii="Times New Roman" w:hAnsi="Times New Roman"/>
          <w:lang w:eastAsia="zh-CN"/>
        </w:rPr>
        <w:t>亿立方米，是国家盐化工业基地自贡黑卤的</w:t>
      </w:r>
      <w:r w:rsidRPr="00771A28">
        <w:rPr>
          <w:rFonts w:ascii="Times New Roman" w:hAnsi="Times New Roman"/>
          <w:lang w:eastAsia="zh-CN"/>
        </w:rPr>
        <w:t>10</w:t>
      </w:r>
      <w:r w:rsidRPr="00771A28">
        <w:rPr>
          <w:rFonts w:ascii="Times New Roman" w:hAnsi="Times New Roman"/>
          <w:lang w:eastAsia="zh-CN"/>
        </w:rPr>
        <w:t>倍。此外，还有大理石</w:t>
      </w:r>
      <w:r w:rsidRPr="00771A28">
        <w:rPr>
          <w:rFonts w:ascii="Times New Roman" w:hAnsi="Times New Roman"/>
          <w:lang w:eastAsia="zh-CN"/>
        </w:rPr>
        <w:t>30</w:t>
      </w:r>
      <w:r w:rsidRPr="00771A28">
        <w:rPr>
          <w:rFonts w:ascii="Times New Roman" w:hAnsi="Times New Roman"/>
          <w:lang w:eastAsia="zh-CN"/>
        </w:rPr>
        <w:t>亿立方米，石灰石</w:t>
      </w:r>
      <w:r w:rsidRPr="00771A28">
        <w:rPr>
          <w:rFonts w:ascii="Times New Roman" w:hAnsi="Times New Roman"/>
          <w:lang w:eastAsia="zh-CN"/>
        </w:rPr>
        <w:t>30</w:t>
      </w:r>
      <w:r w:rsidRPr="00771A28">
        <w:rPr>
          <w:rFonts w:ascii="Times New Roman" w:hAnsi="Times New Roman"/>
          <w:lang w:eastAsia="zh-CN"/>
        </w:rPr>
        <w:t>亿立方米，石英石</w:t>
      </w:r>
      <w:r w:rsidRPr="00771A28">
        <w:rPr>
          <w:rFonts w:ascii="Times New Roman" w:hAnsi="Times New Roman"/>
          <w:lang w:eastAsia="zh-CN"/>
        </w:rPr>
        <w:t>3000</w:t>
      </w:r>
      <w:r w:rsidRPr="00771A28">
        <w:rPr>
          <w:rFonts w:ascii="Times New Roman" w:hAnsi="Times New Roman"/>
          <w:lang w:eastAsia="zh-CN"/>
        </w:rPr>
        <w:t>万立方米，硫磺矿</w:t>
      </w:r>
      <w:r w:rsidRPr="00771A28">
        <w:rPr>
          <w:rFonts w:ascii="Times New Roman" w:hAnsi="Times New Roman"/>
          <w:lang w:eastAsia="zh-CN"/>
        </w:rPr>
        <w:t>867</w:t>
      </w:r>
      <w:r w:rsidRPr="00771A28">
        <w:rPr>
          <w:rFonts w:ascii="Times New Roman" w:hAnsi="Times New Roman"/>
          <w:lang w:eastAsia="zh-CN"/>
        </w:rPr>
        <w:t>万吨，铁矿</w:t>
      </w:r>
      <w:r w:rsidRPr="00771A28">
        <w:rPr>
          <w:rFonts w:ascii="Times New Roman" w:hAnsi="Times New Roman"/>
          <w:lang w:eastAsia="zh-CN"/>
        </w:rPr>
        <w:t>1800</w:t>
      </w:r>
      <w:r w:rsidRPr="00771A28">
        <w:rPr>
          <w:rFonts w:ascii="Times New Roman" w:hAnsi="Times New Roman"/>
          <w:lang w:eastAsia="zh-CN"/>
        </w:rPr>
        <w:t>万吨等。</w:t>
      </w:r>
    </w:p>
    <w:p w14:paraId="7DD20CDB" w14:textId="041A4642" w:rsidR="00DC446C" w:rsidRPr="00771A28" w:rsidRDefault="003B1968" w:rsidP="00810533">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61" w:name="_Toc118981890"/>
      <w:r w:rsidRPr="00771A28">
        <w:rPr>
          <w:rFonts w:ascii="Times New Roman" w:eastAsia="黑体" w:hAnsi="Times New Roman"/>
          <w:b w:val="0"/>
          <w:sz w:val="24"/>
          <w:szCs w:val="24"/>
          <w:lang w:eastAsia="zh-CN"/>
        </w:rPr>
        <w:t>4.1.</w:t>
      </w:r>
      <w:r w:rsidR="00932772" w:rsidRPr="00771A28">
        <w:rPr>
          <w:rFonts w:ascii="Times New Roman" w:eastAsia="黑体" w:hAnsi="Times New Roman"/>
          <w:b w:val="0"/>
          <w:sz w:val="24"/>
          <w:szCs w:val="24"/>
          <w:lang w:eastAsia="zh-CN"/>
        </w:rPr>
        <w:t>8</w:t>
      </w:r>
      <w:r w:rsidRPr="00771A28">
        <w:rPr>
          <w:rFonts w:ascii="Times New Roman" w:eastAsia="黑体" w:hAnsi="Times New Roman"/>
          <w:b w:val="0"/>
          <w:sz w:val="24"/>
          <w:szCs w:val="24"/>
          <w:lang w:eastAsia="zh-CN"/>
        </w:rPr>
        <w:t>周边自然遗迹、自然保护区的分布情况</w:t>
      </w:r>
      <w:bookmarkEnd w:id="161"/>
    </w:p>
    <w:p w14:paraId="7E442344" w14:textId="77777777" w:rsidR="00DC446C" w:rsidRPr="00771A28" w:rsidRDefault="003B1968" w:rsidP="00810533">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评价区域无自然保护区、风景名胜区、自然遗迹、文物古迹等，在项目建设过程中如果发现有保护价值的文物遗迹，建设单位应保护好现场，并报告文物主管部门。</w:t>
      </w:r>
    </w:p>
    <w:p w14:paraId="1709F5B2" w14:textId="77777777" w:rsidR="00DC446C" w:rsidRPr="00771A28" w:rsidRDefault="003B1968" w:rsidP="00810533">
      <w:pPr>
        <w:pStyle w:val="2"/>
        <w:ind w:firstLine="480"/>
        <w:rPr>
          <w:szCs w:val="24"/>
          <w:lang w:eastAsia="zh-CN"/>
        </w:rPr>
      </w:pPr>
      <w:bookmarkStart w:id="162" w:name="_bookmark24"/>
      <w:bookmarkStart w:id="163" w:name="4.2项目周边环境概况"/>
      <w:bookmarkStart w:id="164" w:name="4.3环境质量现状评价"/>
      <w:bookmarkStart w:id="165" w:name="_bookmark25"/>
      <w:bookmarkStart w:id="166" w:name="_Toc118981891"/>
      <w:bookmarkEnd w:id="162"/>
      <w:bookmarkEnd w:id="163"/>
      <w:bookmarkEnd w:id="164"/>
      <w:bookmarkEnd w:id="165"/>
      <w:r w:rsidRPr="00771A28">
        <w:rPr>
          <w:szCs w:val="24"/>
          <w:lang w:eastAsia="zh-CN"/>
        </w:rPr>
        <w:t>4.2</w:t>
      </w:r>
      <w:r w:rsidRPr="00771A28">
        <w:rPr>
          <w:szCs w:val="24"/>
          <w:lang w:eastAsia="zh-CN"/>
        </w:rPr>
        <w:t>环境质量现状评价</w:t>
      </w:r>
      <w:bookmarkEnd w:id="166"/>
    </w:p>
    <w:p w14:paraId="0D88E5C9" w14:textId="77777777" w:rsidR="00DC446C" w:rsidRPr="00771A28" w:rsidRDefault="003B1968" w:rsidP="00810533">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67" w:name="_Toc118981892"/>
      <w:r w:rsidRPr="00771A28">
        <w:rPr>
          <w:rFonts w:ascii="Times New Roman" w:eastAsia="黑体" w:hAnsi="Times New Roman"/>
          <w:b w:val="0"/>
          <w:sz w:val="24"/>
          <w:szCs w:val="24"/>
          <w:lang w:eastAsia="zh-CN"/>
        </w:rPr>
        <w:t>4.2.1</w:t>
      </w:r>
      <w:r w:rsidRPr="00771A28">
        <w:rPr>
          <w:rFonts w:ascii="Times New Roman" w:eastAsia="黑体" w:hAnsi="Times New Roman"/>
          <w:b w:val="0"/>
          <w:sz w:val="24"/>
          <w:szCs w:val="24"/>
          <w:lang w:eastAsia="zh-CN"/>
        </w:rPr>
        <w:t>环境空气质量现状</w:t>
      </w:r>
      <w:bookmarkEnd w:id="167"/>
    </w:p>
    <w:p w14:paraId="7192C096" w14:textId="77777777" w:rsidR="0012594E" w:rsidRPr="00771A28" w:rsidRDefault="0012594E" w:rsidP="0012594E">
      <w:pPr>
        <w:pStyle w:val="afffff6"/>
        <w:ind w:firstLine="480"/>
        <w:rPr>
          <w:szCs w:val="24"/>
        </w:rPr>
      </w:pPr>
      <w:bookmarkStart w:id="168" w:name="_Hlk84604118"/>
      <w:r w:rsidRPr="00771A28">
        <w:rPr>
          <w:szCs w:val="24"/>
        </w:rPr>
        <w:t>本次评价采用了现场实测和资料复用相结合的方法。</w:t>
      </w:r>
    </w:p>
    <w:p w14:paraId="25F324AB" w14:textId="2CA85441" w:rsidR="0012594E" w:rsidRPr="00771A28" w:rsidRDefault="0012594E" w:rsidP="0012594E">
      <w:pPr>
        <w:pStyle w:val="afffff6"/>
        <w:ind w:firstLine="480"/>
        <w:rPr>
          <w:szCs w:val="24"/>
        </w:rPr>
      </w:pPr>
      <w:r w:rsidRPr="00771A28">
        <w:rPr>
          <w:szCs w:val="24"/>
        </w:rPr>
        <w:t>根据项目工程特点和各工艺站场的具体情况，以项目涉及区域作为本项目大气环境质量现状调查、评价的对象。本评价对</w:t>
      </w:r>
      <w:r w:rsidR="00834BB8" w:rsidRPr="00771A28">
        <w:rPr>
          <w:szCs w:val="24"/>
        </w:rPr>
        <w:t>普光</w:t>
      </w:r>
      <w:r w:rsidR="00834BB8" w:rsidRPr="00771A28">
        <w:rPr>
          <w:szCs w:val="24"/>
        </w:rPr>
        <w:t>103</w:t>
      </w:r>
      <w:r w:rsidR="00834BB8" w:rsidRPr="00771A28">
        <w:rPr>
          <w:szCs w:val="24"/>
        </w:rPr>
        <w:t>集气站</w:t>
      </w:r>
      <w:r w:rsidRPr="00771A28">
        <w:rPr>
          <w:szCs w:val="24"/>
        </w:rPr>
        <w:t>所在地进行大气环境质量现状监测数据以及引用《</w:t>
      </w:r>
      <w:r w:rsidRPr="00771A28">
        <w:rPr>
          <w:szCs w:val="24"/>
          <w:shd w:val="clear" w:color="auto" w:fill="FFFFFF"/>
        </w:rPr>
        <w:t>2020</w:t>
      </w:r>
      <w:r w:rsidRPr="00771A28">
        <w:rPr>
          <w:szCs w:val="24"/>
          <w:shd w:val="clear" w:color="auto" w:fill="FFFFFF"/>
        </w:rPr>
        <w:t>年达州市环境状况公报</w:t>
      </w:r>
      <w:r w:rsidRPr="00771A28">
        <w:rPr>
          <w:szCs w:val="24"/>
        </w:rPr>
        <w:t>》环境空气质</w:t>
      </w:r>
      <w:r w:rsidRPr="00771A28">
        <w:rPr>
          <w:szCs w:val="24"/>
        </w:rPr>
        <w:lastRenderedPageBreak/>
        <w:t>量公报数据。</w:t>
      </w:r>
    </w:p>
    <w:p w14:paraId="7BD2766E" w14:textId="77777777" w:rsidR="0012594E" w:rsidRPr="00771A28" w:rsidRDefault="0012594E" w:rsidP="0012594E">
      <w:pPr>
        <w:pStyle w:val="ac"/>
        <w:spacing w:before="0" w:line="360" w:lineRule="auto"/>
        <w:ind w:left="0" w:firstLine="200"/>
        <w:rPr>
          <w:rFonts w:ascii="Times New Roman" w:hAnsi="Times New Roman"/>
          <w:b/>
          <w:bCs/>
          <w:lang w:eastAsia="zh-CN"/>
        </w:rPr>
      </w:pPr>
      <w:r w:rsidRPr="00771A28">
        <w:rPr>
          <w:rFonts w:ascii="Times New Roman" w:hAnsi="Times New Roman"/>
          <w:b/>
          <w:bCs/>
          <w:lang w:eastAsia="zh-CN"/>
        </w:rPr>
        <w:t>1</w:t>
      </w:r>
      <w:r w:rsidRPr="00771A28">
        <w:rPr>
          <w:rFonts w:ascii="Times New Roman" w:hAnsi="Times New Roman"/>
          <w:b/>
          <w:bCs/>
          <w:lang w:eastAsia="zh-CN"/>
        </w:rPr>
        <w:t>、达标判断</w:t>
      </w:r>
    </w:p>
    <w:p w14:paraId="541650A5" w14:textId="77777777" w:rsidR="0012594E" w:rsidRPr="00771A28" w:rsidRDefault="0012594E" w:rsidP="0012594E">
      <w:pPr>
        <w:pStyle w:val="afffff6"/>
        <w:ind w:firstLine="480"/>
        <w:rPr>
          <w:szCs w:val="24"/>
        </w:rPr>
      </w:pPr>
      <w:r w:rsidRPr="00771A28">
        <w:rPr>
          <w:szCs w:val="24"/>
        </w:rPr>
        <w:t>本项目位于达州市宣汉县，项目所在区环境空气功能分区为二类区。根据《环境影响评价技术导则</w:t>
      </w:r>
      <w:r w:rsidRPr="00771A28">
        <w:rPr>
          <w:szCs w:val="24"/>
        </w:rPr>
        <w:t xml:space="preserve"> </w:t>
      </w:r>
      <w:r w:rsidRPr="00771A28">
        <w:rPr>
          <w:szCs w:val="24"/>
        </w:rPr>
        <w:t>总纲》（</w:t>
      </w:r>
      <w:r w:rsidRPr="00771A28">
        <w:rPr>
          <w:szCs w:val="24"/>
        </w:rPr>
        <w:t>HJ2.1-2016</w:t>
      </w:r>
      <w:r w:rsidRPr="00771A28">
        <w:rPr>
          <w:szCs w:val="24"/>
        </w:rPr>
        <w:t>）与《环境影响评价技术导则</w:t>
      </w:r>
      <w:r w:rsidRPr="00771A28">
        <w:rPr>
          <w:szCs w:val="24"/>
        </w:rPr>
        <w:t xml:space="preserve"> </w:t>
      </w:r>
      <w:r w:rsidRPr="00771A28">
        <w:rPr>
          <w:szCs w:val="24"/>
        </w:rPr>
        <w:t>大气环境》（</w:t>
      </w:r>
      <w:r w:rsidRPr="00771A28">
        <w:rPr>
          <w:szCs w:val="24"/>
        </w:rPr>
        <w:t>HJ2.2-2018</w:t>
      </w:r>
      <w:r w:rsidRPr="00771A28">
        <w:rPr>
          <w:szCs w:val="24"/>
        </w:rPr>
        <w:t>）的要求，评价采用达州市环境保护局发布（</w:t>
      </w:r>
      <w:r w:rsidRPr="00771A28">
        <w:rPr>
          <w:szCs w:val="24"/>
        </w:rPr>
        <w:t>http://sthjj.dazhou.gov.cn/news-list-hjzl.html</w:t>
      </w:r>
      <w:r w:rsidRPr="00771A28">
        <w:rPr>
          <w:szCs w:val="24"/>
        </w:rPr>
        <w:t>）的《</w:t>
      </w:r>
      <w:r w:rsidRPr="00771A28">
        <w:rPr>
          <w:szCs w:val="24"/>
        </w:rPr>
        <w:t>2020</w:t>
      </w:r>
      <w:r w:rsidRPr="00771A28">
        <w:rPr>
          <w:szCs w:val="24"/>
        </w:rPr>
        <w:t>年达州市环境状况公报》中的数据进行评价：</w:t>
      </w:r>
    </w:p>
    <w:p w14:paraId="7720BF5A" w14:textId="77777777" w:rsidR="0012594E" w:rsidRPr="00771A28" w:rsidRDefault="0012594E" w:rsidP="0012594E">
      <w:pPr>
        <w:pStyle w:val="afffff6"/>
        <w:ind w:firstLine="480"/>
        <w:rPr>
          <w:szCs w:val="24"/>
          <w:shd w:val="clear" w:color="auto" w:fill="FFFFFF"/>
        </w:rPr>
      </w:pPr>
      <w:r w:rsidRPr="00771A28">
        <w:rPr>
          <w:szCs w:val="24"/>
          <w:shd w:val="clear" w:color="auto" w:fill="FFFFFF"/>
        </w:rPr>
        <w:t>2020</w:t>
      </w:r>
      <w:r w:rsidRPr="00771A28">
        <w:rPr>
          <w:szCs w:val="24"/>
          <w:shd w:val="clear" w:color="auto" w:fill="FFFFFF"/>
        </w:rPr>
        <w:t>年全市空气质量日均值达标率为</w:t>
      </w:r>
      <w:r w:rsidRPr="00771A28">
        <w:rPr>
          <w:szCs w:val="24"/>
          <w:shd w:val="clear" w:color="auto" w:fill="FFFFFF"/>
        </w:rPr>
        <w:t>93.3%</w:t>
      </w:r>
      <w:r w:rsidRPr="00771A28">
        <w:rPr>
          <w:szCs w:val="24"/>
          <w:shd w:val="clear" w:color="auto" w:fill="FFFFFF"/>
        </w:rPr>
        <w:t>，较上年提高</w:t>
      </w:r>
      <w:r w:rsidRPr="00771A28">
        <w:rPr>
          <w:szCs w:val="24"/>
          <w:shd w:val="clear" w:color="auto" w:fill="FFFFFF"/>
        </w:rPr>
        <w:t>2.0</w:t>
      </w:r>
      <w:r w:rsidRPr="00771A28">
        <w:rPr>
          <w:szCs w:val="24"/>
          <w:shd w:val="clear" w:color="auto" w:fill="FFFFFF"/>
        </w:rPr>
        <w:t>个百分点。市城区及各县（市）空气质量达标率为</w:t>
      </w:r>
      <w:r w:rsidRPr="00771A28">
        <w:rPr>
          <w:szCs w:val="24"/>
          <w:shd w:val="clear" w:color="auto" w:fill="FFFFFF"/>
        </w:rPr>
        <w:t>89.3%~97.5%</w:t>
      </w:r>
      <w:r w:rsidRPr="00771A28">
        <w:rPr>
          <w:szCs w:val="24"/>
          <w:shd w:val="clear" w:color="auto" w:fill="FFFFFF"/>
        </w:rPr>
        <w:t>，其中，宣汉县</w:t>
      </w:r>
      <w:r w:rsidRPr="00771A28">
        <w:rPr>
          <w:szCs w:val="24"/>
          <w:shd w:val="clear" w:color="auto" w:fill="FFFFFF"/>
        </w:rPr>
        <w:t>94.3%</w:t>
      </w:r>
      <w:r w:rsidRPr="00771A28">
        <w:rPr>
          <w:szCs w:val="24"/>
          <w:shd w:val="clear" w:color="auto" w:fill="FFFFFF"/>
        </w:rPr>
        <w:t>，万源市</w:t>
      </w:r>
      <w:r w:rsidRPr="00771A28">
        <w:rPr>
          <w:szCs w:val="24"/>
          <w:shd w:val="clear" w:color="auto" w:fill="FFFFFF"/>
        </w:rPr>
        <w:t>97.5%</w:t>
      </w:r>
      <w:r w:rsidRPr="00771A28">
        <w:rPr>
          <w:szCs w:val="24"/>
          <w:shd w:val="clear" w:color="auto" w:fill="FFFFFF"/>
        </w:rPr>
        <w:t>，开江县</w:t>
      </w:r>
      <w:r w:rsidRPr="00771A28">
        <w:rPr>
          <w:szCs w:val="24"/>
          <w:shd w:val="clear" w:color="auto" w:fill="FFFFFF"/>
        </w:rPr>
        <w:t>95.1%</w:t>
      </w:r>
      <w:r w:rsidRPr="00771A28">
        <w:rPr>
          <w:szCs w:val="24"/>
          <w:shd w:val="clear" w:color="auto" w:fill="FFFFFF"/>
        </w:rPr>
        <w:t>，渠县</w:t>
      </w:r>
      <w:r w:rsidRPr="00771A28">
        <w:rPr>
          <w:szCs w:val="24"/>
          <w:shd w:val="clear" w:color="auto" w:fill="FFFFFF"/>
        </w:rPr>
        <w:t>93.4%</w:t>
      </w:r>
      <w:r w:rsidRPr="00771A28">
        <w:rPr>
          <w:szCs w:val="24"/>
          <w:shd w:val="clear" w:color="auto" w:fill="FFFFFF"/>
        </w:rPr>
        <w:t>，大竹县</w:t>
      </w:r>
      <w:r w:rsidRPr="00771A28">
        <w:rPr>
          <w:szCs w:val="24"/>
          <w:shd w:val="clear" w:color="auto" w:fill="FFFFFF"/>
        </w:rPr>
        <w:t>90.2%</w:t>
      </w:r>
      <w:r w:rsidRPr="00771A28">
        <w:rPr>
          <w:szCs w:val="24"/>
          <w:shd w:val="clear" w:color="auto" w:fill="FFFFFF"/>
        </w:rPr>
        <w:t>，市城区</w:t>
      </w:r>
      <w:r w:rsidRPr="00771A28">
        <w:rPr>
          <w:szCs w:val="24"/>
          <w:shd w:val="clear" w:color="auto" w:fill="FFFFFF"/>
        </w:rPr>
        <w:t>89.3%</w:t>
      </w:r>
      <w:r w:rsidRPr="00771A28">
        <w:rPr>
          <w:szCs w:val="24"/>
          <w:shd w:val="clear" w:color="auto" w:fill="FFFFFF"/>
        </w:rPr>
        <w:t>。全市环境空气中主要污染物</w:t>
      </w:r>
      <w:r w:rsidRPr="00771A28">
        <w:rPr>
          <w:szCs w:val="24"/>
          <w:shd w:val="clear" w:color="auto" w:fill="FFFFFF"/>
        </w:rPr>
        <w:t>PM</w:t>
      </w:r>
      <w:r w:rsidRPr="00771A28">
        <w:rPr>
          <w:szCs w:val="24"/>
          <w:shd w:val="clear" w:color="auto" w:fill="FFFFFF"/>
          <w:vertAlign w:val="subscript"/>
        </w:rPr>
        <w:t>10</w:t>
      </w:r>
      <w:r w:rsidRPr="00771A28">
        <w:rPr>
          <w:szCs w:val="24"/>
          <w:shd w:val="clear" w:color="auto" w:fill="FFFFFF"/>
        </w:rPr>
        <w:t>、</w:t>
      </w:r>
      <w:r w:rsidRPr="00771A28">
        <w:rPr>
          <w:szCs w:val="24"/>
          <w:shd w:val="clear" w:color="auto" w:fill="FFFFFF"/>
        </w:rPr>
        <w:t>PM</w:t>
      </w:r>
      <w:r w:rsidRPr="00771A28">
        <w:rPr>
          <w:szCs w:val="24"/>
          <w:shd w:val="clear" w:color="auto" w:fill="FFFFFF"/>
          <w:vertAlign w:val="subscript"/>
        </w:rPr>
        <w:t>2.5</w:t>
      </w:r>
      <w:r w:rsidRPr="00771A28">
        <w:rPr>
          <w:szCs w:val="24"/>
          <w:shd w:val="clear" w:color="auto" w:fill="FFFFFF"/>
        </w:rPr>
        <w:t>和</w:t>
      </w:r>
      <w:r w:rsidRPr="00771A28">
        <w:rPr>
          <w:szCs w:val="24"/>
          <w:shd w:val="clear" w:color="auto" w:fill="FFFFFF"/>
        </w:rPr>
        <w:t>O</w:t>
      </w:r>
      <w:r w:rsidRPr="00771A28">
        <w:rPr>
          <w:szCs w:val="24"/>
          <w:shd w:val="clear" w:color="auto" w:fill="FFFFFF"/>
          <w:vertAlign w:val="subscript"/>
        </w:rPr>
        <w:t>3</w:t>
      </w:r>
      <w:r w:rsidRPr="00771A28">
        <w:rPr>
          <w:szCs w:val="24"/>
          <w:shd w:val="clear" w:color="auto" w:fill="FFFFFF"/>
        </w:rPr>
        <w:t>。市城区</w:t>
      </w:r>
      <w:r w:rsidRPr="00771A28">
        <w:rPr>
          <w:szCs w:val="24"/>
          <w:shd w:val="clear" w:color="auto" w:fill="FFFFFF"/>
        </w:rPr>
        <w:t>SO</w:t>
      </w:r>
      <w:r w:rsidRPr="00771A28">
        <w:rPr>
          <w:szCs w:val="24"/>
          <w:shd w:val="clear" w:color="auto" w:fill="FFFFFF"/>
          <w:vertAlign w:val="subscript"/>
        </w:rPr>
        <w:t>2</w:t>
      </w:r>
      <w:r w:rsidRPr="00771A28">
        <w:rPr>
          <w:szCs w:val="24"/>
          <w:shd w:val="clear" w:color="auto" w:fill="FFFFFF"/>
        </w:rPr>
        <w:t>、</w:t>
      </w:r>
      <w:r w:rsidRPr="00771A28">
        <w:rPr>
          <w:szCs w:val="24"/>
          <w:shd w:val="clear" w:color="auto" w:fill="FFFFFF"/>
        </w:rPr>
        <w:t>NO</w:t>
      </w:r>
      <w:r w:rsidRPr="00771A28">
        <w:rPr>
          <w:szCs w:val="24"/>
          <w:shd w:val="clear" w:color="auto" w:fill="FFFFFF"/>
          <w:vertAlign w:val="subscript"/>
        </w:rPr>
        <w:t>2</w:t>
      </w:r>
      <w:r w:rsidRPr="00771A28">
        <w:rPr>
          <w:szCs w:val="24"/>
          <w:shd w:val="clear" w:color="auto" w:fill="FFFFFF"/>
        </w:rPr>
        <w:t>、</w:t>
      </w:r>
      <w:r w:rsidRPr="00771A28">
        <w:rPr>
          <w:szCs w:val="24"/>
          <w:shd w:val="clear" w:color="auto" w:fill="FFFFFF"/>
        </w:rPr>
        <w:t>PM</w:t>
      </w:r>
      <w:r w:rsidRPr="00771A28">
        <w:rPr>
          <w:szCs w:val="24"/>
          <w:shd w:val="clear" w:color="auto" w:fill="FFFFFF"/>
          <w:vertAlign w:val="subscript"/>
        </w:rPr>
        <w:t>10</w:t>
      </w:r>
      <w:r w:rsidRPr="00771A28">
        <w:rPr>
          <w:szCs w:val="24"/>
          <w:shd w:val="clear" w:color="auto" w:fill="FFFFFF"/>
        </w:rPr>
        <w:t>、</w:t>
      </w:r>
      <w:r w:rsidRPr="00771A28">
        <w:rPr>
          <w:szCs w:val="24"/>
          <w:shd w:val="clear" w:color="auto" w:fill="FFFFFF"/>
        </w:rPr>
        <w:t>CO</w:t>
      </w:r>
      <w:r w:rsidRPr="00771A28">
        <w:rPr>
          <w:szCs w:val="24"/>
          <w:shd w:val="clear" w:color="auto" w:fill="FFFFFF"/>
        </w:rPr>
        <w:t>和</w:t>
      </w:r>
      <w:r w:rsidRPr="00771A28">
        <w:rPr>
          <w:szCs w:val="24"/>
          <w:shd w:val="clear" w:color="auto" w:fill="FFFFFF"/>
        </w:rPr>
        <w:t>O</w:t>
      </w:r>
      <w:r w:rsidRPr="00771A28">
        <w:rPr>
          <w:szCs w:val="24"/>
          <w:shd w:val="clear" w:color="auto" w:fill="FFFFFF"/>
          <w:vertAlign w:val="subscript"/>
        </w:rPr>
        <w:t>3</w:t>
      </w:r>
      <w:r w:rsidRPr="00771A28">
        <w:rPr>
          <w:szCs w:val="24"/>
          <w:shd w:val="clear" w:color="auto" w:fill="FFFFFF"/>
        </w:rPr>
        <w:t>年评价结果达标，</w:t>
      </w:r>
      <w:r w:rsidRPr="00771A28">
        <w:rPr>
          <w:szCs w:val="24"/>
          <w:shd w:val="clear" w:color="auto" w:fill="FFFFFF"/>
        </w:rPr>
        <w:t>PM</w:t>
      </w:r>
      <w:r w:rsidRPr="00771A28">
        <w:rPr>
          <w:szCs w:val="24"/>
          <w:shd w:val="clear" w:color="auto" w:fill="FFFFFF"/>
          <w:vertAlign w:val="subscript"/>
        </w:rPr>
        <w:t>2.5</w:t>
      </w:r>
      <w:r w:rsidRPr="00771A28">
        <w:rPr>
          <w:szCs w:val="24"/>
          <w:shd w:val="clear" w:color="auto" w:fill="FFFFFF"/>
        </w:rPr>
        <w:t>年评价结果超标，超标倍数为</w:t>
      </w:r>
      <w:r w:rsidRPr="00771A28">
        <w:rPr>
          <w:szCs w:val="24"/>
          <w:shd w:val="clear" w:color="auto" w:fill="FFFFFF"/>
        </w:rPr>
        <w:t>0.11</w:t>
      </w:r>
      <w:r w:rsidRPr="00771A28">
        <w:rPr>
          <w:szCs w:val="24"/>
          <w:shd w:val="clear" w:color="auto" w:fill="FFFFFF"/>
        </w:rPr>
        <w:t>倍；各县（市）</w:t>
      </w:r>
      <w:r w:rsidRPr="00771A28">
        <w:rPr>
          <w:szCs w:val="24"/>
          <w:shd w:val="clear" w:color="auto" w:fill="FFFFFF"/>
        </w:rPr>
        <w:t>SO</w:t>
      </w:r>
      <w:r w:rsidRPr="00771A28">
        <w:rPr>
          <w:szCs w:val="24"/>
          <w:shd w:val="clear" w:color="auto" w:fill="FFFFFF"/>
          <w:vertAlign w:val="subscript"/>
        </w:rPr>
        <w:t>2</w:t>
      </w:r>
      <w:r w:rsidRPr="00771A28">
        <w:rPr>
          <w:szCs w:val="24"/>
          <w:shd w:val="clear" w:color="auto" w:fill="FFFFFF"/>
        </w:rPr>
        <w:t>、</w:t>
      </w:r>
      <w:r w:rsidRPr="00771A28">
        <w:rPr>
          <w:szCs w:val="24"/>
          <w:shd w:val="clear" w:color="auto" w:fill="FFFFFF"/>
        </w:rPr>
        <w:t>NO</w:t>
      </w:r>
      <w:r w:rsidRPr="00771A28">
        <w:rPr>
          <w:szCs w:val="24"/>
          <w:shd w:val="clear" w:color="auto" w:fill="FFFFFF"/>
          <w:vertAlign w:val="subscript"/>
        </w:rPr>
        <w:t>2</w:t>
      </w:r>
      <w:r w:rsidRPr="00771A28">
        <w:rPr>
          <w:szCs w:val="24"/>
          <w:shd w:val="clear" w:color="auto" w:fill="FFFFFF"/>
        </w:rPr>
        <w:t>、</w:t>
      </w:r>
      <w:r w:rsidRPr="00771A28">
        <w:rPr>
          <w:szCs w:val="24"/>
          <w:shd w:val="clear" w:color="auto" w:fill="FFFFFF"/>
        </w:rPr>
        <w:t>PM</w:t>
      </w:r>
      <w:r w:rsidRPr="00771A28">
        <w:rPr>
          <w:szCs w:val="24"/>
          <w:shd w:val="clear" w:color="auto" w:fill="FFFFFF"/>
          <w:vertAlign w:val="subscript"/>
        </w:rPr>
        <w:t>10</w:t>
      </w:r>
      <w:r w:rsidRPr="00771A28">
        <w:rPr>
          <w:szCs w:val="24"/>
          <w:shd w:val="clear" w:color="auto" w:fill="FFFFFF"/>
        </w:rPr>
        <w:t>、</w:t>
      </w:r>
      <w:r w:rsidRPr="00771A28">
        <w:rPr>
          <w:szCs w:val="24"/>
          <w:shd w:val="clear" w:color="auto" w:fill="FFFFFF"/>
        </w:rPr>
        <w:t>CO</w:t>
      </w:r>
      <w:r w:rsidRPr="00771A28">
        <w:rPr>
          <w:szCs w:val="24"/>
          <w:shd w:val="clear" w:color="auto" w:fill="FFFFFF"/>
        </w:rPr>
        <w:t>、</w:t>
      </w:r>
      <w:r w:rsidRPr="00771A28">
        <w:rPr>
          <w:szCs w:val="24"/>
          <w:shd w:val="clear" w:color="auto" w:fill="FFFFFF"/>
        </w:rPr>
        <w:t>O</w:t>
      </w:r>
      <w:r w:rsidRPr="00771A28">
        <w:rPr>
          <w:szCs w:val="24"/>
          <w:shd w:val="clear" w:color="auto" w:fill="FFFFFF"/>
          <w:vertAlign w:val="subscript"/>
        </w:rPr>
        <w:t>3</w:t>
      </w:r>
      <w:r w:rsidRPr="00771A28">
        <w:rPr>
          <w:szCs w:val="24"/>
          <w:shd w:val="clear" w:color="auto" w:fill="FFFFFF"/>
        </w:rPr>
        <w:t>和</w:t>
      </w:r>
      <w:r w:rsidRPr="00771A28">
        <w:rPr>
          <w:szCs w:val="24"/>
          <w:shd w:val="clear" w:color="auto" w:fill="FFFFFF"/>
        </w:rPr>
        <w:t>PM</w:t>
      </w:r>
      <w:r w:rsidRPr="00771A28">
        <w:rPr>
          <w:szCs w:val="24"/>
          <w:shd w:val="clear" w:color="auto" w:fill="FFFFFF"/>
          <w:vertAlign w:val="subscript"/>
        </w:rPr>
        <w:t>2.5</w:t>
      </w:r>
      <w:r w:rsidRPr="00771A28">
        <w:rPr>
          <w:szCs w:val="24"/>
          <w:shd w:val="clear" w:color="auto" w:fill="FFFFFF"/>
        </w:rPr>
        <w:t>年评价结果均达标。</w:t>
      </w:r>
    </w:p>
    <w:p w14:paraId="3E59D1BD" w14:textId="77777777" w:rsidR="0012594E" w:rsidRPr="00771A28" w:rsidRDefault="0012594E" w:rsidP="0012594E">
      <w:pPr>
        <w:pStyle w:val="afffff6"/>
        <w:ind w:firstLine="480"/>
        <w:rPr>
          <w:szCs w:val="24"/>
        </w:rPr>
      </w:pPr>
      <w:r w:rsidRPr="00771A28">
        <w:rPr>
          <w:szCs w:val="24"/>
        </w:rPr>
        <w:t>综上可知，项目所在区</w:t>
      </w:r>
      <w:r w:rsidRPr="00771A28">
        <w:rPr>
          <w:szCs w:val="24"/>
        </w:rPr>
        <w:t>SO</w:t>
      </w:r>
      <w:r w:rsidRPr="00771A28">
        <w:rPr>
          <w:szCs w:val="24"/>
          <w:vertAlign w:val="subscript"/>
        </w:rPr>
        <w:t>2</w:t>
      </w:r>
      <w:r w:rsidRPr="00771A28">
        <w:rPr>
          <w:szCs w:val="24"/>
        </w:rPr>
        <w:t>、</w:t>
      </w:r>
      <w:r w:rsidRPr="00771A28">
        <w:rPr>
          <w:szCs w:val="24"/>
        </w:rPr>
        <w:t>NO</w:t>
      </w:r>
      <w:r w:rsidRPr="00771A28">
        <w:rPr>
          <w:szCs w:val="24"/>
          <w:vertAlign w:val="subscript"/>
        </w:rPr>
        <w:t>2</w:t>
      </w:r>
      <w:r w:rsidRPr="00771A28">
        <w:rPr>
          <w:szCs w:val="24"/>
        </w:rPr>
        <w:t>、</w:t>
      </w:r>
      <w:r w:rsidRPr="00771A28">
        <w:rPr>
          <w:szCs w:val="24"/>
        </w:rPr>
        <w:t>PM</w:t>
      </w:r>
      <w:r w:rsidRPr="00771A28">
        <w:rPr>
          <w:szCs w:val="24"/>
          <w:vertAlign w:val="subscript"/>
        </w:rPr>
        <w:t>10</w:t>
      </w:r>
      <w:r w:rsidRPr="00771A28">
        <w:rPr>
          <w:szCs w:val="24"/>
        </w:rPr>
        <w:t>、</w:t>
      </w:r>
      <w:r w:rsidRPr="00771A28">
        <w:rPr>
          <w:szCs w:val="24"/>
        </w:rPr>
        <w:t>CO</w:t>
      </w:r>
      <w:r w:rsidRPr="00771A28">
        <w:rPr>
          <w:szCs w:val="24"/>
        </w:rPr>
        <w:t>、</w:t>
      </w:r>
      <w:r w:rsidRPr="00771A28">
        <w:rPr>
          <w:szCs w:val="24"/>
        </w:rPr>
        <w:t>O</w:t>
      </w:r>
      <w:r w:rsidRPr="00771A28">
        <w:rPr>
          <w:szCs w:val="24"/>
          <w:vertAlign w:val="subscript"/>
        </w:rPr>
        <w:t>3</w:t>
      </w:r>
      <w:r w:rsidRPr="00771A28">
        <w:rPr>
          <w:szCs w:val="24"/>
        </w:rPr>
        <w:t>、</w:t>
      </w:r>
      <w:r w:rsidRPr="00771A28">
        <w:rPr>
          <w:szCs w:val="24"/>
        </w:rPr>
        <w:t>PM</w:t>
      </w:r>
      <w:r w:rsidRPr="00771A28">
        <w:rPr>
          <w:szCs w:val="24"/>
          <w:vertAlign w:val="subscript"/>
        </w:rPr>
        <w:t>2.5</w:t>
      </w:r>
      <w:r w:rsidRPr="00771A28">
        <w:rPr>
          <w:szCs w:val="24"/>
        </w:rPr>
        <w:t>均达标，因此项目所在区判定为达标区。</w:t>
      </w:r>
    </w:p>
    <w:p w14:paraId="16D004D2" w14:textId="77777777" w:rsidR="0012594E" w:rsidRPr="00771A28" w:rsidRDefault="0012594E" w:rsidP="0012594E">
      <w:pPr>
        <w:pStyle w:val="afffff6"/>
        <w:ind w:firstLine="482"/>
        <w:rPr>
          <w:b/>
          <w:bCs/>
          <w:szCs w:val="24"/>
        </w:rPr>
      </w:pPr>
      <w:r w:rsidRPr="00771A28">
        <w:rPr>
          <w:b/>
          <w:bCs/>
          <w:szCs w:val="24"/>
        </w:rPr>
        <w:t>2</w:t>
      </w:r>
      <w:r w:rsidRPr="00771A28">
        <w:rPr>
          <w:b/>
          <w:bCs/>
          <w:szCs w:val="24"/>
        </w:rPr>
        <w:t>、特征污染物</w:t>
      </w:r>
    </w:p>
    <w:p w14:paraId="4555B8DE" w14:textId="77777777" w:rsidR="0012594E" w:rsidRPr="00771A28" w:rsidRDefault="0012594E" w:rsidP="0012594E">
      <w:pPr>
        <w:pStyle w:val="afffff6"/>
        <w:ind w:firstLine="480"/>
        <w:rPr>
          <w:szCs w:val="24"/>
        </w:rPr>
      </w:pPr>
      <w:r w:rsidRPr="00771A28">
        <w:rPr>
          <w:szCs w:val="24"/>
        </w:rPr>
        <w:t>（</w:t>
      </w:r>
      <w:r w:rsidRPr="00771A28">
        <w:rPr>
          <w:szCs w:val="24"/>
        </w:rPr>
        <w:t>1</w:t>
      </w:r>
      <w:r w:rsidRPr="00771A28">
        <w:rPr>
          <w:szCs w:val="24"/>
        </w:rPr>
        <w:t>）监测点布设</w:t>
      </w:r>
    </w:p>
    <w:p w14:paraId="04A1E88E" w14:textId="3DD98A87" w:rsidR="0012594E" w:rsidRPr="00771A28" w:rsidRDefault="0012594E" w:rsidP="0012594E">
      <w:pPr>
        <w:pStyle w:val="afffff6"/>
        <w:ind w:firstLine="480"/>
        <w:rPr>
          <w:szCs w:val="24"/>
        </w:rPr>
      </w:pPr>
      <w:r w:rsidRPr="00771A28">
        <w:rPr>
          <w:szCs w:val="24"/>
        </w:rPr>
        <w:t>根据项目工程特点的具体情况，共布设</w:t>
      </w:r>
      <w:r w:rsidRPr="00771A28">
        <w:rPr>
          <w:szCs w:val="24"/>
        </w:rPr>
        <w:t>1</w:t>
      </w:r>
      <w:r w:rsidRPr="00771A28">
        <w:rPr>
          <w:szCs w:val="24"/>
        </w:rPr>
        <w:t>个大气环境监测点，位于</w:t>
      </w:r>
      <w:r w:rsidR="00834BB8" w:rsidRPr="00771A28">
        <w:rPr>
          <w:szCs w:val="24"/>
        </w:rPr>
        <w:t>场界外西南侧</w:t>
      </w:r>
      <w:r w:rsidR="00834BB8" w:rsidRPr="00771A28">
        <w:rPr>
          <w:szCs w:val="24"/>
        </w:rPr>
        <w:t>700m</w:t>
      </w:r>
      <w:r w:rsidR="00834BB8" w:rsidRPr="00771A28">
        <w:rPr>
          <w:szCs w:val="24"/>
        </w:rPr>
        <w:t>居民点处</w:t>
      </w:r>
      <w:r w:rsidRPr="00771A28">
        <w:rPr>
          <w:szCs w:val="24"/>
        </w:rPr>
        <w:t>。</w:t>
      </w:r>
    </w:p>
    <w:p w14:paraId="52634323" w14:textId="77777777" w:rsidR="0012594E" w:rsidRPr="00771A28" w:rsidRDefault="0012594E" w:rsidP="0012594E">
      <w:pPr>
        <w:pStyle w:val="afffff6"/>
        <w:ind w:firstLine="480"/>
        <w:rPr>
          <w:szCs w:val="24"/>
        </w:rPr>
      </w:pPr>
      <w:r w:rsidRPr="00771A28">
        <w:rPr>
          <w:szCs w:val="24"/>
        </w:rPr>
        <w:t>（</w:t>
      </w:r>
      <w:r w:rsidRPr="00771A28">
        <w:rPr>
          <w:szCs w:val="24"/>
        </w:rPr>
        <w:t>2</w:t>
      </w:r>
      <w:r w:rsidRPr="00771A28">
        <w:rPr>
          <w:szCs w:val="24"/>
        </w:rPr>
        <w:t>）监测项目：硫化氢、非甲烷总烃。</w:t>
      </w:r>
    </w:p>
    <w:p w14:paraId="45136E5B" w14:textId="77777777" w:rsidR="0012594E" w:rsidRPr="00771A28" w:rsidRDefault="0012594E" w:rsidP="0012594E">
      <w:pPr>
        <w:pStyle w:val="afffff6"/>
        <w:ind w:firstLine="480"/>
        <w:rPr>
          <w:szCs w:val="24"/>
        </w:rPr>
      </w:pPr>
      <w:r w:rsidRPr="00771A28">
        <w:rPr>
          <w:szCs w:val="24"/>
        </w:rPr>
        <w:t>（</w:t>
      </w:r>
      <w:r w:rsidRPr="00771A28">
        <w:rPr>
          <w:szCs w:val="24"/>
        </w:rPr>
        <w:t>3</w:t>
      </w:r>
      <w:r w:rsidRPr="00771A28">
        <w:rPr>
          <w:szCs w:val="24"/>
        </w:rPr>
        <w:t>）监测频次：连续采样</w:t>
      </w:r>
      <w:r w:rsidRPr="00771A28">
        <w:rPr>
          <w:szCs w:val="24"/>
        </w:rPr>
        <w:t>7</w:t>
      </w:r>
      <w:r w:rsidRPr="00771A28">
        <w:rPr>
          <w:szCs w:val="24"/>
        </w:rPr>
        <w:t>天。</w:t>
      </w:r>
    </w:p>
    <w:p w14:paraId="157D6E54" w14:textId="77777777" w:rsidR="0012594E" w:rsidRPr="00771A28" w:rsidRDefault="0012594E" w:rsidP="0012594E">
      <w:pPr>
        <w:pStyle w:val="afffff6"/>
        <w:ind w:firstLine="480"/>
        <w:rPr>
          <w:szCs w:val="24"/>
        </w:rPr>
      </w:pPr>
      <w:r w:rsidRPr="00771A28">
        <w:rPr>
          <w:szCs w:val="24"/>
        </w:rPr>
        <w:t>（</w:t>
      </w:r>
      <w:r w:rsidRPr="00771A28">
        <w:rPr>
          <w:szCs w:val="24"/>
        </w:rPr>
        <w:t>4</w:t>
      </w:r>
      <w:r w:rsidRPr="00771A28">
        <w:rPr>
          <w:szCs w:val="24"/>
        </w:rPr>
        <w:t>）采样及分析方法</w:t>
      </w:r>
    </w:p>
    <w:p w14:paraId="07FE5B1F" w14:textId="77777777" w:rsidR="0012594E" w:rsidRPr="00771A28" w:rsidRDefault="0012594E" w:rsidP="0012594E">
      <w:pPr>
        <w:pStyle w:val="afffff6"/>
        <w:ind w:firstLine="480"/>
        <w:rPr>
          <w:szCs w:val="24"/>
        </w:rPr>
      </w:pPr>
      <w:r w:rsidRPr="00771A28">
        <w:rPr>
          <w:szCs w:val="24"/>
        </w:rPr>
        <w:t>采样及分析方法按国家有关规定进行。</w:t>
      </w:r>
    </w:p>
    <w:p w14:paraId="43FA5621" w14:textId="77777777" w:rsidR="0012594E" w:rsidRPr="00771A28" w:rsidRDefault="0012594E" w:rsidP="0012594E">
      <w:pPr>
        <w:pStyle w:val="afffff6"/>
        <w:ind w:firstLine="480"/>
        <w:rPr>
          <w:szCs w:val="24"/>
        </w:rPr>
      </w:pPr>
      <w:r w:rsidRPr="00771A28">
        <w:rPr>
          <w:szCs w:val="24"/>
        </w:rPr>
        <w:t>（</w:t>
      </w:r>
      <w:r w:rsidRPr="00771A28">
        <w:rPr>
          <w:szCs w:val="24"/>
        </w:rPr>
        <w:t>5</w:t>
      </w:r>
      <w:r w:rsidRPr="00771A28">
        <w:rPr>
          <w:szCs w:val="24"/>
        </w:rPr>
        <w:t>）评价标准</w:t>
      </w:r>
    </w:p>
    <w:p w14:paraId="75C70DB8" w14:textId="77777777" w:rsidR="0012594E" w:rsidRPr="00771A28" w:rsidRDefault="0012594E" w:rsidP="0012594E">
      <w:pPr>
        <w:pStyle w:val="afffff6"/>
        <w:ind w:firstLine="480"/>
        <w:rPr>
          <w:szCs w:val="24"/>
        </w:rPr>
      </w:pPr>
      <w:r w:rsidRPr="00771A28">
        <w:rPr>
          <w:szCs w:val="24"/>
        </w:rPr>
        <w:t>本次非甲烷总烃环境质量现状评价，执行标准采用《大气污染物综合排放标准详解》浓度限值</w:t>
      </w:r>
      <w:r w:rsidRPr="00771A28">
        <w:rPr>
          <w:szCs w:val="24"/>
        </w:rPr>
        <w:t>2.0mg/m</w:t>
      </w:r>
      <w:r w:rsidRPr="00771A28">
        <w:rPr>
          <w:szCs w:val="24"/>
          <w:vertAlign w:val="superscript"/>
        </w:rPr>
        <w:t>3</w:t>
      </w:r>
      <w:r w:rsidRPr="00771A28">
        <w:rPr>
          <w:szCs w:val="24"/>
        </w:rPr>
        <w:t>；硫化氢环境质量现状评价，执行标准采用《环境影响评价技术导则大气环境》（</w:t>
      </w:r>
      <w:r w:rsidRPr="00771A28">
        <w:rPr>
          <w:szCs w:val="24"/>
        </w:rPr>
        <w:t>HJ2.2-2018</w:t>
      </w:r>
      <w:r w:rsidRPr="00771A28">
        <w:rPr>
          <w:szCs w:val="24"/>
        </w:rPr>
        <w:t>）中附录</w:t>
      </w:r>
      <w:r w:rsidRPr="00771A28">
        <w:rPr>
          <w:szCs w:val="24"/>
        </w:rPr>
        <w:t>D</w:t>
      </w:r>
      <w:r w:rsidRPr="00771A28">
        <w:rPr>
          <w:szCs w:val="24"/>
        </w:rPr>
        <w:t>浓度限值</w:t>
      </w:r>
      <w:r w:rsidRPr="00771A28">
        <w:rPr>
          <w:szCs w:val="24"/>
        </w:rPr>
        <w:t>10μg/m</w:t>
      </w:r>
      <w:r w:rsidRPr="00771A28">
        <w:rPr>
          <w:szCs w:val="24"/>
          <w:vertAlign w:val="superscript"/>
        </w:rPr>
        <w:t>3</w:t>
      </w:r>
      <w:r w:rsidRPr="00771A28">
        <w:rPr>
          <w:szCs w:val="24"/>
        </w:rPr>
        <w:t>。</w:t>
      </w:r>
    </w:p>
    <w:p w14:paraId="706654F6" w14:textId="77777777" w:rsidR="0012594E" w:rsidRPr="00771A28" w:rsidRDefault="0012594E" w:rsidP="0012594E">
      <w:pPr>
        <w:pStyle w:val="afffff6"/>
        <w:ind w:firstLine="480"/>
        <w:rPr>
          <w:szCs w:val="24"/>
        </w:rPr>
      </w:pPr>
      <w:r w:rsidRPr="00771A28">
        <w:rPr>
          <w:szCs w:val="24"/>
        </w:rPr>
        <w:t>（</w:t>
      </w:r>
      <w:r w:rsidRPr="00771A28">
        <w:rPr>
          <w:szCs w:val="24"/>
        </w:rPr>
        <w:t>6</w:t>
      </w:r>
      <w:r w:rsidRPr="00771A28">
        <w:rPr>
          <w:szCs w:val="24"/>
        </w:rPr>
        <w:t>）评价方法</w:t>
      </w:r>
    </w:p>
    <w:p w14:paraId="20D64ACB" w14:textId="77777777" w:rsidR="0012594E" w:rsidRPr="00771A28" w:rsidRDefault="0012594E" w:rsidP="0012594E">
      <w:pPr>
        <w:pStyle w:val="afffff6"/>
        <w:ind w:firstLine="480"/>
        <w:rPr>
          <w:szCs w:val="24"/>
        </w:rPr>
      </w:pPr>
      <w:r w:rsidRPr="00771A28">
        <w:rPr>
          <w:szCs w:val="24"/>
        </w:rPr>
        <w:t>根据《环境影响评价技术导则大气环境》（</w:t>
      </w:r>
      <w:r w:rsidRPr="00771A28">
        <w:rPr>
          <w:szCs w:val="24"/>
        </w:rPr>
        <w:t>HJ2.2-2018</w:t>
      </w:r>
      <w:r w:rsidRPr="00771A28">
        <w:rPr>
          <w:szCs w:val="24"/>
        </w:rPr>
        <w:t>），采用最大监测浓度占标率对评价区域大气环境质量现状进行评价，评价模式如下：</w:t>
      </w:r>
    </w:p>
    <w:p w14:paraId="5800171A" w14:textId="77777777" w:rsidR="0012594E" w:rsidRPr="00771A28" w:rsidRDefault="00000000" w:rsidP="0012594E">
      <w:pPr>
        <w:pStyle w:val="afffff6"/>
        <w:ind w:firstLine="480"/>
        <w:rPr>
          <w:szCs w:val="24"/>
        </w:rPr>
      </w:pPr>
      <m:oMathPara>
        <m:oMath>
          <m:sSub>
            <m:sSubPr>
              <m:ctrlPr>
                <w:rPr>
                  <w:rFonts w:ascii="Cambria Math" w:hAnsi="Cambria Math"/>
                  <w:kern w:val="2"/>
                  <w:szCs w:val="24"/>
                </w:rPr>
              </m:ctrlPr>
            </m:sSubPr>
            <m:e>
              <m:r>
                <m:rPr>
                  <m:sty m:val="p"/>
                </m:rPr>
                <w:rPr>
                  <w:rFonts w:ascii="Cambria Math" w:hAnsi="Cambria Math"/>
                  <w:szCs w:val="24"/>
                </w:rPr>
                <m:t>P</m:t>
              </m:r>
            </m:e>
            <m:sub>
              <m:r>
                <m:rPr>
                  <m:sty m:val="p"/>
                </m:rPr>
                <w:rPr>
                  <w:rFonts w:ascii="Cambria Math" w:hAnsi="Cambria Math"/>
                  <w:szCs w:val="24"/>
                </w:rPr>
                <m:t>i</m:t>
              </m:r>
            </m:sub>
          </m:sSub>
          <m:r>
            <m:rPr>
              <m:sty m:val="p"/>
            </m:rPr>
            <w:rPr>
              <w:rFonts w:ascii="Cambria Math" w:hAnsi="Cambria Math"/>
              <w:szCs w:val="24"/>
            </w:rPr>
            <m:t>=</m:t>
          </m:r>
          <m:f>
            <m:fPr>
              <m:ctrlPr>
                <w:rPr>
                  <w:rFonts w:ascii="Cambria Math" w:hAnsi="Cambria Math"/>
                  <w:kern w:val="2"/>
                  <w:szCs w:val="24"/>
                </w:rPr>
              </m:ctrlPr>
            </m:fPr>
            <m:num>
              <m:sSub>
                <m:sSubPr>
                  <m:ctrlPr>
                    <w:rPr>
                      <w:rFonts w:ascii="Cambria Math" w:hAnsi="Cambria Math"/>
                      <w:kern w:val="2"/>
                      <w:szCs w:val="24"/>
                    </w:rPr>
                  </m:ctrlPr>
                </m:sSubPr>
                <m:e>
                  <m:r>
                    <m:rPr>
                      <m:sty m:val="p"/>
                    </m:rPr>
                    <w:rPr>
                      <w:rFonts w:ascii="Cambria Math" w:hAnsi="Cambria Math"/>
                      <w:szCs w:val="24"/>
                    </w:rPr>
                    <m:t>C</m:t>
                  </m:r>
                </m:e>
                <m:sub>
                  <m:r>
                    <m:rPr>
                      <m:sty m:val="p"/>
                    </m:rPr>
                    <w:rPr>
                      <w:rFonts w:ascii="Cambria Math" w:hAnsi="Cambria Math"/>
                      <w:szCs w:val="24"/>
                    </w:rPr>
                    <m:t>i</m:t>
                  </m:r>
                </m:sub>
              </m:sSub>
            </m:num>
            <m:den>
              <m:sSub>
                <m:sSubPr>
                  <m:ctrlPr>
                    <w:rPr>
                      <w:rFonts w:ascii="Cambria Math" w:hAnsi="Cambria Math"/>
                      <w:kern w:val="2"/>
                      <w:szCs w:val="24"/>
                    </w:rPr>
                  </m:ctrlPr>
                </m:sSubPr>
                <m:e>
                  <m:r>
                    <m:rPr>
                      <m:sty m:val="p"/>
                    </m:rPr>
                    <w:rPr>
                      <w:rFonts w:ascii="Cambria Math" w:hAnsi="Cambria Math"/>
                      <w:szCs w:val="24"/>
                    </w:rPr>
                    <m:t>C</m:t>
                  </m:r>
                </m:e>
                <m:sub>
                  <m:r>
                    <m:rPr>
                      <m:sty m:val="p"/>
                    </m:rPr>
                    <w:rPr>
                      <w:rFonts w:ascii="Cambria Math" w:hAnsi="Cambria Math"/>
                      <w:szCs w:val="24"/>
                    </w:rPr>
                    <m:t>oi</m:t>
                  </m:r>
                </m:sub>
              </m:sSub>
              <m:ctrlPr>
                <w:rPr>
                  <w:rFonts w:ascii="Cambria Math" w:hAnsi="Cambria Math"/>
                  <w:i/>
                  <w:kern w:val="2"/>
                  <w:szCs w:val="24"/>
                </w:rPr>
              </m:ctrlPr>
            </m:den>
          </m:f>
          <m:r>
            <m:rPr>
              <m:sty m:val="p"/>
            </m:rPr>
            <w:rPr>
              <w:rFonts w:ascii="Cambria Math" w:hAnsi="Cambria Math"/>
              <w:szCs w:val="24"/>
            </w:rPr>
            <m:t>×100%</m:t>
          </m:r>
        </m:oMath>
      </m:oMathPara>
    </w:p>
    <w:p w14:paraId="1683139E" w14:textId="77777777" w:rsidR="0012594E" w:rsidRPr="00771A28" w:rsidRDefault="0012594E" w:rsidP="0012594E">
      <w:pPr>
        <w:pStyle w:val="afffff6"/>
        <w:ind w:firstLine="480"/>
        <w:rPr>
          <w:szCs w:val="24"/>
        </w:rPr>
      </w:pPr>
      <w:r w:rsidRPr="00771A28">
        <w:rPr>
          <w:szCs w:val="24"/>
        </w:rPr>
        <w:t>Pi——</w:t>
      </w:r>
      <w:r w:rsidRPr="00771A28">
        <w:rPr>
          <w:szCs w:val="24"/>
        </w:rPr>
        <w:t>为第</w:t>
      </w:r>
      <w:r w:rsidRPr="00771A28">
        <w:rPr>
          <w:szCs w:val="24"/>
        </w:rPr>
        <w:t>i</w:t>
      </w:r>
      <w:r w:rsidRPr="00771A28">
        <w:rPr>
          <w:szCs w:val="24"/>
        </w:rPr>
        <w:t>个污染物的最大监测浓度占标率，</w:t>
      </w:r>
      <w:r w:rsidRPr="00771A28">
        <w:rPr>
          <w:szCs w:val="24"/>
        </w:rPr>
        <w:t>%</w:t>
      </w:r>
      <w:r w:rsidRPr="00771A28">
        <w:rPr>
          <w:szCs w:val="24"/>
        </w:rPr>
        <w:t>；</w:t>
      </w:r>
    </w:p>
    <w:p w14:paraId="3D945FB4" w14:textId="77777777" w:rsidR="0012594E" w:rsidRPr="00771A28" w:rsidRDefault="0012594E" w:rsidP="0012594E">
      <w:pPr>
        <w:pStyle w:val="afffff6"/>
        <w:ind w:firstLine="480"/>
        <w:rPr>
          <w:szCs w:val="24"/>
        </w:rPr>
      </w:pPr>
      <w:r w:rsidRPr="00771A28">
        <w:rPr>
          <w:szCs w:val="24"/>
        </w:rPr>
        <w:t>Ci——</w:t>
      </w:r>
      <w:r w:rsidRPr="00771A28">
        <w:rPr>
          <w:szCs w:val="24"/>
        </w:rPr>
        <w:t>为第</w:t>
      </w:r>
      <w:r w:rsidRPr="00771A28">
        <w:rPr>
          <w:szCs w:val="24"/>
        </w:rPr>
        <w:t>i</w:t>
      </w:r>
      <w:r w:rsidRPr="00771A28">
        <w:rPr>
          <w:szCs w:val="24"/>
        </w:rPr>
        <w:t>个污染因子的最大实测浓度（</w:t>
      </w:r>
      <w:r w:rsidRPr="00771A28">
        <w:rPr>
          <w:szCs w:val="24"/>
        </w:rPr>
        <w:t>mg/m</w:t>
      </w:r>
      <w:r w:rsidRPr="00771A28">
        <w:rPr>
          <w:szCs w:val="24"/>
          <w:vertAlign w:val="superscript"/>
        </w:rPr>
        <w:t>3</w:t>
      </w:r>
      <w:r w:rsidRPr="00771A28">
        <w:rPr>
          <w:szCs w:val="24"/>
        </w:rPr>
        <w:t>）；</w:t>
      </w:r>
    </w:p>
    <w:p w14:paraId="002844ED" w14:textId="77777777" w:rsidR="0012594E" w:rsidRPr="00771A28" w:rsidRDefault="0012594E" w:rsidP="0012594E">
      <w:pPr>
        <w:pStyle w:val="afffff6"/>
        <w:ind w:firstLine="480"/>
        <w:rPr>
          <w:szCs w:val="24"/>
        </w:rPr>
      </w:pPr>
      <w:r w:rsidRPr="00771A28">
        <w:rPr>
          <w:szCs w:val="24"/>
        </w:rPr>
        <w:t>Coi——</w:t>
      </w:r>
      <w:r w:rsidRPr="00771A28">
        <w:rPr>
          <w:szCs w:val="24"/>
        </w:rPr>
        <w:t>为第</w:t>
      </w:r>
      <w:r w:rsidRPr="00771A28">
        <w:rPr>
          <w:szCs w:val="24"/>
        </w:rPr>
        <w:t>i</w:t>
      </w:r>
      <w:r w:rsidRPr="00771A28">
        <w:rPr>
          <w:szCs w:val="24"/>
        </w:rPr>
        <w:t>个污染物相对应的评价标准（</w:t>
      </w:r>
      <w:r w:rsidRPr="00771A28">
        <w:rPr>
          <w:szCs w:val="24"/>
        </w:rPr>
        <w:t>mg/m</w:t>
      </w:r>
      <w:r w:rsidRPr="00771A28">
        <w:rPr>
          <w:szCs w:val="24"/>
          <w:vertAlign w:val="superscript"/>
        </w:rPr>
        <w:t>3</w:t>
      </w:r>
      <w:r w:rsidRPr="00771A28">
        <w:rPr>
          <w:szCs w:val="24"/>
        </w:rPr>
        <w:t>）。</w:t>
      </w:r>
    </w:p>
    <w:p w14:paraId="23E8E4FB" w14:textId="77777777" w:rsidR="0012594E" w:rsidRPr="00771A28" w:rsidRDefault="0012594E" w:rsidP="0012594E">
      <w:pPr>
        <w:pStyle w:val="afffff6"/>
        <w:ind w:firstLine="480"/>
        <w:rPr>
          <w:szCs w:val="24"/>
        </w:rPr>
      </w:pPr>
      <w:r w:rsidRPr="00771A28">
        <w:rPr>
          <w:szCs w:val="24"/>
        </w:rPr>
        <w:t>根据</w:t>
      </w:r>
      <w:r w:rsidRPr="00771A28">
        <w:rPr>
          <w:szCs w:val="24"/>
        </w:rPr>
        <w:t>HJ2.2-2018</w:t>
      </w:r>
      <w:r w:rsidRPr="00771A28">
        <w:rPr>
          <w:szCs w:val="24"/>
        </w:rPr>
        <w:t>，现状监测结果以列表的方式给出各监测点大气污染物的不同取值时间的变化范围，并给出各取值时间最大浓度值占相应标准浓度限值的百分比和超标率，并评价达标情况。</w:t>
      </w:r>
    </w:p>
    <w:p w14:paraId="38A54375" w14:textId="77777777" w:rsidR="0012594E" w:rsidRPr="00771A28" w:rsidRDefault="0012594E" w:rsidP="0012594E">
      <w:pPr>
        <w:pStyle w:val="ac"/>
        <w:spacing w:before="0" w:line="360" w:lineRule="auto"/>
        <w:ind w:left="0" w:firstLine="200"/>
        <w:rPr>
          <w:rFonts w:ascii="Times New Roman" w:hAnsi="Times New Roman"/>
          <w:lang w:eastAsia="zh-CN"/>
        </w:rPr>
      </w:pPr>
      <w:r w:rsidRPr="00771A28">
        <w:rPr>
          <w:rFonts w:ascii="Times New Roman" w:hAnsi="Times New Roman"/>
          <w:lang w:eastAsia="zh-CN"/>
        </w:rPr>
        <w:t>（</w:t>
      </w:r>
      <w:r w:rsidRPr="00771A28">
        <w:rPr>
          <w:rFonts w:ascii="Times New Roman" w:hAnsi="Times New Roman"/>
          <w:lang w:eastAsia="zh-CN"/>
        </w:rPr>
        <w:t>7</w:t>
      </w:r>
      <w:r w:rsidRPr="00771A28">
        <w:rPr>
          <w:rFonts w:ascii="Times New Roman" w:hAnsi="Times New Roman"/>
          <w:lang w:eastAsia="zh-CN"/>
        </w:rPr>
        <w:t>）监测结果及评价结论</w:t>
      </w:r>
    </w:p>
    <w:p w14:paraId="3719B24D" w14:textId="1354802E" w:rsidR="0012594E" w:rsidRPr="00771A28" w:rsidRDefault="0012594E" w:rsidP="00D2636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D26362" w:rsidRPr="00771A28">
        <w:rPr>
          <w:rFonts w:ascii="Times New Roman" w:eastAsia="黑体" w:hAnsi="Times New Roman"/>
          <w:sz w:val="21"/>
          <w:szCs w:val="21"/>
          <w:lang w:eastAsia="zh-CN"/>
        </w:rPr>
        <w:t>4.2</w:t>
      </w:r>
      <w:r w:rsidRPr="00771A28">
        <w:rPr>
          <w:rFonts w:ascii="Times New Roman" w:eastAsia="黑体" w:hAnsi="Times New Roman"/>
          <w:sz w:val="21"/>
          <w:szCs w:val="21"/>
          <w:lang w:eastAsia="zh-CN"/>
        </w:rPr>
        <w:t xml:space="preserve">-1  </w:t>
      </w:r>
      <w:r w:rsidRPr="00771A28">
        <w:rPr>
          <w:rFonts w:ascii="Times New Roman" w:eastAsia="黑体" w:hAnsi="Times New Roman"/>
          <w:sz w:val="21"/>
          <w:szCs w:val="21"/>
          <w:lang w:eastAsia="zh-CN"/>
        </w:rPr>
        <w:t>环境空气质量现状监测结果</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单位：</w:t>
      </w:r>
      <w:r w:rsidRPr="00771A28">
        <w:rPr>
          <w:rFonts w:ascii="Times New Roman" w:eastAsia="黑体" w:hAnsi="Times New Roman"/>
          <w:sz w:val="21"/>
          <w:szCs w:val="21"/>
          <w:lang w:eastAsia="zh-CN"/>
        </w:rPr>
        <w:t>mg/m</w:t>
      </w:r>
      <w:r w:rsidRPr="00771A28">
        <w:rPr>
          <w:rFonts w:ascii="Times New Roman" w:eastAsia="黑体" w:hAnsi="Times New Roman"/>
          <w:sz w:val="21"/>
          <w:szCs w:val="21"/>
          <w:vertAlign w:val="superscript"/>
          <w:lang w:eastAsia="zh-CN"/>
        </w:rPr>
        <w:t>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6"/>
        <w:gridCol w:w="1176"/>
        <w:gridCol w:w="1175"/>
        <w:gridCol w:w="1438"/>
        <w:gridCol w:w="1313"/>
        <w:gridCol w:w="1011"/>
        <w:gridCol w:w="1011"/>
      </w:tblGrid>
      <w:tr w:rsidR="0083163B" w:rsidRPr="00771A28" w14:paraId="377C76AE" w14:textId="77777777" w:rsidTr="0012594E">
        <w:trPr>
          <w:trHeight w:val="164"/>
          <w:jc w:val="center"/>
        </w:trPr>
        <w:tc>
          <w:tcPr>
            <w:tcW w:w="708" w:type="pct"/>
            <w:shd w:val="clear" w:color="auto" w:fill="auto"/>
            <w:vAlign w:val="center"/>
          </w:tcPr>
          <w:p w14:paraId="6FDA02CB" w14:textId="77777777" w:rsidR="0012594E" w:rsidRPr="00771A28" w:rsidRDefault="0012594E" w:rsidP="000D2044">
            <w:pPr>
              <w:pStyle w:val="afffff7"/>
              <w:rPr>
                <w:b/>
                <w:bCs/>
                <w:szCs w:val="21"/>
              </w:rPr>
            </w:pPr>
            <w:r w:rsidRPr="00771A28">
              <w:rPr>
                <w:b/>
                <w:bCs/>
                <w:szCs w:val="21"/>
              </w:rPr>
              <w:t>监测点位</w:t>
            </w:r>
          </w:p>
        </w:tc>
        <w:tc>
          <w:tcPr>
            <w:tcW w:w="708" w:type="pct"/>
            <w:shd w:val="clear" w:color="auto" w:fill="auto"/>
            <w:vAlign w:val="center"/>
          </w:tcPr>
          <w:p w14:paraId="19AA293F" w14:textId="77777777" w:rsidR="0012594E" w:rsidRPr="00771A28" w:rsidRDefault="0012594E" w:rsidP="000D2044">
            <w:pPr>
              <w:pStyle w:val="afffff7"/>
              <w:rPr>
                <w:b/>
                <w:bCs/>
                <w:szCs w:val="21"/>
              </w:rPr>
            </w:pPr>
            <w:r w:rsidRPr="00771A28">
              <w:rPr>
                <w:b/>
                <w:bCs/>
                <w:szCs w:val="21"/>
              </w:rPr>
              <w:t>监测日期</w:t>
            </w:r>
          </w:p>
        </w:tc>
        <w:tc>
          <w:tcPr>
            <w:tcW w:w="708" w:type="pct"/>
            <w:shd w:val="clear" w:color="auto" w:fill="auto"/>
            <w:vAlign w:val="center"/>
          </w:tcPr>
          <w:p w14:paraId="2FFD2756" w14:textId="77777777" w:rsidR="0012594E" w:rsidRPr="00771A28" w:rsidRDefault="0012594E" w:rsidP="000D2044">
            <w:pPr>
              <w:pStyle w:val="afffff7"/>
              <w:rPr>
                <w:b/>
                <w:bCs/>
                <w:szCs w:val="21"/>
              </w:rPr>
            </w:pPr>
            <w:r w:rsidRPr="00771A28">
              <w:rPr>
                <w:b/>
                <w:bCs/>
                <w:szCs w:val="21"/>
              </w:rPr>
              <w:t>项目</w:t>
            </w:r>
          </w:p>
        </w:tc>
        <w:tc>
          <w:tcPr>
            <w:tcW w:w="866" w:type="pct"/>
            <w:shd w:val="clear" w:color="auto" w:fill="auto"/>
            <w:vAlign w:val="center"/>
          </w:tcPr>
          <w:p w14:paraId="1DDAD2BB" w14:textId="0FB4BEDD" w:rsidR="0012594E" w:rsidRPr="00771A28" w:rsidRDefault="00B02069" w:rsidP="000D2044">
            <w:pPr>
              <w:pStyle w:val="afffff7"/>
              <w:rPr>
                <w:b/>
                <w:bCs/>
                <w:szCs w:val="21"/>
              </w:rPr>
            </w:pPr>
            <w:r w:rsidRPr="00771A28">
              <w:rPr>
                <w:b/>
                <w:bCs/>
                <w:szCs w:val="21"/>
              </w:rPr>
              <w:t>第一次</w:t>
            </w:r>
          </w:p>
        </w:tc>
        <w:tc>
          <w:tcPr>
            <w:tcW w:w="791" w:type="pct"/>
            <w:shd w:val="clear" w:color="auto" w:fill="auto"/>
            <w:vAlign w:val="center"/>
          </w:tcPr>
          <w:p w14:paraId="6ED30428" w14:textId="4F716099" w:rsidR="0012594E" w:rsidRPr="00771A28" w:rsidRDefault="00B02069" w:rsidP="000D2044">
            <w:pPr>
              <w:pStyle w:val="afffff7"/>
              <w:rPr>
                <w:b/>
                <w:bCs/>
                <w:szCs w:val="21"/>
              </w:rPr>
            </w:pPr>
            <w:r w:rsidRPr="00771A28">
              <w:rPr>
                <w:b/>
                <w:bCs/>
                <w:szCs w:val="21"/>
              </w:rPr>
              <w:t>第二次</w:t>
            </w:r>
          </w:p>
        </w:tc>
        <w:tc>
          <w:tcPr>
            <w:tcW w:w="609" w:type="pct"/>
            <w:shd w:val="clear" w:color="auto" w:fill="auto"/>
            <w:vAlign w:val="center"/>
          </w:tcPr>
          <w:p w14:paraId="30536386" w14:textId="7A00B21C" w:rsidR="0012594E" w:rsidRPr="00771A28" w:rsidRDefault="00B02069" w:rsidP="000D2044">
            <w:pPr>
              <w:pStyle w:val="afffff7"/>
              <w:rPr>
                <w:b/>
                <w:bCs/>
                <w:szCs w:val="21"/>
              </w:rPr>
            </w:pPr>
            <w:r w:rsidRPr="00771A28">
              <w:rPr>
                <w:b/>
                <w:bCs/>
                <w:szCs w:val="21"/>
              </w:rPr>
              <w:t>第三次</w:t>
            </w:r>
          </w:p>
        </w:tc>
        <w:tc>
          <w:tcPr>
            <w:tcW w:w="609" w:type="pct"/>
            <w:shd w:val="clear" w:color="auto" w:fill="auto"/>
            <w:vAlign w:val="center"/>
          </w:tcPr>
          <w:p w14:paraId="0A1DE23A" w14:textId="1A90D70E" w:rsidR="0012594E" w:rsidRPr="00771A28" w:rsidRDefault="00B02069" w:rsidP="000D2044">
            <w:pPr>
              <w:pStyle w:val="afffff7"/>
              <w:rPr>
                <w:b/>
                <w:bCs/>
                <w:szCs w:val="21"/>
              </w:rPr>
            </w:pPr>
            <w:r w:rsidRPr="00771A28">
              <w:rPr>
                <w:b/>
                <w:bCs/>
                <w:szCs w:val="21"/>
              </w:rPr>
              <w:t>第四次</w:t>
            </w:r>
          </w:p>
        </w:tc>
      </w:tr>
      <w:tr w:rsidR="00834BB8" w:rsidRPr="00771A28" w14:paraId="52AE39B3" w14:textId="77777777" w:rsidTr="0012594E">
        <w:trPr>
          <w:trHeight w:val="259"/>
          <w:jc w:val="center"/>
        </w:trPr>
        <w:tc>
          <w:tcPr>
            <w:tcW w:w="708" w:type="pct"/>
            <w:vMerge w:val="restart"/>
            <w:shd w:val="clear" w:color="auto" w:fill="auto"/>
            <w:vAlign w:val="center"/>
          </w:tcPr>
          <w:p w14:paraId="3CE1C01C" w14:textId="57293EC5" w:rsidR="00834BB8" w:rsidRPr="00771A28" w:rsidRDefault="00834BB8" w:rsidP="00834BB8">
            <w:pPr>
              <w:pStyle w:val="afffff7"/>
              <w:rPr>
                <w:szCs w:val="21"/>
              </w:rPr>
            </w:pPr>
            <w:r w:rsidRPr="00771A28">
              <w:rPr>
                <w:szCs w:val="21"/>
              </w:rPr>
              <w:t>场界外西南侧</w:t>
            </w:r>
            <w:r w:rsidRPr="00771A28">
              <w:rPr>
                <w:szCs w:val="21"/>
              </w:rPr>
              <w:t>700m</w:t>
            </w:r>
            <w:r w:rsidRPr="00771A28">
              <w:rPr>
                <w:szCs w:val="21"/>
              </w:rPr>
              <w:t>居民点处</w:t>
            </w:r>
          </w:p>
        </w:tc>
        <w:tc>
          <w:tcPr>
            <w:tcW w:w="708" w:type="pct"/>
            <w:shd w:val="clear" w:color="auto" w:fill="auto"/>
            <w:vAlign w:val="center"/>
          </w:tcPr>
          <w:p w14:paraId="3B93D647" w14:textId="33C6A04F" w:rsidR="00834BB8" w:rsidRPr="00771A28" w:rsidRDefault="00834BB8" w:rsidP="00834BB8">
            <w:pPr>
              <w:pStyle w:val="afffff7"/>
              <w:rPr>
                <w:szCs w:val="21"/>
              </w:rPr>
            </w:pPr>
            <w:r w:rsidRPr="00771A28">
              <w:rPr>
                <w:szCs w:val="21"/>
              </w:rPr>
              <w:t>10.12</w:t>
            </w:r>
          </w:p>
        </w:tc>
        <w:tc>
          <w:tcPr>
            <w:tcW w:w="708" w:type="pct"/>
            <w:vMerge w:val="restart"/>
            <w:shd w:val="clear" w:color="auto" w:fill="auto"/>
            <w:vAlign w:val="center"/>
          </w:tcPr>
          <w:p w14:paraId="31902F0C" w14:textId="77777777" w:rsidR="00834BB8" w:rsidRPr="00771A28" w:rsidRDefault="00834BB8" w:rsidP="00834BB8">
            <w:pPr>
              <w:pStyle w:val="afffff7"/>
              <w:rPr>
                <w:szCs w:val="21"/>
              </w:rPr>
            </w:pPr>
            <w:r w:rsidRPr="00771A28">
              <w:rPr>
                <w:szCs w:val="21"/>
              </w:rPr>
              <w:t>非甲烷总烃</w:t>
            </w:r>
          </w:p>
        </w:tc>
        <w:tc>
          <w:tcPr>
            <w:tcW w:w="866" w:type="pct"/>
            <w:shd w:val="clear" w:color="auto" w:fill="auto"/>
            <w:vAlign w:val="center"/>
          </w:tcPr>
          <w:p w14:paraId="03699D41" w14:textId="211CDD6C" w:rsidR="00834BB8" w:rsidRPr="00771A28" w:rsidRDefault="00834BB8" w:rsidP="00834BB8">
            <w:pPr>
              <w:pStyle w:val="afffff7"/>
              <w:rPr>
                <w:szCs w:val="21"/>
              </w:rPr>
            </w:pPr>
            <w:r w:rsidRPr="00771A28">
              <w:rPr>
                <w:szCs w:val="21"/>
              </w:rPr>
              <w:t>0.69</w:t>
            </w:r>
          </w:p>
        </w:tc>
        <w:tc>
          <w:tcPr>
            <w:tcW w:w="791" w:type="pct"/>
            <w:shd w:val="clear" w:color="auto" w:fill="auto"/>
            <w:vAlign w:val="center"/>
          </w:tcPr>
          <w:p w14:paraId="05C27B71" w14:textId="6B673719" w:rsidR="00834BB8" w:rsidRPr="00771A28" w:rsidRDefault="00834BB8" w:rsidP="00834BB8">
            <w:pPr>
              <w:pStyle w:val="afffff7"/>
              <w:rPr>
                <w:szCs w:val="21"/>
              </w:rPr>
            </w:pPr>
            <w:r w:rsidRPr="00771A28">
              <w:rPr>
                <w:szCs w:val="21"/>
              </w:rPr>
              <w:t>0.68</w:t>
            </w:r>
          </w:p>
        </w:tc>
        <w:tc>
          <w:tcPr>
            <w:tcW w:w="609" w:type="pct"/>
            <w:shd w:val="clear" w:color="auto" w:fill="auto"/>
            <w:vAlign w:val="center"/>
          </w:tcPr>
          <w:p w14:paraId="110653B4" w14:textId="71B9A321" w:rsidR="00834BB8" w:rsidRPr="00771A28" w:rsidRDefault="00834BB8" w:rsidP="00834BB8">
            <w:pPr>
              <w:pStyle w:val="afffff7"/>
              <w:rPr>
                <w:szCs w:val="21"/>
              </w:rPr>
            </w:pPr>
            <w:r w:rsidRPr="00771A28">
              <w:rPr>
                <w:szCs w:val="21"/>
              </w:rPr>
              <w:t>0.73</w:t>
            </w:r>
          </w:p>
        </w:tc>
        <w:tc>
          <w:tcPr>
            <w:tcW w:w="609" w:type="pct"/>
            <w:shd w:val="clear" w:color="auto" w:fill="auto"/>
            <w:vAlign w:val="center"/>
          </w:tcPr>
          <w:p w14:paraId="3AC5D5F7" w14:textId="79B41C4D" w:rsidR="00834BB8" w:rsidRPr="00771A28" w:rsidRDefault="00834BB8" w:rsidP="00834BB8">
            <w:pPr>
              <w:pStyle w:val="afffff7"/>
              <w:rPr>
                <w:szCs w:val="21"/>
              </w:rPr>
            </w:pPr>
            <w:r w:rsidRPr="00771A28">
              <w:rPr>
                <w:szCs w:val="21"/>
              </w:rPr>
              <w:t>0.73</w:t>
            </w:r>
          </w:p>
        </w:tc>
      </w:tr>
      <w:tr w:rsidR="00834BB8" w:rsidRPr="00771A28" w14:paraId="34F95B95" w14:textId="77777777" w:rsidTr="0012594E">
        <w:trPr>
          <w:trHeight w:val="218"/>
          <w:jc w:val="center"/>
        </w:trPr>
        <w:tc>
          <w:tcPr>
            <w:tcW w:w="708" w:type="pct"/>
            <w:vMerge/>
            <w:shd w:val="clear" w:color="auto" w:fill="auto"/>
            <w:vAlign w:val="center"/>
          </w:tcPr>
          <w:p w14:paraId="00E8611F" w14:textId="77777777" w:rsidR="00834BB8" w:rsidRPr="00771A28" w:rsidRDefault="00834BB8" w:rsidP="00834BB8">
            <w:pPr>
              <w:pStyle w:val="afffff7"/>
              <w:rPr>
                <w:szCs w:val="21"/>
              </w:rPr>
            </w:pPr>
          </w:p>
        </w:tc>
        <w:tc>
          <w:tcPr>
            <w:tcW w:w="708" w:type="pct"/>
            <w:shd w:val="clear" w:color="auto" w:fill="auto"/>
            <w:vAlign w:val="center"/>
          </w:tcPr>
          <w:p w14:paraId="6DE2949C" w14:textId="3A2D174E" w:rsidR="00834BB8" w:rsidRPr="00771A28" w:rsidRDefault="00834BB8" w:rsidP="00834BB8">
            <w:pPr>
              <w:pStyle w:val="afffff7"/>
              <w:rPr>
                <w:szCs w:val="21"/>
              </w:rPr>
            </w:pPr>
            <w:r w:rsidRPr="00771A28">
              <w:rPr>
                <w:szCs w:val="21"/>
              </w:rPr>
              <w:t>10.13</w:t>
            </w:r>
          </w:p>
        </w:tc>
        <w:tc>
          <w:tcPr>
            <w:tcW w:w="708" w:type="pct"/>
            <w:vMerge/>
            <w:shd w:val="clear" w:color="auto" w:fill="auto"/>
            <w:vAlign w:val="center"/>
          </w:tcPr>
          <w:p w14:paraId="286C2746" w14:textId="77777777" w:rsidR="00834BB8" w:rsidRPr="00771A28" w:rsidRDefault="00834BB8" w:rsidP="00834BB8">
            <w:pPr>
              <w:pStyle w:val="afffff7"/>
              <w:rPr>
                <w:szCs w:val="21"/>
              </w:rPr>
            </w:pPr>
          </w:p>
        </w:tc>
        <w:tc>
          <w:tcPr>
            <w:tcW w:w="866" w:type="pct"/>
            <w:shd w:val="clear" w:color="auto" w:fill="auto"/>
            <w:vAlign w:val="center"/>
          </w:tcPr>
          <w:p w14:paraId="582B7E85" w14:textId="0DAEA4CC" w:rsidR="00834BB8" w:rsidRPr="00771A28" w:rsidRDefault="00834BB8" w:rsidP="00834BB8">
            <w:pPr>
              <w:pStyle w:val="afffff7"/>
              <w:rPr>
                <w:szCs w:val="21"/>
              </w:rPr>
            </w:pPr>
            <w:r w:rsidRPr="00771A28">
              <w:rPr>
                <w:szCs w:val="21"/>
              </w:rPr>
              <w:t>0.76</w:t>
            </w:r>
          </w:p>
        </w:tc>
        <w:tc>
          <w:tcPr>
            <w:tcW w:w="791" w:type="pct"/>
            <w:shd w:val="clear" w:color="auto" w:fill="auto"/>
            <w:vAlign w:val="center"/>
          </w:tcPr>
          <w:p w14:paraId="17A1A935" w14:textId="7FF4CC18" w:rsidR="00834BB8" w:rsidRPr="00771A28" w:rsidRDefault="00834BB8" w:rsidP="00834BB8">
            <w:pPr>
              <w:pStyle w:val="afffff7"/>
              <w:rPr>
                <w:szCs w:val="21"/>
              </w:rPr>
            </w:pPr>
            <w:r w:rsidRPr="00771A28">
              <w:rPr>
                <w:szCs w:val="21"/>
              </w:rPr>
              <w:t>0.77</w:t>
            </w:r>
          </w:p>
        </w:tc>
        <w:tc>
          <w:tcPr>
            <w:tcW w:w="609" w:type="pct"/>
            <w:shd w:val="clear" w:color="auto" w:fill="auto"/>
            <w:vAlign w:val="center"/>
          </w:tcPr>
          <w:p w14:paraId="2FE51785" w14:textId="6D46B871" w:rsidR="00834BB8" w:rsidRPr="00771A28" w:rsidRDefault="00834BB8" w:rsidP="00834BB8">
            <w:pPr>
              <w:pStyle w:val="afffff7"/>
              <w:rPr>
                <w:szCs w:val="21"/>
              </w:rPr>
            </w:pPr>
            <w:r w:rsidRPr="00771A28">
              <w:rPr>
                <w:szCs w:val="21"/>
              </w:rPr>
              <w:t>0.75</w:t>
            </w:r>
          </w:p>
        </w:tc>
        <w:tc>
          <w:tcPr>
            <w:tcW w:w="609" w:type="pct"/>
            <w:shd w:val="clear" w:color="auto" w:fill="auto"/>
            <w:vAlign w:val="center"/>
          </w:tcPr>
          <w:p w14:paraId="02C404D0" w14:textId="4D1EAD7A" w:rsidR="00834BB8" w:rsidRPr="00771A28" w:rsidRDefault="00834BB8" w:rsidP="00834BB8">
            <w:pPr>
              <w:pStyle w:val="afffff7"/>
              <w:rPr>
                <w:szCs w:val="21"/>
              </w:rPr>
            </w:pPr>
            <w:r w:rsidRPr="00771A28">
              <w:rPr>
                <w:szCs w:val="21"/>
              </w:rPr>
              <w:t>0.77</w:t>
            </w:r>
          </w:p>
        </w:tc>
      </w:tr>
      <w:tr w:rsidR="00834BB8" w:rsidRPr="00771A28" w14:paraId="24A33216" w14:textId="77777777" w:rsidTr="00607815">
        <w:trPr>
          <w:trHeight w:val="218"/>
          <w:jc w:val="center"/>
        </w:trPr>
        <w:tc>
          <w:tcPr>
            <w:tcW w:w="708" w:type="pct"/>
            <w:vMerge/>
            <w:shd w:val="clear" w:color="auto" w:fill="auto"/>
            <w:vAlign w:val="center"/>
          </w:tcPr>
          <w:p w14:paraId="5D3B2990" w14:textId="77777777" w:rsidR="00834BB8" w:rsidRPr="00771A28" w:rsidRDefault="00834BB8" w:rsidP="00834BB8">
            <w:pPr>
              <w:pStyle w:val="afffff7"/>
              <w:rPr>
                <w:szCs w:val="21"/>
              </w:rPr>
            </w:pPr>
          </w:p>
        </w:tc>
        <w:tc>
          <w:tcPr>
            <w:tcW w:w="708" w:type="pct"/>
            <w:shd w:val="clear" w:color="auto" w:fill="auto"/>
            <w:vAlign w:val="center"/>
          </w:tcPr>
          <w:p w14:paraId="41B66044" w14:textId="77317000" w:rsidR="00834BB8" w:rsidRPr="00771A28" w:rsidRDefault="00834BB8" w:rsidP="00834BB8">
            <w:pPr>
              <w:pStyle w:val="afffff7"/>
              <w:rPr>
                <w:szCs w:val="21"/>
              </w:rPr>
            </w:pPr>
            <w:r w:rsidRPr="00771A28">
              <w:rPr>
                <w:szCs w:val="21"/>
              </w:rPr>
              <w:t>10.14</w:t>
            </w:r>
          </w:p>
        </w:tc>
        <w:tc>
          <w:tcPr>
            <w:tcW w:w="708" w:type="pct"/>
            <w:vMerge/>
            <w:shd w:val="clear" w:color="auto" w:fill="auto"/>
            <w:vAlign w:val="center"/>
          </w:tcPr>
          <w:p w14:paraId="0C97DA36" w14:textId="77777777" w:rsidR="00834BB8" w:rsidRPr="00771A28" w:rsidRDefault="00834BB8" w:rsidP="00834BB8">
            <w:pPr>
              <w:pStyle w:val="afffff7"/>
              <w:rPr>
                <w:szCs w:val="21"/>
              </w:rPr>
            </w:pPr>
          </w:p>
        </w:tc>
        <w:tc>
          <w:tcPr>
            <w:tcW w:w="866" w:type="pct"/>
            <w:shd w:val="clear" w:color="auto" w:fill="auto"/>
            <w:vAlign w:val="center"/>
          </w:tcPr>
          <w:p w14:paraId="389B045D" w14:textId="2CF206DA" w:rsidR="00834BB8" w:rsidRPr="00771A28" w:rsidRDefault="00834BB8" w:rsidP="00834BB8">
            <w:pPr>
              <w:pStyle w:val="afffff7"/>
              <w:rPr>
                <w:szCs w:val="21"/>
              </w:rPr>
            </w:pPr>
            <w:r w:rsidRPr="00771A28">
              <w:rPr>
                <w:szCs w:val="21"/>
              </w:rPr>
              <w:t>0.69</w:t>
            </w:r>
          </w:p>
        </w:tc>
        <w:tc>
          <w:tcPr>
            <w:tcW w:w="791" w:type="pct"/>
            <w:shd w:val="clear" w:color="auto" w:fill="auto"/>
            <w:vAlign w:val="center"/>
          </w:tcPr>
          <w:p w14:paraId="2E0326D9" w14:textId="5BFD9164" w:rsidR="00834BB8" w:rsidRPr="00771A28" w:rsidRDefault="00834BB8" w:rsidP="00834BB8">
            <w:pPr>
              <w:pStyle w:val="afffff7"/>
              <w:rPr>
                <w:szCs w:val="21"/>
              </w:rPr>
            </w:pPr>
            <w:r w:rsidRPr="00771A28">
              <w:rPr>
                <w:szCs w:val="21"/>
              </w:rPr>
              <w:t>0.70</w:t>
            </w:r>
          </w:p>
        </w:tc>
        <w:tc>
          <w:tcPr>
            <w:tcW w:w="609" w:type="pct"/>
            <w:shd w:val="clear" w:color="auto" w:fill="auto"/>
            <w:vAlign w:val="center"/>
          </w:tcPr>
          <w:p w14:paraId="49F61C1D" w14:textId="29BF8C03" w:rsidR="00834BB8" w:rsidRPr="00771A28" w:rsidRDefault="00834BB8" w:rsidP="00834BB8">
            <w:pPr>
              <w:pStyle w:val="afffff7"/>
              <w:rPr>
                <w:szCs w:val="21"/>
              </w:rPr>
            </w:pPr>
            <w:r w:rsidRPr="00771A28">
              <w:rPr>
                <w:szCs w:val="21"/>
              </w:rPr>
              <w:t>0.69</w:t>
            </w:r>
          </w:p>
        </w:tc>
        <w:tc>
          <w:tcPr>
            <w:tcW w:w="609" w:type="pct"/>
            <w:shd w:val="clear" w:color="auto" w:fill="auto"/>
            <w:vAlign w:val="center"/>
          </w:tcPr>
          <w:p w14:paraId="01A150BE" w14:textId="346B0B09" w:rsidR="00834BB8" w:rsidRPr="00771A28" w:rsidRDefault="00834BB8" w:rsidP="00834BB8">
            <w:pPr>
              <w:pStyle w:val="afffff7"/>
              <w:rPr>
                <w:szCs w:val="21"/>
              </w:rPr>
            </w:pPr>
            <w:r w:rsidRPr="00771A28">
              <w:rPr>
                <w:szCs w:val="21"/>
              </w:rPr>
              <w:t>0.70</w:t>
            </w:r>
          </w:p>
        </w:tc>
      </w:tr>
      <w:tr w:rsidR="00834BB8" w:rsidRPr="00771A28" w14:paraId="5210AE6B" w14:textId="77777777" w:rsidTr="00607815">
        <w:trPr>
          <w:trHeight w:val="218"/>
          <w:jc w:val="center"/>
        </w:trPr>
        <w:tc>
          <w:tcPr>
            <w:tcW w:w="708" w:type="pct"/>
            <w:vMerge/>
            <w:shd w:val="clear" w:color="auto" w:fill="auto"/>
            <w:vAlign w:val="center"/>
          </w:tcPr>
          <w:p w14:paraId="23C53E27" w14:textId="77777777" w:rsidR="00834BB8" w:rsidRPr="00771A28" w:rsidRDefault="00834BB8" w:rsidP="00834BB8">
            <w:pPr>
              <w:pStyle w:val="afffff7"/>
              <w:rPr>
                <w:szCs w:val="21"/>
              </w:rPr>
            </w:pPr>
          </w:p>
        </w:tc>
        <w:tc>
          <w:tcPr>
            <w:tcW w:w="708" w:type="pct"/>
            <w:shd w:val="clear" w:color="auto" w:fill="auto"/>
            <w:vAlign w:val="center"/>
          </w:tcPr>
          <w:p w14:paraId="60EE1A12" w14:textId="2101C1A5" w:rsidR="00834BB8" w:rsidRPr="00771A28" w:rsidRDefault="00834BB8" w:rsidP="00834BB8">
            <w:pPr>
              <w:pStyle w:val="afffff7"/>
              <w:rPr>
                <w:szCs w:val="21"/>
              </w:rPr>
            </w:pPr>
            <w:r w:rsidRPr="00771A28">
              <w:rPr>
                <w:szCs w:val="21"/>
              </w:rPr>
              <w:t>10.15</w:t>
            </w:r>
          </w:p>
        </w:tc>
        <w:tc>
          <w:tcPr>
            <w:tcW w:w="708" w:type="pct"/>
            <w:vMerge/>
            <w:shd w:val="clear" w:color="auto" w:fill="auto"/>
            <w:vAlign w:val="center"/>
          </w:tcPr>
          <w:p w14:paraId="296B1A11" w14:textId="77777777" w:rsidR="00834BB8" w:rsidRPr="00771A28" w:rsidRDefault="00834BB8" w:rsidP="00834BB8">
            <w:pPr>
              <w:pStyle w:val="afffff7"/>
              <w:rPr>
                <w:szCs w:val="21"/>
              </w:rPr>
            </w:pPr>
          </w:p>
        </w:tc>
        <w:tc>
          <w:tcPr>
            <w:tcW w:w="866" w:type="pct"/>
            <w:shd w:val="clear" w:color="auto" w:fill="auto"/>
            <w:vAlign w:val="center"/>
          </w:tcPr>
          <w:p w14:paraId="0CD3C12A" w14:textId="099317BD" w:rsidR="00834BB8" w:rsidRPr="00771A28" w:rsidRDefault="00834BB8" w:rsidP="00834BB8">
            <w:pPr>
              <w:pStyle w:val="afffff7"/>
              <w:rPr>
                <w:szCs w:val="21"/>
              </w:rPr>
            </w:pPr>
            <w:r w:rsidRPr="00771A28">
              <w:rPr>
                <w:szCs w:val="21"/>
              </w:rPr>
              <w:t>0.68</w:t>
            </w:r>
          </w:p>
        </w:tc>
        <w:tc>
          <w:tcPr>
            <w:tcW w:w="791" w:type="pct"/>
            <w:shd w:val="clear" w:color="auto" w:fill="auto"/>
            <w:vAlign w:val="center"/>
          </w:tcPr>
          <w:p w14:paraId="32A62A92" w14:textId="6B025B5D" w:rsidR="00834BB8" w:rsidRPr="00771A28" w:rsidRDefault="00834BB8" w:rsidP="00834BB8">
            <w:pPr>
              <w:pStyle w:val="afffff7"/>
              <w:rPr>
                <w:szCs w:val="21"/>
              </w:rPr>
            </w:pPr>
            <w:r w:rsidRPr="00771A28">
              <w:rPr>
                <w:szCs w:val="21"/>
              </w:rPr>
              <w:t>0.69</w:t>
            </w:r>
          </w:p>
        </w:tc>
        <w:tc>
          <w:tcPr>
            <w:tcW w:w="609" w:type="pct"/>
            <w:shd w:val="clear" w:color="auto" w:fill="auto"/>
            <w:vAlign w:val="center"/>
          </w:tcPr>
          <w:p w14:paraId="2BBBF35D" w14:textId="5477F758" w:rsidR="00834BB8" w:rsidRPr="00771A28" w:rsidRDefault="00834BB8" w:rsidP="00834BB8">
            <w:pPr>
              <w:pStyle w:val="afffff7"/>
              <w:rPr>
                <w:szCs w:val="21"/>
              </w:rPr>
            </w:pPr>
            <w:r w:rsidRPr="00771A28">
              <w:rPr>
                <w:szCs w:val="21"/>
              </w:rPr>
              <w:t>0.69</w:t>
            </w:r>
          </w:p>
        </w:tc>
        <w:tc>
          <w:tcPr>
            <w:tcW w:w="609" w:type="pct"/>
            <w:shd w:val="clear" w:color="auto" w:fill="auto"/>
            <w:vAlign w:val="center"/>
          </w:tcPr>
          <w:p w14:paraId="647405D5" w14:textId="1958CEDA" w:rsidR="00834BB8" w:rsidRPr="00771A28" w:rsidRDefault="00834BB8" w:rsidP="00834BB8">
            <w:pPr>
              <w:pStyle w:val="afffff7"/>
              <w:rPr>
                <w:szCs w:val="21"/>
              </w:rPr>
            </w:pPr>
            <w:r w:rsidRPr="00771A28">
              <w:rPr>
                <w:szCs w:val="21"/>
              </w:rPr>
              <w:t>0.70</w:t>
            </w:r>
          </w:p>
        </w:tc>
      </w:tr>
      <w:tr w:rsidR="00834BB8" w:rsidRPr="00771A28" w14:paraId="4E7F0EBF" w14:textId="77777777" w:rsidTr="00607815">
        <w:trPr>
          <w:trHeight w:val="218"/>
          <w:jc w:val="center"/>
        </w:trPr>
        <w:tc>
          <w:tcPr>
            <w:tcW w:w="708" w:type="pct"/>
            <w:vMerge/>
            <w:shd w:val="clear" w:color="auto" w:fill="auto"/>
            <w:vAlign w:val="center"/>
          </w:tcPr>
          <w:p w14:paraId="65002A3E" w14:textId="77777777" w:rsidR="00834BB8" w:rsidRPr="00771A28" w:rsidRDefault="00834BB8" w:rsidP="00834BB8">
            <w:pPr>
              <w:pStyle w:val="afffff7"/>
              <w:rPr>
                <w:szCs w:val="21"/>
              </w:rPr>
            </w:pPr>
          </w:p>
        </w:tc>
        <w:tc>
          <w:tcPr>
            <w:tcW w:w="708" w:type="pct"/>
            <w:shd w:val="clear" w:color="auto" w:fill="auto"/>
            <w:vAlign w:val="center"/>
          </w:tcPr>
          <w:p w14:paraId="52617187" w14:textId="04A76865" w:rsidR="00834BB8" w:rsidRPr="00771A28" w:rsidRDefault="00834BB8" w:rsidP="00834BB8">
            <w:pPr>
              <w:pStyle w:val="afffff7"/>
              <w:rPr>
                <w:szCs w:val="21"/>
              </w:rPr>
            </w:pPr>
            <w:r w:rsidRPr="00771A28">
              <w:rPr>
                <w:szCs w:val="21"/>
              </w:rPr>
              <w:t>10.16</w:t>
            </w:r>
          </w:p>
        </w:tc>
        <w:tc>
          <w:tcPr>
            <w:tcW w:w="708" w:type="pct"/>
            <w:vMerge/>
            <w:shd w:val="clear" w:color="auto" w:fill="auto"/>
            <w:vAlign w:val="center"/>
          </w:tcPr>
          <w:p w14:paraId="7F4D1C2F" w14:textId="77777777" w:rsidR="00834BB8" w:rsidRPr="00771A28" w:rsidRDefault="00834BB8" w:rsidP="00834BB8">
            <w:pPr>
              <w:pStyle w:val="afffff7"/>
              <w:rPr>
                <w:szCs w:val="21"/>
              </w:rPr>
            </w:pPr>
          </w:p>
        </w:tc>
        <w:tc>
          <w:tcPr>
            <w:tcW w:w="866" w:type="pct"/>
            <w:shd w:val="clear" w:color="auto" w:fill="auto"/>
            <w:vAlign w:val="center"/>
          </w:tcPr>
          <w:p w14:paraId="4C3F369A" w14:textId="7F04398A" w:rsidR="00834BB8" w:rsidRPr="00771A28" w:rsidRDefault="00834BB8" w:rsidP="00834BB8">
            <w:pPr>
              <w:pStyle w:val="afffff7"/>
              <w:rPr>
                <w:szCs w:val="21"/>
              </w:rPr>
            </w:pPr>
            <w:r w:rsidRPr="00771A28">
              <w:rPr>
                <w:szCs w:val="21"/>
              </w:rPr>
              <w:t>0.69</w:t>
            </w:r>
          </w:p>
        </w:tc>
        <w:tc>
          <w:tcPr>
            <w:tcW w:w="791" w:type="pct"/>
            <w:shd w:val="clear" w:color="auto" w:fill="auto"/>
            <w:vAlign w:val="center"/>
          </w:tcPr>
          <w:p w14:paraId="301E91C8" w14:textId="602053C0" w:rsidR="00834BB8" w:rsidRPr="00771A28" w:rsidRDefault="00834BB8" w:rsidP="00834BB8">
            <w:pPr>
              <w:pStyle w:val="afffff7"/>
              <w:rPr>
                <w:szCs w:val="21"/>
              </w:rPr>
            </w:pPr>
            <w:r w:rsidRPr="00771A28">
              <w:rPr>
                <w:szCs w:val="21"/>
              </w:rPr>
              <w:t>0.67</w:t>
            </w:r>
          </w:p>
        </w:tc>
        <w:tc>
          <w:tcPr>
            <w:tcW w:w="609" w:type="pct"/>
            <w:shd w:val="clear" w:color="auto" w:fill="auto"/>
            <w:vAlign w:val="center"/>
          </w:tcPr>
          <w:p w14:paraId="1FCB6559" w14:textId="5339C6E3" w:rsidR="00834BB8" w:rsidRPr="00771A28" w:rsidRDefault="00834BB8" w:rsidP="00834BB8">
            <w:pPr>
              <w:pStyle w:val="afffff7"/>
              <w:rPr>
                <w:szCs w:val="21"/>
              </w:rPr>
            </w:pPr>
            <w:r w:rsidRPr="00771A28">
              <w:rPr>
                <w:szCs w:val="21"/>
              </w:rPr>
              <w:t>0.68</w:t>
            </w:r>
          </w:p>
        </w:tc>
        <w:tc>
          <w:tcPr>
            <w:tcW w:w="609" w:type="pct"/>
            <w:shd w:val="clear" w:color="auto" w:fill="auto"/>
            <w:vAlign w:val="center"/>
          </w:tcPr>
          <w:p w14:paraId="58FBC9F1" w14:textId="6A8FE002" w:rsidR="00834BB8" w:rsidRPr="00771A28" w:rsidRDefault="00834BB8" w:rsidP="00834BB8">
            <w:pPr>
              <w:pStyle w:val="afffff7"/>
              <w:rPr>
                <w:szCs w:val="21"/>
              </w:rPr>
            </w:pPr>
            <w:r w:rsidRPr="00771A28">
              <w:rPr>
                <w:szCs w:val="21"/>
              </w:rPr>
              <w:t>0.68</w:t>
            </w:r>
          </w:p>
        </w:tc>
      </w:tr>
      <w:tr w:rsidR="00834BB8" w:rsidRPr="00771A28" w14:paraId="33ECF201" w14:textId="77777777" w:rsidTr="00607815">
        <w:trPr>
          <w:trHeight w:val="218"/>
          <w:jc w:val="center"/>
        </w:trPr>
        <w:tc>
          <w:tcPr>
            <w:tcW w:w="708" w:type="pct"/>
            <w:vMerge/>
            <w:shd w:val="clear" w:color="auto" w:fill="auto"/>
            <w:vAlign w:val="center"/>
          </w:tcPr>
          <w:p w14:paraId="7B659A50" w14:textId="77777777" w:rsidR="00834BB8" w:rsidRPr="00771A28" w:rsidRDefault="00834BB8" w:rsidP="00834BB8">
            <w:pPr>
              <w:pStyle w:val="afffff7"/>
              <w:rPr>
                <w:szCs w:val="21"/>
              </w:rPr>
            </w:pPr>
          </w:p>
        </w:tc>
        <w:tc>
          <w:tcPr>
            <w:tcW w:w="708" w:type="pct"/>
            <w:shd w:val="clear" w:color="auto" w:fill="auto"/>
            <w:vAlign w:val="center"/>
          </w:tcPr>
          <w:p w14:paraId="03DDE29B" w14:textId="2FFC7F18" w:rsidR="00834BB8" w:rsidRPr="00771A28" w:rsidRDefault="00834BB8" w:rsidP="00834BB8">
            <w:pPr>
              <w:pStyle w:val="afffff7"/>
              <w:rPr>
                <w:szCs w:val="21"/>
              </w:rPr>
            </w:pPr>
            <w:r w:rsidRPr="00771A28">
              <w:rPr>
                <w:szCs w:val="21"/>
              </w:rPr>
              <w:t>10.17</w:t>
            </w:r>
          </w:p>
        </w:tc>
        <w:tc>
          <w:tcPr>
            <w:tcW w:w="708" w:type="pct"/>
            <w:vMerge/>
            <w:shd w:val="clear" w:color="auto" w:fill="auto"/>
            <w:vAlign w:val="center"/>
          </w:tcPr>
          <w:p w14:paraId="724B0B61" w14:textId="77777777" w:rsidR="00834BB8" w:rsidRPr="00771A28" w:rsidRDefault="00834BB8" w:rsidP="00834BB8">
            <w:pPr>
              <w:pStyle w:val="afffff7"/>
              <w:rPr>
                <w:szCs w:val="21"/>
              </w:rPr>
            </w:pPr>
          </w:p>
        </w:tc>
        <w:tc>
          <w:tcPr>
            <w:tcW w:w="866" w:type="pct"/>
            <w:shd w:val="clear" w:color="auto" w:fill="auto"/>
            <w:vAlign w:val="center"/>
          </w:tcPr>
          <w:p w14:paraId="4400757C" w14:textId="2C919BFF" w:rsidR="00834BB8" w:rsidRPr="00771A28" w:rsidRDefault="00834BB8" w:rsidP="00834BB8">
            <w:pPr>
              <w:pStyle w:val="afffff7"/>
              <w:rPr>
                <w:szCs w:val="21"/>
              </w:rPr>
            </w:pPr>
            <w:r w:rsidRPr="00771A28">
              <w:rPr>
                <w:szCs w:val="21"/>
              </w:rPr>
              <w:t>0.68</w:t>
            </w:r>
          </w:p>
        </w:tc>
        <w:tc>
          <w:tcPr>
            <w:tcW w:w="791" w:type="pct"/>
            <w:shd w:val="clear" w:color="auto" w:fill="auto"/>
            <w:vAlign w:val="center"/>
          </w:tcPr>
          <w:p w14:paraId="60A7E997" w14:textId="691A555C" w:rsidR="00834BB8" w:rsidRPr="00771A28" w:rsidRDefault="00834BB8" w:rsidP="00834BB8">
            <w:pPr>
              <w:pStyle w:val="afffff7"/>
              <w:rPr>
                <w:szCs w:val="21"/>
              </w:rPr>
            </w:pPr>
            <w:r w:rsidRPr="00771A28">
              <w:rPr>
                <w:szCs w:val="21"/>
              </w:rPr>
              <w:t>0.67</w:t>
            </w:r>
          </w:p>
        </w:tc>
        <w:tc>
          <w:tcPr>
            <w:tcW w:w="609" w:type="pct"/>
            <w:shd w:val="clear" w:color="auto" w:fill="auto"/>
            <w:vAlign w:val="center"/>
          </w:tcPr>
          <w:p w14:paraId="24B93401" w14:textId="32498E74" w:rsidR="00834BB8" w:rsidRPr="00771A28" w:rsidRDefault="00834BB8" w:rsidP="00834BB8">
            <w:pPr>
              <w:pStyle w:val="afffff7"/>
              <w:rPr>
                <w:szCs w:val="21"/>
              </w:rPr>
            </w:pPr>
            <w:r w:rsidRPr="00771A28">
              <w:rPr>
                <w:szCs w:val="21"/>
              </w:rPr>
              <w:t>0.67</w:t>
            </w:r>
          </w:p>
        </w:tc>
        <w:tc>
          <w:tcPr>
            <w:tcW w:w="609" w:type="pct"/>
            <w:shd w:val="clear" w:color="auto" w:fill="auto"/>
            <w:vAlign w:val="center"/>
          </w:tcPr>
          <w:p w14:paraId="700CBE49" w14:textId="4AEABE6C" w:rsidR="00834BB8" w:rsidRPr="00771A28" w:rsidRDefault="00834BB8" w:rsidP="00834BB8">
            <w:pPr>
              <w:pStyle w:val="afffff7"/>
              <w:rPr>
                <w:szCs w:val="21"/>
              </w:rPr>
            </w:pPr>
            <w:r w:rsidRPr="00771A28">
              <w:rPr>
                <w:szCs w:val="21"/>
              </w:rPr>
              <w:t>0.67</w:t>
            </w:r>
          </w:p>
        </w:tc>
      </w:tr>
      <w:tr w:rsidR="00834BB8" w:rsidRPr="00771A28" w14:paraId="34B27982" w14:textId="77777777" w:rsidTr="00607815">
        <w:trPr>
          <w:trHeight w:val="89"/>
          <w:jc w:val="center"/>
        </w:trPr>
        <w:tc>
          <w:tcPr>
            <w:tcW w:w="708" w:type="pct"/>
            <w:vMerge/>
            <w:shd w:val="clear" w:color="auto" w:fill="auto"/>
            <w:vAlign w:val="center"/>
          </w:tcPr>
          <w:p w14:paraId="240CD107" w14:textId="77777777" w:rsidR="00834BB8" w:rsidRPr="00771A28" w:rsidRDefault="00834BB8" w:rsidP="00834BB8">
            <w:pPr>
              <w:pStyle w:val="afffff7"/>
              <w:rPr>
                <w:szCs w:val="21"/>
              </w:rPr>
            </w:pPr>
          </w:p>
        </w:tc>
        <w:tc>
          <w:tcPr>
            <w:tcW w:w="708" w:type="pct"/>
            <w:shd w:val="clear" w:color="auto" w:fill="auto"/>
            <w:vAlign w:val="center"/>
          </w:tcPr>
          <w:p w14:paraId="1ABBCA05" w14:textId="043EF173" w:rsidR="00834BB8" w:rsidRPr="00771A28" w:rsidRDefault="00834BB8" w:rsidP="00834BB8">
            <w:pPr>
              <w:pStyle w:val="afffff7"/>
              <w:rPr>
                <w:szCs w:val="21"/>
              </w:rPr>
            </w:pPr>
            <w:r w:rsidRPr="00771A28">
              <w:rPr>
                <w:szCs w:val="21"/>
              </w:rPr>
              <w:t>10.18</w:t>
            </w:r>
          </w:p>
        </w:tc>
        <w:tc>
          <w:tcPr>
            <w:tcW w:w="708" w:type="pct"/>
            <w:vMerge/>
            <w:shd w:val="clear" w:color="auto" w:fill="auto"/>
            <w:vAlign w:val="center"/>
          </w:tcPr>
          <w:p w14:paraId="3141D871" w14:textId="77777777" w:rsidR="00834BB8" w:rsidRPr="00771A28" w:rsidRDefault="00834BB8" w:rsidP="00834BB8">
            <w:pPr>
              <w:pStyle w:val="afffff7"/>
              <w:rPr>
                <w:szCs w:val="21"/>
              </w:rPr>
            </w:pPr>
          </w:p>
        </w:tc>
        <w:tc>
          <w:tcPr>
            <w:tcW w:w="866" w:type="pct"/>
            <w:shd w:val="clear" w:color="auto" w:fill="auto"/>
            <w:vAlign w:val="center"/>
          </w:tcPr>
          <w:p w14:paraId="46192A7C" w14:textId="2A981D9C" w:rsidR="00834BB8" w:rsidRPr="00771A28" w:rsidRDefault="00834BB8" w:rsidP="00834BB8">
            <w:pPr>
              <w:pStyle w:val="afffff7"/>
              <w:rPr>
                <w:szCs w:val="21"/>
              </w:rPr>
            </w:pPr>
            <w:r w:rsidRPr="00771A28">
              <w:rPr>
                <w:szCs w:val="21"/>
              </w:rPr>
              <w:t>0.67</w:t>
            </w:r>
          </w:p>
        </w:tc>
        <w:tc>
          <w:tcPr>
            <w:tcW w:w="791" w:type="pct"/>
            <w:shd w:val="clear" w:color="auto" w:fill="auto"/>
            <w:vAlign w:val="center"/>
          </w:tcPr>
          <w:p w14:paraId="4E7FC32B" w14:textId="28B4C47D" w:rsidR="00834BB8" w:rsidRPr="00771A28" w:rsidRDefault="00834BB8" w:rsidP="00834BB8">
            <w:pPr>
              <w:pStyle w:val="afffff7"/>
              <w:rPr>
                <w:szCs w:val="21"/>
              </w:rPr>
            </w:pPr>
            <w:r w:rsidRPr="00771A28">
              <w:rPr>
                <w:szCs w:val="21"/>
              </w:rPr>
              <w:t>0.67</w:t>
            </w:r>
          </w:p>
        </w:tc>
        <w:tc>
          <w:tcPr>
            <w:tcW w:w="609" w:type="pct"/>
            <w:shd w:val="clear" w:color="auto" w:fill="auto"/>
            <w:vAlign w:val="center"/>
          </w:tcPr>
          <w:p w14:paraId="166F2696" w14:textId="39E2A895" w:rsidR="00834BB8" w:rsidRPr="00771A28" w:rsidRDefault="00834BB8" w:rsidP="00834BB8">
            <w:pPr>
              <w:pStyle w:val="afffff7"/>
              <w:rPr>
                <w:szCs w:val="21"/>
              </w:rPr>
            </w:pPr>
            <w:r w:rsidRPr="00771A28">
              <w:rPr>
                <w:szCs w:val="21"/>
              </w:rPr>
              <w:t>0.68</w:t>
            </w:r>
          </w:p>
        </w:tc>
        <w:tc>
          <w:tcPr>
            <w:tcW w:w="609" w:type="pct"/>
            <w:shd w:val="clear" w:color="auto" w:fill="auto"/>
            <w:vAlign w:val="center"/>
          </w:tcPr>
          <w:p w14:paraId="4127F36D" w14:textId="476A264F" w:rsidR="00834BB8" w:rsidRPr="00771A28" w:rsidRDefault="00834BB8" w:rsidP="00834BB8">
            <w:pPr>
              <w:pStyle w:val="afffff7"/>
              <w:rPr>
                <w:szCs w:val="21"/>
              </w:rPr>
            </w:pPr>
            <w:r w:rsidRPr="00771A28">
              <w:rPr>
                <w:szCs w:val="21"/>
              </w:rPr>
              <w:t>0.68</w:t>
            </w:r>
          </w:p>
        </w:tc>
      </w:tr>
    </w:tbl>
    <w:p w14:paraId="3DEC530F" w14:textId="5BB4336D" w:rsidR="0012594E" w:rsidRPr="00771A28" w:rsidRDefault="0012594E" w:rsidP="00D2636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D26362" w:rsidRPr="00771A28">
        <w:rPr>
          <w:rFonts w:ascii="Times New Roman" w:eastAsia="黑体" w:hAnsi="Times New Roman"/>
          <w:sz w:val="21"/>
          <w:szCs w:val="21"/>
          <w:lang w:eastAsia="zh-CN"/>
        </w:rPr>
        <w:t>4.2</w:t>
      </w:r>
      <w:r w:rsidRPr="00771A28">
        <w:rPr>
          <w:rFonts w:ascii="Times New Roman" w:eastAsia="黑体" w:hAnsi="Times New Roman"/>
          <w:sz w:val="21"/>
          <w:szCs w:val="21"/>
          <w:lang w:eastAsia="zh-CN"/>
        </w:rPr>
        <w:t xml:space="preserve">-2  </w:t>
      </w:r>
      <w:r w:rsidRPr="00771A28">
        <w:rPr>
          <w:rFonts w:ascii="Times New Roman" w:eastAsia="黑体" w:hAnsi="Times New Roman"/>
          <w:sz w:val="21"/>
          <w:szCs w:val="21"/>
          <w:lang w:eastAsia="zh-CN"/>
        </w:rPr>
        <w:t>环境空气质量现状监测结果</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单位：</w:t>
      </w:r>
      <w:r w:rsidRPr="00771A28">
        <w:rPr>
          <w:rFonts w:ascii="Times New Roman" w:eastAsia="黑体" w:hAnsi="Times New Roman"/>
          <w:sz w:val="21"/>
          <w:szCs w:val="21"/>
          <w:lang w:eastAsia="zh-CN"/>
        </w:rPr>
        <w:t>mg/m</w:t>
      </w:r>
      <w:r w:rsidRPr="00771A28">
        <w:rPr>
          <w:rFonts w:ascii="Times New Roman" w:eastAsia="黑体" w:hAnsi="Times New Roman"/>
          <w:sz w:val="21"/>
          <w:szCs w:val="21"/>
          <w:vertAlign w:val="superscript"/>
          <w:lang w:eastAsia="zh-CN"/>
        </w:rPr>
        <w:t>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0"/>
        <w:gridCol w:w="1034"/>
        <w:gridCol w:w="1311"/>
        <w:gridCol w:w="1338"/>
        <w:gridCol w:w="1285"/>
        <w:gridCol w:w="1076"/>
        <w:gridCol w:w="1026"/>
      </w:tblGrid>
      <w:tr w:rsidR="0083163B" w:rsidRPr="00771A28" w14:paraId="789868DA" w14:textId="77777777" w:rsidTr="00182FE6">
        <w:trPr>
          <w:trHeight w:val="187"/>
          <w:jc w:val="center"/>
        </w:trPr>
        <w:tc>
          <w:tcPr>
            <w:tcW w:w="741" w:type="pct"/>
            <w:shd w:val="clear" w:color="auto" w:fill="auto"/>
            <w:vAlign w:val="center"/>
          </w:tcPr>
          <w:p w14:paraId="2E3B3054" w14:textId="77777777" w:rsidR="0037785D" w:rsidRPr="00771A28" w:rsidRDefault="0037785D" w:rsidP="0037785D">
            <w:pPr>
              <w:pStyle w:val="afffff7"/>
              <w:rPr>
                <w:b/>
                <w:bCs/>
                <w:szCs w:val="21"/>
              </w:rPr>
            </w:pPr>
            <w:r w:rsidRPr="00771A28">
              <w:rPr>
                <w:b/>
                <w:bCs/>
                <w:szCs w:val="21"/>
              </w:rPr>
              <w:t>监测点位</w:t>
            </w:r>
          </w:p>
        </w:tc>
        <w:tc>
          <w:tcPr>
            <w:tcW w:w="623" w:type="pct"/>
            <w:shd w:val="clear" w:color="auto" w:fill="auto"/>
            <w:vAlign w:val="center"/>
          </w:tcPr>
          <w:p w14:paraId="2FB9E41A" w14:textId="77777777" w:rsidR="0037785D" w:rsidRPr="00771A28" w:rsidRDefault="0037785D" w:rsidP="0037785D">
            <w:pPr>
              <w:pStyle w:val="afffff7"/>
              <w:rPr>
                <w:b/>
                <w:bCs/>
                <w:szCs w:val="21"/>
              </w:rPr>
            </w:pPr>
            <w:r w:rsidRPr="00771A28">
              <w:rPr>
                <w:b/>
                <w:bCs/>
                <w:szCs w:val="21"/>
              </w:rPr>
              <w:t>监测日期</w:t>
            </w:r>
          </w:p>
        </w:tc>
        <w:tc>
          <w:tcPr>
            <w:tcW w:w="790" w:type="pct"/>
            <w:shd w:val="clear" w:color="auto" w:fill="auto"/>
            <w:vAlign w:val="center"/>
          </w:tcPr>
          <w:p w14:paraId="09708E45" w14:textId="77777777" w:rsidR="0037785D" w:rsidRPr="00771A28" w:rsidRDefault="0037785D" w:rsidP="0037785D">
            <w:pPr>
              <w:pStyle w:val="afffff7"/>
              <w:rPr>
                <w:b/>
                <w:bCs/>
                <w:szCs w:val="21"/>
              </w:rPr>
            </w:pPr>
            <w:r w:rsidRPr="00771A28">
              <w:rPr>
                <w:b/>
                <w:bCs/>
                <w:szCs w:val="21"/>
              </w:rPr>
              <w:t>项目</w:t>
            </w:r>
          </w:p>
        </w:tc>
        <w:tc>
          <w:tcPr>
            <w:tcW w:w="806" w:type="pct"/>
            <w:shd w:val="clear" w:color="auto" w:fill="auto"/>
            <w:vAlign w:val="center"/>
          </w:tcPr>
          <w:p w14:paraId="3E0E91DB" w14:textId="3843A545" w:rsidR="0037785D" w:rsidRPr="00771A28" w:rsidRDefault="0037785D" w:rsidP="0037785D">
            <w:pPr>
              <w:pStyle w:val="afffff7"/>
              <w:rPr>
                <w:b/>
                <w:bCs/>
                <w:szCs w:val="21"/>
              </w:rPr>
            </w:pPr>
            <w:r w:rsidRPr="00771A28">
              <w:rPr>
                <w:b/>
                <w:bCs/>
                <w:szCs w:val="21"/>
              </w:rPr>
              <w:t>第一次</w:t>
            </w:r>
          </w:p>
        </w:tc>
        <w:tc>
          <w:tcPr>
            <w:tcW w:w="774" w:type="pct"/>
            <w:shd w:val="clear" w:color="auto" w:fill="auto"/>
            <w:vAlign w:val="center"/>
          </w:tcPr>
          <w:p w14:paraId="4FFE5F84" w14:textId="1B64C192" w:rsidR="0037785D" w:rsidRPr="00771A28" w:rsidRDefault="0037785D" w:rsidP="0037785D">
            <w:pPr>
              <w:pStyle w:val="afffff7"/>
              <w:rPr>
                <w:b/>
                <w:bCs/>
                <w:szCs w:val="21"/>
              </w:rPr>
            </w:pPr>
            <w:r w:rsidRPr="00771A28">
              <w:rPr>
                <w:b/>
                <w:bCs/>
                <w:szCs w:val="21"/>
              </w:rPr>
              <w:t>第二次</w:t>
            </w:r>
          </w:p>
        </w:tc>
        <w:tc>
          <w:tcPr>
            <w:tcW w:w="648" w:type="pct"/>
            <w:shd w:val="clear" w:color="auto" w:fill="auto"/>
            <w:vAlign w:val="center"/>
          </w:tcPr>
          <w:p w14:paraId="6CA32670" w14:textId="7CFBBE37" w:rsidR="0037785D" w:rsidRPr="00771A28" w:rsidRDefault="0037785D" w:rsidP="0037785D">
            <w:pPr>
              <w:pStyle w:val="afffff7"/>
              <w:rPr>
                <w:b/>
                <w:bCs/>
                <w:szCs w:val="21"/>
              </w:rPr>
            </w:pPr>
            <w:r w:rsidRPr="00771A28">
              <w:rPr>
                <w:b/>
                <w:bCs/>
                <w:szCs w:val="21"/>
              </w:rPr>
              <w:t>第三次</w:t>
            </w:r>
          </w:p>
        </w:tc>
        <w:tc>
          <w:tcPr>
            <w:tcW w:w="618" w:type="pct"/>
            <w:shd w:val="clear" w:color="auto" w:fill="auto"/>
            <w:vAlign w:val="center"/>
          </w:tcPr>
          <w:p w14:paraId="4A068E93" w14:textId="57F63082" w:rsidR="0037785D" w:rsidRPr="00771A28" w:rsidRDefault="0037785D" w:rsidP="0037785D">
            <w:pPr>
              <w:pStyle w:val="afffff7"/>
              <w:rPr>
                <w:b/>
                <w:bCs/>
                <w:szCs w:val="21"/>
              </w:rPr>
            </w:pPr>
            <w:r w:rsidRPr="00771A28">
              <w:rPr>
                <w:b/>
                <w:bCs/>
                <w:szCs w:val="21"/>
              </w:rPr>
              <w:t>第四次</w:t>
            </w:r>
          </w:p>
        </w:tc>
      </w:tr>
      <w:tr w:rsidR="00834BB8" w:rsidRPr="00771A28" w14:paraId="1198197E" w14:textId="77777777" w:rsidTr="00182FE6">
        <w:trPr>
          <w:trHeight w:val="294"/>
          <w:jc w:val="center"/>
        </w:trPr>
        <w:tc>
          <w:tcPr>
            <w:tcW w:w="741" w:type="pct"/>
            <w:vMerge w:val="restart"/>
            <w:shd w:val="clear" w:color="auto" w:fill="auto"/>
            <w:vAlign w:val="center"/>
          </w:tcPr>
          <w:p w14:paraId="09FB7008" w14:textId="3D3602C8" w:rsidR="00834BB8" w:rsidRPr="00771A28" w:rsidRDefault="00834BB8" w:rsidP="00834BB8">
            <w:pPr>
              <w:pStyle w:val="afffff7"/>
              <w:rPr>
                <w:szCs w:val="21"/>
              </w:rPr>
            </w:pPr>
            <w:r w:rsidRPr="00771A28">
              <w:rPr>
                <w:szCs w:val="21"/>
              </w:rPr>
              <w:t>场界外西南侧</w:t>
            </w:r>
            <w:r w:rsidRPr="00771A28">
              <w:rPr>
                <w:szCs w:val="21"/>
              </w:rPr>
              <w:t>700m</w:t>
            </w:r>
            <w:r w:rsidRPr="00771A28">
              <w:rPr>
                <w:szCs w:val="21"/>
              </w:rPr>
              <w:t>居民点处</w:t>
            </w:r>
          </w:p>
        </w:tc>
        <w:tc>
          <w:tcPr>
            <w:tcW w:w="623" w:type="pct"/>
            <w:shd w:val="clear" w:color="auto" w:fill="auto"/>
            <w:vAlign w:val="center"/>
          </w:tcPr>
          <w:p w14:paraId="0E0587B3" w14:textId="52EAA4BD" w:rsidR="00834BB8" w:rsidRPr="00771A28" w:rsidRDefault="00834BB8" w:rsidP="00834BB8">
            <w:pPr>
              <w:pStyle w:val="afffff7"/>
              <w:rPr>
                <w:szCs w:val="21"/>
                <w:highlight w:val="yellow"/>
              </w:rPr>
            </w:pPr>
            <w:r w:rsidRPr="00771A28">
              <w:rPr>
                <w:szCs w:val="21"/>
              </w:rPr>
              <w:t>10.12</w:t>
            </w:r>
          </w:p>
        </w:tc>
        <w:tc>
          <w:tcPr>
            <w:tcW w:w="790" w:type="pct"/>
            <w:vMerge w:val="restart"/>
            <w:shd w:val="clear" w:color="auto" w:fill="auto"/>
            <w:vAlign w:val="center"/>
          </w:tcPr>
          <w:p w14:paraId="053398A0" w14:textId="77777777" w:rsidR="00834BB8" w:rsidRPr="00771A28" w:rsidRDefault="00834BB8" w:rsidP="00834BB8">
            <w:pPr>
              <w:pStyle w:val="afffff7"/>
              <w:rPr>
                <w:szCs w:val="21"/>
              </w:rPr>
            </w:pPr>
            <w:r w:rsidRPr="00771A28">
              <w:rPr>
                <w:szCs w:val="21"/>
              </w:rPr>
              <w:t>硫化氢</w:t>
            </w:r>
          </w:p>
        </w:tc>
        <w:tc>
          <w:tcPr>
            <w:tcW w:w="806" w:type="pct"/>
            <w:shd w:val="clear" w:color="auto" w:fill="auto"/>
            <w:vAlign w:val="center"/>
          </w:tcPr>
          <w:p w14:paraId="2772E740" w14:textId="3B0A0345" w:rsidR="00834BB8" w:rsidRPr="00771A28" w:rsidRDefault="00834BB8" w:rsidP="00834BB8">
            <w:pPr>
              <w:pStyle w:val="afffff7"/>
              <w:rPr>
                <w:szCs w:val="21"/>
              </w:rPr>
            </w:pPr>
            <w:r w:rsidRPr="00771A28">
              <w:rPr>
                <w:szCs w:val="21"/>
              </w:rPr>
              <w:t>0.005</w:t>
            </w:r>
          </w:p>
        </w:tc>
        <w:tc>
          <w:tcPr>
            <w:tcW w:w="774" w:type="pct"/>
            <w:shd w:val="clear" w:color="auto" w:fill="auto"/>
            <w:vAlign w:val="center"/>
          </w:tcPr>
          <w:p w14:paraId="7E1E53C5" w14:textId="61A6CBBE" w:rsidR="00834BB8" w:rsidRPr="00771A28" w:rsidRDefault="00834BB8" w:rsidP="00834BB8">
            <w:pPr>
              <w:pStyle w:val="afffff7"/>
              <w:rPr>
                <w:szCs w:val="21"/>
              </w:rPr>
            </w:pPr>
            <w:r w:rsidRPr="00771A28">
              <w:rPr>
                <w:szCs w:val="21"/>
              </w:rPr>
              <w:t>0.004</w:t>
            </w:r>
          </w:p>
        </w:tc>
        <w:tc>
          <w:tcPr>
            <w:tcW w:w="648" w:type="pct"/>
            <w:shd w:val="clear" w:color="auto" w:fill="auto"/>
            <w:vAlign w:val="center"/>
          </w:tcPr>
          <w:p w14:paraId="6C809E61" w14:textId="62534462" w:rsidR="00834BB8" w:rsidRPr="00771A28" w:rsidRDefault="00834BB8" w:rsidP="00834BB8">
            <w:pPr>
              <w:pStyle w:val="afffff7"/>
              <w:rPr>
                <w:szCs w:val="21"/>
              </w:rPr>
            </w:pPr>
            <w:r w:rsidRPr="00771A28">
              <w:rPr>
                <w:szCs w:val="21"/>
              </w:rPr>
              <w:t>0.004</w:t>
            </w:r>
          </w:p>
        </w:tc>
        <w:tc>
          <w:tcPr>
            <w:tcW w:w="618" w:type="pct"/>
            <w:shd w:val="clear" w:color="auto" w:fill="auto"/>
            <w:vAlign w:val="center"/>
          </w:tcPr>
          <w:p w14:paraId="1D48EC25" w14:textId="765BC370" w:rsidR="00834BB8" w:rsidRPr="00771A28" w:rsidRDefault="00834BB8" w:rsidP="00834BB8">
            <w:pPr>
              <w:pStyle w:val="afffff7"/>
              <w:rPr>
                <w:szCs w:val="21"/>
              </w:rPr>
            </w:pPr>
            <w:r w:rsidRPr="00771A28">
              <w:rPr>
                <w:szCs w:val="21"/>
              </w:rPr>
              <w:t>0.003</w:t>
            </w:r>
          </w:p>
        </w:tc>
      </w:tr>
      <w:tr w:rsidR="00834BB8" w:rsidRPr="00771A28" w14:paraId="426367EF" w14:textId="77777777" w:rsidTr="00182FE6">
        <w:trPr>
          <w:trHeight w:val="247"/>
          <w:jc w:val="center"/>
        </w:trPr>
        <w:tc>
          <w:tcPr>
            <w:tcW w:w="741" w:type="pct"/>
            <w:vMerge/>
            <w:shd w:val="clear" w:color="auto" w:fill="auto"/>
            <w:vAlign w:val="center"/>
          </w:tcPr>
          <w:p w14:paraId="1316A648" w14:textId="77777777" w:rsidR="00834BB8" w:rsidRPr="00771A28" w:rsidRDefault="00834BB8" w:rsidP="00834BB8">
            <w:pPr>
              <w:pStyle w:val="afffff7"/>
              <w:rPr>
                <w:szCs w:val="21"/>
              </w:rPr>
            </w:pPr>
          </w:p>
        </w:tc>
        <w:tc>
          <w:tcPr>
            <w:tcW w:w="623" w:type="pct"/>
            <w:shd w:val="clear" w:color="auto" w:fill="auto"/>
            <w:vAlign w:val="center"/>
          </w:tcPr>
          <w:p w14:paraId="66F5D1C6" w14:textId="497E028E" w:rsidR="00834BB8" w:rsidRPr="00771A28" w:rsidRDefault="00834BB8" w:rsidP="00834BB8">
            <w:pPr>
              <w:pStyle w:val="afffff7"/>
              <w:rPr>
                <w:szCs w:val="21"/>
                <w:highlight w:val="yellow"/>
              </w:rPr>
            </w:pPr>
            <w:r w:rsidRPr="00771A28">
              <w:rPr>
                <w:szCs w:val="21"/>
              </w:rPr>
              <w:t>10.13</w:t>
            </w:r>
          </w:p>
        </w:tc>
        <w:tc>
          <w:tcPr>
            <w:tcW w:w="790" w:type="pct"/>
            <w:vMerge/>
            <w:shd w:val="clear" w:color="auto" w:fill="auto"/>
            <w:vAlign w:val="center"/>
          </w:tcPr>
          <w:p w14:paraId="7F7D8CEA" w14:textId="77777777" w:rsidR="00834BB8" w:rsidRPr="00771A28" w:rsidRDefault="00834BB8" w:rsidP="00834BB8">
            <w:pPr>
              <w:pStyle w:val="afffff7"/>
              <w:rPr>
                <w:szCs w:val="21"/>
              </w:rPr>
            </w:pPr>
          </w:p>
        </w:tc>
        <w:tc>
          <w:tcPr>
            <w:tcW w:w="806" w:type="pct"/>
            <w:shd w:val="clear" w:color="auto" w:fill="auto"/>
            <w:vAlign w:val="center"/>
          </w:tcPr>
          <w:p w14:paraId="0E93F41B" w14:textId="0BCD72E8" w:rsidR="00834BB8" w:rsidRPr="00771A28" w:rsidRDefault="00834BB8" w:rsidP="00834BB8">
            <w:pPr>
              <w:pStyle w:val="afffff7"/>
              <w:rPr>
                <w:szCs w:val="21"/>
              </w:rPr>
            </w:pPr>
            <w:r w:rsidRPr="00771A28">
              <w:rPr>
                <w:szCs w:val="21"/>
              </w:rPr>
              <w:t>0.004</w:t>
            </w:r>
          </w:p>
        </w:tc>
        <w:tc>
          <w:tcPr>
            <w:tcW w:w="774" w:type="pct"/>
            <w:shd w:val="clear" w:color="auto" w:fill="auto"/>
            <w:vAlign w:val="center"/>
          </w:tcPr>
          <w:p w14:paraId="5D087677" w14:textId="047C98D2" w:rsidR="00834BB8" w:rsidRPr="00771A28" w:rsidRDefault="00834BB8" w:rsidP="00834BB8">
            <w:pPr>
              <w:pStyle w:val="afffff7"/>
              <w:rPr>
                <w:szCs w:val="21"/>
              </w:rPr>
            </w:pPr>
            <w:r w:rsidRPr="00771A28">
              <w:rPr>
                <w:szCs w:val="21"/>
              </w:rPr>
              <w:t>0.002</w:t>
            </w:r>
          </w:p>
        </w:tc>
        <w:tc>
          <w:tcPr>
            <w:tcW w:w="648" w:type="pct"/>
            <w:shd w:val="clear" w:color="auto" w:fill="auto"/>
            <w:vAlign w:val="center"/>
          </w:tcPr>
          <w:p w14:paraId="28B59816" w14:textId="709ADF48" w:rsidR="00834BB8" w:rsidRPr="00771A28" w:rsidRDefault="00834BB8" w:rsidP="00834BB8">
            <w:pPr>
              <w:pStyle w:val="afffff7"/>
              <w:rPr>
                <w:szCs w:val="21"/>
              </w:rPr>
            </w:pPr>
            <w:r w:rsidRPr="00771A28">
              <w:rPr>
                <w:szCs w:val="21"/>
              </w:rPr>
              <w:t>0.003</w:t>
            </w:r>
          </w:p>
        </w:tc>
        <w:tc>
          <w:tcPr>
            <w:tcW w:w="618" w:type="pct"/>
            <w:shd w:val="clear" w:color="auto" w:fill="auto"/>
            <w:vAlign w:val="center"/>
          </w:tcPr>
          <w:p w14:paraId="59984A33" w14:textId="18B299BB" w:rsidR="00834BB8" w:rsidRPr="00771A28" w:rsidRDefault="00834BB8" w:rsidP="00834BB8">
            <w:pPr>
              <w:pStyle w:val="afffff7"/>
              <w:rPr>
                <w:szCs w:val="21"/>
              </w:rPr>
            </w:pPr>
            <w:r w:rsidRPr="00771A28">
              <w:rPr>
                <w:szCs w:val="21"/>
              </w:rPr>
              <w:t>0.002</w:t>
            </w:r>
          </w:p>
        </w:tc>
      </w:tr>
      <w:tr w:rsidR="00834BB8" w:rsidRPr="00771A28" w14:paraId="064148D4" w14:textId="77777777" w:rsidTr="00182FE6">
        <w:trPr>
          <w:trHeight w:val="247"/>
          <w:jc w:val="center"/>
        </w:trPr>
        <w:tc>
          <w:tcPr>
            <w:tcW w:w="741" w:type="pct"/>
            <w:vMerge/>
            <w:shd w:val="clear" w:color="auto" w:fill="auto"/>
            <w:vAlign w:val="center"/>
          </w:tcPr>
          <w:p w14:paraId="7A971AC1" w14:textId="77777777" w:rsidR="00834BB8" w:rsidRPr="00771A28" w:rsidRDefault="00834BB8" w:rsidP="00834BB8">
            <w:pPr>
              <w:pStyle w:val="afffff7"/>
              <w:rPr>
                <w:szCs w:val="21"/>
              </w:rPr>
            </w:pPr>
          </w:p>
        </w:tc>
        <w:tc>
          <w:tcPr>
            <w:tcW w:w="623" w:type="pct"/>
            <w:shd w:val="clear" w:color="auto" w:fill="auto"/>
            <w:vAlign w:val="center"/>
          </w:tcPr>
          <w:p w14:paraId="11EA63A3" w14:textId="430EBC89" w:rsidR="00834BB8" w:rsidRPr="00771A28" w:rsidRDefault="00834BB8" w:rsidP="00834BB8">
            <w:pPr>
              <w:pStyle w:val="afffff7"/>
              <w:rPr>
                <w:szCs w:val="21"/>
                <w:highlight w:val="yellow"/>
              </w:rPr>
            </w:pPr>
            <w:r w:rsidRPr="00771A28">
              <w:rPr>
                <w:szCs w:val="21"/>
              </w:rPr>
              <w:t>10.14</w:t>
            </w:r>
          </w:p>
        </w:tc>
        <w:tc>
          <w:tcPr>
            <w:tcW w:w="790" w:type="pct"/>
            <w:vMerge/>
            <w:shd w:val="clear" w:color="auto" w:fill="auto"/>
            <w:vAlign w:val="center"/>
          </w:tcPr>
          <w:p w14:paraId="67FD3210" w14:textId="77777777" w:rsidR="00834BB8" w:rsidRPr="00771A28" w:rsidRDefault="00834BB8" w:rsidP="00834BB8">
            <w:pPr>
              <w:pStyle w:val="afffff7"/>
              <w:rPr>
                <w:szCs w:val="21"/>
              </w:rPr>
            </w:pPr>
          </w:p>
        </w:tc>
        <w:tc>
          <w:tcPr>
            <w:tcW w:w="806" w:type="pct"/>
            <w:shd w:val="clear" w:color="auto" w:fill="auto"/>
            <w:vAlign w:val="center"/>
          </w:tcPr>
          <w:p w14:paraId="77768572" w14:textId="6BF9FEE4" w:rsidR="00834BB8" w:rsidRPr="00771A28" w:rsidRDefault="00834BB8" w:rsidP="00834BB8">
            <w:pPr>
              <w:pStyle w:val="afffff7"/>
              <w:rPr>
                <w:szCs w:val="21"/>
              </w:rPr>
            </w:pPr>
            <w:r w:rsidRPr="00771A28">
              <w:rPr>
                <w:szCs w:val="21"/>
              </w:rPr>
              <w:t>0.005</w:t>
            </w:r>
          </w:p>
        </w:tc>
        <w:tc>
          <w:tcPr>
            <w:tcW w:w="774" w:type="pct"/>
            <w:shd w:val="clear" w:color="auto" w:fill="auto"/>
            <w:vAlign w:val="center"/>
          </w:tcPr>
          <w:p w14:paraId="18EA6D5D" w14:textId="53D013A8" w:rsidR="00834BB8" w:rsidRPr="00771A28" w:rsidRDefault="00834BB8" w:rsidP="00834BB8">
            <w:pPr>
              <w:pStyle w:val="afffff7"/>
              <w:rPr>
                <w:szCs w:val="21"/>
              </w:rPr>
            </w:pPr>
            <w:r w:rsidRPr="00771A28">
              <w:rPr>
                <w:szCs w:val="21"/>
              </w:rPr>
              <w:t>0.004</w:t>
            </w:r>
          </w:p>
        </w:tc>
        <w:tc>
          <w:tcPr>
            <w:tcW w:w="648" w:type="pct"/>
            <w:shd w:val="clear" w:color="auto" w:fill="auto"/>
            <w:vAlign w:val="center"/>
          </w:tcPr>
          <w:p w14:paraId="74724181" w14:textId="36AA114A" w:rsidR="00834BB8" w:rsidRPr="00771A28" w:rsidRDefault="00834BB8" w:rsidP="00834BB8">
            <w:pPr>
              <w:pStyle w:val="afffff7"/>
              <w:rPr>
                <w:szCs w:val="21"/>
              </w:rPr>
            </w:pPr>
            <w:r w:rsidRPr="00771A28">
              <w:rPr>
                <w:szCs w:val="21"/>
              </w:rPr>
              <w:t>0.003</w:t>
            </w:r>
          </w:p>
        </w:tc>
        <w:tc>
          <w:tcPr>
            <w:tcW w:w="618" w:type="pct"/>
            <w:shd w:val="clear" w:color="auto" w:fill="auto"/>
            <w:vAlign w:val="center"/>
          </w:tcPr>
          <w:p w14:paraId="5E47DEF5" w14:textId="25BDBFDA" w:rsidR="00834BB8" w:rsidRPr="00771A28" w:rsidRDefault="00834BB8" w:rsidP="00834BB8">
            <w:pPr>
              <w:pStyle w:val="afffff7"/>
              <w:rPr>
                <w:szCs w:val="21"/>
              </w:rPr>
            </w:pPr>
            <w:r w:rsidRPr="00771A28">
              <w:rPr>
                <w:szCs w:val="21"/>
              </w:rPr>
              <w:t>0.004</w:t>
            </w:r>
          </w:p>
        </w:tc>
      </w:tr>
      <w:tr w:rsidR="00834BB8" w:rsidRPr="00771A28" w14:paraId="7383F1BE" w14:textId="77777777" w:rsidTr="00182FE6">
        <w:trPr>
          <w:trHeight w:val="247"/>
          <w:jc w:val="center"/>
        </w:trPr>
        <w:tc>
          <w:tcPr>
            <w:tcW w:w="741" w:type="pct"/>
            <w:vMerge/>
            <w:shd w:val="clear" w:color="auto" w:fill="auto"/>
            <w:vAlign w:val="center"/>
          </w:tcPr>
          <w:p w14:paraId="1193AF1B" w14:textId="77777777" w:rsidR="00834BB8" w:rsidRPr="00771A28" w:rsidRDefault="00834BB8" w:rsidP="00834BB8">
            <w:pPr>
              <w:pStyle w:val="afffff7"/>
              <w:rPr>
                <w:szCs w:val="21"/>
              </w:rPr>
            </w:pPr>
          </w:p>
        </w:tc>
        <w:tc>
          <w:tcPr>
            <w:tcW w:w="623" w:type="pct"/>
            <w:shd w:val="clear" w:color="auto" w:fill="auto"/>
            <w:vAlign w:val="center"/>
          </w:tcPr>
          <w:p w14:paraId="69B15A39" w14:textId="33CC1C15" w:rsidR="00834BB8" w:rsidRPr="00771A28" w:rsidRDefault="00834BB8" w:rsidP="00834BB8">
            <w:pPr>
              <w:pStyle w:val="afffff7"/>
              <w:rPr>
                <w:szCs w:val="21"/>
                <w:highlight w:val="yellow"/>
              </w:rPr>
            </w:pPr>
            <w:r w:rsidRPr="00771A28">
              <w:rPr>
                <w:szCs w:val="21"/>
              </w:rPr>
              <w:t>10.15</w:t>
            </w:r>
          </w:p>
        </w:tc>
        <w:tc>
          <w:tcPr>
            <w:tcW w:w="790" w:type="pct"/>
            <w:vMerge/>
            <w:shd w:val="clear" w:color="auto" w:fill="auto"/>
            <w:vAlign w:val="center"/>
          </w:tcPr>
          <w:p w14:paraId="53DF3E7B" w14:textId="77777777" w:rsidR="00834BB8" w:rsidRPr="00771A28" w:rsidRDefault="00834BB8" w:rsidP="00834BB8">
            <w:pPr>
              <w:pStyle w:val="afffff7"/>
              <w:rPr>
                <w:szCs w:val="21"/>
              </w:rPr>
            </w:pPr>
          </w:p>
        </w:tc>
        <w:tc>
          <w:tcPr>
            <w:tcW w:w="806" w:type="pct"/>
            <w:shd w:val="clear" w:color="auto" w:fill="auto"/>
            <w:vAlign w:val="center"/>
          </w:tcPr>
          <w:p w14:paraId="366CE59A" w14:textId="7284D345" w:rsidR="00834BB8" w:rsidRPr="00771A28" w:rsidRDefault="00834BB8" w:rsidP="00834BB8">
            <w:pPr>
              <w:pStyle w:val="afffff7"/>
              <w:rPr>
                <w:szCs w:val="21"/>
              </w:rPr>
            </w:pPr>
            <w:r w:rsidRPr="00771A28">
              <w:rPr>
                <w:szCs w:val="21"/>
              </w:rPr>
              <w:t>0.005</w:t>
            </w:r>
          </w:p>
        </w:tc>
        <w:tc>
          <w:tcPr>
            <w:tcW w:w="774" w:type="pct"/>
            <w:shd w:val="clear" w:color="auto" w:fill="auto"/>
            <w:vAlign w:val="center"/>
          </w:tcPr>
          <w:p w14:paraId="0AB11486" w14:textId="4FA67929" w:rsidR="00834BB8" w:rsidRPr="00771A28" w:rsidRDefault="00834BB8" w:rsidP="00834BB8">
            <w:pPr>
              <w:pStyle w:val="afffff7"/>
              <w:rPr>
                <w:szCs w:val="21"/>
              </w:rPr>
            </w:pPr>
            <w:r w:rsidRPr="00771A28">
              <w:rPr>
                <w:szCs w:val="21"/>
              </w:rPr>
              <w:t>0.004</w:t>
            </w:r>
          </w:p>
        </w:tc>
        <w:tc>
          <w:tcPr>
            <w:tcW w:w="648" w:type="pct"/>
            <w:shd w:val="clear" w:color="auto" w:fill="auto"/>
            <w:vAlign w:val="center"/>
          </w:tcPr>
          <w:p w14:paraId="466D0869" w14:textId="7974547C" w:rsidR="00834BB8" w:rsidRPr="00771A28" w:rsidRDefault="00834BB8" w:rsidP="00834BB8">
            <w:pPr>
              <w:pStyle w:val="afffff7"/>
              <w:rPr>
                <w:szCs w:val="21"/>
              </w:rPr>
            </w:pPr>
            <w:r w:rsidRPr="00771A28">
              <w:rPr>
                <w:szCs w:val="21"/>
              </w:rPr>
              <w:t>0.004</w:t>
            </w:r>
          </w:p>
        </w:tc>
        <w:tc>
          <w:tcPr>
            <w:tcW w:w="618" w:type="pct"/>
            <w:shd w:val="clear" w:color="auto" w:fill="auto"/>
            <w:vAlign w:val="center"/>
          </w:tcPr>
          <w:p w14:paraId="5FE872AB" w14:textId="0F554605" w:rsidR="00834BB8" w:rsidRPr="00771A28" w:rsidRDefault="00834BB8" w:rsidP="00834BB8">
            <w:pPr>
              <w:pStyle w:val="afffff7"/>
              <w:rPr>
                <w:szCs w:val="21"/>
              </w:rPr>
            </w:pPr>
            <w:r w:rsidRPr="00771A28">
              <w:rPr>
                <w:szCs w:val="21"/>
              </w:rPr>
              <w:t>0.002</w:t>
            </w:r>
          </w:p>
        </w:tc>
      </w:tr>
      <w:tr w:rsidR="00834BB8" w:rsidRPr="00771A28" w14:paraId="6315AD72" w14:textId="77777777" w:rsidTr="00182FE6">
        <w:trPr>
          <w:trHeight w:val="247"/>
          <w:jc w:val="center"/>
        </w:trPr>
        <w:tc>
          <w:tcPr>
            <w:tcW w:w="741" w:type="pct"/>
            <w:vMerge/>
            <w:shd w:val="clear" w:color="auto" w:fill="auto"/>
            <w:vAlign w:val="center"/>
          </w:tcPr>
          <w:p w14:paraId="27DE0E3F" w14:textId="77777777" w:rsidR="00834BB8" w:rsidRPr="00771A28" w:rsidRDefault="00834BB8" w:rsidP="00834BB8">
            <w:pPr>
              <w:pStyle w:val="afffff7"/>
              <w:rPr>
                <w:szCs w:val="21"/>
              </w:rPr>
            </w:pPr>
          </w:p>
        </w:tc>
        <w:tc>
          <w:tcPr>
            <w:tcW w:w="623" w:type="pct"/>
            <w:shd w:val="clear" w:color="auto" w:fill="auto"/>
            <w:vAlign w:val="center"/>
          </w:tcPr>
          <w:p w14:paraId="0CD5430F" w14:textId="107423BC" w:rsidR="00834BB8" w:rsidRPr="00771A28" w:rsidRDefault="00834BB8" w:rsidP="00834BB8">
            <w:pPr>
              <w:pStyle w:val="afffff7"/>
              <w:rPr>
                <w:szCs w:val="21"/>
                <w:highlight w:val="yellow"/>
              </w:rPr>
            </w:pPr>
            <w:r w:rsidRPr="00771A28">
              <w:rPr>
                <w:szCs w:val="21"/>
              </w:rPr>
              <w:t>10.16</w:t>
            </w:r>
          </w:p>
        </w:tc>
        <w:tc>
          <w:tcPr>
            <w:tcW w:w="790" w:type="pct"/>
            <w:vMerge/>
            <w:shd w:val="clear" w:color="auto" w:fill="auto"/>
            <w:vAlign w:val="center"/>
          </w:tcPr>
          <w:p w14:paraId="6C7A4474" w14:textId="77777777" w:rsidR="00834BB8" w:rsidRPr="00771A28" w:rsidRDefault="00834BB8" w:rsidP="00834BB8">
            <w:pPr>
              <w:pStyle w:val="afffff7"/>
              <w:rPr>
                <w:szCs w:val="21"/>
              </w:rPr>
            </w:pPr>
          </w:p>
        </w:tc>
        <w:tc>
          <w:tcPr>
            <w:tcW w:w="806" w:type="pct"/>
            <w:shd w:val="clear" w:color="auto" w:fill="auto"/>
            <w:vAlign w:val="center"/>
          </w:tcPr>
          <w:p w14:paraId="29A10436" w14:textId="25B7970B" w:rsidR="00834BB8" w:rsidRPr="00771A28" w:rsidRDefault="00834BB8" w:rsidP="00834BB8">
            <w:pPr>
              <w:pStyle w:val="afffff7"/>
              <w:rPr>
                <w:szCs w:val="21"/>
              </w:rPr>
            </w:pPr>
            <w:r w:rsidRPr="00771A28">
              <w:rPr>
                <w:szCs w:val="21"/>
              </w:rPr>
              <w:t>0.004</w:t>
            </w:r>
          </w:p>
        </w:tc>
        <w:tc>
          <w:tcPr>
            <w:tcW w:w="774" w:type="pct"/>
            <w:shd w:val="clear" w:color="auto" w:fill="auto"/>
            <w:vAlign w:val="center"/>
          </w:tcPr>
          <w:p w14:paraId="212B5F04" w14:textId="627948A0" w:rsidR="00834BB8" w:rsidRPr="00771A28" w:rsidRDefault="00834BB8" w:rsidP="00834BB8">
            <w:pPr>
              <w:pStyle w:val="afffff7"/>
              <w:rPr>
                <w:szCs w:val="21"/>
              </w:rPr>
            </w:pPr>
            <w:r w:rsidRPr="00771A28">
              <w:rPr>
                <w:szCs w:val="21"/>
              </w:rPr>
              <w:t>0.002</w:t>
            </w:r>
          </w:p>
        </w:tc>
        <w:tc>
          <w:tcPr>
            <w:tcW w:w="648" w:type="pct"/>
            <w:shd w:val="clear" w:color="auto" w:fill="auto"/>
            <w:vAlign w:val="center"/>
          </w:tcPr>
          <w:p w14:paraId="17E8D64D" w14:textId="054E217D" w:rsidR="00834BB8" w:rsidRPr="00771A28" w:rsidRDefault="00834BB8" w:rsidP="00834BB8">
            <w:pPr>
              <w:pStyle w:val="afffff7"/>
              <w:rPr>
                <w:szCs w:val="21"/>
              </w:rPr>
            </w:pPr>
            <w:r w:rsidRPr="00771A28">
              <w:rPr>
                <w:szCs w:val="21"/>
              </w:rPr>
              <w:t>0.003</w:t>
            </w:r>
          </w:p>
        </w:tc>
        <w:tc>
          <w:tcPr>
            <w:tcW w:w="618" w:type="pct"/>
            <w:shd w:val="clear" w:color="auto" w:fill="auto"/>
            <w:vAlign w:val="center"/>
          </w:tcPr>
          <w:p w14:paraId="5A720424" w14:textId="178BB62D" w:rsidR="00834BB8" w:rsidRPr="00771A28" w:rsidRDefault="00834BB8" w:rsidP="00834BB8">
            <w:pPr>
              <w:pStyle w:val="afffff7"/>
              <w:rPr>
                <w:szCs w:val="21"/>
              </w:rPr>
            </w:pPr>
            <w:r w:rsidRPr="00771A28">
              <w:rPr>
                <w:szCs w:val="21"/>
              </w:rPr>
              <w:t>0.002</w:t>
            </w:r>
          </w:p>
        </w:tc>
      </w:tr>
      <w:tr w:rsidR="00834BB8" w:rsidRPr="00771A28" w14:paraId="43DC0AFA" w14:textId="77777777" w:rsidTr="00182FE6">
        <w:trPr>
          <w:trHeight w:val="247"/>
          <w:jc w:val="center"/>
        </w:trPr>
        <w:tc>
          <w:tcPr>
            <w:tcW w:w="741" w:type="pct"/>
            <w:vMerge/>
            <w:shd w:val="clear" w:color="auto" w:fill="auto"/>
            <w:vAlign w:val="center"/>
          </w:tcPr>
          <w:p w14:paraId="51ABDC7C" w14:textId="77777777" w:rsidR="00834BB8" w:rsidRPr="00771A28" w:rsidRDefault="00834BB8" w:rsidP="00834BB8">
            <w:pPr>
              <w:pStyle w:val="afffff7"/>
              <w:rPr>
                <w:szCs w:val="21"/>
              </w:rPr>
            </w:pPr>
          </w:p>
        </w:tc>
        <w:tc>
          <w:tcPr>
            <w:tcW w:w="623" w:type="pct"/>
            <w:shd w:val="clear" w:color="auto" w:fill="auto"/>
            <w:vAlign w:val="center"/>
          </w:tcPr>
          <w:p w14:paraId="4936545E" w14:textId="4F8E8253" w:rsidR="00834BB8" w:rsidRPr="00771A28" w:rsidRDefault="00834BB8" w:rsidP="00834BB8">
            <w:pPr>
              <w:pStyle w:val="afffff7"/>
              <w:rPr>
                <w:szCs w:val="21"/>
                <w:highlight w:val="yellow"/>
              </w:rPr>
            </w:pPr>
            <w:r w:rsidRPr="00771A28">
              <w:rPr>
                <w:szCs w:val="21"/>
              </w:rPr>
              <w:t>10.17</w:t>
            </w:r>
          </w:p>
        </w:tc>
        <w:tc>
          <w:tcPr>
            <w:tcW w:w="790" w:type="pct"/>
            <w:vMerge/>
            <w:shd w:val="clear" w:color="auto" w:fill="auto"/>
            <w:vAlign w:val="center"/>
          </w:tcPr>
          <w:p w14:paraId="444F7363" w14:textId="77777777" w:rsidR="00834BB8" w:rsidRPr="00771A28" w:rsidRDefault="00834BB8" w:rsidP="00834BB8">
            <w:pPr>
              <w:pStyle w:val="afffff7"/>
              <w:rPr>
                <w:szCs w:val="21"/>
              </w:rPr>
            </w:pPr>
          </w:p>
        </w:tc>
        <w:tc>
          <w:tcPr>
            <w:tcW w:w="806" w:type="pct"/>
            <w:shd w:val="clear" w:color="auto" w:fill="auto"/>
            <w:vAlign w:val="center"/>
          </w:tcPr>
          <w:p w14:paraId="370A839E" w14:textId="3F322D69" w:rsidR="00834BB8" w:rsidRPr="00771A28" w:rsidRDefault="00834BB8" w:rsidP="00834BB8">
            <w:pPr>
              <w:pStyle w:val="afffff7"/>
              <w:rPr>
                <w:szCs w:val="21"/>
              </w:rPr>
            </w:pPr>
            <w:r w:rsidRPr="00771A28">
              <w:rPr>
                <w:szCs w:val="21"/>
              </w:rPr>
              <w:t>0.007</w:t>
            </w:r>
          </w:p>
        </w:tc>
        <w:tc>
          <w:tcPr>
            <w:tcW w:w="774" w:type="pct"/>
            <w:shd w:val="clear" w:color="auto" w:fill="auto"/>
            <w:vAlign w:val="center"/>
          </w:tcPr>
          <w:p w14:paraId="29681865" w14:textId="716D72E7" w:rsidR="00834BB8" w:rsidRPr="00771A28" w:rsidRDefault="00834BB8" w:rsidP="00834BB8">
            <w:pPr>
              <w:pStyle w:val="afffff7"/>
              <w:rPr>
                <w:szCs w:val="21"/>
              </w:rPr>
            </w:pPr>
            <w:r w:rsidRPr="00771A28">
              <w:rPr>
                <w:szCs w:val="21"/>
              </w:rPr>
              <w:t>0.007</w:t>
            </w:r>
          </w:p>
        </w:tc>
        <w:tc>
          <w:tcPr>
            <w:tcW w:w="648" w:type="pct"/>
            <w:shd w:val="clear" w:color="auto" w:fill="auto"/>
            <w:vAlign w:val="center"/>
          </w:tcPr>
          <w:p w14:paraId="197CA5EC" w14:textId="75B9C3A4" w:rsidR="00834BB8" w:rsidRPr="00771A28" w:rsidRDefault="00834BB8" w:rsidP="00834BB8">
            <w:pPr>
              <w:pStyle w:val="afffff7"/>
              <w:rPr>
                <w:szCs w:val="21"/>
              </w:rPr>
            </w:pPr>
            <w:r w:rsidRPr="00771A28">
              <w:rPr>
                <w:szCs w:val="21"/>
              </w:rPr>
              <w:t>0.005</w:t>
            </w:r>
          </w:p>
        </w:tc>
        <w:tc>
          <w:tcPr>
            <w:tcW w:w="618" w:type="pct"/>
            <w:shd w:val="clear" w:color="auto" w:fill="auto"/>
            <w:vAlign w:val="center"/>
          </w:tcPr>
          <w:p w14:paraId="5DF6104C" w14:textId="1D40634C" w:rsidR="00834BB8" w:rsidRPr="00771A28" w:rsidRDefault="00834BB8" w:rsidP="00834BB8">
            <w:pPr>
              <w:pStyle w:val="afffff7"/>
              <w:rPr>
                <w:szCs w:val="21"/>
              </w:rPr>
            </w:pPr>
            <w:r w:rsidRPr="00771A28">
              <w:rPr>
                <w:szCs w:val="21"/>
              </w:rPr>
              <w:t>0.004</w:t>
            </w:r>
          </w:p>
        </w:tc>
      </w:tr>
      <w:tr w:rsidR="00834BB8" w:rsidRPr="00771A28" w14:paraId="3CC9A26C" w14:textId="77777777" w:rsidTr="00182FE6">
        <w:trPr>
          <w:trHeight w:val="102"/>
          <w:jc w:val="center"/>
        </w:trPr>
        <w:tc>
          <w:tcPr>
            <w:tcW w:w="741" w:type="pct"/>
            <w:vMerge/>
            <w:shd w:val="clear" w:color="auto" w:fill="auto"/>
            <w:vAlign w:val="center"/>
          </w:tcPr>
          <w:p w14:paraId="6B9DEAB7" w14:textId="77777777" w:rsidR="00834BB8" w:rsidRPr="00771A28" w:rsidRDefault="00834BB8" w:rsidP="00834BB8">
            <w:pPr>
              <w:pStyle w:val="afffff7"/>
              <w:rPr>
                <w:szCs w:val="21"/>
              </w:rPr>
            </w:pPr>
          </w:p>
        </w:tc>
        <w:tc>
          <w:tcPr>
            <w:tcW w:w="623" w:type="pct"/>
            <w:shd w:val="clear" w:color="auto" w:fill="auto"/>
            <w:vAlign w:val="center"/>
          </w:tcPr>
          <w:p w14:paraId="24425CC7" w14:textId="626392EC" w:rsidR="00834BB8" w:rsidRPr="00771A28" w:rsidRDefault="00834BB8" w:rsidP="00834BB8">
            <w:pPr>
              <w:pStyle w:val="afffff7"/>
              <w:rPr>
                <w:szCs w:val="21"/>
                <w:highlight w:val="yellow"/>
              </w:rPr>
            </w:pPr>
            <w:r w:rsidRPr="00771A28">
              <w:rPr>
                <w:szCs w:val="21"/>
              </w:rPr>
              <w:t>10.18</w:t>
            </w:r>
          </w:p>
        </w:tc>
        <w:tc>
          <w:tcPr>
            <w:tcW w:w="790" w:type="pct"/>
            <w:vMerge/>
            <w:shd w:val="clear" w:color="auto" w:fill="auto"/>
            <w:vAlign w:val="center"/>
          </w:tcPr>
          <w:p w14:paraId="20EE0028" w14:textId="77777777" w:rsidR="00834BB8" w:rsidRPr="00771A28" w:rsidRDefault="00834BB8" w:rsidP="00834BB8">
            <w:pPr>
              <w:pStyle w:val="afffff7"/>
              <w:rPr>
                <w:szCs w:val="21"/>
              </w:rPr>
            </w:pPr>
          </w:p>
        </w:tc>
        <w:tc>
          <w:tcPr>
            <w:tcW w:w="806" w:type="pct"/>
            <w:shd w:val="clear" w:color="auto" w:fill="auto"/>
            <w:vAlign w:val="center"/>
          </w:tcPr>
          <w:p w14:paraId="6588CB68" w14:textId="680C838D" w:rsidR="00834BB8" w:rsidRPr="00771A28" w:rsidRDefault="00834BB8" w:rsidP="00834BB8">
            <w:pPr>
              <w:pStyle w:val="afffff7"/>
              <w:rPr>
                <w:szCs w:val="21"/>
              </w:rPr>
            </w:pPr>
            <w:r w:rsidRPr="00771A28">
              <w:rPr>
                <w:szCs w:val="21"/>
              </w:rPr>
              <w:t>0.004</w:t>
            </w:r>
          </w:p>
        </w:tc>
        <w:tc>
          <w:tcPr>
            <w:tcW w:w="774" w:type="pct"/>
            <w:shd w:val="clear" w:color="auto" w:fill="auto"/>
            <w:vAlign w:val="center"/>
          </w:tcPr>
          <w:p w14:paraId="4BF03C8E" w14:textId="331B3D76" w:rsidR="00834BB8" w:rsidRPr="00771A28" w:rsidRDefault="00834BB8" w:rsidP="00834BB8">
            <w:pPr>
              <w:pStyle w:val="afffff7"/>
              <w:rPr>
                <w:szCs w:val="21"/>
              </w:rPr>
            </w:pPr>
            <w:r w:rsidRPr="00771A28">
              <w:rPr>
                <w:szCs w:val="21"/>
              </w:rPr>
              <w:t>0.002</w:t>
            </w:r>
          </w:p>
        </w:tc>
        <w:tc>
          <w:tcPr>
            <w:tcW w:w="648" w:type="pct"/>
            <w:shd w:val="clear" w:color="auto" w:fill="auto"/>
            <w:vAlign w:val="center"/>
          </w:tcPr>
          <w:p w14:paraId="5A500361" w14:textId="39E46092" w:rsidR="00834BB8" w:rsidRPr="00771A28" w:rsidRDefault="00834BB8" w:rsidP="00834BB8">
            <w:pPr>
              <w:pStyle w:val="afffff7"/>
              <w:rPr>
                <w:szCs w:val="21"/>
              </w:rPr>
            </w:pPr>
            <w:r w:rsidRPr="00771A28">
              <w:rPr>
                <w:szCs w:val="21"/>
              </w:rPr>
              <w:t>0.002</w:t>
            </w:r>
          </w:p>
        </w:tc>
        <w:tc>
          <w:tcPr>
            <w:tcW w:w="618" w:type="pct"/>
            <w:shd w:val="clear" w:color="auto" w:fill="auto"/>
            <w:vAlign w:val="center"/>
          </w:tcPr>
          <w:p w14:paraId="4A9E7A60" w14:textId="49D7669B" w:rsidR="00834BB8" w:rsidRPr="00771A28" w:rsidRDefault="00834BB8" w:rsidP="00834BB8">
            <w:pPr>
              <w:pStyle w:val="afffff7"/>
              <w:rPr>
                <w:szCs w:val="21"/>
              </w:rPr>
            </w:pPr>
            <w:r w:rsidRPr="00771A28">
              <w:rPr>
                <w:szCs w:val="21"/>
              </w:rPr>
              <w:t>0.003</w:t>
            </w:r>
          </w:p>
        </w:tc>
      </w:tr>
    </w:tbl>
    <w:p w14:paraId="1E68D224" w14:textId="63EA2C88" w:rsidR="0012594E" w:rsidRPr="00771A28" w:rsidRDefault="0012594E" w:rsidP="00D2636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D26362" w:rsidRPr="00771A28">
        <w:rPr>
          <w:rFonts w:ascii="Times New Roman" w:eastAsia="黑体" w:hAnsi="Times New Roman"/>
          <w:sz w:val="21"/>
          <w:szCs w:val="21"/>
          <w:lang w:eastAsia="zh-CN"/>
        </w:rPr>
        <w:t>4.2</w:t>
      </w:r>
      <w:r w:rsidRPr="00771A28">
        <w:rPr>
          <w:rFonts w:ascii="Times New Roman" w:eastAsia="黑体" w:hAnsi="Times New Roman"/>
          <w:sz w:val="21"/>
          <w:szCs w:val="21"/>
          <w:lang w:eastAsia="zh-CN"/>
        </w:rPr>
        <w:t xml:space="preserve">-3  </w:t>
      </w:r>
      <w:r w:rsidRPr="00771A28">
        <w:rPr>
          <w:rFonts w:ascii="Times New Roman" w:eastAsia="黑体" w:hAnsi="Times New Roman"/>
          <w:sz w:val="21"/>
          <w:szCs w:val="21"/>
          <w:lang w:eastAsia="zh-CN"/>
        </w:rPr>
        <w:t>环境空气质量现状及评价</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9"/>
        <w:gridCol w:w="1748"/>
        <w:gridCol w:w="1135"/>
        <w:gridCol w:w="586"/>
        <w:gridCol w:w="1642"/>
        <w:gridCol w:w="1065"/>
        <w:gridCol w:w="516"/>
        <w:gridCol w:w="599"/>
      </w:tblGrid>
      <w:tr w:rsidR="0083163B" w:rsidRPr="00771A28" w14:paraId="0FA59A4F" w14:textId="77777777" w:rsidTr="000D1626">
        <w:trPr>
          <w:trHeight w:val="192"/>
          <w:jc w:val="center"/>
        </w:trPr>
        <w:tc>
          <w:tcPr>
            <w:tcW w:w="658" w:type="pct"/>
            <w:vAlign w:val="center"/>
          </w:tcPr>
          <w:p w14:paraId="36527ECE" w14:textId="77777777" w:rsidR="0012594E" w:rsidRPr="00771A28" w:rsidRDefault="0012594E" w:rsidP="000D2044">
            <w:pPr>
              <w:pStyle w:val="afffff7"/>
              <w:rPr>
                <w:b/>
                <w:bCs/>
              </w:rPr>
            </w:pPr>
            <w:r w:rsidRPr="00771A28">
              <w:rPr>
                <w:b/>
                <w:bCs/>
              </w:rPr>
              <w:t>监测点位</w:t>
            </w:r>
          </w:p>
        </w:tc>
        <w:tc>
          <w:tcPr>
            <w:tcW w:w="705" w:type="pct"/>
            <w:vAlign w:val="center"/>
          </w:tcPr>
          <w:p w14:paraId="15D76281" w14:textId="77777777" w:rsidR="0012594E" w:rsidRPr="00771A28" w:rsidRDefault="0012594E" w:rsidP="000D2044">
            <w:pPr>
              <w:pStyle w:val="afffff7"/>
              <w:rPr>
                <w:b/>
                <w:bCs/>
              </w:rPr>
            </w:pPr>
            <w:r w:rsidRPr="00771A28">
              <w:rPr>
                <w:b/>
                <w:bCs/>
              </w:rPr>
              <w:t>采样时间</w:t>
            </w:r>
          </w:p>
        </w:tc>
        <w:tc>
          <w:tcPr>
            <w:tcW w:w="734" w:type="pct"/>
            <w:vAlign w:val="center"/>
          </w:tcPr>
          <w:p w14:paraId="02EAB526" w14:textId="77777777" w:rsidR="0012594E" w:rsidRPr="00771A28" w:rsidRDefault="0012594E" w:rsidP="000D2044">
            <w:pPr>
              <w:pStyle w:val="afffff7"/>
              <w:rPr>
                <w:b/>
                <w:bCs/>
              </w:rPr>
            </w:pPr>
            <w:r w:rsidRPr="00771A28">
              <w:rPr>
                <w:b/>
                <w:bCs/>
              </w:rPr>
              <w:t>监测项目</w:t>
            </w:r>
          </w:p>
        </w:tc>
        <w:tc>
          <w:tcPr>
            <w:tcW w:w="403" w:type="pct"/>
            <w:vAlign w:val="center"/>
          </w:tcPr>
          <w:p w14:paraId="013434D2" w14:textId="77777777" w:rsidR="0012594E" w:rsidRPr="00771A28" w:rsidRDefault="0012594E" w:rsidP="000D2044">
            <w:pPr>
              <w:pStyle w:val="afffff7"/>
              <w:rPr>
                <w:b/>
                <w:bCs/>
              </w:rPr>
            </w:pPr>
            <w:r w:rsidRPr="00771A28">
              <w:rPr>
                <w:b/>
                <w:bCs/>
              </w:rPr>
              <w:t>采样个数</w:t>
            </w:r>
          </w:p>
        </w:tc>
        <w:tc>
          <w:tcPr>
            <w:tcW w:w="1039" w:type="pct"/>
            <w:vAlign w:val="center"/>
          </w:tcPr>
          <w:p w14:paraId="4ADB10BE" w14:textId="77777777" w:rsidR="0012594E" w:rsidRPr="00771A28" w:rsidRDefault="0012594E" w:rsidP="000D2044">
            <w:pPr>
              <w:pStyle w:val="afffff7"/>
              <w:rPr>
                <w:b/>
                <w:bCs/>
              </w:rPr>
            </w:pPr>
            <w:r w:rsidRPr="00771A28">
              <w:rPr>
                <w:b/>
                <w:bCs/>
              </w:rPr>
              <w:t>浓度范围</w:t>
            </w:r>
          </w:p>
          <w:p w14:paraId="511E1931" w14:textId="77777777" w:rsidR="0012594E" w:rsidRPr="00771A28" w:rsidRDefault="0012594E" w:rsidP="000D2044">
            <w:pPr>
              <w:pStyle w:val="afffff7"/>
              <w:rPr>
                <w:b/>
                <w:bCs/>
              </w:rPr>
            </w:pPr>
            <w:r w:rsidRPr="00771A28">
              <w:rPr>
                <w:b/>
                <w:bCs/>
              </w:rPr>
              <w:t>m</w:t>
            </w:r>
            <w:r w:rsidRPr="00771A28">
              <w:rPr>
                <w:b/>
                <w:bCs/>
                <w:lang w:val="zh-CN"/>
              </w:rPr>
              <w:t>g</w:t>
            </w:r>
            <w:r w:rsidRPr="00771A28">
              <w:rPr>
                <w:b/>
                <w:bCs/>
              </w:rPr>
              <w:t>/m</w:t>
            </w:r>
            <w:r w:rsidRPr="00771A28">
              <w:rPr>
                <w:b/>
                <w:bCs/>
                <w:vertAlign w:val="superscript"/>
              </w:rPr>
              <w:t>3</w:t>
            </w:r>
          </w:p>
        </w:tc>
        <w:tc>
          <w:tcPr>
            <w:tcW w:w="653" w:type="pct"/>
            <w:vAlign w:val="center"/>
          </w:tcPr>
          <w:p w14:paraId="0AB9412C" w14:textId="77777777" w:rsidR="0012594E" w:rsidRPr="00771A28" w:rsidRDefault="0012594E" w:rsidP="000D2044">
            <w:pPr>
              <w:pStyle w:val="afffff7"/>
              <w:rPr>
                <w:b/>
                <w:bCs/>
              </w:rPr>
            </w:pPr>
            <w:r w:rsidRPr="00771A28">
              <w:rPr>
                <w:b/>
                <w:bCs/>
              </w:rPr>
              <w:t>最大浓度占标率</w:t>
            </w:r>
            <w:r w:rsidRPr="00771A28">
              <w:rPr>
                <w:b/>
                <w:bCs/>
              </w:rPr>
              <w:t>P</w:t>
            </w:r>
            <w:r w:rsidRPr="00771A28">
              <w:rPr>
                <w:b/>
                <w:bCs/>
                <w:vertAlign w:val="subscript"/>
              </w:rPr>
              <w:t>i</w:t>
            </w:r>
          </w:p>
        </w:tc>
        <w:tc>
          <w:tcPr>
            <w:tcW w:w="398" w:type="pct"/>
            <w:vAlign w:val="center"/>
          </w:tcPr>
          <w:p w14:paraId="0005FCB2" w14:textId="77777777" w:rsidR="0012594E" w:rsidRPr="00771A28" w:rsidRDefault="0012594E" w:rsidP="000D2044">
            <w:pPr>
              <w:pStyle w:val="afffff7"/>
              <w:rPr>
                <w:b/>
                <w:bCs/>
              </w:rPr>
            </w:pPr>
            <w:r w:rsidRPr="00771A28">
              <w:rPr>
                <w:b/>
                <w:bCs/>
              </w:rPr>
              <w:t>超标率</w:t>
            </w:r>
          </w:p>
        </w:tc>
        <w:tc>
          <w:tcPr>
            <w:tcW w:w="410" w:type="pct"/>
            <w:vAlign w:val="center"/>
          </w:tcPr>
          <w:p w14:paraId="00BBE5A0" w14:textId="77777777" w:rsidR="0012594E" w:rsidRPr="00771A28" w:rsidRDefault="0012594E" w:rsidP="000D2044">
            <w:pPr>
              <w:pStyle w:val="afffff7"/>
              <w:rPr>
                <w:b/>
                <w:bCs/>
              </w:rPr>
            </w:pPr>
            <w:r w:rsidRPr="00771A28">
              <w:rPr>
                <w:b/>
                <w:bCs/>
              </w:rPr>
              <w:t>达标</w:t>
            </w:r>
          </w:p>
          <w:p w14:paraId="4364DE01" w14:textId="77777777" w:rsidR="0012594E" w:rsidRPr="00771A28" w:rsidRDefault="0012594E" w:rsidP="000D2044">
            <w:pPr>
              <w:pStyle w:val="afffff7"/>
              <w:rPr>
                <w:b/>
                <w:bCs/>
              </w:rPr>
            </w:pPr>
            <w:r w:rsidRPr="00771A28">
              <w:rPr>
                <w:b/>
                <w:bCs/>
              </w:rPr>
              <w:t>情况</w:t>
            </w:r>
          </w:p>
        </w:tc>
      </w:tr>
      <w:tr w:rsidR="0083163B" w:rsidRPr="00771A28" w14:paraId="2DB2DD83" w14:textId="77777777" w:rsidTr="000D1626">
        <w:trPr>
          <w:trHeight w:val="392"/>
          <w:jc w:val="center"/>
        </w:trPr>
        <w:tc>
          <w:tcPr>
            <w:tcW w:w="658" w:type="pct"/>
            <w:vMerge w:val="restart"/>
            <w:vAlign w:val="center"/>
          </w:tcPr>
          <w:p w14:paraId="5F1D9161" w14:textId="3E26CD73" w:rsidR="0012594E" w:rsidRPr="00771A28" w:rsidRDefault="00834BB8" w:rsidP="000D2044">
            <w:pPr>
              <w:pStyle w:val="afffff7"/>
            </w:pPr>
            <w:r w:rsidRPr="00771A28">
              <w:rPr>
                <w:szCs w:val="21"/>
              </w:rPr>
              <w:t>场界外西南侧</w:t>
            </w:r>
            <w:r w:rsidRPr="00771A28">
              <w:rPr>
                <w:szCs w:val="21"/>
              </w:rPr>
              <w:t>700m</w:t>
            </w:r>
            <w:r w:rsidRPr="00771A28">
              <w:rPr>
                <w:szCs w:val="21"/>
              </w:rPr>
              <w:t>居民点处</w:t>
            </w:r>
          </w:p>
        </w:tc>
        <w:tc>
          <w:tcPr>
            <w:tcW w:w="705" w:type="pct"/>
            <w:vMerge w:val="restart"/>
            <w:vAlign w:val="center"/>
          </w:tcPr>
          <w:p w14:paraId="0C5F176C" w14:textId="133CC46B" w:rsidR="0012594E" w:rsidRPr="00771A28" w:rsidRDefault="0012594E" w:rsidP="000D2044">
            <w:pPr>
              <w:pStyle w:val="afffff7"/>
            </w:pPr>
            <w:r w:rsidRPr="00771A28">
              <w:t>202</w:t>
            </w:r>
            <w:r w:rsidR="00182FE6" w:rsidRPr="00771A28">
              <w:t>2</w:t>
            </w:r>
            <w:r w:rsidRPr="00771A28">
              <w:t>.</w:t>
            </w:r>
            <w:r w:rsidR="00834BB8" w:rsidRPr="00771A28">
              <w:t>10</w:t>
            </w:r>
            <w:r w:rsidRPr="00771A28">
              <w:t>.1</w:t>
            </w:r>
            <w:r w:rsidR="00834BB8" w:rsidRPr="00771A28">
              <w:t>2</w:t>
            </w:r>
            <w:r w:rsidRPr="00771A28">
              <w:t>~</w:t>
            </w:r>
            <w:r w:rsidR="00834BB8" w:rsidRPr="00771A28">
              <w:t>10</w:t>
            </w:r>
            <w:r w:rsidRPr="00771A28">
              <w:t>.</w:t>
            </w:r>
            <w:r w:rsidR="00182FE6" w:rsidRPr="00771A28">
              <w:t>1</w:t>
            </w:r>
            <w:r w:rsidR="00834BB8" w:rsidRPr="00771A28">
              <w:t>8</w:t>
            </w:r>
          </w:p>
        </w:tc>
        <w:tc>
          <w:tcPr>
            <w:tcW w:w="734" w:type="pct"/>
            <w:vAlign w:val="center"/>
          </w:tcPr>
          <w:p w14:paraId="37125444" w14:textId="77777777" w:rsidR="0012594E" w:rsidRPr="00771A28" w:rsidRDefault="0012594E" w:rsidP="000D2044">
            <w:pPr>
              <w:pStyle w:val="afffff7"/>
            </w:pPr>
            <w:r w:rsidRPr="00771A28">
              <w:t>非甲烷总烃</w:t>
            </w:r>
          </w:p>
        </w:tc>
        <w:tc>
          <w:tcPr>
            <w:tcW w:w="403" w:type="pct"/>
            <w:vAlign w:val="center"/>
          </w:tcPr>
          <w:p w14:paraId="553779DC" w14:textId="77777777" w:rsidR="0012594E" w:rsidRPr="00771A28" w:rsidRDefault="0012594E" w:rsidP="000D2044">
            <w:pPr>
              <w:pStyle w:val="afffff7"/>
            </w:pPr>
            <w:r w:rsidRPr="00771A28">
              <w:t>28</w:t>
            </w:r>
          </w:p>
        </w:tc>
        <w:tc>
          <w:tcPr>
            <w:tcW w:w="1039" w:type="pct"/>
            <w:vAlign w:val="center"/>
          </w:tcPr>
          <w:p w14:paraId="4C4ADFDD" w14:textId="5E26DDF7" w:rsidR="0012594E" w:rsidRPr="00771A28" w:rsidRDefault="0012594E" w:rsidP="000D2044">
            <w:pPr>
              <w:pStyle w:val="afffff7"/>
            </w:pPr>
            <w:r w:rsidRPr="00771A28">
              <w:t>0.</w:t>
            </w:r>
            <w:r w:rsidR="00834BB8" w:rsidRPr="00771A28">
              <w:t>67</w:t>
            </w:r>
            <w:r w:rsidRPr="00771A28">
              <w:t>~</w:t>
            </w:r>
            <w:r w:rsidR="00834BB8" w:rsidRPr="00771A28">
              <w:t>0.</w:t>
            </w:r>
            <w:r w:rsidR="00182FE6" w:rsidRPr="00771A28">
              <w:t>77</w:t>
            </w:r>
          </w:p>
        </w:tc>
        <w:tc>
          <w:tcPr>
            <w:tcW w:w="653" w:type="pct"/>
            <w:vAlign w:val="center"/>
          </w:tcPr>
          <w:p w14:paraId="6F7AED2F" w14:textId="54D4F7D6" w:rsidR="0012594E" w:rsidRPr="00771A28" w:rsidRDefault="0012594E" w:rsidP="000D2044">
            <w:pPr>
              <w:pStyle w:val="afffff7"/>
            </w:pPr>
            <w:r w:rsidRPr="00771A28">
              <w:t>0.</w:t>
            </w:r>
            <w:r w:rsidR="00834BB8" w:rsidRPr="00771A28">
              <w:t>34</w:t>
            </w:r>
            <w:r w:rsidRPr="00771A28">
              <w:t>~0.</w:t>
            </w:r>
            <w:r w:rsidR="00182FE6" w:rsidRPr="00771A28">
              <w:t>39</w:t>
            </w:r>
          </w:p>
        </w:tc>
        <w:tc>
          <w:tcPr>
            <w:tcW w:w="398" w:type="pct"/>
            <w:vAlign w:val="center"/>
          </w:tcPr>
          <w:p w14:paraId="59EA245A" w14:textId="77777777" w:rsidR="0012594E" w:rsidRPr="00771A28" w:rsidRDefault="0012594E" w:rsidP="000D2044">
            <w:pPr>
              <w:pStyle w:val="afffff7"/>
            </w:pPr>
            <w:r w:rsidRPr="00771A28">
              <w:t>0</w:t>
            </w:r>
          </w:p>
        </w:tc>
        <w:tc>
          <w:tcPr>
            <w:tcW w:w="410" w:type="pct"/>
            <w:vAlign w:val="center"/>
          </w:tcPr>
          <w:p w14:paraId="06816957" w14:textId="77777777" w:rsidR="0012594E" w:rsidRPr="00771A28" w:rsidRDefault="0012594E" w:rsidP="000D2044">
            <w:pPr>
              <w:pStyle w:val="afffff7"/>
            </w:pPr>
            <w:r w:rsidRPr="00771A28">
              <w:rPr>
                <w:bCs/>
              </w:rPr>
              <w:t>达标</w:t>
            </w:r>
          </w:p>
        </w:tc>
      </w:tr>
      <w:tr w:rsidR="0083163B" w:rsidRPr="00771A28" w14:paraId="1CFA77EF" w14:textId="77777777" w:rsidTr="000D1626">
        <w:trPr>
          <w:trHeight w:val="192"/>
          <w:jc w:val="center"/>
        </w:trPr>
        <w:tc>
          <w:tcPr>
            <w:tcW w:w="658" w:type="pct"/>
            <w:vMerge/>
            <w:vAlign w:val="center"/>
          </w:tcPr>
          <w:p w14:paraId="41E8B931" w14:textId="77777777" w:rsidR="0012594E" w:rsidRPr="00771A28" w:rsidRDefault="0012594E" w:rsidP="000D2044">
            <w:pPr>
              <w:pStyle w:val="afffff7"/>
            </w:pPr>
          </w:p>
        </w:tc>
        <w:tc>
          <w:tcPr>
            <w:tcW w:w="705" w:type="pct"/>
            <w:vMerge/>
            <w:vAlign w:val="center"/>
          </w:tcPr>
          <w:p w14:paraId="18155509" w14:textId="77777777" w:rsidR="0012594E" w:rsidRPr="00771A28" w:rsidRDefault="0012594E" w:rsidP="000D2044">
            <w:pPr>
              <w:pStyle w:val="afffff7"/>
            </w:pPr>
          </w:p>
        </w:tc>
        <w:tc>
          <w:tcPr>
            <w:tcW w:w="734" w:type="pct"/>
            <w:vAlign w:val="center"/>
          </w:tcPr>
          <w:p w14:paraId="056BF1A5" w14:textId="77777777" w:rsidR="0012594E" w:rsidRPr="00771A28" w:rsidRDefault="0012594E" w:rsidP="000D2044">
            <w:pPr>
              <w:pStyle w:val="afffff7"/>
            </w:pPr>
            <w:r w:rsidRPr="00771A28">
              <w:t>硫化氢</w:t>
            </w:r>
          </w:p>
        </w:tc>
        <w:tc>
          <w:tcPr>
            <w:tcW w:w="403" w:type="pct"/>
            <w:vAlign w:val="center"/>
          </w:tcPr>
          <w:p w14:paraId="19220356" w14:textId="77777777" w:rsidR="0012594E" w:rsidRPr="00771A28" w:rsidRDefault="0012594E" w:rsidP="000D2044">
            <w:pPr>
              <w:pStyle w:val="afffff7"/>
            </w:pPr>
            <w:r w:rsidRPr="00771A28">
              <w:t>28</w:t>
            </w:r>
          </w:p>
        </w:tc>
        <w:tc>
          <w:tcPr>
            <w:tcW w:w="1039" w:type="pct"/>
            <w:vAlign w:val="center"/>
          </w:tcPr>
          <w:p w14:paraId="48E6BD27" w14:textId="384FBE84" w:rsidR="0012594E" w:rsidRPr="00771A28" w:rsidRDefault="00834BB8" w:rsidP="000D2044">
            <w:pPr>
              <w:pStyle w:val="afffff7"/>
            </w:pPr>
            <w:r w:rsidRPr="00771A28">
              <w:rPr>
                <w:szCs w:val="21"/>
              </w:rPr>
              <w:t>0.002~0.007</w:t>
            </w:r>
          </w:p>
        </w:tc>
        <w:tc>
          <w:tcPr>
            <w:tcW w:w="653" w:type="pct"/>
            <w:vAlign w:val="center"/>
          </w:tcPr>
          <w:p w14:paraId="56F362E0" w14:textId="1E4EF3C8" w:rsidR="0012594E" w:rsidRPr="00771A28" w:rsidRDefault="00834BB8" w:rsidP="000D2044">
            <w:pPr>
              <w:pStyle w:val="afffff7"/>
            </w:pPr>
            <w:r w:rsidRPr="00771A28">
              <w:t>0.20~0.70</w:t>
            </w:r>
          </w:p>
        </w:tc>
        <w:tc>
          <w:tcPr>
            <w:tcW w:w="398" w:type="pct"/>
            <w:vAlign w:val="center"/>
          </w:tcPr>
          <w:p w14:paraId="5224FFD2" w14:textId="77777777" w:rsidR="0012594E" w:rsidRPr="00771A28" w:rsidRDefault="0012594E" w:rsidP="000D2044">
            <w:pPr>
              <w:pStyle w:val="afffff7"/>
            </w:pPr>
            <w:r w:rsidRPr="00771A28">
              <w:t>0</w:t>
            </w:r>
          </w:p>
        </w:tc>
        <w:tc>
          <w:tcPr>
            <w:tcW w:w="410" w:type="pct"/>
            <w:vAlign w:val="center"/>
          </w:tcPr>
          <w:p w14:paraId="7076E9F6" w14:textId="77777777" w:rsidR="0012594E" w:rsidRPr="00771A28" w:rsidRDefault="0012594E" w:rsidP="000D2044">
            <w:pPr>
              <w:pStyle w:val="afffff7"/>
              <w:rPr>
                <w:bCs/>
              </w:rPr>
            </w:pPr>
            <w:r w:rsidRPr="00771A28">
              <w:rPr>
                <w:bCs/>
              </w:rPr>
              <w:t>达标</w:t>
            </w:r>
          </w:p>
        </w:tc>
      </w:tr>
    </w:tbl>
    <w:p w14:paraId="23E4FEA5" w14:textId="35DF3E96" w:rsidR="00DC446C" w:rsidRPr="00771A28" w:rsidRDefault="0012594E" w:rsidP="0012594E">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评价结论：本项目</w:t>
      </w:r>
      <w:r w:rsidR="00834BB8" w:rsidRPr="00771A28">
        <w:rPr>
          <w:rFonts w:ascii="Times New Roman" w:hAnsi="Times New Roman"/>
          <w:bCs/>
          <w:kern w:val="2"/>
          <w:lang w:eastAsia="zh-CN"/>
        </w:rPr>
        <w:t>所在地</w:t>
      </w:r>
      <w:r w:rsidRPr="00771A28">
        <w:rPr>
          <w:rFonts w:ascii="Times New Roman" w:hAnsi="Times New Roman"/>
          <w:bCs/>
          <w:kern w:val="2"/>
          <w:lang w:eastAsia="zh-CN"/>
        </w:rPr>
        <w:t>环境空气中特征污染物</w:t>
      </w:r>
      <w:bookmarkStart w:id="169" w:name="_Hlk100174264"/>
      <w:bookmarkStart w:id="170" w:name="_Hlk100174299"/>
      <w:r w:rsidRPr="00771A28">
        <w:rPr>
          <w:rFonts w:ascii="Times New Roman" w:hAnsi="Times New Roman"/>
          <w:bCs/>
          <w:kern w:val="2"/>
          <w:lang w:eastAsia="zh-CN"/>
        </w:rPr>
        <w:t>非甲烷总烃</w:t>
      </w:r>
      <w:bookmarkEnd w:id="169"/>
      <w:r w:rsidRPr="00771A28">
        <w:rPr>
          <w:rFonts w:ascii="Times New Roman" w:hAnsi="Times New Roman"/>
          <w:bCs/>
          <w:kern w:val="2"/>
          <w:lang w:eastAsia="zh-CN"/>
        </w:rPr>
        <w:t>现状监测值均低于《大气污染物综合排放标准详解》浓度限值；硫化氢现状监测值均低于《环境影响评价技术导则大气环境》（</w:t>
      </w:r>
      <w:r w:rsidRPr="00771A28">
        <w:rPr>
          <w:rFonts w:ascii="Times New Roman" w:hAnsi="Times New Roman"/>
          <w:bCs/>
          <w:kern w:val="2"/>
          <w:lang w:eastAsia="zh-CN"/>
        </w:rPr>
        <w:t>HJ2.2-2018</w:t>
      </w:r>
      <w:r w:rsidRPr="00771A28">
        <w:rPr>
          <w:rFonts w:ascii="Times New Roman" w:hAnsi="Times New Roman"/>
          <w:bCs/>
          <w:kern w:val="2"/>
          <w:lang w:eastAsia="zh-CN"/>
        </w:rPr>
        <w:t>）中附录</w:t>
      </w:r>
      <w:r w:rsidRPr="00771A28">
        <w:rPr>
          <w:rFonts w:ascii="Times New Roman" w:hAnsi="Times New Roman"/>
          <w:bCs/>
          <w:kern w:val="2"/>
          <w:lang w:eastAsia="zh-CN"/>
        </w:rPr>
        <w:t>D</w:t>
      </w:r>
      <w:r w:rsidRPr="00771A28">
        <w:rPr>
          <w:rFonts w:ascii="Times New Roman" w:hAnsi="Times New Roman"/>
          <w:bCs/>
          <w:kern w:val="2"/>
          <w:lang w:eastAsia="zh-CN"/>
        </w:rPr>
        <w:t>标准限值。</w:t>
      </w:r>
      <w:bookmarkEnd w:id="170"/>
    </w:p>
    <w:p w14:paraId="2309B6CA" w14:textId="77777777" w:rsidR="00DC446C" w:rsidRPr="00771A28" w:rsidRDefault="003B1968" w:rsidP="00810533">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71" w:name="_Toc118981893"/>
      <w:bookmarkEnd w:id="168"/>
      <w:r w:rsidRPr="00771A28">
        <w:rPr>
          <w:rFonts w:ascii="Times New Roman" w:eastAsia="黑体" w:hAnsi="Times New Roman"/>
          <w:b w:val="0"/>
          <w:sz w:val="24"/>
          <w:szCs w:val="24"/>
          <w:lang w:eastAsia="zh-CN"/>
        </w:rPr>
        <w:lastRenderedPageBreak/>
        <w:t>4.2.2</w:t>
      </w:r>
      <w:r w:rsidRPr="00771A28">
        <w:rPr>
          <w:rFonts w:ascii="Times New Roman" w:eastAsia="黑体" w:hAnsi="Times New Roman"/>
          <w:b w:val="0"/>
          <w:sz w:val="24"/>
          <w:szCs w:val="24"/>
          <w:lang w:eastAsia="zh-CN"/>
        </w:rPr>
        <w:t>地表水环境质量现状</w:t>
      </w:r>
      <w:bookmarkEnd w:id="171"/>
    </w:p>
    <w:p w14:paraId="46B63BB9" w14:textId="4A18A759" w:rsidR="00DC446C" w:rsidRPr="00771A28" w:rsidRDefault="003B1968" w:rsidP="00810533">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本项目位于</w:t>
      </w:r>
      <w:r w:rsidR="000D1626" w:rsidRPr="00771A28">
        <w:rPr>
          <w:rFonts w:ascii="Times New Roman" w:hAnsi="Times New Roman"/>
          <w:bCs/>
          <w:kern w:val="2"/>
          <w:lang w:eastAsia="zh-CN"/>
        </w:rPr>
        <w:t>后</w:t>
      </w:r>
      <w:r w:rsidR="003B5668" w:rsidRPr="00771A28">
        <w:rPr>
          <w:rFonts w:ascii="Times New Roman" w:hAnsi="Times New Roman"/>
          <w:bCs/>
          <w:kern w:val="2"/>
          <w:lang w:eastAsia="zh-CN"/>
        </w:rPr>
        <w:t>河</w:t>
      </w:r>
      <w:r w:rsidRPr="00771A28">
        <w:rPr>
          <w:rFonts w:ascii="Times New Roman" w:hAnsi="Times New Roman"/>
          <w:bCs/>
          <w:kern w:val="2"/>
          <w:lang w:eastAsia="zh-CN"/>
        </w:rPr>
        <w:t>流域</w:t>
      </w:r>
      <w:r w:rsidR="000D1626" w:rsidRPr="00771A28">
        <w:rPr>
          <w:rFonts w:ascii="Times New Roman" w:hAnsi="Times New Roman"/>
          <w:bCs/>
          <w:kern w:val="2"/>
          <w:lang w:eastAsia="zh-CN"/>
        </w:rPr>
        <w:t>，后</w:t>
      </w:r>
      <w:r w:rsidR="00DF5B9E" w:rsidRPr="00771A28">
        <w:rPr>
          <w:rFonts w:ascii="Times New Roman" w:hAnsi="Times New Roman"/>
          <w:bCs/>
          <w:kern w:val="2"/>
          <w:lang w:eastAsia="zh-CN"/>
        </w:rPr>
        <w:t>河</w:t>
      </w:r>
      <w:r w:rsidR="000D1626" w:rsidRPr="00771A28">
        <w:rPr>
          <w:rFonts w:ascii="Times New Roman" w:hAnsi="Times New Roman"/>
          <w:bCs/>
          <w:kern w:val="2"/>
          <w:lang w:eastAsia="zh-CN"/>
        </w:rPr>
        <w:t>属于渠江流域</w:t>
      </w:r>
      <w:r w:rsidRPr="00771A28">
        <w:rPr>
          <w:rFonts w:ascii="Times New Roman" w:hAnsi="Times New Roman"/>
          <w:bCs/>
          <w:kern w:val="2"/>
          <w:lang w:eastAsia="zh-CN"/>
        </w:rPr>
        <w:t>，根据</w:t>
      </w:r>
      <w:r w:rsidR="000D1626" w:rsidRPr="00771A28">
        <w:rPr>
          <w:rFonts w:ascii="Times New Roman" w:hAnsi="Times New Roman"/>
          <w:bCs/>
          <w:kern w:val="2"/>
          <w:lang w:eastAsia="zh-CN"/>
        </w:rPr>
        <w:t>《</w:t>
      </w:r>
      <w:r w:rsidR="000D1626" w:rsidRPr="00771A28">
        <w:rPr>
          <w:rFonts w:ascii="Times New Roman" w:hAnsi="Times New Roman"/>
          <w:bCs/>
          <w:kern w:val="2"/>
          <w:lang w:eastAsia="zh-CN"/>
        </w:rPr>
        <w:t>2020</w:t>
      </w:r>
      <w:r w:rsidR="000D1626" w:rsidRPr="00771A28">
        <w:rPr>
          <w:rFonts w:ascii="Times New Roman" w:hAnsi="Times New Roman"/>
          <w:bCs/>
          <w:kern w:val="2"/>
          <w:lang w:eastAsia="zh-CN"/>
        </w:rPr>
        <w:t>年达州市环境状况公报》</w:t>
      </w:r>
      <w:r w:rsidRPr="00771A28">
        <w:rPr>
          <w:rFonts w:ascii="Times New Roman" w:hAnsi="Times New Roman"/>
          <w:bCs/>
          <w:kern w:val="2"/>
          <w:lang w:eastAsia="zh-CN"/>
        </w:rPr>
        <w:t>，</w:t>
      </w:r>
      <w:r w:rsidR="000D1626" w:rsidRPr="00771A28">
        <w:rPr>
          <w:rFonts w:ascii="Times New Roman" w:hAnsi="Times New Roman"/>
          <w:bCs/>
          <w:kern w:val="2"/>
          <w:lang w:eastAsia="zh-CN"/>
        </w:rPr>
        <w:t>渠江</w:t>
      </w:r>
      <w:r w:rsidRPr="00771A28">
        <w:rPr>
          <w:rFonts w:ascii="Times New Roman" w:hAnsi="Times New Roman"/>
          <w:bCs/>
          <w:kern w:val="2"/>
          <w:lang w:eastAsia="zh-CN"/>
        </w:rPr>
        <w:t>在</w:t>
      </w:r>
      <w:r w:rsidR="000D1626" w:rsidRPr="00771A28">
        <w:rPr>
          <w:rFonts w:ascii="Times New Roman" w:hAnsi="Times New Roman"/>
          <w:bCs/>
          <w:kern w:val="2"/>
          <w:lang w:eastAsia="zh-CN"/>
        </w:rPr>
        <w:t>宣汉县</w:t>
      </w:r>
      <w:r w:rsidRPr="00771A28">
        <w:rPr>
          <w:rFonts w:ascii="Times New Roman" w:hAnsi="Times New Roman"/>
          <w:bCs/>
          <w:kern w:val="2"/>
          <w:lang w:eastAsia="zh-CN"/>
        </w:rPr>
        <w:t>境内水质均符合《地表水环境质量标准》（</w:t>
      </w:r>
      <w:r w:rsidRPr="00771A28">
        <w:rPr>
          <w:rFonts w:ascii="Times New Roman" w:hAnsi="Times New Roman"/>
          <w:bCs/>
          <w:kern w:val="2"/>
          <w:lang w:eastAsia="zh-CN"/>
        </w:rPr>
        <w:t>GB3838</w:t>
      </w:r>
      <w:r w:rsidR="000D1626" w:rsidRPr="00771A28">
        <w:rPr>
          <w:rFonts w:ascii="Times New Roman" w:hAnsi="Times New Roman"/>
          <w:bCs/>
          <w:kern w:val="2"/>
          <w:lang w:eastAsia="zh-CN"/>
        </w:rPr>
        <w:t>-</w:t>
      </w:r>
      <w:r w:rsidRPr="00771A28">
        <w:rPr>
          <w:rFonts w:ascii="Times New Roman" w:hAnsi="Times New Roman"/>
          <w:bCs/>
          <w:kern w:val="2"/>
          <w:lang w:eastAsia="zh-CN"/>
        </w:rPr>
        <w:t>2002</w:t>
      </w:r>
      <w:r w:rsidRPr="00771A28">
        <w:rPr>
          <w:rFonts w:ascii="Times New Roman" w:hAnsi="Times New Roman"/>
          <w:bCs/>
          <w:kern w:val="2"/>
          <w:lang w:eastAsia="zh-CN"/>
        </w:rPr>
        <w:t>）中</w:t>
      </w:r>
      <w:r w:rsidRPr="00771A28">
        <w:rPr>
          <w:rFonts w:ascii="Times New Roman" w:hAnsi="Times New Roman"/>
          <w:bCs/>
          <w:kern w:val="2"/>
          <w:lang w:eastAsia="zh-CN"/>
        </w:rPr>
        <w:t>Ⅲ</w:t>
      </w:r>
      <w:r w:rsidRPr="00771A28">
        <w:rPr>
          <w:rFonts w:ascii="Times New Roman" w:hAnsi="Times New Roman"/>
          <w:bCs/>
          <w:kern w:val="2"/>
          <w:lang w:eastAsia="zh-CN"/>
        </w:rPr>
        <w:t>类水质标准限值要求。</w:t>
      </w:r>
    </w:p>
    <w:p w14:paraId="581E07F7" w14:textId="77777777" w:rsidR="00DC446C" w:rsidRPr="00771A28"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72" w:name="_Toc118981894"/>
      <w:r w:rsidRPr="00771A28">
        <w:rPr>
          <w:rFonts w:ascii="Times New Roman" w:eastAsia="黑体" w:hAnsi="Times New Roman"/>
          <w:b w:val="0"/>
          <w:sz w:val="24"/>
          <w:szCs w:val="24"/>
          <w:lang w:eastAsia="zh-CN"/>
        </w:rPr>
        <w:t>4.2.3</w:t>
      </w:r>
      <w:r w:rsidRPr="00771A28">
        <w:rPr>
          <w:rFonts w:ascii="Times New Roman" w:eastAsia="黑体" w:hAnsi="Times New Roman"/>
          <w:b w:val="0"/>
          <w:sz w:val="24"/>
          <w:szCs w:val="24"/>
          <w:lang w:eastAsia="zh-CN"/>
        </w:rPr>
        <w:t>声环境质量现状监测与评价</w:t>
      </w:r>
      <w:bookmarkEnd w:id="172"/>
    </w:p>
    <w:p w14:paraId="13246DD1" w14:textId="7286AE9F" w:rsidR="003F58E8" w:rsidRPr="00771A28" w:rsidRDefault="003F58E8" w:rsidP="002A17B3">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lang w:eastAsia="zh-CN"/>
        </w:rPr>
        <w:t>为了了解项目建设对声环境的影响，本次评价对区域声环境质量进行了</w:t>
      </w:r>
      <w:r w:rsidR="00327414" w:rsidRPr="00771A28">
        <w:rPr>
          <w:rFonts w:ascii="Times New Roman" w:hAnsi="Times New Roman"/>
          <w:lang w:eastAsia="zh-CN"/>
        </w:rPr>
        <w:t>现状</w:t>
      </w:r>
      <w:r w:rsidRPr="00771A28">
        <w:rPr>
          <w:rFonts w:ascii="Times New Roman" w:hAnsi="Times New Roman"/>
          <w:lang w:eastAsia="zh-CN"/>
        </w:rPr>
        <w:t>监测。</w:t>
      </w:r>
    </w:p>
    <w:p w14:paraId="7795B1A8" w14:textId="77777777" w:rsidR="00DC446C" w:rsidRPr="00771A28" w:rsidRDefault="003B1968" w:rsidP="002A17B3">
      <w:pPr>
        <w:pStyle w:val="ac"/>
        <w:adjustRightInd w:val="0"/>
        <w:snapToGrid w:val="0"/>
        <w:spacing w:before="0" w:line="360" w:lineRule="auto"/>
        <w:ind w:left="0" w:firstLineChars="200" w:firstLine="482"/>
        <w:jc w:val="both"/>
        <w:rPr>
          <w:rFonts w:ascii="Times New Roman" w:hAnsi="Times New Roman"/>
          <w:b/>
          <w:kern w:val="2"/>
          <w:lang w:eastAsia="zh-CN"/>
        </w:rPr>
      </w:pPr>
      <w:r w:rsidRPr="00771A28">
        <w:rPr>
          <w:rFonts w:ascii="Times New Roman" w:hAnsi="Times New Roman"/>
          <w:b/>
          <w:kern w:val="2"/>
          <w:lang w:eastAsia="zh-CN"/>
        </w:rPr>
        <w:t>（</w:t>
      </w:r>
      <w:r w:rsidRPr="00771A28">
        <w:rPr>
          <w:rFonts w:ascii="Times New Roman" w:hAnsi="Times New Roman"/>
          <w:b/>
          <w:kern w:val="2"/>
          <w:lang w:eastAsia="zh-CN"/>
        </w:rPr>
        <w:t>1</w:t>
      </w:r>
      <w:r w:rsidRPr="00771A28">
        <w:rPr>
          <w:rFonts w:ascii="Times New Roman" w:hAnsi="Times New Roman"/>
          <w:b/>
          <w:kern w:val="2"/>
          <w:lang w:eastAsia="zh-CN"/>
        </w:rPr>
        <w:t>）监测方案</w:t>
      </w:r>
    </w:p>
    <w:p w14:paraId="44CD65DA" w14:textId="5A480C2F" w:rsidR="00DC446C" w:rsidRPr="00771A28" w:rsidRDefault="003B1968" w:rsidP="002A17B3">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监测布点：根据项目情况及环境特征，本次环评布设噪声监测点</w:t>
      </w:r>
      <w:r w:rsidR="00327414" w:rsidRPr="00771A28">
        <w:rPr>
          <w:rFonts w:ascii="Times New Roman" w:hAnsi="Times New Roman"/>
          <w:bCs/>
          <w:kern w:val="2"/>
          <w:lang w:eastAsia="zh-CN"/>
        </w:rPr>
        <w:t>5</w:t>
      </w:r>
      <w:r w:rsidRPr="00771A28">
        <w:rPr>
          <w:rFonts w:ascii="Times New Roman" w:hAnsi="Times New Roman"/>
          <w:bCs/>
          <w:kern w:val="2"/>
          <w:lang w:eastAsia="zh-CN"/>
        </w:rPr>
        <w:t>个。监测点布置具体见附图</w:t>
      </w:r>
      <w:r w:rsidR="00621277" w:rsidRPr="00771A28">
        <w:rPr>
          <w:rFonts w:ascii="Times New Roman" w:hAnsi="Times New Roman"/>
          <w:bCs/>
          <w:kern w:val="2"/>
          <w:lang w:eastAsia="zh-CN"/>
        </w:rPr>
        <w:t>2</w:t>
      </w:r>
      <w:r w:rsidRPr="00771A28">
        <w:rPr>
          <w:rFonts w:ascii="Times New Roman" w:hAnsi="Times New Roman"/>
          <w:bCs/>
          <w:kern w:val="2"/>
          <w:lang w:eastAsia="zh-CN"/>
        </w:rPr>
        <w:t>，噪声监测布点统计见表</w:t>
      </w:r>
      <w:r w:rsidRPr="00771A28">
        <w:rPr>
          <w:rFonts w:ascii="Times New Roman" w:hAnsi="Times New Roman"/>
          <w:bCs/>
          <w:kern w:val="2"/>
          <w:lang w:eastAsia="zh-CN"/>
        </w:rPr>
        <w:t>4.2-</w:t>
      </w:r>
      <w:r w:rsidR="00D26362" w:rsidRPr="00771A28">
        <w:rPr>
          <w:rFonts w:ascii="Times New Roman" w:hAnsi="Times New Roman"/>
          <w:bCs/>
          <w:kern w:val="2"/>
          <w:lang w:eastAsia="zh-CN"/>
        </w:rPr>
        <w:t>4</w:t>
      </w:r>
      <w:r w:rsidRPr="00771A28">
        <w:rPr>
          <w:rFonts w:ascii="Times New Roman" w:hAnsi="Times New Roman"/>
          <w:bCs/>
          <w:kern w:val="2"/>
          <w:lang w:eastAsia="zh-CN"/>
        </w:rPr>
        <w:t>。</w:t>
      </w:r>
    </w:p>
    <w:p w14:paraId="16C944B9" w14:textId="4DBF1FB4" w:rsidR="00DC446C" w:rsidRPr="00771A28" w:rsidRDefault="003B1968" w:rsidP="00D2636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4.2-</w:t>
      </w:r>
      <w:r w:rsidR="00D26362" w:rsidRPr="00771A28">
        <w:rPr>
          <w:rFonts w:ascii="Times New Roman" w:eastAsia="黑体" w:hAnsi="Times New Roman"/>
          <w:sz w:val="21"/>
          <w:szCs w:val="21"/>
          <w:lang w:eastAsia="zh-CN"/>
        </w:rPr>
        <w:t>4</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项目噪声监测点位一览表</w:t>
      </w:r>
    </w:p>
    <w:tbl>
      <w:tblPr>
        <w:tblpPr w:leftFromText="180" w:rightFromText="180" w:vertAnchor="text" w:tblpXSpec="center" w:tblpY="1"/>
        <w:tblOverlap w:val="neve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850"/>
        <w:gridCol w:w="2126"/>
        <w:gridCol w:w="851"/>
        <w:gridCol w:w="3407"/>
      </w:tblGrid>
      <w:tr w:rsidR="0083163B" w:rsidRPr="00771A28" w14:paraId="5BF39D44" w14:textId="77777777" w:rsidTr="00DF5B9E">
        <w:trPr>
          <w:jc w:val="center"/>
        </w:trPr>
        <w:tc>
          <w:tcPr>
            <w:tcW w:w="988" w:type="dxa"/>
            <w:vAlign w:val="center"/>
          </w:tcPr>
          <w:p w14:paraId="425E2F98" w14:textId="77777777" w:rsidR="00DC446C" w:rsidRPr="00771A28" w:rsidRDefault="003B1968" w:rsidP="003D2EEB">
            <w:pPr>
              <w:pStyle w:val="a5"/>
              <w:widowControl/>
              <w:snapToGrid w:val="0"/>
              <w:spacing w:line="240" w:lineRule="auto"/>
              <w:rPr>
                <w:rFonts w:ascii="Times New Roman" w:hAnsi="Times New Roman"/>
                <w:kern w:val="0"/>
                <w:szCs w:val="21"/>
              </w:rPr>
            </w:pPr>
            <w:r w:rsidRPr="00771A28">
              <w:rPr>
                <w:rFonts w:ascii="Times New Roman" w:hAnsi="Times New Roman"/>
                <w:kern w:val="0"/>
                <w:szCs w:val="21"/>
              </w:rPr>
              <w:t>井号</w:t>
            </w:r>
          </w:p>
        </w:tc>
        <w:tc>
          <w:tcPr>
            <w:tcW w:w="850" w:type="dxa"/>
            <w:vAlign w:val="center"/>
          </w:tcPr>
          <w:p w14:paraId="3254B183" w14:textId="77777777" w:rsidR="00DC446C" w:rsidRPr="00771A28" w:rsidRDefault="003B1968" w:rsidP="003D2EEB">
            <w:pPr>
              <w:pStyle w:val="a5"/>
              <w:widowControl/>
              <w:snapToGrid w:val="0"/>
              <w:spacing w:line="240" w:lineRule="auto"/>
              <w:rPr>
                <w:rFonts w:ascii="Times New Roman" w:hAnsi="Times New Roman"/>
                <w:kern w:val="0"/>
                <w:szCs w:val="28"/>
              </w:rPr>
            </w:pPr>
            <w:r w:rsidRPr="00771A28">
              <w:rPr>
                <w:rFonts w:ascii="Times New Roman" w:hAnsi="Times New Roman"/>
                <w:kern w:val="0"/>
                <w:szCs w:val="28"/>
              </w:rPr>
              <w:t>编号</w:t>
            </w:r>
          </w:p>
        </w:tc>
        <w:tc>
          <w:tcPr>
            <w:tcW w:w="2126" w:type="dxa"/>
            <w:vAlign w:val="center"/>
          </w:tcPr>
          <w:p w14:paraId="762AB984" w14:textId="77777777" w:rsidR="00DC446C" w:rsidRPr="00771A28" w:rsidRDefault="003B1968" w:rsidP="003D2EEB">
            <w:pPr>
              <w:pStyle w:val="a5"/>
              <w:widowControl/>
              <w:snapToGrid w:val="0"/>
              <w:spacing w:line="240" w:lineRule="auto"/>
              <w:rPr>
                <w:rFonts w:ascii="Times New Roman" w:hAnsi="Times New Roman"/>
                <w:kern w:val="0"/>
                <w:szCs w:val="28"/>
              </w:rPr>
            </w:pPr>
            <w:r w:rsidRPr="00771A28">
              <w:rPr>
                <w:rFonts w:ascii="Times New Roman" w:hAnsi="Times New Roman"/>
                <w:kern w:val="0"/>
                <w:szCs w:val="28"/>
              </w:rPr>
              <w:t>方位</w:t>
            </w:r>
          </w:p>
        </w:tc>
        <w:tc>
          <w:tcPr>
            <w:tcW w:w="851" w:type="dxa"/>
            <w:tcBorders>
              <w:right w:val="single" w:sz="4" w:space="0" w:color="auto"/>
            </w:tcBorders>
            <w:vAlign w:val="center"/>
          </w:tcPr>
          <w:p w14:paraId="601BEF5E" w14:textId="77777777" w:rsidR="00DC446C" w:rsidRPr="00771A28" w:rsidRDefault="003B1968" w:rsidP="003D2EEB">
            <w:pPr>
              <w:pStyle w:val="a5"/>
              <w:widowControl/>
              <w:snapToGrid w:val="0"/>
              <w:spacing w:line="240" w:lineRule="auto"/>
              <w:rPr>
                <w:rFonts w:ascii="Times New Roman" w:hAnsi="Times New Roman"/>
                <w:kern w:val="0"/>
                <w:szCs w:val="28"/>
              </w:rPr>
            </w:pPr>
            <w:r w:rsidRPr="00771A28">
              <w:rPr>
                <w:rFonts w:ascii="Times New Roman" w:hAnsi="Times New Roman"/>
                <w:kern w:val="0"/>
                <w:szCs w:val="28"/>
              </w:rPr>
              <w:t>距离</w:t>
            </w:r>
          </w:p>
        </w:tc>
        <w:tc>
          <w:tcPr>
            <w:tcW w:w="3407" w:type="dxa"/>
            <w:tcBorders>
              <w:top w:val="single" w:sz="4" w:space="0" w:color="auto"/>
              <w:left w:val="single" w:sz="4" w:space="0" w:color="auto"/>
              <w:right w:val="single" w:sz="4" w:space="0" w:color="auto"/>
            </w:tcBorders>
            <w:vAlign w:val="center"/>
          </w:tcPr>
          <w:p w14:paraId="2ABAD113" w14:textId="77777777" w:rsidR="00DC446C" w:rsidRPr="00771A28" w:rsidRDefault="003B1968" w:rsidP="003D2EEB">
            <w:pPr>
              <w:pStyle w:val="a5"/>
              <w:widowControl/>
              <w:snapToGrid w:val="0"/>
              <w:spacing w:line="240" w:lineRule="auto"/>
              <w:rPr>
                <w:rFonts w:ascii="Times New Roman" w:hAnsi="Times New Roman"/>
                <w:kern w:val="0"/>
                <w:szCs w:val="28"/>
              </w:rPr>
            </w:pPr>
            <w:r w:rsidRPr="00771A28">
              <w:rPr>
                <w:rFonts w:ascii="Times New Roman" w:hAnsi="Times New Roman"/>
                <w:kern w:val="0"/>
                <w:szCs w:val="28"/>
              </w:rPr>
              <w:t>备注</w:t>
            </w:r>
          </w:p>
        </w:tc>
      </w:tr>
      <w:tr w:rsidR="0083163B" w:rsidRPr="00771A28" w14:paraId="20713CB5" w14:textId="77777777" w:rsidTr="00DF5B9E">
        <w:trPr>
          <w:jc w:val="center"/>
        </w:trPr>
        <w:tc>
          <w:tcPr>
            <w:tcW w:w="988" w:type="dxa"/>
            <w:vMerge w:val="restart"/>
            <w:vAlign w:val="center"/>
          </w:tcPr>
          <w:p w14:paraId="2BE531F7" w14:textId="5B03F084" w:rsidR="00327414" w:rsidRPr="00771A28" w:rsidRDefault="003328B3" w:rsidP="00327414">
            <w:pPr>
              <w:pStyle w:val="a5"/>
              <w:widowControl/>
              <w:snapToGrid w:val="0"/>
              <w:spacing w:line="240" w:lineRule="auto"/>
              <w:rPr>
                <w:rFonts w:ascii="Times New Roman" w:hAnsi="Times New Roman"/>
                <w:kern w:val="0"/>
                <w:szCs w:val="21"/>
              </w:rPr>
            </w:pPr>
            <w:r w:rsidRPr="00771A28">
              <w:rPr>
                <w:rFonts w:ascii="Times New Roman" w:hAnsi="Times New Roman"/>
                <w:kern w:val="0"/>
                <w:szCs w:val="21"/>
              </w:rPr>
              <w:t>普光</w:t>
            </w:r>
            <w:r w:rsidRPr="00771A28">
              <w:rPr>
                <w:rFonts w:ascii="Times New Roman" w:hAnsi="Times New Roman"/>
                <w:kern w:val="0"/>
                <w:szCs w:val="21"/>
              </w:rPr>
              <w:t>103</w:t>
            </w:r>
            <w:r w:rsidRPr="00771A28">
              <w:rPr>
                <w:rFonts w:ascii="Times New Roman" w:hAnsi="Times New Roman"/>
                <w:kern w:val="0"/>
                <w:szCs w:val="21"/>
              </w:rPr>
              <w:t>集气站</w:t>
            </w:r>
          </w:p>
        </w:tc>
        <w:tc>
          <w:tcPr>
            <w:tcW w:w="850" w:type="dxa"/>
            <w:vAlign w:val="center"/>
          </w:tcPr>
          <w:p w14:paraId="12BA98AA" w14:textId="77777777" w:rsidR="00327414" w:rsidRPr="00771A28" w:rsidRDefault="00327414" w:rsidP="00327414">
            <w:pPr>
              <w:pStyle w:val="a5"/>
              <w:widowControl/>
              <w:snapToGrid w:val="0"/>
              <w:spacing w:line="240" w:lineRule="auto"/>
              <w:rPr>
                <w:rFonts w:ascii="Times New Roman" w:hAnsi="Times New Roman"/>
                <w:kern w:val="0"/>
                <w:szCs w:val="28"/>
              </w:rPr>
            </w:pPr>
            <w:r w:rsidRPr="00771A28">
              <w:rPr>
                <w:rFonts w:ascii="Times New Roman" w:hAnsi="Times New Roman"/>
                <w:kern w:val="0"/>
                <w:szCs w:val="28"/>
              </w:rPr>
              <w:t>1#</w:t>
            </w:r>
          </w:p>
        </w:tc>
        <w:tc>
          <w:tcPr>
            <w:tcW w:w="2126" w:type="dxa"/>
            <w:vAlign w:val="center"/>
          </w:tcPr>
          <w:p w14:paraId="1B7F739F" w14:textId="4EC81FF1" w:rsidR="00327414" w:rsidRPr="00771A28" w:rsidRDefault="003328B3" w:rsidP="00327414">
            <w:pPr>
              <w:pStyle w:val="a5"/>
              <w:widowControl/>
              <w:snapToGrid w:val="0"/>
              <w:spacing w:line="240" w:lineRule="auto"/>
              <w:rPr>
                <w:rFonts w:ascii="Times New Roman" w:hAnsi="Times New Roman"/>
                <w:kern w:val="0"/>
                <w:szCs w:val="28"/>
              </w:rPr>
            </w:pPr>
            <w:r w:rsidRPr="00771A28">
              <w:rPr>
                <w:rFonts w:ascii="Times New Roman" w:hAnsi="Times New Roman"/>
                <w:kern w:val="0"/>
                <w:szCs w:val="21"/>
              </w:rPr>
              <w:t>普光</w:t>
            </w:r>
            <w:r w:rsidRPr="00771A28">
              <w:rPr>
                <w:rFonts w:ascii="Times New Roman" w:hAnsi="Times New Roman"/>
                <w:kern w:val="0"/>
                <w:szCs w:val="21"/>
              </w:rPr>
              <w:t>103</w:t>
            </w:r>
            <w:r w:rsidRPr="00771A28">
              <w:rPr>
                <w:rFonts w:ascii="Times New Roman" w:hAnsi="Times New Roman"/>
                <w:kern w:val="0"/>
                <w:szCs w:val="21"/>
              </w:rPr>
              <w:t>集气站</w:t>
            </w:r>
            <w:r w:rsidR="00327414" w:rsidRPr="00771A28">
              <w:rPr>
                <w:rFonts w:ascii="Times New Roman" w:hAnsi="Times New Roman"/>
                <w:szCs w:val="21"/>
              </w:rPr>
              <w:t>东侧</w:t>
            </w:r>
          </w:p>
        </w:tc>
        <w:tc>
          <w:tcPr>
            <w:tcW w:w="851" w:type="dxa"/>
            <w:tcBorders>
              <w:right w:val="single" w:sz="4" w:space="0" w:color="auto"/>
            </w:tcBorders>
            <w:vAlign w:val="center"/>
          </w:tcPr>
          <w:p w14:paraId="038367A4" w14:textId="77777777" w:rsidR="00327414" w:rsidRPr="00771A28" w:rsidRDefault="00327414" w:rsidP="00327414">
            <w:pPr>
              <w:pStyle w:val="a5"/>
              <w:widowControl/>
              <w:snapToGrid w:val="0"/>
              <w:spacing w:line="240" w:lineRule="auto"/>
              <w:rPr>
                <w:rFonts w:ascii="Times New Roman" w:hAnsi="Times New Roman"/>
                <w:kern w:val="0"/>
                <w:szCs w:val="28"/>
              </w:rPr>
            </w:pPr>
            <w:r w:rsidRPr="00771A28">
              <w:rPr>
                <w:rFonts w:ascii="Times New Roman" w:hAnsi="Times New Roman"/>
                <w:kern w:val="0"/>
                <w:szCs w:val="28"/>
              </w:rPr>
              <w:t>1m</w:t>
            </w:r>
          </w:p>
        </w:tc>
        <w:tc>
          <w:tcPr>
            <w:tcW w:w="3407" w:type="dxa"/>
            <w:tcBorders>
              <w:left w:val="single" w:sz="4" w:space="0" w:color="auto"/>
              <w:right w:val="single" w:sz="4" w:space="0" w:color="auto"/>
            </w:tcBorders>
            <w:vAlign w:val="center"/>
          </w:tcPr>
          <w:p w14:paraId="632BBFFD" w14:textId="52058E93" w:rsidR="00327414" w:rsidRPr="00771A28" w:rsidRDefault="00904B0E" w:rsidP="00327414">
            <w:pPr>
              <w:pStyle w:val="a5"/>
              <w:widowControl/>
              <w:snapToGrid w:val="0"/>
              <w:spacing w:line="240" w:lineRule="auto"/>
              <w:rPr>
                <w:rFonts w:ascii="Times New Roman" w:hAnsi="Times New Roman"/>
                <w:kern w:val="0"/>
                <w:szCs w:val="28"/>
              </w:rPr>
            </w:pPr>
            <w:r w:rsidRPr="00771A28">
              <w:rPr>
                <w:rFonts w:ascii="Times New Roman" w:hAnsi="Times New Roman"/>
                <w:szCs w:val="21"/>
              </w:rPr>
              <w:t>井台</w:t>
            </w:r>
            <w:r w:rsidR="00327414" w:rsidRPr="00771A28">
              <w:rPr>
                <w:rFonts w:ascii="Times New Roman" w:hAnsi="Times New Roman"/>
                <w:kern w:val="0"/>
                <w:szCs w:val="28"/>
              </w:rPr>
              <w:t>东</w:t>
            </w:r>
            <w:r w:rsidRPr="00771A28">
              <w:rPr>
                <w:rFonts w:ascii="Times New Roman" w:hAnsi="Times New Roman"/>
                <w:kern w:val="0"/>
                <w:szCs w:val="28"/>
              </w:rPr>
              <w:t>南</w:t>
            </w:r>
            <w:r w:rsidR="00327414" w:rsidRPr="00771A28">
              <w:rPr>
                <w:rFonts w:ascii="Times New Roman" w:hAnsi="Times New Roman"/>
                <w:kern w:val="0"/>
                <w:szCs w:val="28"/>
              </w:rPr>
              <w:t>侧场界</w:t>
            </w:r>
          </w:p>
        </w:tc>
      </w:tr>
      <w:tr w:rsidR="0083163B" w:rsidRPr="00771A28" w14:paraId="46DBBE54" w14:textId="77777777" w:rsidTr="00DF5B9E">
        <w:trPr>
          <w:jc w:val="center"/>
        </w:trPr>
        <w:tc>
          <w:tcPr>
            <w:tcW w:w="988" w:type="dxa"/>
            <w:vMerge/>
            <w:vAlign w:val="center"/>
          </w:tcPr>
          <w:p w14:paraId="33329F88" w14:textId="77777777" w:rsidR="00327414" w:rsidRPr="00771A28" w:rsidRDefault="00327414" w:rsidP="00327414">
            <w:pPr>
              <w:pStyle w:val="a5"/>
              <w:widowControl/>
              <w:snapToGrid w:val="0"/>
              <w:spacing w:line="240" w:lineRule="auto"/>
              <w:rPr>
                <w:rFonts w:ascii="Times New Roman" w:hAnsi="Times New Roman"/>
                <w:kern w:val="0"/>
                <w:szCs w:val="21"/>
              </w:rPr>
            </w:pPr>
          </w:p>
        </w:tc>
        <w:tc>
          <w:tcPr>
            <w:tcW w:w="850" w:type="dxa"/>
            <w:vAlign w:val="center"/>
          </w:tcPr>
          <w:p w14:paraId="381EEB97" w14:textId="77777777" w:rsidR="00327414" w:rsidRPr="00771A28" w:rsidRDefault="00327414" w:rsidP="00327414">
            <w:pPr>
              <w:pStyle w:val="a5"/>
              <w:widowControl/>
              <w:snapToGrid w:val="0"/>
              <w:spacing w:line="240" w:lineRule="auto"/>
              <w:rPr>
                <w:rFonts w:ascii="Times New Roman" w:hAnsi="Times New Roman"/>
                <w:kern w:val="0"/>
                <w:szCs w:val="28"/>
              </w:rPr>
            </w:pPr>
            <w:r w:rsidRPr="00771A28">
              <w:rPr>
                <w:rFonts w:ascii="Times New Roman" w:hAnsi="Times New Roman"/>
                <w:kern w:val="0"/>
                <w:szCs w:val="28"/>
              </w:rPr>
              <w:t>2#</w:t>
            </w:r>
          </w:p>
        </w:tc>
        <w:tc>
          <w:tcPr>
            <w:tcW w:w="2126" w:type="dxa"/>
            <w:vAlign w:val="center"/>
          </w:tcPr>
          <w:p w14:paraId="1540C8C3" w14:textId="6E7E4E05" w:rsidR="00327414" w:rsidRPr="00771A28" w:rsidRDefault="003328B3" w:rsidP="00327414">
            <w:pPr>
              <w:pStyle w:val="a5"/>
              <w:widowControl/>
              <w:snapToGrid w:val="0"/>
              <w:spacing w:line="240" w:lineRule="auto"/>
              <w:rPr>
                <w:rFonts w:ascii="Times New Roman" w:hAnsi="Times New Roman"/>
                <w:kern w:val="0"/>
                <w:szCs w:val="28"/>
              </w:rPr>
            </w:pPr>
            <w:r w:rsidRPr="00771A28">
              <w:rPr>
                <w:rFonts w:ascii="Times New Roman" w:hAnsi="Times New Roman"/>
                <w:kern w:val="0"/>
                <w:szCs w:val="21"/>
              </w:rPr>
              <w:t>普光</w:t>
            </w:r>
            <w:r w:rsidRPr="00771A28">
              <w:rPr>
                <w:rFonts w:ascii="Times New Roman" w:hAnsi="Times New Roman"/>
                <w:kern w:val="0"/>
                <w:szCs w:val="21"/>
              </w:rPr>
              <w:t>103</w:t>
            </w:r>
            <w:r w:rsidRPr="00771A28">
              <w:rPr>
                <w:rFonts w:ascii="Times New Roman" w:hAnsi="Times New Roman"/>
                <w:kern w:val="0"/>
                <w:szCs w:val="21"/>
              </w:rPr>
              <w:t>集气站</w:t>
            </w:r>
            <w:r w:rsidR="00327414" w:rsidRPr="00771A28">
              <w:rPr>
                <w:rFonts w:ascii="Times New Roman" w:hAnsi="Times New Roman"/>
                <w:szCs w:val="21"/>
              </w:rPr>
              <w:t>南侧</w:t>
            </w:r>
          </w:p>
        </w:tc>
        <w:tc>
          <w:tcPr>
            <w:tcW w:w="851" w:type="dxa"/>
            <w:tcBorders>
              <w:right w:val="single" w:sz="4" w:space="0" w:color="auto"/>
            </w:tcBorders>
            <w:vAlign w:val="center"/>
          </w:tcPr>
          <w:p w14:paraId="7162B090" w14:textId="77777777" w:rsidR="00327414" w:rsidRPr="00771A28" w:rsidRDefault="00327414" w:rsidP="00327414">
            <w:pPr>
              <w:pStyle w:val="a5"/>
              <w:widowControl/>
              <w:snapToGrid w:val="0"/>
              <w:spacing w:line="240" w:lineRule="auto"/>
              <w:rPr>
                <w:rFonts w:ascii="Times New Roman" w:hAnsi="Times New Roman"/>
                <w:kern w:val="0"/>
                <w:szCs w:val="28"/>
              </w:rPr>
            </w:pPr>
            <w:r w:rsidRPr="00771A28">
              <w:rPr>
                <w:rFonts w:ascii="Times New Roman" w:hAnsi="Times New Roman"/>
                <w:kern w:val="0"/>
                <w:szCs w:val="28"/>
              </w:rPr>
              <w:t>1m</w:t>
            </w:r>
          </w:p>
        </w:tc>
        <w:tc>
          <w:tcPr>
            <w:tcW w:w="3407" w:type="dxa"/>
            <w:tcBorders>
              <w:left w:val="single" w:sz="4" w:space="0" w:color="auto"/>
              <w:right w:val="single" w:sz="4" w:space="0" w:color="auto"/>
            </w:tcBorders>
            <w:vAlign w:val="center"/>
          </w:tcPr>
          <w:p w14:paraId="721C6857" w14:textId="375D33E3" w:rsidR="00327414" w:rsidRPr="00771A28" w:rsidRDefault="00904B0E" w:rsidP="00327414">
            <w:pPr>
              <w:pStyle w:val="a5"/>
              <w:widowControl/>
              <w:snapToGrid w:val="0"/>
              <w:spacing w:line="240" w:lineRule="auto"/>
              <w:rPr>
                <w:rFonts w:ascii="Times New Roman" w:hAnsi="Times New Roman"/>
                <w:kern w:val="0"/>
                <w:szCs w:val="28"/>
              </w:rPr>
            </w:pPr>
            <w:r w:rsidRPr="00771A28">
              <w:rPr>
                <w:rFonts w:ascii="Times New Roman" w:hAnsi="Times New Roman"/>
                <w:szCs w:val="21"/>
              </w:rPr>
              <w:t>井台</w:t>
            </w:r>
            <w:r w:rsidRPr="00771A28">
              <w:rPr>
                <w:rFonts w:ascii="Times New Roman" w:hAnsi="Times New Roman"/>
                <w:kern w:val="0"/>
                <w:szCs w:val="28"/>
              </w:rPr>
              <w:t>西南侧场界</w:t>
            </w:r>
          </w:p>
        </w:tc>
      </w:tr>
      <w:tr w:rsidR="0083163B" w:rsidRPr="00771A28" w14:paraId="7439709C" w14:textId="77777777" w:rsidTr="00DF5B9E">
        <w:trPr>
          <w:jc w:val="center"/>
        </w:trPr>
        <w:tc>
          <w:tcPr>
            <w:tcW w:w="988" w:type="dxa"/>
            <w:vMerge/>
            <w:vAlign w:val="center"/>
          </w:tcPr>
          <w:p w14:paraId="77216591" w14:textId="77777777" w:rsidR="00327414" w:rsidRPr="00771A28" w:rsidRDefault="00327414" w:rsidP="00327414">
            <w:pPr>
              <w:pStyle w:val="a5"/>
              <w:widowControl/>
              <w:snapToGrid w:val="0"/>
              <w:spacing w:line="240" w:lineRule="auto"/>
              <w:rPr>
                <w:rFonts w:ascii="Times New Roman" w:hAnsi="Times New Roman"/>
                <w:kern w:val="0"/>
                <w:szCs w:val="21"/>
              </w:rPr>
            </w:pPr>
          </w:p>
        </w:tc>
        <w:tc>
          <w:tcPr>
            <w:tcW w:w="850" w:type="dxa"/>
            <w:vAlign w:val="center"/>
          </w:tcPr>
          <w:p w14:paraId="57426FB3" w14:textId="77777777" w:rsidR="00327414" w:rsidRPr="00771A28" w:rsidRDefault="00327414" w:rsidP="00327414">
            <w:pPr>
              <w:pStyle w:val="a5"/>
              <w:widowControl/>
              <w:snapToGrid w:val="0"/>
              <w:spacing w:line="240" w:lineRule="auto"/>
              <w:rPr>
                <w:rFonts w:ascii="Times New Roman" w:hAnsi="Times New Roman"/>
                <w:kern w:val="0"/>
                <w:szCs w:val="28"/>
              </w:rPr>
            </w:pPr>
            <w:r w:rsidRPr="00771A28">
              <w:rPr>
                <w:rFonts w:ascii="Times New Roman" w:hAnsi="Times New Roman"/>
                <w:kern w:val="0"/>
                <w:szCs w:val="28"/>
              </w:rPr>
              <w:t>3#</w:t>
            </w:r>
          </w:p>
        </w:tc>
        <w:tc>
          <w:tcPr>
            <w:tcW w:w="2126" w:type="dxa"/>
            <w:vAlign w:val="center"/>
          </w:tcPr>
          <w:p w14:paraId="2AC401F7" w14:textId="7E83FE1D" w:rsidR="00327414" w:rsidRPr="00771A28" w:rsidRDefault="003328B3" w:rsidP="00327414">
            <w:pPr>
              <w:pStyle w:val="a5"/>
              <w:widowControl/>
              <w:snapToGrid w:val="0"/>
              <w:spacing w:line="240" w:lineRule="auto"/>
              <w:rPr>
                <w:rFonts w:ascii="Times New Roman" w:hAnsi="Times New Roman"/>
                <w:kern w:val="0"/>
                <w:szCs w:val="28"/>
              </w:rPr>
            </w:pPr>
            <w:r w:rsidRPr="00771A28">
              <w:rPr>
                <w:rFonts w:ascii="Times New Roman" w:hAnsi="Times New Roman"/>
                <w:kern w:val="0"/>
                <w:szCs w:val="21"/>
              </w:rPr>
              <w:t>普光</w:t>
            </w:r>
            <w:r w:rsidRPr="00771A28">
              <w:rPr>
                <w:rFonts w:ascii="Times New Roman" w:hAnsi="Times New Roman"/>
                <w:kern w:val="0"/>
                <w:szCs w:val="21"/>
              </w:rPr>
              <w:t>103</w:t>
            </w:r>
            <w:r w:rsidRPr="00771A28">
              <w:rPr>
                <w:rFonts w:ascii="Times New Roman" w:hAnsi="Times New Roman"/>
                <w:kern w:val="0"/>
                <w:szCs w:val="21"/>
              </w:rPr>
              <w:t>集气站</w:t>
            </w:r>
            <w:r w:rsidR="00327414" w:rsidRPr="00771A28">
              <w:rPr>
                <w:rFonts w:ascii="Times New Roman" w:hAnsi="Times New Roman"/>
                <w:szCs w:val="21"/>
              </w:rPr>
              <w:t>西侧</w:t>
            </w:r>
          </w:p>
        </w:tc>
        <w:tc>
          <w:tcPr>
            <w:tcW w:w="851" w:type="dxa"/>
            <w:tcBorders>
              <w:right w:val="single" w:sz="4" w:space="0" w:color="auto"/>
            </w:tcBorders>
            <w:vAlign w:val="center"/>
          </w:tcPr>
          <w:p w14:paraId="3C8C35B3" w14:textId="77777777" w:rsidR="00327414" w:rsidRPr="00771A28" w:rsidRDefault="00327414" w:rsidP="00327414">
            <w:pPr>
              <w:pStyle w:val="a5"/>
              <w:widowControl/>
              <w:snapToGrid w:val="0"/>
              <w:spacing w:line="240" w:lineRule="auto"/>
              <w:rPr>
                <w:rFonts w:ascii="Times New Roman" w:hAnsi="Times New Roman"/>
                <w:kern w:val="0"/>
                <w:szCs w:val="28"/>
              </w:rPr>
            </w:pPr>
            <w:r w:rsidRPr="00771A28">
              <w:rPr>
                <w:rFonts w:ascii="Times New Roman" w:hAnsi="Times New Roman"/>
                <w:kern w:val="0"/>
                <w:szCs w:val="28"/>
              </w:rPr>
              <w:t>1m</w:t>
            </w:r>
          </w:p>
        </w:tc>
        <w:tc>
          <w:tcPr>
            <w:tcW w:w="3407" w:type="dxa"/>
            <w:tcBorders>
              <w:left w:val="single" w:sz="4" w:space="0" w:color="auto"/>
              <w:right w:val="single" w:sz="4" w:space="0" w:color="auto"/>
            </w:tcBorders>
            <w:vAlign w:val="center"/>
          </w:tcPr>
          <w:p w14:paraId="69F4ED1D" w14:textId="4207289B" w:rsidR="00327414" w:rsidRPr="00771A28" w:rsidRDefault="00904B0E" w:rsidP="00327414">
            <w:pPr>
              <w:pStyle w:val="a5"/>
              <w:widowControl/>
              <w:snapToGrid w:val="0"/>
              <w:spacing w:line="240" w:lineRule="auto"/>
              <w:rPr>
                <w:rFonts w:ascii="Times New Roman" w:hAnsi="Times New Roman"/>
                <w:kern w:val="0"/>
                <w:szCs w:val="28"/>
              </w:rPr>
            </w:pPr>
            <w:r w:rsidRPr="00771A28">
              <w:rPr>
                <w:rFonts w:ascii="Times New Roman" w:hAnsi="Times New Roman"/>
                <w:szCs w:val="21"/>
              </w:rPr>
              <w:t>井台</w:t>
            </w:r>
            <w:r w:rsidRPr="00771A28">
              <w:rPr>
                <w:rFonts w:ascii="Times New Roman" w:hAnsi="Times New Roman"/>
                <w:kern w:val="0"/>
                <w:szCs w:val="28"/>
              </w:rPr>
              <w:t>西北侧场界</w:t>
            </w:r>
          </w:p>
        </w:tc>
      </w:tr>
      <w:tr w:rsidR="0083163B" w:rsidRPr="00771A28" w14:paraId="357348C1" w14:textId="77777777" w:rsidTr="00DF5B9E">
        <w:trPr>
          <w:jc w:val="center"/>
        </w:trPr>
        <w:tc>
          <w:tcPr>
            <w:tcW w:w="988" w:type="dxa"/>
            <w:vMerge/>
            <w:vAlign w:val="center"/>
          </w:tcPr>
          <w:p w14:paraId="5AA21345" w14:textId="77777777" w:rsidR="00327414" w:rsidRPr="00771A28" w:rsidRDefault="00327414" w:rsidP="00327414">
            <w:pPr>
              <w:pStyle w:val="a5"/>
              <w:widowControl/>
              <w:snapToGrid w:val="0"/>
              <w:spacing w:line="240" w:lineRule="auto"/>
              <w:rPr>
                <w:rFonts w:ascii="Times New Roman" w:hAnsi="Times New Roman"/>
                <w:kern w:val="0"/>
                <w:szCs w:val="21"/>
              </w:rPr>
            </w:pPr>
          </w:p>
        </w:tc>
        <w:tc>
          <w:tcPr>
            <w:tcW w:w="850" w:type="dxa"/>
            <w:vAlign w:val="center"/>
          </w:tcPr>
          <w:p w14:paraId="16CA2EFC" w14:textId="77777777" w:rsidR="00327414" w:rsidRPr="00771A28" w:rsidRDefault="00327414" w:rsidP="00327414">
            <w:pPr>
              <w:pStyle w:val="a5"/>
              <w:widowControl/>
              <w:snapToGrid w:val="0"/>
              <w:spacing w:line="240" w:lineRule="auto"/>
              <w:rPr>
                <w:rFonts w:ascii="Times New Roman" w:hAnsi="Times New Roman"/>
                <w:kern w:val="0"/>
                <w:szCs w:val="28"/>
              </w:rPr>
            </w:pPr>
            <w:r w:rsidRPr="00771A28">
              <w:rPr>
                <w:rFonts w:ascii="Times New Roman" w:hAnsi="Times New Roman"/>
                <w:kern w:val="0"/>
                <w:szCs w:val="28"/>
              </w:rPr>
              <w:t>4#</w:t>
            </w:r>
          </w:p>
        </w:tc>
        <w:tc>
          <w:tcPr>
            <w:tcW w:w="2126" w:type="dxa"/>
            <w:vAlign w:val="center"/>
          </w:tcPr>
          <w:p w14:paraId="6579491E" w14:textId="28B898BF" w:rsidR="00327414" w:rsidRPr="00771A28" w:rsidRDefault="003328B3" w:rsidP="00327414">
            <w:pPr>
              <w:pStyle w:val="a5"/>
              <w:widowControl/>
              <w:snapToGrid w:val="0"/>
              <w:spacing w:line="240" w:lineRule="auto"/>
              <w:rPr>
                <w:rFonts w:ascii="Times New Roman" w:hAnsi="Times New Roman"/>
                <w:kern w:val="0"/>
                <w:szCs w:val="28"/>
              </w:rPr>
            </w:pPr>
            <w:r w:rsidRPr="00771A28">
              <w:rPr>
                <w:rFonts w:ascii="Times New Roman" w:hAnsi="Times New Roman"/>
                <w:kern w:val="0"/>
                <w:szCs w:val="21"/>
              </w:rPr>
              <w:t>普光</w:t>
            </w:r>
            <w:r w:rsidRPr="00771A28">
              <w:rPr>
                <w:rFonts w:ascii="Times New Roman" w:hAnsi="Times New Roman"/>
                <w:kern w:val="0"/>
                <w:szCs w:val="21"/>
              </w:rPr>
              <w:t>103</w:t>
            </w:r>
            <w:r w:rsidRPr="00771A28">
              <w:rPr>
                <w:rFonts w:ascii="Times New Roman" w:hAnsi="Times New Roman"/>
                <w:kern w:val="0"/>
                <w:szCs w:val="21"/>
              </w:rPr>
              <w:t>集气站</w:t>
            </w:r>
            <w:r w:rsidR="00327414" w:rsidRPr="00771A28">
              <w:rPr>
                <w:rFonts w:ascii="Times New Roman" w:hAnsi="Times New Roman"/>
                <w:szCs w:val="21"/>
              </w:rPr>
              <w:t>北侧</w:t>
            </w:r>
          </w:p>
        </w:tc>
        <w:tc>
          <w:tcPr>
            <w:tcW w:w="851" w:type="dxa"/>
            <w:tcBorders>
              <w:right w:val="single" w:sz="4" w:space="0" w:color="auto"/>
            </w:tcBorders>
            <w:vAlign w:val="center"/>
          </w:tcPr>
          <w:p w14:paraId="78F7005A" w14:textId="77777777" w:rsidR="00327414" w:rsidRPr="00771A28" w:rsidRDefault="00327414" w:rsidP="00327414">
            <w:pPr>
              <w:pStyle w:val="a5"/>
              <w:widowControl/>
              <w:snapToGrid w:val="0"/>
              <w:spacing w:line="240" w:lineRule="auto"/>
              <w:rPr>
                <w:rFonts w:ascii="Times New Roman" w:hAnsi="Times New Roman"/>
                <w:kern w:val="0"/>
                <w:szCs w:val="28"/>
              </w:rPr>
            </w:pPr>
            <w:r w:rsidRPr="00771A28">
              <w:rPr>
                <w:rFonts w:ascii="Times New Roman" w:hAnsi="Times New Roman"/>
                <w:kern w:val="0"/>
                <w:szCs w:val="28"/>
              </w:rPr>
              <w:t>1m</w:t>
            </w:r>
          </w:p>
        </w:tc>
        <w:tc>
          <w:tcPr>
            <w:tcW w:w="3407" w:type="dxa"/>
            <w:tcBorders>
              <w:left w:val="single" w:sz="4" w:space="0" w:color="auto"/>
              <w:right w:val="single" w:sz="4" w:space="0" w:color="auto"/>
            </w:tcBorders>
            <w:vAlign w:val="center"/>
          </w:tcPr>
          <w:p w14:paraId="36D57196" w14:textId="49E1D443" w:rsidR="00327414" w:rsidRPr="00771A28" w:rsidRDefault="00904B0E" w:rsidP="00327414">
            <w:pPr>
              <w:pStyle w:val="a5"/>
              <w:widowControl/>
              <w:snapToGrid w:val="0"/>
              <w:spacing w:line="240" w:lineRule="auto"/>
              <w:rPr>
                <w:rFonts w:ascii="Times New Roman" w:hAnsi="Times New Roman"/>
                <w:kern w:val="0"/>
                <w:szCs w:val="28"/>
              </w:rPr>
            </w:pPr>
            <w:r w:rsidRPr="00771A28">
              <w:rPr>
                <w:rFonts w:ascii="Times New Roman" w:hAnsi="Times New Roman"/>
                <w:szCs w:val="21"/>
              </w:rPr>
              <w:t>井台</w:t>
            </w:r>
            <w:r w:rsidRPr="00771A28">
              <w:rPr>
                <w:rFonts w:ascii="Times New Roman" w:hAnsi="Times New Roman"/>
                <w:kern w:val="0"/>
                <w:szCs w:val="28"/>
              </w:rPr>
              <w:t>东北侧场界</w:t>
            </w:r>
          </w:p>
        </w:tc>
      </w:tr>
      <w:tr w:rsidR="0083163B" w:rsidRPr="00771A28" w14:paraId="3DBF726D" w14:textId="77777777" w:rsidTr="00DF5B9E">
        <w:trPr>
          <w:jc w:val="center"/>
        </w:trPr>
        <w:tc>
          <w:tcPr>
            <w:tcW w:w="988" w:type="dxa"/>
            <w:vMerge/>
            <w:vAlign w:val="center"/>
          </w:tcPr>
          <w:p w14:paraId="22BAF5F9" w14:textId="77777777" w:rsidR="00327414" w:rsidRPr="00771A28" w:rsidRDefault="00327414" w:rsidP="00327414">
            <w:pPr>
              <w:pStyle w:val="a5"/>
              <w:widowControl/>
              <w:snapToGrid w:val="0"/>
              <w:spacing w:line="240" w:lineRule="auto"/>
              <w:rPr>
                <w:rFonts w:ascii="Times New Roman" w:hAnsi="Times New Roman"/>
                <w:kern w:val="0"/>
                <w:szCs w:val="21"/>
              </w:rPr>
            </w:pPr>
          </w:p>
        </w:tc>
        <w:tc>
          <w:tcPr>
            <w:tcW w:w="850" w:type="dxa"/>
            <w:vAlign w:val="center"/>
          </w:tcPr>
          <w:p w14:paraId="797B0D79" w14:textId="77777777" w:rsidR="00327414" w:rsidRPr="00771A28" w:rsidRDefault="00327414" w:rsidP="00327414">
            <w:pPr>
              <w:pStyle w:val="a5"/>
              <w:widowControl/>
              <w:snapToGrid w:val="0"/>
              <w:spacing w:line="240" w:lineRule="auto"/>
              <w:rPr>
                <w:rFonts w:ascii="Times New Roman" w:hAnsi="Times New Roman"/>
                <w:kern w:val="0"/>
                <w:szCs w:val="28"/>
              </w:rPr>
            </w:pPr>
            <w:r w:rsidRPr="00771A28">
              <w:rPr>
                <w:rFonts w:ascii="Times New Roman" w:hAnsi="Times New Roman"/>
                <w:kern w:val="0"/>
                <w:szCs w:val="28"/>
              </w:rPr>
              <w:t>5#</w:t>
            </w:r>
          </w:p>
        </w:tc>
        <w:tc>
          <w:tcPr>
            <w:tcW w:w="2126" w:type="dxa"/>
            <w:vAlign w:val="center"/>
          </w:tcPr>
          <w:p w14:paraId="00C0C7C2" w14:textId="133071FA" w:rsidR="00327414" w:rsidRPr="00771A28" w:rsidRDefault="003328B3" w:rsidP="00327414">
            <w:pPr>
              <w:pStyle w:val="a5"/>
              <w:widowControl/>
              <w:snapToGrid w:val="0"/>
              <w:spacing w:line="240" w:lineRule="auto"/>
              <w:rPr>
                <w:rFonts w:ascii="Times New Roman" w:hAnsi="Times New Roman"/>
                <w:kern w:val="0"/>
                <w:szCs w:val="28"/>
              </w:rPr>
            </w:pPr>
            <w:r w:rsidRPr="00771A28">
              <w:rPr>
                <w:rFonts w:ascii="Times New Roman" w:hAnsi="Times New Roman"/>
                <w:kern w:val="0"/>
                <w:szCs w:val="21"/>
              </w:rPr>
              <w:t>普光</w:t>
            </w:r>
            <w:r w:rsidRPr="00771A28">
              <w:rPr>
                <w:rFonts w:ascii="Times New Roman" w:hAnsi="Times New Roman"/>
                <w:kern w:val="0"/>
                <w:szCs w:val="21"/>
              </w:rPr>
              <w:t>103</w:t>
            </w:r>
            <w:r w:rsidRPr="00771A28">
              <w:rPr>
                <w:rFonts w:ascii="Times New Roman" w:hAnsi="Times New Roman"/>
                <w:kern w:val="0"/>
                <w:szCs w:val="21"/>
              </w:rPr>
              <w:t>集气站</w:t>
            </w:r>
            <w:r w:rsidRPr="00771A28">
              <w:rPr>
                <w:rFonts w:ascii="Times New Roman" w:hAnsi="Times New Roman"/>
                <w:szCs w:val="21"/>
              </w:rPr>
              <w:t>西北</w:t>
            </w:r>
            <w:r w:rsidR="00327414" w:rsidRPr="00771A28">
              <w:rPr>
                <w:rFonts w:ascii="Times New Roman" w:hAnsi="Times New Roman"/>
                <w:szCs w:val="21"/>
              </w:rPr>
              <w:t>侧居民</w:t>
            </w:r>
          </w:p>
        </w:tc>
        <w:tc>
          <w:tcPr>
            <w:tcW w:w="851" w:type="dxa"/>
            <w:tcBorders>
              <w:right w:val="single" w:sz="4" w:space="0" w:color="auto"/>
            </w:tcBorders>
            <w:vAlign w:val="center"/>
          </w:tcPr>
          <w:p w14:paraId="7EBC070F" w14:textId="3A9B3E23" w:rsidR="00327414" w:rsidRPr="00771A28" w:rsidRDefault="003328B3" w:rsidP="00327414">
            <w:pPr>
              <w:pStyle w:val="a5"/>
              <w:widowControl/>
              <w:snapToGrid w:val="0"/>
              <w:spacing w:line="240" w:lineRule="auto"/>
              <w:rPr>
                <w:rFonts w:ascii="Times New Roman" w:hAnsi="Times New Roman"/>
                <w:kern w:val="0"/>
                <w:szCs w:val="28"/>
              </w:rPr>
            </w:pPr>
            <w:r w:rsidRPr="00771A28">
              <w:rPr>
                <w:rFonts w:ascii="Times New Roman" w:hAnsi="Times New Roman"/>
                <w:kern w:val="0"/>
                <w:szCs w:val="28"/>
              </w:rPr>
              <w:t>203</w:t>
            </w:r>
            <w:r w:rsidR="00327414" w:rsidRPr="00771A28">
              <w:rPr>
                <w:rFonts w:ascii="Times New Roman" w:hAnsi="Times New Roman"/>
                <w:kern w:val="0"/>
                <w:szCs w:val="28"/>
              </w:rPr>
              <w:t>m</w:t>
            </w:r>
          </w:p>
        </w:tc>
        <w:tc>
          <w:tcPr>
            <w:tcW w:w="3407" w:type="dxa"/>
            <w:tcBorders>
              <w:left w:val="single" w:sz="4" w:space="0" w:color="auto"/>
              <w:right w:val="single" w:sz="4" w:space="0" w:color="auto"/>
            </w:tcBorders>
            <w:vAlign w:val="center"/>
          </w:tcPr>
          <w:p w14:paraId="0E67C363" w14:textId="1BBAA2D4" w:rsidR="00327414" w:rsidRPr="00771A28" w:rsidRDefault="00327414" w:rsidP="00327414">
            <w:pPr>
              <w:pStyle w:val="a5"/>
              <w:widowControl/>
              <w:snapToGrid w:val="0"/>
              <w:spacing w:line="240" w:lineRule="auto"/>
              <w:rPr>
                <w:rFonts w:ascii="Times New Roman" w:hAnsi="Times New Roman"/>
                <w:kern w:val="0"/>
                <w:szCs w:val="28"/>
              </w:rPr>
            </w:pPr>
            <w:r w:rsidRPr="00771A28">
              <w:rPr>
                <w:rFonts w:ascii="Times New Roman" w:hAnsi="Times New Roman"/>
                <w:kern w:val="0"/>
                <w:szCs w:val="28"/>
              </w:rPr>
              <w:t>居民点</w:t>
            </w:r>
            <w:r w:rsidR="00DF5B9E" w:rsidRPr="00771A28">
              <w:rPr>
                <w:rFonts w:ascii="Times New Roman" w:hAnsi="Times New Roman"/>
                <w:kern w:val="0"/>
                <w:szCs w:val="28"/>
              </w:rPr>
              <w:t>，</w:t>
            </w:r>
            <w:r w:rsidR="00DF5B9E" w:rsidRPr="00771A28">
              <w:rPr>
                <w:rFonts w:ascii="Times New Roman" w:hAnsi="Times New Roman"/>
                <w:kern w:val="0"/>
                <w:szCs w:val="28"/>
              </w:rPr>
              <w:t>位于井口西北侧约</w:t>
            </w:r>
            <w:r w:rsidR="00DF5B9E" w:rsidRPr="00771A28">
              <w:rPr>
                <w:rFonts w:ascii="Times New Roman" w:hAnsi="Times New Roman"/>
                <w:kern w:val="0"/>
                <w:szCs w:val="28"/>
              </w:rPr>
              <w:t>251m</w:t>
            </w:r>
            <w:r w:rsidR="00DF5B9E" w:rsidRPr="00771A28">
              <w:rPr>
                <w:rFonts w:ascii="Times New Roman" w:hAnsi="Times New Roman"/>
                <w:kern w:val="0"/>
                <w:szCs w:val="28"/>
              </w:rPr>
              <w:t>处</w:t>
            </w:r>
            <w:r w:rsidR="00DF5B9E" w:rsidRPr="00771A28">
              <w:rPr>
                <w:rFonts w:ascii="Times New Roman" w:hAnsi="Times New Roman"/>
                <w:kern w:val="0"/>
                <w:szCs w:val="28"/>
              </w:rPr>
              <w:t>，本项目施工前将对其搬迁</w:t>
            </w:r>
          </w:p>
        </w:tc>
      </w:tr>
    </w:tbl>
    <w:p w14:paraId="3038EA97" w14:textId="77777777" w:rsidR="00DC446C" w:rsidRPr="00771A28" w:rsidRDefault="003B1968" w:rsidP="002A17B3">
      <w:pPr>
        <w:pStyle w:val="ac"/>
        <w:adjustRightInd w:val="0"/>
        <w:snapToGrid w:val="0"/>
        <w:spacing w:beforeLines="50" w:before="12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监测因子：连续</w:t>
      </w:r>
      <w:r w:rsidRPr="00771A28">
        <w:rPr>
          <w:rFonts w:ascii="Times New Roman" w:hAnsi="Times New Roman"/>
          <w:bCs/>
          <w:kern w:val="2"/>
          <w:lang w:eastAsia="zh-CN"/>
        </w:rPr>
        <w:t>A</w:t>
      </w:r>
      <w:r w:rsidRPr="00771A28">
        <w:rPr>
          <w:rFonts w:ascii="Times New Roman" w:hAnsi="Times New Roman"/>
          <w:bCs/>
          <w:kern w:val="2"/>
          <w:lang w:eastAsia="zh-CN"/>
        </w:rPr>
        <w:t>声级。</w:t>
      </w:r>
    </w:p>
    <w:p w14:paraId="128C75E1" w14:textId="3AF93F5A" w:rsidR="00DC446C" w:rsidRPr="00771A28" w:rsidRDefault="003B1968" w:rsidP="002A17B3">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监测频率及时间：连续</w:t>
      </w:r>
      <w:r w:rsidRPr="00771A28">
        <w:rPr>
          <w:rFonts w:ascii="Times New Roman" w:hAnsi="Times New Roman"/>
          <w:bCs/>
          <w:kern w:val="2"/>
          <w:lang w:eastAsia="zh-CN"/>
        </w:rPr>
        <w:t>2</w:t>
      </w:r>
      <w:r w:rsidRPr="00771A28">
        <w:rPr>
          <w:rFonts w:ascii="Times New Roman" w:hAnsi="Times New Roman"/>
          <w:bCs/>
          <w:kern w:val="2"/>
          <w:lang w:eastAsia="zh-CN"/>
        </w:rPr>
        <w:t>天（</w:t>
      </w:r>
      <w:r w:rsidRPr="00771A28">
        <w:rPr>
          <w:rFonts w:ascii="Times New Roman" w:hAnsi="Times New Roman"/>
          <w:bCs/>
          <w:kern w:val="2"/>
          <w:lang w:eastAsia="zh-CN"/>
        </w:rPr>
        <w:t>202</w:t>
      </w:r>
      <w:r w:rsidR="00904B0E" w:rsidRPr="00771A28">
        <w:rPr>
          <w:rFonts w:ascii="Times New Roman" w:hAnsi="Times New Roman"/>
          <w:bCs/>
          <w:kern w:val="2"/>
          <w:lang w:eastAsia="zh-CN"/>
        </w:rPr>
        <w:t>2</w:t>
      </w:r>
      <w:r w:rsidRPr="00771A28">
        <w:rPr>
          <w:rFonts w:ascii="Times New Roman" w:hAnsi="Times New Roman"/>
          <w:bCs/>
          <w:kern w:val="2"/>
          <w:lang w:eastAsia="zh-CN"/>
        </w:rPr>
        <w:t>年</w:t>
      </w:r>
      <w:r w:rsidR="003328B3" w:rsidRPr="00771A28">
        <w:rPr>
          <w:rFonts w:ascii="Times New Roman" w:hAnsi="Times New Roman"/>
          <w:bCs/>
          <w:kern w:val="2"/>
          <w:lang w:eastAsia="zh-CN"/>
        </w:rPr>
        <w:t>10</w:t>
      </w:r>
      <w:r w:rsidRPr="00771A28">
        <w:rPr>
          <w:rFonts w:ascii="Times New Roman" w:hAnsi="Times New Roman"/>
          <w:bCs/>
          <w:kern w:val="2"/>
          <w:lang w:eastAsia="zh-CN"/>
        </w:rPr>
        <w:t>月</w:t>
      </w:r>
      <w:r w:rsidR="00182FE6" w:rsidRPr="00771A28">
        <w:rPr>
          <w:rFonts w:ascii="Times New Roman" w:hAnsi="Times New Roman"/>
          <w:bCs/>
          <w:kern w:val="2"/>
          <w:lang w:eastAsia="zh-CN"/>
        </w:rPr>
        <w:t>1</w:t>
      </w:r>
      <w:r w:rsidR="003328B3" w:rsidRPr="00771A28">
        <w:rPr>
          <w:rFonts w:ascii="Times New Roman" w:hAnsi="Times New Roman"/>
          <w:bCs/>
          <w:kern w:val="2"/>
          <w:lang w:eastAsia="zh-CN"/>
        </w:rPr>
        <w:t>2</w:t>
      </w:r>
      <w:r w:rsidRPr="00771A28">
        <w:rPr>
          <w:rFonts w:ascii="Times New Roman" w:hAnsi="Times New Roman"/>
          <w:bCs/>
          <w:kern w:val="2"/>
          <w:lang w:eastAsia="zh-CN"/>
        </w:rPr>
        <w:t>~</w:t>
      </w:r>
      <w:r w:rsidR="003328B3" w:rsidRPr="00771A28">
        <w:rPr>
          <w:rFonts w:ascii="Times New Roman" w:hAnsi="Times New Roman"/>
          <w:bCs/>
          <w:kern w:val="2"/>
          <w:lang w:eastAsia="zh-CN"/>
        </w:rPr>
        <w:t>10</w:t>
      </w:r>
      <w:r w:rsidR="00775BC5" w:rsidRPr="00771A28">
        <w:rPr>
          <w:rFonts w:ascii="Times New Roman" w:hAnsi="Times New Roman"/>
          <w:bCs/>
          <w:kern w:val="2"/>
          <w:lang w:eastAsia="zh-CN"/>
        </w:rPr>
        <w:t>月</w:t>
      </w:r>
      <w:r w:rsidR="00182FE6" w:rsidRPr="00771A28">
        <w:rPr>
          <w:rFonts w:ascii="Times New Roman" w:hAnsi="Times New Roman"/>
          <w:bCs/>
          <w:kern w:val="2"/>
          <w:lang w:eastAsia="zh-CN"/>
        </w:rPr>
        <w:t>1</w:t>
      </w:r>
      <w:r w:rsidR="003328B3" w:rsidRPr="00771A28">
        <w:rPr>
          <w:rFonts w:ascii="Times New Roman" w:hAnsi="Times New Roman"/>
          <w:bCs/>
          <w:kern w:val="2"/>
          <w:lang w:eastAsia="zh-CN"/>
        </w:rPr>
        <w:t>3</w:t>
      </w:r>
      <w:r w:rsidR="00775BC5" w:rsidRPr="00771A28">
        <w:rPr>
          <w:rFonts w:ascii="Times New Roman" w:hAnsi="Times New Roman"/>
          <w:bCs/>
          <w:kern w:val="2"/>
          <w:lang w:eastAsia="zh-CN"/>
        </w:rPr>
        <w:t>日</w:t>
      </w:r>
      <w:r w:rsidRPr="00771A28">
        <w:rPr>
          <w:rFonts w:ascii="Times New Roman" w:hAnsi="Times New Roman"/>
          <w:bCs/>
          <w:kern w:val="2"/>
          <w:lang w:eastAsia="zh-CN"/>
        </w:rPr>
        <w:t>），每天昼、夜间各一次，</w:t>
      </w:r>
      <w:r w:rsidR="004A588C" w:rsidRPr="00771A28">
        <w:rPr>
          <w:rFonts w:ascii="Times New Roman" w:hAnsi="Times New Roman"/>
          <w:bCs/>
          <w:kern w:val="2"/>
          <w:lang w:eastAsia="zh-CN"/>
        </w:rPr>
        <w:t>监测时项目区处于</w:t>
      </w:r>
      <w:r w:rsidR="00904B0E" w:rsidRPr="00771A28">
        <w:rPr>
          <w:rFonts w:ascii="Times New Roman" w:hAnsi="Times New Roman"/>
          <w:bCs/>
          <w:kern w:val="2"/>
          <w:lang w:eastAsia="zh-CN"/>
        </w:rPr>
        <w:t>关</w:t>
      </w:r>
      <w:r w:rsidR="00182FE6" w:rsidRPr="00771A28">
        <w:rPr>
          <w:rFonts w:ascii="Times New Roman" w:hAnsi="Times New Roman"/>
          <w:bCs/>
          <w:kern w:val="2"/>
          <w:lang w:eastAsia="zh-CN"/>
        </w:rPr>
        <w:t>井</w:t>
      </w:r>
      <w:r w:rsidR="004A588C" w:rsidRPr="00771A28">
        <w:rPr>
          <w:rFonts w:ascii="Times New Roman" w:hAnsi="Times New Roman"/>
          <w:bCs/>
          <w:kern w:val="2"/>
          <w:lang w:eastAsia="zh-CN"/>
        </w:rPr>
        <w:t>状态</w:t>
      </w:r>
      <w:r w:rsidR="003328B3" w:rsidRPr="00771A28">
        <w:rPr>
          <w:rFonts w:ascii="Times New Roman" w:hAnsi="Times New Roman"/>
          <w:bCs/>
          <w:kern w:val="2"/>
          <w:lang w:eastAsia="zh-CN"/>
        </w:rPr>
        <w:t>，集气站停运</w:t>
      </w:r>
      <w:r w:rsidR="004A588C" w:rsidRPr="00771A28">
        <w:rPr>
          <w:rFonts w:ascii="Times New Roman" w:hAnsi="Times New Roman"/>
          <w:bCs/>
          <w:kern w:val="2"/>
          <w:lang w:eastAsia="zh-CN"/>
        </w:rPr>
        <w:t>，</w:t>
      </w:r>
      <w:r w:rsidR="00775BC5" w:rsidRPr="00771A28">
        <w:rPr>
          <w:rFonts w:ascii="Times New Roman" w:hAnsi="Times New Roman"/>
          <w:bCs/>
          <w:kern w:val="2"/>
          <w:lang w:eastAsia="zh-CN"/>
        </w:rPr>
        <w:t>无较大的噪声源，</w:t>
      </w:r>
      <w:r w:rsidR="004A588C" w:rsidRPr="00771A28">
        <w:rPr>
          <w:rFonts w:ascii="Times New Roman" w:hAnsi="Times New Roman"/>
          <w:bCs/>
          <w:kern w:val="2"/>
          <w:lang w:eastAsia="zh-CN"/>
        </w:rPr>
        <w:t>能基本代表区域声环境质量状况，</w:t>
      </w:r>
      <w:r w:rsidRPr="00771A28">
        <w:rPr>
          <w:rFonts w:ascii="Times New Roman" w:hAnsi="Times New Roman"/>
          <w:bCs/>
          <w:kern w:val="2"/>
          <w:lang w:eastAsia="zh-CN"/>
        </w:rPr>
        <w:t>监测方法按《声环境质量标准》（</w:t>
      </w:r>
      <w:r w:rsidRPr="00771A28">
        <w:rPr>
          <w:rFonts w:ascii="Times New Roman" w:hAnsi="Times New Roman"/>
          <w:bCs/>
          <w:kern w:val="2"/>
          <w:lang w:eastAsia="zh-CN"/>
        </w:rPr>
        <w:t>GB3096-2008</w:t>
      </w:r>
      <w:r w:rsidRPr="00771A28">
        <w:rPr>
          <w:rFonts w:ascii="Times New Roman" w:hAnsi="Times New Roman"/>
          <w:bCs/>
          <w:kern w:val="2"/>
          <w:lang w:eastAsia="zh-CN"/>
        </w:rPr>
        <w:t>）中规定测量方法进行。</w:t>
      </w:r>
    </w:p>
    <w:p w14:paraId="575A0A68" w14:textId="07004274" w:rsidR="00A15EBD" w:rsidRPr="00771A28" w:rsidRDefault="00A15EBD" w:rsidP="002A17B3">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监测工况：现场监测时</w:t>
      </w:r>
      <w:r w:rsidR="009B26F9" w:rsidRPr="00771A28">
        <w:rPr>
          <w:rFonts w:ascii="Times New Roman" w:hAnsi="Times New Roman"/>
          <w:bCs/>
          <w:kern w:val="2"/>
          <w:lang w:eastAsia="zh-CN"/>
        </w:rPr>
        <w:t>普光</w:t>
      </w:r>
      <w:r w:rsidR="009B26F9" w:rsidRPr="00771A28">
        <w:rPr>
          <w:rFonts w:ascii="Times New Roman" w:hAnsi="Times New Roman"/>
          <w:bCs/>
          <w:kern w:val="2"/>
          <w:lang w:eastAsia="zh-CN"/>
        </w:rPr>
        <w:t>103</w:t>
      </w:r>
      <w:r w:rsidR="009B26F9" w:rsidRPr="00771A28">
        <w:rPr>
          <w:rFonts w:ascii="Times New Roman" w:hAnsi="Times New Roman"/>
          <w:bCs/>
          <w:kern w:val="2"/>
          <w:lang w:eastAsia="zh-CN"/>
        </w:rPr>
        <w:t>集气站</w:t>
      </w:r>
      <w:r w:rsidRPr="00771A28">
        <w:rPr>
          <w:rFonts w:ascii="Times New Roman" w:hAnsi="Times New Roman"/>
          <w:bCs/>
          <w:kern w:val="2"/>
          <w:lang w:eastAsia="zh-CN"/>
        </w:rPr>
        <w:t>内无任何生产、生活与施工活动，站内无各类产噪设施设备，处于当地环境本底值的监测工况。</w:t>
      </w:r>
    </w:p>
    <w:p w14:paraId="3192F61B" w14:textId="77777777" w:rsidR="00DC446C" w:rsidRPr="00771A28" w:rsidRDefault="003B1968" w:rsidP="002A17B3">
      <w:pPr>
        <w:pStyle w:val="ac"/>
        <w:adjustRightInd w:val="0"/>
        <w:snapToGrid w:val="0"/>
        <w:spacing w:before="0" w:line="360" w:lineRule="auto"/>
        <w:ind w:left="0" w:firstLineChars="200" w:firstLine="482"/>
        <w:jc w:val="both"/>
        <w:rPr>
          <w:rFonts w:ascii="Times New Roman" w:hAnsi="Times New Roman"/>
          <w:b/>
          <w:kern w:val="2"/>
          <w:lang w:eastAsia="zh-CN"/>
        </w:rPr>
      </w:pPr>
      <w:r w:rsidRPr="00771A28">
        <w:rPr>
          <w:rFonts w:ascii="Times New Roman" w:hAnsi="Times New Roman"/>
          <w:b/>
          <w:kern w:val="2"/>
          <w:lang w:eastAsia="zh-CN"/>
        </w:rPr>
        <w:t>（</w:t>
      </w:r>
      <w:r w:rsidRPr="00771A28">
        <w:rPr>
          <w:rFonts w:ascii="Times New Roman" w:hAnsi="Times New Roman"/>
          <w:b/>
          <w:kern w:val="2"/>
          <w:lang w:eastAsia="zh-CN"/>
        </w:rPr>
        <w:t>2</w:t>
      </w:r>
      <w:r w:rsidRPr="00771A28">
        <w:rPr>
          <w:rFonts w:ascii="Times New Roman" w:hAnsi="Times New Roman"/>
          <w:b/>
          <w:kern w:val="2"/>
          <w:lang w:eastAsia="zh-CN"/>
        </w:rPr>
        <w:t>）监测及评价结果</w:t>
      </w:r>
    </w:p>
    <w:p w14:paraId="6DF83A94" w14:textId="736387F5" w:rsidR="00DC446C" w:rsidRPr="00771A28" w:rsidRDefault="003B1968" w:rsidP="002A17B3">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监测及评价结果见表</w:t>
      </w:r>
      <w:r w:rsidR="002A17B3" w:rsidRPr="00771A28">
        <w:rPr>
          <w:rFonts w:ascii="Times New Roman" w:hAnsi="Times New Roman"/>
          <w:bCs/>
          <w:kern w:val="2"/>
          <w:lang w:eastAsia="zh-CN"/>
        </w:rPr>
        <w:t>4</w:t>
      </w:r>
      <w:r w:rsidRPr="00771A28">
        <w:rPr>
          <w:rFonts w:ascii="Times New Roman" w:hAnsi="Times New Roman"/>
          <w:bCs/>
          <w:kern w:val="2"/>
          <w:lang w:eastAsia="zh-CN"/>
        </w:rPr>
        <w:t>.2-</w:t>
      </w:r>
      <w:r w:rsidR="00D26362" w:rsidRPr="00771A28">
        <w:rPr>
          <w:rFonts w:ascii="Times New Roman" w:hAnsi="Times New Roman"/>
          <w:bCs/>
          <w:kern w:val="2"/>
          <w:lang w:eastAsia="zh-CN"/>
        </w:rPr>
        <w:t>5</w:t>
      </w:r>
      <w:r w:rsidRPr="00771A28">
        <w:rPr>
          <w:rFonts w:ascii="Times New Roman" w:hAnsi="Times New Roman"/>
          <w:bCs/>
          <w:kern w:val="2"/>
          <w:lang w:eastAsia="zh-CN"/>
        </w:rPr>
        <w:t>。</w:t>
      </w:r>
    </w:p>
    <w:p w14:paraId="66EC389F" w14:textId="26A32518" w:rsidR="00DC446C" w:rsidRPr="00771A28" w:rsidRDefault="003B1968" w:rsidP="00D2636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2A17B3" w:rsidRPr="00771A28">
        <w:rPr>
          <w:rFonts w:ascii="Times New Roman" w:eastAsia="黑体" w:hAnsi="Times New Roman"/>
          <w:sz w:val="21"/>
          <w:szCs w:val="21"/>
          <w:lang w:eastAsia="zh-CN"/>
        </w:rPr>
        <w:t>4</w:t>
      </w:r>
      <w:r w:rsidRPr="00771A28">
        <w:rPr>
          <w:rFonts w:ascii="Times New Roman" w:eastAsia="黑体" w:hAnsi="Times New Roman"/>
          <w:sz w:val="21"/>
          <w:szCs w:val="21"/>
          <w:lang w:eastAsia="zh-CN"/>
        </w:rPr>
        <w:t>.2-</w:t>
      </w:r>
      <w:r w:rsidR="00D26362" w:rsidRPr="00771A28">
        <w:rPr>
          <w:rFonts w:ascii="Times New Roman" w:eastAsia="黑体" w:hAnsi="Times New Roman"/>
          <w:sz w:val="21"/>
          <w:szCs w:val="21"/>
          <w:lang w:eastAsia="zh-CN"/>
        </w:rPr>
        <w:t>5</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环境噪声监测结果（单位：</w:t>
      </w:r>
      <w:r w:rsidRPr="00771A28">
        <w:rPr>
          <w:rFonts w:ascii="Times New Roman" w:eastAsia="黑体" w:hAnsi="Times New Roman"/>
          <w:sz w:val="21"/>
          <w:szCs w:val="21"/>
          <w:lang w:eastAsia="zh-CN"/>
        </w:rPr>
        <w:t>dB</w:t>
      </w:r>
      <w:r w:rsidRPr="00771A28">
        <w:rPr>
          <w:rFonts w:ascii="Times New Roman" w:eastAsia="黑体" w:hAnsi="Times New Roman"/>
          <w:sz w:val="21"/>
          <w:szCs w:val="21"/>
          <w:lang w:eastAsia="zh-CN"/>
        </w:rPr>
        <w:t>（</w:t>
      </w:r>
      <w:r w:rsidRPr="00771A28">
        <w:rPr>
          <w:rFonts w:ascii="Times New Roman" w:eastAsia="黑体" w:hAnsi="Times New Roman"/>
          <w:sz w:val="21"/>
          <w:szCs w:val="21"/>
          <w:lang w:eastAsia="zh-CN"/>
        </w:rPr>
        <w:t>A</w:t>
      </w:r>
      <w:r w:rsidRPr="00771A28">
        <w:rPr>
          <w:rFonts w:ascii="Times New Roman" w:eastAsia="黑体" w:hAnsi="Times New Roman"/>
          <w:sz w:val="21"/>
          <w:szCs w:val="21"/>
          <w:lang w:eastAsia="zh-CN"/>
        </w:rPr>
        <w:t>））</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62"/>
        <w:gridCol w:w="2268"/>
        <w:gridCol w:w="957"/>
        <w:gridCol w:w="957"/>
        <w:gridCol w:w="957"/>
        <w:gridCol w:w="957"/>
        <w:gridCol w:w="1564"/>
      </w:tblGrid>
      <w:tr w:rsidR="003328B3" w:rsidRPr="00771A28" w14:paraId="453D1BB3" w14:textId="77777777" w:rsidTr="00775BC5">
        <w:trPr>
          <w:jc w:val="center"/>
        </w:trPr>
        <w:tc>
          <w:tcPr>
            <w:tcW w:w="562" w:type="dxa"/>
            <w:vAlign w:val="center"/>
          </w:tcPr>
          <w:p w14:paraId="0F452B85" w14:textId="77777777" w:rsidR="003328B3" w:rsidRPr="00771A28" w:rsidRDefault="003328B3" w:rsidP="003328B3">
            <w:pPr>
              <w:pStyle w:val="a5"/>
              <w:widowControl/>
              <w:snapToGrid w:val="0"/>
              <w:spacing w:line="240" w:lineRule="auto"/>
              <w:rPr>
                <w:rFonts w:ascii="Times New Roman" w:hAnsi="Times New Roman"/>
                <w:kern w:val="0"/>
                <w:szCs w:val="28"/>
              </w:rPr>
            </w:pPr>
            <w:r w:rsidRPr="00771A28">
              <w:rPr>
                <w:rFonts w:ascii="Times New Roman" w:hAnsi="Times New Roman"/>
                <w:kern w:val="0"/>
                <w:szCs w:val="28"/>
              </w:rPr>
              <w:t>编号</w:t>
            </w:r>
          </w:p>
        </w:tc>
        <w:tc>
          <w:tcPr>
            <w:tcW w:w="2268" w:type="dxa"/>
            <w:vAlign w:val="center"/>
          </w:tcPr>
          <w:p w14:paraId="6BA3352D" w14:textId="77777777" w:rsidR="003328B3" w:rsidRPr="00771A28" w:rsidRDefault="003328B3" w:rsidP="003328B3">
            <w:pPr>
              <w:pStyle w:val="a5"/>
              <w:widowControl/>
              <w:snapToGrid w:val="0"/>
              <w:spacing w:line="240" w:lineRule="auto"/>
              <w:rPr>
                <w:rFonts w:ascii="Times New Roman" w:hAnsi="Times New Roman"/>
                <w:kern w:val="0"/>
                <w:szCs w:val="28"/>
              </w:rPr>
            </w:pPr>
            <w:r w:rsidRPr="00771A28">
              <w:rPr>
                <w:rFonts w:ascii="Times New Roman" w:hAnsi="Times New Roman"/>
                <w:kern w:val="0"/>
                <w:szCs w:val="28"/>
              </w:rPr>
              <w:t>监测日期</w:t>
            </w:r>
          </w:p>
        </w:tc>
        <w:tc>
          <w:tcPr>
            <w:tcW w:w="957" w:type="dxa"/>
            <w:vAlign w:val="center"/>
          </w:tcPr>
          <w:p w14:paraId="6F3BF176" w14:textId="506A4901" w:rsidR="003328B3" w:rsidRPr="00771A28" w:rsidRDefault="003328B3" w:rsidP="003328B3">
            <w:pPr>
              <w:pStyle w:val="a5"/>
              <w:widowControl/>
              <w:snapToGrid w:val="0"/>
              <w:spacing w:line="240" w:lineRule="auto"/>
              <w:rPr>
                <w:rFonts w:ascii="Times New Roman" w:hAnsi="Times New Roman"/>
                <w:kern w:val="0"/>
                <w:szCs w:val="28"/>
              </w:rPr>
            </w:pPr>
            <w:r w:rsidRPr="00771A28">
              <w:rPr>
                <w:rFonts w:ascii="Times New Roman" w:hAnsi="Times New Roman"/>
                <w:kern w:val="0"/>
                <w:szCs w:val="28"/>
              </w:rPr>
              <w:t>10</w:t>
            </w:r>
            <w:r w:rsidRPr="00771A28">
              <w:rPr>
                <w:rFonts w:ascii="Times New Roman" w:hAnsi="Times New Roman"/>
                <w:kern w:val="0"/>
                <w:szCs w:val="28"/>
              </w:rPr>
              <w:t>月</w:t>
            </w:r>
            <w:r w:rsidRPr="00771A28">
              <w:rPr>
                <w:rFonts w:ascii="Times New Roman" w:hAnsi="Times New Roman"/>
                <w:kern w:val="0"/>
                <w:szCs w:val="28"/>
              </w:rPr>
              <w:t>12</w:t>
            </w:r>
            <w:r w:rsidRPr="00771A28">
              <w:rPr>
                <w:rFonts w:ascii="Times New Roman" w:hAnsi="Times New Roman"/>
                <w:kern w:val="0"/>
                <w:szCs w:val="28"/>
              </w:rPr>
              <w:t>日昼间</w:t>
            </w:r>
          </w:p>
        </w:tc>
        <w:tc>
          <w:tcPr>
            <w:tcW w:w="957" w:type="dxa"/>
            <w:vAlign w:val="center"/>
          </w:tcPr>
          <w:p w14:paraId="69AB2E48" w14:textId="70FFC635" w:rsidR="003328B3" w:rsidRPr="00771A28" w:rsidRDefault="003328B3" w:rsidP="003328B3">
            <w:pPr>
              <w:pStyle w:val="a5"/>
              <w:snapToGrid w:val="0"/>
              <w:spacing w:line="240" w:lineRule="auto"/>
              <w:rPr>
                <w:rFonts w:ascii="Times New Roman" w:hAnsi="Times New Roman"/>
                <w:kern w:val="0"/>
                <w:szCs w:val="28"/>
              </w:rPr>
            </w:pPr>
            <w:r w:rsidRPr="00771A28">
              <w:rPr>
                <w:rFonts w:ascii="Times New Roman" w:hAnsi="Times New Roman"/>
                <w:kern w:val="0"/>
                <w:szCs w:val="28"/>
              </w:rPr>
              <w:t>10</w:t>
            </w:r>
            <w:r w:rsidRPr="00771A28">
              <w:rPr>
                <w:rFonts w:ascii="Times New Roman" w:hAnsi="Times New Roman"/>
                <w:kern w:val="0"/>
                <w:szCs w:val="28"/>
              </w:rPr>
              <w:t>月</w:t>
            </w:r>
            <w:r w:rsidRPr="00771A28">
              <w:rPr>
                <w:rFonts w:ascii="Times New Roman" w:hAnsi="Times New Roman"/>
                <w:kern w:val="0"/>
                <w:szCs w:val="28"/>
              </w:rPr>
              <w:t>12</w:t>
            </w:r>
            <w:r w:rsidRPr="00771A28">
              <w:rPr>
                <w:rFonts w:ascii="Times New Roman" w:hAnsi="Times New Roman"/>
                <w:kern w:val="0"/>
                <w:szCs w:val="28"/>
              </w:rPr>
              <w:t>日夜间</w:t>
            </w:r>
          </w:p>
        </w:tc>
        <w:tc>
          <w:tcPr>
            <w:tcW w:w="957" w:type="dxa"/>
            <w:vAlign w:val="center"/>
          </w:tcPr>
          <w:p w14:paraId="671B6814" w14:textId="5272806D" w:rsidR="003328B3" w:rsidRPr="00771A28" w:rsidRDefault="003328B3" w:rsidP="003328B3">
            <w:pPr>
              <w:pStyle w:val="a5"/>
              <w:widowControl/>
              <w:snapToGrid w:val="0"/>
              <w:spacing w:line="240" w:lineRule="auto"/>
              <w:rPr>
                <w:rFonts w:ascii="Times New Roman" w:hAnsi="Times New Roman"/>
                <w:kern w:val="0"/>
                <w:szCs w:val="28"/>
              </w:rPr>
            </w:pPr>
            <w:r w:rsidRPr="00771A28">
              <w:rPr>
                <w:rFonts w:ascii="Times New Roman" w:hAnsi="Times New Roman"/>
                <w:kern w:val="0"/>
                <w:szCs w:val="28"/>
              </w:rPr>
              <w:t>10</w:t>
            </w:r>
            <w:r w:rsidRPr="00771A28">
              <w:rPr>
                <w:rFonts w:ascii="Times New Roman" w:hAnsi="Times New Roman"/>
                <w:kern w:val="0"/>
                <w:szCs w:val="28"/>
              </w:rPr>
              <w:t>月</w:t>
            </w:r>
            <w:r w:rsidRPr="00771A28">
              <w:rPr>
                <w:rFonts w:ascii="Times New Roman" w:hAnsi="Times New Roman"/>
                <w:kern w:val="0"/>
                <w:szCs w:val="28"/>
              </w:rPr>
              <w:t>13</w:t>
            </w:r>
            <w:r w:rsidRPr="00771A28">
              <w:rPr>
                <w:rFonts w:ascii="Times New Roman" w:hAnsi="Times New Roman"/>
                <w:kern w:val="0"/>
                <w:szCs w:val="28"/>
              </w:rPr>
              <w:t>日昼间</w:t>
            </w:r>
          </w:p>
        </w:tc>
        <w:tc>
          <w:tcPr>
            <w:tcW w:w="957" w:type="dxa"/>
            <w:vAlign w:val="center"/>
          </w:tcPr>
          <w:p w14:paraId="2174C4FF" w14:textId="6EF95077" w:rsidR="003328B3" w:rsidRPr="00771A28" w:rsidRDefault="003328B3" w:rsidP="003328B3">
            <w:pPr>
              <w:pStyle w:val="a5"/>
              <w:snapToGrid w:val="0"/>
              <w:spacing w:line="240" w:lineRule="auto"/>
              <w:rPr>
                <w:rFonts w:ascii="Times New Roman" w:hAnsi="Times New Roman"/>
                <w:kern w:val="0"/>
                <w:szCs w:val="28"/>
              </w:rPr>
            </w:pPr>
            <w:r w:rsidRPr="00771A28">
              <w:rPr>
                <w:rFonts w:ascii="Times New Roman" w:hAnsi="Times New Roman"/>
                <w:kern w:val="0"/>
                <w:szCs w:val="28"/>
              </w:rPr>
              <w:t>10</w:t>
            </w:r>
            <w:r w:rsidRPr="00771A28">
              <w:rPr>
                <w:rFonts w:ascii="Times New Roman" w:hAnsi="Times New Roman"/>
                <w:kern w:val="0"/>
                <w:szCs w:val="28"/>
              </w:rPr>
              <w:t>月</w:t>
            </w:r>
            <w:r w:rsidRPr="00771A28">
              <w:rPr>
                <w:rFonts w:ascii="Times New Roman" w:hAnsi="Times New Roman"/>
                <w:kern w:val="0"/>
                <w:szCs w:val="28"/>
              </w:rPr>
              <w:t>13</w:t>
            </w:r>
            <w:r w:rsidRPr="00771A28">
              <w:rPr>
                <w:rFonts w:ascii="Times New Roman" w:hAnsi="Times New Roman"/>
                <w:kern w:val="0"/>
                <w:szCs w:val="28"/>
              </w:rPr>
              <w:t>日夜间</w:t>
            </w:r>
          </w:p>
        </w:tc>
        <w:tc>
          <w:tcPr>
            <w:tcW w:w="1564" w:type="dxa"/>
            <w:vAlign w:val="center"/>
          </w:tcPr>
          <w:p w14:paraId="17B63C89" w14:textId="77777777" w:rsidR="003328B3" w:rsidRPr="00771A28" w:rsidRDefault="003328B3" w:rsidP="003328B3">
            <w:pPr>
              <w:pStyle w:val="a5"/>
              <w:widowControl/>
              <w:snapToGrid w:val="0"/>
              <w:spacing w:line="240" w:lineRule="auto"/>
              <w:rPr>
                <w:rFonts w:ascii="Times New Roman" w:hAnsi="Times New Roman"/>
                <w:kern w:val="0"/>
                <w:szCs w:val="28"/>
              </w:rPr>
            </w:pPr>
            <w:r w:rsidRPr="00771A28">
              <w:rPr>
                <w:rFonts w:ascii="Times New Roman" w:hAnsi="Times New Roman"/>
                <w:kern w:val="0"/>
                <w:szCs w:val="28"/>
              </w:rPr>
              <w:t>执行标准</w:t>
            </w:r>
          </w:p>
        </w:tc>
      </w:tr>
      <w:tr w:rsidR="003328B3" w:rsidRPr="00771A28" w14:paraId="1F226139" w14:textId="77777777" w:rsidTr="00775BC5">
        <w:trPr>
          <w:jc w:val="center"/>
        </w:trPr>
        <w:tc>
          <w:tcPr>
            <w:tcW w:w="562" w:type="dxa"/>
            <w:vAlign w:val="center"/>
          </w:tcPr>
          <w:p w14:paraId="545C8A40" w14:textId="77777777" w:rsidR="003328B3" w:rsidRPr="00771A28" w:rsidRDefault="003328B3" w:rsidP="003328B3">
            <w:pPr>
              <w:pStyle w:val="a5"/>
              <w:widowControl/>
              <w:snapToGrid w:val="0"/>
              <w:spacing w:line="240" w:lineRule="auto"/>
              <w:rPr>
                <w:rFonts w:ascii="Times New Roman" w:hAnsi="Times New Roman"/>
                <w:kern w:val="0"/>
                <w:szCs w:val="28"/>
              </w:rPr>
            </w:pPr>
            <w:r w:rsidRPr="00771A28">
              <w:rPr>
                <w:rFonts w:ascii="Times New Roman" w:hAnsi="Times New Roman"/>
                <w:kern w:val="0"/>
                <w:szCs w:val="28"/>
              </w:rPr>
              <w:t>1#</w:t>
            </w:r>
          </w:p>
        </w:tc>
        <w:tc>
          <w:tcPr>
            <w:tcW w:w="2268" w:type="dxa"/>
            <w:vAlign w:val="center"/>
          </w:tcPr>
          <w:p w14:paraId="7D30AC7C" w14:textId="5DABB50F" w:rsidR="003328B3" w:rsidRPr="00771A28" w:rsidRDefault="003328B3" w:rsidP="003328B3">
            <w:pPr>
              <w:pStyle w:val="a5"/>
              <w:widowControl/>
              <w:snapToGrid w:val="0"/>
              <w:spacing w:line="240" w:lineRule="auto"/>
              <w:rPr>
                <w:rFonts w:ascii="Times New Roman" w:hAnsi="Times New Roman"/>
                <w:kern w:val="0"/>
                <w:szCs w:val="28"/>
              </w:rPr>
            </w:pPr>
            <w:r w:rsidRPr="00771A28">
              <w:rPr>
                <w:rFonts w:ascii="Times New Roman" w:hAnsi="Times New Roman"/>
                <w:kern w:val="0"/>
                <w:szCs w:val="21"/>
              </w:rPr>
              <w:t>普光</w:t>
            </w:r>
            <w:r w:rsidRPr="00771A28">
              <w:rPr>
                <w:rFonts w:ascii="Times New Roman" w:hAnsi="Times New Roman"/>
                <w:kern w:val="0"/>
                <w:szCs w:val="21"/>
              </w:rPr>
              <w:t>103</w:t>
            </w:r>
            <w:r w:rsidRPr="00771A28">
              <w:rPr>
                <w:rFonts w:ascii="Times New Roman" w:hAnsi="Times New Roman"/>
                <w:kern w:val="0"/>
                <w:szCs w:val="21"/>
              </w:rPr>
              <w:t>集气站</w:t>
            </w:r>
            <w:r w:rsidRPr="00771A28">
              <w:rPr>
                <w:rFonts w:ascii="Times New Roman" w:hAnsi="Times New Roman"/>
                <w:szCs w:val="21"/>
              </w:rPr>
              <w:t>东侧</w:t>
            </w:r>
          </w:p>
        </w:tc>
        <w:tc>
          <w:tcPr>
            <w:tcW w:w="957" w:type="dxa"/>
            <w:vAlign w:val="center"/>
          </w:tcPr>
          <w:p w14:paraId="4F561F2F" w14:textId="105433A0" w:rsidR="003328B3" w:rsidRPr="00771A28" w:rsidRDefault="003328B3" w:rsidP="003328B3">
            <w:pPr>
              <w:adjustRightInd w:val="0"/>
              <w:snapToGrid w:val="0"/>
              <w:jc w:val="center"/>
              <w:rPr>
                <w:rFonts w:ascii="Times New Roman" w:hAnsi="Times New Roman"/>
                <w:bCs/>
                <w:kern w:val="2"/>
                <w:sz w:val="21"/>
                <w:szCs w:val="21"/>
                <w:lang w:eastAsia="zh-CN"/>
              </w:rPr>
            </w:pPr>
            <w:r w:rsidRPr="00771A28">
              <w:rPr>
                <w:rFonts w:ascii="Times New Roman" w:hAnsi="Times New Roman"/>
                <w:bCs/>
                <w:kern w:val="2"/>
                <w:sz w:val="21"/>
                <w:szCs w:val="21"/>
                <w:lang w:eastAsia="zh-CN"/>
              </w:rPr>
              <w:t>52</w:t>
            </w:r>
          </w:p>
        </w:tc>
        <w:tc>
          <w:tcPr>
            <w:tcW w:w="957" w:type="dxa"/>
            <w:vAlign w:val="center"/>
          </w:tcPr>
          <w:p w14:paraId="35F73DF1" w14:textId="756B8123" w:rsidR="003328B3" w:rsidRPr="00771A28" w:rsidRDefault="003328B3" w:rsidP="003328B3">
            <w:pPr>
              <w:adjustRightInd w:val="0"/>
              <w:snapToGrid w:val="0"/>
              <w:jc w:val="center"/>
              <w:rPr>
                <w:rFonts w:ascii="Times New Roman" w:hAnsi="Times New Roman"/>
                <w:bCs/>
                <w:kern w:val="2"/>
                <w:sz w:val="21"/>
                <w:szCs w:val="21"/>
                <w:lang w:eastAsia="zh-CN"/>
              </w:rPr>
            </w:pPr>
            <w:r w:rsidRPr="00771A28">
              <w:rPr>
                <w:rFonts w:ascii="Times New Roman" w:hAnsi="Times New Roman"/>
                <w:bCs/>
                <w:kern w:val="2"/>
                <w:sz w:val="21"/>
                <w:szCs w:val="21"/>
                <w:lang w:eastAsia="zh-CN"/>
              </w:rPr>
              <w:t>39</w:t>
            </w:r>
          </w:p>
        </w:tc>
        <w:tc>
          <w:tcPr>
            <w:tcW w:w="957" w:type="dxa"/>
            <w:vAlign w:val="center"/>
          </w:tcPr>
          <w:p w14:paraId="691027A8" w14:textId="0B04038F" w:rsidR="003328B3" w:rsidRPr="00771A28" w:rsidRDefault="003328B3" w:rsidP="003328B3">
            <w:pPr>
              <w:adjustRightInd w:val="0"/>
              <w:snapToGrid w:val="0"/>
              <w:jc w:val="center"/>
              <w:rPr>
                <w:rFonts w:ascii="Times New Roman" w:hAnsi="Times New Roman"/>
                <w:bCs/>
                <w:kern w:val="2"/>
                <w:sz w:val="21"/>
                <w:szCs w:val="21"/>
                <w:lang w:eastAsia="zh-CN"/>
              </w:rPr>
            </w:pPr>
            <w:r w:rsidRPr="00771A28">
              <w:rPr>
                <w:rFonts w:ascii="Times New Roman" w:hAnsi="Times New Roman"/>
                <w:bCs/>
                <w:kern w:val="2"/>
                <w:sz w:val="21"/>
                <w:szCs w:val="21"/>
                <w:lang w:eastAsia="zh-CN"/>
              </w:rPr>
              <w:t>52</w:t>
            </w:r>
          </w:p>
        </w:tc>
        <w:tc>
          <w:tcPr>
            <w:tcW w:w="957" w:type="dxa"/>
            <w:vAlign w:val="center"/>
          </w:tcPr>
          <w:p w14:paraId="2BCE4175" w14:textId="61A3D54F" w:rsidR="003328B3" w:rsidRPr="00771A28" w:rsidRDefault="003328B3" w:rsidP="003328B3">
            <w:pPr>
              <w:adjustRightInd w:val="0"/>
              <w:snapToGrid w:val="0"/>
              <w:jc w:val="center"/>
              <w:rPr>
                <w:rFonts w:ascii="Times New Roman" w:hAnsi="Times New Roman"/>
                <w:bCs/>
                <w:kern w:val="2"/>
                <w:sz w:val="21"/>
                <w:szCs w:val="21"/>
                <w:lang w:eastAsia="zh-CN"/>
              </w:rPr>
            </w:pPr>
            <w:r w:rsidRPr="00771A28">
              <w:rPr>
                <w:rFonts w:ascii="Times New Roman" w:hAnsi="Times New Roman"/>
                <w:bCs/>
                <w:kern w:val="2"/>
                <w:sz w:val="21"/>
                <w:szCs w:val="21"/>
                <w:lang w:eastAsia="zh-CN"/>
              </w:rPr>
              <w:t>38</w:t>
            </w:r>
          </w:p>
        </w:tc>
        <w:tc>
          <w:tcPr>
            <w:tcW w:w="1564" w:type="dxa"/>
            <w:vMerge w:val="restart"/>
            <w:vAlign w:val="center"/>
          </w:tcPr>
          <w:p w14:paraId="22B1EEC9" w14:textId="77777777" w:rsidR="003328B3" w:rsidRPr="00771A28" w:rsidRDefault="003328B3" w:rsidP="003328B3">
            <w:pPr>
              <w:pStyle w:val="a5"/>
              <w:widowControl/>
              <w:snapToGrid w:val="0"/>
              <w:spacing w:line="240" w:lineRule="auto"/>
              <w:rPr>
                <w:rFonts w:ascii="Times New Roman" w:hAnsi="Times New Roman"/>
                <w:kern w:val="0"/>
                <w:szCs w:val="28"/>
              </w:rPr>
            </w:pPr>
            <w:r w:rsidRPr="00771A28">
              <w:rPr>
                <w:rFonts w:ascii="Times New Roman" w:hAnsi="Times New Roman"/>
                <w:kern w:val="0"/>
                <w:szCs w:val="28"/>
              </w:rPr>
              <w:t>《声环境质量标准》（</w:t>
            </w:r>
            <w:r w:rsidRPr="00771A28">
              <w:rPr>
                <w:rFonts w:ascii="Times New Roman" w:hAnsi="Times New Roman"/>
                <w:kern w:val="0"/>
                <w:szCs w:val="28"/>
              </w:rPr>
              <w:t>GB3096-2008</w:t>
            </w:r>
            <w:r w:rsidRPr="00771A28">
              <w:rPr>
                <w:rFonts w:ascii="Times New Roman" w:hAnsi="Times New Roman"/>
                <w:kern w:val="0"/>
                <w:szCs w:val="28"/>
              </w:rPr>
              <w:t>）</w:t>
            </w:r>
            <w:r w:rsidRPr="00771A28">
              <w:rPr>
                <w:rFonts w:ascii="Times New Roman" w:hAnsi="Times New Roman"/>
                <w:kern w:val="0"/>
                <w:szCs w:val="28"/>
              </w:rPr>
              <w:t>2</w:t>
            </w:r>
            <w:r w:rsidRPr="00771A28">
              <w:rPr>
                <w:rFonts w:ascii="Times New Roman" w:hAnsi="Times New Roman"/>
                <w:kern w:val="0"/>
                <w:szCs w:val="28"/>
              </w:rPr>
              <w:t>类昼间</w:t>
            </w:r>
            <w:r w:rsidRPr="00771A28">
              <w:rPr>
                <w:rFonts w:ascii="Times New Roman" w:hAnsi="Times New Roman"/>
                <w:kern w:val="0"/>
                <w:szCs w:val="28"/>
              </w:rPr>
              <w:t>60</w:t>
            </w:r>
            <w:r w:rsidRPr="00771A28">
              <w:rPr>
                <w:rFonts w:ascii="Times New Roman" w:hAnsi="Times New Roman"/>
                <w:kern w:val="0"/>
                <w:szCs w:val="28"/>
              </w:rPr>
              <w:t>；夜间</w:t>
            </w:r>
            <w:r w:rsidRPr="00771A28">
              <w:rPr>
                <w:rFonts w:ascii="Times New Roman" w:hAnsi="Times New Roman"/>
                <w:kern w:val="0"/>
                <w:szCs w:val="28"/>
              </w:rPr>
              <w:t>50</w:t>
            </w:r>
          </w:p>
        </w:tc>
      </w:tr>
      <w:tr w:rsidR="003328B3" w:rsidRPr="00771A28" w14:paraId="6CACBD94" w14:textId="77777777" w:rsidTr="00775BC5">
        <w:trPr>
          <w:jc w:val="center"/>
        </w:trPr>
        <w:tc>
          <w:tcPr>
            <w:tcW w:w="562" w:type="dxa"/>
            <w:vAlign w:val="center"/>
          </w:tcPr>
          <w:p w14:paraId="04F89723" w14:textId="77777777" w:rsidR="003328B3" w:rsidRPr="00771A28" w:rsidRDefault="003328B3" w:rsidP="003328B3">
            <w:pPr>
              <w:pStyle w:val="a5"/>
              <w:widowControl/>
              <w:snapToGrid w:val="0"/>
              <w:spacing w:line="240" w:lineRule="auto"/>
              <w:rPr>
                <w:rFonts w:ascii="Times New Roman" w:hAnsi="Times New Roman"/>
                <w:kern w:val="0"/>
                <w:szCs w:val="28"/>
              </w:rPr>
            </w:pPr>
            <w:r w:rsidRPr="00771A28">
              <w:rPr>
                <w:rFonts w:ascii="Times New Roman" w:hAnsi="Times New Roman"/>
                <w:kern w:val="0"/>
                <w:szCs w:val="28"/>
              </w:rPr>
              <w:t>2#</w:t>
            </w:r>
          </w:p>
        </w:tc>
        <w:tc>
          <w:tcPr>
            <w:tcW w:w="2268" w:type="dxa"/>
            <w:vAlign w:val="center"/>
          </w:tcPr>
          <w:p w14:paraId="4FCABB82" w14:textId="0C2BB2FC" w:rsidR="003328B3" w:rsidRPr="00771A28" w:rsidRDefault="003328B3" w:rsidP="003328B3">
            <w:pPr>
              <w:pStyle w:val="a5"/>
              <w:widowControl/>
              <w:snapToGrid w:val="0"/>
              <w:spacing w:line="240" w:lineRule="auto"/>
              <w:rPr>
                <w:rFonts w:ascii="Times New Roman" w:hAnsi="Times New Roman"/>
                <w:kern w:val="0"/>
                <w:szCs w:val="28"/>
              </w:rPr>
            </w:pPr>
            <w:r w:rsidRPr="00771A28">
              <w:rPr>
                <w:rFonts w:ascii="Times New Roman" w:hAnsi="Times New Roman"/>
                <w:kern w:val="0"/>
                <w:szCs w:val="21"/>
              </w:rPr>
              <w:t>普光</w:t>
            </w:r>
            <w:r w:rsidRPr="00771A28">
              <w:rPr>
                <w:rFonts w:ascii="Times New Roman" w:hAnsi="Times New Roman"/>
                <w:kern w:val="0"/>
                <w:szCs w:val="21"/>
              </w:rPr>
              <w:t>103</w:t>
            </w:r>
            <w:r w:rsidRPr="00771A28">
              <w:rPr>
                <w:rFonts w:ascii="Times New Roman" w:hAnsi="Times New Roman"/>
                <w:kern w:val="0"/>
                <w:szCs w:val="21"/>
              </w:rPr>
              <w:t>集气站</w:t>
            </w:r>
            <w:r w:rsidRPr="00771A28">
              <w:rPr>
                <w:rFonts w:ascii="Times New Roman" w:hAnsi="Times New Roman"/>
                <w:szCs w:val="21"/>
              </w:rPr>
              <w:t>南侧</w:t>
            </w:r>
          </w:p>
        </w:tc>
        <w:tc>
          <w:tcPr>
            <w:tcW w:w="957" w:type="dxa"/>
            <w:vAlign w:val="center"/>
          </w:tcPr>
          <w:p w14:paraId="2F8840FF" w14:textId="7103A239" w:rsidR="003328B3" w:rsidRPr="00771A28" w:rsidRDefault="003328B3" w:rsidP="003328B3">
            <w:pPr>
              <w:jc w:val="center"/>
              <w:rPr>
                <w:rFonts w:ascii="Times New Roman" w:hAnsi="Times New Roman"/>
                <w:sz w:val="21"/>
                <w:szCs w:val="21"/>
                <w:lang w:eastAsia="zh-CN"/>
              </w:rPr>
            </w:pPr>
            <w:r w:rsidRPr="00771A28">
              <w:rPr>
                <w:rFonts w:ascii="Times New Roman" w:hAnsi="Times New Roman"/>
                <w:sz w:val="21"/>
                <w:szCs w:val="21"/>
                <w:lang w:eastAsia="zh-CN"/>
              </w:rPr>
              <w:t>52</w:t>
            </w:r>
          </w:p>
        </w:tc>
        <w:tc>
          <w:tcPr>
            <w:tcW w:w="957" w:type="dxa"/>
            <w:vAlign w:val="center"/>
          </w:tcPr>
          <w:p w14:paraId="19323727" w14:textId="1779F37E" w:rsidR="003328B3" w:rsidRPr="00771A28" w:rsidRDefault="003328B3" w:rsidP="003328B3">
            <w:pPr>
              <w:jc w:val="center"/>
              <w:rPr>
                <w:rFonts w:ascii="Times New Roman" w:hAnsi="Times New Roman"/>
                <w:sz w:val="21"/>
                <w:szCs w:val="21"/>
                <w:lang w:eastAsia="zh-CN"/>
              </w:rPr>
            </w:pPr>
            <w:r w:rsidRPr="00771A28">
              <w:rPr>
                <w:rFonts w:ascii="Times New Roman" w:hAnsi="Times New Roman"/>
                <w:sz w:val="21"/>
                <w:szCs w:val="21"/>
                <w:lang w:eastAsia="zh-CN"/>
              </w:rPr>
              <w:t>39</w:t>
            </w:r>
          </w:p>
        </w:tc>
        <w:tc>
          <w:tcPr>
            <w:tcW w:w="957" w:type="dxa"/>
            <w:vAlign w:val="center"/>
          </w:tcPr>
          <w:p w14:paraId="367A95B5" w14:textId="2A3B9D58" w:rsidR="003328B3" w:rsidRPr="00771A28" w:rsidRDefault="003328B3" w:rsidP="003328B3">
            <w:pPr>
              <w:jc w:val="center"/>
              <w:rPr>
                <w:rFonts w:ascii="Times New Roman" w:hAnsi="Times New Roman"/>
                <w:sz w:val="21"/>
                <w:szCs w:val="21"/>
                <w:lang w:eastAsia="zh-CN"/>
              </w:rPr>
            </w:pPr>
            <w:r w:rsidRPr="00771A28">
              <w:rPr>
                <w:rFonts w:ascii="Times New Roman" w:hAnsi="Times New Roman"/>
                <w:sz w:val="21"/>
                <w:szCs w:val="21"/>
                <w:lang w:eastAsia="zh-CN"/>
              </w:rPr>
              <w:t>52</w:t>
            </w:r>
          </w:p>
        </w:tc>
        <w:tc>
          <w:tcPr>
            <w:tcW w:w="957" w:type="dxa"/>
            <w:vAlign w:val="center"/>
          </w:tcPr>
          <w:p w14:paraId="17CDFF9F" w14:textId="1D2D5DB7" w:rsidR="003328B3" w:rsidRPr="00771A28" w:rsidRDefault="003328B3" w:rsidP="003328B3">
            <w:pPr>
              <w:jc w:val="center"/>
              <w:rPr>
                <w:rFonts w:ascii="Times New Roman" w:hAnsi="Times New Roman"/>
                <w:sz w:val="21"/>
                <w:szCs w:val="21"/>
                <w:lang w:eastAsia="zh-CN"/>
              </w:rPr>
            </w:pPr>
            <w:r w:rsidRPr="00771A28">
              <w:rPr>
                <w:rFonts w:ascii="Times New Roman" w:hAnsi="Times New Roman"/>
                <w:sz w:val="21"/>
                <w:szCs w:val="21"/>
                <w:lang w:eastAsia="zh-CN"/>
              </w:rPr>
              <w:t>39</w:t>
            </w:r>
          </w:p>
        </w:tc>
        <w:tc>
          <w:tcPr>
            <w:tcW w:w="1564" w:type="dxa"/>
            <w:vMerge/>
            <w:vAlign w:val="center"/>
          </w:tcPr>
          <w:p w14:paraId="54D43972" w14:textId="77777777" w:rsidR="003328B3" w:rsidRPr="00771A28" w:rsidRDefault="003328B3" w:rsidP="003328B3">
            <w:pPr>
              <w:pStyle w:val="a5"/>
              <w:widowControl/>
              <w:snapToGrid w:val="0"/>
              <w:spacing w:line="240" w:lineRule="auto"/>
              <w:rPr>
                <w:rFonts w:ascii="Times New Roman" w:hAnsi="Times New Roman"/>
                <w:kern w:val="0"/>
                <w:szCs w:val="28"/>
              </w:rPr>
            </w:pPr>
          </w:p>
        </w:tc>
      </w:tr>
      <w:tr w:rsidR="003328B3" w:rsidRPr="00771A28" w14:paraId="157830D8" w14:textId="77777777" w:rsidTr="00775BC5">
        <w:trPr>
          <w:jc w:val="center"/>
        </w:trPr>
        <w:tc>
          <w:tcPr>
            <w:tcW w:w="562" w:type="dxa"/>
            <w:vAlign w:val="center"/>
          </w:tcPr>
          <w:p w14:paraId="39F1B793" w14:textId="77777777" w:rsidR="003328B3" w:rsidRPr="00771A28" w:rsidRDefault="003328B3" w:rsidP="003328B3">
            <w:pPr>
              <w:pStyle w:val="a5"/>
              <w:widowControl/>
              <w:snapToGrid w:val="0"/>
              <w:spacing w:line="240" w:lineRule="auto"/>
              <w:rPr>
                <w:rFonts w:ascii="Times New Roman" w:hAnsi="Times New Roman"/>
                <w:kern w:val="0"/>
                <w:szCs w:val="28"/>
              </w:rPr>
            </w:pPr>
            <w:r w:rsidRPr="00771A28">
              <w:rPr>
                <w:rFonts w:ascii="Times New Roman" w:hAnsi="Times New Roman"/>
                <w:kern w:val="0"/>
                <w:szCs w:val="28"/>
              </w:rPr>
              <w:t>3#</w:t>
            </w:r>
          </w:p>
        </w:tc>
        <w:tc>
          <w:tcPr>
            <w:tcW w:w="2268" w:type="dxa"/>
            <w:vAlign w:val="center"/>
          </w:tcPr>
          <w:p w14:paraId="091C4FF5" w14:textId="19722D18" w:rsidR="003328B3" w:rsidRPr="00771A28" w:rsidRDefault="003328B3" w:rsidP="003328B3">
            <w:pPr>
              <w:pStyle w:val="a5"/>
              <w:widowControl/>
              <w:snapToGrid w:val="0"/>
              <w:spacing w:line="240" w:lineRule="auto"/>
              <w:rPr>
                <w:rFonts w:ascii="Times New Roman" w:hAnsi="Times New Roman"/>
                <w:kern w:val="0"/>
                <w:szCs w:val="28"/>
              </w:rPr>
            </w:pPr>
            <w:r w:rsidRPr="00771A28">
              <w:rPr>
                <w:rFonts w:ascii="Times New Roman" w:hAnsi="Times New Roman"/>
                <w:kern w:val="0"/>
                <w:szCs w:val="21"/>
              </w:rPr>
              <w:t>普光</w:t>
            </w:r>
            <w:r w:rsidRPr="00771A28">
              <w:rPr>
                <w:rFonts w:ascii="Times New Roman" w:hAnsi="Times New Roman"/>
                <w:kern w:val="0"/>
                <w:szCs w:val="21"/>
              </w:rPr>
              <w:t>103</w:t>
            </w:r>
            <w:r w:rsidRPr="00771A28">
              <w:rPr>
                <w:rFonts w:ascii="Times New Roman" w:hAnsi="Times New Roman"/>
                <w:kern w:val="0"/>
                <w:szCs w:val="21"/>
              </w:rPr>
              <w:t>集气站</w:t>
            </w:r>
            <w:r w:rsidRPr="00771A28">
              <w:rPr>
                <w:rFonts w:ascii="Times New Roman" w:hAnsi="Times New Roman"/>
                <w:szCs w:val="21"/>
              </w:rPr>
              <w:t>西侧</w:t>
            </w:r>
          </w:p>
        </w:tc>
        <w:tc>
          <w:tcPr>
            <w:tcW w:w="957" w:type="dxa"/>
            <w:vAlign w:val="center"/>
          </w:tcPr>
          <w:p w14:paraId="1E341D68" w14:textId="6B52A3B8" w:rsidR="003328B3" w:rsidRPr="00771A28" w:rsidRDefault="003328B3" w:rsidP="003328B3">
            <w:pPr>
              <w:jc w:val="center"/>
              <w:rPr>
                <w:rFonts w:ascii="Times New Roman" w:hAnsi="Times New Roman"/>
                <w:kern w:val="2"/>
                <w:sz w:val="21"/>
                <w:szCs w:val="21"/>
                <w:lang w:eastAsia="zh-CN"/>
              </w:rPr>
            </w:pPr>
            <w:r w:rsidRPr="00771A28">
              <w:rPr>
                <w:rFonts w:ascii="Times New Roman" w:hAnsi="Times New Roman"/>
                <w:kern w:val="2"/>
                <w:sz w:val="21"/>
                <w:szCs w:val="21"/>
                <w:lang w:eastAsia="zh-CN"/>
              </w:rPr>
              <w:t>51</w:t>
            </w:r>
          </w:p>
        </w:tc>
        <w:tc>
          <w:tcPr>
            <w:tcW w:w="957" w:type="dxa"/>
            <w:vAlign w:val="center"/>
          </w:tcPr>
          <w:p w14:paraId="5058E97C" w14:textId="601F33F7" w:rsidR="003328B3" w:rsidRPr="00771A28" w:rsidRDefault="003328B3" w:rsidP="003328B3">
            <w:pPr>
              <w:jc w:val="center"/>
              <w:rPr>
                <w:rFonts w:ascii="Times New Roman" w:hAnsi="Times New Roman"/>
                <w:kern w:val="2"/>
                <w:sz w:val="21"/>
                <w:szCs w:val="21"/>
                <w:lang w:eastAsia="zh-CN"/>
              </w:rPr>
            </w:pPr>
            <w:r w:rsidRPr="00771A28">
              <w:rPr>
                <w:rFonts w:ascii="Times New Roman" w:hAnsi="Times New Roman"/>
                <w:kern w:val="2"/>
                <w:sz w:val="21"/>
                <w:szCs w:val="21"/>
                <w:lang w:eastAsia="zh-CN"/>
              </w:rPr>
              <w:t>37</w:t>
            </w:r>
          </w:p>
        </w:tc>
        <w:tc>
          <w:tcPr>
            <w:tcW w:w="957" w:type="dxa"/>
            <w:vAlign w:val="center"/>
          </w:tcPr>
          <w:p w14:paraId="7E02178E" w14:textId="3652746D" w:rsidR="003328B3" w:rsidRPr="00771A28" w:rsidRDefault="003328B3" w:rsidP="003328B3">
            <w:pPr>
              <w:jc w:val="center"/>
              <w:rPr>
                <w:rFonts w:ascii="Times New Roman" w:hAnsi="Times New Roman"/>
                <w:kern w:val="2"/>
                <w:sz w:val="21"/>
                <w:szCs w:val="21"/>
                <w:lang w:eastAsia="zh-CN"/>
              </w:rPr>
            </w:pPr>
            <w:r w:rsidRPr="00771A28">
              <w:rPr>
                <w:rFonts w:ascii="Times New Roman" w:hAnsi="Times New Roman"/>
                <w:kern w:val="2"/>
                <w:sz w:val="21"/>
                <w:szCs w:val="21"/>
                <w:lang w:eastAsia="zh-CN"/>
              </w:rPr>
              <w:t>51</w:t>
            </w:r>
          </w:p>
        </w:tc>
        <w:tc>
          <w:tcPr>
            <w:tcW w:w="957" w:type="dxa"/>
            <w:vAlign w:val="center"/>
          </w:tcPr>
          <w:p w14:paraId="314E96CD" w14:textId="5CADFA60" w:rsidR="003328B3" w:rsidRPr="00771A28" w:rsidRDefault="003328B3" w:rsidP="003328B3">
            <w:pPr>
              <w:jc w:val="center"/>
              <w:rPr>
                <w:rFonts w:ascii="Times New Roman" w:hAnsi="Times New Roman"/>
                <w:kern w:val="2"/>
                <w:sz w:val="21"/>
                <w:szCs w:val="21"/>
                <w:lang w:eastAsia="zh-CN"/>
              </w:rPr>
            </w:pPr>
            <w:r w:rsidRPr="00771A28">
              <w:rPr>
                <w:rFonts w:ascii="Times New Roman" w:hAnsi="Times New Roman"/>
                <w:kern w:val="2"/>
                <w:sz w:val="21"/>
                <w:szCs w:val="21"/>
                <w:lang w:eastAsia="zh-CN"/>
              </w:rPr>
              <w:t>38</w:t>
            </w:r>
          </w:p>
        </w:tc>
        <w:tc>
          <w:tcPr>
            <w:tcW w:w="1564" w:type="dxa"/>
            <w:vMerge/>
            <w:vAlign w:val="center"/>
          </w:tcPr>
          <w:p w14:paraId="2EFC05D3" w14:textId="77777777" w:rsidR="003328B3" w:rsidRPr="00771A28" w:rsidRDefault="003328B3" w:rsidP="003328B3">
            <w:pPr>
              <w:pStyle w:val="a5"/>
              <w:widowControl/>
              <w:snapToGrid w:val="0"/>
              <w:spacing w:line="240" w:lineRule="auto"/>
              <w:rPr>
                <w:rFonts w:ascii="Times New Roman" w:hAnsi="Times New Roman"/>
                <w:kern w:val="0"/>
                <w:szCs w:val="28"/>
              </w:rPr>
            </w:pPr>
          </w:p>
        </w:tc>
      </w:tr>
      <w:tr w:rsidR="003328B3" w:rsidRPr="00771A28" w14:paraId="72BC5953" w14:textId="77777777" w:rsidTr="00775BC5">
        <w:trPr>
          <w:jc w:val="center"/>
        </w:trPr>
        <w:tc>
          <w:tcPr>
            <w:tcW w:w="562" w:type="dxa"/>
            <w:vAlign w:val="center"/>
          </w:tcPr>
          <w:p w14:paraId="3EF682FE" w14:textId="77777777" w:rsidR="003328B3" w:rsidRPr="00771A28" w:rsidRDefault="003328B3" w:rsidP="003328B3">
            <w:pPr>
              <w:pStyle w:val="a5"/>
              <w:widowControl/>
              <w:snapToGrid w:val="0"/>
              <w:spacing w:line="240" w:lineRule="auto"/>
              <w:rPr>
                <w:rFonts w:ascii="Times New Roman" w:hAnsi="Times New Roman"/>
                <w:kern w:val="0"/>
                <w:szCs w:val="28"/>
              </w:rPr>
            </w:pPr>
            <w:r w:rsidRPr="00771A28">
              <w:rPr>
                <w:rFonts w:ascii="Times New Roman" w:hAnsi="Times New Roman"/>
                <w:kern w:val="0"/>
                <w:szCs w:val="28"/>
              </w:rPr>
              <w:t>4#</w:t>
            </w:r>
          </w:p>
        </w:tc>
        <w:tc>
          <w:tcPr>
            <w:tcW w:w="2268" w:type="dxa"/>
            <w:vAlign w:val="center"/>
          </w:tcPr>
          <w:p w14:paraId="120C30C7" w14:textId="37455CE2" w:rsidR="003328B3" w:rsidRPr="00771A28" w:rsidRDefault="003328B3" w:rsidP="003328B3">
            <w:pPr>
              <w:pStyle w:val="a5"/>
              <w:widowControl/>
              <w:snapToGrid w:val="0"/>
              <w:spacing w:line="240" w:lineRule="auto"/>
              <w:rPr>
                <w:rFonts w:ascii="Times New Roman" w:hAnsi="Times New Roman"/>
                <w:kern w:val="0"/>
                <w:szCs w:val="28"/>
              </w:rPr>
            </w:pPr>
            <w:r w:rsidRPr="00771A28">
              <w:rPr>
                <w:rFonts w:ascii="Times New Roman" w:hAnsi="Times New Roman"/>
                <w:kern w:val="0"/>
                <w:szCs w:val="21"/>
              </w:rPr>
              <w:t>普光</w:t>
            </w:r>
            <w:r w:rsidRPr="00771A28">
              <w:rPr>
                <w:rFonts w:ascii="Times New Roman" w:hAnsi="Times New Roman"/>
                <w:kern w:val="0"/>
                <w:szCs w:val="21"/>
              </w:rPr>
              <w:t>103</w:t>
            </w:r>
            <w:r w:rsidRPr="00771A28">
              <w:rPr>
                <w:rFonts w:ascii="Times New Roman" w:hAnsi="Times New Roman"/>
                <w:kern w:val="0"/>
                <w:szCs w:val="21"/>
              </w:rPr>
              <w:t>集气站</w:t>
            </w:r>
            <w:r w:rsidRPr="00771A28">
              <w:rPr>
                <w:rFonts w:ascii="Times New Roman" w:hAnsi="Times New Roman"/>
                <w:szCs w:val="21"/>
              </w:rPr>
              <w:t>北侧</w:t>
            </w:r>
          </w:p>
        </w:tc>
        <w:tc>
          <w:tcPr>
            <w:tcW w:w="957" w:type="dxa"/>
            <w:vAlign w:val="center"/>
          </w:tcPr>
          <w:p w14:paraId="78B80859" w14:textId="75BA7297" w:rsidR="003328B3" w:rsidRPr="00771A28" w:rsidRDefault="003328B3" w:rsidP="003328B3">
            <w:pPr>
              <w:jc w:val="center"/>
              <w:rPr>
                <w:rFonts w:ascii="Times New Roman" w:hAnsi="Times New Roman"/>
                <w:kern w:val="2"/>
                <w:sz w:val="21"/>
                <w:szCs w:val="21"/>
                <w:lang w:eastAsia="zh-CN"/>
              </w:rPr>
            </w:pPr>
            <w:r w:rsidRPr="00771A28">
              <w:rPr>
                <w:rFonts w:ascii="Times New Roman" w:hAnsi="Times New Roman"/>
                <w:kern w:val="2"/>
                <w:sz w:val="21"/>
                <w:szCs w:val="21"/>
                <w:lang w:eastAsia="zh-CN"/>
              </w:rPr>
              <w:t>52</w:t>
            </w:r>
          </w:p>
        </w:tc>
        <w:tc>
          <w:tcPr>
            <w:tcW w:w="957" w:type="dxa"/>
            <w:vAlign w:val="center"/>
          </w:tcPr>
          <w:p w14:paraId="4725382A" w14:textId="62B6842A" w:rsidR="003328B3" w:rsidRPr="00771A28" w:rsidRDefault="003328B3" w:rsidP="003328B3">
            <w:pPr>
              <w:jc w:val="center"/>
              <w:rPr>
                <w:rFonts w:ascii="Times New Roman" w:hAnsi="Times New Roman"/>
                <w:kern w:val="2"/>
                <w:sz w:val="21"/>
                <w:szCs w:val="21"/>
                <w:lang w:eastAsia="zh-CN"/>
              </w:rPr>
            </w:pPr>
            <w:r w:rsidRPr="00771A28">
              <w:rPr>
                <w:rFonts w:ascii="Times New Roman" w:hAnsi="Times New Roman"/>
                <w:kern w:val="2"/>
                <w:sz w:val="21"/>
                <w:szCs w:val="21"/>
                <w:lang w:eastAsia="zh-CN"/>
              </w:rPr>
              <w:t>38</w:t>
            </w:r>
          </w:p>
        </w:tc>
        <w:tc>
          <w:tcPr>
            <w:tcW w:w="957" w:type="dxa"/>
            <w:vAlign w:val="center"/>
          </w:tcPr>
          <w:p w14:paraId="79E88A95" w14:textId="3C3447BD" w:rsidR="003328B3" w:rsidRPr="00771A28" w:rsidRDefault="003328B3" w:rsidP="003328B3">
            <w:pPr>
              <w:jc w:val="center"/>
              <w:rPr>
                <w:rFonts w:ascii="Times New Roman" w:hAnsi="Times New Roman"/>
                <w:kern w:val="2"/>
                <w:sz w:val="21"/>
                <w:szCs w:val="21"/>
                <w:lang w:eastAsia="zh-CN"/>
              </w:rPr>
            </w:pPr>
            <w:r w:rsidRPr="00771A28">
              <w:rPr>
                <w:rFonts w:ascii="Times New Roman" w:hAnsi="Times New Roman"/>
                <w:kern w:val="2"/>
                <w:sz w:val="21"/>
                <w:szCs w:val="21"/>
                <w:lang w:eastAsia="zh-CN"/>
              </w:rPr>
              <w:t>52</w:t>
            </w:r>
          </w:p>
        </w:tc>
        <w:tc>
          <w:tcPr>
            <w:tcW w:w="957" w:type="dxa"/>
            <w:vAlign w:val="center"/>
          </w:tcPr>
          <w:p w14:paraId="69196279" w14:textId="6A3690A3" w:rsidR="003328B3" w:rsidRPr="00771A28" w:rsidRDefault="003328B3" w:rsidP="003328B3">
            <w:pPr>
              <w:jc w:val="center"/>
              <w:rPr>
                <w:rFonts w:ascii="Times New Roman" w:hAnsi="Times New Roman"/>
                <w:kern w:val="2"/>
                <w:sz w:val="21"/>
                <w:szCs w:val="21"/>
                <w:lang w:eastAsia="zh-CN"/>
              </w:rPr>
            </w:pPr>
            <w:r w:rsidRPr="00771A28">
              <w:rPr>
                <w:rFonts w:ascii="Times New Roman" w:hAnsi="Times New Roman"/>
                <w:kern w:val="2"/>
                <w:sz w:val="21"/>
                <w:szCs w:val="21"/>
                <w:lang w:eastAsia="zh-CN"/>
              </w:rPr>
              <w:t>38</w:t>
            </w:r>
          </w:p>
        </w:tc>
        <w:tc>
          <w:tcPr>
            <w:tcW w:w="1564" w:type="dxa"/>
            <w:vMerge/>
            <w:vAlign w:val="center"/>
          </w:tcPr>
          <w:p w14:paraId="0DE3AEFA" w14:textId="77777777" w:rsidR="003328B3" w:rsidRPr="00771A28" w:rsidRDefault="003328B3" w:rsidP="003328B3">
            <w:pPr>
              <w:pStyle w:val="a5"/>
              <w:widowControl/>
              <w:snapToGrid w:val="0"/>
              <w:spacing w:line="240" w:lineRule="auto"/>
              <w:rPr>
                <w:rFonts w:ascii="Times New Roman" w:hAnsi="Times New Roman"/>
                <w:kern w:val="0"/>
                <w:szCs w:val="28"/>
              </w:rPr>
            </w:pPr>
          </w:p>
        </w:tc>
      </w:tr>
      <w:tr w:rsidR="003328B3" w:rsidRPr="00771A28" w14:paraId="49177345" w14:textId="77777777" w:rsidTr="00775BC5">
        <w:trPr>
          <w:jc w:val="center"/>
        </w:trPr>
        <w:tc>
          <w:tcPr>
            <w:tcW w:w="562" w:type="dxa"/>
            <w:vAlign w:val="center"/>
          </w:tcPr>
          <w:p w14:paraId="3EBBC14F" w14:textId="77777777" w:rsidR="003328B3" w:rsidRPr="00771A28" w:rsidRDefault="003328B3" w:rsidP="003328B3">
            <w:pPr>
              <w:pStyle w:val="a5"/>
              <w:widowControl/>
              <w:snapToGrid w:val="0"/>
              <w:spacing w:line="240" w:lineRule="auto"/>
              <w:rPr>
                <w:rFonts w:ascii="Times New Roman" w:hAnsi="Times New Roman"/>
                <w:kern w:val="0"/>
                <w:szCs w:val="28"/>
              </w:rPr>
            </w:pPr>
            <w:r w:rsidRPr="00771A28">
              <w:rPr>
                <w:rFonts w:ascii="Times New Roman" w:hAnsi="Times New Roman"/>
                <w:kern w:val="0"/>
                <w:szCs w:val="28"/>
              </w:rPr>
              <w:t>5#</w:t>
            </w:r>
          </w:p>
        </w:tc>
        <w:tc>
          <w:tcPr>
            <w:tcW w:w="2268" w:type="dxa"/>
            <w:vAlign w:val="center"/>
          </w:tcPr>
          <w:p w14:paraId="43F3CCCA" w14:textId="296C9DF3" w:rsidR="003328B3" w:rsidRPr="00771A28" w:rsidRDefault="003328B3" w:rsidP="003328B3">
            <w:pPr>
              <w:pStyle w:val="a5"/>
              <w:widowControl/>
              <w:snapToGrid w:val="0"/>
              <w:spacing w:line="240" w:lineRule="auto"/>
              <w:rPr>
                <w:rFonts w:ascii="Times New Roman" w:hAnsi="Times New Roman"/>
                <w:kern w:val="0"/>
                <w:szCs w:val="28"/>
              </w:rPr>
            </w:pPr>
            <w:r w:rsidRPr="00771A28">
              <w:rPr>
                <w:rFonts w:ascii="Times New Roman" w:hAnsi="Times New Roman"/>
                <w:kern w:val="0"/>
                <w:szCs w:val="21"/>
              </w:rPr>
              <w:t>普光</w:t>
            </w:r>
            <w:r w:rsidRPr="00771A28">
              <w:rPr>
                <w:rFonts w:ascii="Times New Roman" w:hAnsi="Times New Roman"/>
                <w:kern w:val="0"/>
                <w:szCs w:val="21"/>
              </w:rPr>
              <w:t>103</w:t>
            </w:r>
            <w:r w:rsidRPr="00771A28">
              <w:rPr>
                <w:rFonts w:ascii="Times New Roman" w:hAnsi="Times New Roman"/>
                <w:kern w:val="0"/>
                <w:szCs w:val="21"/>
              </w:rPr>
              <w:t>集气站</w:t>
            </w:r>
            <w:r w:rsidRPr="00771A28">
              <w:rPr>
                <w:rFonts w:ascii="Times New Roman" w:hAnsi="Times New Roman"/>
                <w:szCs w:val="21"/>
              </w:rPr>
              <w:t>西北侧居民</w:t>
            </w:r>
          </w:p>
        </w:tc>
        <w:tc>
          <w:tcPr>
            <w:tcW w:w="957" w:type="dxa"/>
            <w:vAlign w:val="center"/>
          </w:tcPr>
          <w:p w14:paraId="7B043A18" w14:textId="08F09B78" w:rsidR="003328B3" w:rsidRPr="00771A28" w:rsidRDefault="003328B3" w:rsidP="003328B3">
            <w:pPr>
              <w:jc w:val="center"/>
              <w:rPr>
                <w:rFonts w:ascii="Times New Roman" w:hAnsi="Times New Roman"/>
                <w:kern w:val="2"/>
                <w:sz w:val="21"/>
                <w:szCs w:val="21"/>
                <w:lang w:eastAsia="zh-CN"/>
              </w:rPr>
            </w:pPr>
            <w:r w:rsidRPr="00771A28">
              <w:rPr>
                <w:rFonts w:ascii="Times New Roman" w:hAnsi="Times New Roman"/>
                <w:kern w:val="2"/>
                <w:sz w:val="21"/>
                <w:szCs w:val="21"/>
                <w:lang w:eastAsia="zh-CN"/>
              </w:rPr>
              <w:t>52</w:t>
            </w:r>
          </w:p>
        </w:tc>
        <w:tc>
          <w:tcPr>
            <w:tcW w:w="957" w:type="dxa"/>
            <w:vAlign w:val="center"/>
          </w:tcPr>
          <w:p w14:paraId="6C35AD51" w14:textId="4EBBB364" w:rsidR="003328B3" w:rsidRPr="00771A28" w:rsidRDefault="003328B3" w:rsidP="003328B3">
            <w:pPr>
              <w:jc w:val="center"/>
              <w:rPr>
                <w:rFonts w:ascii="Times New Roman" w:hAnsi="Times New Roman"/>
                <w:kern w:val="2"/>
                <w:sz w:val="21"/>
                <w:szCs w:val="21"/>
                <w:lang w:eastAsia="zh-CN"/>
              </w:rPr>
            </w:pPr>
            <w:r w:rsidRPr="00771A28">
              <w:rPr>
                <w:rFonts w:ascii="Times New Roman" w:hAnsi="Times New Roman"/>
                <w:kern w:val="2"/>
                <w:sz w:val="21"/>
                <w:szCs w:val="21"/>
                <w:lang w:eastAsia="zh-CN"/>
              </w:rPr>
              <w:t>39</w:t>
            </w:r>
          </w:p>
        </w:tc>
        <w:tc>
          <w:tcPr>
            <w:tcW w:w="957" w:type="dxa"/>
            <w:vAlign w:val="center"/>
          </w:tcPr>
          <w:p w14:paraId="6246ED57" w14:textId="22020F71" w:rsidR="003328B3" w:rsidRPr="00771A28" w:rsidRDefault="003328B3" w:rsidP="003328B3">
            <w:pPr>
              <w:jc w:val="center"/>
              <w:rPr>
                <w:rFonts w:ascii="Times New Roman" w:hAnsi="Times New Roman"/>
                <w:kern w:val="2"/>
                <w:sz w:val="21"/>
                <w:szCs w:val="21"/>
                <w:lang w:eastAsia="zh-CN"/>
              </w:rPr>
            </w:pPr>
            <w:r w:rsidRPr="00771A28">
              <w:rPr>
                <w:rFonts w:ascii="Times New Roman" w:hAnsi="Times New Roman"/>
                <w:kern w:val="2"/>
                <w:sz w:val="21"/>
                <w:szCs w:val="21"/>
                <w:lang w:eastAsia="zh-CN"/>
              </w:rPr>
              <w:t>52</w:t>
            </w:r>
          </w:p>
        </w:tc>
        <w:tc>
          <w:tcPr>
            <w:tcW w:w="957" w:type="dxa"/>
            <w:vAlign w:val="center"/>
          </w:tcPr>
          <w:p w14:paraId="560C189E" w14:textId="49A3B409" w:rsidR="003328B3" w:rsidRPr="00771A28" w:rsidRDefault="003328B3" w:rsidP="003328B3">
            <w:pPr>
              <w:jc w:val="center"/>
              <w:rPr>
                <w:rFonts w:ascii="Times New Roman" w:hAnsi="Times New Roman"/>
                <w:kern w:val="2"/>
                <w:sz w:val="21"/>
                <w:szCs w:val="21"/>
                <w:lang w:eastAsia="zh-CN"/>
              </w:rPr>
            </w:pPr>
            <w:r w:rsidRPr="00771A28">
              <w:rPr>
                <w:rFonts w:ascii="Times New Roman" w:hAnsi="Times New Roman"/>
                <w:kern w:val="2"/>
                <w:sz w:val="21"/>
                <w:szCs w:val="21"/>
                <w:lang w:eastAsia="zh-CN"/>
              </w:rPr>
              <w:t>39</w:t>
            </w:r>
          </w:p>
        </w:tc>
        <w:tc>
          <w:tcPr>
            <w:tcW w:w="1564" w:type="dxa"/>
            <w:vMerge/>
            <w:vAlign w:val="center"/>
          </w:tcPr>
          <w:p w14:paraId="29194276" w14:textId="77777777" w:rsidR="003328B3" w:rsidRPr="00771A28" w:rsidRDefault="003328B3" w:rsidP="003328B3">
            <w:pPr>
              <w:pStyle w:val="a5"/>
              <w:widowControl/>
              <w:snapToGrid w:val="0"/>
              <w:spacing w:line="240" w:lineRule="auto"/>
              <w:rPr>
                <w:rFonts w:ascii="Times New Roman" w:hAnsi="Times New Roman"/>
                <w:kern w:val="0"/>
                <w:szCs w:val="28"/>
              </w:rPr>
            </w:pPr>
          </w:p>
        </w:tc>
      </w:tr>
    </w:tbl>
    <w:p w14:paraId="6BDD2C1D" w14:textId="15843AC4" w:rsidR="00DC446C" w:rsidRPr="00771A28" w:rsidRDefault="003B1968" w:rsidP="003D2EEB">
      <w:pPr>
        <w:pStyle w:val="ac"/>
        <w:adjustRightInd w:val="0"/>
        <w:snapToGrid w:val="0"/>
        <w:spacing w:beforeLines="50" w:before="12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lastRenderedPageBreak/>
        <w:t>由表</w:t>
      </w:r>
      <w:r w:rsidR="002A17B3" w:rsidRPr="00771A28">
        <w:rPr>
          <w:rFonts w:ascii="Times New Roman" w:hAnsi="Times New Roman"/>
          <w:bCs/>
          <w:kern w:val="2"/>
          <w:lang w:eastAsia="zh-CN"/>
        </w:rPr>
        <w:t>4</w:t>
      </w:r>
      <w:r w:rsidRPr="00771A28">
        <w:rPr>
          <w:rFonts w:ascii="Times New Roman" w:hAnsi="Times New Roman"/>
          <w:bCs/>
          <w:kern w:val="2"/>
          <w:lang w:eastAsia="zh-CN"/>
        </w:rPr>
        <w:t>.2-</w:t>
      </w:r>
      <w:r w:rsidR="00D26362" w:rsidRPr="00771A28">
        <w:rPr>
          <w:rFonts w:ascii="Times New Roman" w:hAnsi="Times New Roman"/>
          <w:bCs/>
          <w:kern w:val="2"/>
          <w:lang w:eastAsia="zh-CN"/>
        </w:rPr>
        <w:t>5</w:t>
      </w:r>
      <w:r w:rsidRPr="00771A28">
        <w:rPr>
          <w:rFonts w:ascii="Times New Roman" w:hAnsi="Times New Roman"/>
          <w:bCs/>
          <w:kern w:val="2"/>
          <w:lang w:eastAsia="zh-CN"/>
        </w:rPr>
        <w:t>可知，各监测点昼间夜间噪声监测值中，</w:t>
      </w:r>
      <w:r w:rsidR="002A17B3" w:rsidRPr="00771A28">
        <w:rPr>
          <w:rFonts w:ascii="Times New Roman" w:hAnsi="Times New Roman"/>
          <w:bCs/>
          <w:kern w:val="2"/>
          <w:lang w:eastAsia="zh-CN"/>
        </w:rPr>
        <w:t>背景点和</w:t>
      </w:r>
      <w:r w:rsidRPr="00771A28">
        <w:rPr>
          <w:rFonts w:ascii="Times New Roman" w:hAnsi="Times New Roman"/>
          <w:bCs/>
          <w:kern w:val="2"/>
          <w:lang w:eastAsia="zh-CN"/>
        </w:rPr>
        <w:t>敏感点噪声满足《声环境质量标准》（</w:t>
      </w:r>
      <w:r w:rsidRPr="00771A28">
        <w:rPr>
          <w:rFonts w:ascii="Times New Roman" w:hAnsi="Times New Roman"/>
          <w:bCs/>
          <w:kern w:val="2"/>
          <w:lang w:eastAsia="zh-CN"/>
        </w:rPr>
        <w:t>GB3096-2008</w:t>
      </w:r>
      <w:r w:rsidRPr="00771A28">
        <w:rPr>
          <w:rFonts w:ascii="Times New Roman" w:hAnsi="Times New Roman"/>
          <w:bCs/>
          <w:kern w:val="2"/>
          <w:lang w:eastAsia="zh-CN"/>
        </w:rPr>
        <w:t>）</w:t>
      </w:r>
      <w:r w:rsidRPr="00771A28">
        <w:rPr>
          <w:rFonts w:ascii="Times New Roman" w:hAnsi="Times New Roman"/>
          <w:bCs/>
          <w:kern w:val="2"/>
          <w:lang w:eastAsia="zh-CN"/>
        </w:rPr>
        <w:t>2</w:t>
      </w:r>
      <w:r w:rsidRPr="00771A28">
        <w:rPr>
          <w:rFonts w:ascii="Times New Roman" w:hAnsi="Times New Roman"/>
          <w:bCs/>
          <w:kern w:val="2"/>
          <w:lang w:eastAsia="zh-CN"/>
        </w:rPr>
        <w:t>类功能区标准，项目拟建地声环境质量良好。</w:t>
      </w:r>
    </w:p>
    <w:p w14:paraId="1EF2332C" w14:textId="77777777" w:rsidR="00DC446C" w:rsidRPr="00771A28"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73" w:name="_Toc118981895"/>
      <w:r w:rsidRPr="00771A28">
        <w:rPr>
          <w:rFonts w:ascii="Times New Roman" w:eastAsia="黑体" w:hAnsi="Times New Roman"/>
          <w:b w:val="0"/>
          <w:sz w:val="24"/>
          <w:szCs w:val="24"/>
          <w:lang w:eastAsia="zh-CN"/>
        </w:rPr>
        <w:t>4.2.4</w:t>
      </w:r>
      <w:r w:rsidRPr="00771A28">
        <w:rPr>
          <w:rFonts w:ascii="Times New Roman" w:eastAsia="黑体" w:hAnsi="Times New Roman"/>
          <w:b w:val="0"/>
          <w:sz w:val="24"/>
          <w:szCs w:val="24"/>
          <w:lang w:eastAsia="zh-CN"/>
        </w:rPr>
        <w:t>地下水质量现状</w:t>
      </w:r>
      <w:bookmarkEnd w:id="173"/>
    </w:p>
    <w:p w14:paraId="4CA1E258" w14:textId="3914BFD6" w:rsidR="003F58E8" w:rsidRPr="00771A28" w:rsidRDefault="003F58E8" w:rsidP="003F58E8">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lang w:eastAsia="zh-CN"/>
        </w:rPr>
        <w:t>为了了解项目建设对地下水环境的影响，本次评价对区域地下水质量进行了监测。</w:t>
      </w:r>
    </w:p>
    <w:p w14:paraId="79752F1E" w14:textId="77777777" w:rsidR="00C15CAE" w:rsidRPr="00771A28" w:rsidRDefault="003B1968" w:rsidP="003D2EEB">
      <w:pPr>
        <w:adjustRightInd w:val="0"/>
        <w:snapToGrid w:val="0"/>
        <w:spacing w:line="360" w:lineRule="auto"/>
        <w:ind w:firstLineChars="200" w:firstLine="482"/>
        <w:jc w:val="both"/>
        <w:rPr>
          <w:rFonts w:ascii="Times New Roman" w:hAnsi="Times New Roman"/>
          <w:b/>
          <w:kern w:val="2"/>
          <w:sz w:val="24"/>
          <w:szCs w:val="24"/>
          <w:lang w:eastAsia="zh-CN"/>
        </w:rPr>
      </w:pPr>
      <w:r w:rsidRPr="00771A28">
        <w:rPr>
          <w:rFonts w:ascii="Times New Roman" w:hAnsi="Times New Roman"/>
          <w:b/>
          <w:kern w:val="2"/>
          <w:sz w:val="24"/>
          <w:szCs w:val="24"/>
          <w:lang w:eastAsia="zh-CN"/>
        </w:rPr>
        <w:t>（</w:t>
      </w:r>
      <w:r w:rsidRPr="00771A28">
        <w:rPr>
          <w:rFonts w:ascii="Times New Roman" w:hAnsi="Times New Roman"/>
          <w:b/>
          <w:kern w:val="2"/>
          <w:sz w:val="24"/>
          <w:szCs w:val="24"/>
          <w:lang w:eastAsia="zh-CN"/>
        </w:rPr>
        <w:t>1</w:t>
      </w:r>
      <w:r w:rsidRPr="00771A28">
        <w:rPr>
          <w:rFonts w:ascii="Times New Roman" w:hAnsi="Times New Roman"/>
          <w:b/>
          <w:kern w:val="2"/>
          <w:sz w:val="24"/>
          <w:szCs w:val="24"/>
          <w:lang w:eastAsia="zh-CN"/>
        </w:rPr>
        <w:t>）监测布点</w:t>
      </w:r>
    </w:p>
    <w:p w14:paraId="1F9D9A58" w14:textId="6FBFDF5F" w:rsidR="00DC446C" w:rsidRPr="00771A28" w:rsidRDefault="003B1968" w:rsidP="003D2EEB">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本项目为《环境影响评价技术导则</w:t>
      </w:r>
      <w:r w:rsidRPr="00771A28">
        <w:rPr>
          <w:rFonts w:ascii="Times New Roman" w:hAnsi="Times New Roman"/>
          <w:bCs/>
          <w:kern w:val="2"/>
          <w:sz w:val="24"/>
          <w:szCs w:val="24"/>
          <w:lang w:eastAsia="zh-CN"/>
        </w:rPr>
        <w:t xml:space="preserve"> </w:t>
      </w:r>
      <w:r w:rsidRPr="00771A28">
        <w:rPr>
          <w:rFonts w:ascii="Times New Roman" w:hAnsi="Times New Roman"/>
          <w:bCs/>
          <w:kern w:val="2"/>
          <w:sz w:val="24"/>
          <w:szCs w:val="24"/>
          <w:lang w:eastAsia="zh-CN"/>
        </w:rPr>
        <w:t>地下水环境》（</w:t>
      </w:r>
      <w:r w:rsidRPr="00771A28">
        <w:rPr>
          <w:rFonts w:ascii="Times New Roman" w:hAnsi="Times New Roman"/>
          <w:bCs/>
          <w:kern w:val="2"/>
          <w:sz w:val="24"/>
          <w:szCs w:val="24"/>
          <w:lang w:eastAsia="zh-CN"/>
        </w:rPr>
        <w:t>HJ610-2016</w:t>
      </w:r>
      <w:r w:rsidRPr="00771A28">
        <w:rPr>
          <w:rFonts w:ascii="Times New Roman" w:hAnsi="Times New Roman"/>
          <w:bCs/>
          <w:kern w:val="2"/>
          <w:sz w:val="24"/>
          <w:szCs w:val="24"/>
          <w:lang w:eastAsia="zh-CN"/>
        </w:rPr>
        <w:t>）中</w:t>
      </w:r>
      <w:r w:rsidRPr="00771A28">
        <w:rPr>
          <w:rFonts w:ascii="Times New Roman" w:hAnsi="Times New Roman"/>
          <w:bCs/>
          <w:kern w:val="2"/>
          <w:sz w:val="24"/>
          <w:szCs w:val="24"/>
          <w:lang w:eastAsia="zh-CN"/>
        </w:rPr>
        <w:fldChar w:fldCharType="begin"/>
      </w:r>
      <w:r w:rsidRPr="00771A28">
        <w:rPr>
          <w:rFonts w:ascii="Times New Roman" w:hAnsi="Times New Roman"/>
          <w:bCs/>
          <w:kern w:val="2"/>
          <w:sz w:val="24"/>
          <w:szCs w:val="24"/>
          <w:lang w:eastAsia="zh-CN"/>
        </w:rPr>
        <w:instrText xml:space="preserve"> = 2 \* ROMAN </w:instrText>
      </w:r>
      <w:r w:rsidRPr="00771A28">
        <w:rPr>
          <w:rFonts w:ascii="Times New Roman" w:hAnsi="Times New Roman"/>
          <w:bCs/>
          <w:kern w:val="2"/>
          <w:sz w:val="24"/>
          <w:szCs w:val="24"/>
          <w:lang w:eastAsia="zh-CN"/>
        </w:rPr>
        <w:fldChar w:fldCharType="separate"/>
      </w:r>
      <w:r w:rsidRPr="00771A28">
        <w:rPr>
          <w:rFonts w:ascii="Times New Roman" w:hAnsi="Times New Roman"/>
          <w:bCs/>
          <w:kern w:val="2"/>
          <w:sz w:val="24"/>
          <w:szCs w:val="24"/>
          <w:lang w:eastAsia="zh-CN"/>
        </w:rPr>
        <w:t>II</w:t>
      </w:r>
      <w:r w:rsidRPr="00771A28">
        <w:rPr>
          <w:rFonts w:ascii="Times New Roman" w:hAnsi="Times New Roman"/>
          <w:bCs/>
          <w:kern w:val="2"/>
          <w:sz w:val="24"/>
          <w:szCs w:val="24"/>
          <w:lang w:eastAsia="zh-CN"/>
        </w:rPr>
        <w:fldChar w:fldCharType="end"/>
      </w:r>
      <w:r w:rsidRPr="00771A28">
        <w:rPr>
          <w:rFonts w:ascii="Times New Roman" w:hAnsi="Times New Roman"/>
          <w:bCs/>
          <w:kern w:val="2"/>
          <w:sz w:val="24"/>
          <w:szCs w:val="24"/>
          <w:lang w:eastAsia="zh-CN"/>
        </w:rPr>
        <w:t>类建设项目，根据外环境调查，周边居民主要采用自来水为饮用水源，</w:t>
      </w:r>
      <w:r w:rsidR="00966BE7" w:rsidRPr="00771A28">
        <w:rPr>
          <w:rFonts w:ascii="Times New Roman" w:hAnsi="Times New Roman"/>
          <w:bCs/>
          <w:kern w:val="2"/>
          <w:sz w:val="24"/>
          <w:szCs w:val="24"/>
          <w:lang w:eastAsia="zh-CN"/>
        </w:rPr>
        <w:t>分布的少量水井，目前已基本不使用，未用于人畜饮用</w:t>
      </w:r>
      <w:r w:rsidRPr="00771A28">
        <w:rPr>
          <w:rFonts w:ascii="Times New Roman" w:hAnsi="Times New Roman"/>
          <w:bCs/>
          <w:kern w:val="2"/>
          <w:sz w:val="24"/>
          <w:szCs w:val="24"/>
          <w:lang w:eastAsia="zh-CN"/>
        </w:rPr>
        <w:t>。根据本项目的所在位置的特点、地下水环评导则要求以及地下水污染扩散特点等，共布设</w:t>
      </w:r>
      <w:r w:rsidR="00966BE7" w:rsidRPr="00771A28">
        <w:rPr>
          <w:rFonts w:ascii="Times New Roman" w:hAnsi="Times New Roman"/>
          <w:bCs/>
          <w:kern w:val="2"/>
          <w:sz w:val="24"/>
          <w:szCs w:val="24"/>
          <w:lang w:eastAsia="zh-CN"/>
        </w:rPr>
        <w:t>5</w:t>
      </w:r>
      <w:r w:rsidRPr="00771A28">
        <w:rPr>
          <w:rFonts w:ascii="Times New Roman" w:hAnsi="Times New Roman"/>
          <w:bCs/>
          <w:kern w:val="2"/>
          <w:sz w:val="24"/>
          <w:szCs w:val="24"/>
          <w:lang w:eastAsia="zh-CN"/>
        </w:rPr>
        <w:t>个地下水水质现状监测点，具体监测点位分布见附图</w:t>
      </w:r>
      <w:r w:rsidR="00621277"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和表</w:t>
      </w:r>
      <w:r w:rsidRPr="00771A28">
        <w:rPr>
          <w:rFonts w:ascii="Times New Roman" w:hAnsi="Times New Roman"/>
          <w:bCs/>
          <w:kern w:val="2"/>
          <w:sz w:val="24"/>
          <w:szCs w:val="24"/>
          <w:lang w:eastAsia="zh-CN"/>
        </w:rPr>
        <w:t>4.2-</w:t>
      </w:r>
      <w:r w:rsidR="00D26362" w:rsidRPr="00771A28">
        <w:rPr>
          <w:rFonts w:ascii="Times New Roman" w:hAnsi="Times New Roman"/>
          <w:bCs/>
          <w:kern w:val="2"/>
          <w:sz w:val="24"/>
          <w:szCs w:val="24"/>
          <w:lang w:eastAsia="zh-CN"/>
        </w:rPr>
        <w:t>6</w:t>
      </w:r>
      <w:r w:rsidRPr="00771A28">
        <w:rPr>
          <w:rFonts w:ascii="Times New Roman" w:hAnsi="Times New Roman"/>
          <w:bCs/>
          <w:kern w:val="2"/>
          <w:sz w:val="24"/>
          <w:szCs w:val="24"/>
          <w:lang w:eastAsia="zh-CN"/>
        </w:rPr>
        <w:t>：</w:t>
      </w:r>
    </w:p>
    <w:p w14:paraId="7C36F2F6" w14:textId="335C6433" w:rsidR="00DC446C" w:rsidRPr="00771A28" w:rsidRDefault="003B1968" w:rsidP="00D2636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4.2-</w:t>
      </w:r>
      <w:r w:rsidR="00D26362" w:rsidRPr="00771A28">
        <w:rPr>
          <w:rFonts w:ascii="Times New Roman" w:eastAsia="黑体" w:hAnsi="Times New Roman"/>
          <w:sz w:val="21"/>
          <w:szCs w:val="21"/>
          <w:lang w:eastAsia="zh-CN"/>
        </w:rPr>
        <w:t>6</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项目井场地下水监测点位统计表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7"/>
        <w:gridCol w:w="2126"/>
        <w:gridCol w:w="1687"/>
        <w:gridCol w:w="3092"/>
      </w:tblGrid>
      <w:tr w:rsidR="0083163B" w:rsidRPr="00771A28" w14:paraId="13BE40C2" w14:textId="77777777" w:rsidTr="00775BC5">
        <w:trPr>
          <w:jc w:val="center"/>
        </w:trPr>
        <w:tc>
          <w:tcPr>
            <w:tcW w:w="1317" w:type="dxa"/>
            <w:vAlign w:val="center"/>
          </w:tcPr>
          <w:p w14:paraId="6313D521" w14:textId="77777777" w:rsidR="00DC446C" w:rsidRPr="00771A28" w:rsidRDefault="003B1968" w:rsidP="00775BC5">
            <w:pPr>
              <w:adjustRightInd w:val="0"/>
              <w:snapToGrid w:val="0"/>
              <w:jc w:val="center"/>
              <w:rPr>
                <w:rFonts w:ascii="Times New Roman" w:hAnsi="Times New Roman"/>
                <w:sz w:val="21"/>
                <w:szCs w:val="21"/>
              </w:rPr>
            </w:pPr>
            <w:r w:rsidRPr="00771A28">
              <w:rPr>
                <w:rFonts w:ascii="Times New Roman" w:hAnsi="Times New Roman"/>
                <w:sz w:val="21"/>
                <w:szCs w:val="21"/>
              </w:rPr>
              <w:t>编号</w:t>
            </w:r>
          </w:p>
        </w:tc>
        <w:tc>
          <w:tcPr>
            <w:tcW w:w="2126" w:type="dxa"/>
            <w:vAlign w:val="center"/>
          </w:tcPr>
          <w:p w14:paraId="0AE4464E" w14:textId="77777777" w:rsidR="00DC446C" w:rsidRPr="00771A28" w:rsidRDefault="003B1968" w:rsidP="00775BC5">
            <w:pPr>
              <w:adjustRightInd w:val="0"/>
              <w:snapToGrid w:val="0"/>
              <w:jc w:val="center"/>
              <w:rPr>
                <w:rFonts w:ascii="Times New Roman" w:hAnsi="Times New Roman"/>
                <w:sz w:val="21"/>
                <w:szCs w:val="21"/>
              </w:rPr>
            </w:pPr>
            <w:r w:rsidRPr="00771A28">
              <w:rPr>
                <w:rFonts w:ascii="Times New Roman" w:hAnsi="Times New Roman"/>
                <w:sz w:val="21"/>
                <w:szCs w:val="21"/>
              </w:rPr>
              <w:t>方位</w:t>
            </w:r>
          </w:p>
        </w:tc>
        <w:tc>
          <w:tcPr>
            <w:tcW w:w="1687" w:type="dxa"/>
            <w:vAlign w:val="center"/>
          </w:tcPr>
          <w:p w14:paraId="7269E6B7" w14:textId="77777777" w:rsidR="00DC446C" w:rsidRPr="00771A28" w:rsidRDefault="003B1968" w:rsidP="00775BC5">
            <w:pPr>
              <w:adjustRightInd w:val="0"/>
              <w:snapToGrid w:val="0"/>
              <w:jc w:val="center"/>
              <w:rPr>
                <w:rFonts w:ascii="Times New Roman" w:hAnsi="Times New Roman"/>
                <w:sz w:val="21"/>
                <w:szCs w:val="21"/>
              </w:rPr>
            </w:pPr>
            <w:r w:rsidRPr="00771A28">
              <w:rPr>
                <w:rFonts w:ascii="Times New Roman" w:hAnsi="Times New Roman"/>
                <w:sz w:val="21"/>
                <w:szCs w:val="21"/>
              </w:rPr>
              <w:t>距离</w:t>
            </w:r>
          </w:p>
        </w:tc>
        <w:tc>
          <w:tcPr>
            <w:tcW w:w="3092" w:type="dxa"/>
            <w:vAlign w:val="center"/>
          </w:tcPr>
          <w:p w14:paraId="63C4E627" w14:textId="77777777" w:rsidR="00DC446C" w:rsidRPr="00771A28" w:rsidRDefault="003B1968" w:rsidP="00775BC5">
            <w:pPr>
              <w:adjustRightInd w:val="0"/>
              <w:snapToGrid w:val="0"/>
              <w:jc w:val="center"/>
              <w:rPr>
                <w:rFonts w:ascii="Times New Roman" w:hAnsi="Times New Roman"/>
                <w:sz w:val="21"/>
                <w:szCs w:val="21"/>
              </w:rPr>
            </w:pPr>
            <w:r w:rsidRPr="00771A28">
              <w:rPr>
                <w:rFonts w:ascii="Times New Roman" w:hAnsi="Times New Roman"/>
                <w:sz w:val="21"/>
                <w:szCs w:val="21"/>
              </w:rPr>
              <w:t>备注</w:t>
            </w:r>
          </w:p>
        </w:tc>
      </w:tr>
      <w:tr w:rsidR="003328B3" w:rsidRPr="00771A28" w14:paraId="32D94BEC" w14:textId="77777777" w:rsidTr="00775BC5">
        <w:trPr>
          <w:jc w:val="center"/>
        </w:trPr>
        <w:tc>
          <w:tcPr>
            <w:tcW w:w="1317" w:type="dxa"/>
            <w:vAlign w:val="center"/>
          </w:tcPr>
          <w:p w14:paraId="04C71D1C" w14:textId="77777777" w:rsidR="003328B3" w:rsidRPr="00771A28" w:rsidRDefault="003328B3" w:rsidP="003328B3">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1#</w:t>
            </w:r>
          </w:p>
        </w:tc>
        <w:tc>
          <w:tcPr>
            <w:tcW w:w="2126" w:type="dxa"/>
            <w:vAlign w:val="center"/>
          </w:tcPr>
          <w:p w14:paraId="65B46B59" w14:textId="738ED67E" w:rsidR="003328B3" w:rsidRPr="00771A28" w:rsidRDefault="003328B3" w:rsidP="003328B3">
            <w:pPr>
              <w:pStyle w:val="a5"/>
              <w:snapToGrid w:val="0"/>
              <w:spacing w:line="240" w:lineRule="auto"/>
              <w:rPr>
                <w:rFonts w:ascii="Times New Roman" w:hAnsi="Times New Roman"/>
                <w:kern w:val="0"/>
                <w:szCs w:val="21"/>
              </w:rPr>
            </w:pPr>
            <w:r w:rsidRPr="00771A28">
              <w:rPr>
                <w:rFonts w:ascii="Times New Roman" w:hAnsi="Times New Roman"/>
                <w:kern w:val="0"/>
                <w:szCs w:val="21"/>
              </w:rPr>
              <w:t>场界外东侧偏北</w:t>
            </w:r>
          </w:p>
        </w:tc>
        <w:tc>
          <w:tcPr>
            <w:tcW w:w="1687" w:type="dxa"/>
            <w:vAlign w:val="center"/>
          </w:tcPr>
          <w:p w14:paraId="55872DAA" w14:textId="193A7B09" w:rsidR="003328B3" w:rsidRPr="00771A28" w:rsidRDefault="006F609F" w:rsidP="003328B3">
            <w:pPr>
              <w:pStyle w:val="a5"/>
              <w:snapToGrid w:val="0"/>
              <w:spacing w:line="240" w:lineRule="auto"/>
              <w:rPr>
                <w:rFonts w:ascii="Times New Roman" w:hAnsi="Times New Roman"/>
                <w:kern w:val="0"/>
                <w:szCs w:val="21"/>
              </w:rPr>
            </w:pPr>
            <w:r w:rsidRPr="00771A28">
              <w:rPr>
                <w:rFonts w:ascii="Times New Roman" w:hAnsi="Times New Roman"/>
                <w:kern w:val="0"/>
              </w:rPr>
              <w:t>100</w:t>
            </w:r>
            <w:r w:rsidR="003328B3" w:rsidRPr="00771A28">
              <w:rPr>
                <w:rFonts w:ascii="Times New Roman" w:hAnsi="Times New Roman"/>
                <w:kern w:val="0"/>
              </w:rPr>
              <w:t>0m</w:t>
            </w:r>
          </w:p>
        </w:tc>
        <w:tc>
          <w:tcPr>
            <w:tcW w:w="3092" w:type="dxa"/>
            <w:vAlign w:val="center"/>
          </w:tcPr>
          <w:p w14:paraId="3DEFC805" w14:textId="574D6CC4" w:rsidR="003328B3" w:rsidRPr="00771A28" w:rsidRDefault="003328B3" w:rsidP="003328B3">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水井，</w:t>
            </w:r>
            <w:r w:rsidR="006F609F" w:rsidRPr="00771A28">
              <w:rPr>
                <w:rFonts w:ascii="Times New Roman" w:hAnsi="Times New Roman"/>
                <w:sz w:val="21"/>
                <w:szCs w:val="21"/>
                <w:lang w:eastAsia="zh-CN"/>
              </w:rPr>
              <w:t>上</w:t>
            </w:r>
            <w:r w:rsidRPr="00771A28">
              <w:rPr>
                <w:rFonts w:ascii="Times New Roman" w:hAnsi="Times New Roman"/>
                <w:sz w:val="21"/>
                <w:szCs w:val="21"/>
                <w:lang w:eastAsia="zh-CN"/>
              </w:rPr>
              <w:t>游</w:t>
            </w:r>
          </w:p>
        </w:tc>
      </w:tr>
      <w:tr w:rsidR="003328B3" w:rsidRPr="00771A28" w14:paraId="03A1CB98" w14:textId="77777777" w:rsidTr="00775BC5">
        <w:trPr>
          <w:jc w:val="center"/>
        </w:trPr>
        <w:tc>
          <w:tcPr>
            <w:tcW w:w="1317" w:type="dxa"/>
            <w:vAlign w:val="center"/>
          </w:tcPr>
          <w:p w14:paraId="554269FC" w14:textId="77777777" w:rsidR="003328B3" w:rsidRPr="00771A28" w:rsidRDefault="003328B3" w:rsidP="003328B3">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2#</w:t>
            </w:r>
          </w:p>
        </w:tc>
        <w:tc>
          <w:tcPr>
            <w:tcW w:w="2126" w:type="dxa"/>
            <w:vAlign w:val="center"/>
          </w:tcPr>
          <w:p w14:paraId="6FE8CCCC" w14:textId="3A7C6498" w:rsidR="003328B3" w:rsidRPr="00771A28" w:rsidRDefault="003328B3" w:rsidP="003328B3">
            <w:pPr>
              <w:pStyle w:val="a5"/>
              <w:snapToGrid w:val="0"/>
              <w:spacing w:line="240" w:lineRule="auto"/>
              <w:rPr>
                <w:rFonts w:ascii="Times New Roman" w:hAnsi="Times New Roman"/>
                <w:kern w:val="0"/>
                <w:szCs w:val="21"/>
              </w:rPr>
            </w:pPr>
            <w:r w:rsidRPr="00771A28">
              <w:rPr>
                <w:rFonts w:ascii="Times New Roman" w:hAnsi="Times New Roman"/>
                <w:kern w:val="0"/>
                <w:szCs w:val="21"/>
              </w:rPr>
              <w:t>场界外东侧偏北</w:t>
            </w:r>
          </w:p>
        </w:tc>
        <w:tc>
          <w:tcPr>
            <w:tcW w:w="1687" w:type="dxa"/>
            <w:vAlign w:val="center"/>
          </w:tcPr>
          <w:p w14:paraId="5105AFA9" w14:textId="3F19A6A2" w:rsidR="003328B3" w:rsidRPr="00771A28" w:rsidRDefault="006F609F" w:rsidP="003328B3">
            <w:pPr>
              <w:pStyle w:val="a5"/>
              <w:snapToGrid w:val="0"/>
              <w:spacing w:line="240" w:lineRule="auto"/>
              <w:rPr>
                <w:rFonts w:ascii="Times New Roman" w:hAnsi="Times New Roman"/>
                <w:kern w:val="0"/>
                <w:szCs w:val="21"/>
              </w:rPr>
            </w:pPr>
            <w:r w:rsidRPr="00771A28">
              <w:rPr>
                <w:rFonts w:ascii="Times New Roman" w:hAnsi="Times New Roman"/>
                <w:kern w:val="0"/>
              </w:rPr>
              <w:t>1050</w:t>
            </w:r>
            <w:r w:rsidR="003328B3" w:rsidRPr="00771A28">
              <w:rPr>
                <w:rFonts w:ascii="Times New Roman" w:hAnsi="Times New Roman"/>
                <w:kern w:val="0"/>
              </w:rPr>
              <w:t>m</w:t>
            </w:r>
          </w:p>
        </w:tc>
        <w:tc>
          <w:tcPr>
            <w:tcW w:w="3092" w:type="dxa"/>
            <w:vAlign w:val="center"/>
          </w:tcPr>
          <w:p w14:paraId="6230C27B" w14:textId="7CE6651E" w:rsidR="003328B3" w:rsidRPr="00771A28" w:rsidRDefault="003328B3" w:rsidP="003328B3">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水井，上游</w:t>
            </w:r>
          </w:p>
        </w:tc>
      </w:tr>
      <w:tr w:rsidR="003328B3" w:rsidRPr="00771A28" w14:paraId="56F0C677" w14:textId="77777777" w:rsidTr="00775BC5">
        <w:trPr>
          <w:jc w:val="center"/>
        </w:trPr>
        <w:tc>
          <w:tcPr>
            <w:tcW w:w="1317" w:type="dxa"/>
            <w:vAlign w:val="center"/>
          </w:tcPr>
          <w:p w14:paraId="710C30B3" w14:textId="77777777" w:rsidR="003328B3" w:rsidRPr="00771A28" w:rsidRDefault="003328B3" w:rsidP="003328B3">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3#</w:t>
            </w:r>
          </w:p>
        </w:tc>
        <w:tc>
          <w:tcPr>
            <w:tcW w:w="2126" w:type="dxa"/>
            <w:vAlign w:val="center"/>
          </w:tcPr>
          <w:p w14:paraId="7BB542DA" w14:textId="512BF907" w:rsidR="003328B3" w:rsidRPr="00771A28" w:rsidRDefault="003328B3" w:rsidP="003328B3">
            <w:pPr>
              <w:pStyle w:val="a5"/>
              <w:snapToGrid w:val="0"/>
              <w:spacing w:line="240" w:lineRule="auto"/>
              <w:rPr>
                <w:rFonts w:ascii="Times New Roman" w:hAnsi="Times New Roman"/>
                <w:kern w:val="0"/>
                <w:szCs w:val="21"/>
              </w:rPr>
            </w:pPr>
            <w:r w:rsidRPr="00771A28">
              <w:rPr>
                <w:rFonts w:ascii="Times New Roman" w:hAnsi="Times New Roman"/>
                <w:kern w:val="0"/>
                <w:szCs w:val="21"/>
              </w:rPr>
              <w:t>场界外西南侧</w:t>
            </w:r>
          </w:p>
        </w:tc>
        <w:tc>
          <w:tcPr>
            <w:tcW w:w="1687" w:type="dxa"/>
            <w:vAlign w:val="center"/>
          </w:tcPr>
          <w:p w14:paraId="73D2A0E6" w14:textId="0E523B96" w:rsidR="003328B3" w:rsidRPr="00771A28" w:rsidRDefault="006F609F" w:rsidP="003328B3">
            <w:pPr>
              <w:pStyle w:val="a5"/>
              <w:snapToGrid w:val="0"/>
              <w:spacing w:line="240" w:lineRule="auto"/>
              <w:rPr>
                <w:rFonts w:ascii="Times New Roman" w:hAnsi="Times New Roman"/>
                <w:kern w:val="0"/>
                <w:szCs w:val="21"/>
              </w:rPr>
            </w:pPr>
            <w:r w:rsidRPr="00771A28">
              <w:rPr>
                <w:rFonts w:ascii="Times New Roman" w:hAnsi="Times New Roman"/>
                <w:kern w:val="0"/>
              </w:rPr>
              <w:t>740</w:t>
            </w:r>
            <w:r w:rsidR="003328B3" w:rsidRPr="00771A28">
              <w:rPr>
                <w:rFonts w:ascii="Times New Roman" w:hAnsi="Times New Roman"/>
                <w:kern w:val="0"/>
              </w:rPr>
              <w:t>m</w:t>
            </w:r>
          </w:p>
        </w:tc>
        <w:tc>
          <w:tcPr>
            <w:tcW w:w="3092" w:type="dxa"/>
            <w:vAlign w:val="center"/>
          </w:tcPr>
          <w:p w14:paraId="7273938F" w14:textId="62496752" w:rsidR="003328B3" w:rsidRPr="00771A28" w:rsidRDefault="003328B3" w:rsidP="003328B3">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涌水，下游</w:t>
            </w:r>
          </w:p>
        </w:tc>
      </w:tr>
      <w:tr w:rsidR="003328B3" w:rsidRPr="00771A28" w14:paraId="733E5F98" w14:textId="77777777" w:rsidTr="00775BC5">
        <w:trPr>
          <w:jc w:val="center"/>
        </w:trPr>
        <w:tc>
          <w:tcPr>
            <w:tcW w:w="1317" w:type="dxa"/>
            <w:vAlign w:val="center"/>
          </w:tcPr>
          <w:p w14:paraId="6DFAA443" w14:textId="77777777" w:rsidR="003328B3" w:rsidRPr="00771A28" w:rsidRDefault="003328B3" w:rsidP="003328B3">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4#</w:t>
            </w:r>
          </w:p>
        </w:tc>
        <w:tc>
          <w:tcPr>
            <w:tcW w:w="2126" w:type="dxa"/>
            <w:vAlign w:val="center"/>
          </w:tcPr>
          <w:p w14:paraId="437C80CC" w14:textId="1EFD6B45" w:rsidR="003328B3" w:rsidRPr="00771A28" w:rsidRDefault="003328B3" w:rsidP="003328B3">
            <w:pPr>
              <w:pStyle w:val="a5"/>
              <w:snapToGrid w:val="0"/>
              <w:spacing w:line="240" w:lineRule="auto"/>
              <w:rPr>
                <w:rFonts w:ascii="Times New Roman" w:hAnsi="Times New Roman"/>
                <w:kern w:val="0"/>
                <w:szCs w:val="21"/>
              </w:rPr>
            </w:pPr>
            <w:r w:rsidRPr="00771A28">
              <w:rPr>
                <w:rFonts w:ascii="Times New Roman" w:hAnsi="Times New Roman"/>
                <w:kern w:val="0"/>
                <w:szCs w:val="21"/>
              </w:rPr>
              <w:t>场界外西南侧</w:t>
            </w:r>
          </w:p>
        </w:tc>
        <w:tc>
          <w:tcPr>
            <w:tcW w:w="1687" w:type="dxa"/>
            <w:vAlign w:val="center"/>
          </w:tcPr>
          <w:p w14:paraId="1A65DFAA" w14:textId="4C8581D8" w:rsidR="003328B3" w:rsidRPr="00771A28" w:rsidRDefault="006F609F" w:rsidP="003328B3">
            <w:pPr>
              <w:pStyle w:val="a5"/>
              <w:snapToGrid w:val="0"/>
              <w:spacing w:line="240" w:lineRule="auto"/>
              <w:rPr>
                <w:rFonts w:ascii="Times New Roman" w:hAnsi="Times New Roman"/>
                <w:kern w:val="0"/>
                <w:szCs w:val="21"/>
              </w:rPr>
            </w:pPr>
            <w:r w:rsidRPr="00771A28">
              <w:rPr>
                <w:rFonts w:ascii="Times New Roman" w:hAnsi="Times New Roman"/>
                <w:kern w:val="0"/>
              </w:rPr>
              <w:t>66</w:t>
            </w:r>
            <w:r w:rsidR="003328B3" w:rsidRPr="00771A28">
              <w:rPr>
                <w:rFonts w:ascii="Times New Roman" w:hAnsi="Times New Roman"/>
                <w:kern w:val="0"/>
              </w:rPr>
              <w:t>0m</w:t>
            </w:r>
          </w:p>
        </w:tc>
        <w:tc>
          <w:tcPr>
            <w:tcW w:w="3092" w:type="dxa"/>
            <w:vAlign w:val="center"/>
          </w:tcPr>
          <w:p w14:paraId="51423028" w14:textId="65A0F716" w:rsidR="003328B3" w:rsidRPr="00771A28" w:rsidRDefault="003328B3" w:rsidP="003328B3">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涌水，下游</w:t>
            </w:r>
          </w:p>
        </w:tc>
      </w:tr>
      <w:tr w:rsidR="003328B3" w:rsidRPr="00771A28" w14:paraId="4691BDF3" w14:textId="77777777" w:rsidTr="00775BC5">
        <w:trPr>
          <w:jc w:val="center"/>
        </w:trPr>
        <w:tc>
          <w:tcPr>
            <w:tcW w:w="1317" w:type="dxa"/>
            <w:vAlign w:val="center"/>
          </w:tcPr>
          <w:p w14:paraId="3AE64E18" w14:textId="77777777" w:rsidR="003328B3" w:rsidRPr="00771A28" w:rsidRDefault="003328B3" w:rsidP="003328B3">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5#</w:t>
            </w:r>
          </w:p>
        </w:tc>
        <w:tc>
          <w:tcPr>
            <w:tcW w:w="2126" w:type="dxa"/>
            <w:vAlign w:val="center"/>
          </w:tcPr>
          <w:p w14:paraId="304EBC92" w14:textId="7B08F4DA" w:rsidR="003328B3" w:rsidRPr="00771A28" w:rsidRDefault="003328B3" w:rsidP="003328B3">
            <w:pPr>
              <w:pStyle w:val="a5"/>
              <w:snapToGrid w:val="0"/>
              <w:spacing w:line="240" w:lineRule="auto"/>
              <w:rPr>
                <w:rFonts w:ascii="Times New Roman" w:hAnsi="Times New Roman"/>
                <w:kern w:val="0"/>
                <w:szCs w:val="21"/>
              </w:rPr>
            </w:pPr>
            <w:r w:rsidRPr="00771A28">
              <w:rPr>
                <w:rFonts w:ascii="Times New Roman" w:hAnsi="Times New Roman"/>
                <w:kern w:val="0"/>
                <w:szCs w:val="21"/>
              </w:rPr>
              <w:t>场界外北侧</w:t>
            </w:r>
          </w:p>
        </w:tc>
        <w:tc>
          <w:tcPr>
            <w:tcW w:w="1687" w:type="dxa"/>
            <w:vAlign w:val="center"/>
          </w:tcPr>
          <w:p w14:paraId="57A4FC50" w14:textId="27B3DEF0" w:rsidR="003328B3" w:rsidRPr="00771A28" w:rsidRDefault="006F609F" w:rsidP="003328B3">
            <w:pPr>
              <w:pStyle w:val="a5"/>
              <w:snapToGrid w:val="0"/>
              <w:spacing w:line="240" w:lineRule="auto"/>
              <w:rPr>
                <w:rFonts w:ascii="Times New Roman" w:hAnsi="Times New Roman"/>
                <w:kern w:val="0"/>
                <w:szCs w:val="21"/>
              </w:rPr>
            </w:pPr>
            <w:r w:rsidRPr="00771A28">
              <w:rPr>
                <w:rFonts w:ascii="Times New Roman" w:hAnsi="Times New Roman"/>
                <w:kern w:val="0"/>
              </w:rPr>
              <w:t>600</w:t>
            </w:r>
            <w:r w:rsidR="003328B3" w:rsidRPr="00771A28">
              <w:rPr>
                <w:rFonts w:ascii="Times New Roman" w:hAnsi="Times New Roman"/>
                <w:kern w:val="0"/>
              </w:rPr>
              <w:t>m</w:t>
            </w:r>
          </w:p>
        </w:tc>
        <w:tc>
          <w:tcPr>
            <w:tcW w:w="3092" w:type="dxa"/>
            <w:vAlign w:val="center"/>
          </w:tcPr>
          <w:p w14:paraId="6F7069A4" w14:textId="057CFF94" w:rsidR="003328B3" w:rsidRPr="00771A28" w:rsidRDefault="003328B3" w:rsidP="003328B3">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水井，</w:t>
            </w:r>
            <w:r w:rsidR="006F609F" w:rsidRPr="00771A28">
              <w:rPr>
                <w:rFonts w:ascii="Times New Roman" w:hAnsi="Times New Roman"/>
                <w:sz w:val="21"/>
                <w:szCs w:val="21"/>
                <w:lang w:eastAsia="zh-CN"/>
              </w:rPr>
              <w:t>侧</w:t>
            </w:r>
            <w:r w:rsidRPr="00771A28">
              <w:rPr>
                <w:rFonts w:ascii="Times New Roman" w:hAnsi="Times New Roman"/>
                <w:sz w:val="21"/>
                <w:szCs w:val="21"/>
                <w:lang w:eastAsia="zh-CN"/>
              </w:rPr>
              <w:t>游</w:t>
            </w:r>
          </w:p>
        </w:tc>
      </w:tr>
    </w:tbl>
    <w:p w14:paraId="1288EE26" w14:textId="22803EA3" w:rsidR="009B18A4" w:rsidRPr="00771A28" w:rsidRDefault="009B18A4" w:rsidP="00C95247">
      <w:pPr>
        <w:adjustRightInd w:val="0"/>
        <w:snapToGrid w:val="0"/>
        <w:spacing w:beforeLines="50" w:before="120"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本项目所设置的</w:t>
      </w:r>
      <w:r w:rsidRPr="00771A28">
        <w:rPr>
          <w:rFonts w:ascii="Times New Roman" w:hAnsi="Times New Roman"/>
          <w:bCs/>
          <w:kern w:val="2"/>
          <w:sz w:val="24"/>
          <w:szCs w:val="24"/>
          <w:lang w:eastAsia="zh-CN"/>
        </w:rPr>
        <w:t>5</w:t>
      </w:r>
      <w:r w:rsidRPr="00771A28">
        <w:rPr>
          <w:rFonts w:ascii="Times New Roman" w:hAnsi="Times New Roman"/>
          <w:bCs/>
          <w:kern w:val="2"/>
          <w:sz w:val="24"/>
          <w:szCs w:val="24"/>
          <w:lang w:eastAsia="zh-CN"/>
        </w:rPr>
        <w:t>个地下水水质监测点中，</w:t>
      </w:r>
      <w:r w:rsidR="006F609F"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个监测点（</w:t>
      </w:r>
      <w:r w:rsidR="006F609F" w:rsidRPr="00771A28">
        <w:rPr>
          <w:rFonts w:ascii="Times New Roman" w:hAnsi="Times New Roman"/>
          <w:bCs/>
          <w:kern w:val="2"/>
          <w:sz w:val="24"/>
          <w:szCs w:val="24"/>
          <w:lang w:eastAsia="zh-CN"/>
        </w:rPr>
        <w:t>5</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）位于项目所在地地下水流向</w:t>
      </w:r>
      <w:r w:rsidR="00E16E22" w:rsidRPr="00771A28">
        <w:rPr>
          <w:rFonts w:ascii="Times New Roman" w:hAnsi="Times New Roman"/>
          <w:bCs/>
          <w:kern w:val="2"/>
          <w:sz w:val="24"/>
          <w:szCs w:val="24"/>
          <w:lang w:eastAsia="zh-CN"/>
        </w:rPr>
        <w:t>侧</w:t>
      </w:r>
      <w:r w:rsidRPr="00771A28">
        <w:rPr>
          <w:rFonts w:ascii="Times New Roman" w:hAnsi="Times New Roman"/>
          <w:bCs/>
          <w:kern w:val="2"/>
          <w:sz w:val="24"/>
          <w:szCs w:val="24"/>
          <w:lang w:eastAsia="zh-CN"/>
        </w:rPr>
        <w:t>游</w:t>
      </w:r>
      <w:r w:rsidR="00E16E22" w:rsidRPr="00771A28">
        <w:rPr>
          <w:rFonts w:ascii="Times New Roman" w:hAnsi="Times New Roman"/>
          <w:bCs/>
          <w:kern w:val="2"/>
          <w:sz w:val="24"/>
          <w:szCs w:val="24"/>
          <w:lang w:eastAsia="zh-CN"/>
        </w:rPr>
        <w:t>，</w:t>
      </w:r>
      <w:r w:rsidR="006F609F" w:rsidRPr="00771A28">
        <w:rPr>
          <w:rFonts w:ascii="Times New Roman" w:hAnsi="Times New Roman"/>
          <w:bCs/>
          <w:kern w:val="2"/>
          <w:sz w:val="24"/>
          <w:szCs w:val="24"/>
          <w:lang w:eastAsia="zh-CN"/>
        </w:rPr>
        <w:t>2</w:t>
      </w:r>
      <w:r w:rsidR="00E16E22" w:rsidRPr="00771A28">
        <w:rPr>
          <w:rFonts w:ascii="Times New Roman" w:hAnsi="Times New Roman"/>
          <w:bCs/>
          <w:kern w:val="2"/>
          <w:sz w:val="24"/>
          <w:szCs w:val="24"/>
          <w:lang w:eastAsia="zh-CN"/>
        </w:rPr>
        <w:t>个监测点（</w:t>
      </w:r>
      <w:r w:rsidR="006F609F" w:rsidRPr="00771A28">
        <w:rPr>
          <w:rFonts w:ascii="Times New Roman" w:hAnsi="Times New Roman"/>
          <w:bCs/>
          <w:kern w:val="2"/>
          <w:sz w:val="24"/>
          <w:szCs w:val="24"/>
          <w:lang w:eastAsia="zh-CN"/>
        </w:rPr>
        <w:t>1#</w:t>
      </w:r>
      <w:r w:rsidR="006F609F" w:rsidRPr="00771A28">
        <w:rPr>
          <w:rFonts w:ascii="Times New Roman" w:hAnsi="Times New Roman"/>
          <w:bCs/>
          <w:kern w:val="2"/>
          <w:sz w:val="24"/>
          <w:szCs w:val="24"/>
          <w:lang w:eastAsia="zh-CN"/>
        </w:rPr>
        <w:t>、</w:t>
      </w:r>
      <w:r w:rsidR="00E16E22" w:rsidRPr="00771A28">
        <w:rPr>
          <w:rFonts w:ascii="Times New Roman" w:hAnsi="Times New Roman"/>
          <w:bCs/>
          <w:kern w:val="2"/>
          <w:sz w:val="24"/>
          <w:szCs w:val="24"/>
          <w:lang w:eastAsia="zh-CN"/>
        </w:rPr>
        <w:t>2#</w:t>
      </w:r>
      <w:r w:rsidR="00E16E22" w:rsidRPr="00771A28">
        <w:rPr>
          <w:rFonts w:ascii="Times New Roman" w:hAnsi="Times New Roman"/>
          <w:bCs/>
          <w:kern w:val="2"/>
          <w:sz w:val="24"/>
          <w:szCs w:val="24"/>
          <w:lang w:eastAsia="zh-CN"/>
        </w:rPr>
        <w:t>）位于地下水流向上游，</w:t>
      </w:r>
      <w:r w:rsidR="00E16E22" w:rsidRPr="00771A28">
        <w:rPr>
          <w:rFonts w:ascii="Times New Roman" w:hAnsi="Times New Roman"/>
          <w:bCs/>
          <w:kern w:val="2"/>
          <w:sz w:val="24"/>
          <w:szCs w:val="24"/>
          <w:lang w:eastAsia="zh-CN"/>
        </w:rPr>
        <w:t>2</w:t>
      </w:r>
      <w:r w:rsidR="00E16E22" w:rsidRPr="00771A28">
        <w:rPr>
          <w:rFonts w:ascii="Times New Roman" w:hAnsi="Times New Roman"/>
          <w:bCs/>
          <w:kern w:val="2"/>
          <w:sz w:val="24"/>
          <w:szCs w:val="24"/>
          <w:lang w:eastAsia="zh-CN"/>
        </w:rPr>
        <w:t>个监测点（</w:t>
      </w:r>
      <w:r w:rsidR="00E16E22" w:rsidRPr="00771A28">
        <w:rPr>
          <w:rFonts w:ascii="Times New Roman" w:hAnsi="Times New Roman"/>
          <w:bCs/>
          <w:kern w:val="2"/>
          <w:sz w:val="24"/>
          <w:szCs w:val="24"/>
          <w:lang w:eastAsia="zh-CN"/>
        </w:rPr>
        <w:t>3#</w:t>
      </w:r>
      <w:r w:rsidR="00E16E22" w:rsidRPr="00771A28">
        <w:rPr>
          <w:rFonts w:ascii="Times New Roman" w:hAnsi="Times New Roman"/>
          <w:bCs/>
          <w:kern w:val="2"/>
          <w:sz w:val="24"/>
          <w:szCs w:val="24"/>
          <w:lang w:eastAsia="zh-CN"/>
        </w:rPr>
        <w:t>、</w:t>
      </w:r>
      <w:r w:rsidR="00E16E22" w:rsidRPr="00771A28">
        <w:rPr>
          <w:rFonts w:ascii="Times New Roman" w:hAnsi="Times New Roman"/>
          <w:bCs/>
          <w:kern w:val="2"/>
          <w:sz w:val="24"/>
          <w:szCs w:val="24"/>
          <w:lang w:eastAsia="zh-CN"/>
        </w:rPr>
        <w:t>4#</w:t>
      </w:r>
      <w:r w:rsidR="00E16E22" w:rsidRPr="00771A28">
        <w:rPr>
          <w:rFonts w:ascii="Times New Roman" w:hAnsi="Times New Roman"/>
          <w:bCs/>
          <w:kern w:val="2"/>
          <w:sz w:val="24"/>
          <w:szCs w:val="24"/>
          <w:lang w:eastAsia="zh-CN"/>
        </w:rPr>
        <w:t>）位于地下水流向下游，该布点符合</w:t>
      </w:r>
      <w:r w:rsidR="004D389A" w:rsidRPr="00771A28">
        <w:rPr>
          <w:rFonts w:ascii="Times New Roman" w:hAnsi="Times New Roman"/>
          <w:bCs/>
          <w:kern w:val="2"/>
          <w:sz w:val="24"/>
          <w:szCs w:val="24"/>
          <w:lang w:eastAsia="zh-CN"/>
        </w:rPr>
        <w:t>《环境影响评价导则</w:t>
      </w:r>
      <w:r w:rsidR="004D389A" w:rsidRPr="00771A28">
        <w:rPr>
          <w:rFonts w:ascii="Times New Roman" w:hAnsi="Times New Roman"/>
          <w:bCs/>
          <w:kern w:val="2"/>
          <w:sz w:val="24"/>
          <w:szCs w:val="24"/>
          <w:lang w:eastAsia="zh-CN"/>
        </w:rPr>
        <w:t>-</w:t>
      </w:r>
      <w:r w:rsidR="004D389A" w:rsidRPr="00771A28">
        <w:rPr>
          <w:rFonts w:ascii="Times New Roman" w:hAnsi="Times New Roman"/>
          <w:bCs/>
          <w:kern w:val="2"/>
          <w:sz w:val="24"/>
          <w:szCs w:val="24"/>
          <w:lang w:eastAsia="zh-CN"/>
        </w:rPr>
        <w:t>地下水环境》（</w:t>
      </w:r>
      <w:r w:rsidR="004D389A" w:rsidRPr="00771A28">
        <w:rPr>
          <w:rFonts w:ascii="Times New Roman" w:hAnsi="Times New Roman"/>
          <w:bCs/>
          <w:kern w:val="2"/>
          <w:sz w:val="24"/>
          <w:szCs w:val="24"/>
          <w:lang w:eastAsia="zh-CN"/>
        </w:rPr>
        <w:t>HJ 610-2016</w:t>
      </w:r>
      <w:r w:rsidR="004D389A" w:rsidRPr="00771A28">
        <w:rPr>
          <w:rFonts w:ascii="Times New Roman" w:hAnsi="Times New Roman"/>
          <w:bCs/>
          <w:kern w:val="2"/>
          <w:sz w:val="24"/>
          <w:szCs w:val="24"/>
          <w:lang w:eastAsia="zh-CN"/>
        </w:rPr>
        <w:t>）中相关布点原则要求。</w:t>
      </w:r>
    </w:p>
    <w:p w14:paraId="02B05E70" w14:textId="66928CA6" w:rsidR="00C15CAE" w:rsidRPr="00771A28" w:rsidRDefault="003B1968" w:rsidP="00C95247">
      <w:pPr>
        <w:adjustRightInd w:val="0"/>
        <w:snapToGrid w:val="0"/>
        <w:spacing w:beforeLines="50" w:before="120" w:line="360" w:lineRule="auto"/>
        <w:ind w:firstLineChars="200" w:firstLine="482"/>
        <w:jc w:val="both"/>
        <w:rPr>
          <w:rFonts w:ascii="Times New Roman" w:hAnsi="Times New Roman"/>
          <w:b/>
          <w:kern w:val="2"/>
          <w:sz w:val="24"/>
          <w:szCs w:val="24"/>
          <w:lang w:eastAsia="zh-CN"/>
        </w:rPr>
      </w:pPr>
      <w:r w:rsidRPr="00771A28">
        <w:rPr>
          <w:rFonts w:ascii="Times New Roman" w:hAnsi="Times New Roman"/>
          <w:b/>
          <w:kern w:val="2"/>
          <w:sz w:val="24"/>
          <w:szCs w:val="24"/>
          <w:lang w:eastAsia="zh-CN"/>
        </w:rPr>
        <w:t>（</w:t>
      </w:r>
      <w:r w:rsidRPr="00771A28">
        <w:rPr>
          <w:rFonts w:ascii="Times New Roman" w:hAnsi="Times New Roman"/>
          <w:b/>
          <w:kern w:val="2"/>
          <w:sz w:val="24"/>
          <w:szCs w:val="24"/>
          <w:lang w:eastAsia="zh-CN"/>
        </w:rPr>
        <w:t>2</w:t>
      </w:r>
      <w:r w:rsidRPr="00771A28">
        <w:rPr>
          <w:rFonts w:ascii="Times New Roman" w:hAnsi="Times New Roman"/>
          <w:b/>
          <w:kern w:val="2"/>
          <w:sz w:val="24"/>
          <w:szCs w:val="24"/>
          <w:lang w:eastAsia="zh-CN"/>
        </w:rPr>
        <w:t>）地下水现状监测因子</w:t>
      </w:r>
      <w:r w:rsidR="00C15CAE" w:rsidRPr="00771A28">
        <w:rPr>
          <w:rFonts w:ascii="Times New Roman" w:hAnsi="Times New Roman"/>
          <w:b/>
          <w:kern w:val="2"/>
          <w:sz w:val="24"/>
          <w:szCs w:val="24"/>
          <w:lang w:eastAsia="zh-CN"/>
        </w:rPr>
        <w:t>及监测</w:t>
      </w:r>
      <w:r w:rsidR="00801901" w:rsidRPr="00771A28">
        <w:rPr>
          <w:rFonts w:ascii="Times New Roman" w:hAnsi="Times New Roman"/>
          <w:b/>
          <w:kern w:val="2"/>
          <w:sz w:val="24"/>
          <w:szCs w:val="24"/>
          <w:lang w:eastAsia="zh-CN"/>
        </w:rPr>
        <w:t>频率</w:t>
      </w:r>
    </w:p>
    <w:p w14:paraId="4323A982" w14:textId="77777777" w:rsidR="00DC446C" w:rsidRPr="00771A28" w:rsidRDefault="00C95247" w:rsidP="00C15CAE">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背景离子（</w:t>
      </w:r>
      <w:r w:rsidRPr="00771A28">
        <w:rPr>
          <w:rFonts w:ascii="Times New Roman" w:hAnsi="Times New Roman"/>
          <w:bCs/>
          <w:kern w:val="2"/>
          <w:sz w:val="24"/>
          <w:szCs w:val="24"/>
          <w:lang w:eastAsia="zh-CN"/>
        </w:rPr>
        <w:t>K</w:t>
      </w:r>
      <w:r w:rsidRPr="00771A28">
        <w:rPr>
          <w:rFonts w:ascii="Times New Roman" w:hAnsi="Times New Roman"/>
          <w:bCs/>
          <w:kern w:val="2"/>
          <w:sz w:val="24"/>
          <w:szCs w:val="24"/>
          <w:vertAlign w:val="superscript"/>
          <w:lang w:eastAsia="zh-CN"/>
        </w:rPr>
        <w:t>+</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Na</w:t>
      </w:r>
      <w:r w:rsidRPr="00771A28">
        <w:rPr>
          <w:rFonts w:ascii="Times New Roman" w:hAnsi="Times New Roman"/>
          <w:bCs/>
          <w:kern w:val="2"/>
          <w:sz w:val="24"/>
          <w:szCs w:val="24"/>
          <w:vertAlign w:val="superscript"/>
          <w:lang w:eastAsia="zh-CN"/>
        </w:rPr>
        <w:t>+</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Ca</w:t>
      </w:r>
      <w:r w:rsidRPr="00771A28">
        <w:rPr>
          <w:rFonts w:ascii="Times New Roman" w:hAnsi="Times New Roman"/>
          <w:bCs/>
          <w:kern w:val="2"/>
          <w:sz w:val="24"/>
          <w:szCs w:val="24"/>
          <w:vertAlign w:val="superscript"/>
          <w:lang w:eastAsia="zh-CN"/>
        </w:rPr>
        <w:t>2+</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Mg</w:t>
      </w:r>
      <w:r w:rsidRPr="00771A28">
        <w:rPr>
          <w:rFonts w:ascii="Times New Roman" w:hAnsi="Times New Roman"/>
          <w:bCs/>
          <w:kern w:val="2"/>
          <w:sz w:val="24"/>
          <w:szCs w:val="24"/>
          <w:vertAlign w:val="superscript"/>
          <w:lang w:eastAsia="zh-CN"/>
        </w:rPr>
        <w:t>2+</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CO</w:t>
      </w:r>
      <w:r w:rsidRPr="00771A28">
        <w:rPr>
          <w:rFonts w:ascii="Times New Roman" w:hAnsi="Times New Roman"/>
          <w:bCs/>
          <w:kern w:val="2"/>
          <w:sz w:val="24"/>
          <w:szCs w:val="24"/>
          <w:vertAlign w:val="subscript"/>
          <w:lang w:eastAsia="zh-CN"/>
        </w:rPr>
        <w:t>3</w:t>
      </w:r>
      <w:r w:rsidRPr="00771A28">
        <w:rPr>
          <w:rFonts w:ascii="Times New Roman" w:hAnsi="Times New Roman"/>
          <w:bCs/>
          <w:kern w:val="2"/>
          <w:sz w:val="24"/>
          <w:szCs w:val="24"/>
          <w:vertAlign w:val="superscript"/>
          <w:lang w:eastAsia="zh-CN"/>
        </w:rPr>
        <w:t>2-</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HCO</w:t>
      </w:r>
      <w:r w:rsidRPr="00771A28">
        <w:rPr>
          <w:rFonts w:ascii="Times New Roman" w:hAnsi="Times New Roman"/>
          <w:bCs/>
          <w:kern w:val="2"/>
          <w:sz w:val="24"/>
          <w:szCs w:val="24"/>
          <w:vertAlign w:val="subscript"/>
          <w:lang w:eastAsia="zh-CN"/>
        </w:rPr>
        <w:t>3</w:t>
      </w:r>
      <w:r w:rsidRPr="00771A28">
        <w:rPr>
          <w:rFonts w:ascii="Times New Roman" w:hAnsi="Times New Roman"/>
          <w:bCs/>
          <w:kern w:val="2"/>
          <w:sz w:val="24"/>
          <w:szCs w:val="24"/>
          <w:vertAlign w:val="superscript"/>
          <w:lang w:eastAsia="zh-CN"/>
        </w:rPr>
        <w:t>-</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Cl</w:t>
      </w:r>
      <w:r w:rsidRPr="00771A28">
        <w:rPr>
          <w:rFonts w:ascii="Times New Roman" w:hAnsi="Times New Roman"/>
          <w:bCs/>
          <w:kern w:val="2"/>
          <w:sz w:val="24"/>
          <w:szCs w:val="24"/>
          <w:vertAlign w:val="superscript"/>
          <w:lang w:eastAsia="zh-CN"/>
        </w:rPr>
        <w:t>-</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SO</w:t>
      </w:r>
      <w:r w:rsidRPr="00771A28">
        <w:rPr>
          <w:rFonts w:ascii="Times New Roman" w:hAnsi="Times New Roman"/>
          <w:bCs/>
          <w:kern w:val="2"/>
          <w:sz w:val="24"/>
          <w:szCs w:val="24"/>
          <w:vertAlign w:val="subscript"/>
          <w:lang w:eastAsia="zh-CN"/>
        </w:rPr>
        <w:t>4</w:t>
      </w:r>
      <w:r w:rsidRPr="00771A28">
        <w:rPr>
          <w:rFonts w:ascii="Times New Roman" w:hAnsi="Times New Roman"/>
          <w:bCs/>
          <w:kern w:val="2"/>
          <w:sz w:val="24"/>
          <w:szCs w:val="24"/>
          <w:vertAlign w:val="superscript"/>
          <w:lang w:eastAsia="zh-CN"/>
        </w:rPr>
        <w:t>2-</w:t>
      </w:r>
      <w:r w:rsidRPr="00771A28">
        <w:rPr>
          <w:rFonts w:ascii="Times New Roman" w:hAnsi="Times New Roman"/>
          <w:bCs/>
          <w:kern w:val="2"/>
          <w:sz w:val="24"/>
          <w:szCs w:val="24"/>
          <w:lang w:eastAsia="zh-CN"/>
        </w:rPr>
        <w:t>）、基本水质因子（</w:t>
      </w:r>
      <w:r w:rsidRPr="00771A28">
        <w:rPr>
          <w:rFonts w:ascii="Times New Roman" w:hAnsi="Times New Roman"/>
          <w:bCs/>
          <w:kern w:val="2"/>
          <w:sz w:val="24"/>
          <w:szCs w:val="24"/>
          <w:lang w:eastAsia="zh-CN"/>
        </w:rPr>
        <w:t>pH</w:t>
      </w:r>
      <w:r w:rsidRPr="00771A28">
        <w:rPr>
          <w:rFonts w:ascii="Times New Roman" w:hAnsi="Times New Roman"/>
          <w:bCs/>
          <w:kern w:val="2"/>
          <w:sz w:val="24"/>
          <w:szCs w:val="24"/>
          <w:lang w:eastAsia="zh-CN"/>
        </w:rPr>
        <w:t>、氨氮、硝酸盐、亚硝酸盐、挥发性酚类、氰化物、砷、汞、铬（六价）、总硬度、铅、氟、镉、铁、锰、溶解性总固体、耗氧量、硫酸盐、氯化物、总大肠菌群、细菌总数），项目特征因子（石油类）。</w:t>
      </w:r>
    </w:p>
    <w:p w14:paraId="4A2AAA42" w14:textId="77777777" w:rsidR="00DC446C" w:rsidRPr="00771A28" w:rsidRDefault="003B1968" w:rsidP="00C15CAE">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所有指标监测</w:t>
      </w: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天，每天一次。</w:t>
      </w:r>
    </w:p>
    <w:p w14:paraId="61D28223" w14:textId="77777777" w:rsidR="00DC446C" w:rsidRPr="00771A28" w:rsidRDefault="003B1968" w:rsidP="003D2EEB">
      <w:pPr>
        <w:adjustRightInd w:val="0"/>
        <w:snapToGrid w:val="0"/>
        <w:spacing w:line="360" w:lineRule="auto"/>
        <w:ind w:firstLineChars="200" w:firstLine="482"/>
        <w:jc w:val="both"/>
        <w:rPr>
          <w:rFonts w:ascii="Times New Roman" w:hAnsi="Times New Roman"/>
          <w:b/>
          <w:kern w:val="2"/>
          <w:sz w:val="24"/>
          <w:szCs w:val="24"/>
          <w:lang w:eastAsia="zh-CN"/>
        </w:rPr>
      </w:pPr>
      <w:r w:rsidRPr="00771A28">
        <w:rPr>
          <w:rFonts w:ascii="Times New Roman" w:hAnsi="Times New Roman"/>
          <w:b/>
          <w:kern w:val="2"/>
          <w:sz w:val="24"/>
          <w:szCs w:val="24"/>
          <w:lang w:eastAsia="zh-CN"/>
        </w:rPr>
        <w:t>（</w:t>
      </w:r>
      <w:r w:rsidRPr="00771A28">
        <w:rPr>
          <w:rFonts w:ascii="Times New Roman" w:hAnsi="Times New Roman"/>
          <w:b/>
          <w:kern w:val="2"/>
          <w:sz w:val="24"/>
          <w:szCs w:val="24"/>
          <w:lang w:eastAsia="zh-CN"/>
        </w:rPr>
        <w:t>3</w:t>
      </w:r>
      <w:r w:rsidRPr="00771A28">
        <w:rPr>
          <w:rFonts w:ascii="Times New Roman" w:hAnsi="Times New Roman"/>
          <w:b/>
          <w:kern w:val="2"/>
          <w:sz w:val="24"/>
          <w:szCs w:val="24"/>
          <w:lang w:eastAsia="zh-CN"/>
        </w:rPr>
        <w:t>）评价方法</w:t>
      </w:r>
    </w:p>
    <w:p w14:paraId="63D76296" w14:textId="77777777" w:rsidR="00DC446C" w:rsidRPr="00771A28" w:rsidRDefault="003B1968" w:rsidP="003D2EEB">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宋体" w:hAnsi="宋体" w:cs="宋体" w:hint="eastAsia"/>
          <w:bCs/>
          <w:kern w:val="2"/>
          <w:sz w:val="24"/>
          <w:szCs w:val="24"/>
          <w:lang w:eastAsia="zh-CN"/>
        </w:rPr>
        <w:t>①</w:t>
      </w:r>
      <w:r w:rsidRPr="00771A28">
        <w:rPr>
          <w:rFonts w:ascii="Times New Roman" w:hAnsi="Times New Roman"/>
          <w:bCs/>
          <w:kern w:val="2"/>
          <w:sz w:val="24"/>
          <w:szCs w:val="24"/>
          <w:lang w:eastAsia="zh-CN"/>
        </w:rPr>
        <w:t>按照《地下水质量标准》（</w:t>
      </w:r>
      <w:r w:rsidRPr="00771A28">
        <w:rPr>
          <w:rFonts w:ascii="Times New Roman" w:hAnsi="Times New Roman"/>
          <w:bCs/>
          <w:kern w:val="2"/>
          <w:sz w:val="24"/>
          <w:szCs w:val="24"/>
          <w:lang w:eastAsia="zh-CN"/>
        </w:rPr>
        <w:t>GB/T14848-2017</w:t>
      </w:r>
      <w:r w:rsidRPr="00771A28">
        <w:rPr>
          <w:rFonts w:ascii="Times New Roman" w:hAnsi="Times New Roman"/>
          <w:bCs/>
          <w:kern w:val="2"/>
          <w:sz w:val="24"/>
          <w:szCs w:val="24"/>
          <w:lang w:eastAsia="zh-CN"/>
        </w:rPr>
        <w:t>）评价方法对基本水质因子和特殊水质因子进行评价。</w:t>
      </w:r>
    </w:p>
    <w:p w14:paraId="58EE0795" w14:textId="77777777" w:rsidR="00DC446C" w:rsidRPr="00771A28" w:rsidRDefault="003B1968" w:rsidP="003D2EEB">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宋体" w:hAnsi="宋体" w:cs="宋体" w:hint="eastAsia"/>
          <w:bCs/>
          <w:kern w:val="2"/>
          <w:sz w:val="24"/>
          <w:szCs w:val="24"/>
          <w:lang w:eastAsia="zh-CN"/>
        </w:rPr>
        <w:lastRenderedPageBreak/>
        <w:t>②</w:t>
      </w:r>
      <w:r w:rsidRPr="00771A28">
        <w:rPr>
          <w:rFonts w:ascii="Times New Roman" w:hAnsi="Times New Roman"/>
          <w:bCs/>
          <w:kern w:val="2"/>
          <w:sz w:val="24"/>
          <w:szCs w:val="24"/>
          <w:lang w:eastAsia="zh-CN"/>
        </w:rPr>
        <w:t>用舒卡列夫分类法对本项目所在区域地下水化学类型进行分类。</w:t>
      </w:r>
    </w:p>
    <w:p w14:paraId="3EA5B8F8" w14:textId="77777777" w:rsidR="00DC446C" w:rsidRPr="00771A28" w:rsidRDefault="003B1968" w:rsidP="003D2EEB">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地下水化学类型的舒卡列夫分类是根据地下水中</w:t>
      </w:r>
      <w:r w:rsidRPr="00771A28">
        <w:rPr>
          <w:rFonts w:ascii="Times New Roman" w:hAnsi="Times New Roman"/>
          <w:bCs/>
          <w:kern w:val="2"/>
          <w:sz w:val="24"/>
          <w:szCs w:val="24"/>
          <w:lang w:eastAsia="zh-CN"/>
        </w:rPr>
        <w:t>6</w:t>
      </w:r>
      <w:r w:rsidRPr="00771A28">
        <w:rPr>
          <w:rFonts w:ascii="Times New Roman" w:hAnsi="Times New Roman"/>
          <w:bCs/>
          <w:kern w:val="2"/>
          <w:sz w:val="24"/>
          <w:szCs w:val="24"/>
          <w:lang w:eastAsia="zh-CN"/>
        </w:rPr>
        <w:t>种主要离子（钠、钙、镁、重碳酸根、硫酸根、氯离子、钾合并于钠）及矿化度划分的，具体步骤如下：</w:t>
      </w:r>
    </w:p>
    <w:p w14:paraId="76B5D3C3" w14:textId="77777777" w:rsidR="00DC446C" w:rsidRPr="00771A28" w:rsidRDefault="003B1968" w:rsidP="003D2EEB">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a</w:t>
      </w:r>
      <w:r w:rsidRPr="00771A28">
        <w:rPr>
          <w:rFonts w:ascii="Times New Roman" w:hAnsi="Times New Roman"/>
          <w:bCs/>
          <w:kern w:val="2"/>
          <w:sz w:val="24"/>
          <w:szCs w:val="24"/>
          <w:lang w:eastAsia="zh-CN"/>
        </w:rPr>
        <w:t>、根据水质分析结果，将</w:t>
      </w:r>
      <w:r w:rsidRPr="00771A28">
        <w:rPr>
          <w:rFonts w:ascii="Times New Roman" w:hAnsi="Times New Roman"/>
          <w:bCs/>
          <w:kern w:val="2"/>
          <w:sz w:val="24"/>
          <w:szCs w:val="24"/>
          <w:lang w:eastAsia="zh-CN"/>
        </w:rPr>
        <w:t>6</w:t>
      </w:r>
      <w:r w:rsidRPr="00771A28">
        <w:rPr>
          <w:rFonts w:ascii="Times New Roman" w:hAnsi="Times New Roman"/>
          <w:bCs/>
          <w:kern w:val="2"/>
          <w:sz w:val="24"/>
          <w:szCs w:val="24"/>
          <w:lang w:eastAsia="zh-CN"/>
        </w:rPr>
        <w:t>种主要离子中含量大于</w:t>
      </w:r>
      <w:r w:rsidRPr="00771A28">
        <w:rPr>
          <w:rFonts w:ascii="Times New Roman" w:hAnsi="Times New Roman"/>
          <w:bCs/>
          <w:kern w:val="2"/>
          <w:sz w:val="24"/>
          <w:szCs w:val="24"/>
          <w:lang w:eastAsia="zh-CN"/>
        </w:rPr>
        <w:t>25%</w:t>
      </w:r>
      <w:r w:rsidRPr="00771A28">
        <w:rPr>
          <w:rFonts w:ascii="Times New Roman" w:hAnsi="Times New Roman"/>
          <w:bCs/>
          <w:kern w:val="2"/>
          <w:sz w:val="24"/>
          <w:szCs w:val="24"/>
          <w:lang w:eastAsia="zh-CN"/>
        </w:rPr>
        <w:t>毫克当量的阴离子和阳离子进行组合；</w:t>
      </w:r>
    </w:p>
    <w:p w14:paraId="3889DF98" w14:textId="77777777" w:rsidR="00DC446C" w:rsidRPr="00771A28" w:rsidRDefault="003B1968" w:rsidP="003D2EEB">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 xml:space="preserve"> b</w:t>
      </w:r>
      <w:r w:rsidRPr="00771A28">
        <w:rPr>
          <w:rFonts w:ascii="Times New Roman" w:hAnsi="Times New Roman"/>
          <w:bCs/>
          <w:kern w:val="2"/>
          <w:sz w:val="24"/>
          <w:szCs w:val="24"/>
          <w:lang w:eastAsia="zh-CN"/>
        </w:rPr>
        <w:t>、按矿化度（</w:t>
      </w:r>
      <w:r w:rsidRPr="00771A28">
        <w:rPr>
          <w:rFonts w:ascii="Times New Roman" w:hAnsi="Times New Roman"/>
          <w:bCs/>
          <w:kern w:val="2"/>
          <w:sz w:val="24"/>
          <w:szCs w:val="24"/>
          <w:lang w:eastAsia="zh-CN"/>
        </w:rPr>
        <w:t>M</w:t>
      </w:r>
      <w:r w:rsidRPr="00771A28">
        <w:rPr>
          <w:rFonts w:ascii="Times New Roman" w:hAnsi="Times New Roman"/>
          <w:bCs/>
          <w:kern w:val="2"/>
          <w:sz w:val="24"/>
          <w:szCs w:val="24"/>
          <w:lang w:eastAsia="zh-CN"/>
        </w:rPr>
        <w:t>）的大小分为</w:t>
      </w:r>
      <w:r w:rsidRPr="00771A28">
        <w:rPr>
          <w:rFonts w:ascii="Times New Roman" w:hAnsi="Times New Roman"/>
          <w:bCs/>
          <w:kern w:val="2"/>
          <w:sz w:val="24"/>
          <w:szCs w:val="24"/>
          <w:lang w:eastAsia="zh-CN"/>
        </w:rPr>
        <w:t>4</w:t>
      </w:r>
      <w:r w:rsidRPr="00771A28">
        <w:rPr>
          <w:rFonts w:ascii="Times New Roman" w:hAnsi="Times New Roman"/>
          <w:bCs/>
          <w:kern w:val="2"/>
          <w:sz w:val="24"/>
          <w:szCs w:val="24"/>
          <w:lang w:eastAsia="zh-CN"/>
        </w:rPr>
        <w:t>组，</w:t>
      </w:r>
      <w:r w:rsidRPr="00771A28">
        <w:rPr>
          <w:rFonts w:ascii="Times New Roman" w:hAnsi="Times New Roman"/>
          <w:bCs/>
          <w:kern w:val="2"/>
          <w:sz w:val="24"/>
          <w:szCs w:val="24"/>
          <w:lang w:eastAsia="zh-CN"/>
        </w:rPr>
        <w:t>A</w:t>
      </w:r>
      <w:r w:rsidRPr="00771A28">
        <w:rPr>
          <w:rFonts w:ascii="Times New Roman" w:hAnsi="Times New Roman"/>
          <w:bCs/>
          <w:kern w:val="2"/>
          <w:sz w:val="24"/>
          <w:szCs w:val="24"/>
          <w:lang w:eastAsia="zh-CN"/>
        </w:rPr>
        <w:t>组</w:t>
      </w:r>
      <w:r w:rsidRPr="00771A28">
        <w:rPr>
          <w:rFonts w:ascii="Times New Roman" w:hAnsi="Times New Roman"/>
          <w:bCs/>
          <w:kern w:val="2"/>
          <w:sz w:val="24"/>
          <w:szCs w:val="24"/>
          <w:lang w:eastAsia="zh-CN"/>
        </w:rPr>
        <w:t>——M≤1.5g/L</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B</w:t>
      </w:r>
      <w:r w:rsidRPr="00771A28">
        <w:rPr>
          <w:rFonts w:ascii="Times New Roman" w:hAnsi="Times New Roman"/>
          <w:bCs/>
          <w:kern w:val="2"/>
          <w:sz w:val="24"/>
          <w:szCs w:val="24"/>
          <w:lang w:eastAsia="zh-CN"/>
        </w:rPr>
        <w:t>组</w:t>
      </w:r>
      <w:r w:rsidRPr="00771A28">
        <w:rPr>
          <w:rFonts w:ascii="Times New Roman" w:hAnsi="Times New Roman"/>
          <w:bCs/>
          <w:kern w:val="2"/>
          <w:sz w:val="24"/>
          <w:szCs w:val="24"/>
          <w:lang w:eastAsia="zh-CN"/>
        </w:rPr>
        <w:t>——1.5</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M≤10g/L</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C</w:t>
      </w:r>
      <w:r w:rsidRPr="00771A28">
        <w:rPr>
          <w:rFonts w:ascii="Times New Roman" w:hAnsi="Times New Roman"/>
          <w:bCs/>
          <w:kern w:val="2"/>
          <w:sz w:val="24"/>
          <w:szCs w:val="24"/>
          <w:lang w:eastAsia="zh-CN"/>
        </w:rPr>
        <w:t>组</w:t>
      </w:r>
      <w:r w:rsidRPr="00771A28">
        <w:rPr>
          <w:rFonts w:ascii="Times New Roman" w:hAnsi="Times New Roman"/>
          <w:bCs/>
          <w:kern w:val="2"/>
          <w:sz w:val="24"/>
          <w:szCs w:val="24"/>
          <w:lang w:eastAsia="zh-CN"/>
        </w:rPr>
        <w:t>——10</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M≤40g/L</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D</w:t>
      </w:r>
      <w:r w:rsidRPr="00771A28">
        <w:rPr>
          <w:rFonts w:ascii="Times New Roman" w:hAnsi="Times New Roman"/>
          <w:bCs/>
          <w:kern w:val="2"/>
          <w:sz w:val="24"/>
          <w:szCs w:val="24"/>
          <w:lang w:eastAsia="zh-CN"/>
        </w:rPr>
        <w:t>组</w:t>
      </w:r>
      <w:r w:rsidRPr="00771A28">
        <w:rPr>
          <w:rFonts w:ascii="Times New Roman" w:hAnsi="Times New Roman"/>
          <w:bCs/>
          <w:kern w:val="2"/>
          <w:sz w:val="24"/>
          <w:szCs w:val="24"/>
          <w:lang w:eastAsia="zh-CN"/>
        </w:rPr>
        <w:t>——M</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40g/L</w:t>
      </w:r>
      <w:r w:rsidRPr="00771A28">
        <w:rPr>
          <w:rFonts w:ascii="Times New Roman" w:hAnsi="Times New Roman"/>
          <w:bCs/>
          <w:kern w:val="2"/>
          <w:sz w:val="24"/>
          <w:szCs w:val="24"/>
          <w:lang w:eastAsia="zh-CN"/>
        </w:rPr>
        <w:t>；</w:t>
      </w:r>
    </w:p>
    <w:p w14:paraId="1C539885" w14:textId="77777777" w:rsidR="00DC446C" w:rsidRPr="00771A28" w:rsidRDefault="003B1968" w:rsidP="003D2EEB">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c</w:t>
      </w:r>
      <w:r w:rsidRPr="00771A28">
        <w:rPr>
          <w:rFonts w:ascii="Times New Roman" w:hAnsi="Times New Roman"/>
          <w:bCs/>
          <w:kern w:val="2"/>
          <w:sz w:val="24"/>
          <w:szCs w:val="24"/>
          <w:lang w:eastAsia="zh-CN"/>
        </w:rPr>
        <w:t>、矿化度为阴阳离子总和减去重碳酸离子含量的二分之一；</w:t>
      </w:r>
    </w:p>
    <w:p w14:paraId="4E0EF909" w14:textId="77777777" w:rsidR="00DC446C" w:rsidRPr="00771A28" w:rsidRDefault="003B1968" w:rsidP="003D2EEB">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d</w:t>
      </w:r>
      <w:r w:rsidRPr="00771A28">
        <w:rPr>
          <w:rFonts w:ascii="Times New Roman" w:hAnsi="Times New Roman"/>
          <w:bCs/>
          <w:kern w:val="2"/>
          <w:sz w:val="24"/>
          <w:szCs w:val="24"/>
          <w:lang w:eastAsia="zh-CN"/>
        </w:rPr>
        <w:t>、将地下水化学类型用阿拉伯数字（</w:t>
      </w:r>
      <w:r w:rsidRPr="00771A28">
        <w:rPr>
          <w:rFonts w:ascii="Times New Roman" w:hAnsi="Times New Roman"/>
          <w:bCs/>
          <w:kern w:val="2"/>
          <w:sz w:val="24"/>
          <w:szCs w:val="24"/>
          <w:lang w:eastAsia="zh-CN"/>
        </w:rPr>
        <w:t>1-49</w:t>
      </w:r>
      <w:r w:rsidRPr="00771A28">
        <w:rPr>
          <w:rFonts w:ascii="Times New Roman" w:hAnsi="Times New Roman"/>
          <w:bCs/>
          <w:kern w:val="2"/>
          <w:sz w:val="24"/>
          <w:szCs w:val="24"/>
          <w:lang w:eastAsia="zh-CN"/>
        </w:rPr>
        <w:t>）与字母（</w:t>
      </w:r>
      <w:r w:rsidRPr="00771A28">
        <w:rPr>
          <w:rFonts w:ascii="Times New Roman" w:hAnsi="Times New Roman"/>
          <w:bCs/>
          <w:kern w:val="2"/>
          <w:sz w:val="24"/>
          <w:szCs w:val="24"/>
          <w:lang w:eastAsia="zh-CN"/>
        </w:rPr>
        <w:t>A</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B</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C</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D</w:t>
      </w:r>
      <w:r w:rsidRPr="00771A28">
        <w:rPr>
          <w:rFonts w:ascii="Times New Roman" w:hAnsi="Times New Roman"/>
          <w:bCs/>
          <w:kern w:val="2"/>
          <w:sz w:val="24"/>
          <w:szCs w:val="24"/>
          <w:lang w:eastAsia="zh-CN"/>
        </w:rPr>
        <w:t>）组合在一起表达的表达式表示。</w:t>
      </w:r>
    </w:p>
    <w:p w14:paraId="2F74BC7E" w14:textId="77777777" w:rsidR="00DC446C" w:rsidRPr="00771A28" w:rsidRDefault="003B1968" w:rsidP="003D2EEB">
      <w:pPr>
        <w:adjustRightInd w:val="0"/>
        <w:snapToGrid w:val="0"/>
        <w:spacing w:line="360" w:lineRule="auto"/>
        <w:ind w:firstLineChars="200" w:firstLine="482"/>
        <w:jc w:val="both"/>
        <w:rPr>
          <w:rFonts w:ascii="Times New Roman" w:hAnsi="Times New Roman"/>
          <w:b/>
          <w:kern w:val="2"/>
          <w:sz w:val="24"/>
          <w:szCs w:val="24"/>
          <w:lang w:eastAsia="zh-CN"/>
        </w:rPr>
      </w:pPr>
      <w:r w:rsidRPr="00771A28">
        <w:rPr>
          <w:rFonts w:ascii="Times New Roman" w:hAnsi="Times New Roman"/>
          <w:b/>
          <w:kern w:val="2"/>
          <w:sz w:val="24"/>
          <w:szCs w:val="24"/>
          <w:lang w:eastAsia="zh-CN"/>
        </w:rPr>
        <w:t>（</w:t>
      </w:r>
      <w:r w:rsidRPr="00771A28">
        <w:rPr>
          <w:rFonts w:ascii="Times New Roman" w:hAnsi="Times New Roman"/>
          <w:b/>
          <w:kern w:val="2"/>
          <w:sz w:val="24"/>
          <w:szCs w:val="24"/>
          <w:lang w:eastAsia="zh-CN"/>
        </w:rPr>
        <w:t>4</w:t>
      </w:r>
      <w:r w:rsidRPr="00771A28">
        <w:rPr>
          <w:rFonts w:ascii="Times New Roman" w:hAnsi="Times New Roman"/>
          <w:b/>
          <w:kern w:val="2"/>
          <w:sz w:val="24"/>
          <w:szCs w:val="24"/>
          <w:lang w:eastAsia="zh-CN"/>
        </w:rPr>
        <w:t>）评价结果及分析</w:t>
      </w:r>
    </w:p>
    <w:p w14:paraId="2C6FE8AB" w14:textId="777C685F" w:rsidR="00DC446C" w:rsidRPr="00771A28" w:rsidRDefault="00C15CAE" w:rsidP="003D2EEB">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w:t>
      </w:r>
      <w:r w:rsidR="003B1968" w:rsidRPr="00771A28">
        <w:rPr>
          <w:rFonts w:ascii="Times New Roman" w:hAnsi="Times New Roman"/>
          <w:bCs/>
          <w:kern w:val="2"/>
          <w:sz w:val="24"/>
          <w:szCs w:val="24"/>
          <w:lang w:eastAsia="zh-CN"/>
        </w:rPr>
        <w:t>基本水质因子和特殊水质因子进行评价地下水现状评价，评价结果见表</w:t>
      </w:r>
      <w:r w:rsidR="003B1968" w:rsidRPr="00771A28">
        <w:rPr>
          <w:rFonts w:ascii="Times New Roman" w:hAnsi="Times New Roman"/>
          <w:bCs/>
          <w:kern w:val="2"/>
          <w:sz w:val="24"/>
          <w:szCs w:val="24"/>
          <w:lang w:eastAsia="zh-CN"/>
        </w:rPr>
        <w:t>4.2-</w:t>
      </w:r>
      <w:r w:rsidR="00D26362" w:rsidRPr="00771A28">
        <w:rPr>
          <w:rFonts w:ascii="Times New Roman" w:hAnsi="Times New Roman"/>
          <w:bCs/>
          <w:kern w:val="2"/>
          <w:sz w:val="24"/>
          <w:szCs w:val="24"/>
          <w:lang w:eastAsia="zh-CN"/>
        </w:rPr>
        <w:t>7</w:t>
      </w:r>
      <w:r w:rsidR="003B1968" w:rsidRPr="00771A28">
        <w:rPr>
          <w:rFonts w:ascii="Times New Roman" w:hAnsi="Times New Roman"/>
          <w:bCs/>
          <w:kern w:val="2"/>
          <w:sz w:val="24"/>
          <w:szCs w:val="24"/>
          <w:lang w:eastAsia="zh-CN"/>
        </w:rPr>
        <w:t>。</w:t>
      </w:r>
    </w:p>
    <w:p w14:paraId="5C3DB91E" w14:textId="40946F2D" w:rsidR="00DC446C" w:rsidRPr="00771A28" w:rsidRDefault="003B1968" w:rsidP="00D2636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4.2-</w:t>
      </w:r>
      <w:r w:rsidR="00D26362" w:rsidRPr="00771A28">
        <w:rPr>
          <w:rFonts w:ascii="Times New Roman" w:eastAsia="黑体" w:hAnsi="Times New Roman"/>
          <w:sz w:val="21"/>
          <w:szCs w:val="21"/>
          <w:lang w:eastAsia="zh-CN"/>
        </w:rPr>
        <w:t>7</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区域地下水质量现状监测结果</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单位：</w:t>
      </w:r>
      <w:r w:rsidRPr="00771A28">
        <w:rPr>
          <w:rFonts w:ascii="Times New Roman" w:eastAsia="黑体" w:hAnsi="Times New Roman"/>
          <w:sz w:val="21"/>
          <w:szCs w:val="21"/>
          <w:lang w:eastAsia="zh-CN"/>
        </w:rPr>
        <w:t>mg/L</w:t>
      </w:r>
    </w:p>
    <w:tbl>
      <w:tblPr>
        <w:tblStyle w:val="aff"/>
        <w:tblW w:w="0" w:type="auto"/>
        <w:tblLook w:val="04A0" w:firstRow="1" w:lastRow="0" w:firstColumn="1" w:lastColumn="0" w:noHBand="0" w:noVBand="1"/>
      </w:tblPr>
      <w:tblGrid>
        <w:gridCol w:w="1061"/>
        <w:gridCol w:w="972"/>
        <w:gridCol w:w="972"/>
        <w:gridCol w:w="972"/>
        <w:gridCol w:w="972"/>
        <w:gridCol w:w="972"/>
        <w:gridCol w:w="879"/>
        <w:gridCol w:w="750"/>
        <w:gridCol w:w="750"/>
      </w:tblGrid>
      <w:tr w:rsidR="0083163B" w:rsidRPr="00771A28" w14:paraId="40ECCB7F" w14:textId="77777777" w:rsidTr="00784887">
        <w:tc>
          <w:tcPr>
            <w:tcW w:w="5598" w:type="dxa"/>
            <w:gridSpan w:val="6"/>
            <w:vAlign w:val="center"/>
          </w:tcPr>
          <w:p w14:paraId="5FE60758" w14:textId="3B1C4DF9" w:rsidR="00EF5730" w:rsidRPr="00771A28" w:rsidRDefault="00EF5730" w:rsidP="00EF5730">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sz w:val="21"/>
                <w:szCs w:val="21"/>
              </w:rPr>
              <w:t>监测结果</w:t>
            </w:r>
          </w:p>
        </w:tc>
        <w:tc>
          <w:tcPr>
            <w:tcW w:w="900" w:type="dxa"/>
            <w:vMerge w:val="restart"/>
            <w:vAlign w:val="center"/>
          </w:tcPr>
          <w:p w14:paraId="16B4A67E" w14:textId="6CE38F38" w:rsidR="00EF5730" w:rsidRPr="00771A28" w:rsidRDefault="00EF5730" w:rsidP="00EF5730">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sz w:val="21"/>
                <w:szCs w:val="21"/>
              </w:rPr>
              <w:t>标准值</w:t>
            </w:r>
          </w:p>
        </w:tc>
        <w:tc>
          <w:tcPr>
            <w:tcW w:w="1802" w:type="dxa"/>
            <w:gridSpan w:val="2"/>
            <w:vAlign w:val="center"/>
          </w:tcPr>
          <w:p w14:paraId="35D4D499" w14:textId="31316D57" w:rsidR="00EF5730" w:rsidRPr="00771A28" w:rsidRDefault="00EF5730" w:rsidP="00EF5730">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sz w:val="21"/>
                <w:szCs w:val="21"/>
              </w:rPr>
              <w:t>单项指数</w:t>
            </w:r>
          </w:p>
        </w:tc>
      </w:tr>
      <w:tr w:rsidR="0083163B" w:rsidRPr="00771A28" w14:paraId="6142574B" w14:textId="77777777" w:rsidTr="00784887">
        <w:tc>
          <w:tcPr>
            <w:tcW w:w="1062" w:type="dxa"/>
            <w:vAlign w:val="center"/>
          </w:tcPr>
          <w:p w14:paraId="57479FC7" w14:textId="04440FFF" w:rsidR="00EF5730" w:rsidRPr="00771A28" w:rsidRDefault="00EF5730" w:rsidP="00EF5730">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监测时间</w:t>
            </w:r>
          </w:p>
        </w:tc>
        <w:tc>
          <w:tcPr>
            <w:tcW w:w="4536" w:type="dxa"/>
            <w:gridSpan w:val="5"/>
            <w:vAlign w:val="center"/>
          </w:tcPr>
          <w:p w14:paraId="10B1CFD7" w14:textId="21183635" w:rsidR="00EF5730" w:rsidRPr="00771A28" w:rsidRDefault="00EF5730" w:rsidP="00EF5730">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2022.</w:t>
            </w:r>
            <w:r w:rsidR="00F531C4" w:rsidRPr="00771A28">
              <w:rPr>
                <w:rFonts w:ascii="Times New Roman" w:hAnsi="Times New Roman"/>
                <w:kern w:val="2"/>
                <w:sz w:val="21"/>
                <w:szCs w:val="21"/>
                <w:lang w:eastAsia="zh-CN"/>
              </w:rPr>
              <w:t>10</w:t>
            </w:r>
            <w:r w:rsidRPr="00771A28">
              <w:rPr>
                <w:rFonts w:ascii="Times New Roman" w:hAnsi="Times New Roman"/>
                <w:kern w:val="2"/>
                <w:sz w:val="21"/>
                <w:szCs w:val="21"/>
                <w:lang w:eastAsia="zh-CN"/>
              </w:rPr>
              <w:t>.1</w:t>
            </w:r>
            <w:r w:rsidR="00F531C4" w:rsidRPr="00771A28">
              <w:rPr>
                <w:rFonts w:ascii="Times New Roman" w:hAnsi="Times New Roman"/>
                <w:kern w:val="2"/>
                <w:sz w:val="21"/>
                <w:szCs w:val="21"/>
                <w:lang w:eastAsia="zh-CN"/>
              </w:rPr>
              <w:t>5</w:t>
            </w:r>
          </w:p>
        </w:tc>
        <w:tc>
          <w:tcPr>
            <w:tcW w:w="900" w:type="dxa"/>
            <w:vMerge/>
            <w:vAlign w:val="center"/>
          </w:tcPr>
          <w:p w14:paraId="107F2E65" w14:textId="77777777" w:rsidR="00EF5730" w:rsidRPr="00771A28" w:rsidRDefault="00EF5730" w:rsidP="00EF5730">
            <w:pPr>
              <w:pStyle w:val="ac"/>
              <w:adjustRightInd w:val="0"/>
              <w:snapToGrid w:val="0"/>
              <w:spacing w:before="0"/>
              <w:ind w:left="0"/>
              <w:jc w:val="center"/>
              <w:rPr>
                <w:rFonts w:ascii="Times New Roman" w:hAnsi="Times New Roman"/>
                <w:kern w:val="2"/>
                <w:sz w:val="21"/>
                <w:szCs w:val="21"/>
                <w:lang w:eastAsia="zh-CN"/>
              </w:rPr>
            </w:pPr>
          </w:p>
        </w:tc>
        <w:tc>
          <w:tcPr>
            <w:tcW w:w="901" w:type="dxa"/>
            <w:vMerge w:val="restart"/>
            <w:vAlign w:val="center"/>
          </w:tcPr>
          <w:p w14:paraId="7A239082" w14:textId="4AB79CA2" w:rsidR="00EF5730" w:rsidRPr="00771A28" w:rsidRDefault="00EF5730" w:rsidP="00EF5730">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最小值</w:t>
            </w:r>
          </w:p>
        </w:tc>
        <w:tc>
          <w:tcPr>
            <w:tcW w:w="901" w:type="dxa"/>
            <w:vMerge w:val="restart"/>
            <w:vAlign w:val="center"/>
          </w:tcPr>
          <w:p w14:paraId="416BD7CB" w14:textId="0100D623" w:rsidR="00EF5730" w:rsidRPr="00771A28" w:rsidRDefault="00EF5730" w:rsidP="00EF5730">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最大值</w:t>
            </w:r>
          </w:p>
        </w:tc>
      </w:tr>
      <w:tr w:rsidR="0083163B" w:rsidRPr="00771A28" w14:paraId="160F4CAB" w14:textId="77777777" w:rsidTr="00784887">
        <w:tc>
          <w:tcPr>
            <w:tcW w:w="1062" w:type="dxa"/>
            <w:vAlign w:val="center"/>
          </w:tcPr>
          <w:p w14:paraId="70320951" w14:textId="6574E710" w:rsidR="00EF5730" w:rsidRPr="00771A28" w:rsidRDefault="00EF5730" w:rsidP="00EF5730">
            <w:pPr>
              <w:pStyle w:val="ac"/>
              <w:adjustRightInd w:val="0"/>
              <w:snapToGrid w:val="0"/>
              <w:spacing w:before="0"/>
              <w:ind w:left="0"/>
              <w:jc w:val="center"/>
              <w:rPr>
                <w:rFonts w:ascii="Times New Roman" w:hAnsi="Times New Roman"/>
                <w:sz w:val="21"/>
                <w:szCs w:val="21"/>
              </w:rPr>
            </w:pPr>
            <w:r w:rsidRPr="00771A28">
              <w:rPr>
                <w:rFonts w:ascii="Times New Roman" w:hAnsi="Times New Roman"/>
                <w:sz w:val="21"/>
                <w:szCs w:val="21"/>
              </w:rPr>
              <w:t>监测因子</w:t>
            </w:r>
          </w:p>
        </w:tc>
        <w:tc>
          <w:tcPr>
            <w:tcW w:w="908" w:type="dxa"/>
            <w:vAlign w:val="center"/>
          </w:tcPr>
          <w:p w14:paraId="4A9C6674" w14:textId="57139915" w:rsidR="00EF5730" w:rsidRPr="00771A28" w:rsidRDefault="00EF5730" w:rsidP="00EF5730">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1#</w:t>
            </w:r>
          </w:p>
        </w:tc>
        <w:tc>
          <w:tcPr>
            <w:tcW w:w="907" w:type="dxa"/>
            <w:vAlign w:val="center"/>
          </w:tcPr>
          <w:p w14:paraId="6D135E0F" w14:textId="4EC9FE20" w:rsidR="00EF5730" w:rsidRPr="00771A28" w:rsidRDefault="00EF5730" w:rsidP="00EF5730">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2#</w:t>
            </w:r>
          </w:p>
        </w:tc>
        <w:tc>
          <w:tcPr>
            <w:tcW w:w="907" w:type="dxa"/>
            <w:vAlign w:val="center"/>
          </w:tcPr>
          <w:p w14:paraId="1B0C5133" w14:textId="0EA83FF5" w:rsidR="00EF5730" w:rsidRPr="00771A28" w:rsidRDefault="00EF5730" w:rsidP="00EF5730">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3#</w:t>
            </w:r>
          </w:p>
        </w:tc>
        <w:tc>
          <w:tcPr>
            <w:tcW w:w="907" w:type="dxa"/>
            <w:vAlign w:val="center"/>
          </w:tcPr>
          <w:p w14:paraId="4293CCCC" w14:textId="0BB03641" w:rsidR="00EF5730" w:rsidRPr="00771A28" w:rsidRDefault="00EF5730" w:rsidP="00EF5730">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4#</w:t>
            </w:r>
          </w:p>
        </w:tc>
        <w:tc>
          <w:tcPr>
            <w:tcW w:w="907" w:type="dxa"/>
            <w:vAlign w:val="center"/>
          </w:tcPr>
          <w:p w14:paraId="3B247B96" w14:textId="58915BDE" w:rsidR="00EF5730" w:rsidRPr="00771A28" w:rsidRDefault="00EF5730" w:rsidP="00EF5730">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5#</w:t>
            </w:r>
          </w:p>
        </w:tc>
        <w:tc>
          <w:tcPr>
            <w:tcW w:w="900" w:type="dxa"/>
            <w:vMerge/>
            <w:vAlign w:val="center"/>
          </w:tcPr>
          <w:p w14:paraId="01A5FC4B" w14:textId="77777777" w:rsidR="00EF5730" w:rsidRPr="00771A28" w:rsidRDefault="00EF5730" w:rsidP="00EF5730">
            <w:pPr>
              <w:pStyle w:val="ac"/>
              <w:adjustRightInd w:val="0"/>
              <w:snapToGrid w:val="0"/>
              <w:spacing w:before="0"/>
              <w:ind w:left="0"/>
              <w:jc w:val="center"/>
              <w:rPr>
                <w:rFonts w:ascii="Times New Roman" w:hAnsi="Times New Roman"/>
                <w:kern w:val="2"/>
                <w:sz w:val="21"/>
                <w:szCs w:val="21"/>
                <w:lang w:eastAsia="zh-CN"/>
              </w:rPr>
            </w:pPr>
          </w:p>
        </w:tc>
        <w:tc>
          <w:tcPr>
            <w:tcW w:w="901" w:type="dxa"/>
            <w:vMerge/>
            <w:vAlign w:val="center"/>
          </w:tcPr>
          <w:p w14:paraId="57CC71B5" w14:textId="77777777" w:rsidR="00EF5730" w:rsidRPr="00771A28" w:rsidRDefault="00EF5730" w:rsidP="00EF5730">
            <w:pPr>
              <w:pStyle w:val="ac"/>
              <w:adjustRightInd w:val="0"/>
              <w:snapToGrid w:val="0"/>
              <w:spacing w:before="0"/>
              <w:ind w:left="0"/>
              <w:jc w:val="center"/>
              <w:rPr>
                <w:rFonts w:ascii="Times New Roman" w:hAnsi="Times New Roman"/>
                <w:kern w:val="2"/>
                <w:sz w:val="21"/>
                <w:szCs w:val="21"/>
                <w:lang w:eastAsia="zh-CN"/>
              </w:rPr>
            </w:pPr>
          </w:p>
        </w:tc>
        <w:tc>
          <w:tcPr>
            <w:tcW w:w="901" w:type="dxa"/>
            <w:vMerge/>
            <w:vAlign w:val="center"/>
          </w:tcPr>
          <w:p w14:paraId="593309E4" w14:textId="77777777" w:rsidR="00EF5730" w:rsidRPr="00771A28" w:rsidRDefault="00EF5730" w:rsidP="00EF5730">
            <w:pPr>
              <w:pStyle w:val="ac"/>
              <w:adjustRightInd w:val="0"/>
              <w:snapToGrid w:val="0"/>
              <w:spacing w:before="0"/>
              <w:ind w:left="0"/>
              <w:jc w:val="center"/>
              <w:rPr>
                <w:rFonts w:ascii="Times New Roman" w:hAnsi="Times New Roman"/>
                <w:kern w:val="2"/>
                <w:sz w:val="21"/>
                <w:szCs w:val="21"/>
                <w:lang w:eastAsia="zh-CN"/>
              </w:rPr>
            </w:pPr>
          </w:p>
        </w:tc>
      </w:tr>
      <w:tr w:rsidR="0083163B" w:rsidRPr="00771A28" w14:paraId="65FDDC56" w14:textId="77777777" w:rsidTr="00784887">
        <w:tc>
          <w:tcPr>
            <w:tcW w:w="1062" w:type="dxa"/>
            <w:vAlign w:val="center"/>
          </w:tcPr>
          <w:p w14:paraId="491BBC33" w14:textId="09E18B14" w:rsidR="0004419B" w:rsidRPr="00771A28" w:rsidRDefault="0004419B" w:rsidP="0004419B">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b/>
                <w:bCs/>
                <w:sz w:val="21"/>
                <w:szCs w:val="21"/>
              </w:rPr>
              <w:t>pH</w:t>
            </w:r>
          </w:p>
        </w:tc>
        <w:tc>
          <w:tcPr>
            <w:tcW w:w="908" w:type="dxa"/>
            <w:vAlign w:val="center"/>
          </w:tcPr>
          <w:p w14:paraId="480FD634" w14:textId="1A9D99E9" w:rsidR="0004419B" w:rsidRPr="00771A28" w:rsidRDefault="00F531C4" w:rsidP="0004419B">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7.2</w:t>
            </w:r>
          </w:p>
        </w:tc>
        <w:tc>
          <w:tcPr>
            <w:tcW w:w="907" w:type="dxa"/>
            <w:vAlign w:val="center"/>
          </w:tcPr>
          <w:p w14:paraId="22997564" w14:textId="1788F2B7" w:rsidR="0004419B" w:rsidRPr="00771A28" w:rsidRDefault="00F531C4" w:rsidP="0004419B">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7.2</w:t>
            </w:r>
          </w:p>
        </w:tc>
        <w:tc>
          <w:tcPr>
            <w:tcW w:w="907" w:type="dxa"/>
            <w:vAlign w:val="center"/>
          </w:tcPr>
          <w:p w14:paraId="74393167" w14:textId="66B87CF4" w:rsidR="0004419B" w:rsidRPr="00771A28" w:rsidRDefault="00793CB1" w:rsidP="0004419B">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7.1</w:t>
            </w:r>
          </w:p>
        </w:tc>
        <w:tc>
          <w:tcPr>
            <w:tcW w:w="907" w:type="dxa"/>
            <w:vAlign w:val="center"/>
          </w:tcPr>
          <w:p w14:paraId="51291F79" w14:textId="09A09302" w:rsidR="0004419B" w:rsidRPr="00771A28" w:rsidRDefault="00793CB1" w:rsidP="0004419B">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7.2</w:t>
            </w:r>
          </w:p>
        </w:tc>
        <w:tc>
          <w:tcPr>
            <w:tcW w:w="907" w:type="dxa"/>
            <w:vAlign w:val="center"/>
          </w:tcPr>
          <w:p w14:paraId="31A943E4" w14:textId="76EC4BDB" w:rsidR="0004419B" w:rsidRPr="00771A28" w:rsidRDefault="00784887" w:rsidP="0004419B">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7.2</w:t>
            </w:r>
          </w:p>
        </w:tc>
        <w:tc>
          <w:tcPr>
            <w:tcW w:w="900" w:type="dxa"/>
            <w:vAlign w:val="center"/>
          </w:tcPr>
          <w:p w14:paraId="459E60FD" w14:textId="2D20FBFF" w:rsidR="0004419B" w:rsidRPr="00771A28" w:rsidRDefault="0004419B" w:rsidP="0004419B">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sz w:val="21"/>
                <w:szCs w:val="21"/>
              </w:rPr>
              <w:t>6.5~8.5</w:t>
            </w:r>
          </w:p>
        </w:tc>
        <w:tc>
          <w:tcPr>
            <w:tcW w:w="901" w:type="dxa"/>
            <w:vAlign w:val="center"/>
          </w:tcPr>
          <w:p w14:paraId="67FB979C" w14:textId="77D8D78C" w:rsidR="0004419B" w:rsidRPr="00771A28" w:rsidRDefault="001751B1" w:rsidP="0004419B">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w:t>
            </w:r>
            <w:r w:rsidR="008F6821" w:rsidRPr="00771A28">
              <w:rPr>
                <w:rFonts w:ascii="Times New Roman" w:hAnsi="Times New Roman"/>
                <w:kern w:val="2"/>
                <w:sz w:val="21"/>
                <w:szCs w:val="21"/>
                <w:lang w:eastAsia="zh-CN"/>
              </w:rPr>
              <w:t>07</w:t>
            </w:r>
          </w:p>
        </w:tc>
        <w:tc>
          <w:tcPr>
            <w:tcW w:w="901" w:type="dxa"/>
            <w:vAlign w:val="center"/>
          </w:tcPr>
          <w:p w14:paraId="39F42360" w14:textId="09E31DF6" w:rsidR="0004419B" w:rsidRPr="00771A28" w:rsidRDefault="001751B1" w:rsidP="0004419B">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w:t>
            </w:r>
            <w:r w:rsidR="008F6821" w:rsidRPr="00771A28">
              <w:rPr>
                <w:rFonts w:ascii="Times New Roman" w:hAnsi="Times New Roman"/>
                <w:kern w:val="2"/>
                <w:sz w:val="21"/>
                <w:szCs w:val="21"/>
                <w:lang w:eastAsia="zh-CN"/>
              </w:rPr>
              <w:t>13</w:t>
            </w:r>
          </w:p>
        </w:tc>
      </w:tr>
      <w:tr w:rsidR="0083163B" w:rsidRPr="00771A28" w14:paraId="70AC3260" w14:textId="77777777" w:rsidTr="00784887">
        <w:tc>
          <w:tcPr>
            <w:tcW w:w="1062" w:type="dxa"/>
            <w:vAlign w:val="center"/>
          </w:tcPr>
          <w:p w14:paraId="3CDB0C35" w14:textId="2CA12694" w:rsidR="0004419B" w:rsidRPr="00771A28" w:rsidRDefault="0004419B" w:rsidP="0004419B">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b/>
                <w:bCs/>
                <w:sz w:val="21"/>
                <w:szCs w:val="21"/>
                <w:lang w:eastAsia="zh-CN"/>
              </w:rPr>
              <w:t>耗氧量</w:t>
            </w:r>
          </w:p>
        </w:tc>
        <w:tc>
          <w:tcPr>
            <w:tcW w:w="908" w:type="dxa"/>
            <w:vAlign w:val="center"/>
          </w:tcPr>
          <w:p w14:paraId="3A702FA3" w14:textId="77252E57" w:rsidR="0004419B" w:rsidRPr="00771A28" w:rsidRDefault="00F531C4" w:rsidP="0004419B">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0.50</w:t>
            </w:r>
          </w:p>
        </w:tc>
        <w:tc>
          <w:tcPr>
            <w:tcW w:w="907" w:type="dxa"/>
            <w:vAlign w:val="center"/>
          </w:tcPr>
          <w:p w14:paraId="7CE046A5" w14:textId="4A831F75" w:rsidR="0004419B" w:rsidRPr="00771A28" w:rsidRDefault="00F531C4" w:rsidP="0004419B">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2.65</w:t>
            </w:r>
          </w:p>
        </w:tc>
        <w:tc>
          <w:tcPr>
            <w:tcW w:w="907" w:type="dxa"/>
            <w:vAlign w:val="center"/>
          </w:tcPr>
          <w:p w14:paraId="43031E41" w14:textId="16D02A93" w:rsidR="0004419B" w:rsidRPr="00771A28" w:rsidRDefault="00793CB1" w:rsidP="0004419B">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0.60</w:t>
            </w:r>
          </w:p>
        </w:tc>
        <w:tc>
          <w:tcPr>
            <w:tcW w:w="907" w:type="dxa"/>
            <w:vAlign w:val="center"/>
          </w:tcPr>
          <w:p w14:paraId="69AC7642" w14:textId="1857C46F" w:rsidR="0004419B" w:rsidRPr="00771A28" w:rsidRDefault="00793CB1" w:rsidP="0004419B">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0.48</w:t>
            </w:r>
          </w:p>
        </w:tc>
        <w:tc>
          <w:tcPr>
            <w:tcW w:w="907" w:type="dxa"/>
            <w:vAlign w:val="center"/>
          </w:tcPr>
          <w:p w14:paraId="1841A93B" w14:textId="3B63AA6A" w:rsidR="0004419B" w:rsidRPr="00771A28" w:rsidRDefault="00784887" w:rsidP="0004419B">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0.68</w:t>
            </w:r>
          </w:p>
        </w:tc>
        <w:tc>
          <w:tcPr>
            <w:tcW w:w="900" w:type="dxa"/>
            <w:vAlign w:val="center"/>
          </w:tcPr>
          <w:p w14:paraId="2A05FB73" w14:textId="65702B9E" w:rsidR="0004419B" w:rsidRPr="00771A28" w:rsidRDefault="0004419B" w:rsidP="0004419B">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sz w:val="21"/>
                <w:szCs w:val="21"/>
              </w:rPr>
              <w:t>≤3.0</w:t>
            </w:r>
          </w:p>
        </w:tc>
        <w:tc>
          <w:tcPr>
            <w:tcW w:w="901" w:type="dxa"/>
            <w:vAlign w:val="center"/>
          </w:tcPr>
          <w:p w14:paraId="428C3B66" w14:textId="2FA8A334" w:rsidR="0004419B" w:rsidRPr="00771A28" w:rsidRDefault="008F6821" w:rsidP="0004419B">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0.16</w:t>
            </w:r>
          </w:p>
        </w:tc>
        <w:tc>
          <w:tcPr>
            <w:tcW w:w="901" w:type="dxa"/>
            <w:vAlign w:val="center"/>
          </w:tcPr>
          <w:p w14:paraId="18CFA2FB" w14:textId="5477599B" w:rsidR="0004419B" w:rsidRPr="00771A28" w:rsidRDefault="008F6821" w:rsidP="0004419B">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0.88</w:t>
            </w:r>
          </w:p>
        </w:tc>
      </w:tr>
      <w:tr w:rsidR="0083163B" w:rsidRPr="00771A28" w14:paraId="51F977AC" w14:textId="77777777" w:rsidTr="00784887">
        <w:tc>
          <w:tcPr>
            <w:tcW w:w="1062" w:type="dxa"/>
            <w:vAlign w:val="center"/>
          </w:tcPr>
          <w:p w14:paraId="3CD65CD9" w14:textId="3D51CAF7" w:rsidR="0004419B" w:rsidRPr="00771A28" w:rsidRDefault="0004419B" w:rsidP="0004419B">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b/>
                <w:bCs/>
                <w:sz w:val="21"/>
                <w:szCs w:val="21"/>
              </w:rPr>
              <w:t>石油类</w:t>
            </w:r>
          </w:p>
        </w:tc>
        <w:tc>
          <w:tcPr>
            <w:tcW w:w="908" w:type="dxa"/>
            <w:vAlign w:val="center"/>
          </w:tcPr>
          <w:p w14:paraId="06B4C44E" w14:textId="72D0B25A" w:rsidR="0004419B" w:rsidRPr="00771A28" w:rsidRDefault="00F531C4" w:rsidP="0004419B">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0.04</w:t>
            </w:r>
          </w:p>
        </w:tc>
        <w:tc>
          <w:tcPr>
            <w:tcW w:w="907" w:type="dxa"/>
            <w:vAlign w:val="center"/>
          </w:tcPr>
          <w:p w14:paraId="5FDBA526" w14:textId="343AA12F" w:rsidR="0004419B" w:rsidRPr="00771A28" w:rsidRDefault="00793CB1" w:rsidP="0004419B">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0.04</w:t>
            </w:r>
          </w:p>
        </w:tc>
        <w:tc>
          <w:tcPr>
            <w:tcW w:w="907" w:type="dxa"/>
            <w:vAlign w:val="center"/>
          </w:tcPr>
          <w:p w14:paraId="085B8138" w14:textId="1B53615B" w:rsidR="0004419B" w:rsidRPr="00771A28" w:rsidRDefault="00793CB1" w:rsidP="0004419B">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0.03</w:t>
            </w:r>
          </w:p>
        </w:tc>
        <w:tc>
          <w:tcPr>
            <w:tcW w:w="907" w:type="dxa"/>
            <w:vAlign w:val="center"/>
          </w:tcPr>
          <w:p w14:paraId="3978EFBA" w14:textId="37746282" w:rsidR="0004419B" w:rsidRPr="00771A28" w:rsidRDefault="00784887" w:rsidP="0004419B">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0.04</w:t>
            </w:r>
          </w:p>
        </w:tc>
        <w:tc>
          <w:tcPr>
            <w:tcW w:w="907" w:type="dxa"/>
            <w:vAlign w:val="center"/>
          </w:tcPr>
          <w:p w14:paraId="6F9176C1" w14:textId="0B09CB1C" w:rsidR="0004419B" w:rsidRPr="00771A28" w:rsidRDefault="00784887" w:rsidP="0004419B">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0.02</w:t>
            </w:r>
          </w:p>
        </w:tc>
        <w:tc>
          <w:tcPr>
            <w:tcW w:w="900" w:type="dxa"/>
            <w:vAlign w:val="center"/>
          </w:tcPr>
          <w:p w14:paraId="3A85AF31" w14:textId="1B463F44" w:rsidR="0004419B" w:rsidRPr="00771A28" w:rsidRDefault="0004419B" w:rsidP="0004419B">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sz w:val="21"/>
                <w:szCs w:val="21"/>
              </w:rPr>
              <w:t>≤0.05*</w:t>
            </w:r>
          </w:p>
        </w:tc>
        <w:tc>
          <w:tcPr>
            <w:tcW w:w="901" w:type="dxa"/>
            <w:vAlign w:val="center"/>
          </w:tcPr>
          <w:p w14:paraId="359EC5FD" w14:textId="07184F93" w:rsidR="0004419B" w:rsidRPr="00771A28" w:rsidRDefault="008F6821" w:rsidP="0004419B">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0.40</w:t>
            </w:r>
          </w:p>
        </w:tc>
        <w:tc>
          <w:tcPr>
            <w:tcW w:w="901" w:type="dxa"/>
            <w:vAlign w:val="center"/>
          </w:tcPr>
          <w:p w14:paraId="271E56ED" w14:textId="3C94D3F7" w:rsidR="0004419B" w:rsidRPr="00771A28" w:rsidRDefault="008F6821" w:rsidP="0004419B">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0.80</w:t>
            </w:r>
          </w:p>
        </w:tc>
      </w:tr>
      <w:tr w:rsidR="00784887" w:rsidRPr="00771A28" w14:paraId="43394E99" w14:textId="77777777" w:rsidTr="00784887">
        <w:tc>
          <w:tcPr>
            <w:tcW w:w="1062" w:type="dxa"/>
            <w:vAlign w:val="center"/>
          </w:tcPr>
          <w:p w14:paraId="0CD12E31" w14:textId="05E43F59"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b/>
                <w:bCs/>
                <w:sz w:val="21"/>
                <w:szCs w:val="21"/>
              </w:rPr>
              <w:t>铬</w:t>
            </w:r>
            <w:r w:rsidRPr="00771A28">
              <w:rPr>
                <w:rFonts w:ascii="Times New Roman" w:hAnsi="Times New Roman"/>
                <w:b/>
                <w:bCs/>
                <w:sz w:val="21"/>
                <w:szCs w:val="21"/>
              </w:rPr>
              <w:t>(</w:t>
            </w:r>
            <w:r w:rsidRPr="00771A28">
              <w:rPr>
                <w:rFonts w:ascii="Times New Roman" w:hAnsi="Times New Roman"/>
                <w:b/>
                <w:bCs/>
                <w:sz w:val="21"/>
                <w:szCs w:val="21"/>
              </w:rPr>
              <w:t>六价</w:t>
            </w:r>
            <w:r w:rsidRPr="00771A28">
              <w:rPr>
                <w:rFonts w:ascii="Times New Roman" w:hAnsi="Times New Roman"/>
                <w:b/>
                <w:bCs/>
                <w:sz w:val="21"/>
                <w:szCs w:val="21"/>
              </w:rPr>
              <w:t>)</w:t>
            </w:r>
          </w:p>
        </w:tc>
        <w:tc>
          <w:tcPr>
            <w:tcW w:w="908" w:type="dxa"/>
            <w:vAlign w:val="center"/>
          </w:tcPr>
          <w:p w14:paraId="4FE5BE47" w14:textId="0751248D"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&lt;0.004</w:t>
            </w:r>
          </w:p>
        </w:tc>
        <w:tc>
          <w:tcPr>
            <w:tcW w:w="907" w:type="dxa"/>
            <w:vAlign w:val="center"/>
          </w:tcPr>
          <w:p w14:paraId="3BC197A3" w14:textId="107BA016"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&lt;0.004</w:t>
            </w:r>
          </w:p>
        </w:tc>
        <w:tc>
          <w:tcPr>
            <w:tcW w:w="907" w:type="dxa"/>
            <w:vAlign w:val="center"/>
          </w:tcPr>
          <w:p w14:paraId="0CE32CFF" w14:textId="7C6B03DE"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&lt;0.004</w:t>
            </w:r>
          </w:p>
        </w:tc>
        <w:tc>
          <w:tcPr>
            <w:tcW w:w="907" w:type="dxa"/>
            <w:vAlign w:val="center"/>
          </w:tcPr>
          <w:p w14:paraId="0241F1E1" w14:textId="0FA86560"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&lt;0.004</w:t>
            </w:r>
          </w:p>
        </w:tc>
        <w:tc>
          <w:tcPr>
            <w:tcW w:w="907" w:type="dxa"/>
            <w:vAlign w:val="center"/>
          </w:tcPr>
          <w:p w14:paraId="36E903E7" w14:textId="61F304F1"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&lt;0.004</w:t>
            </w:r>
          </w:p>
        </w:tc>
        <w:tc>
          <w:tcPr>
            <w:tcW w:w="900" w:type="dxa"/>
            <w:vAlign w:val="center"/>
          </w:tcPr>
          <w:p w14:paraId="2447937B" w14:textId="70F5D8A2"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sz w:val="21"/>
                <w:szCs w:val="21"/>
              </w:rPr>
              <w:t>≤0.05</w:t>
            </w:r>
          </w:p>
        </w:tc>
        <w:tc>
          <w:tcPr>
            <w:tcW w:w="901" w:type="dxa"/>
            <w:vAlign w:val="center"/>
          </w:tcPr>
          <w:p w14:paraId="68F1A900" w14:textId="34946E77" w:rsidR="00784887" w:rsidRPr="00771A28" w:rsidRDefault="008F6821"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w:t>
            </w:r>
          </w:p>
        </w:tc>
        <w:tc>
          <w:tcPr>
            <w:tcW w:w="901" w:type="dxa"/>
            <w:vAlign w:val="center"/>
          </w:tcPr>
          <w:p w14:paraId="19ED649B" w14:textId="3D5EACDD" w:rsidR="00784887" w:rsidRPr="00771A28" w:rsidRDefault="008F6821"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w:t>
            </w:r>
          </w:p>
        </w:tc>
      </w:tr>
      <w:tr w:rsidR="00784887" w:rsidRPr="00771A28" w14:paraId="63AE44C5" w14:textId="77777777" w:rsidTr="00784887">
        <w:tc>
          <w:tcPr>
            <w:tcW w:w="1062" w:type="dxa"/>
            <w:vAlign w:val="center"/>
          </w:tcPr>
          <w:p w14:paraId="5698734F" w14:textId="205EF61A"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b/>
                <w:bCs/>
                <w:sz w:val="21"/>
                <w:szCs w:val="21"/>
              </w:rPr>
              <w:t>铁</w:t>
            </w:r>
          </w:p>
        </w:tc>
        <w:tc>
          <w:tcPr>
            <w:tcW w:w="908" w:type="dxa"/>
            <w:vAlign w:val="center"/>
          </w:tcPr>
          <w:p w14:paraId="318C8387" w14:textId="01638E01"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未检出</w:t>
            </w:r>
          </w:p>
        </w:tc>
        <w:tc>
          <w:tcPr>
            <w:tcW w:w="907" w:type="dxa"/>
            <w:vAlign w:val="center"/>
          </w:tcPr>
          <w:p w14:paraId="769EA61C" w14:textId="5269B929"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未检出</w:t>
            </w:r>
          </w:p>
        </w:tc>
        <w:tc>
          <w:tcPr>
            <w:tcW w:w="907" w:type="dxa"/>
            <w:vAlign w:val="center"/>
          </w:tcPr>
          <w:p w14:paraId="3F5778BB" w14:textId="676EBA80"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未检出</w:t>
            </w:r>
          </w:p>
        </w:tc>
        <w:tc>
          <w:tcPr>
            <w:tcW w:w="907" w:type="dxa"/>
            <w:vAlign w:val="center"/>
          </w:tcPr>
          <w:p w14:paraId="19BF81D1" w14:textId="6248CFF6"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未检出</w:t>
            </w:r>
          </w:p>
        </w:tc>
        <w:tc>
          <w:tcPr>
            <w:tcW w:w="907" w:type="dxa"/>
            <w:vAlign w:val="center"/>
          </w:tcPr>
          <w:p w14:paraId="62E3E745" w14:textId="43117E7F"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未检出</w:t>
            </w:r>
          </w:p>
        </w:tc>
        <w:tc>
          <w:tcPr>
            <w:tcW w:w="900" w:type="dxa"/>
            <w:vAlign w:val="center"/>
          </w:tcPr>
          <w:p w14:paraId="5C2C32AF" w14:textId="2284C341"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sz w:val="21"/>
                <w:szCs w:val="21"/>
              </w:rPr>
              <w:t>≤0.3</w:t>
            </w:r>
          </w:p>
        </w:tc>
        <w:tc>
          <w:tcPr>
            <w:tcW w:w="901" w:type="dxa"/>
            <w:vAlign w:val="center"/>
          </w:tcPr>
          <w:p w14:paraId="26A13DA4" w14:textId="741A67C2" w:rsidR="00784887" w:rsidRPr="00771A28" w:rsidRDefault="008F6821"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w:t>
            </w:r>
          </w:p>
        </w:tc>
        <w:tc>
          <w:tcPr>
            <w:tcW w:w="901" w:type="dxa"/>
            <w:vAlign w:val="center"/>
          </w:tcPr>
          <w:p w14:paraId="12C67CCB" w14:textId="340B76A3" w:rsidR="00784887" w:rsidRPr="00771A28" w:rsidRDefault="008F6821"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w:t>
            </w:r>
          </w:p>
        </w:tc>
      </w:tr>
      <w:tr w:rsidR="00784887" w:rsidRPr="00771A28" w14:paraId="2531FCBC" w14:textId="77777777" w:rsidTr="00784887">
        <w:tc>
          <w:tcPr>
            <w:tcW w:w="1062" w:type="dxa"/>
            <w:vAlign w:val="center"/>
          </w:tcPr>
          <w:p w14:paraId="6CED6FE0" w14:textId="761402D5"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b/>
                <w:bCs/>
                <w:sz w:val="21"/>
                <w:szCs w:val="21"/>
              </w:rPr>
              <w:t>锰</w:t>
            </w:r>
          </w:p>
        </w:tc>
        <w:tc>
          <w:tcPr>
            <w:tcW w:w="908" w:type="dxa"/>
            <w:vAlign w:val="center"/>
          </w:tcPr>
          <w:p w14:paraId="6BE9DF54" w14:textId="7165698D"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未检出</w:t>
            </w:r>
          </w:p>
        </w:tc>
        <w:tc>
          <w:tcPr>
            <w:tcW w:w="907" w:type="dxa"/>
            <w:vAlign w:val="center"/>
          </w:tcPr>
          <w:p w14:paraId="06299C92" w14:textId="53D85494"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未检出</w:t>
            </w:r>
          </w:p>
        </w:tc>
        <w:tc>
          <w:tcPr>
            <w:tcW w:w="907" w:type="dxa"/>
            <w:vAlign w:val="center"/>
          </w:tcPr>
          <w:p w14:paraId="056834AE" w14:textId="5D57EEA4"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0.06</w:t>
            </w:r>
          </w:p>
        </w:tc>
        <w:tc>
          <w:tcPr>
            <w:tcW w:w="907" w:type="dxa"/>
            <w:vAlign w:val="center"/>
          </w:tcPr>
          <w:p w14:paraId="09B9AE10" w14:textId="754659CB"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0.06</w:t>
            </w:r>
          </w:p>
        </w:tc>
        <w:tc>
          <w:tcPr>
            <w:tcW w:w="907" w:type="dxa"/>
            <w:vAlign w:val="center"/>
          </w:tcPr>
          <w:p w14:paraId="33574DCA" w14:textId="112EAC06"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未检出</w:t>
            </w:r>
          </w:p>
        </w:tc>
        <w:tc>
          <w:tcPr>
            <w:tcW w:w="900" w:type="dxa"/>
            <w:vAlign w:val="center"/>
          </w:tcPr>
          <w:p w14:paraId="37501E24" w14:textId="5A434697"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sz w:val="21"/>
                <w:szCs w:val="21"/>
              </w:rPr>
              <w:t>≤0.1</w:t>
            </w:r>
          </w:p>
        </w:tc>
        <w:tc>
          <w:tcPr>
            <w:tcW w:w="901" w:type="dxa"/>
            <w:vAlign w:val="center"/>
          </w:tcPr>
          <w:p w14:paraId="17A12A2A" w14:textId="36D31A1D" w:rsidR="00784887" w:rsidRPr="00771A28" w:rsidRDefault="008F6821"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w:t>
            </w:r>
          </w:p>
        </w:tc>
        <w:tc>
          <w:tcPr>
            <w:tcW w:w="901" w:type="dxa"/>
            <w:vAlign w:val="center"/>
          </w:tcPr>
          <w:p w14:paraId="1CDB53FE" w14:textId="07A35D42" w:rsidR="00784887" w:rsidRPr="00771A28" w:rsidRDefault="008F6821"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0.60</w:t>
            </w:r>
          </w:p>
        </w:tc>
      </w:tr>
      <w:tr w:rsidR="00784887" w:rsidRPr="00771A28" w14:paraId="41ABDE77" w14:textId="77777777" w:rsidTr="00784887">
        <w:tc>
          <w:tcPr>
            <w:tcW w:w="1062" w:type="dxa"/>
            <w:vAlign w:val="center"/>
          </w:tcPr>
          <w:p w14:paraId="223A0D68" w14:textId="78BD98D7"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b/>
                <w:bCs/>
                <w:sz w:val="21"/>
                <w:szCs w:val="21"/>
              </w:rPr>
              <w:t>总硬度</w:t>
            </w:r>
          </w:p>
        </w:tc>
        <w:tc>
          <w:tcPr>
            <w:tcW w:w="908" w:type="dxa"/>
            <w:vAlign w:val="center"/>
          </w:tcPr>
          <w:p w14:paraId="2821125E" w14:textId="3FCA0F64"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201</w:t>
            </w:r>
          </w:p>
        </w:tc>
        <w:tc>
          <w:tcPr>
            <w:tcW w:w="907" w:type="dxa"/>
            <w:vAlign w:val="center"/>
          </w:tcPr>
          <w:p w14:paraId="17CA73D9" w14:textId="4BEF93DF"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250</w:t>
            </w:r>
          </w:p>
        </w:tc>
        <w:tc>
          <w:tcPr>
            <w:tcW w:w="907" w:type="dxa"/>
            <w:vAlign w:val="center"/>
          </w:tcPr>
          <w:p w14:paraId="4CCAFB30" w14:textId="05AC7D19"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189</w:t>
            </w:r>
          </w:p>
        </w:tc>
        <w:tc>
          <w:tcPr>
            <w:tcW w:w="907" w:type="dxa"/>
            <w:vAlign w:val="center"/>
          </w:tcPr>
          <w:p w14:paraId="2213327C" w14:textId="47CA9E0C"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197</w:t>
            </w:r>
          </w:p>
        </w:tc>
        <w:tc>
          <w:tcPr>
            <w:tcW w:w="907" w:type="dxa"/>
            <w:vAlign w:val="center"/>
          </w:tcPr>
          <w:p w14:paraId="558494EA" w14:textId="1618D415"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183</w:t>
            </w:r>
          </w:p>
        </w:tc>
        <w:tc>
          <w:tcPr>
            <w:tcW w:w="900" w:type="dxa"/>
            <w:vAlign w:val="center"/>
          </w:tcPr>
          <w:p w14:paraId="5A51B4FD" w14:textId="61F7EE9D"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sz w:val="21"/>
                <w:szCs w:val="21"/>
              </w:rPr>
              <w:t>≤450</w:t>
            </w:r>
          </w:p>
        </w:tc>
        <w:tc>
          <w:tcPr>
            <w:tcW w:w="901" w:type="dxa"/>
            <w:vAlign w:val="center"/>
          </w:tcPr>
          <w:p w14:paraId="0B9941E7" w14:textId="48867C56" w:rsidR="00784887" w:rsidRPr="00771A28" w:rsidRDefault="00BD606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0.41</w:t>
            </w:r>
          </w:p>
        </w:tc>
        <w:tc>
          <w:tcPr>
            <w:tcW w:w="901" w:type="dxa"/>
            <w:vAlign w:val="center"/>
          </w:tcPr>
          <w:p w14:paraId="1181F54A" w14:textId="2D3609BB" w:rsidR="00784887" w:rsidRPr="00771A28" w:rsidRDefault="00BD606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0.56</w:t>
            </w:r>
          </w:p>
        </w:tc>
      </w:tr>
      <w:tr w:rsidR="00784887" w:rsidRPr="00771A28" w14:paraId="52200C5C" w14:textId="77777777" w:rsidTr="00784887">
        <w:tc>
          <w:tcPr>
            <w:tcW w:w="1062" w:type="dxa"/>
            <w:vAlign w:val="center"/>
          </w:tcPr>
          <w:p w14:paraId="22BF6706" w14:textId="1C9D6CDD"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b/>
                <w:bCs/>
                <w:sz w:val="21"/>
                <w:szCs w:val="21"/>
              </w:rPr>
              <w:t>氯化物</w:t>
            </w:r>
          </w:p>
        </w:tc>
        <w:tc>
          <w:tcPr>
            <w:tcW w:w="908" w:type="dxa"/>
            <w:vAlign w:val="center"/>
          </w:tcPr>
          <w:p w14:paraId="23E0246D" w14:textId="4EAE0CAB"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20.8</w:t>
            </w:r>
          </w:p>
        </w:tc>
        <w:tc>
          <w:tcPr>
            <w:tcW w:w="907" w:type="dxa"/>
            <w:vAlign w:val="center"/>
          </w:tcPr>
          <w:p w14:paraId="68E23BDE" w14:textId="598A55BD"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20.1</w:t>
            </w:r>
          </w:p>
        </w:tc>
        <w:tc>
          <w:tcPr>
            <w:tcW w:w="907" w:type="dxa"/>
            <w:vAlign w:val="center"/>
          </w:tcPr>
          <w:p w14:paraId="4A1F9E6C" w14:textId="56A95BFD"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9.64</w:t>
            </w:r>
          </w:p>
        </w:tc>
        <w:tc>
          <w:tcPr>
            <w:tcW w:w="907" w:type="dxa"/>
            <w:vAlign w:val="center"/>
          </w:tcPr>
          <w:p w14:paraId="3A0D68DB" w14:textId="0291500E"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9.28</w:t>
            </w:r>
          </w:p>
        </w:tc>
        <w:tc>
          <w:tcPr>
            <w:tcW w:w="907" w:type="dxa"/>
            <w:vAlign w:val="center"/>
          </w:tcPr>
          <w:p w14:paraId="2F7C684F" w14:textId="383B1EAC"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14.3</w:t>
            </w:r>
          </w:p>
        </w:tc>
        <w:tc>
          <w:tcPr>
            <w:tcW w:w="900" w:type="dxa"/>
            <w:vAlign w:val="center"/>
          </w:tcPr>
          <w:p w14:paraId="52BA74DE" w14:textId="7F89DC1E"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sz w:val="21"/>
                <w:szCs w:val="21"/>
              </w:rPr>
              <w:t>≤250</w:t>
            </w:r>
          </w:p>
        </w:tc>
        <w:tc>
          <w:tcPr>
            <w:tcW w:w="901" w:type="dxa"/>
            <w:vAlign w:val="center"/>
          </w:tcPr>
          <w:p w14:paraId="56223E24" w14:textId="38BC32D3" w:rsidR="00784887" w:rsidRPr="00771A28" w:rsidRDefault="00BD606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0.04</w:t>
            </w:r>
          </w:p>
        </w:tc>
        <w:tc>
          <w:tcPr>
            <w:tcW w:w="901" w:type="dxa"/>
            <w:vAlign w:val="center"/>
          </w:tcPr>
          <w:p w14:paraId="7AB6CE94" w14:textId="3D108B07" w:rsidR="00784887" w:rsidRPr="00771A28" w:rsidRDefault="00BD606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0.08</w:t>
            </w:r>
          </w:p>
        </w:tc>
      </w:tr>
      <w:tr w:rsidR="00784887" w:rsidRPr="00771A28" w14:paraId="046410BD" w14:textId="77777777" w:rsidTr="00784887">
        <w:tc>
          <w:tcPr>
            <w:tcW w:w="1062" w:type="dxa"/>
            <w:vAlign w:val="center"/>
          </w:tcPr>
          <w:p w14:paraId="3D284B0B" w14:textId="5E661E65"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b/>
                <w:bCs/>
                <w:sz w:val="21"/>
                <w:szCs w:val="21"/>
                <w:lang w:eastAsia="zh-CN"/>
              </w:rPr>
              <w:t>硫酸盐</w:t>
            </w:r>
          </w:p>
        </w:tc>
        <w:tc>
          <w:tcPr>
            <w:tcW w:w="908" w:type="dxa"/>
            <w:vAlign w:val="center"/>
          </w:tcPr>
          <w:p w14:paraId="4DD3C6ED" w14:textId="631491BA"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23.4</w:t>
            </w:r>
          </w:p>
        </w:tc>
        <w:tc>
          <w:tcPr>
            <w:tcW w:w="907" w:type="dxa"/>
            <w:vAlign w:val="center"/>
          </w:tcPr>
          <w:p w14:paraId="50835B72" w14:textId="76E6195B"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22.6</w:t>
            </w:r>
          </w:p>
        </w:tc>
        <w:tc>
          <w:tcPr>
            <w:tcW w:w="907" w:type="dxa"/>
            <w:vAlign w:val="center"/>
          </w:tcPr>
          <w:p w14:paraId="5A580D16" w14:textId="378123A2"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17.9</w:t>
            </w:r>
          </w:p>
        </w:tc>
        <w:tc>
          <w:tcPr>
            <w:tcW w:w="907" w:type="dxa"/>
            <w:vAlign w:val="center"/>
          </w:tcPr>
          <w:p w14:paraId="7EFAFBAD" w14:textId="6F69200F"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21.8</w:t>
            </w:r>
          </w:p>
        </w:tc>
        <w:tc>
          <w:tcPr>
            <w:tcW w:w="907" w:type="dxa"/>
            <w:vAlign w:val="center"/>
          </w:tcPr>
          <w:p w14:paraId="7D961142" w14:textId="73AEA1AB"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21.4</w:t>
            </w:r>
          </w:p>
        </w:tc>
        <w:tc>
          <w:tcPr>
            <w:tcW w:w="900" w:type="dxa"/>
            <w:vAlign w:val="center"/>
          </w:tcPr>
          <w:p w14:paraId="01210319" w14:textId="66CE57FE"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sz w:val="21"/>
                <w:szCs w:val="21"/>
              </w:rPr>
              <w:t>≤250</w:t>
            </w:r>
          </w:p>
        </w:tc>
        <w:tc>
          <w:tcPr>
            <w:tcW w:w="901" w:type="dxa"/>
            <w:vAlign w:val="center"/>
          </w:tcPr>
          <w:p w14:paraId="6A807BC5" w14:textId="53E211E3" w:rsidR="00784887" w:rsidRPr="00771A28" w:rsidRDefault="00BD606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0.07</w:t>
            </w:r>
          </w:p>
        </w:tc>
        <w:tc>
          <w:tcPr>
            <w:tcW w:w="901" w:type="dxa"/>
            <w:vAlign w:val="center"/>
          </w:tcPr>
          <w:p w14:paraId="5E191C6B" w14:textId="076C3D45" w:rsidR="00784887" w:rsidRPr="00771A28" w:rsidRDefault="00BD606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0.09</w:t>
            </w:r>
          </w:p>
        </w:tc>
      </w:tr>
      <w:tr w:rsidR="00784887" w:rsidRPr="00771A28" w14:paraId="3B9AEF4A" w14:textId="77777777" w:rsidTr="00784887">
        <w:tc>
          <w:tcPr>
            <w:tcW w:w="1062" w:type="dxa"/>
            <w:vAlign w:val="center"/>
          </w:tcPr>
          <w:p w14:paraId="0D4C702E" w14:textId="0EA8E6CE"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b/>
                <w:bCs/>
                <w:sz w:val="21"/>
                <w:szCs w:val="21"/>
              </w:rPr>
              <w:t>挥发性酚类</w:t>
            </w:r>
          </w:p>
        </w:tc>
        <w:tc>
          <w:tcPr>
            <w:tcW w:w="908" w:type="dxa"/>
            <w:vAlign w:val="center"/>
          </w:tcPr>
          <w:p w14:paraId="48784C62" w14:textId="42511EAE"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0.0011</w:t>
            </w:r>
          </w:p>
        </w:tc>
        <w:tc>
          <w:tcPr>
            <w:tcW w:w="907" w:type="dxa"/>
            <w:vAlign w:val="center"/>
          </w:tcPr>
          <w:p w14:paraId="4A1723DE" w14:textId="4AB25BBE"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0.0007</w:t>
            </w:r>
          </w:p>
        </w:tc>
        <w:tc>
          <w:tcPr>
            <w:tcW w:w="907" w:type="dxa"/>
            <w:vAlign w:val="center"/>
          </w:tcPr>
          <w:p w14:paraId="74C7D470" w14:textId="035AE4C3"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0.0005</w:t>
            </w:r>
          </w:p>
        </w:tc>
        <w:tc>
          <w:tcPr>
            <w:tcW w:w="907" w:type="dxa"/>
            <w:vAlign w:val="center"/>
          </w:tcPr>
          <w:p w14:paraId="312DAFE5" w14:textId="0E4FF5F3"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0.0008</w:t>
            </w:r>
          </w:p>
        </w:tc>
        <w:tc>
          <w:tcPr>
            <w:tcW w:w="907" w:type="dxa"/>
            <w:vAlign w:val="center"/>
          </w:tcPr>
          <w:p w14:paraId="40C1AA8D" w14:textId="70131BAD"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0.0007</w:t>
            </w:r>
          </w:p>
        </w:tc>
        <w:tc>
          <w:tcPr>
            <w:tcW w:w="900" w:type="dxa"/>
            <w:vAlign w:val="center"/>
          </w:tcPr>
          <w:p w14:paraId="60B8AC33" w14:textId="15129719"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sz w:val="21"/>
                <w:szCs w:val="21"/>
              </w:rPr>
              <w:t>≤0.002</w:t>
            </w:r>
          </w:p>
        </w:tc>
        <w:tc>
          <w:tcPr>
            <w:tcW w:w="901" w:type="dxa"/>
            <w:vAlign w:val="center"/>
          </w:tcPr>
          <w:p w14:paraId="27B31D96" w14:textId="747EEF44" w:rsidR="00784887" w:rsidRPr="00771A28" w:rsidRDefault="00BD606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0.25</w:t>
            </w:r>
          </w:p>
        </w:tc>
        <w:tc>
          <w:tcPr>
            <w:tcW w:w="901" w:type="dxa"/>
            <w:vAlign w:val="center"/>
          </w:tcPr>
          <w:p w14:paraId="1D82BD0A" w14:textId="613C2CDB" w:rsidR="00784887" w:rsidRPr="00771A28" w:rsidRDefault="00BD606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0.55</w:t>
            </w:r>
          </w:p>
        </w:tc>
      </w:tr>
      <w:tr w:rsidR="00784887" w:rsidRPr="00771A28" w14:paraId="38CB2E11" w14:textId="77777777" w:rsidTr="00784887">
        <w:tc>
          <w:tcPr>
            <w:tcW w:w="1062" w:type="dxa"/>
            <w:vAlign w:val="center"/>
          </w:tcPr>
          <w:p w14:paraId="5076C1FA" w14:textId="00AB25B6"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b/>
                <w:bCs/>
                <w:sz w:val="21"/>
                <w:szCs w:val="21"/>
              </w:rPr>
              <w:t>氰化物</w:t>
            </w:r>
          </w:p>
        </w:tc>
        <w:tc>
          <w:tcPr>
            <w:tcW w:w="908" w:type="dxa"/>
            <w:vAlign w:val="center"/>
          </w:tcPr>
          <w:p w14:paraId="76FC6D95" w14:textId="645A022A"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&lt;0.002</w:t>
            </w:r>
          </w:p>
        </w:tc>
        <w:tc>
          <w:tcPr>
            <w:tcW w:w="907" w:type="dxa"/>
            <w:vAlign w:val="center"/>
          </w:tcPr>
          <w:p w14:paraId="4D04DE32" w14:textId="01650B1E"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&lt;0.002</w:t>
            </w:r>
          </w:p>
        </w:tc>
        <w:tc>
          <w:tcPr>
            <w:tcW w:w="907" w:type="dxa"/>
            <w:vAlign w:val="center"/>
          </w:tcPr>
          <w:p w14:paraId="4ECD01C0" w14:textId="52FCF976"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&lt;0.002</w:t>
            </w:r>
          </w:p>
        </w:tc>
        <w:tc>
          <w:tcPr>
            <w:tcW w:w="907" w:type="dxa"/>
            <w:vAlign w:val="center"/>
          </w:tcPr>
          <w:p w14:paraId="29C8F792" w14:textId="32B1F971"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&lt;0.002</w:t>
            </w:r>
          </w:p>
        </w:tc>
        <w:tc>
          <w:tcPr>
            <w:tcW w:w="907" w:type="dxa"/>
            <w:vAlign w:val="center"/>
          </w:tcPr>
          <w:p w14:paraId="1DCE6732" w14:textId="0EF7624D"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&lt;0.002</w:t>
            </w:r>
          </w:p>
        </w:tc>
        <w:tc>
          <w:tcPr>
            <w:tcW w:w="900" w:type="dxa"/>
            <w:vAlign w:val="center"/>
          </w:tcPr>
          <w:p w14:paraId="1259A3C3" w14:textId="053B5C2C"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sz w:val="21"/>
                <w:szCs w:val="21"/>
              </w:rPr>
              <w:t>≤0.05</w:t>
            </w:r>
          </w:p>
        </w:tc>
        <w:tc>
          <w:tcPr>
            <w:tcW w:w="901" w:type="dxa"/>
            <w:vAlign w:val="center"/>
          </w:tcPr>
          <w:p w14:paraId="13EC24F8" w14:textId="5C91AD2A" w:rsidR="00784887" w:rsidRPr="00771A28" w:rsidRDefault="00BD606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w:t>
            </w:r>
          </w:p>
        </w:tc>
        <w:tc>
          <w:tcPr>
            <w:tcW w:w="901" w:type="dxa"/>
            <w:vAlign w:val="center"/>
          </w:tcPr>
          <w:p w14:paraId="6552E940" w14:textId="5BAD1BC4" w:rsidR="00784887" w:rsidRPr="00771A28" w:rsidRDefault="00BD606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w:t>
            </w:r>
          </w:p>
        </w:tc>
      </w:tr>
      <w:tr w:rsidR="00784887" w:rsidRPr="00771A28" w14:paraId="4E633043" w14:textId="77777777" w:rsidTr="00784887">
        <w:tc>
          <w:tcPr>
            <w:tcW w:w="1062" w:type="dxa"/>
            <w:vAlign w:val="center"/>
          </w:tcPr>
          <w:p w14:paraId="2CB0D8A4" w14:textId="40D2656C"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b/>
                <w:bCs/>
                <w:sz w:val="21"/>
                <w:szCs w:val="21"/>
              </w:rPr>
              <w:t>砷（</w:t>
            </w:r>
            <w:r w:rsidRPr="00771A28">
              <w:rPr>
                <w:rFonts w:ascii="Times New Roman" w:hAnsi="Times New Roman"/>
                <w:b/>
                <w:bCs/>
                <w:sz w:val="21"/>
                <w:szCs w:val="21"/>
              </w:rPr>
              <w:t>μg/L</w:t>
            </w:r>
            <w:r w:rsidRPr="00771A28">
              <w:rPr>
                <w:rFonts w:ascii="Times New Roman" w:hAnsi="Times New Roman"/>
                <w:b/>
                <w:bCs/>
                <w:sz w:val="21"/>
                <w:szCs w:val="21"/>
              </w:rPr>
              <w:t>）</w:t>
            </w:r>
          </w:p>
        </w:tc>
        <w:tc>
          <w:tcPr>
            <w:tcW w:w="908" w:type="dxa"/>
            <w:vAlign w:val="center"/>
          </w:tcPr>
          <w:p w14:paraId="1773E066" w14:textId="37FE1628"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未检出</w:t>
            </w:r>
          </w:p>
        </w:tc>
        <w:tc>
          <w:tcPr>
            <w:tcW w:w="907" w:type="dxa"/>
            <w:vAlign w:val="center"/>
          </w:tcPr>
          <w:p w14:paraId="53747435" w14:textId="16F65797"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未检出</w:t>
            </w:r>
          </w:p>
        </w:tc>
        <w:tc>
          <w:tcPr>
            <w:tcW w:w="907" w:type="dxa"/>
            <w:vAlign w:val="center"/>
          </w:tcPr>
          <w:p w14:paraId="359AF636" w14:textId="79F2B64D"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未检出</w:t>
            </w:r>
          </w:p>
        </w:tc>
        <w:tc>
          <w:tcPr>
            <w:tcW w:w="907" w:type="dxa"/>
            <w:vAlign w:val="center"/>
          </w:tcPr>
          <w:p w14:paraId="14E4511C" w14:textId="042738BF"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未检出</w:t>
            </w:r>
          </w:p>
        </w:tc>
        <w:tc>
          <w:tcPr>
            <w:tcW w:w="907" w:type="dxa"/>
            <w:vAlign w:val="center"/>
          </w:tcPr>
          <w:p w14:paraId="16084A55" w14:textId="26A6A484"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未检出</w:t>
            </w:r>
          </w:p>
        </w:tc>
        <w:tc>
          <w:tcPr>
            <w:tcW w:w="900" w:type="dxa"/>
            <w:vAlign w:val="center"/>
          </w:tcPr>
          <w:p w14:paraId="57186A55" w14:textId="514BBF67"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sz w:val="21"/>
                <w:szCs w:val="21"/>
              </w:rPr>
              <w:t>≤10</w:t>
            </w:r>
          </w:p>
        </w:tc>
        <w:tc>
          <w:tcPr>
            <w:tcW w:w="901" w:type="dxa"/>
            <w:vAlign w:val="center"/>
          </w:tcPr>
          <w:p w14:paraId="5EB41558" w14:textId="1B0F238B" w:rsidR="00784887" w:rsidRPr="00771A28" w:rsidRDefault="00BD606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w:t>
            </w:r>
          </w:p>
        </w:tc>
        <w:tc>
          <w:tcPr>
            <w:tcW w:w="901" w:type="dxa"/>
            <w:vAlign w:val="center"/>
          </w:tcPr>
          <w:p w14:paraId="3DA3C256" w14:textId="2ED35035" w:rsidR="00784887" w:rsidRPr="00771A28" w:rsidRDefault="00BD606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w:t>
            </w:r>
          </w:p>
        </w:tc>
      </w:tr>
      <w:tr w:rsidR="00784887" w:rsidRPr="00771A28" w14:paraId="550D56B0" w14:textId="77777777" w:rsidTr="00784887">
        <w:tc>
          <w:tcPr>
            <w:tcW w:w="1062" w:type="dxa"/>
            <w:vAlign w:val="center"/>
          </w:tcPr>
          <w:p w14:paraId="689DDF9F" w14:textId="6289C3D0"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b/>
                <w:bCs/>
                <w:sz w:val="21"/>
                <w:szCs w:val="21"/>
              </w:rPr>
              <w:t>汞（</w:t>
            </w:r>
            <w:r w:rsidRPr="00771A28">
              <w:rPr>
                <w:rFonts w:ascii="Times New Roman" w:hAnsi="Times New Roman"/>
                <w:b/>
                <w:bCs/>
                <w:sz w:val="21"/>
                <w:szCs w:val="21"/>
              </w:rPr>
              <w:t>μg/L</w:t>
            </w:r>
            <w:r w:rsidRPr="00771A28">
              <w:rPr>
                <w:rFonts w:ascii="Times New Roman" w:hAnsi="Times New Roman"/>
                <w:b/>
                <w:bCs/>
                <w:sz w:val="21"/>
                <w:szCs w:val="21"/>
              </w:rPr>
              <w:t>）</w:t>
            </w:r>
          </w:p>
        </w:tc>
        <w:tc>
          <w:tcPr>
            <w:tcW w:w="908" w:type="dxa"/>
            <w:vAlign w:val="center"/>
          </w:tcPr>
          <w:p w14:paraId="0B98D40C" w14:textId="73E28604"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未检出</w:t>
            </w:r>
          </w:p>
        </w:tc>
        <w:tc>
          <w:tcPr>
            <w:tcW w:w="907" w:type="dxa"/>
            <w:vAlign w:val="center"/>
          </w:tcPr>
          <w:p w14:paraId="010B7873" w14:textId="37E31855"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未检出</w:t>
            </w:r>
          </w:p>
        </w:tc>
        <w:tc>
          <w:tcPr>
            <w:tcW w:w="907" w:type="dxa"/>
            <w:vAlign w:val="center"/>
          </w:tcPr>
          <w:p w14:paraId="30188E13" w14:textId="7FAD8847"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未检出</w:t>
            </w:r>
          </w:p>
        </w:tc>
        <w:tc>
          <w:tcPr>
            <w:tcW w:w="907" w:type="dxa"/>
            <w:vAlign w:val="center"/>
          </w:tcPr>
          <w:p w14:paraId="390F2E85" w14:textId="49AA7B1E"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未检出</w:t>
            </w:r>
          </w:p>
        </w:tc>
        <w:tc>
          <w:tcPr>
            <w:tcW w:w="907" w:type="dxa"/>
            <w:vAlign w:val="center"/>
          </w:tcPr>
          <w:p w14:paraId="16786B77" w14:textId="3B483A2D"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未检出</w:t>
            </w:r>
          </w:p>
        </w:tc>
        <w:tc>
          <w:tcPr>
            <w:tcW w:w="900" w:type="dxa"/>
            <w:vAlign w:val="center"/>
          </w:tcPr>
          <w:p w14:paraId="24BF666F" w14:textId="61FAADD4"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sz w:val="21"/>
                <w:szCs w:val="21"/>
              </w:rPr>
              <w:t>≤1.0</w:t>
            </w:r>
          </w:p>
        </w:tc>
        <w:tc>
          <w:tcPr>
            <w:tcW w:w="901" w:type="dxa"/>
            <w:vAlign w:val="center"/>
          </w:tcPr>
          <w:p w14:paraId="5DC97E9F" w14:textId="7B38F63A" w:rsidR="00784887" w:rsidRPr="00771A28" w:rsidRDefault="00BD606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w:t>
            </w:r>
          </w:p>
        </w:tc>
        <w:tc>
          <w:tcPr>
            <w:tcW w:w="901" w:type="dxa"/>
            <w:vAlign w:val="center"/>
          </w:tcPr>
          <w:p w14:paraId="160B92D9" w14:textId="7BB8CA61" w:rsidR="00784887" w:rsidRPr="00771A28" w:rsidRDefault="00BD606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w:t>
            </w:r>
          </w:p>
        </w:tc>
      </w:tr>
      <w:tr w:rsidR="00784887" w:rsidRPr="00771A28" w14:paraId="6068D4D0" w14:textId="77777777" w:rsidTr="00784887">
        <w:tc>
          <w:tcPr>
            <w:tcW w:w="1062" w:type="dxa"/>
            <w:vAlign w:val="center"/>
          </w:tcPr>
          <w:p w14:paraId="73E8E37D" w14:textId="5A29F739"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b/>
                <w:bCs/>
                <w:sz w:val="21"/>
                <w:szCs w:val="21"/>
              </w:rPr>
              <w:t>铅</w:t>
            </w:r>
          </w:p>
        </w:tc>
        <w:tc>
          <w:tcPr>
            <w:tcW w:w="908" w:type="dxa"/>
            <w:vAlign w:val="center"/>
          </w:tcPr>
          <w:p w14:paraId="486C237A" w14:textId="53FA48E4"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&lt;1×10</w:t>
            </w:r>
            <w:r w:rsidRPr="00771A28">
              <w:rPr>
                <w:rFonts w:ascii="Times New Roman" w:hAnsi="Times New Roman"/>
                <w:kern w:val="2"/>
                <w:sz w:val="21"/>
                <w:szCs w:val="21"/>
                <w:vertAlign w:val="superscript"/>
                <w:lang w:eastAsia="zh-CN"/>
              </w:rPr>
              <w:t>-3</w:t>
            </w:r>
          </w:p>
        </w:tc>
        <w:tc>
          <w:tcPr>
            <w:tcW w:w="907" w:type="dxa"/>
            <w:vAlign w:val="center"/>
          </w:tcPr>
          <w:p w14:paraId="7799DCE7" w14:textId="76E0B3D1"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&lt;1×10</w:t>
            </w:r>
            <w:r w:rsidRPr="00771A28">
              <w:rPr>
                <w:rFonts w:ascii="Times New Roman" w:hAnsi="Times New Roman"/>
                <w:kern w:val="2"/>
                <w:sz w:val="21"/>
                <w:szCs w:val="21"/>
                <w:vertAlign w:val="superscript"/>
                <w:lang w:eastAsia="zh-CN"/>
              </w:rPr>
              <w:t>-3</w:t>
            </w:r>
          </w:p>
        </w:tc>
        <w:tc>
          <w:tcPr>
            <w:tcW w:w="907" w:type="dxa"/>
            <w:vAlign w:val="center"/>
          </w:tcPr>
          <w:p w14:paraId="64BC8519" w14:textId="2D1AEBF8"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&lt;1×10</w:t>
            </w:r>
            <w:r w:rsidRPr="00771A28">
              <w:rPr>
                <w:rFonts w:ascii="Times New Roman" w:hAnsi="Times New Roman"/>
                <w:kern w:val="2"/>
                <w:sz w:val="21"/>
                <w:szCs w:val="21"/>
                <w:vertAlign w:val="superscript"/>
                <w:lang w:eastAsia="zh-CN"/>
              </w:rPr>
              <w:t>-3</w:t>
            </w:r>
          </w:p>
        </w:tc>
        <w:tc>
          <w:tcPr>
            <w:tcW w:w="907" w:type="dxa"/>
            <w:vAlign w:val="center"/>
          </w:tcPr>
          <w:p w14:paraId="2F4B019A" w14:textId="6D7332F2"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&lt;1×10</w:t>
            </w:r>
            <w:r w:rsidRPr="00771A28">
              <w:rPr>
                <w:rFonts w:ascii="Times New Roman" w:hAnsi="Times New Roman"/>
                <w:kern w:val="2"/>
                <w:sz w:val="21"/>
                <w:szCs w:val="21"/>
                <w:vertAlign w:val="superscript"/>
                <w:lang w:eastAsia="zh-CN"/>
              </w:rPr>
              <w:t>-3</w:t>
            </w:r>
          </w:p>
        </w:tc>
        <w:tc>
          <w:tcPr>
            <w:tcW w:w="907" w:type="dxa"/>
            <w:vAlign w:val="center"/>
          </w:tcPr>
          <w:p w14:paraId="6B892B89" w14:textId="1E99E5B7"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&lt;1×10</w:t>
            </w:r>
            <w:r w:rsidRPr="00771A28">
              <w:rPr>
                <w:rFonts w:ascii="Times New Roman" w:hAnsi="Times New Roman"/>
                <w:kern w:val="2"/>
                <w:sz w:val="21"/>
                <w:szCs w:val="21"/>
                <w:vertAlign w:val="superscript"/>
                <w:lang w:eastAsia="zh-CN"/>
              </w:rPr>
              <w:t>-3</w:t>
            </w:r>
          </w:p>
        </w:tc>
        <w:tc>
          <w:tcPr>
            <w:tcW w:w="900" w:type="dxa"/>
            <w:vAlign w:val="center"/>
          </w:tcPr>
          <w:p w14:paraId="085828A0" w14:textId="68EB8EEE"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sz w:val="21"/>
                <w:szCs w:val="21"/>
              </w:rPr>
              <w:t>≤0.01</w:t>
            </w:r>
          </w:p>
        </w:tc>
        <w:tc>
          <w:tcPr>
            <w:tcW w:w="901" w:type="dxa"/>
            <w:vAlign w:val="center"/>
          </w:tcPr>
          <w:p w14:paraId="391B2D5C" w14:textId="534B0D2C" w:rsidR="00784887" w:rsidRPr="00771A28" w:rsidRDefault="00BD606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w:t>
            </w:r>
          </w:p>
        </w:tc>
        <w:tc>
          <w:tcPr>
            <w:tcW w:w="901" w:type="dxa"/>
            <w:vAlign w:val="center"/>
          </w:tcPr>
          <w:p w14:paraId="62A7F4D7" w14:textId="014545CD" w:rsidR="00784887" w:rsidRPr="00771A28" w:rsidRDefault="00BD606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w:t>
            </w:r>
          </w:p>
        </w:tc>
      </w:tr>
      <w:tr w:rsidR="00784887" w:rsidRPr="00771A28" w14:paraId="0C782AB8" w14:textId="77777777" w:rsidTr="00784887">
        <w:tc>
          <w:tcPr>
            <w:tcW w:w="1062" w:type="dxa"/>
            <w:vAlign w:val="center"/>
          </w:tcPr>
          <w:p w14:paraId="56FAAD80" w14:textId="60D6B59F"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b/>
                <w:bCs/>
                <w:sz w:val="21"/>
                <w:szCs w:val="21"/>
                <w:lang w:eastAsia="zh-CN"/>
              </w:rPr>
              <w:t>硫化物</w:t>
            </w:r>
          </w:p>
        </w:tc>
        <w:tc>
          <w:tcPr>
            <w:tcW w:w="908" w:type="dxa"/>
            <w:vAlign w:val="center"/>
          </w:tcPr>
          <w:p w14:paraId="69DEF4AB" w14:textId="572C97FC"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0.010</w:t>
            </w:r>
          </w:p>
        </w:tc>
        <w:tc>
          <w:tcPr>
            <w:tcW w:w="907" w:type="dxa"/>
            <w:vAlign w:val="center"/>
          </w:tcPr>
          <w:p w14:paraId="295D36EA" w14:textId="484655D9"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0.009</w:t>
            </w:r>
          </w:p>
        </w:tc>
        <w:tc>
          <w:tcPr>
            <w:tcW w:w="907" w:type="dxa"/>
            <w:vAlign w:val="center"/>
          </w:tcPr>
          <w:p w14:paraId="78106CF8" w14:textId="0031E0FC"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0.008</w:t>
            </w:r>
          </w:p>
        </w:tc>
        <w:tc>
          <w:tcPr>
            <w:tcW w:w="907" w:type="dxa"/>
            <w:vAlign w:val="center"/>
          </w:tcPr>
          <w:p w14:paraId="29316E9D" w14:textId="292FB46A"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0.008</w:t>
            </w:r>
          </w:p>
        </w:tc>
        <w:tc>
          <w:tcPr>
            <w:tcW w:w="907" w:type="dxa"/>
            <w:vAlign w:val="center"/>
          </w:tcPr>
          <w:p w14:paraId="686D5513" w14:textId="5BCAB836"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0.007</w:t>
            </w:r>
          </w:p>
        </w:tc>
        <w:tc>
          <w:tcPr>
            <w:tcW w:w="900" w:type="dxa"/>
            <w:vAlign w:val="center"/>
          </w:tcPr>
          <w:p w14:paraId="4565A427" w14:textId="25ED2210"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sz w:val="21"/>
                <w:szCs w:val="21"/>
              </w:rPr>
              <w:t>≤0.02</w:t>
            </w:r>
          </w:p>
        </w:tc>
        <w:tc>
          <w:tcPr>
            <w:tcW w:w="901" w:type="dxa"/>
            <w:vAlign w:val="center"/>
          </w:tcPr>
          <w:p w14:paraId="6757355F" w14:textId="5DCDD302" w:rsidR="00784887" w:rsidRPr="00771A28" w:rsidRDefault="00BD606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0.35</w:t>
            </w:r>
          </w:p>
        </w:tc>
        <w:tc>
          <w:tcPr>
            <w:tcW w:w="901" w:type="dxa"/>
            <w:vAlign w:val="center"/>
          </w:tcPr>
          <w:p w14:paraId="17A7691D" w14:textId="0EC8DF1B" w:rsidR="00784887" w:rsidRPr="00771A28" w:rsidRDefault="00BD606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0.50</w:t>
            </w:r>
          </w:p>
        </w:tc>
      </w:tr>
      <w:tr w:rsidR="00784887" w:rsidRPr="00771A28" w14:paraId="5B57F75B" w14:textId="77777777" w:rsidTr="00784887">
        <w:tc>
          <w:tcPr>
            <w:tcW w:w="1062" w:type="dxa"/>
            <w:vAlign w:val="center"/>
          </w:tcPr>
          <w:p w14:paraId="7281BB93" w14:textId="32BBB99A"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b/>
                <w:sz w:val="21"/>
                <w:szCs w:val="21"/>
              </w:rPr>
              <w:t>氟化物</w:t>
            </w:r>
          </w:p>
        </w:tc>
        <w:tc>
          <w:tcPr>
            <w:tcW w:w="908" w:type="dxa"/>
            <w:vAlign w:val="center"/>
          </w:tcPr>
          <w:p w14:paraId="7605D928" w14:textId="7813373D"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0.064</w:t>
            </w:r>
          </w:p>
        </w:tc>
        <w:tc>
          <w:tcPr>
            <w:tcW w:w="907" w:type="dxa"/>
            <w:vAlign w:val="center"/>
          </w:tcPr>
          <w:p w14:paraId="5968BCF4" w14:textId="07FE86F7"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0.060</w:t>
            </w:r>
          </w:p>
        </w:tc>
        <w:tc>
          <w:tcPr>
            <w:tcW w:w="907" w:type="dxa"/>
            <w:vAlign w:val="center"/>
          </w:tcPr>
          <w:p w14:paraId="2225CC5C" w14:textId="38D053D2"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0.042</w:t>
            </w:r>
          </w:p>
        </w:tc>
        <w:tc>
          <w:tcPr>
            <w:tcW w:w="907" w:type="dxa"/>
            <w:vAlign w:val="center"/>
          </w:tcPr>
          <w:p w14:paraId="1F1DB898" w14:textId="2E3D26B8"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0.113</w:t>
            </w:r>
          </w:p>
        </w:tc>
        <w:tc>
          <w:tcPr>
            <w:tcW w:w="907" w:type="dxa"/>
            <w:vAlign w:val="center"/>
          </w:tcPr>
          <w:p w14:paraId="523F6A85" w14:textId="3DDA5842"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0.050</w:t>
            </w:r>
          </w:p>
        </w:tc>
        <w:tc>
          <w:tcPr>
            <w:tcW w:w="900" w:type="dxa"/>
            <w:vAlign w:val="center"/>
          </w:tcPr>
          <w:p w14:paraId="65E65F35" w14:textId="6E4EBD25"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sz w:val="21"/>
                <w:szCs w:val="21"/>
              </w:rPr>
              <w:t>≤1.0</w:t>
            </w:r>
          </w:p>
        </w:tc>
        <w:tc>
          <w:tcPr>
            <w:tcW w:w="901" w:type="dxa"/>
            <w:vAlign w:val="center"/>
          </w:tcPr>
          <w:p w14:paraId="51DF6DDD" w14:textId="56F96F73" w:rsidR="00784887" w:rsidRPr="00771A28" w:rsidRDefault="00BD606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0.04</w:t>
            </w:r>
          </w:p>
        </w:tc>
        <w:tc>
          <w:tcPr>
            <w:tcW w:w="901" w:type="dxa"/>
            <w:vAlign w:val="center"/>
          </w:tcPr>
          <w:p w14:paraId="0386898F" w14:textId="0A5EA471" w:rsidR="00784887" w:rsidRPr="00771A28" w:rsidRDefault="00BD606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0.11</w:t>
            </w:r>
          </w:p>
        </w:tc>
      </w:tr>
      <w:tr w:rsidR="00784887" w:rsidRPr="00771A28" w14:paraId="3DE63693" w14:textId="77777777" w:rsidTr="00784887">
        <w:tc>
          <w:tcPr>
            <w:tcW w:w="1062" w:type="dxa"/>
            <w:vAlign w:val="center"/>
          </w:tcPr>
          <w:p w14:paraId="1603ADF1" w14:textId="1D26C7EB"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b/>
                <w:bCs/>
                <w:sz w:val="21"/>
                <w:szCs w:val="21"/>
              </w:rPr>
              <w:t>镉（</w:t>
            </w:r>
            <w:r w:rsidRPr="00771A28">
              <w:rPr>
                <w:rFonts w:ascii="Times New Roman" w:hAnsi="Times New Roman"/>
                <w:b/>
                <w:bCs/>
                <w:sz w:val="21"/>
                <w:szCs w:val="21"/>
              </w:rPr>
              <w:t>μg/L</w:t>
            </w:r>
            <w:r w:rsidRPr="00771A28">
              <w:rPr>
                <w:rFonts w:ascii="Times New Roman" w:hAnsi="Times New Roman"/>
                <w:b/>
                <w:bCs/>
                <w:sz w:val="21"/>
                <w:szCs w:val="21"/>
              </w:rPr>
              <w:t>）</w:t>
            </w:r>
          </w:p>
        </w:tc>
        <w:tc>
          <w:tcPr>
            <w:tcW w:w="908" w:type="dxa"/>
            <w:vAlign w:val="center"/>
          </w:tcPr>
          <w:p w14:paraId="2634B9B0" w14:textId="4F32B845"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&lt;1.0×10</w:t>
            </w:r>
            <w:r w:rsidRPr="00771A28">
              <w:rPr>
                <w:rFonts w:ascii="Times New Roman" w:hAnsi="Times New Roman"/>
                <w:kern w:val="2"/>
                <w:sz w:val="21"/>
                <w:szCs w:val="21"/>
                <w:vertAlign w:val="superscript"/>
                <w:lang w:eastAsia="zh-CN"/>
              </w:rPr>
              <w:t>-4</w:t>
            </w:r>
          </w:p>
        </w:tc>
        <w:tc>
          <w:tcPr>
            <w:tcW w:w="907" w:type="dxa"/>
            <w:vAlign w:val="center"/>
          </w:tcPr>
          <w:p w14:paraId="4FC4652F" w14:textId="14054C25"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&lt;1.0×10</w:t>
            </w:r>
            <w:r w:rsidRPr="00771A28">
              <w:rPr>
                <w:rFonts w:ascii="Times New Roman" w:hAnsi="Times New Roman"/>
                <w:kern w:val="2"/>
                <w:sz w:val="21"/>
                <w:szCs w:val="21"/>
                <w:vertAlign w:val="superscript"/>
                <w:lang w:eastAsia="zh-CN"/>
              </w:rPr>
              <w:t>-4</w:t>
            </w:r>
          </w:p>
        </w:tc>
        <w:tc>
          <w:tcPr>
            <w:tcW w:w="907" w:type="dxa"/>
            <w:vAlign w:val="center"/>
          </w:tcPr>
          <w:p w14:paraId="3C6AAA85" w14:textId="3A4E7146"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&lt;1.0×10</w:t>
            </w:r>
            <w:r w:rsidRPr="00771A28">
              <w:rPr>
                <w:rFonts w:ascii="Times New Roman" w:hAnsi="Times New Roman"/>
                <w:kern w:val="2"/>
                <w:sz w:val="21"/>
                <w:szCs w:val="21"/>
                <w:vertAlign w:val="superscript"/>
                <w:lang w:eastAsia="zh-CN"/>
              </w:rPr>
              <w:t>-4</w:t>
            </w:r>
          </w:p>
        </w:tc>
        <w:tc>
          <w:tcPr>
            <w:tcW w:w="907" w:type="dxa"/>
            <w:vAlign w:val="center"/>
          </w:tcPr>
          <w:p w14:paraId="631C801D" w14:textId="1E3435F2"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&lt;1.0×10</w:t>
            </w:r>
            <w:r w:rsidRPr="00771A28">
              <w:rPr>
                <w:rFonts w:ascii="Times New Roman" w:hAnsi="Times New Roman"/>
                <w:kern w:val="2"/>
                <w:sz w:val="21"/>
                <w:szCs w:val="21"/>
                <w:vertAlign w:val="superscript"/>
                <w:lang w:eastAsia="zh-CN"/>
              </w:rPr>
              <w:t>-4</w:t>
            </w:r>
          </w:p>
        </w:tc>
        <w:tc>
          <w:tcPr>
            <w:tcW w:w="907" w:type="dxa"/>
            <w:vAlign w:val="center"/>
          </w:tcPr>
          <w:p w14:paraId="576BC388" w14:textId="2033EBEB"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&lt;1.0×10</w:t>
            </w:r>
            <w:r w:rsidRPr="00771A28">
              <w:rPr>
                <w:rFonts w:ascii="Times New Roman" w:hAnsi="Times New Roman"/>
                <w:kern w:val="2"/>
                <w:sz w:val="21"/>
                <w:szCs w:val="21"/>
                <w:vertAlign w:val="superscript"/>
                <w:lang w:eastAsia="zh-CN"/>
              </w:rPr>
              <w:t>-4</w:t>
            </w:r>
          </w:p>
        </w:tc>
        <w:tc>
          <w:tcPr>
            <w:tcW w:w="900" w:type="dxa"/>
            <w:vAlign w:val="center"/>
          </w:tcPr>
          <w:p w14:paraId="5C3920EE" w14:textId="73D03FE2"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sz w:val="21"/>
                <w:szCs w:val="21"/>
              </w:rPr>
              <w:t>≤5</w:t>
            </w:r>
          </w:p>
        </w:tc>
        <w:tc>
          <w:tcPr>
            <w:tcW w:w="901" w:type="dxa"/>
            <w:vAlign w:val="center"/>
          </w:tcPr>
          <w:p w14:paraId="16B13337" w14:textId="6BD730FB" w:rsidR="00784887" w:rsidRPr="00771A28" w:rsidRDefault="00BD606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w:t>
            </w:r>
          </w:p>
        </w:tc>
        <w:tc>
          <w:tcPr>
            <w:tcW w:w="901" w:type="dxa"/>
            <w:vAlign w:val="center"/>
          </w:tcPr>
          <w:p w14:paraId="270675E9" w14:textId="397EF449" w:rsidR="00784887" w:rsidRPr="00771A28" w:rsidRDefault="00BD606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w:t>
            </w:r>
          </w:p>
        </w:tc>
      </w:tr>
      <w:tr w:rsidR="00784887" w:rsidRPr="00771A28" w14:paraId="242A4C06" w14:textId="77777777" w:rsidTr="00784887">
        <w:tc>
          <w:tcPr>
            <w:tcW w:w="1062" w:type="dxa"/>
            <w:vAlign w:val="center"/>
          </w:tcPr>
          <w:p w14:paraId="1FDDFADB" w14:textId="417BDDE3"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b/>
                <w:bCs/>
                <w:sz w:val="21"/>
                <w:szCs w:val="21"/>
              </w:rPr>
              <w:lastRenderedPageBreak/>
              <w:t>溶解性总固体</w:t>
            </w:r>
          </w:p>
        </w:tc>
        <w:tc>
          <w:tcPr>
            <w:tcW w:w="908" w:type="dxa"/>
            <w:vAlign w:val="center"/>
          </w:tcPr>
          <w:p w14:paraId="21ED66FF" w14:textId="15614368"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290</w:t>
            </w:r>
          </w:p>
        </w:tc>
        <w:tc>
          <w:tcPr>
            <w:tcW w:w="907" w:type="dxa"/>
            <w:vAlign w:val="center"/>
          </w:tcPr>
          <w:p w14:paraId="2B950A66" w14:textId="12BEA0C3"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358</w:t>
            </w:r>
          </w:p>
        </w:tc>
        <w:tc>
          <w:tcPr>
            <w:tcW w:w="907" w:type="dxa"/>
            <w:vAlign w:val="center"/>
          </w:tcPr>
          <w:p w14:paraId="0FBCA2A8" w14:textId="6F500448"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319</w:t>
            </w:r>
          </w:p>
        </w:tc>
        <w:tc>
          <w:tcPr>
            <w:tcW w:w="907" w:type="dxa"/>
            <w:vAlign w:val="center"/>
          </w:tcPr>
          <w:p w14:paraId="52B8B1F7" w14:textId="6ACBD4FE"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268</w:t>
            </w:r>
          </w:p>
        </w:tc>
        <w:tc>
          <w:tcPr>
            <w:tcW w:w="907" w:type="dxa"/>
            <w:vAlign w:val="center"/>
          </w:tcPr>
          <w:p w14:paraId="12902DA5" w14:textId="212DE443"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288</w:t>
            </w:r>
          </w:p>
        </w:tc>
        <w:tc>
          <w:tcPr>
            <w:tcW w:w="900" w:type="dxa"/>
            <w:vAlign w:val="center"/>
          </w:tcPr>
          <w:p w14:paraId="4033CF69" w14:textId="702D6324"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sz w:val="21"/>
                <w:szCs w:val="21"/>
              </w:rPr>
              <w:t>≤1000</w:t>
            </w:r>
          </w:p>
        </w:tc>
        <w:tc>
          <w:tcPr>
            <w:tcW w:w="901" w:type="dxa"/>
            <w:vAlign w:val="center"/>
          </w:tcPr>
          <w:p w14:paraId="1EA8B907" w14:textId="0DA5D2EF" w:rsidR="00784887" w:rsidRPr="00771A28" w:rsidRDefault="00BD606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0.27</w:t>
            </w:r>
          </w:p>
        </w:tc>
        <w:tc>
          <w:tcPr>
            <w:tcW w:w="901" w:type="dxa"/>
            <w:vAlign w:val="center"/>
          </w:tcPr>
          <w:p w14:paraId="49CEF8C4" w14:textId="23FF5D73" w:rsidR="00784887" w:rsidRPr="00771A28" w:rsidRDefault="00BD606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0.36</w:t>
            </w:r>
          </w:p>
        </w:tc>
      </w:tr>
      <w:tr w:rsidR="00784887" w:rsidRPr="00771A28" w14:paraId="145C97C4" w14:textId="77777777" w:rsidTr="00784887">
        <w:tc>
          <w:tcPr>
            <w:tcW w:w="1062" w:type="dxa"/>
            <w:vAlign w:val="center"/>
          </w:tcPr>
          <w:p w14:paraId="2D6C868B" w14:textId="47FC34DE"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b/>
                <w:bCs/>
                <w:sz w:val="21"/>
                <w:szCs w:val="21"/>
              </w:rPr>
              <w:t>硝酸盐氮</w:t>
            </w:r>
          </w:p>
        </w:tc>
        <w:tc>
          <w:tcPr>
            <w:tcW w:w="908" w:type="dxa"/>
            <w:vAlign w:val="center"/>
          </w:tcPr>
          <w:p w14:paraId="377253DE" w14:textId="348963FF"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1.86</w:t>
            </w:r>
          </w:p>
        </w:tc>
        <w:tc>
          <w:tcPr>
            <w:tcW w:w="907" w:type="dxa"/>
            <w:vAlign w:val="center"/>
          </w:tcPr>
          <w:p w14:paraId="38084F87" w14:textId="5BDE9EBA"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1.80</w:t>
            </w:r>
          </w:p>
        </w:tc>
        <w:tc>
          <w:tcPr>
            <w:tcW w:w="907" w:type="dxa"/>
            <w:vAlign w:val="center"/>
          </w:tcPr>
          <w:p w14:paraId="31DFCCC1" w14:textId="3703CD66"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2.37</w:t>
            </w:r>
          </w:p>
        </w:tc>
        <w:tc>
          <w:tcPr>
            <w:tcW w:w="907" w:type="dxa"/>
            <w:vAlign w:val="center"/>
          </w:tcPr>
          <w:p w14:paraId="71BED25D" w14:textId="716ADD7F"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1.51</w:t>
            </w:r>
          </w:p>
        </w:tc>
        <w:tc>
          <w:tcPr>
            <w:tcW w:w="907" w:type="dxa"/>
            <w:vAlign w:val="center"/>
          </w:tcPr>
          <w:p w14:paraId="40993A36" w14:textId="41541482"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5.98</w:t>
            </w:r>
          </w:p>
        </w:tc>
        <w:tc>
          <w:tcPr>
            <w:tcW w:w="900" w:type="dxa"/>
            <w:vAlign w:val="center"/>
          </w:tcPr>
          <w:p w14:paraId="515B1058" w14:textId="18413DF0"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sz w:val="21"/>
                <w:szCs w:val="21"/>
              </w:rPr>
              <w:t>≤20</w:t>
            </w:r>
          </w:p>
        </w:tc>
        <w:tc>
          <w:tcPr>
            <w:tcW w:w="901" w:type="dxa"/>
            <w:vAlign w:val="center"/>
          </w:tcPr>
          <w:p w14:paraId="2D8EDAEF" w14:textId="7CF93FC3" w:rsidR="00784887" w:rsidRPr="00771A28" w:rsidRDefault="00BD606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0.08</w:t>
            </w:r>
          </w:p>
        </w:tc>
        <w:tc>
          <w:tcPr>
            <w:tcW w:w="901" w:type="dxa"/>
            <w:vAlign w:val="center"/>
          </w:tcPr>
          <w:p w14:paraId="5C71C9EE" w14:textId="041D368C" w:rsidR="00784887" w:rsidRPr="00771A28" w:rsidRDefault="006018A6"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0.30</w:t>
            </w:r>
          </w:p>
        </w:tc>
      </w:tr>
      <w:tr w:rsidR="00784887" w:rsidRPr="00771A28" w14:paraId="440C56E1" w14:textId="77777777" w:rsidTr="00784887">
        <w:tc>
          <w:tcPr>
            <w:tcW w:w="1062" w:type="dxa"/>
            <w:vAlign w:val="center"/>
          </w:tcPr>
          <w:p w14:paraId="790B9C9F" w14:textId="3184F59A"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b/>
                <w:bCs/>
                <w:sz w:val="21"/>
                <w:szCs w:val="21"/>
              </w:rPr>
              <w:t>亚硝酸盐氮</w:t>
            </w:r>
          </w:p>
        </w:tc>
        <w:tc>
          <w:tcPr>
            <w:tcW w:w="908" w:type="dxa"/>
            <w:vAlign w:val="center"/>
          </w:tcPr>
          <w:p w14:paraId="4D84806A" w14:textId="5BABDE58"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未检出</w:t>
            </w:r>
          </w:p>
        </w:tc>
        <w:tc>
          <w:tcPr>
            <w:tcW w:w="907" w:type="dxa"/>
            <w:vAlign w:val="center"/>
          </w:tcPr>
          <w:p w14:paraId="6F3F37B3" w14:textId="5966E5AE"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未检出</w:t>
            </w:r>
          </w:p>
        </w:tc>
        <w:tc>
          <w:tcPr>
            <w:tcW w:w="907" w:type="dxa"/>
            <w:vAlign w:val="center"/>
          </w:tcPr>
          <w:p w14:paraId="6748BC05" w14:textId="5BFE8F7C"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未检出</w:t>
            </w:r>
          </w:p>
        </w:tc>
        <w:tc>
          <w:tcPr>
            <w:tcW w:w="907" w:type="dxa"/>
            <w:vAlign w:val="center"/>
          </w:tcPr>
          <w:p w14:paraId="6C61FE87" w14:textId="537BCD06"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未检出</w:t>
            </w:r>
          </w:p>
        </w:tc>
        <w:tc>
          <w:tcPr>
            <w:tcW w:w="907" w:type="dxa"/>
            <w:vAlign w:val="center"/>
          </w:tcPr>
          <w:p w14:paraId="066E84C5" w14:textId="2B6549F2"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未检出</w:t>
            </w:r>
          </w:p>
        </w:tc>
        <w:tc>
          <w:tcPr>
            <w:tcW w:w="900" w:type="dxa"/>
            <w:vAlign w:val="center"/>
          </w:tcPr>
          <w:p w14:paraId="58E839A1" w14:textId="19F1DC5C"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sz w:val="21"/>
                <w:szCs w:val="21"/>
              </w:rPr>
              <w:t>≤1.0</w:t>
            </w:r>
          </w:p>
        </w:tc>
        <w:tc>
          <w:tcPr>
            <w:tcW w:w="901" w:type="dxa"/>
            <w:vAlign w:val="center"/>
          </w:tcPr>
          <w:p w14:paraId="5FF7BAF1" w14:textId="6FC24776" w:rsidR="00784887" w:rsidRPr="00771A28" w:rsidRDefault="006018A6"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w:t>
            </w:r>
          </w:p>
        </w:tc>
        <w:tc>
          <w:tcPr>
            <w:tcW w:w="901" w:type="dxa"/>
            <w:vAlign w:val="center"/>
          </w:tcPr>
          <w:p w14:paraId="3DCB8724" w14:textId="0B3C7953" w:rsidR="00784887" w:rsidRPr="00771A28" w:rsidRDefault="006018A6"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w:t>
            </w:r>
          </w:p>
        </w:tc>
      </w:tr>
      <w:tr w:rsidR="00784887" w:rsidRPr="00771A28" w14:paraId="4E12D349" w14:textId="77777777" w:rsidTr="00784887">
        <w:tc>
          <w:tcPr>
            <w:tcW w:w="1062" w:type="dxa"/>
            <w:vAlign w:val="center"/>
          </w:tcPr>
          <w:p w14:paraId="286DD7AC" w14:textId="54CEDD53"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b/>
                <w:bCs/>
                <w:sz w:val="21"/>
                <w:szCs w:val="21"/>
              </w:rPr>
              <w:t>氨氮</w:t>
            </w:r>
          </w:p>
        </w:tc>
        <w:tc>
          <w:tcPr>
            <w:tcW w:w="908" w:type="dxa"/>
            <w:vAlign w:val="center"/>
          </w:tcPr>
          <w:p w14:paraId="18F7A479" w14:textId="0152BC11"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0.349</w:t>
            </w:r>
          </w:p>
        </w:tc>
        <w:tc>
          <w:tcPr>
            <w:tcW w:w="907" w:type="dxa"/>
            <w:vAlign w:val="center"/>
          </w:tcPr>
          <w:p w14:paraId="6F6D7844" w14:textId="44BCD911"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0.312</w:t>
            </w:r>
          </w:p>
        </w:tc>
        <w:tc>
          <w:tcPr>
            <w:tcW w:w="907" w:type="dxa"/>
            <w:vAlign w:val="center"/>
          </w:tcPr>
          <w:p w14:paraId="55ABBF63" w14:textId="7283DC30"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0.300</w:t>
            </w:r>
          </w:p>
        </w:tc>
        <w:tc>
          <w:tcPr>
            <w:tcW w:w="907" w:type="dxa"/>
            <w:vAlign w:val="center"/>
          </w:tcPr>
          <w:p w14:paraId="38DA2E61" w14:textId="2BEAF336"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0.360</w:t>
            </w:r>
          </w:p>
        </w:tc>
        <w:tc>
          <w:tcPr>
            <w:tcW w:w="907" w:type="dxa"/>
            <w:vAlign w:val="center"/>
          </w:tcPr>
          <w:p w14:paraId="25320AEB" w14:textId="1B517B57"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0.420</w:t>
            </w:r>
          </w:p>
        </w:tc>
        <w:tc>
          <w:tcPr>
            <w:tcW w:w="900" w:type="dxa"/>
            <w:vAlign w:val="center"/>
          </w:tcPr>
          <w:p w14:paraId="0BD99E62" w14:textId="6E9F636D"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sz w:val="21"/>
                <w:szCs w:val="21"/>
              </w:rPr>
              <w:t>≤0.5</w:t>
            </w:r>
          </w:p>
        </w:tc>
        <w:tc>
          <w:tcPr>
            <w:tcW w:w="901" w:type="dxa"/>
            <w:vAlign w:val="center"/>
          </w:tcPr>
          <w:p w14:paraId="369DD43E" w14:textId="1320BF42" w:rsidR="00784887" w:rsidRPr="00771A28" w:rsidRDefault="006018A6"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0.60</w:t>
            </w:r>
          </w:p>
        </w:tc>
        <w:tc>
          <w:tcPr>
            <w:tcW w:w="901" w:type="dxa"/>
            <w:vAlign w:val="center"/>
          </w:tcPr>
          <w:p w14:paraId="5FE422AB" w14:textId="533BD4FE" w:rsidR="00784887" w:rsidRPr="00771A28" w:rsidRDefault="006018A6"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0.84</w:t>
            </w:r>
          </w:p>
        </w:tc>
      </w:tr>
      <w:tr w:rsidR="00784887" w:rsidRPr="00771A28" w14:paraId="03170593" w14:textId="77777777" w:rsidTr="00784887">
        <w:tc>
          <w:tcPr>
            <w:tcW w:w="1062" w:type="dxa"/>
            <w:vAlign w:val="center"/>
          </w:tcPr>
          <w:p w14:paraId="43407734" w14:textId="1F0DA4D4"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b/>
                <w:bCs/>
                <w:sz w:val="21"/>
                <w:szCs w:val="21"/>
              </w:rPr>
              <w:t>总大肠菌群</w:t>
            </w:r>
          </w:p>
        </w:tc>
        <w:tc>
          <w:tcPr>
            <w:tcW w:w="908" w:type="dxa"/>
            <w:vAlign w:val="center"/>
          </w:tcPr>
          <w:p w14:paraId="1B29DE02" w14:textId="5D25DEBD"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w:t>
            </w:r>
            <w:r w:rsidRPr="00771A28">
              <w:rPr>
                <w:rFonts w:ascii="Times New Roman" w:hAnsi="Times New Roman"/>
                <w:kern w:val="2"/>
                <w:sz w:val="21"/>
                <w:szCs w:val="21"/>
                <w:lang w:eastAsia="zh-CN"/>
              </w:rPr>
              <w:t>2</w:t>
            </w:r>
          </w:p>
        </w:tc>
        <w:tc>
          <w:tcPr>
            <w:tcW w:w="907" w:type="dxa"/>
            <w:vAlign w:val="center"/>
          </w:tcPr>
          <w:p w14:paraId="3036BD95" w14:textId="523DC7A4"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w:t>
            </w:r>
            <w:r w:rsidRPr="00771A28">
              <w:rPr>
                <w:rFonts w:ascii="Times New Roman" w:hAnsi="Times New Roman"/>
                <w:kern w:val="2"/>
                <w:sz w:val="21"/>
                <w:szCs w:val="21"/>
                <w:lang w:eastAsia="zh-CN"/>
              </w:rPr>
              <w:t>2</w:t>
            </w:r>
          </w:p>
        </w:tc>
        <w:tc>
          <w:tcPr>
            <w:tcW w:w="907" w:type="dxa"/>
            <w:vAlign w:val="center"/>
          </w:tcPr>
          <w:p w14:paraId="3F13C237" w14:textId="2720C42F"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w:t>
            </w:r>
            <w:r w:rsidRPr="00771A28">
              <w:rPr>
                <w:rFonts w:ascii="Times New Roman" w:hAnsi="Times New Roman"/>
                <w:kern w:val="2"/>
                <w:sz w:val="21"/>
                <w:szCs w:val="21"/>
                <w:lang w:eastAsia="zh-CN"/>
              </w:rPr>
              <w:t>2</w:t>
            </w:r>
          </w:p>
        </w:tc>
        <w:tc>
          <w:tcPr>
            <w:tcW w:w="907" w:type="dxa"/>
            <w:vAlign w:val="center"/>
          </w:tcPr>
          <w:p w14:paraId="740E7D96" w14:textId="2F12FE3D"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w:t>
            </w:r>
            <w:r w:rsidRPr="00771A28">
              <w:rPr>
                <w:rFonts w:ascii="Times New Roman" w:hAnsi="Times New Roman"/>
                <w:kern w:val="2"/>
                <w:sz w:val="21"/>
                <w:szCs w:val="21"/>
                <w:lang w:eastAsia="zh-CN"/>
              </w:rPr>
              <w:t>2</w:t>
            </w:r>
          </w:p>
        </w:tc>
        <w:tc>
          <w:tcPr>
            <w:tcW w:w="907" w:type="dxa"/>
            <w:vAlign w:val="center"/>
          </w:tcPr>
          <w:p w14:paraId="6AF4D9E0" w14:textId="06B048B9"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w:t>
            </w:r>
            <w:r w:rsidRPr="00771A28">
              <w:rPr>
                <w:rFonts w:ascii="Times New Roman" w:hAnsi="Times New Roman"/>
                <w:kern w:val="2"/>
                <w:sz w:val="21"/>
                <w:szCs w:val="21"/>
                <w:lang w:eastAsia="zh-CN"/>
              </w:rPr>
              <w:t>2</w:t>
            </w:r>
          </w:p>
        </w:tc>
        <w:tc>
          <w:tcPr>
            <w:tcW w:w="900" w:type="dxa"/>
            <w:vAlign w:val="center"/>
          </w:tcPr>
          <w:p w14:paraId="4E576647" w14:textId="73B63AAA"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sz w:val="21"/>
                <w:szCs w:val="21"/>
              </w:rPr>
              <w:t>&lt;3</w:t>
            </w:r>
            <w:r w:rsidRPr="00771A28">
              <w:rPr>
                <w:rFonts w:ascii="Times New Roman" w:hAnsi="Times New Roman"/>
                <w:sz w:val="21"/>
                <w:szCs w:val="21"/>
              </w:rPr>
              <w:t>个</w:t>
            </w:r>
            <w:r w:rsidRPr="00771A28">
              <w:rPr>
                <w:rFonts w:ascii="Times New Roman" w:hAnsi="Times New Roman"/>
                <w:sz w:val="21"/>
                <w:szCs w:val="21"/>
              </w:rPr>
              <w:t>/L</w:t>
            </w:r>
          </w:p>
        </w:tc>
        <w:tc>
          <w:tcPr>
            <w:tcW w:w="901" w:type="dxa"/>
            <w:vAlign w:val="center"/>
          </w:tcPr>
          <w:p w14:paraId="09FB8E09" w14:textId="2A071795" w:rsidR="00784887" w:rsidRPr="00771A28" w:rsidRDefault="006018A6"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w:t>
            </w:r>
          </w:p>
        </w:tc>
        <w:tc>
          <w:tcPr>
            <w:tcW w:w="901" w:type="dxa"/>
            <w:vAlign w:val="center"/>
          </w:tcPr>
          <w:p w14:paraId="12849363" w14:textId="6D206BF8" w:rsidR="00784887" w:rsidRPr="00771A28" w:rsidRDefault="006018A6"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w:t>
            </w:r>
          </w:p>
        </w:tc>
      </w:tr>
      <w:tr w:rsidR="00784887" w:rsidRPr="00771A28" w14:paraId="23BB9750" w14:textId="77777777" w:rsidTr="00784887">
        <w:tc>
          <w:tcPr>
            <w:tcW w:w="1062" w:type="dxa"/>
            <w:vAlign w:val="center"/>
          </w:tcPr>
          <w:p w14:paraId="253D8C41" w14:textId="69790D2A"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b/>
                <w:bCs/>
                <w:sz w:val="21"/>
                <w:szCs w:val="21"/>
              </w:rPr>
              <w:t>细菌总数</w:t>
            </w:r>
          </w:p>
        </w:tc>
        <w:tc>
          <w:tcPr>
            <w:tcW w:w="908" w:type="dxa"/>
            <w:vAlign w:val="center"/>
          </w:tcPr>
          <w:p w14:paraId="453A67C4" w14:textId="13FC12CE"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6</w:t>
            </w:r>
          </w:p>
        </w:tc>
        <w:tc>
          <w:tcPr>
            <w:tcW w:w="907" w:type="dxa"/>
            <w:vAlign w:val="center"/>
          </w:tcPr>
          <w:p w14:paraId="6CABA5FD" w14:textId="60DAEA82"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5</w:t>
            </w:r>
          </w:p>
        </w:tc>
        <w:tc>
          <w:tcPr>
            <w:tcW w:w="907" w:type="dxa"/>
            <w:vAlign w:val="center"/>
          </w:tcPr>
          <w:p w14:paraId="100BC84F" w14:textId="60AB3963"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4</w:t>
            </w:r>
          </w:p>
        </w:tc>
        <w:tc>
          <w:tcPr>
            <w:tcW w:w="907" w:type="dxa"/>
            <w:vAlign w:val="center"/>
          </w:tcPr>
          <w:p w14:paraId="2F1039AB" w14:textId="36CD344C"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4</w:t>
            </w:r>
          </w:p>
        </w:tc>
        <w:tc>
          <w:tcPr>
            <w:tcW w:w="907" w:type="dxa"/>
            <w:vAlign w:val="center"/>
          </w:tcPr>
          <w:p w14:paraId="1C812D17" w14:textId="0EF0AAE0"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8</w:t>
            </w:r>
          </w:p>
        </w:tc>
        <w:tc>
          <w:tcPr>
            <w:tcW w:w="900" w:type="dxa"/>
            <w:vAlign w:val="center"/>
          </w:tcPr>
          <w:p w14:paraId="22AB8846" w14:textId="30F58584" w:rsidR="00784887" w:rsidRPr="00771A28" w:rsidRDefault="00784887"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sz w:val="21"/>
                <w:szCs w:val="21"/>
              </w:rPr>
              <w:t>≤100</w:t>
            </w:r>
            <w:r w:rsidRPr="00771A28">
              <w:rPr>
                <w:rFonts w:ascii="Times New Roman" w:hAnsi="Times New Roman"/>
                <w:sz w:val="21"/>
                <w:szCs w:val="21"/>
              </w:rPr>
              <w:t>个</w:t>
            </w:r>
            <w:r w:rsidRPr="00771A28">
              <w:rPr>
                <w:rFonts w:ascii="Times New Roman" w:hAnsi="Times New Roman"/>
                <w:sz w:val="21"/>
                <w:szCs w:val="21"/>
              </w:rPr>
              <w:t>/L</w:t>
            </w:r>
          </w:p>
        </w:tc>
        <w:tc>
          <w:tcPr>
            <w:tcW w:w="901" w:type="dxa"/>
            <w:vAlign w:val="center"/>
          </w:tcPr>
          <w:p w14:paraId="2997B2C2" w14:textId="4B0E7AA2" w:rsidR="00784887" w:rsidRPr="00771A28" w:rsidRDefault="006018A6"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0.04</w:t>
            </w:r>
          </w:p>
        </w:tc>
        <w:tc>
          <w:tcPr>
            <w:tcW w:w="901" w:type="dxa"/>
            <w:vAlign w:val="center"/>
          </w:tcPr>
          <w:p w14:paraId="3BB18156" w14:textId="5E19AF40" w:rsidR="00784887" w:rsidRPr="00771A28" w:rsidRDefault="006018A6" w:rsidP="00784887">
            <w:pPr>
              <w:pStyle w:val="ac"/>
              <w:adjustRightInd w:val="0"/>
              <w:snapToGrid w:val="0"/>
              <w:spacing w:before="0"/>
              <w:ind w:left="0"/>
              <w:jc w:val="center"/>
              <w:rPr>
                <w:rFonts w:ascii="Times New Roman" w:hAnsi="Times New Roman"/>
                <w:kern w:val="2"/>
                <w:sz w:val="21"/>
                <w:szCs w:val="21"/>
                <w:lang w:eastAsia="zh-CN"/>
              </w:rPr>
            </w:pPr>
            <w:r w:rsidRPr="00771A28">
              <w:rPr>
                <w:rFonts w:ascii="Times New Roman" w:hAnsi="Times New Roman"/>
                <w:kern w:val="2"/>
                <w:sz w:val="21"/>
                <w:szCs w:val="21"/>
                <w:lang w:eastAsia="zh-CN"/>
              </w:rPr>
              <w:t>0.08</w:t>
            </w:r>
          </w:p>
        </w:tc>
      </w:tr>
    </w:tbl>
    <w:p w14:paraId="470F5CDB" w14:textId="20D710AF" w:rsidR="00DC446C" w:rsidRPr="00771A28" w:rsidRDefault="003B1968" w:rsidP="003D2EEB">
      <w:pPr>
        <w:pStyle w:val="a5"/>
        <w:snapToGrid w:val="0"/>
        <w:jc w:val="left"/>
        <w:rPr>
          <w:rFonts w:ascii="Times New Roman" w:hAnsi="Times New Roman"/>
          <w:szCs w:val="21"/>
        </w:rPr>
      </w:pPr>
      <w:r w:rsidRPr="00771A28">
        <w:rPr>
          <w:rFonts w:ascii="Times New Roman" w:hAnsi="Times New Roman"/>
          <w:szCs w:val="21"/>
        </w:rPr>
        <w:t>注：</w:t>
      </w:r>
      <w:r w:rsidR="00660507" w:rsidRPr="00771A28">
        <w:rPr>
          <w:rFonts w:ascii="Times New Roman" w:hAnsi="Times New Roman"/>
          <w:szCs w:val="21"/>
        </w:rPr>
        <w:t>“</w:t>
      </w:r>
      <w:r w:rsidR="000B09F7" w:rsidRPr="00771A28">
        <w:rPr>
          <w:rFonts w:ascii="Times New Roman" w:hAnsi="Times New Roman"/>
          <w:szCs w:val="21"/>
        </w:rPr>
        <w:t>ND</w:t>
      </w:r>
      <w:r w:rsidR="00660507" w:rsidRPr="00771A28">
        <w:rPr>
          <w:rFonts w:ascii="Times New Roman" w:hAnsi="Times New Roman"/>
          <w:szCs w:val="21"/>
        </w:rPr>
        <w:t>”</w:t>
      </w:r>
      <w:r w:rsidR="00660507" w:rsidRPr="00771A28">
        <w:rPr>
          <w:rFonts w:ascii="Times New Roman" w:hAnsi="Times New Roman"/>
          <w:szCs w:val="21"/>
        </w:rPr>
        <w:t>标识未检出，</w:t>
      </w:r>
      <w:r w:rsidR="00660507" w:rsidRPr="00771A28">
        <w:rPr>
          <w:rFonts w:ascii="Times New Roman" w:hAnsi="Times New Roman"/>
          <w:szCs w:val="21"/>
        </w:rPr>
        <w:t>“</w:t>
      </w:r>
      <w:r w:rsidRPr="00771A28">
        <w:rPr>
          <w:rFonts w:ascii="Times New Roman" w:hAnsi="Times New Roman"/>
          <w:szCs w:val="21"/>
        </w:rPr>
        <w:t>*</w:t>
      </w:r>
      <w:r w:rsidR="00660507" w:rsidRPr="00771A28">
        <w:rPr>
          <w:rFonts w:ascii="Times New Roman" w:hAnsi="Times New Roman"/>
          <w:szCs w:val="21"/>
        </w:rPr>
        <w:t>”</w:t>
      </w:r>
      <w:r w:rsidRPr="00771A28">
        <w:rPr>
          <w:rFonts w:ascii="Times New Roman" w:hAnsi="Times New Roman"/>
          <w:szCs w:val="21"/>
        </w:rPr>
        <w:t>为参考地表水标准。</w:t>
      </w:r>
    </w:p>
    <w:p w14:paraId="336A1500" w14:textId="75A7BB53" w:rsidR="00DC446C" w:rsidRPr="00771A28" w:rsidRDefault="003B1968" w:rsidP="00117D0B">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由上表可见，</w:t>
      </w:r>
      <w:r w:rsidR="00AA3CE0" w:rsidRPr="00771A28">
        <w:rPr>
          <w:rFonts w:ascii="Times New Roman" w:hAnsi="Times New Roman"/>
          <w:bCs/>
          <w:kern w:val="2"/>
          <w:sz w:val="24"/>
          <w:szCs w:val="24"/>
          <w:lang w:eastAsia="zh-CN"/>
        </w:rPr>
        <w:t>项目区域</w:t>
      </w:r>
      <w:r w:rsidR="006142B6" w:rsidRPr="00771A28">
        <w:rPr>
          <w:rFonts w:ascii="Times New Roman" w:hAnsi="Times New Roman"/>
          <w:bCs/>
          <w:kern w:val="2"/>
          <w:sz w:val="24"/>
          <w:szCs w:val="24"/>
          <w:lang w:eastAsia="zh-CN"/>
        </w:rPr>
        <w:t>地下水现状监测</w:t>
      </w:r>
      <w:r w:rsidR="00AA3CE0" w:rsidRPr="00771A28">
        <w:rPr>
          <w:rFonts w:ascii="Times New Roman" w:hAnsi="Times New Roman"/>
          <w:bCs/>
          <w:kern w:val="2"/>
          <w:sz w:val="24"/>
          <w:szCs w:val="24"/>
          <w:lang w:eastAsia="zh-CN"/>
        </w:rPr>
        <w:t>指标</w:t>
      </w:r>
      <w:r w:rsidR="006142B6" w:rsidRPr="00771A28">
        <w:rPr>
          <w:rFonts w:ascii="Times New Roman" w:hAnsi="Times New Roman"/>
          <w:bCs/>
          <w:kern w:val="2"/>
          <w:sz w:val="24"/>
          <w:szCs w:val="24"/>
          <w:lang w:eastAsia="zh-CN"/>
        </w:rPr>
        <w:t>均未超过《地下水质量标准》（</w:t>
      </w:r>
      <w:r w:rsidR="006142B6" w:rsidRPr="00771A28">
        <w:rPr>
          <w:rFonts w:ascii="Times New Roman" w:hAnsi="Times New Roman"/>
          <w:bCs/>
          <w:kern w:val="2"/>
          <w:sz w:val="24"/>
          <w:szCs w:val="24"/>
          <w:lang w:eastAsia="zh-CN"/>
        </w:rPr>
        <w:t>GB/T14848-2017</w:t>
      </w:r>
      <w:r w:rsidR="006142B6" w:rsidRPr="00771A28">
        <w:rPr>
          <w:rFonts w:ascii="Times New Roman" w:hAnsi="Times New Roman"/>
          <w:bCs/>
          <w:kern w:val="2"/>
          <w:sz w:val="24"/>
          <w:szCs w:val="24"/>
          <w:lang w:eastAsia="zh-CN"/>
        </w:rPr>
        <w:t>）中的</w:t>
      </w:r>
      <w:r w:rsidR="006142B6" w:rsidRPr="00771A28">
        <w:rPr>
          <w:rFonts w:ascii="Times New Roman" w:hAnsi="Times New Roman"/>
          <w:bCs/>
          <w:kern w:val="2"/>
          <w:sz w:val="24"/>
          <w:szCs w:val="24"/>
          <w:lang w:eastAsia="zh-CN"/>
        </w:rPr>
        <w:t>Ⅲ</w:t>
      </w:r>
      <w:r w:rsidR="006142B6" w:rsidRPr="00771A28">
        <w:rPr>
          <w:rFonts w:ascii="Times New Roman" w:hAnsi="Times New Roman"/>
          <w:bCs/>
          <w:kern w:val="2"/>
          <w:sz w:val="24"/>
          <w:szCs w:val="24"/>
          <w:lang w:eastAsia="zh-CN"/>
        </w:rPr>
        <w:t>类标准限值要求，可知项目建设未对区域地下水环境造成不利影响。</w:t>
      </w:r>
      <w:r w:rsidRPr="00771A28">
        <w:rPr>
          <w:rFonts w:ascii="Times New Roman" w:hAnsi="Times New Roman"/>
          <w:bCs/>
          <w:kern w:val="2"/>
          <w:sz w:val="24"/>
          <w:szCs w:val="24"/>
          <w:lang w:eastAsia="zh-CN"/>
        </w:rPr>
        <w:t>本项目所在地区地下水质量总体上良好，施工期间应加强项目建设期间的水污染管理工作，杜绝跑冒滴漏和做好防渗，避免对项目周围地下水的污染。</w:t>
      </w:r>
    </w:p>
    <w:p w14:paraId="07B479DE" w14:textId="77777777" w:rsidR="00DC446C" w:rsidRPr="00771A28" w:rsidRDefault="00C15CAE" w:rsidP="003D2EEB">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w:t>
      </w:r>
      <w:r w:rsidR="003B1968" w:rsidRPr="00771A28">
        <w:rPr>
          <w:rFonts w:ascii="Times New Roman" w:hAnsi="Times New Roman"/>
          <w:bCs/>
          <w:kern w:val="2"/>
          <w:sz w:val="24"/>
          <w:szCs w:val="24"/>
          <w:lang w:eastAsia="zh-CN"/>
        </w:rPr>
        <w:t>地下水化学类型分类</w:t>
      </w:r>
    </w:p>
    <w:p w14:paraId="31B3FD76" w14:textId="6626847C" w:rsidR="00DC446C" w:rsidRPr="00771A28" w:rsidRDefault="003B1968" w:rsidP="003D2EEB">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根据评价方法中介绍的使用舒卡列夫法对地下水类型进行分类，需要找到主要离子中含量大于</w:t>
      </w:r>
      <w:r w:rsidRPr="00771A28">
        <w:rPr>
          <w:rFonts w:ascii="Times New Roman" w:hAnsi="Times New Roman"/>
          <w:bCs/>
          <w:kern w:val="2"/>
          <w:sz w:val="24"/>
          <w:szCs w:val="24"/>
          <w:lang w:eastAsia="zh-CN"/>
        </w:rPr>
        <w:t>25%</w:t>
      </w:r>
      <w:r w:rsidRPr="00771A28">
        <w:rPr>
          <w:rFonts w:ascii="Times New Roman" w:hAnsi="Times New Roman"/>
          <w:bCs/>
          <w:kern w:val="2"/>
          <w:sz w:val="24"/>
          <w:szCs w:val="24"/>
          <w:lang w:eastAsia="zh-CN"/>
        </w:rPr>
        <w:t>毫克当量的阴离子及阳离子进行组合，计算各水样的矿化度，计算结果见表</w:t>
      </w:r>
      <w:r w:rsidRPr="00771A28">
        <w:rPr>
          <w:rFonts w:ascii="Times New Roman" w:hAnsi="Times New Roman"/>
          <w:bCs/>
          <w:kern w:val="2"/>
          <w:sz w:val="24"/>
          <w:szCs w:val="24"/>
          <w:lang w:eastAsia="zh-CN"/>
        </w:rPr>
        <w:t>4.2-</w:t>
      </w:r>
      <w:r w:rsidR="00D26362" w:rsidRPr="00771A28">
        <w:rPr>
          <w:rFonts w:ascii="Times New Roman" w:hAnsi="Times New Roman"/>
          <w:bCs/>
          <w:kern w:val="2"/>
          <w:sz w:val="24"/>
          <w:szCs w:val="24"/>
          <w:lang w:eastAsia="zh-CN"/>
        </w:rPr>
        <w:t>8</w:t>
      </w:r>
      <w:r w:rsidRPr="00771A28">
        <w:rPr>
          <w:rFonts w:ascii="Times New Roman" w:hAnsi="Times New Roman"/>
          <w:bCs/>
          <w:kern w:val="2"/>
          <w:sz w:val="24"/>
          <w:szCs w:val="24"/>
          <w:lang w:eastAsia="zh-CN"/>
        </w:rPr>
        <w:t>。</w:t>
      </w:r>
    </w:p>
    <w:p w14:paraId="610F5A1A" w14:textId="7DAF0CD0" w:rsidR="00DC446C" w:rsidRPr="00771A28" w:rsidRDefault="003B1968" w:rsidP="00D2636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4.2-</w:t>
      </w:r>
      <w:r w:rsidR="00D26362" w:rsidRPr="00771A28">
        <w:rPr>
          <w:rFonts w:ascii="Times New Roman" w:eastAsia="黑体" w:hAnsi="Times New Roman"/>
          <w:sz w:val="21"/>
          <w:szCs w:val="21"/>
          <w:lang w:eastAsia="zh-CN"/>
        </w:rPr>
        <w:t>8</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区域地下水阴阳离子含量比例及各水样矿化度一览表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3265"/>
        <w:gridCol w:w="1008"/>
        <w:gridCol w:w="1006"/>
        <w:gridCol w:w="1006"/>
        <w:gridCol w:w="1006"/>
        <w:gridCol w:w="1009"/>
      </w:tblGrid>
      <w:tr w:rsidR="0083163B" w:rsidRPr="00771A28" w14:paraId="71982C43" w14:textId="77777777" w:rsidTr="008A7FCD">
        <w:trPr>
          <w:jc w:val="center"/>
        </w:trPr>
        <w:tc>
          <w:tcPr>
            <w:tcW w:w="1967" w:type="pct"/>
            <w:vMerge w:val="restart"/>
            <w:vAlign w:val="center"/>
          </w:tcPr>
          <w:p w14:paraId="2500872A" w14:textId="77777777" w:rsidR="008A7FCD" w:rsidRPr="00771A28" w:rsidRDefault="008A7FCD" w:rsidP="006142B6">
            <w:pPr>
              <w:adjustRightInd w:val="0"/>
              <w:snapToGrid w:val="0"/>
              <w:jc w:val="center"/>
              <w:rPr>
                <w:rFonts w:ascii="Times New Roman" w:hAnsi="Times New Roman"/>
                <w:sz w:val="21"/>
                <w:szCs w:val="21"/>
              </w:rPr>
            </w:pPr>
            <w:r w:rsidRPr="00771A28">
              <w:rPr>
                <w:rFonts w:ascii="Times New Roman" w:hAnsi="Times New Roman"/>
                <w:sz w:val="21"/>
                <w:szCs w:val="21"/>
              </w:rPr>
              <w:t>监测因子</w:t>
            </w:r>
          </w:p>
        </w:tc>
        <w:tc>
          <w:tcPr>
            <w:tcW w:w="3033" w:type="pct"/>
            <w:gridSpan w:val="5"/>
            <w:vAlign w:val="center"/>
          </w:tcPr>
          <w:p w14:paraId="204E296E" w14:textId="77777777" w:rsidR="008A7FCD" w:rsidRPr="00771A28" w:rsidRDefault="008A7FCD" w:rsidP="006142B6">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监测点位及时间、监测结果</w:t>
            </w:r>
          </w:p>
        </w:tc>
      </w:tr>
      <w:tr w:rsidR="0083163B" w:rsidRPr="00771A28" w14:paraId="3EA8BC0B" w14:textId="77777777" w:rsidTr="008A7FCD">
        <w:trPr>
          <w:jc w:val="center"/>
        </w:trPr>
        <w:tc>
          <w:tcPr>
            <w:tcW w:w="1967" w:type="pct"/>
            <w:vMerge/>
            <w:vAlign w:val="center"/>
          </w:tcPr>
          <w:p w14:paraId="1C6F8EB3" w14:textId="77777777" w:rsidR="008A7FCD" w:rsidRPr="00771A28" w:rsidRDefault="008A7FCD" w:rsidP="00AA3CE0">
            <w:pPr>
              <w:adjustRightInd w:val="0"/>
              <w:snapToGrid w:val="0"/>
              <w:jc w:val="center"/>
              <w:rPr>
                <w:rFonts w:ascii="Times New Roman" w:hAnsi="Times New Roman"/>
                <w:sz w:val="21"/>
                <w:szCs w:val="21"/>
                <w:lang w:eastAsia="zh-CN"/>
              </w:rPr>
            </w:pPr>
          </w:p>
        </w:tc>
        <w:tc>
          <w:tcPr>
            <w:tcW w:w="607" w:type="pct"/>
            <w:vAlign w:val="center"/>
          </w:tcPr>
          <w:p w14:paraId="7EC239A6" w14:textId="4162F0CB" w:rsidR="008A7FCD" w:rsidRPr="00771A28" w:rsidRDefault="008A7FCD" w:rsidP="00AA3CE0">
            <w:pPr>
              <w:adjustRightInd w:val="0"/>
              <w:snapToGrid w:val="0"/>
              <w:jc w:val="center"/>
              <w:rPr>
                <w:rFonts w:ascii="Times New Roman" w:hAnsi="Times New Roman"/>
                <w:sz w:val="21"/>
                <w:szCs w:val="21"/>
              </w:rPr>
            </w:pPr>
            <w:r w:rsidRPr="00771A28">
              <w:rPr>
                <w:rFonts w:ascii="Times New Roman" w:hAnsi="Times New Roman"/>
                <w:sz w:val="21"/>
                <w:szCs w:val="21"/>
              </w:rPr>
              <w:t>1#</w:t>
            </w:r>
          </w:p>
        </w:tc>
        <w:tc>
          <w:tcPr>
            <w:tcW w:w="606" w:type="pct"/>
            <w:vAlign w:val="center"/>
          </w:tcPr>
          <w:p w14:paraId="7C2A8039" w14:textId="46BEC882" w:rsidR="008A7FCD" w:rsidRPr="00771A28" w:rsidRDefault="008A7FCD" w:rsidP="00AA3CE0">
            <w:pPr>
              <w:adjustRightInd w:val="0"/>
              <w:snapToGrid w:val="0"/>
              <w:jc w:val="center"/>
              <w:rPr>
                <w:rFonts w:ascii="Times New Roman" w:hAnsi="Times New Roman"/>
                <w:sz w:val="21"/>
                <w:szCs w:val="21"/>
              </w:rPr>
            </w:pPr>
            <w:r w:rsidRPr="00771A28">
              <w:rPr>
                <w:rFonts w:ascii="Times New Roman" w:hAnsi="Times New Roman"/>
                <w:sz w:val="21"/>
                <w:szCs w:val="21"/>
              </w:rPr>
              <w:t>2#</w:t>
            </w:r>
          </w:p>
        </w:tc>
        <w:tc>
          <w:tcPr>
            <w:tcW w:w="606" w:type="pct"/>
            <w:vAlign w:val="center"/>
          </w:tcPr>
          <w:p w14:paraId="058612B5" w14:textId="709D13AD" w:rsidR="008A7FCD" w:rsidRPr="00771A28" w:rsidRDefault="008A7FCD" w:rsidP="00AA3CE0">
            <w:pPr>
              <w:adjustRightInd w:val="0"/>
              <w:snapToGrid w:val="0"/>
              <w:jc w:val="center"/>
              <w:rPr>
                <w:rFonts w:ascii="Times New Roman" w:hAnsi="Times New Roman"/>
                <w:sz w:val="21"/>
                <w:szCs w:val="21"/>
              </w:rPr>
            </w:pPr>
            <w:r w:rsidRPr="00771A28">
              <w:rPr>
                <w:rFonts w:ascii="Times New Roman" w:hAnsi="Times New Roman"/>
                <w:sz w:val="21"/>
                <w:szCs w:val="21"/>
              </w:rPr>
              <w:t>3#</w:t>
            </w:r>
          </w:p>
        </w:tc>
        <w:tc>
          <w:tcPr>
            <w:tcW w:w="606" w:type="pct"/>
            <w:vAlign w:val="center"/>
          </w:tcPr>
          <w:p w14:paraId="038850F2" w14:textId="264ED14E" w:rsidR="008A7FCD" w:rsidRPr="00771A28" w:rsidRDefault="008A7FCD" w:rsidP="00AA3CE0">
            <w:pPr>
              <w:adjustRightInd w:val="0"/>
              <w:snapToGrid w:val="0"/>
              <w:jc w:val="center"/>
              <w:rPr>
                <w:rFonts w:ascii="Times New Roman" w:hAnsi="Times New Roman"/>
                <w:sz w:val="21"/>
                <w:szCs w:val="21"/>
              </w:rPr>
            </w:pPr>
            <w:r w:rsidRPr="00771A28">
              <w:rPr>
                <w:rFonts w:ascii="Times New Roman" w:hAnsi="Times New Roman"/>
                <w:sz w:val="21"/>
                <w:szCs w:val="21"/>
              </w:rPr>
              <w:t>4#</w:t>
            </w:r>
          </w:p>
        </w:tc>
        <w:tc>
          <w:tcPr>
            <w:tcW w:w="608" w:type="pct"/>
            <w:vAlign w:val="center"/>
          </w:tcPr>
          <w:p w14:paraId="6E013059" w14:textId="40D0CB25" w:rsidR="008A7FCD" w:rsidRPr="00771A28" w:rsidRDefault="008A7FCD" w:rsidP="00AA3CE0">
            <w:pPr>
              <w:adjustRightInd w:val="0"/>
              <w:snapToGrid w:val="0"/>
              <w:jc w:val="center"/>
              <w:rPr>
                <w:rFonts w:ascii="Times New Roman" w:hAnsi="Times New Roman"/>
                <w:sz w:val="21"/>
                <w:szCs w:val="21"/>
              </w:rPr>
            </w:pPr>
            <w:r w:rsidRPr="00771A28">
              <w:rPr>
                <w:rFonts w:ascii="Times New Roman" w:hAnsi="Times New Roman"/>
                <w:sz w:val="21"/>
                <w:szCs w:val="21"/>
              </w:rPr>
              <w:t>5#</w:t>
            </w:r>
          </w:p>
        </w:tc>
      </w:tr>
      <w:tr w:rsidR="0083163B" w:rsidRPr="00771A28" w14:paraId="4DBB1B31" w14:textId="77777777" w:rsidTr="008A7FCD">
        <w:trPr>
          <w:jc w:val="center"/>
        </w:trPr>
        <w:tc>
          <w:tcPr>
            <w:tcW w:w="1967" w:type="pct"/>
            <w:vMerge/>
            <w:vAlign w:val="center"/>
          </w:tcPr>
          <w:p w14:paraId="30735B29" w14:textId="77777777" w:rsidR="008A7FCD" w:rsidRPr="00771A28" w:rsidRDefault="008A7FCD" w:rsidP="00AA3CE0">
            <w:pPr>
              <w:adjustRightInd w:val="0"/>
              <w:snapToGrid w:val="0"/>
              <w:jc w:val="center"/>
              <w:rPr>
                <w:rFonts w:ascii="Times New Roman" w:hAnsi="Times New Roman"/>
                <w:sz w:val="21"/>
                <w:szCs w:val="21"/>
                <w:lang w:eastAsia="zh-CN"/>
              </w:rPr>
            </w:pPr>
          </w:p>
        </w:tc>
        <w:tc>
          <w:tcPr>
            <w:tcW w:w="3033" w:type="pct"/>
            <w:gridSpan w:val="5"/>
            <w:vAlign w:val="center"/>
          </w:tcPr>
          <w:p w14:paraId="036ED3AC" w14:textId="3D8DAEDD" w:rsidR="008A7FCD" w:rsidRPr="00771A28" w:rsidRDefault="008A7FCD" w:rsidP="00AA3CE0">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2022.</w:t>
            </w:r>
            <w:r w:rsidR="006018A6" w:rsidRPr="00771A28">
              <w:rPr>
                <w:rFonts w:ascii="Times New Roman" w:hAnsi="Times New Roman"/>
                <w:sz w:val="21"/>
                <w:szCs w:val="21"/>
                <w:lang w:eastAsia="zh-CN"/>
              </w:rPr>
              <w:t>10</w:t>
            </w:r>
            <w:r w:rsidRPr="00771A28">
              <w:rPr>
                <w:rFonts w:ascii="Times New Roman" w:hAnsi="Times New Roman"/>
                <w:sz w:val="21"/>
                <w:szCs w:val="21"/>
                <w:lang w:eastAsia="zh-CN"/>
              </w:rPr>
              <w:t>.1</w:t>
            </w:r>
            <w:r w:rsidR="006018A6" w:rsidRPr="00771A28">
              <w:rPr>
                <w:rFonts w:ascii="Times New Roman" w:hAnsi="Times New Roman"/>
                <w:sz w:val="21"/>
                <w:szCs w:val="21"/>
                <w:lang w:eastAsia="zh-CN"/>
              </w:rPr>
              <w:t>5</w:t>
            </w:r>
          </w:p>
        </w:tc>
      </w:tr>
      <w:tr w:rsidR="0083163B" w:rsidRPr="00771A28" w14:paraId="21A38A9F" w14:textId="77777777" w:rsidTr="008A7FCD">
        <w:trPr>
          <w:jc w:val="center"/>
        </w:trPr>
        <w:tc>
          <w:tcPr>
            <w:tcW w:w="5000" w:type="pct"/>
            <w:gridSpan w:val="6"/>
            <w:vAlign w:val="center"/>
          </w:tcPr>
          <w:p w14:paraId="6A42D99F" w14:textId="77777777" w:rsidR="00B94944" w:rsidRPr="00771A28" w:rsidRDefault="00B94944" w:rsidP="001D0D01">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监测结果（</w:t>
            </w:r>
            <w:r w:rsidRPr="00771A28">
              <w:rPr>
                <w:rFonts w:ascii="Times New Roman" w:hAnsi="Times New Roman"/>
                <w:sz w:val="21"/>
                <w:szCs w:val="21"/>
                <w:lang w:eastAsia="zh-CN"/>
              </w:rPr>
              <w:t>mg/l</w:t>
            </w:r>
            <w:r w:rsidRPr="00771A28">
              <w:rPr>
                <w:rFonts w:ascii="Times New Roman" w:hAnsi="Times New Roman"/>
                <w:sz w:val="21"/>
                <w:szCs w:val="21"/>
                <w:lang w:eastAsia="zh-CN"/>
              </w:rPr>
              <w:t>）</w:t>
            </w:r>
          </w:p>
        </w:tc>
      </w:tr>
      <w:tr w:rsidR="006018A6" w:rsidRPr="00771A28" w14:paraId="6F167D3F" w14:textId="77777777" w:rsidTr="008A7FCD">
        <w:trPr>
          <w:jc w:val="center"/>
        </w:trPr>
        <w:tc>
          <w:tcPr>
            <w:tcW w:w="1967" w:type="pct"/>
            <w:vAlign w:val="center"/>
          </w:tcPr>
          <w:p w14:paraId="1A09B1C8" w14:textId="456CA3A7" w:rsidR="006018A6" w:rsidRPr="00771A28" w:rsidRDefault="006018A6" w:rsidP="006018A6">
            <w:pPr>
              <w:jc w:val="center"/>
              <w:rPr>
                <w:rFonts w:ascii="Times New Roman" w:hAnsi="Times New Roman"/>
                <w:sz w:val="21"/>
                <w:szCs w:val="21"/>
                <w:lang w:eastAsia="zh-CN"/>
              </w:rPr>
            </w:pPr>
            <w:r w:rsidRPr="00771A28">
              <w:rPr>
                <w:rFonts w:ascii="Times New Roman" w:hAnsi="Times New Roman"/>
                <w:sz w:val="21"/>
                <w:szCs w:val="21"/>
              </w:rPr>
              <w:t>钾</w:t>
            </w:r>
          </w:p>
        </w:tc>
        <w:tc>
          <w:tcPr>
            <w:tcW w:w="607" w:type="pct"/>
            <w:vAlign w:val="center"/>
          </w:tcPr>
          <w:p w14:paraId="00F60C18" w14:textId="53E28340"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1.80</w:t>
            </w:r>
          </w:p>
        </w:tc>
        <w:tc>
          <w:tcPr>
            <w:tcW w:w="606" w:type="pct"/>
            <w:vAlign w:val="center"/>
          </w:tcPr>
          <w:p w14:paraId="7A3A9E4D" w14:textId="2A0981BF"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1.07</w:t>
            </w:r>
          </w:p>
        </w:tc>
        <w:tc>
          <w:tcPr>
            <w:tcW w:w="606" w:type="pct"/>
            <w:vAlign w:val="center"/>
          </w:tcPr>
          <w:p w14:paraId="35D7E8E9" w14:textId="71648DFF"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1.08</w:t>
            </w:r>
          </w:p>
        </w:tc>
        <w:tc>
          <w:tcPr>
            <w:tcW w:w="606" w:type="pct"/>
            <w:vAlign w:val="center"/>
          </w:tcPr>
          <w:p w14:paraId="370EF81B" w14:textId="526CFBFC"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1.07</w:t>
            </w:r>
          </w:p>
        </w:tc>
        <w:tc>
          <w:tcPr>
            <w:tcW w:w="608" w:type="pct"/>
            <w:vAlign w:val="center"/>
          </w:tcPr>
          <w:p w14:paraId="043E8F92" w14:textId="650799B6"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1.09</w:t>
            </w:r>
          </w:p>
        </w:tc>
      </w:tr>
      <w:tr w:rsidR="006018A6" w:rsidRPr="00771A28" w14:paraId="3FC84FCE" w14:textId="77777777" w:rsidTr="008A7FCD">
        <w:trPr>
          <w:jc w:val="center"/>
        </w:trPr>
        <w:tc>
          <w:tcPr>
            <w:tcW w:w="1967" w:type="pct"/>
            <w:vAlign w:val="center"/>
          </w:tcPr>
          <w:p w14:paraId="4CCFD658" w14:textId="73CF1A6D" w:rsidR="006018A6" w:rsidRPr="00771A28" w:rsidRDefault="006018A6" w:rsidP="006018A6">
            <w:pPr>
              <w:jc w:val="center"/>
              <w:rPr>
                <w:rFonts w:ascii="Times New Roman" w:hAnsi="Times New Roman"/>
                <w:sz w:val="21"/>
                <w:szCs w:val="21"/>
              </w:rPr>
            </w:pPr>
            <w:r w:rsidRPr="00771A28">
              <w:rPr>
                <w:rFonts w:ascii="Times New Roman" w:hAnsi="Times New Roman"/>
                <w:sz w:val="21"/>
                <w:szCs w:val="21"/>
              </w:rPr>
              <w:t>钠</w:t>
            </w:r>
          </w:p>
        </w:tc>
        <w:tc>
          <w:tcPr>
            <w:tcW w:w="607" w:type="pct"/>
            <w:vAlign w:val="center"/>
          </w:tcPr>
          <w:p w14:paraId="5C5EBC91" w14:textId="33D216DA"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37.6</w:t>
            </w:r>
          </w:p>
        </w:tc>
        <w:tc>
          <w:tcPr>
            <w:tcW w:w="606" w:type="pct"/>
            <w:vAlign w:val="center"/>
          </w:tcPr>
          <w:p w14:paraId="3974F545" w14:textId="49C338B4"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37.9</w:t>
            </w:r>
          </w:p>
        </w:tc>
        <w:tc>
          <w:tcPr>
            <w:tcW w:w="606" w:type="pct"/>
            <w:vAlign w:val="center"/>
          </w:tcPr>
          <w:p w14:paraId="56F235CD" w14:textId="39A871CA"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52.6</w:t>
            </w:r>
          </w:p>
        </w:tc>
        <w:tc>
          <w:tcPr>
            <w:tcW w:w="606" w:type="pct"/>
            <w:vAlign w:val="center"/>
          </w:tcPr>
          <w:p w14:paraId="2506DC3B" w14:textId="3A0BDE85"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37.3</w:t>
            </w:r>
          </w:p>
        </w:tc>
        <w:tc>
          <w:tcPr>
            <w:tcW w:w="608" w:type="pct"/>
            <w:vAlign w:val="center"/>
          </w:tcPr>
          <w:p w14:paraId="40B01FFF" w14:textId="6FA0B6FA"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43.8</w:t>
            </w:r>
          </w:p>
        </w:tc>
      </w:tr>
      <w:tr w:rsidR="006018A6" w:rsidRPr="00771A28" w14:paraId="433568CA" w14:textId="77777777" w:rsidTr="008A7FCD">
        <w:trPr>
          <w:jc w:val="center"/>
        </w:trPr>
        <w:tc>
          <w:tcPr>
            <w:tcW w:w="1967" w:type="pct"/>
            <w:vAlign w:val="center"/>
          </w:tcPr>
          <w:p w14:paraId="02AA6755" w14:textId="77777777" w:rsidR="006018A6" w:rsidRPr="00771A28" w:rsidRDefault="006018A6" w:rsidP="006018A6">
            <w:pPr>
              <w:jc w:val="center"/>
              <w:rPr>
                <w:rFonts w:ascii="Times New Roman" w:hAnsi="Times New Roman"/>
                <w:sz w:val="21"/>
                <w:szCs w:val="21"/>
              </w:rPr>
            </w:pPr>
            <w:r w:rsidRPr="00771A28">
              <w:rPr>
                <w:rFonts w:ascii="Times New Roman" w:hAnsi="Times New Roman"/>
                <w:sz w:val="21"/>
                <w:szCs w:val="21"/>
              </w:rPr>
              <w:t>钙</w:t>
            </w:r>
          </w:p>
        </w:tc>
        <w:tc>
          <w:tcPr>
            <w:tcW w:w="607" w:type="pct"/>
            <w:vAlign w:val="center"/>
          </w:tcPr>
          <w:p w14:paraId="5E4AE505" w14:textId="1DC3728D"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33.4</w:t>
            </w:r>
          </w:p>
        </w:tc>
        <w:tc>
          <w:tcPr>
            <w:tcW w:w="606" w:type="pct"/>
            <w:vAlign w:val="center"/>
          </w:tcPr>
          <w:p w14:paraId="7A40D30C" w14:textId="616333B2"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68.0</w:t>
            </w:r>
          </w:p>
        </w:tc>
        <w:tc>
          <w:tcPr>
            <w:tcW w:w="606" w:type="pct"/>
            <w:vAlign w:val="center"/>
          </w:tcPr>
          <w:p w14:paraId="23ED6939" w14:textId="0E22197E"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39.2</w:t>
            </w:r>
          </w:p>
        </w:tc>
        <w:tc>
          <w:tcPr>
            <w:tcW w:w="606" w:type="pct"/>
            <w:vAlign w:val="center"/>
          </w:tcPr>
          <w:p w14:paraId="65EA7EE7" w14:textId="74646456"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54.8</w:t>
            </w:r>
          </w:p>
        </w:tc>
        <w:tc>
          <w:tcPr>
            <w:tcW w:w="608" w:type="pct"/>
            <w:vAlign w:val="center"/>
          </w:tcPr>
          <w:p w14:paraId="1C715778" w14:textId="03988930"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29.4</w:t>
            </w:r>
          </w:p>
        </w:tc>
      </w:tr>
      <w:tr w:rsidR="006018A6" w:rsidRPr="00771A28" w14:paraId="6DDCEB5D" w14:textId="77777777" w:rsidTr="008A7FCD">
        <w:trPr>
          <w:jc w:val="center"/>
        </w:trPr>
        <w:tc>
          <w:tcPr>
            <w:tcW w:w="1967" w:type="pct"/>
            <w:vAlign w:val="center"/>
          </w:tcPr>
          <w:p w14:paraId="7301F12F" w14:textId="77777777" w:rsidR="006018A6" w:rsidRPr="00771A28" w:rsidRDefault="006018A6" w:rsidP="006018A6">
            <w:pPr>
              <w:jc w:val="center"/>
              <w:rPr>
                <w:rFonts w:ascii="Times New Roman" w:hAnsi="Times New Roman"/>
                <w:sz w:val="21"/>
                <w:szCs w:val="21"/>
              </w:rPr>
            </w:pPr>
            <w:r w:rsidRPr="00771A28">
              <w:rPr>
                <w:rFonts w:ascii="Times New Roman" w:hAnsi="Times New Roman"/>
                <w:sz w:val="21"/>
                <w:szCs w:val="21"/>
              </w:rPr>
              <w:t>镁</w:t>
            </w:r>
          </w:p>
        </w:tc>
        <w:tc>
          <w:tcPr>
            <w:tcW w:w="607" w:type="pct"/>
            <w:vAlign w:val="center"/>
          </w:tcPr>
          <w:p w14:paraId="2C8E962E" w14:textId="6E0E5E64"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26.8</w:t>
            </w:r>
          </w:p>
        </w:tc>
        <w:tc>
          <w:tcPr>
            <w:tcW w:w="606" w:type="pct"/>
            <w:vAlign w:val="center"/>
          </w:tcPr>
          <w:p w14:paraId="75243128" w14:textId="35C3197E"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21.0</w:t>
            </w:r>
          </w:p>
        </w:tc>
        <w:tc>
          <w:tcPr>
            <w:tcW w:w="606" w:type="pct"/>
            <w:vAlign w:val="center"/>
          </w:tcPr>
          <w:p w14:paraId="087ED28E" w14:textId="4D38B8B6"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21.7</w:t>
            </w:r>
          </w:p>
        </w:tc>
        <w:tc>
          <w:tcPr>
            <w:tcW w:w="606" w:type="pct"/>
            <w:vAlign w:val="center"/>
          </w:tcPr>
          <w:p w14:paraId="0460515B" w14:textId="4A6A3725"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13.1</w:t>
            </w:r>
          </w:p>
        </w:tc>
        <w:tc>
          <w:tcPr>
            <w:tcW w:w="608" w:type="pct"/>
            <w:vAlign w:val="center"/>
          </w:tcPr>
          <w:p w14:paraId="57C2F925" w14:textId="0DD3AD5D"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27.2</w:t>
            </w:r>
          </w:p>
        </w:tc>
      </w:tr>
      <w:tr w:rsidR="006018A6" w:rsidRPr="00771A28" w14:paraId="3CA03B5D" w14:textId="77777777" w:rsidTr="008A7FCD">
        <w:trPr>
          <w:jc w:val="center"/>
        </w:trPr>
        <w:tc>
          <w:tcPr>
            <w:tcW w:w="1967" w:type="pct"/>
            <w:vAlign w:val="center"/>
          </w:tcPr>
          <w:p w14:paraId="4F3E3057" w14:textId="77777777" w:rsidR="006018A6" w:rsidRPr="00771A28" w:rsidRDefault="006018A6" w:rsidP="006018A6">
            <w:pPr>
              <w:jc w:val="center"/>
              <w:rPr>
                <w:rFonts w:ascii="Times New Roman" w:hAnsi="Times New Roman"/>
                <w:sz w:val="21"/>
                <w:szCs w:val="21"/>
              </w:rPr>
            </w:pPr>
            <w:r w:rsidRPr="00771A28">
              <w:rPr>
                <w:rFonts w:ascii="Times New Roman" w:hAnsi="Times New Roman"/>
                <w:sz w:val="21"/>
                <w:szCs w:val="21"/>
              </w:rPr>
              <w:t>碳酸根</w:t>
            </w:r>
          </w:p>
        </w:tc>
        <w:tc>
          <w:tcPr>
            <w:tcW w:w="607" w:type="pct"/>
            <w:vAlign w:val="center"/>
          </w:tcPr>
          <w:p w14:paraId="1FD166A1" w14:textId="1953BD6C"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0</w:t>
            </w:r>
          </w:p>
        </w:tc>
        <w:tc>
          <w:tcPr>
            <w:tcW w:w="606" w:type="pct"/>
            <w:vAlign w:val="center"/>
          </w:tcPr>
          <w:p w14:paraId="3F5AECFB" w14:textId="34A35909"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0</w:t>
            </w:r>
          </w:p>
        </w:tc>
        <w:tc>
          <w:tcPr>
            <w:tcW w:w="606" w:type="pct"/>
            <w:vAlign w:val="center"/>
          </w:tcPr>
          <w:p w14:paraId="1E421F65" w14:textId="39810D09"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0</w:t>
            </w:r>
          </w:p>
        </w:tc>
        <w:tc>
          <w:tcPr>
            <w:tcW w:w="606" w:type="pct"/>
            <w:vAlign w:val="center"/>
          </w:tcPr>
          <w:p w14:paraId="69BB20BC" w14:textId="2C7C40B7"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0</w:t>
            </w:r>
          </w:p>
        </w:tc>
        <w:tc>
          <w:tcPr>
            <w:tcW w:w="608" w:type="pct"/>
            <w:vAlign w:val="center"/>
          </w:tcPr>
          <w:p w14:paraId="19892013" w14:textId="0A94483C"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0</w:t>
            </w:r>
          </w:p>
        </w:tc>
      </w:tr>
      <w:tr w:rsidR="006018A6" w:rsidRPr="00771A28" w14:paraId="18776B0E" w14:textId="77777777" w:rsidTr="008A7FCD">
        <w:trPr>
          <w:jc w:val="center"/>
        </w:trPr>
        <w:tc>
          <w:tcPr>
            <w:tcW w:w="1967" w:type="pct"/>
            <w:vAlign w:val="center"/>
          </w:tcPr>
          <w:p w14:paraId="6A123D0B" w14:textId="77777777" w:rsidR="006018A6" w:rsidRPr="00771A28" w:rsidRDefault="006018A6" w:rsidP="006018A6">
            <w:pPr>
              <w:jc w:val="center"/>
              <w:rPr>
                <w:rFonts w:ascii="Times New Roman" w:hAnsi="Times New Roman"/>
                <w:sz w:val="21"/>
                <w:szCs w:val="21"/>
              </w:rPr>
            </w:pPr>
            <w:r w:rsidRPr="00771A28">
              <w:rPr>
                <w:rFonts w:ascii="Times New Roman" w:hAnsi="Times New Roman"/>
                <w:sz w:val="21"/>
                <w:szCs w:val="21"/>
              </w:rPr>
              <w:t>重碳酸根</w:t>
            </w:r>
          </w:p>
        </w:tc>
        <w:tc>
          <w:tcPr>
            <w:tcW w:w="607" w:type="pct"/>
            <w:vAlign w:val="center"/>
          </w:tcPr>
          <w:p w14:paraId="58BCBC2A" w14:textId="0A59DC11" w:rsidR="006018A6" w:rsidRPr="00771A28" w:rsidRDefault="00A94CD0" w:rsidP="006018A6">
            <w:pPr>
              <w:jc w:val="center"/>
              <w:rPr>
                <w:rFonts w:ascii="Times New Roman" w:hAnsi="Times New Roman"/>
                <w:color w:val="000000"/>
                <w:sz w:val="21"/>
                <w:szCs w:val="21"/>
              </w:rPr>
            </w:pPr>
            <w:r w:rsidRPr="00771A28">
              <w:rPr>
                <w:rFonts w:ascii="Times New Roman" w:hAnsi="Times New Roman"/>
                <w:color w:val="000000"/>
                <w:sz w:val="21"/>
                <w:szCs w:val="21"/>
              </w:rPr>
              <w:t>275</w:t>
            </w:r>
          </w:p>
        </w:tc>
        <w:tc>
          <w:tcPr>
            <w:tcW w:w="606" w:type="pct"/>
            <w:vAlign w:val="center"/>
          </w:tcPr>
          <w:p w14:paraId="5B8B8A0C" w14:textId="2A0D7592" w:rsidR="006018A6" w:rsidRPr="00771A28" w:rsidRDefault="00A94CD0" w:rsidP="006018A6">
            <w:pPr>
              <w:jc w:val="center"/>
              <w:rPr>
                <w:rFonts w:ascii="Times New Roman" w:hAnsi="Times New Roman"/>
                <w:color w:val="000000"/>
                <w:sz w:val="21"/>
                <w:szCs w:val="21"/>
              </w:rPr>
            </w:pPr>
            <w:r w:rsidRPr="00771A28">
              <w:rPr>
                <w:rFonts w:ascii="Times New Roman" w:hAnsi="Times New Roman"/>
                <w:color w:val="000000"/>
                <w:sz w:val="21"/>
                <w:szCs w:val="21"/>
              </w:rPr>
              <w:t>274</w:t>
            </w:r>
          </w:p>
        </w:tc>
        <w:tc>
          <w:tcPr>
            <w:tcW w:w="606" w:type="pct"/>
            <w:vAlign w:val="center"/>
          </w:tcPr>
          <w:p w14:paraId="133BD2B1" w14:textId="4DCBF62F" w:rsidR="006018A6" w:rsidRPr="00771A28" w:rsidRDefault="00A94CD0" w:rsidP="006018A6">
            <w:pPr>
              <w:jc w:val="center"/>
              <w:rPr>
                <w:rFonts w:ascii="Times New Roman" w:hAnsi="Times New Roman"/>
                <w:color w:val="000000"/>
                <w:sz w:val="21"/>
                <w:szCs w:val="21"/>
              </w:rPr>
            </w:pPr>
            <w:r w:rsidRPr="00771A28">
              <w:rPr>
                <w:rFonts w:ascii="Times New Roman" w:hAnsi="Times New Roman"/>
                <w:color w:val="000000"/>
                <w:sz w:val="21"/>
                <w:szCs w:val="21"/>
              </w:rPr>
              <w:t>336</w:t>
            </w:r>
          </w:p>
        </w:tc>
        <w:tc>
          <w:tcPr>
            <w:tcW w:w="606" w:type="pct"/>
            <w:vAlign w:val="center"/>
          </w:tcPr>
          <w:p w14:paraId="790E8C17" w14:textId="5251A98B" w:rsidR="006018A6" w:rsidRPr="00771A28" w:rsidRDefault="00A94CD0" w:rsidP="006018A6">
            <w:pPr>
              <w:jc w:val="center"/>
              <w:rPr>
                <w:rFonts w:ascii="Times New Roman" w:hAnsi="Times New Roman"/>
                <w:color w:val="000000"/>
                <w:sz w:val="21"/>
                <w:szCs w:val="21"/>
              </w:rPr>
            </w:pPr>
            <w:r w:rsidRPr="00771A28">
              <w:rPr>
                <w:rFonts w:ascii="Times New Roman" w:hAnsi="Times New Roman"/>
                <w:color w:val="000000"/>
                <w:sz w:val="21"/>
                <w:szCs w:val="21"/>
              </w:rPr>
              <w:t>246</w:t>
            </w:r>
          </w:p>
        </w:tc>
        <w:tc>
          <w:tcPr>
            <w:tcW w:w="608" w:type="pct"/>
            <w:vAlign w:val="center"/>
          </w:tcPr>
          <w:p w14:paraId="1E96C104" w14:textId="2B9F1D64" w:rsidR="006018A6" w:rsidRPr="00771A28" w:rsidRDefault="00A94CD0" w:rsidP="006018A6">
            <w:pPr>
              <w:jc w:val="center"/>
              <w:rPr>
                <w:rFonts w:ascii="Times New Roman" w:hAnsi="Times New Roman"/>
                <w:color w:val="000000"/>
                <w:sz w:val="21"/>
                <w:szCs w:val="21"/>
              </w:rPr>
            </w:pPr>
            <w:r w:rsidRPr="00771A28">
              <w:rPr>
                <w:rFonts w:ascii="Times New Roman" w:hAnsi="Times New Roman"/>
                <w:color w:val="000000"/>
                <w:sz w:val="21"/>
                <w:szCs w:val="21"/>
              </w:rPr>
              <w:t>275</w:t>
            </w:r>
          </w:p>
        </w:tc>
      </w:tr>
      <w:tr w:rsidR="006018A6" w:rsidRPr="00771A28" w14:paraId="00C34871" w14:textId="77777777" w:rsidTr="008A7FCD">
        <w:trPr>
          <w:jc w:val="center"/>
        </w:trPr>
        <w:tc>
          <w:tcPr>
            <w:tcW w:w="1967" w:type="pct"/>
            <w:vAlign w:val="center"/>
          </w:tcPr>
          <w:p w14:paraId="3852BF32" w14:textId="77777777" w:rsidR="006018A6" w:rsidRPr="00771A28" w:rsidRDefault="006018A6" w:rsidP="006018A6">
            <w:pPr>
              <w:jc w:val="center"/>
              <w:rPr>
                <w:rFonts w:ascii="Times New Roman" w:hAnsi="Times New Roman"/>
                <w:sz w:val="21"/>
                <w:szCs w:val="21"/>
              </w:rPr>
            </w:pPr>
            <w:r w:rsidRPr="00771A28">
              <w:rPr>
                <w:rFonts w:ascii="Times New Roman" w:hAnsi="Times New Roman"/>
                <w:sz w:val="21"/>
                <w:szCs w:val="21"/>
              </w:rPr>
              <w:t>硫酸盐</w:t>
            </w:r>
          </w:p>
        </w:tc>
        <w:tc>
          <w:tcPr>
            <w:tcW w:w="607" w:type="pct"/>
            <w:vAlign w:val="center"/>
          </w:tcPr>
          <w:p w14:paraId="597DA31A" w14:textId="11D08C66"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23.4</w:t>
            </w:r>
          </w:p>
        </w:tc>
        <w:tc>
          <w:tcPr>
            <w:tcW w:w="606" w:type="pct"/>
            <w:vAlign w:val="center"/>
          </w:tcPr>
          <w:p w14:paraId="43E6F04A" w14:textId="4A885306"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22.6</w:t>
            </w:r>
          </w:p>
        </w:tc>
        <w:tc>
          <w:tcPr>
            <w:tcW w:w="606" w:type="pct"/>
            <w:vAlign w:val="center"/>
          </w:tcPr>
          <w:p w14:paraId="0D9D2A8A" w14:textId="11565756"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17.9</w:t>
            </w:r>
          </w:p>
        </w:tc>
        <w:tc>
          <w:tcPr>
            <w:tcW w:w="606" w:type="pct"/>
            <w:vAlign w:val="center"/>
          </w:tcPr>
          <w:p w14:paraId="6175B9EF" w14:textId="4F7EBCFD"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21.8</w:t>
            </w:r>
          </w:p>
        </w:tc>
        <w:tc>
          <w:tcPr>
            <w:tcW w:w="608" w:type="pct"/>
            <w:vAlign w:val="center"/>
          </w:tcPr>
          <w:p w14:paraId="1EF038E4" w14:textId="2EE194F0"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21.4</w:t>
            </w:r>
          </w:p>
        </w:tc>
      </w:tr>
      <w:tr w:rsidR="006018A6" w:rsidRPr="00771A28" w14:paraId="6479178C" w14:textId="77777777" w:rsidTr="008A7FCD">
        <w:trPr>
          <w:jc w:val="center"/>
        </w:trPr>
        <w:tc>
          <w:tcPr>
            <w:tcW w:w="1967" w:type="pct"/>
            <w:vAlign w:val="center"/>
          </w:tcPr>
          <w:p w14:paraId="5EBEC0B6" w14:textId="77777777" w:rsidR="006018A6" w:rsidRPr="00771A28" w:rsidRDefault="006018A6" w:rsidP="006018A6">
            <w:pPr>
              <w:jc w:val="center"/>
              <w:rPr>
                <w:rFonts w:ascii="Times New Roman" w:hAnsi="Times New Roman"/>
                <w:sz w:val="21"/>
                <w:szCs w:val="21"/>
              </w:rPr>
            </w:pPr>
            <w:r w:rsidRPr="00771A28">
              <w:rPr>
                <w:rFonts w:ascii="Times New Roman" w:hAnsi="Times New Roman"/>
                <w:sz w:val="21"/>
                <w:szCs w:val="21"/>
              </w:rPr>
              <w:t>氯化物</w:t>
            </w:r>
          </w:p>
        </w:tc>
        <w:tc>
          <w:tcPr>
            <w:tcW w:w="607" w:type="pct"/>
            <w:vAlign w:val="center"/>
          </w:tcPr>
          <w:p w14:paraId="56F3DFA8" w14:textId="5F35D5B5"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20.8</w:t>
            </w:r>
          </w:p>
        </w:tc>
        <w:tc>
          <w:tcPr>
            <w:tcW w:w="606" w:type="pct"/>
            <w:vAlign w:val="center"/>
          </w:tcPr>
          <w:p w14:paraId="64D817A8" w14:textId="0A0D38AC"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20.1</w:t>
            </w:r>
          </w:p>
        </w:tc>
        <w:tc>
          <w:tcPr>
            <w:tcW w:w="606" w:type="pct"/>
            <w:vAlign w:val="center"/>
          </w:tcPr>
          <w:p w14:paraId="511069E3" w14:textId="3FBE9322"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9.64</w:t>
            </w:r>
          </w:p>
        </w:tc>
        <w:tc>
          <w:tcPr>
            <w:tcW w:w="606" w:type="pct"/>
            <w:vAlign w:val="center"/>
          </w:tcPr>
          <w:p w14:paraId="7DBB0BD8" w14:textId="13A34CD7"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9.28</w:t>
            </w:r>
          </w:p>
        </w:tc>
        <w:tc>
          <w:tcPr>
            <w:tcW w:w="608" w:type="pct"/>
            <w:vAlign w:val="center"/>
          </w:tcPr>
          <w:p w14:paraId="58B64B71" w14:textId="053ED743" w:rsidR="006018A6" w:rsidRPr="00771A28" w:rsidRDefault="006018A6" w:rsidP="006018A6">
            <w:pPr>
              <w:jc w:val="center"/>
              <w:rPr>
                <w:rFonts w:ascii="Times New Roman" w:hAnsi="Times New Roman"/>
                <w:color w:val="000000"/>
                <w:sz w:val="21"/>
                <w:szCs w:val="21"/>
              </w:rPr>
            </w:pPr>
            <w:r w:rsidRPr="00771A28">
              <w:rPr>
                <w:rFonts w:ascii="Times New Roman" w:hAnsi="Times New Roman"/>
                <w:color w:val="000000"/>
                <w:sz w:val="21"/>
                <w:szCs w:val="21"/>
              </w:rPr>
              <w:t>14.3</w:t>
            </w:r>
          </w:p>
        </w:tc>
      </w:tr>
      <w:tr w:rsidR="006018A6" w:rsidRPr="00771A28" w14:paraId="5E0D0574" w14:textId="77777777" w:rsidTr="008A7FCD">
        <w:trPr>
          <w:jc w:val="center"/>
        </w:trPr>
        <w:tc>
          <w:tcPr>
            <w:tcW w:w="5000" w:type="pct"/>
            <w:gridSpan w:val="6"/>
            <w:vAlign w:val="center"/>
          </w:tcPr>
          <w:p w14:paraId="5A788ED9" w14:textId="77777777" w:rsidR="006018A6" w:rsidRPr="00771A28" w:rsidRDefault="006018A6" w:rsidP="006018A6">
            <w:pPr>
              <w:jc w:val="center"/>
              <w:rPr>
                <w:rFonts w:ascii="Times New Roman" w:hAnsi="Times New Roman"/>
                <w:color w:val="000000"/>
                <w:sz w:val="21"/>
                <w:szCs w:val="21"/>
                <w:lang w:eastAsia="zh-CN"/>
              </w:rPr>
            </w:pPr>
            <w:r w:rsidRPr="00771A28">
              <w:rPr>
                <w:rFonts w:ascii="Times New Roman" w:hAnsi="Times New Roman"/>
                <w:color w:val="000000"/>
                <w:sz w:val="21"/>
                <w:szCs w:val="21"/>
                <w:lang w:eastAsia="zh-CN"/>
              </w:rPr>
              <w:t>当量浓度（</w:t>
            </w:r>
            <w:r w:rsidRPr="00771A28">
              <w:rPr>
                <w:rFonts w:ascii="Times New Roman" w:hAnsi="Times New Roman"/>
                <w:color w:val="000000"/>
                <w:sz w:val="21"/>
                <w:szCs w:val="21"/>
                <w:lang w:eastAsia="zh-CN"/>
              </w:rPr>
              <w:t>meq/L</w:t>
            </w:r>
            <w:r w:rsidRPr="00771A28">
              <w:rPr>
                <w:rFonts w:ascii="Times New Roman" w:hAnsi="Times New Roman"/>
                <w:color w:val="000000"/>
                <w:sz w:val="21"/>
                <w:szCs w:val="21"/>
                <w:lang w:eastAsia="zh-CN"/>
              </w:rPr>
              <w:t>）</w:t>
            </w:r>
          </w:p>
        </w:tc>
      </w:tr>
      <w:tr w:rsidR="00A94CD0" w:rsidRPr="00771A28" w14:paraId="5082797F" w14:textId="77777777" w:rsidTr="008A7FCD">
        <w:trPr>
          <w:jc w:val="center"/>
        </w:trPr>
        <w:tc>
          <w:tcPr>
            <w:tcW w:w="1967" w:type="pct"/>
            <w:vAlign w:val="center"/>
          </w:tcPr>
          <w:p w14:paraId="34971F30" w14:textId="77777777" w:rsidR="00A94CD0" w:rsidRPr="00771A28" w:rsidRDefault="00A94CD0" w:rsidP="00A94CD0">
            <w:pPr>
              <w:adjustRightInd w:val="0"/>
              <w:snapToGrid w:val="0"/>
              <w:jc w:val="center"/>
              <w:rPr>
                <w:rFonts w:ascii="Times New Roman" w:hAnsi="Times New Roman"/>
                <w:sz w:val="21"/>
                <w:szCs w:val="21"/>
              </w:rPr>
            </w:pPr>
            <w:r w:rsidRPr="00771A28">
              <w:rPr>
                <w:rFonts w:ascii="Times New Roman" w:hAnsi="Times New Roman"/>
                <w:sz w:val="21"/>
                <w:szCs w:val="21"/>
              </w:rPr>
              <w:t>钠</w:t>
            </w:r>
            <w:r w:rsidRPr="00771A28">
              <w:rPr>
                <w:rFonts w:ascii="Times New Roman" w:hAnsi="Times New Roman"/>
                <w:sz w:val="21"/>
                <w:szCs w:val="21"/>
              </w:rPr>
              <w:t>+</w:t>
            </w:r>
            <w:r w:rsidRPr="00771A28">
              <w:rPr>
                <w:rFonts w:ascii="Times New Roman" w:hAnsi="Times New Roman"/>
                <w:sz w:val="21"/>
                <w:szCs w:val="21"/>
              </w:rPr>
              <w:t>钾</w:t>
            </w:r>
          </w:p>
        </w:tc>
        <w:tc>
          <w:tcPr>
            <w:tcW w:w="607" w:type="pct"/>
            <w:vAlign w:val="center"/>
          </w:tcPr>
          <w:p w14:paraId="24944B6E" w14:textId="16DAC153"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1.68 </w:t>
            </w:r>
          </w:p>
        </w:tc>
        <w:tc>
          <w:tcPr>
            <w:tcW w:w="606" w:type="pct"/>
            <w:vAlign w:val="center"/>
          </w:tcPr>
          <w:p w14:paraId="681E9061" w14:textId="2D5EC375"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1.68 </w:t>
            </w:r>
          </w:p>
        </w:tc>
        <w:tc>
          <w:tcPr>
            <w:tcW w:w="606" w:type="pct"/>
            <w:vAlign w:val="center"/>
          </w:tcPr>
          <w:p w14:paraId="7795B5C6" w14:textId="079E6636"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2.31 </w:t>
            </w:r>
          </w:p>
        </w:tc>
        <w:tc>
          <w:tcPr>
            <w:tcW w:w="606" w:type="pct"/>
            <w:vAlign w:val="center"/>
          </w:tcPr>
          <w:p w14:paraId="456B5348" w14:textId="6DC634B4"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1.65 </w:t>
            </w:r>
          </w:p>
        </w:tc>
        <w:tc>
          <w:tcPr>
            <w:tcW w:w="608" w:type="pct"/>
            <w:vAlign w:val="center"/>
          </w:tcPr>
          <w:p w14:paraId="03077790" w14:textId="63C203A5"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1.93 </w:t>
            </w:r>
          </w:p>
        </w:tc>
      </w:tr>
      <w:tr w:rsidR="00A94CD0" w:rsidRPr="00771A28" w14:paraId="0CCEE49B" w14:textId="77777777" w:rsidTr="008A7FCD">
        <w:trPr>
          <w:jc w:val="center"/>
        </w:trPr>
        <w:tc>
          <w:tcPr>
            <w:tcW w:w="1967" w:type="pct"/>
            <w:vAlign w:val="center"/>
          </w:tcPr>
          <w:p w14:paraId="387BE118" w14:textId="77777777" w:rsidR="00A94CD0" w:rsidRPr="00771A28" w:rsidRDefault="00A94CD0" w:rsidP="00A94CD0">
            <w:pPr>
              <w:adjustRightInd w:val="0"/>
              <w:snapToGrid w:val="0"/>
              <w:jc w:val="center"/>
              <w:rPr>
                <w:rFonts w:ascii="Times New Roman" w:hAnsi="Times New Roman"/>
                <w:sz w:val="21"/>
                <w:szCs w:val="21"/>
              </w:rPr>
            </w:pPr>
            <w:r w:rsidRPr="00771A28">
              <w:rPr>
                <w:rFonts w:ascii="Times New Roman" w:hAnsi="Times New Roman"/>
                <w:sz w:val="21"/>
                <w:szCs w:val="21"/>
              </w:rPr>
              <w:t>钙</w:t>
            </w:r>
          </w:p>
        </w:tc>
        <w:tc>
          <w:tcPr>
            <w:tcW w:w="607" w:type="pct"/>
            <w:vAlign w:val="center"/>
          </w:tcPr>
          <w:p w14:paraId="03772C0A" w14:textId="613756BB"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1.67 </w:t>
            </w:r>
          </w:p>
        </w:tc>
        <w:tc>
          <w:tcPr>
            <w:tcW w:w="606" w:type="pct"/>
            <w:vAlign w:val="center"/>
          </w:tcPr>
          <w:p w14:paraId="0DE138B4" w14:textId="054DCD59"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3.40 </w:t>
            </w:r>
          </w:p>
        </w:tc>
        <w:tc>
          <w:tcPr>
            <w:tcW w:w="606" w:type="pct"/>
            <w:vAlign w:val="center"/>
          </w:tcPr>
          <w:p w14:paraId="1449064B" w14:textId="0EB13C4A"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1.96 </w:t>
            </w:r>
          </w:p>
        </w:tc>
        <w:tc>
          <w:tcPr>
            <w:tcW w:w="606" w:type="pct"/>
            <w:vAlign w:val="center"/>
          </w:tcPr>
          <w:p w14:paraId="508327DD" w14:textId="345213A1"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2.74 </w:t>
            </w:r>
          </w:p>
        </w:tc>
        <w:tc>
          <w:tcPr>
            <w:tcW w:w="608" w:type="pct"/>
            <w:vAlign w:val="center"/>
          </w:tcPr>
          <w:p w14:paraId="510375E6" w14:textId="5C395DC5"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1.47 </w:t>
            </w:r>
          </w:p>
        </w:tc>
      </w:tr>
      <w:tr w:rsidR="00A94CD0" w:rsidRPr="00771A28" w14:paraId="5B4817F9" w14:textId="77777777" w:rsidTr="008A7FCD">
        <w:trPr>
          <w:jc w:val="center"/>
        </w:trPr>
        <w:tc>
          <w:tcPr>
            <w:tcW w:w="1967" w:type="pct"/>
            <w:vAlign w:val="center"/>
          </w:tcPr>
          <w:p w14:paraId="7824BEEF" w14:textId="77777777" w:rsidR="00A94CD0" w:rsidRPr="00771A28" w:rsidRDefault="00A94CD0" w:rsidP="00A94CD0">
            <w:pPr>
              <w:adjustRightInd w:val="0"/>
              <w:snapToGrid w:val="0"/>
              <w:jc w:val="center"/>
              <w:rPr>
                <w:rFonts w:ascii="Times New Roman" w:hAnsi="Times New Roman"/>
                <w:sz w:val="21"/>
                <w:szCs w:val="21"/>
              </w:rPr>
            </w:pPr>
            <w:r w:rsidRPr="00771A28">
              <w:rPr>
                <w:rFonts w:ascii="Times New Roman" w:hAnsi="Times New Roman"/>
                <w:sz w:val="21"/>
                <w:szCs w:val="21"/>
              </w:rPr>
              <w:t>镁</w:t>
            </w:r>
          </w:p>
        </w:tc>
        <w:tc>
          <w:tcPr>
            <w:tcW w:w="607" w:type="pct"/>
            <w:vAlign w:val="center"/>
          </w:tcPr>
          <w:p w14:paraId="34BDD29B" w14:textId="23072C03"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2.23 </w:t>
            </w:r>
          </w:p>
        </w:tc>
        <w:tc>
          <w:tcPr>
            <w:tcW w:w="606" w:type="pct"/>
            <w:vAlign w:val="center"/>
          </w:tcPr>
          <w:p w14:paraId="714560D8" w14:textId="60DB948C"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1.75 </w:t>
            </w:r>
          </w:p>
        </w:tc>
        <w:tc>
          <w:tcPr>
            <w:tcW w:w="606" w:type="pct"/>
            <w:vAlign w:val="center"/>
          </w:tcPr>
          <w:p w14:paraId="0DA124D3" w14:textId="238ABDF0"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1.81 </w:t>
            </w:r>
          </w:p>
        </w:tc>
        <w:tc>
          <w:tcPr>
            <w:tcW w:w="606" w:type="pct"/>
            <w:vAlign w:val="center"/>
          </w:tcPr>
          <w:p w14:paraId="7A0E6AEC" w14:textId="4AC66B99"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1.09 </w:t>
            </w:r>
          </w:p>
        </w:tc>
        <w:tc>
          <w:tcPr>
            <w:tcW w:w="608" w:type="pct"/>
            <w:vAlign w:val="center"/>
          </w:tcPr>
          <w:p w14:paraId="028FA20A" w14:textId="6B1F9A80"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2.27 </w:t>
            </w:r>
          </w:p>
        </w:tc>
      </w:tr>
      <w:tr w:rsidR="00A94CD0" w:rsidRPr="00771A28" w14:paraId="2FE68A18" w14:textId="77777777" w:rsidTr="008A7FCD">
        <w:trPr>
          <w:jc w:val="center"/>
        </w:trPr>
        <w:tc>
          <w:tcPr>
            <w:tcW w:w="1967" w:type="pct"/>
            <w:vAlign w:val="center"/>
          </w:tcPr>
          <w:p w14:paraId="77CC8A17" w14:textId="77777777" w:rsidR="00A94CD0" w:rsidRPr="00771A28" w:rsidRDefault="00A94CD0" w:rsidP="00A94CD0">
            <w:pPr>
              <w:adjustRightInd w:val="0"/>
              <w:snapToGrid w:val="0"/>
              <w:jc w:val="center"/>
              <w:rPr>
                <w:rFonts w:ascii="Times New Roman" w:hAnsi="Times New Roman"/>
                <w:sz w:val="21"/>
                <w:szCs w:val="21"/>
              </w:rPr>
            </w:pPr>
            <w:r w:rsidRPr="00771A28">
              <w:rPr>
                <w:rFonts w:ascii="Times New Roman" w:hAnsi="Times New Roman"/>
                <w:sz w:val="21"/>
                <w:szCs w:val="21"/>
              </w:rPr>
              <w:t>碳酸根</w:t>
            </w:r>
          </w:p>
        </w:tc>
        <w:tc>
          <w:tcPr>
            <w:tcW w:w="607" w:type="pct"/>
            <w:vAlign w:val="center"/>
          </w:tcPr>
          <w:p w14:paraId="7CDA9501" w14:textId="65302E07"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0.00 </w:t>
            </w:r>
          </w:p>
        </w:tc>
        <w:tc>
          <w:tcPr>
            <w:tcW w:w="606" w:type="pct"/>
            <w:vAlign w:val="center"/>
          </w:tcPr>
          <w:p w14:paraId="689342EB" w14:textId="133E1E0D"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0.00 </w:t>
            </w:r>
          </w:p>
        </w:tc>
        <w:tc>
          <w:tcPr>
            <w:tcW w:w="606" w:type="pct"/>
            <w:vAlign w:val="center"/>
          </w:tcPr>
          <w:p w14:paraId="747B1F70" w14:textId="0FFFD5FB"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0.00 </w:t>
            </w:r>
          </w:p>
        </w:tc>
        <w:tc>
          <w:tcPr>
            <w:tcW w:w="606" w:type="pct"/>
            <w:vAlign w:val="center"/>
          </w:tcPr>
          <w:p w14:paraId="3272055F" w14:textId="4DD13605"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0.00 </w:t>
            </w:r>
          </w:p>
        </w:tc>
        <w:tc>
          <w:tcPr>
            <w:tcW w:w="608" w:type="pct"/>
            <w:vAlign w:val="center"/>
          </w:tcPr>
          <w:p w14:paraId="400F8ED0" w14:textId="10CD068F"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0.00 </w:t>
            </w:r>
          </w:p>
        </w:tc>
      </w:tr>
      <w:tr w:rsidR="00A94CD0" w:rsidRPr="00771A28" w14:paraId="2CFF7919" w14:textId="77777777" w:rsidTr="008A7FCD">
        <w:trPr>
          <w:jc w:val="center"/>
        </w:trPr>
        <w:tc>
          <w:tcPr>
            <w:tcW w:w="1967" w:type="pct"/>
            <w:vAlign w:val="center"/>
          </w:tcPr>
          <w:p w14:paraId="3A4C8DF7" w14:textId="77777777" w:rsidR="00A94CD0" w:rsidRPr="00771A28" w:rsidRDefault="00A94CD0" w:rsidP="00A94CD0">
            <w:pPr>
              <w:adjustRightInd w:val="0"/>
              <w:snapToGrid w:val="0"/>
              <w:jc w:val="center"/>
              <w:rPr>
                <w:rFonts w:ascii="Times New Roman" w:hAnsi="Times New Roman"/>
                <w:sz w:val="21"/>
                <w:szCs w:val="21"/>
              </w:rPr>
            </w:pPr>
            <w:r w:rsidRPr="00771A28">
              <w:rPr>
                <w:rFonts w:ascii="Times New Roman" w:hAnsi="Times New Roman"/>
                <w:sz w:val="21"/>
                <w:szCs w:val="21"/>
              </w:rPr>
              <w:t>重碳酸根</w:t>
            </w:r>
          </w:p>
        </w:tc>
        <w:tc>
          <w:tcPr>
            <w:tcW w:w="607" w:type="pct"/>
            <w:vAlign w:val="center"/>
          </w:tcPr>
          <w:p w14:paraId="25EF0F01" w14:textId="0F3C7E7C"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4.51</w:t>
            </w:r>
          </w:p>
        </w:tc>
        <w:tc>
          <w:tcPr>
            <w:tcW w:w="606" w:type="pct"/>
            <w:vAlign w:val="center"/>
          </w:tcPr>
          <w:p w14:paraId="5F1F5DC5" w14:textId="3F5EF210"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4.49</w:t>
            </w:r>
          </w:p>
        </w:tc>
        <w:tc>
          <w:tcPr>
            <w:tcW w:w="606" w:type="pct"/>
            <w:vAlign w:val="center"/>
          </w:tcPr>
          <w:p w14:paraId="515D488D" w14:textId="1A73A686"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5.50</w:t>
            </w:r>
          </w:p>
        </w:tc>
        <w:tc>
          <w:tcPr>
            <w:tcW w:w="606" w:type="pct"/>
            <w:vAlign w:val="center"/>
          </w:tcPr>
          <w:p w14:paraId="02B517FA" w14:textId="4B55A08F"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4.03 </w:t>
            </w:r>
          </w:p>
        </w:tc>
        <w:tc>
          <w:tcPr>
            <w:tcW w:w="608" w:type="pct"/>
            <w:vAlign w:val="center"/>
          </w:tcPr>
          <w:p w14:paraId="4FC75472" w14:textId="0F7D7E06"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4.51 </w:t>
            </w:r>
          </w:p>
        </w:tc>
      </w:tr>
      <w:tr w:rsidR="00A94CD0" w:rsidRPr="00771A28" w14:paraId="230D61FA" w14:textId="77777777" w:rsidTr="008A7FCD">
        <w:trPr>
          <w:jc w:val="center"/>
        </w:trPr>
        <w:tc>
          <w:tcPr>
            <w:tcW w:w="1967" w:type="pct"/>
            <w:vAlign w:val="center"/>
          </w:tcPr>
          <w:p w14:paraId="5FD58C32" w14:textId="77777777" w:rsidR="00A94CD0" w:rsidRPr="00771A28" w:rsidRDefault="00A94CD0" w:rsidP="00A94CD0">
            <w:pPr>
              <w:adjustRightInd w:val="0"/>
              <w:snapToGrid w:val="0"/>
              <w:jc w:val="center"/>
              <w:rPr>
                <w:rFonts w:ascii="Times New Roman" w:hAnsi="Times New Roman"/>
                <w:sz w:val="21"/>
                <w:szCs w:val="21"/>
              </w:rPr>
            </w:pPr>
            <w:r w:rsidRPr="00771A28">
              <w:rPr>
                <w:rFonts w:ascii="Times New Roman" w:hAnsi="Times New Roman"/>
                <w:sz w:val="21"/>
                <w:szCs w:val="21"/>
              </w:rPr>
              <w:t>硫酸盐</w:t>
            </w:r>
          </w:p>
        </w:tc>
        <w:tc>
          <w:tcPr>
            <w:tcW w:w="607" w:type="pct"/>
            <w:vAlign w:val="center"/>
          </w:tcPr>
          <w:p w14:paraId="1E704B62" w14:textId="78FA6DED" w:rsidR="00A94CD0" w:rsidRPr="00771A28" w:rsidRDefault="00A94CD0" w:rsidP="00A94CD0">
            <w:pPr>
              <w:jc w:val="center"/>
              <w:rPr>
                <w:rFonts w:ascii="Times New Roman" w:hAnsi="Times New Roman"/>
                <w:color w:val="000000"/>
                <w:sz w:val="21"/>
                <w:szCs w:val="21"/>
                <w:lang w:eastAsia="zh-CN"/>
              </w:rPr>
            </w:pPr>
            <w:r w:rsidRPr="00771A28">
              <w:rPr>
                <w:rFonts w:ascii="Times New Roman" w:hAnsi="Times New Roman"/>
                <w:color w:val="000000"/>
                <w:sz w:val="21"/>
                <w:szCs w:val="21"/>
                <w:lang w:eastAsia="zh-CN"/>
              </w:rPr>
              <w:t>0.49</w:t>
            </w:r>
          </w:p>
        </w:tc>
        <w:tc>
          <w:tcPr>
            <w:tcW w:w="606" w:type="pct"/>
            <w:vAlign w:val="center"/>
          </w:tcPr>
          <w:p w14:paraId="5508B3AF" w14:textId="5EF59FC6"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0.47</w:t>
            </w:r>
          </w:p>
        </w:tc>
        <w:tc>
          <w:tcPr>
            <w:tcW w:w="606" w:type="pct"/>
            <w:vAlign w:val="center"/>
          </w:tcPr>
          <w:p w14:paraId="49E22C8C" w14:textId="7A2541D1"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0.37</w:t>
            </w:r>
          </w:p>
        </w:tc>
        <w:tc>
          <w:tcPr>
            <w:tcW w:w="606" w:type="pct"/>
            <w:vAlign w:val="center"/>
          </w:tcPr>
          <w:p w14:paraId="04D3C6E3" w14:textId="48B1D701"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lang w:eastAsia="zh-CN"/>
              </w:rPr>
              <w:t>0.45</w:t>
            </w:r>
          </w:p>
        </w:tc>
        <w:tc>
          <w:tcPr>
            <w:tcW w:w="608" w:type="pct"/>
            <w:vAlign w:val="center"/>
          </w:tcPr>
          <w:p w14:paraId="1DCB8080" w14:textId="071F40F5"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0.45</w:t>
            </w:r>
          </w:p>
        </w:tc>
      </w:tr>
      <w:tr w:rsidR="00A94CD0" w:rsidRPr="00771A28" w14:paraId="1BF70B49" w14:textId="77777777" w:rsidTr="008A7FCD">
        <w:trPr>
          <w:jc w:val="center"/>
        </w:trPr>
        <w:tc>
          <w:tcPr>
            <w:tcW w:w="1967" w:type="pct"/>
            <w:vAlign w:val="center"/>
          </w:tcPr>
          <w:p w14:paraId="5374857E" w14:textId="77777777" w:rsidR="00A94CD0" w:rsidRPr="00771A28" w:rsidRDefault="00A94CD0" w:rsidP="00A94CD0">
            <w:pPr>
              <w:adjustRightInd w:val="0"/>
              <w:snapToGrid w:val="0"/>
              <w:jc w:val="center"/>
              <w:rPr>
                <w:rFonts w:ascii="Times New Roman" w:hAnsi="Times New Roman"/>
                <w:sz w:val="21"/>
                <w:szCs w:val="21"/>
              </w:rPr>
            </w:pPr>
            <w:r w:rsidRPr="00771A28">
              <w:rPr>
                <w:rFonts w:ascii="Times New Roman" w:hAnsi="Times New Roman"/>
                <w:sz w:val="21"/>
                <w:szCs w:val="21"/>
              </w:rPr>
              <w:t>氯化物</w:t>
            </w:r>
          </w:p>
        </w:tc>
        <w:tc>
          <w:tcPr>
            <w:tcW w:w="607" w:type="pct"/>
            <w:vAlign w:val="center"/>
          </w:tcPr>
          <w:p w14:paraId="38320C2A" w14:textId="280A55FF" w:rsidR="00A94CD0" w:rsidRPr="00771A28" w:rsidRDefault="00A94CD0" w:rsidP="00A94CD0">
            <w:pPr>
              <w:jc w:val="center"/>
              <w:rPr>
                <w:rFonts w:ascii="Times New Roman" w:hAnsi="Times New Roman"/>
                <w:color w:val="000000"/>
                <w:sz w:val="21"/>
                <w:szCs w:val="21"/>
                <w:lang w:eastAsia="zh-CN"/>
              </w:rPr>
            </w:pPr>
            <w:r w:rsidRPr="00771A28">
              <w:rPr>
                <w:rFonts w:ascii="Times New Roman" w:hAnsi="Times New Roman"/>
                <w:color w:val="000000"/>
                <w:sz w:val="21"/>
                <w:szCs w:val="21"/>
                <w:lang w:eastAsia="zh-CN"/>
              </w:rPr>
              <w:t>0.59</w:t>
            </w:r>
          </w:p>
        </w:tc>
        <w:tc>
          <w:tcPr>
            <w:tcW w:w="606" w:type="pct"/>
            <w:vAlign w:val="center"/>
          </w:tcPr>
          <w:p w14:paraId="7309757B" w14:textId="29A0D5A5"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0.57</w:t>
            </w:r>
          </w:p>
        </w:tc>
        <w:tc>
          <w:tcPr>
            <w:tcW w:w="606" w:type="pct"/>
            <w:vAlign w:val="center"/>
          </w:tcPr>
          <w:p w14:paraId="4CECE1CD" w14:textId="395C640C"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0.27</w:t>
            </w:r>
          </w:p>
        </w:tc>
        <w:tc>
          <w:tcPr>
            <w:tcW w:w="606" w:type="pct"/>
            <w:vAlign w:val="center"/>
          </w:tcPr>
          <w:p w14:paraId="369F4187" w14:textId="276951B3"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lang w:eastAsia="zh-CN"/>
              </w:rPr>
              <w:t>0.26</w:t>
            </w:r>
          </w:p>
        </w:tc>
        <w:tc>
          <w:tcPr>
            <w:tcW w:w="608" w:type="pct"/>
            <w:vAlign w:val="center"/>
          </w:tcPr>
          <w:p w14:paraId="1FB2731E" w14:textId="3D305624"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0.40</w:t>
            </w:r>
          </w:p>
        </w:tc>
      </w:tr>
      <w:tr w:rsidR="006018A6" w:rsidRPr="00771A28" w14:paraId="289E4AF1" w14:textId="77777777" w:rsidTr="008A7FCD">
        <w:trPr>
          <w:jc w:val="center"/>
        </w:trPr>
        <w:tc>
          <w:tcPr>
            <w:tcW w:w="1967" w:type="pct"/>
            <w:vAlign w:val="center"/>
          </w:tcPr>
          <w:p w14:paraId="6F78AAA3" w14:textId="77777777" w:rsidR="006018A6" w:rsidRPr="00771A28" w:rsidRDefault="006018A6" w:rsidP="006018A6">
            <w:pPr>
              <w:adjustRightInd w:val="0"/>
              <w:snapToGrid w:val="0"/>
              <w:jc w:val="center"/>
              <w:rPr>
                <w:rFonts w:ascii="Times New Roman" w:hAnsi="Times New Roman"/>
                <w:sz w:val="21"/>
                <w:szCs w:val="21"/>
              </w:rPr>
            </w:pPr>
            <w:r w:rsidRPr="00771A28">
              <w:rPr>
                <w:rFonts w:ascii="Times New Roman" w:hAnsi="Times New Roman"/>
                <w:sz w:val="21"/>
                <w:szCs w:val="21"/>
              </w:rPr>
              <w:t>矿化度</w:t>
            </w:r>
            <w:r w:rsidRPr="00771A28">
              <w:rPr>
                <w:rFonts w:ascii="Times New Roman" w:hAnsi="Times New Roman"/>
                <w:sz w:val="21"/>
                <w:szCs w:val="21"/>
              </w:rPr>
              <w:t>mg/L</w:t>
            </w:r>
          </w:p>
        </w:tc>
        <w:tc>
          <w:tcPr>
            <w:tcW w:w="607" w:type="pct"/>
            <w:vAlign w:val="center"/>
          </w:tcPr>
          <w:p w14:paraId="0337151F" w14:textId="4D5DC5F0" w:rsidR="006018A6" w:rsidRPr="00771A28" w:rsidRDefault="00A94CD0" w:rsidP="00655743">
            <w:pPr>
              <w:jc w:val="center"/>
              <w:rPr>
                <w:rFonts w:ascii="Times New Roman" w:hAnsi="Times New Roman"/>
                <w:color w:val="000000"/>
                <w:sz w:val="21"/>
                <w:szCs w:val="21"/>
              </w:rPr>
            </w:pPr>
            <w:r w:rsidRPr="00771A28">
              <w:rPr>
                <w:rFonts w:ascii="Times New Roman" w:hAnsi="Times New Roman"/>
                <w:color w:val="000000"/>
                <w:sz w:val="21"/>
                <w:szCs w:val="21"/>
              </w:rPr>
              <w:t>281.3</w:t>
            </w:r>
          </w:p>
        </w:tc>
        <w:tc>
          <w:tcPr>
            <w:tcW w:w="606" w:type="pct"/>
            <w:vAlign w:val="center"/>
          </w:tcPr>
          <w:p w14:paraId="7331FAEF" w14:textId="18FFA6FD" w:rsidR="006018A6" w:rsidRPr="00771A28" w:rsidRDefault="00A94CD0" w:rsidP="00655743">
            <w:pPr>
              <w:jc w:val="center"/>
              <w:rPr>
                <w:rFonts w:ascii="Times New Roman" w:hAnsi="Times New Roman"/>
                <w:color w:val="000000"/>
                <w:sz w:val="21"/>
                <w:szCs w:val="21"/>
              </w:rPr>
            </w:pPr>
            <w:r w:rsidRPr="00771A28">
              <w:rPr>
                <w:rFonts w:ascii="Times New Roman" w:hAnsi="Times New Roman"/>
                <w:color w:val="000000"/>
                <w:sz w:val="21"/>
                <w:szCs w:val="21"/>
              </w:rPr>
              <w:t>307.7</w:t>
            </w:r>
          </w:p>
        </w:tc>
        <w:tc>
          <w:tcPr>
            <w:tcW w:w="606" w:type="pct"/>
            <w:vAlign w:val="center"/>
          </w:tcPr>
          <w:p w14:paraId="5F749743" w14:textId="4BC5E01C" w:rsidR="006018A6" w:rsidRPr="00771A28" w:rsidRDefault="00A94CD0" w:rsidP="00655743">
            <w:pPr>
              <w:jc w:val="center"/>
              <w:rPr>
                <w:rFonts w:ascii="Times New Roman" w:hAnsi="Times New Roman"/>
                <w:color w:val="000000"/>
                <w:sz w:val="21"/>
                <w:szCs w:val="21"/>
              </w:rPr>
            </w:pPr>
            <w:r w:rsidRPr="00771A28">
              <w:rPr>
                <w:rFonts w:ascii="Times New Roman" w:hAnsi="Times New Roman"/>
                <w:color w:val="000000"/>
                <w:sz w:val="21"/>
                <w:szCs w:val="21"/>
              </w:rPr>
              <w:t>310.1</w:t>
            </w:r>
          </w:p>
        </w:tc>
        <w:tc>
          <w:tcPr>
            <w:tcW w:w="606" w:type="pct"/>
            <w:vAlign w:val="center"/>
          </w:tcPr>
          <w:p w14:paraId="16DBE09A" w14:textId="342D7326" w:rsidR="006018A6" w:rsidRPr="00771A28" w:rsidRDefault="00A94CD0" w:rsidP="00655743">
            <w:pPr>
              <w:jc w:val="center"/>
              <w:rPr>
                <w:rFonts w:ascii="Times New Roman" w:hAnsi="Times New Roman"/>
                <w:color w:val="000000"/>
                <w:sz w:val="21"/>
                <w:szCs w:val="21"/>
                <w:lang w:eastAsia="zh-CN"/>
              </w:rPr>
            </w:pPr>
            <w:r w:rsidRPr="00771A28">
              <w:rPr>
                <w:rFonts w:ascii="Times New Roman" w:hAnsi="Times New Roman"/>
                <w:color w:val="000000"/>
                <w:sz w:val="21"/>
                <w:szCs w:val="21"/>
                <w:lang w:eastAsia="zh-CN"/>
              </w:rPr>
              <w:t>260.4</w:t>
            </w:r>
          </w:p>
        </w:tc>
        <w:tc>
          <w:tcPr>
            <w:tcW w:w="608" w:type="pct"/>
            <w:vAlign w:val="center"/>
          </w:tcPr>
          <w:p w14:paraId="0C9E1BD4" w14:textId="44ECDB37" w:rsidR="006018A6" w:rsidRPr="00771A28" w:rsidRDefault="00A94CD0" w:rsidP="00655743">
            <w:pPr>
              <w:jc w:val="center"/>
              <w:rPr>
                <w:rFonts w:ascii="Times New Roman" w:hAnsi="Times New Roman"/>
                <w:color w:val="000000"/>
                <w:sz w:val="21"/>
                <w:szCs w:val="21"/>
                <w:lang w:eastAsia="zh-CN"/>
              </w:rPr>
            </w:pPr>
            <w:r w:rsidRPr="00771A28">
              <w:rPr>
                <w:rFonts w:ascii="Times New Roman" w:hAnsi="Times New Roman"/>
                <w:color w:val="000000"/>
                <w:sz w:val="21"/>
                <w:szCs w:val="21"/>
                <w:lang w:eastAsia="zh-CN"/>
              </w:rPr>
              <w:t>274.7</w:t>
            </w:r>
          </w:p>
        </w:tc>
      </w:tr>
      <w:tr w:rsidR="006018A6" w:rsidRPr="00771A28" w14:paraId="328BBBC6" w14:textId="77777777" w:rsidTr="008A7FCD">
        <w:trPr>
          <w:jc w:val="center"/>
        </w:trPr>
        <w:tc>
          <w:tcPr>
            <w:tcW w:w="5000" w:type="pct"/>
            <w:gridSpan w:val="6"/>
            <w:vAlign w:val="center"/>
          </w:tcPr>
          <w:p w14:paraId="5BADB87F" w14:textId="77777777" w:rsidR="006018A6" w:rsidRPr="00771A28" w:rsidRDefault="006018A6" w:rsidP="00655743">
            <w:pPr>
              <w:jc w:val="center"/>
              <w:rPr>
                <w:rFonts w:ascii="Times New Roman" w:hAnsi="Times New Roman"/>
                <w:color w:val="000000"/>
                <w:sz w:val="21"/>
                <w:szCs w:val="21"/>
              </w:rPr>
            </w:pPr>
            <w:r w:rsidRPr="00771A28">
              <w:rPr>
                <w:rFonts w:ascii="Times New Roman" w:hAnsi="Times New Roman"/>
                <w:color w:val="000000"/>
                <w:sz w:val="21"/>
                <w:szCs w:val="21"/>
              </w:rPr>
              <w:t>当量浓度比例（</w:t>
            </w:r>
            <w:r w:rsidRPr="00771A28">
              <w:rPr>
                <w:rFonts w:ascii="Times New Roman" w:hAnsi="Times New Roman"/>
                <w:color w:val="000000"/>
                <w:sz w:val="21"/>
                <w:szCs w:val="21"/>
              </w:rPr>
              <w:t>%</w:t>
            </w:r>
            <w:r w:rsidRPr="00771A28">
              <w:rPr>
                <w:rFonts w:ascii="Times New Roman" w:hAnsi="Times New Roman"/>
                <w:color w:val="000000"/>
                <w:sz w:val="21"/>
                <w:szCs w:val="21"/>
              </w:rPr>
              <w:t>）</w:t>
            </w:r>
          </w:p>
        </w:tc>
      </w:tr>
      <w:tr w:rsidR="00A94CD0" w:rsidRPr="00771A28" w14:paraId="0C0788BB" w14:textId="77777777" w:rsidTr="008A7FCD">
        <w:trPr>
          <w:jc w:val="center"/>
        </w:trPr>
        <w:tc>
          <w:tcPr>
            <w:tcW w:w="1967" w:type="pct"/>
            <w:vAlign w:val="center"/>
          </w:tcPr>
          <w:p w14:paraId="35AF7A64" w14:textId="77777777" w:rsidR="00A94CD0" w:rsidRPr="00771A28" w:rsidRDefault="00A94CD0" w:rsidP="00A94CD0">
            <w:pPr>
              <w:adjustRightInd w:val="0"/>
              <w:snapToGrid w:val="0"/>
              <w:jc w:val="center"/>
              <w:rPr>
                <w:rFonts w:ascii="Times New Roman" w:hAnsi="Times New Roman"/>
                <w:sz w:val="21"/>
                <w:szCs w:val="21"/>
              </w:rPr>
            </w:pPr>
            <w:r w:rsidRPr="00771A28">
              <w:rPr>
                <w:rFonts w:ascii="Times New Roman" w:hAnsi="Times New Roman"/>
                <w:sz w:val="21"/>
                <w:szCs w:val="21"/>
              </w:rPr>
              <w:lastRenderedPageBreak/>
              <w:t>钠</w:t>
            </w:r>
            <w:r w:rsidRPr="00771A28">
              <w:rPr>
                <w:rFonts w:ascii="Times New Roman" w:hAnsi="Times New Roman"/>
                <w:sz w:val="21"/>
                <w:szCs w:val="21"/>
              </w:rPr>
              <w:t>+</w:t>
            </w:r>
            <w:r w:rsidRPr="00771A28">
              <w:rPr>
                <w:rFonts w:ascii="Times New Roman" w:hAnsi="Times New Roman"/>
                <w:sz w:val="21"/>
                <w:szCs w:val="21"/>
              </w:rPr>
              <w:t>钾</w:t>
            </w:r>
          </w:p>
        </w:tc>
        <w:tc>
          <w:tcPr>
            <w:tcW w:w="607" w:type="pct"/>
            <w:vAlign w:val="center"/>
          </w:tcPr>
          <w:p w14:paraId="27F7118A" w14:textId="28993064"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15.05 </w:t>
            </w:r>
          </w:p>
        </w:tc>
        <w:tc>
          <w:tcPr>
            <w:tcW w:w="606" w:type="pct"/>
            <w:vAlign w:val="center"/>
          </w:tcPr>
          <w:p w14:paraId="4C68B259" w14:textId="237326DB"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13.56 </w:t>
            </w:r>
          </w:p>
        </w:tc>
        <w:tc>
          <w:tcPr>
            <w:tcW w:w="606" w:type="pct"/>
            <w:vAlign w:val="center"/>
          </w:tcPr>
          <w:p w14:paraId="678EEAA7" w14:textId="47C70FF0"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18.92 </w:t>
            </w:r>
          </w:p>
        </w:tc>
        <w:tc>
          <w:tcPr>
            <w:tcW w:w="606" w:type="pct"/>
            <w:vAlign w:val="center"/>
          </w:tcPr>
          <w:p w14:paraId="70CCFF34" w14:textId="69BA99D1"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16.12 </w:t>
            </w:r>
          </w:p>
        </w:tc>
        <w:tc>
          <w:tcPr>
            <w:tcW w:w="608" w:type="pct"/>
            <w:vAlign w:val="center"/>
          </w:tcPr>
          <w:p w14:paraId="40E4290C" w14:textId="5F08DD14"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17.53 </w:t>
            </w:r>
          </w:p>
        </w:tc>
      </w:tr>
      <w:tr w:rsidR="00A94CD0" w:rsidRPr="00771A28" w14:paraId="7D9B12B4" w14:textId="77777777" w:rsidTr="008A7FCD">
        <w:trPr>
          <w:jc w:val="center"/>
        </w:trPr>
        <w:tc>
          <w:tcPr>
            <w:tcW w:w="1967" w:type="pct"/>
            <w:vAlign w:val="center"/>
          </w:tcPr>
          <w:p w14:paraId="18151978" w14:textId="77777777" w:rsidR="00A94CD0" w:rsidRPr="00771A28" w:rsidRDefault="00A94CD0" w:rsidP="00A94CD0">
            <w:pPr>
              <w:adjustRightInd w:val="0"/>
              <w:snapToGrid w:val="0"/>
              <w:jc w:val="center"/>
              <w:rPr>
                <w:rFonts w:ascii="Times New Roman" w:hAnsi="Times New Roman"/>
                <w:sz w:val="21"/>
                <w:szCs w:val="21"/>
                <w:shd w:val="pct15" w:color="auto" w:fill="FFFFFF"/>
              </w:rPr>
            </w:pPr>
            <w:r w:rsidRPr="00771A28">
              <w:rPr>
                <w:rFonts w:ascii="Times New Roman" w:hAnsi="Times New Roman"/>
                <w:sz w:val="21"/>
                <w:szCs w:val="21"/>
              </w:rPr>
              <w:t>钙</w:t>
            </w:r>
          </w:p>
        </w:tc>
        <w:tc>
          <w:tcPr>
            <w:tcW w:w="607" w:type="pct"/>
            <w:vAlign w:val="center"/>
          </w:tcPr>
          <w:p w14:paraId="7C7ED886" w14:textId="5D01446F"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14.96 </w:t>
            </w:r>
          </w:p>
        </w:tc>
        <w:tc>
          <w:tcPr>
            <w:tcW w:w="606" w:type="pct"/>
            <w:vAlign w:val="center"/>
          </w:tcPr>
          <w:p w14:paraId="294574E8" w14:textId="13A659A2"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27.52 </w:t>
            </w:r>
          </w:p>
        </w:tc>
        <w:tc>
          <w:tcPr>
            <w:tcW w:w="606" w:type="pct"/>
            <w:vAlign w:val="center"/>
          </w:tcPr>
          <w:p w14:paraId="68A2B53B" w14:textId="3ABB36FD"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16.02 </w:t>
            </w:r>
          </w:p>
        </w:tc>
        <w:tc>
          <w:tcPr>
            <w:tcW w:w="606" w:type="pct"/>
            <w:vAlign w:val="center"/>
          </w:tcPr>
          <w:p w14:paraId="450F872D" w14:textId="36ABD239"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26.79 </w:t>
            </w:r>
          </w:p>
        </w:tc>
        <w:tc>
          <w:tcPr>
            <w:tcW w:w="608" w:type="pct"/>
            <w:vAlign w:val="center"/>
          </w:tcPr>
          <w:p w14:paraId="6DF57BCB" w14:textId="72163D27"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13.33 </w:t>
            </w:r>
          </w:p>
        </w:tc>
      </w:tr>
      <w:tr w:rsidR="00A94CD0" w:rsidRPr="00771A28" w14:paraId="3892C54E" w14:textId="77777777" w:rsidTr="008A7FCD">
        <w:trPr>
          <w:jc w:val="center"/>
        </w:trPr>
        <w:tc>
          <w:tcPr>
            <w:tcW w:w="1967" w:type="pct"/>
            <w:vAlign w:val="center"/>
          </w:tcPr>
          <w:p w14:paraId="41297C40" w14:textId="77777777" w:rsidR="00A94CD0" w:rsidRPr="00771A28" w:rsidRDefault="00A94CD0" w:rsidP="00A94CD0">
            <w:pPr>
              <w:adjustRightInd w:val="0"/>
              <w:snapToGrid w:val="0"/>
              <w:jc w:val="center"/>
              <w:rPr>
                <w:rFonts w:ascii="Times New Roman" w:hAnsi="Times New Roman"/>
                <w:sz w:val="21"/>
                <w:szCs w:val="21"/>
              </w:rPr>
            </w:pPr>
            <w:r w:rsidRPr="00771A28">
              <w:rPr>
                <w:rFonts w:ascii="Times New Roman" w:hAnsi="Times New Roman"/>
                <w:sz w:val="21"/>
                <w:szCs w:val="21"/>
              </w:rPr>
              <w:t>镁</w:t>
            </w:r>
          </w:p>
        </w:tc>
        <w:tc>
          <w:tcPr>
            <w:tcW w:w="607" w:type="pct"/>
            <w:vAlign w:val="center"/>
          </w:tcPr>
          <w:p w14:paraId="6F907CA3" w14:textId="05BCD46F"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20.00 </w:t>
            </w:r>
          </w:p>
        </w:tc>
        <w:tc>
          <w:tcPr>
            <w:tcW w:w="606" w:type="pct"/>
            <w:vAlign w:val="center"/>
          </w:tcPr>
          <w:p w14:paraId="150A6DCE" w14:textId="6FC9468F"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14.17 </w:t>
            </w:r>
          </w:p>
        </w:tc>
        <w:tc>
          <w:tcPr>
            <w:tcW w:w="606" w:type="pct"/>
            <w:vAlign w:val="center"/>
          </w:tcPr>
          <w:p w14:paraId="4C234397" w14:textId="3B3968B8"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14.78 </w:t>
            </w:r>
          </w:p>
        </w:tc>
        <w:tc>
          <w:tcPr>
            <w:tcW w:w="606" w:type="pct"/>
            <w:vAlign w:val="center"/>
          </w:tcPr>
          <w:p w14:paraId="7FE4C3D4" w14:textId="78ACB2BD"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10.67 </w:t>
            </w:r>
          </w:p>
        </w:tc>
        <w:tc>
          <w:tcPr>
            <w:tcW w:w="608" w:type="pct"/>
            <w:vAlign w:val="center"/>
          </w:tcPr>
          <w:p w14:paraId="7DCCE5A4" w14:textId="5A34E8CB"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20.56 </w:t>
            </w:r>
          </w:p>
        </w:tc>
      </w:tr>
      <w:tr w:rsidR="00A94CD0" w:rsidRPr="00771A28" w14:paraId="2410B302" w14:textId="77777777" w:rsidTr="008A7FCD">
        <w:trPr>
          <w:jc w:val="center"/>
        </w:trPr>
        <w:tc>
          <w:tcPr>
            <w:tcW w:w="1967" w:type="pct"/>
            <w:vAlign w:val="center"/>
          </w:tcPr>
          <w:p w14:paraId="71A81D92" w14:textId="77777777" w:rsidR="00A94CD0" w:rsidRPr="00771A28" w:rsidRDefault="00A94CD0" w:rsidP="00A94CD0">
            <w:pPr>
              <w:adjustRightInd w:val="0"/>
              <w:snapToGrid w:val="0"/>
              <w:jc w:val="center"/>
              <w:rPr>
                <w:rFonts w:ascii="Times New Roman" w:hAnsi="Times New Roman"/>
                <w:sz w:val="21"/>
                <w:szCs w:val="21"/>
              </w:rPr>
            </w:pPr>
            <w:r w:rsidRPr="00771A28">
              <w:rPr>
                <w:rFonts w:ascii="Times New Roman" w:hAnsi="Times New Roman"/>
                <w:sz w:val="21"/>
                <w:szCs w:val="21"/>
              </w:rPr>
              <w:t>碳酸根</w:t>
            </w:r>
          </w:p>
        </w:tc>
        <w:tc>
          <w:tcPr>
            <w:tcW w:w="607" w:type="pct"/>
            <w:vAlign w:val="center"/>
          </w:tcPr>
          <w:p w14:paraId="59835AE1" w14:textId="6679D0A8"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0.00 </w:t>
            </w:r>
          </w:p>
        </w:tc>
        <w:tc>
          <w:tcPr>
            <w:tcW w:w="606" w:type="pct"/>
            <w:vAlign w:val="center"/>
          </w:tcPr>
          <w:p w14:paraId="1F4258DC" w14:textId="17A4CA52"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0.00 </w:t>
            </w:r>
          </w:p>
        </w:tc>
        <w:tc>
          <w:tcPr>
            <w:tcW w:w="606" w:type="pct"/>
            <w:vAlign w:val="center"/>
          </w:tcPr>
          <w:p w14:paraId="4F57B1B5" w14:textId="24732866"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0.00 </w:t>
            </w:r>
          </w:p>
        </w:tc>
        <w:tc>
          <w:tcPr>
            <w:tcW w:w="606" w:type="pct"/>
            <w:vAlign w:val="center"/>
          </w:tcPr>
          <w:p w14:paraId="72495906" w14:textId="1451FB4B"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0.00 </w:t>
            </w:r>
          </w:p>
        </w:tc>
        <w:tc>
          <w:tcPr>
            <w:tcW w:w="608" w:type="pct"/>
            <w:vAlign w:val="center"/>
          </w:tcPr>
          <w:p w14:paraId="271D2492" w14:textId="3AD395AE"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0.00 </w:t>
            </w:r>
          </w:p>
        </w:tc>
      </w:tr>
      <w:tr w:rsidR="00A94CD0" w:rsidRPr="00771A28" w14:paraId="1A48A4BF" w14:textId="77777777" w:rsidTr="008A7FCD">
        <w:trPr>
          <w:jc w:val="center"/>
        </w:trPr>
        <w:tc>
          <w:tcPr>
            <w:tcW w:w="1967" w:type="pct"/>
            <w:vAlign w:val="center"/>
          </w:tcPr>
          <w:p w14:paraId="2FB00F85" w14:textId="77777777" w:rsidR="00A94CD0" w:rsidRPr="00771A28" w:rsidRDefault="00A94CD0" w:rsidP="00A94CD0">
            <w:pPr>
              <w:adjustRightInd w:val="0"/>
              <w:snapToGrid w:val="0"/>
              <w:jc w:val="center"/>
              <w:rPr>
                <w:rFonts w:ascii="Times New Roman" w:hAnsi="Times New Roman"/>
                <w:sz w:val="21"/>
                <w:szCs w:val="21"/>
                <w:shd w:val="pct15" w:color="auto" w:fill="FFFFFF"/>
              </w:rPr>
            </w:pPr>
            <w:r w:rsidRPr="00771A28">
              <w:rPr>
                <w:rFonts w:ascii="Times New Roman" w:hAnsi="Times New Roman"/>
                <w:sz w:val="21"/>
                <w:szCs w:val="21"/>
              </w:rPr>
              <w:t>重碳酸根</w:t>
            </w:r>
          </w:p>
        </w:tc>
        <w:tc>
          <w:tcPr>
            <w:tcW w:w="607" w:type="pct"/>
            <w:vAlign w:val="center"/>
          </w:tcPr>
          <w:p w14:paraId="10503936" w14:textId="36973B51"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40.37 </w:t>
            </w:r>
          </w:p>
        </w:tc>
        <w:tc>
          <w:tcPr>
            <w:tcW w:w="606" w:type="pct"/>
            <w:vAlign w:val="center"/>
          </w:tcPr>
          <w:p w14:paraId="70AF8290" w14:textId="27F274B2"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36.36 </w:t>
            </w:r>
          </w:p>
        </w:tc>
        <w:tc>
          <w:tcPr>
            <w:tcW w:w="606" w:type="pct"/>
            <w:vAlign w:val="center"/>
          </w:tcPr>
          <w:p w14:paraId="1830C620" w14:textId="70E18474"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45.02 </w:t>
            </w:r>
          </w:p>
        </w:tc>
        <w:tc>
          <w:tcPr>
            <w:tcW w:w="606" w:type="pct"/>
            <w:vAlign w:val="center"/>
          </w:tcPr>
          <w:p w14:paraId="222D7E30" w14:textId="28221ED3"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39.42 </w:t>
            </w:r>
          </w:p>
        </w:tc>
        <w:tc>
          <w:tcPr>
            <w:tcW w:w="608" w:type="pct"/>
            <w:vAlign w:val="center"/>
          </w:tcPr>
          <w:p w14:paraId="55CFA70E" w14:textId="6221F732" w:rsidR="00A94CD0" w:rsidRPr="00771A28" w:rsidRDefault="00A94CD0" w:rsidP="00A94CD0">
            <w:pPr>
              <w:jc w:val="center"/>
              <w:rPr>
                <w:rFonts w:ascii="Times New Roman" w:hAnsi="Times New Roman"/>
                <w:color w:val="000000"/>
                <w:sz w:val="21"/>
                <w:szCs w:val="21"/>
              </w:rPr>
            </w:pPr>
            <w:r w:rsidRPr="00771A28">
              <w:rPr>
                <w:rFonts w:ascii="Times New Roman" w:hAnsi="Times New Roman"/>
                <w:color w:val="000000"/>
                <w:sz w:val="21"/>
                <w:szCs w:val="21"/>
              </w:rPr>
              <w:t xml:space="preserve">40.89 </w:t>
            </w:r>
          </w:p>
        </w:tc>
      </w:tr>
      <w:tr w:rsidR="00655743" w:rsidRPr="00771A28" w14:paraId="314CABAE" w14:textId="77777777" w:rsidTr="008A7FCD">
        <w:trPr>
          <w:jc w:val="center"/>
        </w:trPr>
        <w:tc>
          <w:tcPr>
            <w:tcW w:w="1967" w:type="pct"/>
            <w:vAlign w:val="center"/>
          </w:tcPr>
          <w:p w14:paraId="6FE4F300" w14:textId="77777777" w:rsidR="00655743" w:rsidRPr="00771A28" w:rsidRDefault="00655743" w:rsidP="00655743">
            <w:pPr>
              <w:adjustRightInd w:val="0"/>
              <w:snapToGrid w:val="0"/>
              <w:jc w:val="center"/>
              <w:rPr>
                <w:rFonts w:ascii="Times New Roman" w:hAnsi="Times New Roman"/>
                <w:sz w:val="21"/>
                <w:szCs w:val="21"/>
              </w:rPr>
            </w:pPr>
            <w:r w:rsidRPr="00771A28">
              <w:rPr>
                <w:rFonts w:ascii="Times New Roman" w:hAnsi="Times New Roman"/>
                <w:sz w:val="21"/>
                <w:szCs w:val="21"/>
              </w:rPr>
              <w:t>硫酸盐</w:t>
            </w:r>
          </w:p>
        </w:tc>
        <w:tc>
          <w:tcPr>
            <w:tcW w:w="607" w:type="pct"/>
            <w:vAlign w:val="center"/>
          </w:tcPr>
          <w:p w14:paraId="3D4B2902" w14:textId="3099640B" w:rsidR="00655743" w:rsidRPr="00771A28" w:rsidRDefault="00A94CD0" w:rsidP="00655743">
            <w:pPr>
              <w:jc w:val="center"/>
              <w:rPr>
                <w:rFonts w:ascii="Times New Roman" w:hAnsi="Times New Roman"/>
                <w:color w:val="000000"/>
                <w:sz w:val="21"/>
                <w:szCs w:val="21"/>
                <w:lang w:eastAsia="zh-CN"/>
              </w:rPr>
            </w:pPr>
            <w:r w:rsidRPr="00771A28">
              <w:rPr>
                <w:rFonts w:ascii="Times New Roman" w:hAnsi="Times New Roman"/>
                <w:color w:val="000000"/>
                <w:sz w:val="21"/>
                <w:szCs w:val="21"/>
                <w:lang w:eastAsia="zh-CN"/>
              </w:rPr>
              <w:t>4.37</w:t>
            </w:r>
          </w:p>
        </w:tc>
        <w:tc>
          <w:tcPr>
            <w:tcW w:w="606" w:type="pct"/>
            <w:vAlign w:val="center"/>
          </w:tcPr>
          <w:p w14:paraId="0770FBAF" w14:textId="2046C85F" w:rsidR="00655743" w:rsidRPr="00771A28" w:rsidRDefault="00A94CD0" w:rsidP="00655743">
            <w:pPr>
              <w:jc w:val="center"/>
              <w:rPr>
                <w:rFonts w:ascii="Times New Roman" w:hAnsi="Times New Roman"/>
                <w:color w:val="000000"/>
                <w:sz w:val="21"/>
                <w:szCs w:val="21"/>
                <w:lang w:eastAsia="zh-CN"/>
              </w:rPr>
            </w:pPr>
            <w:r w:rsidRPr="00771A28">
              <w:rPr>
                <w:rFonts w:ascii="Times New Roman" w:hAnsi="Times New Roman"/>
                <w:color w:val="000000"/>
                <w:sz w:val="21"/>
                <w:szCs w:val="21"/>
                <w:lang w:eastAsia="zh-CN"/>
              </w:rPr>
              <w:t>3.81</w:t>
            </w:r>
          </w:p>
        </w:tc>
        <w:tc>
          <w:tcPr>
            <w:tcW w:w="606" w:type="pct"/>
            <w:vAlign w:val="center"/>
          </w:tcPr>
          <w:p w14:paraId="147426C5" w14:textId="23698487" w:rsidR="00655743" w:rsidRPr="00771A28" w:rsidRDefault="00A94CD0" w:rsidP="00655743">
            <w:pPr>
              <w:jc w:val="center"/>
              <w:rPr>
                <w:rFonts w:ascii="Times New Roman" w:hAnsi="Times New Roman"/>
                <w:color w:val="000000"/>
                <w:sz w:val="21"/>
                <w:szCs w:val="21"/>
                <w:lang w:eastAsia="zh-CN"/>
              </w:rPr>
            </w:pPr>
            <w:r w:rsidRPr="00771A28">
              <w:rPr>
                <w:rFonts w:ascii="Times New Roman" w:hAnsi="Times New Roman"/>
                <w:color w:val="000000"/>
                <w:sz w:val="21"/>
                <w:szCs w:val="21"/>
                <w:lang w:eastAsia="zh-CN"/>
              </w:rPr>
              <w:t>3.05</w:t>
            </w:r>
          </w:p>
        </w:tc>
        <w:tc>
          <w:tcPr>
            <w:tcW w:w="606" w:type="pct"/>
            <w:vAlign w:val="center"/>
          </w:tcPr>
          <w:p w14:paraId="46FFFDE7" w14:textId="31CDC471" w:rsidR="00655743" w:rsidRPr="00771A28" w:rsidRDefault="00A94CD0" w:rsidP="00655743">
            <w:pPr>
              <w:jc w:val="center"/>
              <w:rPr>
                <w:rFonts w:ascii="Times New Roman" w:hAnsi="Times New Roman"/>
                <w:color w:val="000000"/>
                <w:sz w:val="21"/>
                <w:szCs w:val="21"/>
                <w:lang w:eastAsia="zh-CN"/>
              </w:rPr>
            </w:pPr>
            <w:r w:rsidRPr="00771A28">
              <w:rPr>
                <w:rFonts w:ascii="Times New Roman" w:hAnsi="Times New Roman"/>
                <w:color w:val="000000"/>
                <w:sz w:val="21"/>
                <w:szCs w:val="21"/>
                <w:lang w:eastAsia="zh-CN"/>
              </w:rPr>
              <w:t>4.44</w:t>
            </w:r>
          </w:p>
        </w:tc>
        <w:tc>
          <w:tcPr>
            <w:tcW w:w="608" w:type="pct"/>
            <w:vAlign w:val="center"/>
          </w:tcPr>
          <w:p w14:paraId="6068D8A9" w14:textId="521DCC6A" w:rsidR="00655743" w:rsidRPr="00771A28" w:rsidRDefault="00A94CD0" w:rsidP="00655743">
            <w:pPr>
              <w:jc w:val="center"/>
              <w:rPr>
                <w:rFonts w:ascii="Times New Roman" w:hAnsi="Times New Roman"/>
                <w:color w:val="000000"/>
                <w:sz w:val="21"/>
                <w:szCs w:val="21"/>
                <w:lang w:eastAsia="zh-CN"/>
              </w:rPr>
            </w:pPr>
            <w:r w:rsidRPr="00771A28">
              <w:rPr>
                <w:rFonts w:ascii="Times New Roman" w:hAnsi="Times New Roman"/>
                <w:color w:val="000000"/>
                <w:sz w:val="21"/>
                <w:szCs w:val="21"/>
                <w:lang w:eastAsia="zh-CN"/>
              </w:rPr>
              <w:t>4.04</w:t>
            </w:r>
          </w:p>
        </w:tc>
      </w:tr>
      <w:tr w:rsidR="00655743" w:rsidRPr="00771A28" w14:paraId="00CDCAED" w14:textId="77777777" w:rsidTr="00141E33">
        <w:trPr>
          <w:trHeight w:val="141"/>
          <w:jc w:val="center"/>
        </w:trPr>
        <w:tc>
          <w:tcPr>
            <w:tcW w:w="1967" w:type="pct"/>
            <w:vAlign w:val="center"/>
          </w:tcPr>
          <w:p w14:paraId="6562F558" w14:textId="77777777" w:rsidR="00655743" w:rsidRPr="00771A28" w:rsidRDefault="00655743" w:rsidP="00655743">
            <w:pPr>
              <w:adjustRightInd w:val="0"/>
              <w:snapToGrid w:val="0"/>
              <w:jc w:val="center"/>
              <w:rPr>
                <w:rFonts w:ascii="Times New Roman" w:hAnsi="Times New Roman"/>
                <w:sz w:val="21"/>
                <w:szCs w:val="21"/>
              </w:rPr>
            </w:pPr>
            <w:r w:rsidRPr="00771A28">
              <w:rPr>
                <w:rFonts w:ascii="Times New Roman" w:hAnsi="Times New Roman"/>
                <w:sz w:val="21"/>
                <w:szCs w:val="21"/>
              </w:rPr>
              <w:t>氯化物</w:t>
            </w:r>
          </w:p>
        </w:tc>
        <w:tc>
          <w:tcPr>
            <w:tcW w:w="607" w:type="pct"/>
            <w:vAlign w:val="center"/>
          </w:tcPr>
          <w:p w14:paraId="206B2795" w14:textId="2CCA5B05" w:rsidR="00655743" w:rsidRPr="00771A28" w:rsidRDefault="00A94CD0" w:rsidP="00655743">
            <w:pPr>
              <w:jc w:val="center"/>
              <w:rPr>
                <w:rFonts w:ascii="Times New Roman" w:hAnsi="Times New Roman"/>
                <w:color w:val="000000"/>
                <w:sz w:val="21"/>
                <w:szCs w:val="21"/>
                <w:lang w:eastAsia="zh-CN"/>
              </w:rPr>
            </w:pPr>
            <w:r w:rsidRPr="00771A28">
              <w:rPr>
                <w:rFonts w:ascii="Times New Roman" w:hAnsi="Times New Roman"/>
                <w:color w:val="000000"/>
                <w:sz w:val="21"/>
                <w:szCs w:val="21"/>
                <w:lang w:eastAsia="zh-CN"/>
              </w:rPr>
              <w:t>5.25</w:t>
            </w:r>
          </w:p>
        </w:tc>
        <w:tc>
          <w:tcPr>
            <w:tcW w:w="606" w:type="pct"/>
            <w:vAlign w:val="center"/>
          </w:tcPr>
          <w:p w14:paraId="49DA4736" w14:textId="13B90CC0" w:rsidR="00655743" w:rsidRPr="00771A28" w:rsidRDefault="00A94CD0" w:rsidP="00655743">
            <w:pPr>
              <w:jc w:val="center"/>
              <w:rPr>
                <w:rFonts w:ascii="Times New Roman" w:hAnsi="Times New Roman"/>
                <w:color w:val="000000"/>
                <w:sz w:val="21"/>
                <w:szCs w:val="21"/>
                <w:lang w:eastAsia="zh-CN"/>
              </w:rPr>
            </w:pPr>
            <w:r w:rsidRPr="00771A28">
              <w:rPr>
                <w:rFonts w:ascii="Times New Roman" w:hAnsi="Times New Roman"/>
                <w:color w:val="000000"/>
                <w:sz w:val="21"/>
                <w:szCs w:val="21"/>
                <w:lang w:eastAsia="zh-CN"/>
              </w:rPr>
              <w:t>4.58</w:t>
            </w:r>
          </w:p>
        </w:tc>
        <w:tc>
          <w:tcPr>
            <w:tcW w:w="606" w:type="pct"/>
            <w:vAlign w:val="center"/>
          </w:tcPr>
          <w:p w14:paraId="55EAB26A" w14:textId="0169CC41" w:rsidR="00655743" w:rsidRPr="00771A28" w:rsidRDefault="00A94CD0" w:rsidP="00655743">
            <w:pPr>
              <w:jc w:val="center"/>
              <w:rPr>
                <w:rFonts w:ascii="Times New Roman" w:hAnsi="Times New Roman"/>
                <w:color w:val="000000"/>
                <w:sz w:val="21"/>
                <w:szCs w:val="21"/>
                <w:lang w:eastAsia="zh-CN"/>
              </w:rPr>
            </w:pPr>
            <w:r w:rsidRPr="00771A28">
              <w:rPr>
                <w:rFonts w:ascii="Times New Roman" w:hAnsi="Times New Roman"/>
                <w:color w:val="000000"/>
                <w:sz w:val="21"/>
                <w:szCs w:val="21"/>
                <w:lang w:eastAsia="zh-CN"/>
              </w:rPr>
              <w:t>2.22</w:t>
            </w:r>
          </w:p>
        </w:tc>
        <w:tc>
          <w:tcPr>
            <w:tcW w:w="606" w:type="pct"/>
            <w:vAlign w:val="center"/>
          </w:tcPr>
          <w:p w14:paraId="27CB7782" w14:textId="7B098B4D" w:rsidR="00655743" w:rsidRPr="00771A28" w:rsidRDefault="00A94CD0" w:rsidP="00655743">
            <w:pPr>
              <w:jc w:val="center"/>
              <w:rPr>
                <w:rFonts w:ascii="Times New Roman" w:hAnsi="Times New Roman"/>
                <w:color w:val="000000"/>
                <w:sz w:val="21"/>
                <w:szCs w:val="21"/>
                <w:lang w:eastAsia="zh-CN"/>
              </w:rPr>
            </w:pPr>
            <w:r w:rsidRPr="00771A28">
              <w:rPr>
                <w:rFonts w:ascii="Times New Roman" w:hAnsi="Times New Roman"/>
                <w:color w:val="000000"/>
                <w:sz w:val="21"/>
                <w:szCs w:val="21"/>
                <w:lang w:eastAsia="zh-CN"/>
              </w:rPr>
              <w:t>2.56</w:t>
            </w:r>
          </w:p>
        </w:tc>
        <w:tc>
          <w:tcPr>
            <w:tcW w:w="608" w:type="pct"/>
            <w:vAlign w:val="center"/>
          </w:tcPr>
          <w:p w14:paraId="311153EF" w14:textId="2167F89C" w:rsidR="00655743" w:rsidRPr="00771A28" w:rsidRDefault="00A94CD0" w:rsidP="00655743">
            <w:pPr>
              <w:jc w:val="center"/>
              <w:rPr>
                <w:rFonts w:ascii="Times New Roman" w:hAnsi="Times New Roman"/>
                <w:color w:val="000000"/>
                <w:sz w:val="21"/>
                <w:szCs w:val="21"/>
                <w:lang w:eastAsia="zh-CN"/>
              </w:rPr>
            </w:pPr>
            <w:r w:rsidRPr="00771A28">
              <w:rPr>
                <w:rFonts w:ascii="Times New Roman" w:hAnsi="Times New Roman"/>
                <w:color w:val="000000"/>
                <w:sz w:val="21"/>
                <w:szCs w:val="21"/>
                <w:lang w:eastAsia="zh-CN"/>
              </w:rPr>
              <w:t>3.65</w:t>
            </w:r>
          </w:p>
        </w:tc>
      </w:tr>
    </w:tbl>
    <w:p w14:paraId="71EE8411" w14:textId="3B213B6B" w:rsidR="00DC446C" w:rsidRPr="00771A28" w:rsidRDefault="003B1968" w:rsidP="00887083">
      <w:pPr>
        <w:adjustRightInd w:val="0"/>
        <w:snapToGrid w:val="0"/>
        <w:spacing w:beforeLines="50" w:before="120" w:line="360" w:lineRule="auto"/>
        <w:ind w:firstLineChars="200" w:firstLine="480"/>
        <w:jc w:val="both"/>
        <w:rPr>
          <w:rFonts w:ascii="Times New Roman" w:hAnsi="Times New Roman"/>
          <w:bCs/>
          <w:color w:val="FF0000"/>
          <w:kern w:val="2"/>
          <w:sz w:val="24"/>
          <w:szCs w:val="24"/>
          <w:lang w:eastAsia="zh-CN"/>
        </w:rPr>
      </w:pPr>
      <w:r w:rsidRPr="00771A28">
        <w:rPr>
          <w:rFonts w:ascii="Times New Roman" w:hAnsi="Times New Roman"/>
          <w:bCs/>
          <w:kern w:val="2"/>
          <w:sz w:val="24"/>
          <w:szCs w:val="24"/>
          <w:lang w:eastAsia="zh-CN"/>
        </w:rPr>
        <w:t>由表</w:t>
      </w:r>
      <w:r w:rsidR="006142B6" w:rsidRPr="00771A28">
        <w:rPr>
          <w:rFonts w:ascii="Times New Roman" w:hAnsi="Times New Roman"/>
          <w:bCs/>
          <w:kern w:val="2"/>
          <w:sz w:val="24"/>
          <w:szCs w:val="24"/>
          <w:lang w:eastAsia="zh-CN"/>
        </w:rPr>
        <w:t>4.2-</w:t>
      </w:r>
      <w:r w:rsidR="00D26362" w:rsidRPr="00771A28">
        <w:rPr>
          <w:rFonts w:ascii="Times New Roman" w:hAnsi="Times New Roman"/>
          <w:bCs/>
          <w:kern w:val="2"/>
          <w:sz w:val="24"/>
          <w:szCs w:val="24"/>
          <w:lang w:eastAsia="zh-CN"/>
        </w:rPr>
        <w:t>8</w:t>
      </w:r>
      <w:r w:rsidRPr="00771A28">
        <w:rPr>
          <w:rFonts w:ascii="Times New Roman" w:hAnsi="Times New Roman"/>
          <w:bCs/>
          <w:kern w:val="2"/>
          <w:sz w:val="24"/>
          <w:szCs w:val="24"/>
          <w:lang w:eastAsia="zh-CN"/>
        </w:rPr>
        <w:t>可以看出，本次评价</w:t>
      </w:r>
      <w:r w:rsidR="00B94944" w:rsidRPr="00771A28">
        <w:rPr>
          <w:rFonts w:ascii="Times New Roman" w:hAnsi="Times New Roman"/>
          <w:bCs/>
          <w:kern w:val="2"/>
          <w:sz w:val="24"/>
          <w:szCs w:val="24"/>
          <w:lang w:eastAsia="zh-CN"/>
        </w:rPr>
        <w:t>各水样监测结果</w:t>
      </w:r>
      <w:r w:rsidRPr="00771A28">
        <w:rPr>
          <w:rFonts w:ascii="Times New Roman" w:hAnsi="Times New Roman"/>
          <w:bCs/>
          <w:kern w:val="2"/>
          <w:sz w:val="24"/>
          <w:szCs w:val="24"/>
          <w:lang w:eastAsia="zh-CN"/>
        </w:rPr>
        <w:t>各水样的矿化度范围在</w:t>
      </w:r>
      <w:r w:rsidR="00A94CD0" w:rsidRPr="00771A28">
        <w:rPr>
          <w:rFonts w:ascii="Times New Roman" w:hAnsi="Times New Roman"/>
          <w:bCs/>
          <w:kern w:val="2"/>
          <w:sz w:val="24"/>
          <w:szCs w:val="24"/>
          <w:lang w:eastAsia="zh-CN"/>
        </w:rPr>
        <w:t>260.4</w:t>
      </w:r>
      <w:r w:rsidR="00DE4566" w:rsidRPr="00771A28">
        <w:rPr>
          <w:rFonts w:ascii="Times New Roman" w:hAnsi="Times New Roman"/>
          <w:bCs/>
          <w:kern w:val="2"/>
          <w:sz w:val="24"/>
          <w:szCs w:val="24"/>
          <w:lang w:eastAsia="zh-CN"/>
        </w:rPr>
        <w:t>mg/L-</w:t>
      </w:r>
      <w:r w:rsidR="00A94CD0" w:rsidRPr="00771A28">
        <w:rPr>
          <w:rFonts w:ascii="Times New Roman" w:hAnsi="Times New Roman"/>
          <w:bCs/>
          <w:kern w:val="2"/>
          <w:sz w:val="24"/>
          <w:szCs w:val="24"/>
          <w:lang w:eastAsia="zh-CN"/>
        </w:rPr>
        <w:t>310.1</w:t>
      </w:r>
      <w:r w:rsidRPr="00771A28">
        <w:rPr>
          <w:rFonts w:ascii="Times New Roman" w:hAnsi="Times New Roman"/>
          <w:bCs/>
          <w:kern w:val="2"/>
          <w:sz w:val="24"/>
          <w:szCs w:val="24"/>
          <w:lang w:eastAsia="zh-CN"/>
        </w:rPr>
        <w:t>mg/L</w:t>
      </w:r>
      <w:r w:rsidRPr="00771A28">
        <w:rPr>
          <w:rFonts w:ascii="Times New Roman" w:hAnsi="Times New Roman"/>
          <w:bCs/>
          <w:kern w:val="2"/>
          <w:sz w:val="24"/>
          <w:szCs w:val="24"/>
          <w:lang w:eastAsia="zh-CN"/>
        </w:rPr>
        <w:t>，小于</w:t>
      </w:r>
      <w:r w:rsidRPr="00771A28">
        <w:rPr>
          <w:rFonts w:ascii="Times New Roman" w:hAnsi="Times New Roman"/>
          <w:bCs/>
          <w:kern w:val="2"/>
          <w:sz w:val="24"/>
          <w:szCs w:val="24"/>
          <w:lang w:eastAsia="zh-CN"/>
        </w:rPr>
        <w:t>1500mg/L</w:t>
      </w:r>
      <w:r w:rsidRPr="00771A28">
        <w:rPr>
          <w:rFonts w:ascii="Times New Roman" w:hAnsi="Times New Roman"/>
          <w:bCs/>
          <w:kern w:val="2"/>
          <w:sz w:val="24"/>
          <w:szCs w:val="24"/>
          <w:lang w:eastAsia="zh-CN"/>
        </w:rPr>
        <w:t>，主要离子的阴离子及阳离子分别为碳酸氢根和钙离子，因此，本项目所在区域地下水化学类型为矿化度不大于</w:t>
      </w:r>
      <w:r w:rsidRPr="00771A28">
        <w:rPr>
          <w:rFonts w:ascii="Times New Roman" w:hAnsi="Times New Roman"/>
          <w:bCs/>
          <w:kern w:val="2"/>
          <w:sz w:val="24"/>
          <w:szCs w:val="24"/>
          <w:lang w:eastAsia="zh-CN"/>
        </w:rPr>
        <w:t>1.5g/L</w:t>
      </w:r>
      <w:r w:rsidRPr="00771A28">
        <w:rPr>
          <w:rFonts w:ascii="Times New Roman" w:hAnsi="Times New Roman"/>
          <w:bCs/>
          <w:kern w:val="2"/>
          <w:sz w:val="24"/>
          <w:szCs w:val="24"/>
          <w:lang w:eastAsia="zh-CN"/>
        </w:rPr>
        <w:t>的</w:t>
      </w:r>
      <w:r w:rsidRPr="00771A28">
        <w:rPr>
          <w:rFonts w:ascii="Times New Roman" w:hAnsi="Times New Roman"/>
          <w:bCs/>
          <w:kern w:val="2"/>
          <w:sz w:val="24"/>
          <w:szCs w:val="24"/>
          <w:lang w:eastAsia="zh-CN"/>
        </w:rPr>
        <w:t>HCO</w:t>
      </w:r>
      <w:r w:rsidRPr="00771A28">
        <w:rPr>
          <w:rFonts w:ascii="Times New Roman" w:hAnsi="Times New Roman"/>
          <w:bCs/>
          <w:kern w:val="2"/>
          <w:sz w:val="24"/>
          <w:szCs w:val="24"/>
          <w:vertAlign w:val="subscript"/>
          <w:lang w:eastAsia="zh-CN"/>
        </w:rPr>
        <w:t>3</w:t>
      </w:r>
      <w:r w:rsidRPr="00771A28">
        <w:rPr>
          <w:rFonts w:ascii="Times New Roman" w:hAnsi="Times New Roman"/>
          <w:bCs/>
          <w:kern w:val="2"/>
          <w:sz w:val="24"/>
          <w:szCs w:val="24"/>
          <w:lang w:eastAsia="zh-CN"/>
        </w:rPr>
        <w:t>-Ca</w:t>
      </w:r>
      <w:r w:rsidRPr="00771A28">
        <w:rPr>
          <w:rFonts w:ascii="Times New Roman" w:hAnsi="Times New Roman"/>
          <w:bCs/>
          <w:kern w:val="2"/>
          <w:sz w:val="24"/>
          <w:szCs w:val="24"/>
          <w:lang w:eastAsia="zh-CN"/>
        </w:rPr>
        <w:t>型水。</w:t>
      </w:r>
    </w:p>
    <w:p w14:paraId="664D7331" w14:textId="77777777" w:rsidR="00DC446C" w:rsidRPr="00771A28" w:rsidRDefault="003B1968" w:rsidP="003D2EEB">
      <w:pPr>
        <w:adjustRightInd w:val="0"/>
        <w:snapToGrid w:val="0"/>
        <w:spacing w:line="360" w:lineRule="auto"/>
        <w:ind w:firstLineChars="200" w:firstLine="482"/>
        <w:jc w:val="both"/>
        <w:rPr>
          <w:rFonts w:ascii="Times New Roman" w:hAnsi="Times New Roman"/>
          <w:b/>
          <w:kern w:val="2"/>
          <w:sz w:val="24"/>
          <w:szCs w:val="24"/>
          <w:lang w:eastAsia="zh-CN"/>
        </w:rPr>
      </w:pPr>
      <w:r w:rsidRPr="00771A28">
        <w:rPr>
          <w:rFonts w:ascii="Times New Roman" w:hAnsi="Times New Roman"/>
          <w:b/>
          <w:kern w:val="2"/>
          <w:sz w:val="24"/>
          <w:szCs w:val="24"/>
          <w:lang w:eastAsia="zh-CN"/>
        </w:rPr>
        <w:t>（</w:t>
      </w:r>
      <w:r w:rsidRPr="00771A28">
        <w:rPr>
          <w:rFonts w:ascii="Times New Roman" w:hAnsi="Times New Roman"/>
          <w:b/>
          <w:kern w:val="2"/>
          <w:sz w:val="24"/>
          <w:szCs w:val="24"/>
          <w:lang w:eastAsia="zh-CN"/>
        </w:rPr>
        <w:t>5</w:t>
      </w:r>
      <w:r w:rsidRPr="00771A28">
        <w:rPr>
          <w:rFonts w:ascii="Times New Roman" w:hAnsi="Times New Roman"/>
          <w:b/>
          <w:kern w:val="2"/>
          <w:sz w:val="24"/>
          <w:szCs w:val="24"/>
          <w:lang w:eastAsia="zh-CN"/>
        </w:rPr>
        <w:t>）地下水动态变化特征</w:t>
      </w:r>
    </w:p>
    <w:p w14:paraId="4448FD49" w14:textId="7E448D2A" w:rsidR="00DC446C" w:rsidRPr="00771A28" w:rsidRDefault="003B1968" w:rsidP="003D2EEB">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工程区内地下水主要接受大气降水补给，地下水的动态变化同大气降水密切相关，一般随着降雨量的变化而变化，雨季时地下水水位上升，雨季之后地下水水位逐渐下降。同时受地形地貌和堰塘等蓄水体的蓄水补给影响，靠近丘谷和蓄水体边上水井水位埋深普遍较浅。本项目区域地下水水位统计见表</w:t>
      </w:r>
      <w:r w:rsidRPr="00771A28">
        <w:rPr>
          <w:rFonts w:ascii="Times New Roman" w:hAnsi="Times New Roman"/>
          <w:bCs/>
          <w:kern w:val="2"/>
          <w:sz w:val="24"/>
          <w:szCs w:val="24"/>
          <w:lang w:eastAsia="zh-CN"/>
        </w:rPr>
        <w:t>4.2-</w:t>
      </w:r>
      <w:r w:rsidR="00D26362" w:rsidRPr="00771A28">
        <w:rPr>
          <w:rFonts w:ascii="Times New Roman" w:hAnsi="Times New Roman"/>
          <w:bCs/>
          <w:kern w:val="2"/>
          <w:sz w:val="24"/>
          <w:szCs w:val="24"/>
          <w:lang w:eastAsia="zh-CN"/>
        </w:rPr>
        <w:t>9</w:t>
      </w:r>
      <w:r w:rsidRPr="00771A28">
        <w:rPr>
          <w:rFonts w:ascii="Times New Roman" w:hAnsi="Times New Roman"/>
          <w:bCs/>
          <w:kern w:val="2"/>
          <w:sz w:val="24"/>
          <w:szCs w:val="24"/>
          <w:lang w:eastAsia="zh-CN"/>
        </w:rPr>
        <w:t>，点位分布见图</w:t>
      </w:r>
      <w:r w:rsidR="00E225BA" w:rsidRPr="00771A28">
        <w:rPr>
          <w:rFonts w:ascii="Times New Roman" w:hAnsi="Times New Roman"/>
          <w:bCs/>
          <w:kern w:val="2"/>
          <w:sz w:val="24"/>
          <w:szCs w:val="24"/>
          <w:lang w:eastAsia="zh-CN"/>
        </w:rPr>
        <w:t>附图</w:t>
      </w:r>
      <w:r w:rsidR="00E225BA"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w:t>
      </w:r>
    </w:p>
    <w:p w14:paraId="3F29B53B" w14:textId="3DAD5289" w:rsidR="00DC446C" w:rsidRPr="00771A28" w:rsidRDefault="003B1968" w:rsidP="00E225BA">
      <w:pPr>
        <w:snapToGrid w:val="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4.2-</w:t>
      </w:r>
      <w:r w:rsidR="00D26362" w:rsidRPr="00771A28">
        <w:rPr>
          <w:rFonts w:ascii="Times New Roman" w:eastAsia="黑体" w:hAnsi="Times New Roman"/>
          <w:sz w:val="21"/>
          <w:szCs w:val="21"/>
          <w:lang w:eastAsia="zh-CN"/>
        </w:rPr>
        <w:t>9</w:t>
      </w:r>
      <w:r w:rsidR="00DE4566"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本项目区域地下水水位统计一览表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768"/>
        <w:gridCol w:w="2128"/>
        <w:gridCol w:w="1199"/>
        <w:gridCol w:w="1239"/>
        <w:gridCol w:w="1557"/>
        <w:gridCol w:w="1331"/>
      </w:tblGrid>
      <w:tr w:rsidR="0083163B" w:rsidRPr="00771A28" w14:paraId="253D2B08" w14:textId="77777777" w:rsidTr="0007350F">
        <w:trPr>
          <w:trHeight w:val="231"/>
          <w:jc w:val="center"/>
        </w:trPr>
        <w:tc>
          <w:tcPr>
            <w:tcW w:w="768" w:type="dxa"/>
            <w:vAlign w:val="center"/>
          </w:tcPr>
          <w:p w14:paraId="3E1A7EDC"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编号</w:t>
            </w:r>
          </w:p>
        </w:tc>
        <w:tc>
          <w:tcPr>
            <w:tcW w:w="2128" w:type="dxa"/>
            <w:vAlign w:val="center"/>
          </w:tcPr>
          <w:p w14:paraId="1981A361"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与井场位置关系</w:t>
            </w:r>
          </w:p>
        </w:tc>
        <w:tc>
          <w:tcPr>
            <w:tcW w:w="1199" w:type="dxa"/>
            <w:vAlign w:val="center"/>
          </w:tcPr>
          <w:p w14:paraId="1D657178"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高程（</w:t>
            </w:r>
            <w:r w:rsidRPr="00771A28">
              <w:rPr>
                <w:rFonts w:ascii="Times New Roman" w:hAnsi="Times New Roman"/>
                <w:sz w:val="21"/>
                <w:szCs w:val="21"/>
              </w:rPr>
              <w:t>m</w:t>
            </w:r>
            <w:r w:rsidRPr="00771A28">
              <w:rPr>
                <w:rFonts w:ascii="Times New Roman" w:hAnsi="Times New Roman"/>
                <w:sz w:val="21"/>
                <w:szCs w:val="21"/>
              </w:rPr>
              <w:t>）</w:t>
            </w:r>
          </w:p>
        </w:tc>
        <w:tc>
          <w:tcPr>
            <w:tcW w:w="1239" w:type="dxa"/>
            <w:vAlign w:val="center"/>
          </w:tcPr>
          <w:p w14:paraId="57BEC908"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埋深（</w:t>
            </w:r>
            <w:r w:rsidRPr="00771A28">
              <w:rPr>
                <w:rFonts w:ascii="Times New Roman" w:hAnsi="Times New Roman"/>
                <w:sz w:val="21"/>
                <w:szCs w:val="21"/>
              </w:rPr>
              <w:t>m</w:t>
            </w:r>
            <w:r w:rsidRPr="00771A28">
              <w:rPr>
                <w:rFonts w:ascii="Times New Roman" w:hAnsi="Times New Roman"/>
                <w:sz w:val="21"/>
                <w:szCs w:val="21"/>
              </w:rPr>
              <w:t>）</w:t>
            </w:r>
          </w:p>
        </w:tc>
        <w:tc>
          <w:tcPr>
            <w:tcW w:w="1557" w:type="dxa"/>
            <w:vAlign w:val="center"/>
          </w:tcPr>
          <w:p w14:paraId="4D3319D6"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水位标高（</w:t>
            </w:r>
            <w:r w:rsidRPr="00771A28">
              <w:rPr>
                <w:rFonts w:ascii="Times New Roman" w:hAnsi="Times New Roman"/>
                <w:sz w:val="21"/>
                <w:szCs w:val="21"/>
              </w:rPr>
              <w:t>m</w:t>
            </w:r>
            <w:r w:rsidRPr="00771A28">
              <w:rPr>
                <w:rFonts w:ascii="Times New Roman" w:hAnsi="Times New Roman"/>
                <w:sz w:val="21"/>
                <w:szCs w:val="21"/>
              </w:rPr>
              <w:t>）</w:t>
            </w:r>
          </w:p>
        </w:tc>
        <w:tc>
          <w:tcPr>
            <w:tcW w:w="1331" w:type="dxa"/>
            <w:vAlign w:val="center"/>
          </w:tcPr>
          <w:p w14:paraId="3C731018"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调查点类型</w:t>
            </w:r>
          </w:p>
        </w:tc>
      </w:tr>
      <w:tr w:rsidR="00080305" w:rsidRPr="00771A28" w14:paraId="61A5B494" w14:textId="77777777" w:rsidTr="0007350F">
        <w:trPr>
          <w:trHeight w:val="273"/>
          <w:jc w:val="center"/>
        </w:trPr>
        <w:tc>
          <w:tcPr>
            <w:tcW w:w="768" w:type="dxa"/>
            <w:vAlign w:val="center"/>
          </w:tcPr>
          <w:p w14:paraId="36A8A23B" w14:textId="76C870EC" w:rsidR="00080305" w:rsidRPr="00771A28" w:rsidRDefault="00080305" w:rsidP="00080305">
            <w:pPr>
              <w:jc w:val="center"/>
              <w:rPr>
                <w:rFonts w:ascii="Times New Roman" w:hAnsi="Times New Roman"/>
                <w:szCs w:val="21"/>
              </w:rPr>
            </w:pPr>
            <w:r w:rsidRPr="00771A28">
              <w:rPr>
                <w:rFonts w:ascii="Times New Roman" w:hAnsi="Times New Roman"/>
                <w:szCs w:val="21"/>
              </w:rPr>
              <w:t>1#</w:t>
            </w:r>
          </w:p>
        </w:tc>
        <w:tc>
          <w:tcPr>
            <w:tcW w:w="2128" w:type="dxa"/>
            <w:vAlign w:val="center"/>
          </w:tcPr>
          <w:p w14:paraId="7E64807B" w14:textId="7607C2E3" w:rsidR="00080305" w:rsidRPr="00771A28" w:rsidRDefault="00080305" w:rsidP="00080305">
            <w:pPr>
              <w:jc w:val="center"/>
              <w:rPr>
                <w:rFonts w:ascii="Times New Roman" w:hAnsi="Times New Roman"/>
                <w:sz w:val="21"/>
                <w:szCs w:val="21"/>
                <w:lang w:eastAsia="zh-CN"/>
              </w:rPr>
            </w:pPr>
            <w:r w:rsidRPr="00771A28">
              <w:rPr>
                <w:rFonts w:ascii="Times New Roman" w:hAnsi="Times New Roman"/>
                <w:kern w:val="2"/>
                <w:sz w:val="21"/>
                <w:szCs w:val="21"/>
                <w:lang w:eastAsia="zh-CN"/>
              </w:rPr>
              <w:t>1#</w:t>
            </w:r>
            <w:r w:rsidRPr="00771A28">
              <w:rPr>
                <w:rFonts w:ascii="Times New Roman" w:hAnsi="Times New Roman"/>
                <w:kern w:val="2"/>
                <w:sz w:val="21"/>
                <w:szCs w:val="21"/>
                <w:lang w:eastAsia="zh-CN"/>
              </w:rPr>
              <w:t>场界外东侧偏北距场界约</w:t>
            </w:r>
            <w:r w:rsidRPr="00771A28">
              <w:rPr>
                <w:rFonts w:ascii="Times New Roman" w:hAnsi="Times New Roman"/>
                <w:kern w:val="2"/>
                <w:sz w:val="21"/>
                <w:szCs w:val="21"/>
                <w:lang w:eastAsia="zh-CN"/>
              </w:rPr>
              <w:t>1000m</w:t>
            </w:r>
            <w:r w:rsidRPr="00771A28">
              <w:rPr>
                <w:rFonts w:ascii="Times New Roman" w:hAnsi="Times New Roman"/>
                <w:kern w:val="2"/>
                <w:sz w:val="21"/>
                <w:szCs w:val="21"/>
                <w:lang w:eastAsia="zh-CN"/>
              </w:rPr>
              <w:t>处地下水井</w:t>
            </w:r>
          </w:p>
        </w:tc>
        <w:tc>
          <w:tcPr>
            <w:tcW w:w="1199" w:type="dxa"/>
            <w:vAlign w:val="center"/>
          </w:tcPr>
          <w:p w14:paraId="70A1E0B9" w14:textId="18F310E5" w:rsidR="00080305" w:rsidRPr="00771A28" w:rsidRDefault="00A0487F" w:rsidP="00080305">
            <w:pPr>
              <w:jc w:val="center"/>
              <w:rPr>
                <w:rFonts w:ascii="Times New Roman" w:hAnsi="Times New Roman"/>
                <w:szCs w:val="21"/>
                <w:lang w:eastAsia="zh-CN"/>
              </w:rPr>
            </w:pPr>
            <w:r w:rsidRPr="00771A28">
              <w:rPr>
                <w:rFonts w:ascii="Times New Roman" w:hAnsi="Times New Roman"/>
                <w:szCs w:val="21"/>
                <w:lang w:eastAsia="zh-CN"/>
              </w:rPr>
              <w:t>821.8</w:t>
            </w:r>
          </w:p>
        </w:tc>
        <w:tc>
          <w:tcPr>
            <w:tcW w:w="1239" w:type="dxa"/>
            <w:vAlign w:val="center"/>
          </w:tcPr>
          <w:p w14:paraId="0D3704BC" w14:textId="78369EBB" w:rsidR="00080305" w:rsidRPr="00771A28" w:rsidRDefault="00080305" w:rsidP="00080305">
            <w:pPr>
              <w:jc w:val="center"/>
              <w:rPr>
                <w:rFonts w:ascii="Times New Roman" w:hAnsi="Times New Roman"/>
                <w:szCs w:val="21"/>
                <w:lang w:eastAsia="zh-CN"/>
              </w:rPr>
            </w:pPr>
            <w:r w:rsidRPr="00771A28">
              <w:rPr>
                <w:rFonts w:ascii="Times New Roman" w:hAnsi="Times New Roman"/>
                <w:color w:val="000000"/>
                <w:lang w:eastAsia="zh-CN"/>
              </w:rPr>
              <w:t>0.2</w:t>
            </w:r>
          </w:p>
        </w:tc>
        <w:tc>
          <w:tcPr>
            <w:tcW w:w="1557" w:type="dxa"/>
            <w:vAlign w:val="center"/>
          </w:tcPr>
          <w:p w14:paraId="12BD4697" w14:textId="78AC4A7A" w:rsidR="00080305" w:rsidRPr="00771A28" w:rsidRDefault="00A0487F" w:rsidP="00080305">
            <w:pPr>
              <w:jc w:val="center"/>
              <w:rPr>
                <w:rFonts w:ascii="Times New Roman" w:hAnsi="Times New Roman"/>
                <w:szCs w:val="21"/>
                <w:lang w:eastAsia="zh-CN"/>
              </w:rPr>
            </w:pPr>
            <w:r w:rsidRPr="00771A28">
              <w:rPr>
                <w:rFonts w:ascii="Times New Roman" w:hAnsi="Times New Roman"/>
                <w:szCs w:val="21"/>
                <w:lang w:eastAsia="zh-CN"/>
              </w:rPr>
              <w:t>821.6</w:t>
            </w:r>
          </w:p>
        </w:tc>
        <w:tc>
          <w:tcPr>
            <w:tcW w:w="1331" w:type="dxa"/>
            <w:vAlign w:val="center"/>
          </w:tcPr>
          <w:p w14:paraId="0249BB5E" w14:textId="77777777" w:rsidR="00080305" w:rsidRPr="00771A28" w:rsidRDefault="00080305" w:rsidP="00080305">
            <w:pPr>
              <w:jc w:val="center"/>
              <w:rPr>
                <w:rFonts w:ascii="Times New Roman" w:hAnsi="Times New Roman"/>
                <w:szCs w:val="21"/>
              </w:rPr>
            </w:pPr>
            <w:r w:rsidRPr="00771A28">
              <w:rPr>
                <w:rFonts w:ascii="Times New Roman" w:hAnsi="Times New Roman"/>
                <w:szCs w:val="21"/>
              </w:rPr>
              <w:t>潜水井</w:t>
            </w:r>
          </w:p>
        </w:tc>
      </w:tr>
      <w:tr w:rsidR="00080305" w:rsidRPr="00771A28" w14:paraId="7121C529" w14:textId="77777777" w:rsidTr="0007350F">
        <w:trPr>
          <w:trHeight w:val="252"/>
          <w:jc w:val="center"/>
        </w:trPr>
        <w:tc>
          <w:tcPr>
            <w:tcW w:w="768" w:type="dxa"/>
            <w:vAlign w:val="center"/>
          </w:tcPr>
          <w:p w14:paraId="2D0D6AC9" w14:textId="711CF4C5" w:rsidR="00080305" w:rsidRPr="00771A28" w:rsidRDefault="00080305" w:rsidP="00080305">
            <w:pPr>
              <w:jc w:val="center"/>
              <w:rPr>
                <w:rFonts w:ascii="Times New Roman" w:hAnsi="Times New Roman"/>
                <w:szCs w:val="21"/>
              </w:rPr>
            </w:pPr>
            <w:r w:rsidRPr="00771A28">
              <w:rPr>
                <w:rFonts w:ascii="Times New Roman" w:hAnsi="Times New Roman"/>
                <w:szCs w:val="21"/>
              </w:rPr>
              <w:t>2#</w:t>
            </w:r>
          </w:p>
        </w:tc>
        <w:tc>
          <w:tcPr>
            <w:tcW w:w="2128" w:type="dxa"/>
            <w:vAlign w:val="center"/>
          </w:tcPr>
          <w:p w14:paraId="76C66367" w14:textId="22CC8231" w:rsidR="00080305" w:rsidRPr="00771A28" w:rsidRDefault="00080305" w:rsidP="00080305">
            <w:pPr>
              <w:jc w:val="center"/>
              <w:rPr>
                <w:rFonts w:ascii="Times New Roman" w:hAnsi="Times New Roman"/>
                <w:sz w:val="21"/>
                <w:szCs w:val="21"/>
                <w:lang w:eastAsia="zh-CN"/>
              </w:rPr>
            </w:pPr>
            <w:r w:rsidRPr="00771A28">
              <w:rPr>
                <w:rFonts w:ascii="Times New Roman" w:hAnsi="Times New Roman"/>
                <w:kern w:val="2"/>
                <w:sz w:val="21"/>
                <w:szCs w:val="21"/>
                <w:lang w:eastAsia="zh-CN"/>
              </w:rPr>
              <w:t>2#</w:t>
            </w:r>
            <w:r w:rsidRPr="00771A28">
              <w:rPr>
                <w:rFonts w:ascii="Times New Roman" w:hAnsi="Times New Roman"/>
                <w:kern w:val="2"/>
                <w:sz w:val="21"/>
                <w:szCs w:val="21"/>
                <w:lang w:eastAsia="zh-CN"/>
              </w:rPr>
              <w:t>场界外东侧偏北距场界约</w:t>
            </w:r>
            <w:r w:rsidRPr="00771A28">
              <w:rPr>
                <w:rFonts w:ascii="Times New Roman" w:hAnsi="Times New Roman"/>
                <w:kern w:val="2"/>
                <w:sz w:val="21"/>
                <w:szCs w:val="21"/>
                <w:lang w:eastAsia="zh-CN"/>
              </w:rPr>
              <w:t>1050m</w:t>
            </w:r>
            <w:r w:rsidRPr="00771A28">
              <w:rPr>
                <w:rFonts w:ascii="Times New Roman" w:hAnsi="Times New Roman"/>
                <w:kern w:val="2"/>
                <w:sz w:val="21"/>
                <w:szCs w:val="21"/>
                <w:lang w:eastAsia="zh-CN"/>
              </w:rPr>
              <w:t>处地下水井</w:t>
            </w:r>
          </w:p>
        </w:tc>
        <w:tc>
          <w:tcPr>
            <w:tcW w:w="1199" w:type="dxa"/>
            <w:vAlign w:val="center"/>
          </w:tcPr>
          <w:p w14:paraId="33E06413" w14:textId="4AB4F416" w:rsidR="00080305" w:rsidRPr="00771A28" w:rsidRDefault="00A0487F" w:rsidP="00080305">
            <w:pPr>
              <w:jc w:val="center"/>
              <w:rPr>
                <w:rFonts w:ascii="Times New Roman" w:hAnsi="Times New Roman"/>
                <w:szCs w:val="21"/>
                <w:lang w:eastAsia="zh-CN"/>
              </w:rPr>
            </w:pPr>
            <w:r w:rsidRPr="00771A28">
              <w:rPr>
                <w:rFonts w:ascii="Times New Roman" w:hAnsi="Times New Roman"/>
                <w:szCs w:val="21"/>
                <w:lang w:eastAsia="zh-CN"/>
              </w:rPr>
              <w:t>809.1</w:t>
            </w:r>
          </w:p>
        </w:tc>
        <w:tc>
          <w:tcPr>
            <w:tcW w:w="1239" w:type="dxa"/>
            <w:vAlign w:val="center"/>
          </w:tcPr>
          <w:p w14:paraId="426BF7E8" w14:textId="627472E1" w:rsidR="00080305" w:rsidRPr="00771A28" w:rsidRDefault="00080305" w:rsidP="00080305">
            <w:pPr>
              <w:jc w:val="center"/>
              <w:rPr>
                <w:rFonts w:ascii="Times New Roman" w:hAnsi="Times New Roman"/>
                <w:szCs w:val="21"/>
                <w:lang w:eastAsia="zh-CN"/>
              </w:rPr>
            </w:pPr>
            <w:r w:rsidRPr="00771A28">
              <w:rPr>
                <w:rFonts w:ascii="Times New Roman" w:hAnsi="Times New Roman"/>
                <w:color w:val="000000"/>
                <w:lang w:eastAsia="zh-CN"/>
              </w:rPr>
              <w:t>0.5</w:t>
            </w:r>
          </w:p>
        </w:tc>
        <w:tc>
          <w:tcPr>
            <w:tcW w:w="1557" w:type="dxa"/>
            <w:vAlign w:val="center"/>
          </w:tcPr>
          <w:p w14:paraId="4312524D" w14:textId="274E7B13" w:rsidR="00080305" w:rsidRPr="00771A28" w:rsidRDefault="00A0487F" w:rsidP="00080305">
            <w:pPr>
              <w:jc w:val="center"/>
              <w:rPr>
                <w:rFonts w:ascii="Times New Roman" w:hAnsi="Times New Roman"/>
                <w:szCs w:val="21"/>
                <w:lang w:eastAsia="zh-CN"/>
              </w:rPr>
            </w:pPr>
            <w:r w:rsidRPr="00771A28">
              <w:rPr>
                <w:rFonts w:ascii="Times New Roman" w:hAnsi="Times New Roman"/>
                <w:szCs w:val="21"/>
                <w:lang w:eastAsia="zh-CN"/>
              </w:rPr>
              <w:t>808.6</w:t>
            </w:r>
          </w:p>
        </w:tc>
        <w:tc>
          <w:tcPr>
            <w:tcW w:w="1331" w:type="dxa"/>
            <w:vAlign w:val="center"/>
          </w:tcPr>
          <w:p w14:paraId="30EC37B4" w14:textId="77777777" w:rsidR="00080305" w:rsidRPr="00771A28" w:rsidRDefault="00080305" w:rsidP="00080305">
            <w:pPr>
              <w:jc w:val="center"/>
              <w:rPr>
                <w:rFonts w:ascii="Times New Roman" w:hAnsi="Times New Roman"/>
                <w:szCs w:val="21"/>
              </w:rPr>
            </w:pPr>
            <w:r w:rsidRPr="00771A28">
              <w:rPr>
                <w:rFonts w:ascii="Times New Roman" w:hAnsi="Times New Roman"/>
                <w:szCs w:val="21"/>
              </w:rPr>
              <w:t>潜水井</w:t>
            </w:r>
          </w:p>
        </w:tc>
      </w:tr>
      <w:tr w:rsidR="00080305" w:rsidRPr="00771A28" w14:paraId="6ED7D474" w14:textId="77777777" w:rsidTr="0007350F">
        <w:trPr>
          <w:trHeight w:val="252"/>
          <w:jc w:val="center"/>
        </w:trPr>
        <w:tc>
          <w:tcPr>
            <w:tcW w:w="768" w:type="dxa"/>
            <w:vAlign w:val="center"/>
          </w:tcPr>
          <w:p w14:paraId="3795AEC1" w14:textId="46876C4A" w:rsidR="00080305" w:rsidRPr="00771A28" w:rsidRDefault="00080305" w:rsidP="00080305">
            <w:pPr>
              <w:jc w:val="center"/>
              <w:rPr>
                <w:rFonts w:ascii="Times New Roman" w:hAnsi="Times New Roman"/>
                <w:szCs w:val="21"/>
              </w:rPr>
            </w:pPr>
            <w:r w:rsidRPr="00771A28">
              <w:rPr>
                <w:rFonts w:ascii="Times New Roman" w:hAnsi="Times New Roman"/>
                <w:szCs w:val="21"/>
              </w:rPr>
              <w:t>3#</w:t>
            </w:r>
          </w:p>
        </w:tc>
        <w:tc>
          <w:tcPr>
            <w:tcW w:w="2128" w:type="dxa"/>
            <w:vAlign w:val="center"/>
          </w:tcPr>
          <w:p w14:paraId="045DFB82" w14:textId="1AAB51DE" w:rsidR="00080305" w:rsidRPr="00771A28" w:rsidRDefault="00080305" w:rsidP="00080305">
            <w:pPr>
              <w:jc w:val="center"/>
              <w:rPr>
                <w:rFonts w:ascii="Times New Roman" w:hAnsi="Times New Roman"/>
                <w:sz w:val="21"/>
                <w:szCs w:val="21"/>
                <w:lang w:eastAsia="zh-CN"/>
              </w:rPr>
            </w:pPr>
            <w:r w:rsidRPr="00771A28">
              <w:rPr>
                <w:rFonts w:ascii="Times New Roman" w:hAnsi="Times New Roman"/>
                <w:kern w:val="2"/>
                <w:sz w:val="21"/>
                <w:szCs w:val="21"/>
                <w:lang w:eastAsia="zh-CN"/>
              </w:rPr>
              <w:t>3#</w:t>
            </w:r>
            <w:r w:rsidRPr="00771A28">
              <w:rPr>
                <w:rFonts w:ascii="Times New Roman" w:hAnsi="Times New Roman"/>
                <w:kern w:val="2"/>
                <w:sz w:val="21"/>
                <w:szCs w:val="21"/>
                <w:lang w:eastAsia="zh-CN"/>
              </w:rPr>
              <w:t>场界外西南侧距场界约</w:t>
            </w:r>
            <w:r w:rsidRPr="00771A28">
              <w:rPr>
                <w:rFonts w:ascii="Times New Roman" w:hAnsi="Times New Roman"/>
                <w:kern w:val="2"/>
                <w:sz w:val="21"/>
                <w:szCs w:val="21"/>
                <w:lang w:eastAsia="zh-CN"/>
              </w:rPr>
              <w:t>740m</w:t>
            </w:r>
            <w:r w:rsidRPr="00771A28">
              <w:rPr>
                <w:rFonts w:ascii="Times New Roman" w:hAnsi="Times New Roman"/>
                <w:kern w:val="2"/>
                <w:sz w:val="21"/>
                <w:szCs w:val="21"/>
                <w:lang w:eastAsia="zh-CN"/>
              </w:rPr>
              <w:t>处涌水处</w:t>
            </w:r>
          </w:p>
        </w:tc>
        <w:tc>
          <w:tcPr>
            <w:tcW w:w="1199" w:type="dxa"/>
            <w:vAlign w:val="center"/>
          </w:tcPr>
          <w:p w14:paraId="24865217" w14:textId="7B8273A5" w:rsidR="00080305" w:rsidRPr="00771A28" w:rsidRDefault="00A0487F" w:rsidP="00080305">
            <w:pPr>
              <w:jc w:val="center"/>
              <w:rPr>
                <w:rFonts w:ascii="Times New Roman" w:hAnsi="Times New Roman"/>
                <w:szCs w:val="21"/>
                <w:lang w:eastAsia="zh-CN"/>
              </w:rPr>
            </w:pPr>
            <w:r w:rsidRPr="00771A28">
              <w:rPr>
                <w:rFonts w:ascii="Times New Roman" w:hAnsi="Times New Roman"/>
                <w:szCs w:val="21"/>
                <w:lang w:eastAsia="zh-CN"/>
              </w:rPr>
              <w:t>663.5</w:t>
            </w:r>
          </w:p>
        </w:tc>
        <w:tc>
          <w:tcPr>
            <w:tcW w:w="1239" w:type="dxa"/>
            <w:vAlign w:val="center"/>
          </w:tcPr>
          <w:p w14:paraId="5008081B" w14:textId="286800D3" w:rsidR="00080305" w:rsidRPr="00771A28" w:rsidRDefault="00080305" w:rsidP="00080305">
            <w:pPr>
              <w:jc w:val="center"/>
              <w:rPr>
                <w:rFonts w:ascii="Times New Roman" w:hAnsi="Times New Roman"/>
                <w:szCs w:val="21"/>
                <w:lang w:eastAsia="zh-CN"/>
              </w:rPr>
            </w:pPr>
            <w:r w:rsidRPr="00771A28">
              <w:rPr>
                <w:rFonts w:ascii="Times New Roman" w:hAnsi="Times New Roman"/>
                <w:color w:val="000000"/>
                <w:lang w:eastAsia="zh-CN"/>
              </w:rPr>
              <w:t>0</w:t>
            </w:r>
          </w:p>
        </w:tc>
        <w:tc>
          <w:tcPr>
            <w:tcW w:w="1557" w:type="dxa"/>
            <w:vAlign w:val="center"/>
          </w:tcPr>
          <w:p w14:paraId="5F2BE626" w14:textId="7B39EE51" w:rsidR="00080305" w:rsidRPr="00771A28" w:rsidRDefault="00A0487F" w:rsidP="00080305">
            <w:pPr>
              <w:jc w:val="center"/>
              <w:rPr>
                <w:rFonts w:ascii="Times New Roman" w:hAnsi="Times New Roman"/>
                <w:szCs w:val="21"/>
              </w:rPr>
            </w:pPr>
            <w:r w:rsidRPr="00771A28">
              <w:rPr>
                <w:rFonts w:ascii="Times New Roman" w:hAnsi="Times New Roman"/>
                <w:szCs w:val="21"/>
                <w:lang w:eastAsia="zh-CN"/>
              </w:rPr>
              <w:t>663.5</w:t>
            </w:r>
          </w:p>
        </w:tc>
        <w:tc>
          <w:tcPr>
            <w:tcW w:w="1331" w:type="dxa"/>
            <w:vAlign w:val="center"/>
          </w:tcPr>
          <w:p w14:paraId="322920B0" w14:textId="79F99490" w:rsidR="00080305" w:rsidRPr="00771A28" w:rsidRDefault="00080305" w:rsidP="00080305">
            <w:pPr>
              <w:jc w:val="center"/>
              <w:rPr>
                <w:rFonts w:ascii="Times New Roman" w:hAnsi="Times New Roman"/>
                <w:szCs w:val="21"/>
              </w:rPr>
            </w:pPr>
            <w:r w:rsidRPr="00771A28">
              <w:rPr>
                <w:rFonts w:ascii="Times New Roman" w:hAnsi="Times New Roman"/>
                <w:szCs w:val="21"/>
                <w:lang w:eastAsia="zh-CN"/>
              </w:rPr>
              <w:t>泉水</w:t>
            </w:r>
          </w:p>
        </w:tc>
      </w:tr>
      <w:tr w:rsidR="00080305" w:rsidRPr="00771A28" w14:paraId="780DDC7D" w14:textId="77777777" w:rsidTr="0007350F">
        <w:trPr>
          <w:trHeight w:val="252"/>
          <w:jc w:val="center"/>
        </w:trPr>
        <w:tc>
          <w:tcPr>
            <w:tcW w:w="768" w:type="dxa"/>
            <w:vAlign w:val="center"/>
          </w:tcPr>
          <w:p w14:paraId="68FE6225" w14:textId="7301E856" w:rsidR="00080305" w:rsidRPr="00771A28" w:rsidRDefault="00080305" w:rsidP="00080305">
            <w:pPr>
              <w:jc w:val="center"/>
              <w:rPr>
                <w:rFonts w:ascii="Times New Roman" w:hAnsi="Times New Roman"/>
                <w:szCs w:val="21"/>
              </w:rPr>
            </w:pPr>
            <w:r w:rsidRPr="00771A28">
              <w:rPr>
                <w:rFonts w:ascii="Times New Roman" w:hAnsi="Times New Roman"/>
                <w:szCs w:val="21"/>
              </w:rPr>
              <w:t>4#</w:t>
            </w:r>
          </w:p>
        </w:tc>
        <w:tc>
          <w:tcPr>
            <w:tcW w:w="2128" w:type="dxa"/>
            <w:vAlign w:val="center"/>
          </w:tcPr>
          <w:p w14:paraId="020816F6" w14:textId="397070BD" w:rsidR="00080305" w:rsidRPr="00771A28" w:rsidRDefault="00080305" w:rsidP="00080305">
            <w:pPr>
              <w:jc w:val="center"/>
              <w:rPr>
                <w:rFonts w:ascii="Times New Roman" w:hAnsi="Times New Roman"/>
                <w:sz w:val="21"/>
                <w:szCs w:val="21"/>
                <w:lang w:eastAsia="zh-CN"/>
              </w:rPr>
            </w:pPr>
            <w:r w:rsidRPr="00771A28">
              <w:rPr>
                <w:rFonts w:ascii="Times New Roman" w:hAnsi="Times New Roman"/>
                <w:kern w:val="2"/>
                <w:sz w:val="21"/>
                <w:szCs w:val="21"/>
                <w:lang w:eastAsia="zh-CN"/>
              </w:rPr>
              <w:t>4#</w:t>
            </w:r>
            <w:r w:rsidRPr="00771A28">
              <w:rPr>
                <w:rFonts w:ascii="Times New Roman" w:hAnsi="Times New Roman"/>
                <w:kern w:val="2"/>
                <w:sz w:val="21"/>
                <w:szCs w:val="21"/>
                <w:lang w:eastAsia="zh-CN"/>
              </w:rPr>
              <w:t>场界外西南侧距场界约</w:t>
            </w:r>
            <w:r w:rsidRPr="00771A28">
              <w:rPr>
                <w:rFonts w:ascii="Times New Roman" w:hAnsi="Times New Roman"/>
                <w:kern w:val="2"/>
                <w:sz w:val="21"/>
                <w:szCs w:val="21"/>
                <w:lang w:eastAsia="zh-CN"/>
              </w:rPr>
              <w:t>660m</w:t>
            </w:r>
            <w:r w:rsidRPr="00771A28">
              <w:rPr>
                <w:rFonts w:ascii="Times New Roman" w:hAnsi="Times New Roman"/>
                <w:kern w:val="2"/>
                <w:sz w:val="21"/>
                <w:szCs w:val="21"/>
                <w:lang w:eastAsia="zh-CN"/>
              </w:rPr>
              <w:t>处涌水处</w:t>
            </w:r>
          </w:p>
        </w:tc>
        <w:tc>
          <w:tcPr>
            <w:tcW w:w="1199" w:type="dxa"/>
            <w:vAlign w:val="center"/>
          </w:tcPr>
          <w:p w14:paraId="0B6595F7" w14:textId="7E96D1E1" w:rsidR="00080305" w:rsidRPr="00771A28" w:rsidRDefault="00A0487F" w:rsidP="00080305">
            <w:pPr>
              <w:jc w:val="center"/>
              <w:rPr>
                <w:rFonts w:ascii="Times New Roman" w:hAnsi="Times New Roman"/>
                <w:szCs w:val="21"/>
                <w:lang w:eastAsia="zh-CN"/>
              </w:rPr>
            </w:pPr>
            <w:r w:rsidRPr="00771A28">
              <w:rPr>
                <w:rFonts w:ascii="Times New Roman" w:hAnsi="Times New Roman"/>
                <w:szCs w:val="21"/>
                <w:lang w:eastAsia="zh-CN"/>
              </w:rPr>
              <w:t>647.3</w:t>
            </w:r>
          </w:p>
        </w:tc>
        <w:tc>
          <w:tcPr>
            <w:tcW w:w="1239" w:type="dxa"/>
            <w:vAlign w:val="center"/>
          </w:tcPr>
          <w:p w14:paraId="5336D9DB" w14:textId="38F46563" w:rsidR="00080305" w:rsidRPr="00771A28" w:rsidRDefault="00080305" w:rsidP="00080305">
            <w:pPr>
              <w:jc w:val="center"/>
              <w:rPr>
                <w:rFonts w:ascii="Times New Roman" w:hAnsi="Times New Roman"/>
                <w:szCs w:val="21"/>
                <w:lang w:eastAsia="zh-CN"/>
              </w:rPr>
            </w:pPr>
            <w:r w:rsidRPr="00771A28">
              <w:rPr>
                <w:rFonts w:ascii="Times New Roman" w:hAnsi="Times New Roman"/>
                <w:color w:val="000000"/>
                <w:lang w:eastAsia="zh-CN"/>
              </w:rPr>
              <w:t>0</w:t>
            </w:r>
          </w:p>
        </w:tc>
        <w:tc>
          <w:tcPr>
            <w:tcW w:w="1557" w:type="dxa"/>
            <w:vAlign w:val="center"/>
          </w:tcPr>
          <w:p w14:paraId="7A508F12" w14:textId="69E1BC23" w:rsidR="00080305" w:rsidRPr="00771A28" w:rsidRDefault="00A0487F" w:rsidP="00080305">
            <w:pPr>
              <w:jc w:val="center"/>
              <w:rPr>
                <w:rFonts w:ascii="Times New Roman" w:hAnsi="Times New Roman"/>
                <w:szCs w:val="21"/>
              </w:rPr>
            </w:pPr>
            <w:r w:rsidRPr="00771A28">
              <w:rPr>
                <w:rFonts w:ascii="Times New Roman" w:hAnsi="Times New Roman"/>
                <w:szCs w:val="21"/>
                <w:lang w:eastAsia="zh-CN"/>
              </w:rPr>
              <w:t>647.3</w:t>
            </w:r>
          </w:p>
        </w:tc>
        <w:tc>
          <w:tcPr>
            <w:tcW w:w="1331" w:type="dxa"/>
            <w:vAlign w:val="center"/>
          </w:tcPr>
          <w:p w14:paraId="7F8DA55D" w14:textId="46515285" w:rsidR="00080305" w:rsidRPr="00771A28" w:rsidRDefault="00080305" w:rsidP="00080305">
            <w:pPr>
              <w:jc w:val="center"/>
              <w:rPr>
                <w:rFonts w:ascii="Times New Roman" w:hAnsi="Times New Roman"/>
                <w:szCs w:val="21"/>
              </w:rPr>
            </w:pPr>
            <w:r w:rsidRPr="00771A28">
              <w:rPr>
                <w:rFonts w:ascii="Times New Roman" w:hAnsi="Times New Roman"/>
                <w:szCs w:val="21"/>
                <w:lang w:eastAsia="zh-CN"/>
              </w:rPr>
              <w:t>泉水</w:t>
            </w:r>
          </w:p>
        </w:tc>
      </w:tr>
      <w:tr w:rsidR="00080305" w:rsidRPr="00771A28" w14:paraId="19197AAC" w14:textId="77777777" w:rsidTr="0007350F">
        <w:trPr>
          <w:trHeight w:val="252"/>
          <w:jc w:val="center"/>
        </w:trPr>
        <w:tc>
          <w:tcPr>
            <w:tcW w:w="768" w:type="dxa"/>
            <w:vAlign w:val="center"/>
          </w:tcPr>
          <w:p w14:paraId="46D0A36B" w14:textId="347AA864" w:rsidR="00080305" w:rsidRPr="00771A28" w:rsidRDefault="00080305" w:rsidP="00080305">
            <w:pPr>
              <w:jc w:val="center"/>
              <w:rPr>
                <w:rFonts w:ascii="Times New Roman" w:hAnsi="Times New Roman"/>
                <w:szCs w:val="21"/>
              </w:rPr>
            </w:pPr>
            <w:r w:rsidRPr="00771A28">
              <w:rPr>
                <w:rFonts w:ascii="Times New Roman" w:hAnsi="Times New Roman"/>
                <w:szCs w:val="21"/>
              </w:rPr>
              <w:t>5#</w:t>
            </w:r>
          </w:p>
        </w:tc>
        <w:tc>
          <w:tcPr>
            <w:tcW w:w="2128" w:type="dxa"/>
            <w:vAlign w:val="center"/>
          </w:tcPr>
          <w:p w14:paraId="4D1A0B06" w14:textId="29A1DA41" w:rsidR="00080305" w:rsidRPr="00771A28" w:rsidRDefault="00080305" w:rsidP="00080305">
            <w:pPr>
              <w:jc w:val="center"/>
              <w:rPr>
                <w:rFonts w:ascii="Times New Roman" w:hAnsi="Times New Roman"/>
                <w:sz w:val="21"/>
                <w:szCs w:val="21"/>
                <w:lang w:eastAsia="zh-CN"/>
              </w:rPr>
            </w:pPr>
            <w:r w:rsidRPr="00771A28">
              <w:rPr>
                <w:rFonts w:ascii="Times New Roman" w:hAnsi="Times New Roman"/>
                <w:kern w:val="2"/>
                <w:sz w:val="21"/>
                <w:szCs w:val="21"/>
                <w:lang w:eastAsia="zh-CN"/>
              </w:rPr>
              <w:t>5#</w:t>
            </w:r>
            <w:r w:rsidRPr="00771A28">
              <w:rPr>
                <w:rFonts w:ascii="Times New Roman" w:hAnsi="Times New Roman"/>
                <w:kern w:val="2"/>
                <w:sz w:val="21"/>
                <w:szCs w:val="21"/>
                <w:lang w:eastAsia="zh-CN"/>
              </w:rPr>
              <w:t>场界外北侧距场界约</w:t>
            </w:r>
            <w:r w:rsidRPr="00771A28">
              <w:rPr>
                <w:rFonts w:ascii="Times New Roman" w:hAnsi="Times New Roman"/>
                <w:kern w:val="2"/>
                <w:sz w:val="21"/>
                <w:szCs w:val="21"/>
                <w:lang w:eastAsia="zh-CN"/>
              </w:rPr>
              <w:t>600m</w:t>
            </w:r>
            <w:r w:rsidRPr="00771A28">
              <w:rPr>
                <w:rFonts w:ascii="Times New Roman" w:hAnsi="Times New Roman"/>
                <w:kern w:val="2"/>
                <w:sz w:val="21"/>
                <w:szCs w:val="21"/>
                <w:lang w:eastAsia="zh-CN"/>
              </w:rPr>
              <w:t>处地下水井</w:t>
            </w:r>
          </w:p>
        </w:tc>
        <w:tc>
          <w:tcPr>
            <w:tcW w:w="1199" w:type="dxa"/>
            <w:vAlign w:val="center"/>
          </w:tcPr>
          <w:p w14:paraId="7B25C622" w14:textId="538AA58A" w:rsidR="00080305" w:rsidRPr="00771A28" w:rsidRDefault="00A0487F" w:rsidP="00080305">
            <w:pPr>
              <w:jc w:val="center"/>
              <w:rPr>
                <w:rFonts w:ascii="Times New Roman" w:hAnsi="Times New Roman"/>
                <w:szCs w:val="21"/>
                <w:lang w:eastAsia="zh-CN"/>
              </w:rPr>
            </w:pPr>
            <w:r w:rsidRPr="00771A28">
              <w:rPr>
                <w:rFonts w:ascii="Times New Roman" w:hAnsi="Times New Roman"/>
                <w:szCs w:val="21"/>
                <w:lang w:eastAsia="zh-CN"/>
              </w:rPr>
              <w:t>868.1</w:t>
            </w:r>
          </w:p>
        </w:tc>
        <w:tc>
          <w:tcPr>
            <w:tcW w:w="1239" w:type="dxa"/>
            <w:vAlign w:val="center"/>
          </w:tcPr>
          <w:p w14:paraId="732F0833" w14:textId="12E24C6D" w:rsidR="00080305" w:rsidRPr="00771A28" w:rsidRDefault="00080305" w:rsidP="00080305">
            <w:pPr>
              <w:jc w:val="center"/>
              <w:rPr>
                <w:rFonts w:ascii="Times New Roman" w:hAnsi="Times New Roman"/>
                <w:szCs w:val="21"/>
                <w:lang w:eastAsia="zh-CN"/>
              </w:rPr>
            </w:pPr>
            <w:r w:rsidRPr="00771A28">
              <w:rPr>
                <w:rFonts w:ascii="Times New Roman" w:hAnsi="Times New Roman"/>
                <w:color w:val="000000"/>
                <w:lang w:eastAsia="zh-CN"/>
              </w:rPr>
              <w:t>0.8</w:t>
            </w:r>
          </w:p>
        </w:tc>
        <w:tc>
          <w:tcPr>
            <w:tcW w:w="1557" w:type="dxa"/>
            <w:vAlign w:val="center"/>
          </w:tcPr>
          <w:p w14:paraId="6E5A847C" w14:textId="395BAA88" w:rsidR="00080305" w:rsidRPr="00771A28" w:rsidRDefault="00A0487F" w:rsidP="00080305">
            <w:pPr>
              <w:jc w:val="center"/>
              <w:rPr>
                <w:rFonts w:ascii="Times New Roman" w:hAnsi="Times New Roman"/>
                <w:szCs w:val="21"/>
                <w:lang w:eastAsia="zh-CN"/>
              </w:rPr>
            </w:pPr>
            <w:r w:rsidRPr="00771A28">
              <w:rPr>
                <w:rFonts w:ascii="Times New Roman" w:hAnsi="Times New Roman"/>
                <w:szCs w:val="21"/>
                <w:lang w:eastAsia="zh-CN"/>
              </w:rPr>
              <w:t>867.3</w:t>
            </w:r>
          </w:p>
        </w:tc>
        <w:tc>
          <w:tcPr>
            <w:tcW w:w="1331" w:type="dxa"/>
            <w:vAlign w:val="center"/>
          </w:tcPr>
          <w:p w14:paraId="219981E9" w14:textId="77777777" w:rsidR="00080305" w:rsidRPr="00771A28" w:rsidRDefault="00080305" w:rsidP="00080305">
            <w:pPr>
              <w:jc w:val="center"/>
              <w:rPr>
                <w:rFonts w:ascii="Times New Roman" w:hAnsi="Times New Roman"/>
                <w:szCs w:val="21"/>
              </w:rPr>
            </w:pPr>
            <w:r w:rsidRPr="00771A28">
              <w:rPr>
                <w:rFonts w:ascii="Times New Roman" w:hAnsi="Times New Roman"/>
                <w:szCs w:val="21"/>
              </w:rPr>
              <w:t>潜水井</w:t>
            </w:r>
          </w:p>
        </w:tc>
      </w:tr>
      <w:tr w:rsidR="00080305" w:rsidRPr="00771A28" w14:paraId="02C3B970" w14:textId="77777777" w:rsidTr="0007350F">
        <w:trPr>
          <w:trHeight w:val="252"/>
          <w:jc w:val="center"/>
        </w:trPr>
        <w:tc>
          <w:tcPr>
            <w:tcW w:w="768" w:type="dxa"/>
            <w:vAlign w:val="center"/>
          </w:tcPr>
          <w:p w14:paraId="0183E6B7" w14:textId="75DC57A6" w:rsidR="00080305" w:rsidRPr="00771A28" w:rsidRDefault="00080305" w:rsidP="00080305">
            <w:pPr>
              <w:jc w:val="center"/>
              <w:rPr>
                <w:rFonts w:ascii="Times New Roman" w:hAnsi="Times New Roman"/>
                <w:szCs w:val="21"/>
              </w:rPr>
            </w:pPr>
            <w:r w:rsidRPr="00771A28">
              <w:rPr>
                <w:rFonts w:ascii="Times New Roman" w:hAnsi="Times New Roman"/>
                <w:szCs w:val="21"/>
              </w:rPr>
              <w:t>6#</w:t>
            </w:r>
          </w:p>
        </w:tc>
        <w:tc>
          <w:tcPr>
            <w:tcW w:w="2128" w:type="dxa"/>
            <w:vAlign w:val="center"/>
          </w:tcPr>
          <w:p w14:paraId="3C369FDF" w14:textId="413EB00D" w:rsidR="00080305" w:rsidRPr="00771A28" w:rsidRDefault="00080305" w:rsidP="00080305">
            <w:pPr>
              <w:jc w:val="center"/>
              <w:rPr>
                <w:rFonts w:ascii="Times New Roman" w:hAnsi="Times New Roman"/>
                <w:sz w:val="21"/>
                <w:szCs w:val="21"/>
                <w:lang w:eastAsia="zh-CN"/>
              </w:rPr>
            </w:pPr>
            <w:r w:rsidRPr="00771A28">
              <w:rPr>
                <w:rFonts w:ascii="Times New Roman" w:hAnsi="Times New Roman"/>
                <w:kern w:val="2"/>
                <w:sz w:val="21"/>
                <w:szCs w:val="21"/>
                <w:lang w:eastAsia="zh-CN"/>
              </w:rPr>
              <w:t>6#</w:t>
            </w:r>
            <w:r w:rsidRPr="00771A28">
              <w:rPr>
                <w:rFonts w:ascii="Times New Roman" w:hAnsi="Times New Roman"/>
                <w:kern w:val="2"/>
                <w:sz w:val="21"/>
                <w:szCs w:val="21"/>
                <w:lang w:eastAsia="zh-CN"/>
              </w:rPr>
              <w:t>场界外南侧偏东距场界约</w:t>
            </w:r>
            <w:r w:rsidRPr="00771A28">
              <w:rPr>
                <w:rFonts w:ascii="Times New Roman" w:hAnsi="Times New Roman"/>
                <w:kern w:val="2"/>
                <w:sz w:val="21"/>
                <w:szCs w:val="21"/>
                <w:lang w:eastAsia="zh-CN"/>
              </w:rPr>
              <w:t>680m</w:t>
            </w:r>
            <w:r w:rsidRPr="00771A28">
              <w:rPr>
                <w:rFonts w:ascii="Times New Roman" w:hAnsi="Times New Roman"/>
                <w:kern w:val="2"/>
                <w:sz w:val="21"/>
                <w:szCs w:val="21"/>
                <w:lang w:eastAsia="zh-CN"/>
              </w:rPr>
              <w:t>处涌水处</w:t>
            </w:r>
          </w:p>
        </w:tc>
        <w:tc>
          <w:tcPr>
            <w:tcW w:w="1199" w:type="dxa"/>
            <w:vAlign w:val="center"/>
          </w:tcPr>
          <w:p w14:paraId="169FF9FE" w14:textId="4FB8D5CF" w:rsidR="00080305" w:rsidRPr="00771A28" w:rsidRDefault="00A0487F" w:rsidP="00080305">
            <w:pPr>
              <w:jc w:val="center"/>
              <w:rPr>
                <w:rFonts w:ascii="Times New Roman" w:hAnsi="Times New Roman"/>
                <w:szCs w:val="21"/>
                <w:lang w:eastAsia="zh-CN"/>
              </w:rPr>
            </w:pPr>
            <w:r w:rsidRPr="00771A28">
              <w:rPr>
                <w:rFonts w:ascii="Times New Roman" w:hAnsi="Times New Roman"/>
                <w:szCs w:val="21"/>
                <w:lang w:eastAsia="zh-CN"/>
              </w:rPr>
              <w:t>571.7</w:t>
            </w:r>
          </w:p>
        </w:tc>
        <w:tc>
          <w:tcPr>
            <w:tcW w:w="1239" w:type="dxa"/>
            <w:vAlign w:val="center"/>
          </w:tcPr>
          <w:p w14:paraId="12464B42" w14:textId="0E9AB3B0" w:rsidR="00080305" w:rsidRPr="00771A28" w:rsidRDefault="00080305" w:rsidP="00080305">
            <w:pPr>
              <w:jc w:val="center"/>
              <w:rPr>
                <w:rFonts w:ascii="Times New Roman" w:hAnsi="Times New Roman"/>
                <w:szCs w:val="21"/>
                <w:lang w:eastAsia="zh-CN"/>
              </w:rPr>
            </w:pPr>
            <w:r w:rsidRPr="00771A28">
              <w:rPr>
                <w:rFonts w:ascii="Times New Roman" w:hAnsi="Times New Roman"/>
                <w:color w:val="000000"/>
                <w:lang w:eastAsia="zh-CN"/>
              </w:rPr>
              <w:t>0</w:t>
            </w:r>
          </w:p>
        </w:tc>
        <w:tc>
          <w:tcPr>
            <w:tcW w:w="1557" w:type="dxa"/>
            <w:vAlign w:val="center"/>
          </w:tcPr>
          <w:p w14:paraId="2DC1EF7B" w14:textId="4888240C" w:rsidR="00080305" w:rsidRPr="00771A28" w:rsidRDefault="00A0487F" w:rsidP="00080305">
            <w:pPr>
              <w:jc w:val="center"/>
              <w:rPr>
                <w:rFonts w:ascii="Times New Roman" w:hAnsi="Times New Roman"/>
                <w:szCs w:val="21"/>
              </w:rPr>
            </w:pPr>
            <w:r w:rsidRPr="00771A28">
              <w:rPr>
                <w:rFonts w:ascii="Times New Roman" w:hAnsi="Times New Roman"/>
                <w:szCs w:val="21"/>
                <w:lang w:eastAsia="zh-CN"/>
              </w:rPr>
              <w:t>571.7</w:t>
            </w:r>
          </w:p>
        </w:tc>
        <w:tc>
          <w:tcPr>
            <w:tcW w:w="1331" w:type="dxa"/>
            <w:vAlign w:val="center"/>
          </w:tcPr>
          <w:p w14:paraId="040D069F" w14:textId="4054029C" w:rsidR="00080305" w:rsidRPr="00771A28" w:rsidRDefault="00080305" w:rsidP="00080305">
            <w:pPr>
              <w:jc w:val="center"/>
              <w:rPr>
                <w:rFonts w:ascii="Times New Roman" w:hAnsi="Times New Roman"/>
                <w:szCs w:val="21"/>
              </w:rPr>
            </w:pPr>
            <w:r w:rsidRPr="00771A28">
              <w:rPr>
                <w:rFonts w:ascii="Times New Roman" w:hAnsi="Times New Roman"/>
                <w:szCs w:val="21"/>
                <w:lang w:eastAsia="zh-CN"/>
              </w:rPr>
              <w:t>泉水</w:t>
            </w:r>
          </w:p>
        </w:tc>
      </w:tr>
      <w:tr w:rsidR="00080305" w:rsidRPr="00771A28" w14:paraId="3ABBF863" w14:textId="77777777" w:rsidTr="0007350F">
        <w:trPr>
          <w:trHeight w:val="252"/>
          <w:jc w:val="center"/>
        </w:trPr>
        <w:tc>
          <w:tcPr>
            <w:tcW w:w="768" w:type="dxa"/>
            <w:vAlign w:val="center"/>
          </w:tcPr>
          <w:p w14:paraId="29ADAF97" w14:textId="71EF4ECB" w:rsidR="00080305" w:rsidRPr="00771A28" w:rsidRDefault="00080305" w:rsidP="00080305">
            <w:pPr>
              <w:jc w:val="center"/>
              <w:rPr>
                <w:rFonts w:ascii="Times New Roman" w:hAnsi="Times New Roman"/>
                <w:szCs w:val="21"/>
              </w:rPr>
            </w:pPr>
            <w:r w:rsidRPr="00771A28">
              <w:rPr>
                <w:rFonts w:ascii="Times New Roman" w:hAnsi="Times New Roman"/>
                <w:szCs w:val="21"/>
              </w:rPr>
              <w:t>7#</w:t>
            </w:r>
          </w:p>
        </w:tc>
        <w:tc>
          <w:tcPr>
            <w:tcW w:w="2128" w:type="dxa"/>
            <w:vAlign w:val="center"/>
          </w:tcPr>
          <w:p w14:paraId="07360CA7" w14:textId="1CF4C4A8" w:rsidR="00080305" w:rsidRPr="00771A28" w:rsidRDefault="00080305" w:rsidP="00080305">
            <w:pPr>
              <w:jc w:val="center"/>
              <w:rPr>
                <w:rFonts w:ascii="Times New Roman" w:hAnsi="Times New Roman"/>
                <w:sz w:val="21"/>
                <w:szCs w:val="21"/>
                <w:lang w:eastAsia="zh-CN"/>
              </w:rPr>
            </w:pPr>
            <w:r w:rsidRPr="00771A28">
              <w:rPr>
                <w:rFonts w:ascii="Times New Roman" w:hAnsi="Times New Roman"/>
                <w:kern w:val="2"/>
                <w:sz w:val="21"/>
                <w:szCs w:val="21"/>
                <w:lang w:eastAsia="zh-CN"/>
              </w:rPr>
              <w:t>7#</w:t>
            </w:r>
            <w:r w:rsidRPr="00771A28">
              <w:rPr>
                <w:rFonts w:ascii="Times New Roman" w:hAnsi="Times New Roman"/>
                <w:kern w:val="2"/>
                <w:sz w:val="21"/>
                <w:szCs w:val="21"/>
                <w:lang w:eastAsia="zh-CN"/>
              </w:rPr>
              <w:t>场界外东侧偏北距场界约</w:t>
            </w:r>
            <w:r w:rsidRPr="00771A28">
              <w:rPr>
                <w:rFonts w:ascii="Times New Roman" w:hAnsi="Times New Roman"/>
                <w:kern w:val="2"/>
                <w:sz w:val="21"/>
                <w:szCs w:val="21"/>
                <w:lang w:eastAsia="zh-CN"/>
              </w:rPr>
              <w:t>380m</w:t>
            </w:r>
            <w:r w:rsidRPr="00771A28">
              <w:rPr>
                <w:rFonts w:ascii="Times New Roman" w:hAnsi="Times New Roman"/>
                <w:kern w:val="2"/>
                <w:sz w:val="21"/>
                <w:szCs w:val="21"/>
                <w:lang w:eastAsia="zh-CN"/>
              </w:rPr>
              <w:t>处地下水井</w:t>
            </w:r>
          </w:p>
        </w:tc>
        <w:tc>
          <w:tcPr>
            <w:tcW w:w="1199" w:type="dxa"/>
            <w:vAlign w:val="center"/>
          </w:tcPr>
          <w:p w14:paraId="3F901026" w14:textId="0911251F" w:rsidR="00080305" w:rsidRPr="00771A28" w:rsidRDefault="00A0487F" w:rsidP="00080305">
            <w:pPr>
              <w:jc w:val="center"/>
              <w:rPr>
                <w:rFonts w:ascii="Times New Roman" w:hAnsi="Times New Roman"/>
                <w:szCs w:val="21"/>
                <w:lang w:eastAsia="zh-CN"/>
              </w:rPr>
            </w:pPr>
            <w:r w:rsidRPr="00771A28">
              <w:rPr>
                <w:rFonts w:ascii="Times New Roman" w:hAnsi="Times New Roman"/>
                <w:szCs w:val="21"/>
                <w:lang w:eastAsia="zh-CN"/>
              </w:rPr>
              <w:t>818.8</w:t>
            </w:r>
          </w:p>
        </w:tc>
        <w:tc>
          <w:tcPr>
            <w:tcW w:w="1239" w:type="dxa"/>
            <w:vAlign w:val="center"/>
          </w:tcPr>
          <w:p w14:paraId="14C86576" w14:textId="5FEC225B" w:rsidR="00080305" w:rsidRPr="00771A28" w:rsidRDefault="00080305" w:rsidP="00080305">
            <w:pPr>
              <w:jc w:val="center"/>
              <w:rPr>
                <w:rFonts w:ascii="Times New Roman" w:hAnsi="Times New Roman"/>
                <w:szCs w:val="21"/>
                <w:lang w:eastAsia="zh-CN"/>
              </w:rPr>
            </w:pPr>
            <w:r w:rsidRPr="00771A28">
              <w:rPr>
                <w:rFonts w:ascii="Times New Roman" w:hAnsi="Times New Roman"/>
                <w:color w:val="000000"/>
                <w:lang w:eastAsia="zh-CN"/>
              </w:rPr>
              <w:t>0.3</w:t>
            </w:r>
          </w:p>
        </w:tc>
        <w:tc>
          <w:tcPr>
            <w:tcW w:w="1557" w:type="dxa"/>
            <w:vAlign w:val="center"/>
          </w:tcPr>
          <w:p w14:paraId="66E929AB" w14:textId="37D2725D" w:rsidR="00080305" w:rsidRPr="00771A28" w:rsidRDefault="00A0487F" w:rsidP="00080305">
            <w:pPr>
              <w:jc w:val="center"/>
              <w:rPr>
                <w:rFonts w:ascii="Times New Roman" w:hAnsi="Times New Roman"/>
                <w:szCs w:val="21"/>
                <w:lang w:eastAsia="zh-CN"/>
              </w:rPr>
            </w:pPr>
            <w:r w:rsidRPr="00771A28">
              <w:rPr>
                <w:rFonts w:ascii="Times New Roman" w:hAnsi="Times New Roman"/>
                <w:szCs w:val="21"/>
                <w:lang w:eastAsia="zh-CN"/>
              </w:rPr>
              <w:t>818.5</w:t>
            </w:r>
          </w:p>
        </w:tc>
        <w:tc>
          <w:tcPr>
            <w:tcW w:w="1331" w:type="dxa"/>
            <w:vAlign w:val="center"/>
          </w:tcPr>
          <w:p w14:paraId="19F0821B" w14:textId="77777777" w:rsidR="00080305" w:rsidRPr="00771A28" w:rsidRDefault="00080305" w:rsidP="00080305">
            <w:pPr>
              <w:jc w:val="center"/>
              <w:rPr>
                <w:rFonts w:ascii="Times New Roman" w:hAnsi="Times New Roman"/>
                <w:szCs w:val="21"/>
              </w:rPr>
            </w:pPr>
            <w:r w:rsidRPr="00771A28">
              <w:rPr>
                <w:rFonts w:ascii="Times New Roman" w:hAnsi="Times New Roman"/>
                <w:szCs w:val="21"/>
              </w:rPr>
              <w:t>潜水井</w:t>
            </w:r>
          </w:p>
        </w:tc>
      </w:tr>
      <w:tr w:rsidR="00080305" w:rsidRPr="00771A28" w14:paraId="7E0D0C50" w14:textId="77777777" w:rsidTr="0007350F">
        <w:trPr>
          <w:trHeight w:val="252"/>
          <w:jc w:val="center"/>
        </w:trPr>
        <w:tc>
          <w:tcPr>
            <w:tcW w:w="768" w:type="dxa"/>
            <w:vAlign w:val="center"/>
          </w:tcPr>
          <w:p w14:paraId="5834B8BE" w14:textId="054BCA13" w:rsidR="00080305" w:rsidRPr="00771A28" w:rsidRDefault="00080305" w:rsidP="00080305">
            <w:pPr>
              <w:jc w:val="center"/>
              <w:rPr>
                <w:rFonts w:ascii="Times New Roman" w:hAnsi="Times New Roman"/>
                <w:szCs w:val="21"/>
              </w:rPr>
            </w:pPr>
            <w:r w:rsidRPr="00771A28">
              <w:rPr>
                <w:rFonts w:ascii="Times New Roman" w:hAnsi="Times New Roman"/>
                <w:szCs w:val="21"/>
              </w:rPr>
              <w:t>8#</w:t>
            </w:r>
          </w:p>
        </w:tc>
        <w:tc>
          <w:tcPr>
            <w:tcW w:w="2128" w:type="dxa"/>
            <w:vAlign w:val="center"/>
          </w:tcPr>
          <w:p w14:paraId="79A03580" w14:textId="75292404" w:rsidR="00080305" w:rsidRPr="00771A28" w:rsidRDefault="00080305" w:rsidP="00080305">
            <w:pPr>
              <w:jc w:val="center"/>
              <w:rPr>
                <w:rFonts w:ascii="Times New Roman" w:hAnsi="Times New Roman"/>
                <w:sz w:val="21"/>
                <w:szCs w:val="21"/>
                <w:lang w:eastAsia="zh-CN"/>
              </w:rPr>
            </w:pPr>
            <w:r w:rsidRPr="00771A28">
              <w:rPr>
                <w:rFonts w:ascii="Times New Roman" w:hAnsi="Times New Roman"/>
                <w:kern w:val="2"/>
                <w:sz w:val="21"/>
                <w:szCs w:val="21"/>
                <w:lang w:eastAsia="zh-CN"/>
              </w:rPr>
              <w:t>8#</w:t>
            </w:r>
            <w:r w:rsidRPr="00771A28">
              <w:rPr>
                <w:rFonts w:ascii="Times New Roman" w:hAnsi="Times New Roman"/>
                <w:kern w:val="2"/>
                <w:sz w:val="21"/>
                <w:szCs w:val="21"/>
                <w:lang w:eastAsia="zh-CN"/>
              </w:rPr>
              <w:t>场界外西南侧距场界约</w:t>
            </w:r>
            <w:r w:rsidRPr="00771A28">
              <w:rPr>
                <w:rFonts w:ascii="Times New Roman" w:hAnsi="Times New Roman"/>
                <w:kern w:val="2"/>
                <w:sz w:val="21"/>
                <w:szCs w:val="21"/>
                <w:lang w:eastAsia="zh-CN"/>
              </w:rPr>
              <w:t>900m</w:t>
            </w:r>
            <w:r w:rsidRPr="00771A28">
              <w:rPr>
                <w:rFonts w:ascii="Times New Roman" w:hAnsi="Times New Roman"/>
                <w:kern w:val="2"/>
                <w:sz w:val="21"/>
                <w:szCs w:val="21"/>
                <w:lang w:eastAsia="zh-CN"/>
              </w:rPr>
              <w:t>处涌水处</w:t>
            </w:r>
          </w:p>
        </w:tc>
        <w:tc>
          <w:tcPr>
            <w:tcW w:w="1199" w:type="dxa"/>
            <w:vAlign w:val="center"/>
          </w:tcPr>
          <w:p w14:paraId="12315F99" w14:textId="7AE0A23B" w:rsidR="00080305" w:rsidRPr="00771A28" w:rsidRDefault="00A0487F" w:rsidP="00080305">
            <w:pPr>
              <w:jc w:val="center"/>
              <w:rPr>
                <w:rFonts w:ascii="Times New Roman" w:hAnsi="Times New Roman"/>
                <w:szCs w:val="21"/>
                <w:lang w:eastAsia="zh-CN"/>
              </w:rPr>
            </w:pPr>
            <w:r w:rsidRPr="00771A28">
              <w:rPr>
                <w:rFonts w:ascii="Times New Roman" w:hAnsi="Times New Roman"/>
                <w:szCs w:val="21"/>
                <w:lang w:eastAsia="zh-CN"/>
              </w:rPr>
              <w:t>633.4</w:t>
            </w:r>
          </w:p>
        </w:tc>
        <w:tc>
          <w:tcPr>
            <w:tcW w:w="1239" w:type="dxa"/>
            <w:vAlign w:val="center"/>
          </w:tcPr>
          <w:p w14:paraId="0B2D19DF" w14:textId="00EED87A" w:rsidR="00080305" w:rsidRPr="00771A28" w:rsidRDefault="00080305" w:rsidP="00080305">
            <w:pPr>
              <w:jc w:val="center"/>
              <w:rPr>
                <w:rFonts w:ascii="Times New Roman" w:hAnsi="Times New Roman"/>
                <w:szCs w:val="21"/>
                <w:lang w:eastAsia="zh-CN"/>
              </w:rPr>
            </w:pPr>
            <w:r w:rsidRPr="00771A28">
              <w:rPr>
                <w:rFonts w:ascii="Times New Roman" w:hAnsi="Times New Roman"/>
                <w:color w:val="000000"/>
                <w:lang w:eastAsia="zh-CN"/>
              </w:rPr>
              <w:t>0</w:t>
            </w:r>
          </w:p>
        </w:tc>
        <w:tc>
          <w:tcPr>
            <w:tcW w:w="1557" w:type="dxa"/>
            <w:vAlign w:val="center"/>
          </w:tcPr>
          <w:p w14:paraId="5C4636B5" w14:textId="328D14D7" w:rsidR="00080305" w:rsidRPr="00771A28" w:rsidRDefault="00A0487F" w:rsidP="00080305">
            <w:pPr>
              <w:jc w:val="center"/>
              <w:rPr>
                <w:rFonts w:ascii="Times New Roman" w:hAnsi="Times New Roman"/>
                <w:szCs w:val="21"/>
                <w:lang w:eastAsia="zh-CN"/>
              </w:rPr>
            </w:pPr>
            <w:r w:rsidRPr="00771A28">
              <w:rPr>
                <w:rFonts w:ascii="Times New Roman" w:hAnsi="Times New Roman"/>
                <w:szCs w:val="21"/>
                <w:lang w:eastAsia="zh-CN"/>
              </w:rPr>
              <w:t>633.4</w:t>
            </w:r>
          </w:p>
        </w:tc>
        <w:tc>
          <w:tcPr>
            <w:tcW w:w="1331" w:type="dxa"/>
            <w:vAlign w:val="center"/>
          </w:tcPr>
          <w:p w14:paraId="0CADAE86" w14:textId="5D29F933" w:rsidR="00080305" w:rsidRPr="00771A28" w:rsidRDefault="00080305" w:rsidP="00080305">
            <w:pPr>
              <w:jc w:val="center"/>
              <w:rPr>
                <w:rFonts w:ascii="Times New Roman" w:hAnsi="Times New Roman"/>
                <w:szCs w:val="21"/>
              </w:rPr>
            </w:pPr>
            <w:r w:rsidRPr="00771A28">
              <w:rPr>
                <w:rFonts w:ascii="Times New Roman" w:hAnsi="Times New Roman"/>
                <w:szCs w:val="21"/>
                <w:lang w:eastAsia="zh-CN"/>
              </w:rPr>
              <w:t>泉水</w:t>
            </w:r>
          </w:p>
        </w:tc>
      </w:tr>
      <w:tr w:rsidR="00080305" w:rsidRPr="00771A28" w14:paraId="0C689B1E" w14:textId="77777777" w:rsidTr="0007350F">
        <w:trPr>
          <w:trHeight w:val="252"/>
          <w:jc w:val="center"/>
        </w:trPr>
        <w:tc>
          <w:tcPr>
            <w:tcW w:w="768" w:type="dxa"/>
            <w:vAlign w:val="center"/>
          </w:tcPr>
          <w:p w14:paraId="73DF61F2" w14:textId="1CDB2017" w:rsidR="00080305" w:rsidRPr="00771A28" w:rsidRDefault="00080305" w:rsidP="00080305">
            <w:pPr>
              <w:jc w:val="center"/>
              <w:rPr>
                <w:rFonts w:ascii="Times New Roman" w:hAnsi="Times New Roman"/>
                <w:szCs w:val="21"/>
                <w:lang w:eastAsia="zh-CN"/>
              </w:rPr>
            </w:pPr>
            <w:r w:rsidRPr="00771A28">
              <w:rPr>
                <w:rFonts w:ascii="Times New Roman" w:hAnsi="Times New Roman"/>
                <w:szCs w:val="21"/>
                <w:lang w:eastAsia="zh-CN"/>
              </w:rPr>
              <w:t>9#</w:t>
            </w:r>
          </w:p>
        </w:tc>
        <w:tc>
          <w:tcPr>
            <w:tcW w:w="2128" w:type="dxa"/>
            <w:vAlign w:val="center"/>
          </w:tcPr>
          <w:p w14:paraId="5BBD659E" w14:textId="46579621" w:rsidR="00080305" w:rsidRPr="00771A28" w:rsidRDefault="00080305" w:rsidP="00080305">
            <w:pPr>
              <w:jc w:val="center"/>
              <w:rPr>
                <w:rFonts w:ascii="Times New Roman" w:hAnsi="Times New Roman"/>
                <w:sz w:val="21"/>
                <w:szCs w:val="21"/>
                <w:lang w:eastAsia="zh-CN"/>
              </w:rPr>
            </w:pPr>
            <w:r w:rsidRPr="00771A28">
              <w:rPr>
                <w:rFonts w:ascii="Times New Roman" w:hAnsi="Times New Roman"/>
                <w:kern w:val="2"/>
                <w:sz w:val="21"/>
                <w:szCs w:val="21"/>
                <w:lang w:eastAsia="zh-CN"/>
              </w:rPr>
              <w:t>9#</w:t>
            </w:r>
            <w:r w:rsidRPr="00771A28">
              <w:rPr>
                <w:rFonts w:ascii="Times New Roman" w:hAnsi="Times New Roman"/>
                <w:kern w:val="2"/>
                <w:sz w:val="21"/>
                <w:szCs w:val="21"/>
                <w:lang w:eastAsia="zh-CN"/>
              </w:rPr>
              <w:t>场界外东侧偏北距场界约</w:t>
            </w:r>
            <w:r w:rsidRPr="00771A28">
              <w:rPr>
                <w:rFonts w:ascii="Times New Roman" w:hAnsi="Times New Roman"/>
                <w:kern w:val="2"/>
                <w:sz w:val="21"/>
                <w:szCs w:val="21"/>
                <w:lang w:eastAsia="zh-CN"/>
              </w:rPr>
              <w:t>960m</w:t>
            </w:r>
            <w:r w:rsidRPr="00771A28">
              <w:rPr>
                <w:rFonts w:ascii="Times New Roman" w:hAnsi="Times New Roman"/>
                <w:kern w:val="2"/>
                <w:sz w:val="21"/>
                <w:szCs w:val="21"/>
                <w:lang w:eastAsia="zh-CN"/>
              </w:rPr>
              <w:t>处地下水井</w:t>
            </w:r>
          </w:p>
        </w:tc>
        <w:tc>
          <w:tcPr>
            <w:tcW w:w="1199" w:type="dxa"/>
            <w:vAlign w:val="center"/>
          </w:tcPr>
          <w:p w14:paraId="0BF03D09" w14:textId="65B79A79" w:rsidR="00080305" w:rsidRPr="00771A28" w:rsidRDefault="00A0487F" w:rsidP="00080305">
            <w:pPr>
              <w:jc w:val="center"/>
              <w:rPr>
                <w:rFonts w:ascii="Times New Roman" w:hAnsi="Times New Roman"/>
                <w:szCs w:val="21"/>
                <w:lang w:eastAsia="zh-CN"/>
              </w:rPr>
            </w:pPr>
            <w:r w:rsidRPr="00771A28">
              <w:rPr>
                <w:rFonts w:ascii="Times New Roman" w:hAnsi="Times New Roman"/>
                <w:szCs w:val="21"/>
                <w:lang w:eastAsia="zh-CN"/>
              </w:rPr>
              <w:t>839.3</w:t>
            </w:r>
          </w:p>
        </w:tc>
        <w:tc>
          <w:tcPr>
            <w:tcW w:w="1239" w:type="dxa"/>
            <w:vAlign w:val="center"/>
          </w:tcPr>
          <w:p w14:paraId="1A62458F" w14:textId="52A40818" w:rsidR="00080305" w:rsidRPr="00771A28" w:rsidRDefault="00A34229" w:rsidP="00080305">
            <w:pPr>
              <w:jc w:val="center"/>
              <w:rPr>
                <w:rFonts w:ascii="Times New Roman" w:hAnsi="Times New Roman"/>
                <w:szCs w:val="21"/>
                <w:lang w:eastAsia="zh-CN"/>
              </w:rPr>
            </w:pPr>
            <w:r w:rsidRPr="00771A28">
              <w:rPr>
                <w:rFonts w:ascii="Times New Roman" w:hAnsi="Times New Roman"/>
                <w:lang w:eastAsia="zh-CN"/>
              </w:rPr>
              <w:t>0.8</w:t>
            </w:r>
          </w:p>
        </w:tc>
        <w:tc>
          <w:tcPr>
            <w:tcW w:w="1557" w:type="dxa"/>
            <w:vAlign w:val="center"/>
          </w:tcPr>
          <w:p w14:paraId="471336C5" w14:textId="7B87015E" w:rsidR="00080305" w:rsidRPr="00771A28" w:rsidRDefault="00A0487F" w:rsidP="00080305">
            <w:pPr>
              <w:jc w:val="center"/>
              <w:rPr>
                <w:rFonts w:ascii="Times New Roman" w:hAnsi="Times New Roman"/>
                <w:szCs w:val="21"/>
                <w:lang w:eastAsia="zh-CN"/>
              </w:rPr>
            </w:pPr>
            <w:r w:rsidRPr="00771A28">
              <w:rPr>
                <w:rFonts w:ascii="Times New Roman" w:hAnsi="Times New Roman"/>
                <w:szCs w:val="21"/>
                <w:lang w:eastAsia="zh-CN"/>
              </w:rPr>
              <w:t>838.5</w:t>
            </w:r>
          </w:p>
        </w:tc>
        <w:tc>
          <w:tcPr>
            <w:tcW w:w="1331" w:type="dxa"/>
            <w:vAlign w:val="center"/>
          </w:tcPr>
          <w:p w14:paraId="472909C5" w14:textId="5C6A6E00" w:rsidR="00080305" w:rsidRPr="00771A28" w:rsidRDefault="00080305" w:rsidP="00080305">
            <w:pPr>
              <w:jc w:val="center"/>
              <w:rPr>
                <w:rFonts w:ascii="Times New Roman" w:hAnsi="Times New Roman"/>
                <w:szCs w:val="21"/>
                <w:lang w:eastAsia="zh-CN"/>
              </w:rPr>
            </w:pPr>
            <w:r w:rsidRPr="00771A28">
              <w:rPr>
                <w:rFonts w:ascii="Times New Roman" w:hAnsi="Times New Roman"/>
                <w:szCs w:val="21"/>
              </w:rPr>
              <w:t>潜水井</w:t>
            </w:r>
          </w:p>
        </w:tc>
      </w:tr>
      <w:tr w:rsidR="00080305" w:rsidRPr="00771A28" w14:paraId="618C735D" w14:textId="77777777" w:rsidTr="0007350F">
        <w:trPr>
          <w:trHeight w:val="252"/>
          <w:jc w:val="center"/>
        </w:trPr>
        <w:tc>
          <w:tcPr>
            <w:tcW w:w="768" w:type="dxa"/>
            <w:vAlign w:val="center"/>
          </w:tcPr>
          <w:p w14:paraId="3A9725E6" w14:textId="482020E3" w:rsidR="00080305" w:rsidRPr="00771A28" w:rsidRDefault="00080305" w:rsidP="00080305">
            <w:pPr>
              <w:jc w:val="center"/>
              <w:rPr>
                <w:rFonts w:ascii="Times New Roman" w:hAnsi="Times New Roman"/>
                <w:szCs w:val="21"/>
                <w:lang w:eastAsia="zh-CN"/>
              </w:rPr>
            </w:pPr>
            <w:r w:rsidRPr="00771A28">
              <w:rPr>
                <w:rFonts w:ascii="Times New Roman" w:hAnsi="Times New Roman"/>
                <w:szCs w:val="21"/>
                <w:lang w:eastAsia="zh-CN"/>
              </w:rPr>
              <w:lastRenderedPageBreak/>
              <w:t>10#</w:t>
            </w:r>
          </w:p>
        </w:tc>
        <w:tc>
          <w:tcPr>
            <w:tcW w:w="2128" w:type="dxa"/>
            <w:vAlign w:val="center"/>
          </w:tcPr>
          <w:p w14:paraId="5395AF49" w14:textId="29274063" w:rsidR="00080305" w:rsidRPr="00771A28" w:rsidRDefault="00080305" w:rsidP="00080305">
            <w:pPr>
              <w:jc w:val="center"/>
              <w:rPr>
                <w:rFonts w:ascii="Times New Roman" w:hAnsi="Times New Roman"/>
                <w:sz w:val="21"/>
                <w:szCs w:val="21"/>
                <w:lang w:eastAsia="zh-CN"/>
              </w:rPr>
            </w:pPr>
            <w:r w:rsidRPr="00771A28">
              <w:rPr>
                <w:rFonts w:ascii="Times New Roman" w:hAnsi="Times New Roman"/>
                <w:kern w:val="2"/>
                <w:sz w:val="21"/>
                <w:szCs w:val="21"/>
                <w:lang w:eastAsia="zh-CN"/>
              </w:rPr>
              <w:t>10#</w:t>
            </w:r>
            <w:r w:rsidRPr="00771A28">
              <w:rPr>
                <w:rFonts w:ascii="Times New Roman" w:hAnsi="Times New Roman"/>
                <w:kern w:val="2"/>
                <w:sz w:val="21"/>
                <w:szCs w:val="21"/>
                <w:lang w:eastAsia="zh-CN"/>
              </w:rPr>
              <w:t>场界外西侧偏南距场界约</w:t>
            </w:r>
            <w:r w:rsidRPr="00771A28">
              <w:rPr>
                <w:rFonts w:ascii="Times New Roman" w:hAnsi="Times New Roman"/>
                <w:kern w:val="2"/>
                <w:sz w:val="21"/>
                <w:szCs w:val="21"/>
                <w:lang w:eastAsia="zh-CN"/>
              </w:rPr>
              <w:t>1500m</w:t>
            </w:r>
            <w:r w:rsidRPr="00771A28">
              <w:rPr>
                <w:rFonts w:ascii="Times New Roman" w:hAnsi="Times New Roman"/>
                <w:kern w:val="2"/>
                <w:sz w:val="21"/>
                <w:szCs w:val="21"/>
                <w:lang w:eastAsia="zh-CN"/>
              </w:rPr>
              <w:t>处地下水井</w:t>
            </w:r>
          </w:p>
        </w:tc>
        <w:tc>
          <w:tcPr>
            <w:tcW w:w="1199" w:type="dxa"/>
            <w:vAlign w:val="center"/>
          </w:tcPr>
          <w:p w14:paraId="30726F58" w14:textId="127A6606" w:rsidR="00080305" w:rsidRPr="00771A28" w:rsidRDefault="00A0487F" w:rsidP="00080305">
            <w:pPr>
              <w:jc w:val="center"/>
              <w:rPr>
                <w:rFonts w:ascii="Times New Roman" w:hAnsi="Times New Roman"/>
                <w:szCs w:val="21"/>
                <w:lang w:eastAsia="zh-CN"/>
              </w:rPr>
            </w:pPr>
            <w:r w:rsidRPr="00771A28">
              <w:rPr>
                <w:rFonts w:ascii="Times New Roman" w:hAnsi="Times New Roman"/>
                <w:szCs w:val="21"/>
                <w:lang w:eastAsia="zh-CN"/>
              </w:rPr>
              <w:t>624.8</w:t>
            </w:r>
          </w:p>
        </w:tc>
        <w:tc>
          <w:tcPr>
            <w:tcW w:w="1239" w:type="dxa"/>
            <w:vAlign w:val="center"/>
          </w:tcPr>
          <w:p w14:paraId="3126450F" w14:textId="6871C16E" w:rsidR="00080305" w:rsidRPr="00771A28" w:rsidRDefault="00080305" w:rsidP="00080305">
            <w:pPr>
              <w:jc w:val="center"/>
              <w:rPr>
                <w:rFonts w:ascii="Times New Roman" w:hAnsi="Times New Roman"/>
                <w:szCs w:val="21"/>
                <w:lang w:eastAsia="zh-CN"/>
              </w:rPr>
            </w:pPr>
            <w:r w:rsidRPr="00771A28">
              <w:rPr>
                <w:rFonts w:ascii="Times New Roman" w:hAnsi="Times New Roman"/>
                <w:szCs w:val="21"/>
                <w:lang w:eastAsia="zh-CN"/>
              </w:rPr>
              <w:t>0.1</w:t>
            </w:r>
          </w:p>
        </w:tc>
        <w:tc>
          <w:tcPr>
            <w:tcW w:w="1557" w:type="dxa"/>
            <w:vAlign w:val="center"/>
          </w:tcPr>
          <w:p w14:paraId="24340BDF" w14:textId="1035599C" w:rsidR="00080305" w:rsidRPr="00771A28" w:rsidRDefault="00A0487F" w:rsidP="00080305">
            <w:pPr>
              <w:jc w:val="center"/>
              <w:rPr>
                <w:rFonts w:ascii="Times New Roman" w:hAnsi="Times New Roman"/>
                <w:szCs w:val="21"/>
                <w:lang w:eastAsia="zh-CN"/>
              </w:rPr>
            </w:pPr>
            <w:r w:rsidRPr="00771A28">
              <w:rPr>
                <w:rFonts w:ascii="Times New Roman" w:hAnsi="Times New Roman"/>
                <w:szCs w:val="21"/>
                <w:lang w:eastAsia="zh-CN"/>
              </w:rPr>
              <w:t>624.7</w:t>
            </w:r>
          </w:p>
        </w:tc>
        <w:tc>
          <w:tcPr>
            <w:tcW w:w="1331" w:type="dxa"/>
            <w:vAlign w:val="center"/>
          </w:tcPr>
          <w:p w14:paraId="7BB81F0F" w14:textId="7A0AEAE3" w:rsidR="00080305" w:rsidRPr="00771A28" w:rsidRDefault="00080305" w:rsidP="00080305">
            <w:pPr>
              <w:jc w:val="center"/>
              <w:rPr>
                <w:rFonts w:ascii="Times New Roman" w:hAnsi="Times New Roman"/>
                <w:szCs w:val="21"/>
                <w:lang w:eastAsia="zh-CN"/>
              </w:rPr>
            </w:pPr>
            <w:r w:rsidRPr="00771A28">
              <w:rPr>
                <w:rFonts w:ascii="Times New Roman" w:hAnsi="Times New Roman"/>
                <w:szCs w:val="21"/>
              </w:rPr>
              <w:t>潜水井</w:t>
            </w:r>
          </w:p>
        </w:tc>
      </w:tr>
    </w:tbl>
    <w:p w14:paraId="6CD6280C" w14:textId="77777777" w:rsidR="00DC446C" w:rsidRPr="00771A28"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74" w:name="_Toc118981896"/>
      <w:r w:rsidRPr="00771A28">
        <w:rPr>
          <w:rFonts w:ascii="Times New Roman" w:eastAsia="黑体" w:hAnsi="Times New Roman"/>
          <w:b w:val="0"/>
          <w:sz w:val="24"/>
          <w:szCs w:val="24"/>
          <w:lang w:eastAsia="zh-CN"/>
        </w:rPr>
        <w:t>4.2.5</w:t>
      </w:r>
      <w:r w:rsidRPr="00771A28">
        <w:rPr>
          <w:rFonts w:ascii="Times New Roman" w:eastAsia="黑体" w:hAnsi="Times New Roman"/>
          <w:b w:val="0"/>
          <w:sz w:val="24"/>
          <w:szCs w:val="24"/>
          <w:lang w:eastAsia="zh-CN"/>
        </w:rPr>
        <w:t>土壤环境质量现状</w:t>
      </w:r>
      <w:bookmarkEnd w:id="174"/>
    </w:p>
    <w:p w14:paraId="265C7599" w14:textId="76F6CFC4" w:rsidR="00C30BD8" w:rsidRPr="00771A28" w:rsidRDefault="0033604C" w:rsidP="00C30BD8">
      <w:pPr>
        <w:adjustRightInd w:val="0"/>
        <w:snapToGrid w:val="0"/>
        <w:spacing w:line="360" w:lineRule="auto"/>
        <w:ind w:firstLineChars="200" w:firstLine="482"/>
        <w:jc w:val="both"/>
        <w:outlineLvl w:val="3"/>
        <w:rPr>
          <w:rFonts w:ascii="Times New Roman" w:hAnsi="Times New Roman"/>
          <w:b/>
          <w:kern w:val="2"/>
          <w:sz w:val="24"/>
          <w:szCs w:val="24"/>
          <w:lang w:eastAsia="zh-CN"/>
        </w:rPr>
      </w:pPr>
      <w:r w:rsidRPr="00771A28">
        <w:rPr>
          <w:rFonts w:ascii="Times New Roman" w:hAnsi="Times New Roman"/>
          <w:b/>
          <w:kern w:val="2"/>
          <w:sz w:val="24"/>
          <w:szCs w:val="24"/>
          <w:lang w:eastAsia="zh-CN"/>
        </w:rPr>
        <w:t>4.2</w:t>
      </w:r>
      <w:r w:rsidR="00C30BD8" w:rsidRPr="00771A28">
        <w:rPr>
          <w:rFonts w:ascii="Times New Roman" w:hAnsi="Times New Roman"/>
          <w:b/>
          <w:kern w:val="2"/>
          <w:sz w:val="24"/>
          <w:szCs w:val="24"/>
          <w:lang w:eastAsia="zh-CN"/>
        </w:rPr>
        <w:t xml:space="preserve">.5.1 </w:t>
      </w:r>
      <w:r w:rsidR="00C30BD8" w:rsidRPr="00771A28">
        <w:rPr>
          <w:rFonts w:ascii="Times New Roman" w:hAnsi="Times New Roman"/>
          <w:b/>
          <w:kern w:val="2"/>
          <w:sz w:val="24"/>
          <w:szCs w:val="24"/>
          <w:lang w:eastAsia="zh-CN"/>
        </w:rPr>
        <w:t>土壤理化性质调查、利用状况调查</w:t>
      </w:r>
    </w:p>
    <w:p w14:paraId="44183790" w14:textId="59146776" w:rsidR="00C30BD8" w:rsidRPr="00771A28" w:rsidRDefault="00C30BD8" w:rsidP="00C30BD8">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本次评价重点针对平台周边</w:t>
      </w:r>
      <w:r w:rsidRPr="00771A28">
        <w:rPr>
          <w:rFonts w:ascii="Times New Roman" w:hAnsi="Times New Roman"/>
          <w:bCs/>
          <w:kern w:val="2"/>
          <w:sz w:val="24"/>
          <w:szCs w:val="24"/>
          <w:lang w:eastAsia="zh-CN"/>
        </w:rPr>
        <w:t>200m</w:t>
      </w:r>
      <w:r w:rsidRPr="00771A28">
        <w:rPr>
          <w:rFonts w:ascii="Times New Roman" w:hAnsi="Times New Roman"/>
          <w:bCs/>
          <w:kern w:val="2"/>
          <w:sz w:val="24"/>
          <w:szCs w:val="24"/>
          <w:lang w:eastAsia="zh-CN"/>
        </w:rPr>
        <w:t>范围进行调查，通过调查相关资料，并结合国家土壤信息服务平台（中国</w:t>
      </w:r>
      <w:r w:rsidRPr="00771A28">
        <w:rPr>
          <w:rFonts w:ascii="Times New Roman" w:hAnsi="Times New Roman"/>
          <w:bCs/>
          <w:kern w:val="2"/>
          <w:sz w:val="24"/>
          <w:szCs w:val="24"/>
          <w:lang w:eastAsia="zh-CN"/>
        </w:rPr>
        <w:t>1km</w:t>
      </w:r>
      <w:r w:rsidRPr="00771A28">
        <w:rPr>
          <w:rFonts w:ascii="Times New Roman" w:hAnsi="Times New Roman"/>
          <w:bCs/>
          <w:kern w:val="2"/>
          <w:sz w:val="24"/>
          <w:szCs w:val="24"/>
          <w:lang w:eastAsia="zh-CN"/>
        </w:rPr>
        <w:t>土壤类型图），本项目周边土壤类型属</w:t>
      </w:r>
      <w:r w:rsidR="00080305" w:rsidRPr="00771A28">
        <w:rPr>
          <w:rFonts w:ascii="Times New Roman" w:hAnsi="Times New Roman"/>
          <w:bCs/>
          <w:kern w:val="2"/>
          <w:sz w:val="24"/>
          <w:szCs w:val="24"/>
          <w:lang w:eastAsia="zh-CN"/>
        </w:rPr>
        <w:t>棕色</w:t>
      </w:r>
      <w:r w:rsidRPr="00771A28">
        <w:rPr>
          <w:rFonts w:ascii="Times New Roman" w:hAnsi="Times New Roman"/>
          <w:bCs/>
          <w:kern w:val="2"/>
          <w:sz w:val="24"/>
          <w:szCs w:val="24"/>
          <w:lang w:eastAsia="zh-CN"/>
        </w:rPr>
        <w:t>壤土。为了解项目所在区域的环境质量现状，本次评价委托</w:t>
      </w:r>
      <w:r w:rsidR="00C17127" w:rsidRPr="00771A28">
        <w:rPr>
          <w:rFonts w:ascii="Times New Roman" w:hAnsi="Times New Roman"/>
          <w:bCs/>
          <w:kern w:val="2"/>
          <w:sz w:val="24"/>
          <w:szCs w:val="24"/>
          <w:lang w:eastAsia="zh-CN"/>
        </w:rPr>
        <w:t>四川省允诺信检测技术有限公司</w:t>
      </w:r>
      <w:r w:rsidRPr="00771A28">
        <w:rPr>
          <w:rFonts w:ascii="Times New Roman" w:hAnsi="Times New Roman"/>
          <w:bCs/>
          <w:kern w:val="2"/>
          <w:sz w:val="24"/>
          <w:szCs w:val="24"/>
          <w:lang w:eastAsia="zh-CN"/>
        </w:rPr>
        <w:t>对项目所在区域进行了土壤环境现状监测与调查。周边土壤理化特性见表</w:t>
      </w:r>
      <w:r w:rsidR="0007350F" w:rsidRPr="00771A28">
        <w:rPr>
          <w:rFonts w:ascii="Times New Roman" w:hAnsi="Times New Roman"/>
          <w:bCs/>
          <w:kern w:val="2"/>
          <w:sz w:val="24"/>
          <w:szCs w:val="24"/>
          <w:lang w:eastAsia="zh-CN"/>
        </w:rPr>
        <w:t>4.2-10</w:t>
      </w:r>
      <w:r w:rsidRPr="00771A28">
        <w:rPr>
          <w:rFonts w:ascii="Times New Roman" w:hAnsi="Times New Roman"/>
          <w:bCs/>
          <w:kern w:val="2"/>
          <w:sz w:val="24"/>
          <w:szCs w:val="24"/>
          <w:lang w:eastAsia="zh-CN"/>
        </w:rPr>
        <w:t>。</w:t>
      </w:r>
    </w:p>
    <w:p w14:paraId="70186600" w14:textId="229DA3A0" w:rsidR="00C30BD8" w:rsidRPr="00771A28" w:rsidRDefault="00C30BD8" w:rsidP="0007350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07350F" w:rsidRPr="00771A28">
        <w:rPr>
          <w:rFonts w:ascii="Times New Roman" w:eastAsia="黑体" w:hAnsi="Times New Roman"/>
          <w:sz w:val="21"/>
          <w:szCs w:val="21"/>
          <w:lang w:eastAsia="zh-CN"/>
        </w:rPr>
        <w:t xml:space="preserve">4.2-10 </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土壤理化特性调查表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11"/>
        <w:gridCol w:w="2087"/>
        <w:gridCol w:w="1789"/>
        <w:gridCol w:w="1426"/>
        <w:gridCol w:w="1687"/>
      </w:tblGrid>
      <w:tr w:rsidR="0083163B" w:rsidRPr="00771A28" w14:paraId="7E3241CC" w14:textId="77777777" w:rsidTr="00743A4C">
        <w:trPr>
          <w:trHeight w:val="454"/>
          <w:jc w:val="center"/>
        </w:trPr>
        <w:tc>
          <w:tcPr>
            <w:tcW w:w="2047" w:type="pct"/>
            <w:gridSpan w:val="2"/>
            <w:shd w:val="clear" w:color="auto" w:fill="auto"/>
            <w:vAlign w:val="center"/>
          </w:tcPr>
          <w:p w14:paraId="730E1445" w14:textId="77777777" w:rsidR="00C30BD8" w:rsidRPr="00771A28" w:rsidRDefault="00C30BD8" w:rsidP="002311C5">
            <w:pPr>
              <w:pStyle w:val="06"/>
              <w:rPr>
                <w:rFonts w:cs="Times New Roman"/>
              </w:rPr>
            </w:pPr>
            <w:r w:rsidRPr="00771A28">
              <w:rPr>
                <w:rFonts w:cs="Times New Roman"/>
              </w:rPr>
              <w:t>点号</w:t>
            </w:r>
          </w:p>
        </w:tc>
        <w:tc>
          <w:tcPr>
            <w:tcW w:w="1078" w:type="pct"/>
            <w:shd w:val="clear" w:color="auto" w:fill="auto"/>
            <w:vAlign w:val="center"/>
          </w:tcPr>
          <w:p w14:paraId="7E2C8815" w14:textId="09C81C44" w:rsidR="00C30BD8" w:rsidRPr="00771A28" w:rsidRDefault="00C17127" w:rsidP="002311C5">
            <w:pPr>
              <w:pStyle w:val="06"/>
              <w:rPr>
                <w:rFonts w:cs="Times New Roman"/>
              </w:rPr>
            </w:pPr>
            <w:r w:rsidRPr="00771A28">
              <w:rPr>
                <w:rFonts w:cs="Times New Roman"/>
              </w:rPr>
              <w:t>4#</w:t>
            </w:r>
          </w:p>
        </w:tc>
        <w:tc>
          <w:tcPr>
            <w:tcW w:w="859" w:type="pct"/>
            <w:shd w:val="clear" w:color="auto" w:fill="auto"/>
            <w:vAlign w:val="center"/>
          </w:tcPr>
          <w:p w14:paraId="0D6D98ED" w14:textId="77777777" w:rsidR="00C30BD8" w:rsidRPr="00771A28" w:rsidRDefault="00C30BD8" w:rsidP="002311C5">
            <w:pPr>
              <w:pStyle w:val="06"/>
              <w:rPr>
                <w:rFonts w:cs="Times New Roman"/>
              </w:rPr>
            </w:pPr>
            <w:r w:rsidRPr="00771A28">
              <w:rPr>
                <w:rFonts w:cs="Times New Roman"/>
              </w:rPr>
              <w:t>采样时间</w:t>
            </w:r>
          </w:p>
        </w:tc>
        <w:tc>
          <w:tcPr>
            <w:tcW w:w="1016" w:type="pct"/>
            <w:shd w:val="clear" w:color="auto" w:fill="auto"/>
            <w:vAlign w:val="center"/>
          </w:tcPr>
          <w:p w14:paraId="409062FC" w14:textId="168C78AA" w:rsidR="00C30BD8" w:rsidRPr="00771A28" w:rsidRDefault="00C30BD8" w:rsidP="002311C5">
            <w:pPr>
              <w:pStyle w:val="06"/>
              <w:rPr>
                <w:rFonts w:cs="Times New Roman"/>
              </w:rPr>
            </w:pPr>
            <w:r w:rsidRPr="00771A28">
              <w:rPr>
                <w:rFonts w:cs="Times New Roman"/>
              </w:rPr>
              <w:t>2022.</w:t>
            </w:r>
            <w:r w:rsidR="00C17127" w:rsidRPr="00771A28">
              <w:rPr>
                <w:rFonts w:cs="Times New Roman"/>
              </w:rPr>
              <w:t>10</w:t>
            </w:r>
            <w:r w:rsidRPr="00771A28">
              <w:rPr>
                <w:rFonts w:cs="Times New Roman"/>
              </w:rPr>
              <w:t>.1</w:t>
            </w:r>
            <w:r w:rsidR="00C17127" w:rsidRPr="00771A28">
              <w:rPr>
                <w:rFonts w:cs="Times New Roman"/>
              </w:rPr>
              <w:t>2</w:t>
            </w:r>
          </w:p>
        </w:tc>
      </w:tr>
      <w:tr w:rsidR="0083163B" w:rsidRPr="00771A28" w14:paraId="2DA293DB" w14:textId="77777777" w:rsidTr="00743A4C">
        <w:trPr>
          <w:trHeight w:val="454"/>
          <w:jc w:val="center"/>
        </w:trPr>
        <w:tc>
          <w:tcPr>
            <w:tcW w:w="2047" w:type="pct"/>
            <w:gridSpan w:val="2"/>
            <w:shd w:val="clear" w:color="auto" w:fill="auto"/>
            <w:vAlign w:val="center"/>
          </w:tcPr>
          <w:p w14:paraId="691330A9" w14:textId="77777777" w:rsidR="00C30BD8" w:rsidRPr="00771A28" w:rsidRDefault="00C30BD8" w:rsidP="002311C5">
            <w:pPr>
              <w:pStyle w:val="04"/>
              <w:rPr>
                <w:rFonts w:cs="Times New Roman"/>
              </w:rPr>
            </w:pPr>
            <w:r w:rsidRPr="00771A28">
              <w:rPr>
                <w:rFonts w:cs="Times New Roman"/>
              </w:rPr>
              <w:t>经度</w:t>
            </w:r>
          </w:p>
        </w:tc>
        <w:tc>
          <w:tcPr>
            <w:tcW w:w="1078" w:type="pct"/>
            <w:shd w:val="clear" w:color="auto" w:fill="auto"/>
            <w:vAlign w:val="center"/>
          </w:tcPr>
          <w:p w14:paraId="203E9F7C" w14:textId="201B9B71" w:rsidR="00C30BD8" w:rsidRPr="00771A28" w:rsidRDefault="00C17127" w:rsidP="002311C5">
            <w:pPr>
              <w:pStyle w:val="04"/>
              <w:rPr>
                <w:rFonts w:cs="Times New Roman"/>
              </w:rPr>
            </w:pPr>
            <w:r w:rsidRPr="00771A28">
              <w:rPr>
                <w:rFonts w:cs="Times New Roman"/>
              </w:rPr>
              <w:t>107.80</w:t>
            </w:r>
            <w:r w:rsidR="00E054F3" w:rsidRPr="00771A28">
              <w:rPr>
                <w:rFonts w:cs="Times New Roman"/>
              </w:rPr>
              <w:t>23</w:t>
            </w:r>
            <w:r w:rsidR="00C30BD8" w:rsidRPr="00771A28">
              <w:rPr>
                <w:rFonts w:cs="Times New Roman"/>
              </w:rPr>
              <w:t>°</w:t>
            </w:r>
            <w:r w:rsidR="00C30BD8" w:rsidRPr="00771A28">
              <w:rPr>
                <w:rFonts w:cs="Times New Roman"/>
              </w:rPr>
              <w:t>东</w:t>
            </w:r>
          </w:p>
        </w:tc>
        <w:tc>
          <w:tcPr>
            <w:tcW w:w="859" w:type="pct"/>
            <w:shd w:val="clear" w:color="auto" w:fill="auto"/>
            <w:vAlign w:val="center"/>
          </w:tcPr>
          <w:p w14:paraId="1D791497" w14:textId="77777777" w:rsidR="00C30BD8" w:rsidRPr="00771A28" w:rsidRDefault="00C30BD8" w:rsidP="002311C5">
            <w:pPr>
              <w:pStyle w:val="04"/>
              <w:rPr>
                <w:rFonts w:cs="Times New Roman"/>
              </w:rPr>
            </w:pPr>
            <w:r w:rsidRPr="00771A28">
              <w:rPr>
                <w:rFonts w:cs="Times New Roman"/>
              </w:rPr>
              <w:t>纬度</w:t>
            </w:r>
          </w:p>
        </w:tc>
        <w:tc>
          <w:tcPr>
            <w:tcW w:w="1016" w:type="pct"/>
            <w:shd w:val="clear" w:color="auto" w:fill="auto"/>
            <w:vAlign w:val="center"/>
          </w:tcPr>
          <w:p w14:paraId="4917B5B4" w14:textId="58D64956" w:rsidR="00C30BD8" w:rsidRPr="00771A28" w:rsidRDefault="00C17127" w:rsidP="002311C5">
            <w:pPr>
              <w:pStyle w:val="04"/>
              <w:rPr>
                <w:rFonts w:cs="Times New Roman"/>
              </w:rPr>
            </w:pPr>
            <w:r w:rsidRPr="00771A28">
              <w:rPr>
                <w:rFonts w:cs="Times New Roman"/>
              </w:rPr>
              <w:t>31.53</w:t>
            </w:r>
            <w:r w:rsidR="00E054F3" w:rsidRPr="00771A28">
              <w:rPr>
                <w:rFonts w:cs="Times New Roman"/>
              </w:rPr>
              <w:t>63</w:t>
            </w:r>
            <w:r w:rsidR="00C30BD8" w:rsidRPr="00771A28">
              <w:rPr>
                <w:rFonts w:cs="Times New Roman"/>
              </w:rPr>
              <w:t>°</w:t>
            </w:r>
            <w:r w:rsidR="00C30BD8" w:rsidRPr="00771A28">
              <w:rPr>
                <w:rFonts w:cs="Times New Roman"/>
              </w:rPr>
              <w:t>北</w:t>
            </w:r>
          </w:p>
        </w:tc>
      </w:tr>
      <w:tr w:rsidR="0083163B" w:rsidRPr="00771A28" w14:paraId="1E4BA7BE" w14:textId="77777777" w:rsidTr="00743A4C">
        <w:trPr>
          <w:trHeight w:val="454"/>
          <w:jc w:val="center"/>
        </w:trPr>
        <w:tc>
          <w:tcPr>
            <w:tcW w:w="2047" w:type="pct"/>
            <w:gridSpan w:val="2"/>
            <w:shd w:val="clear" w:color="auto" w:fill="auto"/>
            <w:vAlign w:val="center"/>
          </w:tcPr>
          <w:p w14:paraId="510F0DC0" w14:textId="77777777" w:rsidR="00C30BD8" w:rsidRPr="00771A28" w:rsidRDefault="00C30BD8" w:rsidP="002311C5">
            <w:pPr>
              <w:pStyle w:val="04"/>
              <w:rPr>
                <w:rFonts w:cs="Times New Roman"/>
              </w:rPr>
            </w:pPr>
            <w:r w:rsidRPr="00771A28">
              <w:rPr>
                <w:rFonts w:cs="Times New Roman"/>
              </w:rPr>
              <w:t>层次</w:t>
            </w:r>
          </w:p>
        </w:tc>
        <w:tc>
          <w:tcPr>
            <w:tcW w:w="2953" w:type="pct"/>
            <w:gridSpan w:val="3"/>
            <w:shd w:val="clear" w:color="auto" w:fill="auto"/>
            <w:vAlign w:val="center"/>
          </w:tcPr>
          <w:p w14:paraId="498F6CBF" w14:textId="6DC446FF" w:rsidR="00C30BD8" w:rsidRPr="00771A28" w:rsidRDefault="00C30BD8" w:rsidP="002311C5">
            <w:pPr>
              <w:pStyle w:val="04"/>
              <w:rPr>
                <w:rFonts w:cs="Times New Roman"/>
              </w:rPr>
            </w:pPr>
            <w:r w:rsidRPr="00771A28">
              <w:rPr>
                <w:rFonts w:cs="Times New Roman"/>
              </w:rPr>
              <w:t>0~0.2m</w:t>
            </w:r>
          </w:p>
        </w:tc>
      </w:tr>
      <w:tr w:rsidR="0083163B" w:rsidRPr="00771A28" w14:paraId="5D362AA1" w14:textId="77777777" w:rsidTr="00743A4C">
        <w:trPr>
          <w:trHeight w:val="454"/>
          <w:jc w:val="center"/>
        </w:trPr>
        <w:tc>
          <w:tcPr>
            <w:tcW w:w="790" w:type="pct"/>
            <w:vMerge w:val="restart"/>
            <w:shd w:val="clear" w:color="auto" w:fill="auto"/>
            <w:vAlign w:val="center"/>
          </w:tcPr>
          <w:p w14:paraId="576EDB05" w14:textId="77777777" w:rsidR="00C30BD8" w:rsidRPr="00771A28" w:rsidRDefault="00C30BD8" w:rsidP="002311C5">
            <w:pPr>
              <w:pStyle w:val="04"/>
              <w:rPr>
                <w:rFonts w:cs="Times New Roman"/>
              </w:rPr>
            </w:pPr>
            <w:r w:rsidRPr="00771A28">
              <w:rPr>
                <w:rFonts w:cs="Times New Roman"/>
              </w:rPr>
              <w:t>现场记录</w:t>
            </w:r>
          </w:p>
        </w:tc>
        <w:tc>
          <w:tcPr>
            <w:tcW w:w="1257" w:type="pct"/>
            <w:shd w:val="clear" w:color="auto" w:fill="auto"/>
            <w:vAlign w:val="center"/>
          </w:tcPr>
          <w:p w14:paraId="52D53518" w14:textId="77777777" w:rsidR="00C30BD8" w:rsidRPr="00771A28" w:rsidRDefault="00C30BD8" w:rsidP="002311C5">
            <w:pPr>
              <w:pStyle w:val="04"/>
              <w:rPr>
                <w:rFonts w:cs="Times New Roman"/>
              </w:rPr>
            </w:pPr>
            <w:r w:rsidRPr="00771A28">
              <w:rPr>
                <w:rFonts w:cs="Times New Roman"/>
              </w:rPr>
              <w:t>颜色</w:t>
            </w:r>
          </w:p>
        </w:tc>
        <w:tc>
          <w:tcPr>
            <w:tcW w:w="2953" w:type="pct"/>
            <w:gridSpan w:val="3"/>
            <w:shd w:val="clear" w:color="auto" w:fill="auto"/>
            <w:vAlign w:val="center"/>
          </w:tcPr>
          <w:p w14:paraId="5862B13C" w14:textId="4D09A97B" w:rsidR="00C30BD8" w:rsidRPr="00771A28" w:rsidRDefault="00C17127" w:rsidP="002311C5">
            <w:pPr>
              <w:pStyle w:val="04"/>
              <w:rPr>
                <w:rFonts w:cs="Times New Roman"/>
              </w:rPr>
            </w:pPr>
            <w:r w:rsidRPr="00771A28">
              <w:rPr>
                <w:rFonts w:cs="Times New Roman"/>
              </w:rPr>
              <w:t>棕色</w:t>
            </w:r>
          </w:p>
        </w:tc>
      </w:tr>
      <w:tr w:rsidR="0083163B" w:rsidRPr="00771A28" w14:paraId="4269315F" w14:textId="77777777" w:rsidTr="00743A4C">
        <w:trPr>
          <w:trHeight w:val="454"/>
          <w:jc w:val="center"/>
        </w:trPr>
        <w:tc>
          <w:tcPr>
            <w:tcW w:w="790" w:type="pct"/>
            <w:vMerge/>
            <w:shd w:val="clear" w:color="auto" w:fill="auto"/>
            <w:vAlign w:val="center"/>
          </w:tcPr>
          <w:p w14:paraId="020E488B" w14:textId="77777777" w:rsidR="00C30BD8" w:rsidRPr="00771A28" w:rsidRDefault="00C30BD8" w:rsidP="002311C5">
            <w:pPr>
              <w:pStyle w:val="04"/>
              <w:rPr>
                <w:rFonts w:cs="Times New Roman"/>
              </w:rPr>
            </w:pPr>
          </w:p>
        </w:tc>
        <w:tc>
          <w:tcPr>
            <w:tcW w:w="1257" w:type="pct"/>
            <w:shd w:val="clear" w:color="auto" w:fill="auto"/>
            <w:vAlign w:val="center"/>
          </w:tcPr>
          <w:p w14:paraId="7901BF1B" w14:textId="77777777" w:rsidR="00C30BD8" w:rsidRPr="00771A28" w:rsidRDefault="00C30BD8" w:rsidP="002311C5">
            <w:pPr>
              <w:pStyle w:val="04"/>
              <w:rPr>
                <w:rFonts w:cs="Times New Roman"/>
              </w:rPr>
            </w:pPr>
            <w:r w:rsidRPr="00771A28">
              <w:rPr>
                <w:rFonts w:cs="Times New Roman"/>
              </w:rPr>
              <w:t>结构</w:t>
            </w:r>
          </w:p>
        </w:tc>
        <w:tc>
          <w:tcPr>
            <w:tcW w:w="2953" w:type="pct"/>
            <w:gridSpan w:val="3"/>
            <w:shd w:val="clear" w:color="auto" w:fill="auto"/>
            <w:vAlign w:val="center"/>
          </w:tcPr>
          <w:p w14:paraId="530D5B02" w14:textId="286653FC" w:rsidR="00C30BD8" w:rsidRPr="00771A28" w:rsidRDefault="00C17127" w:rsidP="002311C5">
            <w:pPr>
              <w:pStyle w:val="04"/>
              <w:rPr>
                <w:rFonts w:cs="Times New Roman"/>
              </w:rPr>
            </w:pPr>
            <w:r w:rsidRPr="00771A28">
              <w:rPr>
                <w:rFonts w:cs="Times New Roman"/>
              </w:rPr>
              <w:t>团粒结构</w:t>
            </w:r>
          </w:p>
        </w:tc>
      </w:tr>
      <w:tr w:rsidR="0083163B" w:rsidRPr="00771A28" w14:paraId="4C37446A" w14:textId="77777777" w:rsidTr="00743A4C">
        <w:trPr>
          <w:trHeight w:val="454"/>
          <w:jc w:val="center"/>
        </w:trPr>
        <w:tc>
          <w:tcPr>
            <w:tcW w:w="790" w:type="pct"/>
            <w:vMerge/>
            <w:shd w:val="clear" w:color="auto" w:fill="auto"/>
            <w:vAlign w:val="center"/>
          </w:tcPr>
          <w:p w14:paraId="5897D497" w14:textId="77777777" w:rsidR="00C30BD8" w:rsidRPr="00771A28" w:rsidRDefault="00C30BD8" w:rsidP="002311C5">
            <w:pPr>
              <w:pStyle w:val="04"/>
              <w:rPr>
                <w:rFonts w:cs="Times New Roman"/>
              </w:rPr>
            </w:pPr>
          </w:p>
        </w:tc>
        <w:tc>
          <w:tcPr>
            <w:tcW w:w="1257" w:type="pct"/>
            <w:shd w:val="clear" w:color="auto" w:fill="auto"/>
            <w:vAlign w:val="center"/>
          </w:tcPr>
          <w:p w14:paraId="53C37ED8" w14:textId="77777777" w:rsidR="00C30BD8" w:rsidRPr="00771A28" w:rsidRDefault="00C30BD8" w:rsidP="002311C5">
            <w:pPr>
              <w:pStyle w:val="04"/>
              <w:rPr>
                <w:rFonts w:cs="Times New Roman"/>
              </w:rPr>
            </w:pPr>
            <w:r w:rsidRPr="00771A28">
              <w:rPr>
                <w:rFonts w:cs="Times New Roman"/>
              </w:rPr>
              <w:t>质地</w:t>
            </w:r>
          </w:p>
        </w:tc>
        <w:tc>
          <w:tcPr>
            <w:tcW w:w="2953" w:type="pct"/>
            <w:gridSpan w:val="3"/>
            <w:shd w:val="clear" w:color="auto" w:fill="auto"/>
            <w:vAlign w:val="center"/>
          </w:tcPr>
          <w:p w14:paraId="0DE60415" w14:textId="78686181" w:rsidR="00C30BD8" w:rsidRPr="00771A28" w:rsidRDefault="00C30BD8" w:rsidP="002311C5">
            <w:pPr>
              <w:pStyle w:val="04"/>
              <w:rPr>
                <w:rFonts w:cs="Times New Roman"/>
              </w:rPr>
            </w:pPr>
            <w:r w:rsidRPr="00771A28">
              <w:rPr>
                <w:rFonts w:cs="Times New Roman"/>
              </w:rPr>
              <w:t>壤土</w:t>
            </w:r>
          </w:p>
        </w:tc>
      </w:tr>
      <w:tr w:rsidR="0083163B" w:rsidRPr="00771A28" w14:paraId="518167CF" w14:textId="77777777" w:rsidTr="00743A4C">
        <w:trPr>
          <w:trHeight w:val="454"/>
          <w:jc w:val="center"/>
        </w:trPr>
        <w:tc>
          <w:tcPr>
            <w:tcW w:w="790" w:type="pct"/>
            <w:vMerge/>
            <w:shd w:val="clear" w:color="auto" w:fill="auto"/>
            <w:vAlign w:val="center"/>
          </w:tcPr>
          <w:p w14:paraId="7F48657B" w14:textId="77777777" w:rsidR="00C30BD8" w:rsidRPr="00771A28" w:rsidRDefault="00C30BD8" w:rsidP="002311C5">
            <w:pPr>
              <w:pStyle w:val="04"/>
              <w:rPr>
                <w:rFonts w:cs="Times New Roman"/>
              </w:rPr>
            </w:pPr>
          </w:p>
        </w:tc>
        <w:tc>
          <w:tcPr>
            <w:tcW w:w="1257" w:type="pct"/>
            <w:shd w:val="clear" w:color="auto" w:fill="auto"/>
            <w:vAlign w:val="center"/>
          </w:tcPr>
          <w:p w14:paraId="176A0AC2" w14:textId="77777777" w:rsidR="00C30BD8" w:rsidRPr="00771A28" w:rsidRDefault="00C30BD8" w:rsidP="002311C5">
            <w:pPr>
              <w:pStyle w:val="04"/>
              <w:rPr>
                <w:rFonts w:cs="Times New Roman"/>
              </w:rPr>
            </w:pPr>
            <w:r w:rsidRPr="00771A28">
              <w:rPr>
                <w:rFonts w:cs="Times New Roman"/>
              </w:rPr>
              <w:t>砂砾含量</w:t>
            </w:r>
          </w:p>
        </w:tc>
        <w:tc>
          <w:tcPr>
            <w:tcW w:w="2953" w:type="pct"/>
            <w:gridSpan w:val="3"/>
            <w:shd w:val="clear" w:color="auto" w:fill="auto"/>
            <w:vAlign w:val="center"/>
          </w:tcPr>
          <w:p w14:paraId="5A2B7DAE" w14:textId="2EAA6FD0" w:rsidR="00C30BD8" w:rsidRPr="00771A28" w:rsidRDefault="00C17127" w:rsidP="002311C5">
            <w:pPr>
              <w:pStyle w:val="04"/>
              <w:rPr>
                <w:rFonts w:cs="Times New Roman"/>
              </w:rPr>
            </w:pPr>
            <w:r w:rsidRPr="00771A28">
              <w:rPr>
                <w:rFonts w:cs="Times New Roman"/>
              </w:rPr>
              <w:t>3</w:t>
            </w:r>
            <w:r w:rsidR="00743A4C" w:rsidRPr="00771A28">
              <w:rPr>
                <w:rFonts w:cs="Times New Roman"/>
              </w:rPr>
              <w:t>0</w:t>
            </w:r>
            <w:r w:rsidR="00C30BD8" w:rsidRPr="00771A28">
              <w:rPr>
                <w:rFonts w:cs="Times New Roman"/>
              </w:rPr>
              <w:t>%</w:t>
            </w:r>
          </w:p>
        </w:tc>
      </w:tr>
      <w:tr w:rsidR="0083163B" w:rsidRPr="00771A28" w14:paraId="5797EC81" w14:textId="77777777" w:rsidTr="00743A4C">
        <w:trPr>
          <w:trHeight w:val="454"/>
          <w:jc w:val="center"/>
        </w:trPr>
        <w:tc>
          <w:tcPr>
            <w:tcW w:w="790" w:type="pct"/>
            <w:vMerge/>
            <w:shd w:val="clear" w:color="auto" w:fill="auto"/>
            <w:vAlign w:val="center"/>
          </w:tcPr>
          <w:p w14:paraId="6C7843BE" w14:textId="77777777" w:rsidR="00C30BD8" w:rsidRPr="00771A28" w:rsidRDefault="00C30BD8" w:rsidP="002311C5">
            <w:pPr>
              <w:pStyle w:val="04"/>
              <w:rPr>
                <w:rFonts w:cs="Times New Roman"/>
              </w:rPr>
            </w:pPr>
          </w:p>
        </w:tc>
        <w:tc>
          <w:tcPr>
            <w:tcW w:w="1257" w:type="pct"/>
            <w:shd w:val="clear" w:color="auto" w:fill="auto"/>
            <w:vAlign w:val="center"/>
          </w:tcPr>
          <w:p w14:paraId="5CCBBE2B" w14:textId="77777777" w:rsidR="00C30BD8" w:rsidRPr="00771A28" w:rsidRDefault="00C30BD8" w:rsidP="002311C5">
            <w:pPr>
              <w:pStyle w:val="04"/>
              <w:rPr>
                <w:rFonts w:cs="Times New Roman"/>
              </w:rPr>
            </w:pPr>
            <w:r w:rsidRPr="00771A28">
              <w:rPr>
                <w:rFonts w:cs="Times New Roman"/>
              </w:rPr>
              <w:t>其他异物</w:t>
            </w:r>
          </w:p>
        </w:tc>
        <w:tc>
          <w:tcPr>
            <w:tcW w:w="2953" w:type="pct"/>
            <w:gridSpan w:val="3"/>
            <w:shd w:val="clear" w:color="auto" w:fill="auto"/>
            <w:vAlign w:val="center"/>
          </w:tcPr>
          <w:p w14:paraId="0F4B5210" w14:textId="493E39C4" w:rsidR="00C30BD8" w:rsidRPr="00771A28" w:rsidRDefault="00743A4C" w:rsidP="002311C5">
            <w:pPr>
              <w:pStyle w:val="04"/>
              <w:rPr>
                <w:rFonts w:cs="Times New Roman"/>
              </w:rPr>
            </w:pPr>
            <w:r w:rsidRPr="00771A28">
              <w:rPr>
                <w:rFonts w:cs="Times New Roman"/>
              </w:rPr>
              <w:t>无</w:t>
            </w:r>
          </w:p>
        </w:tc>
      </w:tr>
      <w:tr w:rsidR="0083163B" w:rsidRPr="00771A28" w14:paraId="6D4F1E7F" w14:textId="77777777" w:rsidTr="00743A4C">
        <w:trPr>
          <w:trHeight w:val="454"/>
          <w:jc w:val="center"/>
        </w:trPr>
        <w:tc>
          <w:tcPr>
            <w:tcW w:w="790" w:type="pct"/>
            <w:vMerge w:val="restart"/>
            <w:shd w:val="clear" w:color="auto" w:fill="auto"/>
            <w:vAlign w:val="center"/>
          </w:tcPr>
          <w:p w14:paraId="7A58EFA5" w14:textId="77777777" w:rsidR="00C30BD8" w:rsidRPr="00771A28" w:rsidRDefault="00C30BD8" w:rsidP="002311C5">
            <w:pPr>
              <w:pStyle w:val="04"/>
              <w:rPr>
                <w:rFonts w:cs="Times New Roman"/>
              </w:rPr>
            </w:pPr>
            <w:r w:rsidRPr="00771A28">
              <w:rPr>
                <w:rFonts w:cs="Times New Roman"/>
              </w:rPr>
              <w:t>实验室测定</w:t>
            </w:r>
          </w:p>
        </w:tc>
        <w:tc>
          <w:tcPr>
            <w:tcW w:w="1257" w:type="pct"/>
            <w:shd w:val="clear" w:color="auto" w:fill="auto"/>
            <w:vAlign w:val="center"/>
          </w:tcPr>
          <w:p w14:paraId="40EE8487" w14:textId="77777777" w:rsidR="00C30BD8" w:rsidRPr="00771A28" w:rsidRDefault="00C30BD8" w:rsidP="002311C5">
            <w:pPr>
              <w:pStyle w:val="04"/>
              <w:rPr>
                <w:rFonts w:cs="Times New Roman"/>
              </w:rPr>
            </w:pPr>
            <w:r w:rsidRPr="00771A28">
              <w:rPr>
                <w:rFonts w:cs="Times New Roman"/>
              </w:rPr>
              <w:t>pH</w:t>
            </w:r>
            <w:r w:rsidRPr="00771A28">
              <w:rPr>
                <w:rFonts w:cs="Times New Roman"/>
              </w:rPr>
              <w:t>值</w:t>
            </w:r>
          </w:p>
        </w:tc>
        <w:tc>
          <w:tcPr>
            <w:tcW w:w="2953" w:type="pct"/>
            <w:gridSpan w:val="3"/>
            <w:shd w:val="clear" w:color="auto" w:fill="auto"/>
            <w:vAlign w:val="center"/>
          </w:tcPr>
          <w:p w14:paraId="195F04FD" w14:textId="20120EBE" w:rsidR="00C30BD8" w:rsidRPr="00771A28" w:rsidRDefault="00743A4C" w:rsidP="002311C5">
            <w:pPr>
              <w:pStyle w:val="04"/>
              <w:rPr>
                <w:rFonts w:cs="Times New Roman"/>
              </w:rPr>
            </w:pPr>
            <w:r w:rsidRPr="00771A28">
              <w:rPr>
                <w:rFonts w:cs="Times New Roman"/>
              </w:rPr>
              <w:t>7.</w:t>
            </w:r>
            <w:r w:rsidR="00C17127" w:rsidRPr="00771A28">
              <w:rPr>
                <w:rFonts w:cs="Times New Roman"/>
              </w:rPr>
              <w:t>36</w:t>
            </w:r>
          </w:p>
        </w:tc>
      </w:tr>
      <w:tr w:rsidR="0083163B" w:rsidRPr="00771A28" w14:paraId="00D3E760" w14:textId="77777777" w:rsidTr="00743A4C">
        <w:trPr>
          <w:trHeight w:val="454"/>
          <w:jc w:val="center"/>
        </w:trPr>
        <w:tc>
          <w:tcPr>
            <w:tcW w:w="790" w:type="pct"/>
            <w:vMerge/>
            <w:shd w:val="clear" w:color="auto" w:fill="auto"/>
            <w:vAlign w:val="center"/>
          </w:tcPr>
          <w:p w14:paraId="0BF73284" w14:textId="77777777" w:rsidR="00743A4C" w:rsidRPr="00771A28" w:rsidRDefault="00743A4C" w:rsidP="00743A4C">
            <w:pPr>
              <w:pStyle w:val="04"/>
              <w:rPr>
                <w:rFonts w:cs="Times New Roman"/>
              </w:rPr>
            </w:pPr>
          </w:p>
        </w:tc>
        <w:tc>
          <w:tcPr>
            <w:tcW w:w="1257" w:type="pct"/>
            <w:shd w:val="clear" w:color="auto" w:fill="auto"/>
            <w:vAlign w:val="center"/>
          </w:tcPr>
          <w:p w14:paraId="2559AF9F" w14:textId="486E3A8A" w:rsidR="00743A4C" w:rsidRPr="00771A28" w:rsidRDefault="00743A4C" w:rsidP="00743A4C">
            <w:pPr>
              <w:pStyle w:val="04"/>
              <w:rPr>
                <w:rFonts w:cs="Times New Roman"/>
              </w:rPr>
            </w:pPr>
            <w:r w:rsidRPr="00771A28">
              <w:rPr>
                <w:rFonts w:cs="Times New Roman"/>
              </w:rPr>
              <w:t>阳离子交换量</w:t>
            </w:r>
          </w:p>
        </w:tc>
        <w:tc>
          <w:tcPr>
            <w:tcW w:w="2953" w:type="pct"/>
            <w:gridSpan w:val="3"/>
            <w:shd w:val="clear" w:color="auto" w:fill="auto"/>
            <w:vAlign w:val="center"/>
          </w:tcPr>
          <w:p w14:paraId="7CB32D0B" w14:textId="5BE52667" w:rsidR="00743A4C" w:rsidRPr="00771A28" w:rsidRDefault="00C17127" w:rsidP="00743A4C">
            <w:pPr>
              <w:pStyle w:val="04"/>
              <w:rPr>
                <w:rFonts w:cs="Times New Roman"/>
              </w:rPr>
            </w:pPr>
            <w:r w:rsidRPr="00771A28">
              <w:rPr>
                <w:rFonts w:cs="Times New Roman"/>
              </w:rPr>
              <w:t>9.7</w:t>
            </w:r>
          </w:p>
        </w:tc>
      </w:tr>
      <w:tr w:rsidR="0083163B" w:rsidRPr="00771A28" w14:paraId="6705764F" w14:textId="77777777" w:rsidTr="00743A4C">
        <w:trPr>
          <w:trHeight w:val="454"/>
          <w:jc w:val="center"/>
        </w:trPr>
        <w:tc>
          <w:tcPr>
            <w:tcW w:w="790" w:type="pct"/>
            <w:vMerge/>
            <w:shd w:val="clear" w:color="auto" w:fill="auto"/>
            <w:vAlign w:val="center"/>
          </w:tcPr>
          <w:p w14:paraId="63AD9BD0" w14:textId="77777777" w:rsidR="00743A4C" w:rsidRPr="00771A28" w:rsidRDefault="00743A4C" w:rsidP="00743A4C">
            <w:pPr>
              <w:pStyle w:val="04"/>
              <w:rPr>
                <w:rFonts w:cs="Times New Roman"/>
              </w:rPr>
            </w:pPr>
          </w:p>
        </w:tc>
        <w:tc>
          <w:tcPr>
            <w:tcW w:w="1257" w:type="pct"/>
            <w:shd w:val="clear" w:color="auto" w:fill="auto"/>
            <w:vAlign w:val="center"/>
          </w:tcPr>
          <w:p w14:paraId="163F5E4C" w14:textId="3E8704B8" w:rsidR="00743A4C" w:rsidRPr="00771A28" w:rsidRDefault="00743A4C" w:rsidP="00743A4C">
            <w:pPr>
              <w:pStyle w:val="04"/>
              <w:rPr>
                <w:rFonts w:cs="Times New Roman"/>
              </w:rPr>
            </w:pPr>
            <w:r w:rsidRPr="00771A28">
              <w:rPr>
                <w:rFonts w:cs="Times New Roman"/>
              </w:rPr>
              <w:t>容重</w:t>
            </w:r>
          </w:p>
        </w:tc>
        <w:tc>
          <w:tcPr>
            <w:tcW w:w="2953" w:type="pct"/>
            <w:gridSpan w:val="3"/>
            <w:shd w:val="clear" w:color="auto" w:fill="auto"/>
            <w:vAlign w:val="center"/>
          </w:tcPr>
          <w:p w14:paraId="18113406" w14:textId="7C02B2FE" w:rsidR="00743A4C" w:rsidRPr="00771A28" w:rsidRDefault="00C17127" w:rsidP="00743A4C">
            <w:pPr>
              <w:pStyle w:val="04"/>
              <w:rPr>
                <w:rFonts w:cs="Times New Roman"/>
              </w:rPr>
            </w:pPr>
            <w:r w:rsidRPr="00771A28">
              <w:rPr>
                <w:rFonts w:cs="Times New Roman"/>
              </w:rPr>
              <w:t>1.34</w:t>
            </w:r>
            <w:r w:rsidR="00743A4C" w:rsidRPr="00771A28">
              <w:rPr>
                <w:rFonts w:cs="Times New Roman"/>
              </w:rPr>
              <w:t>g/cm</w:t>
            </w:r>
            <w:r w:rsidR="00743A4C" w:rsidRPr="00771A28">
              <w:rPr>
                <w:rFonts w:cs="Times New Roman"/>
                <w:vertAlign w:val="superscript"/>
              </w:rPr>
              <w:t>3</w:t>
            </w:r>
          </w:p>
        </w:tc>
      </w:tr>
    </w:tbl>
    <w:p w14:paraId="297EE582" w14:textId="3E2846E5" w:rsidR="00C30BD8" w:rsidRPr="00771A28" w:rsidRDefault="0033604C" w:rsidP="00C30BD8">
      <w:pPr>
        <w:adjustRightInd w:val="0"/>
        <w:snapToGrid w:val="0"/>
        <w:spacing w:line="360" w:lineRule="auto"/>
        <w:ind w:firstLineChars="200" w:firstLine="482"/>
        <w:jc w:val="both"/>
        <w:outlineLvl w:val="3"/>
        <w:rPr>
          <w:rFonts w:ascii="Times New Roman" w:hAnsi="Times New Roman"/>
          <w:b/>
          <w:kern w:val="2"/>
          <w:sz w:val="24"/>
          <w:szCs w:val="24"/>
          <w:lang w:eastAsia="zh-CN"/>
        </w:rPr>
      </w:pPr>
      <w:r w:rsidRPr="00771A28">
        <w:rPr>
          <w:rFonts w:ascii="Times New Roman" w:hAnsi="Times New Roman"/>
          <w:b/>
          <w:kern w:val="2"/>
          <w:sz w:val="24"/>
          <w:szCs w:val="24"/>
          <w:lang w:eastAsia="zh-CN"/>
        </w:rPr>
        <w:t>4.2</w:t>
      </w:r>
      <w:r w:rsidR="00C30BD8" w:rsidRPr="00771A28">
        <w:rPr>
          <w:rFonts w:ascii="Times New Roman" w:hAnsi="Times New Roman"/>
          <w:b/>
          <w:kern w:val="2"/>
          <w:sz w:val="24"/>
          <w:szCs w:val="24"/>
          <w:lang w:eastAsia="zh-CN"/>
        </w:rPr>
        <w:t xml:space="preserve">.5.2 </w:t>
      </w:r>
      <w:r w:rsidR="00C30BD8" w:rsidRPr="00771A28">
        <w:rPr>
          <w:rFonts w:ascii="Times New Roman" w:hAnsi="Times New Roman"/>
          <w:b/>
          <w:kern w:val="2"/>
          <w:sz w:val="24"/>
          <w:szCs w:val="24"/>
          <w:lang w:eastAsia="zh-CN"/>
        </w:rPr>
        <w:t>土壤环境质量现状调查</w:t>
      </w:r>
    </w:p>
    <w:p w14:paraId="0437663A" w14:textId="714088C1" w:rsidR="00C30BD8" w:rsidRPr="00771A28" w:rsidRDefault="00C30BD8" w:rsidP="00743A4C">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本次评价委托</w:t>
      </w:r>
      <w:r w:rsidR="00C17127" w:rsidRPr="00771A28">
        <w:rPr>
          <w:rFonts w:ascii="Times New Roman" w:hAnsi="Times New Roman"/>
          <w:bCs/>
          <w:kern w:val="2"/>
          <w:sz w:val="24"/>
          <w:szCs w:val="24"/>
          <w:lang w:eastAsia="zh-CN"/>
        </w:rPr>
        <w:t>四川省允诺信检测技术有限公司</w:t>
      </w:r>
      <w:r w:rsidRPr="00771A28">
        <w:rPr>
          <w:rFonts w:ascii="Times New Roman" w:hAnsi="Times New Roman"/>
          <w:bCs/>
          <w:kern w:val="2"/>
          <w:sz w:val="24"/>
          <w:szCs w:val="24"/>
          <w:lang w:eastAsia="zh-CN"/>
        </w:rPr>
        <w:t>于</w:t>
      </w:r>
      <w:r w:rsidRPr="00771A28">
        <w:rPr>
          <w:rFonts w:ascii="Times New Roman" w:hAnsi="Times New Roman"/>
          <w:bCs/>
          <w:kern w:val="2"/>
          <w:sz w:val="24"/>
          <w:szCs w:val="24"/>
          <w:lang w:eastAsia="zh-CN"/>
        </w:rPr>
        <w:t>2022</w:t>
      </w:r>
      <w:r w:rsidRPr="00771A28">
        <w:rPr>
          <w:rFonts w:ascii="Times New Roman" w:hAnsi="Times New Roman"/>
          <w:bCs/>
          <w:kern w:val="2"/>
          <w:sz w:val="24"/>
          <w:szCs w:val="24"/>
          <w:lang w:eastAsia="zh-CN"/>
        </w:rPr>
        <w:t>年</w:t>
      </w:r>
      <w:r w:rsidR="00C17127" w:rsidRPr="00771A28">
        <w:rPr>
          <w:rFonts w:ascii="Times New Roman" w:hAnsi="Times New Roman"/>
          <w:bCs/>
          <w:kern w:val="2"/>
          <w:sz w:val="24"/>
          <w:szCs w:val="24"/>
          <w:lang w:eastAsia="zh-CN"/>
        </w:rPr>
        <w:t>10</w:t>
      </w:r>
      <w:r w:rsidRPr="00771A28">
        <w:rPr>
          <w:rFonts w:ascii="Times New Roman" w:hAnsi="Times New Roman"/>
          <w:bCs/>
          <w:kern w:val="2"/>
          <w:sz w:val="24"/>
          <w:szCs w:val="24"/>
          <w:lang w:eastAsia="zh-CN"/>
        </w:rPr>
        <w:t>月</w:t>
      </w:r>
      <w:r w:rsidR="00C17127" w:rsidRPr="00771A28">
        <w:rPr>
          <w:rFonts w:ascii="Times New Roman" w:hAnsi="Times New Roman"/>
          <w:bCs/>
          <w:kern w:val="2"/>
          <w:sz w:val="24"/>
          <w:szCs w:val="24"/>
          <w:lang w:eastAsia="zh-CN"/>
        </w:rPr>
        <w:t>12</w:t>
      </w:r>
      <w:r w:rsidRPr="00771A28">
        <w:rPr>
          <w:rFonts w:ascii="Times New Roman" w:hAnsi="Times New Roman"/>
          <w:bCs/>
          <w:kern w:val="2"/>
          <w:sz w:val="24"/>
          <w:szCs w:val="24"/>
          <w:lang w:eastAsia="zh-CN"/>
        </w:rPr>
        <w:t>日对平台厂界内外的</w:t>
      </w:r>
      <w:r w:rsidRPr="00771A28">
        <w:rPr>
          <w:rFonts w:ascii="Times New Roman" w:hAnsi="Times New Roman"/>
          <w:bCs/>
          <w:kern w:val="2"/>
          <w:sz w:val="24"/>
          <w:szCs w:val="24"/>
          <w:lang w:eastAsia="zh-CN"/>
        </w:rPr>
        <w:t>6</w:t>
      </w:r>
      <w:r w:rsidRPr="00771A28">
        <w:rPr>
          <w:rFonts w:ascii="Times New Roman" w:hAnsi="Times New Roman"/>
          <w:bCs/>
          <w:kern w:val="2"/>
          <w:sz w:val="24"/>
          <w:szCs w:val="24"/>
          <w:lang w:eastAsia="zh-CN"/>
        </w:rPr>
        <w:t>处土壤进行了取样监测，平台占地范围内布置</w:t>
      </w:r>
      <w:r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个柱状样，</w:t>
      </w: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个表层样；场地外布置布置</w:t>
      </w: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个表层样，监测点位设置符合《环境影响评价技术导则</w:t>
      </w:r>
      <w:r w:rsidRPr="00771A28">
        <w:rPr>
          <w:rFonts w:ascii="Times New Roman" w:hAnsi="Times New Roman"/>
          <w:bCs/>
          <w:kern w:val="2"/>
          <w:sz w:val="24"/>
          <w:szCs w:val="24"/>
          <w:lang w:eastAsia="zh-CN"/>
        </w:rPr>
        <w:t xml:space="preserve"> </w:t>
      </w:r>
      <w:r w:rsidRPr="00771A28">
        <w:rPr>
          <w:rFonts w:ascii="Times New Roman" w:hAnsi="Times New Roman"/>
          <w:bCs/>
          <w:kern w:val="2"/>
          <w:sz w:val="24"/>
          <w:szCs w:val="24"/>
          <w:lang w:eastAsia="zh-CN"/>
        </w:rPr>
        <w:t>土壤环境（试行）》（</w:t>
      </w:r>
      <w:r w:rsidRPr="00771A28">
        <w:rPr>
          <w:rFonts w:ascii="Times New Roman" w:hAnsi="Times New Roman"/>
          <w:bCs/>
          <w:kern w:val="2"/>
          <w:sz w:val="24"/>
          <w:szCs w:val="24"/>
          <w:lang w:eastAsia="zh-CN"/>
        </w:rPr>
        <w:t>HJ 964-2018</w:t>
      </w:r>
      <w:r w:rsidRPr="00771A28">
        <w:rPr>
          <w:rFonts w:ascii="Times New Roman" w:hAnsi="Times New Roman"/>
          <w:bCs/>
          <w:kern w:val="2"/>
          <w:sz w:val="24"/>
          <w:szCs w:val="24"/>
          <w:lang w:eastAsia="zh-CN"/>
        </w:rPr>
        <w:t>）中的布点原则和现状监测点数量要求，监测布点见附图</w:t>
      </w:r>
      <w:r w:rsidR="00E225BA"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w:t>
      </w:r>
    </w:p>
    <w:p w14:paraId="5C5962CF" w14:textId="77777777" w:rsidR="00C30BD8" w:rsidRPr="00771A28" w:rsidRDefault="00C30BD8" w:rsidP="00743A4C">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）监测点位及监测因子</w:t>
      </w:r>
    </w:p>
    <w:p w14:paraId="6C3091B0" w14:textId="760A4009" w:rsidR="00C30BD8" w:rsidRPr="00771A28" w:rsidRDefault="00C30BD8" w:rsidP="00743A4C">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本次评价土壤监测布点情况见表</w:t>
      </w:r>
      <w:r w:rsidR="0007350F" w:rsidRPr="00771A28">
        <w:rPr>
          <w:rFonts w:ascii="Times New Roman" w:hAnsi="Times New Roman"/>
          <w:bCs/>
          <w:kern w:val="2"/>
          <w:sz w:val="24"/>
          <w:szCs w:val="24"/>
          <w:lang w:eastAsia="zh-CN"/>
        </w:rPr>
        <w:t>4.2-11</w:t>
      </w:r>
      <w:r w:rsidRPr="00771A28">
        <w:rPr>
          <w:rFonts w:ascii="Times New Roman" w:hAnsi="Times New Roman"/>
          <w:bCs/>
          <w:kern w:val="2"/>
          <w:sz w:val="24"/>
          <w:szCs w:val="24"/>
          <w:lang w:eastAsia="zh-CN"/>
        </w:rPr>
        <w:t>。</w:t>
      </w:r>
    </w:p>
    <w:p w14:paraId="1E51FBC2" w14:textId="4F864494" w:rsidR="00C30BD8" w:rsidRPr="00771A28" w:rsidRDefault="00C30BD8" w:rsidP="0007350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07350F" w:rsidRPr="00771A28">
        <w:rPr>
          <w:rFonts w:ascii="Times New Roman" w:eastAsia="黑体" w:hAnsi="Times New Roman"/>
          <w:sz w:val="21"/>
          <w:szCs w:val="21"/>
          <w:lang w:eastAsia="zh-CN"/>
        </w:rPr>
        <w:t>4.2-11</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本项目土壤环境监测布点情况</w:t>
      </w:r>
    </w:p>
    <w:tbl>
      <w:tblPr>
        <w:tblpPr w:leftFromText="180" w:rightFromText="180" w:vertAnchor="text" w:tblpY="1"/>
        <w:tblOverlap w:val="never"/>
        <w:tblW w:w="498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705"/>
        <w:gridCol w:w="1862"/>
        <w:gridCol w:w="1206"/>
        <w:gridCol w:w="3774"/>
        <w:gridCol w:w="723"/>
      </w:tblGrid>
      <w:tr w:rsidR="0083163B" w:rsidRPr="00771A28" w14:paraId="5AA7DDDC" w14:textId="77777777" w:rsidTr="002C77F6">
        <w:trPr>
          <w:trHeight w:val="379"/>
        </w:trPr>
        <w:tc>
          <w:tcPr>
            <w:tcW w:w="426" w:type="pct"/>
            <w:tcBorders>
              <w:right w:val="single" w:sz="4" w:space="0" w:color="auto"/>
            </w:tcBorders>
            <w:vAlign w:val="center"/>
          </w:tcPr>
          <w:p w14:paraId="1185CE61" w14:textId="77777777" w:rsidR="00743A4C" w:rsidRPr="00771A28" w:rsidRDefault="00743A4C" w:rsidP="002311C5">
            <w:pPr>
              <w:jc w:val="center"/>
              <w:rPr>
                <w:rFonts w:ascii="Times New Roman" w:hAnsi="Times New Roman"/>
                <w:sz w:val="21"/>
                <w:szCs w:val="21"/>
              </w:rPr>
            </w:pPr>
            <w:r w:rsidRPr="00771A28">
              <w:rPr>
                <w:rFonts w:ascii="Times New Roman" w:hAnsi="Times New Roman"/>
                <w:sz w:val="21"/>
                <w:szCs w:val="21"/>
              </w:rPr>
              <w:t>编号</w:t>
            </w:r>
          </w:p>
        </w:tc>
        <w:tc>
          <w:tcPr>
            <w:tcW w:w="1126" w:type="pct"/>
            <w:vAlign w:val="center"/>
          </w:tcPr>
          <w:p w14:paraId="554B15B6" w14:textId="77777777" w:rsidR="00743A4C" w:rsidRPr="00771A28" w:rsidRDefault="00743A4C" w:rsidP="002311C5">
            <w:pPr>
              <w:jc w:val="center"/>
              <w:rPr>
                <w:rFonts w:ascii="Times New Roman" w:hAnsi="Times New Roman"/>
                <w:sz w:val="21"/>
                <w:szCs w:val="21"/>
              </w:rPr>
            </w:pPr>
            <w:r w:rsidRPr="00771A28">
              <w:rPr>
                <w:rFonts w:ascii="Times New Roman" w:hAnsi="Times New Roman"/>
                <w:sz w:val="21"/>
                <w:szCs w:val="21"/>
              </w:rPr>
              <w:t>坐标</w:t>
            </w:r>
          </w:p>
        </w:tc>
        <w:tc>
          <w:tcPr>
            <w:tcW w:w="729" w:type="pct"/>
            <w:vAlign w:val="center"/>
          </w:tcPr>
          <w:p w14:paraId="3C8CC2FB" w14:textId="77777777" w:rsidR="00743A4C" w:rsidRPr="00771A28" w:rsidRDefault="00743A4C" w:rsidP="002311C5">
            <w:pPr>
              <w:jc w:val="center"/>
              <w:rPr>
                <w:rFonts w:ascii="Times New Roman" w:hAnsi="Times New Roman"/>
                <w:sz w:val="21"/>
                <w:szCs w:val="21"/>
              </w:rPr>
            </w:pPr>
            <w:r w:rsidRPr="00771A28">
              <w:rPr>
                <w:rFonts w:ascii="Times New Roman" w:hAnsi="Times New Roman"/>
                <w:sz w:val="21"/>
                <w:szCs w:val="21"/>
              </w:rPr>
              <w:t>方位距离</w:t>
            </w:r>
          </w:p>
        </w:tc>
        <w:tc>
          <w:tcPr>
            <w:tcW w:w="2282" w:type="pct"/>
            <w:vAlign w:val="center"/>
          </w:tcPr>
          <w:p w14:paraId="7F20E52E" w14:textId="77777777" w:rsidR="00743A4C" w:rsidRPr="00771A28" w:rsidRDefault="00743A4C" w:rsidP="002311C5">
            <w:pPr>
              <w:jc w:val="center"/>
              <w:rPr>
                <w:rFonts w:ascii="Times New Roman" w:hAnsi="Times New Roman"/>
                <w:sz w:val="21"/>
                <w:szCs w:val="21"/>
              </w:rPr>
            </w:pPr>
            <w:r w:rsidRPr="00771A28">
              <w:rPr>
                <w:rFonts w:ascii="Times New Roman" w:hAnsi="Times New Roman"/>
                <w:sz w:val="21"/>
                <w:szCs w:val="21"/>
              </w:rPr>
              <w:t>监测指标</w:t>
            </w:r>
          </w:p>
        </w:tc>
        <w:tc>
          <w:tcPr>
            <w:tcW w:w="437" w:type="pct"/>
            <w:vAlign w:val="center"/>
          </w:tcPr>
          <w:p w14:paraId="2C051949" w14:textId="77777777" w:rsidR="00743A4C" w:rsidRPr="00771A28" w:rsidRDefault="00743A4C" w:rsidP="002311C5">
            <w:pPr>
              <w:jc w:val="center"/>
              <w:rPr>
                <w:rFonts w:ascii="Times New Roman" w:hAnsi="Times New Roman"/>
                <w:sz w:val="21"/>
                <w:szCs w:val="21"/>
              </w:rPr>
            </w:pPr>
            <w:r w:rsidRPr="00771A28">
              <w:rPr>
                <w:rFonts w:ascii="Times New Roman" w:hAnsi="Times New Roman"/>
                <w:sz w:val="21"/>
                <w:szCs w:val="21"/>
              </w:rPr>
              <w:t>备注</w:t>
            </w:r>
          </w:p>
        </w:tc>
      </w:tr>
      <w:tr w:rsidR="00C17127" w:rsidRPr="00771A28" w14:paraId="2B0A38DC" w14:textId="77777777" w:rsidTr="002C77F6">
        <w:trPr>
          <w:trHeight w:val="379"/>
        </w:trPr>
        <w:tc>
          <w:tcPr>
            <w:tcW w:w="426" w:type="pct"/>
            <w:tcBorders>
              <w:right w:val="single" w:sz="4" w:space="0" w:color="auto"/>
            </w:tcBorders>
            <w:vAlign w:val="center"/>
          </w:tcPr>
          <w:p w14:paraId="74F720AD" w14:textId="77777777" w:rsidR="00C17127" w:rsidRPr="00771A28" w:rsidRDefault="00C17127" w:rsidP="00C17127">
            <w:pPr>
              <w:jc w:val="center"/>
              <w:rPr>
                <w:rFonts w:ascii="Times New Roman" w:hAnsi="Times New Roman"/>
                <w:sz w:val="21"/>
                <w:szCs w:val="21"/>
              </w:rPr>
            </w:pPr>
            <w:r w:rsidRPr="00771A28">
              <w:rPr>
                <w:rFonts w:ascii="Times New Roman" w:hAnsi="Times New Roman"/>
                <w:sz w:val="21"/>
                <w:szCs w:val="21"/>
              </w:rPr>
              <w:lastRenderedPageBreak/>
              <w:t>1#</w:t>
            </w:r>
          </w:p>
        </w:tc>
        <w:tc>
          <w:tcPr>
            <w:tcW w:w="1126" w:type="pct"/>
            <w:vAlign w:val="center"/>
          </w:tcPr>
          <w:p w14:paraId="47AD924B" w14:textId="421CA629" w:rsidR="00C17127" w:rsidRPr="00771A28" w:rsidRDefault="00C17127" w:rsidP="00C17127">
            <w:pPr>
              <w:jc w:val="center"/>
              <w:rPr>
                <w:rFonts w:ascii="Times New Roman" w:hAnsi="Times New Roman"/>
                <w:sz w:val="21"/>
                <w:szCs w:val="21"/>
              </w:rPr>
            </w:pPr>
            <w:r w:rsidRPr="00771A28">
              <w:rPr>
                <w:rFonts w:ascii="Times New Roman" w:hAnsi="Times New Roman"/>
                <w:sz w:val="21"/>
                <w:szCs w:val="21"/>
              </w:rPr>
              <w:t>东经</w:t>
            </w:r>
            <w:r w:rsidRPr="00771A28">
              <w:rPr>
                <w:rFonts w:ascii="Times New Roman" w:hAnsi="Times New Roman"/>
                <w:sz w:val="21"/>
                <w:szCs w:val="21"/>
              </w:rPr>
              <w:t>107.8033</w:t>
            </w:r>
            <w:r w:rsidRPr="00771A28">
              <w:rPr>
                <w:rFonts w:ascii="Times New Roman" w:hAnsi="Times New Roman"/>
                <w:sz w:val="21"/>
                <w:szCs w:val="21"/>
                <w:lang w:eastAsia="zh-CN"/>
              </w:rPr>
              <w:t>°</w:t>
            </w:r>
            <w:r w:rsidRPr="00771A28">
              <w:rPr>
                <w:rFonts w:ascii="Times New Roman" w:hAnsi="Times New Roman"/>
                <w:sz w:val="21"/>
                <w:szCs w:val="21"/>
              </w:rPr>
              <w:t>，北纬</w:t>
            </w:r>
            <w:r w:rsidRPr="00771A28">
              <w:rPr>
                <w:rFonts w:ascii="Times New Roman" w:hAnsi="Times New Roman"/>
                <w:sz w:val="21"/>
                <w:szCs w:val="21"/>
              </w:rPr>
              <w:t>31.5362</w:t>
            </w:r>
            <w:r w:rsidRPr="00771A28">
              <w:rPr>
                <w:rFonts w:ascii="Times New Roman" w:hAnsi="Times New Roman"/>
                <w:sz w:val="21"/>
                <w:szCs w:val="21"/>
                <w:lang w:eastAsia="zh-CN"/>
              </w:rPr>
              <w:t>°</w:t>
            </w:r>
          </w:p>
        </w:tc>
        <w:tc>
          <w:tcPr>
            <w:tcW w:w="729" w:type="pct"/>
            <w:vAlign w:val="center"/>
          </w:tcPr>
          <w:p w14:paraId="68D2346A" w14:textId="163B5744" w:rsidR="00C17127" w:rsidRPr="00771A28" w:rsidRDefault="00C17127" w:rsidP="00C17127">
            <w:pPr>
              <w:jc w:val="center"/>
              <w:rPr>
                <w:rFonts w:ascii="Times New Roman" w:hAnsi="Times New Roman"/>
                <w:sz w:val="21"/>
                <w:szCs w:val="21"/>
                <w:lang w:eastAsia="zh-CN"/>
              </w:rPr>
            </w:pPr>
            <w:r w:rsidRPr="00771A28">
              <w:rPr>
                <w:rFonts w:ascii="Times New Roman" w:hAnsi="Times New Roman"/>
                <w:sz w:val="21"/>
                <w:szCs w:val="21"/>
                <w:lang w:eastAsia="zh-CN"/>
              </w:rPr>
              <w:t>普光</w:t>
            </w:r>
            <w:r w:rsidRPr="00771A28">
              <w:rPr>
                <w:rFonts w:ascii="Times New Roman" w:hAnsi="Times New Roman"/>
                <w:sz w:val="21"/>
                <w:szCs w:val="21"/>
                <w:lang w:eastAsia="zh-CN"/>
              </w:rPr>
              <w:t>103</w:t>
            </w:r>
            <w:r w:rsidRPr="00771A28">
              <w:rPr>
                <w:rFonts w:ascii="Times New Roman" w:hAnsi="Times New Roman"/>
                <w:sz w:val="21"/>
                <w:szCs w:val="21"/>
                <w:lang w:eastAsia="zh-CN"/>
              </w:rPr>
              <w:t>井台内东侧区域（前场）</w:t>
            </w:r>
          </w:p>
        </w:tc>
        <w:tc>
          <w:tcPr>
            <w:tcW w:w="2282" w:type="pct"/>
            <w:vAlign w:val="center"/>
          </w:tcPr>
          <w:p w14:paraId="6331B94C" w14:textId="77777777" w:rsidR="00C17127" w:rsidRPr="00771A28" w:rsidRDefault="00C17127" w:rsidP="00C17127">
            <w:pPr>
              <w:rPr>
                <w:rFonts w:ascii="Times New Roman" w:hAnsi="Times New Roman"/>
                <w:b/>
                <w:sz w:val="21"/>
                <w:szCs w:val="21"/>
                <w:lang w:eastAsia="zh-CN"/>
              </w:rPr>
            </w:pPr>
            <w:r w:rsidRPr="00771A28">
              <w:rPr>
                <w:rFonts w:ascii="Times New Roman" w:hAnsi="Times New Roman"/>
                <w:b/>
                <w:sz w:val="21"/>
                <w:szCs w:val="21"/>
                <w:lang w:eastAsia="zh-CN"/>
              </w:rPr>
              <w:t>理化性质：</w:t>
            </w:r>
            <w:r w:rsidRPr="00771A28">
              <w:rPr>
                <w:rFonts w:ascii="Times New Roman" w:hAnsi="Times New Roman"/>
                <w:sz w:val="21"/>
                <w:szCs w:val="21"/>
                <w:lang w:eastAsia="zh-CN"/>
              </w:rPr>
              <w:t>pH</w:t>
            </w:r>
          </w:p>
          <w:p w14:paraId="059E7CF1" w14:textId="77777777" w:rsidR="00C17127" w:rsidRPr="00771A28" w:rsidRDefault="00C17127" w:rsidP="00C17127">
            <w:pPr>
              <w:rPr>
                <w:rFonts w:ascii="Times New Roman" w:hAnsi="Times New Roman"/>
                <w:sz w:val="21"/>
                <w:szCs w:val="21"/>
                <w:lang w:eastAsia="zh-CN"/>
              </w:rPr>
            </w:pPr>
            <w:r w:rsidRPr="00771A28">
              <w:rPr>
                <w:rFonts w:ascii="Times New Roman" w:hAnsi="Times New Roman"/>
                <w:b/>
                <w:sz w:val="21"/>
                <w:szCs w:val="21"/>
                <w:lang w:eastAsia="zh-CN"/>
              </w:rPr>
              <w:t>特征因子：</w:t>
            </w:r>
            <w:r w:rsidRPr="00771A28">
              <w:rPr>
                <w:rFonts w:ascii="Times New Roman" w:hAnsi="Times New Roman"/>
                <w:sz w:val="21"/>
                <w:szCs w:val="21"/>
                <w:lang w:eastAsia="zh-CN"/>
              </w:rPr>
              <w:t>石油烃、全盐量（</w:t>
            </w:r>
            <w:r w:rsidRPr="00771A28">
              <w:rPr>
                <w:rFonts w:ascii="Times New Roman" w:hAnsi="Times New Roman"/>
                <w:sz w:val="21"/>
                <w:szCs w:val="21"/>
                <w:lang w:eastAsia="zh-CN"/>
              </w:rPr>
              <w:t>0~0.5m</w:t>
            </w:r>
            <w:r w:rsidRPr="00771A28">
              <w:rPr>
                <w:rFonts w:ascii="Times New Roman" w:hAnsi="Times New Roman"/>
                <w:sz w:val="21"/>
                <w:szCs w:val="21"/>
                <w:lang w:eastAsia="zh-CN"/>
              </w:rPr>
              <w:t>、</w:t>
            </w:r>
            <w:r w:rsidRPr="00771A28">
              <w:rPr>
                <w:rFonts w:ascii="Times New Roman" w:hAnsi="Times New Roman"/>
                <w:sz w:val="21"/>
                <w:szCs w:val="21"/>
                <w:lang w:eastAsia="zh-CN"/>
              </w:rPr>
              <w:t>0.5~1.5m</w:t>
            </w:r>
            <w:r w:rsidRPr="00771A28">
              <w:rPr>
                <w:rFonts w:ascii="Times New Roman" w:hAnsi="Times New Roman"/>
                <w:sz w:val="21"/>
                <w:szCs w:val="21"/>
                <w:lang w:eastAsia="zh-CN"/>
              </w:rPr>
              <w:t>、</w:t>
            </w:r>
            <w:r w:rsidRPr="00771A28">
              <w:rPr>
                <w:rFonts w:ascii="Times New Roman" w:hAnsi="Times New Roman"/>
                <w:sz w:val="21"/>
                <w:szCs w:val="21"/>
                <w:lang w:eastAsia="zh-CN"/>
              </w:rPr>
              <w:t>1.5~3m</w:t>
            </w:r>
            <w:r w:rsidRPr="00771A28">
              <w:rPr>
                <w:rFonts w:ascii="Times New Roman" w:hAnsi="Times New Roman"/>
                <w:sz w:val="21"/>
                <w:szCs w:val="21"/>
                <w:lang w:eastAsia="zh-CN"/>
              </w:rPr>
              <w:t>分别取样）</w:t>
            </w:r>
          </w:p>
        </w:tc>
        <w:tc>
          <w:tcPr>
            <w:tcW w:w="437" w:type="pct"/>
            <w:vAlign w:val="center"/>
          </w:tcPr>
          <w:p w14:paraId="2C2BE558" w14:textId="77777777" w:rsidR="00C17127" w:rsidRPr="00771A28" w:rsidRDefault="00C17127" w:rsidP="00C17127">
            <w:pPr>
              <w:jc w:val="center"/>
              <w:rPr>
                <w:rFonts w:ascii="Times New Roman" w:hAnsi="Times New Roman"/>
                <w:sz w:val="21"/>
                <w:szCs w:val="21"/>
              </w:rPr>
            </w:pPr>
            <w:r w:rsidRPr="00771A28">
              <w:rPr>
                <w:rFonts w:ascii="Times New Roman" w:hAnsi="Times New Roman"/>
                <w:sz w:val="21"/>
                <w:szCs w:val="21"/>
              </w:rPr>
              <w:t>柱状样点</w:t>
            </w:r>
          </w:p>
        </w:tc>
      </w:tr>
      <w:tr w:rsidR="00C17127" w:rsidRPr="00771A28" w14:paraId="69110E4C" w14:textId="77777777" w:rsidTr="002C77F6">
        <w:trPr>
          <w:trHeight w:val="379"/>
        </w:trPr>
        <w:tc>
          <w:tcPr>
            <w:tcW w:w="426" w:type="pct"/>
            <w:tcBorders>
              <w:right w:val="single" w:sz="4" w:space="0" w:color="auto"/>
            </w:tcBorders>
            <w:vAlign w:val="center"/>
          </w:tcPr>
          <w:p w14:paraId="42342C3C" w14:textId="77777777" w:rsidR="00C17127" w:rsidRPr="00771A28" w:rsidRDefault="00C17127" w:rsidP="00C17127">
            <w:pPr>
              <w:jc w:val="center"/>
              <w:rPr>
                <w:rFonts w:ascii="Times New Roman" w:hAnsi="Times New Roman"/>
                <w:sz w:val="21"/>
                <w:szCs w:val="21"/>
              </w:rPr>
            </w:pPr>
            <w:r w:rsidRPr="00771A28">
              <w:rPr>
                <w:rFonts w:ascii="Times New Roman" w:hAnsi="Times New Roman"/>
                <w:sz w:val="21"/>
                <w:szCs w:val="21"/>
              </w:rPr>
              <w:t>2#</w:t>
            </w:r>
          </w:p>
        </w:tc>
        <w:tc>
          <w:tcPr>
            <w:tcW w:w="1126" w:type="pct"/>
            <w:vAlign w:val="center"/>
          </w:tcPr>
          <w:p w14:paraId="022EF460" w14:textId="2B933CB0" w:rsidR="00C17127" w:rsidRPr="00771A28" w:rsidRDefault="00C17127" w:rsidP="00C17127">
            <w:pPr>
              <w:jc w:val="center"/>
              <w:rPr>
                <w:rFonts w:ascii="Times New Roman" w:hAnsi="Times New Roman"/>
                <w:sz w:val="21"/>
                <w:szCs w:val="21"/>
              </w:rPr>
            </w:pPr>
            <w:r w:rsidRPr="00771A28">
              <w:rPr>
                <w:rFonts w:ascii="Times New Roman" w:hAnsi="Times New Roman"/>
                <w:sz w:val="21"/>
                <w:szCs w:val="21"/>
              </w:rPr>
              <w:t>东经</w:t>
            </w:r>
            <w:r w:rsidRPr="00771A28">
              <w:rPr>
                <w:rFonts w:ascii="Times New Roman" w:hAnsi="Times New Roman"/>
                <w:sz w:val="21"/>
                <w:szCs w:val="21"/>
              </w:rPr>
              <w:t>107.8175</w:t>
            </w:r>
            <w:r w:rsidRPr="00771A28">
              <w:rPr>
                <w:rFonts w:ascii="Times New Roman" w:hAnsi="Times New Roman"/>
                <w:sz w:val="21"/>
                <w:szCs w:val="21"/>
                <w:lang w:eastAsia="zh-CN"/>
              </w:rPr>
              <w:t>°</w:t>
            </w:r>
            <w:r w:rsidRPr="00771A28">
              <w:rPr>
                <w:rFonts w:ascii="Times New Roman" w:hAnsi="Times New Roman"/>
                <w:sz w:val="21"/>
                <w:szCs w:val="21"/>
              </w:rPr>
              <w:t>，北纬</w:t>
            </w:r>
            <w:r w:rsidRPr="00771A28">
              <w:rPr>
                <w:rFonts w:ascii="Times New Roman" w:hAnsi="Times New Roman"/>
                <w:sz w:val="21"/>
                <w:szCs w:val="21"/>
              </w:rPr>
              <w:t>31.5297</w:t>
            </w:r>
            <w:r w:rsidRPr="00771A28">
              <w:rPr>
                <w:rFonts w:ascii="Times New Roman" w:hAnsi="Times New Roman"/>
                <w:sz w:val="21"/>
                <w:szCs w:val="21"/>
                <w:lang w:eastAsia="zh-CN"/>
              </w:rPr>
              <w:t>°</w:t>
            </w:r>
          </w:p>
        </w:tc>
        <w:tc>
          <w:tcPr>
            <w:tcW w:w="729" w:type="pct"/>
            <w:vAlign w:val="center"/>
          </w:tcPr>
          <w:p w14:paraId="5E61BB19" w14:textId="0667C9DE" w:rsidR="00C17127" w:rsidRPr="00771A28" w:rsidRDefault="00C17127" w:rsidP="00C17127">
            <w:pPr>
              <w:jc w:val="center"/>
              <w:rPr>
                <w:rFonts w:ascii="Times New Roman" w:hAnsi="Times New Roman"/>
                <w:sz w:val="21"/>
                <w:szCs w:val="21"/>
                <w:lang w:eastAsia="zh-CN"/>
              </w:rPr>
            </w:pPr>
            <w:r w:rsidRPr="00771A28">
              <w:rPr>
                <w:rFonts w:ascii="Times New Roman" w:hAnsi="Times New Roman"/>
                <w:sz w:val="21"/>
                <w:szCs w:val="21"/>
                <w:lang w:eastAsia="zh-CN"/>
              </w:rPr>
              <w:t>普光</w:t>
            </w:r>
            <w:r w:rsidRPr="00771A28">
              <w:rPr>
                <w:rFonts w:ascii="Times New Roman" w:hAnsi="Times New Roman"/>
                <w:sz w:val="21"/>
                <w:szCs w:val="21"/>
                <w:lang w:eastAsia="zh-CN"/>
              </w:rPr>
              <w:t>103</w:t>
            </w:r>
            <w:r w:rsidRPr="00771A28">
              <w:rPr>
                <w:rFonts w:ascii="Times New Roman" w:hAnsi="Times New Roman"/>
                <w:sz w:val="21"/>
                <w:szCs w:val="21"/>
                <w:lang w:eastAsia="zh-CN"/>
              </w:rPr>
              <w:t>井台西北侧放喷池处</w:t>
            </w:r>
          </w:p>
        </w:tc>
        <w:tc>
          <w:tcPr>
            <w:tcW w:w="2282" w:type="pct"/>
            <w:vAlign w:val="center"/>
          </w:tcPr>
          <w:p w14:paraId="66539F13" w14:textId="77777777" w:rsidR="00C17127" w:rsidRPr="00771A28" w:rsidRDefault="00C17127" w:rsidP="00C17127">
            <w:pPr>
              <w:rPr>
                <w:rFonts w:ascii="Times New Roman" w:hAnsi="Times New Roman"/>
                <w:b/>
                <w:sz w:val="21"/>
                <w:szCs w:val="21"/>
                <w:lang w:eastAsia="zh-CN"/>
              </w:rPr>
            </w:pPr>
            <w:r w:rsidRPr="00771A28">
              <w:rPr>
                <w:rFonts w:ascii="Times New Roman" w:hAnsi="Times New Roman"/>
                <w:b/>
                <w:sz w:val="21"/>
                <w:szCs w:val="21"/>
                <w:lang w:eastAsia="zh-CN"/>
              </w:rPr>
              <w:t>理化性质：</w:t>
            </w:r>
            <w:r w:rsidRPr="00771A28">
              <w:rPr>
                <w:rFonts w:ascii="Times New Roman" w:hAnsi="Times New Roman"/>
                <w:sz w:val="21"/>
                <w:szCs w:val="21"/>
                <w:lang w:eastAsia="zh-CN"/>
              </w:rPr>
              <w:t>pH</w:t>
            </w:r>
          </w:p>
          <w:p w14:paraId="310A8973" w14:textId="77777777" w:rsidR="00C17127" w:rsidRPr="00771A28" w:rsidRDefault="00C17127" w:rsidP="00C17127">
            <w:pPr>
              <w:rPr>
                <w:rFonts w:ascii="Times New Roman" w:hAnsi="Times New Roman"/>
                <w:sz w:val="21"/>
                <w:szCs w:val="21"/>
                <w:lang w:eastAsia="zh-CN"/>
              </w:rPr>
            </w:pPr>
            <w:r w:rsidRPr="00771A28">
              <w:rPr>
                <w:rFonts w:ascii="Times New Roman" w:hAnsi="Times New Roman"/>
                <w:b/>
                <w:sz w:val="21"/>
                <w:szCs w:val="21"/>
                <w:lang w:eastAsia="zh-CN"/>
              </w:rPr>
              <w:t>特征因子：</w:t>
            </w:r>
            <w:r w:rsidRPr="00771A28">
              <w:rPr>
                <w:rFonts w:ascii="Times New Roman" w:hAnsi="Times New Roman"/>
                <w:sz w:val="21"/>
                <w:szCs w:val="21"/>
                <w:lang w:eastAsia="zh-CN"/>
              </w:rPr>
              <w:t>石油烃、全盐量（</w:t>
            </w:r>
            <w:r w:rsidRPr="00771A28">
              <w:rPr>
                <w:rFonts w:ascii="Times New Roman" w:hAnsi="Times New Roman"/>
                <w:sz w:val="21"/>
                <w:szCs w:val="21"/>
                <w:lang w:eastAsia="zh-CN"/>
              </w:rPr>
              <w:t>0~0.5m</w:t>
            </w:r>
            <w:r w:rsidRPr="00771A28">
              <w:rPr>
                <w:rFonts w:ascii="Times New Roman" w:hAnsi="Times New Roman"/>
                <w:sz w:val="21"/>
                <w:szCs w:val="21"/>
                <w:lang w:eastAsia="zh-CN"/>
              </w:rPr>
              <w:t>、</w:t>
            </w:r>
            <w:r w:rsidRPr="00771A28">
              <w:rPr>
                <w:rFonts w:ascii="Times New Roman" w:hAnsi="Times New Roman"/>
                <w:sz w:val="21"/>
                <w:szCs w:val="21"/>
                <w:lang w:eastAsia="zh-CN"/>
              </w:rPr>
              <w:t>0.5~1.5m</w:t>
            </w:r>
            <w:r w:rsidRPr="00771A28">
              <w:rPr>
                <w:rFonts w:ascii="Times New Roman" w:hAnsi="Times New Roman"/>
                <w:sz w:val="21"/>
                <w:szCs w:val="21"/>
                <w:lang w:eastAsia="zh-CN"/>
              </w:rPr>
              <w:t>、</w:t>
            </w:r>
            <w:r w:rsidRPr="00771A28">
              <w:rPr>
                <w:rFonts w:ascii="Times New Roman" w:hAnsi="Times New Roman"/>
                <w:sz w:val="21"/>
                <w:szCs w:val="21"/>
                <w:lang w:eastAsia="zh-CN"/>
              </w:rPr>
              <w:t>1.5~3m</w:t>
            </w:r>
            <w:r w:rsidRPr="00771A28">
              <w:rPr>
                <w:rFonts w:ascii="Times New Roman" w:hAnsi="Times New Roman"/>
                <w:sz w:val="21"/>
                <w:szCs w:val="21"/>
                <w:lang w:eastAsia="zh-CN"/>
              </w:rPr>
              <w:t>分别取样）</w:t>
            </w:r>
          </w:p>
        </w:tc>
        <w:tc>
          <w:tcPr>
            <w:tcW w:w="437" w:type="pct"/>
            <w:vAlign w:val="center"/>
          </w:tcPr>
          <w:p w14:paraId="7C47C9AE" w14:textId="77777777" w:rsidR="00C17127" w:rsidRPr="00771A28" w:rsidRDefault="00C17127" w:rsidP="00C17127">
            <w:pPr>
              <w:jc w:val="center"/>
              <w:rPr>
                <w:rFonts w:ascii="Times New Roman" w:hAnsi="Times New Roman"/>
                <w:sz w:val="21"/>
                <w:szCs w:val="21"/>
              </w:rPr>
            </w:pPr>
            <w:r w:rsidRPr="00771A28">
              <w:rPr>
                <w:rFonts w:ascii="Times New Roman" w:hAnsi="Times New Roman"/>
                <w:sz w:val="21"/>
                <w:szCs w:val="21"/>
              </w:rPr>
              <w:t>柱状样点</w:t>
            </w:r>
          </w:p>
        </w:tc>
      </w:tr>
      <w:tr w:rsidR="00C17127" w:rsidRPr="00771A28" w14:paraId="5687CA45" w14:textId="77777777" w:rsidTr="002C77F6">
        <w:trPr>
          <w:trHeight w:val="652"/>
        </w:trPr>
        <w:tc>
          <w:tcPr>
            <w:tcW w:w="426" w:type="pct"/>
            <w:tcBorders>
              <w:right w:val="single" w:sz="4" w:space="0" w:color="auto"/>
            </w:tcBorders>
            <w:vAlign w:val="center"/>
          </w:tcPr>
          <w:p w14:paraId="4E5E5DA3" w14:textId="77777777" w:rsidR="00C17127" w:rsidRPr="00771A28" w:rsidRDefault="00C17127" w:rsidP="00C17127">
            <w:pPr>
              <w:jc w:val="center"/>
              <w:rPr>
                <w:rFonts w:ascii="Times New Roman" w:hAnsi="Times New Roman"/>
                <w:sz w:val="21"/>
                <w:szCs w:val="21"/>
              </w:rPr>
            </w:pPr>
            <w:r w:rsidRPr="00771A28">
              <w:rPr>
                <w:rFonts w:ascii="Times New Roman" w:hAnsi="Times New Roman"/>
                <w:sz w:val="21"/>
                <w:szCs w:val="21"/>
              </w:rPr>
              <w:t>3#</w:t>
            </w:r>
          </w:p>
        </w:tc>
        <w:tc>
          <w:tcPr>
            <w:tcW w:w="1126" w:type="pct"/>
            <w:vAlign w:val="center"/>
          </w:tcPr>
          <w:p w14:paraId="18B53A4D" w14:textId="746E0703" w:rsidR="00C17127" w:rsidRPr="00771A28" w:rsidRDefault="00C17127" w:rsidP="00C17127">
            <w:pPr>
              <w:jc w:val="center"/>
              <w:rPr>
                <w:rFonts w:ascii="Times New Roman" w:hAnsi="Times New Roman"/>
                <w:sz w:val="21"/>
                <w:szCs w:val="21"/>
              </w:rPr>
            </w:pPr>
            <w:r w:rsidRPr="00771A28">
              <w:rPr>
                <w:rFonts w:ascii="Times New Roman" w:hAnsi="Times New Roman"/>
                <w:sz w:val="21"/>
                <w:szCs w:val="21"/>
              </w:rPr>
              <w:t>东经</w:t>
            </w:r>
            <w:r w:rsidRPr="00771A28">
              <w:rPr>
                <w:rFonts w:ascii="Times New Roman" w:hAnsi="Times New Roman"/>
                <w:sz w:val="21"/>
                <w:szCs w:val="21"/>
              </w:rPr>
              <w:t>107.8027</w:t>
            </w:r>
            <w:r w:rsidRPr="00771A28">
              <w:rPr>
                <w:rFonts w:ascii="Times New Roman" w:hAnsi="Times New Roman"/>
                <w:sz w:val="21"/>
                <w:szCs w:val="21"/>
                <w:lang w:eastAsia="zh-CN"/>
              </w:rPr>
              <w:t>°</w:t>
            </w:r>
            <w:r w:rsidRPr="00771A28">
              <w:rPr>
                <w:rFonts w:ascii="Times New Roman" w:hAnsi="Times New Roman"/>
                <w:sz w:val="21"/>
                <w:szCs w:val="21"/>
              </w:rPr>
              <w:t>，北纬</w:t>
            </w:r>
            <w:r w:rsidRPr="00771A28">
              <w:rPr>
                <w:rFonts w:ascii="Times New Roman" w:hAnsi="Times New Roman"/>
                <w:sz w:val="21"/>
                <w:szCs w:val="21"/>
              </w:rPr>
              <w:t>31.5358</w:t>
            </w:r>
            <w:r w:rsidRPr="00771A28">
              <w:rPr>
                <w:rFonts w:ascii="Times New Roman" w:hAnsi="Times New Roman"/>
                <w:sz w:val="21"/>
                <w:szCs w:val="21"/>
                <w:lang w:eastAsia="zh-CN"/>
              </w:rPr>
              <w:t>°</w:t>
            </w:r>
          </w:p>
        </w:tc>
        <w:tc>
          <w:tcPr>
            <w:tcW w:w="729" w:type="pct"/>
            <w:vAlign w:val="center"/>
          </w:tcPr>
          <w:p w14:paraId="7B8A506B" w14:textId="6C0BFF92" w:rsidR="00C17127" w:rsidRPr="00771A28" w:rsidRDefault="00C17127" w:rsidP="00C17127">
            <w:pPr>
              <w:jc w:val="center"/>
              <w:rPr>
                <w:rFonts w:ascii="Times New Roman" w:hAnsi="Times New Roman"/>
                <w:sz w:val="21"/>
                <w:szCs w:val="21"/>
                <w:lang w:eastAsia="zh-CN"/>
              </w:rPr>
            </w:pPr>
            <w:r w:rsidRPr="00771A28">
              <w:rPr>
                <w:rFonts w:ascii="Times New Roman" w:hAnsi="Times New Roman"/>
                <w:sz w:val="21"/>
                <w:szCs w:val="21"/>
                <w:lang w:eastAsia="zh-CN"/>
              </w:rPr>
              <w:t>普光</w:t>
            </w:r>
            <w:r w:rsidRPr="00771A28">
              <w:rPr>
                <w:rFonts w:ascii="Times New Roman" w:hAnsi="Times New Roman"/>
                <w:sz w:val="21"/>
                <w:szCs w:val="21"/>
                <w:lang w:eastAsia="zh-CN"/>
              </w:rPr>
              <w:t>103</w:t>
            </w:r>
            <w:r w:rsidRPr="00771A28">
              <w:rPr>
                <w:rFonts w:ascii="Times New Roman" w:hAnsi="Times New Roman"/>
                <w:sz w:val="21"/>
                <w:szCs w:val="21"/>
                <w:lang w:eastAsia="zh-CN"/>
              </w:rPr>
              <w:t>井台东侧废水池处</w:t>
            </w:r>
          </w:p>
        </w:tc>
        <w:tc>
          <w:tcPr>
            <w:tcW w:w="2282" w:type="pct"/>
            <w:vAlign w:val="center"/>
          </w:tcPr>
          <w:p w14:paraId="043C1EC6" w14:textId="77777777" w:rsidR="00C17127" w:rsidRPr="00771A28" w:rsidRDefault="00C17127" w:rsidP="00C17127">
            <w:pPr>
              <w:rPr>
                <w:rFonts w:ascii="Times New Roman" w:hAnsi="Times New Roman"/>
                <w:b/>
                <w:sz w:val="21"/>
                <w:szCs w:val="21"/>
                <w:lang w:eastAsia="zh-CN"/>
              </w:rPr>
            </w:pPr>
            <w:r w:rsidRPr="00771A28">
              <w:rPr>
                <w:rFonts w:ascii="Times New Roman" w:hAnsi="Times New Roman"/>
                <w:b/>
                <w:sz w:val="21"/>
                <w:szCs w:val="21"/>
                <w:lang w:eastAsia="zh-CN"/>
              </w:rPr>
              <w:t>理化性质：</w:t>
            </w:r>
            <w:r w:rsidRPr="00771A28">
              <w:rPr>
                <w:rFonts w:ascii="Times New Roman" w:hAnsi="Times New Roman"/>
                <w:sz w:val="21"/>
                <w:szCs w:val="21"/>
                <w:lang w:eastAsia="zh-CN"/>
              </w:rPr>
              <w:t>pH</w:t>
            </w:r>
          </w:p>
          <w:p w14:paraId="117535D3" w14:textId="77777777" w:rsidR="00C17127" w:rsidRPr="00771A28" w:rsidRDefault="00C17127" w:rsidP="00C17127">
            <w:pPr>
              <w:rPr>
                <w:rFonts w:ascii="Times New Roman" w:hAnsi="Times New Roman"/>
                <w:sz w:val="21"/>
                <w:szCs w:val="21"/>
                <w:lang w:eastAsia="zh-CN"/>
              </w:rPr>
            </w:pPr>
            <w:r w:rsidRPr="00771A28">
              <w:rPr>
                <w:rFonts w:ascii="Times New Roman" w:hAnsi="Times New Roman"/>
                <w:b/>
                <w:sz w:val="21"/>
                <w:szCs w:val="21"/>
                <w:lang w:eastAsia="zh-CN"/>
              </w:rPr>
              <w:t>特征因子：</w:t>
            </w:r>
            <w:r w:rsidRPr="00771A28">
              <w:rPr>
                <w:rFonts w:ascii="Times New Roman" w:hAnsi="Times New Roman"/>
                <w:sz w:val="21"/>
                <w:szCs w:val="21"/>
                <w:lang w:eastAsia="zh-CN"/>
              </w:rPr>
              <w:t>石油烃、全盐量（</w:t>
            </w:r>
            <w:r w:rsidRPr="00771A28">
              <w:rPr>
                <w:rFonts w:ascii="Times New Roman" w:hAnsi="Times New Roman"/>
                <w:sz w:val="21"/>
                <w:szCs w:val="21"/>
                <w:lang w:eastAsia="zh-CN"/>
              </w:rPr>
              <w:t>0~0.5m</w:t>
            </w:r>
            <w:r w:rsidRPr="00771A28">
              <w:rPr>
                <w:rFonts w:ascii="Times New Roman" w:hAnsi="Times New Roman"/>
                <w:sz w:val="21"/>
                <w:szCs w:val="21"/>
                <w:lang w:eastAsia="zh-CN"/>
              </w:rPr>
              <w:t>、</w:t>
            </w:r>
            <w:r w:rsidRPr="00771A28">
              <w:rPr>
                <w:rFonts w:ascii="Times New Roman" w:hAnsi="Times New Roman"/>
                <w:sz w:val="21"/>
                <w:szCs w:val="21"/>
                <w:lang w:eastAsia="zh-CN"/>
              </w:rPr>
              <w:t>0.5~1.5m</w:t>
            </w:r>
            <w:r w:rsidRPr="00771A28">
              <w:rPr>
                <w:rFonts w:ascii="Times New Roman" w:hAnsi="Times New Roman"/>
                <w:sz w:val="21"/>
                <w:szCs w:val="21"/>
                <w:lang w:eastAsia="zh-CN"/>
              </w:rPr>
              <w:t>、</w:t>
            </w:r>
            <w:r w:rsidRPr="00771A28">
              <w:rPr>
                <w:rFonts w:ascii="Times New Roman" w:hAnsi="Times New Roman"/>
                <w:sz w:val="21"/>
                <w:szCs w:val="21"/>
                <w:lang w:eastAsia="zh-CN"/>
              </w:rPr>
              <w:t>1.5~3m</w:t>
            </w:r>
            <w:r w:rsidRPr="00771A28">
              <w:rPr>
                <w:rFonts w:ascii="Times New Roman" w:hAnsi="Times New Roman"/>
                <w:sz w:val="21"/>
                <w:szCs w:val="21"/>
                <w:lang w:eastAsia="zh-CN"/>
              </w:rPr>
              <w:t>分别取样）</w:t>
            </w:r>
          </w:p>
        </w:tc>
        <w:tc>
          <w:tcPr>
            <w:tcW w:w="437" w:type="pct"/>
            <w:vAlign w:val="center"/>
          </w:tcPr>
          <w:p w14:paraId="589E935A" w14:textId="77777777" w:rsidR="00C17127" w:rsidRPr="00771A28" w:rsidRDefault="00C17127" w:rsidP="00C17127">
            <w:pPr>
              <w:jc w:val="center"/>
              <w:rPr>
                <w:rFonts w:ascii="Times New Roman" w:hAnsi="Times New Roman"/>
                <w:sz w:val="21"/>
                <w:szCs w:val="21"/>
              </w:rPr>
            </w:pPr>
            <w:r w:rsidRPr="00771A28">
              <w:rPr>
                <w:rFonts w:ascii="Times New Roman" w:hAnsi="Times New Roman"/>
                <w:sz w:val="21"/>
                <w:szCs w:val="21"/>
              </w:rPr>
              <w:t>柱状样点</w:t>
            </w:r>
          </w:p>
        </w:tc>
      </w:tr>
      <w:tr w:rsidR="00C17127" w:rsidRPr="00771A28" w14:paraId="23880164" w14:textId="77777777" w:rsidTr="002C77F6">
        <w:trPr>
          <w:trHeight w:val="983"/>
        </w:trPr>
        <w:tc>
          <w:tcPr>
            <w:tcW w:w="426" w:type="pct"/>
            <w:tcBorders>
              <w:right w:val="single" w:sz="4" w:space="0" w:color="auto"/>
            </w:tcBorders>
            <w:vAlign w:val="center"/>
          </w:tcPr>
          <w:p w14:paraId="3267AC75" w14:textId="77777777" w:rsidR="00C17127" w:rsidRPr="00771A28" w:rsidRDefault="00C17127" w:rsidP="00C17127">
            <w:pPr>
              <w:jc w:val="center"/>
              <w:rPr>
                <w:rFonts w:ascii="Times New Roman" w:hAnsi="Times New Roman"/>
                <w:sz w:val="21"/>
                <w:szCs w:val="21"/>
              </w:rPr>
            </w:pPr>
            <w:r w:rsidRPr="00771A28">
              <w:rPr>
                <w:rFonts w:ascii="Times New Roman" w:hAnsi="Times New Roman"/>
                <w:sz w:val="21"/>
                <w:szCs w:val="21"/>
              </w:rPr>
              <w:t>4#</w:t>
            </w:r>
          </w:p>
        </w:tc>
        <w:tc>
          <w:tcPr>
            <w:tcW w:w="1126" w:type="pct"/>
            <w:vAlign w:val="center"/>
          </w:tcPr>
          <w:p w14:paraId="677F39BE" w14:textId="4A14922A" w:rsidR="00C17127" w:rsidRPr="00771A28" w:rsidRDefault="00C17127" w:rsidP="00C17127">
            <w:pPr>
              <w:jc w:val="center"/>
              <w:rPr>
                <w:rFonts w:ascii="Times New Roman" w:hAnsi="Times New Roman"/>
                <w:sz w:val="21"/>
                <w:szCs w:val="21"/>
              </w:rPr>
            </w:pPr>
            <w:r w:rsidRPr="00771A28">
              <w:rPr>
                <w:rFonts w:ascii="Times New Roman" w:hAnsi="Times New Roman"/>
                <w:sz w:val="21"/>
                <w:szCs w:val="21"/>
              </w:rPr>
              <w:t>东经</w:t>
            </w:r>
            <w:r w:rsidRPr="00771A28">
              <w:rPr>
                <w:rFonts w:ascii="Times New Roman" w:hAnsi="Times New Roman"/>
                <w:sz w:val="21"/>
                <w:szCs w:val="21"/>
              </w:rPr>
              <w:t>107.8016</w:t>
            </w:r>
            <w:r w:rsidRPr="00771A28">
              <w:rPr>
                <w:rFonts w:ascii="Times New Roman" w:hAnsi="Times New Roman"/>
                <w:sz w:val="21"/>
                <w:szCs w:val="21"/>
                <w:lang w:eastAsia="zh-CN"/>
              </w:rPr>
              <w:t>°</w:t>
            </w:r>
            <w:r w:rsidRPr="00771A28">
              <w:rPr>
                <w:rFonts w:ascii="Times New Roman" w:hAnsi="Times New Roman"/>
                <w:sz w:val="21"/>
                <w:szCs w:val="21"/>
              </w:rPr>
              <w:t>，北纬</w:t>
            </w:r>
            <w:r w:rsidRPr="00771A28">
              <w:rPr>
                <w:rFonts w:ascii="Times New Roman" w:hAnsi="Times New Roman"/>
                <w:sz w:val="21"/>
                <w:szCs w:val="21"/>
              </w:rPr>
              <w:t>31.5358</w:t>
            </w:r>
            <w:r w:rsidRPr="00771A28">
              <w:rPr>
                <w:rFonts w:ascii="Times New Roman" w:hAnsi="Times New Roman"/>
                <w:sz w:val="21"/>
                <w:szCs w:val="21"/>
                <w:lang w:eastAsia="zh-CN"/>
              </w:rPr>
              <w:t>°</w:t>
            </w:r>
          </w:p>
        </w:tc>
        <w:tc>
          <w:tcPr>
            <w:tcW w:w="729" w:type="pct"/>
            <w:vAlign w:val="center"/>
          </w:tcPr>
          <w:p w14:paraId="16D72F47" w14:textId="126677D9" w:rsidR="00C17127" w:rsidRPr="00771A28" w:rsidRDefault="00C17127" w:rsidP="00C17127">
            <w:pPr>
              <w:jc w:val="center"/>
              <w:rPr>
                <w:rFonts w:ascii="Times New Roman" w:hAnsi="Times New Roman"/>
                <w:sz w:val="21"/>
                <w:szCs w:val="21"/>
              </w:rPr>
            </w:pPr>
            <w:r w:rsidRPr="00771A28">
              <w:rPr>
                <w:rFonts w:ascii="Times New Roman" w:hAnsi="Times New Roman"/>
                <w:sz w:val="21"/>
                <w:szCs w:val="21"/>
              </w:rPr>
              <w:t>普光</w:t>
            </w:r>
            <w:r w:rsidRPr="00771A28">
              <w:rPr>
                <w:rFonts w:ascii="Times New Roman" w:hAnsi="Times New Roman"/>
                <w:sz w:val="21"/>
                <w:szCs w:val="21"/>
              </w:rPr>
              <w:t>103</w:t>
            </w:r>
            <w:r w:rsidRPr="00771A28">
              <w:rPr>
                <w:rFonts w:ascii="Times New Roman" w:hAnsi="Times New Roman"/>
                <w:sz w:val="21"/>
                <w:szCs w:val="21"/>
              </w:rPr>
              <w:t>井台内西侧区域</w:t>
            </w:r>
          </w:p>
        </w:tc>
        <w:tc>
          <w:tcPr>
            <w:tcW w:w="2282" w:type="pct"/>
            <w:vAlign w:val="center"/>
          </w:tcPr>
          <w:p w14:paraId="583D76EE" w14:textId="77777777" w:rsidR="00C17127" w:rsidRPr="00771A28" w:rsidRDefault="00C17127" w:rsidP="00C17127">
            <w:pPr>
              <w:rPr>
                <w:rFonts w:ascii="Times New Roman" w:hAnsi="Times New Roman"/>
                <w:b/>
                <w:sz w:val="21"/>
                <w:szCs w:val="21"/>
                <w:lang w:eastAsia="zh-CN"/>
              </w:rPr>
            </w:pPr>
            <w:r w:rsidRPr="00771A28">
              <w:rPr>
                <w:rFonts w:ascii="Times New Roman" w:hAnsi="Times New Roman"/>
                <w:b/>
                <w:sz w:val="21"/>
                <w:szCs w:val="21"/>
                <w:lang w:eastAsia="zh-CN"/>
              </w:rPr>
              <w:t>基本因子：</w:t>
            </w:r>
            <w:r w:rsidRPr="00771A28">
              <w:rPr>
                <w:rFonts w:ascii="Times New Roman" w:hAnsi="Times New Roman"/>
                <w:sz w:val="21"/>
                <w:szCs w:val="21"/>
                <w:lang w:eastAsia="zh-CN"/>
              </w:rPr>
              <w:t>《土壤环境质量</w:t>
            </w:r>
            <w:r w:rsidRPr="00771A28">
              <w:rPr>
                <w:rFonts w:ascii="Times New Roman" w:hAnsi="Times New Roman"/>
                <w:sz w:val="21"/>
                <w:szCs w:val="21"/>
                <w:lang w:eastAsia="zh-CN"/>
              </w:rPr>
              <w:t xml:space="preserve"> </w:t>
            </w:r>
            <w:r w:rsidRPr="00771A28">
              <w:rPr>
                <w:rFonts w:ascii="Times New Roman" w:hAnsi="Times New Roman"/>
                <w:sz w:val="21"/>
                <w:szCs w:val="21"/>
                <w:lang w:eastAsia="zh-CN"/>
              </w:rPr>
              <w:t>建设用地土壤污染风险管控标准（试行）</w:t>
            </w:r>
            <w:r w:rsidRPr="00771A28">
              <w:rPr>
                <w:rFonts w:ascii="Times New Roman" w:hAnsi="Times New Roman"/>
                <w:sz w:val="21"/>
                <w:szCs w:val="21"/>
                <w:lang w:eastAsia="zh-CN"/>
              </w:rPr>
              <w:t>(GB36600—2018)</w:t>
            </w:r>
            <w:r w:rsidRPr="00771A28">
              <w:rPr>
                <w:rFonts w:ascii="Times New Roman" w:hAnsi="Times New Roman"/>
                <w:sz w:val="21"/>
                <w:szCs w:val="21"/>
                <w:lang w:eastAsia="zh-CN"/>
              </w:rPr>
              <w:t>》中表</w:t>
            </w:r>
            <w:r w:rsidRPr="00771A28">
              <w:rPr>
                <w:rFonts w:ascii="Times New Roman" w:hAnsi="Times New Roman"/>
                <w:sz w:val="21"/>
                <w:szCs w:val="21"/>
                <w:lang w:eastAsia="zh-CN"/>
              </w:rPr>
              <w:t>1</w:t>
            </w:r>
            <w:r w:rsidRPr="00771A28">
              <w:rPr>
                <w:rFonts w:ascii="Times New Roman" w:hAnsi="Times New Roman"/>
                <w:sz w:val="21"/>
                <w:szCs w:val="21"/>
                <w:lang w:eastAsia="zh-CN"/>
              </w:rPr>
              <w:t>基本项目，共</w:t>
            </w:r>
            <w:r w:rsidRPr="00771A28">
              <w:rPr>
                <w:rFonts w:ascii="Times New Roman" w:hAnsi="Times New Roman"/>
                <w:sz w:val="21"/>
                <w:szCs w:val="21"/>
                <w:lang w:eastAsia="zh-CN"/>
              </w:rPr>
              <w:t>45</w:t>
            </w:r>
            <w:r w:rsidRPr="00771A28">
              <w:rPr>
                <w:rFonts w:ascii="Times New Roman" w:hAnsi="Times New Roman"/>
                <w:sz w:val="21"/>
                <w:szCs w:val="21"/>
                <w:lang w:eastAsia="zh-CN"/>
              </w:rPr>
              <w:t>个</w:t>
            </w:r>
          </w:p>
          <w:p w14:paraId="490874E2" w14:textId="77777777" w:rsidR="00C17127" w:rsidRPr="00771A28" w:rsidRDefault="00C17127" w:rsidP="00C17127">
            <w:pPr>
              <w:rPr>
                <w:rFonts w:ascii="Times New Roman" w:hAnsi="Times New Roman"/>
                <w:sz w:val="21"/>
                <w:szCs w:val="21"/>
                <w:lang w:eastAsia="zh-CN"/>
              </w:rPr>
            </w:pPr>
            <w:r w:rsidRPr="00771A28">
              <w:rPr>
                <w:rFonts w:ascii="Times New Roman" w:hAnsi="Times New Roman"/>
                <w:b/>
                <w:sz w:val="21"/>
                <w:szCs w:val="21"/>
                <w:lang w:eastAsia="zh-CN"/>
              </w:rPr>
              <w:t>特征因子：</w:t>
            </w:r>
            <w:r w:rsidRPr="00771A28">
              <w:rPr>
                <w:rFonts w:ascii="Times New Roman" w:hAnsi="Times New Roman"/>
                <w:sz w:val="21"/>
                <w:szCs w:val="21"/>
                <w:lang w:eastAsia="zh-CN"/>
              </w:rPr>
              <w:t>石油烃、全盐量</w:t>
            </w:r>
          </w:p>
          <w:p w14:paraId="6478D592" w14:textId="77777777" w:rsidR="00C17127" w:rsidRPr="00771A28" w:rsidRDefault="00C17127" w:rsidP="00C17127">
            <w:pPr>
              <w:rPr>
                <w:rFonts w:ascii="Times New Roman" w:hAnsi="Times New Roman"/>
                <w:b/>
                <w:sz w:val="21"/>
                <w:szCs w:val="21"/>
                <w:lang w:eastAsia="zh-CN"/>
              </w:rPr>
            </w:pPr>
            <w:r w:rsidRPr="00771A28">
              <w:rPr>
                <w:rFonts w:ascii="Times New Roman" w:hAnsi="Times New Roman"/>
                <w:b/>
                <w:sz w:val="21"/>
                <w:szCs w:val="21"/>
                <w:lang w:eastAsia="zh-CN"/>
              </w:rPr>
              <w:t>理化性质：</w:t>
            </w:r>
            <w:r w:rsidRPr="00771A28">
              <w:rPr>
                <w:rFonts w:ascii="Times New Roman" w:hAnsi="Times New Roman"/>
                <w:sz w:val="21"/>
                <w:szCs w:val="21"/>
                <w:lang w:eastAsia="zh-CN"/>
              </w:rPr>
              <w:t>pH</w:t>
            </w:r>
            <w:r w:rsidRPr="00771A28">
              <w:rPr>
                <w:rFonts w:ascii="Times New Roman" w:hAnsi="Times New Roman"/>
                <w:sz w:val="21"/>
                <w:szCs w:val="21"/>
                <w:lang w:eastAsia="zh-CN"/>
              </w:rPr>
              <w:t>、阳离子交换量、土壤容重</w:t>
            </w:r>
          </w:p>
        </w:tc>
        <w:tc>
          <w:tcPr>
            <w:tcW w:w="437" w:type="pct"/>
            <w:vAlign w:val="center"/>
          </w:tcPr>
          <w:p w14:paraId="0AA62938" w14:textId="77777777" w:rsidR="00C17127" w:rsidRPr="00771A28" w:rsidRDefault="00C17127" w:rsidP="00C17127">
            <w:pPr>
              <w:jc w:val="center"/>
              <w:rPr>
                <w:rFonts w:ascii="Times New Roman" w:hAnsi="Times New Roman"/>
                <w:sz w:val="21"/>
                <w:szCs w:val="21"/>
              </w:rPr>
            </w:pPr>
            <w:r w:rsidRPr="00771A28">
              <w:rPr>
                <w:rFonts w:ascii="Times New Roman" w:hAnsi="Times New Roman"/>
                <w:sz w:val="21"/>
                <w:szCs w:val="21"/>
              </w:rPr>
              <w:t>表层样点</w:t>
            </w:r>
          </w:p>
        </w:tc>
      </w:tr>
      <w:tr w:rsidR="00C17127" w:rsidRPr="00771A28" w14:paraId="0D873038" w14:textId="77777777" w:rsidTr="002C77F6">
        <w:trPr>
          <w:trHeight w:val="379"/>
        </w:trPr>
        <w:tc>
          <w:tcPr>
            <w:tcW w:w="426" w:type="pct"/>
            <w:tcBorders>
              <w:right w:val="single" w:sz="4" w:space="0" w:color="auto"/>
            </w:tcBorders>
            <w:vAlign w:val="center"/>
          </w:tcPr>
          <w:p w14:paraId="33AA2E13" w14:textId="77777777" w:rsidR="00C17127" w:rsidRPr="00771A28" w:rsidRDefault="00C17127" w:rsidP="00C17127">
            <w:pPr>
              <w:jc w:val="center"/>
              <w:rPr>
                <w:rFonts w:ascii="Times New Roman" w:hAnsi="Times New Roman"/>
                <w:sz w:val="21"/>
                <w:szCs w:val="21"/>
              </w:rPr>
            </w:pPr>
            <w:r w:rsidRPr="00771A28">
              <w:rPr>
                <w:rFonts w:ascii="Times New Roman" w:hAnsi="Times New Roman"/>
                <w:sz w:val="21"/>
                <w:szCs w:val="21"/>
              </w:rPr>
              <w:t>5#</w:t>
            </w:r>
          </w:p>
        </w:tc>
        <w:tc>
          <w:tcPr>
            <w:tcW w:w="1126" w:type="pct"/>
            <w:vAlign w:val="center"/>
          </w:tcPr>
          <w:p w14:paraId="479E5812" w14:textId="1373213A" w:rsidR="00C17127" w:rsidRPr="00771A28" w:rsidRDefault="00C17127" w:rsidP="00C17127">
            <w:pPr>
              <w:jc w:val="center"/>
              <w:rPr>
                <w:rFonts w:ascii="Times New Roman" w:hAnsi="Times New Roman"/>
                <w:sz w:val="21"/>
                <w:szCs w:val="21"/>
              </w:rPr>
            </w:pPr>
            <w:r w:rsidRPr="00771A28">
              <w:rPr>
                <w:rFonts w:ascii="Times New Roman" w:hAnsi="Times New Roman"/>
                <w:sz w:val="21"/>
                <w:szCs w:val="21"/>
              </w:rPr>
              <w:t>东经</w:t>
            </w:r>
            <w:r w:rsidRPr="00771A28">
              <w:rPr>
                <w:rFonts w:ascii="Times New Roman" w:hAnsi="Times New Roman"/>
                <w:sz w:val="21"/>
                <w:szCs w:val="21"/>
              </w:rPr>
              <w:t>107.8030</w:t>
            </w:r>
            <w:r w:rsidRPr="00771A28">
              <w:rPr>
                <w:rFonts w:ascii="Times New Roman" w:hAnsi="Times New Roman"/>
                <w:sz w:val="21"/>
                <w:szCs w:val="21"/>
                <w:lang w:eastAsia="zh-CN"/>
              </w:rPr>
              <w:t>°</w:t>
            </w:r>
            <w:r w:rsidRPr="00771A28">
              <w:rPr>
                <w:rFonts w:ascii="Times New Roman" w:hAnsi="Times New Roman"/>
                <w:sz w:val="21"/>
                <w:szCs w:val="21"/>
              </w:rPr>
              <w:t>，北纬</w:t>
            </w:r>
            <w:r w:rsidRPr="00771A28">
              <w:rPr>
                <w:rFonts w:ascii="Times New Roman" w:hAnsi="Times New Roman"/>
                <w:sz w:val="21"/>
                <w:szCs w:val="21"/>
              </w:rPr>
              <w:t>31.5360</w:t>
            </w:r>
            <w:r w:rsidRPr="00771A28">
              <w:rPr>
                <w:rFonts w:ascii="Times New Roman" w:hAnsi="Times New Roman"/>
                <w:sz w:val="21"/>
                <w:szCs w:val="21"/>
                <w:lang w:eastAsia="zh-CN"/>
              </w:rPr>
              <w:t>°</w:t>
            </w:r>
          </w:p>
        </w:tc>
        <w:tc>
          <w:tcPr>
            <w:tcW w:w="729" w:type="pct"/>
            <w:vAlign w:val="center"/>
          </w:tcPr>
          <w:p w14:paraId="20A585A7" w14:textId="1260CCA9" w:rsidR="00C17127" w:rsidRPr="00771A28" w:rsidRDefault="00C17127" w:rsidP="00C17127">
            <w:pPr>
              <w:jc w:val="center"/>
              <w:rPr>
                <w:rFonts w:ascii="Times New Roman" w:hAnsi="Times New Roman"/>
                <w:sz w:val="21"/>
                <w:szCs w:val="21"/>
              </w:rPr>
            </w:pPr>
            <w:r w:rsidRPr="00771A28">
              <w:rPr>
                <w:rFonts w:ascii="Times New Roman" w:hAnsi="Times New Roman"/>
                <w:sz w:val="21"/>
                <w:szCs w:val="21"/>
              </w:rPr>
              <w:t>普光</w:t>
            </w:r>
            <w:r w:rsidRPr="00771A28">
              <w:rPr>
                <w:rFonts w:ascii="Times New Roman" w:hAnsi="Times New Roman"/>
                <w:sz w:val="21"/>
                <w:szCs w:val="21"/>
              </w:rPr>
              <w:t>103</w:t>
            </w:r>
            <w:r w:rsidRPr="00771A28">
              <w:rPr>
                <w:rFonts w:ascii="Times New Roman" w:hAnsi="Times New Roman"/>
                <w:sz w:val="21"/>
                <w:szCs w:val="21"/>
              </w:rPr>
              <w:t>井台外南侧</w:t>
            </w:r>
            <w:r w:rsidRPr="00771A28">
              <w:rPr>
                <w:rFonts w:ascii="Times New Roman" w:hAnsi="Times New Roman"/>
                <w:sz w:val="21"/>
                <w:szCs w:val="21"/>
              </w:rPr>
              <w:t>20m</w:t>
            </w:r>
          </w:p>
        </w:tc>
        <w:tc>
          <w:tcPr>
            <w:tcW w:w="2282" w:type="pct"/>
            <w:vAlign w:val="center"/>
          </w:tcPr>
          <w:p w14:paraId="09052CB7" w14:textId="77777777" w:rsidR="00C17127" w:rsidRPr="00771A28" w:rsidRDefault="00C17127" w:rsidP="00C17127">
            <w:pPr>
              <w:rPr>
                <w:rFonts w:ascii="Times New Roman" w:hAnsi="Times New Roman"/>
                <w:b/>
                <w:sz w:val="21"/>
                <w:szCs w:val="21"/>
                <w:lang w:eastAsia="zh-CN"/>
              </w:rPr>
            </w:pPr>
            <w:r w:rsidRPr="00771A28">
              <w:rPr>
                <w:rFonts w:ascii="Times New Roman" w:hAnsi="Times New Roman"/>
                <w:b/>
                <w:sz w:val="21"/>
                <w:szCs w:val="21"/>
                <w:lang w:eastAsia="zh-CN"/>
              </w:rPr>
              <w:t>理化性质：</w:t>
            </w:r>
            <w:r w:rsidRPr="00771A28">
              <w:rPr>
                <w:rFonts w:ascii="Times New Roman" w:hAnsi="Times New Roman"/>
                <w:sz w:val="21"/>
                <w:szCs w:val="21"/>
                <w:lang w:eastAsia="zh-CN"/>
              </w:rPr>
              <w:t>pH</w:t>
            </w:r>
          </w:p>
          <w:p w14:paraId="2691222D" w14:textId="77777777" w:rsidR="00C17127" w:rsidRPr="00771A28" w:rsidRDefault="00C17127" w:rsidP="00C17127">
            <w:pPr>
              <w:rPr>
                <w:rFonts w:ascii="Times New Roman" w:hAnsi="Times New Roman"/>
                <w:b/>
                <w:sz w:val="21"/>
                <w:szCs w:val="21"/>
                <w:lang w:eastAsia="zh-CN"/>
              </w:rPr>
            </w:pPr>
            <w:r w:rsidRPr="00771A28">
              <w:rPr>
                <w:rFonts w:ascii="Times New Roman" w:hAnsi="Times New Roman"/>
                <w:b/>
                <w:sz w:val="21"/>
                <w:szCs w:val="21"/>
                <w:lang w:eastAsia="zh-CN"/>
              </w:rPr>
              <w:t>基本因子：</w:t>
            </w:r>
            <w:r w:rsidRPr="00771A28">
              <w:rPr>
                <w:rFonts w:ascii="Times New Roman" w:hAnsi="Times New Roman"/>
                <w:sz w:val="21"/>
                <w:szCs w:val="21"/>
                <w:lang w:eastAsia="zh-CN"/>
              </w:rPr>
              <w:t>《土壤环境质量</w:t>
            </w:r>
            <w:r w:rsidRPr="00771A28">
              <w:rPr>
                <w:rFonts w:ascii="Times New Roman" w:hAnsi="Times New Roman"/>
                <w:sz w:val="21"/>
                <w:szCs w:val="21"/>
                <w:lang w:eastAsia="zh-CN"/>
              </w:rPr>
              <w:t xml:space="preserve"> </w:t>
            </w:r>
            <w:r w:rsidRPr="00771A28">
              <w:rPr>
                <w:rFonts w:ascii="Times New Roman" w:hAnsi="Times New Roman"/>
                <w:sz w:val="21"/>
                <w:szCs w:val="21"/>
                <w:lang w:eastAsia="zh-CN"/>
              </w:rPr>
              <w:t>农用地土壤污染风险管控标准（试行）</w:t>
            </w:r>
            <w:r w:rsidRPr="00771A28">
              <w:rPr>
                <w:rFonts w:ascii="Times New Roman" w:hAnsi="Times New Roman"/>
                <w:sz w:val="21"/>
                <w:szCs w:val="21"/>
                <w:lang w:eastAsia="zh-CN"/>
              </w:rPr>
              <w:t>(GB15618—2018)</w:t>
            </w:r>
            <w:r w:rsidRPr="00771A28">
              <w:rPr>
                <w:rFonts w:ascii="Times New Roman" w:hAnsi="Times New Roman"/>
                <w:sz w:val="21"/>
                <w:szCs w:val="21"/>
                <w:lang w:eastAsia="zh-CN"/>
              </w:rPr>
              <w:t>》中表</w:t>
            </w:r>
            <w:r w:rsidRPr="00771A28">
              <w:rPr>
                <w:rFonts w:ascii="Times New Roman" w:hAnsi="Times New Roman"/>
                <w:sz w:val="21"/>
                <w:szCs w:val="21"/>
                <w:lang w:eastAsia="zh-CN"/>
              </w:rPr>
              <w:t>1</w:t>
            </w:r>
            <w:r w:rsidRPr="00771A28">
              <w:rPr>
                <w:rFonts w:ascii="Times New Roman" w:hAnsi="Times New Roman"/>
                <w:sz w:val="21"/>
                <w:szCs w:val="21"/>
                <w:lang w:eastAsia="zh-CN"/>
              </w:rPr>
              <w:t>基本项目，共</w:t>
            </w:r>
            <w:r w:rsidRPr="00771A28">
              <w:rPr>
                <w:rFonts w:ascii="Times New Roman" w:hAnsi="Times New Roman"/>
                <w:sz w:val="21"/>
                <w:szCs w:val="21"/>
                <w:lang w:eastAsia="zh-CN"/>
              </w:rPr>
              <w:t>8</w:t>
            </w:r>
            <w:r w:rsidRPr="00771A28">
              <w:rPr>
                <w:rFonts w:ascii="Times New Roman" w:hAnsi="Times New Roman"/>
                <w:sz w:val="21"/>
                <w:szCs w:val="21"/>
                <w:lang w:eastAsia="zh-CN"/>
              </w:rPr>
              <w:t>个</w:t>
            </w:r>
          </w:p>
          <w:p w14:paraId="28D8ECF2" w14:textId="77777777" w:rsidR="00C17127" w:rsidRPr="00771A28" w:rsidRDefault="00C17127" w:rsidP="00C17127">
            <w:pPr>
              <w:rPr>
                <w:rFonts w:ascii="Times New Roman" w:hAnsi="Times New Roman"/>
                <w:b/>
                <w:sz w:val="21"/>
                <w:szCs w:val="21"/>
                <w:lang w:eastAsia="zh-CN"/>
              </w:rPr>
            </w:pPr>
            <w:r w:rsidRPr="00771A28">
              <w:rPr>
                <w:rFonts w:ascii="Times New Roman" w:hAnsi="Times New Roman"/>
                <w:b/>
                <w:sz w:val="21"/>
                <w:szCs w:val="21"/>
                <w:lang w:eastAsia="zh-CN"/>
              </w:rPr>
              <w:t>特征因子：</w:t>
            </w:r>
            <w:r w:rsidRPr="00771A28">
              <w:rPr>
                <w:rFonts w:ascii="Times New Roman" w:hAnsi="Times New Roman"/>
                <w:sz w:val="21"/>
                <w:szCs w:val="21"/>
                <w:lang w:eastAsia="zh-CN"/>
              </w:rPr>
              <w:t>石油烃、全盐量</w:t>
            </w:r>
          </w:p>
        </w:tc>
        <w:tc>
          <w:tcPr>
            <w:tcW w:w="437" w:type="pct"/>
            <w:vAlign w:val="center"/>
          </w:tcPr>
          <w:p w14:paraId="2506B62A" w14:textId="77777777" w:rsidR="00C17127" w:rsidRPr="00771A28" w:rsidRDefault="00C17127" w:rsidP="00C17127">
            <w:pPr>
              <w:jc w:val="center"/>
              <w:rPr>
                <w:rFonts w:ascii="Times New Roman" w:hAnsi="Times New Roman"/>
                <w:sz w:val="21"/>
                <w:szCs w:val="21"/>
              </w:rPr>
            </w:pPr>
            <w:r w:rsidRPr="00771A28">
              <w:rPr>
                <w:rFonts w:ascii="Times New Roman" w:hAnsi="Times New Roman"/>
                <w:sz w:val="21"/>
                <w:szCs w:val="21"/>
              </w:rPr>
              <w:t>表层样点</w:t>
            </w:r>
          </w:p>
        </w:tc>
      </w:tr>
      <w:tr w:rsidR="00C17127" w:rsidRPr="00771A28" w14:paraId="580D235D" w14:textId="77777777" w:rsidTr="002C77F6">
        <w:trPr>
          <w:trHeight w:val="379"/>
        </w:trPr>
        <w:tc>
          <w:tcPr>
            <w:tcW w:w="426" w:type="pct"/>
            <w:tcBorders>
              <w:right w:val="single" w:sz="4" w:space="0" w:color="auto"/>
            </w:tcBorders>
            <w:vAlign w:val="center"/>
          </w:tcPr>
          <w:p w14:paraId="16518859" w14:textId="77777777" w:rsidR="00C17127" w:rsidRPr="00771A28" w:rsidRDefault="00C17127" w:rsidP="00C17127">
            <w:pPr>
              <w:jc w:val="center"/>
              <w:rPr>
                <w:rFonts w:ascii="Times New Roman" w:hAnsi="Times New Roman"/>
                <w:sz w:val="21"/>
                <w:szCs w:val="21"/>
              </w:rPr>
            </w:pPr>
            <w:r w:rsidRPr="00771A28">
              <w:rPr>
                <w:rFonts w:ascii="Times New Roman" w:hAnsi="Times New Roman"/>
                <w:sz w:val="21"/>
                <w:szCs w:val="21"/>
              </w:rPr>
              <w:t>6#</w:t>
            </w:r>
          </w:p>
        </w:tc>
        <w:tc>
          <w:tcPr>
            <w:tcW w:w="1126" w:type="pct"/>
            <w:vAlign w:val="center"/>
          </w:tcPr>
          <w:p w14:paraId="00B91FFF" w14:textId="0444553B" w:rsidR="00C17127" w:rsidRPr="00771A28" w:rsidRDefault="00C17127" w:rsidP="00C17127">
            <w:pPr>
              <w:jc w:val="center"/>
              <w:rPr>
                <w:rFonts w:ascii="Times New Roman" w:hAnsi="Times New Roman"/>
                <w:sz w:val="21"/>
                <w:szCs w:val="21"/>
              </w:rPr>
            </w:pPr>
            <w:r w:rsidRPr="00771A28">
              <w:rPr>
                <w:rFonts w:ascii="Times New Roman" w:hAnsi="Times New Roman"/>
                <w:sz w:val="21"/>
                <w:szCs w:val="21"/>
              </w:rPr>
              <w:t>东经</w:t>
            </w:r>
            <w:r w:rsidRPr="00771A28">
              <w:rPr>
                <w:rFonts w:ascii="Times New Roman" w:hAnsi="Times New Roman"/>
                <w:sz w:val="21"/>
                <w:szCs w:val="21"/>
              </w:rPr>
              <w:t>107.8025</w:t>
            </w:r>
            <w:r w:rsidRPr="00771A28">
              <w:rPr>
                <w:rFonts w:ascii="Times New Roman" w:hAnsi="Times New Roman"/>
                <w:sz w:val="21"/>
                <w:szCs w:val="21"/>
                <w:lang w:eastAsia="zh-CN"/>
              </w:rPr>
              <w:t>°</w:t>
            </w:r>
            <w:r w:rsidRPr="00771A28">
              <w:rPr>
                <w:rFonts w:ascii="Times New Roman" w:hAnsi="Times New Roman"/>
                <w:sz w:val="21"/>
                <w:szCs w:val="21"/>
              </w:rPr>
              <w:t>，北纬</w:t>
            </w:r>
            <w:r w:rsidRPr="00771A28">
              <w:rPr>
                <w:rFonts w:ascii="Times New Roman" w:hAnsi="Times New Roman"/>
                <w:sz w:val="21"/>
                <w:szCs w:val="21"/>
              </w:rPr>
              <w:t>31.5355</w:t>
            </w:r>
            <w:r w:rsidRPr="00771A28">
              <w:rPr>
                <w:rFonts w:ascii="Times New Roman" w:hAnsi="Times New Roman"/>
                <w:sz w:val="21"/>
                <w:szCs w:val="21"/>
                <w:lang w:eastAsia="zh-CN"/>
              </w:rPr>
              <w:t>°</w:t>
            </w:r>
          </w:p>
        </w:tc>
        <w:tc>
          <w:tcPr>
            <w:tcW w:w="729" w:type="pct"/>
            <w:vAlign w:val="center"/>
          </w:tcPr>
          <w:p w14:paraId="590D241F" w14:textId="33F4D60F" w:rsidR="00C17127" w:rsidRPr="00771A28" w:rsidRDefault="00C17127" w:rsidP="00C17127">
            <w:pPr>
              <w:jc w:val="center"/>
              <w:rPr>
                <w:rFonts w:ascii="Times New Roman" w:hAnsi="Times New Roman"/>
                <w:sz w:val="21"/>
                <w:szCs w:val="21"/>
              </w:rPr>
            </w:pPr>
            <w:r w:rsidRPr="00771A28">
              <w:rPr>
                <w:rFonts w:ascii="Times New Roman" w:hAnsi="Times New Roman"/>
                <w:sz w:val="21"/>
                <w:szCs w:val="21"/>
              </w:rPr>
              <w:t>普光</w:t>
            </w:r>
            <w:r w:rsidRPr="00771A28">
              <w:rPr>
                <w:rFonts w:ascii="Times New Roman" w:hAnsi="Times New Roman"/>
                <w:sz w:val="21"/>
                <w:szCs w:val="21"/>
              </w:rPr>
              <w:t>103</w:t>
            </w:r>
            <w:r w:rsidRPr="00771A28">
              <w:rPr>
                <w:rFonts w:ascii="Times New Roman" w:hAnsi="Times New Roman"/>
                <w:sz w:val="21"/>
                <w:szCs w:val="21"/>
              </w:rPr>
              <w:t>井台外火炬区域</w:t>
            </w:r>
          </w:p>
        </w:tc>
        <w:tc>
          <w:tcPr>
            <w:tcW w:w="2282" w:type="pct"/>
            <w:vAlign w:val="center"/>
          </w:tcPr>
          <w:p w14:paraId="682F92BA" w14:textId="77777777" w:rsidR="00C17127" w:rsidRPr="00771A28" w:rsidRDefault="00C17127" w:rsidP="00C17127">
            <w:pPr>
              <w:rPr>
                <w:rFonts w:ascii="Times New Roman" w:hAnsi="Times New Roman"/>
                <w:b/>
                <w:sz w:val="21"/>
                <w:szCs w:val="21"/>
                <w:lang w:eastAsia="zh-CN"/>
              </w:rPr>
            </w:pPr>
            <w:r w:rsidRPr="00771A28">
              <w:rPr>
                <w:rFonts w:ascii="Times New Roman" w:hAnsi="Times New Roman"/>
                <w:b/>
                <w:sz w:val="21"/>
                <w:szCs w:val="21"/>
                <w:lang w:eastAsia="zh-CN"/>
              </w:rPr>
              <w:t>理化性质：</w:t>
            </w:r>
            <w:r w:rsidRPr="00771A28">
              <w:rPr>
                <w:rFonts w:ascii="Times New Roman" w:hAnsi="Times New Roman"/>
                <w:sz w:val="21"/>
                <w:szCs w:val="21"/>
                <w:lang w:eastAsia="zh-CN"/>
              </w:rPr>
              <w:t>pH</w:t>
            </w:r>
          </w:p>
          <w:p w14:paraId="041CCA3B" w14:textId="77777777" w:rsidR="00C17127" w:rsidRPr="00771A28" w:rsidRDefault="00C17127" w:rsidP="00C17127">
            <w:pPr>
              <w:rPr>
                <w:rFonts w:ascii="Times New Roman" w:hAnsi="Times New Roman"/>
                <w:b/>
                <w:sz w:val="21"/>
                <w:szCs w:val="21"/>
                <w:lang w:eastAsia="zh-CN"/>
              </w:rPr>
            </w:pPr>
            <w:r w:rsidRPr="00771A28">
              <w:rPr>
                <w:rFonts w:ascii="Times New Roman" w:hAnsi="Times New Roman"/>
                <w:b/>
                <w:sz w:val="21"/>
                <w:szCs w:val="21"/>
                <w:lang w:eastAsia="zh-CN"/>
              </w:rPr>
              <w:t>特征因子：</w:t>
            </w:r>
            <w:r w:rsidRPr="00771A28">
              <w:rPr>
                <w:rFonts w:ascii="Times New Roman" w:hAnsi="Times New Roman"/>
                <w:sz w:val="21"/>
                <w:szCs w:val="21"/>
                <w:lang w:eastAsia="zh-CN"/>
              </w:rPr>
              <w:t>石油烃、全盐量</w:t>
            </w:r>
          </w:p>
        </w:tc>
        <w:tc>
          <w:tcPr>
            <w:tcW w:w="437" w:type="pct"/>
            <w:vAlign w:val="center"/>
          </w:tcPr>
          <w:p w14:paraId="5F86F90C" w14:textId="77777777" w:rsidR="00C17127" w:rsidRPr="00771A28" w:rsidRDefault="00C17127" w:rsidP="00C17127">
            <w:pPr>
              <w:jc w:val="center"/>
              <w:rPr>
                <w:rFonts w:ascii="Times New Roman" w:hAnsi="Times New Roman"/>
                <w:sz w:val="21"/>
                <w:szCs w:val="21"/>
              </w:rPr>
            </w:pPr>
            <w:r w:rsidRPr="00771A28">
              <w:rPr>
                <w:rFonts w:ascii="Times New Roman" w:hAnsi="Times New Roman"/>
                <w:sz w:val="21"/>
                <w:szCs w:val="21"/>
              </w:rPr>
              <w:t>表层样点</w:t>
            </w:r>
          </w:p>
        </w:tc>
      </w:tr>
    </w:tbl>
    <w:p w14:paraId="1C7A8DF2" w14:textId="77777777" w:rsidR="00C30BD8" w:rsidRPr="00771A28" w:rsidRDefault="00C30BD8" w:rsidP="00C30BD8">
      <w:pPr>
        <w:rPr>
          <w:rFonts w:ascii="Times New Roman" w:hAnsi="Times New Roman"/>
        </w:rPr>
      </w:pPr>
    </w:p>
    <w:p w14:paraId="24A44260" w14:textId="77777777" w:rsidR="00C30BD8" w:rsidRPr="00771A28" w:rsidRDefault="00C30BD8" w:rsidP="00743A4C">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）评价标准</w:t>
      </w:r>
    </w:p>
    <w:p w14:paraId="4C931EF6" w14:textId="77777777" w:rsidR="00C30BD8" w:rsidRPr="00771A28" w:rsidRDefault="00C30BD8" w:rsidP="00743A4C">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占地范围内执行《土壤环境质量</w:t>
      </w:r>
      <w:r w:rsidRPr="00771A28">
        <w:rPr>
          <w:rFonts w:ascii="Times New Roman" w:hAnsi="Times New Roman"/>
          <w:bCs/>
          <w:kern w:val="2"/>
          <w:sz w:val="24"/>
          <w:szCs w:val="24"/>
          <w:lang w:eastAsia="zh-CN"/>
        </w:rPr>
        <w:t xml:space="preserve"> </w:t>
      </w:r>
      <w:r w:rsidRPr="00771A28">
        <w:rPr>
          <w:rFonts w:ascii="Times New Roman" w:hAnsi="Times New Roman"/>
          <w:bCs/>
          <w:kern w:val="2"/>
          <w:sz w:val="24"/>
          <w:szCs w:val="24"/>
          <w:lang w:eastAsia="zh-CN"/>
        </w:rPr>
        <w:t>建设用地土壤污染风险管控标准（试行）》（</w:t>
      </w:r>
      <w:r w:rsidRPr="00771A28">
        <w:rPr>
          <w:rFonts w:ascii="Times New Roman" w:hAnsi="Times New Roman"/>
          <w:bCs/>
          <w:kern w:val="2"/>
          <w:sz w:val="24"/>
          <w:szCs w:val="24"/>
          <w:lang w:eastAsia="zh-CN"/>
        </w:rPr>
        <w:t>GB36600-2018</w:t>
      </w:r>
      <w:r w:rsidRPr="00771A28">
        <w:rPr>
          <w:rFonts w:ascii="Times New Roman" w:hAnsi="Times New Roman"/>
          <w:bCs/>
          <w:kern w:val="2"/>
          <w:sz w:val="24"/>
          <w:szCs w:val="24"/>
          <w:lang w:eastAsia="zh-CN"/>
        </w:rPr>
        <w:t>）中的第二类用地筛选值标准，用地范围外执行《土壤环境质量</w:t>
      </w:r>
      <w:r w:rsidRPr="00771A28">
        <w:rPr>
          <w:rFonts w:ascii="Times New Roman" w:hAnsi="Times New Roman"/>
          <w:bCs/>
          <w:kern w:val="2"/>
          <w:sz w:val="24"/>
          <w:szCs w:val="24"/>
          <w:lang w:eastAsia="zh-CN"/>
        </w:rPr>
        <w:t xml:space="preserve"> </w:t>
      </w:r>
      <w:r w:rsidRPr="00771A28">
        <w:rPr>
          <w:rFonts w:ascii="Times New Roman" w:hAnsi="Times New Roman"/>
          <w:bCs/>
          <w:kern w:val="2"/>
          <w:sz w:val="24"/>
          <w:szCs w:val="24"/>
          <w:lang w:eastAsia="zh-CN"/>
        </w:rPr>
        <w:t>农用地土壤污染风险管控标准》（</w:t>
      </w:r>
      <w:r w:rsidRPr="00771A28">
        <w:rPr>
          <w:rFonts w:ascii="Times New Roman" w:hAnsi="Times New Roman"/>
          <w:bCs/>
          <w:kern w:val="2"/>
          <w:sz w:val="24"/>
          <w:szCs w:val="24"/>
          <w:lang w:eastAsia="zh-CN"/>
        </w:rPr>
        <w:t>GB15618-2018</w:t>
      </w:r>
      <w:r w:rsidRPr="00771A28">
        <w:rPr>
          <w:rFonts w:ascii="Times New Roman" w:hAnsi="Times New Roman"/>
          <w:bCs/>
          <w:kern w:val="2"/>
          <w:sz w:val="24"/>
          <w:szCs w:val="24"/>
          <w:lang w:eastAsia="zh-CN"/>
        </w:rPr>
        <w:t>）中土壤污染风险筛选值标准。</w:t>
      </w:r>
    </w:p>
    <w:p w14:paraId="4317A526" w14:textId="77777777" w:rsidR="00C30BD8" w:rsidRPr="00771A28" w:rsidRDefault="00C30BD8" w:rsidP="00743A4C">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）土壤环境现状监测统计</w:t>
      </w:r>
    </w:p>
    <w:p w14:paraId="7D277E37" w14:textId="11843BBC" w:rsidR="00C30BD8" w:rsidRPr="00771A28" w:rsidRDefault="00C30BD8" w:rsidP="00743A4C">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土壤环境现状监测及评价结果见表</w:t>
      </w:r>
      <w:r w:rsidR="0007350F" w:rsidRPr="00771A28">
        <w:rPr>
          <w:rFonts w:ascii="Times New Roman" w:hAnsi="Times New Roman"/>
          <w:bCs/>
          <w:kern w:val="2"/>
          <w:sz w:val="24"/>
          <w:szCs w:val="24"/>
          <w:lang w:eastAsia="zh-CN"/>
        </w:rPr>
        <w:t>4.2-12</w:t>
      </w:r>
      <w:r w:rsidRPr="00771A28">
        <w:rPr>
          <w:rFonts w:ascii="Times New Roman" w:hAnsi="Times New Roman"/>
          <w:bCs/>
          <w:kern w:val="2"/>
          <w:sz w:val="24"/>
          <w:szCs w:val="24"/>
          <w:lang w:eastAsia="zh-CN"/>
        </w:rPr>
        <w:t>、表</w:t>
      </w:r>
      <w:r w:rsidR="0007350F" w:rsidRPr="00771A28">
        <w:rPr>
          <w:rFonts w:ascii="Times New Roman" w:hAnsi="Times New Roman"/>
          <w:bCs/>
          <w:kern w:val="2"/>
          <w:sz w:val="24"/>
          <w:szCs w:val="24"/>
          <w:lang w:eastAsia="zh-CN"/>
        </w:rPr>
        <w:t>4.2-13</w:t>
      </w:r>
      <w:r w:rsidRPr="00771A28">
        <w:rPr>
          <w:rFonts w:ascii="Times New Roman" w:hAnsi="Times New Roman"/>
          <w:bCs/>
          <w:kern w:val="2"/>
          <w:sz w:val="24"/>
          <w:szCs w:val="24"/>
          <w:lang w:eastAsia="zh-CN"/>
        </w:rPr>
        <w:t>、表</w:t>
      </w:r>
      <w:r w:rsidR="0007350F" w:rsidRPr="00771A28">
        <w:rPr>
          <w:rFonts w:ascii="Times New Roman" w:hAnsi="Times New Roman"/>
          <w:bCs/>
          <w:kern w:val="2"/>
          <w:sz w:val="24"/>
          <w:szCs w:val="24"/>
          <w:lang w:eastAsia="zh-CN"/>
        </w:rPr>
        <w:t>4.2-14</w:t>
      </w:r>
      <w:r w:rsidRPr="00771A28">
        <w:rPr>
          <w:rFonts w:ascii="Times New Roman" w:hAnsi="Times New Roman"/>
          <w:bCs/>
          <w:kern w:val="2"/>
          <w:sz w:val="24"/>
          <w:szCs w:val="24"/>
          <w:lang w:eastAsia="zh-CN"/>
        </w:rPr>
        <w:t>。</w:t>
      </w:r>
    </w:p>
    <w:p w14:paraId="04BCEB35" w14:textId="65B239BC" w:rsidR="00C30BD8" w:rsidRPr="00771A28" w:rsidRDefault="00C30BD8" w:rsidP="0007350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07350F" w:rsidRPr="00771A28">
        <w:rPr>
          <w:rFonts w:ascii="Times New Roman" w:eastAsia="黑体" w:hAnsi="Times New Roman"/>
          <w:sz w:val="21"/>
          <w:szCs w:val="21"/>
          <w:lang w:eastAsia="zh-CN"/>
        </w:rPr>
        <w:t>4.2-12</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本项目场外土壤环境现状监测及评价表</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单位：</w:t>
      </w:r>
      <w:r w:rsidRPr="00771A28">
        <w:rPr>
          <w:rFonts w:ascii="Times New Roman" w:eastAsia="黑体" w:hAnsi="Times New Roman"/>
          <w:sz w:val="21"/>
          <w:szCs w:val="21"/>
          <w:lang w:eastAsia="zh-CN"/>
        </w:rPr>
        <w:t>mg/kg</w:t>
      </w:r>
      <w:r w:rsidRPr="00771A28">
        <w:rPr>
          <w:rFonts w:ascii="Times New Roman" w:eastAsia="黑体" w:hAnsi="Times New Roman"/>
          <w:sz w:val="21"/>
          <w:szCs w:val="21"/>
          <w:lang w:eastAsia="zh-CN"/>
        </w:rPr>
        <w:t>，</w:t>
      </w:r>
      <w:r w:rsidRPr="00771A28">
        <w:rPr>
          <w:rFonts w:ascii="Times New Roman" w:eastAsia="黑体" w:hAnsi="Times New Roman"/>
          <w:sz w:val="21"/>
          <w:szCs w:val="21"/>
          <w:lang w:eastAsia="zh-CN"/>
        </w:rPr>
        <w:t>pH</w:t>
      </w:r>
      <w:r w:rsidRPr="00771A28">
        <w:rPr>
          <w:rFonts w:ascii="Times New Roman" w:eastAsia="黑体" w:hAnsi="Times New Roman"/>
          <w:sz w:val="21"/>
          <w:szCs w:val="21"/>
          <w:lang w:eastAsia="zh-CN"/>
        </w:rPr>
        <w:t>无量纲</w:t>
      </w:r>
    </w:p>
    <w:tbl>
      <w:tblPr>
        <w:tblW w:w="5000" w:type="pct"/>
        <w:jc w:val="center"/>
        <w:tblCellMar>
          <w:top w:w="15" w:type="dxa"/>
          <w:left w:w="15" w:type="dxa"/>
          <w:bottom w:w="15" w:type="dxa"/>
          <w:right w:w="15" w:type="dxa"/>
        </w:tblCellMar>
        <w:tblLook w:val="04A0" w:firstRow="1" w:lastRow="0" w:firstColumn="1" w:lastColumn="0" w:noHBand="0" w:noVBand="1"/>
      </w:tblPr>
      <w:tblGrid>
        <w:gridCol w:w="698"/>
        <w:gridCol w:w="1889"/>
        <w:gridCol w:w="398"/>
        <w:gridCol w:w="450"/>
        <w:gridCol w:w="525"/>
        <w:gridCol w:w="525"/>
        <w:gridCol w:w="525"/>
        <w:gridCol w:w="525"/>
        <w:gridCol w:w="525"/>
        <w:gridCol w:w="525"/>
        <w:gridCol w:w="526"/>
        <w:gridCol w:w="526"/>
        <w:gridCol w:w="663"/>
      </w:tblGrid>
      <w:tr w:rsidR="0083163B" w:rsidRPr="00771A28" w14:paraId="341037AA" w14:textId="77777777" w:rsidTr="00743A4C">
        <w:trPr>
          <w:trHeight w:val="454"/>
          <w:jc w:val="center"/>
        </w:trPr>
        <w:tc>
          <w:tcPr>
            <w:tcW w:w="1085" w:type="pct"/>
            <w:gridSpan w:val="2"/>
            <w:tcBorders>
              <w:top w:val="single" w:sz="4" w:space="0" w:color="000000"/>
              <w:left w:val="single" w:sz="4" w:space="0" w:color="000000"/>
              <w:bottom w:val="single" w:sz="4" w:space="0" w:color="000000"/>
              <w:right w:val="single" w:sz="4" w:space="0" w:color="000000"/>
              <w:tl2br w:val="single" w:sz="4" w:space="0" w:color="auto"/>
            </w:tcBorders>
            <w:noWrap/>
            <w:vAlign w:val="center"/>
            <w:hideMark/>
          </w:tcPr>
          <w:p w14:paraId="1F3C370E" w14:textId="1D9AAC37" w:rsidR="00743A4C" w:rsidRPr="00771A28" w:rsidRDefault="00C30BD8" w:rsidP="00074CC3">
            <w:pPr>
              <w:pStyle w:val="04"/>
              <w:jc w:val="right"/>
              <w:rPr>
                <w:rFonts w:eastAsia="黑体" w:cs="Times New Roman"/>
                <w:b/>
                <w:bCs/>
              </w:rPr>
            </w:pPr>
            <w:r w:rsidRPr="00771A28">
              <w:rPr>
                <w:rFonts w:eastAsia="黑体" w:cs="Times New Roman"/>
                <w:b/>
                <w:bCs/>
              </w:rPr>
              <w:t>监测项目</w:t>
            </w:r>
          </w:p>
          <w:p w14:paraId="5E980706" w14:textId="49215810" w:rsidR="00C30BD8" w:rsidRPr="00771A28" w:rsidRDefault="00C30BD8" w:rsidP="002311C5">
            <w:pPr>
              <w:pStyle w:val="04"/>
              <w:jc w:val="left"/>
              <w:rPr>
                <w:rFonts w:eastAsia="黑体" w:cs="Times New Roman"/>
                <w:b/>
                <w:bCs/>
              </w:rPr>
            </w:pPr>
            <w:r w:rsidRPr="00771A28">
              <w:rPr>
                <w:rFonts w:eastAsia="黑体" w:cs="Times New Roman"/>
                <w:b/>
                <w:bCs/>
              </w:rPr>
              <w:t>监测点</w:t>
            </w:r>
          </w:p>
        </w:tc>
        <w:tc>
          <w:tcPr>
            <w:tcW w:w="290" w:type="pct"/>
            <w:tcBorders>
              <w:top w:val="single" w:sz="4" w:space="0" w:color="000000"/>
              <w:left w:val="single" w:sz="4" w:space="0" w:color="000000"/>
              <w:bottom w:val="single" w:sz="4" w:space="0" w:color="000000"/>
              <w:right w:val="single" w:sz="4" w:space="0" w:color="000000"/>
            </w:tcBorders>
            <w:noWrap/>
            <w:vAlign w:val="center"/>
            <w:hideMark/>
          </w:tcPr>
          <w:p w14:paraId="095268EB" w14:textId="77777777" w:rsidR="00C30BD8" w:rsidRPr="00771A28" w:rsidRDefault="00C30BD8" w:rsidP="002311C5">
            <w:pPr>
              <w:pStyle w:val="04"/>
              <w:rPr>
                <w:rFonts w:eastAsia="黑体" w:cs="Times New Roman"/>
                <w:b/>
                <w:bCs/>
              </w:rPr>
            </w:pPr>
            <w:r w:rsidRPr="00771A28">
              <w:rPr>
                <w:rFonts w:eastAsia="黑体" w:cs="Times New Roman"/>
                <w:b/>
                <w:bCs/>
              </w:rPr>
              <w:t>pH</w:t>
            </w:r>
          </w:p>
        </w:tc>
        <w:tc>
          <w:tcPr>
            <w:tcW w:w="322" w:type="pct"/>
            <w:tcBorders>
              <w:top w:val="single" w:sz="4" w:space="0" w:color="000000"/>
              <w:left w:val="single" w:sz="4" w:space="0" w:color="000000"/>
              <w:bottom w:val="single" w:sz="4" w:space="0" w:color="000000"/>
              <w:right w:val="single" w:sz="4" w:space="0" w:color="000000"/>
            </w:tcBorders>
            <w:noWrap/>
            <w:vAlign w:val="center"/>
            <w:hideMark/>
          </w:tcPr>
          <w:p w14:paraId="398FBCE3" w14:textId="77777777" w:rsidR="00C30BD8" w:rsidRPr="00771A28" w:rsidRDefault="00C30BD8" w:rsidP="002311C5">
            <w:pPr>
              <w:pStyle w:val="04"/>
              <w:rPr>
                <w:rFonts w:eastAsia="黑体" w:cs="Times New Roman"/>
                <w:b/>
                <w:bCs/>
              </w:rPr>
            </w:pPr>
            <w:r w:rsidRPr="00771A28">
              <w:rPr>
                <w:rFonts w:eastAsia="黑体" w:cs="Times New Roman"/>
                <w:b/>
                <w:bCs/>
              </w:rPr>
              <w:t>砷</w:t>
            </w:r>
          </w:p>
        </w:tc>
        <w:tc>
          <w:tcPr>
            <w:tcW w:w="367" w:type="pct"/>
            <w:tcBorders>
              <w:top w:val="single" w:sz="4" w:space="0" w:color="000000"/>
              <w:left w:val="single" w:sz="4" w:space="0" w:color="000000"/>
              <w:bottom w:val="single" w:sz="4" w:space="0" w:color="000000"/>
              <w:right w:val="single" w:sz="4" w:space="0" w:color="000000"/>
            </w:tcBorders>
            <w:noWrap/>
            <w:vAlign w:val="center"/>
            <w:hideMark/>
          </w:tcPr>
          <w:p w14:paraId="5A4E2F2C" w14:textId="77777777" w:rsidR="00C30BD8" w:rsidRPr="00771A28" w:rsidRDefault="00C30BD8" w:rsidP="002311C5">
            <w:pPr>
              <w:pStyle w:val="04"/>
              <w:rPr>
                <w:rFonts w:eastAsia="黑体" w:cs="Times New Roman"/>
                <w:b/>
                <w:bCs/>
              </w:rPr>
            </w:pPr>
            <w:r w:rsidRPr="00771A28">
              <w:rPr>
                <w:rFonts w:eastAsia="黑体" w:cs="Times New Roman"/>
                <w:b/>
                <w:bCs/>
              </w:rPr>
              <w:t>镉</w:t>
            </w:r>
          </w:p>
        </w:tc>
        <w:tc>
          <w:tcPr>
            <w:tcW w:w="367" w:type="pct"/>
            <w:tcBorders>
              <w:top w:val="single" w:sz="4" w:space="0" w:color="000000"/>
              <w:left w:val="single" w:sz="4" w:space="0" w:color="000000"/>
              <w:bottom w:val="single" w:sz="4" w:space="0" w:color="000000"/>
              <w:right w:val="single" w:sz="4" w:space="0" w:color="000000"/>
            </w:tcBorders>
            <w:noWrap/>
            <w:vAlign w:val="center"/>
            <w:hideMark/>
          </w:tcPr>
          <w:p w14:paraId="04749B9B" w14:textId="77777777" w:rsidR="00C30BD8" w:rsidRPr="00771A28" w:rsidRDefault="00C30BD8" w:rsidP="002311C5">
            <w:pPr>
              <w:pStyle w:val="04"/>
              <w:rPr>
                <w:rFonts w:eastAsia="黑体" w:cs="Times New Roman"/>
                <w:b/>
                <w:bCs/>
              </w:rPr>
            </w:pPr>
            <w:r w:rsidRPr="00771A28">
              <w:rPr>
                <w:rFonts w:eastAsia="黑体" w:cs="Times New Roman"/>
                <w:b/>
                <w:bCs/>
              </w:rPr>
              <w:t>铜</w:t>
            </w:r>
          </w:p>
        </w:tc>
        <w:tc>
          <w:tcPr>
            <w:tcW w:w="367" w:type="pct"/>
            <w:tcBorders>
              <w:top w:val="single" w:sz="4" w:space="0" w:color="000000"/>
              <w:left w:val="single" w:sz="4" w:space="0" w:color="000000"/>
              <w:bottom w:val="single" w:sz="4" w:space="0" w:color="000000"/>
              <w:right w:val="single" w:sz="4" w:space="0" w:color="000000"/>
            </w:tcBorders>
            <w:noWrap/>
            <w:vAlign w:val="center"/>
            <w:hideMark/>
          </w:tcPr>
          <w:p w14:paraId="08823D03" w14:textId="77777777" w:rsidR="00C30BD8" w:rsidRPr="00771A28" w:rsidRDefault="00C30BD8" w:rsidP="002311C5">
            <w:pPr>
              <w:pStyle w:val="04"/>
              <w:rPr>
                <w:rFonts w:eastAsia="黑体" w:cs="Times New Roman"/>
                <w:b/>
                <w:bCs/>
              </w:rPr>
            </w:pPr>
            <w:r w:rsidRPr="00771A28">
              <w:rPr>
                <w:rFonts w:eastAsia="黑体" w:cs="Times New Roman"/>
                <w:b/>
                <w:bCs/>
              </w:rPr>
              <w:t>铅</w:t>
            </w:r>
          </w:p>
        </w:tc>
        <w:tc>
          <w:tcPr>
            <w:tcW w:w="367" w:type="pct"/>
            <w:tcBorders>
              <w:top w:val="single" w:sz="4" w:space="0" w:color="000000"/>
              <w:left w:val="single" w:sz="4" w:space="0" w:color="000000"/>
              <w:bottom w:val="single" w:sz="4" w:space="0" w:color="000000"/>
              <w:right w:val="single" w:sz="4" w:space="0" w:color="000000"/>
            </w:tcBorders>
            <w:noWrap/>
            <w:vAlign w:val="center"/>
            <w:hideMark/>
          </w:tcPr>
          <w:p w14:paraId="076B5C4F" w14:textId="77777777" w:rsidR="00C30BD8" w:rsidRPr="00771A28" w:rsidRDefault="00C30BD8" w:rsidP="002311C5">
            <w:pPr>
              <w:pStyle w:val="04"/>
              <w:rPr>
                <w:rFonts w:eastAsia="黑体" w:cs="Times New Roman"/>
                <w:b/>
                <w:bCs/>
              </w:rPr>
            </w:pPr>
            <w:r w:rsidRPr="00771A28">
              <w:rPr>
                <w:rFonts w:eastAsia="黑体" w:cs="Times New Roman"/>
                <w:b/>
                <w:bCs/>
              </w:rPr>
              <w:t>汞</w:t>
            </w:r>
          </w:p>
        </w:tc>
        <w:tc>
          <w:tcPr>
            <w:tcW w:w="367" w:type="pct"/>
            <w:tcBorders>
              <w:top w:val="single" w:sz="4" w:space="0" w:color="000000"/>
              <w:left w:val="single" w:sz="4" w:space="0" w:color="000000"/>
              <w:bottom w:val="single" w:sz="4" w:space="0" w:color="000000"/>
              <w:right w:val="single" w:sz="4" w:space="0" w:color="000000"/>
            </w:tcBorders>
            <w:noWrap/>
            <w:vAlign w:val="center"/>
            <w:hideMark/>
          </w:tcPr>
          <w:p w14:paraId="3CC0E95D" w14:textId="77777777" w:rsidR="00C30BD8" w:rsidRPr="00771A28" w:rsidRDefault="00C30BD8" w:rsidP="002311C5">
            <w:pPr>
              <w:pStyle w:val="04"/>
              <w:rPr>
                <w:rFonts w:eastAsia="黑体" w:cs="Times New Roman"/>
                <w:b/>
                <w:bCs/>
              </w:rPr>
            </w:pPr>
            <w:r w:rsidRPr="00771A28">
              <w:rPr>
                <w:rFonts w:eastAsia="黑体" w:cs="Times New Roman"/>
                <w:b/>
                <w:bCs/>
              </w:rPr>
              <w:t>镍</w:t>
            </w:r>
          </w:p>
        </w:tc>
        <w:tc>
          <w:tcPr>
            <w:tcW w:w="367" w:type="pct"/>
            <w:tcBorders>
              <w:top w:val="single" w:sz="4" w:space="0" w:color="000000"/>
              <w:left w:val="single" w:sz="4" w:space="0" w:color="000000"/>
              <w:bottom w:val="single" w:sz="4" w:space="0" w:color="000000"/>
              <w:right w:val="single" w:sz="4" w:space="0" w:color="000000"/>
            </w:tcBorders>
            <w:noWrap/>
            <w:vAlign w:val="center"/>
            <w:hideMark/>
          </w:tcPr>
          <w:p w14:paraId="4FC56422" w14:textId="77777777" w:rsidR="00C30BD8" w:rsidRPr="00771A28" w:rsidRDefault="00C30BD8" w:rsidP="002311C5">
            <w:pPr>
              <w:pStyle w:val="04"/>
              <w:rPr>
                <w:rFonts w:eastAsia="黑体" w:cs="Times New Roman"/>
                <w:b/>
                <w:bCs/>
              </w:rPr>
            </w:pPr>
            <w:r w:rsidRPr="00771A28">
              <w:rPr>
                <w:rFonts w:eastAsia="黑体" w:cs="Times New Roman"/>
                <w:b/>
                <w:bCs/>
              </w:rPr>
              <w:t>总铬</w:t>
            </w:r>
          </w:p>
        </w:tc>
        <w:tc>
          <w:tcPr>
            <w:tcW w:w="367" w:type="pct"/>
            <w:tcBorders>
              <w:top w:val="single" w:sz="4" w:space="0" w:color="000000"/>
              <w:left w:val="single" w:sz="4" w:space="0" w:color="000000"/>
              <w:bottom w:val="single" w:sz="4" w:space="0" w:color="000000"/>
              <w:right w:val="single" w:sz="4" w:space="0" w:color="000000"/>
            </w:tcBorders>
            <w:noWrap/>
            <w:vAlign w:val="center"/>
            <w:hideMark/>
          </w:tcPr>
          <w:p w14:paraId="629F53E7" w14:textId="77777777" w:rsidR="00C30BD8" w:rsidRPr="00771A28" w:rsidRDefault="00C30BD8" w:rsidP="002311C5">
            <w:pPr>
              <w:pStyle w:val="04"/>
              <w:rPr>
                <w:rFonts w:eastAsia="黑体" w:cs="Times New Roman"/>
                <w:b/>
                <w:bCs/>
              </w:rPr>
            </w:pPr>
            <w:r w:rsidRPr="00771A28">
              <w:rPr>
                <w:rFonts w:eastAsia="黑体" w:cs="Times New Roman"/>
                <w:b/>
                <w:bCs/>
              </w:rPr>
              <w:t>锌</w:t>
            </w:r>
          </w:p>
        </w:tc>
        <w:tc>
          <w:tcPr>
            <w:tcW w:w="367" w:type="pct"/>
            <w:tcBorders>
              <w:top w:val="single" w:sz="4" w:space="0" w:color="000000"/>
              <w:left w:val="single" w:sz="4" w:space="0" w:color="000000"/>
              <w:bottom w:val="single" w:sz="4" w:space="0" w:color="000000"/>
              <w:right w:val="single" w:sz="4" w:space="0" w:color="000000"/>
            </w:tcBorders>
            <w:vAlign w:val="center"/>
          </w:tcPr>
          <w:p w14:paraId="15629FCF" w14:textId="77777777" w:rsidR="00C30BD8" w:rsidRPr="00771A28" w:rsidRDefault="00C30BD8" w:rsidP="002311C5">
            <w:pPr>
              <w:pStyle w:val="04"/>
              <w:rPr>
                <w:rFonts w:eastAsia="黑体" w:cs="Times New Roman"/>
                <w:b/>
                <w:bCs/>
              </w:rPr>
            </w:pPr>
            <w:r w:rsidRPr="00771A28">
              <w:rPr>
                <w:rFonts w:eastAsia="黑体" w:cs="Times New Roman"/>
                <w:b/>
                <w:bCs/>
              </w:rPr>
              <w:t>石油烃</w:t>
            </w:r>
          </w:p>
        </w:tc>
        <w:tc>
          <w:tcPr>
            <w:tcW w:w="367" w:type="pct"/>
            <w:tcBorders>
              <w:top w:val="single" w:sz="4" w:space="0" w:color="000000"/>
              <w:left w:val="single" w:sz="4" w:space="0" w:color="000000"/>
              <w:bottom w:val="single" w:sz="4" w:space="0" w:color="000000"/>
              <w:right w:val="single" w:sz="4" w:space="0" w:color="000000"/>
            </w:tcBorders>
            <w:noWrap/>
            <w:vAlign w:val="center"/>
            <w:hideMark/>
          </w:tcPr>
          <w:p w14:paraId="03998858" w14:textId="77777777" w:rsidR="00C30BD8" w:rsidRPr="00771A28" w:rsidRDefault="00C30BD8" w:rsidP="002311C5">
            <w:pPr>
              <w:pStyle w:val="04"/>
              <w:rPr>
                <w:rFonts w:eastAsia="黑体" w:cs="Times New Roman"/>
                <w:b/>
                <w:bCs/>
              </w:rPr>
            </w:pPr>
            <w:r w:rsidRPr="00771A28">
              <w:rPr>
                <w:rFonts w:eastAsia="黑体" w:cs="Times New Roman"/>
                <w:b/>
                <w:bCs/>
              </w:rPr>
              <w:t>全盐量</w:t>
            </w:r>
          </w:p>
        </w:tc>
      </w:tr>
      <w:tr w:rsidR="0083163B" w:rsidRPr="00771A28" w14:paraId="7117200C" w14:textId="77777777" w:rsidTr="00743A4C">
        <w:trPr>
          <w:trHeight w:val="454"/>
          <w:jc w:val="center"/>
        </w:trPr>
        <w:tc>
          <w:tcPr>
            <w:tcW w:w="471" w:type="pct"/>
            <w:vMerge w:val="restart"/>
            <w:tcBorders>
              <w:top w:val="single" w:sz="4" w:space="0" w:color="000000"/>
              <w:left w:val="single" w:sz="4" w:space="0" w:color="000000"/>
              <w:bottom w:val="single" w:sz="4" w:space="0" w:color="000000"/>
              <w:right w:val="single" w:sz="4" w:space="0" w:color="000000"/>
            </w:tcBorders>
            <w:noWrap/>
            <w:vAlign w:val="center"/>
            <w:hideMark/>
          </w:tcPr>
          <w:p w14:paraId="6D34483A" w14:textId="5C355AED" w:rsidR="00C30BD8" w:rsidRPr="00771A28" w:rsidRDefault="00C17127" w:rsidP="002311C5">
            <w:pPr>
              <w:pStyle w:val="04"/>
              <w:rPr>
                <w:rFonts w:cs="Times New Roman"/>
              </w:rPr>
            </w:pPr>
            <w:r w:rsidRPr="00771A28">
              <w:rPr>
                <w:rFonts w:cs="Times New Roman"/>
              </w:rPr>
              <w:t>5#</w:t>
            </w:r>
          </w:p>
        </w:tc>
        <w:tc>
          <w:tcPr>
            <w:tcW w:w="614" w:type="pct"/>
            <w:tcBorders>
              <w:top w:val="single" w:sz="4" w:space="0" w:color="000000"/>
              <w:left w:val="single" w:sz="4" w:space="0" w:color="000000"/>
              <w:bottom w:val="single" w:sz="4" w:space="0" w:color="000000"/>
              <w:right w:val="single" w:sz="4" w:space="0" w:color="000000"/>
            </w:tcBorders>
            <w:noWrap/>
            <w:vAlign w:val="center"/>
            <w:hideMark/>
          </w:tcPr>
          <w:p w14:paraId="09C3C040" w14:textId="77777777" w:rsidR="00C30BD8" w:rsidRPr="00771A28" w:rsidRDefault="00C30BD8" w:rsidP="002311C5">
            <w:pPr>
              <w:pStyle w:val="04"/>
              <w:rPr>
                <w:rFonts w:cs="Times New Roman"/>
              </w:rPr>
            </w:pPr>
            <w:r w:rsidRPr="00771A28">
              <w:rPr>
                <w:rFonts w:cs="Times New Roman"/>
              </w:rPr>
              <w:t>监测值</w:t>
            </w:r>
          </w:p>
        </w:tc>
        <w:tc>
          <w:tcPr>
            <w:tcW w:w="290" w:type="pct"/>
            <w:tcBorders>
              <w:top w:val="single" w:sz="4" w:space="0" w:color="000000"/>
              <w:left w:val="single" w:sz="4" w:space="0" w:color="000000"/>
              <w:bottom w:val="single" w:sz="4" w:space="0" w:color="000000"/>
              <w:right w:val="single" w:sz="4" w:space="0" w:color="000000"/>
            </w:tcBorders>
            <w:noWrap/>
            <w:vAlign w:val="center"/>
          </w:tcPr>
          <w:p w14:paraId="35B30F5F" w14:textId="73567FDF" w:rsidR="00C30BD8" w:rsidRPr="00771A28" w:rsidRDefault="00C17127" w:rsidP="002311C5">
            <w:pPr>
              <w:pStyle w:val="04"/>
              <w:rPr>
                <w:rFonts w:cs="Times New Roman"/>
              </w:rPr>
            </w:pPr>
            <w:r w:rsidRPr="00771A28">
              <w:rPr>
                <w:rFonts w:cs="Times New Roman"/>
              </w:rPr>
              <w:t>7.30</w:t>
            </w:r>
          </w:p>
        </w:tc>
        <w:tc>
          <w:tcPr>
            <w:tcW w:w="322" w:type="pct"/>
            <w:tcBorders>
              <w:top w:val="single" w:sz="4" w:space="0" w:color="000000"/>
              <w:left w:val="single" w:sz="4" w:space="0" w:color="000000"/>
              <w:bottom w:val="single" w:sz="4" w:space="0" w:color="000000"/>
              <w:right w:val="single" w:sz="4" w:space="0" w:color="000000"/>
            </w:tcBorders>
            <w:noWrap/>
            <w:vAlign w:val="center"/>
          </w:tcPr>
          <w:p w14:paraId="31618B3A" w14:textId="604F18F1" w:rsidR="00C30BD8" w:rsidRPr="00771A28" w:rsidRDefault="00C17127" w:rsidP="002311C5">
            <w:pPr>
              <w:pStyle w:val="04"/>
              <w:rPr>
                <w:rFonts w:cs="Times New Roman"/>
              </w:rPr>
            </w:pPr>
            <w:r w:rsidRPr="00771A28">
              <w:rPr>
                <w:rFonts w:cs="Times New Roman"/>
              </w:rPr>
              <w:t>17.5</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0626F023" w14:textId="2A5080EE" w:rsidR="00C30BD8" w:rsidRPr="00771A28" w:rsidRDefault="00C17127" w:rsidP="002311C5">
            <w:pPr>
              <w:pStyle w:val="04"/>
              <w:rPr>
                <w:rFonts w:cs="Times New Roman"/>
              </w:rPr>
            </w:pPr>
            <w:r w:rsidRPr="00771A28">
              <w:rPr>
                <w:rFonts w:cs="Times New Roman"/>
              </w:rPr>
              <w:t>0.25</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1ED72DCF" w14:textId="4B38E8D8" w:rsidR="00C30BD8" w:rsidRPr="00771A28" w:rsidRDefault="00C17127" w:rsidP="002311C5">
            <w:pPr>
              <w:pStyle w:val="04"/>
              <w:rPr>
                <w:rFonts w:cs="Times New Roman"/>
              </w:rPr>
            </w:pPr>
            <w:r w:rsidRPr="00771A28">
              <w:rPr>
                <w:rFonts w:cs="Times New Roman"/>
              </w:rPr>
              <w:t>37</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40050F6D" w14:textId="5458AE6C" w:rsidR="00C30BD8" w:rsidRPr="00771A28" w:rsidRDefault="00C17127" w:rsidP="002311C5">
            <w:pPr>
              <w:pStyle w:val="04"/>
              <w:rPr>
                <w:rFonts w:cs="Times New Roman"/>
              </w:rPr>
            </w:pPr>
            <w:r w:rsidRPr="00771A28">
              <w:rPr>
                <w:rFonts w:cs="Times New Roman"/>
              </w:rPr>
              <w:t>66</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1D2DAF67" w14:textId="19942C2B" w:rsidR="00C30BD8" w:rsidRPr="00771A28" w:rsidRDefault="00A0487F" w:rsidP="002311C5">
            <w:pPr>
              <w:pStyle w:val="04"/>
              <w:rPr>
                <w:rFonts w:cs="Times New Roman"/>
              </w:rPr>
            </w:pPr>
            <w:r w:rsidRPr="00771A28">
              <w:rPr>
                <w:rFonts w:cs="Times New Roman"/>
              </w:rPr>
              <w:t>1.63</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7CAEBDFC" w14:textId="5E8F488E" w:rsidR="00C30BD8" w:rsidRPr="00771A28" w:rsidRDefault="00C17127" w:rsidP="002311C5">
            <w:pPr>
              <w:pStyle w:val="04"/>
              <w:rPr>
                <w:rFonts w:cs="Times New Roman"/>
              </w:rPr>
            </w:pPr>
            <w:r w:rsidRPr="00771A28">
              <w:rPr>
                <w:rFonts w:cs="Times New Roman"/>
              </w:rPr>
              <w:t>58</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56BB55E5" w14:textId="799965BA" w:rsidR="00C30BD8" w:rsidRPr="00771A28" w:rsidRDefault="00C17127" w:rsidP="002311C5">
            <w:pPr>
              <w:pStyle w:val="04"/>
              <w:rPr>
                <w:rFonts w:cs="Times New Roman"/>
              </w:rPr>
            </w:pPr>
            <w:r w:rsidRPr="00771A28">
              <w:rPr>
                <w:rFonts w:cs="Times New Roman"/>
              </w:rPr>
              <w:t>142</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6BDB1B04" w14:textId="17E4CCF8" w:rsidR="00C30BD8" w:rsidRPr="00771A28" w:rsidRDefault="00C17127" w:rsidP="002311C5">
            <w:pPr>
              <w:pStyle w:val="04"/>
              <w:rPr>
                <w:rFonts w:cs="Times New Roman"/>
              </w:rPr>
            </w:pPr>
            <w:r w:rsidRPr="00771A28">
              <w:rPr>
                <w:rFonts w:cs="Times New Roman"/>
              </w:rPr>
              <w:t>112</w:t>
            </w:r>
          </w:p>
        </w:tc>
        <w:tc>
          <w:tcPr>
            <w:tcW w:w="367" w:type="pct"/>
            <w:tcBorders>
              <w:top w:val="single" w:sz="4" w:space="0" w:color="000000"/>
              <w:left w:val="single" w:sz="4" w:space="0" w:color="000000"/>
              <w:bottom w:val="single" w:sz="4" w:space="0" w:color="000000"/>
              <w:right w:val="single" w:sz="4" w:space="0" w:color="000000"/>
            </w:tcBorders>
            <w:vAlign w:val="center"/>
          </w:tcPr>
          <w:p w14:paraId="4FA846B6" w14:textId="3F980D20" w:rsidR="00C30BD8" w:rsidRPr="00771A28" w:rsidRDefault="00C17127" w:rsidP="002311C5">
            <w:pPr>
              <w:pStyle w:val="04"/>
              <w:rPr>
                <w:rFonts w:cs="Times New Roman"/>
              </w:rPr>
            </w:pPr>
            <w:r w:rsidRPr="00771A28">
              <w:rPr>
                <w:rFonts w:cs="Times New Roman"/>
              </w:rPr>
              <w:t>未检出</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05ADA171" w14:textId="3742F060" w:rsidR="00C30BD8" w:rsidRPr="00771A28" w:rsidRDefault="00C17127" w:rsidP="002311C5">
            <w:pPr>
              <w:pStyle w:val="04"/>
              <w:rPr>
                <w:rFonts w:cs="Times New Roman"/>
              </w:rPr>
            </w:pPr>
            <w:r w:rsidRPr="00771A28">
              <w:rPr>
                <w:rFonts w:cs="Times New Roman"/>
              </w:rPr>
              <w:t>0.3</w:t>
            </w:r>
          </w:p>
        </w:tc>
      </w:tr>
      <w:tr w:rsidR="0083163B" w:rsidRPr="00771A28" w14:paraId="02875239" w14:textId="77777777" w:rsidTr="00743A4C">
        <w:trPr>
          <w:trHeight w:val="454"/>
          <w:jc w:val="center"/>
        </w:trPr>
        <w:tc>
          <w:tcPr>
            <w:tcW w:w="471" w:type="pct"/>
            <w:vMerge/>
            <w:tcBorders>
              <w:top w:val="single" w:sz="4" w:space="0" w:color="000000"/>
              <w:left w:val="single" w:sz="4" w:space="0" w:color="000000"/>
              <w:bottom w:val="single" w:sz="4" w:space="0" w:color="000000"/>
              <w:right w:val="single" w:sz="4" w:space="0" w:color="000000"/>
            </w:tcBorders>
            <w:vAlign w:val="center"/>
            <w:hideMark/>
          </w:tcPr>
          <w:p w14:paraId="1F356ED0" w14:textId="77777777" w:rsidR="00C30BD8" w:rsidRPr="00771A28" w:rsidRDefault="00C30BD8" w:rsidP="002311C5">
            <w:pPr>
              <w:pStyle w:val="04"/>
              <w:rPr>
                <w:rFonts w:cs="Times New Roman"/>
              </w:rPr>
            </w:pPr>
          </w:p>
        </w:tc>
        <w:tc>
          <w:tcPr>
            <w:tcW w:w="614" w:type="pct"/>
            <w:tcBorders>
              <w:top w:val="single" w:sz="4" w:space="0" w:color="000000"/>
              <w:left w:val="single" w:sz="4" w:space="0" w:color="000000"/>
              <w:bottom w:val="single" w:sz="4" w:space="0" w:color="000000"/>
              <w:right w:val="single" w:sz="4" w:space="0" w:color="000000"/>
            </w:tcBorders>
            <w:noWrap/>
            <w:vAlign w:val="center"/>
            <w:hideMark/>
          </w:tcPr>
          <w:p w14:paraId="5FE8DE2E" w14:textId="07867EC3" w:rsidR="00C30BD8" w:rsidRPr="00771A28" w:rsidRDefault="00C30BD8" w:rsidP="002311C5">
            <w:pPr>
              <w:pStyle w:val="04"/>
              <w:rPr>
                <w:rFonts w:cs="Times New Roman"/>
              </w:rPr>
            </w:pPr>
            <w:r w:rsidRPr="00771A28">
              <w:rPr>
                <w:rFonts w:cs="Times New Roman"/>
              </w:rPr>
              <w:t>标准值</w:t>
            </w:r>
            <w:r w:rsidRPr="00771A28">
              <w:rPr>
                <w:rFonts w:cs="Times New Roman"/>
              </w:rPr>
              <w:br/>
            </w:r>
            <w:r w:rsidR="00250390" w:rsidRPr="00771A28">
              <w:rPr>
                <w:rFonts w:cs="Times New Roman"/>
                <w:kern w:val="2"/>
              </w:rPr>
              <w:t>6.5&lt;pH&lt;7.5</w:t>
            </w:r>
            <w:r w:rsidR="00074CC3" w:rsidRPr="00771A28">
              <w:rPr>
                <w:rFonts w:cs="Times New Roman"/>
              </w:rPr>
              <w:t>（其他）</w:t>
            </w:r>
          </w:p>
        </w:tc>
        <w:tc>
          <w:tcPr>
            <w:tcW w:w="290" w:type="pct"/>
            <w:tcBorders>
              <w:top w:val="single" w:sz="4" w:space="0" w:color="000000"/>
              <w:left w:val="single" w:sz="4" w:space="0" w:color="000000"/>
              <w:bottom w:val="single" w:sz="4" w:space="0" w:color="000000"/>
              <w:right w:val="single" w:sz="4" w:space="0" w:color="000000"/>
            </w:tcBorders>
            <w:noWrap/>
            <w:vAlign w:val="center"/>
          </w:tcPr>
          <w:p w14:paraId="03A06288" w14:textId="77777777" w:rsidR="00C30BD8" w:rsidRPr="00771A28" w:rsidRDefault="00C30BD8" w:rsidP="002311C5">
            <w:pPr>
              <w:pStyle w:val="04"/>
              <w:rPr>
                <w:rFonts w:cs="Times New Roman"/>
              </w:rPr>
            </w:pPr>
            <w:r w:rsidRPr="00771A28">
              <w:rPr>
                <w:rFonts w:cs="Times New Roman"/>
              </w:rPr>
              <w:t>/</w:t>
            </w:r>
          </w:p>
        </w:tc>
        <w:tc>
          <w:tcPr>
            <w:tcW w:w="322" w:type="pct"/>
            <w:tcBorders>
              <w:top w:val="single" w:sz="4" w:space="0" w:color="000000"/>
              <w:left w:val="single" w:sz="4" w:space="0" w:color="000000"/>
              <w:bottom w:val="single" w:sz="4" w:space="0" w:color="000000"/>
              <w:right w:val="single" w:sz="4" w:space="0" w:color="000000"/>
            </w:tcBorders>
            <w:noWrap/>
            <w:vAlign w:val="center"/>
          </w:tcPr>
          <w:p w14:paraId="3AF0AA63" w14:textId="34C28F7B" w:rsidR="00C30BD8" w:rsidRPr="00771A28" w:rsidRDefault="00250390" w:rsidP="002311C5">
            <w:pPr>
              <w:pStyle w:val="04"/>
              <w:rPr>
                <w:rFonts w:cs="Times New Roman"/>
              </w:rPr>
            </w:pPr>
            <w:r w:rsidRPr="00771A28">
              <w:rPr>
                <w:rFonts w:cs="Times New Roman"/>
              </w:rPr>
              <w:t>30</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3DC56D89" w14:textId="6BEF9426" w:rsidR="00C30BD8" w:rsidRPr="00771A28" w:rsidRDefault="00250390" w:rsidP="002311C5">
            <w:pPr>
              <w:pStyle w:val="04"/>
              <w:rPr>
                <w:rFonts w:cs="Times New Roman"/>
              </w:rPr>
            </w:pPr>
            <w:r w:rsidRPr="00771A28">
              <w:rPr>
                <w:rFonts w:cs="Times New Roman"/>
              </w:rPr>
              <w:t>0.3</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5A07E4E1" w14:textId="11CA9AB5" w:rsidR="00C30BD8" w:rsidRPr="00771A28" w:rsidRDefault="00250390" w:rsidP="002311C5">
            <w:pPr>
              <w:pStyle w:val="04"/>
              <w:rPr>
                <w:rFonts w:cs="Times New Roman"/>
              </w:rPr>
            </w:pPr>
            <w:r w:rsidRPr="00771A28">
              <w:rPr>
                <w:rFonts w:cs="Times New Roman"/>
              </w:rPr>
              <w:t>100</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7BE469D8" w14:textId="03B0077C" w:rsidR="00C30BD8" w:rsidRPr="00771A28" w:rsidRDefault="00250390" w:rsidP="002311C5">
            <w:pPr>
              <w:pStyle w:val="04"/>
              <w:rPr>
                <w:rFonts w:cs="Times New Roman"/>
              </w:rPr>
            </w:pPr>
            <w:r w:rsidRPr="00771A28">
              <w:rPr>
                <w:rFonts w:cs="Times New Roman"/>
              </w:rPr>
              <w:t>120</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04BD8912" w14:textId="46F1C372" w:rsidR="00C30BD8" w:rsidRPr="00771A28" w:rsidRDefault="00250390" w:rsidP="002311C5">
            <w:pPr>
              <w:pStyle w:val="04"/>
              <w:rPr>
                <w:rFonts w:cs="Times New Roman"/>
              </w:rPr>
            </w:pPr>
            <w:r w:rsidRPr="00771A28">
              <w:rPr>
                <w:rFonts w:cs="Times New Roman"/>
              </w:rPr>
              <w:t>2.4</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764025EB" w14:textId="06871BA9" w:rsidR="00C30BD8" w:rsidRPr="00771A28" w:rsidRDefault="00250390" w:rsidP="002311C5">
            <w:pPr>
              <w:pStyle w:val="04"/>
              <w:rPr>
                <w:rFonts w:cs="Times New Roman"/>
              </w:rPr>
            </w:pPr>
            <w:r w:rsidRPr="00771A28">
              <w:rPr>
                <w:rFonts w:cs="Times New Roman"/>
              </w:rPr>
              <w:t>100</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15FB92EC" w14:textId="1E0B52AB" w:rsidR="00C30BD8" w:rsidRPr="00771A28" w:rsidRDefault="00250390" w:rsidP="002311C5">
            <w:pPr>
              <w:pStyle w:val="04"/>
              <w:rPr>
                <w:rFonts w:cs="Times New Roman"/>
              </w:rPr>
            </w:pPr>
            <w:r w:rsidRPr="00771A28">
              <w:rPr>
                <w:rFonts w:cs="Times New Roman"/>
              </w:rPr>
              <w:t>200</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6F402699" w14:textId="7E227B79" w:rsidR="00C30BD8" w:rsidRPr="00771A28" w:rsidRDefault="00250390" w:rsidP="002311C5">
            <w:pPr>
              <w:pStyle w:val="04"/>
              <w:rPr>
                <w:rFonts w:cs="Times New Roman"/>
              </w:rPr>
            </w:pPr>
            <w:r w:rsidRPr="00771A28">
              <w:rPr>
                <w:rFonts w:cs="Times New Roman"/>
              </w:rPr>
              <w:t>250</w:t>
            </w:r>
          </w:p>
        </w:tc>
        <w:tc>
          <w:tcPr>
            <w:tcW w:w="367" w:type="pct"/>
            <w:tcBorders>
              <w:top w:val="single" w:sz="4" w:space="0" w:color="000000"/>
              <w:left w:val="single" w:sz="4" w:space="0" w:color="000000"/>
              <w:bottom w:val="single" w:sz="4" w:space="0" w:color="000000"/>
              <w:right w:val="single" w:sz="4" w:space="0" w:color="000000"/>
            </w:tcBorders>
            <w:vAlign w:val="center"/>
          </w:tcPr>
          <w:p w14:paraId="0B15A4A3" w14:textId="77777777" w:rsidR="00C30BD8" w:rsidRPr="00771A28" w:rsidRDefault="00C30BD8" w:rsidP="002311C5">
            <w:pPr>
              <w:pStyle w:val="04"/>
              <w:rPr>
                <w:rFonts w:cs="Times New Roman"/>
              </w:rPr>
            </w:pPr>
            <w:r w:rsidRPr="00771A28">
              <w:rPr>
                <w:rFonts w:cs="Times New Roman"/>
              </w:rPr>
              <w:t>/</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5859A7CD" w14:textId="77777777" w:rsidR="00C30BD8" w:rsidRPr="00771A28" w:rsidRDefault="00C30BD8" w:rsidP="002311C5">
            <w:pPr>
              <w:pStyle w:val="04"/>
              <w:rPr>
                <w:rFonts w:cs="Times New Roman"/>
              </w:rPr>
            </w:pPr>
            <w:r w:rsidRPr="00771A28">
              <w:rPr>
                <w:rFonts w:cs="Times New Roman"/>
              </w:rPr>
              <w:t>/</w:t>
            </w:r>
          </w:p>
        </w:tc>
      </w:tr>
      <w:tr w:rsidR="0083163B" w:rsidRPr="00771A28" w14:paraId="6AE05D32" w14:textId="77777777" w:rsidTr="00743A4C">
        <w:trPr>
          <w:trHeight w:val="454"/>
          <w:jc w:val="center"/>
        </w:trPr>
        <w:tc>
          <w:tcPr>
            <w:tcW w:w="471" w:type="pct"/>
            <w:vMerge/>
            <w:tcBorders>
              <w:top w:val="single" w:sz="4" w:space="0" w:color="000000"/>
              <w:left w:val="single" w:sz="4" w:space="0" w:color="000000"/>
              <w:bottom w:val="single" w:sz="4" w:space="0" w:color="000000"/>
              <w:right w:val="single" w:sz="4" w:space="0" w:color="000000"/>
            </w:tcBorders>
            <w:vAlign w:val="center"/>
            <w:hideMark/>
          </w:tcPr>
          <w:p w14:paraId="1C69F3A8" w14:textId="77777777" w:rsidR="00C30BD8" w:rsidRPr="00771A28" w:rsidRDefault="00C30BD8" w:rsidP="002311C5">
            <w:pPr>
              <w:pStyle w:val="04"/>
              <w:rPr>
                <w:rFonts w:cs="Times New Roman"/>
              </w:rPr>
            </w:pPr>
          </w:p>
        </w:tc>
        <w:tc>
          <w:tcPr>
            <w:tcW w:w="614" w:type="pct"/>
            <w:tcBorders>
              <w:top w:val="single" w:sz="4" w:space="0" w:color="000000"/>
              <w:left w:val="single" w:sz="4" w:space="0" w:color="000000"/>
              <w:bottom w:val="single" w:sz="4" w:space="0" w:color="000000"/>
              <w:right w:val="single" w:sz="4" w:space="0" w:color="000000"/>
            </w:tcBorders>
            <w:noWrap/>
            <w:vAlign w:val="center"/>
            <w:hideMark/>
          </w:tcPr>
          <w:p w14:paraId="27B5282F" w14:textId="77777777" w:rsidR="00C30BD8" w:rsidRPr="00771A28" w:rsidRDefault="00C30BD8" w:rsidP="002311C5">
            <w:pPr>
              <w:pStyle w:val="04"/>
              <w:rPr>
                <w:rFonts w:cs="Times New Roman"/>
              </w:rPr>
            </w:pPr>
            <w:r w:rsidRPr="00771A28">
              <w:rPr>
                <w:rFonts w:cs="Times New Roman"/>
              </w:rPr>
              <w:t>达标情况</w:t>
            </w:r>
          </w:p>
        </w:tc>
        <w:tc>
          <w:tcPr>
            <w:tcW w:w="290" w:type="pct"/>
            <w:tcBorders>
              <w:top w:val="single" w:sz="4" w:space="0" w:color="000000"/>
              <w:left w:val="single" w:sz="4" w:space="0" w:color="000000"/>
              <w:bottom w:val="single" w:sz="4" w:space="0" w:color="000000"/>
              <w:right w:val="single" w:sz="4" w:space="0" w:color="000000"/>
            </w:tcBorders>
            <w:noWrap/>
            <w:vAlign w:val="center"/>
          </w:tcPr>
          <w:p w14:paraId="6BD36DBC" w14:textId="77777777" w:rsidR="00C30BD8" w:rsidRPr="00771A28" w:rsidRDefault="00C30BD8" w:rsidP="002311C5">
            <w:pPr>
              <w:pStyle w:val="04"/>
              <w:rPr>
                <w:rFonts w:cs="Times New Roman"/>
              </w:rPr>
            </w:pPr>
            <w:r w:rsidRPr="00771A28">
              <w:rPr>
                <w:rFonts w:cs="Times New Roman"/>
              </w:rPr>
              <w:t>/</w:t>
            </w:r>
          </w:p>
        </w:tc>
        <w:tc>
          <w:tcPr>
            <w:tcW w:w="322" w:type="pct"/>
            <w:tcBorders>
              <w:top w:val="single" w:sz="4" w:space="0" w:color="000000"/>
              <w:left w:val="single" w:sz="4" w:space="0" w:color="000000"/>
              <w:bottom w:val="single" w:sz="4" w:space="0" w:color="000000"/>
              <w:right w:val="single" w:sz="4" w:space="0" w:color="000000"/>
            </w:tcBorders>
            <w:noWrap/>
            <w:vAlign w:val="center"/>
          </w:tcPr>
          <w:p w14:paraId="2925BD42" w14:textId="77777777" w:rsidR="00C30BD8" w:rsidRPr="00771A28" w:rsidRDefault="00C30BD8" w:rsidP="002311C5">
            <w:pPr>
              <w:pStyle w:val="04"/>
              <w:rPr>
                <w:rFonts w:cs="Times New Roman"/>
              </w:rPr>
            </w:pPr>
            <w:r w:rsidRPr="00771A28">
              <w:rPr>
                <w:rFonts w:cs="Times New Roman"/>
              </w:rPr>
              <w:t>达标</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27DA5F79" w14:textId="77777777" w:rsidR="00C30BD8" w:rsidRPr="00771A28" w:rsidRDefault="00C30BD8" w:rsidP="002311C5">
            <w:pPr>
              <w:pStyle w:val="04"/>
              <w:rPr>
                <w:rFonts w:cs="Times New Roman"/>
              </w:rPr>
            </w:pPr>
            <w:r w:rsidRPr="00771A28">
              <w:rPr>
                <w:rFonts w:cs="Times New Roman"/>
              </w:rPr>
              <w:t>达标</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7F8D7E45" w14:textId="77777777" w:rsidR="00C30BD8" w:rsidRPr="00771A28" w:rsidRDefault="00C30BD8" w:rsidP="002311C5">
            <w:pPr>
              <w:pStyle w:val="04"/>
              <w:rPr>
                <w:rFonts w:cs="Times New Roman"/>
              </w:rPr>
            </w:pPr>
            <w:r w:rsidRPr="00771A28">
              <w:rPr>
                <w:rFonts w:cs="Times New Roman"/>
              </w:rPr>
              <w:t>达标</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72320AAF" w14:textId="77777777" w:rsidR="00C30BD8" w:rsidRPr="00771A28" w:rsidRDefault="00C30BD8" w:rsidP="002311C5">
            <w:pPr>
              <w:pStyle w:val="04"/>
              <w:rPr>
                <w:rFonts w:cs="Times New Roman"/>
              </w:rPr>
            </w:pPr>
            <w:r w:rsidRPr="00771A28">
              <w:rPr>
                <w:rFonts w:cs="Times New Roman"/>
              </w:rPr>
              <w:t>达标</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04D0D1E4" w14:textId="77777777" w:rsidR="00C30BD8" w:rsidRPr="00771A28" w:rsidRDefault="00C30BD8" w:rsidP="002311C5">
            <w:pPr>
              <w:pStyle w:val="04"/>
              <w:rPr>
                <w:rFonts w:cs="Times New Roman"/>
              </w:rPr>
            </w:pPr>
            <w:r w:rsidRPr="00771A28">
              <w:rPr>
                <w:rFonts w:cs="Times New Roman"/>
              </w:rPr>
              <w:t>达标</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5A10C41C" w14:textId="77777777" w:rsidR="00C30BD8" w:rsidRPr="00771A28" w:rsidRDefault="00C30BD8" w:rsidP="002311C5">
            <w:pPr>
              <w:pStyle w:val="04"/>
              <w:rPr>
                <w:rFonts w:cs="Times New Roman"/>
              </w:rPr>
            </w:pPr>
            <w:r w:rsidRPr="00771A28">
              <w:rPr>
                <w:rFonts w:cs="Times New Roman"/>
              </w:rPr>
              <w:t>达标</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50404D6C" w14:textId="77777777" w:rsidR="00C30BD8" w:rsidRPr="00771A28" w:rsidRDefault="00C30BD8" w:rsidP="002311C5">
            <w:pPr>
              <w:pStyle w:val="04"/>
              <w:rPr>
                <w:rFonts w:cs="Times New Roman"/>
              </w:rPr>
            </w:pPr>
            <w:r w:rsidRPr="00771A28">
              <w:rPr>
                <w:rFonts w:cs="Times New Roman"/>
              </w:rPr>
              <w:t>达标</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4DE70D9D" w14:textId="77777777" w:rsidR="00C30BD8" w:rsidRPr="00771A28" w:rsidRDefault="00C30BD8" w:rsidP="002311C5">
            <w:pPr>
              <w:pStyle w:val="04"/>
              <w:rPr>
                <w:rFonts w:cs="Times New Roman"/>
              </w:rPr>
            </w:pPr>
            <w:r w:rsidRPr="00771A28">
              <w:rPr>
                <w:rFonts w:cs="Times New Roman"/>
              </w:rPr>
              <w:t>达标</w:t>
            </w:r>
          </w:p>
        </w:tc>
        <w:tc>
          <w:tcPr>
            <w:tcW w:w="367" w:type="pct"/>
            <w:tcBorders>
              <w:top w:val="single" w:sz="4" w:space="0" w:color="000000"/>
              <w:left w:val="single" w:sz="4" w:space="0" w:color="000000"/>
              <w:bottom w:val="single" w:sz="4" w:space="0" w:color="000000"/>
              <w:right w:val="single" w:sz="4" w:space="0" w:color="000000"/>
            </w:tcBorders>
            <w:vAlign w:val="center"/>
          </w:tcPr>
          <w:p w14:paraId="340210A9" w14:textId="77777777" w:rsidR="00C30BD8" w:rsidRPr="00771A28" w:rsidRDefault="00C30BD8" w:rsidP="002311C5">
            <w:pPr>
              <w:pStyle w:val="04"/>
              <w:rPr>
                <w:rFonts w:cs="Times New Roman"/>
              </w:rPr>
            </w:pPr>
            <w:r w:rsidRPr="00771A28">
              <w:rPr>
                <w:rFonts w:cs="Times New Roman"/>
              </w:rPr>
              <w:t>/</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4E45E7F4" w14:textId="77777777" w:rsidR="00C30BD8" w:rsidRPr="00771A28" w:rsidRDefault="00C30BD8" w:rsidP="002311C5">
            <w:pPr>
              <w:pStyle w:val="04"/>
              <w:rPr>
                <w:rFonts w:cs="Times New Roman"/>
              </w:rPr>
            </w:pPr>
            <w:r w:rsidRPr="00771A28">
              <w:rPr>
                <w:rFonts w:cs="Times New Roman"/>
              </w:rPr>
              <w:t>/</w:t>
            </w:r>
          </w:p>
        </w:tc>
      </w:tr>
    </w:tbl>
    <w:p w14:paraId="3C643409" w14:textId="210D1932" w:rsidR="00C30BD8" w:rsidRPr="00771A28" w:rsidRDefault="00C30BD8" w:rsidP="0007350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lastRenderedPageBreak/>
        <w:t>表</w:t>
      </w:r>
      <w:r w:rsidR="0007350F" w:rsidRPr="00771A28">
        <w:rPr>
          <w:rFonts w:ascii="Times New Roman" w:eastAsia="黑体" w:hAnsi="Times New Roman"/>
          <w:sz w:val="21"/>
          <w:szCs w:val="21"/>
          <w:lang w:eastAsia="zh-CN"/>
        </w:rPr>
        <w:t>4.2-13</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本项目场内</w:t>
      </w:r>
      <w:r w:rsidR="00074CC3" w:rsidRPr="00771A28">
        <w:rPr>
          <w:rFonts w:ascii="Times New Roman" w:eastAsia="黑体" w:hAnsi="Times New Roman"/>
          <w:sz w:val="21"/>
          <w:szCs w:val="21"/>
          <w:lang w:eastAsia="zh-CN"/>
        </w:rPr>
        <w:t>外</w:t>
      </w:r>
      <w:r w:rsidRPr="00771A28">
        <w:rPr>
          <w:rFonts w:ascii="Times New Roman" w:eastAsia="黑体" w:hAnsi="Times New Roman"/>
          <w:sz w:val="21"/>
          <w:szCs w:val="21"/>
          <w:lang w:eastAsia="zh-CN"/>
        </w:rPr>
        <w:t>土壤环境现状监测及评价表</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单位：</w:t>
      </w:r>
      <w:r w:rsidRPr="00771A28">
        <w:rPr>
          <w:rFonts w:ascii="Times New Roman" w:eastAsia="黑体" w:hAnsi="Times New Roman"/>
          <w:sz w:val="21"/>
          <w:szCs w:val="21"/>
          <w:lang w:eastAsia="zh-CN"/>
        </w:rPr>
        <w:t>mg/kg</w:t>
      </w:r>
      <w:r w:rsidRPr="00771A28">
        <w:rPr>
          <w:rFonts w:ascii="Times New Roman" w:eastAsia="黑体" w:hAnsi="Times New Roman"/>
          <w:sz w:val="21"/>
          <w:szCs w:val="21"/>
          <w:lang w:eastAsia="zh-CN"/>
        </w:rPr>
        <w:t>，</w:t>
      </w:r>
      <w:r w:rsidRPr="00771A28">
        <w:rPr>
          <w:rFonts w:ascii="Times New Roman" w:eastAsia="黑体" w:hAnsi="Times New Roman"/>
          <w:sz w:val="21"/>
          <w:szCs w:val="21"/>
          <w:lang w:eastAsia="zh-CN"/>
        </w:rPr>
        <w:t>pH</w:t>
      </w:r>
      <w:r w:rsidRPr="00771A28">
        <w:rPr>
          <w:rFonts w:ascii="Times New Roman" w:eastAsia="黑体" w:hAnsi="Times New Roman"/>
          <w:sz w:val="21"/>
          <w:szCs w:val="21"/>
          <w:lang w:eastAsia="zh-CN"/>
        </w:rPr>
        <w:t>无量纲</w:t>
      </w:r>
    </w:p>
    <w:tbl>
      <w:tblPr>
        <w:tblW w:w="5000" w:type="pct"/>
        <w:jc w:val="center"/>
        <w:tblCellMar>
          <w:left w:w="0" w:type="dxa"/>
          <w:right w:w="0" w:type="dxa"/>
        </w:tblCellMar>
        <w:tblLook w:val="04A0" w:firstRow="1" w:lastRow="0" w:firstColumn="1" w:lastColumn="0" w:noHBand="0" w:noVBand="1"/>
      </w:tblPr>
      <w:tblGrid>
        <w:gridCol w:w="528"/>
        <w:gridCol w:w="1680"/>
        <w:gridCol w:w="1726"/>
        <w:gridCol w:w="2188"/>
        <w:gridCol w:w="2178"/>
      </w:tblGrid>
      <w:tr w:rsidR="0083163B" w:rsidRPr="00771A28" w14:paraId="44ECFB7B" w14:textId="77777777" w:rsidTr="002311C5">
        <w:trPr>
          <w:trHeight w:val="454"/>
          <w:tblHeader/>
          <w:jc w:val="center"/>
        </w:trPr>
        <w:tc>
          <w:tcPr>
            <w:tcW w:w="1330" w:type="pct"/>
            <w:gridSpan w:val="2"/>
            <w:tcBorders>
              <w:top w:val="single" w:sz="4" w:space="0" w:color="auto"/>
              <w:left w:val="single" w:sz="4" w:space="0" w:color="auto"/>
              <w:bottom w:val="single" w:sz="4" w:space="0" w:color="auto"/>
              <w:right w:val="single" w:sz="4" w:space="0" w:color="auto"/>
              <w:tl2br w:val="single" w:sz="4" w:space="0" w:color="auto"/>
            </w:tcBorders>
            <w:shd w:val="clear" w:color="auto" w:fill="auto"/>
            <w:noWrap/>
            <w:vAlign w:val="center"/>
            <w:hideMark/>
          </w:tcPr>
          <w:p w14:paraId="6B2D1442" w14:textId="77777777" w:rsidR="00C30BD8" w:rsidRPr="00771A28" w:rsidRDefault="00C30BD8" w:rsidP="002311C5">
            <w:pPr>
              <w:adjustRightInd w:val="0"/>
              <w:snapToGrid w:val="0"/>
              <w:jc w:val="right"/>
              <w:rPr>
                <w:rFonts w:ascii="Times New Roman" w:eastAsia="黑体" w:hAnsi="Times New Roman"/>
                <w:b/>
                <w:bCs/>
                <w:kern w:val="2"/>
                <w:sz w:val="21"/>
              </w:rPr>
            </w:pPr>
            <w:r w:rsidRPr="00771A28">
              <w:rPr>
                <w:rFonts w:ascii="Times New Roman" w:eastAsia="黑体" w:hAnsi="Times New Roman"/>
                <w:b/>
                <w:bCs/>
                <w:kern w:val="2"/>
                <w:sz w:val="21"/>
              </w:rPr>
              <w:t>监测因子</w:t>
            </w:r>
          </w:p>
          <w:p w14:paraId="3B6F23C2" w14:textId="77777777" w:rsidR="00C30BD8" w:rsidRPr="00771A28" w:rsidRDefault="00C30BD8" w:rsidP="002311C5">
            <w:pPr>
              <w:adjustRightInd w:val="0"/>
              <w:snapToGrid w:val="0"/>
              <w:ind w:right="550"/>
              <w:rPr>
                <w:rFonts w:ascii="Times New Roman" w:eastAsia="黑体" w:hAnsi="Times New Roman"/>
                <w:b/>
                <w:bCs/>
                <w:kern w:val="2"/>
                <w:sz w:val="21"/>
              </w:rPr>
            </w:pPr>
            <w:r w:rsidRPr="00771A28">
              <w:rPr>
                <w:rFonts w:ascii="Times New Roman" w:eastAsia="黑体" w:hAnsi="Times New Roman"/>
                <w:b/>
                <w:bCs/>
                <w:kern w:val="2"/>
                <w:sz w:val="21"/>
              </w:rPr>
              <w:t>监测点</w:t>
            </w:r>
          </w:p>
        </w:tc>
        <w:tc>
          <w:tcPr>
            <w:tcW w:w="1040" w:type="pct"/>
            <w:tcBorders>
              <w:top w:val="single" w:sz="4" w:space="0" w:color="auto"/>
              <w:left w:val="single" w:sz="4" w:space="0" w:color="auto"/>
              <w:right w:val="single" w:sz="4" w:space="0" w:color="auto"/>
            </w:tcBorders>
            <w:shd w:val="clear" w:color="auto" w:fill="auto"/>
            <w:vAlign w:val="center"/>
            <w:hideMark/>
          </w:tcPr>
          <w:p w14:paraId="31BBA604" w14:textId="77777777" w:rsidR="00C30BD8" w:rsidRPr="00771A28" w:rsidRDefault="00C30BD8" w:rsidP="002311C5">
            <w:pPr>
              <w:adjustRightInd w:val="0"/>
              <w:snapToGrid w:val="0"/>
              <w:jc w:val="center"/>
              <w:rPr>
                <w:rFonts w:ascii="Times New Roman" w:eastAsia="黑体" w:hAnsi="Times New Roman"/>
                <w:b/>
                <w:bCs/>
                <w:kern w:val="2"/>
                <w:sz w:val="21"/>
              </w:rPr>
            </w:pPr>
            <w:r w:rsidRPr="00771A28">
              <w:rPr>
                <w:rFonts w:ascii="Times New Roman" w:eastAsia="黑体" w:hAnsi="Times New Roman"/>
                <w:b/>
                <w:bCs/>
                <w:kern w:val="2"/>
                <w:sz w:val="21"/>
              </w:rPr>
              <w:t>pH</w:t>
            </w:r>
          </w:p>
        </w:tc>
        <w:tc>
          <w:tcPr>
            <w:tcW w:w="1318" w:type="pct"/>
            <w:tcBorders>
              <w:top w:val="single" w:sz="4" w:space="0" w:color="auto"/>
              <w:left w:val="single" w:sz="4" w:space="0" w:color="auto"/>
              <w:right w:val="single" w:sz="4" w:space="0" w:color="auto"/>
            </w:tcBorders>
            <w:vAlign w:val="center"/>
          </w:tcPr>
          <w:p w14:paraId="06DCA772" w14:textId="77777777" w:rsidR="00C30BD8" w:rsidRPr="00771A28" w:rsidRDefault="00C30BD8" w:rsidP="002311C5">
            <w:pPr>
              <w:adjustRightInd w:val="0"/>
              <w:snapToGrid w:val="0"/>
              <w:jc w:val="center"/>
              <w:rPr>
                <w:rFonts w:ascii="Times New Roman" w:eastAsia="黑体" w:hAnsi="Times New Roman"/>
                <w:b/>
                <w:bCs/>
                <w:kern w:val="2"/>
                <w:sz w:val="21"/>
              </w:rPr>
            </w:pPr>
            <w:r w:rsidRPr="00771A28">
              <w:rPr>
                <w:rFonts w:ascii="Times New Roman" w:eastAsia="黑体" w:hAnsi="Times New Roman"/>
                <w:b/>
                <w:bCs/>
                <w:kern w:val="2"/>
                <w:sz w:val="21"/>
              </w:rPr>
              <w:t>石油烃〔</w:t>
            </w:r>
            <w:r w:rsidRPr="00771A28">
              <w:rPr>
                <w:rFonts w:ascii="Times New Roman" w:eastAsia="黑体" w:hAnsi="Times New Roman"/>
                <w:b/>
                <w:bCs/>
                <w:kern w:val="2"/>
                <w:sz w:val="21"/>
              </w:rPr>
              <w:t>C</w:t>
            </w:r>
            <w:r w:rsidRPr="00771A28">
              <w:rPr>
                <w:rFonts w:ascii="Times New Roman" w:eastAsia="黑体" w:hAnsi="Times New Roman"/>
                <w:b/>
                <w:bCs/>
                <w:kern w:val="2"/>
                <w:sz w:val="21"/>
                <w:vertAlign w:val="subscript"/>
              </w:rPr>
              <w:t>10</w:t>
            </w:r>
            <w:r w:rsidRPr="00771A28">
              <w:rPr>
                <w:rFonts w:ascii="Times New Roman" w:eastAsia="黑体" w:hAnsi="Times New Roman"/>
                <w:b/>
                <w:bCs/>
                <w:kern w:val="2"/>
                <w:sz w:val="21"/>
              </w:rPr>
              <w:t>-C</w:t>
            </w:r>
            <w:r w:rsidRPr="00771A28">
              <w:rPr>
                <w:rFonts w:ascii="Times New Roman" w:eastAsia="黑体" w:hAnsi="Times New Roman"/>
                <w:b/>
                <w:bCs/>
                <w:kern w:val="2"/>
                <w:sz w:val="21"/>
                <w:vertAlign w:val="subscript"/>
              </w:rPr>
              <w:t>40</w:t>
            </w:r>
            <w:r w:rsidRPr="00771A28">
              <w:rPr>
                <w:rFonts w:ascii="Times New Roman" w:eastAsia="黑体" w:hAnsi="Times New Roman"/>
                <w:b/>
                <w:bCs/>
                <w:kern w:val="2"/>
                <w:sz w:val="21"/>
              </w:rPr>
              <w:t>〕（</w:t>
            </w:r>
            <w:r w:rsidRPr="00771A28">
              <w:rPr>
                <w:rFonts w:ascii="Times New Roman" w:eastAsia="黑体" w:hAnsi="Times New Roman"/>
                <w:b/>
                <w:bCs/>
                <w:kern w:val="2"/>
                <w:sz w:val="21"/>
              </w:rPr>
              <w:t>mg/kg</w:t>
            </w:r>
            <w:r w:rsidRPr="00771A28">
              <w:rPr>
                <w:rFonts w:ascii="Times New Roman" w:eastAsia="黑体" w:hAnsi="Times New Roman"/>
                <w:b/>
                <w:bCs/>
                <w:kern w:val="2"/>
                <w:sz w:val="21"/>
              </w:rPr>
              <w:t>）</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5A107889" w14:textId="77777777" w:rsidR="00C30BD8" w:rsidRPr="00771A28" w:rsidRDefault="00C30BD8" w:rsidP="002311C5">
            <w:pPr>
              <w:adjustRightInd w:val="0"/>
              <w:snapToGrid w:val="0"/>
              <w:jc w:val="center"/>
              <w:rPr>
                <w:rFonts w:ascii="Times New Roman" w:eastAsia="黑体" w:hAnsi="Times New Roman"/>
                <w:b/>
                <w:bCs/>
                <w:kern w:val="2"/>
                <w:sz w:val="21"/>
              </w:rPr>
            </w:pPr>
            <w:r w:rsidRPr="00771A28">
              <w:rPr>
                <w:rFonts w:ascii="Times New Roman" w:eastAsia="黑体" w:hAnsi="Times New Roman"/>
                <w:b/>
                <w:bCs/>
                <w:kern w:val="2"/>
                <w:sz w:val="21"/>
              </w:rPr>
              <w:t>全盐量（</w:t>
            </w:r>
            <w:r w:rsidRPr="00771A28">
              <w:rPr>
                <w:rFonts w:ascii="Times New Roman" w:eastAsia="黑体" w:hAnsi="Times New Roman"/>
                <w:b/>
                <w:bCs/>
                <w:kern w:val="2"/>
                <w:sz w:val="21"/>
              </w:rPr>
              <w:t>g/kg</w:t>
            </w:r>
            <w:r w:rsidRPr="00771A28">
              <w:rPr>
                <w:rFonts w:ascii="Times New Roman" w:eastAsia="黑体" w:hAnsi="Times New Roman"/>
                <w:b/>
                <w:bCs/>
                <w:kern w:val="2"/>
                <w:sz w:val="21"/>
              </w:rPr>
              <w:t>）</w:t>
            </w:r>
          </w:p>
        </w:tc>
      </w:tr>
      <w:tr w:rsidR="0083163B" w:rsidRPr="00771A28" w14:paraId="631F563B" w14:textId="77777777" w:rsidTr="002311C5">
        <w:trPr>
          <w:trHeight w:val="454"/>
          <w:jc w:val="center"/>
        </w:trPr>
        <w:tc>
          <w:tcPr>
            <w:tcW w:w="318" w:type="pct"/>
            <w:vMerge w:val="restart"/>
            <w:tcBorders>
              <w:top w:val="single" w:sz="4" w:space="0" w:color="auto"/>
              <w:left w:val="single" w:sz="4" w:space="0" w:color="auto"/>
              <w:right w:val="single" w:sz="4" w:space="0" w:color="auto"/>
            </w:tcBorders>
            <w:shd w:val="clear" w:color="auto" w:fill="auto"/>
            <w:noWrap/>
            <w:vAlign w:val="center"/>
          </w:tcPr>
          <w:p w14:paraId="5278841C" w14:textId="77777777" w:rsidR="00C30BD8" w:rsidRPr="00771A28" w:rsidRDefault="00C30BD8" w:rsidP="002311C5">
            <w:pPr>
              <w:adjustRightInd w:val="0"/>
              <w:snapToGrid w:val="0"/>
              <w:jc w:val="center"/>
              <w:rPr>
                <w:rFonts w:ascii="Times New Roman" w:hAnsi="Times New Roman"/>
                <w:kern w:val="2"/>
                <w:sz w:val="21"/>
              </w:rPr>
            </w:pPr>
            <w:r w:rsidRPr="00771A28">
              <w:rPr>
                <w:rFonts w:ascii="Times New Roman" w:hAnsi="Times New Roman"/>
                <w:sz w:val="21"/>
              </w:rPr>
              <w:t>1</w:t>
            </w: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74710B9F" w14:textId="51CD771F" w:rsidR="00C30BD8" w:rsidRPr="00771A28" w:rsidRDefault="00C30BD8" w:rsidP="002311C5">
            <w:pPr>
              <w:adjustRightInd w:val="0"/>
              <w:snapToGrid w:val="0"/>
              <w:jc w:val="center"/>
              <w:rPr>
                <w:rFonts w:ascii="Times New Roman" w:hAnsi="Times New Roman"/>
                <w:kern w:val="2"/>
                <w:sz w:val="21"/>
              </w:rPr>
            </w:pPr>
            <w:r w:rsidRPr="00771A28">
              <w:rPr>
                <w:rFonts w:ascii="Times New Roman" w:hAnsi="Times New Roman"/>
                <w:sz w:val="21"/>
              </w:rPr>
              <w:t>50c</w:t>
            </w:r>
            <w:r w:rsidRPr="00771A28">
              <w:rPr>
                <w:rFonts w:ascii="Times New Roman" w:hAnsi="Times New Roman"/>
                <w:kern w:val="2"/>
                <w:sz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2FD7D0B8" w14:textId="34198BD4" w:rsidR="00C30BD8" w:rsidRPr="00771A28" w:rsidRDefault="0094447D" w:rsidP="002311C5">
            <w:pPr>
              <w:adjustRightInd w:val="0"/>
              <w:snapToGrid w:val="0"/>
              <w:jc w:val="center"/>
              <w:rPr>
                <w:rFonts w:ascii="Times New Roman" w:hAnsi="Times New Roman"/>
                <w:kern w:val="2"/>
                <w:sz w:val="21"/>
                <w:lang w:eastAsia="zh-CN"/>
              </w:rPr>
            </w:pPr>
            <w:r w:rsidRPr="00771A28">
              <w:rPr>
                <w:rFonts w:ascii="Times New Roman" w:hAnsi="Times New Roman"/>
                <w:kern w:val="2"/>
                <w:sz w:val="21"/>
                <w:lang w:eastAsia="zh-CN"/>
              </w:rPr>
              <w:t>7.08</w:t>
            </w:r>
          </w:p>
        </w:tc>
        <w:tc>
          <w:tcPr>
            <w:tcW w:w="1318" w:type="pct"/>
            <w:tcBorders>
              <w:top w:val="single" w:sz="4" w:space="0" w:color="auto"/>
              <w:left w:val="single" w:sz="4" w:space="0" w:color="auto"/>
              <w:bottom w:val="single" w:sz="4" w:space="0" w:color="auto"/>
              <w:right w:val="single" w:sz="4" w:space="0" w:color="auto"/>
            </w:tcBorders>
            <w:vAlign w:val="center"/>
          </w:tcPr>
          <w:p w14:paraId="056EE35C" w14:textId="4C31FA5C" w:rsidR="00C30BD8" w:rsidRPr="00771A28" w:rsidRDefault="0094447D" w:rsidP="002311C5">
            <w:pPr>
              <w:adjustRightInd w:val="0"/>
              <w:snapToGrid w:val="0"/>
              <w:jc w:val="center"/>
              <w:rPr>
                <w:rFonts w:ascii="Times New Roman" w:hAnsi="Times New Roman"/>
                <w:kern w:val="2"/>
                <w:sz w:val="21"/>
                <w:lang w:eastAsia="zh-CN"/>
              </w:rPr>
            </w:pPr>
            <w:r w:rsidRPr="00771A28">
              <w:rPr>
                <w:rFonts w:ascii="Times New Roman" w:hAnsi="Times New Roman"/>
                <w:color w:val="000000"/>
                <w:lang w:eastAsia="zh-CN"/>
              </w:rPr>
              <w:t>未检出</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0A1502F6" w14:textId="09E7D1A2" w:rsidR="00C30BD8" w:rsidRPr="00771A28" w:rsidRDefault="0094447D" w:rsidP="002311C5">
            <w:pPr>
              <w:adjustRightInd w:val="0"/>
              <w:snapToGrid w:val="0"/>
              <w:jc w:val="center"/>
              <w:rPr>
                <w:rFonts w:ascii="Times New Roman" w:hAnsi="Times New Roman"/>
                <w:kern w:val="2"/>
                <w:sz w:val="21"/>
                <w:lang w:eastAsia="zh-CN"/>
              </w:rPr>
            </w:pPr>
            <w:r w:rsidRPr="00771A28">
              <w:rPr>
                <w:rFonts w:ascii="Times New Roman" w:hAnsi="Times New Roman"/>
                <w:kern w:val="2"/>
                <w:sz w:val="21"/>
                <w:lang w:eastAsia="zh-CN"/>
              </w:rPr>
              <w:t>0.4</w:t>
            </w:r>
          </w:p>
        </w:tc>
      </w:tr>
      <w:tr w:rsidR="0083163B" w:rsidRPr="00771A28" w14:paraId="5D3DCEB0" w14:textId="77777777" w:rsidTr="002311C5">
        <w:trPr>
          <w:trHeight w:val="454"/>
          <w:jc w:val="center"/>
        </w:trPr>
        <w:tc>
          <w:tcPr>
            <w:tcW w:w="318" w:type="pct"/>
            <w:vMerge/>
            <w:tcBorders>
              <w:left w:val="single" w:sz="4" w:space="0" w:color="auto"/>
              <w:right w:val="single" w:sz="4" w:space="0" w:color="auto"/>
            </w:tcBorders>
            <w:shd w:val="clear" w:color="auto" w:fill="auto"/>
            <w:noWrap/>
            <w:vAlign w:val="center"/>
          </w:tcPr>
          <w:p w14:paraId="443BFE7C" w14:textId="77777777" w:rsidR="00C30BD8" w:rsidRPr="00771A28" w:rsidRDefault="00C30BD8" w:rsidP="002311C5">
            <w:pPr>
              <w:adjustRightInd w:val="0"/>
              <w:snapToGrid w:val="0"/>
              <w:ind w:firstLine="420"/>
              <w:jc w:val="center"/>
              <w:rPr>
                <w:rFonts w:ascii="Times New Roman" w:hAnsi="Times New Roman"/>
                <w:kern w:val="2"/>
                <w:sz w:val="21"/>
              </w:rPr>
            </w:pP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4C9EA7D9" w14:textId="525FC27E" w:rsidR="00C30BD8" w:rsidRPr="00771A28" w:rsidRDefault="00C30BD8" w:rsidP="002311C5">
            <w:pPr>
              <w:adjustRightInd w:val="0"/>
              <w:snapToGrid w:val="0"/>
              <w:jc w:val="center"/>
              <w:rPr>
                <w:rFonts w:ascii="Times New Roman" w:hAnsi="Times New Roman"/>
                <w:kern w:val="2"/>
                <w:sz w:val="21"/>
              </w:rPr>
            </w:pPr>
            <w:r w:rsidRPr="00771A28">
              <w:rPr>
                <w:rFonts w:ascii="Times New Roman" w:hAnsi="Times New Roman"/>
                <w:sz w:val="21"/>
              </w:rPr>
              <w:t>150c</w:t>
            </w:r>
            <w:r w:rsidRPr="00771A28">
              <w:rPr>
                <w:rFonts w:ascii="Times New Roman" w:hAnsi="Times New Roman"/>
                <w:kern w:val="2"/>
                <w:sz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7D9A10A3" w14:textId="543BB596" w:rsidR="00C30BD8" w:rsidRPr="00771A28" w:rsidRDefault="0094447D" w:rsidP="002311C5">
            <w:pPr>
              <w:adjustRightInd w:val="0"/>
              <w:snapToGrid w:val="0"/>
              <w:jc w:val="center"/>
              <w:rPr>
                <w:rFonts w:ascii="Times New Roman" w:hAnsi="Times New Roman"/>
                <w:kern w:val="2"/>
                <w:sz w:val="21"/>
                <w:lang w:eastAsia="zh-CN"/>
              </w:rPr>
            </w:pPr>
            <w:r w:rsidRPr="00771A28">
              <w:rPr>
                <w:rFonts w:ascii="Times New Roman" w:hAnsi="Times New Roman"/>
                <w:kern w:val="2"/>
                <w:sz w:val="21"/>
                <w:lang w:eastAsia="zh-CN"/>
              </w:rPr>
              <w:t>7.14</w:t>
            </w:r>
          </w:p>
        </w:tc>
        <w:tc>
          <w:tcPr>
            <w:tcW w:w="1318" w:type="pct"/>
            <w:tcBorders>
              <w:top w:val="single" w:sz="4" w:space="0" w:color="auto"/>
              <w:left w:val="single" w:sz="4" w:space="0" w:color="auto"/>
              <w:bottom w:val="single" w:sz="4" w:space="0" w:color="auto"/>
              <w:right w:val="single" w:sz="4" w:space="0" w:color="auto"/>
            </w:tcBorders>
            <w:vAlign w:val="center"/>
          </w:tcPr>
          <w:p w14:paraId="1A7D3122" w14:textId="0E347D60" w:rsidR="00C30BD8" w:rsidRPr="00771A28" w:rsidRDefault="0094447D" w:rsidP="002311C5">
            <w:pPr>
              <w:adjustRightInd w:val="0"/>
              <w:snapToGrid w:val="0"/>
              <w:jc w:val="center"/>
              <w:rPr>
                <w:rFonts w:ascii="Times New Roman" w:hAnsi="Times New Roman"/>
                <w:kern w:val="2"/>
                <w:sz w:val="21"/>
                <w:lang w:eastAsia="zh-CN"/>
              </w:rPr>
            </w:pPr>
            <w:r w:rsidRPr="00771A28">
              <w:rPr>
                <w:rFonts w:ascii="Times New Roman" w:hAnsi="Times New Roman"/>
                <w:color w:val="000000"/>
                <w:lang w:eastAsia="zh-CN"/>
              </w:rPr>
              <w:t>未检出</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4FD298D4" w14:textId="3D96FFC1" w:rsidR="00C30BD8" w:rsidRPr="00771A28" w:rsidRDefault="0094447D" w:rsidP="002311C5">
            <w:pPr>
              <w:adjustRightInd w:val="0"/>
              <w:snapToGrid w:val="0"/>
              <w:jc w:val="center"/>
              <w:rPr>
                <w:rFonts w:ascii="Times New Roman" w:hAnsi="Times New Roman"/>
                <w:kern w:val="2"/>
                <w:sz w:val="21"/>
                <w:lang w:eastAsia="zh-CN"/>
              </w:rPr>
            </w:pPr>
            <w:r w:rsidRPr="00771A28">
              <w:rPr>
                <w:rFonts w:ascii="Times New Roman" w:hAnsi="Times New Roman"/>
                <w:kern w:val="2"/>
                <w:sz w:val="21"/>
                <w:lang w:eastAsia="zh-CN"/>
              </w:rPr>
              <w:t>0.3</w:t>
            </w:r>
          </w:p>
        </w:tc>
      </w:tr>
      <w:tr w:rsidR="0083163B" w:rsidRPr="00771A28" w14:paraId="4165E28A" w14:textId="77777777" w:rsidTr="002311C5">
        <w:trPr>
          <w:trHeight w:val="454"/>
          <w:jc w:val="center"/>
        </w:trPr>
        <w:tc>
          <w:tcPr>
            <w:tcW w:w="318" w:type="pct"/>
            <w:vMerge/>
            <w:tcBorders>
              <w:left w:val="single" w:sz="4" w:space="0" w:color="auto"/>
              <w:bottom w:val="single" w:sz="4" w:space="0" w:color="auto"/>
              <w:right w:val="single" w:sz="4" w:space="0" w:color="auto"/>
            </w:tcBorders>
            <w:shd w:val="clear" w:color="auto" w:fill="auto"/>
            <w:noWrap/>
            <w:vAlign w:val="center"/>
          </w:tcPr>
          <w:p w14:paraId="272F0F54" w14:textId="77777777" w:rsidR="00C30BD8" w:rsidRPr="00771A28" w:rsidRDefault="00C30BD8" w:rsidP="002311C5">
            <w:pPr>
              <w:adjustRightInd w:val="0"/>
              <w:snapToGrid w:val="0"/>
              <w:jc w:val="center"/>
              <w:rPr>
                <w:rFonts w:ascii="Times New Roman" w:hAnsi="Times New Roman"/>
                <w:kern w:val="2"/>
                <w:sz w:val="21"/>
              </w:rPr>
            </w:pP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536BD7BD" w14:textId="3EB53AA2" w:rsidR="00C30BD8" w:rsidRPr="00771A28" w:rsidRDefault="00C30BD8" w:rsidP="002311C5">
            <w:pPr>
              <w:adjustRightInd w:val="0"/>
              <w:snapToGrid w:val="0"/>
              <w:jc w:val="center"/>
              <w:rPr>
                <w:rFonts w:ascii="Times New Roman" w:hAnsi="Times New Roman"/>
                <w:kern w:val="2"/>
                <w:sz w:val="21"/>
              </w:rPr>
            </w:pPr>
            <w:r w:rsidRPr="00771A28">
              <w:rPr>
                <w:rFonts w:ascii="Times New Roman" w:hAnsi="Times New Roman"/>
                <w:sz w:val="21"/>
              </w:rPr>
              <w:t>300c</w:t>
            </w:r>
            <w:r w:rsidRPr="00771A28">
              <w:rPr>
                <w:rFonts w:ascii="Times New Roman" w:hAnsi="Times New Roman"/>
                <w:kern w:val="2"/>
                <w:sz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6B405FC6" w14:textId="11B21C61" w:rsidR="00C30BD8" w:rsidRPr="00771A28" w:rsidRDefault="0094447D" w:rsidP="002311C5">
            <w:pPr>
              <w:adjustRightInd w:val="0"/>
              <w:snapToGrid w:val="0"/>
              <w:jc w:val="center"/>
              <w:rPr>
                <w:rFonts w:ascii="Times New Roman" w:hAnsi="Times New Roman"/>
                <w:kern w:val="2"/>
                <w:sz w:val="21"/>
                <w:lang w:eastAsia="zh-CN"/>
              </w:rPr>
            </w:pPr>
            <w:r w:rsidRPr="00771A28">
              <w:rPr>
                <w:rFonts w:ascii="Times New Roman" w:hAnsi="Times New Roman"/>
                <w:kern w:val="2"/>
                <w:sz w:val="21"/>
                <w:lang w:eastAsia="zh-CN"/>
              </w:rPr>
              <w:t>7.08</w:t>
            </w:r>
          </w:p>
        </w:tc>
        <w:tc>
          <w:tcPr>
            <w:tcW w:w="1318" w:type="pct"/>
            <w:tcBorders>
              <w:top w:val="single" w:sz="4" w:space="0" w:color="auto"/>
              <w:left w:val="single" w:sz="4" w:space="0" w:color="auto"/>
              <w:bottom w:val="single" w:sz="4" w:space="0" w:color="auto"/>
              <w:right w:val="single" w:sz="4" w:space="0" w:color="auto"/>
            </w:tcBorders>
            <w:vAlign w:val="center"/>
          </w:tcPr>
          <w:p w14:paraId="1FA72146" w14:textId="465186FF" w:rsidR="00C30BD8" w:rsidRPr="00771A28" w:rsidRDefault="0094447D" w:rsidP="002311C5">
            <w:pPr>
              <w:adjustRightInd w:val="0"/>
              <w:snapToGrid w:val="0"/>
              <w:jc w:val="center"/>
              <w:rPr>
                <w:rFonts w:ascii="Times New Roman" w:hAnsi="Times New Roman"/>
                <w:kern w:val="2"/>
                <w:sz w:val="21"/>
                <w:lang w:eastAsia="zh-CN"/>
              </w:rPr>
            </w:pPr>
            <w:r w:rsidRPr="00771A28">
              <w:rPr>
                <w:rFonts w:ascii="Times New Roman" w:hAnsi="Times New Roman"/>
                <w:color w:val="000000"/>
                <w:lang w:eastAsia="zh-CN"/>
              </w:rPr>
              <w:t>未检出</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69B43519" w14:textId="18B13905" w:rsidR="00C30BD8" w:rsidRPr="00771A28" w:rsidRDefault="0094447D" w:rsidP="002311C5">
            <w:pPr>
              <w:adjustRightInd w:val="0"/>
              <w:snapToGrid w:val="0"/>
              <w:jc w:val="center"/>
              <w:rPr>
                <w:rFonts w:ascii="Times New Roman" w:hAnsi="Times New Roman"/>
                <w:kern w:val="2"/>
                <w:sz w:val="21"/>
                <w:lang w:eastAsia="zh-CN"/>
              </w:rPr>
            </w:pPr>
            <w:r w:rsidRPr="00771A28">
              <w:rPr>
                <w:rFonts w:ascii="Times New Roman" w:hAnsi="Times New Roman"/>
                <w:kern w:val="2"/>
                <w:sz w:val="21"/>
                <w:lang w:eastAsia="zh-CN"/>
              </w:rPr>
              <w:t>0.4</w:t>
            </w:r>
          </w:p>
        </w:tc>
      </w:tr>
      <w:tr w:rsidR="0083163B" w:rsidRPr="00771A28" w14:paraId="61C3620E" w14:textId="77777777" w:rsidTr="002311C5">
        <w:trPr>
          <w:trHeight w:val="454"/>
          <w:jc w:val="center"/>
        </w:trPr>
        <w:tc>
          <w:tcPr>
            <w:tcW w:w="318" w:type="pct"/>
            <w:vMerge w:val="restart"/>
            <w:tcBorders>
              <w:top w:val="single" w:sz="4" w:space="0" w:color="auto"/>
              <w:left w:val="single" w:sz="4" w:space="0" w:color="auto"/>
              <w:right w:val="single" w:sz="4" w:space="0" w:color="auto"/>
            </w:tcBorders>
            <w:shd w:val="clear" w:color="auto" w:fill="auto"/>
            <w:noWrap/>
            <w:vAlign w:val="center"/>
          </w:tcPr>
          <w:p w14:paraId="7CB09588" w14:textId="77777777" w:rsidR="00074CC3" w:rsidRPr="00771A28" w:rsidRDefault="00074CC3" w:rsidP="00074CC3">
            <w:pPr>
              <w:adjustRightInd w:val="0"/>
              <w:snapToGrid w:val="0"/>
              <w:jc w:val="center"/>
              <w:rPr>
                <w:rFonts w:ascii="Times New Roman" w:hAnsi="Times New Roman"/>
                <w:kern w:val="2"/>
                <w:sz w:val="21"/>
              </w:rPr>
            </w:pPr>
            <w:r w:rsidRPr="00771A28">
              <w:rPr>
                <w:rFonts w:ascii="Times New Roman" w:hAnsi="Times New Roman"/>
                <w:sz w:val="21"/>
              </w:rPr>
              <w:t>2</w:t>
            </w: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1D657499" w14:textId="5FBF7F51" w:rsidR="00074CC3" w:rsidRPr="00771A28" w:rsidRDefault="00074CC3" w:rsidP="00074CC3">
            <w:pPr>
              <w:adjustRightInd w:val="0"/>
              <w:snapToGrid w:val="0"/>
              <w:jc w:val="center"/>
              <w:rPr>
                <w:rFonts w:ascii="Times New Roman" w:hAnsi="Times New Roman"/>
                <w:kern w:val="2"/>
                <w:sz w:val="21"/>
              </w:rPr>
            </w:pPr>
            <w:r w:rsidRPr="00771A28">
              <w:rPr>
                <w:rFonts w:ascii="Times New Roman" w:hAnsi="Times New Roman"/>
                <w:sz w:val="21"/>
              </w:rPr>
              <w:t>50c</w:t>
            </w:r>
            <w:r w:rsidRPr="00771A28">
              <w:rPr>
                <w:rFonts w:ascii="Times New Roman" w:hAnsi="Times New Roman"/>
                <w:kern w:val="2"/>
                <w:sz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5836E487" w14:textId="63189293" w:rsidR="00074CC3" w:rsidRPr="00771A28" w:rsidRDefault="0094447D" w:rsidP="00074CC3">
            <w:pPr>
              <w:adjustRightInd w:val="0"/>
              <w:snapToGrid w:val="0"/>
              <w:jc w:val="center"/>
              <w:rPr>
                <w:rFonts w:ascii="Times New Roman" w:hAnsi="Times New Roman"/>
                <w:kern w:val="2"/>
                <w:sz w:val="21"/>
                <w:lang w:eastAsia="zh-CN"/>
              </w:rPr>
            </w:pPr>
            <w:r w:rsidRPr="00771A28">
              <w:rPr>
                <w:rFonts w:ascii="Times New Roman" w:hAnsi="Times New Roman"/>
                <w:kern w:val="2"/>
                <w:sz w:val="21"/>
                <w:lang w:eastAsia="zh-CN"/>
              </w:rPr>
              <w:t>7.16</w:t>
            </w:r>
          </w:p>
        </w:tc>
        <w:tc>
          <w:tcPr>
            <w:tcW w:w="1318" w:type="pct"/>
            <w:tcBorders>
              <w:top w:val="single" w:sz="4" w:space="0" w:color="auto"/>
              <w:left w:val="single" w:sz="4" w:space="0" w:color="auto"/>
              <w:bottom w:val="single" w:sz="4" w:space="0" w:color="auto"/>
              <w:right w:val="single" w:sz="4" w:space="0" w:color="auto"/>
            </w:tcBorders>
            <w:vAlign w:val="center"/>
          </w:tcPr>
          <w:p w14:paraId="4CE9EBCE" w14:textId="42977A09" w:rsidR="00074CC3" w:rsidRPr="00771A28" w:rsidRDefault="0094447D" w:rsidP="00074CC3">
            <w:pPr>
              <w:adjustRightInd w:val="0"/>
              <w:snapToGrid w:val="0"/>
              <w:jc w:val="center"/>
              <w:rPr>
                <w:rFonts w:ascii="Times New Roman" w:hAnsi="Times New Roman"/>
                <w:kern w:val="2"/>
                <w:sz w:val="21"/>
                <w:lang w:eastAsia="zh-CN"/>
              </w:rPr>
            </w:pPr>
            <w:r w:rsidRPr="00771A28">
              <w:rPr>
                <w:rFonts w:ascii="Times New Roman" w:hAnsi="Times New Roman"/>
                <w:color w:val="000000"/>
                <w:lang w:eastAsia="zh-CN"/>
              </w:rPr>
              <w:t>未检出</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450812BB" w14:textId="469D6850" w:rsidR="00074CC3" w:rsidRPr="00771A28" w:rsidRDefault="0094447D" w:rsidP="00074CC3">
            <w:pPr>
              <w:adjustRightInd w:val="0"/>
              <w:snapToGrid w:val="0"/>
              <w:jc w:val="center"/>
              <w:rPr>
                <w:rFonts w:ascii="Times New Roman" w:hAnsi="Times New Roman"/>
                <w:kern w:val="2"/>
                <w:sz w:val="21"/>
                <w:lang w:eastAsia="zh-CN"/>
              </w:rPr>
            </w:pPr>
            <w:r w:rsidRPr="00771A28">
              <w:rPr>
                <w:rFonts w:ascii="Times New Roman" w:hAnsi="Times New Roman"/>
                <w:kern w:val="2"/>
                <w:sz w:val="21"/>
                <w:lang w:eastAsia="zh-CN"/>
              </w:rPr>
              <w:t>0.3</w:t>
            </w:r>
          </w:p>
        </w:tc>
      </w:tr>
      <w:tr w:rsidR="0083163B" w:rsidRPr="00771A28" w14:paraId="345DECAC" w14:textId="77777777" w:rsidTr="002311C5">
        <w:trPr>
          <w:trHeight w:val="454"/>
          <w:jc w:val="center"/>
        </w:trPr>
        <w:tc>
          <w:tcPr>
            <w:tcW w:w="318" w:type="pct"/>
            <w:vMerge/>
            <w:tcBorders>
              <w:left w:val="single" w:sz="4" w:space="0" w:color="auto"/>
              <w:right w:val="single" w:sz="4" w:space="0" w:color="auto"/>
            </w:tcBorders>
            <w:shd w:val="clear" w:color="auto" w:fill="auto"/>
            <w:noWrap/>
            <w:vAlign w:val="center"/>
          </w:tcPr>
          <w:p w14:paraId="1F958FED" w14:textId="77777777" w:rsidR="00074CC3" w:rsidRPr="00771A28" w:rsidRDefault="00074CC3" w:rsidP="00074CC3">
            <w:pPr>
              <w:adjustRightInd w:val="0"/>
              <w:snapToGrid w:val="0"/>
              <w:ind w:firstLine="420"/>
              <w:jc w:val="center"/>
              <w:rPr>
                <w:rFonts w:ascii="Times New Roman" w:hAnsi="Times New Roman"/>
                <w:kern w:val="2"/>
                <w:sz w:val="21"/>
              </w:rPr>
            </w:pP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47BF2C99" w14:textId="79748FC0" w:rsidR="00074CC3" w:rsidRPr="00771A28" w:rsidRDefault="00074CC3" w:rsidP="00074CC3">
            <w:pPr>
              <w:adjustRightInd w:val="0"/>
              <w:snapToGrid w:val="0"/>
              <w:jc w:val="center"/>
              <w:rPr>
                <w:rFonts w:ascii="Times New Roman" w:hAnsi="Times New Roman"/>
                <w:kern w:val="2"/>
                <w:sz w:val="21"/>
              </w:rPr>
            </w:pPr>
            <w:r w:rsidRPr="00771A28">
              <w:rPr>
                <w:rFonts w:ascii="Times New Roman" w:hAnsi="Times New Roman"/>
                <w:sz w:val="21"/>
              </w:rPr>
              <w:t>150c</w:t>
            </w:r>
            <w:r w:rsidRPr="00771A28">
              <w:rPr>
                <w:rFonts w:ascii="Times New Roman" w:hAnsi="Times New Roman"/>
                <w:kern w:val="2"/>
                <w:sz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0C1EB796" w14:textId="7FFF9754" w:rsidR="00074CC3" w:rsidRPr="00771A28" w:rsidRDefault="0094447D" w:rsidP="00074CC3">
            <w:pPr>
              <w:adjustRightInd w:val="0"/>
              <w:snapToGrid w:val="0"/>
              <w:jc w:val="center"/>
              <w:rPr>
                <w:rFonts w:ascii="Times New Roman" w:hAnsi="Times New Roman"/>
                <w:kern w:val="2"/>
                <w:sz w:val="21"/>
                <w:lang w:eastAsia="zh-CN"/>
              </w:rPr>
            </w:pPr>
            <w:r w:rsidRPr="00771A28">
              <w:rPr>
                <w:rFonts w:ascii="Times New Roman" w:hAnsi="Times New Roman"/>
                <w:kern w:val="2"/>
                <w:sz w:val="21"/>
                <w:lang w:eastAsia="zh-CN"/>
              </w:rPr>
              <w:t>7.10</w:t>
            </w:r>
          </w:p>
        </w:tc>
        <w:tc>
          <w:tcPr>
            <w:tcW w:w="1318" w:type="pct"/>
            <w:tcBorders>
              <w:top w:val="single" w:sz="4" w:space="0" w:color="auto"/>
              <w:left w:val="single" w:sz="4" w:space="0" w:color="auto"/>
              <w:bottom w:val="single" w:sz="4" w:space="0" w:color="auto"/>
              <w:right w:val="single" w:sz="4" w:space="0" w:color="auto"/>
            </w:tcBorders>
            <w:vAlign w:val="center"/>
          </w:tcPr>
          <w:p w14:paraId="1175AC58" w14:textId="48318110" w:rsidR="00074CC3" w:rsidRPr="00771A28" w:rsidRDefault="0094447D" w:rsidP="00074CC3">
            <w:pPr>
              <w:adjustRightInd w:val="0"/>
              <w:snapToGrid w:val="0"/>
              <w:jc w:val="center"/>
              <w:rPr>
                <w:rFonts w:ascii="Times New Roman" w:hAnsi="Times New Roman"/>
                <w:kern w:val="2"/>
                <w:sz w:val="21"/>
                <w:lang w:eastAsia="zh-CN"/>
              </w:rPr>
            </w:pPr>
            <w:r w:rsidRPr="00771A28">
              <w:rPr>
                <w:rFonts w:ascii="Times New Roman" w:hAnsi="Times New Roman"/>
                <w:color w:val="000000"/>
                <w:lang w:eastAsia="zh-CN"/>
              </w:rPr>
              <w:t>未检出</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6A615DF2" w14:textId="53C71082" w:rsidR="00074CC3" w:rsidRPr="00771A28" w:rsidRDefault="0094447D" w:rsidP="00074CC3">
            <w:pPr>
              <w:adjustRightInd w:val="0"/>
              <w:snapToGrid w:val="0"/>
              <w:jc w:val="center"/>
              <w:rPr>
                <w:rFonts w:ascii="Times New Roman" w:hAnsi="Times New Roman"/>
                <w:kern w:val="2"/>
                <w:sz w:val="21"/>
                <w:lang w:eastAsia="zh-CN"/>
              </w:rPr>
            </w:pPr>
            <w:r w:rsidRPr="00771A28">
              <w:rPr>
                <w:rFonts w:ascii="Times New Roman" w:hAnsi="Times New Roman"/>
                <w:kern w:val="2"/>
                <w:sz w:val="21"/>
                <w:lang w:eastAsia="zh-CN"/>
              </w:rPr>
              <w:t>0.4</w:t>
            </w:r>
          </w:p>
        </w:tc>
      </w:tr>
      <w:tr w:rsidR="0083163B" w:rsidRPr="00771A28" w14:paraId="3E2D6D0A" w14:textId="77777777" w:rsidTr="002311C5">
        <w:trPr>
          <w:trHeight w:val="454"/>
          <w:jc w:val="center"/>
        </w:trPr>
        <w:tc>
          <w:tcPr>
            <w:tcW w:w="318" w:type="pct"/>
            <w:vMerge/>
            <w:tcBorders>
              <w:left w:val="single" w:sz="4" w:space="0" w:color="auto"/>
              <w:bottom w:val="single" w:sz="4" w:space="0" w:color="auto"/>
              <w:right w:val="single" w:sz="4" w:space="0" w:color="auto"/>
            </w:tcBorders>
            <w:shd w:val="clear" w:color="auto" w:fill="auto"/>
            <w:noWrap/>
            <w:vAlign w:val="center"/>
          </w:tcPr>
          <w:p w14:paraId="124D6192" w14:textId="77777777" w:rsidR="00074CC3" w:rsidRPr="00771A28" w:rsidRDefault="00074CC3" w:rsidP="00074CC3">
            <w:pPr>
              <w:adjustRightInd w:val="0"/>
              <w:snapToGrid w:val="0"/>
              <w:jc w:val="center"/>
              <w:rPr>
                <w:rFonts w:ascii="Times New Roman" w:hAnsi="Times New Roman"/>
                <w:kern w:val="2"/>
                <w:sz w:val="21"/>
              </w:rPr>
            </w:pP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3DA4E4C6" w14:textId="44F01A34" w:rsidR="00074CC3" w:rsidRPr="00771A28" w:rsidRDefault="00074CC3" w:rsidP="00074CC3">
            <w:pPr>
              <w:adjustRightInd w:val="0"/>
              <w:snapToGrid w:val="0"/>
              <w:jc w:val="center"/>
              <w:rPr>
                <w:rFonts w:ascii="Times New Roman" w:hAnsi="Times New Roman"/>
                <w:kern w:val="2"/>
                <w:sz w:val="21"/>
              </w:rPr>
            </w:pPr>
            <w:r w:rsidRPr="00771A28">
              <w:rPr>
                <w:rFonts w:ascii="Times New Roman" w:hAnsi="Times New Roman"/>
                <w:sz w:val="21"/>
              </w:rPr>
              <w:t>300c</w:t>
            </w:r>
            <w:r w:rsidRPr="00771A28">
              <w:rPr>
                <w:rFonts w:ascii="Times New Roman" w:hAnsi="Times New Roman"/>
                <w:kern w:val="2"/>
                <w:sz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79E94563" w14:textId="57568AE2" w:rsidR="00074CC3" w:rsidRPr="00771A28" w:rsidRDefault="0094447D" w:rsidP="00074CC3">
            <w:pPr>
              <w:adjustRightInd w:val="0"/>
              <w:snapToGrid w:val="0"/>
              <w:jc w:val="center"/>
              <w:rPr>
                <w:rFonts w:ascii="Times New Roman" w:hAnsi="Times New Roman"/>
                <w:kern w:val="2"/>
                <w:sz w:val="21"/>
                <w:lang w:eastAsia="zh-CN"/>
              </w:rPr>
            </w:pPr>
            <w:r w:rsidRPr="00771A28">
              <w:rPr>
                <w:rFonts w:ascii="Times New Roman" w:hAnsi="Times New Roman"/>
                <w:kern w:val="2"/>
                <w:sz w:val="21"/>
                <w:lang w:eastAsia="zh-CN"/>
              </w:rPr>
              <w:t>7.20</w:t>
            </w:r>
          </w:p>
        </w:tc>
        <w:tc>
          <w:tcPr>
            <w:tcW w:w="1318" w:type="pct"/>
            <w:tcBorders>
              <w:top w:val="single" w:sz="4" w:space="0" w:color="auto"/>
              <w:left w:val="single" w:sz="4" w:space="0" w:color="auto"/>
              <w:bottom w:val="single" w:sz="4" w:space="0" w:color="auto"/>
              <w:right w:val="single" w:sz="4" w:space="0" w:color="auto"/>
            </w:tcBorders>
            <w:vAlign w:val="center"/>
          </w:tcPr>
          <w:p w14:paraId="0517CF6B" w14:textId="2E311BD4" w:rsidR="00074CC3" w:rsidRPr="00771A28" w:rsidRDefault="0094447D" w:rsidP="00074CC3">
            <w:pPr>
              <w:adjustRightInd w:val="0"/>
              <w:snapToGrid w:val="0"/>
              <w:jc w:val="center"/>
              <w:rPr>
                <w:rFonts w:ascii="Times New Roman" w:hAnsi="Times New Roman"/>
                <w:kern w:val="2"/>
                <w:sz w:val="21"/>
                <w:lang w:eastAsia="zh-CN"/>
              </w:rPr>
            </w:pPr>
            <w:r w:rsidRPr="00771A28">
              <w:rPr>
                <w:rFonts w:ascii="Times New Roman" w:hAnsi="Times New Roman"/>
                <w:color w:val="000000"/>
                <w:lang w:eastAsia="zh-CN"/>
              </w:rPr>
              <w:t>未检出</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7D7CF770" w14:textId="1FB793F7" w:rsidR="00074CC3" w:rsidRPr="00771A28" w:rsidRDefault="0094447D" w:rsidP="00074CC3">
            <w:pPr>
              <w:adjustRightInd w:val="0"/>
              <w:snapToGrid w:val="0"/>
              <w:jc w:val="center"/>
              <w:rPr>
                <w:rFonts w:ascii="Times New Roman" w:hAnsi="Times New Roman"/>
                <w:kern w:val="2"/>
                <w:sz w:val="21"/>
                <w:lang w:eastAsia="zh-CN"/>
              </w:rPr>
            </w:pPr>
            <w:r w:rsidRPr="00771A28">
              <w:rPr>
                <w:rFonts w:ascii="Times New Roman" w:hAnsi="Times New Roman"/>
                <w:kern w:val="2"/>
                <w:sz w:val="21"/>
                <w:lang w:eastAsia="zh-CN"/>
              </w:rPr>
              <w:t>0.3</w:t>
            </w:r>
          </w:p>
        </w:tc>
      </w:tr>
      <w:tr w:rsidR="0083163B" w:rsidRPr="00771A28" w14:paraId="6294205C" w14:textId="77777777" w:rsidTr="002311C5">
        <w:trPr>
          <w:trHeight w:val="454"/>
          <w:jc w:val="center"/>
        </w:trPr>
        <w:tc>
          <w:tcPr>
            <w:tcW w:w="318" w:type="pct"/>
            <w:vMerge w:val="restart"/>
            <w:tcBorders>
              <w:left w:val="single" w:sz="4" w:space="0" w:color="auto"/>
              <w:right w:val="single" w:sz="4" w:space="0" w:color="auto"/>
            </w:tcBorders>
            <w:shd w:val="clear" w:color="auto" w:fill="auto"/>
            <w:noWrap/>
            <w:vAlign w:val="center"/>
          </w:tcPr>
          <w:p w14:paraId="6FBCDB17" w14:textId="77777777" w:rsidR="001B23D5" w:rsidRPr="00771A28" w:rsidRDefault="001B23D5" w:rsidP="001B23D5">
            <w:pPr>
              <w:adjustRightInd w:val="0"/>
              <w:snapToGrid w:val="0"/>
              <w:jc w:val="center"/>
              <w:rPr>
                <w:rFonts w:ascii="Times New Roman" w:hAnsi="Times New Roman"/>
                <w:kern w:val="2"/>
                <w:sz w:val="21"/>
              </w:rPr>
            </w:pPr>
            <w:r w:rsidRPr="00771A28">
              <w:rPr>
                <w:rFonts w:ascii="Times New Roman" w:hAnsi="Times New Roman"/>
                <w:kern w:val="2"/>
                <w:sz w:val="21"/>
              </w:rPr>
              <w:t>3</w:t>
            </w: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3B2E05FB" w14:textId="526E3A7E" w:rsidR="001B23D5" w:rsidRPr="00771A28" w:rsidRDefault="001B23D5" w:rsidP="001B23D5">
            <w:pPr>
              <w:adjustRightInd w:val="0"/>
              <w:snapToGrid w:val="0"/>
              <w:jc w:val="center"/>
              <w:rPr>
                <w:rFonts w:ascii="Times New Roman" w:hAnsi="Times New Roman"/>
                <w:sz w:val="21"/>
              </w:rPr>
            </w:pPr>
            <w:r w:rsidRPr="00771A28">
              <w:rPr>
                <w:rFonts w:ascii="Times New Roman" w:hAnsi="Times New Roman"/>
                <w:sz w:val="21"/>
              </w:rPr>
              <w:t>50c</w:t>
            </w:r>
            <w:r w:rsidRPr="00771A28">
              <w:rPr>
                <w:rFonts w:ascii="Times New Roman" w:hAnsi="Times New Roman"/>
                <w:kern w:val="2"/>
                <w:sz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6FA83523" w14:textId="606AA2FA" w:rsidR="001B23D5" w:rsidRPr="00771A28" w:rsidRDefault="0094447D" w:rsidP="001B23D5">
            <w:pPr>
              <w:adjustRightInd w:val="0"/>
              <w:snapToGrid w:val="0"/>
              <w:jc w:val="center"/>
              <w:rPr>
                <w:rFonts w:ascii="Times New Roman" w:hAnsi="Times New Roman"/>
                <w:kern w:val="2"/>
                <w:sz w:val="21"/>
                <w:lang w:eastAsia="zh-CN"/>
              </w:rPr>
            </w:pPr>
            <w:r w:rsidRPr="00771A28">
              <w:rPr>
                <w:rFonts w:ascii="Times New Roman" w:hAnsi="Times New Roman"/>
                <w:kern w:val="2"/>
                <w:sz w:val="21"/>
                <w:lang w:eastAsia="zh-CN"/>
              </w:rPr>
              <w:t>7.24</w:t>
            </w:r>
          </w:p>
        </w:tc>
        <w:tc>
          <w:tcPr>
            <w:tcW w:w="1318" w:type="pct"/>
            <w:tcBorders>
              <w:top w:val="single" w:sz="4" w:space="0" w:color="auto"/>
              <w:left w:val="single" w:sz="4" w:space="0" w:color="auto"/>
              <w:bottom w:val="single" w:sz="4" w:space="0" w:color="auto"/>
              <w:right w:val="single" w:sz="4" w:space="0" w:color="auto"/>
            </w:tcBorders>
            <w:vAlign w:val="center"/>
          </w:tcPr>
          <w:p w14:paraId="230B8072" w14:textId="3E68A80C" w:rsidR="001B23D5" w:rsidRPr="00771A28" w:rsidRDefault="0094447D" w:rsidP="001B23D5">
            <w:pPr>
              <w:adjustRightInd w:val="0"/>
              <w:snapToGrid w:val="0"/>
              <w:jc w:val="center"/>
              <w:rPr>
                <w:rFonts w:ascii="Times New Roman" w:hAnsi="Times New Roman"/>
                <w:kern w:val="2"/>
                <w:sz w:val="21"/>
                <w:lang w:eastAsia="zh-CN"/>
              </w:rPr>
            </w:pPr>
            <w:r w:rsidRPr="00771A28">
              <w:rPr>
                <w:rFonts w:ascii="Times New Roman" w:hAnsi="Times New Roman"/>
                <w:color w:val="000000"/>
                <w:lang w:eastAsia="zh-CN"/>
              </w:rPr>
              <w:t>未检出</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0B4B4B4B" w14:textId="61C3F322" w:rsidR="001B23D5" w:rsidRPr="00771A28" w:rsidRDefault="0094447D" w:rsidP="001B23D5">
            <w:pPr>
              <w:adjustRightInd w:val="0"/>
              <w:snapToGrid w:val="0"/>
              <w:jc w:val="center"/>
              <w:rPr>
                <w:rFonts w:ascii="Times New Roman" w:hAnsi="Times New Roman"/>
                <w:kern w:val="2"/>
                <w:sz w:val="21"/>
              </w:rPr>
            </w:pPr>
            <w:r w:rsidRPr="00771A28">
              <w:rPr>
                <w:rFonts w:ascii="Times New Roman" w:hAnsi="Times New Roman"/>
                <w:kern w:val="2"/>
                <w:sz w:val="21"/>
                <w:lang w:eastAsia="zh-CN"/>
              </w:rPr>
              <w:t>0.4</w:t>
            </w:r>
          </w:p>
        </w:tc>
      </w:tr>
      <w:tr w:rsidR="0083163B" w:rsidRPr="00771A28" w14:paraId="5A9121A6" w14:textId="77777777" w:rsidTr="002311C5">
        <w:trPr>
          <w:trHeight w:val="454"/>
          <w:jc w:val="center"/>
        </w:trPr>
        <w:tc>
          <w:tcPr>
            <w:tcW w:w="318" w:type="pct"/>
            <w:vMerge/>
            <w:tcBorders>
              <w:left w:val="single" w:sz="4" w:space="0" w:color="auto"/>
              <w:right w:val="single" w:sz="4" w:space="0" w:color="auto"/>
            </w:tcBorders>
            <w:shd w:val="clear" w:color="auto" w:fill="auto"/>
            <w:noWrap/>
            <w:vAlign w:val="center"/>
          </w:tcPr>
          <w:p w14:paraId="67AA5863" w14:textId="77777777" w:rsidR="001B23D5" w:rsidRPr="00771A28" w:rsidRDefault="001B23D5" w:rsidP="001B23D5">
            <w:pPr>
              <w:adjustRightInd w:val="0"/>
              <w:snapToGrid w:val="0"/>
              <w:jc w:val="center"/>
              <w:rPr>
                <w:rFonts w:ascii="Times New Roman" w:hAnsi="Times New Roman"/>
                <w:kern w:val="2"/>
                <w:sz w:val="21"/>
              </w:rPr>
            </w:pP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0D0DCE8C" w14:textId="0D65B3B5" w:rsidR="001B23D5" w:rsidRPr="00771A28" w:rsidRDefault="001B23D5" w:rsidP="001B23D5">
            <w:pPr>
              <w:adjustRightInd w:val="0"/>
              <w:snapToGrid w:val="0"/>
              <w:jc w:val="center"/>
              <w:rPr>
                <w:rFonts w:ascii="Times New Roman" w:hAnsi="Times New Roman"/>
                <w:sz w:val="21"/>
              </w:rPr>
            </w:pPr>
            <w:r w:rsidRPr="00771A28">
              <w:rPr>
                <w:rFonts w:ascii="Times New Roman" w:hAnsi="Times New Roman"/>
                <w:sz w:val="21"/>
              </w:rPr>
              <w:t>150c</w:t>
            </w:r>
            <w:r w:rsidRPr="00771A28">
              <w:rPr>
                <w:rFonts w:ascii="Times New Roman" w:hAnsi="Times New Roman"/>
                <w:kern w:val="2"/>
                <w:sz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65B978A5" w14:textId="0E31916C" w:rsidR="001B23D5" w:rsidRPr="00771A28" w:rsidRDefault="0094447D" w:rsidP="001B23D5">
            <w:pPr>
              <w:adjustRightInd w:val="0"/>
              <w:snapToGrid w:val="0"/>
              <w:jc w:val="center"/>
              <w:rPr>
                <w:rFonts w:ascii="Times New Roman" w:hAnsi="Times New Roman"/>
                <w:kern w:val="2"/>
                <w:sz w:val="21"/>
                <w:lang w:eastAsia="zh-CN"/>
              </w:rPr>
            </w:pPr>
            <w:r w:rsidRPr="00771A28">
              <w:rPr>
                <w:rFonts w:ascii="Times New Roman" w:hAnsi="Times New Roman"/>
                <w:kern w:val="2"/>
                <w:sz w:val="21"/>
                <w:lang w:eastAsia="zh-CN"/>
              </w:rPr>
              <w:t>7.22</w:t>
            </w:r>
          </w:p>
        </w:tc>
        <w:tc>
          <w:tcPr>
            <w:tcW w:w="1318" w:type="pct"/>
            <w:tcBorders>
              <w:top w:val="single" w:sz="4" w:space="0" w:color="auto"/>
              <w:left w:val="single" w:sz="4" w:space="0" w:color="auto"/>
              <w:bottom w:val="single" w:sz="4" w:space="0" w:color="auto"/>
              <w:right w:val="single" w:sz="4" w:space="0" w:color="auto"/>
            </w:tcBorders>
            <w:vAlign w:val="center"/>
          </w:tcPr>
          <w:p w14:paraId="17563D17" w14:textId="5362142D" w:rsidR="001B23D5" w:rsidRPr="00771A28" w:rsidRDefault="0094447D" w:rsidP="001B23D5">
            <w:pPr>
              <w:adjustRightInd w:val="0"/>
              <w:snapToGrid w:val="0"/>
              <w:jc w:val="center"/>
              <w:rPr>
                <w:rFonts w:ascii="Times New Roman" w:hAnsi="Times New Roman"/>
                <w:kern w:val="2"/>
                <w:sz w:val="21"/>
                <w:lang w:eastAsia="zh-CN"/>
              </w:rPr>
            </w:pPr>
            <w:r w:rsidRPr="00771A28">
              <w:rPr>
                <w:rFonts w:ascii="Times New Roman" w:hAnsi="Times New Roman"/>
                <w:color w:val="000000"/>
                <w:lang w:eastAsia="zh-CN"/>
              </w:rPr>
              <w:t>未检出</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62726B74" w14:textId="35533B97" w:rsidR="001B23D5" w:rsidRPr="00771A28" w:rsidRDefault="0094447D" w:rsidP="001B23D5">
            <w:pPr>
              <w:adjustRightInd w:val="0"/>
              <w:snapToGrid w:val="0"/>
              <w:jc w:val="center"/>
              <w:rPr>
                <w:rFonts w:ascii="Times New Roman" w:hAnsi="Times New Roman"/>
                <w:kern w:val="2"/>
                <w:sz w:val="21"/>
              </w:rPr>
            </w:pPr>
            <w:r w:rsidRPr="00771A28">
              <w:rPr>
                <w:rFonts w:ascii="Times New Roman" w:hAnsi="Times New Roman"/>
                <w:kern w:val="2"/>
                <w:sz w:val="21"/>
                <w:lang w:eastAsia="zh-CN"/>
              </w:rPr>
              <w:t>0.4</w:t>
            </w:r>
          </w:p>
        </w:tc>
      </w:tr>
      <w:tr w:rsidR="0083163B" w:rsidRPr="00771A28" w14:paraId="2ACED265" w14:textId="77777777" w:rsidTr="002311C5">
        <w:trPr>
          <w:trHeight w:val="454"/>
          <w:jc w:val="center"/>
        </w:trPr>
        <w:tc>
          <w:tcPr>
            <w:tcW w:w="318" w:type="pct"/>
            <w:vMerge/>
            <w:tcBorders>
              <w:left w:val="single" w:sz="4" w:space="0" w:color="auto"/>
              <w:bottom w:val="single" w:sz="4" w:space="0" w:color="auto"/>
              <w:right w:val="single" w:sz="4" w:space="0" w:color="auto"/>
            </w:tcBorders>
            <w:shd w:val="clear" w:color="auto" w:fill="auto"/>
            <w:noWrap/>
            <w:vAlign w:val="center"/>
          </w:tcPr>
          <w:p w14:paraId="0CC4B559" w14:textId="77777777" w:rsidR="001B23D5" w:rsidRPr="00771A28" w:rsidRDefault="001B23D5" w:rsidP="001B23D5">
            <w:pPr>
              <w:adjustRightInd w:val="0"/>
              <w:snapToGrid w:val="0"/>
              <w:jc w:val="center"/>
              <w:rPr>
                <w:rFonts w:ascii="Times New Roman" w:hAnsi="Times New Roman"/>
                <w:kern w:val="2"/>
                <w:sz w:val="21"/>
              </w:rPr>
            </w:pP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716DDB37" w14:textId="094196B6" w:rsidR="001B23D5" w:rsidRPr="00771A28" w:rsidRDefault="001B23D5" w:rsidP="001B23D5">
            <w:pPr>
              <w:adjustRightInd w:val="0"/>
              <w:snapToGrid w:val="0"/>
              <w:jc w:val="center"/>
              <w:rPr>
                <w:rFonts w:ascii="Times New Roman" w:hAnsi="Times New Roman"/>
                <w:sz w:val="21"/>
              </w:rPr>
            </w:pPr>
            <w:r w:rsidRPr="00771A28">
              <w:rPr>
                <w:rFonts w:ascii="Times New Roman" w:hAnsi="Times New Roman"/>
                <w:sz w:val="21"/>
              </w:rPr>
              <w:t>300c</w:t>
            </w:r>
            <w:r w:rsidRPr="00771A28">
              <w:rPr>
                <w:rFonts w:ascii="Times New Roman" w:hAnsi="Times New Roman"/>
                <w:kern w:val="2"/>
                <w:sz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1E7FBC8D" w14:textId="19267C8E" w:rsidR="001B23D5" w:rsidRPr="00771A28" w:rsidRDefault="0094447D" w:rsidP="001B23D5">
            <w:pPr>
              <w:adjustRightInd w:val="0"/>
              <w:snapToGrid w:val="0"/>
              <w:jc w:val="center"/>
              <w:rPr>
                <w:rFonts w:ascii="Times New Roman" w:hAnsi="Times New Roman"/>
                <w:kern w:val="2"/>
                <w:sz w:val="21"/>
                <w:lang w:eastAsia="zh-CN"/>
              </w:rPr>
            </w:pPr>
            <w:r w:rsidRPr="00771A28">
              <w:rPr>
                <w:rFonts w:ascii="Times New Roman" w:hAnsi="Times New Roman"/>
                <w:kern w:val="2"/>
                <w:sz w:val="21"/>
                <w:lang w:eastAsia="zh-CN"/>
              </w:rPr>
              <w:t>7.15</w:t>
            </w:r>
          </w:p>
        </w:tc>
        <w:tc>
          <w:tcPr>
            <w:tcW w:w="1318" w:type="pct"/>
            <w:tcBorders>
              <w:top w:val="single" w:sz="4" w:space="0" w:color="auto"/>
              <w:left w:val="single" w:sz="4" w:space="0" w:color="auto"/>
              <w:bottom w:val="single" w:sz="4" w:space="0" w:color="auto"/>
              <w:right w:val="single" w:sz="4" w:space="0" w:color="auto"/>
            </w:tcBorders>
            <w:vAlign w:val="center"/>
          </w:tcPr>
          <w:p w14:paraId="25713289" w14:textId="5AF07EBB" w:rsidR="001B23D5" w:rsidRPr="00771A28" w:rsidRDefault="0094447D" w:rsidP="001B23D5">
            <w:pPr>
              <w:adjustRightInd w:val="0"/>
              <w:snapToGrid w:val="0"/>
              <w:jc w:val="center"/>
              <w:rPr>
                <w:rFonts w:ascii="Times New Roman" w:hAnsi="Times New Roman"/>
                <w:kern w:val="2"/>
                <w:sz w:val="21"/>
                <w:lang w:eastAsia="zh-CN"/>
              </w:rPr>
            </w:pPr>
            <w:r w:rsidRPr="00771A28">
              <w:rPr>
                <w:rFonts w:ascii="Times New Roman" w:hAnsi="Times New Roman"/>
                <w:color w:val="000000"/>
                <w:lang w:eastAsia="zh-CN"/>
              </w:rPr>
              <w:t>未检出</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02AC65EC" w14:textId="5E615A77" w:rsidR="001B23D5" w:rsidRPr="00771A28" w:rsidRDefault="0094447D" w:rsidP="001B23D5">
            <w:pPr>
              <w:adjustRightInd w:val="0"/>
              <w:snapToGrid w:val="0"/>
              <w:jc w:val="center"/>
              <w:rPr>
                <w:rFonts w:ascii="Times New Roman" w:hAnsi="Times New Roman"/>
                <w:kern w:val="2"/>
                <w:sz w:val="21"/>
              </w:rPr>
            </w:pPr>
            <w:r w:rsidRPr="00771A28">
              <w:rPr>
                <w:rFonts w:ascii="Times New Roman" w:hAnsi="Times New Roman"/>
                <w:kern w:val="2"/>
                <w:sz w:val="21"/>
                <w:lang w:eastAsia="zh-CN"/>
              </w:rPr>
              <w:t>0.3</w:t>
            </w:r>
          </w:p>
        </w:tc>
      </w:tr>
      <w:tr w:rsidR="0083163B" w:rsidRPr="00771A28" w14:paraId="1242472B" w14:textId="77777777" w:rsidTr="002311C5">
        <w:trPr>
          <w:trHeight w:val="454"/>
          <w:jc w:val="center"/>
        </w:trPr>
        <w:tc>
          <w:tcPr>
            <w:tcW w:w="318" w:type="pct"/>
            <w:tcBorders>
              <w:left w:val="single" w:sz="4" w:space="0" w:color="auto"/>
              <w:bottom w:val="single" w:sz="4" w:space="0" w:color="auto"/>
              <w:right w:val="single" w:sz="4" w:space="0" w:color="auto"/>
            </w:tcBorders>
            <w:shd w:val="clear" w:color="auto" w:fill="auto"/>
            <w:noWrap/>
            <w:vAlign w:val="center"/>
          </w:tcPr>
          <w:p w14:paraId="5B6A475B" w14:textId="77777777" w:rsidR="001B23D5" w:rsidRPr="00771A28" w:rsidRDefault="001B23D5" w:rsidP="001B23D5">
            <w:pPr>
              <w:adjustRightInd w:val="0"/>
              <w:snapToGrid w:val="0"/>
              <w:jc w:val="center"/>
              <w:rPr>
                <w:rFonts w:ascii="Times New Roman" w:hAnsi="Times New Roman"/>
                <w:kern w:val="2"/>
                <w:sz w:val="21"/>
              </w:rPr>
            </w:pPr>
            <w:r w:rsidRPr="00771A28">
              <w:rPr>
                <w:rFonts w:ascii="Times New Roman" w:hAnsi="Times New Roman"/>
                <w:sz w:val="21"/>
              </w:rPr>
              <w:t>6</w:t>
            </w: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174056A9" w14:textId="7DD03C1C" w:rsidR="001B23D5" w:rsidRPr="00771A28" w:rsidRDefault="001B23D5" w:rsidP="001B23D5">
            <w:pPr>
              <w:adjustRightInd w:val="0"/>
              <w:snapToGrid w:val="0"/>
              <w:jc w:val="center"/>
              <w:rPr>
                <w:rFonts w:ascii="Times New Roman" w:hAnsi="Times New Roman"/>
                <w:sz w:val="21"/>
              </w:rPr>
            </w:pPr>
            <w:r w:rsidRPr="00771A28">
              <w:rPr>
                <w:rFonts w:ascii="Times New Roman" w:hAnsi="Times New Roman"/>
                <w:sz w:val="21"/>
              </w:rPr>
              <w:t>30c</w:t>
            </w:r>
            <w:r w:rsidRPr="00771A28">
              <w:rPr>
                <w:rFonts w:ascii="Times New Roman" w:hAnsi="Times New Roman"/>
                <w:kern w:val="2"/>
                <w:sz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1A495AC1" w14:textId="5581C737" w:rsidR="001B23D5" w:rsidRPr="00771A28" w:rsidRDefault="0094447D" w:rsidP="001B23D5">
            <w:pPr>
              <w:adjustRightInd w:val="0"/>
              <w:snapToGrid w:val="0"/>
              <w:jc w:val="center"/>
              <w:rPr>
                <w:rFonts w:ascii="Times New Roman" w:hAnsi="Times New Roman"/>
                <w:kern w:val="2"/>
                <w:sz w:val="21"/>
                <w:lang w:eastAsia="zh-CN"/>
              </w:rPr>
            </w:pPr>
            <w:r w:rsidRPr="00771A28">
              <w:rPr>
                <w:rFonts w:ascii="Times New Roman" w:hAnsi="Times New Roman"/>
                <w:kern w:val="2"/>
                <w:sz w:val="21"/>
                <w:lang w:eastAsia="zh-CN"/>
              </w:rPr>
              <w:t>7.30</w:t>
            </w:r>
          </w:p>
        </w:tc>
        <w:tc>
          <w:tcPr>
            <w:tcW w:w="1318" w:type="pct"/>
            <w:tcBorders>
              <w:top w:val="single" w:sz="4" w:space="0" w:color="auto"/>
              <w:left w:val="single" w:sz="4" w:space="0" w:color="auto"/>
              <w:bottom w:val="single" w:sz="4" w:space="0" w:color="auto"/>
              <w:right w:val="single" w:sz="4" w:space="0" w:color="auto"/>
            </w:tcBorders>
            <w:vAlign w:val="center"/>
          </w:tcPr>
          <w:p w14:paraId="0B2B4AED" w14:textId="6EC45B53" w:rsidR="001B23D5" w:rsidRPr="00771A28" w:rsidRDefault="0094447D" w:rsidP="001B23D5">
            <w:pPr>
              <w:adjustRightInd w:val="0"/>
              <w:snapToGrid w:val="0"/>
              <w:jc w:val="center"/>
              <w:rPr>
                <w:rFonts w:ascii="Times New Roman" w:hAnsi="Times New Roman"/>
                <w:kern w:val="2"/>
                <w:sz w:val="21"/>
                <w:lang w:eastAsia="zh-CN"/>
              </w:rPr>
            </w:pPr>
            <w:r w:rsidRPr="00771A28">
              <w:rPr>
                <w:rFonts w:ascii="Times New Roman" w:hAnsi="Times New Roman"/>
                <w:kern w:val="2"/>
                <w:sz w:val="21"/>
                <w:lang w:eastAsia="zh-CN"/>
              </w:rPr>
              <w:t>8</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16E60B0A" w14:textId="6E83A53D" w:rsidR="001B23D5" w:rsidRPr="00771A28" w:rsidRDefault="0094447D" w:rsidP="001B23D5">
            <w:pPr>
              <w:adjustRightInd w:val="0"/>
              <w:snapToGrid w:val="0"/>
              <w:jc w:val="center"/>
              <w:rPr>
                <w:rFonts w:ascii="Times New Roman" w:hAnsi="Times New Roman"/>
                <w:kern w:val="2"/>
                <w:sz w:val="21"/>
                <w:lang w:eastAsia="zh-CN"/>
              </w:rPr>
            </w:pPr>
            <w:r w:rsidRPr="00771A28">
              <w:rPr>
                <w:rFonts w:ascii="Times New Roman" w:hAnsi="Times New Roman"/>
                <w:kern w:val="2"/>
                <w:sz w:val="21"/>
                <w:lang w:eastAsia="zh-CN"/>
              </w:rPr>
              <w:t>0.4</w:t>
            </w:r>
          </w:p>
        </w:tc>
      </w:tr>
      <w:tr w:rsidR="0083163B" w:rsidRPr="00771A28" w14:paraId="04B859A4" w14:textId="77777777" w:rsidTr="002311C5">
        <w:trPr>
          <w:trHeight w:val="454"/>
          <w:jc w:val="center"/>
        </w:trPr>
        <w:tc>
          <w:tcPr>
            <w:tcW w:w="133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3B0E982" w14:textId="77777777" w:rsidR="001B23D5" w:rsidRPr="00771A28" w:rsidRDefault="001B23D5" w:rsidP="001B23D5">
            <w:pPr>
              <w:adjustRightInd w:val="0"/>
              <w:snapToGrid w:val="0"/>
              <w:jc w:val="center"/>
              <w:rPr>
                <w:rFonts w:ascii="Times New Roman" w:hAnsi="Times New Roman"/>
                <w:kern w:val="2"/>
                <w:sz w:val="21"/>
              </w:rPr>
            </w:pPr>
            <w:r w:rsidRPr="00771A28">
              <w:rPr>
                <w:rFonts w:ascii="Times New Roman" w:hAnsi="Times New Roman"/>
                <w:kern w:val="2"/>
                <w:sz w:val="21"/>
              </w:rPr>
              <w:t>标准值</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04FACC23" w14:textId="77777777" w:rsidR="001B23D5" w:rsidRPr="00771A28" w:rsidRDefault="001B23D5" w:rsidP="001B23D5">
            <w:pPr>
              <w:adjustRightInd w:val="0"/>
              <w:snapToGrid w:val="0"/>
              <w:jc w:val="center"/>
              <w:rPr>
                <w:rFonts w:ascii="Times New Roman" w:hAnsi="Times New Roman"/>
                <w:kern w:val="2"/>
                <w:sz w:val="21"/>
              </w:rPr>
            </w:pPr>
            <w:r w:rsidRPr="00771A28">
              <w:rPr>
                <w:rFonts w:ascii="Times New Roman" w:hAnsi="Times New Roman"/>
                <w:kern w:val="2"/>
                <w:sz w:val="21"/>
              </w:rPr>
              <w:t>/</w:t>
            </w:r>
          </w:p>
        </w:tc>
        <w:tc>
          <w:tcPr>
            <w:tcW w:w="1318" w:type="pct"/>
            <w:tcBorders>
              <w:top w:val="single" w:sz="4" w:space="0" w:color="auto"/>
              <w:left w:val="single" w:sz="4" w:space="0" w:color="auto"/>
              <w:bottom w:val="single" w:sz="4" w:space="0" w:color="auto"/>
              <w:right w:val="single" w:sz="4" w:space="0" w:color="auto"/>
            </w:tcBorders>
            <w:vAlign w:val="center"/>
          </w:tcPr>
          <w:p w14:paraId="24761F20" w14:textId="0259A451" w:rsidR="001B23D5" w:rsidRPr="00771A28" w:rsidRDefault="001B23D5" w:rsidP="001B23D5">
            <w:pPr>
              <w:adjustRightInd w:val="0"/>
              <w:snapToGrid w:val="0"/>
              <w:jc w:val="center"/>
              <w:rPr>
                <w:rFonts w:ascii="Times New Roman" w:hAnsi="Times New Roman"/>
                <w:kern w:val="2"/>
                <w:sz w:val="21"/>
              </w:rPr>
            </w:pPr>
            <w:r w:rsidRPr="00771A28">
              <w:rPr>
                <w:rFonts w:ascii="Times New Roman" w:hAnsi="Times New Roman"/>
                <w:kern w:val="2"/>
                <w:sz w:val="21"/>
              </w:rPr>
              <w:t>4500</w:t>
            </w:r>
            <w:r w:rsidRPr="00771A28">
              <w:rPr>
                <w:rFonts w:ascii="Times New Roman" w:hAnsi="Times New Roman"/>
                <w:kern w:val="2"/>
                <w:sz w:val="21"/>
                <w:lang w:eastAsia="zh-CN"/>
              </w:rPr>
              <w:t>（</w:t>
            </w:r>
            <w:r w:rsidRPr="00771A28">
              <w:rPr>
                <w:rFonts w:ascii="Times New Roman" w:hAnsi="Times New Roman"/>
                <w:kern w:val="2"/>
                <w:sz w:val="21"/>
                <w:lang w:eastAsia="zh-CN"/>
              </w:rPr>
              <w:t>826</w:t>
            </w:r>
            <w:r w:rsidRPr="00771A28">
              <w:rPr>
                <w:rFonts w:ascii="Times New Roman" w:hAnsi="Times New Roman"/>
                <w:kern w:val="2"/>
                <w:sz w:val="21"/>
                <w:lang w:eastAsia="zh-CN"/>
              </w:rPr>
              <w:t>）</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6294E23E" w14:textId="77777777" w:rsidR="001B23D5" w:rsidRPr="00771A28" w:rsidRDefault="001B23D5" w:rsidP="001B23D5">
            <w:pPr>
              <w:adjustRightInd w:val="0"/>
              <w:snapToGrid w:val="0"/>
              <w:jc w:val="center"/>
              <w:rPr>
                <w:rFonts w:ascii="Times New Roman" w:hAnsi="Times New Roman"/>
                <w:kern w:val="2"/>
                <w:sz w:val="21"/>
              </w:rPr>
            </w:pPr>
            <w:r w:rsidRPr="00771A28">
              <w:rPr>
                <w:rFonts w:ascii="Times New Roman" w:hAnsi="Times New Roman"/>
                <w:kern w:val="2"/>
                <w:sz w:val="21"/>
              </w:rPr>
              <w:t>/</w:t>
            </w:r>
          </w:p>
        </w:tc>
      </w:tr>
    </w:tbl>
    <w:p w14:paraId="2F539862" w14:textId="3104BDA2" w:rsidR="00C30BD8" w:rsidRPr="00771A28" w:rsidRDefault="00C30BD8" w:rsidP="0007350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07350F" w:rsidRPr="00771A28">
        <w:rPr>
          <w:rFonts w:ascii="Times New Roman" w:eastAsia="黑体" w:hAnsi="Times New Roman"/>
          <w:sz w:val="21"/>
          <w:szCs w:val="21"/>
          <w:lang w:eastAsia="zh-CN"/>
        </w:rPr>
        <w:t>4.2-14</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场内土壤环境现状监测结果</w:t>
      </w:r>
    </w:p>
    <w:tbl>
      <w:tblPr>
        <w:tblW w:w="5000" w:type="pct"/>
        <w:jc w:val="center"/>
        <w:tblCellMar>
          <w:left w:w="0" w:type="dxa"/>
          <w:right w:w="0" w:type="dxa"/>
        </w:tblCellMar>
        <w:tblLook w:val="04A0" w:firstRow="1" w:lastRow="0" w:firstColumn="1" w:lastColumn="0" w:noHBand="0" w:noVBand="1"/>
      </w:tblPr>
      <w:tblGrid>
        <w:gridCol w:w="2047"/>
        <w:gridCol w:w="1248"/>
        <w:gridCol w:w="1374"/>
        <w:gridCol w:w="1373"/>
        <w:gridCol w:w="2251"/>
        <w:gridCol w:w="7"/>
      </w:tblGrid>
      <w:tr w:rsidR="0083163B" w:rsidRPr="00771A28" w14:paraId="584EE78C" w14:textId="77777777" w:rsidTr="002311C5">
        <w:trPr>
          <w:gridAfter w:val="1"/>
          <w:wAfter w:w="4" w:type="pct"/>
          <w:trHeight w:val="454"/>
          <w:tblHeader/>
          <w:jc w:val="center"/>
        </w:trPr>
        <w:tc>
          <w:tcPr>
            <w:tcW w:w="123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509BD19" w14:textId="77777777" w:rsidR="00C30BD8" w:rsidRPr="00771A28" w:rsidRDefault="00C30BD8" w:rsidP="002311C5">
            <w:pPr>
              <w:jc w:val="center"/>
              <w:rPr>
                <w:rFonts w:ascii="Times New Roman" w:eastAsia="黑体" w:hAnsi="Times New Roman"/>
                <w:b/>
                <w:bCs/>
                <w:kern w:val="2"/>
                <w:sz w:val="21"/>
              </w:rPr>
            </w:pPr>
            <w:r w:rsidRPr="00771A28">
              <w:rPr>
                <w:rFonts w:ascii="Times New Roman" w:eastAsia="黑体" w:hAnsi="Times New Roman"/>
                <w:b/>
                <w:bCs/>
                <w:kern w:val="2"/>
                <w:sz w:val="21"/>
              </w:rPr>
              <w:t>监测因子</w:t>
            </w:r>
          </w:p>
        </w:tc>
        <w:tc>
          <w:tcPr>
            <w:tcW w:w="752" w:type="pct"/>
            <w:vMerge w:val="restart"/>
            <w:tcBorders>
              <w:top w:val="single" w:sz="4" w:space="0" w:color="auto"/>
              <w:left w:val="nil"/>
              <w:right w:val="single" w:sz="4" w:space="0" w:color="auto"/>
            </w:tcBorders>
            <w:vAlign w:val="center"/>
          </w:tcPr>
          <w:p w14:paraId="51A82539" w14:textId="77777777" w:rsidR="00C30BD8" w:rsidRPr="00771A28" w:rsidRDefault="00C30BD8" w:rsidP="002311C5">
            <w:pPr>
              <w:jc w:val="center"/>
              <w:rPr>
                <w:rFonts w:ascii="Times New Roman" w:eastAsia="黑体" w:hAnsi="Times New Roman"/>
                <w:b/>
                <w:bCs/>
                <w:kern w:val="2"/>
                <w:sz w:val="21"/>
              </w:rPr>
            </w:pPr>
            <w:r w:rsidRPr="00771A28">
              <w:rPr>
                <w:rFonts w:ascii="Times New Roman" w:eastAsia="黑体" w:hAnsi="Times New Roman"/>
                <w:b/>
                <w:bCs/>
                <w:kern w:val="2"/>
                <w:sz w:val="21"/>
              </w:rPr>
              <w:t>单位</w:t>
            </w:r>
          </w:p>
        </w:tc>
        <w:tc>
          <w:tcPr>
            <w:tcW w:w="165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AA8DDF0" w14:textId="44016CB3" w:rsidR="00C30BD8" w:rsidRPr="00771A28" w:rsidRDefault="00C30BD8" w:rsidP="002311C5">
            <w:pPr>
              <w:jc w:val="center"/>
              <w:rPr>
                <w:rFonts w:ascii="Times New Roman" w:eastAsia="黑体" w:hAnsi="Times New Roman"/>
                <w:b/>
                <w:bCs/>
                <w:kern w:val="2"/>
                <w:sz w:val="21"/>
              </w:rPr>
            </w:pPr>
            <w:r w:rsidRPr="00771A28">
              <w:rPr>
                <w:rFonts w:ascii="Times New Roman" w:eastAsia="黑体" w:hAnsi="Times New Roman"/>
                <w:b/>
                <w:bCs/>
                <w:kern w:val="2"/>
                <w:sz w:val="21"/>
              </w:rPr>
              <w:t>4</w:t>
            </w:r>
            <w:r w:rsidRPr="00771A28">
              <w:rPr>
                <w:rFonts w:ascii="Times New Roman" w:eastAsia="黑体" w:hAnsi="Times New Roman"/>
                <w:b/>
                <w:bCs/>
                <w:kern w:val="2"/>
                <w:sz w:val="21"/>
              </w:rPr>
              <w:t>（</w:t>
            </w:r>
            <w:r w:rsidRPr="00771A28">
              <w:rPr>
                <w:rFonts w:ascii="Times New Roman" w:eastAsia="黑体" w:hAnsi="Times New Roman"/>
                <w:b/>
                <w:bCs/>
                <w:kern w:val="2"/>
                <w:sz w:val="21"/>
              </w:rPr>
              <w:t>20cm</w:t>
            </w:r>
            <w:r w:rsidRPr="00771A28">
              <w:rPr>
                <w:rFonts w:ascii="Times New Roman" w:eastAsia="黑体" w:hAnsi="Times New Roman"/>
                <w:b/>
                <w:bCs/>
                <w:kern w:val="2"/>
                <w:sz w:val="21"/>
              </w:rPr>
              <w:t>）</w:t>
            </w:r>
          </w:p>
        </w:tc>
        <w:tc>
          <w:tcPr>
            <w:tcW w:w="13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571F0B" w14:textId="77777777" w:rsidR="00C30BD8" w:rsidRPr="00771A28" w:rsidRDefault="00C30BD8" w:rsidP="002311C5">
            <w:pPr>
              <w:jc w:val="center"/>
              <w:rPr>
                <w:rFonts w:ascii="Times New Roman" w:eastAsia="黑体" w:hAnsi="Times New Roman"/>
                <w:b/>
                <w:bCs/>
                <w:kern w:val="2"/>
                <w:sz w:val="21"/>
              </w:rPr>
            </w:pPr>
            <w:r w:rsidRPr="00771A28">
              <w:rPr>
                <w:rFonts w:ascii="Times New Roman" w:eastAsia="黑体" w:hAnsi="Times New Roman"/>
                <w:b/>
                <w:bCs/>
                <w:kern w:val="2"/>
                <w:sz w:val="21"/>
              </w:rPr>
              <w:t>标准值</w:t>
            </w:r>
          </w:p>
        </w:tc>
      </w:tr>
      <w:tr w:rsidR="0083163B" w:rsidRPr="00771A28" w14:paraId="57674792" w14:textId="77777777" w:rsidTr="002311C5">
        <w:trPr>
          <w:trHeight w:val="454"/>
          <w:tblHeader/>
          <w:jc w:val="center"/>
        </w:trPr>
        <w:tc>
          <w:tcPr>
            <w:tcW w:w="1233" w:type="pct"/>
            <w:vMerge/>
            <w:tcBorders>
              <w:top w:val="single" w:sz="4" w:space="0" w:color="auto"/>
              <w:left w:val="single" w:sz="4" w:space="0" w:color="auto"/>
              <w:bottom w:val="single" w:sz="4" w:space="0" w:color="auto"/>
              <w:right w:val="single" w:sz="4" w:space="0" w:color="auto"/>
            </w:tcBorders>
            <w:vAlign w:val="center"/>
            <w:hideMark/>
          </w:tcPr>
          <w:p w14:paraId="6615DE1E" w14:textId="77777777" w:rsidR="00C30BD8" w:rsidRPr="00771A28" w:rsidRDefault="00C30BD8" w:rsidP="002311C5">
            <w:pPr>
              <w:jc w:val="center"/>
              <w:rPr>
                <w:rFonts w:ascii="Times New Roman" w:hAnsi="Times New Roman"/>
                <w:kern w:val="2"/>
                <w:sz w:val="21"/>
              </w:rPr>
            </w:pPr>
          </w:p>
        </w:tc>
        <w:tc>
          <w:tcPr>
            <w:tcW w:w="752" w:type="pct"/>
            <w:vMerge/>
            <w:tcBorders>
              <w:left w:val="nil"/>
              <w:bottom w:val="single" w:sz="4" w:space="0" w:color="auto"/>
              <w:right w:val="single" w:sz="4" w:space="0" w:color="auto"/>
            </w:tcBorders>
            <w:vAlign w:val="center"/>
          </w:tcPr>
          <w:p w14:paraId="6FF71331" w14:textId="77777777" w:rsidR="00C30BD8" w:rsidRPr="00771A28" w:rsidRDefault="00C30BD8" w:rsidP="002311C5">
            <w:pPr>
              <w:jc w:val="center"/>
              <w:rPr>
                <w:rFonts w:ascii="Times New Roman" w:hAnsi="Times New Roman"/>
                <w:kern w:val="2"/>
                <w:sz w:val="21"/>
              </w:rPr>
            </w:pPr>
          </w:p>
        </w:tc>
        <w:tc>
          <w:tcPr>
            <w:tcW w:w="828" w:type="pct"/>
            <w:tcBorders>
              <w:top w:val="nil"/>
              <w:left w:val="single" w:sz="4" w:space="0" w:color="auto"/>
              <w:bottom w:val="single" w:sz="4" w:space="0" w:color="auto"/>
              <w:right w:val="single" w:sz="4" w:space="0" w:color="auto"/>
            </w:tcBorders>
            <w:shd w:val="clear" w:color="auto" w:fill="auto"/>
            <w:vAlign w:val="center"/>
            <w:hideMark/>
          </w:tcPr>
          <w:p w14:paraId="74A82706" w14:textId="77777777" w:rsidR="00C30BD8" w:rsidRPr="00771A28" w:rsidRDefault="00C30BD8" w:rsidP="002311C5">
            <w:pPr>
              <w:jc w:val="center"/>
              <w:rPr>
                <w:rFonts w:ascii="Times New Roman" w:eastAsia="黑体" w:hAnsi="Times New Roman"/>
                <w:b/>
                <w:bCs/>
                <w:kern w:val="2"/>
                <w:sz w:val="21"/>
              </w:rPr>
            </w:pPr>
            <w:r w:rsidRPr="00771A28">
              <w:rPr>
                <w:rFonts w:ascii="Times New Roman" w:eastAsia="黑体" w:hAnsi="Times New Roman"/>
                <w:b/>
                <w:bCs/>
                <w:kern w:val="2"/>
                <w:sz w:val="21"/>
              </w:rPr>
              <w:t>监测值</w:t>
            </w:r>
          </w:p>
        </w:tc>
        <w:tc>
          <w:tcPr>
            <w:tcW w:w="827" w:type="pct"/>
            <w:tcBorders>
              <w:top w:val="nil"/>
              <w:left w:val="nil"/>
              <w:bottom w:val="single" w:sz="4" w:space="0" w:color="auto"/>
              <w:right w:val="single" w:sz="4" w:space="0" w:color="auto"/>
            </w:tcBorders>
            <w:shd w:val="clear" w:color="auto" w:fill="auto"/>
            <w:vAlign w:val="center"/>
            <w:hideMark/>
          </w:tcPr>
          <w:p w14:paraId="71EE047E" w14:textId="77777777" w:rsidR="00C30BD8" w:rsidRPr="00771A28" w:rsidRDefault="00C30BD8" w:rsidP="002311C5">
            <w:pPr>
              <w:jc w:val="center"/>
              <w:rPr>
                <w:rFonts w:ascii="Times New Roman" w:eastAsia="黑体" w:hAnsi="Times New Roman"/>
                <w:b/>
                <w:bCs/>
                <w:kern w:val="2"/>
                <w:sz w:val="21"/>
              </w:rPr>
            </w:pPr>
            <w:r w:rsidRPr="00771A28">
              <w:rPr>
                <w:rFonts w:ascii="Times New Roman" w:eastAsia="黑体" w:hAnsi="Times New Roman"/>
                <w:b/>
                <w:bCs/>
                <w:kern w:val="2"/>
                <w:sz w:val="21"/>
              </w:rPr>
              <w:t>是否达标</w:t>
            </w:r>
          </w:p>
        </w:tc>
        <w:tc>
          <w:tcPr>
            <w:tcW w:w="1360" w:type="pct"/>
            <w:gridSpan w:val="2"/>
            <w:tcBorders>
              <w:top w:val="single" w:sz="4" w:space="0" w:color="auto"/>
              <w:left w:val="single" w:sz="4" w:space="0" w:color="auto"/>
              <w:bottom w:val="single" w:sz="4" w:space="0" w:color="auto"/>
              <w:right w:val="single" w:sz="4" w:space="0" w:color="auto"/>
            </w:tcBorders>
            <w:vAlign w:val="center"/>
            <w:hideMark/>
          </w:tcPr>
          <w:p w14:paraId="532F4497"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w:t>
            </w:r>
          </w:p>
        </w:tc>
      </w:tr>
      <w:tr w:rsidR="0083163B" w:rsidRPr="00771A28" w14:paraId="443A6B0F"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30318967"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pH</w:t>
            </w:r>
          </w:p>
        </w:tc>
        <w:tc>
          <w:tcPr>
            <w:tcW w:w="752" w:type="pct"/>
            <w:tcBorders>
              <w:top w:val="single" w:sz="4" w:space="0" w:color="auto"/>
              <w:left w:val="nil"/>
              <w:bottom w:val="single" w:sz="4" w:space="0" w:color="auto"/>
              <w:right w:val="single" w:sz="4" w:space="0" w:color="auto"/>
            </w:tcBorders>
            <w:vAlign w:val="center"/>
          </w:tcPr>
          <w:p w14:paraId="7770F454"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无量纲</w:t>
            </w:r>
          </w:p>
        </w:tc>
        <w:tc>
          <w:tcPr>
            <w:tcW w:w="828" w:type="pct"/>
            <w:tcBorders>
              <w:top w:val="nil"/>
              <w:left w:val="single" w:sz="4" w:space="0" w:color="auto"/>
              <w:bottom w:val="single" w:sz="4" w:space="0" w:color="auto"/>
              <w:right w:val="single" w:sz="4" w:space="0" w:color="auto"/>
            </w:tcBorders>
            <w:shd w:val="clear" w:color="auto" w:fill="auto"/>
            <w:vAlign w:val="center"/>
          </w:tcPr>
          <w:p w14:paraId="435A3865" w14:textId="38DDFDFE" w:rsidR="00C30BD8" w:rsidRPr="00771A28" w:rsidRDefault="00C30BD8" w:rsidP="002311C5">
            <w:pPr>
              <w:jc w:val="center"/>
              <w:rPr>
                <w:rFonts w:ascii="Times New Roman" w:hAnsi="Times New Roman"/>
                <w:kern w:val="2"/>
                <w:sz w:val="21"/>
              </w:rPr>
            </w:pPr>
            <w:r w:rsidRPr="00771A28">
              <w:rPr>
                <w:rFonts w:ascii="Times New Roman" w:hAnsi="Times New Roman"/>
                <w:sz w:val="21"/>
              </w:rPr>
              <w:t>7.</w:t>
            </w:r>
            <w:r w:rsidR="0094447D" w:rsidRPr="00771A28">
              <w:rPr>
                <w:rFonts w:ascii="Times New Roman" w:hAnsi="Times New Roman"/>
                <w:sz w:val="21"/>
              </w:rPr>
              <w:t>36</w:t>
            </w:r>
          </w:p>
        </w:tc>
        <w:tc>
          <w:tcPr>
            <w:tcW w:w="827" w:type="pct"/>
            <w:tcBorders>
              <w:top w:val="nil"/>
              <w:left w:val="nil"/>
              <w:bottom w:val="single" w:sz="4" w:space="0" w:color="auto"/>
              <w:right w:val="single" w:sz="4" w:space="0" w:color="auto"/>
            </w:tcBorders>
            <w:shd w:val="clear" w:color="auto" w:fill="auto"/>
            <w:noWrap/>
            <w:vAlign w:val="center"/>
          </w:tcPr>
          <w:p w14:paraId="77325A86"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1C7ACBB"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w:t>
            </w:r>
          </w:p>
        </w:tc>
      </w:tr>
      <w:tr w:rsidR="0083163B" w:rsidRPr="00771A28" w14:paraId="4A7DFE18"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1029F239"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砷</w:t>
            </w:r>
          </w:p>
        </w:tc>
        <w:tc>
          <w:tcPr>
            <w:tcW w:w="752" w:type="pct"/>
            <w:tcBorders>
              <w:top w:val="single" w:sz="4" w:space="0" w:color="auto"/>
              <w:left w:val="nil"/>
              <w:bottom w:val="single" w:sz="4" w:space="0" w:color="auto"/>
              <w:right w:val="single" w:sz="4" w:space="0" w:color="auto"/>
            </w:tcBorders>
            <w:vAlign w:val="center"/>
          </w:tcPr>
          <w:p w14:paraId="343E2B08"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50059FD5" w14:textId="35D5BE6A" w:rsidR="00C30BD8" w:rsidRPr="00771A28" w:rsidRDefault="0094447D" w:rsidP="002311C5">
            <w:pPr>
              <w:jc w:val="center"/>
              <w:rPr>
                <w:rFonts w:ascii="Times New Roman" w:hAnsi="Times New Roman"/>
                <w:kern w:val="2"/>
                <w:sz w:val="21"/>
                <w:lang w:eastAsia="zh-CN"/>
              </w:rPr>
            </w:pPr>
            <w:r w:rsidRPr="00771A28">
              <w:rPr>
                <w:rFonts w:ascii="Times New Roman" w:hAnsi="Times New Roman"/>
                <w:kern w:val="2"/>
                <w:sz w:val="21"/>
                <w:lang w:eastAsia="zh-CN"/>
              </w:rPr>
              <w:t>15.3</w:t>
            </w:r>
          </w:p>
        </w:tc>
        <w:tc>
          <w:tcPr>
            <w:tcW w:w="827" w:type="pct"/>
            <w:tcBorders>
              <w:top w:val="nil"/>
              <w:left w:val="nil"/>
              <w:bottom w:val="single" w:sz="4" w:space="0" w:color="auto"/>
              <w:right w:val="single" w:sz="4" w:space="0" w:color="auto"/>
            </w:tcBorders>
            <w:shd w:val="clear" w:color="auto" w:fill="auto"/>
            <w:noWrap/>
            <w:vAlign w:val="center"/>
          </w:tcPr>
          <w:p w14:paraId="02D184A0"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3AD9A439"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60</w:t>
            </w:r>
          </w:p>
        </w:tc>
      </w:tr>
      <w:tr w:rsidR="0083163B" w:rsidRPr="00771A28" w14:paraId="636FD5B3"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5E89B1F6"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镉</w:t>
            </w:r>
          </w:p>
        </w:tc>
        <w:tc>
          <w:tcPr>
            <w:tcW w:w="752" w:type="pct"/>
            <w:tcBorders>
              <w:top w:val="single" w:sz="4" w:space="0" w:color="auto"/>
              <w:left w:val="nil"/>
              <w:bottom w:val="single" w:sz="4" w:space="0" w:color="auto"/>
              <w:right w:val="single" w:sz="4" w:space="0" w:color="auto"/>
            </w:tcBorders>
            <w:vAlign w:val="center"/>
          </w:tcPr>
          <w:p w14:paraId="637D2300"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52B4A1C6" w14:textId="0834778E" w:rsidR="00C30BD8" w:rsidRPr="00771A28" w:rsidRDefault="0094447D" w:rsidP="002311C5">
            <w:pPr>
              <w:jc w:val="center"/>
              <w:rPr>
                <w:rFonts w:ascii="Times New Roman" w:hAnsi="Times New Roman"/>
                <w:kern w:val="2"/>
                <w:sz w:val="21"/>
                <w:lang w:eastAsia="zh-CN"/>
              </w:rPr>
            </w:pPr>
            <w:r w:rsidRPr="00771A28">
              <w:rPr>
                <w:rFonts w:ascii="Times New Roman" w:hAnsi="Times New Roman"/>
                <w:kern w:val="2"/>
                <w:sz w:val="21"/>
                <w:lang w:eastAsia="zh-CN"/>
              </w:rPr>
              <w:t>0.26</w:t>
            </w:r>
          </w:p>
        </w:tc>
        <w:tc>
          <w:tcPr>
            <w:tcW w:w="827" w:type="pct"/>
            <w:tcBorders>
              <w:top w:val="nil"/>
              <w:left w:val="nil"/>
              <w:bottom w:val="single" w:sz="4" w:space="0" w:color="auto"/>
              <w:right w:val="single" w:sz="4" w:space="0" w:color="auto"/>
            </w:tcBorders>
            <w:shd w:val="clear" w:color="auto" w:fill="auto"/>
            <w:noWrap/>
            <w:vAlign w:val="center"/>
          </w:tcPr>
          <w:p w14:paraId="76AEFC8C"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321B7BF9"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65</w:t>
            </w:r>
          </w:p>
        </w:tc>
      </w:tr>
      <w:tr w:rsidR="0083163B" w:rsidRPr="00771A28" w14:paraId="22E4F942"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5466107D"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六价铬</w:t>
            </w:r>
          </w:p>
        </w:tc>
        <w:tc>
          <w:tcPr>
            <w:tcW w:w="752" w:type="pct"/>
            <w:tcBorders>
              <w:top w:val="single" w:sz="4" w:space="0" w:color="auto"/>
              <w:left w:val="nil"/>
              <w:bottom w:val="single" w:sz="4" w:space="0" w:color="auto"/>
              <w:right w:val="single" w:sz="4" w:space="0" w:color="auto"/>
            </w:tcBorders>
            <w:vAlign w:val="center"/>
          </w:tcPr>
          <w:p w14:paraId="6A936ACB"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3474D05A" w14:textId="1F3AD8C8" w:rsidR="00C30BD8" w:rsidRPr="00771A28" w:rsidRDefault="0094447D" w:rsidP="002311C5">
            <w:pPr>
              <w:jc w:val="center"/>
              <w:rPr>
                <w:rFonts w:ascii="Times New Roman" w:hAnsi="Times New Roman"/>
                <w:kern w:val="2"/>
                <w:sz w:val="21"/>
                <w:lang w:eastAsia="zh-CN"/>
              </w:rPr>
            </w:pPr>
            <w:r w:rsidRPr="00771A28">
              <w:rPr>
                <w:rFonts w:ascii="Times New Roman" w:hAnsi="Times New Roman"/>
                <w:kern w:val="2"/>
                <w:sz w:val="21"/>
                <w:lang w:eastAsia="zh-CN"/>
              </w:rPr>
              <w:t>0.8</w:t>
            </w:r>
          </w:p>
        </w:tc>
        <w:tc>
          <w:tcPr>
            <w:tcW w:w="827" w:type="pct"/>
            <w:tcBorders>
              <w:top w:val="nil"/>
              <w:left w:val="nil"/>
              <w:bottom w:val="single" w:sz="4" w:space="0" w:color="auto"/>
              <w:right w:val="single" w:sz="4" w:space="0" w:color="auto"/>
            </w:tcBorders>
            <w:shd w:val="clear" w:color="auto" w:fill="auto"/>
            <w:noWrap/>
            <w:vAlign w:val="center"/>
          </w:tcPr>
          <w:p w14:paraId="0069E809"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9F764DA"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5.7</w:t>
            </w:r>
          </w:p>
        </w:tc>
      </w:tr>
      <w:tr w:rsidR="0083163B" w:rsidRPr="00771A28" w14:paraId="4423BD7C"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453B16CB"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铜</w:t>
            </w:r>
          </w:p>
        </w:tc>
        <w:tc>
          <w:tcPr>
            <w:tcW w:w="752" w:type="pct"/>
            <w:tcBorders>
              <w:top w:val="single" w:sz="4" w:space="0" w:color="auto"/>
              <w:left w:val="nil"/>
              <w:bottom w:val="single" w:sz="4" w:space="0" w:color="auto"/>
              <w:right w:val="single" w:sz="4" w:space="0" w:color="auto"/>
            </w:tcBorders>
            <w:vAlign w:val="center"/>
          </w:tcPr>
          <w:p w14:paraId="06E63DF8"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9E40CDD" w14:textId="25466FFB" w:rsidR="00C30BD8" w:rsidRPr="00771A28" w:rsidRDefault="0094447D" w:rsidP="002311C5">
            <w:pPr>
              <w:jc w:val="center"/>
              <w:rPr>
                <w:rFonts w:ascii="Times New Roman" w:hAnsi="Times New Roman"/>
                <w:kern w:val="2"/>
                <w:sz w:val="21"/>
                <w:lang w:eastAsia="zh-CN"/>
              </w:rPr>
            </w:pPr>
            <w:r w:rsidRPr="00771A28">
              <w:rPr>
                <w:rFonts w:ascii="Times New Roman" w:hAnsi="Times New Roman"/>
                <w:kern w:val="2"/>
                <w:sz w:val="21"/>
                <w:lang w:eastAsia="zh-CN"/>
              </w:rPr>
              <w:t>40</w:t>
            </w:r>
          </w:p>
        </w:tc>
        <w:tc>
          <w:tcPr>
            <w:tcW w:w="827" w:type="pct"/>
            <w:tcBorders>
              <w:top w:val="nil"/>
              <w:left w:val="nil"/>
              <w:bottom w:val="single" w:sz="4" w:space="0" w:color="auto"/>
              <w:right w:val="single" w:sz="4" w:space="0" w:color="auto"/>
            </w:tcBorders>
            <w:shd w:val="clear" w:color="auto" w:fill="auto"/>
            <w:noWrap/>
            <w:vAlign w:val="center"/>
          </w:tcPr>
          <w:p w14:paraId="4CCE55D9"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22C03E53"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18000</w:t>
            </w:r>
          </w:p>
        </w:tc>
      </w:tr>
      <w:tr w:rsidR="0083163B" w:rsidRPr="00771A28" w14:paraId="224151E7"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2A2914E4"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铅</w:t>
            </w:r>
          </w:p>
        </w:tc>
        <w:tc>
          <w:tcPr>
            <w:tcW w:w="752" w:type="pct"/>
            <w:tcBorders>
              <w:top w:val="single" w:sz="4" w:space="0" w:color="auto"/>
              <w:left w:val="nil"/>
              <w:bottom w:val="single" w:sz="4" w:space="0" w:color="auto"/>
              <w:right w:val="single" w:sz="4" w:space="0" w:color="auto"/>
            </w:tcBorders>
            <w:vAlign w:val="center"/>
          </w:tcPr>
          <w:p w14:paraId="05133650"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D17597A" w14:textId="7728FBD1" w:rsidR="00C30BD8" w:rsidRPr="00771A28" w:rsidRDefault="0094447D" w:rsidP="002311C5">
            <w:pPr>
              <w:jc w:val="center"/>
              <w:rPr>
                <w:rFonts w:ascii="Times New Roman" w:hAnsi="Times New Roman"/>
                <w:kern w:val="2"/>
                <w:sz w:val="21"/>
                <w:lang w:eastAsia="zh-CN"/>
              </w:rPr>
            </w:pPr>
            <w:r w:rsidRPr="00771A28">
              <w:rPr>
                <w:rFonts w:ascii="Times New Roman" w:hAnsi="Times New Roman"/>
                <w:kern w:val="2"/>
                <w:sz w:val="21"/>
                <w:lang w:eastAsia="zh-CN"/>
              </w:rPr>
              <w:t>38</w:t>
            </w:r>
          </w:p>
        </w:tc>
        <w:tc>
          <w:tcPr>
            <w:tcW w:w="827" w:type="pct"/>
            <w:tcBorders>
              <w:top w:val="nil"/>
              <w:left w:val="nil"/>
              <w:bottom w:val="single" w:sz="4" w:space="0" w:color="auto"/>
              <w:right w:val="single" w:sz="4" w:space="0" w:color="auto"/>
            </w:tcBorders>
            <w:shd w:val="clear" w:color="auto" w:fill="auto"/>
            <w:noWrap/>
            <w:vAlign w:val="center"/>
          </w:tcPr>
          <w:p w14:paraId="13D082ED"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413B7D43"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800</w:t>
            </w:r>
          </w:p>
        </w:tc>
      </w:tr>
      <w:tr w:rsidR="0083163B" w:rsidRPr="00771A28" w14:paraId="1DEA3B79"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3EEFC73C"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汞</w:t>
            </w:r>
          </w:p>
        </w:tc>
        <w:tc>
          <w:tcPr>
            <w:tcW w:w="752" w:type="pct"/>
            <w:tcBorders>
              <w:top w:val="single" w:sz="4" w:space="0" w:color="auto"/>
              <w:left w:val="nil"/>
              <w:bottom w:val="single" w:sz="4" w:space="0" w:color="auto"/>
              <w:right w:val="single" w:sz="4" w:space="0" w:color="auto"/>
            </w:tcBorders>
            <w:vAlign w:val="center"/>
          </w:tcPr>
          <w:p w14:paraId="0FBB2B1B"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1A716A47" w14:textId="47A7AD4B" w:rsidR="00C30BD8" w:rsidRPr="00771A28" w:rsidRDefault="0094447D" w:rsidP="002311C5">
            <w:pPr>
              <w:jc w:val="center"/>
              <w:rPr>
                <w:rFonts w:ascii="Times New Roman" w:hAnsi="Times New Roman"/>
                <w:kern w:val="2"/>
                <w:sz w:val="21"/>
                <w:lang w:eastAsia="zh-CN"/>
              </w:rPr>
            </w:pPr>
            <w:r w:rsidRPr="00771A28">
              <w:rPr>
                <w:rFonts w:ascii="Times New Roman" w:hAnsi="Times New Roman"/>
                <w:kern w:val="2"/>
                <w:sz w:val="21"/>
                <w:lang w:eastAsia="zh-CN"/>
              </w:rPr>
              <w:t>9.41</w:t>
            </w:r>
          </w:p>
        </w:tc>
        <w:tc>
          <w:tcPr>
            <w:tcW w:w="827" w:type="pct"/>
            <w:tcBorders>
              <w:top w:val="nil"/>
              <w:left w:val="nil"/>
              <w:bottom w:val="single" w:sz="4" w:space="0" w:color="auto"/>
              <w:right w:val="single" w:sz="4" w:space="0" w:color="auto"/>
            </w:tcBorders>
            <w:shd w:val="clear" w:color="auto" w:fill="auto"/>
            <w:noWrap/>
            <w:vAlign w:val="center"/>
          </w:tcPr>
          <w:p w14:paraId="0C06D381"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CECA7B1"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38</w:t>
            </w:r>
          </w:p>
        </w:tc>
      </w:tr>
      <w:tr w:rsidR="0083163B" w:rsidRPr="00771A28" w14:paraId="4400CC26" w14:textId="77777777" w:rsidTr="002311C5">
        <w:trPr>
          <w:trHeight w:val="454"/>
          <w:jc w:val="center"/>
        </w:trPr>
        <w:tc>
          <w:tcPr>
            <w:tcW w:w="12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F84256"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镍</w:t>
            </w:r>
          </w:p>
        </w:tc>
        <w:tc>
          <w:tcPr>
            <w:tcW w:w="752" w:type="pct"/>
            <w:tcBorders>
              <w:top w:val="single" w:sz="4" w:space="0" w:color="auto"/>
              <w:left w:val="single" w:sz="4" w:space="0" w:color="auto"/>
              <w:bottom w:val="single" w:sz="4" w:space="0" w:color="auto"/>
              <w:right w:val="single" w:sz="4" w:space="0" w:color="auto"/>
            </w:tcBorders>
            <w:vAlign w:val="center"/>
          </w:tcPr>
          <w:p w14:paraId="7815AB9D"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tcPr>
          <w:p w14:paraId="7265A616" w14:textId="0A50D347" w:rsidR="00C30BD8" w:rsidRPr="00771A28" w:rsidRDefault="0094447D" w:rsidP="002311C5">
            <w:pPr>
              <w:jc w:val="center"/>
              <w:rPr>
                <w:rFonts w:ascii="Times New Roman" w:hAnsi="Times New Roman"/>
                <w:kern w:val="2"/>
                <w:sz w:val="21"/>
                <w:lang w:eastAsia="zh-CN"/>
              </w:rPr>
            </w:pPr>
            <w:r w:rsidRPr="00771A28">
              <w:rPr>
                <w:rFonts w:ascii="Times New Roman" w:hAnsi="Times New Roman"/>
                <w:kern w:val="2"/>
                <w:sz w:val="21"/>
                <w:lang w:eastAsia="zh-CN"/>
              </w:rPr>
              <w:t>40</w:t>
            </w:r>
          </w:p>
        </w:tc>
        <w:tc>
          <w:tcPr>
            <w:tcW w:w="82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A1842A"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5827F0"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900</w:t>
            </w:r>
          </w:p>
        </w:tc>
      </w:tr>
      <w:tr w:rsidR="0083163B" w:rsidRPr="00771A28" w14:paraId="6E2152A2" w14:textId="77777777" w:rsidTr="002311C5">
        <w:trPr>
          <w:trHeight w:val="454"/>
          <w:jc w:val="center"/>
        </w:trPr>
        <w:tc>
          <w:tcPr>
            <w:tcW w:w="1233" w:type="pct"/>
            <w:tcBorders>
              <w:top w:val="single" w:sz="4" w:space="0" w:color="auto"/>
              <w:left w:val="single" w:sz="4" w:space="0" w:color="auto"/>
              <w:bottom w:val="single" w:sz="4" w:space="0" w:color="auto"/>
              <w:right w:val="single" w:sz="4" w:space="0" w:color="auto"/>
            </w:tcBorders>
            <w:shd w:val="clear" w:color="auto" w:fill="auto"/>
            <w:vAlign w:val="center"/>
          </w:tcPr>
          <w:p w14:paraId="6DA49CDA" w14:textId="77777777" w:rsidR="00C30BD8" w:rsidRPr="00771A28" w:rsidRDefault="00C30BD8" w:rsidP="002311C5">
            <w:pPr>
              <w:jc w:val="center"/>
              <w:rPr>
                <w:rFonts w:ascii="Times New Roman" w:hAnsi="Times New Roman"/>
                <w:kern w:val="2"/>
                <w:sz w:val="21"/>
              </w:rPr>
            </w:pPr>
            <w:r w:rsidRPr="00771A28">
              <w:rPr>
                <w:rFonts w:ascii="Times New Roman" w:hAnsi="Times New Roman"/>
                <w:sz w:val="21"/>
              </w:rPr>
              <w:t>石油烃〔</w:t>
            </w:r>
            <w:r w:rsidRPr="00771A28">
              <w:rPr>
                <w:rFonts w:ascii="Times New Roman" w:hAnsi="Times New Roman"/>
                <w:sz w:val="21"/>
              </w:rPr>
              <w:t>C10-C40</w:t>
            </w:r>
            <w:r w:rsidRPr="00771A28">
              <w:rPr>
                <w:rFonts w:ascii="Times New Roman" w:hAnsi="Times New Roman"/>
                <w:sz w:val="21"/>
              </w:rPr>
              <w:t>〕</w:t>
            </w:r>
          </w:p>
        </w:tc>
        <w:tc>
          <w:tcPr>
            <w:tcW w:w="752" w:type="pct"/>
            <w:tcBorders>
              <w:top w:val="single" w:sz="4" w:space="0" w:color="auto"/>
              <w:left w:val="single" w:sz="4" w:space="0" w:color="auto"/>
              <w:bottom w:val="single" w:sz="4" w:space="0" w:color="auto"/>
              <w:right w:val="single" w:sz="4" w:space="0" w:color="auto"/>
            </w:tcBorders>
            <w:vAlign w:val="center"/>
          </w:tcPr>
          <w:p w14:paraId="5F22493C"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tcPr>
          <w:p w14:paraId="41606E52" w14:textId="44EE1FC3" w:rsidR="00C30BD8" w:rsidRPr="00771A28" w:rsidRDefault="0094447D" w:rsidP="002311C5">
            <w:pPr>
              <w:jc w:val="center"/>
              <w:rPr>
                <w:rFonts w:ascii="Times New Roman" w:hAnsi="Times New Roman"/>
                <w:sz w:val="21"/>
              </w:rPr>
            </w:pPr>
            <w:r w:rsidRPr="00771A28">
              <w:rPr>
                <w:rFonts w:ascii="Times New Roman" w:hAnsi="Times New Roman"/>
                <w:sz w:val="21"/>
                <w:lang w:eastAsia="zh-CN"/>
              </w:rPr>
              <w:t>未检出</w:t>
            </w:r>
          </w:p>
        </w:tc>
        <w:tc>
          <w:tcPr>
            <w:tcW w:w="82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750C5E"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4683E0D"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4500</w:t>
            </w:r>
          </w:p>
        </w:tc>
      </w:tr>
      <w:tr w:rsidR="0083163B" w:rsidRPr="00771A28" w14:paraId="26AEAFD6"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0F6C0FDC"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四氯化碳</w:t>
            </w:r>
          </w:p>
        </w:tc>
        <w:tc>
          <w:tcPr>
            <w:tcW w:w="752" w:type="pct"/>
            <w:tcBorders>
              <w:top w:val="single" w:sz="4" w:space="0" w:color="auto"/>
              <w:left w:val="nil"/>
              <w:bottom w:val="single" w:sz="4" w:space="0" w:color="auto"/>
              <w:right w:val="single" w:sz="4" w:space="0" w:color="auto"/>
            </w:tcBorders>
            <w:vAlign w:val="center"/>
          </w:tcPr>
          <w:p w14:paraId="3FA919E7"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5553887C" w14:textId="017B33D6" w:rsidR="00C30BD8" w:rsidRPr="00771A28" w:rsidRDefault="0094447D" w:rsidP="002311C5">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00A7E786"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4469B76D" w14:textId="77777777" w:rsidR="00C30BD8" w:rsidRPr="00771A28" w:rsidRDefault="00C30BD8" w:rsidP="002311C5">
            <w:pPr>
              <w:jc w:val="center"/>
              <w:rPr>
                <w:rFonts w:ascii="Times New Roman" w:hAnsi="Times New Roman"/>
                <w:kern w:val="2"/>
                <w:sz w:val="21"/>
              </w:rPr>
            </w:pPr>
            <w:r w:rsidRPr="00771A28">
              <w:rPr>
                <w:rFonts w:ascii="Times New Roman" w:hAnsi="Times New Roman"/>
                <w:kern w:val="2"/>
                <w:sz w:val="21"/>
              </w:rPr>
              <w:t>2.8</w:t>
            </w:r>
          </w:p>
        </w:tc>
      </w:tr>
      <w:tr w:rsidR="0094447D" w:rsidRPr="00771A28" w14:paraId="0C80B4FE"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169C5E84"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氯仿</w:t>
            </w:r>
          </w:p>
        </w:tc>
        <w:tc>
          <w:tcPr>
            <w:tcW w:w="752" w:type="pct"/>
            <w:tcBorders>
              <w:top w:val="single" w:sz="4" w:space="0" w:color="auto"/>
              <w:left w:val="nil"/>
              <w:bottom w:val="single" w:sz="4" w:space="0" w:color="auto"/>
              <w:right w:val="single" w:sz="4" w:space="0" w:color="auto"/>
            </w:tcBorders>
            <w:vAlign w:val="center"/>
          </w:tcPr>
          <w:p w14:paraId="07E2A328"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1C99E7A9" w14:textId="3CB306A6"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575905BA"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0D3D876A"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0.9</w:t>
            </w:r>
          </w:p>
        </w:tc>
      </w:tr>
      <w:tr w:rsidR="0094447D" w:rsidRPr="00771A28" w14:paraId="38C00119"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40AC32B0"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氯甲烷</w:t>
            </w:r>
          </w:p>
        </w:tc>
        <w:tc>
          <w:tcPr>
            <w:tcW w:w="752" w:type="pct"/>
            <w:tcBorders>
              <w:top w:val="single" w:sz="4" w:space="0" w:color="auto"/>
              <w:left w:val="nil"/>
              <w:bottom w:val="single" w:sz="4" w:space="0" w:color="auto"/>
              <w:right w:val="single" w:sz="4" w:space="0" w:color="auto"/>
            </w:tcBorders>
            <w:vAlign w:val="center"/>
          </w:tcPr>
          <w:p w14:paraId="29216F8B"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02C0E6AA" w14:textId="5D415D8E"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3D5DBFF4"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5099D653"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37</w:t>
            </w:r>
          </w:p>
        </w:tc>
      </w:tr>
      <w:tr w:rsidR="0094447D" w:rsidRPr="00771A28" w14:paraId="109321D8"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38F6F8D8"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1,1-</w:t>
            </w:r>
            <w:r w:rsidRPr="00771A28">
              <w:rPr>
                <w:rFonts w:ascii="Times New Roman" w:hAnsi="Times New Roman"/>
                <w:kern w:val="2"/>
                <w:sz w:val="21"/>
              </w:rPr>
              <w:t>二氯乙烷</w:t>
            </w:r>
          </w:p>
        </w:tc>
        <w:tc>
          <w:tcPr>
            <w:tcW w:w="752" w:type="pct"/>
            <w:tcBorders>
              <w:top w:val="single" w:sz="4" w:space="0" w:color="auto"/>
              <w:left w:val="nil"/>
              <w:bottom w:val="single" w:sz="4" w:space="0" w:color="auto"/>
              <w:right w:val="single" w:sz="4" w:space="0" w:color="auto"/>
            </w:tcBorders>
            <w:vAlign w:val="center"/>
          </w:tcPr>
          <w:p w14:paraId="75B54B5C"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71900E8" w14:textId="661075FF"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2544A11F"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54E5D7C2"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9</w:t>
            </w:r>
          </w:p>
        </w:tc>
      </w:tr>
      <w:tr w:rsidR="0094447D" w:rsidRPr="00771A28" w14:paraId="3D79FFED"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77861250"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1,2-</w:t>
            </w:r>
            <w:r w:rsidRPr="00771A28">
              <w:rPr>
                <w:rFonts w:ascii="Times New Roman" w:hAnsi="Times New Roman"/>
                <w:kern w:val="2"/>
                <w:sz w:val="21"/>
              </w:rPr>
              <w:t>二氯乙烷</w:t>
            </w:r>
          </w:p>
        </w:tc>
        <w:tc>
          <w:tcPr>
            <w:tcW w:w="752" w:type="pct"/>
            <w:tcBorders>
              <w:top w:val="single" w:sz="4" w:space="0" w:color="auto"/>
              <w:left w:val="nil"/>
              <w:bottom w:val="single" w:sz="4" w:space="0" w:color="auto"/>
              <w:right w:val="single" w:sz="4" w:space="0" w:color="auto"/>
            </w:tcBorders>
            <w:vAlign w:val="center"/>
          </w:tcPr>
          <w:p w14:paraId="6D7985C4"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A0D9009" w14:textId="2AFEA5F1"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255B8F66"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449905A2"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5</w:t>
            </w:r>
          </w:p>
        </w:tc>
      </w:tr>
      <w:tr w:rsidR="0094447D" w:rsidRPr="00771A28" w14:paraId="37770FE1"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0C5C0C67"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lastRenderedPageBreak/>
              <w:t>1,1-</w:t>
            </w:r>
            <w:r w:rsidRPr="00771A28">
              <w:rPr>
                <w:rFonts w:ascii="Times New Roman" w:hAnsi="Times New Roman"/>
                <w:kern w:val="2"/>
                <w:sz w:val="21"/>
              </w:rPr>
              <w:t>二氯乙烯</w:t>
            </w:r>
          </w:p>
        </w:tc>
        <w:tc>
          <w:tcPr>
            <w:tcW w:w="752" w:type="pct"/>
            <w:tcBorders>
              <w:top w:val="single" w:sz="4" w:space="0" w:color="auto"/>
              <w:left w:val="nil"/>
              <w:bottom w:val="single" w:sz="4" w:space="0" w:color="auto"/>
              <w:right w:val="single" w:sz="4" w:space="0" w:color="auto"/>
            </w:tcBorders>
            <w:vAlign w:val="center"/>
          </w:tcPr>
          <w:p w14:paraId="42549513"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1E7C295" w14:textId="1D0DF8FA"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7320AF4F"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47F25A17"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66</w:t>
            </w:r>
          </w:p>
        </w:tc>
      </w:tr>
      <w:tr w:rsidR="0094447D" w:rsidRPr="00771A28" w14:paraId="2761EFDC"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6DA8F750"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顺</w:t>
            </w:r>
            <w:r w:rsidRPr="00771A28">
              <w:rPr>
                <w:rFonts w:ascii="Times New Roman" w:hAnsi="Times New Roman"/>
                <w:kern w:val="2"/>
                <w:sz w:val="21"/>
              </w:rPr>
              <w:t>-1,2 -</w:t>
            </w:r>
            <w:r w:rsidRPr="00771A28">
              <w:rPr>
                <w:rFonts w:ascii="Times New Roman" w:hAnsi="Times New Roman"/>
                <w:kern w:val="2"/>
                <w:sz w:val="21"/>
              </w:rPr>
              <w:t>二氯乙烯</w:t>
            </w:r>
          </w:p>
        </w:tc>
        <w:tc>
          <w:tcPr>
            <w:tcW w:w="752" w:type="pct"/>
            <w:tcBorders>
              <w:top w:val="single" w:sz="4" w:space="0" w:color="auto"/>
              <w:left w:val="nil"/>
              <w:bottom w:val="single" w:sz="4" w:space="0" w:color="auto"/>
              <w:right w:val="single" w:sz="4" w:space="0" w:color="auto"/>
            </w:tcBorders>
            <w:vAlign w:val="center"/>
          </w:tcPr>
          <w:p w14:paraId="0624AA55"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7A73281" w14:textId="1940B0E4"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74495E78"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3DBA191B"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596</w:t>
            </w:r>
          </w:p>
        </w:tc>
      </w:tr>
      <w:tr w:rsidR="0094447D" w:rsidRPr="00771A28" w14:paraId="67E99C6A"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733B9699"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反</w:t>
            </w:r>
            <w:r w:rsidRPr="00771A28">
              <w:rPr>
                <w:rFonts w:ascii="Times New Roman" w:hAnsi="Times New Roman"/>
                <w:kern w:val="2"/>
                <w:sz w:val="21"/>
              </w:rPr>
              <w:t>-1,2 -</w:t>
            </w:r>
            <w:r w:rsidRPr="00771A28">
              <w:rPr>
                <w:rFonts w:ascii="Times New Roman" w:hAnsi="Times New Roman"/>
                <w:kern w:val="2"/>
                <w:sz w:val="21"/>
              </w:rPr>
              <w:t>二氯乙烯</w:t>
            </w:r>
          </w:p>
        </w:tc>
        <w:tc>
          <w:tcPr>
            <w:tcW w:w="752" w:type="pct"/>
            <w:tcBorders>
              <w:top w:val="single" w:sz="4" w:space="0" w:color="auto"/>
              <w:left w:val="nil"/>
              <w:bottom w:val="single" w:sz="4" w:space="0" w:color="auto"/>
              <w:right w:val="single" w:sz="4" w:space="0" w:color="auto"/>
            </w:tcBorders>
            <w:vAlign w:val="center"/>
          </w:tcPr>
          <w:p w14:paraId="500D56F4"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2ACDB3B8" w14:textId="5A1486BC"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307474F5"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EB7B00B"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54</w:t>
            </w:r>
          </w:p>
        </w:tc>
      </w:tr>
      <w:tr w:rsidR="0094447D" w:rsidRPr="00771A28" w14:paraId="40B1F5DC"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0822899E"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二氯甲烷</w:t>
            </w:r>
          </w:p>
        </w:tc>
        <w:tc>
          <w:tcPr>
            <w:tcW w:w="752" w:type="pct"/>
            <w:tcBorders>
              <w:top w:val="single" w:sz="4" w:space="0" w:color="auto"/>
              <w:left w:val="nil"/>
              <w:bottom w:val="single" w:sz="4" w:space="0" w:color="auto"/>
              <w:right w:val="single" w:sz="4" w:space="0" w:color="auto"/>
            </w:tcBorders>
            <w:vAlign w:val="center"/>
          </w:tcPr>
          <w:p w14:paraId="30063696"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7968D734" w14:textId="6B419060"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4614E75E"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2AFCD632"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616</w:t>
            </w:r>
          </w:p>
        </w:tc>
      </w:tr>
      <w:tr w:rsidR="0094447D" w:rsidRPr="00771A28" w14:paraId="27D6FC15"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0631CD85"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1,2-</w:t>
            </w:r>
            <w:r w:rsidRPr="00771A28">
              <w:rPr>
                <w:rFonts w:ascii="Times New Roman" w:hAnsi="Times New Roman"/>
                <w:kern w:val="2"/>
                <w:sz w:val="21"/>
              </w:rPr>
              <w:t>二氯丙烷</w:t>
            </w:r>
          </w:p>
        </w:tc>
        <w:tc>
          <w:tcPr>
            <w:tcW w:w="752" w:type="pct"/>
            <w:tcBorders>
              <w:top w:val="single" w:sz="4" w:space="0" w:color="auto"/>
              <w:left w:val="nil"/>
              <w:bottom w:val="single" w:sz="4" w:space="0" w:color="auto"/>
              <w:right w:val="single" w:sz="4" w:space="0" w:color="auto"/>
            </w:tcBorders>
            <w:vAlign w:val="center"/>
          </w:tcPr>
          <w:p w14:paraId="3FA61D91"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2C90AA2" w14:textId="1087CE93"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55A9C337"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CB2F111"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5</w:t>
            </w:r>
          </w:p>
        </w:tc>
      </w:tr>
      <w:tr w:rsidR="0094447D" w:rsidRPr="00771A28" w14:paraId="59BF76BB"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7D918279"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 xml:space="preserve">1,1,1,2- </w:t>
            </w:r>
            <w:r w:rsidRPr="00771A28">
              <w:rPr>
                <w:rFonts w:ascii="Times New Roman" w:hAnsi="Times New Roman"/>
                <w:kern w:val="2"/>
                <w:sz w:val="21"/>
              </w:rPr>
              <w:t>四氯乙烷</w:t>
            </w:r>
          </w:p>
        </w:tc>
        <w:tc>
          <w:tcPr>
            <w:tcW w:w="752" w:type="pct"/>
            <w:tcBorders>
              <w:top w:val="single" w:sz="4" w:space="0" w:color="auto"/>
              <w:left w:val="nil"/>
              <w:bottom w:val="single" w:sz="4" w:space="0" w:color="auto"/>
              <w:right w:val="single" w:sz="4" w:space="0" w:color="auto"/>
            </w:tcBorders>
            <w:vAlign w:val="center"/>
          </w:tcPr>
          <w:p w14:paraId="52475BC9"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1699035E" w14:textId="0CE58783"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0722DC5B"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5F6C532B"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10</w:t>
            </w:r>
          </w:p>
        </w:tc>
      </w:tr>
      <w:tr w:rsidR="0094447D" w:rsidRPr="00771A28" w14:paraId="6371DE93"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213AC32B"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1,1,2,2-</w:t>
            </w:r>
            <w:r w:rsidRPr="00771A28">
              <w:rPr>
                <w:rFonts w:ascii="Times New Roman" w:hAnsi="Times New Roman"/>
                <w:kern w:val="2"/>
                <w:sz w:val="21"/>
              </w:rPr>
              <w:t>四氯乙烷</w:t>
            </w:r>
          </w:p>
        </w:tc>
        <w:tc>
          <w:tcPr>
            <w:tcW w:w="752" w:type="pct"/>
            <w:tcBorders>
              <w:top w:val="single" w:sz="4" w:space="0" w:color="auto"/>
              <w:left w:val="nil"/>
              <w:bottom w:val="single" w:sz="4" w:space="0" w:color="auto"/>
              <w:right w:val="single" w:sz="4" w:space="0" w:color="auto"/>
            </w:tcBorders>
            <w:vAlign w:val="center"/>
          </w:tcPr>
          <w:p w14:paraId="665E1D4A"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3968376" w14:textId="0E90B1E5"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003E2F12"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CA079E9"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6.8</w:t>
            </w:r>
          </w:p>
        </w:tc>
      </w:tr>
      <w:tr w:rsidR="0094447D" w:rsidRPr="00771A28" w14:paraId="2E2709BD"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22748A17"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四氯乙烯</w:t>
            </w:r>
          </w:p>
        </w:tc>
        <w:tc>
          <w:tcPr>
            <w:tcW w:w="752" w:type="pct"/>
            <w:tcBorders>
              <w:top w:val="single" w:sz="4" w:space="0" w:color="auto"/>
              <w:left w:val="nil"/>
              <w:bottom w:val="single" w:sz="4" w:space="0" w:color="auto"/>
              <w:right w:val="single" w:sz="4" w:space="0" w:color="auto"/>
            </w:tcBorders>
            <w:vAlign w:val="center"/>
          </w:tcPr>
          <w:p w14:paraId="6BE26247"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6E13A66" w14:textId="4AC6D481"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698A3797"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6838234"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53</w:t>
            </w:r>
          </w:p>
        </w:tc>
      </w:tr>
      <w:tr w:rsidR="0094447D" w:rsidRPr="00771A28" w14:paraId="3EAAD413"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2AAD7373"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1,1,1 -</w:t>
            </w:r>
            <w:r w:rsidRPr="00771A28">
              <w:rPr>
                <w:rFonts w:ascii="Times New Roman" w:hAnsi="Times New Roman"/>
                <w:kern w:val="2"/>
                <w:sz w:val="21"/>
              </w:rPr>
              <w:t>三氯乙烷</w:t>
            </w:r>
          </w:p>
        </w:tc>
        <w:tc>
          <w:tcPr>
            <w:tcW w:w="752" w:type="pct"/>
            <w:tcBorders>
              <w:top w:val="single" w:sz="4" w:space="0" w:color="auto"/>
              <w:left w:val="nil"/>
              <w:bottom w:val="single" w:sz="4" w:space="0" w:color="auto"/>
              <w:right w:val="single" w:sz="4" w:space="0" w:color="auto"/>
            </w:tcBorders>
            <w:vAlign w:val="center"/>
          </w:tcPr>
          <w:p w14:paraId="5B32C9CF"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674EB88" w14:textId="6880DE3E"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0E7C9860"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5CEE57CA"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840</w:t>
            </w:r>
          </w:p>
        </w:tc>
      </w:tr>
      <w:tr w:rsidR="0094447D" w:rsidRPr="00771A28" w14:paraId="0C617D1A"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3A96A1C3"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1,1,2-</w:t>
            </w:r>
            <w:r w:rsidRPr="00771A28">
              <w:rPr>
                <w:rFonts w:ascii="Times New Roman" w:hAnsi="Times New Roman"/>
                <w:kern w:val="2"/>
                <w:sz w:val="21"/>
              </w:rPr>
              <w:t>三氯乙烷</w:t>
            </w:r>
          </w:p>
        </w:tc>
        <w:tc>
          <w:tcPr>
            <w:tcW w:w="752" w:type="pct"/>
            <w:tcBorders>
              <w:top w:val="single" w:sz="4" w:space="0" w:color="auto"/>
              <w:left w:val="nil"/>
              <w:bottom w:val="single" w:sz="4" w:space="0" w:color="auto"/>
              <w:right w:val="single" w:sz="4" w:space="0" w:color="auto"/>
            </w:tcBorders>
            <w:vAlign w:val="center"/>
          </w:tcPr>
          <w:p w14:paraId="3FC88CE8"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0BD27CAC" w14:textId="121B9AB9"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2505848A"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5FBA627F"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2.8</w:t>
            </w:r>
          </w:p>
        </w:tc>
      </w:tr>
      <w:tr w:rsidR="0094447D" w:rsidRPr="00771A28" w14:paraId="6D2C85F9"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1309158E"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三氯乙烯</w:t>
            </w:r>
          </w:p>
        </w:tc>
        <w:tc>
          <w:tcPr>
            <w:tcW w:w="752" w:type="pct"/>
            <w:tcBorders>
              <w:top w:val="single" w:sz="4" w:space="0" w:color="auto"/>
              <w:left w:val="nil"/>
              <w:bottom w:val="single" w:sz="4" w:space="0" w:color="auto"/>
              <w:right w:val="single" w:sz="4" w:space="0" w:color="auto"/>
            </w:tcBorders>
            <w:vAlign w:val="center"/>
          </w:tcPr>
          <w:p w14:paraId="5E8CAA85"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5576AA86" w14:textId="78198749"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4478BA56"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6913F0B"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2.8</w:t>
            </w:r>
          </w:p>
        </w:tc>
      </w:tr>
      <w:tr w:rsidR="0094447D" w:rsidRPr="00771A28" w14:paraId="4A496EF4"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601CA0C2"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1,2,3-</w:t>
            </w:r>
            <w:r w:rsidRPr="00771A28">
              <w:rPr>
                <w:rFonts w:ascii="Times New Roman" w:hAnsi="Times New Roman"/>
                <w:kern w:val="2"/>
                <w:sz w:val="21"/>
              </w:rPr>
              <w:t>三氯丙烷</w:t>
            </w:r>
          </w:p>
        </w:tc>
        <w:tc>
          <w:tcPr>
            <w:tcW w:w="752" w:type="pct"/>
            <w:tcBorders>
              <w:top w:val="single" w:sz="4" w:space="0" w:color="auto"/>
              <w:left w:val="nil"/>
              <w:bottom w:val="single" w:sz="4" w:space="0" w:color="auto"/>
              <w:right w:val="single" w:sz="4" w:space="0" w:color="auto"/>
            </w:tcBorders>
            <w:vAlign w:val="center"/>
          </w:tcPr>
          <w:p w14:paraId="455023B1"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2E7628C0" w14:textId="5C8FECC8"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0606135D"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32218072"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0.5</w:t>
            </w:r>
          </w:p>
        </w:tc>
      </w:tr>
      <w:tr w:rsidR="0094447D" w:rsidRPr="00771A28" w14:paraId="35686F12"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7E3262CD"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氯乙烯</w:t>
            </w:r>
          </w:p>
        </w:tc>
        <w:tc>
          <w:tcPr>
            <w:tcW w:w="752" w:type="pct"/>
            <w:tcBorders>
              <w:top w:val="single" w:sz="4" w:space="0" w:color="auto"/>
              <w:left w:val="nil"/>
              <w:bottom w:val="single" w:sz="4" w:space="0" w:color="auto"/>
              <w:right w:val="single" w:sz="4" w:space="0" w:color="auto"/>
            </w:tcBorders>
            <w:vAlign w:val="center"/>
          </w:tcPr>
          <w:p w14:paraId="6E053C58"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59E8EF22" w14:textId="56AC1498"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582ACC3C"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CE9EE50"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0.43</w:t>
            </w:r>
          </w:p>
        </w:tc>
      </w:tr>
      <w:tr w:rsidR="0094447D" w:rsidRPr="00771A28" w14:paraId="6D4EC093"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0279D0B2"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苯</w:t>
            </w:r>
          </w:p>
        </w:tc>
        <w:tc>
          <w:tcPr>
            <w:tcW w:w="752" w:type="pct"/>
            <w:tcBorders>
              <w:top w:val="single" w:sz="4" w:space="0" w:color="auto"/>
              <w:left w:val="nil"/>
              <w:bottom w:val="single" w:sz="4" w:space="0" w:color="auto"/>
              <w:right w:val="single" w:sz="4" w:space="0" w:color="auto"/>
            </w:tcBorders>
            <w:vAlign w:val="center"/>
          </w:tcPr>
          <w:p w14:paraId="1647F743"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1E57A77" w14:textId="448FA494"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3B980FC2"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53A147DD"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4</w:t>
            </w:r>
          </w:p>
        </w:tc>
      </w:tr>
      <w:tr w:rsidR="0094447D" w:rsidRPr="00771A28" w14:paraId="4601DA64"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013EB8B3"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氯苯</w:t>
            </w:r>
          </w:p>
        </w:tc>
        <w:tc>
          <w:tcPr>
            <w:tcW w:w="752" w:type="pct"/>
            <w:tcBorders>
              <w:top w:val="single" w:sz="4" w:space="0" w:color="auto"/>
              <w:left w:val="nil"/>
              <w:bottom w:val="single" w:sz="4" w:space="0" w:color="auto"/>
              <w:right w:val="single" w:sz="4" w:space="0" w:color="auto"/>
            </w:tcBorders>
            <w:vAlign w:val="center"/>
          </w:tcPr>
          <w:p w14:paraId="5E4050B7"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4656455" w14:textId="66EE790A"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20C6ECBE"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0A750307"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270</w:t>
            </w:r>
          </w:p>
        </w:tc>
      </w:tr>
      <w:tr w:rsidR="0094447D" w:rsidRPr="00771A28" w14:paraId="54F3DEAF"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502406AB"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1,2-</w:t>
            </w:r>
            <w:r w:rsidRPr="00771A28">
              <w:rPr>
                <w:rFonts w:ascii="Times New Roman" w:hAnsi="Times New Roman"/>
                <w:kern w:val="2"/>
                <w:sz w:val="21"/>
              </w:rPr>
              <w:t>二氯苯</w:t>
            </w:r>
          </w:p>
        </w:tc>
        <w:tc>
          <w:tcPr>
            <w:tcW w:w="752" w:type="pct"/>
            <w:tcBorders>
              <w:top w:val="single" w:sz="4" w:space="0" w:color="auto"/>
              <w:left w:val="nil"/>
              <w:bottom w:val="single" w:sz="4" w:space="0" w:color="auto"/>
              <w:right w:val="single" w:sz="4" w:space="0" w:color="auto"/>
            </w:tcBorders>
            <w:vAlign w:val="center"/>
          </w:tcPr>
          <w:p w14:paraId="1120ADE2"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2DBB6FD3" w14:textId="3A4810AB"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0ABDB863"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2B57736D"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560</w:t>
            </w:r>
          </w:p>
        </w:tc>
      </w:tr>
      <w:tr w:rsidR="0094447D" w:rsidRPr="00771A28" w14:paraId="0F5F284C"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2AB2C15B"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1,4-</w:t>
            </w:r>
            <w:r w:rsidRPr="00771A28">
              <w:rPr>
                <w:rFonts w:ascii="Times New Roman" w:hAnsi="Times New Roman"/>
                <w:kern w:val="2"/>
                <w:sz w:val="21"/>
              </w:rPr>
              <w:t>二氯苯</w:t>
            </w:r>
          </w:p>
        </w:tc>
        <w:tc>
          <w:tcPr>
            <w:tcW w:w="752" w:type="pct"/>
            <w:tcBorders>
              <w:top w:val="single" w:sz="4" w:space="0" w:color="auto"/>
              <w:left w:val="nil"/>
              <w:bottom w:val="single" w:sz="4" w:space="0" w:color="auto"/>
              <w:right w:val="single" w:sz="4" w:space="0" w:color="auto"/>
            </w:tcBorders>
            <w:vAlign w:val="center"/>
          </w:tcPr>
          <w:p w14:paraId="26B09B79"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0493B82" w14:textId="15FEC31A"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747CE029"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5B08159"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20</w:t>
            </w:r>
          </w:p>
        </w:tc>
      </w:tr>
      <w:tr w:rsidR="0094447D" w:rsidRPr="00771A28" w14:paraId="22690C5D"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5099B3EA"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乙苯</w:t>
            </w:r>
          </w:p>
        </w:tc>
        <w:tc>
          <w:tcPr>
            <w:tcW w:w="752" w:type="pct"/>
            <w:tcBorders>
              <w:top w:val="single" w:sz="4" w:space="0" w:color="auto"/>
              <w:left w:val="nil"/>
              <w:bottom w:val="single" w:sz="4" w:space="0" w:color="auto"/>
              <w:right w:val="single" w:sz="4" w:space="0" w:color="auto"/>
            </w:tcBorders>
            <w:vAlign w:val="center"/>
          </w:tcPr>
          <w:p w14:paraId="3397FCB6"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8C6B0C0" w14:textId="3E4CC7D7"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29779F67"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D2AEA3D"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28</w:t>
            </w:r>
          </w:p>
        </w:tc>
      </w:tr>
      <w:tr w:rsidR="0094447D" w:rsidRPr="00771A28" w14:paraId="1ABA4BA0"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330C1C56"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苯乙烯</w:t>
            </w:r>
          </w:p>
        </w:tc>
        <w:tc>
          <w:tcPr>
            <w:tcW w:w="752" w:type="pct"/>
            <w:tcBorders>
              <w:top w:val="single" w:sz="4" w:space="0" w:color="auto"/>
              <w:left w:val="nil"/>
              <w:bottom w:val="single" w:sz="4" w:space="0" w:color="auto"/>
              <w:right w:val="single" w:sz="4" w:space="0" w:color="auto"/>
            </w:tcBorders>
            <w:vAlign w:val="center"/>
          </w:tcPr>
          <w:p w14:paraId="72A7CCD5"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2A69ED0F" w14:textId="3A69A2B2"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3CB81EA8"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E7CF46F"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1290</w:t>
            </w:r>
          </w:p>
        </w:tc>
      </w:tr>
      <w:tr w:rsidR="0094447D" w:rsidRPr="00771A28" w14:paraId="59F6893E"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77F3F1FE"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甲苯</w:t>
            </w:r>
          </w:p>
        </w:tc>
        <w:tc>
          <w:tcPr>
            <w:tcW w:w="752" w:type="pct"/>
            <w:tcBorders>
              <w:top w:val="single" w:sz="4" w:space="0" w:color="auto"/>
              <w:left w:val="nil"/>
              <w:bottom w:val="single" w:sz="4" w:space="0" w:color="auto"/>
              <w:right w:val="single" w:sz="4" w:space="0" w:color="auto"/>
            </w:tcBorders>
            <w:vAlign w:val="center"/>
          </w:tcPr>
          <w:p w14:paraId="6497984E"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26BACC11" w14:textId="0AF8E86C"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673378F2"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3CB3D4C6"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1200</w:t>
            </w:r>
          </w:p>
        </w:tc>
      </w:tr>
      <w:tr w:rsidR="0094447D" w:rsidRPr="00771A28" w14:paraId="769E4B66"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61FBFD24"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间，对</w:t>
            </w:r>
            <w:r w:rsidRPr="00771A28">
              <w:rPr>
                <w:rFonts w:ascii="Times New Roman" w:hAnsi="Times New Roman"/>
                <w:kern w:val="2"/>
                <w:sz w:val="21"/>
              </w:rPr>
              <w:t>-</w:t>
            </w:r>
            <w:r w:rsidRPr="00771A28">
              <w:rPr>
                <w:rFonts w:ascii="Times New Roman" w:hAnsi="Times New Roman"/>
                <w:kern w:val="2"/>
                <w:sz w:val="21"/>
              </w:rPr>
              <w:t>二甲苯</w:t>
            </w:r>
          </w:p>
        </w:tc>
        <w:tc>
          <w:tcPr>
            <w:tcW w:w="752" w:type="pct"/>
            <w:tcBorders>
              <w:top w:val="single" w:sz="4" w:space="0" w:color="auto"/>
              <w:left w:val="nil"/>
              <w:bottom w:val="single" w:sz="4" w:space="0" w:color="auto"/>
              <w:right w:val="single" w:sz="4" w:space="0" w:color="auto"/>
            </w:tcBorders>
            <w:vAlign w:val="center"/>
          </w:tcPr>
          <w:p w14:paraId="1B2B4451"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5E8A307" w14:textId="37ABDC7F"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28C327F3"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1E05809"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570</w:t>
            </w:r>
          </w:p>
        </w:tc>
      </w:tr>
      <w:tr w:rsidR="0094447D" w:rsidRPr="00771A28" w14:paraId="386857EC"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31BF8B1B"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邻</w:t>
            </w:r>
            <w:r w:rsidRPr="00771A28">
              <w:rPr>
                <w:rFonts w:ascii="Times New Roman" w:hAnsi="Times New Roman"/>
                <w:kern w:val="2"/>
                <w:sz w:val="21"/>
              </w:rPr>
              <w:t>-</w:t>
            </w:r>
            <w:r w:rsidRPr="00771A28">
              <w:rPr>
                <w:rFonts w:ascii="Times New Roman" w:hAnsi="Times New Roman"/>
                <w:kern w:val="2"/>
                <w:sz w:val="21"/>
              </w:rPr>
              <w:t>二甲苯</w:t>
            </w:r>
          </w:p>
        </w:tc>
        <w:tc>
          <w:tcPr>
            <w:tcW w:w="752" w:type="pct"/>
            <w:tcBorders>
              <w:top w:val="single" w:sz="4" w:space="0" w:color="auto"/>
              <w:left w:val="nil"/>
              <w:bottom w:val="single" w:sz="4" w:space="0" w:color="auto"/>
              <w:right w:val="single" w:sz="4" w:space="0" w:color="auto"/>
            </w:tcBorders>
            <w:vAlign w:val="center"/>
          </w:tcPr>
          <w:p w14:paraId="1C4858D0"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1E83DA6A" w14:textId="6CE90D32"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435EC67C"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25F162CF"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640</w:t>
            </w:r>
          </w:p>
        </w:tc>
      </w:tr>
      <w:tr w:rsidR="0094447D" w:rsidRPr="00771A28" w14:paraId="68BD35F3"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1601BF78"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硝基苯</w:t>
            </w:r>
          </w:p>
        </w:tc>
        <w:tc>
          <w:tcPr>
            <w:tcW w:w="752" w:type="pct"/>
            <w:tcBorders>
              <w:top w:val="single" w:sz="4" w:space="0" w:color="auto"/>
              <w:left w:val="nil"/>
              <w:bottom w:val="single" w:sz="4" w:space="0" w:color="auto"/>
              <w:right w:val="single" w:sz="4" w:space="0" w:color="auto"/>
            </w:tcBorders>
            <w:vAlign w:val="center"/>
          </w:tcPr>
          <w:p w14:paraId="5C1B240D"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1842EF2D" w14:textId="3DD8454C"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5ADE4CC4"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1D33D69E"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76</w:t>
            </w:r>
          </w:p>
        </w:tc>
      </w:tr>
      <w:tr w:rsidR="0094447D" w:rsidRPr="00771A28" w14:paraId="2EB83BD8" w14:textId="77777777" w:rsidTr="002311C5">
        <w:trPr>
          <w:trHeight w:val="454"/>
          <w:jc w:val="center"/>
        </w:trPr>
        <w:tc>
          <w:tcPr>
            <w:tcW w:w="1233" w:type="pct"/>
            <w:tcBorders>
              <w:top w:val="single" w:sz="4" w:space="0" w:color="auto"/>
              <w:left w:val="single" w:sz="4" w:space="0" w:color="auto"/>
              <w:bottom w:val="single" w:sz="4" w:space="0" w:color="auto"/>
              <w:right w:val="single" w:sz="4" w:space="0" w:color="auto"/>
            </w:tcBorders>
            <w:shd w:val="clear" w:color="auto" w:fill="auto"/>
            <w:vAlign w:val="center"/>
          </w:tcPr>
          <w:p w14:paraId="3DCBA137"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苯胺</w:t>
            </w:r>
          </w:p>
        </w:tc>
        <w:tc>
          <w:tcPr>
            <w:tcW w:w="752" w:type="pct"/>
            <w:tcBorders>
              <w:top w:val="single" w:sz="4" w:space="0" w:color="auto"/>
              <w:left w:val="single" w:sz="4" w:space="0" w:color="auto"/>
              <w:bottom w:val="single" w:sz="4" w:space="0" w:color="auto"/>
              <w:right w:val="single" w:sz="4" w:space="0" w:color="auto"/>
            </w:tcBorders>
            <w:vAlign w:val="center"/>
          </w:tcPr>
          <w:p w14:paraId="47F49113"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tcPr>
          <w:p w14:paraId="0C6E546E" w14:textId="3F40D464"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A9C138"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668991"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260</w:t>
            </w:r>
          </w:p>
        </w:tc>
      </w:tr>
      <w:tr w:rsidR="0094447D" w:rsidRPr="00771A28" w14:paraId="5556192D" w14:textId="77777777" w:rsidTr="002311C5">
        <w:trPr>
          <w:trHeight w:val="454"/>
          <w:jc w:val="center"/>
        </w:trPr>
        <w:tc>
          <w:tcPr>
            <w:tcW w:w="1233" w:type="pct"/>
            <w:tcBorders>
              <w:top w:val="single" w:sz="4" w:space="0" w:color="auto"/>
              <w:left w:val="single" w:sz="4" w:space="0" w:color="auto"/>
              <w:bottom w:val="single" w:sz="4" w:space="0" w:color="auto"/>
              <w:right w:val="single" w:sz="4" w:space="0" w:color="auto"/>
            </w:tcBorders>
            <w:shd w:val="clear" w:color="auto" w:fill="auto"/>
            <w:vAlign w:val="center"/>
          </w:tcPr>
          <w:p w14:paraId="6CDCA1D6"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2-</w:t>
            </w:r>
            <w:r w:rsidRPr="00771A28">
              <w:rPr>
                <w:rFonts w:ascii="Times New Roman" w:hAnsi="Times New Roman"/>
                <w:kern w:val="2"/>
                <w:sz w:val="21"/>
              </w:rPr>
              <w:t>氯酚</w:t>
            </w:r>
          </w:p>
        </w:tc>
        <w:tc>
          <w:tcPr>
            <w:tcW w:w="752" w:type="pct"/>
            <w:tcBorders>
              <w:top w:val="single" w:sz="4" w:space="0" w:color="auto"/>
              <w:left w:val="nil"/>
              <w:bottom w:val="single" w:sz="4" w:space="0" w:color="auto"/>
              <w:right w:val="single" w:sz="4" w:space="0" w:color="auto"/>
            </w:tcBorders>
            <w:vAlign w:val="center"/>
          </w:tcPr>
          <w:p w14:paraId="67397CCF"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tcPr>
          <w:p w14:paraId="23760AF6" w14:textId="48B79149"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single" w:sz="4" w:space="0" w:color="auto"/>
              <w:left w:val="nil"/>
              <w:bottom w:val="single" w:sz="4" w:space="0" w:color="auto"/>
              <w:right w:val="single" w:sz="4" w:space="0" w:color="auto"/>
            </w:tcBorders>
            <w:shd w:val="clear" w:color="auto" w:fill="auto"/>
            <w:noWrap/>
            <w:vAlign w:val="center"/>
          </w:tcPr>
          <w:p w14:paraId="028F3937"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single" w:sz="4" w:space="0" w:color="auto"/>
              <w:left w:val="nil"/>
              <w:bottom w:val="single" w:sz="4" w:space="0" w:color="auto"/>
              <w:right w:val="single" w:sz="4" w:space="0" w:color="auto"/>
            </w:tcBorders>
            <w:shd w:val="clear" w:color="auto" w:fill="auto"/>
            <w:noWrap/>
            <w:vAlign w:val="center"/>
            <w:hideMark/>
          </w:tcPr>
          <w:p w14:paraId="4B92AF26"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2256</w:t>
            </w:r>
          </w:p>
        </w:tc>
      </w:tr>
      <w:tr w:rsidR="0094447D" w:rsidRPr="00771A28" w14:paraId="1B92875D"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6310B20E"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苯并（</w:t>
            </w:r>
            <w:r w:rsidRPr="00771A28">
              <w:rPr>
                <w:rFonts w:ascii="Times New Roman" w:hAnsi="Times New Roman"/>
                <w:kern w:val="2"/>
                <w:sz w:val="21"/>
              </w:rPr>
              <w:t>a</w:t>
            </w:r>
            <w:r w:rsidRPr="00771A28">
              <w:rPr>
                <w:rFonts w:ascii="Times New Roman" w:hAnsi="Times New Roman"/>
                <w:kern w:val="2"/>
                <w:sz w:val="21"/>
              </w:rPr>
              <w:t>）蒽</w:t>
            </w:r>
          </w:p>
        </w:tc>
        <w:tc>
          <w:tcPr>
            <w:tcW w:w="752" w:type="pct"/>
            <w:tcBorders>
              <w:top w:val="single" w:sz="4" w:space="0" w:color="auto"/>
              <w:left w:val="nil"/>
              <w:bottom w:val="single" w:sz="4" w:space="0" w:color="auto"/>
              <w:right w:val="single" w:sz="4" w:space="0" w:color="auto"/>
            </w:tcBorders>
            <w:vAlign w:val="center"/>
          </w:tcPr>
          <w:p w14:paraId="128BB3B5"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1479DA75" w14:textId="45F1CCBA"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21BE7AB8"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2376B1DF"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15</w:t>
            </w:r>
          </w:p>
        </w:tc>
      </w:tr>
      <w:tr w:rsidR="0094447D" w:rsidRPr="00771A28" w14:paraId="228D67EA"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5F5FBBF9"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苯并（</w:t>
            </w:r>
            <w:r w:rsidRPr="00771A28">
              <w:rPr>
                <w:rFonts w:ascii="Times New Roman" w:hAnsi="Times New Roman"/>
                <w:kern w:val="2"/>
                <w:sz w:val="21"/>
              </w:rPr>
              <w:t>a</w:t>
            </w:r>
            <w:r w:rsidRPr="00771A28">
              <w:rPr>
                <w:rFonts w:ascii="Times New Roman" w:hAnsi="Times New Roman"/>
                <w:kern w:val="2"/>
                <w:sz w:val="21"/>
              </w:rPr>
              <w:t>）芘</w:t>
            </w:r>
          </w:p>
        </w:tc>
        <w:tc>
          <w:tcPr>
            <w:tcW w:w="752" w:type="pct"/>
            <w:tcBorders>
              <w:top w:val="single" w:sz="4" w:space="0" w:color="auto"/>
              <w:left w:val="nil"/>
              <w:bottom w:val="single" w:sz="4" w:space="0" w:color="auto"/>
              <w:right w:val="single" w:sz="4" w:space="0" w:color="auto"/>
            </w:tcBorders>
            <w:vAlign w:val="center"/>
          </w:tcPr>
          <w:p w14:paraId="76BB1A58"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02EE887A" w14:textId="25999CEA"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13F65005"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B687CEC"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1.5</w:t>
            </w:r>
          </w:p>
        </w:tc>
      </w:tr>
      <w:tr w:rsidR="0094447D" w:rsidRPr="00771A28" w14:paraId="2E7B8668"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25D8515A"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苯并（</w:t>
            </w:r>
            <w:r w:rsidRPr="00771A28">
              <w:rPr>
                <w:rFonts w:ascii="Times New Roman" w:hAnsi="Times New Roman"/>
                <w:kern w:val="2"/>
                <w:sz w:val="21"/>
              </w:rPr>
              <w:t>b</w:t>
            </w:r>
            <w:r w:rsidRPr="00771A28">
              <w:rPr>
                <w:rFonts w:ascii="Times New Roman" w:hAnsi="Times New Roman"/>
                <w:kern w:val="2"/>
                <w:sz w:val="21"/>
              </w:rPr>
              <w:t>）荧蒽</w:t>
            </w:r>
          </w:p>
        </w:tc>
        <w:tc>
          <w:tcPr>
            <w:tcW w:w="752" w:type="pct"/>
            <w:tcBorders>
              <w:top w:val="single" w:sz="4" w:space="0" w:color="auto"/>
              <w:left w:val="nil"/>
              <w:bottom w:val="single" w:sz="4" w:space="0" w:color="auto"/>
              <w:right w:val="single" w:sz="4" w:space="0" w:color="auto"/>
            </w:tcBorders>
            <w:vAlign w:val="center"/>
          </w:tcPr>
          <w:p w14:paraId="76B5BF43"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357757D0" w14:textId="685B488C"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3E70A4BF"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026D1998"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15</w:t>
            </w:r>
          </w:p>
        </w:tc>
      </w:tr>
      <w:tr w:rsidR="0094447D" w:rsidRPr="00771A28" w14:paraId="6EF9A37F"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53E00160"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lastRenderedPageBreak/>
              <w:t>苯并（</w:t>
            </w:r>
            <w:r w:rsidRPr="00771A28">
              <w:rPr>
                <w:rFonts w:ascii="Times New Roman" w:hAnsi="Times New Roman"/>
                <w:kern w:val="2"/>
                <w:sz w:val="21"/>
              </w:rPr>
              <w:t>k</w:t>
            </w:r>
            <w:r w:rsidRPr="00771A28">
              <w:rPr>
                <w:rFonts w:ascii="Times New Roman" w:hAnsi="Times New Roman"/>
                <w:kern w:val="2"/>
                <w:sz w:val="21"/>
              </w:rPr>
              <w:t>）荧蒽</w:t>
            </w:r>
          </w:p>
        </w:tc>
        <w:tc>
          <w:tcPr>
            <w:tcW w:w="752" w:type="pct"/>
            <w:tcBorders>
              <w:top w:val="single" w:sz="4" w:space="0" w:color="auto"/>
              <w:left w:val="nil"/>
              <w:bottom w:val="single" w:sz="4" w:space="0" w:color="auto"/>
              <w:right w:val="single" w:sz="4" w:space="0" w:color="auto"/>
            </w:tcBorders>
            <w:vAlign w:val="center"/>
          </w:tcPr>
          <w:p w14:paraId="53A19631"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790BB93A" w14:textId="0B69266A"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51CDE7B2"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33E7ACB"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151</w:t>
            </w:r>
          </w:p>
        </w:tc>
      </w:tr>
      <w:tr w:rsidR="0094447D" w:rsidRPr="00771A28" w14:paraId="121B3607"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7A023299"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䓛</w:t>
            </w:r>
          </w:p>
        </w:tc>
        <w:tc>
          <w:tcPr>
            <w:tcW w:w="752" w:type="pct"/>
            <w:tcBorders>
              <w:top w:val="single" w:sz="4" w:space="0" w:color="auto"/>
              <w:left w:val="nil"/>
              <w:bottom w:val="single" w:sz="4" w:space="0" w:color="auto"/>
              <w:right w:val="single" w:sz="4" w:space="0" w:color="auto"/>
            </w:tcBorders>
            <w:vAlign w:val="center"/>
          </w:tcPr>
          <w:p w14:paraId="415C1456"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048511B8" w14:textId="22837567"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00057798"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CC9BB16"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1293</w:t>
            </w:r>
          </w:p>
        </w:tc>
      </w:tr>
      <w:tr w:rsidR="0094447D" w:rsidRPr="00771A28" w14:paraId="17434212"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38F475B2"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二苯并（</w:t>
            </w:r>
            <w:r w:rsidRPr="00771A28">
              <w:rPr>
                <w:rFonts w:ascii="Times New Roman" w:hAnsi="Times New Roman"/>
                <w:kern w:val="2"/>
                <w:sz w:val="21"/>
              </w:rPr>
              <w:t>a,h</w:t>
            </w:r>
            <w:r w:rsidRPr="00771A28">
              <w:rPr>
                <w:rFonts w:ascii="Times New Roman" w:hAnsi="Times New Roman"/>
                <w:kern w:val="2"/>
                <w:sz w:val="21"/>
              </w:rPr>
              <w:t>）蒽</w:t>
            </w:r>
          </w:p>
        </w:tc>
        <w:tc>
          <w:tcPr>
            <w:tcW w:w="752" w:type="pct"/>
            <w:tcBorders>
              <w:top w:val="single" w:sz="4" w:space="0" w:color="auto"/>
              <w:left w:val="nil"/>
              <w:bottom w:val="single" w:sz="4" w:space="0" w:color="auto"/>
              <w:right w:val="single" w:sz="4" w:space="0" w:color="auto"/>
            </w:tcBorders>
            <w:vAlign w:val="center"/>
          </w:tcPr>
          <w:p w14:paraId="15540EA0"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54C1C540" w14:textId="1694D121"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28B8F9C6"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5B52EC62"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1.5</w:t>
            </w:r>
          </w:p>
        </w:tc>
      </w:tr>
      <w:tr w:rsidR="0094447D" w:rsidRPr="00771A28" w14:paraId="16DFD955"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0A4A778C"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茚并（</w:t>
            </w:r>
            <w:r w:rsidRPr="00771A28">
              <w:rPr>
                <w:rFonts w:ascii="Times New Roman" w:hAnsi="Times New Roman"/>
                <w:kern w:val="2"/>
                <w:sz w:val="21"/>
              </w:rPr>
              <w:t>1,2,3-c,d</w:t>
            </w:r>
            <w:r w:rsidRPr="00771A28">
              <w:rPr>
                <w:rFonts w:ascii="Times New Roman" w:hAnsi="Times New Roman"/>
                <w:kern w:val="2"/>
                <w:sz w:val="21"/>
              </w:rPr>
              <w:t>）芘</w:t>
            </w:r>
          </w:p>
        </w:tc>
        <w:tc>
          <w:tcPr>
            <w:tcW w:w="752" w:type="pct"/>
            <w:tcBorders>
              <w:top w:val="single" w:sz="4" w:space="0" w:color="auto"/>
              <w:left w:val="nil"/>
              <w:bottom w:val="single" w:sz="4" w:space="0" w:color="auto"/>
              <w:right w:val="single" w:sz="4" w:space="0" w:color="auto"/>
            </w:tcBorders>
            <w:vAlign w:val="center"/>
          </w:tcPr>
          <w:p w14:paraId="65D8E284"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C76C5AF" w14:textId="180806F2"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038A9B5A"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77677D3"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15</w:t>
            </w:r>
          </w:p>
        </w:tc>
      </w:tr>
      <w:tr w:rsidR="0094447D" w:rsidRPr="00771A28" w14:paraId="1DE6FD8E"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24A15923"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萘</w:t>
            </w:r>
          </w:p>
        </w:tc>
        <w:tc>
          <w:tcPr>
            <w:tcW w:w="752" w:type="pct"/>
            <w:tcBorders>
              <w:top w:val="single" w:sz="4" w:space="0" w:color="auto"/>
              <w:left w:val="nil"/>
              <w:bottom w:val="single" w:sz="4" w:space="0" w:color="auto"/>
              <w:right w:val="single" w:sz="4" w:space="0" w:color="auto"/>
            </w:tcBorders>
            <w:vAlign w:val="center"/>
          </w:tcPr>
          <w:p w14:paraId="5CE56396"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72A6375" w14:textId="09692F8B" w:rsidR="0094447D" w:rsidRPr="00771A28" w:rsidRDefault="0094447D" w:rsidP="0094447D">
            <w:pPr>
              <w:jc w:val="center"/>
              <w:rPr>
                <w:rFonts w:ascii="Times New Roman" w:hAnsi="Times New Roman"/>
                <w:kern w:val="2"/>
                <w:sz w:val="21"/>
              </w:rPr>
            </w:pPr>
            <w:r w:rsidRPr="00771A28">
              <w:rPr>
                <w:rFonts w:ascii="Times New Roman" w:hAnsi="Times New Roman"/>
                <w:sz w:val="21"/>
                <w:lang w:eastAsia="zh-CN"/>
              </w:rPr>
              <w:t>未检出</w:t>
            </w:r>
          </w:p>
        </w:tc>
        <w:tc>
          <w:tcPr>
            <w:tcW w:w="827" w:type="pct"/>
            <w:tcBorders>
              <w:top w:val="nil"/>
              <w:left w:val="nil"/>
              <w:bottom w:val="single" w:sz="4" w:space="0" w:color="auto"/>
              <w:right w:val="single" w:sz="4" w:space="0" w:color="auto"/>
            </w:tcBorders>
            <w:shd w:val="clear" w:color="auto" w:fill="auto"/>
            <w:noWrap/>
            <w:vAlign w:val="center"/>
          </w:tcPr>
          <w:p w14:paraId="603663E8"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达标</w:t>
            </w:r>
          </w:p>
        </w:tc>
        <w:tc>
          <w:tcPr>
            <w:tcW w:w="1360" w:type="pct"/>
            <w:gridSpan w:val="2"/>
            <w:tcBorders>
              <w:top w:val="nil"/>
              <w:left w:val="nil"/>
              <w:bottom w:val="single" w:sz="4" w:space="0" w:color="auto"/>
              <w:right w:val="single" w:sz="4" w:space="0" w:color="auto"/>
            </w:tcBorders>
            <w:shd w:val="clear" w:color="auto" w:fill="auto"/>
            <w:noWrap/>
            <w:vAlign w:val="center"/>
          </w:tcPr>
          <w:p w14:paraId="21A3A468" w14:textId="77777777" w:rsidR="0094447D" w:rsidRPr="00771A28" w:rsidRDefault="0094447D" w:rsidP="0094447D">
            <w:pPr>
              <w:jc w:val="center"/>
              <w:rPr>
                <w:rFonts w:ascii="Times New Roman" w:hAnsi="Times New Roman"/>
                <w:kern w:val="2"/>
                <w:sz w:val="21"/>
              </w:rPr>
            </w:pPr>
            <w:r w:rsidRPr="00771A28">
              <w:rPr>
                <w:rFonts w:ascii="Times New Roman" w:hAnsi="Times New Roman"/>
                <w:kern w:val="2"/>
                <w:sz w:val="21"/>
              </w:rPr>
              <w:t>70</w:t>
            </w:r>
          </w:p>
        </w:tc>
      </w:tr>
    </w:tbl>
    <w:p w14:paraId="4199E6E9" w14:textId="072D0818" w:rsidR="00C30BD8" w:rsidRPr="00771A28" w:rsidRDefault="00C30BD8" w:rsidP="00157C6A">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由表</w:t>
      </w:r>
      <w:r w:rsidR="0007350F" w:rsidRPr="00771A28">
        <w:rPr>
          <w:rFonts w:ascii="Times New Roman" w:hAnsi="Times New Roman"/>
          <w:bCs/>
          <w:kern w:val="2"/>
          <w:sz w:val="24"/>
          <w:szCs w:val="24"/>
          <w:lang w:eastAsia="zh-CN"/>
        </w:rPr>
        <w:t>4.2-12</w:t>
      </w:r>
      <w:r w:rsidR="0007350F" w:rsidRPr="00771A28">
        <w:rPr>
          <w:rFonts w:ascii="Times New Roman" w:hAnsi="Times New Roman"/>
          <w:bCs/>
          <w:kern w:val="2"/>
          <w:sz w:val="24"/>
          <w:szCs w:val="24"/>
          <w:lang w:eastAsia="zh-CN"/>
        </w:rPr>
        <w:t>、表</w:t>
      </w:r>
      <w:r w:rsidR="0007350F" w:rsidRPr="00771A28">
        <w:rPr>
          <w:rFonts w:ascii="Times New Roman" w:hAnsi="Times New Roman"/>
          <w:bCs/>
          <w:kern w:val="2"/>
          <w:sz w:val="24"/>
          <w:szCs w:val="24"/>
          <w:lang w:eastAsia="zh-CN"/>
        </w:rPr>
        <w:t>4.2-13</w:t>
      </w:r>
      <w:r w:rsidR="0007350F" w:rsidRPr="00771A28">
        <w:rPr>
          <w:rFonts w:ascii="Times New Roman" w:hAnsi="Times New Roman"/>
          <w:bCs/>
          <w:kern w:val="2"/>
          <w:sz w:val="24"/>
          <w:szCs w:val="24"/>
          <w:lang w:eastAsia="zh-CN"/>
        </w:rPr>
        <w:t>、表</w:t>
      </w:r>
      <w:r w:rsidR="0007350F" w:rsidRPr="00771A28">
        <w:rPr>
          <w:rFonts w:ascii="Times New Roman" w:hAnsi="Times New Roman"/>
          <w:bCs/>
          <w:kern w:val="2"/>
          <w:sz w:val="24"/>
          <w:szCs w:val="24"/>
          <w:lang w:eastAsia="zh-CN"/>
        </w:rPr>
        <w:t>4.2-14</w:t>
      </w:r>
      <w:r w:rsidRPr="00771A28">
        <w:rPr>
          <w:rFonts w:ascii="Times New Roman" w:hAnsi="Times New Roman"/>
          <w:bCs/>
          <w:kern w:val="2"/>
          <w:sz w:val="24"/>
          <w:szCs w:val="24"/>
          <w:lang w:eastAsia="zh-CN"/>
        </w:rPr>
        <w:t>可知，平台外土壤监测点监测值均低于《土壤环境质量</w:t>
      </w:r>
      <w:r w:rsidRPr="00771A28">
        <w:rPr>
          <w:rFonts w:ascii="Times New Roman" w:hAnsi="Times New Roman"/>
          <w:bCs/>
          <w:kern w:val="2"/>
          <w:sz w:val="24"/>
          <w:szCs w:val="24"/>
          <w:lang w:eastAsia="zh-CN"/>
        </w:rPr>
        <w:t xml:space="preserve"> </w:t>
      </w:r>
      <w:r w:rsidRPr="00771A28">
        <w:rPr>
          <w:rFonts w:ascii="Times New Roman" w:hAnsi="Times New Roman"/>
          <w:bCs/>
          <w:kern w:val="2"/>
          <w:sz w:val="24"/>
          <w:szCs w:val="24"/>
          <w:lang w:eastAsia="zh-CN"/>
        </w:rPr>
        <w:t>农用地土壤污染风险管控标准（试行）》（</w:t>
      </w:r>
      <w:r w:rsidRPr="00771A28">
        <w:rPr>
          <w:rFonts w:ascii="Times New Roman" w:hAnsi="Times New Roman"/>
          <w:bCs/>
          <w:kern w:val="2"/>
          <w:sz w:val="24"/>
          <w:szCs w:val="24"/>
          <w:lang w:eastAsia="zh-CN"/>
        </w:rPr>
        <w:t>GB15618-2018</w:t>
      </w:r>
      <w:r w:rsidRPr="00771A28">
        <w:rPr>
          <w:rFonts w:ascii="Times New Roman" w:hAnsi="Times New Roman"/>
          <w:bCs/>
          <w:kern w:val="2"/>
          <w:sz w:val="24"/>
          <w:szCs w:val="24"/>
          <w:lang w:eastAsia="zh-CN"/>
        </w:rPr>
        <w:t>）风险筛选值；平台内各土壤监测点监测因子均低于《土壤环境质量</w:t>
      </w:r>
      <w:r w:rsidRPr="00771A28">
        <w:rPr>
          <w:rFonts w:ascii="Times New Roman" w:hAnsi="Times New Roman"/>
          <w:bCs/>
          <w:kern w:val="2"/>
          <w:sz w:val="24"/>
          <w:szCs w:val="24"/>
          <w:lang w:eastAsia="zh-CN"/>
        </w:rPr>
        <w:t xml:space="preserve"> </w:t>
      </w:r>
      <w:r w:rsidRPr="00771A28">
        <w:rPr>
          <w:rFonts w:ascii="Times New Roman" w:hAnsi="Times New Roman"/>
          <w:bCs/>
          <w:kern w:val="2"/>
          <w:sz w:val="24"/>
          <w:szCs w:val="24"/>
          <w:lang w:eastAsia="zh-CN"/>
        </w:rPr>
        <w:t>建设用地土壤污染风险管控标准（试行）》（</w:t>
      </w:r>
      <w:r w:rsidRPr="00771A28">
        <w:rPr>
          <w:rFonts w:ascii="Times New Roman" w:hAnsi="Times New Roman"/>
          <w:bCs/>
          <w:kern w:val="2"/>
          <w:sz w:val="24"/>
          <w:szCs w:val="24"/>
          <w:lang w:eastAsia="zh-CN"/>
        </w:rPr>
        <w:t>GB36600-2018</w:t>
      </w:r>
      <w:r w:rsidRPr="00771A28">
        <w:rPr>
          <w:rFonts w:ascii="Times New Roman" w:hAnsi="Times New Roman"/>
          <w:bCs/>
          <w:kern w:val="2"/>
          <w:sz w:val="24"/>
          <w:szCs w:val="24"/>
          <w:lang w:eastAsia="zh-CN"/>
        </w:rPr>
        <w:t>）中的第二类用地筛选值。</w:t>
      </w:r>
    </w:p>
    <w:p w14:paraId="4B6C2548" w14:textId="722FB270" w:rsidR="00C30BD8" w:rsidRPr="00771A28" w:rsidRDefault="0033604C" w:rsidP="0033604C">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75" w:name="_Toc100100054"/>
      <w:bookmarkStart w:id="176" w:name="_Toc118981897"/>
      <w:r w:rsidRPr="00771A28">
        <w:rPr>
          <w:rFonts w:ascii="Times New Roman" w:eastAsia="黑体" w:hAnsi="Times New Roman"/>
          <w:b w:val="0"/>
          <w:sz w:val="24"/>
          <w:szCs w:val="24"/>
          <w:lang w:eastAsia="zh-CN"/>
        </w:rPr>
        <w:t>4.2</w:t>
      </w:r>
      <w:r w:rsidR="00C30BD8" w:rsidRPr="00771A28">
        <w:rPr>
          <w:rFonts w:ascii="Times New Roman" w:eastAsia="黑体" w:hAnsi="Times New Roman"/>
          <w:b w:val="0"/>
          <w:sz w:val="24"/>
          <w:szCs w:val="24"/>
          <w:lang w:eastAsia="zh-CN"/>
        </w:rPr>
        <w:t xml:space="preserve">.6 </w:t>
      </w:r>
      <w:r w:rsidR="00C30BD8" w:rsidRPr="00771A28">
        <w:rPr>
          <w:rFonts w:ascii="Times New Roman" w:eastAsia="黑体" w:hAnsi="Times New Roman"/>
          <w:b w:val="0"/>
          <w:sz w:val="24"/>
          <w:szCs w:val="24"/>
          <w:lang w:eastAsia="zh-CN"/>
        </w:rPr>
        <w:t>包气带污染情况调查</w:t>
      </w:r>
      <w:bookmarkEnd w:id="175"/>
      <w:bookmarkEnd w:id="176"/>
    </w:p>
    <w:p w14:paraId="0EDF179F" w14:textId="7E894E8D" w:rsidR="00C30BD8" w:rsidRPr="00771A28" w:rsidRDefault="00C30BD8" w:rsidP="0033604C">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为了解本项目所在区域包气带污染现状，本次评价委托</w:t>
      </w:r>
      <w:r w:rsidR="00C17127" w:rsidRPr="00771A28">
        <w:rPr>
          <w:rFonts w:ascii="Times New Roman" w:hAnsi="Times New Roman"/>
          <w:bCs/>
          <w:kern w:val="2"/>
          <w:sz w:val="24"/>
          <w:szCs w:val="24"/>
          <w:lang w:eastAsia="zh-CN"/>
        </w:rPr>
        <w:t>四川省允诺信检测技术有限公司</w:t>
      </w:r>
      <w:r w:rsidRPr="00771A28">
        <w:rPr>
          <w:rFonts w:ascii="Times New Roman" w:hAnsi="Times New Roman"/>
          <w:bCs/>
          <w:kern w:val="2"/>
          <w:sz w:val="24"/>
          <w:szCs w:val="24"/>
          <w:lang w:eastAsia="zh-CN"/>
        </w:rPr>
        <w:t>对</w:t>
      </w:r>
      <w:r w:rsidR="00E26702" w:rsidRPr="00771A28">
        <w:rPr>
          <w:rFonts w:ascii="Times New Roman" w:hAnsi="Times New Roman"/>
          <w:bCs/>
          <w:kern w:val="2"/>
          <w:sz w:val="24"/>
          <w:szCs w:val="24"/>
          <w:lang w:eastAsia="zh-CN"/>
        </w:rPr>
        <w:t>普光</w:t>
      </w:r>
      <w:r w:rsidR="00E26702" w:rsidRPr="00771A28">
        <w:rPr>
          <w:rFonts w:ascii="Times New Roman" w:hAnsi="Times New Roman"/>
          <w:bCs/>
          <w:kern w:val="2"/>
          <w:sz w:val="24"/>
          <w:szCs w:val="24"/>
          <w:lang w:eastAsia="zh-CN"/>
        </w:rPr>
        <w:t>103</w:t>
      </w:r>
      <w:r w:rsidR="00E26702" w:rsidRPr="00771A28">
        <w:rPr>
          <w:rFonts w:ascii="Times New Roman" w:hAnsi="Times New Roman"/>
          <w:bCs/>
          <w:kern w:val="2"/>
          <w:sz w:val="24"/>
          <w:szCs w:val="24"/>
          <w:lang w:eastAsia="zh-CN"/>
        </w:rPr>
        <w:t>集气站</w:t>
      </w:r>
      <w:r w:rsidRPr="00771A28">
        <w:rPr>
          <w:rFonts w:ascii="Times New Roman" w:hAnsi="Times New Roman"/>
          <w:bCs/>
          <w:kern w:val="2"/>
          <w:sz w:val="24"/>
          <w:szCs w:val="24"/>
          <w:lang w:eastAsia="zh-CN"/>
        </w:rPr>
        <w:t>污水池</w:t>
      </w:r>
      <w:r w:rsidR="00E26702" w:rsidRPr="00771A28">
        <w:rPr>
          <w:rFonts w:ascii="Times New Roman" w:hAnsi="Times New Roman"/>
          <w:bCs/>
          <w:kern w:val="2"/>
          <w:sz w:val="24"/>
          <w:szCs w:val="24"/>
          <w:lang w:eastAsia="zh-CN"/>
        </w:rPr>
        <w:t>（原放喷池）</w:t>
      </w:r>
      <w:r w:rsidRPr="00771A28">
        <w:rPr>
          <w:rFonts w:ascii="Times New Roman" w:hAnsi="Times New Roman"/>
          <w:bCs/>
          <w:kern w:val="2"/>
          <w:sz w:val="24"/>
          <w:szCs w:val="24"/>
          <w:lang w:eastAsia="zh-CN"/>
        </w:rPr>
        <w:t>处包气带</w:t>
      </w:r>
      <w:bookmarkStart w:id="177" w:name="_Hlk112011396"/>
      <w:r w:rsidRPr="00771A28">
        <w:rPr>
          <w:rFonts w:ascii="Times New Roman" w:hAnsi="Times New Roman"/>
          <w:bCs/>
          <w:kern w:val="2"/>
          <w:sz w:val="24"/>
          <w:szCs w:val="24"/>
          <w:lang w:eastAsia="zh-CN"/>
        </w:rPr>
        <w:t>现状进行了监测</w:t>
      </w:r>
      <w:bookmarkEnd w:id="177"/>
      <w:r w:rsidRPr="00771A28">
        <w:rPr>
          <w:rFonts w:ascii="Times New Roman" w:hAnsi="Times New Roman"/>
          <w:bCs/>
          <w:kern w:val="2"/>
          <w:sz w:val="24"/>
          <w:szCs w:val="24"/>
          <w:lang w:eastAsia="zh-CN"/>
        </w:rPr>
        <w:t>。监测布点见附图</w:t>
      </w:r>
      <w:r w:rsidR="00E225BA"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w:t>
      </w:r>
    </w:p>
    <w:p w14:paraId="1F99E7C9" w14:textId="77777777" w:rsidR="00C30BD8" w:rsidRPr="00771A28" w:rsidRDefault="00C30BD8" w:rsidP="0033604C">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）监测布点</w:t>
      </w:r>
    </w:p>
    <w:p w14:paraId="6E5DC642" w14:textId="4E6A175A" w:rsidR="00C30BD8" w:rsidRPr="00771A28" w:rsidRDefault="00C30BD8" w:rsidP="0033604C">
      <w:pPr>
        <w:adjustRightInd w:val="0"/>
        <w:snapToGrid w:val="0"/>
        <w:spacing w:line="360" w:lineRule="auto"/>
        <w:ind w:firstLineChars="200" w:firstLine="480"/>
        <w:jc w:val="both"/>
        <w:rPr>
          <w:rFonts w:ascii="Times New Roman" w:hAnsi="Times New Roman"/>
          <w:bCs/>
          <w:kern w:val="2"/>
          <w:sz w:val="24"/>
          <w:szCs w:val="24"/>
          <w:lang w:eastAsia="zh-CN"/>
        </w:rPr>
      </w:pPr>
      <w:bookmarkStart w:id="178" w:name="_Hlk93351647"/>
      <w:r w:rsidRPr="00771A28">
        <w:rPr>
          <w:rFonts w:ascii="Times New Roman" w:hAnsi="Times New Roman"/>
          <w:bCs/>
          <w:kern w:val="2"/>
          <w:sz w:val="24"/>
          <w:szCs w:val="24"/>
          <w:lang w:eastAsia="zh-CN"/>
        </w:rPr>
        <w:t>共布设</w:t>
      </w: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个监测点，平台</w:t>
      </w:r>
      <w:r w:rsidR="00E26702" w:rsidRPr="00771A28">
        <w:rPr>
          <w:rFonts w:ascii="Times New Roman" w:hAnsi="Times New Roman"/>
          <w:bCs/>
          <w:kern w:val="2"/>
          <w:sz w:val="24"/>
          <w:szCs w:val="24"/>
          <w:lang w:eastAsia="zh-CN"/>
        </w:rPr>
        <w:t>污水池（原放喷池）</w:t>
      </w:r>
      <w:r w:rsidRPr="00771A28">
        <w:rPr>
          <w:rFonts w:ascii="Times New Roman" w:hAnsi="Times New Roman"/>
          <w:bCs/>
          <w:kern w:val="2"/>
          <w:sz w:val="24"/>
          <w:szCs w:val="24"/>
          <w:lang w:eastAsia="zh-CN"/>
        </w:rPr>
        <w:t>地表径流下游设置一个点位，</w:t>
      </w:r>
      <w:r w:rsidR="00E26702" w:rsidRPr="00771A28">
        <w:rPr>
          <w:rFonts w:ascii="Times New Roman" w:hAnsi="Times New Roman"/>
          <w:bCs/>
          <w:kern w:val="2"/>
          <w:sz w:val="24"/>
          <w:szCs w:val="24"/>
          <w:lang w:eastAsia="zh-CN"/>
        </w:rPr>
        <w:t>污水池（原放喷池）</w:t>
      </w:r>
      <w:r w:rsidR="0033604C" w:rsidRPr="00771A28">
        <w:rPr>
          <w:rFonts w:ascii="Times New Roman" w:hAnsi="Times New Roman"/>
          <w:bCs/>
          <w:kern w:val="2"/>
          <w:sz w:val="24"/>
          <w:szCs w:val="24"/>
          <w:lang w:eastAsia="zh-CN"/>
        </w:rPr>
        <w:t>地表径流上游</w:t>
      </w:r>
      <w:r w:rsidRPr="00771A28">
        <w:rPr>
          <w:rFonts w:ascii="Times New Roman" w:hAnsi="Times New Roman"/>
          <w:bCs/>
          <w:kern w:val="2"/>
          <w:sz w:val="24"/>
          <w:szCs w:val="24"/>
          <w:lang w:eastAsia="zh-CN"/>
        </w:rPr>
        <w:t>设置一个点位，分别在</w:t>
      </w:r>
      <w:r w:rsidRPr="00771A28">
        <w:rPr>
          <w:rFonts w:ascii="Times New Roman" w:hAnsi="Times New Roman"/>
          <w:bCs/>
          <w:kern w:val="2"/>
          <w:sz w:val="24"/>
          <w:szCs w:val="24"/>
          <w:lang w:eastAsia="zh-CN"/>
        </w:rPr>
        <w:t>0~20cm</w:t>
      </w:r>
      <w:r w:rsidRPr="00771A28">
        <w:rPr>
          <w:rFonts w:ascii="Times New Roman" w:hAnsi="Times New Roman"/>
          <w:bCs/>
          <w:kern w:val="2"/>
          <w:sz w:val="24"/>
          <w:szCs w:val="24"/>
          <w:lang w:eastAsia="zh-CN"/>
        </w:rPr>
        <w:t>和</w:t>
      </w:r>
      <w:r w:rsidRPr="00771A28">
        <w:rPr>
          <w:rFonts w:ascii="Times New Roman" w:hAnsi="Times New Roman"/>
          <w:bCs/>
          <w:kern w:val="2"/>
          <w:sz w:val="24"/>
          <w:szCs w:val="24"/>
          <w:lang w:eastAsia="zh-CN"/>
        </w:rPr>
        <w:t>20~60cm</w:t>
      </w:r>
      <w:r w:rsidRPr="00771A28">
        <w:rPr>
          <w:rFonts w:ascii="Times New Roman" w:hAnsi="Times New Roman"/>
          <w:bCs/>
          <w:kern w:val="2"/>
          <w:sz w:val="24"/>
          <w:szCs w:val="24"/>
          <w:lang w:eastAsia="zh-CN"/>
        </w:rPr>
        <w:t>处取样，进行浸溶试验，测试分析浸溶液成分。</w:t>
      </w:r>
    </w:p>
    <w:p w14:paraId="1E8BD3AE" w14:textId="77777777" w:rsidR="00C30BD8" w:rsidRPr="00771A28" w:rsidRDefault="00C30BD8" w:rsidP="0033604C">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）监测因子</w:t>
      </w:r>
    </w:p>
    <w:p w14:paraId="75447DDE" w14:textId="54F90907" w:rsidR="00C30BD8" w:rsidRPr="00771A28" w:rsidRDefault="00C30BD8" w:rsidP="0033604C">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pH</w:t>
      </w:r>
      <w:r w:rsidRPr="00771A28">
        <w:rPr>
          <w:rFonts w:ascii="Times New Roman" w:hAnsi="Times New Roman"/>
          <w:bCs/>
          <w:kern w:val="2"/>
          <w:sz w:val="24"/>
          <w:szCs w:val="24"/>
          <w:lang w:eastAsia="zh-CN"/>
        </w:rPr>
        <w:t>、氨氮、挥发酚、石油类、六价铬、氯化物。</w:t>
      </w:r>
    </w:p>
    <w:p w14:paraId="5F9DAEAC" w14:textId="77777777" w:rsidR="00C30BD8" w:rsidRPr="00771A28" w:rsidRDefault="00C30BD8" w:rsidP="0033604C">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）监测时间与频率</w:t>
      </w:r>
    </w:p>
    <w:p w14:paraId="3F42F498" w14:textId="6B1D9E72" w:rsidR="00C30BD8" w:rsidRPr="00771A28" w:rsidRDefault="00C30BD8" w:rsidP="0033604C">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2022</w:t>
      </w:r>
      <w:r w:rsidRPr="00771A28">
        <w:rPr>
          <w:rFonts w:ascii="Times New Roman" w:hAnsi="Times New Roman"/>
          <w:bCs/>
          <w:kern w:val="2"/>
          <w:sz w:val="24"/>
          <w:szCs w:val="24"/>
          <w:lang w:eastAsia="zh-CN"/>
        </w:rPr>
        <w:t>年</w:t>
      </w:r>
      <w:r w:rsidR="00E26702" w:rsidRPr="00771A28">
        <w:rPr>
          <w:rFonts w:ascii="Times New Roman" w:hAnsi="Times New Roman"/>
          <w:bCs/>
          <w:kern w:val="2"/>
          <w:sz w:val="24"/>
          <w:szCs w:val="24"/>
          <w:lang w:eastAsia="zh-CN"/>
        </w:rPr>
        <w:t>10</w:t>
      </w:r>
      <w:r w:rsidRPr="00771A28">
        <w:rPr>
          <w:rFonts w:ascii="Times New Roman" w:hAnsi="Times New Roman"/>
          <w:bCs/>
          <w:kern w:val="2"/>
          <w:sz w:val="24"/>
          <w:szCs w:val="24"/>
          <w:lang w:eastAsia="zh-CN"/>
        </w:rPr>
        <w:t>月</w:t>
      </w:r>
      <w:r w:rsidR="0033604C" w:rsidRPr="00771A28">
        <w:rPr>
          <w:rFonts w:ascii="Times New Roman" w:hAnsi="Times New Roman"/>
          <w:bCs/>
          <w:kern w:val="2"/>
          <w:sz w:val="24"/>
          <w:szCs w:val="24"/>
          <w:lang w:eastAsia="zh-CN"/>
        </w:rPr>
        <w:t>1</w:t>
      </w:r>
      <w:r w:rsidR="00E26702"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日，监测一次。</w:t>
      </w:r>
    </w:p>
    <w:bookmarkEnd w:id="178"/>
    <w:p w14:paraId="06AE4B95" w14:textId="77777777" w:rsidR="00C30BD8" w:rsidRPr="00771A28" w:rsidRDefault="00C30BD8" w:rsidP="0033604C">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4</w:t>
      </w:r>
      <w:r w:rsidRPr="00771A28">
        <w:rPr>
          <w:rFonts w:ascii="Times New Roman" w:hAnsi="Times New Roman"/>
          <w:bCs/>
          <w:kern w:val="2"/>
          <w:sz w:val="24"/>
          <w:szCs w:val="24"/>
          <w:lang w:eastAsia="zh-CN"/>
        </w:rPr>
        <w:t>）监测结果及评价</w:t>
      </w:r>
    </w:p>
    <w:p w14:paraId="679636DE" w14:textId="0084B240" w:rsidR="00C30BD8" w:rsidRPr="00771A28" w:rsidRDefault="00C30BD8" w:rsidP="0033604C">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本项目所在地周边包气带监测及评价结果见表</w:t>
      </w:r>
      <w:r w:rsidR="0007350F" w:rsidRPr="00771A28">
        <w:rPr>
          <w:rFonts w:ascii="Times New Roman" w:hAnsi="Times New Roman"/>
          <w:bCs/>
          <w:kern w:val="2"/>
          <w:sz w:val="24"/>
          <w:szCs w:val="24"/>
          <w:lang w:eastAsia="zh-CN"/>
        </w:rPr>
        <w:t>4.2-15</w:t>
      </w:r>
      <w:r w:rsidRPr="00771A28">
        <w:rPr>
          <w:rFonts w:ascii="Times New Roman" w:hAnsi="Times New Roman"/>
          <w:bCs/>
          <w:kern w:val="2"/>
          <w:sz w:val="24"/>
          <w:szCs w:val="24"/>
          <w:lang w:eastAsia="zh-CN"/>
        </w:rPr>
        <w:t>。</w:t>
      </w:r>
    </w:p>
    <w:p w14:paraId="08C3D524" w14:textId="21446B0C" w:rsidR="00C30BD8" w:rsidRPr="00771A28" w:rsidRDefault="00C30BD8" w:rsidP="0007350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07350F" w:rsidRPr="00771A28">
        <w:rPr>
          <w:rFonts w:ascii="Times New Roman" w:eastAsia="黑体" w:hAnsi="Times New Roman"/>
          <w:sz w:val="21"/>
          <w:szCs w:val="21"/>
          <w:lang w:eastAsia="zh-CN"/>
        </w:rPr>
        <w:t>4.2-15</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本项目包气带污染现状监测与评价表</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单位：</w:t>
      </w:r>
      <w:r w:rsidRPr="00771A28">
        <w:rPr>
          <w:rFonts w:ascii="Times New Roman" w:eastAsia="黑体" w:hAnsi="Times New Roman"/>
          <w:sz w:val="21"/>
          <w:szCs w:val="21"/>
          <w:lang w:eastAsia="zh-CN"/>
        </w:rPr>
        <w:t>mg/L</w:t>
      </w:r>
      <w:r w:rsidRPr="00771A28">
        <w:rPr>
          <w:rFonts w:ascii="Times New Roman" w:eastAsia="黑体" w:hAnsi="Times New Roman"/>
          <w:sz w:val="21"/>
          <w:szCs w:val="21"/>
          <w:lang w:eastAsia="zh-CN"/>
        </w:rPr>
        <w:t>（</w:t>
      </w:r>
      <w:r w:rsidRPr="00771A28">
        <w:rPr>
          <w:rFonts w:ascii="Times New Roman" w:eastAsia="黑体" w:hAnsi="Times New Roman"/>
          <w:sz w:val="21"/>
          <w:szCs w:val="21"/>
          <w:lang w:eastAsia="zh-CN"/>
        </w:rPr>
        <w:t>pH</w:t>
      </w:r>
      <w:r w:rsidRPr="00771A28">
        <w:rPr>
          <w:rFonts w:ascii="Times New Roman" w:eastAsia="黑体" w:hAnsi="Times New Roman"/>
          <w:sz w:val="21"/>
          <w:szCs w:val="21"/>
          <w:lang w:eastAsia="zh-CN"/>
        </w:rPr>
        <w:t>除外）</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57"/>
        <w:gridCol w:w="1647"/>
        <w:gridCol w:w="888"/>
        <w:gridCol w:w="848"/>
        <w:gridCol w:w="900"/>
        <w:gridCol w:w="852"/>
        <w:gridCol w:w="870"/>
        <w:gridCol w:w="838"/>
      </w:tblGrid>
      <w:tr w:rsidR="0083163B" w:rsidRPr="00771A28" w14:paraId="670BA420" w14:textId="77777777" w:rsidTr="0033604C">
        <w:trPr>
          <w:trHeight w:val="454"/>
          <w:jc w:val="center"/>
        </w:trPr>
        <w:tc>
          <w:tcPr>
            <w:tcW w:w="878" w:type="pct"/>
            <w:shd w:val="clear" w:color="auto" w:fill="auto"/>
            <w:vAlign w:val="center"/>
          </w:tcPr>
          <w:p w14:paraId="5BD48E88" w14:textId="77777777" w:rsidR="0033604C" w:rsidRPr="00771A28" w:rsidRDefault="0033604C" w:rsidP="002311C5">
            <w:pPr>
              <w:pStyle w:val="06"/>
              <w:rPr>
                <w:rFonts w:cs="Times New Roman"/>
              </w:rPr>
            </w:pPr>
            <w:bookmarkStart w:id="179" w:name="_Hlk93351731"/>
            <w:r w:rsidRPr="00771A28">
              <w:rPr>
                <w:rFonts w:cs="Times New Roman"/>
              </w:rPr>
              <w:t>点位</w:t>
            </w:r>
          </w:p>
        </w:tc>
        <w:tc>
          <w:tcPr>
            <w:tcW w:w="992" w:type="pct"/>
            <w:shd w:val="clear" w:color="auto" w:fill="auto"/>
            <w:vAlign w:val="center"/>
          </w:tcPr>
          <w:p w14:paraId="046CEA0D" w14:textId="77777777" w:rsidR="0033604C" w:rsidRPr="00771A28" w:rsidRDefault="0033604C" w:rsidP="002311C5">
            <w:pPr>
              <w:pStyle w:val="06"/>
              <w:rPr>
                <w:rFonts w:cs="Times New Roman"/>
              </w:rPr>
            </w:pPr>
            <w:r w:rsidRPr="00771A28">
              <w:rPr>
                <w:rFonts w:cs="Times New Roman"/>
              </w:rPr>
              <w:t>取样深度</w:t>
            </w:r>
          </w:p>
        </w:tc>
        <w:tc>
          <w:tcPr>
            <w:tcW w:w="535" w:type="pct"/>
            <w:shd w:val="clear" w:color="auto" w:fill="auto"/>
            <w:vAlign w:val="center"/>
          </w:tcPr>
          <w:p w14:paraId="615BA4C0" w14:textId="77777777" w:rsidR="0033604C" w:rsidRPr="00771A28" w:rsidRDefault="0033604C" w:rsidP="002311C5">
            <w:pPr>
              <w:pStyle w:val="06"/>
              <w:rPr>
                <w:rFonts w:cs="Times New Roman"/>
              </w:rPr>
            </w:pPr>
            <w:r w:rsidRPr="00771A28">
              <w:rPr>
                <w:rFonts w:cs="Times New Roman"/>
              </w:rPr>
              <w:t>pH</w:t>
            </w:r>
          </w:p>
        </w:tc>
        <w:tc>
          <w:tcPr>
            <w:tcW w:w="511" w:type="pct"/>
            <w:shd w:val="clear" w:color="auto" w:fill="auto"/>
            <w:vAlign w:val="center"/>
          </w:tcPr>
          <w:p w14:paraId="13CC4427" w14:textId="77777777" w:rsidR="0033604C" w:rsidRPr="00771A28" w:rsidRDefault="0033604C" w:rsidP="002311C5">
            <w:pPr>
              <w:pStyle w:val="06"/>
              <w:rPr>
                <w:rFonts w:cs="Times New Roman"/>
              </w:rPr>
            </w:pPr>
            <w:r w:rsidRPr="00771A28">
              <w:rPr>
                <w:rFonts w:cs="Times New Roman"/>
              </w:rPr>
              <w:t>氨氮</w:t>
            </w:r>
          </w:p>
        </w:tc>
        <w:tc>
          <w:tcPr>
            <w:tcW w:w="542" w:type="pct"/>
            <w:shd w:val="clear" w:color="auto" w:fill="auto"/>
            <w:vAlign w:val="center"/>
          </w:tcPr>
          <w:p w14:paraId="1E5F3CF3" w14:textId="77777777" w:rsidR="0033604C" w:rsidRPr="00771A28" w:rsidRDefault="0033604C" w:rsidP="002311C5">
            <w:pPr>
              <w:pStyle w:val="06"/>
              <w:rPr>
                <w:rFonts w:cs="Times New Roman"/>
              </w:rPr>
            </w:pPr>
            <w:r w:rsidRPr="00771A28">
              <w:rPr>
                <w:rFonts w:cs="Times New Roman"/>
              </w:rPr>
              <w:t>挥发酚</w:t>
            </w:r>
          </w:p>
        </w:tc>
        <w:tc>
          <w:tcPr>
            <w:tcW w:w="513" w:type="pct"/>
            <w:shd w:val="clear" w:color="auto" w:fill="auto"/>
            <w:vAlign w:val="center"/>
          </w:tcPr>
          <w:p w14:paraId="46B1F345" w14:textId="77777777" w:rsidR="0033604C" w:rsidRPr="00771A28" w:rsidRDefault="0033604C" w:rsidP="002311C5">
            <w:pPr>
              <w:pStyle w:val="06"/>
              <w:rPr>
                <w:rFonts w:cs="Times New Roman"/>
              </w:rPr>
            </w:pPr>
            <w:r w:rsidRPr="00771A28">
              <w:rPr>
                <w:rFonts w:cs="Times New Roman"/>
              </w:rPr>
              <w:t>石油类</w:t>
            </w:r>
          </w:p>
        </w:tc>
        <w:tc>
          <w:tcPr>
            <w:tcW w:w="524" w:type="pct"/>
            <w:vAlign w:val="center"/>
          </w:tcPr>
          <w:p w14:paraId="33CE725D" w14:textId="77777777" w:rsidR="0033604C" w:rsidRPr="00771A28" w:rsidRDefault="0033604C" w:rsidP="002311C5">
            <w:pPr>
              <w:pStyle w:val="06"/>
              <w:rPr>
                <w:rFonts w:cs="Times New Roman"/>
              </w:rPr>
            </w:pPr>
            <w:r w:rsidRPr="00771A28">
              <w:rPr>
                <w:rFonts w:cs="Times New Roman"/>
              </w:rPr>
              <w:t>六价铬</w:t>
            </w:r>
          </w:p>
        </w:tc>
        <w:tc>
          <w:tcPr>
            <w:tcW w:w="505" w:type="pct"/>
            <w:vAlign w:val="center"/>
          </w:tcPr>
          <w:p w14:paraId="0F345E20" w14:textId="77777777" w:rsidR="0033604C" w:rsidRPr="00771A28" w:rsidRDefault="0033604C" w:rsidP="002311C5">
            <w:pPr>
              <w:pStyle w:val="06"/>
              <w:rPr>
                <w:rFonts w:cs="Times New Roman"/>
              </w:rPr>
            </w:pPr>
            <w:r w:rsidRPr="00771A28">
              <w:rPr>
                <w:rFonts w:cs="Times New Roman"/>
              </w:rPr>
              <w:t>氯化物</w:t>
            </w:r>
          </w:p>
        </w:tc>
      </w:tr>
      <w:tr w:rsidR="0083163B" w:rsidRPr="00771A28" w14:paraId="4C573BC7" w14:textId="77777777" w:rsidTr="0033604C">
        <w:trPr>
          <w:trHeight w:val="454"/>
          <w:jc w:val="center"/>
        </w:trPr>
        <w:tc>
          <w:tcPr>
            <w:tcW w:w="878" w:type="pct"/>
            <w:vMerge w:val="restart"/>
            <w:shd w:val="clear" w:color="auto" w:fill="auto"/>
            <w:vAlign w:val="center"/>
          </w:tcPr>
          <w:p w14:paraId="44A449CC" w14:textId="6FCA89B5" w:rsidR="0033604C" w:rsidRPr="00771A28" w:rsidRDefault="00BB5EDB" w:rsidP="002311C5">
            <w:pPr>
              <w:pStyle w:val="04"/>
              <w:rPr>
                <w:rFonts w:cs="Times New Roman"/>
              </w:rPr>
            </w:pPr>
            <w:r w:rsidRPr="00771A28">
              <w:rPr>
                <w:rFonts w:cs="Times New Roman"/>
              </w:rPr>
              <w:t>普光</w:t>
            </w:r>
            <w:r w:rsidRPr="00771A28">
              <w:rPr>
                <w:rFonts w:cs="Times New Roman"/>
              </w:rPr>
              <w:t>103</w:t>
            </w:r>
            <w:r w:rsidRPr="00771A28">
              <w:rPr>
                <w:rFonts w:cs="Times New Roman"/>
              </w:rPr>
              <w:t>集气站污水池（原放喷池）</w:t>
            </w:r>
            <w:r w:rsidR="0033604C" w:rsidRPr="00771A28">
              <w:rPr>
                <w:rFonts w:cs="Times New Roman"/>
              </w:rPr>
              <w:t>地表径流上游</w:t>
            </w:r>
          </w:p>
        </w:tc>
        <w:tc>
          <w:tcPr>
            <w:tcW w:w="992" w:type="pct"/>
            <w:shd w:val="clear" w:color="auto" w:fill="auto"/>
            <w:vAlign w:val="center"/>
          </w:tcPr>
          <w:p w14:paraId="6DAFFFB5" w14:textId="77777777" w:rsidR="0033604C" w:rsidRPr="00771A28" w:rsidRDefault="0033604C" w:rsidP="002311C5">
            <w:pPr>
              <w:pStyle w:val="04"/>
              <w:rPr>
                <w:rFonts w:cs="Times New Roman"/>
              </w:rPr>
            </w:pPr>
            <w:r w:rsidRPr="00771A28">
              <w:rPr>
                <w:rFonts w:cs="Times New Roman"/>
              </w:rPr>
              <w:t>0~20cm</w:t>
            </w:r>
          </w:p>
        </w:tc>
        <w:tc>
          <w:tcPr>
            <w:tcW w:w="535" w:type="pct"/>
            <w:shd w:val="clear" w:color="auto" w:fill="auto"/>
            <w:vAlign w:val="center"/>
          </w:tcPr>
          <w:p w14:paraId="13F1B27A" w14:textId="2269E3DF" w:rsidR="0033604C" w:rsidRPr="00771A28" w:rsidRDefault="0033604C" w:rsidP="002311C5">
            <w:pPr>
              <w:pStyle w:val="04"/>
              <w:rPr>
                <w:rFonts w:cs="Times New Roman"/>
              </w:rPr>
            </w:pPr>
            <w:r w:rsidRPr="00771A28">
              <w:rPr>
                <w:rFonts w:cs="Times New Roman"/>
              </w:rPr>
              <w:t>7.</w:t>
            </w:r>
            <w:r w:rsidR="00BB5EDB" w:rsidRPr="00771A28">
              <w:rPr>
                <w:rFonts w:cs="Times New Roman"/>
              </w:rPr>
              <w:t>7</w:t>
            </w:r>
          </w:p>
        </w:tc>
        <w:tc>
          <w:tcPr>
            <w:tcW w:w="511" w:type="pct"/>
            <w:shd w:val="clear" w:color="auto" w:fill="auto"/>
            <w:vAlign w:val="center"/>
          </w:tcPr>
          <w:p w14:paraId="3A589F34" w14:textId="1BEDCD30" w:rsidR="0033604C" w:rsidRPr="00771A28" w:rsidRDefault="00BB5EDB" w:rsidP="002311C5">
            <w:pPr>
              <w:pStyle w:val="04"/>
              <w:rPr>
                <w:rFonts w:cs="Times New Roman"/>
              </w:rPr>
            </w:pPr>
            <w:r w:rsidRPr="00771A28">
              <w:rPr>
                <w:rFonts w:cs="Times New Roman"/>
              </w:rPr>
              <w:t>0.635</w:t>
            </w:r>
          </w:p>
        </w:tc>
        <w:tc>
          <w:tcPr>
            <w:tcW w:w="542" w:type="pct"/>
            <w:shd w:val="clear" w:color="auto" w:fill="auto"/>
            <w:vAlign w:val="center"/>
          </w:tcPr>
          <w:p w14:paraId="74E06029" w14:textId="083C8822" w:rsidR="0033604C" w:rsidRPr="00771A28" w:rsidRDefault="00BB5EDB" w:rsidP="002311C5">
            <w:pPr>
              <w:pStyle w:val="04"/>
              <w:rPr>
                <w:rFonts w:cs="Times New Roman"/>
              </w:rPr>
            </w:pPr>
            <w:r w:rsidRPr="00771A28">
              <w:rPr>
                <w:rFonts w:cs="Times New Roman"/>
              </w:rPr>
              <w:t>0.0015</w:t>
            </w:r>
          </w:p>
        </w:tc>
        <w:tc>
          <w:tcPr>
            <w:tcW w:w="513" w:type="pct"/>
            <w:shd w:val="clear" w:color="auto" w:fill="auto"/>
            <w:vAlign w:val="center"/>
          </w:tcPr>
          <w:p w14:paraId="5ED5EFAA" w14:textId="326D7E0C" w:rsidR="0033604C" w:rsidRPr="00771A28" w:rsidRDefault="00BB5EDB" w:rsidP="002311C5">
            <w:pPr>
              <w:pStyle w:val="04"/>
              <w:rPr>
                <w:rFonts w:cs="Times New Roman"/>
              </w:rPr>
            </w:pPr>
            <w:r w:rsidRPr="00771A28">
              <w:rPr>
                <w:rFonts w:cs="Times New Roman"/>
              </w:rPr>
              <w:t>0.05</w:t>
            </w:r>
          </w:p>
        </w:tc>
        <w:tc>
          <w:tcPr>
            <w:tcW w:w="524" w:type="pct"/>
            <w:vAlign w:val="center"/>
          </w:tcPr>
          <w:p w14:paraId="505846D1" w14:textId="687F2942" w:rsidR="0033604C" w:rsidRPr="00771A28" w:rsidRDefault="00BB5EDB" w:rsidP="002311C5">
            <w:pPr>
              <w:pStyle w:val="04"/>
              <w:rPr>
                <w:rFonts w:cs="Times New Roman"/>
              </w:rPr>
            </w:pPr>
            <w:r w:rsidRPr="00771A28">
              <w:rPr>
                <w:rFonts w:cs="Times New Roman"/>
              </w:rPr>
              <w:t>0.006</w:t>
            </w:r>
          </w:p>
        </w:tc>
        <w:tc>
          <w:tcPr>
            <w:tcW w:w="505" w:type="pct"/>
            <w:vAlign w:val="center"/>
          </w:tcPr>
          <w:p w14:paraId="02F6ACFE" w14:textId="6DEF2295" w:rsidR="0033604C" w:rsidRPr="00771A28" w:rsidRDefault="00BB5EDB" w:rsidP="002311C5">
            <w:pPr>
              <w:pStyle w:val="04"/>
              <w:rPr>
                <w:rFonts w:cs="Times New Roman"/>
              </w:rPr>
            </w:pPr>
            <w:r w:rsidRPr="00771A28">
              <w:rPr>
                <w:rFonts w:cs="Times New Roman"/>
              </w:rPr>
              <w:t>3.08</w:t>
            </w:r>
          </w:p>
        </w:tc>
      </w:tr>
      <w:tr w:rsidR="0083163B" w:rsidRPr="00771A28" w14:paraId="31B8B711" w14:textId="77777777" w:rsidTr="0033604C">
        <w:trPr>
          <w:trHeight w:val="454"/>
          <w:jc w:val="center"/>
        </w:trPr>
        <w:tc>
          <w:tcPr>
            <w:tcW w:w="878" w:type="pct"/>
            <w:vMerge/>
            <w:shd w:val="clear" w:color="auto" w:fill="auto"/>
            <w:vAlign w:val="center"/>
          </w:tcPr>
          <w:p w14:paraId="499D2147" w14:textId="77777777" w:rsidR="0033604C" w:rsidRPr="00771A28" w:rsidRDefault="0033604C" w:rsidP="002311C5">
            <w:pPr>
              <w:pStyle w:val="04"/>
              <w:rPr>
                <w:rFonts w:cs="Times New Roman"/>
              </w:rPr>
            </w:pPr>
          </w:p>
        </w:tc>
        <w:tc>
          <w:tcPr>
            <w:tcW w:w="992" w:type="pct"/>
            <w:shd w:val="clear" w:color="auto" w:fill="auto"/>
            <w:vAlign w:val="center"/>
          </w:tcPr>
          <w:p w14:paraId="2C12856C" w14:textId="77777777" w:rsidR="0033604C" w:rsidRPr="00771A28" w:rsidRDefault="0033604C" w:rsidP="002311C5">
            <w:pPr>
              <w:pStyle w:val="04"/>
              <w:rPr>
                <w:rFonts w:cs="Times New Roman"/>
              </w:rPr>
            </w:pPr>
            <w:r w:rsidRPr="00771A28">
              <w:rPr>
                <w:rFonts w:cs="Times New Roman"/>
              </w:rPr>
              <w:t>20~60cm</w:t>
            </w:r>
          </w:p>
        </w:tc>
        <w:tc>
          <w:tcPr>
            <w:tcW w:w="535" w:type="pct"/>
            <w:shd w:val="clear" w:color="auto" w:fill="auto"/>
            <w:vAlign w:val="center"/>
          </w:tcPr>
          <w:p w14:paraId="5D9557E6" w14:textId="66B4B88A" w:rsidR="0033604C" w:rsidRPr="00771A28" w:rsidRDefault="0033604C" w:rsidP="002311C5">
            <w:pPr>
              <w:pStyle w:val="04"/>
              <w:rPr>
                <w:rFonts w:cs="Times New Roman"/>
              </w:rPr>
            </w:pPr>
            <w:r w:rsidRPr="00771A28">
              <w:rPr>
                <w:rFonts w:cs="Times New Roman"/>
              </w:rPr>
              <w:t>7.</w:t>
            </w:r>
            <w:r w:rsidR="00BB5EDB" w:rsidRPr="00771A28">
              <w:rPr>
                <w:rFonts w:cs="Times New Roman"/>
              </w:rPr>
              <w:t>5</w:t>
            </w:r>
          </w:p>
        </w:tc>
        <w:tc>
          <w:tcPr>
            <w:tcW w:w="511" w:type="pct"/>
            <w:shd w:val="clear" w:color="auto" w:fill="auto"/>
            <w:vAlign w:val="center"/>
          </w:tcPr>
          <w:p w14:paraId="455A0053" w14:textId="30380E07" w:rsidR="0033604C" w:rsidRPr="00771A28" w:rsidRDefault="00BB5EDB" w:rsidP="002311C5">
            <w:pPr>
              <w:pStyle w:val="04"/>
              <w:rPr>
                <w:rFonts w:cs="Times New Roman"/>
              </w:rPr>
            </w:pPr>
            <w:r w:rsidRPr="00771A28">
              <w:rPr>
                <w:rFonts w:cs="Times New Roman"/>
              </w:rPr>
              <w:t>0.652</w:t>
            </w:r>
          </w:p>
        </w:tc>
        <w:tc>
          <w:tcPr>
            <w:tcW w:w="542" w:type="pct"/>
            <w:shd w:val="clear" w:color="auto" w:fill="auto"/>
            <w:vAlign w:val="center"/>
          </w:tcPr>
          <w:p w14:paraId="28CB4DF7" w14:textId="13F982E2" w:rsidR="0033604C" w:rsidRPr="00771A28" w:rsidRDefault="00BB5EDB" w:rsidP="002311C5">
            <w:pPr>
              <w:pStyle w:val="04"/>
              <w:rPr>
                <w:rFonts w:cs="Times New Roman"/>
              </w:rPr>
            </w:pPr>
            <w:r w:rsidRPr="00771A28">
              <w:rPr>
                <w:rFonts w:cs="Times New Roman"/>
              </w:rPr>
              <w:t>0.0013</w:t>
            </w:r>
          </w:p>
        </w:tc>
        <w:tc>
          <w:tcPr>
            <w:tcW w:w="513" w:type="pct"/>
            <w:shd w:val="clear" w:color="auto" w:fill="auto"/>
            <w:vAlign w:val="center"/>
          </w:tcPr>
          <w:p w14:paraId="1A7AC018" w14:textId="5D88A52A" w:rsidR="0033604C" w:rsidRPr="00771A28" w:rsidRDefault="00BB5EDB" w:rsidP="002311C5">
            <w:pPr>
              <w:pStyle w:val="04"/>
              <w:rPr>
                <w:rFonts w:cs="Times New Roman"/>
              </w:rPr>
            </w:pPr>
            <w:r w:rsidRPr="00771A28">
              <w:rPr>
                <w:rFonts w:cs="Times New Roman"/>
              </w:rPr>
              <w:t>0.04</w:t>
            </w:r>
          </w:p>
        </w:tc>
        <w:tc>
          <w:tcPr>
            <w:tcW w:w="524" w:type="pct"/>
            <w:vAlign w:val="center"/>
          </w:tcPr>
          <w:p w14:paraId="72281782" w14:textId="140CEA07" w:rsidR="0033604C" w:rsidRPr="00771A28" w:rsidRDefault="00BB5EDB" w:rsidP="002311C5">
            <w:pPr>
              <w:pStyle w:val="04"/>
              <w:rPr>
                <w:rFonts w:cs="Times New Roman"/>
              </w:rPr>
            </w:pPr>
            <w:r w:rsidRPr="00771A28">
              <w:rPr>
                <w:rFonts w:cs="Times New Roman"/>
              </w:rPr>
              <w:t>0.006</w:t>
            </w:r>
          </w:p>
        </w:tc>
        <w:tc>
          <w:tcPr>
            <w:tcW w:w="505" w:type="pct"/>
            <w:vAlign w:val="center"/>
          </w:tcPr>
          <w:p w14:paraId="271D7FB3" w14:textId="3BF49122" w:rsidR="0033604C" w:rsidRPr="00771A28" w:rsidRDefault="00BB5EDB" w:rsidP="002311C5">
            <w:pPr>
              <w:pStyle w:val="04"/>
              <w:rPr>
                <w:rFonts w:cs="Times New Roman"/>
              </w:rPr>
            </w:pPr>
            <w:r w:rsidRPr="00771A28">
              <w:rPr>
                <w:rFonts w:cs="Times New Roman"/>
              </w:rPr>
              <w:t>2.72</w:t>
            </w:r>
          </w:p>
        </w:tc>
      </w:tr>
      <w:tr w:rsidR="0083163B" w:rsidRPr="00771A28" w14:paraId="0B729BC1" w14:textId="77777777" w:rsidTr="0033604C">
        <w:trPr>
          <w:trHeight w:val="454"/>
          <w:jc w:val="center"/>
        </w:trPr>
        <w:tc>
          <w:tcPr>
            <w:tcW w:w="878" w:type="pct"/>
            <w:vMerge w:val="restart"/>
            <w:shd w:val="clear" w:color="auto" w:fill="auto"/>
            <w:vAlign w:val="center"/>
          </w:tcPr>
          <w:p w14:paraId="1653D421" w14:textId="5BD9B1DA" w:rsidR="00E75309" w:rsidRPr="00771A28" w:rsidRDefault="00BB5EDB" w:rsidP="00E75309">
            <w:pPr>
              <w:pStyle w:val="04"/>
              <w:rPr>
                <w:rFonts w:cs="Times New Roman"/>
              </w:rPr>
            </w:pPr>
            <w:r w:rsidRPr="00771A28">
              <w:rPr>
                <w:rFonts w:cs="Times New Roman"/>
              </w:rPr>
              <w:lastRenderedPageBreak/>
              <w:t>普光</w:t>
            </w:r>
            <w:r w:rsidRPr="00771A28">
              <w:rPr>
                <w:rFonts w:cs="Times New Roman"/>
              </w:rPr>
              <w:t>103</w:t>
            </w:r>
            <w:r w:rsidRPr="00771A28">
              <w:rPr>
                <w:rFonts w:cs="Times New Roman"/>
              </w:rPr>
              <w:t>集气站污水池（原放喷池）</w:t>
            </w:r>
            <w:r w:rsidR="00E75309" w:rsidRPr="00771A28">
              <w:rPr>
                <w:rFonts w:cs="Times New Roman"/>
              </w:rPr>
              <w:t>地表径流下游</w:t>
            </w:r>
          </w:p>
        </w:tc>
        <w:tc>
          <w:tcPr>
            <w:tcW w:w="992" w:type="pct"/>
            <w:shd w:val="clear" w:color="auto" w:fill="auto"/>
            <w:vAlign w:val="center"/>
          </w:tcPr>
          <w:p w14:paraId="28FDBE5F" w14:textId="77777777" w:rsidR="00E75309" w:rsidRPr="00771A28" w:rsidRDefault="00E75309" w:rsidP="00E75309">
            <w:pPr>
              <w:pStyle w:val="04"/>
              <w:rPr>
                <w:rFonts w:cs="Times New Roman"/>
              </w:rPr>
            </w:pPr>
            <w:r w:rsidRPr="00771A28">
              <w:rPr>
                <w:rFonts w:cs="Times New Roman"/>
              </w:rPr>
              <w:t>0~20cm</w:t>
            </w:r>
          </w:p>
        </w:tc>
        <w:tc>
          <w:tcPr>
            <w:tcW w:w="535" w:type="pct"/>
            <w:shd w:val="clear" w:color="auto" w:fill="auto"/>
            <w:vAlign w:val="center"/>
          </w:tcPr>
          <w:p w14:paraId="297D07D2" w14:textId="4827AEA1" w:rsidR="00E75309" w:rsidRPr="00771A28" w:rsidRDefault="00BB5EDB" w:rsidP="00E75309">
            <w:pPr>
              <w:pStyle w:val="04"/>
              <w:rPr>
                <w:rFonts w:cs="Times New Roman"/>
              </w:rPr>
            </w:pPr>
            <w:r w:rsidRPr="00771A28">
              <w:rPr>
                <w:rFonts w:cs="Times New Roman"/>
              </w:rPr>
              <w:t>7.6</w:t>
            </w:r>
          </w:p>
        </w:tc>
        <w:tc>
          <w:tcPr>
            <w:tcW w:w="511" w:type="pct"/>
            <w:shd w:val="clear" w:color="auto" w:fill="auto"/>
            <w:vAlign w:val="center"/>
          </w:tcPr>
          <w:p w14:paraId="3CA1DDCE" w14:textId="071A2865" w:rsidR="00E75309" w:rsidRPr="00771A28" w:rsidRDefault="00BB5EDB" w:rsidP="00E75309">
            <w:pPr>
              <w:pStyle w:val="04"/>
              <w:rPr>
                <w:rFonts w:cs="Times New Roman"/>
              </w:rPr>
            </w:pPr>
            <w:r w:rsidRPr="00771A28">
              <w:rPr>
                <w:rFonts w:cs="Times New Roman"/>
              </w:rPr>
              <w:t>0.615</w:t>
            </w:r>
          </w:p>
        </w:tc>
        <w:tc>
          <w:tcPr>
            <w:tcW w:w="542" w:type="pct"/>
            <w:shd w:val="clear" w:color="auto" w:fill="auto"/>
            <w:vAlign w:val="center"/>
          </w:tcPr>
          <w:p w14:paraId="28C6EB7F" w14:textId="23CB3A34" w:rsidR="00E75309" w:rsidRPr="00771A28" w:rsidRDefault="00BB5EDB" w:rsidP="00E75309">
            <w:pPr>
              <w:pStyle w:val="04"/>
              <w:rPr>
                <w:rFonts w:cs="Times New Roman"/>
              </w:rPr>
            </w:pPr>
            <w:r w:rsidRPr="00771A28">
              <w:rPr>
                <w:rFonts w:cs="Times New Roman"/>
              </w:rPr>
              <w:t>0.0014</w:t>
            </w:r>
          </w:p>
        </w:tc>
        <w:tc>
          <w:tcPr>
            <w:tcW w:w="513" w:type="pct"/>
            <w:shd w:val="clear" w:color="auto" w:fill="auto"/>
            <w:vAlign w:val="center"/>
          </w:tcPr>
          <w:p w14:paraId="724541CC" w14:textId="329E8F29" w:rsidR="00E75309" w:rsidRPr="00771A28" w:rsidRDefault="00BB5EDB" w:rsidP="00E75309">
            <w:pPr>
              <w:pStyle w:val="04"/>
              <w:rPr>
                <w:rFonts w:cs="Times New Roman"/>
              </w:rPr>
            </w:pPr>
            <w:r w:rsidRPr="00771A28">
              <w:rPr>
                <w:rFonts w:cs="Times New Roman"/>
              </w:rPr>
              <w:t>0.04</w:t>
            </w:r>
          </w:p>
        </w:tc>
        <w:tc>
          <w:tcPr>
            <w:tcW w:w="524" w:type="pct"/>
            <w:vAlign w:val="center"/>
          </w:tcPr>
          <w:p w14:paraId="65FA2711" w14:textId="5F7FB8E2" w:rsidR="00E75309" w:rsidRPr="00771A28" w:rsidRDefault="00BB5EDB" w:rsidP="00E75309">
            <w:pPr>
              <w:pStyle w:val="04"/>
              <w:rPr>
                <w:rFonts w:cs="Times New Roman"/>
              </w:rPr>
            </w:pPr>
            <w:r w:rsidRPr="00771A28">
              <w:rPr>
                <w:rFonts w:cs="Times New Roman"/>
              </w:rPr>
              <w:t>0.008</w:t>
            </w:r>
          </w:p>
        </w:tc>
        <w:tc>
          <w:tcPr>
            <w:tcW w:w="505" w:type="pct"/>
            <w:vAlign w:val="center"/>
          </w:tcPr>
          <w:p w14:paraId="16A32296" w14:textId="4BE95B9B" w:rsidR="00E75309" w:rsidRPr="00771A28" w:rsidRDefault="00BB5EDB" w:rsidP="00E75309">
            <w:pPr>
              <w:pStyle w:val="04"/>
              <w:rPr>
                <w:rFonts w:cs="Times New Roman"/>
              </w:rPr>
            </w:pPr>
            <w:r w:rsidRPr="00771A28">
              <w:rPr>
                <w:rFonts w:cs="Times New Roman"/>
              </w:rPr>
              <w:t>2.28</w:t>
            </w:r>
          </w:p>
        </w:tc>
      </w:tr>
      <w:tr w:rsidR="0083163B" w:rsidRPr="00771A28" w14:paraId="35E1412D" w14:textId="77777777" w:rsidTr="0033604C">
        <w:trPr>
          <w:trHeight w:val="454"/>
          <w:jc w:val="center"/>
        </w:trPr>
        <w:tc>
          <w:tcPr>
            <w:tcW w:w="878" w:type="pct"/>
            <w:vMerge/>
            <w:shd w:val="clear" w:color="auto" w:fill="auto"/>
            <w:vAlign w:val="center"/>
          </w:tcPr>
          <w:p w14:paraId="46CDE4A0" w14:textId="77777777" w:rsidR="00E75309" w:rsidRPr="00771A28" w:rsidRDefault="00E75309" w:rsidP="00E75309">
            <w:pPr>
              <w:pStyle w:val="04"/>
              <w:rPr>
                <w:rFonts w:cs="Times New Roman"/>
              </w:rPr>
            </w:pPr>
          </w:p>
        </w:tc>
        <w:tc>
          <w:tcPr>
            <w:tcW w:w="992" w:type="pct"/>
            <w:shd w:val="clear" w:color="auto" w:fill="auto"/>
            <w:vAlign w:val="center"/>
          </w:tcPr>
          <w:p w14:paraId="63C899BA" w14:textId="77777777" w:rsidR="00E75309" w:rsidRPr="00771A28" w:rsidRDefault="00E75309" w:rsidP="00E75309">
            <w:pPr>
              <w:pStyle w:val="04"/>
              <w:rPr>
                <w:rFonts w:cs="Times New Roman"/>
              </w:rPr>
            </w:pPr>
            <w:r w:rsidRPr="00771A28">
              <w:rPr>
                <w:rFonts w:cs="Times New Roman"/>
              </w:rPr>
              <w:t>20~60cm</w:t>
            </w:r>
          </w:p>
        </w:tc>
        <w:tc>
          <w:tcPr>
            <w:tcW w:w="535" w:type="pct"/>
            <w:shd w:val="clear" w:color="auto" w:fill="auto"/>
            <w:vAlign w:val="center"/>
          </w:tcPr>
          <w:p w14:paraId="21BE58FA" w14:textId="14D97992" w:rsidR="00E75309" w:rsidRPr="00771A28" w:rsidRDefault="00BB5EDB" w:rsidP="00E75309">
            <w:pPr>
              <w:pStyle w:val="04"/>
              <w:rPr>
                <w:rFonts w:cs="Times New Roman"/>
              </w:rPr>
            </w:pPr>
            <w:r w:rsidRPr="00771A28">
              <w:rPr>
                <w:rFonts w:cs="Times New Roman"/>
              </w:rPr>
              <w:t>7.6</w:t>
            </w:r>
          </w:p>
        </w:tc>
        <w:tc>
          <w:tcPr>
            <w:tcW w:w="511" w:type="pct"/>
            <w:shd w:val="clear" w:color="auto" w:fill="auto"/>
            <w:vAlign w:val="center"/>
          </w:tcPr>
          <w:p w14:paraId="1E683195" w14:textId="0D067F14" w:rsidR="00E75309" w:rsidRPr="00771A28" w:rsidRDefault="00BB5EDB" w:rsidP="00E75309">
            <w:pPr>
              <w:pStyle w:val="04"/>
              <w:rPr>
                <w:rFonts w:cs="Times New Roman"/>
              </w:rPr>
            </w:pPr>
            <w:r w:rsidRPr="00771A28">
              <w:rPr>
                <w:rFonts w:cs="Times New Roman"/>
              </w:rPr>
              <w:t>0.562</w:t>
            </w:r>
          </w:p>
        </w:tc>
        <w:tc>
          <w:tcPr>
            <w:tcW w:w="542" w:type="pct"/>
            <w:shd w:val="clear" w:color="auto" w:fill="auto"/>
            <w:vAlign w:val="center"/>
          </w:tcPr>
          <w:p w14:paraId="1E42F4E7" w14:textId="7BC2F83C" w:rsidR="00E75309" w:rsidRPr="00771A28" w:rsidRDefault="00BB5EDB" w:rsidP="00E75309">
            <w:pPr>
              <w:pStyle w:val="04"/>
              <w:rPr>
                <w:rFonts w:cs="Times New Roman"/>
              </w:rPr>
            </w:pPr>
            <w:r w:rsidRPr="00771A28">
              <w:rPr>
                <w:rFonts w:cs="Times New Roman"/>
              </w:rPr>
              <w:t>0.0015</w:t>
            </w:r>
          </w:p>
        </w:tc>
        <w:tc>
          <w:tcPr>
            <w:tcW w:w="513" w:type="pct"/>
            <w:shd w:val="clear" w:color="auto" w:fill="auto"/>
            <w:vAlign w:val="center"/>
          </w:tcPr>
          <w:p w14:paraId="09B9F83F" w14:textId="07E6E96C" w:rsidR="00E75309" w:rsidRPr="00771A28" w:rsidRDefault="00BB5EDB" w:rsidP="00E75309">
            <w:pPr>
              <w:pStyle w:val="04"/>
              <w:rPr>
                <w:rFonts w:cs="Times New Roman"/>
              </w:rPr>
            </w:pPr>
            <w:r w:rsidRPr="00771A28">
              <w:rPr>
                <w:rFonts w:cs="Times New Roman"/>
              </w:rPr>
              <w:t>0.04</w:t>
            </w:r>
          </w:p>
        </w:tc>
        <w:tc>
          <w:tcPr>
            <w:tcW w:w="524" w:type="pct"/>
            <w:vAlign w:val="center"/>
          </w:tcPr>
          <w:p w14:paraId="3E753073" w14:textId="19591FCF" w:rsidR="00E75309" w:rsidRPr="00771A28" w:rsidRDefault="00BB5EDB" w:rsidP="00E75309">
            <w:pPr>
              <w:pStyle w:val="04"/>
              <w:rPr>
                <w:rFonts w:cs="Times New Roman"/>
              </w:rPr>
            </w:pPr>
            <w:r w:rsidRPr="00771A28">
              <w:rPr>
                <w:rFonts w:cs="Times New Roman"/>
              </w:rPr>
              <w:t>0.008</w:t>
            </w:r>
          </w:p>
        </w:tc>
        <w:tc>
          <w:tcPr>
            <w:tcW w:w="505" w:type="pct"/>
            <w:vAlign w:val="center"/>
          </w:tcPr>
          <w:p w14:paraId="4A18D647" w14:textId="741FA02B" w:rsidR="00E75309" w:rsidRPr="00771A28" w:rsidRDefault="00BB5EDB" w:rsidP="00E75309">
            <w:pPr>
              <w:pStyle w:val="04"/>
              <w:rPr>
                <w:rFonts w:cs="Times New Roman"/>
              </w:rPr>
            </w:pPr>
            <w:r w:rsidRPr="00771A28">
              <w:rPr>
                <w:rFonts w:cs="Times New Roman"/>
              </w:rPr>
              <w:t>3.27</w:t>
            </w:r>
          </w:p>
        </w:tc>
      </w:tr>
    </w:tbl>
    <w:bookmarkEnd w:id="179"/>
    <w:p w14:paraId="0F820653" w14:textId="0CDE7349" w:rsidR="00DC446C" w:rsidRPr="00771A28" w:rsidRDefault="00C30BD8" w:rsidP="0033604C">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通过对比</w:t>
      </w:r>
      <w:r w:rsidR="00410014" w:rsidRPr="00771A28">
        <w:rPr>
          <w:rFonts w:ascii="Times New Roman" w:hAnsi="Times New Roman"/>
          <w:bCs/>
          <w:kern w:val="2"/>
          <w:sz w:val="24"/>
          <w:szCs w:val="24"/>
          <w:lang w:eastAsia="zh-CN"/>
        </w:rPr>
        <w:t>清</w:t>
      </w:r>
      <w:r w:rsidRPr="00771A28">
        <w:rPr>
          <w:rFonts w:ascii="Times New Roman" w:hAnsi="Times New Roman"/>
          <w:bCs/>
          <w:kern w:val="2"/>
          <w:sz w:val="24"/>
          <w:szCs w:val="24"/>
          <w:lang w:eastAsia="zh-CN"/>
        </w:rPr>
        <w:t>水池上下游结果可知本项目用地内外包气带未受到污染。</w:t>
      </w:r>
    </w:p>
    <w:p w14:paraId="4E9CD980" w14:textId="6F3D0AE9" w:rsidR="00904B0E" w:rsidRPr="00771A28" w:rsidRDefault="00904B0E" w:rsidP="00904B0E">
      <w:pPr>
        <w:pStyle w:val="2"/>
        <w:ind w:firstLine="480"/>
        <w:rPr>
          <w:szCs w:val="24"/>
          <w:lang w:eastAsia="zh-CN"/>
        </w:rPr>
      </w:pPr>
      <w:bookmarkStart w:id="180" w:name="_Toc118981898"/>
      <w:r w:rsidRPr="00771A28">
        <w:rPr>
          <w:szCs w:val="24"/>
          <w:lang w:eastAsia="zh-CN"/>
        </w:rPr>
        <w:t>4.3</w:t>
      </w:r>
      <w:r w:rsidRPr="00771A28">
        <w:rPr>
          <w:szCs w:val="24"/>
          <w:lang w:eastAsia="zh-CN"/>
        </w:rPr>
        <w:t>生态环境调查与评价</w:t>
      </w:r>
      <w:bookmarkEnd w:id="180"/>
    </w:p>
    <w:p w14:paraId="718F71F0" w14:textId="77777777" w:rsidR="00F96F41" w:rsidRPr="00771A28" w:rsidRDefault="00F96F41" w:rsidP="00F96F41">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81" w:name="_Toc118981899"/>
      <w:bookmarkStart w:id="182" w:name="_Hlk84604214"/>
      <w:r w:rsidRPr="00771A28">
        <w:rPr>
          <w:rFonts w:ascii="Times New Roman" w:eastAsia="黑体" w:hAnsi="Times New Roman"/>
          <w:b w:val="0"/>
          <w:sz w:val="24"/>
          <w:szCs w:val="24"/>
          <w:lang w:eastAsia="zh-CN"/>
        </w:rPr>
        <w:t>4.3.1</w:t>
      </w:r>
      <w:r w:rsidRPr="00771A28">
        <w:rPr>
          <w:rFonts w:ascii="Times New Roman" w:eastAsia="黑体" w:hAnsi="Times New Roman"/>
          <w:b w:val="0"/>
          <w:sz w:val="24"/>
          <w:szCs w:val="24"/>
          <w:lang w:eastAsia="zh-CN"/>
        </w:rPr>
        <w:t>生态功能区划</w:t>
      </w:r>
      <w:bookmarkEnd w:id="181"/>
    </w:p>
    <w:p w14:paraId="0E5A3194" w14:textId="77777777" w:rsidR="00A0487F" w:rsidRPr="00771A28" w:rsidRDefault="00A0487F" w:rsidP="00A0487F">
      <w:pPr>
        <w:pStyle w:val="41"/>
        <w:spacing w:line="360" w:lineRule="auto"/>
        <w:ind w:firstLineChars="200" w:firstLine="480"/>
        <w:rPr>
          <w:sz w:val="24"/>
          <w:szCs w:val="24"/>
        </w:rPr>
      </w:pPr>
      <w:r w:rsidRPr="00771A28">
        <w:rPr>
          <w:sz w:val="24"/>
          <w:szCs w:val="24"/>
        </w:rPr>
        <w:t>本项目位于四川盆地亚热带湿润气候生态区，属于大巴山水源涵养与土壤保持生态功能区（</w:t>
      </w:r>
      <w:r w:rsidRPr="00771A28">
        <w:rPr>
          <w:sz w:val="24"/>
          <w:szCs w:val="24"/>
        </w:rPr>
        <w:t>I-3-2</w:t>
      </w:r>
      <w:r w:rsidRPr="00771A28">
        <w:rPr>
          <w:sz w:val="24"/>
          <w:szCs w:val="24"/>
        </w:rPr>
        <w:t>），该生态功能区的主导功能是水源涵养功能，土壤保持功能。面临的主要环境问题是多洪灾，滑坡崩塌强烈发育，水土流失严重。项目区的生态功能区划见下表</w:t>
      </w:r>
      <w:r w:rsidRPr="00771A28">
        <w:rPr>
          <w:sz w:val="24"/>
          <w:szCs w:val="24"/>
        </w:rPr>
        <w:t>4.3-1</w:t>
      </w:r>
      <w:r w:rsidRPr="00771A28">
        <w:rPr>
          <w:sz w:val="24"/>
          <w:szCs w:val="24"/>
        </w:rPr>
        <w:t>。</w:t>
      </w:r>
    </w:p>
    <w:p w14:paraId="352CAAF2" w14:textId="77777777" w:rsidR="00A0487F" w:rsidRPr="00771A28" w:rsidRDefault="00A0487F" w:rsidP="002C77F6">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4.3-1 </w:t>
      </w:r>
      <w:r w:rsidRPr="00771A28">
        <w:rPr>
          <w:rFonts w:ascii="Times New Roman" w:eastAsia="黑体" w:hAnsi="Times New Roman"/>
          <w:sz w:val="21"/>
          <w:szCs w:val="21"/>
          <w:lang w:eastAsia="zh-CN"/>
        </w:rPr>
        <w:t>项目区生态功能区划及主要生态环境问题</w:t>
      </w:r>
    </w:p>
    <w:tbl>
      <w:tblPr>
        <w:tblW w:w="50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07"/>
        <w:gridCol w:w="1028"/>
        <w:gridCol w:w="1087"/>
        <w:gridCol w:w="1076"/>
        <w:gridCol w:w="784"/>
        <w:gridCol w:w="3543"/>
      </w:tblGrid>
      <w:tr w:rsidR="00A0487F" w:rsidRPr="00771A28" w14:paraId="26ADE1E1" w14:textId="77777777" w:rsidTr="00BA60D6">
        <w:trPr>
          <w:trHeight w:val="21"/>
          <w:jc w:val="center"/>
        </w:trPr>
        <w:tc>
          <w:tcPr>
            <w:tcW w:w="484" w:type="pct"/>
            <w:vAlign w:val="center"/>
          </w:tcPr>
          <w:p w14:paraId="0DA6D7E4" w14:textId="77777777" w:rsidR="00A0487F" w:rsidRPr="00771A28" w:rsidRDefault="00A0487F" w:rsidP="00BA60D6">
            <w:pPr>
              <w:pStyle w:val="Default"/>
              <w:jc w:val="center"/>
              <w:rPr>
                <w:rFonts w:ascii="Times New Roman" w:eastAsia="宋体" w:cs="Times New Roman"/>
                <w:b/>
                <w:bCs/>
                <w:color w:val="auto"/>
                <w:sz w:val="21"/>
                <w:szCs w:val="21"/>
              </w:rPr>
            </w:pPr>
            <w:r w:rsidRPr="00771A28">
              <w:rPr>
                <w:rFonts w:ascii="Times New Roman" w:eastAsia="宋体" w:cs="Times New Roman"/>
                <w:b/>
                <w:bCs/>
                <w:color w:val="auto"/>
                <w:sz w:val="21"/>
                <w:szCs w:val="21"/>
              </w:rPr>
              <w:t>生态区</w:t>
            </w:r>
          </w:p>
        </w:tc>
        <w:tc>
          <w:tcPr>
            <w:tcW w:w="617" w:type="pct"/>
            <w:vAlign w:val="center"/>
          </w:tcPr>
          <w:p w14:paraId="54B4EE5D" w14:textId="77777777" w:rsidR="00A0487F" w:rsidRPr="00771A28" w:rsidRDefault="00A0487F" w:rsidP="00BA60D6">
            <w:pPr>
              <w:pStyle w:val="Default"/>
              <w:jc w:val="center"/>
              <w:rPr>
                <w:rFonts w:ascii="Times New Roman" w:eastAsia="宋体" w:cs="Times New Roman"/>
                <w:b/>
                <w:bCs/>
                <w:color w:val="auto"/>
                <w:sz w:val="21"/>
                <w:szCs w:val="21"/>
              </w:rPr>
            </w:pPr>
            <w:r w:rsidRPr="00771A28">
              <w:rPr>
                <w:rFonts w:ascii="Times New Roman" w:eastAsia="宋体" w:cs="Times New Roman"/>
                <w:b/>
                <w:bCs/>
                <w:color w:val="auto"/>
                <w:sz w:val="21"/>
                <w:szCs w:val="21"/>
              </w:rPr>
              <w:t>生态亚区</w:t>
            </w:r>
          </w:p>
        </w:tc>
        <w:tc>
          <w:tcPr>
            <w:tcW w:w="653" w:type="pct"/>
            <w:vAlign w:val="center"/>
          </w:tcPr>
          <w:p w14:paraId="3C2949E4" w14:textId="77777777" w:rsidR="00A0487F" w:rsidRPr="00771A28" w:rsidRDefault="00A0487F" w:rsidP="00BA60D6">
            <w:pPr>
              <w:pStyle w:val="Default"/>
              <w:jc w:val="center"/>
              <w:rPr>
                <w:rFonts w:ascii="Times New Roman" w:eastAsia="宋体" w:cs="Times New Roman"/>
                <w:b/>
                <w:bCs/>
                <w:color w:val="auto"/>
                <w:sz w:val="21"/>
                <w:szCs w:val="21"/>
              </w:rPr>
            </w:pPr>
            <w:r w:rsidRPr="00771A28">
              <w:rPr>
                <w:rFonts w:ascii="Times New Roman" w:eastAsia="宋体" w:cs="Times New Roman"/>
                <w:b/>
                <w:bCs/>
                <w:color w:val="auto"/>
                <w:sz w:val="21"/>
                <w:szCs w:val="21"/>
              </w:rPr>
              <w:t>生态功能区</w:t>
            </w:r>
          </w:p>
        </w:tc>
        <w:tc>
          <w:tcPr>
            <w:tcW w:w="646" w:type="pct"/>
            <w:vAlign w:val="center"/>
          </w:tcPr>
          <w:p w14:paraId="17047D15" w14:textId="77777777" w:rsidR="00A0487F" w:rsidRPr="00771A28" w:rsidRDefault="00A0487F" w:rsidP="00BA60D6">
            <w:pPr>
              <w:pStyle w:val="Default"/>
              <w:jc w:val="center"/>
              <w:rPr>
                <w:rFonts w:ascii="Times New Roman" w:eastAsia="宋体" w:cs="Times New Roman"/>
                <w:b/>
                <w:bCs/>
                <w:color w:val="auto"/>
                <w:sz w:val="21"/>
                <w:szCs w:val="21"/>
              </w:rPr>
            </w:pPr>
            <w:r w:rsidRPr="00771A28">
              <w:rPr>
                <w:rFonts w:ascii="Times New Roman" w:eastAsia="宋体" w:cs="Times New Roman"/>
                <w:b/>
                <w:bCs/>
                <w:color w:val="auto"/>
                <w:sz w:val="21"/>
                <w:szCs w:val="21"/>
              </w:rPr>
              <w:t>主要环境问题</w:t>
            </w:r>
          </w:p>
        </w:tc>
        <w:tc>
          <w:tcPr>
            <w:tcW w:w="471" w:type="pct"/>
            <w:vAlign w:val="center"/>
          </w:tcPr>
          <w:p w14:paraId="223F4C86" w14:textId="77777777" w:rsidR="00A0487F" w:rsidRPr="00771A28" w:rsidRDefault="00A0487F" w:rsidP="00BA60D6">
            <w:pPr>
              <w:pStyle w:val="Default"/>
              <w:jc w:val="center"/>
              <w:rPr>
                <w:rFonts w:ascii="Times New Roman" w:eastAsia="宋体" w:cs="Times New Roman"/>
                <w:b/>
                <w:bCs/>
                <w:color w:val="auto"/>
                <w:sz w:val="21"/>
                <w:szCs w:val="21"/>
              </w:rPr>
            </w:pPr>
            <w:r w:rsidRPr="00771A28">
              <w:rPr>
                <w:rFonts w:ascii="Times New Roman" w:eastAsia="宋体" w:cs="Times New Roman"/>
                <w:b/>
                <w:bCs/>
                <w:color w:val="auto"/>
                <w:sz w:val="21"/>
                <w:szCs w:val="21"/>
              </w:rPr>
              <w:t>服务功能</w:t>
            </w:r>
          </w:p>
        </w:tc>
        <w:tc>
          <w:tcPr>
            <w:tcW w:w="2127" w:type="pct"/>
            <w:vAlign w:val="center"/>
          </w:tcPr>
          <w:p w14:paraId="71676580" w14:textId="77777777" w:rsidR="00A0487F" w:rsidRPr="00771A28" w:rsidRDefault="00A0487F" w:rsidP="00BA60D6">
            <w:pPr>
              <w:pStyle w:val="Default"/>
              <w:jc w:val="center"/>
              <w:rPr>
                <w:rFonts w:ascii="Times New Roman" w:eastAsia="宋体" w:cs="Times New Roman"/>
                <w:b/>
                <w:bCs/>
                <w:color w:val="auto"/>
                <w:sz w:val="21"/>
                <w:szCs w:val="21"/>
              </w:rPr>
            </w:pPr>
            <w:r w:rsidRPr="00771A28">
              <w:rPr>
                <w:rFonts w:ascii="Times New Roman" w:eastAsia="宋体" w:cs="Times New Roman"/>
                <w:b/>
                <w:bCs/>
                <w:color w:val="auto"/>
                <w:sz w:val="21"/>
                <w:szCs w:val="21"/>
              </w:rPr>
              <w:t>保护与发展</w:t>
            </w:r>
          </w:p>
        </w:tc>
      </w:tr>
      <w:tr w:rsidR="00A0487F" w:rsidRPr="00771A28" w14:paraId="6D90A8E1" w14:textId="77777777" w:rsidTr="00BA60D6">
        <w:trPr>
          <w:trHeight w:val="90"/>
          <w:jc w:val="center"/>
        </w:trPr>
        <w:tc>
          <w:tcPr>
            <w:tcW w:w="484" w:type="pct"/>
            <w:vAlign w:val="center"/>
          </w:tcPr>
          <w:p w14:paraId="77BF2A4F" w14:textId="77777777" w:rsidR="00A0487F" w:rsidRPr="00771A28" w:rsidRDefault="00A0487F" w:rsidP="00BA60D6">
            <w:pPr>
              <w:pStyle w:val="Default"/>
              <w:jc w:val="center"/>
              <w:rPr>
                <w:rFonts w:ascii="Times New Roman" w:eastAsia="宋体" w:cs="Times New Roman"/>
                <w:color w:val="auto"/>
                <w:sz w:val="21"/>
                <w:szCs w:val="21"/>
              </w:rPr>
            </w:pPr>
            <w:r w:rsidRPr="00771A28">
              <w:rPr>
                <w:rFonts w:ascii="Times New Roman" w:eastAsia="宋体" w:cs="Times New Roman"/>
                <w:color w:val="auto"/>
                <w:sz w:val="21"/>
                <w:szCs w:val="21"/>
              </w:rPr>
              <w:t>I</w:t>
            </w:r>
            <w:r w:rsidRPr="00771A28">
              <w:rPr>
                <w:rFonts w:ascii="Times New Roman" w:eastAsia="宋体" w:cs="Times New Roman"/>
                <w:color w:val="auto"/>
                <w:sz w:val="21"/>
                <w:szCs w:val="21"/>
              </w:rPr>
              <w:t>四川盆地亚热带湿润气候生态区</w:t>
            </w:r>
          </w:p>
        </w:tc>
        <w:tc>
          <w:tcPr>
            <w:tcW w:w="617" w:type="pct"/>
            <w:vAlign w:val="center"/>
          </w:tcPr>
          <w:p w14:paraId="7BC71407" w14:textId="77777777" w:rsidR="00A0487F" w:rsidRPr="00771A28" w:rsidRDefault="00A0487F" w:rsidP="00BA60D6">
            <w:pPr>
              <w:pStyle w:val="Default"/>
              <w:jc w:val="center"/>
              <w:rPr>
                <w:rFonts w:ascii="Times New Roman" w:eastAsia="宋体" w:cs="Times New Roman"/>
                <w:color w:val="auto"/>
                <w:sz w:val="21"/>
                <w:szCs w:val="21"/>
              </w:rPr>
            </w:pPr>
            <w:r w:rsidRPr="00771A28">
              <w:rPr>
                <w:rFonts w:ascii="Times New Roman" w:eastAsia="宋体" w:cs="Times New Roman"/>
                <w:color w:val="auto"/>
                <w:sz w:val="21"/>
                <w:szCs w:val="21"/>
              </w:rPr>
              <w:t>I-3</w:t>
            </w:r>
            <w:r w:rsidRPr="00771A28">
              <w:rPr>
                <w:rFonts w:ascii="Times New Roman" w:eastAsia="宋体" w:cs="Times New Roman"/>
                <w:color w:val="auto"/>
                <w:sz w:val="21"/>
                <w:szCs w:val="21"/>
              </w:rPr>
              <w:t>盆北秦巴山地常绿阔叶林</w:t>
            </w:r>
            <w:r w:rsidRPr="00771A28">
              <w:rPr>
                <w:rFonts w:ascii="Times New Roman" w:eastAsia="宋体" w:cs="Times New Roman"/>
                <w:color w:val="auto"/>
                <w:sz w:val="21"/>
                <w:szCs w:val="21"/>
              </w:rPr>
              <w:t>-</w:t>
            </w:r>
            <w:r w:rsidRPr="00771A28">
              <w:rPr>
                <w:rFonts w:ascii="Times New Roman" w:eastAsia="宋体" w:cs="Times New Roman"/>
                <w:color w:val="auto"/>
                <w:sz w:val="21"/>
                <w:szCs w:val="21"/>
              </w:rPr>
              <w:t>针阔混交林生态亚区</w:t>
            </w:r>
          </w:p>
        </w:tc>
        <w:tc>
          <w:tcPr>
            <w:tcW w:w="653" w:type="pct"/>
            <w:vAlign w:val="center"/>
          </w:tcPr>
          <w:p w14:paraId="1F585026" w14:textId="77777777" w:rsidR="00A0487F" w:rsidRPr="00771A28" w:rsidRDefault="00A0487F" w:rsidP="00BA60D6">
            <w:pPr>
              <w:pStyle w:val="Default"/>
              <w:jc w:val="center"/>
              <w:rPr>
                <w:rFonts w:ascii="Times New Roman" w:eastAsia="宋体" w:cs="Times New Roman"/>
                <w:color w:val="auto"/>
                <w:sz w:val="21"/>
                <w:szCs w:val="21"/>
              </w:rPr>
            </w:pPr>
            <w:r w:rsidRPr="00771A28">
              <w:rPr>
                <w:rFonts w:ascii="Times New Roman" w:eastAsia="宋体" w:cs="Times New Roman"/>
                <w:color w:val="auto"/>
                <w:sz w:val="21"/>
                <w:szCs w:val="21"/>
              </w:rPr>
              <w:t>I-3-2</w:t>
            </w:r>
            <w:r w:rsidRPr="00771A28">
              <w:rPr>
                <w:rFonts w:ascii="Times New Roman" w:eastAsia="宋体" w:cs="Times New Roman"/>
                <w:color w:val="auto"/>
                <w:sz w:val="21"/>
                <w:szCs w:val="21"/>
              </w:rPr>
              <w:t>大巴山水源涵养与土壤保持生态功能区</w:t>
            </w:r>
          </w:p>
        </w:tc>
        <w:tc>
          <w:tcPr>
            <w:tcW w:w="646" w:type="pct"/>
            <w:vAlign w:val="center"/>
          </w:tcPr>
          <w:p w14:paraId="1A07822C" w14:textId="77777777" w:rsidR="00A0487F" w:rsidRPr="00771A28" w:rsidRDefault="00A0487F" w:rsidP="00BA60D6">
            <w:pPr>
              <w:pStyle w:val="Default"/>
              <w:jc w:val="center"/>
              <w:rPr>
                <w:rFonts w:ascii="Times New Roman" w:eastAsia="宋体" w:cs="Times New Roman"/>
                <w:color w:val="auto"/>
                <w:sz w:val="21"/>
                <w:szCs w:val="21"/>
              </w:rPr>
            </w:pPr>
            <w:r w:rsidRPr="00771A28">
              <w:rPr>
                <w:rFonts w:ascii="Times New Roman" w:eastAsia="宋体" w:cs="Times New Roman"/>
                <w:color w:val="auto"/>
                <w:sz w:val="21"/>
                <w:szCs w:val="21"/>
              </w:rPr>
              <w:t>多洪灾，滑坡崩塌强烈发育，水土流失严重</w:t>
            </w:r>
          </w:p>
        </w:tc>
        <w:tc>
          <w:tcPr>
            <w:tcW w:w="471" w:type="pct"/>
            <w:vAlign w:val="center"/>
          </w:tcPr>
          <w:p w14:paraId="2D198696" w14:textId="77777777" w:rsidR="00A0487F" w:rsidRPr="00771A28" w:rsidRDefault="00A0487F" w:rsidP="00BA60D6">
            <w:pPr>
              <w:pStyle w:val="Default"/>
              <w:jc w:val="center"/>
              <w:rPr>
                <w:rFonts w:ascii="Times New Roman" w:eastAsia="宋体" w:cs="Times New Roman"/>
                <w:color w:val="auto"/>
                <w:sz w:val="21"/>
                <w:szCs w:val="21"/>
              </w:rPr>
            </w:pPr>
            <w:r w:rsidRPr="00771A28">
              <w:rPr>
                <w:rFonts w:ascii="Times New Roman" w:eastAsia="宋体" w:cs="Times New Roman"/>
                <w:color w:val="auto"/>
                <w:sz w:val="21"/>
                <w:szCs w:val="21"/>
              </w:rPr>
              <w:t>水源涵养功能，土壤保持功能</w:t>
            </w:r>
          </w:p>
        </w:tc>
        <w:tc>
          <w:tcPr>
            <w:tcW w:w="2127" w:type="pct"/>
            <w:vAlign w:val="center"/>
          </w:tcPr>
          <w:p w14:paraId="474CEF99" w14:textId="77777777" w:rsidR="00A0487F" w:rsidRPr="00771A28" w:rsidRDefault="00A0487F" w:rsidP="00BA60D6">
            <w:pPr>
              <w:pStyle w:val="Default"/>
              <w:jc w:val="center"/>
              <w:rPr>
                <w:rFonts w:ascii="Times New Roman" w:eastAsia="宋体" w:cs="Times New Roman"/>
                <w:color w:val="auto"/>
                <w:sz w:val="21"/>
                <w:szCs w:val="21"/>
              </w:rPr>
            </w:pPr>
            <w:r w:rsidRPr="00771A28">
              <w:rPr>
                <w:rFonts w:ascii="Times New Roman" w:eastAsia="宋体" w:cs="Times New Roman"/>
                <w:color w:val="auto"/>
                <w:sz w:val="21"/>
                <w:szCs w:val="21"/>
              </w:rPr>
              <w:t>保护森林植被和生物多样性，巩固长江上游防护林建设、天然林保护和退耕还林成果。合理开发和利用自然资源，发展特色农业，绿色和有机农产品。拓展生态农业产业链，培育新的经济增长点。规范和严格管理矿产、水电、生物资源的开发，防止对生态环境和生态系统的不利影响</w:t>
            </w:r>
          </w:p>
        </w:tc>
      </w:tr>
    </w:tbl>
    <w:p w14:paraId="0ED05EB0" w14:textId="77777777" w:rsidR="00F96F41" w:rsidRPr="00771A28" w:rsidRDefault="00F96F41" w:rsidP="00F96F41">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83" w:name="_Toc118981900"/>
      <w:r w:rsidRPr="00771A28">
        <w:rPr>
          <w:rFonts w:ascii="Times New Roman" w:eastAsia="黑体" w:hAnsi="Times New Roman"/>
          <w:b w:val="0"/>
          <w:sz w:val="24"/>
          <w:szCs w:val="24"/>
          <w:lang w:eastAsia="zh-CN"/>
        </w:rPr>
        <w:t>4.3.2</w:t>
      </w:r>
      <w:r w:rsidRPr="00771A28">
        <w:rPr>
          <w:rFonts w:ascii="Times New Roman" w:eastAsia="黑体" w:hAnsi="Times New Roman"/>
          <w:b w:val="0"/>
          <w:sz w:val="24"/>
          <w:szCs w:val="24"/>
          <w:lang w:eastAsia="zh-CN"/>
        </w:rPr>
        <w:t>生态环境现状调查方法</w:t>
      </w:r>
      <w:bookmarkEnd w:id="183"/>
    </w:p>
    <w:p w14:paraId="6ACD3E35" w14:textId="77777777" w:rsidR="00F96F41" w:rsidRPr="00771A28" w:rsidRDefault="00F96F41" w:rsidP="002C4161">
      <w:pPr>
        <w:spacing w:line="360" w:lineRule="auto"/>
        <w:ind w:firstLineChars="200" w:firstLine="482"/>
        <w:rPr>
          <w:rFonts w:ascii="Times New Roman" w:hAnsi="Times New Roman"/>
          <w:b/>
          <w:bCs/>
          <w:sz w:val="24"/>
          <w:lang w:eastAsia="zh-CN"/>
        </w:rPr>
      </w:pPr>
      <w:r w:rsidRPr="00771A28">
        <w:rPr>
          <w:rFonts w:ascii="Times New Roman" w:hAnsi="Times New Roman"/>
          <w:b/>
          <w:bCs/>
          <w:sz w:val="24"/>
          <w:lang w:eastAsia="zh-CN"/>
        </w:rPr>
        <w:t>1</w:t>
      </w:r>
      <w:r w:rsidRPr="00771A28">
        <w:rPr>
          <w:rFonts w:ascii="Times New Roman" w:hAnsi="Times New Roman"/>
          <w:b/>
          <w:bCs/>
          <w:sz w:val="24"/>
          <w:lang w:eastAsia="zh-CN"/>
        </w:rPr>
        <w:t>、基础资料收集</w:t>
      </w:r>
    </w:p>
    <w:p w14:paraId="5ED860E7" w14:textId="013263EB" w:rsidR="00F96F41" w:rsidRPr="00771A28" w:rsidRDefault="00A0487F" w:rsidP="002C4161">
      <w:pPr>
        <w:pStyle w:val="41"/>
        <w:spacing w:line="360" w:lineRule="auto"/>
        <w:ind w:firstLineChars="200" w:firstLine="480"/>
        <w:rPr>
          <w:sz w:val="24"/>
          <w:szCs w:val="24"/>
        </w:rPr>
      </w:pPr>
      <w:r w:rsidRPr="00771A28">
        <w:rPr>
          <w:sz w:val="24"/>
          <w:szCs w:val="24"/>
        </w:rPr>
        <w:t>收集整理项目涉及区域现有生物资料，包括市志、统计年鉴以及林业、环保、水利、农业、国土资源等部门提供的相关资料，并且参考《中国植物志》、《中国高等植物图鉴》、《四川植物志》和《四川资源动物志》系列等专著。</w:t>
      </w:r>
    </w:p>
    <w:p w14:paraId="2E0A5C41" w14:textId="77777777" w:rsidR="00F96F41" w:rsidRPr="00771A28" w:rsidRDefault="00F96F41" w:rsidP="002C4161">
      <w:pPr>
        <w:spacing w:line="360" w:lineRule="auto"/>
        <w:ind w:firstLineChars="200" w:firstLine="482"/>
        <w:rPr>
          <w:rFonts w:ascii="Times New Roman" w:hAnsi="Times New Roman"/>
          <w:b/>
          <w:bCs/>
          <w:sz w:val="24"/>
          <w:lang w:eastAsia="zh-CN"/>
        </w:rPr>
      </w:pPr>
      <w:r w:rsidRPr="00771A28">
        <w:rPr>
          <w:rFonts w:ascii="Times New Roman" w:hAnsi="Times New Roman"/>
          <w:b/>
          <w:bCs/>
          <w:sz w:val="24"/>
          <w:lang w:eastAsia="zh-CN"/>
        </w:rPr>
        <w:t>2</w:t>
      </w:r>
      <w:r w:rsidRPr="00771A28">
        <w:rPr>
          <w:rFonts w:ascii="Times New Roman" w:hAnsi="Times New Roman"/>
          <w:b/>
          <w:bCs/>
          <w:sz w:val="24"/>
          <w:lang w:eastAsia="zh-CN"/>
        </w:rPr>
        <w:t>、生物资源调查方法</w:t>
      </w:r>
    </w:p>
    <w:p w14:paraId="5E81F763" w14:textId="77777777" w:rsidR="00F96F41" w:rsidRPr="00771A28" w:rsidRDefault="00F96F41" w:rsidP="002C4161">
      <w:pPr>
        <w:spacing w:line="360" w:lineRule="auto"/>
        <w:ind w:firstLineChars="200" w:firstLine="482"/>
        <w:rPr>
          <w:rFonts w:ascii="Times New Roman" w:hAnsi="Times New Roman"/>
          <w:b/>
          <w:bCs/>
          <w:sz w:val="24"/>
          <w:lang w:eastAsia="zh-CN"/>
        </w:rPr>
      </w:pPr>
      <w:r w:rsidRPr="00771A28">
        <w:rPr>
          <w:rFonts w:ascii="Times New Roman" w:hAnsi="Times New Roman"/>
          <w:b/>
          <w:bCs/>
          <w:sz w:val="24"/>
          <w:lang w:eastAsia="zh-CN"/>
        </w:rPr>
        <w:t>（</w:t>
      </w:r>
      <w:r w:rsidRPr="00771A28">
        <w:rPr>
          <w:rFonts w:ascii="Times New Roman" w:hAnsi="Times New Roman"/>
          <w:b/>
          <w:bCs/>
          <w:sz w:val="24"/>
          <w:lang w:eastAsia="zh-CN"/>
        </w:rPr>
        <w:t>1</w:t>
      </w:r>
      <w:r w:rsidRPr="00771A28">
        <w:rPr>
          <w:rFonts w:ascii="Times New Roman" w:hAnsi="Times New Roman"/>
          <w:b/>
          <w:bCs/>
          <w:sz w:val="24"/>
          <w:lang w:eastAsia="zh-CN"/>
        </w:rPr>
        <w:t>）野外生态信息数据的采集与处理</w:t>
      </w:r>
    </w:p>
    <w:p w14:paraId="3D836B70" w14:textId="77777777" w:rsidR="00A0487F" w:rsidRPr="00771A28" w:rsidRDefault="00A0487F" w:rsidP="00A0487F">
      <w:pPr>
        <w:pStyle w:val="41"/>
        <w:spacing w:line="360" w:lineRule="auto"/>
        <w:rPr>
          <w:sz w:val="24"/>
        </w:rPr>
      </w:pPr>
      <w:bookmarkStart w:id="184" w:name="_Toc280781526"/>
      <w:r w:rsidRPr="00771A28">
        <w:rPr>
          <w:sz w:val="24"/>
        </w:rPr>
        <w:t>野外生态信息数据的采集主要借助</w:t>
      </w:r>
      <w:r w:rsidRPr="00771A28">
        <w:rPr>
          <w:sz w:val="24"/>
        </w:rPr>
        <w:t>HOLUX M-241</w:t>
      </w:r>
      <w:r w:rsidRPr="00771A28">
        <w:rPr>
          <w:sz w:val="24"/>
        </w:rPr>
        <w:t>蓝牙</w:t>
      </w:r>
      <w:r w:rsidRPr="00771A28">
        <w:rPr>
          <w:sz w:val="24"/>
        </w:rPr>
        <w:t>GPS</w:t>
      </w:r>
      <w:r w:rsidRPr="00771A28">
        <w:rPr>
          <w:sz w:val="24"/>
        </w:rPr>
        <w:t>记录器获取及尼康单反数码相机。</w:t>
      </w:r>
      <w:r w:rsidRPr="00771A28">
        <w:rPr>
          <w:sz w:val="24"/>
        </w:rPr>
        <w:t>HOLUX M-241</w:t>
      </w:r>
      <w:r w:rsidRPr="00771A28">
        <w:rPr>
          <w:sz w:val="24"/>
        </w:rPr>
        <w:t>蓝牙</w:t>
      </w:r>
      <w:r w:rsidRPr="00771A28">
        <w:rPr>
          <w:sz w:val="24"/>
        </w:rPr>
        <w:t>GPS</w:t>
      </w:r>
      <w:r w:rsidRPr="00771A28">
        <w:rPr>
          <w:sz w:val="24"/>
        </w:rPr>
        <w:t>纪录器可以记录高达</w:t>
      </w:r>
      <w:r w:rsidRPr="00771A28">
        <w:rPr>
          <w:sz w:val="24"/>
        </w:rPr>
        <w:t>13</w:t>
      </w:r>
      <w:r w:rsidRPr="00771A28">
        <w:rPr>
          <w:sz w:val="24"/>
        </w:rPr>
        <w:t>万个位置，每个位置都含有经度、纬度、时间和高度资料；野外生态考察中开机让记录器始终处于运行状态，每</w:t>
      </w:r>
      <w:r w:rsidRPr="00771A28">
        <w:rPr>
          <w:sz w:val="24"/>
        </w:rPr>
        <w:t>5</w:t>
      </w:r>
      <w:r w:rsidRPr="00771A28">
        <w:rPr>
          <w:sz w:val="24"/>
        </w:rPr>
        <w:t>秒自动存储一个</w:t>
      </w:r>
      <w:r w:rsidRPr="00771A28">
        <w:rPr>
          <w:sz w:val="24"/>
        </w:rPr>
        <w:t>GPS</w:t>
      </w:r>
      <w:r w:rsidRPr="00771A28">
        <w:rPr>
          <w:sz w:val="24"/>
        </w:rPr>
        <w:t>点位，以保证野外考察中生态信息采集的完整性，同时于不同生态系统及重要生态考察点上采集照片。</w:t>
      </w:r>
    </w:p>
    <w:p w14:paraId="03B94E8F" w14:textId="75BD7F33" w:rsidR="00F96F41" w:rsidRPr="00771A28" w:rsidRDefault="00A0487F" w:rsidP="00A0487F">
      <w:pPr>
        <w:pStyle w:val="41"/>
        <w:spacing w:line="360" w:lineRule="auto"/>
        <w:ind w:firstLineChars="200" w:firstLine="480"/>
        <w:rPr>
          <w:sz w:val="24"/>
          <w:szCs w:val="24"/>
        </w:rPr>
      </w:pPr>
      <w:r w:rsidRPr="00771A28">
        <w:rPr>
          <w:sz w:val="24"/>
        </w:rPr>
        <w:t>将野外采集的</w:t>
      </w:r>
      <w:r w:rsidRPr="00771A28">
        <w:rPr>
          <w:sz w:val="24"/>
        </w:rPr>
        <w:t>GPS</w:t>
      </w:r>
      <w:r w:rsidRPr="00771A28">
        <w:rPr>
          <w:sz w:val="24"/>
        </w:rPr>
        <w:t>轨迹及照片导入电脑，运用</w:t>
      </w:r>
      <w:r w:rsidRPr="00771A28">
        <w:rPr>
          <w:sz w:val="24"/>
        </w:rPr>
        <w:t>GPicSync</w:t>
      </w:r>
      <w:r w:rsidRPr="00771A28">
        <w:rPr>
          <w:sz w:val="24"/>
        </w:rPr>
        <w:t>软件将航迹文件中各个记录点的时间信息与照片中</w:t>
      </w:r>
      <w:r w:rsidRPr="00771A28">
        <w:rPr>
          <w:sz w:val="24"/>
        </w:rPr>
        <w:t>exif</w:t>
      </w:r>
      <w:r w:rsidRPr="00771A28">
        <w:rPr>
          <w:sz w:val="24"/>
        </w:rPr>
        <w:t>信息中的时间信息进行匹配，当某个记录</w:t>
      </w:r>
      <w:r w:rsidRPr="00771A28">
        <w:rPr>
          <w:sz w:val="24"/>
        </w:rPr>
        <w:lastRenderedPageBreak/>
        <w:t>点的时间与某张照片中的时间匹配时（匹配的精度可以任意设置，软件默认</w:t>
      </w:r>
      <w:r w:rsidRPr="00771A28">
        <w:rPr>
          <w:sz w:val="24"/>
        </w:rPr>
        <w:t>300</w:t>
      </w:r>
      <w:r w:rsidRPr="00771A28">
        <w:rPr>
          <w:sz w:val="24"/>
        </w:rPr>
        <w:t>秒），即认为航迹文件中这个点的坐标即为照片拍摄地点的坐标，并将这个坐标写入照片的</w:t>
      </w:r>
      <w:r w:rsidRPr="00771A28">
        <w:rPr>
          <w:sz w:val="24"/>
        </w:rPr>
        <w:t>exif</w:t>
      </w:r>
      <w:r w:rsidRPr="00771A28">
        <w:rPr>
          <w:sz w:val="24"/>
        </w:rPr>
        <w:t>信息中并形成</w:t>
      </w:r>
      <w:r w:rsidRPr="00771A28">
        <w:rPr>
          <w:sz w:val="24"/>
        </w:rPr>
        <w:t>kml</w:t>
      </w:r>
      <w:r w:rsidRPr="00771A28">
        <w:rPr>
          <w:sz w:val="24"/>
        </w:rPr>
        <w:t>格式文件。最后可在</w:t>
      </w:r>
      <w:r w:rsidRPr="00771A28">
        <w:rPr>
          <w:sz w:val="24"/>
        </w:rPr>
        <w:t>ArcGIS</w:t>
      </w:r>
      <w:r w:rsidRPr="00771A28">
        <w:rPr>
          <w:sz w:val="24"/>
        </w:rPr>
        <w:t>及</w:t>
      </w:r>
      <w:r w:rsidRPr="00771A28">
        <w:rPr>
          <w:sz w:val="24"/>
        </w:rPr>
        <w:t>Google earth</w:t>
      </w:r>
      <w:r w:rsidRPr="00771A28">
        <w:rPr>
          <w:sz w:val="24"/>
        </w:rPr>
        <w:t>中调取相应生态考察点照片并结合卫片判读考察点生态现状，同时也为土地利用、水土流失、植被类型等生态图件的编绘提供依据并校正相应图件。</w:t>
      </w:r>
    </w:p>
    <w:p w14:paraId="221D365F" w14:textId="77777777" w:rsidR="00A0487F" w:rsidRPr="00771A28" w:rsidRDefault="00A0487F" w:rsidP="00A0487F">
      <w:pPr>
        <w:pStyle w:val="41"/>
        <w:spacing w:line="360" w:lineRule="auto"/>
        <w:ind w:firstLine="480"/>
        <w:rPr>
          <w:b/>
          <w:bCs/>
          <w:sz w:val="24"/>
          <w:szCs w:val="24"/>
        </w:rPr>
      </w:pPr>
      <w:r w:rsidRPr="00771A28">
        <w:rPr>
          <w:b/>
          <w:bCs/>
          <w:sz w:val="24"/>
          <w:szCs w:val="24"/>
        </w:rPr>
        <w:t>（</w:t>
      </w:r>
      <w:r w:rsidRPr="00771A28">
        <w:rPr>
          <w:b/>
          <w:bCs/>
          <w:sz w:val="24"/>
          <w:szCs w:val="24"/>
        </w:rPr>
        <w:t>2</w:t>
      </w:r>
      <w:r w:rsidRPr="00771A28">
        <w:rPr>
          <w:b/>
          <w:bCs/>
          <w:sz w:val="24"/>
          <w:szCs w:val="24"/>
        </w:rPr>
        <w:t>）</w:t>
      </w:r>
      <w:r w:rsidRPr="00771A28">
        <w:rPr>
          <w:b/>
          <w:bCs/>
          <w:sz w:val="24"/>
          <w:szCs w:val="24"/>
        </w:rPr>
        <w:t>GPS</w:t>
      </w:r>
      <w:r w:rsidRPr="00771A28">
        <w:rPr>
          <w:b/>
          <w:bCs/>
          <w:sz w:val="24"/>
          <w:szCs w:val="24"/>
        </w:rPr>
        <w:t>地面类型及植被调查取样</w:t>
      </w:r>
    </w:p>
    <w:p w14:paraId="55BBAAC2" w14:textId="77777777" w:rsidR="00A0487F" w:rsidRPr="00771A28" w:rsidRDefault="00A0487F" w:rsidP="00A0487F">
      <w:pPr>
        <w:pStyle w:val="41"/>
        <w:spacing w:line="360" w:lineRule="auto"/>
        <w:ind w:firstLine="480"/>
        <w:rPr>
          <w:sz w:val="24"/>
          <w:szCs w:val="24"/>
        </w:rPr>
      </w:pPr>
      <w:r w:rsidRPr="00771A28">
        <w:rPr>
          <w:sz w:val="24"/>
          <w:szCs w:val="24"/>
        </w:rPr>
        <w:t>GPS</w:t>
      </w:r>
      <w:r w:rsidRPr="00771A28">
        <w:rPr>
          <w:sz w:val="24"/>
          <w:szCs w:val="24"/>
        </w:rPr>
        <w:t>样点是卫星遥感影像判读各种景观类型的基础，根据室内判读的植被与土地利用类型图，现场核实判读的正误率，并对每个</w:t>
      </w:r>
      <w:r w:rsidRPr="00771A28">
        <w:rPr>
          <w:sz w:val="24"/>
          <w:szCs w:val="24"/>
        </w:rPr>
        <w:t>GPS</w:t>
      </w:r>
      <w:r w:rsidRPr="00771A28">
        <w:rPr>
          <w:sz w:val="24"/>
          <w:szCs w:val="24"/>
        </w:rPr>
        <w:t>取样点作如下记录：</w:t>
      </w:r>
    </w:p>
    <w:p w14:paraId="1B92C2EC" w14:textId="77777777" w:rsidR="00A0487F" w:rsidRPr="00771A28" w:rsidRDefault="00A0487F" w:rsidP="00A0487F">
      <w:pPr>
        <w:pStyle w:val="41"/>
        <w:spacing w:line="360" w:lineRule="auto"/>
        <w:ind w:firstLine="480"/>
        <w:rPr>
          <w:sz w:val="24"/>
          <w:szCs w:val="24"/>
        </w:rPr>
      </w:pPr>
      <w:r w:rsidRPr="00771A28">
        <w:rPr>
          <w:sz w:val="24"/>
          <w:szCs w:val="24"/>
        </w:rPr>
        <w:t>1</w:t>
      </w:r>
      <w:r w:rsidRPr="00771A28">
        <w:rPr>
          <w:sz w:val="24"/>
          <w:szCs w:val="24"/>
        </w:rPr>
        <w:t>）</w:t>
      </w:r>
      <w:r w:rsidRPr="00771A28">
        <w:rPr>
          <w:sz w:val="24"/>
          <w:szCs w:val="24"/>
        </w:rPr>
        <w:t>GPS</w:t>
      </w:r>
      <w:r w:rsidRPr="00771A28">
        <w:rPr>
          <w:sz w:val="24"/>
          <w:szCs w:val="24"/>
        </w:rPr>
        <w:t>读出测点的海拔值和经纬度；</w:t>
      </w:r>
    </w:p>
    <w:p w14:paraId="684CA788" w14:textId="77777777" w:rsidR="00A0487F" w:rsidRPr="00771A28" w:rsidRDefault="00A0487F" w:rsidP="00A0487F">
      <w:pPr>
        <w:pStyle w:val="41"/>
        <w:spacing w:line="360" w:lineRule="auto"/>
        <w:ind w:firstLine="480"/>
        <w:rPr>
          <w:sz w:val="24"/>
          <w:szCs w:val="24"/>
        </w:rPr>
      </w:pPr>
      <w:r w:rsidRPr="00771A28">
        <w:rPr>
          <w:sz w:val="24"/>
          <w:szCs w:val="24"/>
        </w:rPr>
        <w:t>2</w:t>
      </w:r>
      <w:r w:rsidRPr="00771A28">
        <w:rPr>
          <w:sz w:val="24"/>
          <w:szCs w:val="24"/>
        </w:rPr>
        <w:t>）记录样点植被类型，以群系或群丛为单位，同时记录样点坡向、坡度；</w:t>
      </w:r>
    </w:p>
    <w:p w14:paraId="5FC3F767" w14:textId="77777777" w:rsidR="00A0487F" w:rsidRPr="00771A28" w:rsidRDefault="00A0487F" w:rsidP="00A0487F">
      <w:pPr>
        <w:pStyle w:val="41"/>
        <w:spacing w:line="360" w:lineRule="auto"/>
        <w:ind w:firstLine="480"/>
        <w:rPr>
          <w:sz w:val="24"/>
          <w:szCs w:val="24"/>
        </w:rPr>
      </w:pPr>
      <w:r w:rsidRPr="00771A28">
        <w:rPr>
          <w:sz w:val="24"/>
          <w:szCs w:val="24"/>
        </w:rPr>
        <w:t>3</w:t>
      </w:r>
      <w:r w:rsidRPr="00771A28">
        <w:rPr>
          <w:sz w:val="24"/>
          <w:szCs w:val="24"/>
        </w:rPr>
        <w:t>）记录样点优势植物以及观察动物活动的情况；</w:t>
      </w:r>
    </w:p>
    <w:p w14:paraId="7BF712F1" w14:textId="77777777" w:rsidR="00A0487F" w:rsidRPr="00771A28" w:rsidRDefault="00A0487F" w:rsidP="00A0487F">
      <w:pPr>
        <w:pStyle w:val="41"/>
        <w:spacing w:line="360" w:lineRule="auto"/>
        <w:ind w:firstLine="480"/>
        <w:rPr>
          <w:sz w:val="24"/>
          <w:szCs w:val="24"/>
        </w:rPr>
      </w:pPr>
      <w:r w:rsidRPr="00771A28">
        <w:rPr>
          <w:sz w:val="24"/>
          <w:szCs w:val="24"/>
        </w:rPr>
        <w:t>4</w:t>
      </w:r>
      <w:r w:rsidRPr="00771A28">
        <w:rPr>
          <w:sz w:val="24"/>
          <w:szCs w:val="24"/>
        </w:rPr>
        <w:t>）拍摄典型植被外貌与结构特征。</w:t>
      </w:r>
    </w:p>
    <w:p w14:paraId="509E904D" w14:textId="77777777" w:rsidR="00A0487F" w:rsidRPr="00771A28" w:rsidRDefault="00A0487F" w:rsidP="00A0487F">
      <w:pPr>
        <w:pStyle w:val="41"/>
        <w:spacing w:line="360" w:lineRule="auto"/>
        <w:ind w:firstLine="480"/>
        <w:rPr>
          <w:b/>
          <w:bCs/>
          <w:sz w:val="24"/>
          <w:szCs w:val="24"/>
        </w:rPr>
      </w:pPr>
      <w:r w:rsidRPr="00771A28">
        <w:rPr>
          <w:b/>
          <w:bCs/>
          <w:sz w:val="24"/>
          <w:szCs w:val="24"/>
        </w:rPr>
        <w:t>（</w:t>
      </w:r>
      <w:r w:rsidRPr="00771A28">
        <w:rPr>
          <w:b/>
          <w:bCs/>
          <w:sz w:val="24"/>
          <w:szCs w:val="24"/>
        </w:rPr>
        <w:t>3</w:t>
      </w:r>
      <w:r w:rsidRPr="00771A28">
        <w:rPr>
          <w:b/>
          <w:bCs/>
          <w:sz w:val="24"/>
          <w:szCs w:val="24"/>
        </w:rPr>
        <w:t>）陆生植被调查</w:t>
      </w:r>
    </w:p>
    <w:p w14:paraId="6E12B169" w14:textId="77777777" w:rsidR="00A0487F" w:rsidRPr="00771A28" w:rsidRDefault="00A0487F" w:rsidP="00A0487F">
      <w:pPr>
        <w:pStyle w:val="41"/>
        <w:spacing w:line="360" w:lineRule="auto"/>
        <w:ind w:firstLine="480"/>
        <w:rPr>
          <w:sz w:val="24"/>
          <w:szCs w:val="24"/>
        </w:rPr>
      </w:pPr>
      <w:r w:rsidRPr="00771A28">
        <w:rPr>
          <w:sz w:val="24"/>
          <w:szCs w:val="24"/>
        </w:rPr>
        <w:t>在调查过程中，确定评价范围内的植物种类及资源状况、经济植物种类及资源状况、珍稀濒危植物的种类及生存状况等。实地调查采取路线调查与重点调查相结合的方法，对于没有原生植被的区域采取路线调查，在项目占地范围以及植被状况良好的区域实行重点调查；重点调查采取样方调查方法，记录评价范围内的常见植物种类，同时记录坡向、坡度、土壤、岩石类型等环境特征，拍摄典型植被外貌与结构特征；对保护植物、古树名木调查采取现场调查和民间查访相结合的方法进行；对有疑问的植物和珍稀濒危植物采集凭证标本并拍摄照片。</w:t>
      </w:r>
    </w:p>
    <w:p w14:paraId="5E2D085F" w14:textId="77777777" w:rsidR="00A0487F" w:rsidRPr="00771A28" w:rsidRDefault="00A0487F" w:rsidP="00A0487F">
      <w:pPr>
        <w:pStyle w:val="41"/>
        <w:spacing w:line="360" w:lineRule="auto"/>
        <w:ind w:firstLine="480"/>
        <w:rPr>
          <w:sz w:val="24"/>
          <w:szCs w:val="24"/>
        </w:rPr>
      </w:pPr>
      <w:r w:rsidRPr="00771A28">
        <w:rPr>
          <w:sz w:val="24"/>
          <w:szCs w:val="24"/>
        </w:rPr>
        <w:t>样方布点原则：</w:t>
      </w:r>
    </w:p>
    <w:p w14:paraId="00A70ED7" w14:textId="77777777" w:rsidR="00A0487F" w:rsidRPr="00771A28" w:rsidRDefault="00A0487F" w:rsidP="00A0487F">
      <w:pPr>
        <w:pStyle w:val="41"/>
        <w:spacing w:line="360" w:lineRule="auto"/>
        <w:ind w:firstLine="480"/>
        <w:rPr>
          <w:sz w:val="24"/>
          <w:szCs w:val="24"/>
        </w:rPr>
      </w:pPr>
      <w:r w:rsidRPr="00771A28">
        <w:rPr>
          <w:sz w:val="24"/>
          <w:szCs w:val="24"/>
        </w:rPr>
        <w:t>植被调查取样的目的是要通过样地的研究准确地推测评价范围植被的总体情况，所选取的样地要具有代表性，能通过尽可能少的抽样获得较为准确的评价范围内植被总体的特征。按照如下原则：</w:t>
      </w:r>
      <w:r w:rsidRPr="00771A28">
        <w:rPr>
          <w:sz w:val="24"/>
          <w:szCs w:val="24"/>
        </w:rPr>
        <w:fldChar w:fldCharType="begin"/>
      </w:r>
      <w:r w:rsidRPr="00771A28">
        <w:rPr>
          <w:sz w:val="24"/>
          <w:szCs w:val="24"/>
        </w:rPr>
        <w:instrText xml:space="preserve"> = 1 \* GB3 </w:instrText>
      </w:r>
      <w:r w:rsidRPr="00771A28">
        <w:rPr>
          <w:sz w:val="24"/>
          <w:szCs w:val="24"/>
        </w:rPr>
        <w:fldChar w:fldCharType="separate"/>
      </w:r>
      <w:r w:rsidRPr="00771A28">
        <w:rPr>
          <w:rFonts w:ascii="宋体" w:hAnsi="宋体" w:cs="宋体" w:hint="eastAsia"/>
          <w:sz w:val="24"/>
          <w:szCs w:val="24"/>
        </w:rPr>
        <w:t>①</w:t>
      </w:r>
      <w:r w:rsidRPr="00771A28">
        <w:rPr>
          <w:sz w:val="24"/>
          <w:szCs w:val="24"/>
        </w:rPr>
        <w:fldChar w:fldCharType="end"/>
      </w:r>
      <w:r w:rsidRPr="00771A28">
        <w:rPr>
          <w:sz w:val="24"/>
          <w:szCs w:val="24"/>
        </w:rPr>
        <w:t>尽量在对生态影响较大区域内设置样地，并考虑评价范围内布点的均匀性、不同植被类型的全面性等特点；</w:t>
      </w:r>
      <w:r w:rsidRPr="00771A28">
        <w:rPr>
          <w:rFonts w:ascii="宋体" w:hAnsi="宋体" w:cs="宋体" w:hint="eastAsia"/>
          <w:sz w:val="24"/>
          <w:szCs w:val="24"/>
        </w:rPr>
        <w:t>②</w:t>
      </w:r>
      <w:r w:rsidRPr="00771A28">
        <w:rPr>
          <w:sz w:val="24"/>
          <w:szCs w:val="24"/>
        </w:rPr>
        <w:t>样方设置避免对同一种植被类型进行重复设点，特别是对植物变化较大的地段进行增加设点。</w:t>
      </w:r>
    </w:p>
    <w:p w14:paraId="23F0F7EB" w14:textId="77777777" w:rsidR="00A0487F" w:rsidRPr="00771A28" w:rsidRDefault="00A0487F" w:rsidP="00A0487F">
      <w:pPr>
        <w:pStyle w:val="41"/>
        <w:spacing w:line="360" w:lineRule="auto"/>
        <w:ind w:firstLine="480"/>
        <w:rPr>
          <w:sz w:val="24"/>
          <w:szCs w:val="24"/>
        </w:rPr>
      </w:pPr>
      <w:r w:rsidRPr="00771A28">
        <w:rPr>
          <w:sz w:val="24"/>
          <w:szCs w:val="24"/>
        </w:rPr>
        <w:t>样方调查方法：</w:t>
      </w:r>
    </w:p>
    <w:p w14:paraId="6E63B37C" w14:textId="77777777" w:rsidR="00A0487F" w:rsidRPr="00771A28" w:rsidRDefault="00A0487F" w:rsidP="00A0487F">
      <w:pPr>
        <w:pStyle w:val="41"/>
        <w:spacing w:line="360" w:lineRule="auto"/>
        <w:ind w:firstLine="480"/>
        <w:rPr>
          <w:sz w:val="24"/>
          <w:szCs w:val="24"/>
        </w:rPr>
      </w:pPr>
      <w:r w:rsidRPr="00771A28">
        <w:rPr>
          <w:sz w:val="24"/>
          <w:szCs w:val="24"/>
        </w:rPr>
        <w:t>根据评价范围内不同植被类型设置调查样地，并对典型样地进行拍照，对</w:t>
      </w:r>
      <w:r w:rsidRPr="00771A28">
        <w:rPr>
          <w:sz w:val="24"/>
          <w:szCs w:val="24"/>
        </w:rPr>
        <w:lastRenderedPageBreak/>
        <w:t>评价范围植被类型、农业生态环境、野生动植物资源进行较为详细的勘察。</w:t>
      </w:r>
    </w:p>
    <w:p w14:paraId="6234FDFB" w14:textId="01E97B79" w:rsidR="00F96F41" w:rsidRPr="00771A28" w:rsidRDefault="00A0487F" w:rsidP="00A0487F">
      <w:pPr>
        <w:pStyle w:val="41"/>
        <w:spacing w:line="360" w:lineRule="auto"/>
        <w:ind w:firstLineChars="200" w:firstLine="480"/>
        <w:rPr>
          <w:sz w:val="24"/>
          <w:szCs w:val="24"/>
          <w:lang w:val="zh-CN"/>
        </w:rPr>
      </w:pPr>
      <w:r w:rsidRPr="00771A28">
        <w:rPr>
          <w:sz w:val="24"/>
          <w:szCs w:val="24"/>
        </w:rPr>
        <w:t>乔木林样方面积为</w:t>
      </w:r>
      <w:r w:rsidRPr="00771A28">
        <w:rPr>
          <w:sz w:val="24"/>
          <w:szCs w:val="24"/>
        </w:rPr>
        <w:t>20×20m</w:t>
      </w:r>
      <w:r w:rsidRPr="00771A28">
        <w:rPr>
          <w:sz w:val="24"/>
          <w:szCs w:val="24"/>
        </w:rPr>
        <w:t>，灌草丛样方为</w:t>
      </w:r>
      <w:r w:rsidRPr="00771A28">
        <w:rPr>
          <w:sz w:val="24"/>
          <w:szCs w:val="24"/>
        </w:rPr>
        <w:t>5×5m</w:t>
      </w:r>
      <w:r w:rsidRPr="00771A28">
        <w:rPr>
          <w:sz w:val="24"/>
          <w:szCs w:val="24"/>
        </w:rPr>
        <w:t>，草丛样方设置为</w:t>
      </w:r>
      <w:r w:rsidRPr="00771A28">
        <w:rPr>
          <w:sz w:val="24"/>
          <w:szCs w:val="24"/>
        </w:rPr>
        <w:t>1×1m</w:t>
      </w:r>
      <w:r w:rsidRPr="00771A28">
        <w:rPr>
          <w:sz w:val="24"/>
          <w:szCs w:val="24"/>
        </w:rPr>
        <w:t>，根据实际情况可以略有改变。乔木林对乔木层进行全面调查，再设置小样方调查灌木层和草本层；灌草丛和草丛对样地内植物进行全面调查。本次调查根据群系分布特点共设置植被群落样地</w:t>
      </w:r>
      <w:r w:rsidRPr="00771A28">
        <w:rPr>
          <w:sz w:val="24"/>
          <w:szCs w:val="24"/>
        </w:rPr>
        <w:t>9</w:t>
      </w:r>
      <w:r w:rsidRPr="00771A28">
        <w:rPr>
          <w:sz w:val="24"/>
          <w:szCs w:val="24"/>
        </w:rPr>
        <w:t>个，每个样地设置样方</w:t>
      </w:r>
      <w:r w:rsidRPr="00771A28">
        <w:rPr>
          <w:sz w:val="24"/>
          <w:szCs w:val="24"/>
        </w:rPr>
        <w:t>3</w:t>
      </w:r>
      <w:r w:rsidRPr="00771A28">
        <w:rPr>
          <w:sz w:val="24"/>
          <w:szCs w:val="24"/>
        </w:rPr>
        <w:t>个，涵盖乔灌草多种地类，样地布点情况详见表</w:t>
      </w:r>
      <w:r w:rsidRPr="00771A28">
        <w:rPr>
          <w:sz w:val="24"/>
          <w:szCs w:val="24"/>
        </w:rPr>
        <w:t>4.3-2</w:t>
      </w:r>
      <w:r w:rsidRPr="00771A28">
        <w:rPr>
          <w:sz w:val="24"/>
          <w:szCs w:val="24"/>
        </w:rPr>
        <w:t>。</w:t>
      </w:r>
    </w:p>
    <w:p w14:paraId="26006053" w14:textId="77777777" w:rsidR="00F96F41" w:rsidRPr="00771A28" w:rsidRDefault="00F96F41" w:rsidP="000C4084">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4.3-2 </w:t>
      </w:r>
      <w:r w:rsidRPr="00771A28">
        <w:rPr>
          <w:rFonts w:ascii="Times New Roman" w:eastAsia="黑体" w:hAnsi="Times New Roman"/>
          <w:sz w:val="21"/>
          <w:szCs w:val="21"/>
          <w:lang w:eastAsia="zh-CN"/>
        </w:rPr>
        <w:t>项目评价范围内植被群系样方调查点分布情况</w:t>
      </w:r>
    </w:p>
    <w:tbl>
      <w:tblPr>
        <w:tblStyle w:val="TableNormal"/>
        <w:tblW w:w="5000"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728"/>
        <w:gridCol w:w="1052"/>
        <w:gridCol w:w="1086"/>
        <w:gridCol w:w="2029"/>
        <w:gridCol w:w="2472"/>
        <w:gridCol w:w="933"/>
      </w:tblGrid>
      <w:tr w:rsidR="00DF5B9E" w:rsidRPr="00771A28" w14:paraId="44C5C32A" w14:textId="77777777" w:rsidTr="00DF5B9E">
        <w:trPr>
          <w:trHeight w:val="733"/>
          <w:jc w:val="center"/>
        </w:trPr>
        <w:tc>
          <w:tcPr>
            <w:tcW w:w="439" w:type="pct"/>
            <w:tcBorders>
              <w:top w:val="single" w:sz="2" w:space="0" w:color="000000"/>
              <w:bottom w:val="single" w:sz="2" w:space="0" w:color="000000"/>
            </w:tcBorders>
            <w:textDirection w:val="tbRlV"/>
            <w:vAlign w:val="center"/>
          </w:tcPr>
          <w:p w14:paraId="777C1755" w14:textId="77777777"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序号</w:t>
            </w:r>
          </w:p>
        </w:tc>
        <w:tc>
          <w:tcPr>
            <w:tcW w:w="634" w:type="pct"/>
            <w:tcBorders>
              <w:top w:val="single" w:sz="2" w:space="0" w:color="000000"/>
              <w:bottom w:val="single" w:sz="2" w:space="0" w:color="000000"/>
            </w:tcBorders>
            <w:vAlign w:val="center"/>
          </w:tcPr>
          <w:p w14:paraId="6E980725" w14:textId="08611D0B"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样方数</w:t>
            </w:r>
          </w:p>
        </w:tc>
        <w:tc>
          <w:tcPr>
            <w:tcW w:w="654" w:type="pct"/>
            <w:tcBorders>
              <w:top w:val="single" w:sz="2" w:space="0" w:color="000000"/>
              <w:bottom w:val="single" w:sz="2" w:space="0" w:color="000000"/>
            </w:tcBorders>
            <w:vAlign w:val="center"/>
          </w:tcPr>
          <w:p w14:paraId="59570C9A" w14:textId="7A4B0C97"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样方面积</w:t>
            </w:r>
          </w:p>
        </w:tc>
        <w:tc>
          <w:tcPr>
            <w:tcW w:w="1222" w:type="pct"/>
            <w:tcBorders>
              <w:top w:val="single" w:sz="2" w:space="0" w:color="000000"/>
              <w:bottom w:val="single" w:sz="2" w:space="0" w:color="000000"/>
            </w:tcBorders>
            <w:vAlign w:val="center"/>
          </w:tcPr>
          <w:p w14:paraId="7B8B5B04" w14:textId="226CB1AA"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经纬度</w:t>
            </w:r>
          </w:p>
        </w:tc>
        <w:tc>
          <w:tcPr>
            <w:tcW w:w="1489" w:type="pct"/>
            <w:tcBorders>
              <w:top w:val="single" w:sz="2" w:space="0" w:color="000000"/>
              <w:bottom w:val="single" w:sz="2" w:space="0" w:color="000000"/>
            </w:tcBorders>
            <w:vAlign w:val="center"/>
          </w:tcPr>
          <w:p w14:paraId="2C2F97F3" w14:textId="781BFC2A"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群落名称</w:t>
            </w:r>
          </w:p>
        </w:tc>
        <w:tc>
          <w:tcPr>
            <w:tcW w:w="562" w:type="pct"/>
            <w:tcBorders>
              <w:top w:val="single" w:sz="2" w:space="0" w:color="000000"/>
              <w:bottom w:val="single" w:sz="2" w:space="0" w:color="000000"/>
            </w:tcBorders>
            <w:vAlign w:val="center"/>
          </w:tcPr>
          <w:p w14:paraId="38E5038B" w14:textId="46E3573C"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关键种、建群种</w:t>
            </w:r>
          </w:p>
        </w:tc>
      </w:tr>
      <w:tr w:rsidR="00DF5B9E" w:rsidRPr="00771A28" w14:paraId="52D80457" w14:textId="77777777" w:rsidTr="00DF5B9E">
        <w:trPr>
          <w:trHeight w:val="504"/>
          <w:jc w:val="center"/>
        </w:trPr>
        <w:tc>
          <w:tcPr>
            <w:tcW w:w="439" w:type="pct"/>
            <w:tcBorders>
              <w:top w:val="single" w:sz="2" w:space="0" w:color="000000"/>
              <w:bottom w:val="single" w:sz="2" w:space="0" w:color="000000"/>
            </w:tcBorders>
            <w:vAlign w:val="center"/>
          </w:tcPr>
          <w:p w14:paraId="71DCE9A9" w14:textId="21160996"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样地</w:t>
            </w:r>
            <w:r w:rsidRPr="00771A28">
              <w:rPr>
                <w:rFonts w:ascii="Times New Roman" w:hAnsi="Times New Roman"/>
                <w:bCs/>
                <w:sz w:val="21"/>
                <w:szCs w:val="21"/>
                <w:lang w:eastAsia="zh-CN"/>
              </w:rPr>
              <w:t>1</w:t>
            </w:r>
          </w:p>
        </w:tc>
        <w:tc>
          <w:tcPr>
            <w:tcW w:w="634" w:type="pct"/>
            <w:tcBorders>
              <w:top w:val="single" w:sz="2" w:space="0" w:color="000000"/>
              <w:bottom w:val="single" w:sz="2" w:space="0" w:color="000000"/>
            </w:tcBorders>
            <w:vAlign w:val="center"/>
          </w:tcPr>
          <w:p w14:paraId="42FCFC91" w14:textId="56441F75"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3</w:t>
            </w:r>
          </w:p>
        </w:tc>
        <w:tc>
          <w:tcPr>
            <w:tcW w:w="654" w:type="pct"/>
            <w:tcBorders>
              <w:top w:val="single" w:sz="2" w:space="0" w:color="000000"/>
              <w:bottom w:val="single" w:sz="2" w:space="0" w:color="000000"/>
            </w:tcBorders>
            <w:vAlign w:val="center"/>
          </w:tcPr>
          <w:p w14:paraId="7E723065" w14:textId="209BA0CC"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20m×20m</w:t>
            </w:r>
          </w:p>
        </w:tc>
        <w:tc>
          <w:tcPr>
            <w:tcW w:w="1222" w:type="pct"/>
            <w:tcBorders>
              <w:top w:val="single" w:sz="2" w:space="0" w:color="000000"/>
              <w:bottom w:val="single" w:sz="2" w:space="0" w:color="000000"/>
            </w:tcBorders>
            <w:vAlign w:val="center"/>
          </w:tcPr>
          <w:p w14:paraId="7DB79E34" w14:textId="465B724D"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107.7991,31.5383</w:t>
            </w:r>
          </w:p>
        </w:tc>
        <w:tc>
          <w:tcPr>
            <w:tcW w:w="1489" w:type="pct"/>
            <w:tcBorders>
              <w:top w:val="single" w:sz="2" w:space="0" w:color="000000"/>
              <w:bottom w:val="single" w:sz="2" w:space="0" w:color="000000"/>
            </w:tcBorders>
            <w:vAlign w:val="center"/>
          </w:tcPr>
          <w:p w14:paraId="083D397D" w14:textId="607CB890"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马尾松群落</w:t>
            </w:r>
          </w:p>
        </w:tc>
        <w:tc>
          <w:tcPr>
            <w:tcW w:w="562" w:type="pct"/>
            <w:tcBorders>
              <w:top w:val="single" w:sz="2" w:space="0" w:color="000000"/>
              <w:bottom w:val="single" w:sz="2" w:space="0" w:color="000000"/>
            </w:tcBorders>
            <w:vAlign w:val="center"/>
          </w:tcPr>
          <w:p w14:paraId="2FD328FB" w14:textId="303A1D04"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马尾松</w:t>
            </w:r>
          </w:p>
        </w:tc>
      </w:tr>
      <w:tr w:rsidR="00DF5B9E" w:rsidRPr="00771A28" w14:paraId="17B6C850" w14:textId="77777777" w:rsidTr="00DF5B9E">
        <w:trPr>
          <w:trHeight w:val="478"/>
          <w:jc w:val="center"/>
        </w:trPr>
        <w:tc>
          <w:tcPr>
            <w:tcW w:w="439" w:type="pct"/>
            <w:tcBorders>
              <w:top w:val="single" w:sz="2" w:space="0" w:color="000000"/>
              <w:bottom w:val="single" w:sz="2" w:space="0" w:color="000000"/>
            </w:tcBorders>
            <w:vAlign w:val="center"/>
          </w:tcPr>
          <w:p w14:paraId="442B71AB" w14:textId="45A30CEC"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样地</w:t>
            </w:r>
            <w:r w:rsidRPr="00771A28">
              <w:rPr>
                <w:rFonts w:ascii="Times New Roman" w:hAnsi="Times New Roman"/>
                <w:bCs/>
                <w:sz w:val="21"/>
                <w:szCs w:val="21"/>
                <w:lang w:eastAsia="zh-CN"/>
              </w:rPr>
              <w:t>2</w:t>
            </w:r>
          </w:p>
        </w:tc>
        <w:tc>
          <w:tcPr>
            <w:tcW w:w="634" w:type="pct"/>
            <w:tcBorders>
              <w:top w:val="single" w:sz="2" w:space="0" w:color="000000"/>
              <w:bottom w:val="single" w:sz="2" w:space="0" w:color="000000"/>
            </w:tcBorders>
            <w:vAlign w:val="center"/>
          </w:tcPr>
          <w:p w14:paraId="51B494D2" w14:textId="51FA8A40"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3</w:t>
            </w:r>
          </w:p>
        </w:tc>
        <w:tc>
          <w:tcPr>
            <w:tcW w:w="654" w:type="pct"/>
            <w:tcBorders>
              <w:top w:val="single" w:sz="2" w:space="0" w:color="000000"/>
              <w:bottom w:val="single" w:sz="2" w:space="0" w:color="000000"/>
            </w:tcBorders>
            <w:vAlign w:val="center"/>
          </w:tcPr>
          <w:p w14:paraId="17BE251E" w14:textId="145616DB"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20m×20m</w:t>
            </w:r>
          </w:p>
        </w:tc>
        <w:tc>
          <w:tcPr>
            <w:tcW w:w="1222" w:type="pct"/>
            <w:tcBorders>
              <w:top w:val="single" w:sz="2" w:space="0" w:color="000000"/>
              <w:bottom w:val="single" w:sz="2" w:space="0" w:color="000000"/>
            </w:tcBorders>
            <w:vAlign w:val="center"/>
          </w:tcPr>
          <w:p w14:paraId="74A2A7CB" w14:textId="2D7DF2AF"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107.7966,31.5351</w:t>
            </w:r>
          </w:p>
        </w:tc>
        <w:tc>
          <w:tcPr>
            <w:tcW w:w="1489" w:type="pct"/>
            <w:tcBorders>
              <w:top w:val="single" w:sz="2" w:space="0" w:color="000000"/>
              <w:bottom w:val="single" w:sz="2" w:space="0" w:color="000000"/>
            </w:tcBorders>
            <w:vAlign w:val="center"/>
          </w:tcPr>
          <w:p w14:paraId="1F0C03EB" w14:textId="02B9CAB5"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柏木群落</w:t>
            </w:r>
          </w:p>
        </w:tc>
        <w:tc>
          <w:tcPr>
            <w:tcW w:w="562" w:type="pct"/>
            <w:tcBorders>
              <w:top w:val="single" w:sz="2" w:space="0" w:color="000000"/>
              <w:bottom w:val="single" w:sz="2" w:space="0" w:color="000000"/>
            </w:tcBorders>
            <w:vAlign w:val="center"/>
          </w:tcPr>
          <w:p w14:paraId="2AFF1AE0" w14:textId="64BBB74C"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柏木</w:t>
            </w:r>
          </w:p>
        </w:tc>
      </w:tr>
      <w:tr w:rsidR="00DF5B9E" w:rsidRPr="00771A28" w14:paraId="569ED65F" w14:textId="77777777" w:rsidTr="00DF5B9E">
        <w:trPr>
          <w:trHeight w:val="464"/>
          <w:jc w:val="center"/>
        </w:trPr>
        <w:tc>
          <w:tcPr>
            <w:tcW w:w="439" w:type="pct"/>
            <w:tcBorders>
              <w:top w:val="single" w:sz="2" w:space="0" w:color="000000"/>
              <w:bottom w:val="single" w:sz="2" w:space="0" w:color="000000"/>
            </w:tcBorders>
            <w:vAlign w:val="center"/>
          </w:tcPr>
          <w:p w14:paraId="5A2F5CBC" w14:textId="1C0FACB5"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样地</w:t>
            </w:r>
            <w:r w:rsidRPr="00771A28">
              <w:rPr>
                <w:rFonts w:ascii="Times New Roman" w:hAnsi="Times New Roman"/>
                <w:bCs/>
                <w:sz w:val="21"/>
                <w:szCs w:val="21"/>
                <w:lang w:eastAsia="zh-CN"/>
              </w:rPr>
              <w:t>3</w:t>
            </w:r>
          </w:p>
        </w:tc>
        <w:tc>
          <w:tcPr>
            <w:tcW w:w="634" w:type="pct"/>
            <w:tcBorders>
              <w:top w:val="single" w:sz="2" w:space="0" w:color="000000"/>
              <w:bottom w:val="single" w:sz="2" w:space="0" w:color="000000"/>
            </w:tcBorders>
            <w:vAlign w:val="center"/>
          </w:tcPr>
          <w:p w14:paraId="6605708F" w14:textId="4599E15E"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3</w:t>
            </w:r>
          </w:p>
        </w:tc>
        <w:tc>
          <w:tcPr>
            <w:tcW w:w="654" w:type="pct"/>
            <w:tcBorders>
              <w:top w:val="single" w:sz="2" w:space="0" w:color="000000"/>
              <w:bottom w:val="single" w:sz="2" w:space="0" w:color="000000"/>
            </w:tcBorders>
            <w:vAlign w:val="center"/>
          </w:tcPr>
          <w:p w14:paraId="79BC1D19" w14:textId="137E166C"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20m×20m</w:t>
            </w:r>
          </w:p>
        </w:tc>
        <w:tc>
          <w:tcPr>
            <w:tcW w:w="1222" w:type="pct"/>
            <w:tcBorders>
              <w:top w:val="single" w:sz="2" w:space="0" w:color="000000"/>
              <w:bottom w:val="single" w:sz="2" w:space="0" w:color="000000"/>
            </w:tcBorders>
            <w:vAlign w:val="center"/>
          </w:tcPr>
          <w:p w14:paraId="40B551A7" w14:textId="0C8F165F"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107.8175,31.5321</w:t>
            </w:r>
          </w:p>
        </w:tc>
        <w:tc>
          <w:tcPr>
            <w:tcW w:w="1489" w:type="pct"/>
            <w:tcBorders>
              <w:top w:val="single" w:sz="2" w:space="0" w:color="000000"/>
              <w:bottom w:val="single" w:sz="2" w:space="0" w:color="000000"/>
            </w:tcBorders>
            <w:vAlign w:val="center"/>
          </w:tcPr>
          <w:p w14:paraId="070A3A08" w14:textId="5BEF4162"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杉木、马尾松群落</w:t>
            </w:r>
          </w:p>
        </w:tc>
        <w:tc>
          <w:tcPr>
            <w:tcW w:w="562" w:type="pct"/>
            <w:tcBorders>
              <w:top w:val="single" w:sz="2" w:space="0" w:color="000000"/>
              <w:bottom w:val="single" w:sz="2" w:space="0" w:color="000000"/>
            </w:tcBorders>
            <w:vAlign w:val="center"/>
          </w:tcPr>
          <w:p w14:paraId="2E60E786" w14:textId="5EE08577"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杉木</w:t>
            </w:r>
          </w:p>
        </w:tc>
      </w:tr>
      <w:tr w:rsidR="00DF5B9E" w:rsidRPr="00771A28" w14:paraId="3F9E5207" w14:textId="77777777" w:rsidTr="00DF5B9E">
        <w:trPr>
          <w:trHeight w:val="604"/>
          <w:jc w:val="center"/>
        </w:trPr>
        <w:tc>
          <w:tcPr>
            <w:tcW w:w="439" w:type="pct"/>
            <w:tcBorders>
              <w:top w:val="single" w:sz="2" w:space="0" w:color="000000"/>
              <w:bottom w:val="single" w:sz="2" w:space="0" w:color="000000"/>
            </w:tcBorders>
            <w:vAlign w:val="center"/>
          </w:tcPr>
          <w:p w14:paraId="2692DA6C" w14:textId="383419C6"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样地</w:t>
            </w:r>
            <w:r w:rsidRPr="00771A28">
              <w:rPr>
                <w:rFonts w:ascii="Times New Roman" w:hAnsi="Times New Roman"/>
                <w:bCs/>
                <w:sz w:val="21"/>
                <w:szCs w:val="21"/>
                <w:lang w:eastAsia="zh-CN"/>
              </w:rPr>
              <w:t>4</w:t>
            </w:r>
          </w:p>
        </w:tc>
        <w:tc>
          <w:tcPr>
            <w:tcW w:w="634" w:type="pct"/>
            <w:tcBorders>
              <w:top w:val="single" w:sz="2" w:space="0" w:color="000000"/>
              <w:bottom w:val="single" w:sz="2" w:space="0" w:color="000000"/>
            </w:tcBorders>
            <w:vAlign w:val="center"/>
          </w:tcPr>
          <w:p w14:paraId="6AD227E4" w14:textId="02CD347E"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3</w:t>
            </w:r>
          </w:p>
        </w:tc>
        <w:tc>
          <w:tcPr>
            <w:tcW w:w="654" w:type="pct"/>
            <w:tcBorders>
              <w:top w:val="single" w:sz="2" w:space="0" w:color="000000"/>
              <w:bottom w:val="single" w:sz="2" w:space="0" w:color="000000"/>
            </w:tcBorders>
            <w:vAlign w:val="center"/>
          </w:tcPr>
          <w:p w14:paraId="1B513AAF" w14:textId="2631E6C7"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20m×20m</w:t>
            </w:r>
          </w:p>
        </w:tc>
        <w:tc>
          <w:tcPr>
            <w:tcW w:w="1222" w:type="pct"/>
            <w:tcBorders>
              <w:top w:val="single" w:sz="2" w:space="0" w:color="000000"/>
              <w:bottom w:val="single" w:sz="2" w:space="0" w:color="000000"/>
            </w:tcBorders>
            <w:vAlign w:val="center"/>
          </w:tcPr>
          <w:p w14:paraId="164511EF" w14:textId="39672671"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107.8160,31.5360</w:t>
            </w:r>
          </w:p>
        </w:tc>
        <w:tc>
          <w:tcPr>
            <w:tcW w:w="1489" w:type="pct"/>
            <w:tcBorders>
              <w:top w:val="single" w:sz="2" w:space="0" w:color="000000"/>
              <w:bottom w:val="single" w:sz="2" w:space="0" w:color="000000"/>
            </w:tcBorders>
            <w:vAlign w:val="center"/>
          </w:tcPr>
          <w:p w14:paraId="72CDC6CD" w14:textId="75032BC1"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麻栎、青冈、枫香群落</w:t>
            </w:r>
          </w:p>
        </w:tc>
        <w:tc>
          <w:tcPr>
            <w:tcW w:w="562" w:type="pct"/>
            <w:tcBorders>
              <w:top w:val="single" w:sz="2" w:space="0" w:color="000000"/>
              <w:bottom w:val="single" w:sz="2" w:space="0" w:color="000000"/>
            </w:tcBorders>
            <w:vAlign w:val="center"/>
          </w:tcPr>
          <w:p w14:paraId="5B50A387" w14:textId="7C1C053D"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麻栎</w:t>
            </w:r>
          </w:p>
        </w:tc>
      </w:tr>
      <w:tr w:rsidR="00DF5B9E" w:rsidRPr="00771A28" w14:paraId="5E018590" w14:textId="77777777" w:rsidTr="00DF5B9E">
        <w:trPr>
          <w:trHeight w:val="590"/>
          <w:jc w:val="center"/>
        </w:trPr>
        <w:tc>
          <w:tcPr>
            <w:tcW w:w="439" w:type="pct"/>
            <w:tcBorders>
              <w:top w:val="single" w:sz="2" w:space="0" w:color="000000"/>
              <w:bottom w:val="single" w:sz="2" w:space="0" w:color="000000"/>
            </w:tcBorders>
            <w:vAlign w:val="center"/>
          </w:tcPr>
          <w:p w14:paraId="37BDA42B" w14:textId="440C3920"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样地</w:t>
            </w:r>
            <w:r w:rsidRPr="00771A28">
              <w:rPr>
                <w:rFonts w:ascii="Times New Roman" w:hAnsi="Times New Roman"/>
                <w:bCs/>
                <w:sz w:val="21"/>
                <w:szCs w:val="21"/>
                <w:lang w:eastAsia="zh-CN"/>
              </w:rPr>
              <w:t>5</w:t>
            </w:r>
          </w:p>
        </w:tc>
        <w:tc>
          <w:tcPr>
            <w:tcW w:w="634" w:type="pct"/>
            <w:tcBorders>
              <w:top w:val="single" w:sz="2" w:space="0" w:color="000000"/>
              <w:bottom w:val="single" w:sz="2" w:space="0" w:color="000000"/>
            </w:tcBorders>
            <w:vAlign w:val="center"/>
          </w:tcPr>
          <w:p w14:paraId="014FE65C" w14:textId="1A314B76"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3</w:t>
            </w:r>
          </w:p>
        </w:tc>
        <w:tc>
          <w:tcPr>
            <w:tcW w:w="654" w:type="pct"/>
            <w:tcBorders>
              <w:top w:val="single" w:sz="2" w:space="0" w:color="000000"/>
              <w:bottom w:val="single" w:sz="2" w:space="0" w:color="000000"/>
            </w:tcBorders>
            <w:vAlign w:val="center"/>
          </w:tcPr>
          <w:p w14:paraId="7144F7A3" w14:textId="6277967E"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5</w:t>
            </w:r>
            <w:r w:rsidRPr="00771A28">
              <w:rPr>
                <w:rFonts w:ascii="Times New Roman" w:hAnsi="Times New Roman"/>
                <w:bCs/>
                <w:sz w:val="21"/>
                <w:szCs w:val="21"/>
                <w:lang w:val="zh-CN" w:eastAsia="zh-CN"/>
              </w:rPr>
              <w:t>×</w:t>
            </w:r>
            <w:r w:rsidRPr="00771A28">
              <w:rPr>
                <w:rFonts w:ascii="Times New Roman" w:hAnsi="Times New Roman"/>
                <w:bCs/>
                <w:sz w:val="21"/>
                <w:szCs w:val="21"/>
                <w:lang w:eastAsia="zh-CN"/>
              </w:rPr>
              <w:t>5</w:t>
            </w:r>
            <w:r w:rsidRPr="00771A28">
              <w:rPr>
                <w:rFonts w:ascii="Times New Roman" w:hAnsi="Times New Roman"/>
                <w:bCs/>
                <w:sz w:val="21"/>
                <w:szCs w:val="21"/>
                <w:lang w:val="zh-CN" w:eastAsia="zh-CN"/>
              </w:rPr>
              <w:t>m</w:t>
            </w:r>
          </w:p>
        </w:tc>
        <w:tc>
          <w:tcPr>
            <w:tcW w:w="1222" w:type="pct"/>
            <w:tcBorders>
              <w:top w:val="single" w:sz="2" w:space="0" w:color="000000"/>
              <w:bottom w:val="single" w:sz="2" w:space="0" w:color="000000"/>
            </w:tcBorders>
            <w:vAlign w:val="center"/>
          </w:tcPr>
          <w:p w14:paraId="7DDD2C76" w14:textId="3057BEF7"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107.8067,31.5357</w:t>
            </w:r>
          </w:p>
        </w:tc>
        <w:tc>
          <w:tcPr>
            <w:tcW w:w="1489" w:type="pct"/>
            <w:tcBorders>
              <w:top w:val="single" w:sz="2" w:space="0" w:color="000000"/>
              <w:bottom w:val="single" w:sz="2" w:space="0" w:color="000000"/>
            </w:tcBorders>
            <w:vAlign w:val="center"/>
          </w:tcPr>
          <w:p w14:paraId="28FFA72D" w14:textId="5FBCBAC8"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槲栎灌丛群落</w:t>
            </w:r>
          </w:p>
        </w:tc>
        <w:tc>
          <w:tcPr>
            <w:tcW w:w="562" w:type="pct"/>
            <w:tcBorders>
              <w:top w:val="single" w:sz="2" w:space="0" w:color="000000"/>
              <w:bottom w:val="single" w:sz="2" w:space="0" w:color="000000"/>
            </w:tcBorders>
            <w:vAlign w:val="center"/>
          </w:tcPr>
          <w:p w14:paraId="72BD2A02" w14:textId="1C5162B0"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槲栎</w:t>
            </w:r>
          </w:p>
        </w:tc>
      </w:tr>
      <w:tr w:rsidR="00DF5B9E" w:rsidRPr="00771A28" w14:paraId="7CF2F875" w14:textId="77777777" w:rsidTr="00DF5B9E">
        <w:trPr>
          <w:trHeight w:val="570"/>
          <w:jc w:val="center"/>
        </w:trPr>
        <w:tc>
          <w:tcPr>
            <w:tcW w:w="439" w:type="pct"/>
            <w:tcBorders>
              <w:top w:val="single" w:sz="2" w:space="0" w:color="000000"/>
              <w:bottom w:val="single" w:sz="2" w:space="0" w:color="000000"/>
            </w:tcBorders>
            <w:vAlign w:val="center"/>
          </w:tcPr>
          <w:p w14:paraId="7B6DC272" w14:textId="06D659E2"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样地</w:t>
            </w:r>
            <w:r w:rsidRPr="00771A28">
              <w:rPr>
                <w:rFonts w:ascii="Times New Roman" w:hAnsi="Times New Roman"/>
                <w:bCs/>
                <w:sz w:val="21"/>
                <w:szCs w:val="21"/>
                <w:lang w:eastAsia="zh-CN"/>
              </w:rPr>
              <w:t>6</w:t>
            </w:r>
          </w:p>
        </w:tc>
        <w:tc>
          <w:tcPr>
            <w:tcW w:w="634" w:type="pct"/>
            <w:tcBorders>
              <w:top w:val="single" w:sz="2" w:space="0" w:color="000000"/>
              <w:bottom w:val="single" w:sz="2" w:space="0" w:color="000000"/>
            </w:tcBorders>
            <w:vAlign w:val="center"/>
          </w:tcPr>
          <w:p w14:paraId="3CC98726" w14:textId="38B05B85"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3</w:t>
            </w:r>
          </w:p>
        </w:tc>
        <w:tc>
          <w:tcPr>
            <w:tcW w:w="654" w:type="pct"/>
            <w:tcBorders>
              <w:top w:val="single" w:sz="2" w:space="0" w:color="000000"/>
              <w:bottom w:val="single" w:sz="2" w:space="0" w:color="000000"/>
            </w:tcBorders>
            <w:vAlign w:val="center"/>
          </w:tcPr>
          <w:p w14:paraId="1A52A0D6" w14:textId="6CD67C46"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5</w:t>
            </w:r>
            <w:r w:rsidRPr="00771A28">
              <w:rPr>
                <w:rFonts w:ascii="Times New Roman" w:hAnsi="Times New Roman"/>
                <w:bCs/>
                <w:sz w:val="21"/>
                <w:szCs w:val="21"/>
                <w:lang w:val="zh-CN" w:eastAsia="zh-CN"/>
              </w:rPr>
              <w:t>×</w:t>
            </w:r>
            <w:r w:rsidRPr="00771A28">
              <w:rPr>
                <w:rFonts w:ascii="Times New Roman" w:hAnsi="Times New Roman"/>
                <w:bCs/>
                <w:sz w:val="21"/>
                <w:szCs w:val="21"/>
                <w:lang w:eastAsia="zh-CN"/>
              </w:rPr>
              <w:t>5</w:t>
            </w:r>
            <w:r w:rsidRPr="00771A28">
              <w:rPr>
                <w:rFonts w:ascii="Times New Roman" w:hAnsi="Times New Roman"/>
                <w:bCs/>
                <w:sz w:val="21"/>
                <w:szCs w:val="21"/>
                <w:lang w:val="zh-CN" w:eastAsia="zh-CN"/>
              </w:rPr>
              <w:t>m</w:t>
            </w:r>
          </w:p>
        </w:tc>
        <w:tc>
          <w:tcPr>
            <w:tcW w:w="1222" w:type="pct"/>
            <w:tcBorders>
              <w:top w:val="single" w:sz="2" w:space="0" w:color="000000"/>
              <w:bottom w:val="single" w:sz="2" w:space="0" w:color="000000"/>
            </w:tcBorders>
            <w:vAlign w:val="center"/>
          </w:tcPr>
          <w:p w14:paraId="6EF0F806" w14:textId="3C6654B1"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107.81186,31.5329</w:t>
            </w:r>
          </w:p>
        </w:tc>
        <w:tc>
          <w:tcPr>
            <w:tcW w:w="1489" w:type="pct"/>
            <w:tcBorders>
              <w:top w:val="single" w:sz="2" w:space="0" w:color="000000"/>
              <w:bottom w:val="single" w:sz="2" w:space="0" w:color="000000"/>
            </w:tcBorders>
            <w:vAlign w:val="center"/>
          </w:tcPr>
          <w:p w14:paraId="2D67E68E" w14:textId="749A4F25"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火棘灌丛群落</w:t>
            </w:r>
          </w:p>
        </w:tc>
        <w:tc>
          <w:tcPr>
            <w:tcW w:w="562" w:type="pct"/>
            <w:tcBorders>
              <w:top w:val="single" w:sz="2" w:space="0" w:color="000000"/>
              <w:bottom w:val="single" w:sz="2" w:space="0" w:color="000000"/>
            </w:tcBorders>
            <w:vAlign w:val="center"/>
          </w:tcPr>
          <w:p w14:paraId="0604B07A" w14:textId="19EE297D"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火棘</w:t>
            </w:r>
          </w:p>
        </w:tc>
      </w:tr>
      <w:tr w:rsidR="00DF5B9E" w:rsidRPr="00771A28" w14:paraId="7EF98474" w14:textId="77777777" w:rsidTr="00DF5B9E">
        <w:trPr>
          <w:trHeight w:val="570"/>
          <w:jc w:val="center"/>
        </w:trPr>
        <w:tc>
          <w:tcPr>
            <w:tcW w:w="439" w:type="pct"/>
            <w:tcBorders>
              <w:top w:val="single" w:sz="2" w:space="0" w:color="000000"/>
              <w:bottom w:val="single" w:sz="2" w:space="0" w:color="000000"/>
            </w:tcBorders>
            <w:vAlign w:val="center"/>
          </w:tcPr>
          <w:p w14:paraId="10328CEE" w14:textId="6BC51437"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样地</w:t>
            </w:r>
            <w:r w:rsidRPr="00771A28">
              <w:rPr>
                <w:rFonts w:ascii="Times New Roman" w:hAnsi="Times New Roman"/>
                <w:bCs/>
                <w:sz w:val="21"/>
                <w:szCs w:val="21"/>
                <w:lang w:eastAsia="zh-CN"/>
              </w:rPr>
              <w:t>7</w:t>
            </w:r>
          </w:p>
        </w:tc>
        <w:tc>
          <w:tcPr>
            <w:tcW w:w="634" w:type="pct"/>
            <w:tcBorders>
              <w:top w:val="single" w:sz="2" w:space="0" w:color="000000"/>
              <w:bottom w:val="single" w:sz="2" w:space="0" w:color="000000"/>
            </w:tcBorders>
            <w:vAlign w:val="center"/>
          </w:tcPr>
          <w:p w14:paraId="7E5533A4" w14:textId="66D22167"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3</w:t>
            </w:r>
          </w:p>
        </w:tc>
        <w:tc>
          <w:tcPr>
            <w:tcW w:w="654" w:type="pct"/>
            <w:tcBorders>
              <w:top w:val="single" w:sz="2" w:space="0" w:color="000000"/>
              <w:bottom w:val="single" w:sz="2" w:space="0" w:color="000000"/>
            </w:tcBorders>
            <w:vAlign w:val="center"/>
          </w:tcPr>
          <w:p w14:paraId="25AB08BA" w14:textId="269CE058"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5</w:t>
            </w:r>
            <w:r w:rsidRPr="00771A28">
              <w:rPr>
                <w:rFonts w:ascii="Times New Roman" w:hAnsi="Times New Roman"/>
                <w:bCs/>
                <w:sz w:val="21"/>
                <w:szCs w:val="21"/>
                <w:lang w:val="zh-CN" w:eastAsia="zh-CN"/>
              </w:rPr>
              <w:t>×</w:t>
            </w:r>
            <w:r w:rsidRPr="00771A28">
              <w:rPr>
                <w:rFonts w:ascii="Times New Roman" w:hAnsi="Times New Roman"/>
                <w:bCs/>
                <w:sz w:val="21"/>
                <w:szCs w:val="21"/>
                <w:lang w:eastAsia="zh-CN"/>
              </w:rPr>
              <w:t>5</w:t>
            </w:r>
            <w:r w:rsidRPr="00771A28">
              <w:rPr>
                <w:rFonts w:ascii="Times New Roman" w:hAnsi="Times New Roman"/>
                <w:bCs/>
                <w:sz w:val="21"/>
                <w:szCs w:val="21"/>
                <w:lang w:val="zh-CN" w:eastAsia="zh-CN"/>
              </w:rPr>
              <w:t>m</w:t>
            </w:r>
          </w:p>
        </w:tc>
        <w:tc>
          <w:tcPr>
            <w:tcW w:w="1222" w:type="pct"/>
            <w:tcBorders>
              <w:top w:val="single" w:sz="2" w:space="0" w:color="000000"/>
              <w:bottom w:val="single" w:sz="2" w:space="0" w:color="000000"/>
            </w:tcBorders>
            <w:vAlign w:val="center"/>
          </w:tcPr>
          <w:p w14:paraId="2D7A7BA6" w14:textId="1191B23F"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107.7945,31.5344</w:t>
            </w:r>
          </w:p>
        </w:tc>
        <w:tc>
          <w:tcPr>
            <w:tcW w:w="1489" w:type="pct"/>
            <w:tcBorders>
              <w:top w:val="single" w:sz="2" w:space="0" w:color="000000"/>
              <w:bottom w:val="single" w:sz="2" w:space="0" w:color="000000"/>
            </w:tcBorders>
            <w:vAlign w:val="center"/>
          </w:tcPr>
          <w:p w14:paraId="4EE64BFF" w14:textId="6899B16F"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黄荆灌丛群落</w:t>
            </w:r>
          </w:p>
        </w:tc>
        <w:tc>
          <w:tcPr>
            <w:tcW w:w="562" w:type="pct"/>
            <w:tcBorders>
              <w:top w:val="single" w:sz="2" w:space="0" w:color="000000"/>
              <w:bottom w:val="single" w:sz="2" w:space="0" w:color="000000"/>
            </w:tcBorders>
            <w:vAlign w:val="center"/>
          </w:tcPr>
          <w:p w14:paraId="73FE546B" w14:textId="7EE00707"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黄荆</w:t>
            </w:r>
          </w:p>
        </w:tc>
      </w:tr>
      <w:tr w:rsidR="00DF5B9E" w:rsidRPr="00771A28" w14:paraId="5A139B9A" w14:textId="77777777" w:rsidTr="00DF5B9E">
        <w:trPr>
          <w:trHeight w:val="599"/>
          <w:jc w:val="center"/>
        </w:trPr>
        <w:tc>
          <w:tcPr>
            <w:tcW w:w="439" w:type="pct"/>
            <w:tcBorders>
              <w:top w:val="single" w:sz="2" w:space="0" w:color="000000"/>
              <w:bottom w:val="single" w:sz="2" w:space="0" w:color="000000"/>
            </w:tcBorders>
            <w:vAlign w:val="center"/>
          </w:tcPr>
          <w:p w14:paraId="455B5272" w14:textId="22BC7408"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样地</w:t>
            </w:r>
            <w:r w:rsidRPr="00771A28">
              <w:rPr>
                <w:rFonts w:ascii="Times New Roman" w:hAnsi="Times New Roman"/>
                <w:bCs/>
                <w:sz w:val="21"/>
                <w:szCs w:val="21"/>
                <w:lang w:eastAsia="zh-CN"/>
              </w:rPr>
              <w:t>8</w:t>
            </w:r>
          </w:p>
        </w:tc>
        <w:tc>
          <w:tcPr>
            <w:tcW w:w="634" w:type="pct"/>
            <w:tcBorders>
              <w:top w:val="single" w:sz="2" w:space="0" w:color="000000"/>
              <w:bottom w:val="single" w:sz="2" w:space="0" w:color="000000"/>
            </w:tcBorders>
            <w:vAlign w:val="center"/>
          </w:tcPr>
          <w:p w14:paraId="5B76C670" w14:textId="3F16E36A"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3</w:t>
            </w:r>
          </w:p>
        </w:tc>
        <w:tc>
          <w:tcPr>
            <w:tcW w:w="654" w:type="pct"/>
            <w:tcBorders>
              <w:top w:val="single" w:sz="2" w:space="0" w:color="000000"/>
              <w:bottom w:val="single" w:sz="2" w:space="0" w:color="000000"/>
            </w:tcBorders>
            <w:vAlign w:val="center"/>
          </w:tcPr>
          <w:p w14:paraId="76A7AD85" w14:textId="012D4F99"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1×1m</w:t>
            </w:r>
          </w:p>
        </w:tc>
        <w:tc>
          <w:tcPr>
            <w:tcW w:w="1222" w:type="pct"/>
            <w:tcBorders>
              <w:top w:val="single" w:sz="2" w:space="0" w:color="000000"/>
              <w:bottom w:val="single" w:sz="2" w:space="0" w:color="000000"/>
            </w:tcBorders>
            <w:vAlign w:val="center"/>
          </w:tcPr>
          <w:p w14:paraId="19B8CAAB" w14:textId="122890FD"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107.8002,31.5373</w:t>
            </w:r>
          </w:p>
        </w:tc>
        <w:tc>
          <w:tcPr>
            <w:tcW w:w="1489" w:type="pct"/>
            <w:tcBorders>
              <w:top w:val="single" w:sz="2" w:space="0" w:color="000000"/>
              <w:bottom w:val="single" w:sz="2" w:space="0" w:color="000000"/>
            </w:tcBorders>
            <w:vAlign w:val="center"/>
          </w:tcPr>
          <w:p w14:paraId="6143C5A1" w14:textId="23186A99"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白茅草丛群落</w:t>
            </w:r>
          </w:p>
        </w:tc>
        <w:tc>
          <w:tcPr>
            <w:tcW w:w="562" w:type="pct"/>
            <w:tcBorders>
              <w:top w:val="single" w:sz="2" w:space="0" w:color="000000"/>
              <w:bottom w:val="single" w:sz="2" w:space="0" w:color="000000"/>
            </w:tcBorders>
            <w:vAlign w:val="center"/>
          </w:tcPr>
          <w:p w14:paraId="0001A495" w14:textId="6CD216EB"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白茅</w:t>
            </w:r>
          </w:p>
        </w:tc>
      </w:tr>
      <w:tr w:rsidR="00DF5B9E" w:rsidRPr="00771A28" w14:paraId="3CF71FD0" w14:textId="77777777" w:rsidTr="00DF5B9E">
        <w:trPr>
          <w:trHeight w:val="653"/>
          <w:jc w:val="center"/>
        </w:trPr>
        <w:tc>
          <w:tcPr>
            <w:tcW w:w="439" w:type="pct"/>
            <w:tcBorders>
              <w:top w:val="single" w:sz="2" w:space="0" w:color="000000"/>
              <w:bottom w:val="single" w:sz="2" w:space="0" w:color="000000"/>
            </w:tcBorders>
            <w:vAlign w:val="center"/>
          </w:tcPr>
          <w:p w14:paraId="3D455AFB" w14:textId="771D29C7"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样地</w:t>
            </w:r>
            <w:r w:rsidRPr="00771A28">
              <w:rPr>
                <w:rFonts w:ascii="Times New Roman" w:hAnsi="Times New Roman"/>
                <w:bCs/>
                <w:sz w:val="21"/>
                <w:szCs w:val="21"/>
                <w:lang w:eastAsia="zh-CN"/>
              </w:rPr>
              <w:t>9</w:t>
            </w:r>
          </w:p>
        </w:tc>
        <w:tc>
          <w:tcPr>
            <w:tcW w:w="634" w:type="pct"/>
            <w:tcBorders>
              <w:top w:val="single" w:sz="2" w:space="0" w:color="000000"/>
              <w:bottom w:val="single" w:sz="2" w:space="0" w:color="000000"/>
            </w:tcBorders>
            <w:vAlign w:val="center"/>
          </w:tcPr>
          <w:p w14:paraId="28C03670" w14:textId="174D2DCF"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3</w:t>
            </w:r>
          </w:p>
        </w:tc>
        <w:tc>
          <w:tcPr>
            <w:tcW w:w="654" w:type="pct"/>
            <w:tcBorders>
              <w:top w:val="single" w:sz="2" w:space="0" w:color="000000"/>
              <w:bottom w:val="single" w:sz="2" w:space="0" w:color="000000"/>
            </w:tcBorders>
            <w:vAlign w:val="center"/>
          </w:tcPr>
          <w:p w14:paraId="70F525B3" w14:textId="5306EA8A"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1×1m</w:t>
            </w:r>
          </w:p>
        </w:tc>
        <w:tc>
          <w:tcPr>
            <w:tcW w:w="1222" w:type="pct"/>
            <w:tcBorders>
              <w:top w:val="single" w:sz="2" w:space="0" w:color="000000"/>
              <w:bottom w:val="single" w:sz="2" w:space="0" w:color="000000"/>
            </w:tcBorders>
            <w:vAlign w:val="center"/>
          </w:tcPr>
          <w:p w14:paraId="07B43B04" w14:textId="55069FAF"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107.7895,31.5370</w:t>
            </w:r>
          </w:p>
        </w:tc>
        <w:tc>
          <w:tcPr>
            <w:tcW w:w="1489" w:type="pct"/>
            <w:tcBorders>
              <w:top w:val="single" w:sz="2" w:space="0" w:color="000000"/>
              <w:bottom w:val="single" w:sz="2" w:space="0" w:color="000000"/>
            </w:tcBorders>
            <w:vAlign w:val="center"/>
          </w:tcPr>
          <w:p w14:paraId="2848CD04" w14:textId="0D010350"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芒、蕨、芒萁群落</w:t>
            </w:r>
          </w:p>
        </w:tc>
        <w:tc>
          <w:tcPr>
            <w:tcW w:w="562" w:type="pct"/>
            <w:tcBorders>
              <w:top w:val="single" w:sz="2" w:space="0" w:color="000000"/>
              <w:bottom w:val="single" w:sz="2" w:space="0" w:color="000000"/>
            </w:tcBorders>
            <w:vAlign w:val="center"/>
          </w:tcPr>
          <w:p w14:paraId="0BEDCDA6" w14:textId="4D2522DC" w:rsidR="00DF5B9E" w:rsidRPr="00771A28" w:rsidRDefault="00DF5B9E" w:rsidP="00DF5B9E">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芒</w:t>
            </w:r>
          </w:p>
        </w:tc>
      </w:tr>
    </w:tbl>
    <w:p w14:paraId="1823EAA4" w14:textId="77777777" w:rsidR="00F96F41" w:rsidRPr="00771A28" w:rsidRDefault="00F96F41" w:rsidP="002C4161">
      <w:pPr>
        <w:pStyle w:val="41"/>
        <w:spacing w:line="360" w:lineRule="auto"/>
        <w:ind w:firstLineChars="200" w:firstLine="482"/>
        <w:rPr>
          <w:b/>
          <w:bCs/>
          <w:sz w:val="24"/>
          <w:szCs w:val="24"/>
        </w:rPr>
      </w:pPr>
      <w:r w:rsidRPr="00771A28">
        <w:rPr>
          <w:b/>
          <w:bCs/>
          <w:sz w:val="24"/>
          <w:szCs w:val="24"/>
        </w:rPr>
        <w:t>（</w:t>
      </w:r>
      <w:r w:rsidRPr="00771A28">
        <w:rPr>
          <w:b/>
          <w:bCs/>
          <w:sz w:val="24"/>
          <w:szCs w:val="24"/>
        </w:rPr>
        <w:t>4</w:t>
      </w:r>
      <w:r w:rsidRPr="00771A28">
        <w:rPr>
          <w:b/>
          <w:bCs/>
          <w:sz w:val="24"/>
          <w:szCs w:val="24"/>
        </w:rPr>
        <w:t>）景观生态和生态系统类型调查</w:t>
      </w:r>
    </w:p>
    <w:p w14:paraId="34ED429C" w14:textId="77777777" w:rsidR="00F96F41" w:rsidRPr="00771A28" w:rsidRDefault="00F96F41" w:rsidP="002C4161">
      <w:pPr>
        <w:pStyle w:val="41"/>
        <w:spacing w:line="360" w:lineRule="auto"/>
        <w:ind w:firstLineChars="200" w:firstLine="480"/>
        <w:rPr>
          <w:sz w:val="24"/>
          <w:szCs w:val="24"/>
        </w:rPr>
      </w:pPr>
      <w:r w:rsidRPr="00771A28">
        <w:rPr>
          <w:sz w:val="24"/>
          <w:szCs w:val="24"/>
        </w:rPr>
        <w:t>以能够获得的近期卫星影像图为工作用图，采用路线调查法和主要景观地段重点观测相结合，区划记录评价范围不同自然景观类型、范围、特征及生态系统类型，以此分析生态系统服务功能。</w:t>
      </w:r>
    </w:p>
    <w:p w14:paraId="0D213AE2" w14:textId="77777777" w:rsidR="00F96F41" w:rsidRPr="00771A28" w:rsidRDefault="00F96F41" w:rsidP="002C4161">
      <w:pPr>
        <w:pStyle w:val="41"/>
        <w:spacing w:line="360" w:lineRule="auto"/>
        <w:ind w:firstLineChars="200" w:firstLine="482"/>
        <w:rPr>
          <w:b/>
          <w:bCs/>
          <w:sz w:val="24"/>
          <w:szCs w:val="24"/>
        </w:rPr>
      </w:pPr>
      <w:r w:rsidRPr="00771A28">
        <w:rPr>
          <w:b/>
          <w:bCs/>
          <w:sz w:val="24"/>
          <w:szCs w:val="24"/>
        </w:rPr>
        <w:t>（</w:t>
      </w:r>
      <w:r w:rsidRPr="00771A28">
        <w:rPr>
          <w:b/>
          <w:bCs/>
          <w:sz w:val="24"/>
          <w:szCs w:val="24"/>
        </w:rPr>
        <w:t>5</w:t>
      </w:r>
      <w:r w:rsidRPr="00771A28">
        <w:rPr>
          <w:b/>
          <w:bCs/>
          <w:sz w:val="24"/>
          <w:szCs w:val="24"/>
        </w:rPr>
        <w:t>）陆生野生动物调查</w:t>
      </w:r>
    </w:p>
    <w:p w14:paraId="7BD269CD" w14:textId="77777777" w:rsidR="00FB7F8D" w:rsidRPr="00771A28" w:rsidRDefault="00FB7F8D" w:rsidP="00DF5B9E">
      <w:pPr>
        <w:pStyle w:val="41"/>
        <w:spacing w:line="360" w:lineRule="auto"/>
        <w:ind w:firstLineChars="200" w:firstLine="480"/>
        <w:rPr>
          <w:sz w:val="24"/>
          <w:szCs w:val="24"/>
        </w:rPr>
      </w:pPr>
      <w:r w:rsidRPr="00771A28">
        <w:rPr>
          <w:sz w:val="24"/>
          <w:szCs w:val="24"/>
        </w:rPr>
        <w:t>野生动物调查采用野外实地调查、访问、查阅相关文献资料等三种方式进行，记录到种。</w:t>
      </w:r>
    </w:p>
    <w:p w14:paraId="5231D74E" w14:textId="77777777" w:rsidR="00FB7F8D" w:rsidRPr="00771A28" w:rsidRDefault="00FB7F8D" w:rsidP="00DF5B9E">
      <w:pPr>
        <w:pStyle w:val="41"/>
        <w:spacing w:line="360" w:lineRule="auto"/>
        <w:ind w:firstLineChars="200" w:firstLine="480"/>
        <w:rPr>
          <w:sz w:val="24"/>
          <w:szCs w:val="24"/>
        </w:rPr>
      </w:pPr>
      <w:r w:rsidRPr="00771A28">
        <w:rPr>
          <w:sz w:val="24"/>
          <w:szCs w:val="24"/>
        </w:rPr>
        <w:t>资料检索法：主要收集、查阅项目区域相关科学研究和野外调查资料以及其它专家、学者发表的涉及项目区域的学术论文。应用这些文献资料时，尤其是在动物物种多样性方面，属当时调查获得的资料，直接引用或应用；属查阅资料获得的信息，如有其它文献资料佐证的也应用，否则，不应用。</w:t>
      </w:r>
    </w:p>
    <w:p w14:paraId="5D1DB2A9" w14:textId="77777777" w:rsidR="00FB7F8D" w:rsidRPr="00771A28" w:rsidRDefault="00FB7F8D" w:rsidP="00FB7F8D">
      <w:pPr>
        <w:pStyle w:val="41"/>
        <w:spacing w:line="360" w:lineRule="auto"/>
        <w:rPr>
          <w:sz w:val="24"/>
          <w:szCs w:val="24"/>
        </w:rPr>
      </w:pPr>
      <w:r w:rsidRPr="00771A28">
        <w:rPr>
          <w:sz w:val="24"/>
          <w:szCs w:val="24"/>
        </w:rPr>
        <w:lastRenderedPageBreak/>
        <w:t>访谈法：通过对当地林业及野生动物保护工作者、有野外经验的农民等进行访问和调查，与当地林业部门和林场的管理人员的有关同志进行交谈，了解当地动物的种类分布、数量情况。访谈时，先让访谈对象列举在当地见过哪些动物，再请其初步描述动物的形态特征和生活习性，最后提供动物图片供其辨认以确定具体种类。访谈时，调查人员避免诱导性提问，尽可能获得客观信息。调查人员对访谈对象提供的信息进行综合分析，确定物种的有无情况。访谈法可以快速了解野生动物在调查范围内的种类、分布情况及大致数量等信息，是对野外调查的重要补充，有利于了解整个评价区的动物资源状况。</w:t>
      </w:r>
    </w:p>
    <w:p w14:paraId="575BE9BD" w14:textId="77777777" w:rsidR="00FB7F8D" w:rsidRPr="00771A28" w:rsidRDefault="00FB7F8D" w:rsidP="00FB7F8D">
      <w:pPr>
        <w:pStyle w:val="41"/>
        <w:spacing w:line="360" w:lineRule="auto"/>
        <w:rPr>
          <w:sz w:val="24"/>
          <w:szCs w:val="24"/>
        </w:rPr>
      </w:pPr>
      <w:r w:rsidRPr="00771A28">
        <w:rPr>
          <w:sz w:val="24"/>
          <w:szCs w:val="24"/>
        </w:rPr>
        <w:t>野外实地调查方法：主要为样线法，辅以样方法进行，具体如下：</w:t>
      </w:r>
    </w:p>
    <w:p w14:paraId="7C22EA86" w14:textId="77777777" w:rsidR="00FB7F8D" w:rsidRPr="00771A28" w:rsidRDefault="00FB7F8D" w:rsidP="00DF5B9E">
      <w:pPr>
        <w:pStyle w:val="41"/>
        <w:spacing w:line="360" w:lineRule="auto"/>
        <w:ind w:firstLineChars="200" w:firstLine="480"/>
        <w:rPr>
          <w:sz w:val="24"/>
          <w:szCs w:val="24"/>
        </w:rPr>
      </w:pPr>
      <w:r w:rsidRPr="00771A28">
        <w:rPr>
          <w:sz w:val="24"/>
          <w:szCs w:val="24"/>
        </w:rPr>
        <w:t>1</w:t>
      </w:r>
      <w:r w:rsidRPr="00771A28">
        <w:rPr>
          <w:sz w:val="24"/>
          <w:szCs w:val="24"/>
        </w:rPr>
        <w:t>）兽类</w:t>
      </w:r>
    </w:p>
    <w:p w14:paraId="628C01FA" w14:textId="77777777" w:rsidR="00FB7F8D" w:rsidRPr="00771A28" w:rsidRDefault="00FB7F8D" w:rsidP="00DF5B9E">
      <w:pPr>
        <w:pStyle w:val="41"/>
        <w:spacing w:line="360" w:lineRule="auto"/>
        <w:ind w:firstLineChars="200" w:firstLine="480"/>
        <w:rPr>
          <w:sz w:val="24"/>
          <w:szCs w:val="24"/>
        </w:rPr>
      </w:pPr>
      <w:r w:rsidRPr="00771A28">
        <w:rPr>
          <w:sz w:val="24"/>
          <w:szCs w:val="24"/>
        </w:rPr>
        <w:t>在评价区内采用样线法进行调查，现场记录遇见的动物，并对粪便、毛发、脚印和其它痕迹进行采样及识别。小型兽类调查采用设置样方法，并在样方内用铗日法进行调查；调查主要哺乳动物的种类时，则以现地调查结合座谈访问为主，并参考《四川兽类原色图鉴》进行确认，同时结合文献资料进行整理和分析。</w:t>
      </w:r>
    </w:p>
    <w:p w14:paraId="3034B1DB" w14:textId="77777777" w:rsidR="00FB7F8D" w:rsidRPr="00771A28" w:rsidRDefault="00FB7F8D" w:rsidP="00DF5B9E">
      <w:pPr>
        <w:pStyle w:val="41"/>
        <w:spacing w:line="360" w:lineRule="auto"/>
        <w:ind w:firstLineChars="200" w:firstLine="480"/>
        <w:rPr>
          <w:sz w:val="24"/>
          <w:szCs w:val="24"/>
        </w:rPr>
      </w:pPr>
      <w:r w:rsidRPr="00771A28">
        <w:rPr>
          <w:sz w:val="24"/>
          <w:szCs w:val="24"/>
        </w:rPr>
        <w:t>2</w:t>
      </w:r>
      <w:r w:rsidRPr="00771A28">
        <w:rPr>
          <w:sz w:val="24"/>
          <w:szCs w:val="24"/>
        </w:rPr>
        <w:t>）鸟类</w:t>
      </w:r>
    </w:p>
    <w:p w14:paraId="7097F6D2" w14:textId="77777777" w:rsidR="00FB7F8D" w:rsidRPr="00771A28" w:rsidRDefault="00FB7F8D" w:rsidP="00DF5B9E">
      <w:pPr>
        <w:pStyle w:val="41"/>
        <w:spacing w:line="360" w:lineRule="auto"/>
        <w:ind w:firstLineChars="200" w:firstLine="480"/>
        <w:rPr>
          <w:sz w:val="24"/>
          <w:szCs w:val="24"/>
        </w:rPr>
      </w:pPr>
      <w:r w:rsidRPr="00771A28">
        <w:rPr>
          <w:sz w:val="24"/>
          <w:szCs w:val="24"/>
        </w:rPr>
        <w:t>在评价区内用样线法统计调查鸟类鸣声、羽毛和个体等行经，同时结合文献资料确定其种类组成及其种群数量。此外对珍稀鸟类或大型鸟类则进行访问调查，并参考《四川鸟类原色图鉴》进行确认，同时结合文献资料进行整理和分析。</w:t>
      </w:r>
    </w:p>
    <w:p w14:paraId="10E4D572" w14:textId="77777777" w:rsidR="00FB7F8D" w:rsidRPr="00771A28" w:rsidRDefault="00FB7F8D" w:rsidP="00DF5B9E">
      <w:pPr>
        <w:pStyle w:val="41"/>
        <w:spacing w:line="360" w:lineRule="auto"/>
        <w:ind w:firstLineChars="200" w:firstLine="480"/>
        <w:rPr>
          <w:sz w:val="24"/>
          <w:szCs w:val="24"/>
        </w:rPr>
      </w:pPr>
      <w:r w:rsidRPr="00771A28">
        <w:rPr>
          <w:sz w:val="24"/>
          <w:szCs w:val="24"/>
        </w:rPr>
        <w:t>3</w:t>
      </w:r>
      <w:r w:rsidRPr="00771A28">
        <w:rPr>
          <w:sz w:val="24"/>
          <w:szCs w:val="24"/>
        </w:rPr>
        <w:t>）两栖、爬行类</w:t>
      </w:r>
    </w:p>
    <w:p w14:paraId="35DD3355" w14:textId="77777777" w:rsidR="00FB7F8D" w:rsidRPr="00771A28" w:rsidRDefault="00FB7F8D" w:rsidP="00FB7F8D">
      <w:pPr>
        <w:pStyle w:val="41"/>
        <w:spacing w:line="360" w:lineRule="auto"/>
        <w:rPr>
          <w:sz w:val="24"/>
          <w:szCs w:val="24"/>
        </w:rPr>
      </w:pPr>
      <w:r w:rsidRPr="00771A28">
        <w:rPr>
          <w:sz w:val="24"/>
          <w:szCs w:val="24"/>
        </w:rPr>
        <w:t>两栖、爬行动物行动慢，活动范围小，对水环境的依赖性强，采用沿评价区附近溪河布设样线，辅以足够数量的样方于傍晚进行调查，依据看到的动物实体或痕迹并结合访问、文献资料进行分析整理，并参考《四川两栖类原色图鉴》、《四川爬行类动物原色图鉴》确定其种类。</w:t>
      </w:r>
    </w:p>
    <w:p w14:paraId="785B0C42" w14:textId="02071136" w:rsidR="00F96F41" w:rsidRPr="00771A28" w:rsidRDefault="00FB7F8D" w:rsidP="00FB7F8D">
      <w:pPr>
        <w:pStyle w:val="41"/>
        <w:spacing w:line="360" w:lineRule="auto"/>
        <w:ind w:firstLineChars="200" w:firstLine="480"/>
        <w:rPr>
          <w:sz w:val="24"/>
          <w:szCs w:val="24"/>
        </w:rPr>
      </w:pPr>
      <w:r w:rsidRPr="00771A28">
        <w:rPr>
          <w:sz w:val="24"/>
          <w:szCs w:val="24"/>
        </w:rPr>
        <w:t>综合实地调查、访问调查和资料查阅，通过分析归纳和总结，得出项目区及其周边地区动物物种、种群数量和分布资料，为评价和保护提供科学依据</w:t>
      </w:r>
      <w:r w:rsidR="00F96F41" w:rsidRPr="00771A28">
        <w:rPr>
          <w:sz w:val="24"/>
          <w:szCs w:val="24"/>
        </w:rPr>
        <w:t>。</w:t>
      </w:r>
    </w:p>
    <w:p w14:paraId="57F229B3" w14:textId="77777777" w:rsidR="00F96F41" w:rsidRPr="00771A28" w:rsidRDefault="00F96F41" w:rsidP="002C4161">
      <w:pPr>
        <w:spacing w:line="360" w:lineRule="auto"/>
        <w:ind w:firstLineChars="200" w:firstLine="482"/>
        <w:rPr>
          <w:rFonts w:ascii="Times New Roman" w:hAnsi="Times New Roman"/>
          <w:b/>
          <w:bCs/>
          <w:sz w:val="24"/>
          <w:lang w:eastAsia="zh-CN"/>
        </w:rPr>
      </w:pPr>
      <w:r w:rsidRPr="00771A28">
        <w:rPr>
          <w:rFonts w:ascii="Times New Roman" w:hAnsi="Times New Roman"/>
          <w:b/>
          <w:bCs/>
          <w:sz w:val="24"/>
          <w:lang w:eastAsia="zh-CN"/>
        </w:rPr>
        <w:t>3</w:t>
      </w:r>
      <w:r w:rsidRPr="00771A28">
        <w:rPr>
          <w:rFonts w:ascii="Times New Roman" w:hAnsi="Times New Roman"/>
          <w:b/>
          <w:bCs/>
          <w:sz w:val="24"/>
          <w:lang w:eastAsia="zh-CN"/>
        </w:rPr>
        <w:t>、生态制图</w:t>
      </w:r>
    </w:p>
    <w:p w14:paraId="5946A1AA" w14:textId="77777777" w:rsidR="00FB7F8D" w:rsidRPr="00771A28" w:rsidRDefault="00FB7F8D" w:rsidP="00FB7F8D">
      <w:pPr>
        <w:pStyle w:val="41"/>
        <w:spacing w:line="360" w:lineRule="auto"/>
        <w:ind w:firstLineChars="200" w:firstLine="480"/>
        <w:rPr>
          <w:sz w:val="24"/>
          <w:szCs w:val="24"/>
        </w:rPr>
      </w:pPr>
      <w:r w:rsidRPr="00771A28">
        <w:rPr>
          <w:sz w:val="24"/>
          <w:szCs w:val="24"/>
        </w:rPr>
        <w:t>在现场调查和群系样地调查的基础上，采用</w:t>
      </w:r>
      <w:r w:rsidRPr="00771A28">
        <w:rPr>
          <w:sz w:val="24"/>
          <w:szCs w:val="24"/>
        </w:rPr>
        <w:t>GPS</w:t>
      </w:r>
      <w:r w:rsidRPr="00771A28">
        <w:rPr>
          <w:sz w:val="24"/>
          <w:szCs w:val="24"/>
        </w:rPr>
        <w:t>、</w:t>
      </w:r>
      <w:r w:rsidRPr="00771A28">
        <w:rPr>
          <w:sz w:val="24"/>
          <w:szCs w:val="24"/>
        </w:rPr>
        <w:t>RS</w:t>
      </w:r>
      <w:r w:rsidRPr="00771A28">
        <w:rPr>
          <w:sz w:val="24"/>
          <w:szCs w:val="24"/>
        </w:rPr>
        <w:t>和</w:t>
      </w:r>
      <w:r w:rsidRPr="00771A28">
        <w:rPr>
          <w:sz w:val="24"/>
          <w:szCs w:val="24"/>
        </w:rPr>
        <w:t>GIS</w:t>
      </w:r>
      <w:r w:rsidRPr="00771A28">
        <w:rPr>
          <w:sz w:val="24"/>
          <w:szCs w:val="24"/>
        </w:rPr>
        <w:t>相结合的空间信息技术，进行地面类型的数字化判读，统计评价范围内各植被类型、面积、</w:t>
      </w:r>
      <w:r w:rsidRPr="00771A28">
        <w:rPr>
          <w:sz w:val="24"/>
          <w:szCs w:val="24"/>
        </w:rPr>
        <w:lastRenderedPageBreak/>
        <w:t>土地利用现状类型及数量。完成数字化的植被类型图和土地利用现状图及土壤侵蚀图，进行景观质量和生态环境质量的定性和定量评价。</w:t>
      </w:r>
    </w:p>
    <w:p w14:paraId="4A3BAFAA" w14:textId="05B4EF52" w:rsidR="00F96F41" w:rsidRPr="00771A28" w:rsidRDefault="00FB7F8D" w:rsidP="00FB7F8D">
      <w:pPr>
        <w:pStyle w:val="41"/>
        <w:spacing w:line="360" w:lineRule="auto"/>
        <w:ind w:firstLineChars="200" w:firstLine="480"/>
        <w:rPr>
          <w:sz w:val="24"/>
          <w:szCs w:val="24"/>
        </w:rPr>
      </w:pPr>
      <w:r w:rsidRPr="00771A28">
        <w:rPr>
          <w:sz w:val="24"/>
          <w:szCs w:val="24"/>
        </w:rPr>
        <w:t>本次研究选用国产资源卫星</w:t>
      </w:r>
      <w:r w:rsidRPr="00771A28">
        <w:rPr>
          <w:sz w:val="24"/>
          <w:szCs w:val="24"/>
        </w:rPr>
        <w:t>zy-3</w:t>
      </w:r>
      <w:r w:rsidRPr="00771A28">
        <w:rPr>
          <w:sz w:val="24"/>
          <w:szCs w:val="24"/>
        </w:rPr>
        <w:t>卫片，融合后地面精度为</w:t>
      </w:r>
      <w:r w:rsidRPr="00771A28">
        <w:rPr>
          <w:sz w:val="24"/>
          <w:szCs w:val="24"/>
        </w:rPr>
        <w:t>2.1m</w:t>
      </w:r>
      <w:r w:rsidRPr="00771A28">
        <w:rPr>
          <w:sz w:val="24"/>
          <w:szCs w:val="24"/>
        </w:rPr>
        <w:t>，采用地表植被特征的</w:t>
      </w:r>
      <w:r w:rsidRPr="00771A28">
        <w:rPr>
          <w:sz w:val="24"/>
          <w:szCs w:val="24"/>
        </w:rPr>
        <w:t>“</w:t>
      </w:r>
      <w:r w:rsidRPr="00771A28">
        <w:rPr>
          <w:sz w:val="24"/>
          <w:szCs w:val="24"/>
        </w:rPr>
        <w:t>近红外、红外、绿</w:t>
      </w:r>
      <w:r w:rsidRPr="00771A28">
        <w:rPr>
          <w:sz w:val="24"/>
          <w:szCs w:val="24"/>
        </w:rPr>
        <w:t>”</w:t>
      </w:r>
      <w:r w:rsidRPr="00771A28">
        <w:rPr>
          <w:sz w:val="24"/>
          <w:szCs w:val="24"/>
        </w:rPr>
        <w:t>三个波段，其中植被影响主要反映为红色。植被类型不同，色彩和色调都发生相应变化，因此可区分出植被亚型以上的植被类型以及农田、居民用地等地面类型。同时也参考了美国</w:t>
      </w:r>
      <w:r w:rsidRPr="00771A28">
        <w:rPr>
          <w:sz w:val="24"/>
          <w:szCs w:val="24"/>
        </w:rPr>
        <w:t>wordview</w:t>
      </w:r>
      <w:r w:rsidRPr="00771A28">
        <w:rPr>
          <w:sz w:val="24"/>
          <w:szCs w:val="24"/>
        </w:rPr>
        <w:t>卫片作为参考，分辨率</w:t>
      </w:r>
      <w:r w:rsidRPr="00771A28">
        <w:rPr>
          <w:sz w:val="24"/>
          <w:szCs w:val="24"/>
        </w:rPr>
        <w:t>1.24</w:t>
      </w:r>
      <w:r w:rsidRPr="00771A28">
        <w:rPr>
          <w:sz w:val="24"/>
          <w:szCs w:val="24"/>
        </w:rPr>
        <w:t>米能较好地满足调查需求，但是，植被类型的确定需结合不同植被类型分布的生态学特征，不能单纯依靠色彩进行划分，对监督分类产生的植被初图，结合路线调查记录和等高线、坡度、坡向等信息，对植被图进行目视解译校正，得到符合精度的植被图。在植被图的基础上，进一步合并有关地面类型，得到土地利用类型图</w:t>
      </w:r>
      <w:r w:rsidR="00F96F41" w:rsidRPr="00771A28">
        <w:rPr>
          <w:sz w:val="24"/>
          <w:szCs w:val="24"/>
        </w:rPr>
        <w:t>。</w:t>
      </w:r>
    </w:p>
    <w:p w14:paraId="6ECED98F" w14:textId="77777777" w:rsidR="00F96F41" w:rsidRPr="00771A28" w:rsidRDefault="00F96F41" w:rsidP="002C4161">
      <w:pPr>
        <w:pStyle w:val="41"/>
        <w:numPr>
          <w:ilvl w:val="0"/>
          <w:numId w:val="26"/>
        </w:numPr>
        <w:spacing w:line="360" w:lineRule="auto"/>
        <w:ind w:firstLineChars="200" w:firstLine="482"/>
        <w:rPr>
          <w:b/>
          <w:bCs/>
          <w:sz w:val="24"/>
          <w:szCs w:val="24"/>
        </w:rPr>
      </w:pPr>
      <w:r w:rsidRPr="00771A28">
        <w:rPr>
          <w:b/>
          <w:bCs/>
          <w:sz w:val="24"/>
          <w:szCs w:val="24"/>
        </w:rPr>
        <w:t>评价范围植被资源现状</w:t>
      </w:r>
    </w:p>
    <w:p w14:paraId="107D3225" w14:textId="77777777" w:rsidR="00F96F41" w:rsidRPr="00771A28" w:rsidRDefault="00F96F41" w:rsidP="002C4161">
      <w:pPr>
        <w:pStyle w:val="41"/>
        <w:spacing w:line="360" w:lineRule="auto"/>
        <w:ind w:firstLineChars="200" w:firstLine="480"/>
        <w:rPr>
          <w:sz w:val="24"/>
          <w:szCs w:val="24"/>
        </w:rPr>
      </w:pPr>
      <w:r w:rsidRPr="00771A28">
        <w:rPr>
          <w:sz w:val="24"/>
          <w:szCs w:val="24"/>
        </w:rPr>
        <w:t>评价范围内植被概况见表</w:t>
      </w:r>
      <w:r w:rsidRPr="00771A28">
        <w:rPr>
          <w:sz w:val="24"/>
          <w:szCs w:val="24"/>
        </w:rPr>
        <w:t>4.3-3</w:t>
      </w:r>
      <w:r w:rsidRPr="00771A28">
        <w:rPr>
          <w:sz w:val="24"/>
          <w:szCs w:val="24"/>
        </w:rPr>
        <w:t>及《附图</w:t>
      </w:r>
      <w:r w:rsidRPr="00771A28">
        <w:rPr>
          <w:sz w:val="24"/>
          <w:szCs w:val="24"/>
        </w:rPr>
        <w:t xml:space="preserve"> </w:t>
      </w:r>
      <w:r w:rsidRPr="00771A28">
        <w:rPr>
          <w:sz w:val="24"/>
          <w:szCs w:val="24"/>
        </w:rPr>
        <w:t>评价区植被类型图》。</w:t>
      </w:r>
    </w:p>
    <w:p w14:paraId="2DF97E33" w14:textId="77777777" w:rsidR="00F96F41" w:rsidRPr="00771A28" w:rsidRDefault="00F96F41" w:rsidP="000C4084">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4.3-3 </w:t>
      </w:r>
      <w:r w:rsidRPr="00771A28">
        <w:rPr>
          <w:rFonts w:ascii="Times New Roman" w:eastAsia="黑体" w:hAnsi="Times New Roman"/>
          <w:sz w:val="21"/>
          <w:szCs w:val="21"/>
          <w:lang w:eastAsia="zh-CN"/>
        </w:rPr>
        <w:t>评价范围内主要植被类型面积统计表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22"/>
        <w:gridCol w:w="1595"/>
        <w:gridCol w:w="1283"/>
      </w:tblGrid>
      <w:tr w:rsidR="00FB7F8D" w:rsidRPr="00771A28" w14:paraId="77787058" w14:textId="77777777" w:rsidTr="007A614F">
        <w:trPr>
          <w:trHeight w:hRule="exact" w:val="477"/>
          <w:jc w:val="center"/>
        </w:trPr>
        <w:tc>
          <w:tcPr>
            <w:tcW w:w="3266" w:type="pct"/>
            <w:vAlign w:val="center"/>
          </w:tcPr>
          <w:p w14:paraId="576B2C50" w14:textId="0E6F123A" w:rsidR="00FB7F8D" w:rsidRPr="00771A28" w:rsidRDefault="00FB7F8D" w:rsidP="00FB7F8D">
            <w:pPr>
              <w:jc w:val="center"/>
              <w:rPr>
                <w:rFonts w:ascii="Times New Roman" w:hAnsi="Times New Roman"/>
                <w:sz w:val="21"/>
                <w:szCs w:val="21"/>
              </w:rPr>
            </w:pPr>
            <w:r w:rsidRPr="00771A28">
              <w:rPr>
                <w:rFonts w:ascii="Times New Roman" w:hAnsi="Times New Roman"/>
                <w:sz w:val="21"/>
                <w:szCs w:val="21"/>
              </w:rPr>
              <w:t>植被类型</w:t>
            </w:r>
          </w:p>
        </w:tc>
        <w:tc>
          <w:tcPr>
            <w:tcW w:w="961" w:type="pct"/>
            <w:vAlign w:val="center"/>
          </w:tcPr>
          <w:p w14:paraId="458FE555" w14:textId="61248F34" w:rsidR="00FB7F8D" w:rsidRPr="00771A28" w:rsidRDefault="00FB7F8D" w:rsidP="00FB7F8D">
            <w:pPr>
              <w:jc w:val="center"/>
              <w:rPr>
                <w:rFonts w:ascii="Times New Roman" w:hAnsi="Times New Roman"/>
                <w:sz w:val="21"/>
                <w:szCs w:val="21"/>
              </w:rPr>
            </w:pPr>
            <w:r w:rsidRPr="00771A28">
              <w:rPr>
                <w:rFonts w:ascii="Times New Roman" w:hAnsi="Times New Roman"/>
                <w:sz w:val="21"/>
                <w:szCs w:val="21"/>
                <w:lang w:eastAsia="zh-CN"/>
              </w:rPr>
              <w:t>(</w:t>
            </w:r>
            <w:r w:rsidRPr="00771A28">
              <w:rPr>
                <w:rFonts w:ascii="Times New Roman" w:hAnsi="Times New Roman"/>
                <w:sz w:val="21"/>
                <w:szCs w:val="21"/>
              </w:rPr>
              <w:t>面积</w:t>
            </w:r>
            <w:r w:rsidRPr="00771A28">
              <w:rPr>
                <w:rFonts w:ascii="Times New Roman" w:hAnsi="Times New Roman"/>
                <w:sz w:val="21"/>
                <w:szCs w:val="21"/>
                <w:lang w:eastAsia="zh-CN"/>
              </w:rPr>
              <w:t>h</w:t>
            </w:r>
            <w:r w:rsidRPr="00771A28">
              <w:rPr>
                <w:rFonts w:ascii="Times New Roman" w:hAnsi="Times New Roman"/>
                <w:sz w:val="21"/>
                <w:szCs w:val="21"/>
              </w:rPr>
              <w:t>m</w:t>
            </w:r>
            <w:r w:rsidRPr="00771A28">
              <w:rPr>
                <w:rFonts w:ascii="Times New Roman" w:hAnsi="Times New Roman"/>
                <w:sz w:val="21"/>
                <w:szCs w:val="21"/>
                <w:vertAlign w:val="superscript"/>
              </w:rPr>
              <w:t>2</w:t>
            </w:r>
            <w:r w:rsidRPr="00771A28">
              <w:rPr>
                <w:rFonts w:ascii="Times New Roman" w:hAnsi="Times New Roman"/>
                <w:sz w:val="21"/>
                <w:szCs w:val="21"/>
              </w:rPr>
              <w:t>)</w:t>
            </w:r>
          </w:p>
        </w:tc>
        <w:tc>
          <w:tcPr>
            <w:tcW w:w="773" w:type="pct"/>
            <w:vAlign w:val="center"/>
          </w:tcPr>
          <w:p w14:paraId="3C5DD9C7" w14:textId="793E9076" w:rsidR="00FB7F8D" w:rsidRPr="00771A28" w:rsidRDefault="00FB7F8D" w:rsidP="00FB7F8D">
            <w:pPr>
              <w:jc w:val="center"/>
              <w:rPr>
                <w:rFonts w:ascii="Times New Roman" w:hAnsi="Times New Roman"/>
                <w:sz w:val="21"/>
                <w:szCs w:val="21"/>
              </w:rPr>
            </w:pPr>
            <w:r w:rsidRPr="00771A28">
              <w:rPr>
                <w:rFonts w:ascii="Times New Roman" w:hAnsi="Times New Roman"/>
                <w:sz w:val="21"/>
                <w:szCs w:val="21"/>
              </w:rPr>
              <w:t>百分比</w:t>
            </w:r>
            <w:r w:rsidRPr="00771A28">
              <w:rPr>
                <w:rFonts w:ascii="Times New Roman" w:hAnsi="Times New Roman"/>
                <w:sz w:val="21"/>
                <w:szCs w:val="21"/>
              </w:rPr>
              <w:t>(%)</w:t>
            </w:r>
          </w:p>
        </w:tc>
      </w:tr>
      <w:tr w:rsidR="00FB7F8D" w:rsidRPr="00771A28" w14:paraId="1ABACA96" w14:textId="77777777" w:rsidTr="007A614F">
        <w:trPr>
          <w:trHeight w:hRule="exact" w:val="397"/>
          <w:jc w:val="center"/>
        </w:trPr>
        <w:tc>
          <w:tcPr>
            <w:tcW w:w="3266" w:type="pct"/>
            <w:vAlign w:val="center"/>
          </w:tcPr>
          <w:p w14:paraId="627AE3FE" w14:textId="537BFFDB"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以马尾松、杉木、柏木为主的针叶林植被</w:t>
            </w:r>
          </w:p>
        </w:tc>
        <w:tc>
          <w:tcPr>
            <w:tcW w:w="961" w:type="pct"/>
            <w:vAlign w:val="center"/>
          </w:tcPr>
          <w:p w14:paraId="1F896336" w14:textId="1E0C0A31"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193.95 </w:t>
            </w:r>
          </w:p>
        </w:tc>
        <w:tc>
          <w:tcPr>
            <w:tcW w:w="773" w:type="pct"/>
            <w:vAlign w:val="center"/>
          </w:tcPr>
          <w:p w14:paraId="74AFE395" w14:textId="5BB4D004"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13.49 </w:t>
            </w:r>
          </w:p>
        </w:tc>
      </w:tr>
      <w:tr w:rsidR="00FB7F8D" w:rsidRPr="00771A28" w14:paraId="68C7689A" w14:textId="77777777" w:rsidTr="007A614F">
        <w:trPr>
          <w:trHeight w:hRule="exact" w:val="658"/>
          <w:jc w:val="center"/>
        </w:trPr>
        <w:tc>
          <w:tcPr>
            <w:tcW w:w="3266" w:type="pct"/>
            <w:vAlign w:val="center"/>
          </w:tcPr>
          <w:p w14:paraId="0AFA8EEC" w14:textId="1E2C538E"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以麻栎、青冈、枫香等为主的阔叶林植被</w:t>
            </w:r>
          </w:p>
        </w:tc>
        <w:tc>
          <w:tcPr>
            <w:tcW w:w="961" w:type="pct"/>
            <w:vAlign w:val="center"/>
          </w:tcPr>
          <w:p w14:paraId="4949B093" w14:textId="5CF660DB"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682.36 </w:t>
            </w:r>
          </w:p>
        </w:tc>
        <w:tc>
          <w:tcPr>
            <w:tcW w:w="773" w:type="pct"/>
            <w:vAlign w:val="center"/>
          </w:tcPr>
          <w:p w14:paraId="2B07E420" w14:textId="47D63227"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47.46 </w:t>
            </w:r>
          </w:p>
        </w:tc>
      </w:tr>
      <w:tr w:rsidR="00FB7F8D" w:rsidRPr="00771A28" w14:paraId="2C100FD4" w14:textId="77777777" w:rsidTr="007A614F">
        <w:trPr>
          <w:trHeight w:hRule="exact" w:val="714"/>
          <w:jc w:val="center"/>
        </w:trPr>
        <w:tc>
          <w:tcPr>
            <w:tcW w:w="3266" w:type="pct"/>
            <w:vAlign w:val="center"/>
          </w:tcPr>
          <w:p w14:paraId="4504D900" w14:textId="100782A4"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以槲栎、毛黄栌、火棘、小果蔷薇、黄荆、盐肤木为主的灌丛植被</w:t>
            </w:r>
          </w:p>
        </w:tc>
        <w:tc>
          <w:tcPr>
            <w:tcW w:w="961" w:type="pct"/>
            <w:vAlign w:val="center"/>
          </w:tcPr>
          <w:p w14:paraId="6605B4E8" w14:textId="2227A38C"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35.37 </w:t>
            </w:r>
          </w:p>
        </w:tc>
        <w:tc>
          <w:tcPr>
            <w:tcW w:w="773" w:type="pct"/>
            <w:vAlign w:val="center"/>
          </w:tcPr>
          <w:p w14:paraId="03FA154E" w14:textId="2CDB69A6"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2.46 </w:t>
            </w:r>
          </w:p>
        </w:tc>
      </w:tr>
      <w:tr w:rsidR="00FB7F8D" w:rsidRPr="00771A28" w14:paraId="5BB397C0" w14:textId="77777777" w:rsidTr="007A614F">
        <w:trPr>
          <w:trHeight w:hRule="exact" w:val="745"/>
          <w:jc w:val="center"/>
        </w:trPr>
        <w:tc>
          <w:tcPr>
            <w:tcW w:w="3266" w:type="pct"/>
            <w:vAlign w:val="center"/>
          </w:tcPr>
          <w:p w14:paraId="7F3BFE38" w14:textId="1CC5E4C5"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以白茅、飞蓬、蛇莓、芒、芒萁、蕨等为主的草丛植被</w:t>
            </w:r>
          </w:p>
        </w:tc>
        <w:tc>
          <w:tcPr>
            <w:tcW w:w="961" w:type="pct"/>
            <w:vAlign w:val="center"/>
          </w:tcPr>
          <w:p w14:paraId="3B94B21D" w14:textId="0F7FF7C5"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21.85 </w:t>
            </w:r>
          </w:p>
        </w:tc>
        <w:tc>
          <w:tcPr>
            <w:tcW w:w="773" w:type="pct"/>
            <w:vAlign w:val="center"/>
          </w:tcPr>
          <w:p w14:paraId="5281E178" w14:textId="2A1CADC6"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1.52 </w:t>
            </w:r>
          </w:p>
        </w:tc>
      </w:tr>
      <w:tr w:rsidR="00FB7F8D" w:rsidRPr="00771A28" w14:paraId="01D53F86" w14:textId="77777777" w:rsidTr="007A614F">
        <w:trPr>
          <w:trHeight w:hRule="exact" w:val="397"/>
          <w:jc w:val="center"/>
        </w:trPr>
        <w:tc>
          <w:tcPr>
            <w:tcW w:w="3266" w:type="pct"/>
            <w:vAlign w:val="center"/>
          </w:tcPr>
          <w:p w14:paraId="13D194D1" w14:textId="18BFBB6E"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水稻为主的水田作物植被</w:t>
            </w:r>
          </w:p>
        </w:tc>
        <w:tc>
          <w:tcPr>
            <w:tcW w:w="961" w:type="pct"/>
            <w:vAlign w:val="center"/>
          </w:tcPr>
          <w:p w14:paraId="6A46D743" w14:textId="4D136049"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174.19 </w:t>
            </w:r>
          </w:p>
        </w:tc>
        <w:tc>
          <w:tcPr>
            <w:tcW w:w="773" w:type="pct"/>
            <w:vAlign w:val="center"/>
          </w:tcPr>
          <w:p w14:paraId="3ABD0E2A" w14:textId="6ED10612"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12.11 </w:t>
            </w:r>
          </w:p>
        </w:tc>
      </w:tr>
      <w:tr w:rsidR="00FB7F8D" w:rsidRPr="00771A28" w14:paraId="3C57980C" w14:textId="77777777" w:rsidTr="007A614F">
        <w:trPr>
          <w:trHeight w:hRule="exact" w:val="730"/>
          <w:jc w:val="center"/>
        </w:trPr>
        <w:tc>
          <w:tcPr>
            <w:tcW w:w="3266" w:type="pct"/>
            <w:vAlign w:val="center"/>
          </w:tcPr>
          <w:p w14:paraId="6CF2981F" w14:textId="11113391"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玉米、红苕、棉花、花生、小麦、马铃薯、豌豆为主的旱地作物植被</w:t>
            </w:r>
          </w:p>
        </w:tc>
        <w:tc>
          <w:tcPr>
            <w:tcW w:w="961" w:type="pct"/>
            <w:vAlign w:val="center"/>
          </w:tcPr>
          <w:p w14:paraId="31C2D00E" w14:textId="3BCB2B6A"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257.14 </w:t>
            </w:r>
          </w:p>
        </w:tc>
        <w:tc>
          <w:tcPr>
            <w:tcW w:w="773" w:type="pct"/>
            <w:vAlign w:val="center"/>
          </w:tcPr>
          <w:p w14:paraId="19B47E22" w14:textId="3E0C9EA2"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17.88 </w:t>
            </w:r>
          </w:p>
        </w:tc>
      </w:tr>
      <w:tr w:rsidR="00FB7F8D" w:rsidRPr="00771A28" w14:paraId="4A247C67" w14:textId="77777777" w:rsidTr="007A614F">
        <w:trPr>
          <w:trHeight w:hRule="exact" w:val="397"/>
          <w:jc w:val="center"/>
        </w:trPr>
        <w:tc>
          <w:tcPr>
            <w:tcW w:w="3266" w:type="pct"/>
            <w:vAlign w:val="center"/>
          </w:tcPr>
          <w:p w14:paraId="0770D8F5" w14:textId="66D4F03E"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无植被</w:t>
            </w:r>
          </w:p>
        </w:tc>
        <w:tc>
          <w:tcPr>
            <w:tcW w:w="961" w:type="pct"/>
            <w:vAlign w:val="center"/>
          </w:tcPr>
          <w:p w14:paraId="0F3FE541" w14:textId="4347C71F"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72.96 </w:t>
            </w:r>
          </w:p>
        </w:tc>
        <w:tc>
          <w:tcPr>
            <w:tcW w:w="773" w:type="pct"/>
            <w:vAlign w:val="center"/>
          </w:tcPr>
          <w:p w14:paraId="214AB593" w14:textId="54C28B26"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5.07 </w:t>
            </w:r>
          </w:p>
        </w:tc>
      </w:tr>
      <w:tr w:rsidR="00FB7F8D" w:rsidRPr="00771A28" w14:paraId="08FADBFA" w14:textId="77777777" w:rsidTr="007A614F">
        <w:trPr>
          <w:trHeight w:hRule="exact" w:val="397"/>
          <w:jc w:val="center"/>
        </w:trPr>
        <w:tc>
          <w:tcPr>
            <w:tcW w:w="3266" w:type="pct"/>
            <w:vAlign w:val="center"/>
          </w:tcPr>
          <w:p w14:paraId="74C55780" w14:textId="161B5402"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合计</w:t>
            </w:r>
          </w:p>
        </w:tc>
        <w:tc>
          <w:tcPr>
            <w:tcW w:w="961" w:type="pct"/>
            <w:vAlign w:val="center"/>
          </w:tcPr>
          <w:p w14:paraId="51BAD2C5" w14:textId="156860F9"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1437.81 </w:t>
            </w:r>
          </w:p>
        </w:tc>
        <w:tc>
          <w:tcPr>
            <w:tcW w:w="773" w:type="pct"/>
            <w:vAlign w:val="center"/>
          </w:tcPr>
          <w:p w14:paraId="0734A06B" w14:textId="6941BB3B"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100.00 </w:t>
            </w:r>
          </w:p>
        </w:tc>
      </w:tr>
    </w:tbl>
    <w:p w14:paraId="1AD5B4A7" w14:textId="77777777" w:rsidR="00F96F41" w:rsidRPr="00771A28" w:rsidRDefault="00F96F41" w:rsidP="00F96F41">
      <w:pPr>
        <w:snapToGrid w:val="0"/>
        <w:jc w:val="center"/>
        <w:rPr>
          <w:rFonts w:ascii="Times New Roman" w:hAnsi="Times New Roman"/>
          <w:b/>
          <w:szCs w:val="21"/>
        </w:rPr>
      </w:pPr>
    </w:p>
    <w:p w14:paraId="1380324D" w14:textId="7BB7619E" w:rsidR="00F96F41" w:rsidRPr="00771A28" w:rsidRDefault="00FB7F8D" w:rsidP="002C4161">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由表</w:t>
      </w:r>
      <w:r w:rsidRPr="00771A28">
        <w:rPr>
          <w:rFonts w:ascii="Times New Roman" w:hAnsi="Times New Roman"/>
          <w:sz w:val="24"/>
          <w:lang w:eastAsia="zh-CN"/>
        </w:rPr>
        <w:t>4.3-3</w:t>
      </w:r>
      <w:r w:rsidRPr="00771A28">
        <w:rPr>
          <w:rFonts w:ascii="Times New Roman" w:hAnsi="Times New Roman"/>
          <w:sz w:val="24"/>
          <w:lang w:eastAsia="zh-CN"/>
        </w:rPr>
        <w:t>可看出，本次评价范围内以麻栎、青冈、枫香等为主的阔叶林植被占比最大，占评价面积的</w:t>
      </w:r>
      <w:r w:rsidRPr="00771A28">
        <w:rPr>
          <w:rFonts w:ascii="Times New Roman" w:hAnsi="Times New Roman"/>
          <w:sz w:val="24"/>
          <w:lang w:eastAsia="zh-CN"/>
        </w:rPr>
        <w:t>47.46%</w:t>
      </w:r>
      <w:r w:rsidRPr="00771A28">
        <w:rPr>
          <w:rFonts w:ascii="Times New Roman" w:hAnsi="Times New Roman"/>
          <w:sz w:val="24"/>
          <w:lang w:eastAsia="zh-CN"/>
        </w:rPr>
        <w:t>，其次为玉米、红苕、棉花、花生、小麦、马铃薯、豌豆为主的旱地作物植被，占评价面积的</w:t>
      </w:r>
      <w:r w:rsidRPr="00771A28">
        <w:rPr>
          <w:rFonts w:ascii="Times New Roman" w:hAnsi="Times New Roman"/>
          <w:sz w:val="24"/>
          <w:lang w:eastAsia="zh-CN"/>
        </w:rPr>
        <w:t>17.88%</w:t>
      </w:r>
      <w:r w:rsidRPr="00771A28">
        <w:rPr>
          <w:rFonts w:ascii="Times New Roman" w:hAnsi="Times New Roman"/>
          <w:sz w:val="24"/>
          <w:lang w:eastAsia="zh-CN"/>
        </w:rPr>
        <w:t>，以马尾松、杉木、柏木为主的针叶林植被，占评价面积的</w:t>
      </w:r>
      <w:r w:rsidRPr="00771A28">
        <w:rPr>
          <w:rFonts w:ascii="Times New Roman" w:hAnsi="Times New Roman"/>
          <w:sz w:val="24"/>
          <w:lang w:eastAsia="zh-CN"/>
        </w:rPr>
        <w:t>13.49%</w:t>
      </w:r>
      <w:r w:rsidRPr="00771A28">
        <w:rPr>
          <w:rFonts w:ascii="Times New Roman" w:hAnsi="Times New Roman"/>
          <w:sz w:val="24"/>
          <w:lang w:eastAsia="zh-CN"/>
        </w:rPr>
        <w:t>，其他植被类型所占比例均低于</w:t>
      </w:r>
      <w:r w:rsidRPr="00771A28">
        <w:rPr>
          <w:rFonts w:ascii="Times New Roman" w:hAnsi="Times New Roman"/>
          <w:sz w:val="24"/>
          <w:lang w:eastAsia="zh-CN"/>
        </w:rPr>
        <w:t>5%</w:t>
      </w:r>
      <w:r w:rsidRPr="00771A28">
        <w:rPr>
          <w:rFonts w:ascii="Times New Roman" w:hAnsi="Times New Roman"/>
          <w:sz w:val="24"/>
          <w:lang w:eastAsia="zh-CN"/>
        </w:rPr>
        <w:t>，综上，本项目评价范围植被类型主要以阔叶林植被、旱地植被占优</w:t>
      </w:r>
      <w:r w:rsidR="00F96F41" w:rsidRPr="00771A28">
        <w:rPr>
          <w:rFonts w:ascii="Times New Roman" w:hAnsi="Times New Roman"/>
          <w:sz w:val="24"/>
          <w:lang w:eastAsia="zh-CN"/>
        </w:rPr>
        <w:t>。</w:t>
      </w:r>
    </w:p>
    <w:p w14:paraId="38168053" w14:textId="77777777" w:rsidR="00F96F41" w:rsidRPr="00771A28" w:rsidRDefault="00F96F41" w:rsidP="002C4161">
      <w:pPr>
        <w:pStyle w:val="41"/>
        <w:numPr>
          <w:ilvl w:val="0"/>
          <w:numId w:val="27"/>
        </w:numPr>
        <w:spacing w:line="360" w:lineRule="auto"/>
        <w:ind w:firstLineChars="200" w:firstLine="482"/>
        <w:rPr>
          <w:b/>
          <w:bCs/>
          <w:sz w:val="24"/>
          <w:szCs w:val="24"/>
        </w:rPr>
      </w:pPr>
      <w:r w:rsidRPr="00771A28">
        <w:rPr>
          <w:b/>
          <w:bCs/>
          <w:sz w:val="24"/>
          <w:szCs w:val="24"/>
        </w:rPr>
        <w:lastRenderedPageBreak/>
        <w:t>评价范围土地利用现状</w:t>
      </w:r>
    </w:p>
    <w:p w14:paraId="5245CD83" w14:textId="77777777" w:rsidR="00F96F41" w:rsidRPr="00771A28" w:rsidRDefault="00F96F41" w:rsidP="002C416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评价范围内土地利用概况见表</w:t>
      </w:r>
      <w:r w:rsidRPr="00771A28">
        <w:rPr>
          <w:rFonts w:ascii="Times New Roman" w:hAnsi="Times New Roman"/>
          <w:sz w:val="24"/>
          <w:lang w:eastAsia="zh-CN"/>
        </w:rPr>
        <w:t>4.3-4</w:t>
      </w:r>
      <w:r w:rsidRPr="00771A28">
        <w:rPr>
          <w:rFonts w:ascii="Times New Roman" w:hAnsi="Times New Roman"/>
          <w:sz w:val="24"/>
          <w:lang w:eastAsia="zh-CN"/>
        </w:rPr>
        <w:t>及《附图</w:t>
      </w:r>
      <w:r w:rsidRPr="00771A28">
        <w:rPr>
          <w:rFonts w:ascii="Times New Roman" w:hAnsi="Times New Roman"/>
          <w:sz w:val="24"/>
          <w:lang w:eastAsia="zh-CN"/>
        </w:rPr>
        <w:t xml:space="preserve"> </w:t>
      </w:r>
      <w:r w:rsidRPr="00771A28">
        <w:rPr>
          <w:rFonts w:ascii="Times New Roman" w:hAnsi="Times New Roman"/>
          <w:sz w:val="24"/>
          <w:lang w:eastAsia="zh-CN"/>
        </w:rPr>
        <w:t>评价区土地利用现状图》。</w:t>
      </w:r>
    </w:p>
    <w:p w14:paraId="5AEA00DE" w14:textId="77777777" w:rsidR="00F96F41" w:rsidRPr="00771A28" w:rsidRDefault="00F96F41" w:rsidP="000C4084">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4.3-4 </w:t>
      </w:r>
      <w:r w:rsidRPr="00771A28">
        <w:rPr>
          <w:rFonts w:ascii="Times New Roman" w:eastAsia="黑体" w:hAnsi="Times New Roman"/>
          <w:sz w:val="21"/>
          <w:szCs w:val="21"/>
          <w:lang w:eastAsia="zh-CN"/>
        </w:rPr>
        <w:t>本次评价范围内土地利用现状情况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54"/>
        <w:gridCol w:w="2814"/>
        <w:gridCol w:w="2732"/>
      </w:tblGrid>
      <w:tr w:rsidR="00FB7F8D" w:rsidRPr="00771A28" w14:paraId="5BB8C5E7" w14:textId="77777777" w:rsidTr="007A614F">
        <w:trPr>
          <w:trHeight w:hRule="exact" w:val="340"/>
          <w:jc w:val="center"/>
        </w:trPr>
        <w:tc>
          <w:tcPr>
            <w:tcW w:w="1659" w:type="pct"/>
            <w:vAlign w:val="center"/>
          </w:tcPr>
          <w:p w14:paraId="5E301C2A" w14:textId="4545534A" w:rsidR="00FB7F8D" w:rsidRPr="00771A28" w:rsidRDefault="00FB7F8D" w:rsidP="00FB7F8D">
            <w:pPr>
              <w:jc w:val="center"/>
              <w:rPr>
                <w:rFonts w:ascii="Times New Roman" w:hAnsi="Times New Roman"/>
                <w:sz w:val="21"/>
                <w:szCs w:val="21"/>
              </w:rPr>
            </w:pPr>
            <w:r w:rsidRPr="00771A28">
              <w:rPr>
                <w:rFonts w:ascii="Times New Roman" w:hAnsi="Times New Roman"/>
                <w:sz w:val="21"/>
                <w:szCs w:val="21"/>
              </w:rPr>
              <w:t>土地利用类型</w:t>
            </w:r>
          </w:p>
        </w:tc>
        <w:tc>
          <w:tcPr>
            <w:tcW w:w="1695" w:type="pct"/>
            <w:vAlign w:val="center"/>
          </w:tcPr>
          <w:p w14:paraId="76B55717" w14:textId="7EE8091C" w:rsidR="00FB7F8D" w:rsidRPr="00771A28" w:rsidRDefault="00FB7F8D" w:rsidP="00FB7F8D">
            <w:pPr>
              <w:jc w:val="center"/>
              <w:rPr>
                <w:rFonts w:ascii="Times New Roman" w:hAnsi="Times New Roman"/>
                <w:sz w:val="21"/>
                <w:szCs w:val="21"/>
              </w:rPr>
            </w:pPr>
            <w:r w:rsidRPr="00771A28">
              <w:rPr>
                <w:rFonts w:ascii="Times New Roman" w:hAnsi="Times New Roman"/>
                <w:sz w:val="21"/>
                <w:szCs w:val="21"/>
              </w:rPr>
              <w:t>面积</w:t>
            </w:r>
            <w:r w:rsidRPr="00771A28">
              <w:rPr>
                <w:rFonts w:ascii="Times New Roman" w:hAnsi="Times New Roman"/>
                <w:sz w:val="21"/>
                <w:szCs w:val="21"/>
              </w:rPr>
              <w:t>(</w:t>
            </w:r>
            <w:r w:rsidRPr="00771A28">
              <w:rPr>
                <w:rFonts w:ascii="Times New Roman" w:hAnsi="Times New Roman"/>
                <w:sz w:val="21"/>
                <w:szCs w:val="21"/>
                <w:lang w:eastAsia="zh-CN"/>
              </w:rPr>
              <w:t>h</w:t>
            </w:r>
            <w:r w:rsidRPr="00771A28">
              <w:rPr>
                <w:rFonts w:ascii="Times New Roman" w:hAnsi="Times New Roman"/>
                <w:sz w:val="21"/>
                <w:szCs w:val="21"/>
              </w:rPr>
              <w:t>m</w:t>
            </w:r>
            <w:r w:rsidRPr="00771A28">
              <w:rPr>
                <w:rFonts w:ascii="Times New Roman" w:hAnsi="Times New Roman"/>
                <w:sz w:val="21"/>
                <w:szCs w:val="21"/>
                <w:vertAlign w:val="superscript"/>
              </w:rPr>
              <w:t>2</w:t>
            </w:r>
            <w:r w:rsidRPr="00771A28">
              <w:rPr>
                <w:rFonts w:ascii="Times New Roman" w:hAnsi="Times New Roman"/>
                <w:sz w:val="21"/>
                <w:szCs w:val="21"/>
              </w:rPr>
              <w:t>)</w:t>
            </w:r>
          </w:p>
        </w:tc>
        <w:tc>
          <w:tcPr>
            <w:tcW w:w="1646" w:type="pct"/>
            <w:vAlign w:val="center"/>
          </w:tcPr>
          <w:p w14:paraId="25DAF369" w14:textId="25BA6525" w:rsidR="00FB7F8D" w:rsidRPr="00771A28" w:rsidRDefault="00FB7F8D" w:rsidP="00FB7F8D">
            <w:pPr>
              <w:jc w:val="center"/>
              <w:rPr>
                <w:rFonts w:ascii="Times New Roman" w:hAnsi="Times New Roman"/>
                <w:sz w:val="21"/>
                <w:szCs w:val="21"/>
              </w:rPr>
            </w:pPr>
            <w:r w:rsidRPr="00771A28">
              <w:rPr>
                <w:rFonts w:ascii="Times New Roman" w:hAnsi="Times New Roman"/>
                <w:sz w:val="21"/>
                <w:szCs w:val="21"/>
              </w:rPr>
              <w:t>百分比</w:t>
            </w:r>
            <w:r w:rsidRPr="00771A28">
              <w:rPr>
                <w:rFonts w:ascii="Times New Roman" w:hAnsi="Times New Roman"/>
                <w:sz w:val="21"/>
                <w:szCs w:val="21"/>
              </w:rPr>
              <w:t>(%)</w:t>
            </w:r>
          </w:p>
        </w:tc>
      </w:tr>
      <w:tr w:rsidR="00FB7F8D" w:rsidRPr="00771A28" w14:paraId="2726FEC9" w14:textId="77777777" w:rsidTr="007A614F">
        <w:trPr>
          <w:trHeight w:hRule="exact" w:val="340"/>
          <w:jc w:val="center"/>
        </w:trPr>
        <w:tc>
          <w:tcPr>
            <w:tcW w:w="1659" w:type="pct"/>
            <w:vAlign w:val="center"/>
          </w:tcPr>
          <w:p w14:paraId="5A8D290D" w14:textId="42443E9D"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水田</w:t>
            </w:r>
          </w:p>
        </w:tc>
        <w:tc>
          <w:tcPr>
            <w:tcW w:w="1695" w:type="pct"/>
            <w:vAlign w:val="center"/>
          </w:tcPr>
          <w:p w14:paraId="746CB468" w14:textId="08CC3361"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174.19 </w:t>
            </w:r>
          </w:p>
        </w:tc>
        <w:tc>
          <w:tcPr>
            <w:tcW w:w="1646" w:type="pct"/>
            <w:vAlign w:val="center"/>
          </w:tcPr>
          <w:p w14:paraId="0951EE13" w14:textId="357D1A54"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12.11 </w:t>
            </w:r>
          </w:p>
        </w:tc>
      </w:tr>
      <w:tr w:rsidR="00FB7F8D" w:rsidRPr="00771A28" w14:paraId="1F99E52E" w14:textId="77777777" w:rsidTr="007A614F">
        <w:trPr>
          <w:trHeight w:hRule="exact" w:val="340"/>
          <w:jc w:val="center"/>
        </w:trPr>
        <w:tc>
          <w:tcPr>
            <w:tcW w:w="1659" w:type="pct"/>
            <w:vAlign w:val="center"/>
          </w:tcPr>
          <w:p w14:paraId="1E091B1F" w14:textId="77477E10"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旱地</w:t>
            </w:r>
          </w:p>
        </w:tc>
        <w:tc>
          <w:tcPr>
            <w:tcW w:w="1695" w:type="pct"/>
            <w:vAlign w:val="center"/>
          </w:tcPr>
          <w:p w14:paraId="5E622D48" w14:textId="25F2153E"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257.14 </w:t>
            </w:r>
          </w:p>
        </w:tc>
        <w:tc>
          <w:tcPr>
            <w:tcW w:w="1646" w:type="pct"/>
            <w:vAlign w:val="center"/>
          </w:tcPr>
          <w:p w14:paraId="777005C2" w14:textId="67B01962"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17.88 </w:t>
            </w:r>
          </w:p>
        </w:tc>
      </w:tr>
      <w:tr w:rsidR="00FB7F8D" w:rsidRPr="00771A28" w14:paraId="7C351513" w14:textId="77777777" w:rsidTr="007A614F">
        <w:trPr>
          <w:trHeight w:hRule="exact" w:val="340"/>
          <w:jc w:val="center"/>
        </w:trPr>
        <w:tc>
          <w:tcPr>
            <w:tcW w:w="1659" w:type="pct"/>
            <w:vAlign w:val="center"/>
          </w:tcPr>
          <w:p w14:paraId="6DF9D95E" w14:textId="1F077163"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乔木林地</w:t>
            </w:r>
          </w:p>
        </w:tc>
        <w:tc>
          <w:tcPr>
            <w:tcW w:w="1695" w:type="pct"/>
            <w:vAlign w:val="center"/>
          </w:tcPr>
          <w:p w14:paraId="2514EC2D" w14:textId="363D4D44"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876.31 </w:t>
            </w:r>
          </w:p>
        </w:tc>
        <w:tc>
          <w:tcPr>
            <w:tcW w:w="1646" w:type="pct"/>
            <w:vAlign w:val="center"/>
          </w:tcPr>
          <w:p w14:paraId="2EB54C19" w14:textId="26059F0E"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60.95 </w:t>
            </w:r>
          </w:p>
        </w:tc>
      </w:tr>
      <w:tr w:rsidR="00FB7F8D" w:rsidRPr="00771A28" w14:paraId="10D05571" w14:textId="77777777" w:rsidTr="007A614F">
        <w:trPr>
          <w:trHeight w:hRule="exact" w:val="340"/>
          <w:jc w:val="center"/>
        </w:trPr>
        <w:tc>
          <w:tcPr>
            <w:tcW w:w="1659" w:type="pct"/>
            <w:vAlign w:val="center"/>
          </w:tcPr>
          <w:p w14:paraId="1B766A5F" w14:textId="445AD031"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灌木林地</w:t>
            </w:r>
          </w:p>
        </w:tc>
        <w:tc>
          <w:tcPr>
            <w:tcW w:w="1695" w:type="pct"/>
            <w:vAlign w:val="center"/>
          </w:tcPr>
          <w:p w14:paraId="28DB8AB7" w14:textId="55CCD733"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35.37 </w:t>
            </w:r>
          </w:p>
        </w:tc>
        <w:tc>
          <w:tcPr>
            <w:tcW w:w="1646" w:type="pct"/>
            <w:vAlign w:val="center"/>
          </w:tcPr>
          <w:p w14:paraId="09655DE8" w14:textId="000F62F6"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2.46 </w:t>
            </w:r>
          </w:p>
        </w:tc>
      </w:tr>
      <w:tr w:rsidR="00FB7F8D" w:rsidRPr="00771A28" w14:paraId="730F6CEC" w14:textId="77777777" w:rsidTr="007A614F">
        <w:trPr>
          <w:trHeight w:hRule="exact" w:val="340"/>
          <w:jc w:val="center"/>
        </w:trPr>
        <w:tc>
          <w:tcPr>
            <w:tcW w:w="1659" w:type="pct"/>
            <w:vAlign w:val="center"/>
          </w:tcPr>
          <w:p w14:paraId="236A8075" w14:textId="5A2252FD"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其他草地</w:t>
            </w:r>
          </w:p>
        </w:tc>
        <w:tc>
          <w:tcPr>
            <w:tcW w:w="1695" w:type="pct"/>
            <w:vAlign w:val="center"/>
          </w:tcPr>
          <w:p w14:paraId="47CEC904" w14:textId="52A666C7"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21.85 </w:t>
            </w:r>
          </w:p>
        </w:tc>
        <w:tc>
          <w:tcPr>
            <w:tcW w:w="1646" w:type="pct"/>
            <w:vAlign w:val="center"/>
          </w:tcPr>
          <w:p w14:paraId="6302875A" w14:textId="2958E1A5"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1.52 </w:t>
            </w:r>
          </w:p>
        </w:tc>
      </w:tr>
      <w:tr w:rsidR="00FB7F8D" w:rsidRPr="00771A28" w14:paraId="59CDC290" w14:textId="77777777" w:rsidTr="007A614F">
        <w:trPr>
          <w:trHeight w:hRule="exact" w:val="340"/>
          <w:jc w:val="center"/>
        </w:trPr>
        <w:tc>
          <w:tcPr>
            <w:tcW w:w="1659" w:type="pct"/>
            <w:vAlign w:val="center"/>
          </w:tcPr>
          <w:p w14:paraId="31D282C9" w14:textId="7A3657A0"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河流水面</w:t>
            </w:r>
          </w:p>
        </w:tc>
        <w:tc>
          <w:tcPr>
            <w:tcW w:w="1695" w:type="pct"/>
            <w:vAlign w:val="center"/>
          </w:tcPr>
          <w:p w14:paraId="73F025F8" w14:textId="6FFF8F78"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2.14 </w:t>
            </w:r>
          </w:p>
        </w:tc>
        <w:tc>
          <w:tcPr>
            <w:tcW w:w="1646" w:type="pct"/>
            <w:vAlign w:val="center"/>
          </w:tcPr>
          <w:p w14:paraId="5EED89D6" w14:textId="5809268C"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0.15 </w:t>
            </w:r>
          </w:p>
        </w:tc>
      </w:tr>
      <w:tr w:rsidR="00FB7F8D" w:rsidRPr="00771A28" w14:paraId="3F3753E7" w14:textId="77777777" w:rsidTr="007A614F">
        <w:trPr>
          <w:trHeight w:hRule="exact" w:val="340"/>
          <w:jc w:val="center"/>
        </w:trPr>
        <w:tc>
          <w:tcPr>
            <w:tcW w:w="1659" w:type="pct"/>
            <w:vAlign w:val="center"/>
          </w:tcPr>
          <w:p w14:paraId="45ADF6C3" w14:textId="3885036A"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坑塘水面</w:t>
            </w:r>
          </w:p>
        </w:tc>
        <w:tc>
          <w:tcPr>
            <w:tcW w:w="1695" w:type="pct"/>
            <w:vAlign w:val="center"/>
          </w:tcPr>
          <w:p w14:paraId="3DE0789F" w14:textId="05363BC1"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7.47 </w:t>
            </w:r>
          </w:p>
        </w:tc>
        <w:tc>
          <w:tcPr>
            <w:tcW w:w="1646" w:type="pct"/>
            <w:vAlign w:val="center"/>
          </w:tcPr>
          <w:p w14:paraId="6780472C" w14:textId="4DE57E2E"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0.52 </w:t>
            </w:r>
          </w:p>
        </w:tc>
      </w:tr>
      <w:tr w:rsidR="00FB7F8D" w:rsidRPr="00771A28" w14:paraId="3B48F99C" w14:textId="77777777" w:rsidTr="007A614F">
        <w:trPr>
          <w:trHeight w:hRule="exact" w:val="340"/>
          <w:jc w:val="center"/>
        </w:trPr>
        <w:tc>
          <w:tcPr>
            <w:tcW w:w="1659" w:type="pct"/>
            <w:vAlign w:val="center"/>
          </w:tcPr>
          <w:p w14:paraId="489A947E" w14:textId="7AFC8CC4"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住宅用地</w:t>
            </w:r>
          </w:p>
        </w:tc>
        <w:tc>
          <w:tcPr>
            <w:tcW w:w="1695" w:type="pct"/>
            <w:vAlign w:val="center"/>
          </w:tcPr>
          <w:p w14:paraId="6D3F7BDD" w14:textId="3CEA4363"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34.85 </w:t>
            </w:r>
          </w:p>
        </w:tc>
        <w:tc>
          <w:tcPr>
            <w:tcW w:w="1646" w:type="pct"/>
            <w:vAlign w:val="center"/>
          </w:tcPr>
          <w:p w14:paraId="377FC22D" w14:textId="56296C88"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2.42 </w:t>
            </w:r>
          </w:p>
        </w:tc>
      </w:tr>
      <w:tr w:rsidR="00FB7F8D" w:rsidRPr="00771A28" w14:paraId="4D3C66BA" w14:textId="77777777" w:rsidTr="007A614F">
        <w:trPr>
          <w:trHeight w:hRule="exact" w:val="340"/>
          <w:jc w:val="center"/>
        </w:trPr>
        <w:tc>
          <w:tcPr>
            <w:tcW w:w="1659" w:type="pct"/>
            <w:vAlign w:val="center"/>
          </w:tcPr>
          <w:p w14:paraId="799CB786" w14:textId="347FF0D0"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公路用地</w:t>
            </w:r>
          </w:p>
        </w:tc>
        <w:tc>
          <w:tcPr>
            <w:tcW w:w="1695" w:type="pct"/>
            <w:vAlign w:val="center"/>
          </w:tcPr>
          <w:p w14:paraId="0C39986D" w14:textId="3D64DA25"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17.67 </w:t>
            </w:r>
          </w:p>
        </w:tc>
        <w:tc>
          <w:tcPr>
            <w:tcW w:w="1646" w:type="pct"/>
            <w:vAlign w:val="center"/>
          </w:tcPr>
          <w:p w14:paraId="1899541C" w14:textId="7AB778E5"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1.23 </w:t>
            </w:r>
          </w:p>
        </w:tc>
      </w:tr>
      <w:tr w:rsidR="00FB7F8D" w:rsidRPr="00771A28" w14:paraId="126789D5" w14:textId="77777777" w:rsidTr="007A614F">
        <w:trPr>
          <w:trHeight w:hRule="exact" w:val="340"/>
          <w:jc w:val="center"/>
        </w:trPr>
        <w:tc>
          <w:tcPr>
            <w:tcW w:w="1659" w:type="pct"/>
            <w:vAlign w:val="center"/>
          </w:tcPr>
          <w:p w14:paraId="213DBC06" w14:textId="55486CD6"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工业用地</w:t>
            </w:r>
          </w:p>
        </w:tc>
        <w:tc>
          <w:tcPr>
            <w:tcW w:w="1695" w:type="pct"/>
            <w:vAlign w:val="center"/>
          </w:tcPr>
          <w:p w14:paraId="5862EC79" w14:textId="2892FDEC"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10.84 </w:t>
            </w:r>
          </w:p>
        </w:tc>
        <w:tc>
          <w:tcPr>
            <w:tcW w:w="1646" w:type="pct"/>
            <w:vAlign w:val="center"/>
          </w:tcPr>
          <w:p w14:paraId="6616C3EF" w14:textId="4303271D"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0.75 </w:t>
            </w:r>
          </w:p>
        </w:tc>
      </w:tr>
      <w:tr w:rsidR="00FB7F8D" w:rsidRPr="00771A28" w14:paraId="18BC43B6" w14:textId="77777777" w:rsidTr="007A614F">
        <w:trPr>
          <w:trHeight w:hRule="exact" w:val="340"/>
          <w:jc w:val="center"/>
        </w:trPr>
        <w:tc>
          <w:tcPr>
            <w:tcW w:w="1659" w:type="pct"/>
            <w:vAlign w:val="center"/>
          </w:tcPr>
          <w:p w14:paraId="291F7A56" w14:textId="095E2E4A"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合计</w:t>
            </w:r>
          </w:p>
        </w:tc>
        <w:tc>
          <w:tcPr>
            <w:tcW w:w="1695" w:type="pct"/>
            <w:vAlign w:val="center"/>
          </w:tcPr>
          <w:p w14:paraId="37A4F36F" w14:textId="316F0667"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1437.81 </w:t>
            </w:r>
          </w:p>
        </w:tc>
        <w:tc>
          <w:tcPr>
            <w:tcW w:w="1646" w:type="pct"/>
            <w:vAlign w:val="center"/>
          </w:tcPr>
          <w:p w14:paraId="4E1BBA05" w14:textId="67AD7D94" w:rsidR="00FB7F8D" w:rsidRPr="00771A28" w:rsidRDefault="00FB7F8D" w:rsidP="00FB7F8D">
            <w:pPr>
              <w:jc w:val="center"/>
              <w:rPr>
                <w:rFonts w:ascii="Times New Roman" w:hAnsi="Times New Roman"/>
                <w:sz w:val="21"/>
                <w:szCs w:val="21"/>
                <w:lang w:eastAsia="zh-CN"/>
              </w:rPr>
            </w:pPr>
            <w:r w:rsidRPr="00771A28">
              <w:rPr>
                <w:rFonts w:ascii="Times New Roman" w:hAnsi="Times New Roman"/>
                <w:sz w:val="21"/>
                <w:szCs w:val="21"/>
                <w:lang w:eastAsia="zh-CN"/>
              </w:rPr>
              <w:t xml:space="preserve">100.00 </w:t>
            </w:r>
          </w:p>
        </w:tc>
      </w:tr>
    </w:tbl>
    <w:p w14:paraId="1009A482" w14:textId="5BA7081B" w:rsidR="00F96F41" w:rsidRPr="00771A28" w:rsidRDefault="00FB7F8D" w:rsidP="002C4161">
      <w:pPr>
        <w:widowControl w:val="0"/>
        <w:adjustRightInd w:val="0"/>
        <w:snapToGrid w:val="0"/>
        <w:spacing w:beforeLines="50" w:before="120"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由表</w:t>
      </w:r>
      <w:r w:rsidRPr="00771A28">
        <w:rPr>
          <w:rFonts w:ascii="Times New Roman" w:hAnsi="Times New Roman"/>
          <w:sz w:val="24"/>
          <w:szCs w:val="24"/>
          <w:lang w:eastAsia="zh-CN"/>
        </w:rPr>
        <w:t>4.3-4</w:t>
      </w:r>
      <w:r w:rsidRPr="00771A28">
        <w:rPr>
          <w:rFonts w:ascii="Times New Roman" w:hAnsi="Times New Roman"/>
          <w:sz w:val="24"/>
          <w:szCs w:val="24"/>
          <w:lang w:eastAsia="zh-CN"/>
        </w:rPr>
        <w:t>看出，本次评价范围内乔木林地</w:t>
      </w:r>
      <w:r w:rsidRPr="00771A28">
        <w:rPr>
          <w:rFonts w:ascii="Times New Roman" w:hAnsi="Times New Roman"/>
          <w:sz w:val="24"/>
          <w:szCs w:val="24"/>
          <w:lang w:eastAsia="zh-CN"/>
        </w:rPr>
        <w:t>876.31hm</w:t>
      </w:r>
      <w:r w:rsidRPr="00771A28">
        <w:rPr>
          <w:rFonts w:ascii="Times New Roman" w:hAnsi="Times New Roman"/>
          <w:sz w:val="24"/>
          <w:szCs w:val="24"/>
          <w:vertAlign w:val="superscript"/>
          <w:lang w:eastAsia="zh-CN"/>
        </w:rPr>
        <w:t>2</w:t>
      </w:r>
      <w:r w:rsidRPr="00771A28">
        <w:rPr>
          <w:rFonts w:ascii="Times New Roman" w:hAnsi="Times New Roman"/>
          <w:sz w:val="24"/>
          <w:szCs w:val="24"/>
          <w:lang w:eastAsia="zh-CN"/>
        </w:rPr>
        <w:t>，占评价范围的</w:t>
      </w:r>
      <w:r w:rsidRPr="00771A28">
        <w:rPr>
          <w:rFonts w:ascii="Times New Roman" w:hAnsi="Times New Roman"/>
          <w:sz w:val="24"/>
          <w:szCs w:val="24"/>
          <w:lang w:eastAsia="zh-CN"/>
        </w:rPr>
        <w:t>60.95%</w:t>
      </w:r>
      <w:r w:rsidRPr="00771A28">
        <w:rPr>
          <w:rFonts w:ascii="Times New Roman" w:hAnsi="Times New Roman"/>
          <w:sz w:val="24"/>
          <w:szCs w:val="24"/>
          <w:lang w:eastAsia="zh-CN"/>
        </w:rPr>
        <w:t>，旱地</w:t>
      </w:r>
      <w:r w:rsidRPr="00771A28">
        <w:rPr>
          <w:rFonts w:ascii="Times New Roman" w:hAnsi="Times New Roman"/>
          <w:sz w:val="24"/>
          <w:szCs w:val="24"/>
          <w:lang w:eastAsia="zh-CN"/>
        </w:rPr>
        <w:t>257.14hm</w:t>
      </w:r>
      <w:r w:rsidRPr="00771A28">
        <w:rPr>
          <w:rFonts w:ascii="Times New Roman" w:hAnsi="Times New Roman"/>
          <w:sz w:val="24"/>
          <w:szCs w:val="24"/>
          <w:vertAlign w:val="superscript"/>
          <w:lang w:eastAsia="zh-CN"/>
        </w:rPr>
        <w:t>2</w:t>
      </w:r>
      <w:r w:rsidRPr="00771A28">
        <w:rPr>
          <w:rFonts w:ascii="Times New Roman" w:hAnsi="Times New Roman"/>
          <w:sz w:val="24"/>
          <w:szCs w:val="24"/>
          <w:lang w:eastAsia="zh-CN"/>
        </w:rPr>
        <w:t>，占评价范围的</w:t>
      </w:r>
      <w:r w:rsidRPr="00771A28">
        <w:rPr>
          <w:rFonts w:ascii="Times New Roman" w:hAnsi="Times New Roman"/>
          <w:sz w:val="24"/>
          <w:szCs w:val="24"/>
          <w:lang w:eastAsia="zh-CN"/>
        </w:rPr>
        <w:t>17.88%</w:t>
      </w:r>
      <w:r w:rsidRPr="00771A28">
        <w:rPr>
          <w:rFonts w:ascii="Times New Roman" w:hAnsi="Times New Roman"/>
          <w:sz w:val="24"/>
          <w:szCs w:val="24"/>
          <w:lang w:eastAsia="zh-CN"/>
        </w:rPr>
        <w:t>，水田</w:t>
      </w:r>
      <w:r w:rsidRPr="00771A28">
        <w:rPr>
          <w:rFonts w:ascii="Times New Roman" w:hAnsi="Times New Roman"/>
          <w:sz w:val="24"/>
          <w:szCs w:val="24"/>
          <w:lang w:eastAsia="zh-CN"/>
        </w:rPr>
        <w:t>174.19hm</w:t>
      </w:r>
      <w:r w:rsidRPr="00771A28">
        <w:rPr>
          <w:rFonts w:ascii="Times New Roman" w:hAnsi="Times New Roman"/>
          <w:sz w:val="24"/>
          <w:szCs w:val="24"/>
          <w:vertAlign w:val="superscript"/>
          <w:lang w:eastAsia="zh-CN"/>
        </w:rPr>
        <w:t>2</w:t>
      </w:r>
      <w:r w:rsidRPr="00771A28">
        <w:rPr>
          <w:rFonts w:ascii="Times New Roman" w:hAnsi="Times New Roman"/>
          <w:sz w:val="24"/>
          <w:szCs w:val="24"/>
          <w:lang w:eastAsia="zh-CN"/>
        </w:rPr>
        <w:t>，占评价范围的</w:t>
      </w:r>
      <w:r w:rsidRPr="00771A28">
        <w:rPr>
          <w:rFonts w:ascii="Times New Roman" w:hAnsi="Times New Roman"/>
          <w:sz w:val="24"/>
          <w:szCs w:val="24"/>
          <w:lang w:eastAsia="zh-CN"/>
        </w:rPr>
        <w:t>12.11%</w:t>
      </w:r>
      <w:r w:rsidRPr="00771A28">
        <w:rPr>
          <w:rFonts w:ascii="Times New Roman" w:hAnsi="Times New Roman"/>
          <w:sz w:val="24"/>
          <w:szCs w:val="24"/>
          <w:lang w:eastAsia="zh-CN"/>
        </w:rPr>
        <w:t>，其余地类均低于</w:t>
      </w:r>
      <w:r w:rsidRPr="00771A28">
        <w:rPr>
          <w:rFonts w:ascii="Times New Roman" w:hAnsi="Times New Roman"/>
          <w:sz w:val="24"/>
          <w:szCs w:val="24"/>
          <w:lang w:eastAsia="zh-CN"/>
        </w:rPr>
        <w:t>5%</w:t>
      </w:r>
      <w:r w:rsidRPr="00771A28">
        <w:rPr>
          <w:rFonts w:ascii="Times New Roman" w:hAnsi="Times New Roman"/>
          <w:sz w:val="24"/>
          <w:szCs w:val="24"/>
          <w:lang w:eastAsia="zh-CN"/>
        </w:rPr>
        <w:t>。综上，本次评价范围内土地类型以乔木林地和旱地为主</w:t>
      </w:r>
      <w:r w:rsidR="00F96F41" w:rsidRPr="00771A28">
        <w:rPr>
          <w:rFonts w:ascii="Times New Roman" w:hAnsi="Times New Roman"/>
          <w:sz w:val="24"/>
          <w:szCs w:val="24"/>
          <w:lang w:eastAsia="zh-CN"/>
        </w:rPr>
        <w:t>。</w:t>
      </w:r>
    </w:p>
    <w:p w14:paraId="5CF8BD3B" w14:textId="77777777" w:rsidR="00F96F41" w:rsidRPr="00771A28" w:rsidRDefault="00F96F41" w:rsidP="002C4161">
      <w:pPr>
        <w:widowControl w:val="0"/>
        <w:adjustRightInd w:val="0"/>
        <w:snapToGrid w:val="0"/>
        <w:spacing w:beforeLines="50" w:before="120" w:line="360" w:lineRule="auto"/>
        <w:ind w:firstLineChars="200" w:firstLine="482"/>
        <w:jc w:val="both"/>
        <w:rPr>
          <w:rFonts w:ascii="Times New Roman" w:hAnsi="Times New Roman"/>
          <w:b/>
          <w:bCs/>
          <w:sz w:val="24"/>
          <w:lang w:eastAsia="zh-CN"/>
        </w:rPr>
      </w:pPr>
      <w:r w:rsidRPr="00771A28">
        <w:rPr>
          <w:rFonts w:ascii="Times New Roman" w:hAnsi="Times New Roman"/>
          <w:b/>
          <w:bCs/>
          <w:sz w:val="24"/>
          <w:lang w:eastAsia="zh-CN"/>
        </w:rPr>
        <w:t>（</w:t>
      </w:r>
      <w:r w:rsidRPr="00771A28">
        <w:rPr>
          <w:rFonts w:ascii="Times New Roman" w:hAnsi="Times New Roman"/>
          <w:b/>
          <w:bCs/>
          <w:sz w:val="24"/>
          <w:lang w:eastAsia="zh-CN"/>
        </w:rPr>
        <w:t>3</w:t>
      </w:r>
      <w:r w:rsidRPr="00771A28">
        <w:rPr>
          <w:rFonts w:ascii="Times New Roman" w:hAnsi="Times New Roman"/>
          <w:b/>
          <w:bCs/>
          <w:sz w:val="24"/>
          <w:lang w:eastAsia="zh-CN"/>
        </w:rPr>
        <w:t>）</w:t>
      </w:r>
      <w:bookmarkStart w:id="185" w:name="_Toc296319726"/>
      <w:r w:rsidRPr="00771A28">
        <w:rPr>
          <w:rFonts w:ascii="Times New Roman" w:hAnsi="Times New Roman"/>
          <w:b/>
          <w:bCs/>
          <w:sz w:val="24"/>
          <w:lang w:eastAsia="zh-CN"/>
        </w:rPr>
        <w:t>评价范围土壤侵蚀特点</w:t>
      </w:r>
      <w:bookmarkEnd w:id="185"/>
    </w:p>
    <w:p w14:paraId="4D806E81" w14:textId="77777777" w:rsidR="00F96F41" w:rsidRPr="00771A28" w:rsidRDefault="00F96F41" w:rsidP="002C4161">
      <w:pPr>
        <w:widowControl w:val="0"/>
        <w:adjustRightInd w:val="0"/>
        <w:snapToGrid w:val="0"/>
        <w:spacing w:beforeLines="50" w:before="120"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1</w:t>
      </w:r>
      <w:r w:rsidRPr="00771A28">
        <w:rPr>
          <w:rFonts w:ascii="Times New Roman" w:hAnsi="Times New Roman"/>
          <w:sz w:val="24"/>
          <w:lang w:eastAsia="zh-CN"/>
        </w:rPr>
        <w:t>）土壤侵蚀强度分类与遥感影像特征</w:t>
      </w:r>
    </w:p>
    <w:p w14:paraId="531C1E2F" w14:textId="24BB1E60" w:rsidR="00F96F41" w:rsidRPr="00771A28" w:rsidRDefault="00D244AB" w:rsidP="002C4161">
      <w:pPr>
        <w:widowControl w:val="0"/>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参照《生态环境状况评价技术规范》（</w:t>
      </w:r>
      <w:r w:rsidRPr="00771A28">
        <w:rPr>
          <w:rFonts w:ascii="Times New Roman" w:hAnsi="Times New Roman"/>
          <w:sz w:val="24"/>
          <w:lang w:eastAsia="zh-CN"/>
        </w:rPr>
        <w:t>HJ192-2015</w:t>
      </w:r>
      <w:r w:rsidRPr="00771A28">
        <w:rPr>
          <w:rFonts w:ascii="Times New Roman" w:hAnsi="Times New Roman"/>
          <w:sz w:val="24"/>
          <w:lang w:eastAsia="zh-CN"/>
        </w:rPr>
        <w:t>，</w:t>
      </w:r>
      <w:r w:rsidRPr="00771A28">
        <w:rPr>
          <w:rFonts w:ascii="Times New Roman" w:hAnsi="Times New Roman"/>
          <w:sz w:val="24"/>
          <w:lang w:eastAsia="zh-CN"/>
        </w:rPr>
        <w:t>2015-03-13</w:t>
      </w:r>
      <w:r w:rsidRPr="00771A28">
        <w:rPr>
          <w:rFonts w:ascii="Times New Roman" w:hAnsi="Times New Roman"/>
          <w:sz w:val="24"/>
          <w:lang w:eastAsia="zh-CN"/>
        </w:rPr>
        <w:t>）、《土壤侵蚀分类分级标准》（</w:t>
      </w:r>
      <w:r w:rsidRPr="00771A28">
        <w:rPr>
          <w:rFonts w:ascii="Times New Roman" w:hAnsi="Times New Roman"/>
          <w:sz w:val="24"/>
          <w:lang w:eastAsia="zh-CN"/>
        </w:rPr>
        <w:t>SL190-2007</w:t>
      </w:r>
      <w:r w:rsidRPr="00771A28">
        <w:rPr>
          <w:rFonts w:ascii="Times New Roman" w:hAnsi="Times New Roman"/>
          <w:sz w:val="24"/>
          <w:lang w:eastAsia="zh-CN"/>
        </w:rPr>
        <w:t>，</w:t>
      </w:r>
      <w:r w:rsidRPr="00771A28">
        <w:rPr>
          <w:rFonts w:ascii="Times New Roman" w:hAnsi="Times New Roman"/>
          <w:sz w:val="24"/>
          <w:lang w:eastAsia="zh-CN"/>
        </w:rPr>
        <w:t>2008-01-04</w:t>
      </w:r>
      <w:r w:rsidRPr="00771A28">
        <w:rPr>
          <w:rFonts w:ascii="Times New Roman" w:hAnsi="Times New Roman"/>
          <w:sz w:val="24"/>
          <w:lang w:eastAsia="zh-CN"/>
        </w:rPr>
        <w:t>）中侵蚀强度分级参考指标（表</w:t>
      </w:r>
      <w:r w:rsidRPr="00771A28">
        <w:rPr>
          <w:rFonts w:ascii="Times New Roman" w:hAnsi="Times New Roman"/>
          <w:sz w:val="24"/>
          <w:lang w:eastAsia="zh-CN"/>
        </w:rPr>
        <w:t>4.3-5</w:t>
      </w:r>
      <w:r w:rsidRPr="00771A28">
        <w:rPr>
          <w:rFonts w:ascii="Times New Roman" w:hAnsi="Times New Roman"/>
          <w:sz w:val="24"/>
          <w:lang w:eastAsia="zh-CN"/>
        </w:rPr>
        <w:t>），以气候、地表物质组成、植被覆盖度、土地利用现状、水土保持措施及地形因素中的沟谷密度、坡度等因素为划分依据，将评价范围内土壤侵蚀划分为</w:t>
      </w:r>
      <w:r w:rsidRPr="00771A28">
        <w:rPr>
          <w:rFonts w:ascii="Times New Roman" w:hAnsi="Times New Roman"/>
          <w:sz w:val="24"/>
          <w:lang w:eastAsia="zh-CN"/>
        </w:rPr>
        <w:t>4</w:t>
      </w:r>
      <w:r w:rsidRPr="00771A28">
        <w:rPr>
          <w:rFonts w:ascii="Times New Roman" w:hAnsi="Times New Roman"/>
          <w:sz w:val="24"/>
          <w:lang w:eastAsia="zh-CN"/>
        </w:rPr>
        <w:t>个等级。评价范围土壤侵蚀现状见表</w:t>
      </w:r>
      <w:r w:rsidRPr="00771A28">
        <w:rPr>
          <w:rFonts w:ascii="Times New Roman" w:hAnsi="Times New Roman"/>
          <w:sz w:val="24"/>
          <w:lang w:eastAsia="zh-CN"/>
        </w:rPr>
        <w:t>4.3-6</w:t>
      </w:r>
      <w:r w:rsidRPr="00771A28">
        <w:rPr>
          <w:rFonts w:ascii="Times New Roman" w:hAnsi="Times New Roman"/>
          <w:sz w:val="24"/>
          <w:lang w:eastAsia="zh-CN"/>
        </w:rPr>
        <w:t>及《附图</w:t>
      </w:r>
      <w:r w:rsidRPr="00771A28">
        <w:rPr>
          <w:rFonts w:ascii="Times New Roman" w:hAnsi="Times New Roman"/>
          <w:sz w:val="24"/>
          <w:lang w:eastAsia="zh-CN"/>
        </w:rPr>
        <w:t xml:space="preserve"> </w:t>
      </w:r>
      <w:r w:rsidRPr="00771A28">
        <w:rPr>
          <w:rFonts w:ascii="Times New Roman" w:hAnsi="Times New Roman"/>
          <w:sz w:val="24"/>
          <w:lang w:eastAsia="zh-CN"/>
        </w:rPr>
        <w:t>评价区土壤侵蚀图》</w:t>
      </w:r>
      <w:r w:rsidR="00F96F41" w:rsidRPr="00771A28">
        <w:rPr>
          <w:rFonts w:ascii="Times New Roman" w:hAnsi="Times New Roman"/>
          <w:sz w:val="24"/>
          <w:lang w:eastAsia="zh-CN"/>
        </w:rPr>
        <w:t>。</w:t>
      </w:r>
    </w:p>
    <w:p w14:paraId="78BECA50" w14:textId="77777777" w:rsidR="00F96F41" w:rsidRPr="00771A28" w:rsidRDefault="00F96F41" w:rsidP="000C4084">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4.3-5 </w:t>
      </w:r>
      <w:r w:rsidRPr="00771A28">
        <w:rPr>
          <w:rFonts w:ascii="Times New Roman" w:eastAsia="黑体" w:hAnsi="Times New Roman"/>
          <w:sz w:val="21"/>
          <w:szCs w:val="21"/>
          <w:lang w:eastAsia="zh-CN"/>
        </w:rPr>
        <w:t>土壤侵蚀强度分级指标</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12"/>
        <w:gridCol w:w="4188"/>
      </w:tblGrid>
      <w:tr w:rsidR="0083163B" w:rsidRPr="00771A28" w14:paraId="5CEF404A" w14:textId="77777777" w:rsidTr="007A614F">
        <w:trPr>
          <w:trHeight w:hRule="exact" w:val="397"/>
          <w:jc w:val="center"/>
        </w:trPr>
        <w:tc>
          <w:tcPr>
            <w:tcW w:w="2477" w:type="pct"/>
            <w:vAlign w:val="center"/>
          </w:tcPr>
          <w:p w14:paraId="4A6445B7" w14:textId="77777777" w:rsidR="00F96F41" w:rsidRPr="00771A28" w:rsidRDefault="00F96F41" w:rsidP="007203CB">
            <w:pPr>
              <w:pStyle w:val="aa"/>
              <w:jc w:val="center"/>
              <w:rPr>
                <w:rFonts w:ascii="Times New Roman" w:hAnsi="Times New Roman"/>
                <w:b/>
                <w:sz w:val="21"/>
                <w:szCs w:val="21"/>
              </w:rPr>
            </w:pPr>
            <w:r w:rsidRPr="00771A28">
              <w:rPr>
                <w:rFonts w:ascii="Times New Roman" w:hAnsi="Times New Roman"/>
                <w:b/>
                <w:sz w:val="21"/>
                <w:szCs w:val="21"/>
              </w:rPr>
              <w:t>侵蚀等级</w:t>
            </w:r>
          </w:p>
        </w:tc>
        <w:tc>
          <w:tcPr>
            <w:tcW w:w="2523" w:type="pct"/>
            <w:vAlign w:val="center"/>
          </w:tcPr>
          <w:p w14:paraId="03D351A1" w14:textId="77777777" w:rsidR="00F96F41" w:rsidRPr="00771A28" w:rsidRDefault="00F96F41" w:rsidP="007203CB">
            <w:pPr>
              <w:pStyle w:val="aa"/>
              <w:ind w:firstLine="420"/>
              <w:jc w:val="center"/>
              <w:rPr>
                <w:rFonts w:ascii="Times New Roman" w:hAnsi="Times New Roman"/>
                <w:b/>
                <w:sz w:val="21"/>
                <w:szCs w:val="21"/>
                <w:lang w:eastAsia="zh-CN"/>
              </w:rPr>
            </w:pPr>
            <w:r w:rsidRPr="00771A28">
              <w:rPr>
                <w:rFonts w:ascii="Times New Roman" w:hAnsi="Times New Roman"/>
                <w:b/>
                <w:sz w:val="21"/>
                <w:szCs w:val="21"/>
                <w:lang w:eastAsia="zh-CN"/>
              </w:rPr>
              <w:t>侵蚀模数（</w:t>
            </w:r>
            <w:r w:rsidRPr="00771A28">
              <w:rPr>
                <w:rFonts w:ascii="Times New Roman" w:hAnsi="Times New Roman"/>
                <w:b/>
                <w:sz w:val="21"/>
                <w:szCs w:val="21"/>
                <w:lang w:eastAsia="zh-CN"/>
              </w:rPr>
              <w:t>t/km</w:t>
            </w:r>
            <w:r w:rsidRPr="00771A28">
              <w:rPr>
                <w:rFonts w:ascii="Times New Roman" w:hAnsi="Times New Roman"/>
                <w:b/>
                <w:sz w:val="21"/>
                <w:szCs w:val="21"/>
                <w:vertAlign w:val="superscript"/>
                <w:lang w:eastAsia="zh-CN"/>
              </w:rPr>
              <w:t>2</w:t>
            </w:r>
            <w:r w:rsidRPr="00771A28">
              <w:rPr>
                <w:rFonts w:ascii="Times New Roman" w:hAnsi="Times New Roman"/>
                <w:b/>
                <w:sz w:val="21"/>
                <w:szCs w:val="21"/>
                <w:lang w:eastAsia="zh-CN"/>
              </w:rPr>
              <w:t>.a</w:t>
            </w:r>
            <w:r w:rsidRPr="00771A28">
              <w:rPr>
                <w:rFonts w:ascii="Times New Roman" w:hAnsi="Times New Roman"/>
                <w:b/>
                <w:sz w:val="21"/>
                <w:szCs w:val="21"/>
                <w:lang w:eastAsia="zh-CN"/>
              </w:rPr>
              <w:t>）</w:t>
            </w:r>
          </w:p>
        </w:tc>
      </w:tr>
      <w:tr w:rsidR="0083163B" w:rsidRPr="00771A28" w14:paraId="1380A69A" w14:textId="77777777" w:rsidTr="007A614F">
        <w:trPr>
          <w:trHeight w:hRule="exact" w:val="397"/>
          <w:jc w:val="center"/>
        </w:trPr>
        <w:tc>
          <w:tcPr>
            <w:tcW w:w="2477" w:type="pct"/>
            <w:vAlign w:val="center"/>
          </w:tcPr>
          <w:p w14:paraId="61823691" w14:textId="77777777" w:rsidR="00F96F41" w:rsidRPr="00771A28" w:rsidRDefault="00F96F41" w:rsidP="007203CB">
            <w:pPr>
              <w:pStyle w:val="af0"/>
              <w:ind w:left="880"/>
              <w:jc w:val="center"/>
              <w:rPr>
                <w:rFonts w:ascii="Times New Roman" w:hAnsi="Times New Roman"/>
                <w:sz w:val="21"/>
                <w:szCs w:val="21"/>
              </w:rPr>
            </w:pPr>
            <w:r w:rsidRPr="00771A28">
              <w:rPr>
                <w:rFonts w:ascii="Times New Roman" w:hAnsi="Times New Roman"/>
                <w:sz w:val="21"/>
                <w:szCs w:val="21"/>
              </w:rPr>
              <w:t>微度侵蚀</w:t>
            </w:r>
          </w:p>
        </w:tc>
        <w:tc>
          <w:tcPr>
            <w:tcW w:w="2523" w:type="pct"/>
            <w:vAlign w:val="center"/>
          </w:tcPr>
          <w:p w14:paraId="5B7430CA" w14:textId="77777777" w:rsidR="00F96F41" w:rsidRPr="00771A28" w:rsidRDefault="00F96F41" w:rsidP="007203CB">
            <w:pPr>
              <w:jc w:val="center"/>
              <w:rPr>
                <w:rFonts w:ascii="Times New Roman" w:hAnsi="Times New Roman"/>
                <w:sz w:val="21"/>
                <w:szCs w:val="21"/>
                <w:lang w:eastAsia="zh-CN"/>
              </w:rPr>
            </w:pPr>
            <w:r w:rsidRPr="00771A28">
              <w:rPr>
                <w:rFonts w:ascii="Times New Roman" w:hAnsi="Times New Roman"/>
                <w:sz w:val="21"/>
                <w:szCs w:val="21"/>
                <w:lang w:eastAsia="zh-CN"/>
              </w:rPr>
              <w:t>＜</w:t>
            </w:r>
            <w:r w:rsidRPr="00771A28">
              <w:rPr>
                <w:rFonts w:ascii="Times New Roman" w:hAnsi="Times New Roman"/>
                <w:sz w:val="21"/>
                <w:szCs w:val="21"/>
                <w:lang w:eastAsia="zh-CN"/>
              </w:rPr>
              <w:t>500</w:t>
            </w:r>
          </w:p>
        </w:tc>
      </w:tr>
      <w:tr w:rsidR="0083163B" w:rsidRPr="00771A28" w14:paraId="64914EFA" w14:textId="77777777" w:rsidTr="007A614F">
        <w:trPr>
          <w:trHeight w:hRule="exact" w:val="397"/>
          <w:jc w:val="center"/>
        </w:trPr>
        <w:tc>
          <w:tcPr>
            <w:tcW w:w="2477" w:type="pct"/>
            <w:vAlign w:val="center"/>
          </w:tcPr>
          <w:p w14:paraId="49842707" w14:textId="77777777" w:rsidR="00F96F41" w:rsidRPr="00771A28" w:rsidRDefault="00F96F41" w:rsidP="007203CB">
            <w:pPr>
              <w:pStyle w:val="af0"/>
              <w:ind w:left="880"/>
              <w:jc w:val="center"/>
              <w:rPr>
                <w:rFonts w:ascii="Times New Roman" w:hAnsi="Times New Roman"/>
                <w:sz w:val="21"/>
                <w:szCs w:val="21"/>
              </w:rPr>
            </w:pPr>
            <w:r w:rsidRPr="00771A28">
              <w:rPr>
                <w:rFonts w:ascii="Times New Roman" w:hAnsi="Times New Roman"/>
                <w:sz w:val="21"/>
                <w:szCs w:val="21"/>
              </w:rPr>
              <w:t>轻度侵蚀</w:t>
            </w:r>
          </w:p>
        </w:tc>
        <w:tc>
          <w:tcPr>
            <w:tcW w:w="2523" w:type="pct"/>
            <w:vAlign w:val="center"/>
          </w:tcPr>
          <w:p w14:paraId="6DDA2383" w14:textId="77777777" w:rsidR="00F96F41" w:rsidRPr="00771A28" w:rsidRDefault="00F96F41" w:rsidP="007203CB">
            <w:pPr>
              <w:jc w:val="center"/>
              <w:rPr>
                <w:rFonts w:ascii="Times New Roman" w:hAnsi="Times New Roman"/>
                <w:sz w:val="21"/>
                <w:szCs w:val="21"/>
                <w:lang w:eastAsia="zh-CN"/>
              </w:rPr>
            </w:pPr>
            <w:r w:rsidRPr="00771A28">
              <w:rPr>
                <w:rFonts w:ascii="Times New Roman" w:hAnsi="Times New Roman"/>
                <w:sz w:val="21"/>
                <w:szCs w:val="21"/>
                <w:lang w:eastAsia="zh-CN"/>
              </w:rPr>
              <w:t>500</w:t>
            </w:r>
            <w:r w:rsidRPr="00771A28">
              <w:rPr>
                <w:rFonts w:ascii="Times New Roman" w:hAnsi="Times New Roman"/>
                <w:sz w:val="21"/>
                <w:szCs w:val="21"/>
                <w:lang w:eastAsia="zh-CN"/>
              </w:rPr>
              <w:t>～</w:t>
            </w:r>
            <w:r w:rsidRPr="00771A28">
              <w:rPr>
                <w:rFonts w:ascii="Times New Roman" w:hAnsi="Times New Roman"/>
                <w:sz w:val="21"/>
                <w:szCs w:val="21"/>
                <w:lang w:eastAsia="zh-CN"/>
              </w:rPr>
              <w:t>2500</w:t>
            </w:r>
          </w:p>
        </w:tc>
      </w:tr>
      <w:tr w:rsidR="0083163B" w:rsidRPr="00771A28" w14:paraId="5DA68500" w14:textId="77777777" w:rsidTr="007A614F">
        <w:trPr>
          <w:trHeight w:hRule="exact" w:val="397"/>
          <w:jc w:val="center"/>
        </w:trPr>
        <w:tc>
          <w:tcPr>
            <w:tcW w:w="2477" w:type="pct"/>
            <w:vAlign w:val="center"/>
          </w:tcPr>
          <w:p w14:paraId="358FA65C" w14:textId="77777777" w:rsidR="00F96F41" w:rsidRPr="00771A28" w:rsidRDefault="00F96F41" w:rsidP="007203CB">
            <w:pPr>
              <w:pStyle w:val="af0"/>
              <w:ind w:left="880"/>
              <w:jc w:val="center"/>
              <w:rPr>
                <w:rFonts w:ascii="Times New Roman" w:hAnsi="Times New Roman"/>
                <w:sz w:val="21"/>
                <w:szCs w:val="21"/>
              </w:rPr>
            </w:pPr>
            <w:r w:rsidRPr="00771A28">
              <w:rPr>
                <w:rFonts w:ascii="Times New Roman" w:hAnsi="Times New Roman"/>
                <w:sz w:val="21"/>
                <w:szCs w:val="21"/>
              </w:rPr>
              <w:t>中度侵蚀</w:t>
            </w:r>
          </w:p>
        </w:tc>
        <w:tc>
          <w:tcPr>
            <w:tcW w:w="2523" w:type="pct"/>
            <w:vAlign w:val="center"/>
          </w:tcPr>
          <w:p w14:paraId="62EDF395" w14:textId="77777777" w:rsidR="00F96F41" w:rsidRPr="00771A28" w:rsidRDefault="00F96F41" w:rsidP="007203CB">
            <w:pPr>
              <w:jc w:val="center"/>
              <w:rPr>
                <w:rFonts w:ascii="Times New Roman" w:hAnsi="Times New Roman"/>
                <w:sz w:val="21"/>
                <w:szCs w:val="21"/>
                <w:lang w:eastAsia="zh-CN"/>
              </w:rPr>
            </w:pPr>
            <w:r w:rsidRPr="00771A28">
              <w:rPr>
                <w:rFonts w:ascii="Times New Roman" w:hAnsi="Times New Roman"/>
                <w:sz w:val="21"/>
                <w:szCs w:val="21"/>
                <w:lang w:eastAsia="zh-CN"/>
              </w:rPr>
              <w:t>2500</w:t>
            </w:r>
            <w:r w:rsidRPr="00771A28">
              <w:rPr>
                <w:rFonts w:ascii="Times New Roman" w:hAnsi="Times New Roman"/>
                <w:sz w:val="21"/>
                <w:szCs w:val="21"/>
                <w:lang w:eastAsia="zh-CN"/>
              </w:rPr>
              <w:t>～</w:t>
            </w:r>
            <w:r w:rsidRPr="00771A28">
              <w:rPr>
                <w:rFonts w:ascii="Times New Roman" w:hAnsi="Times New Roman"/>
                <w:sz w:val="21"/>
                <w:szCs w:val="21"/>
                <w:lang w:eastAsia="zh-CN"/>
              </w:rPr>
              <w:t>5000</w:t>
            </w:r>
          </w:p>
        </w:tc>
      </w:tr>
      <w:tr w:rsidR="0083163B" w:rsidRPr="00771A28" w14:paraId="00024FD7" w14:textId="77777777" w:rsidTr="007A614F">
        <w:trPr>
          <w:trHeight w:hRule="exact" w:val="397"/>
          <w:jc w:val="center"/>
        </w:trPr>
        <w:tc>
          <w:tcPr>
            <w:tcW w:w="2477" w:type="pct"/>
            <w:vAlign w:val="center"/>
          </w:tcPr>
          <w:p w14:paraId="58494417" w14:textId="77777777" w:rsidR="00F96F41" w:rsidRPr="00771A28" w:rsidRDefault="00F96F41" w:rsidP="007203CB">
            <w:pPr>
              <w:pStyle w:val="af0"/>
              <w:ind w:left="880"/>
              <w:jc w:val="center"/>
              <w:rPr>
                <w:rFonts w:ascii="Times New Roman" w:hAnsi="Times New Roman"/>
                <w:sz w:val="21"/>
                <w:szCs w:val="21"/>
              </w:rPr>
            </w:pPr>
            <w:r w:rsidRPr="00771A28">
              <w:rPr>
                <w:rFonts w:ascii="Times New Roman" w:hAnsi="Times New Roman"/>
                <w:sz w:val="21"/>
                <w:szCs w:val="21"/>
              </w:rPr>
              <w:t>强度侵蚀</w:t>
            </w:r>
          </w:p>
        </w:tc>
        <w:tc>
          <w:tcPr>
            <w:tcW w:w="2523" w:type="pct"/>
            <w:vAlign w:val="center"/>
          </w:tcPr>
          <w:p w14:paraId="0DC60033" w14:textId="77777777" w:rsidR="00F96F41" w:rsidRPr="00771A28" w:rsidRDefault="00F96F41" w:rsidP="007203CB">
            <w:pPr>
              <w:jc w:val="center"/>
              <w:rPr>
                <w:rFonts w:ascii="Times New Roman" w:hAnsi="Times New Roman"/>
                <w:sz w:val="21"/>
                <w:szCs w:val="21"/>
                <w:lang w:eastAsia="zh-CN"/>
              </w:rPr>
            </w:pPr>
            <w:r w:rsidRPr="00771A28">
              <w:rPr>
                <w:rFonts w:ascii="Times New Roman" w:hAnsi="Times New Roman"/>
                <w:sz w:val="21"/>
                <w:szCs w:val="21"/>
                <w:lang w:eastAsia="zh-CN"/>
              </w:rPr>
              <w:t>5000</w:t>
            </w:r>
            <w:r w:rsidRPr="00771A28">
              <w:rPr>
                <w:rFonts w:ascii="Times New Roman" w:hAnsi="Times New Roman"/>
                <w:sz w:val="21"/>
                <w:szCs w:val="21"/>
                <w:lang w:eastAsia="zh-CN"/>
              </w:rPr>
              <w:t>～</w:t>
            </w:r>
            <w:r w:rsidRPr="00771A28">
              <w:rPr>
                <w:rFonts w:ascii="Times New Roman" w:hAnsi="Times New Roman"/>
                <w:sz w:val="21"/>
                <w:szCs w:val="21"/>
                <w:lang w:eastAsia="zh-CN"/>
              </w:rPr>
              <w:t>8000</w:t>
            </w:r>
          </w:p>
        </w:tc>
      </w:tr>
      <w:tr w:rsidR="0083163B" w:rsidRPr="00771A28" w14:paraId="584EA374" w14:textId="77777777" w:rsidTr="007A614F">
        <w:trPr>
          <w:trHeight w:hRule="exact" w:val="397"/>
          <w:jc w:val="center"/>
        </w:trPr>
        <w:tc>
          <w:tcPr>
            <w:tcW w:w="2477" w:type="pct"/>
            <w:vAlign w:val="center"/>
          </w:tcPr>
          <w:p w14:paraId="73BD9E21" w14:textId="77777777" w:rsidR="00F96F41" w:rsidRPr="00771A28" w:rsidRDefault="00F96F41" w:rsidP="007203CB">
            <w:pPr>
              <w:pStyle w:val="af0"/>
              <w:ind w:left="880"/>
              <w:jc w:val="center"/>
              <w:rPr>
                <w:rFonts w:ascii="Times New Roman" w:hAnsi="Times New Roman"/>
                <w:sz w:val="21"/>
                <w:szCs w:val="21"/>
              </w:rPr>
            </w:pPr>
            <w:r w:rsidRPr="00771A28">
              <w:rPr>
                <w:rFonts w:ascii="Times New Roman" w:hAnsi="Times New Roman"/>
                <w:sz w:val="21"/>
                <w:szCs w:val="21"/>
              </w:rPr>
              <w:t>极强度侵蚀</w:t>
            </w:r>
          </w:p>
        </w:tc>
        <w:tc>
          <w:tcPr>
            <w:tcW w:w="2523" w:type="pct"/>
            <w:vAlign w:val="center"/>
          </w:tcPr>
          <w:p w14:paraId="4C684C94" w14:textId="77777777" w:rsidR="00F96F41" w:rsidRPr="00771A28" w:rsidRDefault="00F96F41" w:rsidP="007203CB">
            <w:pPr>
              <w:jc w:val="center"/>
              <w:rPr>
                <w:rFonts w:ascii="Times New Roman" w:hAnsi="Times New Roman"/>
                <w:sz w:val="21"/>
                <w:szCs w:val="21"/>
                <w:lang w:eastAsia="zh-CN"/>
              </w:rPr>
            </w:pPr>
            <w:r w:rsidRPr="00771A28">
              <w:rPr>
                <w:rFonts w:ascii="Times New Roman" w:hAnsi="Times New Roman"/>
                <w:sz w:val="21"/>
                <w:szCs w:val="21"/>
                <w:lang w:eastAsia="zh-CN"/>
              </w:rPr>
              <w:t>8000</w:t>
            </w:r>
            <w:r w:rsidRPr="00771A28">
              <w:rPr>
                <w:rFonts w:ascii="Times New Roman" w:hAnsi="Times New Roman"/>
                <w:sz w:val="21"/>
                <w:szCs w:val="21"/>
                <w:lang w:eastAsia="zh-CN"/>
              </w:rPr>
              <w:t>～</w:t>
            </w:r>
            <w:r w:rsidRPr="00771A28">
              <w:rPr>
                <w:rFonts w:ascii="Times New Roman" w:hAnsi="Times New Roman"/>
                <w:sz w:val="21"/>
                <w:szCs w:val="21"/>
                <w:lang w:eastAsia="zh-CN"/>
              </w:rPr>
              <w:t>15000</w:t>
            </w:r>
          </w:p>
        </w:tc>
      </w:tr>
      <w:tr w:rsidR="0083163B" w:rsidRPr="00771A28" w14:paraId="15AFE53A" w14:textId="77777777" w:rsidTr="007A614F">
        <w:trPr>
          <w:trHeight w:hRule="exact" w:val="397"/>
          <w:jc w:val="center"/>
        </w:trPr>
        <w:tc>
          <w:tcPr>
            <w:tcW w:w="2477" w:type="pct"/>
            <w:vAlign w:val="center"/>
          </w:tcPr>
          <w:p w14:paraId="5BE1833D" w14:textId="77777777" w:rsidR="00F96F41" w:rsidRPr="00771A28" w:rsidRDefault="00F96F41" w:rsidP="007203CB">
            <w:pPr>
              <w:pStyle w:val="af0"/>
              <w:ind w:left="880"/>
              <w:jc w:val="center"/>
              <w:rPr>
                <w:rFonts w:ascii="Times New Roman" w:hAnsi="Times New Roman"/>
                <w:sz w:val="21"/>
                <w:szCs w:val="21"/>
              </w:rPr>
            </w:pPr>
            <w:r w:rsidRPr="00771A28">
              <w:rPr>
                <w:rFonts w:ascii="Times New Roman" w:hAnsi="Times New Roman"/>
                <w:sz w:val="21"/>
                <w:szCs w:val="21"/>
              </w:rPr>
              <w:lastRenderedPageBreak/>
              <w:t>剧烈侵蚀</w:t>
            </w:r>
          </w:p>
        </w:tc>
        <w:tc>
          <w:tcPr>
            <w:tcW w:w="2523" w:type="pct"/>
            <w:vAlign w:val="center"/>
          </w:tcPr>
          <w:p w14:paraId="75749CCA" w14:textId="77777777" w:rsidR="00F96F41" w:rsidRPr="00771A28" w:rsidRDefault="00F96F41" w:rsidP="007203CB">
            <w:pPr>
              <w:jc w:val="center"/>
              <w:rPr>
                <w:rFonts w:ascii="Times New Roman" w:hAnsi="Times New Roman"/>
                <w:sz w:val="21"/>
                <w:szCs w:val="21"/>
                <w:lang w:eastAsia="zh-CN"/>
              </w:rPr>
            </w:pPr>
            <w:r w:rsidRPr="00771A28">
              <w:rPr>
                <w:rFonts w:ascii="Times New Roman" w:hAnsi="Times New Roman"/>
                <w:sz w:val="21"/>
                <w:szCs w:val="21"/>
                <w:lang w:eastAsia="zh-CN"/>
              </w:rPr>
              <w:t>＞</w:t>
            </w:r>
            <w:r w:rsidRPr="00771A28">
              <w:rPr>
                <w:rFonts w:ascii="Times New Roman" w:hAnsi="Times New Roman"/>
                <w:sz w:val="21"/>
                <w:szCs w:val="21"/>
                <w:lang w:eastAsia="zh-CN"/>
              </w:rPr>
              <w:t>15000</w:t>
            </w:r>
          </w:p>
        </w:tc>
      </w:tr>
    </w:tbl>
    <w:p w14:paraId="17F98EA8" w14:textId="77777777" w:rsidR="00F96F41" w:rsidRPr="00771A28" w:rsidRDefault="00F96F41" w:rsidP="000C4084">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4.3-6 </w:t>
      </w:r>
      <w:r w:rsidRPr="00771A28">
        <w:rPr>
          <w:rFonts w:ascii="Times New Roman" w:eastAsia="黑体" w:hAnsi="Times New Roman"/>
          <w:sz w:val="21"/>
          <w:szCs w:val="21"/>
          <w:lang w:eastAsia="zh-CN"/>
        </w:rPr>
        <w:t>评价范围内土壤侵蚀状况表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22"/>
        <w:gridCol w:w="2751"/>
        <w:gridCol w:w="2727"/>
      </w:tblGrid>
      <w:tr w:rsidR="0083163B" w:rsidRPr="00771A28" w14:paraId="53F5540C" w14:textId="77777777" w:rsidTr="007A614F">
        <w:trPr>
          <w:trHeight w:hRule="exact" w:val="397"/>
          <w:jc w:val="center"/>
        </w:trPr>
        <w:tc>
          <w:tcPr>
            <w:tcW w:w="1700" w:type="pct"/>
            <w:vAlign w:val="center"/>
          </w:tcPr>
          <w:p w14:paraId="5BE2796E" w14:textId="77777777" w:rsidR="00F96F41" w:rsidRPr="00771A28" w:rsidRDefault="00F96F41" w:rsidP="007203CB">
            <w:pPr>
              <w:jc w:val="center"/>
              <w:rPr>
                <w:rFonts w:ascii="Times New Roman" w:hAnsi="Times New Roman"/>
                <w:b/>
                <w:sz w:val="21"/>
                <w:szCs w:val="21"/>
              </w:rPr>
            </w:pPr>
            <w:r w:rsidRPr="00771A28">
              <w:rPr>
                <w:rFonts w:ascii="Times New Roman" w:hAnsi="Times New Roman"/>
                <w:b/>
                <w:sz w:val="21"/>
                <w:szCs w:val="21"/>
              </w:rPr>
              <w:t>土壤侵蚀强度</w:t>
            </w:r>
          </w:p>
        </w:tc>
        <w:tc>
          <w:tcPr>
            <w:tcW w:w="1657" w:type="pct"/>
            <w:vAlign w:val="center"/>
          </w:tcPr>
          <w:p w14:paraId="1A5945DB" w14:textId="77777777" w:rsidR="00F96F41" w:rsidRPr="00771A28" w:rsidRDefault="00F96F41" w:rsidP="007203CB">
            <w:pPr>
              <w:jc w:val="center"/>
              <w:rPr>
                <w:rFonts w:ascii="Times New Roman" w:hAnsi="Times New Roman"/>
                <w:b/>
                <w:sz w:val="21"/>
                <w:szCs w:val="21"/>
              </w:rPr>
            </w:pPr>
            <w:r w:rsidRPr="00771A28">
              <w:rPr>
                <w:rFonts w:ascii="Times New Roman" w:hAnsi="Times New Roman"/>
                <w:b/>
                <w:sz w:val="21"/>
                <w:szCs w:val="21"/>
              </w:rPr>
              <w:t>面积（</w:t>
            </w:r>
            <w:r w:rsidRPr="00771A28">
              <w:rPr>
                <w:rFonts w:ascii="Times New Roman" w:hAnsi="Times New Roman"/>
                <w:b/>
                <w:sz w:val="21"/>
                <w:szCs w:val="21"/>
                <w:lang w:eastAsia="zh-CN"/>
              </w:rPr>
              <w:t>h</w:t>
            </w:r>
            <w:r w:rsidRPr="00771A28">
              <w:rPr>
                <w:rFonts w:ascii="Times New Roman" w:hAnsi="Times New Roman"/>
                <w:b/>
                <w:sz w:val="21"/>
                <w:szCs w:val="21"/>
              </w:rPr>
              <w:t>m</w:t>
            </w:r>
            <w:r w:rsidRPr="00771A28">
              <w:rPr>
                <w:rFonts w:ascii="Times New Roman" w:hAnsi="Times New Roman"/>
                <w:b/>
                <w:sz w:val="21"/>
                <w:szCs w:val="21"/>
                <w:vertAlign w:val="superscript"/>
              </w:rPr>
              <w:t>2</w:t>
            </w:r>
            <w:r w:rsidRPr="00771A28">
              <w:rPr>
                <w:rFonts w:ascii="Times New Roman" w:hAnsi="Times New Roman"/>
                <w:b/>
                <w:sz w:val="21"/>
                <w:szCs w:val="21"/>
              </w:rPr>
              <w:t>）</w:t>
            </w:r>
          </w:p>
        </w:tc>
        <w:tc>
          <w:tcPr>
            <w:tcW w:w="1643" w:type="pct"/>
            <w:vAlign w:val="center"/>
          </w:tcPr>
          <w:p w14:paraId="6DD9B4AD" w14:textId="77777777" w:rsidR="00F96F41" w:rsidRPr="00771A28" w:rsidRDefault="00F96F41" w:rsidP="007203CB">
            <w:pPr>
              <w:jc w:val="center"/>
              <w:rPr>
                <w:rFonts w:ascii="Times New Roman" w:hAnsi="Times New Roman"/>
                <w:b/>
                <w:sz w:val="21"/>
                <w:szCs w:val="21"/>
                <w:lang w:eastAsia="zh-CN"/>
              </w:rPr>
            </w:pPr>
            <w:r w:rsidRPr="00771A28">
              <w:rPr>
                <w:rFonts w:ascii="Times New Roman" w:hAnsi="Times New Roman"/>
                <w:b/>
                <w:sz w:val="21"/>
                <w:szCs w:val="21"/>
              </w:rPr>
              <w:t>百分比（</w:t>
            </w:r>
            <w:r w:rsidRPr="00771A28">
              <w:rPr>
                <w:rFonts w:ascii="Times New Roman" w:hAnsi="Times New Roman"/>
                <w:b/>
                <w:sz w:val="21"/>
                <w:szCs w:val="21"/>
              </w:rPr>
              <w:t>%</w:t>
            </w:r>
            <w:r w:rsidRPr="00771A28">
              <w:rPr>
                <w:rFonts w:ascii="Times New Roman" w:hAnsi="Times New Roman"/>
                <w:b/>
                <w:sz w:val="21"/>
                <w:szCs w:val="21"/>
              </w:rPr>
              <w:t>）</w:t>
            </w:r>
          </w:p>
        </w:tc>
      </w:tr>
      <w:tr w:rsidR="00D244AB" w:rsidRPr="00771A28" w14:paraId="4BC5AC46" w14:textId="77777777" w:rsidTr="007A614F">
        <w:trPr>
          <w:trHeight w:hRule="exact" w:val="397"/>
          <w:jc w:val="center"/>
        </w:trPr>
        <w:tc>
          <w:tcPr>
            <w:tcW w:w="1700" w:type="pct"/>
            <w:vAlign w:val="center"/>
          </w:tcPr>
          <w:p w14:paraId="05A62C4D" w14:textId="7EAB6527" w:rsidR="00D244AB" w:rsidRPr="00771A28" w:rsidRDefault="00D244AB" w:rsidP="00D244AB">
            <w:pPr>
              <w:jc w:val="center"/>
              <w:textAlignment w:val="center"/>
              <w:rPr>
                <w:rFonts w:ascii="Times New Roman" w:hAnsi="Times New Roman"/>
                <w:sz w:val="21"/>
                <w:szCs w:val="21"/>
              </w:rPr>
            </w:pPr>
            <w:r w:rsidRPr="00771A28">
              <w:rPr>
                <w:rFonts w:ascii="Times New Roman" w:hAnsi="Times New Roman"/>
                <w:sz w:val="21"/>
                <w:szCs w:val="21"/>
                <w:lang w:bidi="ar"/>
              </w:rPr>
              <w:t>微度侵蚀</w:t>
            </w:r>
          </w:p>
        </w:tc>
        <w:tc>
          <w:tcPr>
            <w:tcW w:w="1657" w:type="pct"/>
            <w:vAlign w:val="center"/>
          </w:tcPr>
          <w:p w14:paraId="52FE3494" w14:textId="18267C3E" w:rsidR="00D244AB" w:rsidRPr="00771A28" w:rsidRDefault="00D244AB" w:rsidP="00D244AB">
            <w:pPr>
              <w:jc w:val="center"/>
              <w:textAlignment w:val="center"/>
              <w:rPr>
                <w:rFonts w:ascii="Times New Roman" w:hAnsi="Times New Roman"/>
                <w:sz w:val="21"/>
                <w:szCs w:val="21"/>
                <w:lang w:eastAsia="zh-CN" w:bidi="ar"/>
              </w:rPr>
            </w:pPr>
            <w:r w:rsidRPr="00771A28">
              <w:rPr>
                <w:rFonts w:ascii="Times New Roman" w:hAnsi="Times New Roman"/>
                <w:sz w:val="21"/>
                <w:szCs w:val="21"/>
                <w:lang w:eastAsia="zh-CN" w:bidi="ar"/>
              </w:rPr>
              <w:t xml:space="preserve">1131.12 </w:t>
            </w:r>
          </w:p>
        </w:tc>
        <w:tc>
          <w:tcPr>
            <w:tcW w:w="1643" w:type="pct"/>
            <w:vAlign w:val="center"/>
          </w:tcPr>
          <w:p w14:paraId="7D33EADA" w14:textId="19C95071" w:rsidR="00D244AB" w:rsidRPr="00771A28" w:rsidRDefault="00D244AB" w:rsidP="00D244AB">
            <w:pPr>
              <w:jc w:val="center"/>
              <w:textAlignment w:val="center"/>
              <w:rPr>
                <w:rFonts w:ascii="Times New Roman" w:hAnsi="Times New Roman"/>
                <w:sz w:val="21"/>
                <w:szCs w:val="21"/>
                <w:lang w:eastAsia="zh-CN" w:bidi="ar"/>
              </w:rPr>
            </w:pPr>
            <w:r w:rsidRPr="00771A28">
              <w:rPr>
                <w:rFonts w:ascii="Times New Roman" w:hAnsi="Times New Roman"/>
                <w:sz w:val="21"/>
                <w:szCs w:val="21"/>
                <w:lang w:eastAsia="zh-CN" w:bidi="ar"/>
              </w:rPr>
              <w:t xml:space="preserve">78.67 </w:t>
            </w:r>
          </w:p>
        </w:tc>
      </w:tr>
      <w:tr w:rsidR="00D244AB" w:rsidRPr="00771A28" w14:paraId="11D40A2E" w14:textId="77777777" w:rsidTr="007A614F">
        <w:trPr>
          <w:trHeight w:hRule="exact" w:val="397"/>
          <w:jc w:val="center"/>
        </w:trPr>
        <w:tc>
          <w:tcPr>
            <w:tcW w:w="1700" w:type="pct"/>
            <w:vAlign w:val="center"/>
          </w:tcPr>
          <w:p w14:paraId="796ED5AA" w14:textId="6BCE42AB" w:rsidR="00D244AB" w:rsidRPr="00771A28" w:rsidRDefault="00D244AB" w:rsidP="00D244AB">
            <w:pPr>
              <w:jc w:val="center"/>
              <w:textAlignment w:val="center"/>
              <w:rPr>
                <w:rFonts w:ascii="Times New Roman" w:hAnsi="Times New Roman"/>
                <w:sz w:val="21"/>
                <w:szCs w:val="21"/>
              </w:rPr>
            </w:pPr>
            <w:r w:rsidRPr="00771A28">
              <w:rPr>
                <w:rFonts w:ascii="Times New Roman" w:hAnsi="Times New Roman"/>
                <w:sz w:val="21"/>
                <w:szCs w:val="21"/>
                <w:lang w:bidi="ar"/>
              </w:rPr>
              <w:t>轻度侵蚀</w:t>
            </w:r>
          </w:p>
        </w:tc>
        <w:tc>
          <w:tcPr>
            <w:tcW w:w="1657" w:type="pct"/>
            <w:vAlign w:val="center"/>
          </w:tcPr>
          <w:p w14:paraId="2C07CB9A" w14:textId="59BEBFAA" w:rsidR="00D244AB" w:rsidRPr="00771A28" w:rsidRDefault="00D244AB" w:rsidP="00D244AB">
            <w:pPr>
              <w:jc w:val="center"/>
              <w:textAlignment w:val="center"/>
              <w:rPr>
                <w:rFonts w:ascii="Times New Roman" w:hAnsi="Times New Roman"/>
                <w:sz w:val="21"/>
                <w:szCs w:val="21"/>
                <w:lang w:eastAsia="zh-CN" w:bidi="ar"/>
              </w:rPr>
            </w:pPr>
            <w:r w:rsidRPr="00771A28">
              <w:rPr>
                <w:rFonts w:ascii="Times New Roman" w:hAnsi="Times New Roman"/>
                <w:sz w:val="21"/>
                <w:szCs w:val="21"/>
                <w:lang w:eastAsia="zh-CN" w:bidi="ar"/>
              </w:rPr>
              <w:t xml:space="preserve">273.33 </w:t>
            </w:r>
          </w:p>
        </w:tc>
        <w:tc>
          <w:tcPr>
            <w:tcW w:w="1643" w:type="pct"/>
            <w:vAlign w:val="center"/>
          </w:tcPr>
          <w:p w14:paraId="421A9BB3" w14:textId="757BE27B" w:rsidR="00D244AB" w:rsidRPr="00771A28" w:rsidRDefault="00D244AB" w:rsidP="00D244AB">
            <w:pPr>
              <w:jc w:val="center"/>
              <w:textAlignment w:val="center"/>
              <w:rPr>
                <w:rFonts w:ascii="Times New Roman" w:hAnsi="Times New Roman"/>
                <w:sz w:val="21"/>
                <w:szCs w:val="21"/>
                <w:lang w:eastAsia="zh-CN" w:bidi="ar"/>
              </w:rPr>
            </w:pPr>
            <w:r w:rsidRPr="00771A28">
              <w:rPr>
                <w:rFonts w:ascii="Times New Roman" w:hAnsi="Times New Roman"/>
                <w:sz w:val="21"/>
                <w:szCs w:val="21"/>
                <w:lang w:eastAsia="zh-CN" w:bidi="ar"/>
              </w:rPr>
              <w:t xml:space="preserve">19.01 </w:t>
            </w:r>
          </w:p>
        </w:tc>
      </w:tr>
      <w:tr w:rsidR="00D244AB" w:rsidRPr="00771A28" w14:paraId="257BF06C" w14:textId="77777777" w:rsidTr="007A614F">
        <w:trPr>
          <w:trHeight w:hRule="exact" w:val="397"/>
          <w:jc w:val="center"/>
        </w:trPr>
        <w:tc>
          <w:tcPr>
            <w:tcW w:w="1700" w:type="pct"/>
            <w:vAlign w:val="center"/>
          </w:tcPr>
          <w:p w14:paraId="0E974C9F" w14:textId="709F2E8F" w:rsidR="00D244AB" w:rsidRPr="00771A28" w:rsidRDefault="00D244AB" w:rsidP="00D244AB">
            <w:pPr>
              <w:jc w:val="center"/>
              <w:textAlignment w:val="center"/>
              <w:rPr>
                <w:rFonts w:ascii="Times New Roman" w:hAnsi="Times New Roman"/>
                <w:sz w:val="21"/>
                <w:szCs w:val="21"/>
              </w:rPr>
            </w:pPr>
            <w:r w:rsidRPr="00771A28">
              <w:rPr>
                <w:rFonts w:ascii="Times New Roman" w:hAnsi="Times New Roman"/>
                <w:sz w:val="21"/>
                <w:szCs w:val="21"/>
                <w:lang w:bidi="ar"/>
              </w:rPr>
              <w:t>中度侵蚀</w:t>
            </w:r>
          </w:p>
        </w:tc>
        <w:tc>
          <w:tcPr>
            <w:tcW w:w="1657" w:type="pct"/>
            <w:vAlign w:val="center"/>
          </w:tcPr>
          <w:p w14:paraId="5D63354B" w14:textId="54BA766E" w:rsidR="00D244AB" w:rsidRPr="00771A28" w:rsidRDefault="00D244AB" w:rsidP="00D244AB">
            <w:pPr>
              <w:jc w:val="center"/>
              <w:textAlignment w:val="center"/>
              <w:rPr>
                <w:rFonts w:ascii="Times New Roman" w:hAnsi="Times New Roman"/>
                <w:sz w:val="21"/>
                <w:szCs w:val="21"/>
                <w:lang w:eastAsia="zh-CN" w:bidi="ar"/>
              </w:rPr>
            </w:pPr>
            <w:r w:rsidRPr="00771A28">
              <w:rPr>
                <w:rFonts w:ascii="Times New Roman" w:hAnsi="Times New Roman"/>
                <w:sz w:val="21"/>
                <w:szCs w:val="21"/>
                <w:lang w:eastAsia="zh-CN" w:bidi="ar"/>
              </w:rPr>
              <w:t xml:space="preserve">27.86 </w:t>
            </w:r>
          </w:p>
        </w:tc>
        <w:tc>
          <w:tcPr>
            <w:tcW w:w="1643" w:type="pct"/>
            <w:vAlign w:val="center"/>
          </w:tcPr>
          <w:p w14:paraId="42006DAA" w14:textId="0CB905D3" w:rsidR="00D244AB" w:rsidRPr="00771A28" w:rsidRDefault="00D244AB" w:rsidP="00D244AB">
            <w:pPr>
              <w:jc w:val="center"/>
              <w:textAlignment w:val="center"/>
              <w:rPr>
                <w:rFonts w:ascii="Times New Roman" w:hAnsi="Times New Roman"/>
                <w:sz w:val="21"/>
                <w:szCs w:val="21"/>
                <w:lang w:eastAsia="zh-CN" w:bidi="ar"/>
              </w:rPr>
            </w:pPr>
            <w:r w:rsidRPr="00771A28">
              <w:rPr>
                <w:rFonts w:ascii="Times New Roman" w:hAnsi="Times New Roman"/>
                <w:sz w:val="21"/>
                <w:szCs w:val="21"/>
                <w:lang w:eastAsia="zh-CN" w:bidi="ar"/>
              </w:rPr>
              <w:t xml:space="preserve">1.94 </w:t>
            </w:r>
          </w:p>
        </w:tc>
      </w:tr>
      <w:tr w:rsidR="00D244AB" w:rsidRPr="00771A28" w14:paraId="205CEE6E" w14:textId="77777777" w:rsidTr="007A614F">
        <w:trPr>
          <w:trHeight w:hRule="exact" w:val="397"/>
          <w:jc w:val="center"/>
        </w:trPr>
        <w:tc>
          <w:tcPr>
            <w:tcW w:w="1700" w:type="pct"/>
            <w:vAlign w:val="bottom"/>
          </w:tcPr>
          <w:p w14:paraId="1EC314A9" w14:textId="5F505A87" w:rsidR="00D244AB" w:rsidRPr="00771A28" w:rsidRDefault="00D244AB" w:rsidP="00D244AB">
            <w:pPr>
              <w:jc w:val="center"/>
              <w:textAlignment w:val="bottom"/>
              <w:rPr>
                <w:rFonts w:ascii="Times New Roman" w:hAnsi="Times New Roman"/>
                <w:sz w:val="21"/>
                <w:szCs w:val="21"/>
              </w:rPr>
            </w:pPr>
            <w:r w:rsidRPr="00771A28">
              <w:rPr>
                <w:rFonts w:ascii="Times New Roman" w:hAnsi="Times New Roman"/>
                <w:sz w:val="21"/>
                <w:szCs w:val="21"/>
                <w:lang w:bidi="ar"/>
              </w:rPr>
              <w:t>强烈侵蚀</w:t>
            </w:r>
          </w:p>
        </w:tc>
        <w:tc>
          <w:tcPr>
            <w:tcW w:w="1657" w:type="pct"/>
            <w:vAlign w:val="center"/>
          </w:tcPr>
          <w:p w14:paraId="3CFC5E6D" w14:textId="32C40373" w:rsidR="00D244AB" w:rsidRPr="00771A28" w:rsidRDefault="00D244AB" w:rsidP="00D244AB">
            <w:pPr>
              <w:jc w:val="center"/>
              <w:textAlignment w:val="center"/>
              <w:rPr>
                <w:rFonts w:ascii="Times New Roman" w:hAnsi="Times New Roman"/>
                <w:sz w:val="21"/>
                <w:szCs w:val="21"/>
                <w:lang w:eastAsia="zh-CN" w:bidi="ar"/>
              </w:rPr>
            </w:pPr>
            <w:r w:rsidRPr="00771A28">
              <w:rPr>
                <w:rFonts w:ascii="Times New Roman" w:hAnsi="Times New Roman"/>
                <w:sz w:val="21"/>
                <w:szCs w:val="21"/>
                <w:lang w:eastAsia="zh-CN" w:bidi="ar"/>
              </w:rPr>
              <w:t xml:space="preserve">5.50 </w:t>
            </w:r>
          </w:p>
        </w:tc>
        <w:tc>
          <w:tcPr>
            <w:tcW w:w="1643" w:type="pct"/>
            <w:vAlign w:val="center"/>
          </w:tcPr>
          <w:p w14:paraId="38BF5CEE" w14:textId="38A9F976" w:rsidR="00D244AB" w:rsidRPr="00771A28" w:rsidRDefault="00D244AB" w:rsidP="00D244AB">
            <w:pPr>
              <w:jc w:val="center"/>
              <w:textAlignment w:val="center"/>
              <w:rPr>
                <w:rFonts w:ascii="Times New Roman" w:hAnsi="Times New Roman"/>
                <w:sz w:val="21"/>
                <w:szCs w:val="21"/>
                <w:lang w:eastAsia="zh-CN" w:bidi="ar"/>
              </w:rPr>
            </w:pPr>
            <w:r w:rsidRPr="00771A28">
              <w:rPr>
                <w:rFonts w:ascii="Times New Roman" w:hAnsi="Times New Roman"/>
                <w:sz w:val="21"/>
                <w:szCs w:val="21"/>
                <w:lang w:eastAsia="zh-CN" w:bidi="ar"/>
              </w:rPr>
              <w:t xml:space="preserve">0.38 </w:t>
            </w:r>
          </w:p>
        </w:tc>
      </w:tr>
      <w:tr w:rsidR="00D244AB" w:rsidRPr="00771A28" w14:paraId="334E7056" w14:textId="77777777" w:rsidTr="007A614F">
        <w:trPr>
          <w:trHeight w:hRule="exact" w:val="397"/>
          <w:jc w:val="center"/>
        </w:trPr>
        <w:tc>
          <w:tcPr>
            <w:tcW w:w="1700" w:type="pct"/>
            <w:vAlign w:val="bottom"/>
          </w:tcPr>
          <w:p w14:paraId="2833AEE1" w14:textId="400EEB09" w:rsidR="00D244AB" w:rsidRPr="00771A28" w:rsidRDefault="00D244AB" w:rsidP="00D244AB">
            <w:pPr>
              <w:jc w:val="center"/>
              <w:textAlignment w:val="bottom"/>
              <w:rPr>
                <w:rFonts w:ascii="Times New Roman" w:hAnsi="Times New Roman"/>
                <w:sz w:val="21"/>
                <w:szCs w:val="21"/>
              </w:rPr>
            </w:pPr>
            <w:r w:rsidRPr="00771A28">
              <w:rPr>
                <w:rFonts w:ascii="Times New Roman" w:hAnsi="Times New Roman"/>
                <w:sz w:val="21"/>
                <w:szCs w:val="21"/>
                <w:lang w:bidi="ar"/>
              </w:rPr>
              <w:t>合计</w:t>
            </w:r>
          </w:p>
        </w:tc>
        <w:tc>
          <w:tcPr>
            <w:tcW w:w="1657" w:type="pct"/>
            <w:vAlign w:val="center"/>
          </w:tcPr>
          <w:p w14:paraId="61C8BB10" w14:textId="3031C023" w:rsidR="00D244AB" w:rsidRPr="00771A28" w:rsidRDefault="00D244AB" w:rsidP="00D244AB">
            <w:pPr>
              <w:jc w:val="center"/>
              <w:textAlignment w:val="center"/>
              <w:rPr>
                <w:rFonts w:ascii="Times New Roman" w:hAnsi="Times New Roman"/>
                <w:sz w:val="21"/>
                <w:szCs w:val="21"/>
                <w:lang w:eastAsia="zh-CN" w:bidi="ar"/>
              </w:rPr>
            </w:pPr>
            <w:r w:rsidRPr="00771A28">
              <w:rPr>
                <w:rFonts w:ascii="Times New Roman" w:hAnsi="Times New Roman"/>
                <w:sz w:val="21"/>
                <w:szCs w:val="21"/>
                <w:lang w:eastAsia="zh-CN" w:bidi="ar"/>
              </w:rPr>
              <w:t xml:space="preserve">1437.81 </w:t>
            </w:r>
          </w:p>
        </w:tc>
        <w:tc>
          <w:tcPr>
            <w:tcW w:w="1643" w:type="pct"/>
            <w:vAlign w:val="center"/>
          </w:tcPr>
          <w:p w14:paraId="6CBD4008" w14:textId="6FCA2BA3" w:rsidR="00D244AB" w:rsidRPr="00771A28" w:rsidRDefault="00D244AB" w:rsidP="00D244AB">
            <w:pPr>
              <w:jc w:val="center"/>
              <w:textAlignment w:val="center"/>
              <w:rPr>
                <w:rFonts w:ascii="Times New Roman" w:hAnsi="Times New Roman"/>
                <w:sz w:val="21"/>
                <w:szCs w:val="21"/>
                <w:lang w:eastAsia="zh-CN" w:bidi="ar"/>
              </w:rPr>
            </w:pPr>
            <w:r w:rsidRPr="00771A28">
              <w:rPr>
                <w:rFonts w:ascii="Times New Roman" w:hAnsi="Times New Roman"/>
                <w:sz w:val="21"/>
                <w:szCs w:val="21"/>
                <w:lang w:eastAsia="zh-CN" w:bidi="ar"/>
              </w:rPr>
              <w:t xml:space="preserve">100.00 </w:t>
            </w:r>
          </w:p>
        </w:tc>
      </w:tr>
    </w:tbl>
    <w:p w14:paraId="63386FC7" w14:textId="77777777" w:rsidR="00F96F41" w:rsidRPr="00771A28" w:rsidRDefault="00F96F41" w:rsidP="00F96F41">
      <w:pPr>
        <w:snapToGrid w:val="0"/>
        <w:jc w:val="center"/>
        <w:rPr>
          <w:rFonts w:ascii="Times New Roman" w:hAnsi="Times New Roman"/>
          <w:b/>
          <w:szCs w:val="21"/>
        </w:rPr>
      </w:pPr>
    </w:p>
    <w:p w14:paraId="07250BA6" w14:textId="77777777" w:rsidR="00F96F41" w:rsidRPr="00771A28" w:rsidRDefault="00F96F41" w:rsidP="002C4161">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从表</w:t>
      </w:r>
      <w:r w:rsidRPr="00771A28">
        <w:rPr>
          <w:rFonts w:ascii="Times New Roman" w:hAnsi="Times New Roman"/>
          <w:sz w:val="24"/>
          <w:lang w:eastAsia="zh-CN"/>
        </w:rPr>
        <w:t>4.3-6</w:t>
      </w:r>
      <w:r w:rsidRPr="00771A28">
        <w:rPr>
          <w:rFonts w:ascii="Times New Roman" w:hAnsi="Times New Roman"/>
          <w:sz w:val="24"/>
          <w:lang w:eastAsia="zh-CN"/>
        </w:rPr>
        <w:t>可看出，本次评价范围内以微度侵蚀为主，其次为轻度侵蚀及中度侵蚀。</w:t>
      </w:r>
    </w:p>
    <w:p w14:paraId="333C976D" w14:textId="77777777" w:rsidR="00F96F41" w:rsidRPr="00771A28" w:rsidRDefault="00F96F41" w:rsidP="002C4161">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评价范围内土壤侵蚀主要原因包含自然因素和人为因素，其中：</w:t>
      </w:r>
    </w:p>
    <w:p w14:paraId="368A0C50" w14:textId="77777777" w:rsidR="00F96F41" w:rsidRPr="00771A28" w:rsidRDefault="00F96F41" w:rsidP="002C4161">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lang w:eastAsia="zh-CN"/>
        </w:rPr>
        <w:t>1</w:t>
      </w:r>
      <w:r w:rsidRPr="00771A28">
        <w:rPr>
          <w:rFonts w:ascii="Times New Roman" w:hAnsi="Times New Roman"/>
          <w:sz w:val="24"/>
          <w:lang w:eastAsia="zh-CN"/>
        </w:rPr>
        <w:t>）自然因素</w:t>
      </w:r>
    </w:p>
    <w:p w14:paraId="69071920" w14:textId="77777777" w:rsidR="00F96F41" w:rsidRPr="00771A28" w:rsidRDefault="00F96F41" w:rsidP="002C4161">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造成水土流失的自然因素主要有降雨、地形地貌、植被、地质、土壤等因素。</w:t>
      </w:r>
    </w:p>
    <w:p w14:paraId="505BC614" w14:textId="77777777" w:rsidR="00F96F41" w:rsidRPr="00771A28" w:rsidRDefault="00F96F41" w:rsidP="002C4161">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降雨：降雨历时短，强度大，年平均降水量</w:t>
      </w:r>
      <w:r w:rsidRPr="00771A28">
        <w:rPr>
          <w:rFonts w:ascii="Times New Roman" w:hAnsi="Times New Roman"/>
          <w:sz w:val="24"/>
          <w:szCs w:val="24"/>
          <w:lang w:eastAsia="zh-CN"/>
        </w:rPr>
        <w:t>1132.69mm</w:t>
      </w:r>
      <w:r w:rsidRPr="00771A28">
        <w:rPr>
          <w:rFonts w:ascii="Times New Roman" w:hAnsi="Times New Roman"/>
          <w:sz w:val="24"/>
          <w:szCs w:val="24"/>
          <w:lang w:eastAsia="zh-CN"/>
        </w:rPr>
        <w:t>。</w:t>
      </w:r>
    </w:p>
    <w:p w14:paraId="6BCAC4DB" w14:textId="77777777" w:rsidR="00F96F41" w:rsidRPr="00771A28" w:rsidRDefault="00F96F41" w:rsidP="002C4161">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szCs w:val="24"/>
          <w:lang w:eastAsia="zh-CN"/>
        </w:rPr>
        <w:t>地形地貌：评价范围周围以中低山为主，坡面长，地面</w:t>
      </w:r>
      <w:r w:rsidRPr="00771A28">
        <w:rPr>
          <w:rFonts w:ascii="Times New Roman" w:hAnsi="Times New Roman"/>
          <w:sz w:val="24"/>
          <w:lang w:eastAsia="zh-CN"/>
        </w:rPr>
        <w:t>径流汇集速度快，冲刷力强，加剧水土流失。</w:t>
      </w:r>
    </w:p>
    <w:p w14:paraId="5CEEEC5C" w14:textId="77777777" w:rsidR="00F96F41" w:rsidRPr="00771A28" w:rsidRDefault="00F96F41" w:rsidP="002C4161">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2</w:t>
      </w:r>
      <w:r w:rsidRPr="00771A28">
        <w:rPr>
          <w:rFonts w:ascii="Times New Roman" w:hAnsi="Times New Roman"/>
          <w:sz w:val="24"/>
          <w:lang w:eastAsia="zh-CN"/>
        </w:rPr>
        <w:t>）人为因素</w:t>
      </w:r>
    </w:p>
    <w:p w14:paraId="54EE675A" w14:textId="3E147536" w:rsidR="00F96F41" w:rsidRPr="00771A28" w:rsidRDefault="00D244AB" w:rsidP="002C4161">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由于种种历史原因，一些群众对水土保持工作认识不足，只顾眼前经济利益，不顾长远生态效益，毁林开荒、乱砍滥伐等现象依然存在，重开发、轻治理，在开发建设和生产活动中无论是单位或个人都忽视水土保持措施，造成新的水土流失和破坏</w:t>
      </w:r>
      <w:r w:rsidR="00F96F41" w:rsidRPr="00771A28">
        <w:rPr>
          <w:rFonts w:ascii="Times New Roman" w:hAnsi="Times New Roman"/>
          <w:sz w:val="24"/>
          <w:lang w:eastAsia="zh-CN"/>
        </w:rPr>
        <w:t>。</w:t>
      </w:r>
    </w:p>
    <w:p w14:paraId="58FFD10B" w14:textId="77777777" w:rsidR="00F96F41" w:rsidRPr="00771A28" w:rsidRDefault="00F96F41" w:rsidP="002C4161">
      <w:pPr>
        <w:widowControl w:val="0"/>
        <w:numPr>
          <w:ilvl w:val="0"/>
          <w:numId w:val="28"/>
        </w:numPr>
        <w:adjustRightInd w:val="0"/>
        <w:snapToGrid w:val="0"/>
        <w:spacing w:beforeLines="50" w:before="120" w:line="360" w:lineRule="auto"/>
        <w:ind w:firstLineChars="200" w:firstLine="482"/>
        <w:jc w:val="both"/>
        <w:rPr>
          <w:rFonts w:ascii="Times New Roman" w:hAnsi="Times New Roman"/>
          <w:b/>
          <w:bCs/>
          <w:sz w:val="24"/>
        </w:rPr>
      </w:pPr>
      <w:r w:rsidRPr="00771A28">
        <w:rPr>
          <w:rFonts w:ascii="Times New Roman" w:hAnsi="Times New Roman"/>
          <w:b/>
          <w:bCs/>
          <w:sz w:val="24"/>
        </w:rPr>
        <w:t>植被覆盖度分布特征</w:t>
      </w:r>
    </w:p>
    <w:p w14:paraId="087DEC5F" w14:textId="77777777" w:rsidR="00D244AB" w:rsidRPr="00771A28" w:rsidRDefault="00D244AB" w:rsidP="00D244AB">
      <w:pPr>
        <w:widowControl w:val="0"/>
        <w:spacing w:line="360" w:lineRule="auto"/>
        <w:ind w:firstLineChars="200" w:firstLine="480"/>
        <w:rPr>
          <w:rFonts w:ascii="Times New Roman" w:hAnsi="Times New Roman"/>
          <w:sz w:val="24"/>
          <w:szCs w:val="24"/>
          <w:lang w:eastAsia="zh-CN"/>
        </w:rPr>
      </w:pPr>
      <w:r w:rsidRPr="00771A28">
        <w:rPr>
          <w:rFonts w:ascii="Times New Roman" w:hAnsi="Times New Roman"/>
          <w:sz w:val="24"/>
          <w:lang w:eastAsia="zh-CN"/>
        </w:rPr>
        <w:t>植被覆盖度分析采用基于</w:t>
      </w:r>
      <w:r w:rsidRPr="00771A28">
        <w:rPr>
          <w:rFonts w:ascii="Times New Roman" w:hAnsi="Times New Roman"/>
          <w:sz w:val="24"/>
          <w:lang w:eastAsia="zh-CN"/>
        </w:rPr>
        <w:t>NDVI</w:t>
      </w:r>
      <w:r w:rsidRPr="00771A28">
        <w:rPr>
          <w:rFonts w:ascii="Times New Roman" w:hAnsi="Times New Roman"/>
          <w:sz w:val="24"/>
          <w:lang w:eastAsia="zh-CN"/>
        </w:rPr>
        <w:t>的像元二分模型法反演植被覆盖度。根据象元二分模型原理，可以将每个象元的</w:t>
      </w:r>
      <w:r w:rsidRPr="00771A28">
        <w:rPr>
          <w:rFonts w:ascii="Times New Roman" w:hAnsi="Times New Roman"/>
          <w:sz w:val="24"/>
          <w:lang w:eastAsia="zh-CN"/>
        </w:rPr>
        <w:t>NDVI</w:t>
      </w:r>
      <w:r w:rsidRPr="00771A28">
        <w:rPr>
          <w:rFonts w:ascii="Times New Roman" w:hAnsi="Times New Roman"/>
          <w:sz w:val="24"/>
          <w:lang w:eastAsia="zh-CN"/>
        </w:rPr>
        <w:t>值表示为植被覆盖部分和无植被覆盖部分组</w:t>
      </w:r>
      <w:r w:rsidRPr="00771A28">
        <w:rPr>
          <w:rFonts w:ascii="Times New Roman" w:hAnsi="Times New Roman"/>
          <w:sz w:val="24"/>
          <w:szCs w:val="24"/>
          <w:lang w:eastAsia="zh-CN"/>
        </w:rPr>
        <w:t>成的形式，用公式可表示为：</w:t>
      </w:r>
    </w:p>
    <w:p w14:paraId="61E1A265" w14:textId="77777777" w:rsidR="00D244AB" w:rsidRPr="00771A28" w:rsidRDefault="00D244AB" w:rsidP="00D244AB">
      <w:pPr>
        <w:widowControl w:val="0"/>
        <w:spacing w:line="360" w:lineRule="auto"/>
        <w:jc w:val="center"/>
        <w:rPr>
          <w:rFonts w:ascii="Times New Roman" w:hAnsi="Times New Roman"/>
          <w:sz w:val="24"/>
          <w:szCs w:val="24"/>
        </w:rPr>
      </w:pPr>
      <w:r w:rsidRPr="00771A28">
        <w:rPr>
          <w:rFonts w:ascii="Times New Roman" w:hAnsi="Times New Roman"/>
          <w:sz w:val="24"/>
          <w:szCs w:val="24"/>
        </w:rPr>
        <w:t>NDVI= NDVI</w:t>
      </w:r>
      <w:r w:rsidRPr="00771A28">
        <w:rPr>
          <w:rFonts w:ascii="Times New Roman" w:hAnsi="Times New Roman"/>
          <w:sz w:val="24"/>
          <w:szCs w:val="24"/>
          <w:vertAlign w:val="subscript"/>
        </w:rPr>
        <w:t>veg</w:t>
      </w:r>
      <w:r w:rsidRPr="00771A28">
        <w:rPr>
          <w:rFonts w:ascii="Times New Roman" w:hAnsi="Times New Roman"/>
          <w:sz w:val="24"/>
          <w:szCs w:val="24"/>
        </w:rPr>
        <w:t>×f</w:t>
      </w:r>
      <w:r w:rsidRPr="00771A28">
        <w:rPr>
          <w:rFonts w:ascii="Times New Roman" w:hAnsi="Times New Roman"/>
          <w:sz w:val="24"/>
          <w:szCs w:val="24"/>
          <w:vertAlign w:val="subscript"/>
        </w:rPr>
        <w:t>c</w:t>
      </w:r>
      <w:r w:rsidRPr="00771A28">
        <w:rPr>
          <w:rFonts w:ascii="Times New Roman" w:hAnsi="Times New Roman"/>
          <w:sz w:val="24"/>
          <w:szCs w:val="24"/>
        </w:rPr>
        <w:t>+ NDVI</w:t>
      </w:r>
      <w:r w:rsidRPr="00771A28">
        <w:rPr>
          <w:rFonts w:ascii="Times New Roman" w:hAnsi="Times New Roman"/>
          <w:sz w:val="24"/>
          <w:szCs w:val="24"/>
          <w:vertAlign w:val="subscript"/>
        </w:rPr>
        <w:t>soil</w:t>
      </w:r>
      <w:r w:rsidRPr="00771A28">
        <w:rPr>
          <w:rFonts w:ascii="Times New Roman" w:hAnsi="Times New Roman"/>
          <w:sz w:val="24"/>
          <w:szCs w:val="24"/>
        </w:rPr>
        <w:t>×</w:t>
      </w:r>
      <w:r w:rsidRPr="00771A28">
        <w:rPr>
          <w:rFonts w:ascii="Times New Roman" w:hAnsi="Times New Roman"/>
          <w:sz w:val="24"/>
          <w:szCs w:val="24"/>
        </w:rPr>
        <w:t>（</w:t>
      </w:r>
      <w:r w:rsidRPr="00771A28">
        <w:rPr>
          <w:rFonts w:ascii="Times New Roman" w:hAnsi="Times New Roman"/>
          <w:sz w:val="24"/>
          <w:szCs w:val="24"/>
        </w:rPr>
        <w:t>1- f</w:t>
      </w:r>
      <w:r w:rsidRPr="00771A28">
        <w:rPr>
          <w:rFonts w:ascii="Times New Roman" w:hAnsi="Times New Roman"/>
          <w:sz w:val="24"/>
          <w:szCs w:val="24"/>
          <w:vertAlign w:val="subscript"/>
        </w:rPr>
        <w:t>c</w:t>
      </w:r>
      <w:r w:rsidRPr="00771A28">
        <w:rPr>
          <w:rFonts w:ascii="Times New Roman" w:hAnsi="Times New Roman"/>
          <w:sz w:val="24"/>
          <w:szCs w:val="24"/>
        </w:rPr>
        <w:t>）</w:t>
      </w:r>
      <w:r w:rsidRPr="00771A28">
        <w:rPr>
          <w:rFonts w:ascii="Times New Roman" w:hAnsi="Times New Roman"/>
          <w:sz w:val="24"/>
          <w:szCs w:val="24"/>
        </w:rPr>
        <w:t xml:space="preserve">       </w:t>
      </w:r>
      <w:r w:rsidRPr="00771A28">
        <w:rPr>
          <w:rFonts w:ascii="Times New Roman" w:hAnsi="Times New Roman"/>
          <w:sz w:val="24"/>
          <w:szCs w:val="24"/>
        </w:rPr>
        <w:t>（</w:t>
      </w:r>
      <w:r w:rsidRPr="00771A28">
        <w:rPr>
          <w:rFonts w:ascii="Times New Roman" w:hAnsi="Times New Roman"/>
          <w:sz w:val="24"/>
          <w:szCs w:val="24"/>
        </w:rPr>
        <w:t>a</w:t>
      </w:r>
      <w:r w:rsidRPr="00771A28">
        <w:rPr>
          <w:rFonts w:ascii="Times New Roman" w:hAnsi="Times New Roman"/>
          <w:sz w:val="24"/>
          <w:szCs w:val="24"/>
        </w:rPr>
        <w:t>）</w:t>
      </w:r>
    </w:p>
    <w:p w14:paraId="281FEB23" w14:textId="77777777" w:rsidR="00D244AB" w:rsidRPr="00771A28" w:rsidRDefault="00D244AB" w:rsidP="00D244AB">
      <w:pPr>
        <w:widowControl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式中：</w:t>
      </w:r>
      <w:r w:rsidRPr="00771A28">
        <w:rPr>
          <w:rFonts w:ascii="Times New Roman" w:hAnsi="Times New Roman"/>
          <w:sz w:val="24"/>
          <w:szCs w:val="24"/>
          <w:lang w:eastAsia="zh-CN"/>
        </w:rPr>
        <w:t>NDVI</w:t>
      </w:r>
      <w:r w:rsidRPr="00771A28">
        <w:rPr>
          <w:rFonts w:ascii="Times New Roman" w:hAnsi="Times New Roman"/>
          <w:sz w:val="24"/>
          <w:szCs w:val="24"/>
          <w:vertAlign w:val="subscript"/>
          <w:lang w:eastAsia="zh-CN"/>
        </w:rPr>
        <w:t>veg</w:t>
      </w:r>
      <w:r w:rsidRPr="00771A28">
        <w:rPr>
          <w:rFonts w:ascii="Times New Roman" w:hAnsi="Times New Roman"/>
          <w:sz w:val="24"/>
          <w:szCs w:val="24"/>
          <w:lang w:eastAsia="zh-CN"/>
        </w:rPr>
        <w:t>代表完全由植被覆盖的象元的</w:t>
      </w:r>
      <w:r w:rsidRPr="00771A28">
        <w:rPr>
          <w:rFonts w:ascii="Times New Roman" w:hAnsi="Times New Roman"/>
          <w:sz w:val="24"/>
          <w:szCs w:val="24"/>
          <w:lang w:eastAsia="zh-CN"/>
        </w:rPr>
        <w:t>NDVI</w:t>
      </w:r>
      <w:r w:rsidRPr="00771A28">
        <w:rPr>
          <w:rFonts w:ascii="Times New Roman" w:hAnsi="Times New Roman"/>
          <w:sz w:val="24"/>
          <w:szCs w:val="24"/>
          <w:lang w:eastAsia="zh-CN"/>
        </w:rPr>
        <w:t>值；</w:t>
      </w:r>
      <w:r w:rsidRPr="00771A28">
        <w:rPr>
          <w:rFonts w:ascii="Times New Roman" w:hAnsi="Times New Roman"/>
          <w:sz w:val="24"/>
          <w:szCs w:val="24"/>
          <w:lang w:eastAsia="zh-CN"/>
        </w:rPr>
        <w:t>NDVI</w:t>
      </w:r>
      <w:r w:rsidRPr="00771A28">
        <w:rPr>
          <w:rFonts w:ascii="Times New Roman" w:hAnsi="Times New Roman"/>
          <w:sz w:val="24"/>
          <w:szCs w:val="24"/>
          <w:vertAlign w:val="subscript"/>
          <w:lang w:eastAsia="zh-CN"/>
        </w:rPr>
        <w:t>soil</w:t>
      </w:r>
      <w:r w:rsidRPr="00771A28">
        <w:rPr>
          <w:rFonts w:ascii="Times New Roman" w:hAnsi="Times New Roman"/>
          <w:sz w:val="24"/>
          <w:szCs w:val="24"/>
          <w:lang w:eastAsia="zh-CN"/>
        </w:rPr>
        <w:t>代表完全无植被覆盖的象元</w:t>
      </w:r>
      <w:r w:rsidRPr="00771A28">
        <w:rPr>
          <w:rFonts w:ascii="Times New Roman" w:hAnsi="Times New Roman"/>
          <w:sz w:val="24"/>
          <w:szCs w:val="24"/>
          <w:lang w:eastAsia="zh-CN"/>
        </w:rPr>
        <w:t>NDVI</w:t>
      </w:r>
      <w:r w:rsidRPr="00771A28">
        <w:rPr>
          <w:rFonts w:ascii="Times New Roman" w:hAnsi="Times New Roman"/>
          <w:sz w:val="24"/>
          <w:szCs w:val="24"/>
          <w:lang w:eastAsia="zh-CN"/>
        </w:rPr>
        <w:t>值；</w:t>
      </w:r>
      <w:r w:rsidRPr="00771A28">
        <w:rPr>
          <w:rFonts w:ascii="Times New Roman" w:hAnsi="Times New Roman"/>
          <w:sz w:val="24"/>
          <w:szCs w:val="24"/>
          <w:lang w:eastAsia="zh-CN"/>
        </w:rPr>
        <w:t>f</w:t>
      </w:r>
      <w:r w:rsidRPr="00771A28">
        <w:rPr>
          <w:rFonts w:ascii="Times New Roman" w:hAnsi="Times New Roman"/>
          <w:sz w:val="24"/>
          <w:szCs w:val="24"/>
          <w:vertAlign w:val="subscript"/>
          <w:lang w:eastAsia="zh-CN"/>
        </w:rPr>
        <w:t>c</w:t>
      </w:r>
      <w:r w:rsidRPr="00771A28">
        <w:rPr>
          <w:rFonts w:ascii="Times New Roman" w:hAnsi="Times New Roman"/>
          <w:sz w:val="24"/>
          <w:szCs w:val="24"/>
          <w:lang w:eastAsia="zh-CN"/>
        </w:rPr>
        <w:t>代表植被覆盖度。</w:t>
      </w:r>
    </w:p>
    <w:p w14:paraId="6B8C6D83" w14:textId="77777777" w:rsidR="00D244AB" w:rsidRPr="00771A28" w:rsidRDefault="00D244AB" w:rsidP="00D244AB">
      <w:pPr>
        <w:widowControl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公式（</w:t>
      </w:r>
      <w:r w:rsidRPr="00771A28">
        <w:rPr>
          <w:rFonts w:ascii="Times New Roman" w:hAnsi="Times New Roman"/>
          <w:sz w:val="24"/>
          <w:szCs w:val="24"/>
          <w:lang w:eastAsia="zh-CN"/>
        </w:rPr>
        <w:t>a</w:t>
      </w:r>
      <w:r w:rsidRPr="00771A28">
        <w:rPr>
          <w:rFonts w:ascii="Times New Roman" w:hAnsi="Times New Roman"/>
          <w:sz w:val="24"/>
          <w:szCs w:val="24"/>
          <w:lang w:eastAsia="zh-CN"/>
        </w:rPr>
        <w:t>）经变换即可得到植被覆盖度的计算公式：</w:t>
      </w:r>
    </w:p>
    <w:p w14:paraId="05522597" w14:textId="77777777" w:rsidR="00D244AB" w:rsidRPr="00771A28" w:rsidRDefault="00D244AB" w:rsidP="00D244AB">
      <w:pPr>
        <w:widowControl w:val="0"/>
        <w:spacing w:line="360" w:lineRule="auto"/>
        <w:jc w:val="center"/>
        <w:rPr>
          <w:rFonts w:ascii="Times New Roman" w:hAnsi="Times New Roman"/>
          <w:sz w:val="24"/>
          <w:szCs w:val="24"/>
        </w:rPr>
      </w:pPr>
      <w:r w:rsidRPr="00771A28">
        <w:rPr>
          <w:rFonts w:ascii="Times New Roman" w:hAnsi="Times New Roman"/>
          <w:sz w:val="24"/>
          <w:szCs w:val="24"/>
        </w:rPr>
        <w:lastRenderedPageBreak/>
        <w:t>f</w:t>
      </w:r>
      <w:r w:rsidRPr="00771A28">
        <w:rPr>
          <w:rFonts w:ascii="Times New Roman" w:hAnsi="Times New Roman"/>
          <w:sz w:val="24"/>
          <w:szCs w:val="24"/>
          <w:vertAlign w:val="subscript"/>
        </w:rPr>
        <w:t>c</w:t>
      </w:r>
      <w:r w:rsidRPr="00771A28">
        <w:rPr>
          <w:rFonts w:ascii="Times New Roman" w:hAnsi="Times New Roman"/>
          <w:sz w:val="24"/>
          <w:szCs w:val="24"/>
        </w:rPr>
        <w:t xml:space="preserve"> =</w:t>
      </w:r>
      <w:r w:rsidRPr="00771A28">
        <w:rPr>
          <w:rFonts w:ascii="Times New Roman" w:hAnsi="Times New Roman"/>
          <w:sz w:val="24"/>
          <w:szCs w:val="24"/>
        </w:rPr>
        <w:t>（</w:t>
      </w:r>
      <w:r w:rsidRPr="00771A28">
        <w:rPr>
          <w:rFonts w:ascii="Times New Roman" w:hAnsi="Times New Roman"/>
          <w:sz w:val="24"/>
          <w:szCs w:val="24"/>
        </w:rPr>
        <w:t>NDVI-NDVI</w:t>
      </w:r>
      <w:r w:rsidRPr="00771A28">
        <w:rPr>
          <w:rFonts w:ascii="Times New Roman" w:hAnsi="Times New Roman"/>
          <w:sz w:val="24"/>
          <w:szCs w:val="24"/>
          <w:vertAlign w:val="subscript"/>
        </w:rPr>
        <w:t>soil</w:t>
      </w:r>
      <w:r w:rsidRPr="00771A28">
        <w:rPr>
          <w:rFonts w:ascii="Times New Roman" w:hAnsi="Times New Roman"/>
          <w:sz w:val="24"/>
          <w:szCs w:val="24"/>
        </w:rPr>
        <w:t>）</w:t>
      </w:r>
      <w:r w:rsidRPr="00771A28">
        <w:rPr>
          <w:rFonts w:ascii="Times New Roman" w:hAnsi="Times New Roman"/>
          <w:sz w:val="24"/>
          <w:szCs w:val="24"/>
        </w:rPr>
        <w:t>/</w:t>
      </w:r>
      <w:r w:rsidRPr="00771A28">
        <w:rPr>
          <w:rFonts w:ascii="Times New Roman" w:hAnsi="Times New Roman"/>
          <w:sz w:val="24"/>
          <w:szCs w:val="24"/>
        </w:rPr>
        <w:t>（</w:t>
      </w:r>
      <w:r w:rsidRPr="00771A28">
        <w:rPr>
          <w:rFonts w:ascii="Times New Roman" w:hAnsi="Times New Roman"/>
          <w:sz w:val="24"/>
          <w:szCs w:val="24"/>
        </w:rPr>
        <w:t>NDVI</w:t>
      </w:r>
      <w:r w:rsidRPr="00771A28">
        <w:rPr>
          <w:rFonts w:ascii="Times New Roman" w:hAnsi="Times New Roman"/>
          <w:sz w:val="24"/>
          <w:szCs w:val="24"/>
          <w:vertAlign w:val="subscript"/>
        </w:rPr>
        <w:t>veg</w:t>
      </w:r>
      <w:r w:rsidRPr="00771A28">
        <w:rPr>
          <w:rFonts w:ascii="Times New Roman" w:hAnsi="Times New Roman"/>
          <w:sz w:val="24"/>
          <w:szCs w:val="24"/>
        </w:rPr>
        <w:t>-NDVI</w:t>
      </w:r>
      <w:r w:rsidRPr="00771A28">
        <w:rPr>
          <w:rFonts w:ascii="Times New Roman" w:hAnsi="Times New Roman"/>
          <w:sz w:val="24"/>
          <w:szCs w:val="24"/>
          <w:vertAlign w:val="subscript"/>
        </w:rPr>
        <w:t>soil</w:t>
      </w:r>
      <w:r w:rsidRPr="00771A28">
        <w:rPr>
          <w:rFonts w:ascii="Times New Roman" w:hAnsi="Times New Roman"/>
          <w:sz w:val="24"/>
          <w:szCs w:val="24"/>
        </w:rPr>
        <w:t>）（</w:t>
      </w:r>
      <w:r w:rsidRPr="00771A28">
        <w:rPr>
          <w:rFonts w:ascii="Times New Roman" w:hAnsi="Times New Roman"/>
          <w:sz w:val="24"/>
          <w:szCs w:val="24"/>
        </w:rPr>
        <w:t>b</w:t>
      </w:r>
      <w:r w:rsidRPr="00771A28">
        <w:rPr>
          <w:rFonts w:ascii="Times New Roman" w:hAnsi="Times New Roman"/>
          <w:sz w:val="24"/>
          <w:szCs w:val="24"/>
        </w:rPr>
        <w:t>）</w:t>
      </w:r>
    </w:p>
    <w:p w14:paraId="69037BAB" w14:textId="676A3186" w:rsidR="00F96F41" w:rsidRPr="00771A28" w:rsidRDefault="00D244AB" w:rsidP="00D244AB">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szCs w:val="24"/>
          <w:lang w:eastAsia="zh-CN"/>
        </w:rPr>
        <w:t>根据公式（</w:t>
      </w:r>
      <w:r w:rsidRPr="00771A28">
        <w:rPr>
          <w:rFonts w:ascii="Times New Roman" w:hAnsi="Times New Roman"/>
          <w:sz w:val="24"/>
          <w:szCs w:val="24"/>
          <w:lang w:eastAsia="zh-CN"/>
        </w:rPr>
        <w:t>b</w:t>
      </w:r>
      <w:r w:rsidRPr="00771A28">
        <w:rPr>
          <w:rFonts w:ascii="Times New Roman" w:hAnsi="Times New Roman"/>
          <w:sz w:val="24"/>
          <w:szCs w:val="24"/>
          <w:lang w:eastAsia="zh-CN"/>
        </w:rPr>
        <w:t>），利用</w:t>
      </w:r>
      <w:r w:rsidRPr="00771A28">
        <w:rPr>
          <w:rFonts w:ascii="Times New Roman" w:hAnsi="Times New Roman"/>
          <w:sz w:val="24"/>
          <w:szCs w:val="24"/>
          <w:lang w:eastAsia="zh-CN"/>
        </w:rPr>
        <w:t>ERDAS IMAGINE</w:t>
      </w:r>
      <w:r w:rsidRPr="00771A28">
        <w:rPr>
          <w:rFonts w:ascii="Times New Roman" w:hAnsi="Times New Roman"/>
          <w:sz w:val="24"/>
          <w:szCs w:val="24"/>
          <w:lang w:eastAsia="zh-CN"/>
        </w:rPr>
        <w:t>中的</w:t>
      </w:r>
      <w:r w:rsidRPr="00771A28">
        <w:rPr>
          <w:rFonts w:ascii="Times New Roman" w:hAnsi="Times New Roman"/>
          <w:sz w:val="24"/>
          <w:szCs w:val="24"/>
          <w:lang w:eastAsia="zh-CN"/>
        </w:rPr>
        <w:t>Modeler</w:t>
      </w:r>
      <w:r w:rsidRPr="00771A28">
        <w:rPr>
          <w:rFonts w:ascii="Times New Roman" w:hAnsi="Times New Roman"/>
          <w:sz w:val="24"/>
          <w:szCs w:val="24"/>
          <w:lang w:eastAsia="zh-CN"/>
        </w:rPr>
        <w:t>模块建模编写程序来计算覆盖度，得到了评价区的植被覆盖度图。</w:t>
      </w:r>
      <w:r w:rsidRPr="00771A28">
        <w:rPr>
          <w:rFonts w:ascii="Times New Roman" w:hAnsi="Times New Roman"/>
          <w:sz w:val="24"/>
          <w:lang w:eastAsia="zh-CN"/>
        </w:rPr>
        <w:t>根据遥感解译结果，参照《生态环境状况评价技术规范》（</w:t>
      </w:r>
      <w:r w:rsidRPr="00771A28">
        <w:rPr>
          <w:rFonts w:ascii="Times New Roman" w:hAnsi="Times New Roman"/>
          <w:sz w:val="24"/>
          <w:lang w:eastAsia="zh-CN"/>
        </w:rPr>
        <w:t>HJ192-2015</w:t>
      </w:r>
      <w:r w:rsidRPr="00771A28">
        <w:rPr>
          <w:rFonts w:ascii="Times New Roman" w:hAnsi="Times New Roman"/>
          <w:sz w:val="24"/>
          <w:lang w:eastAsia="zh-CN"/>
        </w:rPr>
        <w:t>，</w:t>
      </w:r>
      <w:r w:rsidRPr="00771A28">
        <w:rPr>
          <w:rFonts w:ascii="Times New Roman" w:hAnsi="Times New Roman"/>
          <w:sz w:val="24"/>
          <w:lang w:eastAsia="zh-CN"/>
        </w:rPr>
        <w:t>2015-03-13</w:t>
      </w:r>
      <w:r w:rsidRPr="00771A28">
        <w:rPr>
          <w:rFonts w:ascii="Times New Roman" w:hAnsi="Times New Roman"/>
          <w:sz w:val="24"/>
          <w:lang w:eastAsia="zh-CN"/>
        </w:rPr>
        <w:t>）、《土壤侵蚀分类分级标准》（</w:t>
      </w:r>
      <w:r w:rsidRPr="00771A28">
        <w:rPr>
          <w:rFonts w:ascii="Times New Roman" w:hAnsi="Times New Roman"/>
          <w:sz w:val="24"/>
          <w:lang w:eastAsia="zh-CN"/>
        </w:rPr>
        <w:t>SL190-2007</w:t>
      </w:r>
      <w:r w:rsidRPr="00771A28">
        <w:rPr>
          <w:rFonts w:ascii="Times New Roman" w:hAnsi="Times New Roman"/>
          <w:sz w:val="24"/>
          <w:lang w:eastAsia="zh-CN"/>
        </w:rPr>
        <w:t>，</w:t>
      </w:r>
      <w:r w:rsidRPr="00771A28">
        <w:rPr>
          <w:rFonts w:ascii="Times New Roman" w:hAnsi="Times New Roman"/>
          <w:sz w:val="24"/>
          <w:lang w:eastAsia="zh-CN"/>
        </w:rPr>
        <w:t>2008-01-04</w:t>
      </w:r>
      <w:r w:rsidRPr="00771A28">
        <w:rPr>
          <w:rFonts w:ascii="Times New Roman" w:hAnsi="Times New Roman"/>
          <w:sz w:val="24"/>
          <w:lang w:eastAsia="zh-CN"/>
        </w:rPr>
        <w:t>），评价区植被覆盖度划分为高覆盖度（</w:t>
      </w:r>
      <w:r w:rsidRPr="00771A28">
        <w:rPr>
          <w:rFonts w:ascii="Times New Roman" w:hAnsi="Times New Roman"/>
          <w:sz w:val="24"/>
          <w:lang w:eastAsia="zh-CN"/>
        </w:rPr>
        <w:t>&gt;70%</w:t>
      </w:r>
      <w:r w:rsidRPr="00771A28">
        <w:rPr>
          <w:rFonts w:ascii="Times New Roman" w:hAnsi="Times New Roman"/>
          <w:sz w:val="24"/>
          <w:lang w:eastAsia="zh-CN"/>
        </w:rPr>
        <w:t>）、中高覆盖度（</w:t>
      </w:r>
      <w:r w:rsidRPr="00771A28">
        <w:rPr>
          <w:rFonts w:ascii="Times New Roman" w:hAnsi="Times New Roman"/>
          <w:sz w:val="24"/>
          <w:lang w:eastAsia="zh-CN"/>
        </w:rPr>
        <w:t>50%</w:t>
      </w:r>
      <w:r w:rsidRPr="00771A28">
        <w:rPr>
          <w:rFonts w:ascii="Times New Roman" w:hAnsi="Times New Roman"/>
          <w:sz w:val="24"/>
          <w:lang w:eastAsia="zh-CN"/>
        </w:rPr>
        <w:t>～</w:t>
      </w:r>
      <w:r w:rsidRPr="00771A28">
        <w:rPr>
          <w:rFonts w:ascii="Times New Roman" w:hAnsi="Times New Roman"/>
          <w:sz w:val="24"/>
          <w:lang w:eastAsia="zh-CN"/>
        </w:rPr>
        <w:t>70%</w:t>
      </w:r>
      <w:r w:rsidRPr="00771A28">
        <w:rPr>
          <w:rFonts w:ascii="Times New Roman" w:hAnsi="Times New Roman"/>
          <w:sz w:val="24"/>
          <w:lang w:eastAsia="zh-CN"/>
        </w:rPr>
        <w:t>）、中覆盖度（</w:t>
      </w:r>
      <w:r w:rsidRPr="00771A28">
        <w:rPr>
          <w:rFonts w:ascii="Times New Roman" w:hAnsi="Times New Roman"/>
          <w:sz w:val="24"/>
          <w:lang w:eastAsia="zh-CN"/>
        </w:rPr>
        <w:t>30%</w:t>
      </w:r>
      <w:r w:rsidRPr="00771A28">
        <w:rPr>
          <w:rFonts w:ascii="Times New Roman" w:hAnsi="Times New Roman"/>
          <w:sz w:val="24"/>
          <w:lang w:eastAsia="zh-CN"/>
        </w:rPr>
        <w:t>～</w:t>
      </w:r>
      <w:r w:rsidRPr="00771A28">
        <w:rPr>
          <w:rFonts w:ascii="Times New Roman" w:hAnsi="Times New Roman"/>
          <w:sz w:val="24"/>
          <w:lang w:eastAsia="zh-CN"/>
        </w:rPr>
        <w:t>50%</w:t>
      </w:r>
      <w:r w:rsidRPr="00771A28">
        <w:rPr>
          <w:rFonts w:ascii="Times New Roman" w:hAnsi="Times New Roman"/>
          <w:sz w:val="24"/>
          <w:lang w:eastAsia="zh-CN"/>
        </w:rPr>
        <w:t>）、中低覆盖度（</w:t>
      </w:r>
      <w:r w:rsidRPr="00771A28">
        <w:rPr>
          <w:rFonts w:ascii="Times New Roman" w:hAnsi="Times New Roman"/>
          <w:sz w:val="24"/>
          <w:lang w:eastAsia="zh-CN"/>
        </w:rPr>
        <w:t>10%-30%</w:t>
      </w:r>
      <w:r w:rsidRPr="00771A28">
        <w:rPr>
          <w:rFonts w:ascii="Times New Roman" w:hAnsi="Times New Roman"/>
          <w:sz w:val="24"/>
          <w:lang w:eastAsia="zh-CN"/>
        </w:rPr>
        <w:t>）、极低覆盖度（</w:t>
      </w:r>
      <w:r w:rsidRPr="00771A28">
        <w:rPr>
          <w:rFonts w:ascii="Times New Roman" w:hAnsi="Times New Roman"/>
          <w:sz w:val="24"/>
          <w:lang w:eastAsia="zh-CN"/>
        </w:rPr>
        <w:t>&lt;10%</w:t>
      </w:r>
      <w:r w:rsidRPr="00771A28">
        <w:rPr>
          <w:rFonts w:ascii="Times New Roman" w:hAnsi="Times New Roman"/>
          <w:sz w:val="24"/>
          <w:lang w:eastAsia="zh-CN"/>
        </w:rPr>
        <w:t>）五个级别</w:t>
      </w:r>
      <w:bookmarkStart w:id="186" w:name="_Toc25682918"/>
      <w:r w:rsidRPr="00771A28">
        <w:rPr>
          <w:rFonts w:ascii="Times New Roman" w:hAnsi="Times New Roman"/>
          <w:sz w:val="24"/>
          <w:lang w:eastAsia="zh-CN"/>
        </w:rPr>
        <w:t>，植被覆盖度分布特征及解译结果</w:t>
      </w:r>
      <w:bookmarkEnd w:id="186"/>
      <w:r w:rsidRPr="00771A28">
        <w:rPr>
          <w:rFonts w:ascii="Times New Roman" w:hAnsi="Times New Roman"/>
          <w:sz w:val="24"/>
          <w:lang w:eastAsia="zh-CN"/>
        </w:rPr>
        <w:t>见下表。</w:t>
      </w:r>
    </w:p>
    <w:p w14:paraId="45AC45CF" w14:textId="77777777" w:rsidR="00F96F41" w:rsidRPr="00771A28" w:rsidRDefault="00F96F41" w:rsidP="000C4084">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4.3-7 </w:t>
      </w:r>
      <w:r w:rsidRPr="00771A28">
        <w:rPr>
          <w:rFonts w:ascii="Times New Roman" w:eastAsia="黑体" w:hAnsi="Times New Roman"/>
          <w:sz w:val="21"/>
          <w:szCs w:val="21"/>
          <w:lang w:eastAsia="zh-CN"/>
        </w:rPr>
        <w:t>植被覆盖度分布面积统计表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07"/>
        <w:gridCol w:w="2859"/>
        <w:gridCol w:w="1534"/>
      </w:tblGrid>
      <w:tr w:rsidR="0083163B" w:rsidRPr="00771A28" w14:paraId="7310D69E" w14:textId="77777777" w:rsidTr="007A614F">
        <w:trPr>
          <w:trHeight w:hRule="exact" w:val="397"/>
          <w:jc w:val="center"/>
        </w:trPr>
        <w:tc>
          <w:tcPr>
            <w:tcW w:w="2354" w:type="pct"/>
            <w:vMerge w:val="restart"/>
            <w:shd w:val="clear" w:color="auto" w:fill="auto"/>
            <w:noWrap/>
            <w:vAlign w:val="center"/>
          </w:tcPr>
          <w:p w14:paraId="7CFEE53F" w14:textId="77777777" w:rsidR="00F96F41" w:rsidRPr="00771A28" w:rsidRDefault="00F96F41" w:rsidP="007203CB">
            <w:pPr>
              <w:adjustRightInd w:val="0"/>
              <w:snapToGrid w:val="0"/>
              <w:spacing w:line="260" w:lineRule="exact"/>
              <w:jc w:val="center"/>
              <w:rPr>
                <w:rFonts w:ascii="Times New Roman" w:hAnsi="Times New Roman"/>
                <w:sz w:val="21"/>
                <w:szCs w:val="21"/>
              </w:rPr>
            </w:pPr>
            <w:r w:rsidRPr="00771A28">
              <w:rPr>
                <w:rFonts w:ascii="Times New Roman" w:hAnsi="Times New Roman"/>
                <w:sz w:val="21"/>
                <w:szCs w:val="21"/>
              </w:rPr>
              <w:t>植被覆盖度类型</w:t>
            </w:r>
          </w:p>
        </w:tc>
        <w:tc>
          <w:tcPr>
            <w:tcW w:w="2646" w:type="pct"/>
            <w:gridSpan w:val="2"/>
            <w:shd w:val="clear" w:color="000000" w:fill="FFFFFF"/>
            <w:noWrap/>
            <w:vAlign w:val="center"/>
          </w:tcPr>
          <w:p w14:paraId="59AD93ED" w14:textId="77777777" w:rsidR="00F96F41" w:rsidRPr="00771A28" w:rsidRDefault="00F96F41" w:rsidP="007203CB">
            <w:pPr>
              <w:adjustRightInd w:val="0"/>
              <w:snapToGrid w:val="0"/>
              <w:spacing w:line="260" w:lineRule="exact"/>
              <w:jc w:val="center"/>
              <w:rPr>
                <w:rFonts w:ascii="Times New Roman" w:hAnsi="Times New Roman"/>
                <w:sz w:val="21"/>
                <w:szCs w:val="21"/>
              </w:rPr>
            </w:pPr>
            <w:r w:rsidRPr="00771A28">
              <w:rPr>
                <w:rFonts w:ascii="Times New Roman" w:hAnsi="Times New Roman"/>
                <w:sz w:val="21"/>
                <w:szCs w:val="21"/>
              </w:rPr>
              <w:t>评价区范围</w:t>
            </w:r>
          </w:p>
        </w:tc>
      </w:tr>
      <w:tr w:rsidR="0083163B" w:rsidRPr="00771A28" w14:paraId="5F150580" w14:textId="77777777" w:rsidTr="006570A2">
        <w:trPr>
          <w:trHeight w:hRule="exact" w:val="397"/>
          <w:jc w:val="center"/>
        </w:trPr>
        <w:tc>
          <w:tcPr>
            <w:tcW w:w="2354" w:type="pct"/>
            <w:vMerge/>
            <w:shd w:val="clear" w:color="auto" w:fill="auto"/>
            <w:vAlign w:val="center"/>
          </w:tcPr>
          <w:p w14:paraId="68065E56" w14:textId="77777777" w:rsidR="00F96F41" w:rsidRPr="00771A28" w:rsidRDefault="00F96F41" w:rsidP="007203CB">
            <w:pPr>
              <w:adjustRightInd w:val="0"/>
              <w:snapToGrid w:val="0"/>
              <w:spacing w:line="260" w:lineRule="exact"/>
              <w:jc w:val="center"/>
              <w:rPr>
                <w:rFonts w:ascii="Times New Roman" w:hAnsi="Times New Roman"/>
                <w:sz w:val="21"/>
                <w:szCs w:val="21"/>
              </w:rPr>
            </w:pPr>
          </w:p>
        </w:tc>
        <w:tc>
          <w:tcPr>
            <w:tcW w:w="1722" w:type="pct"/>
            <w:shd w:val="clear" w:color="000000" w:fill="FFFFFF"/>
            <w:noWrap/>
            <w:vAlign w:val="center"/>
          </w:tcPr>
          <w:p w14:paraId="575DFBA8" w14:textId="77777777" w:rsidR="00F96F41" w:rsidRPr="00771A28" w:rsidRDefault="00F96F41" w:rsidP="007203CB">
            <w:pPr>
              <w:adjustRightInd w:val="0"/>
              <w:snapToGrid w:val="0"/>
              <w:spacing w:line="260" w:lineRule="exact"/>
              <w:jc w:val="center"/>
              <w:rPr>
                <w:rFonts w:ascii="Times New Roman" w:hAnsi="Times New Roman"/>
                <w:sz w:val="21"/>
                <w:szCs w:val="21"/>
              </w:rPr>
            </w:pPr>
            <w:r w:rsidRPr="00771A28">
              <w:rPr>
                <w:rFonts w:ascii="Times New Roman" w:hAnsi="Times New Roman"/>
                <w:sz w:val="21"/>
                <w:szCs w:val="21"/>
              </w:rPr>
              <w:t>面积（</w:t>
            </w:r>
            <w:r w:rsidRPr="00771A28">
              <w:rPr>
                <w:rFonts w:ascii="Times New Roman" w:hAnsi="Times New Roman"/>
                <w:sz w:val="21"/>
                <w:szCs w:val="21"/>
                <w:lang w:eastAsia="zh-CN"/>
              </w:rPr>
              <w:t>hm</w:t>
            </w:r>
            <w:r w:rsidRPr="00771A28">
              <w:rPr>
                <w:rFonts w:ascii="Times New Roman" w:hAnsi="Times New Roman"/>
                <w:sz w:val="21"/>
                <w:szCs w:val="21"/>
                <w:vertAlign w:val="superscript"/>
              </w:rPr>
              <w:t>2</w:t>
            </w:r>
            <w:r w:rsidRPr="00771A28">
              <w:rPr>
                <w:rFonts w:ascii="Times New Roman" w:hAnsi="Times New Roman"/>
                <w:sz w:val="21"/>
                <w:szCs w:val="21"/>
              </w:rPr>
              <w:t>）</w:t>
            </w:r>
          </w:p>
        </w:tc>
        <w:tc>
          <w:tcPr>
            <w:tcW w:w="924" w:type="pct"/>
            <w:shd w:val="clear" w:color="000000" w:fill="FFFFFF"/>
            <w:noWrap/>
            <w:vAlign w:val="center"/>
          </w:tcPr>
          <w:p w14:paraId="4B8C43E2" w14:textId="77777777" w:rsidR="00F96F41" w:rsidRPr="00771A28" w:rsidRDefault="00F96F41" w:rsidP="007203CB">
            <w:pPr>
              <w:adjustRightInd w:val="0"/>
              <w:snapToGrid w:val="0"/>
              <w:spacing w:line="260" w:lineRule="exact"/>
              <w:jc w:val="center"/>
              <w:rPr>
                <w:rFonts w:ascii="Times New Roman" w:hAnsi="Times New Roman"/>
                <w:sz w:val="21"/>
                <w:szCs w:val="21"/>
              </w:rPr>
            </w:pPr>
            <w:r w:rsidRPr="00771A28">
              <w:rPr>
                <w:rFonts w:ascii="Times New Roman" w:hAnsi="Times New Roman"/>
                <w:sz w:val="21"/>
                <w:szCs w:val="21"/>
              </w:rPr>
              <w:t>占比（</w:t>
            </w:r>
            <w:r w:rsidRPr="00771A28">
              <w:rPr>
                <w:rFonts w:ascii="Times New Roman" w:hAnsi="Times New Roman"/>
                <w:sz w:val="21"/>
                <w:szCs w:val="21"/>
              </w:rPr>
              <w:t>%</w:t>
            </w:r>
            <w:r w:rsidRPr="00771A28">
              <w:rPr>
                <w:rFonts w:ascii="Times New Roman" w:hAnsi="Times New Roman"/>
                <w:sz w:val="21"/>
                <w:szCs w:val="21"/>
              </w:rPr>
              <w:t>）</w:t>
            </w:r>
          </w:p>
        </w:tc>
      </w:tr>
      <w:tr w:rsidR="006570A2" w:rsidRPr="00771A28" w14:paraId="64FE77F5" w14:textId="77777777" w:rsidTr="006570A2">
        <w:trPr>
          <w:trHeight w:hRule="exact" w:val="397"/>
          <w:jc w:val="center"/>
        </w:trPr>
        <w:tc>
          <w:tcPr>
            <w:tcW w:w="2354" w:type="pct"/>
            <w:shd w:val="clear" w:color="auto" w:fill="FFFFFF"/>
            <w:noWrap/>
            <w:vAlign w:val="center"/>
          </w:tcPr>
          <w:p w14:paraId="4480D585" w14:textId="79AC1A6D" w:rsidR="006570A2" w:rsidRPr="00771A28" w:rsidRDefault="006570A2" w:rsidP="006570A2">
            <w:pPr>
              <w:adjustRightInd w:val="0"/>
              <w:snapToGrid w:val="0"/>
              <w:spacing w:line="260" w:lineRule="exact"/>
              <w:jc w:val="center"/>
              <w:rPr>
                <w:rFonts w:ascii="Times New Roman" w:hAnsi="Times New Roman"/>
                <w:sz w:val="21"/>
                <w:szCs w:val="21"/>
              </w:rPr>
            </w:pPr>
            <w:r w:rsidRPr="00771A28">
              <w:rPr>
                <w:rFonts w:ascii="Times New Roman" w:hAnsi="Times New Roman"/>
                <w:sz w:val="21"/>
                <w:szCs w:val="21"/>
                <w:lang w:eastAsia="zh-CN" w:bidi="ar"/>
              </w:rPr>
              <w:t>高覆盖度</w:t>
            </w:r>
            <w:r w:rsidRPr="00771A28">
              <w:rPr>
                <w:rFonts w:ascii="Times New Roman" w:hAnsi="Times New Roman"/>
                <w:sz w:val="21"/>
                <w:szCs w:val="21"/>
                <w:lang w:eastAsia="zh-CN" w:bidi="ar"/>
              </w:rPr>
              <w:t>(&gt;70%)</w:t>
            </w:r>
          </w:p>
        </w:tc>
        <w:tc>
          <w:tcPr>
            <w:tcW w:w="1722" w:type="pct"/>
            <w:shd w:val="clear" w:color="auto" w:fill="FFFFFF"/>
            <w:noWrap/>
            <w:vAlign w:val="center"/>
          </w:tcPr>
          <w:p w14:paraId="1D8C16E0" w14:textId="4B8D6330" w:rsidR="006570A2" w:rsidRPr="00771A28" w:rsidRDefault="006570A2" w:rsidP="006570A2">
            <w:pPr>
              <w:adjustRightInd w:val="0"/>
              <w:snapToGrid w:val="0"/>
              <w:spacing w:line="260" w:lineRule="exact"/>
              <w:jc w:val="center"/>
              <w:rPr>
                <w:rFonts w:ascii="Times New Roman" w:hAnsi="Times New Roman"/>
                <w:sz w:val="21"/>
                <w:szCs w:val="21"/>
                <w:lang w:eastAsia="zh-CN"/>
              </w:rPr>
            </w:pPr>
            <w:r w:rsidRPr="00771A28">
              <w:rPr>
                <w:rFonts w:ascii="Times New Roman" w:hAnsi="Times New Roman"/>
                <w:sz w:val="21"/>
                <w:szCs w:val="21"/>
                <w:lang w:eastAsia="zh-CN" w:bidi="ar"/>
              </w:rPr>
              <w:t xml:space="preserve">866.71 </w:t>
            </w:r>
          </w:p>
        </w:tc>
        <w:tc>
          <w:tcPr>
            <w:tcW w:w="924" w:type="pct"/>
            <w:shd w:val="clear" w:color="auto" w:fill="FFFFFF"/>
            <w:noWrap/>
            <w:vAlign w:val="center"/>
          </w:tcPr>
          <w:p w14:paraId="225654C3" w14:textId="7ACADE98" w:rsidR="006570A2" w:rsidRPr="00771A28" w:rsidRDefault="006570A2" w:rsidP="006570A2">
            <w:pPr>
              <w:adjustRightInd w:val="0"/>
              <w:snapToGrid w:val="0"/>
              <w:spacing w:line="260" w:lineRule="exact"/>
              <w:jc w:val="center"/>
              <w:rPr>
                <w:rFonts w:ascii="Times New Roman" w:hAnsi="Times New Roman"/>
                <w:sz w:val="21"/>
                <w:szCs w:val="21"/>
                <w:lang w:eastAsia="zh-CN"/>
              </w:rPr>
            </w:pPr>
            <w:r w:rsidRPr="00771A28">
              <w:rPr>
                <w:rFonts w:ascii="Times New Roman" w:hAnsi="Times New Roman"/>
                <w:sz w:val="21"/>
                <w:szCs w:val="21"/>
                <w:lang w:eastAsia="zh-CN" w:bidi="ar"/>
              </w:rPr>
              <w:t xml:space="preserve">60.28 </w:t>
            </w:r>
          </w:p>
        </w:tc>
      </w:tr>
      <w:tr w:rsidR="006570A2" w:rsidRPr="00771A28" w14:paraId="61F46776" w14:textId="77777777" w:rsidTr="006570A2">
        <w:trPr>
          <w:trHeight w:hRule="exact" w:val="397"/>
          <w:jc w:val="center"/>
        </w:trPr>
        <w:tc>
          <w:tcPr>
            <w:tcW w:w="2354" w:type="pct"/>
            <w:shd w:val="clear" w:color="auto" w:fill="FFFFFF"/>
            <w:noWrap/>
            <w:vAlign w:val="center"/>
          </w:tcPr>
          <w:p w14:paraId="114CD7E9" w14:textId="15481744" w:rsidR="006570A2" w:rsidRPr="00771A28" w:rsidRDefault="006570A2" w:rsidP="006570A2">
            <w:pPr>
              <w:adjustRightInd w:val="0"/>
              <w:snapToGrid w:val="0"/>
              <w:spacing w:line="260" w:lineRule="exact"/>
              <w:jc w:val="center"/>
              <w:rPr>
                <w:rFonts w:ascii="Times New Roman" w:hAnsi="Times New Roman"/>
                <w:sz w:val="21"/>
                <w:szCs w:val="21"/>
              </w:rPr>
            </w:pPr>
            <w:r w:rsidRPr="00771A28">
              <w:rPr>
                <w:rFonts w:ascii="Times New Roman" w:hAnsi="Times New Roman"/>
                <w:sz w:val="21"/>
                <w:szCs w:val="21"/>
                <w:lang w:eastAsia="zh-CN" w:bidi="ar"/>
              </w:rPr>
              <w:t>中高覆盖度</w:t>
            </w:r>
            <w:r w:rsidRPr="00771A28">
              <w:rPr>
                <w:rFonts w:ascii="Times New Roman" w:hAnsi="Times New Roman"/>
                <w:sz w:val="21"/>
                <w:szCs w:val="21"/>
                <w:lang w:eastAsia="zh-CN" w:bidi="ar"/>
              </w:rPr>
              <w:t>(50%</w:t>
            </w:r>
            <w:r w:rsidRPr="00771A28">
              <w:rPr>
                <w:rFonts w:ascii="Times New Roman" w:hAnsi="Times New Roman"/>
                <w:sz w:val="21"/>
                <w:szCs w:val="21"/>
                <w:lang w:eastAsia="zh-CN" w:bidi="ar"/>
              </w:rPr>
              <w:t>～</w:t>
            </w:r>
            <w:r w:rsidRPr="00771A28">
              <w:rPr>
                <w:rFonts w:ascii="Times New Roman" w:hAnsi="Times New Roman"/>
                <w:sz w:val="21"/>
                <w:szCs w:val="21"/>
                <w:lang w:eastAsia="zh-CN" w:bidi="ar"/>
              </w:rPr>
              <w:t>70%)</w:t>
            </w:r>
          </w:p>
        </w:tc>
        <w:tc>
          <w:tcPr>
            <w:tcW w:w="1722" w:type="pct"/>
            <w:shd w:val="clear" w:color="auto" w:fill="FFFFFF"/>
            <w:noWrap/>
            <w:vAlign w:val="center"/>
          </w:tcPr>
          <w:p w14:paraId="4C03BA52" w14:textId="71F6A0AE" w:rsidR="006570A2" w:rsidRPr="00771A28" w:rsidRDefault="006570A2" w:rsidP="006570A2">
            <w:pPr>
              <w:adjustRightInd w:val="0"/>
              <w:snapToGrid w:val="0"/>
              <w:spacing w:line="260" w:lineRule="exact"/>
              <w:jc w:val="center"/>
              <w:rPr>
                <w:rFonts w:ascii="Times New Roman" w:hAnsi="Times New Roman"/>
                <w:sz w:val="21"/>
                <w:szCs w:val="21"/>
                <w:lang w:eastAsia="zh-CN"/>
              </w:rPr>
            </w:pPr>
            <w:r w:rsidRPr="00771A28">
              <w:rPr>
                <w:rFonts w:ascii="Times New Roman" w:hAnsi="Times New Roman"/>
                <w:sz w:val="21"/>
                <w:szCs w:val="21"/>
                <w:lang w:eastAsia="zh-CN" w:bidi="ar"/>
              </w:rPr>
              <w:t xml:space="preserve">374.54 </w:t>
            </w:r>
          </w:p>
        </w:tc>
        <w:tc>
          <w:tcPr>
            <w:tcW w:w="924" w:type="pct"/>
            <w:shd w:val="clear" w:color="auto" w:fill="FFFFFF"/>
            <w:noWrap/>
            <w:vAlign w:val="center"/>
          </w:tcPr>
          <w:p w14:paraId="460FA9DD" w14:textId="30D93E3A" w:rsidR="006570A2" w:rsidRPr="00771A28" w:rsidRDefault="006570A2" w:rsidP="006570A2">
            <w:pPr>
              <w:adjustRightInd w:val="0"/>
              <w:snapToGrid w:val="0"/>
              <w:spacing w:line="260" w:lineRule="exact"/>
              <w:jc w:val="center"/>
              <w:rPr>
                <w:rFonts w:ascii="Times New Roman" w:hAnsi="Times New Roman"/>
                <w:sz w:val="21"/>
                <w:szCs w:val="21"/>
                <w:lang w:eastAsia="zh-CN"/>
              </w:rPr>
            </w:pPr>
            <w:r w:rsidRPr="00771A28">
              <w:rPr>
                <w:rFonts w:ascii="Times New Roman" w:hAnsi="Times New Roman"/>
                <w:sz w:val="21"/>
                <w:szCs w:val="21"/>
                <w:lang w:eastAsia="zh-CN" w:bidi="ar"/>
              </w:rPr>
              <w:t xml:space="preserve">26.05 </w:t>
            </w:r>
          </w:p>
        </w:tc>
      </w:tr>
      <w:tr w:rsidR="006570A2" w:rsidRPr="00771A28" w14:paraId="31032E9E" w14:textId="77777777" w:rsidTr="006570A2">
        <w:trPr>
          <w:trHeight w:hRule="exact" w:val="397"/>
          <w:jc w:val="center"/>
        </w:trPr>
        <w:tc>
          <w:tcPr>
            <w:tcW w:w="2354" w:type="pct"/>
            <w:shd w:val="clear" w:color="auto" w:fill="FFFFFF"/>
            <w:noWrap/>
            <w:vAlign w:val="center"/>
          </w:tcPr>
          <w:p w14:paraId="78321472" w14:textId="246925B9" w:rsidR="006570A2" w:rsidRPr="00771A28" w:rsidRDefault="006570A2" w:rsidP="006570A2">
            <w:pPr>
              <w:adjustRightInd w:val="0"/>
              <w:snapToGrid w:val="0"/>
              <w:spacing w:line="260" w:lineRule="exact"/>
              <w:jc w:val="center"/>
              <w:rPr>
                <w:rFonts w:ascii="Times New Roman" w:hAnsi="Times New Roman"/>
                <w:sz w:val="21"/>
                <w:szCs w:val="21"/>
              </w:rPr>
            </w:pPr>
            <w:r w:rsidRPr="00771A28">
              <w:rPr>
                <w:rFonts w:ascii="Times New Roman" w:hAnsi="Times New Roman"/>
                <w:sz w:val="21"/>
                <w:szCs w:val="21"/>
                <w:lang w:eastAsia="zh-CN" w:bidi="ar"/>
              </w:rPr>
              <w:t>中覆盖度</w:t>
            </w:r>
            <w:r w:rsidRPr="00771A28">
              <w:rPr>
                <w:rFonts w:ascii="Times New Roman" w:hAnsi="Times New Roman"/>
                <w:sz w:val="21"/>
                <w:szCs w:val="21"/>
                <w:lang w:eastAsia="zh-CN" w:bidi="ar"/>
              </w:rPr>
              <w:t>(30%</w:t>
            </w:r>
            <w:r w:rsidRPr="00771A28">
              <w:rPr>
                <w:rFonts w:ascii="Times New Roman" w:hAnsi="Times New Roman"/>
                <w:sz w:val="21"/>
                <w:szCs w:val="21"/>
                <w:lang w:eastAsia="zh-CN" w:bidi="ar"/>
              </w:rPr>
              <w:t>～</w:t>
            </w:r>
            <w:r w:rsidRPr="00771A28">
              <w:rPr>
                <w:rFonts w:ascii="Times New Roman" w:hAnsi="Times New Roman"/>
                <w:sz w:val="21"/>
                <w:szCs w:val="21"/>
                <w:lang w:eastAsia="zh-CN" w:bidi="ar"/>
              </w:rPr>
              <w:t>50%)</w:t>
            </w:r>
          </w:p>
        </w:tc>
        <w:tc>
          <w:tcPr>
            <w:tcW w:w="1722" w:type="pct"/>
            <w:shd w:val="clear" w:color="auto" w:fill="FFFFFF"/>
            <w:noWrap/>
            <w:vAlign w:val="center"/>
          </w:tcPr>
          <w:p w14:paraId="34475FE9" w14:textId="4DAB927E" w:rsidR="006570A2" w:rsidRPr="00771A28" w:rsidRDefault="006570A2" w:rsidP="006570A2">
            <w:pPr>
              <w:adjustRightInd w:val="0"/>
              <w:snapToGrid w:val="0"/>
              <w:spacing w:line="260" w:lineRule="exact"/>
              <w:jc w:val="center"/>
              <w:rPr>
                <w:rFonts w:ascii="Times New Roman" w:hAnsi="Times New Roman"/>
                <w:sz w:val="21"/>
                <w:szCs w:val="21"/>
                <w:lang w:eastAsia="zh-CN"/>
              </w:rPr>
            </w:pPr>
            <w:r w:rsidRPr="00771A28">
              <w:rPr>
                <w:rFonts w:ascii="Times New Roman" w:hAnsi="Times New Roman"/>
                <w:sz w:val="21"/>
                <w:szCs w:val="21"/>
                <w:lang w:eastAsia="zh-CN" w:bidi="ar"/>
              </w:rPr>
              <w:t xml:space="preserve">115.98 </w:t>
            </w:r>
          </w:p>
        </w:tc>
        <w:tc>
          <w:tcPr>
            <w:tcW w:w="924" w:type="pct"/>
            <w:shd w:val="clear" w:color="auto" w:fill="FFFFFF"/>
            <w:noWrap/>
            <w:vAlign w:val="center"/>
          </w:tcPr>
          <w:p w14:paraId="31374948" w14:textId="3FA7ECD0" w:rsidR="006570A2" w:rsidRPr="00771A28" w:rsidRDefault="006570A2" w:rsidP="006570A2">
            <w:pPr>
              <w:adjustRightInd w:val="0"/>
              <w:snapToGrid w:val="0"/>
              <w:spacing w:line="260" w:lineRule="exact"/>
              <w:jc w:val="center"/>
              <w:rPr>
                <w:rFonts w:ascii="Times New Roman" w:hAnsi="Times New Roman"/>
                <w:sz w:val="21"/>
                <w:szCs w:val="21"/>
                <w:lang w:eastAsia="zh-CN"/>
              </w:rPr>
            </w:pPr>
            <w:r w:rsidRPr="00771A28">
              <w:rPr>
                <w:rFonts w:ascii="Times New Roman" w:hAnsi="Times New Roman"/>
                <w:sz w:val="21"/>
                <w:szCs w:val="21"/>
                <w:lang w:eastAsia="zh-CN" w:bidi="ar"/>
              </w:rPr>
              <w:t xml:space="preserve">8.07 </w:t>
            </w:r>
          </w:p>
        </w:tc>
      </w:tr>
      <w:tr w:rsidR="006570A2" w:rsidRPr="00771A28" w14:paraId="61E6788E" w14:textId="77777777" w:rsidTr="006570A2">
        <w:trPr>
          <w:trHeight w:hRule="exact" w:val="397"/>
          <w:jc w:val="center"/>
        </w:trPr>
        <w:tc>
          <w:tcPr>
            <w:tcW w:w="2354" w:type="pct"/>
            <w:shd w:val="clear" w:color="auto" w:fill="FFFFFF"/>
            <w:noWrap/>
            <w:vAlign w:val="bottom"/>
          </w:tcPr>
          <w:p w14:paraId="6220269B" w14:textId="086E3ACE" w:rsidR="006570A2" w:rsidRPr="00771A28" w:rsidRDefault="006570A2" w:rsidP="006570A2">
            <w:pPr>
              <w:adjustRightInd w:val="0"/>
              <w:snapToGrid w:val="0"/>
              <w:spacing w:line="260" w:lineRule="exact"/>
              <w:jc w:val="center"/>
              <w:rPr>
                <w:rFonts w:ascii="Times New Roman" w:hAnsi="Times New Roman"/>
                <w:sz w:val="21"/>
                <w:szCs w:val="21"/>
              </w:rPr>
            </w:pPr>
            <w:r w:rsidRPr="00771A28">
              <w:rPr>
                <w:rFonts w:ascii="Times New Roman" w:hAnsi="Times New Roman"/>
                <w:sz w:val="21"/>
                <w:szCs w:val="21"/>
                <w:lang w:eastAsia="zh-CN" w:bidi="ar"/>
              </w:rPr>
              <w:t>中低覆盖度</w:t>
            </w:r>
            <w:r w:rsidRPr="00771A28">
              <w:rPr>
                <w:rFonts w:ascii="Times New Roman" w:hAnsi="Times New Roman"/>
                <w:sz w:val="21"/>
                <w:szCs w:val="21"/>
                <w:lang w:eastAsia="zh-CN" w:bidi="ar"/>
              </w:rPr>
              <w:t>(10%</w:t>
            </w:r>
            <w:r w:rsidRPr="00771A28">
              <w:rPr>
                <w:rFonts w:ascii="Times New Roman" w:hAnsi="Times New Roman"/>
                <w:sz w:val="21"/>
                <w:szCs w:val="21"/>
                <w:lang w:eastAsia="zh-CN" w:bidi="ar"/>
              </w:rPr>
              <w:t>～</w:t>
            </w:r>
            <w:r w:rsidRPr="00771A28">
              <w:rPr>
                <w:rFonts w:ascii="Times New Roman" w:hAnsi="Times New Roman"/>
                <w:sz w:val="21"/>
                <w:szCs w:val="21"/>
                <w:lang w:eastAsia="zh-CN" w:bidi="ar"/>
              </w:rPr>
              <w:t>30%)</w:t>
            </w:r>
          </w:p>
        </w:tc>
        <w:tc>
          <w:tcPr>
            <w:tcW w:w="1722" w:type="pct"/>
            <w:shd w:val="clear" w:color="auto" w:fill="FFFFFF"/>
            <w:noWrap/>
            <w:vAlign w:val="center"/>
          </w:tcPr>
          <w:p w14:paraId="067605E4" w14:textId="3604ED99" w:rsidR="006570A2" w:rsidRPr="00771A28" w:rsidRDefault="006570A2" w:rsidP="006570A2">
            <w:pPr>
              <w:adjustRightInd w:val="0"/>
              <w:snapToGrid w:val="0"/>
              <w:spacing w:line="260" w:lineRule="exact"/>
              <w:jc w:val="center"/>
              <w:rPr>
                <w:rFonts w:ascii="Times New Roman" w:hAnsi="Times New Roman"/>
                <w:sz w:val="21"/>
                <w:szCs w:val="21"/>
                <w:lang w:eastAsia="zh-CN"/>
              </w:rPr>
            </w:pPr>
            <w:r w:rsidRPr="00771A28">
              <w:rPr>
                <w:rFonts w:ascii="Times New Roman" w:hAnsi="Times New Roman"/>
                <w:sz w:val="21"/>
                <w:szCs w:val="21"/>
                <w:lang w:eastAsia="zh-CN" w:bidi="ar"/>
              </w:rPr>
              <w:t xml:space="preserve">45.79 </w:t>
            </w:r>
          </w:p>
        </w:tc>
        <w:tc>
          <w:tcPr>
            <w:tcW w:w="924" w:type="pct"/>
            <w:shd w:val="clear" w:color="auto" w:fill="FFFFFF"/>
            <w:noWrap/>
            <w:vAlign w:val="center"/>
          </w:tcPr>
          <w:p w14:paraId="78CCBFC9" w14:textId="268EA022" w:rsidR="006570A2" w:rsidRPr="00771A28" w:rsidRDefault="006570A2" w:rsidP="006570A2">
            <w:pPr>
              <w:adjustRightInd w:val="0"/>
              <w:snapToGrid w:val="0"/>
              <w:spacing w:line="260" w:lineRule="exact"/>
              <w:jc w:val="center"/>
              <w:rPr>
                <w:rFonts w:ascii="Times New Roman" w:hAnsi="Times New Roman"/>
                <w:sz w:val="21"/>
                <w:szCs w:val="21"/>
                <w:lang w:eastAsia="zh-CN"/>
              </w:rPr>
            </w:pPr>
            <w:r w:rsidRPr="00771A28">
              <w:rPr>
                <w:rFonts w:ascii="Times New Roman" w:hAnsi="Times New Roman"/>
                <w:sz w:val="21"/>
                <w:szCs w:val="21"/>
                <w:lang w:eastAsia="zh-CN" w:bidi="ar"/>
              </w:rPr>
              <w:t xml:space="preserve">3.18 </w:t>
            </w:r>
          </w:p>
        </w:tc>
      </w:tr>
      <w:tr w:rsidR="006570A2" w:rsidRPr="00771A28" w14:paraId="3715A80A" w14:textId="77777777" w:rsidTr="006570A2">
        <w:trPr>
          <w:trHeight w:hRule="exact" w:val="397"/>
          <w:jc w:val="center"/>
        </w:trPr>
        <w:tc>
          <w:tcPr>
            <w:tcW w:w="2354" w:type="pct"/>
            <w:shd w:val="clear" w:color="auto" w:fill="FFFFFF"/>
            <w:noWrap/>
            <w:vAlign w:val="bottom"/>
          </w:tcPr>
          <w:p w14:paraId="61ABC736" w14:textId="08DADEEE" w:rsidR="006570A2" w:rsidRPr="00771A28" w:rsidRDefault="006570A2" w:rsidP="006570A2">
            <w:pPr>
              <w:adjustRightInd w:val="0"/>
              <w:snapToGrid w:val="0"/>
              <w:spacing w:line="260" w:lineRule="exact"/>
              <w:jc w:val="center"/>
              <w:rPr>
                <w:rFonts w:ascii="Times New Roman" w:hAnsi="Times New Roman"/>
                <w:sz w:val="21"/>
                <w:szCs w:val="21"/>
                <w:lang w:eastAsia="zh-CN"/>
              </w:rPr>
            </w:pPr>
            <w:r w:rsidRPr="00771A28">
              <w:rPr>
                <w:rFonts w:ascii="Times New Roman" w:hAnsi="Times New Roman"/>
                <w:sz w:val="21"/>
                <w:szCs w:val="21"/>
                <w:lang w:eastAsia="zh-CN" w:bidi="ar"/>
              </w:rPr>
              <w:t>极低覆盖度</w:t>
            </w:r>
            <w:r w:rsidRPr="00771A28">
              <w:rPr>
                <w:rFonts w:ascii="Times New Roman" w:hAnsi="Times New Roman"/>
                <w:sz w:val="21"/>
                <w:szCs w:val="21"/>
                <w:lang w:eastAsia="zh-CN" w:bidi="ar"/>
              </w:rPr>
              <w:t>(&lt;10%)</w:t>
            </w:r>
          </w:p>
        </w:tc>
        <w:tc>
          <w:tcPr>
            <w:tcW w:w="1722" w:type="pct"/>
            <w:shd w:val="clear" w:color="auto" w:fill="FFFFFF"/>
            <w:noWrap/>
            <w:vAlign w:val="center"/>
          </w:tcPr>
          <w:p w14:paraId="1606447A" w14:textId="55C79A6D" w:rsidR="006570A2" w:rsidRPr="00771A28" w:rsidRDefault="006570A2" w:rsidP="006570A2">
            <w:pPr>
              <w:adjustRightInd w:val="0"/>
              <w:snapToGrid w:val="0"/>
              <w:spacing w:line="260" w:lineRule="exact"/>
              <w:jc w:val="center"/>
              <w:rPr>
                <w:rFonts w:ascii="Times New Roman" w:hAnsi="Times New Roman"/>
                <w:sz w:val="21"/>
                <w:szCs w:val="21"/>
                <w:lang w:eastAsia="zh-CN"/>
              </w:rPr>
            </w:pPr>
            <w:r w:rsidRPr="00771A28">
              <w:rPr>
                <w:rFonts w:ascii="Times New Roman" w:hAnsi="Times New Roman"/>
                <w:sz w:val="21"/>
                <w:szCs w:val="21"/>
                <w:lang w:eastAsia="zh-CN" w:bidi="ar"/>
              </w:rPr>
              <w:t xml:space="preserve">34.78 </w:t>
            </w:r>
          </w:p>
        </w:tc>
        <w:tc>
          <w:tcPr>
            <w:tcW w:w="924" w:type="pct"/>
            <w:shd w:val="clear" w:color="auto" w:fill="FFFFFF"/>
            <w:noWrap/>
            <w:vAlign w:val="center"/>
          </w:tcPr>
          <w:p w14:paraId="097DB857" w14:textId="68D8F7CD" w:rsidR="006570A2" w:rsidRPr="00771A28" w:rsidRDefault="006570A2" w:rsidP="006570A2">
            <w:pPr>
              <w:adjustRightInd w:val="0"/>
              <w:snapToGrid w:val="0"/>
              <w:spacing w:line="260" w:lineRule="exact"/>
              <w:jc w:val="center"/>
              <w:rPr>
                <w:rFonts w:ascii="Times New Roman" w:hAnsi="Times New Roman"/>
                <w:sz w:val="21"/>
                <w:szCs w:val="21"/>
                <w:lang w:eastAsia="zh-CN"/>
              </w:rPr>
            </w:pPr>
            <w:r w:rsidRPr="00771A28">
              <w:rPr>
                <w:rFonts w:ascii="Times New Roman" w:hAnsi="Times New Roman"/>
                <w:sz w:val="21"/>
                <w:szCs w:val="21"/>
                <w:lang w:eastAsia="zh-CN" w:bidi="ar"/>
              </w:rPr>
              <w:t xml:space="preserve">2.42 </w:t>
            </w:r>
          </w:p>
        </w:tc>
      </w:tr>
      <w:tr w:rsidR="006570A2" w:rsidRPr="00771A28" w14:paraId="7A035032" w14:textId="77777777" w:rsidTr="006570A2">
        <w:trPr>
          <w:trHeight w:hRule="exact" w:val="397"/>
          <w:jc w:val="center"/>
        </w:trPr>
        <w:tc>
          <w:tcPr>
            <w:tcW w:w="2354" w:type="pct"/>
            <w:shd w:val="clear" w:color="auto" w:fill="FFFFFF"/>
            <w:noWrap/>
            <w:vAlign w:val="bottom"/>
          </w:tcPr>
          <w:p w14:paraId="54DC5795" w14:textId="3FC5D443" w:rsidR="006570A2" w:rsidRPr="00771A28" w:rsidRDefault="006570A2" w:rsidP="006570A2">
            <w:pPr>
              <w:adjustRightInd w:val="0"/>
              <w:snapToGrid w:val="0"/>
              <w:spacing w:line="260" w:lineRule="exact"/>
              <w:jc w:val="center"/>
              <w:rPr>
                <w:rFonts w:ascii="Times New Roman" w:hAnsi="Times New Roman"/>
                <w:sz w:val="21"/>
                <w:szCs w:val="21"/>
              </w:rPr>
            </w:pPr>
            <w:r w:rsidRPr="00771A28">
              <w:rPr>
                <w:rFonts w:ascii="Times New Roman" w:hAnsi="Times New Roman"/>
                <w:sz w:val="21"/>
                <w:szCs w:val="21"/>
                <w:lang w:eastAsia="zh-CN" w:bidi="ar"/>
              </w:rPr>
              <w:t>合计</w:t>
            </w:r>
          </w:p>
        </w:tc>
        <w:tc>
          <w:tcPr>
            <w:tcW w:w="1722" w:type="pct"/>
            <w:shd w:val="clear" w:color="auto" w:fill="FFFFFF"/>
            <w:noWrap/>
            <w:vAlign w:val="center"/>
          </w:tcPr>
          <w:p w14:paraId="2418C1B4" w14:textId="256CEEDE" w:rsidR="006570A2" w:rsidRPr="00771A28" w:rsidRDefault="006570A2" w:rsidP="006570A2">
            <w:pPr>
              <w:adjustRightInd w:val="0"/>
              <w:snapToGrid w:val="0"/>
              <w:spacing w:line="260" w:lineRule="exact"/>
              <w:jc w:val="center"/>
              <w:rPr>
                <w:rFonts w:ascii="Times New Roman" w:hAnsi="Times New Roman"/>
                <w:sz w:val="21"/>
                <w:szCs w:val="21"/>
                <w:lang w:eastAsia="zh-CN"/>
              </w:rPr>
            </w:pPr>
            <w:r w:rsidRPr="00771A28">
              <w:rPr>
                <w:rFonts w:ascii="Times New Roman" w:hAnsi="Times New Roman"/>
                <w:sz w:val="21"/>
                <w:szCs w:val="21"/>
                <w:lang w:eastAsia="zh-CN" w:bidi="ar"/>
              </w:rPr>
              <w:t xml:space="preserve">1437.81 </w:t>
            </w:r>
          </w:p>
        </w:tc>
        <w:tc>
          <w:tcPr>
            <w:tcW w:w="924" w:type="pct"/>
            <w:shd w:val="clear" w:color="auto" w:fill="FFFFFF"/>
            <w:noWrap/>
            <w:vAlign w:val="center"/>
          </w:tcPr>
          <w:p w14:paraId="64CBD04F" w14:textId="2E614CD5" w:rsidR="006570A2" w:rsidRPr="00771A28" w:rsidRDefault="006570A2" w:rsidP="006570A2">
            <w:pPr>
              <w:adjustRightInd w:val="0"/>
              <w:snapToGrid w:val="0"/>
              <w:spacing w:line="260" w:lineRule="exact"/>
              <w:jc w:val="center"/>
              <w:rPr>
                <w:rFonts w:ascii="Times New Roman" w:hAnsi="Times New Roman"/>
                <w:sz w:val="21"/>
                <w:szCs w:val="21"/>
                <w:lang w:eastAsia="zh-CN"/>
              </w:rPr>
            </w:pPr>
            <w:r w:rsidRPr="00771A28">
              <w:rPr>
                <w:rFonts w:ascii="Times New Roman" w:hAnsi="Times New Roman"/>
                <w:sz w:val="21"/>
                <w:szCs w:val="21"/>
                <w:lang w:eastAsia="zh-CN" w:bidi="ar"/>
              </w:rPr>
              <w:t xml:space="preserve">100.00 </w:t>
            </w:r>
          </w:p>
        </w:tc>
      </w:tr>
    </w:tbl>
    <w:p w14:paraId="6C2884C6" w14:textId="17BB2746" w:rsidR="00F96F41" w:rsidRPr="00771A28" w:rsidRDefault="006570A2" w:rsidP="002C4161">
      <w:pPr>
        <w:widowControl w:val="0"/>
        <w:adjustRightInd w:val="0"/>
        <w:snapToGrid w:val="0"/>
        <w:spacing w:beforeLines="50" w:before="120"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项目区属中亚热带湿润季风气候区，植被区划处于亚热带常绿阔叶林区域，水热条件较好，植被总体覆盖度较高。从解译结果看，评价区范围内，高覆盖度植被主要分布在针叶林及阔叶林区，群落多为乔灌草三层，综合覆盖度较高；中高覆盖度植被主要为稀疏乔木林及灌丛植被分布区，群落结构多为灌草两层；中覆盖度多为草丛植被分布区</w:t>
      </w:r>
      <w:r w:rsidR="00F96F41" w:rsidRPr="00771A28">
        <w:rPr>
          <w:rFonts w:ascii="Times New Roman" w:hAnsi="Times New Roman"/>
          <w:sz w:val="24"/>
          <w:lang w:eastAsia="zh-CN"/>
        </w:rPr>
        <w:t>。</w:t>
      </w:r>
    </w:p>
    <w:p w14:paraId="697A8E72" w14:textId="0344CD7F" w:rsidR="00F96F41" w:rsidRPr="00771A28" w:rsidRDefault="00F96F41" w:rsidP="00F96F41">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87" w:name="_Toc118981901"/>
      <w:bookmarkStart w:id="188" w:name="_Toc280781527"/>
      <w:bookmarkEnd w:id="184"/>
      <w:r w:rsidRPr="00771A28">
        <w:rPr>
          <w:rFonts w:ascii="Times New Roman" w:eastAsia="黑体" w:hAnsi="Times New Roman"/>
          <w:b w:val="0"/>
          <w:sz w:val="24"/>
          <w:szCs w:val="24"/>
          <w:lang w:eastAsia="zh-CN"/>
        </w:rPr>
        <w:t>4.3.3</w:t>
      </w:r>
      <w:r w:rsidRPr="00771A28">
        <w:rPr>
          <w:rFonts w:ascii="Times New Roman" w:eastAsia="黑体" w:hAnsi="Times New Roman"/>
          <w:b w:val="0"/>
          <w:sz w:val="24"/>
          <w:szCs w:val="24"/>
          <w:lang w:eastAsia="zh-CN"/>
        </w:rPr>
        <w:t>项目区域植被概况</w:t>
      </w:r>
      <w:bookmarkEnd w:id="187"/>
    </w:p>
    <w:p w14:paraId="1DB7A89F" w14:textId="77777777" w:rsidR="00F96F41" w:rsidRPr="00771A28" w:rsidRDefault="00F96F41" w:rsidP="002C4161">
      <w:pPr>
        <w:pStyle w:val="41"/>
        <w:adjustRightInd w:val="0"/>
        <w:snapToGrid w:val="0"/>
        <w:spacing w:line="360" w:lineRule="auto"/>
        <w:ind w:firstLineChars="200" w:firstLine="482"/>
        <w:rPr>
          <w:b/>
          <w:bCs/>
          <w:sz w:val="24"/>
          <w:szCs w:val="24"/>
        </w:rPr>
      </w:pPr>
      <w:r w:rsidRPr="00771A28">
        <w:rPr>
          <w:b/>
          <w:bCs/>
          <w:sz w:val="24"/>
          <w:szCs w:val="24"/>
        </w:rPr>
        <w:t>（</w:t>
      </w:r>
      <w:r w:rsidRPr="00771A28">
        <w:rPr>
          <w:b/>
          <w:bCs/>
          <w:sz w:val="24"/>
          <w:szCs w:val="24"/>
        </w:rPr>
        <w:t>1</w:t>
      </w:r>
      <w:r w:rsidRPr="00771A28">
        <w:rPr>
          <w:b/>
          <w:bCs/>
          <w:sz w:val="24"/>
          <w:szCs w:val="24"/>
        </w:rPr>
        <w:t>）区系分布</w:t>
      </w:r>
    </w:p>
    <w:p w14:paraId="06BF8036" w14:textId="77777777" w:rsidR="006570A2" w:rsidRPr="00771A28" w:rsidRDefault="006570A2" w:rsidP="006570A2">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项目区域位于四川省达州市宣汉县。根据《四川植被》中关于四川省内植被区划的描述，项目所在区域属</w:t>
      </w:r>
      <w:r w:rsidRPr="00771A28">
        <w:rPr>
          <w:rFonts w:ascii="Times New Roman" w:hAnsi="Times New Roman"/>
          <w:sz w:val="24"/>
          <w:lang w:eastAsia="zh-CN"/>
        </w:rPr>
        <w:t>IA3(6)</w:t>
      </w:r>
      <w:r w:rsidRPr="00771A28">
        <w:rPr>
          <w:rFonts w:ascii="Times New Roman" w:hAnsi="Times New Roman"/>
          <w:sz w:val="24"/>
          <w:lang w:eastAsia="zh-CN"/>
        </w:rPr>
        <w:t>川北深丘植被小区。</w:t>
      </w:r>
    </w:p>
    <w:p w14:paraId="7BA64459" w14:textId="77777777" w:rsidR="006570A2" w:rsidRPr="00771A28" w:rsidRDefault="006570A2" w:rsidP="006570A2">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该小区位于盆地中部北侧，是大巴山地区向盆地内部方山丘陵过渡的地带，境内主要属单斜丘陵，海拔高度一般为</w:t>
      </w:r>
      <w:r w:rsidRPr="00771A28">
        <w:rPr>
          <w:rFonts w:ascii="Times New Roman" w:hAnsi="Times New Roman"/>
          <w:sz w:val="24"/>
          <w:lang w:eastAsia="zh-CN"/>
        </w:rPr>
        <w:t>800m</w:t>
      </w:r>
      <w:r w:rsidRPr="00771A28">
        <w:rPr>
          <w:rFonts w:ascii="Times New Roman" w:hAnsi="Times New Roman"/>
          <w:sz w:val="24"/>
          <w:lang w:eastAsia="zh-CN"/>
        </w:rPr>
        <w:t>，相对高度</w:t>
      </w:r>
      <w:r w:rsidRPr="00771A28">
        <w:rPr>
          <w:rFonts w:ascii="Times New Roman" w:hAnsi="Times New Roman"/>
          <w:sz w:val="24"/>
          <w:lang w:eastAsia="zh-CN"/>
        </w:rPr>
        <w:t>100~200m</w:t>
      </w:r>
      <w:r w:rsidRPr="00771A28">
        <w:rPr>
          <w:rFonts w:ascii="Times New Roman" w:hAnsi="Times New Roman"/>
          <w:sz w:val="24"/>
          <w:lang w:eastAsia="zh-CN"/>
        </w:rPr>
        <w:t>，地层多属白垩纪紫色砂岩与页岩互层，在此母质上发育的为紫色土，海拔</w:t>
      </w:r>
      <w:r w:rsidRPr="00771A28">
        <w:rPr>
          <w:rFonts w:ascii="Times New Roman" w:hAnsi="Times New Roman"/>
          <w:sz w:val="24"/>
          <w:lang w:eastAsia="zh-CN"/>
        </w:rPr>
        <w:t>1000m</w:t>
      </w:r>
      <w:r w:rsidRPr="00771A28">
        <w:rPr>
          <w:rFonts w:ascii="Times New Roman" w:hAnsi="Times New Roman"/>
          <w:sz w:val="24"/>
          <w:lang w:eastAsia="zh-CN"/>
        </w:rPr>
        <w:t>以上地区以黄壤为主。年平均温</w:t>
      </w:r>
      <w:r w:rsidRPr="00771A28">
        <w:rPr>
          <w:rFonts w:ascii="Times New Roman" w:hAnsi="Times New Roman"/>
          <w:sz w:val="24"/>
          <w:lang w:eastAsia="zh-CN"/>
        </w:rPr>
        <w:t>16~17℃</w:t>
      </w:r>
      <w:r w:rsidRPr="00771A28">
        <w:rPr>
          <w:rFonts w:ascii="Times New Roman" w:hAnsi="Times New Roman"/>
          <w:sz w:val="24"/>
          <w:lang w:eastAsia="zh-CN"/>
        </w:rPr>
        <w:t>，</w:t>
      </w:r>
      <w:r w:rsidRPr="00771A28">
        <w:rPr>
          <w:rFonts w:ascii="Times New Roman" w:hAnsi="Times New Roman"/>
          <w:sz w:val="24"/>
          <w:lang w:eastAsia="zh-CN"/>
        </w:rPr>
        <w:t>1</w:t>
      </w:r>
      <w:r w:rsidRPr="00771A28">
        <w:rPr>
          <w:rFonts w:ascii="Times New Roman" w:hAnsi="Times New Roman"/>
          <w:sz w:val="24"/>
          <w:lang w:eastAsia="zh-CN"/>
        </w:rPr>
        <w:t>月平均温</w:t>
      </w:r>
      <w:r w:rsidRPr="00771A28">
        <w:rPr>
          <w:rFonts w:ascii="Times New Roman" w:hAnsi="Times New Roman"/>
          <w:sz w:val="24"/>
          <w:lang w:eastAsia="zh-CN"/>
        </w:rPr>
        <w:t>5~6℃</w:t>
      </w:r>
      <w:r w:rsidRPr="00771A28">
        <w:rPr>
          <w:rFonts w:ascii="Times New Roman" w:hAnsi="Times New Roman"/>
          <w:sz w:val="24"/>
          <w:lang w:eastAsia="zh-CN"/>
        </w:rPr>
        <w:t>，比川中方山丘陵区气温低，而年温差较大。年降水量在</w:t>
      </w:r>
      <w:r w:rsidRPr="00771A28">
        <w:rPr>
          <w:rFonts w:ascii="Times New Roman" w:hAnsi="Times New Roman"/>
          <w:sz w:val="24"/>
          <w:lang w:eastAsia="zh-CN"/>
        </w:rPr>
        <w:t>1000</w:t>
      </w:r>
      <w:r w:rsidRPr="00771A28">
        <w:rPr>
          <w:rFonts w:ascii="Times New Roman" w:hAnsi="Times New Roman"/>
          <w:sz w:val="24"/>
          <w:lang w:eastAsia="zh-CN"/>
        </w:rPr>
        <w:t>毫米以上，比川中方山丘陵区多，但</w:t>
      </w:r>
      <w:r w:rsidRPr="00771A28">
        <w:rPr>
          <w:rFonts w:ascii="Times New Roman" w:hAnsi="Times New Roman"/>
          <w:sz w:val="24"/>
          <w:lang w:eastAsia="zh-CN"/>
        </w:rPr>
        <w:lastRenderedPageBreak/>
        <w:t>季节分配不均匀，雾日较少，无霜期约为</w:t>
      </w:r>
      <w:r w:rsidRPr="00771A28">
        <w:rPr>
          <w:rFonts w:ascii="Times New Roman" w:hAnsi="Times New Roman"/>
          <w:sz w:val="24"/>
          <w:lang w:eastAsia="zh-CN"/>
        </w:rPr>
        <w:t>290</w:t>
      </w:r>
      <w:r w:rsidRPr="00771A28">
        <w:rPr>
          <w:rFonts w:ascii="Times New Roman" w:hAnsi="Times New Roman"/>
          <w:sz w:val="24"/>
          <w:lang w:eastAsia="zh-CN"/>
        </w:rPr>
        <w:t>天，有春早秋千、日照时数较多的特点。</w:t>
      </w:r>
    </w:p>
    <w:p w14:paraId="3498F508" w14:textId="77777777" w:rsidR="006570A2" w:rsidRPr="00771A28" w:rsidRDefault="006570A2" w:rsidP="006570A2">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自然植被主要为马尾松林、柏木林、栎类灌丛、亚热带草丛及其各种过渡类型。在个别海拔</w:t>
      </w:r>
      <w:r w:rsidRPr="00771A28">
        <w:rPr>
          <w:rFonts w:ascii="Times New Roman" w:hAnsi="Times New Roman"/>
          <w:sz w:val="24"/>
          <w:lang w:eastAsia="zh-CN"/>
        </w:rPr>
        <w:t>1200m</w:t>
      </w:r>
      <w:r w:rsidRPr="00771A28">
        <w:rPr>
          <w:rFonts w:ascii="Times New Roman" w:hAnsi="Times New Roman"/>
          <w:sz w:val="24"/>
          <w:lang w:eastAsia="zh-CN"/>
        </w:rPr>
        <w:t>左右的地方有石栎林、刺叶栎林、青㭎林。马尾松林多分布在深丘顶部砂页岩发育的黄壤地段上，灌木有米饭花、映山红、米碎花、铁仔，而在干燥生境下，则以映山红、火棘、栎类为主。柏木林多分布在深丘下部的紫色页岩地段上，形成疏林，混有化香、黄连木、油桐。栎类灌丛多分布在山项，由麻栎、青冈、烟管荚蓬、火棘、蔷薇、盐肤木、映山红、铁仔、毛黄栌组成，为马尾松林和落叶栎林砍伐后形成的灌丛类型。柏木林再度砍伐后形成以黄茅、白茅、香茅为主的亚热带草丛，并散生着黄荆、牡荆、马桑、铁仔、短柄枹栎等植物。另外，本小区各地还有黑壳楠、红果钓樟、云南樟、宜昌润楠、山合欢、灯台树等植物。</w:t>
      </w:r>
    </w:p>
    <w:p w14:paraId="52F255EE" w14:textId="6AFD008E" w:rsidR="00F96F41" w:rsidRPr="00771A28" w:rsidRDefault="006570A2" w:rsidP="006570A2">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栽培植被中大春作物本田以中稻为主，早地以玉米、红苕、棉花、花生、小麦、马铃薯、豌豆为主，小春作物以小麦、豌豆为主，深丘上部种有马铃薯，多为一年二熟类型。由于地势较高，雨量分配不均匀，伏旱严重，农业布局必须因地制宜。有水利保证的田应栽水稻，主攻中稻，没有水利保证的田，种植旱粮，实行小麦、玉米、红苕连续套种。这样可以提高复种指数，做到高产稳产。在</w:t>
      </w:r>
      <w:r w:rsidRPr="00771A28">
        <w:rPr>
          <w:rFonts w:ascii="Times New Roman" w:hAnsi="Times New Roman"/>
          <w:sz w:val="24"/>
          <w:lang w:eastAsia="zh-CN"/>
        </w:rPr>
        <w:t>“</w:t>
      </w:r>
      <w:r w:rsidRPr="00771A28">
        <w:rPr>
          <w:rFonts w:ascii="Times New Roman" w:hAnsi="Times New Roman"/>
          <w:sz w:val="24"/>
          <w:lang w:eastAsia="zh-CN"/>
        </w:rPr>
        <w:t>以粮为纲，全面发展</w:t>
      </w:r>
      <w:r w:rsidRPr="00771A28">
        <w:rPr>
          <w:rFonts w:ascii="Times New Roman" w:hAnsi="Times New Roman"/>
          <w:sz w:val="24"/>
          <w:lang w:eastAsia="zh-CN"/>
        </w:rPr>
        <w:t>”</w:t>
      </w:r>
      <w:r w:rsidRPr="00771A28">
        <w:rPr>
          <w:rFonts w:ascii="Times New Roman" w:hAnsi="Times New Roman"/>
          <w:sz w:val="24"/>
          <w:lang w:eastAsia="zh-CN"/>
        </w:rPr>
        <w:t>方针指导下，要因地制宜地发展棉花、花生等经济作物。经济林水中梨、核桃产量大、质量好、栽培历史长，如苍溪雪梨和薄壳核桃都很著名，宜于大量发展。另外桑、油桐也是本小区重要经济林木，发展潜力很大。丘陵荒山要开展植树造林，种植黄荆、马桑、紫穗槐、马尾松、柏木等，增加植被覆盖率</w:t>
      </w:r>
      <w:r w:rsidR="00F96F41" w:rsidRPr="00771A28">
        <w:rPr>
          <w:rFonts w:ascii="Times New Roman" w:hAnsi="Times New Roman"/>
          <w:sz w:val="24"/>
          <w:lang w:eastAsia="zh-CN"/>
        </w:rPr>
        <w:t>。</w:t>
      </w:r>
    </w:p>
    <w:p w14:paraId="35D76A05" w14:textId="77777777" w:rsidR="00F96F41" w:rsidRPr="00771A28" w:rsidRDefault="00F96F41" w:rsidP="002C4161">
      <w:pPr>
        <w:pStyle w:val="41"/>
        <w:adjustRightInd w:val="0"/>
        <w:snapToGrid w:val="0"/>
        <w:spacing w:line="360" w:lineRule="auto"/>
        <w:ind w:firstLineChars="200" w:firstLine="482"/>
        <w:rPr>
          <w:b/>
          <w:bCs/>
          <w:sz w:val="24"/>
          <w:szCs w:val="24"/>
        </w:rPr>
      </w:pPr>
      <w:r w:rsidRPr="00771A28">
        <w:rPr>
          <w:b/>
          <w:bCs/>
          <w:sz w:val="24"/>
          <w:szCs w:val="24"/>
        </w:rPr>
        <w:t>（</w:t>
      </w:r>
      <w:r w:rsidRPr="00771A28">
        <w:rPr>
          <w:b/>
          <w:bCs/>
          <w:sz w:val="24"/>
          <w:szCs w:val="24"/>
        </w:rPr>
        <w:t>2</w:t>
      </w:r>
      <w:r w:rsidRPr="00771A28">
        <w:rPr>
          <w:b/>
          <w:bCs/>
          <w:sz w:val="24"/>
          <w:szCs w:val="24"/>
        </w:rPr>
        <w:t>）维管束植物组成情况</w:t>
      </w:r>
    </w:p>
    <w:p w14:paraId="240B2480" w14:textId="70F70C56" w:rsidR="00F96F41" w:rsidRPr="00771A28" w:rsidRDefault="006570A2" w:rsidP="002C4161">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经过野外调查，结合标本鉴定和历史资料的查阅，项目区域内维管植物有</w:t>
      </w:r>
      <w:r w:rsidRPr="00771A28">
        <w:rPr>
          <w:rFonts w:ascii="Times New Roman" w:hAnsi="Times New Roman"/>
          <w:sz w:val="24"/>
          <w:lang w:eastAsia="zh-CN"/>
        </w:rPr>
        <w:t>139</w:t>
      </w:r>
      <w:r w:rsidRPr="00771A28">
        <w:rPr>
          <w:rFonts w:ascii="Times New Roman" w:hAnsi="Times New Roman"/>
          <w:sz w:val="24"/>
          <w:lang w:eastAsia="zh-CN"/>
        </w:rPr>
        <w:t>科</w:t>
      </w:r>
      <w:r w:rsidRPr="00771A28">
        <w:rPr>
          <w:rFonts w:ascii="Times New Roman" w:hAnsi="Times New Roman"/>
          <w:sz w:val="24"/>
          <w:lang w:eastAsia="zh-CN"/>
        </w:rPr>
        <w:t>524</w:t>
      </w:r>
      <w:r w:rsidRPr="00771A28">
        <w:rPr>
          <w:rFonts w:ascii="Times New Roman" w:hAnsi="Times New Roman"/>
          <w:sz w:val="24"/>
          <w:lang w:eastAsia="zh-CN"/>
        </w:rPr>
        <w:t>属</w:t>
      </w:r>
      <w:r w:rsidRPr="00771A28">
        <w:rPr>
          <w:rFonts w:ascii="Times New Roman" w:hAnsi="Times New Roman"/>
          <w:sz w:val="24"/>
          <w:lang w:eastAsia="zh-CN"/>
        </w:rPr>
        <w:t>925</w:t>
      </w:r>
      <w:r w:rsidRPr="00771A28">
        <w:rPr>
          <w:rFonts w:ascii="Times New Roman" w:hAnsi="Times New Roman"/>
          <w:sz w:val="24"/>
          <w:lang w:eastAsia="zh-CN"/>
        </w:rPr>
        <w:t>种：其中蕨类植物</w:t>
      </w:r>
      <w:r w:rsidRPr="00771A28">
        <w:rPr>
          <w:rFonts w:ascii="Times New Roman" w:hAnsi="Times New Roman"/>
          <w:sz w:val="24"/>
          <w:lang w:eastAsia="zh-CN"/>
        </w:rPr>
        <w:t>9</w:t>
      </w:r>
      <w:r w:rsidRPr="00771A28">
        <w:rPr>
          <w:rFonts w:ascii="Times New Roman" w:hAnsi="Times New Roman"/>
          <w:sz w:val="24"/>
          <w:lang w:eastAsia="zh-CN"/>
        </w:rPr>
        <w:t>科</w:t>
      </w:r>
      <w:r w:rsidRPr="00771A28">
        <w:rPr>
          <w:rFonts w:ascii="Times New Roman" w:hAnsi="Times New Roman"/>
          <w:sz w:val="24"/>
          <w:lang w:eastAsia="zh-CN"/>
        </w:rPr>
        <w:t>18</w:t>
      </w:r>
      <w:r w:rsidRPr="00771A28">
        <w:rPr>
          <w:rFonts w:ascii="Times New Roman" w:hAnsi="Times New Roman"/>
          <w:sz w:val="24"/>
          <w:lang w:eastAsia="zh-CN"/>
        </w:rPr>
        <w:t>属</w:t>
      </w:r>
      <w:r w:rsidRPr="00771A28">
        <w:rPr>
          <w:rFonts w:ascii="Times New Roman" w:hAnsi="Times New Roman"/>
          <w:sz w:val="24"/>
          <w:lang w:eastAsia="zh-CN"/>
        </w:rPr>
        <w:t>31</w:t>
      </w:r>
      <w:r w:rsidRPr="00771A28">
        <w:rPr>
          <w:rFonts w:ascii="Times New Roman" w:hAnsi="Times New Roman"/>
          <w:sz w:val="24"/>
          <w:lang w:eastAsia="zh-CN"/>
        </w:rPr>
        <w:t>种，裸子植物</w:t>
      </w:r>
      <w:r w:rsidRPr="00771A28">
        <w:rPr>
          <w:rFonts w:ascii="Times New Roman" w:hAnsi="Times New Roman"/>
          <w:sz w:val="24"/>
          <w:lang w:eastAsia="zh-CN"/>
        </w:rPr>
        <w:t>5</w:t>
      </w:r>
      <w:r w:rsidRPr="00771A28">
        <w:rPr>
          <w:rFonts w:ascii="Times New Roman" w:hAnsi="Times New Roman"/>
          <w:sz w:val="24"/>
          <w:lang w:eastAsia="zh-CN"/>
        </w:rPr>
        <w:t>科</w:t>
      </w:r>
      <w:r w:rsidRPr="00771A28">
        <w:rPr>
          <w:rFonts w:ascii="Times New Roman" w:hAnsi="Times New Roman"/>
          <w:sz w:val="24"/>
          <w:lang w:eastAsia="zh-CN"/>
        </w:rPr>
        <w:t>7</w:t>
      </w:r>
      <w:r w:rsidRPr="00771A28">
        <w:rPr>
          <w:rFonts w:ascii="Times New Roman" w:hAnsi="Times New Roman"/>
          <w:sz w:val="24"/>
          <w:lang w:eastAsia="zh-CN"/>
        </w:rPr>
        <w:t>属</w:t>
      </w:r>
      <w:r w:rsidRPr="00771A28">
        <w:rPr>
          <w:rFonts w:ascii="Times New Roman" w:hAnsi="Times New Roman"/>
          <w:sz w:val="24"/>
          <w:lang w:eastAsia="zh-CN"/>
        </w:rPr>
        <w:t>9</w:t>
      </w:r>
      <w:r w:rsidRPr="00771A28">
        <w:rPr>
          <w:rFonts w:ascii="Times New Roman" w:hAnsi="Times New Roman"/>
          <w:sz w:val="24"/>
          <w:lang w:eastAsia="zh-CN"/>
        </w:rPr>
        <w:t>种，被子植物</w:t>
      </w:r>
      <w:r w:rsidRPr="00771A28">
        <w:rPr>
          <w:rFonts w:ascii="Times New Roman" w:hAnsi="Times New Roman"/>
          <w:sz w:val="24"/>
          <w:lang w:eastAsia="zh-CN"/>
        </w:rPr>
        <w:t>125</w:t>
      </w:r>
      <w:r w:rsidRPr="00771A28">
        <w:rPr>
          <w:rFonts w:ascii="Times New Roman" w:hAnsi="Times New Roman"/>
          <w:sz w:val="24"/>
          <w:lang w:eastAsia="zh-CN"/>
        </w:rPr>
        <w:t>科</w:t>
      </w:r>
      <w:r w:rsidRPr="00771A28">
        <w:rPr>
          <w:rFonts w:ascii="Times New Roman" w:hAnsi="Times New Roman"/>
          <w:sz w:val="24"/>
          <w:lang w:eastAsia="zh-CN"/>
        </w:rPr>
        <w:t>499</w:t>
      </w:r>
      <w:r w:rsidRPr="00771A28">
        <w:rPr>
          <w:rFonts w:ascii="Times New Roman" w:hAnsi="Times New Roman"/>
          <w:sz w:val="24"/>
          <w:lang w:eastAsia="zh-CN"/>
        </w:rPr>
        <w:t>属</w:t>
      </w:r>
      <w:r w:rsidRPr="00771A28">
        <w:rPr>
          <w:rFonts w:ascii="Times New Roman" w:hAnsi="Times New Roman"/>
          <w:sz w:val="24"/>
          <w:lang w:eastAsia="zh-CN"/>
        </w:rPr>
        <w:t>885</w:t>
      </w:r>
      <w:r w:rsidRPr="00771A28">
        <w:rPr>
          <w:rFonts w:ascii="Times New Roman" w:hAnsi="Times New Roman"/>
          <w:sz w:val="24"/>
          <w:lang w:eastAsia="zh-CN"/>
        </w:rPr>
        <w:t>种</w:t>
      </w:r>
      <w:r w:rsidRPr="00771A28">
        <w:rPr>
          <w:rFonts w:ascii="Times New Roman" w:hAnsi="Times New Roman"/>
          <w:sz w:val="24"/>
          <w:lang w:eastAsia="zh-CN"/>
        </w:rPr>
        <w:t>(</w:t>
      </w:r>
      <w:r w:rsidRPr="00771A28">
        <w:rPr>
          <w:rFonts w:ascii="Times New Roman" w:hAnsi="Times New Roman"/>
          <w:sz w:val="24"/>
          <w:lang w:eastAsia="zh-CN"/>
        </w:rPr>
        <w:t>蕨类植物采用秦仁昌</w:t>
      </w:r>
      <w:r w:rsidRPr="00771A28">
        <w:rPr>
          <w:rFonts w:ascii="Times New Roman" w:hAnsi="Times New Roman"/>
          <w:sz w:val="24"/>
          <w:lang w:eastAsia="zh-CN"/>
        </w:rPr>
        <w:t>1978</w:t>
      </w:r>
      <w:r w:rsidRPr="00771A28">
        <w:rPr>
          <w:rFonts w:ascii="Times New Roman" w:hAnsi="Times New Roman"/>
          <w:sz w:val="24"/>
          <w:lang w:eastAsia="zh-CN"/>
        </w:rPr>
        <w:t>系统，裸子植物采用郑万均</w:t>
      </w:r>
      <w:r w:rsidRPr="00771A28">
        <w:rPr>
          <w:rFonts w:ascii="Times New Roman" w:hAnsi="Times New Roman"/>
          <w:sz w:val="24"/>
          <w:lang w:eastAsia="zh-CN"/>
        </w:rPr>
        <w:t>1961</w:t>
      </w:r>
      <w:r w:rsidRPr="00771A28">
        <w:rPr>
          <w:rFonts w:ascii="Times New Roman" w:hAnsi="Times New Roman"/>
          <w:sz w:val="24"/>
          <w:lang w:eastAsia="zh-CN"/>
        </w:rPr>
        <w:t>系统，被子植物采用克朗奎斯特</w:t>
      </w:r>
      <w:r w:rsidRPr="00771A28">
        <w:rPr>
          <w:rFonts w:ascii="Times New Roman" w:hAnsi="Times New Roman"/>
          <w:sz w:val="24"/>
          <w:lang w:eastAsia="zh-CN"/>
        </w:rPr>
        <w:t>1981</w:t>
      </w:r>
      <w:r w:rsidRPr="00771A28">
        <w:rPr>
          <w:rFonts w:ascii="Times New Roman" w:hAnsi="Times New Roman"/>
          <w:sz w:val="24"/>
          <w:lang w:eastAsia="zh-CN"/>
        </w:rPr>
        <w:t>系统</w:t>
      </w:r>
      <w:r w:rsidRPr="00771A28">
        <w:rPr>
          <w:rFonts w:ascii="Times New Roman" w:hAnsi="Times New Roman"/>
          <w:sz w:val="24"/>
          <w:lang w:eastAsia="zh-CN"/>
        </w:rPr>
        <w:t>)</w:t>
      </w:r>
      <w:r w:rsidR="00F96F41" w:rsidRPr="00771A28">
        <w:rPr>
          <w:rFonts w:ascii="Times New Roman" w:hAnsi="Times New Roman"/>
          <w:sz w:val="24"/>
          <w:lang w:eastAsia="zh-CN"/>
        </w:rPr>
        <w:t>。</w:t>
      </w:r>
    </w:p>
    <w:p w14:paraId="5A83FE71" w14:textId="77777777" w:rsidR="00F96F41" w:rsidRPr="00771A28" w:rsidRDefault="00F96F41" w:rsidP="000C4084">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4.3-8 </w:t>
      </w:r>
      <w:r w:rsidRPr="00771A28">
        <w:rPr>
          <w:rFonts w:ascii="Times New Roman" w:eastAsia="黑体" w:hAnsi="Times New Roman"/>
          <w:sz w:val="21"/>
          <w:szCs w:val="21"/>
          <w:lang w:eastAsia="zh-CN"/>
        </w:rPr>
        <w:t>评价区维管植物科属种统计表</w:t>
      </w:r>
    </w:p>
    <w:tbl>
      <w:tblPr>
        <w:tblStyle w:val="TableNormal"/>
        <w:tblW w:w="5000" w:type="pct"/>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000" w:firstRow="0" w:lastRow="0" w:firstColumn="0" w:lastColumn="0" w:noHBand="0" w:noVBand="0"/>
      </w:tblPr>
      <w:tblGrid>
        <w:gridCol w:w="725"/>
        <w:gridCol w:w="1124"/>
        <w:gridCol w:w="898"/>
        <w:gridCol w:w="1256"/>
        <w:gridCol w:w="889"/>
        <w:gridCol w:w="1287"/>
        <w:gridCol w:w="889"/>
        <w:gridCol w:w="1236"/>
      </w:tblGrid>
      <w:tr w:rsidR="0083163B" w:rsidRPr="00771A28" w14:paraId="45DD2178" w14:textId="77777777" w:rsidTr="007A614F">
        <w:trPr>
          <w:trHeight w:val="280"/>
          <w:jc w:val="center"/>
        </w:trPr>
        <w:tc>
          <w:tcPr>
            <w:tcW w:w="1114" w:type="pct"/>
            <w:gridSpan w:val="2"/>
          </w:tcPr>
          <w:p w14:paraId="68A4FDCE" w14:textId="77777777" w:rsidR="00F96F41" w:rsidRPr="00771A28" w:rsidRDefault="00F96F41" w:rsidP="007203CB">
            <w:pPr>
              <w:spacing w:before="34" w:line="216" w:lineRule="auto"/>
              <w:ind w:left="870"/>
              <w:rPr>
                <w:rFonts w:ascii="Times New Roman" w:hAnsi="Times New Roman"/>
                <w:sz w:val="21"/>
                <w:szCs w:val="21"/>
              </w:rPr>
            </w:pPr>
            <w:r w:rsidRPr="00771A28">
              <w:rPr>
                <w:rFonts w:ascii="Times New Roman" w:hAnsi="Times New Roman"/>
                <w:spacing w:val="-8"/>
                <w:sz w:val="21"/>
                <w:szCs w:val="21"/>
              </w:rPr>
              <w:t>门类</w:t>
            </w:r>
          </w:p>
        </w:tc>
        <w:tc>
          <w:tcPr>
            <w:tcW w:w="541" w:type="pct"/>
          </w:tcPr>
          <w:p w14:paraId="1CA9C066" w14:textId="77777777" w:rsidR="00F96F41" w:rsidRPr="00771A28" w:rsidRDefault="00F96F41" w:rsidP="007203CB">
            <w:pPr>
              <w:spacing w:before="34" w:line="216" w:lineRule="auto"/>
              <w:ind w:left="202"/>
              <w:rPr>
                <w:rFonts w:ascii="Times New Roman" w:hAnsi="Times New Roman"/>
                <w:sz w:val="21"/>
                <w:szCs w:val="21"/>
              </w:rPr>
            </w:pPr>
            <w:r w:rsidRPr="00771A28">
              <w:rPr>
                <w:rFonts w:ascii="Times New Roman" w:hAnsi="Times New Roman"/>
                <w:spacing w:val="-3"/>
                <w:sz w:val="21"/>
                <w:szCs w:val="21"/>
              </w:rPr>
              <w:t>科</w:t>
            </w:r>
            <w:r w:rsidRPr="00771A28">
              <w:rPr>
                <w:rFonts w:ascii="Times New Roman" w:hAnsi="Times New Roman"/>
                <w:spacing w:val="-2"/>
                <w:sz w:val="21"/>
                <w:szCs w:val="21"/>
              </w:rPr>
              <w:t>数</w:t>
            </w:r>
          </w:p>
        </w:tc>
        <w:tc>
          <w:tcPr>
            <w:tcW w:w="756" w:type="pct"/>
          </w:tcPr>
          <w:p w14:paraId="3746C67F" w14:textId="77777777" w:rsidR="00F96F41" w:rsidRPr="00771A28" w:rsidRDefault="00F96F41" w:rsidP="007203CB">
            <w:pPr>
              <w:spacing w:before="34" w:line="216" w:lineRule="auto"/>
              <w:ind w:left="146"/>
              <w:rPr>
                <w:rFonts w:ascii="Times New Roman" w:hAnsi="Times New Roman"/>
                <w:sz w:val="21"/>
                <w:szCs w:val="21"/>
              </w:rPr>
            </w:pPr>
            <w:r w:rsidRPr="00771A28">
              <w:rPr>
                <w:rFonts w:ascii="Times New Roman" w:hAnsi="Times New Roman"/>
                <w:spacing w:val="14"/>
                <w:sz w:val="21"/>
                <w:szCs w:val="21"/>
              </w:rPr>
              <w:t>占</w:t>
            </w:r>
            <w:r w:rsidRPr="00771A28">
              <w:rPr>
                <w:rFonts w:ascii="Times New Roman" w:hAnsi="Times New Roman"/>
                <w:spacing w:val="12"/>
                <w:sz w:val="21"/>
                <w:szCs w:val="21"/>
              </w:rPr>
              <w:t>比</w:t>
            </w:r>
            <w:r w:rsidRPr="00771A28">
              <w:rPr>
                <w:rFonts w:ascii="Times New Roman" w:hAnsi="Times New Roman"/>
                <w:spacing w:val="12"/>
                <w:sz w:val="21"/>
                <w:szCs w:val="21"/>
              </w:rPr>
              <w:t>(</w:t>
            </w:r>
            <w:r w:rsidRPr="00771A28">
              <w:rPr>
                <w:rFonts w:ascii="Times New Roman" w:eastAsia="Times New Roman" w:hAnsi="Times New Roman"/>
                <w:spacing w:val="12"/>
                <w:sz w:val="21"/>
                <w:szCs w:val="21"/>
              </w:rPr>
              <w:t>%</w:t>
            </w:r>
            <w:r w:rsidRPr="00771A28">
              <w:rPr>
                <w:rFonts w:ascii="Times New Roman" w:hAnsi="Times New Roman"/>
                <w:spacing w:val="12"/>
                <w:sz w:val="21"/>
                <w:szCs w:val="21"/>
              </w:rPr>
              <w:t>)</w:t>
            </w:r>
          </w:p>
        </w:tc>
        <w:tc>
          <w:tcPr>
            <w:tcW w:w="535" w:type="pct"/>
          </w:tcPr>
          <w:p w14:paraId="3139CDE1" w14:textId="77777777" w:rsidR="00F96F41" w:rsidRPr="00771A28" w:rsidRDefault="00F96F41" w:rsidP="007203CB">
            <w:pPr>
              <w:spacing w:before="34" w:line="216" w:lineRule="auto"/>
              <w:ind w:left="202"/>
              <w:rPr>
                <w:rFonts w:ascii="Times New Roman" w:hAnsi="Times New Roman"/>
                <w:sz w:val="21"/>
                <w:szCs w:val="21"/>
              </w:rPr>
            </w:pPr>
            <w:r w:rsidRPr="00771A28">
              <w:rPr>
                <w:rFonts w:ascii="Times New Roman" w:hAnsi="Times New Roman"/>
                <w:spacing w:val="-3"/>
                <w:sz w:val="21"/>
                <w:szCs w:val="21"/>
              </w:rPr>
              <w:t>属</w:t>
            </w:r>
            <w:r w:rsidRPr="00771A28">
              <w:rPr>
                <w:rFonts w:ascii="Times New Roman" w:hAnsi="Times New Roman"/>
                <w:spacing w:val="-2"/>
                <w:sz w:val="21"/>
                <w:szCs w:val="21"/>
              </w:rPr>
              <w:t>数</w:t>
            </w:r>
          </w:p>
        </w:tc>
        <w:tc>
          <w:tcPr>
            <w:tcW w:w="775" w:type="pct"/>
          </w:tcPr>
          <w:p w14:paraId="119BFF1E" w14:textId="77777777" w:rsidR="00F96F41" w:rsidRPr="00771A28" w:rsidRDefault="00F96F41" w:rsidP="007203CB">
            <w:pPr>
              <w:spacing w:before="34" w:line="216" w:lineRule="auto"/>
              <w:ind w:left="148"/>
              <w:rPr>
                <w:rFonts w:ascii="Times New Roman" w:hAnsi="Times New Roman"/>
                <w:sz w:val="21"/>
                <w:szCs w:val="21"/>
              </w:rPr>
            </w:pPr>
            <w:r w:rsidRPr="00771A28">
              <w:rPr>
                <w:rFonts w:ascii="Times New Roman" w:hAnsi="Times New Roman"/>
                <w:spacing w:val="14"/>
                <w:sz w:val="21"/>
                <w:szCs w:val="21"/>
              </w:rPr>
              <w:t>占</w:t>
            </w:r>
            <w:r w:rsidRPr="00771A28">
              <w:rPr>
                <w:rFonts w:ascii="Times New Roman" w:hAnsi="Times New Roman"/>
                <w:spacing w:val="12"/>
                <w:sz w:val="21"/>
                <w:szCs w:val="21"/>
              </w:rPr>
              <w:t>比</w:t>
            </w:r>
            <w:r w:rsidRPr="00771A28">
              <w:rPr>
                <w:rFonts w:ascii="Times New Roman" w:hAnsi="Times New Roman"/>
                <w:spacing w:val="12"/>
                <w:sz w:val="21"/>
                <w:szCs w:val="21"/>
              </w:rPr>
              <w:t>(</w:t>
            </w:r>
            <w:r w:rsidRPr="00771A28">
              <w:rPr>
                <w:rFonts w:ascii="Times New Roman" w:eastAsia="Times New Roman" w:hAnsi="Times New Roman"/>
                <w:spacing w:val="12"/>
                <w:sz w:val="21"/>
                <w:szCs w:val="21"/>
              </w:rPr>
              <w:t>%</w:t>
            </w:r>
            <w:r w:rsidRPr="00771A28">
              <w:rPr>
                <w:rFonts w:ascii="Times New Roman" w:hAnsi="Times New Roman"/>
                <w:spacing w:val="12"/>
                <w:sz w:val="21"/>
                <w:szCs w:val="21"/>
              </w:rPr>
              <w:t>)</w:t>
            </w:r>
          </w:p>
        </w:tc>
        <w:tc>
          <w:tcPr>
            <w:tcW w:w="535" w:type="pct"/>
          </w:tcPr>
          <w:p w14:paraId="2896D53A" w14:textId="77777777" w:rsidR="00F96F41" w:rsidRPr="00771A28" w:rsidRDefault="00F96F41" w:rsidP="007203CB">
            <w:pPr>
              <w:spacing w:before="34" w:line="216" w:lineRule="auto"/>
              <w:ind w:left="201"/>
              <w:rPr>
                <w:rFonts w:ascii="Times New Roman" w:hAnsi="Times New Roman"/>
                <w:sz w:val="21"/>
                <w:szCs w:val="21"/>
              </w:rPr>
            </w:pPr>
            <w:r w:rsidRPr="00771A28">
              <w:rPr>
                <w:rFonts w:ascii="Times New Roman" w:hAnsi="Times New Roman"/>
                <w:spacing w:val="-3"/>
                <w:sz w:val="21"/>
                <w:szCs w:val="21"/>
              </w:rPr>
              <w:t>种</w:t>
            </w:r>
            <w:r w:rsidRPr="00771A28">
              <w:rPr>
                <w:rFonts w:ascii="Times New Roman" w:hAnsi="Times New Roman"/>
                <w:spacing w:val="-2"/>
                <w:sz w:val="21"/>
                <w:szCs w:val="21"/>
              </w:rPr>
              <w:t>数</w:t>
            </w:r>
          </w:p>
        </w:tc>
        <w:tc>
          <w:tcPr>
            <w:tcW w:w="744" w:type="pct"/>
          </w:tcPr>
          <w:p w14:paraId="3D7ED5CE" w14:textId="77777777" w:rsidR="00F96F41" w:rsidRPr="00771A28" w:rsidRDefault="00F96F41" w:rsidP="007203CB">
            <w:pPr>
              <w:spacing w:before="34" w:line="216" w:lineRule="auto"/>
              <w:ind w:left="149"/>
              <w:rPr>
                <w:rFonts w:ascii="Times New Roman" w:hAnsi="Times New Roman"/>
                <w:sz w:val="21"/>
                <w:szCs w:val="21"/>
              </w:rPr>
            </w:pPr>
            <w:r w:rsidRPr="00771A28">
              <w:rPr>
                <w:rFonts w:ascii="Times New Roman" w:hAnsi="Times New Roman"/>
                <w:spacing w:val="14"/>
                <w:sz w:val="21"/>
                <w:szCs w:val="21"/>
              </w:rPr>
              <w:t>占</w:t>
            </w:r>
            <w:r w:rsidRPr="00771A28">
              <w:rPr>
                <w:rFonts w:ascii="Times New Roman" w:hAnsi="Times New Roman"/>
                <w:spacing w:val="12"/>
                <w:sz w:val="21"/>
                <w:szCs w:val="21"/>
              </w:rPr>
              <w:t>比</w:t>
            </w:r>
            <w:r w:rsidRPr="00771A28">
              <w:rPr>
                <w:rFonts w:ascii="Times New Roman" w:hAnsi="Times New Roman"/>
                <w:spacing w:val="12"/>
                <w:sz w:val="21"/>
                <w:szCs w:val="21"/>
              </w:rPr>
              <w:t>(</w:t>
            </w:r>
            <w:r w:rsidRPr="00771A28">
              <w:rPr>
                <w:rFonts w:ascii="Times New Roman" w:eastAsia="Times New Roman" w:hAnsi="Times New Roman"/>
                <w:spacing w:val="12"/>
                <w:sz w:val="21"/>
                <w:szCs w:val="21"/>
              </w:rPr>
              <w:t>%</w:t>
            </w:r>
            <w:r w:rsidRPr="00771A28">
              <w:rPr>
                <w:rFonts w:ascii="Times New Roman" w:hAnsi="Times New Roman"/>
                <w:spacing w:val="12"/>
                <w:sz w:val="21"/>
                <w:szCs w:val="21"/>
              </w:rPr>
              <w:t>)</w:t>
            </w:r>
          </w:p>
        </w:tc>
      </w:tr>
      <w:tr w:rsidR="0083163B" w:rsidRPr="00771A28" w14:paraId="31A43D33" w14:textId="77777777" w:rsidTr="007A614F">
        <w:trPr>
          <w:trHeight w:val="277"/>
          <w:jc w:val="center"/>
        </w:trPr>
        <w:tc>
          <w:tcPr>
            <w:tcW w:w="1114" w:type="pct"/>
            <w:gridSpan w:val="2"/>
          </w:tcPr>
          <w:p w14:paraId="4F59C612" w14:textId="77777777" w:rsidR="00F96F41" w:rsidRPr="00771A28" w:rsidRDefault="00F96F41" w:rsidP="007203CB">
            <w:pPr>
              <w:spacing w:before="32" w:line="215" w:lineRule="auto"/>
              <w:ind w:left="637"/>
              <w:rPr>
                <w:rFonts w:ascii="Times New Roman" w:hAnsi="Times New Roman"/>
                <w:sz w:val="21"/>
                <w:szCs w:val="21"/>
              </w:rPr>
            </w:pPr>
            <w:r w:rsidRPr="00771A28">
              <w:rPr>
                <w:rFonts w:ascii="Times New Roman" w:hAnsi="Times New Roman"/>
                <w:spacing w:val="-2"/>
                <w:sz w:val="21"/>
                <w:szCs w:val="21"/>
              </w:rPr>
              <w:t>蕨类植</w:t>
            </w:r>
            <w:r w:rsidRPr="00771A28">
              <w:rPr>
                <w:rFonts w:ascii="Times New Roman" w:hAnsi="Times New Roman"/>
                <w:spacing w:val="-1"/>
                <w:sz w:val="21"/>
                <w:szCs w:val="21"/>
              </w:rPr>
              <w:t>物</w:t>
            </w:r>
          </w:p>
        </w:tc>
        <w:tc>
          <w:tcPr>
            <w:tcW w:w="541" w:type="pct"/>
          </w:tcPr>
          <w:p w14:paraId="42107356" w14:textId="77777777" w:rsidR="00F96F41" w:rsidRPr="00771A28" w:rsidRDefault="00F96F41" w:rsidP="007203CB">
            <w:pPr>
              <w:spacing w:before="69" w:line="186" w:lineRule="auto"/>
              <w:ind w:left="361"/>
              <w:rPr>
                <w:rFonts w:ascii="Times New Roman" w:eastAsia="Times New Roman" w:hAnsi="Times New Roman"/>
                <w:sz w:val="21"/>
                <w:szCs w:val="21"/>
              </w:rPr>
            </w:pPr>
            <w:r w:rsidRPr="00771A28">
              <w:rPr>
                <w:rFonts w:ascii="Times New Roman" w:eastAsia="Times New Roman" w:hAnsi="Times New Roman"/>
                <w:sz w:val="21"/>
                <w:szCs w:val="21"/>
              </w:rPr>
              <w:t>9</w:t>
            </w:r>
          </w:p>
        </w:tc>
        <w:tc>
          <w:tcPr>
            <w:tcW w:w="756" w:type="pct"/>
          </w:tcPr>
          <w:p w14:paraId="0C257912" w14:textId="77777777" w:rsidR="00F96F41" w:rsidRPr="00771A28" w:rsidRDefault="00F96F41" w:rsidP="007203CB">
            <w:pPr>
              <w:spacing w:before="69" w:line="186" w:lineRule="auto"/>
              <w:ind w:left="405"/>
              <w:rPr>
                <w:rFonts w:ascii="Times New Roman" w:eastAsia="Times New Roman" w:hAnsi="Times New Roman"/>
                <w:sz w:val="21"/>
                <w:szCs w:val="21"/>
              </w:rPr>
            </w:pPr>
            <w:r w:rsidRPr="00771A28">
              <w:rPr>
                <w:rFonts w:ascii="Times New Roman" w:eastAsia="Times New Roman" w:hAnsi="Times New Roman"/>
                <w:spacing w:val="-3"/>
                <w:sz w:val="21"/>
                <w:szCs w:val="21"/>
              </w:rPr>
              <w:t>6</w:t>
            </w:r>
            <w:r w:rsidRPr="00771A28">
              <w:rPr>
                <w:rFonts w:ascii="Times New Roman" w:eastAsia="Times New Roman" w:hAnsi="Times New Roman"/>
                <w:spacing w:val="-2"/>
                <w:sz w:val="21"/>
                <w:szCs w:val="21"/>
              </w:rPr>
              <w:t>.47</w:t>
            </w:r>
          </w:p>
        </w:tc>
        <w:tc>
          <w:tcPr>
            <w:tcW w:w="535" w:type="pct"/>
          </w:tcPr>
          <w:p w14:paraId="14A25E51" w14:textId="77777777" w:rsidR="00F96F41" w:rsidRPr="00771A28" w:rsidRDefault="00F96F41" w:rsidP="007203CB">
            <w:pPr>
              <w:spacing w:before="69" w:line="186" w:lineRule="auto"/>
              <w:ind w:left="321"/>
              <w:rPr>
                <w:rFonts w:ascii="Times New Roman" w:eastAsia="Times New Roman" w:hAnsi="Times New Roman"/>
                <w:sz w:val="21"/>
                <w:szCs w:val="21"/>
              </w:rPr>
            </w:pPr>
            <w:r w:rsidRPr="00771A28">
              <w:rPr>
                <w:rFonts w:ascii="Times New Roman" w:eastAsia="Times New Roman" w:hAnsi="Times New Roman"/>
                <w:spacing w:val="-6"/>
                <w:sz w:val="21"/>
                <w:szCs w:val="21"/>
              </w:rPr>
              <w:t>18</w:t>
            </w:r>
          </w:p>
        </w:tc>
        <w:tc>
          <w:tcPr>
            <w:tcW w:w="775" w:type="pct"/>
          </w:tcPr>
          <w:p w14:paraId="3408F470" w14:textId="77777777" w:rsidR="00F96F41" w:rsidRPr="00771A28" w:rsidRDefault="00F96F41" w:rsidP="007203CB">
            <w:pPr>
              <w:spacing w:before="69" w:line="186" w:lineRule="auto"/>
              <w:ind w:left="423"/>
              <w:rPr>
                <w:rFonts w:ascii="Times New Roman" w:eastAsia="Times New Roman" w:hAnsi="Times New Roman"/>
                <w:sz w:val="21"/>
                <w:szCs w:val="21"/>
              </w:rPr>
            </w:pPr>
            <w:r w:rsidRPr="00771A28">
              <w:rPr>
                <w:rFonts w:ascii="Times New Roman" w:eastAsia="Times New Roman" w:hAnsi="Times New Roman"/>
                <w:spacing w:val="-2"/>
                <w:sz w:val="21"/>
                <w:szCs w:val="21"/>
              </w:rPr>
              <w:t>3.44</w:t>
            </w:r>
          </w:p>
        </w:tc>
        <w:tc>
          <w:tcPr>
            <w:tcW w:w="535" w:type="pct"/>
          </w:tcPr>
          <w:p w14:paraId="56962A34" w14:textId="77777777" w:rsidR="00F96F41" w:rsidRPr="00771A28" w:rsidRDefault="00F96F41" w:rsidP="007203CB">
            <w:pPr>
              <w:spacing w:before="69" w:line="186" w:lineRule="auto"/>
              <w:ind w:left="306"/>
              <w:rPr>
                <w:rFonts w:ascii="Times New Roman" w:eastAsia="Times New Roman" w:hAnsi="Times New Roman"/>
                <w:sz w:val="21"/>
                <w:szCs w:val="21"/>
              </w:rPr>
            </w:pPr>
            <w:r w:rsidRPr="00771A28">
              <w:rPr>
                <w:rFonts w:ascii="Times New Roman" w:eastAsia="Times New Roman" w:hAnsi="Times New Roman"/>
                <w:spacing w:val="-3"/>
                <w:sz w:val="21"/>
                <w:szCs w:val="21"/>
              </w:rPr>
              <w:t>3</w:t>
            </w:r>
            <w:r w:rsidRPr="00771A28">
              <w:rPr>
                <w:rFonts w:ascii="Times New Roman" w:eastAsia="Times New Roman" w:hAnsi="Times New Roman"/>
                <w:spacing w:val="-2"/>
                <w:sz w:val="21"/>
                <w:szCs w:val="21"/>
              </w:rPr>
              <w:t>1</w:t>
            </w:r>
          </w:p>
        </w:tc>
        <w:tc>
          <w:tcPr>
            <w:tcW w:w="744" w:type="pct"/>
          </w:tcPr>
          <w:p w14:paraId="59DDEB99" w14:textId="77777777" w:rsidR="00F96F41" w:rsidRPr="00771A28" w:rsidRDefault="00F96F41" w:rsidP="007203CB">
            <w:pPr>
              <w:spacing w:before="69" w:line="186" w:lineRule="auto"/>
              <w:ind w:left="396"/>
              <w:rPr>
                <w:rFonts w:ascii="Times New Roman" w:eastAsia="Times New Roman" w:hAnsi="Times New Roman"/>
                <w:sz w:val="21"/>
                <w:szCs w:val="21"/>
              </w:rPr>
            </w:pPr>
            <w:r w:rsidRPr="00771A28">
              <w:rPr>
                <w:rFonts w:ascii="Times New Roman" w:eastAsia="Times New Roman" w:hAnsi="Times New Roman"/>
                <w:spacing w:val="-2"/>
                <w:sz w:val="21"/>
                <w:szCs w:val="21"/>
              </w:rPr>
              <w:t>3.35</w:t>
            </w:r>
          </w:p>
        </w:tc>
      </w:tr>
      <w:tr w:rsidR="0083163B" w:rsidRPr="00771A28" w14:paraId="1A894301" w14:textId="77777777" w:rsidTr="007A614F">
        <w:trPr>
          <w:trHeight w:val="276"/>
          <w:jc w:val="center"/>
        </w:trPr>
        <w:tc>
          <w:tcPr>
            <w:tcW w:w="437" w:type="pct"/>
            <w:vMerge w:val="restart"/>
            <w:tcBorders>
              <w:bottom w:val="nil"/>
            </w:tcBorders>
          </w:tcPr>
          <w:p w14:paraId="04CCA798" w14:textId="77777777" w:rsidR="00F96F41" w:rsidRPr="00771A28" w:rsidRDefault="00F96F41" w:rsidP="007203CB">
            <w:pPr>
              <w:spacing w:before="37" w:line="239" w:lineRule="auto"/>
              <w:ind w:left="216"/>
              <w:rPr>
                <w:rFonts w:ascii="Times New Roman" w:hAnsi="Times New Roman"/>
                <w:sz w:val="21"/>
                <w:szCs w:val="21"/>
              </w:rPr>
            </w:pPr>
            <w:r w:rsidRPr="00771A28">
              <w:rPr>
                <w:rFonts w:ascii="Times New Roman" w:hAnsi="Times New Roman"/>
                <w:spacing w:val="-3"/>
                <w:sz w:val="21"/>
                <w:szCs w:val="21"/>
              </w:rPr>
              <w:t>种</w:t>
            </w:r>
            <w:r w:rsidRPr="00771A28">
              <w:rPr>
                <w:rFonts w:ascii="Times New Roman" w:hAnsi="Times New Roman"/>
                <w:spacing w:val="-2"/>
                <w:sz w:val="21"/>
                <w:szCs w:val="21"/>
              </w:rPr>
              <w:t>子</w:t>
            </w:r>
          </w:p>
          <w:p w14:paraId="3A46326F" w14:textId="77777777" w:rsidR="00F96F41" w:rsidRPr="00771A28" w:rsidRDefault="00F96F41" w:rsidP="007203CB">
            <w:pPr>
              <w:spacing w:line="217" w:lineRule="auto"/>
              <w:ind w:left="217"/>
              <w:rPr>
                <w:rFonts w:ascii="Times New Roman" w:hAnsi="Times New Roman"/>
                <w:sz w:val="21"/>
                <w:szCs w:val="21"/>
              </w:rPr>
            </w:pPr>
            <w:r w:rsidRPr="00771A28">
              <w:rPr>
                <w:rFonts w:ascii="Times New Roman" w:hAnsi="Times New Roman"/>
                <w:spacing w:val="-3"/>
                <w:sz w:val="21"/>
                <w:szCs w:val="21"/>
              </w:rPr>
              <w:t>植</w:t>
            </w:r>
            <w:r w:rsidRPr="00771A28">
              <w:rPr>
                <w:rFonts w:ascii="Times New Roman" w:hAnsi="Times New Roman"/>
                <w:spacing w:val="-2"/>
                <w:sz w:val="21"/>
                <w:szCs w:val="21"/>
              </w:rPr>
              <w:t>物</w:t>
            </w:r>
          </w:p>
        </w:tc>
        <w:tc>
          <w:tcPr>
            <w:tcW w:w="677" w:type="pct"/>
          </w:tcPr>
          <w:p w14:paraId="3209995A" w14:textId="77777777" w:rsidR="00F96F41" w:rsidRPr="00771A28" w:rsidRDefault="00F96F41" w:rsidP="007203CB">
            <w:pPr>
              <w:spacing w:before="32" w:line="214" w:lineRule="auto"/>
              <w:ind w:left="183"/>
              <w:rPr>
                <w:rFonts w:ascii="Times New Roman" w:hAnsi="Times New Roman"/>
                <w:sz w:val="21"/>
                <w:szCs w:val="21"/>
              </w:rPr>
            </w:pPr>
            <w:r w:rsidRPr="00771A28">
              <w:rPr>
                <w:rFonts w:ascii="Times New Roman" w:hAnsi="Times New Roman"/>
                <w:spacing w:val="-2"/>
                <w:sz w:val="21"/>
                <w:szCs w:val="21"/>
              </w:rPr>
              <w:t>裸子植</w:t>
            </w:r>
            <w:r w:rsidRPr="00771A28">
              <w:rPr>
                <w:rFonts w:ascii="Times New Roman" w:hAnsi="Times New Roman"/>
                <w:spacing w:val="-1"/>
                <w:sz w:val="21"/>
                <w:szCs w:val="21"/>
              </w:rPr>
              <w:t>物</w:t>
            </w:r>
          </w:p>
        </w:tc>
        <w:tc>
          <w:tcPr>
            <w:tcW w:w="541" w:type="pct"/>
          </w:tcPr>
          <w:p w14:paraId="354CE10C" w14:textId="77777777" w:rsidR="00F96F41" w:rsidRPr="00771A28" w:rsidRDefault="00F96F41" w:rsidP="007203CB">
            <w:pPr>
              <w:spacing w:before="73" w:line="183" w:lineRule="auto"/>
              <w:ind w:left="363"/>
              <w:rPr>
                <w:rFonts w:ascii="Times New Roman" w:eastAsia="Times New Roman" w:hAnsi="Times New Roman"/>
                <w:sz w:val="21"/>
                <w:szCs w:val="21"/>
              </w:rPr>
            </w:pPr>
            <w:r w:rsidRPr="00771A28">
              <w:rPr>
                <w:rFonts w:ascii="Times New Roman" w:eastAsia="Times New Roman" w:hAnsi="Times New Roman"/>
                <w:sz w:val="21"/>
                <w:szCs w:val="21"/>
              </w:rPr>
              <w:t>5</w:t>
            </w:r>
          </w:p>
        </w:tc>
        <w:tc>
          <w:tcPr>
            <w:tcW w:w="756" w:type="pct"/>
          </w:tcPr>
          <w:p w14:paraId="61624A8C" w14:textId="77777777" w:rsidR="00F96F41" w:rsidRPr="00771A28" w:rsidRDefault="00F96F41" w:rsidP="007203CB">
            <w:pPr>
              <w:spacing w:before="70" w:line="186" w:lineRule="auto"/>
              <w:ind w:left="405"/>
              <w:rPr>
                <w:rFonts w:ascii="Times New Roman" w:eastAsia="Times New Roman" w:hAnsi="Times New Roman"/>
                <w:sz w:val="21"/>
                <w:szCs w:val="21"/>
              </w:rPr>
            </w:pPr>
            <w:r w:rsidRPr="00771A28">
              <w:rPr>
                <w:rFonts w:ascii="Times New Roman" w:eastAsia="Times New Roman" w:hAnsi="Times New Roman"/>
                <w:spacing w:val="-2"/>
                <w:sz w:val="21"/>
                <w:szCs w:val="21"/>
              </w:rPr>
              <w:t>3.60</w:t>
            </w:r>
          </w:p>
        </w:tc>
        <w:tc>
          <w:tcPr>
            <w:tcW w:w="535" w:type="pct"/>
          </w:tcPr>
          <w:p w14:paraId="12D2B7C0" w14:textId="77777777" w:rsidR="00F96F41" w:rsidRPr="00771A28" w:rsidRDefault="00F96F41" w:rsidP="007203CB">
            <w:pPr>
              <w:spacing w:before="73" w:line="183" w:lineRule="auto"/>
              <w:ind w:left="357"/>
              <w:rPr>
                <w:rFonts w:ascii="Times New Roman" w:eastAsia="Times New Roman" w:hAnsi="Times New Roman"/>
                <w:sz w:val="21"/>
                <w:szCs w:val="21"/>
              </w:rPr>
            </w:pPr>
            <w:r w:rsidRPr="00771A28">
              <w:rPr>
                <w:rFonts w:ascii="Times New Roman" w:eastAsia="Times New Roman" w:hAnsi="Times New Roman"/>
                <w:sz w:val="21"/>
                <w:szCs w:val="21"/>
              </w:rPr>
              <w:t>7</w:t>
            </w:r>
          </w:p>
        </w:tc>
        <w:tc>
          <w:tcPr>
            <w:tcW w:w="775" w:type="pct"/>
          </w:tcPr>
          <w:p w14:paraId="38E000E4" w14:textId="77777777" w:rsidR="00F96F41" w:rsidRPr="00771A28" w:rsidRDefault="00F96F41" w:rsidP="007203CB">
            <w:pPr>
              <w:spacing w:before="70" w:line="186" w:lineRule="auto"/>
              <w:ind w:left="439"/>
              <w:rPr>
                <w:rFonts w:ascii="Times New Roman" w:eastAsia="Times New Roman" w:hAnsi="Times New Roman"/>
                <w:sz w:val="21"/>
                <w:szCs w:val="21"/>
              </w:rPr>
            </w:pPr>
            <w:r w:rsidRPr="00771A28">
              <w:rPr>
                <w:rFonts w:ascii="Times New Roman" w:eastAsia="Times New Roman" w:hAnsi="Times New Roman"/>
                <w:spacing w:val="-6"/>
                <w:sz w:val="21"/>
                <w:szCs w:val="21"/>
              </w:rPr>
              <w:t>1.34</w:t>
            </w:r>
          </w:p>
        </w:tc>
        <w:tc>
          <w:tcPr>
            <w:tcW w:w="535" w:type="pct"/>
          </w:tcPr>
          <w:p w14:paraId="048EF0E4" w14:textId="77777777" w:rsidR="00F96F41" w:rsidRPr="00771A28" w:rsidRDefault="00F96F41" w:rsidP="007203CB">
            <w:pPr>
              <w:spacing w:before="70" w:line="186" w:lineRule="auto"/>
              <w:ind w:left="359"/>
              <w:rPr>
                <w:rFonts w:ascii="Times New Roman" w:eastAsia="Times New Roman" w:hAnsi="Times New Roman"/>
                <w:sz w:val="21"/>
                <w:szCs w:val="21"/>
              </w:rPr>
            </w:pPr>
            <w:r w:rsidRPr="00771A28">
              <w:rPr>
                <w:rFonts w:ascii="Times New Roman" w:eastAsia="Times New Roman" w:hAnsi="Times New Roman"/>
                <w:sz w:val="21"/>
                <w:szCs w:val="21"/>
              </w:rPr>
              <w:t>9</w:t>
            </w:r>
          </w:p>
        </w:tc>
        <w:tc>
          <w:tcPr>
            <w:tcW w:w="744" w:type="pct"/>
          </w:tcPr>
          <w:p w14:paraId="7ABC07EF" w14:textId="77777777" w:rsidR="00F96F41" w:rsidRPr="00771A28" w:rsidRDefault="00F96F41" w:rsidP="007203CB">
            <w:pPr>
              <w:spacing w:before="70" w:line="186" w:lineRule="auto"/>
              <w:ind w:left="395"/>
              <w:rPr>
                <w:rFonts w:ascii="Times New Roman" w:eastAsia="Times New Roman" w:hAnsi="Times New Roman"/>
                <w:sz w:val="21"/>
                <w:szCs w:val="21"/>
              </w:rPr>
            </w:pPr>
            <w:r w:rsidRPr="00771A28">
              <w:rPr>
                <w:rFonts w:ascii="Times New Roman" w:eastAsia="Times New Roman" w:hAnsi="Times New Roman"/>
                <w:spacing w:val="-2"/>
                <w:sz w:val="21"/>
                <w:szCs w:val="21"/>
              </w:rPr>
              <w:t>0.9</w:t>
            </w:r>
            <w:r w:rsidRPr="00771A28">
              <w:rPr>
                <w:rFonts w:ascii="Times New Roman" w:eastAsia="Times New Roman" w:hAnsi="Times New Roman"/>
                <w:spacing w:val="-1"/>
                <w:sz w:val="21"/>
                <w:szCs w:val="21"/>
              </w:rPr>
              <w:t>7</w:t>
            </w:r>
          </w:p>
        </w:tc>
      </w:tr>
      <w:tr w:rsidR="0083163B" w:rsidRPr="00771A28" w14:paraId="06BDF9E1" w14:textId="77777777" w:rsidTr="007A614F">
        <w:trPr>
          <w:trHeight w:val="276"/>
          <w:jc w:val="center"/>
        </w:trPr>
        <w:tc>
          <w:tcPr>
            <w:tcW w:w="437" w:type="pct"/>
            <w:vMerge/>
            <w:tcBorders>
              <w:top w:val="nil"/>
            </w:tcBorders>
          </w:tcPr>
          <w:p w14:paraId="1EDC357D" w14:textId="77777777" w:rsidR="00F96F41" w:rsidRPr="00771A28" w:rsidRDefault="00F96F41" w:rsidP="007203CB">
            <w:pPr>
              <w:rPr>
                <w:rFonts w:ascii="Times New Roman" w:hAnsi="Times New Roman"/>
                <w:sz w:val="21"/>
              </w:rPr>
            </w:pPr>
          </w:p>
        </w:tc>
        <w:tc>
          <w:tcPr>
            <w:tcW w:w="677" w:type="pct"/>
          </w:tcPr>
          <w:p w14:paraId="00FCB1C3" w14:textId="77777777" w:rsidR="00F96F41" w:rsidRPr="00771A28" w:rsidRDefault="00F96F41" w:rsidP="007203CB">
            <w:pPr>
              <w:spacing w:before="33" w:line="213" w:lineRule="auto"/>
              <w:ind w:left="183"/>
              <w:rPr>
                <w:rFonts w:ascii="Times New Roman" w:hAnsi="Times New Roman"/>
                <w:sz w:val="21"/>
                <w:szCs w:val="21"/>
              </w:rPr>
            </w:pPr>
            <w:r w:rsidRPr="00771A28">
              <w:rPr>
                <w:rFonts w:ascii="Times New Roman" w:hAnsi="Times New Roman"/>
                <w:spacing w:val="-2"/>
                <w:sz w:val="21"/>
                <w:szCs w:val="21"/>
              </w:rPr>
              <w:t>被子植</w:t>
            </w:r>
            <w:r w:rsidRPr="00771A28">
              <w:rPr>
                <w:rFonts w:ascii="Times New Roman" w:hAnsi="Times New Roman"/>
                <w:spacing w:val="-1"/>
                <w:sz w:val="21"/>
                <w:szCs w:val="21"/>
              </w:rPr>
              <w:t>物</w:t>
            </w:r>
          </w:p>
        </w:tc>
        <w:tc>
          <w:tcPr>
            <w:tcW w:w="541" w:type="pct"/>
          </w:tcPr>
          <w:p w14:paraId="793C45E6" w14:textId="77777777" w:rsidR="00F96F41" w:rsidRPr="00771A28" w:rsidRDefault="00F96F41" w:rsidP="007203CB">
            <w:pPr>
              <w:spacing w:before="71" w:line="186" w:lineRule="auto"/>
              <w:ind w:left="271"/>
              <w:rPr>
                <w:rFonts w:ascii="Times New Roman" w:eastAsia="Times New Roman" w:hAnsi="Times New Roman"/>
                <w:sz w:val="21"/>
                <w:szCs w:val="21"/>
              </w:rPr>
            </w:pPr>
            <w:r w:rsidRPr="00771A28">
              <w:rPr>
                <w:rFonts w:ascii="Times New Roman" w:eastAsia="Times New Roman" w:hAnsi="Times New Roman"/>
                <w:spacing w:val="-7"/>
                <w:sz w:val="21"/>
                <w:szCs w:val="21"/>
              </w:rPr>
              <w:t>1</w:t>
            </w:r>
            <w:r w:rsidRPr="00771A28">
              <w:rPr>
                <w:rFonts w:ascii="Times New Roman" w:eastAsia="Times New Roman" w:hAnsi="Times New Roman"/>
                <w:spacing w:val="-5"/>
                <w:sz w:val="21"/>
                <w:szCs w:val="21"/>
              </w:rPr>
              <w:t>25</w:t>
            </w:r>
          </w:p>
        </w:tc>
        <w:tc>
          <w:tcPr>
            <w:tcW w:w="756" w:type="pct"/>
          </w:tcPr>
          <w:p w14:paraId="18529460" w14:textId="77777777" w:rsidR="00F96F41" w:rsidRPr="00771A28" w:rsidRDefault="00F96F41" w:rsidP="007203CB">
            <w:pPr>
              <w:spacing w:before="71" w:line="186" w:lineRule="auto"/>
              <w:ind w:left="356"/>
              <w:rPr>
                <w:rFonts w:ascii="Times New Roman" w:eastAsia="Times New Roman" w:hAnsi="Times New Roman"/>
                <w:sz w:val="21"/>
                <w:szCs w:val="21"/>
              </w:rPr>
            </w:pPr>
            <w:r w:rsidRPr="00771A28">
              <w:rPr>
                <w:rFonts w:ascii="Times New Roman" w:eastAsia="Times New Roman" w:hAnsi="Times New Roman"/>
                <w:spacing w:val="-4"/>
                <w:sz w:val="21"/>
                <w:szCs w:val="21"/>
              </w:rPr>
              <w:t>8</w:t>
            </w:r>
            <w:r w:rsidRPr="00771A28">
              <w:rPr>
                <w:rFonts w:ascii="Times New Roman" w:eastAsia="Times New Roman" w:hAnsi="Times New Roman"/>
                <w:spacing w:val="-3"/>
                <w:sz w:val="21"/>
                <w:szCs w:val="21"/>
              </w:rPr>
              <w:t>9</w:t>
            </w:r>
            <w:r w:rsidRPr="00771A28">
              <w:rPr>
                <w:rFonts w:ascii="Times New Roman" w:eastAsia="Times New Roman" w:hAnsi="Times New Roman"/>
                <w:spacing w:val="-2"/>
                <w:sz w:val="21"/>
                <w:szCs w:val="21"/>
              </w:rPr>
              <w:t>.93</w:t>
            </w:r>
          </w:p>
        </w:tc>
        <w:tc>
          <w:tcPr>
            <w:tcW w:w="535" w:type="pct"/>
          </w:tcPr>
          <w:p w14:paraId="3312E3A5" w14:textId="77777777" w:rsidR="00F96F41" w:rsidRPr="00771A28" w:rsidRDefault="00F96F41" w:rsidP="007203CB">
            <w:pPr>
              <w:spacing w:before="71" w:line="186" w:lineRule="auto"/>
              <w:ind w:left="248"/>
              <w:rPr>
                <w:rFonts w:ascii="Times New Roman" w:eastAsia="Times New Roman" w:hAnsi="Times New Roman"/>
                <w:sz w:val="21"/>
                <w:szCs w:val="21"/>
              </w:rPr>
            </w:pPr>
            <w:r w:rsidRPr="00771A28">
              <w:rPr>
                <w:rFonts w:ascii="Times New Roman" w:eastAsia="Times New Roman" w:hAnsi="Times New Roman"/>
                <w:spacing w:val="-1"/>
                <w:sz w:val="21"/>
                <w:szCs w:val="21"/>
              </w:rPr>
              <w:t>499</w:t>
            </w:r>
          </w:p>
        </w:tc>
        <w:tc>
          <w:tcPr>
            <w:tcW w:w="775" w:type="pct"/>
          </w:tcPr>
          <w:p w14:paraId="76B3F054" w14:textId="77777777" w:rsidR="00F96F41" w:rsidRPr="00771A28" w:rsidRDefault="00F96F41" w:rsidP="007203CB">
            <w:pPr>
              <w:spacing w:before="71" w:line="186" w:lineRule="auto"/>
              <w:ind w:left="370"/>
              <w:rPr>
                <w:rFonts w:ascii="Times New Roman" w:eastAsia="Times New Roman" w:hAnsi="Times New Roman"/>
                <w:sz w:val="21"/>
                <w:szCs w:val="21"/>
              </w:rPr>
            </w:pPr>
            <w:r w:rsidRPr="00771A28">
              <w:rPr>
                <w:rFonts w:ascii="Times New Roman" w:eastAsia="Times New Roman" w:hAnsi="Times New Roman"/>
                <w:spacing w:val="-2"/>
                <w:sz w:val="21"/>
                <w:szCs w:val="21"/>
              </w:rPr>
              <w:t>95.</w:t>
            </w:r>
            <w:r w:rsidRPr="00771A28">
              <w:rPr>
                <w:rFonts w:ascii="Times New Roman" w:eastAsia="Times New Roman" w:hAnsi="Times New Roman"/>
                <w:spacing w:val="-1"/>
                <w:sz w:val="21"/>
                <w:szCs w:val="21"/>
              </w:rPr>
              <w:t>22</w:t>
            </w:r>
          </w:p>
        </w:tc>
        <w:tc>
          <w:tcPr>
            <w:tcW w:w="535" w:type="pct"/>
          </w:tcPr>
          <w:p w14:paraId="7017B9FA" w14:textId="77777777" w:rsidR="00F96F41" w:rsidRPr="00771A28" w:rsidRDefault="00F96F41" w:rsidP="007203CB">
            <w:pPr>
              <w:spacing w:before="71" w:line="186" w:lineRule="auto"/>
              <w:ind w:left="259"/>
              <w:rPr>
                <w:rFonts w:ascii="Times New Roman" w:eastAsia="Times New Roman" w:hAnsi="Times New Roman"/>
                <w:sz w:val="21"/>
                <w:szCs w:val="21"/>
              </w:rPr>
            </w:pPr>
            <w:r w:rsidRPr="00771A28">
              <w:rPr>
                <w:rFonts w:ascii="Times New Roman" w:eastAsia="Times New Roman" w:hAnsi="Times New Roman"/>
                <w:spacing w:val="-3"/>
                <w:sz w:val="21"/>
                <w:szCs w:val="21"/>
              </w:rPr>
              <w:t>885</w:t>
            </w:r>
          </w:p>
        </w:tc>
        <w:tc>
          <w:tcPr>
            <w:tcW w:w="744" w:type="pct"/>
          </w:tcPr>
          <w:p w14:paraId="5946A893" w14:textId="77777777" w:rsidR="00F96F41" w:rsidRPr="00771A28" w:rsidRDefault="00F96F41" w:rsidP="007203CB">
            <w:pPr>
              <w:spacing w:before="71" w:line="186" w:lineRule="auto"/>
              <w:ind w:left="343"/>
              <w:rPr>
                <w:rFonts w:ascii="Times New Roman" w:eastAsia="Times New Roman" w:hAnsi="Times New Roman"/>
                <w:sz w:val="21"/>
                <w:szCs w:val="21"/>
              </w:rPr>
            </w:pPr>
            <w:r w:rsidRPr="00771A28">
              <w:rPr>
                <w:rFonts w:ascii="Times New Roman" w:eastAsia="Times New Roman" w:hAnsi="Times New Roman"/>
                <w:spacing w:val="-2"/>
                <w:sz w:val="21"/>
                <w:szCs w:val="21"/>
              </w:rPr>
              <w:t>95.</w:t>
            </w:r>
            <w:r w:rsidRPr="00771A28">
              <w:rPr>
                <w:rFonts w:ascii="Times New Roman" w:eastAsia="Times New Roman" w:hAnsi="Times New Roman"/>
                <w:spacing w:val="-1"/>
                <w:sz w:val="21"/>
                <w:szCs w:val="21"/>
              </w:rPr>
              <w:t>68</w:t>
            </w:r>
          </w:p>
        </w:tc>
      </w:tr>
      <w:tr w:rsidR="0083163B" w:rsidRPr="00771A28" w14:paraId="21640BB0" w14:textId="77777777" w:rsidTr="007A614F">
        <w:trPr>
          <w:trHeight w:val="282"/>
          <w:jc w:val="center"/>
        </w:trPr>
        <w:tc>
          <w:tcPr>
            <w:tcW w:w="1114" w:type="pct"/>
            <w:gridSpan w:val="2"/>
          </w:tcPr>
          <w:p w14:paraId="4127E47C" w14:textId="77777777" w:rsidR="00F96F41" w:rsidRPr="00771A28" w:rsidRDefault="00F96F41" w:rsidP="007203CB">
            <w:pPr>
              <w:spacing w:before="34" w:line="218" w:lineRule="auto"/>
              <w:ind w:left="848"/>
              <w:rPr>
                <w:rFonts w:ascii="Times New Roman" w:hAnsi="Times New Roman"/>
                <w:sz w:val="21"/>
                <w:szCs w:val="21"/>
              </w:rPr>
            </w:pPr>
            <w:r w:rsidRPr="00771A28">
              <w:rPr>
                <w:rFonts w:ascii="Times New Roman" w:hAnsi="Times New Roman"/>
                <w:spacing w:val="-3"/>
                <w:sz w:val="21"/>
                <w:szCs w:val="21"/>
              </w:rPr>
              <w:t>合</w:t>
            </w:r>
            <w:r w:rsidRPr="00771A28">
              <w:rPr>
                <w:rFonts w:ascii="Times New Roman" w:hAnsi="Times New Roman"/>
                <w:spacing w:val="-2"/>
                <w:sz w:val="21"/>
                <w:szCs w:val="21"/>
              </w:rPr>
              <w:t>计</w:t>
            </w:r>
          </w:p>
        </w:tc>
        <w:tc>
          <w:tcPr>
            <w:tcW w:w="541" w:type="pct"/>
          </w:tcPr>
          <w:p w14:paraId="32754848" w14:textId="77777777" w:rsidR="00F96F41" w:rsidRPr="00771A28" w:rsidRDefault="00F96F41" w:rsidP="007203CB">
            <w:pPr>
              <w:spacing w:before="72" w:line="186" w:lineRule="auto"/>
              <w:ind w:left="271"/>
              <w:rPr>
                <w:rFonts w:ascii="Times New Roman" w:eastAsia="Times New Roman" w:hAnsi="Times New Roman"/>
                <w:sz w:val="21"/>
                <w:szCs w:val="21"/>
              </w:rPr>
            </w:pPr>
            <w:r w:rsidRPr="00771A28">
              <w:rPr>
                <w:rFonts w:ascii="Times New Roman" w:eastAsia="Times New Roman" w:hAnsi="Times New Roman"/>
                <w:spacing w:val="-7"/>
                <w:sz w:val="21"/>
                <w:szCs w:val="21"/>
              </w:rPr>
              <w:t>1</w:t>
            </w:r>
            <w:r w:rsidRPr="00771A28">
              <w:rPr>
                <w:rFonts w:ascii="Times New Roman" w:eastAsia="Times New Roman" w:hAnsi="Times New Roman"/>
                <w:spacing w:val="-5"/>
                <w:sz w:val="21"/>
                <w:szCs w:val="21"/>
              </w:rPr>
              <w:t>39</w:t>
            </w:r>
          </w:p>
        </w:tc>
        <w:tc>
          <w:tcPr>
            <w:tcW w:w="756" w:type="pct"/>
          </w:tcPr>
          <w:p w14:paraId="5862C6D3" w14:textId="77777777" w:rsidR="00F96F41" w:rsidRPr="00771A28" w:rsidRDefault="00F96F41" w:rsidP="007203CB">
            <w:pPr>
              <w:spacing w:before="72" w:line="186" w:lineRule="auto"/>
              <w:ind w:left="368"/>
              <w:rPr>
                <w:rFonts w:ascii="Times New Roman" w:eastAsia="Times New Roman" w:hAnsi="Times New Roman"/>
                <w:sz w:val="21"/>
                <w:szCs w:val="21"/>
              </w:rPr>
            </w:pPr>
            <w:r w:rsidRPr="00771A28">
              <w:rPr>
                <w:rFonts w:ascii="Times New Roman" w:eastAsia="Times New Roman" w:hAnsi="Times New Roman"/>
                <w:spacing w:val="-8"/>
                <w:sz w:val="21"/>
                <w:szCs w:val="21"/>
              </w:rPr>
              <w:t>1</w:t>
            </w:r>
            <w:r w:rsidRPr="00771A28">
              <w:rPr>
                <w:rFonts w:ascii="Times New Roman" w:eastAsia="Times New Roman" w:hAnsi="Times New Roman"/>
                <w:spacing w:val="-4"/>
                <w:sz w:val="21"/>
                <w:szCs w:val="21"/>
              </w:rPr>
              <w:t>00.0</w:t>
            </w:r>
          </w:p>
        </w:tc>
        <w:tc>
          <w:tcPr>
            <w:tcW w:w="535" w:type="pct"/>
          </w:tcPr>
          <w:p w14:paraId="6072703B" w14:textId="77777777" w:rsidR="00F96F41" w:rsidRPr="00771A28" w:rsidRDefault="00F96F41" w:rsidP="007203CB">
            <w:pPr>
              <w:spacing w:before="72" w:line="186" w:lineRule="auto"/>
              <w:ind w:left="255"/>
              <w:rPr>
                <w:rFonts w:ascii="Times New Roman" w:eastAsia="Times New Roman" w:hAnsi="Times New Roman"/>
                <w:sz w:val="21"/>
                <w:szCs w:val="21"/>
              </w:rPr>
            </w:pPr>
            <w:r w:rsidRPr="00771A28">
              <w:rPr>
                <w:rFonts w:ascii="Times New Roman" w:eastAsia="Times New Roman" w:hAnsi="Times New Roman"/>
                <w:spacing w:val="-3"/>
                <w:sz w:val="21"/>
                <w:szCs w:val="21"/>
              </w:rPr>
              <w:t>5</w:t>
            </w:r>
            <w:r w:rsidRPr="00771A28">
              <w:rPr>
                <w:rFonts w:ascii="Times New Roman" w:eastAsia="Times New Roman" w:hAnsi="Times New Roman"/>
                <w:spacing w:val="-2"/>
                <w:sz w:val="21"/>
                <w:szCs w:val="21"/>
              </w:rPr>
              <w:t>24</w:t>
            </w:r>
          </w:p>
        </w:tc>
        <w:tc>
          <w:tcPr>
            <w:tcW w:w="775" w:type="pct"/>
          </w:tcPr>
          <w:p w14:paraId="214870A3" w14:textId="77777777" w:rsidR="00F96F41" w:rsidRPr="00771A28" w:rsidRDefault="00F96F41" w:rsidP="007203CB">
            <w:pPr>
              <w:spacing w:before="72" w:line="186" w:lineRule="auto"/>
              <w:ind w:left="386"/>
              <w:rPr>
                <w:rFonts w:ascii="Times New Roman" w:eastAsia="Times New Roman" w:hAnsi="Times New Roman"/>
                <w:sz w:val="21"/>
                <w:szCs w:val="21"/>
              </w:rPr>
            </w:pPr>
            <w:r w:rsidRPr="00771A28">
              <w:rPr>
                <w:rFonts w:ascii="Times New Roman" w:eastAsia="Times New Roman" w:hAnsi="Times New Roman"/>
                <w:spacing w:val="-8"/>
                <w:sz w:val="21"/>
                <w:szCs w:val="21"/>
              </w:rPr>
              <w:t>1</w:t>
            </w:r>
            <w:r w:rsidRPr="00771A28">
              <w:rPr>
                <w:rFonts w:ascii="Times New Roman" w:eastAsia="Times New Roman" w:hAnsi="Times New Roman"/>
                <w:spacing w:val="-4"/>
                <w:sz w:val="21"/>
                <w:szCs w:val="21"/>
              </w:rPr>
              <w:t>00.0</w:t>
            </w:r>
          </w:p>
        </w:tc>
        <w:tc>
          <w:tcPr>
            <w:tcW w:w="535" w:type="pct"/>
          </w:tcPr>
          <w:p w14:paraId="7315D196" w14:textId="77777777" w:rsidR="00F96F41" w:rsidRPr="00771A28" w:rsidRDefault="00F96F41" w:rsidP="007203CB">
            <w:pPr>
              <w:spacing w:before="72" w:line="186" w:lineRule="auto"/>
              <w:ind w:left="254"/>
              <w:rPr>
                <w:rFonts w:ascii="Times New Roman" w:eastAsia="Times New Roman" w:hAnsi="Times New Roman"/>
                <w:sz w:val="21"/>
                <w:szCs w:val="21"/>
              </w:rPr>
            </w:pPr>
            <w:r w:rsidRPr="00771A28">
              <w:rPr>
                <w:rFonts w:ascii="Times New Roman" w:eastAsia="Times New Roman" w:hAnsi="Times New Roman"/>
                <w:spacing w:val="-2"/>
                <w:sz w:val="21"/>
                <w:szCs w:val="21"/>
              </w:rPr>
              <w:t>925</w:t>
            </w:r>
          </w:p>
        </w:tc>
        <w:tc>
          <w:tcPr>
            <w:tcW w:w="744" w:type="pct"/>
          </w:tcPr>
          <w:p w14:paraId="2716666C" w14:textId="77777777" w:rsidR="00F96F41" w:rsidRPr="00771A28" w:rsidRDefault="00F96F41" w:rsidP="007203CB">
            <w:pPr>
              <w:spacing w:before="72" w:line="186" w:lineRule="auto"/>
              <w:ind w:left="359"/>
              <w:rPr>
                <w:rFonts w:ascii="Times New Roman" w:eastAsia="Times New Roman" w:hAnsi="Times New Roman"/>
                <w:sz w:val="21"/>
                <w:szCs w:val="21"/>
              </w:rPr>
            </w:pPr>
            <w:r w:rsidRPr="00771A28">
              <w:rPr>
                <w:rFonts w:ascii="Times New Roman" w:eastAsia="Times New Roman" w:hAnsi="Times New Roman"/>
                <w:spacing w:val="-8"/>
                <w:sz w:val="21"/>
                <w:szCs w:val="21"/>
              </w:rPr>
              <w:t>1</w:t>
            </w:r>
            <w:r w:rsidRPr="00771A28">
              <w:rPr>
                <w:rFonts w:ascii="Times New Roman" w:eastAsia="Times New Roman" w:hAnsi="Times New Roman"/>
                <w:spacing w:val="-4"/>
                <w:sz w:val="21"/>
                <w:szCs w:val="21"/>
              </w:rPr>
              <w:t>00.0</w:t>
            </w:r>
          </w:p>
        </w:tc>
      </w:tr>
    </w:tbl>
    <w:p w14:paraId="1621193C" w14:textId="77777777" w:rsidR="00F96F41" w:rsidRPr="00771A28" w:rsidRDefault="00F96F41" w:rsidP="002C4161">
      <w:pPr>
        <w:widowControl w:val="0"/>
        <w:adjustRightInd w:val="0"/>
        <w:snapToGrid w:val="0"/>
        <w:spacing w:beforeLines="50" w:before="120" w:line="360" w:lineRule="auto"/>
        <w:ind w:firstLineChars="200" w:firstLine="510"/>
        <w:rPr>
          <w:rFonts w:ascii="Times New Roman" w:hAnsi="Times New Roman"/>
          <w:spacing w:val="-5"/>
          <w:sz w:val="27"/>
          <w:szCs w:val="27"/>
          <w:lang w:eastAsia="zh-CN"/>
        </w:rPr>
      </w:pPr>
      <w:r w:rsidRPr="00771A28">
        <w:rPr>
          <w:rFonts w:ascii="Times New Roman" w:hAnsi="Times New Roman"/>
          <w:spacing w:val="15"/>
          <w:sz w:val="24"/>
          <w:szCs w:val="24"/>
          <w:lang w:eastAsia="zh-CN"/>
        </w:rPr>
        <w:t>项目</w:t>
      </w:r>
      <w:r w:rsidRPr="00771A28">
        <w:rPr>
          <w:rFonts w:ascii="Times New Roman" w:hAnsi="Times New Roman"/>
          <w:sz w:val="24"/>
          <w:lang w:eastAsia="zh-CN"/>
        </w:rPr>
        <w:t>区域</w:t>
      </w:r>
      <w:r w:rsidRPr="00771A28">
        <w:rPr>
          <w:rFonts w:ascii="Times New Roman" w:hAnsi="Times New Roman"/>
          <w:kern w:val="2"/>
          <w:sz w:val="24"/>
          <w:szCs w:val="24"/>
          <w:lang w:eastAsia="zh-CN"/>
        </w:rPr>
        <w:t>维管</w:t>
      </w:r>
      <w:r w:rsidRPr="00771A28">
        <w:rPr>
          <w:rFonts w:ascii="Times New Roman" w:hAnsi="Times New Roman"/>
          <w:spacing w:val="15"/>
          <w:sz w:val="24"/>
          <w:szCs w:val="24"/>
          <w:lang w:eastAsia="zh-CN"/>
        </w:rPr>
        <w:t>植物</w:t>
      </w:r>
      <w:r w:rsidRPr="00771A28">
        <w:rPr>
          <w:rFonts w:ascii="Times New Roman" w:hAnsi="Times New Roman"/>
          <w:kern w:val="2"/>
          <w:sz w:val="24"/>
          <w:szCs w:val="24"/>
          <w:lang w:eastAsia="zh-CN"/>
        </w:rPr>
        <w:t>组成以被子植物为优势，分别占评价区维管植物科属种总数的</w:t>
      </w:r>
      <w:r w:rsidRPr="00771A28">
        <w:rPr>
          <w:rFonts w:ascii="Times New Roman" w:hAnsi="Times New Roman"/>
          <w:kern w:val="2"/>
          <w:sz w:val="24"/>
          <w:szCs w:val="24"/>
          <w:lang w:eastAsia="zh-CN"/>
        </w:rPr>
        <w:t>89.93%</w:t>
      </w:r>
      <w:r w:rsidRPr="00771A28">
        <w:rPr>
          <w:rFonts w:ascii="Times New Roman" w:hAnsi="Times New Roman"/>
          <w:kern w:val="2"/>
          <w:sz w:val="24"/>
          <w:szCs w:val="24"/>
          <w:lang w:eastAsia="zh-CN"/>
        </w:rPr>
        <w:t>、</w:t>
      </w:r>
      <w:r w:rsidRPr="00771A28">
        <w:rPr>
          <w:rFonts w:ascii="Times New Roman" w:hAnsi="Times New Roman"/>
          <w:kern w:val="2"/>
          <w:sz w:val="24"/>
          <w:szCs w:val="24"/>
          <w:lang w:eastAsia="zh-CN"/>
        </w:rPr>
        <w:t>95.22%</w:t>
      </w:r>
      <w:r w:rsidRPr="00771A28">
        <w:rPr>
          <w:rFonts w:ascii="Times New Roman" w:hAnsi="Times New Roman"/>
          <w:kern w:val="2"/>
          <w:sz w:val="24"/>
          <w:szCs w:val="24"/>
          <w:lang w:eastAsia="zh-CN"/>
        </w:rPr>
        <w:t>和</w:t>
      </w:r>
      <w:r w:rsidRPr="00771A28">
        <w:rPr>
          <w:rFonts w:ascii="Times New Roman" w:hAnsi="Times New Roman"/>
          <w:kern w:val="2"/>
          <w:sz w:val="24"/>
          <w:szCs w:val="24"/>
          <w:lang w:eastAsia="zh-CN"/>
        </w:rPr>
        <w:t>95.68%</w:t>
      </w:r>
      <w:r w:rsidRPr="00771A28">
        <w:rPr>
          <w:rFonts w:ascii="Times New Roman" w:hAnsi="Times New Roman"/>
          <w:kern w:val="2"/>
          <w:sz w:val="24"/>
          <w:szCs w:val="24"/>
          <w:lang w:eastAsia="zh-CN"/>
        </w:rPr>
        <w:t>。常见的优势物种有马尾松</w:t>
      </w:r>
      <w:r w:rsidRPr="00771A28">
        <w:rPr>
          <w:rFonts w:ascii="Times New Roman" w:eastAsia="Times New Roman" w:hAnsi="Times New Roman"/>
          <w:i/>
          <w:iCs/>
          <w:sz w:val="24"/>
          <w:szCs w:val="24"/>
          <w:lang w:eastAsia="zh-CN"/>
        </w:rPr>
        <w:t>P.massoniana</w:t>
      </w:r>
      <w:r w:rsidRPr="00771A28">
        <w:rPr>
          <w:rFonts w:ascii="Times New Roman" w:hAnsi="Times New Roman"/>
          <w:sz w:val="24"/>
          <w:szCs w:val="24"/>
          <w:lang w:eastAsia="zh-CN"/>
        </w:rPr>
        <w:t>、杉木</w:t>
      </w:r>
      <w:r w:rsidRPr="00771A28">
        <w:rPr>
          <w:rFonts w:ascii="Times New Roman" w:hAnsi="Times New Roman"/>
          <w:sz w:val="24"/>
          <w:lang w:eastAsia="zh-CN"/>
        </w:rPr>
        <w:t xml:space="preserve">Cunninghamia </w:t>
      </w:r>
      <w:r w:rsidRPr="00771A28">
        <w:rPr>
          <w:rFonts w:ascii="Times New Roman" w:eastAsia="Times New Roman" w:hAnsi="Times New Roman"/>
          <w:i/>
          <w:iCs/>
          <w:sz w:val="24"/>
          <w:szCs w:val="24"/>
          <w:lang w:eastAsia="zh-CN"/>
        </w:rPr>
        <w:t>lanceolata</w:t>
      </w:r>
      <w:r w:rsidRPr="00771A28">
        <w:rPr>
          <w:rFonts w:ascii="Times New Roman" w:eastAsia="Times New Roman" w:hAnsi="Times New Roman"/>
          <w:sz w:val="24"/>
          <w:szCs w:val="24"/>
          <w:lang w:eastAsia="zh-CN"/>
        </w:rPr>
        <w:t xml:space="preserve"> </w:t>
      </w:r>
      <w:r w:rsidRPr="00771A28">
        <w:rPr>
          <w:rFonts w:ascii="Times New Roman" w:hAnsi="Times New Roman"/>
          <w:i/>
          <w:iCs/>
          <w:spacing w:val="-2"/>
          <w:sz w:val="25"/>
          <w:szCs w:val="25"/>
          <w:lang w:eastAsia="zh-CN"/>
        </w:rPr>
        <w:t>(</w:t>
      </w:r>
      <w:r w:rsidRPr="00771A28">
        <w:rPr>
          <w:rFonts w:ascii="Times New Roman" w:eastAsia="Times New Roman" w:hAnsi="Times New Roman"/>
          <w:i/>
          <w:iCs/>
          <w:spacing w:val="-2"/>
          <w:sz w:val="24"/>
          <w:szCs w:val="24"/>
          <w:lang w:eastAsia="zh-CN"/>
        </w:rPr>
        <w:t>Lamb.</w:t>
      </w:r>
      <w:r w:rsidRPr="00771A28">
        <w:rPr>
          <w:rFonts w:ascii="Times New Roman" w:hAnsi="Times New Roman"/>
          <w:i/>
          <w:iCs/>
          <w:spacing w:val="-2"/>
          <w:sz w:val="25"/>
          <w:szCs w:val="25"/>
          <w:lang w:eastAsia="zh-CN"/>
        </w:rPr>
        <w:t>)</w:t>
      </w:r>
      <w:r w:rsidRPr="00771A28">
        <w:rPr>
          <w:rFonts w:ascii="Times New Roman" w:eastAsia="Times New Roman" w:hAnsi="Times New Roman"/>
          <w:i/>
          <w:iCs/>
          <w:spacing w:val="-2"/>
          <w:sz w:val="24"/>
          <w:szCs w:val="24"/>
          <w:lang w:eastAsia="zh-CN"/>
        </w:rPr>
        <w:t>Hook.</w:t>
      </w:r>
      <w:r w:rsidRPr="00771A28">
        <w:rPr>
          <w:rFonts w:ascii="Times New Roman" w:hAnsi="Times New Roman"/>
          <w:spacing w:val="-2"/>
          <w:sz w:val="24"/>
          <w:szCs w:val="24"/>
          <w:lang w:eastAsia="zh-CN"/>
        </w:rPr>
        <w:t>、</w:t>
      </w:r>
      <w:r w:rsidRPr="00771A28">
        <w:rPr>
          <w:rFonts w:ascii="Times New Roman" w:hAnsi="Times New Roman"/>
          <w:kern w:val="2"/>
          <w:sz w:val="24"/>
          <w:szCs w:val="24"/>
          <w:lang w:eastAsia="zh-CN"/>
        </w:rPr>
        <w:t>柏木</w:t>
      </w:r>
      <w:r w:rsidRPr="00771A28">
        <w:rPr>
          <w:rFonts w:ascii="Times New Roman" w:eastAsia="Times New Roman" w:hAnsi="Times New Roman"/>
          <w:i/>
          <w:iCs/>
          <w:spacing w:val="-2"/>
          <w:sz w:val="24"/>
          <w:szCs w:val="24"/>
          <w:lang w:eastAsia="zh-CN"/>
        </w:rPr>
        <w:t>Cupressu</w:t>
      </w:r>
      <w:r w:rsidRPr="00771A28">
        <w:rPr>
          <w:rFonts w:ascii="Times New Roman" w:eastAsia="Times New Roman" w:hAnsi="Times New Roman"/>
          <w:i/>
          <w:iCs/>
          <w:spacing w:val="-1"/>
          <w:sz w:val="24"/>
          <w:szCs w:val="24"/>
          <w:lang w:eastAsia="zh-CN"/>
        </w:rPr>
        <w:t>s</w:t>
      </w:r>
      <w:r w:rsidRPr="00771A28">
        <w:rPr>
          <w:rFonts w:ascii="Times New Roman" w:eastAsia="Times New Roman" w:hAnsi="Times New Roman"/>
          <w:spacing w:val="-2"/>
          <w:sz w:val="24"/>
          <w:szCs w:val="24"/>
          <w:lang w:eastAsia="zh-CN"/>
        </w:rPr>
        <w:t xml:space="preserve"> </w:t>
      </w:r>
      <w:r w:rsidRPr="00771A28">
        <w:rPr>
          <w:rFonts w:ascii="Times New Roman" w:eastAsia="Times New Roman" w:hAnsi="Times New Roman"/>
          <w:i/>
          <w:iCs/>
          <w:spacing w:val="-1"/>
          <w:sz w:val="24"/>
          <w:szCs w:val="24"/>
          <w:lang w:eastAsia="zh-CN"/>
        </w:rPr>
        <w:t>funebris</w:t>
      </w:r>
      <w:r w:rsidRPr="00771A28">
        <w:rPr>
          <w:rFonts w:ascii="Times New Roman" w:eastAsia="Times New Roman" w:hAnsi="Times New Roman"/>
          <w:spacing w:val="-2"/>
          <w:sz w:val="24"/>
          <w:szCs w:val="24"/>
          <w:lang w:eastAsia="zh-CN"/>
        </w:rPr>
        <w:t xml:space="preserve"> </w:t>
      </w:r>
      <w:r w:rsidRPr="00771A28">
        <w:rPr>
          <w:rFonts w:ascii="Times New Roman" w:eastAsia="Times New Roman" w:hAnsi="Times New Roman"/>
          <w:i/>
          <w:iCs/>
          <w:spacing w:val="-1"/>
          <w:sz w:val="24"/>
          <w:szCs w:val="24"/>
          <w:lang w:eastAsia="zh-CN"/>
        </w:rPr>
        <w:t>Endl</w:t>
      </w:r>
      <w:r w:rsidRPr="00771A28">
        <w:rPr>
          <w:rFonts w:ascii="Times New Roman" w:eastAsia="Times New Roman" w:hAnsi="Times New Roman"/>
          <w:i/>
          <w:iCs/>
          <w:spacing w:val="-2"/>
          <w:sz w:val="24"/>
          <w:szCs w:val="24"/>
          <w:lang w:eastAsia="zh-CN"/>
        </w:rPr>
        <w:t>.</w:t>
      </w:r>
      <w:r w:rsidRPr="00771A28">
        <w:rPr>
          <w:rFonts w:ascii="Times New Roman" w:hAnsi="Times New Roman"/>
          <w:i/>
          <w:iCs/>
          <w:spacing w:val="-2"/>
          <w:sz w:val="25"/>
          <w:szCs w:val="25"/>
          <w:lang w:eastAsia="zh-CN"/>
        </w:rPr>
        <w:t>、</w:t>
      </w:r>
      <w:r w:rsidRPr="00771A28">
        <w:rPr>
          <w:rFonts w:ascii="Times New Roman" w:hAnsi="Times New Roman"/>
          <w:spacing w:val="-5"/>
          <w:sz w:val="24"/>
          <w:szCs w:val="24"/>
          <w:lang w:eastAsia="zh-CN"/>
        </w:rPr>
        <w:t>蔷薇</w:t>
      </w:r>
      <w:r w:rsidRPr="00771A28">
        <w:rPr>
          <w:rFonts w:ascii="Times New Roman" w:eastAsia="Times New Roman" w:hAnsi="Times New Roman"/>
          <w:i/>
          <w:iCs/>
          <w:spacing w:val="-5"/>
          <w:sz w:val="24"/>
          <w:szCs w:val="24"/>
          <w:lang w:eastAsia="zh-CN"/>
        </w:rPr>
        <w:t>Rosa</w:t>
      </w:r>
      <w:r w:rsidRPr="00771A28">
        <w:rPr>
          <w:rFonts w:ascii="Times New Roman" w:eastAsia="Times New Roman" w:hAnsi="Times New Roman"/>
          <w:spacing w:val="-5"/>
          <w:sz w:val="24"/>
          <w:szCs w:val="24"/>
          <w:lang w:eastAsia="zh-CN"/>
        </w:rPr>
        <w:t xml:space="preserve"> </w:t>
      </w:r>
      <w:r w:rsidRPr="00771A28">
        <w:rPr>
          <w:rFonts w:ascii="Times New Roman" w:eastAsia="Times New Roman" w:hAnsi="Times New Roman"/>
          <w:i/>
          <w:iCs/>
          <w:spacing w:val="-5"/>
          <w:sz w:val="24"/>
          <w:szCs w:val="24"/>
          <w:lang w:eastAsia="zh-CN"/>
        </w:rPr>
        <w:t>sp.</w:t>
      </w:r>
      <w:r w:rsidRPr="00771A28">
        <w:rPr>
          <w:rFonts w:ascii="Times New Roman" w:hAnsi="Times New Roman"/>
          <w:spacing w:val="-5"/>
          <w:sz w:val="24"/>
          <w:szCs w:val="24"/>
          <w:lang w:eastAsia="zh-CN"/>
        </w:rPr>
        <w:t>、</w:t>
      </w:r>
      <w:r w:rsidRPr="00771A28">
        <w:rPr>
          <w:rFonts w:ascii="Times New Roman" w:hAnsi="Times New Roman"/>
          <w:kern w:val="2"/>
          <w:sz w:val="24"/>
          <w:szCs w:val="24"/>
          <w:lang w:eastAsia="zh-CN"/>
        </w:rPr>
        <w:t>白茅</w:t>
      </w:r>
      <w:r w:rsidRPr="00771A28">
        <w:rPr>
          <w:rFonts w:ascii="Times New Roman" w:eastAsia="Times New Roman" w:hAnsi="Times New Roman"/>
          <w:i/>
          <w:iCs/>
          <w:spacing w:val="-5"/>
          <w:sz w:val="24"/>
          <w:szCs w:val="24"/>
          <w:lang w:eastAsia="zh-CN"/>
        </w:rPr>
        <w:t>mperata</w:t>
      </w:r>
      <w:r w:rsidRPr="00771A28">
        <w:rPr>
          <w:rFonts w:ascii="Times New Roman" w:eastAsia="Times New Roman" w:hAnsi="Times New Roman"/>
          <w:spacing w:val="-5"/>
          <w:sz w:val="24"/>
          <w:szCs w:val="24"/>
          <w:lang w:eastAsia="zh-CN"/>
        </w:rPr>
        <w:t xml:space="preserve"> </w:t>
      </w:r>
      <w:r w:rsidRPr="00771A28">
        <w:rPr>
          <w:rFonts w:ascii="Times New Roman" w:eastAsia="Times New Roman" w:hAnsi="Times New Roman"/>
          <w:i/>
          <w:iCs/>
          <w:spacing w:val="-5"/>
          <w:sz w:val="24"/>
          <w:szCs w:val="24"/>
          <w:lang w:eastAsia="zh-CN"/>
        </w:rPr>
        <w:t>cylindri</w:t>
      </w:r>
      <w:r w:rsidRPr="00771A28">
        <w:rPr>
          <w:rFonts w:ascii="Times New Roman" w:eastAsia="Times New Roman" w:hAnsi="Times New Roman"/>
          <w:i/>
          <w:iCs/>
          <w:spacing w:val="-4"/>
          <w:sz w:val="24"/>
          <w:szCs w:val="24"/>
          <w:lang w:eastAsia="zh-CN"/>
        </w:rPr>
        <w:t>c</w:t>
      </w:r>
      <w:r w:rsidRPr="00771A28">
        <w:rPr>
          <w:rFonts w:ascii="Times New Roman" w:hAnsi="Times New Roman"/>
          <w:spacing w:val="-5"/>
          <w:sz w:val="24"/>
          <w:szCs w:val="24"/>
          <w:lang w:eastAsia="zh-CN"/>
        </w:rPr>
        <w:t>等</w:t>
      </w:r>
      <w:r w:rsidRPr="00771A28">
        <w:rPr>
          <w:rFonts w:ascii="Times New Roman" w:hAnsi="Times New Roman"/>
          <w:spacing w:val="-5"/>
          <w:sz w:val="27"/>
          <w:szCs w:val="27"/>
          <w:lang w:eastAsia="zh-CN"/>
        </w:rPr>
        <w:t>。</w:t>
      </w:r>
    </w:p>
    <w:p w14:paraId="0ED1D26A" w14:textId="77777777" w:rsidR="00F96F41" w:rsidRPr="00771A28" w:rsidRDefault="00F96F41" w:rsidP="002C4161">
      <w:pPr>
        <w:pStyle w:val="41"/>
        <w:adjustRightInd w:val="0"/>
        <w:snapToGrid w:val="0"/>
        <w:spacing w:line="360" w:lineRule="auto"/>
        <w:ind w:firstLineChars="200" w:firstLine="482"/>
        <w:rPr>
          <w:b/>
          <w:bCs/>
          <w:sz w:val="24"/>
          <w:szCs w:val="24"/>
        </w:rPr>
      </w:pPr>
      <w:r w:rsidRPr="00771A28">
        <w:rPr>
          <w:b/>
          <w:bCs/>
          <w:sz w:val="24"/>
          <w:szCs w:val="24"/>
        </w:rPr>
        <w:t>（</w:t>
      </w:r>
      <w:r w:rsidRPr="00771A28">
        <w:rPr>
          <w:b/>
          <w:bCs/>
          <w:sz w:val="24"/>
          <w:szCs w:val="24"/>
        </w:rPr>
        <w:t>3</w:t>
      </w:r>
      <w:r w:rsidRPr="00771A28">
        <w:rPr>
          <w:b/>
          <w:bCs/>
          <w:sz w:val="24"/>
          <w:szCs w:val="24"/>
        </w:rPr>
        <w:t>）种子植物按属分类</w:t>
      </w:r>
    </w:p>
    <w:p w14:paraId="2281E827" w14:textId="77777777" w:rsidR="00F96F41" w:rsidRPr="00771A28" w:rsidRDefault="00F96F41" w:rsidP="002C4161">
      <w:pPr>
        <w:adjustRightInd w:val="0"/>
        <w:snapToGrid w:val="0"/>
        <w:spacing w:line="360" w:lineRule="auto"/>
        <w:ind w:firstLineChars="200" w:firstLine="510"/>
        <w:rPr>
          <w:rFonts w:ascii="Times New Roman" w:hAnsi="Times New Roman"/>
          <w:spacing w:val="15"/>
          <w:sz w:val="24"/>
          <w:szCs w:val="24"/>
          <w:lang w:eastAsia="zh-CN"/>
        </w:rPr>
      </w:pPr>
      <w:r w:rsidRPr="00771A28">
        <w:rPr>
          <w:rFonts w:ascii="Times New Roman" w:hAnsi="Times New Roman"/>
          <w:spacing w:val="15"/>
          <w:sz w:val="24"/>
          <w:szCs w:val="24"/>
          <w:lang w:eastAsia="zh-CN"/>
        </w:rPr>
        <w:t>根据吴征镒对中国种子植物属的分布区类型划分方案，对项目区域种子植物属进行归类统计，见表</w:t>
      </w:r>
      <w:r w:rsidRPr="00771A28">
        <w:rPr>
          <w:rFonts w:ascii="Times New Roman" w:hAnsi="Times New Roman"/>
          <w:spacing w:val="15"/>
          <w:sz w:val="24"/>
          <w:szCs w:val="24"/>
          <w:lang w:eastAsia="zh-CN"/>
        </w:rPr>
        <w:t>4.3-9</w:t>
      </w:r>
      <w:r w:rsidRPr="00771A28">
        <w:rPr>
          <w:rFonts w:ascii="Times New Roman" w:hAnsi="Times New Roman"/>
          <w:spacing w:val="15"/>
          <w:sz w:val="24"/>
          <w:szCs w:val="24"/>
          <w:lang w:eastAsia="zh-CN"/>
        </w:rPr>
        <w:t>。</w:t>
      </w:r>
    </w:p>
    <w:p w14:paraId="6CB3EA1F" w14:textId="77777777" w:rsidR="00F96F41" w:rsidRPr="00771A28" w:rsidRDefault="00F96F41" w:rsidP="000C4084">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4.3-9 </w:t>
      </w:r>
      <w:r w:rsidRPr="00771A28">
        <w:rPr>
          <w:rFonts w:ascii="Times New Roman" w:eastAsia="黑体" w:hAnsi="Times New Roman"/>
          <w:sz w:val="21"/>
          <w:szCs w:val="21"/>
          <w:lang w:eastAsia="zh-CN"/>
        </w:rPr>
        <w:t>评价区种子植物属的分布区类型统计</w:t>
      </w:r>
    </w:p>
    <w:tbl>
      <w:tblPr>
        <w:tblStyle w:val="TableNormal"/>
        <w:tblW w:w="5000" w:type="pct"/>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4174"/>
        <w:gridCol w:w="1589"/>
        <w:gridCol w:w="2541"/>
      </w:tblGrid>
      <w:tr w:rsidR="00DF5B9E" w:rsidRPr="00771A28" w14:paraId="1BD97E26" w14:textId="77777777" w:rsidTr="00116514">
        <w:trPr>
          <w:trHeight w:val="309"/>
          <w:jc w:val="center"/>
        </w:trPr>
        <w:tc>
          <w:tcPr>
            <w:tcW w:w="2513" w:type="pct"/>
          </w:tcPr>
          <w:p w14:paraId="6E77C80E" w14:textId="77777777" w:rsidR="00DF5B9E" w:rsidRPr="00771A28" w:rsidRDefault="00DF5B9E" w:rsidP="00116514">
            <w:pPr>
              <w:spacing w:before="56" w:line="217" w:lineRule="auto"/>
              <w:ind w:left="1116"/>
              <w:rPr>
                <w:rFonts w:ascii="Times New Roman" w:hAnsi="Times New Roman"/>
                <w:sz w:val="21"/>
                <w:szCs w:val="21"/>
              </w:rPr>
            </w:pPr>
            <w:r w:rsidRPr="00771A28">
              <w:rPr>
                <w:rFonts w:ascii="Times New Roman" w:hAnsi="Times New Roman"/>
                <w:spacing w:val="-2"/>
                <w:sz w:val="21"/>
                <w:szCs w:val="21"/>
              </w:rPr>
              <w:t>分</w:t>
            </w:r>
            <w:r w:rsidRPr="00771A28">
              <w:rPr>
                <w:rFonts w:ascii="Times New Roman" w:hAnsi="Times New Roman"/>
                <w:spacing w:val="-1"/>
                <w:sz w:val="21"/>
                <w:szCs w:val="21"/>
              </w:rPr>
              <w:t>布区类型及其变型</w:t>
            </w:r>
          </w:p>
        </w:tc>
        <w:tc>
          <w:tcPr>
            <w:tcW w:w="957" w:type="pct"/>
          </w:tcPr>
          <w:p w14:paraId="0442A86B" w14:textId="77777777" w:rsidR="00DF5B9E" w:rsidRPr="00771A28" w:rsidRDefault="00DF5B9E" w:rsidP="00116514">
            <w:pPr>
              <w:spacing w:before="55" w:line="220" w:lineRule="auto"/>
              <w:ind w:left="559"/>
              <w:rPr>
                <w:rFonts w:ascii="Times New Roman" w:hAnsi="Times New Roman"/>
                <w:sz w:val="21"/>
                <w:szCs w:val="21"/>
              </w:rPr>
            </w:pPr>
            <w:r w:rsidRPr="00771A28">
              <w:rPr>
                <w:rFonts w:ascii="Times New Roman" w:hAnsi="Times New Roman"/>
                <w:spacing w:val="-3"/>
                <w:sz w:val="21"/>
                <w:szCs w:val="21"/>
              </w:rPr>
              <w:t>属</w:t>
            </w:r>
            <w:r w:rsidRPr="00771A28">
              <w:rPr>
                <w:rFonts w:ascii="Times New Roman" w:hAnsi="Times New Roman"/>
                <w:spacing w:val="-2"/>
                <w:sz w:val="21"/>
                <w:szCs w:val="21"/>
              </w:rPr>
              <w:t>数</w:t>
            </w:r>
          </w:p>
        </w:tc>
        <w:tc>
          <w:tcPr>
            <w:tcW w:w="1530" w:type="pct"/>
          </w:tcPr>
          <w:p w14:paraId="0C43B092" w14:textId="77777777" w:rsidR="00DF5B9E" w:rsidRPr="00771A28" w:rsidRDefault="00DF5B9E" w:rsidP="00116514">
            <w:pPr>
              <w:spacing w:before="55" w:line="223" w:lineRule="auto"/>
              <w:ind w:left="473"/>
              <w:rPr>
                <w:rFonts w:ascii="Times New Roman" w:hAnsi="Times New Roman"/>
                <w:sz w:val="21"/>
                <w:szCs w:val="21"/>
              </w:rPr>
            </w:pPr>
            <w:r w:rsidRPr="00771A28">
              <w:rPr>
                <w:rFonts w:ascii="Times New Roman" w:hAnsi="Times New Roman"/>
                <w:spacing w:val="-1"/>
                <w:sz w:val="21"/>
                <w:szCs w:val="21"/>
              </w:rPr>
              <w:t>所占比例</w:t>
            </w:r>
            <w:r w:rsidRPr="00771A28">
              <w:rPr>
                <w:rFonts w:ascii="Times New Roman" w:eastAsia="Times New Roman" w:hAnsi="Times New Roman"/>
                <w:spacing w:val="-1"/>
                <w:sz w:val="21"/>
                <w:szCs w:val="21"/>
              </w:rPr>
              <w:t>%</w:t>
            </w:r>
            <w:r w:rsidRPr="00771A28">
              <w:rPr>
                <w:rFonts w:ascii="Times New Roman" w:hAnsi="Times New Roman"/>
                <w:spacing w:val="-1"/>
                <w:sz w:val="21"/>
                <w:szCs w:val="21"/>
              </w:rPr>
              <w:t>(</w:t>
            </w:r>
            <w:r w:rsidRPr="00771A28">
              <w:rPr>
                <w:rFonts w:ascii="Times New Roman" w:eastAsia="Times New Roman" w:hAnsi="Times New Roman"/>
                <w:sz w:val="21"/>
                <w:szCs w:val="21"/>
              </w:rPr>
              <w:t>*</w:t>
            </w:r>
            <w:r w:rsidRPr="00771A28">
              <w:rPr>
                <w:rFonts w:ascii="Times New Roman" w:hAnsi="Times New Roman"/>
                <w:sz w:val="21"/>
                <w:szCs w:val="21"/>
              </w:rPr>
              <w:t>)</w:t>
            </w:r>
          </w:p>
        </w:tc>
      </w:tr>
      <w:tr w:rsidR="00DF5B9E" w:rsidRPr="00771A28" w14:paraId="60532F1A" w14:textId="77777777" w:rsidTr="00DF5B9E">
        <w:trPr>
          <w:trHeight w:val="292"/>
          <w:jc w:val="center"/>
        </w:trPr>
        <w:tc>
          <w:tcPr>
            <w:tcW w:w="2513" w:type="pct"/>
          </w:tcPr>
          <w:p w14:paraId="01C9389F" w14:textId="77777777" w:rsidR="00DF5B9E" w:rsidRPr="00771A28" w:rsidRDefault="00DF5B9E" w:rsidP="00116514">
            <w:pPr>
              <w:spacing w:before="45" w:line="217" w:lineRule="auto"/>
              <w:ind w:left="1523"/>
              <w:rPr>
                <w:rFonts w:ascii="Times New Roman" w:hAnsi="Times New Roman"/>
                <w:sz w:val="21"/>
                <w:szCs w:val="21"/>
              </w:rPr>
            </w:pPr>
            <w:r w:rsidRPr="00771A28">
              <w:rPr>
                <w:rFonts w:ascii="Times New Roman" w:eastAsia="Times New Roman" w:hAnsi="Times New Roman"/>
                <w:spacing w:val="-4"/>
                <w:sz w:val="21"/>
                <w:szCs w:val="21"/>
              </w:rPr>
              <w:t>1.</w:t>
            </w:r>
            <w:r w:rsidRPr="00771A28">
              <w:rPr>
                <w:rFonts w:ascii="Times New Roman" w:hAnsi="Times New Roman"/>
                <w:spacing w:val="-2"/>
                <w:sz w:val="21"/>
                <w:szCs w:val="21"/>
              </w:rPr>
              <w:t>世界分布</w:t>
            </w:r>
          </w:p>
        </w:tc>
        <w:tc>
          <w:tcPr>
            <w:tcW w:w="957" w:type="pct"/>
          </w:tcPr>
          <w:p w14:paraId="1F8DE3CF" w14:textId="77777777" w:rsidR="00DF5B9E" w:rsidRPr="00771A28" w:rsidRDefault="00DF5B9E" w:rsidP="00116514">
            <w:pPr>
              <w:spacing w:before="54" w:line="219" w:lineRule="auto"/>
              <w:jc w:val="center"/>
              <w:rPr>
                <w:rFonts w:ascii="Times New Roman" w:eastAsia="Times New Roman" w:hAnsi="Times New Roman"/>
                <w:spacing w:val="-3"/>
                <w:sz w:val="21"/>
                <w:szCs w:val="21"/>
              </w:rPr>
            </w:pPr>
            <w:r w:rsidRPr="00771A28">
              <w:rPr>
                <w:rFonts w:ascii="Times New Roman" w:eastAsia="Times New Roman" w:hAnsi="Times New Roman"/>
                <w:spacing w:val="-3"/>
                <w:sz w:val="21"/>
                <w:szCs w:val="21"/>
                <w:lang w:eastAsia="zh-CN"/>
              </w:rPr>
              <w:t>43</w:t>
            </w:r>
          </w:p>
        </w:tc>
        <w:tc>
          <w:tcPr>
            <w:tcW w:w="1530" w:type="pct"/>
          </w:tcPr>
          <w:p w14:paraId="216950F3"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w:t>
            </w:r>
          </w:p>
        </w:tc>
      </w:tr>
      <w:tr w:rsidR="00DF5B9E" w:rsidRPr="00771A28" w14:paraId="639754C6" w14:textId="77777777" w:rsidTr="00DF5B9E">
        <w:trPr>
          <w:trHeight w:val="304"/>
          <w:jc w:val="center"/>
        </w:trPr>
        <w:tc>
          <w:tcPr>
            <w:tcW w:w="2513" w:type="pct"/>
          </w:tcPr>
          <w:p w14:paraId="7242D474" w14:textId="77777777" w:rsidR="00DF5B9E" w:rsidRPr="00771A28" w:rsidRDefault="00DF5B9E" w:rsidP="00116514">
            <w:pPr>
              <w:spacing w:before="51" w:line="220" w:lineRule="auto"/>
              <w:ind w:left="1607"/>
              <w:rPr>
                <w:rFonts w:ascii="Times New Roman" w:hAnsi="Times New Roman"/>
                <w:sz w:val="21"/>
                <w:szCs w:val="21"/>
              </w:rPr>
            </w:pPr>
            <w:r w:rsidRPr="00771A28">
              <w:rPr>
                <w:rFonts w:ascii="Times New Roman" w:eastAsia="Times New Roman" w:hAnsi="Times New Roman"/>
                <w:spacing w:val="-1"/>
                <w:sz w:val="21"/>
                <w:szCs w:val="21"/>
              </w:rPr>
              <w:t>2</w:t>
            </w:r>
            <w:r w:rsidRPr="00771A28">
              <w:rPr>
                <w:rFonts w:ascii="Times New Roman" w:eastAsia="Times New Roman" w:hAnsi="Times New Roman"/>
                <w:sz w:val="21"/>
                <w:szCs w:val="21"/>
              </w:rPr>
              <w:t>.</w:t>
            </w:r>
            <w:r w:rsidRPr="00771A28">
              <w:rPr>
                <w:rFonts w:ascii="Times New Roman" w:hAnsi="Times New Roman"/>
                <w:sz w:val="21"/>
                <w:szCs w:val="21"/>
              </w:rPr>
              <w:t>泛热带</w:t>
            </w:r>
          </w:p>
        </w:tc>
        <w:tc>
          <w:tcPr>
            <w:tcW w:w="957" w:type="pct"/>
          </w:tcPr>
          <w:p w14:paraId="08DD6872"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85</w:t>
            </w:r>
          </w:p>
        </w:tc>
        <w:tc>
          <w:tcPr>
            <w:tcW w:w="1530" w:type="pct"/>
          </w:tcPr>
          <w:p w14:paraId="30FC8C18"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 xml:space="preserve">17.67 </w:t>
            </w:r>
          </w:p>
        </w:tc>
      </w:tr>
      <w:tr w:rsidR="00DF5B9E" w:rsidRPr="00771A28" w14:paraId="76FCCE11" w14:textId="77777777" w:rsidTr="00DF5B9E">
        <w:trPr>
          <w:trHeight w:val="306"/>
          <w:jc w:val="center"/>
        </w:trPr>
        <w:tc>
          <w:tcPr>
            <w:tcW w:w="2513" w:type="pct"/>
          </w:tcPr>
          <w:p w14:paraId="3F9C2AE3" w14:textId="77777777" w:rsidR="00DF5B9E" w:rsidRPr="00771A28" w:rsidRDefault="00DF5B9E" w:rsidP="00116514">
            <w:pPr>
              <w:spacing w:before="53" w:line="219" w:lineRule="auto"/>
              <w:ind w:left="614"/>
              <w:rPr>
                <w:rFonts w:ascii="Times New Roman" w:hAnsi="Times New Roman"/>
                <w:sz w:val="21"/>
                <w:szCs w:val="21"/>
                <w:lang w:eastAsia="zh-CN"/>
              </w:rPr>
            </w:pPr>
            <w:r w:rsidRPr="00771A28">
              <w:rPr>
                <w:rFonts w:ascii="Times New Roman" w:eastAsia="Times New Roman" w:hAnsi="Times New Roman"/>
                <w:spacing w:val="-1"/>
                <w:sz w:val="21"/>
                <w:szCs w:val="21"/>
                <w:lang w:eastAsia="zh-CN"/>
              </w:rPr>
              <w:t>3.</w:t>
            </w:r>
            <w:r w:rsidRPr="00771A28">
              <w:rPr>
                <w:rFonts w:ascii="Times New Roman" w:hAnsi="Times New Roman"/>
                <w:spacing w:val="-1"/>
                <w:sz w:val="21"/>
                <w:szCs w:val="21"/>
                <w:lang w:eastAsia="zh-CN"/>
              </w:rPr>
              <w:t>热带亚洲和热带</w:t>
            </w:r>
            <w:r w:rsidRPr="00771A28">
              <w:rPr>
                <w:rFonts w:ascii="Times New Roman" w:hAnsi="Times New Roman"/>
                <w:sz w:val="21"/>
                <w:szCs w:val="21"/>
                <w:lang w:eastAsia="zh-CN"/>
              </w:rPr>
              <w:t>美洲间断分布</w:t>
            </w:r>
          </w:p>
        </w:tc>
        <w:tc>
          <w:tcPr>
            <w:tcW w:w="957" w:type="pct"/>
          </w:tcPr>
          <w:p w14:paraId="65262313"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18</w:t>
            </w:r>
          </w:p>
        </w:tc>
        <w:tc>
          <w:tcPr>
            <w:tcW w:w="1530" w:type="pct"/>
          </w:tcPr>
          <w:p w14:paraId="031C7D3A"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 xml:space="preserve">3.74 </w:t>
            </w:r>
          </w:p>
        </w:tc>
      </w:tr>
      <w:tr w:rsidR="00DF5B9E" w:rsidRPr="00771A28" w14:paraId="7FC25202" w14:textId="77777777" w:rsidTr="00DF5B9E">
        <w:trPr>
          <w:trHeight w:val="304"/>
          <w:jc w:val="center"/>
        </w:trPr>
        <w:tc>
          <w:tcPr>
            <w:tcW w:w="2513" w:type="pct"/>
          </w:tcPr>
          <w:p w14:paraId="5B7A64A0" w14:textId="77777777" w:rsidR="00DF5B9E" w:rsidRPr="00771A28" w:rsidRDefault="00DF5B9E" w:rsidP="00116514">
            <w:pPr>
              <w:spacing w:before="52" w:line="219" w:lineRule="auto"/>
              <w:ind w:left="1239"/>
              <w:rPr>
                <w:rFonts w:ascii="Times New Roman" w:hAnsi="Times New Roman"/>
                <w:sz w:val="21"/>
                <w:szCs w:val="21"/>
              </w:rPr>
            </w:pPr>
            <w:r w:rsidRPr="00771A28">
              <w:rPr>
                <w:rFonts w:ascii="Times New Roman" w:eastAsia="Times New Roman" w:hAnsi="Times New Roman"/>
                <w:spacing w:val="-1"/>
                <w:sz w:val="21"/>
                <w:szCs w:val="21"/>
              </w:rPr>
              <w:t>4.</w:t>
            </w:r>
            <w:r w:rsidRPr="00771A28">
              <w:rPr>
                <w:rFonts w:ascii="Times New Roman" w:hAnsi="Times New Roman"/>
                <w:spacing w:val="-1"/>
                <w:sz w:val="21"/>
                <w:szCs w:val="21"/>
              </w:rPr>
              <w:t>旧世</w:t>
            </w:r>
            <w:r w:rsidRPr="00771A28">
              <w:rPr>
                <w:rFonts w:ascii="Times New Roman" w:hAnsi="Times New Roman"/>
                <w:sz w:val="21"/>
                <w:szCs w:val="21"/>
              </w:rPr>
              <w:t>界热带分布</w:t>
            </w:r>
          </w:p>
        </w:tc>
        <w:tc>
          <w:tcPr>
            <w:tcW w:w="957" w:type="pct"/>
          </w:tcPr>
          <w:p w14:paraId="0173480A"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18</w:t>
            </w:r>
          </w:p>
        </w:tc>
        <w:tc>
          <w:tcPr>
            <w:tcW w:w="1530" w:type="pct"/>
          </w:tcPr>
          <w:p w14:paraId="3E9F490D"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 xml:space="preserve">3.74 </w:t>
            </w:r>
          </w:p>
        </w:tc>
      </w:tr>
      <w:tr w:rsidR="00DF5B9E" w:rsidRPr="00771A28" w14:paraId="25713A64" w14:textId="77777777" w:rsidTr="00DF5B9E">
        <w:trPr>
          <w:trHeight w:val="304"/>
          <w:jc w:val="center"/>
        </w:trPr>
        <w:tc>
          <w:tcPr>
            <w:tcW w:w="2513" w:type="pct"/>
          </w:tcPr>
          <w:p w14:paraId="5CD11DAC" w14:textId="77777777" w:rsidR="00DF5B9E" w:rsidRPr="00771A28" w:rsidRDefault="00DF5B9E" w:rsidP="00116514">
            <w:pPr>
              <w:spacing w:before="52" w:line="219" w:lineRule="auto"/>
              <w:ind w:left="721"/>
              <w:rPr>
                <w:rFonts w:ascii="Times New Roman" w:hAnsi="Times New Roman"/>
                <w:sz w:val="21"/>
                <w:szCs w:val="21"/>
                <w:lang w:eastAsia="zh-CN"/>
              </w:rPr>
            </w:pPr>
            <w:r w:rsidRPr="00771A28">
              <w:rPr>
                <w:rFonts w:ascii="Times New Roman" w:eastAsia="Times New Roman" w:hAnsi="Times New Roman"/>
                <w:spacing w:val="-1"/>
                <w:sz w:val="21"/>
                <w:szCs w:val="21"/>
                <w:lang w:eastAsia="zh-CN"/>
              </w:rPr>
              <w:t>5.</w:t>
            </w:r>
            <w:r w:rsidRPr="00771A28">
              <w:rPr>
                <w:rFonts w:ascii="Times New Roman" w:hAnsi="Times New Roman"/>
                <w:spacing w:val="-1"/>
                <w:sz w:val="21"/>
                <w:szCs w:val="21"/>
                <w:lang w:eastAsia="zh-CN"/>
              </w:rPr>
              <w:t>热带亚洲至热带大洋</w:t>
            </w:r>
            <w:r w:rsidRPr="00771A28">
              <w:rPr>
                <w:rFonts w:ascii="Times New Roman" w:hAnsi="Times New Roman"/>
                <w:sz w:val="21"/>
                <w:szCs w:val="21"/>
                <w:lang w:eastAsia="zh-CN"/>
              </w:rPr>
              <w:t>洲分布</w:t>
            </w:r>
          </w:p>
        </w:tc>
        <w:tc>
          <w:tcPr>
            <w:tcW w:w="957" w:type="pct"/>
          </w:tcPr>
          <w:p w14:paraId="5D6C2E91"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14</w:t>
            </w:r>
          </w:p>
        </w:tc>
        <w:tc>
          <w:tcPr>
            <w:tcW w:w="1530" w:type="pct"/>
          </w:tcPr>
          <w:p w14:paraId="1A435DC6"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 xml:space="preserve">2.91 </w:t>
            </w:r>
          </w:p>
        </w:tc>
      </w:tr>
      <w:tr w:rsidR="00DF5B9E" w:rsidRPr="00771A28" w14:paraId="70C20C29" w14:textId="77777777" w:rsidTr="00DF5B9E">
        <w:trPr>
          <w:trHeight w:val="306"/>
          <w:jc w:val="center"/>
        </w:trPr>
        <w:tc>
          <w:tcPr>
            <w:tcW w:w="2513" w:type="pct"/>
          </w:tcPr>
          <w:p w14:paraId="03D9D06B" w14:textId="77777777" w:rsidR="00DF5B9E" w:rsidRPr="00771A28" w:rsidRDefault="00DF5B9E" w:rsidP="00116514">
            <w:pPr>
              <w:spacing w:before="54" w:line="219" w:lineRule="auto"/>
              <w:ind w:left="825"/>
              <w:rPr>
                <w:rFonts w:ascii="Times New Roman" w:hAnsi="Times New Roman"/>
                <w:sz w:val="21"/>
                <w:szCs w:val="21"/>
                <w:lang w:eastAsia="zh-CN"/>
              </w:rPr>
            </w:pPr>
            <w:r w:rsidRPr="00771A28">
              <w:rPr>
                <w:rFonts w:ascii="Times New Roman" w:eastAsia="Times New Roman" w:hAnsi="Times New Roman"/>
                <w:spacing w:val="-1"/>
                <w:sz w:val="21"/>
                <w:szCs w:val="21"/>
                <w:lang w:eastAsia="zh-CN"/>
              </w:rPr>
              <w:t>6.</w:t>
            </w:r>
            <w:r w:rsidRPr="00771A28">
              <w:rPr>
                <w:rFonts w:ascii="Times New Roman" w:hAnsi="Times New Roman"/>
                <w:spacing w:val="-1"/>
                <w:sz w:val="21"/>
                <w:szCs w:val="21"/>
                <w:lang w:eastAsia="zh-CN"/>
              </w:rPr>
              <w:t>热带亚洲至热带非</w:t>
            </w:r>
            <w:r w:rsidRPr="00771A28">
              <w:rPr>
                <w:rFonts w:ascii="Times New Roman" w:hAnsi="Times New Roman"/>
                <w:sz w:val="21"/>
                <w:szCs w:val="21"/>
                <w:lang w:eastAsia="zh-CN"/>
              </w:rPr>
              <w:t>洲分布</w:t>
            </w:r>
          </w:p>
        </w:tc>
        <w:tc>
          <w:tcPr>
            <w:tcW w:w="957" w:type="pct"/>
          </w:tcPr>
          <w:p w14:paraId="561D544A"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28</w:t>
            </w:r>
          </w:p>
        </w:tc>
        <w:tc>
          <w:tcPr>
            <w:tcW w:w="1530" w:type="pct"/>
          </w:tcPr>
          <w:p w14:paraId="3E37764C"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 xml:space="preserve">5.82 </w:t>
            </w:r>
          </w:p>
        </w:tc>
      </w:tr>
      <w:tr w:rsidR="00DF5B9E" w:rsidRPr="00771A28" w14:paraId="4C193117" w14:textId="77777777" w:rsidTr="00DF5B9E">
        <w:trPr>
          <w:trHeight w:val="304"/>
          <w:jc w:val="center"/>
        </w:trPr>
        <w:tc>
          <w:tcPr>
            <w:tcW w:w="2513" w:type="pct"/>
          </w:tcPr>
          <w:p w14:paraId="5F5976D5" w14:textId="77777777" w:rsidR="00DF5B9E" w:rsidRPr="00771A28" w:rsidRDefault="00DF5B9E" w:rsidP="00116514">
            <w:pPr>
              <w:spacing w:before="52" w:line="220" w:lineRule="auto"/>
              <w:ind w:left="684"/>
              <w:rPr>
                <w:rFonts w:ascii="Times New Roman" w:hAnsi="Times New Roman"/>
                <w:sz w:val="21"/>
                <w:szCs w:val="21"/>
                <w:lang w:eastAsia="zh-CN"/>
              </w:rPr>
            </w:pPr>
            <w:r w:rsidRPr="00771A28">
              <w:rPr>
                <w:rFonts w:ascii="Times New Roman" w:eastAsia="Times New Roman" w:hAnsi="Times New Roman"/>
                <w:spacing w:val="10"/>
                <w:sz w:val="21"/>
                <w:szCs w:val="21"/>
                <w:lang w:eastAsia="zh-CN"/>
              </w:rPr>
              <w:t>7.</w:t>
            </w:r>
            <w:r w:rsidRPr="00771A28">
              <w:rPr>
                <w:rFonts w:ascii="Times New Roman" w:hAnsi="Times New Roman"/>
                <w:spacing w:val="5"/>
                <w:sz w:val="21"/>
                <w:szCs w:val="21"/>
                <w:lang w:eastAsia="zh-CN"/>
              </w:rPr>
              <w:t>热带亚洲</w:t>
            </w:r>
            <w:r w:rsidRPr="00771A28">
              <w:rPr>
                <w:rFonts w:ascii="Times New Roman" w:hAnsi="Times New Roman"/>
                <w:spacing w:val="5"/>
                <w:sz w:val="21"/>
                <w:szCs w:val="21"/>
                <w:lang w:eastAsia="zh-CN"/>
              </w:rPr>
              <w:t>(</w:t>
            </w:r>
            <w:r w:rsidRPr="00771A28">
              <w:rPr>
                <w:rFonts w:ascii="Times New Roman" w:hAnsi="Times New Roman"/>
                <w:spacing w:val="5"/>
                <w:sz w:val="21"/>
                <w:szCs w:val="21"/>
                <w:lang w:eastAsia="zh-CN"/>
              </w:rPr>
              <w:t>印度</w:t>
            </w:r>
            <w:r w:rsidRPr="00771A28">
              <w:rPr>
                <w:rFonts w:ascii="Times New Roman" w:eastAsia="Times New Roman" w:hAnsi="Times New Roman"/>
                <w:spacing w:val="5"/>
                <w:sz w:val="21"/>
                <w:szCs w:val="21"/>
                <w:lang w:eastAsia="zh-CN"/>
              </w:rPr>
              <w:t>-</w:t>
            </w:r>
            <w:r w:rsidRPr="00771A28">
              <w:rPr>
                <w:rFonts w:ascii="Times New Roman" w:hAnsi="Times New Roman"/>
                <w:spacing w:val="5"/>
                <w:sz w:val="21"/>
                <w:szCs w:val="21"/>
                <w:lang w:eastAsia="zh-CN"/>
              </w:rPr>
              <w:t>马来西亚</w:t>
            </w:r>
            <w:r w:rsidRPr="00771A28">
              <w:rPr>
                <w:rFonts w:ascii="Times New Roman" w:hAnsi="Times New Roman"/>
                <w:spacing w:val="5"/>
                <w:sz w:val="21"/>
                <w:szCs w:val="21"/>
                <w:lang w:eastAsia="zh-CN"/>
              </w:rPr>
              <w:t>)</w:t>
            </w:r>
          </w:p>
        </w:tc>
        <w:tc>
          <w:tcPr>
            <w:tcW w:w="957" w:type="pct"/>
          </w:tcPr>
          <w:p w14:paraId="06309FA0"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46</w:t>
            </w:r>
          </w:p>
        </w:tc>
        <w:tc>
          <w:tcPr>
            <w:tcW w:w="1530" w:type="pct"/>
          </w:tcPr>
          <w:p w14:paraId="1268733A"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 xml:space="preserve">9.56 </w:t>
            </w:r>
          </w:p>
        </w:tc>
      </w:tr>
      <w:tr w:rsidR="00DF5B9E" w:rsidRPr="00771A28" w14:paraId="2367512C" w14:textId="77777777" w:rsidTr="00DF5B9E">
        <w:trPr>
          <w:trHeight w:val="304"/>
          <w:jc w:val="center"/>
        </w:trPr>
        <w:tc>
          <w:tcPr>
            <w:tcW w:w="2513" w:type="pct"/>
          </w:tcPr>
          <w:p w14:paraId="7D7D21F5" w14:textId="77777777" w:rsidR="00DF5B9E" w:rsidRPr="00771A28" w:rsidRDefault="00DF5B9E" w:rsidP="00116514">
            <w:pPr>
              <w:spacing w:before="53" w:line="220" w:lineRule="auto"/>
              <w:ind w:left="1616"/>
              <w:rPr>
                <w:rFonts w:ascii="Times New Roman" w:hAnsi="Times New Roman"/>
                <w:sz w:val="21"/>
                <w:szCs w:val="21"/>
              </w:rPr>
            </w:pPr>
            <w:r w:rsidRPr="00771A28">
              <w:rPr>
                <w:rFonts w:ascii="Times New Roman" w:eastAsia="Times New Roman" w:hAnsi="Times New Roman"/>
                <w:spacing w:val="-2"/>
                <w:sz w:val="21"/>
                <w:szCs w:val="21"/>
              </w:rPr>
              <w:t>8</w:t>
            </w:r>
            <w:r w:rsidRPr="00771A28">
              <w:rPr>
                <w:rFonts w:ascii="Times New Roman" w:eastAsia="Times New Roman" w:hAnsi="Times New Roman"/>
                <w:spacing w:val="-1"/>
                <w:sz w:val="21"/>
                <w:szCs w:val="21"/>
              </w:rPr>
              <w:t>.</w:t>
            </w:r>
            <w:r w:rsidRPr="00771A28">
              <w:rPr>
                <w:rFonts w:ascii="Times New Roman" w:hAnsi="Times New Roman"/>
                <w:spacing w:val="-1"/>
                <w:sz w:val="21"/>
                <w:szCs w:val="21"/>
              </w:rPr>
              <w:t>北温带</w:t>
            </w:r>
          </w:p>
        </w:tc>
        <w:tc>
          <w:tcPr>
            <w:tcW w:w="957" w:type="pct"/>
          </w:tcPr>
          <w:p w14:paraId="448CB5B4"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107</w:t>
            </w:r>
          </w:p>
        </w:tc>
        <w:tc>
          <w:tcPr>
            <w:tcW w:w="1530" w:type="pct"/>
          </w:tcPr>
          <w:p w14:paraId="6523A46A"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 xml:space="preserve">22.25 </w:t>
            </w:r>
          </w:p>
        </w:tc>
      </w:tr>
      <w:tr w:rsidR="00DF5B9E" w:rsidRPr="00771A28" w14:paraId="7189F76A" w14:textId="77777777" w:rsidTr="00DF5B9E">
        <w:trPr>
          <w:trHeight w:val="306"/>
          <w:jc w:val="center"/>
        </w:trPr>
        <w:tc>
          <w:tcPr>
            <w:tcW w:w="2513" w:type="pct"/>
          </w:tcPr>
          <w:p w14:paraId="4DA1D695" w14:textId="77777777" w:rsidR="00DF5B9E" w:rsidRPr="00771A28" w:rsidRDefault="00DF5B9E" w:rsidP="00116514">
            <w:pPr>
              <w:spacing w:before="55" w:line="219" w:lineRule="auto"/>
              <w:ind w:left="930"/>
              <w:rPr>
                <w:rFonts w:ascii="Times New Roman" w:hAnsi="Times New Roman"/>
                <w:sz w:val="21"/>
                <w:szCs w:val="21"/>
                <w:lang w:eastAsia="zh-CN"/>
              </w:rPr>
            </w:pPr>
            <w:r w:rsidRPr="00771A28">
              <w:rPr>
                <w:rFonts w:ascii="Times New Roman" w:eastAsia="Times New Roman" w:hAnsi="Times New Roman"/>
                <w:spacing w:val="-1"/>
                <w:sz w:val="21"/>
                <w:szCs w:val="21"/>
                <w:lang w:eastAsia="zh-CN"/>
              </w:rPr>
              <w:t>9.</w:t>
            </w:r>
            <w:r w:rsidRPr="00771A28">
              <w:rPr>
                <w:rFonts w:ascii="Times New Roman" w:hAnsi="Times New Roman"/>
                <w:spacing w:val="-1"/>
                <w:sz w:val="21"/>
                <w:szCs w:val="21"/>
                <w:lang w:eastAsia="zh-CN"/>
              </w:rPr>
              <w:t>东亚和北美洲间</w:t>
            </w:r>
            <w:r w:rsidRPr="00771A28">
              <w:rPr>
                <w:rFonts w:ascii="Times New Roman" w:hAnsi="Times New Roman"/>
                <w:sz w:val="21"/>
                <w:szCs w:val="21"/>
                <w:lang w:eastAsia="zh-CN"/>
              </w:rPr>
              <w:t>断分布</w:t>
            </w:r>
          </w:p>
        </w:tc>
        <w:tc>
          <w:tcPr>
            <w:tcW w:w="957" w:type="pct"/>
          </w:tcPr>
          <w:p w14:paraId="54B1E48D"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33</w:t>
            </w:r>
          </w:p>
        </w:tc>
        <w:tc>
          <w:tcPr>
            <w:tcW w:w="1530" w:type="pct"/>
          </w:tcPr>
          <w:p w14:paraId="4799C792"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 xml:space="preserve">6.86 </w:t>
            </w:r>
          </w:p>
        </w:tc>
      </w:tr>
      <w:tr w:rsidR="00DF5B9E" w:rsidRPr="00771A28" w14:paraId="0E04AE11" w14:textId="77777777" w:rsidTr="00DF5B9E">
        <w:trPr>
          <w:trHeight w:val="304"/>
          <w:jc w:val="center"/>
        </w:trPr>
        <w:tc>
          <w:tcPr>
            <w:tcW w:w="2513" w:type="pct"/>
          </w:tcPr>
          <w:p w14:paraId="54E5935E" w14:textId="77777777" w:rsidR="00DF5B9E" w:rsidRPr="00771A28" w:rsidRDefault="00DF5B9E" w:rsidP="00116514">
            <w:pPr>
              <w:spacing w:before="54" w:line="219" w:lineRule="auto"/>
              <w:ind w:left="1366"/>
              <w:rPr>
                <w:rFonts w:ascii="Times New Roman" w:hAnsi="Times New Roman"/>
                <w:sz w:val="21"/>
                <w:szCs w:val="21"/>
              </w:rPr>
            </w:pPr>
            <w:r w:rsidRPr="00771A28">
              <w:rPr>
                <w:rFonts w:ascii="Times New Roman" w:eastAsia="Times New Roman" w:hAnsi="Times New Roman"/>
                <w:spacing w:val="-4"/>
                <w:sz w:val="21"/>
                <w:szCs w:val="21"/>
              </w:rPr>
              <w:t>10</w:t>
            </w:r>
            <w:r w:rsidRPr="00771A28">
              <w:rPr>
                <w:rFonts w:ascii="Times New Roman" w:eastAsia="Times New Roman" w:hAnsi="Times New Roman"/>
                <w:spacing w:val="-2"/>
                <w:sz w:val="21"/>
                <w:szCs w:val="21"/>
              </w:rPr>
              <w:t>.</w:t>
            </w:r>
            <w:r w:rsidRPr="00771A28">
              <w:rPr>
                <w:rFonts w:ascii="Times New Roman" w:hAnsi="Times New Roman"/>
                <w:spacing w:val="-2"/>
                <w:sz w:val="21"/>
                <w:szCs w:val="21"/>
              </w:rPr>
              <w:t>旧世界温带</w:t>
            </w:r>
          </w:p>
        </w:tc>
        <w:tc>
          <w:tcPr>
            <w:tcW w:w="957" w:type="pct"/>
          </w:tcPr>
          <w:p w14:paraId="065372B7"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37</w:t>
            </w:r>
          </w:p>
        </w:tc>
        <w:tc>
          <w:tcPr>
            <w:tcW w:w="1530" w:type="pct"/>
          </w:tcPr>
          <w:p w14:paraId="4A6489BB"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 xml:space="preserve">7.69 </w:t>
            </w:r>
          </w:p>
        </w:tc>
      </w:tr>
      <w:tr w:rsidR="00DF5B9E" w:rsidRPr="00771A28" w14:paraId="3212D01A" w14:textId="77777777" w:rsidTr="00DF5B9E">
        <w:trPr>
          <w:trHeight w:val="304"/>
          <w:jc w:val="center"/>
        </w:trPr>
        <w:tc>
          <w:tcPr>
            <w:tcW w:w="2513" w:type="pct"/>
          </w:tcPr>
          <w:p w14:paraId="64968190" w14:textId="77777777" w:rsidR="00DF5B9E" w:rsidRPr="00771A28" w:rsidRDefault="00DF5B9E" w:rsidP="00116514">
            <w:pPr>
              <w:spacing w:before="54" w:line="219" w:lineRule="auto"/>
              <w:ind w:left="1264"/>
              <w:rPr>
                <w:rFonts w:ascii="Times New Roman" w:hAnsi="Times New Roman"/>
                <w:sz w:val="21"/>
                <w:szCs w:val="21"/>
              </w:rPr>
            </w:pPr>
            <w:r w:rsidRPr="00771A28">
              <w:rPr>
                <w:rFonts w:ascii="Times New Roman" w:eastAsia="Times New Roman" w:hAnsi="Times New Roman"/>
                <w:spacing w:val="-3"/>
                <w:sz w:val="21"/>
                <w:szCs w:val="21"/>
              </w:rPr>
              <w:t>11.</w:t>
            </w:r>
            <w:r w:rsidRPr="00771A28">
              <w:rPr>
                <w:rFonts w:ascii="Times New Roman" w:hAnsi="Times New Roman"/>
                <w:spacing w:val="-3"/>
                <w:sz w:val="21"/>
                <w:szCs w:val="21"/>
              </w:rPr>
              <w:t>温带亚洲分</w:t>
            </w:r>
            <w:r w:rsidRPr="00771A28">
              <w:rPr>
                <w:rFonts w:ascii="Times New Roman" w:hAnsi="Times New Roman"/>
                <w:spacing w:val="-2"/>
                <w:sz w:val="21"/>
                <w:szCs w:val="21"/>
              </w:rPr>
              <w:t>布</w:t>
            </w:r>
          </w:p>
        </w:tc>
        <w:tc>
          <w:tcPr>
            <w:tcW w:w="957" w:type="pct"/>
          </w:tcPr>
          <w:p w14:paraId="7CF564C6"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9</w:t>
            </w:r>
          </w:p>
        </w:tc>
        <w:tc>
          <w:tcPr>
            <w:tcW w:w="1530" w:type="pct"/>
          </w:tcPr>
          <w:p w14:paraId="6D27FC9C"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 xml:space="preserve">1.87 </w:t>
            </w:r>
          </w:p>
        </w:tc>
      </w:tr>
      <w:tr w:rsidR="00DF5B9E" w:rsidRPr="00771A28" w14:paraId="3D1F1415" w14:textId="77777777" w:rsidTr="00DF5B9E">
        <w:trPr>
          <w:trHeight w:val="306"/>
          <w:jc w:val="center"/>
        </w:trPr>
        <w:tc>
          <w:tcPr>
            <w:tcW w:w="2513" w:type="pct"/>
          </w:tcPr>
          <w:p w14:paraId="16C650C9" w14:textId="77777777" w:rsidR="00DF5B9E" w:rsidRPr="00771A28" w:rsidRDefault="00DF5B9E" w:rsidP="00116514">
            <w:pPr>
              <w:spacing w:before="56" w:line="219" w:lineRule="auto"/>
              <w:ind w:left="630"/>
              <w:rPr>
                <w:rFonts w:ascii="Times New Roman" w:hAnsi="Times New Roman"/>
                <w:sz w:val="21"/>
                <w:szCs w:val="21"/>
                <w:lang w:eastAsia="zh-CN"/>
              </w:rPr>
            </w:pPr>
            <w:r w:rsidRPr="00771A28">
              <w:rPr>
                <w:rFonts w:ascii="Times New Roman" w:eastAsia="Times New Roman" w:hAnsi="Times New Roman"/>
                <w:spacing w:val="-3"/>
                <w:sz w:val="21"/>
                <w:szCs w:val="21"/>
                <w:lang w:eastAsia="zh-CN"/>
              </w:rPr>
              <w:t>1</w:t>
            </w:r>
            <w:r w:rsidRPr="00771A28">
              <w:rPr>
                <w:rFonts w:ascii="Times New Roman" w:eastAsia="Times New Roman" w:hAnsi="Times New Roman"/>
                <w:spacing w:val="-2"/>
                <w:sz w:val="21"/>
                <w:szCs w:val="21"/>
                <w:lang w:eastAsia="zh-CN"/>
              </w:rPr>
              <w:t>2.</w:t>
            </w:r>
            <w:r w:rsidRPr="00771A28">
              <w:rPr>
                <w:rFonts w:ascii="Times New Roman" w:hAnsi="Times New Roman"/>
                <w:spacing w:val="-2"/>
                <w:sz w:val="21"/>
                <w:szCs w:val="21"/>
                <w:lang w:eastAsia="zh-CN"/>
              </w:rPr>
              <w:t>地中海区、西亚至中亚分布</w:t>
            </w:r>
          </w:p>
        </w:tc>
        <w:tc>
          <w:tcPr>
            <w:tcW w:w="957" w:type="pct"/>
          </w:tcPr>
          <w:p w14:paraId="5115F29B"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7</w:t>
            </w:r>
          </w:p>
        </w:tc>
        <w:tc>
          <w:tcPr>
            <w:tcW w:w="1530" w:type="pct"/>
          </w:tcPr>
          <w:p w14:paraId="5208F801"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 xml:space="preserve">1.46 </w:t>
            </w:r>
          </w:p>
        </w:tc>
      </w:tr>
      <w:tr w:rsidR="00DF5B9E" w:rsidRPr="00771A28" w14:paraId="1D6B779A" w14:textId="77777777" w:rsidTr="00DF5B9E">
        <w:trPr>
          <w:trHeight w:val="304"/>
          <w:jc w:val="center"/>
        </w:trPr>
        <w:tc>
          <w:tcPr>
            <w:tcW w:w="2513" w:type="pct"/>
          </w:tcPr>
          <w:p w14:paraId="6C523BAC" w14:textId="77777777" w:rsidR="00DF5B9E" w:rsidRPr="00771A28" w:rsidRDefault="00DF5B9E" w:rsidP="00116514">
            <w:pPr>
              <w:spacing w:before="54" w:line="219" w:lineRule="auto"/>
              <w:ind w:left="1523"/>
              <w:rPr>
                <w:rFonts w:ascii="Times New Roman" w:hAnsi="Times New Roman"/>
                <w:sz w:val="21"/>
                <w:szCs w:val="21"/>
              </w:rPr>
            </w:pPr>
            <w:r w:rsidRPr="00771A28">
              <w:rPr>
                <w:rFonts w:ascii="Times New Roman" w:eastAsia="Times New Roman" w:hAnsi="Times New Roman"/>
                <w:spacing w:val="-6"/>
                <w:sz w:val="21"/>
                <w:szCs w:val="21"/>
              </w:rPr>
              <w:t>1</w:t>
            </w:r>
            <w:r w:rsidRPr="00771A28">
              <w:rPr>
                <w:rFonts w:ascii="Times New Roman" w:eastAsia="Times New Roman" w:hAnsi="Times New Roman"/>
                <w:spacing w:val="-3"/>
                <w:sz w:val="21"/>
                <w:szCs w:val="21"/>
              </w:rPr>
              <w:t>3.</w:t>
            </w:r>
            <w:r w:rsidRPr="00771A28">
              <w:rPr>
                <w:rFonts w:ascii="Times New Roman" w:hAnsi="Times New Roman"/>
                <w:spacing w:val="-3"/>
                <w:sz w:val="21"/>
                <w:szCs w:val="21"/>
              </w:rPr>
              <w:t>中亚分布</w:t>
            </w:r>
          </w:p>
        </w:tc>
        <w:tc>
          <w:tcPr>
            <w:tcW w:w="957" w:type="pct"/>
          </w:tcPr>
          <w:p w14:paraId="29C831B8"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1</w:t>
            </w:r>
          </w:p>
        </w:tc>
        <w:tc>
          <w:tcPr>
            <w:tcW w:w="1530" w:type="pct"/>
          </w:tcPr>
          <w:p w14:paraId="0028199E"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 xml:space="preserve">0.21 </w:t>
            </w:r>
          </w:p>
        </w:tc>
      </w:tr>
      <w:tr w:rsidR="00DF5B9E" w:rsidRPr="00771A28" w14:paraId="5ABF6F24" w14:textId="77777777" w:rsidTr="00DF5B9E">
        <w:trPr>
          <w:trHeight w:val="305"/>
          <w:jc w:val="center"/>
        </w:trPr>
        <w:tc>
          <w:tcPr>
            <w:tcW w:w="2513" w:type="pct"/>
          </w:tcPr>
          <w:p w14:paraId="3ED80113" w14:textId="77777777" w:rsidR="00DF5B9E" w:rsidRPr="00771A28" w:rsidRDefault="00DF5B9E" w:rsidP="00116514">
            <w:pPr>
              <w:spacing w:before="55" w:line="219" w:lineRule="auto"/>
              <w:ind w:left="1523"/>
              <w:rPr>
                <w:rFonts w:ascii="Times New Roman" w:hAnsi="Times New Roman"/>
                <w:sz w:val="21"/>
                <w:szCs w:val="21"/>
              </w:rPr>
            </w:pPr>
            <w:r w:rsidRPr="00771A28">
              <w:rPr>
                <w:rFonts w:ascii="Times New Roman" w:eastAsia="Times New Roman" w:hAnsi="Times New Roman"/>
                <w:spacing w:val="-6"/>
                <w:sz w:val="21"/>
                <w:szCs w:val="21"/>
              </w:rPr>
              <w:t>1</w:t>
            </w:r>
            <w:r w:rsidRPr="00771A28">
              <w:rPr>
                <w:rFonts w:ascii="Times New Roman" w:eastAsia="Times New Roman" w:hAnsi="Times New Roman"/>
                <w:spacing w:val="-3"/>
                <w:sz w:val="21"/>
                <w:szCs w:val="21"/>
              </w:rPr>
              <w:t>4.</w:t>
            </w:r>
            <w:r w:rsidRPr="00771A28">
              <w:rPr>
                <w:rFonts w:ascii="Times New Roman" w:hAnsi="Times New Roman"/>
                <w:spacing w:val="-3"/>
                <w:sz w:val="21"/>
                <w:szCs w:val="21"/>
              </w:rPr>
              <w:t>东亚分布</w:t>
            </w:r>
          </w:p>
        </w:tc>
        <w:tc>
          <w:tcPr>
            <w:tcW w:w="957" w:type="pct"/>
          </w:tcPr>
          <w:p w14:paraId="7FAE0B9E"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72</w:t>
            </w:r>
          </w:p>
        </w:tc>
        <w:tc>
          <w:tcPr>
            <w:tcW w:w="1530" w:type="pct"/>
          </w:tcPr>
          <w:p w14:paraId="5300A4CF"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 xml:space="preserve">14.97 </w:t>
            </w:r>
          </w:p>
        </w:tc>
      </w:tr>
      <w:tr w:rsidR="00DF5B9E" w:rsidRPr="00771A28" w14:paraId="3B81608C" w14:textId="77777777" w:rsidTr="00DF5B9E">
        <w:trPr>
          <w:trHeight w:val="306"/>
          <w:jc w:val="center"/>
        </w:trPr>
        <w:tc>
          <w:tcPr>
            <w:tcW w:w="2513" w:type="pct"/>
          </w:tcPr>
          <w:p w14:paraId="7D179F07" w14:textId="77777777" w:rsidR="00DF5B9E" w:rsidRPr="00771A28" w:rsidRDefault="00DF5B9E" w:rsidP="00116514">
            <w:pPr>
              <w:spacing w:before="56" w:line="219" w:lineRule="auto"/>
              <w:ind w:left="1523"/>
              <w:rPr>
                <w:rFonts w:ascii="Times New Roman" w:hAnsi="Times New Roman"/>
                <w:sz w:val="21"/>
                <w:szCs w:val="21"/>
              </w:rPr>
            </w:pPr>
            <w:r w:rsidRPr="00771A28">
              <w:rPr>
                <w:rFonts w:ascii="Times New Roman" w:eastAsia="Times New Roman" w:hAnsi="Times New Roman"/>
                <w:spacing w:val="-6"/>
                <w:sz w:val="21"/>
                <w:szCs w:val="21"/>
              </w:rPr>
              <w:t>1</w:t>
            </w:r>
            <w:r w:rsidRPr="00771A28">
              <w:rPr>
                <w:rFonts w:ascii="Times New Roman" w:eastAsia="Times New Roman" w:hAnsi="Times New Roman"/>
                <w:spacing w:val="-3"/>
                <w:sz w:val="21"/>
                <w:szCs w:val="21"/>
              </w:rPr>
              <w:t>5.</w:t>
            </w:r>
            <w:r w:rsidRPr="00771A28">
              <w:rPr>
                <w:rFonts w:ascii="Times New Roman" w:hAnsi="Times New Roman"/>
                <w:spacing w:val="-3"/>
                <w:sz w:val="21"/>
                <w:szCs w:val="21"/>
              </w:rPr>
              <w:t>中国特有</w:t>
            </w:r>
          </w:p>
        </w:tc>
        <w:tc>
          <w:tcPr>
            <w:tcW w:w="957" w:type="pct"/>
          </w:tcPr>
          <w:p w14:paraId="0E3CBF6A"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6</w:t>
            </w:r>
          </w:p>
        </w:tc>
        <w:tc>
          <w:tcPr>
            <w:tcW w:w="1530" w:type="pct"/>
          </w:tcPr>
          <w:p w14:paraId="4B880053"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 xml:space="preserve">1.25 </w:t>
            </w:r>
          </w:p>
        </w:tc>
      </w:tr>
      <w:tr w:rsidR="00DF5B9E" w:rsidRPr="00771A28" w14:paraId="1389E2E1" w14:textId="77777777" w:rsidTr="00DF5B9E">
        <w:trPr>
          <w:trHeight w:val="309"/>
          <w:jc w:val="center"/>
        </w:trPr>
        <w:tc>
          <w:tcPr>
            <w:tcW w:w="2513" w:type="pct"/>
          </w:tcPr>
          <w:p w14:paraId="6D61A004" w14:textId="77777777" w:rsidR="00DF5B9E" w:rsidRPr="00771A28" w:rsidRDefault="00DF5B9E" w:rsidP="00116514">
            <w:pPr>
              <w:spacing w:before="55" w:line="221" w:lineRule="auto"/>
              <w:ind w:left="1691"/>
              <w:rPr>
                <w:rFonts w:ascii="Times New Roman" w:hAnsi="Times New Roman"/>
                <w:sz w:val="21"/>
                <w:szCs w:val="21"/>
              </w:rPr>
            </w:pPr>
            <w:r w:rsidRPr="00771A28">
              <w:rPr>
                <w:rFonts w:ascii="Times New Roman" w:hAnsi="Times New Roman"/>
                <w:spacing w:val="-1"/>
                <w:sz w:val="21"/>
                <w:szCs w:val="21"/>
              </w:rPr>
              <w:t>合</w:t>
            </w:r>
            <w:r w:rsidRPr="00771A28">
              <w:rPr>
                <w:rFonts w:ascii="Times New Roman" w:hAnsi="Times New Roman"/>
                <w:sz w:val="21"/>
                <w:szCs w:val="21"/>
              </w:rPr>
              <w:t>计</w:t>
            </w:r>
          </w:p>
        </w:tc>
        <w:tc>
          <w:tcPr>
            <w:tcW w:w="957" w:type="pct"/>
          </w:tcPr>
          <w:p w14:paraId="5544AC64"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525</w:t>
            </w:r>
          </w:p>
        </w:tc>
        <w:tc>
          <w:tcPr>
            <w:tcW w:w="1530" w:type="pct"/>
          </w:tcPr>
          <w:p w14:paraId="46966ABE"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w:t>
            </w:r>
          </w:p>
        </w:tc>
      </w:tr>
      <w:tr w:rsidR="00DF5B9E" w:rsidRPr="00771A28" w14:paraId="221D5421" w14:textId="77777777" w:rsidTr="00DF5B9E">
        <w:trPr>
          <w:trHeight w:val="309"/>
          <w:jc w:val="center"/>
        </w:trPr>
        <w:tc>
          <w:tcPr>
            <w:tcW w:w="2513" w:type="pct"/>
          </w:tcPr>
          <w:p w14:paraId="2BD17BC6" w14:textId="77777777" w:rsidR="00DF5B9E" w:rsidRPr="00771A28" w:rsidRDefault="00DF5B9E" w:rsidP="00116514">
            <w:pPr>
              <w:spacing w:before="55" w:line="221" w:lineRule="auto"/>
              <w:ind w:left="1691"/>
              <w:rPr>
                <w:rFonts w:ascii="Times New Roman" w:hAnsi="Times New Roman"/>
                <w:spacing w:val="-1"/>
                <w:sz w:val="21"/>
                <w:szCs w:val="21"/>
                <w:lang w:eastAsia="zh-CN"/>
              </w:rPr>
            </w:pPr>
            <w:r w:rsidRPr="00771A28">
              <w:rPr>
                <w:rFonts w:ascii="Times New Roman" w:hAnsi="Times New Roman"/>
                <w:spacing w:val="-1"/>
                <w:sz w:val="21"/>
                <w:szCs w:val="21"/>
                <w:lang w:eastAsia="zh-CN"/>
              </w:rPr>
              <w:t>其中，非世界分布</w:t>
            </w:r>
          </w:p>
        </w:tc>
        <w:tc>
          <w:tcPr>
            <w:tcW w:w="957" w:type="pct"/>
          </w:tcPr>
          <w:p w14:paraId="1E8630F3"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481</w:t>
            </w:r>
          </w:p>
        </w:tc>
        <w:tc>
          <w:tcPr>
            <w:tcW w:w="1530" w:type="pct"/>
          </w:tcPr>
          <w:p w14:paraId="1D10A1D6" w14:textId="77777777" w:rsidR="00DF5B9E" w:rsidRPr="00771A28" w:rsidRDefault="00DF5B9E" w:rsidP="00116514">
            <w:pPr>
              <w:spacing w:before="54" w:line="219" w:lineRule="auto"/>
              <w:jc w:val="center"/>
              <w:rPr>
                <w:rFonts w:ascii="Times New Roman" w:eastAsia="Times New Roman" w:hAnsi="Times New Roman"/>
                <w:spacing w:val="-3"/>
                <w:sz w:val="21"/>
                <w:szCs w:val="21"/>
                <w:lang w:eastAsia="zh-CN"/>
              </w:rPr>
            </w:pPr>
            <w:r w:rsidRPr="00771A28">
              <w:rPr>
                <w:rFonts w:ascii="Times New Roman" w:eastAsia="Times New Roman" w:hAnsi="Times New Roman"/>
                <w:spacing w:val="-3"/>
                <w:sz w:val="21"/>
                <w:szCs w:val="21"/>
                <w:lang w:eastAsia="zh-CN"/>
              </w:rPr>
              <w:t>100</w:t>
            </w:r>
          </w:p>
        </w:tc>
      </w:tr>
    </w:tbl>
    <w:p w14:paraId="5504506C" w14:textId="77777777" w:rsidR="00F96F41" w:rsidRPr="00771A28" w:rsidRDefault="00F96F41" w:rsidP="00F96F41">
      <w:pPr>
        <w:spacing w:before="29" w:line="233" w:lineRule="auto"/>
        <w:ind w:left="458"/>
        <w:rPr>
          <w:rFonts w:ascii="Times New Roman" w:hAnsi="Times New Roman"/>
          <w:sz w:val="21"/>
          <w:szCs w:val="21"/>
          <w:lang w:eastAsia="zh-CN"/>
        </w:rPr>
      </w:pPr>
      <w:r w:rsidRPr="00771A28">
        <w:rPr>
          <w:rFonts w:ascii="Times New Roman" w:hAnsi="Times New Roman"/>
          <w:spacing w:val="-23"/>
          <w:sz w:val="21"/>
          <w:szCs w:val="21"/>
          <w:lang w:eastAsia="zh-CN"/>
        </w:rPr>
        <w:t>注：</w:t>
      </w:r>
      <w:r w:rsidRPr="00771A28">
        <w:rPr>
          <w:rFonts w:ascii="Times New Roman" w:hAnsi="Times New Roman"/>
          <w:spacing w:val="-14"/>
          <w:sz w:val="21"/>
          <w:szCs w:val="21"/>
          <w:lang w:eastAsia="zh-CN"/>
        </w:rPr>
        <w:t>“*”</w:t>
      </w:r>
      <w:r w:rsidRPr="00771A28">
        <w:rPr>
          <w:rFonts w:ascii="Times New Roman" w:hAnsi="Times New Roman"/>
          <w:spacing w:val="-14"/>
          <w:sz w:val="21"/>
          <w:szCs w:val="21"/>
          <w:lang w:eastAsia="zh-CN"/>
        </w:rPr>
        <w:t>不含世界广布类型</w:t>
      </w:r>
    </w:p>
    <w:p w14:paraId="598BFC99" w14:textId="77777777" w:rsidR="00DF5B9E" w:rsidRPr="00771A28" w:rsidRDefault="00DF5B9E" w:rsidP="00DF5B9E">
      <w:pPr>
        <w:adjustRightInd w:val="0"/>
        <w:snapToGrid w:val="0"/>
        <w:spacing w:line="360" w:lineRule="auto"/>
        <w:ind w:firstLineChars="200" w:firstLine="490"/>
        <w:jc w:val="both"/>
        <w:rPr>
          <w:rFonts w:ascii="Times New Roman" w:hAnsi="Times New Roman"/>
          <w:sz w:val="24"/>
          <w:szCs w:val="24"/>
          <w:lang w:eastAsia="zh-CN"/>
        </w:rPr>
      </w:pPr>
      <w:r w:rsidRPr="00771A28">
        <w:rPr>
          <w:rFonts w:ascii="Times New Roman" w:hAnsi="Times New Roman"/>
          <w:spacing w:val="5"/>
          <w:sz w:val="24"/>
          <w:szCs w:val="24"/>
        </w:rPr>
        <w:t>上表的统计结果来看，项目区域热带分布区类型属</w:t>
      </w:r>
      <w:r w:rsidRPr="00771A28">
        <w:rPr>
          <w:rFonts w:ascii="Times New Roman" w:hAnsi="Times New Roman"/>
          <w:spacing w:val="5"/>
          <w:sz w:val="24"/>
          <w:szCs w:val="24"/>
        </w:rPr>
        <w:t>(2-7)</w:t>
      </w:r>
      <w:r w:rsidRPr="00771A28">
        <w:rPr>
          <w:rFonts w:ascii="Times New Roman" w:hAnsi="Times New Roman"/>
          <w:spacing w:val="5"/>
          <w:sz w:val="24"/>
          <w:szCs w:val="24"/>
        </w:rPr>
        <w:t>含有</w:t>
      </w:r>
      <w:r w:rsidRPr="00771A28">
        <w:rPr>
          <w:rFonts w:ascii="Times New Roman" w:hAnsi="Times New Roman"/>
          <w:spacing w:val="5"/>
          <w:sz w:val="24"/>
          <w:szCs w:val="24"/>
          <w:lang w:eastAsia="zh-CN"/>
        </w:rPr>
        <w:t>209</w:t>
      </w:r>
      <w:r w:rsidRPr="00771A28">
        <w:rPr>
          <w:rFonts w:ascii="Times New Roman" w:hAnsi="Times New Roman"/>
          <w:spacing w:val="5"/>
          <w:sz w:val="24"/>
          <w:szCs w:val="24"/>
        </w:rPr>
        <w:t>属，占项目区域非世界分布种子植物总属数的</w:t>
      </w:r>
      <w:r w:rsidRPr="00771A28">
        <w:rPr>
          <w:rFonts w:ascii="Times New Roman" w:hAnsi="Times New Roman"/>
          <w:spacing w:val="5"/>
          <w:sz w:val="24"/>
          <w:szCs w:val="24"/>
          <w:lang w:eastAsia="zh-CN"/>
        </w:rPr>
        <w:t>43.45</w:t>
      </w:r>
      <w:r w:rsidRPr="00771A28">
        <w:rPr>
          <w:rFonts w:ascii="Times New Roman" w:hAnsi="Times New Roman"/>
          <w:spacing w:val="5"/>
          <w:sz w:val="24"/>
          <w:szCs w:val="24"/>
        </w:rPr>
        <w:t>%</w:t>
      </w:r>
      <w:r w:rsidRPr="00771A28">
        <w:rPr>
          <w:rFonts w:ascii="Times New Roman" w:hAnsi="Times New Roman"/>
          <w:spacing w:val="5"/>
          <w:sz w:val="24"/>
          <w:szCs w:val="24"/>
        </w:rPr>
        <w:t>，具有代表性的属有冬青属</w:t>
      </w:r>
      <w:r w:rsidRPr="00771A28">
        <w:rPr>
          <w:rFonts w:ascii="Times New Roman" w:hAnsi="Times New Roman"/>
          <w:i/>
          <w:iCs/>
          <w:spacing w:val="5"/>
          <w:sz w:val="24"/>
          <w:szCs w:val="24"/>
        </w:rPr>
        <w:t>Ilex</w:t>
      </w:r>
      <w:r w:rsidRPr="00771A28">
        <w:rPr>
          <w:rFonts w:ascii="Times New Roman" w:hAnsi="Times New Roman"/>
          <w:spacing w:val="5"/>
          <w:sz w:val="24"/>
          <w:szCs w:val="24"/>
        </w:rPr>
        <w:t>、柃木属</w:t>
      </w:r>
      <w:r w:rsidRPr="00771A28">
        <w:rPr>
          <w:rFonts w:ascii="Times New Roman" w:hAnsi="Times New Roman"/>
          <w:i/>
          <w:iCs/>
          <w:spacing w:val="5"/>
          <w:sz w:val="24"/>
          <w:szCs w:val="24"/>
        </w:rPr>
        <w:t>Eurya</w:t>
      </w:r>
      <w:r w:rsidRPr="00771A28">
        <w:rPr>
          <w:rFonts w:ascii="Times New Roman" w:hAnsi="Times New Roman"/>
          <w:spacing w:val="5"/>
          <w:sz w:val="24"/>
          <w:szCs w:val="24"/>
        </w:rPr>
        <w:t>、凤仙花属</w:t>
      </w:r>
      <w:r w:rsidRPr="00771A28">
        <w:rPr>
          <w:rFonts w:ascii="Times New Roman" w:hAnsi="Times New Roman"/>
          <w:i/>
          <w:iCs/>
          <w:spacing w:val="5"/>
          <w:sz w:val="24"/>
          <w:szCs w:val="24"/>
        </w:rPr>
        <w:t>Impatiens</w:t>
      </w:r>
      <w:r w:rsidRPr="00771A28">
        <w:rPr>
          <w:rFonts w:ascii="Times New Roman" w:hAnsi="Times New Roman"/>
          <w:spacing w:val="5"/>
          <w:sz w:val="24"/>
          <w:szCs w:val="24"/>
        </w:rPr>
        <w:t>、醉鱼草属</w:t>
      </w:r>
      <w:r w:rsidRPr="00771A28">
        <w:rPr>
          <w:rFonts w:ascii="Times New Roman" w:hAnsi="Times New Roman"/>
          <w:i/>
          <w:iCs/>
          <w:spacing w:val="5"/>
          <w:sz w:val="24"/>
          <w:szCs w:val="24"/>
        </w:rPr>
        <w:t>Buddleja</w:t>
      </w:r>
      <w:r w:rsidRPr="00771A28">
        <w:rPr>
          <w:rFonts w:ascii="Times New Roman" w:hAnsi="Times New Roman"/>
          <w:spacing w:val="5"/>
          <w:sz w:val="24"/>
          <w:szCs w:val="24"/>
        </w:rPr>
        <w:t>等；温带分布区类型</w:t>
      </w:r>
      <w:r w:rsidRPr="00771A28">
        <w:rPr>
          <w:rFonts w:ascii="Times New Roman" w:hAnsi="Times New Roman"/>
          <w:spacing w:val="5"/>
          <w:sz w:val="24"/>
          <w:szCs w:val="24"/>
        </w:rPr>
        <w:t>(8-14)</w:t>
      </w:r>
      <w:r w:rsidRPr="00771A28">
        <w:rPr>
          <w:rFonts w:ascii="Times New Roman" w:hAnsi="Times New Roman"/>
          <w:spacing w:val="5"/>
          <w:sz w:val="24"/>
          <w:szCs w:val="24"/>
        </w:rPr>
        <w:t>含有</w:t>
      </w:r>
      <w:r w:rsidRPr="00771A28">
        <w:rPr>
          <w:rFonts w:ascii="Times New Roman" w:hAnsi="Times New Roman"/>
          <w:spacing w:val="5"/>
          <w:sz w:val="24"/>
          <w:szCs w:val="24"/>
          <w:lang w:eastAsia="zh-CN"/>
        </w:rPr>
        <w:t>266</w:t>
      </w:r>
      <w:r w:rsidRPr="00771A28">
        <w:rPr>
          <w:rFonts w:ascii="Times New Roman" w:hAnsi="Times New Roman"/>
          <w:spacing w:val="5"/>
          <w:sz w:val="24"/>
          <w:szCs w:val="24"/>
        </w:rPr>
        <w:t>属，占评价区非世界分布种子植物总属数的</w:t>
      </w:r>
      <w:r w:rsidRPr="00771A28">
        <w:rPr>
          <w:rFonts w:ascii="Times New Roman" w:hAnsi="Times New Roman"/>
          <w:spacing w:val="5"/>
          <w:sz w:val="24"/>
          <w:szCs w:val="24"/>
          <w:lang w:eastAsia="zh-CN"/>
        </w:rPr>
        <w:t>55.30</w:t>
      </w:r>
      <w:r w:rsidRPr="00771A28">
        <w:rPr>
          <w:rFonts w:ascii="Times New Roman" w:hAnsi="Times New Roman"/>
          <w:spacing w:val="5"/>
          <w:sz w:val="24"/>
          <w:szCs w:val="24"/>
        </w:rPr>
        <w:t>%</w:t>
      </w:r>
      <w:r w:rsidRPr="00771A28">
        <w:rPr>
          <w:rFonts w:ascii="Times New Roman" w:hAnsi="Times New Roman"/>
          <w:spacing w:val="5"/>
          <w:sz w:val="24"/>
          <w:szCs w:val="24"/>
        </w:rPr>
        <w:t>，具有代表性的有胡颓子属</w:t>
      </w:r>
      <w:r w:rsidRPr="00771A28">
        <w:rPr>
          <w:rFonts w:ascii="Times New Roman" w:hAnsi="Times New Roman"/>
          <w:i/>
          <w:iCs/>
          <w:spacing w:val="5"/>
          <w:sz w:val="24"/>
          <w:szCs w:val="24"/>
        </w:rPr>
        <w:t>Elaeagnus</w:t>
      </w:r>
      <w:r w:rsidRPr="00771A28">
        <w:rPr>
          <w:rFonts w:ascii="Times New Roman" w:hAnsi="Times New Roman"/>
          <w:spacing w:val="5"/>
          <w:sz w:val="24"/>
          <w:szCs w:val="24"/>
        </w:rPr>
        <w:t>、胡桃属</w:t>
      </w:r>
      <w:r w:rsidRPr="00771A28">
        <w:rPr>
          <w:rFonts w:ascii="Times New Roman" w:hAnsi="Times New Roman"/>
          <w:i/>
          <w:iCs/>
          <w:spacing w:val="5"/>
          <w:sz w:val="24"/>
          <w:szCs w:val="24"/>
        </w:rPr>
        <w:t>Juglans</w:t>
      </w:r>
      <w:r w:rsidRPr="00771A28">
        <w:rPr>
          <w:rFonts w:ascii="Times New Roman" w:hAnsi="Times New Roman"/>
          <w:spacing w:val="5"/>
          <w:sz w:val="24"/>
          <w:szCs w:val="24"/>
        </w:rPr>
        <w:t>、报春花属</w:t>
      </w:r>
      <w:r w:rsidRPr="00771A28">
        <w:rPr>
          <w:rFonts w:ascii="Times New Roman" w:hAnsi="Times New Roman"/>
          <w:i/>
          <w:iCs/>
          <w:spacing w:val="5"/>
          <w:sz w:val="24"/>
          <w:szCs w:val="24"/>
        </w:rPr>
        <w:t>Primula</w:t>
      </w:r>
      <w:r w:rsidRPr="00771A28">
        <w:rPr>
          <w:rFonts w:ascii="Times New Roman" w:hAnsi="Times New Roman"/>
          <w:spacing w:val="5"/>
          <w:sz w:val="24"/>
          <w:szCs w:val="24"/>
        </w:rPr>
        <w:t>、杜鹃属</w:t>
      </w:r>
      <w:r w:rsidRPr="00771A28">
        <w:rPr>
          <w:rFonts w:ascii="Times New Roman" w:hAnsi="Times New Roman"/>
          <w:i/>
          <w:iCs/>
          <w:spacing w:val="5"/>
          <w:sz w:val="24"/>
          <w:szCs w:val="24"/>
        </w:rPr>
        <w:t>Rhododendron</w:t>
      </w:r>
      <w:r w:rsidRPr="00771A28">
        <w:rPr>
          <w:rFonts w:ascii="Times New Roman" w:hAnsi="Times New Roman"/>
          <w:spacing w:val="5"/>
          <w:sz w:val="24"/>
          <w:szCs w:val="24"/>
        </w:rPr>
        <w:t>、胡枝子属</w:t>
      </w:r>
      <w:r w:rsidRPr="00771A28">
        <w:rPr>
          <w:rFonts w:ascii="Times New Roman" w:hAnsi="Times New Roman"/>
          <w:i/>
          <w:iCs/>
          <w:spacing w:val="5"/>
          <w:sz w:val="24"/>
          <w:szCs w:val="24"/>
        </w:rPr>
        <w:t>Lespedeza</w:t>
      </w:r>
      <w:r w:rsidRPr="00771A28">
        <w:rPr>
          <w:rFonts w:ascii="Times New Roman" w:hAnsi="Times New Roman"/>
          <w:spacing w:val="5"/>
          <w:sz w:val="24"/>
          <w:szCs w:val="24"/>
        </w:rPr>
        <w:t>、接骨木属</w:t>
      </w:r>
      <w:r w:rsidRPr="00771A28">
        <w:rPr>
          <w:rFonts w:ascii="Times New Roman" w:hAnsi="Times New Roman"/>
          <w:i/>
          <w:iCs/>
          <w:spacing w:val="5"/>
          <w:sz w:val="24"/>
          <w:szCs w:val="24"/>
        </w:rPr>
        <w:t>Sambucus</w:t>
      </w:r>
      <w:r w:rsidRPr="00771A28">
        <w:rPr>
          <w:rFonts w:ascii="Times New Roman" w:hAnsi="Times New Roman"/>
          <w:spacing w:val="5"/>
          <w:sz w:val="24"/>
          <w:szCs w:val="24"/>
        </w:rPr>
        <w:t>、楤木属</w:t>
      </w:r>
      <w:r w:rsidRPr="00771A28">
        <w:rPr>
          <w:rFonts w:ascii="Times New Roman" w:hAnsi="Times New Roman"/>
          <w:i/>
          <w:iCs/>
          <w:spacing w:val="5"/>
          <w:sz w:val="24"/>
          <w:szCs w:val="24"/>
        </w:rPr>
        <w:t>Aralia</w:t>
      </w:r>
      <w:r w:rsidRPr="00771A28">
        <w:rPr>
          <w:rFonts w:ascii="Times New Roman" w:hAnsi="Times New Roman"/>
          <w:spacing w:val="5"/>
          <w:sz w:val="24"/>
          <w:szCs w:val="24"/>
        </w:rPr>
        <w:t>、马桑属</w:t>
      </w:r>
      <w:r w:rsidRPr="00771A28">
        <w:rPr>
          <w:rFonts w:ascii="Times New Roman" w:hAnsi="Times New Roman"/>
          <w:i/>
          <w:iCs/>
          <w:spacing w:val="5"/>
          <w:sz w:val="24"/>
          <w:szCs w:val="24"/>
        </w:rPr>
        <w:t>Coriaria</w:t>
      </w:r>
      <w:r w:rsidRPr="00771A28">
        <w:rPr>
          <w:rFonts w:ascii="Times New Roman" w:hAnsi="Times New Roman"/>
          <w:spacing w:val="5"/>
          <w:sz w:val="24"/>
          <w:szCs w:val="24"/>
        </w:rPr>
        <w:t>、荚蒾属</w:t>
      </w:r>
      <w:r w:rsidRPr="00771A28">
        <w:rPr>
          <w:rFonts w:ascii="Times New Roman" w:hAnsi="Times New Roman"/>
          <w:i/>
          <w:iCs/>
          <w:spacing w:val="5"/>
          <w:sz w:val="24"/>
          <w:szCs w:val="24"/>
        </w:rPr>
        <w:t>Viburnum</w:t>
      </w:r>
      <w:r w:rsidRPr="00771A28">
        <w:rPr>
          <w:rFonts w:ascii="Times New Roman" w:hAnsi="Times New Roman"/>
          <w:spacing w:val="5"/>
          <w:sz w:val="24"/>
          <w:szCs w:val="24"/>
        </w:rPr>
        <w:t>、栎属</w:t>
      </w:r>
      <w:r w:rsidRPr="00771A28">
        <w:rPr>
          <w:rFonts w:ascii="Times New Roman" w:hAnsi="Times New Roman"/>
          <w:i/>
          <w:iCs/>
          <w:spacing w:val="5"/>
          <w:sz w:val="24"/>
          <w:szCs w:val="24"/>
        </w:rPr>
        <w:t>Quercus</w:t>
      </w:r>
      <w:r w:rsidRPr="00771A28">
        <w:rPr>
          <w:rFonts w:ascii="Times New Roman" w:hAnsi="Times New Roman"/>
          <w:spacing w:val="5"/>
          <w:sz w:val="24"/>
          <w:szCs w:val="24"/>
        </w:rPr>
        <w:t>、蔷薇属</w:t>
      </w:r>
      <w:r w:rsidRPr="00771A28">
        <w:rPr>
          <w:rFonts w:ascii="Times New Roman" w:hAnsi="Times New Roman"/>
          <w:i/>
          <w:iCs/>
          <w:spacing w:val="5"/>
          <w:sz w:val="24"/>
          <w:szCs w:val="24"/>
        </w:rPr>
        <w:t>Rosa</w:t>
      </w:r>
      <w:r w:rsidRPr="00771A28">
        <w:rPr>
          <w:rFonts w:ascii="Times New Roman" w:hAnsi="Times New Roman"/>
          <w:spacing w:val="5"/>
          <w:sz w:val="24"/>
          <w:szCs w:val="24"/>
        </w:rPr>
        <w:t>、忍冬属</w:t>
      </w:r>
      <w:r w:rsidRPr="00771A28">
        <w:rPr>
          <w:rFonts w:ascii="Times New Roman" w:hAnsi="Times New Roman"/>
          <w:i/>
          <w:iCs/>
          <w:spacing w:val="5"/>
          <w:sz w:val="24"/>
          <w:szCs w:val="24"/>
        </w:rPr>
        <w:lastRenderedPageBreak/>
        <w:t>Lonicera</w:t>
      </w:r>
      <w:r w:rsidRPr="00771A28">
        <w:rPr>
          <w:rFonts w:ascii="Times New Roman" w:hAnsi="Times New Roman"/>
          <w:spacing w:val="5"/>
          <w:sz w:val="24"/>
          <w:szCs w:val="24"/>
        </w:rPr>
        <w:t>、香青属</w:t>
      </w:r>
      <w:r w:rsidRPr="00771A28">
        <w:rPr>
          <w:rFonts w:ascii="Times New Roman" w:hAnsi="Times New Roman"/>
          <w:i/>
          <w:iCs/>
          <w:spacing w:val="5"/>
          <w:sz w:val="24"/>
          <w:szCs w:val="24"/>
        </w:rPr>
        <w:t>Anaphalis</w:t>
      </w:r>
      <w:r w:rsidRPr="00771A28">
        <w:rPr>
          <w:rFonts w:ascii="Times New Roman" w:hAnsi="Times New Roman"/>
          <w:spacing w:val="5"/>
          <w:sz w:val="24"/>
          <w:szCs w:val="24"/>
        </w:rPr>
        <w:t>等；中国特有植物属</w:t>
      </w:r>
      <w:r w:rsidRPr="00771A28">
        <w:rPr>
          <w:rFonts w:ascii="Times New Roman" w:hAnsi="Times New Roman"/>
          <w:spacing w:val="5"/>
          <w:sz w:val="24"/>
          <w:szCs w:val="24"/>
        </w:rPr>
        <w:t>6</w:t>
      </w:r>
      <w:r w:rsidRPr="00771A28">
        <w:rPr>
          <w:rFonts w:ascii="Times New Roman" w:hAnsi="Times New Roman"/>
          <w:spacing w:val="5"/>
          <w:sz w:val="24"/>
          <w:szCs w:val="24"/>
        </w:rPr>
        <w:t>属，占</w:t>
      </w:r>
      <w:r w:rsidRPr="00771A28">
        <w:rPr>
          <w:rFonts w:ascii="Times New Roman" w:hAnsi="Times New Roman"/>
          <w:spacing w:val="5"/>
          <w:sz w:val="24"/>
          <w:szCs w:val="24"/>
          <w:lang w:eastAsia="zh-CN"/>
        </w:rPr>
        <w:t>1.25</w:t>
      </w:r>
      <w:r w:rsidRPr="00771A28">
        <w:rPr>
          <w:rFonts w:ascii="Times New Roman" w:hAnsi="Times New Roman"/>
          <w:spacing w:val="5"/>
          <w:sz w:val="24"/>
          <w:szCs w:val="24"/>
        </w:rPr>
        <w:t>%</w:t>
      </w:r>
      <w:r w:rsidRPr="00771A28">
        <w:rPr>
          <w:rFonts w:ascii="Times New Roman" w:hAnsi="Times New Roman"/>
          <w:spacing w:val="5"/>
          <w:sz w:val="24"/>
          <w:szCs w:val="24"/>
        </w:rPr>
        <w:t>，分别是喜树属</w:t>
      </w:r>
      <w:r w:rsidRPr="00771A28">
        <w:rPr>
          <w:rFonts w:ascii="Times New Roman" w:hAnsi="Times New Roman"/>
          <w:i/>
          <w:iCs/>
          <w:spacing w:val="5"/>
          <w:sz w:val="24"/>
          <w:szCs w:val="24"/>
        </w:rPr>
        <w:t>Camptotheca</w:t>
      </w:r>
      <w:r w:rsidRPr="00771A28">
        <w:rPr>
          <w:rFonts w:ascii="Times New Roman" w:hAnsi="Times New Roman"/>
          <w:spacing w:val="5"/>
          <w:sz w:val="24"/>
          <w:szCs w:val="24"/>
        </w:rPr>
        <w:t>、杉木属</w:t>
      </w:r>
      <w:r w:rsidRPr="00771A28">
        <w:rPr>
          <w:rFonts w:ascii="Times New Roman" w:hAnsi="Times New Roman"/>
          <w:i/>
          <w:iCs/>
          <w:spacing w:val="5"/>
          <w:sz w:val="24"/>
          <w:szCs w:val="24"/>
        </w:rPr>
        <w:t>Cunninghamia</w:t>
      </w:r>
      <w:r w:rsidRPr="00771A28">
        <w:rPr>
          <w:rFonts w:ascii="Times New Roman" w:hAnsi="Times New Roman"/>
          <w:spacing w:val="5"/>
          <w:sz w:val="24"/>
          <w:szCs w:val="24"/>
        </w:rPr>
        <w:t>、银杏属</w:t>
      </w:r>
      <w:r w:rsidRPr="00771A28">
        <w:rPr>
          <w:rFonts w:ascii="Times New Roman" w:hAnsi="Times New Roman"/>
          <w:i/>
          <w:iCs/>
          <w:spacing w:val="5"/>
          <w:sz w:val="24"/>
          <w:szCs w:val="24"/>
        </w:rPr>
        <w:t>Ginkgo</w:t>
      </w:r>
      <w:r w:rsidRPr="00771A28">
        <w:rPr>
          <w:rFonts w:ascii="Times New Roman" w:hAnsi="Times New Roman"/>
          <w:spacing w:val="5"/>
          <w:sz w:val="24"/>
          <w:szCs w:val="24"/>
        </w:rPr>
        <w:t>、水杉属</w:t>
      </w:r>
      <w:r w:rsidRPr="00771A28">
        <w:rPr>
          <w:rFonts w:ascii="Times New Roman" w:hAnsi="Times New Roman"/>
          <w:i/>
          <w:iCs/>
          <w:spacing w:val="5"/>
          <w:sz w:val="24"/>
          <w:szCs w:val="24"/>
        </w:rPr>
        <w:t>Metasequoia</w:t>
      </w:r>
      <w:r w:rsidRPr="00771A28">
        <w:rPr>
          <w:rFonts w:ascii="Times New Roman" w:hAnsi="Times New Roman"/>
          <w:spacing w:val="5"/>
          <w:sz w:val="24"/>
          <w:szCs w:val="24"/>
        </w:rPr>
        <w:t>、慈竹属</w:t>
      </w:r>
      <w:r w:rsidRPr="00771A28">
        <w:rPr>
          <w:rFonts w:ascii="Times New Roman" w:hAnsi="Times New Roman"/>
          <w:i/>
          <w:iCs/>
          <w:spacing w:val="5"/>
          <w:sz w:val="24"/>
          <w:szCs w:val="24"/>
        </w:rPr>
        <w:t>Neosinocalamus</w:t>
      </w:r>
      <w:r w:rsidRPr="00771A28">
        <w:rPr>
          <w:rFonts w:ascii="Times New Roman" w:hAnsi="Times New Roman"/>
          <w:spacing w:val="5"/>
          <w:sz w:val="24"/>
          <w:szCs w:val="24"/>
        </w:rPr>
        <w:t>、通脱木属</w:t>
      </w:r>
      <w:r w:rsidRPr="00771A28">
        <w:rPr>
          <w:rFonts w:ascii="Times New Roman" w:hAnsi="Times New Roman"/>
          <w:i/>
          <w:iCs/>
          <w:spacing w:val="5"/>
          <w:sz w:val="24"/>
          <w:szCs w:val="24"/>
        </w:rPr>
        <w:t>Tetrapanax</w:t>
      </w:r>
      <w:r w:rsidRPr="00771A28">
        <w:rPr>
          <w:rFonts w:ascii="Times New Roman" w:hAnsi="Times New Roman"/>
          <w:spacing w:val="5"/>
          <w:sz w:val="24"/>
          <w:szCs w:val="24"/>
        </w:rPr>
        <w:t>。</w:t>
      </w:r>
      <w:r w:rsidRPr="00771A28">
        <w:rPr>
          <w:rFonts w:ascii="Times New Roman" w:hAnsi="Times New Roman"/>
          <w:spacing w:val="5"/>
          <w:sz w:val="24"/>
          <w:szCs w:val="24"/>
          <w:lang w:eastAsia="zh-CN"/>
        </w:rPr>
        <w:t>从属的分布区类型来看，区域内种子植物区系成分以北温带分布、东亚分布、泛热带分布、东亚和北美洲间断分布、旧世界温带所代表的温带成分为主，同时热带成分也有近四成的比例，反映出项目区域种子植物在属级水平上区系性质的复杂性，种子植物温带分布属显著多于其他区系成分，因此项目区域种子植物带有极其明显的温带成分性质，这与项目区域所处的</w:t>
      </w:r>
      <w:r w:rsidRPr="00771A28">
        <w:rPr>
          <w:rFonts w:ascii="Times New Roman" w:hAnsi="Times New Roman"/>
          <w:spacing w:val="5"/>
          <w:sz w:val="24"/>
          <w:szCs w:val="24"/>
          <w:lang w:eastAsia="zh-CN"/>
        </w:rPr>
        <w:t>“</w:t>
      </w:r>
      <w:r w:rsidRPr="00771A28">
        <w:rPr>
          <w:rFonts w:ascii="Times New Roman" w:hAnsi="Times New Roman"/>
          <w:spacing w:val="5"/>
          <w:sz w:val="24"/>
          <w:szCs w:val="24"/>
          <w:lang w:eastAsia="zh-CN"/>
        </w:rPr>
        <w:t>亚热带常绿阔叶林区域</w:t>
      </w:r>
      <w:r w:rsidRPr="00771A28">
        <w:rPr>
          <w:rFonts w:ascii="Times New Roman" w:hAnsi="Times New Roman"/>
          <w:spacing w:val="5"/>
          <w:sz w:val="24"/>
          <w:szCs w:val="24"/>
          <w:lang w:eastAsia="zh-CN"/>
        </w:rPr>
        <w:t>—</w:t>
      </w:r>
      <w:r w:rsidRPr="00771A28">
        <w:rPr>
          <w:rFonts w:ascii="Times New Roman" w:hAnsi="Times New Roman"/>
          <w:spacing w:val="5"/>
          <w:sz w:val="24"/>
          <w:szCs w:val="24"/>
          <w:lang w:eastAsia="zh-CN"/>
        </w:rPr>
        <w:t>川东盆地及川西南山地常绿阔叶林地带</w:t>
      </w:r>
      <w:r w:rsidRPr="00771A28">
        <w:rPr>
          <w:rFonts w:ascii="Times New Roman" w:hAnsi="Times New Roman"/>
          <w:spacing w:val="5"/>
          <w:sz w:val="24"/>
          <w:szCs w:val="24"/>
          <w:lang w:eastAsia="zh-CN"/>
        </w:rPr>
        <w:t>(</w:t>
      </w:r>
      <w:r w:rsidRPr="00771A28">
        <w:rPr>
          <w:rFonts w:ascii="Times New Roman" w:hAnsi="Times New Roman"/>
          <w:spacing w:val="5"/>
          <w:sz w:val="24"/>
          <w:szCs w:val="24"/>
          <w:lang w:eastAsia="zh-CN"/>
        </w:rPr>
        <w:t>东部常绿阔叶林亚区域</w:t>
      </w:r>
      <w:r w:rsidRPr="00771A28">
        <w:rPr>
          <w:rFonts w:ascii="Times New Roman" w:hAnsi="Times New Roman"/>
          <w:spacing w:val="5"/>
          <w:sz w:val="24"/>
          <w:szCs w:val="24"/>
          <w:lang w:eastAsia="zh-CN"/>
        </w:rPr>
        <w:t>)—</w:t>
      </w:r>
      <w:r w:rsidRPr="00771A28">
        <w:rPr>
          <w:rFonts w:ascii="Times New Roman" w:hAnsi="Times New Roman"/>
          <w:spacing w:val="5"/>
          <w:sz w:val="24"/>
          <w:szCs w:val="24"/>
          <w:lang w:eastAsia="zh-CN"/>
        </w:rPr>
        <w:t>川东盆地偏湿性常绿阔叶林亚带</w:t>
      </w:r>
      <w:r w:rsidRPr="00771A28">
        <w:rPr>
          <w:rFonts w:ascii="Times New Roman" w:hAnsi="Times New Roman"/>
          <w:spacing w:val="5"/>
          <w:sz w:val="24"/>
          <w:szCs w:val="24"/>
          <w:lang w:eastAsia="zh-CN"/>
        </w:rPr>
        <w:t>—</w:t>
      </w:r>
      <w:r w:rsidRPr="00771A28">
        <w:rPr>
          <w:rFonts w:ascii="Times New Roman" w:hAnsi="Times New Roman"/>
          <w:spacing w:val="5"/>
          <w:sz w:val="24"/>
          <w:szCs w:val="24"/>
          <w:lang w:eastAsia="zh-CN"/>
        </w:rPr>
        <w:t>盆边北部中山植被地区</w:t>
      </w:r>
      <w:r w:rsidRPr="00771A28">
        <w:rPr>
          <w:rFonts w:ascii="Times New Roman" w:hAnsi="Times New Roman"/>
          <w:spacing w:val="5"/>
          <w:sz w:val="24"/>
          <w:szCs w:val="24"/>
          <w:lang w:eastAsia="zh-CN"/>
        </w:rPr>
        <w:t>(</w:t>
      </w:r>
      <w:r w:rsidRPr="00771A28">
        <w:rPr>
          <w:rFonts w:ascii="Times New Roman" w:hAnsi="Times New Roman"/>
          <w:spacing w:val="5"/>
          <w:sz w:val="24"/>
          <w:szCs w:val="24"/>
          <w:lang w:eastAsia="zh-CN"/>
        </w:rPr>
        <w:t>北亚热带常绿、落叶阔叶混交林地带</w:t>
      </w:r>
      <w:r w:rsidRPr="00771A28">
        <w:rPr>
          <w:rFonts w:ascii="Times New Roman" w:hAnsi="Times New Roman"/>
          <w:spacing w:val="5"/>
          <w:sz w:val="24"/>
          <w:szCs w:val="24"/>
          <w:lang w:eastAsia="zh-CN"/>
        </w:rPr>
        <w:t>)—</w:t>
      </w:r>
      <w:r w:rsidRPr="00771A28">
        <w:rPr>
          <w:rFonts w:ascii="Times New Roman" w:hAnsi="Times New Roman"/>
          <w:spacing w:val="5"/>
          <w:sz w:val="24"/>
          <w:szCs w:val="24"/>
          <w:lang w:eastAsia="zh-CN"/>
        </w:rPr>
        <w:t>大巴山植被小区</w:t>
      </w:r>
      <w:r w:rsidRPr="00771A28">
        <w:rPr>
          <w:rFonts w:ascii="Times New Roman" w:hAnsi="Times New Roman"/>
          <w:spacing w:val="5"/>
          <w:sz w:val="24"/>
          <w:szCs w:val="24"/>
          <w:lang w:eastAsia="zh-CN"/>
        </w:rPr>
        <w:t>(</w:t>
      </w:r>
      <w:r w:rsidRPr="00771A28">
        <w:rPr>
          <w:rFonts w:ascii="Times New Roman" w:hAnsi="Times New Roman"/>
          <w:spacing w:val="5"/>
          <w:sz w:val="24"/>
          <w:szCs w:val="24"/>
          <w:lang w:eastAsia="zh-CN"/>
        </w:rPr>
        <w:t>秦、巴山地丘陵，栎类林、巴山松、马尾松林区</w:t>
      </w:r>
      <w:r w:rsidRPr="00771A28">
        <w:rPr>
          <w:rFonts w:ascii="Times New Roman" w:hAnsi="Times New Roman"/>
          <w:spacing w:val="5"/>
          <w:sz w:val="24"/>
          <w:szCs w:val="24"/>
          <w:lang w:eastAsia="zh-CN"/>
        </w:rPr>
        <w:t>)”</w:t>
      </w:r>
      <w:r w:rsidRPr="00771A28">
        <w:rPr>
          <w:rFonts w:ascii="Times New Roman" w:hAnsi="Times New Roman"/>
          <w:spacing w:val="5"/>
          <w:sz w:val="24"/>
          <w:szCs w:val="24"/>
          <w:lang w:eastAsia="zh-CN"/>
        </w:rPr>
        <w:t>气候条件相符</w:t>
      </w:r>
      <w:r w:rsidRPr="00771A28">
        <w:rPr>
          <w:rFonts w:ascii="Times New Roman" w:hAnsi="Times New Roman"/>
          <w:spacing w:val="-10"/>
          <w:sz w:val="24"/>
          <w:szCs w:val="24"/>
          <w:lang w:eastAsia="zh-CN"/>
        </w:rPr>
        <w:t>。</w:t>
      </w:r>
    </w:p>
    <w:p w14:paraId="6A665DAF" w14:textId="77777777" w:rsidR="00DF5B9E" w:rsidRPr="00771A28" w:rsidRDefault="00DF5B9E" w:rsidP="00DF5B9E">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4</w:t>
      </w:r>
      <w:r w:rsidRPr="00771A28">
        <w:rPr>
          <w:rFonts w:ascii="Times New Roman" w:hAnsi="Times New Roman"/>
          <w:sz w:val="24"/>
          <w:szCs w:val="24"/>
          <w:lang w:eastAsia="zh-CN"/>
        </w:rPr>
        <w:t>）存在的主要生态问题</w:t>
      </w:r>
    </w:p>
    <w:p w14:paraId="218E0F56" w14:textId="583D5075" w:rsidR="00F96F41" w:rsidRPr="00771A28" w:rsidRDefault="00DF5B9E" w:rsidP="00DF5B9E">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项目所在区域宣汉县现有植被以次生性森林为主。过去由于人们对生态效益认识不足，在经济建设过程中对阔叶林资源进行掠夺式的开发利用，经历上</w:t>
      </w:r>
      <w:r w:rsidRPr="00771A28">
        <w:rPr>
          <w:rFonts w:ascii="Times New Roman" w:hAnsi="Times New Roman"/>
          <w:sz w:val="24"/>
          <w:szCs w:val="24"/>
          <w:lang w:eastAsia="zh-CN"/>
        </w:rPr>
        <w:t>50</w:t>
      </w:r>
      <w:r w:rsidRPr="00771A28">
        <w:rPr>
          <w:rFonts w:ascii="Times New Roman" w:hAnsi="Times New Roman"/>
          <w:sz w:val="24"/>
          <w:szCs w:val="24"/>
          <w:lang w:eastAsia="zh-CN"/>
        </w:rPr>
        <w:t>年代</w:t>
      </w:r>
      <w:r w:rsidRPr="00771A28">
        <w:rPr>
          <w:rFonts w:ascii="Times New Roman" w:hAnsi="Times New Roman"/>
          <w:sz w:val="24"/>
          <w:szCs w:val="24"/>
          <w:lang w:eastAsia="zh-CN"/>
        </w:rPr>
        <w:t>“</w:t>
      </w:r>
      <w:r w:rsidRPr="00771A28">
        <w:rPr>
          <w:rFonts w:ascii="Times New Roman" w:hAnsi="Times New Roman"/>
          <w:sz w:val="24"/>
          <w:szCs w:val="24"/>
          <w:lang w:eastAsia="zh-CN"/>
        </w:rPr>
        <w:t>大跃进</w:t>
      </w:r>
      <w:r w:rsidRPr="00771A28">
        <w:rPr>
          <w:rFonts w:ascii="Times New Roman" w:hAnsi="Times New Roman"/>
          <w:sz w:val="24"/>
          <w:szCs w:val="24"/>
          <w:lang w:eastAsia="zh-CN"/>
        </w:rPr>
        <w:t>”</w:t>
      </w:r>
      <w:r w:rsidRPr="00771A28">
        <w:rPr>
          <w:rFonts w:ascii="Times New Roman" w:hAnsi="Times New Roman"/>
          <w:sz w:val="24"/>
          <w:szCs w:val="24"/>
          <w:lang w:eastAsia="zh-CN"/>
        </w:rPr>
        <w:t>式的毁林开荒，以及</w:t>
      </w:r>
      <w:r w:rsidRPr="00771A28">
        <w:rPr>
          <w:rFonts w:ascii="Times New Roman" w:hAnsi="Times New Roman"/>
          <w:sz w:val="24"/>
          <w:szCs w:val="24"/>
          <w:lang w:eastAsia="zh-CN"/>
        </w:rPr>
        <w:t>80</w:t>
      </w:r>
      <w:r w:rsidRPr="00771A28">
        <w:rPr>
          <w:rFonts w:ascii="Times New Roman" w:hAnsi="Times New Roman"/>
          <w:sz w:val="24"/>
          <w:szCs w:val="24"/>
          <w:lang w:eastAsia="zh-CN"/>
        </w:rPr>
        <w:t>年代初期的</w:t>
      </w:r>
      <w:r w:rsidRPr="00771A28">
        <w:rPr>
          <w:rFonts w:ascii="Times New Roman" w:hAnsi="Times New Roman"/>
          <w:sz w:val="24"/>
          <w:szCs w:val="24"/>
          <w:lang w:eastAsia="zh-CN"/>
        </w:rPr>
        <w:t>“</w:t>
      </w:r>
      <w:r w:rsidRPr="00771A28">
        <w:rPr>
          <w:rFonts w:ascii="Times New Roman" w:hAnsi="Times New Roman"/>
          <w:sz w:val="24"/>
          <w:szCs w:val="24"/>
          <w:lang w:eastAsia="zh-CN"/>
        </w:rPr>
        <w:t>分林到户</w:t>
      </w:r>
      <w:r w:rsidRPr="00771A28">
        <w:rPr>
          <w:rFonts w:ascii="Times New Roman" w:hAnsi="Times New Roman"/>
          <w:sz w:val="24"/>
          <w:szCs w:val="24"/>
          <w:lang w:eastAsia="zh-CN"/>
        </w:rPr>
        <w:t>”</w:t>
      </w:r>
      <w:r w:rsidRPr="00771A28">
        <w:rPr>
          <w:rFonts w:ascii="Times New Roman" w:hAnsi="Times New Roman"/>
          <w:sz w:val="24"/>
          <w:szCs w:val="24"/>
          <w:lang w:eastAsia="zh-CN"/>
        </w:rPr>
        <w:t>而引发的乱砍滥伐，宣汉县境内天然阔叶林资源遭到严重破坏，许多天然阔叶林由于强度砍伐目前只留下灌草丛，有的甚至已退化成坡耕地，虽然目前经过退耕还林封山育林，不删区域已经变为乔木林，但多为次生人工幼林，生态效益不高。项目区域周边人口较多，日益增长的人口压力将对山地森林生态系统及其物种资源构成极大的威胁。一旦遭受破坏，极容易引起水土流失，造成生态环境的恶化。生态系统要想恢复到破坏前的状态，至少也要几十年，乃至上百年的时间。若不采取措施，及时保护，若干年后，将不复存在。由此可见，评价范围的森林生态系统和物种资源是非常脆弱的。</w:t>
      </w:r>
    </w:p>
    <w:p w14:paraId="61EF1063" w14:textId="77777777" w:rsidR="00F96F41" w:rsidRPr="00771A28" w:rsidRDefault="00F96F41" w:rsidP="00F96F41">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89" w:name="_Toc118981902"/>
      <w:r w:rsidRPr="00771A28">
        <w:rPr>
          <w:rFonts w:ascii="Times New Roman" w:eastAsia="黑体" w:hAnsi="Times New Roman"/>
          <w:b w:val="0"/>
          <w:sz w:val="24"/>
          <w:szCs w:val="24"/>
          <w:lang w:eastAsia="zh-CN"/>
        </w:rPr>
        <w:t>4.3.4</w:t>
      </w:r>
      <w:r w:rsidRPr="00771A28">
        <w:rPr>
          <w:rFonts w:ascii="Times New Roman" w:eastAsia="黑体" w:hAnsi="Times New Roman"/>
          <w:b w:val="0"/>
          <w:sz w:val="24"/>
          <w:szCs w:val="24"/>
          <w:lang w:eastAsia="zh-CN"/>
        </w:rPr>
        <w:t>评价范围陆生植被现状</w:t>
      </w:r>
      <w:bookmarkEnd w:id="188"/>
      <w:r w:rsidRPr="00771A28">
        <w:rPr>
          <w:rFonts w:ascii="Times New Roman" w:eastAsia="黑体" w:hAnsi="Times New Roman"/>
          <w:b w:val="0"/>
          <w:sz w:val="24"/>
          <w:szCs w:val="24"/>
          <w:lang w:eastAsia="zh-CN"/>
        </w:rPr>
        <w:t>调查</w:t>
      </w:r>
      <w:bookmarkEnd w:id="189"/>
    </w:p>
    <w:p w14:paraId="2B547E02" w14:textId="77777777" w:rsidR="00F96F41" w:rsidRPr="00771A28" w:rsidRDefault="00F96F41" w:rsidP="007A614F">
      <w:pPr>
        <w:pStyle w:val="41"/>
        <w:adjustRightInd w:val="0"/>
        <w:snapToGrid w:val="0"/>
        <w:spacing w:line="360" w:lineRule="auto"/>
        <w:ind w:firstLineChars="200" w:firstLine="482"/>
        <w:rPr>
          <w:b/>
          <w:bCs/>
          <w:sz w:val="24"/>
          <w:szCs w:val="24"/>
        </w:rPr>
      </w:pPr>
      <w:r w:rsidRPr="00771A28">
        <w:rPr>
          <w:b/>
          <w:bCs/>
          <w:sz w:val="24"/>
          <w:szCs w:val="24"/>
        </w:rPr>
        <w:t>1</w:t>
      </w:r>
      <w:r w:rsidRPr="00771A28">
        <w:rPr>
          <w:b/>
          <w:bCs/>
          <w:sz w:val="24"/>
          <w:szCs w:val="24"/>
        </w:rPr>
        <w:t>、评价范围内植被概况</w:t>
      </w:r>
    </w:p>
    <w:p w14:paraId="6372D69C" w14:textId="12B47688" w:rsidR="00F96F41" w:rsidRPr="00771A28" w:rsidRDefault="006570A2" w:rsidP="007A614F">
      <w:pPr>
        <w:adjustRightInd w:val="0"/>
        <w:snapToGrid w:val="0"/>
        <w:spacing w:line="360" w:lineRule="auto"/>
        <w:ind w:firstLineChars="200" w:firstLine="476"/>
        <w:rPr>
          <w:rFonts w:ascii="Times New Roman" w:hAnsi="Times New Roman"/>
          <w:spacing w:val="-2"/>
          <w:sz w:val="24"/>
          <w:szCs w:val="24"/>
          <w:lang w:eastAsia="zh-CN"/>
        </w:rPr>
      </w:pPr>
      <w:r w:rsidRPr="00771A28">
        <w:rPr>
          <w:rFonts w:ascii="Times New Roman" w:hAnsi="Times New Roman"/>
          <w:spacing w:val="-2"/>
          <w:sz w:val="24"/>
          <w:szCs w:val="24"/>
          <w:lang w:eastAsia="zh-CN"/>
        </w:rPr>
        <w:t>现场调查情况，评价区地带性植物为亚热带常绿阔叶林，植被覆盖度较高，亚热带针叶林、阔叶林植被，亚热带灌丛、热性草丛植被较常见，有明显的热带特征，评价区内天然植被和人工栽植植被均广泛分布</w:t>
      </w:r>
      <w:r w:rsidR="00F96F41" w:rsidRPr="00771A28">
        <w:rPr>
          <w:rFonts w:ascii="Times New Roman" w:hAnsi="Times New Roman"/>
          <w:spacing w:val="-2"/>
          <w:sz w:val="24"/>
          <w:szCs w:val="24"/>
          <w:lang w:eastAsia="zh-CN"/>
        </w:rPr>
        <w:t>。</w:t>
      </w:r>
    </w:p>
    <w:p w14:paraId="47A00E3D" w14:textId="77777777" w:rsidR="00F96F41" w:rsidRPr="00771A28" w:rsidRDefault="00F96F41" w:rsidP="007A614F">
      <w:pPr>
        <w:pStyle w:val="41"/>
        <w:numPr>
          <w:ilvl w:val="0"/>
          <w:numId w:val="29"/>
        </w:numPr>
        <w:adjustRightInd w:val="0"/>
        <w:snapToGrid w:val="0"/>
        <w:spacing w:line="360" w:lineRule="auto"/>
        <w:ind w:firstLineChars="200" w:firstLine="482"/>
        <w:rPr>
          <w:b/>
          <w:bCs/>
          <w:sz w:val="24"/>
          <w:szCs w:val="24"/>
        </w:rPr>
      </w:pPr>
      <w:r w:rsidRPr="00771A28">
        <w:rPr>
          <w:b/>
          <w:bCs/>
          <w:sz w:val="24"/>
          <w:szCs w:val="24"/>
        </w:rPr>
        <w:t>植物群落结构及演替规律</w:t>
      </w:r>
    </w:p>
    <w:p w14:paraId="624F25C1" w14:textId="418D7298" w:rsidR="00F96F41" w:rsidRPr="00771A28" w:rsidRDefault="006570A2" w:rsidP="007A614F">
      <w:pPr>
        <w:pStyle w:val="HH"/>
        <w:adjustRightInd w:val="0"/>
        <w:snapToGrid w:val="0"/>
        <w:rPr>
          <w:rFonts w:cs="Times New Roman"/>
        </w:rPr>
      </w:pPr>
      <w:r w:rsidRPr="00771A28">
        <w:rPr>
          <w:rFonts w:cs="Times New Roman"/>
        </w:rPr>
        <w:t>评价区植物群落主要为乔木、灌木、草本为主的结构特征，其中乔木群落</w:t>
      </w:r>
      <w:r w:rsidRPr="00771A28">
        <w:rPr>
          <w:rFonts w:cs="Times New Roman"/>
        </w:rPr>
        <w:lastRenderedPageBreak/>
        <w:t>结构多为乔灌草三层植被，灌木群落结构多为灌草双层植被，草本群落则多为草丛单层植被。群落自然演替规律总体呈现草本</w:t>
      </w:r>
      <w:r w:rsidRPr="00771A28">
        <w:rPr>
          <w:rFonts w:cs="Times New Roman"/>
        </w:rPr>
        <w:t>-</w:t>
      </w:r>
      <w:r w:rsidRPr="00771A28">
        <w:rPr>
          <w:rFonts w:cs="Times New Roman"/>
        </w:rPr>
        <w:t>灌丛</w:t>
      </w:r>
      <w:r w:rsidRPr="00771A28">
        <w:rPr>
          <w:rFonts w:cs="Times New Roman"/>
        </w:rPr>
        <w:t>-</w:t>
      </w:r>
      <w:r w:rsidRPr="00771A28">
        <w:rPr>
          <w:rFonts w:cs="Times New Roman"/>
        </w:rPr>
        <w:t>乔木方向演替。同时，随着近年退耕还林等人为活动影响，还存在草本</w:t>
      </w:r>
      <w:r w:rsidRPr="00771A28">
        <w:rPr>
          <w:rFonts w:cs="Times New Roman"/>
        </w:rPr>
        <w:t>-</w:t>
      </w:r>
      <w:r w:rsidRPr="00771A28">
        <w:rPr>
          <w:rFonts w:cs="Times New Roman"/>
        </w:rPr>
        <w:t>园地、草本</w:t>
      </w:r>
      <w:r w:rsidRPr="00771A28">
        <w:rPr>
          <w:rFonts w:cs="Times New Roman"/>
        </w:rPr>
        <w:t>-</w:t>
      </w:r>
      <w:r w:rsidRPr="00771A28">
        <w:rPr>
          <w:rFonts w:cs="Times New Roman"/>
        </w:rPr>
        <w:t>乔木、灌丛</w:t>
      </w:r>
      <w:r w:rsidRPr="00771A28">
        <w:rPr>
          <w:rFonts w:cs="Times New Roman"/>
        </w:rPr>
        <w:t>-</w:t>
      </w:r>
      <w:r w:rsidRPr="00771A28">
        <w:rPr>
          <w:rFonts w:cs="Times New Roman"/>
        </w:rPr>
        <w:t>乔木、旱地</w:t>
      </w:r>
      <w:r w:rsidRPr="00771A28">
        <w:rPr>
          <w:rFonts w:cs="Times New Roman"/>
        </w:rPr>
        <w:t>-</w:t>
      </w:r>
      <w:r w:rsidRPr="00771A28">
        <w:rPr>
          <w:rFonts w:cs="Times New Roman"/>
        </w:rPr>
        <w:t>园地、旱地</w:t>
      </w:r>
      <w:r w:rsidRPr="00771A28">
        <w:rPr>
          <w:rFonts w:cs="Times New Roman"/>
        </w:rPr>
        <w:t>-</w:t>
      </w:r>
      <w:r w:rsidRPr="00771A28">
        <w:rPr>
          <w:rFonts w:cs="Times New Roman"/>
        </w:rPr>
        <w:t>乔木等结构演替，总之，项目区植物群落总体朝向生物多样性更加复杂、生产力和生物量更加丰富、生态系统结构更加稳定的方向演变</w:t>
      </w:r>
      <w:r w:rsidR="00F96F41" w:rsidRPr="00771A28">
        <w:rPr>
          <w:rFonts w:cs="Times New Roman"/>
        </w:rPr>
        <w:t>。</w:t>
      </w:r>
    </w:p>
    <w:p w14:paraId="11685706" w14:textId="77777777" w:rsidR="00F96F41" w:rsidRPr="00771A28" w:rsidRDefault="00F96F41" w:rsidP="007A614F">
      <w:pPr>
        <w:pStyle w:val="41"/>
        <w:adjustRightInd w:val="0"/>
        <w:snapToGrid w:val="0"/>
        <w:spacing w:line="360" w:lineRule="auto"/>
        <w:ind w:firstLineChars="200" w:firstLine="482"/>
        <w:rPr>
          <w:b/>
          <w:bCs/>
          <w:sz w:val="24"/>
          <w:szCs w:val="24"/>
        </w:rPr>
      </w:pPr>
      <w:r w:rsidRPr="00771A28">
        <w:rPr>
          <w:b/>
          <w:bCs/>
          <w:sz w:val="24"/>
          <w:szCs w:val="24"/>
        </w:rPr>
        <w:t>3</w:t>
      </w:r>
      <w:r w:rsidRPr="00771A28">
        <w:rPr>
          <w:b/>
          <w:bCs/>
          <w:sz w:val="24"/>
          <w:szCs w:val="24"/>
        </w:rPr>
        <w:t>、项目评价范围内主要植被类型</w:t>
      </w:r>
    </w:p>
    <w:p w14:paraId="6ADF48F5" w14:textId="71EAA2CB" w:rsidR="00F96F41" w:rsidRPr="00771A28" w:rsidRDefault="006570A2" w:rsidP="007A614F">
      <w:pPr>
        <w:pStyle w:val="HH"/>
        <w:adjustRightInd w:val="0"/>
        <w:snapToGrid w:val="0"/>
        <w:rPr>
          <w:rFonts w:cs="Times New Roman"/>
        </w:rPr>
      </w:pPr>
      <w:r w:rsidRPr="00771A28">
        <w:rPr>
          <w:rFonts w:cs="Times New Roman"/>
        </w:rPr>
        <w:t>采用实地踏勘和样方调查相结合的方法对评价范围内植被进行实地调查，结合卫星影像解译成果，参考现有的资料和文献，根据各类群落的特征，按照吴征镒等《中国植物志》、《四川植物志》中对四川的自然、人工植被的分类系统，划分出评价区域内不同的植被类型，形成植被分类系统。评价区自然植被涉及</w:t>
      </w:r>
      <w:r w:rsidRPr="00771A28">
        <w:rPr>
          <w:rFonts w:cs="Times New Roman"/>
        </w:rPr>
        <w:t>1</w:t>
      </w:r>
      <w:r w:rsidRPr="00771A28">
        <w:rPr>
          <w:rFonts w:cs="Times New Roman"/>
        </w:rPr>
        <w:t>种植被型组，</w:t>
      </w:r>
      <w:r w:rsidRPr="00771A28">
        <w:rPr>
          <w:rFonts w:cs="Times New Roman"/>
        </w:rPr>
        <w:t>3</w:t>
      </w:r>
      <w:r w:rsidRPr="00771A28">
        <w:rPr>
          <w:rFonts w:cs="Times New Roman"/>
        </w:rPr>
        <w:t>种植被型和</w:t>
      </w:r>
      <w:r w:rsidRPr="00771A28">
        <w:rPr>
          <w:rFonts w:cs="Times New Roman"/>
        </w:rPr>
        <w:t>9</w:t>
      </w:r>
      <w:r w:rsidRPr="00771A28">
        <w:rPr>
          <w:rFonts w:cs="Times New Roman"/>
        </w:rPr>
        <w:t>种群系，自然植被分类见表</w:t>
      </w:r>
      <w:r w:rsidRPr="00771A28">
        <w:rPr>
          <w:rFonts w:cs="Times New Roman"/>
        </w:rPr>
        <w:t>4.3-10</w:t>
      </w:r>
      <w:r w:rsidR="00F96F41" w:rsidRPr="00771A28">
        <w:rPr>
          <w:rFonts w:cs="Times New Roman"/>
        </w:rPr>
        <w:t>。</w:t>
      </w:r>
    </w:p>
    <w:p w14:paraId="6439291A" w14:textId="77777777" w:rsidR="002C77F6" w:rsidRPr="00771A28" w:rsidRDefault="002C77F6" w:rsidP="000C4084">
      <w:pPr>
        <w:pStyle w:val="ac"/>
        <w:tabs>
          <w:tab w:val="left" w:pos="863"/>
        </w:tabs>
        <w:spacing w:before="0"/>
        <w:ind w:left="0"/>
        <w:jc w:val="center"/>
        <w:rPr>
          <w:rFonts w:ascii="Times New Roman" w:eastAsia="黑体" w:hAnsi="Times New Roman"/>
          <w:sz w:val="21"/>
          <w:szCs w:val="21"/>
          <w:lang w:eastAsia="zh-CN"/>
        </w:rPr>
      </w:pPr>
    </w:p>
    <w:p w14:paraId="12FEDFA9" w14:textId="3CE2CF58" w:rsidR="00F96F41" w:rsidRPr="00771A28" w:rsidRDefault="00F96F41" w:rsidP="000C4084">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4.3-10 </w:t>
      </w:r>
      <w:r w:rsidRPr="00771A28">
        <w:rPr>
          <w:rFonts w:ascii="Times New Roman" w:eastAsia="黑体" w:hAnsi="Times New Roman"/>
          <w:sz w:val="21"/>
          <w:szCs w:val="21"/>
          <w:lang w:eastAsia="zh-CN"/>
        </w:rPr>
        <w:t>工程评价区植被分类系统</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3"/>
        <w:gridCol w:w="591"/>
        <w:gridCol w:w="961"/>
        <w:gridCol w:w="1882"/>
        <w:gridCol w:w="1642"/>
        <w:gridCol w:w="1461"/>
        <w:gridCol w:w="1340"/>
      </w:tblGrid>
      <w:tr w:rsidR="006570A2" w:rsidRPr="00771A28" w14:paraId="239F4942" w14:textId="77777777" w:rsidTr="006570A2">
        <w:trPr>
          <w:trHeight w:val="332"/>
          <w:jc w:val="center"/>
        </w:trPr>
        <w:tc>
          <w:tcPr>
            <w:tcW w:w="255" w:type="pct"/>
            <w:vMerge w:val="restart"/>
            <w:vAlign w:val="center"/>
          </w:tcPr>
          <w:p w14:paraId="0656D9FD" w14:textId="77777777" w:rsidR="006570A2" w:rsidRPr="00771A28" w:rsidRDefault="006570A2" w:rsidP="006570A2">
            <w:pPr>
              <w:spacing w:before="51" w:line="214" w:lineRule="auto"/>
              <w:jc w:val="center"/>
              <w:rPr>
                <w:rFonts w:ascii="Times New Roman" w:hAnsi="Times New Roman"/>
                <w:spacing w:val="-4"/>
                <w:sz w:val="21"/>
                <w:szCs w:val="21"/>
              </w:rPr>
            </w:pPr>
            <w:r w:rsidRPr="00771A28">
              <w:rPr>
                <w:rFonts w:ascii="Times New Roman" w:hAnsi="Times New Roman"/>
                <w:spacing w:val="-4"/>
                <w:sz w:val="21"/>
                <w:szCs w:val="21"/>
              </w:rPr>
              <w:t>植被型组</w:t>
            </w:r>
          </w:p>
        </w:tc>
        <w:tc>
          <w:tcPr>
            <w:tcW w:w="356" w:type="pct"/>
            <w:vMerge w:val="restart"/>
            <w:vAlign w:val="center"/>
          </w:tcPr>
          <w:p w14:paraId="4CF56007" w14:textId="77777777" w:rsidR="006570A2" w:rsidRPr="00771A28" w:rsidRDefault="006570A2" w:rsidP="006570A2">
            <w:pPr>
              <w:spacing w:before="51" w:line="214" w:lineRule="auto"/>
              <w:jc w:val="center"/>
              <w:rPr>
                <w:rFonts w:ascii="Times New Roman" w:hAnsi="Times New Roman"/>
                <w:spacing w:val="-4"/>
                <w:sz w:val="21"/>
                <w:szCs w:val="21"/>
              </w:rPr>
            </w:pPr>
            <w:r w:rsidRPr="00771A28">
              <w:rPr>
                <w:rFonts w:ascii="Times New Roman" w:hAnsi="Times New Roman"/>
                <w:spacing w:val="-4"/>
                <w:sz w:val="21"/>
                <w:szCs w:val="21"/>
              </w:rPr>
              <w:t>植被型</w:t>
            </w:r>
          </w:p>
        </w:tc>
        <w:tc>
          <w:tcPr>
            <w:tcW w:w="579" w:type="pct"/>
            <w:vMerge w:val="restart"/>
            <w:vAlign w:val="center"/>
          </w:tcPr>
          <w:p w14:paraId="7C71DCD1" w14:textId="77777777" w:rsidR="006570A2" w:rsidRPr="00771A28" w:rsidRDefault="006570A2" w:rsidP="006570A2">
            <w:pPr>
              <w:spacing w:before="51" w:line="214" w:lineRule="auto"/>
              <w:jc w:val="center"/>
              <w:rPr>
                <w:rFonts w:ascii="Times New Roman" w:hAnsi="Times New Roman"/>
                <w:spacing w:val="-4"/>
                <w:sz w:val="21"/>
                <w:szCs w:val="21"/>
              </w:rPr>
            </w:pPr>
            <w:r w:rsidRPr="00771A28">
              <w:rPr>
                <w:rFonts w:ascii="Times New Roman" w:hAnsi="Times New Roman"/>
                <w:spacing w:val="-4"/>
                <w:sz w:val="21"/>
                <w:szCs w:val="21"/>
              </w:rPr>
              <w:t>植被</w:t>
            </w:r>
            <w:r w:rsidRPr="00771A28">
              <w:rPr>
                <w:rFonts w:ascii="Times New Roman" w:hAnsi="Times New Roman"/>
                <w:spacing w:val="-4"/>
                <w:sz w:val="21"/>
                <w:szCs w:val="21"/>
                <w:lang w:eastAsia="zh-CN"/>
              </w:rPr>
              <w:t>亚</w:t>
            </w:r>
            <w:r w:rsidRPr="00771A28">
              <w:rPr>
                <w:rFonts w:ascii="Times New Roman" w:hAnsi="Times New Roman"/>
                <w:spacing w:val="-4"/>
                <w:sz w:val="21"/>
                <w:szCs w:val="21"/>
              </w:rPr>
              <w:t>型</w:t>
            </w:r>
          </w:p>
        </w:tc>
        <w:tc>
          <w:tcPr>
            <w:tcW w:w="1134" w:type="pct"/>
            <w:vMerge w:val="restart"/>
            <w:vAlign w:val="center"/>
          </w:tcPr>
          <w:p w14:paraId="37312A93" w14:textId="77777777" w:rsidR="006570A2" w:rsidRPr="00771A28" w:rsidRDefault="006570A2" w:rsidP="006570A2">
            <w:pPr>
              <w:spacing w:before="51" w:line="214" w:lineRule="auto"/>
              <w:jc w:val="center"/>
              <w:rPr>
                <w:rFonts w:ascii="Times New Roman" w:hAnsi="Times New Roman"/>
                <w:sz w:val="21"/>
                <w:szCs w:val="21"/>
              </w:rPr>
            </w:pPr>
            <w:r w:rsidRPr="00771A28">
              <w:rPr>
                <w:rFonts w:ascii="Times New Roman" w:hAnsi="Times New Roman"/>
                <w:spacing w:val="-3"/>
                <w:sz w:val="21"/>
                <w:szCs w:val="21"/>
              </w:rPr>
              <w:t>群</w:t>
            </w:r>
            <w:r w:rsidRPr="00771A28">
              <w:rPr>
                <w:rFonts w:ascii="Times New Roman" w:hAnsi="Times New Roman"/>
                <w:spacing w:val="-2"/>
                <w:sz w:val="21"/>
                <w:szCs w:val="21"/>
              </w:rPr>
              <w:t>系</w:t>
            </w:r>
          </w:p>
        </w:tc>
        <w:tc>
          <w:tcPr>
            <w:tcW w:w="989" w:type="pct"/>
            <w:vMerge w:val="restart"/>
            <w:vAlign w:val="center"/>
          </w:tcPr>
          <w:p w14:paraId="743B0B90" w14:textId="77777777" w:rsidR="006570A2" w:rsidRPr="00771A28" w:rsidRDefault="006570A2" w:rsidP="006570A2">
            <w:pPr>
              <w:spacing w:before="53" w:line="217" w:lineRule="auto"/>
              <w:jc w:val="center"/>
              <w:rPr>
                <w:rFonts w:ascii="Times New Roman" w:hAnsi="Times New Roman"/>
                <w:sz w:val="21"/>
                <w:szCs w:val="21"/>
                <w:lang w:eastAsia="zh-CN"/>
              </w:rPr>
            </w:pPr>
            <w:r w:rsidRPr="00771A28">
              <w:rPr>
                <w:rFonts w:ascii="Times New Roman" w:hAnsi="Times New Roman"/>
                <w:spacing w:val="-2"/>
                <w:sz w:val="21"/>
                <w:szCs w:val="21"/>
                <w:lang w:eastAsia="zh-CN"/>
              </w:rPr>
              <w:t>分布区域</w:t>
            </w:r>
          </w:p>
        </w:tc>
        <w:tc>
          <w:tcPr>
            <w:tcW w:w="1687" w:type="pct"/>
            <w:gridSpan w:val="2"/>
            <w:vAlign w:val="center"/>
          </w:tcPr>
          <w:p w14:paraId="18377C11" w14:textId="77777777" w:rsidR="006570A2" w:rsidRPr="00771A28" w:rsidRDefault="006570A2" w:rsidP="006570A2">
            <w:pPr>
              <w:jc w:val="center"/>
              <w:rPr>
                <w:rFonts w:ascii="Times New Roman" w:hAnsi="Times New Roman"/>
                <w:spacing w:val="-2"/>
                <w:sz w:val="21"/>
                <w:szCs w:val="21"/>
                <w:lang w:eastAsia="zh-CN"/>
              </w:rPr>
            </w:pPr>
            <w:r w:rsidRPr="00771A28">
              <w:rPr>
                <w:rFonts w:ascii="Times New Roman" w:hAnsi="Times New Roman"/>
                <w:sz w:val="21"/>
                <w:szCs w:val="21"/>
                <w:lang w:eastAsia="zh-CN"/>
              </w:rPr>
              <w:t>项目</w:t>
            </w:r>
            <w:r w:rsidRPr="00771A28">
              <w:rPr>
                <w:rFonts w:ascii="Times New Roman" w:hAnsi="Times New Roman"/>
                <w:sz w:val="21"/>
                <w:szCs w:val="21"/>
              </w:rPr>
              <w:t>占用情况</w:t>
            </w:r>
          </w:p>
        </w:tc>
      </w:tr>
      <w:tr w:rsidR="006570A2" w:rsidRPr="00771A28" w14:paraId="378086EC" w14:textId="77777777" w:rsidTr="006570A2">
        <w:trPr>
          <w:trHeight w:val="332"/>
          <w:jc w:val="center"/>
        </w:trPr>
        <w:tc>
          <w:tcPr>
            <w:tcW w:w="255" w:type="pct"/>
            <w:vMerge/>
            <w:vAlign w:val="center"/>
          </w:tcPr>
          <w:p w14:paraId="30CA1B7B" w14:textId="77777777" w:rsidR="006570A2" w:rsidRPr="00771A28" w:rsidRDefault="006570A2" w:rsidP="006570A2">
            <w:pPr>
              <w:spacing w:before="53" w:line="217" w:lineRule="auto"/>
              <w:ind w:left="1176"/>
              <w:rPr>
                <w:rFonts w:ascii="Times New Roman" w:hAnsi="Times New Roman"/>
                <w:sz w:val="21"/>
                <w:szCs w:val="21"/>
              </w:rPr>
            </w:pPr>
          </w:p>
        </w:tc>
        <w:tc>
          <w:tcPr>
            <w:tcW w:w="356" w:type="pct"/>
            <w:vMerge/>
            <w:vAlign w:val="center"/>
          </w:tcPr>
          <w:p w14:paraId="548D017E" w14:textId="77777777" w:rsidR="006570A2" w:rsidRPr="00771A28" w:rsidRDefault="006570A2" w:rsidP="006570A2">
            <w:pPr>
              <w:spacing w:before="53" w:line="217" w:lineRule="auto"/>
              <w:ind w:left="1176"/>
              <w:rPr>
                <w:rFonts w:ascii="Times New Roman" w:hAnsi="Times New Roman"/>
                <w:sz w:val="21"/>
                <w:szCs w:val="21"/>
              </w:rPr>
            </w:pPr>
          </w:p>
        </w:tc>
        <w:tc>
          <w:tcPr>
            <w:tcW w:w="579" w:type="pct"/>
            <w:vMerge/>
            <w:vAlign w:val="center"/>
          </w:tcPr>
          <w:p w14:paraId="407F2760" w14:textId="77777777" w:rsidR="006570A2" w:rsidRPr="00771A28" w:rsidRDefault="006570A2" w:rsidP="006570A2">
            <w:pPr>
              <w:spacing w:before="53" w:line="217" w:lineRule="auto"/>
              <w:ind w:left="1176"/>
              <w:rPr>
                <w:rFonts w:ascii="Times New Roman" w:hAnsi="Times New Roman"/>
                <w:sz w:val="21"/>
                <w:szCs w:val="21"/>
              </w:rPr>
            </w:pPr>
          </w:p>
        </w:tc>
        <w:tc>
          <w:tcPr>
            <w:tcW w:w="1134" w:type="pct"/>
            <w:vMerge/>
            <w:vAlign w:val="center"/>
          </w:tcPr>
          <w:p w14:paraId="6916573A" w14:textId="77777777" w:rsidR="006570A2" w:rsidRPr="00771A28" w:rsidRDefault="006570A2" w:rsidP="006570A2">
            <w:pPr>
              <w:spacing w:before="53" w:line="217" w:lineRule="auto"/>
              <w:ind w:left="1176"/>
              <w:rPr>
                <w:rFonts w:ascii="Times New Roman" w:hAnsi="Times New Roman"/>
                <w:sz w:val="21"/>
                <w:szCs w:val="21"/>
              </w:rPr>
            </w:pPr>
          </w:p>
        </w:tc>
        <w:tc>
          <w:tcPr>
            <w:tcW w:w="989" w:type="pct"/>
            <w:vMerge/>
            <w:vAlign w:val="center"/>
          </w:tcPr>
          <w:p w14:paraId="191D459B" w14:textId="77777777" w:rsidR="006570A2" w:rsidRPr="00771A28" w:rsidRDefault="006570A2" w:rsidP="006570A2">
            <w:pPr>
              <w:spacing w:before="53" w:line="217" w:lineRule="auto"/>
              <w:ind w:left="1176"/>
              <w:rPr>
                <w:rFonts w:ascii="Times New Roman" w:hAnsi="Times New Roman"/>
                <w:sz w:val="21"/>
                <w:szCs w:val="21"/>
              </w:rPr>
            </w:pPr>
          </w:p>
        </w:tc>
        <w:tc>
          <w:tcPr>
            <w:tcW w:w="880" w:type="pct"/>
            <w:vAlign w:val="center"/>
          </w:tcPr>
          <w:p w14:paraId="1304169D" w14:textId="77777777" w:rsidR="006570A2" w:rsidRPr="00771A28" w:rsidRDefault="006570A2" w:rsidP="006570A2">
            <w:pPr>
              <w:jc w:val="center"/>
              <w:rPr>
                <w:rFonts w:ascii="Times New Roman" w:hAnsi="Times New Roman"/>
                <w:spacing w:val="-2"/>
                <w:sz w:val="21"/>
                <w:szCs w:val="21"/>
                <w:lang w:eastAsia="zh-CN"/>
              </w:rPr>
            </w:pPr>
            <w:r w:rsidRPr="00771A28">
              <w:rPr>
                <w:rFonts w:ascii="Times New Roman" w:hAnsi="Times New Roman"/>
                <w:sz w:val="21"/>
                <w:szCs w:val="21"/>
              </w:rPr>
              <w:t>占用面积</w:t>
            </w:r>
            <w:r w:rsidRPr="00771A28">
              <w:rPr>
                <w:rFonts w:ascii="Times New Roman" w:hAnsi="Times New Roman"/>
                <w:sz w:val="21"/>
                <w:szCs w:val="21"/>
              </w:rPr>
              <w:t>(hm²)</w:t>
            </w:r>
          </w:p>
        </w:tc>
        <w:tc>
          <w:tcPr>
            <w:tcW w:w="807" w:type="pct"/>
            <w:vAlign w:val="center"/>
          </w:tcPr>
          <w:p w14:paraId="1EE44D91" w14:textId="77777777" w:rsidR="006570A2" w:rsidRPr="00771A28" w:rsidRDefault="006570A2" w:rsidP="006570A2">
            <w:pPr>
              <w:jc w:val="center"/>
              <w:rPr>
                <w:rFonts w:ascii="Times New Roman" w:hAnsi="Times New Roman"/>
                <w:spacing w:val="-2"/>
                <w:sz w:val="21"/>
                <w:szCs w:val="21"/>
                <w:lang w:eastAsia="zh-CN"/>
              </w:rPr>
            </w:pPr>
            <w:r w:rsidRPr="00771A28">
              <w:rPr>
                <w:rFonts w:ascii="Times New Roman" w:hAnsi="Times New Roman"/>
                <w:sz w:val="21"/>
                <w:szCs w:val="21"/>
              </w:rPr>
              <w:t>占用比例</w:t>
            </w:r>
            <w:r w:rsidRPr="00771A28">
              <w:rPr>
                <w:rFonts w:ascii="Times New Roman" w:hAnsi="Times New Roman"/>
                <w:sz w:val="21"/>
                <w:szCs w:val="21"/>
              </w:rPr>
              <w:t>(%)</w:t>
            </w:r>
          </w:p>
        </w:tc>
      </w:tr>
      <w:tr w:rsidR="006570A2" w:rsidRPr="00771A28" w14:paraId="1C43062E" w14:textId="77777777" w:rsidTr="006570A2">
        <w:trPr>
          <w:trHeight w:val="401"/>
          <w:jc w:val="center"/>
        </w:trPr>
        <w:tc>
          <w:tcPr>
            <w:tcW w:w="255" w:type="pct"/>
            <w:vMerge w:val="restart"/>
            <w:vAlign w:val="center"/>
          </w:tcPr>
          <w:p w14:paraId="58C4DE01" w14:textId="77777777" w:rsidR="006570A2" w:rsidRPr="00771A28" w:rsidRDefault="006570A2" w:rsidP="006570A2">
            <w:pPr>
              <w:spacing w:before="51" w:line="214" w:lineRule="auto"/>
              <w:jc w:val="center"/>
              <w:rPr>
                <w:rFonts w:ascii="Times New Roman" w:hAnsi="Times New Roman"/>
                <w:spacing w:val="-4"/>
                <w:sz w:val="21"/>
                <w:szCs w:val="21"/>
              </w:rPr>
            </w:pPr>
            <w:r w:rsidRPr="00771A28">
              <w:rPr>
                <w:rFonts w:ascii="Times New Roman" w:hAnsi="Times New Roman"/>
                <w:spacing w:val="-4"/>
                <w:sz w:val="21"/>
                <w:szCs w:val="21"/>
              </w:rPr>
              <w:t>自然植被</w:t>
            </w:r>
          </w:p>
        </w:tc>
        <w:tc>
          <w:tcPr>
            <w:tcW w:w="356" w:type="pct"/>
            <w:vMerge w:val="restart"/>
            <w:vAlign w:val="center"/>
          </w:tcPr>
          <w:p w14:paraId="1385B724" w14:textId="77777777" w:rsidR="006570A2" w:rsidRPr="00771A28" w:rsidRDefault="006570A2" w:rsidP="006570A2">
            <w:pPr>
              <w:spacing w:before="51" w:line="214" w:lineRule="auto"/>
              <w:jc w:val="center"/>
              <w:rPr>
                <w:rFonts w:ascii="Times New Roman" w:hAnsi="Times New Roman"/>
                <w:spacing w:val="-4"/>
                <w:sz w:val="21"/>
                <w:szCs w:val="21"/>
              </w:rPr>
            </w:pPr>
            <w:r w:rsidRPr="00771A28">
              <w:rPr>
                <w:rFonts w:ascii="Times New Roman" w:hAnsi="Times New Roman"/>
                <w:spacing w:val="-4"/>
                <w:sz w:val="21"/>
                <w:szCs w:val="21"/>
              </w:rPr>
              <w:t>针叶林</w:t>
            </w:r>
          </w:p>
        </w:tc>
        <w:tc>
          <w:tcPr>
            <w:tcW w:w="579" w:type="pct"/>
            <w:vMerge w:val="restart"/>
            <w:vAlign w:val="center"/>
          </w:tcPr>
          <w:p w14:paraId="0BCF8D57" w14:textId="77777777" w:rsidR="006570A2" w:rsidRPr="00771A28" w:rsidRDefault="006570A2" w:rsidP="006570A2">
            <w:pPr>
              <w:spacing w:before="51" w:line="214" w:lineRule="auto"/>
              <w:jc w:val="center"/>
              <w:rPr>
                <w:rFonts w:ascii="Times New Roman" w:hAnsi="Times New Roman"/>
                <w:spacing w:val="-4"/>
                <w:sz w:val="21"/>
                <w:szCs w:val="21"/>
              </w:rPr>
            </w:pPr>
            <w:r w:rsidRPr="00771A28">
              <w:rPr>
                <w:rFonts w:ascii="Times New Roman" w:hAnsi="Times New Roman"/>
                <w:spacing w:val="-12"/>
                <w:sz w:val="21"/>
                <w:szCs w:val="21"/>
              </w:rPr>
              <w:t>暖性常绿</w:t>
            </w:r>
            <w:r w:rsidRPr="00771A28">
              <w:rPr>
                <w:rFonts w:ascii="Times New Roman" w:hAnsi="Times New Roman"/>
                <w:spacing w:val="-4"/>
                <w:sz w:val="21"/>
                <w:szCs w:val="21"/>
              </w:rPr>
              <w:t>针叶林</w:t>
            </w:r>
          </w:p>
        </w:tc>
        <w:tc>
          <w:tcPr>
            <w:tcW w:w="1134" w:type="pct"/>
            <w:vAlign w:val="center"/>
          </w:tcPr>
          <w:p w14:paraId="346DEAFE" w14:textId="77777777" w:rsidR="006570A2" w:rsidRPr="00771A28" w:rsidRDefault="006570A2" w:rsidP="006570A2">
            <w:pPr>
              <w:spacing w:before="51" w:line="214" w:lineRule="auto"/>
              <w:jc w:val="center"/>
              <w:rPr>
                <w:rFonts w:ascii="Times New Roman" w:hAnsi="Times New Roman"/>
                <w:spacing w:val="-4"/>
                <w:sz w:val="21"/>
                <w:szCs w:val="21"/>
                <w:lang w:eastAsia="zh-CN"/>
              </w:rPr>
            </w:pPr>
            <w:r w:rsidRPr="00771A28">
              <w:rPr>
                <w:rFonts w:ascii="Times New Roman" w:hAnsi="Times New Roman"/>
                <w:spacing w:val="-4"/>
                <w:sz w:val="21"/>
                <w:szCs w:val="21"/>
                <w:lang w:eastAsia="zh-CN"/>
              </w:rPr>
              <w:t>马尾松</w:t>
            </w:r>
            <w:r w:rsidRPr="00771A28">
              <w:rPr>
                <w:rFonts w:ascii="Times New Roman" w:hAnsi="Times New Roman"/>
                <w:spacing w:val="-3"/>
                <w:sz w:val="21"/>
                <w:szCs w:val="21"/>
              </w:rPr>
              <w:t>群</w:t>
            </w:r>
            <w:r w:rsidRPr="00771A28">
              <w:rPr>
                <w:rFonts w:ascii="Times New Roman" w:hAnsi="Times New Roman"/>
                <w:spacing w:val="-2"/>
                <w:sz w:val="21"/>
                <w:szCs w:val="21"/>
              </w:rPr>
              <w:t>系</w:t>
            </w:r>
          </w:p>
        </w:tc>
        <w:tc>
          <w:tcPr>
            <w:tcW w:w="989" w:type="pct"/>
            <w:vMerge w:val="restart"/>
            <w:vAlign w:val="center"/>
          </w:tcPr>
          <w:p w14:paraId="77DCE870" w14:textId="77777777" w:rsidR="006570A2" w:rsidRPr="00771A28" w:rsidRDefault="006570A2" w:rsidP="006570A2">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此植被类型广泛分布且零散，在评价区北部有零散小片分布</w:t>
            </w:r>
          </w:p>
        </w:tc>
        <w:tc>
          <w:tcPr>
            <w:tcW w:w="880" w:type="pct"/>
            <w:vAlign w:val="center"/>
          </w:tcPr>
          <w:p w14:paraId="70CE0C8B" w14:textId="77777777" w:rsidR="006570A2" w:rsidRPr="00771A28" w:rsidRDefault="006570A2" w:rsidP="006570A2">
            <w:pPr>
              <w:spacing w:before="51" w:line="214" w:lineRule="auto"/>
              <w:jc w:val="center"/>
              <w:rPr>
                <w:rFonts w:ascii="Times New Roman" w:hAnsi="Times New Roman"/>
                <w:spacing w:val="-4"/>
                <w:sz w:val="21"/>
                <w:szCs w:val="21"/>
                <w:lang w:eastAsia="zh-CN"/>
              </w:rPr>
            </w:pPr>
            <w:r w:rsidRPr="00771A28">
              <w:rPr>
                <w:rFonts w:ascii="Times New Roman" w:hAnsi="Times New Roman"/>
                <w:spacing w:val="-4"/>
                <w:sz w:val="21"/>
                <w:szCs w:val="21"/>
                <w:lang w:eastAsia="zh-CN"/>
              </w:rPr>
              <w:t>0</w:t>
            </w:r>
          </w:p>
        </w:tc>
        <w:tc>
          <w:tcPr>
            <w:tcW w:w="807" w:type="pct"/>
            <w:vAlign w:val="center"/>
          </w:tcPr>
          <w:p w14:paraId="2BC41414" w14:textId="77777777" w:rsidR="006570A2" w:rsidRPr="00771A28" w:rsidRDefault="006570A2" w:rsidP="006570A2">
            <w:pPr>
              <w:spacing w:before="51" w:line="214" w:lineRule="auto"/>
              <w:jc w:val="center"/>
              <w:rPr>
                <w:rFonts w:ascii="Times New Roman" w:hAnsi="Times New Roman"/>
                <w:spacing w:val="-4"/>
                <w:sz w:val="21"/>
                <w:szCs w:val="21"/>
                <w:lang w:eastAsia="zh-CN"/>
              </w:rPr>
            </w:pPr>
            <w:r w:rsidRPr="00771A28">
              <w:rPr>
                <w:rFonts w:ascii="Times New Roman" w:hAnsi="Times New Roman"/>
                <w:spacing w:val="-4"/>
                <w:sz w:val="21"/>
                <w:szCs w:val="21"/>
                <w:lang w:eastAsia="zh-CN"/>
              </w:rPr>
              <w:t>0</w:t>
            </w:r>
          </w:p>
        </w:tc>
      </w:tr>
      <w:tr w:rsidR="006570A2" w:rsidRPr="00771A28" w14:paraId="55227F9E" w14:textId="77777777" w:rsidTr="006570A2">
        <w:trPr>
          <w:trHeight w:val="401"/>
          <w:jc w:val="center"/>
        </w:trPr>
        <w:tc>
          <w:tcPr>
            <w:tcW w:w="255" w:type="pct"/>
            <w:vMerge/>
            <w:vAlign w:val="center"/>
          </w:tcPr>
          <w:p w14:paraId="5250CE0E" w14:textId="77777777" w:rsidR="006570A2" w:rsidRPr="00771A28" w:rsidRDefault="006570A2" w:rsidP="006570A2">
            <w:pPr>
              <w:spacing w:before="51" w:line="214" w:lineRule="auto"/>
              <w:jc w:val="center"/>
              <w:rPr>
                <w:rFonts w:ascii="Times New Roman" w:hAnsi="Times New Roman"/>
                <w:spacing w:val="-4"/>
                <w:sz w:val="21"/>
                <w:szCs w:val="21"/>
              </w:rPr>
            </w:pPr>
          </w:p>
        </w:tc>
        <w:tc>
          <w:tcPr>
            <w:tcW w:w="356" w:type="pct"/>
            <w:vMerge/>
            <w:vAlign w:val="center"/>
          </w:tcPr>
          <w:p w14:paraId="00FDC389" w14:textId="77777777" w:rsidR="006570A2" w:rsidRPr="00771A28" w:rsidRDefault="006570A2" w:rsidP="006570A2">
            <w:pPr>
              <w:spacing w:before="51" w:line="214" w:lineRule="auto"/>
              <w:jc w:val="center"/>
              <w:rPr>
                <w:rFonts w:ascii="Times New Roman" w:hAnsi="Times New Roman"/>
                <w:spacing w:val="-4"/>
                <w:sz w:val="21"/>
                <w:szCs w:val="21"/>
              </w:rPr>
            </w:pPr>
          </w:p>
        </w:tc>
        <w:tc>
          <w:tcPr>
            <w:tcW w:w="579" w:type="pct"/>
            <w:vMerge/>
            <w:vAlign w:val="center"/>
          </w:tcPr>
          <w:p w14:paraId="22430715" w14:textId="77777777" w:rsidR="006570A2" w:rsidRPr="00771A28" w:rsidRDefault="006570A2" w:rsidP="006570A2">
            <w:pPr>
              <w:spacing w:before="51" w:line="214" w:lineRule="auto"/>
              <w:jc w:val="center"/>
              <w:rPr>
                <w:rFonts w:ascii="Times New Roman" w:hAnsi="Times New Roman"/>
                <w:spacing w:val="-4"/>
                <w:sz w:val="21"/>
                <w:szCs w:val="21"/>
              </w:rPr>
            </w:pPr>
          </w:p>
        </w:tc>
        <w:tc>
          <w:tcPr>
            <w:tcW w:w="1134" w:type="pct"/>
            <w:vAlign w:val="center"/>
          </w:tcPr>
          <w:p w14:paraId="00737FD5" w14:textId="77777777" w:rsidR="006570A2" w:rsidRPr="00771A28" w:rsidRDefault="006570A2" w:rsidP="006570A2">
            <w:pPr>
              <w:spacing w:before="51" w:line="214" w:lineRule="auto"/>
              <w:jc w:val="center"/>
              <w:rPr>
                <w:rFonts w:ascii="Times New Roman" w:hAnsi="Times New Roman"/>
                <w:spacing w:val="-4"/>
                <w:sz w:val="21"/>
                <w:szCs w:val="21"/>
                <w:lang w:eastAsia="zh-CN"/>
              </w:rPr>
            </w:pPr>
            <w:r w:rsidRPr="00771A28">
              <w:rPr>
                <w:rFonts w:ascii="Times New Roman" w:hAnsi="Times New Roman"/>
                <w:spacing w:val="-4"/>
                <w:sz w:val="21"/>
                <w:szCs w:val="21"/>
                <w:lang w:eastAsia="zh-CN"/>
              </w:rPr>
              <w:t>杉木林、马尾松</w:t>
            </w:r>
            <w:r w:rsidRPr="00771A28">
              <w:rPr>
                <w:rFonts w:ascii="Times New Roman" w:hAnsi="Times New Roman"/>
                <w:spacing w:val="-3"/>
                <w:sz w:val="21"/>
                <w:szCs w:val="21"/>
              </w:rPr>
              <w:t>群</w:t>
            </w:r>
            <w:r w:rsidRPr="00771A28">
              <w:rPr>
                <w:rFonts w:ascii="Times New Roman" w:hAnsi="Times New Roman"/>
                <w:spacing w:val="-2"/>
                <w:sz w:val="21"/>
                <w:szCs w:val="21"/>
              </w:rPr>
              <w:t>系</w:t>
            </w:r>
          </w:p>
        </w:tc>
        <w:tc>
          <w:tcPr>
            <w:tcW w:w="989" w:type="pct"/>
            <w:vMerge/>
            <w:vAlign w:val="center"/>
          </w:tcPr>
          <w:p w14:paraId="69FBCD21" w14:textId="77777777" w:rsidR="006570A2" w:rsidRPr="00771A28" w:rsidRDefault="006570A2" w:rsidP="006570A2">
            <w:pPr>
              <w:adjustRightInd w:val="0"/>
              <w:jc w:val="center"/>
              <w:textAlignment w:val="baseline"/>
              <w:rPr>
                <w:rFonts w:ascii="Times New Roman" w:hAnsi="Times New Roman"/>
                <w:bCs/>
                <w:sz w:val="21"/>
                <w:szCs w:val="21"/>
                <w:lang w:eastAsia="zh-CN"/>
              </w:rPr>
            </w:pPr>
          </w:p>
        </w:tc>
        <w:tc>
          <w:tcPr>
            <w:tcW w:w="880" w:type="pct"/>
            <w:vAlign w:val="center"/>
          </w:tcPr>
          <w:p w14:paraId="7BF95CC4" w14:textId="77777777" w:rsidR="006570A2" w:rsidRPr="00771A28" w:rsidRDefault="006570A2" w:rsidP="006570A2">
            <w:pPr>
              <w:spacing w:before="51" w:line="214" w:lineRule="auto"/>
              <w:jc w:val="center"/>
              <w:rPr>
                <w:rFonts w:ascii="Times New Roman" w:hAnsi="Times New Roman"/>
                <w:spacing w:val="-4"/>
                <w:sz w:val="21"/>
                <w:szCs w:val="21"/>
              </w:rPr>
            </w:pPr>
            <w:r w:rsidRPr="00771A28">
              <w:rPr>
                <w:rFonts w:ascii="Times New Roman" w:hAnsi="Times New Roman"/>
                <w:spacing w:val="-4"/>
                <w:sz w:val="21"/>
                <w:szCs w:val="21"/>
                <w:lang w:eastAsia="zh-CN"/>
              </w:rPr>
              <w:t>0</w:t>
            </w:r>
          </w:p>
        </w:tc>
        <w:tc>
          <w:tcPr>
            <w:tcW w:w="807" w:type="pct"/>
            <w:vAlign w:val="center"/>
          </w:tcPr>
          <w:p w14:paraId="2868BCDF" w14:textId="77777777" w:rsidR="006570A2" w:rsidRPr="00771A28" w:rsidRDefault="006570A2" w:rsidP="006570A2">
            <w:pPr>
              <w:spacing w:before="51" w:line="214" w:lineRule="auto"/>
              <w:jc w:val="center"/>
              <w:rPr>
                <w:rFonts w:ascii="Times New Roman" w:hAnsi="Times New Roman"/>
                <w:spacing w:val="-4"/>
                <w:sz w:val="21"/>
                <w:szCs w:val="21"/>
                <w:lang w:eastAsia="zh-CN"/>
              </w:rPr>
            </w:pPr>
            <w:r w:rsidRPr="00771A28">
              <w:rPr>
                <w:rFonts w:ascii="Times New Roman" w:hAnsi="Times New Roman"/>
                <w:spacing w:val="-4"/>
                <w:sz w:val="21"/>
                <w:szCs w:val="21"/>
                <w:lang w:eastAsia="zh-CN"/>
              </w:rPr>
              <w:t>0</w:t>
            </w:r>
          </w:p>
        </w:tc>
      </w:tr>
      <w:tr w:rsidR="006570A2" w:rsidRPr="00771A28" w14:paraId="0E9506C4" w14:textId="77777777" w:rsidTr="006570A2">
        <w:trPr>
          <w:trHeight w:val="401"/>
          <w:jc w:val="center"/>
        </w:trPr>
        <w:tc>
          <w:tcPr>
            <w:tcW w:w="255" w:type="pct"/>
            <w:vMerge/>
            <w:vAlign w:val="center"/>
          </w:tcPr>
          <w:p w14:paraId="2786AA9D" w14:textId="77777777" w:rsidR="006570A2" w:rsidRPr="00771A28" w:rsidRDefault="006570A2" w:rsidP="006570A2">
            <w:pPr>
              <w:spacing w:before="51" w:line="214" w:lineRule="auto"/>
              <w:jc w:val="center"/>
              <w:rPr>
                <w:rFonts w:ascii="Times New Roman" w:hAnsi="Times New Roman"/>
                <w:spacing w:val="-4"/>
                <w:sz w:val="21"/>
                <w:szCs w:val="21"/>
              </w:rPr>
            </w:pPr>
          </w:p>
        </w:tc>
        <w:tc>
          <w:tcPr>
            <w:tcW w:w="356" w:type="pct"/>
            <w:vMerge/>
            <w:vAlign w:val="center"/>
          </w:tcPr>
          <w:p w14:paraId="744C172F" w14:textId="77777777" w:rsidR="006570A2" w:rsidRPr="00771A28" w:rsidRDefault="006570A2" w:rsidP="006570A2">
            <w:pPr>
              <w:spacing w:before="51" w:line="214" w:lineRule="auto"/>
              <w:jc w:val="center"/>
              <w:rPr>
                <w:rFonts w:ascii="Times New Roman" w:hAnsi="Times New Roman"/>
                <w:spacing w:val="-4"/>
                <w:sz w:val="21"/>
                <w:szCs w:val="21"/>
              </w:rPr>
            </w:pPr>
          </w:p>
        </w:tc>
        <w:tc>
          <w:tcPr>
            <w:tcW w:w="579" w:type="pct"/>
            <w:vMerge/>
            <w:vAlign w:val="center"/>
          </w:tcPr>
          <w:p w14:paraId="26225139" w14:textId="77777777" w:rsidR="006570A2" w:rsidRPr="00771A28" w:rsidRDefault="006570A2" w:rsidP="006570A2">
            <w:pPr>
              <w:spacing w:before="51" w:line="214" w:lineRule="auto"/>
              <w:jc w:val="center"/>
              <w:rPr>
                <w:rFonts w:ascii="Times New Roman" w:hAnsi="Times New Roman"/>
                <w:spacing w:val="-4"/>
                <w:sz w:val="21"/>
                <w:szCs w:val="21"/>
              </w:rPr>
            </w:pPr>
          </w:p>
        </w:tc>
        <w:tc>
          <w:tcPr>
            <w:tcW w:w="1134" w:type="pct"/>
            <w:vAlign w:val="center"/>
          </w:tcPr>
          <w:p w14:paraId="0D92C7F5" w14:textId="77777777" w:rsidR="006570A2" w:rsidRPr="00771A28" w:rsidRDefault="006570A2" w:rsidP="006570A2">
            <w:pPr>
              <w:spacing w:before="51" w:line="214" w:lineRule="auto"/>
              <w:jc w:val="center"/>
              <w:rPr>
                <w:rFonts w:ascii="Times New Roman" w:hAnsi="Times New Roman"/>
                <w:spacing w:val="-4"/>
                <w:sz w:val="21"/>
                <w:szCs w:val="21"/>
                <w:lang w:eastAsia="zh-CN"/>
              </w:rPr>
            </w:pPr>
            <w:r w:rsidRPr="00771A28">
              <w:rPr>
                <w:rFonts w:ascii="Times New Roman" w:hAnsi="Times New Roman"/>
                <w:spacing w:val="-4"/>
                <w:sz w:val="21"/>
                <w:szCs w:val="21"/>
                <w:lang w:eastAsia="zh-CN"/>
              </w:rPr>
              <w:t>柏木</w:t>
            </w:r>
            <w:r w:rsidRPr="00771A28">
              <w:rPr>
                <w:rFonts w:ascii="Times New Roman" w:hAnsi="Times New Roman"/>
                <w:spacing w:val="-3"/>
                <w:sz w:val="21"/>
                <w:szCs w:val="21"/>
              </w:rPr>
              <w:t>群</w:t>
            </w:r>
            <w:r w:rsidRPr="00771A28">
              <w:rPr>
                <w:rFonts w:ascii="Times New Roman" w:hAnsi="Times New Roman"/>
                <w:spacing w:val="-2"/>
                <w:sz w:val="21"/>
                <w:szCs w:val="21"/>
              </w:rPr>
              <w:t>系</w:t>
            </w:r>
          </w:p>
        </w:tc>
        <w:tc>
          <w:tcPr>
            <w:tcW w:w="989" w:type="pct"/>
            <w:vMerge/>
            <w:vAlign w:val="center"/>
          </w:tcPr>
          <w:p w14:paraId="530DCA16" w14:textId="77777777" w:rsidR="006570A2" w:rsidRPr="00771A28" w:rsidRDefault="006570A2" w:rsidP="006570A2">
            <w:pPr>
              <w:adjustRightInd w:val="0"/>
              <w:jc w:val="center"/>
              <w:textAlignment w:val="baseline"/>
              <w:rPr>
                <w:rFonts w:ascii="Times New Roman" w:hAnsi="Times New Roman"/>
                <w:bCs/>
                <w:sz w:val="21"/>
                <w:szCs w:val="21"/>
                <w:lang w:eastAsia="zh-CN"/>
              </w:rPr>
            </w:pPr>
          </w:p>
        </w:tc>
        <w:tc>
          <w:tcPr>
            <w:tcW w:w="880" w:type="pct"/>
            <w:vAlign w:val="center"/>
          </w:tcPr>
          <w:p w14:paraId="530E7DCA" w14:textId="77777777" w:rsidR="006570A2" w:rsidRPr="00771A28" w:rsidRDefault="006570A2" w:rsidP="006570A2">
            <w:pPr>
              <w:spacing w:before="51" w:line="214" w:lineRule="auto"/>
              <w:jc w:val="center"/>
              <w:rPr>
                <w:rFonts w:ascii="Times New Roman" w:hAnsi="Times New Roman"/>
                <w:spacing w:val="-4"/>
                <w:sz w:val="21"/>
                <w:szCs w:val="21"/>
              </w:rPr>
            </w:pPr>
            <w:r w:rsidRPr="00771A28">
              <w:rPr>
                <w:rFonts w:ascii="Times New Roman" w:hAnsi="Times New Roman"/>
                <w:spacing w:val="-4"/>
                <w:sz w:val="21"/>
                <w:szCs w:val="21"/>
                <w:lang w:eastAsia="zh-CN"/>
              </w:rPr>
              <w:t>0</w:t>
            </w:r>
          </w:p>
        </w:tc>
        <w:tc>
          <w:tcPr>
            <w:tcW w:w="807" w:type="pct"/>
            <w:vAlign w:val="center"/>
          </w:tcPr>
          <w:p w14:paraId="6DFC9961" w14:textId="77777777" w:rsidR="006570A2" w:rsidRPr="00771A28" w:rsidRDefault="006570A2" w:rsidP="006570A2">
            <w:pPr>
              <w:spacing w:before="51" w:line="214" w:lineRule="auto"/>
              <w:jc w:val="center"/>
              <w:rPr>
                <w:rFonts w:ascii="Times New Roman" w:hAnsi="Times New Roman"/>
                <w:spacing w:val="-4"/>
                <w:sz w:val="21"/>
                <w:szCs w:val="21"/>
                <w:lang w:eastAsia="zh-CN"/>
              </w:rPr>
            </w:pPr>
            <w:r w:rsidRPr="00771A28">
              <w:rPr>
                <w:rFonts w:ascii="Times New Roman" w:hAnsi="Times New Roman"/>
                <w:spacing w:val="-4"/>
                <w:sz w:val="21"/>
                <w:szCs w:val="21"/>
                <w:lang w:eastAsia="zh-CN"/>
              </w:rPr>
              <w:t>0</w:t>
            </w:r>
          </w:p>
        </w:tc>
      </w:tr>
      <w:tr w:rsidR="006570A2" w:rsidRPr="00771A28" w14:paraId="5675B057" w14:textId="77777777" w:rsidTr="006570A2">
        <w:trPr>
          <w:trHeight w:val="619"/>
          <w:jc w:val="center"/>
        </w:trPr>
        <w:tc>
          <w:tcPr>
            <w:tcW w:w="255" w:type="pct"/>
            <w:vMerge/>
            <w:vAlign w:val="center"/>
          </w:tcPr>
          <w:p w14:paraId="06314FAB" w14:textId="77777777" w:rsidR="006570A2" w:rsidRPr="00771A28" w:rsidRDefault="006570A2" w:rsidP="006570A2">
            <w:pPr>
              <w:spacing w:before="51" w:line="214" w:lineRule="auto"/>
              <w:jc w:val="center"/>
              <w:rPr>
                <w:rFonts w:ascii="Times New Roman" w:hAnsi="Times New Roman"/>
                <w:spacing w:val="-4"/>
                <w:sz w:val="21"/>
                <w:szCs w:val="21"/>
              </w:rPr>
            </w:pPr>
          </w:p>
        </w:tc>
        <w:tc>
          <w:tcPr>
            <w:tcW w:w="356" w:type="pct"/>
            <w:vAlign w:val="center"/>
          </w:tcPr>
          <w:p w14:paraId="2CCA0B05" w14:textId="77777777" w:rsidR="006570A2" w:rsidRPr="00771A28" w:rsidRDefault="006570A2" w:rsidP="006570A2">
            <w:pPr>
              <w:spacing w:before="51" w:line="214" w:lineRule="auto"/>
              <w:jc w:val="center"/>
              <w:rPr>
                <w:rFonts w:ascii="Times New Roman" w:hAnsi="Times New Roman"/>
                <w:spacing w:val="-4"/>
                <w:sz w:val="21"/>
                <w:szCs w:val="21"/>
              </w:rPr>
            </w:pPr>
            <w:r w:rsidRPr="00771A28">
              <w:rPr>
                <w:rFonts w:ascii="Times New Roman" w:hAnsi="Times New Roman"/>
                <w:spacing w:val="-4"/>
                <w:sz w:val="21"/>
                <w:szCs w:val="21"/>
              </w:rPr>
              <w:t>阔叶林</w:t>
            </w:r>
          </w:p>
        </w:tc>
        <w:tc>
          <w:tcPr>
            <w:tcW w:w="579" w:type="pct"/>
            <w:vAlign w:val="center"/>
          </w:tcPr>
          <w:p w14:paraId="5E15859F" w14:textId="77777777" w:rsidR="006570A2" w:rsidRPr="00771A28" w:rsidRDefault="006570A2" w:rsidP="006570A2">
            <w:pPr>
              <w:spacing w:before="51" w:line="214" w:lineRule="auto"/>
              <w:jc w:val="center"/>
              <w:rPr>
                <w:rFonts w:ascii="Times New Roman" w:hAnsi="Times New Roman"/>
                <w:spacing w:val="-4"/>
                <w:sz w:val="21"/>
                <w:szCs w:val="21"/>
              </w:rPr>
            </w:pPr>
            <w:r w:rsidRPr="00771A28">
              <w:rPr>
                <w:rFonts w:ascii="Times New Roman" w:hAnsi="Times New Roman"/>
                <w:spacing w:val="-4"/>
                <w:sz w:val="21"/>
                <w:szCs w:val="21"/>
                <w:lang w:eastAsia="zh-CN"/>
              </w:rPr>
              <w:t>亚热带</w:t>
            </w:r>
            <w:r w:rsidRPr="00771A28">
              <w:rPr>
                <w:rFonts w:ascii="Times New Roman" w:hAnsi="Times New Roman"/>
                <w:spacing w:val="-4"/>
                <w:sz w:val="21"/>
                <w:szCs w:val="21"/>
              </w:rPr>
              <w:t>落叶阔叶林</w:t>
            </w:r>
          </w:p>
        </w:tc>
        <w:tc>
          <w:tcPr>
            <w:tcW w:w="1134" w:type="pct"/>
            <w:vAlign w:val="center"/>
          </w:tcPr>
          <w:p w14:paraId="7AB4178C" w14:textId="77777777" w:rsidR="006570A2" w:rsidRPr="00771A28" w:rsidRDefault="006570A2" w:rsidP="006570A2">
            <w:pPr>
              <w:spacing w:before="51" w:line="214" w:lineRule="auto"/>
              <w:jc w:val="center"/>
              <w:rPr>
                <w:rFonts w:ascii="Times New Roman" w:hAnsi="Times New Roman"/>
                <w:spacing w:val="-4"/>
                <w:sz w:val="21"/>
                <w:szCs w:val="21"/>
                <w:lang w:eastAsia="zh-CN"/>
              </w:rPr>
            </w:pPr>
            <w:r w:rsidRPr="00771A28">
              <w:rPr>
                <w:rFonts w:ascii="Times New Roman" w:hAnsi="Times New Roman"/>
                <w:spacing w:val="-4"/>
                <w:sz w:val="21"/>
                <w:szCs w:val="21"/>
                <w:lang w:eastAsia="zh-CN"/>
              </w:rPr>
              <w:t>麻栎、青冈、枫香群系</w:t>
            </w:r>
          </w:p>
        </w:tc>
        <w:tc>
          <w:tcPr>
            <w:tcW w:w="989" w:type="pct"/>
            <w:vAlign w:val="center"/>
          </w:tcPr>
          <w:p w14:paraId="69F8608D" w14:textId="77777777" w:rsidR="006570A2" w:rsidRPr="00771A28" w:rsidRDefault="006570A2" w:rsidP="006570A2">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此植被类型在评价范围广泛分布，尤其是千河沟两侧</w:t>
            </w:r>
          </w:p>
        </w:tc>
        <w:tc>
          <w:tcPr>
            <w:tcW w:w="880" w:type="pct"/>
            <w:vAlign w:val="center"/>
          </w:tcPr>
          <w:p w14:paraId="789CE373" w14:textId="77777777" w:rsidR="006570A2" w:rsidRPr="00771A28" w:rsidRDefault="006570A2" w:rsidP="006570A2">
            <w:pPr>
              <w:spacing w:before="51" w:line="214" w:lineRule="auto"/>
              <w:jc w:val="center"/>
              <w:rPr>
                <w:rFonts w:ascii="Times New Roman" w:hAnsi="Times New Roman"/>
                <w:i/>
                <w:iCs/>
                <w:spacing w:val="-4"/>
                <w:sz w:val="21"/>
                <w:szCs w:val="21"/>
              </w:rPr>
            </w:pPr>
            <w:r w:rsidRPr="00771A28">
              <w:rPr>
                <w:rFonts w:ascii="Times New Roman" w:hAnsi="Times New Roman"/>
                <w:spacing w:val="-4"/>
                <w:sz w:val="21"/>
                <w:szCs w:val="21"/>
                <w:lang w:eastAsia="zh-CN"/>
              </w:rPr>
              <w:t>0</w:t>
            </w:r>
          </w:p>
        </w:tc>
        <w:tc>
          <w:tcPr>
            <w:tcW w:w="807" w:type="pct"/>
            <w:vAlign w:val="center"/>
          </w:tcPr>
          <w:p w14:paraId="35CEB800" w14:textId="77777777" w:rsidR="006570A2" w:rsidRPr="00771A28" w:rsidRDefault="006570A2" w:rsidP="006570A2">
            <w:pPr>
              <w:spacing w:before="51" w:line="214" w:lineRule="auto"/>
              <w:jc w:val="center"/>
              <w:rPr>
                <w:rFonts w:ascii="Times New Roman" w:hAnsi="Times New Roman"/>
                <w:spacing w:val="-4"/>
                <w:sz w:val="21"/>
                <w:szCs w:val="21"/>
                <w:lang w:eastAsia="zh-CN"/>
              </w:rPr>
            </w:pPr>
            <w:r w:rsidRPr="00771A28">
              <w:rPr>
                <w:rFonts w:ascii="Times New Roman" w:hAnsi="Times New Roman"/>
                <w:spacing w:val="-4"/>
                <w:sz w:val="21"/>
                <w:szCs w:val="21"/>
                <w:lang w:eastAsia="zh-CN"/>
              </w:rPr>
              <w:t>0</w:t>
            </w:r>
          </w:p>
        </w:tc>
      </w:tr>
      <w:tr w:rsidR="006570A2" w:rsidRPr="00771A28" w14:paraId="5A005396" w14:textId="77777777" w:rsidTr="006570A2">
        <w:trPr>
          <w:trHeight w:val="370"/>
          <w:jc w:val="center"/>
        </w:trPr>
        <w:tc>
          <w:tcPr>
            <w:tcW w:w="255" w:type="pct"/>
            <w:vMerge/>
            <w:vAlign w:val="center"/>
          </w:tcPr>
          <w:p w14:paraId="7BFAD95C" w14:textId="77777777" w:rsidR="006570A2" w:rsidRPr="00771A28" w:rsidRDefault="006570A2" w:rsidP="006570A2">
            <w:pPr>
              <w:spacing w:before="51" w:line="214" w:lineRule="auto"/>
              <w:jc w:val="center"/>
              <w:rPr>
                <w:rFonts w:ascii="Times New Roman" w:hAnsi="Times New Roman"/>
                <w:spacing w:val="-4"/>
                <w:sz w:val="21"/>
                <w:szCs w:val="21"/>
              </w:rPr>
            </w:pPr>
          </w:p>
        </w:tc>
        <w:tc>
          <w:tcPr>
            <w:tcW w:w="356" w:type="pct"/>
            <w:vMerge w:val="restart"/>
            <w:vAlign w:val="center"/>
          </w:tcPr>
          <w:p w14:paraId="6171A3DE" w14:textId="77777777" w:rsidR="006570A2" w:rsidRPr="00771A28" w:rsidRDefault="006570A2" w:rsidP="006570A2">
            <w:pPr>
              <w:spacing w:before="51" w:line="214" w:lineRule="auto"/>
              <w:jc w:val="center"/>
              <w:rPr>
                <w:rFonts w:ascii="Times New Roman" w:hAnsi="Times New Roman"/>
                <w:spacing w:val="-4"/>
                <w:sz w:val="21"/>
                <w:szCs w:val="21"/>
              </w:rPr>
            </w:pPr>
            <w:r w:rsidRPr="00771A28">
              <w:rPr>
                <w:rFonts w:ascii="Times New Roman" w:hAnsi="Times New Roman"/>
                <w:spacing w:val="-4"/>
                <w:sz w:val="21"/>
                <w:szCs w:val="21"/>
              </w:rPr>
              <w:t>灌丛和灌</w:t>
            </w:r>
            <w:r w:rsidRPr="00771A28">
              <w:rPr>
                <w:rFonts w:ascii="Times New Roman" w:hAnsi="Times New Roman"/>
                <w:spacing w:val="-4"/>
                <w:sz w:val="21"/>
                <w:szCs w:val="21"/>
              </w:rPr>
              <w:t xml:space="preserve"> </w:t>
            </w:r>
            <w:r w:rsidRPr="00771A28">
              <w:rPr>
                <w:rFonts w:ascii="Times New Roman" w:hAnsi="Times New Roman"/>
                <w:spacing w:val="-4"/>
                <w:sz w:val="21"/>
                <w:szCs w:val="21"/>
              </w:rPr>
              <w:t>草丛</w:t>
            </w:r>
          </w:p>
        </w:tc>
        <w:tc>
          <w:tcPr>
            <w:tcW w:w="579" w:type="pct"/>
            <w:vMerge w:val="restart"/>
            <w:vAlign w:val="center"/>
          </w:tcPr>
          <w:p w14:paraId="5FA868D1" w14:textId="77777777" w:rsidR="006570A2" w:rsidRPr="00771A28" w:rsidRDefault="006570A2" w:rsidP="006570A2">
            <w:pPr>
              <w:spacing w:before="51" w:line="214" w:lineRule="auto"/>
              <w:jc w:val="center"/>
              <w:rPr>
                <w:rFonts w:ascii="Times New Roman" w:hAnsi="Times New Roman"/>
                <w:spacing w:val="-4"/>
                <w:sz w:val="21"/>
                <w:szCs w:val="21"/>
              </w:rPr>
            </w:pPr>
            <w:r w:rsidRPr="00771A28">
              <w:rPr>
                <w:rFonts w:ascii="Times New Roman" w:hAnsi="Times New Roman"/>
                <w:spacing w:val="-4"/>
                <w:sz w:val="21"/>
                <w:szCs w:val="21"/>
              </w:rPr>
              <w:t>阔叶灌丛</w:t>
            </w:r>
          </w:p>
        </w:tc>
        <w:tc>
          <w:tcPr>
            <w:tcW w:w="1134" w:type="pct"/>
            <w:vAlign w:val="center"/>
          </w:tcPr>
          <w:p w14:paraId="5ACA0CB7" w14:textId="77777777" w:rsidR="006570A2" w:rsidRPr="00771A28" w:rsidRDefault="006570A2" w:rsidP="006570A2">
            <w:pPr>
              <w:adjustRightInd w:val="0"/>
              <w:jc w:val="center"/>
              <w:textAlignment w:val="baseline"/>
              <w:rPr>
                <w:rFonts w:ascii="Times New Roman" w:hAnsi="Times New Roman"/>
                <w:spacing w:val="-4"/>
                <w:sz w:val="21"/>
                <w:szCs w:val="21"/>
                <w:lang w:eastAsia="zh-CN"/>
              </w:rPr>
            </w:pPr>
            <w:r w:rsidRPr="00771A28">
              <w:rPr>
                <w:rFonts w:ascii="Times New Roman" w:hAnsi="Times New Roman"/>
                <w:bCs/>
                <w:sz w:val="21"/>
                <w:szCs w:val="21"/>
                <w:lang w:eastAsia="zh-CN"/>
              </w:rPr>
              <w:t>槲栎灌丛</w:t>
            </w:r>
            <w:r w:rsidRPr="00771A28">
              <w:rPr>
                <w:rFonts w:ascii="Times New Roman" w:hAnsi="Times New Roman"/>
                <w:spacing w:val="-3"/>
                <w:sz w:val="21"/>
                <w:szCs w:val="21"/>
              </w:rPr>
              <w:t>群</w:t>
            </w:r>
            <w:r w:rsidRPr="00771A28">
              <w:rPr>
                <w:rFonts w:ascii="Times New Roman" w:hAnsi="Times New Roman"/>
                <w:spacing w:val="-2"/>
                <w:sz w:val="21"/>
                <w:szCs w:val="21"/>
              </w:rPr>
              <w:t>系</w:t>
            </w:r>
          </w:p>
        </w:tc>
        <w:tc>
          <w:tcPr>
            <w:tcW w:w="989" w:type="pct"/>
            <w:vMerge w:val="restart"/>
            <w:vAlign w:val="center"/>
          </w:tcPr>
          <w:p w14:paraId="1456ACD0" w14:textId="77777777" w:rsidR="006570A2" w:rsidRPr="00771A28" w:rsidRDefault="006570A2" w:rsidP="006570A2">
            <w:pPr>
              <w:adjustRightInd w:val="0"/>
              <w:jc w:val="center"/>
              <w:textAlignment w:val="baseline"/>
              <w:rPr>
                <w:rFonts w:ascii="Times New Roman" w:hAnsi="Times New Roman"/>
                <w:bCs/>
                <w:sz w:val="21"/>
                <w:szCs w:val="21"/>
                <w:lang w:eastAsia="zh-CN"/>
              </w:rPr>
            </w:pPr>
            <w:r w:rsidRPr="00771A28">
              <w:rPr>
                <w:rFonts w:ascii="Times New Roman" w:hAnsi="Times New Roman"/>
                <w:bCs/>
                <w:sz w:val="21"/>
                <w:szCs w:val="21"/>
                <w:lang w:eastAsia="zh-CN"/>
              </w:rPr>
              <w:t>主要分布在林下、林缘、山脚、路边、农田两旁</w:t>
            </w:r>
          </w:p>
        </w:tc>
        <w:tc>
          <w:tcPr>
            <w:tcW w:w="880" w:type="pct"/>
            <w:vAlign w:val="center"/>
          </w:tcPr>
          <w:p w14:paraId="5C30635B" w14:textId="77777777" w:rsidR="006570A2" w:rsidRPr="00771A28" w:rsidRDefault="006570A2" w:rsidP="006570A2">
            <w:pPr>
              <w:spacing w:before="51" w:line="214" w:lineRule="auto"/>
              <w:jc w:val="center"/>
              <w:rPr>
                <w:rFonts w:ascii="Times New Roman" w:hAnsi="Times New Roman"/>
                <w:i/>
                <w:iCs/>
                <w:spacing w:val="-4"/>
                <w:sz w:val="21"/>
                <w:szCs w:val="21"/>
              </w:rPr>
            </w:pPr>
            <w:r w:rsidRPr="00771A28">
              <w:rPr>
                <w:rFonts w:ascii="Times New Roman" w:hAnsi="Times New Roman"/>
                <w:spacing w:val="-4"/>
                <w:sz w:val="21"/>
                <w:szCs w:val="21"/>
                <w:lang w:eastAsia="zh-CN"/>
              </w:rPr>
              <w:t>0</w:t>
            </w:r>
          </w:p>
        </w:tc>
        <w:tc>
          <w:tcPr>
            <w:tcW w:w="807" w:type="pct"/>
            <w:vAlign w:val="center"/>
          </w:tcPr>
          <w:p w14:paraId="476071F3" w14:textId="77777777" w:rsidR="006570A2" w:rsidRPr="00771A28" w:rsidRDefault="006570A2" w:rsidP="006570A2">
            <w:pPr>
              <w:spacing w:before="51" w:line="214" w:lineRule="auto"/>
              <w:jc w:val="center"/>
              <w:rPr>
                <w:rFonts w:ascii="Times New Roman" w:hAnsi="Times New Roman"/>
                <w:spacing w:val="-4"/>
                <w:sz w:val="21"/>
                <w:szCs w:val="21"/>
                <w:lang w:eastAsia="zh-CN"/>
              </w:rPr>
            </w:pPr>
            <w:r w:rsidRPr="00771A28">
              <w:rPr>
                <w:rFonts w:ascii="Times New Roman" w:hAnsi="Times New Roman"/>
                <w:spacing w:val="-4"/>
                <w:sz w:val="21"/>
                <w:szCs w:val="21"/>
                <w:lang w:eastAsia="zh-CN"/>
              </w:rPr>
              <w:t>0</w:t>
            </w:r>
          </w:p>
        </w:tc>
      </w:tr>
      <w:tr w:rsidR="006570A2" w:rsidRPr="00771A28" w14:paraId="4616C31F" w14:textId="77777777" w:rsidTr="006570A2">
        <w:trPr>
          <w:trHeight w:val="452"/>
          <w:jc w:val="center"/>
        </w:trPr>
        <w:tc>
          <w:tcPr>
            <w:tcW w:w="255" w:type="pct"/>
            <w:vMerge/>
            <w:vAlign w:val="center"/>
          </w:tcPr>
          <w:p w14:paraId="5993994D" w14:textId="77777777" w:rsidR="006570A2" w:rsidRPr="00771A28" w:rsidRDefault="006570A2" w:rsidP="006570A2">
            <w:pPr>
              <w:spacing w:before="51" w:line="214" w:lineRule="auto"/>
              <w:jc w:val="center"/>
              <w:rPr>
                <w:rFonts w:ascii="Times New Roman" w:hAnsi="Times New Roman"/>
                <w:spacing w:val="-4"/>
                <w:sz w:val="21"/>
                <w:szCs w:val="21"/>
              </w:rPr>
            </w:pPr>
          </w:p>
        </w:tc>
        <w:tc>
          <w:tcPr>
            <w:tcW w:w="356" w:type="pct"/>
            <w:vMerge/>
            <w:vAlign w:val="center"/>
          </w:tcPr>
          <w:p w14:paraId="0E6D09D3" w14:textId="77777777" w:rsidR="006570A2" w:rsidRPr="00771A28" w:rsidRDefault="006570A2" w:rsidP="006570A2">
            <w:pPr>
              <w:spacing w:before="51" w:line="214" w:lineRule="auto"/>
              <w:jc w:val="center"/>
              <w:rPr>
                <w:rFonts w:ascii="Times New Roman" w:hAnsi="Times New Roman"/>
                <w:spacing w:val="-4"/>
                <w:sz w:val="21"/>
                <w:szCs w:val="21"/>
              </w:rPr>
            </w:pPr>
          </w:p>
        </w:tc>
        <w:tc>
          <w:tcPr>
            <w:tcW w:w="579" w:type="pct"/>
            <w:vMerge/>
            <w:vAlign w:val="center"/>
          </w:tcPr>
          <w:p w14:paraId="081E97E2" w14:textId="77777777" w:rsidR="006570A2" w:rsidRPr="00771A28" w:rsidRDefault="006570A2" w:rsidP="006570A2">
            <w:pPr>
              <w:spacing w:before="51" w:line="214" w:lineRule="auto"/>
              <w:jc w:val="center"/>
              <w:rPr>
                <w:rFonts w:ascii="Times New Roman" w:hAnsi="Times New Roman"/>
                <w:spacing w:val="-4"/>
                <w:sz w:val="21"/>
                <w:szCs w:val="21"/>
              </w:rPr>
            </w:pPr>
          </w:p>
        </w:tc>
        <w:tc>
          <w:tcPr>
            <w:tcW w:w="1134" w:type="pct"/>
            <w:vAlign w:val="center"/>
          </w:tcPr>
          <w:p w14:paraId="18B55D5F" w14:textId="77777777" w:rsidR="006570A2" w:rsidRPr="00771A28" w:rsidRDefault="006570A2" w:rsidP="006570A2">
            <w:pPr>
              <w:adjustRightInd w:val="0"/>
              <w:jc w:val="center"/>
              <w:textAlignment w:val="baseline"/>
              <w:rPr>
                <w:rFonts w:ascii="Times New Roman" w:hAnsi="Times New Roman"/>
                <w:spacing w:val="-4"/>
                <w:sz w:val="21"/>
                <w:szCs w:val="21"/>
                <w:lang w:eastAsia="zh-CN"/>
              </w:rPr>
            </w:pPr>
            <w:r w:rsidRPr="00771A28">
              <w:rPr>
                <w:rFonts w:ascii="Times New Roman" w:hAnsi="Times New Roman"/>
                <w:bCs/>
                <w:sz w:val="21"/>
                <w:szCs w:val="21"/>
                <w:lang w:eastAsia="zh-CN"/>
              </w:rPr>
              <w:t>火棘灌丛</w:t>
            </w:r>
            <w:r w:rsidRPr="00771A28">
              <w:rPr>
                <w:rFonts w:ascii="Times New Roman" w:hAnsi="Times New Roman"/>
                <w:spacing w:val="-3"/>
                <w:sz w:val="21"/>
                <w:szCs w:val="21"/>
              </w:rPr>
              <w:t>群</w:t>
            </w:r>
            <w:r w:rsidRPr="00771A28">
              <w:rPr>
                <w:rFonts w:ascii="Times New Roman" w:hAnsi="Times New Roman"/>
                <w:spacing w:val="-2"/>
                <w:sz w:val="21"/>
                <w:szCs w:val="21"/>
              </w:rPr>
              <w:t>系</w:t>
            </w:r>
          </w:p>
        </w:tc>
        <w:tc>
          <w:tcPr>
            <w:tcW w:w="989" w:type="pct"/>
            <w:vMerge/>
            <w:vAlign w:val="center"/>
          </w:tcPr>
          <w:p w14:paraId="00CBB5B2" w14:textId="77777777" w:rsidR="006570A2" w:rsidRPr="00771A28" w:rsidRDefault="006570A2" w:rsidP="006570A2">
            <w:pPr>
              <w:spacing w:before="51" w:line="214" w:lineRule="auto"/>
              <w:jc w:val="center"/>
              <w:rPr>
                <w:rFonts w:ascii="Times New Roman" w:hAnsi="Times New Roman"/>
                <w:spacing w:val="-4"/>
                <w:sz w:val="21"/>
                <w:szCs w:val="21"/>
                <w:lang w:eastAsia="zh-CN"/>
              </w:rPr>
            </w:pPr>
          </w:p>
        </w:tc>
        <w:tc>
          <w:tcPr>
            <w:tcW w:w="880" w:type="pct"/>
            <w:vAlign w:val="center"/>
          </w:tcPr>
          <w:p w14:paraId="22061946" w14:textId="77777777" w:rsidR="006570A2" w:rsidRPr="00771A28" w:rsidRDefault="006570A2" w:rsidP="006570A2">
            <w:pPr>
              <w:spacing w:before="51" w:line="214" w:lineRule="auto"/>
              <w:jc w:val="center"/>
              <w:rPr>
                <w:rFonts w:ascii="Times New Roman" w:hAnsi="Times New Roman"/>
                <w:spacing w:val="-4"/>
                <w:sz w:val="21"/>
                <w:szCs w:val="21"/>
                <w:lang w:eastAsia="zh-CN"/>
              </w:rPr>
            </w:pPr>
            <w:r w:rsidRPr="00771A28">
              <w:rPr>
                <w:rFonts w:ascii="Times New Roman" w:hAnsi="Times New Roman"/>
                <w:spacing w:val="-4"/>
                <w:sz w:val="21"/>
                <w:szCs w:val="21"/>
                <w:lang w:eastAsia="zh-CN"/>
              </w:rPr>
              <w:t>0</w:t>
            </w:r>
          </w:p>
        </w:tc>
        <w:tc>
          <w:tcPr>
            <w:tcW w:w="807" w:type="pct"/>
            <w:vAlign w:val="center"/>
          </w:tcPr>
          <w:p w14:paraId="5F046154" w14:textId="77777777" w:rsidR="006570A2" w:rsidRPr="00771A28" w:rsidRDefault="006570A2" w:rsidP="006570A2">
            <w:pPr>
              <w:spacing w:before="51" w:line="214" w:lineRule="auto"/>
              <w:jc w:val="center"/>
              <w:rPr>
                <w:rFonts w:ascii="Times New Roman" w:hAnsi="Times New Roman"/>
                <w:spacing w:val="-4"/>
                <w:sz w:val="21"/>
                <w:szCs w:val="21"/>
                <w:lang w:eastAsia="zh-CN"/>
              </w:rPr>
            </w:pPr>
            <w:r w:rsidRPr="00771A28">
              <w:rPr>
                <w:rFonts w:ascii="Times New Roman" w:hAnsi="Times New Roman"/>
                <w:spacing w:val="-4"/>
                <w:sz w:val="21"/>
                <w:szCs w:val="21"/>
                <w:lang w:eastAsia="zh-CN"/>
              </w:rPr>
              <w:t>0</w:t>
            </w:r>
          </w:p>
        </w:tc>
      </w:tr>
      <w:tr w:rsidR="006570A2" w:rsidRPr="00771A28" w14:paraId="767EC35E" w14:textId="77777777" w:rsidTr="006570A2">
        <w:trPr>
          <w:trHeight w:val="452"/>
          <w:jc w:val="center"/>
        </w:trPr>
        <w:tc>
          <w:tcPr>
            <w:tcW w:w="255" w:type="pct"/>
            <w:vMerge/>
            <w:vAlign w:val="center"/>
          </w:tcPr>
          <w:p w14:paraId="7248581F" w14:textId="77777777" w:rsidR="006570A2" w:rsidRPr="00771A28" w:rsidRDefault="006570A2" w:rsidP="006570A2">
            <w:pPr>
              <w:spacing w:before="51" w:line="214" w:lineRule="auto"/>
              <w:jc w:val="center"/>
              <w:rPr>
                <w:rFonts w:ascii="Times New Roman" w:hAnsi="Times New Roman"/>
                <w:spacing w:val="-4"/>
                <w:sz w:val="21"/>
                <w:szCs w:val="21"/>
              </w:rPr>
            </w:pPr>
          </w:p>
        </w:tc>
        <w:tc>
          <w:tcPr>
            <w:tcW w:w="356" w:type="pct"/>
            <w:vMerge/>
            <w:vAlign w:val="center"/>
          </w:tcPr>
          <w:p w14:paraId="5C6991A0" w14:textId="77777777" w:rsidR="006570A2" w:rsidRPr="00771A28" w:rsidRDefault="006570A2" w:rsidP="006570A2">
            <w:pPr>
              <w:spacing w:before="51" w:line="214" w:lineRule="auto"/>
              <w:jc w:val="center"/>
              <w:rPr>
                <w:rFonts w:ascii="Times New Roman" w:hAnsi="Times New Roman"/>
                <w:spacing w:val="-4"/>
                <w:sz w:val="21"/>
                <w:szCs w:val="21"/>
              </w:rPr>
            </w:pPr>
          </w:p>
        </w:tc>
        <w:tc>
          <w:tcPr>
            <w:tcW w:w="579" w:type="pct"/>
            <w:vMerge/>
            <w:vAlign w:val="center"/>
          </w:tcPr>
          <w:p w14:paraId="59048469" w14:textId="77777777" w:rsidR="006570A2" w:rsidRPr="00771A28" w:rsidRDefault="006570A2" w:rsidP="006570A2">
            <w:pPr>
              <w:spacing w:before="51" w:line="214" w:lineRule="auto"/>
              <w:jc w:val="center"/>
              <w:rPr>
                <w:rFonts w:ascii="Times New Roman" w:hAnsi="Times New Roman"/>
                <w:spacing w:val="-4"/>
                <w:sz w:val="21"/>
                <w:szCs w:val="21"/>
              </w:rPr>
            </w:pPr>
          </w:p>
        </w:tc>
        <w:tc>
          <w:tcPr>
            <w:tcW w:w="1134" w:type="pct"/>
            <w:vAlign w:val="center"/>
          </w:tcPr>
          <w:p w14:paraId="1D588F75" w14:textId="77777777" w:rsidR="006570A2" w:rsidRPr="00771A28" w:rsidRDefault="006570A2" w:rsidP="006570A2">
            <w:pPr>
              <w:adjustRightInd w:val="0"/>
              <w:jc w:val="center"/>
              <w:textAlignment w:val="baseline"/>
              <w:rPr>
                <w:rFonts w:ascii="Times New Roman" w:hAnsi="Times New Roman"/>
                <w:spacing w:val="-4"/>
                <w:sz w:val="21"/>
                <w:szCs w:val="21"/>
                <w:lang w:eastAsia="zh-CN"/>
              </w:rPr>
            </w:pPr>
            <w:r w:rsidRPr="00771A28">
              <w:rPr>
                <w:rFonts w:ascii="Times New Roman" w:hAnsi="Times New Roman"/>
                <w:spacing w:val="15"/>
                <w:sz w:val="21"/>
                <w:szCs w:val="21"/>
                <w:lang w:eastAsia="zh-CN"/>
              </w:rPr>
              <w:t>黄荆灌丛</w:t>
            </w:r>
            <w:r w:rsidRPr="00771A28">
              <w:rPr>
                <w:rFonts w:ascii="Times New Roman" w:hAnsi="Times New Roman"/>
                <w:spacing w:val="-3"/>
                <w:sz w:val="21"/>
                <w:szCs w:val="21"/>
              </w:rPr>
              <w:t>群</w:t>
            </w:r>
            <w:r w:rsidRPr="00771A28">
              <w:rPr>
                <w:rFonts w:ascii="Times New Roman" w:hAnsi="Times New Roman"/>
                <w:spacing w:val="-2"/>
                <w:sz w:val="21"/>
                <w:szCs w:val="21"/>
              </w:rPr>
              <w:t>系</w:t>
            </w:r>
          </w:p>
        </w:tc>
        <w:tc>
          <w:tcPr>
            <w:tcW w:w="989" w:type="pct"/>
            <w:vMerge/>
            <w:vAlign w:val="center"/>
          </w:tcPr>
          <w:p w14:paraId="698430C7" w14:textId="77777777" w:rsidR="006570A2" w:rsidRPr="00771A28" w:rsidRDefault="006570A2" w:rsidP="006570A2">
            <w:pPr>
              <w:spacing w:before="51" w:line="214" w:lineRule="auto"/>
              <w:jc w:val="center"/>
              <w:rPr>
                <w:rFonts w:ascii="Times New Roman" w:hAnsi="Times New Roman"/>
                <w:spacing w:val="-4"/>
                <w:sz w:val="21"/>
                <w:szCs w:val="21"/>
                <w:lang w:eastAsia="zh-CN"/>
              </w:rPr>
            </w:pPr>
          </w:p>
        </w:tc>
        <w:tc>
          <w:tcPr>
            <w:tcW w:w="880" w:type="pct"/>
            <w:vAlign w:val="center"/>
          </w:tcPr>
          <w:p w14:paraId="0F5021C1" w14:textId="77777777" w:rsidR="006570A2" w:rsidRPr="00771A28" w:rsidRDefault="006570A2" w:rsidP="006570A2">
            <w:pPr>
              <w:spacing w:before="51" w:line="214" w:lineRule="auto"/>
              <w:jc w:val="center"/>
              <w:rPr>
                <w:rFonts w:ascii="Times New Roman" w:hAnsi="Times New Roman"/>
                <w:spacing w:val="-4"/>
                <w:sz w:val="21"/>
                <w:szCs w:val="21"/>
                <w:lang w:eastAsia="zh-CN"/>
              </w:rPr>
            </w:pPr>
            <w:r w:rsidRPr="00771A28">
              <w:rPr>
                <w:rFonts w:ascii="Times New Roman" w:hAnsi="Times New Roman"/>
                <w:spacing w:val="-4"/>
                <w:sz w:val="21"/>
                <w:szCs w:val="21"/>
                <w:lang w:eastAsia="zh-CN"/>
              </w:rPr>
              <w:t>0</w:t>
            </w:r>
          </w:p>
        </w:tc>
        <w:tc>
          <w:tcPr>
            <w:tcW w:w="807" w:type="pct"/>
            <w:vAlign w:val="center"/>
          </w:tcPr>
          <w:p w14:paraId="102BAC54" w14:textId="77777777" w:rsidR="006570A2" w:rsidRPr="00771A28" w:rsidRDefault="006570A2" w:rsidP="006570A2">
            <w:pPr>
              <w:spacing w:before="51" w:line="214" w:lineRule="auto"/>
              <w:jc w:val="center"/>
              <w:rPr>
                <w:rFonts w:ascii="Times New Roman" w:hAnsi="Times New Roman"/>
                <w:spacing w:val="-4"/>
                <w:sz w:val="21"/>
                <w:szCs w:val="21"/>
                <w:lang w:eastAsia="zh-CN"/>
              </w:rPr>
            </w:pPr>
            <w:r w:rsidRPr="00771A28">
              <w:rPr>
                <w:rFonts w:ascii="Times New Roman" w:hAnsi="Times New Roman"/>
                <w:spacing w:val="-4"/>
                <w:sz w:val="21"/>
                <w:szCs w:val="21"/>
                <w:lang w:eastAsia="zh-CN"/>
              </w:rPr>
              <w:t>0</w:t>
            </w:r>
          </w:p>
        </w:tc>
      </w:tr>
      <w:tr w:rsidR="006570A2" w:rsidRPr="00771A28" w14:paraId="5F2F9B31" w14:textId="77777777" w:rsidTr="006570A2">
        <w:trPr>
          <w:trHeight w:val="370"/>
          <w:jc w:val="center"/>
        </w:trPr>
        <w:tc>
          <w:tcPr>
            <w:tcW w:w="255" w:type="pct"/>
            <w:vMerge/>
            <w:vAlign w:val="center"/>
          </w:tcPr>
          <w:p w14:paraId="7819D778" w14:textId="77777777" w:rsidR="006570A2" w:rsidRPr="00771A28" w:rsidRDefault="006570A2" w:rsidP="006570A2">
            <w:pPr>
              <w:spacing w:before="51" w:line="214" w:lineRule="auto"/>
              <w:jc w:val="center"/>
              <w:rPr>
                <w:rFonts w:ascii="Times New Roman" w:hAnsi="Times New Roman"/>
                <w:spacing w:val="-4"/>
                <w:sz w:val="21"/>
                <w:szCs w:val="21"/>
              </w:rPr>
            </w:pPr>
          </w:p>
        </w:tc>
        <w:tc>
          <w:tcPr>
            <w:tcW w:w="356" w:type="pct"/>
            <w:vMerge/>
            <w:vAlign w:val="center"/>
          </w:tcPr>
          <w:p w14:paraId="126C0D35" w14:textId="77777777" w:rsidR="006570A2" w:rsidRPr="00771A28" w:rsidRDefault="006570A2" w:rsidP="006570A2">
            <w:pPr>
              <w:spacing w:before="51" w:line="214" w:lineRule="auto"/>
              <w:jc w:val="center"/>
              <w:rPr>
                <w:rFonts w:ascii="Times New Roman" w:hAnsi="Times New Roman"/>
                <w:spacing w:val="-4"/>
                <w:sz w:val="21"/>
                <w:szCs w:val="21"/>
              </w:rPr>
            </w:pPr>
          </w:p>
        </w:tc>
        <w:tc>
          <w:tcPr>
            <w:tcW w:w="579" w:type="pct"/>
            <w:vMerge w:val="restart"/>
            <w:vAlign w:val="center"/>
          </w:tcPr>
          <w:p w14:paraId="56437269" w14:textId="77777777" w:rsidR="006570A2" w:rsidRPr="00771A28" w:rsidRDefault="006570A2" w:rsidP="006570A2">
            <w:pPr>
              <w:spacing w:before="51" w:line="214" w:lineRule="auto"/>
              <w:jc w:val="center"/>
              <w:rPr>
                <w:rFonts w:ascii="Times New Roman" w:hAnsi="Times New Roman"/>
                <w:spacing w:val="-4"/>
                <w:sz w:val="21"/>
                <w:szCs w:val="21"/>
              </w:rPr>
            </w:pPr>
            <w:r w:rsidRPr="00771A28">
              <w:rPr>
                <w:rFonts w:ascii="Times New Roman" w:hAnsi="Times New Roman"/>
                <w:spacing w:val="-4"/>
                <w:sz w:val="21"/>
                <w:szCs w:val="21"/>
                <w:lang w:eastAsia="zh-CN"/>
              </w:rPr>
              <w:t>山地</w:t>
            </w:r>
            <w:r w:rsidRPr="00771A28">
              <w:rPr>
                <w:rFonts w:ascii="Times New Roman" w:hAnsi="Times New Roman"/>
                <w:spacing w:val="-4"/>
                <w:sz w:val="21"/>
                <w:szCs w:val="21"/>
              </w:rPr>
              <w:t>草丛</w:t>
            </w:r>
          </w:p>
        </w:tc>
        <w:tc>
          <w:tcPr>
            <w:tcW w:w="1134" w:type="pct"/>
            <w:vAlign w:val="center"/>
          </w:tcPr>
          <w:p w14:paraId="7488FCE9" w14:textId="77777777" w:rsidR="006570A2" w:rsidRPr="00771A28" w:rsidRDefault="006570A2" w:rsidP="006570A2">
            <w:pPr>
              <w:adjustRightInd w:val="0"/>
              <w:jc w:val="center"/>
              <w:textAlignment w:val="baseline"/>
              <w:rPr>
                <w:rFonts w:ascii="Times New Roman" w:hAnsi="Times New Roman"/>
                <w:spacing w:val="-4"/>
                <w:sz w:val="21"/>
                <w:szCs w:val="21"/>
                <w:lang w:eastAsia="zh-CN"/>
              </w:rPr>
            </w:pPr>
            <w:r w:rsidRPr="00771A28">
              <w:rPr>
                <w:rFonts w:ascii="Times New Roman" w:hAnsi="Times New Roman"/>
                <w:spacing w:val="15"/>
                <w:sz w:val="21"/>
                <w:szCs w:val="21"/>
                <w:lang w:eastAsia="zh-CN"/>
              </w:rPr>
              <w:t>白茅草丛</w:t>
            </w:r>
            <w:r w:rsidRPr="00771A28">
              <w:rPr>
                <w:rFonts w:ascii="Times New Roman" w:hAnsi="Times New Roman"/>
                <w:spacing w:val="-3"/>
                <w:sz w:val="21"/>
                <w:szCs w:val="21"/>
              </w:rPr>
              <w:t>群</w:t>
            </w:r>
            <w:r w:rsidRPr="00771A28">
              <w:rPr>
                <w:rFonts w:ascii="Times New Roman" w:hAnsi="Times New Roman"/>
                <w:spacing w:val="-2"/>
                <w:sz w:val="21"/>
                <w:szCs w:val="21"/>
              </w:rPr>
              <w:t>系</w:t>
            </w:r>
          </w:p>
        </w:tc>
        <w:tc>
          <w:tcPr>
            <w:tcW w:w="989" w:type="pct"/>
            <w:vMerge/>
            <w:vAlign w:val="center"/>
          </w:tcPr>
          <w:p w14:paraId="465B5D85" w14:textId="77777777" w:rsidR="006570A2" w:rsidRPr="00771A28" w:rsidRDefault="006570A2" w:rsidP="006570A2">
            <w:pPr>
              <w:spacing w:before="51" w:line="214" w:lineRule="auto"/>
              <w:jc w:val="center"/>
              <w:rPr>
                <w:rFonts w:ascii="Times New Roman" w:hAnsi="Times New Roman"/>
                <w:spacing w:val="-4"/>
                <w:sz w:val="21"/>
                <w:szCs w:val="21"/>
                <w:lang w:eastAsia="zh-CN"/>
              </w:rPr>
            </w:pPr>
          </w:p>
        </w:tc>
        <w:tc>
          <w:tcPr>
            <w:tcW w:w="880" w:type="pct"/>
            <w:vAlign w:val="center"/>
          </w:tcPr>
          <w:p w14:paraId="3A1FA04B" w14:textId="77777777" w:rsidR="006570A2" w:rsidRPr="00771A28" w:rsidRDefault="006570A2" w:rsidP="006570A2">
            <w:pPr>
              <w:adjustRightInd w:val="0"/>
              <w:jc w:val="center"/>
              <w:textAlignment w:val="baseline"/>
              <w:rPr>
                <w:rFonts w:ascii="Times New Roman" w:hAnsi="Times New Roman"/>
                <w:spacing w:val="15"/>
                <w:sz w:val="21"/>
                <w:szCs w:val="21"/>
                <w:lang w:eastAsia="zh-CN"/>
              </w:rPr>
            </w:pPr>
            <w:r w:rsidRPr="00771A28">
              <w:rPr>
                <w:rFonts w:ascii="Times New Roman" w:hAnsi="Times New Roman"/>
                <w:spacing w:val="15"/>
                <w:sz w:val="21"/>
                <w:szCs w:val="21"/>
                <w:lang w:eastAsia="zh-CN"/>
              </w:rPr>
              <w:t>0.10</w:t>
            </w:r>
          </w:p>
        </w:tc>
        <w:tc>
          <w:tcPr>
            <w:tcW w:w="807" w:type="pct"/>
            <w:vAlign w:val="center"/>
          </w:tcPr>
          <w:p w14:paraId="6A552314" w14:textId="77777777" w:rsidR="006570A2" w:rsidRPr="00771A28" w:rsidRDefault="006570A2" w:rsidP="006570A2">
            <w:pPr>
              <w:adjustRightInd w:val="0"/>
              <w:jc w:val="center"/>
              <w:textAlignment w:val="baseline"/>
              <w:rPr>
                <w:rFonts w:ascii="Times New Roman" w:hAnsi="Times New Roman"/>
                <w:spacing w:val="15"/>
                <w:sz w:val="21"/>
                <w:szCs w:val="21"/>
                <w:lang w:eastAsia="zh-CN"/>
              </w:rPr>
            </w:pPr>
            <w:r w:rsidRPr="00771A28">
              <w:rPr>
                <w:rFonts w:ascii="Times New Roman" w:hAnsi="Times New Roman"/>
                <w:spacing w:val="15"/>
                <w:sz w:val="21"/>
                <w:szCs w:val="21"/>
                <w:lang w:eastAsia="zh-CN"/>
              </w:rPr>
              <w:t>71.42</w:t>
            </w:r>
          </w:p>
        </w:tc>
      </w:tr>
      <w:tr w:rsidR="006570A2" w:rsidRPr="00771A28" w14:paraId="60A3077B" w14:textId="77777777" w:rsidTr="006570A2">
        <w:trPr>
          <w:trHeight w:val="404"/>
          <w:jc w:val="center"/>
        </w:trPr>
        <w:tc>
          <w:tcPr>
            <w:tcW w:w="255" w:type="pct"/>
            <w:vMerge/>
            <w:vAlign w:val="center"/>
          </w:tcPr>
          <w:p w14:paraId="40619A57" w14:textId="77777777" w:rsidR="006570A2" w:rsidRPr="00771A28" w:rsidRDefault="006570A2" w:rsidP="006570A2">
            <w:pPr>
              <w:spacing w:before="51" w:line="214" w:lineRule="auto"/>
              <w:jc w:val="center"/>
              <w:rPr>
                <w:rFonts w:ascii="Times New Roman" w:hAnsi="Times New Roman"/>
                <w:spacing w:val="-4"/>
                <w:sz w:val="21"/>
                <w:szCs w:val="21"/>
              </w:rPr>
            </w:pPr>
          </w:p>
        </w:tc>
        <w:tc>
          <w:tcPr>
            <w:tcW w:w="356" w:type="pct"/>
            <w:vMerge/>
            <w:vAlign w:val="center"/>
          </w:tcPr>
          <w:p w14:paraId="7B6AD8E3" w14:textId="77777777" w:rsidR="006570A2" w:rsidRPr="00771A28" w:rsidRDefault="006570A2" w:rsidP="006570A2">
            <w:pPr>
              <w:spacing w:before="51" w:line="214" w:lineRule="auto"/>
              <w:jc w:val="center"/>
              <w:rPr>
                <w:rFonts w:ascii="Times New Roman" w:hAnsi="Times New Roman"/>
                <w:spacing w:val="-4"/>
                <w:sz w:val="21"/>
                <w:szCs w:val="21"/>
              </w:rPr>
            </w:pPr>
          </w:p>
        </w:tc>
        <w:tc>
          <w:tcPr>
            <w:tcW w:w="579" w:type="pct"/>
            <w:vMerge/>
            <w:vAlign w:val="center"/>
          </w:tcPr>
          <w:p w14:paraId="4D0F8223" w14:textId="77777777" w:rsidR="006570A2" w:rsidRPr="00771A28" w:rsidRDefault="006570A2" w:rsidP="006570A2">
            <w:pPr>
              <w:spacing w:before="51" w:line="214" w:lineRule="auto"/>
              <w:jc w:val="center"/>
              <w:rPr>
                <w:rFonts w:ascii="Times New Roman" w:hAnsi="Times New Roman"/>
                <w:spacing w:val="-4"/>
                <w:sz w:val="21"/>
                <w:szCs w:val="21"/>
              </w:rPr>
            </w:pPr>
          </w:p>
        </w:tc>
        <w:tc>
          <w:tcPr>
            <w:tcW w:w="1134" w:type="pct"/>
            <w:vAlign w:val="center"/>
          </w:tcPr>
          <w:p w14:paraId="6700545A" w14:textId="77777777" w:rsidR="006570A2" w:rsidRPr="00771A28" w:rsidRDefault="006570A2" w:rsidP="006570A2">
            <w:pPr>
              <w:adjustRightInd w:val="0"/>
              <w:jc w:val="center"/>
              <w:textAlignment w:val="baseline"/>
              <w:rPr>
                <w:rFonts w:ascii="Times New Roman" w:hAnsi="Times New Roman"/>
                <w:spacing w:val="-4"/>
                <w:sz w:val="21"/>
                <w:szCs w:val="21"/>
                <w:lang w:eastAsia="zh-CN"/>
              </w:rPr>
            </w:pPr>
            <w:r w:rsidRPr="00771A28">
              <w:rPr>
                <w:rFonts w:ascii="Times New Roman" w:hAnsi="Times New Roman"/>
                <w:bCs/>
                <w:sz w:val="21"/>
                <w:szCs w:val="21"/>
                <w:lang w:eastAsia="zh-CN"/>
              </w:rPr>
              <w:t>芒、蕨、芒萁</w:t>
            </w:r>
            <w:r w:rsidRPr="00771A28">
              <w:rPr>
                <w:rFonts w:ascii="Times New Roman" w:hAnsi="Times New Roman"/>
                <w:spacing w:val="-3"/>
                <w:sz w:val="21"/>
                <w:szCs w:val="21"/>
              </w:rPr>
              <w:t>群</w:t>
            </w:r>
            <w:r w:rsidRPr="00771A28">
              <w:rPr>
                <w:rFonts w:ascii="Times New Roman" w:hAnsi="Times New Roman"/>
                <w:spacing w:val="-2"/>
                <w:sz w:val="21"/>
                <w:szCs w:val="21"/>
              </w:rPr>
              <w:t>系</w:t>
            </w:r>
          </w:p>
        </w:tc>
        <w:tc>
          <w:tcPr>
            <w:tcW w:w="989" w:type="pct"/>
            <w:vMerge/>
            <w:vAlign w:val="center"/>
          </w:tcPr>
          <w:p w14:paraId="12B0E028" w14:textId="77777777" w:rsidR="006570A2" w:rsidRPr="00771A28" w:rsidRDefault="006570A2" w:rsidP="006570A2">
            <w:pPr>
              <w:spacing w:before="51" w:line="214" w:lineRule="auto"/>
              <w:jc w:val="center"/>
              <w:rPr>
                <w:rFonts w:ascii="Times New Roman" w:hAnsi="Times New Roman"/>
                <w:i/>
                <w:iCs/>
                <w:spacing w:val="-4"/>
                <w:sz w:val="21"/>
                <w:szCs w:val="21"/>
                <w:lang w:eastAsia="zh-CN"/>
              </w:rPr>
            </w:pPr>
          </w:p>
        </w:tc>
        <w:tc>
          <w:tcPr>
            <w:tcW w:w="880" w:type="pct"/>
            <w:vAlign w:val="center"/>
          </w:tcPr>
          <w:p w14:paraId="269421BE" w14:textId="77777777" w:rsidR="006570A2" w:rsidRPr="00771A28" w:rsidRDefault="006570A2" w:rsidP="006570A2">
            <w:pPr>
              <w:adjustRightInd w:val="0"/>
              <w:jc w:val="center"/>
              <w:textAlignment w:val="baseline"/>
              <w:rPr>
                <w:rFonts w:ascii="Times New Roman" w:hAnsi="Times New Roman"/>
                <w:spacing w:val="15"/>
                <w:sz w:val="21"/>
                <w:szCs w:val="21"/>
                <w:lang w:eastAsia="zh-CN"/>
              </w:rPr>
            </w:pPr>
            <w:r w:rsidRPr="00771A28">
              <w:rPr>
                <w:rFonts w:ascii="Times New Roman" w:hAnsi="Times New Roman"/>
                <w:spacing w:val="15"/>
                <w:sz w:val="21"/>
                <w:szCs w:val="21"/>
                <w:lang w:eastAsia="zh-CN"/>
              </w:rPr>
              <w:t>0.04</w:t>
            </w:r>
          </w:p>
        </w:tc>
        <w:tc>
          <w:tcPr>
            <w:tcW w:w="807" w:type="pct"/>
            <w:vAlign w:val="center"/>
          </w:tcPr>
          <w:p w14:paraId="1BDF4D3E" w14:textId="77777777" w:rsidR="006570A2" w:rsidRPr="00771A28" w:rsidRDefault="006570A2" w:rsidP="006570A2">
            <w:pPr>
              <w:adjustRightInd w:val="0"/>
              <w:jc w:val="center"/>
              <w:textAlignment w:val="baseline"/>
              <w:rPr>
                <w:rFonts w:ascii="Times New Roman" w:hAnsi="Times New Roman"/>
                <w:spacing w:val="15"/>
                <w:sz w:val="21"/>
                <w:szCs w:val="21"/>
                <w:lang w:eastAsia="zh-CN"/>
              </w:rPr>
            </w:pPr>
            <w:r w:rsidRPr="00771A28">
              <w:rPr>
                <w:rFonts w:ascii="Times New Roman" w:hAnsi="Times New Roman"/>
                <w:spacing w:val="15"/>
                <w:sz w:val="21"/>
                <w:szCs w:val="21"/>
                <w:lang w:eastAsia="zh-CN"/>
              </w:rPr>
              <w:t>28.58</w:t>
            </w:r>
          </w:p>
        </w:tc>
      </w:tr>
    </w:tbl>
    <w:p w14:paraId="7A4D02F7" w14:textId="77777777" w:rsidR="00F96F41" w:rsidRPr="00771A28" w:rsidRDefault="00F96F41" w:rsidP="00F96F41">
      <w:pPr>
        <w:widowControl w:val="0"/>
        <w:spacing w:beforeLines="50" w:before="120" w:line="360" w:lineRule="auto"/>
        <w:ind w:firstLineChars="200" w:firstLine="482"/>
        <w:rPr>
          <w:rFonts w:ascii="Times New Roman" w:hAnsi="Times New Roman"/>
          <w:b/>
          <w:sz w:val="24"/>
          <w:lang w:eastAsia="zh-CN"/>
        </w:rPr>
      </w:pPr>
      <w:r w:rsidRPr="00771A28">
        <w:rPr>
          <w:rFonts w:ascii="Times New Roman" w:hAnsi="Times New Roman"/>
          <w:b/>
          <w:sz w:val="24"/>
          <w:lang w:eastAsia="zh-CN"/>
        </w:rPr>
        <w:t>Ⅰ</w:t>
      </w:r>
      <w:r w:rsidRPr="00771A28">
        <w:rPr>
          <w:rFonts w:ascii="Times New Roman" w:hAnsi="Times New Roman"/>
          <w:b/>
          <w:sz w:val="24"/>
          <w:lang w:eastAsia="zh-CN"/>
        </w:rPr>
        <w:t>森林植被</w:t>
      </w:r>
    </w:p>
    <w:p w14:paraId="7777AB1C" w14:textId="77777777" w:rsidR="00F96F41" w:rsidRPr="00771A28" w:rsidRDefault="00F96F41" w:rsidP="00F96F41">
      <w:pPr>
        <w:widowControl w:val="0"/>
        <w:spacing w:line="360" w:lineRule="auto"/>
        <w:ind w:left="520"/>
        <w:rPr>
          <w:rFonts w:ascii="Times New Roman" w:hAnsi="Times New Roman"/>
          <w:sz w:val="24"/>
          <w:szCs w:val="24"/>
          <w:lang w:eastAsia="zh-CN"/>
        </w:rPr>
      </w:pPr>
      <w:r w:rsidRPr="00771A28">
        <w:rPr>
          <w:rFonts w:ascii="宋体" w:hAnsi="宋体" w:cs="宋体" w:hint="eastAsia"/>
          <w:spacing w:val="15"/>
          <w:sz w:val="24"/>
          <w:szCs w:val="24"/>
          <w:lang w:eastAsia="zh-CN"/>
        </w:rPr>
        <w:t>①</w:t>
      </w:r>
      <w:r w:rsidRPr="00771A28">
        <w:rPr>
          <w:rFonts w:ascii="Times New Roman" w:hAnsi="Times New Roman"/>
          <w:spacing w:val="9"/>
          <w:sz w:val="24"/>
          <w:szCs w:val="24"/>
          <w:lang w:eastAsia="zh-CN"/>
        </w:rPr>
        <w:t>马尾松林</w:t>
      </w:r>
      <w:r w:rsidRPr="00771A28">
        <w:rPr>
          <w:rFonts w:ascii="Times New Roman" w:hAnsi="Times New Roman"/>
          <w:spacing w:val="9"/>
          <w:sz w:val="24"/>
          <w:szCs w:val="24"/>
          <w:lang w:eastAsia="zh-CN"/>
        </w:rPr>
        <w:t>(</w:t>
      </w:r>
      <w:r w:rsidRPr="00771A28">
        <w:rPr>
          <w:rFonts w:ascii="Times New Roman" w:eastAsia="Times New Roman" w:hAnsi="Times New Roman"/>
          <w:sz w:val="24"/>
          <w:szCs w:val="24"/>
          <w:lang w:eastAsia="zh-CN"/>
        </w:rPr>
        <w:t>Form</w:t>
      </w:r>
      <w:r w:rsidRPr="00771A28">
        <w:rPr>
          <w:rFonts w:ascii="Times New Roman" w:eastAsia="Times New Roman" w:hAnsi="Times New Roman"/>
          <w:spacing w:val="9"/>
          <w:sz w:val="24"/>
          <w:szCs w:val="24"/>
          <w:lang w:eastAsia="zh-CN"/>
        </w:rPr>
        <w:t>.</w:t>
      </w:r>
      <w:r w:rsidRPr="00771A28">
        <w:rPr>
          <w:rFonts w:ascii="Times New Roman" w:eastAsia="Times New Roman" w:hAnsi="Times New Roman"/>
          <w:i/>
          <w:iCs/>
          <w:sz w:val="24"/>
          <w:szCs w:val="24"/>
          <w:lang w:eastAsia="zh-CN"/>
        </w:rPr>
        <w:t>P</w:t>
      </w:r>
      <w:r w:rsidRPr="00771A28">
        <w:rPr>
          <w:rFonts w:ascii="Times New Roman" w:eastAsia="Times New Roman" w:hAnsi="Times New Roman"/>
          <w:i/>
          <w:iCs/>
          <w:spacing w:val="9"/>
          <w:sz w:val="24"/>
          <w:szCs w:val="24"/>
          <w:lang w:eastAsia="zh-CN"/>
        </w:rPr>
        <w:t>.</w:t>
      </w:r>
      <w:r w:rsidRPr="00771A28">
        <w:rPr>
          <w:rFonts w:ascii="Times New Roman" w:eastAsia="Times New Roman" w:hAnsi="Times New Roman"/>
          <w:i/>
          <w:iCs/>
          <w:sz w:val="24"/>
          <w:szCs w:val="24"/>
          <w:lang w:eastAsia="zh-CN"/>
        </w:rPr>
        <w:t>massoniana</w:t>
      </w:r>
      <w:r w:rsidRPr="00771A28">
        <w:rPr>
          <w:rFonts w:ascii="Times New Roman" w:hAnsi="Times New Roman"/>
          <w:spacing w:val="9"/>
          <w:sz w:val="24"/>
          <w:szCs w:val="24"/>
          <w:lang w:eastAsia="zh-CN"/>
        </w:rPr>
        <w:t>)</w:t>
      </w:r>
    </w:p>
    <w:p w14:paraId="2DF45301" w14:textId="7BA6BA4F" w:rsidR="00F96F41" w:rsidRPr="00771A28" w:rsidRDefault="006570A2" w:rsidP="00F96F41">
      <w:pPr>
        <w:spacing w:line="360" w:lineRule="auto"/>
        <w:ind w:left="60" w:right="100" w:firstLine="482"/>
        <w:rPr>
          <w:rFonts w:ascii="Times New Roman" w:hAnsi="Times New Roman"/>
          <w:sz w:val="24"/>
          <w:lang w:eastAsia="zh-CN"/>
        </w:rPr>
      </w:pPr>
      <w:r w:rsidRPr="00771A28">
        <w:rPr>
          <w:rFonts w:ascii="Times New Roman" w:hAnsi="Times New Roman"/>
          <w:sz w:val="24"/>
          <w:lang w:eastAsia="zh-CN"/>
        </w:rPr>
        <w:t>评价区的马尾松</w:t>
      </w:r>
      <w:r w:rsidRPr="00771A28">
        <w:rPr>
          <w:rFonts w:ascii="Times New Roman" w:hAnsi="Times New Roman"/>
          <w:sz w:val="24"/>
          <w:lang w:eastAsia="zh-CN"/>
        </w:rPr>
        <w:t>(</w:t>
      </w:r>
      <w:r w:rsidRPr="00771A28">
        <w:rPr>
          <w:rFonts w:ascii="Times New Roman" w:hAnsi="Times New Roman"/>
          <w:i/>
          <w:iCs/>
          <w:sz w:val="24"/>
          <w:lang w:eastAsia="zh-CN"/>
        </w:rPr>
        <w:t>P.massoniana</w:t>
      </w:r>
      <w:r w:rsidRPr="00771A28">
        <w:rPr>
          <w:rFonts w:ascii="Times New Roman" w:hAnsi="Times New Roman"/>
          <w:sz w:val="24"/>
          <w:lang w:eastAsia="zh-CN"/>
        </w:rPr>
        <w:t>)</w:t>
      </w:r>
      <w:r w:rsidRPr="00771A28">
        <w:rPr>
          <w:rFonts w:ascii="Times New Roman" w:hAnsi="Times New Roman"/>
          <w:sz w:val="24"/>
          <w:lang w:eastAsia="zh-CN"/>
        </w:rPr>
        <w:t>林为人工起源，多呈块状或片状分布在评价区所在山体中、上部砂页岩发育的黄壤地段上，在评价区广泛分布。群落外貌呈翠绿色，林冠整齐，层次分明。主要以纯林为主，乔灌层次分明。乔木层较少，主要有杉木、枫香、栓皮栎、麻栎等。灌木层种类较多，常见为</w:t>
      </w:r>
      <w:r w:rsidRPr="00771A28">
        <w:rPr>
          <w:rFonts w:ascii="Times New Roman" w:hAnsi="Times New Roman"/>
          <w:sz w:val="24"/>
          <w:lang w:eastAsia="zh-CN"/>
        </w:rPr>
        <w:lastRenderedPageBreak/>
        <w:t>多种米饭花、映山红、米碎花、铁仔、柃木、杜鹃、鹅掌柴、山矾</w:t>
      </w:r>
      <w:r w:rsidRPr="00771A28">
        <w:rPr>
          <w:rFonts w:ascii="Times New Roman" w:hAnsi="Times New Roman"/>
          <w:sz w:val="24"/>
          <w:lang w:eastAsia="zh-CN"/>
        </w:rPr>
        <w:t>(</w:t>
      </w:r>
      <w:r w:rsidRPr="00771A28">
        <w:rPr>
          <w:rFonts w:ascii="Times New Roman" w:hAnsi="Times New Roman"/>
          <w:i/>
          <w:iCs/>
          <w:sz w:val="24"/>
          <w:lang w:eastAsia="zh-CN"/>
        </w:rPr>
        <w:t>Symplocos</w:t>
      </w:r>
      <w:r w:rsidRPr="00771A28">
        <w:rPr>
          <w:rFonts w:ascii="Times New Roman" w:hAnsi="Times New Roman"/>
          <w:sz w:val="24"/>
          <w:lang w:eastAsia="zh-CN"/>
        </w:rPr>
        <w:t xml:space="preserve"> </w:t>
      </w:r>
      <w:r w:rsidRPr="00771A28">
        <w:rPr>
          <w:rFonts w:ascii="Times New Roman" w:hAnsi="Times New Roman"/>
          <w:i/>
          <w:iCs/>
          <w:sz w:val="24"/>
          <w:lang w:eastAsia="zh-CN"/>
        </w:rPr>
        <w:t>spp.</w:t>
      </w:r>
      <w:r w:rsidRPr="00771A28">
        <w:rPr>
          <w:rFonts w:ascii="Times New Roman" w:hAnsi="Times New Roman"/>
          <w:sz w:val="24"/>
          <w:lang w:eastAsia="zh-CN"/>
        </w:rPr>
        <w:t>)</w:t>
      </w:r>
      <w:r w:rsidRPr="00771A28">
        <w:rPr>
          <w:rFonts w:ascii="Times New Roman" w:hAnsi="Times New Roman"/>
          <w:sz w:val="24"/>
          <w:lang w:eastAsia="zh-CN"/>
        </w:rPr>
        <w:t>、木莓、川莓、悬钩子</w:t>
      </w:r>
      <w:r w:rsidRPr="00771A28">
        <w:rPr>
          <w:rFonts w:ascii="Times New Roman" w:hAnsi="Times New Roman"/>
          <w:sz w:val="24"/>
          <w:lang w:eastAsia="zh-CN"/>
        </w:rPr>
        <w:t>(</w:t>
      </w:r>
      <w:r w:rsidRPr="00771A28">
        <w:rPr>
          <w:rFonts w:ascii="Times New Roman" w:hAnsi="Times New Roman"/>
          <w:i/>
          <w:iCs/>
          <w:sz w:val="24"/>
          <w:lang w:eastAsia="zh-CN"/>
        </w:rPr>
        <w:t>Rubus</w:t>
      </w:r>
      <w:r w:rsidRPr="00771A28">
        <w:rPr>
          <w:rFonts w:ascii="Times New Roman" w:hAnsi="Times New Roman"/>
          <w:sz w:val="24"/>
          <w:lang w:eastAsia="zh-CN"/>
        </w:rPr>
        <w:t xml:space="preserve"> </w:t>
      </w:r>
      <w:r w:rsidRPr="00771A28">
        <w:rPr>
          <w:rFonts w:ascii="Times New Roman" w:hAnsi="Times New Roman"/>
          <w:i/>
          <w:iCs/>
          <w:sz w:val="24"/>
          <w:lang w:eastAsia="zh-CN"/>
        </w:rPr>
        <w:t>spp</w:t>
      </w:r>
      <w:r w:rsidRPr="00771A28">
        <w:rPr>
          <w:rFonts w:ascii="Times New Roman" w:hAnsi="Times New Roman"/>
          <w:sz w:val="24"/>
          <w:lang w:eastAsia="zh-CN"/>
        </w:rPr>
        <w:t>)</w:t>
      </w:r>
      <w:r w:rsidRPr="00771A28">
        <w:rPr>
          <w:rFonts w:ascii="Times New Roman" w:hAnsi="Times New Roman"/>
          <w:sz w:val="24"/>
          <w:lang w:eastAsia="zh-CN"/>
        </w:rPr>
        <w:t>、火棘、马桑等。草本层主要有芒萁</w:t>
      </w:r>
      <w:r w:rsidRPr="00771A28">
        <w:rPr>
          <w:rFonts w:ascii="Times New Roman" w:hAnsi="Times New Roman"/>
          <w:sz w:val="24"/>
          <w:lang w:eastAsia="zh-CN"/>
        </w:rPr>
        <w:t>(</w:t>
      </w:r>
      <w:r w:rsidRPr="00771A28">
        <w:rPr>
          <w:rFonts w:ascii="Times New Roman" w:hAnsi="Times New Roman"/>
          <w:i/>
          <w:iCs/>
          <w:sz w:val="24"/>
          <w:lang w:eastAsia="zh-CN"/>
        </w:rPr>
        <w:t>Dicranopteris</w:t>
      </w:r>
      <w:r w:rsidRPr="00771A28">
        <w:rPr>
          <w:rFonts w:ascii="Times New Roman" w:hAnsi="Times New Roman"/>
          <w:sz w:val="24"/>
          <w:lang w:eastAsia="zh-CN"/>
        </w:rPr>
        <w:t xml:space="preserve"> </w:t>
      </w:r>
      <w:r w:rsidRPr="00771A28">
        <w:rPr>
          <w:rFonts w:ascii="Times New Roman" w:hAnsi="Times New Roman"/>
          <w:i/>
          <w:iCs/>
          <w:sz w:val="24"/>
          <w:lang w:eastAsia="zh-CN"/>
        </w:rPr>
        <w:t>dichotoma</w:t>
      </w:r>
      <w:r w:rsidRPr="00771A28">
        <w:rPr>
          <w:rFonts w:ascii="Times New Roman" w:hAnsi="Times New Roman"/>
          <w:sz w:val="24"/>
          <w:lang w:eastAsia="zh-CN"/>
        </w:rPr>
        <w:t>)</w:t>
      </w:r>
      <w:r w:rsidRPr="00771A28">
        <w:rPr>
          <w:rFonts w:ascii="Times New Roman" w:hAnsi="Times New Roman"/>
          <w:sz w:val="24"/>
          <w:lang w:eastAsia="zh-CN"/>
        </w:rPr>
        <w:t>、芒、苔草、麦冬</w:t>
      </w:r>
      <w:r w:rsidRPr="00771A28">
        <w:rPr>
          <w:rFonts w:ascii="Times New Roman" w:hAnsi="Times New Roman"/>
          <w:sz w:val="24"/>
          <w:lang w:eastAsia="zh-CN"/>
        </w:rPr>
        <w:t xml:space="preserve">(Ophiopogon </w:t>
      </w:r>
      <w:r w:rsidRPr="00771A28">
        <w:rPr>
          <w:rFonts w:ascii="Times New Roman" w:hAnsi="Times New Roman"/>
          <w:i/>
          <w:iCs/>
          <w:sz w:val="24"/>
          <w:lang w:eastAsia="zh-CN"/>
        </w:rPr>
        <w:t>japonicus</w:t>
      </w:r>
      <w:r w:rsidRPr="00771A28">
        <w:rPr>
          <w:rFonts w:ascii="Times New Roman" w:hAnsi="Times New Roman"/>
          <w:sz w:val="24"/>
          <w:lang w:eastAsia="zh-CN"/>
        </w:rPr>
        <w:t>)</w:t>
      </w:r>
      <w:r w:rsidRPr="00771A28">
        <w:rPr>
          <w:rFonts w:ascii="Times New Roman" w:hAnsi="Times New Roman"/>
          <w:sz w:val="24"/>
          <w:lang w:eastAsia="zh-CN"/>
        </w:rPr>
        <w:t>、翠云草</w:t>
      </w:r>
      <w:r w:rsidRPr="00771A28">
        <w:rPr>
          <w:rFonts w:ascii="Times New Roman" w:hAnsi="Times New Roman"/>
          <w:sz w:val="24"/>
          <w:lang w:eastAsia="zh-CN"/>
        </w:rPr>
        <w:t>(</w:t>
      </w:r>
      <w:r w:rsidRPr="00771A28">
        <w:rPr>
          <w:rFonts w:ascii="Times New Roman" w:hAnsi="Times New Roman"/>
          <w:i/>
          <w:iCs/>
          <w:sz w:val="24"/>
          <w:lang w:eastAsia="zh-CN"/>
        </w:rPr>
        <w:t>Selaginella</w:t>
      </w:r>
      <w:r w:rsidRPr="00771A28">
        <w:rPr>
          <w:rFonts w:ascii="Times New Roman" w:hAnsi="Times New Roman"/>
          <w:sz w:val="24"/>
          <w:lang w:eastAsia="zh-CN"/>
        </w:rPr>
        <w:t xml:space="preserve"> </w:t>
      </w:r>
      <w:r w:rsidRPr="00771A28">
        <w:rPr>
          <w:rFonts w:ascii="Times New Roman" w:hAnsi="Times New Roman"/>
          <w:i/>
          <w:iCs/>
          <w:sz w:val="24"/>
          <w:lang w:eastAsia="zh-CN"/>
        </w:rPr>
        <w:t>uncinata</w:t>
      </w:r>
      <w:r w:rsidRPr="00771A28">
        <w:rPr>
          <w:rFonts w:ascii="Times New Roman" w:hAnsi="Times New Roman"/>
          <w:sz w:val="24"/>
          <w:lang w:eastAsia="zh-CN"/>
        </w:rPr>
        <w:t>)</w:t>
      </w:r>
      <w:r w:rsidRPr="00771A28">
        <w:rPr>
          <w:rFonts w:ascii="Times New Roman" w:hAnsi="Times New Roman"/>
          <w:sz w:val="24"/>
          <w:lang w:eastAsia="zh-CN"/>
        </w:rPr>
        <w:t>、蒿等</w:t>
      </w:r>
      <w:r w:rsidR="00F96F41" w:rsidRPr="00771A28">
        <w:rPr>
          <w:rFonts w:ascii="Times New Roman" w:hAnsi="Times New Roman"/>
          <w:sz w:val="24"/>
          <w:lang w:eastAsia="zh-CN"/>
        </w:rPr>
        <w:t>。</w:t>
      </w:r>
    </w:p>
    <w:p w14:paraId="40DC0FEC" w14:textId="77777777" w:rsidR="006570A2" w:rsidRPr="00771A28" w:rsidRDefault="006570A2" w:rsidP="006570A2">
      <w:pPr>
        <w:widowControl w:val="0"/>
        <w:spacing w:line="360" w:lineRule="auto"/>
        <w:ind w:firstLineChars="200" w:firstLine="504"/>
        <w:jc w:val="both"/>
        <w:rPr>
          <w:rFonts w:ascii="Times New Roman" w:hAnsi="Times New Roman"/>
          <w:spacing w:val="12"/>
          <w:sz w:val="24"/>
          <w:szCs w:val="24"/>
        </w:rPr>
      </w:pPr>
      <w:r w:rsidRPr="00771A28">
        <w:rPr>
          <w:rFonts w:ascii="宋体" w:hAnsi="宋体" w:cs="宋体" w:hint="eastAsia"/>
          <w:spacing w:val="12"/>
          <w:sz w:val="24"/>
          <w:szCs w:val="24"/>
        </w:rPr>
        <w:t>②</w:t>
      </w:r>
      <w:r w:rsidRPr="00771A28">
        <w:rPr>
          <w:rFonts w:ascii="Times New Roman" w:hAnsi="Times New Roman"/>
          <w:spacing w:val="12"/>
          <w:sz w:val="24"/>
          <w:szCs w:val="24"/>
        </w:rPr>
        <w:t>杉木、马尾松林</w:t>
      </w:r>
      <w:r w:rsidRPr="00771A28">
        <w:rPr>
          <w:rFonts w:ascii="Times New Roman" w:hAnsi="Times New Roman"/>
          <w:spacing w:val="12"/>
          <w:sz w:val="24"/>
          <w:szCs w:val="24"/>
        </w:rPr>
        <w:t>(Form.</w:t>
      </w:r>
      <w:r w:rsidRPr="00771A28">
        <w:rPr>
          <w:rFonts w:ascii="Times New Roman" w:hAnsi="Times New Roman"/>
          <w:i/>
          <w:iCs/>
          <w:spacing w:val="12"/>
          <w:sz w:val="24"/>
          <w:szCs w:val="24"/>
        </w:rPr>
        <w:t>Cunninghamia</w:t>
      </w:r>
      <w:r w:rsidRPr="00771A28">
        <w:rPr>
          <w:rFonts w:ascii="Times New Roman" w:hAnsi="Times New Roman"/>
          <w:spacing w:val="12"/>
          <w:sz w:val="24"/>
          <w:szCs w:val="24"/>
        </w:rPr>
        <w:t xml:space="preserve"> </w:t>
      </w:r>
      <w:r w:rsidRPr="00771A28">
        <w:rPr>
          <w:rFonts w:ascii="Times New Roman" w:hAnsi="Times New Roman"/>
          <w:i/>
          <w:iCs/>
          <w:spacing w:val="12"/>
          <w:sz w:val="24"/>
          <w:szCs w:val="24"/>
        </w:rPr>
        <w:t>lanceolata</w:t>
      </w:r>
      <w:r w:rsidRPr="00771A28">
        <w:rPr>
          <w:rFonts w:ascii="Times New Roman" w:hAnsi="Times New Roman"/>
          <w:spacing w:val="12"/>
          <w:sz w:val="24"/>
          <w:szCs w:val="24"/>
        </w:rPr>
        <w:t>(Lamb.)Hook.+</w:t>
      </w:r>
      <w:r w:rsidRPr="00771A28">
        <w:rPr>
          <w:rFonts w:ascii="Times New Roman" w:hAnsi="Times New Roman"/>
          <w:i/>
          <w:iCs/>
          <w:spacing w:val="12"/>
          <w:sz w:val="24"/>
          <w:szCs w:val="24"/>
        </w:rPr>
        <w:t>P.massoniana</w:t>
      </w:r>
      <w:r w:rsidRPr="00771A28">
        <w:rPr>
          <w:rFonts w:ascii="Times New Roman" w:hAnsi="Times New Roman"/>
          <w:spacing w:val="12"/>
          <w:sz w:val="24"/>
          <w:szCs w:val="24"/>
        </w:rPr>
        <w:t>)</w:t>
      </w:r>
    </w:p>
    <w:p w14:paraId="555B9764" w14:textId="77777777" w:rsidR="006570A2" w:rsidRPr="00771A28" w:rsidRDefault="006570A2" w:rsidP="006570A2">
      <w:pPr>
        <w:widowControl w:val="0"/>
        <w:spacing w:line="360" w:lineRule="auto"/>
        <w:ind w:firstLineChars="200" w:firstLine="504"/>
        <w:jc w:val="both"/>
        <w:rPr>
          <w:rFonts w:ascii="Times New Roman" w:hAnsi="Times New Roman"/>
          <w:spacing w:val="12"/>
          <w:sz w:val="24"/>
          <w:szCs w:val="24"/>
        </w:rPr>
      </w:pPr>
      <w:r w:rsidRPr="00771A28">
        <w:rPr>
          <w:rFonts w:ascii="Times New Roman" w:hAnsi="Times New Roman"/>
          <w:spacing w:val="12"/>
          <w:sz w:val="24"/>
          <w:szCs w:val="24"/>
        </w:rPr>
        <w:t>杉木</w:t>
      </w:r>
      <w:r w:rsidRPr="00771A28">
        <w:rPr>
          <w:rFonts w:ascii="Times New Roman" w:hAnsi="Times New Roman"/>
          <w:spacing w:val="12"/>
          <w:sz w:val="24"/>
          <w:szCs w:val="24"/>
        </w:rPr>
        <w:t>(</w:t>
      </w:r>
      <w:r w:rsidRPr="00771A28">
        <w:rPr>
          <w:rFonts w:ascii="Times New Roman" w:hAnsi="Times New Roman"/>
          <w:i/>
          <w:iCs/>
          <w:spacing w:val="12"/>
          <w:sz w:val="24"/>
          <w:szCs w:val="24"/>
        </w:rPr>
        <w:t>Cunninghamia</w:t>
      </w:r>
      <w:r w:rsidRPr="00771A28">
        <w:rPr>
          <w:rFonts w:ascii="Times New Roman" w:hAnsi="Times New Roman"/>
          <w:spacing w:val="12"/>
          <w:sz w:val="24"/>
          <w:szCs w:val="24"/>
        </w:rPr>
        <w:t xml:space="preserve"> </w:t>
      </w:r>
      <w:r w:rsidRPr="00771A28">
        <w:rPr>
          <w:rFonts w:ascii="Times New Roman" w:hAnsi="Times New Roman"/>
          <w:i/>
          <w:iCs/>
          <w:spacing w:val="12"/>
          <w:sz w:val="24"/>
          <w:szCs w:val="24"/>
        </w:rPr>
        <w:t>lanceolata(Lamb.)Hook.</w:t>
      </w:r>
      <w:r w:rsidRPr="00771A28">
        <w:rPr>
          <w:rFonts w:ascii="Times New Roman" w:hAnsi="Times New Roman"/>
          <w:spacing w:val="12"/>
          <w:sz w:val="24"/>
          <w:szCs w:val="24"/>
        </w:rPr>
        <w:t>)</w:t>
      </w:r>
      <w:r w:rsidRPr="00771A28">
        <w:rPr>
          <w:rFonts w:ascii="Times New Roman" w:hAnsi="Times New Roman"/>
          <w:spacing w:val="12"/>
          <w:sz w:val="24"/>
          <w:szCs w:val="24"/>
        </w:rPr>
        <w:t>林在评价区内分布较为广泛，多为人工林，胸径</w:t>
      </w:r>
      <w:r w:rsidRPr="00771A28">
        <w:rPr>
          <w:rFonts w:ascii="Times New Roman" w:hAnsi="Times New Roman"/>
          <w:spacing w:val="12"/>
          <w:sz w:val="24"/>
          <w:szCs w:val="24"/>
        </w:rPr>
        <w:t>10~25cm</w:t>
      </w:r>
      <w:r w:rsidRPr="00771A28">
        <w:rPr>
          <w:rFonts w:ascii="Times New Roman" w:hAnsi="Times New Roman"/>
          <w:spacing w:val="12"/>
          <w:sz w:val="24"/>
          <w:szCs w:val="24"/>
        </w:rPr>
        <w:t>，伴生有马尾松、青冈、栎类等。灌木层主要有米饭花、映山红、米碎花、铁仔、胡颓子</w:t>
      </w:r>
      <w:r w:rsidRPr="00771A28">
        <w:rPr>
          <w:rFonts w:ascii="Times New Roman" w:hAnsi="Times New Roman"/>
          <w:spacing w:val="12"/>
          <w:sz w:val="24"/>
          <w:szCs w:val="24"/>
        </w:rPr>
        <w:t>(</w:t>
      </w:r>
      <w:r w:rsidRPr="00771A28">
        <w:rPr>
          <w:rFonts w:ascii="Times New Roman" w:hAnsi="Times New Roman"/>
          <w:i/>
          <w:iCs/>
          <w:spacing w:val="12"/>
          <w:sz w:val="24"/>
          <w:szCs w:val="24"/>
        </w:rPr>
        <w:t>Elaeagnus</w:t>
      </w:r>
      <w:r w:rsidRPr="00771A28">
        <w:rPr>
          <w:rFonts w:ascii="Times New Roman" w:hAnsi="Times New Roman"/>
          <w:spacing w:val="12"/>
          <w:sz w:val="24"/>
          <w:szCs w:val="24"/>
        </w:rPr>
        <w:t xml:space="preserve"> </w:t>
      </w:r>
      <w:r w:rsidRPr="00771A28">
        <w:rPr>
          <w:rFonts w:ascii="Times New Roman" w:hAnsi="Times New Roman"/>
          <w:i/>
          <w:iCs/>
          <w:spacing w:val="12"/>
          <w:sz w:val="24"/>
          <w:szCs w:val="24"/>
        </w:rPr>
        <w:t>spp.</w:t>
      </w:r>
      <w:r w:rsidRPr="00771A28">
        <w:rPr>
          <w:rFonts w:ascii="Times New Roman" w:hAnsi="Times New Roman"/>
          <w:spacing w:val="12"/>
          <w:sz w:val="24"/>
          <w:szCs w:val="24"/>
        </w:rPr>
        <w:t>)</w:t>
      </w:r>
      <w:r w:rsidRPr="00771A28">
        <w:rPr>
          <w:rFonts w:ascii="Times New Roman" w:hAnsi="Times New Roman"/>
          <w:spacing w:val="12"/>
          <w:sz w:val="24"/>
          <w:szCs w:val="24"/>
        </w:rPr>
        <w:t>、木姜子</w:t>
      </w:r>
      <w:r w:rsidRPr="00771A28">
        <w:rPr>
          <w:rFonts w:ascii="Times New Roman" w:hAnsi="Times New Roman"/>
          <w:spacing w:val="12"/>
          <w:sz w:val="24"/>
          <w:szCs w:val="24"/>
        </w:rPr>
        <w:t>(</w:t>
      </w:r>
      <w:r w:rsidRPr="00771A28">
        <w:rPr>
          <w:rFonts w:ascii="Times New Roman" w:hAnsi="Times New Roman"/>
          <w:i/>
          <w:iCs/>
          <w:spacing w:val="12"/>
          <w:sz w:val="24"/>
          <w:szCs w:val="24"/>
        </w:rPr>
        <w:t>Litsea</w:t>
      </w:r>
      <w:r w:rsidRPr="00771A28">
        <w:rPr>
          <w:rFonts w:ascii="Times New Roman" w:hAnsi="Times New Roman"/>
          <w:spacing w:val="12"/>
          <w:sz w:val="24"/>
          <w:szCs w:val="24"/>
        </w:rPr>
        <w:t xml:space="preserve"> cubeba)</w:t>
      </w:r>
      <w:r w:rsidRPr="00771A28">
        <w:rPr>
          <w:rFonts w:ascii="Times New Roman" w:hAnsi="Times New Roman"/>
          <w:spacing w:val="12"/>
          <w:sz w:val="24"/>
          <w:szCs w:val="24"/>
        </w:rPr>
        <w:t>、荚蒾</w:t>
      </w:r>
      <w:r w:rsidRPr="00771A28">
        <w:rPr>
          <w:rFonts w:ascii="Times New Roman" w:hAnsi="Times New Roman"/>
          <w:spacing w:val="12"/>
          <w:sz w:val="24"/>
          <w:szCs w:val="24"/>
        </w:rPr>
        <w:t>(</w:t>
      </w:r>
      <w:r w:rsidRPr="00771A28">
        <w:rPr>
          <w:rFonts w:ascii="Times New Roman" w:hAnsi="Times New Roman"/>
          <w:i/>
          <w:iCs/>
          <w:spacing w:val="12"/>
          <w:sz w:val="24"/>
          <w:szCs w:val="24"/>
        </w:rPr>
        <w:t>Viburnum</w:t>
      </w:r>
      <w:r w:rsidRPr="00771A28">
        <w:rPr>
          <w:rFonts w:ascii="Times New Roman" w:hAnsi="Times New Roman"/>
          <w:spacing w:val="12"/>
          <w:sz w:val="24"/>
          <w:szCs w:val="24"/>
        </w:rPr>
        <w:t xml:space="preserve"> </w:t>
      </w:r>
      <w:r w:rsidRPr="00771A28">
        <w:rPr>
          <w:rFonts w:ascii="Times New Roman" w:hAnsi="Times New Roman"/>
          <w:i/>
          <w:iCs/>
          <w:spacing w:val="12"/>
          <w:sz w:val="24"/>
          <w:szCs w:val="24"/>
        </w:rPr>
        <w:t>spp</w:t>
      </w:r>
      <w:r w:rsidRPr="00771A28">
        <w:rPr>
          <w:rFonts w:ascii="Times New Roman" w:hAnsi="Times New Roman"/>
          <w:spacing w:val="12"/>
          <w:sz w:val="24"/>
          <w:szCs w:val="24"/>
        </w:rPr>
        <w:t>)</w:t>
      </w:r>
      <w:r w:rsidRPr="00771A28">
        <w:rPr>
          <w:rFonts w:ascii="Times New Roman" w:hAnsi="Times New Roman"/>
          <w:spacing w:val="12"/>
          <w:sz w:val="24"/>
          <w:szCs w:val="24"/>
        </w:rPr>
        <w:t>、杜茎山、盐肤木等，草本层主要有翠云草</w:t>
      </w:r>
      <w:r w:rsidRPr="00771A28">
        <w:rPr>
          <w:rFonts w:ascii="Times New Roman" w:hAnsi="Times New Roman"/>
          <w:spacing w:val="12"/>
          <w:sz w:val="24"/>
          <w:szCs w:val="24"/>
        </w:rPr>
        <w:t>(</w:t>
      </w:r>
      <w:r w:rsidRPr="00771A28">
        <w:rPr>
          <w:rFonts w:ascii="Times New Roman" w:hAnsi="Times New Roman"/>
          <w:i/>
          <w:iCs/>
          <w:spacing w:val="12"/>
          <w:sz w:val="24"/>
          <w:szCs w:val="24"/>
        </w:rPr>
        <w:t>Selaginella</w:t>
      </w:r>
      <w:r w:rsidRPr="00771A28">
        <w:rPr>
          <w:rFonts w:ascii="Times New Roman" w:hAnsi="Times New Roman"/>
          <w:spacing w:val="12"/>
          <w:sz w:val="24"/>
          <w:szCs w:val="24"/>
        </w:rPr>
        <w:t xml:space="preserve"> </w:t>
      </w:r>
      <w:r w:rsidRPr="00771A28">
        <w:rPr>
          <w:rFonts w:ascii="Times New Roman" w:hAnsi="Times New Roman"/>
          <w:i/>
          <w:iCs/>
          <w:spacing w:val="12"/>
          <w:sz w:val="24"/>
          <w:szCs w:val="24"/>
        </w:rPr>
        <w:t>uncinata</w:t>
      </w:r>
      <w:r w:rsidRPr="00771A28">
        <w:rPr>
          <w:rFonts w:ascii="Times New Roman" w:hAnsi="Times New Roman"/>
          <w:spacing w:val="12"/>
          <w:sz w:val="24"/>
          <w:szCs w:val="24"/>
        </w:rPr>
        <w:t>)</w:t>
      </w:r>
      <w:r w:rsidRPr="00771A28">
        <w:rPr>
          <w:rFonts w:ascii="Times New Roman" w:hAnsi="Times New Roman"/>
          <w:spacing w:val="12"/>
          <w:sz w:val="24"/>
          <w:szCs w:val="24"/>
        </w:rPr>
        <w:t>、白车轴草、飞蓬、里白、荩草等。层间有菝葜</w:t>
      </w:r>
      <w:r w:rsidRPr="00771A28">
        <w:rPr>
          <w:rFonts w:ascii="Times New Roman" w:hAnsi="Times New Roman"/>
          <w:spacing w:val="12"/>
          <w:sz w:val="24"/>
          <w:szCs w:val="24"/>
        </w:rPr>
        <w:t>(</w:t>
      </w:r>
      <w:r w:rsidRPr="00771A28">
        <w:rPr>
          <w:rFonts w:ascii="Times New Roman" w:hAnsi="Times New Roman"/>
          <w:i/>
          <w:iCs/>
          <w:spacing w:val="12"/>
          <w:sz w:val="24"/>
          <w:szCs w:val="24"/>
        </w:rPr>
        <w:t>Smilax</w:t>
      </w:r>
      <w:r w:rsidRPr="00771A28">
        <w:rPr>
          <w:rFonts w:ascii="Times New Roman" w:hAnsi="Times New Roman"/>
          <w:spacing w:val="12"/>
          <w:sz w:val="24"/>
          <w:szCs w:val="24"/>
        </w:rPr>
        <w:t xml:space="preserve"> </w:t>
      </w:r>
      <w:r w:rsidRPr="00771A28">
        <w:rPr>
          <w:rFonts w:ascii="Times New Roman" w:hAnsi="Times New Roman"/>
          <w:i/>
          <w:iCs/>
          <w:spacing w:val="12"/>
          <w:sz w:val="24"/>
          <w:szCs w:val="24"/>
        </w:rPr>
        <w:t>spp</w:t>
      </w:r>
      <w:r w:rsidRPr="00771A28">
        <w:rPr>
          <w:rFonts w:ascii="Times New Roman" w:hAnsi="Times New Roman"/>
          <w:spacing w:val="12"/>
          <w:sz w:val="24"/>
          <w:szCs w:val="24"/>
        </w:rPr>
        <w:t>)</w:t>
      </w:r>
      <w:r w:rsidRPr="00771A28">
        <w:rPr>
          <w:rFonts w:ascii="Times New Roman" w:hAnsi="Times New Roman"/>
          <w:spacing w:val="12"/>
          <w:sz w:val="24"/>
          <w:szCs w:val="24"/>
        </w:rPr>
        <w:t>、蛇葡萄</w:t>
      </w:r>
      <w:r w:rsidRPr="00771A28">
        <w:rPr>
          <w:rFonts w:ascii="Times New Roman" w:hAnsi="Times New Roman"/>
          <w:spacing w:val="12"/>
          <w:sz w:val="24"/>
          <w:szCs w:val="24"/>
        </w:rPr>
        <w:t>(</w:t>
      </w:r>
      <w:r w:rsidRPr="00771A28">
        <w:rPr>
          <w:rFonts w:ascii="Times New Roman" w:hAnsi="Times New Roman"/>
          <w:i/>
          <w:iCs/>
          <w:spacing w:val="12"/>
          <w:sz w:val="24"/>
          <w:szCs w:val="24"/>
        </w:rPr>
        <w:t>Ampelopsis</w:t>
      </w:r>
      <w:r w:rsidRPr="00771A28">
        <w:rPr>
          <w:rFonts w:ascii="Times New Roman" w:hAnsi="Times New Roman"/>
          <w:spacing w:val="12"/>
          <w:sz w:val="24"/>
          <w:szCs w:val="24"/>
        </w:rPr>
        <w:t xml:space="preserve"> </w:t>
      </w:r>
      <w:r w:rsidRPr="00771A28">
        <w:rPr>
          <w:rFonts w:ascii="Times New Roman" w:hAnsi="Times New Roman"/>
          <w:i/>
          <w:iCs/>
          <w:spacing w:val="12"/>
          <w:sz w:val="24"/>
          <w:szCs w:val="24"/>
        </w:rPr>
        <w:t>spp</w:t>
      </w:r>
      <w:r w:rsidRPr="00771A28">
        <w:rPr>
          <w:rFonts w:ascii="Times New Roman" w:hAnsi="Times New Roman"/>
          <w:spacing w:val="12"/>
          <w:sz w:val="24"/>
          <w:szCs w:val="24"/>
        </w:rPr>
        <w:t>)</w:t>
      </w:r>
      <w:r w:rsidRPr="00771A28">
        <w:rPr>
          <w:rFonts w:ascii="Times New Roman" w:hAnsi="Times New Roman"/>
          <w:spacing w:val="12"/>
          <w:sz w:val="24"/>
          <w:szCs w:val="24"/>
        </w:rPr>
        <w:t>等藤本植物。</w:t>
      </w:r>
    </w:p>
    <w:p w14:paraId="35CBBC2F" w14:textId="77777777" w:rsidR="006570A2" w:rsidRPr="00771A28" w:rsidRDefault="006570A2" w:rsidP="006570A2">
      <w:pPr>
        <w:widowControl w:val="0"/>
        <w:spacing w:line="360" w:lineRule="auto"/>
        <w:ind w:firstLineChars="200" w:firstLine="504"/>
        <w:jc w:val="both"/>
        <w:rPr>
          <w:rFonts w:ascii="Times New Roman" w:hAnsi="Times New Roman"/>
          <w:spacing w:val="12"/>
          <w:sz w:val="24"/>
          <w:szCs w:val="24"/>
        </w:rPr>
      </w:pPr>
      <w:r w:rsidRPr="00771A28">
        <w:rPr>
          <w:rFonts w:ascii="宋体" w:hAnsi="宋体" w:cs="宋体" w:hint="eastAsia"/>
          <w:spacing w:val="12"/>
          <w:sz w:val="24"/>
          <w:szCs w:val="24"/>
        </w:rPr>
        <w:t>③</w:t>
      </w:r>
      <w:r w:rsidRPr="00771A28">
        <w:rPr>
          <w:rFonts w:ascii="Times New Roman" w:hAnsi="Times New Roman"/>
          <w:spacing w:val="12"/>
          <w:sz w:val="24"/>
          <w:szCs w:val="24"/>
        </w:rPr>
        <w:t>柏木林</w:t>
      </w:r>
      <w:r w:rsidRPr="00771A28">
        <w:rPr>
          <w:rFonts w:ascii="Times New Roman" w:hAnsi="Times New Roman"/>
          <w:spacing w:val="12"/>
          <w:sz w:val="24"/>
          <w:szCs w:val="24"/>
        </w:rPr>
        <w:t>(Form.</w:t>
      </w:r>
      <w:r w:rsidRPr="00771A28">
        <w:rPr>
          <w:rFonts w:ascii="Times New Roman" w:hAnsi="Times New Roman"/>
          <w:i/>
          <w:iCs/>
          <w:spacing w:val="12"/>
          <w:sz w:val="24"/>
          <w:szCs w:val="24"/>
        </w:rPr>
        <w:t xml:space="preserve">Cupressus funebris </w:t>
      </w:r>
      <w:r w:rsidRPr="00771A28">
        <w:rPr>
          <w:rFonts w:ascii="Times New Roman" w:hAnsi="Times New Roman"/>
          <w:spacing w:val="12"/>
          <w:sz w:val="24"/>
          <w:szCs w:val="24"/>
        </w:rPr>
        <w:t>Endl.)</w:t>
      </w:r>
    </w:p>
    <w:p w14:paraId="63FF1D48" w14:textId="7106A9A7" w:rsidR="006570A2" w:rsidRPr="00771A28" w:rsidRDefault="006570A2" w:rsidP="006570A2">
      <w:pPr>
        <w:widowControl w:val="0"/>
        <w:spacing w:line="360" w:lineRule="auto"/>
        <w:ind w:firstLineChars="200" w:firstLine="504"/>
        <w:jc w:val="both"/>
        <w:rPr>
          <w:rFonts w:ascii="Times New Roman" w:hAnsi="Times New Roman"/>
          <w:spacing w:val="12"/>
          <w:sz w:val="24"/>
          <w:szCs w:val="24"/>
          <w:lang w:eastAsia="zh-CN"/>
        </w:rPr>
      </w:pPr>
      <w:r w:rsidRPr="00771A28">
        <w:rPr>
          <w:rFonts w:ascii="Times New Roman" w:hAnsi="Times New Roman"/>
          <w:spacing w:val="12"/>
          <w:sz w:val="24"/>
          <w:szCs w:val="24"/>
          <w:lang w:eastAsia="zh-CN"/>
        </w:rPr>
        <w:t>柏木对土壤的适应性较强，喜肥沃、湿润、深厚、排水良好的土壤，能耐干旱瘠薄，亦能稍耐水湿。中性、微酸性及钙质土均能生长。特别在土层浅薄的钙质紫色土和黑色石灰土上其它乔木不易生长的地区，柏木却生长良好。在土壤瘠簿干旱和基岩裸露地区，常呈疏林状态，酸性黄壤及红壤上虽能生长，但生长极缓慢。</w:t>
      </w:r>
    </w:p>
    <w:p w14:paraId="4D133490" w14:textId="77777777" w:rsidR="006570A2" w:rsidRPr="00771A28" w:rsidRDefault="006570A2" w:rsidP="006570A2">
      <w:pPr>
        <w:widowControl w:val="0"/>
        <w:spacing w:line="360" w:lineRule="auto"/>
        <w:ind w:firstLineChars="200" w:firstLine="504"/>
        <w:jc w:val="both"/>
        <w:rPr>
          <w:rFonts w:ascii="Times New Roman" w:hAnsi="Times New Roman"/>
          <w:spacing w:val="12"/>
          <w:sz w:val="24"/>
          <w:szCs w:val="24"/>
          <w:lang w:eastAsia="zh-CN"/>
        </w:rPr>
      </w:pPr>
      <w:r w:rsidRPr="00771A28">
        <w:rPr>
          <w:rFonts w:ascii="Times New Roman" w:hAnsi="Times New Roman"/>
          <w:spacing w:val="12"/>
          <w:sz w:val="24"/>
          <w:szCs w:val="24"/>
          <w:lang w:eastAsia="zh-CN"/>
        </w:rPr>
        <w:t>该类型在评价区广泛分布，多为人工栽种的用材林，柏木群落外貌整齐，生境岩石多有裸露，风化较为严重。乔木层主要为柏树，高</w:t>
      </w:r>
      <w:r w:rsidRPr="00771A28">
        <w:rPr>
          <w:rFonts w:ascii="Times New Roman" w:hAnsi="Times New Roman"/>
          <w:spacing w:val="12"/>
          <w:sz w:val="24"/>
          <w:szCs w:val="24"/>
          <w:lang w:eastAsia="zh-CN"/>
        </w:rPr>
        <w:t>7</w:t>
      </w:r>
      <w:r w:rsidRPr="00771A28">
        <w:rPr>
          <w:rFonts w:ascii="Times New Roman" w:hAnsi="Times New Roman"/>
          <w:spacing w:val="12"/>
          <w:sz w:val="24"/>
          <w:szCs w:val="24"/>
          <w:lang w:eastAsia="zh-CN"/>
        </w:rPr>
        <w:t>～</w:t>
      </w:r>
      <w:r w:rsidRPr="00771A28">
        <w:rPr>
          <w:rFonts w:ascii="Times New Roman" w:hAnsi="Times New Roman"/>
          <w:spacing w:val="12"/>
          <w:sz w:val="24"/>
          <w:szCs w:val="24"/>
          <w:lang w:eastAsia="zh-CN"/>
        </w:rPr>
        <w:t>9m</w:t>
      </w:r>
      <w:r w:rsidRPr="00771A28">
        <w:rPr>
          <w:rFonts w:ascii="Times New Roman" w:hAnsi="Times New Roman"/>
          <w:spacing w:val="12"/>
          <w:sz w:val="24"/>
          <w:szCs w:val="24"/>
          <w:lang w:eastAsia="zh-CN"/>
        </w:rPr>
        <w:t>不等，胸径</w:t>
      </w:r>
      <w:r w:rsidRPr="00771A28">
        <w:rPr>
          <w:rFonts w:ascii="Times New Roman" w:hAnsi="Times New Roman"/>
          <w:spacing w:val="12"/>
          <w:sz w:val="24"/>
          <w:szCs w:val="24"/>
          <w:lang w:eastAsia="zh-CN"/>
        </w:rPr>
        <w:t>8</w:t>
      </w:r>
      <w:r w:rsidRPr="00771A28">
        <w:rPr>
          <w:rFonts w:ascii="Times New Roman" w:hAnsi="Times New Roman"/>
          <w:spacing w:val="12"/>
          <w:sz w:val="24"/>
          <w:szCs w:val="24"/>
          <w:lang w:eastAsia="zh-CN"/>
        </w:rPr>
        <w:t>～</w:t>
      </w:r>
      <w:r w:rsidRPr="00771A28">
        <w:rPr>
          <w:rFonts w:ascii="Times New Roman" w:hAnsi="Times New Roman"/>
          <w:spacing w:val="12"/>
          <w:sz w:val="24"/>
          <w:szCs w:val="24"/>
          <w:lang w:eastAsia="zh-CN"/>
        </w:rPr>
        <w:t>25cm</w:t>
      </w:r>
      <w:r w:rsidRPr="00771A28">
        <w:rPr>
          <w:rFonts w:ascii="Times New Roman" w:hAnsi="Times New Roman"/>
          <w:spacing w:val="12"/>
          <w:sz w:val="24"/>
          <w:szCs w:val="24"/>
          <w:lang w:eastAsia="zh-CN"/>
        </w:rPr>
        <w:t>。除柏木外，乔木层中常混生有枫香、响叶杨等阔叶树种，但其优势程度低于柏木，且多为幼树。灌木、草本层种类不多，有化香、黄连木、黄荆、牡荆、马桑、铁仔、短柄枹栎、火棘、悬钩子、八角金盘、山胡椒等，草本有以黄茅、白茅、香茅为主的亚热带草丛。</w:t>
      </w:r>
    </w:p>
    <w:p w14:paraId="74D4573E" w14:textId="77777777" w:rsidR="006570A2" w:rsidRPr="00771A28" w:rsidRDefault="006570A2" w:rsidP="006570A2">
      <w:pPr>
        <w:widowControl w:val="0"/>
        <w:spacing w:line="360" w:lineRule="auto"/>
        <w:ind w:firstLineChars="200" w:firstLine="504"/>
        <w:jc w:val="both"/>
        <w:rPr>
          <w:rFonts w:ascii="Times New Roman" w:hAnsi="Times New Roman"/>
          <w:spacing w:val="12"/>
          <w:sz w:val="24"/>
          <w:szCs w:val="24"/>
        </w:rPr>
      </w:pPr>
      <w:r w:rsidRPr="00771A28">
        <w:rPr>
          <w:rFonts w:ascii="宋体" w:hAnsi="宋体" w:cs="宋体" w:hint="eastAsia"/>
          <w:spacing w:val="12"/>
          <w:sz w:val="24"/>
          <w:szCs w:val="24"/>
        </w:rPr>
        <w:t>④</w:t>
      </w:r>
      <w:r w:rsidRPr="00771A28">
        <w:rPr>
          <w:rFonts w:ascii="Times New Roman" w:hAnsi="Times New Roman"/>
          <w:spacing w:val="12"/>
          <w:sz w:val="24"/>
          <w:szCs w:val="24"/>
        </w:rPr>
        <w:t>麻栎、青冈、枫香群系</w:t>
      </w:r>
      <w:r w:rsidRPr="00771A28">
        <w:rPr>
          <w:rFonts w:ascii="Times New Roman" w:hAnsi="Times New Roman"/>
          <w:spacing w:val="12"/>
          <w:sz w:val="24"/>
          <w:szCs w:val="24"/>
        </w:rPr>
        <w:t>(Form.</w:t>
      </w:r>
      <w:r w:rsidRPr="00771A28">
        <w:rPr>
          <w:rFonts w:ascii="Times New Roman" w:hAnsi="Times New Roman"/>
          <w:i/>
          <w:iCs/>
          <w:spacing w:val="12"/>
          <w:sz w:val="24"/>
          <w:szCs w:val="24"/>
        </w:rPr>
        <w:t xml:space="preserve">Quercus acutissima </w:t>
      </w:r>
      <w:r w:rsidRPr="00771A28">
        <w:rPr>
          <w:rFonts w:ascii="Times New Roman" w:hAnsi="Times New Roman"/>
          <w:spacing w:val="12"/>
          <w:sz w:val="24"/>
          <w:szCs w:val="24"/>
        </w:rPr>
        <w:t>Carruth.</w:t>
      </w:r>
      <w:r w:rsidRPr="00771A28">
        <w:rPr>
          <w:rFonts w:ascii="Times New Roman" w:hAnsi="Times New Roman"/>
          <w:i/>
          <w:iCs/>
          <w:spacing w:val="12"/>
          <w:sz w:val="24"/>
          <w:szCs w:val="24"/>
        </w:rPr>
        <w:t xml:space="preserve">+Quercus variabilis </w:t>
      </w:r>
      <w:r w:rsidRPr="00771A28">
        <w:rPr>
          <w:rFonts w:ascii="Times New Roman" w:hAnsi="Times New Roman"/>
          <w:spacing w:val="12"/>
          <w:sz w:val="24"/>
          <w:szCs w:val="24"/>
        </w:rPr>
        <w:t>Bl.</w:t>
      </w:r>
      <w:r w:rsidRPr="00771A28">
        <w:rPr>
          <w:rFonts w:ascii="Times New Roman" w:hAnsi="Times New Roman"/>
          <w:i/>
          <w:iCs/>
          <w:spacing w:val="12"/>
          <w:sz w:val="24"/>
          <w:szCs w:val="24"/>
        </w:rPr>
        <w:t xml:space="preserve">+Liquidambar formosana </w:t>
      </w:r>
      <w:r w:rsidRPr="00771A28">
        <w:rPr>
          <w:rFonts w:ascii="Times New Roman" w:hAnsi="Times New Roman"/>
          <w:spacing w:val="12"/>
          <w:sz w:val="24"/>
          <w:szCs w:val="24"/>
        </w:rPr>
        <w:t>Hance)</w:t>
      </w:r>
    </w:p>
    <w:p w14:paraId="1123EB0D" w14:textId="77777777" w:rsidR="006570A2" w:rsidRPr="00771A28" w:rsidRDefault="006570A2" w:rsidP="006570A2">
      <w:pPr>
        <w:widowControl w:val="0"/>
        <w:spacing w:line="360" w:lineRule="auto"/>
        <w:ind w:firstLineChars="200" w:firstLine="504"/>
        <w:jc w:val="both"/>
        <w:rPr>
          <w:rFonts w:ascii="Times New Roman" w:hAnsi="Times New Roman"/>
          <w:spacing w:val="12"/>
          <w:sz w:val="24"/>
          <w:szCs w:val="24"/>
          <w:lang w:eastAsia="zh-CN"/>
        </w:rPr>
      </w:pPr>
      <w:r w:rsidRPr="00771A28">
        <w:rPr>
          <w:rFonts w:ascii="Times New Roman" w:hAnsi="Times New Roman"/>
          <w:spacing w:val="12"/>
          <w:sz w:val="24"/>
          <w:szCs w:val="24"/>
        </w:rPr>
        <w:t>该植被类型是评价区及周边房前屋后分布较广的植被类型，多为人工栽培，是一个生态幅度较大的森林类型，在不同气候类型的影响下，该植被类型生长发育都较好，表现出较强的适应性。</w:t>
      </w:r>
      <w:r w:rsidRPr="00771A28">
        <w:rPr>
          <w:rFonts w:ascii="Times New Roman" w:hAnsi="Times New Roman"/>
          <w:spacing w:val="12"/>
          <w:sz w:val="24"/>
          <w:szCs w:val="24"/>
          <w:lang w:eastAsia="zh-CN"/>
        </w:rPr>
        <w:t>这种较强的适应性，也表现在对林地的地形、岩石及土壤等环境无严格的选择上，常混生有枫香、</w:t>
      </w:r>
      <w:r w:rsidRPr="00771A28">
        <w:rPr>
          <w:rFonts w:ascii="Times New Roman" w:hAnsi="Times New Roman"/>
          <w:spacing w:val="12"/>
          <w:sz w:val="24"/>
          <w:szCs w:val="24"/>
          <w:lang w:eastAsia="zh-CN"/>
        </w:rPr>
        <w:lastRenderedPageBreak/>
        <w:t>响叶杨等混生，林内平均胸径</w:t>
      </w:r>
      <w:r w:rsidRPr="00771A28">
        <w:rPr>
          <w:rFonts w:ascii="Times New Roman" w:hAnsi="Times New Roman"/>
          <w:spacing w:val="12"/>
          <w:sz w:val="24"/>
          <w:szCs w:val="24"/>
          <w:lang w:eastAsia="zh-CN"/>
        </w:rPr>
        <w:t>25</w:t>
      </w:r>
      <w:r w:rsidRPr="00771A28">
        <w:rPr>
          <w:rFonts w:ascii="Times New Roman" w:hAnsi="Times New Roman"/>
          <w:spacing w:val="12"/>
          <w:sz w:val="24"/>
          <w:szCs w:val="24"/>
          <w:lang w:eastAsia="zh-CN"/>
        </w:rPr>
        <w:t>厘米，树高介于</w:t>
      </w:r>
      <w:r w:rsidRPr="00771A28">
        <w:rPr>
          <w:rFonts w:ascii="Times New Roman" w:hAnsi="Times New Roman"/>
          <w:spacing w:val="12"/>
          <w:sz w:val="24"/>
          <w:szCs w:val="24"/>
          <w:lang w:eastAsia="zh-CN"/>
        </w:rPr>
        <w:t>10-20</w:t>
      </w:r>
      <w:r w:rsidRPr="00771A28">
        <w:rPr>
          <w:rFonts w:ascii="Times New Roman" w:hAnsi="Times New Roman"/>
          <w:spacing w:val="12"/>
          <w:sz w:val="24"/>
          <w:szCs w:val="24"/>
          <w:lang w:eastAsia="zh-CN"/>
        </w:rPr>
        <w:t>米。常受到人类活动地影响，林下灌木极少。林下灌木主要为烟管荚蓬、火棘、蔷薇、盐肤木、映山红、铁仔、毛黄栌等分布。</w:t>
      </w:r>
    </w:p>
    <w:p w14:paraId="4B1CC552" w14:textId="29FCF936" w:rsidR="00F96F41" w:rsidRPr="00771A28" w:rsidRDefault="006570A2" w:rsidP="006570A2">
      <w:pPr>
        <w:widowControl w:val="0"/>
        <w:spacing w:line="360" w:lineRule="auto"/>
        <w:ind w:firstLineChars="200" w:firstLine="504"/>
        <w:jc w:val="both"/>
        <w:rPr>
          <w:rFonts w:ascii="Times New Roman" w:hAnsi="Times New Roman"/>
          <w:sz w:val="24"/>
          <w:szCs w:val="24"/>
        </w:rPr>
      </w:pPr>
      <w:r w:rsidRPr="00771A28">
        <w:rPr>
          <w:rFonts w:ascii="Times New Roman" w:hAnsi="Times New Roman"/>
          <w:spacing w:val="12"/>
          <w:sz w:val="24"/>
          <w:szCs w:val="24"/>
        </w:rPr>
        <w:t>草本植物稍多，主要种类有狗牙根（</w:t>
      </w:r>
      <w:r w:rsidRPr="00771A28">
        <w:rPr>
          <w:rFonts w:ascii="Times New Roman" w:hAnsi="Times New Roman"/>
          <w:i/>
          <w:iCs/>
          <w:spacing w:val="12"/>
          <w:sz w:val="24"/>
          <w:szCs w:val="24"/>
        </w:rPr>
        <w:t>Cynodon dactylon</w:t>
      </w:r>
      <w:r w:rsidRPr="00771A28">
        <w:rPr>
          <w:rFonts w:ascii="Times New Roman" w:hAnsi="Times New Roman"/>
          <w:spacing w:val="12"/>
          <w:sz w:val="24"/>
          <w:szCs w:val="24"/>
        </w:rPr>
        <w:t>）、马唐（</w:t>
      </w:r>
      <w:r w:rsidRPr="00771A28">
        <w:rPr>
          <w:rFonts w:ascii="Times New Roman" w:hAnsi="Times New Roman"/>
          <w:i/>
          <w:iCs/>
          <w:spacing w:val="12"/>
          <w:sz w:val="24"/>
          <w:szCs w:val="24"/>
        </w:rPr>
        <w:t>Digitaria sanguinalis</w:t>
      </w:r>
      <w:r w:rsidRPr="00771A28">
        <w:rPr>
          <w:rFonts w:ascii="Times New Roman" w:hAnsi="Times New Roman"/>
          <w:spacing w:val="12"/>
          <w:sz w:val="24"/>
          <w:szCs w:val="24"/>
        </w:rPr>
        <w:t>）、酢浆草（</w:t>
      </w:r>
      <w:r w:rsidRPr="00771A28">
        <w:rPr>
          <w:rFonts w:ascii="Times New Roman" w:hAnsi="Times New Roman"/>
          <w:i/>
          <w:iCs/>
          <w:spacing w:val="12"/>
          <w:sz w:val="24"/>
          <w:szCs w:val="24"/>
        </w:rPr>
        <w:t>Oxalis corniculata</w:t>
      </w:r>
      <w:r w:rsidRPr="00771A28">
        <w:rPr>
          <w:rFonts w:ascii="Times New Roman" w:hAnsi="Times New Roman"/>
          <w:spacing w:val="12"/>
          <w:sz w:val="24"/>
          <w:szCs w:val="24"/>
        </w:rPr>
        <w:t>）、堇菜（</w:t>
      </w:r>
      <w:r w:rsidRPr="00771A28">
        <w:rPr>
          <w:rFonts w:ascii="Times New Roman" w:hAnsi="Times New Roman"/>
          <w:i/>
          <w:iCs/>
          <w:spacing w:val="12"/>
          <w:sz w:val="24"/>
          <w:szCs w:val="24"/>
        </w:rPr>
        <w:t>Viola spp.</w:t>
      </w:r>
      <w:r w:rsidRPr="00771A28">
        <w:rPr>
          <w:rFonts w:ascii="Times New Roman" w:hAnsi="Times New Roman"/>
          <w:spacing w:val="12"/>
          <w:sz w:val="24"/>
          <w:szCs w:val="24"/>
        </w:rPr>
        <w:t>）、车前（</w:t>
      </w:r>
      <w:r w:rsidRPr="00771A28">
        <w:rPr>
          <w:rFonts w:ascii="Times New Roman" w:hAnsi="Times New Roman"/>
          <w:i/>
          <w:iCs/>
          <w:spacing w:val="12"/>
          <w:sz w:val="24"/>
          <w:szCs w:val="24"/>
        </w:rPr>
        <w:t>Plantgo asiatica</w:t>
      </w:r>
      <w:r w:rsidRPr="00771A28">
        <w:rPr>
          <w:rFonts w:ascii="Times New Roman" w:hAnsi="Times New Roman"/>
          <w:spacing w:val="12"/>
          <w:sz w:val="24"/>
          <w:szCs w:val="24"/>
        </w:rPr>
        <w:t>）、欧夏枯草（</w:t>
      </w:r>
      <w:r w:rsidRPr="00771A28">
        <w:rPr>
          <w:rFonts w:ascii="Times New Roman" w:hAnsi="Times New Roman"/>
          <w:i/>
          <w:iCs/>
          <w:spacing w:val="12"/>
          <w:sz w:val="24"/>
          <w:szCs w:val="24"/>
        </w:rPr>
        <w:t>Prunella vulgaris</w:t>
      </w:r>
      <w:r w:rsidRPr="00771A28">
        <w:rPr>
          <w:rFonts w:ascii="Times New Roman" w:hAnsi="Times New Roman"/>
          <w:spacing w:val="12"/>
          <w:sz w:val="24"/>
          <w:szCs w:val="24"/>
        </w:rPr>
        <w:t>）、龙牙草（</w:t>
      </w:r>
      <w:r w:rsidRPr="00771A28">
        <w:rPr>
          <w:rFonts w:ascii="Times New Roman" w:hAnsi="Times New Roman"/>
          <w:i/>
          <w:iCs/>
          <w:spacing w:val="12"/>
          <w:sz w:val="24"/>
          <w:szCs w:val="24"/>
        </w:rPr>
        <w:t>Agrimonia pilosa</w:t>
      </w:r>
      <w:r w:rsidRPr="00771A28">
        <w:rPr>
          <w:rFonts w:ascii="Times New Roman" w:hAnsi="Times New Roman"/>
          <w:spacing w:val="12"/>
          <w:sz w:val="24"/>
          <w:szCs w:val="24"/>
        </w:rPr>
        <w:t>）、蕺菜（</w:t>
      </w:r>
      <w:r w:rsidRPr="00771A28">
        <w:rPr>
          <w:rFonts w:ascii="Times New Roman" w:hAnsi="Times New Roman"/>
          <w:i/>
          <w:iCs/>
          <w:spacing w:val="12"/>
          <w:sz w:val="24"/>
          <w:szCs w:val="24"/>
        </w:rPr>
        <w:t>Houttuynia cordata</w:t>
      </w:r>
      <w:r w:rsidRPr="00771A28">
        <w:rPr>
          <w:rFonts w:ascii="Times New Roman" w:hAnsi="Times New Roman"/>
          <w:spacing w:val="12"/>
          <w:sz w:val="24"/>
          <w:szCs w:val="24"/>
        </w:rPr>
        <w:t>）、紫花地丁</w:t>
      </w:r>
      <w:r w:rsidRPr="00771A28">
        <w:rPr>
          <w:rFonts w:ascii="Times New Roman" w:hAnsi="Times New Roman"/>
          <w:spacing w:val="12"/>
          <w:sz w:val="24"/>
          <w:szCs w:val="24"/>
        </w:rPr>
        <w:t>(</w:t>
      </w:r>
      <w:r w:rsidRPr="00771A28">
        <w:rPr>
          <w:rFonts w:ascii="Times New Roman" w:hAnsi="Times New Roman"/>
          <w:i/>
          <w:iCs/>
          <w:spacing w:val="12"/>
          <w:sz w:val="24"/>
          <w:szCs w:val="24"/>
        </w:rPr>
        <w:t>Viola philippica</w:t>
      </w:r>
      <w:r w:rsidRPr="00771A28">
        <w:rPr>
          <w:rFonts w:ascii="Times New Roman" w:hAnsi="Times New Roman"/>
          <w:spacing w:val="12"/>
          <w:sz w:val="24"/>
          <w:szCs w:val="24"/>
        </w:rPr>
        <w:t>)</w:t>
      </w:r>
      <w:r w:rsidRPr="00771A28">
        <w:rPr>
          <w:rFonts w:ascii="Times New Roman" w:hAnsi="Times New Roman"/>
          <w:spacing w:val="12"/>
          <w:sz w:val="24"/>
          <w:szCs w:val="24"/>
        </w:rPr>
        <w:t>、风轮菜</w:t>
      </w:r>
      <w:r w:rsidRPr="00771A28">
        <w:rPr>
          <w:rFonts w:ascii="Times New Roman" w:hAnsi="Times New Roman"/>
          <w:spacing w:val="12"/>
          <w:sz w:val="24"/>
          <w:szCs w:val="24"/>
        </w:rPr>
        <w:t>(</w:t>
      </w:r>
      <w:r w:rsidRPr="00771A28">
        <w:rPr>
          <w:rFonts w:ascii="Times New Roman" w:hAnsi="Times New Roman"/>
          <w:i/>
          <w:iCs/>
          <w:spacing w:val="12"/>
          <w:sz w:val="24"/>
          <w:szCs w:val="24"/>
        </w:rPr>
        <w:t>Clinopodium chinensis</w:t>
      </w:r>
      <w:r w:rsidRPr="00771A28">
        <w:rPr>
          <w:rFonts w:ascii="Times New Roman" w:hAnsi="Times New Roman"/>
          <w:spacing w:val="12"/>
          <w:sz w:val="24"/>
          <w:szCs w:val="24"/>
        </w:rPr>
        <w:t>)</w:t>
      </w:r>
      <w:r w:rsidRPr="00771A28">
        <w:rPr>
          <w:rFonts w:ascii="Times New Roman" w:hAnsi="Times New Roman"/>
          <w:spacing w:val="12"/>
          <w:sz w:val="24"/>
          <w:szCs w:val="24"/>
        </w:rPr>
        <w:t>、茅叶荩草</w:t>
      </w:r>
      <w:r w:rsidRPr="00771A28">
        <w:rPr>
          <w:rFonts w:ascii="Times New Roman" w:hAnsi="Times New Roman"/>
          <w:spacing w:val="12"/>
          <w:sz w:val="24"/>
          <w:szCs w:val="24"/>
        </w:rPr>
        <w:t>(</w:t>
      </w:r>
      <w:r w:rsidRPr="00771A28">
        <w:rPr>
          <w:rFonts w:ascii="Times New Roman" w:hAnsi="Times New Roman"/>
          <w:i/>
          <w:spacing w:val="12"/>
          <w:sz w:val="24"/>
          <w:szCs w:val="24"/>
        </w:rPr>
        <w:t>Arthr</w:t>
      </w:r>
      <w:r w:rsidRPr="00771A28">
        <w:rPr>
          <w:rFonts w:ascii="Times New Roman" w:hAnsi="Times New Roman"/>
          <w:i/>
          <w:iCs/>
          <w:spacing w:val="12"/>
          <w:sz w:val="24"/>
          <w:szCs w:val="24"/>
        </w:rPr>
        <w:t>axon lanc</w:t>
      </w:r>
      <w:r w:rsidRPr="00771A28">
        <w:rPr>
          <w:rFonts w:ascii="Times New Roman" w:hAnsi="Times New Roman"/>
          <w:i/>
          <w:spacing w:val="12"/>
          <w:sz w:val="24"/>
          <w:szCs w:val="24"/>
        </w:rPr>
        <w:t>eoltus</w:t>
      </w:r>
      <w:r w:rsidRPr="00771A28">
        <w:rPr>
          <w:rFonts w:ascii="Times New Roman" w:hAnsi="Times New Roman"/>
          <w:spacing w:val="12"/>
          <w:sz w:val="24"/>
          <w:szCs w:val="24"/>
        </w:rPr>
        <w:t>)</w:t>
      </w:r>
      <w:r w:rsidRPr="00771A28">
        <w:rPr>
          <w:rFonts w:ascii="Times New Roman" w:hAnsi="Times New Roman"/>
          <w:spacing w:val="12"/>
          <w:sz w:val="24"/>
          <w:szCs w:val="24"/>
        </w:rPr>
        <w:t>、阿拉伯婆婆纳</w:t>
      </w:r>
      <w:r w:rsidRPr="00771A28">
        <w:rPr>
          <w:rFonts w:ascii="Times New Roman" w:hAnsi="Times New Roman"/>
          <w:spacing w:val="12"/>
          <w:sz w:val="24"/>
          <w:szCs w:val="24"/>
        </w:rPr>
        <w:t>(</w:t>
      </w:r>
      <w:r w:rsidRPr="00771A28">
        <w:rPr>
          <w:rFonts w:ascii="Times New Roman" w:hAnsi="Times New Roman"/>
          <w:i/>
          <w:spacing w:val="12"/>
          <w:sz w:val="24"/>
          <w:szCs w:val="24"/>
        </w:rPr>
        <w:t>Veronica persica</w:t>
      </w:r>
      <w:r w:rsidRPr="00771A28">
        <w:rPr>
          <w:rFonts w:ascii="Times New Roman" w:hAnsi="Times New Roman"/>
          <w:spacing w:val="12"/>
          <w:sz w:val="24"/>
          <w:szCs w:val="24"/>
        </w:rPr>
        <w:t>)</w:t>
      </w:r>
      <w:r w:rsidRPr="00771A28">
        <w:rPr>
          <w:rFonts w:ascii="Times New Roman" w:hAnsi="Times New Roman"/>
          <w:spacing w:val="12"/>
          <w:sz w:val="24"/>
          <w:szCs w:val="24"/>
        </w:rPr>
        <w:t>、日本金星蕨</w:t>
      </w:r>
      <w:r w:rsidRPr="00771A28">
        <w:rPr>
          <w:rFonts w:ascii="Times New Roman" w:hAnsi="Times New Roman"/>
          <w:spacing w:val="12"/>
          <w:sz w:val="24"/>
          <w:szCs w:val="24"/>
        </w:rPr>
        <w:t>(</w:t>
      </w:r>
      <w:r w:rsidRPr="00771A28">
        <w:rPr>
          <w:rFonts w:ascii="Times New Roman" w:hAnsi="Times New Roman"/>
          <w:i/>
          <w:spacing w:val="12"/>
          <w:sz w:val="24"/>
          <w:szCs w:val="24"/>
        </w:rPr>
        <w:t>Parathel</w:t>
      </w:r>
      <w:r w:rsidRPr="00771A28">
        <w:rPr>
          <w:rFonts w:ascii="Times New Roman" w:hAnsi="Times New Roman"/>
          <w:i/>
          <w:iCs/>
          <w:spacing w:val="12"/>
          <w:sz w:val="24"/>
          <w:szCs w:val="24"/>
        </w:rPr>
        <w:t>ypteris japo</w:t>
      </w:r>
      <w:r w:rsidRPr="00771A28">
        <w:rPr>
          <w:rFonts w:ascii="Times New Roman" w:hAnsi="Times New Roman"/>
          <w:i/>
          <w:spacing w:val="12"/>
          <w:sz w:val="24"/>
          <w:szCs w:val="24"/>
        </w:rPr>
        <w:t>nica</w:t>
      </w:r>
      <w:r w:rsidRPr="00771A28">
        <w:rPr>
          <w:rFonts w:ascii="Times New Roman" w:hAnsi="Times New Roman"/>
          <w:spacing w:val="12"/>
          <w:sz w:val="24"/>
          <w:szCs w:val="24"/>
        </w:rPr>
        <w:t>)</w:t>
      </w:r>
      <w:r w:rsidRPr="00771A28">
        <w:rPr>
          <w:rFonts w:ascii="Times New Roman" w:hAnsi="Times New Roman"/>
          <w:spacing w:val="12"/>
          <w:sz w:val="24"/>
          <w:szCs w:val="24"/>
        </w:rPr>
        <w:t>、问荆</w:t>
      </w:r>
      <w:r w:rsidRPr="00771A28">
        <w:rPr>
          <w:rFonts w:ascii="Times New Roman" w:hAnsi="Times New Roman"/>
          <w:spacing w:val="12"/>
          <w:sz w:val="24"/>
          <w:szCs w:val="24"/>
        </w:rPr>
        <w:t>(</w:t>
      </w:r>
      <w:r w:rsidRPr="00771A28">
        <w:rPr>
          <w:rFonts w:ascii="Times New Roman" w:hAnsi="Times New Roman"/>
          <w:i/>
          <w:spacing w:val="12"/>
          <w:sz w:val="24"/>
          <w:szCs w:val="24"/>
        </w:rPr>
        <w:t>Equ</w:t>
      </w:r>
      <w:r w:rsidRPr="00771A28">
        <w:rPr>
          <w:rFonts w:ascii="Times New Roman" w:hAnsi="Times New Roman"/>
          <w:i/>
          <w:iCs/>
          <w:spacing w:val="12"/>
          <w:sz w:val="24"/>
          <w:szCs w:val="24"/>
        </w:rPr>
        <w:t>isetum arven</w:t>
      </w:r>
      <w:r w:rsidRPr="00771A28">
        <w:rPr>
          <w:rFonts w:ascii="Times New Roman" w:hAnsi="Times New Roman"/>
          <w:i/>
          <w:spacing w:val="12"/>
          <w:sz w:val="24"/>
          <w:szCs w:val="24"/>
        </w:rPr>
        <w:t>se</w:t>
      </w:r>
      <w:r w:rsidRPr="00771A28">
        <w:rPr>
          <w:rFonts w:ascii="Times New Roman" w:hAnsi="Times New Roman"/>
          <w:spacing w:val="12"/>
          <w:sz w:val="24"/>
          <w:szCs w:val="24"/>
        </w:rPr>
        <w:t>)</w:t>
      </w:r>
      <w:r w:rsidRPr="00771A28">
        <w:rPr>
          <w:rFonts w:ascii="Times New Roman" w:hAnsi="Times New Roman"/>
          <w:spacing w:val="12"/>
          <w:sz w:val="24"/>
          <w:szCs w:val="24"/>
        </w:rPr>
        <w:t>、马鞭草</w:t>
      </w:r>
      <w:r w:rsidRPr="00771A28">
        <w:rPr>
          <w:rFonts w:ascii="Times New Roman" w:hAnsi="Times New Roman"/>
          <w:spacing w:val="12"/>
          <w:sz w:val="24"/>
          <w:szCs w:val="24"/>
        </w:rPr>
        <w:t>(</w:t>
      </w:r>
      <w:r w:rsidRPr="00771A28">
        <w:rPr>
          <w:rFonts w:ascii="Times New Roman" w:hAnsi="Times New Roman"/>
          <w:i/>
          <w:spacing w:val="12"/>
          <w:sz w:val="24"/>
          <w:szCs w:val="24"/>
        </w:rPr>
        <w:t>Verbena officinalis</w:t>
      </w:r>
      <w:r w:rsidRPr="00771A28">
        <w:rPr>
          <w:rFonts w:ascii="Times New Roman" w:hAnsi="Times New Roman"/>
          <w:spacing w:val="12"/>
          <w:sz w:val="24"/>
          <w:szCs w:val="24"/>
        </w:rPr>
        <w:t>)</w:t>
      </w:r>
      <w:r w:rsidRPr="00771A28">
        <w:rPr>
          <w:rFonts w:ascii="Times New Roman" w:hAnsi="Times New Roman"/>
          <w:spacing w:val="12"/>
          <w:sz w:val="24"/>
          <w:szCs w:val="24"/>
        </w:rPr>
        <w:t>、狗牙根</w:t>
      </w:r>
      <w:r w:rsidRPr="00771A28">
        <w:rPr>
          <w:rFonts w:ascii="Times New Roman" w:hAnsi="Times New Roman"/>
          <w:spacing w:val="12"/>
          <w:sz w:val="24"/>
          <w:szCs w:val="24"/>
        </w:rPr>
        <w:t>(</w:t>
      </w:r>
      <w:r w:rsidRPr="00771A28">
        <w:rPr>
          <w:rFonts w:ascii="Times New Roman" w:hAnsi="Times New Roman"/>
          <w:i/>
          <w:spacing w:val="12"/>
          <w:sz w:val="24"/>
          <w:szCs w:val="24"/>
        </w:rPr>
        <w:t>Cynodondactylon</w:t>
      </w:r>
      <w:r w:rsidRPr="00771A28">
        <w:rPr>
          <w:rFonts w:ascii="Times New Roman" w:hAnsi="Times New Roman"/>
          <w:spacing w:val="12"/>
          <w:sz w:val="24"/>
          <w:szCs w:val="24"/>
        </w:rPr>
        <w:t>)</w:t>
      </w:r>
      <w:r w:rsidRPr="00771A28">
        <w:rPr>
          <w:rFonts w:ascii="Times New Roman" w:hAnsi="Times New Roman"/>
          <w:spacing w:val="12"/>
          <w:sz w:val="24"/>
          <w:szCs w:val="24"/>
        </w:rPr>
        <w:t>、稗</w:t>
      </w:r>
      <w:r w:rsidRPr="00771A28">
        <w:rPr>
          <w:rFonts w:ascii="Times New Roman" w:hAnsi="Times New Roman"/>
          <w:spacing w:val="12"/>
          <w:sz w:val="24"/>
          <w:szCs w:val="24"/>
        </w:rPr>
        <w:t>(</w:t>
      </w:r>
      <w:r w:rsidRPr="00771A28">
        <w:rPr>
          <w:rFonts w:ascii="Times New Roman" w:hAnsi="Times New Roman"/>
          <w:i/>
          <w:spacing w:val="12"/>
          <w:sz w:val="24"/>
          <w:szCs w:val="24"/>
        </w:rPr>
        <w:t>Echinoc</w:t>
      </w:r>
      <w:r w:rsidRPr="00771A28">
        <w:rPr>
          <w:rFonts w:ascii="Times New Roman" w:hAnsi="Times New Roman"/>
          <w:i/>
          <w:iCs/>
          <w:spacing w:val="12"/>
          <w:sz w:val="24"/>
          <w:szCs w:val="24"/>
        </w:rPr>
        <w:t>hloa crusgal</w:t>
      </w:r>
      <w:r w:rsidRPr="00771A28">
        <w:rPr>
          <w:rFonts w:ascii="Times New Roman" w:hAnsi="Times New Roman"/>
          <w:i/>
          <w:spacing w:val="12"/>
          <w:sz w:val="24"/>
          <w:szCs w:val="24"/>
        </w:rPr>
        <w:t>li</w:t>
      </w:r>
      <w:r w:rsidRPr="00771A28">
        <w:rPr>
          <w:rFonts w:ascii="Times New Roman" w:hAnsi="Times New Roman"/>
          <w:spacing w:val="12"/>
          <w:sz w:val="24"/>
          <w:szCs w:val="24"/>
        </w:rPr>
        <w:t>)</w:t>
      </w:r>
      <w:r w:rsidRPr="00771A28">
        <w:rPr>
          <w:rFonts w:ascii="Times New Roman" w:hAnsi="Times New Roman"/>
          <w:spacing w:val="12"/>
          <w:sz w:val="24"/>
          <w:szCs w:val="24"/>
        </w:rPr>
        <w:t>、球米草</w:t>
      </w:r>
      <w:r w:rsidRPr="00771A28">
        <w:rPr>
          <w:rFonts w:ascii="Times New Roman" w:hAnsi="Times New Roman"/>
          <w:spacing w:val="12"/>
          <w:sz w:val="24"/>
          <w:szCs w:val="24"/>
        </w:rPr>
        <w:t>(</w:t>
      </w:r>
      <w:r w:rsidRPr="00771A28">
        <w:rPr>
          <w:rFonts w:ascii="Times New Roman" w:hAnsi="Times New Roman"/>
          <w:i/>
          <w:spacing w:val="12"/>
          <w:sz w:val="24"/>
          <w:szCs w:val="24"/>
        </w:rPr>
        <w:t>Oplismehus compositus</w:t>
      </w:r>
      <w:r w:rsidRPr="00771A28">
        <w:rPr>
          <w:rFonts w:ascii="Times New Roman" w:hAnsi="Times New Roman"/>
          <w:spacing w:val="12"/>
          <w:sz w:val="24"/>
          <w:szCs w:val="24"/>
        </w:rPr>
        <w:t>)</w:t>
      </w:r>
      <w:r w:rsidRPr="00771A28">
        <w:rPr>
          <w:rFonts w:ascii="Times New Roman" w:hAnsi="Times New Roman"/>
          <w:spacing w:val="12"/>
          <w:sz w:val="24"/>
          <w:szCs w:val="24"/>
        </w:rPr>
        <w:t>、蜈蚣草</w:t>
      </w:r>
      <w:r w:rsidRPr="00771A28">
        <w:rPr>
          <w:rFonts w:ascii="Times New Roman" w:hAnsi="Times New Roman"/>
          <w:spacing w:val="12"/>
          <w:sz w:val="24"/>
          <w:szCs w:val="24"/>
        </w:rPr>
        <w:t>(</w:t>
      </w:r>
      <w:r w:rsidRPr="00771A28">
        <w:rPr>
          <w:rFonts w:ascii="Times New Roman" w:hAnsi="Times New Roman"/>
          <w:i/>
          <w:spacing w:val="12"/>
          <w:sz w:val="24"/>
          <w:szCs w:val="24"/>
        </w:rPr>
        <w:t>Pteris vittata</w:t>
      </w:r>
      <w:r w:rsidRPr="00771A28">
        <w:rPr>
          <w:rFonts w:ascii="Times New Roman" w:hAnsi="Times New Roman"/>
          <w:spacing w:val="12"/>
          <w:sz w:val="24"/>
          <w:szCs w:val="24"/>
        </w:rPr>
        <w:t>)</w:t>
      </w:r>
      <w:r w:rsidRPr="00771A28">
        <w:rPr>
          <w:rFonts w:ascii="Times New Roman" w:hAnsi="Times New Roman"/>
          <w:spacing w:val="12"/>
          <w:sz w:val="24"/>
          <w:szCs w:val="24"/>
        </w:rPr>
        <w:t>、三叶鬼针草</w:t>
      </w:r>
      <w:r w:rsidRPr="00771A28">
        <w:rPr>
          <w:rFonts w:ascii="Times New Roman" w:hAnsi="Times New Roman"/>
          <w:spacing w:val="12"/>
          <w:sz w:val="24"/>
          <w:szCs w:val="24"/>
        </w:rPr>
        <w:t>(</w:t>
      </w:r>
      <w:r w:rsidRPr="00771A28">
        <w:rPr>
          <w:rFonts w:ascii="Times New Roman" w:hAnsi="Times New Roman"/>
          <w:i/>
          <w:spacing w:val="12"/>
          <w:sz w:val="24"/>
          <w:szCs w:val="24"/>
        </w:rPr>
        <w:t>Bidens pilosa</w:t>
      </w:r>
      <w:r w:rsidRPr="00771A28">
        <w:rPr>
          <w:rFonts w:ascii="Times New Roman" w:hAnsi="Times New Roman"/>
          <w:spacing w:val="12"/>
          <w:sz w:val="24"/>
          <w:szCs w:val="24"/>
        </w:rPr>
        <w:t>)</w:t>
      </w:r>
      <w:r w:rsidRPr="00771A28">
        <w:rPr>
          <w:rFonts w:ascii="Times New Roman" w:hAnsi="Times New Roman"/>
          <w:spacing w:val="12"/>
          <w:sz w:val="24"/>
          <w:szCs w:val="24"/>
        </w:rPr>
        <w:t>、野艾蒿</w:t>
      </w:r>
      <w:r w:rsidRPr="00771A28">
        <w:rPr>
          <w:rFonts w:ascii="Times New Roman" w:hAnsi="Times New Roman"/>
          <w:spacing w:val="12"/>
          <w:sz w:val="24"/>
          <w:szCs w:val="24"/>
        </w:rPr>
        <w:t>(</w:t>
      </w:r>
      <w:r w:rsidRPr="00771A28">
        <w:rPr>
          <w:rFonts w:ascii="Times New Roman" w:hAnsi="Times New Roman"/>
          <w:i/>
          <w:spacing w:val="12"/>
          <w:sz w:val="24"/>
          <w:szCs w:val="24"/>
        </w:rPr>
        <w:t>Artemisia lavandulaefolia</w:t>
      </w:r>
      <w:r w:rsidRPr="00771A28">
        <w:rPr>
          <w:rFonts w:ascii="Times New Roman" w:hAnsi="Times New Roman"/>
          <w:spacing w:val="12"/>
          <w:sz w:val="24"/>
          <w:szCs w:val="24"/>
        </w:rPr>
        <w:t>)</w:t>
      </w:r>
      <w:r w:rsidRPr="00771A28">
        <w:rPr>
          <w:rFonts w:ascii="Times New Roman" w:hAnsi="Times New Roman"/>
          <w:spacing w:val="12"/>
          <w:sz w:val="24"/>
          <w:szCs w:val="24"/>
        </w:rPr>
        <w:t>等</w:t>
      </w:r>
      <w:r w:rsidR="00F96F41" w:rsidRPr="00771A28">
        <w:rPr>
          <w:rFonts w:ascii="Times New Roman" w:hAnsi="Times New Roman"/>
          <w:sz w:val="24"/>
          <w:szCs w:val="24"/>
        </w:rPr>
        <w:t>。</w:t>
      </w:r>
    </w:p>
    <w:p w14:paraId="29CAABB7" w14:textId="77777777" w:rsidR="00F96F41" w:rsidRPr="00771A28" w:rsidRDefault="00F96F41" w:rsidP="00F96F41">
      <w:pPr>
        <w:widowControl w:val="0"/>
        <w:spacing w:beforeLines="50" w:before="120" w:line="360" w:lineRule="auto"/>
        <w:ind w:firstLineChars="200" w:firstLine="482"/>
        <w:rPr>
          <w:rFonts w:ascii="Times New Roman" w:hAnsi="Times New Roman"/>
          <w:b/>
          <w:sz w:val="24"/>
          <w:lang w:eastAsia="zh-CN"/>
        </w:rPr>
      </w:pPr>
      <w:r w:rsidRPr="00771A28">
        <w:rPr>
          <w:rFonts w:ascii="Times New Roman" w:hAnsi="Times New Roman"/>
          <w:b/>
          <w:sz w:val="24"/>
          <w:lang w:eastAsia="zh-CN"/>
        </w:rPr>
        <w:t xml:space="preserve">Ⅱ </w:t>
      </w:r>
      <w:r w:rsidRPr="00771A28">
        <w:rPr>
          <w:rFonts w:ascii="Times New Roman" w:hAnsi="Times New Roman"/>
          <w:b/>
          <w:sz w:val="24"/>
          <w:lang w:eastAsia="zh-CN"/>
        </w:rPr>
        <w:t>灌丛植被</w:t>
      </w:r>
    </w:p>
    <w:p w14:paraId="357564CD" w14:textId="77777777" w:rsidR="006570A2" w:rsidRPr="00771A28" w:rsidRDefault="006570A2" w:rsidP="006570A2">
      <w:pPr>
        <w:widowControl w:val="0"/>
        <w:spacing w:line="360" w:lineRule="auto"/>
        <w:ind w:firstLineChars="200" w:firstLine="496"/>
        <w:rPr>
          <w:rFonts w:ascii="Times New Roman" w:hAnsi="Times New Roman"/>
          <w:spacing w:val="8"/>
          <w:sz w:val="24"/>
          <w:szCs w:val="24"/>
          <w:lang w:eastAsia="zh-CN"/>
        </w:rPr>
      </w:pPr>
      <w:r w:rsidRPr="00771A28">
        <w:rPr>
          <w:rFonts w:ascii="宋体" w:hAnsi="宋体" w:cs="宋体" w:hint="eastAsia"/>
          <w:spacing w:val="8"/>
          <w:sz w:val="24"/>
          <w:szCs w:val="24"/>
          <w:lang w:eastAsia="zh-CN"/>
        </w:rPr>
        <w:t>①</w:t>
      </w:r>
      <w:r w:rsidRPr="00771A28">
        <w:rPr>
          <w:rFonts w:ascii="Times New Roman" w:hAnsi="Times New Roman"/>
          <w:spacing w:val="8"/>
          <w:sz w:val="24"/>
          <w:szCs w:val="24"/>
          <w:lang w:eastAsia="zh-CN"/>
        </w:rPr>
        <w:t>槲栎灌丛（</w:t>
      </w:r>
      <w:r w:rsidRPr="00771A28">
        <w:rPr>
          <w:rFonts w:ascii="Times New Roman" w:hAnsi="Times New Roman"/>
          <w:spacing w:val="8"/>
          <w:sz w:val="24"/>
          <w:szCs w:val="24"/>
          <w:lang w:eastAsia="zh-CN"/>
        </w:rPr>
        <w:t>Form.</w:t>
      </w:r>
      <w:r w:rsidRPr="00771A28">
        <w:rPr>
          <w:rFonts w:ascii="Times New Roman" w:hAnsi="Times New Roman"/>
          <w:i/>
          <w:iCs/>
          <w:spacing w:val="8"/>
          <w:sz w:val="24"/>
          <w:szCs w:val="24"/>
          <w:lang w:eastAsia="zh-CN"/>
        </w:rPr>
        <w:t>Quercus aliena</w:t>
      </w:r>
      <w:r w:rsidRPr="00771A28">
        <w:rPr>
          <w:rFonts w:ascii="Times New Roman" w:hAnsi="Times New Roman"/>
          <w:spacing w:val="8"/>
          <w:sz w:val="24"/>
          <w:szCs w:val="24"/>
          <w:lang w:eastAsia="zh-CN"/>
        </w:rPr>
        <w:t>）</w:t>
      </w:r>
    </w:p>
    <w:p w14:paraId="73A8E7E2" w14:textId="77777777" w:rsidR="006570A2" w:rsidRPr="00771A28" w:rsidRDefault="006570A2" w:rsidP="006570A2">
      <w:pPr>
        <w:widowControl w:val="0"/>
        <w:spacing w:line="360" w:lineRule="auto"/>
        <w:ind w:firstLineChars="200" w:firstLine="496"/>
        <w:rPr>
          <w:rFonts w:ascii="Times New Roman" w:hAnsi="Times New Roman"/>
          <w:spacing w:val="8"/>
          <w:sz w:val="24"/>
          <w:szCs w:val="24"/>
          <w:lang w:eastAsia="zh-CN"/>
        </w:rPr>
      </w:pPr>
      <w:r w:rsidRPr="00771A28">
        <w:rPr>
          <w:rFonts w:ascii="Times New Roman" w:hAnsi="Times New Roman"/>
          <w:spacing w:val="8"/>
          <w:sz w:val="24"/>
          <w:szCs w:val="24"/>
          <w:lang w:eastAsia="zh-CN"/>
        </w:rPr>
        <w:t>槲栎灌丛在评价区内分布于青冈麻栎林向灌草丛过渡的地带，其中以槲栎（</w:t>
      </w:r>
      <w:r w:rsidRPr="00771A28">
        <w:rPr>
          <w:rFonts w:ascii="Times New Roman" w:hAnsi="Times New Roman"/>
          <w:i/>
          <w:iCs/>
          <w:spacing w:val="8"/>
          <w:sz w:val="24"/>
          <w:szCs w:val="24"/>
          <w:lang w:eastAsia="zh-CN"/>
        </w:rPr>
        <w:t>Quercus aliena</w:t>
      </w:r>
      <w:r w:rsidRPr="00771A28">
        <w:rPr>
          <w:rFonts w:ascii="Times New Roman" w:hAnsi="Times New Roman"/>
          <w:spacing w:val="8"/>
          <w:sz w:val="24"/>
          <w:szCs w:val="24"/>
          <w:lang w:eastAsia="zh-CN"/>
        </w:rPr>
        <w:t>）和毛黄栌（</w:t>
      </w:r>
      <w:r w:rsidRPr="00771A28">
        <w:rPr>
          <w:rFonts w:ascii="Times New Roman" w:hAnsi="Times New Roman"/>
          <w:i/>
          <w:iCs/>
          <w:spacing w:val="8"/>
          <w:sz w:val="24"/>
          <w:szCs w:val="24"/>
          <w:lang w:eastAsia="zh-CN"/>
        </w:rPr>
        <w:t>Cotinus coggygria var.pubescens</w:t>
      </w:r>
      <w:r w:rsidRPr="00771A28">
        <w:rPr>
          <w:rFonts w:ascii="Times New Roman" w:hAnsi="Times New Roman"/>
          <w:spacing w:val="8"/>
          <w:sz w:val="24"/>
          <w:szCs w:val="24"/>
          <w:lang w:eastAsia="zh-CN"/>
        </w:rPr>
        <w:t>）分布量居多、盖度居大，该灌丛平均高度为</w:t>
      </w:r>
      <w:r w:rsidRPr="00771A28">
        <w:rPr>
          <w:rFonts w:ascii="Times New Roman" w:hAnsi="Times New Roman"/>
          <w:spacing w:val="8"/>
          <w:sz w:val="24"/>
          <w:szCs w:val="24"/>
          <w:lang w:eastAsia="zh-CN"/>
        </w:rPr>
        <w:t>2m-3m</w:t>
      </w:r>
      <w:r w:rsidRPr="00771A28">
        <w:rPr>
          <w:rFonts w:ascii="Times New Roman" w:hAnsi="Times New Roman"/>
          <w:spacing w:val="8"/>
          <w:sz w:val="24"/>
          <w:szCs w:val="24"/>
          <w:lang w:eastAsia="zh-CN"/>
        </w:rPr>
        <w:t>，灌丛下草本层生长稀疏，盖度通常低于</w:t>
      </w:r>
      <w:r w:rsidRPr="00771A28">
        <w:rPr>
          <w:rFonts w:ascii="Times New Roman" w:hAnsi="Times New Roman"/>
          <w:spacing w:val="8"/>
          <w:sz w:val="24"/>
          <w:szCs w:val="24"/>
          <w:lang w:eastAsia="zh-CN"/>
        </w:rPr>
        <w:t>10%</w:t>
      </w:r>
      <w:r w:rsidRPr="00771A28">
        <w:rPr>
          <w:rFonts w:ascii="Times New Roman" w:hAnsi="Times New Roman"/>
          <w:spacing w:val="8"/>
          <w:sz w:val="24"/>
          <w:szCs w:val="24"/>
          <w:lang w:eastAsia="zh-CN"/>
        </w:rPr>
        <w:t>，数量较多的草本植物有栗褐苔草（</w:t>
      </w:r>
      <w:r w:rsidRPr="00771A28">
        <w:rPr>
          <w:rFonts w:ascii="Times New Roman" w:hAnsi="Times New Roman"/>
          <w:i/>
          <w:iCs/>
          <w:spacing w:val="8"/>
          <w:sz w:val="24"/>
          <w:szCs w:val="24"/>
          <w:lang w:eastAsia="zh-CN"/>
        </w:rPr>
        <w:t>Carex brunnea Thunb.</w:t>
      </w:r>
      <w:r w:rsidRPr="00771A28">
        <w:rPr>
          <w:rFonts w:ascii="Times New Roman" w:hAnsi="Times New Roman"/>
          <w:spacing w:val="8"/>
          <w:sz w:val="24"/>
          <w:szCs w:val="24"/>
          <w:lang w:eastAsia="zh-CN"/>
        </w:rPr>
        <w:t>）、披针叶苔草（</w:t>
      </w:r>
      <w:r w:rsidRPr="00771A28">
        <w:rPr>
          <w:rFonts w:ascii="Times New Roman" w:hAnsi="Times New Roman"/>
          <w:i/>
          <w:iCs/>
          <w:spacing w:val="8"/>
          <w:sz w:val="24"/>
          <w:szCs w:val="24"/>
          <w:lang w:eastAsia="zh-CN"/>
        </w:rPr>
        <w:t>Carex lanceolata</w:t>
      </w:r>
      <w:r w:rsidRPr="00771A28">
        <w:rPr>
          <w:rFonts w:ascii="Times New Roman" w:hAnsi="Times New Roman"/>
          <w:i/>
          <w:iCs/>
          <w:spacing w:val="8"/>
          <w:sz w:val="24"/>
          <w:szCs w:val="24"/>
          <w:lang w:eastAsia="zh-CN"/>
        </w:rPr>
        <w:tab/>
        <w:t>Boott</w:t>
      </w:r>
      <w:r w:rsidRPr="00771A28">
        <w:rPr>
          <w:rFonts w:ascii="Times New Roman" w:hAnsi="Times New Roman"/>
          <w:spacing w:val="8"/>
          <w:sz w:val="24"/>
          <w:szCs w:val="24"/>
          <w:lang w:eastAsia="zh-CN"/>
        </w:rPr>
        <w:t>）、黄茅（</w:t>
      </w:r>
      <w:r w:rsidRPr="00771A28">
        <w:rPr>
          <w:rFonts w:ascii="Times New Roman" w:hAnsi="Times New Roman"/>
          <w:i/>
          <w:iCs/>
          <w:spacing w:val="8"/>
          <w:sz w:val="24"/>
          <w:szCs w:val="24"/>
          <w:lang w:eastAsia="zh-CN"/>
        </w:rPr>
        <w:t>Heteropogon</w:t>
      </w:r>
      <w:r w:rsidRPr="00771A28">
        <w:rPr>
          <w:rFonts w:ascii="Times New Roman" w:hAnsi="Times New Roman"/>
          <w:i/>
          <w:iCs/>
          <w:spacing w:val="8"/>
          <w:sz w:val="24"/>
          <w:szCs w:val="24"/>
          <w:lang w:eastAsia="zh-CN"/>
        </w:rPr>
        <w:tab/>
        <w:t>contortus</w:t>
      </w:r>
      <w:r w:rsidRPr="00771A28">
        <w:rPr>
          <w:rFonts w:ascii="Times New Roman" w:hAnsi="Times New Roman"/>
          <w:spacing w:val="8"/>
          <w:sz w:val="24"/>
          <w:szCs w:val="24"/>
          <w:lang w:eastAsia="zh-CN"/>
        </w:rPr>
        <w:t>）、画眉草（</w:t>
      </w:r>
      <w:r w:rsidRPr="00771A28">
        <w:rPr>
          <w:rFonts w:ascii="Times New Roman" w:hAnsi="Times New Roman"/>
          <w:i/>
          <w:iCs/>
          <w:spacing w:val="8"/>
          <w:sz w:val="24"/>
          <w:szCs w:val="24"/>
          <w:lang w:eastAsia="zh-CN"/>
        </w:rPr>
        <w:t>Eragrostis pilosa(L.)Beauv.</w:t>
      </w:r>
      <w:r w:rsidRPr="00771A28">
        <w:rPr>
          <w:rFonts w:ascii="Times New Roman" w:hAnsi="Times New Roman"/>
          <w:spacing w:val="8"/>
          <w:sz w:val="24"/>
          <w:szCs w:val="24"/>
          <w:lang w:eastAsia="zh-CN"/>
        </w:rPr>
        <w:t>）等。</w:t>
      </w:r>
    </w:p>
    <w:p w14:paraId="31D4BA05" w14:textId="77777777" w:rsidR="006570A2" w:rsidRPr="00771A28" w:rsidRDefault="006570A2" w:rsidP="006570A2">
      <w:pPr>
        <w:widowControl w:val="0"/>
        <w:spacing w:line="360" w:lineRule="auto"/>
        <w:ind w:firstLineChars="200" w:firstLine="496"/>
        <w:rPr>
          <w:rFonts w:ascii="Times New Roman" w:hAnsi="Times New Roman"/>
          <w:spacing w:val="8"/>
          <w:sz w:val="24"/>
          <w:szCs w:val="24"/>
          <w:lang w:eastAsia="zh-CN"/>
        </w:rPr>
      </w:pPr>
      <w:r w:rsidRPr="00771A28">
        <w:rPr>
          <w:rFonts w:ascii="宋体" w:hAnsi="宋体" w:cs="宋体" w:hint="eastAsia"/>
          <w:spacing w:val="8"/>
          <w:sz w:val="24"/>
          <w:szCs w:val="24"/>
          <w:lang w:eastAsia="zh-CN"/>
        </w:rPr>
        <w:t>②</w:t>
      </w:r>
      <w:r w:rsidRPr="00771A28">
        <w:rPr>
          <w:rFonts w:ascii="Times New Roman" w:hAnsi="Times New Roman"/>
          <w:bCs/>
          <w:spacing w:val="8"/>
          <w:sz w:val="24"/>
          <w:szCs w:val="24"/>
          <w:lang w:eastAsia="zh-CN"/>
        </w:rPr>
        <w:t>火棘灌丛</w:t>
      </w:r>
      <w:r w:rsidRPr="00771A28">
        <w:rPr>
          <w:rFonts w:ascii="Times New Roman" w:hAnsi="Times New Roman"/>
          <w:spacing w:val="8"/>
          <w:sz w:val="24"/>
          <w:szCs w:val="24"/>
          <w:lang w:eastAsia="zh-CN"/>
        </w:rPr>
        <w:t>（</w:t>
      </w:r>
      <w:r w:rsidRPr="00771A28">
        <w:rPr>
          <w:rFonts w:ascii="Times New Roman" w:hAnsi="Times New Roman"/>
          <w:spacing w:val="8"/>
          <w:sz w:val="24"/>
          <w:szCs w:val="24"/>
          <w:lang w:eastAsia="zh-CN"/>
        </w:rPr>
        <w:t>Form.</w:t>
      </w:r>
      <w:r w:rsidRPr="00771A28">
        <w:rPr>
          <w:rFonts w:ascii="Times New Roman" w:hAnsi="Times New Roman"/>
          <w:i/>
          <w:iCs/>
          <w:spacing w:val="8"/>
          <w:sz w:val="24"/>
          <w:szCs w:val="24"/>
          <w:lang w:eastAsia="zh-CN"/>
        </w:rPr>
        <w:t>Pyracantha fortuneana</w:t>
      </w:r>
      <w:r w:rsidRPr="00771A28">
        <w:rPr>
          <w:rFonts w:ascii="Times New Roman" w:hAnsi="Times New Roman"/>
          <w:spacing w:val="8"/>
          <w:sz w:val="24"/>
          <w:szCs w:val="24"/>
          <w:lang w:eastAsia="zh-CN"/>
        </w:rPr>
        <w:t>）</w:t>
      </w:r>
    </w:p>
    <w:p w14:paraId="48F12177" w14:textId="77777777" w:rsidR="006570A2" w:rsidRPr="00771A28" w:rsidRDefault="006570A2" w:rsidP="006570A2">
      <w:pPr>
        <w:widowControl w:val="0"/>
        <w:spacing w:line="360" w:lineRule="auto"/>
        <w:ind w:firstLineChars="200" w:firstLine="496"/>
        <w:rPr>
          <w:rFonts w:ascii="Times New Roman" w:hAnsi="Times New Roman"/>
          <w:spacing w:val="8"/>
          <w:sz w:val="24"/>
          <w:szCs w:val="24"/>
          <w:lang w:eastAsia="zh-CN"/>
        </w:rPr>
      </w:pPr>
      <w:r w:rsidRPr="00771A28">
        <w:rPr>
          <w:rFonts w:ascii="Times New Roman" w:hAnsi="Times New Roman"/>
          <w:spacing w:val="8"/>
          <w:sz w:val="24"/>
          <w:szCs w:val="24"/>
          <w:lang w:eastAsia="zh-CN"/>
        </w:rPr>
        <w:t>此群落在评价区分布面积不大，但往往容易形成单一优势种的群落，群落高约</w:t>
      </w:r>
      <w:r w:rsidRPr="00771A28">
        <w:rPr>
          <w:rFonts w:ascii="Times New Roman" w:hAnsi="Times New Roman"/>
          <w:spacing w:val="8"/>
          <w:sz w:val="24"/>
          <w:szCs w:val="24"/>
          <w:lang w:eastAsia="zh-CN"/>
        </w:rPr>
        <w:t>2.8m</w:t>
      </w:r>
      <w:r w:rsidRPr="00771A28">
        <w:rPr>
          <w:rFonts w:ascii="Times New Roman" w:hAnsi="Times New Roman"/>
          <w:spacing w:val="8"/>
          <w:sz w:val="24"/>
          <w:szCs w:val="24"/>
          <w:lang w:eastAsia="zh-CN"/>
        </w:rPr>
        <w:t>，盖度</w:t>
      </w:r>
      <w:r w:rsidRPr="00771A28">
        <w:rPr>
          <w:rFonts w:ascii="Times New Roman" w:hAnsi="Times New Roman"/>
          <w:spacing w:val="8"/>
          <w:sz w:val="24"/>
          <w:szCs w:val="24"/>
          <w:lang w:eastAsia="zh-CN"/>
        </w:rPr>
        <w:t>85%</w:t>
      </w:r>
      <w:r w:rsidRPr="00771A28">
        <w:rPr>
          <w:rFonts w:ascii="Times New Roman" w:hAnsi="Times New Roman"/>
          <w:spacing w:val="8"/>
          <w:sz w:val="24"/>
          <w:szCs w:val="24"/>
          <w:lang w:eastAsia="zh-CN"/>
        </w:rPr>
        <w:t>左右。群落内物种多样性程度较低，群落可分灌木层和草本层两层。</w:t>
      </w:r>
    </w:p>
    <w:p w14:paraId="659DAF4A" w14:textId="77777777" w:rsidR="006570A2" w:rsidRPr="00771A28" w:rsidRDefault="006570A2" w:rsidP="006570A2">
      <w:pPr>
        <w:widowControl w:val="0"/>
        <w:spacing w:line="360" w:lineRule="auto"/>
        <w:ind w:firstLineChars="200" w:firstLine="496"/>
        <w:rPr>
          <w:rFonts w:ascii="Times New Roman" w:hAnsi="Times New Roman"/>
          <w:spacing w:val="8"/>
          <w:sz w:val="24"/>
          <w:szCs w:val="24"/>
          <w:lang w:eastAsia="zh-CN"/>
        </w:rPr>
      </w:pPr>
      <w:r w:rsidRPr="00771A28">
        <w:rPr>
          <w:rFonts w:ascii="Times New Roman" w:hAnsi="Times New Roman"/>
          <w:spacing w:val="8"/>
          <w:sz w:val="24"/>
          <w:szCs w:val="24"/>
          <w:lang w:eastAsia="zh-CN"/>
        </w:rPr>
        <w:t>群落的种类组成较为复杂，除火棘、小果蔷薇外，常见的种类还有金樱子、野蔷薇、粉枝莓、球核荚迷、烟管荚迷、鼠李、盐肤木、竹叶椒、岩椒、马桑、算盘子、川云实、南天竹等。在人为活动影响较为频繁，原生植被破坏严重的地段，如石山弃荒地、岩溶区土边路旁等处，则以多种悬钩子</w:t>
      </w:r>
      <w:r w:rsidRPr="00771A28">
        <w:rPr>
          <w:rFonts w:ascii="Times New Roman" w:hAnsi="Times New Roman"/>
          <w:spacing w:val="8"/>
          <w:sz w:val="24"/>
          <w:szCs w:val="24"/>
          <w:lang w:eastAsia="zh-CN"/>
        </w:rPr>
        <w:lastRenderedPageBreak/>
        <w:t>占优势，常见的种类有悬钩子、山莓、棠叶悬钩子、毛萼莓、高粱泡、乌泡子等等。局部地段也有由圆果化香、盐肤木、白栎等组成的萌生灌丛。草本层发育不良，高低参差不齐，局部地段较好，亦有的地区因岩石裸露而缺失。常见的种类有蕨、黑鳞耳蕨、贯众、镰狗脊、江南星蕨、庐山石韦、沿阶草、白茅、孔颖草、芒、野古草、扭黄茅、地瓜藤等。由于多受人为活动的影响，故也有一些田间杂草混生，如：马唐、荩草、青蒿、马料草等。</w:t>
      </w:r>
    </w:p>
    <w:p w14:paraId="6D5A9AA6" w14:textId="77777777" w:rsidR="006570A2" w:rsidRPr="00771A28" w:rsidRDefault="006570A2" w:rsidP="006570A2">
      <w:pPr>
        <w:widowControl w:val="0"/>
        <w:spacing w:line="360" w:lineRule="auto"/>
        <w:ind w:firstLineChars="200" w:firstLine="496"/>
        <w:rPr>
          <w:rFonts w:ascii="Times New Roman" w:hAnsi="Times New Roman"/>
          <w:spacing w:val="8"/>
          <w:sz w:val="24"/>
          <w:szCs w:val="24"/>
          <w:lang w:eastAsia="zh-CN"/>
        </w:rPr>
      </w:pPr>
      <w:r w:rsidRPr="00771A28">
        <w:rPr>
          <w:rFonts w:ascii="宋体" w:hAnsi="宋体" w:cs="宋体" w:hint="eastAsia"/>
          <w:spacing w:val="8"/>
          <w:sz w:val="24"/>
          <w:szCs w:val="24"/>
          <w:lang w:eastAsia="zh-CN"/>
        </w:rPr>
        <w:t>③</w:t>
      </w:r>
      <w:r w:rsidRPr="00771A28">
        <w:rPr>
          <w:rFonts w:ascii="Times New Roman" w:hAnsi="Times New Roman"/>
          <w:spacing w:val="8"/>
          <w:sz w:val="24"/>
          <w:szCs w:val="24"/>
          <w:lang w:eastAsia="zh-CN"/>
        </w:rPr>
        <w:t>黄荆群系（</w:t>
      </w:r>
      <w:r w:rsidRPr="00771A28">
        <w:rPr>
          <w:rFonts w:ascii="Times New Roman" w:hAnsi="Times New Roman"/>
          <w:spacing w:val="8"/>
          <w:sz w:val="24"/>
          <w:szCs w:val="24"/>
          <w:lang w:eastAsia="zh-CN"/>
        </w:rPr>
        <w:t>Form.</w:t>
      </w:r>
      <w:r w:rsidRPr="00771A28">
        <w:rPr>
          <w:rFonts w:ascii="Times New Roman" w:hAnsi="Times New Roman"/>
          <w:i/>
          <w:iCs/>
          <w:spacing w:val="8"/>
          <w:sz w:val="24"/>
          <w:szCs w:val="24"/>
          <w:lang w:eastAsia="zh-CN"/>
        </w:rPr>
        <w:t>Vitex negundo</w:t>
      </w:r>
      <w:r w:rsidRPr="00771A28">
        <w:rPr>
          <w:rFonts w:ascii="Times New Roman" w:hAnsi="Times New Roman"/>
          <w:spacing w:val="8"/>
          <w:sz w:val="24"/>
          <w:szCs w:val="24"/>
          <w:lang w:eastAsia="zh-CN"/>
        </w:rPr>
        <w:t>）</w:t>
      </w:r>
    </w:p>
    <w:p w14:paraId="233D55A0" w14:textId="47EBBA4E" w:rsidR="00F96F41" w:rsidRPr="00771A28" w:rsidRDefault="006570A2" w:rsidP="006570A2">
      <w:pPr>
        <w:widowControl w:val="0"/>
        <w:spacing w:line="360" w:lineRule="auto"/>
        <w:ind w:firstLineChars="200" w:firstLine="496"/>
        <w:rPr>
          <w:rFonts w:ascii="Times New Roman" w:hAnsi="Times New Roman"/>
          <w:sz w:val="24"/>
          <w:szCs w:val="24"/>
          <w:lang w:eastAsia="zh-CN"/>
        </w:rPr>
      </w:pPr>
      <w:r w:rsidRPr="00771A28">
        <w:rPr>
          <w:rFonts w:ascii="Times New Roman" w:hAnsi="Times New Roman"/>
          <w:spacing w:val="8"/>
          <w:sz w:val="24"/>
          <w:szCs w:val="24"/>
          <w:lang w:eastAsia="zh-CN"/>
        </w:rPr>
        <w:t>该群系在评价区分布较广泛，灌木层盖度</w:t>
      </w:r>
      <w:r w:rsidRPr="00771A28">
        <w:rPr>
          <w:rFonts w:ascii="Times New Roman" w:hAnsi="Times New Roman"/>
          <w:spacing w:val="8"/>
          <w:sz w:val="24"/>
          <w:szCs w:val="24"/>
          <w:lang w:eastAsia="zh-CN"/>
        </w:rPr>
        <w:t>55%</w:t>
      </w:r>
      <w:r w:rsidRPr="00771A28">
        <w:rPr>
          <w:rFonts w:ascii="Times New Roman" w:hAnsi="Times New Roman"/>
          <w:spacing w:val="8"/>
          <w:sz w:val="24"/>
          <w:szCs w:val="24"/>
          <w:lang w:eastAsia="zh-CN"/>
        </w:rPr>
        <w:t>，层高约</w:t>
      </w:r>
      <w:r w:rsidRPr="00771A28">
        <w:rPr>
          <w:rFonts w:ascii="Times New Roman" w:hAnsi="Times New Roman"/>
          <w:spacing w:val="8"/>
          <w:sz w:val="24"/>
          <w:szCs w:val="24"/>
          <w:lang w:eastAsia="zh-CN"/>
        </w:rPr>
        <w:t>2.2m</w:t>
      </w:r>
      <w:r w:rsidRPr="00771A28">
        <w:rPr>
          <w:rFonts w:ascii="Times New Roman" w:hAnsi="Times New Roman"/>
          <w:spacing w:val="8"/>
          <w:sz w:val="24"/>
          <w:szCs w:val="24"/>
          <w:lang w:eastAsia="zh-CN"/>
        </w:rPr>
        <w:t>，优势种为黄荆，高</w:t>
      </w:r>
      <w:r w:rsidRPr="00771A28">
        <w:rPr>
          <w:rFonts w:ascii="Times New Roman" w:hAnsi="Times New Roman"/>
          <w:spacing w:val="8"/>
          <w:sz w:val="24"/>
          <w:szCs w:val="24"/>
          <w:lang w:eastAsia="zh-CN"/>
        </w:rPr>
        <w:t>1.0m~2.5m</w:t>
      </w:r>
      <w:r w:rsidRPr="00771A28">
        <w:rPr>
          <w:rFonts w:ascii="Times New Roman" w:hAnsi="Times New Roman"/>
          <w:spacing w:val="8"/>
          <w:sz w:val="24"/>
          <w:szCs w:val="24"/>
          <w:lang w:eastAsia="zh-CN"/>
        </w:rPr>
        <w:t>，盖度为</w:t>
      </w:r>
      <w:r w:rsidRPr="00771A28">
        <w:rPr>
          <w:rFonts w:ascii="Times New Roman" w:hAnsi="Times New Roman"/>
          <w:spacing w:val="8"/>
          <w:sz w:val="24"/>
          <w:szCs w:val="24"/>
          <w:lang w:eastAsia="zh-CN"/>
        </w:rPr>
        <w:t>30%</w:t>
      </w:r>
      <w:r w:rsidRPr="00771A28">
        <w:rPr>
          <w:rFonts w:ascii="Times New Roman" w:hAnsi="Times New Roman"/>
          <w:spacing w:val="8"/>
          <w:sz w:val="24"/>
          <w:szCs w:val="24"/>
          <w:lang w:eastAsia="zh-CN"/>
        </w:rPr>
        <w:t>，常见的种类有盐肤木、竹叶花椒、臭牡丹、栽秧泡（</w:t>
      </w:r>
      <w:r w:rsidRPr="00771A28">
        <w:rPr>
          <w:rFonts w:ascii="Times New Roman" w:hAnsi="Times New Roman"/>
          <w:i/>
          <w:iCs/>
          <w:spacing w:val="8"/>
          <w:sz w:val="24"/>
          <w:szCs w:val="24"/>
          <w:lang w:eastAsia="zh-CN"/>
        </w:rPr>
        <w:t>Rubus</w:t>
      </w:r>
      <w:r w:rsidRPr="00771A28">
        <w:rPr>
          <w:rFonts w:ascii="Times New Roman" w:hAnsi="Times New Roman"/>
          <w:spacing w:val="8"/>
          <w:sz w:val="24"/>
          <w:szCs w:val="24"/>
          <w:lang w:eastAsia="zh-CN"/>
        </w:rPr>
        <w:t xml:space="preserve"> </w:t>
      </w:r>
      <w:r w:rsidRPr="00771A28">
        <w:rPr>
          <w:rFonts w:ascii="Times New Roman" w:hAnsi="Times New Roman"/>
          <w:i/>
          <w:iCs/>
          <w:spacing w:val="8"/>
          <w:sz w:val="24"/>
          <w:szCs w:val="24"/>
          <w:lang w:eastAsia="zh-CN"/>
        </w:rPr>
        <w:t>ellipticus</w:t>
      </w:r>
      <w:r w:rsidRPr="00771A28">
        <w:rPr>
          <w:rFonts w:ascii="Times New Roman" w:hAnsi="Times New Roman"/>
          <w:spacing w:val="8"/>
          <w:sz w:val="24"/>
          <w:szCs w:val="24"/>
          <w:lang w:eastAsia="zh-CN"/>
        </w:rPr>
        <w:t xml:space="preserve"> var.</w:t>
      </w:r>
      <w:r w:rsidRPr="00771A28">
        <w:rPr>
          <w:rFonts w:ascii="Times New Roman" w:hAnsi="Times New Roman"/>
          <w:i/>
          <w:iCs/>
          <w:spacing w:val="8"/>
          <w:sz w:val="24"/>
          <w:szCs w:val="24"/>
          <w:lang w:eastAsia="zh-CN"/>
        </w:rPr>
        <w:t>obcordatus</w:t>
      </w:r>
      <w:r w:rsidRPr="00771A28">
        <w:rPr>
          <w:rFonts w:ascii="Times New Roman" w:hAnsi="Times New Roman"/>
          <w:spacing w:val="8"/>
          <w:sz w:val="24"/>
          <w:szCs w:val="24"/>
          <w:lang w:eastAsia="zh-CN"/>
        </w:rPr>
        <w:t>）、马桑（</w:t>
      </w:r>
      <w:r w:rsidRPr="00771A28">
        <w:rPr>
          <w:rFonts w:ascii="Times New Roman" w:hAnsi="Times New Roman"/>
          <w:i/>
          <w:iCs/>
          <w:spacing w:val="8"/>
          <w:sz w:val="24"/>
          <w:szCs w:val="24"/>
          <w:lang w:eastAsia="zh-CN"/>
        </w:rPr>
        <w:t>Coriaria nepalensis</w:t>
      </w:r>
      <w:r w:rsidRPr="00771A28">
        <w:rPr>
          <w:rFonts w:ascii="Times New Roman" w:hAnsi="Times New Roman"/>
          <w:spacing w:val="8"/>
          <w:sz w:val="24"/>
          <w:szCs w:val="24"/>
          <w:lang w:eastAsia="zh-CN"/>
        </w:rPr>
        <w:t>）等。草本层盖度</w:t>
      </w:r>
      <w:r w:rsidRPr="00771A28">
        <w:rPr>
          <w:rFonts w:ascii="Times New Roman" w:hAnsi="Times New Roman"/>
          <w:spacing w:val="8"/>
          <w:sz w:val="24"/>
          <w:szCs w:val="24"/>
          <w:lang w:eastAsia="zh-CN"/>
        </w:rPr>
        <w:t>50%</w:t>
      </w:r>
      <w:r w:rsidRPr="00771A28">
        <w:rPr>
          <w:rFonts w:ascii="Times New Roman" w:hAnsi="Times New Roman"/>
          <w:spacing w:val="8"/>
          <w:sz w:val="24"/>
          <w:szCs w:val="24"/>
          <w:lang w:eastAsia="zh-CN"/>
        </w:rPr>
        <w:t>，层均高</w:t>
      </w:r>
      <w:r w:rsidRPr="00771A28">
        <w:rPr>
          <w:rFonts w:ascii="Times New Roman" w:hAnsi="Times New Roman"/>
          <w:spacing w:val="8"/>
          <w:sz w:val="24"/>
          <w:szCs w:val="24"/>
          <w:lang w:eastAsia="zh-CN"/>
        </w:rPr>
        <w:t>0.3m</w:t>
      </w:r>
      <w:r w:rsidRPr="00771A28">
        <w:rPr>
          <w:rFonts w:ascii="Times New Roman" w:hAnsi="Times New Roman"/>
          <w:spacing w:val="8"/>
          <w:sz w:val="24"/>
          <w:szCs w:val="24"/>
          <w:lang w:eastAsia="zh-CN"/>
        </w:rPr>
        <w:t>，优势种为荩草，高</w:t>
      </w:r>
      <w:r w:rsidRPr="00771A28">
        <w:rPr>
          <w:rFonts w:ascii="Times New Roman" w:hAnsi="Times New Roman"/>
          <w:spacing w:val="8"/>
          <w:sz w:val="24"/>
          <w:szCs w:val="24"/>
          <w:lang w:eastAsia="zh-CN"/>
        </w:rPr>
        <w:t>0.2m~0.6m</w:t>
      </w:r>
      <w:r w:rsidRPr="00771A28">
        <w:rPr>
          <w:rFonts w:ascii="Times New Roman" w:hAnsi="Times New Roman"/>
          <w:spacing w:val="8"/>
          <w:sz w:val="24"/>
          <w:szCs w:val="24"/>
          <w:lang w:eastAsia="zh-CN"/>
        </w:rPr>
        <w:t>，盖度</w:t>
      </w:r>
      <w:r w:rsidRPr="00771A28">
        <w:rPr>
          <w:rFonts w:ascii="Times New Roman" w:hAnsi="Times New Roman"/>
          <w:spacing w:val="8"/>
          <w:sz w:val="24"/>
          <w:szCs w:val="24"/>
          <w:lang w:eastAsia="zh-CN"/>
        </w:rPr>
        <w:t>35%</w:t>
      </w:r>
      <w:r w:rsidRPr="00771A28">
        <w:rPr>
          <w:rFonts w:ascii="Times New Roman" w:hAnsi="Times New Roman"/>
          <w:spacing w:val="8"/>
          <w:sz w:val="24"/>
          <w:szCs w:val="24"/>
          <w:lang w:eastAsia="zh-CN"/>
        </w:rPr>
        <w:t>，主要伴生种有白茅（</w:t>
      </w:r>
      <w:r w:rsidRPr="00771A28">
        <w:rPr>
          <w:rFonts w:ascii="Times New Roman" w:hAnsi="Times New Roman"/>
          <w:i/>
          <w:iCs/>
          <w:spacing w:val="8"/>
          <w:sz w:val="24"/>
          <w:szCs w:val="24"/>
          <w:lang w:eastAsia="zh-CN"/>
        </w:rPr>
        <w:t xml:space="preserve">Imperata cylindrica </w:t>
      </w:r>
      <w:r w:rsidRPr="00771A28">
        <w:rPr>
          <w:rFonts w:ascii="Times New Roman" w:hAnsi="Times New Roman"/>
          <w:i/>
          <w:iCs/>
          <w:spacing w:val="8"/>
          <w:sz w:val="24"/>
          <w:szCs w:val="24"/>
          <w:lang w:eastAsia="zh-CN"/>
        </w:rPr>
        <w:t>（</w:t>
      </w:r>
      <w:r w:rsidRPr="00771A28">
        <w:rPr>
          <w:rFonts w:ascii="Times New Roman" w:hAnsi="Times New Roman"/>
          <w:i/>
          <w:iCs/>
          <w:spacing w:val="8"/>
          <w:sz w:val="24"/>
          <w:szCs w:val="24"/>
          <w:lang w:eastAsia="zh-CN"/>
        </w:rPr>
        <w:t>Linn.</w:t>
      </w:r>
      <w:r w:rsidRPr="00771A28">
        <w:rPr>
          <w:rFonts w:ascii="Times New Roman" w:hAnsi="Times New Roman"/>
          <w:i/>
          <w:iCs/>
          <w:spacing w:val="8"/>
          <w:sz w:val="24"/>
          <w:szCs w:val="24"/>
          <w:lang w:eastAsia="zh-CN"/>
        </w:rPr>
        <w:t>）</w:t>
      </w:r>
      <w:r w:rsidRPr="00771A28">
        <w:rPr>
          <w:rFonts w:ascii="Times New Roman" w:hAnsi="Times New Roman"/>
          <w:i/>
          <w:iCs/>
          <w:spacing w:val="8"/>
          <w:sz w:val="24"/>
          <w:szCs w:val="24"/>
          <w:lang w:eastAsia="zh-CN"/>
        </w:rPr>
        <w:t>Beauv.</w:t>
      </w:r>
      <w:r w:rsidRPr="00771A28">
        <w:rPr>
          <w:rFonts w:ascii="Times New Roman" w:hAnsi="Times New Roman"/>
          <w:spacing w:val="8"/>
          <w:sz w:val="24"/>
          <w:szCs w:val="24"/>
          <w:lang w:eastAsia="zh-CN"/>
        </w:rPr>
        <w:t>）、野菊、马唐、节节草、豨莶、蛇莓（</w:t>
      </w:r>
      <w:r w:rsidRPr="00771A28">
        <w:rPr>
          <w:rFonts w:ascii="Times New Roman" w:hAnsi="Times New Roman"/>
          <w:i/>
          <w:iCs/>
          <w:spacing w:val="8"/>
          <w:sz w:val="24"/>
          <w:szCs w:val="24"/>
          <w:lang w:eastAsia="zh-CN"/>
        </w:rPr>
        <w:t>Duchesnea</w:t>
      </w:r>
      <w:r w:rsidRPr="00771A28">
        <w:rPr>
          <w:rFonts w:ascii="Times New Roman" w:hAnsi="Times New Roman"/>
          <w:spacing w:val="8"/>
          <w:sz w:val="24"/>
          <w:szCs w:val="24"/>
          <w:lang w:eastAsia="zh-CN"/>
        </w:rPr>
        <w:t xml:space="preserve"> </w:t>
      </w:r>
      <w:r w:rsidRPr="00771A28">
        <w:rPr>
          <w:rFonts w:ascii="Times New Roman" w:hAnsi="Times New Roman"/>
          <w:i/>
          <w:iCs/>
          <w:spacing w:val="8"/>
          <w:sz w:val="24"/>
          <w:szCs w:val="24"/>
          <w:lang w:eastAsia="zh-CN"/>
        </w:rPr>
        <w:t>indica</w:t>
      </w:r>
      <w:r w:rsidRPr="00771A28">
        <w:rPr>
          <w:rFonts w:ascii="Times New Roman" w:hAnsi="Times New Roman"/>
          <w:spacing w:val="8"/>
          <w:sz w:val="24"/>
          <w:szCs w:val="24"/>
          <w:lang w:eastAsia="zh-CN"/>
        </w:rPr>
        <w:t>）、接骨草（</w:t>
      </w:r>
      <w:r w:rsidRPr="00771A28">
        <w:rPr>
          <w:rFonts w:ascii="Times New Roman" w:hAnsi="Times New Roman"/>
          <w:i/>
          <w:iCs/>
          <w:spacing w:val="8"/>
          <w:sz w:val="24"/>
          <w:szCs w:val="24"/>
          <w:lang w:eastAsia="zh-CN"/>
        </w:rPr>
        <w:t>Sambucusjavanica</w:t>
      </w:r>
      <w:r w:rsidRPr="00771A28">
        <w:rPr>
          <w:rFonts w:ascii="Times New Roman" w:hAnsi="Times New Roman"/>
          <w:spacing w:val="8"/>
          <w:sz w:val="24"/>
          <w:szCs w:val="24"/>
          <w:lang w:eastAsia="zh-CN"/>
        </w:rPr>
        <w:t>）、苎麻、葛、等。层外植物乌蔹莓、葎草等</w:t>
      </w:r>
      <w:r w:rsidR="00F96F41" w:rsidRPr="00771A28">
        <w:rPr>
          <w:rFonts w:ascii="Times New Roman" w:hAnsi="Times New Roman"/>
          <w:sz w:val="24"/>
          <w:szCs w:val="24"/>
          <w:lang w:eastAsia="zh-CN"/>
        </w:rPr>
        <w:t>。</w:t>
      </w:r>
    </w:p>
    <w:p w14:paraId="030A944D" w14:textId="77777777" w:rsidR="00F96F41" w:rsidRPr="00771A28" w:rsidRDefault="00F96F41" w:rsidP="00F96F41">
      <w:pPr>
        <w:widowControl w:val="0"/>
        <w:spacing w:beforeLines="50" w:before="120" w:line="360" w:lineRule="auto"/>
        <w:ind w:firstLineChars="200" w:firstLine="482"/>
        <w:rPr>
          <w:rFonts w:ascii="Times New Roman" w:hAnsi="Times New Roman"/>
          <w:b/>
          <w:sz w:val="24"/>
          <w:lang w:eastAsia="zh-CN"/>
        </w:rPr>
      </w:pPr>
      <w:r w:rsidRPr="00771A28">
        <w:rPr>
          <w:rFonts w:ascii="Times New Roman" w:hAnsi="Times New Roman"/>
          <w:b/>
          <w:sz w:val="24"/>
          <w:lang w:eastAsia="zh-CN"/>
        </w:rPr>
        <w:t>Ⅲ</w:t>
      </w:r>
      <w:r w:rsidRPr="00771A28">
        <w:rPr>
          <w:rFonts w:ascii="Times New Roman" w:hAnsi="Times New Roman"/>
          <w:b/>
          <w:sz w:val="24"/>
          <w:lang w:eastAsia="zh-CN"/>
        </w:rPr>
        <w:t>草丛植被</w:t>
      </w:r>
    </w:p>
    <w:p w14:paraId="058FDE6F" w14:textId="77777777" w:rsidR="006570A2" w:rsidRPr="00771A28" w:rsidRDefault="006570A2" w:rsidP="006570A2">
      <w:pPr>
        <w:spacing w:line="500" w:lineRule="exact"/>
        <w:ind w:left="60" w:right="100" w:firstLine="482"/>
        <w:rPr>
          <w:rFonts w:ascii="Times New Roman" w:hAnsi="Times New Roman"/>
          <w:sz w:val="24"/>
          <w:szCs w:val="24"/>
          <w:lang w:eastAsia="zh-CN"/>
        </w:rPr>
      </w:pPr>
      <w:r w:rsidRPr="00771A28">
        <w:rPr>
          <w:rFonts w:ascii="宋体" w:hAnsi="宋体" w:cs="宋体" w:hint="eastAsia"/>
          <w:sz w:val="24"/>
          <w:szCs w:val="24"/>
          <w:lang w:eastAsia="zh-CN"/>
        </w:rPr>
        <w:t>①</w:t>
      </w:r>
      <w:r w:rsidRPr="00771A28">
        <w:rPr>
          <w:rFonts w:ascii="Times New Roman" w:hAnsi="Times New Roman"/>
          <w:sz w:val="24"/>
          <w:szCs w:val="24"/>
          <w:lang w:eastAsia="zh-CN"/>
        </w:rPr>
        <w:t>白茅、飞蓬、蛇莓草丛群系（</w:t>
      </w:r>
      <w:r w:rsidRPr="00771A28">
        <w:rPr>
          <w:rFonts w:ascii="Times New Roman" w:hAnsi="Times New Roman"/>
          <w:i/>
          <w:iCs/>
          <w:sz w:val="24"/>
          <w:szCs w:val="24"/>
          <w:lang w:eastAsia="zh-CN"/>
        </w:rPr>
        <w:t>Form.Imperata cylindrica.+</w:t>
      </w:r>
      <w:r w:rsidRPr="00771A28">
        <w:rPr>
          <w:rFonts w:ascii="Times New Roman" w:hAnsi="Times New Roman"/>
          <w:bCs/>
          <w:i/>
          <w:iCs/>
          <w:sz w:val="24"/>
          <w:szCs w:val="24"/>
          <w:lang w:eastAsia="zh-CN"/>
        </w:rPr>
        <w:t>Conyza canadensis </w:t>
      </w:r>
      <w:r w:rsidRPr="00771A28">
        <w:rPr>
          <w:rFonts w:ascii="Times New Roman" w:hAnsi="Times New Roman"/>
          <w:sz w:val="24"/>
          <w:szCs w:val="24"/>
          <w:lang w:eastAsia="zh-CN"/>
        </w:rPr>
        <w:t>（</w:t>
      </w:r>
      <w:r w:rsidRPr="00771A28">
        <w:rPr>
          <w:rFonts w:ascii="Times New Roman" w:hAnsi="Times New Roman"/>
          <w:sz w:val="24"/>
          <w:szCs w:val="24"/>
          <w:lang w:eastAsia="zh-CN"/>
        </w:rPr>
        <w:t>L.</w:t>
      </w:r>
      <w:r w:rsidRPr="00771A28">
        <w:rPr>
          <w:rFonts w:ascii="Times New Roman" w:hAnsi="Times New Roman"/>
          <w:sz w:val="24"/>
          <w:szCs w:val="24"/>
          <w:lang w:eastAsia="zh-CN"/>
        </w:rPr>
        <w:t>）</w:t>
      </w:r>
      <w:r w:rsidRPr="00771A28">
        <w:rPr>
          <w:rFonts w:ascii="Times New Roman" w:hAnsi="Times New Roman"/>
          <w:sz w:val="24"/>
          <w:szCs w:val="24"/>
          <w:lang w:eastAsia="zh-CN"/>
        </w:rPr>
        <w:t xml:space="preserve"> Cronq.+</w:t>
      </w:r>
      <w:r w:rsidRPr="00771A28">
        <w:rPr>
          <w:rFonts w:ascii="Times New Roman" w:hAnsi="Times New Roman"/>
          <w:bCs/>
          <w:i/>
          <w:iCs/>
          <w:sz w:val="24"/>
          <w:szCs w:val="24"/>
          <w:lang w:eastAsia="zh-CN"/>
        </w:rPr>
        <w:t xml:space="preserve">Duchesnea indica </w:t>
      </w:r>
      <w:r w:rsidRPr="00771A28">
        <w:rPr>
          <w:rFonts w:ascii="Times New Roman" w:hAnsi="Times New Roman"/>
          <w:sz w:val="24"/>
          <w:szCs w:val="24"/>
          <w:lang w:eastAsia="zh-CN"/>
        </w:rPr>
        <w:t>（</w:t>
      </w:r>
      <w:r w:rsidRPr="00771A28">
        <w:rPr>
          <w:rFonts w:ascii="Times New Roman" w:hAnsi="Times New Roman"/>
          <w:sz w:val="24"/>
          <w:szCs w:val="24"/>
          <w:lang w:eastAsia="zh-CN"/>
        </w:rPr>
        <w:t>Andr.</w:t>
      </w:r>
      <w:r w:rsidRPr="00771A28">
        <w:rPr>
          <w:rFonts w:ascii="Times New Roman" w:hAnsi="Times New Roman"/>
          <w:sz w:val="24"/>
          <w:szCs w:val="24"/>
          <w:lang w:eastAsia="zh-CN"/>
        </w:rPr>
        <w:t>）</w:t>
      </w:r>
      <w:r w:rsidRPr="00771A28">
        <w:rPr>
          <w:rFonts w:ascii="Times New Roman" w:hAnsi="Times New Roman"/>
          <w:sz w:val="24"/>
          <w:szCs w:val="24"/>
          <w:lang w:eastAsia="zh-CN"/>
        </w:rPr>
        <w:t xml:space="preserve"> Focke</w:t>
      </w:r>
      <w:r w:rsidRPr="00771A28">
        <w:rPr>
          <w:rFonts w:ascii="Times New Roman" w:hAnsi="Times New Roman"/>
          <w:sz w:val="24"/>
          <w:szCs w:val="24"/>
          <w:lang w:eastAsia="zh-CN"/>
        </w:rPr>
        <w:t>）</w:t>
      </w:r>
    </w:p>
    <w:p w14:paraId="7B54F5A7" w14:textId="77777777" w:rsidR="006570A2" w:rsidRPr="00771A28" w:rsidRDefault="006570A2" w:rsidP="006570A2">
      <w:pPr>
        <w:spacing w:line="500" w:lineRule="exact"/>
        <w:ind w:left="60" w:right="100" w:firstLine="482"/>
        <w:rPr>
          <w:rFonts w:ascii="Times New Roman" w:hAnsi="Times New Roman"/>
          <w:sz w:val="24"/>
          <w:szCs w:val="24"/>
          <w:lang w:eastAsia="zh-CN"/>
        </w:rPr>
      </w:pPr>
      <w:r w:rsidRPr="00771A28">
        <w:rPr>
          <w:rFonts w:ascii="Times New Roman" w:hAnsi="Times New Roman"/>
          <w:sz w:val="24"/>
          <w:szCs w:val="24"/>
          <w:lang w:eastAsia="zh-CN"/>
        </w:rPr>
        <w:t>白茅占优势所组成的灌草丛，在我国分布范围较广，主要在热带和亚热带，向北可以分布到华北地区，这是一类最常见的阳性禾草，常布满于撂荒地及火烧后的林地。</w:t>
      </w:r>
    </w:p>
    <w:p w14:paraId="056103C1" w14:textId="77777777" w:rsidR="006570A2" w:rsidRPr="00771A28" w:rsidRDefault="006570A2" w:rsidP="006570A2">
      <w:pPr>
        <w:spacing w:line="500" w:lineRule="exact"/>
        <w:ind w:left="60" w:right="100" w:firstLine="482"/>
        <w:rPr>
          <w:rFonts w:ascii="Times New Roman" w:hAnsi="Times New Roman"/>
          <w:sz w:val="24"/>
          <w:szCs w:val="24"/>
          <w:lang w:eastAsia="zh-CN"/>
        </w:rPr>
      </w:pPr>
      <w:r w:rsidRPr="00771A28">
        <w:rPr>
          <w:rFonts w:ascii="Times New Roman" w:hAnsi="Times New Roman"/>
          <w:sz w:val="24"/>
          <w:szCs w:val="24"/>
          <w:lang w:eastAsia="zh-CN"/>
        </w:rPr>
        <w:t>白茅草丛可出现在河谷、盆地、河漫滩上的阶地、山地、丘陵及海滩地带。在四川各地分布十分广泛。由于白茅的生活力很强，因而可以在不同的生境条件下出现。白茅对土壤的酸碱度要求亦不大严格，因此在石灰岩为基岩发育的石灰土或砂页岩等发育的酸性土上都有分布。在撂荒地上，首先遇到的就是白茅草丛，在一些地段上，白茅生长密集，地下茎很发达，相互交织成网，其他植物很难侵入，可以形成几乎是纯白茅的草丛。</w:t>
      </w:r>
    </w:p>
    <w:p w14:paraId="75D9AECB" w14:textId="77777777" w:rsidR="006570A2" w:rsidRPr="00771A28" w:rsidRDefault="006570A2" w:rsidP="006570A2">
      <w:pPr>
        <w:spacing w:line="500" w:lineRule="exact"/>
        <w:ind w:left="60" w:right="100" w:firstLine="482"/>
        <w:rPr>
          <w:rFonts w:ascii="Times New Roman" w:hAnsi="Times New Roman"/>
          <w:sz w:val="24"/>
          <w:szCs w:val="24"/>
          <w:lang w:eastAsia="zh-CN"/>
        </w:rPr>
      </w:pPr>
      <w:r w:rsidRPr="00771A28">
        <w:rPr>
          <w:rFonts w:ascii="Times New Roman" w:hAnsi="Times New Roman"/>
          <w:sz w:val="24"/>
          <w:szCs w:val="24"/>
          <w:lang w:eastAsia="zh-CN"/>
        </w:rPr>
        <w:t>评价范围及周边白茅草本层的高度为</w:t>
      </w:r>
      <w:r w:rsidRPr="00771A28">
        <w:rPr>
          <w:rFonts w:ascii="Times New Roman" w:hAnsi="Times New Roman"/>
          <w:sz w:val="24"/>
          <w:szCs w:val="24"/>
          <w:lang w:eastAsia="zh-CN"/>
        </w:rPr>
        <w:t>60—80</w:t>
      </w:r>
      <w:r w:rsidRPr="00771A28">
        <w:rPr>
          <w:rFonts w:ascii="Times New Roman" w:hAnsi="Times New Roman"/>
          <w:sz w:val="24"/>
          <w:szCs w:val="24"/>
          <w:lang w:eastAsia="zh-CN"/>
        </w:rPr>
        <w:t>厘米，层覆盖度在</w:t>
      </w:r>
      <w:r w:rsidRPr="00771A28">
        <w:rPr>
          <w:rFonts w:ascii="Times New Roman" w:hAnsi="Times New Roman"/>
          <w:sz w:val="24"/>
          <w:szCs w:val="24"/>
          <w:lang w:eastAsia="zh-CN"/>
        </w:rPr>
        <w:t>70—90%</w:t>
      </w:r>
      <w:r w:rsidRPr="00771A28">
        <w:rPr>
          <w:rFonts w:ascii="Times New Roman" w:hAnsi="Times New Roman"/>
          <w:sz w:val="24"/>
          <w:szCs w:val="24"/>
          <w:lang w:eastAsia="zh-CN"/>
        </w:rPr>
        <w:t>之间。其伴生植物有飞蓬、蛇莓、五节芒、野古草、斑茅、婆婆针、夏枯</w:t>
      </w:r>
      <w:r w:rsidRPr="00771A28">
        <w:rPr>
          <w:rFonts w:ascii="Times New Roman" w:hAnsi="Times New Roman"/>
          <w:sz w:val="24"/>
          <w:szCs w:val="24"/>
          <w:lang w:eastAsia="zh-CN"/>
        </w:rPr>
        <w:lastRenderedPageBreak/>
        <w:t>草、蛇含委陵草、鸡眼草、芒、黄背草、铁扫帚、歪头菜、贯叶连翘等，在群落中散生有少数灌木，如美丽胡枝子、山豆花、肖梵天花及麻栎、白栎幼树等。</w:t>
      </w:r>
    </w:p>
    <w:p w14:paraId="3B139DFA" w14:textId="77777777" w:rsidR="006570A2" w:rsidRPr="00771A28" w:rsidRDefault="006570A2" w:rsidP="006570A2">
      <w:pPr>
        <w:spacing w:line="500" w:lineRule="exact"/>
        <w:ind w:left="60" w:right="100" w:firstLine="482"/>
        <w:rPr>
          <w:rFonts w:ascii="Times New Roman" w:hAnsi="Times New Roman"/>
          <w:sz w:val="24"/>
          <w:szCs w:val="24"/>
          <w:lang w:eastAsia="zh-CN"/>
        </w:rPr>
      </w:pPr>
      <w:r w:rsidRPr="00771A28">
        <w:rPr>
          <w:rFonts w:ascii="宋体" w:hAnsi="宋体" w:cs="宋体" w:hint="eastAsia"/>
          <w:sz w:val="24"/>
          <w:szCs w:val="24"/>
          <w:lang w:eastAsia="zh-CN"/>
        </w:rPr>
        <w:t>②</w:t>
      </w:r>
      <w:r w:rsidRPr="00771A28">
        <w:rPr>
          <w:rFonts w:ascii="Times New Roman" w:hAnsi="Times New Roman"/>
          <w:sz w:val="24"/>
          <w:szCs w:val="24"/>
          <w:lang w:eastAsia="zh-CN"/>
        </w:rPr>
        <w:t>芒、蕨、芒萁群系（</w:t>
      </w:r>
      <w:r w:rsidRPr="00771A28">
        <w:rPr>
          <w:rFonts w:ascii="Times New Roman" w:hAnsi="Times New Roman"/>
          <w:sz w:val="24"/>
          <w:szCs w:val="24"/>
          <w:lang w:eastAsia="zh-CN"/>
        </w:rPr>
        <w:t>Form.</w:t>
      </w:r>
      <w:r w:rsidRPr="00771A28">
        <w:rPr>
          <w:rFonts w:ascii="Times New Roman" w:hAnsi="Times New Roman"/>
          <w:i/>
          <w:sz w:val="24"/>
          <w:szCs w:val="24"/>
          <w:lang w:eastAsia="zh-CN"/>
        </w:rPr>
        <w:t>Miscanthus sinensis</w:t>
      </w:r>
      <w:r w:rsidRPr="00771A28">
        <w:rPr>
          <w:rFonts w:ascii="Times New Roman" w:hAnsi="Times New Roman"/>
          <w:i/>
          <w:iCs/>
          <w:sz w:val="24"/>
          <w:szCs w:val="24"/>
          <w:lang w:eastAsia="zh-CN"/>
        </w:rPr>
        <w:t>+P.Aquilinum+Dicranopteris dichotoma(Thunb.)Bernh.</w:t>
      </w:r>
      <w:r w:rsidRPr="00771A28">
        <w:rPr>
          <w:rFonts w:ascii="Times New Roman" w:hAnsi="Times New Roman"/>
          <w:sz w:val="24"/>
          <w:szCs w:val="24"/>
          <w:lang w:eastAsia="zh-CN"/>
        </w:rPr>
        <w:t>）</w:t>
      </w:r>
    </w:p>
    <w:p w14:paraId="07C0D831" w14:textId="7AA05FF3" w:rsidR="00F96F41" w:rsidRPr="00771A28" w:rsidRDefault="006570A2" w:rsidP="006570A2">
      <w:pPr>
        <w:spacing w:line="500" w:lineRule="exact"/>
        <w:ind w:left="60" w:right="100" w:firstLine="482"/>
        <w:rPr>
          <w:rFonts w:ascii="Times New Roman" w:hAnsi="Times New Roman"/>
          <w:sz w:val="24"/>
          <w:lang w:eastAsia="zh-CN"/>
        </w:rPr>
      </w:pPr>
      <w:r w:rsidRPr="00771A28">
        <w:rPr>
          <w:rFonts w:ascii="Times New Roman" w:hAnsi="Times New Roman"/>
          <w:sz w:val="24"/>
          <w:szCs w:val="24"/>
          <w:lang w:eastAsia="zh-CN"/>
        </w:rPr>
        <w:t>本灌草丛在评价区内分布广泛，在大部分酸性土地区均有分布，本群落为植被受到严重破坏，乔木、灌木很难恢复的情况下形成的一类灌草丛，尤其是在强度火烧山后出现。群落的特征主要由蕨类和禾本草为主的草本植物组成，灌木稀少。常见的草本植物有芒、蕨、铁芒萁、牛尾蒿、狗脊、荩草、石松等种类，禾本草主要有四脉金茅、野古草、白茅、雀稗、芒、荻等。其他草本植物有珍珠菜，毛果一枝黄花、三脉紫菀、鸡眼草及野棉花等</w:t>
      </w:r>
      <w:r w:rsidR="00F96F41" w:rsidRPr="00771A28">
        <w:rPr>
          <w:rFonts w:ascii="Times New Roman" w:hAnsi="Times New Roman"/>
          <w:sz w:val="24"/>
          <w:lang w:eastAsia="zh-CN"/>
        </w:rPr>
        <w:t>。</w:t>
      </w:r>
    </w:p>
    <w:p w14:paraId="0C32896D" w14:textId="77777777" w:rsidR="00F96F41" w:rsidRPr="00771A28" w:rsidRDefault="00F96F41" w:rsidP="00F96F41">
      <w:pPr>
        <w:widowControl w:val="0"/>
        <w:spacing w:beforeLines="50" w:before="120" w:line="360" w:lineRule="auto"/>
        <w:ind w:firstLineChars="200" w:firstLine="482"/>
        <w:rPr>
          <w:rFonts w:ascii="Times New Roman" w:hAnsi="Times New Roman"/>
          <w:b/>
          <w:sz w:val="24"/>
          <w:lang w:eastAsia="zh-CN"/>
        </w:rPr>
      </w:pPr>
      <w:r w:rsidRPr="00771A28">
        <w:rPr>
          <w:rFonts w:ascii="Times New Roman" w:hAnsi="Times New Roman"/>
          <w:b/>
          <w:sz w:val="24"/>
          <w:lang w:eastAsia="zh-CN"/>
        </w:rPr>
        <w:t>Ⅳ</w:t>
      </w:r>
      <w:r w:rsidRPr="00771A28">
        <w:rPr>
          <w:rFonts w:ascii="Times New Roman" w:hAnsi="Times New Roman"/>
          <w:b/>
          <w:sz w:val="24"/>
          <w:lang w:eastAsia="zh-CN"/>
        </w:rPr>
        <w:t>栽培植被</w:t>
      </w:r>
    </w:p>
    <w:p w14:paraId="76CC3E11" w14:textId="77777777" w:rsidR="006570A2" w:rsidRPr="00771A28" w:rsidRDefault="006570A2" w:rsidP="006570A2">
      <w:pPr>
        <w:widowControl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栽培植被指人类在自然环境中，根据人类生产、生活的需要，通过人为的经营、管理措施而培育形成的植被类型。在评价区域，栽培植被主要为以农业技术措施为主培育形成的农田植被以及具有一定经济效益的经济林木。现分别就各类栽培植被分析如下：</w:t>
      </w:r>
    </w:p>
    <w:p w14:paraId="147606D8" w14:textId="77777777" w:rsidR="006570A2" w:rsidRPr="00771A28" w:rsidRDefault="006570A2" w:rsidP="006570A2">
      <w:pPr>
        <w:widowControl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1</w:t>
      </w:r>
      <w:r w:rsidRPr="00771A28">
        <w:rPr>
          <w:rFonts w:ascii="Times New Roman" w:hAnsi="Times New Roman"/>
          <w:sz w:val="24"/>
          <w:szCs w:val="24"/>
          <w:lang w:eastAsia="zh-CN"/>
        </w:rPr>
        <w:t>）农田植被</w:t>
      </w:r>
    </w:p>
    <w:p w14:paraId="0EF138E8" w14:textId="77777777" w:rsidR="006570A2" w:rsidRPr="00771A28" w:rsidRDefault="006570A2" w:rsidP="006570A2">
      <w:pPr>
        <w:widowControl w:val="0"/>
        <w:spacing w:line="360" w:lineRule="auto"/>
        <w:ind w:firstLineChars="200" w:firstLine="480"/>
        <w:rPr>
          <w:rFonts w:ascii="Times New Roman" w:hAnsi="Times New Roman"/>
          <w:sz w:val="24"/>
          <w:szCs w:val="24"/>
          <w:lang w:val="de-DE" w:eastAsia="zh-CN"/>
        </w:rPr>
      </w:pPr>
      <w:r w:rsidRPr="00771A28">
        <w:rPr>
          <w:rFonts w:ascii="宋体" w:hAnsi="宋体" w:cs="宋体" w:hint="eastAsia"/>
          <w:sz w:val="24"/>
          <w:szCs w:val="24"/>
          <w:lang w:val="de-DE" w:eastAsia="zh-CN"/>
        </w:rPr>
        <w:t>①</w:t>
      </w:r>
      <w:r w:rsidRPr="00771A28">
        <w:rPr>
          <w:rFonts w:ascii="Times New Roman" w:hAnsi="Times New Roman"/>
          <w:sz w:val="24"/>
          <w:szCs w:val="24"/>
          <w:lang w:val="de-DE" w:eastAsia="zh-CN"/>
        </w:rPr>
        <w:t>一年两熟水稻作物</w:t>
      </w:r>
    </w:p>
    <w:p w14:paraId="5720C4BE" w14:textId="77777777" w:rsidR="006570A2" w:rsidRPr="00771A28" w:rsidRDefault="006570A2" w:rsidP="006570A2">
      <w:pPr>
        <w:widowControl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属于草本类型大田农作物型水田作物亚型，此类型对水利灌溉要求较高，主要分布在丘谷、河流两旁等地区。在水利条件好的地区水稻收割后可种植一季油菜、豆类等，而在部分地区，由于灌溉达不到要求只种植一季水稻。</w:t>
      </w:r>
    </w:p>
    <w:p w14:paraId="1F288A29" w14:textId="77777777" w:rsidR="006570A2" w:rsidRPr="00771A28" w:rsidRDefault="006570A2" w:rsidP="006570A2">
      <w:pPr>
        <w:widowControl w:val="0"/>
        <w:spacing w:line="360" w:lineRule="auto"/>
        <w:ind w:firstLineChars="200" w:firstLine="480"/>
        <w:rPr>
          <w:rFonts w:ascii="Times New Roman" w:hAnsi="Times New Roman"/>
          <w:sz w:val="24"/>
          <w:szCs w:val="24"/>
          <w:lang w:val="de-DE" w:eastAsia="zh-CN"/>
        </w:rPr>
      </w:pPr>
      <w:r w:rsidRPr="00771A28">
        <w:rPr>
          <w:rFonts w:ascii="宋体" w:hAnsi="宋体" w:cs="宋体" w:hint="eastAsia"/>
          <w:sz w:val="24"/>
          <w:szCs w:val="24"/>
          <w:lang w:val="de-DE" w:eastAsia="zh-CN"/>
        </w:rPr>
        <w:t>②</w:t>
      </w:r>
      <w:r w:rsidRPr="00771A28">
        <w:rPr>
          <w:rFonts w:ascii="Times New Roman" w:hAnsi="Times New Roman"/>
          <w:sz w:val="24"/>
          <w:szCs w:val="24"/>
          <w:lang w:val="de-DE" w:eastAsia="zh-CN"/>
        </w:rPr>
        <w:t>一年</w:t>
      </w:r>
      <w:r w:rsidRPr="00771A28">
        <w:rPr>
          <w:rFonts w:ascii="Times New Roman" w:hAnsi="Times New Roman"/>
          <w:sz w:val="24"/>
          <w:szCs w:val="24"/>
          <w:lang w:eastAsia="zh-CN"/>
        </w:rPr>
        <w:t>两</w:t>
      </w:r>
      <w:r w:rsidRPr="00771A28">
        <w:rPr>
          <w:rFonts w:ascii="Times New Roman" w:hAnsi="Times New Roman"/>
          <w:sz w:val="24"/>
          <w:szCs w:val="24"/>
          <w:lang w:val="de-DE" w:eastAsia="zh-CN"/>
        </w:rPr>
        <w:t>作为主的蔬菜组合</w:t>
      </w:r>
    </w:p>
    <w:p w14:paraId="71491844" w14:textId="77777777" w:rsidR="006570A2" w:rsidRPr="00771A28" w:rsidRDefault="006570A2" w:rsidP="006570A2">
      <w:pPr>
        <w:widowControl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属于草本类型蔬菜作物型旱地作物亚型，本组合型广泛分布于亚热带范围内，对灌溉要求不是很严格，本地组成蔬菜作物的建群种，有白菜、卷心菜、花椰菜、芥菜、等白菜类，大头菜、萝卜、胡萝卜、洋葱、蒜、姜等根茎类、鳞茎类蔬菜，韭菜、葱、蒜、苋菜、芹菜、菠菜、莴笋等绿叶蔬菜，马铃薯、芋头等薯类，茄子、辣椒等茄果类，黄瓜、菜瓜、冬瓜、南瓜、葫芦、苦瓜、丝瓜等瓜类，豇豆、豌豆、蚕豆、大豆、菜豆等豆类，以及花生、油菜等油料</w:t>
      </w:r>
      <w:r w:rsidRPr="00771A28">
        <w:rPr>
          <w:rFonts w:ascii="Times New Roman" w:hAnsi="Times New Roman"/>
          <w:sz w:val="24"/>
          <w:szCs w:val="24"/>
          <w:lang w:eastAsia="zh-CN"/>
        </w:rPr>
        <w:lastRenderedPageBreak/>
        <w:t>作物。</w:t>
      </w:r>
    </w:p>
    <w:p w14:paraId="1C34CC96" w14:textId="77777777" w:rsidR="006570A2" w:rsidRPr="00771A28" w:rsidRDefault="006570A2" w:rsidP="006570A2">
      <w:pPr>
        <w:widowControl w:val="0"/>
        <w:spacing w:line="360" w:lineRule="auto"/>
        <w:ind w:firstLineChars="200" w:firstLine="480"/>
        <w:rPr>
          <w:rFonts w:ascii="Times New Roman" w:hAnsi="Times New Roman"/>
          <w:sz w:val="24"/>
          <w:szCs w:val="24"/>
          <w:lang w:val="de-DE" w:eastAsia="zh-CN"/>
        </w:rPr>
      </w:pPr>
      <w:r w:rsidRPr="00771A28">
        <w:rPr>
          <w:rFonts w:ascii="宋体" w:hAnsi="宋体" w:cs="宋体" w:hint="eastAsia"/>
          <w:sz w:val="24"/>
          <w:szCs w:val="24"/>
          <w:lang w:val="de-DE" w:eastAsia="zh-CN"/>
        </w:rPr>
        <w:t>③</w:t>
      </w:r>
      <w:r w:rsidRPr="00771A28">
        <w:rPr>
          <w:rFonts w:ascii="Times New Roman" w:hAnsi="Times New Roman"/>
          <w:sz w:val="24"/>
          <w:szCs w:val="24"/>
          <w:lang w:val="de-DE" w:eastAsia="zh-CN"/>
        </w:rPr>
        <w:t>以</w:t>
      </w:r>
      <w:r w:rsidRPr="00771A28">
        <w:rPr>
          <w:rFonts w:ascii="Times New Roman" w:hAnsi="Times New Roman"/>
          <w:sz w:val="24"/>
          <w:szCs w:val="24"/>
          <w:lang w:eastAsia="zh-CN"/>
        </w:rPr>
        <w:t>玉米、红苕、棉花、花生、小麦、马铃薯、豌豆</w:t>
      </w:r>
      <w:r w:rsidRPr="00771A28">
        <w:rPr>
          <w:rFonts w:ascii="Times New Roman" w:hAnsi="Times New Roman"/>
          <w:sz w:val="24"/>
          <w:szCs w:val="24"/>
          <w:lang w:val="de-DE" w:eastAsia="zh-CN"/>
        </w:rPr>
        <w:t>为主的作物组合</w:t>
      </w:r>
    </w:p>
    <w:p w14:paraId="30994EEA" w14:textId="77777777" w:rsidR="006570A2" w:rsidRPr="00771A28" w:rsidRDefault="006570A2" w:rsidP="006570A2">
      <w:pPr>
        <w:widowControl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属于草本类型大田农作物型旱地作物亚型，广泛分布于四川盆地边缘的丘陵地区。小春作物以小麦、豌豆为主，深丘上部种有马铃薯，多为一年两熟类型，调查区域内局部灌溉条件较差的地方实行这种作物组合。</w:t>
      </w:r>
    </w:p>
    <w:p w14:paraId="0475383C" w14:textId="77777777" w:rsidR="006570A2" w:rsidRPr="00771A28" w:rsidRDefault="006570A2" w:rsidP="006570A2">
      <w:pPr>
        <w:widowControl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2</w:t>
      </w:r>
      <w:r w:rsidRPr="00771A28">
        <w:rPr>
          <w:rFonts w:ascii="Times New Roman" w:hAnsi="Times New Roman"/>
          <w:sz w:val="24"/>
          <w:szCs w:val="24"/>
          <w:lang w:eastAsia="zh-CN"/>
        </w:rPr>
        <w:t>）经济林木</w:t>
      </w:r>
    </w:p>
    <w:p w14:paraId="1FFB0561" w14:textId="77777777" w:rsidR="006570A2" w:rsidRPr="00771A28" w:rsidRDefault="006570A2" w:rsidP="006570A2">
      <w:pPr>
        <w:widowControl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常见种植的种类有苹果</w:t>
      </w:r>
      <w:r w:rsidRPr="00771A28">
        <w:rPr>
          <w:rFonts w:ascii="Times New Roman" w:hAnsi="Times New Roman"/>
          <w:sz w:val="24"/>
          <w:szCs w:val="24"/>
          <w:lang w:eastAsia="zh-CN"/>
        </w:rPr>
        <w:t>(</w:t>
      </w:r>
      <w:r w:rsidRPr="00771A28">
        <w:rPr>
          <w:rFonts w:ascii="Times New Roman" w:hAnsi="Times New Roman"/>
          <w:i/>
          <w:sz w:val="24"/>
          <w:szCs w:val="24"/>
          <w:lang w:eastAsia="zh-CN"/>
        </w:rPr>
        <w:t>Malus pumila</w:t>
      </w:r>
      <w:r w:rsidRPr="00771A28">
        <w:rPr>
          <w:rFonts w:ascii="Times New Roman" w:hAnsi="Times New Roman"/>
          <w:sz w:val="24"/>
          <w:szCs w:val="24"/>
          <w:lang w:eastAsia="zh-CN"/>
        </w:rPr>
        <w:t>)</w:t>
      </w:r>
      <w:r w:rsidRPr="00771A28">
        <w:rPr>
          <w:rFonts w:ascii="Times New Roman" w:hAnsi="Times New Roman"/>
          <w:sz w:val="24"/>
          <w:szCs w:val="24"/>
          <w:lang w:eastAsia="zh-CN"/>
        </w:rPr>
        <w:t>、川梨</w:t>
      </w:r>
      <w:r w:rsidRPr="00771A28">
        <w:rPr>
          <w:rFonts w:ascii="Times New Roman" w:hAnsi="Times New Roman"/>
          <w:sz w:val="24"/>
          <w:szCs w:val="24"/>
          <w:lang w:eastAsia="zh-CN"/>
        </w:rPr>
        <w:t>(</w:t>
      </w:r>
      <w:r w:rsidRPr="00771A28">
        <w:rPr>
          <w:rFonts w:ascii="Times New Roman" w:hAnsi="Times New Roman"/>
          <w:i/>
          <w:iCs/>
          <w:sz w:val="24"/>
          <w:szCs w:val="24"/>
          <w:lang w:eastAsia="zh-CN"/>
        </w:rPr>
        <w:t>Pyrus</w:t>
      </w:r>
      <w:r w:rsidRPr="00771A28">
        <w:rPr>
          <w:rFonts w:ascii="Times New Roman" w:hAnsi="Times New Roman"/>
          <w:sz w:val="24"/>
          <w:szCs w:val="24"/>
          <w:lang w:eastAsia="zh-CN"/>
        </w:rPr>
        <w:t xml:space="preserve"> </w:t>
      </w:r>
      <w:r w:rsidRPr="00771A28">
        <w:rPr>
          <w:rFonts w:ascii="Times New Roman" w:hAnsi="Times New Roman"/>
          <w:i/>
          <w:iCs/>
          <w:sz w:val="24"/>
          <w:szCs w:val="24"/>
          <w:lang w:eastAsia="zh-CN"/>
        </w:rPr>
        <w:t>pashia</w:t>
      </w:r>
      <w:r w:rsidRPr="00771A28">
        <w:rPr>
          <w:rFonts w:ascii="Times New Roman" w:hAnsi="Times New Roman"/>
          <w:sz w:val="24"/>
          <w:szCs w:val="24"/>
          <w:lang w:eastAsia="zh-CN"/>
        </w:rPr>
        <w:t>)</w:t>
      </w:r>
      <w:r w:rsidRPr="00771A28">
        <w:rPr>
          <w:rFonts w:ascii="Times New Roman" w:hAnsi="Times New Roman"/>
          <w:sz w:val="24"/>
          <w:szCs w:val="24"/>
          <w:lang w:eastAsia="zh-CN"/>
        </w:rPr>
        <w:t>、枇杷</w:t>
      </w:r>
      <w:r w:rsidRPr="00771A28">
        <w:rPr>
          <w:rFonts w:ascii="Times New Roman" w:hAnsi="Times New Roman"/>
          <w:sz w:val="24"/>
          <w:szCs w:val="24"/>
          <w:lang w:eastAsia="zh-CN"/>
        </w:rPr>
        <w:t>(</w:t>
      </w:r>
      <w:r w:rsidRPr="00771A28">
        <w:rPr>
          <w:rFonts w:ascii="Times New Roman" w:hAnsi="Times New Roman"/>
          <w:i/>
          <w:iCs/>
          <w:sz w:val="24"/>
          <w:szCs w:val="24"/>
          <w:lang w:eastAsia="zh-CN"/>
        </w:rPr>
        <w:t>Eriobotryajaponica</w:t>
      </w:r>
      <w:r w:rsidRPr="00771A28">
        <w:rPr>
          <w:rFonts w:ascii="Times New Roman" w:hAnsi="Times New Roman"/>
          <w:sz w:val="24"/>
          <w:szCs w:val="24"/>
          <w:lang w:eastAsia="zh-CN"/>
        </w:rPr>
        <w:t>)</w:t>
      </w:r>
      <w:r w:rsidRPr="00771A28">
        <w:rPr>
          <w:rFonts w:ascii="Times New Roman" w:hAnsi="Times New Roman"/>
          <w:sz w:val="24"/>
          <w:szCs w:val="24"/>
          <w:lang w:eastAsia="zh-CN"/>
        </w:rPr>
        <w:t>、桃</w:t>
      </w:r>
      <w:r w:rsidRPr="00771A28">
        <w:rPr>
          <w:rFonts w:ascii="Times New Roman" w:hAnsi="Times New Roman"/>
          <w:sz w:val="24"/>
          <w:szCs w:val="24"/>
          <w:lang w:eastAsia="zh-CN"/>
        </w:rPr>
        <w:t>(</w:t>
      </w:r>
      <w:r w:rsidRPr="00771A28">
        <w:rPr>
          <w:rFonts w:ascii="Times New Roman" w:hAnsi="Times New Roman"/>
          <w:i/>
          <w:iCs/>
          <w:sz w:val="24"/>
          <w:szCs w:val="24"/>
          <w:lang w:eastAsia="zh-CN"/>
        </w:rPr>
        <w:t>Amygdalus</w:t>
      </w:r>
      <w:r w:rsidRPr="00771A28">
        <w:rPr>
          <w:rFonts w:ascii="Times New Roman" w:hAnsi="Times New Roman"/>
          <w:sz w:val="24"/>
          <w:szCs w:val="24"/>
          <w:lang w:eastAsia="zh-CN"/>
        </w:rPr>
        <w:t xml:space="preserve"> </w:t>
      </w:r>
      <w:r w:rsidRPr="00771A28">
        <w:rPr>
          <w:rFonts w:ascii="Times New Roman" w:hAnsi="Times New Roman"/>
          <w:i/>
          <w:iCs/>
          <w:sz w:val="24"/>
          <w:szCs w:val="24"/>
          <w:lang w:eastAsia="zh-CN"/>
        </w:rPr>
        <w:t>persica</w:t>
      </w:r>
      <w:r w:rsidRPr="00771A28">
        <w:rPr>
          <w:rFonts w:ascii="Times New Roman" w:hAnsi="Times New Roman"/>
          <w:sz w:val="24"/>
          <w:szCs w:val="24"/>
          <w:lang w:eastAsia="zh-CN"/>
        </w:rPr>
        <w:t>)</w:t>
      </w:r>
      <w:r w:rsidRPr="00771A28">
        <w:rPr>
          <w:rFonts w:ascii="Times New Roman" w:hAnsi="Times New Roman"/>
          <w:sz w:val="24"/>
          <w:szCs w:val="24"/>
          <w:lang w:eastAsia="zh-CN"/>
        </w:rPr>
        <w:t>、木瓜</w:t>
      </w:r>
      <w:r w:rsidRPr="00771A28">
        <w:rPr>
          <w:rFonts w:ascii="Times New Roman" w:hAnsi="Times New Roman"/>
          <w:sz w:val="24"/>
          <w:szCs w:val="24"/>
          <w:lang w:eastAsia="zh-CN"/>
        </w:rPr>
        <w:t>(</w:t>
      </w:r>
      <w:r w:rsidRPr="00771A28">
        <w:rPr>
          <w:rFonts w:ascii="Times New Roman" w:hAnsi="Times New Roman"/>
          <w:i/>
          <w:iCs/>
          <w:sz w:val="24"/>
          <w:szCs w:val="24"/>
          <w:lang w:eastAsia="zh-CN"/>
        </w:rPr>
        <w:t>ChaenomelessinensisKoehne</w:t>
      </w:r>
      <w:r w:rsidRPr="00771A28">
        <w:rPr>
          <w:rFonts w:ascii="Times New Roman" w:hAnsi="Times New Roman"/>
          <w:sz w:val="24"/>
          <w:szCs w:val="24"/>
          <w:lang w:eastAsia="zh-CN"/>
        </w:rPr>
        <w:t>)</w:t>
      </w:r>
      <w:r w:rsidRPr="00771A28">
        <w:rPr>
          <w:rFonts w:ascii="Times New Roman" w:hAnsi="Times New Roman"/>
          <w:sz w:val="24"/>
          <w:szCs w:val="24"/>
          <w:lang w:eastAsia="zh-CN"/>
        </w:rPr>
        <w:t>、樱桃</w:t>
      </w:r>
      <w:r w:rsidRPr="00771A28">
        <w:rPr>
          <w:rFonts w:ascii="Times New Roman" w:hAnsi="Times New Roman"/>
          <w:sz w:val="24"/>
          <w:szCs w:val="24"/>
          <w:lang w:eastAsia="zh-CN"/>
        </w:rPr>
        <w:t>(</w:t>
      </w:r>
      <w:r w:rsidRPr="00771A28">
        <w:rPr>
          <w:rFonts w:ascii="Times New Roman" w:hAnsi="Times New Roman"/>
          <w:i/>
          <w:sz w:val="24"/>
          <w:szCs w:val="24"/>
          <w:lang w:eastAsia="zh-CN"/>
        </w:rPr>
        <w:t>Cerasus pseudocerasus</w:t>
      </w:r>
      <w:r w:rsidRPr="00771A28">
        <w:rPr>
          <w:rFonts w:ascii="Times New Roman" w:hAnsi="Times New Roman"/>
          <w:sz w:val="24"/>
          <w:szCs w:val="24"/>
          <w:lang w:eastAsia="zh-CN"/>
        </w:rPr>
        <w:t>)</w:t>
      </w:r>
      <w:r w:rsidRPr="00771A28">
        <w:rPr>
          <w:rFonts w:ascii="Times New Roman" w:hAnsi="Times New Roman"/>
          <w:sz w:val="24"/>
          <w:szCs w:val="24"/>
          <w:lang w:eastAsia="zh-CN"/>
        </w:rPr>
        <w:t>、李</w:t>
      </w:r>
      <w:r w:rsidRPr="00771A28">
        <w:rPr>
          <w:rFonts w:ascii="Times New Roman" w:hAnsi="Times New Roman"/>
          <w:sz w:val="24"/>
          <w:szCs w:val="24"/>
          <w:lang w:eastAsia="zh-CN"/>
        </w:rPr>
        <w:t>(</w:t>
      </w:r>
      <w:r w:rsidRPr="00771A28">
        <w:rPr>
          <w:rFonts w:ascii="Times New Roman" w:hAnsi="Times New Roman"/>
          <w:i/>
          <w:sz w:val="24"/>
          <w:szCs w:val="24"/>
          <w:lang w:eastAsia="zh-CN"/>
        </w:rPr>
        <w:t>Prunus salicina</w:t>
      </w:r>
      <w:r w:rsidRPr="00771A28">
        <w:rPr>
          <w:rFonts w:ascii="Times New Roman" w:hAnsi="Times New Roman"/>
          <w:sz w:val="24"/>
          <w:szCs w:val="24"/>
          <w:lang w:eastAsia="zh-CN"/>
        </w:rPr>
        <w:t>)</w:t>
      </w:r>
      <w:r w:rsidRPr="00771A28">
        <w:rPr>
          <w:rFonts w:ascii="Times New Roman" w:hAnsi="Times New Roman"/>
          <w:sz w:val="24"/>
          <w:szCs w:val="24"/>
          <w:lang w:eastAsia="zh-CN"/>
        </w:rPr>
        <w:t>、核桃</w:t>
      </w:r>
      <w:r w:rsidRPr="00771A28">
        <w:rPr>
          <w:rFonts w:ascii="Times New Roman" w:hAnsi="Times New Roman"/>
          <w:sz w:val="24"/>
          <w:szCs w:val="24"/>
          <w:lang w:eastAsia="zh-CN"/>
        </w:rPr>
        <w:t>(</w:t>
      </w:r>
      <w:r w:rsidRPr="00771A28">
        <w:rPr>
          <w:rFonts w:ascii="Times New Roman" w:hAnsi="Times New Roman"/>
          <w:i/>
          <w:sz w:val="24"/>
          <w:szCs w:val="24"/>
          <w:lang w:eastAsia="zh-CN"/>
        </w:rPr>
        <w:t>Juglans regia</w:t>
      </w:r>
      <w:r w:rsidRPr="00771A28">
        <w:rPr>
          <w:rFonts w:ascii="Times New Roman" w:hAnsi="Times New Roman"/>
          <w:sz w:val="24"/>
          <w:szCs w:val="24"/>
          <w:lang w:eastAsia="zh-CN"/>
        </w:rPr>
        <w:t>)</w:t>
      </w:r>
      <w:r w:rsidRPr="00771A28">
        <w:rPr>
          <w:rFonts w:ascii="Times New Roman" w:hAnsi="Times New Roman"/>
          <w:sz w:val="24"/>
          <w:szCs w:val="24"/>
          <w:lang w:eastAsia="zh-CN"/>
        </w:rPr>
        <w:t>、柑橘</w:t>
      </w:r>
      <w:r w:rsidRPr="00771A28">
        <w:rPr>
          <w:rFonts w:ascii="Times New Roman" w:hAnsi="Times New Roman"/>
          <w:sz w:val="24"/>
          <w:szCs w:val="24"/>
          <w:lang w:eastAsia="zh-CN"/>
        </w:rPr>
        <w:t>(</w:t>
      </w:r>
      <w:r w:rsidRPr="00771A28">
        <w:rPr>
          <w:rFonts w:ascii="Times New Roman" w:hAnsi="Times New Roman"/>
          <w:i/>
          <w:sz w:val="24"/>
          <w:szCs w:val="24"/>
          <w:lang w:eastAsia="zh-CN"/>
        </w:rPr>
        <w:t>Citrus reticulata</w:t>
      </w:r>
      <w:r w:rsidRPr="00771A28">
        <w:rPr>
          <w:rFonts w:ascii="Times New Roman" w:hAnsi="Times New Roman"/>
          <w:sz w:val="24"/>
          <w:szCs w:val="24"/>
          <w:lang w:eastAsia="zh-CN"/>
        </w:rPr>
        <w:t>)</w:t>
      </w:r>
      <w:r w:rsidRPr="00771A28">
        <w:rPr>
          <w:rFonts w:ascii="Times New Roman" w:hAnsi="Times New Roman"/>
          <w:sz w:val="24"/>
          <w:szCs w:val="24"/>
          <w:lang w:eastAsia="zh-CN"/>
        </w:rPr>
        <w:t>、柚子</w:t>
      </w:r>
      <w:r w:rsidRPr="00771A28">
        <w:rPr>
          <w:rFonts w:ascii="Times New Roman" w:hAnsi="Times New Roman"/>
          <w:sz w:val="24"/>
          <w:szCs w:val="24"/>
          <w:lang w:eastAsia="zh-CN"/>
        </w:rPr>
        <w:t>(</w:t>
      </w:r>
      <w:r w:rsidRPr="00771A28">
        <w:rPr>
          <w:rFonts w:ascii="Times New Roman" w:hAnsi="Times New Roman"/>
          <w:i/>
          <w:sz w:val="24"/>
          <w:szCs w:val="24"/>
          <w:lang w:eastAsia="zh-CN"/>
        </w:rPr>
        <w:t>Citrus grandis</w:t>
      </w:r>
      <w:r w:rsidRPr="00771A28">
        <w:rPr>
          <w:rFonts w:ascii="Times New Roman" w:hAnsi="Times New Roman"/>
          <w:sz w:val="24"/>
          <w:szCs w:val="24"/>
          <w:lang w:eastAsia="zh-CN"/>
        </w:rPr>
        <w:t>)</w:t>
      </w:r>
      <w:r w:rsidRPr="00771A28">
        <w:rPr>
          <w:rFonts w:ascii="Times New Roman" w:hAnsi="Times New Roman"/>
          <w:sz w:val="24"/>
          <w:szCs w:val="24"/>
          <w:lang w:eastAsia="zh-CN"/>
        </w:rPr>
        <w:t>等经济果树。</w:t>
      </w:r>
    </w:p>
    <w:p w14:paraId="18EE9786" w14:textId="7C0A1AD3" w:rsidR="00F96F41" w:rsidRPr="00771A28" w:rsidRDefault="006570A2" w:rsidP="006570A2">
      <w:pPr>
        <w:widowControl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与栽培植被共存的还有各种农田杂草及田间灌草丛，它们在农闲，轮作间歇期，或者农田管理不善时，成为栽培植被的主要替代者，此时即为杂草丛生的农田外貌，杂草以禾本科、菊科、莎草科、豆科、蓼科、唇形科植物为主。常见种类有蜈蚣草、三叶鬼针草、艾蒿、土牛膝、打破碗花花、猪殃殃、反枝苋、问荆、繁缕、蒲公英、土牛膝、毛茛、雀稗、光头稗、狗牙根、牛鞭草、空心莲子草、白花碎米荠、醴肠等</w:t>
      </w:r>
      <w:r w:rsidR="00F96F41" w:rsidRPr="00771A28">
        <w:rPr>
          <w:rFonts w:ascii="Times New Roman" w:hAnsi="Times New Roman"/>
          <w:sz w:val="24"/>
          <w:szCs w:val="24"/>
          <w:lang w:eastAsia="zh-CN"/>
        </w:rPr>
        <w:t>。</w:t>
      </w:r>
    </w:p>
    <w:p w14:paraId="14379E96" w14:textId="1F270C14" w:rsidR="00F96F41" w:rsidRPr="00771A28" w:rsidRDefault="00F96F41" w:rsidP="00F96F41">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项目评价范围陆生植被调查及样方现场照片见图</w:t>
      </w:r>
      <w:r w:rsidRPr="00771A28">
        <w:rPr>
          <w:rFonts w:ascii="Times New Roman" w:hAnsi="Times New Roman"/>
          <w:sz w:val="24"/>
          <w:lang w:eastAsia="zh-CN"/>
        </w:rPr>
        <w:t>4.3-1</w:t>
      </w:r>
      <w:r w:rsidRPr="00771A28">
        <w:rPr>
          <w:rFonts w:ascii="Times New Roman" w:hAnsi="Times New Roman"/>
          <w:sz w:val="24"/>
          <w:lang w:eastAsia="zh-CN"/>
        </w:rPr>
        <w:t>。</w:t>
      </w:r>
    </w:p>
    <w:tbl>
      <w:tblPr>
        <w:tblStyle w:val="aff"/>
        <w:tblW w:w="8781" w:type="dxa"/>
        <w:jc w:val="center"/>
        <w:tblLayout w:type="fixed"/>
        <w:tblLook w:val="0000" w:firstRow="0" w:lastRow="0" w:firstColumn="0" w:lastColumn="0" w:noHBand="0" w:noVBand="0"/>
      </w:tblPr>
      <w:tblGrid>
        <w:gridCol w:w="4369"/>
        <w:gridCol w:w="21"/>
        <w:gridCol w:w="4391"/>
      </w:tblGrid>
      <w:tr w:rsidR="000A5BDB" w:rsidRPr="00771A28" w14:paraId="4D159BC5" w14:textId="77777777" w:rsidTr="00BA60D6">
        <w:trPr>
          <w:jc w:val="center"/>
        </w:trPr>
        <w:tc>
          <w:tcPr>
            <w:tcW w:w="4369" w:type="dxa"/>
          </w:tcPr>
          <w:p w14:paraId="6C59F06B" w14:textId="61934267" w:rsidR="000A5BDB" w:rsidRPr="00771A28" w:rsidRDefault="000A5BDB" w:rsidP="00DF5B9E">
            <w:pPr>
              <w:pStyle w:val="Default"/>
              <w:rPr>
                <w:rFonts w:ascii="Times New Roman" w:eastAsia="宋体" w:cs="Times New Roman"/>
                <w:color w:val="auto"/>
                <w:sz w:val="21"/>
                <w:szCs w:val="21"/>
              </w:rPr>
            </w:pPr>
            <w:r w:rsidRPr="00771A28">
              <w:rPr>
                <w:rFonts w:ascii="Times New Roman" w:cs="Times New Roman"/>
                <w:noProof/>
                <w:sz w:val="21"/>
                <w:szCs w:val="21"/>
              </w:rPr>
              <w:drawing>
                <wp:inline distT="0" distB="0" distL="0" distR="0" wp14:anchorId="4C862F26" wp14:editId="42F8E5C3">
                  <wp:extent cx="2632710" cy="2124075"/>
                  <wp:effectExtent l="0" t="0" r="0" b="9525"/>
                  <wp:docPr id="3812" name="图片 3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32710" cy="2124075"/>
                          </a:xfrm>
                          <a:prstGeom prst="rect">
                            <a:avLst/>
                          </a:prstGeom>
                          <a:noFill/>
                          <a:ln>
                            <a:noFill/>
                          </a:ln>
                          <a:effectLst/>
                        </pic:spPr>
                      </pic:pic>
                    </a:graphicData>
                  </a:graphic>
                </wp:inline>
              </w:drawing>
            </w:r>
          </w:p>
        </w:tc>
        <w:tc>
          <w:tcPr>
            <w:tcW w:w="4412" w:type="dxa"/>
            <w:gridSpan w:val="2"/>
          </w:tcPr>
          <w:p w14:paraId="51693B52" w14:textId="3ED210B4" w:rsidR="000A5BDB" w:rsidRPr="00771A28" w:rsidRDefault="000A5BDB" w:rsidP="00DF5B9E">
            <w:pPr>
              <w:pStyle w:val="Default"/>
              <w:rPr>
                <w:rFonts w:ascii="Times New Roman" w:eastAsia="宋体" w:cs="Times New Roman"/>
                <w:color w:val="auto"/>
                <w:sz w:val="21"/>
                <w:szCs w:val="21"/>
              </w:rPr>
            </w:pPr>
            <w:r w:rsidRPr="00771A28">
              <w:rPr>
                <w:rFonts w:ascii="Times New Roman" w:cs="Times New Roman"/>
                <w:noProof/>
                <w:sz w:val="21"/>
                <w:szCs w:val="21"/>
              </w:rPr>
              <w:drawing>
                <wp:inline distT="0" distB="0" distL="0" distR="0" wp14:anchorId="52CBAED4" wp14:editId="59E4EFD8">
                  <wp:extent cx="2637155" cy="2155190"/>
                  <wp:effectExtent l="0" t="0" r="0" b="0"/>
                  <wp:docPr id="3811" name="图片 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37155" cy="2155190"/>
                          </a:xfrm>
                          <a:prstGeom prst="rect">
                            <a:avLst/>
                          </a:prstGeom>
                          <a:noFill/>
                          <a:ln>
                            <a:noFill/>
                          </a:ln>
                        </pic:spPr>
                      </pic:pic>
                    </a:graphicData>
                  </a:graphic>
                </wp:inline>
              </w:drawing>
            </w:r>
          </w:p>
        </w:tc>
      </w:tr>
      <w:tr w:rsidR="000A5BDB" w:rsidRPr="00771A28" w14:paraId="2B38197C" w14:textId="77777777" w:rsidTr="00BA60D6">
        <w:trPr>
          <w:jc w:val="center"/>
        </w:trPr>
        <w:tc>
          <w:tcPr>
            <w:tcW w:w="4369" w:type="dxa"/>
          </w:tcPr>
          <w:p w14:paraId="5105AC62" w14:textId="77777777"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color w:val="auto"/>
                <w:sz w:val="21"/>
                <w:szCs w:val="21"/>
              </w:rPr>
              <w:t>马尾松群落</w:t>
            </w:r>
          </w:p>
        </w:tc>
        <w:tc>
          <w:tcPr>
            <w:tcW w:w="4412" w:type="dxa"/>
            <w:gridSpan w:val="2"/>
          </w:tcPr>
          <w:p w14:paraId="61B300F1" w14:textId="77777777"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color w:val="auto"/>
                <w:sz w:val="21"/>
                <w:szCs w:val="21"/>
              </w:rPr>
              <w:t>马尾松群落</w:t>
            </w:r>
          </w:p>
        </w:tc>
      </w:tr>
      <w:tr w:rsidR="000A5BDB" w:rsidRPr="00771A28" w14:paraId="5B99BCD0" w14:textId="77777777" w:rsidTr="00BA60D6">
        <w:trPr>
          <w:jc w:val="center"/>
        </w:trPr>
        <w:tc>
          <w:tcPr>
            <w:tcW w:w="4369" w:type="dxa"/>
          </w:tcPr>
          <w:p w14:paraId="22366E29" w14:textId="641BB404" w:rsidR="000A5BDB" w:rsidRPr="00771A28" w:rsidRDefault="000A5BDB" w:rsidP="00DF5B9E">
            <w:pPr>
              <w:pStyle w:val="Default"/>
              <w:rPr>
                <w:rFonts w:ascii="Times New Roman" w:eastAsia="宋体" w:cs="Times New Roman"/>
                <w:color w:val="auto"/>
                <w:sz w:val="21"/>
                <w:szCs w:val="21"/>
              </w:rPr>
            </w:pPr>
            <w:r w:rsidRPr="00771A28">
              <w:rPr>
                <w:rFonts w:ascii="Times New Roman" w:eastAsia="宋体" w:cs="Times New Roman"/>
                <w:noProof/>
                <w:color w:val="auto"/>
                <w:sz w:val="21"/>
                <w:szCs w:val="21"/>
              </w:rPr>
              <w:lastRenderedPageBreak/>
              <w:drawing>
                <wp:inline distT="0" distB="0" distL="0" distR="0" wp14:anchorId="6AFED5AD" wp14:editId="2EF76648">
                  <wp:extent cx="2637155" cy="1988820"/>
                  <wp:effectExtent l="0" t="0" r="0" b="0"/>
                  <wp:docPr id="3810" name="图片 3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37155" cy="1988820"/>
                          </a:xfrm>
                          <a:prstGeom prst="rect">
                            <a:avLst/>
                          </a:prstGeom>
                          <a:noFill/>
                          <a:ln>
                            <a:noFill/>
                          </a:ln>
                        </pic:spPr>
                      </pic:pic>
                    </a:graphicData>
                  </a:graphic>
                </wp:inline>
              </w:drawing>
            </w:r>
          </w:p>
        </w:tc>
        <w:tc>
          <w:tcPr>
            <w:tcW w:w="4412" w:type="dxa"/>
            <w:gridSpan w:val="2"/>
          </w:tcPr>
          <w:p w14:paraId="1D2CD2A5" w14:textId="7AAE1733" w:rsidR="000A5BDB" w:rsidRPr="00771A28" w:rsidRDefault="000A5BDB" w:rsidP="00DF5B9E">
            <w:pPr>
              <w:pStyle w:val="Default"/>
              <w:rPr>
                <w:rFonts w:ascii="Times New Roman" w:eastAsia="宋体" w:cs="Times New Roman"/>
                <w:color w:val="auto"/>
                <w:sz w:val="21"/>
                <w:szCs w:val="21"/>
              </w:rPr>
            </w:pPr>
            <w:r w:rsidRPr="00771A28">
              <w:rPr>
                <w:rFonts w:ascii="Times New Roman" w:eastAsia="宋体" w:cs="Times New Roman"/>
                <w:noProof/>
                <w:color w:val="auto"/>
                <w:sz w:val="21"/>
                <w:szCs w:val="21"/>
              </w:rPr>
              <w:drawing>
                <wp:inline distT="0" distB="0" distL="0" distR="0" wp14:anchorId="4D5845CF" wp14:editId="2412A76F">
                  <wp:extent cx="2637155" cy="1979930"/>
                  <wp:effectExtent l="0" t="0" r="0" b="1270"/>
                  <wp:docPr id="3809" name="图片 3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37155" cy="1979930"/>
                          </a:xfrm>
                          <a:prstGeom prst="rect">
                            <a:avLst/>
                          </a:prstGeom>
                          <a:noFill/>
                          <a:ln>
                            <a:noFill/>
                          </a:ln>
                          <a:effectLst/>
                        </pic:spPr>
                      </pic:pic>
                    </a:graphicData>
                  </a:graphic>
                </wp:inline>
              </w:drawing>
            </w:r>
          </w:p>
        </w:tc>
      </w:tr>
      <w:tr w:rsidR="000A5BDB" w:rsidRPr="00771A28" w14:paraId="5620F74A" w14:textId="77777777" w:rsidTr="00BA60D6">
        <w:trPr>
          <w:trHeight w:val="90"/>
          <w:jc w:val="center"/>
        </w:trPr>
        <w:tc>
          <w:tcPr>
            <w:tcW w:w="4369" w:type="dxa"/>
          </w:tcPr>
          <w:p w14:paraId="33ED4C3C" w14:textId="77777777"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color w:val="auto"/>
                <w:sz w:val="21"/>
                <w:szCs w:val="21"/>
              </w:rPr>
              <w:t>马尾松群落样方调查</w:t>
            </w:r>
          </w:p>
        </w:tc>
        <w:tc>
          <w:tcPr>
            <w:tcW w:w="4412" w:type="dxa"/>
            <w:gridSpan w:val="2"/>
          </w:tcPr>
          <w:p w14:paraId="31925704" w14:textId="77777777"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color w:val="auto"/>
                <w:sz w:val="21"/>
                <w:szCs w:val="21"/>
              </w:rPr>
              <w:t>马尾松群落样方调查</w:t>
            </w:r>
          </w:p>
        </w:tc>
      </w:tr>
      <w:tr w:rsidR="000A5BDB" w:rsidRPr="00771A28" w14:paraId="2F49ECD1" w14:textId="77777777" w:rsidTr="00BA60D6">
        <w:trPr>
          <w:jc w:val="center"/>
        </w:trPr>
        <w:tc>
          <w:tcPr>
            <w:tcW w:w="4369" w:type="dxa"/>
          </w:tcPr>
          <w:p w14:paraId="49BBAC9F" w14:textId="7D02B954" w:rsidR="000A5BDB" w:rsidRPr="00771A28" w:rsidRDefault="000A5BDB" w:rsidP="00DF5B9E">
            <w:pPr>
              <w:pStyle w:val="Default"/>
              <w:rPr>
                <w:rFonts w:ascii="Times New Roman" w:eastAsia="宋体" w:cs="Times New Roman"/>
                <w:color w:val="auto"/>
                <w:sz w:val="21"/>
                <w:szCs w:val="21"/>
              </w:rPr>
            </w:pPr>
            <w:r w:rsidRPr="00771A28">
              <w:rPr>
                <w:rFonts w:ascii="Times New Roman" w:eastAsia="宋体" w:cs="Times New Roman"/>
                <w:noProof/>
                <w:color w:val="auto"/>
                <w:sz w:val="21"/>
                <w:szCs w:val="21"/>
              </w:rPr>
              <w:drawing>
                <wp:inline distT="0" distB="0" distL="0" distR="0" wp14:anchorId="4E7AE8B2" wp14:editId="690D8850">
                  <wp:extent cx="2632710" cy="2131142"/>
                  <wp:effectExtent l="0" t="0" r="0" b="2540"/>
                  <wp:docPr id="3808" name="图片 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34163" cy="2132318"/>
                          </a:xfrm>
                          <a:prstGeom prst="rect">
                            <a:avLst/>
                          </a:prstGeom>
                          <a:noFill/>
                          <a:ln>
                            <a:noFill/>
                          </a:ln>
                        </pic:spPr>
                      </pic:pic>
                    </a:graphicData>
                  </a:graphic>
                </wp:inline>
              </w:drawing>
            </w:r>
          </w:p>
        </w:tc>
        <w:tc>
          <w:tcPr>
            <w:tcW w:w="4412" w:type="dxa"/>
            <w:gridSpan w:val="2"/>
          </w:tcPr>
          <w:p w14:paraId="3FDA2854" w14:textId="7D6F0AC8" w:rsidR="000A5BDB" w:rsidRPr="00771A28" w:rsidRDefault="00DF5B9E" w:rsidP="00DF5B9E">
            <w:pPr>
              <w:pStyle w:val="Default"/>
              <w:rPr>
                <w:rFonts w:ascii="Times New Roman" w:eastAsia="宋体" w:cs="Times New Roman"/>
                <w:color w:val="auto"/>
                <w:sz w:val="21"/>
                <w:szCs w:val="21"/>
              </w:rPr>
            </w:pPr>
            <w:r w:rsidRPr="00771A28">
              <w:rPr>
                <w:rFonts w:ascii="Times New Roman" w:eastAsia="宋体" w:cs="Times New Roman"/>
                <w:noProof/>
                <w:sz w:val="21"/>
                <w:szCs w:val="21"/>
              </w:rPr>
              <w:drawing>
                <wp:inline distT="0" distB="0" distL="114300" distR="114300" wp14:anchorId="27FD82E2" wp14:editId="4392E50E">
                  <wp:extent cx="2660650" cy="2146935"/>
                  <wp:effectExtent l="0" t="0" r="6350" b="5715"/>
                  <wp:docPr id="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7"/>
                          <pic:cNvPicPr>
                            <a:picLocks noChangeAspect="1"/>
                          </pic:cNvPicPr>
                        </pic:nvPicPr>
                        <pic:blipFill>
                          <a:blip r:embed="rId78"/>
                          <a:stretch>
                            <a:fillRect/>
                          </a:stretch>
                        </pic:blipFill>
                        <pic:spPr>
                          <a:xfrm>
                            <a:off x="0" y="0"/>
                            <a:ext cx="2660650" cy="2146935"/>
                          </a:xfrm>
                          <a:prstGeom prst="rect">
                            <a:avLst/>
                          </a:prstGeom>
                          <a:noFill/>
                          <a:ln>
                            <a:noFill/>
                          </a:ln>
                        </pic:spPr>
                      </pic:pic>
                    </a:graphicData>
                  </a:graphic>
                </wp:inline>
              </w:drawing>
            </w:r>
          </w:p>
        </w:tc>
      </w:tr>
      <w:tr w:rsidR="000A5BDB" w:rsidRPr="00771A28" w14:paraId="07BEEE28" w14:textId="77777777" w:rsidTr="00BA60D6">
        <w:trPr>
          <w:jc w:val="center"/>
        </w:trPr>
        <w:tc>
          <w:tcPr>
            <w:tcW w:w="4369" w:type="dxa"/>
          </w:tcPr>
          <w:p w14:paraId="420EE0A6" w14:textId="77777777"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color w:val="auto"/>
                <w:sz w:val="21"/>
                <w:szCs w:val="21"/>
              </w:rPr>
              <w:t>杉木群落</w:t>
            </w:r>
          </w:p>
        </w:tc>
        <w:tc>
          <w:tcPr>
            <w:tcW w:w="4412" w:type="dxa"/>
            <w:gridSpan w:val="2"/>
          </w:tcPr>
          <w:p w14:paraId="4FCD0829" w14:textId="77777777"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color w:val="auto"/>
                <w:sz w:val="21"/>
                <w:szCs w:val="21"/>
              </w:rPr>
              <w:t>杉木群落样方调查</w:t>
            </w:r>
          </w:p>
        </w:tc>
      </w:tr>
      <w:tr w:rsidR="000A5BDB" w:rsidRPr="00771A28" w14:paraId="64A1A158" w14:textId="77777777" w:rsidTr="00BA60D6">
        <w:trPr>
          <w:jc w:val="center"/>
        </w:trPr>
        <w:tc>
          <w:tcPr>
            <w:tcW w:w="4369" w:type="dxa"/>
          </w:tcPr>
          <w:p w14:paraId="42C31F2A" w14:textId="375B46E8" w:rsidR="000A5BDB" w:rsidRPr="00771A28" w:rsidRDefault="000A5BDB" w:rsidP="00DF5B9E">
            <w:pPr>
              <w:pStyle w:val="Default"/>
              <w:rPr>
                <w:rFonts w:ascii="Times New Roman" w:eastAsia="宋体" w:cs="Times New Roman"/>
                <w:color w:val="auto"/>
                <w:sz w:val="21"/>
                <w:szCs w:val="21"/>
              </w:rPr>
            </w:pPr>
            <w:r w:rsidRPr="00771A28">
              <w:rPr>
                <w:rFonts w:ascii="Times New Roman" w:eastAsia="宋体" w:cs="Times New Roman"/>
                <w:noProof/>
                <w:color w:val="auto"/>
                <w:sz w:val="21"/>
                <w:szCs w:val="21"/>
              </w:rPr>
              <w:drawing>
                <wp:inline distT="0" distB="0" distL="0" distR="0" wp14:anchorId="4A13DD71" wp14:editId="6C0C851B">
                  <wp:extent cx="2637155" cy="1933575"/>
                  <wp:effectExtent l="0" t="0" r="0" b="9525"/>
                  <wp:docPr id="3806" name="图片 3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37155" cy="1933575"/>
                          </a:xfrm>
                          <a:prstGeom prst="rect">
                            <a:avLst/>
                          </a:prstGeom>
                          <a:noFill/>
                          <a:ln>
                            <a:noFill/>
                          </a:ln>
                          <a:effectLst/>
                        </pic:spPr>
                      </pic:pic>
                    </a:graphicData>
                  </a:graphic>
                </wp:inline>
              </w:drawing>
            </w:r>
          </w:p>
        </w:tc>
        <w:tc>
          <w:tcPr>
            <w:tcW w:w="4412" w:type="dxa"/>
            <w:gridSpan w:val="2"/>
          </w:tcPr>
          <w:p w14:paraId="528F75A8" w14:textId="6E290AC9" w:rsidR="000A5BDB" w:rsidRPr="00771A28" w:rsidRDefault="000A5BDB" w:rsidP="00DF5B9E">
            <w:pPr>
              <w:pStyle w:val="Default"/>
              <w:rPr>
                <w:rFonts w:ascii="Times New Roman" w:eastAsia="宋体" w:cs="Times New Roman"/>
                <w:color w:val="auto"/>
                <w:sz w:val="21"/>
                <w:szCs w:val="21"/>
              </w:rPr>
            </w:pPr>
            <w:r w:rsidRPr="00771A28">
              <w:rPr>
                <w:rFonts w:ascii="Times New Roman" w:eastAsia="宋体" w:cs="Times New Roman"/>
                <w:noProof/>
                <w:color w:val="auto"/>
                <w:sz w:val="21"/>
                <w:szCs w:val="21"/>
              </w:rPr>
              <w:drawing>
                <wp:inline distT="0" distB="0" distL="0" distR="0" wp14:anchorId="772307EC" wp14:editId="1E2E380D">
                  <wp:extent cx="2637155" cy="1943100"/>
                  <wp:effectExtent l="0" t="0" r="0" b="0"/>
                  <wp:docPr id="3805" name="图片 3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37155" cy="1943100"/>
                          </a:xfrm>
                          <a:prstGeom prst="rect">
                            <a:avLst/>
                          </a:prstGeom>
                          <a:noFill/>
                          <a:ln>
                            <a:noFill/>
                          </a:ln>
                        </pic:spPr>
                      </pic:pic>
                    </a:graphicData>
                  </a:graphic>
                </wp:inline>
              </w:drawing>
            </w:r>
          </w:p>
        </w:tc>
      </w:tr>
      <w:tr w:rsidR="000A5BDB" w:rsidRPr="00771A28" w14:paraId="51A29FE5" w14:textId="77777777" w:rsidTr="00BA60D6">
        <w:trPr>
          <w:jc w:val="center"/>
        </w:trPr>
        <w:tc>
          <w:tcPr>
            <w:tcW w:w="4369" w:type="dxa"/>
          </w:tcPr>
          <w:p w14:paraId="27B79BB7" w14:textId="77777777"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color w:val="auto"/>
                <w:sz w:val="21"/>
                <w:szCs w:val="21"/>
              </w:rPr>
              <w:t>杉木群落</w:t>
            </w:r>
          </w:p>
        </w:tc>
        <w:tc>
          <w:tcPr>
            <w:tcW w:w="4412" w:type="dxa"/>
            <w:gridSpan w:val="2"/>
          </w:tcPr>
          <w:p w14:paraId="49DD80CA" w14:textId="77777777"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color w:val="auto"/>
                <w:sz w:val="21"/>
                <w:szCs w:val="21"/>
              </w:rPr>
              <w:t>柏木群落</w:t>
            </w:r>
          </w:p>
        </w:tc>
      </w:tr>
      <w:tr w:rsidR="000A5BDB" w:rsidRPr="00771A28" w14:paraId="0068B18B" w14:textId="77777777" w:rsidTr="00BA60D6">
        <w:trPr>
          <w:jc w:val="center"/>
        </w:trPr>
        <w:tc>
          <w:tcPr>
            <w:tcW w:w="4369" w:type="dxa"/>
          </w:tcPr>
          <w:p w14:paraId="66DCFE37" w14:textId="23650F0D"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noProof/>
                <w:color w:val="auto"/>
                <w:sz w:val="21"/>
                <w:szCs w:val="21"/>
              </w:rPr>
              <w:drawing>
                <wp:inline distT="0" distB="0" distL="0" distR="0" wp14:anchorId="15F3DAB4" wp14:editId="0B3F4854">
                  <wp:extent cx="2637155" cy="2094271"/>
                  <wp:effectExtent l="0" t="0" r="0" b="1270"/>
                  <wp:docPr id="3804" name="图片 3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38691" cy="2095491"/>
                          </a:xfrm>
                          <a:prstGeom prst="rect">
                            <a:avLst/>
                          </a:prstGeom>
                          <a:noFill/>
                          <a:ln>
                            <a:noFill/>
                          </a:ln>
                        </pic:spPr>
                      </pic:pic>
                    </a:graphicData>
                  </a:graphic>
                </wp:inline>
              </w:drawing>
            </w:r>
          </w:p>
        </w:tc>
        <w:tc>
          <w:tcPr>
            <w:tcW w:w="4412" w:type="dxa"/>
            <w:gridSpan w:val="2"/>
          </w:tcPr>
          <w:p w14:paraId="47115EA5" w14:textId="138494ED" w:rsidR="000A5BDB" w:rsidRPr="00771A28" w:rsidRDefault="000A5BDB" w:rsidP="00DF5B9E">
            <w:pPr>
              <w:pStyle w:val="Default"/>
              <w:rPr>
                <w:rFonts w:ascii="Times New Roman" w:eastAsia="宋体" w:cs="Times New Roman"/>
                <w:color w:val="auto"/>
                <w:sz w:val="21"/>
                <w:szCs w:val="21"/>
              </w:rPr>
            </w:pPr>
            <w:r w:rsidRPr="00771A28">
              <w:rPr>
                <w:rFonts w:ascii="Times New Roman" w:eastAsia="宋体" w:cs="Times New Roman"/>
                <w:noProof/>
                <w:color w:val="auto"/>
                <w:sz w:val="21"/>
                <w:szCs w:val="21"/>
              </w:rPr>
              <w:drawing>
                <wp:inline distT="0" distB="0" distL="0" distR="0" wp14:anchorId="4719E982" wp14:editId="2177FF29">
                  <wp:extent cx="2637155" cy="2111375"/>
                  <wp:effectExtent l="0" t="0" r="0" b="3175"/>
                  <wp:docPr id="3803" name="图片 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37155" cy="2111375"/>
                          </a:xfrm>
                          <a:prstGeom prst="rect">
                            <a:avLst/>
                          </a:prstGeom>
                          <a:noFill/>
                          <a:ln>
                            <a:noFill/>
                          </a:ln>
                          <a:effectLst/>
                        </pic:spPr>
                      </pic:pic>
                    </a:graphicData>
                  </a:graphic>
                </wp:inline>
              </w:drawing>
            </w:r>
          </w:p>
        </w:tc>
      </w:tr>
      <w:tr w:rsidR="000A5BDB" w:rsidRPr="00771A28" w14:paraId="3E6AB497" w14:textId="77777777" w:rsidTr="00BA60D6">
        <w:trPr>
          <w:trHeight w:val="90"/>
          <w:jc w:val="center"/>
        </w:trPr>
        <w:tc>
          <w:tcPr>
            <w:tcW w:w="4369" w:type="dxa"/>
          </w:tcPr>
          <w:p w14:paraId="4B6FCD8E" w14:textId="77777777"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color w:val="auto"/>
                <w:sz w:val="21"/>
                <w:szCs w:val="21"/>
              </w:rPr>
              <w:lastRenderedPageBreak/>
              <w:t>柏木群落样方调查</w:t>
            </w:r>
          </w:p>
        </w:tc>
        <w:tc>
          <w:tcPr>
            <w:tcW w:w="4412" w:type="dxa"/>
            <w:gridSpan w:val="2"/>
          </w:tcPr>
          <w:p w14:paraId="1B2D92F0" w14:textId="77777777"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color w:val="auto"/>
                <w:sz w:val="21"/>
                <w:szCs w:val="21"/>
              </w:rPr>
              <w:t>柏木群落样方调查</w:t>
            </w:r>
          </w:p>
        </w:tc>
      </w:tr>
      <w:tr w:rsidR="000A5BDB" w:rsidRPr="00771A28" w14:paraId="483942B8" w14:textId="77777777" w:rsidTr="00BA60D6">
        <w:trPr>
          <w:jc w:val="center"/>
        </w:trPr>
        <w:tc>
          <w:tcPr>
            <w:tcW w:w="4369" w:type="dxa"/>
          </w:tcPr>
          <w:p w14:paraId="1E9ECF90" w14:textId="5AF7B69F"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noProof/>
                <w:color w:val="auto"/>
                <w:sz w:val="21"/>
                <w:szCs w:val="21"/>
              </w:rPr>
              <w:drawing>
                <wp:inline distT="0" distB="0" distL="0" distR="0" wp14:anchorId="481FE9F5" wp14:editId="54225E0D">
                  <wp:extent cx="2632710" cy="1895168"/>
                  <wp:effectExtent l="0" t="0" r="0" b="0"/>
                  <wp:docPr id="3802" name="图片 3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34698" cy="1896599"/>
                          </a:xfrm>
                          <a:prstGeom prst="rect">
                            <a:avLst/>
                          </a:prstGeom>
                          <a:noFill/>
                          <a:ln>
                            <a:noFill/>
                          </a:ln>
                        </pic:spPr>
                      </pic:pic>
                    </a:graphicData>
                  </a:graphic>
                </wp:inline>
              </w:drawing>
            </w:r>
          </w:p>
        </w:tc>
        <w:tc>
          <w:tcPr>
            <w:tcW w:w="4412" w:type="dxa"/>
            <w:gridSpan w:val="2"/>
          </w:tcPr>
          <w:p w14:paraId="4D8D7E76" w14:textId="0F0F8265"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noProof/>
                <w:color w:val="auto"/>
                <w:sz w:val="21"/>
                <w:szCs w:val="21"/>
              </w:rPr>
              <w:drawing>
                <wp:inline distT="0" distB="0" distL="0" distR="0" wp14:anchorId="0B5F2BA8" wp14:editId="27309D4E">
                  <wp:extent cx="2637155" cy="1904365"/>
                  <wp:effectExtent l="0" t="0" r="0" b="635"/>
                  <wp:docPr id="3801" name="图片 3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37155" cy="1904365"/>
                          </a:xfrm>
                          <a:prstGeom prst="rect">
                            <a:avLst/>
                          </a:prstGeom>
                          <a:noFill/>
                          <a:ln>
                            <a:noFill/>
                          </a:ln>
                          <a:effectLst/>
                        </pic:spPr>
                      </pic:pic>
                    </a:graphicData>
                  </a:graphic>
                </wp:inline>
              </w:drawing>
            </w:r>
          </w:p>
        </w:tc>
      </w:tr>
      <w:tr w:rsidR="000A5BDB" w:rsidRPr="00771A28" w14:paraId="50460CB1" w14:textId="77777777" w:rsidTr="00BA60D6">
        <w:trPr>
          <w:jc w:val="center"/>
        </w:trPr>
        <w:tc>
          <w:tcPr>
            <w:tcW w:w="4369" w:type="dxa"/>
          </w:tcPr>
          <w:p w14:paraId="57C15C1E" w14:textId="77777777"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color w:val="auto"/>
                <w:sz w:val="21"/>
                <w:szCs w:val="21"/>
              </w:rPr>
              <w:t>柏木群落样方调查</w:t>
            </w:r>
          </w:p>
        </w:tc>
        <w:tc>
          <w:tcPr>
            <w:tcW w:w="4412" w:type="dxa"/>
            <w:gridSpan w:val="2"/>
          </w:tcPr>
          <w:p w14:paraId="2FF7CB7B" w14:textId="77777777"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color w:val="auto"/>
                <w:sz w:val="21"/>
                <w:szCs w:val="21"/>
              </w:rPr>
              <w:t>麻栎、青冈、枫香群落样方调查</w:t>
            </w:r>
          </w:p>
        </w:tc>
      </w:tr>
      <w:tr w:rsidR="000A5BDB" w:rsidRPr="00771A28" w14:paraId="7C6FAF34" w14:textId="77777777" w:rsidTr="00BA60D6">
        <w:trPr>
          <w:jc w:val="center"/>
        </w:trPr>
        <w:tc>
          <w:tcPr>
            <w:tcW w:w="4369" w:type="dxa"/>
          </w:tcPr>
          <w:p w14:paraId="2A61C86E" w14:textId="133564D3"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noProof/>
                <w:color w:val="auto"/>
                <w:sz w:val="21"/>
                <w:szCs w:val="21"/>
              </w:rPr>
              <w:drawing>
                <wp:inline distT="0" distB="0" distL="0" distR="0" wp14:anchorId="5D1A82BA" wp14:editId="77F1E87F">
                  <wp:extent cx="2632710" cy="2050026"/>
                  <wp:effectExtent l="0" t="0" r="0" b="7620"/>
                  <wp:docPr id="3800" name="图片 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34114" cy="2051119"/>
                          </a:xfrm>
                          <a:prstGeom prst="rect">
                            <a:avLst/>
                          </a:prstGeom>
                          <a:noFill/>
                          <a:ln>
                            <a:noFill/>
                          </a:ln>
                        </pic:spPr>
                      </pic:pic>
                    </a:graphicData>
                  </a:graphic>
                </wp:inline>
              </w:drawing>
            </w:r>
          </w:p>
        </w:tc>
        <w:tc>
          <w:tcPr>
            <w:tcW w:w="4412" w:type="dxa"/>
            <w:gridSpan w:val="2"/>
          </w:tcPr>
          <w:p w14:paraId="0452ED8B" w14:textId="56E167D3" w:rsidR="000A5BDB" w:rsidRPr="00771A28" w:rsidRDefault="000A5BDB" w:rsidP="00DF5B9E">
            <w:pPr>
              <w:pStyle w:val="Default"/>
              <w:rPr>
                <w:rFonts w:ascii="Times New Roman" w:eastAsia="宋体" w:cs="Times New Roman"/>
                <w:color w:val="auto"/>
                <w:sz w:val="21"/>
                <w:szCs w:val="21"/>
              </w:rPr>
            </w:pPr>
            <w:r w:rsidRPr="00771A28">
              <w:rPr>
                <w:rFonts w:ascii="Times New Roman" w:eastAsia="宋体" w:cs="Times New Roman"/>
                <w:noProof/>
                <w:color w:val="auto"/>
                <w:sz w:val="21"/>
                <w:szCs w:val="21"/>
              </w:rPr>
              <w:drawing>
                <wp:inline distT="0" distB="0" distL="0" distR="0" wp14:anchorId="5D160A56" wp14:editId="4C2231E8">
                  <wp:extent cx="2637155" cy="2072640"/>
                  <wp:effectExtent l="0" t="0" r="0" b="3810"/>
                  <wp:docPr id="3799" name="图片 3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37155" cy="2072640"/>
                          </a:xfrm>
                          <a:prstGeom prst="rect">
                            <a:avLst/>
                          </a:prstGeom>
                          <a:noFill/>
                          <a:ln>
                            <a:noFill/>
                          </a:ln>
                          <a:effectLst/>
                        </pic:spPr>
                      </pic:pic>
                    </a:graphicData>
                  </a:graphic>
                </wp:inline>
              </w:drawing>
            </w:r>
          </w:p>
        </w:tc>
      </w:tr>
      <w:tr w:rsidR="000A5BDB" w:rsidRPr="00771A28" w14:paraId="45FC6EFD" w14:textId="77777777" w:rsidTr="00BA60D6">
        <w:trPr>
          <w:jc w:val="center"/>
        </w:trPr>
        <w:tc>
          <w:tcPr>
            <w:tcW w:w="4369" w:type="dxa"/>
          </w:tcPr>
          <w:p w14:paraId="63A1698E" w14:textId="77777777"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color w:val="auto"/>
                <w:sz w:val="21"/>
                <w:szCs w:val="21"/>
              </w:rPr>
              <w:t>麻栎、青冈、枫香群落</w:t>
            </w:r>
          </w:p>
        </w:tc>
        <w:tc>
          <w:tcPr>
            <w:tcW w:w="4412" w:type="dxa"/>
            <w:gridSpan w:val="2"/>
          </w:tcPr>
          <w:p w14:paraId="425B5C9B" w14:textId="77777777"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color w:val="auto"/>
                <w:sz w:val="21"/>
                <w:szCs w:val="21"/>
              </w:rPr>
              <w:t>麻栎、青冈、枫香群落样方调查</w:t>
            </w:r>
          </w:p>
        </w:tc>
      </w:tr>
      <w:tr w:rsidR="000A5BDB" w:rsidRPr="00771A28" w14:paraId="6C47ADE8" w14:textId="77777777" w:rsidTr="00BA60D6">
        <w:trPr>
          <w:jc w:val="center"/>
        </w:trPr>
        <w:tc>
          <w:tcPr>
            <w:tcW w:w="4369" w:type="dxa"/>
          </w:tcPr>
          <w:p w14:paraId="003AC119" w14:textId="28B2AC01"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noProof/>
                <w:color w:val="auto"/>
                <w:sz w:val="21"/>
                <w:szCs w:val="21"/>
              </w:rPr>
              <w:drawing>
                <wp:inline distT="0" distB="0" distL="0" distR="0" wp14:anchorId="31976D3E" wp14:editId="1C1809C2">
                  <wp:extent cx="2632710" cy="1939925"/>
                  <wp:effectExtent l="0" t="0" r="0" b="3175"/>
                  <wp:docPr id="3798" name="图片 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34455" cy="1941211"/>
                          </a:xfrm>
                          <a:prstGeom prst="rect">
                            <a:avLst/>
                          </a:prstGeom>
                          <a:noFill/>
                          <a:ln>
                            <a:noFill/>
                          </a:ln>
                          <a:effectLst/>
                        </pic:spPr>
                      </pic:pic>
                    </a:graphicData>
                  </a:graphic>
                </wp:inline>
              </w:drawing>
            </w:r>
          </w:p>
        </w:tc>
        <w:tc>
          <w:tcPr>
            <w:tcW w:w="4412" w:type="dxa"/>
            <w:gridSpan w:val="2"/>
          </w:tcPr>
          <w:p w14:paraId="690E7FBF" w14:textId="4FD95523" w:rsidR="000A5BDB" w:rsidRPr="00771A28" w:rsidRDefault="000A5BDB" w:rsidP="00DF5B9E">
            <w:pPr>
              <w:pStyle w:val="Default"/>
              <w:rPr>
                <w:rFonts w:ascii="Times New Roman" w:eastAsia="宋体" w:cs="Times New Roman"/>
                <w:color w:val="auto"/>
                <w:sz w:val="21"/>
                <w:szCs w:val="21"/>
              </w:rPr>
            </w:pPr>
            <w:r w:rsidRPr="00771A28">
              <w:rPr>
                <w:rFonts w:ascii="Times New Roman" w:eastAsia="宋体" w:cs="Times New Roman"/>
                <w:noProof/>
                <w:color w:val="auto"/>
                <w:sz w:val="21"/>
                <w:szCs w:val="21"/>
              </w:rPr>
              <w:drawing>
                <wp:inline distT="0" distB="0" distL="0" distR="0" wp14:anchorId="1946C1DC" wp14:editId="51D41292">
                  <wp:extent cx="2637155" cy="1939925"/>
                  <wp:effectExtent l="0" t="0" r="0" b="3175"/>
                  <wp:docPr id="3797" name="图片 3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37155" cy="1939925"/>
                          </a:xfrm>
                          <a:prstGeom prst="rect">
                            <a:avLst/>
                          </a:prstGeom>
                          <a:noFill/>
                          <a:ln>
                            <a:noFill/>
                          </a:ln>
                          <a:effectLst/>
                        </pic:spPr>
                      </pic:pic>
                    </a:graphicData>
                  </a:graphic>
                </wp:inline>
              </w:drawing>
            </w:r>
          </w:p>
        </w:tc>
      </w:tr>
      <w:tr w:rsidR="000A5BDB" w:rsidRPr="00771A28" w14:paraId="209DB356" w14:textId="77777777" w:rsidTr="00BA60D6">
        <w:trPr>
          <w:jc w:val="center"/>
        </w:trPr>
        <w:tc>
          <w:tcPr>
            <w:tcW w:w="4369" w:type="dxa"/>
          </w:tcPr>
          <w:p w14:paraId="14E79E9C" w14:textId="77777777"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color w:val="auto"/>
                <w:sz w:val="21"/>
                <w:szCs w:val="21"/>
              </w:rPr>
              <w:t>麻栎、青冈、枫香群落样方调查</w:t>
            </w:r>
          </w:p>
        </w:tc>
        <w:tc>
          <w:tcPr>
            <w:tcW w:w="4412" w:type="dxa"/>
            <w:gridSpan w:val="2"/>
          </w:tcPr>
          <w:p w14:paraId="14BC8DEF" w14:textId="77777777"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color w:val="auto"/>
                <w:sz w:val="21"/>
                <w:szCs w:val="21"/>
              </w:rPr>
              <w:t>麻栎、青冈、枫香群落</w:t>
            </w:r>
          </w:p>
        </w:tc>
      </w:tr>
      <w:tr w:rsidR="000A5BDB" w:rsidRPr="00771A28" w14:paraId="20F76B23" w14:textId="77777777" w:rsidTr="00BA60D6">
        <w:trPr>
          <w:trHeight w:val="3208"/>
          <w:jc w:val="center"/>
        </w:trPr>
        <w:tc>
          <w:tcPr>
            <w:tcW w:w="4369" w:type="dxa"/>
          </w:tcPr>
          <w:p w14:paraId="5CF5B5D8" w14:textId="72D6A76E" w:rsidR="000A5BDB" w:rsidRPr="00771A28" w:rsidRDefault="000A5BDB" w:rsidP="00DF5B9E">
            <w:pPr>
              <w:pStyle w:val="Default"/>
              <w:jc w:val="center"/>
              <w:rPr>
                <w:rFonts w:ascii="Times New Roman" w:eastAsia="宋体" w:cs="Times New Roman"/>
                <w:color w:val="auto"/>
                <w:spacing w:val="-4"/>
                <w:sz w:val="21"/>
                <w:szCs w:val="21"/>
              </w:rPr>
            </w:pPr>
            <w:r w:rsidRPr="00771A28">
              <w:rPr>
                <w:rFonts w:ascii="Times New Roman" w:eastAsia="宋体" w:cs="Times New Roman"/>
                <w:noProof/>
                <w:color w:val="auto"/>
                <w:sz w:val="21"/>
                <w:szCs w:val="21"/>
              </w:rPr>
              <w:drawing>
                <wp:inline distT="0" distB="0" distL="0" distR="0" wp14:anchorId="4A87E2B2" wp14:editId="1EF9DE6C">
                  <wp:extent cx="2632710" cy="1961515"/>
                  <wp:effectExtent l="0" t="0" r="0" b="635"/>
                  <wp:docPr id="3796" name="图片 3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32710" cy="1961515"/>
                          </a:xfrm>
                          <a:prstGeom prst="rect">
                            <a:avLst/>
                          </a:prstGeom>
                          <a:noFill/>
                          <a:ln>
                            <a:noFill/>
                          </a:ln>
                        </pic:spPr>
                      </pic:pic>
                    </a:graphicData>
                  </a:graphic>
                </wp:inline>
              </w:drawing>
            </w:r>
          </w:p>
        </w:tc>
        <w:tc>
          <w:tcPr>
            <w:tcW w:w="4412" w:type="dxa"/>
            <w:gridSpan w:val="2"/>
          </w:tcPr>
          <w:p w14:paraId="594E03DF" w14:textId="35FF1512" w:rsidR="000A5BDB" w:rsidRPr="00771A28" w:rsidRDefault="000A5BDB" w:rsidP="00DF5B9E">
            <w:pPr>
              <w:pStyle w:val="Default"/>
              <w:jc w:val="center"/>
              <w:rPr>
                <w:rFonts w:ascii="Times New Roman" w:eastAsia="宋体" w:cs="Times New Roman"/>
                <w:color w:val="auto"/>
                <w:spacing w:val="-4"/>
                <w:sz w:val="21"/>
                <w:szCs w:val="21"/>
              </w:rPr>
            </w:pPr>
            <w:r w:rsidRPr="00771A28">
              <w:rPr>
                <w:rFonts w:ascii="Times New Roman" w:eastAsia="宋体" w:cs="Times New Roman"/>
                <w:noProof/>
                <w:color w:val="auto"/>
                <w:sz w:val="21"/>
                <w:szCs w:val="21"/>
              </w:rPr>
              <w:drawing>
                <wp:inline distT="0" distB="0" distL="0" distR="0" wp14:anchorId="5A10B555" wp14:editId="4500425F">
                  <wp:extent cx="2637155" cy="1985010"/>
                  <wp:effectExtent l="0" t="0" r="0" b="0"/>
                  <wp:docPr id="3795" name="图片 3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37155" cy="1985010"/>
                          </a:xfrm>
                          <a:prstGeom prst="rect">
                            <a:avLst/>
                          </a:prstGeom>
                          <a:noFill/>
                          <a:ln>
                            <a:noFill/>
                          </a:ln>
                        </pic:spPr>
                      </pic:pic>
                    </a:graphicData>
                  </a:graphic>
                </wp:inline>
              </w:drawing>
            </w:r>
          </w:p>
        </w:tc>
      </w:tr>
      <w:tr w:rsidR="000A5BDB" w:rsidRPr="00771A28" w14:paraId="48424039" w14:textId="77777777" w:rsidTr="00BA60D6">
        <w:trPr>
          <w:jc w:val="center"/>
        </w:trPr>
        <w:tc>
          <w:tcPr>
            <w:tcW w:w="4369" w:type="dxa"/>
          </w:tcPr>
          <w:p w14:paraId="4ED5F17C" w14:textId="77777777"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color w:val="auto"/>
                <w:spacing w:val="15"/>
                <w:sz w:val="21"/>
                <w:szCs w:val="21"/>
              </w:rPr>
              <w:lastRenderedPageBreak/>
              <w:t>灌丛</w:t>
            </w:r>
            <w:r w:rsidRPr="00771A28">
              <w:rPr>
                <w:rFonts w:ascii="Times New Roman" w:eastAsia="宋体" w:cs="Times New Roman"/>
                <w:color w:val="auto"/>
                <w:sz w:val="21"/>
                <w:szCs w:val="21"/>
              </w:rPr>
              <w:t>群落样方调查</w:t>
            </w:r>
          </w:p>
        </w:tc>
        <w:tc>
          <w:tcPr>
            <w:tcW w:w="4412" w:type="dxa"/>
            <w:gridSpan w:val="2"/>
          </w:tcPr>
          <w:p w14:paraId="009DFEBD" w14:textId="77777777"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color w:val="auto"/>
                <w:spacing w:val="15"/>
                <w:sz w:val="21"/>
                <w:szCs w:val="21"/>
              </w:rPr>
              <w:t>灌丛</w:t>
            </w:r>
            <w:r w:rsidRPr="00771A28">
              <w:rPr>
                <w:rFonts w:ascii="Times New Roman" w:eastAsia="宋体" w:cs="Times New Roman"/>
                <w:color w:val="auto"/>
                <w:sz w:val="21"/>
                <w:szCs w:val="21"/>
              </w:rPr>
              <w:t>群落</w:t>
            </w:r>
          </w:p>
        </w:tc>
      </w:tr>
      <w:tr w:rsidR="000A5BDB" w:rsidRPr="00771A28" w14:paraId="651F0C41" w14:textId="77777777" w:rsidTr="00BA60D6">
        <w:trPr>
          <w:jc w:val="center"/>
        </w:trPr>
        <w:tc>
          <w:tcPr>
            <w:tcW w:w="4369" w:type="dxa"/>
          </w:tcPr>
          <w:p w14:paraId="30A6A0F4" w14:textId="717E788B"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noProof/>
                <w:color w:val="auto"/>
                <w:sz w:val="21"/>
                <w:szCs w:val="21"/>
              </w:rPr>
              <w:drawing>
                <wp:inline distT="0" distB="0" distL="0" distR="0" wp14:anchorId="4E096295" wp14:editId="540F7EC0">
                  <wp:extent cx="2625090" cy="2005965"/>
                  <wp:effectExtent l="0" t="0" r="3810" b="0"/>
                  <wp:docPr id="3794" name="图片 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25090" cy="2005965"/>
                          </a:xfrm>
                          <a:prstGeom prst="rect">
                            <a:avLst/>
                          </a:prstGeom>
                          <a:noFill/>
                          <a:ln>
                            <a:noFill/>
                          </a:ln>
                          <a:effectLst/>
                        </pic:spPr>
                      </pic:pic>
                    </a:graphicData>
                  </a:graphic>
                </wp:inline>
              </w:drawing>
            </w:r>
          </w:p>
        </w:tc>
        <w:tc>
          <w:tcPr>
            <w:tcW w:w="4412" w:type="dxa"/>
            <w:gridSpan w:val="2"/>
          </w:tcPr>
          <w:p w14:paraId="03797235" w14:textId="620D25F1"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noProof/>
                <w:color w:val="auto"/>
                <w:sz w:val="21"/>
                <w:szCs w:val="21"/>
              </w:rPr>
              <w:drawing>
                <wp:inline distT="0" distB="0" distL="0" distR="0" wp14:anchorId="5917CCC3" wp14:editId="70B73AF4">
                  <wp:extent cx="2637155" cy="2005965"/>
                  <wp:effectExtent l="0" t="0" r="0" b="0"/>
                  <wp:docPr id="3793" name="图片 3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37155" cy="2005965"/>
                          </a:xfrm>
                          <a:prstGeom prst="rect">
                            <a:avLst/>
                          </a:prstGeom>
                          <a:noFill/>
                          <a:ln>
                            <a:noFill/>
                          </a:ln>
                          <a:effectLst/>
                        </pic:spPr>
                      </pic:pic>
                    </a:graphicData>
                  </a:graphic>
                </wp:inline>
              </w:drawing>
            </w:r>
          </w:p>
        </w:tc>
      </w:tr>
      <w:tr w:rsidR="000A5BDB" w:rsidRPr="00771A28" w14:paraId="0E954691" w14:textId="77777777" w:rsidTr="00BA60D6">
        <w:trPr>
          <w:jc w:val="center"/>
        </w:trPr>
        <w:tc>
          <w:tcPr>
            <w:tcW w:w="4369" w:type="dxa"/>
          </w:tcPr>
          <w:p w14:paraId="732611DF" w14:textId="77777777"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color w:val="auto"/>
                <w:spacing w:val="15"/>
                <w:sz w:val="21"/>
                <w:szCs w:val="21"/>
              </w:rPr>
              <w:t>灌丛</w:t>
            </w:r>
            <w:r w:rsidRPr="00771A28">
              <w:rPr>
                <w:rFonts w:ascii="Times New Roman" w:eastAsia="宋体" w:cs="Times New Roman"/>
                <w:color w:val="auto"/>
                <w:sz w:val="21"/>
                <w:szCs w:val="21"/>
              </w:rPr>
              <w:t>群落样方调查</w:t>
            </w:r>
          </w:p>
        </w:tc>
        <w:tc>
          <w:tcPr>
            <w:tcW w:w="4412" w:type="dxa"/>
            <w:gridSpan w:val="2"/>
          </w:tcPr>
          <w:p w14:paraId="1688864F" w14:textId="77777777"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color w:val="auto"/>
                <w:spacing w:val="15"/>
                <w:sz w:val="21"/>
                <w:szCs w:val="21"/>
              </w:rPr>
              <w:t>灌丛</w:t>
            </w:r>
            <w:r w:rsidRPr="00771A28">
              <w:rPr>
                <w:rFonts w:ascii="Times New Roman" w:eastAsia="宋体" w:cs="Times New Roman"/>
                <w:color w:val="auto"/>
                <w:sz w:val="21"/>
                <w:szCs w:val="21"/>
              </w:rPr>
              <w:t>群落</w:t>
            </w:r>
          </w:p>
        </w:tc>
      </w:tr>
      <w:tr w:rsidR="000A5BDB" w:rsidRPr="00771A28" w14:paraId="154DA36A" w14:textId="77777777" w:rsidTr="00BA60D6">
        <w:trPr>
          <w:jc w:val="center"/>
        </w:trPr>
        <w:tc>
          <w:tcPr>
            <w:tcW w:w="4369" w:type="dxa"/>
          </w:tcPr>
          <w:p w14:paraId="0FC0CF31" w14:textId="4A4B1AA7"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noProof/>
                <w:color w:val="auto"/>
                <w:sz w:val="21"/>
                <w:szCs w:val="21"/>
              </w:rPr>
              <w:drawing>
                <wp:inline distT="0" distB="0" distL="0" distR="0" wp14:anchorId="01173E7E" wp14:editId="6390EFC4">
                  <wp:extent cx="2625090" cy="1873250"/>
                  <wp:effectExtent l="0" t="0" r="3810" b="0"/>
                  <wp:docPr id="3792" name="图片 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25090" cy="1873250"/>
                          </a:xfrm>
                          <a:prstGeom prst="rect">
                            <a:avLst/>
                          </a:prstGeom>
                          <a:noFill/>
                          <a:ln>
                            <a:noFill/>
                          </a:ln>
                        </pic:spPr>
                      </pic:pic>
                    </a:graphicData>
                  </a:graphic>
                </wp:inline>
              </w:drawing>
            </w:r>
          </w:p>
        </w:tc>
        <w:tc>
          <w:tcPr>
            <w:tcW w:w="4412" w:type="dxa"/>
            <w:gridSpan w:val="2"/>
          </w:tcPr>
          <w:p w14:paraId="72D94C36" w14:textId="6D5ABA94"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noProof/>
                <w:color w:val="auto"/>
                <w:sz w:val="21"/>
                <w:szCs w:val="21"/>
              </w:rPr>
              <w:drawing>
                <wp:inline distT="0" distB="0" distL="0" distR="0" wp14:anchorId="73C51F98" wp14:editId="224287A6">
                  <wp:extent cx="2637155" cy="1877695"/>
                  <wp:effectExtent l="0" t="0" r="0" b="8255"/>
                  <wp:docPr id="3791" name="图片 3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37155" cy="1877695"/>
                          </a:xfrm>
                          <a:prstGeom prst="rect">
                            <a:avLst/>
                          </a:prstGeom>
                          <a:noFill/>
                          <a:ln>
                            <a:noFill/>
                          </a:ln>
                          <a:effectLst/>
                        </pic:spPr>
                      </pic:pic>
                    </a:graphicData>
                  </a:graphic>
                </wp:inline>
              </w:drawing>
            </w:r>
          </w:p>
        </w:tc>
      </w:tr>
      <w:tr w:rsidR="000A5BDB" w:rsidRPr="00771A28" w14:paraId="30FB324C" w14:textId="77777777" w:rsidTr="00BA60D6">
        <w:trPr>
          <w:jc w:val="center"/>
        </w:trPr>
        <w:tc>
          <w:tcPr>
            <w:tcW w:w="4390" w:type="dxa"/>
            <w:gridSpan w:val="2"/>
          </w:tcPr>
          <w:p w14:paraId="5E82CD48" w14:textId="77777777"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color w:val="auto"/>
                <w:sz w:val="21"/>
                <w:szCs w:val="21"/>
              </w:rPr>
              <w:t>白茅、五节芒、斑茅群落样方调查</w:t>
            </w:r>
          </w:p>
        </w:tc>
        <w:tc>
          <w:tcPr>
            <w:tcW w:w="4391" w:type="dxa"/>
          </w:tcPr>
          <w:p w14:paraId="5B0A30B3" w14:textId="77777777" w:rsidR="000A5BDB" w:rsidRPr="00771A28" w:rsidRDefault="000A5BDB" w:rsidP="00DF5B9E">
            <w:pPr>
              <w:pStyle w:val="Default"/>
              <w:jc w:val="center"/>
              <w:rPr>
                <w:rFonts w:ascii="Times New Roman" w:eastAsia="宋体" w:cs="Times New Roman"/>
                <w:color w:val="auto"/>
                <w:sz w:val="21"/>
                <w:szCs w:val="21"/>
              </w:rPr>
            </w:pPr>
            <w:r w:rsidRPr="00771A28">
              <w:rPr>
                <w:rFonts w:ascii="Times New Roman" w:eastAsia="宋体" w:cs="Times New Roman"/>
                <w:color w:val="auto"/>
                <w:spacing w:val="15"/>
                <w:sz w:val="21"/>
                <w:szCs w:val="21"/>
              </w:rPr>
              <w:t>白茅</w:t>
            </w:r>
            <w:r w:rsidRPr="00771A28">
              <w:rPr>
                <w:rFonts w:ascii="Times New Roman" w:eastAsia="宋体" w:cs="Times New Roman"/>
                <w:color w:val="auto"/>
                <w:sz w:val="21"/>
                <w:szCs w:val="21"/>
              </w:rPr>
              <w:t>群落样方调查</w:t>
            </w:r>
          </w:p>
        </w:tc>
      </w:tr>
    </w:tbl>
    <w:p w14:paraId="78A5979F" w14:textId="77777777" w:rsidR="00F96F41" w:rsidRPr="00771A28" w:rsidRDefault="00F96F41" w:rsidP="00E225BA">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Pr="00771A28">
        <w:rPr>
          <w:rFonts w:ascii="Times New Roman" w:eastAsia="黑体" w:hAnsi="Times New Roman"/>
          <w:sz w:val="21"/>
          <w:szCs w:val="21"/>
          <w:lang w:eastAsia="zh-CN"/>
        </w:rPr>
        <w:t xml:space="preserve">4.3-1 </w:t>
      </w:r>
      <w:r w:rsidRPr="00771A28">
        <w:rPr>
          <w:rFonts w:ascii="Times New Roman" w:eastAsia="黑体" w:hAnsi="Times New Roman"/>
          <w:sz w:val="21"/>
          <w:szCs w:val="21"/>
          <w:lang w:eastAsia="zh-CN"/>
        </w:rPr>
        <w:t>陆生植被调查照片</w:t>
      </w:r>
    </w:p>
    <w:p w14:paraId="03B6A920" w14:textId="632F3157" w:rsidR="00F96F41" w:rsidRPr="00771A28" w:rsidRDefault="000F3B1E" w:rsidP="00F96F41">
      <w:pPr>
        <w:widowControl w:val="0"/>
        <w:spacing w:beforeLines="100" w:before="240" w:line="360" w:lineRule="auto"/>
        <w:ind w:left="125" w:right="28" w:firstLine="482"/>
        <w:rPr>
          <w:rFonts w:ascii="Times New Roman" w:hAnsi="Times New Roman"/>
          <w:spacing w:val="-9"/>
          <w:sz w:val="24"/>
          <w:szCs w:val="24"/>
          <w:lang w:eastAsia="zh-CN"/>
        </w:rPr>
      </w:pPr>
      <w:r w:rsidRPr="00771A28">
        <w:rPr>
          <w:rFonts w:ascii="Times New Roman" w:hAnsi="Times New Roman"/>
          <w:sz w:val="24"/>
          <w:lang w:eastAsia="zh-CN"/>
        </w:rPr>
        <w:t>评价区范围相对较小，水热条件、海拔、土壤理化性质均一致，根据现场调查及遥感卫片纹理特征可知，每种群落内部种群差异较小，根据实际分布情况，评价区每种群落选取一个具代表性的样方进行列表明示，</w:t>
      </w:r>
      <w:r w:rsidR="00F96F41" w:rsidRPr="00771A28">
        <w:rPr>
          <w:rFonts w:ascii="Times New Roman" w:hAnsi="Times New Roman"/>
          <w:spacing w:val="-9"/>
          <w:sz w:val="24"/>
          <w:szCs w:val="24"/>
          <w:lang w:eastAsia="zh-CN"/>
        </w:rPr>
        <w:t>记录表如下：</w:t>
      </w:r>
    </w:p>
    <w:p w14:paraId="1182D591" w14:textId="140A53D4" w:rsidR="00F96F41" w:rsidRPr="00771A28" w:rsidRDefault="00F96F41" w:rsidP="000C4084">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样方</w:t>
      </w:r>
      <w:r w:rsidRPr="00771A28">
        <w:rPr>
          <w:rFonts w:ascii="Times New Roman" w:eastAsia="黑体" w:hAnsi="Times New Roman"/>
          <w:sz w:val="21"/>
          <w:szCs w:val="21"/>
          <w:lang w:eastAsia="zh-CN"/>
        </w:rPr>
        <w:t xml:space="preserve">1 </w:t>
      </w:r>
      <w:r w:rsidRPr="00771A28">
        <w:rPr>
          <w:rFonts w:ascii="Times New Roman" w:eastAsia="黑体" w:hAnsi="Times New Roman"/>
          <w:sz w:val="21"/>
          <w:szCs w:val="21"/>
          <w:lang w:eastAsia="zh-CN"/>
        </w:rPr>
        <w:t>马尾松群落样</w:t>
      </w:r>
      <w:r w:rsidR="000F3B1E" w:rsidRPr="00771A28">
        <w:rPr>
          <w:rFonts w:ascii="Times New Roman" w:eastAsia="黑体" w:hAnsi="Times New Roman"/>
          <w:sz w:val="21"/>
          <w:szCs w:val="21"/>
          <w:lang w:eastAsia="zh-CN"/>
        </w:rPr>
        <w:t>方</w:t>
      </w:r>
      <w:r w:rsidRPr="00771A28">
        <w:rPr>
          <w:rFonts w:ascii="Times New Roman" w:eastAsia="黑体" w:hAnsi="Times New Roman"/>
          <w:sz w:val="21"/>
          <w:szCs w:val="21"/>
          <w:lang w:eastAsia="zh-CN"/>
        </w:rPr>
        <w:t>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
        <w:gridCol w:w="3437"/>
        <w:gridCol w:w="597"/>
        <w:gridCol w:w="531"/>
        <w:gridCol w:w="524"/>
        <w:gridCol w:w="637"/>
        <w:gridCol w:w="463"/>
        <w:gridCol w:w="439"/>
        <w:gridCol w:w="560"/>
        <w:gridCol w:w="633"/>
      </w:tblGrid>
      <w:tr w:rsidR="000A5BDB" w:rsidRPr="00771A28" w14:paraId="1E6F7283" w14:textId="77777777" w:rsidTr="000A5BDB">
        <w:trPr>
          <w:trHeight w:val="755"/>
          <w:jc w:val="center"/>
        </w:trPr>
        <w:tc>
          <w:tcPr>
            <w:tcW w:w="302" w:type="pct"/>
            <w:vAlign w:val="center"/>
          </w:tcPr>
          <w:p w14:paraId="46B0728D"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坐标</w:t>
            </w:r>
          </w:p>
        </w:tc>
        <w:tc>
          <w:tcPr>
            <w:tcW w:w="2084" w:type="pct"/>
            <w:vAlign w:val="center"/>
          </w:tcPr>
          <w:p w14:paraId="7A275912"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107.7991,31.5383</w:t>
            </w:r>
          </w:p>
        </w:tc>
        <w:tc>
          <w:tcPr>
            <w:tcW w:w="373" w:type="pct"/>
            <w:vAlign w:val="center"/>
          </w:tcPr>
          <w:p w14:paraId="5290FD2D"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海拔</w:t>
            </w:r>
            <w:r w:rsidRPr="00771A28">
              <w:rPr>
                <w:rFonts w:ascii="Times New Roman" w:hAnsi="Times New Roman"/>
                <w:bCs/>
                <w:sz w:val="21"/>
                <w:szCs w:val="21"/>
                <w:lang w:eastAsia="zh-CN"/>
              </w:rPr>
              <w:t>(m)</w:t>
            </w:r>
          </w:p>
        </w:tc>
        <w:tc>
          <w:tcPr>
            <w:tcW w:w="255" w:type="pct"/>
            <w:vAlign w:val="center"/>
          </w:tcPr>
          <w:p w14:paraId="1F4D8815"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753</w:t>
            </w:r>
          </w:p>
        </w:tc>
        <w:tc>
          <w:tcPr>
            <w:tcW w:w="329" w:type="pct"/>
            <w:vAlign w:val="center"/>
          </w:tcPr>
          <w:p w14:paraId="7C6A5435"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土壤类型</w:t>
            </w:r>
          </w:p>
        </w:tc>
        <w:tc>
          <w:tcPr>
            <w:tcW w:w="344" w:type="pct"/>
            <w:vAlign w:val="center"/>
          </w:tcPr>
          <w:p w14:paraId="162D7981"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壤土</w:t>
            </w:r>
          </w:p>
        </w:tc>
        <w:tc>
          <w:tcPr>
            <w:tcW w:w="292" w:type="pct"/>
            <w:vAlign w:val="center"/>
          </w:tcPr>
          <w:p w14:paraId="699B1444"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坡度</w:t>
            </w:r>
          </w:p>
        </w:tc>
        <w:tc>
          <w:tcPr>
            <w:tcW w:w="277" w:type="pct"/>
            <w:vAlign w:val="center"/>
          </w:tcPr>
          <w:p w14:paraId="7D655CB3"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30</w:t>
            </w:r>
          </w:p>
        </w:tc>
        <w:tc>
          <w:tcPr>
            <w:tcW w:w="350" w:type="pct"/>
            <w:vAlign w:val="center"/>
          </w:tcPr>
          <w:p w14:paraId="34A243BA"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坡向</w:t>
            </w:r>
          </w:p>
        </w:tc>
        <w:tc>
          <w:tcPr>
            <w:tcW w:w="394" w:type="pct"/>
            <w:vAlign w:val="center"/>
          </w:tcPr>
          <w:p w14:paraId="500D046C"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E</w:t>
            </w:r>
          </w:p>
        </w:tc>
      </w:tr>
      <w:tr w:rsidR="000A5BDB" w:rsidRPr="00771A28" w14:paraId="682B666B" w14:textId="77777777" w:rsidTr="000A5BDB">
        <w:trPr>
          <w:trHeight w:val="308"/>
          <w:jc w:val="center"/>
        </w:trPr>
        <w:tc>
          <w:tcPr>
            <w:tcW w:w="302" w:type="pct"/>
            <w:vAlign w:val="center"/>
          </w:tcPr>
          <w:p w14:paraId="3488C5CF" w14:textId="77777777" w:rsidR="000A5BDB" w:rsidRPr="00771A28" w:rsidRDefault="000A5BDB" w:rsidP="00BA60D6">
            <w:pPr>
              <w:jc w:val="center"/>
              <w:rPr>
                <w:rFonts w:ascii="Times New Roman" w:hAnsi="Times New Roman"/>
                <w:bCs/>
                <w:sz w:val="21"/>
                <w:szCs w:val="21"/>
              </w:rPr>
            </w:pPr>
          </w:p>
        </w:tc>
        <w:tc>
          <w:tcPr>
            <w:tcW w:w="2084" w:type="pct"/>
            <w:vAlign w:val="center"/>
          </w:tcPr>
          <w:p w14:paraId="7E197534"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中文名</w:t>
            </w:r>
            <w:r w:rsidRPr="00771A28">
              <w:rPr>
                <w:rFonts w:ascii="Times New Roman" w:hAnsi="Times New Roman"/>
                <w:bCs/>
                <w:sz w:val="21"/>
                <w:szCs w:val="21"/>
                <w:lang w:eastAsia="zh-CN"/>
              </w:rPr>
              <w:t>（</w:t>
            </w:r>
            <w:r w:rsidRPr="00771A28">
              <w:rPr>
                <w:rFonts w:ascii="Times New Roman" w:hAnsi="Times New Roman"/>
                <w:bCs/>
                <w:sz w:val="21"/>
                <w:szCs w:val="21"/>
              </w:rPr>
              <w:t>拉丁名</w:t>
            </w:r>
            <w:r w:rsidRPr="00771A28">
              <w:rPr>
                <w:rFonts w:ascii="Times New Roman" w:hAnsi="Times New Roman"/>
                <w:bCs/>
                <w:sz w:val="21"/>
                <w:szCs w:val="21"/>
                <w:lang w:eastAsia="zh-CN"/>
              </w:rPr>
              <w:t>）</w:t>
            </w:r>
          </w:p>
        </w:tc>
        <w:tc>
          <w:tcPr>
            <w:tcW w:w="957" w:type="pct"/>
            <w:gridSpan w:val="3"/>
            <w:vAlign w:val="center"/>
          </w:tcPr>
          <w:p w14:paraId="31B25862"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平均高度</w:t>
            </w:r>
            <w:r w:rsidRPr="00771A28">
              <w:rPr>
                <w:rFonts w:ascii="Times New Roman" w:hAnsi="Times New Roman"/>
                <w:bCs/>
                <w:sz w:val="21"/>
                <w:szCs w:val="21"/>
              </w:rPr>
              <w:t>m</w:t>
            </w:r>
          </w:p>
        </w:tc>
        <w:tc>
          <w:tcPr>
            <w:tcW w:w="344" w:type="pct"/>
            <w:vAlign w:val="center"/>
          </w:tcPr>
          <w:p w14:paraId="21F57142"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株数</w:t>
            </w:r>
            <w:r w:rsidRPr="00771A28">
              <w:rPr>
                <w:rFonts w:ascii="Times New Roman" w:hAnsi="Times New Roman"/>
                <w:bCs/>
                <w:sz w:val="21"/>
                <w:szCs w:val="21"/>
              </w:rPr>
              <w:t>/</w:t>
            </w:r>
            <w:r w:rsidRPr="00771A28">
              <w:rPr>
                <w:rFonts w:ascii="Times New Roman" w:hAnsi="Times New Roman"/>
                <w:bCs/>
                <w:sz w:val="21"/>
                <w:szCs w:val="21"/>
              </w:rPr>
              <w:t>多度</w:t>
            </w:r>
          </w:p>
        </w:tc>
        <w:tc>
          <w:tcPr>
            <w:tcW w:w="569" w:type="pct"/>
            <w:gridSpan w:val="2"/>
            <w:vAlign w:val="center"/>
          </w:tcPr>
          <w:p w14:paraId="6006B9A8"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平均胸径</w:t>
            </w:r>
            <w:r w:rsidRPr="00771A28">
              <w:rPr>
                <w:rFonts w:ascii="Times New Roman" w:hAnsi="Times New Roman"/>
                <w:bCs/>
                <w:sz w:val="21"/>
                <w:szCs w:val="21"/>
              </w:rPr>
              <w:t>cm</w:t>
            </w:r>
          </w:p>
        </w:tc>
        <w:tc>
          <w:tcPr>
            <w:tcW w:w="350" w:type="pct"/>
            <w:vAlign w:val="center"/>
          </w:tcPr>
          <w:p w14:paraId="7D0D4336"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平均</w:t>
            </w:r>
          </w:p>
          <w:p w14:paraId="00D85F04"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冠幅</w:t>
            </w:r>
          </w:p>
        </w:tc>
        <w:tc>
          <w:tcPr>
            <w:tcW w:w="394" w:type="pct"/>
            <w:vAlign w:val="center"/>
          </w:tcPr>
          <w:p w14:paraId="07C1BB41"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茂盛</w:t>
            </w:r>
          </w:p>
          <w:p w14:paraId="2E3952D4"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度</w:t>
            </w:r>
          </w:p>
        </w:tc>
      </w:tr>
      <w:tr w:rsidR="000A5BDB" w:rsidRPr="00771A28" w14:paraId="359DF1B9" w14:textId="77777777" w:rsidTr="000A5BDB">
        <w:trPr>
          <w:trHeight w:val="308"/>
          <w:jc w:val="center"/>
        </w:trPr>
        <w:tc>
          <w:tcPr>
            <w:tcW w:w="302" w:type="pct"/>
            <w:vAlign w:val="center"/>
          </w:tcPr>
          <w:p w14:paraId="6404FF6F"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乔木层</w:t>
            </w:r>
          </w:p>
        </w:tc>
        <w:tc>
          <w:tcPr>
            <w:tcW w:w="2084" w:type="pct"/>
            <w:vAlign w:val="center"/>
          </w:tcPr>
          <w:p w14:paraId="2EC81E57"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rPr>
              <w:t>马尾松（</w:t>
            </w:r>
            <w:r w:rsidRPr="00771A28">
              <w:rPr>
                <w:rFonts w:ascii="Times New Roman" w:hAnsi="Times New Roman"/>
                <w:i/>
                <w:iCs/>
                <w:sz w:val="21"/>
                <w:szCs w:val="21"/>
              </w:rPr>
              <w:t>Pinus massoniana</w:t>
            </w:r>
            <w:r w:rsidRPr="00771A28">
              <w:rPr>
                <w:rFonts w:ascii="Times New Roman" w:hAnsi="Times New Roman"/>
                <w:sz w:val="21"/>
                <w:szCs w:val="21"/>
              </w:rPr>
              <w:t>）</w:t>
            </w:r>
          </w:p>
        </w:tc>
        <w:tc>
          <w:tcPr>
            <w:tcW w:w="957" w:type="pct"/>
            <w:gridSpan w:val="3"/>
            <w:vAlign w:val="center"/>
          </w:tcPr>
          <w:p w14:paraId="4E40C15A"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12</w:t>
            </w:r>
          </w:p>
        </w:tc>
        <w:tc>
          <w:tcPr>
            <w:tcW w:w="344" w:type="pct"/>
            <w:vAlign w:val="center"/>
          </w:tcPr>
          <w:p w14:paraId="25467A0E"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35</w:t>
            </w:r>
          </w:p>
        </w:tc>
        <w:tc>
          <w:tcPr>
            <w:tcW w:w="569" w:type="pct"/>
            <w:gridSpan w:val="2"/>
            <w:vAlign w:val="center"/>
          </w:tcPr>
          <w:p w14:paraId="1BC53531"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18</w:t>
            </w:r>
          </w:p>
        </w:tc>
        <w:tc>
          <w:tcPr>
            <w:tcW w:w="350" w:type="pct"/>
            <w:vAlign w:val="center"/>
          </w:tcPr>
          <w:p w14:paraId="779664ED"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3</w:t>
            </w:r>
            <w:r w:rsidRPr="00771A28">
              <w:rPr>
                <w:rFonts w:ascii="Times New Roman" w:hAnsi="Times New Roman"/>
                <w:bCs/>
                <w:sz w:val="21"/>
                <w:szCs w:val="21"/>
              </w:rPr>
              <w:t>*</w:t>
            </w:r>
            <w:r w:rsidRPr="00771A28">
              <w:rPr>
                <w:rFonts w:ascii="Times New Roman" w:hAnsi="Times New Roman"/>
                <w:bCs/>
                <w:sz w:val="21"/>
                <w:szCs w:val="21"/>
                <w:lang w:eastAsia="zh-CN"/>
              </w:rPr>
              <w:t>4</w:t>
            </w:r>
          </w:p>
        </w:tc>
        <w:tc>
          <w:tcPr>
            <w:tcW w:w="394" w:type="pct"/>
            <w:vAlign w:val="center"/>
          </w:tcPr>
          <w:p w14:paraId="5FAAC6EA"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盛</w:t>
            </w:r>
          </w:p>
        </w:tc>
      </w:tr>
      <w:tr w:rsidR="000A5BDB" w:rsidRPr="00771A28" w14:paraId="0CB67007" w14:textId="77777777" w:rsidTr="000A5BDB">
        <w:trPr>
          <w:trHeight w:val="308"/>
          <w:jc w:val="center"/>
        </w:trPr>
        <w:tc>
          <w:tcPr>
            <w:tcW w:w="302" w:type="pct"/>
            <w:vMerge w:val="restart"/>
            <w:vAlign w:val="center"/>
          </w:tcPr>
          <w:p w14:paraId="074F2392"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灌木层</w:t>
            </w:r>
          </w:p>
        </w:tc>
        <w:tc>
          <w:tcPr>
            <w:tcW w:w="2084" w:type="pct"/>
            <w:vAlign w:val="center"/>
          </w:tcPr>
          <w:p w14:paraId="021457F5"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铁仔（</w:t>
            </w:r>
            <w:r w:rsidRPr="00771A28">
              <w:rPr>
                <w:rFonts w:ascii="Times New Roman" w:hAnsi="Times New Roman"/>
                <w:i/>
                <w:iCs/>
                <w:sz w:val="21"/>
                <w:szCs w:val="21"/>
                <w:lang w:eastAsia="zh-CN"/>
              </w:rPr>
              <w:t>Myrsine africana</w:t>
            </w:r>
            <w:r w:rsidRPr="00771A28">
              <w:rPr>
                <w:rFonts w:ascii="Times New Roman" w:hAnsi="Times New Roman"/>
                <w:sz w:val="21"/>
                <w:szCs w:val="21"/>
                <w:lang w:eastAsia="zh-CN"/>
              </w:rPr>
              <w:t>）</w:t>
            </w:r>
          </w:p>
        </w:tc>
        <w:tc>
          <w:tcPr>
            <w:tcW w:w="957" w:type="pct"/>
            <w:gridSpan w:val="3"/>
            <w:vAlign w:val="center"/>
          </w:tcPr>
          <w:p w14:paraId="617F0328"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1.8</w:t>
            </w:r>
          </w:p>
        </w:tc>
        <w:tc>
          <w:tcPr>
            <w:tcW w:w="344" w:type="pct"/>
            <w:vAlign w:val="center"/>
          </w:tcPr>
          <w:p w14:paraId="60A8F55D"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11</w:t>
            </w:r>
          </w:p>
        </w:tc>
        <w:tc>
          <w:tcPr>
            <w:tcW w:w="569" w:type="pct"/>
            <w:gridSpan w:val="2"/>
            <w:vAlign w:val="center"/>
          </w:tcPr>
          <w:p w14:paraId="4CD9EDD7"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1.</w:t>
            </w:r>
            <w:r w:rsidRPr="00771A28">
              <w:rPr>
                <w:rFonts w:ascii="Times New Roman" w:hAnsi="Times New Roman"/>
                <w:bCs/>
                <w:sz w:val="21"/>
                <w:szCs w:val="21"/>
                <w:lang w:eastAsia="zh-CN"/>
              </w:rPr>
              <w:t>8</w:t>
            </w:r>
          </w:p>
        </w:tc>
        <w:tc>
          <w:tcPr>
            <w:tcW w:w="350" w:type="pct"/>
            <w:vAlign w:val="center"/>
          </w:tcPr>
          <w:p w14:paraId="5F863103" w14:textId="77777777" w:rsidR="000A5BDB" w:rsidRPr="00771A28" w:rsidRDefault="000A5BDB" w:rsidP="00BA60D6">
            <w:pPr>
              <w:jc w:val="center"/>
              <w:rPr>
                <w:rFonts w:ascii="Times New Roman" w:hAnsi="Times New Roman"/>
                <w:bCs/>
                <w:sz w:val="21"/>
                <w:szCs w:val="21"/>
              </w:rPr>
            </w:pPr>
          </w:p>
        </w:tc>
        <w:tc>
          <w:tcPr>
            <w:tcW w:w="394" w:type="pct"/>
            <w:vAlign w:val="center"/>
          </w:tcPr>
          <w:p w14:paraId="3A132D1C"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盛</w:t>
            </w:r>
          </w:p>
        </w:tc>
      </w:tr>
      <w:tr w:rsidR="000A5BDB" w:rsidRPr="00771A28" w14:paraId="4A5DC797" w14:textId="77777777" w:rsidTr="000A5BDB">
        <w:trPr>
          <w:trHeight w:val="308"/>
          <w:jc w:val="center"/>
        </w:trPr>
        <w:tc>
          <w:tcPr>
            <w:tcW w:w="302" w:type="pct"/>
            <w:vMerge/>
            <w:vAlign w:val="center"/>
          </w:tcPr>
          <w:p w14:paraId="4DF482C0" w14:textId="77777777" w:rsidR="000A5BDB" w:rsidRPr="00771A28" w:rsidRDefault="000A5BDB" w:rsidP="00BA60D6">
            <w:pPr>
              <w:jc w:val="center"/>
              <w:rPr>
                <w:rFonts w:ascii="Times New Roman" w:hAnsi="Times New Roman"/>
                <w:bCs/>
                <w:sz w:val="21"/>
                <w:szCs w:val="21"/>
              </w:rPr>
            </w:pPr>
          </w:p>
        </w:tc>
        <w:tc>
          <w:tcPr>
            <w:tcW w:w="2084" w:type="pct"/>
            <w:vAlign w:val="center"/>
          </w:tcPr>
          <w:p w14:paraId="3848E128"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小果蔷薇（</w:t>
            </w:r>
            <w:r w:rsidRPr="00771A28">
              <w:rPr>
                <w:rFonts w:ascii="Times New Roman" w:hAnsi="Times New Roman"/>
                <w:i/>
                <w:iCs/>
                <w:sz w:val="21"/>
                <w:szCs w:val="21"/>
                <w:lang w:eastAsia="zh-CN"/>
              </w:rPr>
              <w:t>Rosa cymosa</w:t>
            </w:r>
            <w:r w:rsidRPr="00771A28">
              <w:rPr>
                <w:rFonts w:ascii="Times New Roman" w:hAnsi="Times New Roman"/>
                <w:sz w:val="21"/>
                <w:szCs w:val="21"/>
                <w:lang w:eastAsia="zh-CN"/>
              </w:rPr>
              <w:t>）</w:t>
            </w:r>
          </w:p>
        </w:tc>
        <w:tc>
          <w:tcPr>
            <w:tcW w:w="957" w:type="pct"/>
            <w:gridSpan w:val="3"/>
            <w:vAlign w:val="center"/>
          </w:tcPr>
          <w:p w14:paraId="5EF29A77"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1.3</w:t>
            </w:r>
          </w:p>
        </w:tc>
        <w:tc>
          <w:tcPr>
            <w:tcW w:w="344" w:type="pct"/>
            <w:vAlign w:val="center"/>
          </w:tcPr>
          <w:p w14:paraId="1C1CA664"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11</w:t>
            </w:r>
          </w:p>
        </w:tc>
        <w:tc>
          <w:tcPr>
            <w:tcW w:w="569" w:type="pct"/>
            <w:gridSpan w:val="2"/>
            <w:vAlign w:val="center"/>
          </w:tcPr>
          <w:p w14:paraId="12281808"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1.</w:t>
            </w:r>
            <w:r w:rsidRPr="00771A28">
              <w:rPr>
                <w:rFonts w:ascii="Times New Roman" w:hAnsi="Times New Roman"/>
                <w:bCs/>
                <w:sz w:val="21"/>
                <w:szCs w:val="21"/>
                <w:lang w:eastAsia="zh-CN"/>
              </w:rPr>
              <w:t>8</w:t>
            </w:r>
          </w:p>
        </w:tc>
        <w:tc>
          <w:tcPr>
            <w:tcW w:w="350" w:type="pct"/>
            <w:vAlign w:val="center"/>
          </w:tcPr>
          <w:p w14:paraId="272EAC3F" w14:textId="77777777" w:rsidR="000A5BDB" w:rsidRPr="00771A28" w:rsidRDefault="000A5BDB" w:rsidP="00BA60D6">
            <w:pPr>
              <w:jc w:val="center"/>
              <w:rPr>
                <w:rFonts w:ascii="Times New Roman" w:hAnsi="Times New Roman"/>
                <w:bCs/>
                <w:sz w:val="21"/>
                <w:szCs w:val="21"/>
              </w:rPr>
            </w:pPr>
          </w:p>
        </w:tc>
        <w:tc>
          <w:tcPr>
            <w:tcW w:w="394" w:type="pct"/>
            <w:vAlign w:val="center"/>
          </w:tcPr>
          <w:p w14:paraId="4492AF59"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盛</w:t>
            </w:r>
          </w:p>
        </w:tc>
      </w:tr>
      <w:tr w:rsidR="000A5BDB" w:rsidRPr="00771A28" w14:paraId="1B64993F" w14:textId="77777777" w:rsidTr="000A5BDB">
        <w:trPr>
          <w:trHeight w:val="308"/>
          <w:jc w:val="center"/>
        </w:trPr>
        <w:tc>
          <w:tcPr>
            <w:tcW w:w="302" w:type="pct"/>
            <w:vMerge/>
            <w:vAlign w:val="center"/>
          </w:tcPr>
          <w:p w14:paraId="0ABED908" w14:textId="77777777" w:rsidR="000A5BDB" w:rsidRPr="00771A28" w:rsidRDefault="000A5BDB" w:rsidP="00BA60D6">
            <w:pPr>
              <w:jc w:val="center"/>
              <w:rPr>
                <w:rFonts w:ascii="Times New Roman" w:hAnsi="Times New Roman"/>
                <w:bCs/>
                <w:sz w:val="21"/>
                <w:szCs w:val="21"/>
              </w:rPr>
            </w:pPr>
          </w:p>
        </w:tc>
        <w:tc>
          <w:tcPr>
            <w:tcW w:w="2084" w:type="pct"/>
            <w:vAlign w:val="center"/>
          </w:tcPr>
          <w:p w14:paraId="5698ADF8"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乌泡子（</w:t>
            </w:r>
            <w:r w:rsidRPr="00771A28">
              <w:rPr>
                <w:rFonts w:ascii="Times New Roman" w:hAnsi="Times New Roman"/>
                <w:i/>
                <w:iCs/>
                <w:sz w:val="21"/>
                <w:szCs w:val="21"/>
                <w:lang w:eastAsia="zh-CN"/>
              </w:rPr>
              <w:t>Rubus parkeri</w:t>
            </w:r>
            <w:r w:rsidRPr="00771A28">
              <w:rPr>
                <w:rFonts w:ascii="Times New Roman" w:hAnsi="Times New Roman"/>
                <w:sz w:val="21"/>
                <w:szCs w:val="21"/>
                <w:lang w:eastAsia="zh-CN"/>
              </w:rPr>
              <w:t>）</w:t>
            </w:r>
          </w:p>
        </w:tc>
        <w:tc>
          <w:tcPr>
            <w:tcW w:w="957" w:type="pct"/>
            <w:gridSpan w:val="3"/>
            <w:vAlign w:val="center"/>
          </w:tcPr>
          <w:p w14:paraId="3A56E76C"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1.8</w:t>
            </w:r>
          </w:p>
        </w:tc>
        <w:tc>
          <w:tcPr>
            <w:tcW w:w="344" w:type="pct"/>
            <w:vAlign w:val="center"/>
          </w:tcPr>
          <w:p w14:paraId="32F8FC64"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8</w:t>
            </w:r>
          </w:p>
        </w:tc>
        <w:tc>
          <w:tcPr>
            <w:tcW w:w="569" w:type="pct"/>
            <w:gridSpan w:val="2"/>
            <w:vAlign w:val="center"/>
          </w:tcPr>
          <w:p w14:paraId="14F76039"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1.0</w:t>
            </w:r>
          </w:p>
        </w:tc>
        <w:tc>
          <w:tcPr>
            <w:tcW w:w="350" w:type="pct"/>
            <w:vAlign w:val="center"/>
          </w:tcPr>
          <w:p w14:paraId="713320A7" w14:textId="77777777" w:rsidR="000A5BDB" w:rsidRPr="00771A28" w:rsidRDefault="000A5BDB" w:rsidP="00BA60D6">
            <w:pPr>
              <w:jc w:val="center"/>
              <w:rPr>
                <w:rFonts w:ascii="Times New Roman" w:hAnsi="Times New Roman"/>
                <w:bCs/>
                <w:sz w:val="21"/>
                <w:szCs w:val="21"/>
              </w:rPr>
            </w:pPr>
          </w:p>
        </w:tc>
        <w:tc>
          <w:tcPr>
            <w:tcW w:w="394" w:type="pct"/>
            <w:vAlign w:val="center"/>
          </w:tcPr>
          <w:p w14:paraId="51789E7A"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盛</w:t>
            </w:r>
          </w:p>
        </w:tc>
      </w:tr>
      <w:tr w:rsidR="000A5BDB" w:rsidRPr="00771A28" w14:paraId="4390AAC3" w14:textId="77777777" w:rsidTr="000A5BDB">
        <w:trPr>
          <w:trHeight w:val="308"/>
          <w:jc w:val="center"/>
        </w:trPr>
        <w:tc>
          <w:tcPr>
            <w:tcW w:w="302" w:type="pct"/>
            <w:vMerge/>
            <w:vAlign w:val="center"/>
          </w:tcPr>
          <w:p w14:paraId="7D57C114" w14:textId="77777777" w:rsidR="000A5BDB" w:rsidRPr="00771A28" w:rsidRDefault="000A5BDB" w:rsidP="00BA60D6">
            <w:pPr>
              <w:jc w:val="center"/>
              <w:rPr>
                <w:rFonts w:ascii="Times New Roman" w:hAnsi="Times New Roman"/>
                <w:bCs/>
                <w:sz w:val="21"/>
                <w:szCs w:val="21"/>
              </w:rPr>
            </w:pPr>
          </w:p>
        </w:tc>
        <w:tc>
          <w:tcPr>
            <w:tcW w:w="2084" w:type="pct"/>
            <w:vAlign w:val="center"/>
          </w:tcPr>
          <w:p w14:paraId="2A970923"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金山荚蒾（</w:t>
            </w:r>
            <w:r w:rsidRPr="00771A28">
              <w:rPr>
                <w:rFonts w:ascii="Times New Roman" w:hAnsi="Times New Roman"/>
                <w:i/>
                <w:iCs/>
                <w:sz w:val="21"/>
                <w:szCs w:val="21"/>
                <w:lang w:eastAsia="zh-CN"/>
              </w:rPr>
              <w:t>Viburnum chinshanense</w:t>
            </w:r>
            <w:r w:rsidRPr="00771A28">
              <w:rPr>
                <w:rFonts w:ascii="Times New Roman" w:hAnsi="Times New Roman"/>
                <w:sz w:val="21"/>
                <w:szCs w:val="21"/>
                <w:lang w:eastAsia="zh-CN"/>
              </w:rPr>
              <w:t>）</w:t>
            </w:r>
          </w:p>
        </w:tc>
        <w:tc>
          <w:tcPr>
            <w:tcW w:w="957" w:type="pct"/>
            <w:gridSpan w:val="3"/>
            <w:vAlign w:val="center"/>
          </w:tcPr>
          <w:p w14:paraId="7F465AB4"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1.4</w:t>
            </w:r>
          </w:p>
        </w:tc>
        <w:tc>
          <w:tcPr>
            <w:tcW w:w="344" w:type="pct"/>
            <w:vAlign w:val="center"/>
          </w:tcPr>
          <w:p w14:paraId="4912A72C"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4</w:t>
            </w:r>
          </w:p>
        </w:tc>
        <w:tc>
          <w:tcPr>
            <w:tcW w:w="569" w:type="pct"/>
            <w:gridSpan w:val="2"/>
            <w:vAlign w:val="center"/>
          </w:tcPr>
          <w:p w14:paraId="6BA41F85"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1.</w:t>
            </w:r>
            <w:r w:rsidRPr="00771A28">
              <w:rPr>
                <w:rFonts w:ascii="Times New Roman" w:hAnsi="Times New Roman"/>
                <w:bCs/>
                <w:sz w:val="21"/>
                <w:szCs w:val="21"/>
                <w:lang w:eastAsia="zh-CN"/>
              </w:rPr>
              <w:t>2</w:t>
            </w:r>
          </w:p>
        </w:tc>
        <w:tc>
          <w:tcPr>
            <w:tcW w:w="350" w:type="pct"/>
            <w:vAlign w:val="center"/>
          </w:tcPr>
          <w:p w14:paraId="125A17AC" w14:textId="77777777" w:rsidR="000A5BDB" w:rsidRPr="00771A28" w:rsidRDefault="000A5BDB" w:rsidP="00BA60D6">
            <w:pPr>
              <w:jc w:val="center"/>
              <w:rPr>
                <w:rFonts w:ascii="Times New Roman" w:hAnsi="Times New Roman"/>
                <w:bCs/>
                <w:sz w:val="21"/>
                <w:szCs w:val="21"/>
              </w:rPr>
            </w:pPr>
          </w:p>
        </w:tc>
        <w:tc>
          <w:tcPr>
            <w:tcW w:w="394" w:type="pct"/>
            <w:vAlign w:val="center"/>
          </w:tcPr>
          <w:p w14:paraId="254AD9C2"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中</w:t>
            </w:r>
          </w:p>
        </w:tc>
      </w:tr>
      <w:tr w:rsidR="000A5BDB" w:rsidRPr="00771A28" w14:paraId="542EC752" w14:textId="77777777" w:rsidTr="000A5BDB">
        <w:trPr>
          <w:trHeight w:val="308"/>
          <w:jc w:val="center"/>
        </w:trPr>
        <w:tc>
          <w:tcPr>
            <w:tcW w:w="302" w:type="pct"/>
            <w:vMerge w:val="restart"/>
            <w:vAlign w:val="center"/>
          </w:tcPr>
          <w:p w14:paraId="1FF3D907"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草本层</w:t>
            </w:r>
          </w:p>
        </w:tc>
        <w:tc>
          <w:tcPr>
            <w:tcW w:w="2084" w:type="pct"/>
            <w:vAlign w:val="center"/>
          </w:tcPr>
          <w:p w14:paraId="68D9A161"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lang w:eastAsia="zh-CN"/>
              </w:rPr>
              <w:t>白茅</w:t>
            </w:r>
            <w:r w:rsidRPr="00771A28">
              <w:rPr>
                <w:rFonts w:ascii="Times New Roman" w:hAnsi="Times New Roman"/>
                <w:bCs/>
                <w:i/>
                <w:iCs/>
                <w:sz w:val="21"/>
                <w:szCs w:val="21"/>
                <w:lang w:eastAsia="zh-CN"/>
              </w:rPr>
              <w:t>I</w:t>
            </w:r>
            <w:r w:rsidRPr="00771A28">
              <w:rPr>
                <w:rFonts w:ascii="Times New Roman" w:hAnsi="Times New Roman"/>
                <w:bCs/>
                <w:i/>
                <w:iCs/>
                <w:sz w:val="21"/>
                <w:szCs w:val="21"/>
              </w:rPr>
              <w:t>mperata cylindrica</w:t>
            </w:r>
            <w:r w:rsidRPr="00771A28">
              <w:rPr>
                <w:rFonts w:ascii="Times New Roman" w:hAnsi="Times New Roman"/>
                <w:bCs/>
                <w:i/>
                <w:iCs/>
                <w:sz w:val="21"/>
                <w:szCs w:val="21"/>
                <w:lang w:eastAsia="zh-CN"/>
              </w:rPr>
              <w:t>.</w:t>
            </w:r>
          </w:p>
        </w:tc>
        <w:tc>
          <w:tcPr>
            <w:tcW w:w="957" w:type="pct"/>
            <w:gridSpan w:val="3"/>
            <w:vAlign w:val="center"/>
          </w:tcPr>
          <w:p w14:paraId="0010FD27"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0.6</w:t>
            </w:r>
          </w:p>
        </w:tc>
        <w:tc>
          <w:tcPr>
            <w:tcW w:w="344" w:type="pct"/>
            <w:vAlign w:val="center"/>
          </w:tcPr>
          <w:p w14:paraId="26CC7EC3"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So</w:t>
            </w:r>
            <w:r w:rsidRPr="00771A28">
              <w:rPr>
                <w:rFonts w:ascii="Times New Roman" w:hAnsi="Times New Roman"/>
                <w:bCs/>
                <w:sz w:val="21"/>
                <w:szCs w:val="21"/>
                <w:lang w:eastAsia="zh-CN"/>
              </w:rPr>
              <w:t>c</w:t>
            </w:r>
          </w:p>
        </w:tc>
        <w:tc>
          <w:tcPr>
            <w:tcW w:w="569" w:type="pct"/>
            <w:gridSpan w:val="2"/>
            <w:vAlign w:val="center"/>
          </w:tcPr>
          <w:p w14:paraId="0E27BE29" w14:textId="77777777" w:rsidR="000A5BDB" w:rsidRPr="00771A28" w:rsidRDefault="000A5BDB" w:rsidP="00BA60D6">
            <w:pPr>
              <w:jc w:val="center"/>
              <w:rPr>
                <w:rFonts w:ascii="Times New Roman" w:hAnsi="Times New Roman"/>
                <w:bCs/>
                <w:sz w:val="21"/>
                <w:szCs w:val="21"/>
              </w:rPr>
            </w:pPr>
          </w:p>
        </w:tc>
        <w:tc>
          <w:tcPr>
            <w:tcW w:w="350" w:type="pct"/>
            <w:vAlign w:val="center"/>
          </w:tcPr>
          <w:p w14:paraId="25B6D84E" w14:textId="77777777" w:rsidR="000A5BDB" w:rsidRPr="00771A28" w:rsidRDefault="000A5BDB" w:rsidP="00BA60D6">
            <w:pPr>
              <w:jc w:val="center"/>
              <w:rPr>
                <w:rFonts w:ascii="Times New Roman" w:hAnsi="Times New Roman"/>
                <w:bCs/>
                <w:sz w:val="21"/>
                <w:szCs w:val="21"/>
              </w:rPr>
            </w:pPr>
          </w:p>
        </w:tc>
        <w:tc>
          <w:tcPr>
            <w:tcW w:w="394" w:type="pct"/>
            <w:vAlign w:val="center"/>
          </w:tcPr>
          <w:p w14:paraId="7294DEA8" w14:textId="77777777" w:rsidR="000A5BDB" w:rsidRPr="00771A28" w:rsidRDefault="000A5BDB" w:rsidP="00BA60D6">
            <w:pPr>
              <w:jc w:val="center"/>
              <w:rPr>
                <w:rFonts w:ascii="Times New Roman" w:hAnsi="Times New Roman"/>
                <w:bCs/>
                <w:sz w:val="21"/>
                <w:szCs w:val="21"/>
              </w:rPr>
            </w:pPr>
          </w:p>
        </w:tc>
      </w:tr>
      <w:tr w:rsidR="000A5BDB" w:rsidRPr="00771A28" w14:paraId="73E1834D" w14:textId="77777777" w:rsidTr="000A5BDB">
        <w:trPr>
          <w:trHeight w:val="308"/>
          <w:jc w:val="center"/>
        </w:trPr>
        <w:tc>
          <w:tcPr>
            <w:tcW w:w="302" w:type="pct"/>
            <w:vMerge/>
            <w:vAlign w:val="center"/>
          </w:tcPr>
          <w:p w14:paraId="21A16B09" w14:textId="77777777" w:rsidR="000A5BDB" w:rsidRPr="00771A28" w:rsidRDefault="000A5BDB" w:rsidP="00BA60D6">
            <w:pPr>
              <w:jc w:val="center"/>
              <w:rPr>
                <w:rFonts w:ascii="Times New Roman" w:hAnsi="Times New Roman"/>
                <w:bCs/>
                <w:sz w:val="21"/>
                <w:szCs w:val="21"/>
              </w:rPr>
            </w:pPr>
          </w:p>
        </w:tc>
        <w:tc>
          <w:tcPr>
            <w:tcW w:w="2084" w:type="pct"/>
            <w:vAlign w:val="center"/>
          </w:tcPr>
          <w:p w14:paraId="4893EE5E"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五节芒</w:t>
            </w:r>
            <w:r w:rsidRPr="00771A28">
              <w:rPr>
                <w:rFonts w:ascii="Times New Roman" w:hAnsi="Times New Roman"/>
                <w:bCs/>
                <w:i/>
                <w:iCs/>
                <w:sz w:val="21"/>
                <w:szCs w:val="21"/>
              </w:rPr>
              <w:t>Miscanthus floridulus</w:t>
            </w:r>
          </w:p>
        </w:tc>
        <w:tc>
          <w:tcPr>
            <w:tcW w:w="957" w:type="pct"/>
            <w:gridSpan w:val="3"/>
            <w:vAlign w:val="center"/>
          </w:tcPr>
          <w:p w14:paraId="6E2C6B88"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0.40</w:t>
            </w:r>
          </w:p>
        </w:tc>
        <w:tc>
          <w:tcPr>
            <w:tcW w:w="344" w:type="pct"/>
            <w:vAlign w:val="center"/>
          </w:tcPr>
          <w:p w14:paraId="39262303"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Cop</w:t>
            </w:r>
            <w:r w:rsidRPr="00771A28">
              <w:rPr>
                <w:rFonts w:ascii="Times New Roman" w:hAnsi="Times New Roman"/>
                <w:bCs/>
                <w:sz w:val="21"/>
                <w:szCs w:val="21"/>
                <w:vertAlign w:val="subscript"/>
                <w:lang w:eastAsia="zh-CN"/>
              </w:rPr>
              <w:t>1</w:t>
            </w:r>
          </w:p>
        </w:tc>
        <w:tc>
          <w:tcPr>
            <w:tcW w:w="569" w:type="pct"/>
            <w:gridSpan w:val="2"/>
            <w:vAlign w:val="center"/>
          </w:tcPr>
          <w:p w14:paraId="071A056E" w14:textId="77777777" w:rsidR="000A5BDB" w:rsidRPr="00771A28" w:rsidRDefault="000A5BDB" w:rsidP="00BA60D6">
            <w:pPr>
              <w:jc w:val="center"/>
              <w:rPr>
                <w:rFonts w:ascii="Times New Roman" w:hAnsi="Times New Roman"/>
                <w:bCs/>
                <w:sz w:val="21"/>
                <w:szCs w:val="21"/>
              </w:rPr>
            </w:pPr>
          </w:p>
        </w:tc>
        <w:tc>
          <w:tcPr>
            <w:tcW w:w="350" w:type="pct"/>
            <w:vAlign w:val="center"/>
          </w:tcPr>
          <w:p w14:paraId="0C4F108D" w14:textId="77777777" w:rsidR="000A5BDB" w:rsidRPr="00771A28" w:rsidRDefault="000A5BDB" w:rsidP="00BA60D6">
            <w:pPr>
              <w:jc w:val="center"/>
              <w:rPr>
                <w:rFonts w:ascii="Times New Roman" w:hAnsi="Times New Roman"/>
                <w:bCs/>
                <w:sz w:val="21"/>
                <w:szCs w:val="21"/>
              </w:rPr>
            </w:pPr>
          </w:p>
        </w:tc>
        <w:tc>
          <w:tcPr>
            <w:tcW w:w="394" w:type="pct"/>
            <w:vAlign w:val="center"/>
          </w:tcPr>
          <w:p w14:paraId="503A9E8E" w14:textId="77777777" w:rsidR="000A5BDB" w:rsidRPr="00771A28" w:rsidRDefault="000A5BDB" w:rsidP="00BA60D6">
            <w:pPr>
              <w:jc w:val="center"/>
              <w:rPr>
                <w:rFonts w:ascii="Times New Roman" w:hAnsi="Times New Roman"/>
                <w:bCs/>
                <w:sz w:val="21"/>
                <w:szCs w:val="21"/>
              </w:rPr>
            </w:pPr>
          </w:p>
        </w:tc>
      </w:tr>
      <w:tr w:rsidR="000A5BDB" w:rsidRPr="00771A28" w14:paraId="202C291F" w14:textId="77777777" w:rsidTr="000A5BDB">
        <w:trPr>
          <w:trHeight w:val="308"/>
          <w:jc w:val="center"/>
        </w:trPr>
        <w:tc>
          <w:tcPr>
            <w:tcW w:w="302" w:type="pct"/>
            <w:vMerge/>
            <w:vAlign w:val="center"/>
          </w:tcPr>
          <w:p w14:paraId="2D771962" w14:textId="77777777" w:rsidR="000A5BDB" w:rsidRPr="00771A28" w:rsidRDefault="000A5BDB" w:rsidP="00BA60D6">
            <w:pPr>
              <w:jc w:val="center"/>
              <w:rPr>
                <w:rFonts w:ascii="Times New Roman" w:hAnsi="Times New Roman"/>
                <w:bCs/>
                <w:sz w:val="21"/>
                <w:szCs w:val="21"/>
              </w:rPr>
            </w:pPr>
          </w:p>
        </w:tc>
        <w:tc>
          <w:tcPr>
            <w:tcW w:w="2084" w:type="pct"/>
            <w:vAlign w:val="center"/>
          </w:tcPr>
          <w:p w14:paraId="4D159A8B"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芒</w:t>
            </w:r>
            <w:r w:rsidRPr="00771A28">
              <w:rPr>
                <w:rFonts w:ascii="Times New Roman" w:hAnsi="Times New Roman"/>
                <w:bCs/>
                <w:i/>
                <w:iCs/>
                <w:sz w:val="21"/>
                <w:szCs w:val="21"/>
              </w:rPr>
              <w:t>Miscanthus sinensis</w:t>
            </w:r>
          </w:p>
        </w:tc>
        <w:tc>
          <w:tcPr>
            <w:tcW w:w="957" w:type="pct"/>
            <w:gridSpan w:val="3"/>
            <w:vAlign w:val="center"/>
          </w:tcPr>
          <w:p w14:paraId="50D6AD72"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0.25</w:t>
            </w:r>
          </w:p>
        </w:tc>
        <w:tc>
          <w:tcPr>
            <w:tcW w:w="344" w:type="pct"/>
            <w:vAlign w:val="center"/>
          </w:tcPr>
          <w:p w14:paraId="56C8DE48"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lang w:eastAsia="zh-CN"/>
              </w:rPr>
              <w:t>Sp.</w:t>
            </w:r>
          </w:p>
        </w:tc>
        <w:tc>
          <w:tcPr>
            <w:tcW w:w="569" w:type="pct"/>
            <w:gridSpan w:val="2"/>
            <w:vAlign w:val="center"/>
          </w:tcPr>
          <w:p w14:paraId="73045143" w14:textId="77777777" w:rsidR="000A5BDB" w:rsidRPr="00771A28" w:rsidRDefault="000A5BDB" w:rsidP="00BA60D6">
            <w:pPr>
              <w:jc w:val="center"/>
              <w:rPr>
                <w:rFonts w:ascii="Times New Roman" w:hAnsi="Times New Roman"/>
                <w:bCs/>
                <w:sz w:val="21"/>
                <w:szCs w:val="21"/>
              </w:rPr>
            </w:pPr>
          </w:p>
        </w:tc>
        <w:tc>
          <w:tcPr>
            <w:tcW w:w="350" w:type="pct"/>
            <w:vAlign w:val="center"/>
          </w:tcPr>
          <w:p w14:paraId="07AE60C5" w14:textId="77777777" w:rsidR="000A5BDB" w:rsidRPr="00771A28" w:rsidRDefault="000A5BDB" w:rsidP="00BA60D6">
            <w:pPr>
              <w:jc w:val="center"/>
              <w:rPr>
                <w:rFonts w:ascii="Times New Roman" w:hAnsi="Times New Roman"/>
                <w:bCs/>
                <w:sz w:val="21"/>
                <w:szCs w:val="21"/>
              </w:rPr>
            </w:pPr>
          </w:p>
        </w:tc>
        <w:tc>
          <w:tcPr>
            <w:tcW w:w="394" w:type="pct"/>
            <w:vAlign w:val="center"/>
          </w:tcPr>
          <w:p w14:paraId="47C3088F" w14:textId="77777777" w:rsidR="000A5BDB" w:rsidRPr="00771A28" w:rsidRDefault="000A5BDB" w:rsidP="00BA60D6">
            <w:pPr>
              <w:jc w:val="center"/>
              <w:rPr>
                <w:rFonts w:ascii="Times New Roman" w:hAnsi="Times New Roman"/>
                <w:bCs/>
                <w:sz w:val="21"/>
                <w:szCs w:val="21"/>
              </w:rPr>
            </w:pPr>
          </w:p>
        </w:tc>
      </w:tr>
      <w:tr w:rsidR="000A5BDB" w:rsidRPr="00771A28" w14:paraId="13B635D4" w14:textId="77777777" w:rsidTr="000A5BDB">
        <w:trPr>
          <w:trHeight w:val="308"/>
          <w:jc w:val="center"/>
        </w:trPr>
        <w:tc>
          <w:tcPr>
            <w:tcW w:w="302" w:type="pct"/>
            <w:vMerge/>
            <w:vAlign w:val="center"/>
          </w:tcPr>
          <w:p w14:paraId="59325590" w14:textId="77777777" w:rsidR="000A5BDB" w:rsidRPr="00771A28" w:rsidRDefault="000A5BDB" w:rsidP="00BA60D6">
            <w:pPr>
              <w:jc w:val="center"/>
              <w:rPr>
                <w:rFonts w:ascii="Times New Roman" w:hAnsi="Times New Roman"/>
                <w:bCs/>
                <w:sz w:val="21"/>
                <w:szCs w:val="21"/>
              </w:rPr>
            </w:pPr>
          </w:p>
        </w:tc>
        <w:tc>
          <w:tcPr>
            <w:tcW w:w="2084" w:type="pct"/>
            <w:vAlign w:val="center"/>
          </w:tcPr>
          <w:p w14:paraId="7B096434"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垂穗鹅观草（</w:t>
            </w:r>
            <w:r w:rsidRPr="00771A28">
              <w:rPr>
                <w:rFonts w:ascii="Times New Roman" w:hAnsi="Times New Roman"/>
                <w:i/>
                <w:iCs/>
                <w:sz w:val="21"/>
                <w:szCs w:val="21"/>
                <w:lang w:eastAsia="zh-CN"/>
              </w:rPr>
              <w:t>Roegneria nutans</w:t>
            </w:r>
            <w:r w:rsidRPr="00771A28">
              <w:rPr>
                <w:rFonts w:ascii="Times New Roman" w:hAnsi="Times New Roman"/>
                <w:sz w:val="21"/>
                <w:szCs w:val="21"/>
                <w:lang w:eastAsia="zh-CN"/>
              </w:rPr>
              <w:t>）</w:t>
            </w:r>
          </w:p>
        </w:tc>
        <w:tc>
          <w:tcPr>
            <w:tcW w:w="957" w:type="pct"/>
            <w:gridSpan w:val="3"/>
            <w:vAlign w:val="center"/>
          </w:tcPr>
          <w:p w14:paraId="32561880"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0.95</w:t>
            </w:r>
          </w:p>
        </w:tc>
        <w:tc>
          <w:tcPr>
            <w:tcW w:w="344" w:type="pct"/>
            <w:vAlign w:val="center"/>
          </w:tcPr>
          <w:p w14:paraId="2BF6B8D9"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Soc</w:t>
            </w:r>
          </w:p>
        </w:tc>
        <w:tc>
          <w:tcPr>
            <w:tcW w:w="569" w:type="pct"/>
            <w:gridSpan w:val="2"/>
            <w:vAlign w:val="center"/>
          </w:tcPr>
          <w:p w14:paraId="331E2836" w14:textId="77777777" w:rsidR="000A5BDB" w:rsidRPr="00771A28" w:rsidRDefault="000A5BDB" w:rsidP="00BA60D6">
            <w:pPr>
              <w:jc w:val="center"/>
              <w:rPr>
                <w:rFonts w:ascii="Times New Roman" w:hAnsi="Times New Roman"/>
                <w:bCs/>
                <w:sz w:val="21"/>
                <w:szCs w:val="21"/>
              </w:rPr>
            </w:pPr>
          </w:p>
        </w:tc>
        <w:tc>
          <w:tcPr>
            <w:tcW w:w="350" w:type="pct"/>
            <w:vAlign w:val="center"/>
          </w:tcPr>
          <w:p w14:paraId="26F96F1E" w14:textId="77777777" w:rsidR="000A5BDB" w:rsidRPr="00771A28" w:rsidRDefault="000A5BDB" w:rsidP="00BA60D6">
            <w:pPr>
              <w:jc w:val="center"/>
              <w:rPr>
                <w:rFonts w:ascii="Times New Roman" w:hAnsi="Times New Roman"/>
                <w:bCs/>
                <w:sz w:val="21"/>
                <w:szCs w:val="21"/>
              </w:rPr>
            </w:pPr>
          </w:p>
        </w:tc>
        <w:tc>
          <w:tcPr>
            <w:tcW w:w="394" w:type="pct"/>
            <w:vAlign w:val="center"/>
          </w:tcPr>
          <w:p w14:paraId="4A28A106" w14:textId="77777777" w:rsidR="000A5BDB" w:rsidRPr="00771A28" w:rsidRDefault="000A5BDB" w:rsidP="00BA60D6">
            <w:pPr>
              <w:jc w:val="center"/>
              <w:rPr>
                <w:rFonts w:ascii="Times New Roman" w:hAnsi="Times New Roman"/>
                <w:bCs/>
                <w:sz w:val="21"/>
                <w:szCs w:val="21"/>
              </w:rPr>
            </w:pPr>
          </w:p>
        </w:tc>
      </w:tr>
      <w:tr w:rsidR="000A5BDB" w:rsidRPr="00771A28" w14:paraId="460A2FFA" w14:textId="77777777" w:rsidTr="000A5BDB">
        <w:trPr>
          <w:trHeight w:val="308"/>
          <w:jc w:val="center"/>
        </w:trPr>
        <w:tc>
          <w:tcPr>
            <w:tcW w:w="302" w:type="pct"/>
            <w:vMerge/>
            <w:vAlign w:val="center"/>
          </w:tcPr>
          <w:p w14:paraId="503BC6E7" w14:textId="77777777" w:rsidR="000A5BDB" w:rsidRPr="00771A28" w:rsidRDefault="000A5BDB" w:rsidP="00BA60D6">
            <w:pPr>
              <w:jc w:val="center"/>
              <w:rPr>
                <w:rFonts w:ascii="Times New Roman" w:hAnsi="Times New Roman"/>
                <w:bCs/>
                <w:sz w:val="21"/>
                <w:szCs w:val="21"/>
              </w:rPr>
            </w:pPr>
          </w:p>
        </w:tc>
        <w:tc>
          <w:tcPr>
            <w:tcW w:w="2084" w:type="pct"/>
            <w:vAlign w:val="center"/>
          </w:tcPr>
          <w:p w14:paraId="204A714C"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早熟禾（</w:t>
            </w:r>
            <w:r w:rsidRPr="00771A28">
              <w:rPr>
                <w:rFonts w:ascii="Times New Roman" w:hAnsi="Times New Roman"/>
                <w:i/>
                <w:iCs/>
                <w:sz w:val="21"/>
                <w:szCs w:val="21"/>
                <w:lang w:eastAsia="zh-CN"/>
              </w:rPr>
              <w:t>Poa annua</w:t>
            </w:r>
            <w:r w:rsidRPr="00771A28">
              <w:rPr>
                <w:rFonts w:ascii="Times New Roman" w:hAnsi="Times New Roman"/>
                <w:sz w:val="21"/>
                <w:szCs w:val="21"/>
                <w:lang w:eastAsia="zh-CN"/>
              </w:rPr>
              <w:t>）</w:t>
            </w:r>
          </w:p>
        </w:tc>
        <w:tc>
          <w:tcPr>
            <w:tcW w:w="957" w:type="pct"/>
            <w:gridSpan w:val="3"/>
            <w:vAlign w:val="center"/>
          </w:tcPr>
          <w:p w14:paraId="62E9413B"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0.85</w:t>
            </w:r>
          </w:p>
        </w:tc>
        <w:tc>
          <w:tcPr>
            <w:tcW w:w="344" w:type="pct"/>
            <w:vAlign w:val="center"/>
          </w:tcPr>
          <w:p w14:paraId="29785F5C"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S</w:t>
            </w:r>
            <w:r w:rsidRPr="00771A28">
              <w:rPr>
                <w:rFonts w:ascii="Times New Roman" w:hAnsi="Times New Roman"/>
                <w:bCs/>
                <w:sz w:val="21"/>
                <w:szCs w:val="21"/>
                <w:lang w:eastAsia="zh-CN"/>
              </w:rPr>
              <w:t>p</w:t>
            </w:r>
          </w:p>
        </w:tc>
        <w:tc>
          <w:tcPr>
            <w:tcW w:w="569" w:type="pct"/>
            <w:gridSpan w:val="2"/>
            <w:vAlign w:val="center"/>
          </w:tcPr>
          <w:p w14:paraId="09EF079E" w14:textId="77777777" w:rsidR="000A5BDB" w:rsidRPr="00771A28" w:rsidRDefault="000A5BDB" w:rsidP="00BA60D6">
            <w:pPr>
              <w:jc w:val="center"/>
              <w:rPr>
                <w:rFonts w:ascii="Times New Roman" w:hAnsi="Times New Roman"/>
                <w:bCs/>
                <w:sz w:val="21"/>
                <w:szCs w:val="21"/>
              </w:rPr>
            </w:pPr>
          </w:p>
        </w:tc>
        <w:tc>
          <w:tcPr>
            <w:tcW w:w="350" w:type="pct"/>
            <w:vAlign w:val="center"/>
          </w:tcPr>
          <w:p w14:paraId="3203FEE8" w14:textId="77777777" w:rsidR="000A5BDB" w:rsidRPr="00771A28" w:rsidRDefault="000A5BDB" w:rsidP="00BA60D6">
            <w:pPr>
              <w:jc w:val="center"/>
              <w:rPr>
                <w:rFonts w:ascii="Times New Roman" w:hAnsi="Times New Roman"/>
                <w:bCs/>
                <w:sz w:val="21"/>
                <w:szCs w:val="21"/>
              </w:rPr>
            </w:pPr>
          </w:p>
        </w:tc>
        <w:tc>
          <w:tcPr>
            <w:tcW w:w="394" w:type="pct"/>
            <w:vAlign w:val="center"/>
          </w:tcPr>
          <w:p w14:paraId="5E56E132" w14:textId="77777777" w:rsidR="000A5BDB" w:rsidRPr="00771A28" w:rsidRDefault="000A5BDB" w:rsidP="00BA60D6">
            <w:pPr>
              <w:jc w:val="center"/>
              <w:rPr>
                <w:rFonts w:ascii="Times New Roman" w:hAnsi="Times New Roman"/>
                <w:bCs/>
                <w:sz w:val="21"/>
                <w:szCs w:val="21"/>
              </w:rPr>
            </w:pPr>
          </w:p>
        </w:tc>
      </w:tr>
    </w:tbl>
    <w:p w14:paraId="0BF55702" w14:textId="5C3199AD" w:rsidR="00F96F41" w:rsidRPr="00771A28" w:rsidRDefault="00F96F41" w:rsidP="000C4084">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样方</w:t>
      </w:r>
      <w:r w:rsidRPr="00771A28">
        <w:rPr>
          <w:rFonts w:ascii="Times New Roman" w:eastAsia="黑体" w:hAnsi="Times New Roman"/>
          <w:sz w:val="21"/>
          <w:szCs w:val="21"/>
          <w:lang w:eastAsia="zh-CN"/>
        </w:rPr>
        <w:t xml:space="preserve">2 </w:t>
      </w:r>
      <w:r w:rsidRPr="00771A28">
        <w:rPr>
          <w:rFonts w:ascii="Times New Roman" w:eastAsia="黑体" w:hAnsi="Times New Roman"/>
          <w:sz w:val="21"/>
          <w:szCs w:val="21"/>
          <w:lang w:eastAsia="zh-CN"/>
        </w:rPr>
        <w:t>柏木群落样</w:t>
      </w:r>
      <w:r w:rsidR="000F3B1E" w:rsidRPr="00771A28">
        <w:rPr>
          <w:rFonts w:ascii="Times New Roman" w:eastAsia="黑体" w:hAnsi="Times New Roman"/>
          <w:sz w:val="21"/>
          <w:szCs w:val="21"/>
          <w:lang w:eastAsia="zh-CN"/>
        </w:rPr>
        <w:t>方</w:t>
      </w:r>
      <w:r w:rsidRPr="00771A28">
        <w:rPr>
          <w:rFonts w:ascii="Times New Roman" w:eastAsia="黑体" w:hAnsi="Times New Roman"/>
          <w:sz w:val="21"/>
          <w:szCs w:val="21"/>
          <w:lang w:eastAsia="zh-CN"/>
        </w:rPr>
        <w:t>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
        <w:gridCol w:w="3437"/>
        <w:gridCol w:w="597"/>
        <w:gridCol w:w="531"/>
        <w:gridCol w:w="524"/>
        <w:gridCol w:w="637"/>
        <w:gridCol w:w="463"/>
        <w:gridCol w:w="439"/>
        <w:gridCol w:w="560"/>
        <w:gridCol w:w="633"/>
      </w:tblGrid>
      <w:tr w:rsidR="000A5BDB" w:rsidRPr="00771A28" w14:paraId="107102E8" w14:textId="77777777" w:rsidTr="000A5BDB">
        <w:trPr>
          <w:trHeight w:val="755"/>
          <w:jc w:val="center"/>
        </w:trPr>
        <w:tc>
          <w:tcPr>
            <w:tcW w:w="302" w:type="pct"/>
            <w:vAlign w:val="center"/>
          </w:tcPr>
          <w:p w14:paraId="6430B219"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坐标</w:t>
            </w:r>
          </w:p>
        </w:tc>
        <w:tc>
          <w:tcPr>
            <w:tcW w:w="2084" w:type="pct"/>
            <w:vAlign w:val="center"/>
          </w:tcPr>
          <w:p w14:paraId="3B2D66D0"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107.7966,31.5351</w:t>
            </w:r>
          </w:p>
        </w:tc>
        <w:tc>
          <w:tcPr>
            <w:tcW w:w="373" w:type="pct"/>
            <w:vAlign w:val="center"/>
          </w:tcPr>
          <w:p w14:paraId="57CE0B75"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海拔</w:t>
            </w:r>
            <w:r w:rsidRPr="00771A28">
              <w:rPr>
                <w:rFonts w:ascii="Times New Roman" w:hAnsi="Times New Roman"/>
                <w:bCs/>
                <w:sz w:val="21"/>
                <w:szCs w:val="21"/>
                <w:lang w:eastAsia="zh-CN"/>
              </w:rPr>
              <w:t>(m)</w:t>
            </w:r>
          </w:p>
        </w:tc>
        <w:tc>
          <w:tcPr>
            <w:tcW w:w="255" w:type="pct"/>
            <w:vAlign w:val="center"/>
          </w:tcPr>
          <w:p w14:paraId="169A75CD"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633</w:t>
            </w:r>
          </w:p>
        </w:tc>
        <w:tc>
          <w:tcPr>
            <w:tcW w:w="329" w:type="pct"/>
            <w:vAlign w:val="center"/>
          </w:tcPr>
          <w:p w14:paraId="3EA5FB56"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土壤类型</w:t>
            </w:r>
          </w:p>
        </w:tc>
        <w:tc>
          <w:tcPr>
            <w:tcW w:w="344" w:type="pct"/>
            <w:vAlign w:val="center"/>
          </w:tcPr>
          <w:p w14:paraId="00A7DF1F" w14:textId="77777777" w:rsidR="000A5BDB" w:rsidRPr="00771A28" w:rsidRDefault="000A5BDB" w:rsidP="00BA60D6">
            <w:pPr>
              <w:jc w:val="both"/>
              <w:rPr>
                <w:rFonts w:ascii="Times New Roman" w:hAnsi="Times New Roman"/>
                <w:bCs/>
                <w:sz w:val="21"/>
                <w:szCs w:val="21"/>
                <w:lang w:eastAsia="zh-CN"/>
              </w:rPr>
            </w:pPr>
            <w:r w:rsidRPr="00771A28">
              <w:rPr>
                <w:rFonts w:ascii="Times New Roman" w:hAnsi="Times New Roman"/>
                <w:bCs/>
                <w:sz w:val="21"/>
                <w:szCs w:val="21"/>
                <w:lang w:eastAsia="zh-CN"/>
              </w:rPr>
              <w:t>壤土</w:t>
            </w:r>
          </w:p>
        </w:tc>
        <w:tc>
          <w:tcPr>
            <w:tcW w:w="292" w:type="pct"/>
            <w:vAlign w:val="center"/>
          </w:tcPr>
          <w:p w14:paraId="432769AD"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坡度</w:t>
            </w:r>
          </w:p>
        </w:tc>
        <w:tc>
          <w:tcPr>
            <w:tcW w:w="277" w:type="pct"/>
            <w:vAlign w:val="center"/>
          </w:tcPr>
          <w:p w14:paraId="5A0DDB47"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15</w:t>
            </w:r>
          </w:p>
        </w:tc>
        <w:tc>
          <w:tcPr>
            <w:tcW w:w="350" w:type="pct"/>
            <w:vAlign w:val="center"/>
          </w:tcPr>
          <w:p w14:paraId="60A21865"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坡向</w:t>
            </w:r>
          </w:p>
        </w:tc>
        <w:tc>
          <w:tcPr>
            <w:tcW w:w="394" w:type="pct"/>
            <w:vAlign w:val="center"/>
          </w:tcPr>
          <w:p w14:paraId="458EC038"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E</w:t>
            </w:r>
          </w:p>
        </w:tc>
      </w:tr>
      <w:tr w:rsidR="000A5BDB" w:rsidRPr="00771A28" w14:paraId="17999651" w14:textId="77777777" w:rsidTr="000A5BDB">
        <w:trPr>
          <w:trHeight w:val="308"/>
          <w:jc w:val="center"/>
        </w:trPr>
        <w:tc>
          <w:tcPr>
            <w:tcW w:w="302" w:type="pct"/>
            <w:vAlign w:val="center"/>
          </w:tcPr>
          <w:p w14:paraId="5A893A99" w14:textId="77777777" w:rsidR="000A5BDB" w:rsidRPr="00771A28" w:rsidRDefault="000A5BDB" w:rsidP="00BA60D6">
            <w:pPr>
              <w:jc w:val="center"/>
              <w:rPr>
                <w:rFonts w:ascii="Times New Roman" w:hAnsi="Times New Roman"/>
                <w:bCs/>
                <w:sz w:val="21"/>
                <w:szCs w:val="21"/>
              </w:rPr>
            </w:pPr>
          </w:p>
        </w:tc>
        <w:tc>
          <w:tcPr>
            <w:tcW w:w="2084" w:type="pct"/>
            <w:vAlign w:val="center"/>
          </w:tcPr>
          <w:p w14:paraId="5D99E1E3"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中文名</w:t>
            </w:r>
            <w:r w:rsidRPr="00771A28">
              <w:rPr>
                <w:rFonts w:ascii="Times New Roman" w:hAnsi="Times New Roman"/>
                <w:bCs/>
                <w:sz w:val="21"/>
                <w:szCs w:val="21"/>
                <w:lang w:eastAsia="zh-CN"/>
              </w:rPr>
              <w:t>（</w:t>
            </w:r>
            <w:r w:rsidRPr="00771A28">
              <w:rPr>
                <w:rFonts w:ascii="Times New Roman" w:hAnsi="Times New Roman"/>
                <w:bCs/>
                <w:sz w:val="21"/>
                <w:szCs w:val="21"/>
              </w:rPr>
              <w:t>拉丁名</w:t>
            </w:r>
            <w:r w:rsidRPr="00771A28">
              <w:rPr>
                <w:rFonts w:ascii="Times New Roman" w:hAnsi="Times New Roman"/>
                <w:bCs/>
                <w:sz w:val="21"/>
                <w:szCs w:val="21"/>
                <w:lang w:eastAsia="zh-CN"/>
              </w:rPr>
              <w:t>）</w:t>
            </w:r>
          </w:p>
        </w:tc>
        <w:tc>
          <w:tcPr>
            <w:tcW w:w="957" w:type="pct"/>
            <w:gridSpan w:val="3"/>
            <w:vAlign w:val="center"/>
          </w:tcPr>
          <w:p w14:paraId="737BA74A"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平均高度</w:t>
            </w:r>
            <w:r w:rsidRPr="00771A28">
              <w:rPr>
                <w:rFonts w:ascii="Times New Roman" w:hAnsi="Times New Roman"/>
                <w:bCs/>
                <w:sz w:val="21"/>
                <w:szCs w:val="21"/>
              </w:rPr>
              <w:t>m</w:t>
            </w:r>
          </w:p>
        </w:tc>
        <w:tc>
          <w:tcPr>
            <w:tcW w:w="344" w:type="pct"/>
            <w:vAlign w:val="center"/>
          </w:tcPr>
          <w:p w14:paraId="69CDBC50"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株数</w:t>
            </w:r>
            <w:r w:rsidRPr="00771A28">
              <w:rPr>
                <w:rFonts w:ascii="Times New Roman" w:hAnsi="Times New Roman"/>
                <w:bCs/>
                <w:sz w:val="21"/>
                <w:szCs w:val="21"/>
              </w:rPr>
              <w:t>/</w:t>
            </w:r>
            <w:r w:rsidRPr="00771A28">
              <w:rPr>
                <w:rFonts w:ascii="Times New Roman" w:hAnsi="Times New Roman"/>
                <w:bCs/>
                <w:sz w:val="21"/>
                <w:szCs w:val="21"/>
              </w:rPr>
              <w:t>多度</w:t>
            </w:r>
          </w:p>
        </w:tc>
        <w:tc>
          <w:tcPr>
            <w:tcW w:w="569" w:type="pct"/>
            <w:gridSpan w:val="2"/>
            <w:vAlign w:val="center"/>
          </w:tcPr>
          <w:p w14:paraId="14BE41C6"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平均胸径</w:t>
            </w:r>
            <w:r w:rsidRPr="00771A28">
              <w:rPr>
                <w:rFonts w:ascii="Times New Roman" w:hAnsi="Times New Roman"/>
                <w:bCs/>
                <w:sz w:val="21"/>
                <w:szCs w:val="21"/>
              </w:rPr>
              <w:t>cm</w:t>
            </w:r>
          </w:p>
        </w:tc>
        <w:tc>
          <w:tcPr>
            <w:tcW w:w="350" w:type="pct"/>
            <w:vAlign w:val="center"/>
          </w:tcPr>
          <w:p w14:paraId="61EE144E"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平均</w:t>
            </w:r>
          </w:p>
          <w:p w14:paraId="058DEA34"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冠幅</w:t>
            </w:r>
          </w:p>
        </w:tc>
        <w:tc>
          <w:tcPr>
            <w:tcW w:w="394" w:type="pct"/>
            <w:vAlign w:val="center"/>
          </w:tcPr>
          <w:p w14:paraId="305E75A7"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茂盛</w:t>
            </w:r>
          </w:p>
          <w:p w14:paraId="32D45A51"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度</w:t>
            </w:r>
          </w:p>
        </w:tc>
      </w:tr>
      <w:tr w:rsidR="000A5BDB" w:rsidRPr="00771A28" w14:paraId="72014AE1" w14:textId="77777777" w:rsidTr="000A5BDB">
        <w:trPr>
          <w:trHeight w:val="308"/>
          <w:jc w:val="center"/>
        </w:trPr>
        <w:tc>
          <w:tcPr>
            <w:tcW w:w="302" w:type="pct"/>
            <w:vAlign w:val="center"/>
          </w:tcPr>
          <w:p w14:paraId="7A286070"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乔木层</w:t>
            </w:r>
          </w:p>
        </w:tc>
        <w:tc>
          <w:tcPr>
            <w:tcW w:w="2084" w:type="pct"/>
            <w:vAlign w:val="center"/>
          </w:tcPr>
          <w:p w14:paraId="7A089FAC"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rPr>
              <w:t>柏木</w:t>
            </w:r>
            <w:r w:rsidRPr="00771A28">
              <w:rPr>
                <w:rFonts w:ascii="Times New Roman" w:hAnsi="Times New Roman"/>
                <w:sz w:val="21"/>
                <w:szCs w:val="21"/>
                <w:lang w:eastAsia="zh-CN"/>
              </w:rPr>
              <w:t>（</w:t>
            </w:r>
            <w:r w:rsidRPr="00771A28">
              <w:rPr>
                <w:rFonts w:ascii="Times New Roman" w:hAnsi="Times New Roman"/>
                <w:i/>
                <w:sz w:val="21"/>
                <w:szCs w:val="21"/>
              </w:rPr>
              <w:t>Form. Cupressus funebris</w:t>
            </w:r>
            <w:r w:rsidRPr="00771A28">
              <w:rPr>
                <w:rFonts w:ascii="Times New Roman" w:hAnsi="Times New Roman"/>
                <w:sz w:val="21"/>
                <w:szCs w:val="21"/>
                <w:lang w:eastAsia="zh-CN"/>
              </w:rPr>
              <w:t>）</w:t>
            </w:r>
          </w:p>
        </w:tc>
        <w:tc>
          <w:tcPr>
            <w:tcW w:w="957" w:type="pct"/>
            <w:gridSpan w:val="3"/>
            <w:vAlign w:val="center"/>
          </w:tcPr>
          <w:p w14:paraId="37E27468"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11</w:t>
            </w:r>
          </w:p>
        </w:tc>
        <w:tc>
          <w:tcPr>
            <w:tcW w:w="344" w:type="pct"/>
            <w:vAlign w:val="center"/>
          </w:tcPr>
          <w:p w14:paraId="05989B6B"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24</w:t>
            </w:r>
          </w:p>
        </w:tc>
        <w:tc>
          <w:tcPr>
            <w:tcW w:w="569" w:type="pct"/>
            <w:gridSpan w:val="2"/>
            <w:vAlign w:val="center"/>
          </w:tcPr>
          <w:p w14:paraId="4A8EFEFC"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20</w:t>
            </w:r>
          </w:p>
        </w:tc>
        <w:tc>
          <w:tcPr>
            <w:tcW w:w="350" w:type="pct"/>
            <w:vAlign w:val="center"/>
          </w:tcPr>
          <w:p w14:paraId="6AD8DC57"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4</w:t>
            </w:r>
            <w:r w:rsidRPr="00771A28">
              <w:rPr>
                <w:rFonts w:ascii="Times New Roman" w:hAnsi="Times New Roman"/>
                <w:bCs/>
                <w:sz w:val="21"/>
                <w:szCs w:val="21"/>
              </w:rPr>
              <w:t>*</w:t>
            </w:r>
            <w:r w:rsidRPr="00771A28">
              <w:rPr>
                <w:rFonts w:ascii="Times New Roman" w:hAnsi="Times New Roman"/>
                <w:bCs/>
                <w:sz w:val="21"/>
                <w:szCs w:val="21"/>
                <w:lang w:eastAsia="zh-CN"/>
              </w:rPr>
              <w:t>3</w:t>
            </w:r>
          </w:p>
        </w:tc>
        <w:tc>
          <w:tcPr>
            <w:tcW w:w="394" w:type="pct"/>
            <w:vAlign w:val="center"/>
          </w:tcPr>
          <w:p w14:paraId="1C89EACC"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盛</w:t>
            </w:r>
          </w:p>
        </w:tc>
      </w:tr>
      <w:tr w:rsidR="000A5BDB" w:rsidRPr="00771A28" w14:paraId="6886592C" w14:textId="77777777" w:rsidTr="000A5BDB">
        <w:trPr>
          <w:trHeight w:val="308"/>
          <w:jc w:val="center"/>
        </w:trPr>
        <w:tc>
          <w:tcPr>
            <w:tcW w:w="302" w:type="pct"/>
            <w:vMerge w:val="restart"/>
            <w:vAlign w:val="center"/>
          </w:tcPr>
          <w:p w14:paraId="36A29179"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灌木层</w:t>
            </w:r>
          </w:p>
        </w:tc>
        <w:tc>
          <w:tcPr>
            <w:tcW w:w="2084" w:type="pct"/>
            <w:vAlign w:val="center"/>
          </w:tcPr>
          <w:p w14:paraId="15B3B2FD"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盐肤木（</w:t>
            </w:r>
            <w:r w:rsidRPr="00771A28">
              <w:rPr>
                <w:rFonts w:ascii="Times New Roman" w:hAnsi="Times New Roman"/>
                <w:i/>
                <w:iCs/>
                <w:sz w:val="21"/>
                <w:szCs w:val="21"/>
                <w:lang w:eastAsia="zh-CN"/>
              </w:rPr>
              <w:t>Rhus chinensis</w:t>
            </w:r>
            <w:r w:rsidRPr="00771A28">
              <w:rPr>
                <w:rFonts w:ascii="Times New Roman" w:hAnsi="Times New Roman"/>
                <w:sz w:val="21"/>
                <w:szCs w:val="21"/>
                <w:lang w:eastAsia="zh-CN"/>
              </w:rPr>
              <w:t>）</w:t>
            </w:r>
          </w:p>
        </w:tc>
        <w:tc>
          <w:tcPr>
            <w:tcW w:w="957" w:type="pct"/>
            <w:gridSpan w:val="3"/>
            <w:vAlign w:val="center"/>
          </w:tcPr>
          <w:p w14:paraId="29E65A32"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7</w:t>
            </w:r>
          </w:p>
        </w:tc>
        <w:tc>
          <w:tcPr>
            <w:tcW w:w="344" w:type="pct"/>
            <w:vAlign w:val="center"/>
          </w:tcPr>
          <w:p w14:paraId="051EF22E"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7</w:t>
            </w:r>
          </w:p>
        </w:tc>
        <w:tc>
          <w:tcPr>
            <w:tcW w:w="569" w:type="pct"/>
            <w:gridSpan w:val="2"/>
            <w:vAlign w:val="center"/>
          </w:tcPr>
          <w:p w14:paraId="0F3D832A"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1.5</w:t>
            </w:r>
          </w:p>
        </w:tc>
        <w:tc>
          <w:tcPr>
            <w:tcW w:w="350" w:type="pct"/>
            <w:vAlign w:val="center"/>
          </w:tcPr>
          <w:p w14:paraId="45DD9B6E" w14:textId="77777777" w:rsidR="000A5BDB" w:rsidRPr="00771A28" w:rsidRDefault="000A5BDB" w:rsidP="00BA60D6">
            <w:pPr>
              <w:jc w:val="center"/>
              <w:rPr>
                <w:rFonts w:ascii="Times New Roman" w:hAnsi="Times New Roman"/>
                <w:bCs/>
                <w:sz w:val="21"/>
                <w:szCs w:val="21"/>
              </w:rPr>
            </w:pPr>
          </w:p>
        </w:tc>
        <w:tc>
          <w:tcPr>
            <w:tcW w:w="394" w:type="pct"/>
            <w:vAlign w:val="center"/>
          </w:tcPr>
          <w:p w14:paraId="61A09523"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盛</w:t>
            </w:r>
          </w:p>
        </w:tc>
      </w:tr>
      <w:tr w:rsidR="000A5BDB" w:rsidRPr="00771A28" w14:paraId="55C74426" w14:textId="77777777" w:rsidTr="000A5BDB">
        <w:trPr>
          <w:trHeight w:val="308"/>
          <w:jc w:val="center"/>
        </w:trPr>
        <w:tc>
          <w:tcPr>
            <w:tcW w:w="302" w:type="pct"/>
            <w:vMerge/>
            <w:vAlign w:val="center"/>
          </w:tcPr>
          <w:p w14:paraId="0517D7B0" w14:textId="77777777" w:rsidR="000A5BDB" w:rsidRPr="00771A28" w:rsidRDefault="000A5BDB" w:rsidP="00BA60D6">
            <w:pPr>
              <w:jc w:val="center"/>
              <w:rPr>
                <w:rFonts w:ascii="Times New Roman" w:hAnsi="Times New Roman"/>
                <w:bCs/>
                <w:sz w:val="21"/>
                <w:szCs w:val="21"/>
              </w:rPr>
            </w:pPr>
          </w:p>
        </w:tc>
        <w:tc>
          <w:tcPr>
            <w:tcW w:w="2084" w:type="pct"/>
            <w:vAlign w:val="center"/>
          </w:tcPr>
          <w:p w14:paraId="7EBA2139"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马桑（</w:t>
            </w:r>
            <w:r w:rsidRPr="00771A28">
              <w:rPr>
                <w:rFonts w:ascii="Times New Roman" w:hAnsi="Times New Roman"/>
                <w:i/>
                <w:iCs/>
                <w:sz w:val="21"/>
                <w:szCs w:val="21"/>
                <w:lang w:eastAsia="zh-CN"/>
              </w:rPr>
              <w:t>Coriaria nepalensis</w:t>
            </w:r>
            <w:r w:rsidRPr="00771A28">
              <w:rPr>
                <w:rFonts w:ascii="Times New Roman" w:hAnsi="Times New Roman"/>
                <w:sz w:val="21"/>
                <w:szCs w:val="21"/>
                <w:lang w:eastAsia="zh-CN"/>
              </w:rPr>
              <w:t>）</w:t>
            </w:r>
          </w:p>
        </w:tc>
        <w:tc>
          <w:tcPr>
            <w:tcW w:w="957" w:type="pct"/>
            <w:gridSpan w:val="3"/>
            <w:vAlign w:val="center"/>
          </w:tcPr>
          <w:p w14:paraId="459980F1"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1.2</w:t>
            </w:r>
          </w:p>
        </w:tc>
        <w:tc>
          <w:tcPr>
            <w:tcW w:w="344" w:type="pct"/>
            <w:vAlign w:val="center"/>
          </w:tcPr>
          <w:p w14:paraId="2CF4737F"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8</w:t>
            </w:r>
          </w:p>
        </w:tc>
        <w:tc>
          <w:tcPr>
            <w:tcW w:w="569" w:type="pct"/>
            <w:gridSpan w:val="2"/>
            <w:vAlign w:val="center"/>
          </w:tcPr>
          <w:p w14:paraId="38FF8FBA"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1.0</w:t>
            </w:r>
          </w:p>
        </w:tc>
        <w:tc>
          <w:tcPr>
            <w:tcW w:w="350" w:type="pct"/>
            <w:vAlign w:val="center"/>
          </w:tcPr>
          <w:p w14:paraId="3F399C13" w14:textId="77777777" w:rsidR="000A5BDB" w:rsidRPr="00771A28" w:rsidRDefault="000A5BDB" w:rsidP="00BA60D6">
            <w:pPr>
              <w:jc w:val="center"/>
              <w:rPr>
                <w:rFonts w:ascii="Times New Roman" w:hAnsi="Times New Roman"/>
                <w:bCs/>
                <w:sz w:val="21"/>
                <w:szCs w:val="21"/>
              </w:rPr>
            </w:pPr>
          </w:p>
        </w:tc>
        <w:tc>
          <w:tcPr>
            <w:tcW w:w="394" w:type="pct"/>
            <w:vAlign w:val="center"/>
          </w:tcPr>
          <w:p w14:paraId="20256603"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盛</w:t>
            </w:r>
          </w:p>
        </w:tc>
      </w:tr>
      <w:tr w:rsidR="000A5BDB" w:rsidRPr="00771A28" w14:paraId="18E2F183" w14:textId="77777777" w:rsidTr="000A5BDB">
        <w:trPr>
          <w:trHeight w:val="308"/>
          <w:jc w:val="center"/>
        </w:trPr>
        <w:tc>
          <w:tcPr>
            <w:tcW w:w="302" w:type="pct"/>
            <w:vMerge/>
            <w:vAlign w:val="center"/>
          </w:tcPr>
          <w:p w14:paraId="588E5572" w14:textId="77777777" w:rsidR="000A5BDB" w:rsidRPr="00771A28" w:rsidRDefault="000A5BDB" w:rsidP="00BA60D6">
            <w:pPr>
              <w:jc w:val="center"/>
              <w:rPr>
                <w:rFonts w:ascii="Times New Roman" w:hAnsi="Times New Roman"/>
                <w:bCs/>
                <w:sz w:val="21"/>
                <w:szCs w:val="21"/>
              </w:rPr>
            </w:pPr>
          </w:p>
        </w:tc>
        <w:tc>
          <w:tcPr>
            <w:tcW w:w="2084" w:type="pct"/>
            <w:vAlign w:val="center"/>
          </w:tcPr>
          <w:p w14:paraId="6770E8FA"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胡枝子</w:t>
            </w:r>
            <w:r w:rsidRPr="00771A28">
              <w:rPr>
                <w:rFonts w:ascii="Times New Roman" w:hAnsi="Times New Roman"/>
                <w:i/>
                <w:iCs/>
                <w:sz w:val="21"/>
                <w:szCs w:val="21"/>
                <w:lang w:eastAsia="zh-CN"/>
              </w:rPr>
              <w:t>（</w:t>
            </w:r>
            <w:r w:rsidRPr="00771A28">
              <w:rPr>
                <w:rFonts w:ascii="Times New Roman" w:hAnsi="Times New Roman"/>
                <w:i/>
                <w:iCs/>
                <w:sz w:val="21"/>
                <w:szCs w:val="21"/>
                <w:lang w:eastAsia="zh-CN"/>
              </w:rPr>
              <w:t>Lespedeza bicolour</w:t>
            </w:r>
            <w:r w:rsidRPr="00771A28">
              <w:rPr>
                <w:rFonts w:ascii="Times New Roman" w:hAnsi="Times New Roman"/>
                <w:sz w:val="21"/>
                <w:szCs w:val="21"/>
                <w:lang w:eastAsia="zh-CN"/>
              </w:rPr>
              <w:t>）</w:t>
            </w:r>
          </w:p>
        </w:tc>
        <w:tc>
          <w:tcPr>
            <w:tcW w:w="957" w:type="pct"/>
            <w:gridSpan w:val="3"/>
            <w:vAlign w:val="center"/>
          </w:tcPr>
          <w:p w14:paraId="71A6B49B"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1.2</w:t>
            </w:r>
          </w:p>
        </w:tc>
        <w:tc>
          <w:tcPr>
            <w:tcW w:w="344" w:type="pct"/>
            <w:vAlign w:val="center"/>
          </w:tcPr>
          <w:p w14:paraId="236B8CD4"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8</w:t>
            </w:r>
          </w:p>
        </w:tc>
        <w:tc>
          <w:tcPr>
            <w:tcW w:w="569" w:type="pct"/>
            <w:gridSpan w:val="2"/>
            <w:vAlign w:val="center"/>
          </w:tcPr>
          <w:p w14:paraId="700677DB"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2.0</w:t>
            </w:r>
          </w:p>
        </w:tc>
        <w:tc>
          <w:tcPr>
            <w:tcW w:w="350" w:type="pct"/>
            <w:vAlign w:val="center"/>
          </w:tcPr>
          <w:p w14:paraId="4330FA67" w14:textId="77777777" w:rsidR="000A5BDB" w:rsidRPr="00771A28" w:rsidRDefault="000A5BDB" w:rsidP="00BA60D6">
            <w:pPr>
              <w:jc w:val="center"/>
              <w:rPr>
                <w:rFonts w:ascii="Times New Roman" w:hAnsi="Times New Roman"/>
                <w:bCs/>
                <w:sz w:val="21"/>
                <w:szCs w:val="21"/>
              </w:rPr>
            </w:pPr>
          </w:p>
        </w:tc>
        <w:tc>
          <w:tcPr>
            <w:tcW w:w="394" w:type="pct"/>
            <w:vAlign w:val="center"/>
          </w:tcPr>
          <w:p w14:paraId="49032659"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中</w:t>
            </w:r>
          </w:p>
        </w:tc>
      </w:tr>
      <w:tr w:rsidR="000A5BDB" w:rsidRPr="00771A28" w14:paraId="373A0A44" w14:textId="77777777" w:rsidTr="000A5BDB">
        <w:trPr>
          <w:trHeight w:val="308"/>
          <w:jc w:val="center"/>
        </w:trPr>
        <w:tc>
          <w:tcPr>
            <w:tcW w:w="302" w:type="pct"/>
            <w:vMerge/>
            <w:vAlign w:val="center"/>
          </w:tcPr>
          <w:p w14:paraId="5557E583" w14:textId="77777777" w:rsidR="000A5BDB" w:rsidRPr="00771A28" w:rsidRDefault="000A5BDB" w:rsidP="00BA60D6">
            <w:pPr>
              <w:jc w:val="center"/>
              <w:rPr>
                <w:rFonts w:ascii="Times New Roman" w:hAnsi="Times New Roman"/>
                <w:bCs/>
                <w:sz w:val="21"/>
                <w:szCs w:val="21"/>
              </w:rPr>
            </w:pPr>
          </w:p>
        </w:tc>
        <w:tc>
          <w:tcPr>
            <w:tcW w:w="2084" w:type="pct"/>
            <w:vAlign w:val="center"/>
          </w:tcPr>
          <w:p w14:paraId="280CB1E7"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铁仔（</w:t>
            </w:r>
            <w:r w:rsidRPr="00771A28">
              <w:rPr>
                <w:rFonts w:ascii="Times New Roman" w:hAnsi="Times New Roman"/>
                <w:i/>
                <w:iCs/>
                <w:sz w:val="21"/>
                <w:szCs w:val="21"/>
                <w:lang w:eastAsia="zh-CN"/>
              </w:rPr>
              <w:t>Myrsine africana</w:t>
            </w:r>
            <w:r w:rsidRPr="00771A28">
              <w:rPr>
                <w:rFonts w:ascii="Times New Roman" w:hAnsi="Times New Roman"/>
                <w:sz w:val="21"/>
                <w:szCs w:val="21"/>
                <w:lang w:eastAsia="zh-CN"/>
              </w:rPr>
              <w:t>）</w:t>
            </w:r>
          </w:p>
        </w:tc>
        <w:tc>
          <w:tcPr>
            <w:tcW w:w="957" w:type="pct"/>
            <w:gridSpan w:val="3"/>
            <w:vAlign w:val="center"/>
          </w:tcPr>
          <w:p w14:paraId="0A11A032"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1.2</w:t>
            </w:r>
          </w:p>
        </w:tc>
        <w:tc>
          <w:tcPr>
            <w:tcW w:w="344" w:type="pct"/>
            <w:vAlign w:val="center"/>
          </w:tcPr>
          <w:p w14:paraId="613B5742"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3</w:t>
            </w:r>
          </w:p>
        </w:tc>
        <w:tc>
          <w:tcPr>
            <w:tcW w:w="569" w:type="pct"/>
            <w:gridSpan w:val="2"/>
            <w:vAlign w:val="center"/>
          </w:tcPr>
          <w:p w14:paraId="3C8F688D"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1.5</w:t>
            </w:r>
          </w:p>
        </w:tc>
        <w:tc>
          <w:tcPr>
            <w:tcW w:w="350" w:type="pct"/>
            <w:vAlign w:val="center"/>
          </w:tcPr>
          <w:p w14:paraId="64AAC070" w14:textId="77777777" w:rsidR="000A5BDB" w:rsidRPr="00771A28" w:rsidRDefault="000A5BDB" w:rsidP="00BA60D6">
            <w:pPr>
              <w:jc w:val="center"/>
              <w:rPr>
                <w:rFonts w:ascii="Times New Roman" w:hAnsi="Times New Roman"/>
                <w:bCs/>
                <w:sz w:val="21"/>
                <w:szCs w:val="21"/>
              </w:rPr>
            </w:pPr>
          </w:p>
        </w:tc>
        <w:tc>
          <w:tcPr>
            <w:tcW w:w="394" w:type="pct"/>
            <w:vAlign w:val="center"/>
          </w:tcPr>
          <w:p w14:paraId="05A57304"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盛</w:t>
            </w:r>
          </w:p>
        </w:tc>
      </w:tr>
      <w:tr w:rsidR="000A5BDB" w:rsidRPr="00771A28" w14:paraId="26C2C97C" w14:textId="77777777" w:rsidTr="000A5BDB">
        <w:trPr>
          <w:trHeight w:val="308"/>
          <w:jc w:val="center"/>
        </w:trPr>
        <w:tc>
          <w:tcPr>
            <w:tcW w:w="302" w:type="pct"/>
            <w:vMerge w:val="restart"/>
            <w:vAlign w:val="center"/>
          </w:tcPr>
          <w:p w14:paraId="48A893D1"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草本层</w:t>
            </w:r>
          </w:p>
        </w:tc>
        <w:tc>
          <w:tcPr>
            <w:tcW w:w="2084" w:type="pct"/>
            <w:vAlign w:val="center"/>
          </w:tcPr>
          <w:p w14:paraId="063B8CD9"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黄花蒿（</w:t>
            </w:r>
            <w:r w:rsidRPr="00771A28">
              <w:rPr>
                <w:rFonts w:ascii="Times New Roman" w:hAnsi="Times New Roman"/>
                <w:i/>
                <w:iCs/>
                <w:sz w:val="21"/>
                <w:szCs w:val="21"/>
                <w:lang w:eastAsia="zh-CN"/>
              </w:rPr>
              <w:t>Artemisia annua</w:t>
            </w:r>
            <w:r w:rsidRPr="00771A28">
              <w:rPr>
                <w:rFonts w:ascii="Times New Roman" w:hAnsi="Times New Roman"/>
                <w:sz w:val="21"/>
                <w:szCs w:val="21"/>
                <w:lang w:eastAsia="zh-CN"/>
              </w:rPr>
              <w:t>）</w:t>
            </w:r>
          </w:p>
        </w:tc>
        <w:tc>
          <w:tcPr>
            <w:tcW w:w="957" w:type="pct"/>
            <w:gridSpan w:val="3"/>
            <w:vAlign w:val="center"/>
          </w:tcPr>
          <w:p w14:paraId="35972518"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0.95</w:t>
            </w:r>
          </w:p>
        </w:tc>
        <w:tc>
          <w:tcPr>
            <w:tcW w:w="344" w:type="pct"/>
            <w:vAlign w:val="center"/>
          </w:tcPr>
          <w:p w14:paraId="0276CF68"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Soc</w:t>
            </w:r>
          </w:p>
        </w:tc>
        <w:tc>
          <w:tcPr>
            <w:tcW w:w="569" w:type="pct"/>
            <w:gridSpan w:val="2"/>
            <w:vAlign w:val="center"/>
          </w:tcPr>
          <w:p w14:paraId="22FF7969" w14:textId="77777777" w:rsidR="000A5BDB" w:rsidRPr="00771A28" w:rsidRDefault="000A5BDB" w:rsidP="00BA60D6">
            <w:pPr>
              <w:jc w:val="center"/>
              <w:rPr>
                <w:rFonts w:ascii="Times New Roman" w:hAnsi="Times New Roman"/>
                <w:bCs/>
                <w:sz w:val="21"/>
                <w:szCs w:val="21"/>
              </w:rPr>
            </w:pPr>
          </w:p>
        </w:tc>
        <w:tc>
          <w:tcPr>
            <w:tcW w:w="350" w:type="pct"/>
            <w:vAlign w:val="center"/>
          </w:tcPr>
          <w:p w14:paraId="3DE18691" w14:textId="77777777" w:rsidR="000A5BDB" w:rsidRPr="00771A28" w:rsidRDefault="000A5BDB" w:rsidP="00BA60D6">
            <w:pPr>
              <w:jc w:val="center"/>
              <w:rPr>
                <w:rFonts w:ascii="Times New Roman" w:hAnsi="Times New Roman"/>
                <w:bCs/>
                <w:sz w:val="21"/>
                <w:szCs w:val="21"/>
              </w:rPr>
            </w:pPr>
          </w:p>
        </w:tc>
        <w:tc>
          <w:tcPr>
            <w:tcW w:w="394" w:type="pct"/>
            <w:vAlign w:val="center"/>
          </w:tcPr>
          <w:p w14:paraId="0FF435DB" w14:textId="77777777" w:rsidR="000A5BDB" w:rsidRPr="00771A28" w:rsidRDefault="000A5BDB" w:rsidP="00BA60D6">
            <w:pPr>
              <w:jc w:val="center"/>
              <w:rPr>
                <w:rFonts w:ascii="Times New Roman" w:hAnsi="Times New Roman"/>
                <w:bCs/>
                <w:sz w:val="21"/>
                <w:szCs w:val="21"/>
              </w:rPr>
            </w:pPr>
          </w:p>
        </w:tc>
      </w:tr>
      <w:tr w:rsidR="000A5BDB" w:rsidRPr="00771A28" w14:paraId="6805ECE0" w14:textId="77777777" w:rsidTr="000A5BDB">
        <w:trPr>
          <w:trHeight w:val="308"/>
          <w:jc w:val="center"/>
        </w:trPr>
        <w:tc>
          <w:tcPr>
            <w:tcW w:w="302" w:type="pct"/>
            <w:vMerge/>
            <w:vAlign w:val="center"/>
          </w:tcPr>
          <w:p w14:paraId="19B852FF" w14:textId="77777777" w:rsidR="000A5BDB" w:rsidRPr="00771A28" w:rsidRDefault="000A5BDB" w:rsidP="00BA60D6">
            <w:pPr>
              <w:jc w:val="center"/>
              <w:rPr>
                <w:rFonts w:ascii="Times New Roman" w:hAnsi="Times New Roman"/>
                <w:bCs/>
                <w:sz w:val="21"/>
                <w:szCs w:val="21"/>
              </w:rPr>
            </w:pPr>
          </w:p>
        </w:tc>
        <w:tc>
          <w:tcPr>
            <w:tcW w:w="2084" w:type="pct"/>
            <w:vAlign w:val="center"/>
          </w:tcPr>
          <w:p w14:paraId="4F54B5E9"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lang w:eastAsia="zh-CN"/>
              </w:rPr>
              <w:t>白茅</w:t>
            </w:r>
            <w:r w:rsidRPr="00771A28">
              <w:rPr>
                <w:rFonts w:ascii="Times New Roman" w:hAnsi="Times New Roman"/>
                <w:bCs/>
                <w:i/>
                <w:iCs/>
                <w:sz w:val="21"/>
                <w:szCs w:val="21"/>
                <w:lang w:eastAsia="zh-CN"/>
              </w:rPr>
              <w:t>I</w:t>
            </w:r>
            <w:r w:rsidRPr="00771A28">
              <w:rPr>
                <w:rFonts w:ascii="Times New Roman" w:hAnsi="Times New Roman"/>
                <w:bCs/>
                <w:i/>
                <w:iCs/>
                <w:sz w:val="21"/>
                <w:szCs w:val="21"/>
              </w:rPr>
              <w:t>mperata cylindrica</w:t>
            </w:r>
            <w:r w:rsidRPr="00771A28">
              <w:rPr>
                <w:rFonts w:ascii="Times New Roman" w:hAnsi="Times New Roman"/>
                <w:bCs/>
                <w:i/>
                <w:iCs/>
                <w:sz w:val="21"/>
                <w:szCs w:val="21"/>
                <w:lang w:eastAsia="zh-CN"/>
              </w:rPr>
              <w:t>.</w:t>
            </w:r>
          </w:p>
        </w:tc>
        <w:tc>
          <w:tcPr>
            <w:tcW w:w="957" w:type="pct"/>
            <w:gridSpan w:val="3"/>
            <w:vAlign w:val="center"/>
          </w:tcPr>
          <w:p w14:paraId="7FD38B19"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0.55</w:t>
            </w:r>
          </w:p>
        </w:tc>
        <w:tc>
          <w:tcPr>
            <w:tcW w:w="344" w:type="pct"/>
            <w:vAlign w:val="center"/>
          </w:tcPr>
          <w:p w14:paraId="718C4E04"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So</w:t>
            </w:r>
            <w:r w:rsidRPr="00771A28">
              <w:rPr>
                <w:rFonts w:ascii="Times New Roman" w:hAnsi="Times New Roman"/>
                <w:bCs/>
                <w:sz w:val="21"/>
                <w:szCs w:val="21"/>
                <w:lang w:eastAsia="zh-CN"/>
              </w:rPr>
              <w:t>c</w:t>
            </w:r>
          </w:p>
        </w:tc>
        <w:tc>
          <w:tcPr>
            <w:tcW w:w="569" w:type="pct"/>
            <w:gridSpan w:val="2"/>
            <w:vAlign w:val="center"/>
          </w:tcPr>
          <w:p w14:paraId="2E99ED1C" w14:textId="77777777" w:rsidR="000A5BDB" w:rsidRPr="00771A28" w:rsidRDefault="000A5BDB" w:rsidP="00BA60D6">
            <w:pPr>
              <w:jc w:val="center"/>
              <w:rPr>
                <w:rFonts w:ascii="Times New Roman" w:hAnsi="Times New Roman"/>
                <w:bCs/>
                <w:sz w:val="21"/>
                <w:szCs w:val="21"/>
              </w:rPr>
            </w:pPr>
          </w:p>
        </w:tc>
        <w:tc>
          <w:tcPr>
            <w:tcW w:w="350" w:type="pct"/>
            <w:vAlign w:val="center"/>
          </w:tcPr>
          <w:p w14:paraId="622A162C" w14:textId="77777777" w:rsidR="000A5BDB" w:rsidRPr="00771A28" w:rsidRDefault="000A5BDB" w:rsidP="00BA60D6">
            <w:pPr>
              <w:jc w:val="center"/>
              <w:rPr>
                <w:rFonts w:ascii="Times New Roman" w:hAnsi="Times New Roman"/>
                <w:bCs/>
                <w:sz w:val="21"/>
                <w:szCs w:val="21"/>
              </w:rPr>
            </w:pPr>
          </w:p>
        </w:tc>
        <w:tc>
          <w:tcPr>
            <w:tcW w:w="394" w:type="pct"/>
            <w:vAlign w:val="center"/>
          </w:tcPr>
          <w:p w14:paraId="03A18F5F" w14:textId="77777777" w:rsidR="000A5BDB" w:rsidRPr="00771A28" w:rsidRDefault="000A5BDB" w:rsidP="00BA60D6">
            <w:pPr>
              <w:jc w:val="center"/>
              <w:rPr>
                <w:rFonts w:ascii="Times New Roman" w:hAnsi="Times New Roman"/>
                <w:bCs/>
                <w:sz w:val="21"/>
                <w:szCs w:val="21"/>
              </w:rPr>
            </w:pPr>
          </w:p>
        </w:tc>
      </w:tr>
      <w:tr w:rsidR="000A5BDB" w:rsidRPr="00771A28" w14:paraId="50EA12FD" w14:textId="77777777" w:rsidTr="000A5BDB">
        <w:trPr>
          <w:trHeight w:val="308"/>
          <w:jc w:val="center"/>
        </w:trPr>
        <w:tc>
          <w:tcPr>
            <w:tcW w:w="302" w:type="pct"/>
            <w:vMerge/>
            <w:vAlign w:val="center"/>
          </w:tcPr>
          <w:p w14:paraId="465D4483" w14:textId="77777777" w:rsidR="000A5BDB" w:rsidRPr="00771A28" w:rsidRDefault="000A5BDB" w:rsidP="00BA60D6">
            <w:pPr>
              <w:jc w:val="center"/>
              <w:rPr>
                <w:rFonts w:ascii="Times New Roman" w:hAnsi="Times New Roman"/>
                <w:bCs/>
                <w:sz w:val="21"/>
                <w:szCs w:val="21"/>
              </w:rPr>
            </w:pPr>
          </w:p>
        </w:tc>
        <w:tc>
          <w:tcPr>
            <w:tcW w:w="2084" w:type="pct"/>
            <w:vAlign w:val="center"/>
          </w:tcPr>
          <w:p w14:paraId="031A2817"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五节芒</w:t>
            </w:r>
            <w:r w:rsidRPr="00771A28">
              <w:rPr>
                <w:rFonts w:ascii="Times New Roman" w:hAnsi="Times New Roman"/>
                <w:bCs/>
                <w:i/>
                <w:iCs/>
                <w:sz w:val="21"/>
                <w:szCs w:val="21"/>
              </w:rPr>
              <w:t>Miscanthus floridulus</w:t>
            </w:r>
          </w:p>
        </w:tc>
        <w:tc>
          <w:tcPr>
            <w:tcW w:w="957" w:type="pct"/>
            <w:gridSpan w:val="3"/>
            <w:vAlign w:val="center"/>
          </w:tcPr>
          <w:p w14:paraId="1D80AD4F"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0.45</w:t>
            </w:r>
          </w:p>
        </w:tc>
        <w:tc>
          <w:tcPr>
            <w:tcW w:w="344" w:type="pct"/>
            <w:vAlign w:val="center"/>
          </w:tcPr>
          <w:p w14:paraId="6C8576F5"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lang w:eastAsia="zh-CN"/>
              </w:rPr>
              <w:t>Cop</w:t>
            </w:r>
            <w:r w:rsidRPr="00771A28">
              <w:rPr>
                <w:rFonts w:ascii="Times New Roman" w:hAnsi="Times New Roman"/>
                <w:bCs/>
                <w:sz w:val="21"/>
                <w:szCs w:val="21"/>
                <w:vertAlign w:val="subscript"/>
                <w:lang w:eastAsia="zh-CN"/>
              </w:rPr>
              <w:t>1</w:t>
            </w:r>
          </w:p>
        </w:tc>
        <w:tc>
          <w:tcPr>
            <w:tcW w:w="569" w:type="pct"/>
            <w:gridSpan w:val="2"/>
            <w:vAlign w:val="center"/>
          </w:tcPr>
          <w:p w14:paraId="57317BE1" w14:textId="77777777" w:rsidR="000A5BDB" w:rsidRPr="00771A28" w:rsidRDefault="000A5BDB" w:rsidP="00BA60D6">
            <w:pPr>
              <w:jc w:val="center"/>
              <w:rPr>
                <w:rFonts w:ascii="Times New Roman" w:hAnsi="Times New Roman"/>
                <w:bCs/>
                <w:sz w:val="21"/>
                <w:szCs w:val="21"/>
              </w:rPr>
            </w:pPr>
          </w:p>
        </w:tc>
        <w:tc>
          <w:tcPr>
            <w:tcW w:w="350" w:type="pct"/>
            <w:vAlign w:val="center"/>
          </w:tcPr>
          <w:p w14:paraId="206A4FB7" w14:textId="77777777" w:rsidR="000A5BDB" w:rsidRPr="00771A28" w:rsidRDefault="000A5BDB" w:rsidP="00BA60D6">
            <w:pPr>
              <w:jc w:val="center"/>
              <w:rPr>
                <w:rFonts w:ascii="Times New Roman" w:hAnsi="Times New Roman"/>
                <w:bCs/>
                <w:sz w:val="21"/>
                <w:szCs w:val="21"/>
              </w:rPr>
            </w:pPr>
          </w:p>
        </w:tc>
        <w:tc>
          <w:tcPr>
            <w:tcW w:w="394" w:type="pct"/>
            <w:vAlign w:val="center"/>
          </w:tcPr>
          <w:p w14:paraId="2980E551" w14:textId="77777777" w:rsidR="000A5BDB" w:rsidRPr="00771A28" w:rsidRDefault="000A5BDB" w:rsidP="00BA60D6">
            <w:pPr>
              <w:jc w:val="center"/>
              <w:rPr>
                <w:rFonts w:ascii="Times New Roman" w:hAnsi="Times New Roman"/>
                <w:bCs/>
                <w:sz w:val="21"/>
                <w:szCs w:val="21"/>
              </w:rPr>
            </w:pPr>
          </w:p>
        </w:tc>
      </w:tr>
      <w:tr w:rsidR="000A5BDB" w:rsidRPr="00771A28" w14:paraId="7DFDC80C" w14:textId="77777777" w:rsidTr="000A5BDB">
        <w:trPr>
          <w:trHeight w:val="308"/>
          <w:jc w:val="center"/>
        </w:trPr>
        <w:tc>
          <w:tcPr>
            <w:tcW w:w="302" w:type="pct"/>
            <w:vMerge/>
            <w:vAlign w:val="center"/>
          </w:tcPr>
          <w:p w14:paraId="3EE76773" w14:textId="77777777" w:rsidR="000A5BDB" w:rsidRPr="00771A28" w:rsidRDefault="000A5BDB" w:rsidP="00BA60D6">
            <w:pPr>
              <w:jc w:val="center"/>
              <w:rPr>
                <w:rFonts w:ascii="Times New Roman" w:hAnsi="Times New Roman"/>
                <w:bCs/>
                <w:sz w:val="21"/>
                <w:szCs w:val="21"/>
              </w:rPr>
            </w:pPr>
          </w:p>
        </w:tc>
        <w:tc>
          <w:tcPr>
            <w:tcW w:w="2084" w:type="pct"/>
            <w:vAlign w:val="center"/>
          </w:tcPr>
          <w:p w14:paraId="4E788410"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芒</w:t>
            </w:r>
            <w:r w:rsidRPr="00771A28">
              <w:rPr>
                <w:rFonts w:ascii="Times New Roman" w:hAnsi="Times New Roman"/>
                <w:bCs/>
                <w:i/>
                <w:iCs/>
                <w:sz w:val="21"/>
                <w:szCs w:val="21"/>
              </w:rPr>
              <w:t>Miscanthus sinensis</w:t>
            </w:r>
          </w:p>
        </w:tc>
        <w:tc>
          <w:tcPr>
            <w:tcW w:w="957" w:type="pct"/>
            <w:gridSpan w:val="3"/>
            <w:vAlign w:val="center"/>
          </w:tcPr>
          <w:p w14:paraId="006F3920"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0.25</w:t>
            </w:r>
          </w:p>
        </w:tc>
        <w:tc>
          <w:tcPr>
            <w:tcW w:w="344" w:type="pct"/>
            <w:vAlign w:val="center"/>
          </w:tcPr>
          <w:p w14:paraId="45EF35E6"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Sp.</w:t>
            </w:r>
          </w:p>
        </w:tc>
        <w:tc>
          <w:tcPr>
            <w:tcW w:w="569" w:type="pct"/>
            <w:gridSpan w:val="2"/>
            <w:vAlign w:val="center"/>
          </w:tcPr>
          <w:p w14:paraId="04F39805" w14:textId="77777777" w:rsidR="000A5BDB" w:rsidRPr="00771A28" w:rsidRDefault="000A5BDB" w:rsidP="00BA60D6">
            <w:pPr>
              <w:jc w:val="center"/>
              <w:rPr>
                <w:rFonts w:ascii="Times New Roman" w:hAnsi="Times New Roman"/>
                <w:bCs/>
                <w:sz w:val="21"/>
                <w:szCs w:val="21"/>
              </w:rPr>
            </w:pPr>
          </w:p>
        </w:tc>
        <w:tc>
          <w:tcPr>
            <w:tcW w:w="350" w:type="pct"/>
            <w:vAlign w:val="center"/>
          </w:tcPr>
          <w:p w14:paraId="101BA022" w14:textId="77777777" w:rsidR="000A5BDB" w:rsidRPr="00771A28" w:rsidRDefault="000A5BDB" w:rsidP="00BA60D6">
            <w:pPr>
              <w:jc w:val="center"/>
              <w:rPr>
                <w:rFonts w:ascii="Times New Roman" w:hAnsi="Times New Roman"/>
                <w:bCs/>
                <w:sz w:val="21"/>
                <w:szCs w:val="21"/>
              </w:rPr>
            </w:pPr>
          </w:p>
        </w:tc>
        <w:tc>
          <w:tcPr>
            <w:tcW w:w="394" w:type="pct"/>
            <w:vAlign w:val="center"/>
          </w:tcPr>
          <w:p w14:paraId="0EDAE131" w14:textId="77777777" w:rsidR="000A5BDB" w:rsidRPr="00771A28" w:rsidRDefault="000A5BDB" w:rsidP="00BA60D6">
            <w:pPr>
              <w:jc w:val="center"/>
              <w:rPr>
                <w:rFonts w:ascii="Times New Roman" w:hAnsi="Times New Roman"/>
                <w:bCs/>
                <w:sz w:val="21"/>
                <w:szCs w:val="21"/>
              </w:rPr>
            </w:pPr>
          </w:p>
        </w:tc>
      </w:tr>
      <w:tr w:rsidR="000A5BDB" w:rsidRPr="00771A28" w14:paraId="3A9B000B" w14:textId="77777777" w:rsidTr="000A5BDB">
        <w:trPr>
          <w:trHeight w:val="308"/>
          <w:jc w:val="center"/>
        </w:trPr>
        <w:tc>
          <w:tcPr>
            <w:tcW w:w="302" w:type="pct"/>
            <w:vMerge/>
            <w:vAlign w:val="center"/>
          </w:tcPr>
          <w:p w14:paraId="0BF07DDB" w14:textId="77777777" w:rsidR="000A5BDB" w:rsidRPr="00771A28" w:rsidRDefault="000A5BDB" w:rsidP="00BA60D6">
            <w:pPr>
              <w:jc w:val="center"/>
              <w:rPr>
                <w:rFonts w:ascii="Times New Roman" w:hAnsi="Times New Roman"/>
                <w:bCs/>
                <w:sz w:val="21"/>
                <w:szCs w:val="21"/>
              </w:rPr>
            </w:pPr>
          </w:p>
        </w:tc>
        <w:tc>
          <w:tcPr>
            <w:tcW w:w="2084" w:type="pct"/>
            <w:vAlign w:val="center"/>
          </w:tcPr>
          <w:p w14:paraId="2418FA06" w14:textId="77777777" w:rsidR="000A5BDB" w:rsidRPr="00771A28" w:rsidRDefault="000A5BDB" w:rsidP="00BA60D6">
            <w:pPr>
              <w:jc w:val="both"/>
              <w:rPr>
                <w:rFonts w:ascii="Times New Roman" w:hAnsi="Times New Roman"/>
                <w:bCs/>
                <w:sz w:val="21"/>
                <w:szCs w:val="21"/>
              </w:rPr>
            </w:pPr>
            <w:r w:rsidRPr="00771A28">
              <w:rPr>
                <w:rFonts w:ascii="Times New Roman" w:hAnsi="Times New Roman"/>
                <w:sz w:val="21"/>
                <w:szCs w:val="21"/>
                <w:lang w:eastAsia="zh-CN"/>
              </w:rPr>
              <w:t>三褶脉紫菀（</w:t>
            </w:r>
            <w:r w:rsidRPr="00771A28">
              <w:rPr>
                <w:rFonts w:ascii="Times New Roman" w:hAnsi="Times New Roman"/>
                <w:i/>
                <w:iCs/>
                <w:sz w:val="21"/>
                <w:szCs w:val="21"/>
                <w:lang w:eastAsia="zh-CN"/>
              </w:rPr>
              <w:t>Aster ageratoides</w:t>
            </w:r>
            <w:r w:rsidRPr="00771A28">
              <w:rPr>
                <w:rFonts w:ascii="Times New Roman" w:hAnsi="Times New Roman"/>
                <w:sz w:val="21"/>
                <w:szCs w:val="21"/>
                <w:lang w:eastAsia="zh-CN"/>
              </w:rPr>
              <w:t>）</w:t>
            </w:r>
          </w:p>
        </w:tc>
        <w:tc>
          <w:tcPr>
            <w:tcW w:w="957" w:type="pct"/>
            <w:gridSpan w:val="3"/>
            <w:vAlign w:val="center"/>
          </w:tcPr>
          <w:p w14:paraId="6D3C8C3F"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0.6</w:t>
            </w:r>
          </w:p>
        </w:tc>
        <w:tc>
          <w:tcPr>
            <w:tcW w:w="344" w:type="pct"/>
            <w:vAlign w:val="center"/>
          </w:tcPr>
          <w:p w14:paraId="46DD4572"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S</w:t>
            </w:r>
            <w:r w:rsidRPr="00771A28">
              <w:rPr>
                <w:rFonts w:ascii="Times New Roman" w:hAnsi="Times New Roman"/>
                <w:bCs/>
                <w:sz w:val="21"/>
                <w:szCs w:val="21"/>
                <w:lang w:eastAsia="zh-CN"/>
              </w:rPr>
              <w:t>p</w:t>
            </w:r>
          </w:p>
        </w:tc>
        <w:tc>
          <w:tcPr>
            <w:tcW w:w="569" w:type="pct"/>
            <w:gridSpan w:val="2"/>
            <w:vAlign w:val="center"/>
          </w:tcPr>
          <w:p w14:paraId="31BE0A4B" w14:textId="77777777" w:rsidR="000A5BDB" w:rsidRPr="00771A28" w:rsidRDefault="000A5BDB" w:rsidP="00BA60D6">
            <w:pPr>
              <w:jc w:val="center"/>
              <w:rPr>
                <w:rFonts w:ascii="Times New Roman" w:hAnsi="Times New Roman"/>
                <w:bCs/>
                <w:sz w:val="21"/>
                <w:szCs w:val="21"/>
              </w:rPr>
            </w:pPr>
          </w:p>
        </w:tc>
        <w:tc>
          <w:tcPr>
            <w:tcW w:w="350" w:type="pct"/>
            <w:vAlign w:val="center"/>
          </w:tcPr>
          <w:p w14:paraId="629DBDF4" w14:textId="77777777" w:rsidR="000A5BDB" w:rsidRPr="00771A28" w:rsidRDefault="000A5BDB" w:rsidP="00BA60D6">
            <w:pPr>
              <w:jc w:val="center"/>
              <w:rPr>
                <w:rFonts w:ascii="Times New Roman" w:hAnsi="Times New Roman"/>
                <w:bCs/>
                <w:sz w:val="21"/>
                <w:szCs w:val="21"/>
              </w:rPr>
            </w:pPr>
          </w:p>
        </w:tc>
        <w:tc>
          <w:tcPr>
            <w:tcW w:w="394" w:type="pct"/>
            <w:vAlign w:val="center"/>
          </w:tcPr>
          <w:p w14:paraId="588D2A42" w14:textId="77777777" w:rsidR="000A5BDB" w:rsidRPr="00771A28" w:rsidRDefault="000A5BDB" w:rsidP="00BA60D6">
            <w:pPr>
              <w:jc w:val="center"/>
              <w:rPr>
                <w:rFonts w:ascii="Times New Roman" w:hAnsi="Times New Roman"/>
                <w:bCs/>
                <w:sz w:val="21"/>
                <w:szCs w:val="21"/>
              </w:rPr>
            </w:pPr>
          </w:p>
        </w:tc>
      </w:tr>
    </w:tbl>
    <w:p w14:paraId="2E278338" w14:textId="29B47987" w:rsidR="00F96F41" w:rsidRPr="00771A28" w:rsidRDefault="00F96F41" w:rsidP="000C4084">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样方</w:t>
      </w:r>
      <w:r w:rsidRPr="00771A28">
        <w:rPr>
          <w:rFonts w:ascii="Times New Roman" w:eastAsia="黑体" w:hAnsi="Times New Roman"/>
          <w:sz w:val="21"/>
          <w:szCs w:val="21"/>
          <w:lang w:eastAsia="zh-CN"/>
        </w:rPr>
        <w:t xml:space="preserve">3 </w:t>
      </w:r>
      <w:r w:rsidR="000A5BDB" w:rsidRPr="00771A28">
        <w:rPr>
          <w:rFonts w:ascii="Times New Roman" w:eastAsia="黑体" w:hAnsi="Times New Roman"/>
          <w:sz w:val="21"/>
          <w:szCs w:val="21"/>
          <w:lang w:eastAsia="zh-CN"/>
        </w:rPr>
        <w:t>杉木、马尾松群落样方表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3"/>
        <w:gridCol w:w="3451"/>
        <w:gridCol w:w="611"/>
        <w:gridCol w:w="531"/>
        <w:gridCol w:w="426"/>
        <w:gridCol w:w="637"/>
        <w:gridCol w:w="477"/>
        <w:gridCol w:w="453"/>
        <w:gridCol w:w="574"/>
        <w:gridCol w:w="647"/>
      </w:tblGrid>
      <w:tr w:rsidR="000A5BDB" w:rsidRPr="00771A28" w14:paraId="528501EE" w14:textId="77777777" w:rsidTr="000A5BDB">
        <w:trPr>
          <w:trHeight w:val="755"/>
          <w:jc w:val="center"/>
        </w:trPr>
        <w:tc>
          <w:tcPr>
            <w:tcW w:w="302" w:type="pct"/>
            <w:vAlign w:val="center"/>
          </w:tcPr>
          <w:p w14:paraId="262782E1"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坐标</w:t>
            </w:r>
          </w:p>
        </w:tc>
        <w:tc>
          <w:tcPr>
            <w:tcW w:w="2084" w:type="pct"/>
            <w:vAlign w:val="center"/>
          </w:tcPr>
          <w:p w14:paraId="54D4C728"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107.8175,31.5321</w:t>
            </w:r>
          </w:p>
        </w:tc>
        <w:tc>
          <w:tcPr>
            <w:tcW w:w="373" w:type="pct"/>
            <w:vAlign w:val="center"/>
          </w:tcPr>
          <w:p w14:paraId="01E92612"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海拔</w:t>
            </w:r>
            <w:r w:rsidRPr="00771A28">
              <w:rPr>
                <w:rFonts w:ascii="Times New Roman" w:hAnsi="Times New Roman"/>
                <w:bCs/>
                <w:sz w:val="21"/>
                <w:szCs w:val="21"/>
                <w:lang w:eastAsia="zh-CN"/>
              </w:rPr>
              <w:t>(m)</w:t>
            </w:r>
          </w:p>
        </w:tc>
        <w:tc>
          <w:tcPr>
            <w:tcW w:w="324" w:type="pct"/>
            <w:vAlign w:val="center"/>
          </w:tcPr>
          <w:p w14:paraId="68664087"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937</w:t>
            </w:r>
          </w:p>
        </w:tc>
        <w:tc>
          <w:tcPr>
            <w:tcW w:w="260" w:type="pct"/>
            <w:vAlign w:val="center"/>
          </w:tcPr>
          <w:p w14:paraId="35C65988"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土壤类型</w:t>
            </w:r>
          </w:p>
        </w:tc>
        <w:tc>
          <w:tcPr>
            <w:tcW w:w="344" w:type="pct"/>
            <w:vAlign w:val="center"/>
          </w:tcPr>
          <w:p w14:paraId="156582C3"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壤土</w:t>
            </w:r>
          </w:p>
        </w:tc>
        <w:tc>
          <w:tcPr>
            <w:tcW w:w="292" w:type="pct"/>
            <w:vAlign w:val="center"/>
          </w:tcPr>
          <w:p w14:paraId="725629D6"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坡度</w:t>
            </w:r>
          </w:p>
        </w:tc>
        <w:tc>
          <w:tcPr>
            <w:tcW w:w="277" w:type="pct"/>
            <w:vAlign w:val="center"/>
          </w:tcPr>
          <w:p w14:paraId="6E8FDD04"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10</w:t>
            </w:r>
          </w:p>
        </w:tc>
        <w:tc>
          <w:tcPr>
            <w:tcW w:w="350" w:type="pct"/>
            <w:vAlign w:val="center"/>
          </w:tcPr>
          <w:p w14:paraId="201EE069"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坡向</w:t>
            </w:r>
          </w:p>
        </w:tc>
        <w:tc>
          <w:tcPr>
            <w:tcW w:w="394" w:type="pct"/>
            <w:vAlign w:val="center"/>
          </w:tcPr>
          <w:p w14:paraId="5B93DCA8"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S</w:t>
            </w:r>
          </w:p>
        </w:tc>
      </w:tr>
      <w:tr w:rsidR="000A5BDB" w:rsidRPr="00771A28" w14:paraId="4ACE87E5" w14:textId="77777777" w:rsidTr="000A5BDB">
        <w:trPr>
          <w:trHeight w:val="308"/>
          <w:jc w:val="center"/>
        </w:trPr>
        <w:tc>
          <w:tcPr>
            <w:tcW w:w="302" w:type="pct"/>
            <w:vAlign w:val="center"/>
          </w:tcPr>
          <w:p w14:paraId="53A7ECB0" w14:textId="77777777" w:rsidR="000A5BDB" w:rsidRPr="00771A28" w:rsidRDefault="000A5BDB" w:rsidP="00BA60D6">
            <w:pPr>
              <w:jc w:val="center"/>
              <w:rPr>
                <w:rFonts w:ascii="Times New Roman" w:hAnsi="Times New Roman"/>
                <w:bCs/>
                <w:sz w:val="21"/>
                <w:szCs w:val="21"/>
              </w:rPr>
            </w:pPr>
          </w:p>
        </w:tc>
        <w:tc>
          <w:tcPr>
            <w:tcW w:w="2084" w:type="pct"/>
            <w:vAlign w:val="center"/>
          </w:tcPr>
          <w:p w14:paraId="6C3004FC"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中文名</w:t>
            </w:r>
            <w:r w:rsidRPr="00771A28">
              <w:rPr>
                <w:rFonts w:ascii="Times New Roman" w:hAnsi="Times New Roman"/>
                <w:bCs/>
                <w:sz w:val="21"/>
                <w:szCs w:val="21"/>
                <w:lang w:eastAsia="zh-CN"/>
              </w:rPr>
              <w:t>（</w:t>
            </w:r>
            <w:r w:rsidRPr="00771A28">
              <w:rPr>
                <w:rFonts w:ascii="Times New Roman" w:hAnsi="Times New Roman"/>
                <w:bCs/>
                <w:sz w:val="21"/>
                <w:szCs w:val="21"/>
              </w:rPr>
              <w:t>拉丁名</w:t>
            </w:r>
            <w:r w:rsidRPr="00771A28">
              <w:rPr>
                <w:rFonts w:ascii="Times New Roman" w:hAnsi="Times New Roman"/>
                <w:bCs/>
                <w:sz w:val="21"/>
                <w:szCs w:val="21"/>
                <w:lang w:eastAsia="zh-CN"/>
              </w:rPr>
              <w:t>）</w:t>
            </w:r>
          </w:p>
        </w:tc>
        <w:tc>
          <w:tcPr>
            <w:tcW w:w="957" w:type="pct"/>
            <w:gridSpan w:val="3"/>
            <w:vAlign w:val="center"/>
          </w:tcPr>
          <w:p w14:paraId="093C2AB7"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平均高度</w:t>
            </w:r>
            <w:r w:rsidRPr="00771A28">
              <w:rPr>
                <w:rFonts w:ascii="Times New Roman" w:hAnsi="Times New Roman"/>
                <w:bCs/>
                <w:sz w:val="21"/>
                <w:szCs w:val="21"/>
              </w:rPr>
              <w:t>m</w:t>
            </w:r>
          </w:p>
        </w:tc>
        <w:tc>
          <w:tcPr>
            <w:tcW w:w="344" w:type="pct"/>
            <w:vAlign w:val="center"/>
          </w:tcPr>
          <w:p w14:paraId="643F68FF"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株数</w:t>
            </w:r>
            <w:r w:rsidRPr="00771A28">
              <w:rPr>
                <w:rFonts w:ascii="Times New Roman" w:hAnsi="Times New Roman"/>
                <w:bCs/>
                <w:sz w:val="21"/>
                <w:szCs w:val="21"/>
              </w:rPr>
              <w:t>/</w:t>
            </w:r>
            <w:r w:rsidRPr="00771A28">
              <w:rPr>
                <w:rFonts w:ascii="Times New Roman" w:hAnsi="Times New Roman"/>
                <w:bCs/>
                <w:sz w:val="21"/>
                <w:szCs w:val="21"/>
              </w:rPr>
              <w:t>多度</w:t>
            </w:r>
          </w:p>
        </w:tc>
        <w:tc>
          <w:tcPr>
            <w:tcW w:w="569" w:type="pct"/>
            <w:gridSpan w:val="2"/>
            <w:vAlign w:val="center"/>
          </w:tcPr>
          <w:p w14:paraId="6FABF984"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平均胸径</w:t>
            </w:r>
            <w:r w:rsidRPr="00771A28">
              <w:rPr>
                <w:rFonts w:ascii="Times New Roman" w:hAnsi="Times New Roman"/>
                <w:bCs/>
                <w:sz w:val="21"/>
                <w:szCs w:val="21"/>
              </w:rPr>
              <w:t>cm</w:t>
            </w:r>
          </w:p>
        </w:tc>
        <w:tc>
          <w:tcPr>
            <w:tcW w:w="350" w:type="pct"/>
            <w:vAlign w:val="center"/>
          </w:tcPr>
          <w:p w14:paraId="339038F6"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平均</w:t>
            </w:r>
          </w:p>
          <w:p w14:paraId="3EE60085"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冠幅</w:t>
            </w:r>
          </w:p>
        </w:tc>
        <w:tc>
          <w:tcPr>
            <w:tcW w:w="394" w:type="pct"/>
            <w:vAlign w:val="center"/>
          </w:tcPr>
          <w:p w14:paraId="18AECF47"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茂盛</w:t>
            </w:r>
          </w:p>
          <w:p w14:paraId="05528BEC"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度</w:t>
            </w:r>
          </w:p>
        </w:tc>
      </w:tr>
      <w:tr w:rsidR="000A5BDB" w:rsidRPr="00771A28" w14:paraId="70EBE8B6" w14:textId="77777777" w:rsidTr="000A5BDB">
        <w:trPr>
          <w:trHeight w:val="308"/>
          <w:jc w:val="center"/>
        </w:trPr>
        <w:tc>
          <w:tcPr>
            <w:tcW w:w="302" w:type="pct"/>
            <w:vMerge w:val="restart"/>
            <w:vAlign w:val="center"/>
          </w:tcPr>
          <w:p w14:paraId="704027A4"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乔木层</w:t>
            </w:r>
          </w:p>
        </w:tc>
        <w:tc>
          <w:tcPr>
            <w:tcW w:w="2084" w:type="pct"/>
            <w:vAlign w:val="center"/>
          </w:tcPr>
          <w:p w14:paraId="683DBB68"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杉木（</w:t>
            </w:r>
            <w:r w:rsidRPr="00771A28">
              <w:rPr>
                <w:rFonts w:ascii="Times New Roman" w:hAnsi="Times New Roman"/>
                <w:i/>
                <w:iCs/>
                <w:sz w:val="21"/>
                <w:szCs w:val="21"/>
                <w:lang w:eastAsia="zh-CN"/>
              </w:rPr>
              <w:t>Cunninghamia lanceolata</w:t>
            </w:r>
            <w:r w:rsidRPr="00771A28">
              <w:rPr>
                <w:rFonts w:ascii="Times New Roman" w:hAnsi="Times New Roman"/>
                <w:sz w:val="21"/>
                <w:szCs w:val="21"/>
                <w:lang w:eastAsia="zh-CN"/>
              </w:rPr>
              <w:t>）</w:t>
            </w:r>
          </w:p>
        </w:tc>
        <w:tc>
          <w:tcPr>
            <w:tcW w:w="957" w:type="pct"/>
            <w:gridSpan w:val="3"/>
            <w:vAlign w:val="center"/>
          </w:tcPr>
          <w:p w14:paraId="234B764D"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11</w:t>
            </w:r>
          </w:p>
        </w:tc>
        <w:tc>
          <w:tcPr>
            <w:tcW w:w="344" w:type="pct"/>
            <w:vAlign w:val="center"/>
          </w:tcPr>
          <w:p w14:paraId="21062292"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20</w:t>
            </w:r>
          </w:p>
        </w:tc>
        <w:tc>
          <w:tcPr>
            <w:tcW w:w="569" w:type="pct"/>
            <w:gridSpan w:val="2"/>
            <w:vAlign w:val="center"/>
          </w:tcPr>
          <w:p w14:paraId="0368F02B"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24</w:t>
            </w:r>
          </w:p>
        </w:tc>
        <w:tc>
          <w:tcPr>
            <w:tcW w:w="350" w:type="pct"/>
            <w:vAlign w:val="center"/>
          </w:tcPr>
          <w:p w14:paraId="6BD24CC7"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5</w:t>
            </w:r>
            <w:r w:rsidRPr="00771A28">
              <w:rPr>
                <w:rFonts w:ascii="Times New Roman" w:hAnsi="Times New Roman"/>
                <w:bCs/>
                <w:sz w:val="21"/>
                <w:szCs w:val="21"/>
              </w:rPr>
              <w:t>*</w:t>
            </w:r>
            <w:r w:rsidRPr="00771A28">
              <w:rPr>
                <w:rFonts w:ascii="Times New Roman" w:hAnsi="Times New Roman"/>
                <w:bCs/>
                <w:sz w:val="21"/>
                <w:szCs w:val="21"/>
                <w:lang w:eastAsia="zh-CN"/>
              </w:rPr>
              <w:t>4</w:t>
            </w:r>
          </w:p>
        </w:tc>
        <w:tc>
          <w:tcPr>
            <w:tcW w:w="394" w:type="pct"/>
            <w:vAlign w:val="center"/>
          </w:tcPr>
          <w:p w14:paraId="7DD8601B"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盛</w:t>
            </w:r>
          </w:p>
        </w:tc>
      </w:tr>
      <w:tr w:rsidR="000A5BDB" w:rsidRPr="00771A28" w14:paraId="01C78829" w14:textId="77777777" w:rsidTr="000A5BDB">
        <w:trPr>
          <w:trHeight w:val="308"/>
          <w:jc w:val="center"/>
        </w:trPr>
        <w:tc>
          <w:tcPr>
            <w:tcW w:w="302" w:type="pct"/>
            <w:vMerge/>
            <w:vAlign w:val="center"/>
          </w:tcPr>
          <w:p w14:paraId="254B8687" w14:textId="77777777" w:rsidR="000A5BDB" w:rsidRPr="00771A28" w:rsidRDefault="000A5BDB" w:rsidP="00BA60D6">
            <w:pPr>
              <w:jc w:val="center"/>
              <w:rPr>
                <w:rFonts w:ascii="Times New Roman" w:hAnsi="Times New Roman"/>
                <w:bCs/>
                <w:sz w:val="21"/>
                <w:szCs w:val="21"/>
              </w:rPr>
            </w:pPr>
          </w:p>
        </w:tc>
        <w:tc>
          <w:tcPr>
            <w:tcW w:w="2084" w:type="pct"/>
            <w:vAlign w:val="center"/>
          </w:tcPr>
          <w:p w14:paraId="5D74BEFC"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rPr>
              <w:t>马尾松（</w:t>
            </w:r>
            <w:r w:rsidRPr="00771A28">
              <w:rPr>
                <w:rFonts w:ascii="Times New Roman" w:hAnsi="Times New Roman"/>
                <w:i/>
                <w:iCs/>
                <w:sz w:val="21"/>
                <w:szCs w:val="21"/>
              </w:rPr>
              <w:t>Pinus massoniana</w:t>
            </w:r>
            <w:r w:rsidRPr="00771A28">
              <w:rPr>
                <w:rFonts w:ascii="Times New Roman" w:hAnsi="Times New Roman"/>
                <w:sz w:val="21"/>
                <w:szCs w:val="21"/>
              </w:rPr>
              <w:t>）</w:t>
            </w:r>
          </w:p>
        </w:tc>
        <w:tc>
          <w:tcPr>
            <w:tcW w:w="957" w:type="pct"/>
            <w:gridSpan w:val="3"/>
            <w:vAlign w:val="center"/>
          </w:tcPr>
          <w:p w14:paraId="62CFB07F"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10</w:t>
            </w:r>
          </w:p>
        </w:tc>
        <w:tc>
          <w:tcPr>
            <w:tcW w:w="344" w:type="pct"/>
            <w:vAlign w:val="center"/>
          </w:tcPr>
          <w:p w14:paraId="54B2E801"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11</w:t>
            </w:r>
          </w:p>
        </w:tc>
        <w:tc>
          <w:tcPr>
            <w:tcW w:w="569" w:type="pct"/>
            <w:gridSpan w:val="2"/>
            <w:vAlign w:val="center"/>
          </w:tcPr>
          <w:p w14:paraId="6E7B4F78"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23</w:t>
            </w:r>
          </w:p>
        </w:tc>
        <w:tc>
          <w:tcPr>
            <w:tcW w:w="350" w:type="pct"/>
            <w:vAlign w:val="center"/>
          </w:tcPr>
          <w:p w14:paraId="0BA49805"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5</w:t>
            </w:r>
            <w:r w:rsidRPr="00771A28">
              <w:rPr>
                <w:rFonts w:ascii="Times New Roman" w:hAnsi="Times New Roman"/>
                <w:bCs/>
                <w:sz w:val="21"/>
                <w:szCs w:val="21"/>
              </w:rPr>
              <w:t>*</w:t>
            </w:r>
            <w:r w:rsidRPr="00771A28">
              <w:rPr>
                <w:rFonts w:ascii="Times New Roman" w:hAnsi="Times New Roman"/>
                <w:bCs/>
                <w:sz w:val="21"/>
                <w:szCs w:val="21"/>
                <w:lang w:eastAsia="zh-CN"/>
              </w:rPr>
              <w:t>5</w:t>
            </w:r>
          </w:p>
        </w:tc>
        <w:tc>
          <w:tcPr>
            <w:tcW w:w="394" w:type="pct"/>
            <w:vAlign w:val="center"/>
          </w:tcPr>
          <w:p w14:paraId="4468C12C"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盛</w:t>
            </w:r>
          </w:p>
        </w:tc>
      </w:tr>
      <w:tr w:rsidR="000A5BDB" w:rsidRPr="00771A28" w14:paraId="7BBEF78A" w14:textId="77777777" w:rsidTr="000A5BDB">
        <w:trPr>
          <w:trHeight w:val="308"/>
          <w:jc w:val="center"/>
        </w:trPr>
        <w:tc>
          <w:tcPr>
            <w:tcW w:w="302" w:type="pct"/>
            <w:vMerge w:val="restart"/>
            <w:vAlign w:val="center"/>
          </w:tcPr>
          <w:p w14:paraId="5EBF31D5"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灌木层</w:t>
            </w:r>
          </w:p>
        </w:tc>
        <w:tc>
          <w:tcPr>
            <w:tcW w:w="2084" w:type="pct"/>
            <w:vAlign w:val="center"/>
          </w:tcPr>
          <w:p w14:paraId="67E7A746"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胡枝子（</w:t>
            </w:r>
            <w:r w:rsidRPr="00771A28">
              <w:rPr>
                <w:rFonts w:ascii="Times New Roman" w:hAnsi="Times New Roman"/>
                <w:i/>
                <w:iCs/>
                <w:sz w:val="21"/>
                <w:szCs w:val="21"/>
                <w:lang w:eastAsia="zh-CN"/>
              </w:rPr>
              <w:t>Lespedeza bicolor Turcz.</w:t>
            </w:r>
            <w:r w:rsidRPr="00771A28">
              <w:rPr>
                <w:rFonts w:ascii="Times New Roman" w:hAnsi="Times New Roman"/>
                <w:sz w:val="21"/>
                <w:szCs w:val="21"/>
                <w:lang w:eastAsia="zh-CN"/>
              </w:rPr>
              <w:t>）</w:t>
            </w:r>
          </w:p>
        </w:tc>
        <w:tc>
          <w:tcPr>
            <w:tcW w:w="957" w:type="pct"/>
            <w:gridSpan w:val="3"/>
            <w:vAlign w:val="center"/>
          </w:tcPr>
          <w:p w14:paraId="3D0912AE"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1.2</w:t>
            </w:r>
          </w:p>
        </w:tc>
        <w:tc>
          <w:tcPr>
            <w:tcW w:w="344" w:type="pct"/>
            <w:vAlign w:val="center"/>
          </w:tcPr>
          <w:p w14:paraId="201E666B"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1</w:t>
            </w:r>
            <w:r w:rsidRPr="00771A28">
              <w:rPr>
                <w:rFonts w:ascii="Times New Roman" w:hAnsi="Times New Roman"/>
                <w:bCs/>
                <w:sz w:val="21"/>
                <w:szCs w:val="21"/>
              </w:rPr>
              <w:t>3</w:t>
            </w:r>
          </w:p>
        </w:tc>
        <w:tc>
          <w:tcPr>
            <w:tcW w:w="569" w:type="pct"/>
            <w:gridSpan w:val="2"/>
            <w:vAlign w:val="center"/>
          </w:tcPr>
          <w:p w14:paraId="494BDC1B"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1.5</w:t>
            </w:r>
          </w:p>
        </w:tc>
        <w:tc>
          <w:tcPr>
            <w:tcW w:w="350" w:type="pct"/>
            <w:vAlign w:val="center"/>
          </w:tcPr>
          <w:p w14:paraId="7E47CB5A" w14:textId="77777777" w:rsidR="000A5BDB" w:rsidRPr="00771A28" w:rsidRDefault="000A5BDB" w:rsidP="00BA60D6">
            <w:pPr>
              <w:jc w:val="center"/>
              <w:rPr>
                <w:rFonts w:ascii="Times New Roman" w:hAnsi="Times New Roman"/>
                <w:bCs/>
                <w:sz w:val="21"/>
                <w:szCs w:val="21"/>
              </w:rPr>
            </w:pPr>
          </w:p>
        </w:tc>
        <w:tc>
          <w:tcPr>
            <w:tcW w:w="394" w:type="pct"/>
            <w:vAlign w:val="center"/>
          </w:tcPr>
          <w:p w14:paraId="235129D8"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盛</w:t>
            </w:r>
          </w:p>
        </w:tc>
      </w:tr>
      <w:tr w:rsidR="000A5BDB" w:rsidRPr="00771A28" w14:paraId="45FF4197" w14:textId="77777777" w:rsidTr="000A5BDB">
        <w:trPr>
          <w:trHeight w:val="308"/>
          <w:jc w:val="center"/>
        </w:trPr>
        <w:tc>
          <w:tcPr>
            <w:tcW w:w="302" w:type="pct"/>
            <w:vMerge/>
            <w:vAlign w:val="center"/>
          </w:tcPr>
          <w:p w14:paraId="682B728D" w14:textId="77777777" w:rsidR="000A5BDB" w:rsidRPr="00771A28" w:rsidRDefault="000A5BDB" w:rsidP="00BA60D6">
            <w:pPr>
              <w:jc w:val="center"/>
              <w:rPr>
                <w:rFonts w:ascii="Times New Roman" w:hAnsi="Times New Roman"/>
                <w:bCs/>
                <w:sz w:val="21"/>
                <w:szCs w:val="21"/>
              </w:rPr>
            </w:pPr>
          </w:p>
        </w:tc>
        <w:tc>
          <w:tcPr>
            <w:tcW w:w="2084" w:type="pct"/>
            <w:vAlign w:val="center"/>
          </w:tcPr>
          <w:p w14:paraId="65D66A28"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截叶铁扫帚（</w:t>
            </w:r>
            <w:r w:rsidRPr="00771A28">
              <w:rPr>
                <w:rFonts w:ascii="Times New Roman" w:hAnsi="Times New Roman"/>
                <w:i/>
                <w:iCs/>
                <w:sz w:val="21"/>
                <w:szCs w:val="21"/>
                <w:lang w:eastAsia="zh-CN"/>
              </w:rPr>
              <w:t>Lespedeza cuneata</w:t>
            </w:r>
            <w:r w:rsidRPr="00771A28">
              <w:rPr>
                <w:rFonts w:ascii="Times New Roman" w:hAnsi="Times New Roman"/>
                <w:sz w:val="21"/>
                <w:szCs w:val="21"/>
                <w:lang w:eastAsia="zh-CN"/>
              </w:rPr>
              <w:t>）</w:t>
            </w:r>
          </w:p>
        </w:tc>
        <w:tc>
          <w:tcPr>
            <w:tcW w:w="957" w:type="pct"/>
            <w:gridSpan w:val="3"/>
            <w:vAlign w:val="center"/>
          </w:tcPr>
          <w:p w14:paraId="6DB35FB0"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1.2</w:t>
            </w:r>
          </w:p>
        </w:tc>
        <w:tc>
          <w:tcPr>
            <w:tcW w:w="344" w:type="pct"/>
            <w:vAlign w:val="center"/>
          </w:tcPr>
          <w:p w14:paraId="156AD701"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8</w:t>
            </w:r>
          </w:p>
        </w:tc>
        <w:tc>
          <w:tcPr>
            <w:tcW w:w="569" w:type="pct"/>
            <w:gridSpan w:val="2"/>
            <w:vAlign w:val="center"/>
          </w:tcPr>
          <w:p w14:paraId="3EC702C7"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1.5</w:t>
            </w:r>
          </w:p>
        </w:tc>
        <w:tc>
          <w:tcPr>
            <w:tcW w:w="350" w:type="pct"/>
            <w:vAlign w:val="center"/>
          </w:tcPr>
          <w:p w14:paraId="73C255B8" w14:textId="77777777" w:rsidR="000A5BDB" w:rsidRPr="00771A28" w:rsidRDefault="000A5BDB" w:rsidP="00BA60D6">
            <w:pPr>
              <w:jc w:val="center"/>
              <w:rPr>
                <w:rFonts w:ascii="Times New Roman" w:hAnsi="Times New Roman"/>
                <w:bCs/>
                <w:sz w:val="21"/>
                <w:szCs w:val="21"/>
              </w:rPr>
            </w:pPr>
          </w:p>
        </w:tc>
        <w:tc>
          <w:tcPr>
            <w:tcW w:w="394" w:type="pct"/>
            <w:vAlign w:val="center"/>
          </w:tcPr>
          <w:p w14:paraId="015F745A"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盛</w:t>
            </w:r>
          </w:p>
        </w:tc>
      </w:tr>
      <w:tr w:rsidR="000A5BDB" w:rsidRPr="00771A28" w14:paraId="06BD3417" w14:textId="77777777" w:rsidTr="000A5BDB">
        <w:trPr>
          <w:trHeight w:val="308"/>
          <w:jc w:val="center"/>
        </w:trPr>
        <w:tc>
          <w:tcPr>
            <w:tcW w:w="302" w:type="pct"/>
            <w:vMerge/>
            <w:vAlign w:val="center"/>
          </w:tcPr>
          <w:p w14:paraId="6C840DBA" w14:textId="77777777" w:rsidR="000A5BDB" w:rsidRPr="00771A28" w:rsidRDefault="000A5BDB" w:rsidP="00BA60D6">
            <w:pPr>
              <w:jc w:val="center"/>
              <w:rPr>
                <w:rFonts w:ascii="Times New Roman" w:hAnsi="Times New Roman"/>
                <w:bCs/>
                <w:sz w:val="21"/>
                <w:szCs w:val="21"/>
              </w:rPr>
            </w:pPr>
          </w:p>
        </w:tc>
        <w:tc>
          <w:tcPr>
            <w:tcW w:w="2084" w:type="pct"/>
            <w:vAlign w:val="center"/>
          </w:tcPr>
          <w:p w14:paraId="210F9601"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乌泡子（</w:t>
            </w:r>
            <w:r w:rsidRPr="00771A28">
              <w:rPr>
                <w:rFonts w:ascii="Times New Roman" w:hAnsi="Times New Roman"/>
                <w:i/>
                <w:iCs/>
                <w:sz w:val="21"/>
                <w:szCs w:val="21"/>
                <w:lang w:eastAsia="zh-CN"/>
              </w:rPr>
              <w:t>Rubus parkeri</w:t>
            </w:r>
            <w:r w:rsidRPr="00771A28">
              <w:rPr>
                <w:rFonts w:ascii="Times New Roman" w:hAnsi="Times New Roman"/>
                <w:sz w:val="21"/>
                <w:szCs w:val="21"/>
                <w:lang w:eastAsia="zh-CN"/>
              </w:rPr>
              <w:t>）</w:t>
            </w:r>
          </w:p>
        </w:tc>
        <w:tc>
          <w:tcPr>
            <w:tcW w:w="957" w:type="pct"/>
            <w:gridSpan w:val="3"/>
            <w:vAlign w:val="center"/>
          </w:tcPr>
          <w:p w14:paraId="6DFA5A89"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1.3</w:t>
            </w:r>
          </w:p>
        </w:tc>
        <w:tc>
          <w:tcPr>
            <w:tcW w:w="344" w:type="pct"/>
            <w:vAlign w:val="center"/>
          </w:tcPr>
          <w:p w14:paraId="3870201F"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7</w:t>
            </w:r>
          </w:p>
        </w:tc>
        <w:tc>
          <w:tcPr>
            <w:tcW w:w="569" w:type="pct"/>
            <w:gridSpan w:val="2"/>
            <w:vAlign w:val="center"/>
          </w:tcPr>
          <w:p w14:paraId="408D23E5"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1.0</w:t>
            </w:r>
          </w:p>
        </w:tc>
        <w:tc>
          <w:tcPr>
            <w:tcW w:w="350" w:type="pct"/>
            <w:vAlign w:val="center"/>
          </w:tcPr>
          <w:p w14:paraId="01A6F1D8" w14:textId="77777777" w:rsidR="000A5BDB" w:rsidRPr="00771A28" w:rsidRDefault="000A5BDB" w:rsidP="00BA60D6">
            <w:pPr>
              <w:jc w:val="center"/>
              <w:rPr>
                <w:rFonts w:ascii="Times New Roman" w:hAnsi="Times New Roman"/>
                <w:bCs/>
                <w:sz w:val="21"/>
                <w:szCs w:val="21"/>
              </w:rPr>
            </w:pPr>
          </w:p>
        </w:tc>
        <w:tc>
          <w:tcPr>
            <w:tcW w:w="394" w:type="pct"/>
            <w:vAlign w:val="center"/>
          </w:tcPr>
          <w:p w14:paraId="7C98A349"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中</w:t>
            </w:r>
          </w:p>
        </w:tc>
      </w:tr>
      <w:tr w:rsidR="000A5BDB" w:rsidRPr="00771A28" w14:paraId="5623FAA5" w14:textId="77777777" w:rsidTr="000A5BDB">
        <w:trPr>
          <w:trHeight w:val="308"/>
          <w:jc w:val="center"/>
        </w:trPr>
        <w:tc>
          <w:tcPr>
            <w:tcW w:w="302" w:type="pct"/>
            <w:vMerge/>
            <w:vAlign w:val="center"/>
          </w:tcPr>
          <w:p w14:paraId="23840C15" w14:textId="77777777" w:rsidR="000A5BDB" w:rsidRPr="00771A28" w:rsidRDefault="000A5BDB" w:rsidP="00BA60D6">
            <w:pPr>
              <w:jc w:val="center"/>
              <w:rPr>
                <w:rFonts w:ascii="Times New Roman" w:hAnsi="Times New Roman"/>
                <w:bCs/>
                <w:sz w:val="21"/>
                <w:szCs w:val="21"/>
              </w:rPr>
            </w:pPr>
          </w:p>
        </w:tc>
        <w:tc>
          <w:tcPr>
            <w:tcW w:w="2084" w:type="pct"/>
            <w:vAlign w:val="center"/>
          </w:tcPr>
          <w:p w14:paraId="1BD03E2C"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高粱泡（</w:t>
            </w:r>
            <w:r w:rsidRPr="00771A28">
              <w:rPr>
                <w:rFonts w:ascii="Times New Roman" w:hAnsi="Times New Roman"/>
                <w:i/>
                <w:iCs/>
                <w:sz w:val="21"/>
                <w:szCs w:val="21"/>
                <w:lang w:eastAsia="zh-CN"/>
              </w:rPr>
              <w:t>Rubus lambertianus</w:t>
            </w:r>
            <w:r w:rsidRPr="00771A28">
              <w:rPr>
                <w:rFonts w:ascii="Times New Roman" w:hAnsi="Times New Roman"/>
                <w:sz w:val="21"/>
                <w:szCs w:val="21"/>
                <w:lang w:eastAsia="zh-CN"/>
              </w:rPr>
              <w:t>）</w:t>
            </w:r>
          </w:p>
        </w:tc>
        <w:tc>
          <w:tcPr>
            <w:tcW w:w="957" w:type="pct"/>
            <w:gridSpan w:val="3"/>
            <w:vAlign w:val="center"/>
          </w:tcPr>
          <w:p w14:paraId="1EEDEED6"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1.2</w:t>
            </w:r>
          </w:p>
        </w:tc>
        <w:tc>
          <w:tcPr>
            <w:tcW w:w="344" w:type="pct"/>
            <w:vAlign w:val="center"/>
          </w:tcPr>
          <w:p w14:paraId="28F03AD8"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3</w:t>
            </w:r>
          </w:p>
        </w:tc>
        <w:tc>
          <w:tcPr>
            <w:tcW w:w="569" w:type="pct"/>
            <w:gridSpan w:val="2"/>
            <w:vAlign w:val="center"/>
          </w:tcPr>
          <w:p w14:paraId="230E45AA"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2.0</w:t>
            </w:r>
          </w:p>
        </w:tc>
        <w:tc>
          <w:tcPr>
            <w:tcW w:w="350" w:type="pct"/>
            <w:vAlign w:val="center"/>
          </w:tcPr>
          <w:p w14:paraId="75935263" w14:textId="77777777" w:rsidR="000A5BDB" w:rsidRPr="00771A28" w:rsidRDefault="000A5BDB" w:rsidP="00BA60D6">
            <w:pPr>
              <w:jc w:val="center"/>
              <w:rPr>
                <w:rFonts w:ascii="Times New Roman" w:hAnsi="Times New Roman"/>
                <w:bCs/>
                <w:sz w:val="21"/>
                <w:szCs w:val="21"/>
              </w:rPr>
            </w:pPr>
          </w:p>
        </w:tc>
        <w:tc>
          <w:tcPr>
            <w:tcW w:w="394" w:type="pct"/>
            <w:vAlign w:val="center"/>
          </w:tcPr>
          <w:p w14:paraId="2FCC92AE"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盛</w:t>
            </w:r>
          </w:p>
        </w:tc>
      </w:tr>
      <w:tr w:rsidR="000A5BDB" w:rsidRPr="00771A28" w14:paraId="7E588218" w14:textId="77777777" w:rsidTr="000A5BDB">
        <w:trPr>
          <w:trHeight w:val="308"/>
          <w:jc w:val="center"/>
        </w:trPr>
        <w:tc>
          <w:tcPr>
            <w:tcW w:w="302" w:type="pct"/>
            <w:vMerge w:val="restart"/>
            <w:vAlign w:val="center"/>
          </w:tcPr>
          <w:p w14:paraId="3D537930"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草本层</w:t>
            </w:r>
          </w:p>
        </w:tc>
        <w:tc>
          <w:tcPr>
            <w:tcW w:w="2084" w:type="pct"/>
            <w:vAlign w:val="center"/>
          </w:tcPr>
          <w:p w14:paraId="465CF9D5"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rPr>
              <w:t>聚花过路黄</w:t>
            </w:r>
            <w:r w:rsidRPr="00771A28">
              <w:rPr>
                <w:rFonts w:ascii="Times New Roman" w:hAnsi="Times New Roman"/>
                <w:i/>
                <w:iCs/>
                <w:sz w:val="21"/>
                <w:szCs w:val="21"/>
              </w:rPr>
              <w:t>Lysimachia congestiflora Hemsl.</w:t>
            </w:r>
          </w:p>
        </w:tc>
        <w:tc>
          <w:tcPr>
            <w:tcW w:w="957" w:type="pct"/>
            <w:gridSpan w:val="3"/>
            <w:vAlign w:val="center"/>
          </w:tcPr>
          <w:p w14:paraId="77E94095"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0.25</w:t>
            </w:r>
          </w:p>
        </w:tc>
        <w:tc>
          <w:tcPr>
            <w:tcW w:w="344" w:type="pct"/>
            <w:vAlign w:val="center"/>
          </w:tcPr>
          <w:p w14:paraId="4A5F9D06"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Cop</w:t>
            </w:r>
            <w:r w:rsidRPr="00771A28">
              <w:rPr>
                <w:rFonts w:ascii="Times New Roman" w:hAnsi="Times New Roman"/>
                <w:bCs/>
                <w:sz w:val="21"/>
                <w:szCs w:val="21"/>
                <w:vertAlign w:val="subscript"/>
              </w:rPr>
              <w:t>1</w:t>
            </w:r>
          </w:p>
        </w:tc>
        <w:tc>
          <w:tcPr>
            <w:tcW w:w="569" w:type="pct"/>
            <w:gridSpan w:val="2"/>
            <w:vAlign w:val="center"/>
          </w:tcPr>
          <w:p w14:paraId="5117C3A0" w14:textId="77777777" w:rsidR="000A5BDB" w:rsidRPr="00771A28" w:rsidRDefault="000A5BDB" w:rsidP="00BA60D6">
            <w:pPr>
              <w:jc w:val="center"/>
              <w:rPr>
                <w:rFonts w:ascii="Times New Roman" w:hAnsi="Times New Roman"/>
                <w:bCs/>
                <w:sz w:val="21"/>
                <w:szCs w:val="21"/>
              </w:rPr>
            </w:pPr>
          </w:p>
        </w:tc>
        <w:tc>
          <w:tcPr>
            <w:tcW w:w="350" w:type="pct"/>
            <w:vAlign w:val="center"/>
          </w:tcPr>
          <w:p w14:paraId="17B89FCD" w14:textId="77777777" w:rsidR="000A5BDB" w:rsidRPr="00771A28" w:rsidRDefault="000A5BDB" w:rsidP="00BA60D6">
            <w:pPr>
              <w:jc w:val="center"/>
              <w:rPr>
                <w:rFonts w:ascii="Times New Roman" w:hAnsi="Times New Roman"/>
                <w:bCs/>
                <w:sz w:val="21"/>
                <w:szCs w:val="21"/>
              </w:rPr>
            </w:pPr>
          </w:p>
        </w:tc>
        <w:tc>
          <w:tcPr>
            <w:tcW w:w="394" w:type="pct"/>
            <w:vAlign w:val="center"/>
          </w:tcPr>
          <w:p w14:paraId="20D74AAD" w14:textId="77777777" w:rsidR="000A5BDB" w:rsidRPr="00771A28" w:rsidRDefault="000A5BDB" w:rsidP="00BA60D6">
            <w:pPr>
              <w:jc w:val="center"/>
              <w:rPr>
                <w:rFonts w:ascii="Times New Roman" w:hAnsi="Times New Roman"/>
                <w:bCs/>
                <w:sz w:val="21"/>
                <w:szCs w:val="21"/>
              </w:rPr>
            </w:pPr>
          </w:p>
        </w:tc>
      </w:tr>
      <w:tr w:rsidR="000A5BDB" w:rsidRPr="00771A28" w14:paraId="095253E8" w14:textId="77777777" w:rsidTr="000A5BDB">
        <w:trPr>
          <w:trHeight w:val="308"/>
          <w:jc w:val="center"/>
        </w:trPr>
        <w:tc>
          <w:tcPr>
            <w:tcW w:w="302" w:type="pct"/>
            <w:vMerge/>
            <w:vAlign w:val="center"/>
          </w:tcPr>
          <w:p w14:paraId="2483DC37" w14:textId="77777777" w:rsidR="000A5BDB" w:rsidRPr="00771A28" w:rsidRDefault="000A5BDB" w:rsidP="00BA60D6">
            <w:pPr>
              <w:jc w:val="center"/>
              <w:rPr>
                <w:rFonts w:ascii="Times New Roman" w:hAnsi="Times New Roman"/>
                <w:bCs/>
                <w:sz w:val="21"/>
                <w:szCs w:val="21"/>
              </w:rPr>
            </w:pPr>
          </w:p>
        </w:tc>
        <w:tc>
          <w:tcPr>
            <w:tcW w:w="2084" w:type="pct"/>
            <w:vAlign w:val="center"/>
          </w:tcPr>
          <w:p w14:paraId="71A3E971" w14:textId="77777777" w:rsidR="000A5BDB" w:rsidRPr="00771A28" w:rsidRDefault="000A5BDB" w:rsidP="00BA60D6">
            <w:pPr>
              <w:jc w:val="center"/>
              <w:rPr>
                <w:rFonts w:ascii="Times New Roman" w:hAnsi="Times New Roman"/>
                <w:sz w:val="21"/>
                <w:szCs w:val="21"/>
              </w:rPr>
            </w:pPr>
            <w:r w:rsidRPr="00771A28">
              <w:rPr>
                <w:rFonts w:ascii="Times New Roman" w:hAnsi="Times New Roman"/>
                <w:sz w:val="21"/>
                <w:szCs w:val="21"/>
                <w:lang w:eastAsia="zh-CN"/>
              </w:rPr>
              <w:t>蒿（</w:t>
            </w:r>
            <w:r w:rsidRPr="00771A28">
              <w:rPr>
                <w:rFonts w:ascii="Times New Roman" w:hAnsi="Times New Roman"/>
                <w:i/>
                <w:iCs/>
                <w:sz w:val="21"/>
                <w:szCs w:val="21"/>
                <w:lang w:eastAsia="zh-CN"/>
              </w:rPr>
              <w:t>Artemisia</w:t>
            </w:r>
            <w:r w:rsidRPr="00771A28">
              <w:rPr>
                <w:rFonts w:ascii="Times New Roman" w:hAnsi="Times New Roman"/>
                <w:sz w:val="21"/>
                <w:szCs w:val="21"/>
                <w:lang w:eastAsia="zh-CN"/>
              </w:rPr>
              <w:t>）</w:t>
            </w:r>
          </w:p>
        </w:tc>
        <w:tc>
          <w:tcPr>
            <w:tcW w:w="957" w:type="pct"/>
            <w:gridSpan w:val="3"/>
            <w:vAlign w:val="center"/>
          </w:tcPr>
          <w:p w14:paraId="383F8E7C"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0.95</w:t>
            </w:r>
          </w:p>
        </w:tc>
        <w:tc>
          <w:tcPr>
            <w:tcW w:w="344" w:type="pct"/>
            <w:vAlign w:val="center"/>
          </w:tcPr>
          <w:p w14:paraId="7949FD64"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Cop</w:t>
            </w:r>
            <w:r w:rsidRPr="00771A28">
              <w:rPr>
                <w:rFonts w:ascii="Times New Roman" w:hAnsi="Times New Roman"/>
                <w:bCs/>
                <w:sz w:val="21"/>
                <w:szCs w:val="21"/>
                <w:vertAlign w:val="subscript"/>
                <w:lang w:eastAsia="zh-CN"/>
              </w:rPr>
              <w:t>2</w:t>
            </w:r>
          </w:p>
        </w:tc>
        <w:tc>
          <w:tcPr>
            <w:tcW w:w="569" w:type="pct"/>
            <w:gridSpan w:val="2"/>
            <w:vAlign w:val="center"/>
          </w:tcPr>
          <w:p w14:paraId="268AD712" w14:textId="77777777" w:rsidR="000A5BDB" w:rsidRPr="00771A28" w:rsidRDefault="000A5BDB" w:rsidP="00BA60D6">
            <w:pPr>
              <w:jc w:val="center"/>
              <w:rPr>
                <w:rFonts w:ascii="Times New Roman" w:hAnsi="Times New Roman"/>
                <w:bCs/>
                <w:sz w:val="21"/>
                <w:szCs w:val="21"/>
              </w:rPr>
            </w:pPr>
          </w:p>
        </w:tc>
        <w:tc>
          <w:tcPr>
            <w:tcW w:w="350" w:type="pct"/>
            <w:vAlign w:val="center"/>
          </w:tcPr>
          <w:p w14:paraId="37699D30" w14:textId="77777777" w:rsidR="000A5BDB" w:rsidRPr="00771A28" w:rsidRDefault="000A5BDB" w:rsidP="00BA60D6">
            <w:pPr>
              <w:jc w:val="center"/>
              <w:rPr>
                <w:rFonts w:ascii="Times New Roman" w:hAnsi="Times New Roman"/>
                <w:bCs/>
                <w:sz w:val="21"/>
                <w:szCs w:val="21"/>
              </w:rPr>
            </w:pPr>
          </w:p>
        </w:tc>
        <w:tc>
          <w:tcPr>
            <w:tcW w:w="394" w:type="pct"/>
            <w:vAlign w:val="center"/>
          </w:tcPr>
          <w:p w14:paraId="69C0177F" w14:textId="77777777" w:rsidR="000A5BDB" w:rsidRPr="00771A28" w:rsidRDefault="000A5BDB" w:rsidP="00BA60D6">
            <w:pPr>
              <w:jc w:val="center"/>
              <w:rPr>
                <w:rFonts w:ascii="Times New Roman" w:hAnsi="Times New Roman"/>
                <w:bCs/>
                <w:sz w:val="21"/>
                <w:szCs w:val="21"/>
              </w:rPr>
            </w:pPr>
          </w:p>
        </w:tc>
      </w:tr>
      <w:tr w:rsidR="000A5BDB" w:rsidRPr="00771A28" w14:paraId="462ABBF0" w14:textId="77777777" w:rsidTr="000A5BDB">
        <w:trPr>
          <w:trHeight w:val="308"/>
          <w:jc w:val="center"/>
        </w:trPr>
        <w:tc>
          <w:tcPr>
            <w:tcW w:w="302" w:type="pct"/>
            <w:vMerge/>
            <w:vAlign w:val="center"/>
          </w:tcPr>
          <w:p w14:paraId="3669ACEB" w14:textId="77777777" w:rsidR="000A5BDB" w:rsidRPr="00771A28" w:rsidRDefault="000A5BDB" w:rsidP="00BA60D6">
            <w:pPr>
              <w:jc w:val="center"/>
              <w:rPr>
                <w:rFonts w:ascii="Times New Roman" w:hAnsi="Times New Roman"/>
                <w:bCs/>
                <w:sz w:val="21"/>
                <w:szCs w:val="21"/>
              </w:rPr>
            </w:pPr>
          </w:p>
        </w:tc>
        <w:tc>
          <w:tcPr>
            <w:tcW w:w="2084" w:type="pct"/>
            <w:vAlign w:val="center"/>
          </w:tcPr>
          <w:p w14:paraId="0F1B91B6" w14:textId="77777777" w:rsidR="000A5BDB" w:rsidRPr="00771A28" w:rsidRDefault="000A5BDB" w:rsidP="00BA60D6">
            <w:pPr>
              <w:jc w:val="center"/>
              <w:rPr>
                <w:rFonts w:ascii="Times New Roman" w:hAnsi="Times New Roman"/>
                <w:sz w:val="21"/>
                <w:szCs w:val="21"/>
              </w:rPr>
            </w:pPr>
            <w:r w:rsidRPr="00771A28">
              <w:rPr>
                <w:rFonts w:ascii="Times New Roman" w:hAnsi="Times New Roman"/>
                <w:sz w:val="21"/>
                <w:szCs w:val="21"/>
                <w:lang w:eastAsia="zh-CN"/>
              </w:rPr>
              <w:t>白茅（</w:t>
            </w:r>
            <w:r w:rsidRPr="00771A28">
              <w:rPr>
                <w:rFonts w:ascii="Times New Roman" w:hAnsi="Times New Roman"/>
                <w:i/>
                <w:iCs/>
                <w:sz w:val="21"/>
                <w:szCs w:val="21"/>
                <w:lang w:eastAsia="zh-CN"/>
              </w:rPr>
              <w:t>Imperata cylindrica (L.) Beauv.</w:t>
            </w:r>
            <w:r w:rsidRPr="00771A28">
              <w:rPr>
                <w:rFonts w:ascii="Times New Roman" w:hAnsi="Times New Roman"/>
                <w:sz w:val="21"/>
                <w:szCs w:val="21"/>
                <w:lang w:eastAsia="zh-CN"/>
              </w:rPr>
              <w:t>）</w:t>
            </w:r>
          </w:p>
        </w:tc>
        <w:tc>
          <w:tcPr>
            <w:tcW w:w="957" w:type="pct"/>
            <w:gridSpan w:val="3"/>
            <w:vAlign w:val="center"/>
          </w:tcPr>
          <w:p w14:paraId="2FB19A88"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0.85</w:t>
            </w:r>
          </w:p>
        </w:tc>
        <w:tc>
          <w:tcPr>
            <w:tcW w:w="344" w:type="pct"/>
            <w:vAlign w:val="center"/>
          </w:tcPr>
          <w:p w14:paraId="4B821BB6"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Cop</w:t>
            </w:r>
            <w:r w:rsidRPr="00771A28">
              <w:rPr>
                <w:rFonts w:ascii="Times New Roman" w:hAnsi="Times New Roman"/>
                <w:bCs/>
                <w:sz w:val="21"/>
                <w:szCs w:val="21"/>
                <w:vertAlign w:val="subscript"/>
                <w:lang w:eastAsia="zh-CN"/>
              </w:rPr>
              <w:t>2</w:t>
            </w:r>
          </w:p>
        </w:tc>
        <w:tc>
          <w:tcPr>
            <w:tcW w:w="569" w:type="pct"/>
            <w:gridSpan w:val="2"/>
            <w:vAlign w:val="center"/>
          </w:tcPr>
          <w:p w14:paraId="596DF9D2" w14:textId="77777777" w:rsidR="000A5BDB" w:rsidRPr="00771A28" w:rsidRDefault="000A5BDB" w:rsidP="00BA60D6">
            <w:pPr>
              <w:jc w:val="center"/>
              <w:rPr>
                <w:rFonts w:ascii="Times New Roman" w:hAnsi="Times New Roman"/>
                <w:bCs/>
                <w:sz w:val="21"/>
                <w:szCs w:val="21"/>
              </w:rPr>
            </w:pPr>
          </w:p>
        </w:tc>
        <w:tc>
          <w:tcPr>
            <w:tcW w:w="350" w:type="pct"/>
            <w:vAlign w:val="center"/>
          </w:tcPr>
          <w:p w14:paraId="6B15CBEC" w14:textId="77777777" w:rsidR="000A5BDB" w:rsidRPr="00771A28" w:rsidRDefault="000A5BDB" w:rsidP="00BA60D6">
            <w:pPr>
              <w:jc w:val="center"/>
              <w:rPr>
                <w:rFonts w:ascii="Times New Roman" w:hAnsi="Times New Roman"/>
                <w:bCs/>
                <w:sz w:val="21"/>
                <w:szCs w:val="21"/>
              </w:rPr>
            </w:pPr>
          </w:p>
        </w:tc>
        <w:tc>
          <w:tcPr>
            <w:tcW w:w="394" w:type="pct"/>
            <w:vAlign w:val="center"/>
          </w:tcPr>
          <w:p w14:paraId="3E3D0662" w14:textId="77777777" w:rsidR="000A5BDB" w:rsidRPr="00771A28" w:rsidRDefault="000A5BDB" w:rsidP="00BA60D6">
            <w:pPr>
              <w:jc w:val="center"/>
              <w:rPr>
                <w:rFonts w:ascii="Times New Roman" w:hAnsi="Times New Roman"/>
                <w:bCs/>
                <w:sz w:val="21"/>
                <w:szCs w:val="21"/>
              </w:rPr>
            </w:pPr>
          </w:p>
        </w:tc>
      </w:tr>
      <w:tr w:rsidR="000A5BDB" w:rsidRPr="00771A28" w14:paraId="0D2A5916" w14:textId="77777777" w:rsidTr="000A5BDB">
        <w:trPr>
          <w:trHeight w:val="308"/>
          <w:jc w:val="center"/>
        </w:trPr>
        <w:tc>
          <w:tcPr>
            <w:tcW w:w="302" w:type="pct"/>
            <w:vMerge/>
            <w:vAlign w:val="center"/>
          </w:tcPr>
          <w:p w14:paraId="7078B3F6" w14:textId="77777777" w:rsidR="000A5BDB" w:rsidRPr="00771A28" w:rsidRDefault="000A5BDB" w:rsidP="00BA60D6">
            <w:pPr>
              <w:jc w:val="center"/>
              <w:rPr>
                <w:rFonts w:ascii="Times New Roman" w:hAnsi="Times New Roman"/>
                <w:bCs/>
                <w:sz w:val="21"/>
                <w:szCs w:val="21"/>
              </w:rPr>
            </w:pPr>
          </w:p>
        </w:tc>
        <w:tc>
          <w:tcPr>
            <w:tcW w:w="2084" w:type="pct"/>
            <w:vAlign w:val="center"/>
          </w:tcPr>
          <w:p w14:paraId="619CD309" w14:textId="77777777" w:rsidR="000A5BDB" w:rsidRPr="00771A28" w:rsidRDefault="000A5BDB" w:rsidP="00BA60D6">
            <w:pPr>
              <w:jc w:val="center"/>
              <w:rPr>
                <w:rFonts w:ascii="Times New Roman" w:hAnsi="Times New Roman"/>
                <w:sz w:val="21"/>
                <w:szCs w:val="21"/>
              </w:rPr>
            </w:pPr>
            <w:r w:rsidRPr="00771A28">
              <w:rPr>
                <w:rFonts w:ascii="Times New Roman" w:hAnsi="Times New Roman"/>
                <w:sz w:val="21"/>
                <w:szCs w:val="21"/>
                <w:lang w:eastAsia="zh-CN"/>
              </w:rPr>
              <w:t>芒萁</w:t>
            </w:r>
            <w:r w:rsidRPr="00771A28">
              <w:rPr>
                <w:rFonts w:ascii="Times New Roman" w:hAnsi="Times New Roman"/>
                <w:sz w:val="21"/>
                <w:szCs w:val="21"/>
                <w:lang w:eastAsia="zh-CN"/>
              </w:rPr>
              <w:t>(</w:t>
            </w:r>
            <w:r w:rsidRPr="00771A28">
              <w:rPr>
                <w:rFonts w:ascii="Times New Roman" w:hAnsi="Times New Roman"/>
                <w:i/>
                <w:iCs/>
                <w:sz w:val="21"/>
                <w:szCs w:val="21"/>
                <w:lang w:eastAsia="zh-CN"/>
              </w:rPr>
              <w:t>Dicranopteris dichotoma</w:t>
            </w:r>
            <w:r w:rsidRPr="00771A28">
              <w:rPr>
                <w:rFonts w:ascii="Times New Roman" w:hAnsi="Times New Roman"/>
                <w:sz w:val="21"/>
                <w:szCs w:val="21"/>
                <w:lang w:eastAsia="zh-CN"/>
              </w:rPr>
              <w:t>)</w:t>
            </w:r>
          </w:p>
        </w:tc>
        <w:tc>
          <w:tcPr>
            <w:tcW w:w="957" w:type="pct"/>
            <w:gridSpan w:val="3"/>
            <w:vAlign w:val="center"/>
          </w:tcPr>
          <w:p w14:paraId="5858E50C"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0.4</w:t>
            </w:r>
          </w:p>
        </w:tc>
        <w:tc>
          <w:tcPr>
            <w:tcW w:w="344" w:type="pct"/>
            <w:vAlign w:val="center"/>
          </w:tcPr>
          <w:p w14:paraId="6557E2F6"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Cop</w:t>
            </w:r>
            <w:r w:rsidRPr="00771A28">
              <w:rPr>
                <w:rFonts w:ascii="Times New Roman" w:hAnsi="Times New Roman"/>
                <w:bCs/>
                <w:sz w:val="21"/>
                <w:szCs w:val="21"/>
                <w:vertAlign w:val="subscript"/>
              </w:rPr>
              <w:t>1</w:t>
            </w:r>
          </w:p>
        </w:tc>
        <w:tc>
          <w:tcPr>
            <w:tcW w:w="569" w:type="pct"/>
            <w:gridSpan w:val="2"/>
            <w:vAlign w:val="center"/>
          </w:tcPr>
          <w:p w14:paraId="77AADCE4" w14:textId="77777777" w:rsidR="000A5BDB" w:rsidRPr="00771A28" w:rsidRDefault="000A5BDB" w:rsidP="00BA60D6">
            <w:pPr>
              <w:jc w:val="center"/>
              <w:rPr>
                <w:rFonts w:ascii="Times New Roman" w:hAnsi="Times New Roman"/>
                <w:bCs/>
                <w:sz w:val="21"/>
                <w:szCs w:val="21"/>
              </w:rPr>
            </w:pPr>
          </w:p>
        </w:tc>
        <w:tc>
          <w:tcPr>
            <w:tcW w:w="350" w:type="pct"/>
            <w:vAlign w:val="center"/>
          </w:tcPr>
          <w:p w14:paraId="70E91BC0" w14:textId="77777777" w:rsidR="000A5BDB" w:rsidRPr="00771A28" w:rsidRDefault="000A5BDB" w:rsidP="00BA60D6">
            <w:pPr>
              <w:jc w:val="center"/>
              <w:rPr>
                <w:rFonts w:ascii="Times New Roman" w:hAnsi="Times New Roman"/>
                <w:bCs/>
                <w:sz w:val="21"/>
                <w:szCs w:val="21"/>
              </w:rPr>
            </w:pPr>
          </w:p>
        </w:tc>
        <w:tc>
          <w:tcPr>
            <w:tcW w:w="394" w:type="pct"/>
            <w:vAlign w:val="center"/>
          </w:tcPr>
          <w:p w14:paraId="39DA7795" w14:textId="77777777" w:rsidR="000A5BDB" w:rsidRPr="00771A28" w:rsidRDefault="000A5BDB" w:rsidP="00BA60D6">
            <w:pPr>
              <w:jc w:val="center"/>
              <w:rPr>
                <w:rFonts w:ascii="Times New Roman" w:hAnsi="Times New Roman"/>
                <w:bCs/>
                <w:sz w:val="21"/>
                <w:szCs w:val="21"/>
              </w:rPr>
            </w:pPr>
          </w:p>
        </w:tc>
      </w:tr>
      <w:tr w:rsidR="000A5BDB" w:rsidRPr="00771A28" w14:paraId="5791BB41" w14:textId="77777777" w:rsidTr="000A5BDB">
        <w:trPr>
          <w:trHeight w:val="308"/>
          <w:jc w:val="center"/>
        </w:trPr>
        <w:tc>
          <w:tcPr>
            <w:tcW w:w="302" w:type="pct"/>
            <w:vMerge/>
            <w:vAlign w:val="center"/>
          </w:tcPr>
          <w:p w14:paraId="2CA85F2F" w14:textId="77777777" w:rsidR="000A5BDB" w:rsidRPr="00771A28" w:rsidRDefault="000A5BDB" w:rsidP="00BA60D6">
            <w:pPr>
              <w:jc w:val="center"/>
              <w:rPr>
                <w:rFonts w:ascii="Times New Roman" w:hAnsi="Times New Roman"/>
                <w:bCs/>
                <w:sz w:val="21"/>
                <w:szCs w:val="21"/>
              </w:rPr>
            </w:pPr>
          </w:p>
        </w:tc>
        <w:tc>
          <w:tcPr>
            <w:tcW w:w="2084" w:type="pct"/>
            <w:vAlign w:val="center"/>
          </w:tcPr>
          <w:p w14:paraId="52585EC5"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rPr>
              <w:t>蕺菜</w:t>
            </w:r>
            <w:r w:rsidRPr="00771A28">
              <w:rPr>
                <w:rFonts w:ascii="Times New Roman" w:hAnsi="Times New Roman"/>
                <w:i/>
                <w:iCs/>
                <w:sz w:val="21"/>
                <w:szCs w:val="21"/>
              </w:rPr>
              <w:t>Houttuynia cordata Thunb</w:t>
            </w:r>
          </w:p>
        </w:tc>
        <w:tc>
          <w:tcPr>
            <w:tcW w:w="957" w:type="pct"/>
            <w:gridSpan w:val="3"/>
            <w:vAlign w:val="center"/>
          </w:tcPr>
          <w:p w14:paraId="23389D76"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0.6</w:t>
            </w:r>
          </w:p>
        </w:tc>
        <w:tc>
          <w:tcPr>
            <w:tcW w:w="344" w:type="pct"/>
            <w:vAlign w:val="center"/>
          </w:tcPr>
          <w:p w14:paraId="4DFD6EF0"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Sol.</w:t>
            </w:r>
          </w:p>
        </w:tc>
        <w:tc>
          <w:tcPr>
            <w:tcW w:w="569" w:type="pct"/>
            <w:gridSpan w:val="2"/>
            <w:vAlign w:val="center"/>
          </w:tcPr>
          <w:p w14:paraId="0E95DA70" w14:textId="77777777" w:rsidR="000A5BDB" w:rsidRPr="00771A28" w:rsidRDefault="000A5BDB" w:rsidP="00BA60D6">
            <w:pPr>
              <w:jc w:val="center"/>
              <w:rPr>
                <w:rFonts w:ascii="Times New Roman" w:hAnsi="Times New Roman"/>
                <w:bCs/>
                <w:sz w:val="21"/>
                <w:szCs w:val="21"/>
              </w:rPr>
            </w:pPr>
          </w:p>
        </w:tc>
        <w:tc>
          <w:tcPr>
            <w:tcW w:w="350" w:type="pct"/>
            <w:vAlign w:val="center"/>
          </w:tcPr>
          <w:p w14:paraId="25E9A7B9" w14:textId="77777777" w:rsidR="000A5BDB" w:rsidRPr="00771A28" w:rsidRDefault="000A5BDB" w:rsidP="00BA60D6">
            <w:pPr>
              <w:jc w:val="center"/>
              <w:rPr>
                <w:rFonts w:ascii="Times New Roman" w:hAnsi="Times New Roman"/>
                <w:bCs/>
                <w:sz w:val="21"/>
                <w:szCs w:val="21"/>
              </w:rPr>
            </w:pPr>
          </w:p>
        </w:tc>
        <w:tc>
          <w:tcPr>
            <w:tcW w:w="394" w:type="pct"/>
            <w:vAlign w:val="center"/>
          </w:tcPr>
          <w:p w14:paraId="0FD41E0E" w14:textId="77777777" w:rsidR="000A5BDB" w:rsidRPr="00771A28" w:rsidRDefault="000A5BDB" w:rsidP="00BA60D6">
            <w:pPr>
              <w:jc w:val="center"/>
              <w:rPr>
                <w:rFonts w:ascii="Times New Roman" w:hAnsi="Times New Roman"/>
                <w:bCs/>
                <w:sz w:val="21"/>
                <w:szCs w:val="21"/>
              </w:rPr>
            </w:pPr>
          </w:p>
        </w:tc>
      </w:tr>
      <w:tr w:rsidR="000A5BDB" w:rsidRPr="00771A28" w14:paraId="7D7DB188" w14:textId="77777777" w:rsidTr="000A5BDB">
        <w:trPr>
          <w:trHeight w:val="308"/>
          <w:jc w:val="center"/>
        </w:trPr>
        <w:tc>
          <w:tcPr>
            <w:tcW w:w="302" w:type="pct"/>
            <w:vMerge/>
            <w:vAlign w:val="center"/>
          </w:tcPr>
          <w:p w14:paraId="0CC980FC" w14:textId="77777777" w:rsidR="000A5BDB" w:rsidRPr="00771A28" w:rsidRDefault="000A5BDB" w:rsidP="00BA60D6">
            <w:pPr>
              <w:jc w:val="center"/>
              <w:rPr>
                <w:rFonts w:ascii="Times New Roman" w:hAnsi="Times New Roman"/>
                <w:bCs/>
                <w:sz w:val="21"/>
                <w:szCs w:val="21"/>
              </w:rPr>
            </w:pPr>
          </w:p>
        </w:tc>
        <w:tc>
          <w:tcPr>
            <w:tcW w:w="2084" w:type="pct"/>
            <w:vAlign w:val="center"/>
          </w:tcPr>
          <w:p w14:paraId="29660B41"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单芽狗脊（</w:t>
            </w:r>
            <w:r w:rsidRPr="00771A28">
              <w:rPr>
                <w:rFonts w:ascii="Times New Roman" w:hAnsi="Times New Roman"/>
                <w:i/>
                <w:iCs/>
                <w:sz w:val="21"/>
                <w:szCs w:val="21"/>
                <w:lang w:eastAsia="zh-CN"/>
              </w:rPr>
              <w:t>Woodwardia unigemmata</w:t>
            </w:r>
            <w:r w:rsidRPr="00771A28">
              <w:rPr>
                <w:rFonts w:ascii="Times New Roman" w:hAnsi="Times New Roman"/>
                <w:sz w:val="21"/>
                <w:szCs w:val="21"/>
                <w:lang w:eastAsia="zh-CN"/>
              </w:rPr>
              <w:t>）</w:t>
            </w:r>
          </w:p>
        </w:tc>
        <w:tc>
          <w:tcPr>
            <w:tcW w:w="957" w:type="pct"/>
            <w:gridSpan w:val="3"/>
            <w:vAlign w:val="center"/>
          </w:tcPr>
          <w:p w14:paraId="4ACA8FEF"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0.8</w:t>
            </w:r>
          </w:p>
        </w:tc>
        <w:tc>
          <w:tcPr>
            <w:tcW w:w="344" w:type="pct"/>
            <w:vAlign w:val="center"/>
          </w:tcPr>
          <w:p w14:paraId="58009D10"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S</w:t>
            </w:r>
            <w:r w:rsidRPr="00771A28">
              <w:rPr>
                <w:rFonts w:ascii="Times New Roman" w:hAnsi="Times New Roman"/>
                <w:bCs/>
                <w:sz w:val="21"/>
                <w:szCs w:val="21"/>
                <w:lang w:eastAsia="zh-CN"/>
              </w:rPr>
              <w:t>p</w:t>
            </w:r>
          </w:p>
        </w:tc>
        <w:tc>
          <w:tcPr>
            <w:tcW w:w="569" w:type="pct"/>
            <w:gridSpan w:val="2"/>
            <w:vAlign w:val="center"/>
          </w:tcPr>
          <w:p w14:paraId="2A965577" w14:textId="77777777" w:rsidR="000A5BDB" w:rsidRPr="00771A28" w:rsidRDefault="000A5BDB" w:rsidP="00BA60D6">
            <w:pPr>
              <w:jc w:val="center"/>
              <w:rPr>
                <w:rFonts w:ascii="Times New Roman" w:hAnsi="Times New Roman"/>
                <w:bCs/>
                <w:sz w:val="21"/>
                <w:szCs w:val="21"/>
              </w:rPr>
            </w:pPr>
          </w:p>
        </w:tc>
        <w:tc>
          <w:tcPr>
            <w:tcW w:w="350" w:type="pct"/>
            <w:vAlign w:val="center"/>
          </w:tcPr>
          <w:p w14:paraId="64598A39" w14:textId="77777777" w:rsidR="000A5BDB" w:rsidRPr="00771A28" w:rsidRDefault="000A5BDB" w:rsidP="00BA60D6">
            <w:pPr>
              <w:jc w:val="center"/>
              <w:rPr>
                <w:rFonts w:ascii="Times New Roman" w:hAnsi="Times New Roman"/>
                <w:bCs/>
                <w:sz w:val="21"/>
                <w:szCs w:val="21"/>
              </w:rPr>
            </w:pPr>
          </w:p>
        </w:tc>
        <w:tc>
          <w:tcPr>
            <w:tcW w:w="394" w:type="pct"/>
            <w:vAlign w:val="center"/>
          </w:tcPr>
          <w:p w14:paraId="5A189E4C" w14:textId="77777777" w:rsidR="000A5BDB" w:rsidRPr="00771A28" w:rsidRDefault="000A5BDB" w:rsidP="00BA60D6">
            <w:pPr>
              <w:jc w:val="center"/>
              <w:rPr>
                <w:rFonts w:ascii="Times New Roman" w:hAnsi="Times New Roman"/>
                <w:bCs/>
                <w:sz w:val="21"/>
                <w:szCs w:val="21"/>
              </w:rPr>
            </w:pPr>
          </w:p>
        </w:tc>
      </w:tr>
      <w:tr w:rsidR="000A5BDB" w:rsidRPr="00771A28" w14:paraId="79A12A40" w14:textId="77777777" w:rsidTr="000A5BDB">
        <w:trPr>
          <w:trHeight w:val="251"/>
          <w:jc w:val="center"/>
        </w:trPr>
        <w:tc>
          <w:tcPr>
            <w:tcW w:w="302" w:type="pct"/>
            <w:vMerge/>
            <w:vAlign w:val="center"/>
          </w:tcPr>
          <w:p w14:paraId="5A10AC22" w14:textId="77777777" w:rsidR="000A5BDB" w:rsidRPr="00771A28" w:rsidRDefault="000A5BDB" w:rsidP="00BA60D6">
            <w:pPr>
              <w:jc w:val="center"/>
              <w:rPr>
                <w:rFonts w:ascii="Times New Roman" w:hAnsi="Times New Roman"/>
                <w:bCs/>
                <w:sz w:val="21"/>
                <w:szCs w:val="21"/>
              </w:rPr>
            </w:pPr>
          </w:p>
        </w:tc>
        <w:tc>
          <w:tcPr>
            <w:tcW w:w="2084" w:type="pct"/>
            <w:vAlign w:val="center"/>
          </w:tcPr>
          <w:p w14:paraId="4CA88CC3" w14:textId="77777777" w:rsidR="000A5BDB" w:rsidRPr="00771A28" w:rsidRDefault="000A5BDB" w:rsidP="00BA60D6">
            <w:pPr>
              <w:jc w:val="both"/>
              <w:rPr>
                <w:rFonts w:ascii="Times New Roman" w:hAnsi="Times New Roman"/>
                <w:bCs/>
                <w:sz w:val="21"/>
                <w:szCs w:val="21"/>
              </w:rPr>
            </w:pPr>
            <w:r w:rsidRPr="00771A28">
              <w:rPr>
                <w:rFonts w:ascii="Times New Roman" w:hAnsi="Times New Roman"/>
                <w:sz w:val="21"/>
                <w:szCs w:val="21"/>
                <w:lang w:eastAsia="zh-CN"/>
              </w:rPr>
              <w:t>里白（</w:t>
            </w:r>
            <w:r w:rsidRPr="00771A28">
              <w:rPr>
                <w:rFonts w:ascii="Times New Roman" w:hAnsi="Times New Roman"/>
                <w:i/>
                <w:iCs/>
                <w:sz w:val="21"/>
                <w:szCs w:val="21"/>
                <w:lang w:eastAsia="zh-CN"/>
              </w:rPr>
              <w:t>Hicriopteris glauca</w:t>
            </w:r>
            <w:r w:rsidRPr="00771A28">
              <w:rPr>
                <w:rFonts w:ascii="Times New Roman" w:hAnsi="Times New Roman"/>
                <w:sz w:val="21"/>
                <w:szCs w:val="21"/>
                <w:lang w:eastAsia="zh-CN"/>
              </w:rPr>
              <w:t>）</w:t>
            </w:r>
          </w:p>
        </w:tc>
        <w:tc>
          <w:tcPr>
            <w:tcW w:w="957" w:type="pct"/>
            <w:gridSpan w:val="3"/>
            <w:vAlign w:val="center"/>
          </w:tcPr>
          <w:p w14:paraId="792CEAB4"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0.6</w:t>
            </w:r>
          </w:p>
        </w:tc>
        <w:tc>
          <w:tcPr>
            <w:tcW w:w="344" w:type="pct"/>
            <w:vAlign w:val="center"/>
          </w:tcPr>
          <w:p w14:paraId="4B3501BD"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Un.</w:t>
            </w:r>
          </w:p>
        </w:tc>
        <w:tc>
          <w:tcPr>
            <w:tcW w:w="569" w:type="pct"/>
            <w:gridSpan w:val="2"/>
            <w:vAlign w:val="center"/>
          </w:tcPr>
          <w:p w14:paraId="4B907D5C" w14:textId="77777777" w:rsidR="000A5BDB" w:rsidRPr="00771A28" w:rsidRDefault="000A5BDB" w:rsidP="00BA60D6">
            <w:pPr>
              <w:jc w:val="center"/>
              <w:rPr>
                <w:rFonts w:ascii="Times New Roman" w:hAnsi="Times New Roman"/>
                <w:bCs/>
                <w:sz w:val="21"/>
                <w:szCs w:val="21"/>
              </w:rPr>
            </w:pPr>
          </w:p>
        </w:tc>
        <w:tc>
          <w:tcPr>
            <w:tcW w:w="350" w:type="pct"/>
            <w:vAlign w:val="center"/>
          </w:tcPr>
          <w:p w14:paraId="01261A20" w14:textId="77777777" w:rsidR="000A5BDB" w:rsidRPr="00771A28" w:rsidRDefault="000A5BDB" w:rsidP="00BA60D6">
            <w:pPr>
              <w:jc w:val="center"/>
              <w:rPr>
                <w:rFonts w:ascii="Times New Roman" w:hAnsi="Times New Roman"/>
                <w:bCs/>
                <w:sz w:val="21"/>
                <w:szCs w:val="21"/>
              </w:rPr>
            </w:pPr>
          </w:p>
        </w:tc>
        <w:tc>
          <w:tcPr>
            <w:tcW w:w="394" w:type="pct"/>
            <w:vAlign w:val="center"/>
          </w:tcPr>
          <w:p w14:paraId="2DC50016" w14:textId="77777777" w:rsidR="000A5BDB" w:rsidRPr="00771A28" w:rsidRDefault="000A5BDB" w:rsidP="00BA60D6">
            <w:pPr>
              <w:jc w:val="center"/>
              <w:rPr>
                <w:rFonts w:ascii="Times New Roman" w:hAnsi="Times New Roman"/>
                <w:bCs/>
                <w:sz w:val="21"/>
                <w:szCs w:val="21"/>
              </w:rPr>
            </w:pPr>
          </w:p>
        </w:tc>
      </w:tr>
    </w:tbl>
    <w:p w14:paraId="0758DFF3" w14:textId="3A1F03B2" w:rsidR="00F96F41" w:rsidRPr="00771A28" w:rsidRDefault="00F96F41" w:rsidP="000C4084">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样方</w:t>
      </w:r>
      <w:r w:rsidRPr="00771A28">
        <w:rPr>
          <w:rFonts w:ascii="Times New Roman" w:eastAsia="黑体" w:hAnsi="Times New Roman"/>
          <w:sz w:val="21"/>
          <w:szCs w:val="21"/>
          <w:lang w:eastAsia="zh-CN"/>
        </w:rPr>
        <w:t xml:space="preserve">4 </w:t>
      </w:r>
      <w:r w:rsidR="000A5BDB" w:rsidRPr="00771A28">
        <w:rPr>
          <w:rFonts w:ascii="Times New Roman" w:eastAsia="黑体" w:hAnsi="Times New Roman"/>
          <w:sz w:val="21"/>
          <w:szCs w:val="21"/>
          <w:lang w:eastAsia="zh-CN"/>
        </w:rPr>
        <w:t>麻栎、青冈、枫香群落样</w:t>
      </w:r>
      <w:r w:rsidR="000F3B1E" w:rsidRPr="00771A28">
        <w:rPr>
          <w:rFonts w:ascii="Times New Roman" w:eastAsia="黑体" w:hAnsi="Times New Roman"/>
          <w:sz w:val="21"/>
          <w:szCs w:val="21"/>
          <w:lang w:eastAsia="zh-CN"/>
        </w:rPr>
        <w:t>方</w:t>
      </w:r>
      <w:r w:rsidR="000A5BDB" w:rsidRPr="00771A28">
        <w:rPr>
          <w:rFonts w:ascii="Times New Roman" w:eastAsia="黑体" w:hAnsi="Times New Roman"/>
          <w:sz w:val="21"/>
          <w:szCs w:val="21"/>
          <w:lang w:eastAsia="zh-CN"/>
        </w:rPr>
        <w:t>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
        <w:gridCol w:w="3437"/>
        <w:gridCol w:w="597"/>
        <w:gridCol w:w="531"/>
        <w:gridCol w:w="524"/>
        <w:gridCol w:w="637"/>
        <w:gridCol w:w="463"/>
        <w:gridCol w:w="439"/>
        <w:gridCol w:w="560"/>
        <w:gridCol w:w="633"/>
      </w:tblGrid>
      <w:tr w:rsidR="000A5BDB" w:rsidRPr="00771A28" w14:paraId="13B59882" w14:textId="77777777" w:rsidTr="000A5BDB">
        <w:trPr>
          <w:trHeight w:val="755"/>
          <w:jc w:val="center"/>
        </w:trPr>
        <w:tc>
          <w:tcPr>
            <w:tcW w:w="302" w:type="pct"/>
            <w:vAlign w:val="center"/>
          </w:tcPr>
          <w:p w14:paraId="687861E1"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坐标</w:t>
            </w:r>
          </w:p>
        </w:tc>
        <w:tc>
          <w:tcPr>
            <w:tcW w:w="2084" w:type="pct"/>
            <w:vAlign w:val="center"/>
          </w:tcPr>
          <w:p w14:paraId="6D4FE37B"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107.8160,31.5360</w:t>
            </w:r>
          </w:p>
        </w:tc>
        <w:tc>
          <w:tcPr>
            <w:tcW w:w="373" w:type="pct"/>
            <w:vAlign w:val="center"/>
          </w:tcPr>
          <w:p w14:paraId="2CD6D15B"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海拔</w:t>
            </w:r>
            <w:r w:rsidRPr="00771A28">
              <w:rPr>
                <w:rFonts w:ascii="Times New Roman" w:hAnsi="Times New Roman"/>
                <w:bCs/>
                <w:sz w:val="21"/>
                <w:szCs w:val="21"/>
                <w:lang w:eastAsia="zh-CN"/>
              </w:rPr>
              <w:t>(m)</w:t>
            </w:r>
          </w:p>
        </w:tc>
        <w:tc>
          <w:tcPr>
            <w:tcW w:w="255" w:type="pct"/>
            <w:vAlign w:val="center"/>
          </w:tcPr>
          <w:p w14:paraId="482A6AA6"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829</w:t>
            </w:r>
          </w:p>
        </w:tc>
        <w:tc>
          <w:tcPr>
            <w:tcW w:w="329" w:type="pct"/>
            <w:vAlign w:val="center"/>
          </w:tcPr>
          <w:p w14:paraId="1E4A2CF0"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土壤类型</w:t>
            </w:r>
          </w:p>
        </w:tc>
        <w:tc>
          <w:tcPr>
            <w:tcW w:w="344" w:type="pct"/>
            <w:vAlign w:val="center"/>
          </w:tcPr>
          <w:p w14:paraId="1EAAA35E"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壤土</w:t>
            </w:r>
          </w:p>
        </w:tc>
        <w:tc>
          <w:tcPr>
            <w:tcW w:w="292" w:type="pct"/>
            <w:vAlign w:val="center"/>
          </w:tcPr>
          <w:p w14:paraId="134A1F1F"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坡度</w:t>
            </w:r>
          </w:p>
        </w:tc>
        <w:tc>
          <w:tcPr>
            <w:tcW w:w="277" w:type="pct"/>
            <w:vAlign w:val="center"/>
          </w:tcPr>
          <w:p w14:paraId="1D98B72A"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5</w:t>
            </w:r>
          </w:p>
        </w:tc>
        <w:tc>
          <w:tcPr>
            <w:tcW w:w="350" w:type="pct"/>
            <w:vAlign w:val="center"/>
          </w:tcPr>
          <w:p w14:paraId="06B78401"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坡向</w:t>
            </w:r>
          </w:p>
        </w:tc>
        <w:tc>
          <w:tcPr>
            <w:tcW w:w="394" w:type="pct"/>
            <w:vAlign w:val="center"/>
          </w:tcPr>
          <w:p w14:paraId="494FC140"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NE</w:t>
            </w:r>
          </w:p>
        </w:tc>
      </w:tr>
      <w:tr w:rsidR="000A5BDB" w:rsidRPr="00771A28" w14:paraId="5F897AF0" w14:textId="77777777" w:rsidTr="000A5BDB">
        <w:trPr>
          <w:trHeight w:val="308"/>
          <w:jc w:val="center"/>
        </w:trPr>
        <w:tc>
          <w:tcPr>
            <w:tcW w:w="302" w:type="pct"/>
            <w:vAlign w:val="center"/>
          </w:tcPr>
          <w:p w14:paraId="38A8680D" w14:textId="77777777" w:rsidR="000A5BDB" w:rsidRPr="00771A28" w:rsidRDefault="000A5BDB" w:rsidP="00BA60D6">
            <w:pPr>
              <w:jc w:val="center"/>
              <w:rPr>
                <w:rFonts w:ascii="Times New Roman" w:hAnsi="Times New Roman"/>
                <w:bCs/>
                <w:sz w:val="21"/>
                <w:szCs w:val="21"/>
              </w:rPr>
            </w:pPr>
          </w:p>
        </w:tc>
        <w:tc>
          <w:tcPr>
            <w:tcW w:w="2084" w:type="pct"/>
            <w:vAlign w:val="center"/>
          </w:tcPr>
          <w:p w14:paraId="2FAC96BC"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中文名</w:t>
            </w:r>
            <w:r w:rsidRPr="00771A28">
              <w:rPr>
                <w:rFonts w:ascii="Times New Roman" w:hAnsi="Times New Roman"/>
                <w:bCs/>
                <w:sz w:val="21"/>
                <w:szCs w:val="21"/>
                <w:lang w:eastAsia="zh-CN"/>
              </w:rPr>
              <w:t>（</w:t>
            </w:r>
            <w:r w:rsidRPr="00771A28">
              <w:rPr>
                <w:rFonts w:ascii="Times New Roman" w:hAnsi="Times New Roman"/>
                <w:bCs/>
                <w:sz w:val="21"/>
                <w:szCs w:val="21"/>
              </w:rPr>
              <w:t>拉丁名</w:t>
            </w:r>
            <w:r w:rsidRPr="00771A28">
              <w:rPr>
                <w:rFonts w:ascii="Times New Roman" w:hAnsi="Times New Roman"/>
                <w:bCs/>
                <w:sz w:val="21"/>
                <w:szCs w:val="21"/>
                <w:lang w:eastAsia="zh-CN"/>
              </w:rPr>
              <w:t>）</w:t>
            </w:r>
          </w:p>
        </w:tc>
        <w:tc>
          <w:tcPr>
            <w:tcW w:w="957" w:type="pct"/>
            <w:gridSpan w:val="3"/>
            <w:vAlign w:val="center"/>
          </w:tcPr>
          <w:p w14:paraId="0B1F863D"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平均高度</w:t>
            </w:r>
            <w:r w:rsidRPr="00771A28">
              <w:rPr>
                <w:rFonts w:ascii="Times New Roman" w:hAnsi="Times New Roman"/>
                <w:bCs/>
                <w:sz w:val="21"/>
                <w:szCs w:val="21"/>
              </w:rPr>
              <w:t>m</w:t>
            </w:r>
          </w:p>
        </w:tc>
        <w:tc>
          <w:tcPr>
            <w:tcW w:w="344" w:type="pct"/>
            <w:vAlign w:val="center"/>
          </w:tcPr>
          <w:p w14:paraId="536D80C4"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株数</w:t>
            </w:r>
            <w:r w:rsidRPr="00771A28">
              <w:rPr>
                <w:rFonts w:ascii="Times New Roman" w:hAnsi="Times New Roman"/>
                <w:bCs/>
                <w:sz w:val="21"/>
                <w:szCs w:val="21"/>
              </w:rPr>
              <w:t>/</w:t>
            </w:r>
            <w:r w:rsidRPr="00771A28">
              <w:rPr>
                <w:rFonts w:ascii="Times New Roman" w:hAnsi="Times New Roman"/>
                <w:bCs/>
                <w:sz w:val="21"/>
                <w:szCs w:val="21"/>
              </w:rPr>
              <w:t>多度</w:t>
            </w:r>
          </w:p>
        </w:tc>
        <w:tc>
          <w:tcPr>
            <w:tcW w:w="569" w:type="pct"/>
            <w:gridSpan w:val="2"/>
            <w:vAlign w:val="center"/>
          </w:tcPr>
          <w:p w14:paraId="2AF1B84B"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平均胸径</w:t>
            </w:r>
            <w:r w:rsidRPr="00771A28">
              <w:rPr>
                <w:rFonts w:ascii="Times New Roman" w:hAnsi="Times New Roman"/>
                <w:bCs/>
                <w:sz w:val="21"/>
                <w:szCs w:val="21"/>
              </w:rPr>
              <w:t>cm</w:t>
            </w:r>
          </w:p>
        </w:tc>
        <w:tc>
          <w:tcPr>
            <w:tcW w:w="350" w:type="pct"/>
            <w:vAlign w:val="center"/>
          </w:tcPr>
          <w:p w14:paraId="1637EDF7"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平均</w:t>
            </w:r>
          </w:p>
          <w:p w14:paraId="7AB0D29A"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冠幅</w:t>
            </w:r>
          </w:p>
        </w:tc>
        <w:tc>
          <w:tcPr>
            <w:tcW w:w="394" w:type="pct"/>
            <w:vAlign w:val="center"/>
          </w:tcPr>
          <w:p w14:paraId="6C8C4EC9"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茂盛</w:t>
            </w:r>
          </w:p>
          <w:p w14:paraId="5DB76423"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度</w:t>
            </w:r>
          </w:p>
        </w:tc>
      </w:tr>
      <w:tr w:rsidR="000A5BDB" w:rsidRPr="00771A28" w14:paraId="2C1A32EA" w14:textId="77777777" w:rsidTr="000A5BDB">
        <w:trPr>
          <w:trHeight w:val="90"/>
          <w:jc w:val="center"/>
        </w:trPr>
        <w:tc>
          <w:tcPr>
            <w:tcW w:w="302" w:type="pct"/>
            <w:vMerge w:val="restart"/>
            <w:vAlign w:val="center"/>
          </w:tcPr>
          <w:p w14:paraId="383E3C6E" w14:textId="77777777" w:rsidR="000A5BDB" w:rsidRPr="00771A28" w:rsidRDefault="000A5BDB" w:rsidP="00BA60D6">
            <w:pPr>
              <w:jc w:val="center"/>
              <w:rPr>
                <w:rFonts w:ascii="Times New Roman" w:hAnsi="Times New Roman"/>
                <w:bCs/>
                <w:kern w:val="2"/>
                <w:sz w:val="21"/>
                <w:szCs w:val="21"/>
                <w:lang w:eastAsia="zh-CN"/>
              </w:rPr>
            </w:pPr>
            <w:r w:rsidRPr="00771A28">
              <w:rPr>
                <w:rFonts w:ascii="Times New Roman" w:hAnsi="Times New Roman"/>
                <w:bCs/>
                <w:kern w:val="2"/>
                <w:sz w:val="21"/>
                <w:szCs w:val="21"/>
                <w:lang w:eastAsia="zh-CN"/>
              </w:rPr>
              <w:t>乔木层</w:t>
            </w:r>
          </w:p>
        </w:tc>
        <w:tc>
          <w:tcPr>
            <w:tcW w:w="2084" w:type="pct"/>
            <w:vAlign w:val="center"/>
          </w:tcPr>
          <w:p w14:paraId="46A10960" w14:textId="77777777" w:rsidR="000A5BDB" w:rsidRPr="00771A28" w:rsidRDefault="000A5BDB" w:rsidP="00BA60D6">
            <w:pPr>
              <w:jc w:val="center"/>
              <w:rPr>
                <w:rFonts w:ascii="Times New Roman" w:hAnsi="Times New Roman"/>
                <w:sz w:val="21"/>
                <w:szCs w:val="21"/>
              </w:rPr>
            </w:pPr>
            <w:r w:rsidRPr="00771A28">
              <w:rPr>
                <w:rFonts w:ascii="Times New Roman" w:hAnsi="Times New Roman"/>
                <w:sz w:val="21"/>
                <w:szCs w:val="21"/>
                <w:lang w:eastAsia="zh-CN"/>
              </w:rPr>
              <w:t>麻栎（</w:t>
            </w:r>
            <w:r w:rsidRPr="00771A28">
              <w:rPr>
                <w:rFonts w:ascii="Times New Roman" w:hAnsi="Times New Roman"/>
                <w:i/>
                <w:iCs/>
                <w:sz w:val="21"/>
                <w:szCs w:val="21"/>
                <w:lang w:eastAsia="zh-CN"/>
              </w:rPr>
              <w:t>Quercus acutissima</w:t>
            </w:r>
            <w:r w:rsidRPr="00771A28">
              <w:rPr>
                <w:rFonts w:ascii="Times New Roman" w:hAnsi="Times New Roman"/>
                <w:sz w:val="21"/>
                <w:szCs w:val="21"/>
                <w:lang w:eastAsia="zh-CN"/>
              </w:rPr>
              <w:t>）</w:t>
            </w:r>
          </w:p>
        </w:tc>
        <w:tc>
          <w:tcPr>
            <w:tcW w:w="957" w:type="pct"/>
            <w:gridSpan w:val="3"/>
            <w:vAlign w:val="center"/>
          </w:tcPr>
          <w:p w14:paraId="2AF1714E"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11</w:t>
            </w:r>
          </w:p>
        </w:tc>
        <w:tc>
          <w:tcPr>
            <w:tcW w:w="344" w:type="pct"/>
            <w:vAlign w:val="center"/>
          </w:tcPr>
          <w:p w14:paraId="0B94977A"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25</w:t>
            </w:r>
          </w:p>
        </w:tc>
        <w:tc>
          <w:tcPr>
            <w:tcW w:w="569" w:type="pct"/>
            <w:gridSpan w:val="2"/>
            <w:vAlign w:val="center"/>
          </w:tcPr>
          <w:p w14:paraId="5E83EA80"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22</w:t>
            </w:r>
          </w:p>
        </w:tc>
        <w:tc>
          <w:tcPr>
            <w:tcW w:w="350" w:type="pct"/>
            <w:vAlign w:val="center"/>
          </w:tcPr>
          <w:p w14:paraId="05C81FC6"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5</w:t>
            </w:r>
            <w:r w:rsidRPr="00771A28">
              <w:rPr>
                <w:rFonts w:ascii="Times New Roman" w:hAnsi="Times New Roman"/>
                <w:bCs/>
                <w:sz w:val="21"/>
                <w:szCs w:val="21"/>
              </w:rPr>
              <w:t>*</w:t>
            </w:r>
            <w:r w:rsidRPr="00771A28">
              <w:rPr>
                <w:rFonts w:ascii="Times New Roman" w:hAnsi="Times New Roman"/>
                <w:bCs/>
                <w:sz w:val="21"/>
                <w:szCs w:val="21"/>
                <w:lang w:eastAsia="zh-CN"/>
              </w:rPr>
              <w:t>4</w:t>
            </w:r>
          </w:p>
        </w:tc>
        <w:tc>
          <w:tcPr>
            <w:tcW w:w="394" w:type="pct"/>
            <w:vAlign w:val="center"/>
          </w:tcPr>
          <w:p w14:paraId="6977984A"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盛</w:t>
            </w:r>
          </w:p>
        </w:tc>
      </w:tr>
      <w:tr w:rsidR="000A5BDB" w:rsidRPr="00771A28" w14:paraId="1A126110" w14:textId="77777777" w:rsidTr="000A5BDB">
        <w:trPr>
          <w:trHeight w:val="308"/>
          <w:jc w:val="center"/>
        </w:trPr>
        <w:tc>
          <w:tcPr>
            <w:tcW w:w="302" w:type="pct"/>
            <w:vMerge/>
            <w:vAlign w:val="center"/>
          </w:tcPr>
          <w:p w14:paraId="0420014B" w14:textId="77777777" w:rsidR="000A5BDB" w:rsidRPr="00771A28" w:rsidRDefault="000A5BDB" w:rsidP="00BA60D6">
            <w:pPr>
              <w:jc w:val="center"/>
              <w:rPr>
                <w:rFonts w:ascii="Times New Roman" w:hAnsi="Times New Roman"/>
                <w:bCs/>
                <w:kern w:val="2"/>
                <w:sz w:val="21"/>
                <w:szCs w:val="21"/>
                <w:lang w:eastAsia="zh-CN"/>
              </w:rPr>
            </w:pPr>
          </w:p>
        </w:tc>
        <w:tc>
          <w:tcPr>
            <w:tcW w:w="2084" w:type="pct"/>
            <w:vAlign w:val="center"/>
          </w:tcPr>
          <w:p w14:paraId="5ADE5C42" w14:textId="77777777" w:rsidR="000A5BDB" w:rsidRPr="00771A28" w:rsidRDefault="000A5BDB" w:rsidP="00BA60D6">
            <w:pPr>
              <w:jc w:val="center"/>
              <w:rPr>
                <w:rFonts w:ascii="Times New Roman" w:hAnsi="Times New Roman"/>
                <w:sz w:val="21"/>
                <w:szCs w:val="21"/>
              </w:rPr>
            </w:pPr>
            <w:r w:rsidRPr="00771A28">
              <w:rPr>
                <w:rFonts w:ascii="Times New Roman" w:hAnsi="Times New Roman"/>
                <w:sz w:val="21"/>
                <w:szCs w:val="21"/>
                <w:lang w:eastAsia="zh-CN"/>
              </w:rPr>
              <w:t>青冈（</w:t>
            </w:r>
            <w:r w:rsidRPr="00771A28">
              <w:rPr>
                <w:rFonts w:ascii="Times New Roman" w:hAnsi="Times New Roman"/>
                <w:i/>
                <w:iCs/>
                <w:sz w:val="21"/>
                <w:szCs w:val="21"/>
                <w:lang w:eastAsia="zh-CN"/>
              </w:rPr>
              <w:t>TCyclobalanopsis glauca(Thunb.)Oerst</w:t>
            </w:r>
            <w:r w:rsidRPr="00771A28">
              <w:rPr>
                <w:rFonts w:ascii="Times New Roman" w:hAnsi="Times New Roman"/>
                <w:sz w:val="21"/>
                <w:szCs w:val="21"/>
                <w:lang w:eastAsia="zh-CN"/>
              </w:rPr>
              <w:t>.</w:t>
            </w:r>
            <w:r w:rsidRPr="00771A28">
              <w:rPr>
                <w:rFonts w:ascii="Times New Roman" w:hAnsi="Times New Roman"/>
                <w:i/>
                <w:iCs/>
                <w:sz w:val="21"/>
                <w:szCs w:val="21"/>
                <w:lang w:eastAsia="zh-CN"/>
              </w:rPr>
              <w:t>）</w:t>
            </w:r>
          </w:p>
        </w:tc>
        <w:tc>
          <w:tcPr>
            <w:tcW w:w="957" w:type="pct"/>
            <w:gridSpan w:val="3"/>
            <w:vAlign w:val="center"/>
          </w:tcPr>
          <w:p w14:paraId="1F862ACB"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14</w:t>
            </w:r>
          </w:p>
        </w:tc>
        <w:tc>
          <w:tcPr>
            <w:tcW w:w="344" w:type="pct"/>
            <w:vAlign w:val="center"/>
          </w:tcPr>
          <w:p w14:paraId="792466EA"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9</w:t>
            </w:r>
          </w:p>
        </w:tc>
        <w:tc>
          <w:tcPr>
            <w:tcW w:w="569" w:type="pct"/>
            <w:gridSpan w:val="2"/>
            <w:vAlign w:val="center"/>
          </w:tcPr>
          <w:p w14:paraId="048D0F8E"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21</w:t>
            </w:r>
          </w:p>
        </w:tc>
        <w:tc>
          <w:tcPr>
            <w:tcW w:w="350" w:type="pct"/>
            <w:vAlign w:val="center"/>
          </w:tcPr>
          <w:p w14:paraId="329A6778"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4*4</w:t>
            </w:r>
          </w:p>
        </w:tc>
        <w:tc>
          <w:tcPr>
            <w:tcW w:w="394" w:type="pct"/>
            <w:vAlign w:val="center"/>
          </w:tcPr>
          <w:p w14:paraId="688038DD"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盛</w:t>
            </w:r>
          </w:p>
        </w:tc>
      </w:tr>
      <w:tr w:rsidR="000A5BDB" w:rsidRPr="00771A28" w14:paraId="044FE6BC" w14:textId="77777777" w:rsidTr="000A5BDB">
        <w:trPr>
          <w:trHeight w:val="308"/>
          <w:jc w:val="center"/>
        </w:trPr>
        <w:tc>
          <w:tcPr>
            <w:tcW w:w="302" w:type="pct"/>
            <w:vMerge/>
            <w:vAlign w:val="center"/>
          </w:tcPr>
          <w:p w14:paraId="4E225012" w14:textId="77777777" w:rsidR="000A5BDB" w:rsidRPr="00771A28" w:rsidRDefault="000A5BDB" w:rsidP="00BA60D6">
            <w:pPr>
              <w:jc w:val="center"/>
              <w:rPr>
                <w:rFonts w:ascii="Times New Roman" w:hAnsi="Times New Roman"/>
                <w:bCs/>
                <w:kern w:val="2"/>
                <w:sz w:val="21"/>
                <w:szCs w:val="21"/>
                <w:lang w:eastAsia="zh-CN"/>
              </w:rPr>
            </w:pPr>
          </w:p>
        </w:tc>
        <w:tc>
          <w:tcPr>
            <w:tcW w:w="2084" w:type="pct"/>
            <w:vAlign w:val="center"/>
          </w:tcPr>
          <w:p w14:paraId="1566914B" w14:textId="77777777" w:rsidR="000A5BDB" w:rsidRPr="00771A28" w:rsidRDefault="000A5BDB" w:rsidP="00BA60D6">
            <w:pPr>
              <w:jc w:val="center"/>
              <w:rPr>
                <w:rFonts w:ascii="Times New Roman" w:hAnsi="Times New Roman"/>
                <w:sz w:val="21"/>
                <w:szCs w:val="21"/>
                <w:lang w:eastAsia="zh-CN"/>
              </w:rPr>
            </w:pPr>
            <w:r w:rsidRPr="00771A28">
              <w:rPr>
                <w:rFonts w:ascii="Times New Roman" w:hAnsi="Times New Roman"/>
                <w:sz w:val="21"/>
                <w:szCs w:val="21"/>
                <w:lang w:eastAsia="zh-CN"/>
              </w:rPr>
              <w:t>枫香（</w:t>
            </w:r>
            <w:r w:rsidRPr="00771A28">
              <w:rPr>
                <w:rFonts w:ascii="Times New Roman" w:hAnsi="Times New Roman"/>
                <w:i/>
                <w:iCs/>
                <w:sz w:val="21"/>
                <w:szCs w:val="21"/>
                <w:lang w:eastAsia="zh-CN"/>
              </w:rPr>
              <w:t>Liquidambar formosana Hance</w:t>
            </w:r>
            <w:r w:rsidRPr="00771A28">
              <w:rPr>
                <w:rFonts w:ascii="Times New Roman" w:hAnsi="Times New Roman"/>
                <w:sz w:val="21"/>
                <w:szCs w:val="21"/>
                <w:lang w:eastAsia="zh-CN"/>
              </w:rPr>
              <w:t>）</w:t>
            </w:r>
          </w:p>
        </w:tc>
        <w:tc>
          <w:tcPr>
            <w:tcW w:w="957" w:type="pct"/>
            <w:gridSpan w:val="3"/>
            <w:vAlign w:val="center"/>
          </w:tcPr>
          <w:p w14:paraId="1AE09A0E"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6</w:t>
            </w:r>
          </w:p>
        </w:tc>
        <w:tc>
          <w:tcPr>
            <w:tcW w:w="344" w:type="pct"/>
            <w:vAlign w:val="center"/>
          </w:tcPr>
          <w:p w14:paraId="3582BA38"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8</w:t>
            </w:r>
          </w:p>
        </w:tc>
        <w:tc>
          <w:tcPr>
            <w:tcW w:w="569" w:type="pct"/>
            <w:gridSpan w:val="2"/>
            <w:vAlign w:val="center"/>
          </w:tcPr>
          <w:p w14:paraId="732EB37C"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18</w:t>
            </w:r>
          </w:p>
        </w:tc>
        <w:tc>
          <w:tcPr>
            <w:tcW w:w="350" w:type="pct"/>
            <w:vAlign w:val="center"/>
          </w:tcPr>
          <w:p w14:paraId="61A87E47"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5</w:t>
            </w:r>
            <w:r w:rsidRPr="00771A28">
              <w:rPr>
                <w:rFonts w:ascii="Times New Roman" w:hAnsi="Times New Roman"/>
                <w:bCs/>
                <w:sz w:val="21"/>
                <w:szCs w:val="21"/>
              </w:rPr>
              <w:t>*</w:t>
            </w:r>
            <w:r w:rsidRPr="00771A28">
              <w:rPr>
                <w:rFonts w:ascii="Times New Roman" w:hAnsi="Times New Roman"/>
                <w:bCs/>
                <w:sz w:val="21"/>
                <w:szCs w:val="21"/>
                <w:lang w:eastAsia="zh-CN"/>
              </w:rPr>
              <w:t>6</w:t>
            </w:r>
          </w:p>
        </w:tc>
        <w:tc>
          <w:tcPr>
            <w:tcW w:w="394" w:type="pct"/>
            <w:vAlign w:val="center"/>
          </w:tcPr>
          <w:p w14:paraId="180148BB"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盛</w:t>
            </w:r>
          </w:p>
        </w:tc>
      </w:tr>
      <w:tr w:rsidR="000A5BDB" w:rsidRPr="00771A28" w14:paraId="588D59A2" w14:textId="77777777" w:rsidTr="000A5BDB">
        <w:trPr>
          <w:trHeight w:val="308"/>
          <w:jc w:val="center"/>
        </w:trPr>
        <w:tc>
          <w:tcPr>
            <w:tcW w:w="302" w:type="pct"/>
            <w:vMerge/>
            <w:vAlign w:val="center"/>
          </w:tcPr>
          <w:p w14:paraId="085361A3" w14:textId="77777777" w:rsidR="000A5BDB" w:rsidRPr="00771A28" w:rsidRDefault="000A5BDB" w:rsidP="00BA60D6">
            <w:pPr>
              <w:pStyle w:val="Default"/>
              <w:rPr>
                <w:rFonts w:ascii="Times New Roman" w:eastAsia="宋体" w:cs="Times New Roman"/>
                <w:bCs/>
                <w:color w:val="auto"/>
                <w:kern w:val="2"/>
                <w:sz w:val="21"/>
                <w:szCs w:val="21"/>
              </w:rPr>
            </w:pPr>
          </w:p>
        </w:tc>
        <w:tc>
          <w:tcPr>
            <w:tcW w:w="2084" w:type="pct"/>
            <w:vAlign w:val="center"/>
          </w:tcPr>
          <w:p w14:paraId="01D56B8E" w14:textId="77777777" w:rsidR="000A5BDB" w:rsidRPr="00771A28" w:rsidRDefault="000A5BDB" w:rsidP="00BA60D6">
            <w:pPr>
              <w:jc w:val="center"/>
              <w:rPr>
                <w:rFonts w:ascii="Times New Roman" w:hAnsi="Times New Roman"/>
                <w:sz w:val="21"/>
                <w:szCs w:val="21"/>
                <w:lang w:eastAsia="zh-CN"/>
              </w:rPr>
            </w:pPr>
            <w:r w:rsidRPr="00771A28">
              <w:rPr>
                <w:rFonts w:ascii="Times New Roman" w:hAnsi="Times New Roman"/>
                <w:sz w:val="21"/>
                <w:szCs w:val="21"/>
                <w:lang w:eastAsia="zh-CN"/>
              </w:rPr>
              <w:t>响叶杨</w:t>
            </w:r>
            <w:r w:rsidRPr="00771A28">
              <w:rPr>
                <w:rFonts w:ascii="Times New Roman" w:hAnsi="Times New Roman"/>
                <w:sz w:val="21"/>
                <w:szCs w:val="21"/>
              </w:rPr>
              <w:t>（</w:t>
            </w:r>
            <w:r w:rsidRPr="00771A28">
              <w:rPr>
                <w:rFonts w:ascii="Times New Roman" w:hAnsi="Times New Roman"/>
                <w:i/>
                <w:iCs/>
                <w:sz w:val="21"/>
                <w:szCs w:val="21"/>
                <w:lang w:eastAsia="zh-CN"/>
              </w:rPr>
              <w:t>Populus adenopodaMaxim.</w:t>
            </w:r>
            <w:r w:rsidRPr="00771A28">
              <w:rPr>
                <w:rFonts w:ascii="Times New Roman" w:hAnsi="Times New Roman"/>
                <w:sz w:val="21"/>
                <w:szCs w:val="21"/>
              </w:rPr>
              <w:t>）</w:t>
            </w:r>
          </w:p>
        </w:tc>
        <w:tc>
          <w:tcPr>
            <w:tcW w:w="957" w:type="pct"/>
            <w:gridSpan w:val="3"/>
            <w:vAlign w:val="center"/>
          </w:tcPr>
          <w:p w14:paraId="738BE90B"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3</w:t>
            </w:r>
          </w:p>
        </w:tc>
        <w:tc>
          <w:tcPr>
            <w:tcW w:w="344" w:type="pct"/>
            <w:vAlign w:val="center"/>
          </w:tcPr>
          <w:p w14:paraId="59784F9F"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4</w:t>
            </w:r>
          </w:p>
        </w:tc>
        <w:tc>
          <w:tcPr>
            <w:tcW w:w="569" w:type="pct"/>
            <w:gridSpan w:val="2"/>
            <w:vAlign w:val="center"/>
          </w:tcPr>
          <w:p w14:paraId="779364A5"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22</w:t>
            </w:r>
          </w:p>
        </w:tc>
        <w:tc>
          <w:tcPr>
            <w:tcW w:w="350" w:type="pct"/>
            <w:vAlign w:val="center"/>
          </w:tcPr>
          <w:p w14:paraId="6C88FEA2"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lang w:eastAsia="zh-CN"/>
              </w:rPr>
              <w:t>5</w:t>
            </w:r>
            <w:r w:rsidRPr="00771A28">
              <w:rPr>
                <w:rFonts w:ascii="Times New Roman" w:hAnsi="Times New Roman"/>
                <w:bCs/>
                <w:sz w:val="21"/>
                <w:szCs w:val="21"/>
              </w:rPr>
              <w:t>*</w:t>
            </w:r>
            <w:r w:rsidRPr="00771A28">
              <w:rPr>
                <w:rFonts w:ascii="Times New Roman" w:hAnsi="Times New Roman"/>
                <w:bCs/>
                <w:sz w:val="21"/>
                <w:szCs w:val="21"/>
                <w:lang w:eastAsia="zh-CN"/>
              </w:rPr>
              <w:t>4</w:t>
            </w:r>
          </w:p>
        </w:tc>
        <w:tc>
          <w:tcPr>
            <w:tcW w:w="394" w:type="pct"/>
            <w:vAlign w:val="center"/>
          </w:tcPr>
          <w:p w14:paraId="5E9D6DE2"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盛</w:t>
            </w:r>
          </w:p>
        </w:tc>
      </w:tr>
      <w:tr w:rsidR="000A5BDB" w:rsidRPr="00771A28" w14:paraId="29A9DEA3" w14:textId="77777777" w:rsidTr="000A5BDB">
        <w:trPr>
          <w:trHeight w:val="308"/>
          <w:jc w:val="center"/>
        </w:trPr>
        <w:tc>
          <w:tcPr>
            <w:tcW w:w="302" w:type="pct"/>
            <w:vMerge w:val="restart"/>
            <w:vAlign w:val="center"/>
          </w:tcPr>
          <w:p w14:paraId="41B47039"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灌木层</w:t>
            </w:r>
          </w:p>
        </w:tc>
        <w:tc>
          <w:tcPr>
            <w:tcW w:w="2084" w:type="pct"/>
            <w:vAlign w:val="center"/>
          </w:tcPr>
          <w:p w14:paraId="4242026A"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马桑</w:t>
            </w:r>
            <w:r w:rsidRPr="00771A28">
              <w:rPr>
                <w:rFonts w:ascii="Times New Roman" w:hAnsi="Times New Roman"/>
                <w:sz w:val="21"/>
                <w:szCs w:val="21"/>
                <w:lang w:eastAsia="zh-CN"/>
              </w:rPr>
              <w:t>(</w:t>
            </w:r>
            <w:r w:rsidRPr="00771A28">
              <w:rPr>
                <w:rFonts w:ascii="Times New Roman" w:hAnsi="Times New Roman"/>
                <w:i/>
                <w:iCs/>
                <w:sz w:val="21"/>
                <w:szCs w:val="21"/>
                <w:lang w:eastAsia="zh-CN"/>
              </w:rPr>
              <w:t>Coriaria nepalensis</w:t>
            </w:r>
            <w:r w:rsidRPr="00771A28">
              <w:rPr>
                <w:rFonts w:ascii="Times New Roman" w:hAnsi="Times New Roman"/>
                <w:sz w:val="21"/>
                <w:szCs w:val="21"/>
                <w:lang w:eastAsia="zh-CN"/>
              </w:rPr>
              <w:t>)</w:t>
            </w:r>
            <w:r w:rsidRPr="00771A28">
              <w:rPr>
                <w:rFonts w:ascii="Times New Roman" w:hAnsi="Times New Roman"/>
                <w:sz w:val="21"/>
                <w:szCs w:val="21"/>
                <w:lang w:eastAsia="zh-CN"/>
              </w:rPr>
              <w:t>、</w:t>
            </w:r>
          </w:p>
        </w:tc>
        <w:tc>
          <w:tcPr>
            <w:tcW w:w="957" w:type="pct"/>
            <w:gridSpan w:val="3"/>
            <w:vAlign w:val="center"/>
          </w:tcPr>
          <w:p w14:paraId="79636FD3"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1.2</w:t>
            </w:r>
          </w:p>
        </w:tc>
        <w:tc>
          <w:tcPr>
            <w:tcW w:w="344" w:type="pct"/>
            <w:vAlign w:val="center"/>
          </w:tcPr>
          <w:p w14:paraId="76C5F141"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6</w:t>
            </w:r>
          </w:p>
        </w:tc>
        <w:tc>
          <w:tcPr>
            <w:tcW w:w="569" w:type="pct"/>
            <w:gridSpan w:val="2"/>
            <w:vAlign w:val="center"/>
          </w:tcPr>
          <w:p w14:paraId="22C53158" w14:textId="77777777" w:rsidR="000A5BDB" w:rsidRPr="00771A28" w:rsidRDefault="000A5BDB" w:rsidP="00BA60D6">
            <w:pPr>
              <w:jc w:val="center"/>
              <w:rPr>
                <w:rFonts w:ascii="Times New Roman" w:hAnsi="Times New Roman"/>
                <w:bCs/>
                <w:sz w:val="21"/>
                <w:szCs w:val="21"/>
              </w:rPr>
            </w:pPr>
          </w:p>
        </w:tc>
        <w:tc>
          <w:tcPr>
            <w:tcW w:w="350" w:type="pct"/>
            <w:vAlign w:val="center"/>
          </w:tcPr>
          <w:p w14:paraId="0202B1A6" w14:textId="77777777" w:rsidR="000A5BDB" w:rsidRPr="00771A28" w:rsidRDefault="000A5BDB" w:rsidP="00BA60D6">
            <w:pPr>
              <w:jc w:val="center"/>
              <w:rPr>
                <w:rFonts w:ascii="Times New Roman" w:hAnsi="Times New Roman"/>
                <w:bCs/>
                <w:sz w:val="21"/>
                <w:szCs w:val="21"/>
              </w:rPr>
            </w:pPr>
          </w:p>
        </w:tc>
        <w:tc>
          <w:tcPr>
            <w:tcW w:w="394" w:type="pct"/>
            <w:vAlign w:val="center"/>
          </w:tcPr>
          <w:p w14:paraId="3C65D504"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盛</w:t>
            </w:r>
          </w:p>
        </w:tc>
      </w:tr>
      <w:tr w:rsidR="000A5BDB" w:rsidRPr="00771A28" w14:paraId="06B854FA" w14:textId="77777777" w:rsidTr="000A5BDB">
        <w:trPr>
          <w:trHeight w:val="308"/>
          <w:jc w:val="center"/>
        </w:trPr>
        <w:tc>
          <w:tcPr>
            <w:tcW w:w="302" w:type="pct"/>
            <w:vMerge/>
            <w:vAlign w:val="center"/>
          </w:tcPr>
          <w:p w14:paraId="74CED812" w14:textId="77777777" w:rsidR="000A5BDB" w:rsidRPr="00771A28" w:rsidRDefault="000A5BDB" w:rsidP="00BA60D6">
            <w:pPr>
              <w:jc w:val="center"/>
              <w:rPr>
                <w:rFonts w:ascii="Times New Roman" w:hAnsi="Times New Roman"/>
                <w:bCs/>
                <w:sz w:val="21"/>
                <w:szCs w:val="21"/>
              </w:rPr>
            </w:pPr>
          </w:p>
        </w:tc>
        <w:tc>
          <w:tcPr>
            <w:tcW w:w="2084" w:type="pct"/>
            <w:vAlign w:val="center"/>
          </w:tcPr>
          <w:p w14:paraId="3E4427F8"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铁仔（</w:t>
            </w:r>
            <w:r w:rsidRPr="00771A28">
              <w:rPr>
                <w:rFonts w:ascii="Times New Roman" w:hAnsi="Times New Roman"/>
                <w:i/>
                <w:iCs/>
                <w:sz w:val="21"/>
                <w:szCs w:val="21"/>
                <w:lang w:eastAsia="zh-CN"/>
              </w:rPr>
              <w:t>Myrsine africana Linn.</w:t>
            </w:r>
            <w:r w:rsidRPr="00771A28">
              <w:rPr>
                <w:rFonts w:ascii="Times New Roman" w:hAnsi="Times New Roman"/>
                <w:sz w:val="21"/>
                <w:szCs w:val="21"/>
                <w:lang w:eastAsia="zh-CN"/>
              </w:rPr>
              <w:t>）</w:t>
            </w:r>
          </w:p>
        </w:tc>
        <w:tc>
          <w:tcPr>
            <w:tcW w:w="957" w:type="pct"/>
            <w:gridSpan w:val="3"/>
            <w:vAlign w:val="center"/>
          </w:tcPr>
          <w:p w14:paraId="57BE31A1"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1.4</w:t>
            </w:r>
          </w:p>
        </w:tc>
        <w:tc>
          <w:tcPr>
            <w:tcW w:w="344" w:type="pct"/>
            <w:vAlign w:val="center"/>
          </w:tcPr>
          <w:p w14:paraId="3682D3D7"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9</w:t>
            </w:r>
          </w:p>
        </w:tc>
        <w:tc>
          <w:tcPr>
            <w:tcW w:w="569" w:type="pct"/>
            <w:gridSpan w:val="2"/>
            <w:vAlign w:val="center"/>
          </w:tcPr>
          <w:p w14:paraId="5405BD97"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1.5</w:t>
            </w:r>
          </w:p>
        </w:tc>
        <w:tc>
          <w:tcPr>
            <w:tcW w:w="350" w:type="pct"/>
            <w:vAlign w:val="center"/>
          </w:tcPr>
          <w:p w14:paraId="7B472590" w14:textId="77777777" w:rsidR="000A5BDB" w:rsidRPr="00771A28" w:rsidRDefault="000A5BDB" w:rsidP="00BA60D6">
            <w:pPr>
              <w:jc w:val="center"/>
              <w:rPr>
                <w:rFonts w:ascii="Times New Roman" w:hAnsi="Times New Roman"/>
                <w:bCs/>
                <w:sz w:val="21"/>
                <w:szCs w:val="21"/>
              </w:rPr>
            </w:pPr>
          </w:p>
        </w:tc>
        <w:tc>
          <w:tcPr>
            <w:tcW w:w="394" w:type="pct"/>
            <w:vAlign w:val="center"/>
          </w:tcPr>
          <w:p w14:paraId="7379121A"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中</w:t>
            </w:r>
          </w:p>
        </w:tc>
      </w:tr>
      <w:tr w:rsidR="000A5BDB" w:rsidRPr="00771A28" w14:paraId="21740017" w14:textId="77777777" w:rsidTr="000A5BDB">
        <w:trPr>
          <w:trHeight w:val="308"/>
          <w:jc w:val="center"/>
        </w:trPr>
        <w:tc>
          <w:tcPr>
            <w:tcW w:w="302" w:type="pct"/>
            <w:vMerge/>
            <w:vAlign w:val="center"/>
          </w:tcPr>
          <w:p w14:paraId="68A0B317" w14:textId="77777777" w:rsidR="000A5BDB" w:rsidRPr="00771A28" w:rsidRDefault="000A5BDB" w:rsidP="00BA60D6">
            <w:pPr>
              <w:jc w:val="center"/>
              <w:rPr>
                <w:rFonts w:ascii="Times New Roman" w:hAnsi="Times New Roman"/>
                <w:bCs/>
                <w:sz w:val="21"/>
                <w:szCs w:val="21"/>
              </w:rPr>
            </w:pPr>
          </w:p>
        </w:tc>
        <w:tc>
          <w:tcPr>
            <w:tcW w:w="2084" w:type="pct"/>
            <w:vAlign w:val="center"/>
          </w:tcPr>
          <w:p w14:paraId="78036300"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棕榈</w:t>
            </w:r>
            <w:r w:rsidRPr="00771A28">
              <w:rPr>
                <w:rFonts w:ascii="Times New Roman" w:hAnsi="Times New Roman"/>
                <w:sz w:val="21"/>
                <w:szCs w:val="21"/>
                <w:lang w:eastAsia="zh-CN"/>
              </w:rPr>
              <w:t>(</w:t>
            </w:r>
            <w:r w:rsidRPr="00771A28">
              <w:rPr>
                <w:rFonts w:ascii="Times New Roman" w:hAnsi="Times New Roman"/>
                <w:i/>
                <w:iCs/>
                <w:sz w:val="21"/>
                <w:szCs w:val="21"/>
                <w:lang w:eastAsia="zh-CN"/>
              </w:rPr>
              <w:t>Trachycarpus fortunei</w:t>
            </w:r>
            <w:r w:rsidRPr="00771A28">
              <w:rPr>
                <w:rFonts w:ascii="Times New Roman" w:hAnsi="Times New Roman"/>
                <w:sz w:val="21"/>
                <w:szCs w:val="21"/>
                <w:lang w:eastAsia="zh-CN"/>
              </w:rPr>
              <w:t>)</w:t>
            </w:r>
          </w:p>
        </w:tc>
        <w:tc>
          <w:tcPr>
            <w:tcW w:w="957" w:type="pct"/>
            <w:gridSpan w:val="3"/>
            <w:vAlign w:val="center"/>
          </w:tcPr>
          <w:p w14:paraId="34F9FB8D"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1.3</w:t>
            </w:r>
          </w:p>
        </w:tc>
        <w:tc>
          <w:tcPr>
            <w:tcW w:w="344" w:type="pct"/>
            <w:vAlign w:val="center"/>
          </w:tcPr>
          <w:p w14:paraId="75341022"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10</w:t>
            </w:r>
          </w:p>
        </w:tc>
        <w:tc>
          <w:tcPr>
            <w:tcW w:w="569" w:type="pct"/>
            <w:gridSpan w:val="2"/>
            <w:vAlign w:val="center"/>
          </w:tcPr>
          <w:p w14:paraId="695BE63B"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1.0</w:t>
            </w:r>
          </w:p>
        </w:tc>
        <w:tc>
          <w:tcPr>
            <w:tcW w:w="350" w:type="pct"/>
            <w:vAlign w:val="center"/>
          </w:tcPr>
          <w:p w14:paraId="059C4545" w14:textId="77777777" w:rsidR="000A5BDB" w:rsidRPr="00771A28" w:rsidRDefault="000A5BDB" w:rsidP="00BA60D6">
            <w:pPr>
              <w:jc w:val="center"/>
              <w:rPr>
                <w:rFonts w:ascii="Times New Roman" w:hAnsi="Times New Roman"/>
                <w:bCs/>
                <w:sz w:val="21"/>
                <w:szCs w:val="21"/>
              </w:rPr>
            </w:pPr>
          </w:p>
        </w:tc>
        <w:tc>
          <w:tcPr>
            <w:tcW w:w="394" w:type="pct"/>
            <w:vAlign w:val="center"/>
          </w:tcPr>
          <w:p w14:paraId="571A27C1"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中</w:t>
            </w:r>
          </w:p>
        </w:tc>
      </w:tr>
      <w:tr w:rsidR="000A5BDB" w:rsidRPr="00771A28" w14:paraId="1DCAC3F3" w14:textId="77777777" w:rsidTr="000A5BDB">
        <w:trPr>
          <w:trHeight w:val="308"/>
          <w:jc w:val="center"/>
        </w:trPr>
        <w:tc>
          <w:tcPr>
            <w:tcW w:w="302" w:type="pct"/>
            <w:vMerge/>
            <w:vAlign w:val="center"/>
          </w:tcPr>
          <w:p w14:paraId="7A34382F" w14:textId="77777777" w:rsidR="000A5BDB" w:rsidRPr="00771A28" w:rsidRDefault="000A5BDB" w:rsidP="00BA60D6">
            <w:pPr>
              <w:jc w:val="center"/>
              <w:rPr>
                <w:rFonts w:ascii="Times New Roman" w:hAnsi="Times New Roman"/>
                <w:bCs/>
                <w:sz w:val="21"/>
                <w:szCs w:val="21"/>
              </w:rPr>
            </w:pPr>
          </w:p>
        </w:tc>
        <w:tc>
          <w:tcPr>
            <w:tcW w:w="2084" w:type="pct"/>
            <w:vAlign w:val="center"/>
          </w:tcPr>
          <w:p w14:paraId="405C6E5E"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刺红珠</w:t>
            </w:r>
            <w:r w:rsidRPr="00771A28">
              <w:rPr>
                <w:rFonts w:ascii="Times New Roman" w:hAnsi="Times New Roman"/>
                <w:sz w:val="21"/>
                <w:szCs w:val="21"/>
                <w:lang w:eastAsia="zh-CN"/>
              </w:rPr>
              <w:t>(</w:t>
            </w:r>
            <w:r w:rsidRPr="00771A28">
              <w:rPr>
                <w:rFonts w:ascii="Times New Roman" w:hAnsi="Times New Roman"/>
                <w:i/>
                <w:iCs/>
                <w:sz w:val="21"/>
                <w:szCs w:val="21"/>
                <w:lang w:eastAsia="zh-CN"/>
              </w:rPr>
              <w:t>Berberis dictyophylla</w:t>
            </w:r>
            <w:r w:rsidRPr="00771A28">
              <w:rPr>
                <w:rFonts w:ascii="Times New Roman" w:hAnsi="Times New Roman"/>
                <w:sz w:val="21"/>
                <w:szCs w:val="21"/>
                <w:lang w:eastAsia="zh-CN"/>
              </w:rPr>
              <w:t>)</w:t>
            </w:r>
          </w:p>
        </w:tc>
        <w:tc>
          <w:tcPr>
            <w:tcW w:w="957" w:type="pct"/>
            <w:gridSpan w:val="3"/>
            <w:vAlign w:val="center"/>
          </w:tcPr>
          <w:p w14:paraId="3502D967"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1.2</w:t>
            </w:r>
          </w:p>
        </w:tc>
        <w:tc>
          <w:tcPr>
            <w:tcW w:w="344" w:type="pct"/>
            <w:vAlign w:val="center"/>
          </w:tcPr>
          <w:p w14:paraId="495B024F"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5</w:t>
            </w:r>
          </w:p>
        </w:tc>
        <w:tc>
          <w:tcPr>
            <w:tcW w:w="569" w:type="pct"/>
            <w:gridSpan w:val="2"/>
            <w:vAlign w:val="center"/>
          </w:tcPr>
          <w:p w14:paraId="43746BE3"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2.0</w:t>
            </w:r>
          </w:p>
        </w:tc>
        <w:tc>
          <w:tcPr>
            <w:tcW w:w="350" w:type="pct"/>
            <w:vAlign w:val="center"/>
          </w:tcPr>
          <w:p w14:paraId="645BBF7A" w14:textId="77777777" w:rsidR="000A5BDB" w:rsidRPr="00771A28" w:rsidRDefault="000A5BDB" w:rsidP="00BA60D6">
            <w:pPr>
              <w:jc w:val="center"/>
              <w:rPr>
                <w:rFonts w:ascii="Times New Roman" w:hAnsi="Times New Roman"/>
                <w:bCs/>
                <w:sz w:val="21"/>
                <w:szCs w:val="21"/>
              </w:rPr>
            </w:pPr>
          </w:p>
        </w:tc>
        <w:tc>
          <w:tcPr>
            <w:tcW w:w="394" w:type="pct"/>
            <w:vAlign w:val="center"/>
          </w:tcPr>
          <w:p w14:paraId="2ECD8742"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盛</w:t>
            </w:r>
          </w:p>
        </w:tc>
      </w:tr>
      <w:tr w:rsidR="000A5BDB" w:rsidRPr="00771A28" w14:paraId="225C78E6" w14:textId="77777777" w:rsidTr="000A5BDB">
        <w:trPr>
          <w:trHeight w:val="308"/>
          <w:jc w:val="center"/>
        </w:trPr>
        <w:tc>
          <w:tcPr>
            <w:tcW w:w="302" w:type="pct"/>
            <w:vMerge/>
            <w:vAlign w:val="center"/>
          </w:tcPr>
          <w:p w14:paraId="06CBF402" w14:textId="77777777" w:rsidR="000A5BDB" w:rsidRPr="00771A28" w:rsidRDefault="000A5BDB" w:rsidP="00BA60D6">
            <w:pPr>
              <w:jc w:val="center"/>
              <w:rPr>
                <w:rFonts w:ascii="Times New Roman" w:hAnsi="Times New Roman"/>
                <w:bCs/>
                <w:sz w:val="21"/>
                <w:szCs w:val="21"/>
              </w:rPr>
            </w:pPr>
          </w:p>
        </w:tc>
        <w:tc>
          <w:tcPr>
            <w:tcW w:w="2084" w:type="pct"/>
            <w:vAlign w:val="center"/>
          </w:tcPr>
          <w:p w14:paraId="595CA314"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豪猪刺</w:t>
            </w:r>
            <w:r w:rsidRPr="00771A28">
              <w:rPr>
                <w:rFonts w:ascii="Times New Roman" w:hAnsi="Times New Roman"/>
                <w:sz w:val="21"/>
                <w:szCs w:val="21"/>
                <w:lang w:eastAsia="zh-CN"/>
              </w:rPr>
              <w:t>(</w:t>
            </w:r>
            <w:r w:rsidRPr="00771A28">
              <w:rPr>
                <w:rFonts w:ascii="Times New Roman" w:hAnsi="Times New Roman"/>
                <w:i/>
                <w:iCs/>
                <w:sz w:val="21"/>
                <w:szCs w:val="21"/>
                <w:lang w:eastAsia="zh-CN"/>
              </w:rPr>
              <w:t>Berberis julianae</w:t>
            </w:r>
            <w:r w:rsidRPr="00771A28">
              <w:rPr>
                <w:rFonts w:ascii="Times New Roman" w:hAnsi="Times New Roman"/>
                <w:sz w:val="21"/>
                <w:szCs w:val="21"/>
                <w:lang w:eastAsia="zh-CN"/>
              </w:rPr>
              <w:t>)</w:t>
            </w:r>
          </w:p>
        </w:tc>
        <w:tc>
          <w:tcPr>
            <w:tcW w:w="957" w:type="pct"/>
            <w:gridSpan w:val="3"/>
            <w:vAlign w:val="center"/>
          </w:tcPr>
          <w:p w14:paraId="51E91280"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1.2</w:t>
            </w:r>
          </w:p>
        </w:tc>
        <w:tc>
          <w:tcPr>
            <w:tcW w:w="344" w:type="pct"/>
            <w:vAlign w:val="center"/>
          </w:tcPr>
          <w:p w14:paraId="7577A957"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3</w:t>
            </w:r>
          </w:p>
        </w:tc>
        <w:tc>
          <w:tcPr>
            <w:tcW w:w="569" w:type="pct"/>
            <w:gridSpan w:val="2"/>
            <w:vAlign w:val="center"/>
          </w:tcPr>
          <w:p w14:paraId="0AA85D94"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1.5</w:t>
            </w:r>
          </w:p>
        </w:tc>
        <w:tc>
          <w:tcPr>
            <w:tcW w:w="350" w:type="pct"/>
            <w:vAlign w:val="center"/>
          </w:tcPr>
          <w:p w14:paraId="781AAAB0" w14:textId="77777777" w:rsidR="000A5BDB" w:rsidRPr="00771A28" w:rsidRDefault="000A5BDB" w:rsidP="00BA60D6">
            <w:pPr>
              <w:jc w:val="center"/>
              <w:rPr>
                <w:rFonts w:ascii="Times New Roman" w:hAnsi="Times New Roman"/>
                <w:bCs/>
                <w:sz w:val="21"/>
                <w:szCs w:val="21"/>
              </w:rPr>
            </w:pPr>
          </w:p>
        </w:tc>
        <w:tc>
          <w:tcPr>
            <w:tcW w:w="394" w:type="pct"/>
            <w:vAlign w:val="center"/>
          </w:tcPr>
          <w:p w14:paraId="32131D6C"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盛</w:t>
            </w:r>
          </w:p>
        </w:tc>
      </w:tr>
      <w:tr w:rsidR="000A5BDB" w:rsidRPr="00771A28" w14:paraId="41300E4E" w14:textId="77777777" w:rsidTr="000A5BDB">
        <w:trPr>
          <w:trHeight w:val="308"/>
          <w:jc w:val="center"/>
        </w:trPr>
        <w:tc>
          <w:tcPr>
            <w:tcW w:w="302" w:type="pct"/>
            <w:vMerge/>
            <w:vAlign w:val="center"/>
          </w:tcPr>
          <w:p w14:paraId="5096E007" w14:textId="77777777" w:rsidR="000A5BDB" w:rsidRPr="00771A28" w:rsidRDefault="000A5BDB" w:rsidP="00BA60D6">
            <w:pPr>
              <w:jc w:val="center"/>
              <w:rPr>
                <w:rFonts w:ascii="Times New Roman" w:hAnsi="Times New Roman"/>
                <w:bCs/>
                <w:sz w:val="21"/>
                <w:szCs w:val="21"/>
              </w:rPr>
            </w:pPr>
          </w:p>
        </w:tc>
        <w:tc>
          <w:tcPr>
            <w:tcW w:w="2084" w:type="pct"/>
            <w:vAlign w:val="center"/>
          </w:tcPr>
          <w:p w14:paraId="471D4987" w14:textId="77777777" w:rsidR="000A5BDB" w:rsidRPr="00771A28" w:rsidRDefault="000A5BDB" w:rsidP="00BA60D6">
            <w:pPr>
              <w:jc w:val="center"/>
              <w:rPr>
                <w:rFonts w:ascii="Times New Roman" w:hAnsi="Times New Roman"/>
                <w:sz w:val="21"/>
                <w:szCs w:val="21"/>
              </w:rPr>
            </w:pPr>
            <w:r w:rsidRPr="00771A28">
              <w:rPr>
                <w:rFonts w:ascii="Times New Roman" w:hAnsi="Times New Roman"/>
                <w:sz w:val="21"/>
                <w:szCs w:val="21"/>
                <w:lang w:eastAsia="zh-CN"/>
              </w:rPr>
              <w:t>盐肤木（</w:t>
            </w:r>
            <w:r w:rsidRPr="00771A28">
              <w:rPr>
                <w:rFonts w:ascii="Times New Roman" w:hAnsi="Times New Roman"/>
                <w:i/>
                <w:iCs/>
                <w:sz w:val="21"/>
                <w:szCs w:val="21"/>
                <w:lang w:eastAsia="zh-CN"/>
              </w:rPr>
              <w:t>Rhus chinensis</w:t>
            </w:r>
            <w:r w:rsidRPr="00771A28">
              <w:rPr>
                <w:rFonts w:ascii="Times New Roman" w:hAnsi="Times New Roman"/>
                <w:sz w:val="21"/>
                <w:szCs w:val="21"/>
                <w:lang w:eastAsia="zh-CN"/>
              </w:rPr>
              <w:t>）</w:t>
            </w:r>
          </w:p>
        </w:tc>
        <w:tc>
          <w:tcPr>
            <w:tcW w:w="957" w:type="pct"/>
            <w:gridSpan w:val="3"/>
            <w:vAlign w:val="center"/>
          </w:tcPr>
          <w:p w14:paraId="499AA9D7"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1.4</w:t>
            </w:r>
          </w:p>
        </w:tc>
        <w:tc>
          <w:tcPr>
            <w:tcW w:w="344" w:type="pct"/>
            <w:vAlign w:val="center"/>
          </w:tcPr>
          <w:p w14:paraId="4D72893A"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2</w:t>
            </w:r>
          </w:p>
        </w:tc>
        <w:tc>
          <w:tcPr>
            <w:tcW w:w="569" w:type="pct"/>
            <w:gridSpan w:val="2"/>
            <w:vAlign w:val="center"/>
          </w:tcPr>
          <w:p w14:paraId="3E075408"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1.5</w:t>
            </w:r>
          </w:p>
        </w:tc>
        <w:tc>
          <w:tcPr>
            <w:tcW w:w="350" w:type="pct"/>
            <w:vAlign w:val="center"/>
          </w:tcPr>
          <w:p w14:paraId="3A2F8834" w14:textId="77777777" w:rsidR="000A5BDB" w:rsidRPr="00771A28" w:rsidRDefault="000A5BDB" w:rsidP="00BA60D6">
            <w:pPr>
              <w:jc w:val="center"/>
              <w:rPr>
                <w:rFonts w:ascii="Times New Roman" w:hAnsi="Times New Roman"/>
                <w:bCs/>
                <w:sz w:val="21"/>
                <w:szCs w:val="21"/>
              </w:rPr>
            </w:pPr>
          </w:p>
        </w:tc>
        <w:tc>
          <w:tcPr>
            <w:tcW w:w="394" w:type="pct"/>
            <w:vAlign w:val="center"/>
          </w:tcPr>
          <w:p w14:paraId="4C890FCD"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中</w:t>
            </w:r>
          </w:p>
        </w:tc>
      </w:tr>
      <w:tr w:rsidR="000A5BDB" w:rsidRPr="00771A28" w14:paraId="2E7B9662" w14:textId="77777777" w:rsidTr="000A5BDB">
        <w:trPr>
          <w:trHeight w:val="308"/>
          <w:jc w:val="center"/>
        </w:trPr>
        <w:tc>
          <w:tcPr>
            <w:tcW w:w="302" w:type="pct"/>
            <w:vMerge/>
            <w:vAlign w:val="center"/>
          </w:tcPr>
          <w:p w14:paraId="6BA19037" w14:textId="77777777" w:rsidR="000A5BDB" w:rsidRPr="00771A28" w:rsidRDefault="000A5BDB" w:rsidP="00BA60D6">
            <w:pPr>
              <w:jc w:val="center"/>
              <w:rPr>
                <w:rFonts w:ascii="Times New Roman" w:hAnsi="Times New Roman"/>
                <w:bCs/>
                <w:sz w:val="21"/>
                <w:szCs w:val="21"/>
              </w:rPr>
            </w:pPr>
          </w:p>
        </w:tc>
        <w:tc>
          <w:tcPr>
            <w:tcW w:w="2084" w:type="pct"/>
            <w:vAlign w:val="center"/>
          </w:tcPr>
          <w:p w14:paraId="30266B91" w14:textId="77777777" w:rsidR="000A5BDB" w:rsidRPr="00771A28" w:rsidRDefault="000A5BDB" w:rsidP="00BA60D6">
            <w:pPr>
              <w:jc w:val="center"/>
              <w:rPr>
                <w:rFonts w:ascii="Times New Roman" w:hAnsi="Times New Roman"/>
                <w:b/>
                <w:bCs/>
                <w:sz w:val="21"/>
                <w:szCs w:val="21"/>
              </w:rPr>
            </w:pPr>
            <w:r w:rsidRPr="00771A28">
              <w:rPr>
                <w:rFonts w:ascii="Times New Roman" w:hAnsi="Times New Roman"/>
                <w:sz w:val="21"/>
                <w:szCs w:val="21"/>
                <w:lang w:eastAsia="zh-CN"/>
              </w:rPr>
              <w:t>胡颓子（</w:t>
            </w:r>
            <w:r w:rsidRPr="00771A28">
              <w:rPr>
                <w:rFonts w:ascii="Times New Roman" w:hAnsi="Times New Roman"/>
                <w:i/>
                <w:iCs/>
                <w:sz w:val="21"/>
                <w:szCs w:val="21"/>
                <w:lang w:eastAsia="zh-CN"/>
              </w:rPr>
              <w:t>Elaeagnus pungens Thunb.</w:t>
            </w:r>
            <w:r w:rsidRPr="00771A28">
              <w:rPr>
                <w:rFonts w:ascii="Times New Roman" w:hAnsi="Times New Roman"/>
                <w:sz w:val="21"/>
                <w:szCs w:val="21"/>
                <w:lang w:eastAsia="zh-CN"/>
              </w:rPr>
              <w:t>）</w:t>
            </w:r>
          </w:p>
        </w:tc>
        <w:tc>
          <w:tcPr>
            <w:tcW w:w="957" w:type="pct"/>
            <w:gridSpan w:val="3"/>
            <w:vAlign w:val="center"/>
          </w:tcPr>
          <w:p w14:paraId="4CF96E92"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1.2</w:t>
            </w:r>
          </w:p>
        </w:tc>
        <w:tc>
          <w:tcPr>
            <w:tcW w:w="344" w:type="pct"/>
            <w:vAlign w:val="center"/>
          </w:tcPr>
          <w:p w14:paraId="1813A92A"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3</w:t>
            </w:r>
          </w:p>
        </w:tc>
        <w:tc>
          <w:tcPr>
            <w:tcW w:w="569" w:type="pct"/>
            <w:gridSpan w:val="2"/>
            <w:vAlign w:val="center"/>
          </w:tcPr>
          <w:p w14:paraId="454D66BB"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1.5</w:t>
            </w:r>
          </w:p>
        </w:tc>
        <w:tc>
          <w:tcPr>
            <w:tcW w:w="350" w:type="pct"/>
            <w:vAlign w:val="center"/>
          </w:tcPr>
          <w:p w14:paraId="456AEFCC" w14:textId="77777777" w:rsidR="000A5BDB" w:rsidRPr="00771A28" w:rsidRDefault="000A5BDB" w:rsidP="00BA60D6">
            <w:pPr>
              <w:jc w:val="center"/>
              <w:rPr>
                <w:rFonts w:ascii="Times New Roman" w:hAnsi="Times New Roman"/>
                <w:bCs/>
                <w:sz w:val="21"/>
                <w:szCs w:val="21"/>
              </w:rPr>
            </w:pPr>
          </w:p>
        </w:tc>
        <w:tc>
          <w:tcPr>
            <w:tcW w:w="394" w:type="pct"/>
            <w:vAlign w:val="center"/>
          </w:tcPr>
          <w:p w14:paraId="327E331C"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盛</w:t>
            </w:r>
          </w:p>
        </w:tc>
      </w:tr>
      <w:tr w:rsidR="000A5BDB" w:rsidRPr="00771A28" w14:paraId="2F2C2637" w14:textId="77777777" w:rsidTr="000A5BDB">
        <w:trPr>
          <w:trHeight w:val="308"/>
          <w:jc w:val="center"/>
        </w:trPr>
        <w:tc>
          <w:tcPr>
            <w:tcW w:w="302" w:type="pct"/>
            <w:vMerge w:val="restart"/>
            <w:vAlign w:val="center"/>
          </w:tcPr>
          <w:p w14:paraId="564505F1"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草本层</w:t>
            </w:r>
          </w:p>
        </w:tc>
        <w:tc>
          <w:tcPr>
            <w:tcW w:w="2084" w:type="pct"/>
            <w:vAlign w:val="center"/>
          </w:tcPr>
          <w:p w14:paraId="3101CE4F"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蒿（</w:t>
            </w:r>
            <w:r w:rsidRPr="00771A28">
              <w:rPr>
                <w:rFonts w:ascii="Times New Roman" w:hAnsi="Times New Roman"/>
                <w:i/>
                <w:iCs/>
                <w:sz w:val="21"/>
                <w:szCs w:val="21"/>
                <w:lang w:eastAsia="zh-CN"/>
              </w:rPr>
              <w:t>Artemisia</w:t>
            </w:r>
            <w:r w:rsidRPr="00771A28">
              <w:rPr>
                <w:rFonts w:ascii="Times New Roman" w:hAnsi="Times New Roman"/>
                <w:sz w:val="21"/>
                <w:szCs w:val="21"/>
                <w:lang w:eastAsia="zh-CN"/>
              </w:rPr>
              <w:t>）</w:t>
            </w:r>
          </w:p>
        </w:tc>
        <w:tc>
          <w:tcPr>
            <w:tcW w:w="957" w:type="pct"/>
            <w:gridSpan w:val="3"/>
            <w:vAlign w:val="center"/>
          </w:tcPr>
          <w:p w14:paraId="2D548BC9"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0.95</w:t>
            </w:r>
          </w:p>
        </w:tc>
        <w:tc>
          <w:tcPr>
            <w:tcW w:w="344" w:type="pct"/>
            <w:vAlign w:val="center"/>
          </w:tcPr>
          <w:p w14:paraId="1F8364C1"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Cop</w:t>
            </w:r>
            <w:r w:rsidRPr="00771A28">
              <w:rPr>
                <w:rFonts w:ascii="Times New Roman" w:hAnsi="Times New Roman"/>
                <w:bCs/>
                <w:sz w:val="21"/>
                <w:szCs w:val="21"/>
                <w:vertAlign w:val="subscript"/>
                <w:lang w:eastAsia="zh-CN"/>
              </w:rPr>
              <w:t>2</w:t>
            </w:r>
          </w:p>
        </w:tc>
        <w:tc>
          <w:tcPr>
            <w:tcW w:w="569" w:type="pct"/>
            <w:gridSpan w:val="2"/>
            <w:vAlign w:val="center"/>
          </w:tcPr>
          <w:p w14:paraId="0EBD0593" w14:textId="77777777" w:rsidR="000A5BDB" w:rsidRPr="00771A28" w:rsidRDefault="000A5BDB" w:rsidP="00BA60D6">
            <w:pPr>
              <w:jc w:val="center"/>
              <w:rPr>
                <w:rFonts w:ascii="Times New Roman" w:hAnsi="Times New Roman"/>
                <w:bCs/>
                <w:sz w:val="21"/>
                <w:szCs w:val="21"/>
              </w:rPr>
            </w:pPr>
          </w:p>
        </w:tc>
        <w:tc>
          <w:tcPr>
            <w:tcW w:w="350" w:type="pct"/>
            <w:vAlign w:val="center"/>
          </w:tcPr>
          <w:p w14:paraId="048B9A7E" w14:textId="77777777" w:rsidR="000A5BDB" w:rsidRPr="00771A28" w:rsidRDefault="000A5BDB" w:rsidP="00BA60D6">
            <w:pPr>
              <w:jc w:val="center"/>
              <w:rPr>
                <w:rFonts w:ascii="Times New Roman" w:hAnsi="Times New Roman"/>
                <w:bCs/>
                <w:sz w:val="21"/>
                <w:szCs w:val="21"/>
              </w:rPr>
            </w:pPr>
          </w:p>
        </w:tc>
        <w:tc>
          <w:tcPr>
            <w:tcW w:w="394" w:type="pct"/>
            <w:vAlign w:val="center"/>
          </w:tcPr>
          <w:p w14:paraId="7AB28F30" w14:textId="77777777" w:rsidR="000A5BDB" w:rsidRPr="00771A28" w:rsidRDefault="000A5BDB" w:rsidP="00BA60D6">
            <w:pPr>
              <w:jc w:val="center"/>
              <w:rPr>
                <w:rFonts w:ascii="Times New Roman" w:hAnsi="Times New Roman"/>
                <w:bCs/>
                <w:sz w:val="21"/>
                <w:szCs w:val="21"/>
              </w:rPr>
            </w:pPr>
          </w:p>
        </w:tc>
      </w:tr>
      <w:tr w:rsidR="000A5BDB" w:rsidRPr="00771A28" w14:paraId="7060C922" w14:textId="77777777" w:rsidTr="000A5BDB">
        <w:trPr>
          <w:trHeight w:val="308"/>
          <w:jc w:val="center"/>
        </w:trPr>
        <w:tc>
          <w:tcPr>
            <w:tcW w:w="302" w:type="pct"/>
            <w:vMerge/>
            <w:vAlign w:val="center"/>
          </w:tcPr>
          <w:p w14:paraId="4BC2D689" w14:textId="77777777" w:rsidR="000A5BDB" w:rsidRPr="00771A28" w:rsidRDefault="000A5BDB" w:rsidP="00BA60D6">
            <w:pPr>
              <w:jc w:val="center"/>
              <w:rPr>
                <w:rFonts w:ascii="Times New Roman" w:hAnsi="Times New Roman"/>
                <w:bCs/>
                <w:sz w:val="21"/>
                <w:szCs w:val="21"/>
              </w:rPr>
            </w:pPr>
          </w:p>
        </w:tc>
        <w:tc>
          <w:tcPr>
            <w:tcW w:w="2084" w:type="pct"/>
            <w:vAlign w:val="center"/>
          </w:tcPr>
          <w:p w14:paraId="0CAD1559"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白茅（</w:t>
            </w:r>
            <w:r w:rsidRPr="00771A28">
              <w:rPr>
                <w:rFonts w:ascii="Times New Roman" w:hAnsi="Times New Roman"/>
                <w:i/>
                <w:iCs/>
                <w:sz w:val="21"/>
                <w:szCs w:val="21"/>
                <w:lang w:eastAsia="zh-CN"/>
              </w:rPr>
              <w:t>Imperata cylindrica (L.) Beauv.</w:t>
            </w:r>
            <w:r w:rsidRPr="00771A28">
              <w:rPr>
                <w:rFonts w:ascii="Times New Roman" w:hAnsi="Times New Roman"/>
                <w:sz w:val="21"/>
                <w:szCs w:val="21"/>
                <w:lang w:eastAsia="zh-CN"/>
              </w:rPr>
              <w:t>）</w:t>
            </w:r>
          </w:p>
        </w:tc>
        <w:tc>
          <w:tcPr>
            <w:tcW w:w="957" w:type="pct"/>
            <w:gridSpan w:val="3"/>
            <w:vAlign w:val="center"/>
          </w:tcPr>
          <w:p w14:paraId="6718A70F"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0.85</w:t>
            </w:r>
          </w:p>
        </w:tc>
        <w:tc>
          <w:tcPr>
            <w:tcW w:w="344" w:type="pct"/>
            <w:vAlign w:val="center"/>
          </w:tcPr>
          <w:p w14:paraId="37CDDF57"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Cop</w:t>
            </w:r>
            <w:r w:rsidRPr="00771A28">
              <w:rPr>
                <w:rFonts w:ascii="Times New Roman" w:hAnsi="Times New Roman"/>
                <w:bCs/>
                <w:sz w:val="21"/>
                <w:szCs w:val="21"/>
                <w:vertAlign w:val="subscript"/>
                <w:lang w:eastAsia="zh-CN"/>
              </w:rPr>
              <w:t>2</w:t>
            </w:r>
          </w:p>
        </w:tc>
        <w:tc>
          <w:tcPr>
            <w:tcW w:w="569" w:type="pct"/>
            <w:gridSpan w:val="2"/>
            <w:vAlign w:val="center"/>
          </w:tcPr>
          <w:p w14:paraId="6FFDCDDE" w14:textId="77777777" w:rsidR="000A5BDB" w:rsidRPr="00771A28" w:rsidRDefault="000A5BDB" w:rsidP="00BA60D6">
            <w:pPr>
              <w:jc w:val="center"/>
              <w:rPr>
                <w:rFonts w:ascii="Times New Roman" w:hAnsi="Times New Roman"/>
                <w:bCs/>
                <w:sz w:val="21"/>
                <w:szCs w:val="21"/>
              </w:rPr>
            </w:pPr>
          </w:p>
        </w:tc>
        <w:tc>
          <w:tcPr>
            <w:tcW w:w="350" w:type="pct"/>
            <w:vAlign w:val="center"/>
          </w:tcPr>
          <w:p w14:paraId="76CF9F80" w14:textId="77777777" w:rsidR="000A5BDB" w:rsidRPr="00771A28" w:rsidRDefault="000A5BDB" w:rsidP="00BA60D6">
            <w:pPr>
              <w:jc w:val="center"/>
              <w:rPr>
                <w:rFonts w:ascii="Times New Roman" w:hAnsi="Times New Roman"/>
                <w:bCs/>
                <w:sz w:val="21"/>
                <w:szCs w:val="21"/>
              </w:rPr>
            </w:pPr>
          </w:p>
        </w:tc>
        <w:tc>
          <w:tcPr>
            <w:tcW w:w="394" w:type="pct"/>
            <w:vAlign w:val="center"/>
          </w:tcPr>
          <w:p w14:paraId="1626FA66" w14:textId="77777777" w:rsidR="000A5BDB" w:rsidRPr="00771A28" w:rsidRDefault="000A5BDB" w:rsidP="00BA60D6">
            <w:pPr>
              <w:jc w:val="center"/>
              <w:rPr>
                <w:rFonts w:ascii="Times New Roman" w:hAnsi="Times New Roman"/>
                <w:bCs/>
                <w:sz w:val="21"/>
                <w:szCs w:val="21"/>
              </w:rPr>
            </w:pPr>
          </w:p>
        </w:tc>
      </w:tr>
      <w:tr w:rsidR="000A5BDB" w:rsidRPr="00771A28" w14:paraId="2A8046D3" w14:textId="77777777" w:rsidTr="000A5BDB">
        <w:trPr>
          <w:trHeight w:val="308"/>
          <w:jc w:val="center"/>
        </w:trPr>
        <w:tc>
          <w:tcPr>
            <w:tcW w:w="302" w:type="pct"/>
            <w:vMerge/>
            <w:vAlign w:val="center"/>
          </w:tcPr>
          <w:p w14:paraId="4C111264" w14:textId="77777777" w:rsidR="000A5BDB" w:rsidRPr="00771A28" w:rsidRDefault="000A5BDB" w:rsidP="00BA60D6">
            <w:pPr>
              <w:jc w:val="center"/>
              <w:rPr>
                <w:rFonts w:ascii="Times New Roman" w:hAnsi="Times New Roman"/>
                <w:bCs/>
                <w:sz w:val="21"/>
                <w:szCs w:val="21"/>
              </w:rPr>
            </w:pPr>
          </w:p>
        </w:tc>
        <w:tc>
          <w:tcPr>
            <w:tcW w:w="2084" w:type="pct"/>
            <w:vAlign w:val="center"/>
          </w:tcPr>
          <w:p w14:paraId="45FB55AD"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芒萁</w:t>
            </w:r>
            <w:r w:rsidRPr="00771A28">
              <w:rPr>
                <w:rFonts w:ascii="Times New Roman" w:hAnsi="Times New Roman"/>
                <w:sz w:val="21"/>
                <w:szCs w:val="21"/>
                <w:lang w:eastAsia="zh-CN"/>
              </w:rPr>
              <w:t>(</w:t>
            </w:r>
            <w:r w:rsidRPr="00771A28">
              <w:rPr>
                <w:rFonts w:ascii="Times New Roman" w:hAnsi="Times New Roman"/>
                <w:i/>
                <w:iCs/>
                <w:sz w:val="21"/>
                <w:szCs w:val="21"/>
                <w:lang w:eastAsia="zh-CN"/>
              </w:rPr>
              <w:t>Dicranopteris dichotoma</w:t>
            </w:r>
            <w:r w:rsidRPr="00771A28">
              <w:rPr>
                <w:rFonts w:ascii="Times New Roman" w:hAnsi="Times New Roman"/>
                <w:sz w:val="21"/>
                <w:szCs w:val="21"/>
                <w:lang w:eastAsia="zh-CN"/>
              </w:rPr>
              <w:t>)</w:t>
            </w:r>
          </w:p>
        </w:tc>
        <w:tc>
          <w:tcPr>
            <w:tcW w:w="957" w:type="pct"/>
            <w:gridSpan w:val="3"/>
            <w:vAlign w:val="center"/>
          </w:tcPr>
          <w:p w14:paraId="5612B566"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0.4</w:t>
            </w:r>
          </w:p>
        </w:tc>
        <w:tc>
          <w:tcPr>
            <w:tcW w:w="344" w:type="pct"/>
            <w:vAlign w:val="center"/>
          </w:tcPr>
          <w:p w14:paraId="26C5E4F2"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Cop</w:t>
            </w:r>
            <w:r w:rsidRPr="00771A28">
              <w:rPr>
                <w:rFonts w:ascii="Times New Roman" w:hAnsi="Times New Roman"/>
                <w:bCs/>
                <w:sz w:val="21"/>
                <w:szCs w:val="21"/>
                <w:vertAlign w:val="subscript"/>
              </w:rPr>
              <w:t>1</w:t>
            </w:r>
          </w:p>
        </w:tc>
        <w:tc>
          <w:tcPr>
            <w:tcW w:w="569" w:type="pct"/>
            <w:gridSpan w:val="2"/>
            <w:vAlign w:val="center"/>
          </w:tcPr>
          <w:p w14:paraId="10ECD80E" w14:textId="77777777" w:rsidR="000A5BDB" w:rsidRPr="00771A28" w:rsidRDefault="000A5BDB" w:rsidP="00BA60D6">
            <w:pPr>
              <w:jc w:val="center"/>
              <w:rPr>
                <w:rFonts w:ascii="Times New Roman" w:hAnsi="Times New Roman"/>
                <w:bCs/>
                <w:sz w:val="21"/>
                <w:szCs w:val="21"/>
              </w:rPr>
            </w:pPr>
          </w:p>
        </w:tc>
        <w:tc>
          <w:tcPr>
            <w:tcW w:w="350" w:type="pct"/>
            <w:vAlign w:val="center"/>
          </w:tcPr>
          <w:p w14:paraId="69295724" w14:textId="77777777" w:rsidR="000A5BDB" w:rsidRPr="00771A28" w:rsidRDefault="000A5BDB" w:rsidP="00BA60D6">
            <w:pPr>
              <w:jc w:val="center"/>
              <w:rPr>
                <w:rFonts w:ascii="Times New Roman" w:hAnsi="Times New Roman"/>
                <w:bCs/>
                <w:sz w:val="21"/>
                <w:szCs w:val="21"/>
              </w:rPr>
            </w:pPr>
          </w:p>
        </w:tc>
        <w:tc>
          <w:tcPr>
            <w:tcW w:w="394" w:type="pct"/>
            <w:vAlign w:val="center"/>
          </w:tcPr>
          <w:p w14:paraId="7200F9E9" w14:textId="77777777" w:rsidR="000A5BDB" w:rsidRPr="00771A28" w:rsidRDefault="000A5BDB" w:rsidP="00BA60D6">
            <w:pPr>
              <w:jc w:val="center"/>
              <w:rPr>
                <w:rFonts w:ascii="Times New Roman" w:hAnsi="Times New Roman"/>
                <w:bCs/>
                <w:sz w:val="21"/>
                <w:szCs w:val="21"/>
              </w:rPr>
            </w:pPr>
          </w:p>
        </w:tc>
      </w:tr>
      <w:tr w:rsidR="000A5BDB" w:rsidRPr="00771A28" w14:paraId="14F30059" w14:textId="77777777" w:rsidTr="000A5BDB">
        <w:trPr>
          <w:trHeight w:val="308"/>
          <w:jc w:val="center"/>
        </w:trPr>
        <w:tc>
          <w:tcPr>
            <w:tcW w:w="302" w:type="pct"/>
            <w:vMerge/>
            <w:vAlign w:val="center"/>
          </w:tcPr>
          <w:p w14:paraId="1629C4C7" w14:textId="77777777" w:rsidR="000A5BDB" w:rsidRPr="00771A28" w:rsidRDefault="000A5BDB" w:rsidP="00BA60D6">
            <w:pPr>
              <w:jc w:val="center"/>
              <w:rPr>
                <w:rFonts w:ascii="Times New Roman" w:hAnsi="Times New Roman"/>
                <w:bCs/>
                <w:sz w:val="21"/>
                <w:szCs w:val="21"/>
              </w:rPr>
            </w:pPr>
          </w:p>
        </w:tc>
        <w:tc>
          <w:tcPr>
            <w:tcW w:w="2084" w:type="pct"/>
            <w:vAlign w:val="center"/>
          </w:tcPr>
          <w:p w14:paraId="5B6EBBA4"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野青茅（</w:t>
            </w:r>
            <w:r w:rsidRPr="00771A28">
              <w:rPr>
                <w:rFonts w:ascii="Times New Roman" w:hAnsi="Times New Roman"/>
                <w:i/>
                <w:iCs/>
                <w:sz w:val="21"/>
                <w:szCs w:val="21"/>
                <w:lang w:eastAsia="zh-CN"/>
              </w:rPr>
              <w:t>Deyeuxia arundinacea (L.) Beauv.</w:t>
            </w:r>
            <w:r w:rsidRPr="00771A28">
              <w:rPr>
                <w:rFonts w:ascii="Times New Roman" w:hAnsi="Times New Roman"/>
                <w:sz w:val="21"/>
                <w:szCs w:val="21"/>
                <w:lang w:eastAsia="zh-CN"/>
              </w:rPr>
              <w:t>）</w:t>
            </w:r>
          </w:p>
        </w:tc>
        <w:tc>
          <w:tcPr>
            <w:tcW w:w="957" w:type="pct"/>
            <w:gridSpan w:val="3"/>
            <w:vAlign w:val="center"/>
          </w:tcPr>
          <w:p w14:paraId="42216901"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0.8</w:t>
            </w:r>
          </w:p>
        </w:tc>
        <w:tc>
          <w:tcPr>
            <w:tcW w:w="344" w:type="pct"/>
            <w:vAlign w:val="center"/>
          </w:tcPr>
          <w:p w14:paraId="16C630D2"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Sol.</w:t>
            </w:r>
          </w:p>
        </w:tc>
        <w:tc>
          <w:tcPr>
            <w:tcW w:w="569" w:type="pct"/>
            <w:gridSpan w:val="2"/>
            <w:vAlign w:val="center"/>
          </w:tcPr>
          <w:p w14:paraId="4C4B9984" w14:textId="77777777" w:rsidR="000A5BDB" w:rsidRPr="00771A28" w:rsidRDefault="000A5BDB" w:rsidP="00BA60D6">
            <w:pPr>
              <w:jc w:val="center"/>
              <w:rPr>
                <w:rFonts w:ascii="Times New Roman" w:hAnsi="Times New Roman"/>
                <w:bCs/>
                <w:sz w:val="21"/>
                <w:szCs w:val="21"/>
              </w:rPr>
            </w:pPr>
          </w:p>
        </w:tc>
        <w:tc>
          <w:tcPr>
            <w:tcW w:w="350" w:type="pct"/>
            <w:vAlign w:val="center"/>
          </w:tcPr>
          <w:p w14:paraId="0B4D43C2" w14:textId="77777777" w:rsidR="000A5BDB" w:rsidRPr="00771A28" w:rsidRDefault="000A5BDB" w:rsidP="00BA60D6">
            <w:pPr>
              <w:jc w:val="center"/>
              <w:rPr>
                <w:rFonts w:ascii="Times New Roman" w:hAnsi="Times New Roman"/>
                <w:bCs/>
                <w:sz w:val="21"/>
                <w:szCs w:val="21"/>
              </w:rPr>
            </w:pPr>
          </w:p>
        </w:tc>
        <w:tc>
          <w:tcPr>
            <w:tcW w:w="394" w:type="pct"/>
            <w:vAlign w:val="center"/>
          </w:tcPr>
          <w:p w14:paraId="2E2D250C" w14:textId="77777777" w:rsidR="000A5BDB" w:rsidRPr="00771A28" w:rsidRDefault="000A5BDB" w:rsidP="00BA60D6">
            <w:pPr>
              <w:jc w:val="center"/>
              <w:rPr>
                <w:rFonts w:ascii="Times New Roman" w:hAnsi="Times New Roman"/>
                <w:bCs/>
                <w:sz w:val="21"/>
                <w:szCs w:val="21"/>
              </w:rPr>
            </w:pPr>
          </w:p>
        </w:tc>
      </w:tr>
      <w:tr w:rsidR="000A5BDB" w:rsidRPr="00771A28" w14:paraId="5BD3050D" w14:textId="77777777" w:rsidTr="000A5BDB">
        <w:trPr>
          <w:trHeight w:val="308"/>
          <w:jc w:val="center"/>
        </w:trPr>
        <w:tc>
          <w:tcPr>
            <w:tcW w:w="302" w:type="pct"/>
            <w:vMerge/>
            <w:vAlign w:val="center"/>
          </w:tcPr>
          <w:p w14:paraId="496118A5" w14:textId="77777777" w:rsidR="000A5BDB" w:rsidRPr="00771A28" w:rsidRDefault="000A5BDB" w:rsidP="00BA60D6">
            <w:pPr>
              <w:jc w:val="center"/>
              <w:rPr>
                <w:rFonts w:ascii="Times New Roman" w:hAnsi="Times New Roman"/>
                <w:bCs/>
                <w:sz w:val="21"/>
                <w:szCs w:val="21"/>
              </w:rPr>
            </w:pPr>
          </w:p>
        </w:tc>
        <w:tc>
          <w:tcPr>
            <w:tcW w:w="2084" w:type="pct"/>
            <w:vAlign w:val="center"/>
          </w:tcPr>
          <w:p w14:paraId="2CFB4244"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苔草（</w:t>
            </w:r>
            <w:r w:rsidRPr="00771A28">
              <w:rPr>
                <w:rFonts w:ascii="Times New Roman" w:hAnsi="Times New Roman"/>
                <w:i/>
                <w:iCs/>
                <w:sz w:val="21"/>
                <w:szCs w:val="21"/>
                <w:lang w:eastAsia="zh-CN"/>
              </w:rPr>
              <w:t>Carex tristachya</w:t>
            </w:r>
            <w:r w:rsidRPr="00771A28">
              <w:rPr>
                <w:rFonts w:ascii="Times New Roman" w:hAnsi="Times New Roman"/>
                <w:sz w:val="21"/>
                <w:szCs w:val="21"/>
                <w:lang w:eastAsia="zh-CN"/>
              </w:rPr>
              <w:t>）</w:t>
            </w:r>
          </w:p>
        </w:tc>
        <w:tc>
          <w:tcPr>
            <w:tcW w:w="957" w:type="pct"/>
            <w:gridSpan w:val="3"/>
            <w:vAlign w:val="center"/>
          </w:tcPr>
          <w:p w14:paraId="3E29F9C1"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0.6</w:t>
            </w:r>
          </w:p>
        </w:tc>
        <w:tc>
          <w:tcPr>
            <w:tcW w:w="344" w:type="pct"/>
            <w:vAlign w:val="center"/>
          </w:tcPr>
          <w:p w14:paraId="6B5F2CCA"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Un.</w:t>
            </w:r>
          </w:p>
        </w:tc>
        <w:tc>
          <w:tcPr>
            <w:tcW w:w="569" w:type="pct"/>
            <w:gridSpan w:val="2"/>
            <w:vAlign w:val="center"/>
          </w:tcPr>
          <w:p w14:paraId="3D462CC1" w14:textId="77777777" w:rsidR="000A5BDB" w:rsidRPr="00771A28" w:rsidRDefault="000A5BDB" w:rsidP="00BA60D6">
            <w:pPr>
              <w:jc w:val="center"/>
              <w:rPr>
                <w:rFonts w:ascii="Times New Roman" w:hAnsi="Times New Roman"/>
                <w:bCs/>
                <w:sz w:val="21"/>
                <w:szCs w:val="21"/>
              </w:rPr>
            </w:pPr>
          </w:p>
        </w:tc>
        <w:tc>
          <w:tcPr>
            <w:tcW w:w="350" w:type="pct"/>
            <w:vAlign w:val="center"/>
          </w:tcPr>
          <w:p w14:paraId="482FCD31" w14:textId="77777777" w:rsidR="000A5BDB" w:rsidRPr="00771A28" w:rsidRDefault="000A5BDB" w:rsidP="00BA60D6">
            <w:pPr>
              <w:jc w:val="center"/>
              <w:rPr>
                <w:rFonts w:ascii="Times New Roman" w:hAnsi="Times New Roman"/>
                <w:bCs/>
                <w:sz w:val="21"/>
                <w:szCs w:val="21"/>
              </w:rPr>
            </w:pPr>
          </w:p>
        </w:tc>
        <w:tc>
          <w:tcPr>
            <w:tcW w:w="394" w:type="pct"/>
            <w:vAlign w:val="center"/>
          </w:tcPr>
          <w:p w14:paraId="6CDFABE9" w14:textId="77777777" w:rsidR="000A5BDB" w:rsidRPr="00771A28" w:rsidRDefault="000A5BDB" w:rsidP="00BA60D6">
            <w:pPr>
              <w:jc w:val="center"/>
              <w:rPr>
                <w:rFonts w:ascii="Times New Roman" w:hAnsi="Times New Roman"/>
                <w:bCs/>
                <w:sz w:val="21"/>
                <w:szCs w:val="21"/>
              </w:rPr>
            </w:pPr>
          </w:p>
        </w:tc>
      </w:tr>
      <w:tr w:rsidR="000A5BDB" w:rsidRPr="00771A28" w14:paraId="255A47C3" w14:textId="77777777" w:rsidTr="000A5BDB">
        <w:trPr>
          <w:trHeight w:val="308"/>
          <w:jc w:val="center"/>
        </w:trPr>
        <w:tc>
          <w:tcPr>
            <w:tcW w:w="302" w:type="pct"/>
            <w:vMerge/>
            <w:vAlign w:val="center"/>
          </w:tcPr>
          <w:p w14:paraId="4975A3DB" w14:textId="77777777" w:rsidR="000A5BDB" w:rsidRPr="00771A28" w:rsidRDefault="000A5BDB" w:rsidP="00BA60D6">
            <w:pPr>
              <w:jc w:val="center"/>
              <w:rPr>
                <w:rFonts w:ascii="Times New Roman" w:hAnsi="Times New Roman"/>
                <w:bCs/>
                <w:sz w:val="21"/>
                <w:szCs w:val="21"/>
              </w:rPr>
            </w:pPr>
          </w:p>
        </w:tc>
        <w:tc>
          <w:tcPr>
            <w:tcW w:w="2084" w:type="pct"/>
            <w:vAlign w:val="center"/>
          </w:tcPr>
          <w:p w14:paraId="411BE41F"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荩草（</w:t>
            </w:r>
            <w:r w:rsidRPr="00771A28">
              <w:rPr>
                <w:rFonts w:ascii="Times New Roman" w:hAnsi="Times New Roman"/>
                <w:i/>
                <w:iCs/>
                <w:sz w:val="21"/>
                <w:szCs w:val="21"/>
                <w:lang w:eastAsia="zh-CN"/>
              </w:rPr>
              <w:t>Gramineae </w:t>
            </w:r>
            <w:r w:rsidRPr="00771A28">
              <w:rPr>
                <w:rFonts w:ascii="Times New Roman" w:hAnsi="Times New Roman"/>
                <w:sz w:val="21"/>
                <w:szCs w:val="21"/>
                <w:lang w:eastAsia="zh-CN"/>
              </w:rPr>
              <w:t>）</w:t>
            </w:r>
          </w:p>
        </w:tc>
        <w:tc>
          <w:tcPr>
            <w:tcW w:w="957" w:type="pct"/>
            <w:gridSpan w:val="3"/>
            <w:vAlign w:val="center"/>
          </w:tcPr>
          <w:p w14:paraId="660B51C0"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1.2</w:t>
            </w:r>
          </w:p>
        </w:tc>
        <w:tc>
          <w:tcPr>
            <w:tcW w:w="344" w:type="pct"/>
            <w:vAlign w:val="center"/>
          </w:tcPr>
          <w:p w14:paraId="5B4C2072"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Un.</w:t>
            </w:r>
          </w:p>
        </w:tc>
        <w:tc>
          <w:tcPr>
            <w:tcW w:w="569" w:type="pct"/>
            <w:gridSpan w:val="2"/>
            <w:vAlign w:val="center"/>
          </w:tcPr>
          <w:p w14:paraId="12858C42" w14:textId="77777777" w:rsidR="000A5BDB" w:rsidRPr="00771A28" w:rsidRDefault="000A5BDB" w:rsidP="00BA60D6">
            <w:pPr>
              <w:jc w:val="center"/>
              <w:rPr>
                <w:rFonts w:ascii="Times New Roman" w:hAnsi="Times New Roman"/>
                <w:bCs/>
                <w:sz w:val="21"/>
                <w:szCs w:val="21"/>
              </w:rPr>
            </w:pPr>
          </w:p>
        </w:tc>
        <w:tc>
          <w:tcPr>
            <w:tcW w:w="350" w:type="pct"/>
            <w:vAlign w:val="center"/>
          </w:tcPr>
          <w:p w14:paraId="28628776" w14:textId="77777777" w:rsidR="000A5BDB" w:rsidRPr="00771A28" w:rsidRDefault="000A5BDB" w:rsidP="00BA60D6">
            <w:pPr>
              <w:jc w:val="center"/>
              <w:rPr>
                <w:rFonts w:ascii="Times New Roman" w:hAnsi="Times New Roman"/>
                <w:bCs/>
                <w:sz w:val="21"/>
                <w:szCs w:val="21"/>
              </w:rPr>
            </w:pPr>
          </w:p>
        </w:tc>
        <w:tc>
          <w:tcPr>
            <w:tcW w:w="394" w:type="pct"/>
            <w:vAlign w:val="center"/>
          </w:tcPr>
          <w:p w14:paraId="66F37848" w14:textId="77777777" w:rsidR="000A5BDB" w:rsidRPr="00771A28" w:rsidRDefault="000A5BDB" w:rsidP="00BA60D6">
            <w:pPr>
              <w:jc w:val="center"/>
              <w:rPr>
                <w:rFonts w:ascii="Times New Roman" w:hAnsi="Times New Roman"/>
                <w:bCs/>
                <w:sz w:val="21"/>
                <w:szCs w:val="21"/>
              </w:rPr>
            </w:pPr>
          </w:p>
        </w:tc>
      </w:tr>
      <w:tr w:rsidR="000A5BDB" w:rsidRPr="00771A28" w14:paraId="7CC9CF69" w14:textId="77777777" w:rsidTr="000A5BDB">
        <w:trPr>
          <w:trHeight w:val="308"/>
          <w:jc w:val="center"/>
        </w:trPr>
        <w:tc>
          <w:tcPr>
            <w:tcW w:w="302" w:type="pct"/>
            <w:vAlign w:val="center"/>
          </w:tcPr>
          <w:p w14:paraId="137FC302"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lang w:eastAsia="zh-CN"/>
              </w:rPr>
              <w:t>层外</w:t>
            </w:r>
          </w:p>
        </w:tc>
        <w:tc>
          <w:tcPr>
            <w:tcW w:w="4698" w:type="pct"/>
            <w:gridSpan w:val="9"/>
            <w:vAlign w:val="center"/>
          </w:tcPr>
          <w:p w14:paraId="2768DBED"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托柄菝葜</w:t>
            </w:r>
            <w:r w:rsidRPr="00771A28">
              <w:rPr>
                <w:rFonts w:ascii="Times New Roman" w:hAnsi="Times New Roman"/>
                <w:sz w:val="21"/>
                <w:szCs w:val="21"/>
                <w:lang w:eastAsia="zh-CN"/>
              </w:rPr>
              <w:t>(</w:t>
            </w:r>
            <w:r w:rsidRPr="00771A28">
              <w:rPr>
                <w:rFonts w:ascii="Times New Roman" w:hAnsi="Times New Roman"/>
                <w:i/>
                <w:iCs/>
                <w:sz w:val="21"/>
                <w:szCs w:val="21"/>
                <w:lang w:eastAsia="zh-CN"/>
              </w:rPr>
              <w:t>Smilax discotis</w:t>
            </w:r>
            <w:r w:rsidRPr="00771A28">
              <w:rPr>
                <w:rFonts w:ascii="Times New Roman" w:hAnsi="Times New Roman"/>
                <w:sz w:val="21"/>
                <w:szCs w:val="21"/>
                <w:lang w:eastAsia="zh-CN"/>
              </w:rPr>
              <w:t>)</w:t>
            </w:r>
            <w:r w:rsidRPr="00771A28">
              <w:rPr>
                <w:rFonts w:ascii="Times New Roman" w:hAnsi="Times New Roman"/>
                <w:sz w:val="21"/>
                <w:szCs w:val="21"/>
                <w:lang w:eastAsia="zh-CN"/>
              </w:rPr>
              <w:t>、三叶木通</w:t>
            </w:r>
            <w:r w:rsidRPr="00771A28">
              <w:rPr>
                <w:rFonts w:ascii="Times New Roman" w:hAnsi="Times New Roman"/>
                <w:sz w:val="21"/>
                <w:szCs w:val="21"/>
                <w:lang w:eastAsia="zh-CN"/>
              </w:rPr>
              <w:t>(</w:t>
            </w:r>
            <w:r w:rsidRPr="00771A28">
              <w:rPr>
                <w:rFonts w:ascii="Times New Roman" w:hAnsi="Times New Roman"/>
                <w:i/>
                <w:iCs/>
                <w:sz w:val="21"/>
                <w:szCs w:val="21"/>
                <w:lang w:eastAsia="zh-CN"/>
              </w:rPr>
              <w:t>Akebia trifoliata</w:t>
            </w:r>
            <w:r w:rsidRPr="00771A28">
              <w:rPr>
                <w:rFonts w:ascii="Times New Roman" w:hAnsi="Times New Roman"/>
                <w:sz w:val="21"/>
                <w:szCs w:val="21"/>
                <w:lang w:eastAsia="zh-CN"/>
              </w:rPr>
              <w:t>)</w:t>
            </w:r>
            <w:r w:rsidRPr="00771A28">
              <w:rPr>
                <w:rFonts w:ascii="Times New Roman" w:hAnsi="Times New Roman"/>
                <w:sz w:val="21"/>
                <w:szCs w:val="21"/>
                <w:lang w:eastAsia="zh-CN"/>
              </w:rPr>
              <w:t>、三裂蛇葡萄</w:t>
            </w:r>
            <w:r w:rsidRPr="00771A28">
              <w:rPr>
                <w:rFonts w:ascii="Times New Roman" w:hAnsi="Times New Roman"/>
                <w:sz w:val="21"/>
                <w:szCs w:val="21"/>
                <w:lang w:eastAsia="zh-CN"/>
              </w:rPr>
              <w:t>(</w:t>
            </w:r>
            <w:r w:rsidRPr="00771A28">
              <w:rPr>
                <w:rFonts w:ascii="Times New Roman" w:hAnsi="Times New Roman"/>
                <w:i/>
                <w:iCs/>
                <w:sz w:val="21"/>
                <w:szCs w:val="21"/>
                <w:lang w:eastAsia="zh-CN"/>
              </w:rPr>
              <w:t>Ampelopsis delavayana</w:t>
            </w:r>
            <w:r w:rsidRPr="00771A28">
              <w:rPr>
                <w:rFonts w:ascii="Times New Roman" w:hAnsi="Times New Roman"/>
                <w:sz w:val="21"/>
                <w:szCs w:val="21"/>
                <w:lang w:eastAsia="zh-CN"/>
              </w:rPr>
              <w:t>)</w:t>
            </w:r>
          </w:p>
        </w:tc>
      </w:tr>
    </w:tbl>
    <w:p w14:paraId="27D09911" w14:textId="0A36F6DA" w:rsidR="00F96F41" w:rsidRPr="00771A28" w:rsidRDefault="00F96F41" w:rsidP="000C4084">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样方</w:t>
      </w:r>
      <w:r w:rsidRPr="00771A28">
        <w:rPr>
          <w:rFonts w:ascii="Times New Roman" w:eastAsia="黑体" w:hAnsi="Times New Roman"/>
          <w:sz w:val="21"/>
          <w:szCs w:val="21"/>
          <w:lang w:eastAsia="zh-CN"/>
        </w:rPr>
        <w:t xml:space="preserve">5 </w:t>
      </w:r>
      <w:r w:rsidR="000A5BDB" w:rsidRPr="00771A28">
        <w:rPr>
          <w:rFonts w:ascii="Times New Roman" w:eastAsia="黑体" w:hAnsi="Times New Roman"/>
          <w:sz w:val="21"/>
          <w:szCs w:val="21"/>
          <w:lang w:eastAsia="zh-CN"/>
        </w:rPr>
        <w:t>槲栎灌丛群落样方表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
        <w:gridCol w:w="3437"/>
        <w:gridCol w:w="597"/>
        <w:gridCol w:w="531"/>
        <w:gridCol w:w="524"/>
        <w:gridCol w:w="637"/>
        <w:gridCol w:w="463"/>
        <w:gridCol w:w="439"/>
        <w:gridCol w:w="560"/>
        <w:gridCol w:w="633"/>
      </w:tblGrid>
      <w:tr w:rsidR="000A5BDB" w:rsidRPr="00771A28" w14:paraId="5EFAAC85" w14:textId="77777777" w:rsidTr="000A5BDB">
        <w:trPr>
          <w:trHeight w:val="755"/>
          <w:jc w:val="center"/>
        </w:trPr>
        <w:tc>
          <w:tcPr>
            <w:tcW w:w="302" w:type="pct"/>
            <w:vAlign w:val="center"/>
          </w:tcPr>
          <w:p w14:paraId="3C56C0B5"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坐标</w:t>
            </w:r>
          </w:p>
        </w:tc>
        <w:tc>
          <w:tcPr>
            <w:tcW w:w="2084" w:type="pct"/>
            <w:vAlign w:val="center"/>
          </w:tcPr>
          <w:p w14:paraId="672BAEF4"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107.8067,31.5357</w:t>
            </w:r>
          </w:p>
        </w:tc>
        <w:tc>
          <w:tcPr>
            <w:tcW w:w="373" w:type="pct"/>
            <w:vAlign w:val="center"/>
          </w:tcPr>
          <w:p w14:paraId="11E3B743"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海拔</w:t>
            </w:r>
            <w:r w:rsidRPr="00771A28">
              <w:rPr>
                <w:rFonts w:ascii="Times New Roman" w:hAnsi="Times New Roman"/>
                <w:bCs/>
                <w:sz w:val="21"/>
                <w:szCs w:val="21"/>
                <w:lang w:eastAsia="zh-CN"/>
              </w:rPr>
              <w:t>(m)</w:t>
            </w:r>
          </w:p>
        </w:tc>
        <w:tc>
          <w:tcPr>
            <w:tcW w:w="255" w:type="pct"/>
            <w:vAlign w:val="center"/>
          </w:tcPr>
          <w:p w14:paraId="67FA390A"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771</w:t>
            </w:r>
          </w:p>
        </w:tc>
        <w:tc>
          <w:tcPr>
            <w:tcW w:w="329" w:type="pct"/>
            <w:vAlign w:val="center"/>
          </w:tcPr>
          <w:p w14:paraId="056B1B37"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土壤类型</w:t>
            </w:r>
          </w:p>
        </w:tc>
        <w:tc>
          <w:tcPr>
            <w:tcW w:w="344" w:type="pct"/>
            <w:vAlign w:val="center"/>
          </w:tcPr>
          <w:p w14:paraId="78FFB3A4"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酸性土</w:t>
            </w:r>
          </w:p>
        </w:tc>
        <w:tc>
          <w:tcPr>
            <w:tcW w:w="292" w:type="pct"/>
            <w:vAlign w:val="center"/>
          </w:tcPr>
          <w:p w14:paraId="049B904B"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坡度</w:t>
            </w:r>
          </w:p>
        </w:tc>
        <w:tc>
          <w:tcPr>
            <w:tcW w:w="277" w:type="pct"/>
            <w:vAlign w:val="center"/>
          </w:tcPr>
          <w:p w14:paraId="5EFB4E82"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5</w:t>
            </w:r>
          </w:p>
        </w:tc>
        <w:tc>
          <w:tcPr>
            <w:tcW w:w="350" w:type="pct"/>
            <w:vAlign w:val="center"/>
          </w:tcPr>
          <w:p w14:paraId="69FFB315"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坡向</w:t>
            </w:r>
          </w:p>
        </w:tc>
        <w:tc>
          <w:tcPr>
            <w:tcW w:w="394" w:type="pct"/>
            <w:vAlign w:val="center"/>
          </w:tcPr>
          <w:p w14:paraId="11860F03"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NE</w:t>
            </w:r>
          </w:p>
        </w:tc>
      </w:tr>
      <w:tr w:rsidR="000A5BDB" w:rsidRPr="00771A28" w14:paraId="4407E0DD" w14:textId="77777777" w:rsidTr="000A5BDB">
        <w:trPr>
          <w:trHeight w:val="308"/>
          <w:jc w:val="center"/>
        </w:trPr>
        <w:tc>
          <w:tcPr>
            <w:tcW w:w="302" w:type="pct"/>
            <w:vAlign w:val="center"/>
          </w:tcPr>
          <w:p w14:paraId="51B960A1" w14:textId="77777777" w:rsidR="000A5BDB" w:rsidRPr="00771A28" w:rsidRDefault="000A5BDB" w:rsidP="00BA60D6">
            <w:pPr>
              <w:jc w:val="center"/>
              <w:rPr>
                <w:rFonts w:ascii="Times New Roman" w:hAnsi="Times New Roman"/>
                <w:bCs/>
                <w:sz w:val="21"/>
                <w:szCs w:val="21"/>
              </w:rPr>
            </w:pPr>
          </w:p>
        </w:tc>
        <w:tc>
          <w:tcPr>
            <w:tcW w:w="2084" w:type="pct"/>
            <w:vAlign w:val="center"/>
          </w:tcPr>
          <w:p w14:paraId="4FBCD30F"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中文名</w:t>
            </w:r>
            <w:r w:rsidRPr="00771A28">
              <w:rPr>
                <w:rFonts w:ascii="Times New Roman" w:hAnsi="Times New Roman"/>
                <w:bCs/>
                <w:sz w:val="21"/>
                <w:szCs w:val="21"/>
                <w:lang w:eastAsia="zh-CN"/>
              </w:rPr>
              <w:t>（</w:t>
            </w:r>
            <w:r w:rsidRPr="00771A28">
              <w:rPr>
                <w:rFonts w:ascii="Times New Roman" w:hAnsi="Times New Roman"/>
                <w:bCs/>
                <w:sz w:val="21"/>
                <w:szCs w:val="21"/>
              </w:rPr>
              <w:t>拉丁名</w:t>
            </w:r>
            <w:r w:rsidRPr="00771A28">
              <w:rPr>
                <w:rFonts w:ascii="Times New Roman" w:hAnsi="Times New Roman"/>
                <w:bCs/>
                <w:sz w:val="21"/>
                <w:szCs w:val="21"/>
                <w:lang w:eastAsia="zh-CN"/>
              </w:rPr>
              <w:t>）</w:t>
            </w:r>
          </w:p>
        </w:tc>
        <w:tc>
          <w:tcPr>
            <w:tcW w:w="957" w:type="pct"/>
            <w:gridSpan w:val="3"/>
            <w:vAlign w:val="center"/>
          </w:tcPr>
          <w:p w14:paraId="19F9C6BC"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平均高度</w:t>
            </w:r>
            <w:r w:rsidRPr="00771A28">
              <w:rPr>
                <w:rFonts w:ascii="Times New Roman" w:hAnsi="Times New Roman"/>
                <w:bCs/>
                <w:sz w:val="21"/>
                <w:szCs w:val="21"/>
              </w:rPr>
              <w:t>m</w:t>
            </w:r>
          </w:p>
        </w:tc>
        <w:tc>
          <w:tcPr>
            <w:tcW w:w="344" w:type="pct"/>
            <w:vAlign w:val="center"/>
          </w:tcPr>
          <w:p w14:paraId="1E49DD6F"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株数</w:t>
            </w:r>
            <w:r w:rsidRPr="00771A28">
              <w:rPr>
                <w:rFonts w:ascii="Times New Roman" w:hAnsi="Times New Roman"/>
                <w:bCs/>
                <w:sz w:val="21"/>
                <w:szCs w:val="21"/>
              </w:rPr>
              <w:t>/</w:t>
            </w:r>
            <w:r w:rsidRPr="00771A28">
              <w:rPr>
                <w:rFonts w:ascii="Times New Roman" w:hAnsi="Times New Roman"/>
                <w:bCs/>
                <w:sz w:val="21"/>
                <w:szCs w:val="21"/>
              </w:rPr>
              <w:t>多度</w:t>
            </w:r>
          </w:p>
        </w:tc>
        <w:tc>
          <w:tcPr>
            <w:tcW w:w="569" w:type="pct"/>
            <w:gridSpan w:val="2"/>
            <w:vAlign w:val="center"/>
          </w:tcPr>
          <w:p w14:paraId="12C0BB93"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平均胸径</w:t>
            </w:r>
            <w:r w:rsidRPr="00771A28">
              <w:rPr>
                <w:rFonts w:ascii="Times New Roman" w:hAnsi="Times New Roman"/>
                <w:bCs/>
                <w:sz w:val="21"/>
                <w:szCs w:val="21"/>
              </w:rPr>
              <w:t>cm</w:t>
            </w:r>
          </w:p>
        </w:tc>
        <w:tc>
          <w:tcPr>
            <w:tcW w:w="350" w:type="pct"/>
            <w:vAlign w:val="center"/>
          </w:tcPr>
          <w:p w14:paraId="06E8BE7D"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平均</w:t>
            </w:r>
          </w:p>
          <w:p w14:paraId="29E06AD9"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冠幅</w:t>
            </w:r>
          </w:p>
        </w:tc>
        <w:tc>
          <w:tcPr>
            <w:tcW w:w="394" w:type="pct"/>
            <w:vAlign w:val="center"/>
          </w:tcPr>
          <w:p w14:paraId="216FCB78"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茂盛</w:t>
            </w:r>
          </w:p>
          <w:p w14:paraId="58DD7CC1"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度</w:t>
            </w:r>
          </w:p>
        </w:tc>
      </w:tr>
      <w:tr w:rsidR="000A5BDB" w:rsidRPr="00771A28" w14:paraId="4A2650A5" w14:textId="77777777" w:rsidTr="000A5BDB">
        <w:trPr>
          <w:trHeight w:val="308"/>
          <w:jc w:val="center"/>
        </w:trPr>
        <w:tc>
          <w:tcPr>
            <w:tcW w:w="302" w:type="pct"/>
            <w:vMerge w:val="restart"/>
            <w:vAlign w:val="center"/>
          </w:tcPr>
          <w:p w14:paraId="7D4A5593"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灌木层</w:t>
            </w:r>
          </w:p>
        </w:tc>
        <w:tc>
          <w:tcPr>
            <w:tcW w:w="2084" w:type="pct"/>
            <w:vAlign w:val="center"/>
          </w:tcPr>
          <w:p w14:paraId="27C1D9B2" w14:textId="77777777" w:rsidR="000A5BDB" w:rsidRPr="00771A28" w:rsidRDefault="000A5BDB" w:rsidP="00BA60D6">
            <w:pPr>
              <w:jc w:val="center"/>
              <w:rPr>
                <w:rFonts w:ascii="Times New Roman" w:hAnsi="Times New Roman"/>
                <w:b/>
                <w:sz w:val="21"/>
                <w:szCs w:val="21"/>
              </w:rPr>
            </w:pPr>
            <w:r w:rsidRPr="00771A28">
              <w:rPr>
                <w:rFonts w:ascii="Times New Roman" w:hAnsi="Times New Roman"/>
                <w:sz w:val="21"/>
                <w:szCs w:val="21"/>
                <w:lang w:eastAsia="zh-CN"/>
              </w:rPr>
              <w:t>槲栎（</w:t>
            </w:r>
            <w:r w:rsidRPr="00771A28">
              <w:rPr>
                <w:rFonts w:ascii="Times New Roman" w:hAnsi="Times New Roman"/>
                <w:i/>
                <w:iCs/>
                <w:sz w:val="21"/>
                <w:szCs w:val="21"/>
                <w:lang w:eastAsia="zh-CN"/>
              </w:rPr>
              <w:t>Quercus aliena</w:t>
            </w:r>
            <w:r w:rsidRPr="00771A28">
              <w:rPr>
                <w:rFonts w:ascii="Times New Roman" w:hAnsi="Times New Roman"/>
                <w:sz w:val="21"/>
                <w:szCs w:val="21"/>
                <w:lang w:eastAsia="zh-CN"/>
              </w:rPr>
              <w:t>）</w:t>
            </w:r>
          </w:p>
        </w:tc>
        <w:tc>
          <w:tcPr>
            <w:tcW w:w="957" w:type="pct"/>
            <w:gridSpan w:val="3"/>
            <w:vAlign w:val="center"/>
          </w:tcPr>
          <w:p w14:paraId="52C94DB7"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2.5</w:t>
            </w:r>
          </w:p>
        </w:tc>
        <w:tc>
          <w:tcPr>
            <w:tcW w:w="344" w:type="pct"/>
            <w:vAlign w:val="center"/>
          </w:tcPr>
          <w:p w14:paraId="0FB74D56"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12</w:t>
            </w:r>
          </w:p>
        </w:tc>
        <w:tc>
          <w:tcPr>
            <w:tcW w:w="569" w:type="pct"/>
            <w:gridSpan w:val="2"/>
            <w:vAlign w:val="center"/>
          </w:tcPr>
          <w:p w14:paraId="061E8648"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3.5</w:t>
            </w:r>
          </w:p>
        </w:tc>
        <w:tc>
          <w:tcPr>
            <w:tcW w:w="350" w:type="pct"/>
            <w:vAlign w:val="center"/>
          </w:tcPr>
          <w:p w14:paraId="5C1227CF" w14:textId="77777777" w:rsidR="000A5BDB" w:rsidRPr="00771A28" w:rsidRDefault="000A5BDB" w:rsidP="00BA60D6">
            <w:pPr>
              <w:jc w:val="center"/>
              <w:rPr>
                <w:rFonts w:ascii="Times New Roman" w:hAnsi="Times New Roman"/>
                <w:bCs/>
                <w:sz w:val="21"/>
                <w:szCs w:val="21"/>
              </w:rPr>
            </w:pPr>
          </w:p>
        </w:tc>
        <w:tc>
          <w:tcPr>
            <w:tcW w:w="394" w:type="pct"/>
            <w:vAlign w:val="center"/>
          </w:tcPr>
          <w:p w14:paraId="3F8E1E1F"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盛</w:t>
            </w:r>
          </w:p>
        </w:tc>
      </w:tr>
      <w:tr w:rsidR="000A5BDB" w:rsidRPr="00771A28" w14:paraId="46773AF8" w14:textId="77777777" w:rsidTr="000A5BDB">
        <w:trPr>
          <w:trHeight w:val="308"/>
          <w:jc w:val="center"/>
        </w:trPr>
        <w:tc>
          <w:tcPr>
            <w:tcW w:w="302" w:type="pct"/>
            <w:vMerge/>
            <w:vAlign w:val="center"/>
          </w:tcPr>
          <w:p w14:paraId="3AF0AB6C" w14:textId="77777777" w:rsidR="000A5BDB" w:rsidRPr="00771A28" w:rsidRDefault="000A5BDB" w:rsidP="00BA60D6">
            <w:pPr>
              <w:jc w:val="center"/>
              <w:rPr>
                <w:rFonts w:ascii="Times New Roman" w:hAnsi="Times New Roman"/>
                <w:bCs/>
                <w:sz w:val="21"/>
                <w:szCs w:val="21"/>
              </w:rPr>
            </w:pPr>
          </w:p>
        </w:tc>
        <w:tc>
          <w:tcPr>
            <w:tcW w:w="2084" w:type="pct"/>
            <w:vAlign w:val="center"/>
          </w:tcPr>
          <w:p w14:paraId="3DED3423"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毛黄栌（</w:t>
            </w:r>
            <w:r w:rsidRPr="00771A28">
              <w:rPr>
                <w:rFonts w:ascii="Times New Roman" w:hAnsi="Times New Roman"/>
                <w:i/>
                <w:iCs/>
                <w:sz w:val="21"/>
                <w:szCs w:val="21"/>
                <w:lang w:eastAsia="zh-CN"/>
              </w:rPr>
              <w:t>Cotinus coggygria var.pubescens</w:t>
            </w:r>
            <w:r w:rsidRPr="00771A28">
              <w:rPr>
                <w:rFonts w:ascii="Times New Roman" w:hAnsi="Times New Roman"/>
                <w:sz w:val="21"/>
                <w:szCs w:val="21"/>
                <w:lang w:eastAsia="zh-CN"/>
              </w:rPr>
              <w:t>）</w:t>
            </w:r>
          </w:p>
        </w:tc>
        <w:tc>
          <w:tcPr>
            <w:tcW w:w="957" w:type="pct"/>
            <w:gridSpan w:val="3"/>
            <w:vAlign w:val="center"/>
          </w:tcPr>
          <w:p w14:paraId="4FF5FDC1"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2.0</w:t>
            </w:r>
          </w:p>
        </w:tc>
        <w:tc>
          <w:tcPr>
            <w:tcW w:w="344" w:type="pct"/>
            <w:vAlign w:val="center"/>
          </w:tcPr>
          <w:p w14:paraId="2B14A331"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4</w:t>
            </w:r>
          </w:p>
        </w:tc>
        <w:tc>
          <w:tcPr>
            <w:tcW w:w="569" w:type="pct"/>
            <w:gridSpan w:val="2"/>
            <w:vAlign w:val="center"/>
          </w:tcPr>
          <w:p w14:paraId="51C54C9E"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2.5</w:t>
            </w:r>
          </w:p>
        </w:tc>
        <w:tc>
          <w:tcPr>
            <w:tcW w:w="350" w:type="pct"/>
            <w:vAlign w:val="center"/>
          </w:tcPr>
          <w:p w14:paraId="19191D9F" w14:textId="77777777" w:rsidR="000A5BDB" w:rsidRPr="00771A28" w:rsidRDefault="000A5BDB" w:rsidP="00BA60D6">
            <w:pPr>
              <w:jc w:val="center"/>
              <w:rPr>
                <w:rFonts w:ascii="Times New Roman" w:hAnsi="Times New Roman"/>
                <w:bCs/>
                <w:sz w:val="21"/>
                <w:szCs w:val="21"/>
              </w:rPr>
            </w:pPr>
          </w:p>
        </w:tc>
        <w:tc>
          <w:tcPr>
            <w:tcW w:w="394" w:type="pct"/>
            <w:vAlign w:val="center"/>
          </w:tcPr>
          <w:p w14:paraId="73921687"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中</w:t>
            </w:r>
          </w:p>
        </w:tc>
      </w:tr>
      <w:tr w:rsidR="000A5BDB" w:rsidRPr="00771A28" w14:paraId="13F85649" w14:textId="77777777" w:rsidTr="000A5BDB">
        <w:trPr>
          <w:trHeight w:val="308"/>
          <w:jc w:val="center"/>
        </w:trPr>
        <w:tc>
          <w:tcPr>
            <w:tcW w:w="302" w:type="pct"/>
            <w:vMerge w:val="restart"/>
            <w:vAlign w:val="center"/>
          </w:tcPr>
          <w:p w14:paraId="671E14BB"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草本层</w:t>
            </w:r>
          </w:p>
        </w:tc>
        <w:tc>
          <w:tcPr>
            <w:tcW w:w="2084" w:type="pct"/>
            <w:vAlign w:val="center"/>
          </w:tcPr>
          <w:p w14:paraId="080E4592"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栗褐苔草（</w:t>
            </w:r>
            <w:r w:rsidRPr="00771A28">
              <w:rPr>
                <w:rFonts w:ascii="Times New Roman" w:hAnsi="Times New Roman"/>
                <w:i/>
                <w:iCs/>
                <w:sz w:val="21"/>
                <w:szCs w:val="21"/>
                <w:lang w:eastAsia="zh-CN"/>
              </w:rPr>
              <w:t>Carex brunnea Thunb.</w:t>
            </w:r>
            <w:r w:rsidRPr="00771A28">
              <w:rPr>
                <w:rFonts w:ascii="Times New Roman" w:hAnsi="Times New Roman"/>
                <w:sz w:val="21"/>
                <w:szCs w:val="21"/>
                <w:lang w:eastAsia="zh-CN"/>
              </w:rPr>
              <w:t>）</w:t>
            </w:r>
          </w:p>
        </w:tc>
        <w:tc>
          <w:tcPr>
            <w:tcW w:w="957" w:type="pct"/>
            <w:gridSpan w:val="3"/>
            <w:vAlign w:val="center"/>
          </w:tcPr>
          <w:p w14:paraId="268F9A47"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0.8</w:t>
            </w:r>
          </w:p>
        </w:tc>
        <w:tc>
          <w:tcPr>
            <w:tcW w:w="344" w:type="pct"/>
            <w:vAlign w:val="center"/>
          </w:tcPr>
          <w:p w14:paraId="6E1E5E05"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Soc</w:t>
            </w:r>
          </w:p>
        </w:tc>
        <w:tc>
          <w:tcPr>
            <w:tcW w:w="569" w:type="pct"/>
            <w:gridSpan w:val="2"/>
            <w:vAlign w:val="center"/>
          </w:tcPr>
          <w:p w14:paraId="1E09E9EB" w14:textId="77777777" w:rsidR="000A5BDB" w:rsidRPr="00771A28" w:rsidRDefault="000A5BDB" w:rsidP="00BA60D6">
            <w:pPr>
              <w:jc w:val="center"/>
              <w:rPr>
                <w:rFonts w:ascii="Times New Roman" w:hAnsi="Times New Roman"/>
                <w:bCs/>
                <w:sz w:val="21"/>
                <w:szCs w:val="21"/>
              </w:rPr>
            </w:pPr>
          </w:p>
        </w:tc>
        <w:tc>
          <w:tcPr>
            <w:tcW w:w="350" w:type="pct"/>
            <w:vAlign w:val="center"/>
          </w:tcPr>
          <w:p w14:paraId="7D5F98D6" w14:textId="77777777" w:rsidR="000A5BDB" w:rsidRPr="00771A28" w:rsidRDefault="000A5BDB" w:rsidP="00BA60D6">
            <w:pPr>
              <w:jc w:val="center"/>
              <w:rPr>
                <w:rFonts w:ascii="Times New Roman" w:hAnsi="Times New Roman"/>
                <w:bCs/>
                <w:sz w:val="21"/>
                <w:szCs w:val="21"/>
              </w:rPr>
            </w:pPr>
          </w:p>
        </w:tc>
        <w:tc>
          <w:tcPr>
            <w:tcW w:w="394" w:type="pct"/>
            <w:vAlign w:val="center"/>
          </w:tcPr>
          <w:p w14:paraId="577739FC" w14:textId="77777777" w:rsidR="000A5BDB" w:rsidRPr="00771A28" w:rsidRDefault="000A5BDB" w:rsidP="00BA60D6">
            <w:pPr>
              <w:jc w:val="center"/>
              <w:rPr>
                <w:rFonts w:ascii="Times New Roman" w:hAnsi="Times New Roman"/>
                <w:bCs/>
                <w:sz w:val="21"/>
                <w:szCs w:val="21"/>
              </w:rPr>
            </w:pPr>
          </w:p>
        </w:tc>
      </w:tr>
      <w:tr w:rsidR="000A5BDB" w:rsidRPr="00771A28" w14:paraId="08968445" w14:textId="77777777" w:rsidTr="000A5BDB">
        <w:trPr>
          <w:trHeight w:val="308"/>
          <w:jc w:val="center"/>
        </w:trPr>
        <w:tc>
          <w:tcPr>
            <w:tcW w:w="302" w:type="pct"/>
            <w:vMerge/>
            <w:vAlign w:val="center"/>
          </w:tcPr>
          <w:p w14:paraId="3912EAEA" w14:textId="77777777" w:rsidR="000A5BDB" w:rsidRPr="00771A28" w:rsidRDefault="000A5BDB" w:rsidP="00BA60D6">
            <w:pPr>
              <w:jc w:val="center"/>
              <w:rPr>
                <w:rFonts w:ascii="Times New Roman" w:hAnsi="Times New Roman"/>
                <w:bCs/>
                <w:sz w:val="21"/>
                <w:szCs w:val="21"/>
              </w:rPr>
            </w:pPr>
          </w:p>
        </w:tc>
        <w:tc>
          <w:tcPr>
            <w:tcW w:w="2084" w:type="pct"/>
            <w:vAlign w:val="center"/>
          </w:tcPr>
          <w:p w14:paraId="25CAD5EC"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披针叶苔草（</w:t>
            </w:r>
            <w:r w:rsidRPr="00771A28">
              <w:rPr>
                <w:rFonts w:ascii="Times New Roman" w:hAnsi="Times New Roman"/>
                <w:i/>
                <w:iCs/>
                <w:sz w:val="21"/>
                <w:szCs w:val="21"/>
                <w:lang w:eastAsia="zh-CN"/>
              </w:rPr>
              <w:t>Carex lanceolata</w:t>
            </w:r>
            <w:r w:rsidRPr="00771A28">
              <w:rPr>
                <w:rFonts w:ascii="Times New Roman" w:hAnsi="Times New Roman"/>
                <w:i/>
                <w:iCs/>
                <w:sz w:val="21"/>
                <w:szCs w:val="21"/>
                <w:lang w:eastAsia="zh-CN"/>
              </w:rPr>
              <w:tab/>
              <w:t>Boott</w:t>
            </w:r>
            <w:r w:rsidRPr="00771A28">
              <w:rPr>
                <w:rFonts w:ascii="Times New Roman" w:hAnsi="Times New Roman"/>
                <w:sz w:val="21"/>
                <w:szCs w:val="21"/>
                <w:lang w:eastAsia="zh-CN"/>
              </w:rPr>
              <w:t>）</w:t>
            </w:r>
          </w:p>
        </w:tc>
        <w:tc>
          <w:tcPr>
            <w:tcW w:w="957" w:type="pct"/>
            <w:gridSpan w:val="3"/>
            <w:vAlign w:val="center"/>
          </w:tcPr>
          <w:p w14:paraId="717D7A13"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0.6</w:t>
            </w:r>
          </w:p>
        </w:tc>
        <w:tc>
          <w:tcPr>
            <w:tcW w:w="344" w:type="pct"/>
            <w:vAlign w:val="center"/>
          </w:tcPr>
          <w:p w14:paraId="75C125B5"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Cop</w:t>
            </w:r>
            <w:r w:rsidRPr="00771A28">
              <w:rPr>
                <w:rFonts w:ascii="Times New Roman" w:hAnsi="Times New Roman"/>
                <w:bCs/>
                <w:sz w:val="21"/>
                <w:szCs w:val="21"/>
                <w:vertAlign w:val="subscript"/>
                <w:lang w:eastAsia="zh-CN"/>
              </w:rPr>
              <w:t>2</w:t>
            </w:r>
          </w:p>
        </w:tc>
        <w:tc>
          <w:tcPr>
            <w:tcW w:w="569" w:type="pct"/>
            <w:gridSpan w:val="2"/>
            <w:vAlign w:val="center"/>
          </w:tcPr>
          <w:p w14:paraId="0DD085DF" w14:textId="77777777" w:rsidR="000A5BDB" w:rsidRPr="00771A28" w:rsidRDefault="000A5BDB" w:rsidP="00BA60D6">
            <w:pPr>
              <w:jc w:val="center"/>
              <w:rPr>
                <w:rFonts w:ascii="Times New Roman" w:hAnsi="Times New Roman"/>
                <w:bCs/>
                <w:sz w:val="21"/>
                <w:szCs w:val="21"/>
              </w:rPr>
            </w:pPr>
          </w:p>
        </w:tc>
        <w:tc>
          <w:tcPr>
            <w:tcW w:w="350" w:type="pct"/>
            <w:vAlign w:val="center"/>
          </w:tcPr>
          <w:p w14:paraId="13AC6BE5" w14:textId="77777777" w:rsidR="000A5BDB" w:rsidRPr="00771A28" w:rsidRDefault="000A5BDB" w:rsidP="00BA60D6">
            <w:pPr>
              <w:jc w:val="center"/>
              <w:rPr>
                <w:rFonts w:ascii="Times New Roman" w:hAnsi="Times New Roman"/>
                <w:bCs/>
                <w:sz w:val="21"/>
                <w:szCs w:val="21"/>
              </w:rPr>
            </w:pPr>
          </w:p>
        </w:tc>
        <w:tc>
          <w:tcPr>
            <w:tcW w:w="394" w:type="pct"/>
            <w:vAlign w:val="center"/>
          </w:tcPr>
          <w:p w14:paraId="58B3E64A" w14:textId="77777777" w:rsidR="000A5BDB" w:rsidRPr="00771A28" w:rsidRDefault="000A5BDB" w:rsidP="00BA60D6">
            <w:pPr>
              <w:jc w:val="center"/>
              <w:rPr>
                <w:rFonts w:ascii="Times New Roman" w:hAnsi="Times New Roman"/>
                <w:bCs/>
                <w:sz w:val="21"/>
                <w:szCs w:val="21"/>
              </w:rPr>
            </w:pPr>
          </w:p>
        </w:tc>
      </w:tr>
      <w:tr w:rsidR="000A5BDB" w:rsidRPr="00771A28" w14:paraId="4FC7FBD0" w14:textId="77777777" w:rsidTr="000A5BDB">
        <w:trPr>
          <w:trHeight w:val="90"/>
          <w:jc w:val="center"/>
        </w:trPr>
        <w:tc>
          <w:tcPr>
            <w:tcW w:w="302" w:type="pct"/>
            <w:vMerge/>
            <w:vAlign w:val="center"/>
          </w:tcPr>
          <w:p w14:paraId="115D0750" w14:textId="77777777" w:rsidR="000A5BDB" w:rsidRPr="00771A28" w:rsidRDefault="000A5BDB" w:rsidP="00BA60D6">
            <w:pPr>
              <w:jc w:val="center"/>
              <w:rPr>
                <w:rFonts w:ascii="Times New Roman" w:hAnsi="Times New Roman"/>
                <w:bCs/>
                <w:sz w:val="21"/>
                <w:szCs w:val="21"/>
              </w:rPr>
            </w:pPr>
          </w:p>
        </w:tc>
        <w:tc>
          <w:tcPr>
            <w:tcW w:w="2084" w:type="pct"/>
            <w:vAlign w:val="center"/>
          </w:tcPr>
          <w:p w14:paraId="38EE3D0A"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黄茅（</w:t>
            </w:r>
            <w:r w:rsidRPr="00771A28">
              <w:rPr>
                <w:rFonts w:ascii="Times New Roman" w:hAnsi="Times New Roman"/>
                <w:i/>
                <w:iCs/>
                <w:sz w:val="21"/>
                <w:szCs w:val="21"/>
                <w:lang w:eastAsia="zh-CN"/>
              </w:rPr>
              <w:t>Heteropogon</w:t>
            </w:r>
            <w:r w:rsidRPr="00771A28">
              <w:rPr>
                <w:rFonts w:ascii="Times New Roman" w:hAnsi="Times New Roman"/>
                <w:i/>
                <w:iCs/>
                <w:sz w:val="21"/>
                <w:szCs w:val="21"/>
                <w:lang w:eastAsia="zh-CN"/>
              </w:rPr>
              <w:tab/>
              <w:t>contortus</w:t>
            </w:r>
            <w:r w:rsidRPr="00771A28">
              <w:rPr>
                <w:rFonts w:ascii="Times New Roman" w:hAnsi="Times New Roman"/>
                <w:sz w:val="21"/>
                <w:szCs w:val="21"/>
                <w:lang w:eastAsia="zh-CN"/>
              </w:rPr>
              <w:t>）</w:t>
            </w:r>
          </w:p>
        </w:tc>
        <w:tc>
          <w:tcPr>
            <w:tcW w:w="957" w:type="pct"/>
            <w:gridSpan w:val="3"/>
            <w:vAlign w:val="center"/>
          </w:tcPr>
          <w:p w14:paraId="26A86C38"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0.5</w:t>
            </w:r>
          </w:p>
        </w:tc>
        <w:tc>
          <w:tcPr>
            <w:tcW w:w="344" w:type="pct"/>
            <w:vAlign w:val="center"/>
          </w:tcPr>
          <w:p w14:paraId="264C740A"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S</w:t>
            </w:r>
            <w:r w:rsidRPr="00771A28">
              <w:rPr>
                <w:rFonts w:ascii="Times New Roman" w:hAnsi="Times New Roman"/>
                <w:bCs/>
                <w:sz w:val="21"/>
                <w:szCs w:val="21"/>
                <w:lang w:eastAsia="zh-CN"/>
              </w:rPr>
              <w:t>p</w:t>
            </w:r>
          </w:p>
        </w:tc>
        <w:tc>
          <w:tcPr>
            <w:tcW w:w="569" w:type="pct"/>
            <w:gridSpan w:val="2"/>
            <w:vAlign w:val="center"/>
          </w:tcPr>
          <w:p w14:paraId="5E0C7959" w14:textId="77777777" w:rsidR="000A5BDB" w:rsidRPr="00771A28" w:rsidRDefault="000A5BDB" w:rsidP="00BA60D6">
            <w:pPr>
              <w:jc w:val="center"/>
              <w:rPr>
                <w:rFonts w:ascii="Times New Roman" w:hAnsi="Times New Roman"/>
                <w:bCs/>
                <w:sz w:val="21"/>
                <w:szCs w:val="21"/>
              </w:rPr>
            </w:pPr>
          </w:p>
        </w:tc>
        <w:tc>
          <w:tcPr>
            <w:tcW w:w="350" w:type="pct"/>
            <w:vAlign w:val="center"/>
          </w:tcPr>
          <w:p w14:paraId="1F9843BE" w14:textId="77777777" w:rsidR="000A5BDB" w:rsidRPr="00771A28" w:rsidRDefault="000A5BDB" w:rsidP="00BA60D6">
            <w:pPr>
              <w:jc w:val="center"/>
              <w:rPr>
                <w:rFonts w:ascii="Times New Roman" w:hAnsi="Times New Roman"/>
                <w:bCs/>
                <w:sz w:val="21"/>
                <w:szCs w:val="21"/>
              </w:rPr>
            </w:pPr>
          </w:p>
        </w:tc>
        <w:tc>
          <w:tcPr>
            <w:tcW w:w="394" w:type="pct"/>
            <w:vAlign w:val="center"/>
          </w:tcPr>
          <w:p w14:paraId="2F6BA5E5" w14:textId="77777777" w:rsidR="000A5BDB" w:rsidRPr="00771A28" w:rsidRDefault="000A5BDB" w:rsidP="00BA60D6">
            <w:pPr>
              <w:jc w:val="center"/>
              <w:rPr>
                <w:rFonts w:ascii="Times New Roman" w:hAnsi="Times New Roman"/>
                <w:bCs/>
                <w:sz w:val="21"/>
                <w:szCs w:val="21"/>
              </w:rPr>
            </w:pPr>
          </w:p>
        </w:tc>
      </w:tr>
      <w:tr w:rsidR="000A5BDB" w:rsidRPr="00771A28" w14:paraId="3D492864" w14:textId="77777777" w:rsidTr="000A5BDB">
        <w:trPr>
          <w:trHeight w:val="308"/>
          <w:jc w:val="center"/>
        </w:trPr>
        <w:tc>
          <w:tcPr>
            <w:tcW w:w="302" w:type="pct"/>
            <w:vMerge/>
            <w:vAlign w:val="center"/>
          </w:tcPr>
          <w:p w14:paraId="46142830" w14:textId="77777777" w:rsidR="000A5BDB" w:rsidRPr="00771A28" w:rsidRDefault="000A5BDB" w:rsidP="00BA60D6">
            <w:pPr>
              <w:jc w:val="center"/>
              <w:rPr>
                <w:rFonts w:ascii="Times New Roman" w:hAnsi="Times New Roman"/>
                <w:bCs/>
                <w:sz w:val="21"/>
                <w:szCs w:val="21"/>
              </w:rPr>
            </w:pPr>
          </w:p>
        </w:tc>
        <w:tc>
          <w:tcPr>
            <w:tcW w:w="2084" w:type="pct"/>
            <w:vAlign w:val="center"/>
          </w:tcPr>
          <w:p w14:paraId="0E569A2C"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画眉草（</w:t>
            </w:r>
            <w:r w:rsidRPr="00771A28">
              <w:rPr>
                <w:rFonts w:ascii="Times New Roman" w:hAnsi="Times New Roman"/>
                <w:i/>
                <w:iCs/>
                <w:sz w:val="21"/>
                <w:szCs w:val="21"/>
                <w:lang w:eastAsia="zh-CN"/>
              </w:rPr>
              <w:t>Eragrostis pilosa(L.)Beauv.</w:t>
            </w:r>
            <w:r w:rsidRPr="00771A28">
              <w:rPr>
                <w:rFonts w:ascii="Times New Roman" w:hAnsi="Times New Roman"/>
                <w:sz w:val="21"/>
                <w:szCs w:val="21"/>
                <w:lang w:eastAsia="zh-CN"/>
              </w:rPr>
              <w:t>）</w:t>
            </w:r>
          </w:p>
        </w:tc>
        <w:tc>
          <w:tcPr>
            <w:tcW w:w="957" w:type="pct"/>
            <w:gridSpan w:val="3"/>
            <w:vAlign w:val="center"/>
          </w:tcPr>
          <w:p w14:paraId="2B655092"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0.5</w:t>
            </w:r>
          </w:p>
        </w:tc>
        <w:tc>
          <w:tcPr>
            <w:tcW w:w="344" w:type="pct"/>
            <w:vAlign w:val="center"/>
          </w:tcPr>
          <w:p w14:paraId="68D0A88F"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Sol.</w:t>
            </w:r>
          </w:p>
        </w:tc>
        <w:tc>
          <w:tcPr>
            <w:tcW w:w="569" w:type="pct"/>
            <w:gridSpan w:val="2"/>
            <w:vAlign w:val="center"/>
          </w:tcPr>
          <w:p w14:paraId="27DF66A5" w14:textId="77777777" w:rsidR="000A5BDB" w:rsidRPr="00771A28" w:rsidRDefault="000A5BDB" w:rsidP="00BA60D6">
            <w:pPr>
              <w:jc w:val="center"/>
              <w:rPr>
                <w:rFonts w:ascii="Times New Roman" w:hAnsi="Times New Roman"/>
                <w:bCs/>
                <w:sz w:val="21"/>
                <w:szCs w:val="21"/>
              </w:rPr>
            </w:pPr>
          </w:p>
        </w:tc>
        <w:tc>
          <w:tcPr>
            <w:tcW w:w="350" w:type="pct"/>
            <w:vAlign w:val="center"/>
          </w:tcPr>
          <w:p w14:paraId="4071829C" w14:textId="77777777" w:rsidR="000A5BDB" w:rsidRPr="00771A28" w:rsidRDefault="000A5BDB" w:rsidP="00BA60D6">
            <w:pPr>
              <w:jc w:val="center"/>
              <w:rPr>
                <w:rFonts w:ascii="Times New Roman" w:hAnsi="Times New Roman"/>
                <w:bCs/>
                <w:sz w:val="21"/>
                <w:szCs w:val="21"/>
              </w:rPr>
            </w:pPr>
          </w:p>
        </w:tc>
        <w:tc>
          <w:tcPr>
            <w:tcW w:w="394" w:type="pct"/>
            <w:vAlign w:val="center"/>
          </w:tcPr>
          <w:p w14:paraId="5DAC7D20" w14:textId="77777777" w:rsidR="000A5BDB" w:rsidRPr="00771A28" w:rsidRDefault="000A5BDB" w:rsidP="00BA60D6">
            <w:pPr>
              <w:jc w:val="center"/>
              <w:rPr>
                <w:rFonts w:ascii="Times New Roman" w:hAnsi="Times New Roman"/>
                <w:bCs/>
                <w:sz w:val="21"/>
                <w:szCs w:val="21"/>
              </w:rPr>
            </w:pPr>
          </w:p>
        </w:tc>
      </w:tr>
    </w:tbl>
    <w:p w14:paraId="358B49A0" w14:textId="6A3457F3" w:rsidR="00F96F41" w:rsidRPr="00771A28" w:rsidRDefault="00F96F41" w:rsidP="000C4084">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样方</w:t>
      </w:r>
      <w:r w:rsidRPr="00771A28">
        <w:rPr>
          <w:rFonts w:ascii="Times New Roman" w:eastAsia="黑体" w:hAnsi="Times New Roman"/>
          <w:sz w:val="21"/>
          <w:szCs w:val="21"/>
          <w:lang w:eastAsia="zh-CN"/>
        </w:rPr>
        <w:t xml:space="preserve">6 </w:t>
      </w:r>
      <w:r w:rsidR="000A5BDB" w:rsidRPr="00771A28">
        <w:rPr>
          <w:rFonts w:ascii="Times New Roman" w:eastAsia="黑体" w:hAnsi="Times New Roman"/>
          <w:sz w:val="21"/>
          <w:szCs w:val="21"/>
          <w:lang w:eastAsia="zh-CN"/>
        </w:rPr>
        <w:t>火棘灌丛群落样方表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9"/>
        <w:gridCol w:w="3447"/>
        <w:gridCol w:w="607"/>
        <w:gridCol w:w="531"/>
        <w:gridCol w:w="534"/>
        <w:gridCol w:w="559"/>
        <w:gridCol w:w="473"/>
        <w:gridCol w:w="448"/>
        <w:gridCol w:w="569"/>
        <w:gridCol w:w="643"/>
      </w:tblGrid>
      <w:tr w:rsidR="000A5BDB" w:rsidRPr="00771A28" w14:paraId="66DD0A85" w14:textId="77777777" w:rsidTr="000A5BDB">
        <w:trPr>
          <w:trHeight w:val="755"/>
          <w:jc w:val="center"/>
        </w:trPr>
        <w:tc>
          <w:tcPr>
            <w:tcW w:w="302" w:type="pct"/>
            <w:vAlign w:val="center"/>
          </w:tcPr>
          <w:p w14:paraId="453F9CF0"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坐标</w:t>
            </w:r>
          </w:p>
        </w:tc>
        <w:tc>
          <w:tcPr>
            <w:tcW w:w="2084" w:type="pct"/>
            <w:vAlign w:val="center"/>
          </w:tcPr>
          <w:p w14:paraId="34746AF8"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107.81186,31.5329</w:t>
            </w:r>
          </w:p>
        </w:tc>
        <w:tc>
          <w:tcPr>
            <w:tcW w:w="373" w:type="pct"/>
            <w:vAlign w:val="center"/>
          </w:tcPr>
          <w:p w14:paraId="71388661"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海拔</w:t>
            </w:r>
            <w:r w:rsidRPr="00771A28">
              <w:rPr>
                <w:rFonts w:ascii="Times New Roman" w:hAnsi="Times New Roman"/>
                <w:bCs/>
                <w:sz w:val="21"/>
                <w:szCs w:val="21"/>
                <w:lang w:eastAsia="zh-CN"/>
              </w:rPr>
              <w:t>(m)</w:t>
            </w:r>
          </w:p>
        </w:tc>
        <w:tc>
          <w:tcPr>
            <w:tcW w:w="255" w:type="pct"/>
            <w:vAlign w:val="center"/>
          </w:tcPr>
          <w:p w14:paraId="208832B9"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815</w:t>
            </w:r>
          </w:p>
        </w:tc>
        <w:tc>
          <w:tcPr>
            <w:tcW w:w="329" w:type="pct"/>
            <w:vAlign w:val="center"/>
          </w:tcPr>
          <w:p w14:paraId="240EA3DF"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土壤类型</w:t>
            </w:r>
          </w:p>
        </w:tc>
        <w:tc>
          <w:tcPr>
            <w:tcW w:w="344" w:type="pct"/>
            <w:vAlign w:val="center"/>
          </w:tcPr>
          <w:p w14:paraId="60B1727C"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碱性土</w:t>
            </w:r>
          </w:p>
        </w:tc>
        <w:tc>
          <w:tcPr>
            <w:tcW w:w="292" w:type="pct"/>
            <w:vAlign w:val="center"/>
          </w:tcPr>
          <w:p w14:paraId="1281DC09"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坡度</w:t>
            </w:r>
          </w:p>
        </w:tc>
        <w:tc>
          <w:tcPr>
            <w:tcW w:w="277" w:type="pct"/>
            <w:vAlign w:val="center"/>
          </w:tcPr>
          <w:p w14:paraId="1AE308B5"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15</w:t>
            </w:r>
          </w:p>
        </w:tc>
        <w:tc>
          <w:tcPr>
            <w:tcW w:w="350" w:type="pct"/>
            <w:vAlign w:val="center"/>
          </w:tcPr>
          <w:p w14:paraId="12D1CD84"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坡向</w:t>
            </w:r>
          </w:p>
        </w:tc>
        <w:tc>
          <w:tcPr>
            <w:tcW w:w="394" w:type="pct"/>
            <w:vAlign w:val="center"/>
          </w:tcPr>
          <w:p w14:paraId="15C5F88E"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ES</w:t>
            </w:r>
          </w:p>
        </w:tc>
      </w:tr>
      <w:tr w:rsidR="000A5BDB" w:rsidRPr="00771A28" w14:paraId="330AA9B3" w14:textId="77777777" w:rsidTr="000A5BDB">
        <w:trPr>
          <w:trHeight w:val="308"/>
          <w:jc w:val="center"/>
        </w:trPr>
        <w:tc>
          <w:tcPr>
            <w:tcW w:w="302" w:type="pct"/>
            <w:vAlign w:val="center"/>
          </w:tcPr>
          <w:p w14:paraId="48E96D3A" w14:textId="77777777" w:rsidR="000A5BDB" w:rsidRPr="00771A28" w:rsidRDefault="000A5BDB" w:rsidP="00BA60D6">
            <w:pPr>
              <w:jc w:val="center"/>
              <w:rPr>
                <w:rFonts w:ascii="Times New Roman" w:hAnsi="Times New Roman"/>
                <w:bCs/>
                <w:sz w:val="21"/>
                <w:szCs w:val="21"/>
              </w:rPr>
            </w:pPr>
          </w:p>
        </w:tc>
        <w:tc>
          <w:tcPr>
            <w:tcW w:w="2084" w:type="pct"/>
            <w:vAlign w:val="center"/>
          </w:tcPr>
          <w:p w14:paraId="3E102CE7"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中文名</w:t>
            </w:r>
            <w:r w:rsidRPr="00771A28">
              <w:rPr>
                <w:rFonts w:ascii="Times New Roman" w:hAnsi="Times New Roman"/>
                <w:bCs/>
                <w:sz w:val="21"/>
                <w:szCs w:val="21"/>
                <w:lang w:eastAsia="zh-CN"/>
              </w:rPr>
              <w:t>（</w:t>
            </w:r>
            <w:r w:rsidRPr="00771A28">
              <w:rPr>
                <w:rFonts w:ascii="Times New Roman" w:hAnsi="Times New Roman"/>
                <w:bCs/>
                <w:sz w:val="21"/>
                <w:szCs w:val="21"/>
              </w:rPr>
              <w:t>拉丁名</w:t>
            </w:r>
            <w:r w:rsidRPr="00771A28">
              <w:rPr>
                <w:rFonts w:ascii="Times New Roman" w:hAnsi="Times New Roman"/>
                <w:bCs/>
                <w:sz w:val="21"/>
                <w:szCs w:val="21"/>
                <w:lang w:eastAsia="zh-CN"/>
              </w:rPr>
              <w:t>）</w:t>
            </w:r>
          </w:p>
        </w:tc>
        <w:tc>
          <w:tcPr>
            <w:tcW w:w="957" w:type="pct"/>
            <w:gridSpan w:val="3"/>
            <w:vAlign w:val="center"/>
          </w:tcPr>
          <w:p w14:paraId="0D9763CD"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平均高度</w:t>
            </w:r>
            <w:r w:rsidRPr="00771A28">
              <w:rPr>
                <w:rFonts w:ascii="Times New Roman" w:hAnsi="Times New Roman"/>
                <w:bCs/>
                <w:sz w:val="21"/>
                <w:szCs w:val="21"/>
              </w:rPr>
              <w:t>m</w:t>
            </w:r>
          </w:p>
        </w:tc>
        <w:tc>
          <w:tcPr>
            <w:tcW w:w="344" w:type="pct"/>
            <w:vAlign w:val="center"/>
          </w:tcPr>
          <w:p w14:paraId="03DC66B3"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株数</w:t>
            </w:r>
            <w:r w:rsidRPr="00771A28">
              <w:rPr>
                <w:rFonts w:ascii="Times New Roman" w:hAnsi="Times New Roman"/>
                <w:bCs/>
                <w:sz w:val="21"/>
                <w:szCs w:val="21"/>
              </w:rPr>
              <w:t>/</w:t>
            </w:r>
            <w:r w:rsidRPr="00771A28">
              <w:rPr>
                <w:rFonts w:ascii="Times New Roman" w:hAnsi="Times New Roman"/>
                <w:bCs/>
                <w:sz w:val="21"/>
                <w:szCs w:val="21"/>
              </w:rPr>
              <w:t>多度</w:t>
            </w:r>
          </w:p>
        </w:tc>
        <w:tc>
          <w:tcPr>
            <w:tcW w:w="569" w:type="pct"/>
            <w:gridSpan w:val="2"/>
            <w:vAlign w:val="center"/>
          </w:tcPr>
          <w:p w14:paraId="395C8F7C"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平均胸径</w:t>
            </w:r>
            <w:r w:rsidRPr="00771A28">
              <w:rPr>
                <w:rFonts w:ascii="Times New Roman" w:hAnsi="Times New Roman"/>
                <w:bCs/>
                <w:sz w:val="21"/>
                <w:szCs w:val="21"/>
              </w:rPr>
              <w:t>cm</w:t>
            </w:r>
          </w:p>
        </w:tc>
        <w:tc>
          <w:tcPr>
            <w:tcW w:w="350" w:type="pct"/>
            <w:vAlign w:val="center"/>
          </w:tcPr>
          <w:p w14:paraId="2EF95334"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平均</w:t>
            </w:r>
          </w:p>
          <w:p w14:paraId="2DF9AC7C"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冠幅</w:t>
            </w:r>
          </w:p>
        </w:tc>
        <w:tc>
          <w:tcPr>
            <w:tcW w:w="394" w:type="pct"/>
            <w:vAlign w:val="center"/>
          </w:tcPr>
          <w:p w14:paraId="5E5AEC88"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茂盛</w:t>
            </w:r>
          </w:p>
          <w:p w14:paraId="6131154A"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度</w:t>
            </w:r>
          </w:p>
        </w:tc>
      </w:tr>
      <w:tr w:rsidR="000A5BDB" w:rsidRPr="00771A28" w14:paraId="7A611147" w14:textId="77777777" w:rsidTr="000A5BDB">
        <w:trPr>
          <w:trHeight w:val="308"/>
          <w:jc w:val="center"/>
        </w:trPr>
        <w:tc>
          <w:tcPr>
            <w:tcW w:w="302" w:type="pct"/>
            <w:vMerge w:val="restart"/>
            <w:vAlign w:val="center"/>
          </w:tcPr>
          <w:p w14:paraId="3B1D0E7F"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灌木层</w:t>
            </w:r>
          </w:p>
        </w:tc>
        <w:tc>
          <w:tcPr>
            <w:tcW w:w="2084" w:type="pct"/>
            <w:vAlign w:val="center"/>
          </w:tcPr>
          <w:p w14:paraId="64C1E923" w14:textId="77777777" w:rsidR="000A5BDB" w:rsidRPr="00771A28" w:rsidRDefault="000A5BDB" w:rsidP="00BA60D6">
            <w:pPr>
              <w:jc w:val="center"/>
              <w:rPr>
                <w:rFonts w:ascii="Times New Roman" w:hAnsi="Times New Roman"/>
                <w:b/>
                <w:sz w:val="21"/>
                <w:szCs w:val="21"/>
              </w:rPr>
            </w:pPr>
            <w:r w:rsidRPr="00771A28">
              <w:rPr>
                <w:rFonts w:ascii="Times New Roman" w:hAnsi="Times New Roman"/>
                <w:bCs/>
                <w:sz w:val="21"/>
                <w:szCs w:val="21"/>
                <w:lang w:eastAsia="zh-CN"/>
              </w:rPr>
              <w:t>火棘</w:t>
            </w:r>
            <w:r w:rsidRPr="00771A28">
              <w:rPr>
                <w:rFonts w:ascii="Times New Roman" w:hAnsi="Times New Roman"/>
                <w:i/>
                <w:iCs/>
                <w:sz w:val="21"/>
                <w:szCs w:val="21"/>
              </w:rPr>
              <w:t>Pyracantha fortuneana</w:t>
            </w:r>
          </w:p>
        </w:tc>
        <w:tc>
          <w:tcPr>
            <w:tcW w:w="957" w:type="pct"/>
            <w:gridSpan w:val="3"/>
            <w:vAlign w:val="center"/>
          </w:tcPr>
          <w:p w14:paraId="7E19DD18"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1.5</w:t>
            </w:r>
          </w:p>
        </w:tc>
        <w:tc>
          <w:tcPr>
            <w:tcW w:w="344" w:type="pct"/>
            <w:vAlign w:val="center"/>
          </w:tcPr>
          <w:p w14:paraId="4143EBD0"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18</w:t>
            </w:r>
          </w:p>
        </w:tc>
        <w:tc>
          <w:tcPr>
            <w:tcW w:w="569" w:type="pct"/>
            <w:gridSpan w:val="2"/>
            <w:vAlign w:val="center"/>
          </w:tcPr>
          <w:p w14:paraId="65BA5B68"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1.</w:t>
            </w:r>
            <w:r w:rsidRPr="00771A28">
              <w:rPr>
                <w:rFonts w:ascii="Times New Roman" w:hAnsi="Times New Roman"/>
                <w:bCs/>
                <w:sz w:val="21"/>
                <w:szCs w:val="21"/>
                <w:lang w:eastAsia="zh-CN"/>
              </w:rPr>
              <w:t>4</w:t>
            </w:r>
          </w:p>
        </w:tc>
        <w:tc>
          <w:tcPr>
            <w:tcW w:w="350" w:type="pct"/>
            <w:vAlign w:val="center"/>
          </w:tcPr>
          <w:p w14:paraId="3951A49C" w14:textId="77777777" w:rsidR="000A5BDB" w:rsidRPr="00771A28" w:rsidRDefault="000A5BDB" w:rsidP="00BA60D6">
            <w:pPr>
              <w:jc w:val="center"/>
              <w:rPr>
                <w:rFonts w:ascii="Times New Roman" w:hAnsi="Times New Roman"/>
                <w:bCs/>
                <w:sz w:val="21"/>
                <w:szCs w:val="21"/>
              </w:rPr>
            </w:pPr>
          </w:p>
        </w:tc>
        <w:tc>
          <w:tcPr>
            <w:tcW w:w="394" w:type="pct"/>
            <w:vAlign w:val="center"/>
          </w:tcPr>
          <w:p w14:paraId="0C24C9DE"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盛</w:t>
            </w:r>
          </w:p>
        </w:tc>
      </w:tr>
      <w:tr w:rsidR="000A5BDB" w:rsidRPr="00771A28" w14:paraId="77D57039" w14:textId="77777777" w:rsidTr="000A5BDB">
        <w:trPr>
          <w:trHeight w:val="308"/>
          <w:jc w:val="center"/>
        </w:trPr>
        <w:tc>
          <w:tcPr>
            <w:tcW w:w="302" w:type="pct"/>
            <w:vMerge/>
            <w:vAlign w:val="center"/>
          </w:tcPr>
          <w:p w14:paraId="78E0C381" w14:textId="77777777" w:rsidR="000A5BDB" w:rsidRPr="00771A28" w:rsidRDefault="000A5BDB" w:rsidP="00BA60D6">
            <w:pPr>
              <w:jc w:val="center"/>
              <w:rPr>
                <w:rFonts w:ascii="Times New Roman" w:hAnsi="Times New Roman"/>
                <w:bCs/>
                <w:sz w:val="21"/>
                <w:szCs w:val="21"/>
              </w:rPr>
            </w:pPr>
          </w:p>
        </w:tc>
        <w:tc>
          <w:tcPr>
            <w:tcW w:w="2084" w:type="pct"/>
            <w:vAlign w:val="center"/>
          </w:tcPr>
          <w:p w14:paraId="61B92FA9"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盐肤木（</w:t>
            </w:r>
            <w:r w:rsidRPr="00771A28">
              <w:rPr>
                <w:rFonts w:ascii="Times New Roman" w:hAnsi="Times New Roman"/>
                <w:i/>
                <w:iCs/>
                <w:sz w:val="21"/>
                <w:szCs w:val="21"/>
                <w:lang w:eastAsia="zh-CN"/>
              </w:rPr>
              <w:t>Rhus chinensis</w:t>
            </w:r>
            <w:r w:rsidRPr="00771A28">
              <w:rPr>
                <w:rFonts w:ascii="Times New Roman" w:hAnsi="Times New Roman"/>
                <w:sz w:val="21"/>
                <w:szCs w:val="21"/>
                <w:lang w:eastAsia="zh-CN"/>
              </w:rPr>
              <w:t>）</w:t>
            </w:r>
          </w:p>
        </w:tc>
        <w:tc>
          <w:tcPr>
            <w:tcW w:w="957" w:type="pct"/>
            <w:gridSpan w:val="3"/>
            <w:vAlign w:val="center"/>
          </w:tcPr>
          <w:p w14:paraId="186653B8"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2.4</w:t>
            </w:r>
          </w:p>
        </w:tc>
        <w:tc>
          <w:tcPr>
            <w:tcW w:w="344" w:type="pct"/>
            <w:vAlign w:val="center"/>
          </w:tcPr>
          <w:p w14:paraId="28A66DD9"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3</w:t>
            </w:r>
          </w:p>
        </w:tc>
        <w:tc>
          <w:tcPr>
            <w:tcW w:w="569" w:type="pct"/>
            <w:gridSpan w:val="2"/>
            <w:vAlign w:val="center"/>
          </w:tcPr>
          <w:p w14:paraId="13D0D38F"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lang w:eastAsia="zh-CN"/>
              </w:rPr>
              <w:t>2</w:t>
            </w:r>
            <w:r w:rsidRPr="00771A28">
              <w:rPr>
                <w:rFonts w:ascii="Times New Roman" w:hAnsi="Times New Roman"/>
                <w:bCs/>
                <w:sz w:val="21"/>
                <w:szCs w:val="21"/>
              </w:rPr>
              <w:t>.5</w:t>
            </w:r>
          </w:p>
        </w:tc>
        <w:tc>
          <w:tcPr>
            <w:tcW w:w="350" w:type="pct"/>
            <w:vAlign w:val="center"/>
          </w:tcPr>
          <w:p w14:paraId="4D50D17E" w14:textId="77777777" w:rsidR="000A5BDB" w:rsidRPr="00771A28" w:rsidRDefault="000A5BDB" w:rsidP="00BA60D6">
            <w:pPr>
              <w:jc w:val="center"/>
              <w:rPr>
                <w:rFonts w:ascii="Times New Roman" w:hAnsi="Times New Roman"/>
                <w:bCs/>
                <w:sz w:val="21"/>
                <w:szCs w:val="21"/>
              </w:rPr>
            </w:pPr>
          </w:p>
        </w:tc>
        <w:tc>
          <w:tcPr>
            <w:tcW w:w="394" w:type="pct"/>
            <w:vAlign w:val="center"/>
          </w:tcPr>
          <w:p w14:paraId="30819F9F"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盛</w:t>
            </w:r>
          </w:p>
        </w:tc>
      </w:tr>
      <w:tr w:rsidR="000A5BDB" w:rsidRPr="00771A28" w14:paraId="0BA39C3A" w14:textId="77777777" w:rsidTr="000A5BDB">
        <w:trPr>
          <w:trHeight w:val="308"/>
          <w:jc w:val="center"/>
        </w:trPr>
        <w:tc>
          <w:tcPr>
            <w:tcW w:w="302" w:type="pct"/>
            <w:vMerge/>
            <w:vAlign w:val="center"/>
          </w:tcPr>
          <w:p w14:paraId="523F3643" w14:textId="77777777" w:rsidR="000A5BDB" w:rsidRPr="00771A28" w:rsidRDefault="000A5BDB" w:rsidP="00BA60D6">
            <w:pPr>
              <w:jc w:val="center"/>
              <w:rPr>
                <w:rFonts w:ascii="Times New Roman" w:hAnsi="Times New Roman"/>
                <w:bCs/>
                <w:sz w:val="21"/>
                <w:szCs w:val="21"/>
              </w:rPr>
            </w:pPr>
          </w:p>
        </w:tc>
        <w:tc>
          <w:tcPr>
            <w:tcW w:w="2084" w:type="pct"/>
            <w:vAlign w:val="center"/>
          </w:tcPr>
          <w:p w14:paraId="5E119668"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金山荚蒾（</w:t>
            </w:r>
            <w:r w:rsidRPr="00771A28">
              <w:rPr>
                <w:rFonts w:ascii="Times New Roman" w:hAnsi="Times New Roman"/>
                <w:i/>
                <w:iCs/>
                <w:sz w:val="21"/>
                <w:szCs w:val="21"/>
                <w:lang w:eastAsia="zh-CN"/>
              </w:rPr>
              <w:t>Viburnum chinshanense</w:t>
            </w:r>
            <w:r w:rsidRPr="00771A28">
              <w:rPr>
                <w:rFonts w:ascii="Times New Roman" w:hAnsi="Times New Roman"/>
                <w:sz w:val="21"/>
                <w:szCs w:val="21"/>
                <w:lang w:eastAsia="zh-CN"/>
              </w:rPr>
              <w:t>）</w:t>
            </w:r>
          </w:p>
        </w:tc>
        <w:tc>
          <w:tcPr>
            <w:tcW w:w="957" w:type="pct"/>
            <w:gridSpan w:val="3"/>
            <w:vAlign w:val="center"/>
          </w:tcPr>
          <w:p w14:paraId="63C40D77"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1.0</w:t>
            </w:r>
          </w:p>
        </w:tc>
        <w:tc>
          <w:tcPr>
            <w:tcW w:w="344" w:type="pct"/>
            <w:vAlign w:val="center"/>
          </w:tcPr>
          <w:p w14:paraId="73456778"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1</w:t>
            </w:r>
          </w:p>
        </w:tc>
        <w:tc>
          <w:tcPr>
            <w:tcW w:w="569" w:type="pct"/>
            <w:gridSpan w:val="2"/>
            <w:vAlign w:val="center"/>
          </w:tcPr>
          <w:p w14:paraId="489F4D3F"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1.0</w:t>
            </w:r>
          </w:p>
        </w:tc>
        <w:tc>
          <w:tcPr>
            <w:tcW w:w="350" w:type="pct"/>
            <w:vAlign w:val="center"/>
          </w:tcPr>
          <w:p w14:paraId="22633E09" w14:textId="77777777" w:rsidR="000A5BDB" w:rsidRPr="00771A28" w:rsidRDefault="000A5BDB" w:rsidP="00BA60D6">
            <w:pPr>
              <w:jc w:val="center"/>
              <w:rPr>
                <w:rFonts w:ascii="Times New Roman" w:hAnsi="Times New Roman"/>
                <w:bCs/>
                <w:sz w:val="21"/>
                <w:szCs w:val="21"/>
              </w:rPr>
            </w:pPr>
          </w:p>
        </w:tc>
        <w:tc>
          <w:tcPr>
            <w:tcW w:w="394" w:type="pct"/>
            <w:vAlign w:val="center"/>
          </w:tcPr>
          <w:p w14:paraId="544F9212"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盛</w:t>
            </w:r>
          </w:p>
        </w:tc>
      </w:tr>
      <w:tr w:rsidR="000A5BDB" w:rsidRPr="00771A28" w14:paraId="4716E266" w14:textId="77777777" w:rsidTr="000A5BDB">
        <w:trPr>
          <w:trHeight w:val="308"/>
          <w:jc w:val="center"/>
        </w:trPr>
        <w:tc>
          <w:tcPr>
            <w:tcW w:w="302" w:type="pct"/>
            <w:vMerge w:val="restart"/>
            <w:vAlign w:val="center"/>
          </w:tcPr>
          <w:p w14:paraId="1EAD0ED3"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草本层</w:t>
            </w:r>
          </w:p>
        </w:tc>
        <w:tc>
          <w:tcPr>
            <w:tcW w:w="2084" w:type="pct"/>
            <w:vAlign w:val="center"/>
          </w:tcPr>
          <w:p w14:paraId="701E7F81"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垂穗鹅观草（</w:t>
            </w:r>
            <w:r w:rsidRPr="00771A28">
              <w:rPr>
                <w:rFonts w:ascii="Times New Roman" w:hAnsi="Times New Roman"/>
                <w:i/>
                <w:iCs/>
                <w:sz w:val="21"/>
                <w:szCs w:val="21"/>
                <w:lang w:eastAsia="zh-CN"/>
              </w:rPr>
              <w:t>Roegneria nutans</w:t>
            </w:r>
            <w:r w:rsidRPr="00771A28">
              <w:rPr>
                <w:rFonts w:ascii="Times New Roman" w:hAnsi="Times New Roman"/>
                <w:sz w:val="21"/>
                <w:szCs w:val="21"/>
                <w:lang w:eastAsia="zh-CN"/>
              </w:rPr>
              <w:t>）</w:t>
            </w:r>
          </w:p>
        </w:tc>
        <w:tc>
          <w:tcPr>
            <w:tcW w:w="957" w:type="pct"/>
            <w:gridSpan w:val="3"/>
            <w:vAlign w:val="center"/>
          </w:tcPr>
          <w:p w14:paraId="5D0E634F"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0.95</w:t>
            </w:r>
          </w:p>
        </w:tc>
        <w:tc>
          <w:tcPr>
            <w:tcW w:w="344" w:type="pct"/>
            <w:vAlign w:val="center"/>
          </w:tcPr>
          <w:p w14:paraId="0C04B9D3"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Soc</w:t>
            </w:r>
          </w:p>
        </w:tc>
        <w:tc>
          <w:tcPr>
            <w:tcW w:w="569" w:type="pct"/>
            <w:gridSpan w:val="2"/>
            <w:vAlign w:val="center"/>
          </w:tcPr>
          <w:p w14:paraId="2C598B40" w14:textId="77777777" w:rsidR="000A5BDB" w:rsidRPr="00771A28" w:rsidRDefault="000A5BDB" w:rsidP="00BA60D6">
            <w:pPr>
              <w:jc w:val="center"/>
              <w:rPr>
                <w:rFonts w:ascii="Times New Roman" w:hAnsi="Times New Roman"/>
                <w:bCs/>
                <w:sz w:val="21"/>
                <w:szCs w:val="21"/>
              </w:rPr>
            </w:pPr>
          </w:p>
        </w:tc>
        <w:tc>
          <w:tcPr>
            <w:tcW w:w="350" w:type="pct"/>
            <w:vAlign w:val="center"/>
          </w:tcPr>
          <w:p w14:paraId="023FE78D" w14:textId="77777777" w:rsidR="000A5BDB" w:rsidRPr="00771A28" w:rsidRDefault="000A5BDB" w:rsidP="00BA60D6">
            <w:pPr>
              <w:jc w:val="center"/>
              <w:rPr>
                <w:rFonts w:ascii="Times New Roman" w:hAnsi="Times New Roman"/>
                <w:bCs/>
                <w:sz w:val="21"/>
                <w:szCs w:val="21"/>
              </w:rPr>
            </w:pPr>
          </w:p>
        </w:tc>
        <w:tc>
          <w:tcPr>
            <w:tcW w:w="394" w:type="pct"/>
            <w:vAlign w:val="center"/>
          </w:tcPr>
          <w:p w14:paraId="68A2C2C5" w14:textId="77777777" w:rsidR="000A5BDB" w:rsidRPr="00771A28" w:rsidRDefault="000A5BDB" w:rsidP="00BA60D6">
            <w:pPr>
              <w:jc w:val="center"/>
              <w:rPr>
                <w:rFonts w:ascii="Times New Roman" w:hAnsi="Times New Roman"/>
                <w:bCs/>
                <w:sz w:val="21"/>
                <w:szCs w:val="21"/>
              </w:rPr>
            </w:pPr>
          </w:p>
        </w:tc>
      </w:tr>
      <w:tr w:rsidR="000A5BDB" w:rsidRPr="00771A28" w14:paraId="11467D9D" w14:textId="77777777" w:rsidTr="000A5BDB">
        <w:trPr>
          <w:trHeight w:val="308"/>
          <w:jc w:val="center"/>
        </w:trPr>
        <w:tc>
          <w:tcPr>
            <w:tcW w:w="302" w:type="pct"/>
            <w:vMerge/>
            <w:vAlign w:val="center"/>
          </w:tcPr>
          <w:p w14:paraId="53F843F0" w14:textId="77777777" w:rsidR="000A5BDB" w:rsidRPr="00771A28" w:rsidRDefault="000A5BDB" w:rsidP="00BA60D6">
            <w:pPr>
              <w:jc w:val="center"/>
              <w:rPr>
                <w:rFonts w:ascii="Times New Roman" w:hAnsi="Times New Roman"/>
                <w:bCs/>
                <w:sz w:val="21"/>
                <w:szCs w:val="21"/>
              </w:rPr>
            </w:pPr>
          </w:p>
        </w:tc>
        <w:tc>
          <w:tcPr>
            <w:tcW w:w="2084" w:type="pct"/>
            <w:vAlign w:val="center"/>
          </w:tcPr>
          <w:p w14:paraId="765322B4"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早熟禾（</w:t>
            </w:r>
            <w:r w:rsidRPr="00771A28">
              <w:rPr>
                <w:rFonts w:ascii="Times New Roman" w:hAnsi="Times New Roman"/>
                <w:i/>
                <w:iCs/>
                <w:sz w:val="21"/>
                <w:szCs w:val="21"/>
                <w:lang w:eastAsia="zh-CN"/>
              </w:rPr>
              <w:t>Poa annua</w:t>
            </w:r>
            <w:r w:rsidRPr="00771A28">
              <w:rPr>
                <w:rFonts w:ascii="Times New Roman" w:hAnsi="Times New Roman"/>
                <w:sz w:val="21"/>
                <w:szCs w:val="21"/>
                <w:lang w:eastAsia="zh-CN"/>
              </w:rPr>
              <w:t>）</w:t>
            </w:r>
          </w:p>
        </w:tc>
        <w:tc>
          <w:tcPr>
            <w:tcW w:w="957" w:type="pct"/>
            <w:gridSpan w:val="3"/>
            <w:vAlign w:val="center"/>
          </w:tcPr>
          <w:p w14:paraId="6E674F65"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0.85</w:t>
            </w:r>
          </w:p>
        </w:tc>
        <w:tc>
          <w:tcPr>
            <w:tcW w:w="344" w:type="pct"/>
            <w:vAlign w:val="center"/>
          </w:tcPr>
          <w:p w14:paraId="0C5DC736"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S</w:t>
            </w:r>
            <w:r w:rsidRPr="00771A28">
              <w:rPr>
                <w:rFonts w:ascii="Times New Roman" w:hAnsi="Times New Roman"/>
                <w:bCs/>
                <w:sz w:val="21"/>
                <w:szCs w:val="21"/>
                <w:lang w:eastAsia="zh-CN"/>
              </w:rPr>
              <w:t>p</w:t>
            </w:r>
          </w:p>
        </w:tc>
        <w:tc>
          <w:tcPr>
            <w:tcW w:w="569" w:type="pct"/>
            <w:gridSpan w:val="2"/>
            <w:vAlign w:val="center"/>
          </w:tcPr>
          <w:p w14:paraId="04B01D4A" w14:textId="77777777" w:rsidR="000A5BDB" w:rsidRPr="00771A28" w:rsidRDefault="000A5BDB" w:rsidP="00BA60D6">
            <w:pPr>
              <w:jc w:val="center"/>
              <w:rPr>
                <w:rFonts w:ascii="Times New Roman" w:hAnsi="Times New Roman"/>
                <w:bCs/>
                <w:sz w:val="21"/>
                <w:szCs w:val="21"/>
              </w:rPr>
            </w:pPr>
          </w:p>
        </w:tc>
        <w:tc>
          <w:tcPr>
            <w:tcW w:w="350" w:type="pct"/>
            <w:vAlign w:val="center"/>
          </w:tcPr>
          <w:p w14:paraId="73605BF9" w14:textId="77777777" w:rsidR="000A5BDB" w:rsidRPr="00771A28" w:rsidRDefault="000A5BDB" w:rsidP="00BA60D6">
            <w:pPr>
              <w:jc w:val="center"/>
              <w:rPr>
                <w:rFonts w:ascii="Times New Roman" w:hAnsi="Times New Roman"/>
                <w:bCs/>
                <w:sz w:val="21"/>
                <w:szCs w:val="21"/>
              </w:rPr>
            </w:pPr>
          </w:p>
        </w:tc>
        <w:tc>
          <w:tcPr>
            <w:tcW w:w="394" w:type="pct"/>
            <w:vAlign w:val="center"/>
          </w:tcPr>
          <w:p w14:paraId="52B55338" w14:textId="77777777" w:rsidR="000A5BDB" w:rsidRPr="00771A28" w:rsidRDefault="000A5BDB" w:rsidP="00BA60D6">
            <w:pPr>
              <w:jc w:val="center"/>
              <w:rPr>
                <w:rFonts w:ascii="Times New Roman" w:hAnsi="Times New Roman"/>
                <w:bCs/>
                <w:sz w:val="21"/>
                <w:szCs w:val="21"/>
              </w:rPr>
            </w:pPr>
          </w:p>
        </w:tc>
      </w:tr>
      <w:tr w:rsidR="000A5BDB" w:rsidRPr="00771A28" w14:paraId="18A00148" w14:textId="77777777" w:rsidTr="000A5BDB">
        <w:trPr>
          <w:trHeight w:val="308"/>
          <w:jc w:val="center"/>
        </w:trPr>
        <w:tc>
          <w:tcPr>
            <w:tcW w:w="302" w:type="pct"/>
            <w:vMerge/>
            <w:vAlign w:val="center"/>
          </w:tcPr>
          <w:p w14:paraId="584DA396" w14:textId="77777777" w:rsidR="000A5BDB" w:rsidRPr="00771A28" w:rsidRDefault="000A5BDB" w:rsidP="00BA60D6">
            <w:pPr>
              <w:jc w:val="center"/>
              <w:rPr>
                <w:rFonts w:ascii="Times New Roman" w:hAnsi="Times New Roman"/>
                <w:bCs/>
                <w:sz w:val="21"/>
                <w:szCs w:val="21"/>
              </w:rPr>
            </w:pPr>
          </w:p>
        </w:tc>
        <w:tc>
          <w:tcPr>
            <w:tcW w:w="2084" w:type="pct"/>
            <w:vAlign w:val="center"/>
          </w:tcPr>
          <w:p w14:paraId="35898A22"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 w:val="21"/>
                <w:szCs w:val="21"/>
                <w:lang w:eastAsia="zh-CN"/>
              </w:rPr>
              <w:t>芒草（</w:t>
            </w:r>
            <w:r w:rsidRPr="00771A28">
              <w:rPr>
                <w:rFonts w:ascii="Times New Roman" w:hAnsi="Times New Roman"/>
                <w:sz w:val="21"/>
                <w:szCs w:val="21"/>
                <w:shd w:val="clear" w:color="auto" w:fill="FFFFFF"/>
              </w:rPr>
              <w:t>Miscanthus</w:t>
            </w:r>
            <w:r w:rsidRPr="00771A28">
              <w:rPr>
                <w:rFonts w:ascii="Times New Roman" w:hAnsi="Times New Roman"/>
                <w:sz w:val="21"/>
                <w:szCs w:val="21"/>
                <w:lang w:eastAsia="zh-CN"/>
              </w:rPr>
              <w:t>）</w:t>
            </w:r>
          </w:p>
        </w:tc>
        <w:tc>
          <w:tcPr>
            <w:tcW w:w="957" w:type="pct"/>
            <w:gridSpan w:val="3"/>
            <w:vAlign w:val="center"/>
          </w:tcPr>
          <w:p w14:paraId="78850F9E"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0.4</w:t>
            </w:r>
          </w:p>
        </w:tc>
        <w:tc>
          <w:tcPr>
            <w:tcW w:w="344" w:type="pct"/>
            <w:vAlign w:val="center"/>
          </w:tcPr>
          <w:p w14:paraId="23B5155D"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S</w:t>
            </w:r>
            <w:r w:rsidRPr="00771A28">
              <w:rPr>
                <w:rFonts w:ascii="Times New Roman" w:hAnsi="Times New Roman"/>
                <w:bCs/>
                <w:sz w:val="21"/>
                <w:szCs w:val="21"/>
                <w:lang w:eastAsia="zh-CN"/>
              </w:rPr>
              <w:t>p</w:t>
            </w:r>
          </w:p>
        </w:tc>
        <w:tc>
          <w:tcPr>
            <w:tcW w:w="569" w:type="pct"/>
            <w:gridSpan w:val="2"/>
            <w:vAlign w:val="center"/>
          </w:tcPr>
          <w:p w14:paraId="75015917" w14:textId="77777777" w:rsidR="000A5BDB" w:rsidRPr="00771A28" w:rsidRDefault="000A5BDB" w:rsidP="00BA60D6">
            <w:pPr>
              <w:jc w:val="center"/>
              <w:rPr>
                <w:rFonts w:ascii="Times New Roman" w:hAnsi="Times New Roman"/>
                <w:bCs/>
                <w:sz w:val="21"/>
                <w:szCs w:val="21"/>
              </w:rPr>
            </w:pPr>
          </w:p>
        </w:tc>
        <w:tc>
          <w:tcPr>
            <w:tcW w:w="350" w:type="pct"/>
            <w:vAlign w:val="center"/>
          </w:tcPr>
          <w:p w14:paraId="4FC3AC0F" w14:textId="77777777" w:rsidR="000A5BDB" w:rsidRPr="00771A28" w:rsidRDefault="000A5BDB" w:rsidP="00BA60D6">
            <w:pPr>
              <w:jc w:val="center"/>
              <w:rPr>
                <w:rFonts w:ascii="Times New Roman" w:hAnsi="Times New Roman"/>
                <w:bCs/>
                <w:sz w:val="21"/>
                <w:szCs w:val="21"/>
              </w:rPr>
            </w:pPr>
          </w:p>
        </w:tc>
        <w:tc>
          <w:tcPr>
            <w:tcW w:w="394" w:type="pct"/>
            <w:vAlign w:val="center"/>
          </w:tcPr>
          <w:p w14:paraId="20AC9A16" w14:textId="77777777" w:rsidR="000A5BDB" w:rsidRPr="00771A28" w:rsidRDefault="000A5BDB" w:rsidP="00BA60D6">
            <w:pPr>
              <w:jc w:val="center"/>
              <w:rPr>
                <w:rFonts w:ascii="Times New Roman" w:hAnsi="Times New Roman"/>
                <w:bCs/>
                <w:sz w:val="21"/>
                <w:szCs w:val="21"/>
              </w:rPr>
            </w:pPr>
          </w:p>
        </w:tc>
      </w:tr>
    </w:tbl>
    <w:p w14:paraId="4E9E9A95" w14:textId="3CB6D087" w:rsidR="00F96F41" w:rsidRPr="00771A28" w:rsidRDefault="00F96F41" w:rsidP="000C4084">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样方</w:t>
      </w:r>
      <w:r w:rsidRPr="00771A28">
        <w:rPr>
          <w:rFonts w:ascii="Times New Roman" w:eastAsia="黑体" w:hAnsi="Times New Roman"/>
          <w:sz w:val="21"/>
          <w:szCs w:val="21"/>
          <w:lang w:eastAsia="zh-CN"/>
        </w:rPr>
        <w:t xml:space="preserve">7 </w:t>
      </w:r>
      <w:r w:rsidR="000A5BDB" w:rsidRPr="00771A28">
        <w:rPr>
          <w:rFonts w:ascii="Times New Roman" w:eastAsia="黑体" w:hAnsi="Times New Roman"/>
          <w:sz w:val="21"/>
          <w:szCs w:val="21"/>
          <w:lang w:eastAsia="zh-CN"/>
        </w:rPr>
        <w:t>黄荆群落样方表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9"/>
        <w:gridCol w:w="3447"/>
        <w:gridCol w:w="607"/>
        <w:gridCol w:w="531"/>
        <w:gridCol w:w="534"/>
        <w:gridCol w:w="559"/>
        <w:gridCol w:w="473"/>
        <w:gridCol w:w="448"/>
        <w:gridCol w:w="569"/>
        <w:gridCol w:w="643"/>
      </w:tblGrid>
      <w:tr w:rsidR="000A5BDB" w:rsidRPr="00771A28" w14:paraId="26DE0B7D" w14:textId="77777777" w:rsidTr="000A5BDB">
        <w:trPr>
          <w:trHeight w:val="755"/>
          <w:jc w:val="center"/>
        </w:trPr>
        <w:tc>
          <w:tcPr>
            <w:tcW w:w="302" w:type="pct"/>
            <w:vAlign w:val="center"/>
          </w:tcPr>
          <w:p w14:paraId="68A8EECD"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坐标</w:t>
            </w:r>
          </w:p>
        </w:tc>
        <w:tc>
          <w:tcPr>
            <w:tcW w:w="2084" w:type="pct"/>
            <w:vAlign w:val="center"/>
          </w:tcPr>
          <w:p w14:paraId="33DE1F8A"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107.7945,31.5344</w:t>
            </w:r>
          </w:p>
        </w:tc>
        <w:tc>
          <w:tcPr>
            <w:tcW w:w="373" w:type="pct"/>
            <w:vAlign w:val="center"/>
          </w:tcPr>
          <w:p w14:paraId="6B6CCEA4"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海拔</w:t>
            </w:r>
            <w:r w:rsidRPr="00771A28">
              <w:rPr>
                <w:rFonts w:ascii="Times New Roman" w:hAnsi="Times New Roman"/>
                <w:bCs/>
                <w:sz w:val="21"/>
                <w:szCs w:val="21"/>
                <w:lang w:eastAsia="zh-CN"/>
              </w:rPr>
              <w:t>(m)</w:t>
            </w:r>
          </w:p>
        </w:tc>
        <w:tc>
          <w:tcPr>
            <w:tcW w:w="255" w:type="pct"/>
            <w:vAlign w:val="center"/>
          </w:tcPr>
          <w:p w14:paraId="48405DCB"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649</w:t>
            </w:r>
          </w:p>
        </w:tc>
        <w:tc>
          <w:tcPr>
            <w:tcW w:w="329" w:type="pct"/>
            <w:vAlign w:val="center"/>
          </w:tcPr>
          <w:p w14:paraId="685B0418"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土壤类型</w:t>
            </w:r>
          </w:p>
        </w:tc>
        <w:tc>
          <w:tcPr>
            <w:tcW w:w="344" w:type="pct"/>
            <w:vAlign w:val="center"/>
          </w:tcPr>
          <w:p w14:paraId="06B8F446"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壤土</w:t>
            </w:r>
          </w:p>
        </w:tc>
        <w:tc>
          <w:tcPr>
            <w:tcW w:w="292" w:type="pct"/>
            <w:vAlign w:val="center"/>
          </w:tcPr>
          <w:p w14:paraId="007FD5F5"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坡度</w:t>
            </w:r>
          </w:p>
        </w:tc>
        <w:tc>
          <w:tcPr>
            <w:tcW w:w="277" w:type="pct"/>
            <w:vAlign w:val="center"/>
          </w:tcPr>
          <w:p w14:paraId="433FD825"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5</w:t>
            </w:r>
          </w:p>
        </w:tc>
        <w:tc>
          <w:tcPr>
            <w:tcW w:w="350" w:type="pct"/>
            <w:vAlign w:val="center"/>
          </w:tcPr>
          <w:p w14:paraId="0353C981"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坡向</w:t>
            </w:r>
          </w:p>
        </w:tc>
        <w:tc>
          <w:tcPr>
            <w:tcW w:w="394" w:type="pct"/>
            <w:vAlign w:val="center"/>
          </w:tcPr>
          <w:p w14:paraId="4066126F"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NE</w:t>
            </w:r>
          </w:p>
        </w:tc>
      </w:tr>
      <w:tr w:rsidR="000A5BDB" w:rsidRPr="00771A28" w14:paraId="78DE693A" w14:textId="77777777" w:rsidTr="000A5BDB">
        <w:trPr>
          <w:trHeight w:val="308"/>
          <w:jc w:val="center"/>
        </w:trPr>
        <w:tc>
          <w:tcPr>
            <w:tcW w:w="302" w:type="pct"/>
            <w:vAlign w:val="center"/>
          </w:tcPr>
          <w:p w14:paraId="2F6B78C0" w14:textId="77777777" w:rsidR="000A5BDB" w:rsidRPr="00771A28" w:rsidRDefault="000A5BDB" w:rsidP="00BA60D6">
            <w:pPr>
              <w:jc w:val="center"/>
              <w:rPr>
                <w:rFonts w:ascii="Times New Roman" w:hAnsi="Times New Roman"/>
                <w:bCs/>
                <w:sz w:val="21"/>
                <w:szCs w:val="21"/>
              </w:rPr>
            </w:pPr>
          </w:p>
        </w:tc>
        <w:tc>
          <w:tcPr>
            <w:tcW w:w="2084" w:type="pct"/>
            <w:vAlign w:val="center"/>
          </w:tcPr>
          <w:p w14:paraId="49043C62"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中文名</w:t>
            </w:r>
            <w:r w:rsidRPr="00771A28">
              <w:rPr>
                <w:rFonts w:ascii="Times New Roman" w:hAnsi="Times New Roman"/>
                <w:bCs/>
                <w:sz w:val="21"/>
                <w:szCs w:val="21"/>
                <w:lang w:eastAsia="zh-CN"/>
              </w:rPr>
              <w:t>（</w:t>
            </w:r>
            <w:r w:rsidRPr="00771A28">
              <w:rPr>
                <w:rFonts w:ascii="Times New Roman" w:hAnsi="Times New Roman"/>
                <w:bCs/>
                <w:sz w:val="21"/>
                <w:szCs w:val="21"/>
              </w:rPr>
              <w:t>拉丁名</w:t>
            </w:r>
            <w:r w:rsidRPr="00771A28">
              <w:rPr>
                <w:rFonts w:ascii="Times New Roman" w:hAnsi="Times New Roman"/>
                <w:bCs/>
                <w:sz w:val="21"/>
                <w:szCs w:val="21"/>
                <w:lang w:eastAsia="zh-CN"/>
              </w:rPr>
              <w:t>）</w:t>
            </w:r>
          </w:p>
        </w:tc>
        <w:tc>
          <w:tcPr>
            <w:tcW w:w="957" w:type="pct"/>
            <w:gridSpan w:val="3"/>
            <w:vAlign w:val="center"/>
          </w:tcPr>
          <w:p w14:paraId="428D6540"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平均高度</w:t>
            </w:r>
            <w:r w:rsidRPr="00771A28">
              <w:rPr>
                <w:rFonts w:ascii="Times New Roman" w:hAnsi="Times New Roman"/>
                <w:bCs/>
                <w:sz w:val="21"/>
                <w:szCs w:val="21"/>
              </w:rPr>
              <w:t>m</w:t>
            </w:r>
          </w:p>
        </w:tc>
        <w:tc>
          <w:tcPr>
            <w:tcW w:w="344" w:type="pct"/>
            <w:vAlign w:val="center"/>
          </w:tcPr>
          <w:p w14:paraId="4572266F"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株数</w:t>
            </w:r>
            <w:r w:rsidRPr="00771A28">
              <w:rPr>
                <w:rFonts w:ascii="Times New Roman" w:hAnsi="Times New Roman"/>
                <w:bCs/>
                <w:sz w:val="21"/>
                <w:szCs w:val="21"/>
              </w:rPr>
              <w:t>/</w:t>
            </w:r>
            <w:r w:rsidRPr="00771A28">
              <w:rPr>
                <w:rFonts w:ascii="Times New Roman" w:hAnsi="Times New Roman"/>
                <w:bCs/>
                <w:sz w:val="21"/>
                <w:szCs w:val="21"/>
              </w:rPr>
              <w:t>多度</w:t>
            </w:r>
          </w:p>
        </w:tc>
        <w:tc>
          <w:tcPr>
            <w:tcW w:w="569" w:type="pct"/>
            <w:gridSpan w:val="2"/>
            <w:vAlign w:val="center"/>
          </w:tcPr>
          <w:p w14:paraId="47395687"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平均胸径</w:t>
            </w:r>
            <w:r w:rsidRPr="00771A28">
              <w:rPr>
                <w:rFonts w:ascii="Times New Roman" w:hAnsi="Times New Roman"/>
                <w:bCs/>
                <w:sz w:val="21"/>
                <w:szCs w:val="21"/>
              </w:rPr>
              <w:t>cm</w:t>
            </w:r>
          </w:p>
        </w:tc>
        <w:tc>
          <w:tcPr>
            <w:tcW w:w="350" w:type="pct"/>
            <w:vAlign w:val="center"/>
          </w:tcPr>
          <w:p w14:paraId="7DB94996"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平均</w:t>
            </w:r>
          </w:p>
          <w:p w14:paraId="484909CF"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冠幅</w:t>
            </w:r>
          </w:p>
        </w:tc>
        <w:tc>
          <w:tcPr>
            <w:tcW w:w="394" w:type="pct"/>
            <w:vAlign w:val="center"/>
          </w:tcPr>
          <w:p w14:paraId="350A3007"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茂盛</w:t>
            </w:r>
          </w:p>
          <w:p w14:paraId="62E1509C"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度</w:t>
            </w:r>
          </w:p>
        </w:tc>
      </w:tr>
      <w:tr w:rsidR="000A5BDB" w:rsidRPr="00771A28" w14:paraId="4A0931EC" w14:textId="77777777" w:rsidTr="000A5BDB">
        <w:trPr>
          <w:trHeight w:val="308"/>
          <w:jc w:val="center"/>
        </w:trPr>
        <w:tc>
          <w:tcPr>
            <w:tcW w:w="302" w:type="pct"/>
            <w:vMerge w:val="restart"/>
            <w:vAlign w:val="center"/>
          </w:tcPr>
          <w:p w14:paraId="0777E03E"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灌木层</w:t>
            </w:r>
          </w:p>
        </w:tc>
        <w:tc>
          <w:tcPr>
            <w:tcW w:w="2084" w:type="pct"/>
            <w:vAlign w:val="center"/>
          </w:tcPr>
          <w:p w14:paraId="1CE25BE7"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马桑</w:t>
            </w:r>
            <w:r w:rsidRPr="00771A28">
              <w:rPr>
                <w:rFonts w:ascii="Times New Roman" w:hAnsi="Times New Roman"/>
                <w:i/>
                <w:iCs/>
                <w:sz w:val="21"/>
                <w:szCs w:val="21"/>
              </w:rPr>
              <w:t>Coriaria nepalensis</w:t>
            </w:r>
          </w:p>
        </w:tc>
        <w:tc>
          <w:tcPr>
            <w:tcW w:w="957" w:type="pct"/>
            <w:gridSpan w:val="3"/>
            <w:vAlign w:val="center"/>
          </w:tcPr>
          <w:p w14:paraId="32EC7B4B"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2.5</w:t>
            </w:r>
          </w:p>
        </w:tc>
        <w:tc>
          <w:tcPr>
            <w:tcW w:w="344" w:type="pct"/>
            <w:vAlign w:val="center"/>
          </w:tcPr>
          <w:p w14:paraId="3542C5F0"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15</w:t>
            </w:r>
          </w:p>
        </w:tc>
        <w:tc>
          <w:tcPr>
            <w:tcW w:w="569" w:type="pct"/>
            <w:gridSpan w:val="2"/>
            <w:vAlign w:val="center"/>
          </w:tcPr>
          <w:p w14:paraId="5DB04BEC"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1.0</w:t>
            </w:r>
          </w:p>
        </w:tc>
        <w:tc>
          <w:tcPr>
            <w:tcW w:w="350" w:type="pct"/>
            <w:vAlign w:val="center"/>
          </w:tcPr>
          <w:p w14:paraId="4F5D7E5E" w14:textId="77777777" w:rsidR="000A5BDB" w:rsidRPr="00771A28" w:rsidRDefault="000A5BDB" w:rsidP="00BA60D6">
            <w:pPr>
              <w:jc w:val="center"/>
              <w:rPr>
                <w:rFonts w:ascii="Times New Roman" w:hAnsi="Times New Roman"/>
                <w:bCs/>
                <w:sz w:val="21"/>
                <w:szCs w:val="21"/>
              </w:rPr>
            </w:pPr>
          </w:p>
        </w:tc>
        <w:tc>
          <w:tcPr>
            <w:tcW w:w="394" w:type="pct"/>
            <w:vAlign w:val="center"/>
          </w:tcPr>
          <w:p w14:paraId="50C5A9A0"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中</w:t>
            </w:r>
          </w:p>
        </w:tc>
      </w:tr>
      <w:tr w:rsidR="000A5BDB" w:rsidRPr="00771A28" w14:paraId="0AAA9EC6" w14:textId="77777777" w:rsidTr="000A5BDB">
        <w:trPr>
          <w:trHeight w:val="308"/>
          <w:jc w:val="center"/>
        </w:trPr>
        <w:tc>
          <w:tcPr>
            <w:tcW w:w="302" w:type="pct"/>
            <w:vMerge/>
            <w:vAlign w:val="center"/>
          </w:tcPr>
          <w:p w14:paraId="5DCCF98F" w14:textId="77777777" w:rsidR="000A5BDB" w:rsidRPr="00771A28" w:rsidRDefault="000A5BDB" w:rsidP="00BA60D6">
            <w:pPr>
              <w:jc w:val="center"/>
              <w:rPr>
                <w:rFonts w:ascii="Times New Roman" w:hAnsi="Times New Roman"/>
                <w:bCs/>
                <w:sz w:val="21"/>
                <w:szCs w:val="21"/>
              </w:rPr>
            </w:pPr>
          </w:p>
        </w:tc>
        <w:tc>
          <w:tcPr>
            <w:tcW w:w="2084" w:type="pct"/>
            <w:vAlign w:val="center"/>
          </w:tcPr>
          <w:p w14:paraId="1B8EC016"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黄荆</w:t>
            </w:r>
            <w:r w:rsidRPr="00771A28">
              <w:rPr>
                <w:rFonts w:ascii="Times New Roman" w:hAnsi="Times New Roman"/>
                <w:i/>
                <w:iCs/>
                <w:sz w:val="21"/>
                <w:szCs w:val="21"/>
              </w:rPr>
              <w:t>Vitex negundo</w:t>
            </w:r>
          </w:p>
        </w:tc>
        <w:tc>
          <w:tcPr>
            <w:tcW w:w="957" w:type="pct"/>
            <w:gridSpan w:val="3"/>
            <w:vAlign w:val="center"/>
          </w:tcPr>
          <w:p w14:paraId="4E6BDD5D"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1.8</w:t>
            </w:r>
          </w:p>
        </w:tc>
        <w:tc>
          <w:tcPr>
            <w:tcW w:w="344" w:type="pct"/>
            <w:vAlign w:val="center"/>
          </w:tcPr>
          <w:p w14:paraId="1B181CAB"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8</w:t>
            </w:r>
          </w:p>
        </w:tc>
        <w:tc>
          <w:tcPr>
            <w:tcW w:w="569" w:type="pct"/>
            <w:gridSpan w:val="2"/>
            <w:vAlign w:val="center"/>
          </w:tcPr>
          <w:p w14:paraId="07108479"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lang w:eastAsia="zh-CN"/>
              </w:rPr>
              <w:t>1.0</w:t>
            </w:r>
          </w:p>
        </w:tc>
        <w:tc>
          <w:tcPr>
            <w:tcW w:w="350" w:type="pct"/>
            <w:vAlign w:val="center"/>
          </w:tcPr>
          <w:p w14:paraId="1FB6B9DA" w14:textId="77777777" w:rsidR="000A5BDB" w:rsidRPr="00771A28" w:rsidRDefault="000A5BDB" w:rsidP="00BA60D6">
            <w:pPr>
              <w:jc w:val="center"/>
              <w:rPr>
                <w:rFonts w:ascii="Times New Roman" w:hAnsi="Times New Roman"/>
                <w:bCs/>
                <w:sz w:val="21"/>
                <w:szCs w:val="21"/>
              </w:rPr>
            </w:pPr>
          </w:p>
        </w:tc>
        <w:tc>
          <w:tcPr>
            <w:tcW w:w="394" w:type="pct"/>
            <w:vAlign w:val="center"/>
          </w:tcPr>
          <w:p w14:paraId="400493E5" w14:textId="77777777" w:rsidR="000A5BDB" w:rsidRPr="00771A28" w:rsidRDefault="000A5BDB" w:rsidP="00BA60D6">
            <w:pPr>
              <w:jc w:val="center"/>
              <w:rPr>
                <w:rFonts w:ascii="Times New Roman" w:hAnsi="Times New Roman"/>
                <w:bCs/>
                <w:sz w:val="21"/>
                <w:szCs w:val="21"/>
              </w:rPr>
            </w:pPr>
          </w:p>
        </w:tc>
      </w:tr>
      <w:tr w:rsidR="000A5BDB" w:rsidRPr="00771A28" w14:paraId="0641A3D4" w14:textId="77777777" w:rsidTr="000A5BDB">
        <w:trPr>
          <w:trHeight w:val="308"/>
          <w:jc w:val="center"/>
        </w:trPr>
        <w:tc>
          <w:tcPr>
            <w:tcW w:w="302" w:type="pct"/>
            <w:vMerge/>
            <w:vAlign w:val="center"/>
          </w:tcPr>
          <w:p w14:paraId="4E99B898" w14:textId="77777777" w:rsidR="000A5BDB" w:rsidRPr="00771A28" w:rsidRDefault="000A5BDB" w:rsidP="00BA60D6">
            <w:pPr>
              <w:jc w:val="center"/>
              <w:rPr>
                <w:rFonts w:ascii="Times New Roman" w:hAnsi="Times New Roman"/>
                <w:bCs/>
                <w:sz w:val="21"/>
                <w:szCs w:val="21"/>
              </w:rPr>
            </w:pPr>
          </w:p>
        </w:tc>
        <w:tc>
          <w:tcPr>
            <w:tcW w:w="2084" w:type="pct"/>
            <w:vAlign w:val="center"/>
          </w:tcPr>
          <w:p w14:paraId="7A4B6E91"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lang w:eastAsia="zh-CN"/>
              </w:rPr>
              <w:t>火棘</w:t>
            </w:r>
            <w:r w:rsidRPr="00771A28">
              <w:rPr>
                <w:rFonts w:ascii="Times New Roman" w:hAnsi="Times New Roman"/>
                <w:i/>
                <w:iCs/>
                <w:sz w:val="21"/>
                <w:szCs w:val="21"/>
              </w:rPr>
              <w:t>Pyracantha fortuneana</w:t>
            </w:r>
          </w:p>
        </w:tc>
        <w:tc>
          <w:tcPr>
            <w:tcW w:w="957" w:type="pct"/>
            <w:gridSpan w:val="3"/>
            <w:vAlign w:val="center"/>
          </w:tcPr>
          <w:p w14:paraId="3ADD983A"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1.5</w:t>
            </w:r>
          </w:p>
        </w:tc>
        <w:tc>
          <w:tcPr>
            <w:tcW w:w="344" w:type="pct"/>
            <w:vAlign w:val="center"/>
          </w:tcPr>
          <w:p w14:paraId="6225C41B"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6</w:t>
            </w:r>
          </w:p>
        </w:tc>
        <w:tc>
          <w:tcPr>
            <w:tcW w:w="569" w:type="pct"/>
            <w:gridSpan w:val="2"/>
            <w:vAlign w:val="center"/>
          </w:tcPr>
          <w:p w14:paraId="5DE1343F"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1.5</w:t>
            </w:r>
          </w:p>
        </w:tc>
        <w:tc>
          <w:tcPr>
            <w:tcW w:w="350" w:type="pct"/>
            <w:vAlign w:val="center"/>
          </w:tcPr>
          <w:p w14:paraId="239E3911" w14:textId="77777777" w:rsidR="000A5BDB" w:rsidRPr="00771A28" w:rsidRDefault="000A5BDB" w:rsidP="00BA60D6">
            <w:pPr>
              <w:jc w:val="center"/>
              <w:rPr>
                <w:rFonts w:ascii="Times New Roman" w:hAnsi="Times New Roman"/>
                <w:bCs/>
                <w:sz w:val="21"/>
                <w:szCs w:val="21"/>
              </w:rPr>
            </w:pPr>
          </w:p>
        </w:tc>
        <w:tc>
          <w:tcPr>
            <w:tcW w:w="394" w:type="pct"/>
            <w:vAlign w:val="center"/>
          </w:tcPr>
          <w:p w14:paraId="08001566"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盛</w:t>
            </w:r>
          </w:p>
        </w:tc>
      </w:tr>
      <w:tr w:rsidR="000A5BDB" w:rsidRPr="00771A28" w14:paraId="74FCFDF8" w14:textId="77777777" w:rsidTr="000A5BDB">
        <w:trPr>
          <w:trHeight w:val="308"/>
          <w:jc w:val="center"/>
        </w:trPr>
        <w:tc>
          <w:tcPr>
            <w:tcW w:w="302" w:type="pct"/>
            <w:vMerge/>
            <w:vAlign w:val="center"/>
          </w:tcPr>
          <w:p w14:paraId="1F36B138" w14:textId="77777777" w:rsidR="000A5BDB" w:rsidRPr="00771A28" w:rsidRDefault="000A5BDB" w:rsidP="00BA60D6">
            <w:pPr>
              <w:jc w:val="center"/>
              <w:rPr>
                <w:rFonts w:ascii="Times New Roman" w:hAnsi="Times New Roman"/>
                <w:bCs/>
                <w:sz w:val="21"/>
                <w:szCs w:val="21"/>
              </w:rPr>
            </w:pPr>
          </w:p>
        </w:tc>
        <w:tc>
          <w:tcPr>
            <w:tcW w:w="2084" w:type="pct"/>
            <w:vAlign w:val="center"/>
          </w:tcPr>
          <w:p w14:paraId="10396379"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sz w:val="21"/>
                <w:szCs w:val="21"/>
              </w:rPr>
              <w:t>美丽胡枝子</w:t>
            </w:r>
            <w:r w:rsidRPr="00771A28">
              <w:rPr>
                <w:rFonts w:ascii="Times New Roman" w:hAnsi="Times New Roman"/>
                <w:i/>
                <w:iCs/>
                <w:sz w:val="21"/>
                <w:szCs w:val="21"/>
              </w:rPr>
              <w:t>Lespedeza formosa</w:t>
            </w:r>
          </w:p>
        </w:tc>
        <w:tc>
          <w:tcPr>
            <w:tcW w:w="957" w:type="pct"/>
            <w:gridSpan w:val="3"/>
            <w:vAlign w:val="center"/>
          </w:tcPr>
          <w:p w14:paraId="04A9E04B"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1.2</w:t>
            </w:r>
          </w:p>
        </w:tc>
        <w:tc>
          <w:tcPr>
            <w:tcW w:w="344" w:type="pct"/>
            <w:vAlign w:val="center"/>
          </w:tcPr>
          <w:p w14:paraId="040E4DBB"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2</w:t>
            </w:r>
          </w:p>
        </w:tc>
        <w:tc>
          <w:tcPr>
            <w:tcW w:w="569" w:type="pct"/>
            <w:gridSpan w:val="2"/>
            <w:vAlign w:val="center"/>
          </w:tcPr>
          <w:p w14:paraId="33C8A00E"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2.0</w:t>
            </w:r>
          </w:p>
        </w:tc>
        <w:tc>
          <w:tcPr>
            <w:tcW w:w="350" w:type="pct"/>
            <w:vAlign w:val="center"/>
          </w:tcPr>
          <w:p w14:paraId="32B0F781" w14:textId="77777777" w:rsidR="000A5BDB" w:rsidRPr="00771A28" w:rsidRDefault="000A5BDB" w:rsidP="00BA60D6">
            <w:pPr>
              <w:jc w:val="center"/>
              <w:rPr>
                <w:rFonts w:ascii="Times New Roman" w:hAnsi="Times New Roman"/>
                <w:bCs/>
                <w:sz w:val="21"/>
                <w:szCs w:val="21"/>
              </w:rPr>
            </w:pPr>
          </w:p>
        </w:tc>
        <w:tc>
          <w:tcPr>
            <w:tcW w:w="394" w:type="pct"/>
            <w:vAlign w:val="center"/>
          </w:tcPr>
          <w:p w14:paraId="4A13CF1A"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盛</w:t>
            </w:r>
          </w:p>
        </w:tc>
      </w:tr>
      <w:tr w:rsidR="000A5BDB" w:rsidRPr="00771A28" w14:paraId="4EB3451B" w14:textId="77777777" w:rsidTr="000A5BDB">
        <w:trPr>
          <w:trHeight w:val="308"/>
          <w:jc w:val="center"/>
        </w:trPr>
        <w:tc>
          <w:tcPr>
            <w:tcW w:w="302" w:type="pct"/>
            <w:vMerge/>
            <w:vAlign w:val="center"/>
          </w:tcPr>
          <w:p w14:paraId="28A81805" w14:textId="77777777" w:rsidR="000A5BDB" w:rsidRPr="00771A28" w:rsidRDefault="000A5BDB" w:rsidP="00BA60D6">
            <w:pPr>
              <w:jc w:val="center"/>
              <w:rPr>
                <w:rFonts w:ascii="Times New Roman" w:hAnsi="Times New Roman"/>
                <w:bCs/>
                <w:sz w:val="21"/>
                <w:szCs w:val="21"/>
              </w:rPr>
            </w:pPr>
          </w:p>
        </w:tc>
        <w:tc>
          <w:tcPr>
            <w:tcW w:w="2084" w:type="pct"/>
            <w:vAlign w:val="center"/>
          </w:tcPr>
          <w:p w14:paraId="53AE3448" w14:textId="77777777" w:rsidR="000A5BDB" w:rsidRPr="00771A28" w:rsidRDefault="000A5BDB" w:rsidP="00BA60D6">
            <w:pPr>
              <w:jc w:val="center"/>
              <w:rPr>
                <w:rFonts w:ascii="Times New Roman" w:hAnsi="Times New Roman"/>
                <w:sz w:val="21"/>
                <w:szCs w:val="21"/>
                <w:lang w:eastAsia="zh-CN"/>
              </w:rPr>
            </w:pPr>
            <w:r w:rsidRPr="00771A28">
              <w:rPr>
                <w:rFonts w:ascii="Times New Roman" w:hAnsi="Times New Roman"/>
                <w:sz w:val="21"/>
                <w:szCs w:val="21"/>
              </w:rPr>
              <w:t>山胡椒</w:t>
            </w:r>
            <w:r w:rsidRPr="00771A28">
              <w:rPr>
                <w:rFonts w:ascii="Times New Roman" w:hAnsi="Times New Roman"/>
                <w:i/>
                <w:iCs/>
                <w:sz w:val="21"/>
                <w:szCs w:val="21"/>
              </w:rPr>
              <w:t>Lindera sp.</w:t>
            </w:r>
          </w:p>
        </w:tc>
        <w:tc>
          <w:tcPr>
            <w:tcW w:w="957" w:type="pct"/>
            <w:gridSpan w:val="3"/>
            <w:vAlign w:val="center"/>
          </w:tcPr>
          <w:p w14:paraId="5D189E66"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1.1</w:t>
            </w:r>
          </w:p>
        </w:tc>
        <w:tc>
          <w:tcPr>
            <w:tcW w:w="344" w:type="pct"/>
            <w:vAlign w:val="center"/>
          </w:tcPr>
          <w:p w14:paraId="14818CA5"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2</w:t>
            </w:r>
          </w:p>
        </w:tc>
        <w:tc>
          <w:tcPr>
            <w:tcW w:w="569" w:type="pct"/>
            <w:gridSpan w:val="2"/>
            <w:vAlign w:val="center"/>
          </w:tcPr>
          <w:p w14:paraId="48FD4466"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1.0</w:t>
            </w:r>
          </w:p>
        </w:tc>
        <w:tc>
          <w:tcPr>
            <w:tcW w:w="350" w:type="pct"/>
            <w:vAlign w:val="center"/>
          </w:tcPr>
          <w:p w14:paraId="3735C835" w14:textId="77777777" w:rsidR="000A5BDB" w:rsidRPr="00771A28" w:rsidRDefault="000A5BDB" w:rsidP="00BA60D6">
            <w:pPr>
              <w:jc w:val="center"/>
              <w:rPr>
                <w:rFonts w:ascii="Times New Roman" w:hAnsi="Times New Roman"/>
                <w:bCs/>
                <w:sz w:val="21"/>
                <w:szCs w:val="21"/>
              </w:rPr>
            </w:pPr>
          </w:p>
        </w:tc>
        <w:tc>
          <w:tcPr>
            <w:tcW w:w="394" w:type="pct"/>
            <w:vAlign w:val="center"/>
          </w:tcPr>
          <w:p w14:paraId="254E7A37"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中</w:t>
            </w:r>
          </w:p>
        </w:tc>
      </w:tr>
      <w:tr w:rsidR="000A5BDB" w:rsidRPr="00771A28" w14:paraId="645BA88F" w14:textId="77777777" w:rsidTr="000A5BDB">
        <w:trPr>
          <w:trHeight w:val="308"/>
          <w:jc w:val="center"/>
        </w:trPr>
        <w:tc>
          <w:tcPr>
            <w:tcW w:w="302" w:type="pct"/>
            <w:vMerge w:val="restart"/>
            <w:vAlign w:val="center"/>
          </w:tcPr>
          <w:p w14:paraId="4E6EEE54"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草本层</w:t>
            </w:r>
          </w:p>
        </w:tc>
        <w:tc>
          <w:tcPr>
            <w:tcW w:w="2084" w:type="pct"/>
            <w:vAlign w:val="center"/>
          </w:tcPr>
          <w:p w14:paraId="10B9FE56"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sz w:val="21"/>
                <w:szCs w:val="21"/>
              </w:rPr>
              <w:t>聚花过路黄</w:t>
            </w:r>
            <w:r w:rsidRPr="00771A28">
              <w:rPr>
                <w:rFonts w:ascii="Times New Roman" w:hAnsi="Times New Roman"/>
                <w:i/>
                <w:iCs/>
                <w:sz w:val="21"/>
                <w:szCs w:val="21"/>
              </w:rPr>
              <w:t>Lysimachia congestiflora Hemsl.</w:t>
            </w:r>
          </w:p>
        </w:tc>
        <w:tc>
          <w:tcPr>
            <w:tcW w:w="957" w:type="pct"/>
            <w:gridSpan w:val="3"/>
            <w:vAlign w:val="center"/>
          </w:tcPr>
          <w:p w14:paraId="4A5ED959"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0.25</w:t>
            </w:r>
          </w:p>
        </w:tc>
        <w:tc>
          <w:tcPr>
            <w:tcW w:w="344" w:type="pct"/>
            <w:vAlign w:val="center"/>
          </w:tcPr>
          <w:p w14:paraId="33C4F656"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Sol.</w:t>
            </w:r>
          </w:p>
        </w:tc>
        <w:tc>
          <w:tcPr>
            <w:tcW w:w="569" w:type="pct"/>
            <w:gridSpan w:val="2"/>
            <w:vAlign w:val="center"/>
          </w:tcPr>
          <w:p w14:paraId="262B1444" w14:textId="77777777" w:rsidR="000A5BDB" w:rsidRPr="00771A28" w:rsidRDefault="000A5BDB" w:rsidP="00BA60D6">
            <w:pPr>
              <w:jc w:val="center"/>
              <w:rPr>
                <w:rFonts w:ascii="Times New Roman" w:hAnsi="Times New Roman"/>
                <w:bCs/>
                <w:sz w:val="21"/>
                <w:szCs w:val="21"/>
              </w:rPr>
            </w:pPr>
          </w:p>
        </w:tc>
        <w:tc>
          <w:tcPr>
            <w:tcW w:w="350" w:type="pct"/>
            <w:vAlign w:val="center"/>
          </w:tcPr>
          <w:p w14:paraId="5DB53211" w14:textId="77777777" w:rsidR="000A5BDB" w:rsidRPr="00771A28" w:rsidRDefault="000A5BDB" w:rsidP="00BA60D6">
            <w:pPr>
              <w:jc w:val="center"/>
              <w:rPr>
                <w:rFonts w:ascii="Times New Roman" w:hAnsi="Times New Roman"/>
                <w:bCs/>
                <w:sz w:val="21"/>
                <w:szCs w:val="21"/>
              </w:rPr>
            </w:pPr>
          </w:p>
        </w:tc>
        <w:tc>
          <w:tcPr>
            <w:tcW w:w="394" w:type="pct"/>
            <w:vAlign w:val="center"/>
          </w:tcPr>
          <w:p w14:paraId="0B4EAD51" w14:textId="77777777" w:rsidR="000A5BDB" w:rsidRPr="00771A28" w:rsidRDefault="000A5BDB" w:rsidP="00BA60D6">
            <w:pPr>
              <w:jc w:val="center"/>
              <w:rPr>
                <w:rFonts w:ascii="Times New Roman" w:hAnsi="Times New Roman"/>
                <w:bCs/>
                <w:sz w:val="21"/>
                <w:szCs w:val="21"/>
              </w:rPr>
            </w:pPr>
          </w:p>
        </w:tc>
      </w:tr>
      <w:tr w:rsidR="000A5BDB" w:rsidRPr="00771A28" w14:paraId="3B9D1D04" w14:textId="77777777" w:rsidTr="000A5BDB">
        <w:trPr>
          <w:trHeight w:val="308"/>
          <w:jc w:val="center"/>
        </w:trPr>
        <w:tc>
          <w:tcPr>
            <w:tcW w:w="302" w:type="pct"/>
            <w:vMerge/>
            <w:vAlign w:val="center"/>
          </w:tcPr>
          <w:p w14:paraId="2B5E4F44" w14:textId="77777777" w:rsidR="000A5BDB" w:rsidRPr="00771A28" w:rsidRDefault="000A5BDB" w:rsidP="00BA60D6">
            <w:pPr>
              <w:jc w:val="center"/>
              <w:rPr>
                <w:rFonts w:ascii="Times New Roman" w:hAnsi="Times New Roman"/>
                <w:bCs/>
                <w:sz w:val="21"/>
                <w:szCs w:val="21"/>
              </w:rPr>
            </w:pPr>
          </w:p>
        </w:tc>
        <w:tc>
          <w:tcPr>
            <w:tcW w:w="2084" w:type="pct"/>
            <w:vAlign w:val="center"/>
          </w:tcPr>
          <w:p w14:paraId="5C13AAF5"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sz w:val="21"/>
                <w:szCs w:val="21"/>
              </w:rPr>
              <w:t>蕺菜</w:t>
            </w:r>
            <w:r w:rsidRPr="00771A28">
              <w:rPr>
                <w:rFonts w:ascii="Times New Roman" w:hAnsi="Times New Roman"/>
                <w:i/>
                <w:iCs/>
                <w:sz w:val="21"/>
                <w:szCs w:val="21"/>
              </w:rPr>
              <w:t>Houttuynia cordata Thunb</w:t>
            </w:r>
          </w:p>
        </w:tc>
        <w:tc>
          <w:tcPr>
            <w:tcW w:w="957" w:type="pct"/>
            <w:gridSpan w:val="3"/>
            <w:vAlign w:val="center"/>
          </w:tcPr>
          <w:p w14:paraId="79926F3D"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0.6</w:t>
            </w:r>
          </w:p>
        </w:tc>
        <w:tc>
          <w:tcPr>
            <w:tcW w:w="344" w:type="pct"/>
            <w:vAlign w:val="center"/>
          </w:tcPr>
          <w:p w14:paraId="01C26921"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S</w:t>
            </w:r>
            <w:r w:rsidRPr="00771A28">
              <w:rPr>
                <w:rFonts w:ascii="Times New Roman" w:hAnsi="Times New Roman"/>
                <w:bCs/>
                <w:sz w:val="21"/>
                <w:szCs w:val="21"/>
                <w:lang w:eastAsia="zh-CN"/>
              </w:rPr>
              <w:t>p</w:t>
            </w:r>
          </w:p>
        </w:tc>
        <w:tc>
          <w:tcPr>
            <w:tcW w:w="569" w:type="pct"/>
            <w:gridSpan w:val="2"/>
            <w:vAlign w:val="center"/>
          </w:tcPr>
          <w:p w14:paraId="1A47D51B" w14:textId="77777777" w:rsidR="000A5BDB" w:rsidRPr="00771A28" w:rsidRDefault="000A5BDB" w:rsidP="00BA60D6">
            <w:pPr>
              <w:jc w:val="center"/>
              <w:rPr>
                <w:rFonts w:ascii="Times New Roman" w:hAnsi="Times New Roman"/>
                <w:bCs/>
                <w:sz w:val="21"/>
                <w:szCs w:val="21"/>
              </w:rPr>
            </w:pPr>
          </w:p>
        </w:tc>
        <w:tc>
          <w:tcPr>
            <w:tcW w:w="350" w:type="pct"/>
            <w:vAlign w:val="center"/>
          </w:tcPr>
          <w:p w14:paraId="50C7368A" w14:textId="77777777" w:rsidR="000A5BDB" w:rsidRPr="00771A28" w:rsidRDefault="000A5BDB" w:rsidP="00BA60D6">
            <w:pPr>
              <w:jc w:val="center"/>
              <w:rPr>
                <w:rFonts w:ascii="Times New Roman" w:hAnsi="Times New Roman"/>
                <w:bCs/>
                <w:sz w:val="21"/>
                <w:szCs w:val="21"/>
              </w:rPr>
            </w:pPr>
          </w:p>
        </w:tc>
        <w:tc>
          <w:tcPr>
            <w:tcW w:w="394" w:type="pct"/>
            <w:vAlign w:val="center"/>
          </w:tcPr>
          <w:p w14:paraId="058432CA" w14:textId="77777777" w:rsidR="000A5BDB" w:rsidRPr="00771A28" w:rsidRDefault="000A5BDB" w:rsidP="00BA60D6">
            <w:pPr>
              <w:jc w:val="center"/>
              <w:rPr>
                <w:rFonts w:ascii="Times New Roman" w:hAnsi="Times New Roman"/>
                <w:bCs/>
                <w:sz w:val="21"/>
                <w:szCs w:val="21"/>
              </w:rPr>
            </w:pPr>
          </w:p>
        </w:tc>
      </w:tr>
      <w:tr w:rsidR="000A5BDB" w:rsidRPr="00771A28" w14:paraId="57782C6C" w14:textId="77777777" w:rsidTr="000A5BDB">
        <w:trPr>
          <w:trHeight w:val="308"/>
          <w:jc w:val="center"/>
        </w:trPr>
        <w:tc>
          <w:tcPr>
            <w:tcW w:w="302" w:type="pct"/>
            <w:vMerge/>
            <w:vAlign w:val="center"/>
          </w:tcPr>
          <w:p w14:paraId="156EEDAF" w14:textId="77777777" w:rsidR="000A5BDB" w:rsidRPr="00771A28" w:rsidRDefault="000A5BDB" w:rsidP="00BA60D6">
            <w:pPr>
              <w:jc w:val="center"/>
              <w:rPr>
                <w:rFonts w:ascii="Times New Roman" w:hAnsi="Times New Roman"/>
                <w:bCs/>
                <w:sz w:val="21"/>
                <w:szCs w:val="21"/>
              </w:rPr>
            </w:pPr>
          </w:p>
        </w:tc>
        <w:tc>
          <w:tcPr>
            <w:tcW w:w="2084" w:type="pct"/>
            <w:vAlign w:val="center"/>
          </w:tcPr>
          <w:p w14:paraId="5BA11423"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sz w:val="21"/>
                <w:szCs w:val="21"/>
              </w:rPr>
              <w:t>草莓</w:t>
            </w:r>
            <w:r w:rsidRPr="00771A28">
              <w:rPr>
                <w:rFonts w:ascii="Times New Roman" w:hAnsi="Times New Roman"/>
                <w:i/>
                <w:iCs/>
                <w:sz w:val="21"/>
                <w:szCs w:val="21"/>
              </w:rPr>
              <w:t>Fragaria ananassa Duch.</w:t>
            </w:r>
          </w:p>
        </w:tc>
        <w:tc>
          <w:tcPr>
            <w:tcW w:w="957" w:type="pct"/>
            <w:gridSpan w:val="3"/>
            <w:vAlign w:val="center"/>
          </w:tcPr>
          <w:p w14:paraId="4D8E5A15"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0.4</w:t>
            </w:r>
          </w:p>
        </w:tc>
        <w:tc>
          <w:tcPr>
            <w:tcW w:w="344" w:type="pct"/>
            <w:vAlign w:val="center"/>
          </w:tcPr>
          <w:p w14:paraId="6922A986"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S</w:t>
            </w:r>
            <w:r w:rsidRPr="00771A28">
              <w:rPr>
                <w:rFonts w:ascii="Times New Roman" w:hAnsi="Times New Roman"/>
                <w:bCs/>
                <w:sz w:val="21"/>
                <w:szCs w:val="21"/>
                <w:lang w:eastAsia="zh-CN"/>
              </w:rPr>
              <w:t>p</w:t>
            </w:r>
          </w:p>
        </w:tc>
        <w:tc>
          <w:tcPr>
            <w:tcW w:w="569" w:type="pct"/>
            <w:gridSpan w:val="2"/>
            <w:vAlign w:val="center"/>
          </w:tcPr>
          <w:p w14:paraId="71CE67F9" w14:textId="77777777" w:rsidR="000A5BDB" w:rsidRPr="00771A28" w:rsidRDefault="000A5BDB" w:rsidP="00BA60D6">
            <w:pPr>
              <w:jc w:val="center"/>
              <w:rPr>
                <w:rFonts w:ascii="Times New Roman" w:hAnsi="Times New Roman"/>
                <w:bCs/>
                <w:sz w:val="21"/>
                <w:szCs w:val="21"/>
              </w:rPr>
            </w:pPr>
          </w:p>
        </w:tc>
        <w:tc>
          <w:tcPr>
            <w:tcW w:w="350" w:type="pct"/>
            <w:vAlign w:val="center"/>
          </w:tcPr>
          <w:p w14:paraId="1677A3AF" w14:textId="77777777" w:rsidR="000A5BDB" w:rsidRPr="00771A28" w:rsidRDefault="000A5BDB" w:rsidP="00BA60D6">
            <w:pPr>
              <w:jc w:val="center"/>
              <w:rPr>
                <w:rFonts w:ascii="Times New Roman" w:hAnsi="Times New Roman"/>
                <w:bCs/>
                <w:sz w:val="21"/>
                <w:szCs w:val="21"/>
              </w:rPr>
            </w:pPr>
          </w:p>
        </w:tc>
        <w:tc>
          <w:tcPr>
            <w:tcW w:w="394" w:type="pct"/>
            <w:vAlign w:val="center"/>
          </w:tcPr>
          <w:p w14:paraId="06CF3D88" w14:textId="77777777" w:rsidR="000A5BDB" w:rsidRPr="00771A28" w:rsidRDefault="000A5BDB" w:rsidP="00BA60D6">
            <w:pPr>
              <w:jc w:val="center"/>
              <w:rPr>
                <w:rFonts w:ascii="Times New Roman" w:hAnsi="Times New Roman"/>
                <w:bCs/>
                <w:sz w:val="21"/>
                <w:szCs w:val="21"/>
              </w:rPr>
            </w:pPr>
          </w:p>
        </w:tc>
      </w:tr>
      <w:tr w:rsidR="000A5BDB" w:rsidRPr="00771A28" w14:paraId="0B4A84BD" w14:textId="77777777" w:rsidTr="000A5BDB">
        <w:trPr>
          <w:trHeight w:val="308"/>
          <w:jc w:val="center"/>
        </w:trPr>
        <w:tc>
          <w:tcPr>
            <w:tcW w:w="302" w:type="pct"/>
            <w:vMerge/>
            <w:vAlign w:val="center"/>
          </w:tcPr>
          <w:p w14:paraId="384D16E8" w14:textId="77777777" w:rsidR="000A5BDB" w:rsidRPr="00771A28" w:rsidRDefault="000A5BDB" w:rsidP="00BA60D6">
            <w:pPr>
              <w:jc w:val="center"/>
              <w:rPr>
                <w:rFonts w:ascii="Times New Roman" w:hAnsi="Times New Roman"/>
                <w:bCs/>
                <w:sz w:val="21"/>
                <w:szCs w:val="21"/>
              </w:rPr>
            </w:pPr>
          </w:p>
        </w:tc>
        <w:tc>
          <w:tcPr>
            <w:tcW w:w="2084" w:type="pct"/>
            <w:vAlign w:val="center"/>
          </w:tcPr>
          <w:p w14:paraId="00749CCD"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sz w:val="21"/>
                <w:szCs w:val="21"/>
              </w:rPr>
              <w:t>葎草</w:t>
            </w:r>
            <w:r w:rsidRPr="00771A28">
              <w:rPr>
                <w:rFonts w:ascii="Times New Roman" w:hAnsi="Times New Roman"/>
                <w:i/>
                <w:iCs/>
                <w:sz w:val="21"/>
                <w:szCs w:val="21"/>
              </w:rPr>
              <w:t>Humulus scandens</w:t>
            </w:r>
          </w:p>
        </w:tc>
        <w:tc>
          <w:tcPr>
            <w:tcW w:w="957" w:type="pct"/>
            <w:gridSpan w:val="3"/>
            <w:vAlign w:val="center"/>
          </w:tcPr>
          <w:p w14:paraId="14B001C6"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0.4</w:t>
            </w:r>
          </w:p>
        </w:tc>
        <w:tc>
          <w:tcPr>
            <w:tcW w:w="344" w:type="pct"/>
            <w:vAlign w:val="center"/>
          </w:tcPr>
          <w:p w14:paraId="3F40BD3B"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Un.</w:t>
            </w:r>
          </w:p>
        </w:tc>
        <w:tc>
          <w:tcPr>
            <w:tcW w:w="569" w:type="pct"/>
            <w:gridSpan w:val="2"/>
            <w:vAlign w:val="center"/>
          </w:tcPr>
          <w:p w14:paraId="31A85D88" w14:textId="77777777" w:rsidR="000A5BDB" w:rsidRPr="00771A28" w:rsidRDefault="000A5BDB" w:rsidP="00BA60D6">
            <w:pPr>
              <w:jc w:val="center"/>
              <w:rPr>
                <w:rFonts w:ascii="Times New Roman" w:hAnsi="Times New Roman"/>
                <w:bCs/>
                <w:sz w:val="21"/>
                <w:szCs w:val="21"/>
              </w:rPr>
            </w:pPr>
          </w:p>
        </w:tc>
        <w:tc>
          <w:tcPr>
            <w:tcW w:w="350" w:type="pct"/>
            <w:vAlign w:val="center"/>
          </w:tcPr>
          <w:p w14:paraId="23190B84" w14:textId="77777777" w:rsidR="000A5BDB" w:rsidRPr="00771A28" w:rsidRDefault="000A5BDB" w:rsidP="00BA60D6">
            <w:pPr>
              <w:jc w:val="center"/>
              <w:rPr>
                <w:rFonts w:ascii="Times New Roman" w:hAnsi="Times New Roman"/>
                <w:bCs/>
                <w:sz w:val="21"/>
                <w:szCs w:val="21"/>
              </w:rPr>
            </w:pPr>
          </w:p>
        </w:tc>
        <w:tc>
          <w:tcPr>
            <w:tcW w:w="394" w:type="pct"/>
            <w:vAlign w:val="center"/>
          </w:tcPr>
          <w:p w14:paraId="12DB8A04" w14:textId="77777777" w:rsidR="000A5BDB" w:rsidRPr="00771A28" w:rsidRDefault="000A5BDB" w:rsidP="00BA60D6">
            <w:pPr>
              <w:jc w:val="center"/>
              <w:rPr>
                <w:rFonts w:ascii="Times New Roman" w:hAnsi="Times New Roman"/>
                <w:bCs/>
                <w:sz w:val="21"/>
                <w:szCs w:val="21"/>
              </w:rPr>
            </w:pPr>
          </w:p>
        </w:tc>
      </w:tr>
      <w:tr w:rsidR="000A5BDB" w:rsidRPr="00771A28" w14:paraId="4CF83A6C" w14:textId="77777777" w:rsidTr="000A5BDB">
        <w:trPr>
          <w:trHeight w:val="308"/>
          <w:jc w:val="center"/>
        </w:trPr>
        <w:tc>
          <w:tcPr>
            <w:tcW w:w="302" w:type="pct"/>
            <w:vMerge/>
            <w:vAlign w:val="center"/>
          </w:tcPr>
          <w:p w14:paraId="44D2EC80" w14:textId="77777777" w:rsidR="000A5BDB" w:rsidRPr="00771A28" w:rsidRDefault="000A5BDB" w:rsidP="00BA60D6">
            <w:pPr>
              <w:jc w:val="center"/>
              <w:rPr>
                <w:rFonts w:ascii="Times New Roman" w:hAnsi="Times New Roman"/>
                <w:bCs/>
                <w:sz w:val="21"/>
                <w:szCs w:val="21"/>
              </w:rPr>
            </w:pPr>
          </w:p>
        </w:tc>
        <w:tc>
          <w:tcPr>
            <w:tcW w:w="2084" w:type="pct"/>
            <w:vAlign w:val="center"/>
          </w:tcPr>
          <w:p w14:paraId="6AC7B9EC"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sz w:val="21"/>
                <w:szCs w:val="21"/>
              </w:rPr>
              <w:t>毛蕨</w:t>
            </w:r>
            <w:r w:rsidRPr="00771A28">
              <w:rPr>
                <w:rFonts w:ascii="Times New Roman" w:hAnsi="Times New Roman"/>
                <w:i/>
                <w:iCs/>
                <w:sz w:val="21"/>
                <w:szCs w:val="21"/>
              </w:rPr>
              <w:t>Cyclosorus interruptus (Willd.) H. Ito</w:t>
            </w:r>
          </w:p>
        </w:tc>
        <w:tc>
          <w:tcPr>
            <w:tcW w:w="957" w:type="pct"/>
            <w:gridSpan w:val="3"/>
            <w:vAlign w:val="center"/>
          </w:tcPr>
          <w:p w14:paraId="0B348142"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0.25</w:t>
            </w:r>
          </w:p>
        </w:tc>
        <w:tc>
          <w:tcPr>
            <w:tcW w:w="344" w:type="pct"/>
            <w:vAlign w:val="center"/>
          </w:tcPr>
          <w:p w14:paraId="784F7174"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Un.</w:t>
            </w:r>
          </w:p>
        </w:tc>
        <w:tc>
          <w:tcPr>
            <w:tcW w:w="569" w:type="pct"/>
            <w:gridSpan w:val="2"/>
            <w:vAlign w:val="center"/>
          </w:tcPr>
          <w:p w14:paraId="1AC05CFD" w14:textId="77777777" w:rsidR="000A5BDB" w:rsidRPr="00771A28" w:rsidRDefault="000A5BDB" w:rsidP="00BA60D6">
            <w:pPr>
              <w:jc w:val="center"/>
              <w:rPr>
                <w:rFonts w:ascii="Times New Roman" w:hAnsi="Times New Roman"/>
                <w:bCs/>
                <w:sz w:val="21"/>
                <w:szCs w:val="21"/>
              </w:rPr>
            </w:pPr>
          </w:p>
        </w:tc>
        <w:tc>
          <w:tcPr>
            <w:tcW w:w="350" w:type="pct"/>
            <w:vAlign w:val="center"/>
          </w:tcPr>
          <w:p w14:paraId="60BC1479" w14:textId="77777777" w:rsidR="000A5BDB" w:rsidRPr="00771A28" w:rsidRDefault="000A5BDB" w:rsidP="00BA60D6">
            <w:pPr>
              <w:jc w:val="center"/>
              <w:rPr>
                <w:rFonts w:ascii="Times New Roman" w:hAnsi="Times New Roman"/>
                <w:bCs/>
                <w:sz w:val="21"/>
                <w:szCs w:val="21"/>
              </w:rPr>
            </w:pPr>
          </w:p>
        </w:tc>
        <w:tc>
          <w:tcPr>
            <w:tcW w:w="394" w:type="pct"/>
            <w:vAlign w:val="center"/>
          </w:tcPr>
          <w:p w14:paraId="2A6A5980" w14:textId="77777777" w:rsidR="000A5BDB" w:rsidRPr="00771A28" w:rsidRDefault="000A5BDB" w:rsidP="00BA60D6">
            <w:pPr>
              <w:jc w:val="center"/>
              <w:rPr>
                <w:rFonts w:ascii="Times New Roman" w:hAnsi="Times New Roman"/>
                <w:bCs/>
                <w:sz w:val="21"/>
                <w:szCs w:val="21"/>
              </w:rPr>
            </w:pPr>
          </w:p>
        </w:tc>
      </w:tr>
    </w:tbl>
    <w:p w14:paraId="158417EB" w14:textId="65412B9F" w:rsidR="00F96F41" w:rsidRPr="00771A28" w:rsidRDefault="00F96F41" w:rsidP="000C4084">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样方</w:t>
      </w:r>
      <w:r w:rsidRPr="00771A28">
        <w:rPr>
          <w:rFonts w:ascii="Times New Roman" w:eastAsia="黑体" w:hAnsi="Times New Roman"/>
          <w:sz w:val="21"/>
          <w:szCs w:val="21"/>
          <w:lang w:eastAsia="zh-CN"/>
        </w:rPr>
        <w:t xml:space="preserve">8 </w:t>
      </w:r>
      <w:r w:rsidR="000A5BDB" w:rsidRPr="00771A28">
        <w:rPr>
          <w:rFonts w:ascii="Times New Roman" w:eastAsia="黑体" w:hAnsi="Times New Roman"/>
          <w:sz w:val="21"/>
          <w:szCs w:val="21"/>
          <w:lang w:eastAsia="zh-CN"/>
        </w:rPr>
        <w:t>白茅、飞蓬、蛇莓群落样方表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
        <w:gridCol w:w="3437"/>
        <w:gridCol w:w="597"/>
        <w:gridCol w:w="531"/>
        <w:gridCol w:w="524"/>
        <w:gridCol w:w="637"/>
        <w:gridCol w:w="463"/>
        <w:gridCol w:w="439"/>
        <w:gridCol w:w="560"/>
        <w:gridCol w:w="633"/>
      </w:tblGrid>
      <w:tr w:rsidR="000A5BDB" w:rsidRPr="00771A28" w14:paraId="7745E638" w14:textId="77777777" w:rsidTr="000A5BDB">
        <w:trPr>
          <w:trHeight w:val="755"/>
          <w:jc w:val="center"/>
        </w:trPr>
        <w:tc>
          <w:tcPr>
            <w:tcW w:w="302" w:type="pct"/>
            <w:vAlign w:val="center"/>
          </w:tcPr>
          <w:p w14:paraId="12C4E8D5"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坐标</w:t>
            </w:r>
          </w:p>
        </w:tc>
        <w:tc>
          <w:tcPr>
            <w:tcW w:w="2084" w:type="pct"/>
            <w:vAlign w:val="center"/>
          </w:tcPr>
          <w:p w14:paraId="2724EECD"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107.8002,31.5373</w:t>
            </w:r>
          </w:p>
        </w:tc>
        <w:tc>
          <w:tcPr>
            <w:tcW w:w="373" w:type="pct"/>
            <w:vAlign w:val="center"/>
          </w:tcPr>
          <w:p w14:paraId="4EE9E385"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海拔</w:t>
            </w:r>
            <w:r w:rsidRPr="00771A28">
              <w:rPr>
                <w:rFonts w:ascii="Times New Roman" w:hAnsi="Times New Roman"/>
                <w:bCs/>
                <w:sz w:val="21"/>
                <w:szCs w:val="21"/>
                <w:lang w:eastAsia="zh-CN"/>
              </w:rPr>
              <w:t>(m)</w:t>
            </w:r>
          </w:p>
        </w:tc>
        <w:tc>
          <w:tcPr>
            <w:tcW w:w="255" w:type="pct"/>
            <w:vAlign w:val="center"/>
          </w:tcPr>
          <w:p w14:paraId="7DCA563B"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794</w:t>
            </w:r>
          </w:p>
        </w:tc>
        <w:tc>
          <w:tcPr>
            <w:tcW w:w="329" w:type="pct"/>
            <w:vAlign w:val="center"/>
          </w:tcPr>
          <w:p w14:paraId="565B0B5F"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土壤类型</w:t>
            </w:r>
          </w:p>
        </w:tc>
        <w:tc>
          <w:tcPr>
            <w:tcW w:w="344" w:type="pct"/>
            <w:vAlign w:val="center"/>
          </w:tcPr>
          <w:p w14:paraId="7DD011C0"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壤土</w:t>
            </w:r>
          </w:p>
        </w:tc>
        <w:tc>
          <w:tcPr>
            <w:tcW w:w="292" w:type="pct"/>
            <w:vAlign w:val="center"/>
          </w:tcPr>
          <w:p w14:paraId="3245F593"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坡度</w:t>
            </w:r>
          </w:p>
        </w:tc>
        <w:tc>
          <w:tcPr>
            <w:tcW w:w="277" w:type="pct"/>
            <w:vAlign w:val="center"/>
          </w:tcPr>
          <w:p w14:paraId="40EAE7F0"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25</w:t>
            </w:r>
          </w:p>
        </w:tc>
        <w:tc>
          <w:tcPr>
            <w:tcW w:w="350" w:type="pct"/>
            <w:vAlign w:val="center"/>
          </w:tcPr>
          <w:p w14:paraId="0ED0AC5F"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坡向</w:t>
            </w:r>
          </w:p>
        </w:tc>
        <w:tc>
          <w:tcPr>
            <w:tcW w:w="394" w:type="pct"/>
            <w:vAlign w:val="center"/>
          </w:tcPr>
          <w:p w14:paraId="7671653E"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SW</w:t>
            </w:r>
          </w:p>
        </w:tc>
      </w:tr>
      <w:tr w:rsidR="000A5BDB" w:rsidRPr="00771A28" w14:paraId="4BF06435" w14:textId="77777777" w:rsidTr="000A5BDB">
        <w:trPr>
          <w:trHeight w:val="308"/>
          <w:jc w:val="center"/>
        </w:trPr>
        <w:tc>
          <w:tcPr>
            <w:tcW w:w="302" w:type="pct"/>
            <w:vAlign w:val="center"/>
          </w:tcPr>
          <w:p w14:paraId="4F9DE55C" w14:textId="77777777" w:rsidR="000A5BDB" w:rsidRPr="00771A28" w:rsidRDefault="000A5BDB" w:rsidP="00BA60D6">
            <w:pPr>
              <w:jc w:val="center"/>
              <w:rPr>
                <w:rFonts w:ascii="Times New Roman" w:hAnsi="Times New Roman"/>
                <w:bCs/>
                <w:sz w:val="21"/>
                <w:szCs w:val="21"/>
              </w:rPr>
            </w:pPr>
          </w:p>
        </w:tc>
        <w:tc>
          <w:tcPr>
            <w:tcW w:w="2084" w:type="pct"/>
            <w:vAlign w:val="center"/>
          </w:tcPr>
          <w:p w14:paraId="7774CD5D"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中文名</w:t>
            </w:r>
            <w:r w:rsidRPr="00771A28">
              <w:rPr>
                <w:rFonts w:ascii="Times New Roman" w:hAnsi="Times New Roman"/>
                <w:bCs/>
                <w:sz w:val="21"/>
                <w:szCs w:val="21"/>
                <w:lang w:eastAsia="zh-CN"/>
              </w:rPr>
              <w:t>（</w:t>
            </w:r>
            <w:r w:rsidRPr="00771A28">
              <w:rPr>
                <w:rFonts w:ascii="Times New Roman" w:hAnsi="Times New Roman"/>
                <w:bCs/>
                <w:sz w:val="21"/>
                <w:szCs w:val="21"/>
              </w:rPr>
              <w:t>拉丁名</w:t>
            </w:r>
            <w:r w:rsidRPr="00771A28">
              <w:rPr>
                <w:rFonts w:ascii="Times New Roman" w:hAnsi="Times New Roman"/>
                <w:bCs/>
                <w:sz w:val="21"/>
                <w:szCs w:val="21"/>
                <w:lang w:eastAsia="zh-CN"/>
              </w:rPr>
              <w:t>）</w:t>
            </w:r>
          </w:p>
        </w:tc>
        <w:tc>
          <w:tcPr>
            <w:tcW w:w="957" w:type="pct"/>
            <w:gridSpan w:val="3"/>
            <w:vAlign w:val="center"/>
          </w:tcPr>
          <w:p w14:paraId="56F76BE9"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平均高度</w:t>
            </w:r>
            <w:r w:rsidRPr="00771A28">
              <w:rPr>
                <w:rFonts w:ascii="Times New Roman" w:hAnsi="Times New Roman"/>
                <w:bCs/>
                <w:sz w:val="21"/>
                <w:szCs w:val="21"/>
              </w:rPr>
              <w:t>m</w:t>
            </w:r>
          </w:p>
        </w:tc>
        <w:tc>
          <w:tcPr>
            <w:tcW w:w="344" w:type="pct"/>
            <w:vAlign w:val="center"/>
          </w:tcPr>
          <w:p w14:paraId="6CF39EB0"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株数</w:t>
            </w:r>
            <w:r w:rsidRPr="00771A28">
              <w:rPr>
                <w:rFonts w:ascii="Times New Roman" w:hAnsi="Times New Roman"/>
                <w:bCs/>
                <w:sz w:val="21"/>
                <w:szCs w:val="21"/>
              </w:rPr>
              <w:t>/</w:t>
            </w:r>
            <w:r w:rsidRPr="00771A28">
              <w:rPr>
                <w:rFonts w:ascii="Times New Roman" w:hAnsi="Times New Roman"/>
                <w:bCs/>
                <w:sz w:val="21"/>
                <w:szCs w:val="21"/>
              </w:rPr>
              <w:t>多度</w:t>
            </w:r>
          </w:p>
        </w:tc>
        <w:tc>
          <w:tcPr>
            <w:tcW w:w="569" w:type="pct"/>
            <w:gridSpan w:val="2"/>
            <w:vAlign w:val="center"/>
          </w:tcPr>
          <w:p w14:paraId="591BA5FF"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平均胸径</w:t>
            </w:r>
            <w:r w:rsidRPr="00771A28">
              <w:rPr>
                <w:rFonts w:ascii="Times New Roman" w:hAnsi="Times New Roman"/>
                <w:bCs/>
                <w:sz w:val="21"/>
                <w:szCs w:val="21"/>
              </w:rPr>
              <w:t>cm</w:t>
            </w:r>
          </w:p>
        </w:tc>
        <w:tc>
          <w:tcPr>
            <w:tcW w:w="350" w:type="pct"/>
            <w:vAlign w:val="center"/>
          </w:tcPr>
          <w:p w14:paraId="14BBFC62"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平均</w:t>
            </w:r>
          </w:p>
          <w:p w14:paraId="0ACDFFCA"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冠幅</w:t>
            </w:r>
          </w:p>
        </w:tc>
        <w:tc>
          <w:tcPr>
            <w:tcW w:w="394" w:type="pct"/>
            <w:vAlign w:val="center"/>
          </w:tcPr>
          <w:p w14:paraId="1BDAA71A"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茂盛</w:t>
            </w:r>
          </w:p>
          <w:p w14:paraId="2E494532"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度</w:t>
            </w:r>
          </w:p>
        </w:tc>
      </w:tr>
      <w:tr w:rsidR="000A5BDB" w:rsidRPr="00771A28" w14:paraId="11F532FF" w14:textId="77777777" w:rsidTr="000A5BDB">
        <w:trPr>
          <w:trHeight w:val="308"/>
          <w:jc w:val="center"/>
        </w:trPr>
        <w:tc>
          <w:tcPr>
            <w:tcW w:w="302" w:type="pct"/>
            <w:vMerge w:val="restart"/>
            <w:vAlign w:val="center"/>
          </w:tcPr>
          <w:p w14:paraId="6041254F"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草本层</w:t>
            </w:r>
          </w:p>
        </w:tc>
        <w:tc>
          <w:tcPr>
            <w:tcW w:w="2084" w:type="pct"/>
            <w:vAlign w:val="center"/>
          </w:tcPr>
          <w:p w14:paraId="3E4142A8"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白茅</w:t>
            </w:r>
            <w:r w:rsidRPr="00771A28">
              <w:rPr>
                <w:rFonts w:ascii="Times New Roman" w:hAnsi="Times New Roman"/>
                <w:bCs/>
                <w:i/>
                <w:iCs/>
                <w:sz w:val="21"/>
                <w:szCs w:val="21"/>
                <w:lang w:eastAsia="zh-CN"/>
              </w:rPr>
              <w:t>I</w:t>
            </w:r>
            <w:r w:rsidRPr="00771A28">
              <w:rPr>
                <w:rFonts w:ascii="Times New Roman" w:hAnsi="Times New Roman"/>
                <w:bCs/>
                <w:i/>
                <w:iCs/>
                <w:sz w:val="21"/>
                <w:szCs w:val="21"/>
              </w:rPr>
              <w:t>mperata cylindrica</w:t>
            </w:r>
            <w:r w:rsidRPr="00771A28">
              <w:rPr>
                <w:rFonts w:ascii="Times New Roman" w:hAnsi="Times New Roman"/>
                <w:bCs/>
                <w:i/>
                <w:iCs/>
                <w:sz w:val="21"/>
                <w:szCs w:val="21"/>
                <w:lang w:eastAsia="zh-CN"/>
              </w:rPr>
              <w:t>.</w:t>
            </w:r>
          </w:p>
        </w:tc>
        <w:tc>
          <w:tcPr>
            <w:tcW w:w="957" w:type="pct"/>
            <w:gridSpan w:val="3"/>
            <w:vAlign w:val="center"/>
          </w:tcPr>
          <w:p w14:paraId="68A703A4"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0.8</w:t>
            </w:r>
          </w:p>
        </w:tc>
        <w:tc>
          <w:tcPr>
            <w:tcW w:w="344" w:type="pct"/>
            <w:vAlign w:val="center"/>
          </w:tcPr>
          <w:p w14:paraId="6A4397E5"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So</w:t>
            </w:r>
            <w:r w:rsidRPr="00771A28">
              <w:rPr>
                <w:rFonts w:ascii="Times New Roman" w:hAnsi="Times New Roman"/>
                <w:bCs/>
                <w:sz w:val="21"/>
                <w:szCs w:val="21"/>
                <w:lang w:eastAsia="zh-CN"/>
              </w:rPr>
              <w:t>c</w:t>
            </w:r>
          </w:p>
        </w:tc>
        <w:tc>
          <w:tcPr>
            <w:tcW w:w="569" w:type="pct"/>
            <w:gridSpan w:val="2"/>
            <w:vAlign w:val="center"/>
          </w:tcPr>
          <w:p w14:paraId="3E272CEB" w14:textId="77777777" w:rsidR="000A5BDB" w:rsidRPr="00771A28" w:rsidRDefault="000A5BDB" w:rsidP="00BA60D6">
            <w:pPr>
              <w:jc w:val="center"/>
              <w:rPr>
                <w:rFonts w:ascii="Times New Roman" w:hAnsi="Times New Roman"/>
                <w:bCs/>
                <w:sz w:val="21"/>
                <w:szCs w:val="21"/>
              </w:rPr>
            </w:pPr>
          </w:p>
        </w:tc>
        <w:tc>
          <w:tcPr>
            <w:tcW w:w="350" w:type="pct"/>
            <w:vAlign w:val="center"/>
          </w:tcPr>
          <w:p w14:paraId="7FF30F74" w14:textId="77777777" w:rsidR="000A5BDB" w:rsidRPr="00771A28" w:rsidRDefault="000A5BDB" w:rsidP="00BA60D6">
            <w:pPr>
              <w:jc w:val="center"/>
              <w:rPr>
                <w:rFonts w:ascii="Times New Roman" w:hAnsi="Times New Roman"/>
                <w:bCs/>
                <w:sz w:val="21"/>
                <w:szCs w:val="21"/>
              </w:rPr>
            </w:pPr>
          </w:p>
        </w:tc>
        <w:tc>
          <w:tcPr>
            <w:tcW w:w="394" w:type="pct"/>
            <w:vAlign w:val="center"/>
          </w:tcPr>
          <w:p w14:paraId="2AA4DE69" w14:textId="77777777" w:rsidR="000A5BDB" w:rsidRPr="00771A28" w:rsidRDefault="000A5BDB" w:rsidP="00BA60D6">
            <w:pPr>
              <w:jc w:val="center"/>
              <w:rPr>
                <w:rFonts w:ascii="Times New Roman" w:hAnsi="Times New Roman"/>
                <w:bCs/>
                <w:sz w:val="21"/>
                <w:szCs w:val="21"/>
              </w:rPr>
            </w:pPr>
          </w:p>
        </w:tc>
      </w:tr>
      <w:tr w:rsidR="000A5BDB" w:rsidRPr="00771A28" w14:paraId="0885206B" w14:textId="77777777" w:rsidTr="000A5BDB">
        <w:trPr>
          <w:trHeight w:val="308"/>
          <w:jc w:val="center"/>
        </w:trPr>
        <w:tc>
          <w:tcPr>
            <w:tcW w:w="302" w:type="pct"/>
            <w:vMerge/>
            <w:vAlign w:val="center"/>
          </w:tcPr>
          <w:p w14:paraId="06B213BE" w14:textId="77777777" w:rsidR="000A5BDB" w:rsidRPr="00771A28" w:rsidRDefault="000A5BDB" w:rsidP="00BA60D6">
            <w:pPr>
              <w:jc w:val="center"/>
              <w:rPr>
                <w:rFonts w:ascii="Times New Roman" w:hAnsi="Times New Roman"/>
                <w:bCs/>
                <w:sz w:val="21"/>
                <w:szCs w:val="21"/>
              </w:rPr>
            </w:pPr>
          </w:p>
        </w:tc>
        <w:tc>
          <w:tcPr>
            <w:tcW w:w="2084" w:type="pct"/>
            <w:vAlign w:val="center"/>
          </w:tcPr>
          <w:p w14:paraId="78AC0EDA"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sz w:val="21"/>
                <w:szCs w:val="21"/>
                <w:lang w:eastAsia="zh-CN"/>
              </w:rPr>
              <w:t>飞蓬</w:t>
            </w:r>
            <w:r w:rsidRPr="00771A28">
              <w:rPr>
                <w:rFonts w:ascii="Times New Roman" w:hAnsi="Times New Roman"/>
                <w:bCs/>
                <w:i/>
                <w:iCs/>
                <w:sz w:val="21"/>
                <w:szCs w:val="21"/>
              </w:rPr>
              <w:t>Conyza canadensis </w:t>
            </w:r>
            <w:r w:rsidRPr="00771A28">
              <w:rPr>
                <w:rFonts w:ascii="Times New Roman" w:hAnsi="Times New Roman"/>
                <w:sz w:val="21"/>
                <w:szCs w:val="21"/>
                <w:lang w:eastAsia="zh-CN"/>
              </w:rPr>
              <w:t>（</w:t>
            </w:r>
            <w:r w:rsidRPr="00771A28">
              <w:rPr>
                <w:rFonts w:ascii="Times New Roman" w:hAnsi="Times New Roman"/>
                <w:sz w:val="21"/>
                <w:szCs w:val="21"/>
                <w:lang w:eastAsia="zh-CN"/>
              </w:rPr>
              <w:t>L.</w:t>
            </w:r>
            <w:r w:rsidRPr="00771A28">
              <w:rPr>
                <w:rFonts w:ascii="Times New Roman" w:hAnsi="Times New Roman"/>
                <w:sz w:val="21"/>
                <w:szCs w:val="21"/>
                <w:lang w:eastAsia="zh-CN"/>
              </w:rPr>
              <w:t>）</w:t>
            </w:r>
            <w:r w:rsidRPr="00771A28">
              <w:rPr>
                <w:rFonts w:ascii="Times New Roman" w:hAnsi="Times New Roman"/>
                <w:sz w:val="21"/>
                <w:szCs w:val="21"/>
                <w:lang w:eastAsia="zh-CN"/>
              </w:rPr>
              <w:t xml:space="preserve"> Cronq</w:t>
            </w:r>
          </w:p>
        </w:tc>
        <w:tc>
          <w:tcPr>
            <w:tcW w:w="957" w:type="pct"/>
            <w:gridSpan w:val="3"/>
            <w:vAlign w:val="center"/>
          </w:tcPr>
          <w:p w14:paraId="7BC2AF30"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0.5</w:t>
            </w:r>
          </w:p>
        </w:tc>
        <w:tc>
          <w:tcPr>
            <w:tcW w:w="344" w:type="pct"/>
            <w:vAlign w:val="center"/>
          </w:tcPr>
          <w:p w14:paraId="76C7B726"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So</w:t>
            </w:r>
            <w:r w:rsidRPr="00771A28">
              <w:rPr>
                <w:rFonts w:ascii="Times New Roman" w:hAnsi="Times New Roman"/>
                <w:bCs/>
                <w:sz w:val="21"/>
                <w:szCs w:val="21"/>
                <w:lang w:eastAsia="zh-CN"/>
              </w:rPr>
              <w:t>c</w:t>
            </w:r>
          </w:p>
        </w:tc>
        <w:tc>
          <w:tcPr>
            <w:tcW w:w="569" w:type="pct"/>
            <w:gridSpan w:val="2"/>
            <w:vAlign w:val="center"/>
          </w:tcPr>
          <w:p w14:paraId="66CA309A" w14:textId="77777777" w:rsidR="000A5BDB" w:rsidRPr="00771A28" w:rsidRDefault="000A5BDB" w:rsidP="00BA60D6">
            <w:pPr>
              <w:jc w:val="center"/>
              <w:rPr>
                <w:rFonts w:ascii="Times New Roman" w:hAnsi="Times New Roman"/>
                <w:bCs/>
                <w:sz w:val="21"/>
                <w:szCs w:val="21"/>
              </w:rPr>
            </w:pPr>
          </w:p>
        </w:tc>
        <w:tc>
          <w:tcPr>
            <w:tcW w:w="350" w:type="pct"/>
            <w:vAlign w:val="center"/>
          </w:tcPr>
          <w:p w14:paraId="75B77143" w14:textId="77777777" w:rsidR="000A5BDB" w:rsidRPr="00771A28" w:rsidRDefault="000A5BDB" w:rsidP="00BA60D6">
            <w:pPr>
              <w:jc w:val="center"/>
              <w:rPr>
                <w:rFonts w:ascii="Times New Roman" w:hAnsi="Times New Roman"/>
                <w:bCs/>
                <w:sz w:val="21"/>
                <w:szCs w:val="21"/>
              </w:rPr>
            </w:pPr>
          </w:p>
        </w:tc>
        <w:tc>
          <w:tcPr>
            <w:tcW w:w="394" w:type="pct"/>
            <w:vAlign w:val="center"/>
          </w:tcPr>
          <w:p w14:paraId="19811812" w14:textId="77777777" w:rsidR="000A5BDB" w:rsidRPr="00771A28" w:rsidRDefault="000A5BDB" w:rsidP="00BA60D6">
            <w:pPr>
              <w:jc w:val="center"/>
              <w:rPr>
                <w:rFonts w:ascii="Times New Roman" w:hAnsi="Times New Roman"/>
                <w:bCs/>
                <w:sz w:val="21"/>
                <w:szCs w:val="21"/>
              </w:rPr>
            </w:pPr>
          </w:p>
        </w:tc>
      </w:tr>
      <w:tr w:rsidR="000A5BDB" w:rsidRPr="00771A28" w14:paraId="5A7D0160" w14:textId="77777777" w:rsidTr="000A5BDB">
        <w:trPr>
          <w:trHeight w:val="308"/>
          <w:jc w:val="center"/>
        </w:trPr>
        <w:tc>
          <w:tcPr>
            <w:tcW w:w="302" w:type="pct"/>
            <w:vMerge/>
            <w:vAlign w:val="center"/>
          </w:tcPr>
          <w:p w14:paraId="76394CFC" w14:textId="77777777" w:rsidR="000A5BDB" w:rsidRPr="00771A28" w:rsidRDefault="000A5BDB" w:rsidP="00BA60D6">
            <w:pPr>
              <w:jc w:val="center"/>
              <w:rPr>
                <w:rFonts w:ascii="Times New Roman" w:hAnsi="Times New Roman"/>
                <w:bCs/>
                <w:sz w:val="21"/>
                <w:szCs w:val="21"/>
              </w:rPr>
            </w:pPr>
          </w:p>
        </w:tc>
        <w:tc>
          <w:tcPr>
            <w:tcW w:w="2084" w:type="pct"/>
            <w:vAlign w:val="center"/>
          </w:tcPr>
          <w:p w14:paraId="0F4B4E85"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sz w:val="21"/>
                <w:szCs w:val="21"/>
                <w:lang w:eastAsia="zh-CN"/>
              </w:rPr>
              <w:t>蛇莓</w:t>
            </w:r>
            <w:r w:rsidRPr="00771A28">
              <w:rPr>
                <w:rFonts w:ascii="Times New Roman" w:hAnsi="Times New Roman"/>
                <w:bCs/>
                <w:i/>
                <w:iCs/>
                <w:sz w:val="21"/>
                <w:szCs w:val="21"/>
              </w:rPr>
              <w:t xml:space="preserve">Duchesnea indica </w:t>
            </w:r>
            <w:r w:rsidRPr="00771A28">
              <w:rPr>
                <w:rFonts w:ascii="Times New Roman" w:hAnsi="Times New Roman"/>
                <w:sz w:val="21"/>
                <w:szCs w:val="21"/>
                <w:lang w:eastAsia="zh-CN"/>
              </w:rPr>
              <w:t>（</w:t>
            </w:r>
            <w:r w:rsidRPr="00771A28">
              <w:rPr>
                <w:rFonts w:ascii="Times New Roman" w:hAnsi="Times New Roman"/>
                <w:sz w:val="21"/>
                <w:szCs w:val="21"/>
                <w:lang w:eastAsia="zh-CN"/>
              </w:rPr>
              <w:t>Andr.</w:t>
            </w:r>
            <w:r w:rsidRPr="00771A28">
              <w:rPr>
                <w:rFonts w:ascii="Times New Roman" w:hAnsi="Times New Roman"/>
                <w:sz w:val="21"/>
                <w:szCs w:val="21"/>
                <w:lang w:eastAsia="zh-CN"/>
              </w:rPr>
              <w:t>）</w:t>
            </w:r>
            <w:r w:rsidRPr="00771A28">
              <w:rPr>
                <w:rFonts w:ascii="Times New Roman" w:hAnsi="Times New Roman"/>
                <w:sz w:val="21"/>
                <w:szCs w:val="21"/>
                <w:lang w:eastAsia="zh-CN"/>
              </w:rPr>
              <w:t xml:space="preserve"> Focke</w:t>
            </w:r>
          </w:p>
        </w:tc>
        <w:tc>
          <w:tcPr>
            <w:tcW w:w="957" w:type="pct"/>
            <w:gridSpan w:val="3"/>
            <w:vAlign w:val="center"/>
          </w:tcPr>
          <w:p w14:paraId="570FF83E"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0.4</w:t>
            </w:r>
          </w:p>
        </w:tc>
        <w:tc>
          <w:tcPr>
            <w:tcW w:w="344" w:type="pct"/>
            <w:vAlign w:val="center"/>
          </w:tcPr>
          <w:p w14:paraId="1AB337A5"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So</w:t>
            </w:r>
            <w:r w:rsidRPr="00771A28">
              <w:rPr>
                <w:rFonts w:ascii="Times New Roman" w:hAnsi="Times New Roman"/>
                <w:bCs/>
                <w:sz w:val="21"/>
                <w:szCs w:val="21"/>
                <w:lang w:eastAsia="zh-CN"/>
              </w:rPr>
              <w:t>c</w:t>
            </w:r>
          </w:p>
        </w:tc>
        <w:tc>
          <w:tcPr>
            <w:tcW w:w="569" w:type="pct"/>
            <w:gridSpan w:val="2"/>
            <w:vAlign w:val="center"/>
          </w:tcPr>
          <w:p w14:paraId="686A759A" w14:textId="77777777" w:rsidR="000A5BDB" w:rsidRPr="00771A28" w:rsidRDefault="000A5BDB" w:rsidP="00BA60D6">
            <w:pPr>
              <w:jc w:val="center"/>
              <w:rPr>
                <w:rFonts w:ascii="Times New Roman" w:hAnsi="Times New Roman"/>
                <w:bCs/>
                <w:sz w:val="21"/>
                <w:szCs w:val="21"/>
              </w:rPr>
            </w:pPr>
          </w:p>
        </w:tc>
        <w:tc>
          <w:tcPr>
            <w:tcW w:w="350" w:type="pct"/>
            <w:vAlign w:val="center"/>
          </w:tcPr>
          <w:p w14:paraId="572E8BC8" w14:textId="77777777" w:rsidR="000A5BDB" w:rsidRPr="00771A28" w:rsidRDefault="000A5BDB" w:rsidP="00BA60D6">
            <w:pPr>
              <w:jc w:val="center"/>
              <w:rPr>
                <w:rFonts w:ascii="Times New Roman" w:hAnsi="Times New Roman"/>
                <w:bCs/>
                <w:sz w:val="21"/>
                <w:szCs w:val="21"/>
              </w:rPr>
            </w:pPr>
          </w:p>
        </w:tc>
        <w:tc>
          <w:tcPr>
            <w:tcW w:w="394" w:type="pct"/>
            <w:vAlign w:val="center"/>
          </w:tcPr>
          <w:p w14:paraId="2FB554A5" w14:textId="77777777" w:rsidR="000A5BDB" w:rsidRPr="00771A28" w:rsidRDefault="000A5BDB" w:rsidP="00BA60D6">
            <w:pPr>
              <w:jc w:val="center"/>
              <w:rPr>
                <w:rFonts w:ascii="Times New Roman" w:hAnsi="Times New Roman"/>
                <w:bCs/>
                <w:sz w:val="21"/>
                <w:szCs w:val="21"/>
              </w:rPr>
            </w:pPr>
          </w:p>
        </w:tc>
      </w:tr>
      <w:tr w:rsidR="000A5BDB" w:rsidRPr="00771A28" w14:paraId="6ACF13A7" w14:textId="77777777" w:rsidTr="000A5BDB">
        <w:trPr>
          <w:trHeight w:val="308"/>
          <w:jc w:val="center"/>
        </w:trPr>
        <w:tc>
          <w:tcPr>
            <w:tcW w:w="302" w:type="pct"/>
            <w:vMerge/>
            <w:vAlign w:val="center"/>
          </w:tcPr>
          <w:p w14:paraId="08AAAC00" w14:textId="77777777" w:rsidR="000A5BDB" w:rsidRPr="00771A28" w:rsidRDefault="000A5BDB" w:rsidP="00BA60D6">
            <w:pPr>
              <w:jc w:val="center"/>
              <w:rPr>
                <w:rFonts w:ascii="Times New Roman" w:hAnsi="Times New Roman"/>
                <w:bCs/>
                <w:sz w:val="21"/>
                <w:szCs w:val="21"/>
              </w:rPr>
            </w:pPr>
          </w:p>
        </w:tc>
        <w:tc>
          <w:tcPr>
            <w:tcW w:w="2084" w:type="pct"/>
            <w:vAlign w:val="center"/>
          </w:tcPr>
          <w:p w14:paraId="1695339A"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五节芒</w:t>
            </w:r>
            <w:r w:rsidRPr="00771A28">
              <w:rPr>
                <w:rFonts w:ascii="Times New Roman" w:hAnsi="Times New Roman"/>
                <w:bCs/>
                <w:i/>
                <w:iCs/>
                <w:sz w:val="21"/>
                <w:szCs w:val="21"/>
              </w:rPr>
              <w:t>Miscanthus floridulus</w:t>
            </w:r>
          </w:p>
        </w:tc>
        <w:tc>
          <w:tcPr>
            <w:tcW w:w="957" w:type="pct"/>
            <w:gridSpan w:val="3"/>
            <w:vAlign w:val="center"/>
          </w:tcPr>
          <w:p w14:paraId="74E945E0"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0.40</w:t>
            </w:r>
          </w:p>
        </w:tc>
        <w:tc>
          <w:tcPr>
            <w:tcW w:w="344" w:type="pct"/>
            <w:vAlign w:val="center"/>
          </w:tcPr>
          <w:p w14:paraId="342AA5A7"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Cop</w:t>
            </w:r>
            <w:r w:rsidRPr="00771A28">
              <w:rPr>
                <w:rFonts w:ascii="Times New Roman" w:hAnsi="Times New Roman"/>
                <w:bCs/>
                <w:sz w:val="21"/>
                <w:szCs w:val="21"/>
                <w:vertAlign w:val="subscript"/>
                <w:lang w:eastAsia="zh-CN"/>
              </w:rPr>
              <w:t>1</w:t>
            </w:r>
          </w:p>
        </w:tc>
        <w:tc>
          <w:tcPr>
            <w:tcW w:w="569" w:type="pct"/>
            <w:gridSpan w:val="2"/>
            <w:vAlign w:val="center"/>
          </w:tcPr>
          <w:p w14:paraId="6321B422" w14:textId="77777777" w:rsidR="000A5BDB" w:rsidRPr="00771A28" w:rsidRDefault="000A5BDB" w:rsidP="00BA60D6">
            <w:pPr>
              <w:jc w:val="center"/>
              <w:rPr>
                <w:rFonts w:ascii="Times New Roman" w:hAnsi="Times New Roman"/>
                <w:bCs/>
                <w:sz w:val="21"/>
                <w:szCs w:val="21"/>
              </w:rPr>
            </w:pPr>
          </w:p>
        </w:tc>
        <w:tc>
          <w:tcPr>
            <w:tcW w:w="350" w:type="pct"/>
            <w:vAlign w:val="center"/>
          </w:tcPr>
          <w:p w14:paraId="1F086C99" w14:textId="77777777" w:rsidR="000A5BDB" w:rsidRPr="00771A28" w:rsidRDefault="000A5BDB" w:rsidP="00BA60D6">
            <w:pPr>
              <w:jc w:val="center"/>
              <w:rPr>
                <w:rFonts w:ascii="Times New Roman" w:hAnsi="Times New Roman"/>
                <w:bCs/>
                <w:sz w:val="21"/>
                <w:szCs w:val="21"/>
              </w:rPr>
            </w:pPr>
          </w:p>
        </w:tc>
        <w:tc>
          <w:tcPr>
            <w:tcW w:w="394" w:type="pct"/>
            <w:vAlign w:val="center"/>
          </w:tcPr>
          <w:p w14:paraId="213AE0CE" w14:textId="77777777" w:rsidR="000A5BDB" w:rsidRPr="00771A28" w:rsidRDefault="000A5BDB" w:rsidP="00BA60D6">
            <w:pPr>
              <w:jc w:val="center"/>
              <w:rPr>
                <w:rFonts w:ascii="Times New Roman" w:hAnsi="Times New Roman"/>
                <w:bCs/>
                <w:sz w:val="21"/>
                <w:szCs w:val="21"/>
              </w:rPr>
            </w:pPr>
          </w:p>
        </w:tc>
      </w:tr>
      <w:tr w:rsidR="000A5BDB" w:rsidRPr="00771A28" w14:paraId="7904DCEC" w14:textId="77777777" w:rsidTr="000A5BDB">
        <w:trPr>
          <w:trHeight w:val="308"/>
          <w:jc w:val="center"/>
        </w:trPr>
        <w:tc>
          <w:tcPr>
            <w:tcW w:w="302" w:type="pct"/>
            <w:vMerge/>
            <w:vAlign w:val="center"/>
          </w:tcPr>
          <w:p w14:paraId="2531DF30" w14:textId="77777777" w:rsidR="000A5BDB" w:rsidRPr="00771A28" w:rsidRDefault="000A5BDB" w:rsidP="00BA60D6">
            <w:pPr>
              <w:jc w:val="center"/>
              <w:rPr>
                <w:rFonts w:ascii="Times New Roman" w:hAnsi="Times New Roman"/>
                <w:bCs/>
                <w:sz w:val="21"/>
                <w:szCs w:val="21"/>
              </w:rPr>
            </w:pPr>
          </w:p>
        </w:tc>
        <w:tc>
          <w:tcPr>
            <w:tcW w:w="2084" w:type="pct"/>
            <w:vAlign w:val="center"/>
          </w:tcPr>
          <w:p w14:paraId="054BEF1C"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野古草</w:t>
            </w:r>
            <w:r w:rsidRPr="00771A28">
              <w:rPr>
                <w:rFonts w:ascii="Times New Roman" w:hAnsi="Times New Roman"/>
                <w:bCs/>
                <w:i/>
                <w:iCs/>
                <w:sz w:val="21"/>
                <w:szCs w:val="21"/>
              </w:rPr>
              <w:t>Arundinella anomala</w:t>
            </w:r>
          </w:p>
        </w:tc>
        <w:tc>
          <w:tcPr>
            <w:tcW w:w="957" w:type="pct"/>
            <w:gridSpan w:val="3"/>
            <w:vAlign w:val="center"/>
          </w:tcPr>
          <w:p w14:paraId="4D20C144"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0.55</w:t>
            </w:r>
          </w:p>
        </w:tc>
        <w:tc>
          <w:tcPr>
            <w:tcW w:w="344" w:type="pct"/>
            <w:vAlign w:val="center"/>
          </w:tcPr>
          <w:p w14:paraId="7CA31B1A"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lang w:eastAsia="zh-CN"/>
              </w:rPr>
              <w:t>Cop</w:t>
            </w:r>
            <w:r w:rsidRPr="00771A28">
              <w:rPr>
                <w:rFonts w:ascii="Times New Roman" w:hAnsi="Times New Roman"/>
                <w:bCs/>
                <w:sz w:val="21"/>
                <w:szCs w:val="21"/>
                <w:vertAlign w:val="subscript"/>
                <w:lang w:eastAsia="zh-CN"/>
              </w:rPr>
              <w:t>1</w:t>
            </w:r>
          </w:p>
        </w:tc>
        <w:tc>
          <w:tcPr>
            <w:tcW w:w="569" w:type="pct"/>
            <w:gridSpan w:val="2"/>
            <w:vAlign w:val="center"/>
          </w:tcPr>
          <w:p w14:paraId="1853A6A4" w14:textId="77777777" w:rsidR="000A5BDB" w:rsidRPr="00771A28" w:rsidRDefault="000A5BDB" w:rsidP="00BA60D6">
            <w:pPr>
              <w:jc w:val="center"/>
              <w:rPr>
                <w:rFonts w:ascii="Times New Roman" w:hAnsi="Times New Roman"/>
                <w:bCs/>
                <w:sz w:val="21"/>
                <w:szCs w:val="21"/>
              </w:rPr>
            </w:pPr>
          </w:p>
        </w:tc>
        <w:tc>
          <w:tcPr>
            <w:tcW w:w="350" w:type="pct"/>
            <w:vAlign w:val="center"/>
          </w:tcPr>
          <w:p w14:paraId="5C2C8E29" w14:textId="77777777" w:rsidR="000A5BDB" w:rsidRPr="00771A28" w:rsidRDefault="000A5BDB" w:rsidP="00BA60D6">
            <w:pPr>
              <w:jc w:val="center"/>
              <w:rPr>
                <w:rFonts w:ascii="Times New Roman" w:hAnsi="Times New Roman"/>
                <w:bCs/>
                <w:sz w:val="21"/>
                <w:szCs w:val="21"/>
              </w:rPr>
            </w:pPr>
          </w:p>
        </w:tc>
        <w:tc>
          <w:tcPr>
            <w:tcW w:w="394" w:type="pct"/>
            <w:vAlign w:val="center"/>
          </w:tcPr>
          <w:p w14:paraId="345697A8" w14:textId="77777777" w:rsidR="000A5BDB" w:rsidRPr="00771A28" w:rsidRDefault="000A5BDB" w:rsidP="00BA60D6">
            <w:pPr>
              <w:jc w:val="center"/>
              <w:rPr>
                <w:rFonts w:ascii="Times New Roman" w:hAnsi="Times New Roman"/>
                <w:bCs/>
                <w:sz w:val="21"/>
                <w:szCs w:val="21"/>
              </w:rPr>
            </w:pPr>
          </w:p>
        </w:tc>
      </w:tr>
      <w:tr w:rsidR="000A5BDB" w:rsidRPr="00771A28" w14:paraId="68479AE2" w14:textId="77777777" w:rsidTr="000A5BDB">
        <w:trPr>
          <w:trHeight w:val="308"/>
          <w:jc w:val="center"/>
        </w:trPr>
        <w:tc>
          <w:tcPr>
            <w:tcW w:w="302" w:type="pct"/>
            <w:vMerge/>
            <w:vAlign w:val="center"/>
          </w:tcPr>
          <w:p w14:paraId="4A9C4238" w14:textId="77777777" w:rsidR="000A5BDB" w:rsidRPr="00771A28" w:rsidRDefault="000A5BDB" w:rsidP="00BA60D6">
            <w:pPr>
              <w:jc w:val="center"/>
              <w:rPr>
                <w:rFonts w:ascii="Times New Roman" w:hAnsi="Times New Roman"/>
                <w:bCs/>
                <w:sz w:val="21"/>
                <w:szCs w:val="21"/>
              </w:rPr>
            </w:pPr>
          </w:p>
        </w:tc>
        <w:tc>
          <w:tcPr>
            <w:tcW w:w="2084" w:type="pct"/>
            <w:vAlign w:val="center"/>
          </w:tcPr>
          <w:p w14:paraId="67A53B2E"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黄背草</w:t>
            </w:r>
            <w:r w:rsidRPr="00771A28">
              <w:rPr>
                <w:rFonts w:ascii="Times New Roman" w:hAnsi="Times New Roman"/>
                <w:bCs/>
                <w:i/>
                <w:iCs/>
                <w:sz w:val="21"/>
                <w:szCs w:val="21"/>
              </w:rPr>
              <w:t>Themeda triandra Forsk. Var. Japonica</w:t>
            </w:r>
          </w:p>
        </w:tc>
        <w:tc>
          <w:tcPr>
            <w:tcW w:w="957" w:type="pct"/>
            <w:gridSpan w:val="3"/>
            <w:vAlign w:val="center"/>
          </w:tcPr>
          <w:p w14:paraId="48DC2F93"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0.65</w:t>
            </w:r>
          </w:p>
        </w:tc>
        <w:tc>
          <w:tcPr>
            <w:tcW w:w="344" w:type="pct"/>
            <w:vAlign w:val="center"/>
          </w:tcPr>
          <w:p w14:paraId="4219E867"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Sol.</w:t>
            </w:r>
          </w:p>
        </w:tc>
        <w:tc>
          <w:tcPr>
            <w:tcW w:w="569" w:type="pct"/>
            <w:gridSpan w:val="2"/>
            <w:vAlign w:val="center"/>
          </w:tcPr>
          <w:p w14:paraId="76F594A0" w14:textId="77777777" w:rsidR="000A5BDB" w:rsidRPr="00771A28" w:rsidRDefault="000A5BDB" w:rsidP="00BA60D6">
            <w:pPr>
              <w:jc w:val="center"/>
              <w:rPr>
                <w:rFonts w:ascii="Times New Roman" w:hAnsi="Times New Roman"/>
                <w:bCs/>
                <w:sz w:val="21"/>
                <w:szCs w:val="21"/>
              </w:rPr>
            </w:pPr>
          </w:p>
        </w:tc>
        <w:tc>
          <w:tcPr>
            <w:tcW w:w="350" w:type="pct"/>
            <w:vAlign w:val="center"/>
          </w:tcPr>
          <w:p w14:paraId="4653BCD4" w14:textId="77777777" w:rsidR="000A5BDB" w:rsidRPr="00771A28" w:rsidRDefault="000A5BDB" w:rsidP="00BA60D6">
            <w:pPr>
              <w:jc w:val="center"/>
              <w:rPr>
                <w:rFonts w:ascii="Times New Roman" w:hAnsi="Times New Roman"/>
                <w:bCs/>
                <w:sz w:val="21"/>
                <w:szCs w:val="21"/>
              </w:rPr>
            </w:pPr>
          </w:p>
        </w:tc>
        <w:tc>
          <w:tcPr>
            <w:tcW w:w="394" w:type="pct"/>
            <w:vAlign w:val="center"/>
          </w:tcPr>
          <w:p w14:paraId="157FF0DA" w14:textId="77777777" w:rsidR="000A5BDB" w:rsidRPr="00771A28" w:rsidRDefault="000A5BDB" w:rsidP="00BA60D6">
            <w:pPr>
              <w:jc w:val="center"/>
              <w:rPr>
                <w:rFonts w:ascii="Times New Roman" w:hAnsi="Times New Roman"/>
                <w:bCs/>
                <w:sz w:val="21"/>
                <w:szCs w:val="21"/>
              </w:rPr>
            </w:pPr>
          </w:p>
        </w:tc>
      </w:tr>
      <w:tr w:rsidR="000A5BDB" w:rsidRPr="00771A28" w14:paraId="545EEFA4" w14:textId="77777777" w:rsidTr="000A5BDB">
        <w:trPr>
          <w:trHeight w:val="268"/>
          <w:jc w:val="center"/>
        </w:trPr>
        <w:tc>
          <w:tcPr>
            <w:tcW w:w="302" w:type="pct"/>
            <w:vMerge/>
            <w:vAlign w:val="center"/>
          </w:tcPr>
          <w:p w14:paraId="1E0DB914" w14:textId="77777777" w:rsidR="000A5BDB" w:rsidRPr="00771A28" w:rsidRDefault="000A5BDB" w:rsidP="00BA60D6">
            <w:pPr>
              <w:jc w:val="center"/>
              <w:rPr>
                <w:rFonts w:ascii="Times New Roman" w:hAnsi="Times New Roman"/>
                <w:bCs/>
                <w:sz w:val="21"/>
                <w:szCs w:val="21"/>
              </w:rPr>
            </w:pPr>
          </w:p>
        </w:tc>
        <w:tc>
          <w:tcPr>
            <w:tcW w:w="2084" w:type="pct"/>
            <w:vAlign w:val="center"/>
          </w:tcPr>
          <w:p w14:paraId="0F81FA1A" w14:textId="77777777" w:rsidR="000A5BDB" w:rsidRPr="00771A28" w:rsidRDefault="000A5BDB" w:rsidP="00BA60D6">
            <w:pPr>
              <w:jc w:val="center"/>
              <w:rPr>
                <w:rFonts w:ascii="Times New Roman" w:hAnsi="Times New Roman"/>
                <w:sz w:val="21"/>
                <w:szCs w:val="21"/>
                <w:lang w:eastAsia="zh-CN"/>
              </w:rPr>
            </w:pPr>
            <w:r w:rsidRPr="00771A28">
              <w:rPr>
                <w:rFonts w:ascii="Times New Roman" w:hAnsi="Times New Roman"/>
                <w:sz w:val="21"/>
                <w:szCs w:val="21"/>
              </w:rPr>
              <w:t>聚花过路黄</w:t>
            </w:r>
            <w:r w:rsidRPr="00771A28">
              <w:rPr>
                <w:rFonts w:ascii="Times New Roman" w:hAnsi="Times New Roman"/>
                <w:i/>
                <w:iCs/>
                <w:sz w:val="21"/>
                <w:szCs w:val="21"/>
              </w:rPr>
              <w:t>Lysimachia congestiflora Hemsl.</w:t>
            </w:r>
          </w:p>
        </w:tc>
        <w:tc>
          <w:tcPr>
            <w:tcW w:w="957" w:type="pct"/>
            <w:gridSpan w:val="3"/>
            <w:vAlign w:val="center"/>
          </w:tcPr>
          <w:p w14:paraId="08647604"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0.40</w:t>
            </w:r>
          </w:p>
        </w:tc>
        <w:tc>
          <w:tcPr>
            <w:tcW w:w="344" w:type="pct"/>
            <w:vAlign w:val="center"/>
          </w:tcPr>
          <w:p w14:paraId="11101E45"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Sol.</w:t>
            </w:r>
          </w:p>
        </w:tc>
        <w:tc>
          <w:tcPr>
            <w:tcW w:w="569" w:type="pct"/>
            <w:gridSpan w:val="2"/>
            <w:vAlign w:val="center"/>
          </w:tcPr>
          <w:p w14:paraId="3265F3FD" w14:textId="77777777" w:rsidR="000A5BDB" w:rsidRPr="00771A28" w:rsidRDefault="000A5BDB" w:rsidP="00BA60D6">
            <w:pPr>
              <w:jc w:val="center"/>
              <w:rPr>
                <w:rFonts w:ascii="Times New Roman" w:hAnsi="Times New Roman"/>
                <w:bCs/>
                <w:sz w:val="21"/>
                <w:szCs w:val="21"/>
              </w:rPr>
            </w:pPr>
          </w:p>
        </w:tc>
        <w:tc>
          <w:tcPr>
            <w:tcW w:w="350" w:type="pct"/>
            <w:vAlign w:val="center"/>
          </w:tcPr>
          <w:p w14:paraId="0C4E1039" w14:textId="77777777" w:rsidR="000A5BDB" w:rsidRPr="00771A28" w:rsidRDefault="000A5BDB" w:rsidP="00BA60D6">
            <w:pPr>
              <w:jc w:val="center"/>
              <w:rPr>
                <w:rFonts w:ascii="Times New Roman" w:hAnsi="Times New Roman"/>
                <w:bCs/>
                <w:sz w:val="21"/>
                <w:szCs w:val="21"/>
              </w:rPr>
            </w:pPr>
          </w:p>
        </w:tc>
        <w:tc>
          <w:tcPr>
            <w:tcW w:w="394" w:type="pct"/>
            <w:vAlign w:val="center"/>
          </w:tcPr>
          <w:p w14:paraId="29D10FFC" w14:textId="77777777" w:rsidR="000A5BDB" w:rsidRPr="00771A28" w:rsidRDefault="000A5BDB" w:rsidP="00BA60D6">
            <w:pPr>
              <w:jc w:val="center"/>
              <w:rPr>
                <w:rFonts w:ascii="Times New Roman" w:hAnsi="Times New Roman"/>
                <w:bCs/>
                <w:sz w:val="21"/>
                <w:szCs w:val="21"/>
              </w:rPr>
            </w:pPr>
          </w:p>
        </w:tc>
      </w:tr>
      <w:tr w:rsidR="000A5BDB" w:rsidRPr="00771A28" w14:paraId="3AC79EDF" w14:textId="77777777" w:rsidTr="000A5BDB">
        <w:trPr>
          <w:trHeight w:val="308"/>
          <w:jc w:val="center"/>
        </w:trPr>
        <w:tc>
          <w:tcPr>
            <w:tcW w:w="302" w:type="pct"/>
            <w:vMerge/>
            <w:vAlign w:val="center"/>
          </w:tcPr>
          <w:p w14:paraId="591C5027" w14:textId="77777777" w:rsidR="000A5BDB" w:rsidRPr="00771A28" w:rsidRDefault="000A5BDB" w:rsidP="00BA60D6">
            <w:pPr>
              <w:jc w:val="center"/>
              <w:rPr>
                <w:rFonts w:ascii="Times New Roman" w:hAnsi="Times New Roman"/>
                <w:bCs/>
                <w:sz w:val="21"/>
                <w:szCs w:val="21"/>
              </w:rPr>
            </w:pPr>
          </w:p>
        </w:tc>
        <w:tc>
          <w:tcPr>
            <w:tcW w:w="2084" w:type="pct"/>
            <w:vAlign w:val="center"/>
          </w:tcPr>
          <w:p w14:paraId="2E3BBF63" w14:textId="77777777" w:rsidR="000A5BDB" w:rsidRPr="00771A28" w:rsidRDefault="000A5BDB" w:rsidP="00BA60D6">
            <w:pPr>
              <w:jc w:val="center"/>
              <w:rPr>
                <w:rFonts w:ascii="Times New Roman" w:hAnsi="Times New Roman"/>
                <w:sz w:val="21"/>
                <w:szCs w:val="21"/>
                <w:lang w:eastAsia="zh-CN"/>
              </w:rPr>
            </w:pPr>
            <w:r w:rsidRPr="00771A28">
              <w:rPr>
                <w:rFonts w:ascii="Times New Roman" w:hAnsi="Times New Roman"/>
                <w:sz w:val="21"/>
                <w:szCs w:val="21"/>
              </w:rPr>
              <w:t>蕺菜</w:t>
            </w:r>
            <w:r w:rsidRPr="00771A28">
              <w:rPr>
                <w:rFonts w:ascii="Times New Roman" w:hAnsi="Times New Roman"/>
                <w:i/>
                <w:iCs/>
                <w:sz w:val="21"/>
                <w:szCs w:val="21"/>
              </w:rPr>
              <w:t>Houttuynia cordata Thunb</w:t>
            </w:r>
          </w:p>
        </w:tc>
        <w:tc>
          <w:tcPr>
            <w:tcW w:w="957" w:type="pct"/>
            <w:gridSpan w:val="3"/>
            <w:vAlign w:val="center"/>
          </w:tcPr>
          <w:p w14:paraId="4529FCED"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0.4</w:t>
            </w:r>
          </w:p>
        </w:tc>
        <w:tc>
          <w:tcPr>
            <w:tcW w:w="344" w:type="pct"/>
            <w:vAlign w:val="center"/>
          </w:tcPr>
          <w:p w14:paraId="76D8E045"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Un.</w:t>
            </w:r>
          </w:p>
        </w:tc>
        <w:tc>
          <w:tcPr>
            <w:tcW w:w="569" w:type="pct"/>
            <w:gridSpan w:val="2"/>
            <w:vAlign w:val="center"/>
          </w:tcPr>
          <w:p w14:paraId="79209E8A" w14:textId="77777777" w:rsidR="000A5BDB" w:rsidRPr="00771A28" w:rsidRDefault="000A5BDB" w:rsidP="00BA60D6">
            <w:pPr>
              <w:jc w:val="center"/>
              <w:rPr>
                <w:rFonts w:ascii="Times New Roman" w:hAnsi="Times New Roman"/>
                <w:bCs/>
                <w:sz w:val="21"/>
                <w:szCs w:val="21"/>
              </w:rPr>
            </w:pPr>
          </w:p>
        </w:tc>
        <w:tc>
          <w:tcPr>
            <w:tcW w:w="350" w:type="pct"/>
            <w:vAlign w:val="center"/>
          </w:tcPr>
          <w:p w14:paraId="736F0E7D" w14:textId="77777777" w:rsidR="000A5BDB" w:rsidRPr="00771A28" w:rsidRDefault="000A5BDB" w:rsidP="00BA60D6">
            <w:pPr>
              <w:jc w:val="center"/>
              <w:rPr>
                <w:rFonts w:ascii="Times New Roman" w:hAnsi="Times New Roman"/>
                <w:bCs/>
                <w:sz w:val="21"/>
                <w:szCs w:val="21"/>
              </w:rPr>
            </w:pPr>
          </w:p>
        </w:tc>
        <w:tc>
          <w:tcPr>
            <w:tcW w:w="394" w:type="pct"/>
            <w:vAlign w:val="center"/>
          </w:tcPr>
          <w:p w14:paraId="068BC315" w14:textId="77777777" w:rsidR="000A5BDB" w:rsidRPr="00771A28" w:rsidRDefault="000A5BDB" w:rsidP="00BA60D6">
            <w:pPr>
              <w:jc w:val="center"/>
              <w:rPr>
                <w:rFonts w:ascii="Times New Roman" w:hAnsi="Times New Roman"/>
                <w:bCs/>
                <w:sz w:val="21"/>
                <w:szCs w:val="21"/>
              </w:rPr>
            </w:pPr>
          </w:p>
        </w:tc>
      </w:tr>
      <w:tr w:rsidR="000A5BDB" w:rsidRPr="00771A28" w14:paraId="0070281C" w14:textId="77777777" w:rsidTr="000A5BDB">
        <w:trPr>
          <w:trHeight w:val="308"/>
          <w:jc w:val="center"/>
        </w:trPr>
        <w:tc>
          <w:tcPr>
            <w:tcW w:w="302" w:type="pct"/>
            <w:vMerge/>
            <w:vAlign w:val="center"/>
          </w:tcPr>
          <w:p w14:paraId="1726AB3A" w14:textId="77777777" w:rsidR="000A5BDB" w:rsidRPr="00771A28" w:rsidRDefault="000A5BDB" w:rsidP="00BA60D6">
            <w:pPr>
              <w:jc w:val="center"/>
              <w:rPr>
                <w:rFonts w:ascii="Times New Roman" w:hAnsi="Times New Roman"/>
                <w:bCs/>
                <w:sz w:val="21"/>
                <w:szCs w:val="21"/>
              </w:rPr>
            </w:pPr>
          </w:p>
        </w:tc>
        <w:tc>
          <w:tcPr>
            <w:tcW w:w="2084" w:type="pct"/>
            <w:vAlign w:val="center"/>
          </w:tcPr>
          <w:p w14:paraId="41839E39" w14:textId="77777777" w:rsidR="000A5BDB" w:rsidRPr="00771A28" w:rsidRDefault="000A5BDB" w:rsidP="00BA60D6">
            <w:pPr>
              <w:jc w:val="center"/>
              <w:rPr>
                <w:rFonts w:ascii="Times New Roman" w:hAnsi="Times New Roman"/>
                <w:sz w:val="21"/>
                <w:szCs w:val="21"/>
                <w:lang w:eastAsia="zh-CN"/>
              </w:rPr>
            </w:pPr>
            <w:r w:rsidRPr="00771A28">
              <w:rPr>
                <w:rFonts w:ascii="Times New Roman" w:hAnsi="Times New Roman"/>
                <w:bCs/>
                <w:sz w:val="21"/>
                <w:szCs w:val="21"/>
              </w:rPr>
              <w:t>斑茅</w:t>
            </w:r>
            <w:r w:rsidRPr="00771A28">
              <w:rPr>
                <w:rFonts w:ascii="Times New Roman" w:hAnsi="Times New Roman"/>
                <w:bCs/>
                <w:i/>
                <w:iCs/>
                <w:sz w:val="21"/>
                <w:szCs w:val="21"/>
              </w:rPr>
              <w:t>Saccharum arundinaceum</w:t>
            </w:r>
          </w:p>
        </w:tc>
        <w:tc>
          <w:tcPr>
            <w:tcW w:w="957" w:type="pct"/>
            <w:gridSpan w:val="3"/>
            <w:vAlign w:val="center"/>
          </w:tcPr>
          <w:p w14:paraId="7159B57D" w14:textId="77777777" w:rsidR="000A5BDB" w:rsidRPr="00771A28" w:rsidRDefault="000A5BDB" w:rsidP="00BA60D6">
            <w:pPr>
              <w:pStyle w:val="af0"/>
              <w:ind w:left="880"/>
              <w:jc w:val="center"/>
              <w:rPr>
                <w:rFonts w:ascii="Times New Roman" w:hAnsi="Times New Roman"/>
                <w:bCs/>
                <w:sz w:val="21"/>
                <w:szCs w:val="21"/>
              </w:rPr>
            </w:pPr>
            <w:r w:rsidRPr="00771A28">
              <w:rPr>
                <w:rFonts w:ascii="Times New Roman" w:hAnsi="Times New Roman"/>
                <w:bCs/>
                <w:sz w:val="21"/>
                <w:szCs w:val="21"/>
              </w:rPr>
              <w:t>0.50</w:t>
            </w:r>
          </w:p>
        </w:tc>
        <w:tc>
          <w:tcPr>
            <w:tcW w:w="344" w:type="pct"/>
            <w:vAlign w:val="center"/>
          </w:tcPr>
          <w:p w14:paraId="199472E0"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Un.</w:t>
            </w:r>
          </w:p>
        </w:tc>
        <w:tc>
          <w:tcPr>
            <w:tcW w:w="569" w:type="pct"/>
            <w:gridSpan w:val="2"/>
            <w:vAlign w:val="center"/>
          </w:tcPr>
          <w:p w14:paraId="6F07B597" w14:textId="77777777" w:rsidR="000A5BDB" w:rsidRPr="00771A28" w:rsidRDefault="000A5BDB" w:rsidP="00BA60D6">
            <w:pPr>
              <w:jc w:val="center"/>
              <w:rPr>
                <w:rFonts w:ascii="Times New Roman" w:hAnsi="Times New Roman"/>
                <w:bCs/>
                <w:sz w:val="21"/>
                <w:szCs w:val="21"/>
              </w:rPr>
            </w:pPr>
          </w:p>
        </w:tc>
        <w:tc>
          <w:tcPr>
            <w:tcW w:w="350" w:type="pct"/>
            <w:vAlign w:val="center"/>
          </w:tcPr>
          <w:p w14:paraId="15CE673B" w14:textId="77777777" w:rsidR="000A5BDB" w:rsidRPr="00771A28" w:rsidRDefault="000A5BDB" w:rsidP="00BA60D6">
            <w:pPr>
              <w:jc w:val="center"/>
              <w:rPr>
                <w:rFonts w:ascii="Times New Roman" w:hAnsi="Times New Roman"/>
                <w:bCs/>
                <w:sz w:val="21"/>
                <w:szCs w:val="21"/>
              </w:rPr>
            </w:pPr>
          </w:p>
        </w:tc>
        <w:tc>
          <w:tcPr>
            <w:tcW w:w="394" w:type="pct"/>
            <w:vAlign w:val="center"/>
          </w:tcPr>
          <w:p w14:paraId="2A5B0233" w14:textId="77777777" w:rsidR="000A5BDB" w:rsidRPr="00771A28" w:rsidRDefault="000A5BDB" w:rsidP="00BA60D6">
            <w:pPr>
              <w:jc w:val="center"/>
              <w:rPr>
                <w:rFonts w:ascii="Times New Roman" w:hAnsi="Times New Roman"/>
                <w:bCs/>
                <w:sz w:val="21"/>
                <w:szCs w:val="21"/>
              </w:rPr>
            </w:pPr>
          </w:p>
        </w:tc>
      </w:tr>
    </w:tbl>
    <w:p w14:paraId="0075F5C1" w14:textId="1DCD2C0C" w:rsidR="00F96F41" w:rsidRPr="00771A28" w:rsidRDefault="00F96F41" w:rsidP="000C4084">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样方</w:t>
      </w:r>
      <w:r w:rsidRPr="00771A28">
        <w:rPr>
          <w:rFonts w:ascii="Times New Roman" w:eastAsia="黑体" w:hAnsi="Times New Roman"/>
          <w:sz w:val="21"/>
          <w:szCs w:val="21"/>
          <w:lang w:eastAsia="zh-CN"/>
        </w:rPr>
        <w:t xml:space="preserve">9 </w:t>
      </w:r>
      <w:r w:rsidR="000A5BDB" w:rsidRPr="00771A28">
        <w:rPr>
          <w:rFonts w:ascii="Times New Roman" w:eastAsia="黑体" w:hAnsi="Times New Roman"/>
          <w:sz w:val="21"/>
          <w:szCs w:val="21"/>
          <w:lang w:eastAsia="zh-CN"/>
        </w:rPr>
        <w:t>芒、蕨、芒萁群落样方表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
        <w:gridCol w:w="3437"/>
        <w:gridCol w:w="597"/>
        <w:gridCol w:w="531"/>
        <w:gridCol w:w="524"/>
        <w:gridCol w:w="637"/>
        <w:gridCol w:w="463"/>
        <w:gridCol w:w="439"/>
        <w:gridCol w:w="560"/>
        <w:gridCol w:w="633"/>
      </w:tblGrid>
      <w:tr w:rsidR="000A5BDB" w:rsidRPr="00771A28" w14:paraId="1CF1AA28" w14:textId="77777777" w:rsidTr="000A5BDB">
        <w:trPr>
          <w:trHeight w:val="755"/>
          <w:jc w:val="center"/>
        </w:trPr>
        <w:tc>
          <w:tcPr>
            <w:tcW w:w="302" w:type="pct"/>
            <w:vAlign w:val="center"/>
          </w:tcPr>
          <w:p w14:paraId="592C80AD"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坐标</w:t>
            </w:r>
          </w:p>
        </w:tc>
        <w:tc>
          <w:tcPr>
            <w:tcW w:w="2084" w:type="pct"/>
            <w:vAlign w:val="center"/>
          </w:tcPr>
          <w:p w14:paraId="1B515753"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107.7895,31.5370</w:t>
            </w:r>
          </w:p>
        </w:tc>
        <w:tc>
          <w:tcPr>
            <w:tcW w:w="373" w:type="pct"/>
            <w:vAlign w:val="center"/>
          </w:tcPr>
          <w:p w14:paraId="1A8FC2E7"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海拔</w:t>
            </w:r>
            <w:r w:rsidRPr="00771A28">
              <w:rPr>
                <w:rFonts w:ascii="Times New Roman" w:hAnsi="Times New Roman"/>
                <w:bCs/>
                <w:sz w:val="21"/>
                <w:szCs w:val="21"/>
                <w:lang w:eastAsia="zh-CN"/>
              </w:rPr>
              <w:t>(m)</w:t>
            </w:r>
          </w:p>
        </w:tc>
        <w:tc>
          <w:tcPr>
            <w:tcW w:w="255" w:type="pct"/>
            <w:vAlign w:val="center"/>
          </w:tcPr>
          <w:p w14:paraId="1834D0CB"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708</w:t>
            </w:r>
          </w:p>
        </w:tc>
        <w:tc>
          <w:tcPr>
            <w:tcW w:w="329" w:type="pct"/>
            <w:vAlign w:val="center"/>
          </w:tcPr>
          <w:p w14:paraId="3D3AAA0D"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土壤类型</w:t>
            </w:r>
          </w:p>
        </w:tc>
        <w:tc>
          <w:tcPr>
            <w:tcW w:w="344" w:type="pct"/>
            <w:vAlign w:val="center"/>
          </w:tcPr>
          <w:p w14:paraId="0E9A984E"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壤土</w:t>
            </w:r>
          </w:p>
        </w:tc>
        <w:tc>
          <w:tcPr>
            <w:tcW w:w="292" w:type="pct"/>
            <w:vAlign w:val="center"/>
          </w:tcPr>
          <w:p w14:paraId="5BD1AB2C"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坡度</w:t>
            </w:r>
          </w:p>
        </w:tc>
        <w:tc>
          <w:tcPr>
            <w:tcW w:w="277" w:type="pct"/>
            <w:vAlign w:val="center"/>
          </w:tcPr>
          <w:p w14:paraId="15A091BA"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15</w:t>
            </w:r>
          </w:p>
        </w:tc>
        <w:tc>
          <w:tcPr>
            <w:tcW w:w="350" w:type="pct"/>
            <w:vAlign w:val="center"/>
          </w:tcPr>
          <w:p w14:paraId="4C033EC6"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坡向</w:t>
            </w:r>
          </w:p>
        </w:tc>
        <w:tc>
          <w:tcPr>
            <w:tcW w:w="394" w:type="pct"/>
            <w:vAlign w:val="center"/>
          </w:tcPr>
          <w:p w14:paraId="338C003B"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E</w:t>
            </w:r>
          </w:p>
        </w:tc>
      </w:tr>
      <w:tr w:rsidR="000A5BDB" w:rsidRPr="00771A28" w14:paraId="7CABC4CF" w14:textId="77777777" w:rsidTr="000A5BDB">
        <w:trPr>
          <w:trHeight w:val="308"/>
          <w:jc w:val="center"/>
        </w:trPr>
        <w:tc>
          <w:tcPr>
            <w:tcW w:w="302" w:type="pct"/>
            <w:vAlign w:val="center"/>
          </w:tcPr>
          <w:p w14:paraId="7E198862" w14:textId="77777777" w:rsidR="000A5BDB" w:rsidRPr="00771A28" w:rsidRDefault="000A5BDB" w:rsidP="00BA60D6">
            <w:pPr>
              <w:jc w:val="center"/>
              <w:rPr>
                <w:rFonts w:ascii="Times New Roman" w:hAnsi="Times New Roman"/>
                <w:bCs/>
                <w:sz w:val="21"/>
                <w:szCs w:val="21"/>
              </w:rPr>
            </w:pPr>
          </w:p>
        </w:tc>
        <w:tc>
          <w:tcPr>
            <w:tcW w:w="2084" w:type="pct"/>
            <w:vAlign w:val="center"/>
          </w:tcPr>
          <w:p w14:paraId="34921F39"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中文名</w:t>
            </w:r>
            <w:r w:rsidRPr="00771A28">
              <w:rPr>
                <w:rFonts w:ascii="Times New Roman" w:hAnsi="Times New Roman"/>
                <w:bCs/>
                <w:sz w:val="21"/>
                <w:szCs w:val="21"/>
                <w:lang w:eastAsia="zh-CN"/>
              </w:rPr>
              <w:t>（</w:t>
            </w:r>
            <w:r w:rsidRPr="00771A28">
              <w:rPr>
                <w:rFonts w:ascii="Times New Roman" w:hAnsi="Times New Roman"/>
                <w:bCs/>
                <w:sz w:val="21"/>
                <w:szCs w:val="21"/>
              </w:rPr>
              <w:t>拉丁名</w:t>
            </w:r>
            <w:r w:rsidRPr="00771A28">
              <w:rPr>
                <w:rFonts w:ascii="Times New Roman" w:hAnsi="Times New Roman"/>
                <w:bCs/>
                <w:sz w:val="21"/>
                <w:szCs w:val="21"/>
                <w:lang w:eastAsia="zh-CN"/>
              </w:rPr>
              <w:t>）</w:t>
            </w:r>
          </w:p>
        </w:tc>
        <w:tc>
          <w:tcPr>
            <w:tcW w:w="957" w:type="pct"/>
            <w:gridSpan w:val="3"/>
            <w:vAlign w:val="center"/>
          </w:tcPr>
          <w:p w14:paraId="64C49EDA"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平均高度</w:t>
            </w:r>
            <w:r w:rsidRPr="00771A28">
              <w:rPr>
                <w:rFonts w:ascii="Times New Roman" w:hAnsi="Times New Roman"/>
                <w:bCs/>
                <w:sz w:val="21"/>
                <w:szCs w:val="21"/>
              </w:rPr>
              <w:t>m</w:t>
            </w:r>
          </w:p>
        </w:tc>
        <w:tc>
          <w:tcPr>
            <w:tcW w:w="344" w:type="pct"/>
            <w:vAlign w:val="center"/>
          </w:tcPr>
          <w:p w14:paraId="660F0688"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株数</w:t>
            </w:r>
            <w:r w:rsidRPr="00771A28">
              <w:rPr>
                <w:rFonts w:ascii="Times New Roman" w:hAnsi="Times New Roman"/>
                <w:bCs/>
                <w:sz w:val="21"/>
                <w:szCs w:val="21"/>
              </w:rPr>
              <w:t>/</w:t>
            </w:r>
            <w:r w:rsidRPr="00771A28">
              <w:rPr>
                <w:rFonts w:ascii="Times New Roman" w:hAnsi="Times New Roman"/>
                <w:bCs/>
                <w:sz w:val="21"/>
                <w:szCs w:val="21"/>
              </w:rPr>
              <w:t>多度</w:t>
            </w:r>
          </w:p>
        </w:tc>
        <w:tc>
          <w:tcPr>
            <w:tcW w:w="569" w:type="pct"/>
            <w:gridSpan w:val="2"/>
            <w:vAlign w:val="center"/>
          </w:tcPr>
          <w:p w14:paraId="697A7A7A"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平均胸径</w:t>
            </w:r>
            <w:r w:rsidRPr="00771A28">
              <w:rPr>
                <w:rFonts w:ascii="Times New Roman" w:hAnsi="Times New Roman"/>
                <w:bCs/>
                <w:sz w:val="21"/>
                <w:szCs w:val="21"/>
              </w:rPr>
              <w:t>cm</w:t>
            </w:r>
          </w:p>
        </w:tc>
        <w:tc>
          <w:tcPr>
            <w:tcW w:w="350" w:type="pct"/>
            <w:vAlign w:val="center"/>
          </w:tcPr>
          <w:p w14:paraId="1AB989D1"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平均</w:t>
            </w:r>
          </w:p>
          <w:p w14:paraId="5AE8D531"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冠幅</w:t>
            </w:r>
          </w:p>
        </w:tc>
        <w:tc>
          <w:tcPr>
            <w:tcW w:w="394" w:type="pct"/>
            <w:vAlign w:val="center"/>
          </w:tcPr>
          <w:p w14:paraId="31479078"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茂盛</w:t>
            </w:r>
          </w:p>
          <w:p w14:paraId="217E1301"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度</w:t>
            </w:r>
          </w:p>
        </w:tc>
      </w:tr>
      <w:tr w:rsidR="000A5BDB" w:rsidRPr="00771A28" w14:paraId="44A24999" w14:textId="77777777" w:rsidTr="000A5BDB">
        <w:trPr>
          <w:trHeight w:val="308"/>
          <w:jc w:val="center"/>
        </w:trPr>
        <w:tc>
          <w:tcPr>
            <w:tcW w:w="302" w:type="pct"/>
            <w:vMerge w:val="restart"/>
            <w:vAlign w:val="center"/>
          </w:tcPr>
          <w:p w14:paraId="64AA22EC"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草本层</w:t>
            </w:r>
          </w:p>
        </w:tc>
        <w:tc>
          <w:tcPr>
            <w:tcW w:w="2084" w:type="pct"/>
            <w:vAlign w:val="center"/>
          </w:tcPr>
          <w:p w14:paraId="6E0A9CF6"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Cs w:val="21"/>
              </w:rPr>
              <w:t>芒</w:t>
            </w:r>
            <w:r w:rsidRPr="00771A28">
              <w:rPr>
                <w:rFonts w:ascii="Times New Roman" w:hAnsi="Times New Roman"/>
                <w:i/>
                <w:szCs w:val="21"/>
              </w:rPr>
              <w:t>Miscanthus sinensis</w:t>
            </w:r>
          </w:p>
        </w:tc>
        <w:tc>
          <w:tcPr>
            <w:tcW w:w="957" w:type="pct"/>
            <w:gridSpan w:val="3"/>
            <w:vAlign w:val="center"/>
          </w:tcPr>
          <w:p w14:paraId="2834726B"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szCs w:val="21"/>
                <w:lang w:eastAsia="zh-CN"/>
              </w:rPr>
              <w:t>1.20</w:t>
            </w:r>
          </w:p>
        </w:tc>
        <w:tc>
          <w:tcPr>
            <w:tcW w:w="344" w:type="pct"/>
            <w:vAlign w:val="center"/>
          </w:tcPr>
          <w:p w14:paraId="7F163FD2"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rPr>
              <w:t>So</w:t>
            </w:r>
            <w:r w:rsidRPr="00771A28">
              <w:rPr>
                <w:rFonts w:ascii="Times New Roman" w:hAnsi="Times New Roman"/>
                <w:bCs/>
                <w:sz w:val="21"/>
                <w:szCs w:val="21"/>
                <w:lang w:eastAsia="zh-CN"/>
              </w:rPr>
              <w:t>c</w:t>
            </w:r>
          </w:p>
        </w:tc>
        <w:tc>
          <w:tcPr>
            <w:tcW w:w="569" w:type="pct"/>
            <w:gridSpan w:val="2"/>
            <w:vAlign w:val="center"/>
          </w:tcPr>
          <w:p w14:paraId="139B4A09" w14:textId="77777777" w:rsidR="000A5BDB" w:rsidRPr="00771A28" w:rsidRDefault="000A5BDB" w:rsidP="00BA60D6">
            <w:pPr>
              <w:jc w:val="center"/>
              <w:rPr>
                <w:rFonts w:ascii="Times New Roman" w:hAnsi="Times New Roman"/>
                <w:bCs/>
                <w:sz w:val="21"/>
                <w:szCs w:val="21"/>
              </w:rPr>
            </w:pPr>
          </w:p>
        </w:tc>
        <w:tc>
          <w:tcPr>
            <w:tcW w:w="350" w:type="pct"/>
            <w:vAlign w:val="center"/>
          </w:tcPr>
          <w:p w14:paraId="477400BA" w14:textId="77777777" w:rsidR="000A5BDB" w:rsidRPr="00771A28" w:rsidRDefault="000A5BDB" w:rsidP="00BA60D6">
            <w:pPr>
              <w:jc w:val="center"/>
              <w:rPr>
                <w:rFonts w:ascii="Times New Roman" w:hAnsi="Times New Roman"/>
                <w:bCs/>
                <w:sz w:val="21"/>
                <w:szCs w:val="21"/>
              </w:rPr>
            </w:pPr>
          </w:p>
        </w:tc>
        <w:tc>
          <w:tcPr>
            <w:tcW w:w="394" w:type="pct"/>
            <w:vAlign w:val="center"/>
          </w:tcPr>
          <w:p w14:paraId="484CC805" w14:textId="77777777" w:rsidR="000A5BDB" w:rsidRPr="00771A28" w:rsidRDefault="000A5BDB" w:rsidP="00BA60D6">
            <w:pPr>
              <w:jc w:val="center"/>
              <w:rPr>
                <w:rFonts w:ascii="Times New Roman" w:hAnsi="Times New Roman"/>
                <w:bCs/>
                <w:sz w:val="21"/>
                <w:szCs w:val="21"/>
              </w:rPr>
            </w:pPr>
          </w:p>
        </w:tc>
      </w:tr>
      <w:tr w:rsidR="000A5BDB" w:rsidRPr="00771A28" w14:paraId="2B29782C" w14:textId="77777777" w:rsidTr="000A5BDB">
        <w:trPr>
          <w:trHeight w:val="308"/>
          <w:jc w:val="center"/>
        </w:trPr>
        <w:tc>
          <w:tcPr>
            <w:tcW w:w="302" w:type="pct"/>
            <w:vMerge/>
            <w:vAlign w:val="center"/>
          </w:tcPr>
          <w:p w14:paraId="20EE4DFF" w14:textId="77777777" w:rsidR="000A5BDB" w:rsidRPr="00771A28" w:rsidRDefault="000A5BDB" w:rsidP="00BA60D6">
            <w:pPr>
              <w:jc w:val="center"/>
              <w:rPr>
                <w:rFonts w:ascii="Times New Roman" w:hAnsi="Times New Roman"/>
                <w:bCs/>
                <w:sz w:val="21"/>
                <w:szCs w:val="21"/>
              </w:rPr>
            </w:pPr>
          </w:p>
        </w:tc>
        <w:tc>
          <w:tcPr>
            <w:tcW w:w="2084" w:type="pct"/>
            <w:vAlign w:val="center"/>
          </w:tcPr>
          <w:p w14:paraId="7132FA30"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szCs w:val="21"/>
              </w:rPr>
              <w:t>蕨</w:t>
            </w:r>
            <w:r w:rsidRPr="00771A28">
              <w:rPr>
                <w:rFonts w:ascii="Times New Roman" w:hAnsi="Times New Roman"/>
                <w:i/>
                <w:iCs/>
                <w:szCs w:val="21"/>
              </w:rPr>
              <w:t>P.Aquilinum</w:t>
            </w:r>
          </w:p>
        </w:tc>
        <w:tc>
          <w:tcPr>
            <w:tcW w:w="957" w:type="pct"/>
            <w:gridSpan w:val="3"/>
            <w:vAlign w:val="center"/>
          </w:tcPr>
          <w:p w14:paraId="4BB4F960"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szCs w:val="21"/>
              </w:rPr>
              <w:t>0.5</w:t>
            </w:r>
            <w:r w:rsidRPr="00771A28">
              <w:rPr>
                <w:rFonts w:ascii="Times New Roman" w:hAnsi="Times New Roman"/>
                <w:szCs w:val="21"/>
                <w:lang w:eastAsia="zh-CN"/>
              </w:rPr>
              <w:t>0</w:t>
            </w:r>
          </w:p>
        </w:tc>
        <w:tc>
          <w:tcPr>
            <w:tcW w:w="344" w:type="pct"/>
            <w:vAlign w:val="center"/>
          </w:tcPr>
          <w:p w14:paraId="78CFAE1D"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bCs/>
                <w:sz w:val="21"/>
                <w:szCs w:val="21"/>
                <w:lang w:eastAsia="zh-CN"/>
              </w:rPr>
              <w:t>Cop</w:t>
            </w:r>
            <w:r w:rsidRPr="00771A28">
              <w:rPr>
                <w:rFonts w:ascii="Times New Roman" w:hAnsi="Times New Roman"/>
                <w:bCs/>
                <w:sz w:val="21"/>
                <w:szCs w:val="21"/>
                <w:vertAlign w:val="subscript"/>
                <w:lang w:eastAsia="zh-CN"/>
              </w:rPr>
              <w:t>1</w:t>
            </w:r>
          </w:p>
        </w:tc>
        <w:tc>
          <w:tcPr>
            <w:tcW w:w="569" w:type="pct"/>
            <w:gridSpan w:val="2"/>
            <w:vAlign w:val="center"/>
          </w:tcPr>
          <w:p w14:paraId="5257915C" w14:textId="77777777" w:rsidR="000A5BDB" w:rsidRPr="00771A28" w:rsidRDefault="000A5BDB" w:rsidP="00BA60D6">
            <w:pPr>
              <w:jc w:val="center"/>
              <w:rPr>
                <w:rFonts w:ascii="Times New Roman" w:hAnsi="Times New Roman"/>
                <w:bCs/>
                <w:sz w:val="21"/>
                <w:szCs w:val="21"/>
              </w:rPr>
            </w:pPr>
          </w:p>
        </w:tc>
        <w:tc>
          <w:tcPr>
            <w:tcW w:w="350" w:type="pct"/>
            <w:vAlign w:val="center"/>
          </w:tcPr>
          <w:p w14:paraId="047055F6" w14:textId="77777777" w:rsidR="000A5BDB" w:rsidRPr="00771A28" w:rsidRDefault="000A5BDB" w:rsidP="00BA60D6">
            <w:pPr>
              <w:jc w:val="center"/>
              <w:rPr>
                <w:rFonts w:ascii="Times New Roman" w:hAnsi="Times New Roman"/>
                <w:bCs/>
                <w:sz w:val="21"/>
                <w:szCs w:val="21"/>
              </w:rPr>
            </w:pPr>
          </w:p>
        </w:tc>
        <w:tc>
          <w:tcPr>
            <w:tcW w:w="394" w:type="pct"/>
            <w:vAlign w:val="center"/>
          </w:tcPr>
          <w:p w14:paraId="649E622E" w14:textId="77777777" w:rsidR="000A5BDB" w:rsidRPr="00771A28" w:rsidRDefault="000A5BDB" w:rsidP="00BA60D6">
            <w:pPr>
              <w:jc w:val="center"/>
              <w:rPr>
                <w:rFonts w:ascii="Times New Roman" w:hAnsi="Times New Roman"/>
                <w:bCs/>
                <w:sz w:val="21"/>
                <w:szCs w:val="21"/>
              </w:rPr>
            </w:pPr>
          </w:p>
        </w:tc>
      </w:tr>
      <w:tr w:rsidR="000A5BDB" w:rsidRPr="00771A28" w14:paraId="01C45B00" w14:textId="77777777" w:rsidTr="000A5BDB">
        <w:trPr>
          <w:trHeight w:val="308"/>
          <w:jc w:val="center"/>
        </w:trPr>
        <w:tc>
          <w:tcPr>
            <w:tcW w:w="302" w:type="pct"/>
            <w:vMerge/>
            <w:vAlign w:val="center"/>
          </w:tcPr>
          <w:p w14:paraId="70F3F451" w14:textId="77777777" w:rsidR="000A5BDB" w:rsidRPr="00771A28" w:rsidRDefault="000A5BDB" w:rsidP="00BA60D6">
            <w:pPr>
              <w:jc w:val="center"/>
              <w:rPr>
                <w:rFonts w:ascii="Times New Roman" w:hAnsi="Times New Roman"/>
                <w:bCs/>
                <w:sz w:val="21"/>
                <w:szCs w:val="21"/>
              </w:rPr>
            </w:pPr>
          </w:p>
        </w:tc>
        <w:tc>
          <w:tcPr>
            <w:tcW w:w="2084" w:type="pct"/>
            <w:vAlign w:val="center"/>
          </w:tcPr>
          <w:p w14:paraId="59F0BA71"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szCs w:val="21"/>
              </w:rPr>
              <w:t>牛尾蒿</w:t>
            </w:r>
            <w:r w:rsidRPr="00771A28">
              <w:rPr>
                <w:rFonts w:ascii="Times New Roman" w:hAnsi="Times New Roman"/>
                <w:i/>
                <w:iCs/>
                <w:szCs w:val="21"/>
              </w:rPr>
              <w:t>Artemisia dubia Wall. ex Bess.</w:t>
            </w:r>
          </w:p>
        </w:tc>
        <w:tc>
          <w:tcPr>
            <w:tcW w:w="957" w:type="pct"/>
            <w:gridSpan w:val="3"/>
            <w:vAlign w:val="center"/>
          </w:tcPr>
          <w:p w14:paraId="032D5400"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Cs w:val="21"/>
              </w:rPr>
              <w:t>0.4</w:t>
            </w:r>
          </w:p>
        </w:tc>
        <w:tc>
          <w:tcPr>
            <w:tcW w:w="344" w:type="pct"/>
            <w:vAlign w:val="center"/>
          </w:tcPr>
          <w:p w14:paraId="7CFC3A65"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Cs w:val="21"/>
              </w:rPr>
              <w:t>Sol.</w:t>
            </w:r>
          </w:p>
        </w:tc>
        <w:tc>
          <w:tcPr>
            <w:tcW w:w="569" w:type="pct"/>
            <w:gridSpan w:val="2"/>
            <w:vAlign w:val="center"/>
          </w:tcPr>
          <w:p w14:paraId="73592FF3" w14:textId="77777777" w:rsidR="000A5BDB" w:rsidRPr="00771A28" w:rsidRDefault="000A5BDB" w:rsidP="00BA60D6">
            <w:pPr>
              <w:jc w:val="center"/>
              <w:rPr>
                <w:rFonts w:ascii="Times New Roman" w:hAnsi="Times New Roman"/>
                <w:bCs/>
                <w:sz w:val="21"/>
                <w:szCs w:val="21"/>
              </w:rPr>
            </w:pPr>
          </w:p>
        </w:tc>
        <w:tc>
          <w:tcPr>
            <w:tcW w:w="350" w:type="pct"/>
            <w:vAlign w:val="center"/>
          </w:tcPr>
          <w:p w14:paraId="3F916667" w14:textId="77777777" w:rsidR="000A5BDB" w:rsidRPr="00771A28" w:rsidRDefault="000A5BDB" w:rsidP="00BA60D6">
            <w:pPr>
              <w:jc w:val="center"/>
              <w:rPr>
                <w:rFonts w:ascii="Times New Roman" w:hAnsi="Times New Roman"/>
                <w:bCs/>
                <w:sz w:val="21"/>
                <w:szCs w:val="21"/>
              </w:rPr>
            </w:pPr>
          </w:p>
        </w:tc>
        <w:tc>
          <w:tcPr>
            <w:tcW w:w="394" w:type="pct"/>
            <w:vAlign w:val="center"/>
          </w:tcPr>
          <w:p w14:paraId="48125143" w14:textId="77777777" w:rsidR="000A5BDB" w:rsidRPr="00771A28" w:rsidRDefault="000A5BDB" w:rsidP="00BA60D6">
            <w:pPr>
              <w:jc w:val="center"/>
              <w:rPr>
                <w:rFonts w:ascii="Times New Roman" w:hAnsi="Times New Roman"/>
                <w:bCs/>
                <w:sz w:val="21"/>
                <w:szCs w:val="21"/>
              </w:rPr>
            </w:pPr>
          </w:p>
        </w:tc>
      </w:tr>
      <w:tr w:rsidR="000A5BDB" w:rsidRPr="00771A28" w14:paraId="4AE93EA5" w14:textId="77777777" w:rsidTr="000A5BDB">
        <w:trPr>
          <w:trHeight w:val="308"/>
          <w:jc w:val="center"/>
        </w:trPr>
        <w:tc>
          <w:tcPr>
            <w:tcW w:w="302" w:type="pct"/>
            <w:vMerge/>
            <w:vAlign w:val="center"/>
          </w:tcPr>
          <w:p w14:paraId="64E3B270" w14:textId="77777777" w:rsidR="000A5BDB" w:rsidRPr="00771A28" w:rsidRDefault="000A5BDB" w:rsidP="00BA60D6">
            <w:pPr>
              <w:jc w:val="center"/>
              <w:rPr>
                <w:rFonts w:ascii="Times New Roman" w:hAnsi="Times New Roman"/>
                <w:bCs/>
                <w:sz w:val="21"/>
                <w:szCs w:val="21"/>
              </w:rPr>
            </w:pPr>
          </w:p>
        </w:tc>
        <w:tc>
          <w:tcPr>
            <w:tcW w:w="2084" w:type="pct"/>
            <w:vAlign w:val="center"/>
          </w:tcPr>
          <w:p w14:paraId="0E416FAC"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szCs w:val="21"/>
              </w:rPr>
              <w:t>芒萁</w:t>
            </w:r>
            <w:r w:rsidRPr="00771A28">
              <w:rPr>
                <w:rFonts w:ascii="Times New Roman" w:hAnsi="Times New Roman"/>
                <w:i/>
                <w:iCs/>
                <w:szCs w:val="21"/>
              </w:rPr>
              <w:t>Dicranopteris dichotoma(Thunb.)Bernh.</w:t>
            </w:r>
          </w:p>
        </w:tc>
        <w:tc>
          <w:tcPr>
            <w:tcW w:w="957" w:type="pct"/>
            <w:gridSpan w:val="3"/>
            <w:vAlign w:val="center"/>
          </w:tcPr>
          <w:p w14:paraId="7F65E30F"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Cs w:val="21"/>
              </w:rPr>
              <w:t>0.4</w:t>
            </w:r>
          </w:p>
        </w:tc>
        <w:tc>
          <w:tcPr>
            <w:tcW w:w="344" w:type="pct"/>
            <w:vAlign w:val="center"/>
          </w:tcPr>
          <w:p w14:paraId="02C4C4E4"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szCs w:val="21"/>
              </w:rPr>
              <w:t>Sol.</w:t>
            </w:r>
          </w:p>
        </w:tc>
        <w:tc>
          <w:tcPr>
            <w:tcW w:w="569" w:type="pct"/>
            <w:gridSpan w:val="2"/>
            <w:vAlign w:val="center"/>
          </w:tcPr>
          <w:p w14:paraId="51C21DD8" w14:textId="77777777" w:rsidR="000A5BDB" w:rsidRPr="00771A28" w:rsidRDefault="000A5BDB" w:rsidP="00BA60D6">
            <w:pPr>
              <w:jc w:val="center"/>
              <w:rPr>
                <w:rFonts w:ascii="Times New Roman" w:hAnsi="Times New Roman"/>
                <w:bCs/>
                <w:sz w:val="21"/>
                <w:szCs w:val="21"/>
              </w:rPr>
            </w:pPr>
          </w:p>
        </w:tc>
        <w:tc>
          <w:tcPr>
            <w:tcW w:w="350" w:type="pct"/>
            <w:vAlign w:val="center"/>
          </w:tcPr>
          <w:p w14:paraId="1EFFB819" w14:textId="77777777" w:rsidR="000A5BDB" w:rsidRPr="00771A28" w:rsidRDefault="000A5BDB" w:rsidP="00BA60D6">
            <w:pPr>
              <w:jc w:val="center"/>
              <w:rPr>
                <w:rFonts w:ascii="Times New Roman" w:hAnsi="Times New Roman"/>
                <w:bCs/>
                <w:sz w:val="21"/>
                <w:szCs w:val="21"/>
              </w:rPr>
            </w:pPr>
          </w:p>
        </w:tc>
        <w:tc>
          <w:tcPr>
            <w:tcW w:w="394" w:type="pct"/>
            <w:vAlign w:val="center"/>
          </w:tcPr>
          <w:p w14:paraId="53464C48" w14:textId="77777777" w:rsidR="000A5BDB" w:rsidRPr="00771A28" w:rsidRDefault="000A5BDB" w:rsidP="00BA60D6">
            <w:pPr>
              <w:jc w:val="center"/>
              <w:rPr>
                <w:rFonts w:ascii="Times New Roman" w:hAnsi="Times New Roman"/>
                <w:bCs/>
                <w:sz w:val="21"/>
                <w:szCs w:val="21"/>
              </w:rPr>
            </w:pPr>
          </w:p>
        </w:tc>
      </w:tr>
      <w:tr w:rsidR="000A5BDB" w:rsidRPr="00771A28" w14:paraId="11D8E6C0" w14:textId="77777777" w:rsidTr="000A5BDB">
        <w:trPr>
          <w:trHeight w:val="308"/>
          <w:jc w:val="center"/>
        </w:trPr>
        <w:tc>
          <w:tcPr>
            <w:tcW w:w="302" w:type="pct"/>
            <w:vMerge/>
            <w:vAlign w:val="center"/>
          </w:tcPr>
          <w:p w14:paraId="71152DA2" w14:textId="77777777" w:rsidR="000A5BDB" w:rsidRPr="00771A28" w:rsidRDefault="000A5BDB" w:rsidP="00BA60D6">
            <w:pPr>
              <w:jc w:val="center"/>
              <w:rPr>
                <w:rFonts w:ascii="Times New Roman" w:hAnsi="Times New Roman"/>
                <w:bCs/>
                <w:sz w:val="21"/>
                <w:szCs w:val="21"/>
              </w:rPr>
            </w:pPr>
          </w:p>
        </w:tc>
        <w:tc>
          <w:tcPr>
            <w:tcW w:w="2084" w:type="pct"/>
            <w:vAlign w:val="center"/>
          </w:tcPr>
          <w:p w14:paraId="54849D0E" w14:textId="77777777" w:rsidR="000A5BDB" w:rsidRPr="00771A28" w:rsidRDefault="000A5BDB" w:rsidP="00BA60D6">
            <w:pPr>
              <w:jc w:val="center"/>
              <w:rPr>
                <w:rFonts w:ascii="Times New Roman" w:hAnsi="Times New Roman"/>
                <w:bCs/>
                <w:sz w:val="21"/>
                <w:szCs w:val="21"/>
                <w:lang w:eastAsia="zh-CN"/>
              </w:rPr>
            </w:pPr>
            <w:r w:rsidRPr="00771A28">
              <w:rPr>
                <w:rFonts w:ascii="Times New Roman" w:hAnsi="Times New Roman"/>
                <w:szCs w:val="21"/>
              </w:rPr>
              <w:t>荩草</w:t>
            </w:r>
            <w:r w:rsidRPr="00771A28">
              <w:rPr>
                <w:rFonts w:ascii="Times New Roman" w:hAnsi="Times New Roman"/>
                <w:i/>
                <w:iCs/>
                <w:szCs w:val="21"/>
              </w:rPr>
              <w:t>Arthraxon hispidus (Thunb.) Makino</w:t>
            </w:r>
          </w:p>
        </w:tc>
        <w:tc>
          <w:tcPr>
            <w:tcW w:w="957" w:type="pct"/>
            <w:gridSpan w:val="3"/>
            <w:vAlign w:val="center"/>
          </w:tcPr>
          <w:p w14:paraId="7E8A1001"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szCs w:val="21"/>
              </w:rPr>
              <w:t>0.25</w:t>
            </w:r>
          </w:p>
        </w:tc>
        <w:tc>
          <w:tcPr>
            <w:tcW w:w="344" w:type="pct"/>
            <w:vAlign w:val="center"/>
          </w:tcPr>
          <w:p w14:paraId="1194E21D" w14:textId="77777777" w:rsidR="000A5BDB" w:rsidRPr="00771A28" w:rsidRDefault="000A5BDB" w:rsidP="00BA60D6">
            <w:pPr>
              <w:jc w:val="center"/>
              <w:rPr>
                <w:rFonts w:ascii="Times New Roman" w:hAnsi="Times New Roman"/>
                <w:bCs/>
                <w:sz w:val="21"/>
                <w:szCs w:val="21"/>
              </w:rPr>
            </w:pPr>
            <w:r w:rsidRPr="00771A28">
              <w:rPr>
                <w:rFonts w:ascii="Times New Roman" w:hAnsi="Times New Roman"/>
                <w:bCs/>
                <w:sz w:val="21"/>
                <w:szCs w:val="21"/>
              </w:rPr>
              <w:t>S</w:t>
            </w:r>
            <w:r w:rsidRPr="00771A28">
              <w:rPr>
                <w:rFonts w:ascii="Times New Roman" w:hAnsi="Times New Roman"/>
                <w:bCs/>
                <w:sz w:val="21"/>
                <w:szCs w:val="21"/>
                <w:lang w:eastAsia="zh-CN"/>
              </w:rPr>
              <w:t>p</w:t>
            </w:r>
          </w:p>
        </w:tc>
        <w:tc>
          <w:tcPr>
            <w:tcW w:w="569" w:type="pct"/>
            <w:gridSpan w:val="2"/>
            <w:vAlign w:val="center"/>
          </w:tcPr>
          <w:p w14:paraId="17B32DCE" w14:textId="77777777" w:rsidR="000A5BDB" w:rsidRPr="00771A28" w:rsidRDefault="000A5BDB" w:rsidP="00BA60D6">
            <w:pPr>
              <w:jc w:val="center"/>
              <w:rPr>
                <w:rFonts w:ascii="Times New Roman" w:hAnsi="Times New Roman"/>
                <w:bCs/>
                <w:sz w:val="21"/>
                <w:szCs w:val="21"/>
              </w:rPr>
            </w:pPr>
          </w:p>
        </w:tc>
        <w:tc>
          <w:tcPr>
            <w:tcW w:w="350" w:type="pct"/>
            <w:vAlign w:val="center"/>
          </w:tcPr>
          <w:p w14:paraId="4FF10550" w14:textId="77777777" w:rsidR="000A5BDB" w:rsidRPr="00771A28" w:rsidRDefault="000A5BDB" w:rsidP="00BA60D6">
            <w:pPr>
              <w:jc w:val="center"/>
              <w:rPr>
                <w:rFonts w:ascii="Times New Roman" w:hAnsi="Times New Roman"/>
                <w:bCs/>
                <w:sz w:val="21"/>
                <w:szCs w:val="21"/>
              </w:rPr>
            </w:pPr>
          </w:p>
        </w:tc>
        <w:tc>
          <w:tcPr>
            <w:tcW w:w="394" w:type="pct"/>
            <w:vAlign w:val="center"/>
          </w:tcPr>
          <w:p w14:paraId="6C65A0DB" w14:textId="77777777" w:rsidR="000A5BDB" w:rsidRPr="00771A28" w:rsidRDefault="000A5BDB" w:rsidP="00BA60D6">
            <w:pPr>
              <w:jc w:val="center"/>
              <w:rPr>
                <w:rFonts w:ascii="Times New Roman" w:hAnsi="Times New Roman"/>
                <w:bCs/>
                <w:sz w:val="21"/>
                <w:szCs w:val="21"/>
              </w:rPr>
            </w:pPr>
          </w:p>
        </w:tc>
      </w:tr>
    </w:tbl>
    <w:p w14:paraId="4982B57C" w14:textId="77777777" w:rsidR="00F96F41" w:rsidRPr="00771A28" w:rsidRDefault="00F96F41" w:rsidP="00F96F41">
      <w:pPr>
        <w:rPr>
          <w:rFonts w:ascii="Times New Roman" w:hAnsi="Times New Roman"/>
          <w:lang w:eastAsia="zh-CN"/>
        </w:rPr>
      </w:pPr>
    </w:p>
    <w:p w14:paraId="05204E92" w14:textId="77777777" w:rsidR="00F96F41" w:rsidRPr="00771A28" w:rsidRDefault="00F96F41" w:rsidP="00F96F41">
      <w:pPr>
        <w:pStyle w:val="41"/>
        <w:adjustRightInd w:val="0"/>
        <w:snapToGrid w:val="0"/>
        <w:spacing w:beforeLines="50" w:before="120" w:line="360" w:lineRule="auto"/>
        <w:ind w:firstLineChars="200" w:firstLine="482"/>
        <w:rPr>
          <w:b/>
          <w:bCs/>
          <w:sz w:val="24"/>
          <w:szCs w:val="24"/>
          <w:lang w:val="de-DE"/>
        </w:rPr>
      </w:pPr>
      <w:r w:rsidRPr="00771A28">
        <w:rPr>
          <w:b/>
          <w:bCs/>
          <w:sz w:val="24"/>
          <w:szCs w:val="24"/>
        </w:rPr>
        <w:t>4</w:t>
      </w:r>
      <w:r w:rsidRPr="00771A28">
        <w:rPr>
          <w:b/>
          <w:bCs/>
          <w:sz w:val="24"/>
          <w:szCs w:val="24"/>
        </w:rPr>
        <w:t>、项目评价范围</w:t>
      </w:r>
      <w:r w:rsidRPr="00771A28">
        <w:rPr>
          <w:b/>
          <w:bCs/>
          <w:sz w:val="24"/>
          <w:szCs w:val="24"/>
          <w:lang w:val="de-DE"/>
        </w:rPr>
        <w:t>植被的基本特征</w:t>
      </w:r>
    </w:p>
    <w:p w14:paraId="4372EAD1" w14:textId="77777777" w:rsidR="00F96F41" w:rsidRPr="00771A28" w:rsidRDefault="00F96F41" w:rsidP="00F96F41">
      <w:pPr>
        <w:widowControl w:val="0"/>
        <w:spacing w:line="480" w:lineRule="exact"/>
        <w:ind w:firstLineChars="200" w:firstLine="480"/>
        <w:rPr>
          <w:rFonts w:ascii="Times New Roman" w:hAnsi="Times New Roman"/>
          <w:sz w:val="24"/>
          <w:szCs w:val="24"/>
          <w:lang w:val="de-DE" w:eastAsia="zh-CN"/>
        </w:rPr>
      </w:pPr>
      <w:r w:rsidRPr="00771A28">
        <w:rPr>
          <w:rFonts w:ascii="Times New Roman" w:hAnsi="Times New Roman"/>
          <w:sz w:val="24"/>
          <w:szCs w:val="24"/>
          <w:lang w:val="de-DE" w:eastAsia="zh-CN"/>
        </w:rPr>
        <w:t>根据对评价范围进行的植被考察和若干重点地区代表类型的样方调查，可知区域内植被具有以下特征：</w:t>
      </w:r>
    </w:p>
    <w:p w14:paraId="2AA71B1C" w14:textId="77777777" w:rsidR="00F96F41" w:rsidRPr="00771A28" w:rsidRDefault="00F96F41" w:rsidP="00F96F41">
      <w:pPr>
        <w:widowControl w:val="0"/>
        <w:numPr>
          <w:ilvl w:val="0"/>
          <w:numId w:val="30"/>
        </w:numPr>
        <w:spacing w:line="480" w:lineRule="exact"/>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植被次生性明显</w:t>
      </w:r>
    </w:p>
    <w:p w14:paraId="34526CAA" w14:textId="77777777" w:rsidR="000A5BDB" w:rsidRPr="00771A28" w:rsidRDefault="000A5BDB" w:rsidP="000A5BDB">
      <w:pPr>
        <w:widowControl w:val="0"/>
        <w:spacing w:line="480" w:lineRule="exact"/>
        <w:ind w:firstLineChars="200" w:firstLine="480"/>
        <w:rPr>
          <w:rFonts w:ascii="Times New Roman" w:hAnsi="Times New Roman"/>
          <w:sz w:val="24"/>
          <w:szCs w:val="24"/>
          <w:lang w:eastAsia="zh-CN"/>
        </w:rPr>
      </w:pPr>
      <w:r w:rsidRPr="00771A28">
        <w:rPr>
          <w:rFonts w:ascii="Times New Roman" w:hAnsi="Times New Roman"/>
          <w:sz w:val="24"/>
          <w:szCs w:val="24"/>
          <w:lang w:eastAsia="zh-CN"/>
        </w:rPr>
        <w:lastRenderedPageBreak/>
        <w:t>评价范围在植被带谱上应为常绿阔叶林类型，但现有的常绿阔叶林面积很少，只有在人烟稀少、田头地角有残存的常绿阔叶林。评价区山体中上部经过近年来的人工造林和封山育林等工程，许多地方已经蔚然成林，多为山地针叶林带或者针叶阔叶混交林带，主要是以马尾松、杉木、柏木为主的针叶林植被，以麻栎、青冈、枫香等为主的阔叶林植被带，其群落结构大多具备有乔木、灌木、草本、地衣层，覆盖度基本保持在</w:t>
      </w:r>
      <w:r w:rsidRPr="00771A28">
        <w:rPr>
          <w:rFonts w:ascii="Times New Roman" w:hAnsi="Times New Roman"/>
          <w:sz w:val="24"/>
          <w:szCs w:val="24"/>
          <w:lang w:eastAsia="zh-CN"/>
        </w:rPr>
        <w:t>70%</w:t>
      </w:r>
      <w:r w:rsidRPr="00771A28">
        <w:rPr>
          <w:rFonts w:ascii="Times New Roman" w:hAnsi="Times New Roman"/>
          <w:sz w:val="24"/>
          <w:szCs w:val="24"/>
          <w:lang w:eastAsia="zh-CN"/>
        </w:rPr>
        <w:t>左右。次生灌丛则以盐肤木、黄荆、火棘、马桑、胡枝子、荚蒾、杨桐、蛇莓、算盘子、南天竹为主要的优势群落，草本优势种群主要是白茅、五节芒、斑茅、婆婆针、飞蓬、蛇莓、夏枯草、蛇含委陵草、鸡眼草、芒萁、车轴草。在评价区海拔</w:t>
      </w:r>
      <w:r w:rsidRPr="00771A28">
        <w:rPr>
          <w:rFonts w:ascii="Times New Roman" w:hAnsi="Times New Roman"/>
          <w:sz w:val="24"/>
          <w:szCs w:val="24"/>
          <w:lang w:eastAsia="zh-CN"/>
        </w:rPr>
        <w:t>400m</w:t>
      </w:r>
      <w:r w:rsidRPr="00771A28">
        <w:rPr>
          <w:rFonts w:ascii="Times New Roman" w:hAnsi="Times New Roman"/>
          <w:sz w:val="24"/>
          <w:szCs w:val="24"/>
          <w:lang w:eastAsia="zh-CN"/>
        </w:rPr>
        <w:t>以下、坡度较缓的地带均已毁林开荒种植粮食作物，导致水土流失，自然条件发生变化，农业植被或者荒芜逐渐代替自然植被。</w:t>
      </w:r>
    </w:p>
    <w:p w14:paraId="591F97D6" w14:textId="77777777" w:rsidR="000A5BDB" w:rsidRPr="00771A28" w:rsidRDefault="000A5BDB" w:rsidP="000A5BDB">
      <w:pPr>
        <w:widowControl w:val="0"/>
        <w:spacing w:line="480" w:lineRule="exact"/>
        <w:ind w:firstLineChars="200" w:firstLine="480"/>
        <w:rPr>
          <w:rFonts w:ascii="Times New Roman" w:hAnsi="Times New Roman"/>
          <w:sz w:val="24"/>
          <w:szCs w:val="24"/>
          <w:lang w:eastAsia="zh-CN"/>
        </w:rPr>
      </w:pPr>
      <w:r w:rsidRPr="00771A28">
        <w:rPr>
          <w:rFonts w:ascii="Times New Roman" w:hAnsi="Times New Roman"/>
          <w:sz w:val="24"/>
          <w:szCs w:val="24"/>
          <w:lang w:eastAsia="zh-CN"/>
        </w:rPr>
        <w:t>地带性常绿阔叶林的消失，使蕴藏其中的大部分珍稀动植物失去生存繁衍的环境，同时，植被的明显次生性，大面积人工种植的针叶林、落叶阔叶林以及次生的灌丛及灌草丛在评价区域的广泛分布，致使区内植被的生态效应的有效性、生物物种的多样性及植被生物量的丰富程度都受到一定的影响。</w:t>
      </w:r>
    </w:p>
    <w:p w14:paraId="2C10E408" w14:textId="77777777" w:rsidR="000A5BDB" w:rsidRPr="00771A28" w:rsidRDefault="000A5BDB" w:rsidP="000A5BDB">
      <w:pPr>
        <w:widowControl w:val="0"/>
        <w:spacing w:line="480" w:lineRule="exact"/>
        <w:ind w:firstLineChars="200" w:firstLine="480"/>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2</w:t>
      </w:r>
      <w:r w:rsidRPr="00771A28">
        <w:rPr>
          <w:rFonts w:ascii="Times New Roman" w:hAnsi="Times New Roman"/>
          <w:sz w:val="24"/>
          <w:szCs w:val="24"/>
          <w:lang w:eastAsia="zh-CN"/>
        </w:rPr>
        <w:t>）森林植被覆盖率较低，质量欠佳且分布不均</w:t>
      </w:r>
    </w:p>
    <w:p w14:paraId="1F08C0FA" w14:textId="77777777" w:rsidR="000A5BDB" w:rsidRPr="00771A28" w:rsidRDefault="000A5BDB" w:rsidP="000A5BDB">
      <w:pPr>
        <w:widowControl w:val="0"/>
        <w:spacing w:line="480" w:lineRule="exact"/>
        <w:ind w:firstLineChars="200" w:firstLine="480"/>
        <w:rPr>
          <w:rFonts w:ascii="Times New Roman" w:hAnsi="Times New Roman"/>
          <w:sz w:val="24"/>
          <w:szCs w:val="24"/>
          <w:lang w:eastAsia="zh-CN"/>
        </w:rPr>
      </w:pPr>
      <w:r w:rsidRPr="00771A28">
        <w:rPr>
          <w:rFonts w:ascii="Times New Roman" w:hAnsi="Times New Roman"/>
          <w:sz w:val="24"/>
          <w:szCs w:val="24"/>
          <w:lang w:eastAsia="zh-CN"/>
        </w:rPr>
        <w:t>评价范围的森林植被分布较为广泛，但多为人工培育中幼龄林，因此森林蓄积量较低，森林群落的结构简单，郁闭度相对较低，生物量及生产力亦较低，因此，森林植被的生态效应较差。项目建设过程中，施工方应千方百计注意保护现有森林植被，并在项目开发的同时，采取有效措施促进森林植被的恢复，加强人工封闭或人工促进措施，做好封山育林工作，使灌丛植被尽快地向森林植被演替。</w:t>
      </w:r>
    </w:p>
    <w:p w14:paraId="2DE007E5" w14:textId="77777777" w:rsidR="000A5BDB" w:rsidRPr="00771A28" w:rsidRDefault="000A5BDB" w:rsidP="000A5BDB">
      <w:pPr>
        <w:widowControl w:val="0"/>
        <w:spacing w:line="480" w:lineRule="exact"/>
        <w:ind w:firstLineChars="200" w:firstLine="480"/>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3</w:t>
      </w:r>
      <w:r w:rsidRPr="00771A28">
        <w:rPr>
          <w:rFonts w:ascii="Times New Roman" w:hAnsi="Times New Roman"/>
          <w:sz w:val="24"/>
          <w:szCs w:val="24"/>
          <w:lang w:eastAsia="zh-CN"/>
        </w:rPr>
        <w:t>）人工植被分布广泛，尤其旱地植被占明显优势</w:t>
      </w:r>
    </w:p>
    <w:p w14:paraId="594423B0" w14:textId="069BA434" w:rsidR="00F96F41" w:rsidRPr="00771A28" w:rsidRDefault="000A5BDB" w:rsidP="000A5BDB">
      <w:pPr>
        <w:widowControl w:val="0"/>
        <w:spacing w:line="480" w:lineRule="exact"/>
        <w:ind w:firstLineChars="200" w:firstLine="480"/>
        <w:rPr>
          <w:rFonts w:ascii="Times New Roman" w:hAnsi="Times New Roman"/>
          <w:sz w:val="24"/>
          <w:szCs w:val="24"/>
          <w:lang w:val="de-DE" w:eastAsia="zh-CN"/>
        </w:rPr>
      </w:pPr>
      <w:r w:rsidRPr="00771A28">
        <w:rPr>
          <w:rFonts w:ascii="Times New Roman" w:hAnsi="Times New Roman"/>
          <w:sz w:val="24"/>
          <w:szCs w:val="24"/>
          <w:lang w:eastAsia="zh-CN"/>
        </w:rPr>
        <w:t>评价范围地处川西中低山区域，土地负荷极大。目前评价范围内有农田植被</w:t>
      </w:r>
      <w:r w:rsidRPr="00771A28">
        <w:rPr>
          <w:rFonts w:ascii="Times New Roman" w:hAnsi="Times New Roman"/>
          <w:sz w:val="24"/>
          <w:szCs w:val="24"/>
          <w:lang w:eastAsia="zh-CN"/>
        </w:rPr>
        <w:t>387.81hm²</w:t>
      </w:r>
      <w:r w:rsidRPr="00771A28">
        <w:rPr>
          <w:rFonts w:ascii="Times New Roman" w:hAnsi="Times New Roman"/>
          <w:sz w:val="24"/>
          <w:szCs w:val="24"/>
          <w:lang w:eastAsia="zh-CN"/>
        </w:rPr>
        <w:t>，约占评价区内土地总面积的</w:t>
      </w:r>
      <w:r w:rsidRPr="00771A28">
        <w:rPr>
          <w:rFonts w:ascii="Times New Roman" w:hAnsi="Times New Roman"/>
          <w:sz w:val="24"/>
          <w:szCs w:val="24"/>
          <w:lang w:eastAsia="zh-CN"/>
        </w:rPr>
        <w:t>28.38%</w:t>
      </w:r>
      <w:r w:rsidRPr="00771A28">
        <w:rPr>
          <w:rFonts w:ascii="Times New Roman" w:hAnsi="Times New Roman"/>
          <w:sz w:val="24"/>
          <w:szCs w:val="24"/>
          <w:lang w:eastAsia="zh-CN"/>
        </w:rPr>
        <w:t>，即垦殖指数达</w:t>
      </w:r>
      <w:r w:rsidRPr="00771A28">
        <w:rPr>
          <w:rFonts w:ascii="Times New Roman" w:hAnsi="Times New Roman"/>
          <w:sz w:val="24"/>
          <w:szCs w:val="24"/>
          <w:lang w:eastAsia="zh-CN"/>
        </w:rPr>
        <w:t>28.38%</w:t>
      </w:r>
      <w:r w:rsidRPr="00771A28">
        <w:rPr>
          <w:rFonts w:ascii="Times New Roman" w:hAnsi="Times New Roman"/>
          <w:sz w:val="24"/>
          <w:szCs w:val="24"/>
          <w:lang w:eastAsia="zh-CN"/>
        </w:rPr>
        <w:t>。大面积的农田植被对于解决区内人口的粮食、蔬菜等起到了重要作用，但是由于不少旱地是在河谷斜坡和丘陵山地的斜坡面上开垦出来的，这种坡耕旱地在人类长期的翻耕种植下，会加速土壤的侵蚀，使山区生态环境进一步退化</w:t>
      </w:r>
      <w:r w:rsidR="00F96F41" w:rsidRPr="00771A28">
        <w:rPr>
          <w:rFonts w:ascii="Times New Roman" w:hAnsi="Times New Roman"/>
          <w:sz w:val="24"/>
          <w:szCs w:val="24"/>
          <w:lang w:val="de-DE" w:eastAsia="zh-CN"/>
        </w:rPr>
        <w:t>。</w:t>
      </w:r>
    </w:p>
    <w:p w14:paraId="2619F2BA" w14:textId="77777777" w:rsidR="00F96F41" w:rsidRPr="00771A28" w:rsidRDefault="00F96F41" w:rsidP="00F96F41">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90" w:name="_Toc118981903"/>
      <w:r w:rsidRPr="00771A28">
        <w:rPr>
          <w:rFonts w:ascii="Times New Roman" w:eastAsia="黑体" w:hAnsi="Times New Roman"/>
          <w:b w:val="0"/>
          <w:sz w:val="24"/>
          <w:szCs w:val="24"/>
          <w:lang w:eastAsia="zh-CN"/>
        </w:rPr>
        <w:lastRenderedPageBreak/>
        <w:t>4.3.5</w:t>
      </w:r>
      <w:r w:rsidRPr="00771A28">
        <w:rPr>
          <w:rFonts w:ascii="Times New Roman" w:eastAsia="黑体" w:hAnsi="Times New Roman"/>
          <w:b w:val="0"/>
          <w:sz w:val="24"/>
          <w:szCs w:val="24"/>
          <w:lang w:eastAsia="zh-CN"/>
        </w:rPr>
        <w:t>评价范围植被生产力和生物量分析</w:t>
      </w:r>
      <w:bookmarkEnd w:id="190"/>
    </w:p>
    <w:p w14:paraId="4C81909A" w14:textId="77777777" w:rsidR="00F96F41" w:rsidRPr="00771A28" w:rsidRDefault="00F96F41" w:rsidP="00F96F41">
      <w:pPr>
        <w:widowControl w:val="0"/>
        <w:spacing w:line="480" w:lineRule="exact"/>
        <w:ind w:firstLineChars="200" w:firstLine="482"/>
        <w:rPr>
          <w:rFonts w:ascii="Times New Roman" w:hAnsi="Times New Roman"/>
          <w:b/>
          <w:bCs/>
          <w:sz w:val="24"/>
          <w:szCs w:val="24"/>
          <w:lang w:val="de-DE" w:eastAsia="zh-CN"/>
        </w:rPr>
      </w:pPr>
      <w:r w:rsidRPr="00771A28">
        <w:rPr>
          <w:rFonts w:ascii="Times New Roman" w:hAnsi="Times New Roman"/>
          <w:b/>
          <w:bCs/>
          <w:sz w:val="24"/>
          <w:szCs w:val="24"/>
          <w:lang w:val="de-DE" w:eastAsia="zh-CN"/>
        </w:rPr>
        <w:t>（</w:t>
      </w:r>
      <w:r w:rsidRPr="00771A28">
        <w:rPr>
          <w:rFonts w:ascii="Times New Roman" w:hAnsi="Times New Roman"/>
          <w:b/>
          <w:bCs/>
          <w:sz w:val="24"/>
          <w:szCs w:val="24"/>
          <w:lang w:eastAsia="zh-CN"/>
        </w:rPr>
        <w:t>1</w:t>
      </w:r>
      <w:r w:rsidRPr="00771A28">
        <w:rPr>
          <w:rFonts w:ascii="Times New Roman" w:hAnsi="Times New Roman"/>
          <w:b/>
          <w:bCs/>
          <w:sz w:val="24"/>
          <w:szCs w:val="24"/>
          <w:lang w:val="de-DE" w:eastAsia="zh-CN"/>
        </w:rPr>
        <w:t>）土地自然生产力估算</w:t>
      </w:r>
    </w:p>
    <w:p w14:paraId="21954548" w14:textId="77777777" w:rsidR="00F96F41" w:rsidRPr="00771A28" w:rsidRDefault="00F96F41" w:rsidP="00F96F41">
      <w:pPr>
        <w:widowControl w:val="0"/>
        <w:spacing w:line="480" w:lineRule="exact"/>
        <w:ind w:firstLineChars="200" w:firstLine="480"/>
        <w:rPr>
          <w:rFonts w:ascii="Times New Roman" w:hAnsi="Times New Roman"/>
          <w:sz w:val="24"/>
          <w:szCs w:val="24"/>
          <w:lang w:val="de-DE" w:eastAsia="zh-CN"/>
        </w:rPr>
      </w:pPr>
      <w:r w:rsidRPr="00771A28">
        <w:rPr>
          <w:rFonts w:ascii="Times New Roman" w:hAnsi="Times New Roman"/>
          <w:sz w:val="24"/>
          <w:szCs w:val="24"/>
          <w:lang w:val="de-DE" w:eastAsia="zh-CN"/>
        </w:rPr>
        <w:t>采用</w:t>
      </w:r>
      <w:r w:rsidRPr="00771A28">
        <w:rPr>
          <w:rFonts w:ascii="Times New Roman" w:hAnsi="Times New Roman"/>
          <w:sz w:val="24"/>
          <w:szCs w:val="24"/>
          <w:lang w:val="de-DE" w:eastAsia="zh-CN"/>
        </w:rPr>
        <w:t>H.lieth</w:t>
      </w:r>
      <w:r w:rsidRPr="00771A28">
        <w:rPr>
          <w:rFonts w:ascii="Times New Roman" w:hAnsi="Times New Roman"/>
          <w:sz w:val="24"/>
          <w:szCs w:val="24"/>
          <w:lang w:val="de-DE" w:eastAsia="zh-CN"/>
        </w:rPr>
        <w:t>生物生产力经验公式计算项目区域土地自然生产力：</w:t>
      </w:r>
    </w:p>
    <w:p w14:paraId="768F8CC1" w14:textId="77777777" w:rsidR="00F96F41" w:rsidRPr="00771A28" w:rsidRDefault="00F96F41" w:rsidP="00F96F41">
      <w:pPr>
        <w:rPr>
          <w:rFonts w:ascii="Times New Roman" w:hAnsi="Times New Roman"/>
        </w:rPr>
      </w:pPr>
      <w:r w:rsidRPr="00771A28">
        <w:rPr>
          <w:rFonts w:ascii="Times New Roman" w:hAnsi="Times New Roman"/>
          <w:position w:val="-26"/>
        </w:rPr>
        <w:object w:dxaOrig="2141" w:dyaOrig="659" w14:anchorId="4175514A">
          <v:shape id="Object 81" o:spid="_x0000_i1027" type="#_x0000_t75" style="width:130.65pt;height:36pt;mso-wrap-style:square;mso-position-horizontal-relative:page;mso-position-vertical-relative:page" o:ole="">
            <v:imagedata r:id="rId95" o:title=""/>
          </v:shape>
          <o:OLEObject Type="Embed" ProgID="Equation.3" ShapeID="Object 81" DrawAspect="Content" ObjectID="_1729797531" r:id="rId96"/>
        </w:object>
      </w:r>
    </w:p>
    <w:p w14:paraId="7C17D1C1" w14:textId="77777777" w:rsidR="00F96F41" w:rsidRPr="00771A28" w:rsidRDefault="00F96F41" w:rsidP="00F96F41">
      <w:pPr>
        <w:rPr>
          <w:rFonts w:ascii="Times New Roman" w:hAnsi="Times New Roman"/>
        </w:rPr>
      </w:pPr>
      <w:r w:rsidRPr="00771A28">
        <w:rPr>
          <w:rFonts w:ascii="Times New Roman" w:hAnsi="Times New Roman"/>
          <w:position w:val="-10"/>
        </w:rPr>
        <w:object w:dxaOrig="2361" w:dyaOrig="359" w14:anchorId="4CBC5ED8">
          <v:shape id="Object 50" o:spid="_x0000_i1028" type="#_x0000_t75" style="width:149.8pt;height:22.05pt;mso-wrap-style:square;mso-position-horizontal-relative:page;mso-position-vertical-relative:page" o:ole="">
            <v:imagedata r:id="rId97" o:title=""/>
          </v:shape>
          <o:OLEObject Type="Embed" ProgID="Equation.3" ShapeID="Object 50" DrawAspect="Content" ObjectID="_1729797532" r:id="rId98"/>
        </w:object>
      </w:r>
    </w:p>
    <w:p w14:paraId="38D6CCE1" w14:textId="77777777" w:rsidR="00F96F41" w:rsidRPr="00771A28" w:rsidRDefault="00F96F41" w:rsidP="00F96F41">
      <w:pPr>
        <w:widowControl w:val="0"/>
        <w:spacing w:line="480" w:lineRule="exact"/>
        <w:rPr>
          <w:rFonts w:ascii="Times New Roman" w:hAnsi="Times New Roman"/>
          <w:sz w:val="24"/>
          <w:szCs w:val="24"/>
          <w:lang w:eastAsia="zh-CN"/>
        </w:rPr>
      </w:pPr>
      <w:r w:rsidRPr="00771A28">
        <w:rPr>
          <w:rFonts w:ascii="Times New Roman" w:hAnsi="Times New Roman"/>
          <w:sz w:val="24"/>
          <w:szCs w:val="24"/>
          <w:lang w:val="de-DE" w:eastAsia="zh-CN"/>
        </w:rPr>
        <w:t>式中：</w:t>
      </w:r>
      <w:r w:rsidRPr="00771A28">
        <w:rPr>
          <w:rFonts w:ascii="Times New Roman" w:hAnsi="Times New Roman"/>
          <w:sz w:val="24"/>
          <w:szCs w:val="24"/>
          <w:lang w:val="de-DE" w:eastAsia="zh-CN"/>
        </w:rPr>
        <w:t>Y1——</w:t>
      </w:r>
      <w:r w:rsidRPr="00771A28">
        <w:rPr>
          <w:rFonts w:ascii="Times New Roman" w:hAnsi="Times New Roman"/>
          <w:sz w:val="24"/>
          <w:szCs w:val="24"/>
          <w:lang w:val="de-DE" w:eastAsia="zh-CN"/>
        </w:rPr>
        <w:t>根据年均温度（</w:t>
      </w:r>
      <w:r w:rsidRPr="00771A28">
        <w:rPr>
          <w:rFonts w:ascii="Times New Roman" w:hAnsi="Times New Roman"/>
          <w:sz w:val="24"/>
          <w:szCs w:val="24"/>
          <w:lang w:val="de-DE" w:eastAsia="zh-CN"/>
        </w:rPr>
        <w:t>t</w:t>
      </w:r>
      <w:r w:rsidRPr="00771A28">
        <w:rPr>
          <w:rFonts w:ascii="Times New Roman" w:hAnsi="Times New Roman"/>
          <w:sz w:val="24"/>
          <w:szCs w:val="24"/>
          <w:lang w:val="de-DE" w:eastAsia="zh-CN"/>
        </w:rPr>
        <w:t>）估算的热量</w:t>
      </w:r>
      <w:r w:rsidRPr="00771A28">
        <w:rPr>
          <w:rFonts w:ascii="Times New Roman" w:hAnsi="Times New Roman"/>
          <w:sz w:val="24"/>
          <w:szCs w:val="24"/>
          <w:lang w:eastAsia="zh-CN"/>
        </w:rPr>
        <w:t>生产力（</w:t>
      </w:r>
      <w:r w:rsidRPr="00771A28">
        <w:rPr>
          <w:rFonts w:ascii="Times New Roman" w:hAnsi="Times New Roman"/>
          <w:sz w:val="24"/>
          <w:szCs w:val="24"/>
          <w:lang w:eastAsia="zh-CN"/>
        </w:rPr>
        <w:t>g/m</w:t>
      </w:r>
      <w:r w:rsidRPr="00771A28">
        <w:rPr>
          <w:rFonts w:ascii="Times New Roman" w:hAnsi="Times New Roman"/>
          <w:sz w:val="24"/>
          <w:szCs w:val="24"/>
          <w:vertAlign w:val="superscript"/>
          <w:lang w:eastAsia="zh-CN"/>
        </w:rPr>
        <w:t>2</w:t>
      </w:r>
      <w:r w:rsidRPr="00771A28">
        <w:rPr>
          <w:rFonts w:ascii="Times New Roman" w:hAnsi="Times New Roman"/>
          <w:sz w:val="24"/>
          <w:szCs w:val="24"/>
          <w:lang w:eastAsia="zh-CN"/>
        </w:rPr>
        <w:t>·a</w:t>
      </w:r>
      <w:r w:rsidRPr="00771A28">
        <w:rPr>
          <w:rFonts w:ascii="Times New Roman" w:hAnsi="Times New Roman"/>
          <w:sz w:val="24"/>
          <w:szCs w:val="24"/>
          <w:lang w:eastAsia="zh-CN"/>
        </w:rPr>
        <w:t>）；</w:t>
      </w:r>
    </w:p>
    <w:p w14:paraId="237E9FA5" w14:textId="77777777" w:rsidR="00F96F41" w:rsidRPr="00771A28" w:rsidRDefault="00F96F41" w:rsidP="00F96F41">
      <w:pPr>
        <w:widowControl w:val="0"/>
        <w:spacing w:line="480" w:lineRule="exact"/>
        <w:ind w:firstLineChars="300" w:firstLine="720"/>
        <w:rPr>
          <w:rFonts w:ascii="Times New Roman" w:hAnsi="Times New Roman"/>
          <w:sz w:val="24"/>
          <w:szCs w:val="24"/>
          <w:lang w:eastAsia="zh-CN"/>
        </w:rPr>
      </w:pPr>
      <w:bookmarkStart w:id="191" w:name="_Toc295312489"/>
      <w:r w:rsidRPr="00771A28">
        <w:rPr>
          <w:rFonts w:ascii="Times New Roman" w:hAnsi="Times New Roman"/>
          <w:i/>
          <w:sz w:val="24"/>
          <w:szCs w:val="24"/>
          <w:lang w:eastAsia="zh-CN"/>
        </w:rPr>
        <w:t>Y</w:t>
      </w:r>
      <w:r w:rsidRPr="00771A28">
        <w:rPr>
          <w:rFonts w:ascii="Times New Roman" w:hAnsi="Times New Roman"/>
          <w:sz w:val="24"/>
          <w:szCs w:val="24"/>
          <w:vertAlign w:val="subscript"/>
          <w:lang w:eastAsia="zh-CN"/>
        </w:rPr>
        <w:t>2</w:t>
      </w:r>
      <w:r w:rsidRPr="00771A28">
        <w:rPr>
          <w:rFonts w:ascii="Times New Roman" w:hAnsi="Times New Roman"/>
          <w:sz w:val="24"/>
          <w:szCs w:val="24"/>
          <w:lang w:eastAsia="zh-CN"/>
        </w:rPr>
        <w:t>——</w:t>
      </w:r>
      <w:r w:rsidRPr="00771A28">
        <w:rPr>
          <w:rFonts w:ascii="Times New Roman" w:hAnsi="Times New Roman"/>
          <w:sz w:val="24"/>
          <w:szCs w:val="24"/>
          <w:lang w:eastAsia="zh-CN"/>
        </w:rPr>
        <w:t>根据年降水量（</w:t>
      </w:r>
      <w:r w:rsidRPr="00771A28">
        <w:rPr>
          <w:rFonts w:ascii="Times New Roman" w:hAnsi="Times New Roman"/>
          <w:i/>
          <w:sz w:val="24"/>
          <w:szCs w:val="24"/>
          <w:lang w:eastAsia="zh-CN"/>
        </w:rPr>
        <w:t>p</w:t>
      </w:r>
      <w:r w:rsidRPr="00771A28">
        <w:rPr>
          <w:rFonts w:ascii="Times New Roman" w:hAnsi="Times New Roman"/>
          <w:sz w:val="24"/>
          <w:szCs w:val="24"/>
          <w:lang w:eastAsia="zh-CN"/>
        </w:rPr>
        <w:t>，</w:t>
      </w:r>
      <w:r w:rsidRPr="00771A28">
        <w:rPr>
          <w:rFonts w:ascii="Times New Roman" w:hAnsi="Times New Roman"/>
          <w:sz w:val="24"/>
          <w:szCs w:val="24"/>
          <w:lang w:eastAsia="zh-CN"/>
        </w:rPr>
        <w:t>mm</w:t>
      </w:r>
      <w:r w:rsidRPr="00771A28">
        <w:rPr>
          <w:rFonts w:ascii="Times New Roman" w:hAnsi="Times New Roman"/>
          <w:sz w:val="24"/>
          <w:szCs w:val="24"/>
          <w:lang w:eastAsia="zh-CN"/>
        </w:rPr>
        <w:t>）估算的水分生产力（</w:t>
      </w:r>
      <w:r w:rsidRPr="00771A28">
        <w:rPr>
          <w:rFonts w:ascii="Times New Roman" w:hAnsi="Times New Roman"/>
          <w:sz w:val="24"/>
          <w:szCs w:val="24"/>
          <w:lang w:eastAsia="zh-CN"/>
        </w:rPr>
        <w:t>g/m</w:t>
      </w:r>
      <w:r w:rsidRPr="00771A28">
        <w:rPr>
          <w:rFonts w:ascii="Times New Roman" w:hAnsi="Times New Roman"/>
          <w:sz w:val="24"/>
          <w:szCs w:val="24"/>
          <w:vertAlign w:val="superscript"/>
          <w:lang w:eastAsia="zh-CN"/>
        </w:rPr>
        <w:t>2</w:t>
      </w:r>
      <w:r w:rsidRPr="00771A28">
        <w:rPr>
          <w:rFonts w:ascii="Times New Roman" w:hAnsi="Times New Roman"/>
          <w:sz w:val="24"/>
          <w:szCs w:val="24"/>
          <w:lang w:eastAsia="zh-CN"/>
        </w:rPr>
        <w:t>·a</w:t>
      </w:r>
      <w:r w:rsidRPr="00771A28">
        <w:rPr>
          <w:rFonts w:ascii="Times New Roman" w:hAnsi="Times New Roman"/>
          <w:sz w:val="24"/>
          <w:szCs w:val="24"/>
          <w:lang w:eastAsia="zh-CN"/>
        </w:rPr>
        <w:t>）。</w:t>
      </w:r>
      <w:bookmarkEnd w:id="191"/>
    </w:p>
    <w:p w14:paraId="4BBF307E" w14:textId="77777777" w:rsidR="00F96F41" w:rsidRPr="00771A28" w:rsidRDefault="00F96F41" w:rsidP="00F96F41">
      <w:pPr>
        <w:widowControl w:val="0"/>
        <w:spacing w:line="480" w:lineRule="exact"/>
        <w:ind w:firstLineChars="200" w:firstLine="480"/>
        <w:rPr>
          <w:rFonts w:ascii="Times New Roman" w:hAnsi="Times New Roman"/>
          <w:sz w:val="24"/>
          <w:szCs w:val="24"/>
          <w:lang w:val="de-DE" w:eastAsia="zh-CN"/>
        </w:rPr>
      </w:pPr>
      <w:r w:rsidRPr="00771A28">
        <w:rPr>
          <w:rFonts w:ascii="Times New Roman" w:hAnsi="Times New Roman"/>
          <w:sz w:val="24"/>
          <w:szCs w:val="24"/>
          <w:lang w:val="de-DE" w:eastAsia="zh-CN"/>
        </w:rPr>
        <w:t>评价范围地貌类型以中低山为主，区内气候在垂直及水平方向的变化都较小，土地自然生产力计算结果如下表所示：</w:t>
      </w:r>
    </w:p>
    <w:p w14:paraId="00B42A6B" w14:textId="49289DA6" w:rsidR="00F96F41" w:rsidRPr="00771A28" w:rsidRDefault="00F96F41" w:rsidP="000C4084">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4.3-11 </w:t>
      </w:r>
      <w:r w:rsidR="002C77F6"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评价范围土地自然生产力计算表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1135"/>
        <w:gridCol w:w="1792"/>
        <w:gridCol w:w="1791"/>
        <w:gridCol w:w="1791"/>
        <w:gridCol w:w="1791"/>
      </w:tblGrid>
      <w:tr w:rsidR="0083163B" w:rsidRPr="00771A28" w14:paraId="30A0903F" w14:textId="77777777" w:rsidTr="007A614F">
        <w:trPr>
          <w:trHeight w:val="855"/>
          <w:jc w:val="center"/>
        </w:trPr>
        <w:tc>
          <w:tcPr>
            <w:tcW w:w="683" w:type="pct"/>
            <w:vAlign w:val="center"/>
          </w:tcPr>
          <w:p w14:paraId="1ACBF9C7" w14:textId="77777777" w:rsidR="00F96F41" w:rsidRPr="00771A28" w:rsidRDefault="00F96F41" w:rsidP="007203CB">
            <w:pPr>
              <w:pStyle w:val="aff8"/>
              <w:rPr>
                <w:sz w:val="21"/>
                <w:szCs w:val="21"/>
              </w:rPr>
            </w:pPr>
            <w:r w:rsidRPr="00771A28">
              <w:rPr>
                <w:sz w:val="21"/>
                <w:szCs w:val="21"/>
              </w:rPr>
              <w:t>区域</w:t>
            </w:r>
          </w:p>
        </w:tc>
        <w:tc>
          <w:tcPr>
            <w:tcW w:w="1079" w:type="pct"/>
            <w:vAlign w:val="center"/>
          </w:tcPr>
          <w:p w14:paraId="1E3A15E5" w14:textId="77777777" w:rsidR="00F96F41" w:rsidRPr="00771A28" w:rsidRDefault="00F96F41" w:rsidP="007203CB">
            <w:pPr>
              <w:pStyle w:val="aff8"/>
              <w:rPr>
                <w:sz w:val="21"/>
                <w:szCs w:val="21"/>
              </w:rPr>
            </w:pPr>
            <w:r w:rsidRPr="00771A28">
              <w:rPr>
                <w:sz w:val="21"/>
                <w:szCs w:val="21"/>
              </w:rPr>
              <w:t>多年平均气温</w:t>
            </w:r>
          </w:p>
          <w:p w14:paraId="3566C5ED" w14:textId="77777777" w:rsidR="00F96F41" w:rsidRPr="00771A28" w:rsidRDefault="00F96F41" w:rsidP="007203CB">
            <w:pPr>
              <w:pStyle w:val="aff8"/>
              <w:rPr>
                <w:sz w:val="21"/>
                <w:szCs w:val="21"/>
              </w:rPr>
            </w:pPr>
            <w:r w:rsidRPr="00771A28">
              <w:rPr>
                <w:sz w:val="21"/>
                <w:szCs w:val="21"/>
              </w:rPr>
              <w:t>（</w:t>
            </w:r>
            <w:r w:rsidRPr="00771A28">
              <w:rPr>
                <w:sz w:val="21"/>
                <w:szCs w:val="21"/>
              </w:rPr>
              <w:t>℃</w:t>
            </w:r>
            <w:r w:rsidRPr="00771A28">
              <w:rPr>
                <w:sz w:val="21"/>
                <w:szCs w:val="21"/>
              </w:rPr>
              <w:t>）</w:t>
            </w:r>
          </w:p>
        </w:tc>
        <w:tc>
          <w:tcPr>
            <w:tcW w:w="1079" w:type="pct"/>
            <w:vAlign w:val="center"/>
          </w:tcPr>
          <w:p w14:paraId="42C3DB1E" w14:textId="77777777" w:rsidR="00F96F41" w:rsidRPr="00771A28" w:rsidRDefault="00F96F41" w:rsidP="007203CB">
            <w:pPr>
              <w:pStyle w:val="aff8"/>
              <w:rPr>
                <w:sz w:val="21"/>
                <w:szCs w:val="21"/>
              </w:rPr>
            </w:pPr>
            <w:r w:rsidRPr="00771A28">
              <w:rPr>
                <w:sz w:val="21"/>
                <w:szCs w:val="21"/>
              </w:rPr>
              <w:t>多年平均降水量</w:t>
            </w:r>
          </w:p>
          <w:p w14:paraId="6EB9F11A" w14:textId="77777777" w:rsidR="00F96F41" w:rsidRPr="00771A28" w:rsidRDefault="00F96F41" w:rsidP="007203CB">
            <w:pPr>
              <w:pStyle w:val="aff8"/>
              <w:rPr>
                <w:sz w:val="21"/>
                <w:szCs w:val="21"/>
              </w:rPr>
            </w:pPr>
            <w:r w:rsidRPr="00771A28">
              <w:rPr>
                <w:sz w:val="21"/>
                <w:szCs w:val="21"/>
              </w:rPr>
              <w:t>（</w:t>
            </w:r>
            <w:r w:rsidRPr="00771A28">
              <w:rPr>
                <w:sz w:val="21"/>
                <w:szCs w:val="21"/>
              </w:rPr>
              <w:t>mm</w:t>
            </w:r>
            <w:r w:rsidRPr="00771A28">
              <w:rPr>
                <w:sz w:val="21"/>
                <w:szCs w:val="21"/>
              </w:rPr>
              <w:t>）</w:t>
            </w:r>
          </w:p>
        </w:tc>
        <w:tc>
          <w:tcPr>
            <w:tcW w:w="1079" w:type="pct"/>
            <w:vAlign w:val="center"/>
          </w:tcPr>
          <w:p w14:paraId="6E635F2A" w14:textId="77777777" w:rsidR="00F96F41" w:rsidRPr="00771A28" w:rsidRDefault="00F96F41" w:rsidP="007203CB">
            <w:pPr>
              <w:pStyle w:val="aff8"/>
              <w:rPr>
                <w:sz w:val="21"/>
                <w:szCs w:val="21"/>
              </w:rPr>
            </w:pPr>
            <w:r w:rsidRPr="00771A28">
              <w:rPr>
                <w:sz w:val="21"/>
                <w:szCs w:val="21"/>
              </w:rPr>
              <w:t>热量生产力</w:t>
            </w:r>
          </w:p>
          <w:p w14:paraId="7546BDAC" w14:textId="77777777" w:rsidR="00F96F41" w:rsidRPr="00771A28" w:rsidRDefault="00F96F41" w:rsidP="007203CB">
            <w:pPr>
              <w:pStyle w:val="aff8"/>
              <w:rPr>
                <w:sz w:val="21"/>
                <w:szCs w:val="21"/>
              </w:rPr>
            </w:pPr>
            <w:r w:rsidRPr="00771A28">
              <w:rPr>
                <w:sz w:val="21"/>
                <w:szCs w:val="21"/>
              </w:rPr>
              <w:t>（</w:t>
            </w:r>
            <w:r w:rsidRPr="00771A28">
              <w:rPr>
                <w:sz w:val="21"/>
                <w:szCs w:val="21"/>
              </w:rPr>
              <w:t>g/m</w:t>
            </w:r>
            <w:r w:rsidRPr="00771A28">
              <w:rPr>
                <w:sz w:val="21"/>
                <w:szCs w:val="21"/>
                <w:vertAlign w:val="superscript"/>
              </w:rPr>
              <w:t>2</w:t>
            </w:r>
            <w:r w:rsidRPr="00771A28">
              <w:rPr>
                <w:sz w:val="21"/>
                <w:szCs w:val="21"/>
              </w:rPr>
              <w:t>·a</w:t>
            </w:r>
            <w:r w:rsidRPr="00771A28">
              <w:rPr>
                <w:sz w:val="21"/>
                <w:szCs w:val="21"/>
              </w:rPr>
              <w:t>）</w:t>
            </w:r>
          </w:p>
        </w:tc>
        <w:tc>
          <w:tcPr>
            <w:tcW w:w="1079" w:type="pct"/>
            <w:vAlign w:val="center"/>
          </w:tcPr>
          <w:p w14:paraId="35E77395" w14:textId="77777777" w:rsidR="00F96F41" w:rsidRPr="00771A28" w:rsidRDefault="00F96F41" w:rsidP="007203CB">
            <w:pPr>
              <w:pStyle w:val="aff8"/>
              <w:rPr>
                <w:sz w:val="21"/>
                <w:szCs w:val="21"/>
              </w:rPr>
            </w:pPr>
            <w:r w:rsidRPr="00771A28">
              <w:rPr>
                <w:sz w:val="21"/>
                <w:szCs w:val="21"/>
              </w:rPr>
              <w:t>水分生产力</w:t>
            </w:r>
          </w:p>
          <w:p w14:paraId="0B49FDF6" w14:textId="77777777" w:rsidR="00F96F41" w:rsidRPr="00771A28" w:rsidRDefault="00F96F41" w:rsidP="007203CB">
            <w:pPr>
              <w:pStyle w:val="aff8"/>
              <w:rPr>
                <w:sz w:val="21"/>
                <w:szCs w:val="21"/>
              </w:rPr>
            </w:pPr>
            <w:r w:rsidRPr="00771A28">
              <w:rPr>
                <w:sz w:val="21"/>
                <w:szCs w:val="21"/>
              </w:rPr>
              <w:t>（</w:t>
            </w:r>
            <w:r w:rsidRPr="00771A28">
              <w:rPr>
                <w:sz w:val="21"/>
                <w:szCs w:val="21"/>
              </w:rPr>
              <w:t>g/m</w:t>
            </w:r>
            <w:r w:rsidRPr="00771A28">
              <w:rPr>
                <w:sz w:val="21"/>
                <w:szCs w:val="21"/>
                <w:vertAlign w:val="superscript"/>
              </w:rPr>
              <w:t>2</w:t>
            </w:r>
            <w:r w:rsidRPr="00771A28">
              <w:rPr>
                <w:sz w:val="21"/>
                <w:szCs w:val="21"/>
              </w:rPr>
              <w:t>·a</w:t>
            </w:r>
            <w:r w:rsidRPr="00771A28">
              <w:rPr>
                <w:sz w:val="21"/>
                <w:szCs w:val="21"/>
              </w:rPr>
              <w:t>）</w:t>
            </w:r>
          </w:p>
        </w:tc>
      </w:tr>
      <w:tr w:rsidR="0083163B" w:rsidRPr="00771A28" w14:paraId="7CF2DC85" w14:textId="77777777" w:rsidTr="007A614F">
        <w:trPr>
          <w:trHeight w:val="476"/>
          <w:jc w:val="center"/>
        </w:trPr>
        <w:tc>
          <w:tcPr>
            <w:tcW w:w="683" w:type="pct"/>
            <w:vAlign w:val="center"/>
          </w:tcPr>
          <w:p w14:paraId="1ACA9E7A" w14:textId="77777777" w:rsidR="00F96F41" w:rsidRPr="00771A28" w:rsidRDefault="00F96F41" w:rsidP="007203CB">
            <w:pPr>
              <w:pStyle w:val="aff8"/>
              <w:rPr>
                <w:sz w:val="21"/>
                <w:szCs w:val="21"/>
              </w:rPr>
            </w:pPr>
            <w:r w:rsidRPr="00771A28">
              <w:rPr>
                <w:sz w:val="21"/>
                <w:szCs w:val="21"/>
              </w:rPr>
              <w:t>宣汉县</w:t>
            </w:r>
          </w:p>
        </w:tc>
        <w:tc>
          <w:tcPr>
            <w:tcW w:w="1079" w:type="pct"/>
            <w:vAlign w:val="center"/>
          </w:tcPr>
          <w:p w14:paraId="6A2E5CC6" w14:textId="77777777" w:rsidR="00F96F41" w:rsidRPr="00771A28" w:rsidRDefault="00F96F41" w:rsidP="007203CB">
            <w:pPr>
              <w:pStyle w:val="aff8"/>
              <w:rPr>
                <w:sz w:val="21"/>
                <w:szCs w:val="21"/>
              </w:rPr>
            </w:pPr>
            <w:r w:rsidRPr="00771A28">
              <w:rPr>
                <w:sz w:val="21"/>
                <w:szCs w:val="21"/>
              </w:rPr>
              <w:t>16.8</w:t>
            </w:r>
          </w:p>
        </w:tc>
        <w:tc>
          <w:tcPr>
            <w:tcW w:w="1079" w:type="pct"/>
            <w:vAlign w:val="center"/>
          </w:tcPr>
          <w:p w14:paraId="0FAA0973" w14:textId="77777777" w:rsidR="00F96F41" w:rsidRPr="00771A28" w:rsidRDefault="00F96F41" w:rsidP="007203CB">
            <w:pPr>
              <w:pStyle w:val="aff8"/>
              <w:rPr>
                <w:sz w:val="21"/>
                <w:szCs w:val="21"/>
              </w:rPr>
            </w:pPr>
            <w:r w:rsidRPr="00771A28">
              <w:rPr>
                <w:sz w:val="21"/>
                <w:szCs w:val="21"/>
              </w:rPr>
              <w:t>1132.69</w:t>
            </w:r>
          </w:p>
        </w:tc>
        <w:tc>
          <w:tcPr>
            <w:tcW w:w="1079" w:type="pct"/>
            <w:vAlign w:val="center"/>
          </w:tcPr>
          <w:p w14:paraId="09393B60" w14:textId="77777777" w:rsidR="00F96F41" w:rsidRPr="00771A28" w:rsidRDefault="00F96F41" w:rsidP="007203CB">
            <w:pPr>
              <w:pStyle w:val="aff8"/>
              <w:rPr>
                <w:sz w:val="21"/>
                <w:szCs w:val="21"/>
              </w:rPr>
            </w:pPr>
            <w:r w:rsidRPr="00771A28">
              <w:rPr>
                <w:sz w:val="21"/>
                <w:szCs w:val="21"/>
              </w:rPr>
              <w:t>1994.03</w:t>
            </w:r>
          </w:p>
        </w:tc>
        <w:tc>
          <w:tcPr>
            <w:tcW w:w="1079" w:type="pct"/>
            <w:vAlign w:val="center"/>
          </w:tcPr>
          <w:p w14:paraId="73A786FF" w14:textId="77777777" w:rsidR="00F96F41" w:rsidRPr="00771A28" w:rsidRDefault="00F96F41" w:rsidP="007203CB">
            <w:pPr>
              <w:pStyle w:val="aff8"/>
              <w:rPr>
                <w:sz w:val="21"/>
                <w:szCs w:val="21"/>
              </w:rPr>
            </w:pPr>
            <w:r w:rsidRPr="00771A28">
              <w:rPr>
                <w:sz w:val="21"/>
                <w:szCs w:val="21"/>
              </w:rPr>
              <w:t>1585.88</w:t>
            </w:r>
          </w:p>
        </w:tc>
      </w:tr>
    </w:tbl>
    <w:p w14:paraId="0C02CC23" w14:textId="77777777" w:rsidR="00F96F41" w:rsidRPr="00771A28" w:rsidRDefault="00F96F41" w:rsidP="00F96F41">
      <w:pPr>
        <w:widowControl w:val="0"/>
        <w:spacing w:line="480" w:lineRule="exact"/>
        <w:ind w:firstLineChars="300" w:firstLine="720"/>
        <w:rPr>
          <w:rFonts w:ascii="Times New Roman" w:hAnsi="Times New Roman"/>
          <w:sz w:val="24"/>
          <w:szCs w:val="24"/>
          <w:lang w:eastAsia="zh-CN"/>
        </w:rPr>
      </w:pPr>
      <w:r w:rsidRPr="00771A28">
        <w:rPr>
          <w:rFonts w:ascii="Times New Roman" w:hAnsi="Times New Roman"/>
          <w:sz w:val="24"/>
          <w:szCs w:val="24"/>
          <w:lang w:eastAsia="zh-CN"/>
        </w:rPr>
        <w:t>从表</w:t>
      </w:r>
      <w:r w:rsidRPr="00771A28">
        <w:rPr>
          <w:rFonts w:ascii="Times New Roman" w:hAnsi="Times New Roman"/>
          <w:sz w:val="24"/>
          <w:szCs w:val="24"/>
          <w:lang w:eastAsia="zh-CN"/>
        </w:rPr>
        <w:t>4.3-11</w:t>
      </w:r>
      <w:r w:rsidRPr="00771A28">
        <w:rPr>
          <w:rFonts w:ascii="Times New Roman" w:hAnsi="Times New Roman"/>
          <w:sz w:val="24"/>
          <w:szCs w:val="24"/>
          <w:lang w:eastAsia="zh-CN"/>
        </w:rPr>
        <w:t>可以看出，项目区域热量条件充足，水分条件不足，土地自然生产力受水分条件限制，根据项目区域降水量计算得出土地自然生产力为</w:t>
      </w:r>
      <w:r w:rsidRPr="00771A28">
        <w:rPr>
          <w:rFonts w:ascii="Times New Roman" w:hAnsi="Times New Roman"/>
          <w:sz w:val="24"/>
          <w:szCs w:val="24"/>
          <w:lang w:eastAsia="zh-CN"/>
        </w:rPr>
        <w:t>1585.88gc/m</w:t>
      </w:r>
      <w:r w:rsidRPr="00771A28">
        <w:rPr>
          <w:rFonts w:ascii="Times New Roman" w:hAnsi="Times New Roman"/>
          <w:sz w:val="24"/>
          <w:szCs w:val="24"/>
          <w:vertAlign w:val="superscript"/>
          <w:lang w:eastAsia="zh-CN"/>
        </w:rPr>
        <w:t>2</w:t>
      </w:r>
      <w:r w:rsidRPr="00771A28">
        <w:rPr>
          <w:rFonts w:ascii="Times New Roman" w:hAnsi="Times New Roman"/>
          <w:sz w:val="24"/>
          <w:szCs w:val="24"/>
          <w:lang w:eastAsia="zh-CN"/>
        </w:rPr>
        <w:t>·a</w:t>
      </w:r>
      <w:r w:rsidRPr="00771A28">
        <w:rPr>
          <w:rFonts w:ascii="Times New Roman" w:hAnsi="Times New Roman"/>
          <w:sz w:val="24"/>
          <w:szCs w:val="24"/>
          <w:lang w:eastAsia="zh-CN"/>
        </w:rPr>
        <w:t>。</w:t>
      </w:r>
    </w:p>
    <w:p w14:paraId="625E0AE4" w14:textId="77777777" w:rsidR="00F96F41" w:rsidRPr="00771A28" w:rsidRDefault="00F96F41" w:rsidP="00F96F41">
      <w:pPr>
        <w:widowControl w:val="0"/>
        <w:spacing w:line="480" w:lineRule="exact"/>
        <w:ind w:firstLineChars="200" w:firstLine="482"/>
        <w:rPr>
          <w:rFonts w:ascii="Times New Roman" w:hAnsi="Times New Roman"/>
          <w:b/>
          <w:bCs/>
          <w:sz w:val="24"/>
          <w:szCs w:val="24"/>
          <w:lang w:val="de-DE" w:eastAsia="zh-CN"/>
        </w:rPr>
      </w:pPr>
      <w:r w:rsidRPr="00771A28">
        <w:rPr>
          <w:rFonts w:ascii="Times New Roman" w:hAnsi="Times New Roman"/>
          <w:b/>
          <w:bCs/>
          <w:sz w:val="24"/>
          <w:szCs w:val="24"/>
          <w:lang w:val="de-DE" w:eastAsia="zh-CN"/>
        </w:rPr>
        <w:t>（</w:t>
      </w:r>
      <w:r w:rsidRPr="00771A28">
        <w:rPr>
          <w:rFonts w:ascii="Times New Roman" w:hAnsi="Times New Roman"/>
          <w:b/>
          <w:bCs/>
          <w:sz w:val="24"/>
          <w:szCs w:val="24"/>
          <w:lang w:eastAsia="zh-CN"/>
        </w:rPr>
        <w:t>2</w:t>
      </w:r>
      <w:r w:rsidRPr="00771A28">
        <w:rPr>
          <w:rFonts w:ascii="Times New Roman" w:hAnsi="Times New Roman"/>
          <w:b/>
          <w:bCs/>
          <w:sz w:val="24"/>
          <w:szCs w:val="24"/>
          <w:lang w:val="de-DE" w:eastAsia="zh-CN"/>
        </w:rPr>
        <w:t>）植被生产力现状评价</w:t>
      </w:r>
    </w:p>
    <w:p w14:paraId="4CD4C52A" w14:textId="7FFB7EC3" w:rsidR="00F96F41" w:rsidRPr="00771A28" w:rsidRDefault="001E4D73" w:rsidP="00F96F41">
      <w:pPr>
        <w:widowControl w:val="0"/>
        <w:spacing w:line="480" w:lineRule="exact"/>
        <w:ind w:firstLine="480"/>
        <w:rPr>
          <w:rFonts w:ascii="Times New Roman" w:hAnsi="Times New Roman"/>
          <w:sz w:val="24"/>
          <w:szCs w:val="24"/>
          <w:lang w:eastAsia="zh-CN"/>
        </w:rPr>
      </w:pPr>
      <w:r w:rsidRPr="00771A28">
        <w:rPr>
          <w:rFonts w:ascii="Times New Roman" w:hAnsi="Times New Roman"/>
          <w:sz w:val="24"/>
          <w:szCs w:val="24"/>
          <w:lang w:eastAsia="zh-CN"/>
        </w:rPr>
        <w:t>植被既是重要的自然资源，又是自然条件（如地质、地貌、气候、土壤等）和人类开发利用资源状况的综合反映，植被作为陆地生物圈的主体，在生态系统中的作用也日益受到重视，尤其是对生态系统变化及稳定起决定性作用。植被净初级生产力（</w:t>
      </w:r>
      <w:r w:rsidRPr="00771A28">
        <w:rPr>
          <w:rFonts w:ascii="Times New Roman" w:hAnsi="Times New Roman"/>
          <w:sz w:val="24"/>
          <w:szCs w:val="24"/>
          <w:lang w:eastAsia="zh-CN"/>
        </w:rPr>
        <w:t>NPP</w:t>
      </w:r>
      <w:r w:rsidRPr="00771A28">
        <w:rPr>
          <w:rFonts w:ascii="Times New Roman" w:hAnsi="Times New Roman"/>
          <w:sz w:val="24"/>
          <w:szCs w:val="24"/>
          <w:lang w:eastAsia="zh-CN"/>
        </w:rPr>
        <w:t>）指绿色植物在单位时间和单位面积上所积累的有机干物质总量，它不仅是表征植物活动的重要变量，而且是判定生态系统碳汇和调节生态过程的主要因子，它直接反映植物群落在自然环境条件下的生产能力，也是生态现状质量评价的重要参数。在对评价区进行自然体系生产力评价中，数据主要来源于卫片解译，实地勘察、收集的现状资料（包括项目所在区域生态环境调查成果，各类环境信息图件及统计资料等），并采用了国内关于自然生态系统生产力和植被生物量的研究成果进行分析</w:t>
      </w:r>
      <w:r w:rsidR="00F96F41" w:rsidRPr="00771A28">
        <w:rPr>
          <w:rFonts w:ascii="Times New Roman" w:hAnsi="Times New Roman"/>
          <w:sz w:val="24"/>
          <w:szCs w:val="24"/>
          <w:lang w:eastAsia="zh-CN"/>
        </w:rPr>
        <w:t>。</w:t>
      </w:r>
    </w:p>
    <w:p w14:paraId="5984CFA4" w14:textId="77777777" w:rsidR="001E4D73" w:rsidRPr="00771A28" w:rsidRDefault="001E4D73" w:rsidP="001E4D73">
      <w:pPr>
        <w:widowControl w:val="0"/>
        <w:spacing w:line="480" w:lineRule="exact"/>
        <w:ind w:firstLine="480"/>
        <w:rPr>
          <w:rFonts w:ascii="Times New Roman" w:hAnsi="Times New Roman"/>
          <w:b/>
          <w:bCs/>
          <w:sz w:val="24"/>
          <w:szCs w:val="24"/>
          <w:lang w:eastAsia="zh-CN"/>
        </w:rPr>
      </w:pPr>
      <w:r w:rsidRPr="00771A28">
        <w:rPr>
          <w:rFonts w:ascii="Times New Roman" w:hAnsi="Times New Roman"/>
          <w:sz w:val="24"/>
          <w:szCs w:val="24"/>
          <w:lang w:eastAsia="zh-CN"/>
        </w:rPr>
        <w:t>评价范围植调查是通过实地勘察、卫片解译、室内分析并结合收集的资料经综合分析而完成。卫片信息的提取过程如下：对选取的卫片数据，利用</w:t>
      </w:r>
      <w:r w:rsidRPr="00771A28">
        <w:rPr>
          <w:rFonts w:ascii="Times New Roman" w:hAnsi="Times New Roman"/>
          <w:sz w:val="24"/>
          <w:szCs w:val="24"/>
          <w:lang w:eastAsia="zh-CN"/>
        </w:rPr>
        <w:t>3S</w:t>
      </w:r>
      <w:r w:rsidRPr="00771A28">
        <w:rPr>
          <w:rFonts w:ascii="Times New Roman" w:hAnsi="Times New Roman"/>
          <w:sz w:val="24"/>
          <w:szCs w:val="24"/>
          <w:lang w:eastAsia="zh-CN"/>
        </w:rPr>
        <w:t>技</w:t>
      </w:r>
      <w:r w:rsidRPr="00771A28">
        <w:rPr>
          <w:rFonts w:ascii="Times New Roman" w:hAnsi="Times New Roman"/>
          <w:sz w:val="24"/>
          <w:szCs w:val="24"/>
          <w:lang w:eastAsia="zh-CN"/>
        </w:rPr>
        <w:lastRenderedPageBreak/>
        <w:t>术进行解译，并经几何精校正、图象增强、进行融合，根据各类环境信息数据及相关图像处理软件进行综合分析，得到评价区内生态环境研究所需的相关数据和生态图件。</w:t>
      </w:r>
    </w:p>
    <w:p w14:paraId="571E9DB8" w14:textId="77777777" w:rsidR="001E4D73" w:rsidRPr="00771A28" w:rsidRDefault="001E4D73" w:rsidP="001E4D73">
      <w:pPr>
        <w:widowControl w:val="0"/>
        <w:spacing w:line="480" w:lineRule="exact"/>
        <w:ind w:firstLine="480"/>
        <w:rPr>
          <w:rFonts w:ascii="Times New Roman" w:hAnsi="Times New Roman"/>
          <w:sz w:val="24"/>
          <w:szCs w:val="24"/>
          <w:lang w:eastAsia="zh-CN"/>
        </w:rPr>
      </w:pPr>
      <w:r w:rsidRPr="00771A28">
        <w:rPr>
          <w:rFonts w:ascii="Times New Roman" w:hAnsi="Times New Roman"/>
          <w:sz w:val="24"/>
          <w:szCs w:val="24"/>
          <w:lang w:eastAsia="zh-CN"/>
        </w:rPr>
        <w:t>根据调查和卫片解译，结合生态评价范围地表植被覆盖现状和植被立地情况，可将评价范围植被类型划分为以下</w:t>
      </w:r>
      <w:r w:rsidRPr="00771A28">
        <w:rPr>
          <w:rFonts w:ascii="Times New Roman" w:hAnsi="Times New Roman"/>
          <w:sz w:val="24"/>
          <w:szCs w:val="24"/>
          <w:lang w:eastAsia="zh-CN"/>
        </w:rPr>
        <w:t>5</w:t>
      </w:r>
      <w:r w:rsidRPr="00771A28">
        <w:rPr>
          <w:rFonts w:ascii="Times New Roman" w:hAnsi="Times New Roman"/>
          <w:sz w:val="24"/>
          <w:szCs w:val="24"/>
          <w:lang w:eastAsia="zh-CN"/>
        </w:rPr>
        <w:t>类：</w:t>
      </w:r>
    </w:p>
    <w:p w14:paraId="4C957F33" w14:textId="77777777" w:rsidR="001E4D73" w:rsidRPr="00771A28" w:rsidRDefault="001E4D73" w:rsidP="001E4D73">
      <w:pPr>
        <w:widowControl w:val="0"/>
        <w:spacing w:line="480" w:lineRule="exact"/>
        <w:ind w:firstLine="480"/>
        <w:rPr>
          <w:rFonts w:ascii="Times New Roman" w:hAnsi="Times New Roman"/>
          <w:sz w:val="24"/>
          <w:szCs w:val="24"/>
          <w:lang w:eastAsia="zh-CN"/>
        </w:rPr>
      </w:pPr>
      <w:r w:rsidRPr="00771A28">
        <w:rPr>
          <w:rFonts w:ascii="宋体" w:hAnsi="宋体" w:cs="宋体" w:hint="eastAsia"/>
          <w:sz w:val="24"/>
          <w:szCs w:val="24"/>
          <w:lang w:eastAsia="zh-CN"/>
        </w:rPr>
        <w:t>①</w:t>
      </w:r>
      <w:r w:rsidRPr="00771A28">
        <w:rPr>
          <w:rFonts w:ascii="Times New Roman" w:hAnsi="Times New Roman"/>
          <w:sz w:val="24"/>
          <w:szCs w:val="24"/>
          <w:lang w:eastAsia="zh-CN"/>
        </w:rPr>
        <w:t>针叶林植被：主要是马尾松、杉木、柏木为主的针叶植被，此植被类型广泛分布但相对零散，在评价区北部呈小片分布，面积为</w:t>
      </w:r>
      <w:r w:rsidRPr="00771A28">
        <w:rPr>
          <w:rFonts w:ascii="Times New Roman" w:hAnsi="Times New Roman"/>
          <w:sz w:val="24"/>
          <w:szCs w:val="24"/>
          <w:lang w:eastAsia="zh-CN"/>
        </w:rPr>
        <w:t>193.95hm</w:t>
      </w:r>
      <w:r w:rsidRPr="00771A28">
        <w:rPr>
          <w:rFonts w:ascii="Times New Roman" w:hAnsi="Times New Roman"/>
          <w:sz w:val="24"/>
          <w:szCs w:val="24"/>
          <w:vertAlign w:val="superscript"/>
          <w:lang w:eastAsia="zh-CN"/>
        </w:rPr>
        <w:t>2</w:t>
      </w:r>
      <w:r w:rsidRPr="00771A28">
        <w:rPr>
          <w:rFonts w:ascii="Times New Roman" w:hAnsi="Times New Roman"/>
          <w:sz w:val="24"/>
          <w:szCs w:val="24"/>
          <w:lang w:eastAsia="zh-CN"/>
        </w:rPr>
        <w:t>，占评价范围面积的</w:t>
      </w:r>
      <w:r w:rsidRPr="00771A28">
        <w:rPr>
          <w:rFonts w:ascii="Times New Roman" w:hAnsi="Times New Roman"/>
          <w:sz w:val="24"/>
          <w:szCs w:val="24"/>
          <w:lang w:eastAsia="zh-CN"/>
        </w:rPr>
        <w:t>13.49%</w:t>
      </w:r>
      <w:r w:rsidRPr="00771A28">
        <w:rPr>
          <w:rFonts w:ascii="Times New Roman" w:hAnsi="Times New Roman"/>
          <w:sz w:val="24"/>
          <w:szCs w:val="24"/>
          <w:lang w:eastAsia="zh-CN"/>
        </w:rPr>
        <w:t>，平均净初级生产力（常绿针叶林）为</w:t>
      </w:r>
      <w:r w:rsidRPr="00771A28">
        <w:rPr>
          <w:rFonts w:ascii="Times New Roman" w:hAnsi="Times New Roman"/>
          <w:sz w:val="24"/>
          <w:szCs w:val="24"/>
          <w:lang w:eastAsia="zh-CN"/>
        </w:rPr>
        <w:t>367.1gC/</w:t>
      </w:r>
      <w:r w:rsidRPr="00771A28">
        <w:rPr>
          <w:rFonts w:ascii="Times New Roman" w:hAnsi="Times New Roman"/>
          <w:sz w:val="24"/>
          <w:szCs w:val="24"/>
          <w:lang w:eastAsia="zh-CN"/>
        </w:rPr>
        <w:t>（</w:t>
      </w:r>
      <w:r w:rsidRPr="00771A28">
        <w:rPr>
          <w:rFonts w:ascii="Times New Roman" w:hAnsi="Times New Roman"/>
          <w:sz w:val="24"/>
          <w:szCs w:val="24"/>
          <w:lang w:eastAsia="zh-CN"/>
        </w:rPr>
        <w:t>m</w:t>
      </w:r>
      <w:r w:rsidRPr="00771A28">
        <w:rPr>
          <w:rFonts w:ascii="Times New Roman" w:hAnsi="Times New Roman"/>
          <w:sz w:val="24"/>
          <w:szCs w:val="24"/>
          <w:vertAlign w:val="superscript"/>
          <w:lang w:eastAsia="zh-CN"/>
        </w:rPr>
        <w:t>2</w:t>
      </w:r>
      <w:r w:rsidRPr="00771A28">
        <w:rPr>
          <w:rFonts w:ascii="Times New Roman" w:hAnsi="Times New Roman"/>
          <w:sz w:val="24"/>
          <w:szCs w:val="24"/>
          <w:lang w:eastAsia="zh-CN"/>
        </w:rPr>
        <w:t>.a</w:t>
      </w:r>
      <w:r w:rsidRPr="00771A28">
        <w:rPr>
          <w:rFonts w:ascii="Times New Roman" w:hAnsi="Times New Roman"/>
          <w:sz w:val="24"/>
          <w:szCs w:val="24"/>
          <w:lang w:eastAsia="zh-CN"/>
        </w:rPr>
        <w:t>）。</w:t>
      </w:r>
    </w:p>
    <w:p w14:paraId="1E3D9BD3" w14:textId="77777777" w:rsidR="001E4D73" w:rsidRPr="00771A28" w:rsidRDefault="001E4D73" w:rsidP="001E4D73">
      <w:pPr>
        <w:widowControl w:val="0"/>
        <w:spacing w:line="480" w:lineRule="exact"/>
        <w:ind w:firstLine="480"/>
        <w:rPr>
          <w:rFonts w:ascii="Times New Roman" w:hAnsi="Times New Roman"/>
          <w:sz w:val="24"/>
          <w:szCs w:val="24"/>
          <w:lang w:eastAsia="zh-CN"/>
        </w:rPr>
      </w:pPr>
      <w:r w:rsidRPr="00771A28">
        <w:rPr>
          <w:rFonts w:ascii="宋体" w:hAnsi="宋体" w:cs="宋体" w:hint="eastAsia"/>
          <w:sz w:val="24"/>
          <w:szCs w:val="24"/>
          <w:lang w:eastAsia="zh-CN"/>
        </w:rPr>
        <w:t>②</w:t>
      </w:r>
      <w:r w:rsidRPr="00771A28">
        <w:rPr>
          <w:rFonts w:ascii="Times New Roman" w:hAnsi="Times New Roman"/>
          <w:sz w:val="24"/>
          <w:szCs w:val="24"/>
          <w:lang w:eastAsia="zh-CN"/>
        </w:rPr>
        <w:t>阔叶林植被：主要有麻栎、青冈、枫香等阔叶树种，此植被类型在评价范围广泛分布，尤其是千河沟两侧，面积</w:t>
      </w:r>
      <w:r w:rsidRPr="00771A28">
        <w:rPr>
          <w:rFonts w:ascii="Times New Roman" w:hAnsi="Times New Roman"/>
          <w:sz w:val="24"/>
          <w:szCs w:val="24"/>
          <w:lang w:eastAsia="zh-CN"/>
        </w:rPr>
        <w:t>682.36hm</w:t>
      </w:r>
      <w:r w:rsidRPr="00771A28">
        <w:rPr>
          <w:rFonts w:ascii="Times New Roman" w:hAnsi="Times New Roman"/>
          <w:sz w:val="24"/>
          <w:szCs w:val="24"/>
          <w:vertAlign w:val="superscript"/>
          <w:lang w:eastAsia="zh-CN"/>
        </w:rPr>
        <w:t>2</w:t>
      </w:r>
      <w:r w:rsidRPr="00771A28">
        <w:rPr>
          <w:rFonts w:ascii="Times New Roman" w:hAnsi="Times New Roman"/>
          <w:sz w:val="24"/>
          <w:szCs w:val="24"/>
          <w:lang w:eastAsia="zh-CN"/>
        </w:rPr>
        <w:t>，占评价范围面积的</w:t>
      </w:r>
      <w:r w:rsidRPr="00771A28">
        <w:rPr>
          <w:rFonts w:ascii="Times New Roman" w:hAnsi="Times New Roman"/>
          <w:sz w:val="24"/>
          <w:szCs w:val="24"/>
          <w:lang w:eastAsia="zh-CN"/>
        </w:rPr>
        <w:t>47.46%</w:t>
      </w:r>
      <w:r w:rsidRPr="00771A28">
        <w:rPr>
          <w:rFonts w:ascii="Times New Roman" w:hAnsi="Times New Roman"/>
          <w:sz w:val="24"/>
          <w:szCs w:val="24"/>
          <w:lang w:eastAsia="zh-CN"/>
        </w:rPr>
        <w:t>，平均净初级生产力（落叶阔叶林）</w:t>
      </w:r>
      <w:r w:rsidRPr="00771A28">
        <w:rPr>
          <w:rFonts w:ascii="Times New Roman" w:hAnsi="Times New Roman"/>
          <w:sz w:val="24"/>
          <w:szCs w:val="24"/>
          <w:lang w:eastAsia="zh-CN"/>
        </w:rPr>
        <w:t>642.9gC/</w:t>
      </w:r>
      <w:r w:rsidRPr="00771A28">
        <w:rPr>
          <w:rFonts w:ascii="Times New Roman" w:hAnsi="Times New Roman"/>
          <w:sz w:val="24"/>
          <w:szCs w:val="24"/>
          <w:lang w:eastAsia="zh-CN"/>
        </w:rPr>
        <w:t>（</w:t>
      </w:r>
      <w:r w:rsidRPr="00771A28">
        <w:rPr>
          <w:rFonts w:ascii="Times New Roman" w:hAnsi="Times New Roman"/>
          <w:sz w:val="24"/>
          <w:szCs w:val="24"/>
          <w:lang w:eastAsia="zh-CN"/>
        </w:rPr>
        <w:t>m</w:t>
      </w:r>
      <w:r w:rsidRPr="00771A28">
        <w:rPr>
          <w:rFonts w:ascii="Times New Roman" w:hAnsi="Times New Roman"/>
          <w:sz w:val="24"/>
          <w:szCs w:val="24"/>
          <w:vertAlign w:val="superscript"/>
          <w:lang w:eastAsia="zh-CN"/>
        </w:rPr>
        <w:t>2</w:t>
      </w:r>
      <w:r w:rsidRPr="00771A28">
        <w:rPr>
          <w:rFonts w:ascii="Times New Roman" w:hAnsi="Times New Roman"/>
          <w:sz w:val="24"/>
          <w:szCs w:val="24"/>
          <w:lang w:eastAsia="zh-CN"/>
        </w:rPr>
        <w:t>.a</w:t>
      </w:r>
      <w:r w:rsidRPr="00771A28">
        <w:rPr>
          <w:rFonts w:ascii="Times New Roman" w:hAnsi="Times New Roman"/>
          <w:sz w:val="24"/>
          <w:szCs w:val="24"/>
          <w:lang w:eastAsia="zh-CN"/>
        </w:rPr>
        <w:t>）。</w:t>
      </w:r>
    </w:p>
    <w:p w14:paraId="3C8FAE64" w14:textId="77777777" w:rsidR="001E4D73" w:rsidRPr="00771A28" w:rsidRDefault="001E4D73" w:rsidP="001E4D73">
      <w:pPr>
        <w:widowControl w:val="0"/>
        <w:spacing w:line="480" w:lineRule="exact"/>
        <w:ind w:firstLine="480"/>
        <w:rPr>
          <w:rFonts w:ascii="Times New Roman" w:hAnsi="Times New Roman"/>
          <w:sz w:val="24"/>
          <w:szCs w:val="24"/>
          <w:lang w:eastAsia="zh-CN"/>
        </w:rPr>
      </w:pPr>
      <w:r w:rsidRPr="00771A28">
        <w:rPr>
          <w:rFonts w:ascii="宋体" w:hAnsi="宋体" w:cs="宋体" w:hint="eastAsia"/>
          <w:sz w:val="24"/>
          <w:szCs w:val="24"/>
          <w:lang w:eastAsia="zh-CN"/>
        </w:rPr>
        <w:t>③</w:t>
      </w:r>
      <w:r w:rsidRPr="00771A28">
        <w:rPr>
          <w:rFonts w:ascii="Times New Roman" w:hAnsi="Times New Roman"/>
          <w:sz w:val="24"/>
          <w:szCs w:val="24"/>
          <w:lang w:eastAsia="zh-CN"/>
        </w:rPr>
        <w:t>灌丛植被：代表植物有槲栎、槲栎、毛黄栌、火棘、小果蔷薇、黄荆、盐肤木等。主要分布在林下、林缘、山脚、路边、农田两旁，对保护农田和水土保持起到很重要的作用，此植被类型面积为</w:t>
      </w:r>
      <w:r w:rsidRPr="00771A28">
        <w:rPr>
          <w:rFonts w:ascii="Times New Roman" w:hAnsi="Times New Roman"/>
          <w:sz w:val="24"/>
          <w:szCs w:val="24"/>
          <w:lang w:eastAsia="zh-CN"/>
        </w:rPr>
        <w:t>35.37hm</w:t>
      </w:r>
      <w:r w:rsidRPr="00771A28">
        <w:rPr>
          <w:rFonts w:ascii="Times New Roman" w:hAnsi="Times New Roman"/>
          <w:sz w:val="24"/>
          <w:szCs w:val="24"/>
          <w:vertAlign w:val="superscript"/>
          <w:lang w:eastAsia="zh-CN"/>
        </w:rPr>
        <w:t>2</w:t>
      </w:r>
      <w:r w:rsidRPr="00771A28">
        <w:rPr>
          <w:rFonts w:ascii="Times New Roman" w:hAnsi="Times New Roman"/>
          <w:sz w:val="24"/>
          <w:szCs w:val="24"/>
          <w:lang w:eastAsia="zh-CN"/>
        </w:rPr>
        <w:t>，占评价范围总面积的</w:t>
      </w:r>
      <w:r w:rsidRPr="00771A28">
        <w:rPr>
          <w:rFonts w:ascii="Times New Roman" w:hAnsi="Times New Roman"/>
          <w:sz w:val="24"/>
          <w:szCs w:val="24"/>
          <w:lang w:eastAsia="zh-CN"/>
        </w:rPr>
        <w:t>2.46%</w:t>
      </w:r>
      <w:r w:rsidRPr="00771A28">
        <w:rPr>
          <w:rFonts w:ascii="Times New Roman" w:hAnsi="Times New Roman"/>
          <w:sz w:val="24"/>
          <w:szCs w:val="24"/>
          <w:lang w:eastAsia="zh-CN"/>
        </w:rPr>
        <w:t>，平均净初级生产力为（灌木）</w:t>
      </w:r>
      <w:r w:rsidRPr="00771A28">
        <w:rPr>
          <w:rFonts w:ascii="Times New Roman" w:hAnsi="Times New Roman"/>
          <w:sz w:val="24"/>
          <w:szCs w:val="24"/>
          <w:lang w:eastAsia="zh-CN"/>
        </w:rPr>
        <w:t>367.7gC/</w:t>
      </w:r>
      <w:r w:rsidRPr="00771A28">
        <w:rPr>
          <w:rFonts w:ascii="Times New Roman" w:hAnsi="Times New Roman"/>
          <w:sz w:val="24"/>
          <w:szCs w:val="24"/>
          <w:lang w:eastAsia="zh-CN"/>
        </w:rPr>
        <w:t>（</w:t>
      </w:r>
      <w:r w:rsidRPr="00771A28">
        <w:rPr>
          <w:rFonts w:ascii="Times New Roman" w:hAnsi="Times New Roman"/>
          <w:sz w:val="24"/>
          <w:szCs w:val="24"/>
          <w:lang w:eastAsia="zh-CN"/>
        </w:rPr>
        <w:t>m</w:t>
      </w:r>
      <w:r w:rsidRPr="00771A28">
        <w:rPr>
          <w:rFonts w:ascii="Times New Roman" w:hAnsi="Times New Roman"/>
          <w:sz w:val="24"/>
          <w:szCs w:val="24"/>
          <w:vertAlign w:val="superscript"/>
          <w:lang w:eastAsia="zh-CN"/>
        </w:rPr>
        <w:t>2</w:t>
      </w:r>
      <w:r w:rsidRPr="00771A28">
        <w:rPr>
          <w:rFonts w:ascii="Times New Roman" w:hAnsi="Times New Roman"/>
          <w:sz w:val="24"/>
          <w:szCs w:val="24"/>
          <w:lang w:eastAsia="zh-CN"/>
        </w:rPr>
        <w:t>.a</w:t>
      </w:r>
      <w:r w:rsidRPr="00771A28">
        <w:rPr>
          <w:rFonts w:ascii="Times New Roman" w:hAnsi="Times New Roman"/>
          <w:sz w:val="24"/>
          <w:szCs w:val="24"/>
          <w:lang w:eastAsia="zh-CN"/>
        </w:rPr>
        <w:t>）。</w:t>
      </w:r>
    </w:p>
    <w:p w14:paraId="6F2209C4" w14:textId="77777777" w:rsidR="001E4D73" w:rsidRPr="00771A28" w:rsidRDefault="001E4D73" w:rsidP="001E4D73">
      <w:pPr>
        <w:widowControl w:val="0"/>
        <w:spacing w:line="480" w:lineRule="exact"/>
        <w:ind w:firstLine="480"/>
        <w:rPr>
          <w:rFonts w:ascii="Times New Roman" w:hAnsi="Times New Roman"/>
          <w:sz w:val="24"/>
          <w:szCs w:val="24"/>
          <w:lang w:eastAsia="zh-CN"/>
        </w:rPr>
      </w:pPr>
      <w:r w:rsidRPr="00771A28">
        <w:rPr>
          <w:rFonts w:ascii="宋体" w:hAnsi="宋体" w:cs="宋体" w:hint="eastAsia"/>
          <w:sz w:val="24"/>
          <w:szCs w:val="24"/>
          <w:lang w:eastAsia="zh-CN"/>
        </w:rPr>
        <w:t>④</w:t>
      </w:r>
      <w:r w:rsidRPr="00771A28">
        <w:rPr>
          <w:rFonts w:ascii="Times New Roman" w:hAnsi="Times New Roman"/>
          <w:sz w:val="24"/>
          <w:szCs w:val="24"/>
          <w:lang w:eastAsia="zh-CN"/>
        </w:rPr>
        <w:t>草丛植被：代表植物有白茅、飞蓬、蛇莓、芒、芒萁、蕨等。主要分布在分布的林下、林缘、路边、农田两旁，此植被类型面积为</w:t>
      </w:r>
      <w:r w:rsidRPr="00771A28">
        <w:rPr>
          <w:rFonts w:ascii="Times New Roman" w:hAnsi="Times New Roman"/>
          <w:sz w:val="24"/>
          <w:szCs w:val="24"/>
          <w:lang w:eastAsia="zh-CN"/>
        </w:rPr>
        <w:t>21.85hm</w:t>
      </w:r>
      <w:r w:rsidRPr="00771A28">
        <w:rPr>
          <w:rFonts w:ascii="Times New Roman" w:hAnsi="Times New Roman"/>
          <w:sz w:val="24"/>
          <w:szCs w:val="24"/>
          <w:vertAlign w:val="superscript"/>
          <w:lang w:eastAsia="zh-CN"/>
        </w:rPr>
        <w:t>2</w:t>
      </w:r>
      <w:r w:rsidRPr="00771A28">
        <w:rPr>
          <w:rFonts w:ascii="Times New Roman" w:hAnsi="Times New Roman"/>
          <w:sz w:val="24"/>
          <w:szCs w:val="24"/>
          <w:lang w:eastAsia="zh-CN"/>
        </w:rPr>
        <w:t>，占评价范围总面积的</w:t>
      </w:r>
      <w:r w:rsidRPr="00771A28">
        <w:rPr>
          <w:rFonts w:ascii="Times New Roman" w:hAnsi="Times New Roman"/>
          <w:sz w:val="24"/>
          <w:szCs w:val="24"/>
          <w:lang w:eastAsia="zh-CN"/>
        </w:rPr>
        <w:t>1.52%</w:t>
      </w:r>
      <w:r w:rsidRPr="00771A28">
        <w:rPr>
          <w:rFonts w:ascii="Times New Roman" w:hAnsi="Times New Roman"/>
          <w:sz w:val="24"/>
          <w:szCs w:val="24"/>
          <w:lang w:eastAsia="zh-CN"/>
        </w:rPr>
        <w:t>，平均净初级生产力（坡面草地）为</w:t>
      </w:r>
      <w:r w:rsidRPr="00771A28">
        <w:rPr>
          <w:rFonts w:ascii="Times New Roman" w:hAnsi="Times New Roman"/>
          <w:sz w:val="24"/>
          <w:szCs w:val="24"/>
          <w:lang w:eastAsia="zh-CN"/>
        </w:rPr>
        <w:t>507.4gC/(m</w:t>
      </w:r>
      <w:r w:rsidRPr="00771A28">
        <w:rPr>
          <w:rFonts w:ascii="Times New Roman" w:hAnsi="Times New Roman"/>
          <w:sz w:val="24"/>
          <w:szCs w:val="24"/>
          <w:vertAlign w:val="superscript"/>
          <w:lang w:eastAsia="zh-CN"/>
        </w:rPr>
        <w:t>2</w:t>
      </w:r>
      <w:r w:rsidRPr="00771A28">
        <w:rPr>
          <w:rFonts w:ascii="Times New Roman" w:hAnsi="Times New Roman"/>
          <w:sz w:val="24"/>
          <w:szCs w:val="24"/>
          <w:lang w:eastAsia="zh-CN"/>
        </w:rPr>
        <w:t>.a)</w:t>
      </w:r>
      <w:r w:rsidRPr="00771A28">
        <w:rPr>
          <w:rFonts w:ascii="Times New Roman" w:hAnsi="Times New Roman"/>
          <w:sz w:val="24"/>
          <w:szCs w:val="24"/>
          <w:lang w:eastAsia="zh-CN"/>
        </w:rPr>
        <w:t>。</w:t>
      </w:r>
    </w:p>
    <w:p w14:paraId="07DDA36F" w14:textId="77777777" w:rsidR="001E4D73" w:rsidRPr="00771A28" w:rsidRDefault="001E4D73" w:rsidP="001E4D73">
      <w:pPr>
        <w:widowControl w:val="0"/>
        <w:spacing w:line="480" w:lineRule="exact"/>
        <w:ind w:firstLine="480"/>
        <w:rPr>
          <w:rFonts w:ascii="Times New Roman" w:hAnsi="Times New Roman"/>
          <w:sz w:val="24"/>
          <w:szCs w:val="24"/>
          <w:lang w:eastAsia="zh-CN"/>
        </w:rPr>
      </w:pPr>
      <w:r w:rsidRPr="00771A28">
        <w:rPr>
          <w:rFonts w:ascii="宋体" w:hAnsi="宋体" w:cs="宋体" w:hint="eastAsia"/>
          <w:sz w:val="24"/>
          <w:szCs w:val="24"/>
          <w:lang w:eastAsia="zh-CN"/>
        </w:rPr>
        <w:t>⑤</w:t>
      </w:r>
      <w:r w:rsidRPr="00771A28">
        <w:rPr>
          <w:rFonts w:ascii="Times New Roman" w:hAnsi="Times New Roman"/>
          <w:sz w:val="24"/>
          <w:szCs w:val="24"/>
          <w:lang w:eastAsia="zh-CN"/>
        </w:rPr>
        <w:t>农作物植被：该地区的农作物主要有水稻、玉米、红苕、棉花、花生、小麦、马铃薯、豌豆等，主要分布在山谷、河谷两侧等低海拔区；农作物植被面积</w:t>
      </w:r>
      <w:r w:rsidRPr="00771A28">
        <w:rPr>
          <w:rFonts w:ascii="Times New Roman" w:hAnsi="Times New Roman"/>
          <w:sz w:val="24"/>
          <w:szCs w:val="24"/>
          <w:lang w:eastAsia="zh-CN"/>
        </w:rPr>
        <w:t>431.33hm</w:t>
      </w:r>
      <w:r w:rsidRPr="00771A28">
        <w:rPr>
          <w:rFonts w:ascii="Times New Roman" w:hAnsi="Times New Roman"/>
          <w:sz w:val="24"/>
          <w:szCs w:val="24"/>
          <w:vertAlign w:val="superscript"/>
          <w:lang w:eastAsia="zh-CN"/>
        </w:rPr>
        <w:t>2</w:t>
      </w:r>
      <w:r w:rsidRPr="00771A28">
        <w:rPr>
          <w:rFonts w:ascii="Times New Roman" w:hAnsi="Times New Roman"/>
          <w:sz w:val="24"/>
          <w:szCs w:val="24"/>
          <w:lang w:eastAsia="zh-CN"/>
        </w:rPr>
        <w:t>，占评价范围面积的</w:t>
      </w:r>
      <w:r w:rsidRPr="00771A28">
        <w:rPr>
          <w:rFonts w:ascii="Times New Roman" w:hAnsi="Times New Roman"/>
          <w:sz w:val="24"/>
          <w:szCs w:val="24"/>
          <w:lang w:eastAsia="zh-CN"/>
        </w:rPr>
        <w:t>30%</w:t>
      </w:r>
      <w:r w:rsidRPr="00771A28">
        <w:rPr>
          <w:rFonts w:ascii="Times New Roman" w:hAnsi="Times New Roman"/>
          <w:sz w:val="24"/>
          <w:szCs w:val="24"/>
          <w:lang w:eastAsia="zh-CN"/>
        </w:rPr>
        <w:t>，平均净初级生产力</w:t>
      </w:r>
      <w:r w:rsidRPr="00771A28">
        <w:rPr>
          <w:rFonts w:ascii="Times New Roman" w:hAnsi="Times New Roman"/>
          <w:sz w:val="24"/>
          <w:szCs w:val="24"/>
          <w:lang w:eastAsia="zh-CN"/>
        </w:rPr>
        <w:t>426.5gC/</w:t>
      </w:r>
      <w:r w:rsidRPr="00771A28">
        <w:rPr>
          <w:rFonts w:ascii="Times New Roman" w:hAnsi="Times New Roman"/>
          <w:sz w:val="24"/>
          <w:szCs w:val="24"/>
          <w:lang w:eastAsia="zh-CN"/>
        </w:rPr>
        <w:t>（</w:t>
      </w:r>
      <w:r w:rsidRPr="00771A28">
        <w:rPr>
          <w:rFonts w:ascii="Times New Roman" w:hAnsi="Times New Roman"/>
          <w:sz w:val="24"/>
          <w:szCs w:val="24"/>
          <w:lang w:eastAsia="zh-CN"/>
        </w:rPr>
        <w:t>m</w:t>
      </w:r>
      <w:r w:rsidRPr="00771A28">
        <w:rPr>
          <w:rFonts w:ascii="Times New Roman" w:hAnsi="Times New Roman"/>
          <w:sz w:val="24"/>
          <w:szCs w:val="24"/>
          <w:vertAlign w:val="superscript"/>
          <w:lang w:eastAsia="zh-CN"/>
        </w:rPr>
        <w:t>2</w:t>
      </w:r>
      <w:r w:rsidRPr="00771A28">
        <w:rPr>
          <w:rFonts w:ascii="Times New Roman" w:hAnsi="Times New Roman"/>
          <w:sz w:val="24"/>
          <w:szCs w:val="24"/>
          <w:lang w:eastAsia="zh-CN"/>
        </w:rPr>
        <w:t>.a</w:t>
      </w:r>
      <w:r w:rsidRPr="00771A28">
        <w:rPr>
          <w:rFonts w:ascii="Times New Roman" w:hAnsi="Times New Roman"/>
          <w:sz w:val="24"/>
          <w:szCs w:val="24"/>
          <w:lang w:eastAsia="zh-CN"/>
        </w:rPr>
        <w:t>）。</w:t>
      </w:r>
    </w:p>
    <w:p w14:paraId="0E8C35C3" w14:textId="5CD39D48" w:rsidR="00F96F41" w:rsidRPr="00771A28" w:rsidRDefault="001E4D73" w:rsidP="001E4D73">
      <w:pPr>
        <w:widowControl w:val="0"/>
        <w:spacing w:line="480" w:lineRule="exact"/>
        <w:ind w:firstLine="480"/>
        <w:rPr>
          <w:rFonts w:ascii="Times New Roman" w:hAnsi="Times New Roman"/>
          <w:sz w:val="24"/>
          <w:szCs w:val="24"/>
          <w:lang w:eastAsia="zh-CN"/>
        </w:rPr>
      </w:pPr>
      <w:r w:rsidRPr="00771A28">
        <w:rPr>
          <w:rFonts w:ascii="Times New Roman" w:hAnsi="Times New Roman"/>
          <w:sz w:val="24"/>
          <w:szCs w:val="24"/>
          <w:lang w:eastAsia="zh-CN"/>
        </w:rPr>
        <w:t>评价范围内各植被类型净生产力情况见下表</w:t>
      </w:r>
      <w:r w:rsidR="00F96F41" w:rsidRPr="00771A28">
        <w:rPr>
          <w:rFonts w:ascii="Times New Roman" w:hAnsi="Times New Roman"/>
          <w:sz w:val="24"/>
          <w:szCs w:val="24"/>
          <w:lang w:eastAsia="zh-CN"/>
        </w:rPr>
        <w:t>。</w:t>
      </w:r>
    </w:p>
    <w:p w14:paraId="33F73389" w14:textId="77777777" w:rsidR="00F96F41" w:rsidRPr="00771A28" w:rsidRDefault="00F96F41" w:rsidP="000C4084">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4.3-12 </w:t>
      </w:r>
      <w:r w:rsidRPr="00771A28">
        <w:rPr>
          <w:rFonts w:ascii="Times New Roman" w:eastAsia="黑体" w:hAnsi="Times New Roman"/>
          <w:sz w:val="21"/>
          <w:szCs w:val="21"/>
          <w:lang w:eastAsia="zh-CN"/>
        </w:rPr>
        <w:t>评价范围植被自然生产力情况表</w:t>
      </w:r>
    </w:p>
    <w:tbl>
      <w:tblPr>
        <w:tblStyle w:val="aff"/>
        <w:tblW w:w="5000" w:type="pct"/>
        <w:jc w:val="center"/>
        <w:tblLook w:val="0000" w:firstRow="0" w:lastRow="0" w:firstColumn="0" w:lastColumn="0" w:noHBand="0" w:noVBand="0"/>
      </w:tblPr>
      <w:tblGrid>
        <w:gridCol w:w="904"/>
        <w:gridCol w:w="2063"/>
        <w:gridCol w:w="975"/>
        <w:gridCol w:w="823"/>
        <w:gridCol w:w="1200"/>
        <w:gridCol w:w="1160"/>
        <w:gridCol w:w="1175"/>
      </w:tblGrid>
      <w:tr w:rsidR="001E4D73" w:rsidRPr="00771A28" w14:paraId="51C69F91" w14:textId="77777777" w:rsidTr="001E4D73">
        <w:trPr>
          <w:jc w:val="center"/>
        </w:trPr>
        <w:tc>
          <w:tcPr>
            <w:tcW w:w="544" w:type="pct"/>
            <w:vAlign w:val="center"/>
          </w:tcPr>
          <w:p w14:paraId="6E6A9243" w14:textId="77777777" w:rsidR="001E4D73" w:rsidRPr="00771A28" w:rsidRDefault="001E4D73" w:rsidP="001E4D73">
            <w:pPr>
              <w:pStyle w:val="affb"/>
              <w:rPr>
                <w:snapToGrid w:val="0"/>
              </w:rPr>
            </w:pPr>
            <w:r w:rsidRPr="00771A28">
              <w:rPr>
                <w:snapToGrid w:val="0"/>
              </w:rPr>
              <w:t>植被</w:t>
            </w:r>
          </w:p>
          <w:p w14:paraId="449F4366" w14:textId="097A0E07" w:rsidR="001E4D73" w:rsidRPr="00771A28" w:rsidRDefault="001E4D73" w:rsidP="001E4D73">
            <w:pPr>
              <w:pStyle w:val="affb"/>
            </w:pPr>
            <w:r w:rsidRPr="00771A28">
              <w:rPr>
                <w:snapToGrid w:val="0"/>
              </w:rPr>
              <w:t>类型</w:t>
            </w:r>
          </w:p>
        </w:tc>
        <w:tc>
          <w:tcPr>
            <w:tcW w:w="1243" w:type="pct"/>
            <w:vAlign w:val="center"/>
          </w:tcPr>
          <w:p w14:paraId="2CE96703" w14:textId="78A05085" w:rsidR="001E4D73" w:rsidRPr="00771A28" w:rsidRDefault="001E4D73" w:rsidP="001E4D73">
            <w:pPr>
              <w:pStyle w:val="affb"/>
            </w:pPr>
            <w:r w:rsidRPr="00771A28">
              <w:rPr>
                <w:snapToGrid w:val="0"/>
              </w:rPr>
              <w:t>代表植物</w:t>
            </w:r>
          </w:p>
        </w:tc>
        <w:tc>
          <w:tcPr>
            <w:tcW w:w="587" w:type="pct"/>
            <w:vAlign w:val="center"/>
          </w:tcPr>
          <w:p w14:paraId="1121B875" w14:textId="1979D027" w:rsidR="001E4D73" w:rsidRPr="00771A28" w:rsidRDefault="001E4D73" w:rsidP="001E4D73">
            <w:pPr>
              <w:pStyle w:val="affb"/>
              <w:jc w:val="both"/>
            </w:pPr>
            <w:r w:rsidRPr="00771A28">
              <w:rPr>
                <w:snapToGrid w:val="0"/>
              </w:rPr>
              <w:t>面积（</w:t>
            </w:r>
            <w:r w:rsidRPr="00771A28">
              <w:rPr>
                <w:snapToGrid w:val="0"/>
              </w:rPr>
              <w:t>hm</w:t>
            </w:r>
            <w:r w:rsidRPr="00771A28">
              <w:rPr>
                <w:snapToGrid w:val="0"/>
                <w:vertAlign w:val="superscript"/>
              </w:rPr>
              <w:t>2</w:t>
            </w:r>
            <w:r w:rsidRPr="00771A28">
              <w:rPr>
                <w:snapToGrid w:val="0"/>
              </w:rPr>
              <w:t>）</w:t>
            </w:r>
          </w:p>
        </w:tc>
        <w:tc>
          <w:tcPr>
            <w:tcW w:w="496" w:type="pct"/>
            <w:vAlign w:val="center"/>
          </w:tcPr>
          <w:p w14:paraId="55AE163A" w14:textId="53E01646" w:rsidR="001E4D73" w:rsidRPr="00771A28" w:rsidRDefault="001E4D73" w:rsidP="001E4D73">
            <w:pPr>
              <w:pStyle w:val="affb"/>
            </w:pPr>
            <w:r w:rsidRPr="00771A28">
              <w:rPr>
                <w:snapToGrid w:val="0"/>
              </w:rPr>
              <w:t>占评价范围（</w:t>
            </w:r>
            <w:r w:rsidRPr="00771A28">
              <w:rPr>
                <w:snapToGrid w:val="0"/>
              </w:rPr>
              <w:t>%</w:t>
            </w:r>
            <w:r w:rsidRPr="00771A28">
              <w:rPr>
                <w:snapToGrid w:val="0"/>
              </w:rPr>
              <w:t>）</w:t>
            </w:r>
          </w:p>
        </w:tc>
        <w:tc>
          <w:tcPr>
            <w:tcW w:w="723" w:type="pct"/>
            <w:vAlign w:val="center"/>
          </w:tcPr>
          <w:p w14:paraId="129791FB" w14:textId="1D8B96AC" w:rsidR="001E4D73" w:rsidRPr="00771A28" w:rsidRDefault="001E4D73" w:rsidP="001E4D73">
            <w:pPr>
              <w:pStyle w:val="affb"/>
            </w:pPr>
            <w:r w:rsidRPr="00771A28">
              <w:rPr>
                <w:snapToGrid w:val="0"/>
              </w:rPr>
              <w:t>平均净生产力</w:t>
            </w:r>
            <w:r w:rsidRPr="00771A28">
              <w:rPr>
                <w:snapToGrid w:val="0"/>
              </w:rPr>
              <w:t>[</w:t>
            </w:r>
            <w:r w:rsidRPr="00771A28">
              <w:t>gC/</w:t>
            </w:r>
            <w:r w:rsidRPr="00771A28">
              <w:t>（</w:t>
            </w:r>
            <w:r w:rsidRPr="00771A28">
              <w:t>m</w:t>
            </w:r>
            <w:r w:rsidRPr="00771A28">
              <w:rPr>
                <w:vertAlign w:val="superscript"/>
              </w:rPr>
              <w:t>2</w:t>
            </w:r>
            <w:r w:rsidRPr="00771A28">
              <w:t>.a</w:t>
            </w:r>
            <w:r w:rsidRPr="00771A28">
              <w:t>）</w:t>
            </w:r>
            <w:r w:rsidRPr="00771A28">
              <w:rPr>
                <w:snapToGrid w:val="0"/>
              </w:rPr>
              <w:t>]</w:t>
            </w:r>
          </w:p>
        </w:tc>
        <w:tc>
          <w:tcPr>
            <w:tcW w:w="699" w:type="pct"/>
            <w:vAlign w:val="center"/>
          </w:tcPr>
          <w:p w14:paraId="5BC7F4AB" w14:textId="5CAB79AB" w:rsidR="001E4D73" w:rsidRPr="00771A28" w:rsidRDefault="001E4D73" w:rsidP="001E4D73">
            <w:pPr>
              <w:pStyle w:val="affb"/>
              <w:rPr>
                <w:snapToGrid w:val="0"/>
              </w:rPr>
            </w:pPr>
            <w:r w:rsidRPr="00771A28">
              <w:rPr>
                <w:snapToGrid w:val="0"/>
              </w:rPr>
              <w:t>总生产力</w:t>
            </w:r>
            <w:r w:rsidRPr="00771A28">
              <w:rPr>
                <w:snapToGrid w:val="0"/>
              </w:rPr>
              <w:t>[tC/</w:t>
            </w:r>
            <w:r w:rsidRPr="00771A28">
              <w:rPr>
                <w:snapToGrid w:val="0"/>
              </w:rPr>
              <w:t>（</w:t>
            </w:r>
            <w:r w:rsidRPr="00771A28">
              <w:rPr>
                <w:snapToGrid w:val="0"/>
              </w:rPr>
              <w:t>a</w:t>
            </w:r>
            <w:r w:rsidRPr="00771A28">
              <w:rPr>
                <w:snapToGrid w:val="0"/>
              </w:rPr>
              <w:t>）</w:t>
            </w:r>
            <w:r w:rsidRPr="00771A28">
              <w:rPr>
                <w:snapToGrid w:val="0"/>
              </w:rPr>
              <w:t>]</w:t>
            </w:r>
          </w:p>
        </w:tc>
        <w:tc>
          <w:tcPr>
            <w:tcW w:w="708" w:type="pct"/>
            <w:vAlign w:val="center"/>
          </w:tcPr>
          <w:p w14:paraId="54C46F3D" w14:textId="77777777" w:rsidR="001E4D73" w:rsidRPr="00771A28" w:rsidRDefault="001E4D73" w:rsidP="001E4D73">
            <w:pPr>
              <w:pStyle w:val="affb"/>
              <w:rPr>
                <w:snapToGrid w:val="0"/>
              </w:rPr>
            </w:pPr>
            <w:r w:rsidRPr="00771A28">
              <w:rPr>
                <w:snapToGrid w:val="0"/>
              </w:rPr>
              <w:t>生产力比重</w:t>
            </w:r>
          </w:p>
          <w:p w14:paraId="6935D8AF" w14:textId="0EEC5C8B" w:rsidR="001E4D73" w:rsidRPr="00771A28" w:rsidRDefault="001E4D73" w:rsidP="001E4D73">
            <w:pPr>
              <w:pStyle w:val="affb"/>
              <w:rPr>
                <w:snapToGrid w:val="0"/>
              </w:rPr>
            </w:pPr>
            <w:r w:rsidRPr="00771A28">
              <w:rPr>
                <w:snapToGrid w:val="0"/>
              </w:rPr>
              <w:t>（</w:t>
            </w:r>
            <w:r w:rsidRPr="00771A28">
              <w:rPr>
                <w:snapToGrid w:val="0"/>
              </w:rPr>
              <w:t>%</w:t>
            </w:r>
            <w:r w:rsidRPr="00771A28">
              <w:rPr>
                <w:snapToGrid w:val="0"/>
              </w:rPr>
              <w:t>）</w:t>
            </w:r>
          </w:p>
        </w:tc>
      </w:tr>
      <w:tr w:rsidR="001E4D73" w:rsidRPr="00771A28" w14:paraId="490159B4" w14:textId="77777777" w:rsidTr="001E4D73">
        <w:trPr>
          <w:trHeight w:val="90"/>
          <w:jc w:val="center"/>
        </w:trPr>
        <w:tc>
          <w:tcPr>
            <w:tcW w:w="544" w:type="pct"/>
            <w:vAlign w:val="center"/>
          </w:tcPr>
          <w:p w14:paraId="4BE47064" w14:textId="4A88D909" w:rsidR="001E4D73" w:rsidRPr="00771A28" w:rsidRDefault="001E4D73" w:rsidP="001E4D73">
            <w:pPr>
              <w:pStyle w:val="affb"/>
            </w:pPr>
            <w:r w:rsidRPr="00771A28">
              <w:rPr>
                <w:snapToGrid w:val="0"/>
              </w:rPr>
              <w:t>针叶林植被</w:t>
            </w:r>
          </w:p>
        </w:tc>
        <w:tc>
          <w:tcPr>
            <w:tcW w:w="1243" w:type="pct"/>
            <w:vAlign w:val="center"/>
          </w:tcPr>
          <w:p w14:paraId="15B889B1" w14:textId="009AFE87" w:rsidR="001E4D73" w:rsidRPr="00771A28" w:rsidRDefault="001E4D73" w:rsidP="001E4D73">
            <w:pPr>
              <w:pStyle w:val="affb"/>
              <w:rPr>
                <w:snapToGrid w:val="0"/>
              </w:rPr>
            </w:pPr>
            <w:r w:rsidRPr="00771A28">
              <w:rPr>
                <w:snapToGrid w:val="0"/>
              </w:rPr>
              <w:t>马尾松、杉木、柏木</w:t>
            </w:r>
          </w:p>
        </w:tc>
        <w:tc>
          <w:tcPr>
            <w:tcW w:w="587" w:type="pct"/>
            <w:vAlign w:val="center"/>
          </w:tcPr>
          <w:p w14:paraId="63870B36" w14:textId="423568E7" w:rsidR="001E4D73" w:rsidRPr="00771A28" w:rsidRDefault="001E4D73" w:rsidP="001E4D73">
            <w:pPr>
              <w:jc w:val="center"/>
              <w:textAlignment w:val="center"/>
              <w:rPr>
                <w:rFonts w:ascii="Times New Roman" w:hAnsi="Times New Roman"/>
                <w:snapToGrid w:val="0"/>
                <w:kern w:val="2"/>
                <w:sz w:val="21"/>
                <w:szCs w:val="21"/>
                <w:lang w:eastAsia="zh-CN"/>
              </w:rPr>
            </w:pPr>
            <w:r w:rsidRPr="00771A28">
              <w:rPr>
                <w:rFonts w:ascii="Times New Roman" w:hAnsi="Times New Roman"/>
                <w:snapToGrid w:val="0"/>
                <w:sz w:val="21"/>
                <w:szCs w:val="21"/>
                <w:lang w:eastAsia="zh-CN"/>
              </w:rPr>
              <w:t>193.95</w:t>
            </w:r>
          </w:p>
        </w:tc>
        <w:tc>
          <w:tcPr>
            <w:tcW w:w="496" w:type="pct"/>
            <w:vAlign w:val="center"/>
          </w:tcPr>
          <w:p w14:paraId="4EC6147F" w14:textId="0AE80EB6" w:rsidR="001E4D73" w:rsidRPr="00771A28" w:rsidRDefault="001E4D73" w:rsidP="001E4D73">
            <w:pPr>
              <w:jc w:val="center"/>
              <w:textAlignment w:val="center"/>
              <w:rPr>
                <w:rFonts w:ascii="Times New Roman" w:hAnsi="Times New Roman"/>
                <w:snapToGrid w:val="0"/>
                <w:kern w:val="2"/>
                <w:sz w:val="21"/>
                <w:szCs w:val="21"/>
                <w:lang w:eastAsia="zh-CN"/>
              </w:rPr>
            </w:pPr>
            <w:r w:rsidRPr="00771A28">
              <w:rPr>
                <w:rFonts w:ascii="Times New Roman" w:hAnsi="Times New Roman"/>
                <w:snapToGrid w:val="0"/>
                <w:sz w:val="21"/>
                <w:szCs w:val="21"/>
                <w:lang w:eastAsia="zh-CN"/>
              </w:rPr>
              <w:t>13.49</w:t>
            </w:r>
          </w:p>
        </w:tc>
        <w:tc>
          <w:tcPr>
            <w:tcW w:w="723" w:type="pct"/>
            <w:vAlign w:val="center"/>
          </w:tcPr>
          <w:p w14:paraId="200D2BF9" w14:textId="3A5940B6" w:rsidR="001E4D73" w:rsidRPr="00771A28" w:rsidRDefault="001E4D73" w:rsidP="001E4D73">
            <w:pPr>
              <w:jc w:val="center"/>
              <w:textAlignment w:val="center"/>
              <w:rPr>
                <w:rFonts w:ascii="Times New Roman" w:hAnsi="Times New Roman"/>
                <w:snapToGrid w:val="0"/>
                <w:kern w:val="2"/>
                <w:sz w:val="21"/>
                <w:szCs w:val="21"/>
                <w:lang w:eastAsia="zh-CN"/>
              </w:rPr>
            </w:pPr>
            <w:r w:rsidRPr="00771A28">
              <w:rPr>
                <w:rFonts w:ascii="Times New Roman" w:hAnsi="Times New Roman"/>
                <w:snapToGrid w:val="0"/>
                <w:sz w:val="21"/>
                <w:szCs w:val="21"/>
                <w:lang w:eastAsia="zh-CN"/>
              </w:rPr>
              <w:t>367.1</w:t>
            </w:r>
          </w:p>
        </w:tc>
        <w:tc>
          <w:tcPr>
            <w:tcW w:w="699" w:type="pct"/>
            <w:vAlign w:val="center"/>
          </w:tcPr>
          <w:p w14:paraId="345CAF26" w14:textId="6352D8EC" w:rsidR="001E4D73" w:rsidRPr="00771A28" w:rsidRDefault="001E4D73" w:rsidP="001E4D73">
            <w:pPr>
              <w:jc w:val="center"/>
              <w:textAlignment w:val="center"/>
              <w:rPr>
                <w:rFonts w:ascii="Times New Roman" w:hAnsi="Times New Roman"/>
                <w:sz w:val="21"/>
                <w:szCs w:val="21"/>
                <w:lang w:eastAsia="zh-CN"/>
              </w:rPr>
            </w:pPr>
            <w:r w:rsidRPr="00771A28">
              <w:rPr>
                <w:rFonts w:ascii="Times New Roman" w:hAnsi="Times New Roman"/>
                <w:snapToGrid w:val="0"/>
                <w:sz w:val="21"/>
                <w:szCs w:val="21"/>
                <w:lang w:eastAsia="zh-CN"/>
              </w:rPr>
              <w:t xml:space="preserve">711.99 </w:t>
            </w:r>
          </w:p>
        </w:tc>
        <w:tc>
          <w:tcPr>
            <w:tcW w:w="708" w:type="pct"/>
            <w:vAlign w:val="center"/>
          </w:tcPr>
          <w:p w14:paraId="62B8076A" w14:textId="73B2F0C9" w:rsidR="001E4D73" w:rsidRPr="00771A28" w:rsidRDefault="001E4D73" w:rsidP="001E4D73">
            <w:pPr>
              <w:jc w:val="center"/>
              <w:textAlignment w:val="center"/>
              <w:rPr>
                <w:rFonts w:ascii="Times New Roman" w:hAnsi="Times New Roman"/>
                <w:sz w:val="21"/>
                <w:szCs w:val="21"/>
                <w:lang w:eastAsia="zh-CN"/>
              </w:rPr>
            </w:pPr>
            <w:r w:rsidRPr="00771A28">
              <w:rPr>
                <w:rFonts w:ascii="Times New Roman" w:hAnsi="Times New Roman"/>
                <w:snapToGrid w:val="0"/>
                <w:sz w:val="21"/>
                <w:szCs w:val="21"/>
                <w:lang w:eastAsia="zh-CN"/>
              </w:rPr>
              <w:t xml:space="preserve">9.92 </w:t>
            </w:r>
          </w:p>
        </w:tc>
      </w:tr>
      <w:tr w:rsidR="001E4D73" w:rsidRPr="00771A28" w14:paraId="51E4A7DD" w14:textId="77777777" w:rsidTr="001E4D73">
        <w:trPr>
          <w:trHeight w:val="602"/>
          <w:jc w:val="center"/>
        </w:trPr>
        <w:tc>
          <w:tcPr>
            <w:tcW w:w="544" w:type="pct"/>
            <w:vAlign w:val="center"/>
          </w:tcPr>
          <w:p w14:paraId="53DB3351" w14:textId="5F257C33" w:rsidR="001E4D73" w:rsidRPr="00771A28" w:rsidRDefault="001E4D73" w:rsidP="001E4D73">
            <w:pPr>
              <w:pStyle w:val="affb"/>
              <w:rPr>
                <w:snapToGrid w:val="0"/>
              </w:rPr>
            </w:pPr>
            <w:r w:rsidRPr="00771A28">
              <w:rPr>
                <w:snapToGrid w:val="0"/>
              </w:rPr>
              <w:t>阔叶林植被</w:t>
            </w:r>
          </w:p>
        </w:tc>
        <w:tc>
          <w:tcPr>
            <w:tcW w:w="1243" w:type="pct"/>
            <w:vAlign w:val="center"/>
          </w:tcPr>
          <w:p w14:paraId="1B4C9DF8" w14:textId="632C5372" w:rsidR="001E4D73" w:rsidRPr="00771A28" w:rsidRDefault="001E4D73" w:rsidP="001E4D73">
            <w:pPr>
              <w:pStyle w:val="affb"/>
              <w:rPr>
                <w:snapToGrid w:val="0"/>
              </w:rPr>
            </w:pPr>
            <w:r w:rsidRPr="00771A28">
              <w:rPr>
                <w:snapToGrid w:val="0"/>
              </w:rPr>
              <w:t>麻栎、青冈、枫香</w:t>
            </w:r>
          </w:p>
        </w:tc>
        <w:tc>
          <w:tcPr>
            <w:tcW w:w="587" w:type="pct"/>
            <w:vAlign w:val="center"/>
          </w:tcPr>
          <w:p w14:paraId="6554EA04" w14:textId="6CD79283" w:rsidR="001E4D73" w:rsidRPr="00771A28" w:rsidRDefault="001E4D73" w:rsidP="001E4D73">
            <w:pPr>
              <w:jc w:val="center"/>
              <w:textAlignment w:val="center"/>
              <w:rPr>
                <w:rFonts w:ascii="Times New Roman" w:hAnsi="Times New Roman"/>
                <w:snapToGrid w:val="0"/>
                <w:kern w:val="2"/>
                <w:sz w:val="21"/>
                <w:szCs w:val="21"/>
                <w:lang w:eastAsia="zh-CN"/>
              </w:rPr>
            </w:pPr>
            <w:r w:rsidRPr="00771A28">
              <w:rPr>
                <w:rFonts w:ascii="Times New Roman" w:hAnsi="Times New Roman"/>
                <w:snapToGrid w:val="0"/>
                <w:sz w:val="21"/>
                <w:szCs w:val="21"/>
                <w:lang w:eastAsia="zh-CN"/>
              </w:rPr>
              <w:t>682.36</w:t>
            </w:r>
          </w:p>
        </w:tc>
        <w:tc>
          <w:tcPr>
            <w:tcW w:w="496" w:type="pct"/>
            <w:vAlign w:val="center"/>
          </w:tcPr>
          <w:p w14:paraId="05A27AC4" w14:textId="568A4CD7" w:rsidR="001E4D73" w:rsidRPr="00771A28" w:rsidRDefault="001E4D73" w:rsidP="001E4D73">
            <w:pPr>
              <w:jc w:val="center"/>
              <w:textAlignment w:val="center"/>
              <w:rPr>
                <w:rFonts w:ascii="Times New Roman" w:hAnsi="Times New Roman"/>
                <w:snapToGrid w:val="0"/>
                <w:kern w:val="2"/>
                <w:sz w:val="21"/>
                <w:szCs w:val="21"/>
                <w:lang w:eastAsia="zh-CN"/>
              </w:rPr>
            </w:pPr>
            <w:r w:rsidRPr="00771A28">
              <w:rPr>
                <w:rFonts w:ascii="Times New Roman" w:hAnsi="Times New Roman"/>
                <w:snapToGrid w:val="0"/>
                <w:sz w:val="21"/>
                <w:szCs w:val="21"/>
                <w:lang w:eastAsia="zh-CN"/>
              </w:rPr>
              <w:t>47.46</w:t>
            </w:r>
          </w:p>
        </w:tc>
        <w:tc>
          <w:tcPr>
            <w:tcW w:w="723" w:type="pct"/>
            <w:vAlign w:val="center"/>
          </w:tcPr>
          <w:p w14:paraId="454C667A" w14:textId="6F6864D0" w:rsidR="001E4D73" w:rsidRPr="00771A28" w:rsidRDefault="001E4D73" w:rsidP="001E4D73">
            <w:pPr>
              <w:jc w:val="center"/>
              <w:textAlignment w:val="center"/>
              <w:rPr>
                <w:rFonts w:ascii="Times New Roman" w:hAnsi="Times New Roman"/>
                <w:snapToGrid w:val="0"/>
                <w:kern w:val="2"/>
                <w:sz w:val="21"/>
                <w:szCs w:val="21"/>
                <w:lang w:eastAsia="zh-CN"/>
              </w:rPr>
            </w:pPr>
            <w:r w:rsidRPr="00771A28">
              <w:rPr>
                <w:rFonts w:ascii="Times New Roman" w:hAnsi="Times New Roman"/>
                <w:snapToGrid w:val="0"/>
                <w:sz w:val="21"/>
                <w:szCs w:val="21"/>
                <w:lang w:eastAsia="zh-CN"/>
              </w:rPr>
              <w:t>642.9</w:t>
            </w:r>
          </w:p>
        </w:tc>
        <w:tc>
          <w:tcPr>
            <w:tcW w:w="699" w:type="pct"/>
            <w:vAlign w:val="center"/>
          </w:tcPr>
          <w:p w14:paraId="1F0435C8" w14:textId="2B4EE2D2" w:rsidR="001E4D73" w:rsidRPr="00771A28" w:rsidRDefault="001E4D73" w:rsidP="001E4D73">
            <w:pPr>
              <w:jc w:val="center"/>
              <w:textAlignment w:val="center"/>
              <w:rPr>
                <w:rFonts w:ascii="Times New Roman" w:hAnsi="Times New Roman"/>
                <w:sz w:val="21"/>
                <w:szCs w:val="21"/>
                <w:lang w:eastAsia="zh-CN"/>
              </w:rPr>
            </w:pPr>
            <w:r w:rsidRPr="00771A28">
              <w:rPr>
                <w:rFonts w:ascii="Times New Roman" w:hAnsi="Times New Roman"/>
                <w:snapToGrid w:val="0"/>
                <w:sz w:val="21"/>
                <w:szCs w:val="21"/>
                <w:lang w:eastAsia="zh-CN"/>
              </w:rPr>
              <w:t xml:space="preserve">4386.89 </w:t>
            </w:r>
          </w:p>
        </w:tc>
        <w:tc>
          <w:tcPr>
            <w:tcW w:w="708" w:type="pct"/>
            <w:vAlign w:val="center"/>
          </w:tcPr>
          <w:p w14:paraId="7F8FFCDD" w14:textId="6A0720D2" w:rsidR="001E4D73" w:rsidRPr="00771A28" w:rsidRDefault="001E4D73" w:rsidP="001E4D73">
            <w:pPr>
              <w:jc w:val="center"/>
              <w:textAlignment w:val="center"/>
              <w:rPr>
                <w:rFonts w:ascii="Times New Roman" w:hAnsi="Times New Roman"/>
                <w:sz w:val="21"/>
                <w:szCs w:val="21"/>
                <w:lang w:eastAsia="zh-CN"/>
              </w:rPr>
            </w:pPr>
            <w:r w:rsidRPr="00771A28">
              <w:rPr>
                <w:rFonts w:ascii="Times New Roman" w:hAnsi="Times New Roman"/>
                <w:snapToGrid w:val="0"/>
                <w:sz w:val="21"/>
                <w:szCs w:val="21"/>
                <w:lang w:eastAsia="zh-CN"/>
              </w:rPr>
              <w:t xml:space="preserve">61.10 </w:t>
            </w:r>
          </w:p>
        </w:tc>
      </w:tr>
      <w:tr w:rsidR="001E4D73" w:rsidRPr="00771A28" w14:paraId="30E6068C" w14:textId="77777777" w:rsidTr="001E4D73">
        <w:trPr>
          <w:trHeight w:val="331"/>
          <w:jc w:val="center"/>
        </w:trPr>
        <w:tc>
          <w:tcPr>
            <w:tcW w:w="544" w:type="pct"/>
            <w:vAlign w:val="center"/>
          </w:tcPr>
          <w:p w14:paraId="4C08B39C" w14:textId="760D4E6B" w:rsidR="001E4D73" w:rsidRPr="00771A28" w:rsidRDefault="001E4D73" w:rsidP="001E4D73">
            <w:pPr>
              <w:pStyle w:val="affb"/>
              <w:rPr>
                <w:snapToGrid w:val="0"/>
              </w:rPr>
            </w:pPr>
            <w:r w:rsidRPr="00771A28">
              <w:rPr>
                <w:snapToGrid w:val="0"/>
              </w:rPr>
              <w:lastRenderedPageBreak/>
              <w:t>灌丛植被</w:t>
            </w:r>
          </w:p>
        </w:tc>
        <w:tc>
          <w:tcPr>
            <w:tcW w:w="1243" w:type="pct"/>
            <w:vAlign w:val="center"/>
          </w:tcPr>
          <w:p w14:paraId="04DF37D9" w14:textId="75DDF18B" w:rsidR="001E4D73" w:rsidRPr="00771A28" w:rsidRDefault="001E4D73" w:rsidP="001E4D73">
            <w:pPr>
              <w:jc w:val="center"/>
              <w:rPr>
                <w:rFonts w:ascii="Times New Roman" w:hAnsi="Times New Roman"/>
                <w:sz w:val="21"/>
                <w:szCs w:val="21"/>
                <w:lang w:eastAsia="zh-CN"/>
              </w:rPr>
            </w:pPr>
            <w:r w:rsidRPr="00771A28">
              <w:rPr>
                <w:rFonts w:ascii="Times New Roman" w:hAnsi="Times New Roman"/>
                <w:snapToGrid w:val="0"/>
                <w:sz w:val="21"/>
                <w:szCs w:val="21"/>
                <w:lang w:eastAsia="zh-CN"/>
              </w:rPr>
              <w:t>槲栎、槲栎、毛黄栌、火棘、小果蔷薇、黄荆、盐肤木</w:t>
            </w:r>
          </w:p>
        </w:tc>
        <w:tc>
          <w:tcPr>
            <w:tcW w:w="587" w:type="pct"/>
            <w:vAlign w:val="center"/>
          </w:tcPr>
          <w:p w14:paraId="026E40F3" w14:textId="31B9DA88" w:rsidR="001E4D73" w:rsidRPr="00771A28" w:rsidRDefault="001E4D73" w:rsidP="001E4D73">
            <w:pPr>
              <w:jc w:val="center"/>
              <w:textAlignment w:val="center"/>
              <w:rPr>
                <w:rFonts w:ascii="Times New Roman" w:hAnsi="Times New Roman"/>
                <w:snapToGrid w:val="0"/>
                <w:kern w:val="2"/>
                <w:sz w:val="21"/>
                <w:szCs w:val="21"/>
                <w:lang w:eastAsia="zh-CN"/>
              </w:rPr>
            </w:pPr>
            <w:r w:rsidRPr="00771A28">
              <w:rPr>
                <w:rFonts w:ascii="Times New Roman" w:hAnsi="Times New Roman"/>
                <w:snapToGrid w:val="0"/>
                <w:sz w:val="21"/>
                <w:szCs w:val="21"/>
                <w:lang w:eastAsia="zh-CN"/>
              </w:rPr>
              <w:t>35.37</w:t>
            </w:r>
          </w:p>
        </w:tc>
        <w:tc>
          <w:tcPr>
            <w:tcW w:w="496" w:type="pct"/>
            <w:vAlign w:val="center"/>
          </w:tcPr>
          <w:p w14:paraId="5ABE57D5" w14:textId="4CABF157" w:rsidR="001E4D73" w:rsidRPr="00771A28" w:rsidRDefault="001E4D73" w:rsidP="001E4D73">
            <w:pPr>
              <w:jc w:val="center"/>
              <w:textAlignment w:val="center"/>
              <w:rPr>
                <w:rFonts w:ascii="Times New Roman" w:hAnsi="Times New Roman"/>
                <w:snapToGrid w:val="0"/>
                <w:kern w:val="2"/>
                <w:sz w:val="21"/>
                <w:szCs w:val="21"/>
                <w:lang w:eastAsia="zh-CN"/>
              </w:rPr>
            </w:pPr>
            <w:r w:rsidRPr="00771A28">
              <w:rPr>
                <w:rFonts w:ascii="Times New Roman" w:hAnsi="Times New Roman"/>
                <w:snapToGrid w:val="0"/>
                <w:sz w:val="21"/>
                <w:szCs w:val="21"/>
                <w:lang w:eastAsia="zh-CN"/>
              </w:rPr>
              <w:t>2.46</w:t>
            </w:r>
          </w:p>
        </w:tc>
        <w:tc>
          <w:tcPr>
            <w:tcW w:w="723" w:type="pct"/>
            <w:vAlign w:val="center"/>
          </w:tcPr>
          <w:p w14:paraId="533C7101" w14:textId="410755D9" w:rsidR="001E4D73" w:rsidRPr="00771A28" w:rsidRDefault="001E4D73" w:rsidP="001E4D73">
            <w:pPr>
              <w:jc w:val="center"/>
              <w:textAlignment w:val="center"/>
              <w:rPr>
                <w:rFonts w:ascii="Times New Roman" w:hAnsi="Times New Roman"/>
                <w:snapToGrid w:val="0"/>
                <w:kern w:val="2"/>
                <w:sz w:val="21"/>
                <w:szCs w:val="21"/>
                <w:lang w:eastAsia="zh-CN"/>
              </w:rPr>
            </w:pPr>
            <w:r w:rsidRPr="00771A28">
              <w:rPr>
                <w:rFonts w:ascii="Times New Roman" w:hAnsi="Times New Roman"/>
                <w:snapToGrid w:val="0"/>
                <w:sz w:val="21"/>
                <w:szCs w:val="21"/>
                <w:lang w:eastAsia="zh-CN"/>
              </w:rPr>
              <w:t>367.7</w:t>
            </w:r>
          </w:p>
        </w:tc>
        <w:tc>
          <w:tcPr>
            <w:tcW w:w="699" w:type="pct"/>
            <w:vAlign w:val="center"/>
          </w:tcPr>
          <w:p w14:paraId="50C8100D" w14:textId="1C4BE1D0" w:rsidR="001E4D73" w:rsidRPr="00771A28" w:rsidRDefault="001E4D73" w:rsidP="001E4D73">
            <w:pPr>
              <w:jc w:val="center"/>
              <w:textAlignment w:val="center"/>
              <w:rPr>
                <w:rFonts w:ascii="Times New Roman" w:hAnsi="Times New Roman"/>
                <w:sz w:val="21"/>
                <w:szCs w:val="21"/>
                <w:lang w:eastAsia="zh-CN"/>
              </w:rPr>
            </w:pPr>
            <w:r w:rsidRPr="00771A28">
              <w:rPr>
                <w:rFonts w:ascii="Times New Roman" w:hAnsi="Times New Roman"/>
                <w:snapToGrid w:val="0"/>
                <w:sz w:val="21"/>
                <w:szCs w:val="21"/>
                <w:lang w:eastAsia="zh-CN"/>
              </w:rPr>
              <w:t xml:space="preserve">130.06 </w:t>
            </w:r>
          </w:p>
        </w:tc>
        <w:tc>
          <w:tcPr>
            <w:tcW w:w="708" w:type="pct"/>
            <w:vAlign w:val="center"/>
          </w:tcPr>
          <w:p w14:paraId="261C90A6" w14:textId="186741B4" w:rsidR="001E4D73" w:rsidRPr="00771A28" w:rsidRDefault="001E4D73" w:rsidP="001E4D73">
            <w:pPr>
              <w:jc w:val="center"/>
              <w:textAlignment w:val="center"/>
              <w:rPr>
                <w:rFonts w:ascii="Times New Roman" w:hAnsi="Times New Roman"/>
                <w:sz w:val="21"/>
                <w:szCs w:val="21"/>
                <w:lang w:eastAsia="zh-CN"/>
              </w:rPr>
            </w:pPr>
            <w:r w:rsidRPr="00771A28">
              <w:rPr>
                <w:rFonts w:ascii="Times New Roman" w:hAnsi="Times New Roman"/>
                <w:snapToGrid w:val="0"/>
                <w:sz w:val="21"/>
                <w:szCs w:val="21"/>
                <w:lang w:eastAsia="zh-CN"/>
              </w:rPr>
              <w:t xml:space="preserve">1.81 </w:t>
            </w:r>
          </w:p>
        </w:tc>
      </w:tr>
      <w:tr w:rsidR="001E4D73" w:rsidRPr="00771A28" w14:paraId="3B04979A" w14:textId="77777777" w:rsidTr="001E4D73">
        <w:trPr>
          <w:trHeight w:val="708"/>
          <w:jc w:val="center"/>
        </w:trPr>
        <w:tc>
          <w:tcPr>
            <w:tcW w:w="544" w:type="pct"/>
            <w:vAlign w:val="center"/>
          </w:tcPr>
          <w:p w14:paraId="03960553" w14:textId="42DD70E7" w:rsidR="001E4D73" w:rsidRPr="00771A28" w:rsidRDefault="001E4D73" w:rsidP="001E4D73">
            <w:pPr>
              <w:pStyle w:val="affb"/>
              <w:rPr>
                <w:snapToGrid w:val="0"/>
              </w:rPr>
            </w:pPr>
            <w:r w:rsidRPr="00771A28">
              <w:rPr>
                <w:snapToGrid w:val="0"/>
              </w:rPr>
              <w:t>草丛植被</w:t>
            </w:r>
          </w:p>
        </w:tc>
        <w:tc>
          <w:tcPr>
            <w:tcW w:w="1243" w:type="pct"/>
            <w:vAlign w:val="center"/>
          </w:tcPr>
          <w:p w14:paraId="2D56FA2D" w14:textId="1134DF72" w:rsidR="001E4D73" w:rsidRPr="00771A28" w:rsidRDefault="001E4D73" w:rsidP="001E4D73">
            <w:pPr>
              <w:jc w:val="center"/>
              <w:rPr>
                <w:rFonts w:ascii="Times New Roman" w:hAnsi="Times New Roman"/>
                <w:sz w:val="21"/>
                <w:szCs w:val="21"/>
                <w:lang w:eastAsia="zh-CN"/>
              </w:rPr>
            </w:pPr>
            <w:r w:rsidRPr="00771A28">
              <w:rPr>
                <w:rFonts w:ascii="Times New Roman" w:hAnsi="Times New Roman"/>
                <w:snapToGrid w:val="0"/>
                <w:sz w:val="21"/>
                <w:szCs w:val="21"/>
                <w:lang w:eastAsia="zh-CN"/>
              </w:rPr>
              <w:t>白茅、飞蓬、蛇莓、芒、芒萁、蕨</w:t>
            </w:r>
          </w:p>
        </w:tc>
        <w:tc>
          <w:tcPr>
            <w:tcW w:w="587" w:type="pct"/>
            <w:vAlign w:val="center"/>
          </w:tcPr>
          <w:p w14:paraId="7CC84C96" w14:textId="4FD918D7" w:rsidR="001E4D73" w:rsidRPr="00771A28" w:rsidRDefault="001E4D73" w:rsidP="001E4D73">
            <w:pPr>
              <w:jc w:val="center"/>
              <w:textAlignment w:val="center"/>
              <w:rPr>
                <w:rFonts w:ascii="Times New Roman" w:hAnsi="Times New Roman"/>
                <w:snapToGrid w:val="0"/>
                <w:kern w:val="2"/>
                <w:sz w:val="21"/>
                <w:szCs w:val="21"/>
                <w:lang w:eastAsia="zh-CN"/>
              </w:rPr>
            </w:pPr>
            <w:r w:rsidRPr="00771A28">
              <w:rPr>
                <w:rFonts w:ascii="Times New Roman" w:hAnsi="Times New Roman"/>
                <w:snapToGrid w:val="0"/>
                <w:sz w:val="21"/>
                <w:szCs w:val="21"/>
                <w:lang w:eastAsia="zh-CN"/>
              </w:rPr>
              <w:t>21.85</w:t>
            </w:r>
          </w:p>
        </w:tc>
        <w:tc>
          <w:tcPr>
            <w:tcW w:w="496" w:type="pct"/>
            <w:vAlign w:val="center"/>
          </w:tcPr>
          <w:p w14:paraId="2B2F1832" w14:textId="0C674D66" w:rsidR="001E4D73" w:rsidRPr="00771A28" w:rsidRDefault="001E4D73" w:rsidP="001E4D73">
            <w:pPr>
              <w:jc w:val="center"/>
              <w:textAlignment w:val="center"/>
              <w:rPr>
                <w:rFonts w:ascii="Times New Roman" w:hAnsi="Times New Roman"/>
                <w:snapToGrid w:val="0"/>
                <w:kern w:val="2"/>
                <w:sz w:val="21"/>
                <w:szCs w:val="21"/>
                <w:lang w:eastAsia="zh-CN"/>
              </w:rPr>
            </w:pPr>
            <w:r w:rsidRPr="00771A28">
              <w:rPr>
                <w:rFonts w:ascii="Times New Roman" w:hAnsi="Times New Roman"/>
                <w:snapToGrid w:val="0"/>
                <w:sz w:val="21"/>
                <w:szCs w:val="21"/>
                <w:lang w:eastAsia="zh-CN"/>
              </w:rPr>
              <w:t>1.52</w:t>
            </w:r>
          </w:p>
        </w:tc>
        <w:tc>
          <w:tcPr>
            <w:tcW w:w="723" w:type="pct"/>
            <w:vAlign w:val="center"/>
          </w:tcPr>
          <w:p w14:paraId="48BFF9D3" w14:textId="0FD63203" w:rsidR="001E4D73" w:rsidRPr="00771A28" w:rsidRDefault="001E4D73" w:rsidP="001E4D73">
            <w:pPr>
              <w:jc w:val="center"/>
              <w:textAlignment w:val="center"/>
              <w:rPr>
                <w:rFonts w:ascii="Times New Roman" w:hAnsi="Times New Roman"/>
                <w:snapToGrid w:val="0"/>
                <w:kern w:val="2"/>
                <w:sz w:val="21"/>
                <w:szCs w:val="21"/>
                <w:lang w:eastAsia="zh-CN"/>
              </w:rPr>
            </w:pPr>
            <w:r w:rsidRPr="00771A28">
              <w:rPr>
                <w:rFonts w:ascii="Times New Roman" w:hAnsi="Times New Roman"/>
                <w:snapToGrid w:val="0"/>
                <w:sz w:val="21"/>
                <w:szCs w:val="21"/>
                <w:lang w:eastAsia="zh-CN"/>
              </w:rPr>
              <w:t>507.4</w:t>
            </w:r>
          </w:p>
        </w:tc>
        <w:tc>
          <w:tcPr>
            <w:tcW w:w="699" w:type="pct"/>
            <w:vAlign w:val="center"/>
          </w:tcPr>
          <w:p w14:paraId="07DFEE52" w14:textId="44370A3E" w:rsidR="001E4D73" w:rsidRPr="00771A28" w:rsidRDefault="001E4D73" w:rsidP="001E4D73">
            <w:pPr>
              <w:jc w:val="center"/>
              <w:textAlignment w:val="center"/>
              <w:rPr>
                <w:rFonts w:ascii="Times New Roman" w:hAnsi="Times New Roman"/>
                <w:sz w:val="21"/>
                <w:szCs w:val="21"/>
                <w:lang w:eastAsia="zh-CN"/>
              </w:rPr>
            </w:pPr>
            <w:r w:rsidRPr="00771A28">
              <w:rPr>
                <w:rFonts w:ascii="Times New Roman" w:hAnsi="Times New Roman"/>
                <w:snapToGrid w:val="0"/>
                <w:sz w:val="21"/>
                <w:szCs w:val="21"/>
                <w:lang w:eastAsia="zh-CN"/>
              </w:rPr>
              <w:t xml:space="preserve">110.87 </w:t>
            </w:r>
          </w:p>
        </w:tc>
        <w:tc>
          <w:tcPr>
            <w:tcW w:w="708" w:type="pct"/>
            <w:vAlign w:val="center"/>
          </w:tcPr>
          <w:p w14:paraId="34C66B06" w14:textId="62CBF2D1" w:rsidR="001E4D73" w:rsidRPr="00771A28" w:rsidRDefault="001E4D73" w:rsidP="001E4D73">
            <w:pPr>
              <w:jc w:val="center"/>
              <w:textAlignment w:val="center"/>
              <w:rPr>
                <w:rFonts w:ascii="Times New Roman" w:hAnsi="Times New Roman"/>
                <w:sz w:val="21"/>
                <w:szCs w:val="21"/>
                <w:lang w:eastAsia="zh-CN"/>
              </w:rPr>
            </w:pPr>
            <w:r w:rsidRPr="00771A28">
              <w:rPr>
                <w:rFonts w:ascii="Times New Roman" w:hAnsi="Times New Roman"/>
                <w:snapToGrid w:val="0"/>
                <w:sz w:val="21"/>
                <w:szCs w:val="21"/>
                <w:lang w:eastAsia="zh-CN"/>
              </w:rPr>
              <w:t xml:space="preserve">1.54 </w:t>
            </w:r>
          </w:p>
        </w:tc>
      </w:tr>
      <w:tr w:rsidR="001E4D73" w:rsidRPr="00771A28" w14:paraId="58358A79" w14:textId="77777777" w:rsidTr="001E4D73">
        <w:trPr>
          <w:trHeight w:val="629"/>
          <w:jc w:val="center"/>
        </w:trPr>
        <w:tc>
          <w:tcPr>
            <w:tcW w:w="544" w:type="pct"/>
            <w:vAlign w:val="center"/>
          </w:tcPr>
          <w:p w14:paraId="3A38C14B" w14:textId="3EE09E25" w:rsidR="001E4D73" w:rsidRPr="00771A28" w:rsidRDefault="001E4D73" w:rsidP="001E4D73">
            <w:pPr>
              <w:pStyle w:val="affb"/>
            </w:pPr>
            <w:r w:rsidRPr="00771A28">
              <w:rPr>
                <w:snapToGrid w:val="0"/>
              </w:rPr>
              <w:t>农作物植被</w:t>
            </w:r>
          </w:p>
        </w:tc>
        <w:tc>
          <w:tcPr>
            <w:tcW w:w="1243" w:type="pct"/>
            <w:vAlign w:val="center"/>
          </w:tcPr>
          <w:p w14:paraId="2E5C25A0" w14:textId="40E31989" w:rsidR="001E4D73" w:rsidRPr="00771A28" w:rsidRDefault="001E4D73" w:rsidP="001E4D73">
            <w:pPr>
              <w:jc w:val="center"/>
              <w:rPr>
                <w:rFonts w:ascii="Times New Roman" w:hAnsi="Times New Roman"/>
                <w:sz w:val="21"/>
                <w:szCs w:val="21"/>
                <w:lang w:eastAsia="zh-CN"/>
              </w:rPr>
            </w:pPr>
            <w:r w:rsidRPr="00771A28">
              <w:rPr>
                <w:rFonts w:ascii="Times New Roman" w:hAnsi="Times New Roman"/>
                <w:snapToGrid w:val="0"/>
                <w:sz w:val="21"/>
                <w:szCs w:val="21"/>
                <w:lang w:eastAsia="zh-CN"/>
              </w:rPr>
              <w:t>水稻、玉米、红苕、棉花、花生、小麦、马铃薯、豌豆</w:t>
            </w:r>
          </w:p>
        </w:tc>
        <w:tc>
          <w:tcPr>
            <w:tcW w:w="587" w:type="pct"/>
            <w:vAlign w:val="center"/>
          </w:tcPr>
          <w:p w14:paraId="201C3AA0" w14:textId="2CEF9609" w:rsidR="001E4D73" w:rsidRPr="00771A28" w:rsidRDefault="001E4D73" w:rsidP="001E4D73">
            <w:pPr>
              <w:jc w:val="center"/>
              <w:textAlignment w:val="center"/>
              <w:rPr>
                <w:rFonts w:ascii="Times New Roman" w:hAnsi="Times New Roman"/>
                <w:snapToGrid w:val="0"/>
                <w:kern w:val="2"/>
                <w:sz w:val="21"/>
                <w:szCs w:val="21"/>
                <w:lang w:eastAsia="zh-CN"/>
              </w:rPr>
            </w:pPr>
            <w:r w:rsidRPr="00771A28">
              <w:rPr>
                <w:rFonts w:ascii="Times New Roman" w:hAnsi="Times New Roman"/>
                <w:snapToGrid w:val="0"/>
                <w:sz w:val="21"/>
                <w:szCs w:val="21"/>
                <w:lang w:eastAsia="zh-CN"/>
              </w:rPr>
              <w:t>431.33</w:t>
            </w:r>
          </w:p>
        </w:tc>
        <w:tc>
          <w:tcPr>
            <w:tcW w:w="496" w:type="pct"/>
            <w:vAlign w:val="center"/>
          </w:tcPr>
          <w:p w14:paraId="7601DB3F" w14:textId="1D02A3BA" w:rsidR="001E4D73" w:rsidRPr="00771A28" w:rsidRDefault="001E4D73" w:rsidP="001E4D73">
            <w:pPr>
              <w:jc w:val="center"/>
              <w:textAlignment w:val="center"/>
              <w:rPr>
                <w:rFonts w:ascii="Times New Roman" w:hAnsi="Times New Roman"/>
                <w:snapToGrid w:val="0"/>
                <w:kern w:val="2"/>
                <w:sz w:val="21"/>
                <w:szCs w:val="21"/>
                <w:lang w:eastAsia="zh-CN"/>
              </w:rPr>
            </w:pPr>
            <w:r w:rsidRPr="00771A28">
              <w:rPr>
                <w:rFonts w:ascii="Times New Roman" w:hAnsi="Times New Roman"/>
                <w:snapToGrid w:val="0"/>
                <w:sz w:val="21"/>
                <w:szCs w:val="21"/>
                <w:lang w:eastAsia="zh-CN"/>
              </w:rPr>
              <w:t>30</w:t>
            </w:r>
          </w:p>
        </w:tc>
        <w:tc>
          <w:tcPr>
            <w:tcW w:w="723" w:type="pct"/>
            <w:vAlign w:val="center"/>
          </w:tcPr>
          <w:p w14:paraId="4044F8E5" w14:textId="58E3D38B" w:rsidR="001E4D73" w:rsidRPr="00771A28" w:rsidRDefault="001E4D73" w:rsidP="001E4D73">
            <w:pPr>
              <w:jc w:val="center"/>
              <w:textAlignment w:val="center"/>
              <w:rPr>
                <w:rFonts w:ascii="Times New Roman" w:hAnsi="Times New Roman"/>
                <w:snapToGrid w:val="0"/>
                <w:kern w:val="2"/>
                <w:sz w:val="21"/>
                <w:szCs w:val="21"/>
                <w:lang w:eastAsia="zh-CN"/>
              </w:rPr>
            </w:pPr>
            <w:r w:rsidRPr="00771A28">
              <w:rPr>
                <w:rFonts w:ascii="Times New Roman" w:hAnsi="Times New Roman"/>
                <w:snapToGrid w:val="0"/>
                <w:sz w:val="21"/>
                <w:szCs w:val="21"/>
                <w:lang w:eastAsia="zh-CN"/>
              </w:rPr>
              <w:t>426.5</w:t>
            </w:r>
          </w:p>
        </w:tc>
        <w:tc>
          <w:tcPr>
            <w:tcW w:w="699" w:type="pct"/>
            <w:vAlign w:val="center"/>
          </w:tcPr>
          <w:p w14:paraId="310D5085" w14:textId="61055396" w:rsidR="001E4D73" w:rsidRPr="00771A28" w:rsidRDefault="001E4D73" w:rsidP="001E4D73">
            <w:pPr>
              <w:jc w:val="center"/>
              <w:textAlignment w:val="center"/>
              <w:rPr>
                <w:rFonts w:ascii="Times New Roman" w:hAnsi="Times New Roman"/>
                <w:sz w:val="21"/>
                <w:szCs w:val="21"/>
                <w:lang w:eastAsia="zh-CN"/>
              </w:rPr>
            </w:pPr>
            <w:r w:rsidRPr="00771A28">
              <w:rPr>
                <w:rFonts w:ascii="Times New Roman" w:hAnsi="Times New Roman"/>
                <w:snapToGrid w:val="0"/>
                <w:sz w:val="21"/>
                <w:szCs w:val="21"/>
                <w:lang w:eastAsia="zh-CN"/>
              </w:rPr>
              <w:t xml:space="preserve">1839.62 </w:t>
            </w:r>
          </w:p>
        </w:tc>
        <w:tc>
          <w:tcPr>
            <w:tcW w:w="708" w:type="pct"/>
            <w:vAlign w:val="center"/>
          </w:tcPr>
          <w:p w14:paraId="66D6C44C" w14:textId="3E2CB9EE" w:rsidR="001E4D73" w:rsidRPr="00771A28" w:rsidRDefault="001E4D73" w:rsidP="001E4D73">
            <w:pPr>
              <w:jc w:val="center"/>
              <w:textAlignment w:val="center"/>
              <w:rPr>
                <w:rFonts w:ascii="Times New Roman" w:hAnsi="Times New Roman"/>
                <w:sz w:val="21"/>
                <w:szCs w:val="21"/>
                <w:lang w:eastAsia="zh-CN"/>
              </w:rPr>
            </w:pPr>
            <w:r w:rsidRPr="00771A28">
              <w:rPr>
                <w:rFonts w:ascii="Times New Roman" w:hAnsi="Times New Roman"/>
                <w:snapToGrid w:val="0"/>
                <w:sz w:val="21"/>
                <w:szCs w:val="21"/>
                <w:lang w:eastAsia="zh-CN"/>
              </w:rPr>
              <w:t xml:space="preserve">25.62 </w:t>
            </w:r>
          </w:p>
        </w:tc>
      </w:tr>
      <w:tr w:rsidR="001E4D73" w:rsidRPr="00771A28" w14:paraId="53465C8C" w14:textId="77777777" w:rsidTr="001E4D73">
        <w:trPr>
          <w:trHeight w:val="90"/>
          <w:jc w:val="center"/>
        </w:trPr>
        <w:tc>
          <w:tcPr>
            <w:tcW w:w="544" w:type="pct"/>
            <w:vAlign w:val="center"/>
          </w:tcPr>
          <w:p w14:paraId="190E2F42" w14:textId="0BE5D1F1" w:rsidR="001E4D73" w:rsidRPr="00771A28" w:rsidRDefault="001E4D73" w:rsidP="001E4D73">
            <w:pPr>
              <w:pStyle w:val="affb"/>
            </w:pPr>
            <w:r w:rsidRPr="00771A28">
              <w:t>无植被</w:t>
            </w:r>
          </w:p>
        </w:tc>
        <w:tc>
          <w:tcPr>
            <w:tcW w:w="1243" w:type="pct"/>
            <w:vAlign w:val="center"/>
          </w:tcPr>
          <w:p w14:paraId="5037AEA6" w14:textId="2CE9E014" w:rsidR="001E4D73" w:rsidRPr="00771A28" w:rsidRDefault="001E4D73" w:rsidP="001E4D73">
            <w:pPr>
              <w:jc w:val="center"/>
              <w:rPr>
                <w:rFonts w:ascii="Times New Roman" w:hAnsi="Times New Roman"/>
                <w:sz w:val="21"/>
                <w:szCs w:val="21"/>
                <w:lang w:eastAsia="zh-CN"/>
              </w:rPr>
            </w:pPr>
            <w:r w:rsidRPr="00771A28">
              <w:rPr>
                <w:rFonts w:ascii="Times New Roman" w:hAnsi="Times New Roman"/>
                <w:snapToGrid w:val="0"/>
                <w:sz w:val="21"/>
                <w:szCs w:val="21"/>
                <w:lang w:eastAsia="zh-CN"/>
              </w:rPr>
              <w:t>-</w:t>
            </w:r>
          </w:p>
        </w:tc>
        <w:tc>
          <w:tcPr>
            <w:tcW w:w="587" w:type="pct"/>
            <w:vAlign w:val="center"/>
          </w:tcPr>
          <w:p w14:paraId="0333EE93" w14:textId="55747039" w:rsidR="001E4D73" w:rsidRPr="00771A28" w:rsidRDefault="001E4D73" w:rsidP="001E4D73">
            <w:pPr>
              <w:jc w:val="center"/>
              <w:textAlignment w:val="center"/>
              <w:rPr>
                <w:rFonts w:ascii="Times New Roman" w:hAnsi="Times New Roman"/>
                <w:snapToGrid w:val="0"/>
                <w:kern w:val="2"/>
                <w:sz w:val="21"/>
                <w:szCs w:val="21"/>
                <w:lang w:eastAsia="zh-CN"/>
              </w:rPr>
            </w:pPr>
            <w:r w:rsidRPr="00771A28">
              <w:rPr>
                <w:rFonts w:ascii="Times New Roman" w:hAnsi="Times New Roman"/>
                <w:snapToGrid w:val="0"/>
                <w:sz w:val="21"/>
                <w:szCs w:val="21"/>
                <w:lang w:eastAsia="zh-CN"/>
              </w:rPr>
              <w:t>72.96</w:t>
            </w:r>
          </w:p>
        </w:tc>
        <w:tc>
          <w:tcPr>
            <w:tcW w:w="496" w:type="pct"/>
            <w:vAlign w:val="center"/>
          </w:tcPr>
          <w:p w14:paraId="7A542FD3" w14:textId="41DA627E" w:rsidR="001E4D73" w:rsidRPr="00771A28" w:rsidRDefault="001E4D73" w:rsidP="001E4D73">
            <w:pPr>
              <w:jc w:val="center"/>
              <w:textAlignment w:val="center"/>
              <w:rPr>
                <w:rFonts w:ascii="Times New Roman" w:hAnsi="Times New Roman"/>
                <w:snapToGrid w:val="0"/>
                <w:kern w:val="2"/>
                <w:sz w:val="21"/>
                <w:szCs w:val="21"/>
                <w:lang w:eastAsia="zh-CN"/>
              </w:rPr>
            </w:pPr>
            <w:r w:rsidRPr="00771A28">
              <w:rPr>
                <w:rFonts w:ascii="Times New Roman" w:hAnsi="Times New Roman"/>
                <w:snapToGrid w:val="0"/>
                <w:sz w:val="21"/>
                <w:szCs w:val="21"/>
                <w:lang w:eastAsia="zh-CN"/>
              </w:rPr>
              <w:t>5.07</w:t>
            </w:r>
          </w:p>
        </w:tc>
        <w:tc>
          <w:tcPr>
            <w:tcW w:w="723" w:type="pct"/>
            <w:vAlign w:val="center"/>
          </w:tcPr>
          <w:p w14:paraId="0ABBBB3A" w14:textId="36CE4A43" w:rsidR="001E4D73" w:rsidRPr="00771A28" w:rsidRDefault="001E4D73" w:rsidP="001E4D73">
            <w:pPr>
              <w:jc w:val="center"/>
              <w:textAlignment w:val="center"/>
              <w:rPr>
                <w:rFonts w:ascii="Times New Roman" w:hAnsi="Times New Roman"/>
                <w:snapToGrid w:val="0"/>
                <w:kern w:val="2"/>
                <w:sz w:val="21"/>
                <w:szCs w:val="21"/>
                <w:lang w:eastAsia="zh-CN"/>
              </w:rPr>
            </w:pPr>
            <w:r w:rsidRPr="00771A28">
              <w:rPr>
                <w:rFonts w:ascii="Times New Roman" w:hAnsi="Times New Roman"/>
                <w:snapToGrid w:val="0"/>
                <w:sz w:val="21"/>
                <w:szCs w:val="21"/>
                <w:lang w:eastAsia="zh-CN"/>
              </w:rPr>
              <w:t>-</w:t>
            </w:r>
          </w:p>
        </w:tc>
        <w:tc>
          <w:tcPr>
            <w:tcW w:w="699" w:type="pct"/>
            <w:vAlign w:val="center"/>
          </w:tcPr>
          <w:p w14:paraId="5F0A5724" w14:textId="615B3574" w:rsidR="001E4D73" w:rsidRPr="00771A28" w:rsidRDefault="001E4D73" w:rsidP="001E4D73">
            <w:pPr>
              <w:jc w:val="center"/>
              <w:textAlignment w:val="center"/>
              <w:rPr>
                <w:rFonts w:ascii="Times New Roman" w:hAnsi="Times New Roman"/>
                <w:sz w:val="21"/>
                <w:szCs w:val="21"/>
                <w:lang w:eastAsia="zh-CN"/>
              </w:rPr>
            </w:pPr>
            <w:r w:rsidRPr="00771A28">
              <w:rPr>
                <w:rFonts w:ascii="Times New Roman" w:hAnsi="Times New Roman"/>
                <w:snapToGrid w:val="0"/>
                <w:sz w:val="21"/>
                <w:szCs w:val="21"/>
                <w:lang w:eastAsia="zh-CN"/>
              </w:rPr>
              <w:t xml:space="preserve">0.00 </w:t>
            </w:r>
          </w:p>
        </w:tc>
        <w:tc>
          <w:tcPr>
            <w:tcW w:w="708" w:type="pct"/>
            <w:vAlign w:val="center"/>
          </w:tcPr>
          <w:p w14:paraId="2ABDED53" w14:textId="44A4AFBC" w:rsidR="001E4D73" w:rsidRPr="00771A28" w:rsidRDefault="001E4D73" w:rsidP="001E4D73">
            <w:pPr>
              <w:jc w:val="center"/>
              <w:textAlignment w:val="center"/>
              <w:rPr>
                <w:rFonts w:ascii="Times New Roman" w:hAnsi="Times New Roman"/>
                <w:sz w:val="21"/>
                <w:szCs w:val="21"/>
                <w:lang w:eastAsia="zh-CN"/>
              </w:rPr>
            </w:pPr>
            <w:r w:rsidRPr="00771A28">
              <w:rPr>
                <w:rFonts w:ascii="Times New Roman" w:hAnsi="Times New Roman"/>
                <w:snapToGrid w:val="0"/>
                <w:sz w:val="21"/>
                <w:szCs w:val="21"/>
                <w:lang w:eastAsia="zh-CN"/>
              </w:rPr>
              <w:t xml:space="preserve">0.00 </w:t>
            </w:r>
          </w:p>
        </w:tc>
      </w:tr>
      <w:tr w:rsidR="001E4D73" w:rsidRPr="00771A28" w14:paraId="3B2FD24B" w14:textId="77777777" w:rsidTr="001E4D73">
        <w:trPr>
          <w:jc w:val="center"/>
        </w:trPr>
        <w:tc>
          <w:tcPr>
            <w:tcW w:w="544" w:type="pct"/>
            <w:vAlign w:val="center"/>
          </w:tcPr>
          <w:p w14:paraId="4D594711" w14:textId="19EDCCF2" w:rsidR="001E4D73" w:rsidRPr="00771A28" w:rsidRDefault="001E4D73" w:rsidP="001E4D73">
            <w:pPr>
              <w:pStyle w:val="affb"/>
            </w:pPr>
            <w:r w:rsidRPr="00771A28">
              <w:t>合计</w:t>
            </w:r>
          </w:p>
        </w:tc>
        <w:tc>
          <w:tcPr>
            <w:tcW w:w="1243" w:type="pct"/>
            <w:vAlign w:val="center"/>
          </w:tcPr>
          <w:p w14:paraId="750839B4" w14:textId="62C653A2" w:rsidR="001E4D73" w:rsidRPr="00771A28" w:rsidRDefault="001E4D73" w:rsidP="001E4D73">
            <w:pPr>
              <w:jc w:val="center"/>
              <w:rPr>
                <w:rFonts w:ascii="Times New Roman" w:hAnsi="Times New Roman"/>
                <w:sz w:val="21"/>
                <w:szCs w:val="21"/>
                <w:lang w:eastAsia="zh-CN"/>
              </w:rPr>
            </w:pPr>
            <w:r w:rsidRPr="00771A28">
              <w:rPr>
                <w:rFonts w:ascii="Times New Roman" w:hAnsi="Times New Roman"/>
                <w:snapToGrid w:val="0"/>
                <w:sz w:val="21"/>
                <w:szCs w:val="21"/>
                <w:lang w:eastAsia="zh-CN"/>
              </w:rPr>
              <w:t>-</w:t>
            </w:r>
          </w:p>
        </w:tc>
        <w:tc>
          <w:tcPr>
            <w:tcW w:w="587" w:type="pct"/>
            <w:vAlign w:val="center"/>
          </w:tcPr>
          <w:p w14:paraId="579AA91F" w14:textId="61F490DE" w:rsidR="001E4D73" w:rsidRPr="00771A28" w:rsidRDefault="001E4D73" w:rsidP="001E4D73">
            <w:pPr>
              <w:jc w:val="center"/>
              <w:textAlignment w:val="center"/>
              <w:rPr>
                <w:rFonts w:ascii="Times New Roman" w:hAnsi="Times New Roman"/>
                <w:snapToGrid w:val="0"/>
                <w:kern w:val="2"/>
                <w:sz w:val="21"/>
                <w:szCs w:val="21"/>
                <w:lang w:eastAsia="zh-CN"/>
              </w:rPr>
            </w:pPr>
            <w:r w:rsidRPr="00771A28">
              <w:rPr>
                <w:rFonts w:ascii="Times New Roman" w:hAnsi="Times New Roman"/>
                <w:snapToGrid w:val="0"/>
                <w:sz w:val="21"/>
                <w:szCs w:val="21"/>
                <w:lang w:eastAsia="zh-CN"/>
              </w:rPr>
              <w:t>1437.82</w:t>
            </w:r>
          </w:p>
        </w:tc>
        <w:tc>
          <w:tcPr>
            <w:tcW w:w="496" w:type="pct"/>
            <w:vAlign w:val="center"/>
          </w:tcPr>
          <w:p w14:paraId="6356F87B" w14:textId="3A648630" w:rsidR="001E4D73" w:rsidRPr="00771A28" w:rsidRDefault="001E4D73" w:rsidP="001E4D73">
            <w:pPr>
              <w:jc w:val="center"/>
              <w:textAlignment w:val="center"/>
              <w:rPr>
                <w:rFonts w:ascii="Times New Roman" w:hAnsi="Times New Roman"/>
                <w:snapToGrid w:val="0"/>
                <w:kern w:val="2"/>
                <w:sz w:val="21"/>
                <w:szCs w:val="21"/>
                <w:lang w:eastAsia="zh-CN"/>
              </w:rPr>
            </w:pPr>
            <w:r w:rsidRPr="00771A28">
              <w:rPr>
                <w:rFonts w:ascii="Times New Roman" w:hAnsi="Times New Roman"/>
                <w:snapToGrid w:val="0"/>
                <w:sz w:val="21"/>
                <w:szCs w:val="21"/>
                <w:lang w:eastAsia="zh-CN"/>
              </w:rPr>
              <w:t>100</w:t>
            </w:r>
          </w:p>
        </w:tc>
        <w:tc>
          <w:tcPr>
            <w:tcW w:w="723" w:type="pct"/>
            <w:vAlign w:val="center"/>
          </w:tcPr>
          <w:p w14:paraId="1A8767F1" w14:textId="726446EA" w:rsidR="001E4D73" w:rsidRPr="00771A28" w:rsidRDefault="001E4D73" w:rsidP="001E4D73">
            <w:pPr>
              <w:jc w:val="center"/>
              <w:textAlignment w:val="center"/>
              <w:rPr>
                <w:rFonts w:ascii="Times New Roman" w:hAnsi="Times New Roman"/>
                <w:snapToGrid w:val="0"/>
                <w:kern w:val="2"/>
                <w:sz w:val="21"/>
                <w:szCs w:val="21"/>
                <w:lang w:eastAsia="zh-CN"/>
              </w:rPr>
            </w:pPr>
            <w:r w:rsidRPr="00771A28">
              <w:rPr>
                <w:rFonts w:ascii="Times New Roman" w:hAnsi="Times New Roman"/>
                <w:snapToGrid w:val="0"/>
                <w:sz w:val="21"/>
                <w:szCs w:val="21"/>
                <w:lang w:eastAsia="zh-CN"/>
              </w:rPr>
              <w:t>-</w:t>
            </w:r>
          </w:p>
        </w:tc>
        <w:tc>
          <w:tcPr>
            <w:tcW w:w="699" w:type="pct"/>
            <w:vAlign w:val="center"/>
          </w:tcPr>
          <w:p w14:paraId="57AB598C" w14:textId="2E4C6574" w:rsidR="001E4D73" w:rsidRPr="00771A28" w:rsidRDefault="001E4D73" w:rsidP="001E4D73">
            <w:pPr>
              <w:jc w:val="center"/>
              <w:textAlignment w:val="center"/>
              <w:rPr>
                <w:rFonts w:ascii="Times New Roman" w:hAnsi="Times New Roman"/>
                <w:sz w:val="21"/>
                <w:szCs w:val="21"/>
                <w:lang w:eastAsia="zh-CN"/>
              </w:rPr>
            </w:pPr>
            <w:r w:rsidRPr="00771A28">
              <w:rPr>
                <w:rFonts w:ascii="Times New Roman" w:hAnsi="Times New Roman"/>
                <w:snapToGrid w:val="0"/>
                <w:sz w:val="21"/>
                <w:szCs w:val="21"/>
                <w:lang w:eastAsia="zh-CN"/>
              </w:rPr>
              <w:t xml:space="preserve">7179.43 </w:t>
            </w:r>
          </w:p>
        </w:tc>
        <w:tc>
          <w:tcPr>
            <w:tcW w:w="708" w:type="pct"/>
            <w:vAlign w:val="center"/>
          </w:tcPr>
          <w:p w14:paraId="63973742" w14:textId="0D8A8A36" w:rsidR="001E4D73" w:rsidRPr="00771A28" w:rsidRDefault="001E4D73" w:rsidP="001E4D73">
            <w:pPr>
              <w:jc w:val="center"/>
              <w:textAlignment w:val="center"/>
              <w:rPr>
                <w:rFonts w:ascii="Times New Roman" w:hAnsi="Times New Roman"/>
                <w:sz w:val="21"/>
                <w:szCs w:val="21"/>
                <w:lang w:eastAsia="zh-CN"/>
              </w:rPr>
            </w:pPr>
            <w:r w:rsidRPr="00771A28">
              <w:rPr>
                <w:rFonts w:ascii="Times New Roman" w:hAnsi="Times New Roman"/>
                <w:snapToGrid w:val="0"/>
                <w:sz w:val="21"/>
                <w:szCs w:val="21"/>
                <w:lang w:eastAsia="zh-CN"/>
              </w:rPr>
              <w:t xml:space="preserve">100.00 </w:t>
            </w:r>
          </w:p>
        </w:tc>
      </w:tr>
      <w:tr w:rsidR="001E4D73" w:rsidRPr="00771A28" w14:paraId="56088B20" w14:textId="77777777" w:rsidTr="001E4D73">
        <w:trPr>
          <w:jc w:val="center"/>
        </w:trPr>
        <w:tc>
          <w:tcPr>
            <w:tcW w:w="544" w:type="pct"/>
            <w:vAlign w:val="center"/>
          </w:tcPr>
          <w:p w14:paraId="34A34FA1" w14:textId="6A008584" w:rsidR="001E4D73" w:rsidRPr="00771A28" w:rsidRDefault="001E4D73" w:rsidP="001E4D73">
            <w:pPr>
              <w:pStyle w:val="affb"/>
            </w:pPr>
            <w:r w:rsidRPr="00771A28">
              <w:rPr>
                <w:snapToGrid w:val="0"/>
              </w:rPr>
              <w:t>平均</w:t>
            </w:r>
          </w:p>
        </w:tc>
        <w:tc>
          <w:tcPr>
            <w:tcW w:w="1243" w:type="pct"/>
            <w:vAlign w:val="center"/>
          </w:tcPr>
          <w:p w14:paraId="783298CB" w14:textId="2684FBE9" w:rsidR="001E4D73" w:rsidRPr="00771A28" w:rsidRDefault="001E4D73" w:rsidP="001E4D73">
            <w:pPr>
              <w:jc w:val="center"/>
              <w:rPr>
                <w:rFonts w:ascii="Times New Roman" w:hAnsi="Times New Roman"/>
                <w:sz w:val="21"/>
                <w:szCs w:val="21"/>
                <w:lang w:eastAsia="zh-CN"/>
              </w:rPr>
            </w:pPr>
            <w:r w:rsidRPr="00771A28">
              <w:rPr>
                <w:rFonts w:ascii="Times New Roman" w:hAnsi="Times New Roman"/>
                <w:snapToGrid w:val="0"/>
                <w:sz w:val="21"/>
                <w:szCs w:val="21"/>
                <w:lang w:eastAsia="zh-CN"/>
              </w:rPr>
              <w:t>-</w:t>
            </w:r>
          </w:p>
        </w:tc>
        <w:tc>
          <w:tcPr>
            <w:tcW w:w="587" w:type="pct"/>
            <w:vAlign w:val="center"/>
          </w:tcPr>
          <w:p w14:paraId="481CA49F" w14:textId="3FFF739D" w:rsidR="001E4D73" w:rsidRPr="00771A28" w:rsidRDefault="001E4D73" w:rsidP="001E4D73">
            <w:pPr>
              <w:jc w:val="center"/>
              <w:textAlignment w:val="center"/>
              <w:rPr>
                <w:rFonts w:ascii="Times New Roman" w:hAnsi="Times New Roman"/>
                <w:sz w:val="21"/>
                <w:szCs w:val="21"/>
                <w:lang w:eastAsia="zh-CN"/>
              </w:rPr>
            </w:pPr>
            <w:r w:rsidRPr="00771A28">
              <w:rPr>
                <w:rFonts w:ascii="Times New Roman" w:hAnsi="Times New Roman"/>
                <w:snapToGrid w:val="0"/>
                <w:sz w:val="21"/>
                <w:szCs w:val="21"/>
                <w:lang w:eastAsia="zh-CN"/>
              </w:rPr>
              <w:t>-</w:t>
            </w:r>
          </w:p>
        </w:tc>
        <w:tc>
          <w:tcPr>
            <w:tcW w:w="496" w:type="pct"/>
            <w:vAlign w:val="center"/>
          </w:tcPr>
          <w:p w14:paraId="0DE451CA" w14:textId="7F07119C" w:rsidR="001E4D73" w:rsidRPr="00771A28" w:rsidRDefault="001E4D73" w:rsidP="001E4D73">
            <w:pPr>
              <w:jc w:val="center"/>
              <w:textAlignment w:val="center"/>
              <w:rPr>
                <w:rFonts w:ascii="Times New Roman" w:hAnsi="Times New Roman"/>
                <w:sz w:val="21"/>
                <w:szCs w:val="21"/>
                <w:lang w:eastAsia="zh-CN"/>
              </w:rPr>
            </w:pPr>
            <w:r w:rsidRPr="00771A28">
              <w:rPr>
                <w:rFonts w:ascii="Times New Roman" w:hAnsi="Times New Roman"/>
                <w:snapToGrid w:val="0"/>
                <w:sz w:val="21"/>
                <w:szCs w:val="21"/>
                <w:lang w:eastAsia="zh-CN"/>
              </w:rPr>
              <w:t>-</w:t>
            </w:r>
          </w:p>
        </w:tc>
        <w:tc>
          <w:tcPr>
            <w:tcW w:w="723" w:type="pct"/>
            <w:vAlign w:val="center"/>
          </w:tcPr>
          <w:p w14:paraId="0B2266B0" w14:textId="7E09DB5C" w:rsidR="001E4D73" w:rsidRPr="00771A28" w:rsidRDefault="001E4D73" w:rsidP="001E4D73">
            <w:pPr>
              <w:jc w:val="center"/>
              <w:textAlignment w:val="center"/>
              <w:rPr>
                <w:rFonts w:ascii="Times New Roman" w:hAnsi="Times New Roman"/>
                <w:kern w:val="2"/>
                <w:sz w:val="21"/>
                <w:szCs w:val="21"/>
                <w:lang w:eastAsia="zh-CN"/>
              </w:rPr>
            </w:pPr>
            <w:r w:rsidRPr="00771A28">
              <w:rPr>
                <w:rFonts w:ascii="Times New Roman" w:hAnsi="Times New Roman"/>
                <w:snapToGrid w:val="0"/>
                <w:sz w:val="21"/>
                <w:szCs w:val="21"/>
                <w:lang w:eastAsia="zh-CN"/>
              </w:rPr>
              <w:t xml:space="preserve">499.33 </w:t>
            </w:r>
          </w:p>
        </w:tc>
        <w:tc>
          <w:tcPr>
            <w:tcW w:w="699" w:type="pct"/>
            <w:vAlign w:val="center"/>
          </w:tcPr>
          <w:p w14:paraId="41CA192C" w14:textId="77777777" w:rsidR="001E4D73" w:rsidRPr="00771A28" w:rsidRDefault="001E4D73" w:rsidP="001E4D73">
            <w:pPr>
              <w:jc w:val="center"/>
              <w:rPr>
                <w:rFonts w:ascii="Times New Roman" w:hAnsi="Times New Roman"/>
                <w:sz w:val="21"/>
                <w:szCs w:val="21"/>
                <w:lang w:eastAsia="zh-CN"/>
              </w:rPr>
            </w:pPr>
          </w:p>
        </w:tc>
        <w:tc>
          <w:tcPr>
            <w:tcW w:w="708" w:type="pct"/>
            <w:vAlign w:val="center"/>
          </w:tcPr>
          <w:p w14:paraId="01347F69" w14:textId="77777777" w:rsidR="001E4D73" w:rsidRPr="00771A28" w:rsidRDefault="001E4D73" w:rsidP="001E4D73">
            <w:pPr>
              <w:jc w:val="center"/>
              <w:rPr>
                <w:rFonts w:ascii="Times New Roman" w:hAnsi="Times New Roman"/>
                <w:sz w:val="21"/>
                <w:szCs w:val="21"/>
                <w:lang w:eastAsia="zh-CN"/>
              </w:rPr>
            </w:pPr>
          </w:p>
        </w:tc>
      </w:tr>
      <w:tr w:rsidR="001E4D73" w:rsidRPr="00771A28" w14:paraId="0A893646" w14:textId="77777777" w:rsidTr="001E4D73">
        <w:trPr>
          <w:jc w:val="center"/>
        </w:trPr>
        <w:tc>
          <w:tcPr>
            <w:tcW w:w="544" w:type="pct"/>
            <w:vAlign w:val="center"/>
          </w:tcPr>
          <w:p w14:paraId="20CE3C5F" w14:textId="1083540B" w:rsidR="001E4D73" w:rsidRPr="00771A28" w:rsidRDefault="001E4D73" w:rsidP="001E4D73">
            <w:pPr>
              <w:pStyle w:val="affb"/>
            </w:pPr>
            <w:r w:rsidRPr="00771A28">
              <w:rPr>
                <w:snapToGrid w:val="0"/>
              </w:rPr>
              <w:t>参考标准</w:t>
            </w:r>
          </w:p>
        </w:tc>
        <w:tc>
          <w:tcPr>
            <w:tcW w:w="1243" w:type="pct"/>
            <w:vAlign w:val="center"/>
          </w:tcPr>
          <w:p w14:paraId="22EEBD1D" w14:textId="29785373" w:rsidR="001E4D73" w:rsidRPr="00771A28" w:rsidRDefault="001E4D73" w:rsidP="001E4D73">
            <w:pPr>
              <w:jc w:val="center"/>
              <w:rPr>
                <w:rFonts w:ascii="Times New Roman" w:hAnsi="Times New Roman"/>
                <w:sz w:val="21"/>
                <w:szCs w:val="21"/>
                <w:lang w:eastAsia="zh-CN"/>
              </w:rPr>
            </w:pPr>
            <w:r w:rsidRPr="00771A28">
              <w:rPr>
                <w:rFonts w:ascii="Times New Roman" w:hAnsi="Times New Roman"/>
                <w:snapToGrid w:val="0"/>
                <w:sz w:val="21"/>
                <w:szCs w:val="21"/>
                <w:lang w:eastAsia="zh-CN"/>
              </w:rPr>
              <w:t>-</w:t>
            </w:r>
          </w:p>
        </w:tc>
        <w:tc>
          <w:tcPr>
            <w:tcW w:w="587" w:type="pct"/>
            <w:vAlign w:val="center"/>
          </w:tcPr>
          <w:p w14:paraId="3BD9C8A5" w14:textId="3A44555C" w:rsidR="001E4D73" w:rsidRPr="00771A28" w:rsidRDefault="001E4D73" w:rsidP="001E4D73">
            <w:pPr>
              <w:jc w:val="center"/>
              <w:textAlignment w:val="center"/>
              <w:rPr>
                <w:rFonts w:ascii="Times New Roman" w:hAnsi="Times New Roman"/>
                <w:sz w:val="21"/>
                <w:szCs w:val="21"/>
                <w:lang w:eastAsia="zh-CN"/>
              </w:rPr>
            </w:pPr>
            <w:r w:rsidRPr="00771A28">
              <w:rPr>
                <w:rFonts w:ascii="Times New Roman" w:hAnsi="Times New Roman"/>
                <w:snapToGrid w:val="0"/>
                <w:sz w:val="21"/>
                <w:szCs w:val="21"/>
                <w:lang w:eastAsia="zh-CN"/>
              </w:rPr>
              <w:t>-</w:t>
            </w:r>
          </w:p>
        </w:tc>
        <w:tc>
          <w:tcPr>
            <w:tcW w:w="496" w:type="pct"/>
            <w:vAlign w:val="center"/>
          </w:tcPr>
          <w:p w14:paraId="2CF323E1" w14:textId="06076863" w:rsidR="001E4D73" w:rsidRPr="00771A28" w:rsidRDefault="001E4D73" w:rsidP="001E4D73">
            <w:pPr>
              <w:jc w:val="center"/>
              <w:textAlignment w:val="center"/>
              <w:rPr>
                <w:rFonts w:ascii="Times New Roman" w:hAnsi="Times New Roman"/>
                <w:sz w:val="21"/>
                <w:szCs w:val="21"/>
                <w:lang w:eastAsia="zh-CN"/>
              </w:rPr>
            </w:pPr>
            <w:r w:rsidRPr="00771A28">
              <w:rPr>
                <w:rFonts w:ascii="Times New Roman" w:hAnsi="Times New Roman"/>
                <w:snapToGrid w:val="0"/>
                <w:sz w:val="21"/>
                <w:szCs w:val="21"/>
                <w:lang w:eastAsia="zh-CN"/>
              </w:rPr>
              <w:t>-</w:t>
            </w:r>
          </w:p>
        </w:tc>
        <w:tc>
          <w:tcPr>
            <w:tcW w:w="723" w:type="pct"/>
            <w:vAlign w:val="center"/>
          </w:tcPr>
          <w:p w14:paraId="06B44296" w14:textId="540AA4DF" w:rsidR="001E4D73" w:rsidRPr="00771A28" w:rsidRDefault="001E4D73" w:rsidP="001E4D73">
            <w:pPr>
              <w:jc w:val="center"/>
              <w:textAlignment w:val="center"/>
              <w:rPr>
                <w:rFonts w:ascii="Times New Roman" w:hAnsi="Times New Roman"/>
                <w:sz w:val="21"/>
                <w:szCs w:val="21"/>
                <w:lang w:eastAsia="zh-CN"/>
              </w:rPr>
            </w:pPr>
            <w:r w:rsidRPr="00771A28">
              <w:rPr>
                <w:rFonts w:ascii="Times New Roman" w:hAnsi="Times New Roman"/>
                <w:snapToGrid w:val="0"/>
                <w:sz w:val="21"/>
                <w:szCs w:val="21"/>
                <w:lang w:eastAsia="zh-CN"/>
              </w:rPr>
              <w:t>684</w:t>
            </w:r>
          </w:p>
        </w:tc>
        <w:tc>
          <w:tcPr>
            <w:tcW w:w="699" w:type="pct"/>
            <w:vAlign w:val="center"/>
          </w:tcPr>
          <w:p w14:paraId="4C6B31C8" w14:textId="0DC20684" w:rsidR="001E4D73" w:rsidRPr="00771A28" w:rsidRDefault="001E4D73" w:rsidP="001E4D73">
            <w:pPr>
              <w:jc w:val="center"/>
              <w:textAlignment w:val="center"/>
              <w:rPr>
                <w:rFonts w:ascii="Times New Roman" w:hAnsi="Times New Roman"/>
                <w:sz w:val="21"/>
                <w:szCs w:val="21"/>
                <w:lang w:eastAsia="zh-CN"/>
              </w:rPr>
            </w:pPr>
            <w:r w:rsidRPr="00771A28">
              <w:rPr>
                <w:rFonts w:ascii="Times New Roman" w:hAnsi="Times New Roman"/>
                <w:snapToGrid w:val="0"/>
                <w:sz w:val="21"/>
                <w:szCs w:val="21"/>
                <w:lang w:eastAsia="zh-CN"/>
              </w:rPr>
              <w:t>-</w:t>
            </w:r>
          </w:p>
        </w:tc>
        <w:tc>
          <w:tcPr>
            <w:tcW w:w="708" w:type="pct"/>
            <w:vAlign w:val="center"/>
          </w:tcPr>
          <w:p w14:paraId="4761B5D3" w14:textId="4E4F8E5D" w:rsidR="001E4D73" w:rsidRPr="00771A28" w:rsidRDefault="001E4D73" w:rsidP="001E4D73">
            <w:pPr>
              <w:jc w:val="center"/>
              <w:textAlignment w:val="center"/>
              <w:rPr>
                <w:rFonts w:ascii="Times New Roman" w:hAnsi="Times New Roman"/>
                <w:sz w:val="21"/>
                <w:szCs w:val="21"/>
                <w:lang w:eastAsia="zh-CN"/>
              </w:rPr>
            </w:pPr>
            <w:r w:rsidRPr="00771A28">
              <w:rPr>
                <w:rFonts w:ascii="Times New Roman" w:hAnsi="Times New Roman"/>
                <w:snapToGrid w:val="0"/>
                <w:sz w:val="21"/>
                <w:szCs w:val="21"/>
                <w:lang w:eastAsia="zh-CN"/>
              </w:rPr>
              <w:t>-</w:t>
            </w:r>
          </w:p>
        </w:tc>
      </w:tr>
    </w:tbl>
    <w:p w14:paraId="4CF3CE01" w14:textId="77777777" w:rsidR="00F96F41" w:rsidRPr="00771A28" w:rsidRDefault="00F96F41" w:rsidP="00F96F41">
      <w:pPr>
        <w:widowControl w:val="0"/>
        <w:ind w:firstLine="363"/>
        <w:rPr>
          <w:rFonts w:ascii="Times New Roman" w:hAnsi="Times New Roman"/>
          <w:sz w:val="21"/>
          <w:szCs w:val="21"/>
          <w:lang w:eastAsia="zh-CN"/>
        </w:rPr>
      </w:pPr>
      <w:r w:rsidRPr="00771A28">
        <w:rPr>
          <w:rFonts w:ascii="Times New Roman" w:hAnsi="Times New Roman"/>
          <w:sz w:val="21"/>
          <w:szCs w:val="21"/>
          <w:lang w:eastAsia="zh-CN"/>
        </w:rPr>
        <w:t>注：表中平均生产力值来源于《中国陆地植被净初级生产力遥感估算》等文献，参考标准采用全国</w:t>
      </w:r>
      <w:r w:rsidRPr="00771A28">
        <w:rPr>
          <w:rFonts w:ascii="Times New Roman" w:hAnsi="Times New Roman"/>
          <w:sz w:val="21"/>
          <w:szCs w:val="21"/>
          <w:lang w:eastAsia="zh-CN"/>
        </w:rPr>
        <w:t>1989-1993</w:t>
      </w:r>
      <w:r w:rsidRPr="00771A28">
        <w:rPr>
          <w:rFonts w:ascii="Times New Roman" w:hAnsi="Times New Roman"/>
          <w:sz w:val="21"/>
          <w:szCs w:val="21"/>
          <w:lang w:eastAsia="zh-CN"/>
        </w:rPr>
        <w:t>中国陆地生态系统平均</w:t>
      </w:r>
      <w:r w:rsidRPr="00771A28">
        <w:rPr>
          <w:rFonts w:ascii="Times New Roman" w:hAnsi="Times New Roman"/>
          <w:sz w:val="21"/>
          <w:szCs w:val="21"/>
          <w:lang w:eastAsia="zh-CN"/>
        </w:rPr>
        <w:t>NPP</w:t>
      </w:r>
      <w:r w:rsidRPr="00771A28">
        <w:rPr>
          <w:rFonts w:ascii="Times New Roman" w:hAnsi="Times New Roman"/>
          <w:sz w:val="21"/>
          <w:szCs w:val="21"/>
          <w:lang w:eastAsia="zh-CN"/>
        </w:rPr>
        <w:t>值</w:t>
      </w:r>
    </w:p>
    <w:p w14:paraId="4032ED81" w14:textId="67ED87AD" w:rsidR="00F96F41" w:rsidRPr="00771A28" w:rsidRDefault="001E4D73" w:rsidP="00F96F41">
      <w:pPr>
        <w:widowControl w:val="0"/>
        <w:adjustRightInd w:val="0"/>
        <w:snapToGrid w:val="0"/>
        <w:spacing w:beforeLines="100" w:before="240"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从表</w:t>
      </w:r>
      <w:r w:rsidRPr="00771A28">
        <w:rPr>
          <w:rFonts w:ascii="Times New Roman" w:hAnsi="Times New Roman"/>
          <w:sz w:val="24"/>
          <w:szCs w:val="24"/>
          <w:lang w:eastAsia="zh-CN"/>
        </w:rPr>
        <w:t>4.3-12</w:t>
      </w:r>
      <w:r w:rsidRPr="00771A28">
        <w:rPr>
          <w:rFonts w:ascii="Times New Roman" w:hAnsi="Times New Roman"/>
          <w:sz w:val="24"/>
          <w:szCs w:val="24"/>
          <w:lang w:eastAsia="zh-CN"/>
        </w:rPr>
        <w:t>中可以看出，评价范围总生产力</w:t>
      </w:r>
      <w:r w:rsidRPr="00771A28">
        <w:rPr>
          <w:rFonts w:ascii="Times New Roman" w:hAnsi="Times New Roman"/>
          <w:sz w:val="24"/>
          <w:szCs w:val="24"/>
          <w:lang w:eastAsia="zh-CN"/>
        </w:rPr>
        <w:t>7179.43tC/</w:t>
      </w:r>
      <w:r w:rsidRPr="00771A28">
        <w:rPr>
          <w:rFonts w:ascii="Times New Roman" w:hAnsi="Times New Roman"/>
          <w:sz w:val="24"/>
          <w:szCs w:val="24"/>
          <w:lang w:eastAsia="zh-CN"/>
        </w:rPr>
        <w:t>（</w:t>
      </w:r>
      <w:r w:rsidRPr="00771A28">
        <w:rPr>
          <w:rFonts w:ascii="Times New Roman" w:hAnsi="Times New Roman"/>
          <w:sz w:val="24"/>
          <w:szCs w:val="24"/>
          <w:lang w:eastAsia="zh-CN"/>
        </w:rPr>
        <w:t>a</w:t>
      </w:r>
      <w:r w:rsidRPr="00771A28">
        <w:rPr>
          <w:rFonts w:ascii="Times New Roman" w:hAnsi="Times New Roman"/>
          <w:sz w:val="24"/>
          <w:szCs w:val="24"/>
          <w:lang w:eastAsia="zh-CN"/>
        </w:rPr>
        <w:t>），平均净生产</w:t>
      </w:r>
      <w:r w:rsidRPr="00771A28">
        <w:rPr>
          <w:rFonts w:ascii="Times New Roman" w:hAnsi="Times New Roman"/>
          <w:sz w:val="24"/>
          <w:szCs w:val="24"/>
          <w:lang w:eastAsia="zh-CN"/>
        </w:rPr>
        <w:t>499.33gC/</w:t>
      </w:r>
      <w:r w:rsidRPr="00771A28">
        <w:rPr>
          <w:rFonts w:ascii="Times New Roman" w:hAnsi="Times New Roman"/>
          <w:sz w:val="24"/>
          <w:szCs w:val="24"/>
          <w:lang w:eastAsia="zh-CN"/>
        </w:rPr>
        <w:t>（</w:t>
      </w:r>
      <w:r w:rsidRPr="00771A28">
        <w:rPr>
          <w:rFonts w:ascii="Times New Roman" w:hAnsi="Times New Roman"/>
          <w:sz w:val="24"/>
          <w:szCs w:val="24"/>
          <w:lang w:eastAsia="zh-CN"/>
        </w:rPr>
        <w:t>m</w:t>
      </w:r>
      <w:r w:rsidRPr="00771A28">
        <w:rPr>
          <w:rFonts w:ascii="Times New Roman" w:hAnsi="Times New Roman"/>
          <w:sz w:val="24"/>
          <w:szCs w:val="24"/>
          <w:vertAlign w:val="superscript"/>
          <w:lang w:eastAsia="zh-CN"/>
        </w:rPr>
        <w:t>2</w:t>
      </w:r>
      <w:r w:rsidRPr="00771A28">
        <w:rPr>
          <w:rFonts w:ascii="Times New Roman" w:hAnsi="Times New Roman"/>
          <w:sz w:val="24"/>
          <w:szCs w:val="24"/>
          <w:lang w:eastAsia="zh-CN"/>
        </w:rPr>
        <w:t>.a</w:t>
      </w:r>
      <w:r w:rsidRPr="00771A28">
        <w:rPr>
          <w:rFonts w:ascii="Times New Roman" w:hAnsi="Times New Roman"/>
          <w:sz w:val="24"/>
          <w:szCs w:val="24"/>
          <w:lang w:eastAsia="zh-CN"/>
        </w:rPr>
        <w:t>），比中国陆地生态系统平均值低</w:t>
      </w:r>
      <w:r w:rsidRPr="00771A28">
        <w:rPr>
          <w:rFonts w:ascii="Times New Roman" w:hAnsi="Times New Roman"/>
          <w:sz w:val="24"/>
          <w:szCs w:val="24"/>
          <w:lang w:eastAsia="zh-CN"/>
        </w:rPr>
        <w:t>184.67gC/</w:t>
      </w:r>
      <w:r w:rsidRPr="00771A28">
        <w:rPr>
          <w:rFonts w:ascii="Times New Roman" w:hAnsi="Times New Roman"/>
          <w:sz w:val="24"/>
          <w:szCs w:val="24"/>
          <w:lang w:eastAsia="zh-CN"/>
        </w:rPr>
        <w:t>（</w:t>
      </w:r>
      <w:r w:rsidRPr="00771A28">
        <w:rPr>
          <w:rFonts w:ascii="Times New Roman" w:hAnsi="Times New Roman"/>
          <w:sz w:val="24"/>
          <w:szCs w:val="24"/>
          <w:lang w:eastAsia="zh-CN"/>
        </w:rPr>
        <w:t>m</w:t>
      </w:r>
      <w:r w:rsidRPr="00771A28">
        <w:rPr>
          <w:rFonts w:ascii="Times New Roman" w:hAnsi="Times New Roman"/>
          <w:sz w:val="24"/>
          <w:szCs w:val="24"/>
          <w:vertAlign w:val="superscript"/>
          <w:lang w:eastAsia="zh-CN"/>
        </w:rPr>
        <w:t>2</w:t>
      </w:r>
      <w:r w:rsidRPr="00771A28">
        <w:rPr>
          <w:rFonts w:ascii="Times New Roman" w:hAnsi="Times New Roman"/>
          <w:sz w:val="24"/>
          <w:szCs w:val="24"/>
          <w:lang w:eastAsia="zh-CN"/>
        </w:rPr>
        <w:t>.a</w:t>
      </w:r>
      <w:r w:rsidRPr="00771A28">
        <w:rPr>
          <w:rFonts w:ascii="Times New Roman" w:hAnsi="Times New Roman"/>
          <w:sz w:val="24"/>
          <w:szCs w:val="24"/>
          <w:lang w:eastAsia="zh-CN"/>
        </w:rPr>
        <w:t>），远不及评价范围土地自然生产力</w:t>
      </w:r>
      <w:r w:rsidRPr="00771A28">
        <w:rPr>
          <w:rFonts w:ascii="Times New Roman" w:hAnsi="Times New Roman"/>
          <w:sz w:val="24"/>
          <w:szCs w:val="24"/>
          <w:lang w:eastAsia="zh-CN"/>
        </w:rPr>
        <w:t>1585.88t/hm</w:t>
      </w:r>
      <w:r w:rsidRPr="00771A28">
        <w:rPr>
          <w:rFonts w:ascii="Times New Roman" w:hAnsi="Times New Roman"/>
          <w:sz w:val="24"/>
          <w:szCs w:val="24"/>
          <w:vertAlign w:val="superscript"/>
          <w:lang w:eastAsia="zh-CN"/>
        </w:rPr>
        <w:t>2</w:t>
      </w:r>
      <w:r w:rsidRPr="00771A28">
        <w:rPr>
          <w:rFonts w:ascii="Times New Roman" w:hAnsi="Times New Roman"/>
          <w:sz w:val="24"/>
          <w:szCs w:val="24"/>
          <w:lang w:eastAsia="zh-CN"/>
        </w:rPr>
        <w:t>/a</w:t>
      </w:r>
      <w:r w:rsidRPr="00771A28">
        <w:rPr>
          <w:rFonts w:ascii="Times New Roman" w:hAnsi="Times New Roman"/>
          <w:sz w:val="24"/>
          <w:szCs w:val="24"/>
          <w:lang w:eastAsia="zh-CN"/>
        </w:rPr>
        <w:t>，主要是由于评价范围内平均净生产力水平较高的地带性常绿阔叶林植被，因为人为干扰，已经基本不复存在，取而代之的是平均净生产力水平较低的常绿针叶林和落叶阔叶林植被及耕地植被</w:t>
      </w:r>
      <w:r w:rsidR="00F96F41" w:rsidRPr="00771A28">
        <w:rPr>
          <w:rFonts w:ascii="Times New Roman" w:hAnsi="Times New Roman"/>
          <w:sz w:val="24"/>
          <w:szCs w:val="24"/>
          <w:lang w:eastAsia="zh-CN"/>
        </w:rPr>
        <w:t>。</w:t>
      </w:r>
    </w:p>
    <w:p w14:paraId="7CCE5257" w14:textId="77777777" w:rsidR="00F96F41" w:rsidRPr="00771A28" w:rsidRDefault="00F96F41" w:rsidP="00F96F41">
      <w:pPr>
        <w:widowControl w:val="0"/>
        <w:spacing w:line="480" w:lineRule="exact"/>
        <w:ind w:firstLineChars="200" w:firstLine="482"/>
        <w:rPr>
          <w:rFonts w:ascii="Times New Roman" w:hAnsi="Times New Roman"/>
          <w:b/>
          <w:bCs/>
          <w:sz w:val="24"/>
          <w:szCs w:val="24"/>
          <w:lang w:eastAsia="zh-CN"/>
        </w:rPr>
      </w:pPr>
      <w:r w:rsidRPr="00771A28">
        <w:rPr>
          <w:rFonts w:ascii="Times New Roman" w:hAnsi="Times New Roman"/>
          <w:b/>
          <w:bCs/>
          <w:sz w:val="24"/>
          <w:szCs w:val="24"/>
          <w:lang w:eastAsia="zh-CN"/>
        </w:rPr>
        <w:t>（</w:t>
      </w:r>
      <w:r w:rsidRPr="00771A28">
        <w:rPr>
          <w:rFonts w:ascii="Times New Roman" w:hAnsi="Times New Roman"/>
          <w:b/>
          <w:bCs/>
          <w:sz w:val="24"/>
          <w:szCs w:val="24"/>
          <w:lang w:eastAsia="zh-CN"/>
        </w:rPr>
        <w:t>3</w:t>
      </w:r>
      <w:r w:rsidRPr="00771A28">
        <w:rPr>
          <w:rFonts w:ascii="Times New Roman" w:hAnsi="Times New Roman"/>
          <w:b/>
          <w:bCs/>
          <w:sz w:val="24"/>
          <w:szCs w:val="24"/>
          <w:lang w:eastAsia="zh-CN"/>
        </w:rPr>
        <w:t>）评价范围植被生物量现状评价</w:t>
      </w:r>
    </w:p>
    <w:p w14:paraId="1239C3B4" w14:textId="77777777" w:rsidR="00F96F41" w:rsidRPr="00771A28" w:rsidRDefault="00F96F41" w:rsidP="00F96F41">
      <w:pPr>
        <w:widowControl w:val="0"/>
        <w:adjustRightInd w:val="0"/>
        <w:snapToGrid w:val="0"/>
        <w:spacing w:beforeLines="50" w:before="120" w:line="360" w:lineRule="auto"/>
        <w:ind w:firstLineChars="200" w:firstLine="480"/>
        <w:rPr>
          <w:rFonts w:ascii="Times New Roman" w:hAnsi="Times New Roman"/>
          <w:sz w:val="24"/>
          <w:lang w:eastAsia="zh-CN"/>
        </w:rPr>
      </w:pPr>
      <w:r w:rsidRPr="00771A28">
        <w:rPr>
          <w:rFonts w:ascii="Times New Roman" w:hAnsi="Times New Roman"/>
          <w:sz w:val="24"/>
          <w:lang w:eastAsia="zh-CN"/>
        </w:rPr>
        <w:t>植被的生物量是指一定地段面积内植物群落在某一时期生存着的活有机物质之重量，以</w:t>
      </w:r>
      <w:r w:rsidRPr="00771A28">
        <w:rPr>
          <w:rFonts w:ascii="Times New Roman" w:hAnsi="Times New Roman"/>
          <w:sz w:val="24"/>
          <w:lang w:eastAsia="zh-CN"/>
        </w:rPr>
        <w:t>t/hm</w:t>
      </w:r>
      <w:r w:rsidRPr="00771A28">
        <w:rPr>
          <w:rFonts w:ascii="Times New Roman" w:hAnsi="Times New Roman"/>
          <w:sz w:val="24"/>
          <w:vertAlign w:val="superscript"/>
          <w:lang w:eastAsia="zh-CN"/>
        </w:rPr>
        <w:t>2</w:t>
      </w:r>
      <w:r w:rsidRPr="00771A28">
        <w:rPr>
          <w:rFonts w:ascii="Times New Roman" w:hAnsi="Times New Roman"/>
          <w:sz w:val="24"/>
          <w:lang w:eastAsia="zh-CN"/>
        </w:rPr>
        <w:t>表示。群落类型不同，其生物量测定的方法也有所不同。</w:t>
      </w:r>
    </w:p>
    <w:p w14:paraId="4D1579AD" w14:textId="77777777" w:rsidR="00F96F41" w:rsidRPr="00771A28" w:rsidRDefault="00F96F41" w:rsidP="00F96F41">
      <w:pPr>
        <w:adjustRightInd w:val="0"/>
        <w:snapToGrid w:val="0"/>
        <w:spacing w:line="360" w:lineRule="auto"/>
        <w:ind w:firstLineChars="200" w:firstLine="482"/>
        <w:rPr>
          <w:rFonts w:ascii="Times New Roman" w:hAnsi="Times New Roman"/>
          <w:b/>
          <w:bCs/>
          <w:sz w:val="24"/>
          <w:lang w:eastAsia="zh-CN"/>
        </w:rPr>
      </w:pPr>
      <w:r w:rsidRPr="00771A28">
        <w:rPr>
          <w:rFonts w:ascii="Times New Roman" w:hAnsi="Times New Roman"/>
          <w:b/>
          <w:bCs/>
          <w:sz w:val="24"/>
          <w:lang w:eastAsia="zh-CN"/>
        </w:rPr>
        <w:t>1</w:t>
      </w:r>
      <w:r w:rsidRPr="00771A28">
        <w:rPr>
          <w:rFonts w:ascii="Times New Roman" w:hAnsi="Times New Roman"/>
          <w:b/>
          <w:bCs/>
          <w:sz w:val="24"/>
          <w:lang w:eastAsia="zh-CN"/>
        </w:rPr>
        <w:t>、森林群落生物量</w:t>
      </w:r>
    </w:p>
    <w:p w14:paraId="4BE9BEE8" w14:textId="3AC1EAD7" w:rsidR="00F96F41" w:rsidRPr="00771A28" w:rsidRDefault="001E4D73" w:rsidP="00F96F41">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森林生物量目前常用材积推算法来估算，用此方法估算出的生物量被称为材积源生物量。由于在作材积分析时需要对森林群落样地的林木进行砍伐取样，在实际操作中要涉及到取样木砍伐的审批手续及样木赔偿付费等问题，因此，本次森林生物量的估算采取借用中国科学院生态环境研究中心专家建立的我国森林生物量的基本参数，以</w:t>
      </w:r>
      <w:r w:rsidRPr="00771A28">
        <w:rPr>
          <w:rFonts w:ascii="Times New Roman" w:hAnsi="Times New Roman"/>
          <w:sz w:val="24"/>
          <w:lang w:eastAsia="zh-CN"/>
        </w:rPr>
        <w:t>79.2t/hm</w:t>
      </w:r>
      <w:r w:rsidRPr="00771A28">
        <w:rPr>
          <w:rFonts w:ascii="Times New Roman" w:hAnsi="Times New Roman"/>
          <w:sz w:val="24"/>
          <w:vertAlign w:val="superscript"/>
          <w:lang w:eastAsia="zh-CN"/>
        </w:rPr>
        <w:t>2</w:t>
      </w:r>
      <w:r w:rsidRPr="00771A28">
        <w:rPr>
          <w:rFonts w:ascii="Times New Roman" w:hAnsi="Times New Roman"/>
          <w:sz w:val="24"/>
          <w:lang w:eastAsia="zh-CN"/>
        </w:rPr>
        <w:t>作为本次森林生物量估算的基础。考虑到上述参数未将森林群落的林下灌木、草本之生物量计入，因此，又借用中山大学学者在我国南方地区（广州林区）所进行的森林生物量测定中增加的灌木草本层生物量之补充，即在材积源生物量中增加</w:t>
      </w:r>
      <w:r w:rsidRPr="00771A28">
        <w:rPr>
          <w:rFonts w:ascii="Times New Roman" w:hAnsi="Times New Roman"/>
          <w:sz w:val="24"/>
          <w:lang w:eastAsia="zh-CN"/>
        </w:rPr>
        <w:t>10t/hm</w:t>
      </w:r>
      <w:r w:rsidRPr="00771A28">
        <w:rPr>
          <w:rFonts w:ascii="Times New Roman" w:hAnsi="Times New Roman"/>
          <w:sz w:val="24"/>
          <w:vertAlign w:val="superscript"/>
          <w:lang w:eastAsia="zh-CN"/>
        </w:rPr>
        <w:t>2</w:t>
      </w:r>
      <w:r w:rsidRPr="00771A28">
        <w:rPr>
          <w:rFonts w:ascii="Times New Roman" w:hAnsi="Times New Roman"/>
          <w:sz w:val="24"/>
          <w:lang w:eastAsia="zh-CN"/>
        </w:rPr>
        <w:t>，即以（</w:t>
      </w:r>
      <w:r w:rsidRPr="00771A28">
        <w:rPr>
          <w:rFonts w:ascii="Times New Roman" w:hAnsi="Times New Roman"/>
          <w:sz w:val="24"/>
          <w:lang w:eastAsia="zh-CN"/>
        </w:rPr>
        <w:t>79.2</w:t>
      </w:r>
      <w:r w:rsidRPr="00771A28">
        <w:rPr>
          <w:rFonts w:ascii="Times New Roman" w:hAnsi="Times New Roman"/>
          <w:sz w:val="24"/>
          <w:lang w:eastAsia="zh-CN"/>
        </w:rPr>
        <w:t>＋</w:t>
      </w:r>
      <w:r w:rsidRPr="00771A28">
        <w:rPr>
          <w:rFonts w:ascii="Times New Roman" w:hAnsi="Times New Roman"/>
          <w:sz w:val="24"/>
          <w:lang w:eastAsia="zh-CN"/>
        </w:rPr>
        <w:t>10</w:t>
      </w:r>
      <w:r w:rsidRPr="00771A28">
        <w:rPr>
          <w:rFonts w:ascii="Times New Roman" w:hAnsi="Times New Roman"/>
          <w:sz w:val="24"/>
          <w:lang w:eastAsia="zh-CN"/>
        </w:rPr>
        <w:t>）</w:t>
      </w:r>
      <w:r w:rsidRPr="00771A28">
        <w:rPr>
          <w:rFonts w:ascii="Times New Roman" w:hAnsi="Times New Roman"/>
          <w:sz w:val="24"/>
          <w:lang w:eastAsia="zh-CN"/>
        </w:rPr>
        <w:t>t/hm</w:t>
      </w:r>
      <w:r w:rsidRPr="00771A28">
        <w:rPr>
          <w:rFonts w:ascii="Times New Roman" w:hAnsi="Times New Roman"/>
          <w:sz w:val="24"/>
          <w:vertAlign w:val="superscript"/>
          <w:lang w:eastAsia="zh-CN"/>
        </w:rPr>
        <w:t>2</w:t>
      </w:r>
      <w:r w:rsidRPr="00771A28">
        <w:rPr>
          <w:rFonts w:ascii="Times New Roman" w:hAnsi="Times New Roman"/>
          <w:sz w:val="24"/>
          <w:lang w:eastAsia="zh-CN"/>
        </w:rPr>
        <w:t>来作为本评价区域森林群落生物量的基数</w:t>
      </w:r>
      <w:r w:rsidR="00F96F41" w:rsidRPr="00771A28">
        <w:rPr>
          <w:rFonts w:ascii="Times New Roman" w:hAnsi="Times New Roman"/>
          <w:sz w:val="24"/>
          <w:lang w:eastAsia="zh-CN"/>
        </w:rPr>
        <w:t>。</w:t>
      </w:r>
    </w:p>
    <w:p w14:paraId="614DBB0C" w14:textId="77777777" w:rsidR="00F96F41" w:rsidRPr="00771A28" w:rsidRDefault="00F96F41" w:rsidP="00F96F41">
      <w:pPr>
        <w:adjustRightInd w:val="0"/>
        <w:snapToGrid w:val="0"/>
        <w:spacing w:line="360" w:lineRule="auto"/>
        <w:ind w:firstLineChars="200" w:firstLine="482"/>
        <w:rPr>
          <w:rFonts w:ascii="Times New Roman" w:hAnsi="Times New Roman"/>
          <w:b/>
          <w:bCs/>
          <w:sz w:val="24"/>
          <w:lang w:eastAsia="zh-CN"/>
        </w:rPr>
      </w:pPr>
      <w:r w:rsidRPr="00771A28">
        <w:rPr>
          <w:rFonts w:ascii="Times New Roman" w:hAnsi="Times New Roman"/>
          <w:b/>
          <w:bCs/>
          <w:sz w:val="24"/>
          <w:lang w:eastAsia="zh-CN"/>
        </w:rPr>
        <w:t>2</w:t>
      </w:r>
      <w:r w:rsidRPr="00771A28">
        <w:rPr>
          <w:rFonts w:ascii="Times New Roman" w:hAnsi="Times New Roman"/>
          <w:b/>
          <w:bCs/>
          <w:sz w:val="24"/>
          <w:lang w:eastAsia="zh-CN"/>
        </w:rPr>
        <w:t>、灌丛和灌草丛生物量</w:t>
      </w:r>
    </w:p>
    <w:p w14:paraId="7E0DA35B" w14:textId="5B05616A" w:rsidR="00F96F41" w:rsidRPr="00771A28" w:rsidRDefault="001E4D73" w:rsidP="001E4D73">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lastRenderedPageBreak/>
        <w:t>灌丛和灌草丛生物量采用收获法测定。本次野外实地调查中，选择不同灌丛和灌草丛类型，进行了典型样方生物量测定，考虑到不同灌丛类型其生物量有很大的差异，故分别对本区内两种类型的灌丛进行生物量的测定。灌丛共作</w:t>
      </w:r>
      <w:r w:rsidRPr="00771A28">
        <w:rPr>
          <w:rFonts w:ascii="Times New Roman" w:hAnsi="Times New Roman"/>
          <w:sz w:val="24"/>
          <w:lang w:eastAsia="zh-CN"/>
        </w:rPr>
        <w:t>4</w:t>
      </w:r>
      <w:r w:rsidRPr="00771A28">
        <w:rPr>
          <w:rFonts w:ascii="Times New Roman" w:hAnsi="Times New Roman"/>
          <w:sz w:val="24"/>
          <w:lang w:eastAsia="zh-CN"/>
        </w:rPr>
        <w:t>个</w:t>
      </w:r>
      <w:r w:rsidRPr="00771A28">
        <w:rPr>
          <w:rFonts w:ascii="Times New Roman" w:hAnsi="Times New Roman"/>
          <w:sz w:val="24"/>
          <w:lang w:eastAsia="zh-CN"/>
        </w:rPr>
        <w:t>5×5m</w:t>
      </w:r>
      <w:r w:rsidRPr="00771A28">
        <w:rPr>
          <w:rFonts w:ascii="Times New Roman" w:hAnsi="Times New Roman"/>
          <w:sz w:val="24"/>
          <w:lang w:eastAsia="zh-CN"/>
        </w:rPr>
        <w:t>的生物量样方，在每个样方内均匀取样</w:t>
      </w:r>
      <w:r w:rsidRPr="00771A28">
        <w:rPr>
          <w:rFonts w:ascii="Times New Roman" w:hAnsi="Times New Roman"/>
          <w:sz w:val="24"/>
          <w:lang w:eastAsia="zh-CN"/>
        </w:rPr>
        <w:t>4m</w:t>
      </w:r>
      <w:r w:rsidRPr="00771A28">
        <w:rPr>
          <w:rFonts w:ascii="Times New Roman" w:hAnsi="Times New Roman"/>
          <w:sz w:val="24"/>
          <w:vertAlign w:val="superscript"/>
          <w:lang w:eastAsia="zh-CN"/>
        </w:rPr>
        <w:t>2</w:t>
      </w:r>
      <w:r w:rsidRPr="00771A28">
        <w:rPr>
          <w:rFonts w:ascii="Times New Roman" w:hAnsi="Times New Roman"/>
          <w:sz w:val="24"/>
          <w:lang w:eastAsia="zh-CN"/>
        </w:rPr>
        <w:t>的生物量（鲜重），并将部分鲜样称重后带回实验室内恒温箱中</w:t>
      </w:r>
      <w:r w:rsidRPr="00771A28">
        <w:rPr>
          <w:rFonts w:ascii="Times New Roman" w:hAnsi="Times New Roman"/>
          <w:sz w:val="24"/>
          <w:lang w:eastAsia="zh-CN"/>
        </w:rPr>
        <w:t>80℃</w:t>
      </w:r>
      <w:r w:rsidRPr="00771A28">
        <w:rPr>
          <w:rFonts w:ascii="Times New Roman" w:hAnsi="Times New Roman"/>
          <w:sz w:val="24"/>
          <w:lang w:eastAsia="zh-CN"/>
        </w:rPr>
        <w:t>烘干至恒重，计算含水量及干物质重量，将生物量鲜重换算成干重，得到灌丛地上部分平均生物量为</w:t>
      </w:r>
      <w:r w:rsidRPr="00771A28">
        <w:rPr>
          <w:rFonts w:ascii="Times New Roman" w:hAnsi="Times New Roman"/>
          <w:sz w:val="24"/>
          <w:lang w:eastAsia="zh-CN"/>
        </w:rPr>
        <w:t>16.28t/hm</w:t>
      </w:r>
      <w:r w:rsidRPr="00771A28">
        <w:rPr>
          <w:rFonts w:ascii="Times New Roman" w:hAnsi="Times New Roman"/>
          <w:sz w:val="24"/>
          <w:vertAlign w:val="superscript"/>
          <w:lang w:eastAsia="zh-CN"/>
        </w:rPr>
        <w:t>2</w:t>
      </w:r>
      <w:r w:rsidRPr="00771A28">
        <w:rPr>
          <w:rFonts w:ascii="Times New Roman" w:hAnsi="Times New Roman"/>
          <w:sz w:val="24"/>
          <w:lang w:eastAsia="zh-CN"/>
        </w:rPr>
        <w:t>；灌草丛取</w:t>
      </w:r>
      <w:r w:rsidRPr="00771A28">
        <w:rPr>
          <w:rFonts w:ascii="Times New Roman" w:hAnsi="Times New Roman"/>
          <w:sz w:val="24"/>
          <w:lang w:eastAsia="zh-CN"/>
        </w:rPr>
        <w:t>4</w:t>
      </w:r>
      <w:r w:rsidRPr="00771A28">
        <w:rPr>
          <w:rFonts w:ascii="Times New Roman" w:hAnsi="Times New Roman"/>
          <w:sz w:val="24"/>
          <w:lang w:eastAsia="zh-CN"/>
        </w:rPr>
        <w:t>个</w:t>
      </w:r>
      <w:r w:rsidRPr="00771A28">
        <w:rPr>
          <w:rFonts w:ascii="Times New Roman" w:hAnsi="Times New Roman"/>
          <w:sz w:val="24"/>
          <w:lang w:eastAsia="zh-CN"/>
        </w:rPr>
        <w:t>1×1m</w:t>
      </w:r>
      <w:r w:rsidRPr="00771A28">
        <w:rPr>
          <w:rFonts w:ascii="Times New Roman" w:hAnsi="Times New Roman"/>
          <w:sz w:val="24"/>
          <w:lang w:eastAsia="zh-CN"/>
        </w:rPr>
        <w:t>的生物量样方，在每个样方内均匀取样</w:t>
      </w:r>
      <w:r w:rsidRPr="00771A28">
        <w:rPr>
          <w:rFonts w:ascii="Times New Roman" w:hAnsi="Times New Roman"/>
          <w:sz w:val="24"/>
          <w:lang w:eastAsia="zh-CN"/>
        </w:rPr>
        <w:t>1m</w:t>
      </w:r>
      <w:r w:rsidRPr="00771A28">
        <w:rPr>
          <w:rFonts w:ascii="Times New Roman" w:hAnsi="Times New Roman"/>
          <w:sz w:val="24"/>
          <w:vertAlign w:val="superscript"/>
          <w:lang w:eastAsia="zh-CN"/>
        </w:rPr>
        <w:t>2</w:t>
      </w:r>
      <w:r w:rsidRPr="00771A28">
        <w:rPr>
          <w:rFonts w:ascii="Times New Roman" w:hAnsi="Times New Roman"/>
          <w:sz w:val="24"/>
          <w:lang w:eastAsia="zh-CN"/>
        </w:rPr>
        <w:t>的生物量（鲜重），并将部分鲜样称重后带回实验室内恒温箱中</w:t>
      </w:r>
      <w:r w:rsidRPr="00771A28">
        <w:rPr>
          <w:rFonts w:ascii="Times New Roman" w:hAnsi="Times New Roman"/>
          <w:sz w:val="24"/>
          <w:lang w:eastAsia="zh-CN"/>
        </w:rPr>
        <w:t>80℃</w:t>
      </w:r>
      <w:r w:rsidRPr="00771A28">
        <w:rPr>
          <w:rFonts w:ascii="Times New Roman" w:hAnsi="Times New Roman"/>
          <w:sz w:val="24"/>
          <w:lang w:eastAsia="zh-CN"/>
        </w:rPr>
        <w:t>烘干至恒重，计算含水量及干物质重量，将生物量鲜重换算成干重，得到灌草丛地上部分平均生物量为</w:t>
      </w:r>
      <w:r w:rsidRPr="00771A28">
        <w:rPr>
          <w:rFonts w:ascii="Times New Roman" w:hAnsi="Times New Roman"/>
          <w:sz w:val="24"/>
          <w:lang w:eastAsia="zh-CN"/>
        </w:rPr>
        <w:t>4.52t/hm</w:t>
      </w:r>
      <w:r w:rsidRPr="00771A28">
        <w:rPr>
          <w:rFonts w:ascii="Times New Roman" w:hAnsi="Times New Roman"/>
          <w:sz w:val="24"/>
          <w:vertAlign w:val="superscript"/>
          <w:lang w:eastAsia="zh-CN"/>
        </w:rPr>
        <w:t>2</w:t>
      </w:r>
      <w:r w:rsidRPr="00771A28">
        <w:rPr>
          <w:rFonts w:ascii="Times New Roman" w:hAnsi="Times New Roman"/>
          <w:sz w:val="24"/>
          <w:lang w:eastAsia="zh-CN"/>
        </w:rPr>
        <w:t>。由于现场测定仅作了灌丛和灌草丛的地上部分生物量的测定，地下部分生物量则利用已有的生物量资料中地上部分（</w:t>
      </w:r>
      <w:r w:rsidRPr="00771A28">
        <w:rPr>
          <w:rFonts w:ascii="Times New Roman" w:hAnsi="Times New Roman"/>
          <w:sz w:val="24"/>
          <w:lang w:eastAsia="zh-CN"/>
        </w:rPr>
        <w:t>T</w:t>
      </w:r>
      <w:r w:rsidRPr="00771A28">
        <w:rPr>
          <w:rFonts w:ascii="Times New Roman" w:hAnsi="Times New Roman"/>
          <w:sz w:val="24"/>
          <w:lang w:eastAsia="zh-CN"/>
        </w:rPr>
        <w:t>）与地下部分（</w:t>
      </w:r>
      <w:r w:rsidRPr="00771A28">
        <w:rPr>
          <w:rFonts w:ascii="Times New Roman" w:hAnsi="Times New Roman"/>
          <w:sz w:val="24"/>
          <w:lang w:eastAsia="zh-CN"/>
        </w:rPr>
        <w:t>R</w:t>
      </w:r>
      <w:r w:rsidRPr="00771A28">
        <w:rPr>
          <w:rFonts w:ascii="Times New Roman" w:hAnsi="Times New Roman"/>
          <w:sz w:val="24"/>
          <w:lang w:eastAsia="zh-CN"/>
        </w:rPr>
        <w:t>）之比例系数（</w:t>
      </w:r>
      <w:r w:rsidRPr="00771A28">
        <w:rPr>
          <w:rFonts w:ascii="Times New Roman" w:hAnsi="Times New Roman"/>
          <w:sz w:val="24"/>
          <w:lang w:eastAsia="zh-CN"/>
        </w:rPr>
        <w:t>T/R</w:t>
      </w:r>
      <w:r w:rsidRPr="00771A28">
        <w:rPr>
          <w:rFonts w:ascii="Times New Roman" w:hAnsi="Times New Roman"/>
          <w:sz w:val="24"/>
          <w:lang w:eastAsia="zh-CN"/>
        </w:rPr>
        <w:t>）为</w:t>
      </w:r>
      <w:r w:rsidRPr="00771A28">
        <w:rPr>
          <w:rFonts w:ascii="Times New Roman" w:hAnsi="Times New Roman"/>
          <w:sz w:val="24"/>
          <w:lang w:eastAsia="zh-CN"/>
        </w:rPr>
        <w:t>1.44</w:t>
      </w:r>
      <w:r w:rsidRPr="00771A28">
        <w:rPr>
          <w:rFonts w:ascii="Times New Roman" w:hAnsi="Times New Roman"/>
          <w:sz w:val="24"/>
          <w:lang w:eastAsia="zh-CN"/>
        </w:rPr>
        <w:t>的系数来推算出本评价范围内灌丛和灌草丛生物量的地下部分（屠玉麟，贵州中部喀斯特灌丛群落生物量研究，《中国岩溶》．</w:t>
      </w:r>
      <w:r w:rsidRPr="00771A28">
        <w:rPr>
          <w:rFonts w:ascii="Times New Roman" w:hAnsi="Times New Roman"/>
          <w:sz w:val="24"/>
          <w:lang w:eastAsia="zh-CN"/>
        </w:rPr>
        <w:t>Vol.14.No.3.1995</w:t>
      </w:r>
      <w:r w:rsidRPr="00771A28">
        <w:rPr>
          <w:rFonts w:ascii="Times New Roman" w:hAnsi="Times New Roman"/>
          <w:sz w:val="24"/>
          <w:lang w:eastAsia="zh-CN"/>
        </w:rPr>
        <w:t>）。因此，灌丛的生物量即为地上部分与地下部分之和：（</w:t>
      </w:r>
      <w:r w:rsidRPr="00771A28">
        <w:rPr>
          <w:rFonts w:ascii="Times New Roman" w:hAnsi="Times New Roman"/>
          <w:sz w:val="24"/>
          <w:lang w:eastAsia="zh-CN"/>
        </w:rPr>
        <w:t>16.28</w:t>
      </w:r>
      <w:r w:rsidRPr="00771A28">
        <w:rPr>
          <w:rFonts w:ascii="Times New Roman" w:hAnsi="Times New Roman"/>
          <w:sz w:val="24"/>
          <w:lang w:eastAsia="zh-CN"/>
        </w:rPr>
        <w:t>＋</w:t>
      </w:r>
      <w:r w:rsidRPr="00771A28">
        <w:rPr>
          <w:rFonts w:ascii="Times New Roman" w:hAnsi="Times New Roman"/>
          <w:sz w:val="24"/>
          <w:lang w:eastAsia="zh-CN"/>
        </w:rPr>
        <w:t>16.28/1.44</w:t>
      </w:r>
      <w:r w:rsidRPr="00771A28">
        <w:rPr>
          <w:rFonts w:ascii="Times New Roman" w:hAnsi="Times New Roman"/>
          <w:sz w:val="24"/>
          <w:lang w:eastAsia="zh-CN"/>
        </w:rPr>
        <w:t>）</w:t>
      </w:r>
      <w:r w:rsidRPr="00771A28">
        <w:rPr>
          <w:rFonts w:ascii="Times New Roman" w:hAnsi="Times New Roman"/>
          <w:sz w:val="24"/>
          <w:lang w:eastAsia="zh-CN"/>
        </w:rPr>
        <w:t>=27.58t/hm</w:t>
      </w:r>
      <w:r w:rsidRPr="00771A28">
        <w:rPr>
          <w:rFonts w:ascii="Times New Roman" w:hAnsi="Times New Roman"/>
          <w:sz w:val="24"/>
          <w:vertAlign w:val="superscript"/>
          <w:lang w:eastAsia="zh-CN"/>
        </w:rPr>
        <w:t>2</w:t>
      </w:r>
      <w:r w:rsidRPr="00771A28">
        <w:rPr>
          <w:rFonts w:ascii="Times New Roman" w:hAnsi="Times New Roman"/>
          <w:sz w:val="24"/>
          <w:lang w:eastAsia="zh-CN"/>
        </w:rPr>
        <w:t>，灌草丛的生物量即为地上部分与地下部分之和：（</w:t>
      </w:r>
      <w:r w:rsidRPr="00771A28">
        <w:rPr>
          <w:rFonts w:ascii="Times New Roman" w:hAnsi="Times New Roman"/>
          <w:sz w:val="24"/>
          <w:lang w:eastAsia="zh-CN"/>
        </w:rPr>
        <w:t>4.52</w:t>
      </w:r>
      <w:r w:rsidRPr="00771A28">
        <w:rPr>
          <w:rFonts w:ascii="Times New Roman" w:hAnsi="Times New Roman"/>
          <w:sz w:val="24"/>
          <w:lang w:eastAsia="zh-CN"/>
        </w:rPr>
        <w:t>＋</w:t>
      </w:r>
      <w:r w:rsidRPr="00771A28">
        <w:rPr>
          <w:rFonts w:ascii="Times New Roman" w:hAnsi="Times New Roman"/>
          <w:sz w:val="24"/>
          <w:lang w:eastAsia="zh-CN"/>
        </w:rPr>
        <w:t>4.52/1.44</w:t>
      </w:r>
      <w:r w:rsidRPr="00771A28">
        <w:rPr>
          <w:rFonts w:ascii="Times New Roman" w:hAnsi="Times New Roman"/>
          <w:sz w:val="24"/>
          <w:lang w:eastAsia="zh-CN"/>
        </w:rPr>
        <w:t>）</w:t>
      </w:r>
      <w:r w:rsidRPr="00771A28">
        <w:rPr>
          <w:rFonts w:ascii="Times New Roman" w:hAnsi="Times New Roman"/>
          <w:sz w:val="24"/>
          <w:lang w:eastAsia="zh-CN"/>
        </w:rPr>
        <w:t>=7.66t/hm</w:t>
      </w:r>
      <w:r w:rsidRPr="00771A28">
        <w:rPr>
          <w:rFonts w:ascii="Times New Roman" w:hAnsi="Times New Roman"/>
          <w:sz w:val="24"/>
          <w:vertAlign w:val="superscript"/>
          <w:lang w:eastAsia="zh-CN"/>
        </w:rPr>
        <w:t>2</w:t>
      </w:r>
      <w:r w:rsidR="00F96F41" w:rsidRPr="00771A28">
        <w:rPr>
          <w:rFonts w:ascii="Times New Roman" w:hAnsi="Times New Roman"/>
          <w:sz w:val="24"/>
          <w:lang w:eastAsia="zh-CN"/>
        </w:rPr>
        <w:t>。</w:t>
      </w:r>
    </w:p>
    <w:p w14:paraId="6C40DEC1" w14:textId="0E967BF6" w:rsidR="00F96F41" w:rsidRPr="00771A28" w:rsidRDefault="00F96F41" w:rsidP="001E4D73">
      <w:pPr>
        <w:adjustRightInd w:val="0"/>
        <w:snapToGrid w:val="0"/>
        <w:spacing w:line="360" w:lineRule="auto"/>
        <w:ind w:firstLineChars="200" w:firstLine="482"/>
        <w:rPr>
          <w:rFonts w:ascii="Times New Roman" w:hAnsi="Times New Roman"/>
          <w:b/>
          <w:bCs/>
          <w:sz w:val="24"/>
          <w:lang w:eastAsia="zh-CN"/>
        </w:rPr>
      </w:pPr>
      <w:r w:rsidRPr="00771A28">
        <w:rPr>
          <w:rFonts w:ascii="Times New Roman" w:hAnsi="Times New Roman"/>
          <w:b/>
          <w:bCs/>
          <w:sz w:val="24"/>
          <w:lang w:eastAsia="zh-CN"/>
        </w:rPr>
        <w:t>3</w:t>
      </w:r>
      <w:r w:rsidRPr="00771A28">
        <w:rPr>
          <w:rFonts w:ascii="Times New Roman" w:hAnsi="Times New Roman"/>
          <w:b/>
          <w:bCs/>
          <w:sz w:val="24"/>
          <w:lang w:eastAsia="zh-CN"/>
        </w:rPr>
        <w:t>、农田植被的生物量</w:t>
      </w:r>
    </w:p>
    <w:p w14:paraId="0FAE8655" w14:textId="37078FDA" w:rsidR="00F96F41" w:rsidRPr="00771A28" w:rsidRDefault="001E4D73" w:rsidP="00F96F41">
      <w:pPr>
        <w:widowControl w:val="0"/>
        <w:adjustRightInd w:val="0"/>
        <w:snapToGrid w:val="0"/>
        <w:spacing w:line="360" w:lineRule="auto"/>
        <w:ind w:firstLine="482"/>
        <w:rPr>
          <w:rFonts w:ascii="Times New Roman" w:hAnsi="Times New Roman"/>
          <w:sz w:val="24"/>
          <w:szCs w:val="24"/>
          <w:lang w:eastAsia="zh-CN"/>
        </w:rPr>
      </w:pPr>
      <w:r w:rsidRPr="00771A28">
        <w:rPr>
          <w:rFonts w:ascii="Times New Roman" w:hAnsi="Times New Roman"/>
          <w:sz w:val="24"/>
          <w:szCs w:val="24"/>
          <w:lang w:eastAsia="zh-CN"/>
        </w:rPr>
        <w:t>农田植被生物量由三部分组成，即作物子粒、秸杆和根茬。由于目前尚无宣汉县农田的秸杆、根茬单位面积产量数据，农田植被生物量基数参考周边已有案例</w:t>
      </w:r>
      <w:r w:rsidR="00F96F41" w:rsidRPr="00771A28">
        <w:rPr>
          <w:rFonts w:ascii="Times New Roman" w:hAnsi="Times New Roman"/>
          <w:sz w:val="24"/>
          <w:szCs w:val="24"/>
          <w:lang w:eastAsia="zh-CN"/>
        </w:rPr>
        <w:t>。</w:t>
      </w:r>
    </w:p>
    <w:p w14:paraId="356413DE" w14:textId="77777777" w:rsidR="00F96F41" w:rsidRPr="00771A28" w:rsidRDefault="00F96F41" w:rsidP="000C4084">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4.3-13 </w:t>
      </w:r>
      <w:r w:rsidRPr="00771A28">
        <w:rPr>
          <w:rFonts w:ascii="Times New Roman" w:eastAsia="黑体" w:hAnsi="Times New Roman"/>
          <w:sz w:val="21"/>
          <w:szCs w:val="21"/>
          <w:lang w:eastAsia="zh-CN"/>
        </w:rPr>
        <w:t>评价范围内的植被生物量现状值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59"/>
        <w:gridCol w:w="1654"/>
        <w:gridCol w:w="1833"/>
        <w:gridCol w:w="1643"/>
        <w:gridCol w:w="1511"/>
      </w:tblGrid>
      <w:tr w:rsidR="001E4D73" w:rsidRPr="00771A28" w14:paraId="6031EC54" w14:textId="77777777" w:rsidTr="001E4D73">
        <w:trPr>
          <w:trHeight w:val="340"/>
          <w:jc w:val="center"/>
        </w:trPr>
        <w:tc>
          <w:tcPr>
            <w:tcW w:w="999" w:type="pct"/>
            <w:vMerge w:val="restart"/>
            <w:tcBorders>
              <w:tl2br w:val="nil"/>
              <w:tr2bl w:val="nil"/>
            </w:tcBorders>
            <w:vAlign w:val="center"/>
          </w:tcPr>
          <w:p w14:paraId="5B5AECD6" w14:textId="4EB8B41D" w:rsidR="001E4D73" w:rsidRPr="00771A28" w:rsidRDefault="001E4D73" w:rsidP="001E4D73">
            <w:pPr>
              <w:jc w:val="center"/>
              <w:rPr>
                <w:rFonts w:ascii="Times New Roman" w:hAnsi="Times New Roman"/>
                <w:sz w:val="21"/>
                <w:szCs w:val="21"/>
              </w:rPr>
            </w:pPr>
            <w:r w:rsidRPr="00771A28">
              <w:rPr>
                <w:rFonts w:ascii="Times New Roman" w:hAnsi="Times New Roman"/>
                <w:sz w:val="21"/>
                <w:szCs w:val="21"/>
              </w:rPr>
              <w:t>植被类型</w:t>
            </w:r>
          </w:p>
        </w:tc>
        <w:tc>
          <w:tcPr>
            <w:tcW w:w="3090" w:type="pct"/>
            <w:gridSpan w:val="3"/>
            <w:tcBorders>
              <w:tl2br w:val="nil"/>
              <w:tr2bl w:val="nil"/>
            </w:tcBorders>
            <w:vAlign w:val="center"/>
          </w:tcPr>
          <w:p w14:paraId="4A3CA8A1" w14:textId="75763521" w:rsidR="001E4D73" w:rsidRPr="00771A28" w:rsidRDefault="001E4D73" w:rsidP="001E4D73">
            <w:pPr>
              <w:jc w:val="center"/>
              <w:rPr>
                <w:rFonts w:ascii="Times New Roman" w:hAnsi="Times New Roman"/>
                <w:sz w:val="21"/>
                <w:szCs w:val="21"/>
              </w:rPr>
            </w:pPr>
            <w:r w:rsidRPr="00771A28">
              <w:rPr>
                <w:rFonts w:ascii="Times New Roman" w:hAnsi="Times New Roman"/>
                <w:sz w:val="21"/>
                <w:szCs w:val="21"/>
              </w:rPr>
              <w:t>项目评价范围</w:t>
            </w:r>
          </w:p>
        </w:tc>
        <w:tc>
          <w:tcPr>
            <w:tcW w:w="910" w:type="pct"/>
            <w:tcBorders>
              <w:tl2br w:val="nil"/>
              <w:tr2bl w:val="nil"/>
            </w:tcBorders>
            <w:vAlign w:val="center"/>
          </w:tcPr>
          <w:p w14:paraId="141E0EFE" w14:textId="77777777" w:rsidR="001E4D73" w:rsidRPr="00771A28" w:rsidRDefault="001E4D73" w:rsidP="001E4D73">
            <w:pPr>
              <w:jc w:val="center"/>
              <w:rPr>
                <w:rFonts w:ascii="Times New Roman" w:hAnsi="Times New Roman"/>
                <w:sz w:val="21"/>
                <w:szCs w:val="21"/>
              </w:rPr>
            </w:pPr>
          </w:p>
        </w:tc>
      </w:tr>
      <w:tr w:rsidR="001E4D73" w:rsidRPr="00771A28" w14:paraId="71C3C280" w14:textId="77777777" w:rsidTr="001E4D73">
        <w:trPr>
          <w:trHeight w:val="340"/>
          <w:jc w:val="center"/>
        </w:trPr>
        <w:tc>
          <w:tcPr>
            <w:tcW w:w="999" w:type="pct"/>
            <w:vMerge/>
            <w:tcBorders>
              <w:tl2br w:val="nil"/>
              <w:tr2bl w:val="nil"/>
            </w:tcBorders>
            <w:vAlign w:val="center"/>
          </w:tcPr>
          <w:p w14:paraId="76444C59" w14:textId="77777777" w:rsidR="001E4D73" w:rsidRPr="00771A28" w:rsidRDefault="001E4D73" w:rsidP="001E4D73">
            <w:pPr>
              <w:jc w:val="center"/>
              <w:rPr>
                <w:rFonts w:ascii="Times New Roman" w:hAnsi="Times New Roman"/>
                <w:sz w:val="21"/>
                <w:szCs w:val="21"/>
              </w:rPr>
            </w:pPr>
          </w:p>
        </w:tc>
        <w:tc>
          <w:tcPr>
            <w:tcW w:w="996" w:type="pct"/>
            <w:tcBorders>
              <w:tl2br w:val="nil"/>
              <w:tr2bl w:val="nil"/>
            </w:tcBorders>
            <w:vAlign w:val="center"/>
          </w:tcPr>
          <w:p w14:paraId="3531D982" w14:textId="253EE77F" w:rsidR="001E4D73" w:rsidRPr="00771A28" w:rsidRDefault="001E4D73" w:rsidP="001E4D73">
            <w:pPr>
              <w:jc w:val="center"/>
              <w:rPr>
                <w:rFonts w:ascii="Times New Roman" w:hAnsi="Times New Roman"/>
                <w:sz w:val="21"/>
                <w:szCs w:val="21"/>
              </w:rPr>
            </w:pPr>
            <w:r w:rsidRPr="00771A28">
              <w:rPr>
                <w:rFonts w:ascii="Times New Roman" w:hAnsi="Times New Roman"/>
                <w:sz w:val="21"/>
                <w:szCs w:val="21"/>
              </w:rPr>
              <w:t>面积</w:t>
            </w:r>
            <w:r w:rsidRPr="00771A28">
              <w:rPr>
                <w:rFonts w:ascii="Times New Roman" w:hAnsi="Times New Roman"/>
                <w:sz w:val="21"/>
                <w:szCs w:val="21"/>
              </w:rPr>
              <w:t>(hm</w:t>
            </w:r>
            <w:r w:rsidRPr="00771A28">
              <w:rPr>
                <w:rFonts w:ascii="Times New Roman" w:hAnsi="Times New Roman"/>
                <w:sz w:val="21"/>
                <w:szCs w:val="21"/>
                <w:vertAlign w:val="superscript"/>
              </w:rPr>
              <w:t>2</w:t>
            </w:r>
            <w:r w:rsidRPr="00771A28">
              <w:rPr>
                <w:rFonts w:ascii="Times New Roman" w:hAnsi="Times New Roman"/>
                <w:sz w:val="21"/>
                <w:szCs w:val="21"/>
              </w:rPr>
              <w:t>)</w:t>
            </w:r>
          </w:p>
        </w:tc>
        <w:tc>
          <w:tcPr>
            <w:tcW w:w="1104" w:type="pct"/>
            <w:tcBorders>
              <w:tl2br w:val="nil"/>
              <w:tr2bl w:val="nil"/>
            </w:tcBorders>
            <w:vAlign w:val="center"/>
          </w:tcPr>
          <w:p w14:paraId="54722EB6" w14:textId="3718DBA4" w:rsidR="001E4D73" w:rsidRPr="00771A28" w:rsidRDefault="001E4D73" w:rsidP="001E4D73">
            <w:pPr>
              <w:jc w:val="center"/>
              <w:rPr>
                <w:rFonts w:ascii="Times New Roman" w:hAnsi="Times New Roman"/>
                <w:sz w:val="21"/>
                <w:szCs w:val="21"/>
              </w:rPr>
            </w:pPr>
            <w:r w:rsidRPr="00771A28">
              <w:rPr>
                <w:rFonts w:ascii="Times New Roman" w:hAnsi="Times New Roman"/>
                <w:sz w:val="21"/>
                <w:szCs w:val="21"/>
              </w:rPr>
              <w:t>基数</w:t>
            </w:r>
            <w:r w:rsidRPr="00771A28">
              <w:rPr>
                <w:rFonts w:ascii="Times New Roman" w:hAnsi="Times New Roman"/>
                <w:sz w:val="24"/>
              </w:rPr>
              <w:t>（</w:t>
            </w:r>
            <w:r w:rsidRPr="00771A28">
              <w:rPr>
                <w:rFonts w:ascii="Times New Roman" w:hAnsi="Times New Roman"/>
                <w:sz w:val="24"/>
              </w:rPr>
              <w:t>t/hm²</w:t>
            </w:r>
            <w:r w:rsidRPr="00771A28">
              <w:rPr>
                <w:rFonts w:ascii="Times New Roman" w:hAnsi="Times New Roman"/>
                <w:sz w:val="24"/>
              </w:rPr>
              <w:t>）</w:t>
            </w:r>
          </w:p>
        </w:tc>
        <w:tc>
          <w:tcPr>
            <w:tcW w:w="990" w:type="pct"/>
            <w:tcBorders>
              <w:tl2br w:val="nil"/>
              <w:tr2bl w:val="nil"/>
            </w:tcBorders>
            <w:vAlign w:val="center"/>
          </w:tcPr>
          <w:p w14:paraId="3B76D7D4" w14:textId="77777777" w:rsidR="001E4D73" w:rsidRPr="00771A28" w:rsidRDefault="001E4D73" w:rsidP="001E4D73">
            <w:pPr>
              <w:jc w:val="center"/>
              <w:rPr>
                <w:rFonts w:ascii="Times New Roman" w:hAnsi="Times New Roman"/>
                <w:sz w:val="21"/>
                <w:szCs w:val="21"/>
              </w:rPr>
            </w:pPr>
            <w:r w:rsidRPr="00771A28">
              <w:rPr>
                <w:rFonts w:ascii="Times New Roman" w:hAnsi="Times New Roman"/>
                <w:sz w:val="21"/>
                <w:szCs w:val="21"/>
              </w:rPr>
              <w:t>生物量</w:t>
            </w:r>
            <w:r w:rsidRPr="00771A28">
              <w:rPr>
                <w:rFonts w:ascii="Times New Roman" w:hAnsi="Times New Roman"/>
                <w:sz w:val="21"/>
                <w:szCs w:val="21"/>
              </w:rPr>
              <w:t>(t)</w:t>
            </w:r>
          </w:p>
        </w:tc>
        <w:tc>
          <w:tcPr>
            <w:tcW w:w="910" w:type="pct"/>
            <w:tcBorders>
              <w:tl2br w:val="nil"/>
              <w:tr2bl w:val="nil"/>
            </w:tcBorders>
            <w:vAlign w:val="center"/>
          </w:tcPr>
          <w:p w14:paraId="5942C671" w14:textId="42C333A6" w:rsidR="001E4D73" w:rsidRPr="00771A28" w:rsidRDefault="001E4D73" w:rsidP="001E4D73">
            <w:pPr>
              <w:jc w:val="center"/>
              <w:rPr>
                <w:rFonts w:ascii="Times New Roman" w:hAnsi="Times New Roman"/>
                <w:sz w:val="21"/>
                <w:szCs w:val="21"/>
              </w:rPr>
            </w:pPr>
            <w:r w:rsidRPr="00771A28">
              <w:rPr>
                <w:rFonts w:ascii="Times New Roman" w:hAnsi="Times New Roman"/>
                <w:sz w:val="21"/>
                <w:szCs w:val="21"/>
              </w:rPr>
              <w:t>面积</w:t>
            </w:r>
            <w:r w:rsidRPr="00771A28">
              <w:rPr>
                <w:rFonts w:ascii="Times New Roman" w:hAnsi="Times New Roman"/>
                <w:sz w:val="21"/>
                <w:szCs w:val="21"/>
              </w:rPr>
              <w:t>(hm</w:t>
            </w:r>
            <w:r w:rsidRPr="00771A28">
              <w:rPr>
                <w:rFonts w:ascii="Times New Roman" w:hAnsi="Times New Roman"/>
                <w:sz w:val="21"/>
                <w:szCs w:val="21"/>
                <w:vertAlign w:val="superscript"/>
              </w:rPr>
              <w:t>2</w:t>
            </w:r>
            <w:r w:rsidRPr="00771A28">
              <w:rPr>
                <w:rFonts w:ascii="Times New Roman" w:hAnsi="Times New Roman"/>
                <w:sz w:val="21"/>
                <w:szCs w:val="21"/>
              </w:rPr>
              <w:t>)</w:t>
            </w:r>
          </w:p>
        </w:tc>
      </w:tr>
      <w:tr w:rsidR="001E4D73" w:rsidRPr="00771A28" w14:paraId="107AA407" w14:textId="77777777" w:rsidTr="001E4D73">
        <w:trPr>
          <w:trHeight w:val="340"/>
          <w:jc w:val="center"/>
        </w:trPr>
        <w:tc>
          <w:tcPr>
            <w:tcW w:w="999" w:type="pct"/>
            <w:tcBorders>
              <w:tl2br w:val="nil"/>
              <w:tr2bl w:val="nil"/>
            </w:tcBorders>
            <w:vAlign w:val="center"/>
          </w:tcPr>
          <w:p w14:paraId="7E09A673" w14:textId="08585810" w:rsidR="001E4D73" w:rsidRPr="00771A28" w:rsidRDefault="001E4D73" w:rsidP="001E4D73">
            <w:pPr>
              <w:jc w:val="center"/>
              <w:rPr>
                <w:rFonts w:ascii="Times New Roman" w:hAnsi="Times New Roman"/>
                <w:sz w:val="21"/>
                <w:szCs w:val="21"/>
              </w:rPr>
            </w:pPr>
            <w:r w:rsidRPr="00771A28">
              <w:rPr>
                <w:rFonts w:ascii="Times New Roman" w:hAnsi="Times New Roman"/>
                <w:sz w:val="21"/>
                <w:szCs w:val="21"/>
              </w:rPr>
              <w:t>水田植被</w:t>
            </w:r>
          </w:p>
        </w:tc>
        <w:tc>
          <w:tcPr>
            <w:tcW w:w="996" w:type="pct"/>
            <w:tcBorders>
              <w:tl2br w:val="nil"/>
              <w:tr2bl w:val="nil"/>
            </w:tcBorders>
            <w:vAlign w:val="center"/>
          </w:tcPr>
          <w:p w14:paraId="53439704" w14:textId="1B5FD867" w:rsidR="001E4D73" w:rsidRPr="00771A28" w:rsidRDefault="001E4D73" w:rsidP="001E4D73">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rPr>
              <w:t>174.19</w:t>
            </w:r>
          </w:p>
        </w:tc>
        <w:tc>
          <w:tcPr>
            <w:tcW w:w="1104" w:type="pct"/>
            <w:tcBorders>
              <w:tl2br w:val="nil"/>
              <w:tr2bl w:val="nil"/>
            </w:tcBorders>
            <w:vAlign w:val="center"/>
          </w:tcPr>
          <w:p w14:paraId="63055D6D" w14:textId="0C317D97" w:rsidR="001E4D73" w:rsidRPr="00771A28" w:rsidRDefault="001E4D73" w:rsidP="001E4D73">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rPr>
              <w:t>10.51</w:t>
            </w:r>
          </w:p>
        </w:tc>
        <w:tc>
          <w:tcPr>
            <w:tcW w:w="990" w:type="pct"/>
            <w:tcBorders>
              <w:tl2br w:val="nil"/>
              <w:tr2bl w:val="nil"/>
            </w:tcBorders>
            <w:vAlign w:val="center"/>
          </w:tcPr>
          <w:p w14:paraId="5FDE0ACB" w14:textId="282744C7" w:rsidR="001E4D73" w:rsidRPr="00771A28" w:rsidRDefault="001E4D73" w:rsidP="001E4D73">
            <w:pPr>
              <w:jc w:val="center"/>
              <w:textAlignment w:val="bottom"/>
              <w:rPr>
                <w:rFonts w:ascii="Times New Roman" w:hAnsi="Times New Roman"/>
                <w:sz w:val="21"/>
                <w:szCs w:val="21"/>
                <w:lang w:eastAsia="zh-CN" w:bidi="ar"/>
              </w:rPr>
            </w:pPr>
            <w:r w:rsidRPr="00771A28">
              <w:rPr>
                <w:rFonts w:ascii="Times New Roman" w:hAnsi="Times New Roman"/>
                <w:sz w:val="21"/>
                <w:szCs w:val="21"/>
              </w:rPr>
              <w:t>水田植被</w:t>
            </w:r>
          </w:p>
        </w:tc>
        <w:tc>
          <w:tcPr>
            <w:tcW w:w="910" w:type="pct"/>
            <w:tcBorders>
              <w:tl2br w:val="nil"/>
              <w:tr2bl w:val="nil"/>
            </w:tcBorders>
            <w:vAlign w:val="center"/>
          </w:tcPr>
          <w:p w14:paraId="6450F2AC" w14:textId="0AE71AC8" w:rsidR="001E4D73" w:rsidRPr="00771A28" w:rsidRDefault="001E4D73" w:rsidP="001E4D73">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rPr>
              <w:t>174.19</w:t>
            </w:r>
          </w:p>
        </w:tc>
      </w:tr>
      <w:tr w:rsidR="001E4D73" w:rsidRPr="00771A28" w14:paraId="421A6F68" w14:textId="77777777" w:rsidTr="001E4D73">
        <w:trPr>
          <w:trHeight w:val="340"/>
          <w:jc w:val="center"/>
        </w:trPr>
        <w:tc>
          <w:tcPr>
            <w:tcW w:w="999" w:type="pct"/>
            <w:tcBorders>
              <w:tl2br w:val="nil"/>
              <w:tr2bl w:val="nil"/>
            </w:tcBorders>
            <w:vAlign w:val="center"/>
          </w:tcPr>
          <w:p w14:paraId="4BF35777" w14:textId="128B8E93" w:rsidR="001E4D73" w:rsidRPr="00771A28" w:rsidRDefault="001E4D73" w:rsidP="001E4D73">
            <w:pPr>
              <w:jc w:val="center"/>
              <w:rPr>
                <w:rFonts w:ascii="Times New Roman" w:hAnsi="Times New Roman"/>
                <w:sz w:val="21"/>
                <w:szCs w:val="21"/>
              </w:rPr>
            </w:pPr>
            <w:r w:rsidRPr="00771A28">
              <w:rPr>
                <w:rFonts w:ascii="Times New Roman" w:hAnsi="Times New Roman"/>
                <w:sz w:val="21"/>
                <w:szCs w:val="21"/>
              </w:rPr>
              <w:t>旱地植被</w:t>
            </w:r>
          </w:p>
        </w:tc>
        <w:tc>
          <w:tcPr>
            <w:tcW w:w="996" w:type="pct"/>
            <w:tcBorders>
              <w:tl2br w:val="nil"/>
              <w:tr2bl w:val="nil"/>
            </w:tcBorders>
            <w:vAlign w:val="center"/>
          </w:tcPr>
          <w:p w14:paraId="516F4F8A" w14:textId="2871922B" w:rsidR="001E4D73" w:rsidRPr="00771A28" w:rsidRDefault="001E4D73" w:rsidP="001E4D73">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rPr>
              <w:t>257.14</w:t>
            </w:r>
          </w:p>
        </w:tc>
        <w:tc>
          <w:tcPr>
            <w:tcW w:w="1104" w:type="pct"/>
            <w:tcBorders>
              <w:tl2br w:val="nil"/>
              <w:tr2bl w:val="nil"/>
            </w:tcBorders>
            <w:vAlign w:val="center"/>
          </w:tcPr>
          <w:p w14:paraId="364B3CC5" w14:textId="56102359" w:rsidR="001E4D73" w:rsidRPr="00771A28" w:rsidRDefault="001E4D73" w:rsidP="001E4D73">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rPr>
              <w:t>10.31</w:t>
            </w:r>
          </w:p>
        </w:tc>
        <w:tc>
          <w:tcPr>
            <w:tcW w:w="990" w:type="pct"/>
            <w:tcBorders>
              <w:tl2br w:val="nil"/>
              <w:tr2bl w:val="nil"/>
            </w:tcBorders>
            <w:vAlign w:val="center"/>
          </w:tcPr>
          <w:p w14:paraId="7F673106" w14:textId="658B8FD2" w:rsidR="001E4D73" w:rsidRPr="00771A28" w:rsidRDefault="001E4D73" w:rsidP="001E4D73">
            <w:pPr>
              <w:jc w:val="center"/>
              <w:textAlignment w:val="bottom"/>
              <w:rPr>
                <w:rFonts w:ascii="Times New Roman" w:hAnsi="Times New Roman"/>
                <w:sz w:val="21"/>
                <w:szCs w:val="21"/>
                <w:lang w:eastAsia="zh-CN" w:bidi="ar"/>
              </w:rPr>
            </w:pPr>
            <w:r w:rsidRPr="00771A28">
              <w:rPr>
                <w:rFonts w:ascii="Times New Roman" w:hAnsi="Times New Roman"/>
                <w:sz w:val="21"/>
                <w:szCs w:val="21"/>
              </w:rPr>
              <w:t>旱地植被</w:t>
            </w:r>
          </w:p>
        </w:tc>
        <w:tc>
          <w:tcPr>
            <w:tcW w:w="910" w:type="pct"/>
            <w:tcBorders>
              <w:tl2br w:val="nil"/>
              <w:tr2bl w:val="nil"/>
            </w:tcBorders>
            <w:vAlign w:val="center"/>
          </w:tcPr>
          <w:p w14:paraId="34D09CC1" w14:textId="03DF64C2" w:rsidR="001E4D73" w:rsidRPr="00771A28" w:rsidRDefault="001E4D73" w:rsidP="001E4D73">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rPr>
              <w:t>257.14</w:t>
            </w:r>
          </w:p>
        </w:tc>
      </w:tr>
      <w:tr w:rsidR="001E4D73" w:rsidRPr="00771A28" w14:paraId="6800E3D2" w14:textId="77777777" w:rsidTr="001E4D73">
        <w:trPr>
          <w:trHeight w:val="340"/>
          <w:jc w:val="center"/>
        </w:trPr>
        <w:tc>
          <w:tcPr>
            <w:tcW w:w="999" w:type="pct"/>
            <w:tcBorders>
              <w:tl2br w:val="nil"/>
              <w:tr2bl w:val="nil"/>
            </w:tcBorders>
            <w:vAlign w:val="center"/>
          </w:tcPr>
          <w:p w14:paraId="0B30B3B7" w14:textId="730DB410" w:rsidR="001E4D73" w:rsidRPr="00771A28" w:rsidRDefault="001E4D73" w:rsidP="001E4D73">
            <w:pPr>
              <w:jc w:val="center"/>
              <w:rPr>
                <w:rFonts w:ascii="Times New Roman" w:hAnsi="Times New Roman"/>
                <w:sz w:val="21"/>
                <w:szCs w:val="21"/>
              </w:rPr>
            </w:pPr>
            <w:r w:rsidRPr="00771A28">
              <w:rPr>
                <w:rFonts w:ascii="Times New Roman" w:hAnsi="Times New Roman"/>
                <w:sz w:val="21"/>
                <w:szCs w:val="21"/>
              </w:rPr>
              <w:t>森林植被</w:t>
            </w:r>
          </w:p>
        </w:tc>
        <w:tc>
          <w:tcPr>
            <w:tcW w:w="996" w:type="pct"/>
            <w:tcBorders>
              <w:tl2br w:val="nil"/>
              <w:tr2bl w:val="nil"/>
            </w:tcBorders>
            <w:vAlign w:val="center"/>
          </w:tcPr>
          <w:p w14:paraId="666B192B" w14:textId="77F712A1" w:rsidR="001E4D73" w:rsidRPr="00771A28" w:rsidRDefault="001E4D73" w:rsidP="001E4D73">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rPr>
              <w:t>876.31</w:t>
            </w:r>
          </w:p>
        </w:tc>
        <w:tc>
          <w:tcPr>
            <w:tcW w:w="1104" w:type="pct"/>
            <w:tcBorders>
              <w:tl2br w:val="nil"/>
              <w:tr2bl w:val="nil"/>
            </w:tcBorders>
            <w:vAlign w:val="center"/>
          </w:tcPr>
          <w:p w14:paraId="35B16E79" w14:textId="7FD96EFF" w:rsidR="001E4D73" w:rsidRPr="00771A28" w:rsidRDefault="001E4D73" w:rsidP="001E4D73">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rPr>
              <w:t>89.2</w:t>
            </w:r>
          </w:p>
        </w:tc>
        <w:tc>
          <w:tcPr>
            <w:tcW w:w="990" w:type="pct"/>
            <w:tcBorders>
              <w:tl2br w:val="nil"/>
              <w:tr2bl w:val="nil"/>
            </w:tcBorders>
            <w:vAlign w:val="center"/>
          </w:tcPr>
          <w:p w14:paraId="72E7E85A" w14:textId="3E8AE62F" w:rsidR="001E4D73" w:rsidRPr="00771A28" w:rsidRDefault="001E4D73" w:rsidP="001E4D73">
            <w:pPr>
              <w:jc w:val="center"/>
              <w:textAlignment w:val="bottom"/>
              <w:rPr>
                <w:rFonts w:ascii="Times New Roman" w:hAnsi="Times New Roman"/>
                <w:sz w:val="21"/>
                <w:szCs w:val="21"/>
                <w:lang w:eastAsia="zh-CN" w:bidi="ar"/>
              </w:rPr>
            </w:pPr>
            <w:r w:rsidRPr="00771A28">
              <w:rPr>
                <w:rFonts w:ascii="Times New Roman" w:hAnsi="Times New Roman"/>
                <w:sz w:val="21"/>
                <w:szCs w:val="21"/>
              </w:rPr>
              <w:t>森林植被</w:t>
            </w:r>
          </w:p>
        </w:tc>
        <w:tc>
          <w:tcPr>
            <w:tcW w:w="910" w:type="pct"/>
            <w:tcBorders>
              <w:tl2br w:val="nil"/>
              <w:tr2bl w:val="nil"/>
            </w:tcBorders>
            <w:vAlign w:val="center"/>
          </w:tcPr>
          <w:p w14:paraId="45C9C114" w14:textId="2815560D" w:rsidR="001E4D73" w:rsidRPr="00771A28" w:rsidRDefault="001E4D73" w:rsidP="001E4D73">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rPr>
              <w:t>876.31</w:t>
            </w:r>
          </w:p>
        </w:tc>
      </w:tr>
      <w:tr w:rsidR="001E4D73" w:rsidRPr="00771A28" w14:paraId="2C20DB59" w14:textId="77777777" w:rsidTr="001E4D73">
        <w:trPr>
          <w:trHeight w:val="340"/>
          <w:jc w:val="center"/>
        </w:trPr>
        <w:tc>
          <w:tcPr>
            <w:tcW w:w="999" w:type="pct"/>
            <w:tcBorders>
              <w:tl2br w:val="nil"/>
              <w:tr2bl w:val="nil"/>
            </w:tcBorders>
            <w:vAlign w:val="center"/>
          </w:tcPr>
          <w:p w14:paraId="0530DB0A" w14:textId="0E43821A" w:rsidR="001E4D73" w:rsidRPr="00771A28" w:rsidRDefault="001E4D73" w:rsidP="001E4D73">
            <w:pPr>
              <w:jc w:val="center"/>
              <w:rPr>
                <w:rFonts w:ascii="Times New Roman" w:hAnsi="Times New Roman"/>
                <w:sz w:val="21"/>
                <w:szCs w:val="21"/>
              </w:rPr>
            </w:pPr>
            <w:r w:rsidRPr="00771A28">
              <w:rPr>
                <w:rFonts w:ascii="Times New Roman" w:hAnsi="Times New Roman"/>
                <w:sz w:val="21"/>
                <w:szCs w:val="21"/>
              </w:rPr>
              <w:t>灌丛植被</w:t>
            </w:r>
          </w:p>
        </w:tc>
        <w:tc>
          <w:tcPr>
            <w:tcW w:w="996" w:type="pct"/>
            <w:tcBorders>
              <w:tl2br w:val="nil"/>
              <w:tr2bl w:val="nil"/>
            </w:tcBorders>
            <w:vAlign w:val="center"/>
          </w:tcPr>
          <w:p w14:paraId="3E4FC9C0" w14:textId="71B67764" w:rsidR="001E4D73" w:rsidRPr="00771A28" w:rsidRDefault="001E4D73" w:rsidP="001E4D73">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rPr>
              <w:t>35.37</w:t>
            </w:r>
          </w:p>
        </w:tc>
        <w:tc>
          <w:tcPr>
            <w:tcW w:w="1104" w:type="pct"/>
            <w:tcBorders>
              <w:tl2br w:val="nil"/>
              <w:tr2bl w:val="nil"/>
            </w:tcBorders>
            <w:vAlign w:val="center"/>
          </w:tcPr>
          <w:p w14:paraId="15FBB0A8" w14:textId="614E1F89" w:rsidR="001E4D73" w:rsidRPr="00771A28" w:rsidRDefault="001E4D73" w:rsidP="001E4D73">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rPr>
              <w:t>27.58</w:t>
            </w:r>
          </w:p>
        </w:tc>
        <w:tc>
          <w:tcPr>
            <w:tcW w:w="990" w:type="pct"/>
            <w:tcBorders>
              <w:tl2br w:val="nil"/>
              <w:tr2bl w:val="nil"/>
            </w:tcBorders>
            <w:vAlign w:val="center"/>
          </w:tcPr>
          <w:p w14:paraId="73B4D1B4" w14:textId="0062FD88" w:rsidR="001E4D73" w:rsidRPr="00771A28" w:rsidRDefault="001E4D73" w:rsidP="001E4D73">
            <w:pPr>
              <w:jc w:val="center"/>
              <w:textAlignment w:val="bottom"/>
              <w:rPr>
                <w:rFonts w:ascii="Times New Roman" w:hAnsi="Times New Roman"/>
                <w:sz w:val="21"/>
                <w:szCs w:val="21"/>
                <w:lang w:eastAsia="zh-CN" w:bidi="ar"/>
              </w:rPr>
            </w:pPr>
            <w:r w:rsidRPr="00771A28">
              <w:rPr>
                <w:rFonts w:ascii="Times New Roman" w:hAnsi="Times New Roman"/>
                <w:sz w:val="21"/>
                <w:szCs w:val="21"/>
              </w:rPr>
              <w:t>灌丛植被</w:t>
            </w:r>
          </w:p>
        </w:tc>
        <w:tc>
          <w:tcPr>
            <w:tcW w:w="910" w:type="pct"/>
            <w:tcBorders>
              <w:tl2br w:val="nil"/>
              <w:tr2bl w:val="nil"/>
            </w:tcBorders>
            <w:vAlign w:val="center"/>
          </w:tcPr>
          <w:p w14:paraId="7ADDDAD3" w14:textId="01933C79" w:rsidR="001E4D73" w:rsidRPr="00771A28" w:rsidRDefault="001E4D73" w:rsidP="001E4D73">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rPr>
              <w:t>35.37</w:t>
            </w:r>
          </w:p>
        </w:tc>
      </w:tr>
      <w:tr w:rsidR="001E4D73" w:rsidRPr="00771A28" w14:paraId="423FB62A" w14:textId="77777777" w:rsidTr="001E4D73">
        <w:trPr>
          <w:trHeight w:val="340"/>
          <w:jc w:val="center"/>
        </w:trPr>
        <w:tc>
          <w:tcPr>
            <w:tcW w:w="999" w:type="pct"/>
            <w:tcBorders>
              <w:tl2br w:val="nil"/>
              <w:tr2bl w:val="nil"/>
            </w:tcBorders>
            <w:vAlign w:val="center"/>
          </w:tcPr>
          <w:p w14:paraId="038BA134" w14:textId="21B55386" w:rsidR="001E4D73" w:rsidRPr="00771A28" w:rsidRDefault="001E4D73" w:rsidP="001E4D73">
            <w:pPr>
              <w:jc w:val="center"/>
              <w:rPr>
                <w:rFonts w:ascii="Times New Roman" w:hAnsi="Times New Roman"/>
                <w:sz w:val="21"/>
                <w:szCs w:val="21"/>
              </w:rPr>
            </w:pPr>
            <w:r w:rsidRPr="00771A28">
              <w:rPr>
                <w:rFonts w:ascii="Times New Roman" w:hAnsi="Times New Roman"/>
                <w:sz w:val="21"/>
                <w:szCs w:val="21"/>
              </w:rPr>
              <w:t>灌草丛植被</w:t>
            </w:r>
          </w:p>
        </w:tc>
        <w:tc>
          <w:tcPr>
            <w:tcW w:w="996" w:type="pct"/>
            <w:tcBorders>
              <w:tl2br w:val="nil"/>
              <w:tr2bl w:val="nil"/>
            </w:tcBorders>
            <w:vAlign w:val="center"/>
          </w:tcPr>
          <w:p w14:paraId="1EB40064" w14:textId="16CC3DA5" w:rsidR="001E4D73" w:rsidRPr="00771A28" w:rsidRDefault="001E4D73" w:rsidP="001E4D73">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rPr>
              <w:t>21.85</w:t>
            </w:r>
          </w:p>
        </w:tc>
        <w:tc>
          <w:tcPr>
            <w:tcW w:w="1104" w:type="pct"/>
            <w:tcBorders>
              <w:tl2br w:val="nil"/>
              <w:tr2bl w:val="nil"/>
            </w:tcBorders>
            <w:vAlign w:val="center"/>
          </w:tcPr>
          <w:p w14:paraId="7A7FAE27" w14:textId="3A67A01A" w:rsidR="001E4D73" w:rsidRPr="00771A28" w:rsidRDefault="001E4D73" w:rsidP="001E4D73">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rPr>
              <w:t>1.49</w:t>
            </w:r>
          </w:p>
        </w:tc>
        <w:tc>
          <w:tcPr>
            <w:tcW w:w="990" w:type="pct"/>
            <w:tcBorders>
              <w:tl2br w:val="nil"/>
              <w:tr2bl w:val="nil"/>
            </w:tcBorders>
            <w:vAlign w:val="center"/>
          </w:tcPr>
          <w:p w14:paraId="0F49065B" w14:textId="3CE63039" w:rsidR="001E4D73" w:rsidRPr="00771A28" w:rsidRDefault="001E4D73" w:rsidP="001E4D73">
            <w:pPr>
              <w:jc w:val="center"/>
              <w:textAlignment w:val="bottom"/>
              <w:rPr>
                <w:rFonts w:ascii="Times New Roman" w:hAnsi="Times New Roman"/>
                <w:sz w:val="21"/>
                <w:szCs w:val="21"/>
                <w:lang w:eastAsia="zh-CN" w:bidi="ar"/>
              </w:rPr>
            </w:pPr>
            <w:r w:rsidRPr="00771A28">
              <w:rPr>
                <w:rFonts w:ascii="Times New Roman" w:hAnsi="Times New Roman"/>
                <w:sz w:val="21"/>
                <w:szCs w:val="21"/>
              </w:rPr>
              <w:t>灌草丛植被</w:t>
            </w:r>
          </w:p>
        </w:tc>
        <w:tc>
          <w:tcPr>
            <w:tcW w:w="910" w:type="pct"/>
            <w:tcBorders>
              <w:tl2br w:val="nil"/>
              <w:tr2bl w:val="nil"/>
            </w:tcBorders>
            <w:vAlign w:val="center"/>
          </w:tcPr>
          <w:p w14:paraId="7F859205" w14:textId="2EDE382C" w:rsidR="001E4D73" w:rsidRPr="00771A28" w:rsidRDefault="001E4D73" w:rsidP="001E4D73">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rPr>
              <w:t>21.85</w:t>
            </w:r>
          </w:p>
        </w:tc>
      </w:tr>
      <w:tr w:rsidR="001E4D73" w:rsidRPr="00771A28" w14:paraId="111C6F9E" w14:textId="77777777" w:rsidTr="001E4D73">
        <w:trPr>
          <w:trHeight w:val="340"/>
          <w:jc w:val="center"/>
        </w:trPr>
        <w:tc>
          <w:tcPr>
            <w:tcW w:w="999" w:type="pct"/>
            <w:tcBorders>
              <w:tl2br w:val="nil"/>
              <w:tr2bl w:val="nil"/>
            </w:tcBorders>
            <w:vAlign w:val="center"/>
          </w:tcPr>
          <w:p w14:paraId="213C35E9" w14:textId="2734FA04" w:rsidR="001E4D73" w:rsidRPr="00771A28" w:rsidRDefault="001E4D73" w:rsidP="001E4D73">
            <w:pPr>
              <w:jc w:val="center"/>
              <w:rPr>
                <w:rFonts w:ascii="Times New Roman" w:hAnsi="Times New Roman"/>
                <w:sz w:val="21"/>
                <w:szCs w:val="21"/>
              </w:rPr>
            </w:pPr>
            <w:r w:rsidRPr="00771A28">
              <w:rPr>
                <w:rFonts w:ascii="Times New Roman" w:hAnsi="Times New Roman"/>
                <w:sz w:val="21"/>
                <w:szCs w:val="21"/>
              </w:rPr>
              <w:t>合计</w:t>
            </w:r>
          </w:p>
        </w:tc>
        <w:tc>
          <w:tcPr>
            <w:tcW w:w="996" w:type="pct"/>
            <w:tcBorders>
              <w:tl2br w:val="nil"/>
              <w:tr2bl w:val="nil"/>
            </w:tcBorders>
            <w:vAlign w:val="center"/>
          </w:tcPr>
          <w:p w14:paraId="1DECFE85" w14:textId="55182F61" w:rsidR="001E4D73" w:rsidRPr="00771A28" w:rsidRDefault="001E4D73" w:rsidP="001E4D73">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rPr>
              <w:t>1364.86</w:t>
            </w:r>
          </w:p>
        </w:tc>
        <w:tc>
          <w:tcPr>
            <w:tcW w:w="1104" w:type="pct"/>
            <w:tcBorders>
              <w:tl2br w:val="nil"/>
              <w:tr2bl w:val="nil"/>
            </w:tcBorders>
            <w:vAlign w:val="center"/>
          </w:tcPr>
          <w:p w14:paraId="27ECE3BF" w14:textId="77777777" w:rsidR="001E4D73" w:rsidRPr="00771A28" w:rsidRDefault="001E4D73" w:rsidP="001E4D73">
            <w:pPr>
              <w:jc w:val="center"/>
              <w:textAlignment w:val="bottom"/>
              <w:rPr>
                <w:rFonts w:ascii="Times New Roman" w:hAnsi="Times New Roman"/>
                <w:sz w:val="21"/>
                <w:szCs w:val="21"/>
                <w:lang w:eastAsia="zh-CN" w:bidi="ar"/>
              </w:rPr>
            </w:pPr>
          </w:p>
        </w:tc>
        <w:tc>
          <w:tcPr>
            <w:tcW w:w="990" w:type="pct"/>
            <w:tcBorders>
              <w:tl2br w:val="nil"/>
              <w:tr2bl w:val="nil"/>
            </w:tcBorders>
            <w:vAlign w:val="center"/>
          </w:tcPr>
          <w:p w14:paraId="45E9EF67" w14:textId="7602CA46" w:rsidR="001E4D73" w:rsidRPr="00771A28" w:rsidRDefault="001E4D73" w:rsidP="001E4D73">
            <w:pPr>
              <w:jc w:val="center"/>
              <w:textAlignment w:val="bottom"/>
              <w:rPr>
                <w:rFonts w:ascii="Times New Roman" w:hAnsi="Times New Roman"/>
                <w:sz w:val="21"/>
                <w:szCs w:val="21"/>
                <w:lang w:eastAsia="zh-CN" w:bidi="ar"/>
              </w:rPr>
            </w:pPr>
            <w:r w:rsidRPr="00771A28">
              <w:rPr>
                <w:rFonts w:ascii="Times New Roman" w:hAnsi="Times New Roman"/>
                <w:sz w:val="21"/>
                <w:szCs w:val="21"/>
              </w:rPr>
              <w:t>合计</w:t>
            </w:r>
          </w:p>
        </w:tc>
        <w:tc>
          <w:tcPr>
            <w:tcW w:w="910" w:type="pct"/>
            <w:tcBorders>
              <w:tl2br w:val="nil"/>
              <w:tr2bl w:val="nil"/>
            </w:tcBorders>
            <w:vAlign w:val="center"/>
          </w:tcPr>
          <w:p w14:paraId="3A92142A" w14:textId="590D43F2" w:rsidR="001E4D73" w:rsidRPr="00771A28" w:rsidRDefault="001E4D73" w:rsidP="001E4D73">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rPr>
              <w:t>1364.86</w:t>
            </w:r>
          </w:p>
        </w:tc>
      </w:tr>
    </w:tbl>
    <w:p w14:paraId="0AF2CA82" w14:textId="3EE2227D" w:rsidR="00F96F41" w:rsidRPr="00771A28" w:rsidRDefault="001E4D73" w:rsidP="00F96F41">
      <w:pPr>
        <w:widowControl w:val="0"/>
        <w:adjustRightInd w:val="0"/>
        <w:snapToGrid w:val="0"/>
        <w:spacing w:beforeLines="50" w:before="120" w:line="360" w:lineRule="auto"/>
        <w:ind w:firstLineChars="200" w:firstLine="480"/>
        <w:rPr>
          <w:rFonts w:ascii="Times New Roman" w:hAnsi="Times New Roman"/>
          <w:sz w:val="24"/>
          <w:lang w:eastAsia="zh-CN"/>
        </w:rPr>
      </w:pPr>
      <w:r w:rsidRPr="00771A28">
        <w:rPr>
          <w:rFonts w:ascii="Times New Roman" w:hAnsi="Times New Roman"/>
          <w:sz w:val="24"/>
          <w:lang w:eastAsia="zh-CN"/>
        </w:rPr>
        <w:t>由表</w:t>
      </w:r>
      <w:r w:rsidRPr="00771A28">
        <w:rPr>
          <w:rFonts w:ascii="Times New Roman" w:hAnsi="Times New Roman"/>
          <w:sz w:val="24"/>
          <w:lang w:eastAsia="zh-CN"/>
        </w:rPr>
        <w:t>4.3-13</w:t>
      </w:r>
      <w:r w:rsidRPr="00771A28">
        <w:rPr>
          <w:rFonts w:ascii="Times New Roman" w:hAnsi="Times New Roman"/>
          <w:sz w:val="24"/>
          <w:lang w:eastAsia="zh-CN"/>
        </w:rPr>
        <w:t>可知，在评价范围内植物总生物量中，森林植被生物量所占比重最大，达到</w:t>
      </w:r>
      <w:r w:rsidRPr="00771A28">
        <w:rPr>
          <w:rFonts w:ascii="Times New Roman" w:hAnsi="Times New Roman"/>
          <w:sz w:val="24"/>
          <w:lang w:eastAsia="zh-CN"/>
        </w:rPr>
        <w:t>93.44%</w:t>
      </w:r>
      <w:r w:rsidRPr="00771A28">
        <w:rPr>
          <w:rFonts w:ascii="Times New Roman" w:hAnsi="Times New Roman"/>
          <w:sz w:val="24"/>
          <w:lang w:eastAsia="zh-CN"/>
        </w:rPr>
        <w:t>，可见森林植被对区域生物量的贡献之大，同时也表明森林植被是本评价区域最重要的生态系统，森林生态效益不可忽视，在维持区域</w:t>
      </w:r>
      <w:r w:rsidRPr="00771A28">
        <w:rPr>
          <w:rFonts w:ascii="Times New Roman" w:hAnsi="Times New Roman"/>
          <w:sz w:val="24"/>
          <w:lang w:eastAsia="zh-CN"/>
        </w:rPr>
        <w:lastRenderedPageBreak/>
        <w:t>生态平衡方面有绝对的意义</w:t>
      </w:r>
      <w:r w:rsidR="00F96F41" w:rsidRPr="00771A28">
        <w:rPr>
          <w:rFonts w:ascii="Times New Roman" w:hAnsi="Times New Roman"/>
          <w:sz w:val="24"/>
          <w:lang w:eastAsia="zh-CN"/>
        </w:rPr>
        <w:t>。</w:t>
      </w:r>
    </w:p>
    <w:p w14:paraId="1F4F82FE" w14:textId="77777777" w:rsidR="00F96F41" w:rsidRPr="00771A28" w:rsidRDefault="00F96F41" w:rsidP="00F96F41">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92" w:name="_Toc118981904"/>
      <w:r w:rsidRPr="00771A28">
        <w:rPr>
          <w:rFonts w:ascii="Times New Roman" w:eastAsia="黑体" w:hAnsi="Times New Roman"/>
          <w:b w:val="0"/>
          <w:sz w:val="24"/>
          <w:szCs w:val="24"/>
          <w:lang w:eastAsia="zh-CN"/>
        </w:rPr>
        <w:t>4.3.6</w:t>
      </w:r>
      <w:r w:rsidRPr="00771A28">
        <w:rPr>
          <w:rFonts w:ascii="Times New Roman" w:eastAsia="黑体" w:hAnsi="Times New Roman"/>
          <w:b w:val="0"/>
          <w:sz w:val="24"/>
          <w:szCs w:val="24"/>
          <w:lang w:eastAsia="zh-CN"/>
        </w:rPr>
        <w:t>景观生态体系现状调查</w:t>
      </w:r>
      <w:bookmarkEnd w:id="192"/>
    </w:p>
    <w:p w14:paraId="486112BB" w14:textId="77777777" w:rsidR="00F96F41" w:rsidRPr="00771A28" w:rsidRDefault="00F96F41" w:rsidP="00F96F41">
      <w:pPr>
        <w:widowControl w:val="0"/>
        <w:adjustRightInd w:val="0"/>
        <w:snapToGrid w:val="0"/>
        <w:spacing w:line="360" w:lineRule="auto"/>
        <w:ind w:firstLine="482"/>
        <w:rPr>
          <w:rFonts w:ascii="Times New Roman" w:hAnsi="Times New Roman"/>
          <w:sz w:val="24"/>
          <w:lang w:eastAsia="zh-CN"/>
        </w:rPr>
      </w:pPr>
      <w:bookmarkStart w:id="193" w:name="_Hlk118809628"/>
      <w:r w:rsidRPr="00771A28">
        <w:rPr>
          <w:rFonts w:ascii="Times New Roman" w:hAnsi="Times New Roman"/>
          <w:sz w:val="24"/>
          <w:lang w:eastAsia="zh-CN"/>
        </w:rPr>
        <w:t>景观（</w:t>
      </w:r>
      <w:r w:rsidRPr="00771A28">
        <w:rPr>
          <w:rFonts w:ascii="Times New Roman" w:hAnsi="Times New Roman"/>
          <w:sz w:val="24"/>
          <w:lang w:eastAsia="zh-CN"/>
        </w:rPr>
        <w:t>Landscape</w:t>
      </w:r>
      <w:r w:rsidRPr="00771A28">
        <w:rPr>
          <w:rFonts w:ascii="Times New Roman" w:hAnsi="Times New Roman"/>
          <w:sz w:val="24"/>
          <w:lang w:eastAsia="zh-CN"/>
        </w:rPr>
        <w:t>）的定义有多种表述，但大部分都是反映内陆地形、地貌或景色的，或是反映某一地理区域的综合地形特征。而景观生态学（</w:t>
      </w:r>
      <w:r w:rsidRPr="00771A28">
        <w:rPr>
          <w:rFonts w:ascii="Times New Roman" w:hAnsi="Times New Roman"/>
          <w:sz w:val="24"/>
          <w:lang w:eastAsia="zh-CN"/>
        </w:rPr>
        <w:t>LandscapeEcology</w:t>
      </w:r>
      <w:r w:rsidRPr="00771A28">
        <w:rPr>
          <w:rFonts w:ascii="Times New Roman" w:hAnsi="Times New Roman"/>
          <w:sz w:val="24"/>
          <w:lang w:eastAsia="zh-CN"/>
        </w:rPr>
        <w:t>）将景观定义为：</w:t>
      </w:r>
      <w:r w:rsidRPr="00771A28">
        <w:rPr>
          <w:rFonts w:ascii="Times New Roman" w:hAnsi="Times New Roman"/>
          <w:sz w:val="24"/>
          <w:lang w:eastAsia="zh-CN"/>
        </w:rPr>
        <w:t>“</w:t>
      </w:r>
      <w:r w:rsidRPr="00771A28">
        <w:rPr>
          <w:rFonts w:ascii="Times New Roman" w:hAnsi="Times New Roman"/>
          <w:sz w:val="24"/>
          <w:lang w:eastAsia="zh-CN"/>
        </w:rPr>
        <w:t>一个空间异质性的区域，由相互作用的拼块（</w:t>
      </w:r>
      <w:r w:rsidRPr="00771A28">
        <w:rPr>
          <w:rFonts w:ascii="Times New Roman" w:hAnsi="Times New Roman"/>
          <w:sz w:val="24"/>
          <w:lang w:eastAsia="zh-CN"/>
        </w:rPr>
        <w:t>patch</w:t>
      </w:r>
      <w:r w:rsidRPr="00771A28">
        <w:rPr>
          <w:rFonts w:ascii="Times New Roman" w:hAnsi="Times New Roman"/>
          <w:sz w:val="24"/>
          <w:lang w:eastAsia="zh-CN"/>
        </w:rPr>
        <w:t>）或生态系统组成，以相似的形式重复出现的生态体系</w:t>
      </w:r>
      <w:r w:rsidRPr="00771A28">
        <w:rPr>
          <w:rFonts w:ascii="Times New Roman" w:hAnsi="Times New Roman"/>
          <w:sz w:val="24"/>
          <w:lang w:eastAsia="zh-CN"/>
        </w:rPr>
        <w:t>”</w:t>
      </w:r>
      <w:r w:rsidRPr="00771A28">
        <w:rPr>
          <w:rFonts w:ascii="Times New Roman" w:hAnsi="Times New Roman"/>
          <w:sz w:val="24"/>
          <w:lang w:eastAsia="zh-CN"/>
        </w:rPr>
        <w:t>。为了深入认识评价范围内的环境特征，下面用景观生态学的原理和方法来研究生态体系的组成、特征、生产力及其稳定性</w:t>
      </w:r>
      <w:bookmarkEnd w:id="193"/>
      <w:r w:rsidRPr="00771A28">
        <w:rPr>
          <w:rFonts w:ascii="Times New Roman" w:hAnsi="Times New Roman"/>
          <w:sz w:val="24"/>
          <w:lang w:eastAsia="zh-CN"/>
        </w:rPr>
        <w:t>。</w:t>
      </w:r>
    </w:p>
    <w:p w14:paraId="4F185C36" w14:textId="77777777" w:rsidR="00F96F41" w:rsidRPr="00771A28" w:rsidRDefault="00F96F41" w:rsidP="00F96F41">
      <w:pPr>
        <w:pStyle w:val="41"/>
        <w:spacing w:line="480" w:lineRule="exact"/>
        <w:ind w:firstLineChars="200" w:firstLine="482"/>
        <w:rPr>
          <w:b/>
          <w:bCs/>
          <w:sz w:val="24"/>
          <w:szCs w:val="24"/>
        </w:rPr>
      </w:pPr>
      <w:r w:rsidRPr="00771A28">
        <w:rPr>
          <w:b/>
          <w:bCs/>
          <w:sz w:val="24"/>
          <w:szCs w:val="24"/>
        </w:rPr>
        <w:t>1</w:t>
      </w:r>
      <w:r w:rsidRPr="00771A28">
        <w:rPr>
          <w:b/>
          <w:bCs/>
          <w:sz w:val="24"/>
          <w:szCs w:val="24"/>
        </w:rPr>
        <w:t>、景观生态体系组成与特征</w:t>
      </w:r>
    </w:p>
    <w:p w14:paraId="74965A02" w14:textId="77777777" w:rsidR="00F96F41" w:rsidRPr="00771A28" w:rsidRDefault="00F96F41" w:rsidP="00F96F41">
      <w:pPr>
        <w:widowControl w:val="0"/>
        <w:adjustRightInd w:val="0"/>
        <w:snapToGrid w:val="0"/>
        <w:spacing w:beforeLines="50" w:before="120" w:line="360" w:lineRule="auto"/>
        <w:ind w:firstLine="482"/>
        <w:rPr>
          <w:rFonts w:ascii="Times New Roman" w:hAnsi="Times New Roman"/>
          <w:sz w:val="24"/>
          <w:szCs w:val="24"/>
          <w:lang w:eastAsia="zh-CN"/>
        </w:rPr>
      </w:pPr>
      <w:bookmarkStart w:id="194" w:name="_Hlk118809647"/>
      <w:r w:rsidRPr="00771A28">
        <w:rPr>
          <w:rFonts w:ascii="Times New Roman" w:hAnsi="Times New Roman"/>
          <w:sz w:val="24"/>
          <w:szCs w:val="24"/>
          <w:lang w:eastAsia="zh-CN"/>
        </w:rPr>
        <w:t>按照生态学中景观的概念描述可知，景观生态体系的组成即生态系统或土地利用类型组成，因而可以用评价范围内的主要土地利用类型</w:t>
      </w:r>
      <w:r w:rsidRPr="00771A28">
        <w:rPr>
          <w:rFonts w:ascii="Times New Roman" w:hAnsi="Times New Roman"/>
          <w:sz w:val="24"/>
          <w:szCs w:val="24"/>
          <w:lang w:eastAsia="zh-CN"/>
        </w:rPr>
        <w:t>——</w:t>
      </w:r>
      <w:r w:rsidRPr="00771A28">
        <w:rPr>
          <w:rFonts w:ascii="Times New Roman" w:hAnsi="Times New Roman"/>
          <w:sz w:val="24"/>
          <w:szCs w:val="24"/>
          <w:lang w:eastAsia="zh-CN"/>
        </w:rPr>
        <w:t>森林、灌丛、灌草丛、耕地、河流水面、建设用地等生态系统作为景观体系的基本单元</w:t>
      </w:r>
      <w:r w:rsidRPr="00771A28">
        <w:rPr>
          <w:rFonts w:ascii="Times New Roman" w:hAnsi="Times New Roman"/>
          <w:sz w:val="24"/>
          <w:szCs w:val="24"/>
          <w:lang w:eastAsia="zh-CN"/>
        </w:rPr>
        <w:t>——</w:t>
      </w:r>
      <w:r w:rsidRPr="00771A28">
        <w:rPr>
          <w:rFonts w:ascii="Times New Roman" w:hAnsi="Times New Roman"/>
          <w:sz w:val="24"/>
          <w:szCs w:val="24"/>
          <w:lang w:eastAsia="zh-CN"/>
        </w:rPr>
        <w:t>拼块来进行景观分析。</w:t>
      </w:r>
    </w:p>
    <w:p w14:paraId="4707E920" w14:textId="77777777" w:rsidR="00F96F41" w:rsidRPr="00771A28" w:rsidRDefault="00F96F41" w:rsidP="00F96F41">
      <w:pPr>
        <w:widowControl w:val="0"/>
        <w:adjustRightInd w:val="0"/>
        <w:snapToGrid w:val="0"/>
        <w:spacing w:line="360" w:lineRule="auto"/>
        <w:ind w:firstLine="482"/>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1</w:t>
      </w:r>
      <w:r w:rsidRPr="00771A28">
        <w:rPr>
          <w:rFonts w:ascii="Times New Roman" w:hAnsi="Times New Roman"/>
          <w:sz w:val="24"/>
          <w:szCs w:val="24"/>
          <w:lang w:eastAsia="zh-CN"/>
        </w:rPr>
        <w:t>）马尾松、杉木、柏木、麻栎、青冈、栓皮栎、枫香、响叶杨及乔木经济树种等为主的森林拼块</w:t>
      </w:r>
    </w:p>
    <w:p w14:paraId="158747C5" w14:textId="77777777" w:rsidR="00F96F41" w:rsidRPr="00771A28" w:rsidRDefault="00F96F41" w:rsidP="00F96F41">
      <w:pPr>
        <w:widowControl w:val="0"/>
        <w:adjustRightInd w:val="0"/>
        <w:snapToGrid w:val="0"/>
        <w:spacing w:line="360" w:lineRule="auto"/>
        <w:ind w:firstLine="482"/>
        <w:rPr>
          <w:rFonts w:ascii="Times New Roman" w:hAnsi="Times New Roman"/>
          <w:sz w:val="24"/>
          <w:szCs w:val="24"/>
          <w:lang w:eastAsia="zh-CN"/>
        </w:rPr>
      </w:pPr>
      <w:r w:rsidRPr="00771A28">
        <w:rPr>
          <w:rFonts w:ascii="Times New Roman" w:hAnsi="Times New Roman"/>
          <w:sz w:val="24"/>
          <w:szCs w:val="24"/>
          <w:lang w:eastAsia="zh-CN"/>
        </w:rPr>
        <w:t>属于人工栽培或干预后经过一段时间自然生长发育形成，具有一定人工性，属于环境资源拼块。该拼块成片分布，连通程度较高。该拼块面积为</w:t>
      </w:r>
      <w:r w:rsidRPr="00771A28">
        <w:rPr>
          <w:rFonts w:ascii="Times New Roman" w:hAnsi="Times New Roman"/>
          <w:sz w:val="24"/>
          <w:szCs w:val="24"/>
          <w:lang w:eastAsia="zh-CN"/>
        </w:rPr>
        <w:t>845.49hm²</w:t>
      </w:r>
      <w:r w:rsidRPr="00771A28">
        <w:rPr>
          <w:rFonts w:ascii="Times New Roman" w:hAnsi="Times New Roman"/>
          <w:sz w:val="24"/>
          <w:szCs w:val="24"/>
          <w:lang w:eastAsia="zh-CN"/>
        </w:rPr>
        <w:t>，约占评价区域总面积的</w:t>
      </w:r>
      <w:r w:rsidRPr="00771A28">
        <w:rPr>
          <w:rFonts w:ascii="Times New Roman" w:hAnsi="Times New Roman"/>
          <w:sz w:val="24"/>
          <w:szCs w:val="24"/>
          <w:lang w:eastAsia="zh-CN"/>
        </w:rPr>
        <w:t>63.88%</w:t>
      </w:r>
      <w:r w:rsidRPr="00771A28">
        <w:rPr>
          <w:rFonts w:ascii="Times New Roman" w:hAnsi="Times New Roman"/>
          <w:sz w:val="24"/>
          <w:szCs w:val="24"/>
          <w:lang w:eastAsia="zh-CN"/>
        </w:rPr>
        <w:t>，是评价区内较最重要的景观拼块，对评价区内生态起着绝对作用。</w:t>
      </w:r>
    </w:p>
    <w:p w14:paraId="01D90D90" w14:textId="77777777" w:rsidR="00F96F41" w:rsidRPr="00771A28" w:rsidRDefault="00F96F41" w:rsidP="00F96F41">
      <w:pPr>
        <w:widowControl w:val="0"/>
        <w:adjustRightInd w:val="0"/>
        <w:snapToGrid w:val="0"/>
        <w:spacing w:line="360" w:lineRule="auto"/>
        <w:ind w:firstLine="482"/>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2</w:t>
      </w:r>
      <w:r w:rsidRPr="00771A28">
        <w:rPr>
          <w:rFonts w:ascii="Times New Roman" w:hAnsi="Times New Roman"/>
          <w:sz w:val="24"/>
          <w:szCs w:val="24"/>
          <w:lang w:eastAsia="zh-CN"/>
        </w:rPr>
        <w:t>）蔷薇、马桑、黄荆、火棘、荚蒾、盐肤木及灌木经济树种等为主的灌丛拼块</w:t>
      </w:r>
    </w:p>
    <w:p w14:paraId="7EE9FB3D" w14:textId="77777777" w:rsidR="00F96F41" w:rsidRPr="00771A28" w:rsidRDefault="00F96F41" w:rsidP="00F96F41">
      <w:pPr>
        <w:widowControl w:val="0"/>
        <w:adjustRightInd w:val="0"/>
        <w:snapToGrid w:val="0"/>
        <w:spacing w:line="360" w:lineRule="auto"/>
        <w:rPr>
          <w:rFonts w:ascii="Times New Roman" w:hAnsi="Times New Roman"/>
          <w:sz w:val="24"/>
          <w:szCs w:val="24"/>
          <w:lang w:eastAsia="zh-CN"/>
        </w:rPr>
      </w:pPr>
      <w:r w:rsidRPr="00771A28">
        <w:rPr>
          <w:rFonts w:ascii="Times New Roman" w:hAnsi="Times New Roman"/>
          <w:sz w:val="24"/>
          <w:szCs w:val="24"/>
          <w:lang w:eastAsia="zh-CN"/>
        </w:rPr>
        <w:t xml:space="preserve">    </w:t>
      </w:r>
      <w:r w:rsidRPr="00771A28">
        <w:rPr>
          <w:rFonts w:ascii="Times New Roman" w:hAnsi="Times New Roman"/>
          <w:sz w:val="24"/>
          <w:szCs w:val="24"/>
          <w:lang w:eastAsia="zh-CN"/>
        </w:rPr>
        <w:t>属于人类活动影响下形成的干扰拼块，多分布在林地边缘地带或荒坡田坎，</w:t>
      </w:r>
    </w:p>
    <w:p w14:paraId="715860A0" w14:textId="77777777" w:rsidR="00F96F41" w:rsidRPr="00771A28" w:rsidRDefault="00F96F41" w:rsidP="00F96F41">
      <w:pPr>
        <w:widowControl w:val="0"/>
        <w:adjustRightInd w:val="0"/>
        <w:snapToGrid w:val="0"/>
        <w:spacing w:line="360" w:lineRule="auto"/>
        <w:rPr>
          <w:rFonts w:ascii="Times New Roman" w:hAnsi="Times New Roman"/>
          <w:sz w:val="24"/>
          <w:szCs w:val="24"/>
          <w:lang w:eastAsia="zh-CN"/>
        </w:rPr>
      </w:pPr>
      <w:r w:rsidRPr="00771A28">
        <w:rPr>
          <w:rFonts w:ascii="Times New Roman" w:hAnsi="Times New Roman"/>
          <w:sz w:val="24"/>
          <w:szCs w:val="24"/>
          <w:lang w:eastAsia="zh-CN"/>
        </w:rPr>
        <w:t>由于人类活动频繁，受干扰程度高，水土流失和生物多样性受损较严重。该拼块面积为</w:t>
      </w:r>
      <w:r w:rsidRPr="00771A28">
        <w:rPr>
          <w:rFonts w:ascii="Times New Roman" w:hAnsi="Times New Roman"/>
          <w:sz w:val="24"/>
          <w:szCs w:val="24"/>
          <w:lang w:eastAsia="zh-CN"/>
        </w:rPr>
        <w:t>17.51hm²</w:t>
      </w:r>
      <w:r w:rsidRPr="00771A28">
        <w:rPr>
          <w:rFonts w:ascii="Times New Roman" w:hAnsi="Times New Roman"/>
          <w:sz w:val="24"/>
          <w:szCs w:val="24"/>
          <w:lang w:eastAsia="zh-CN"/>
        </w:rPr>
        <w:t>，占评价区域总面积的</w:t>
      </w:r>
      <w:r w:rsidRPr="00771A28">
        <w:rPr>
          <w:rFonts w:ascii="Times New Roman" w:hAnsi="Times New Roman"/>
          <w:sz w:val="24"/>
          <w:szCs w:val="24"/>
          <w:lang w:eastAsia="zh-CN"/>
        </w:rPr>
        <w:t>2.5%</w:t>
      </w:r>
      <w:r w:rsidRPr="00771A28">
        <w:rPr>
          <w:rFonts w:ascii="Times New Roman" w:hAnsi="Times New Roman"/>
          <w:sz w:val="24"/>
          <w:szCs w:val="24"/>
          <w:lang w:eastAsia="zh-CN"/>
        </w:rPr>
        <w:t>，是评价区内重要的拼块之一。</w:t>
      </w:r>
    </w:p>
    <w:p w14:paraId="667FC8A4" w14:textId="77777777" w:rsidR="00F96F41" w:rsidRPr="00771A28" w:rsidRDefault="00F96F41" w:rsidP="00F96F41">
      <w:pPr>
        <w:widowControl w:val="0"/>
        <w:adjustRightInd w:val="0"/>
        <w:snapToGrid w:val="0"/>
        <w:spacing w:line="360" w:lineRule="auto"/>
        <w:ind w:firstLine="482"/>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3</w:t>
      </w:r>
      <w:r w:rsidRPr="00771A28">
        <w:rPr>
          <w:rFonts w:ascii="Times New Roman" w:hAnsi="Times New Roman"/>
          <w:sz w:val="24"/>
          <w:szCs w:val="24"/>
          <w:lang w:eastAsia="zh-CN"/>
        </w:rPr>
        <w:t>）白茅、五节芒、芒、芒萁、野古草、斑茅、蕨等为主的灌草丛拼块</w:t>
      </w:r>
    </w:p>
    <w:p w14:paraId="4F4138C8" w14:textId="77777777" w:rsidR="00F96F41" w:rsidRPr="00771A28" w:rsidRDefault="00F96F41" w:rsidP="00F96F41">
      <w:pPr>
        <w:widowControl w:val="0"/>
        <w:adjustRightInd w:val="0"/>
        <w:snapToGrid w:val="0"/>
        <w:spacing w:line="360" w:lineRule="auto"/>
        <w:ind w:firstLine="482"/>
        <w:rPr>
          <w:rFonts w:ascii="Times New Roman" w:hAnsi="Times New Roman"/>
          <w:sz w:val="24"/>
          <w:szCs w:val="24"/>
          <w:lang w:eastAsia="zh-CN"/>
        </w:rPr>
      </w:pPr>
      <w:r w:rsidRPr="00771A28">
        <w:rPr>
          <w:rFonts w:ascii="Times New Roman" w:hAnsi="Times New Roman"/>
          <w:sz w:val="24"/>
          <w:szCs w:val="24"/>
          <w:lang w:eastAsia="zh-CN"/>
        </w:rPr>
        <w:t>属于人类活动影响下形成的干扰拼块，分布广泛，由于人类活动频繁，受干扰程度高，水土流失和生物多样性受损较严重。该拼块面积为</w:t>
      </w:r>
      <w:r w:rsidRPr="00771A28">
        <w:rPr>
          <w:rFonts w:ascii="Times New Roman" w:hAnsi="Times New Roman"/>
          <w:sz w:val="24"/>
          <w:szCs w:val="24"/>
          <w:lang w:eastAsia="zh-CN"/>
        </w:rPr>
        <w:t>36.92hm²</w:t>
      </w:r>
      <w:r w:rsidRPr="00771A28">
        <w:rPr>
          <w:rFonts w:ascii="Times New Roman" w:hAnsi="Times New Roman"/>
          <w:sz w:val="24"/>
          <w:szCs w:val="24"/>
          <w:lang w:eastAsia="zh-CN"/>
        </w:rPr>
        <w:t>，占评价区总面积的</w:t>
      </w:r>
      <w:r w:rsidRPr="00771A28">
        <w:rPr>
          <w:rFonts w:ascii="Times New Roman" w:hAnsi="Times New Roman"/>
          <w:sz w:val="24"/>
          <w:szCs w:val="24"/>
          <w:lang w:eastAsia="zh-CN"/>
        </w:rPr>
        <w:t>2.79%</w:t>
      </w:r>
      <w:r w:rsidRPr="00771A28">
        <w:rPr>
          <w:rFonts w:ascii="Times New Roman" w:hAnsi="Times New Roman"/>
          <w:sz w:val="24"/>
          <w:szCs w:val="24"/>
          <w:lang w:eastAsia="zh-CN"/>
        </w:rPr>
        <w:t>。</w:t>
      </w:r>
    </w:p>
    <w:p w14:paraId="142C3E81" w14:textId="77777777" w:rsidR="00F96F41" w:rsidRPr="00771A28" w:rsidRDefault="00F96F41" w:rsidP="00F96F41">
      <w:pPr>
        <w:widowControl w:val="0"/>
        <w:adjustRightInd w:val="0"/>
        <w:snapToGrid w:val="0"/>
        <w:spacing w:line="360" w:lineRule="auto"/>
        <w:ind w:firstLine="482"/>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4</w:t>
      </w:r>
      <w:r w:rsidRPr="00771A28">
        <w:rPr>
          <w:rFonts w:ascii="Times New Roman" w:hAnsi="Times New Roman"/>
          <w:sz w:val="24"/>
          <w:szCs w:val="24"/>
          <w:lang w:eastAsia="zh-CN"/>
        </w:rPr>
        <w:t>）以水稻、玉米、红苕、棉花、花生、小麦、马铃薯、豌豆为主的耕地</w:t>
      </w:r>
      <w:r w:rsidRPr="00771A28">
        <w:rPr>
          <w:rFonts w:ascii="Times New Roman" w:hAnsi="Times New Roman"/>
          <w:sz w:val="24"/>
          <w:szCs w:val="24"/>
          <w:lang w:eastAsia="zh-CN"/>
        </w:rPr>
        <w:lastRenderedPageBreak/>
        <w:t>植被拼块</w:t>
      </w:r>
    </w:p>
    <w:p w14:paraId="00669948" w14:textId="77777777" w:rsidR="00F96F41" w:rsidRPr="00771A28" w:rsidRDefault="00F96F41" w:rsidP="00F96F41">
      <w:pPr>
        <w:widowControl w:val="0"/>
        <w:adjustRightInd w:val="0"/>
        <w:snapToGrid w:val="0"/>
        <w:spacing w:line="360" w:lineRule="auto"/>
        <w:ind w:firstLine="482"/>
        <w:rPr>
          <w:rFonts w:ascii="Times New Roman" w:hAnsi="Times New Roman"/>
          <w:sz w:val="24"/>
          <w:szCs w:val="24"/>
          <w:lang w:eastAsia="zh-CN"/>
        </w:rPr>
      </w:pPr>
      <w:r w:rsidRPr="00771A28">
        <w:rPr>
          <w:rFonts w:ascii="Times New Roman" w:hAnsi="Times New Roman"/>
          <w:sz w:val="24"/>
          <w:szCs w:val="24"/>
          <w:lang w:eastAsia="zh-CN"/>
        </w:rPr>
        <w:t>属于人工引进的种植拼块。该拼块的生境、外貌及结构与水田均有明显区别，其生境一般比较干燥，地面具有一定坡度，作物种类比较多样化，并形成多种组合。该拼块面积为</w:t>
      </w:r>
      <w:r w:rsidRPr="00771A28">
        <w:rPr>
          <w:rFonts w:ascii="Times New Roman" w:hAnsi="Times New Roman"/>
          <w:sz w:val="24"/>
          <w:szCs w:val="24"/>
          <w:lang w:eastAsia="zh-CN"/>
        </w:rPr>
        <w:t>306.84hm²</w:t>
      </w:r>
      <w:r w:rsidRPr="00771A28">
        <w:rPr>
          <w:rFonts w:ascii="Times New Roman" w:hAnsi="Times New Roman"/>
          <w:sz w:val="24"/>
          <w:szCs w:val="24"/>
          <w:lang w:eastAsia="zh-CN"/>
        </w:rPr>
        <w:t>，占评价区面积的</w:t>
      </w:r>
      <w:r w:rsidRPr="00771A28">
        <w:rPr>
          <w:rFonts w:ascii="Times New Roman" w:hAnsi="Times New Roman"/>
          <w:sz w:val="24"/>
          <w:szCs w:val="24"/>
          <w:lang w:eastAsia="zh-CN"/>
        </w:rPr>
        <w:t>23.18%</w:t>
      </w:r>
      <w:r w:rsidRPr="00771A28">
        <w:rPr>
          <w:rFonts w:ascii="Times New Roman" w:hAnsi="Times New Roman"/>
          <w:sz w:val="24"/>
          <w:szCs w:val="24"/>
          <w:lang w:eastAsia="zh-CN"/>
        </w:rPr>
        <w:t>。</w:t>
      </w:r>
    </w:p>
    <w:p w14:paraId="7B131E64" w14:textId="77777777" w:rsidR="00F96F41" w:rsidRPr="00771A28" w:rsidRDefault="00F96F41" w:rsidP="00F96F41">
      <w:pPr>
        <w:widowControl w:val="0"/>
        <w:adjustRightInd w:val="0"/>
        <w:snapToGrid w:val="0"/>
        <w:spacing w:line="360" w:lineRule="auto"/>
        <w:ind w:firstLine="482"/>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5</w:t>
      </w:r>
      <w:r w:rsidRPr="00771A28">
        <w:rPr>
          <w:rFonts w:ascii="Times New Roman" w:hAnsi="Times New Roman"/>
          <w:sz w:val="24"/>
          <w:szCs w:val="24"/>
          <w:lang w:eastAsia="zh-CN"/>
        </w:rPr>
        <w:t>）以河流水面等为主的水面拼块</w:t>
      </w:r>
    </w:p>
    <w:p w14:paraId="2781EE39" w14:textId="77777777" w:rsidR="00F96F41" w:rsidRPr="00771A28" w:rsidRDefault="00F96F41" w:rsidP="00F96F41">
      <w:pPr>
        <w:widowControl w:val="0"/>
        <w:adjustRightInd w:val="0"/>
        <w:snapToGrid w:val="0"/>
        <w:spacing w:line="360" w:lineRule="auto"/>
        <w:ind w:firstLine="482"/>
        <w:rPr>
          <w:rFonts w:ascii="Times New Roman" w:hAnsi="Times New Roman"/>
          <w:sz w:val="24"/>
          <w:szCs w:val="24"/>
          <w:lang w:eastAsia="zh-CN"/>
        </w:rPr>
      </w:pPr>
      <w:r w:rsidRPr="00771A28">
        <w:rPr>
          <w:rFonts w:ascii="Times New Roman" w:hAnsi="Times New Roman"/>
          <w:sz w:val="24"/>
          <w:szCs w:val="24"/>
          <w:lang w:eastAsia="zh-CN"/>
        </w:rPr>
        <w:t>为自然或人工形成的水生生态系统，含河流水面、坑塘水面，属环境资源拼块。水面拼块总面积为</w:t>
      </w:r>
      <w:r w:rsidRPr="00771A28">
        <w:rPr>
          <w:rFonts w:ascii="Times New Roman" w:hAnsi="Times New Roman"/>
          <w:sz w:val="24"/>
          <w:szCs w:val="24"/>
          <w:lang w:eastAsia="zh-CN"/>
        </w:rPr>
        <w:t>45.68hm²</w:t>
      </w:r>
      <w:r w:rsidRPr="00771A28">
        <w:rPr>
          <w:rFonts w:ascii="Times New Roman" w:hAnsi="Times New Roman"/>
          <w:sz w:val="24"/>
          <w:szCs w:val="24"/>
          <w:lang w:eastAsia="zh-CN"/>
        </w:rPr>
        <w:t>，占评价区面积的</w:t>
      </w:r>
      <w:r w:rsidRPr="00771A28">
        <w:rPr>
          <w:rFonts w:ascii="Times New Roman" w:hAnsi="Times New Roman"/>
          <w:sz w:val="24"/>
          <w:szCs w:val="24"/>
          <w:lang w:eastAsia="zh-CN"/>
        </w:rPr>
        <w:t>3.45%</w:t>
      </w:r>
      <w:r w:rsidRPr="00771A28">
        <w:rPr>
          <w:rFonts w:ascii="Times New Roman" w:hAnsi="Times New Roman"/>
          <w:sz w:val="24"/>
          <w:szCs w:val="24"/>
          <w:lang w:eastAsia="zh-CN"/>
        </w:rPr>
        <w:t>。</w:t>
      </w:r>
    </w:p>
    <w:p w14:paraId="3E9CC75D" w14:textId="77777777" w:rsidR="00F96F41" w:rsidRPr="00771A28" w:rsidRDefault="00F96F41" w:rsidP="00F96F41">
      <w:pPr>
        <w:widowControl w:val="0"/>
        <w:adjustRightInd w:val="0"/>
        <w:snapToGrid w:val="0"/>
        <w:spacing w:line="360" w:lineRule="auto"/>
        <w:ind w:firstLine="482"/>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6</w:t>
      </w:r>
      <w:r w:rsidRPr="00771A28">
        <w:rPr>
          <w:rFonts w:ascii="Times New Roman" w:hAnsi="Times New Roman"/>
          <w:sz w:val="24"/>
          <w:szCs w:val="24"/>
          <w:lang w:eastAsia="zh-CN"/>
        </w:rPr>
        <w:t>）建设用地为主的人工生态系统拼块</w:t>
      </w:r>
    </w:p>
    <w:p w14:paraId="1F991FA4" w14:textId="77777777" w:rsidR="00F96F41" w:rsidRPr="00771A28" w:rsidRDefault="00F96F41" w:rsidP="00F96F41">
      <w:pPr>
        <w:widowControl w:val="0"/>
        <w:adjustRightInd w:val="0"/>
        <w:snapToGrid w:val="0"/>
        <w:spacing w:line="360" w:lineRule="auto"/>
        <w:ind w:firstLine="482"/>
        <w:rPr>
          <w:rFonts w:ascii="Times New Roman" w:hAnsi="Times New Roman"/>
          <w:sz w:val="24"/>
          <w:szCs w:val="24"/>
          <w:lang w:eastAsia="zh-CN"/>
        </w:rPr>
      </w:pPr>
      <w:r w:rsidRPr="00771A28">
        <w:rPr>
          <w:rFonts w:ascii="Times New Roman" w:hAnsi="Times New Roman"/>
          <w:sz w:val="24"/>
          <w:szCs w:val="24"/>
          <w:lang w:eastAsia="zh-CN"/>
        </w:rPr>
        <w:t>该拼块是人工建造引进的拼块，为人类的聚居地，是拼块中受人类干扰最明显的组分之一，表现在拼块外貌和结构上不再具有自然属性，更具社会性，该拼块在区内分布比较局限，在村寨所在地有成片分布。该拼块面积约为</w:t>
      </w:r>
      <w:r w:rsidRPr="00771A28">
        <w:rPr>
          <w:rFonts w:ascii="Times New Roman" w:hAnsi="Times New Roman"/>
          <w:sz w:val="24"/>
          <w:szCs w:val="24"/>
          <w:lang w:eastAsia="zh-CN"/>
        </w:rPr>
        <w:t>55.60hm²</w:t>
      </w:r>
      <w:r w:rsidRPr="00771A28">
        <w:rPr>
          <w:rFonts w:ascii="Times New Roman" w:hAnsi="Times New Roman"/>
          <w:sz w:val="24"/>
          <w:szCs w:val="24"/>
          <w:lang w:eastAsia="zh-CN"/>
        </w:rPr>
        <w:t>，占评价区总面积的</w:t>
      </w:r>
      <w:r w:rsidRPr="00771A28">
        <w:rPr>
          <w:rFonts w:ascii="Times New Roman" w:hAnsi="Times New Roman"/>
          <w:sz w:val="24"/>
          <w:szCs w:val="24"/>
          <w:lang w:eastAsia="zh-CN"/>
        </w:rPr>
        <w:t>4.2%</w:t>
      </w:r>
      <w:r w:rsidRPr="00771A28">
        <w:rPr>
          <w:rFonts w:ascii="Times New Roman" w:hAnsi="Times New Roman"/>
          <w:sz w:val="24"/>
          <w:szCs w:val="24"/>
          <w:lang w:eastAsia="zh-CN"/>
        </w:rPr>
        <w:t>。</w:t>
      </w:r>
    </w:p>
    <w:p w14:paraId="6624F007" w14:textId="77777777" w:rsidR="00E541FE" w:rsidRPr="00771A28" w:rsidRDefault="00F96F41" w:rsidP="00E541FE">
      <w:pPr>
        <w:widowControl w:val="0"/>
        <w:adjustRightInd w:val="0"/>
        <w:snapToGrid w:val="0"/>
        <w:spacing w:line="360" w:lineRule="auto"/>
        <w:ind w:firstLine="482"/>
        <w:rPr>
          <w:rFonts w:ascii="Times New Roman" w:hAnsi="Times New Roman"/>
          <w:sz w:val="24"/>
          <w:lang w:eastAsia="zh-CN"/>
        </w:rPr>
      </w:pPr>
      <w:r w:rsidRPr="00771A28">
        <w:rPr>
          <w:rFonts w:ascii="Times New Roman" w:hAnsi="Times New Roman"/>
          <w:sz w:val="24"/>
          <w:szCs w:val="24"/>
          <w:lang w:eastAsia="zh-CN"/>
        </w:rPr>
        <w:t>以上拼块类</w:t>
      </w:r>
      <w:r w:rsidRPr="00771A28">
        <w:rPr>
          <w:rFonts w:ascii="Times New Roman" w:hAnsi="Times New Roman"/>
          <w:sz w:val="24"/>
          <w:lang w:eastAsia="zh-CN"/>
        </w:rPr>
        <w:t>型构成了本区景观生态体系，它们之间既相互联系又相互制约。</w:t>
      </w:r>
    </w:p>
    <w:p w14:paraId="7F0EAC6C" w14:textId="72B35DDE" w:rsidR="00F96F41" w:rsidRPr="00771A28" w:rsidRDefault="00F96F41" w:rsidP="00E541FE">
      <w:pPr>
        <w:widowControl w:val="0"/>
        <w:adjustRightInd w:val="0"/>
        <w:snapToGrid w:val="0"/>
        <w:spacing w:line="360" w:lineRule="auto"/>
        <w:ind w:firstLine="482"/>
        <w:rPr>
          <w:rFonts w:ascii="Times New Roman" w:hAnsi="Times New Roman"/>
          <w:sz w:val="24"/>
          <w:lang w:eastAsia="zh-CN"/>
        </w:rPr>
      </w:pPr>
      <w:r w:rsidRPr="00771A28">
        <w:rPr>
          <w:rFonts w:ascii="Times New Roman" w:hAnsi="Times New Roman"/>
          <w:sz w:val="24"/>
          <w:lang w:eastAsia="zh-CN"/>
        </w:rPr>
        <w:t>以</w:t>
      </w:r>
      <w:r w:rsidRPr="00771A28">
        <w:rPr>
          <w:rFonts w:ascii="Times New Roman" w:hAnsi="Times New Roman"/>
          <w:sz w:val="24"/>
          <w:szCs w:val="24"/>
          <w:lang w:eastAsia="zh-CN"/>
        </w:rPr>
        <w:t>马尾松、杉木、柏木、麻栎、青冈、栓皮栎、枫香、响叶杨及乔木经济树种</w:t>
      </w:r>
      <w:r w:rsidRPr="00771A28">
        <w:rPr>
          <w:rFonts w:ascii="Times New Roman" w:hAnsi="Times New Roman"/>
          <w:sz w:val="24"/>
          <w:lang w:eastAsia="zh-CN"/>
        </w:rPr>
        <w:t>的森林拼块，以</w:t>
      </w:r>
      <w:r w:rsidRPr="00771A28">
        <w:rPr>
          <w:rFonts w:ascii="Times New Roman" w:hAnsi="Times New Roman"/>
          <w:sz w:val="24"/>
          <w:szCs w:val="24"/>
          <w:lang w:eastAsia="zh-CN"/>
        </w:rPr>
        <w:t>蔷薇、马桑、黄荆、火棘、荚蒾、盐肤木</w:t>
      </w:r>
      <w:r w:rsidRPr="00771A28">
        <w:rPr>
          <w:rFonts w:ascii="Times New Roman" w:hAnsi="Times New Roman"/>
          <w:sz w:val="24"/>
          <w:lang w:eastAsia="zh-CN"/>
        </w:rPr>
        <w:t>及灌木经济树种为主的灌丛拼块等陆地生态系统决定了以河流水面为主的水生生态系统状况，同时对以</w:t>
      </w:r>
      <w:r w:rsidRPr="00771A28">
        <w:rPr>
          <w:rFonts w:ascii="Times New Roman" w:hAnsi="Times New Roman"/>
          <w:sz w:val="24"/>
          <w:szCs w:val="24"/>
          <w:lang w:eastAsia="zh-CN"/>
        </w:rPr>
        <w:t>水稻、玉米、红苕、棉花、花生、小麦、马铃薯、豌豆</w:t>
      </w:r>
      <w:r w:rsidRPr="00771A28">
        <w:rPr>
          <w:rFonts w:ascii="Times New Roman" w:hAnsi="Times New Roman"/>
          <w:sz w:val="24"/>
          <w:lang w:eastAsia="zh-CN"/>
        </w:rPr>
        <w:t>为主的耕地植被的生产力水平有着重要影响。环境资源拼块自然生产能力和稳定性的维护是决定本区生态环境质量的主导性因素，该类型拼块的总面积为</w:t>
      </w:r>
      <w:r w:rsidRPr="00771A28">
        <w:rPr>
          <w:rFonts w:ascii="Times New Roman" w:hAnsi="Times New Roman"/>
          <w:sz w:val="24"/>
          <w:lang w:eastAsia="zh-CN"/>
        </w:rPr>
        <w:t>961.15</w:t>
      </w:r>
      <w:r w:rsidRPr="00771A28">
        <w:rPr>
          <w:rFonts w:ascii="Times New Roman" w:hAnsi="Times New Roman"/>
          <w:sz w:val="24"/>
          <w:szCs w:val="24"/>
          <w:lang w:eastAsia="zh-CN"/>
        </w:rPr>
        <w:t>hm</w:t>
      </w:r>
      <w:r w:rsidRPr="00771A28">
        <w:rPr>
          <w:rFonts w:ascii="Times New Roman" w:hAnsi="Times New Roman"/>
          <w:sz w:val="24"/>
          <w:vertAlign w:val="superscript"/>
          <w:lang w:eastAsia="zh-CN"/>
        </w:rPr>
        <w:t>2</w:t>
      </w:r>
      <w:r w:rsidRPr="00771A28">
        <w:rPr>
          <w:rFonts w:ascii="Times New Roman" w:hAnsi="Times New Roman"/>
          <w:sz w:val="24"/>
          <w:lang w:eastAsia="zh-CN"/>
        </w:rPr>
        <w:t>，占所有拼块总面积的</w:t>
      </w:r>
      <w:r w:rsidRPr="00771A28">
        <w:rPr>
          <w:rFonts w:ascii="Times New Roman" w:hAnsi="Times New Roman"/>
          <w:sz w:val="24"/>
          <w:lang w:eastAsia="zh-CN"/>
        </w:rPr>
        <w:t>72.62%</w:t>
      </w:r>
      <w:r w:rsidRPr="00771A28">
        <w:rPr>
          <w:rFonts w:ascii="Times New Roman" w:hAnsi="Times New Roman"/>
          <w:sz w:val="24"/>
          <w:lang w:eastAsia="zh-CN"/>
        </w:rPr>
        <w:t>；人为活动影响产生的拼块总面积为</w:t>
      </w:r>
      <w:r w:rsidRPr="00771A28">
        <w:rPr>
          <w:rFonts w:ascii="Times New Roman" w:hAnsi="Times New Roman"/>
          <w:sz w:val="24"/>
          <w:lang w:eastAsia="zh-CN"/>
        </w:rPr>
        <w:t>362.44</w:t>
      </w:r>
      <w:r w:rsidRPr="00771A28">
        <w:rPr>
          <w:rFonts w:ascii="Times New Roman" w:hAnsi="Times New Roman"/>
          <w:sz w:val="24"/>
          <w:szCs w:val="24"/>
          <w:lang w:eastAsia="zh-CN"/>
        </w:rPr>
        <w:t>hm</w:t>
      </w:r>
      <w:r w:rsidRPr="00771A28">
        <w:rPr>
          <w:rFonts w:ascii="Times New Roman" w:hAnsi="Times New Roman"/>
          <w:sz w:val="24"/>
          <w:vertAlign w:val="superscript"/>
          <w:lang w:eastAsia="zh-CN"/>
        </w:rPr>
        <w:t>2</w:t>
      </w:r>
      <w:r w:rsidRPr="00771A28">
        <w:rPr>
          <w:rFonts w:ascii="Times New Roman" w:hAnsi="Times New Roman"/>
          <w:sz w:val="24"/>
          <w:lang w:eastAsia="zh-CN"/>
        </w:rPr>
        <w:t>，占所有拼块总面积的</w:t>
      </w:r>
      <w:r w:rsidRPr="00771A28">
        <w:rPr>
          <w:rFonts w:ascii="Times New Roman" w:hAnsi="Times New Roman"/>
          <w:sz w:val="24"/>
          <w:lang w:eastAsia="zh-CN"/>
        </w:rPr>
        <w:t>27.38%</w:t>
      </w:r>
      <w:r w:rsidRPr="00771A28">
        <w:rPr>
          <w:rFonts w:ascii="Times New Roman" w:hAnsi="Times New Roman"/>
          <w:sz w:val="24"/>
          <w:lang w:eastAsia="zh-CN"/>
        </w:rPr>
        <w:t>。</w:t>
      </w:r>
    </w:p>
    <w:p w14:paraId="70F9B087" w14:textId="77777777" w:rsidR="00F96F41" w:rsidRPr="00771A28" w:rsidRDefault="00F96F41" w:rsidP="00F96F41">
      <w:pPr>
        <w:widowControl w:val="0"/>
        <w:adjustRightInd w:val="0"/>
        <w:snapToGrid w:val="0"/>
        <w:spacing w:line="360" w:lineRule="auto"/>
        <w:ind w:firstLine="482"/>
        <w:rPr>
          <w:rFonts w:ascii="Times New Roman" w:hAnsi="Times New Roman"/>
          <w:sz w:val="24"/>
          <w:lang w:eastAsia="zh-CN"/>
        </w:rPr>
      </w:pPr>
      <w:r w:rsidRPr="00771A28">
        <w:rPr>
          <w:rFonts w:ascii="Times New Roman" w:hAnsi="Times New Roman"/>
          <w:sz w:val="24"/>
          <w:lang w:eastAsia="zh-CN"/>
        </w:rPr>
        <w:t>评价范围内以上各景观拼块相应特征见表</w:t>
      </w:r>
      <w:r w:rsidRPr="00771A28">
        <w:rPr>
          <w:rFonts w:ascii="Times New Roman" w:hAnsi="Times New Roman"/>
          <w:sz w:val="24"/>
          <w:lang w:eastAsia="zh-CN"/>
        </w:rPr>
        <w:t>4.3-14</w:t>
      </w:r>
      <w:bookmarkEnd w:id="194"/>
      <w:r w:rsidRPr="00771A28">
        <w:rPr>
          <w:rFonts w:ascii="Times New Roman" w:hAnsi="Times New Roman"/>
          <w:sz w:val="24"/>
          <w:lang w:eastAsia="zh-CN"/>
        </w:rPr>
        <w:t>。</w:t>
      </w:r>
    </w:p>
    <w:p w14:paraId="35F630A4" w14:textId="77777777" w:rsidR="00F96F41" w:rsidRPr="00771A28" w:rsidRDefault="00F96F41" w:rsidP="000C4084">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4.3-14 </w:t>
      </w:r>
      <w:r w:rsidRPr="00771A28">
        <w:rPr>
          <w:rFonts w:ascii="Times New Roman" w:eastAsia="黑体" w:hAnsi="Times New Roman"/>
          <w:sz w:val="21"/>
          <w:szCs w:val="21"/>
          <w:lang w:eastAsia="zh-CN"/>
        </w:rPr>
        <w:t>评价区域拼块类型、数量及面积表</w:t>
      </w:r>
    </w:p>
    <w:tbl>
      <w:tblPr>
        <w:tblW w:w="5000" w:type="pct"/>
        <w:jc w:val="center"/>
        <w:tblCellMar>
          <w:top w:w="15" w:type="dxa"/>
          <w:left w:w="15" w:type="dxa"/>
          <w:bottom w:w="15" w:type="dxa"/>
          <w:right w:w="15" w:type="dxa"/>
        </w:tblCellMar>
        <w:tblLook w:val="0000" w:firstRow="0" w:lastRow="0" w:firstColumn="0" w:lastColumn="0" w:noHBand="0" w:noVBand="0"/>
      </w:tblPr>
      <w:tblGrid>
        <w:gridCol w:w="3108"/>
        <w:gridCol w:w="2772"/>
        <w:gridCol w:w="2420"/>
      </w:tblGrid>
      <w:tr w:rsidR="0083163B" w:rsidRPr="00771A28" w14:paraId="099CD8FB" w14:textId="77777777" w:rsidTr="007A614F">
        <w:trPr>
          <w:trHeight w:val="315"/>
          <w:jc w:val="center"/>
        </w:trPr>
        <w:tc>
          <w:tcPr>
            <w:tcW w:w="1872" w:type="pct"/>
            <w:tcBorders>
              <w:top w:val="single" w:sz="4" w:space="0" w:color="000000"/>
              <w:left w:val="single" w:sz="4" w:space="0" w:color="000000"/>
              <w:bottom w:val="single" w:sz="4" w:space="0" w:color="000000"/>
              <w:right w:val="single" w:sz="4" w:space="0" w:color="000000"/>
            </w:tcBorders>
            <w:vAlign w:val="center"/>
          </w:tcPr>
          <w:p w14:paraId="40B4D853" w14:textId="77777777" w:rsidR="00F96F41" w:rsidRPr="00771A28" w:rsidRDefault="00F96F41" w:rsidP="007203CB">
            <w:pPr>
              <w:jc w:val="center"/>
              <w:textAlignment w:val="center"/>
              <w:rPr>
                <w:rFonts w:ascii="Times New Roman" w:hAnsi="Times New Roman"/>
                <w:sz w:val="21"/>
                <w:szCs w:val="21"/>
                <w:lang w:bidi="ar"/>
              </w:rPr>
            </w:pPr>
            <w:r w:rsidRPr="00771A28">
              <w:rPr>
                <w:rFonts w:ascii="Times New Roman" w:hAnsi="Times New Roman"/>
                <w:sz w:val="21"/>
                <w:szCs w:val="21"/>
                <w:lang w:bidi="ar"/>
              </w:rPr>
              <w:t>拼块类型</w:t>
            </w:r>
          </w:p>
        </w:tc>
        <w:tc>
          <w:tcPr>
            <w:tcW w:w="1670" w:type="pct"/>
            <w:tcBorders>
              <w:top w:val="single" w:sz="4" w:space="0" w:color="000000"/>
              <w:left w:val="single" w:sz="4" w:space="0" w:color="000000"/>
              <w:bottom w:val="single" w:sz="4" w:space="0" w:color="000000"/>
              <w:right w:val="single" w:sz="4" w:space="0" w:color="000000"/>
            </w:tcBorders>
            <w:vAlign w:val="center"/>
          </w:tcPr>
          <w:p w14:paraId="74DBAC56" w14:textId="77777777" w:rsidR="00F96F41" w:rsidRPr="00771A28" w:rsidRDefault="00F96F41" w:rsidP="007203CB">
            <w:pPr>
              <w:jc w:val="center"/>
              <w:textAlignment w:val="center"/>
              <w:rPr>
                <w:rFonts w:ascii="Times New Roman" w:hAnsi="Times New Roman"/>
                <w:sz w:val="21"/>
                <w:szCs w:val="21"/>
                <w:lang w:bidi="ar"/>
              </w:rPr>
            </w:pPr>
            <w:r w:rsidRPr="00771A28">
              <w:rPr>
                <w:rFonts w:ascii="Times New Roman" w:hAnsi="Times New Roman"/>
                <w:sz w:val="21"/>
                <w:szCs w:val="21"/>
                <w:lang w:bidi="ar"/>
              </w:rPr>
              <w:t>面积（</w:t>
            </w:r>
            <w:r w:rsidRPr="00771A28">
              <w:rPr>
                <w:rFonts w:ascii="Times New Roman" w:hAnsi="Times New Roman"/>
                <w:sz w:val="21"/>
                <w:szCs w:val="21"/>
                <w:lang w:eastAsia="zh-CN" w:bidi="ar"/>
              </w:rPr>
              <w:t>hm</w:t>
            </w:r>
            <w:r w:rsidRPr="00771A28">
              <w:rPr>
                <w:rFonts w:ascii="Times New Roman" w:hAnsi="Times New Roman"/>
                <w:sz w:val="21"/>
                <w:szCs w:val="21"/>
                <w:vertAlign w:val="superscript"/>
                <w:lang w:bidi="ar"/>
              </w:rPr>
              <w:t>2</w:t>
            </w:r>
            <w:r w:rsidRPr="00771A28">
              <w:rPr>
                <w:rFonts w:ascii="Times New Roman" w:hAnsi="Times New Roman"/>
                <w:sz w:val="21"/>
                <w:szCs w:val="21"/>
                <w:lang w:bidi="ar"/>
              </w:rPr>
              <w:t>）</w:t>
            </w:r>
          </w:p>
        </w:tc>
        <w:tc>
          <w:tcPr>
            <w:tcW w:w="1459" w:type="pct"/>
            <w:tcBorders>
              <w:top w:val="single" w:sz="4" w:space="0" w:color="000000"/>
              <w:left w:val="single" w:sz="4" w:space="0" w:color="000000"/>
              <w:bottom w:val="single" w:sz="4" w:space="0" w:color="000000"/>
              <w:right w:val="single" w:sz="4" w:space="0" w:color="000000"/>
            </w:tcBorders>
            <w:vAlign w:val="center"/>
          </w:tcPr>
          <w:p w14:paraId="2A6F4452" w14:textId="77777777" w:rsidR="00F96F41" w:rsidRPr="00771A28" w:rsidRDefault="00F96F41" w:rsidP="007203CB">
            <w:pPr>
              <w:jc w:val="center"/>
              <w:textAlignment w:val="center"/>
              <w:rPr>
                <w:rFonts w:ascii="Times New Roman" w:hAnsi="Times New Roman"/>
                <w:sz w:val="21"/>
                <w:szCs w:val="21"/>
                <w:lang w:bidi="ar"/>
              </w:rPr>
            </w:pPr>
            <w:r w:rsidRPr="00771A28">
              <w:rPr>
                <w:rFonts w:ascii="Times New Roman" w:hAnsi="Times New Roman"/>
                <w:sz w:val="21"/>
                <w:szCs w:val="21"/>
                <w:lang w:bidi="ar"/>
              </w:rPr>
              <w:t>百分比（</w:t>
            </w:r>
            <w:r w:rsidRPr="00771A28">
              <w:rPr>
                <w:rFonts w:ascii="Times New Roman" w:hAnsi="Times New Roman"/>
                <w:sz w:val="21"/>
                <w:szCs w:val="21"/>
                <w:lang w:bidi="ar"/>
              </w:rPr>
              <w:t>%</w:t>
            </w:r>
            <w:r w:rsidRPr="00771A28">
              <w:rPr>
                <w:rFonts w:ascii="Times New Roman" w:hAnsi="Times New Roman"/>
                <w:sz w:val="21"/>
                <w:szCs w:val="21"/>
                <w:lang w:bidi="ar"/>
              </w:rPr>
              <w:t>）</w:t>
            </w:r>
          </w:p>
        </w:tc>
      </w:tr>
      <w:tr w:rsidR="0083163B" w:rsidRPr="00771A28" w14:paraId="681144EE" w14:textId="77777777" w:rsidTr="007A614F">
        <w:trPr>
          <w:trHeight w:val="315"/>
          <w:jc w:val="center"/>
        </w:trPr>
        <w:tc>
          <w:tcPr>
            <w:tcW w:w="1872" w:type="pct"/>
            <w:tcBorders>
              <w:top w:val="single" w:sz="4" w:space="0" w:color="000000"/>
              <w:left w:val="single" w:sz="4" w:space="0" w:color="000000"/>
              <w:bottom w:val="single" w:sz="4" w:space="0" w:color="000000"/>
              <w:right w:val="single" w:sz="4" w:space="0" w:color="000000"/>
            </w:tcBorders>
            <w:vAlign w:val="center"/>
          </w:tcPr>
          <w:p w14:paraId="613CCAD5" w14:textId="77777777" w:rsidR="00F96F41" w:rsidRPr="00771A28" w:rsidRDefault="00F96F41" w:rsidP="007203CB">
            <w:pPr>
              <w:jc w:val="center"/>
              <w:textAlignment w:val="center"/>
              <w:rPr>
                <w:rFonts w:ascii="Times New Roman" w:hAnsi="Times New Roman"/>
                <w:sz w:val="21"/>
                <w:szCs w:val="21"/>
                <w:lang w:bidi="ar"/>
              </w:rPr>
            </w:pPr>
            <w:r w:rsidRPr="00771A28">
              <w:rPr>
                <w:rFonts w:ascii="Times New Roman" w:hAnsi="Times New Roman"/>
                <w:sz w:val="21"/>
                <w:szCs w:val="21"/>
                <w:lang w:bidi="ar"/>
              </w:rPr>
              <w:t>森林拼块</w:t>
            </w:r>
          </w:p>
        </w:tc>
        <w:tc>
          <w:tcPr>
            <w:tcW w:w="1670" w:type="pct"/>
            <w:tcBorders>
              <w:top w:val="single" w:sz="4" w:space="0" w:color="000000"/>
              <w:left w:val="single" w:sz="4" w:space="0" w:color="000000"/>
              <w:bottom w:val="single" w:sz="4" w:space="0" w:color="000000"/>
              <w:right w:val="single" w:sz="4" w:space="0" w:color="000000"/>
            </w:tcBorders>
            <w:vAlign w:val="center"/>
          </w:tcPr>
          <w:p w14:paraId="743E2950" w14:textId="77777777" w:rsidR="00F96F41" w:rsidRPr="00771A28" w:rsidRDefault="00F96F41" w:rsidP="007203CB">
            <w:pPr>
              <w:jc w:val="center"/>
              <w:textAlignment w:val="center"/>
              <w:rPr>
                <w:rFonts w:ascii="Times New Roman" w:hAnsi="Times New Roman"/>
                <w:sz w:val="24"/>
                <w:szCs w:val="24"/>
                <w:lang w:eastAsia="zh-CN"/>
              </w:rPr>
            </w:pPr>
            <w:r w:rsidRPr="00771A28">
              <w:rPr>
                <w:rFonts w:ascii="Times New Roman" w:hAnsi="Times New Roman"/>
                <w:sz w:val="24"/>
                <w:szCs w:val="24"/>
                <w:lang w:eastAsia="zh-CN"/>
              </w:rPr>
              <w:t>845.49</w:t>
            </w:r>
          </w:p>
        </w:tc>
        <w:tc>
          <w:tcPr>
            <w:tcW w:w="1459" w:type="pct"/>
            <w:tcBorders>
              <w:top w:val="single" w:sz="4" w:space="0" w:color="000000"/>
              <w:left w:val="single" w:sz="4" w:space="0" w:color="000000"/>
              <w:bottom w:val="single" w:sz="4" w:space="0" w:color="000000"/>
              <w:right w:val="single" w:sz="4" w:space="0" w:color="000000"/>
            </w:tcBorders>
            <w:vAlign w:val="center"/>
          </w:tcPr>
          <w:p w14:paraId="0FC3DD66" w14:textId="77777777" w:rsidR="00F96F41" w:rsidRPr="00771A28" w:rsidRDefault="00F96F41" w:rsidP="007203CB">
            <w:pPr>
              <w:jc w:val="center"/>
              <w:textAlignment w:val="center"/>
              <w:rPr>
                <w:rFonts w:ascii="Times New Roman" w:hAnsi="Times New Roman"/>
                <w:sz w:val="24"/>
                <w:szCs w:val="24"/>
                <w:lang w:eastAsia="zh-CN"/>
              </w:rPr>
            </w:pPr>
            <w:r w:rsidRPr="00771A28">
              <w:rPr>
                <w:rFonts w:ascii="Times New Roman" w:hAnsi="Times New Roman"/>
                <w:sz w:val="24"/>
                <w:szCs w:val="24"/>
                <w:lang w:eastAsia="zh-CN"/>
              </w:rPr>
              <w:t>63.88</w:t>
            </w:r>
          </w:p>
        </w:tc>
      </w:tr>
      <w:tr w:rsidR="0083163B" w:rsidRPr="00771A28" w14:paraId="0963EFA7" w14:textId="77777777" w:rsidTr="007A614F">
        <w:trPr>
          <w:trHeight w:val="405"/>
          <w:jc w:val="center"/>
        </w:trPr>
        <w:tc>
          <w:tcPr>
            <w:tcW w:w="1872" w:type="pct"/>
            <w:tcBorders>
              <w:top w:val="single" w:sz="4" w:space="0" w:color="000000"/>
              <w:left w:val="single" w:sz="4" w:space="0" w:color="000000"/>
              <w:bottom w:val="single" w:sz="4" w:space="0" w:color="000000"/>
              <w:right w:val="single" w:sz="4" w:space="0" w:color="000000"/>
            </w:tcBorders>
            <w:vAlign w:val="center"/>
          </w:tcPr>
          <w:p w14:paraId="798E451C" w14:textId="77777777" w:rsidR="00F96F41" w:rsidRPr="00771A28" w:rsidRDefault="00F96F41" w:rsidP="007203CB">
            <w:pPr>
              <w:jc w:val="center"/>
              <w:textAlignment w:val="center"/>
              <w:rPr>
                <w:rFonts w:ascii="Times New Roman" w:hAnsi="Times New Roman"/>
                <w:sz w:val="21"/>
                <w:szCs w:val="21"/>
                <w:lang w:bidi="ar"/>
              </w:rPr>
            </w:pPr>
            <w:r w:rsidRPr="00771A28">
              <w:rPr>
                <w:rFonts w:ascii="Times New Roman" w:hAnsi="Times New Roman"/>
                <w:sz w:val="21"/>
                <w:szCs w:val="21"/>
                <w:lang w:bidi="ar"/>
              </w:rPr>
              <w:t>灌丛拼块</w:t>
            </w:r>
          </w:p>
        </w:tc>
        <w:tc>
          <w:tcPr>
            <w:tcW w:w="1670" w:type="pct"/>
            <w:tcBorders>
              <w:top w:val="single" w:sz="4" w:space="0" w:color="000000"/>
              <w:left w:val="single" w:sz="4" w:space="0" w:color="000000"/>
              <w:bottom w:val="single" w:sz="4" w:space="0" w:color="000000"/>
              <w:right w:val="single" w:sz="4" w:space="0" w:color="000000"/>
            </w:tcBorders>
            <w:vAlign w:val="center"/>
          </w:tcPr>
          <w:p w14:paraId="61FE3D87" w14:textId="77777777" w:rsidR="00F96F41" w:rsidRPr="00771A28" w:rsidRDefault="00F96F41" w:rsidP="007203CB">
            <w:pPr>
              <w:jc w:val="center"/>
              <w:textAlignment w:val="center"/>
              <w:rPr>
                <w:rFonts w:ascii="Times New Roman" w:hAnsi="Times New Roman"/>
                <w:sz w:val="24"/>
                <w:szCs w:val="24"/>
                <w:lang w:eastAsia="zh-CN"/>
              </w:rPr>
            </w:pPr>
            <w:r w:rsidRPr="00771A28">
              <w:rPr>
                <w:rFonts w:ascii="Times New Roman" w:hAnsi="Times New Roman"/>
                <w:sz w:val="24"/>
                <w:szCs w:val="24"/>
                <w:lang w:eastAsia="zh-CN"/>
              </w:rPr>
              <w:t>33.06</w:t>
            </w:r>
          </w:p>
        </w:tc>
        <w:tc>
          <w:tcPr>
            <w:tcW w:w="1459" w:type="pct"/>
            <w:tcBorders>
              <w:top w:val="single" w:sz="4" w:space="0" w:color="000000"/>
              <w:left w:val="single" w:sz="4" w:space="0" w:color="000000"/>
              <w:bottom w:val="single" w:sz="4" w:space="0" w:color="000000"/>
              <w:right w:val="single" w:sz="4" w:space="0" w:color="000000"/>
            </w:tcBorders>
            <w:vAlign w:val="center"/>
          </w:tcPr>
          <w:p w14:paraId="718B55B5" w14:textId="77777777" w:rsidR="00F96F41" w:rsidRPr="00771A28" w:rsidRDefault="00F96F41" w:rsidP="007203CB">
            <w:pPr>
              <w:jc w:val="center"/>
              <w:textAlignment w:val="center"/>
              <w:rPr>
                <w:rFonts w:ascii="Times New Roman" w:hAnsi="Times New Roman"/>
                <w:sz w:val="24"/>
                <w:szCs w:val="24"/>
                <w:lang w:eastAsia="zh-CN"/>
              </w:rPr>
            </w:pPr>
            <w:r w:rsidRPr="00771A28">
              <w:rPr>
                <w:rFonts w:ascii="Times New Roman" w:hAnsi="Times New Roman"/>
                <w:sz w:val="24"/>
                <w:szCs w:val="24"/>
                <w:lang w:eastAsia="zh-CN"/>
              </w:rPr>
              <w:t>2.50</w:t>
            </w:r>
          </w:p>
        </w:tc>
      </w:tr>
      <w:tr w:rsidR="0083163B" w:rsidRPr="00771A28" w14:paraId="1D59537B" w14:textId="77777777" w:rsidTr="007A614F">
        <w:trPr>
          <w:trHeight w:val="385"/>
          <w:jc w:val="center"/>
        </w:trPr>
        <w:tc>
          <w:tcPr>
            <w:tcW w:w="1872" w:type="pct"/>
            <w:tcBorders>
              <w:top w:val="single" w:sz="4" w:space="0" w:color="000000"/>
              <w:left w:val="single" w:sz="4" w:space="0" w:color="000000"/>
              <w:bottom w:val="single" w:sz="4" w:space="0" w:color="000000"/>
              <w:right w:val="single" w:sz="4" w:space="0" w:color="000000"/>
            </w:tcBorders>
            <w:vAlign w:val="center"/>
          </w:tcPr>
          <w:p w14:paraId="59ED868C" w14:textId="77777777" w:rsidR="00F96F41" w:rsidRPr="00771A28" w:rsidRDefault="00F96F41" w:rsidP="007203CB">
            <w:pPr>
              <w:jc w:val="center"/>
              <w:textAlignment w:val="center"/>
              <w:rPr>
                <w:rFonts w:ascii="Times New Roman" w:hAnsi="Times New Roman"/>
                <w:sz w:val="21"/>
                <w:szCs w:val="21"/>
                <w:lang w:bidi="ar"/>
              </w:rPr>
            </w:pPr>
            <w:r w:rsidRPr="00771A28">
              <w:rPr>
                <w:rFonts w:ascii="Times New Roman" w:hAnsi="Times New Roman"/>
                <w:sz w:val="21"/>
                <w:szCs w:val="21"/>
                <w:lang w:bidi="ar"/>
              </w:rPr>
              <w:t>灌草丛拼块</w:t>
            </w:r>
          </w:p>
        </w:tc>
        <w:tc>
          <w:tcPr>
            <w:tcW w:w="1670" w:type="pct"/>
            <w:tcBorders>
              <w:top w:val="single" w:sz="4" w:space="0" w:color="000000"/>
              <w:left w:val="single" w:sz="4" w:space="0" w:color="000000"/>
              <w:bottom w:val="single" w:sz="4" w:space="0" w:color="000000"/>
              <w:right w:val="single" w:sz="4" w:space="0" w:color="000000"/>
            </w:tcBorders>
            <w:vAlign w:val="center"/>
          </w:tcPr>
          <w:p w14:paraId="084FA17F" w14:textId="77777777" w:rsidR="00F96F41" w:rsidRPr="00771A28" w:rsidRDefault="00F96F41" w:rsidP="007203CB">
            <w:pPr>
              <w:jc w:val="center"/>
              <w:textAlignment w:val="center"/>
              <w:rPr>
                <w:rFonts w:ascii="Times New Roman" w:hAnsi="Times New Roman"/>
                <w:sz w:val="24"/>
                <w:szCs w:val="24"/>
                <w:lang w:eastAsia="zh-CN"/>
              </w:rPr>
            </w:pPr>
            <w:r w:rsidRPr="00771A28">
              <w:rPr>
                <w:rFonts w:ascii="Times New Roman" w:hAnsi="Times New Roman"/>
                <w:sz w:val="24"/>
                <w:szCs w:val="24"/>
                <w:lang w:eastAsia="zh-CN"/>
              </w:rPr>
              <w:t>36.92</w:t>
            </w:r>
          </w:p>
        </w:tc>
        <w:tc>
          <w:tcPr>
            <w:tcW w:w="1459" w:type="pct"/>
            <w:tcBorders>
              <w:top w:val="single" w:sz="4" w:space="0" w:color="000000"/>
              <w:left w:val="single" w:sz="4" w:space="0" w:color="000000"/>
              <w:bottom w:val="single" w:sz="4" w:space="0" w:color="000000"/>
              <w:right w:val="single" w:sz="4" w:space="0" w:color="000000"/>
            </w:tcBorders>
            <w:vAlign w:val="center"/>
          </w:tcPr>
          <w:p w14:paraId="71F3498B" w14:textId="77777777" w:rsidR="00F96F41" w:rsidRPr="00771A28" w:rsidRDefault="00F96F41" w:rsidP="007203CB">
            <w:pPr>
              <w:jc w:val="center"/>
              <w:textAlignment w:val="center"/>
              <w:rPr>
                <w:rFonts w:ascii="Times New Roman" w:hAnsi="Times New Roman"/>
                <w:sz w:val="24"/>
                <w:szCs w:val="24"/>
                <w:lang w:eastAsia="zh-CN"/>
              </w:rPr>
            </w:pPr>
            <w:r w:rsidRPr="00771A28">
              <w:rPr>
                <w:rFonts w:ascii="Times New Roman" w:hAnsi="Times New Roman"/>
                <w:sz w:val="24"/>
                <w:szCs w:val="24"/>
                <w:lang w:eastAsia="zh-CN"/>
              </w:rPr>
              <w:t>2.79</w:t>
            </w:r>
          </w:p>
        </w:tc>
      </w:tr>
      <w:tr w:rsidR="0083163B" w:rsidRPr="00771A28" w14:paraId="3B17BB36" w14:textId="77777777" w:rsidTr="007A614F">
        <w:trPr>
          <w:trHeight w:val="330"/>
          <w:jc w:val="center"/>
        </w:trPr>
        <w:tc>
          <w:tcPr>
            <w:tcW w:w="1872" w:type="pct"/>
            <w:tcBorders>
              <w:top w:val="single" w:sz="4" w:space="0" w:color="000000"/>
              <w:left w:val="single" w:sz="4" w:space="0" w:color="000000"/>
              <w:bottom w:val="single" w:sz="4" w:space="0" w:color="auto"/>
              <w:right w:val="single" w:sz="4" w:space="0" w:color="000000"/>
            </w:tcBorders>
            <w:vAlign w:val="center"/>
          </w:tcPr>
          <w:p w14:paraId="06E46470" w14:textId="77777777" w:rsidR="00F96F41" w:rsidRPr="00771A28" w:rsidRDefault="00F96F41" w:rsidP="007203CB">
            <w:pPr>
              <w:jc w:val="center"/>
              <w:textAlignment w:val="center"/>
              <w:rPr>
                <w:rFonts w:ascii="Times New Roman" w:hAnsi="Times New Roman"/>
                <w:sz w:val="21"/>
                <w:szCs w:val="21"/>
                <w:lang w:bidi="ar"/>
              </w:rPr>
            </w:pPr>
            <w:r w:rsidRPr="00771A28">
              <w:rPr>
                <w:rFonts w:ascii="Times New Roman" w:hAnsi="Times New Roman"/>
                <w:sz w:val="21"/>
                <w:szCs w:val="21"/>
                <w:lang w:eastAsia="zh-CN" w:bidi="ar"/>
              </w:rPr>
              <w:t>耕地</w:t>
            </w:r>
            <w:r w:rsidRPr="00771A28">
              <w:rPr>
                <w:rFonts w:ascii="Times New Roman" w:hAnsi="Times New Roman"/>
                <w:sz w:val="21"/>
                <w:szCs w:val="21"/>
                <w:lang w:bidi="ar"/>
              </w:rPr>
              <w:t>植被拼块</w:t>
            </w:r>
          </w:p>
        </w:tc>
        <w:tc>
          <w:tcPr>
            <w:tcW w:w="1670" w:type="pct"/>
            <w:tcBorders>
              <w:top w:val="single" w:sz="4" w:space="0" w:color="000000"/>
              <w:left w:val="single" w:sz="4" w:space="0" w:color="000000"/>
              <w:bottom w:val="single" w:sz="4" w:space="0" w:color="000000"/>
              <w:right w:val="single" w:sz="4" w:space="0" w:color="000000"/>
            </w:tcBorders>
            <w:vAlign w:val="center"/>
          </w:tcPr>
          <w:p w14:paraId="02EDCC7F" w14:textId="77777777" w:rsidR="00F96F41" w:rsidRPr="00771A28" w:rsidRDefault="00F96F41" w:rsidP="007203CB">
            <w:pPr>
              <w:jc w:val="center"/>
              <w:textAlignment w:val="center"/>
              <w:rPr>
                <w:rFonts w:ascii="Times New Roman" w:hAnsi="Times New Roman"/>
                <w:sz w:val="24"/>
                <w:szCs w:val="24"/>
                <w:lang w:eastAsia="zh-CN"/>
              </w:rPr>
            </w:pPr>
            <w:r w:rsidRPr="00771A28">
              <w:rPr>
                <w:rFonts w:ascii="Times New Roman" w:hAnsi="Times New Roman"/>
                <w:sz w:val="24"/>
                <w:szCs w:val="24"/>
                <w:lang w:eastAsia="zh-CN"/>
              </w:rPr>
              <w:t>306.84</w:t>
            </w:r>
          </w:p>
        </w:tc>
        <w:tc>
          <w:tcPr>
            <w:tcW w:w="1459" w:type="pct"/>
            <w:tcBorders>
              <w:top w:val="single" w:sz="4" w:space="0" w:color="000000"/>
              <w:left w:val="single" w:sz="4" w:space="0" w:color="000000"/>
              <w:bottom w:val="single" w:sz="4" w:space="0" w:color="000000"/>
              <w:right w:val="single" w:sz="4" w:space="0" w:color="000000"/>
            </w:tcBorders>
            <w:vAlign w:val="bottom"/>
          </w:tcPr>
          <w:p w14:paraId="77CAD343" w14:textId="77777777" w:rsidR="00F96F41" w:rsidRPr="00771A28" w:rsidRDefault="00F96F41" w:rsidP="007203CB">
            <w:pPr>
              <w:jc w:val="center"/>
              <w:textAlignment w:val="center"/>
              <w:rPr>
                <w:rFonts w:ascii="Times New Roman" w:hAnsi="Times New Roman"/>
                <w:sz w:val="24"/>
                <w:szCs w:val="24"/>
                <w:lang w:eastAsia="zh-CN"/>
              </w:rPr>
            </w:pPr>
            <w:r w:rsidRPr="00771A28">
              <w:rPr>
                <w:rFonts w:ascii="Times New Roman" w:hAnsi="Times New Roman"/>
                <w:sz w:val="24"/>
                <w:szCs w:val="24"/>
                <w:lang w:eastAsia="zh-CN"/>
              </w:rPr>
              <w:t>23.18</w:t>
            </w:r>
          </w:p>
        </w:tc>
      </w:tr>
      <w:tr w:rsidR="0083163B" w:rsidRPr="00771A28" w14:paraId="34D8334F" w14:textId="77777777" w:rsidTr="007A614F">
        <w:trPr>
          <w:trHeight w:val="330"/>
          <w:jc w:val="center"/>
        </w:trPr>
        <w:tc>
          <w:tcPr>
            <w:tcW w:w="1872" w:type="pct"/>
            <w:tcBorders>
              <w:top w:val="single" w:sz="4" w:space="0" w:color="auto"/>
              <w:left w:val="single" w:sz="4" w:space="0" w:color="auto"/>
              <w:bottom w:val="single" w:sz="4" w:space="0" w:color="auto"/>
              <w:right w:val="single" w:sz="4" w:space="0" w:color="auto"/>
            </w:tcBorders>
            <w:vAlign w:val="center"/>
          </w:tcPr>
          <w:p w14:paraId="1875D991" w14:textId="77777777" w:rsidR="00F96F41" w:rsidRPr="00771A28" w:rsidRDefault="00F96F41" w:rsidP="007203CB">
            <w:pPr>
              <w:jc w:val="center"/>
              <w:textAlignment w:val="center"/>
              <w:rPr>
                <w:rFonts w:ascii="Times New Roman" w:hAnsi="Times New Roman"/>
                <w:sz w:val="21"/>
                <w:szCs w:val="21"/>
                <w:lang w:bidi="ar"/>
              </w:rPr>
            </w:pPr>
            <w:r w:rsidRPr="00771A28">
              <w:rPr>
                <w:rFonts w:ascii="Times New Roman" w:hAnsi="Times New Roman"/>
                <w:sz w:val="21"/>
                <w:szCs w:val="21"/>
                <w:lang w:bidi="ar"/>
              </w:rPr>
              <w:t>河流水面拼块</w:t>
            </w:r>
          </w:p>
        </w:tc>
        <w:tc>
          <w:tcPr>
            <w:tcW w:w="1670" w:type="pct"/>
            <w:tcBorders>
              <w:top w:val="single" w:sz="4" w:space="0" w:color="000000"/>
              <w:left w:val="single" w:sz="4" w:space="0" w:color="auto"/>
              <w:bottom w:val="single" w:sz="4" w:space="0" w:color="000000"/>
              <w:right w:val="single" w:sz="4" w:space="0" w:color="000000"/>
            </w:tcBorders>
            <w:vAlign w:val="center"/>
          </w:tcPr>
          <w:p w14:paraId="7C284612" w14:textId="77777777" w:rsidR="00F96F41" w:rsidRPr="00771A28" w:rsidRDefault="00F96F41" w:rsidP="007203CB">
            <w:pPr>
              <w:jc w:val="center"/>
              <w:textAlignment w:val="center"/>
              <w:rPr>
                <w:rFonts w:ascii="Times New Roman" w:hAnsi="Times New Roman"/>
                <w:sz w:val="24"/>
                <w:szCs w:val="24"/>
                <w:lang w:eastAsia="zh-CN"/>
              </w:rPr>
            </w:pPr>
            <w:r w:rsidRPr="00771A28">
              <w:rPr>
                <w:rFonts w:ascii="Times New Roman" w:hAnsi="Times New Roman"/>
                <w:sz w:val="24"/>
                <w:szCs w:val="24"/>
                <w:lang w:eastAsia="zh-CN"/>
              </w:rPr>
              <w:t>45.68</w:t>
            </w:r>
          </w:p>
        </w:tc>
        <w:tc>
          <w:tcPr>
            <w:tcW w:w="1459" w:type="pct"/>
            <w:tcBorders>
              <w:top w:val="single" w:sz="4" w:space="0" w:color="000000"/>
              <w:left w:val="single" w:sz="4" w:space="0" w:color="000000"/>
              <w:bottom w:val="single" w:sz="4" w:space="0" w:color="000000"/>
              <w:right w:val="single" w:sz="4" w:space="0" w:color="000000"/>
            </w:tcBorders>
            <w:vAlign w:val="bottom"/>
          </w:tcPr>
          <w:p w14:paraId="30151BCC" w14:textId="77777777" w:rsidR="00F96F41" w:rsidRPr="00771A28" w:rsidRDefault="00F96F41" w:rsidP="007203CB">
            <w:pPr>
              <w:jc w:val="center"/>
              <w:textAlignment w:val="center"/>
              <w:rPr>
                <w:rFonts w:ascii="Times New Roman" w:hAnsi="Times New Roman"/>
                <w:sz w:val="24"/>
                <w:szCs w:val="24"/>
                <w:lang w:eastAsia="zh-CN"/>
              </w:rPr>
            </w:pPr>
            <w:r w:rsidRPr="00771A28">
              <w:rPr>
                <w:rFonts w:ascii="Times New Roman" w:hAnsi="Times New Roman"/>
                <w:sz w:val="24"/>
                <w:szCs w:val="24"/>
                <w:lang w:eastAsia="zh-CN"/>
              </w:rPr>
              <w:t>3.45</w:t>
            </w:r>
          </w:p>
        </w:tc>
      </w:tr>
      <w:tr w:rsidR="0083163B" w:rsidRPr="00771A28" w14:paraId="405E6473" w14:textId="77777777" w:rsidTr="007A614F">
        <w:trPr>
          <w:trHeight w:val="330"/>
          <w:jc w:val="center"/>
        </w:trPr>
        <w:tc>
          <w:tcPr>
            <w:tcW w:w="1872" w:type="pct"/>
            <w:tcBorders>
              <w:top w:val="single" w:sz="4" w:space="0" w:color="auto"/>
              <w:left w:val="single" w:sz="4" w:space="0" w:color="auto"/>
              <w:bottom w:val="single" w:sz="4" w:space="0" w:color="auto"/>
              <w:right w:val="single" w:sz="4" w:space="0" w:color="auto"/>
            </w:tcBorders>
            <w:vAlign w:val="center"/>
          </w:tcPr>
          <w:p w14:paraId="65351B23" w14:textId="77777777" w:rsidR="00F96F41" w:rsidRPr="00771A28" w:rsidRDefault="00F96F41" w:rsidP="007203CB">
            <w:pPr>
              <w:jc w:val="center"/>
              <w:textAlignment w:val="center"/>
              <w:rPr>
                <w:rFonts w:ascii="Times New Roman" w:hAnsi="Times New Roman"/>
                <w:sz w:val="21"/>
                <w:szCs w:val="21"/>
                <w:lang w:bidi="ar"/>
              </w:rPr>
            </w:pPr>
            <w:r w:rsidRPr="00771A28">
              <w:rPr>
                <w:rFonts w:ascii="Times New Roman" w:hAnsi="Times New Roman"/>
                <w:sz w:val="21"/>
                <w:szCs w:val="21"/>
                <w:lang w:bidi="ar"/>
              </w:rPr>
              <w:t>人工生态系统拼块</w:t>
            </w:r>
          </w:p>
        </w:tc>
        <w:tc>
          <w:tcPr>
            <w:tcW w:w="1670" w:type="pct"/>
            <w:tcBorders>
              <w:top w:val="single" w:sz="4" w:space="0" w:color="000000"/>
              <w:left w:val="single" w:sz="4" w:space="0" w:color="auto"/>
              <w:bottom w:val="single" w:sz="4" w:space="0" w:color="000000"/>
              <w:right w:val="single" w:sz="4" w:space="0" w:color="000000"/>
            </w:tcBorders>
            <w:vAlign w:val="center"/>
          </w:tcPr>
          <w:p w14:paraId="415F0BD2" w14:textId="77777777" w:rsidR="00F96F41" w:rsidRPr="00771A28" w:rsidRDefault="00F96F41" w:rsidP="007203CB">
            <w:pPr>
              <w:jc w:val="center"/>
              <w:textAlignment w:val="center"/>
              <w:rPr>
                <w:rFonts w:ascii="Times New Roman" w:hAnsi="Times New Roman"/>
                <w:sz w:val="24"/>
                <w:szCs w:val="24"/>
                <w:lang w:eastAsia="zh-CN"/>
              </w:rPr>
            </w:pPr>
            <w:r w:rsidRPr="00771A28">
              <w:rPr>
                <w:rFonts w:ascii="Times New Roman" w:hAnsi="Times New Roman"/>
                <w:sz w:val="24"/>
                <w:szCs w:val="24"/>
                <w:lang w:eastAsia="zh-CN"/>
              </w:rPr>
              <w:t>55.60</w:t>
            </w:r>
          </w:p>
        </w:tc>
        <w:tc>
          <w:tcPr>
            <w:tcW w:w="1459" w:type="pct"/>
            <w:tcBorders>
              <w:top w:val="single" w:sz="4" w:space="0" w:color="000000"/>
              <w:left w:val="single" w:sz="4" w:space="0" w:color="000000"/>
              <w:bottom w:val="single" w:sz="4" w:space="0" w:color="000000"/>
              <w:right w:val="single" w:sz="4" w:space="0" w:color="000000"/>
            </w:tcBorders>
            <w:vAlign w:val="bottom"/>
          </w:tcPr>
          <w:p w14:paraId="765545A9" w14:textId="77777777" w:rsidR="00F96F41" w:rsidRPr="00771A28" w:rsidRDefault="00F96F41" w:rsidP="007203CB">
            <w:pPr>
              <w:jc w:val="center"/>
              <w:textAlignment w:val="center"/>
              <w:rPr>
                <w:rFonts w:ascii="Times New Roman" w:hAnsi="Times New Roman"/>
                <w:sz w:val="24"/>
                <w:szCs w:val="24"/>
                <w:lang w:eastAsia="zh-CN"/>
              </w:rPr>
            </w:pPr>
            <w:r w:rsidRPr="00771A28">
              <w:rPr>
                <w:rFonts w:ascii="Times New Roman" w:hAnsi="Times New Roman"/>
                <w:sz w:val="24"/>
                <w:szCs w:val="24"/>
                <w:lang w:eastAsia="zh-CN"/>
              </w:rPr>
              <w:t>4.2</w:t>
            </w:r>
          </w:p>
        </w:tc>
      </w:tr>
      <w:tr w:rsidR="00F96F41" w:rsidRPr="00771A28" w14:paraId="5588AE75" w14:textId="77777777" w:rsidTr="007A614F">
        <w:trPr>
          <w:trHeight w:val="330"/>
          <w:jc w:val="center"/>
        </w:trPr>
        <w:tc>
          <w:tcPr>
            <w:tcW w:w="1872" w:type="pct"/>
            <w:tcBorders>
              <w:top w:val="single" w:sz="4" w:space="0" w:color="auto"/>
              <w:left w:val="single" w:sz="4" w:space="0" w:color="auto"/>
              <w:bottom w:val="single" w:sz="4" w:space="0" w:color="auto"/>
              <w:right w:val="single" w:sz="4" w:space="0" w:color="auto"/>
            </w:tcBorders>
            <w:vAlign w:val="center"/>
          </w:tcPr>
          <w:p w14:paraId="00405397" w14:textId="77777777" w:rsidR="00F96F41" w:rsidRPr="00771A28" w:rsidRDefault="00F96F41" w:rsidP="007203CB">
            <w:pPr>
              <w:jc w:val="center"/>
              <w:textAlignment w:val="center"/>
              <w:rPr>
                <w:rFonts w:ascii="Times New Roman" w:hAnsi="Times New Roman"/>
                <w:sz w:val="21"/>
                <w:szCs w:val="21"/>
                <w:lang w:bidi="ar"/>
              </w:rPr>
            </w:pPr>
            <w:r w:rsidRPr="00771A28">
              <w:rPr>
                <w:rFonts w:ascii="Times New Roman" w:hAnsi="Times New Roman"/>
                <w:sz w:val="21"/>
                <w:szCs w:val="21"/>
                <w:lang w:bidi="ar"/>
              </w:rPr>
              <w:lastRenderedPageBreak/>
              <w:t>总计</w:t>
            </w:r>
          </w:p>
        </w:tc>
        <w:tc>
          <w:tcPr>
            <w:tcW w:w="1670" w:type="pct"/>
            <w:tcBorders>
              <w:top w:val="single" w:sz="4" w:space="0" w:color="000000"/>
              <w:left w:val="single" w:sz="4" w:space="0" w:color="auto"/>
              <w:bottom w:val="single" w:sz="4" w:space="0" w:color="000000"/>
              <w:right w:val="single" w:sz="4" w:space="0" w:color="000000"/>
            </w:tcBorders>
            <w:vAlign w:val="center"/>
          </w:tcPr>
          <w:p w14:paraId="3ED38A18" w14:textId="77777777" w:rsidR="00F96F41" w:rsidRPr="00771A28" w:rsidRDefault="00F96F41" w:rsidP="007203CB">
            <w:pPr>
              <w:jc w:val="center"/>
              <w:textAlignment w:val="center"/>
              <w:rPr>
                <w:rFonts w:ascii="Times New Roman" w:hAnsi="Times New Roman"/>
                <w:sz w:val="24"/>
                <w:szCs w:val="24"/>
                <w:lang w:eastAsia="zh-CN"/>
              </w:rPr>
            </w:pPr>
            <w:r w:rsidRPr="00771A28">
              <w:rPr>
                <w:rFonts w:ascii="Times New Roman" w:hAnsi="Times New Roman"/>
                <w:sz w:val="24"/>
                <w:szCs w:val="24"/>
                <w:lang w:eastAsia="zh-CN"/>
              </w:rPr>
              <w:t>1323.59</w:t>
            </w:r>
          </w:p>
        </w:tc>
        <w:tc>
          <w:tcPr>
            <w:tcW w:w="1459" w:type="pct"/>
            <w:tcBorders>
              <w:top w:val="single" w:sz="4" w:space="0" w:color="000000"/>
              <w:left w:val="single" w:sz="4" w:space="0" w:color="000000"/>
              <w:bottom w:val="single" w:sz="4" w:space="0" w:color="000000"/>
              <w:right w:val="single" w:sz="4" w:space="0" w:color="000000"/>
            </w:tcBorders>
            <w:vAlign w:val="center"/>
          </w:tcPr>
          <w:p w14:paraId="54658413" w14:textId="77777777" w:rsidR="00F96F41" w:rsidRPr="00771A28" w:rsidRDefault="00F96F41" w:rsidP="007203CB">
            <w:pPr>
              <w:jc w:val="center"/>
              <w:textAlignment w:val="center"/>
              <w:rPr>
                <w:rFonts w:ascii="Times New Roman" w:hAnsi="Times New Roman"/>
                <w:sz w:val="24"/>
                <w:szCs w:val="24"/>
                <w:lang w:eastAsia="zh-CN"/>
              </w:rPr>
            </w:pPr>
            <w:r w:rsidRPr="00771A28">
              <w:rPr>
                <w:rFonts w:ascii="Times New Roman" w:hAnsi="Times New Roman"/>
                <w:sz w:val="24"/>
                <w:szCs w:val="24"/>
                <w:lang w:eastAsia="zh-CN"/>
              </w:rPr>
              <w:t>100.00</w:t>
            </w:r>
          </w:p>
        </w:tc>
      </w:tr>
    </w:tbl>
    <w:p w14:paraId="7799AB5F" w14:textId="77777777" w:rsidR="00F96F41" w:rsidRPr="00771A28" w:rsidRDefault="00F96F41" w:rsidP="00F96F41">
      <w:pPr>
        <w:spacing w:line="154" w:lineRule="exact"/>
        <w:rPr>
          <w:rFonts w:ascii="Times New Roman" w:hAnsi="Times New Roman"/>
        </w:rPr>
      </w:pPr>
    </w:p>
    <w:p w14:paraId="5D5058CA" w14:textId="77777777" w:rsidR="00F96F41" w:rsidRPr="00771A28" w:rsidRDefault="00F96F41" w:rsidP="00F96F41">
      <w:pPr>
        <w:pStyle w:val="41"/>
        <w:spacing w:line="480" w:lineRule="exact"/>
        <w:ind w:firstLineChars="200" w:firstLine="482"/>
        <w:rPr>
          <w:b/>
          <w:bCs/>
          <w:sz w:val="24"/>
          <w:szCs w:val="24"/>
        </w:rPr>
      </w:pPr>
      <w:r w:rsidRPr="00771A28">
        <w:rPr>
          <w:b/>
          <w:bCs/>
          <w:sz w:val="24"/>
          <w:szCs w:val="24"/>
        </w:rPr>
        <w:t>2</w:t>
      </w:r>
      <w:r w:rsidRPr="00771A28">
        <w:rPr>
          <w:b/>
          <w:bCs/>
          <w:sz w:val="24"/>
          <w:szCs w:val="24"/>
        </w:rPr>
        <w:t>、景观生态体系现状质量评价</w:t>
      </w:r>
    </w:p>
    <w:p w14:paraId="22B9B74C" w14:textId="77777777" w:rsidR="00A57796" w:rsidRPr="00771A28" w:rsidRDefault="00A57796" w:rsidP="00A57796">
      <w:pPr>
        <w:spacing w:line="500" w:lineRule="exact"/>
        <w:ind w:left="60" w:right="100" w:firstLine="482"/>
        <w:rPr>
          <w:rFonts w:ascii="Times New Roman" w:hAnsi="Times New Roman"/>
          <w:sz w:val="24"/>
          <w:lang w:eastAsia="zh-CN"/>
        </w:rPr>
      </w:pPr>
      <w:r w:rsidRPr="00771A28">
        <w:rPr>
          <w:rFonts w:ascii="Times New Roman" w:hAnsi="Times New Roman"/>
          <w:sz w:val="24"/>
          <w:lang w:eastAsia="zh-CN"/>
        </w:rPr>
        <w:t>景观稳定性是景观的各种参数的长期变化呈水平状态，或是在水平线上下摆动的幅度和周期性具有统计特征（</w:t>
      </w:r>
      <w:r w:rsidRPr="00771A28">
        <w:rPr>
          <w:rFonts w:ascii="Times New Roman" w:hAnsi="Times New Roman"/>
          <w:sz w:val="24"/>
          <w:lang w:eastAsia="zh-CN"/>
        </w:rPr>
        <w:t>Format</w:t>
      </w:r>
      <w:r w:rsidRPr="00771A28">
        <w:rPr>
          <w:rFonts w:ascii="Times New Roman" w:hAnsi="Times New Roman"/>
          <w:sz w:val="24"/>
          <w:lang w:eastAsia="zh-CN"/>
        </w:rPr>
        <w:t>，</w:t>
      </w:r>
      <w:r w:rsidRPr="00771A28">
        <w:rPr>
          <w:rFonts w:ascii="Times New Roman" w:hAnsi="Times New Roman"/>
          <w:sz w:val="24"/>
          <w:lang w:eastAsia="zh-CN"/>
        </w:rPr>
        <w:t>1990</w:t>
      </w:r>
      <w:r w:rsidRPr="00771A28">
        <w:rPr>
          <w:rFonts w:ascii="Times New Roman" w:hAnsi="Times New Roman"/>
          <w:sz w:val="24"/>
          <w:lang w:eastAsia="zh-CN"/>
        </w:rPr>
        <w:t>），它的稳定性本质上是景观各组分，即气候、地貌、岩石、土壤、植被、水文等稳定性的综合体现，它们之间既有一定联系，又有一定区别。因此，在评价景观的稳定性时应考虑到景观组分间的相互联系与相互作用，在实际中评价景观的稳定性时，主要考虑的是植被组分的变化。</w:t>
      </w:r>
    </w:p>
    <w:p w14:paraId="49B99ED3" w14:textId="77777777" w:rsidR="00A57796" w:rsidRPr="00771A28" w:rsidRDefault="00A57796" w:rsidP="00A57796">
      <w:pPr>
        <w:spacing w:line="500" w:lineRule="exact"/>
        <w:ind w:left="60" w:right="100" w:firstLine="482"/>
        <w:rPr>
          <w:rFonts w:ascii="Times New Roman" w:hAnsi="Times New Roman"/>
          <w:sz w:val="24"/>
          <w:lang w:eastAsia="zh-CN"/>
        </w:rPr>
      </w:pPr>
      <w:r w:rsidRPr="00771A28">
        <w:rPr>
          <w:rFonts w:ascii="Times New Roman" w:hAnsi="Times New Roman"/>
          <w:sz w:val="24"/>
          <w:lang w:eastAsia="zh-CN"/>
        </w:rPr>
        <w:t>评价区域环境是一个以自然环境为主、受人类活动干扰强烈的区域环境，其环境质量状况是由区内自然环境各个因子与人类社会之间的相互作用来决定的。根据景观生态学中景观生态结构与功能相匹配的原理，景观结构的合理性将决定区域净功能状况的优劣，即决定景观生态体系的质量状况。因此，采取区内景观生态体系空间结构合理程度的方法，来判断区内景观生态体系的稳定性。具体方法采用《环境影响评价技术导则</w:t>
      </w:r>
      <w:r w:rsidRPr="00771A28">
        <w:rPr>
          <w:rFonts w:ascii="Times New Roman" w:hAnsi="Times New Roman"/>
          <w:sz w:val="24"/>
          <w:lang w:eastAsia="zh-CN"/>
        </w:rPr>
        <w:t>——</w:t>
      </w:r>
      <w:r w:rsidRPr="00771A28">
        <w:rPr>
          <w:rFonts w:ascii="Times New Roman" w:hAnsi="Times New Roman"/>
          <w:sz w:val="24"/>
          <w:lang w:eastAsia="zh-CN"/>
        </w:rPr>
        <w:t>生态影响》（</w:t>
      </w:r>
      <w:r w:rsidRPr="00771A28">
        <w:rPr>
          <w:rFonts w:ascii="Times New Roman" w:hAnsi="Times New Roman"/>
          <w:sz w:val="24"/>
          <w:lang w:eastAsia="zh-CN"/>
        </w:rPr>
        <w:t>HJ19-2011</w:t>
      </w:r>
      <w:r w:rsidRPr="00771A28">
        <w:rPr>
          <w:rFonts w:ascii="Times New Roman" w:hAnsi="Times New Roman"/>
          <w:sz w:val="24"/>
          <w:lang w:eastAsia="zh-CN"/>
        </w:rPr>
        <w:t>）中推荐的优势度计算法，各参数计算公式如下：</w:t>
      </w:r>
    </w:p>
    <w:p w14:paraId="710ED1AD" w14:textId="1724DDBF" w:rsidR="00A57796" w:rsidRPr="00771A28" w:rsidRDefault="00A57796" w:rsidP="00A57796">
      <w:pPr>
        <w:spacing w:line="500" w:lineRule="exact"/>
        <w:ind w:left="60" w:right="100" w:firstLine="482"/>
        <w:rPr>
          <w:rFonts w:ascii="Times New Roman" w:hAnsi="Times New Roman"/>
          <w:sz w:val="24"/>
          <w:lang w:eastAsia="zh-CN"/>
        </w:rPr>
      </w:pPr>
      <w:r w:rsidRPr="00771A28">
        <w:rPr>
          <w:rFonts w:ascii="Times New Roman" w:hAnsi="Times New Roman"/>
          <w:sz w:val="24"/>
          <w:lang w:eastAsia="zh-CN"/>
        </w:rPr>
        <w:t>密度</w:t>
      </w:r>
      <w:r w:rsidRPr="00771A28">
        <w:rPr>
          <w:rFonts w:ascii="Times New Roman" w:hAnsi="Times New Roman"/>
          <w:sz w:val="24"/>
          <w:lang w:eastAsia="zh-CN"/>
        </w:rPr>
        <w:t>Rd=I</w:t>
      </w:r>
      <w:r w:rsidRPr="00771A28">
        <w:rPr>
          <w:rFonts w:ascii="Times New Roman" w:hAnsi="Times New Roman"/>
          <w:sz w:val="24"/>
          <w:lang w:eastAsia="zh-CN"/>
        </w:rPr>
        <w:t>拼块的数目</w:t>
      </w:r>
      <w:r w:rsidRPr="00771A28">
        <w:rPr>
          <w:rFonts w:ascii="Times New Roman" w:hAnsi="Times New Roman"/>
          <w:sz w:val="24"/>
          <w:lang w:eastAsia="zh-CN"/>
        </w:rPr>
        <w:t>/</w:t>
      </w:r>
      <w:r w:rsidRPr="00771A28">
        <w:rPr>
          <w:rFonts w:ascii="Times New Roman" w:hAnsi="Times New Roman"/>
          <w:sz w:val="24"/>
          <w:lang w:eastAsia="zh-CN"/>
        </w:rPr>
        <w:t>拼块的总数</w:t>
      </w:r>
      <w:r w:rsidRPr="00771A28">
        <w:rPr>
          <w:rFonts w:ascii="Times New Roman" w:hAnsi="Times New Roman"/>
          <w:sz w:val="24"/>
          <w:lang w:eastAsia="zh-CN"/>
        </w:rPr>
        <w:t>×100</w:t>
      </w:r>
      <w:r w:rsidRPr="00771A28">
        <w:rPr>
          <w:rFonts w:ascii="Times New Roman" w:hAnsi="Times New Roman"/>
          <w:sz w:val="24"/>
          <w:lang w:eastAsia="zh-CN"/>
        </w:rPr>
        <w:t>﹪；</w:t>
      </w:r>
    </w:p>
    <w:p w14:paraId="608ECF8F" w14:textId="77777777" w:rsidR="00A57796" w:rsidRPr="00771A28" w:rsidRDefault="00A57796" w:rsidP="00A57796">
      <w:pPr>
        <w:spacing w:line="500" w:lineRule="exact"/>
        <w:ind w:left="60" w:right="100" w:firstLine="482"/>
        <w:rPr>
          <w:rFonts w:ascii="Times New Roman" w:hAnsi="Times New Roman"/>
          <w:sz w:val="24"/>
          <w:lang w:eastAsia="zh-CN"/>
        </w:rPr>
      </w:pPr>
      <w:r w:rsidRPr="00771A28">
        <w:rPr>
          <w:rFonts w:ascii="Times New Roman" w:hAnsi="Times New Roman"/>
          <w:sz w:val="24"/>
          <w:lang w:eastAsia="zh-CN"/>
        </w:rPr>
        <w:t>频率</w:t>
      </w:r>
      <w:r w:rsidRPr="00771A28">
        <w:rPr>
          <w:rFonts w:ascii="Times New Roman" w:hAnsi="Times New Roman"/>
          <w:sz w:val="24"/>
          <w:lang w:eastAsia="zh-CN"/>
        </w:rPr>
        <w:t>Rf=</w:t>
      </w:r>
      <w:r w:rsidRPr="00771A28">
        <w:rPr>
          <w:rFonts w:ascii="Times New Roman" w:hAnsi="Times New Roman"/>
          <w:sz w:val="24"/>
          <w:lang w:eastAsia="zh-CN"/>
        </w:rPr>
        <w:t>拼块</w:t>
      </w:r>
      <w:r w:rsidRPr="00771A28">
        <w:rPr>
          <w:rFonts w:ascii="Times New Roman" w:hAnsi="Times New Roman"/>
          <w:sz w:val="24"/>
          <w:lang w:eastAsia="zh-CN"/>
        </w:rPr>
        <w:t>I</w:t>
      </w:r>
      <w:r w:rsidRPr="00771A28">
        <w:rPr>
          <w:rFonts w:ascii="Times New Roman" w:hAnsi="Times New Roman"/>
          <w:sz w:val="24"/>
          <w:lang w:eastAsia="zh-CN"/>
        </w:rPr>
        <w:t>出现的小样方数</w:t>
      </w:r>
      <w:r w:rsidRPr="00771A28">
        <w:rPr>
          <w:rFonts w:ascii="Times New Roman" w:hAnsi="Times New Roman"/>
          <w:sz w:val="24"/>
          <w:lang w:eastAsia="zh-CN"/>
        </w:rPr>
        <w:t>/</w:t>
      </w:r>
      <w:r w:rsidRPr="00771A28">
        <w:rPr>
          <w:rFonts w:ascii="Times New Roman" w:hAnsi="Times New Roman"/>
          <w:sz w:val="24"/>
          <w:lang w:eastAsia="zh-CN"/>
        </w:rPr>
        <w:t>小样方总数</w:t>
      </w:r>
      <w:r w:rsidRPr="00771A28">
        <w:rPr>
          <w:rFonts w:ascii="Times New Roman" w:hAnsi="Times New Roman"/>
          <w:sz w:val="24"/>
          <w:lang w:eastAsia="zh-CN"/>
        </w:rPr>
        <w:t>×100</w:t>
      </w:r>
      <w:r w:rsidRPr="00771A28">
        <w:rPr>
          <w:rFonts w:ascii="Times New Roman" w:hAnsi="Times New Roman"/>
          <w:sz w:val="24"/>
          <w:lang w:eastAsia="zh-CN"/>
        </w:rPr>
        <w:t>﹪；</w:t>
      </w:r>
    </w:p>
    <w:p w14:paraId="61BD8893" w14:textId="77777777" w:rsidR="00A57796" w:rsidRPr="00771A28" w:rsidRDefault="00A57796" w:rsidP="00A57796">
      <w:pPr>
        <w:spacing w:line="500" w:lineRule="exact"/>
        <w:ind w:left="60" w:right="100" w:firstLine="482"/>
        <w:rPr>
          <w:rFonts w:ascii="Times New Roman" w:hAnsi="Times New Roman"/>
          <w:sz w:val="24"/>
          <w:lang w:eastAsia="zh-CN"/>
        </w:rPr>
      </w:pPr>
      <w:r w:rsidRPr="00771A28">
        <w:rPr>
          <w:rFonts w:ascii="Times New Roman" w:hAnsi="Times New Roman"/>
          <w:sz w:val="24"/>
          <w:lang w:eastAsia="zh-CN"/>
        </w:rPr>
        <w:t>景观比例</w:t>
      </w:r>
      <w:r w:rsidRPr="00771A28">
        <w:rPr>
          <w:rFonts w:ascii="Times New Roman" w:hAnsi="Times New Roman"/>
          <w:sz w:val="24"/>
          <w:lang w:eastAsia="zh-CN"/>
        </w:rPr>
        <w:t>Lp</w:t>
      </w:r>
      <w:r w:rsidRPr="00771A28">
        <w:rPr>
          <w:rFonts w:ascii="Times New Roman" w:hAnsi="Times New Roman"/>
          <w:sz w:val="24"/>
          <w:lang w:eastAsia="zh-CN"/>
        </w:rPr>
        <w:t>＝拼块</w:t>
      </w:r>
      <w:r w:rsidRPr="00771A28">
        <w:rPr>
          <w:rFonts w:ascii="Times New Roman" w:hAnsi="Times New Roman"/>
          <w:sz w:val="24"/>
          <w:lang w:eastAsia="zh-CN"/>
        </w:rPr>
        <w:t>I</w:t>
      </w:r>
      <w:r w:rsidRPr="00771A28">
        <w:rPr>
          <w:rFonts w:ascii="Times New Roman" w:hAnsi="Times New Roman"/>
          <w:sz w:val="24"/>
          <w:lang w:eastAsia="zh-CN"/>
        </w:rPr>
        <w:t>的面积</w:t>
      </w:r>
      <w:r w:rsidRPr="00771A28">
        <w:rPr>
          <w:rFonts w:ascii="Times New Roman" w:hAnsi="Times New Roman"/>
          <w:sz w:val="24"/>
          <w:lang w:eastAsia="zh-CN"/>
        </w:rPr>
        <w:t>/</w:t>
      </w:r>
      <w:r w:rsidRPr="00771A28">
        <w:rPr>
          <w:rFonts w:ascii="Times New Roman" w:hAnsi="Times New Roman"/>
          <w:sz w:val="24"/>
          <w:lang w:eastAsia="zh-CN"/>
        </w:rPr>
        <w:t>样地总面积</w:t>
      </w:r>
      <w:r w:rsidRPr="00771A28">
        <w:rPr>
          <w:rFonts w:ascii="Times New Roman" w:hAnsi="Times New Roman"/>
          <w:sz w:val="24"/>
          <w:lang w:eastAsia="zh-CN"/>
        </w:rPr>
        <w:t>×100</w:t>
      </w:r>
      <w:r w:rsidRPr="00771A28">
        <w:rPr>
          <w:rFonts w:ascii="Times New Roman" w:hAnsi="Times New Roman"/>
          <w:sz w:val="24"/>
          <w:lang w:eastAsia="zh-CN"/>
        </w:rPr>
        <w:t>﹪；</w:t>
      </w:r>
    </w:p>
    <w:p w14:paraId="3F2D5142" w14:textId="77777777" w:rsidR="00A57796" w:rsidRPr="00771A28" w:rsidRDefault="00A57796" w:rsidP="00A57796">
      <w:pPr>
        <w:spacing w:line="500" w:lineRule="exact"/>
        <w:ind w:left="60" w:right="100" w:firstLine="482"/>
        <w:rPr>
          <w:rFonts w:ascii="Times New Roman" w:hAnsi="Times New Roman"/>
          <w:sz w:val="24"/>
          <w:lang w:eastAsia="zh-CN"/>
        </w:rPr>
      </w:pPr>
      <w:r w:rsidRPr="00771A28">
        <w:rPr>
          <w:rFonts w:ascii="Times New Roman" w:hAnsi="Times New Roman"/>
          <w:sz w:val="24"/>
          <w:lang w:eastAsia="zh-CN"/>
        </w:rPr>
        <w:t>景观优势度</w:t>
      </w:r>
      <w:r w:rsidRPr="00771A28">
        <w:rPr>
          <w:rFonts w:ascii="Times New Roman" w:hAnsi="Times New Roman"/>
          <w:sz w:val="24"/>
          <w:lang w:eastAsia="zh-CN"/>
        </w:rPr>
        <w:t>Do</w:t>
      </w:r>
      <w:r w:rsidRPr="00771A28">
        <w:rPr>
          <w:rFonts w:ascii="Times New Roman" w:hAnsi="Times New Roman"/>
          <w:sz w:val="24"/>
          <w:lang w:eastAsia="zh-CN"/>
        </w:rPr>
        <w:t>＝</w:t>
      </w:r>
      <w:r w:rsidRPr="00771A28">
        <w:rPr>
          <w:rFonts w:ascii="Times New Roman" w:hAnsi="Times New Roman"/>
          <w:sz w:val="24"/>
          <w:lang w:eastAsia="zh-CN"/>
        </w:rPr>
        <w:t>12[</w:t>
      </w:r>
      <w:r w:rsidRPr="00771A28">
        <w:rPr>
          <w:rFonts w:ascii="Times New Roman" w:hAnsi="Times New Roman"/>
          <w:sz w:val="24"/>
          <w:lang w:eastAsia="zh-CN"/>
        </w:rPr>
        <w:t>（</w:t>
      </w:r>
      <w:r w:rsidRPr="00771A28">
        <w:rPr>
          <w:rFonts w:ascii="Times New Roman" w:hAnsi="Times New Roman"/>
          <w:sz w:val="24"/>
          <w:lang w:eastAsia="zh-CN"/>
        </w:rPr>
        <w:t>Rd+Rf</w:t>
      </w:r>
      <w:r w:rsidRPr="00771A28">
        <w:rPr>
          <w:rFonts w:ascii="Times New Roman" w:hAnsi="Times New Roman"/>
          <w:sz w:val="24"/>
          <w:lang w:eastAsia="zh-CN"/>
        </w:rPr>
        <w:t>）</w:t>
      </w:r>
      <w:r w:rsidRPr="00771A28">
        <w:rPr>
          <w:rFonts w:ascii="Times New Roman" w:hAnsi="Times New Roman"/>
          <w:sz w:val="24"/>
          <w:lang w:eastAsia="zh-CN"/>
        </w:rPr>
        <w:t>/2</w:t>
      </w:r>
      <w:r w:rsidRPr="00771A28">
        <w:rPr>
          <w:rFonts w:ascii="Times New Roman" w:hAnsi="Times New Roman"/>
          <w:sz w:val="24"/>
          <w:lang w:eastAsia="zh-CN"/>
        </w:rPr>
        <w:t>＋</w:t>
      </w:r>
      <w:r w:rsidRPr="00771A28">
        <w:rPr>
          <w:rFonts w:ascii="Times New Roman" w:hAnsi="Times New Roman"/>
          <w:sz w:val="24"/>
          <w:lang w:eastAsia="zh-CN"/>
        </w:rPr>
        <w:t>Lp]×100</w:t>
      </w:r>
      <w:r w:rsidRPr="00771A28">
        <w:rPr>
          <w:rFonts w:ascii="Times New Roman" w:hAnsi="Times New Roman"/>
          <w:sz w:val="24"/>
          <w:lang w:eastAsia="zh-CN"/>
        </w:rPr>
        <w:t>﹪。</w:t>
      </w:r>
    </w:p>
    <w:p w14:paraId="16338328" w14:textId="4893335B" w:rsidR="00F96F41" w:rsidRPr="00771A28" w:rsidRDefault="00A57796" w:rsidP="00A57796">
      <w:pPr>
        <w:spacing w:line="500" w:lineRule="exact"/>
        <w:ind w:left="60" w:right="100" w:firstLine="482"/>
        <w:rPr>
          <w:rFonts w:ascii="Times New Roman" w:hAnsi="Times New Roman"/>
          <w:sz w:val="24"/>
          <w:lang w:eastAsia="zh-CN"/>
        </w:rPr>
      </w:pPr>
      <w:r w:rsidRPr="00771A28">
        <w:rPr>
          <w:rFonts w:ascii="Times New Roman" w:hAnsi="Times New Roman"/>
          <w:sz w:val="24"/>
          <w:lang w:eastAsia="zh-CN"/>
        </w:rPr>
        <w:t>在景观频率的评判中，采取在微机上的土地利用图上取样的方法，共选取</w:t>
      </w:r>
      <w:r w:rsidRPr="00771A28">
        <w:rPr>
          <w:rFonts w:ascii="Times New Roman" w:hAnsi="Times New Roman"/>
          <w:sz w:val="24"/>
          <w:lang w:eastAsia="zh-CN"/>
        </w:rPr>
        <w:t>200</w:t>
      </w:r>
      <w:r w:rsidRPr="00771A28">
        <w:rPr>
          <w:rFonts w:ascii="Times New Roman" w:hAnsi="Times New Roman"/>
          <w:sz w:val="24"/>
          <w:lang w:eastAsia="zh-CN"/>
        </w:rPr>
        <w:t>个小样方。统计各类拼块出现的小样方数，得出各个拼块的频度，计算出主要拼块的优势度，结果见表</w:t>
      </w:r>
      <w:r w:rsidRPr="00771A28">
        <w:rPr>
          <w:rFonts w:ascii="Times New Roman" w:hAnsi="Times New Roman"/>
          <w:sz w:val="24"/>
          <w:lang w:eastAsia="zh-CN"/>
        </w:rPr>
        <w:t>4.3-15</w:t>
      </w:r>
      <w:r w:rsidR="00F96F41" w:rsidRPr="00771A28">
        <w:rPr>
          <w:rFonts w:ascii="Times New Roman" w:hAnsi="Times New Roman"/>
          <w:sz w:val="24"/>
          <w:lang w:eastAsia="zh-CN"/>
        </w:rPr>
        <w:t>。</w:t>
      </w:r>
    </w:p>
    <w:p w14:paraId="513B5E36" w14:textId="7D26E66D" w:rsidR="00F96F41" w:rsidRPr="00771A28" w:rsidRDefault="00F96F41" w:rsidP="000C4084">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4.3-15 </w:t>
      </w:r>
      <w:r w:rsidR="002C77F6"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评价范围各拼块优势度值</w:t>
      </w:r>
    </w:p>
    <w:tbl>
      <w:tblPr>
        <w:tblW w:w="5000" w:type="pct"/>
        <w:jc w:val="center"/>
        <w:tblCellMar>
          <w:top w:w="15" w:type="dxa"/>
          <w:left w:w="15" w:type="dxa"/>
          <w:bottom w:w="15" w:type="dxa"/>
          <w:right w:w="15" w:type="dxa"/>
        </w:tblCellMar>
        <w:tblLook w:val="0000" w:firstRow="0" w:lastRow="0" w:firstColumn="0" w:lastColumn="0" w:noHBand="0" w:noVBand="0"/>
      </w:tblPr>
      <w:tblGrid>
        <w:gridCol w:w="1633"/>
        <w:gridCol w:w="1529"/>
        <w:gridCol w:w="1602"/>
        <w:gridCol w:w="1951"/>
        <w:gridCol w:w="1585"/>
      </w:tblGrid>
      <w:tr w:rsidR="0083163B" w:rsidRPr="00771A28" w14:paraId="5BE9353A" w14:textId="77777777" w:rsidTr="007A614F">
        <w:trPr>
          <w:trHeight w:hRule="exact" w:val="340"/>
          <w:jc w:val="center"/>
        </w:trPr>
        <w:tc>
          <w:tcPr>
            <w:tcW w:w="984" w:type="pct"/>
            <w:tcBorders>
              <w:top w:val="single" w:sz="4" w:space="0" w:color="000000"/>
              <w:left w:val="single" w:sz="4" w:space="0" w:color="000000"/>
              <w:bottom w:val="single" w:sz="4" w:space="0" w:color="000000"/>
              <w:right w:val="single" w:sz="4" w:space="0" w:color="000000"/>
            </w:tcBorders>
            <w:vAlign w:val="bottom"/>
          </w:tcPr>
          <w:p w14:paraId="6D9A1ECC" w14:textId="77777777" w:rsidR="00F96F41" w:rsidRPr="00771A28" w:rsidRDefault="00F96F41" w:rsidP="007203CB">
            <w:pPr>
              <w:jc w:val="center"/>
              <w:textAlignment w:val="bottom"/>
              <w:rPr>
                <w:rFonts w:ascii="Times New Roman" w:hAnsi="Times New Roman"/>
                <w:sz w:val="21"/>
                <w:szCs w:val="21"/>
              </w:rPr>
            </w:pPr>
            <w:r w:rsidRPr="00771A28">
              <w:rPr>
                <w:rFonts w:ascii="Times New Roman" w:hAnsi="Times New Roman"/>
                <w:sz w:val="21"/>
                <w:szCs w:val="21"/>
                <w:lang w:bidi="ar"/>
              </w:rPr>
              <w:t>拼块类型</w:t>
            </w:r>
          </w:p>
        </w:tc>
        <w:tc>
          <w:tcPr>
            <w:tcW w:w="921" w:type="pct"/>
            <w:tcBorders>
              <w:top w:val="single" w:sz="4" w:space="0" w:color="000000"/>
              <w:left w:val="single" w:sz="4" w:space="0" w:color="000000"/>
              <w:bottom w:val="single" w:sz="4" w:space="0" w:color="000000"/>
              <w:right w:val="single" w:sz="4" w:space="0" w:color="000000"/>
            </w:tcBorders>
            <w:vAlign w:val="bottom"/>
          </w:tcPr>
          <w:p w14:paraId="4C9C6880" w14:textId="77777777" w:rsidR="00F96F41" w:rsidRPr="00771A28" w:rsidRDefault="00F96F41" w:rsidP="007203CB">
            <w:pPr>
              <w:jc w:val="center"/>
              <w:textAlignment w:val="bottom"/>
              <w:rPr>
                <w:rFonts w:ascii="Times New Roman" w:hAnsi="Times New Roman"/>
                <w:sz w:val="21"/>
                <w:szCs w:val="21"/>
              </w:rPr>
            </w:pPr>
            <w:r w:rsidRPr="00771A28">
              <w:rPr>
                <w:rFonts w:ascii="Times New Roman" w:hAnsi="Times New Roman"/>
                <w:sz w:val="21"/>
                <w:szCs w:val="21"/>
                <w:lang w:bidi="ar"/>
              </w:rPr>
              <w:t>密度</w:t>
            </w:r>
            <w:r w:rsidRPr="00771A28">
              <w:rPr>
                <w:rFonts w:ascii="Times New Roman" w:hAnsi="Times New Roman"/>
                <w:sz w:val="21"/>
                <w:szCs w:val="21"/>
                <w:lang w:bidi="ar"/>
              </w:rPr>
              <w:t>Rd</w:t>
            </w:r>
            <w:r w:rsidRPr="00771A28">
              <w:rPr>
                <w:rFonts w:ascii="Times New Roman" w:hAnsi="Times New Roman"/>
                <w:sz w:val="21"/>
                <w:szCs w:val="21"/>
                <w:lang w:bidi="ar"/>
              </w:rPr>
              <w:t>（</w:t>
            </w:r>
            <w:r w:rsidRPr="00771A28">
              <w:rPr>
                <w:rFonts w:ascii="Times New Roman" w:hAnsi="Times New Roman"/>
                <w:sz w:val="21"/>
                <w:szCs w:val="21"/>
                <w:lang w:bidi="ar"/>
              </w:rPr>
              <w:t>%</w:t>
            </w:r>
            <w:r w:rsidRPr="00771A28">
              <w:rPr>
                <w:rFonts w:ascii="Times New Roman" w:hAnsi="Times New Roman"/>
                <w:sz w:val="21"/>
                <w:szCs w:val="21"/>
                <w:lang w:bidi="ar"/>
              </w:rPr>
              <w:t>）</w:t>
            </w:r>
          </w:p>
        </w:tc>
        <w:tc>
          <w:tcPr>
            <w:tcW w:w="965" w:type="pct"/>
            <w:tcBorders>
              <w:top w:val="single" w:sz="4" w:space="0" w:color="000000"/>
              <w:left w:val="single" w:sz="4" w:space="0" w:color="000000"/>
              <w:bottom w:val="single" w:sz="4" w:space="0" w:color="000000"/>
              <w:right w:val="single" w:sz="4" w:space="0" w:color="000000"/>
            </w:tcBorders>
            <w:vAlign w:val="bottom"/>
          </w:tcPr>
          <w:p w14:paraId="2761E206" w14:textId="77777777" w:rsidR="00F96F41" w:rsidRPr="00771A28" w:rsidRDefault="00F96F41" w:rsidP="007203CB">
            <w:pPr>
              <w:jc w:val="center"/>
              <w:textAlignment w:val="bottom"/>
              <w:rPr>
                <w:rFonts w:ascii="Times New Roman" w:hAnsi="Times New Roman"/>
                <w:sz w:val="21"/>
                <w:szCs w:val="21"/>
              </w:rPr>
            </w:pPr>
            <w:r w:rsidRPr="00771A28">
              <w:rPr>
                <w:rFonts w:ascii="Times New Roman" w:hAnsi="Times New Roman"/>
                <w:sz w:val="21"/>
                <w:szCs w:val="21"/>
                <w:lang w:bidi="ar"/>
              </w:rPr>
              <w:t>频率</w:t>
            </w:r>
            <w:r w:rsidRPr="00771A28">
              <w:rPr>
                <w:rFonts w:ascii="Times New Roman" w:hAnsi="Times New Roman"/>
                <w:sz w:val="21"/>
                <w:szCs w:val="21"/>
                <w:lang w:bidi="ar"/>
              </w:rPr>
              <w:t>Rf</w:t>
            </w:r>
            <w:r w:rsidRPr="00771A28">
              <w:rPr>
                <w:rFonts w:ascii="Times New Roman" w:hAnsi="Times New Roman"/>
                <w:sz w:val="21"/>
                <w:szCs w:val="21"/>
                <w:lang w:bidi="ar"/>
              </w:rPr>
              <w:t>（</w:t>
            </w:r>
            <w:r w:rsidRPr="00771A28">
              <w:rPr>
                <w:rFonts w:ascii="Times New Roman" w:hAnsi="Times New Roman"/>
                <w:sz w:val="21"/>
                <w:szCs w:val="21"/>
                <w:lang w:bidi="ar"/>
              </w:rPr>
              <w:t>%</w:t>
            </w:r>
            <w:r w:rsidRPr="00771A28">
              <w:rPr>
                <w:rFonts w:ascii="Times New Roman" w:hAnsi="Times New Roman"/>
                <w:sz w:val="21"/>
                <w:szCs w:val="21"/>
                <w:lang w:bidi="ar"/>
              </w:rPr>
              <w:t>）</w:t>
            </w:r>
          </w:p>
        </w:tc>
        <w:tc>
          <w:tcPr>
            <w:tcW w:w="1175" w:type="pct"/>
            <w:tcBorders>
              <w:top w:val="single" w:sz="4" w:space="0" w:color="000000"/>
              <w:left w:val="single" w:sz="4" w:space="0" w:color="000000"/>
              <w:bottom w:val="single" w:sz="4" w:space="0" w:color="000000"/>
              <w:right w:val="single" w:sz="4" w:space="0" w:color="000000"/>
            </w:tcBorders>
            <w:vAlign w:val="bottom"/>
          </w:tcPr>
          <w:p w14:paraId="7128CCC1" w14:textId="77777777" w:rsidR="00F96F41" w:rsidRPr="00771A28" w:rsidRDefault="00F96F41" w:rsidP="007203CB">
            <w:pPr>
              <w:jc w:val="center"/>
              <w:textAlignment w:val="bottom"/>
              <w:rPr>
                <w:rFonts w:ascii="Times New Roman" w:hAnsi="Times New Roman"/>
                <w:sz w:val="21"/>
                <w:szCs w:val="21"/>
              </w:rPr>
            </w:pPr>
            <w:r w:rsidRPr="00771A28">
              <w:rPr>
                <w:rFonts w:ascii="Times New Roman" w:hAnsi="Times New Roman"/>
                <w:sz w:val="21"/>
                <w:szCs w:val="21"/>
                <w:lang w:bidi="ar"/>
              </w:rPr>
              <w:t>景观比例</w:t>
            </w:r>
            <w:r w:rsidRPr="00771A28">
              <w:rPr>
                <w:rFonts w:ascii="Times New Roman" w:hAnsi="Times New Roman"/>
                <w:sz w:val="21"/>
                <w:szCs w:val="21"/>
                <w:lang w:bidi="ar"/>
              </w:rPr>
              <w:t>Lp</w:t>
            </w:r>
            <w:r w:rsidRPr="00771A28">
              <w:rPr>
                <w:rFonts w:ascii="Times New Roman" w:hAnsi="Times New Roman"/>
                <w:sz w:val="21"/>
                <w:szCs w:val="21"/>
                <w:lang w:bidi="ar"/>
              </w:rPr>
              <w:t>（</w:t>
            </w:r>
            <w:r w:rsidRPr="00771A28">
              <w:rPr>
                <w:rFonts w:ascii="Times New Roman" w:hAnsi="Times New Roman"/>
                <w:sz w:val="21"/>
                <w:szCs w:val="21"/>
                <w:lang w:bidi="ar"/>
              </w:rPr>
              <w:t>%</w:t>
            </w:r>
            <w:r w:rsidRPr="00771A28">
              <w:rPr>
                <w:rFonts w:ascii="Times New Roman" w:hAnsi="Times New Roman"/>
                <w:sz w:val="21"/>
                <w:szCs w:val="21"/>
                <w:lang w:bidi="ar"/>
              </w:rPr>
              <w:t>）</w:t>
            </w:r>
          </w:p>
        </w:tc>
        <w:tc>
          <w:tcPr>
            <w:tcW w:w="955" w:type="pct"/>
            <w:tcBorders>
              <w:top w:val="single" w:sz="4" w:space="0" w:color="000000"/>
              <w:left w:val="single" w:sz="4" w:space="0" w:color="000000"/>
              <w:bottom w:val="single" w:sz="4" w:space="0" w:color="000000"/>
              <w:right w:val="single" w:sz="4" w:space="0" w:color="000000"/>
            </w:tcBorders>
            <w:vAlign w:val="bottom"/>
          </w:tcPr>
          <w:p w14:paraId="4543FA61" w14:textId="77777777" w:rsidR="00F96F41" w:rsidRPr="00771A28" w:rsidRDefault="00F96F41" w:rsidP="007203CB">
            <w:pPr>
              <w:jc w:val="center"/>
              <w:textAlignment w:val="bottom"/>
              <w:rPr>
                <w:rFonts w:ascii="Times New Roman" w:hAnsi="Times New Roman"/>
                <w:sz w:val="21"/>
                <w:szCs w:val="21"/>
              </w:rPr>
            </w:pPr>
            <w:r w:rsidRPr="00771A28">
              <w:rPr>
                <w:rFonts w:ascii="Times New Roman" w:hAnsi="Times New Roman"/>
                <w:sz w:val="21"/>
                <w:szCs w:val="21"/>
                <w:lang w:bidi="ar"/>
              </w:rPr>
              <w:t>优势度</w:t>
            </w:r>
            <w:r w:rsidRPr="00771A28">
              <w:rPr>
                <w:rFonts w:ascii="Times New Roman" w:hAnsi="Times New Roman"/>
                <w:sz w:val="21"/>
                <w:szCs w:val="21"/>
                <w:lang w:bidi="ar"/>
              </w:rPr>
              <w:t>Do</w:t>
            </w:r>
            <w:r w:rsidRPr="00771A28">
              <w:rPr>
                <w:rFonts w:ascii="Times New Roman" w:hAnsi="Times New Roman"/>
                <w:sz w:val="21"/>
                <w:szCs w:val="21"/>
                <w:lang w:bidi="ar"/>
              </w:rPr>
              <w:t>（</w:t>
            </w:r>
            <w:r w:rsidRPr="00771A28">
              <w:rPr>
                <w:rFonts w:ascii="Times New Roman" w:hAnsi="Times New Roman"/>
                <w:sz w:val="21"/>
                <w:szCs w:val="21"/>
                <w:lang w:bidi="ar"/>
              </w:rPr>
              <w:t>%</w:t>
            </w:r>
            <w:r w:rsidRPr="00771A28">
              <w:rPr>
                <w:rFonts w:ascii="Times New Roman" w:hAnsi="Times New Roman"/>
                <w:sz w:val="21"/>
                <w:szCs w:val="21"/>
                <w:lang w:bidi="ar"/>
              </w:rPr>
              <w:t>）</w:t>
            </w:r>
          </w:p>
        </w:tc>
      </w:tr>
      <w:tr w:rsidR="00A57796" w:rsidRPr="00771A28" w14:paraId="1A46F783" w14:textId="77777777" w:rsidTr="007A614F">
        <w:trPr>
          <w:trHeight w:hRule="exact" w:val="340"/>
          <w:jc w:val="center"/>
        </w:trPr>
        <w:tc>
          <w:tcPr>
            <w:tcW w:w="984" w:type="pct"/>
            <w:tcBorders>
              <w:top w:val="single" w:sz="4" w:space="0" w:color="000000"/>
              <w:left w:val="single" w:sz="4" w:space="0" w:color="000000"/>
              <w:bottom w:val="single" w:sz="4" w:space="0" w:color="000000"/>
              <w:right w:val="single" w:sz="4" w:space="0" w:color="000000"/>
            </w:tcBorders>
            <w:vAlign w:val="bottom"/>
          </w:tcPr>
          <w:p w14:paraId="1CABD1AE" w14:textId="1A790EFA" w:rsidR="00A57796" w:rsidRPr="00771A28" w:rsidRDefault="00A57796" w:rsidP="00A57796">
            <w:pPr>
              <w:jc w:val="center"/>
              <w:textAlignment w:val="bottom"/>
              <w:rPr>
                <w:rFonts w:ascii="Times New Roman" w:hAnsi="Times New Roman"/>
                <w:sz w:val="21"/>
                <w:szCs w:val="21"/>
              </w:rPr>
            </w:pPr>
            <w:r w:rsidRPr="00771A28">
              <w:rPr>
                <w:rFonts w:ascii="Times New Roman" w:hAnsi="Times New Roman"/>
                <w:sz w:val="21"/>
                <w:szCs w:val="21"/>
                <w:lang w:bidi="ar"/>
              </w:rPr>
              <w:t>森林</w:t>
            </w:r>
          </w:p>
        </w:tc>
        <w:tc>
          <w:tcPr>
            <w:tcW w:w="921" w:type="pct"/>
            <w:tcBorders>
              <w:top w:val="single" w:sz="4" w:space="0" w:color="000000"/>
              <w:left w:val="single" w:sz="4" w:space="0" w:color="000000"/>
              <w:bottom w:val="single" w:sz="4" w:space="0" w:color="000000"/>
              <w:right w:val="single" w:sz="4" w:space="0" w:color="000000"/>
            </w:tcBorders>
            <w:vAlign w:val="center"/>
          </w:tcPr>
          <w:p w14:paraId="0697D15D" w14:textId="0DA99ED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53.21</w:t>
            </w:r>
          </w:p>
        </w:tc>
        <w:tc>
          <w:tcPr>
            <w:tcW w:w="965" w:type="pct"/>
            <w:tcBorders>
              <w:top w:val="single" w:sz="4" w:space="0" w:color="000000"/>
              <w:left w:val="single" w:sz="4" w:space="0" w:color="000000"/>
              <w:bottom w:val="single" w:sz="4" w:space="0" w:color="000000"/>
              <w:right w:val="single" w:sz="4" w:space="0" w:color="000000"/>
            </w:tcBorders>
            <w:vAlign w:val="center"/>
          </w:tcPr>
          <w:p w14:paraId="09478566" w14:textId="79CDC272"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68.31</w:t>
            </w:r>
          </w:p>
        </w:tc>
        <w:tc>
          <w:tcPr>
            <w:tcW w:w="1175" w:type="pct"/>
            <w:tcBorders>
              <w:top w:val="single" w:sz="4" w:space="0" w:color="000000"/>
              <w:left w:val="single" w:sz="4" w:space="0" w:color="000000"/>
              <w:bottom w:val="single" w:sz="4" w:space="0" w:color="000000"/>
              <w:right w:val="single" w:sz="4" w:space="0" w:color="000000"/>
            </w:tcBorders>
            <w:vAlign w:val="center"/>
          </w:tcPr>
          <w:p w14:paraId="17D55EC4" w14:textId="34E352FA"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60.14</w:t>
            </w:r>
          </w:p>
        </w:tc>
        <w:tc>
          <w:tcPr>
            <w:tcW w:w="955" w:type="pct"/>
            <w:tcBorders>
              <w:top w:val="single" w:sz="4" w:space="0" w:color="000000"/>
              <w:left w:val="single" w:sz="4" w:space="0" w:color="000000"/>
              <w:bottom w:val="single" w:sz="4" w:space="0" w:color="000000"/>
              <w:right w:val="single" w:sz="4" w:space="0" w:color="000000"/>
            </w:tcBorders>
            <w:vAlign w:val="bottom"/>
          </w:tcPr>
          <w:p w14:paraId="6FA14E55" w14:textId="7AD44843"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60.45 </w:t>
            </w:r>
          </w:p>
        </w:tc>
      </w:tr>
      <w:tr w:rsidR="00A57796" w:rsidRPr="00771A28" w14:paraId="7CBFFF5C" w14:textId="77777777" w:rsidTr="007A614F">
        <w:trPr>
          <w:trHeight w:hRule="exact" w:val="340"/>
          <w:jc w:val="center"/>
        </w:trPr>
        <w:tc>
          <w:tcPr>
            <w:tcW w:w="984" w:type="pct"/>
            <w:tcBorders>
              <w:top w:val="single" w:sz="4" w:space="0" w:color="000000"/>
              <w:left w:val="single" w:sz="4" w:space="0" w:color="000000"/>
              <w:bottom w:val="single" w:sz="4" w:space="0" w:color="000000"/>
              <w:right w:val="single" w:sz="4" w:space="0" w:color="000000"/>
            </w:tcBorders>
            <w:vAlign w:val="bottom"/>
          </w:tcPr>
          <w:p w14:paraId="2F920DF8" w14:textId="41661DEF" w:rsidR="00A57796" w:rsidRPr="00771A28" w:rsidRDefault="00A57796" w:rsidP="00A57796">
            <w:pPr>
              <w:jc w:val="center"/>
              <w:textAlignment w:val="bottom"/>
              <w:rPr>
                <w:rFonts w:ascii="Times New Roman" w:hAnsi="Times New Roman"/>
                <w:sz w:val="21"/>
                <w:szCs w:val="21"/>
              </w:rPr>
            </w:pPr>
            <w:r w:rsidRPr="00771A28">
              <w:rPr>
                <w:rFonts w:ascii="Times New Roman" w:hAnsi="Times New Roman"/>
                <w:sz w:val="21"/>
                <w:szCs w:val="21"/>
                <w:lang w:bidi="ar"/>
              </w:rPr>
              <w:t>灌丛</w:t>
            </w:r>
          </w:p>
        </w:tc>
        <w:tc>
          <w:tcPr>
            <w:tcW w:w="921" w:type="pct"/>
            <w:tcBorders>
              <w:top w:val="single" w:sz="4" w:space="0" w:color="000000"/>
              <w:left w:val="single" w:sz="4" w:space="0" w:color="000000"/>
              <w:bottom w:val="single" w:sz="4" w:space="0" w:color="000000"/>
              <w:right w:val="single" w:sz="4" w:space="0" w:color="000000"/>
            </w:tcBorders>
            <w:vAlign w:val="center"/>
          </w:tcPr>
          <w:p w14:paraId="112EB179" w14:textId="13BCFCE8"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3.72</w:t>
            </w:r>
          </w:p>
        </w:tc>
        <w:tc>
          <w:tcPr>
            <w:tcW w:w="965" w:type="pct"/>
            <w:tcBorders>
              <w:top w:val="single" w:sz="4" w:space="0" w:color="000000"/>
              <w:left w:val="single" w:sz="4" w:space="0" w:color="000000"/>
              <w:bottom w:val="single" w:sz="4" w:space="0" w:color="000000"/>
              <w:right w:val="single" w:sz="4" w:space="0" w:color="000000"/>
            </w:tcBorders>
            <w:vAlign w:val="center"/>
          </w:tcPr>
          <w:p w14:paraId="475B2248" w14:textId="1476AD80"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2.95</w:t>
            </w:r>
          </w:p>
        </w:tc>
        <w:tc>
          <w:tcPr>
            <w:tcW w:w="1175" w:type="pct"/>
            <w:tcBorders>
              <w:top w:val="single" w:sz="4" w:space="0" w:color="000000"/>
              <w:left w:val="single" w:sz="4" w:space="0" w:color="000000"/>
              <w:bottom w:val="single" w:sz="4" w:space="0" w:color="000000"/>
              <w:right w:val="single" w:sz="4" w:space="0" w:color="000000"/>
            </w:tcBorders>
            <w:vAlign w:val="center"/>
          </w:tcPr>
          <w:p w14:paraId="0E3F0E42" w14:textId="737875F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2.48</w:t>
            </w:r>
          </w:p>
        </w:tc>
        <w:tc>
          <w:tcPr>
            <w:tcW w:w="955" w:type="pct"/>
            <w:tcBorders>
              <w:top w:val="single" w:sz="4" w:space="0" w:color="000000"/>
              <w:left w:val="single" w:sz="4" w:space="0" w:color="000000"/>
              <w:bottom w:val="single" w:sz="4" w:space="0" w:color="000000"/>
              <w:right w:val="single" w:sz="4" w:space="0" w:color="000000"/>
            </w:tcBorders>
            <w:vAlign w:val="bottom"/>
          </w:tcPr>
          <w:p w14:paraId="2412B53F" w14:textId="47532994"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2.91 </w:t>
            </w:r>
          </w:p>
        </w:tc>
      </w:tr>
      <w:tr w:rsidR="00A57796" w:rsidRPr="00771A28" w14:paraId="694A9B7E" w14:textId="77777777" w:rsidTr="007A614F">
        <w:trPr>
          <w:trHeight w:hRule="exact" w:val="340"/>
          <w:jc w:val="center"/>
        </w:trPr>
        <w:tc>
          <w:tcPr>
            <w:tcW w:w="984" w:type="pct"/>
            <w:tcBorders>
              <w:top w:val="single" w:sz="4" w:space="0" w:color="000000"/>
              <w:left w:val="single" w:sz="4" w:space="0" w:color="000000"/>
              <w:bottom w:val="single" w:sz="4" w:space="0" w:color="000000"/>
              <w:right w:val="single" w:sz="4" w:space="0" w:color="000000"/>
            </w:tcBorders>
            <w:vAlign w:val="bottom"/>
          </w:tcPr>
          <w:p w14:paraId="6CB46594" w14:textId="28E4AC0C" w:rsidR="00A57796" w:rsidRPr="00771A28" w:rsidRDefault="00A57796" w:rsidP="00A57796">
            <w:pPr>
              <w:jc w:val="center"/>
              <w:textAlignment w:val="bottom"/>
              <w:rPr>
                <w:rFonts w:ascii="Times New Roman" w:hAnsi="Times New Roman"/>
                <w:sz w:val="21"/>
                <w:szCs w:val="21"/>
              </w:rPr>
            </w:pPr>
            <w:r w:rsidRPr="00771A28">
              <w:rPr>
                <w:rFonts w:ascii="Times New Roman" w:hAnsi="Times New Roman"/>
                <w:sz w:val="21"/>
                <w:szCs w:val="21"/>
                <w:lang w:bidi="ar"/>
              </w:rPr>
              <w:t>灌草丛</w:t>
            </w:r>
          </w:p>
        </w:tc>
        <w:tc>
          <w:tcPr>
            <w:tcW w:w="921" w:type="pct"/>
            <w:tcBorders>
              <w:top w:val="single" w:sz="4" w:space="0" w:color="000000"/>
              <w:left w:val="single" w:sz="4" w:space="0" w:color="000000"/>
              <w:bottom w:val="single" w:sz="4" w:space="0" w:color="000000"/>
              <w:right w:val="single" w:sz="4" w:space="0" w:color="000000"/>
            </w:tcBorders>
            <w:vAlign w:val="center"/>
          </w:tcPr>
          <w:p w14:paraId="5FA9D407" w14:textId="5D559E6C"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3.00</w:t>
            </w:r>
          </w:p>
        </w:tc>
        <w:tc>
          <w:tcPr>
            <w:tcW w:w="965" w:type="pct"/>
            <w:tcBorders>
              <w:top w:val="single" w:sz="4" w:space="0" w:color="000000"/>
              <w:left w:val="single" w:sz="4" w:space="0" w:color="000000"/>
              <w:bottom w:val="single" w:sz="4" w:space="0" w:color="000000"/>
              <w:right w:val="single" w:sz="4" w:space="0" w:color="000000"/>
            </w:tcBorders>
            <w:vAlign w:val="center"/>
          </w:tcPr>
          <w:p w14:paraId="1137F4BA" w14:textId="2871484B"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2.21</w:t>
            </w:r>
          </w:p>
        </w:tc>
        <w:tc>
          <w:tcPr>
            <w:tcW w:w="1175" w:type="pct"/>
            <w:tcBorders>
              <w:top w:val="single" w:sz="4" w:space="0" w:color="000000"/>
              <w:left w:val="single" w:sz="4" w:space="0" w:color="000000"/>
              <w:bottom w:val="single" w:sz="4" w:space="0" w:color="000000"/>
              <w:right w:val="single" w:sz="4" w:space="0" w:color="000000"/>
            </w:tcBorders>
            <w:vAlign w:val="center"/>
          </w:tcPr>
          <w:p w14:paraId="2AB4316E" w14:textId="1FC75283"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1.57</w:t>
            </w:r>
          </w:p>
        </w:tc>
        <w:tc>
          <w:tcPr>
            <w:tcW w:w="955" w:type="pct"/>
            <w:tcBorders>
              <w:top w:val="single" w:sz="4" w:space="0" w:color="000000"/>
              <w:left w:val="single" w:sz="4" w:space="0" w:color="000000"/>
              <w:bottom w:val="single" w:sz="4" w:space="0" w:color="000000"/>
              <w:right w:val="single" w:sz="4" w:space="0" w:color="000000"/>
            </w:tcBorders>
            <w:vAlign w:val="bottom"/>
          </w:tcPr>
          <w:p w14:paraId="5DD902BB" w14:textId="10216B0D"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2.09 </w:t>
            </w:r>
          </w:p>
        </w:tc>
      </w:tr>
      <w:tr w:rsidR="00A57796" w:rsidRPr="00771A28" w14:paraId="4BCDEFE0" w14:textId="77777777" w:rsidTr="00C47C0D">
        <w:trPr>
          <w:trHeight w:hRule="exact" w:val="340"/>
          <w:jc w:val="center"/>
        </w:trPr>
        <w:tc>
          <w:tcPr>
            <w:tcW w:w="984" w:type="pct"/>
            <w:tcBorders>
              <w:top w:val="single" w:sz="4" w:space="0" w:color="000000"/>
              <w:left w:val="single" w:sz="4" w:space="0" w:color="000000"/>
              <w:bottom w:val="single" w:sz="4" w:space="0" w:color="000000"/>
              <w:right w:val="single" w:sz="4" w:space="0" w:color="000000"/>
            </w:tcBorders>
            <w:vAlign w:val="bottom"/>
          </w:tcPr>
          <w:p w14:paraId="6E3C2FA0" w14:textId="49017348" w:rsidR="00A57796" w:rsidRPr="00771A28" w:rsidRDefault="00A57796" w:rsidP="00A57796">
            <w:pPr>
              <w:jc w:val="center"/>
              <w:textAlignment w:val="bottom"/>
              <w:rPr>
                <w:rFonts w:ascii="Times New Roman" w:hAnsi="Times New Roman"/>
                <w:sz w:val="21"/>
                <w:szCs w:val="21"/>
                <w:lang w:eastAsia="zh-CN"/>
              </w:rPr>
            </w:pPr>
            <w:r w:rsidRPr="00771A28">
              <w:rPr>
                <w:rFonts w:ascii="Times New Roman" w:hAnsi="Times New Roman"/>
                <w:sz w:val="21"/>
                <w:szCs w:val="21"/>
                <w:lang w:eastAsia="zh-CN" w:bidi="ar"/>
              </w:rPr>
              <w:t>耕地</w:t>
            </w:r>
          </w:p>
        </w:tc>
        <w:tc>
          <w:tcPr>
            <w:tcW w:w="921" w:type="pct"/>
            <w:tcBorders>
              <w:top w:val="single" w:sz="4" w:space="0" w:color="000000"/>
              <w:left w:val="single" w:sz="4" w:space="0" w:color="000000"/>
              <w:bottom w:val="single" w:sz="4" w:space="0" w:color="000000"/>
              <w:right w:val="single" w:sz="4" w:space="0" w:color="000000"/>
            </w:tcBorders>
            <w:vAlign w:val="center"/>
          </w:tcPr>
          <w:p w14:paraId="15FBFAD3" w14:textId="2894ECD3"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25.42</w:t>
            </w:r>
          </w:p>
        </w:tc>
        <w:tc>
          <w:tcPr>
            <w:tcW w:w="965" w:type="pct"/>
            <w:tcBorders>
              <w:top w:val="single" w:sz="4" w:space="0" w:color="000000"/>
              <w:left w:val="single" w:sz="4" w:space="0" w:color="000000"/>
              <w:bottom w:val="single" w:sz="4" w:space="0" w:color="000000"/>
              <w:right w:val="single" w:sz="4" w:space="0" w:color="000000"/>
            </w:tcBorders>
            <w:vAlign w:val="center"/>
          </w:tcPr>
          <w:p w14:paraId="7ED22121" w14:textId="745AF8CF"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35.21</w:t>
            </w:r>
          </w:p>
        </w:tc>
        <w:tc>
          <w:tcPr>
            <w:tcW w:w="1175" w:type="pct"/>
            <w:tcBorders>
              <w:top w:val="single" w:sz="4" w:space="0" w:color="000000"/>
              <w:left w:val="single" w:sz="4" w:space="0" w:color="000000"/>
              <w:bottom w:val="single" w:sz="4" w:space="0" w:color="000000"/>
              <w:right w:val="single" w:sz="4" w:space="0" w:color="000000"/>
            </w:tcBorders>
            <w:vAlign w:val="center"/>
          </w:tcPr>
          <w:p w14:paraId="5E4DDCD5" w14:textId="0DA7DDD3"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30.51</w:t>
            </w:r>
          </w:p>
        </w:tc>
        <w:tc>
          <w:tcPr>
            <w:tcW w:w="955" w:type="pct"/>
            <w:tcBorders>
              <w:top w:val="single" w:sz="4" w:space="0" w:color="000000"/>
              <w:left w:val="single" w:sz="4" w:space="0" w:color="000000"/>
              <w:bottom w:val="single" w:sz="4" w:space="0" w:color="000000"/>
              <w:right w:val="single" w:sz="4" w:space="0" w:color="000000"/>
            </w:tcBorders>
            <w:vAlign w:val="bottom"/>
          </w:tcPr>
          <w:p w14:paraId="6C1DBC4E" w14:textId="1B2A11AF"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30.41 </w:t>
            </w:r>
          </w:p>
        </w:tc>
      </w:tr>
      <w:tr w:rsidR="00A57796" w:rsidRPr="00771A28" w14:paraId="6BEC7D6E" w14:textId="77777777" w:rsidTr="00C47C0D">
        <w:trPr>
          <w:trHeight w:hRule="exact" w:val="340"/>
          <w:jc w:val="center"/>
        </w:trPr>
        <w:tc>
          <w:tcPr>
            <w:tcW w:w="984" w:type="pct"/>
            <w:tcBorders>
              <w:top w:val="single" w:sz="4" w:space="0" w:color="000000"/>
              <w:left w:val="single" w:sz="4" w:space="0" w:color="000000"/>
              <w:bottom w:val="single" w:sz="4" w:space="0" w:color="000000"/>
              <w:right w:val="single" w:sz="4" w:space="0" w:color="000000"/>
            </w:tcBorders>
            <w:vAlign w:val="bottom"/>
          </w:tcPr>
          <w:p w14:paraId="367841D0" w14:textId="5464CED2" w:rsidR="00A57796" w:rsidRPr="00771A28" w:rsidRDefault="00A57796" w:rsidP="00A57796">
            <w:pPr>
              <w:jc w:val="center"/>
              <w:textAlignment w:val="bottom"/>
              <w:rPr>
                <w:rFonts w:ascii="Times New Roman" w:hAnsi="Times New Roman"/>
                <w:sz w:val="21"/>
                <w:szCs w:val="21"/>
                <w:lang w:bidi="ar"/>
              </w:rPr>
            </w:pPr>
            <w:r w:rsidRPr="00771A28">
              <w:rPr>
                <w:rFonts w:ascii="Times New Roman" w:hAnsi="Times New Roman"/>
                <w:sz w:val="21"/>
                <w:szCs w:val="21"/>
                <w:lang w:eastAsia="zh-CN" w:bidi="ar"/>
              </w:rPr>
              <w:t>河流水面</w:t>
            </w:r>
          </w:p>
        </w:tc>
        <w:tc>
          <w:tcPr>
            <w:tcW w:w="921" w:type="pct"/>
            <w:tcBorders>
              <w:top w:val="single" w:sz="4" w:space="0" w:color="000000"/>
              <w:left w:val="single" w:sz="4" w:space="0" w:color="000000"/>
              <w:bottom w:val="single" w:sz="4" w:space="0" w:color="000000"/>
              <w:right w:val="single" w:sz="4" w:space="0" w:color="000000"/>
            </w:tcBorders>
            <w:vAlign w:val="center"/>
          </w:tcPr>
          <w:p w14:paraId="3E818F72" w14:textId="703FC3E6"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2.87</w:t>
            </w:r>
          </w:p>
        </w:tc>
        <w:tc>
          <w:tcPr>
            <w:tcW w:w="965" w:type="pct"/>
            <w:tcBorders>
              <w:top w:val="single" w:sz="4" w:space="0" w:color="000000"/>
              <w:left w:val="single" w:sz="4" w:space="0" w:color="000000"/>
              <w:bottom w:val="single" w:sz="4" w:space="0" w:color="000000"/>
              <w:right w:val="single" w:sz="4" w:space="0" w:color="000000"/>
            </w:tcBorders>
            <w:vAlign w:val="center"/>
          </w:tcPr>
          <w:p w14:paraId="0B68DBD0" w14:textId="3678987D"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0.69</w:t>
            </w:r>
          </w:p>
        </w:tc>
        <w:tc>
          <w:tcPr>
            <w:tcW w:w="1175" w:type="pct"/>
            <w:tcBorders>
              <w:top w:val="single" w:sz="4" w:space="0" w:color="000000"/>
              <w:left w:val="single" w:sz="4" w:space="0" w:color="000000"/>
              <w:bottom w:val="single" w:sz="4" w:space="0" w:color="000000"/>
              <w:right w:val="single" w:sz="4" w:space="0" w:color="000000"/>
            </w:tcBorders>
            <w:vAlign w:val="center"/>
          </w:tcPr>
          <w:p w14:paraId="50C57468" w14:textId="56986FD5"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0.69</w:t>
            </w:r>
          </w:p>
        </w:tc>
        <w:tc>
          <w:tcPr>
            <w:tcW w:w="955" w:type="pct"/>
            <w:tcBorders>
              <w:top w:val="single" w:sz="4" w:space="0" w:color="000000"/>
              <w:left w:val="single" w:sz="4" w:space="0" w:color="000000"/>
              <w:bottom w:val="single" w:sz="4" w:space="0" w:color="000000"/>
              <w:right w:val="single" w:sz="4" w:space="0" w:color="000000"/>
            </w:tcBorders>
            <w:vAlign w:val="bottom"/>
          </w:tcPr>
          <w:p w14:paraId="420F9C50" w14:textId="78EE05DD"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1.24 </w:t>
            </w:r>
          </w:p>
        </w:tc>
      </w:tr>
      <w:tr w:rsidR="00A57796" w:rsidRPr="00771A28" w14:paraId="64036CC4" w14:textId="77777777" w:rsidTr="00C47C0D">
        <w:trPr>
          <w:trHeight w:hRule="exact" w:val="340"/>
          <w:jc w:val="center"/>
        </w:trPr>
        <w:tc>
          <w:tcPr>
            <w:tcW w:w="984" w:type="pct"/>
            <w:tcBorders>
              <w:top w:val="single" w:sz="4" w:space="0" w:color="000000"/>
              <w:left w:val="single" w:sz="4" w:space="0" w:color="000000"/>
              <w:bottom w:val="single" w:sz="4" w:space="0" w:color="000000"/>
              <w:right w:val="single" w:sz="4" w:space="0" w:color="000000"/>
            </w:tcBorders>
            <w:vAlign w:val="bottom"/>
          </w:tcPr>
          <w:p w14:paraId="6A94D307" w14:textId="3C2C3178" w:rsidR="00A57796" w:rsidRPr="00771A28" w:rsidRDefault="00A57796" w:rsidP="00A57796">
            <w:pPr>
              <w:jc w:val="center"/>
              <w:textAlignment w:val="bottom"/>
              <w:rPr>
                <w:rFonts w:ascii="Times New Roman" w:hAnsi="Times New Roman"/>
                <w:sz w:val="21"/>
                <w:szCs w:val="21"/>
                <w:lang w:bidi="ar"/>
              </w:rPr>
            </w:pPr>
            <w:r w:rsidRPr="00771A28">
              <w:rPr>
                <w:rFonts w:ascii="Times New Roman" w:hAnsi="Times New Roman"/>
                <w:sz w:val="21"/>
                <w:szCs w:val="21"/>
                <w:lang w:bidi="ar"/>
              </w:rPr>
              <w:t>人工生态系统</w:t>
            </w:r>
          </w:p>
        </w:tc>
        <w:tc>
          <w:tcPr>
            <w:tcW w:w="921" w:type="pct"/>
            <w:tcBorders>
              <w:top w:val="single" w:sz="4" w:space="0" w:color="000000"/>
              <w:left w:val="single" w:sz="4" w:space="0" w:color="000000"/>
              <w:bottom w:val="single" w:sz="4" w:space="0" w:color="000000"/>
              <w:right w:val="single" w:sz="4" w:space="0" w:color="000000"/>
            </w:tcBorders>
            <w:vAlign w:val="center"/>
          </w:tcPr>
          <w:p w14:paraId="6A70AD4D" w14:textId="75F0F7F4"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11.79</w:t>
            </w:r>
          </w:p>
        </w:tc>
        <w:tc>
          <w:tcPr>
            <w:tcW w:w="965" w:type="pct"/>
            <w:tcBorders>
              <w:top w:val="single" w:sz="4" w:space="0" w:color="000000"/>
              <w:left w:val="single" w:sz="4" w:space="0" w:color="000000"/>
              <w:bottom w:val="single" w:sz="4" w:space="0" w:color="000000"/>
              <w:right w:val="single" w:sz="4" w:space="0" w:color="000000"/>
            </w:tcBorders>
            <w:vAlign w:val="center"/>
          </w:tcPr>
          <w:p w14:paraId="7FB5432D" w14:textId="1CDA0028"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4.87</w:t>
            </w:r>
          </w:p>
        </w:tc>
        <w:tc>
          <w:tcPr>
            <w:tcW w:w="1175" w:type="pct"/>
            <w:tcBorders>
              <w:top w:val="single" w:sz="4" w:space="0" w:color="000000"/>
              <w:left w:val="single" w:sz="4" w:space="0" w:color="000000"/>
              <w:bottom w:val="single" w:sz="4" w:space="0" w:color="000000"/>
              <w:right w:val="single" w:sz="4" w:space="0" w:color="000000"/>
            </w:tcBorders>
            <w:vAlign w:val="center"/>
          </w:tcPr>
          <w:p w14:paraId="67DF1E3D" w14:textId="5475B9F8"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4.61</w:t>
            </w:r>
          </w:p>
        </w:tc>
        <w:tc>
          <w:tcPr>
            <w:tcW w:w="955" w:type="pct"/>
            <w:tcBorders>
              <w:top w:val="single" w:sz="4" w:space="0" w:color="000000"/>
              <w:left w:val="single" w:sz="4" w:space="0" w:color="000000"/>
              <w:bottom w:val="single" w:sz="4" w:space="0" w:color="000000"/>
              <w:right w:val="single" w:sz="4" w:space="0" w:color="000000"/>
            </w:tcBorders>
            <w:vAlign w:val="bottom"/>
          </w:tcPr>
          <w:p w14:paraId="759804F7" w14:textId="2C439E4E"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6.47 </w:t>
            </w:r>
          </w:p>
        </w:tc>
      </w:tr>
    </w:tbl>
    <w:p w14:paraId="727090EA" w14:textId="77777777" w:rsidR="00F96F41" w:rsidRPr="00771A28" w:rsidRDefault="00F96F41" w:rsidP="00F96F41">
      <w:pPr>
        <w:spacing w:line="154" w:lineRule="exact"/>
        <w:rPr>
          <w:rFonts w:ascii="Times New Roman" w:hAnsi="Times New Roman"/>
        </w:rPr>
      </w:pPr>
    </w:p>
    <w:p w14:paraId="6374488F" w14:textId="7427CD3B" w:rsidR="00F96F41" w:rsidRPr="00771A28" w:rsidRDefault="00A57796" w:rsidP="00F96F4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lastRenderedPageBreak/>
        <w:t>从</w:t>
      </w:r>
      <w:r w:rsidRPr="00771A28">
        <w:rPr>
          <w:rFonts w:ascii="Times New Roman" w:hAnsi="Times New Roman"/>
          <w:sz w:val="24"/>
          <w:lang w:eastAsia="zh-CN"/>
        </w:rPr>
        <w:t>4.3-15</w:t>
      </w:r>
      <w:r w:rsidRPr="00771A28">
        <w:rPr>
          <w:rFonts w:ascii="Times New Roman" w:hAnsi="Times New Roman"/>
          <w:sz w:val="24"/>
          <w:lang w:eastAsia="zh-CN"/>
        </w:rPr>
        <w:t>可以看出，在本次评价区域，各类拼块的优势度值差异较大，具有一定连通度，但它们之间都存在一定差异。其中森林拼块的优势度</w:t>
      </w:r>
      <w:r w:rsidRPr="00771A28">
        <w:rPr>
          <w:rFonts w:ascii="Times New Roman" w:hAnsi="Times New Roman"/>
          <w:sz w:val="24"/>
          <w:lang w:eastAsia="zh-CN"/>
        </w:rPr>
        <w:t>Do</w:t>
      </w:r>
      <w:r w:rsidRPr="00771A28">
        <w:rPr>
          <w:rFonts w:ascii="Times New Roman" w:hAnsi="Times New Roman"/>
          <w:sz w:val="24"/>
          <w:lang w:eastAsia="zh-CN"/>
        </w:rPr>
        <w:t>值最高，为</w:t>
      </w:r>
      <w:r w:rsidRPr="00771A28">
        <w:rPr>
          <w:rFonts w:ascii="Times New Roman" w:hAnsi="Times New Roman"/>
          <w:sz w:val="24"/>
          <w:lang w:eastAsia="zh-CN"/>
        </w:rPr>
        <w:t>60.45%</w:t>
      </w:r>
      <w:r w:rsidRPr="00771A28">
        <w:rPr>
          <w:rFonts w:ascii="Times New Roman" w:hAnsi="Times New Roman"/>
          <w:sz w:val="24"/>
          <w:lang w:eastAsia="zh-CN"/>
        </w:rPr>
        <w:t>，景观比例</w:t>
      </w:r>
      <w:r w:rsidRPr="00771A28">
        <w:rPr>
          <w:rFonts w:ascii="Times New Roman" w:hAnsi="Times New Roman"/>
          <w:sz w:val="24"/>
          <w:lang w:eastAsia="zh-CN"/>
        </w:rPr>
        <w:t>Lp</w:t>
      </w:r>
      <w:r w:rsidRPr="00771A28">
        <w:rPr>
          <w:rFonts w:ascii="Times New Roman" w:hAnsi="Times New Roman"/>
          <w:sz w:val="24"/>
          <w:lang w:eastAsia="zh-CN"/>
        </w:rPr>
        <w:t>为</w:t>
      </w:r>
      <w:r w:rsidRPr="00771A28">
        <w:rPr>
          <w:rFonts w:ascii="Times New Roman" w:hAnsi="Times New Roman"/>
          <w:sz w:val="24"/>
          <w:lang w:eastAsia="zh-CN"/>
        </w:rPr>
        <w:t>60.14%</w:t>
      </w:r>
      <w:r w:rsidRPr="00771A28">
        <w:rPr>
          <w:rFonts w:ascii="Times New Roman" w:hAnsi="Times New Roman"/>
          <w:sz w:val="24"/>
          <w:lang w:eastAsia="zh-CN"/>
        </w:rPr>
        <w:t>，出现的频率为</w:t>
      </w:r>
      <w:r w:rsidRPr="00771A28">
        <w:rPr>
          <w:rFonts w:ascii="Times New Roman" w:hAnsi="Times New Roman"/>
          <w:sz w:val="24"/>
          <w:lang w:eastAsia="zh-CN"/>
        </w:rPr>
        <w:t>68.31%</w:t>
      </w:r>
      <w:r w:rsidRPr="00771A28">
        <w:rPr>
          <w:rFonts w:ascii="Times New Roman" w:hAnsi="Times New Roman"/>
          <w:sz w:val="24"/>
          <w:lang w:eastAsia="zh-CN"/>
        </w:rPr>
        <w:t>；其次是耕地拼块，优势度</w:t>
      </w:r>
      <w:r w:rsidRPr="00771A28">
        <w:rPr>
          <w:rFonts w:ascii="Times New Roman" w:hAnsi="Times New Roman"/>
          <w:sz w:val="24"/>
          <w:lang w:eastAsia="zh-CN"/>
        </w:rPr>
        <w:t>Do</w:t>
      </w:r>
      <w:r w:rsidRPr="00771A28">
        <w:rPr>
          <w:rFonts w:ascii="Times New Roman" w:hAnsi="Times New Roman"/>
          <w:sz w:val="24"/>
          <w:lang w:eastAsia="zh-CN"/>
        </w:rPr>
        <w:t>值</w:t>
      </w:r>
      <w:r w:rsidRPr="00771A28">
        <w:rPr>
          <w:rFonts w:ascii="Times New Roman" w:hAnsi="Times New Roman"/>
          <w:sz w:val="24"/>
          <w:lang w:eastAsia="zh-CN"/>
        </w:rPr>
        <w:t>30.41%</w:t>
      </w:r>
      <w:r w:rsidRPr="00771A28">
        <w:rPr>
          <w:rFonts w:ascii="Times New Roman" w:hAnsi="Times New Roman"/>
          <w:sz w:val="24"/>
          <w:lang w:eastAsia="zh-CN"/>
        </w:rPr>
        <w:t>，景观比例</w:t>
      </w:r>
      <w:r w:rsidRPr="00771A28">
        <w:rPr>
          <w:rFonts w:ascii="Times New Roman" w:hAnsi="Times New Roman"/>
          <w:sz w:val="24"/>
          <w:lang w:eastAsia="zh-CN"/>
        </w:rPr>
        <w:t>Lp</w:t>
      </w:r>
      <w:r w:rsidRPr="00771A28">
        <w:rPr>
          <w:rFonts w:ascii="Times New Roman" w:hAnsi="Times New Roman"/>
          <w:sz w:val="24"/>
          <w:lang w:eastAsia="zh-CN"/>
        </w:rPr>
        <w:t>为</w:t>
      </w:r>
      <w:r w:rsidRPr="00771A28">
        <w:rPr>
          <w:rFonts w:ascii="Times New Roman" w:hAnsi="Times New Roman"/>
          <w:sz w:val="24"/>
          <w:lang w:eastAsia="zh-CN"/>
        </w:rPr>
        <w:t>30.51%</w:t>
      </w:r>
      <w:r w:rsidRPr="00771A28">
        <w:rPr>
          <w:rFonts w:ascii="Times New Roman" w:hAnsi="Times New Roman"/>
          <w:sz w:val="24"/>
          <w:lang w:eastAsia="zh-CN"/>
        </w:rPr>
        <w:t>，出现的频率</w:t>
      </w:r>
      <w:r w:rsidRPr="00771A28">
        <w:rPr>
          <w:rFonts w:ascii="Times New Roman" w:hAnsi="Times New Roman"/>
          <w:sz w:val="24"/>
          <w:lang w:eastAsia="zh-CN"/>
        </w:rPr>
        <w:t>Rf</w:t>
      </w:r>
      <w:r w:rsidRPr="00771A28">
        <w:rPr>
          <w:rFonts w:ascii="Times New Roman" w:hAnsi="Times New Roman"/>
          <w:sz w:val="24"/>
          <w:lang w:eastAsia="zh-CN"/>
        </w:rPr>
        <w:t>为</w:t>
      </w:r>
      <w:r w:rsidRPr="00771A28">
        <w:rPr>
          <w:rFonts w:ascii="Times New Roman" w:hAnsi="Times New Roman"/>
          <w:sz w:val="24"/>
          <w:lang w:eastAsia="zh-CN"/>
        </w:rPr>
        <w:t>35.21%</w:t>
      </w:r>
      <w:r w:rsidRPr="00771A28">
        <w:rPr>
          <w:rFonts w:ascii="Times New Roman" w:hAnsi="Times New Roman"/>
          <w:sz w:val="24"/>
          <w:lang w:eastAsia="zh-CN"/>
        </w:rPr>
        <w:t>，其他拼块所占比较均低于</w:t>
      </w:r>
      <w:r w:rsidRPr="00771A28">
        <w:rPr>
          <w:rFonts w:ascii="Times New Roman" w:hAnsi="Times New Roman"/>
          <w:sz w:val="24"/>
          <w:lang w:eastAsia="zh-CN"/>
        </w:rPr>
        <w:t>5%</w:t>
      </w:r>
      <w:r w:rsidR="00F96F41" w:rsidRPr="00771A28">
        <w:rPr>
          <w:rFonts w:ascii="Times New Roman" w:hAnsi="Times New Roman"/>
          <w:sz w:val="24"/>
          <w:lang w:eastAsia="zh-CN"/>
        </w:rPr>
        <w:t>。</w:t>
      </w:r>
    </w:p>
    <w:p w14:paraId="7F1070FC" w14:textId="77777777" w:rsidR="00F96F41" w:rsidRPr="00771A28" w:rsidRDefault="00F96F41" w:rsidP="00F96F41">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95" w:name="_Toc118981905"/>
      <w:r w:rsidRPr="00771A28">
        <w:rPr>
          <w:rFonts w:ascii="Times New Roman" w:eastAsia="黑体" w:hAnsi="Times New Roman"/>
          <w:b w:val="0"/>
          <w:sz w:val="24"/>
          <w:szCs w:val="24"/>
          <w:lang w:eastAsia="zh-CN"/>
        </w:rPr>
        <w:t>4.3.7</w:t>
      </w:r>
      <w:r w:rsidRPr="00771A28">
        <w:rPr>
          <w:rFonts w:ascii="Times New Roman" w:eastAsia="黑体" w:hAnsi="Times New Roman"/>
          <w:b w:val="0"/>
          <w:sz w:val="24"/>
          <w:szCs w:val="24"/>
          <w:lang w:eastAsia="zh-CN"/>
        </w:rPr>
        <w:t>生态系统类型调查与评价</w:t>
      </w:r>
      <w:bookmarkEnd w:id="195"/>
    </w:p>
    <w:p w14:paraId="66E214AD" w14:textId="77777777" w:rsidR="00A57796" w:rsidRPr="00771A28" w:rsidRDefault="00A57796" w:rsidP="00A57796">
      <w:pPr>
        <w:spacing w:line="500" w:lineRule="exact"/>
        <w:ind w:left="60" w:right="100" w:firstLine="482"/>
        <w:rPr>
          <w:rFonts w:ascii="Times New Roman" w:hAnsi="Times New Roman"/>
          <w:bCs/>
          <w:kern w:val="2"/>
          <w:sz w:val="24"/>
          <w:szCs w:val="24"/>
          <w:lang w:eastAsia="zh-CN"/>
        </w:rPr>
      </w:pPr>
      <w:r w:rsidRPr="00771A28">
        <w:rPr>
          <w:rFonts w:ascii="Times New Roman" w:hAnsi="Times New Roman"/>
          <w:bCs/>
          <w:kern w:val="2"/>
          <w:sz w:val="24"/>
          <w:szCs w:val="24"/>
          <w:lang w:eastAsia="zh-CN"/>
        </w:rPr>
        <w:t>根据地形地貌、土地利用类型以及植被类型的不同，将评价范围内生态系统划分为不同的类型。调查显示，评价范围内生态系统类型主要包括针叶林生态系统、阔叶林生态系统、阔叶灌丛生态系统、草丛生态系统、河流生态系统、湖泊生态系统、耕地生态系统、居住地生态系统、工矿交通生态系统。生态系统整体开发强度大，区域内森林多为人工林，少量为次生林。</w:t>
      </w:r>
    </w:p>
    <w:p w14:paraId="0A402298" w14:textId="77777777" w:rsidR="00A57796" w:rsidRPr="00771A28" w:rsidRDefault="00A57796" w:rsidP="00A57796">
      <w:pPr>
        <w:spacing w:line="500" w:lineRule="exact"/>
        <w:ind w:left="60" w:right="100" w:firstLine="482"/>
        <w:rPr>
          <w:rFonts w:ascii="Times New Roman" w:hAnsi="Times New Roman"/>
          <w:bCs/>
          <w:kern w:val="2"/>
          <w:sz w:val="24"/>
          <w:szCs w:val="24"/>
          <w:lang w:eastAsia="zh-CN"/>
        </w:rPr>
      </w:pPr>
      <w:r w:rsidRPr="00771A28">
        <w:rPr>
          <w:rFonts w:ascii="Times New Roman" w:hAnsi="Times New Roman"/>
          <w:bCs/>
          <w:kern w:val="2"/>
          <w:sz w:val="24"/>
          <w:szCs w:val="24"/>
          <w:lang w:eastAsia="zh-CN"/>
        </w:rPr>
        <w:t>根据现场调查，评价范围内的森林生态系统占绝对优势，面积</w:t>
      </w:r>
      <w:r w:rsidRPr="00771A28">
        <w:rPr>
          <w:rFonts w:ascii="Times New Roman" w:hAnsi="Times New Roman"/>
          <w:bCs/>
          <w:kern w:val="2"/>
          <w:sz w:val="24"/>
          <w:szCs w:val="24"/>
          <w:lang w:eastAsia="zh-CN"/>
        </w:rPr>
        <w:t>868.37hm</w:t>
      </w:r>
      <w:r w:rsidRPr="00771A28">
        <w:rPr>
          <w:rFonts w:ascii="Times New Roman" w:hAnsi="Times New Roman"/>
          <w:bCs/>
          <w:kern w:val="2"/>
          <w:sz w:val="24"/>
          <w:szCs w:val="24"/>
          <w:vertAlign w:val="superscript"/>
          <w:lang w:eastAsia="zh-CN"/>
        </w:rPr>
        <w:t>2</w:t>
      </w:r>
      <w:r w:rsidRPr="00771A28">
        <w:rPr>
          <w:rFonts w:ascii="Times New Roman" w:hAnsi="Times New Roman"/>
          <w:bCs/>
          <w:kern w:val="2"/>
          <w:sz w:val="24"/>
          <w:szCs w:val="24"/>
          <w:lang w:eastAsia="zh-CN"/>
        </w:rPr>
        <w:t>，占比</w:t>
      </w:r>
      <w:r w:rsidRPr="00771A28">
        <w:rPr>
          <w:rFonts w:ascii="Times New Roman" w:hAnsi="Times New Roman"/>
          <w:bCs/>
          <w:kern w:val="2"/>
          <w:sz w:val="24"/>
          <w:szCs w:val="24"/>
          <w:lang w:eastAsia="zh-CN"/>
        </w:rPr>
        <w:t>63.54%</w:t>
      </w:r>
      <w:r w:rsidRPr="00771A28">
        <w:rPr>
          <w:rFonts w:ascii="Times New Roman" w:hAnsi="Times New Roman"/>
          <w:bCs/>
          <w:kern w:val="2"/>
          <w:sz w:val="24"/>
          <w:szCs w:val="24"/>
          <w:lang w:eastAsia="zh-CN"/>
        </w:rPr>
        <w:t>。森林生态系统是以乔木为主的生物群落以及其非生物环境综合组成的陆地生态系统，生态系统中的植物以乔木为主，也有少量灌木和草本植物，还有不同种类的动物资源。森林生态系统生态服务功能高，在涵养水源、净化空气、保持水土、吸烟滞尘、改变区域水热状况等方面有着突出的作用。</w:t>
      </w:r>
    </w:p>
    <w:p w14:paraId="791DFD87" w14:textId="597BCA5A" w:rsidR="00F96F41" w:rsidRPr="00771A28" w:rsidRDefault="00A57796" w:rsidP="00A57796">
      <w:pPr>
        <w:spacing w:line="500" w:lineRule="exact"/>
        <w:ind w:left="60" w:right="100" w:firstLine="482"/>
        <w:rPr>
          <w:rFonts w:ascii="Times New Roman" w:hAnsi="Times New Roman"/>
          <w:sz w:val="24"/>
          <w:lang w:eastAsia="zh-CN"/>
        </w:rPr>
      </w:pPr>
      <w:r w:rsidRPr="00771A28">
        <w:rPr>
          <w:rFonts w:ascii="Times New Roman" w:hAnsi="Times New Roman"/>
          <w:bCs/>
          <w:kern w:val="2"/>
          <w:sz w:val="24"/>
          <w:szCs w:val="24"/>
          <w:lang w:eastAsia="zh-CN"/>
        </w:rPr>
        <w:t>评价区生态系统类型分布特征及解译结果见下表</w:t>
      </w:r>
      <w:r w:rsidR="00F96F41" w:rsidRPr="00771A28">
        <w:rPr>
          <w:rFonts w:ascii="Times New Roman" w:hAnsi="Times New Roman"/>
          <w:sz w:val="24"/>
          <w:lang w:eastAsia="zh-CN"/>
        </w:rPr>
        <w:t>。</w:t>
      </w:r>
    </w:p>
    <w:p w14:paraId="0E942273" w14:textId="77777777" w:rsidR="00F96F41" w:rsidRPr="00771A28" w:rsidRDefault="00F96F41" w:rsidP="000C4084">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4.3-16 </w:t>
      </w:r>
      <w:r w:rsidRPr="00771A28">
        <w:rPr>
          <w:rFonts w:ascii="Times New Roman" w:eastAsia="黑体" w:hAnsi="Times New Roman"/>
          <w:sz w:val="21"/>
          <w:szCs w:val="21"/>
          <w:lang w:eastAsia="zh-CN"/>
        </w:rPr>
        <w:t>生态系统类型面积统计表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08"/>
        <w:gridCol w:w="2595"/>
        <w:gridCol w:w="2497"/>
      </w:tblGrid>
      <w:tr w:rsidR="0083163B" w:rsidRPr="00771A28" w14:paraId="4E6F0DDB" w14:textId="77777777" w:rsidTr="007A614F">
        <w:trPr>
          <w:trHeight w:hRule="exact" w:val="397"/>
          <w:jc w:val="center"/>
        </w:trPr>
        <w:tc>
          <w:tcPr>
            <w:tcW w:w="1933" w:type="pct"/>
            <w:vMerge w:val="restart"/>
            <w:shd w:val="clear" w:color="auto" w:fill="auto"/>
            <w:noWrap/>
            <w:vAlign w:val="center"/>
          </w:tcPr>
          <w:p w14:paraId="63FA59BC" w14:textId="77777777" w:rsidR="00F96F41" w:rsidRPr="00771A28" w:rsidRDefault="00F96F41" w:rsidP="007203CB">
            <w:pPr>
              <w:jc w:val="center"/>
              <w:textAlignment w:val="bottom"/>
              <w:rPr>
                <w:rFonts w:ascii="Times New Roman" w:hAnsi="Times New Roman"/>
                <w:sz w:val="21"/>
                <w:szCs w:val="21"/>
                <w:lang w:bidi="ar"/>
              </w:rPr>
            </w:pPr>
            <w:r w:rsidRPr="00771A28">
              <w:rPr>
                <w:rFonts w:ascii="Times New Roman" w:hAnsi="Times New Roman"/>
                <w:sz w:val="21"/>
                <w:szCs w:val="21"/>
                <w:lang w:bidi="ar"/>
              </w:rPr>
              <w:t>生态系统类型</w:t>
            </w:r>
          </w:p>
        </w:tc>
        <w:tc>
          <w:tcPr>
            <w:tcW w:w="3067" w:type="pct"/>
            <w:gridSpan w:val="2"/>
            <w:shd w:val="clear" w:color="000000" w:fill="FFFFFF"/>
            <w:noWrap/>
            <w:vAlign w:val="center"/>
          </w:tcPr>
          <w:p w14:paraId="165177D6" w14:textId="77777777" w:rsidR="00F96F41" w:rsidRPr="00771A28" w:rsidRDefault="00F96F41" w:rsidP="007203CB">
            <w:pPr>
              <w:jc w:val="center"/>
              <w:textAlignment w:val="bottom"/>
              <w:rPr>
                <w:rFonts w:ascii="Times New Roman" w:hAnsi="Times New Roman"/>
                <w:sz w:val="21"/>
                <w:szCs w:val="21"/>
                <w:lang w:bidi="ar"/>
              </w:rPr>
            </w:pPr>
            <w:r w:rsidRPr="00771A28">
              <w:rPr>
                <w:rFonts w:ascii="Times New Roman" w:hAnsi="Times New Roman"/>
                <w:sz w:val="21"/>
                <w:szCs w:val="21"/>
                <w:lang w:bidi="ar"/>
              </w:rPr>
              <w:t>评价区范围</w:t>
            </w:r>
          </w:p>
        </w:tc>
      </w:tr>
      <w:tr w:rsidR="0083163B" w:rsidRPr="00771A28" w14:paraId="6B632192" w14:textId="77777777" w:rsidTr="007A614F">
        <w:trPr>
          <w:trHeight w:hRule="exact" w:val="397"/>
          <w:jc w:val="center"/>
        </w:trPr>
        <w:tc>
          <w:tcPr>
            <w:tcW w:w="1933" w:type="pct"/>
            <w:vMerge/>
            <w:shd w:val="clear" w:color="auto" w:fill="auto"/>
            <w:vAlign w:val="center"/>
          </w:tcPr>
          <w:p w14:paraId="15735E7B" w14:textId="77777777" w:rsidR="00F96F41" w:rsidRPr="00771A28" w:rsidRDefault="00F96F41" w:rsidP="007203CB">
            <w:pPr>
              <w:jc w:val="center"/>
              <w:textAlignment w:val="bottom"/>
              <w:rPr>
                <w:rFonts w:ascii="Times New Roman" w:hAnsi="Times New Roman"/>
                <w:sz w:val="21"/>
                <w:szCs w:val="21"/>
                <w:lang w:bidi="ar"/>
              </w:rPr>
            </w:pPr>
          </w:p>
        </w:tc>
        <w:tc>
          <w:tcPr>
            <w:tcW w:w="1563" w:type="pct"/>
            <w:shd w:val="clear" w:color="000000" w:fill="FFFFFF"/>
            <w:noWrap/>
            <w:vAlign w:val="center"/>
          </w:tcPr>
          <w:p w14:paraId="05FC58F2" w14:textId="77777777" w:rsidR="00F96F41" w:rsidRPr="00771A28" w:rsidRDefault="00F96F41" w:rsidP="007203CB">
            <w:pPr>
              <w:jc w:val="center"/>
              <w:textAlignment w:val="bottom"/>
              <w:rPr>
                <w:rFonts w:ascii="Times New Roman" w:hAnsi="Times New Roman"/>
                <w:sz w:val="21"/>
                <w:szCs w:val="21"/>
                <w:lang w:bidi="ar"/>
              </w:rPr>
            </w:pPr>
            <w:r w:rsidRPr="00771A28">
              <w:rPr>
                <w:rFonts w:ascii="Times New Roman" w:hAnsi="Times New Roman"/>
                <w:sz w:val="21"/>
                <w:szCs w:val="21"/>
                <w:lang w:bidi="ar"/>
              </w:rPr>
              <w:t>面积（</w:t>
            </w:r>
            <w:r w:rsidRPr="00771A28">
              <w:rPr>
                <w:rFonts w:ascii="Times New Roman" w:hAnsi="Times New Roman"/>
                <w:sz w:val="21"/>
                <w:szCs w:val="21"/>
                <w:lang w:eastAsia="zh-CN" w:bidi="ar"/>
              </w:rPr>
              <w:t>hm</w:t>
            </w:r>
            <w:r w:rsidRPr="00771A28">
              <w:rPr>
                <w:rFonts w:ascii="Times New Roman" w:hAnsi="Times New Roman"/>
                <w:sz w:val="21"/>
                <w:szCs w:val="21"/>
                <w:vertAlign w:val="superscript"/>
                <w:lang w:bidi="ar"/>
              </w:rPr>
              <w:t>2</w:t>
            </w:r>
            <w:r w:rsidRPr="00771A28">
              <w:rPr>
                <w:rFonts w:ascii="Times New Roman" w:hAnsi="Times New Roman"/>
                <w:sz w:val="21"/>
                <w:szCs w:val="21"/>
                <w:lang w:bidi="ar"/>
              </w:rPr>
              <w:t>）</w:t>
            </w:r>
          </w:p>
        </w:tc>
        <w:tc>
          <w:tcPr>
            <w:tcW w:w="1504" w:type="pct"/>
            <w:shd w:val="clear" w:color="000000" w:fill="FFFFFF"/>
            <w:noWrap/>
            <w:vAlign w:val="center"/>
          </w:tcPr>
          <w:p w14:paraId="3CED0199" w14:textId="77777777" w:rsidR="00F96F41" w:rsidRPr="00771A28" w:rsidRDefault="00F96F41" w:rsidP="007203CB">
            <w:pPr>
              <w:jc w:val="center"/>
              <w:textAlignment w:val="bottom"/>
              <w:rPr>
                <w:rFonts w:ascii="Times New Roman" w:hAnsi="Times New Roman"/>
                <w:sz w:val="21"/>
                <w:szCs w:val="21"/>
                <w:lang w:bidi="ar"/>
              </w:rPr>
            </w:pPr>
            <w:r w:rsidRPr="00771A28">
              <w:rPr>
                <w:rFonts w:ascii="Times New Roman" w:hAnsi="Times New Roman"/>
                <w:sz w:val="21"/>
                <w:szCs w:val="21"/>
                <w:lang w:bidi="ar"/>
              </w:rPr>
              <w:t>占比（</w:t>
            </w:r>
            <w:r w:rsidRPr="00771A28">
              <w:rPr>
                <w:rFonts w:ascii="Times New Roman" w:hAnsi="Times New Roman"/>
                <w:sz w:val="21"/>
                <w:szCs w:val="21"/>
                <w:lang w:bidi="ar"/>
              </w:rPr>
              <w:t>%</w:t>
            </w:r>
            <w:r w:rsidRPr="00771A28">
              <w:rPr>
                <w:rFonts w:ascii="Times New Roman" w:hAnsi="Times New Roman"/>
                <w:sz w:val="21"/>
                <w:szCs w:val="21"/>
                <w:lang w:bidi="ar"/>
              </w:rPr>
              <w:t>）</w:t>
            </w:r>
          </w:p>
        </w:tc>
      </w:tr>
      <w:tr w:rsidR="00A57796" w:rsidRPr="00771A28" w14:paraId="178C86DA" w14:textId="77777777" w:rsidTr="007A614F">
        <w:trPr>
          <w:trHeight w:hRule="exact" w:val="397"/>
          <w:jc w:val="center"/>
        </w:trPr>
        <w:tc>
          <w:tcPr>
            <w:tcW w:w="1933" w:type="pct"/>
            <w:shd w:val="clear" w:color="auto" w:fill="auto"/>
            <w:noWrap/>
            <w:vAlign w:val="center"/>
          </w:tcPr>
          <w:p w14:paraId="550BD9D2" w14:textId="3D1992CF" w:rsidR="00A57796" w:rsidRPr="00771A28" w:rsidRDefault="00A57796" w:rsidP="00A57796">
            <w:pPr>
              <w:jc w:val="center"/>
              <w:textAlignment w:val="bottom"/>
              <w:rPr>
                <w:rFonts w:ascii="Times New Roman" w:hAnsi="Times New Roman"/>
                <w:sz w:val="21"/>
                <w:szCs w:val="21"/>
                <w:lang w:bidi="ar"/>
              </w:rPr>
            </w:pPr>
            <w:r w:rsidRPr="00771A28">
              <w:rPr>
                <w:rFonts w:ascii="Times New Roman" w:hAnsi="Times New Roman"/>
                <w:sz w:val="21"/>
                <w:szCs w:val="21"/>
                <w:lang w:eastAsia="zh-CN" w:bidi="ar"/>
              </w:rPr>
              <w:t>森林生态系统</w:t>
            </w:r>
            <w:r w:rsidRPr="00771A28">
              <w:rPr>
                <w:rFonts w:ascii="Times New Roman" w:hAnsi="Times New Roman"/>
                <w:sz w:val="21"/>
                <w:szCs w:val="21"/>
                <w:lang w:eastAsia="zh-CN" w:bidi="ar"/>
              </w:rPr>
              <w:t>(</w:t>
            </w:r>
            <w:r w:rsidRPr="00771A28">
              <w:rPr>
                <w:rFonts w:ascii="Times New Roman" w:hAnsi="Times New Roman"/>
                <w:sz w:val="21"/>
                <w:szCs w:val="21"/>
                <w:lang w:eastAsia="zh-CN" w:bidi="ar"/>
              </w:rPr>
              <w:t>针叶林</w:t>
            </w:r>
            <w:r w:rsidRPr="00771A28">
              <w:rPr>
                <w:rFonts w:ascii="Times New Roman" w:hAnsi="Times New Roman"/>
                <w:sz w:val="21"/>
                <w:szCs w:val="21"/>
                <w:lang w:eastAsia="zh-CN" w:bidi="ar"/>
              </w:rPr>
              <w:t>)</w:t>
            </w:r>
          </w:p>
        </w:tc>
        <w:tc>
          <w:tcPr>
            <w:tcW w:w="1563" w:type="pct"/>
            <w:shd w:val="clear" w:color="000000" w:fill="FFFFFF"/>
            <w:noWrap/>
            <w:vAlign w:val="center"/>
          </w:tcPr>
          <w:p w14:paraId="42B029D3" w14:textId="45ADEE0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193.95 </w:t>
            </w:r>
          </w:p>
        </w:tc>
        <w:tc>
          <w:tcPr>
            <w:tcW w:w="1504" w:type="pct"/>
            <w:shd w:val="clear" w:color="000000" w:fill="FFFFFF"/>
            <w:noWrap/>
            <w:vAlign w:val="center"/>
          </w:tcPr>
          <w:p w14:paraId="7B416A00" w14:textId="3038A5C6"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13.49 </w:t>
            </w:r>
          </w:p>
        </w:tc>
      </w:tr>
      <w:tr w:rsidR="00A57796" w:rsidRPr="00771A28" w14:paraId="412E004E" w14:textId="77777777" w:rsidTr="007A614F">
        <w:trPr>
          <w:trHeight w:hRule="exact" w:val="397"/>
          <w:jc w:val="center"/>
        </w:trPr>
        <w:tc>
          <w:tcPr>
            <w:tcW w:w="1933" w:type="pct"/>
            <w:shd w:val="clear" w:color="auto" w:fill="auto"/>
            <w:noWrap/>
            <w:vAlign w:val="center"/>
          </w:tcPr>
          <w:p w14:paraId="051E0EA0" w14:textId="1140C547" w:rsidR="00A57796" w:rsidRPr="00771A28" w:rsidRDefault="00A57796" w:rsidP="00A57796">
            <w:pPr>
              <w:jc w:val="center"/>
              <w:textAlignment w:val="bottom"/>
              <w:rPr>
                <w:rFonts w:ascii="Times New Roman" w:hAnsi="Times New Roman"/>
                <w:sz w:val="21"/>
                <w:szCs w:val="21"/>
                <w:lang w:bidi="ar"/>
              </w:rPr>
            </w:pPr>
            <w:r w:rsidRPr="00771A28">
              <w:rPr>
                <w:rFonts w:ascii="Times New Roman" w:hAnsi="Times New Roman"/>
                <w:sz w:val="21"/>
                <w:szCs w:val="21"/>
                <w:lang w:eastAsia="zh-CN" w:bidi="ar"/>
              </w:rPr>
              <w:t>森林生态系统</w:t>
            </w:r>
            <w:r w:rsidRPr="00771A28">
              <w:rPr>
                <w:rFonts w:ascii="Times New Roman" w:hAnsi="Times New Roman"/>
                <w:sz w:val="21"/>
                <w:szCs w:val="21"/>
                <w:lang w:eastAsia="zh-CN" w:bidi="ar"/>
              </w:rPr>
              <w:t>(</w:t>
            </w:r>
            <w:r w:rsidRPr="00771A28">
              <w:rPr>
                <w:rFonts w:ascii="Times New Roman" w:hAnsi="Times New Roman"/>
                <w:sz w:val="21"/>
                <w:szCs w:val="21"/>
                <w:lang w:eastAsia="zh-CN" w:bidi="ar"/>
              </w:rPr>
              <w:t>阔叶林</w:t>
            </w:r>
            <w:r w:rsidRPr="00771A28">
              <w:rPr>
                <w:rFonts w:ascii="Times New Roman" w:hAnsi="Times New Roman"/>
                <w:sz w:val="21"/>
                <w:szCs w:val="21"/>
                <w:lang w:eastAsia="zh-CN" w:bidi="ar"/>
              </w:rPr>
              <w:t>)</w:t>
            </w:r>
          </w:p>
        </w:tc>
        <w:tc>
          <w:tcPr>
            <w:tcW w:w="1563" w:type="pct"/>
            <w:shd w:val="clear" w:color="000000" w:fill="FFFFFF"/>
            <w:noWrap/>
            <w:vAlign w:val="center"/>
          </w:tcPr>
          <w:p w14:paraId="6D23B0CB" w14:textId="438D9C4E"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682.36 </w:t>
            </w:r>
          </w:p>
        </w:tc>
        <w:tc>
          <w:tcPr>
            <w:tcW w:w="1504" w:type="pct"/>
            <w:shd w:val="clear" w:color="000000" w:fill="FFFFFF"/>
            <w:noWrap/>
            <w:vAlign w:val="center"/>
          </w:tcPr>
          <w:p w14:paraId="0D423D15" w14:textId="11EC2CFD"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47.46 </w:t>
            </w:r>
          </w:p>
        </w:tc>
      </w:tr>
      <w:tr w:rsidR="00A57796" w:rsidRPr="00771A28" w14:paraId="1388B2E3" w14:textId="77777777" w:rsidTr="00E33187">
        <w:trPr>
          <w:trHeight w:hRule="exact" w:val="397"/>
          <w:jc w:val="center"/>
        </w:trPr>
        <w:tc>
          <w:tcPr>
            <w:tcW w:w="1933" w:type="pct"/>
            <w:shd w:val="clear" w:color="auto" w:fill="auto"/>
            <w:noWrap/>
            <w:vAlign w:val="bottom"/>
          </w:tcPr>
          <w:p w14:paraId="1CCE9A96" w14:textId="4374F41A"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灌丛生态系统</w:t>
            </w:r>
            <w:r w:rsidRPr="00771A28">
              <w:rPr>
                <w:rFonts w:ascii="Times New Roman" w:hAnsi="Times New Roman"/>
                <w:sz w:val="21"/>
                <w:szCs w:val="21"/>
                <w:lang w:eastAsia="zh-CN" w:bidi="ar"/>
              </w:rPr>
              <w:t>(</w:t>
            </w:r>
            <w:r w:rsidRPr="00771A28">
              <w:rPr>
                <w:rFonts w:ascii="Times New Roman" w:hAnsi="Times New Roman"/>
                <w:sz w:val="21"/>
                <w:szCs w:val="21"/>
                <w:lang w:eastAsia="zh-CN" w:bidi="ar"/>
              </w:rPr>
              <w:t>阔叶灌丛</w:t>
            </w:r>
            <w:r w:rsidRPr="00771A28">
              <w:rPr>
                <w:rFonts w:ascii="Times New Roman" w:hAnsi="Times New Roman"/>
                <w:sz w:val="21"/>
                <w:szCs w:val="21"/>
                <w:lang w:eastAsia="zh-CN" w:bidi="ar"/>
              </w:rPr>
              <w:t>)</w:t>
            </w:r>
          </w:p>
        </w:tc>
        <w:tc>
          <w:tcPr>
            <w:tcW w:w="1563" w:type="pct"/>
            <w:shd w:val="clear" w:color="000000" w:fill="FFFFFF"/>
            <w:noWrap/>
            <w:vAlign w:val="center"/>
          </w:tcPr>
          <w:p w14:paraId="3D0D35B3" w14:textId="46E93FEB"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35.37 </w:t>
            </w:r>
          </w:p>
        </w:tc>
        <w:tc>
          <w:tcPr>
            <w:tcW w:w="1504" w:type="pct"/>
            <w:shd w:val="clear" w:color="000000" w:fill="FFFFFF"/>
            <w:noWrap/>
            <w:vAlign w:val="center"/>
          </w:tcPr>
          <w:p w14:paraId="3ED1D943" w14:textId="7D49A938"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2.46 </w:t>
            </w:r>
          </w:p>
        </w:tc>
      </w:tr>
      <w:tr w:rsidR="00A57796" w:rsidRPr="00771A28" w14:paraId="75713433" w14:textId="77777777" w:rsidTr="00E33187">
        <w:trPr>
          <w:trHeight w:hRule="exact" w:val="397"/>
          <w:jc w:val="center"/>
        </w:trPr>
        <w:tc>
          <w:tcPr>
            <w:tcW w:w="1933" w:type="pct"/>
            <w:shd w:val="clear" w:color="auto" w:fill="auto"/>
            <w:noWrap/>
            <w:vAlign w:val="bottom"/>
          </w:tcPr>
          <w:p w14:paraId="7E43763E" w14:textId="777944AC" w:rsidR="00A57796" w:rsidRPr="00771A28" w:rsidRDefault="00A57796" w:rsidP="00A57796">
            <w:pPr>
              <w:jc w:val="center"/>
              <w:textAlignment w:val="bottom"/>
              <w:rPr>
                <w:rFonts w:ascii="Times New Roman" w:hAnsi="Times New Roman"/>
                <w:sz w:val="21"/>
                <w:szCs w:val="21"/>
                <w:lang w:bidi="ar"/>
              </w:rPr>
            </w:pPr>
            <w:r w:rsidRPr="00771A28">
              <w:rPr>
                <w:rFonts w:ascii="Times New Roman" w:hAnsi="Times New Roman"/>
                <w:sz w:val="21"/>
                <w:szCs w:val="21"/>
                <w:lang w:eastAsia="zh-CN" w:bidi="ar"/>
              </w:rPr>
              <w:t>草地生态系统</w:t>
            </w:r>
            <w:r w:rsidRPr="00771A28">
              <w:rPr>
                <w:rFonts w:ascii="Times New Roman" w:hAnsi="Times New Roman"/>
                <w:sz w:val="21"/>
                <w:szCs w:val="21"/>
                <w:lang w:eastAsia="zh-CN" w:bidi="ar"/>
              </w:rPr>
              <w:t>(</w:t>
            </w:r>
            <w:r w:rsidRPr="00771A28">
              <w:rPr>
                <w:rFonts w:ascii="Times New Roman" w:hAnsi="Times New Roman"/>
                <w:sz w:val="21"/>
                <w:szCs w:val="21"/>
                <w:lang w:eastAsia="zh-CN" w:bidi="ar"/>
              </w:rPr>
              <w:t>草丛</w:t>
            </w:r>
            <w:r w:rsidRPr="00771A28">
              <w:rPr>
                <w:rFonts w:ascii="Times New Roman" w:hAnsi="Times New Roman"/>
                <w:sz w:val="21"/>
                <w:szCs w:val="21"/>
                <w:lang w:eastAsia="zh-CN" w:bidi="ar"/>
              </w:rPr>
              <w:t>)</w:t>
            </w:r>
          </w:p>
        </w:tc>
        <w:tc>
          <w:tcPr>
            <w:tcW w:w="1563" w:type="pct"/>
            <w:shd w:val="clear" w:color="000000" w:fill="FFFFFF"/>
            <w:noWrap/>
            <w:vAlign w:val="center"/>
          </w:tcPr>
          <w:p w14:paraId="7D1C292C" w14:textId="47C149A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21.85 </w:t>
            </w:r>
          </w:p>
        </w:tc>
        <w:tc>
          <w:tcPr>
            <w:tcW w:w="1504" w:type="pct"/>
            <w:shd w:val="clear" w:color="000000" w:fill="FFFFFF"/>
            <w:noWrap/>
            <w:vAlign w:val="center"/>
          </w:tcPr>
          <w:p w14:paraId="3C64788B" w14:textId="16CA406A"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1.52 </w:t>
            </w:r>
          </w:p>
        </w:tc>
      </w:tr>
      <w:tr w:rsidR="00A57796" w:rsidRPr="00771A28" w14:paraId="56CFBD9C" w14:textId="77777777" w:rsidTr="00E33187">
        <w:trPr>
          <w:trHeight w:hRule="exact" w:val="397"/>
          <w:jc w:val="center"/>
        </w:trPr>
        <w:tc>
          <w:tcPr>
            <w:tcW w:w="1933" w:type="pct"/>
            <w:shd w:val="clear" w:color="auto" w:fill="auto"/>
            <w:noWrap/>
            <w:vAlign w:val="bottom"/>
          </w:tcPr>
          <w:p w14:paraId="12EC8237" w14:textId="2A8AE187" w:rsidR="00A57796" w:rsidRPr="00771A28" w:rsidRDefault="00A57796" w:rsidP="00A57796">
            <w:pPr>
              <w:jc w:val="center"/>
              <w:textAlignment w:val="bottom"/>
              <w:rPr>
                <w:rFonts w:ascii="Times New Roman" w:hAnsi="Times New Roman"/>
                <w:sz w:val="21"/>
                <w:szCs w:val="21"/>
                <w:lang w:bidi="ar"/>
              </w:rPr>
            </w:pPr>
            <w:r w:rsidRPr="00771A28">
              <w:rPr>
                <w:rFonts w:ascii="Times New Roman" w:hAnsi="Times New Roman"/>
                <w:sz w:val="21"/>
                <w:szCs w:val="21"/>
                <w:lang w:eastAsia="zh-CN" w:bidi="ar"/>
              </w:rPr>
              <w:t>湿地生态系统</w:t>
            </w:r>
            <w:r w:rsidRPr="00771A28">
              <w:rPr>
                <w:rFonts w:ascii="Times New Roman" w:hAnsi="Times New Roman"/>
                <w:sz w:val="21"/>
                <w:szCs w:val="21"/>
                <w:lang w:eastAsia="zh-CN" w:bidi="ar"/>
              </w:rPr>
              <w:t>(</w:t>
            </w:r>
            <w:r w:rsidRPr="00771A28">
              <w:rPr>
                <w:rFonts w:ascii="Times New Roman" w:hAnsi="Times New Roman"/>
                <w:sz w:val="21"/>
                <w:szCs w:val="21"/>
                <w:lang w:eastAsia="zh-CN" w:bidi="ar"/>
              </w:rPr>
              <w:t>河流</w:t>
            </w:r>
            <w:r w:rsidRPr="00771A28">
              <w:rPr>
                <w:rFonts w:ascii="Times New Roman" w:hAnsi="Times New Roman"/>
                <w:sz w:val="21"/>
                <w:szCs w:val="21"/>
                <w:lang w:eastAsia="zh-CN" w:bidi="ar"/>
              </w:rPr>
              <w:t>)</w:t>
            </w:r>
          </w:p>
        </w:tc>
        <w:tc>
          <w:tcPr>
            <w:tcW w:w="1563" w:type="pct"/>
            <w:shd w:val="clear" w:color="000000" w:fill="FFFFFF"/>
            <w:noWrap/>
            <w:vAlign w:val="center"/>
          </w:tcPr>
          <w:p w14:paraId="164C2ADC" w14:textId="2C2D69F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2.14 </w:t>
            </w:r>
          </w:p>
        </w:tc>
        <w:tc>
          <w:tcPr>
            <w:tcW w:w="1504" w:type="pct"/>
            <w:shd w:val="clear" w:color="000000" w:fill="FFFFFF"/>
            <w:noWrap/>
            <w:vAlign w:val="center"/>
          </w:tcPr>
          <w:p w14:paraId="0314FA37" w14:textId="6FE9F054"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0.15 </w:t>
            </w:r>
          </w:p>
        </w:tc>
      </w:tr>
      <w:tr w:rsidR="00A57796" w:rsidRPr="00771A28" w14:paraId="722C119C" w14:textId="77777777" w:rsidTr="00E33187">
        <w:trPr>
          <w:trHeight w:hRule="exact" w:val="397"/>
          <w:jc w:val="center"/>
        </w:trPr>
        <w:tc>
          <w:tcPr>
            <w:tcW w:w="1933" w:type="pct"/>
            <w:shd w:val="clear" w:color="auto" w:fill="auto"/>
            <w:noWrap/>
            <w:vAlign w:val="bottom"/>
          </w:tcPr>
          <w:p w14:paraId="7AA9FB43" w14:textId="648F92D9" w:rsidR="00A57796" w:rsidRPr="00771A28" w:rsidRDefault="00A57796" w:rsidP="00A57796">
            <w:pPr>
              <w:jc w:val="center"/>
              <w:textAlignment w:val="bottom"/>
              <w:rPr>
                <w:rFonts w:ascii="Times New Roman" w:hAnsi="Times New Roman"/>
                <w:sz w:val="21"/>
                <w:szCs w:val="21"/>
                <w:lang w:bidi="ar"/>
              </w:rPr>
            </w:pPr>
            <w:r w:rsidRPr="00771A28">
              <w:rPr>
                <w:rFonts w:ascii="Times New Roman" w:hAnsi="Times New Roman"/>
                <w:sz w:val="21"/>
                <w:szCs w:val="21"/>
                <w:lang w:eastAsia="zh-CN" w:bidi="ar"/>
              </w:rPr>
              <w:t>湿地生态系统</w:t>
            </w:r>
            <w:r w:rsidRPr="00771A28">
              <w:rPr>
                <w:rFonts w:ascii="Times New Roman" w:hAnsi="Times New Roman"/>
                <w:sz w:val="21"/>
                <w:szCs w:val="21"/>
                <w:lang w:eastAsia="zh-CN" w:bidi="ar"/>
              </w:rPr>
              <w:t>(</w:t>
            </w:r>
            <w:r w:rsidRPr="00771A28">
              <w:rPr>
                <w:rFonts w:ascii="Times New Roman" w:hAnsi="Times New Roman"/>
                <w:sz w:val="21"/>
                <w:szCs w:val="21"/>
                <w:lang w:eastAsia="zh-CN" w:bidi="ar"/>
              </w:rPr>
              <w:t>湖泊</w:t>
            </w:r>
            <w:r w:rsidRPr="00771A28">
              <w:rPr>
                <w:rFonts w:ascii="Times New Roman" w:hAnsi="Times New Roman"/>
                <w:sz w:val="21"/>
                <w:szCs w:val="21"/>
                <w:lang w:eastAsia="zh-CN" w:bidi="ar"/>
              </w:rPr>
              <w:t>)</w:t>
            </w:r>
          </w:p>
        </w:tc>
        <w:tc>
          <w:tcPr>
            <w:tcW w:w="1563" w:type="pct"/>
            <w:shd w:val="clear" w:color="000000" w:fill="FFFFFF"/>
            <w:noWrap/>
            <w:vAlign w:val="center"/>
          </w:tcPr>
          <w:p w14:paraId="66193844" w14:textId="1A52868D"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7.47 </w:t>
            </w:r>
          </w:p>
        </w:tc>
        <w:tc>
          <w:tcPr>
            <w:tcW w:w="1504" w:type="pct"/>
            <w:shd w:val="clear" w:color="000000" w:fill="FFFFFF"/>
            <w:noWrap/>
            <w:vAlign w:val="center"/>
          </w:tcPr>
          <w:p w14:paraId="70907D84" w14:textId="11C4AF1C"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0.52 </w:t>
            </w:r>
          </w:p>
        </w:tc>
      </w:tr>
      <w:tr w:rsidR="00A57796" w:rsidRPr="00771A28" w14:paraId="258C644E" w14:textId="77777777" w:rsidTr="00E33187">
        <w:trPr>
          <w:trHeight w:hRule="exact" w:val="397"/>
          <w:jc w:val="center"/>
        </w:trPr>
        <w:tc>
          <w:tcPr>
            <w:tcW w:w="1933" w:type="pct"/>
            <w:shd w:val="clear" w:color="auto" w:fill="auto"/>
            <w:noWrap/>
            <w:vAlign w:val="bottom"/>
          </w:tcPr>
          <w:p w14:paraId="1FAC73CD" w14:textId="2E8DAB75" w:rsidR="00A57796" w:rsidRPr="00771A28" w:rsidRDefault="00A57796" w:rsidP="00A57796">
            <w:pPr>
              <w:jc w:val="center"/>
              <w:textAlignment w:val="bottom"/>
              <w:rPr>
                <w:rFonts w:ascii="Times New Roman" w:hAnsi="Times New Roman"/>
                <w:sz w:val="21"/>
                <w:szCs w:val="21"/>
                <w:lang w:bidi="ar"/>
              </w:rPr>
            </w:pPr>
            <w:r w:rsidRPr="00771A28">
              <w:rPr>
                <w:rFonts w:ascii="Times New Roman" w:hAnsi="Times New Roman"/>
                <w:sz w:val="21"/>
                <w:szCs w:val="21"/>
                <w:lang w:eastAsia="zh-CN" w:bidi="ar"/>
              </w:rPr>
              <w:t>农田生态系统</w:t>
            </w:r>
            <w:r w:rsidRPr="00771A28">
              <w:rPr>
                <w:rFonts w:ascii="Times New Roman" w:hAnsi="Times New Roman"/>
                <w:sz w:val="21"/>
                <w:szCs w:val="21"/>
                <w:lang w:eastAsia="zh-CN" w:bidi="ar"/>
              </w:rPr>
              <w:t>(</w:t>
            </w:r>
            <w:r w:rsidRPr="00771A28">
              <w:rPr>
                <w:rFonts w:ascii="Times New Roman" w:hAnsi="Times New Roman"/>
                <w:sz w:val="21"/>
                <w:szCs w:val="21"/>
                <w:lang w:eastAsia="zh-CN" w:bidi="ar"/>
              </w:rPr>
              <w:t>耕地</w:t>
            </w:r>
            <w:r w:rsidRPr="00771A28">
              <w:rPr>
                <w:rFonts w:ascii="Times New Roman" w:hAnsi="Times New Roman"/>
                <w:sz w:val="21"/>
                <w:szCs w:val="21"/>
                <w:lang w:eastAsia="zh-CN" w:bidi="ar"/>
              </w:rPr>
              <w:t>)</w:t>
            </w:r>
          </w:p>
        </w:tc>
        <w:tc>
          <w:tcPr>
            <w:tcW w:w="1563" w:type="pct"/>
            <w:shd w:val="clear" w:color="000000" w:fill="FFFFFF"/>
            <w:noWrap/>
            <w:vAlign w:val="center"/>
          </w:tcPr>
          <w:p w14:paraId="35E34921" w14:textId="2F1336B2"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431.33 </w:t>
            </w:r>
          </w:p>
        </w:tc>
        <w:tc>
          <w:tcPr>
            <w:tcW w:w="1504" w:type="pct"/>
            <w:shd w:val="clear" w:color="000000" w:fill="FFFFFF"/>
            <w:noWrap/>
            <w:vAlign w:val="center"/>
          </w:tcPr>
          <w:p w14:paraId="6B793FAB" w14:textId="45253C9B"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30.00 </w:t>
            </w:r>
          </w:p>
        </w:tc>
      </w:tr>
    </w:tbl>
    <w:p w14:paraId="15F0CE71" w14:textId="77777777" w:rsidR="00F96F41" w:rsidRPr="00771A28" w:rsidRDefault="00F96F41" w:rsidP="00F96F41">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96" w:name="_Toc118981906"/>
      <w:r w:rsidRPr="00771A28">
        <w:rPr>
          <w:rFonts w:ascii="Times New Roman" w:eastAsia="黑体" w:hAnsi="Times New Roman"/>
          <w:b w:val="0"/>
          <w:sz w:val="24"/>
          <w:szCs w:val="24"/>
          <w:lang w:eastAsia="zh-CN"/>
        </w:rPr>
        <w:t>4.3.8</w:t>
      </w:r>
      <w:r w:rsidRPr="00771A28">
        <w:rPr>
          <w:rFonts w:ascii="Times New Roman" w:eastAsia="黑体" w:hAnsi="Times New Roman"/>
          <w:b w:val="0"/>
          <w:sz w:val="24"/>
          <w:szCs w:val="24"/>
          <w:lang w:eastAsia="zh-CN"/>
        </w:rPr>
        <w:t>生态系统服务功能评价</w:t>
      </w:r>
      <w:bookmarkEnd w:id="196"/>
    </w:p>
    <w:p w14:paraId="07AAE9C1" w14:textId="77777777" w:rsidR="00A57796" w:rsidRPr="00771A28" w:rsidRDefault="00A57796" w:rsidP="00A57796">
      <w:pPr>
        <w:widowControl w:val="0"/>
        <w:adjustRightInd w:val="0"/>
        <w:snapToGrid w:val="0"/>
        <w:spacing w:line="360" w:lineRule="auto"/>
        <w:ind w:firstLine="482"/>
        <w:rPr>
          <w:rFonts w:ascii="Times New Roman" w:hAnsi="Times New Roman"/>
          <w:bCs/>
          <w:sz w:val="24"/>
          <w:szCs w:val="24"/>
          <w:lang w:eastAsia="zh-CN"/>
        </w:rPr>
      </w:pPr>
      <w:r w:rsidRPr="00771A28">
        <w:rPr>
          <w:rFonts w:ascii="Times New Roman" w:hAnsi="Times New Roman"/>
          <w:bCs/>
          <w:sz w:val="24"/>
          <w:szCs w:val="24"/>
          <w:lang w:eastAsia="zh-CN"/>
        </w:rPr>
        <w:t>生态系统服务功能主要有水源涵养、土壤保持、生物多样性保护功能等，项目区处于属亚热带季风气候区，水热条件较好，植被总体覆盖度较高，生态</w:t>
      </w:r>
      <w:r w:rsidRPr="00771A28">
        <w:rPr>
          <w:rFonts w:ascii="Times New Roman" w:hAnsi="Times New Roman"/>
          <w:bCs/>
          <w:sz w:val="24"/>
          <w:szCs w:val="24"/>
          <w:lang w:eastAsia="zh-CN"/>
        </w:rPr>
        <w:lastRenderedPageBreak/>
        <w:t>系统服务功能主要为土壤保持功能、水源涵养功能、生物多样性保护功能，本次评价基于《生态保护红线划定指南》（环办生态</w:t>
      </w:r>
      <w:r w:rsidRPr="00771A28">
        <w:rPr>
          <w:rFonts w:ascii="Times New Roman" w:hAnsi="Times New Roman"/>
          <w:bCs/>
          <w:sz w:val="24"/>
          <w:szCs w:val="24"/>
          <w:lang w:eastAsia="zh-CN"/>
        </w:rPr>
        <w:t>[2017] 48</w:t>
      </w:r>
      <w:r w:rsidRPr="00771A28">
        <w:rPr>
          <w:rFonts w:ascii="Times New Roman" w:hAnsi="Times New Roman"/>
          <w:bCs/>
          <w:sz w:val="24"/>
          <w:szCs w:val="24"/>
          <w:lang w:eastAsia="zh-CN"/>
        </w:rPr>
        <w:t>号）</w:t>
      </w:r>
      <w:r w:rsidRPr="00771A28">
        <w:rPr>
          <w:rFonts w:ascii="Times New Roman" w:hAnsi="Times New Roman"/>
          <w:bCs/>
          <w:sz w:val="24"/>
          <w:szCs w:val="24"/>
          <w:lang w:eastAsia="zh-CN"/>
        </w:rPr>
        <w:t xml:space="preserve"> </w:t>
      </w:r>
      <w:r w:rsidRPr="00771A28">
        <w:rPr>
          <w:rFonts w:ascii="Times New Roman" w:hAnsi="Times New Roman"/>
          <w:bCs/>
          <w:sz w:val="24"/>
          <w:szCs w:val="24"/>
          <w:lang w:eastAsia="zh-CN"/>
        </w:rPr>
        <w:t>中关于生态系统服务重要性的评估方法，针对土壤保持功能、水源涵养功能、生物多样性保护功能进行分级评价。</w:t>
      </w:r>
    </w:p>
    <w:p w14:paraId="42D6420B" w14:textId="77777777" w:rsidR="00A57796" w:rsidRPr="00771A28" w:rsidRDefault="00A57796" w:rsidP="00A57796">
      <w:pPr>
        <w:widowControl w:val="0"/>
        <w:adjustRightInd w:val="0"/>
        <w:snapToGrid w:val="0"/>
        <w:spacing w:line="360" w:lineRule="auto"/>
        <w:ind w:firstLine="482"/>
        <w:rPr>
          <w:rFonts w:ascii="Times New Roman" w:hAnsi="Times New Roman"/>
          <w:bCs/>
          <w:sz w:val="24"/>
          <w:szCs w:val="24"/>
          <w:lang w:eastAsia="zh-CN"/>
        </w:rPr>
      </w:pPr>
      <w:r w:rsidRPr="00771A28">
        <w:rPr>
          <w:rFonts w:ascii="Times New Roman" w:hAnsi="Times New Roman"/>
          <w:bCs/>
          <w:sz w:val="24"/>
          <w:szCs w:val="24"/>
          <w:lang w:eastAsia="zh-CN"/>
        </w:rPr>
        <w:t>1</w:t>
      </w:r>
      <w:r w:rsidRPr="00771A28">
        <w:rPr>
          <w:rFonts w:ascii="Times New Roman" w:hAnsi="Times New Roman"/>
          <w:bCs/>
          <w:sz w:val="24"/>
          <w:szCs w:val="24"/>
          <w:lang w:eastAsia="zh-CN"/>
        </w:rPr>
        <w:t>、土壤保持功能分级评价</w:t>
      </w:r>
    </w:p>
    <w:p w14:paraId="30B06AED" w14:textId="77777777" w:rsidR="00A57796" w:rsidRPr="00771A28" w:rsidRDefault="00A57796" w:rsidP="00A57796">
      <w:pPr>
        <w:widowControl w:val="0"/>
        <w:adjustRightInd w:val="0"/>
        <w:snapToGrid w:val="0"/>
        <w:spacing w:line="360" w:lineRule="auto"/>
        <w:ind w:firstLine="482"/>
        <w:rPr>
          <w:rFonts w:ascii="Times New Roman" w:hAnsi="Times New Roman"/>
          <w:bCs/>
          <w:sz w:val="24"/>
          <w:szCs w:val="24"/>
          <w:lang w:eastAsia="zh-CN"/>
        </w:rPr>
      </w:pPr>
      <w:r w:rsidRPr="00771A28">
        <w:rPr>
          <w:rFonts w:ascii="Times New Roman" w:hAnsi="Times New Roman"/>
          <w:bCs/>
          <w:sz w:val="24"/>
          <w:szCs w:val="24"/>
          <w:lang w:eastAsia="zh-CN"/>
        </w:rPr>
        <w:t>将反映土壤保持功能各因素的单因子分布数据，用地理信息系统进行乘积运算，公式如下：</w:t>
      </w:r>
    </w:p>
    <w:p w14:paraId="7B02D226" w14:textId="6A630553" w:rsidR="00A57796" w:rsidRPr="00771A28" w:rsidRDefault="00A57796" w:rsidP="00A57796">
      <w:pPr>
        <w:widowControl w:val="0"/>
        <w:adjustRightInd w:val="0"/>
        <w:snapToGrid w:val="0"/>
        <w:spacing w:line="360" w:lineRule="auto"/>
        <w:ind w:firstLine="482"/>
        <w:rPr>
          <w:rFonts w:ascii="Times New Roman" w:hAnsi="Times New Roman"/>
          <w:bCs/>
          <w:sz w:val="24"/>
          <w:szCs w:val="24"/>
          <w:lang w:eastAsia="zh-CN"/>
        </w:rPr>
      </w:pPr>
      <w:r w:rsidRPr="00771A28">
        <w:rPr>
          <w:rFonts w:ascii="Times New Roman" w:hAnsi="Times New Roman"/>
          <w:bCs/>
          <w:noProof/>
          <w:sz w:val="24"/>
          <w:szCs w:val="24"/>
          <w:lang w:eastAsia="zh-CN"/>
        </w:rPr>
        <w:drawing>
          <wp:inline distT="0" distB="0" distL="0" distR="0" wp14:anchorId="0C9644F0" wp14:editId="1B000240">
            <wp:extent cx="1563370" cy="265430"/>
            <wp:effectExtent l="0" t="0" r="0" b="1270"/>
            <wp:docPr id="3820" name="图片 3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563370" cy="265430"/>
                    </a:xfrm>
                    <a:prstGeom prst="rect">
                      <a:avLst/>
                    </a:prstGeom>
                    <a:noFill/>
                    <a:ln>
                      <a:noFill/>
                    </a:ln>
                  </pic:spPr>
                </pic:pic>
              </a:graphicData>
            </a:graphic>
          </wp:inline>
        </w:drawing>
      </w:r>
    </w:p>
    <w:p w14:paraId="3644E3A8" w14:textId="29CEDC71" w:rsidR="00A57796" w:rsidRPr="00771A28" w:rsidRDefault="00A57796" w:rsidP="00A57796">
      <w:pPr>
        <w:widowControl w:val="0"/>
        <w:adjustRightInd w:val="0"/>
        <w:snapToGrid w:val="0"/>
        <w:spacing w:line="360" w:lineRule="auto"/>
        <w:ind w:firstLine="482"/>
        <w:rPr>
          <w:rFonts w:ascii="Times New Roman" w:hAnsi="Times New Roman"/>
          <w:bCs/>
          <w:sz w:val="24"/>
          <w:szCs w:val="24"/>
          <w:lang w:eastAsia="zh-CN"/>
        </w:rPr>
      </w:pPr>
      <w:r w:rsidRPr="00771A28">
        <w:rPr>
          <w:rFonts w:ascii="Times New Roman" w:hAnsi="Times New Roman"/>
          <w:bCs/>
          <w:sz w:val="24"/>
          <w:szCs w:val="24"/>
          <w:lang w:eastAsia="zh-CN"/>
        </w:rPr>
        <w:t>式中：</w:t>
      </w:r>
      <w:r w:rsidRPr="00771A28">
        <w:rPr>
          <w:rFonts w:ascii="Times New Roman" w:hAnsi="Times New Roman"/>
          <w:bCs/>
          <w:noProof/>
          <w:sz w:val="24"/>
          <w:szCs w:val="24"/>
          <w:lang w:eastAsia="zh-CN"/>
        </w:rPr>
        <w:drawing>
          <wp:inline distT="0" distB="0" distL="0" distR="0" wp14:anchorId="7BDF549F" wp14:editId="24FD706D">
            <wp:extent cx="273050" cy="243205"/>
            <wp:effectExtent l="0" t="0" r="0" b="4445"/>
            <wp:docPr id="3819" name="图片 3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3050" cy="243205"/>
                    </a:xfrm>
                    <a:prstGeom prst="rect">
                      <a:avLst/>
                    </a:prstGeom>
                    <a:noFill/>
                    <a:ln>
                      <a:noFill/>
                    </a:ln>
                  </pic:spPr>
                </pic:pic>
              </a:graphicData>
            </a:graphic>
          </wp:inline>
        </w:drawing>
      </w:r>
      <w:r w:rsidRPr="00771A28">
        <w:rPr>
          <w:rFonts w:ascii="Times New Roman" w:hAnsi="Times New Roman"/>
          <w:bCs/>
          <w:sz w:val="24"/>
          <w:szCs w:val="24"/>
          <w:lang w:eastAsia="zh-CN"/>
        </w:rPr>
        <w:t>为土壤保持服务；</w:t>
      </w:r>
      <w:r w:rsidRPr="00771A28">
        <w:rPr>
          <w:rFonts w:ascii="Times New Roman" w:hAnsi="Times New Roman"/>
          <w:bCs/>
          <w:sz w:val="24"/>
          <w:szCs w:val="24"/>
          <w:lang w:eastAsia="zh-CN"/>
        </w:rPr>
        <w:t>NPPmean</w:t>
      </w:r>
      <w:r w:rsidRPr="00771A28">
        <w:rPr>
          <w:rFonts w:ascii="Times New Roman" w:hAnsi="Times New Roman"/>
          <w:bCs/>
          <w:sz w:val="24"/>
          <w:szCs w:val="24"/>
          <w:lang w:eastAsia="zh-CN"/>
        </w:rPr>
        <w:t>为评价区多年生态系统净初级生产力平均值；</w:t>
      </w:r>
      <w:r w:rsidRPr="00771A28">
        <w:rPr>
          <w:rFonts w:ascii="Times New Roman" w:hAnsi="Times New Roman"/>
          <w:bCs/>
          <w:sz w:val="24"/>
          <w:szCs w:val="24"/>
          <w:lang w:eastAsia="zh-CN"/>
        </w:rPr>
        <w:t>Fslo</w:t>
      </w:r>
      <w:r w:rsidRPr="00771A28">
        <w:rPr>
          <w:rFonts w:ascii="Times New Roman" w:hAnsi="Times New Roman"/>
          <w:bCs/>
          <w:sz w:val="24"/>
          <w:szCs w:val="24"/>
          <w:lang w:eastAsia="zh-CN"/>
        </w:rPr>
        <w:t>为根据最大最小值法归一化到</w:t>
      </w:r>
      <w:r w:rsidRPr="00771A28">
        <w:rPr>
          <w:rFonts w:ascii="Times New Roman" w:hAnsi="Times New Roman"/>
          <w:bCs/>
          <w:sz w:val="24"/>
          <w:szCs w:val="24"/>
          <w:lang w:eastAsia="zh-CN"/>
        </w:rPr>
        <w:t>0-1</w:t>
      </w:r>
      <w:r w:rsidRPr="00771A28">
        <w:rPr>
          <w:rFonts w:ascii="Times New Roman" w:hAnsi="Times New Roman"/>
          <w:bCs/>
          <w:sz w:val="24"/>
          <w:szCs w:val="24"/>
          <w:lang w:eastAsia="zh-CN"/>
        </w:rPr>
        <w:t>之间的评价区坡度栅格数据。</w:t>
      </w:r>
    </w:p>
    <w:p w14:paraId="0BDE7495" w14:textId="639F31A1" w:rsidR="00A57796" w:rsidRPr="00771A28" w:rsidRDefault="00A57796" w:rsidP="00A57796">
      <w:pPr>
        <w:widowControl w:val="0"/>
        <w:adjustRightInd w:val="0"/>
        <w:snapToGrid w:val="0"/>
        <w:spacing w:line="360" w:lineRule="auto"/>
        <w:ind w:firstLine="482"/>
        <w:rPr>
          <w:rFonts w:ascii="Times New Roman" w:hAnsi="Times New Roman"/>
          <w:bCs/>
          <w:sz w:val="24"/>
          <w:szCs w:val="24"/>
          <w:lang w:eastAsia="zh-CN"/>
        </w:rPr>
      </w:pPr>
      <w:r w:rsidRPr="00771A28">
        <w:rPr>
          <w:rFonts w:ascii="Times New Roman" w:hAnsi="Times New Roman"/>
          <w:bCs/>
          <w:sz w:val="24"/>
          <w:szCs w:val="24"/>
          <w:lang w:eastAsia="zh-CN"/>
        </w:rPr>
        <w:t>分别计算评价区</w:t>
      </w:r>
      <w:r w:rsidRPr="00771A28">
        <w:rPr>
          <w:rFonts w:ascii="Times New Roman" w:hAnsi="Times New Roman"/>
          <w:bCs/>
          <w:sz w:val="24"/>
          <w:szCs w:val="24"/>
          <w:lang w:eastAsia="zh-CN"/>
        </w:rPr>
        <w:t>NPPmean</w:t>
      </w:r>
      <w:r w:rsidRPr="00771A28">
        <w:rPr>
          <w:rFonts w:ascii="Times New Roman" w:hAnsi="Times New Roman"/>
          <w:bCs/>
          <w:sz w:val="24"/>
          <w:szCs w:val="24"/>
          <w:lang w:eastAsia="zh-CN"/>
        </w:rPr>
        <w:t>和</w:t>
      </w:r>
      <w:r w:rsidRPr="00771A28">
        <w:rPr>
          <w:rFonts w:ascii="Times New Roman" w:hAnsi="Times New Roman"/>
          <w:bCs/>
          <w:sz w:val="24"/>
          <w:szCs w:val="24"/>
          <w:lang w:eastAsia="zh-CN"/>
        </w:rPr>
        <w:t>Fslo</w:t>
      </w:r>
      <w:r w:rsidRPr="00771A28">
        <w:rPr>
          <w:rFonts w:ascii="Times New Roman" w:hAnsi="Times New Roman"/>
          <w:bCs/>
          <w:sz w:val="24"/>
          <w:szCs w:val="24"/>
          <w:lang w:eastAsia="zh-CN"/>
        </w:rPr>
        <w:t>等指标后，按照公式</w:t>
      </w:r>
      <w:r w:rsidRPr="00771A28">
        <w:rPr>
          <w:rFonts w:ascii="Times New Roman" w:hAnsi="Times New Roman"/>
          <w:bCs/>
          <w:noProof/>
          <w:sz w:val="24"/>
          <w:szCs w:val="24"/>
          <w:lang w:eastAsia="zh-CN"/>
        </w:rPr>
        <w:drawing>
          <wp:inline distT="0" distB="0" distL="0" distR="0" wp14:anchorId="41BE42C2" wp14:editId="280F077E">
            <wp:extent cx="1563370" cy="265430"/>
            <wp:effectExtent l="0" t="0" r="0" b="1270"/>
            <wp:docPr id="3818" name="图片 3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563370" cy="265430"/>
                    </a:xfrm>
                    <a:prstGeom prst="rect">
                      <a:avLst/>
                    </a:prstGeom>
                    <a:noFill/>
                    <a:ln>
                      <a:noFill/>
                    </a:ln>
                  </pic:spPr>
                </pic:pic>
              </a:graphicData>
            </a:graphic>
          </wp:inline>
        </w:drawing>
      </w:r>
      <w:r w:rsidRPr="00771A28">
        <w:rPr>
          <w:rFonts w:ascii="Times New Roman" w:hAnsi="Times New Roman"/>
          <w:bCs/>
          <w:sz w:val="24"/>
          <w:szCs w:val="24"/>
          <w:lang w:eastAsia="zh-CN"/>
        </w:rPr>
        <w:t>，计算求得评价区内</w:t>
      </w:r>
      <w:r w:rsidRPr="00771A28">
        <w:rPr>
          <w:rFonts w:ascii="Times New Roman" w:hAnsi="Times New Roman"/>
          <w:bCs/>
          <w:noProof/>
          <w:sz w:val="24"/>
          <w:szCs w:val="24"/>
          <w:lang w:eastAsia="zh-CN"/>
        </w:rPr>
        <w:drawing>
          <wp:inline distT="0" distB="0" distL="0" distR="0" wp14:anchorId="3B13F501" wp14:editId="474C47A9">
            <wp:extent cx="273050" cy="243205"/>
            <wp:effectExtent l="0" t="0" r="0" b="4445"/>
            <wp:docPr id="3817" name="图片 3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3050" cy="243205"/>
                    </a:xfrm>
                    <a:prstGeom prst="rect">
                      <a:avLst/>
                    </a:prstGeom>
                    <a:noFill/>
                    <a:ln>
                      <a:noFill/>
                    </a:ln>
                  </pic:spPr>
                </pic:pic>
              </a:graphicData>
            </a:graphic>
          </wp:inline>
        </w:drawing>
      </w:r>
      <w:r w:rsidRPr="00771A28">
        <w:rPr>
          <w:rFonts w:ascii="Times New Roman" w:hAnsi="Times New Roman"/>
          <w:bCs/>
          <w:sz w:val="24"/>
          <w:szCs w:val="24"/>
          <w:lang w:eastAsia="zh-CN"/>
        </w:rPr>
        <w:t>值分布情况。</w:t>
      </w:r>
    </w:p>
    <w:p w14:paraId="573B8A13" w14:textId="42D3DE4F" w:rsidR="00F96F41" w:rsidRPr="00771A28" w:rsidRDefault="00A57796" w:rsidP="00A57796">
      <w:pPr>
        <w:widowControl w:val="0"/>
        <w:adjustRightInd w:val="0"/>
        <w:snapToGrid w:val="0"/>
        <w:spacing w:line="360" w:lineRule="auto"/>
        <w:ind w:firstLine="482"/>
        <w:rPr>
          <w:rFonts w:ascii="Times New Roman" w:hAnsi="Times New Roman"/>
          <w:sz w:val="24"/>
          <w:szCs w:val="24"/>
          <w:lang w:eastAsia="zh-CN"/>
        </w:rPr>
      </w:pPr>
      <w:r w:rsidRPr="00771A28">
        <w:rPr>
          <w:rFonts w:ascii="Times New Roman" w:hAnsi="Times New Roman"/>
          <w:bCs/>
          <w:sz w:val="24"/>
          <w:szCs w:val="24"/>
          <w:lang w:eastAsia="zh-CN"/>
        </w:rPr>
        <w:t>经过计算分析，土壤保持功能重要性等级比例最大的为极重要，面积</w:t>
      </w:r>
      <w:r w:rsidRPr="00771A28">
        <w:rPr>
          <w:rFonts w:ascii="Times New Roman" w:hAnsi="Times New Roman"/>
          <w:sz w:val="24"/>
          <w:szCs w:val="24"/>
          <w:lang w:eastAsia="zh-CN"/>
        </w:rPr>
        <w:t>871.35</w:t>
      </w:r>
      <w:r w:rsidRPr="00771A28">
        <w:rPr>
          <w:rFonts w:ascii="Times New Roman" w:hAnsi="Times New Roman"/>
          <w:bCs/>
          <w:sz w:val="24"/>
          <w:szCs w:val="24"/>
          <w:lang w:eastAsia="zh-CN"/>
        </w:rPr>
        <w:t>hm²</w:t>
      </w:r>
      <w:r w:rsidRPr="00771A28">
        <w:rPr>
          <w:rFonts w:ascii="Times New Roman" w:hAnsi="Times New Roman"/>
          <w:bCs/>
          <w:sz w:val="24"/>
          <w:szCs w:val="24"/>
          <w:lang w:eastAsia="zh-CN"/>
        </w:rPr>
        <w:t>，比例为</w:t>
      </w:r>
      <w:r w:rsidRPr="00771A28">
        <w:rPr>
          <w:rFonts w:ascii="Times New Roman" w:hAnsi="Times New Roman"/>
          <w:bCs/>
          <w:sz w:val="24"/>
          <w:szCs w:val="24"/>
          <w:lang w:eastAsia="zh-CN"/>
        </w:rPr>
        <w:t>60.6%</w:t>
      </w:r>
      <w:r w:rsidRPr="00771A28">
        <w:rPr>
          <w:rFonts w:ascii="Times New Roman" w:hAnsi="Times New Roman"/>
          <w:bCs/>
          <w:sz w:val="24"/>
          <w:szCs w:val="24"/>
          <w:lang w:eastAsia="zh-CN"/>
        </w:rPr>
        <w:t>，主要为森林及高覆盖度灌丛植被区且坡度平缓区，生态系统净初级生产力较高；重要性等级比例最小的为中度重要，面积</w:t>
      </w:r>
      <w:r w:rsidRPr="00771A28">
        <w:rPr>
          <w:rFonts w:ascii="Times New Roman" w:hAnsi="Times New Roman"/>
          <w:bCs/>
          <w:sz w:val="24"/>
          <w:szCs w:val="24"/>
          <w:lang w:eastAsia="zh-CN"/>
        </w:rPr>
        <w:t>20.27hm²</w:t>
      </w:r>
      <w:r w:rsidRPr="00771A28">
        <w:rPr>
          <w:rFonts w:ascii="Times New Roman" w:hAnsi="Times New Roman"/>
          <w:bCs/>
          <w:sz w:val="24"/>
          <w:szCs w:val="24"/>
          <w:lang w:eastAsia="zh-CN"/>
        </w:rPr>
        <w:t>，比例为</w:t>
      </w:r>
      <w:r w:rsidRPr="00771A28">
        <w:rPr>
          <w:rFonts w:ascii="Times New Roman" w:hAnsi="Times New Roman"/>
          <w:bCs/>
          <w:sz w:val="24"/>
          <w:szCs w:val="24"/>
          <w:lang w:eastAsia="zh-CN"/>
        </w:rPr>
        <w:t>1.41%</w:t>
      </w:r>
      <w:r w:rsidRPr="00771A28">
        <w:rPr>
          <w:rFonts w:ascii="Times New Roman" w:hAnsi="Times New Roman"/>
          <w:bCs/>
          <w:sz w:val="24"/>
          <w:szCs w:val="24"/>
          <w:lang w:eastAsia="zh-CN"/>
        </w:rPr>
        <w:t>，主要为草地分布区且有一定坡度地段，详见表</w:t>
      </w:r>
      <w:r w:rsidRPr="00771A28">
        <w:rPr>
          <w:rFonts w:ascii="Times New Roman" w:hAnsi="Times New Roman"/>
          <w:bCs/>
          <w:sz w:val="24"/>
          <w:szCs w:val="24"/>
          <w:lang w:eastAsia="zh-CN"/>
        </w:rPr>
        <w:t>4.3-17</w:t>
      </w:r>
      <w:r w:rsidR="00F96F41" w:rsidRPr="00771A28">
        <w:rPr>
          <w:rFonts w:ascii="Times New Roman" w:hAnsi="Times New Roman"/>
          <w:sz w:val="24"/>
          <w:szCs w:val="24"/>
          <w:lang w:eastAsia="zh-CN"/>
        </w:rPr>
        <w:t>。</w:t>
      </w:r>
    </w:p>
    <w:p w14:paraId="72ADE4ED" w14:textId="77777777" w:rsidR="00A57796" w:rsidRPr="00771A28" w:rsidRDefault="00A57796" w:rsidP="002C77F6">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4.3-17 </w:t>
      </w:r>
      <w:r w:rsidRPr="00771A28">
        <w:rPr>
          <w:rFonts w:ascii="Times New Roman" w:eastAsia="黑体" w:hAnsi="Times New Roman"/>
          <w:sz w:val="21"/>
          <w:szCs w:val="21"/>
          <w:lang w:eastAsia="zh-CN"/>
        </w:rPr>
        <w:t>土壤保持功能重要性评价分布表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44"/>
        <w:gridCol w:w="1395"/>
        <w:gridCol w:w="1335"/>
        <w:gridCol w:w="4018"/>
      </w:tblGrid>
      <w:tr w:rsidR="00A57796" w:rsidRPr="00771A28" w14:paraId="574A7BBF" w14:textId="77777777" w:rsidTr="00BA60D6">
        <w:trPr>
          <w:trHeight w:hRule="exact" w:val="397"/>
          <w:jc w:val="center"/>
        </w:trPr>
        <w:tc>
          <w:tcPr>
            <w:tcW w:w="1344" w:type="dxa"/>
            <w:vAlign w:val="center"/>
          </w:tcPr>
          <w:p w14:paraId="14345335" w14:textId="77777777" w:rsidR="00A57796" w:rsidRPr="00771A28" w:rsidRDefault="00A57796" w:rsidP="00BA60D6">
            <w:pPr>
              <w:jc w:val="center"/>
              <w:rPr>
                <w:rFonts w:ascii="Times New Roman" w:hAnsi="Times New Roman"/>
                <w:sz w:val="21"/>
                <w:szCs w:val="21"/>
              </w:rPr>
            </w:pPr>
            <w:r w:rsidRPr="00771A28">
              <w:rPr>
                <w:rFonts w:ascii="Times New Roman" w:hAnsi="Times New Roman"/>
                <w:sz w:val="21"/>
                <w:szCs w:val="21"/>
              </w:rPr>
              <w:t>分级</w:t>
            </w:r>
          </w:p>
        </w:tc>
        <w:tc>
          <w:tcPr>
            <w:tcW w:w="1395" w:type="dxa"/>
            <w:vAlign w:val="center"/>
          </w:tcPr>
          <w:p w14:paraId="3668DC84" w14:textId="77777777" w:rsidR="00A57796" w:rsidRPr="00771A28" w:rsidRDefault="00A57796" w:rsidP="00BA60D6">
            <w:pPr>
              <w:jc w:val="center"/>
              <w:rPr>
                <w:rFonts w:ascii="Times New Roman" w:hAnsi="Times New Roman"/>
                <w:sz w:val="21"/>
                <w:szCs w:val="21"/>
              </w:rPr>
            </w:pPr>
            <w:r w:rsidRPr="00771A28">
              <w:rPr>
                <w:rFonts w:ascii="Times New Roman" w:hAnsi="Times New Roman"/>
                <w:sz w:val="21"/>
                <w:szCs w:val="21"/>
              </w:rPr>
              <w:t>面积（</w:t>
            </w:r>
            <w:r w:rsidRPr="00771A28">
              <w:rPr>
                <w:rFonts w:ascii="Times New Roman" w:hAnsi="Times New Roman"/>
                <w:sz w:val="21"/>
                <w:szCs w:val="21"/>
              </w:rPr>
              <w:t>hm²</w:t>
            </w:r>
            <w:r w:rsidRPr="00771A28">
              <w:rPr>
                <w:rFonts w:ascii="Times New Roman" w:hAnsi="Times New Roman"/>
                <w:sz w:val="21"/>
                <w:szCs w:val="21"/>
              </w:rPr>
              <w:t>）</w:t>
            </w:r>
          </w:p>
        </w:tc>
        <w:tc>
          <w:tcPr>
            <w:tcW w:w="1335" w:type="dxa"/>
            <w:vAlign w:val="center"/>
          </w:tcPr>
          <w:p w14:paraId="6FE079A2" w14:textId="77777777" w:rsidR="00A57796" w:rsidRPr="00771A28" w:rsidRDefault="00A57796" w:rsidP="00BA60D6">
            <w:pPr>
              <w:jc w:val="center"/>
              <w:rPr>
                <w:rFonts w:ascii="Times New Roman" w:hAnsi="Times New Roman"/>
                <w:sz w:val="21"/>
                <w:szCs w:val="21"/>
              </w:rPr>
            </w:pPr>
            <w:r w:rsidRPr="00771A28">
              <w:rPr>
                <w:rFonts w:ascii="Times New Roman" w:hAnsi="Times New Roman"/>
                <w:sz w:val="21"/>
                <w:szCs w:val="21"/>
              </w:rPr>
              <w:t>比例</w:t>
            </w:r>
            <w:r w:rsidRPr="00771A28">
              <w:rPr>
                <w:rFonts w:ascii="Times New Roman" w:hAnsi="Times New Roman"/>
                <w:sz w:val="21"/>
                <w:szCs w:val="21"/>
                <w:lang w:eastAsia="zh-CN"/>
              </w:rPr>
              <w:t>（</w:t>
            </w:r>
            <w:r w:rsidRPr="00771A28">
              <w:rPr>
                <w:rFonts w:ascii="Times New Roman" w:hAnsi="Times New Roman"/>
                <w:sz w:val="21"/>
                <w:szCs w:val="21"/>
              </w:rPr>
              <w:t>%</w:t>
            </w:r>
            <w:r w:rsidRPr="00771A28">
              <w:rPr>
                <w:rFonts w:ascii="Times New Roman" w:hAnsi="Times New Roman"/>
                <w:sz w:val="21"/>
                <w:szCs w:val="21"/>
                <w:lang w:eastAsia="zh-CN"/>
              </w:rPr>
              <w:t>）</w:t>
            </w:r>
          </w:p>
        </w:tc>
        <w:tc>
          <w:tcPr>
            <w:tcW w:w="4018" w:type="dxa"/>
            <w:vAlign w:val="center"/>
          </w:tcPr>
          <w:p w14:paraId="11A73936" w14:textId="77777777" w:rsidR="00A57796" w:rsidRPr="00771A28" w:rsidRDefault="00A57796" w:rsidP="00BA60D6">
            <w:pPr>
              <w:jc w:val="center"/>
              <w:rPr>
                <w:rFonts w:ascii="Times New Roman" w:hAnsi="Times New Roman"/>
                <w:sz w:val="21"/>
                <w:szCs w:val="21"/>
              </w:rPr>
            </w:pPr>
            <w:r w:rsidRPr="00771A28">
              <w:rPr>
                <w:rFonts w:ascii="Times New Roman" w:hAnsi="Times New Roman"/>
                <w:sz w:val="21"/>
                <w:szCs w:val="21"/>
                <w:lang w:eastAsia="zh-CN"/>
              </w:rPr>
              <w:t>分布特征</w:t>
            </w:r>
          </w:p>
        </w:tc>
      </w:tr>
      <w:tr w:rsidR="00A57796" w:rsidRPr="00771A28" w14:paraId="2490C265" w14:textId="77777777" w:rsidTr="00BA60D6">
        <w:trPr>
          <w:trHeight w:hRule="exact" w:val="397"/>
          <w:jc w:val="center"/>
        </w:trPr>
        <w:tc>
          <w:tcPr>
            <w:tcW w:w="1344" w:type="dxa"/>
            <w:vAlign w:val="center"/>
          </w:tcPr>
          <w:p w14:paraId="5F7A31E4" w14:textId="77777777" w:rsidR="00A57796" w:rsidRPr="00771A28" w:rsidRDefault="00A57796" w:rsidP="00BA60D6">
            <w:pPr>
              <w:jc w:val="center"/>
              <w:rPr>
                <w:rFonts w:ascii="Times New Roman" w:hAnsi="Times New Roman"/>
                <w:sz w:val="21"/>
                <w:szCs w:val="21"/>
              </w:rPr>
            </w:pPr>
            <w:r w:rsidRPr="00771A28">
              <w:rPr>
                <w:rFonts w:ascii="Times New Roman" w:hAnsi="Times New Roman"/>
                <w:sz w:val="21"/>
                <w:szCs w:val="21"/>
              </w:rPr>
              <w:t>一般重要</w:t>
            </w:r>
          </w:p>
        </w:tc>
        <w:tc>
          <w:tcPr>
            <w:tcW w:w="1395" w:type="dxa"/>
            <w:vAlign w:val="center"/>
          </w:tcPr>
          <w:p w14:paraId="6DD8DA0F"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 xml:space="preserve">99.47 </w:t>
            </w:r>
          </w:p>
        </w:tc>
        <w:tc>
          <w:tcPr>
            <w:tcW w:w="1335" w:type="dxa"/>
            <w:vAlign w:val="center"/>
          </w:tcPr>
          <w:p w14:paraId="3332504F"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 xml:space="preserve">6.92 </w:t>
            </w:r>
          </w:p>
        </w:tc>
        <w:tc>
          <w:tcPr>
            <w:tcW w:w="4018" w:type="dxa"/>
            <w:vAlign w:val="center"/>
          </w:tcPr>
          <w:p w14:paraId="2C3FBF0B" w14:textId="77777777" w:rsidR="00A57796" w:rsidRPr="00771A28" w:rsidRDefault="00A57796" w:rsidP="00BA60D6">
            <w:pPr>
              <w:jc w:val="center"/>
              <w:rPr>
                <w:rFonts w:ascii="Times New Roman" w:hAnsi="Times New Roman"/>
                <w:kern w:val="2"/>
                <w:sz w:val="21"/>
                <w:szCs w:val="21"/>
                <w:lang w:eastAsia="zh-CN" w:bidi="ar"/>
              </w:rPr>
            </w:pPr>
            <w:r w:rsidRPr="00771A28">
              <w:rPr>
                <w:rFonts w:ascii="Times New Roman" w:hAnsi="Times New Roman"/>
                <w:sz w:val="21"/>
                <w:szCs w:val="21"/>
                <w:lang w:eastAsia="zh-CN"/>
              </w:rPr>
              <w:t>非植被区</w:t>
            </w:r>
          </w:p>
        </w:tc>
      </w:tr>
      <w:tr w:rsidR="00A57796" w:rsidRPr="00771A28" w14:paraId="2C8FF2A2" w14:textId="77777777" w:rsidTr="00BA60D6">
        <w:trPr>
          <w:trHeight w:hRule="exact" w:val="397"/>
          <w:jc w:val="center"/>
        </w:trPr>
        <w:tc>
          <w:tcPr>
            <w:tcW w:w="1344" w:type="dxa"/>
            <w:vAlign w:val="center"/>
          </w:tcPr>
          <w:p w14:paraId="607E5569" w14:textId="77777777" w:rsidR="00A57796" w:rsidRPr="00771A28" w:rsidRDefault="00A57796" w:rsidP="00BA60D6">
            <w:pPr>
              <w:jc w:val="center"/>
              <w:rPr>
                <w:rFonts w:ascii="Times New Roman" w:hAnsi="Times New Roman"/>
                <w:sz w:val="21"/>
                <w:szCs w:val="21"/>
              </w:rPr>
            </w:pPr>
            <w:r w:rsidRPr="00771A28">
              <w:rPr>
                <w:rFonts w:ascii="Times New Roman" w:hAnsi="Times New Roman"/>
                <w:sz w:val="21"/>
                <w:szCs w:val="21"/>
              </w:rPr>
              <w:t>较重要</w:t>
            </w:r>
          </w:p>
        </w:tc>
        <w:tc>
          <w:tcPr>
            <w:tcW w:w="1395" w:type="dxa"/>
            <w:vAlign w:val="center"/>
          </w:tcPr>
          <w:p w14:paraId="699F8A3D"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 xml:space="preserve">414.38 </w:t>
            </w:r>
          </w:p>
        </w:tc>
        <w:tc>
          <w:tcPr>
            <w:tcW w:w="1335" w:type="dxa"/>
            <w:vAlign w:val="center"/>
          </w:tcPr>
          <w:p w14:paraId="288731FC"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 xml:space="preserve">28.82 </w:t>
            </w:r>
          </w:p>
        </w:tc>
        <w:tc>
          <w:tcPr>
            <w:tcW w:w="4018" w:type="dxa"/>
            <w:vAlign w:val="center"/>
          </w:tcPr>
          <w:p w14:paraId="659552A2" w14:textId="77777777" w:rsidR="00A57796" w:rsidRPr="00771A28" w:rsidRDefault="00A57796" w:rsidP="00BA60D6">
            <w:pPr>
              <w:jc w:val="center"/>
              <w:rPr>
                <w:rFonts w:ascii="Times New Roman" w:hAnsi="Times New Roman"/>
                <w:kern w:val="2"/>
                <w:sz w:val="21"/>
                <w:szCs w:val="21"/>
                <w:lang w:eastAsia="zh-CN" w:bidi="ar"/>
              </w:rPr>
            </w:pPr>
            <w:r w:rsidRPr="00771A28">
              <w:rPr>
                <w:rFonts w:ascii="Times New Roman" w:hAnsi="Times New Roman"/>
                <w:sz w:val="21"/>
                <w:szCs w:val="21"/>
                <w:lang w:eastAsia="zh-CN"/>
              </w:rPr>
              <w:t>耕地</w:t>
            </w:r>
          </w:p>
        </w:tc>
      </w:tr>
      <w:tr w:rsidR="00A57796" w:rsidRPr="00771A28" w14:paraId="3E97EAF3" w14:textId="77777777" w:rsidTr="00BA60D6">
        <w:trPr>
          <w:trHeight w:hRule="exact" w:val="397"/>
          <w:jc w:val="center"/>
        </w:trPr>
        <w:tc>
          <w:tcPr>
            <w:tcW w:w="1344" w:type="dxa"/>
            <w:vAlign w:val="center"/>
          </w:tcPr>
          <w:p w14:paraId="295C0C44" w14:textId="77777777" w:rsidR="00A57796" w:rsidRPr="00771A28" w:rsidRDefault="00A57796" w:rsidP="00BA60D6">
            <w:pPr>
              <w:jc w:val="center"/>
              <w:rPr>
                <w:rFonts w:ascii="Times New Roman" w:hAnsi="Times New Roman"/>
                <w:sz w:val="21"/>
                <w:szCs w:val="21"/>
              </w:rPr>
            </w:pPr>
            <w:r w:rsidRPr="00771A28">
              <w:rPr>
                <w:rFonts w:ascii="Times New Roman" w:hAnsi="Times New Roman"/>
                <w:sz w:val="21"/>
                <w:szCs w:val="21"/>
              </w:rPr>
              <w:t>中度重要</w:t>
            </w:r>
          </w:p>
        </w:tc>
        <w:tc>
          <w:tcPr>
            <w:tcW w:w="1395" w:type="dxa"/>
            <w:vAlign w:val="center"/>
          </w:tcPr>
          <w:p w14:paraId="4B4F5742"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 xml:space="preserve">20.27 </w:t>
            </w:r>
          </w:p>
        </w:tc>
        <w:tc>
          <w:tcPr>
            <w:tcW w:w="1335" w:type="dxa"/>
            <w:vAlign w:val="center"/>
          </w:tcPr>
          <w:p w14:paraId="3DD34E8D"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 xml:space="preserve">1.41 </w:t>
            </w:r>
          </w:p>
        </w:tc>
        <w:tc>
          <w:tcPr>
            <w:tcW w:w="4018" w:type="dxa"/>
            <w:vAlign w:val="center"/>
          </w:tcPr>
          <w:p w14:paraId="6E794D50" w14:textId="77777777" w:rsidR="00A57796" w:rsidRPr="00771A28" w:rsidRDefault="00A57796" w:rsidP="00BA60D6">
            <w:pPr>
              <w:jc w:val="center"/>
              <w:rPr>
                <w:rFonts w:ascii="Times New Roman" w:hAnsi="Times New Roman"/>
                <w:kern w:val="2"/>
                <w:sz w:val="21"/>
                <w:szCs w:val="21"/>
                <w:lang w:eastAsia="zh-CN" w:bidi="ar"/>
              </w:rPr>
            </w:pPr>
            <w:r w:rsidRPr="00771A28">
              <w:rPr>
                <w:rFonts w:ascii="Times New Roman" w:hAnsi="Times New Roman"/>
                <w:sz w:val="21"/>
                <w:szCs w:val="21"/>
                <w:lang w:eastAsia="zh-CN"/>
              </w:rPr>
              <w:t>草地分布区且有一定坡度地段</w:t>
            </w:r>
          </w:p>
        </w:tc>
      </w:tr>
      <w:tr w:rsidR="00A57796" w:rsidRPr="00771A28" w14:paraId="5ACB6B15" w14:textId="77777777" w:rsidTr="00BA60D6">
        <w:trPr>
          <w:trHeight w:hRule="exact" w:val="397"/>
          <w:jc w:val="center"/>
        </w:trPr>
        <w:tc>
          <w:tcPr>
            <w:tcW w:w="1344" w:type="dxa"/>
            <w:vAlign w:val="center"/>
          </w:tcPr>
          <w:p w14:paraId="651D53E7" w14:textId="77777777" w:rsidR="00A57796" w:rsidRPr="00771A28" w:rsidRDefault="00A57796" w:rsidP="00BA60D6">
            <w:pPr>
              <w:jc w:val="center"/>
              <w:rPr>
                <w:rFonts w:ascii="Times New Roman" w:hAnsi="Times New Roman"/>
                <w:sz w:val="21"/>
                <w:szCs w:val="21"/>
              </w:rPr>
            </w:pPr>
            <w:r w:rsidRPr="00771A28">
              <w:rPr>
                <w:rFonts w:ascii="Times New Roman" w:hAnsi="Times New Roman"/>
                <w:sz w:val="21"/>
                <w:szCs w:val="21"/>
              </w:rPr>
              <w:t>高度重要</w:t>
            </w:r>
          </w:p>
        </w:tc>
        <w:tc>
          <w:tcPr>
            <w:tcW w:w="1395" w:type="dxa"/>
            <w:vAlign w:val="center"/>
          </w:tcPr>
          <w:p w14:paraId="3128A6C7"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 xml:space="preserve">32.34 </w:t>
            </w:r>
          </w:p>
        </w:tc>
        <w:tc>
          <w:tcPr>
            <w:tcW w:w="1335" w:type="dxa"/>
            <w:vAlign w:val="center"/>
          </w:tcPr>
          <w:p w14:paraId="7F92DC4F"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 xml:space="preserve">2.25 </w:t>
            </w:r>
          </w:p>
        </w:tc>
        <w:tc>
          <w:tcPr>
            <w:tcW w:w="4018" w:type="dxa"/>
            <w:vAlign w:val="center"/>
          </w:tcPr>
          <w:p w14:paraId="401AAF7F" w14:textId="77777777" w:rsidR="00A57796" w:rsidRPr="00771A28" w:rsidRDefault="00A57796" w:rsidP="00BA60D6">
            <w:pPr>
              <w:jc w:val="center"/>
              <w:rPr>
                <w:rFonts w:ascii="Times New Roman" w:hAnsi="Times New Roman"/>
                <w:kern w:val="2"/>
                <w:sz w:val="21"/>
                <w:szCs w:val="21"/>
                <w:lang w:eastAsia="zh-CN" w:bidi="ar"/>
              </w:rPr>
            </w:pPr>
            <w:r w:rsidRPr="00771A28">
              <w:rPr>
                <w:rFonts w:ascii="Times New Roman" w:hAnsi="Times New Roman"/>
                <w:sz w:val="21"/>
                <w:szCs w:val="21"/>
                <w:lang w:eastAsia="zh-CN"/>
              </w:rPr>
              <w:t>中高覆盖度灌丛植被区且坡度较缓地段</w:t>
            </w:r>
          </w:p>
        </w:tc>
      </w:tr>
      <w:tr w:rsidR="00A57796" w:rsidRPr="00771A28" w14:paraId="7CD058DF" w14:textId="77777777" w:rsidTr="00BA60D6">
        <w:trPr>
          <w:trHeight w:hRule="exact" w:val="397"/>
          <w:jc w:val="center"/>
        </w:trPr>
        <w:tc>
          <w:tcPr>
            <w:tcW w:w="1344" w:type="dxa"/>
            <w:vAlign w:val="center"/>
          </w:tcPr>
          <w:p w14:paraId="48D7FD90" w14:textId="77777777" w:rsidR="00A57796" w:rsidRPr="00771A28" w:rsidRDefault="00A57796" w:rsidP="00BA60D6">
            <w:pPr>
              <w:jc w:val="center"/>
              <w:rPr>
                <w:rFonts w:ascii="Times New Roman" w:hAnsi="Times New Roman"/>
                <w:sz w:val="21"/>
                <w:szCs w:val="21"/>
              </w:rPr>
            </w:pPr>
            <w:r w:rsidRPr="00771A28">
              <w:rPr>
                <w:rFonts w:ascii="Times New Roman" w:hAnsi="Times New Roman"/>
                <w:sz w:val="21"/>
                <w:szCs w:val="21"/>
              </w:rPr>
              <w:t>极重要</w:t>
            </w:r>
          </w:p>
        </w:tc>
        <w:tc>
          <w:tcPr>
            <w:tcW w:w="1395" w:type="dxa"/>
            <w:vAlign w:val="center"/>
          </w:tcPr>
          <w:p w14:paraId="21275D99"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 xml:space="preserve">871.35 </w:t>
            </w:r>
          </w:p>
        </w:tc>
        <w:tc>
          <w:tcPr>
            <w:tcW w:w="1335" w:type="dxa"/>
            <w:vAlign w:val="center"/>
          </w:tcPr>
          <w:p w14:paraId="7E3E79B7"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 xml:space="preserve">60.60 </w:t>
            </w:r>
          </w:p>
        </w:tc>
        <w:tc>
          <w:tcPr>
            <w:tcW w:w="4018" w:type="dxa"/>
            <w:vAlign w:val="center"/>
          </w:tcPr>
          <w:p w14:paraId="3DD05818" w14:textId="77777777" w:rsidR="00A57796" w:rsidRPr="00771A28" w:rsidRDefault="00A57796" w:rsidP="00BA60D6">
            <w:pPr>
              <w:jc w:val="center"/>
              <w:rPr>
                <w:rFonts w:ascii="Times New Roman" w:hAnsi="Times New Roman"/>
                <w:kern w:val="2"/>
                <w:sz w:val="21"/>
                <w:szCs w:val="21"/>
                <w:lang w:eastAsia="zh-CN" w:bidi="ar"/>
              </w:rPr>
            </w:pPr>
            <w:r w:rsidRPr="00771A28">
              <w:rPr>
                <w:rFonts w:ascii="Times New Roman" w:hAnsi="Times New Roman"/>
                <w:sz w:val="21"/>
                <w:szCs w:val="21"/>
                <w:lang w:eastAsia="zh-CN"/>
              </w:rPr>
              <w:t>森林及高覆盖度灌丛植被区且坡度平缓区</w:t>
            </w:r>
          </w:p>
        </w:tc>
      </w:tr>
      <w:tr w:rsidR="00A57796" w:rsidRPr="00771A28" w14:paraId="7D1491E0" w14:textId="77777777" w:rsidTr="00BA60D6">
        <w:trPr>
          <w:trHeight w:hRule="exact" w:val="397"/>
          <w:jc w:val="center"/>
        </w:trPr>
        <w:tc>
          <w:tcPr>
            <w:tcW w:w="1344" w:type="dxa"/>
            <w:vAlign w:val="center"/>
          </w:tcPr>
          <w:p w14:paraId="5FEE6024" w14:textId="77777777" w:rsidR="00A57796" w:rsidRPr="00771A28" w:rsidRDefault="00A57796" w:rsidP="00BA60D6">
            <w:pPr>
              <w:jc w:val="center"/>
              <w:rPr>
                <w:rFonts w:ascii="Times New Roman" w:hAnsi="Times New Roman"/>
                <w:sz w:val="21"/>
                <w:szCs w:val="21"/>
              </w:rPr>
            </w:pPr>
            <w:r w:rsidRPr="00771A28">
              <w:rPr>
                <w:rFonts w:ascii="Times New Roman" w:hAnsi="Times New Roman"/>
                <w:sz w:val="21"/>
                <w:szCs w:val="21"/>
              </w:rPr>
              <w:t>总计</w:t>
            </w:r>
          </w:p>
        </w:tc>
        <w:tc>
          <w:tcPr>
            <w:tcW w:w="1395" w:type="dxa"/>
            <w:vAlign w:val="center"/>
          </w:tcPr>
          <w:p w14:paraId="56EB2C1A"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 xml:space="preserve">1437.81 </w:t>
            </w:r>
          </w:p>
        </w:tc>
        <w:tc>
          <w:tcPr>
            <w:tcW w:w="1335" w:type="dxa"/>
            <w:vAlign w:val="center"/>
          </w:tcPr>
          <w:p w14:paraId="1707D849"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 xml:space="preserve">100.00 </w:t>
            </w:r>
          </w:p>
        </w:tc>
        <w:tc>
          <w:tcPr>
            <w:tcW w:w="4018" w:type="dxa"/>
            <w:vAlign w:val="center"/>
          </w:tcPr>
          <w:p w14:paraId="23011F25" w14:textId="77777777" w:rsidR="00A57796" w:rsidRPr="00771A28" w:rsidRDefault="00A57796" w:rsidP="00BA60D6">
            <w:pPr>
              <w:jc w:val="center"/>
              <w:rPr>
                <w:rFonts w:ascii="Times New Roman" w:hAnsi="Times New Roman"/>
                <w:kern w:val="2"/>
                <w:sz w:val="21"/>
                <w:szCs w:val="21"/>
                <w:lang w:eastAsia="zh-CN" w:bidi="ar"/>
              </w:rPr>
            </w:pPr>
          </w:p>
        </w:tc>
      </w:tr>
    </w:tbl>
    <w:p w14:paraId="2FE17490" w14:textId="77777777" w:rsidR="00A57796" w:rsidRPr="00771A28" w:rsidRDefault="00A57796" w:rsidP="00A57796">
      <w:pPr>
        <w:spacing w:line="500" w:lineRule="exact"/>
        <w:ind w:left="60" w:right="100" w:firstLine="482"/>
        <w:rPr>
          <w:rFonts w:ascii="Times New Roman" w:hAnsi="Times New Roman"/>
          <w:bCs/>
          <w:sz w:val="24"/>
          <w:lang w:eastAsia="zh-CN"/>
        </w:rPr>
      </w:pPr>
      <w:r w:rsidRPr="00771A28">
        <w:rPr>
          <w:rFonts w:ascii="Times New Roman" w:hAnsi="Times New Roman"/>
          <w:bCs/>
          <w:sz w:val="24"/>
          <w:lang w:eastAsia="zh-CN"/>
        </w:rPr>
        <w:t>2</w:t>
      </w:r>
      <w:r w:rsidRPr="00771A28">
        <w:rPr>
          <w:rFonts w:ascii="Times New Roman" w:hAnsi="Times New Roman"/>
          <w:bCs/>
          <w:sz w:val="24"/>
          <w:lang w:eastAsia="zh-CN"/>
        </w:rPr>
        <w:t>、水源涵养功能分级评价</w:t>
      </w:r>
    </w:p>
    <w:p w14:paraId="77417D78" w14:textId="77777777" w:rsidR="00A57796" w:rsidRPr="00771A28" w:rsidRDefault="00A57796" w:rsidP="00A57796">
      <w:pPr>
        <w:spacing w:line="500" w:lineRule="exact"/>
        <w:ind w:left="60" w:right="100" w:firstLine="482"/>
        <w:rPr>
          <w:rFonts w:ascii="Times New Roman" w:hAnsi="Times New Roman"/>
          <w:bCs/>
          <w:sz w:val="24"/>
          <w:lang w:eastAsia="zh-CN"/>
        </w:rPr>
      </w:pPr>
      <w:r w:rsidRPr="00771A28">
        <w:rPr>
          <w:rFonts w:ascii="Times New Roman" w:hAnsi="Times New Roman"/>
          <w:bCs/>
          <w:sz w:val="24"/>
          <w:lang w:eastAsia="zh-CN"/>
        </w:rPr>
        <w:t>水源涵养功能重要性评价采用基于降水和蒸散的水量分解模型法</w:t>
      </w:r>
    </w:p>
    <w:p w14:paraId="267765EC" w14:textId="5363F12F" w:rsidR="00A57796" w:rsidRPr="00771A28" w:rsidRDefault="00B00014" w:rsidP="00B00014">
      <w:pPr>
        <w:widowControl w:val="0"/>
        <w:tabs>
          <w:tab w:val="left" w:pos="0"/>
        </w:tabs>
        <w:spacing w:line="360" w:lineRule="auto"/>
        <w:jc w:val="center"/>
        <w:rPr>
          <w:rFonts w:ascii="Times New Roman" w:hAnsi="Times New Roman"/>
          <w:sz w:val="24"/>
          <w:szCs w:val="24"/>
          <w:lang w:eastAsia="zh-CN"/>
        </w:rPr>
      </w:pPr>
      <w:r w:rsidRPr="00771A28">
        <w:rPr>
          <w:rFonts w:ascii="Times New Roman" w:hAnsi="Times New Roman"/>
          <w:noProof/>
          <w:sz w:val="24"/>
          <w:szCs w:val="24"/>
          <w:lang w:eastAsia="zh-CN"/>
        </w:rPr>
        <w:lastRenderedPageBreak/>
        <w:drawing>
          <wp:inline distT="0" distB="0" distL="0" distR="0" wp14:anchorId="61BF12F0" wp14:editId="07EE1338">
            <wp:extent cx="1740535" cy="110617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740535" cy="1106170"/>
                    </a:xfrm>
                    <a:prstGeom prst="rect">
                      <a:avLst/>
                    </a:prstGeom>
                    <a:noFill/>
                    <a:ln>
                      <a:noFill/>
                    </a:ln>
                  </pic:spPr>
                </pic:pic>
              </a:graphicData>
            </a:graphic>
          </wp:inline>
        </w:drawing>
      </w:r>
    </w:p>
    <w:p w14:paraId="4D8DD5FE" w14:textId="4B68EE28" w:rsidR="00A57796" w:rsidRPr="00771A28" w:rsidRDefault="00A57796" w:rsidP="00A57796">
      <w:pPr>
        <w:spacing w:line="500" w:lineRule="exact"/>
        <w:ind w:left="60" w:right="100" w:firstLine="482"/>
        <w:rPr>
          <w:rFonts w:ascii="Times New Roman" w:hAnsi="Times New Roman"/>
          <w:bCs/>
          <w:sz w:val="24"/>
          <w:lang w:eastAsia="zh-CN"/>
        </w:rPr>
      </w:pPr>
      <w:r w:rsidRPr="00771A28">
        <w:rPr>
          <w:rFonts w:ascii="Times New Roman" w:hAnsi="Times New Roman"/>
          <w:bCs/>
          <w:sz w:val="24"/>
          <w:lang w:eastAsia="zh-CN"/>
        </w:rPr>
        <w:t>式中：</w:t>
      </w:r>
      <w:r w:rsidRPr="00771A28">
        <w:rPr>
          <w:rFonts w:ascii="Times New Roman" w:hAnsi="Times New Roman"/>
          <w:bCs/>
          <w:sz w:val="24"/>
          <w:lang w:eastAsia="zh-CN"/>
        </w:rPr>
        <w:t>WY</w:t>
      </w:r>
      <w:r w:rsidRPr="00771A28">
        <w:rPr>
          <w:rFonts w:ascii="Times New Roman" w:hAnsi="Times New Roman"/>
          <w:bCs/>
          <w:sz w:val="24"/>
          <w:lang w:eastAsia="zh-CN"/>
        </w:rPr>
        <w:t>为地表总产水量，作为水源涵养服务能力的代用指标，</w:t>
      </w:r>
      <w:r w:rsidRPr="00771A28">
        <w:rPr>
          <w:rFonts w:ascii="Times New Roman" w:hAnsi="Times New Roman"/>
          <w:bCs/>
          <w:sz w:val="24"/>
          <w:lang w:eastAsia="zh-CN"/>
        </w:rPr>
        <w:t>P</w:t>
      </w:r>
      <w:r w:rsidRPr="00771A28">
        <w:rPr>
          <w:rFonts w:ascii="Times New Roman" w:hAnsi="Times New Roman"/>
          <w:bCs/>
          <w:sz w:val="24"/>
          <w:lang w:eastAsia="zh-CN"/>
        </w:rPr>
        <w:t>为多年平均年降水量，</w:t>
      </w:r>
      <w:r w:rsidRPr="00771A28">
        <w:rPr>
          <w:rFonts w:ascii="Times New Roman" w:hAnsi="Times New Roman"/>
          <w:bCs/>
          <w:sz w:val="24"/>
          <w:lang w:eastAsia="zh-CN"/>
        </w:rPr>
        <w:t>ET</w:t>
      </w:r>
      <w:r w:rsidRPr="00771A28">
        <w:rPr>
          <w:rFonts w:ascii="Times New Roman" w:hAnsi="Times New Roman"/>
          <w:bCs/>
          <w:sz w:val="24"/>
          <w:lang w:eastAsia="zh-CN"/>
        </w:rPr>
        <w:t>为蒸散量，</w:t>
      </w:r>
      <w:r w:rsidRPr="00771A28">
        <w:rPr>
          <w:rFonts w:ascii="Times New Roman" w:hAnsi="Times New Roman"/>
          <w:bCs/>
          <w:sz w:val="24"/>
          <w:lang w:eastAsia="zh-CN"/>
        </w:rPr>
        <w:t>PET</w:t>
      </w:r>
      <w:r w:rsidRPr="00771A28">
        <w:rPr>
          <w:rFonts w:ascii="Times New Roman" w:hAnsi="Times New Roman"/>
          <w:bCs/>
          <w:sz w:val="24"/>
          <w:lang w:eastAsia="zh-CN"/>
        </w:rPr>
        <w:t>为多年平均潜在蒸发量，</w:t>
      </w:r>
      <w:r w:rsidRPr="00771A28">
        <w:rPr>
          <w:rFonts w:ascii="Times New Roman" w:hAnsi="Times New Roman"/>
          <w:bCs/>
          <w:sz w:val="24"/>
          <w:lang w:eastAsia="zh-CN"/>
        </w:rPr>
        <w:t>ω</w:t>
      </w:r>
      <w:r w:rsidRPr="00771A28">
        <w:rPr>
          <w:rFonts w:ascii="Times New Roman" w:hAnsi="Times New Roman"/>
          <w:bCs/>
          <w:sz w:val="24"/>
          <w:lang w:eastAsia="zh-CN"/>
        </w:rPr>
        <w:t>为下垫面（土地覆盖）影响系数，依据土地利用类型取值。</w:t>
      </w:r>
    </w:p>
    <w:p w14:paraId="6207A4C0" w14:textId="40EE22BF" w:rsidR="00A57796" w:rsidRPr="00771A28" w:rsidRDefault="00A57796" w:rsidP="00A57796">
      <w:pPr>
        <w:spacing w:line="500" w:lineRule="exact"/>
        <w:ind w:left="60" w:right="100" w:firstLine="482"/>
        <w:rPr>
          <w:rFonts w:ascii="Times New Roman" w:hAnsi="Times New Roman"/>
          <w:sz w:val="24"/>
          <w:lang w:eastAsia="zh-CN"/>
        </w:rPr>
      </w:pPr>
      <w:r w:rsidRPr="00771A28">
        <w:rPr>
          <w:rFonts w:ascii="Times New Roman" w:hAnsi="Times New Roman"/>
          <w:bCs/>
          <w:sz w:val="24"/>
          <w:lang w:eastAsia="zh-CN"/>
        </w:rPr>
        <w:t>由于项目区面积较小，项目区水源涵养功能重要性分布差异主要受到</w:t>
      </w:r>
      <w:r w:rsidRPr="00771A28">
        <w:rPr>
          <w:rFonts w:ascii="Times New Roman" w:hAnsi="Times New Roman"/>
          <w:bCs/>
          <w:sz w:val="24"/>
          <w:lang w:eastAsia="zh-CN"/>
        </w:rPr>
        <w:t>ω</w:t>
      </w:r>
      <w:r w:rsidRPr="00771A28">
        <w:rPr>
          <w:rFonts w:ascii="Times New Roman" w:hAnsi="Times New Roman"/>
          <w:bCs/>
          <w:sz w:val="24"/>
          <w:lang w:eastAsia="zh-CN"/>
        </w:rPr>
        <w:t>下垫面的影响。其中，极重要的面积最大，达到</w:t>
      </w:r>
      <w:r w:rsidRPr="00771A28">
        <w:rPr>
          <w:rFonts w:ascii="Times New Roman" w:hAnsi="Times New Roman"/>
          <w:sz w:val="24"/>
          <w:lang w:eastAsia="zh-CN"/>
        </w:rPr>
        <w:t>863.47</w:t>
      </w:r>
      <w:r w:rsidRPr="00771A28">
        <w:rPr>
          <w:rFonts w:ascii="Times New Roman" w:hAnsi="Times New Roman"/>
          <w:bCs/>
          <w:sz w:val="24"/>
          <w:lang w:eastAsia="zh-CN"/>
        </w:rPr>
        <w:t>hm²</w:t>
      </w:r>
      <w:r w:rsidRPr="00771A28">
        <w:rPr>
          <w:rFonts w:ascii="Times New Roman" w:hAnsi="Times New Roman"/>
          <w:bCs/>
          <w:sz w:val="24"/>
          <w:lang w:eastAsia="zh-CN"/>
        </w:rPr>
        <w:t>，占总面积的比例为</w:t>
      </w:r>
      <w:r w:rsidRPr="00771A28">
        <w:rPr>
          <w:rFonts w:ascii="Times New Roman" w:hAnsi="Times New Roman"/>
          <w:sz w:val="24"/>
          <w:lang w:eastAsia="zh-CN"/>
        </w:rPr>
        <w:t>60.05</w:t>
      </w:r>
      <w:r w:rsidRPr="00771A28">
        <w:rPr>
          <w:rFonts w:ascii="Times New Roman" w:hAnsi="Times New Roman"/>
          <w:bCs/>
          <w:sz w:val="24"/>
          <w:lang w:eastAsia="zh-CN"/>
        </w:rPr>
        <w:t>%</w:t>
      </w:r>
      <w:r w:rsidRPr="00771A28">
        <w:rPr>
          <w:rFonts w:ascii="Times New Roman" w:hAnsi="Times New Roman"/>
          <w:bCs/>
          <w:sz w:val="24"/>
          <w:lang w:eastAsia="zh-CN"/>
        </w:rPr>
        <w:t>，一般重要的面积最小，为</w:t>
      </w:r>
      <w:r w:rsidRPr="00771A28">
        <w:rPr>
          <w:rFonts w:ascii="Times New Roman" w:hAnsi="Times New Roman"/>
          <w:sz w:val="24"/>
          <w:lang w:eastAsia="zh-CN"/>
        </w:rPr>
        <w:t>36.25</w:t>
      </w:r>
      <w:r w:rsidRPr="00771A28">
        <w:rPr>
          <w:rFonts w:ascii="Times New Roman" w:hAnsi="Times New Roman"/>
          <w:bCs/>
          <w:sz w:val="24"/>
          <w:lang w:eastAsia="zh-CN"/>
        </w:rPr>
        <w:t>hm²</w:t>
      </w:r>
      <w:r w:rsidRPr="00771A28">
        <w:rPr>
          <w:rFonts w:ascii="Times New Roman" w:hAnsi="Times New Roman"/>
          <w:bCs/>
          <w:sz w:val="24"/>
          <w:lang w:eastAsia="zh-CN"/>
        </w:rPr>
        <w:t>，占总面积的比例为</w:t>
      </w:r>
      <w:r w:rsidRPr="00771A28">
        <w:rPr>
          <w:rFonts w:ascii="Times New Roman" w:hAnsi="Times New Roman"/>
          <w:sz w:val="24"/>
          <w:lang w:eastAsia="zh-CN"/>
        </w:rPr>
        <w:t>2.52</w:t>
      </w:r>
      <w:r w:rsidRPr="00771A28">
        <w:rPr>
          <w:rFonts w:ascii="Times New Roman" w:hAnsi="Times New Roman"/>
          <w:bCs/>
          <w:sz w:val="24"/>
          <w:lang w:eastAsia="zh-CN"/>
        </w:rPr>
        <w:t>%</w:t>
      </w:r>
      <w:r w:rsidRPr="00771A28">
        <w:rPr>
          <w:rFonts w:ascii="Times New Roman" w:hAnsi="Times New Roman"/>
          <w:bCs/>
          <w:sz w:val="24"/>
          <w:lang w:eastAsia="zh-CN"/>
        </w:rPr>
        <w:t>，详见表</w:t>
      </w:r>
      <w:r w:rsidRPr="00771A28">
        <w:rPr>
          <w:rFonts w:ascii="Times New Roman" w:hAnsi="Times New Roman"/>
          <w:bCs/>
          <w:sz w:val="24"/>
          <w:lang w:eastAsia="zh-CN"/>
        </w:rPr>
        <w:t>4.3-18</w:t>
      </w:r>
      <w:r w:rsidRPr="00771A28">
        <w:rPr>
          <w:rFonts w:ascii="Times New Roman" w:hAnsi="Times New Roman"/>
          <w:bCs/>
          <w:sz w:val="24"/>
          <w:lang w:eastAsia="zh-CN"/>
        </w:rPr>
        <w:t>。</w:t>
      </w:r>
    </w:p>
    <w:p w14:paraId="65CF52F0" w14:textId="3D01F907" w:rsidR="00A57796" w:rsidRPr="00771A28" w:rsidRDefault="00A57796" w:rsidP="002C77F6">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4.3-18 </w:t>
      </w:r>
      <w:r w:rsidR="002C77F6"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评价区水源涵养功能重要性评价分布表</w:t>
      </w:r>
    </w:p>
    <w:tbl>
      <w:tblPr>
        <w:tblStyle w:val="aff"/>
        <w:tblW w:w="5000" w:type="pct"/>
        <w:tblLook w:val="0000" w:firstRow="0" w:lastRow="0" w:firstColumn="0" w:lastColumn="0" w:noHBand="0" w:noVBand="0"/>
      </w:tblPr>
      <w:tblGrid>
        <w:gridCol w:w="1843"/>
        <w:gridCol w:w="1914"/>
        <w:gridCol w:w="2045"/>
        <w:gridCol w:w="2498"/>
      </w:tblGrid>
      <w:tr w:rsidR="00A57796" w:rsidRPr="00771A28" w14:paraId="2ACB9582" w14:textId="77777777" w:rsidTr="00A57796">
        <w:trPr>
          <w:trHeight w:hRule="exact" w:val="397"/>
        </w:trPr>
        <w:tc>
          <w:tcPr>
            <w:tcW w:w="1110" w:type="pct"/>
            <w:vAlign w:val="center"/>
          </w:tcPr>
          <w:p w14:paraId="5DADB134" w14:textId="77777777" w:rsidR="00A57796" w:rsidRPr="00771A28" w:rsidRDefault="00A57796" w:rsidP="00BA60D6">
            <w:pPr>
              <w:jc w:val="center"/>
              <w:rPr>
                <w:rFonts w:ascii="Times New Roman" w:hAnsi="Times New Roman"/>
                <w:bCs/>
                <w:sz w:val="21"/>
                <w:szCs w:val="21"/>
              </w:rPr>
            </w:pPr>
            <w:r w:rsidRPr="00771A28">
              <w:rPr>
                <w:rFonts w:ascii="Times New Roman" w:hAnsi="Times New Roman"/>
                <w:sz w:val="21"/>
                <w:szCs w:val="21"/>
              </w:rPr>
              <w:t>分级</w:t>
            </w:r>
          </w:p>
        </w:tc>
        <w:tc>
          <w:tcPr>
            <w:tcW w:w="1153" w:type="pct"/>
            <w:vAlign w:val="center"/>
          </w:tcPr>
          <w:p w14:paraId="6B7406EF" w14:textId="77777777" w:rsidR="00A57796" w:rsidRPr="00771A28" w:rsidRDefault="00A57796" w:rsidP="00BA60D6">
            <w:pPr>
              <w:jc w:val="center"/>
              <w:rPr>
                <w:rFonts w:ascii="Times New Roman" w:hAnsi="Times New Roman"/>
                <w:bCs/>
                <w:sz w:val="21"/>
                <w:szCs w:val="21"/>
              </w:rPr>
            </w:pPr>
            <w:r w:rsidRPr="00771A28">
              <w:rPr>
                <w:rFonts w:ascii="Times New Roman" w:hAnsi="Times New Roman"/>
                <w:sz w:val="21"/>
                <w:szCs w:val="21"/>
              </w:rPr>
              <w:t>面积（</w:t>
            </w:r>
            <w:r w:rsidRPr="00771A28">
              <w:rPr>
                <w:rFonts w:ascii="Times New Roman" w:hAnsi="Times New Roman"/>
                <w:sz w:val="21"/>
                <w:szCs w:val="21"/>
              </w:rPr>
              <w:t>hm²</w:t>
            </w:r>
            <w:r w:rsidRPr="00771A28">
              <w:rPr>
                <w:rFonts w:ascii="Times New Roman" w:hAnsi="Times New Roman"/>
                <w:sz w:val="21"/>
                <w:szCs w:val="21"/>
              </w:rPr>
              <w:t>）</w:t>
            </w:r>
          </w:p>
        </w:tc>
        <w:tc>
          <w:tcPr>
            <w:tcW w:w="1232" w:type="pct"/>
            <w:vAlign w:val="center"/>
          </w:tcPr>
          <w:p w14:paraId="5D3AE001" w14:textId="77777777" w:rsidR="00A57796" w:rsidRPr="00771A28" w:rsidRDefault="00A57796" w:rsidP="00BA60D6">
            <w:pPr>
              <w:jc w:val="center"/>
              <w:rPr>
                <w:rFonts w:ascii="Times New Roman" w:hAnsi="Times New Roman"/>
                <w:bCs/>
                <w:sz w:val="21"/>
                <w:szCs w:val="21"/>
              </w:rPr>
            </w:pPr>
            <w:r w:rsidRPr="00771A28">
              <w:rPr>
                <w:rFonts w:ascii="Times New Roman" w:hAnsi="Times New Roman"/>
                <w:sz w:val="21"/>
                <w:szCs w:val="21"/>
              </w:rPr>
              <w:t>比例</w:t>
            </w:r>
            <w:r w:rsidRPr="00771A28">
              <w:rPr>
                <w:rFonts w:ascii="Times New Roman" w:hAnsi="Times New Roman"/>
                <w:sz w:val="21"/>
                <w:szCs w:val="21"/>
                <w:lang w:eastAsia="zh-CN"/>
              </w:rPr>
              <w:t>（</w:t>
            </w:r>
            <w:r w:rsidRPr="00771A28">
              <w:rPr>
                <w:rFonts w:ascii="Times New Roman" w:hAnsi="Times New Roman"/>
                <w:sz w:val="21"/>
                <w:szCs w:val="21"/>
              </w:rPr>
              <w:t>%</w:t>
            </w:r>
            <w:r w:rsidRPr="00771A28">
              <w:rPr>
                <w:rFonts w:ascii="Times New Roman" w:hAnsi="Times New Roman"/>
                <w:sz w:val="21"/>
                <w:szCs w:val="21"/>
                <w:lang w:eastAsia="zh-CN"/>
              </w:rPr>
              <w:t>）</w:t>
            </w:r>
          </w:p>
        </w:tc>
        <w:tc>
          <w:tcPr>
            <w:tcW w:w="1505" w:type="pct"/>
            <w:vAlign w:val="center"/>
          </w:tcPr>
          <w:p w14:paraId="36B076D5" w14:textId="77777777" w:rsidR="00A57796" w:rsidRPr="00771A28" w:rsidRDefault="00A57796" w:rsidP="00BA60D6">
            <w:pPr>
              <w:jc w:val="center"/>
              <w:rPr>
                <w:rFonts w:ascii="Times New Roman" w:hAnsi="Times New Roman"/>
                <w:bCs/>
                <w:sz w:val="21"/>
                <w:szCs w:val="21"/>
              </w:rPr>
            </w:pPr>
            <w:r w:rsidRPr="00771A28">
              <w:rPr>
                <w:rFonts w:ascii="Times New Roman" w:hAnsi="Times New Roman"/>
                <w:sz w:val="21"/>
                <w:szCs w:val="21"/>
                <w:lang w:eastAsia="zh-CN"/>
              </w:rPr>
              <w:t>分布特征</w:t>
            </w:r>
          </w:p>
        </w:tc>
      </w:tr>
      <w:tr w:rsidR="00A57796" w:rsidRPr="00771A28" w14:paraId="6EB55BF8" w14:textId="77777777" w:rsidTr="00A57796">
        <w:trPr>
          <w:trHeight w:hRule="exact" w:val="397"/>
        </w:trPr>
        <w:tc>
          <w:tcPr>
            <w:tcW w:w="1110" w:type="pct"/>
            <w:vAlign w:val="center"/>
          </w:tcPr>
          <w:p w14:paraId="5F3364AE" w14:textId="77777777" w:rsidR="00A57796" w:rsidRPr="00771A28" w:rsidRDefault="00A57796" w:rsidP="00BA60D6">
            <w:pPr>
              <w:jc w:val="center"/>
              <w:rPr>
                <w:rFonts w:ascii="Times New Roman" w:hAnsi="Times New Roman"/>
                <w:bCs/>
                <w:sz w:val="21"/>
                <w:szCs w:val="21"/>
              </w:rPr>
            </w:pPr>
            <w:r w:rsidRPr="00771A28">
              <w:rPr>
                <w:rFonts w:ascii="Times New Roman" w:hAnsi="Times New Roman"/>
                <w:sz w:val="21"/>
                <w:szCs w:val="21"/>
              </w:rPr>
              <w:t>一般重要</w:t>
            </w:r>
          </w:p>
        </w:tc>
        <w:tc>
          <w:tcPr>
            <w:tcW w:w="1153" w:type="pct"/>
            <w:vAlign w:val="center"/>
          </w:tcPr>
          <w:p w14:paraId="51AA59DA"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 xml:space="preserve">36.25 </w:t>
            </w:r>
          </w:p>
        </w:tc>
        <w:tc>
          <w:tcPr>
            <w:tcW w:w="1232" w:type="pct"/>
            <w:vAlign w:val="center"/>
          </w:tcPr>
          <w:p w14:paraId="0F45D697"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 xml:space="preserve">2.52 </w:t>
            </w:r>
          </w:p>
        </w:tc>
        <w:tc>
          <w:tcPr>
            <w:tcW w:w="1505" w:type="pct"/>
            <w:vAlign w:val="center"/>
          </w:tcPr>
          <w:p w14:paraId="054622E5" w14:textId="77777777" w:rsidR="00A57796" w:rsidRPr="00771A28" w:rsidRDefault="00A57796" w:rsidP="00BA60D6">
            <w:pPr>
              <w:jc w:val="center"/>
              <w:textAlignment w:val="bottom"/>
              <w:rPr>
                <w:rFonts w:ascii="Times New Roman" w:hAnsi="Times New Roman"/>
                <w:bCs/>
                <w:sz w:val="21"/>
                <w:szCs w:val="21"/>
              </w:rPr>
            </w:pPr>
            <w:r w:rsidRPr="00771A28">
              <w:rPr>
                <w:rFonts w:ascii="Times New Roman" w:hAnsi="Times New Roman"/>
                <w:sz w:val="21"/>
                <w:szCs w:val="21"/>
                <w:lang w:eastAsia="zh-CN" w:bidi="ar"/>
              </w:rPr>
              <w:t>非植被区</w:t>
            </w:r>
            <w:r w:rsidRPr="00771A28">
              <w:rPr>
                <w:rFonts w:ascii="Times New Roman" w:hAnsi="Times New Roman"/>
                <w:sz w:val="21"/>
                <w:szCs w:val="21"/>
                <w:lang w:eastAsia="zh-CN"/>
              </w:rPr>
              <w:t>植被区</w:t>
            </w:r>
          </w:p>
        </w:tc>
      </w:tr>
      <w:tr w:rsidR="00A57796" w:rsidRPr="00771A28" w14:paraId="283B6517" w14:textId="77777777" w:rsidTr="00A57796">
        <w:trPr>
          <w:trHeight w:hRule="exact" w:val="397"/>
        </w:trPr>
        <w:tc>
          <w:tcPr>
            <w:tcW w:w="1110" w:type="pct"/>
            <w:vAlign w:val="center"/>
          </w:tcPr>
          <w:p w14:paraId="3E961C73" w14:textId="77777777" w:rsidR="00A57796" w:rsidRPr="00771A28" w:rsidRDefault="00A57796" w:rsidP="00BA60D6">
            <w:pPr>
              <w:jc w:val="center"/>
              <w:rPr>
                <w:rFonts w:ascii="Times New Roman" w:hAnsi="Times New Roman"/>
                <w:bCs/>
                <w:sz w:val="21"/>
                <w:szCs w:val="21"/>
              </w:rPr>
            </w:pPr>
            <w:r w:rsidRPr="00771A28">
              <w:rPr>
                <w:rFonts w:ascii="Times New Roman" w:hAnsi="Times New Roman"/>
                <w:sz w:val="21"/>
                <w:szCs w:val="21"/>
              </w:rPr>
              <w:t>较重要</w:t>
            </w:r>
          </w:p>
        </w:tc>
        <w:tc>
          <w:tcPr>
            <w:tcW w:w="1153" w:type="pct"/>
            <w:vAlign w:val="center"/>
          </w:tcPr>
          <w:p w14:paraId="1FCE3C39"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44.77</w:t>
            </w:r>
          </w:p>
        </w:tc>
        <w:tc>
          <w:tcPr>
            <w:tcW w:w="1232" w:type="pct"/>
            <w:vAlign w:val="center"/>
          </w:tcPr>
          <w:p w14:paraId="45E92562"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 xml:space="preserve">3.11 </w:t>
            </w:r>
          </w:p>
        </w:tc>
        <w:tc>
          <w:tcPr>
            <w:tcW w:w="1505" w:type="pct"/>
            <w:vAlign w:val="center"/>
          </w:tcPr>
          <w:p w14:paraId="1C4BEFCE" w14:textId="77777777" w:rsidR="00A57796" w:rsidRPr="00771A28" w:rsidRDefault="00A57796" w:rsidP="00BA60D6">
            <w:pPr>
              <w:jc w:val="center"/>
              <w:textAlignment w:val="bottom"/>
              <w:rPr>
                <w:rFonts w:ascii="Times New Roman" w:hAnsi="Times New Roman"/>
                <w:bCs/>
                <w:sz w:val="21"/>
                <w:szCs w:val="21"/>
              </w:rPr>
            </w:pPr>
            <w:r w:rsidRPr="00771A28">
              <w:rPr>
                <w:rFonts w:ascii="Times New Roman" w:hAnsi="Times New Roman"/>
                <w:sz w:val="21"/>
                <w:szCs w:val="21"/>
                <w:lang w:eastAsia="zh-CN" w:bidi="ar"/>
              </w:rPr>
              <w:t>中低低覆盖度</w:t>
            </w:r>
            <w:r w:rsidRPr="00771A28">
              <w:rPr>
                <w:rFonts w:ascii="Times New Roman" w:hAnsi="Times New Roman"/>
                <w:sz w:val="21"/>
                <w:szCs w:val="21"/>
                <w:lang w:eastAsia="zh-CN"/>
              </w:rPr>
              <w:t>植被区</w:t>
            </w:r>
          </w:p>
        </w:tc>
      </w:tr>
      <w:tr w:rsidR="00A57796" w:rsidRPr="00771A28" w14:paraId="0DECB75A" w14:textId="77777777" w:rsidTr="00A57796">
        <w:trPr>
          <w:trHeight w:hRule="exact" w:val="397"/>
        </w:trPr>
        <w:tc>
          <w:tcPr>
            <w:tcW w:w="1110" w:type="pct"/>
            <w:vAlign w:val="center"/>
          </w:tcPr>
          <w:p w14:paraId="09A1E020" w14:textId="77777777" w:rsidR="00A57796" w:rsidRPr="00771A28" w:rsidRDefault="00A57796" w:rsidP="00BA60D6">
            <w:pPr>
              <w:jc w:val="center"/>
              <w:rPr>
                <w:rFonts w:ascii="Times New Roman" w:hAnsi="Times New Roman"/>
                <w:bCs/>
                <w:sz w:val="21"/>
                <w:szCs w:val="21"/>
              </w:rPr>
            </w:pPr>
            <w:r w:rsidRPr="00771A28">
              <w:rPr>
                <w:rFonts w:ascii="Times New Roman" w:hAnsi="Times New Roman"/>
                <w:sz w:val="21"/>
                <w:szCs w:val="21"/>
              </w:rPr>
              <w:t>中度重要</w:t>
            </w:r>
          </w:p>
        </w:tc>
        <w:tc>
          <w:tcPr>
            <w:tcW w:w="1153" w:type="pct"/>
            <w:vAlign w:val="center"/>
          </w:tcPr>
          <w:p w14:paraId="221FEB04"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124.98</w:t>
            </w:r>
          </w:p>
        </w:tc>
        <w:tc>
          <w:tcPr>
            <w:tcW w:w="1232" w:type="pct"/>
            <w:vAlign w:val="center"/>
          </w:tcPr>
          <w:p w14:paraId="3D87C58E"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 xml:space="preserve">8.69 </w:t>
            </w:r>
          </w:p>
        </w:tc>
        <w:tc>
          <w:tcPr>
            <w:tcW w:w="1505" w:type="pct"/>
            <w:vAlign w:val="center"/>
          </w:tcPr>
          <w:p w14:paraId="1CB2AEE8" w14:textId="77777777" w:rsidR="00A57796" w:rsidRPr="00771A28" w:rsidRDefault="00A57796" w:rsidP="00BA60D6">
            <w:pPr>
              <w:jc w:val="center"/>
              <w:textAlignment w:val="bottom"/>
              <w:rPr>
                <w:rFonts w:ascii="Times New Roman" w:hAnsi="Times New Roman"/>
                <w:bCs/>
                <w:sz w:val="21"/>
                <w:szCs w:val="21"/>
              </w:rPr>
            </w:pPr>
            <w:r w:rsidRPr="00771A28">
              <w:rPr>
                <w:rFonts w:ascii="Times New Roman" w:hAnsi="Times New Roman"/>
                <w:sz w:val="21"/>
                <w:szCs w:val="21"/>
                <w:lang w:eastAsia="zh-CN" w:bidi="ar"/>
              </w:rPr>
              <w:t>中覆盖度</w:t>
            </w:r>
            <w:r w:rsidRPr="00771A28">
              <w:rPr>
                <w:rFonts w:ascii="Times New Roman" w:hAnsi="Times New Roman"/>
                <w:sz w:val="21"/>
                <w:szCs w:val="21"/>
                <w:lang w:eastAsia="zh-CN"/>
              </w:rPr>
              <w:t>植被区</w:t>
            </w:r>
          </w:p>
        </w:tc>
      </w:tr>
      <w:tr w:rsidR="00A57796" w:rsidRPr="00771A28" w14:paraId="2010BDB5" w14:textId="77777777" w:rsidTr="00A57796">
        <w:trPr>
          <w:trHeight w:hRule="exact" w:val="397"/>
        </w:trPr>
        <w:tc>
          <w:tcPr>
            <w:tcW w:w="1110" w:type="pct"/>
            <w:vAlign w:val="center"/>
          </w:tcPr>
          <w:p w14:paraId="4D42AC98" w14:textId="77777777" w:rsidR="00A57796" w:rsidRPr="00771A28" w:rsidRDefault="00A57796" w:rsidP="00BA60D6">
            <w:pPr>
              <w:jc w:val="center"/>
              <w:rPr>
                <w:rFonts w:ascii="Times New Roman" w:hAnsi="Times New Roman"/>
                <w:bCs/>
                <w:sz w:val="21"/>
                <w:szCs w:val="21"/>
              </w:rPr>
            </w:pPr>
            <w:r w:rsidRPr="00771A28">
              <w:rPr>
                <w:rFonts w:ascii="Times New Roman" w:hAnsi="Times New Roman"/>
                <w:sz w:val="21"/>
                <w:szCs w:val="21"/>
              </w:rPr>
              <w:t>高度重要</w:t>
            </w:r>
          </w:p>
        </w:tc>
        <w:tc>
          <w:tcPr>
            <w:tcW w:w="1153" w:type="pct"/>
            <w:vAlign w:val="center"/>
          </w:tcPr>
          <w:p w14:paraId="11E42634"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368.34</w:t>
            </w:r>
          </w:p>
        </w:tc>
        <w:tc>
          <w:tcPr>
            <w:tcW w:w="1232" w:type="pct"/>
            <w:vAlign w:val="center"/>
          </w:tcPr>
          <w:p w14:paraId="789A4A57"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 xml:space="preserve">25.62 </w:t>
            </w:r>
          </w:p>
        </w:tc>
        <w:tc>
          <w:tcPr>
            <w:tcW w:w="1505" w:type="pct"/>
            <w:vAlign w:val="center"/>
          </w:tcPr>
          <w:p w14:paraId="5222E750" w14:textId="77777777" w:rsidR="00A57796" w:rsidRPr="00771A28" w:rsidRDefault="00A57796" w:rsidP="00BA60D6">
            <w:pPr>
              <w:jc w:val="center"/>
              <w:textAlignment w:val="bottom"/>
              <w:rPr>
                <w:rFonts w:ascii="Times New Roman" w:hAnsi="Times New Roman"/>
                <w:bCs/>
                <w:sz w:val="21"/>
                <w:szCs w:val="21"/>
              </w:rPr>
            </w:pPr>
            <w:r w:rsidRPr="00771A28">
              <w:rPr>
                <w:rFonts w:ascii="Times New Roman" w:hAnsi="Times New Roman"/>
                <w:sz w:val="21"/>
                <w:szCs w:val="21"/>
                <w:lang w:eastAsia="zh-CN"/>
              </w:rPr>
              <w:t>中高覆盖度植被区</w:t>
            </w:r>
          </w:p>
        </w:tc>
      </w:tr>
      <w:tr w:rsidR="00A57796" w:rsidRPr="00771A28" w14:paraId="76E8792C" w14:textId="77777777" w:rsidTr="00A57796">
        <w:trPr>
          <w:trHeight w:hRule="exact" w:val="397"/>
        </w:trPr>
        <w:tc>
          <w:tcPr>
            <w:tcW w:w="1110" w:type="pct"/>
            <w:vAlign w:val="center"/>
          </w:tcPr>
          <w:p w14:paraId="3D4A93D5" w14:textId="77777777" w:rsidR="00A57796" w:rsidRPr="00771A28" w:rsidRDefault="00A57796" w:rsidP="00BA60D6">
            <w:pPr>
              <w:jc w:val="center"/>
              <w:rPr>
                <w:rFonts w:ascii="Times New Roman" w:hAnsi="Times New Roman"/>
                <w:sz w:val="21"/>
                <w:szCs w:val="21"/>
              </w:rPr>
            </w:pPr>
            <w:r w:rsidRPr="00771A28">
              <w:rPr>
                <w:rFonts w:ascii="Times New Roman" w:hAnsi="Times New Roman"/>
                <w:sz w:val="21"/>
                <w:szCs w:val="21"/>
                <w:lang w:eastAsia="zh-CN"/>
              </w:rPr>
              <w:t>极</w:t>
            </w:r>
            <w:r w:rsidRPr="00771A28">
              <w:rPr>
                <w:rFonts w:ascii="Times New Roman" w:hAnsi="Times New Roman"/>
                <w:sz w:val="21"/>
                <w:szCs w:val="21"/>
              </w:rPr>
              <w:t>重要</w:t>
            </w:r>
          </w:p>
        </w:tc>
        <w:tc>
          <w:tcPr>
            <w:tcW w:w="1153" w:type="pct"/>
            <w:vAlign w:val="center"/>
          </w:tcPr>
          <w:p w14:paraId="71162C5D"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863.47</w:t>
            </w:r>
          </w:p>
        </w:tc>
        <w:tc>
          <w:tcPr>
            <w:tcW w:w="1232" w:type="pct"/>
            <w:vAlign w:val="center"/>
          </w:tcPr>
          <w:p w14:paraId="7AB0F1C1"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 xml:space="preserve">60.05 </w:t>
            </w:r>
          </w:p>
        </w:tc>
        <w:tc>
          <w:tcPr>
            <w:tcW w:w="1505" w:type="pct"/>
            <w:vAlign w:val="center"/>
          </w:tcPr>
          <w:p w14:paraId="7137709F" w14:textId="77777777" w:rsidR="00A57796" w:rsidRPr="00771A28" w:rsidRDefault="00A57796" w:rsidP="00BA60D6">
            <w:pPr>
              <w:jc w:val="center"/>
              <w:textAlignment w:val="bottom"/>
              <w:rPr>
                <w:rFonts w:ascii="Times New Roman" w:hAnsi="Times New Roman"/>
                <w:sz w:val="21"/>
                <w:szCs w:val="21"/>
                <w:lang w:eastAsia="zh-CN"/>
              </w:rPr>
            </w:pPr>
            <w:r w:rsidRPr="00771A28">
              <w:rPr>
                <w:rFonts w:ascii="Times New Roman" w:hAnsi="Times New Roman"/>
                <w:sz w:val="21"/>
                <w:szCs w:val="21"/>
                <w:lang w:eastAsia="zh-CN"/>
              </w:rPr>
              <w:t>高覆盖度植被区</w:t>
            </w:r>
          </w:p>
        </w:tc>
      </w:tr>
      <w:tr w:rsidR="00A57796" w:rsidRPr="00771A28" w14:paraId="6CD109B7" w14:textId="77777777" w:rsidTr="00A57796">
        <w:trPr>
          <w:trHeight w:hRule="exact" w:val="397"/>
        </w:trPr>
        <w:tc>
          <w:tcPr>
            <w:tcW w:w="1110" w:type="pct"/>
            <w:vAlign w:val="center"/>
          </w:tcPr>
          <w:p w14:paraId="4F7D7F19" w14:textId="77777777" w:rsidR="00A57796" w:rsidRPr="00771A28" w:rsidRDefault="00A57796" w:rsidP="00BA60D6">
            <w:pPr>
              <w:jc w:val="center"/>
              <w:rPr>
                <w:rFonts w:ascii="Times New Roman" w:hAnsi="Times New Roman"/>
                <w:bCs/>
                <w:sz w:val="21"/>
                <w:szCs w:val="21"/>
              </w:rPr>
            </w:pPr>
            <w:r w:rsidRPr="00771A28">
              <w:rPr>
                <w:rFonts w:ascii="Times New Roman" w:hAnsi="Times New Roman"/>
                <w:sz w:val="21"/>
                <w:szCs w:val="21"/>
              </w:rPr>
              <w:t>合计</w:t>
            </w:r>
          </w:p>
        </w:tc>
        <w:tc>
          <w:tcPr>
            <w:tcW w:w="1153" w:type="pct"/>
            <w:vAlign w:val="center"/>
          </w:tcPr>
          <w:p w14:paraId="1C81D480"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 xml:space="preserve">1437.81 </w:t>
            </w:r>
          </w:p>
        </w:tc>
        <w:tc>
          <w:tcPr>
            <w:tcW w:w="1232" w:type="pct"/>
            <w:vAlign w:val="center"/>
          </w:tcPr>
          <w:p w14:paraId="3BC1F3FD"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 xml:space="preserve">100.00 </w:t>
            </w:r>
          </w:p>
        </w:tc>
        <w:tc>
          <w:tcPr>
            <w:tcW w:w="1505" w:type="pct"/>
            <w:vAlign w:val="center"/>
          </w:tcPr>
          <w:p w14:paraId="1ABA0150" w14:textId="77777777" w:rsidR="00A57796" w:rsidRPr="00771A28" w:rsidRDefault="00A57796" w:rsidP="00BA60D6">
            <w:pPr>
              <w:jc w:val="center"/>
              <w:rPr>
                <w:rFonts w:ascii="Times New Roman" w:hAnsi="Times New Roman"/>
                <w:bCs/>
                <w:sz w:val="21"/>
                <w:szCs w:val="21"/>
              </w:rPr>
            </w:pPr>
          </w:p>
        </w:tc>
      </w:tr>
    </w:tbl>
    <w:p w14:paraId="133F43A1" w14:textId="77777777" w:rsidR="00A57796" w:rsidRPr="00771A28" w:rsidRDefault="00A57796" w:rsidP="00A57796">
      <w:pPr>
        <w:spacing w:line="500" w:lineRule="exact"/>
        <w:ind w:left="60" w:right="100" w:firstLine="482"/>
        <w:rPr>
          <w:rFonts w:ascii="Times New Roman" w:hAnsi="Times New Roman"/>
          <w:bCs/>
          <w:sz w:val="24"/>
          <w:lang w:eastAsia="zh-CN"/>
        </w:rPr>
      </w:pPr>
      <w:r w:rsidRPr="00771A28">
        <w:rPr>
          <w:rFonts w:ascii="Times New Roman" w:hAnsi="Times New Roman"/>
          <w:bCs/>
          <w:sz w:val="24"/>
          <w:lang w:eastAsia="zh-CN"/>
        </w:rPr>
        <w:t>3</w:t>
      </w:r>
      <w:r w:rsidRPr="00771A28">
        <w:rPr>
          <w:rFonts w:ascii="Times New Roman" w:hAnsi="Times New Roman"/>
          <w:bCs/>
          <w:sz w:val="24"/>
          <w:lang w:eastAsia="zh-CN"/>
        </w:rPr>
        <w:t>、生物多样性保护功能分级评价</w:t>
      </w:r>
    </w:p>
    <w:p w14:paraId="7D1221E5" w14:textId="77777777" w:rsidR="00A57796" w:rsidRPr="00771A28" w:rsidRDefault="00A57796" w:rsidP="00A57796">
      <w:pPr>
        <w:spacing w:line="500" w:lineRule="exact"/>
        <w:ind w:left="60" w:right="100" w:firstLine="482"/>
        <w:rPr>
          <w:rFonts w:ascii="Times New Roman" w:hAnsi="Times New Roman"/>
          <w:bCs/>
          <w:sz w:val="24"/>
          <w:lang w:eastAsia="zh-CN"/>
        </w:rPr>
      </w:pPr>
      <w:r w:rsidRPr="00771A28">
        <w:rPr>
          <w:rFonts w:ascii="Times New Roman" w:hAnsi="Times New Roman"/>
          <w:bCs/>
          <w:sz w:val="24"/>
          <w:lang w:eastAsia="zh-CN"/>
        </w:rPr>
        <w:t>采用基于生境多样性的方法进行评价：</w:t>
      </w:r>
    </w:p>
    <w:p w14:paraId="3BAB470D" w14:textId="77777777" w:rsidR="00A57796" w:rsidRPr="00771A28" w:rsidRDefault="00000000" w:rsidP="00A57796">
      <w:pPr>
        <w:spacing w:line="500" w:lineRule="exact"/>
        <w:ind w:left="60" w:right="100" w:firstLine="482"/>
        <w:rPr>
          <w:rFonts w:ascii="Times New Roman" w:hAnsi="Times New Roman"/>
          <w:bCs/>
          <w:sz w:val="24"/>
          <w:lang w:eastAsia="zh-CN"/>
        </w:rPr>
      </w:pPr>
      <w:bookmarkStart w:id="197" w:name="OLE_LINK6"/>
      <w:r w:rsidRPr="00771A28">
        <w:rPr>
          <w:rFonts w:ascii="Times New Roman" w:hAnsi="Times New Roman"/>
          <w:bCs/>
          <w:sz w:val="24"/>
          <w:lang w:eastAsia="zh-CN"/>
        </w:rPr>
        <w:pict w14:anchorId="0C43772A">
          <v:shape id="图片 167" o:spid="_x0000_i1029" type="#_x0000_t75" style="width:167.25pt;height:19.75pt;mso-wrap-style:square;mso-position-horizontal-relative:page;mso-position-vertical-relative:page">
            <v:imagedata r:id="rId102" o:title=""/>
          </v:shape>
        </w:pict>
      </w:r>
    </w:p>
    <w:bookmarkEnd w:id="197"/>
    <w:p w14:paraId="34D1971D" w14:textId="77777777" w:rsidR="00A57796" w:rsidRPr="00771A28" w:rsidRDefault="00A57796" w:rsidP="00A57796">
      <w:pPr>
        <w:spacing w:line="500" w:lineRule="exact"/>
        <w:ind w:left="60" w:right="100" w:firstLine="482"/>
        <w:rPr>
          <w:rFonts w:ascii="Times New Roman" w:hAnsi="Times New Roman"/>
          <w:bCs/>
          <w:sz w:val="24"/>
          <w:lang w:eastAsia="zh-CN"/>
        </w:rPr>
      </w:pPr>
      <w:r w:rsidRPr="00771A28">
        <w:rPr>
          <w:rFonts w:ascii="Times New Roman" w:hAnsi="Times New Roman"/>
          <w:bCs/>
          <w:sz w:val="24"/>
          <w:lang w:eastAsia="zh-CN"/>
        </w:rPr>
        <w:t>式中：</w:t>
      </w:r>
      <w:r w:rsidRPr="00771A28">
        <w:rPr>
          <w:rFonts w:ascii="Times New Roman" w:hAnsi="Times New Roman"/>
          <w:bCs/>
          <w:sz w:val="24"/>
          <w:lang w:eastAsia="zh-CN"/>
        </w:rPr>
        <w:t>Sbio</w:t>
      </w:r>
      <w:r w:rsidRPr="00771A28">
        <w:rPr>
          <w:rFonts w:ascii="Times New Roman" w:hAnsi="Times New Roman"/>
          <w:bCs/>
          <w:sz w:val="24"/>
          <w:lang w:eastAsia="zh-CN"/>
        </w:rPr>
        <w:t>为生物多样性保护服务，</w:t>
      </w:r>
      <w:r w:rsidRPr="00771A28">
        <w:rPr>
          <w:rFonts w:ascii="Times New Roman" w:hAnsi="Times New Roman"/>
          <w:bCs/>
          <w:sz w:val="24"/>
          <w:lang w:eastAsia="zh-CN"/>
        </w:rPr>
        <w:t>NPPmean</w:t>
      </w:r>
      <w:r w:rsidRPr="00771A28">
        <w:rPr>
          <w:rFonts w:ascii="Times New Roman" w:hAnsi="Times New Roman"/>
          <w:bCs/>
          <w:sz w:val="24"/>
          <w:lang w:eastAsia="zh-CN"/>
        </w:rPr>
        <w:t>参数的计算方法同上，</w:t>
      </w:r>
      <w:r w:rsidRPr="00771A28">
        <w:rPr>
          <w:rFonts w:ascii="Times New Roman" w:hAnsi="Times New Roman"/>
          <w:bCs/>
          <w:sz w:val="24"/>
          <w:lang w:eastAsia="zh-CN"/>
        </w:rPr>
        <w:t>Ftem</w:t>
      </w:r>
      <w:r w:rsidRPr="00771A28">
        <w:rPr>
          <w:rFonts w:ascii="Times New Roman" w:hAnsi="Times New Roman"/>
          <w:bCs/>
          <w:sz w:val="24"/>
          <w:lang w:eastAsia="zh-CN"/>
        </w:rPr>
        <w:t>为气温参数，由多年（</w:t>
      </w:r>
      <w:r w:rsidRPr="00771A28">
        <w:rPr>
          <w:rFonts w:ascii="Times New Roman" w:hAnsi="Times New Roman"/>
          <w:bCs/>
          <w:sz w:val="24"/>
          <w:lang w:eastAsia="zh-CN"/>
        </w:rPr>
        <w:t>10~30</w:t>
      </w:r>
      <w:r w:rsidRPr="00771A28">
        <w:rPr>
          <w:rFonts w:ascii="Times New Roman" w:hAnsi="Times New Roman"/>
          <w:bCs/>
          <w:sz w:val="24"/>
          <w:lang w:eastAsia="zh-CN"/>
        </w:rPr>
        <w:t>年）平均年降水量数据插值获得，得到的结果归一化到</w:t>
      </w:r>
      <w:r w:rsidRPr="00771A28">
        <w:rPr>
          <w:rFonts w:ascii="Times New Roman" w:hAnsi="Times New Roman"/>
          <w:bCs/>
          <w:sz w:val="24"/>
          <w:lang w:eastAsia="zh-CN"/>
        </w:rPr>
        <w:t>0~1</w:t>
      </w:r>
      <w:r w:rsidRPr="00771A28">
        <w:rPr>
          <w:rFonts w:ascii="Times New Roman" w:hAnsi="Times New Roman"/>
          <w:bCs/>
          <w:sz w:val="24"/>
          <w:lang w:eastAsia="zh-CN"/>
        </w:rPr>
        <w:t>之间。</w:t>
      </w:r>
      <w:r w:rsidRPr="00771A28">
        <w:rPr>
          <w:rFonts w:ascii="Times New Roman" w:hAnsi="Times New Roman"/>
          <w:bCs/>
          <w:sz w:val="24"/>
          <w:lang w:eastAsia="zh-CN"/>
        </w:rPr>
        <w:t>Falt</w:t>
      </w:r>
      <w:r w:rsidRPr="00771A28">
        <w:rPr>
          <w:rFonts w:ascii="Times New Roman" w:hAnsi="Times New Roman"/>
          <w:bCs/>
          <w:sz w:val="24"/>
          <w:lang w:eastAsia="zh-CN"/>
        </w:rPr>
        <w:t>为海拔参数，由评价区海拔进行归一化获得。</w:t>
      </w:r>
      <w:r w:rsidRPr="00771A28">
        <w:rPr>
          <w:rFonts w:ascii="Times New Roman" w:hAnsi="Times New Roman"/>
          <w:bCs/>
          <w:sz w:val="24"/>
          <w:lang w:eastAsia="zh-CN"/>
        </w:rPr>
        <w:t>Fpre</w:t>
      </w:r>
      <w:r w:rsidRPr="00771A28">
        <w:rPr>
          <w:rFonts w:ascii="Times New Roman" w:hAnsi="Times New Roman"/>
          <w:bCs/>
          <w:sz w:val="24"/>
          <w:lang w:eastAsia="zh-CN"/>
        </w:rPr>
        <w:t>参数根据降水量分布数据，利用计算机进行归一化处理得到，其分布规律与水源涵养功能重要性评价中平均降水量</w:t>
      </w:r>
      <w:r w:rsidRPr="00771A28">
        <w:rPr>
          <w:rFonts w:ascii="Times New Roman" w:hAnsi="Times New Roman"/>
          <w:bCs/>
          <w:sz w:val="24"/>
          <w:lang w:eastAsia="zh-CN"/>
        </w:rPr>
        <w:t>P</w:t>
      </w:r>
      <w:r w:rsidRPr="00771A28">
        <w:rPr>
          <w:rFonts w:ascii="Times New Roman" w:hAnsi="Times New Roman"/>
          <w:bCs/>
          <w:sz w:val="24"/>
          <w:lang w:eastAsia="zh-CN"/>
        </w:rPr>
        <w:t>值分布规律相同。</w:t>
      </w:r>
    </w:p>
    <w:p w14:paraId="20B904F7" w14:textId="679F01C2" w:rsidR="00A57796" w:rsidRPr="00771A28" w:rsidRDefault="00A57796" w:rsidP="00A57796">
      <w:pPr>
        <w:spacing w:line="500" w:lineRule="exact"/>
        <w:ind w:left="60" w:right="100" w:firstLine="482"/>
        <w:rPr>
          <w:rFonts w:ascii="Times New Roman" w:hAnsi="Times New Roman"/>
          <w:sz w:val="24"/>
          <w:lang w:eastAsia="zh-CN"/>
        </w:rPr>
      </w:pPr>
      <w:r w:rsidRPr="00771A28">
        <w:rPr>
          <w:rFonts w:ascii="Times New Roman" w:hAnsi="Times New Roman"/>
          <w:bCs/>
          <w:sz w:val="24"/>
          <w:lang w:eastAsia="zh-CN"/>
        </w:rPr>
        <w:t>经过计算分析，土壤保持功能等级比例最大的极重要，面积</w:t>
      </w:r>
      <w:r w:rsidRPr="00771A28">
        <w:rPr>
          <w:rFonts w:ascii="Times New Roman" w:hAnsi="Times New Roman"/>
          <w:sz w:val="24"/>
          <w:lang w:eastAsia="zh-CN"/>
        </w:rPr>
        <w:t>886.29</w:t>
      </w:r>
      <w:r w:rsidRPr="00771A28">
        <w:rPr>
          <w:rFonts w:ascii="Times New Roman" w:hAnsi="Times New Roman"/>
          <w:bCs/>
          <w:sz w:val="24"/>
          <w:lang w:eastAsia="zh-CN"/>
        </w:rPr>
        <w:t>hm²</w:t>
      </w:r>
      <w:r w:rsidRPr="00771A28">
        <w:rPr>
          <w:rFonts w:ascii="Times New Roman" w:hAnsi="Times New Roman"/>
          <w:bCs/>
          <w:sz w:val="24"/>
          <w:lang w:eastAsia="zh-CN"/>
        </w:rPr>
        <w:t>，比例为</w:t>
      </w:r>
      <w:r w:rsidRPr="00771A28">
        <w:rPr>
          <w:rFonts w:ascii="Times New Roman" w:hAnsi="Times New Roman"/>
          <w:sz w:val="24"/>
          <w:lang w:eastAsia="zh-CN"/>
        </w:rPr>
        <w:t>61.64</w:t>
      </w:r>
      <w:r w:rsidRPr="00771A28">
        <w:rPr>
          <w:rFonts w:ascii="Times New Roman" w:hAnsi="Times New Roman"/>
          <w:bCs/>
          <w:sz w:val="24"/>
          <w:lang w:eastAsia="zh-CN"/>
        </w:rPr>
        <w:t>%</w:t>
      </w:r>
      <w:r w:rsidRPr="00771A28">
        <w:rPr>
          <w:rFonts w:ascii="Times New Roman" w:hAnsi="Times New Roman"/>
          <w:bCs/>
          <w:sz w:val="24"/>
          <w:lang w:eastAsia="zh-CN"/>
        </w:rPr>
        <w:t>，重要性等级比例最小的为</w:t>
      </w:r>
      <w:r w:rsidRPr="00771A28">
        <w:rPr>
          <w:rFonts w:ascii="Times New Roman" w:hAnsi="Times New Roman"/>
          <w:sz w:val="24"/>
          <w:lang w:eastAsia="zh-CN"/>
        </w:rPr>
        <w:t>高度重要</w:t>
      </w:r>
      <w:r w:rsidRPr="00771A28">
        <w:rPr>
          <w:rFonts w:ascii="Times New Roman" w:hAnsi="Times New Roman"/>
          <w:bCs/>
          <w:sz w:val="24"/>
          <w:lang w:eastAsia="zh-CN"/>
        </w:rPr>
        <w:t>，面积</w:t>
      </w:r>
      <w:r w:rsidRPr="00771A28">
        <w:rPr>
          <w:rFonts w:ascii="Times New Roman" w:hAnsi="Times New Roman"/>
          <w:sz w:val="24"/>
          <w:lang w:eastAsia="zh-CN"/>
        </w:rPr>
        <w:t>22.45</w:t>
      </w:r>
      <w:r w:rsidRPr="00771A28">
        <w:rPr>
          <w:rFonts w:ascii="Times New Roman" w:hAnsi="Times New Roman"/>
          <w:bCs/>
          <w:sz w:val="24"/>
          <w:lang w:eastAsia="zh-CN"/>
        </w:rPr>
        <w:t>hm</w:t>
      </w:r>
      <w:r w:rsidRPr="00771A28">
        <w:rPr>
          <w:rFonts w:ascii="Times New Roman" w:hAnsi="Times New Roman"/>
          <w:bCs/>
          <w:sz w:val="24"/>
          <w:vertAlign w:val="superscript"/>
          <w:lang w:eastAsia="zh-CN"/>
        </w:rPr>
        <w:t>2</w:t>
      </w:r>
      <w:r w:rsidRPr="00771A28">
        <w:rPr>
          <w:rFonts w:ascii="Times New Roman" w:hAnsi="Times New Roman"/>
          <w:bCs/>
          <w:sz w:val="24"/>
          <w:lang w:eastAsia="zh-CN"/>
        </w:rPr>
        <w:t>，比例为</w:t>
      </w:r>
      <w:r w:rsidRPr="00771A28">
        <w:rPr>
          <w:rFonts w:ascii="Times New Roman" w:hAnsi="Times New Roman"/>
          <w:sz w:val="24"/>
          <w:lang w:eastAsia="zh-CN"/>
        </w:rPr>
        <w:t>1.56</w:t>
      </w:r>
      <w:r w:rsidRPr="00771A28">
        <w:rPr>
          <w:rFonts w:ascii="Times New Roman" w:hAnsi="Times New Roman"/>
          <w:bCs/>
          <w:sz w:val="24"/>
          <w:lang w:eastAsia="zh-CN"/>
        </w:rPr>
        <w:t>%</w:t>
      </w:r>
      <w:r w:rsidRPr="00771A28">
        <w:rPr>
          <w:rFonts w:ascii="Times New Roman" w:hAnsi="Times New Roman"/>
          <w:bCs/>
          <w:sz w:val="24"/>
          <w:lang w:eastAsia="zh-CN"/>
        </w:rPr>
        <w:t>，详见表</w:t>
      </w:r>
      <w:r w:rsidRPr="00771A28">
        <w:rPr>
          <w:rFonts w:ascii="Times New Roman" w:hAnsi="Times New Roman"/>
          <w:bCs/>
          <w:sz w:val="24"/>
          <w:lang w:eastAsia="zh-CN"/>
        </w:rPr>
        <w:t>4.3-19</w:t>
      </w:r>
      <w:r w:rsidRPr="00771A28">
        <w:rPr>
          <w:rFonts w:ascii="Times New Roman" w:hAnsi="Times New Roman"/>
          <w:bCs/>
          <w:sz w:val="24"/>
          <w:lang w:eastAsia="zh-CN"/>
        </w:rPr>
        <w:t>。</w:t>
      </w:r>
    </w:p>
    <w:p w14:paraId="50DE2224" w14:textId="47F60E1A" w:rsidR="00A57796" w:rsidRPr="00771A28" w:rsidRDefault="00A57796" w:rsidP="002C77F6">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lastRenderedPageBreak/>
        <w:t>表</w:t>
      </w:r>
      <w:r w:rsidRPr="00771A28">
        <w:rPr>
          <w:rFonts w:ascii="Times New Roman" w:eastAsia="黑体" w:hAnsi="Times New Roman"/>
          <w:sz w:val="21"/>
          <w:szCs w:val="21"/>
          <w:lang w:eastAsia="zh-CN"/>
        </w:rPr>
        <w:t xml:space="preserve">4.3-19 </w:t>
      </w:r>
      <w:r w:rsidR="002C77F6"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评价区生物多样性保护功能评价分布表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5"/>
        <w:gridCol w:w="1434"/>
        <w:gridCol w:w="1466"/>
        <w:gridCol w:w="3434"/>
      </w:tblGrid>
      <w:tr w:rsidR="00A57796" w:rsidRPr="00771A28" w14:paraId="56CEAD02" w14:textId="77777777" w:rsidTr="00BA60D6">
        <w:trPr>
          <w:trHeight w:hRule="exact" w:val="397"/>
          <w:jc w:val="center"/>
        </w:trPr>
        <w:tc>
          <w:tcPr>
            <w:tcW w:w="1525" w:type="dxa"/>
            <w:vAlign w:val="center"/>
          </w:tcPr>
          <w:p w14:paraId="74D0B29D" w14:textId="77777777" w:rsidR="00A57796" w:rsidRPr="00771A28" w:rsidRDefault="00A57796" w:rsidP="00BA60D6">
            <w:pPr>
              <w:jc w:val="center"/>
              <w:rPr>
                <w:rFonts w:ascii="Times New Roman" w:hAnsi="Times New Roman"/>
                <w:sz w:val="21"/>
                <w:szCs w:val="21"/>
              </w:rPr>
            </w:pPr>
            <w:r w:rsidRPr="00771A28">
              <w:rPr>
                <w:rFonts w:ascii="Times New Roman" w:hAnsi="Times New Roman"/>
                <w:sz w:val="21"/>
                <w:szCs w:val="21"/>
              </w:rPr>
              <w:t>重要性</w:t>
            </w:r>
          </w:p>
        </w:tc>
        <w:tc>
          <w:tcPr>
            <w:tcW w:w="1434" w:type="dxa"/>
            <w:vAlign w:val="center"/>
          </w:tcPr>
          <w:p w14:paraId="056134B0" w14:textId="77777777" w:rsidR="00A57796" w:rsidRPr="00771A28" w:rsidRDefault="00A57796" w:rsidP="00BA60D6">
            <w:pPr>
              <w:jc w:val="center"/>
              <w:rPr>
                <w:rFonts w:ascii="Times New Roman" w:hAnsi="Times New Roman"/>
                <w:sz w:val="21"/>
                <w:szCs w:val="21"/>
              </w:rPr>
            </w:pPr>
            <w:r w:rsidRPr="00771A28">
              <w:rPr>
                <w:rFonts w:ascii="Times New Roman" w:hAnsi="Times New Roman"/>
                <w:sz w:val="21"/>
                <w:szCs w:val="21"/>
              </w:rPr>
              <w:t>面积</w:t>
            </w:r>
            <w:r w:rsidRPr="00771A28">
              <w:rPr>
                <w:rFonts w:ascii="Times New Roman" w:hAnsi="Times New Roman"/>
                <w:sz w:val="21"/>
                <w:szCs w:val="21"/>
                <w:lang w:eastAsia="zh-CN"/>
              </w:rPr>
              <w:t>（</w:t>
            </w:r>
            <w:r w:rsidRPr="00771A28">
              <w:rPr>
                <w:rFonts w:ascii="Times New Roman" w:hAnsi="Times New Roman"/>
                <w:sz w:val="21"/>
                <w:szCs w:val="21"/>
              </w:rPr>
              <w:t>hm</w:t>
            </w:r>
            <w:r w:rsidRPr="00771A28">
              <w:rPr>
                <w:rFonts w:ascii="Times New Roman" w:hAnsi="Times New Roman"/>
                <w:sz w:val="21"/>
                <w:szCs w:val="21"/>
                <w:vertAlign w:val="superscript"/>
              </w:rPr>
              <w:t>2</w:t>
            </w:r>
            <w:r w:rsidRPr="00771A28">
              <w:rPr>
                <w:rFonts w:ascii="Times New Roman" w:hAnsi="Times New Roman"/>
                <w:sz w:val="21"/>
                <w:szCs w:val="21"/>
                <w:lang w:eastAsia="zh-CN"/>
              </w:rPr>
              <w:t>）</w:t>
            </w:r>
          </w:p>
        </w:tc>
        <w:tc>
          <w:tcPr>
            <w:tcW w:w="1466" w:type="dxa"/>
            <w:vAlign w:val="center"/>
          </w:tcPr>
          <w:p w14:paraId="7D2EFCF4" w14:textId="77777777" w:rsidR="00A57796" w:rsidRPr="00771A28" w:rsidRDefault="00A57796" w:rsidP="00BA60D6">
            <w:pPr>
              <w:jc w:val="center"/>
              <w:rPr>
                <w:rFonts w:ascii="Times New Roman" w:hAnsi="Times New Roman"/>
                <w:sz w:val="21"/>
                <w:szCs w:val="21"/>
              </w:rPr>
            </w:pPr>
            <w:r w:rsidRPr="00771A28">
              <w:rPr>
                <w:rFonts w:ascii="Times New Roman" w:hAnsi="Times New Roman"/>
                <w:sz w:val="21"/>
                <w:szCs w:val="21"/>
              </w:rPr>
              <w:t>比例</w:t>
            </w:r>
            <w:r w:rsidRPr="00771A28">
              <w:rPr>
                <w:rFonts w:ascii="Times New Roman" w:hAnsi="Times New Roman"/>
                <w:sz w:val="21"/>
                <w:szCs w:val="21"/>
                <w:lang w:eastAsia="zh-CN"/>
              </w:rPr>
              <w:t>（</w:t>
            </w:r>
            <w:r w:rsidRPr="00771A28">
              <w:rPr>
                <w:rFonts w:ascii="Times New Roman" w:hAnsi="Times New Roman"/>
                <w:sz w:val="21"/>
                <w:szCs w:val="21"/>
              </w:rPr>
              <w:t>%</w:t>
            </w:r>
            <w:r w:rsidRPr="00771A28">
              <w:rPr>
                <w:rFonts w:ascii="Times New Roman" w:hAnsi="Times New Roman"/>
                <w:sz w:val="21"/>
                <w:szCs w:val="21"/>
                <w:lang w:eastAsia="zh-CN"/>
              </w:rPr>
              <w:t>）</w:t>
            </w:r>
          </w:p>
        </w:tc>
        <w:tc>
          <w:tcPr>
            <w:tcW w:w="3434" w:type="dxa"/>
            <w:vAlign w:val="center"/>
          </w:tcPr>
          <w:p w14:paraId="0EAB259D" w14:textId="77777777" w:rsidR="00A57796" w:rsidRPr="00771A28" w:rsidRDefault="00A57796" w:rsidP="00BA60D6">
            <w:pPr>
              <w:jc w:val="center"/>
              <w:rPr>
                <w:rFonts w:ascii="Times New Roman" w:hAnsi="Times New Roman"/>
                <w:sz w:val="21"/>
                <w:szCs w:val="21"/>
              </w:rPr>
            </w:pPr>
            <w:r w:rsidRPr="00771A28">
              <w:rPr>
                <w:rFonts w:ascii="Times New Roman" w:hAnsi="Times New Roman"/>
                <w:sz w:val="21"/>
                <w:szCs w:val="21"/>
                <w:lang w:eastAsia="zh-CN"/>
              </w:rPr>
              <w:t>分布特征</w:t>
            </w:r>
          </w:p>
        </w:tc>
      </w:tr>
      <w:tr w:rsidR="00A57796" w:rsidRPr="00771A28" w14:paraId="7EAC2B68" w14:textId="77777777" w:rsidTr="00BA60D6">
        <w:trPr>
          <w:trHeight w:hRule="exact" w:val="397"/>
          <w:jc w:val="center"/>
        </w:trPr>
        <w:tc>
          <w:tcPr>
            <w:tcW w:w="1525" w:type="dxa"/>
            <w:vAlign w:val="center"/>
          </w:tcPr>
          <w:p w14:paraId="51D00FAD" w14:textId="77777777" w:rsidR="00A57796" w:rsidRPr="00771A28" w:rsidRDefault="00A57796" w:rsidP="00BA60D6">
            <w:pPr>
              <w:jc w:val="center"/>
              <w:rPr>
                <w:rFonts w:ascii="Times New Roman" w:hAnsi="Times New Roman"/>
                <w:sz w:val="21"/>
                <w:szCs w:val="21"/>
              </w:rPr>
            </w:pPr>
            <w:r w:rsidRPr="00771A28">
              <w:rPr>
                <w:rFonts w:ascii="Times New Roman" w:hAnsi="Times New Roman"/>
                <w:sz w:val="21"/>
                <w:szCs w:val="21"/>
              </w:rPr>
              <w:t>一般重要</w:t>
            </w:r>
          </w:p>
        </w:tc>
        <w:tc>
          <w:tcPr>
            <w:tcW w:w="1434" w:type="dxa"/>
            <w:vAlign w:val="center"/>
          </w:tcPr>
          <w:p w14:paraId="35F6338B"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 xml:space="preserve">73.89 </w:t>
            </w:r>
          </w:p>
        </w:tc>
        <w:tc>
          <w:tcPr>
            <w:tcW w:w="1466" w:type="dxa"/>
            <w:vAlign w:val="center"/>
          </w:tcPr>
          <w:p w14:paraId="41243137" w14:textId="77777777" w:rsidR="00A57796" w:rsidRPr="00771A28" w:rsidRDefault="00A57796" w:rsidP="00BA60D6">
            <w:pPr>
              <w:jc w:val="center"/>
              <w:rPr>
                <w:rFonts w:ascii="Times New Roman" w:hAnsi="Times New Roman"/>
                <w:sz w:val="21"/>
                <w:szCs w:val="21"/>
              </w:rPr>
            </w:pPr>
            <w:r w:rsidRPr="00771A28">
              <w:rPr>
                <w:rFonts w:ascii="Times New Roman" w:hAnsi="Times New Roman"/>
                <w:sz w:val="21"/>
                <w:szCs w:val="21"/>
                <w:lang w:eastAsia="zh-CN"/>
              </w:rPr>
              <w:t xml:space="preserve">5.14 </w:t>
            </w:r>
          </w:p>
        </w:tc>
        <w:tc>
          <w:tcPr>
            <w:tcW w:w="3434" w:type="dxa"/>
            <w:vAlign w:val="center"/>
          </w:tcPr>
          <w:p w14:paraId="2480DD07"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非植被区</w:t>
            </w:r>
          </w:p>
        </w:tc>
      </w:tr>
      <w:tr w:rsidR="00A57796" w:rsidRPr="00771A28" w14:paraId="324C40E5" w14:textId="77777777" w:rsidTr="00BA60D6">
        <w:trPr>
          <w:trHeight w:hRule="exact" w:val="397"/>
          <w:jc w:val="center"/>
        </w:trPr>
        <w:tc>
          <w:tcPr>
            <w:tcW w:w="1525" w:type="dxa"/>
            <w:vAlign w:val="center"/>
          </w:tcPr>
          <w:p w14:paraId="2E0A3B21" w14:textId="77777777" w:rsidR="00A57796" w:rsidRPr="00771A28" w:rsidRDefault="00A57796" w:rsidP="00BA60D6">
            <w:pPr>
              <w:jc w:val="center"/>
              <w:rPr>
                <w:rFonts w:ascii="Times New Roman" w:hAnsi="Times New Roman"/>
                <w:sz w:val="21"/>
                <w:szCs w:val="21"/>
              </w:rPr>
            </w:pPr>
            <w:r w:rsidRPr="00771A28">
              <w:rPr>
                <w:rFonts w:ascii="Times New Roman" w:hAnsi="Times New Roman"/>
                <w:sz w:val="21"/>
                <w:szCs w:val="21"/>
              </w:rPr>
              <w:t>较重要</w:t>
            </w:r>
          </w:p>
        </w:tc>
        <w:tc>
          <w:tcPr>
            <w:tcW w:w="1434" w:type="dxa"/>
            <w:vAlign w:val="center"/>
          </w:tcPr>
          <w:p w14:paraId="598B2EB0"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431.33</w:t>
            </w:r>
          </w:p>
        </w:tc>
        <w:tc>
          <w:tcPr>
            <w:tcW w:w="1466" w:type="dxa"/>
            <w:vAlign w:val="center"/>
          </w:tcPr>
          <w:p w14:paraId="4B8AFDA3" w14:textId="77777777" w:rsidR="00A57796" w:rsidRPr="00771A28" w:rsidRDefault="00A57796" w:rsidP="00BA60D6">
            <w:pPr>
              <w:jc w:val="center"/>
              <w:rPr>
                <w:rFonts w:ascii="Times New Roman" w:hAnsi="Times New Roman"/>
                <w:sz w:val="21"/>
                <w:szCs w:val="21"/>
              </w:rPr>
            </w:pPr>
            <w:r w:rsidRPr="00771A28">
              <w:rPr>
                <w:rFonts w:ascii="Times New Roman" w:hAnsi="Times New Roman"/>
                <w:sz w:val="21"/>
                <w:szCs w:val="21"/>
                <w:lang w:eastAsia="zh-CN"/>
              </w:rPr>
              <w:t xml:space="preserve">30.00 </w:t>
            </w:r>
          </w:p>
        </w:tc>
        <w:tc>
          <w:tcPr>
            <w:tcW w:w="3434" w:type="dxa"/>
            <w:vAlign w:val="center"/>
          </w:tcPr>
          <w:p w14:paraId="2E313F0A"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耕地区</w:t>
            </w:r>
          </w:p>
        </w:tc>
      </w:tr>
      <w:tr w:rsidR="00A57796" w:rsidRPr="00771A28" w14:paraId="6D284F81" w14:textId="77777777" w:rsidTr="00BA60D6">
        <w:trPr>
          <w:trHeight w:hRule="exact" w:val="397"/>
          <w:jc w:val="center"/>
        </w:trPr>
        <w:tc>
          <w:tcPr>
            <w:tcW w:w="1525" w:type="dxa"/>
            <w:vAlign w:val="center"/>
          </w:tcPr>
          <w:p w14:paraId="32625800" w14:textId="77777777" w:rsidR="00A57796" w:rsidRPr="00771A28" w:rsidRDefault="00A57796" w:rsidP="00BA60D6">
            <w:pPr>
              <w:jc w:val="center"/>
              <w:rPr>
                <w:rFonts w:ascii="Times New Roman" w:hAnsi="Times New Roman"/>
                <w:sz w:val="21"/>
                <w:szCs w:val="21"/>
              </w:rPr>
            </w:pPr>
            <w:r w:rsidRPr="00771A28">
              <w:rPr>
                <w:rFonts w:ascii="Times New Roman" w:hAnsi="Times New Roman"/>
                <w:sz w:val="21"/>
                <w:szCs w:val="21"/>
              </w:rPr>
              <w:t>中度重要</w:t>
            </w:r>
          </w:p>
        </w:tc>
        <w:tc>
          <w:tcPr>
            <w:tcW w:w="1434" w:type="dxa"/>
            <w:vAlign w:val="center"/>
          </w:tcPr>
          <w:p w14:paraId="01D6C46E"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23.85</w:t>
            </w:r>
          </w:p>
        </w:tc>
        <w:tc>
          <w:tcPr>
            <w:tcW w:w="1466" w:type="dxa"/>
            <w:vAlign w:val="center"/>
          </w:tcPr>
          <w:p w14:paraId="273A6DEE" w14:textId="77777777" w:rsidR="00A57796" w:rsidRPr="00771A28" w:rsidRDefault="00A57796" w:rsidP="00BA60D6">
            <w:pPr>
              <w:jc w:val="center"/>
              <w:rPr>
                <w:rFonts w:ascii="Times New Roman" w:hAnsi="Times New Roman"/>
                <w:sz w:val="21"/>
                <w:szCs w:val="21"/>
              </w:rPr>
            </w:pPr>
            <w:r w:rsidRPr="00771A28">
              <w:rPr>
                <w:rFonts w:ascii="Times New Roman" w:hAnsi="Times New Roman"/>
                <w:sz w:val="21"/>
                <w:szCs w:val="21"/>
                <w:lang w:eastAsia="zh-CN"/>
              </w:rPr>
              <w:t xml:space="preserve">1.66 </w:t>
            </w:r>
          </w:p>
        </w:tc>
        <w:tc>
          <w:tcPr>
            <w:tcW w:w="3434" w:type="dxa"/>
            <w:vAlign w:val="center"/>
          </w:tcPr>
          <w:p w14:paraId="0797FF43"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草地及低覆盖度灌丛植被分布区</w:t>
            </w:r>
          </w:p>
        </w:tc>
      </w:tr>
      <w:tr w:rsidR="00A57796" w:rsidRPr="00771A28" w14:paraId="20EB034F" w14:textId="77777777" w:rsidTr="00BA60D6">
        <w:trPr>
          <w:trHeight w:hRule="exact" w:val="397"/>
          <w:jc w:val="center"/>
        </w:trPr>
        <w:tc>
          <w:tcPr>
            <w:tcW w:w="1525" w:type="dxa"/>
            <w:vAlign w:val="center"/>
          </w:tcPr>
          <w:p w14:paraId="3E7F0179" w14:textId="77777777" w:rsidR="00A57796" w:rsidRPr="00771A28" w:rsidRDefault="00A57796" w:rsidP="00BA60D6">
            <w:pPr>
              <w:jc w:val="center"/>
              <w:rPr>
                <w:rFonts w:ascii="Times New Roman" w:hAnsi="Times New Roman"/>
                <w:sz w:val="21"/>
                <w:szCs w:val="21"/>
              </w:rPr>
            </w:pPr>
            <w:r w:rsidRPr="00771A28">
              <w:rPr>
                <w:rFonts w:ascii="Times New Roman" w:hAnsi="Times New Roman"/>
                <w:sz w:val="21"/>
                <w:szCs w:val="21"/>
              </w:rPr>
              <w:t>高度重要</w:t>
            </w:r>
          </w:p>
        </w:tc>
        <w:tc>
          <w:tcPr>
            <w:tcW w:w="1434" w:type="dxa"/>
            <w:vAlign w:val="center"/>
          </w:tcPr>
          <w:p w14:paraId="2968514E"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22.45</w:t>
            </w:r>
          </w:p>
        </w:tc>
        <w:tc>
          <w:tcPr>
            <w:tcW w:w="1466" w:type="dxa"/>
            <w:vAlign w:val="center"/>
          </w:tcPr>
          <w:p w14:paraId="2203E8B7" w14:textId="77777777" w:rsidR="00A57796" w:rsidRPr="00771A28" w:rsidRDefault="00A57796" w:rsidP="00BA60D6">
            <w:pPr>
              <w:jc w:val="center"/>
              <w:rPr>
                <w:rFonts w:ascii="Times New Roman" w:hAnsi="Times New Roman"/>
                <w:sz w:val="21"/>
                <w:szCs w:val="21"/>
              </w:rPr>
            </w:pPr>
            <w:r w:rsidRPr="00771A28">
              <w:rPr>
                <w:rFonts w:ascii="Times New Roman" w:hAnsi="Times New Roman"/>
                <w:sz w:val="21"/>
                <w:szCs w:val="21"/>
                <w:lang w:eastAsia="zh-CN"/>
              </w:rPr>
              <w:t xml:space="preserve">1.56 </w:t>
            </w:r>
          </w:p>
        </w:tc>
        <w:tc>
          <w:tcPr>
            <w:tcW w:w="3434" w:type="dxa"/>
            <w:vAlign w:val="center"/>
          </w:tcPr>
          <w:p w14:paraId="0B0383FC"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中高覆盖度灌丛植被区</w:t>
            </w:r>
          </w:p>
        </w:tc>
      </w:tr>
      <w:tr w:rsidR="00A57796" w:rsidRPr="00771A28" w14:paraId="6EC5CCB8" w14:textId="77777777" w:rsidTr="00BA60D6">
        <w:trPr>
          <w:trHeight w:hRule="exact" w:val="397"/>
          <w:jc w:val="center"/>
        </w:trPr>
        <w:tc>
          <w:tcPr>
            <w:tcW w:w="1525" w:type="dxa"/>
            <w:vAlign w:val="center"/>
          </w:tcPr>
          <w:p w14:paraId="72EAC058" w14:textId="77777777" w:rsidR="00A57796" w:rsidRPr="00771A28" w:rsidRDefault="00A57796" w:rsidP="00BA60D6">
            <w:pPr>
              <w:jc w:val="center"/>
              <w:rPr>
                <w:rFonts w:ascii="Times New Roman" w:hAnsi="Times New Roman"/>
                <w:sz w:val="21"/>
                <w:szCs w:val="21"/>
              </w:rPr>
            </w:pPr>
            <w:r w:rsidRPr="00771A28">
              <w:rPr>
                <w:rFonts w:ascii="Times New Roman" w:hAnsi="Times New Roman"/>
                <w:sz w:val="21"/>
                <w:szCs w:val="21"/>
              </w:rPr>
              <w:t>极重要</w:t>
            </w:r>
          </w:p>
        </w:tc>
        <w:tc>
          <w:tcPr>
            <w:tcW w:w="1434" w:type="dxa"/>
            <w:vAlign w:val="center"/>
          </w:tcPr>
          <w:p w14:paraId="32E1D739"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886.29</w:t>
            </w:r>
          </w:p>
        </w:tc>
        <w:tc>
          <w:tcPr>
            <w:tcW w:w="1466" w:type="dxa"/>
            <w:vAlign w:val="center"/>
          </w:tcPr>
          <w:p w14:paraId="1D0A64E0" w14:textId="77777777" w:rsidR="00A57796" w:rsidRPr="00771A28" w:rsidRDefault="00A57796" w:rsidP="00BA60D6">
            <w:pPr>
              <w:jc w:val="center"/>
              <w:rPr>
                <w:rFonts w:ascii="Times New Roman" w:hAnsi="Times New Roman"/>
                <w:sz w:val="21"/>
                <w:szCs w:val="21"/>
              </w:rPr>
            </w:pPr>
            <w:r w:rsidRPr="00771A28">
              <w:rPr>
                <w:rFonts w:ascii="Times New Roman" w:hAnsi="Times New Roman"/>
                <w:sz w:val="21"/>
                <w:szCs w:val="21"/>
                <w:lang w:eastAsia="zh-CN"/>
              </w:rPr>
              <w:t xml:space="preserve">61.64 </w:t>
            </w:r>
          </w:p>
        </w:tc>
        <w:tc>
          <w:tcPr>
            <w:tcW w:w="3434" w:type="dxa"/>
            <w:vAlign w:val="center"/>
          </w:tcPr>
          <w:p w14:paraId="32CC9D93"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森林及高覆盖度灌丛植被区</w:t>
            </w:r>
          </w:p>
        </w:tc>
      </w:tr>
      <w:tr w:rsidR="00A57796" w:rsidRPr="00771A28" w14:paraId="495C5F44" w14:textId="77777777" w:rsidTr="00BA60D6">
        <w:trPr>
          <w:trHeight w:hRule="exact" w:val="397"/>
          <w:jc w:val="center"/>
        </w:trPr>
        <w:tc>
          <w:tcPr>
            <w:tcW w:w="1525" w:type="dxa"/>
            <w:vAlign w:val="center"/>
          </w:tcPr>
          <w:p w14:paraId="354B9127" w14:textId="77777777" w:rsidR="00A57796" w:rsidRPr="00771A28" w:rsidRDefault="00A57796" w:rsidP="00BA60D6">
            <w:pPr>
              <w:jc w:val="center"/>
              <w:rPr>
                <w:rFonts w:ascii="Times New Roman" w:hAnsi="Times New Roman"/>
                <w:sz w:val="21"/>
                <w:szCs w:val="21"/>
              </w:rPr>
            </w:pPr>
            <w:r w:rsidRPr="00771A28">
              <w:rPr>
                <w:rFonts w:ascii="Times New Roman" w:hAnsi="Times New Roman"/>
                <w:sz w:val="21"/>
                <w:szCs w:val="21"/>
              </w:rPr>
              <w:t>合计</w:t>
            </w:r>
          </w:p>
        </w:tc>
        <w:tc>
          <w:tcPr>
            <w:tcW w:w="1434" w:type="dxa"/>
            <w:vAlign w:val="center"/>
          </w:tcPr>
          <w:p w14:paraId="2F0C44A2" w14:textId="77777777" w:rsidR="00A57796" w:rsidRPr="00771A28" w:rsidRDefault="00A57796" w:rsidP="00BA60D6">
            <w:pPr>
              <w:jc w:val="center"/>
              <w:rPr>
                <w:rFonts w:ascii="Times New Roman" w:hAnsi="Times New Roman"/>
                <w:sz w:val="21"/>
                <w:szCs w:val="21"/>
                <w:lang w:eastAsia="zh-CN"/>
              </w:rPr>
            </w:pPr>
            <w:r w:rsidRPr="00771A28">
              <w:rPr>
                <w:rFonts w:ascii="Times New Roman" w:hAnsi="Times New Roman"/>
                <w:sz w:val="21"/>
                <w:szCs w:val="21"/>
                <w:lang w:eastAsia="zh-CN"/>
              </w:rPr>
              <w:t xml:space="preserve">1437.81 </w:t>
            </w:r>
          </w:p>
        </w:tc>
        <w:tc>
          <w:tcPr>
            <w:tcW w:w="1466" w:type="dxa"/>
            <w:vAlign w:val="center"/>
          </w:tcPr>
          <w:p w14:paraId="04B1CEED" w14:textId="77777777" w:rsidR="00A57796" w:rsidRPr="00771A28" w:rsidRDefault="00A57796" w:rsidP="00BA60D6">
            <w:pPr>
              <w:jc w:val="center"/>
              <w:rPr>
                <w:rFonts w:ascii="Times New Roman" w:hAnsi="Times New Roman"/>
                <w:sz w:val="21"/>
                <w:szCs w:val="21"/>
              </w:rPr>
            </w:pPr>
            <w:r w:rsidRPr="00771A28">
              <w:rPr>
                <w:rFonts w:ascii="Times New Roman" w:hAnsi="Times New Roman"/>
                <w:sz w:val="21"/>
                <w:szCs w:val="21"/>
                <w:lang w:eastAsia="zh-CN"/>
              </w:rPr>
              <w:t xml:space="preserve">100.00 </w:t>
            </w:r>
          </w:p>
        </w:tc>
        <w:tc>
          <w:tcPr>
            <w:tcW w:w="3434" w:type="dxa"/>
            <w:vAlign w:val="center"/>
          </w:tcPr>
          <w:p w14:paraId="345C05EF" w14:textId="77777777" w:rsidR="00A57796" w:rsidRPr="00771A28" w:rsidRDefault="00A57796" w:rsidP="00BA60D6">
            <w:pPr>
              <w:jc w:val="center"/>
              <w:rPr>
                <w:rFonts w:ascii="Times New Roman" w:hAnsi="Times New Roman"/>
                <w:sz w:val="21"/>
                <w:szCs w:val="21"/>
                <w:lang w:eastAsia="zh-CN"/>
              </w:rPr>
            </w:pPr>
          </w:p>
        </w:tc>
      </w:tr>
    </w:tbl>
    <w:p w14:paraId="573F09CB" w14:textId="3412D97E" w:rsidR="00A57796" w:rsidRPr="00771A28" w:rsidRDefault="00A57796" w:rsidP="00A57796">
      <w:pPr>
        <w:spacing w:line="500" w:lineRule="exact"/>
        <w:ind w:left="60" w:right="100" w:firstLine="482"/>
        <w:rPr>
          <w:rFonts w:ascii="Times New Roman" w:hAnsi="Times New Roman"/>
          <w:sz w:val="24"/>
          <w:lang w:eastAsia="zh-CN"/>
        </w:rPr>
      </w:pPr>
      <w:r w:rsidRPr="00771A28">
        <w:rPr>
          <w:rFonts w:ascii="Times New Roman" w:hAnsi="Times New Roman"/>
          <w:sz w:val="24"/>
          <w:lang w:eastAsia="zh-CN"/>
        </w:rPr>
        <w:t>综上可见，评价区自然生态系统在水土保持功能、水源涵养功能、生物多样性保护功能等方面具有重要作用，为周边野生动物提供了一定的生存繁衍空间，在维持区域生态平衡中也具有良好的作用，也是维护评价区生态安全的重要屏障。</w:t>
      </w:r>
    </w:p>
    <w:p w14:paraId="5EEC06CB" w14:textId="77777777" w:rsidR="00A57796" w:rsidRPr="00771A28" w:rsidRDefault="00A57796" w:rsidP="00A57796">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98" w:name="_Toc26940"/>
      <w:bookmarkStart w:id="199" w:name="_Toc118981907"/>
      <w:r w:rsidRPr="00771A28">
        <w:rPr>
          <w:rFonts w:ascii="Times New Roman" w:eastAsia="黑体" w:hAnsi="Times New Roman"/>
          <w:b w:val="0"/>
          <w:sz w:val="24"/>
          <w:szCs w:val="24"/>
          <w:lang w:eastAsia="zh-CN"/>
        </w:rPr>
        <w:t>4.3.9</w:t>
      </w:r>
      <w:r w:rsidRPr="00771A28">
        <w:rPr>
          <w:rFonts w:ascii="Times New Roman" w:eastAsia="黑体" w:hAnsi="Times New Roman"/>
          <w:b w:val="0"/>
          <w:sz w:val="24"/>
          <w:szCs w:val="24"/>
          <w:lang w:eastAsia="zh-CN"/>
        </w:rPr>
        <w:t>物种多样性分析</w:t>
      </w:r>
      <w:bookmarkEnd w:id="198"/>
      <w:bookmarkEnd w:id="199"/>
    </w:p>
    <w:p w14:paraId="654C003C" w14:textId="77777777" w:rsidR="00A57796" w:rsidRPr="00771A28" w:rsidRDefault="00A57796" w:rsidP="00A57796">
      <w:pPr>
        <w:spacing w:line="500" w:lineRule="exact"/>
        <w:ind w:left="60" w:right="100" w:firstLine="482"/>
        <w:rPr>
          <w:rFonts w:ascii="Times New Roman" w:hAnsi="Times New Roman"/>
          <w:sz w:val="24"/>
          <w:lang w:eastAsia="zh-CN"/>
        </w:rPr>
      </w:pPr>
      <w:r w:rsidRPr="00771A28">
        <w:rPr>
          <w:rFonts w:ascii="Times New Roman" w:hAnsi="Times New Roman"/>
          <w:sz w:val="24"/>
          <w:lang w:eastAsia="zh-CN"/>
        </w:rPr>
        <w:t>评价区地处亚热带常绿阔叶林区域，气候温暖湿润，区内丘陵、低山分布其间，植被类型主要有马尾松、杉木、柏木、麻栎、青冈、枫香等森林植被以及槲栎、毛黄栌、火棘、小果蔷薇、黄荆、盐肤木、白茅、飞蓬、蛇莓、芒、芒萁、蕨等为主的灌草丛植被，群落结构和组成相对复杂，但均为当地常见类型，分布较广。</w:t>
      </w:r>
    </w:p>
    <w:p w14:paraId="2FB1DA1C" w14:textId="77777777" w:rsidR="00A57796" w:rsidRPr="00771A28" w:rsidRDefault="00A57796" w:rsidP="00A57796">
      <w:pPr>
        <w:spacing w:line="500" w:lineRule="exact"/>
        <w:ind w:left="60" w:right="100" w:firstLine="482"/>
        <w:rPr>
          <w:rFonts w:ascii="Times New Roman" w:hAnsi="Times New Roman"/>
          <w:sz w:val="24"/>
          <w:lang w:eastAsia="zh-CN"/>
        </w:rPr>
      </w:pPr>
      <w:r w:rsidRPr="00771A28">
        <w:rPr>
          <w:rFonts w:ascii="Times New Roman" w:hAnsi="Times New Roman"/>
          <w:sz w:val="24"/>
          <w:lang w:eastAsia="zh-CN"/>
        </w:rPr>
        <w:t>物种多样性是物种丰富度和分布均匀性的综合反映，体现了群落结构类型、组织水平、发展阶段、稳定程度和生境差异。本项目采用</w:t>
      </w:r>
      <w:r w:rsidRPr="00771A28">
        <w:rPr>
          <w:rFonts w:ascii="Times New Roman" w:hAnsi="Times New Roman"/>
          <w:sz w:val="24"/>
          <w:lang w:eastAsia="zh-CN"/>
        </w:rPr>
        <w:t>“</w:t>
      </w:r>
      <w:r w:rsidRPr="00771A28">
        <w:rPr>
          <w:rFonts w:ascii="Times New Roman" w:hAnsi="Times New Roman"/>
          <w:sz w:val="24"/>
          <w:lang w:eastAsia="zh-CN"/>
        </w:rPr>
        <w:t>物种丰富度指数</w:t>
      </w:r>
      <w:r w:rsidRPr="00771A28">
        <w:rPr>
          <w:rFonts w:ascii="Times New Roman" w:hAnsi="Times New Roman"/>
          <w:sz w:val="24"/>
          <w:lang w:eastAsia="zh-CN"/>
        </w:rPr>
        <w:t>”</w:t>
      </w:r>
      <w:r w:rsidRPr="00771A28">
        <w:rPr>
          <w:rFonts w:ascii="Times New Roman" w:hAnsi="Times New Roman"/>
          <w:sz w:val="24"/>
          <w:lang w:eastAsia="zh-CN"/>
        </w:rPr>
        <w:t>（</w:t>
      </w:r>
      <w:r w:rsidRPr="00771A28">
        <w:rPr>
          <w:rFonts w:ascii="Times New Roman" w:hAnsi="Times New Roman"/>
          <w:sz w:val="24"/>
          <w:lang w:eastAsia="zh-CN"/>
        </w:rPr>
        <w:t>Margalef</w:t>
      </w:r>
      <w:r w:rsidRPr="00771A28">
        <w:rPr>
          <w:rFonts w:ascii="Times New Roman" w:hAnsi="Times New Roman"/>
          <w:sz w:val="24"/>
          <w:lang w:eastAsia="zh-CN"/>
        </w:rPr>
        <w:t>）来测量植被群落的物种多样性。</w:t>
      </w:r>
    </w:p>
    <w:p w14:paraId="5509359E" w14:textId="77777777" w:rsidR="00A57796" w:rsidRPr="00771A28" w:rsidRDefault="00A57796" w:rsidP="00A57796">
      <w:pPr>
        <w:spacing w:line="500" w:lineRule="exact"/>
        <w:ind w:left="60" w:right="100" w:firstLine="482"/>
        <w:rPr>
          <w:rFonts w:ascii="Times New Roman" w:hAnsi="Times New Roman"/>
          <w:sz w:val="24"/>
          <w:lang w:eastAsia="zh-CN"/>
        </w:rPr>
      </w:pPr>
      <w:r w:rsidRPr="00771A28">
        <w:rPr>
          <w:rFonts w:ascii="Times New Roman" w:hAnsi="Times New Roman"/>
          <w:sz w:val="24"/>
          <w:lang w:eastAsia="zh-CN"/>
        </w:rPr>
        <w:t>公式：</w:t>
      </w:r>
      <w:r w:rsidRPr="00771A28">
        <w:rPr>
          <w:rFonts w:ascii="Times New Roman" w:hAnsi="Times New Roman"/>
          <w:sz w:val="24"/>
          <w:lang w:eastAsia="zh-CN"/>
        </w:rPr>
        <w:t>D=(S-1)/lnN</w:t>
      </w:r>
    </w:p>
    <w:p w14:paraId="5D5AD93F" w14:textId="429A8684" w:rsidR="00A57796" w:rsidRPr="00771A28" w:rsidRDefault="00A57796" w:rsidP="00A57796">
      <w:pPr>
        <w:spacing w:line="500" w:lineRule="exact"/>
        <w:ind w:left="60" w:right="100" w:firstLine="482"/>
        <w:rPr>
          <w:rFonts w:ascii="Times New Roman" w:hAnsi="Times New Roman"/>
          <w:sz w:val="24"/>
          <w:lang w:eastAsia="zh-CN"/>
        </w:rPr>
      </w:pPr>
      <w:r w:rsidRPr="00771A28">
        <w:rPr>
          <w:rFonts w:ascii="Times New Roman" w:hAnsi="Times New Roman"/>
          <w:sz w:val="24"/>
          <w:lang w:eastAsia="zh-CN"/>
        </w:rPr>
        <w:t>其中：</w:t>
      </w:r>
      <w:r w:rsidRPr="00771A28">
        <w:rPr>
          <w:rFonts w:ascii="Times New Roman" w:hAnsi="Times New Roman"/>
          <w:sz w:val="24"/>
          <w:lang w:eastAsia="zh-CN"/>
        </w:rPr>
        <w:t>s</w:t>
      </w:r>
      <w:r w:rsidRPr="00771A28">
        <w:rPr>
          <w:rFonts w:ascii="Times New Roman" w:hAnsi="Times New Roman"/>
          <w:sz w:val="24"/>
          <w:lang w:eastAsia="zh-CN"/>
        </w:rPr>
        <w:t>为群落中物种数目</w:t>
      </w:r>
      <w:r w:rsidRPr="00771A28">
        <w:rPr>
          <w:rFonts w:ascii="Times New Roman" w:hAnsi="Times New Roman"/>
          <w:sz w:val="24"/>
          <w:lang w:eastAsia="zh-CN"/>
        </w:rPr>
        <w:t>N</w:t>
      </w:r>
      <w:r w:rsidRPr="00771A28">
        <w:rPr>
          <w:rFonts w:ascii="Times New Roman" w:hAnsi="Times New Roman"/>
          <w:sz w:val="24"/>
          <w:lang w:eastAsia="zh-CN"/>
        </w:rPr>
        <w:t>为观察到的个体总数。</w:t>
      </w:r>
    </w:p>
    <w:p w14:paraId="522E981B" w14:textId="04B4AF84" w:rsidR="00A57796" w:rsidRPr="00771A28" w:rsidRDefault="00A57796" w:rsidP="00A57796">
      <w:pPr>
        <w:spacing w:line="500" w:lineRule="exact"/>
        <w:ind w:left="60" w:right="100" w:firstLine="482"/>
        <w:rPr>
          <w:rFonts w:ascii="Times New Roman" w:hAnsi="Times New Roman"/>
          <w:sz w:val="24"/>
          <w:lang w:eastAsia="zh-CN"/>
        </w:rPr>
      </w:pPr>
      <w:r w:rsidRPr="00771A28">
        <w:rPr>
          <w:rFonts w:ascii="Times New Roman" w:hAnsi="Times New Roman"/>
          <w:sz w:val="24"/>
          <w:lang w:eastAsia="zh-CN"/>
        </w:rPr>
        <w:t>评价区各群落优势种物种优势度情况见下表。</w:t>
      </w:r>
    </w:p>
    <w:p w14:paraId="390BF0E9" w14:textId="0ECBC8F3" w:rsidR="00A57796" w:rsidRPr="00771A28" w:rsidRDefault="00A57796" w:rsidP="002C77F6">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4.3-20 </w:t>
      </w:r>
      <w:r w:rsidR="002C77F6"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评价范围各群落物种丰富度指数</w:t>
      </w:r>
    </w:p>
    <w:tbl>
      <w:tblPr>
        <w:tblStyle w:val="aff"/>
        <w:tblW w:w="5000" w:type="pct"/>
        <w:jc w:val="center"/>
        <w:tblLook w:val="0000" w:firstRow="0" w:lastRow="0" w:firstColumn="0" w:lastColumn="0" w:noHBand="0" w:noVBand="0"/>
      </w:tblPr>
      <w:tblGrid>
        <w:gridCol w:w="3341"/>
        <w:gridCol w:w="3161"/>
        <w:gridCol w:w="1798"/>
      </w:tblGrid>
      <w:tr w:rsidR="00A57796" w:rsidRPr="00771A28" w14:paraId="00777D87" w14:textId="77777777" w:rsidTr="00A57796">
        <w:trPr>
          <w:trHeight w:hRule="exact" w:val="397"/>
          <w:jc w:val="center"/>
        </w:trPr>
        <w:tc>
          <w:tcPr>
            <w:tcW w:w="2013" w:type="pct"/>
            <w:vAlign w:val="center"/>
          </w:tcPr>
          <w:p w14:paraId="1A25E700" w14:textId="7777777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群落名称</w:t>
            </w:r>
          </w:p>
        </w:tc>
        <w:tc>
          <w:tcPr>
            <w:tcW w:w="1904" w:type="pct"/>
            <w:vAlign w:val="center"/>
          </w:tcPr>
          <w:p w14:paraId="3B1BA1FF" w14:textId="7777777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优势种</w:t>
            </w:r>
          </w:p>
        </w:tc>
        <w:tc>
          <w:tcPr>
            <w:tcW w:w="1084" w:type="pct"/>
            <w:vAlign w:val="center"/>
          </w:tcPr>
          <w:p w14:paraId="2E2299EA" w14:textId="7777777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Margalef</w:t>
            </w:r>
            <w:r w:rsidRPr="00771A28">
              <w:rPr>
                <w:rFonts w:ascii="Times New Roman" w:hAnsi="Times New Roman"/>
                <w:sz w:val="21"/>
                <w:szCs w:val="21"/>
                <w:lang w:eastAsia="zh-CN" w:bidi="ar"/>
              </w:rPr>
              <w:t>指数</w:t>
            </w:r>
          </w:p>
        </w:tc>
      </w:tr>
      <w:tr w:rsidR="00A57796" w:rsidRPr="00771A28" w14:paraId="0A330E91" w14:textId="77777777" w:rsidTr="00A57796">
        <w:trPr>
          <w:trHeight w:hRule="exact" w:val="397"/>
          <w:jc w:val="center"/>
        </w:trPr>
        <w:tc>
          <w:tcPr>
            <w:tcW w:w="2013" w:type="pct"/>
            <w:vAlign w:val="center"/>
          </w:tcPr>
          <w:p w14:paraId="03175D84" w14:textId="7777777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马尾松群落</w:t>
            </w:r>
          </w:p>
        </w:tc>
        <w:tc>
          <w:tcPr>
            <w:tcW w:w="1904" w:type="pct"/>
            <w:vAlign w:val="center"/>
          </w:tcPr>
          <w:p w14:paraId="326B50A5" w14:textId="7777777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马尾松</w:t>
            </w:r>
          </w:p>
        </w:tc>
        <w:tc>
          <w:tcPr>
            <w:tcW w:w="1084" w:type="pct"/>
            <w:vAlign w:val="center"/>
          </w:tcPr>
          <w:p w14:paraId="5A01980D" w14:textId="77777777" w:rsidR="00A57796" w:rsidRPr="00771A28" w:rsidRDefault="00A57796" w:rsidP="00A57796">
            <w:pPr>
              <w:pStyle w:val="Default"/>
              <w:adjustRightInd/>
              <w:jc w:val="center"/>
              <w:textAlignment w:val="bottom"/>
              <w:rPr>
                <w:rFonts w:ascii="Times New Roman" w:eastAsia="宋体" w:cs="Times New Roman"/>
                <w:color w:val="auto"/>
                <w:sz w:val="21"/>
                <w:szCs w:val="21"/>
                <w:lang w:bidi="ar"/>
              </w:rPr>
            </w:pPr>
            <w:r w:rsidRPr="00771A28">
              <w:rPr>
                <w:rFonts w:ascii="Times New Roman" w:eastAsia="宋体" w:cs="Times New Roman"/>
                <w:color w:val="auto"/>
                <w:sz w:val="21"/>
                <w:szCs w:val="21"/>
                <w:lang w:bidi="ar"/>
              </w:rPr>
              <w:t>0.664</w:t>
            </w:r>
          </w:p>
        </w:tc>
      </w:tr>
      <w:tr w:rsidR="00A57796" w:rsidRPr="00771A28" w14:paraId="0B577020" w14:textId="77777777" w:rsidTr="00A57796">
        <w:trPr>
          <w:trHeight w:hRule="exact" w:val="397"/>
          <w:jc w:val="center"/>
        </w:trPr>
        <w:tc>
          <w:tcPr>
            <w:tcW w:w="2013" w:type="pct"/>
            <w:vAlign w:val="center"/>
          </w:tcPr>
          <w:p w14:paraId="63C298C1" w14:textId="7777777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柏木群落</w:t>
            </w:r>
          </w:p>
        </w:tc>
        <w:tc>
          <w:tcPr>
            <w:tcW w:w="1904" w:type="pct"/>
            <w:vAlign w:val="center"/>
          </w:tcPr>
          <w:p w14:paraId="3B6B1A47" w14:textId="7777777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柏木</w:t>
            </w:r>
          </w:p>
        </w:tc>
        <w:tc>
          <w:tcPr>
            <w:tcW w:w="1084" w:type="pct"/>
            <w:vAlign w:val="center"/>
          </w:tcPr>
          <w:p w14:paraId="16DBDA6E" w14:textId="77777777" w:rsidR="00A57796" w:rsidRPr="00771A28" w:rsidRDefault="00A57796" w:rsidP="00A57796">
            <w:pPr>
              <w:pStyle w:val="Default"/>
              <w:adjustRightInd/>
              <w:jc w:val="center"/>
              <w:textAlignment w:val="bottom"/>
              <w:rPr>
                <w:rFonts w:ascii="Times New Roman" w:eastAsia="宋体" w:cs="Times New Roman"/>
                <w:color w:val="auto"/>
                <w:sz w:val="21"/>
                <w:szCs w:val="21"/>
                <w:lang w:bidi="ar"/>
              </w:rPr>
            </w:pPr>
            <w:r w:rsidRPr="00771A28">
              <w:rPr>
                <w:rFonts w:ascii="Times New Roman" w:eastAsia="宋体" w:cs="Times New Roman"/>
                <w:color w:val="auto"/>
                <w:sz w:val="21"/>
                <w:szCs w:val="21"/>
                <w:lang w:bidi="ar"/>
              </w:rPr>
              <w:t>0.595</w:t>
            </w:r>
          </w:p>
        </w:tc>
      </w:tr>
      <w:tr w:rsidR="00A57796" w:rsidRPr="00771A28" w14:paraId="0403CF76" w14:textId="77777777" w:rsidTr="00A57796">
        <w:trPr>
          <w:trHeight w:hRule="exact" w:val="397"/>
          <w:jc w:val="center"/>
        </w:trPr>
        <w:tc>
          <w:tcPr>
            <w:tcW w:w="2013" w:type="pct"/>
            <w:vAlign w:val="center"/>
          </w:tcPr>
          <w:p w14:paraId="34753E03" w14:textId="7777777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杉木群落</w:t>
            </w:r>
          </w:p>
        </w:tc>
        <w:tc>
          <w:tcPr>
            <w:tcW w:w="1904" w:type="pct"/>
            <w:vAlign w:val="center"/>
          </w:tcPr>
          <w:p w14:paraId="10D8D062" w14:textId="7777777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杉木、马尾松</w:t>
            </w:r>
          </w:p>
        </w:tc>
        <w:tc>
          <w:tcPr>
            <w:tcW w:w="1084" w:type="pct"/>
            <w:vAlign w:val="center"/>
          </w:tcPr>
          <w:p w14:paraId="68BF0A87" w14:textId="77777777" w:rsidR="00A57796" w:rsidRPr="00771A28" w:rsidRDefault="00A57796" w:rsidP="00A57796">
            <w:pPr>
              <w:pStyle w:val="Default"/>
              <w:adjustRightInd/>
              <w:jc w:val="center"/>
              <w:textAlignment w:val="bottom"/>
              <w:rPr>
                <w:rFonts w:ascii="Times New Roman" w:eastAsia="宋体" w:cs="Times New Roman"/>
                <w:color w:val="auto"/>
                <w:sz w:val="21"/>
                <w:szCs w:val="21"/>
                <w:lang w:bidi="ar"/>
              </w:rPr>
            </w:pPr>
            <w:r w:rsidRPr="00771A28">
              <w:rPr>
                <w:rFonts w:ascii="Times New Roman" w:eastAsia="宋体" w:cs="Times New Roman"/>
                <w:color w:val="auto"/>
                <w:sz w:val="21"/>
                <w:szCs w:val="21"/>
                <w:lang w:bidi="ar"/>
              </w:rPr>
              <w:t>0.746</w:t>
            </w:r>
          </w:p>
        </w:tc>
      </w:tr>
      <w:tr w:rsidR="00A57796" w:rsidRPr="00771A28" w14:paraId="61457C3C" w14:textId="77777777" w:rsidTr="00A57796">
        <w:trPr>
          <w:trHeight w:hRule="exact" w:val="397"/>
          <w:jc w:val="center"/>
        </w:trPr>
        <w:tc>
          <w:tcPr>
            <w:tcW w:w="2013" w:type="pct"/>
            <w:vAlign w:val="center"/>
          </w:tcPr>
          <w:p w14:paraId="213AA35B" w14:textId="7777777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麻栎、青冈、枫香群落</w:t>
            </w:r>
          </w:p>
        </w:tc>
        <w:tc>
          <w:tcPr>
            <w:tcW w:w="1904" w:type="pct"/>
            <w:vAlign w:val="center"/>
          </w:tcPr>
          <w:p w14:paraId="6199AA74" w14:textId="7777777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麻栎、青冈、枫香</w:t>
            </w:r>
          </w:p>
        </w:tc>
        <w:tc>
          <w:tcPr>
            <w:tcW w:w="1084" w:type="pct"/>
            <w:vAlign w:val="center"/>
          </w:tcPr>
          <w:p w14:paraId="5F2D2085" w14:textId="7777777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0.593</w:t>
            </w:r>
          </w:p>
        </w:tc>
      </w:tr>
      <w:tr w:rsidR="00A57796" w:rsidRPr="00771A28" w14:paraId="4047E63F" w14:textId="77777777" w:rsidTr="00A57796">
        <w:trPr>
          <w:trHeight w:hRule="exact" w:val="397"/>
          <w:jc w:val="center"/>
        </w:trPr>
        <w:tc>
          <w:tcPr>
            <w:tcW w:w="2013" w:type="pct"/>
            <w:vAlign w:val="center"/>
          </w:tcPr>
          <w:p w14:paraId="41BBF58B" w14:textId="7777777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槲栎灌丛群落</w:t>
            </w:r>
          </w:p>
        </w:tc>
        <w:tc>
          <w:tcPr>
            <w:tcW w:w="1904" w:type="pct"/>
            <w:vAlign w:val="center"/>
          </w:tcPr>
          <w:p w14:paraId="62C7B6FA" w14:textId="7777777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槲栎、毛黄栌</w:t>
            </w:r>
          </w:p>
        </w:tc>
        <w:tc>
          <w:tcPr>
            <w:tcW w:w="1084" w:type="pct"/>
            <w:vAlign w:val="center"/>
          </w:tcPr>
          <w:p w14:paraId="22C37ABA" w14:textId="7777777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0.529</w:t>
            </w:r>
          </w:p>
        </w:tc>
      </w:tr>
      <w:tr w:rsidR="00A57796" w:rsidRPr="00771A28" w14:paraId="39BB9766" w14:textId="77777777" w:rsidTr="00A57796">
        <w:trPr>
          <w:trHeight w:hRule="exact" w:val="397"/>
          <w:jc w:val="center"/>
        </w:trPr>
        <w:tc>
          <w:tcPr>
            <w:tcW w:w="2013" w:type="pct"/>
            <w:vAlign w:val="center"/>
          </w:tcPr>
          <w:p w14:paraId="2158CCF7" w14:textId="7777777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lastRenderedPageBreak/>
              <w:t>火棘灌丛群落</w:t>
            </w:r>
          </w:p>
        </w:tc>
        <w:tc>
          <w:tcPr>
            <w:tcW w:w="1904" w:type="pct"/>
            <w:vAlign w:val="center"/>
          </w:tcPr>
          <w:p w14:paraId="66BBDD8B" w14:textId="7777777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火棘、小果蔷薇</w:t>
            </w:r>
          </w:p>
        </w:tc>
        <w:tc>
          <w:tcPr>
            <w:tcW w:w="1084" w:type="pct"/>
            <w:vAlign w:val="center"/>
          </w:tcPr>
          <w:p w14:paraId="502F1814" w14:textId="7777777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0.311</w:t>
            </w:r>
          </w:p>
        </w:tc>
      </w:tr>
      <w:tr w:rsidR="00A57796" w:rsidRPr="00771A28" w14:paraId="1F812D9C" w14:textId="77777777" w:rsidTr="00A57796">
        <w:trPr>
          <w:trHeight w:hRule="exact" w:val="397"/>
          <w:jc w:val="center"/>
        </w:trPr>
        <w:tc>
          <w:tcPr>
            <w:tcW w:w="2013" w:type="pct"/>
            <w:vAlign w:val="center"/>
          </w:tcPr>
          <w:p w14:paraId="6CABFF9D" w14:textId="7777777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黄荆灌丛群落</w:t>
            </w:r>
          </w:p>
        </w:tc>
        <w:tc>
          <w:tcPr>
            <w:tcW w:w="1904" w:type="pct"/>
            <w:vAlign w:val="center"/>
          </w:tcPr>
          <w:p w14:paraId="1D7A28E4" w14:textId="7777777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黄荆、盐肤木</w:t>
            </w:r>
          </w:p>
        </w:tc>
        <w:tc>
          <w:tcPr>
            <w:tcW w:w="1084" w:type="pct"/>
            <w:vAlign w:val="center"/>
          </w:tcPr>
          <w:p w14:paraId="727F7A3B" w14:textId="7777777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0.304</w:t>
            </w:r>
          </w:p>
        </w:tc>
      </w:tr>
      <w:tr w:rsidR="00A57796" w:rsidRPr="00771A28" w14:paraId="7DB47854" w14:textId="77777777" w:rsidTr="00A57796">
        <w:trPr>
          <w:trHeight w:hRule="exact" w:val="397"/>
          <w:jc w:val="center"/>
        </w:trPr>
        <w:tc>
          <w:tcPr>
            <w:tcW w:w="2013" w:type="pct"/>
            <w:vAlign w:val="center"/>
          </w:tcPr>
          <w:p w14:paraId="39BF7D08" w14:textId="7777777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白茅草丛群落</w:t>
            </w:r>
          </w:p>
        </w:tc>
        <w:tc>
          <w:tcPr>
            <w:tcW w:w="1904" w:type="pct"/>
            <w:vAlign w:val="center"/>
          </w:tcPr>
          <w:p w14:paraId="022C8110" w14:textId="7777777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白茅、飞蓬、蛇莓</w:t>
            </w:r>
          </w:p>
        </w:tc>
        <w:tc>
          <w:tcPr>
            <w:tcW w:w="1084" w:type="pct"/>
            <w:vAlign w:val="center"/>
          </w:tcPr>
          <w:p w14:paraId="005FFE89" w14:textId="7777777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0.212</w:t>
            </w:r>
          </w:p>
        </w:tc>
      </w:tr>
      <w:tr w:rsidR="00A57796" w:rsidRPr="00771A28" w14:paraId="57951D11" w14:textId="77777777" w:rsidTr="00A57796">
        <w:trPr>
          <w:trHeight w:hRule="exact" w:val="397"/>
          <w:jc w:val="center"/>
        </w:trPr>
        <w:tc>
          <w:tcPr>
            <w:tcW w:w="2013" w:type="pct"/>
            <w:vAlign w:val="center"/>
          </w:tcPr>
          <w:p w14:paraId="0F7925F3" w14:textId="7777777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芒、蕨、芒萁群落</w:t>
            </w:r>
          </w:p>
        </w:tc>
        <w:tc>
          <w:tcPr>
            <w:tcW w:w="1904" w:type="pct"/>
            <w:vAlign w:val="center"/>
          </w:tcPr>
          <w:p w14:paraId="35B1931A" w14:textId="7777777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芒、蕨、芒萁</w:t>
            </w:r>
          </w:p>
        </w:tc>
        <w:tc>
          <w:tcPr>
            <w:tcW w:w="1084" w:type="pct"/>
            <w:vAlign w:val="center"/>
          </w:tcPr>
          <w:p w14:paraId="78650C48" w14:textId="77777777" w:rsidR="00A57796" w:rsidRPr="00771A28" w:rsidRDefault="00A57796" w:rsidP="00A5779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0.240</w:t>
            </w:r>
          </w:p>
        </w:tc>
      </w:tr>
    </w:tbl>
    <w:p w14:paraId="46CC5E36" w14:textId="5B6490BB" w:rsidR="00A57796" w:rsidRPr="00771A28" w:rsidRDefault="00A57796" w:rsidP="00A57796">
      <w:pPr>
        <w:spacing w:line="500" w:lineRule="exact"/>
        <w:ind w:left="60" w:right="100" w:firstLine="482"/>
        <w:rPr>
          <w:rFonts w:ascii="Times New Roman" w:hAnsi="Times New Roman"/>
          <w:sz w:val="24"/>
          <w:lang w:eastAsia="zh-CN"/>
        </w:rPr>
      </w:pPr>
      <w:r w:rsidRPr="00771A28">
        <w:rPr>
          <w:rFonts w:ascii="Times New Roman" w:hAnsi="Times New Roman"/>
          <w:sz w:val="24"/>
          <w:szCs w:val="24"/>
          <w:lang w:eastAsia="zh-CN"/>
        </w:rPr>
        <w:t>由上表可见，</w:t>
      </w:r>
      <w:r w:rsidRPr="00771A28">
        <w:rPr>
          <w:rFonts w:ascii="Times New Roman" w:hAnsi="Times New Roman"/>
          <w:bCs/>
          <w:kern w:val="2"/>
          <w:sz w:val="24"/>
          <w:szCs w:val="24"/>
          <w:lang w:eastAsia="zh-CN"/>
        </w:rPr>
        <w:t>项目</w:t>
      </w:r>
      <w:r w:rsidRPr="00771A28">
        <w:rPr>
          <w:rFonts w:ascii="Times New Roman" w:hAnsi="Times New Roman"/>
          <w:sz w:val="24"/>
          <w:lang w:eastAsia="zh-CN"/>
        </w:rPr>
        <w:t>处于亚热带常绿阔叶林区域，水热条件较好，植被总体覆盖度较高，</w:t>
      </w:r>
      <w:r w:rsidRPr="00771A28">
        <w:rPr>
          <w:rFonts w:ascii="Times New Roman" w:hAnsi="Times New Roman"/>
          <w:sz w:val="24"/>
          <w:szCs w:val="24"/>
          <w:lang w:eastAsia="zh-CN"/>
        </w:rPr>
        <w:t>评价区主要群落物种丰富度指数介于</w:t>
      </w:r>
      <w:r w:rsidRPr="00771A28">
        <w:rPr>
          <w:rFonts w:ascii="Times New Roman" w:hAnsi="Times New Roman"/>
          <w:sz w:val="24"/>
          <w:szCs w:val="24"/>
          <w:lang w:eastAsia="zh-CN"/>
        </w:rPr>
        <w:t>0.212-0.746</w:t>
      </w:r>
      <w:r w:rsidRPr="00771A28">
        <w:rPr>
          <w:rFonts w:ascii="Times New Roman" w:hAnsi="Times New Roman"/>
          <w:sz w:val="24"/>
          <w:szCs w:val="24"/>
          <w:lang w:eastAsia="zh-CN"/>
        </w:rPr>
        <w:t>之间，表明评价区物种多样性水平较高，总体结构较复杂。</w:t>
      </w:r>
    </w:p>
    <w:p w14:paraId="222CDA23" w14:textId="3071B028" w:rsidR="00F96F41" w:rsidRPr="00771A28" w:rsidRDefault="00F96F41" w:rsidP="00F96F41">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00" w:name="_Toc118981908"/>
      <w:r w:rsidRPr="00771A28">
        <w:rPr>
          <w:rFonts w:ascii="Times New Roman" w:eastAsia="黑体" w:hAnsi="Times New Roman"/>
          <w:b w:val="0"/>
          <w:sz w:val="24"/>
          <w:szCs w:val="24"/>
          <w:lang w:eastAsia="zh-CN"/>
        </w:rPr>
        <w:t>4.3.</w:t>
      </w:r>
      <w:r w:rsidR="00EF0E41" w:rsidRPr="00771A28">
        <w:rPr>
          <w:rFonts w:ascii="Times New Roman" w:eastAsia="黑体" w:hAnsi="Times New Roman"/>
          <w:b w:val="0"/>
          <w:sz w:val="24"/>
          <w:szCs w:val="24"/>
          <w:lang w:eastAsia="zh-CN"/>
        </w:rPr>
        <w:t>10</w:t>
      </w:r>
      <w:r w:rsidRPr="00771A28">
        <w:rPr>
          <w:rFonts w:ascii="Times New Roman" w:eastAsia="黑体" w:hAnsi="Times New Roman"/>
          <w:b w:val="0"/>
          <w:sz w:val="24"/>
          <w:szCs w:val="24"/>
          <w:lang w:eastAsia="zh-CN"/>
        </w:rPr>
        <w:t>陆生野生动物现状调查</w:t>
      </w:r>
      <w:bookmarkEnd w:id="200"/>
    </w:p>
    <w:p w14:paraId="2DB94563" w14:textId="77777777" w:rsidR="00F96F41" w:rsidRPr="00771A28" w:rsidRDefault="00F96F41" w:rsidP="00F96F41">
      <w:pPr>
        <w:spacing w:line="480" w:lineRule="exact"/>
        <w:ind w:firstLineChars="200" w:firstLine="482"/>
        <w:rPr>
          <w:rFonts w:ascii="Times New Roman" w:hAnsi="Times New Roman"/>
          <w:b/>
          <w:bCs/>
          <w:sz w:val="24"/>
          <w:lang w:eastAsia="zh-CN"/>
        </w:rPr>
      </w:pPr>
      <w:r w:rsidRPr="00771A28">
        <w:rPr>
          <w:rFonts w:ascii="Times New Roman" w:hAnsi="Times New Roman"/>
          <w:b/>
          <w:bCs/>
          <w:sz w:val="24"/>
          <w:lang w:eastAsia="zh-CN"/>
        </w:rPr>
        <w:t>1</w:t>
      </w:r>
      <w:r w:rsidRPr="00771A28">
        <w:rPr>
          <w:rFonts w:ascii="Times New Roman" w:hAnsi="Times New Roman"/>
          <w:b/>
          <w:bCs/>
          <w:sz w:val="24"/>
          <w:lang w:eastAsia="zh-CN"/>
        </w:rPr>
        <w:t>、项目评价范围内陆生野生脊椎动物现状和特点</w:t>
      </w:r>
    </w:p>
    <w:p w14:paraId="37A7A42F" w14:textId="3D341C6B" w:rsidR="00F96F41" w:rsidRPr="00771A28" w:rsidRDefault="00EF0E41" w:rsidP="00F96F41">
      <w:pPr>
        <w:spacing w:line="500" w:lineRule="exact"/>
        <w:ind w:left="60" w:right="100" w:firstLine="482"/>
        <w:rPr>
          <w:rFonts w:ascii="Times New Roman" w:hAnsi="Times New Roman"/>
          <w:sz w:val="24"/>
          <w:lang w:eastAsia="zh-CN"/>
        </w:rPr>
      </w:pPr>
      <w:r w:rsidRPr="00771A28">
        <w:rPr>
          <w:rFonts w:ascii="Times New Roman" w:hAnsi="Times New Roman"/>
          <w:sz w:val="24"/>
          <w:lang w:eastAsia="zh-CN"/>
        </w:rPr>
        <w:t>动物调查采用样线调查法，设置调查样线</w:t>
      </w:r>
      <w:r w:rsidRPr="00771A28">
        <w:rPr>
          <w:rFonts w:ascii="Times New Roman" w:hAnsi="Times New Roman"/>
          <w:sz w:val="24"/>
          <w:lang w:eastAsia="zh-CN"/>
        </w:rPr>
        <w:t>4</w:t>
      </w:r>
      <w:r w:rsidRPr="00771A28">
        <w:rPr>
          <w:rFonts w:ascii="Times New Roman" w:hAnsi="Times New Roman"/>
          <w:sz w:val="24"/>
          <w:lang w:eastAsia="zh-CN"/>
        </w:rPr>
        <w:t>条，样线长为</w:t>
      </w:r>
      <w:r w:rsidRPr="00771A28">
        <w:rPr>
          <w:rFonts w:ascii="Times New Roman" w:hAnsi="Times New Roman"/>
          <w:sz w:val="24"/>
          <w:lang w:eastAsia="zh-CN"/>
        </w:rPr>
        <w:t>1-3km</w:t>
      </w:r>
      <w:r w:rsidRPr="00771A28">
        <w:rPr>
          <w:rFonts w:ascii="Times New Roman" w:hAnsi="Times New Roman"/>
          <w:sz w:val="24"/>
          <w:lang w:eastAsia="zh-CN"/>
        </w:rPr>
        <w:t>，单侧观察宽度为</w:t>
      </w:r>
      <w:r w:rsidRPr="00771A28">
        <w:rPr>
          <w:rFonts w:ascii="Times New Roman" w:hAnsi="Times New Roman"/>
          <w:sz w:val="24"/>
          <w:lang w:eastAsia="zh-CN"/>
        </w:rPr>
        <w:t>50m</w:t>
      </w:r>
      <w:r w:rsidRPr="00771A28">
        <w:rPr>
          <w:rFonts w:ascii="Times New Roman" w:hAnsi="Times New Roman"/>
          <w:sz w:val="24"/>
          <w:lang w:eastAsia="zh-CN"/>
        </w:rPr>
        <w:t>，样线分别设置在乔木林、灌草丛、耕地、居民点等地，涵盖了不同的生境条件，尽量在评价区内均匀分布。由于项目评价范围现有土地开发利用程度较高，人类活动对当地野生动物影响较大，野生动物组成比较简单，种类较少，多为鸟类和小型啮齿类动物，鸟类繁殖期多在食物资源丰富的春夏季，啮齿类动物多无固定繁殖期，蛇类越冬期主要在</w:t>
      </w:r>
      <w:r w:rsidRPr="00771A28">
        <w:rPr>
          <w:rFonts w:ascii="Times New Roman" w:hAnsi="Times New Roman"/>
          <w:sz w:val="24"/>
          <w:lang w:eastAsia="zh-CN"/>
        </w:rPr>
        <w:t>11-</w:t>
      </w:r>
      <w:r w:rsidRPr="00771A28">
        <w:rPr>
          <w:rFonts w:ascii="Times New Roman" w:hAnsi="Times New Roman"/>
          <w:sz w:val="24"/>
          <w:lang w:eastAsia="zh-CN"/>
        </w:rPr>
        <w:t>次年</w:t>
      </w:r>
      <w:r w:rsidRPr="00771A28">
        <w:rPr>
          <w:rFonts w:ascii="Times New Roman" w:hAnsi="Times New Roman"/>
          <w:sz w:val="24"/>
          <w:lang w:eastAsia="zh-CN"/>
        </w:rPr>
        <w:t>4</w:t>
      </w:r>
      <w:r w:rsidRPr="00771A28">
        <w:rPr>
          <w:rFonts w:ascii="Times New Roman" w:hAnsi="Times New Roman"/>
          <w:sz w:val="24"/>
          <w:lang w:eastAsia="zh-CN"/>
        </w:rPr>
        <w:t>月，本次评价以项目所在区域宣汉县陆生野生动物分布情况为准</w:t>
      </w:r>
      <w:r w:rsidR="00F96F41" w:rsidRPr="00771A28">
        <w:rPr>
          <w:rFonts w:ascii="Times New Roman" w:hAnsi="Times New Roman"/>
          <w:sz w:val="24"/>
          <w:lang w:eastAsia="zh-CN"/>
        </w:rPr>
        <w:t>。</w:t>
      </w:r>
    </w:p>
    <w:p w14:paraId="355261E9" w14:textId="1E67FDAE" w:rsidR="00F96F41" w:rsidRPr="00771A28" w:rsidRDefault="00F96F41" w:rsidP="000C4084">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4.3-</w:t>
      </w:r>
      <w:r w:rsidR="002C77F6" w:rsidRPr="00771A28">
        <w:rPr>
          <w:rFonts w:ascii="Times New Roman" w:eastAsia="黑体" w:hAnsi="Times New Roman"/>
          <w:sz w:val="21"/>
          <w:szCs w:val="21"/>
          <w:lang w:eastAsia="zh-CN"/>
        </w:rPr>
        <w:t xml:space="preserve">21 </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野生动物野外调查样线分布表</w:t>
      </w:r>
    </w:p>
    <w:p w14:paraId="34830262" w14:textId="77777777" w:rsidR="00F96F41" w:rsidRPr="00771A28" w:rsidRDefault="00F96F41" w:rsidP="00F96F41">
      <w:pPr>
        <w:spacing w:line="99" w:lineRule="exact"/>
        <w:rPr>
          <w:rFonts w:ascii="Times New Roman" w:hAnsi="Times New Roman"/>
          <w:lang w:eastAsia="zh-CN"/>
        </w:rPr>
      </w:pP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0"/>
        <w:gridCol w:w="3337"/>
        <w:gridCol w:w="3343"/>
      </w:tblGrid>
      <w:tr w:rsidR="0083163B" w:rsidRPr="00771A28" w14:paraId="11EB815D" w14:textId="77777777" w:rsidTr="007A614F">
        <w:trPr>
          <w:trHeight w:val="654"/>
          <w:jc w:val="center"/>
        </w:trPr>
        <w:tc>
          <w:tcPr>
            <w:tcW w:w="976" w:type="pct"/>
            <w:vAlign w:val="center"/>
          </w:tcPr>
          <w:p w14:paraId="20FF422B" w14:textId="77777777" w:rsidR="00F96F41" w:rsidRPr="00771A28" w:rsidRDefault="00F96F41" w:rsidP="007203CB">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样带编号</w:t>
            </w:r>
          </w:p>
        </w:tc>
        <w:tc>
          <w:tcPr>
            <w:tcW w:w="2010" w:type="pct"/>
            <w:vAlign w:val="center"/>
          </w:tcPr>
          <w:p w14:paraId="7B9A39EB" w14:textId="77777777" w:rsidR="00F96F41" w:rsidRPr="00771A28" w:rsidRDefault="00F96F41" w:rsidP="007203CB">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生态环境</w:t>
            </w:r>
          </w:p>
        </w:tc>
        <w:tc>
          <w:tcPr>
            <w:tcW w:w="2014" w:type="pct"/>
            <w:vAlign w:val="center"/>
          </w:tcPr>
          <w:p w14:paraId="66ACE574" w14:textId="77777777" w:rsidR="00F96F41" w:rsidRPr="00771A28" w:rsidRDefault="00F96F41" w:rsidP="007203CB">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主要野生动物类型</w:t>
            </w:r>
          </w:p>
        </w:tc>
      </w:tr>
      <w:tr w:rsidR="00EF0E41" w:rsidRPr="00771A28" w14:paraId="2A2618FC" w14:textId="77777777" w:rsidTr="007A614F">
        <w:trPr>
          <w:trHeight w:val="316"/>
          <w:jc w:val="center"/>
        </w:trPr>
        <w:tc>
          <w:tcPr>
            <w:tcW w:w="976" w:type="pct"/>
            <w:vAlign w:val="center"/>
          </w:tcPr>
          <w:p w14:paraId="12CE87AF" w14:textId="2EF0CF0D"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01</w:t>
            </w:r>
          </w:p>
        </w:tc>
        <w:tc>
          <w:tcPr>
            <w:tcW w:w="2010" w:type="pct"/>
            <w:vAlign w:val="center"/>
          </w:tcPr>
          <w:p w14:paraId="1837EF36" w14:textId="3254BB2A"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乔木林</w:t>
            </w:r>
          </w:p>
        </w:tc>
        <w:tc>
          <w:tcPr>
            <w:tcW w:w="2014" w:type="pct"/>
            <w:vAlign w:val="center"/>
          </w:tcPr>
          <w:p w14:paraId="34E0ABA8" w14:textId="5E302ABD"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鸟类、爬行类、兽类</w:t>
            </w:r>
          </w:p>
        </w:tc>
      </w:tr>
      <w:tr w:rsidR="00EF0E41" w:rsidRPr="00771A28" w14:paraId="02053F4B" w14:textId="77777777" w:rsidTr="007A614F">
        <w:trPr>
          <w:trHeight w:val="316"/>
          <w:jc w:val="center"/>
        </w:trPr>
        <w:tc>
          <w:tcPr>
            <w:tcW w:w="976" w:type="pct"/>
            <w:vAlign w:val="center"/>
          </w:tcPr>
          <w:p w14:paraId="129943EE" w14:textId="6FDFE59E"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02</w:t>
            </w:r>
          </w:p>
        </w:tc>
        <w:tc>
          <w:tcPr>
            <w:tcW w:w="2010" w:type="pct"/>
            <w:vAlign w:val="center"/>
          </w:tcPr>
          <w:p w14:paraId="1CCFC6C6" w14:textId="62A53DDE"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灌草丛</w:t>
            </w:r>
          </w:p>
        </w:tc>
        <w:tc>
          <w:tcPr>
            <w:tcW w:w="2014" w:type="pct"/>
            <w:vAlign w:val="center"/>
          </w:tcPr>
          <w:p w14:paraId="6A094E14" w14:textId="4CFF9FB2"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鸟类、爬行类</w:t>
            </w:r>
          </w:p>
        </w:tc>
      </w:tr>
      <w:tr w:rsidR="00EF0E41" w:rsidRPr="00771A28" w14:paraId="708BD0D0" w14:textId="77777777" w:rsidTr="007A614F">
        <w:trPr>
          <w:trHeight w:val="317"/>
          <w:jc w:val="center"/>
        </w:trPr>
        <w:tc>
          <w:tcPr>
            <w:tcW w:w="976" w:type="pct"/>
            <w:vAlign w:val="center"/>
          </w:tcPr>
          <w:p w14:paraId="1E59D48C" w14:textId="255CA131"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03</w:t>
            </w:r>
          </w:p>
        </w:tc>
        <w:tc>
          <w:tcPr>
            <w:tcW w:w="2010" w:type="pct"/>
            <w:vAlign w:val="center"/>
          </w:tcPr>
          <w:p w14:paraId="773BD075" w14:textId="44DD8357"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耕地、居民点</w:t>
            </w:r>
          </w:p>
        </w:tc>
        <w:tc>
          <w:tcPr>
            <w:tcW w:w="2014" w:type="pct"/>
            <w:vAlign w:val="center"/>
          </w:tcPr>
          <w:p w14:paraId="4CB901ED" w14:textId="2583A5F3"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鸟类、两栖类、爬行类、兽类</w:t>
            </w:r>
          </w:p>
        </w:tc>
      </w:tr>
      <w:tr w:rsidR="00EF0E41" w:rsidRPr="00771A28" w14:paraId="7CA0F829" w14:textId="77777777" w:rsidTr="007A614F">
        <w:trPr>
          <w:trHeight w:val="316"/>
          <w:jc w:val="center"/>
        </w:trPr>
        <w:tc>
          <w:tcPr>
            <w:tcW w:w="976" w:type="pct"/>
            <w:vAlign w:val="center"/>
          </w:tcPr>
          <w:p w14:paraId="3ED6B519" w14:textId="07011957"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04</w:t>
            </w:r>
          </w:p>
        </w:tc>
        <w:tc>
          <w:tcPr>
            <w:tcW w:w="2010" w:type="pct"/>
            <w:vAlign w:val="center"/>
          </w:tcPr>
          <w:p w14:paraId="4DEE4B89" w14:textId="3E3EC4FB"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河流</w:t>
            </w:r>
          </w:p>
        </w:tc>
        <w:tc>
          <w:tcPr>
            <w:tcW w:w="2014" w:type="pct"/>
            <w:vAlign w:val="center"/>
          </w:tcPr>
          <w:p w14:paraId="49D49D3D" w14:textId="68F25A6A"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两栖类、鸟类、兽类、爬行类</w:t>
            </w:r>
          </w:p>
        </w:tc>
      </w:tr>
    </w:tbl>
    <w:p w14:paraId="465D3647" w14:textId="77777777" w:rsidR="00F96F41" w:rsidRPr="00771A28" w:rsidRDefault="00F96F41" w:rsidP="00F96F41">
      <w:pPr>
        <w:spacing w:line="480" w:lineRule="exact"/>
        <w:ind w:firstLineChars="200" w:firstLine="482"/>
        <w:rPr>
          <w:rFonts w:ascii="Times New Roman" w:hAnsi="Times New Roman"/>
          <w:b/>
          <w:bCs/>
          <w:sz w:val="24"/>
          <w:lang w:eastAsia="zh-CN"/>
        </w:rPr>
      </w:pPr>
      <w:r w:rsidRPr="00771A28">
        <w:rPr>
          <w:rFonts w:ascii="Times New Roman" w:hAnsi="Times New Roman"/>
          <w:b/>
          <w:bCs/>
          <w:sz w:val="24"/>
          <w:lang w:eastAsia="zh-CN"/>
        </w:rPr>
        <w:t>2</w:t>
      </w:r>
      <w:r w:rsidRPr="00771A28">
        <w:rPr>
          <w:rFonts w:ascii="Times New Roman" w:hAnsi="Times New Roman"/>
          <w:b/>
          <w:bCs/>
          <w:sz w:val="24"/>
          <w:lang w:eastAsia="zh-CN"/>
        </w:rPr>
        <w:t>、物种组成</w:t>
      </w:r>
    </w:p>
    <w:p w14:paraId="00F82587" w14:textId="2DB9B267" w:rsidR="00F96F41" w:rsidRPr="00771A28" w:rsidRDefault="00EF0E41" w:rsidP="00F96F41">
      <w:pPr>
        <w:spacing w:line="500" w:lineRule="exact"/>
        <w:ind w:left="60" w:right="100" w:firstLine="482"/>
        <w:rPr>
          <w:rFonts w:ascii="Times New Roman" w:hAnsi="Times New Roman"/>
          <w:sz w:val="24"/>
          <w:lang w:eastAsia="zh-CN"/>
        </w:rPr>
      </w:pPr>
      <w:r w:rsidRPr="00771A28">
        <w:rPr>
          <w:rFonts w:ascii="Times New Roman" w:hAnsi="Times New Roman"/>
          <w:sz w:val="24"/>
          <w:lang w:eastAsia="zh-CN"/>
        </w:rPr>
        <w:t>根据现场调查、访问，参考保护区科考报告资料，评价区及周边不完全统计有野生脊椎动物</w:t>
      </w:r>
      <w:r w:rsidRPr="00771A28">
        <w:rPr>
          <w:rFonts w:ascii="Times New Roman" w:hAnsi="Times New Roman"/>
          <w:sz w:val="24"/>
          <w:lang w:eastAsia="zh-CN"/>
        </w:rPr>
        <w:t>19</w:t>
      </w:r>
      <w:r w:rsidRPr="00771A28">
        <w:rPr>
          <w:rFonts w:ascii="Times New Roman" w:hAnsi="Times New Roman"/>
          <w:sz w:val="24"/>
          <w:lang w:eastAsia="zh-CN"/>
        </w:rPr>
        <w:t>目</w:t>
      </w:r>
      <w:r w:rsidRPr="00771A28">
        <w:rPr>
          <w:rFonts w:ascii="Times New Roman" w:hAnsi="Times New Roman"/>
          <w:sz w:val="24"/>
          <w:lang w:eastAsia="zh-CN"/>
        </w:rPr>
        <w:t>35</w:t>
      </w:r>
      <w:r w:rsidRPr="00771A28">
        <w:rPr>
          <w:rFonts w:ascii="Times New Roman" w:hAnsi="Times New Roman"/>
          <w:sz w:val="24"/>
          <w:lang w:eastAsia="zh-CN"/>
        </w:rPr>
        <w:t>科</w:t>
      </w:r>
      <w:r w:rsidRPr="00771A28">
        <w:rPr>
          <w:rFonts w:ascii="Times New Roman" w:hAnsi="Times New Roman"/>
          <w:sz w:val="24"/>
          <w:lang w:eastAsia="zh-CN"/>
        </w:rPr>
        <w:t>65</w:t>
      </w:r>
      <w:r w:rsidRPr="00771A28">
        <w:rPr>
          <w:rFonts w:ascii="Times New Roman" w:hAnsi="Times New Roman"/>
          <w:sz w:val="24"/>
          <w:lang w:eastAsia="zh-CN"/>
        </w:rPr>
        <w:t>种，其中两栖类</w:t>
      </w:r>
      <w:r w:rsidRPr="00771A28">
        <w:rPr>
          <w:rFonts w:ascii="Times New Roman" w:hAnsi="Times New Roman"/>
          <w:sz w:val="24"/>
          <w:lang w:eastAsia="zh-CN"/>
        </w:rPr>
        <w:t>1</w:t>
      </w:r>
      <w:r w:rsidRPr="00771A28">
        <w:rPr>
          <w:rFonts w:ascii="Times New Roman" w:hAnsi="Times New Roman"/>
          <w:sz w:val="24"/>
          <w:lang w:eastAsia="zh-CN"/>
        </w:rPr>
        <w:t>目</w:t>
      </w:r>
      <w:r w:rsidRPr="00771A28">
        <w:rPr>
          <w:rFonts w:ascii="Times New Roman" w:hAnsi="Times New Roman"/>
          <w:sz w:val="24"/>
          <w:lang w:eastAsia="zh-CN"/>
        </w:rPr>
        <w:t>3</w:t>
      </w:r>
      <w:r w:rsidRPr="00771A28">
        <w:rPr>
          <w:rFonts w:ascii="Times New Roman" w:hAnsi="Times New Roman"/>
          <w:sz w:val="24"/>
          <w:lang w:eastAsia="zh-CN"/>
        </w:rPr>
        <w:t>科</w:t>
      </w:r>
      <w:r w:rsidRPr="00771A28">
        <w:rPr>
          <w:rFonts w:ascii="Times New Roman" w:hAnsi="Times New Roman"/>
          <w:sz w:val="24"/>
          <w:lang w:eastAsia="zh-CN"/>
        </w:rPr>
        <w:t>5</w:t>
      </w:r>
      <w:r w:rsidRPr="00771A28">
        <w:rPr>
          <w:rFonts w:ascii="Times New Roman" w:hAnsi="Times New Roman"/>
          <w:sz w:val="24"/>
          <w:lang w:eastAsia="zh-CN"/>
        </w:rPr>
        <w:t>种，爬行类</w:t>
      </w:r>
      <w:r w:rsidRPr="00771A28">
        <w:rPr>
          <w:rFonts w:ascii="Times New Roman" w:hAnsi="Times New Roman"/>
          <w:sz w:val="24"/>
          <w:lang w:eastAsia="zh-CN"/>
        </w:rPr>
        <w:t>1</w:t>
      </w:r>
      <w:r w:rsidRPr="00771A28">
        <w:rPr>
          <w:rFonts w:ascii="Times New Roman" w:hAnsi="Times New Roman"/>
          <w:sz w:val="24"/>
          <w:lang w:eastAsia="zh-CN"/>
        </w:rPr>
        <w:t>目</w:t>
      </w:r>
      <w:r w:rsidRPr="00771A28">
        <w:rPr>
          <w:rFonts w:ascii="Times New Roman" w:hAnsi="Times New Roman"/>
          <w:sz w:val="24"/>
          <w:lang w:eastAsia="zh-CN"/>
        </w:rPr>
        <w:t>2</w:t>
      </w:r>
      <w:r w:rsidRPr="00771A28">
        <w:rPr>
          <w:rFonts w:ascii="Times New Roman" w:hAnsi="Times New Roman"/>
          <w:sz w:val="24"/>
          <w:lang w:eastAsia="zh-CN"/>
        </w:rPr>
        <w:t>科</w:t>
      </w:r>
      <w:r w:rsidRPr="00771A28">
        <w:rPr>
          <w:rFonts w:ascii="Times New Roman" w:hAnsi="Times New Roman"/>
          <w:sz w:val="24"/>
          <w:lang w:eastAsia="zh-CN"/>
        </w:rPr>
        <w:t>6</w:t>
      </w:r>
      <w:r w:rsidRPr="00771A28">
        <w:rPr>
          <w:rFonts w:ascii="Times New Roman" w:hAnsi="Times New Roman"/>
          <w:sz w:val="24"/>
          <w:lang w:eastAsia="zh-CN"/>
        </w:rPr>
        <w:t>种，哺乳类</w:t>
      </w:r>
      <w:r w:rsidRPr="00771A28">
        <w:rPr>
          <w:rFonts w:ascii="Times New Roman" w:hAnsi="Times New Roman"/>
          <w:sz w:val="24"/>
          <w:lang w:eastAsia="zh-CN"/>
        </w:rPr>
        <w:t>6</w:t>
      </w:r>
      <w:r w:rsidRPr="00771A28">
        <w:rPr>
          <w:rFonts w:ascii="Times New Roman" w:hAnsi="Times New Roman"/>
          <w:sz w:val="24"/>
          <w:lang w:eastAsia="zh-CN"/>
        </w:rPr>
        <w:t>目</w:t>
      </w:r>
      <w:r w:rsidRPr="00771A28">
        <w:rPr>
          <w:rFonts w:ascii="Times New Roman" w:hAnsi="Times New Roman"/>
          <w:sz w:val="24"/>
          <w:lang w:eastAsia="zh-CN"/>
        </w:rPr>
        <w:t>9</w:t>
      </w:r>
      <w:r w:rsidRPr="00771A28">
        <w:rPr>
          <w:rFonts w:ascii="Times New Roman" w:hAnsi="Times New Roman"/>
          <w:sz w:val="24"/>
          <w:lang w:eastAsia="zh-CN"/>
        </w:rPr>
        <w:t>科</w:t>
      </w:r>
      <w:r w:rsidRPr="00771A28">
        <w:rPr>
          <w:rFonts w:ascii="Times New Roman" w:hAnsi="Times New Roman"/>
          <w:sz w:val="24"/>
          <w:lang w:eastAsia="zh-CN"/>
        </w:rPr>
        <w:t>15</w:t>
      </w:r>
      <w:r w:rsidRPr="00771A28">
        <w:rPr>
          <w:rFonts w:ascii="Times New Roman" w:hAnsi="Times New Roman"/>
          <w:sz w:val="24"/>
          <w:lang w:eastAsia="zh-CN"/>
        </w:rPr>
        <w:t>种，鸟类</w:t>
      </w:r>
      <w:r w:rsidRPr="00771A28">
        <w:rPr>
          <w:rFonts w:ascii="Times New Roman" w:hAnsi="Times New Roman"/>
          <w:sz w:val="24"/>
          <w:lang w:eastAsia="zh-CN"/>
        </w:rPr>
        <w:t>11</w:t>
      </w:r>
      <w:r w:rsidRPr="00771A28">
        <w:rPr>
          <w:rFonts w:ascii="Times New Roman" w:hAnsi="Times New Roman"/>
          <w:sz w:val="24"/>
          <w:lang w:eastAsia="zh-CN"/>
        </w:rPr>
        <w:t>目</w:t>
      </w:r>
      <w:r w:rsidRPr="00771A28">
        <w:rPr>
          <w:rFonts w:ascii="Times New Roman" w:hAnsi="Times New Roman"/>
          <w:sz w:val="24"/>
          <w:lang w:eastAsia="zh-CN"/>
        </w:rPr>
        <w:t>21</w:t>
      </w:r>
      <w:r w:rsidRPr="00771A28">
        <w:rPr>
          <w:rFonts w:ascii="Times New Roman" w:hAnsi="Times New Roman"/>
          <w:sz w:val="24"/>
          <w:lang w:eastAsia="zh-CN"/>
        </w:rPr>
        <w:t>科</w:t>
      </w:r>
      <w:r w:rsidRPr="00771A28">
        <w:rPr>
          <w:rFonts w:ascii="Times New Roman" w:hAnsi="Times New Roman"/>
          <w:sz w:val="24"/>
          <w:lang w:eastAsia="zh-CN"/>
        </w:rPr>
        <w:t>39</w:t>
      </w:r>
      <w:r w:rsidRPr="00771A28">
        <w:rPr>
          <w:rFonts w:ascii="Times New Roman" w:hAnsi="Times New Roman"/>
          <w:sz w:val="24"/>
          <w:lang w:eastAsia="zh-CN"/>
        </w:rPr>
        <w:t>种</w:t>
      </w:r>
      <w:r w:rsidR="00F96F41" w:rsidRPr="00771A28">
        <w:rPr>
          <w:rFonts w:ascii="Times New Roman" w:hAnsi="Times New Roman"/>
          <w:sz w:val="24"/>
          <w:lang w:eastAsia="zh-CN"/>
        </w:rPr>
        <w:t>。</w:t>
      </w:r>
    </w:p>
    <w:p w14:paraId="4AC45674" w14:textId="07A72ADF" w:rsidR="00F96F41" w:rsidRPr="00771A28" w:rsidRDefault="00F96F41" w:rsidP="000C4084">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4.3-</w:t>
      </w:r>
      <w:r w:rsidR="002C77F6" w:rsidRPr="00771A28">
        <w:rPr>
          <w:rFonts w:ascii="Times New Roman" w:eastAsia="黑体" w:hAnsi="Times New Roman"/>
          <w:sz w:val="21"/>
          <w:szCs w:val="21"/>
          <w:lang w:eastAsia="zh-CN"/>
        </w:rPr>
        <w:t xml:space="preserve">22 </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评价区野生脊椎动物物种组成</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15"/>
        <w:gridCol w:w="1140"/>
        <w:gridCol w:w="1140"/>
        <w:gridCol w:w="1300"/>
        <w:gridCol w:w="1355"/>
        <w:gridCol w:w="1230"/>
        <w:gridCol w:w="820"/>
      </w:tblGrid>
      <w:tr w:rsidR="0083163B" w:rsidRPr="00771A28" w14:paraId="7FDE4929" w14:textId="77777777" w:rsidTr="007A614F">
        <w:trPr>
          <w:trHeight w:val="430"/>
          <w:jc w:val="center"/>
        </w:trPr>
        <w:tc>
          <w:tcPr>
            <w:tcW w:w="792" w:type="pct"/>
            <w:vAlign w:val="center"/>
          </w:tcPr>
          <w:p w14:paraId="693572A3" w14:textId="77777777" w:rsidR="00F96F41" w:rsidRPr="00771A28" w:rsidRDefault="00F96F41" w:rsidP="007203CB">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类别</w:t>
            </w:r>
          </w:p>
        </w:tc>
        <w:tc>
          <w:tcPr>
            <w:tcW w:w="687" w:type="pct"/>
            <w:vAlign w:val="center"/>
          </w:tcPr>
          <w:p w14:paraId="427BBBFE" w14:textId="77777777" w:rsidR="00F96F41" w:rsidRPr="00771A28" w:rsidRDefault="00F96F41" w:rsidP="007203CB">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目数</w:t>
            </w:r>
          </w:p>
        </w:tc>
        <w:tc>
          <w:tcPr>
            <w:tcW w:w="687" w:type="pct"/>
            <w:vAlign w:val="center"/>
          </w:tcPr>
          <w:p w14:paraId="1FE7E4E1" w14:textId="77777777" w:rsidR="00F96F41" w:rsidRPr="00771A28" w:rsidRDefault="00F96F41" w:rsidP="007203CB">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科数</w:t>
            </w:r>
          </w:p>
        </w:tc>
        <w:tc>
          <w:tcPr>
            <w:tcW w:w="783" w:type="pct"/>
            <w:vAlign w:val="center"/>
          </w:tcPr>
          <w:p w14:paraId="1E444AE8" w14:textId="77777777" w:rsidR="00F96F41" w:rsidRPr="00771A28" w:rsidRDefault="00F96F41" w:rsidP="007203CB">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物种数</w:t>
            </w:r>
          </w:p>
        </w:tc>
        <w:tc>
          <w:tcPr>
            <w:tcW w:w="816" w:type="pct"/>
            <w:vAlign w:val="center"/>
          </w:tcPr>
          <w:p w14:paraId="3CFA5E7A" w14:textId="77777777" w:rsidR="00F96F41" w:rsidRPr="00771A28" w:rsidRDefault="00F96F41" w:rsidP="007203CB">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国家</w:t>
            </w:r>
            <w:r w:rsidRPr="00771A28">
              <w:rPr>
                <w:rFonts w:ascii="Times New Roman" w:hAnsi="Times New Roman"/>
                <w:sz w:val="21"/>
                <w:szCs w:val="21"/>
                <w:lang w:eastAsia="zh-CN" w:bidi="ar"/>
              </w:rPr>
              <w:t>Ⅰ</w:t>
            </w:r>
            <w:r w:rsidRPr="00771A28">
              <w:rPr>
                <w:rFonts w:ascii="Times New Roman" w:hAnsi="Times New Roman"/>
                <w:sz w:val="21"/>
                <w:szCs w:val="21"/>
                <w:lang w:eastAsia="zh-CN" w:bidi="ar"/>
              </w:rPr>
              <w:t>级</w:t>
            </w:r>
          </w:p>
        </w:tc>
        <w:tc>
          <w:tcPr>
            <w:tcW w:w="741" w:type="pct"/>
            <w:vAlign w:val="center"/>
          </w:tcPr>
          <w:p w14:paraId="6C075100" w14:textId="77777777" w:rsidR="00F96F41" w:rsidRPr="00771A28" w:rsidRDefault="00F96F41" w:rsidP="007203CB">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国家</w:t>
            </w:r>
            <w:r w:rsidRPr="00771A28">
              <w:rPr>
                <w:rFonts w:ascii="Times New Roman" w:hAnsi="Times New Roman"/>
                <w:sz w:val="21"/>
                <w:szCs w:val="21"/>
                <w:lang w:eastAsia="zh-CN" w:bidi="ar"/>
              </w:rPr>
              <w:t>Ⅱ</w:t>
            </w:r>
            <w:r w:rsidRPr="00771A28">
              <w:rPr>
                <w:rFonts w:ascii="Times New Roman" w:hAnsi="Times New Roman"/>
                <w:sz w:val="21"/>
                <w:szCs w:val="21"/>
                <w:lang w:eastAsia="zh-CN" w:bidi="ar"/>
              </w:rPr>
              <w:t>级</w:t>
            </w:r>
          </w:p>
        </w:tc>
        <w:tc>
          <w:tcPr>
            <w:tcW w:w="494" w:type="pct"/>
            <w:vAlign w:val="center"/>
          </w:tcPr>
          <w:p w14:paraId="6FBB4F4E" w14:textId="77777777" w:rsidR="00F96F41" w:rsidRPr="00771A28" w:rsidRDefault="00F96F41" w:rsidP="007203CB">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省级</w:t>
            </w:r>
          </w:p>
        </w:tc>
      </w:tr>
      <w:tr w:rsidR="00EF0E41" w:rsidRPr="00771A28" w14:paraId="05D8FC8D" w14:textId="77777777" w:rsidTr="007A614F">
        <w:trPr>
          <w:trHeight w:val="426"/>
          <w:jc w:val="center"/>
        </w:trPr>
        <w:tc>
          <w:tcPr>
            <w:tcW w:w="792" w:type="pct"/>
            <w:vAlign w:val="center"/>
          </w:tcPr>
          <w:p w14:paraId="0DA9A468" w14:textId="3C3F64D1"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两栖类</w:t>
            </w:r>
          </w:p>
        </w:tc>
        <w:tc>
          <w:tcPr>
            <w:tcW w:w="687" w:type="pct"/>
            <w:vAlign w:val="center"/>
          </w:tcPr>
          <w:p w14:paraId="4014DCA8" w14:textId="3C5734B9"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1</w:t>
            </w:r>
          </w:p>
        </w:tc>
        <w:tc>
          <w:tcPr>
            <w:tcW w:w="687" w:type="pct"/>
            <w:vAlign w:val="center"/>
          </w:tcPr>
          <w:p w14:paraId="7B61FFAE" w14:textId="0E0C46EE"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3</w:t>
            </w:r>
          </w:p>
        </w:tc>
        <w:tc>
          <w:tcPr>
            <w:tcW w:w="783" w:type="pct"/>
            <w:vAlign w:val="center"/>
          </w:tcPr>
          <w:p w14:paraId="799AB091" w14:textId="7A9C8AF6"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5</w:t>
            </w:r>
          </w:p>
        </w:tc>
        <w:tc>
          <w:tcPr>
            <w:tcW w:w="816" w:type="pct"/>
            <w:vAlign w:val="center"/>
          </w:tcPr>
          <w:p w14:paraId="3E749C58" w14:textId="2D5A327F"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w:t>
            </w:r>
          </w:p>
        </w:tc>
        <w:tc>
          <w:tcPr>
            <w:tcW w:w="741" w:type="pct"/>
            <w:vAlign w:val="center"/>
          </w:tcPr>
          <w:p w14:paraId="1A9EA494" w14:textId="32022654"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w:t>
            </w:r>
          </w:p>
        </w:tc>
        <w:tc>
          <w:tcPr>
            <w:tcW w:w="494" w:type="pct"/>
            <w:vAlign w:val="center"/>
          </w:tcPr>
          <w:p w14:paraId="531C759D" w14:textId="6DD8792D"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w:t>
            </w:r>
          </w:p>
        </w:tc>
      </w:tr>
      <w:tr w:rsidR="00EF0E41" w:rsidRPr="00771A28" w14:paraId="6A7BA54E" w14:textId="77777777" w:rsidTr="007A614F">
        <w:trPr>
          <w:trHeight w:val="426"/>
          <w:jc w:val="center"/>
        </w:trPr>
        <w:tc>
          <w:tcPr>
            <w:tcW w:w="792" w:type="pct"/>
            <w:vAlign w:val="center"/>
          </w:tcPr>
          <w:p w14:paraId="705D7201" w14:textId="35134DE3"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爬行类</w:t>
            </w:r>
          </w:p>
        </w:tc>
        <w:tc>
          <w:tcPr>
            <w:tcW w:w="687" w:type="pct"/>
            <w:vAlign w:val="center"/>
          </w:tcPr>
          <w:p w14:paraId="4BEB86D3" w14:textId="4D6D1005"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1</w:t>
            </w:r>
          </w:p>
        </w:tc>
        <w:tc>
          <w:tcPr>
            <w:tcW w:w="687" w:type="pct"/>
            <w:vAlign w:val="center"/>
          </w:tcPr>
          <w:p w14:paraId="25A02D3D" w14:textId="31F95251"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2</w:t>
            </w:r>
          </w:p>
        </w:tc>
        <w:tc>
          <w:tcPr>
            <w:tcW w:w="783" w:type="pct"/>
            <w:vAlign w:val="center"/>
          </w:tcPr>
          <w:p w14:paraId="0CF435CF" w14:textId="25C204D7"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6</w:t>
            </w:r>
          </w:p>
        </w:tc>
        <w:tc>
          <w:tcPr>
            <w:tcW w:w="816" w:type="pct"/>
            <w:vAlign w:val="center"/>
          </w:tcPr>
          <w:p w14:paraId="0FC105F7" w14:textId="08C9ED51"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w:t>
            </w:r>
          </w:p>
        </w:tc>
        <w:tc>
          <w:tcPr>
            <w:tcW w:w="741" w:type="pct"/>
            <w:vAlign w:val="center"/>
          </w:tcPr>
          <w:p w14:paraId="7B0E9E4F" w14:textId="6E0A9EC8"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w:t>
            </w:r>
          </w:p>
        </w:tc>
        <w:tc>
          <w:tcPr>
            <w:tcW w:w="494" w:type="pct"/>
            <w:vAlign w:val="center"/>
          </w:tcPr>
          <w:p w14:paraId="7ADC24C5" w14:textId="762C16FB"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w:t>
            </w:r>
          </w:p>
        </w:tc>
      </w:tr>
      <w:tr w:rsidR="00EF0E41" w:rsidRPr="00771A28" w14:paraId="72F39B1B" w14:textId="77777777" w:rsidTr="007A614F">
        <w:trPr>
          <w:trHeight w:val="426"/>
          <w:jc w:val="center"/>
        </w:trPr>
        <w:tc>
          <w:tcPr>
            <w:tcW w:w="792" w:type="pct"/>
            <w:vAlign w:val="center"/>
          </w:tcPr>
          <w:p w14:paraId="24819866" w14:textId="3DA8224C"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鸟类</w:t>
            </w:r>
          </w:p>
        </w:tc>
        <w:tc>
          <w:tcPr>
            <w:tcW w:w="687" w:type="pct"/>
            <w:vAlign w:val="center"/>
          </w:tcPr>
          <w:p w14:paraId="1AC04C96" w14:textId="73958E44"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11</w:t>
            </w:r>
          </w:p>
        </w:tc>
        <w:tc>
          <w:tcPr>
            <w:tcW w:w="687" w:type="pct"/>
            <w:vAlign w:val="center"/>
          </w:tcPr>
          <w:p w14:paraId="5E46CD90" w14:textId="7EFBCFAA"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21</w:t>
            </w:r>
          </w:p>
        </w:tc>
        <w:tc>
          <w:tcPr>
            <w:tcW w:w="783" w:type="pct"/>
            <w:vAlign w:val="center"/>
          </w:tcPr>
          <w:p w14:paraId="5D48FA8E" w14:textId="39BB95C6"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39</w:t>
            </w:r>
          </w:p>
        </w:tc>
        <w:tc>
          <w:tcPr>
            <w:tcW w:w="816" w:type="pct"/>
            <w:vAlign w:val="center"/>
          </w:tcPr>
          <w:p w14:paraId="53C11358" w14:textId="4516CB93"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w:t>
            </w:r>
          </w:p>
        </w:tc>
        <w:tc>
          <w:tcPr>
            <w:tcW w:w="741" w:type="pct"/>
            <w:vAlign w:val="center"/>
          </w:tcPr>
          <w:p w14:paraId="310FF72E" w14:textId="2D61EB62"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w:t>
            </w:r>
          </w:p>
        </w:tc>
        <w:tc>
          <w:tcPr>
            <w:tcW w:w="494" w:type="pct"/>
            <w:vAlign w:val="center"/>
          </w:tcPr>
          <w:p w14:paraId="4C8A5BE1" w14:textId="4BF7872C"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w:t>
            </w:r>
          </w:p>
        </w:tc>
      </w:tr>
      <w:tr w:rsidR="00EF0E41" w:rsidRPr="00771A28" w14:paraId="10CADA6B" w14:textId="77777777" w:rsidTr="007A614F">
        <w:trPr>
          <w:trHeight w:val="447"/>
          <w:jc w:val="center"/>
        </w:trPr>
        <w:tc>
          <w:tcPr>
            <w:tcW w:w="792" w:type="pct"/>
            <w:vAlign w:val="center"/>
          </w:tcPr>
          <w:p w14:paraId="069248E2" w14:textId="6F4BD03D"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lastRenderedPageBreak/>
              <w:t>兽类</w:t>
            </w:r>
          </w:p>
        </w:tc>
        <w:tc>
          <w:tcPr>
            <w:tcW w:w="687" w:type="pct"/>
            <w:vAlign w:val="center"/>
          </w:tcPr>
          <w:p w14:paraId="3502B322" w14:textId="43E24492"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6</w:t>
            </w:r>
          </w:p>
        </w:tc>
        <w:tc>
          <w:tcPr>
            <w:tcW w:w="687" w:type="pct"/>
            <w:vAlign w:val="center"/>
          </w:tcPr>
          <w:p w14:paraId="439EFF8F" w14:textId="32FBA2A5"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9</w:t>
            </w:r>
          </w:p>
        </w:tc>
        <w:tc>
          <w:tcPr>
            <w:tcW w:w="783" w:type="pct"/>
            <w:vAlign w:val="center"/>
          </w:tcPr>
          <w:p w14:paraId="45BEF37B" w14:textId="35EF58ED"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15</w:t>
            </w:r>
          </w:p>
        </w:tc>
        <w:tc>
          <w:tcPr>
            <w:tcW w:w="816" w:type="pct"/>
            <w:vAlign w:val="center"/>
          </w:tcPr>
          <w:p w14:paraId="498F8A0D" w14:textId="5E0D2E83"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w:t>
            </w:r>
          </w:p>
        </w:tc>
        <w:tc>
          <w:tcPr>
            <w:tcW w:w="741" w:type="pct"/>
            <w:vAlign w:val="center"/>
          </w:tcPr>
          <w:p w14:paraId="22B002CB" w14:textId="326621FD"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w:t>
            </w:r>
          </w:p>
        </w:tc>
        <w:tc>
          <w:tcPr>
            <w:tcW w:w="494" w:type="pct"/>
            <w:vAlign w:val="center"/>
          </w:tcPr>
          <w:p w14:paraId="5567F911" w14:textId="1CBD5B90"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w:t>
            </w:r>
          </w:p>
        </w:tc>
      </w:tr>
      <w:tr w:rsidR="00EF0E41" w:rsidRPr="00771A28" w14:paraId="05A43F84" w14:textId="77777777" w:rsidTr="007A614F">
        <w:trPr>
          <w:trHeight w:val="433"/>
          <w:jc w:val="center"/>
        </w:trPr>
        <w:tc>
          <w:tcPr>
            <w:tcW w:w="792" w:type="pct"/>
            <w:vAlign w:val="center"/>
          </w:tcPr>
          <w:p w14:paraId="5129FB29" w14:textId="5176F8DC"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合计</w:t>
            </w:r>
          </w:p>
        </w:tc>
        <w:tc>
          <w:tcPr>
            <w:tcW w:w="687" w:type="pct"/>
            <w:vAlign w:val="center"/>
          </w:tcPr>
          <w:p w14:paraId="529527E3" w14:textId="1E9D09C0"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19</w:t>
            </w:r>
          </w:p>
        </w:tc>
        <w:tc>
          <w:tcPr>
            <w:tcW w:w="687" w:type="pct"/>
            <w:vAlign w:val="center"/>
          </w:tcPr>
          <w:p w14:paraId="3F28210E" w14:textId="549F9F9E"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35</w:t>
            </w:r>
          </w:p>
        </w:tc>
        <w:tc>
          <w:tcPr>
            <w:tcW w:w="783" w:type="pct"/>
            <w:vAlign w:val="center"/>
          </w:tcPr>
          <w:p w14:paraId="0188FE04" w14:textId="4D1EE336"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65</w:t>
            </w:r>
          </w:p>
        </w:tc>
        <w:tc>
          <w:tcPr>
            <w:tcW w:w="816" w:type="pct"/>
            <w:vAlign w:val="center"/>
          </w:tcPr>
          <w:p w14:paraId="7F859074" w14:textId="47E0C4F3"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w:t>
            </w:r>
          </w:p>
        </w:tc>
        <w:tc>
          <w:tcPr>
            <w:tcW w:w="741" w:type="pct"/>
            <w:vAlign w:val="center"/>
          </w:tcPr>
          <w:p w14:paraId="4203AA67" w14:textId="66937BB5"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w:t>
            </w:r>
          </w:p>
        </w:tc>
        <w:tc>
          <w:tcPr>
            <w:tcW w:w="494" w:type="pct"/>
            <w:vAlign w:val="center"/>
          </w:tcPr>
          <w:p w14:paraId="21AD04F7" w14:textId="1D52A62E" w:rsidR="00EF0E41" w:rsidRPr="00771A28" w:rsidRDefault="00EF0E41" w:rsidP="00EF0E41">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w:t>
            </w:r>
          </w:p>
        </w:tc>
      </w:tr>
    </w:tbl>
    <w:p w14:paraId="09255EE2" w14:textId="77777777" w:rsidR="00F96F41" w:rsidRPr="00771A28" w:rsidRDefault="00F96F41" w:rsidP="007A614F">
      <w:pPr>
        <w:spacing w:line="360" w:lineRule="auto"/>
        <w:ind w:firstLineChars="200" w:firstLine="482"/>
        <w:rPr>
          <w:rFonts w:ascii="Times New Roman" w:hAnsi="Times New Roman"/>
          <w:b/>
          <w:bCs/>
          <w:sz w:val="24"/>
          <w:lang w:eastAsia="zh-CN"/>
        </w:rPr>
      </w:pPr>
      <w:r w:rsidRPr="00771A28">
        <w:rPr>
          <w:rFonts w:ascii="Times New Roman" w:hAnsi="Times New Roman"/>
          <w:b/>
          <w:bCs/>
          <w:sz w:val="24"/>
          <w:lang w:eastAsia="zh-CN"/>
        </w:rPr>
        <w:t>A</w:t>
      </w:r>
      <w:r w:rsidRPr="00771A28">
        <w:rPr>
          <w:rFonts w:ascii="Times New Roman" w:hAnsi="Times New Roman"/>
          <w:b/>
          <w:bCs/>
          <w:sz w:val="24"/>
          <w:lang w:eastAsia="zh-CN"/>
        </w:rPr>
        <w:t>、兽类的组成及分布</w:t>
      </w:r>
    </w:p>
    <w:p w14:paraId="080C6C37" w14:textId="77777777" w:rsidR="00EF0E41" w:rsidRPr="00771A28" w:rsidRDefault="00EF0E41" w:rsidP="00EF0E4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根据野外调查和文献资料核实，评价区共有兽类</w:t>
      </w:r>
      <w:r w:rsidRPr="00771A28">
        <w:rPr>
          <w:rFonts w:ascii="Times New Roman" w:hAnsi="Times New Roman"/>
          <w:sz w:val="24"/>
          <w:lang w:eastAsia="zh-CN"/>
        </w:rPr>
        <w:t>6</w:t>
      </w:r>
      <w:r w:rsidRPr="00771A28">
        <w:rPr>
          <w:rFonts w:ascii="Times New Roman" w:hAnsi="Times New Roman"/>
          <w:sz w:val="24"/>
          <w:lang w:eastAsia="zh-CN"/>
        </w:rPr>
        <w:t>目</w:t>
      </w:r>
      <w:r w:rsidRPr="00771A28">
        <w:rPr>
          <w:rFonts w:ascii="Times New Roman" w:hAnsi="Times New Roman"/>
          <w:sz w:val="24"/>
          <w:lang w:eastAsia="zh-CN"/>
        </w:rPr>
        <w:t>9</w:t>
      </w:r>
      <w:r w:rsidRPr="00771A28">
        <w:rPr>
          <w:rFonts w:ascii="Times New Roman" w:hAnsi="Times New Roman"/>
          <w:sz w:val="24"/>
          <w:lang w:eastAsia="zh-CN"/>
        </w:rPr>
        <w:t>科</w:t>
      </w:r>
      <w:r w:rsidRPr="00771A28">
        <w:rPr>
          <w:rFonts w:ascii="Times New Roman" w:hAnsi="Times New Roman"/>
          <w:sz w:val="24"/>
          <w:lang w:eastAsia="zh-CN"/>
        </w:rPr>
        <w:t>12</w:t>
      </w:r>
      <w:r w:rsidRPr="00771A28">
        <w:rPr>
          <w:rFonts w:ascii="Times New Roman" w:hAnsi="Times New Roman"/>
          <w:sz w:val="24"/>
          <w:lang w:eastAsia="zh-CN"/>
        </w:rPr>
        <w:t>属</w:t>
      </w:r>
      <w:r w:rsidRPr="00771A28">
        <w:rPr>
          <w:rFonts w:ascii="Times New Roman" w:hAnsi="Times New Roman"/>
          <w:sz w:val="24"/>
          <w:lang w:eastAsia="zh-CN"/>
        </w:rPr>
        <w:t>15</w:t>
      </w:r>
      <w:r w:rsidRPr="00771A28">
        <w:rPr>
          <w:rFonts w:ascii="Times New Roman" w:hAnsi="Times New Roman"/>
          <w:sz w:val="24"/>
          <w:lang w:eastAsia="zh-CN"/>
        </w:rPr>
        <w:t>种，即食虫目</w:t>
      </w:r>
      <w:r w:rsidRPr="00771A28">
        <w:rPr>
          <w:rFonts w:ascii="Times New Roman" w:hAnsi="Times New Roman"/>
          <w:sz w:val="24"/>
          <w:lang w:eastAsia="zh-CN"/>
        </w:rPr>
        <w:t>2</w:t>
      </w:r>
      <w:r w:rsidRPr="00771A28">
        <w:rPr>
          <w:rFonts w:ascii="Times New Roman" w:hAnsi="Times New Roman"/>
          <w:sz w:val="24"/>
          <w:lang w:eastAsia="zh-CN"/>
        </w:rPr>
        <w:t>科</w:t>
      </w:r>
      <w:r w:rsidRPr="00771A28">
        <w:rPr>
          <w:rFonts w:ascii="Times New Roman" w:hAnsi="Times New Roman"/>
          <w:sz w:val="24"/>
          <w:lang w:eastAsia="zh-CN"/>
        </w:rPr>
        <w:t>2</w:t>
      </w:r>
      <w:r w:rsidRPr="00771A28">
        <w:rPr>
          <w:rFonts w:ascii="Times New Roman" w:hAnsi="Times New Roman"/>
          <w:sz w:val="24"/>
          <w:lang w:eastAsia="zh-CN"/>
        </w:rPr>
        <w:t>属</w:t>
      </w:r>
      <w:r w:rsidRPr="00771A28">
        <w:rPr>
          <w:rFonts w:ascii="Times New Roman" w:hAnsi="Times New Roman"/>
          <w:sz w:val="24"/>
          <w:lang w:eastAsia="zh-CN"/>
        </w:rPr>
        <w:t>2</w:t>
      </w:r>
      <w:r w:rsidRPr="00771A28">
        <w:rPr>
          <w:rFonts w:ascii="Times New Roman" w:hAnsi="Times New Roman"/>
          <w:sz w:val="24"/>
          <w:lang w:eastAsia="zh-CN"/>
        </w:rPr>
        <w:t>种、翼手目</w:t>
      </w:r>
      <w:r w:rsidRPr="00771A28">
        <w:rPr>
          <w:rFonts w:ascii="Times New Roman" w:hAnsi="Times New Roman"/>
          <w:sz w:val="24"/>
          <w:lang w:eastAsia="zh-CN"/>
        </w:rPr>
        <w:t>1</w:t>
      </w:r>
      <w:r w:rsidRPr="00771A28">
        <w:rPr>
          <w:rFonts w:ascii="Times New Roman" w:hAnsi="Times New Roman"/>
          <w:sz w:val="24"/>
          <w:lang w:eastAsia="zh-CN"/>
        </w:rPr>
        <w:t>科</w:t>
      </w:r>
      <w:r w:rsidRPr="00771A28">
        <w:rPr>
          <w:rFonts w:ascii="Times New Roman" w:hAnsi="Times New Roman"/>
          <w:sz w:val="24"/>
          <w:lang w:eastAsia="zh-CN"/>
        </w:rPr>
        <w:t>1</w:t>
      </w:r>
      <w:r w:rsidRPr="00771A28">
        <w:rPr>
          <w:rFonts w:ascii="Times New Roman" w:hAnsi="Times New Roman"/>
          <w:sz w:val="24"/>
          <w:lang w:eastAsia="zh-CN"/>
        </w:rPr>
        <w:t>属</w:t>
      </w:r>
      <w:r w:rsidRPr="00771A28">
        <w:rPr>
          <w:rFonts w:ascii="Times New Roman" w:hAnsi="Times New Roman"/>
          <w:sz w:val="24"/>
          <w:lang w:eastAsia="zh-CN"/>
        </w:rPr>
        <w:t>1</w:t>
      </w:r>
      <w:r w:rsidRPr="00771A28">
        <w:rPr>
          <w:rFonts w:ascii="Times New Roman" w:hAnsi="Times New Roman"/>
          <w:sz w:val="24"/>
          <w:lang w:eastAsia="zh-CN"/>
        </w:rPr>
        <w:t>种、食肉目</w:t>
      </w:r>
      <w:r w:rsidRPr="00771A28">
        <w:rPr>
          <w:rFonts w:ascii="Times New Roman" w:hAnsi="Times New Roman"/>
          <w:sz w:val="24"/>
          <w:lang w:eastAsia="zh-CN"/>
        </w:rPr>
        <w:t>1</w:t>
      </w:r>
      <w:r w:rsidRPr="00771A28">
        <w:rPr>
          <w:rFonts w:ascii="Times New Roman" w:hAnsi="Times New Roman"/>
          <w:sz w:val="24"/>
          <w:lang w:eastAsia="zh-CN"/>
        </w:rPr>
        <w:t>科</w:t>
      </w:r>
      <w:r w:rsidRPr="00771A28">
        <w:rPr>
          <w:rFonts w:ascii="Times New Roman" w:hAnsi="Times New Roman"/>
          <w:sz w:val="24"/>
          <w:lang w:eastAsia="zh-CN"/>
        </w:rPr>
        <w:t>1</w:t>
      </w:r>
      <w:r w:rsidRPr="00771A28">
        <w:rPr>
          <w:rFonts w:ascii="Times New Roman" w:hAnsi="Times New Roman"/>
          <w:sz w:val="24"/>
          <w:lang w:eastAsia="zh-CN"/>
        </w:rPr>
        <w:t>属</w:t>
      </w:r>
      <w:r w:rsidRPr="00771A28">
        <w:rPr>
          <w:rFonts w:ascii="Times New Roman" w:hAnsi="Times New Roman"/>
          <w:sz w:val="24"/>
          <w:lang w:eastAsia="zh-CN"/>
        </w:rPr>
        <w:t>1</w:t>
      </w:r>
      <w:r w:rsidRPr="00771A28">
        <w:rPr>
          <w:rFonts w:ascii="Times New Roman" w:hAnsi="Times New Roman"/>
          <w:sz w:val="24"/>
          <w:lang w:eastAsia="zh-CN"/>
        </w:rPr>
        <w:t>种、啮齿目</w:t>
      </w:r>
      <w:r w:rsidRPr="00771A28">
        <w:rPr>
          <w:rFonts w:ascii="Times New Roman" w:hAnsi="Times New Roman"/>
          <w:sz w:val="24"/>
          <w:lang w:eastAsia="zh-CN"/>
        </w:rPr>
        <w:t>5</w:t>
      </w:r>
      <w:r w:rsidRPr="00771A28">
        <w:rPr>
          <w:rFonts w:ascii="Times New Roman" w:hAnsi="Times New Roman"/>
          <w:sz w:val="24"/>
          <w:lang w:eastAsia="zh-CN"/>
        </w:rPr>
        <w:t>科</w:t>
      </w:r>
      <w:r w:rsidRPr="00771A28">
        <w:rPr>
          <w:rFonts w:ascii="Times New Roman" w:hAnsi="Times New Roman"/>
          <w:sz w:val="24"/>
          <w:lang w:eastAsia="zh-CN"/>
        </w:rPr>
        <w:t>7</w:t>
      </w:r>
      <w:r w:rsidRPr="00771A28">
        <w:rPr>
          <w:rFonts w:ascii="Times New Roman" w:hAnsi="Times New Roman"/>
          <w:sz w:val="24"/>
          <w:lang w:eastAsia="zh-CN"/>
        </w:rPr>
        <w:t>属</w:t>
      </w:r>
      <w:r w:rsidRPr="00771A28">
        <w:rPr>
          <w:rFonts w:ascii="Times New Roman" w:hAnsi="Times New Roman"/>
          <w:sz w:val="24"/>
          <w:lang w:eastAsia="zh-CN"/>
        </w:rPr>
        <w:t>10</w:t>
      </w:r>
      <w:r w:rsidRPr="00771A28">
        <w:rPr>
          <w:rFonts w:ascii="Times New Roman" w:hAnsi="Times New Roman"/>
          <w:sz w:val="24"/>
          <w:lang w:eastAsia="zh-CN"/>
        </w:rPr>
        <w:t>种、兔形目</w:t>
      </w:r>
      <w:r w:rsidRPr="00771A28">
        <w:rPr>
          <w:rFonts w:ascii="Times New Roman" w:hAnsi="Times New Roman"/>
          <w:sz w:val="24"/>
          <w:lang w:eastAsia="zh-CN"/>
        </w:rPr>
        <w:t>1</w:t>
      </w:r>
      <w:r w:rsidRPr="00771A28">
        <w:rPr>
          <w:rFonts w:ascii="Times New Roman" w:hAnsi="Times New Roman"/>
          <w:sz w:val="24"/>
          <w:lang w:eastAsia="zh-CN"/>
        </w:rPr>
        <w:t>科</w:t>
      </w:r>
      <w:r w:rsidRPr="00771A28">
        <w:rPr>
          <w:rFonts w:ascii="Times New Roman" w:hAnsi="Times New Roman"/>
          <w:sz w:val="24"/>
          <w:lang w:eastAsia="zh-CN"/>
        </w:rPr>
        <w:t>1</w:t>
      </w:r>
      <w:r w:rsidRPr="00771A28">
        <w:rPr>
          <w:rFonts w:ascii="Times New Roman" w:hAnsi="Times New Roman"/>
          <w:sz w:val="24"/>
          <w:lang w:eastAsia="zh-CN"/>
        </w:rPr>
        <w:t>属</w:t>
      </w:r>
      <w:r w:rsidRPr="00771A28">
        <w:rPr>
          <w:rFonts w:ascii="Times New Roman" w:hAnsi="Times New Roman"/>
          <w:sz w:val="24"/>
          <w:lang w:eastAsia="zh-CN"/>
        </w:rPr>
        <w:t>1</w:t>
      </w:r>
      <w:r w:rsidRPr="00771A28">
        <w:rPr>
          <w:rFonts w:ascii="Times New Roman" w:hAnsi="Times New Roman"/>
          <w:sz w:val="24"/>
          <w:lang w:eastAsia="zh-CN"/>
        </w:rPr>
        <w:t>种。从目一级水平看，啮齿目优势明显。由于人类活动影响，评价区的兽类主要以常见的小型兽类为主，基本难以寻觅大、中型兽类的痕迹，本次调查未发现保护兽类动物的踪迹。</w:t>
      </w:r>
    </w:p>
    <w:p w14:paraId="5FA025BD" w14:textId="77777777" w:rsidR="00EF0E41" w:rsidRPr="00771A28" w:rsidRDefault="00EF0E41" w:rsidP="00EF0E4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1</w:t>
      </w:r>
      <w:r w:rsidRPr="00771A28">
        <w:rPr>
          <w:rFonts w:ascii="Times New Roman" w:hAnsi="Times New Roman"/>
          <w:sz w:val="24"/>
          <w:lang w:eastAsia="zh-CN"/>
        </w:rPr>
        <w:t>）区系分析</w:t>
      </w:r>
    </w:p>
    <w:p w14:paraId="1DD4A080" w14:textId="77777777" w:rsidR="00EF0E41" w:rsidRPr="00771A28" w:rsidRDefault="00EF0E41" w:rsidP="00EF0E4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区内有分布的</w:t>
      </w:r>
      <w:r w:rsidRPr="00771A28">
        <w:rPr>
          <w:rFonts w:ascii="Times New Roman" w:hAnsi="Times New Roman"/>
          <w:sz w:val="24"/>
          <w:lang w:eastAsia="zh-CN"/>
        </w:rPr>
        <w:t>15</w:t>
      </w:r>
      <w:r w:rsidRPr="00771A28">
        <w:rPr>
          <w:rFonts w:ascii="Times New Roman" w:hAnsi="Times New Roman"/>
          <w:sz w:val="24"/>
          <w:lang w:eastAsia="zh-CN"/>
        </w:rPr>
        <w:t>种兽类中，东洋界种类有</w:t>
      </w:r>
      <w:r w:rsidRPr="00771A28">
        <w:rPr>
          <w:rFonts w:ascii="Times New Roman" w:hAnsi="Times New Roman"/>
          <w:sz w:val="24"/>
          <w:lang w:eastAsia="zh-CN"/>
        </w:rPr>
        <w:t>5</w:t>
      </w:r>
      <w:r w:rsidRPr="00771A28">
        <w:rPr>
          <w:rFonts w:ascii="Times New Roman" w:hAnsi="Times New Roman"/>
          <w:sz w:val="24"/>
          <w:lang w:eastAsia="zh-CN"/>
        </w:rPr>
        <w:t>种，占该区域实际调查到有分布的兽类总种数的</w:t>
      </w:r>
      <w:r w:rsidRPr="00771A28">
        <w:rPr>
          <w:rFonts w:ascii="Times New Roman" w:hAnsi="Times New Roman"/>
          <w:sz w:val="24"/>
          <w:lang w:eastAsia="zh-CN"/>
        </w:rPr>
        <w:t>33.33%</w:t>
      </w:r>
      <w:r w:rsidRPr="00771A28">
        <w:rPr>
          <w:rFonts w:ascii="Times New Roman" w:hAnsi="Times New Roman"/>
          <w:sz w:val="24"/>
          <w:lang w:eastAsia="zh-CN"/>
        </w:rPr>
        <w:t>；古北界种类有</w:t>
      </w:r>
      <w:r w:rsidRPr="00771A28">
        <w:rPr>
          <w:rFonts w:ascii="Times New Roman" w:hAnsi="Times New Roman"/>
          <w:sz w:val="24"/>
          <w:lang w:eastAsia="zh-CN"/>
        </w:rPr>
        <w:t>3</w:t>
      </w:r>
      <w:r w:rsidRPr="00771A28">
        <w:rPr>
          <w:rFonts w:ascii="Times New Roman" w:hAnsi="Times New Roman"/>
          <w:sz w:val="24"/>
          <w:lang w:eastAsia="zh-CN"/>
        </w:rPr>
        <w:t>种，占</w:t>
      </w:r>
      <w:r w:rsidRPr="00771A28">
        <w:rPr>
          <w:rFonts w:ascii="Times New Roman" w:hAnsi="Times New Roman"/>
          <w:sz w:val="24"/>
          <w:lang w:eastAsia="zh-CN"/>
        </w:rPr>
        <w:t>20.00%</w:t>
      </w:r>
      <w:r w:rsidRPr="00771A28">
        <w:rPr>
          <w:rFonts w:ascii="Times New Roman" w:hAnsi="Times New Roman"/>
          <w:sz w:val="24"/>
          <w:lang w:eastAsia="zh-CN"/>
        </w:rPr>
        <w:t>，广布种有</w:t>
      </w:r>
      <w:r w:rsidRPr="00771A28">
        <w:rPr>
          <w:rFonts w:ascii="Times New Roman" w:hAnsi="Times New Roman"/>
          <w:sz w:val="24"/>
          <w:lang w:eastAsia="zh-CN"/>
        </w:rPr>
        <w:t>7</w:t>
      </w:r>
      <w:r w:rsidRPr="00771A28">
        <w:rPr>
          <w:rFonts w:ascii="Times New Roman" w:hAnsi="Times New Roman"/>
          <w:sz w:val="24"/>
          <w:lang w:eastAsia="zh-CN"/>
        </w:rPr>
        <w:t>种，占</w:t>
      </w:r>
      <w:r w:rsidRPr="00771A28">
        <w:rPr>
          <w:rFonts w:ascii="Times New Roman" w:hAnsi="Times New Roman"/>
          <w:sz w:val="24"/>
          <w:lang w:eastAsia="zh-CN"/>
        </w:rPr>
        <w:t>46.67%</w:t>
      </w:r>
      <w:r w:rsidRPr="00771A28">
        <w:rPr>
          <w:rFonts w:ascii="Times New Roman" w:hAnsi="Times New Roman"/>
          <w:sz w:val="24"/>
          <w:lang w:eastAsia="zh-CN"/>
        </w:rPr>
        <w:t>。</w:t>
      </w:r>
    </w:p>
    <w:p w14:paraId="011E0401" w14:textId="77777777" w:rsidR="00EF0E41" w:rsidRPr="00771A28" w:rsidRDefault="00EF0E41" w:rsidP="00EF0E4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2</w:t>
      </w:r>
      <w:r w:rsidRPr="00771A28">
        <w:rPr>
          <w:rFonts w:ascii="Times New Roman" w:hAnsi="Times New Roman"/>
          <w:sz w:val="24"/>
          <w:lang w:eastAsia="zh-CN"/>
        </w:rPr>
        <w:t>）生态分布</w:t>
      </w:r>
    </w:p>
    <w:p w14:paraId="778C41FF" w14:textId="77777777" w:rsidR="00EF0E41" w:rsidRPr="00771A28" w:rsidRDefault="00EF0E41" w:rsidP="00EF0E4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根据该区域的环境特征和兽类的生活特性，该区域兽类主要分为如下几种生态类型：</w:t>
      </w:r>
    </w:p>
    <w:p w14:paraId="5ACCD736" w14:textId="77777777" w:rsidR="00EF0E41" w:rsidRPr="00771A28" w:rsidRDefault="00EF0E41" w:rsidP="00EF0E4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溪流区兽类：指生活在评价区内溪流和沿岸的物种，主要包括：黄鼬、草兔、社鼠等。</w:t>
      </w:r>
    </w:p>
    <w:p w14:paraId="7F69167E" w14:textId="77777777" w:rsidR="00EF0E41" w:rsidRPr="00771A28" w:rsidRDefault="00EF0E41" w:rsidP="00EF0E4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林区兽类：主要是指生活在森林环境的物种，森林环境在该区域主要分布于坡地中上部。为该区最广的生境类型，主要分布的兽类有隐纹花松鼠、社鼠等。</w:t>
      </w:r>
    </w:p>
    <w:p w14:paraId="7D90E4D8" w14:textId="77777777" w:rsidR="00EF0E41" w:rsidRPr="00771A28" w:rsidRDefault="00EF0E41" w:rsidP="00EF0E4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灌草丛区兽类：该区域的生境类型主要包括灌丛、草丛和农耕地等，分布海拔相对较低，生活于其中的兽类主要包括：黄鼬、草兔、社鼠等，其中的优势种类为草兔、社鼠等。</w:t>
      </w:r>
    </w:p>
    <w:p w14:paraId="3AA82316" w14:textId="77777777" w:rsidR="00EF0E41" w:rsidRPr="00771A28" w:rsidRDefault="00EF0E41" w:rsidP="00EF0E4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3</w:t>
      </w:r>
      <w:r w:rsidRPr="00771A28">
        <w:rPr>
          <w:rFonts w:ascii="Times New Roman" w:hAnsi="Times New Roman"/>
          <w:sz w:val="24"/>
          <w:lang w:eastAsia="zh-CN"/>
        </w:rPr>
        <w:t>）保护物种</w:t>
      </w:r>
    </w:p>
    <w:p w14:paraId="7F2D32E9" w14:textId="5F56DD21" w:rsidR="00F96F41" w:rsidRPr="00771A28" w:rsidRDefault="00EF0E41" w:rsidP="00EF0E4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评价区内未发现国家级重点保护动物，同时评价区的相关资料也未记载相关国家级重点保护动物</w:t>
      </w:r>
      <w:r w:rsidR="00F96F41" w:rsidRPr="00771A28">
        <w:rPr>
          <w:rFonts w:ascii="Times New Roman" w:hAnsi="Times New Roman"/>
          <w:sz w:val="24"/>
          <w:lang w:eastAsia="zh-CN"/>
        </w:rPr>
        <w:t>。</w:t>
      </w:r>
    </w:p>
    <w:p w14:paraId="040710F4" w14:textId="77777777" w:rsidR="00F96F41" w:rsidRPr="00771A28" w:rsidRDefault="00F96F41" w:rsidP="007A614F">
      <w:pPr>
        <w:spacing w:line="360" w:lineRule="auto"/>
        <w:ind w:firstLineChars="200" w:firstLine="482"/>
        <w:rPr>
          <w:rFonts w:ascii="Times New Roman" w:hAnsi="Times New Roman"/>
          <w:b/>
          <w:bCs/>
          <w:sz w:val="24"/>
          <w:lang w:eastAsia="zh-CN"/>
        </w:rPr>
      </w:pPr>
      <w:r w:rsidRPr="00771A28">
        <w:rPr>
          <w:rFonts w:ascii="Times New Roman" w:hAnsi="Times New Roman"/>
          <w:b/>
          <w:bCs/>
          <w:sz w:val="24"/>
          <w:lang w:eastAsia="zh-CN"/>
        </w:rPr>
        <w:t>B</w:t>
      </w:r>
      <w:r w:rsidRPr="00771A28">
        <w:rPr>
          <w:rFonts w:ascii="Times New Roman" w:hAnsi="Times New Roman"/>
          <w:b/>
          <w:bCs/>
          <w:sz w:val="24"/>
          <w:lang w:eastAsia="zh-CN"/>
        </w:rPr>
        <w:t>、鸟类的组成及分布</w:t>
      </w:r>
    </w:p>
    <w:p w14:paraId="13A56686" w14:textId="77777777" w:rsidR="00EF0E41" w:rsidRPr="00771A28" w:rsidRDefault="00EF0E41" w:rsidP="00EF0E41">
      <w:pPr>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根据文献查阅及现场调研，评价范围内共有鸟类</w:t>
      </w:r>
      <w:r w:rsidRPr="00771A28">
        <w:rPr>
          <w:rFonts w:ascii="Times New Roman" w:hAnsi="Times New Roman"/>
          <w:sz w:val="24"/>
          <w:lang w:eastAsia="zh-CN"/>
        </w:rPr>
        <w:t>39</w:t>
      </w:r>
      <w:r w:rsidRPr="00771A28">
        <w:rPr>
          <w:rFonts w:ascii="Times New Roman" w:hAnsi="Times New Roman"/>
          <w:sz w:val="24"/>
          <w:lang w:eastAsia="zh-CN"/>
        </w:rPr>
        <w:t>种，隶</w:t>
      </w:r>
      <w:r w:rsidRPr="00771A28">
        <w:rPr>
          <w:rFonts w:ascii="Times New Roman" w:hAnsi="Times New Roman"/>
          <w:sz w:val="24"/>
          <w:lang w:eastAsia="zh-CN"/>
        </w:rPr>
        <w:t>11</w:t>
      </w:r>
      <w:r w:rsidRPr="00771A28">
        <w:rPr>
          <w:rFonts w:ascii="Times New Roman" w:hAnsi="Times New Roman"/>
          <w:sz w:val="24"/>
          <w:lang w:eastAsia="zh-CN"/>
        </w:rPr>
        <w:t>目</w:t>
      </w:r>
      <w:r w:rsidRPr="00771A28">
        <w:rPr>
          <w:rFonts w:ascii="Times New Roman" w:hAnsi="Times New Roman"/>
          <w:sz w:val="24"/>
          <w:lang w:eastAsia="zh-CN"/>
        </w:rPr>
        <w:t>21</w:t>
      </w:r>
      <w:r w:rsidRPr="00771A28">
        <w:rPr>
          <w:rFonts w:ascii="Times New Roman" w:hAnsi="Times New Roman"/>
          <w:sz w:val="24"/>
          <w:lang w:eastAsia="zh-CN"/>
        </w:rPr>
        <w:t>科</w:t>
      </w:r>
      <w:r w:rsidRPr="00771A28">
        <w:rPr>
          <w:rFonts w:ascii="Times New Roman" w:hAnsi="Times New Roman"/>
          <w:sz w:val="24"/>
          <w:lang w:eastAsia="zh-CN"/>
        </w:rPr>
        <w:t>34</w:t>
      </w:r>
      <w:r w:rsidRPr="00771A28">
        <w:rPr>
          <w:rFonts w:ascii="Times New Roman" w:hAnsi="Times New Roman"/>
          <w:sz w:val="24"/>
          <w:lang w:eastAsia="zh-CN"/>
        </w:rPr>
        <w:t>属。其中，从类群构成看，雀形目鸟类</w:t>
      </w:r>
      <w:r w:rsidRPr="00771A28">
        <w:rPr>
          <w:rFonts w:ascii="Times New Roman" w:hAnsi="Times New Roman"/>
          <w:sz w:val="24"/>
          <w:lang w:eastAsia="zh-CN"/>
        </w:rPr>
        <w:t>17</w:t>
      </w:r>
      <w:r w:rsidRPr="00771A28">
        <w:rPr>
          <w:rFonts w:ascii="Times New Roman" w:hAnsi="Times New Roman"/>
          <w:sz w:val="24"/>
          <w:lang w:eastAsia="zh-CN"/>
        </w:rPr>
        <w:t>种，占评价区鸟类总种数的</w:t>
      </w:r>
      <w:r w:rsidRPr="00771A28">
        <w:rPr>
          <w:rFonts w:ascii="Times New Roman" w:hAnsi="Times New Roman"/>
          <w:sz w:val="24"/>
          <w:lang w:eastAsia="zh-CN"/>
        </w:rPr>
        <w:t>43.59%</w:t>
      </w:r>
      <w:r w:rsidRPr="00771A28">
        <w:rPr>
          <w:rFonts w:ascii="Times New Roman" w:hAnsi="Times New Roman"/>
          <w:sz w:val="24"/>
          <w:lang w:eastAsia="zh-CN"/>
        </w:rPr>
        <w:t>。</w:t>
      </w:r>
    </w:p>
    <w:p w14:paraId="4B5ADE3F" w14:textId="77777777" w:rsidR="00EF0E41" w:rsidRPr="00771A28" w:rsidRDefault="00EF0E41" w:rsidP="00EF0E41">
      <w:pPr>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1</w:t>
      </w:r>
      <w:r w:rsidRPr="00771A28">
        <w:rPr>
          <w:rFonts w:ascii="Times New Roman" w:hAnsi="Times New Roman"/>
          <w:sz w:val="24"/>
          <w:lang w:eastAsia="zh-CN"/>
        </w:rPr>
        <w:t>）区系分析</w:t>
      </w:r>
    </w:p>
    <w:p w14:paraId="25CEE679" w14:textId="2B1119A9" w:rsidR="00EF0E41" w:rsidRPr="00771A28" w:rsidRDefault="00EF0E41" w:rsidP="00EF0E41">
      <w:pPr>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lastRenderedPageBreak/>
        <w:t>评价区内鸟类中属古北界的有</w:t>
      </w:r>
      <w:r w:rsidRPr="00771A28">
        <w:rPr>
          <w:rFonts w:ascii="Times New Roman" w:hAnsi="Times New Roman"/>
          <w:sz w:val="24"/>
          <w:lang w:eastAsia="zh-CN"/>
        </w:rPr>
        <w:t>11</w:t>
      </w:r>
      <w:r w:rsidRPr="00771A28">
        <w:rPr>
          <w:rFonts w:ascii="Times New Roman" w:hAnsi="Times New Roman"/>
          <w:sz w:val="24"/>
          <w:lang w:eastAsia="zh-CN"/>
        </w:rPr>
        <w:t>种，占评价区内鸟类总数的</w:t>
      </w:r>
      <w:r w:rsidRPr="00771A28">
        <w:rPr>
          <w:rFonts w:ascii="Times New Roman" w:hAnsi="Times New Roman"/>
          <w:sz w:val="24"/>
          <w:lang w:eastAsia="zh-CN"/>
        </w:rPr>
        <w:t>28.21%</w:t>
      </w:r>
      <w:r w:rsidRPr="00771A28">
        <w:rPr>
          <w:rFonts w:ascii="Times New Roman" w:hAnsi="Times New Roman"/>
          <w:sz w:val="24"/>
          <w:lang w:eastAsia="zh-CN"/>
        </w:rPr>
        <w:t>；属东洋界的有</w:t>
      </w:r>
      <w:r w:rsidRPr="00771A28">
        <w:rPr>
          <w:rFonts w:ascii="Times New Roman" w:hAnsi="Times New Roman"/>
          <w:sz w:val="24"/>
          <w:lang w:eastAsia="zh-CN"/>
        </w:rPr>
        <w:t>9</w:t>
      </w:r>
      <w:r w:rsidRPr="00771A28">
        <w:rPr>
          <w:rFonts w:ascii="Times New Roman" w:hAnsi="Times New Roman"/>
          <w:sz w:val="24"/>
          <w:lang w:eastAsia="zh-CN"/>
        </w:rPr>
        <w:t>种，占评价区内鸟类总数的</w:t>
      </w:r>
      <w:r w:rsidRPr="00771A28">
        <w:rPr>
          <w:rFonts w:ascii="Times New Roman" w:hAnsi="Times New Roman"/>
          <w:sz w:val="24"/>
          <w:lang w:eastAsia="zh-CN"/>
        </w:rPr>
        <w:t>23.08%</w:t>
      </w:r>
      <w:r w:rsidRPr="00771A28">
        <w:rPr>
          <w:rFonts w:ascii="Times New Roman" w:hAnsi="Times New Roman"/>
          <w:sz w:val="24"/>
          <w:lang w:eastAsia="zh-CN"/>
        </w:rPr>
        <w:t>；属广布种的有</w:t>
      </w:r>
      <w:r w:rsidRPr="00771A28">
        <w:rPr>
          <w:rFonts w:ascii="Times New Roman" w:hAnsi="Times New Roman"/>
          <w:sz w:val="24"/>
          <w:lang w:eastAsia="zh-CN"/>
        </w:rPr>
        <w:t>19</w:t>
      </w:r>
      <w:r w:rsidRPr="00771A28">
        <w:rPr>
          <w:rFonts w:ascii="Times New Roman" w:hAnsi="Times New Roman"/>
          <w:sz w:val="24"/>
          <w:lang w:eastAsia="zh-CN"/>
        </w:rPr>
        <w:t>种，占评价区内鸟类总数的</w:t>
      </w:r>
      <w:r w:rsidRPr="00771A28">
        <w:rPr>
          <w:rFonts w:ascii="Times New Roman" w:hAnsi="Times New Roman"/>
          <w:sz w:val="24"/>
          <w:lang w:eastAsia="zh-CN"/>
        </w:rPr>
        <w:t>48.72%</w:t>
      </w:r>
      <w:r w:rsidRPr="00771A28">
        <w:rPr>
          <w:rFonts w:ascii="Times New Roman" w:hAnsi="Times New Roman"/>
          <w:sz w:val="24"/>
          <w:lang w:eastAsia="zh-CN"/>
        </w:rPr>
        <w:t>。调查评价区内鸟类以广布种占优势。</w:t>
      </w:r>
    </w:p>
    <w:p w14:paraId="0D6C805C" w14:textId="77777777" w:rsidR="00EF0E41" w:rsidRPr="00771A28" w:rsidRDefault="00EF0E41" w:rsidP="00EF0E41">
      <w:pPr>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2</w:t>
      </w:r>
      <w:r w:rsidRPr="00771A28">
        <w:rPr>
          <w:rFonts w:ascii="Times New Roman" w:hAnsi="Times New Roman"/>
          <w:sz w:val="24"/>
          <w:lang w:eastAsia="zh-CN"/>
        </w:rPr>
        <w:t>）居留类型</w:t>
      </w:r>
    </w:p>
    <w:p w14:paraId="1684F914" w14:textId="77777777" w:rsidR="00EF0E41" w:rsidRPr="00771A28" w:rsidRDefault="00EF0E41" w:rsidP="00EF0E41">
      <w:pPr>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评价区内有留鸟</w:t>
      </w:r>
      <w:r w:rsidRPr="00771A28">
        <w:rPr>
          <w:rFonts w:ascii="Times New Roman" w:hAnsi="Times New Roman"/>
          <w:sz w:val="24"/>
          <w:lang w:eastAsia="zh-CN"/>
        </w:rPr>
        <w:t>24</w:t>
      </w:r>
      <w:r w:rsidRPr="00771A28">
        <w:rPr>
          <w:rFonts w:ascii="Times New Roman" w:hAnsi="Times New Roman"/>
          <w:sz w:val="24"/>
          <w:lang w:eastAsia="zh-CN"/>
        </w:rPr>
        <w:t>种，占鸟类总数的</w:t>
      </w:r>
      <w:r w:rsidRPr="00771A28">
        <w:rPr>
          <w:rFonts w:ascii="Times New Roman" w:hAnsi="Times New Roman"/>
          <w:sz w:val="24"/>
          <w:lang w:eastAsia="zh-CN"/>
        </w:rPr>
        <w:t>61.54%</w:t>
      </w:r>
      <w:r w:rsidRPr="00771A28">
        <w:rPr>
          <w:rFonts w:ascii="Times New Roman" w:hAnsi="Times New Roman"/>
          <w:sz w:val="24"/>
          <w:lang w:eastAsia="zh-CN"/>
        </w:rPr>
        <w:t>；夏候鸟</w:t>
      </w:r>
      <w:r w:rsidRPr="00771A28">
        <w:rPr>
          <w:rFonts w:ascii="Times New Roman" w:hAnsi="Times New Roman"/>
          <w:sz w:val="24"/>
          <w:lang w:eastAsia="zh-CN"/>
        </w:rPr>
        <w:t>13</w:t>
      </w:r>
      <w:r w:rsidRPr="00771A28">
        <w:rPr>
          <w:rFonts w:ascii="Times New Roman" w:hAnsi="Times New Roman"/>
          <w:sz w:val="24"/>
          <w:lang w:eastAsia="zh-CN"/>
        </w:rPr>
        <w:t>种，约占</w:t>
      </w:r>
      <w:r w:rsidRPr="00771A28">
        <w:rPr>
          <w:rFonts w:ascii="Times New Roman" w:hAnsi="Times New Roman"/>
          <w:sz w:val="24"/>
          <w:lang w:eastAsia="zh-CN"/>
        </w:rPr>
        <w:t>33.33%</w:t>
      </w:r>
      <w:r w:rsidRPr="00771A28">
        <w:rPr>
          <w:rFonts w:ascii="Times New Roman" w:hAnsi="Times New Roman"/>
          <w:sz w:val="24"/>
          <w:lang w:eastAsia="zh-CN"/>
        </w:rPr>
        <w:t>；冬候鸟</w:t>
      </w:r>
      <w:r w:rsidRPr="00771A28">
        <w:rPr>
          <w:rFonts w:ascii="Times New Roman" w:hAnsi="Times New Roman"/>
          <w:sz w:val="24"/>
          <w:lang w:eastAsia="zh-CN"/>
        </w:rPr>
        <w:t>1</w:t>
      </w:r>
      <w:r w:rsidRPr="00771A28">
        <w:rPr>
          <w:rFonts w:ascii="Times New Roman" w:hAnsi="Times New Roman"/>
          <w:sz w:val="24"/>
          <w:lang w:eastAsia="zh-CN"/>
        </w:rPr>
        <w:t>种，各占</w:t>
      </w:r>
      <w:r w:rsidRPr="00771A28">
        <w:rPr>
          <w:rFonts w:ascii="Times New Roman" w:hAnsi="Times New Roman"/>
          <w:sz w:val="24"/>
          <w:lang w:eastAsia="zh-CN"/>
        </w:rPr>
        <w:t>2.56%</w:t>
      </w:r>
      <w:r w:rsidRPr="00771A28">
        <w:rPr>
          <w:rFonts w:ascii="Times New Roman" w:hAnsi="Times New Roman"/>
          <w:sz w:val="24"/>
          <w:lang w:eastAsia="zh-CN"/>
        </w:rPr>
        <w:t>。调查评价区内鸟类以留鸟为主。</w:t>
      </w:r>
    </w:p>
    <w:p w14:paraId="06543BD3" w14:textId="77777777" w:rsidR="00EF0E41" w:rsidRPr="00771A28" w:rsidRDefault="00EF0E41" w:rsidP="00EF0E41">
      <w:pPr>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3</w:t>
      </w:r>
      <w:r w:rsidRPr="00771A28">
        <w:rPr>
          <w:rFonts w:ascii="Times New Roman" w:hAnsi="Times New Roman"/>
          <w:sz w:val="24"/>
          <w:lang w:eastAsia="zh-CN"/>
        </w:rPr>
        <w:t>）生态分布</w:t>
      </w:r>
    </w:p>
    <w:p w14:paraId="6887D309" w14:textId="77777777" w:rsidR="00EF0E41" w:rsidRPr="00771A28" w:rsidRDefault="00EF0E41" w:rsidP="00EF0E41">
      <w:pPr>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根据评价区植被分布的特点，将评价区鸟类分布的生境划分为以下几种类型：</w:t>
      </w:r>
    </w:p>
    <w:p w14:paraId="3DB7E1C0" w14:textId="77777777" w:rsidR="00EF0E41" w:rsidRPr="00771A28" w:rsidRDefault="00EF0E41" w:rsidP="00EF0E41">
      <w:pPr>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溪流区鸟类：该区域的生境类型主要包括水域、草丛、灌丛等基本类型，分布海拔相对较低，活动于其中的鸟类主要包括：鹳形目的种类。该区的优势种类是：白鹭、赤麻鸭等。</w:t>
      </w:r>
    </w:p>
    <w:p w14:paraId="525C68A7" w14:textId="77777777" w:rsidR="00EF0E41" w:rsidRPr="00771A28" w:rsidRDefault="00EF0E41" w:rsidP="00EF0E41">
      <w:pPr>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森林区鸟类：森林环境在该区域较广泛。生活于该区的鸟类较多，主要为雉科、鸦科、雀科等。优势种类有雉鸡、山斑鸠、大杜鹃、树麻雀、噪鹃等。</w:t>
      </w:r>
    </w:p>
    <w:p w14:paraId="3E27A9B5" w14:textId="77777777" w:rsidR="00EF0E41" w:rsidRPr="00771A28" w:rsidRDefault="00EF0E41" w:rsidP="00EF0E41">
      <w:pPr>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草灌丛、农区鸟类：该类生境在评价区内分布较狭窄。该区段生活的鸟类主要是鸡形目及雀形目的部分鸟类。其中的优势种类主要有家燕、毛脚燕、普通翠鸟等。</w:t>
      </w:r>
    </w:p>
    <w:p w14:paraId="12A652D5" w14:textId="77777777" w:rsidR="00EF0E41" w:rsidRPr="00771A28" w:rsidRDefault="00EF0E41" w:rsidP="00EF0E41">
      <w:pPr>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4</w:t>
      </w:r>
      <w:r w:rsidRPr="00771A28">
        <w:rPr>
          <w:rFonts w:ascii="Times New Roman" w:hAnsi="Times New Roman"/>
          <w:sz w:val="24"/>
          <w:lang w:eastAsia="zh-CN"/>
        </w:rPr>
        <w:t>）保护物种</w:t>
      </w:r>
    </w:p>
    <w:p w14:paraId="2824677F" w14:textId="11C47333" w:rsidR="00F96F41" w:rsidRPr="00771A28" w:rsidRDefault="00EF0E41" w:rsidP="00EF0E41">
      <w:pPr>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据调查和访问，评价区内有</w:t>
      </w:r>
      <w:r w:rsidRPr="00771A28">
        <w:rPr>
          <w:rFonts w:ascii="Times New Roman" w:hAnsi="Times New Roman"/>
          <w:sz w:val="24"/>
          <w:lang w:eastAsia="zh-CN"/>
        </w:rPr>
        <w:t>2</w:t>
      </w:r>
      <w:r w:rsidRPr="00771A28">
        <w:rPr>
          <w:rFonts w:ascii="Times New Roman" w:hAnsi="Times New Roman"/>
          <w:sz w:val="24"/>
          <w:lang w:eastAsia="zh-CN"/>
        </w:rPr>
        <w:t>种国家</w:t>
      </w:r>
      <w:r w:rsidRPr="00771A28">
        <w:rPr>
          <w:rFonts w:ascii="Times New Roman" w:hAnsi="Times New Roman"/>
          <w:sz w:val="24"/>
          <w:lang w:eastAsia="zh-CN"/>
        </w:rPr>
        <w:t>Ⅱ</w:t>
      </w:r>
      <w:r w:rsidRPr="00771A28">
        <w:rPr>
          <w:rFonts w:ascii="Times New Roman" w:hAnsi="Times New Roman"/>
          <w:sz w:val="24"/>
          <w:lang w:eastAsia="zh-CN"/>
        </w:rPr>
        <w:t>级重点保护鸟类，为雀鹰、画眉，偶见于评价区内的针叶林、阔叶林林。由于评价区人类活动较为频繁，适宜的栖息地相对比较少，因此主要为过境取食及活动，并无栖息地</w:t>
      </w:r>
      <w:r w:rsidR="00F96F41" w:rsidRPr="00771A28">
        <w:rPr>
          <w:rFonts w:ascii="Times New Roman" w:hAnsi="Times New Roman"/>
          <w:sz w:val="24"/>
          <w:lang w:eastAsia="zh-CN"/>
        </w:rPr>
        <w:t>。</w:t>
      </w:r>
    </w:p>
    <w:p w14:paraId="17A32E8F" w14:textId="77777777" w:rsidR="00F96F41" w:rsidRPr="00771A28" w:rsidRDefault="00F96F41" w:rsidP="007A614F">
      <w:pPr>
        <w:spacing w:line="360" w:lineRule="auto"/>
        <w:ind w:firstLineChars="200" w:firstLine="482"/>
        <w:rPr>
          <w:rFonts w:ascii="Times New Roman" w:hAnsi="Times New Roman"/>
          <w:b/>
          <w:bCs/>
          <w:sz w:val="24"/>
          <w:lang w:eastAsia="zh-CN"/>
        </w:rPr>
      </w:pPr>
      <w:r w:rsidRPr="00771A28">
        <w:rPr>
          <w:rFonts w:ascii="Times New Roman" w:hAnsi="Times New Roman"/>
          <w:b/>
          <w:bCs/>
          <w:sz w:val="24"/>
          <w:lang w:eastAsia="zh-CN"/>
        </w:rPr>
        <w:t>C</w:t>
      </w:r>
      <w:r w:rsidRPr="00771A28">
        <w:rPr>
          <w:rFonts w:ascii="Times New Roman" w:hAnsi="Times New Roman"/>
          <w:b/>
          <w:bCs/>
          <w:sz w:val="24"/>
          <w:lang w:eastAsia="zh-CN"/>
        </w:rPr>
        <w:t>、爬行动物的组成及分布</w:t>
      </w:r>
    </w:p>
    <w:p w14:paraId="42FD6565" w14:textId="77777777" w:rsidR="00EF0E41" w:rsidRPr="00771A28" w:rsidRDefault="00EF0E41" w:rsidP="00EF0E4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根据野外调查和相关资料，确认评价区域内共分布有爬行动物</w:t>
      </w:r>
      <w:r w:rsidRPr="00771A28">
        <w:rPr>
          <w:rFonts w:ascii="Times New Roman" w:hAnsi="Times New Roman"/>
          <w:sz w:val="24"/>
          <w:lang w:eastAsia="zh-CN"/>
        </w:rPr>
        <w:t>6</w:t>
      </w:r>
      <w:r w:rsidRPr="00771A28">
        <w:rPr>
          <w:rFonts w:ascii="Times New Roman" w:hAnsi="Times New Roman"/>
          <w:sz w:val="24"/>
          <w:lang w:eastAsia="zh-CN"/>
        </w:rPr>
        <w:t>种，分属</w:t>
      </w:r>
      <w:r w:rsidRPr="00771A28">
        <w:rPr>
          <w:rFonts w:ascii="Times New Roman" w:hAnsi="Times New Roman"/>
          <w:sz w:val="24"/>
          <w:lang w:eastAsia="zh-CN"/>
        </w:rPr>
        <w:t>1</w:t>
      </w:r>
      <w:r w:rsidRPr="00771A28">
        <w:rPr>
          <w:rFonts w:ascii="Times New Roman" w:hAnsi="Times New Roman"/>
          <w:sz w:val="24"/>
          <w:lang w:eastAsia="zh-CN"/>
        </w:rPr>
        <w:t>目</w:t>
      </w:r>
      <w:r w:rsidRPr="00771A28">
        <w:rPr>
          <w:rFonts w:ascii="Times New Roman" w:hAnsi="Times New Roman"/>
          <w:sz w:val="24"/>
          <w:lang w:eastAsia="zh-CN"/>
        </w:rPr>
        <w:t>2</w:t>
      </w:r>
      <w:r w:rsidRPr="00771A28">
        <w:rPr>
          <w:rFonts w:ascii="Times New Roman" w:hAnsi="Times New Roman"/>
          <w:sz w:val="24"/>
          <w:lang w:eastAsia="zh-CN"/>
        </w:rPr>
        <w:t>科，分别为游蛇科</w:t>
      </w:r>
      <w:r w:rsidRPr="00771A28">
        <w:rPr>
          <w:rFonts w:ascii="Times New Roman" w:hAnsi="Times New Roman"/>
          <w:sz w:val="24"/>
          <w:lang w:eastAsia="zh-CN"/>
        </w:rPr>
        <w:t>5</w:t>
      </w:r>
      <w:r w:rsidRPr="00771A28">
        <w:rPr>
          <w:rFonts w:ascii="Times New Roman" w:hAnsi="Times New Roman"/>
          <w:sz w:val="24"/>
          <w:lang w:eastAsia="zh-CN"/>
        </w:rPr>
        <w:t>属</w:t>
      </w:r>
      <w:r w:rsidRPr="00771A28">
        <w:rPr>
          <w:rFonts w:ascii="Times New Roman" w:hAnsi="Times New Roman"/>
          <w:sz w:val="24"/>
          <w:lang w:eastAsia="zh-CN"/>
        </w:rPr>
        <w:t>5</w:t>
      </w:r>
      <w:r w:rsidRPr="00771A28">
        <w:rPr>
          <w:rFonts w:ascii="Times New Roman" w:hAnsi="Times New Roman"/>
          <w:sz w:val="24"/>
          <w:lang w:eastAsia="zh-CN"/>
        </w:rPr>
        <w:t>种，蝰蛇科</w:t>
      </w:r>
      <w:r w:rsidRPr="00771A28">
        <w:rPr>
          <w:rFonts w:ascii="Times New Roman" w:hAnsi="Times New Roman"/>
          <w:sz w:val="24"/>
          <w:lang w:eastAsia="zh-CN"/>
        </w:rPr>
        <w:t>1</w:t>
      </w:r>
      <w:r w:rsidRPr="00771A28">
        <w:rPr>
          <w:rFonts w:ascii="Times New Roman" w:hAnsi="Times New Roman"/>
          <w:sz w:val="24"/>
          <w:lang w:eastAsia="zh-CN"/>
        </w:rPr>
        <w:t>属</w:t>
      </w:r>
      <w:r w:rsidRPr="00771A28">
        <w:rPr>
          <w:rFonts w:ascii="Times New Roman" w:hAnsi="Times New Roman"/>
          <w:sz w:val="24"/>
          <w:lang w:eastAsia="zh-CN"/>
        </w:rPr>
        <w:t>1</w:t>
      </w:r>
      <w:r w:rsidRPr="00771A28">
        <w:rPr>
          <w:rFonts w:ascii="Times New Roman" w:hAnsi="Times New Roman"/>
          <w:sz w:val="24"/>
          <w:lang w:eastAsia="zh-CN"/>
        </w:rPr>
        <w:t>种。评价范围内生境较广泛，主要有翠青蛇、赤链蛇、乌梢蛇、王锦蛇等种类。从物种的目级组成看，评价区的爬行类均为有鳞目蛇亚目的种类。从科级组成看，评价区爬行类以游蛇科种类占优势。</w:t>
      </w:r>
    </w:p>
    <w:p w14:paraId="0E279CC0" w14:textId="77777777" w:rsidR="00EF0E41" w:rsidRPr="00771A28" w:rsidRDefault="00EF0E41" w:rsidP="00EF0E4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1</w:t>
      </w:r>
      <w:r w:rsidRPr="00771A28">
        <w:rPr>
          <w:rFonts w:ascii="Times New Roman" w:hAnsi="Times New Roman"/>
          <w:sz w:val="24"/>
          <w:lang w:eastAsia="zh-CN"/>
        </w:rPr>
        <w:t>）区系分布</w:t>
      </w:r>
    </w:p>
    <w:p w14:paraId="20B5290D" w14:textId="77777777" w:rsidR="00EF0E41" w:rsidRPr="00771A28" w:rsidRDefault="00EF0E41" w:rsidP="00EF0E4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评价范围分布的</w:t>
      </w:r>
      <w:r w:rsidRPr="00771A28">
        <w:rPr>
          <w:rFonts w:ascii="Times New Roman" w:hAnsi="Times New Roman"/>
          <w:sz w:val="24"/>
          <w:lang w:eastAsia="zh-CN"/>
        </w:rPr>
        <w:t>6</w:t>
      </w:r>
      <w:r w:rsidRPr="00771A28">
        <w:rPr>
          <w:rFonts w:ascii="Times New Roman" w:hAnsi="Times New Roman"/>
          <w:sz w:val="24"/>
          <w:lang w:eastAsia="zh-CN"/>
        </w:rPr>
        <w:t>种爬行动物东洋界物种有</w:t>
      </w:r>
      <w:r w:rsidRPr="00771A28">
        <w:rPr>
          <w:rFonts w:ascii="Times New Roman" w:hAnsi="Times New Roman"/>
          <w:sz w:val="24"/>
          <w:lang w:eastAsia="zh-CN"/>
        </w:rPr>
        <w:t>3</w:t>
      </w:r>
      <w:r w:rsidRPr="00771A28">
        <w:rPr>
          <w:rFonts w:ascii="Times New Roman" w:hAnsi="Times New Roman"/>
          <w:sz w:val="24"/>
          <w:lang w:eastAsia="zh-CN"/>
        </w:rPr>
        <w:t>种，古北种</w:t>
      </w:r>
      <w:r w:rsidRPr="00771A28">
        <w:rPr>
          <w:rFonts w:ascii="Times New Roman" w:hAnsi="Times New Roman"/>
          <w:sz w:val="24"/>
          <w:lang w:eastAsia="zh-CN"/>
        </w:rPr>
        <w:t>1</w:t>
      </w:r>
      <w:r w:rsidRPr="00771A28">
        <w:rPr>
          <w:rFonts w:ascii="Times New Roman" w:hAnsi="Times New Roman"/>
          <w:sz w:val="24"/>
          <w:lang w:eastAsia="zh-CN"/>
        </w:rPr>
        <w:t>种，广布种</w:t>
      </w:r>
      <w:r w:rsidRPr="00771A28">
        <w:rPr>
          <w:rFonts w:ascii="Times New Roman" w:hAnsi="Times New Roman"/>
          <w:sz w:val="24"/>
          <w:lang w:eastAsia="zh-CN"/>
        </w:rPr>
        <w:t>2</w:t>
      </w:r>
      <w:r w:rsidRPr="00771A28">
        <w:rPr>
          <w:rFonts w:ascii="Times New Roman" w:hAnsi="Times New Roman"/>
          <w:sz w:val="24"/>
          <w:lang w:eastAsia="zh-CN"/>
        </w:rPr>
        <w:t>种。</w:t>
      </w:r>
    </w:p>
    <w:p w14:paraId="60F48D25" w14:textId="77777777" w:rsidR="00EF0E41" w:rsidRPr="00771A28" w:rsidRDefault="00EF0E41" w:rsidP="00EF0E4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lastRenderedPageBreak/>
        <w:t>（</w:t>
      </w:r>
      <w:r w:rsidRPr="00771A28">
        <w:rPr>
          <w:rFonts w:ascii="Times New Roman" w:hAnsi="Times New Roman"/>
          <w:sz w:val="24"/>
          <w:lang w:eastAsia="zh-CN"/>
        </w:rPr>
        <w:t>2</w:t>
      </w:r>
      <w:r w:rsidRPr="00771A28">
        <w:rPr>
          <w:rFonts w:ascii="Times New Roman" w:hAnsi="Times New Roman"/>
          <w:sz w:val="24"/>
          <w:lang w:eastAsia="zh-CN"/>
        </w:rPr>
        <w:t>）生态分布</w:t>
      </w:r>
    </w:p>
    <w:p w14:paraId="20D7B1D7" w14:textId="77777777" w:rsidR="00EF0E41" w:rsidRPr="00771A28" w:rsidRDefault="00EF0E41" w:rsidP="00EF0E4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评价区的爬行动物大多栖息在灌草丛中。</w:t>
      </w:r>
    </w:p>
    <w:p w14:paraId="0DCE4014" w14:textId="77777777" w:rsidR="00EF0E41" w:rsidRPr="00771A28" w:rsidRDefault="00EF0E41" w:rsidP="00EF0E4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3</w:t>
      </w:r>
      <w:r w:rsidRPr="00771A28">
        <w:rPr>
          <w:rFonts w:ascii="Times New Roman" w:hAnsi="Times New Roman"/>
          <w:sz w:val="24"/>
          <w:lang w:eastAsia="zh-CN"/>
        </w:rPr>
        <w:t>）保护物种</w:t>
      </w:r>
    </w:p>
    <w:p w14:paraId="2B3A6523" w14:textId="3C7CF0DE" w:rsidR="00F96F41" w:rsidRPr="00771A28" w:rsidRDefault="00EF0E41" w:rsidP="00EF0E4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调查中未发现属于国家级保护和四川省级保护的爬行类物种</w:t>
      </w:r>
      <w:r w:rsidR="00F96F41" w:rsidRPr="00771A28">
        <w:rPr>
          <w:rFonts w:ascii="Times New Roman" w:hAnsi="Times New Roman"/>
          <w:sz w:val="24"/>
          <w:lang w:eastAsia="zh-CN"/>
        </w:rPr>
        <w:t>。</w:t>
      </w:r>
    </w:p>
    <w:p w14:paraId="7A46ABBB" w14:textId="77777777" w:rsidR="00F96F41" w:rsidRPr="00771A28" w:rsidRDefault="00F96F41" w:rsidP="007A614F">
      <w:pPr>
        <w:spacing w:line="360" w:lineRule="auto"/>
        <w:ind w:firstLineChars="200" w:firstLine="482"/>
        <w:rPr>
          <w:rFonts w:ascii="Times New Roman" w:hAnsi="Times New Roman"/>
          <w:b/>
          <w:bCs/>
          <w:sz w:val="24"/>
          <w:lang w:eastAsia="zh-CN"/>
        </w:rPr>
      </w:pPr>
      <w:r w:rsidRPr="00771A28">
        <w:rPr>
          <w:rFonts w:ascii="Times New Roman" w:hAnsi="Times New Roman"/>
          <w:b/>
          <w:bCs/>
          <w:sz w:val="24"/>
          <w:lang w:eastAsia="zh-CN"/>
        </w:rPr>
        <w:t>D</w:t>
      </w:r>
      <w:r w:rsidRPr="00771A28">
        <w:rPr>
          <w:rFonts w:ascii="Times New Roman" w:hAnsi="Times New Roman"/>
          <w:b/>
          <w:bCs/>
          <w:sz w:val="24"/>
          <w:lang w:eastAsia="zh-CN"/>
        </w:rPr>
        <w:t>、两栖动物的组成及分布</w:t>
      </w:r>
    </w:p>
    <w:p w14:paraId="34767D6C" w14:textId="77777777" w:rsidR="00EF0E41" w:rsidRPr="00771A28" w:rsidRDefault="00EF0E41" w:rsidP="00EF0E4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据不完全统计，评价区域内分布有两栖动物</w:t>
      </w:r>
      <w:r w:rsidRPr="00771A28">
        <w:rPr>
          <w:rFonts w:ascii="Times New Roman" w:hAnsi="Times New Roman"/>
          <w:sz w:val="24"/>
          <w:lang w:eastAsia="zh-CN"/>
        </w:rPr>
        <w:t>5</w:t>
      </w:r>
      <w:r w:rsidRPr="00771A28">
        <w:rPr>
          <w:rFonts w:ascii="Times New Roman" w:hAnsi="Times New Roman"/>
          <w:sz w:val="24"/>
          <w:lang w:eastAsia="zh-CN"/>
        </w:rPr>
        <w:t>种，隶属于</w:t>
      </w:r>
      <w:r w:rsidRPr="00771A28">
        <w:rPr>
          <w:rFonts w:ascii="Times New Roman" w:hAnsi="Times New Roman"/>
          <w:sz w:val="24"/>
          <w:lang w:eastAsia="zh-CN"/>
        </w:rPr>
        <w:t>1</w:t>
      </w:r>
      <w:r w:rsidRPr="00771A28">
        <w:rPr>
          <w:rFonts w:ascii="Times New Roman" w:hAnsi="Times New Roman"/>
          <w:sz w:val="24"/>
          <w:lang w:eastAsia="zh-CN"/>
        </w:rPr>
        <w:t>目</w:t>
      </w:r>
      <w:r w:rsidRPr="00771A28">
        <w:rPr>
          <w:rFonts w:ascii="Times New Roman" w:hAnsi="Times New Roman"/>
          <w:sz w:val="24"/>
          <w:lang w:eastAsia="zh-CN"/>
        </w:rPr>
        <w:t>3</w:t>
      </w:r>
      <w:r w:rsidRPr="00771A28">
        <w:rPr>
          <w:rFonts w:ascii="Times New Roman" w:hAnsi="Times New Roman"/>
          <w:sz w:val="24"/>
          <w:lang w:eastAsia="zh-CN"/>
        </w:rPr>
        <w:t>科，分别为蟾蜍科</w:t>
      </w:r>
      <w:r w:rsidRPr="00771A28">
        <w:rPr>
          <w:rFonts w:ascii="Times New Roman" w:hAnsi="Times New Roman"/>
          <w:sz w:val="24"/>
          <w:lang w:eastAsia="zh-CN"/>
        </w:rPr>
        <w:t>1</w:t>
      </w:r>
      <w:r w:rsidRPr="00771A28">
        <w:rPr>
          <w:rFonts w:ascii="Times New Roman" w:hAnsi="Times New Roman"/>
          <w:sz w:val="24"/>
          <w:lang w:eastAsia="zh-CN"/>
        </w:rPr>
        <w:t>属</w:t>
      </w:r>
      <w:r w:rsidRPr="00771A28">
        <w:rPr>
          <w:rFonts w:ascii="Times New Roman" w:hAnsi="Times New Roman"/>
          <w:sz w:val="24"/>
          <w:lang w:eastAsia="zh-CN"/>
        </w:rPr>
        <w:t>2</w:t>
      </w:r>
      <w:r w:rsidRPr="00771A28">
        <w:rPr>
          <w:rFonts w:ascii="Times New Roman" w:hAnsi="Times New Roman"/>
          <w:sz w:val="24"/>
          <w:lang w:eastAsia="zh-CN"/>
        </w:rPr>
        <w:t>种，蛙科</w:t>
      </w:r>
      <w:r w:rsidRPr="00771A28">
        <w:rPr>
          <w:rFonts w:ascii="Times New Roman" w:hAnsi="Times New Roman"/>
          <w:sz w:val="24"/>
          <w:lang w:eastAsia="zh-CN"/>
        </w:rPr>
        <w:t>2</w:t>
      </w:r>
      <w:r w:rsidRPr="00771A28">
        <w:rPr>
          <w:rFonts w:ascii="Times New Roman" w:hAnsi="Times New Roman"/>
          <w:sz w:val="24"/>
          <w:lang w:eastAsia="zh-CN"/>
        </w:rPr>
        <w:t>属</w:t>
      </w:r>
      <w:r w:rsidRPr="00771A28">
        <w:rPr>
          <w:rFonts w:ascii="Times New Roman" w:hAnsi="Times New Roman"/>
          <w:sz w:val="24"/>
          <w:lang w:eastAsia="zh-CN"/>
        </w:rPr>
        <w:t>2</w:t>
      </w:r>
      <w:r w:rsidRPr="00771A28">
        <w:rPr>
          <w:rFonts w:ascii="Times New Roman" w:hAnsi="Times New Roman"/>
          <w:sz w:val="24"/>
          <w:lang w:eastAsia="zh-CN"/>
        </w:rPr>
        <w:t>种，叉舌蛙科</w:t>
      </w:r>
      <w:r w:rsidRPr="00771A28">
        <w:rPr>
          <w:rFonts w:ascii="Times New Roman" w:hAnsi="Times New Roman"/>
          <w:sz w:val="24"/>
          <w:lang w:eastAsia="zh-CN"/>
        </w:rPr>
        <w:t>1</w:t>
      </w:r>
      <w:r w:rsidRPr="00771A28">
        <w:rPr>
          <w:rFonts w:ascii="Times New Roman" w:hAnsi="Times New Roman"/>
          <w:sz w:val="24"/>
          <w:lang w:eastAsia="zh-CN"/>
        </w:rPr>
        <w:t>属</w:t>
      </w:r>
      <w:r w:rsidRPr="00771A28">
        <w:rPr>
          <w:rFonts w:ascii="Times New Roman" w:hAnsi="Times New Roman"/>
          <w:sz w:val="24"/>
          <w:lang w:eastAsia="zh-CN"/>
        </w:rPr>
        <w:t>1</w:t>
      </w:r>
      <w:r w:rsidRPr="00771A28">
        <w:rPr>
          <w:rFonts w:ascii="Times New Roman" w:hAnsi="Times New Roman"/>
          <w:sz w:val="24"/>
          <w:lang w:eastAsia="zh-CN"/>
        </w:rPr>
        <w:t>种。</w:t>
      </w:r>
    </w:p>
    <w:p w14:paraId="40B67705" w14:textId="77777777" w:rsidR="00EF0E41" w:rsidRPr="00771A28" w:rsidRDefault="00EF0E41" w:rsidP="00EF0E4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1</w:t>
      </w:r>
      <w:r w:rsidRPr="00771A28">
        <w:rPr>
          <w:rFonts w:ascii="Times New Roman" w:hAnsi="Times New Roman"/>
          <w:sz w:val="24"/>
          <w:lang w:eastAsia="zh-CN"/>
        </w:rPr>
        <w:t>）区系分析</w:t>
      </w:r>
    </w:p>
    <w:p w14:paraId="3300CC0A" w14:textId="77777777" w:rsidR="00EF0E41" w:rsidRPr="00771A28" w:rsidRDefault="00EF0E41" w:rsidP="00EF0E4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评价区内的两栖类以东洋界为主，仅有</w:t>
      </w:r>
      <w:r w:rsidRPr="00771A28">
        <w:rPr>
          <w:rFonts w:ascii="Times New Roman" w:hAnsi="Times New Roman"/>
          <w:sz w:val="24"/>
          <w:lang w:eastAsia="zh-CN"/>
        </w:rPr>
        <w:t>1</w:t>
      </w:r>
      <w:r w:rsidRPr="00771A28">
        <w:rPr>
          <w:rFonts w:ascii="Times New Roman" w:hAnsi="Times New Roman"/>
          <w:sz w:val="24"/>
          <w:lang w:eastAsia="zh-CN"/>
        </w:rPr>
        <w:t>个古北种和</w:t>
      </w:r>
      <w:r w:rsidRPr="00771A28">
        <w:rPr>
          <w:rFonts w:ascii="Times New Roman" w:hAnsi="Times New Roman"/>
          <w:sz w:val="24"/>
          <w:lang w:eastAsia="zh-CN"/>
        </w:rPr>
        <w:t>1</w:t>
      </w:r>
      <w:r w:rsidRPr="00771A28">
        <w:rPr>
          <w:rFonts w:ascii="Times New Roman" w:hAnsi="Times New Roman"/>
          <w:sz w:val="24"/>
          <w:lang w:eastAsia="zh-CN"/>
        </w:rPr>
        <w:t>个广布种。</w:t>
      </w:r>
    </w:p>
    <w:p w14:paraId="40A07193" w14:textId="77777777" w:rsidR="00EF0E41" w:rsidRPr="00771A28" w:rsidRDefault="00EF0E41" w:rsidP="00EF0E4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2</w:t>
      </w:r>
      <w:r w:rsidRPr="00771A28">
        <w:rPr>
          <w:rFonts w:ascii="Times New Roman" w:hAnsi="Times New Roman"/>
          <w:sz w:val="24"/>
          <w:lang w:eastAsia="zh-CN"/>
        </w:rPr>
        <w:t>）生态分布</w:t>
      </w:r>
    </w:p>
    <w:p w14:paraId="6631FB5A" w14:textId="77777777" w:rsidR="00EF0E41" w:rsidRPr="00771A28" w:rsidRDefault="00EF0E41" w:rsidP="00EF0E4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中华蟾蜍、黑眶蟾蜍、黑斑侧褶蛙等生活在河沟两侧或其附近环境植被较为茂密、阴湿的灌草丛区域；花臭蛙主要生活在大小溪两岸潮湿的岩石上；泽陆蛙主要在水域地区。</w:t>
      </w:r>
    </w:p>
    <w:p w14:paraId="26849B91" w14:textId="77777777" w:rsidR="00EF0E41" w:rsidRPr="00771A28" w:rsidRDefault="00EF0E41" w:rsidP="00EF0E4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3</w:t>
      </w:r>
      <w:r w:rsidRPr="00771A28">
        <w:rPr>
          <w:rFonts w:ascii="Times New Roman" w:hAnsi="Times New Roman"/>
          <w:sz w:val="24"/>
          <w:lang w:eastAsia="zh-CN"/>
        </w:rPr>
        <w:t>）保护物种</w:t>
      </w:r>
    </w:p>
    <w:p w14:paraId="0C92B0AA" w14:textId="4850C46B" w:rsidR="00F96F41" w:rsidRPr="00771A28" w:rsidRDefault="00EF0E41" w:rsidP="00EF0E4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调查中未发现属于国家级保护和省级保护的两栖类物种</w:t>
      </w:r>
      <w:r w:rsidR="00F96F41" w:rsidRPr="00771A28">
        <w:rPr>
          <w:rFonts w:ascii="Times New Roman" w:hAnsi="Times New Roman"/>
          <w:sz w:val="24"/>
          <w:lang w:eastAsia="zh-CN"/>
        </w:rPr>
        <w:t>。</w:t>
      </w:r>
    </w:p>
    <w:p w14:paraId="72901331" w14:textId="2234E1D7" w:rsidR="00F96F41" w:rsidRPr="00771A28" w:rsidRDefault="00F96F41" w:rsidP="00F96F41">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01" w:name="_Toc118981909"/>
      <w:r w:rsidRPr="00771A28">
        <w:rPr>
          <w:rFonts w:ascii="Times New Roman" w:eastAsia="黑体" w:hAnsi="Times New Roman"/>
          <w:b w:val="0"/>
          <w:sz w:val="24"/>
          <w:szCs w:val="24"/>
          <w:lang w:eastAsia="zh-CN"/>
        </w:rPr>
        <w:t>4.3.1</w:t>
      </w:r>
      <w:r w:rsidR="00EF0E41" w:rsidRPr="00771A28">
        <w:rPr>
          <w:rFonts w:ascii="Times New Roman" w:eastAsia="黑体" w:hAnsi="Times New Roman"/>
          <w:b w:val="0"/>
          <w:sz w:val="24"/>
          <w:szCs w:val="24"/>
          <w:lang w:eastAsia="zh-CN"/>
        </w:rPr>
        <w:t>1</w:t>
      </w:r>
      <w:r w:rsidRPr="00771A28">
        <w:rPr>
          <w:rFonts w:ascii="Times New Roman" w:eastAsia="黑体" w:hAnsi="Times New Roman"/>
          <w:b w:val="0"/>
          <w:sz w:val="24"/>
          <w:szCs w:val="24"/>
          <w:lang w:eastAsia="zh-CN"/>
        </w:rPr>
        <w:t>重要物种、迁徙物种、重要生境调查</w:t>
      </w:r>
      <w:bookmarkEnd w:id="201"/>
    </w:p>
    <w:p w14:paraId="1C3D29CD" w14:textId="77777777" w:rsidR="00F96F41" w:rsidRPr="00771A28" w:rsidRDefault="00F96F41" w:rsidP="00F96F41">
      <w:pPr>
        <w:spacing w:line="480" w:lineRule="exact"/>
        <w:ind w:firstLineChars="200" w:firstLine="482"/>
        <w:rPr>
          <w:rFonts w:ascii="Times New Roman" w:hAnsi="Times New Roman"/>
          <w:b/>
          <w:bCs/>
          <w:sz w:val="24"/>
          <w:lang w:eastAsia="zh-CN"/>
        </w:rPr>
      </w:pPr>
      <w:r w:rsidRPr="00771A28">
        <w:rPr>
          <w:rFonts w:ascii="Times New Roman" w:hAnsi="Times New Roman"/>
          <w:b/>
          <w:bCs/>
          <w:sz w:val="24"/>
          <w:lang w:eastAsia="zh-CN"/>
        </w:rPr>
        <w:t>1</w:t>
      </w:r>
      <w:r w:rsidRPr="00771A28">
        <w:rPr>
          <w:rFonts w:ascii="Times New Roman" w:hAnsi="Times New Roman"/>
          <w:b/>
          <w:bCs/>
          <w:sz w:val="24"/>
          <w:lang w:eastAsia="zh-CN"/>
        </w:rPr>
        <w:t>、项目评价范围内重点保护野生植物和古树名木</w:t>
      </w:r>
    </w:p>
    <w:p w14:paraId="71795FA2" w14:textId="4D155F41" w:rsidR="00F96F41" w:rsidRPr="00771A28" w:rsidRDefault="00EF0E41" w:rsidP="00E541FE">
      <w:pPr>
        <w:spacing w:line="500" w:lineRule="exact"/>
        <w:ind w:left="60" w:right="100" w:firstLine="482"/>
        <w:jc w:val="both"/>
        <w:rPr>
          <w:rFonts w:ascii="Times New Roman" w:hAnsi="Times New Roman"/>
          <w:spacing w:val="-6"/>
          <w:sz w:val="24"/>
          <w:szCs w:val="24"/>
          <w:lang w:eastAsia="zh-CN"/>
        </w:rPr>
      </w:pPr>
      <w:r w:rsidRPr="00771A28">
        <w:rPr>
          <w:rFonts w:ascii="Times New Roman" w:hAnsi="Times New Roman"/>
          <w:spacing w:val="-6"/>
          <w:sz w:val="24"/>
          <w:szCs w:val="24"/>
          <w:lang w:eastAsia="zh-CN"/>
        </w:rPr>
        <w:t>根据现场调查及相关文献资料查阅，本次评价范围内的林地主要为人工林，区域植物种类主要为杉木、柏木、马尾松、竹类及其他常见灌草植物和经济林木等。按照现行的《中华人民共和国野生植物保护条例（</w:t>
      </w:r>
      <w:r w:rsidRPr="00771A28">
        <w:rPr>
          <w:rFonts w:ascii="Times New Roman" w:hAnsi="Times New Roman"/>
          <w:spacing w:val="-6"/>
          <w:sz w:val="24"/>
          <w:szCs w:val="24"/>
          <w:lang w:eastAsia="zh-CN"/>
        </w:rPr>
        <w:t>1999</w:t>
      </w:r>
      <w:r w:rsidRPr="00771A28">
        <w:rPr>
          <w:rFonts w:ascii="Times New Roman" w:hAnsi="Times New Roman"/>
          <w:spacing w:val="-6"/>
          <w:sz w:val="24"/>
          <w:szCs w:val="24"/>
          <w:lang w:eastAsia="zh-CN"/>
        </w:rPr>
        <w:t>）》、《国家重点保护野生植物名录》</w:t>
      </w:r>
      <w:r w:rsidRPr="00771A28">
        <w:rPr>
          <w:rFonts w:ascii="Times New Roman" w:hAnsi="Times New Roman"/>
          <w:spacing w:val="-6"/>
          <w:sz w:val="24"/>
          <w:szCs w:val="24"/>
          <w:lang w:eastAsia="zh-CN"/>
        </w:rPr>
        <w:t>(</w:t>
      </w:r>
      <w:r w:rsidRPr="00771A28">
        <w:rPr>
          <w:rFonts w:ascii="Times New Roman" w:hAnsi="Times New Roman"/>
          <w:spacing w:val="-6"/>
          <w:sz w:val="24"/>
          <w:szCs w:val="24"/>
          <w:lang w:eastAsia="zh-CN"/>
        </w:rPr>
        <w:t>国家林业和草原局农业农村部公告</w:t>
      </w:r>
      <w:r w:rsidRPr="00771A28">
        <w:rPr>
          <w:rFonts w:ascii="Times New Roman" w:hAnsi="Times New Roman"/>
          <w:spacing w:val="-6"/>
          <w:sz w:val="24"/>
          <w:szCs w:val="24"/>
          <w:lang w:eastAsia="zh-CN"/>
        </w:rPr>
        <w:t>2021</w:t>
      </w:r>
      <w:r w:rsidRPr="00771A28">
        <w:rPr>
          <w:rFonts w:ascii="Times New Roman" w:hAnsi="Times New Roman"/>
          <w:spacing w:val="-6"/>
          <w:sz w:val="24"/>
          <w:szCs w:val="24"/>
          <w:lang w:eastAsia="zh-CN"/>
        </w:rPr>
        <w:t>年第</w:t>
      </w:r>
      <w:r w:rsidRPr="00771A28">
        <w:rPr>
          <w:rFonts w:ascii="Times New Roman" w:hAnsi="Times New Roman"/>
          <w:spacing w:val="-6"/>
          <w:sz w:val="24"/>
          <w:szCs w:val="24"/>
          <w:lang w:eastAsia="zh-CN"/>
        </w:rPr>
        <w:t>15</w:t>
      </w:r>
      <w:r w:rsidRPr="00771A28">
        <w:rPr>
          <w:rFonts w:ascii="Times New Roman" w:hAnsi="Times New Roman"/>
          <w:spacing w:val="-6"/>
          <w:sz w:val="24"/>
          <w:szCs w:val="24"/>
          <w:lang w:eastAsia="zh-CN"/>
        </w:rPr>
        <w:t>号</w:t>
      </w:r>
      <w:r w:rsidRPr="00771A28">
        <w:rPr>
          <w:rFonts w:ascii="Times New Roman" w:hAnsi="Times New Roman"/>
          <w:spacing w:val="-6"/>
          <w:sz w:val="24"/>
          <w:szCs w:val="24"/>
          <w:lang w:eastAsia="zh-CN"/>
        </w:rPr>
        <w:t>)</w:t>
      </w:r>
      <w:r w:rsidRPr="00771A28">
        <w:rPr>
          <w:rFonts w:ascii="Times New Roman" w:hAnsi="Times New Roman"/>
          <w:spacing w:val="-6"/>
          <w:sz w:val="24"/>
          <w:szCs w:val="24"/>
          <w:lang w:eastAsia="zh-CN"/>
        </w:rPr>
        <w:t>、《四川省重点保护野生植物名录》、《全国古树名木普查建档技术规定（</w:t>
      </w:r>
      <w:r w:rsidRPr="00771A28">
        <w:rPr>
          <w:rFonts w:ascii="Times New Roman" w:hAnsi="Times New Roman"/>
          <w:spacing w:val="-6"/>
          <w:sz w:val="24"/>
          <w:szCs w:val="24"/>
          <w:lang w:eastAsia="zh-CN"/>
        </w:rPr>
        <w:t>2001</w:t>
      </w:r>
      <w:r w:rsidRPr="00771A28">
        <w:rPr>
          <w:rFonts w:ascii="Times New Roman" w:hAnsi="Times New Roman"/>
          <w:spacing w:val="-6"/>
          <w:sz w:val="24"/>
          <w:szCs w:val="24"/>
          <w:lang w:eastAsia="zh-CN"/>
        </w:rPr>
        <w:t>）》以及相关科考资料，评价区无重点保护野生植物和古树名木等重要物种分布。后续应加强评价范围内保护植物的跟踪调查，对及时发现的重点保护植物采取就地保护措施，对发现的名木古树采取挂牌保护</w:t>
      </w:r>
      <w:r w:rsidR="00F96F41" w:rsidRPr="00771A28">
        <w:rPr>
          <w:rFonts w:ascii="Times New Roman" w:hAnsi="Times New Roman"/>
          <w:spacing w:val="-6"/>
          <w:sz w:val="24"/>
          <w:szCs w:val="24"/>
          <w:lang w:eastAsia="zh-CN"/>
        </w:rPr>
        <w:t>。</w:t>
      </w:r>
    </w:p>
    <w:p w14:paraId="5856B29A" w14:textId="77777777" w:rsidR="00F96F41" w:rsidRPr="00771A28" w:rsidRDefault="00F96F41" w:rsidP="00F96F41">
      <w:pPr>
        <w:spacing w:line="480" w:lineRule="exact"/>
        <w:ind w:firstLineChars="200" w:firstLine="482"/>
        <w:rPr>
          <w:rFonts w:ascii="Times New Roman" w:hAnsi="Times New Roman"/>
          <w:b/>
          <w:bCs/>
          <w:sz w:val="24"/>
          <w:lang w:eastAsia="zh-CN"/>
        </w:rPr>
      </w:pPr>
      <w:r w:rsidRPr="00771A28">
        <w:rPr>
          <w:rFonts w:ascii="Times New Roman" w:hAnsi="Times New Roman"/>
          <w:b/>
          <w:bCs/>
          <w:sz w:val="24"/>
          <w:lang w:eastAsia="zh-CN"/>
        </w:rPr>
        <w:t>2</w:t>
      </w:r>
      <w:r w:rsidRPr="00771A28">
        <w:rPr>
          <w:rFonts w:ascii="Times New Roman" w:hAnsi="Times New Roman"/>
          <w:b/>
          <w:bCs/>
          <w:sz w:val="24"/>
          <w:lang w:eastAsia="zh-CN"/>
        </w:rPr>
        <w:t>、项目评价范围内重点保护野生动物</w:t>
      </w:r>
    </w:p>
    <w:p w14:paraId="46E7D4EE" w14:textId="77777777" w:rsidR="00EF0E41" w:rsidRPr="00771A28" w:rsidRDefault="00EF0E41" w:rsidP="00EF0E41">
      <w:pPr>
        <w:spacing w:line="500" w:lineRule="exact"/>
        <w:ind w:left="60" w:right="100" w:firstLine="482"/>
        <w:rPr>
          <w:rFonts w:ascii="Times New Roman" w:hAnsi="Times New Roman"/>
          <w:sz w:val="24"/>
          <w:lang w:eastAsia="zh-CN"/>
        </w:rPr>
      </w:pPr>
      <w:r w:rsidRPr="00771A28">
        <w:rPr>
          <w:rFonts w:ascii="Times New Roman" w:hAnsi="Times New Roman"/>
          <w:sz w:val="24"/>
          <w:lang w:eastAsia="zh-CN"/>
        </w:rPr>
        <w:t>根据实际调查及现场复核，参照《国家重点保护野生动物名录</w:t>
      </w:r>
      <w:r w:rsidRPr="00771A28">
        <w:rPr>
          <w:rFonts w:ascii="Times New Roman" w:hAnsi="Times New Roman"/>
          <w:sz w:val="24"/>
          <w:lang w:eastAsia="zh-CN"/>
        </w:rPr>
        <w:t>2021</w:t>
      </w:r>
      <w:r w:rsidRPr="00771A28">
        <w:rPr>
          <w:rFonts w:ascii="Times New Roman" w:hAnsi="Times New Roman"/>
          <w:sz w:val="24"/>
          <w:lang w:eastAsia="zh-CN"/>
        </w:rPr>
        <w:t>》、《四川省重点保护野生动物名录》、《四川省新增重点保护野生动物名录》及相关科考资料，在项目评价范围，无迁徙物种和重要生境分布，在评价区</w:t>
      </w:r>
      <w:r w:rsidRPr="00771A28">
        <w:rPr>
          <w:rFonts w:ascii="Times New Roman" w:hAnsi="Times New Roman"/>
          <w:sz w:val="24"/>
          <w:lang w:eastAsia="zh-CN"/>
        </w:rPr>
        <w:lastRenderedPageBreak/>
        <w:t>上空偶尔出现的保护动物有</w:t>
      </w:r>
      <w:r w:rsidRPr="00771A28">
        <w:rPr>
          <w:rFonts w:ascii="Times New Roman" w:hAnsi="Times New Roman"/>
          <w:sz w:val="24"/>
          <w:lang w:eastAsia="zh-CN"/>
        </w:rPr>
        <w:t>2</w:t>
      </w:r>
      <w:r w:rsidRPr="00771A28">
        <w:rPr>
          <w:rFonts w:ascii="Times New Roman" w:hAnsi="Times New Roman"/>
          <w:sz w:val="24"/>
          <w:lang w:eastAsia="zh-CN"/>
        </w:rPr>
        <w:t>种，为国家二级保护鸟类雀鹰、画眉，偶见于评价区内的针叶林、阔叶林林。由于评价区人类活动较为频繁，适宜的栖息地相对比较少，因此主要为过境取食及活动，评价区未分布上述重点保护野生动物栖息地，无分布生境。</w:t>
      </w:r>
    </w:p>
    <w:p w14:paraId="7785CFD4" w14:textId="3376B410" w:rsidR="00F96F41" w:rsidRPr="00771A28" w:rsidRDefault="00EF0E41" w:rsidP="00EF0E41">
      <w:pPr>
        <w:spacing w:line="500" w:lineRule="exact"/>
        <w:ind w:left="60" w:right="100" w:firstLine="482"/>
        <w:rPr>
          <w:rFonts w:ascii="Times New Roman" w:hAnsi="Times New Roman"/>
          <w:sz w:val="24"/>
          <w:lang w:eastAsia="zh-CN"/>
        </w:rPr>
      </w:pPr>
      <w:r w:rsidRPr="00771A28">
        <w:rPr>
          <w:rFonts w:ascii="Times New Roman" w:hAnsi="Times New Roman"/>
          <w:sz w:val="24"/>
          <w:lang w:eastAsia="zh-CN"/>
        </w:rPr>
        <w:t>上述国家重点保护动物的调查统计情况见表</w:t>
      </w:r>
      <w:r w:rsidRPr="00771A28">
        <w:rPr>
          <w:rFonts w:ascii="Times New Roman" w:hAnsi="Times New Roman"/>
          <w:sz w:val="24"/>
          <w:lang w:eastAsia="zh-CN"/>
        </w:rPr>
        <w:t>4.3-</w:t>
      </w:r>
      <w:r w:rsidR="002C77F6" w:rsidRPr="00771A28">
        <w:rPr>
          <w:rFonts w:ascii="Times New Roman" w:hAnsi="Times New Roman"/>
          <w:sz w:val="24"/>
          <w:lang w:eastAsia="zh-CN"/>
        </w:rPr>
        <w:t>23</w:t>
      </w:r>
      <w:r w:rsidR="00F96F41" w:rsidRPr="00771A28">
        <w:rPr>
          <w:rFonts w:ascii="Times New Roman" w:hAnsi="Times New Roman"/>
          <w:sz w:val="24"/>
          <w:lang w:eastAsia="zh-CN"/>
        </w:rPr>
        <w:t>。</w:t>
      </w:r>
    </w:p>
    <w:p w14:paraId="6382E230" w14:textId="11FEFA83" w:rsidR="00F96F41" w:rsidRPr="00771A28" w:rsidRDefault="00F96F41" w:rsidP="000C4084">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4.3-</w:t>
      </w:r>
      <w:r w:rsidR="002C77F6" w:rsidRPr="00771A28">
        <w:rPr>
          <w:rFonts w:ascii="Times New Roman" w:eastAsia="黑体" w:hAnsi="Times New Roman"/>
          <w:sz w:val="21"/>
          <w:szCs w:val="21"/>
          <w:lang w:eastAsia="zh-CN"/>
        </w:rPr>
        <w:t xml:space="preserve">23 </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评价区重点保护鸟类分布、栖息情况一览表</w:t>
      </w:r>
    </w:p>
    <w:tbl>
      <w:tblPr>
        <w:tblStyle w:val="aff"/>
        <w:tblW w:w="0" w:type="auto"/>
        <w:tblInd w:w="290" w:type="dxa"/>
        <w:tblLook w:val="0000" w:firstRow="0" w:lastRow="0" w:firstColumn="0" w:lastColumn="0" w:noHBand="0" w:noVBand="0"/>
      </w:tblPr>
      <w:tblGrid>
        <w:gridCol w:w="426"/>
        <w:gridCol w:w="1524"/>
        <w:gridCol w:w="1030"/>
        <w:gridCol w:w="1019"/>
        <w:gridCol w:w="688"/>
        <w:gridCol w:w="1338"/>
        <w:gridCol w:w="1064"/>
        <w:gridCol w:w="921"/>
      </w:tblGrid>
      <w:tr w:rsidR="00EF0E41" w:rsidRPr="00771A28" w14:paraId="190CBD42" w14:textId="77777777" w:rsidTr="00BA60D6">
        <w:tc>
          <w:tcPr>
            <w:tcW w:w="426" w:type="dxa"/>
            <w:vAlign w:val="center"/>
          </w:tcPr>
          <w:p w14:paraId="412C0483" w14:textId="77777777" w:rsidR="00EF0E41" w:rsidRPr="00771A28" w:rsidRDefault="00EF0E41" w:rsidP="00BA60D6">
            <w:pPr>
              <w:jc w:val="center"/>
              <w:textAlignment w:val="bottom"/>
              <w:rPr>
                <w:rFonts w:ascii="Times New Roman" w:hAnsi="Times New Roman"/>
                <w:sz w:val="21"/>
                <w:szCs w:val="21"/>
                <w:lang w:eastAsia="zh-CN"/>
              </w:rPr>
            </w:pPr>
            <w:r w:rsidRPr="00771A28">
              <w:rPr>
                <w:rFonts w:ascii="Times New Roman" w:hAnsi="Times New Roman"/>
                <w:sz w:val="21"/>
                <w:szCs w:val="21"/>
                <w:lang w:eastAsia="zh-CN"/>
              </w:rPr>
              <w:t>序号</w:t>
            </w:r>
          </w:p>
        </w:tc>
        <w:tc>
          <w:tcPr>
            <w:tcW w:w="1560" w:type="dxa"/>
            <w:vAlign w:val="center"/>
          </w:tcPr>
          <w:p w14:paraId="50B5E53D" w14:textId="77777777" w:rsidR="00EF0E41" w:rsidRPr="00771A28" w:rsidRDefault="00EF0E41" w:rsidP="00BA60D6">
            <w:pPr>
              <w:jc w:val="center"/>
              <w:textAlignment w:val="bottom"/>
              <w:rPr>
                <w:rFonts w:ascii="Times New Roman" w:hAnsi="Times New Roman"/>
                <w:sz w:val="21"/>
                <w:szCs w:val="21"/>
                <w:lang w:eastAsia="zh-CN"/>
              </w:rPr>
            </w:pPr>
            <w:r w:rsidRPr="00771A28">
              <w:rPr>
                <w:rFonts w:ascii="Times New Roman" w:hAnsi="Times New Roman"/>
                <w:sz w:val="21"/>
                <w:szCs w:val="21"/>
                <w:lang w:eastAsia="zh-CN"/>
              </w:rPr>
              <w:t>物种名称</w:t>
            </w:r>
          </w:p>
        </w:tc>
        <w:tc>
          <w:tcPr>
            <w:tcW w:w="1070" w:type="dxa"/>
            <w:vAlign w:val="center"/>
          </w:tcPr>
          <w:p w14:paraId="6D283238" w14:textId="77777777" w:rsidR="00EF0E41" w:rsidRPr="00771A28" w:rsidRDefault="00EF0E41" w:rsidP="00BA60D6">
            <w:pPr>
              <w:jc w:val="center"/>
              <w:textAlignment w:val="bottom"/>
              <w:rPr>
                <w:rFonts w:ascii="Times New Roman" w:hAnsi="Times New Roman"/>
                <w:sz w:val="21"/>
                <w:szCs w:val="21"/>
                <w:lang w:eastAsia="zh-CN"/>
              </w:rPr>
            </w:pPr>
            <w:r w:rsidRPr="00771A28">
              <w:rPr>
                <w:rFonts w:ascii="Times New Roman" w:hAnsi="Times New Roman"/>
                <w:sz w:val="21"/>
                <w:szCs w:val="21"/>
                <w:lang w:eastAsia="zh-CN"/>
              </w:rPr>
              <w:t>保护级别</w:t>
            </w:r>
          </w:p>
        </w:tc>
        <w:tc>
          <w:tcPr>
            <w:tcW w:w="1058" w:type="dxa"/>
            <w:vAlign w:val="center"/>
          </w:tcPr>
          <w:p w14:paraId="3A1B7F1D" w14:textId="77777777" w:rsidR="00EF0E41" w:rsidRPr="00771A28" w:rsidRDefault="00EF0E41" w:rsidP="00BA60D6">
            <w:pPr>
              <w:jc w:val="center"/>
              <w:textAlignment w:val="bottom"/>
              <w:rPr>
                <w:rFonts w:ascii="Times New Roman" w:hAnsi="Times New Roman"/>
                <w:sz w:val="21"/>
                <w:szCs w:val="21"/>
                <w:lang w:eastAsia="zh-CN"/>
              </w:rPr>
            </w:pPr>
            <w:r w:rsidRPr="00771A28">
              <w:rPr>
                <w:rFonts w:ascii="Times New Roman" w:hAnsi="Times New Roman"/>
                <w:sz w:val="21"/>
                <w:szCs w:val="21"/>
                <w:lang w:eastAsia="zh-CN"/>
              </w:rPr>
              <w:t>濒危等级</w:t>
            </w:r>
          </w:p>
        </w:tc>
        <w:tc>
          <w:tcPr>
            <w:tcW w:w="705" w:type="dxa"/>
            <w:vAlign w:val="center"/>
          </w:tcPr>
          <w:p w14:paraId="4BE83D3F" w14:textId="77777777" w:rsidR="00EF0E41" w:rsidRPr="00771A28" w:rsidRDefault="00EF0E41" w:rsidP="00BA60D6">
            <w:pPr>
              <w:jc w:val="center"/>
              <w:textAlignment w:val="bottom"/>
              <w:rPr>
                <w:rFonts w:ascii="Times New Roman" w:hAnsi="Times New Roman"/>
                <w:sz w:val="21"/>
                <w:szCs w:val="21"/>
                <w:lang w:eastAsia="zh-CN"/>
              </w:rPr>
            </w:pPr>
            <w:r w:rsidRPr="00771A28">
              <w:rPr>
                <w:rFonts w:ascii="Times New Roman" w:hAnsi="Times New Roman"/>
                <w:sz w:val="21"/>
                <w:szCs w:val="21"/>
                <w:lang w:eastAsia="zh-CN"/>
              </w:rPr>
              <w:t>特有种</w:t>
            </w:r>
          </w:p>
        </w:tc>
        <w:tc>
          <w:tcPr>
            <w:tcW w:w="1385" w:type="dxa"/>
            <w:vAlign w:val="center"/>
          </w:tcPr>
          <w:p w14:paraId="27827F31" w14:textId="77777777" w:rsidR="00EF0E41" w:rsidRPr="00771A28" w:rsidRDefault="00EF0E41" w:rsidP="00BA60D6">
            <w:pPr>
              <w:jc w:val="center"/>
              <w:textAlignment w:val="bottom"/>
              <w:rPr>
                <w:rFonts w:ascii="Times New Roman" w:hAnsi="Times New Roman"/>
                <w:sz w:val="21"/>
                <w:szCs w:val="21"/>
                <w:lang w:eastAsia="zh-CN"/>
              </w:rPr>
            </w:pPr>
            <w:r w:rsidRPr="00771A28">
              <w:rPr>
                <w:rFonts w:ascii="Times New Roman" w:hAnsi="Times New Roman"/>
                <w:sz w:val="21"/>
                <w:szCs w:val="21"/>
                <w:lang w:eastAsia="zh-CN"/>
              </w:rPr>
              <w:t>分布区域</w:t>
            </w:r>
          </w:p>
        </w:tc>
        <w:tc>
          <w:tcPr>
            <w:tcW w:w="1106" w:type="dxa"/>
            <w:vAlign w:val="center"/>
          </w:tcPr>
          <w:p w14:paraId="54564474" w14:textId="77777777" w:rsidR="00EF0E41" w:rsidRPr="00771A28" w:rsidRDefault="00EF0E41" w:rsidP="00BA60D6">
            <w:pPr>
              <w:jc w:val="center"/>
              <w:textAlignment w:val="bottom"/>
              <w:rPr>
                <w:rFonts w:ascii="Times New Roman" w:hAnsi="Times New Roman"/>
                <w:sz w:val="21"/>
                <w:szCs w:val="21"/>
                <w:lang w:eastAsia="zh-CN"/>
              </w:rPr>
            </w:pPr>
            <w:r w:rsidRPr="00771A28">
              <w:rPr>
                <w:rFonts w:ascii="Times New Roman" w:hAnsi="Times New Roman"/>
                <w:sz w:val="21"/>
                <w:szCs w:val="21"/>
                <w:lang w:eastAsia="zh-CN"/>
              </w:rPr>
              <w:t>资料来源</w:t>
            </w:r>
          </w:p>
        </w:tc>
        <w:tc>
          <w:tcPr>
            <w:tcW w:w="940" w:type="dxa"/>
            <w:vAlign w:val="center"/>
          </w:tcPr>
          <w:p w14:paraId="0C8D0530" w14:textId="77777777" w:rsidR="00EF0E41" w:rsidRPr="00771A28" w:rsidRDefault="00EF0E41" w:rsidP="00BA60D6">
            <w:pPr>
              <w:jc w:val="center"/>
              <w:textAlignment w:val="bottom"/>
              <w:rPr>
                <w:rFonts w:ascii="Times New Roman" w:hAnsi="Times New Roman"/>
                <w:sz w:val="21"/>
                <w:szCs w:val="21"/>
                <w:lang w:eastAsia="zh-CN"/>
              </w:rPr>
            </w:pPr>
            <w:r w:rsidRPr="00771A28">
              <w:rPr>
                <w:rFonts w:ascii="Times New Roman" w:hAnsi="Times New Roman"/>
                <w:sz w:val="21"/>
                <w:szCs w:val="21"/>
                <w:lang w:eastAsia="zh-CN"/>
              </w:rPr>
              <w:t>项目占用情况</w:t>
            </w:r>
          </w:p>
        </w:tc>
      </w:tr>
      <w:tr w:rsidR="00EF0E41" w:rsidRPr="00771A28" w14:paraId="10A9360C" w14:textId="77777777" w:rsidTr="00BA60D6">
        <w:tc>
          <w:tcPr>
            <w:tcW w:w="426" w:type="dxa"/>
            <w:vAlign w:val="center"/>
          </w:tcPr>
          <w:p w14:paraId="18C55702" w14:textId="77777777" w:rsidR="00EF0E41" w:rsidRPr="00771A28" w:rsidRDefault="00EF0E41" w:rsidP="00BA60D6">
            <w:pPr>
              <w:jc w:val="center"/>
              <w:textAlignment w:val="bottom"/>
              <w:rPr>
                <w:rFonts w:ascii="Times New Roman" w:hAnsi="Times New Roman"/>
                <w:sz w:val="21"/>
                <w:szCs w:val="21"/>
                <w:lang w:eastAsia="zh-CN"/>
              </w:rPr>
            </w:pPr>
            <w:r w:rsidRPr="00771A28">
              <w:rPr>
                <w:rFonts w:ascii="Times New Roman" w:hAnsi="Times New Roman"/>
                <w:sz w:val="21"/>
                <w:szCs w:val="21"/>
                <w:lang w:eastAsia="zh-CN"/>
              </w:rPr>
              <w:t>1</w:t>
            </w:r>
          </w:p>
        </w:tc>
        <w:tc>
          <w:tcPr>
            <w:tcW w:w="1560" w:type="dxa"/>
            <w:vAlign w:val="center"/>
          </w:tcPr>
          <w:p w14:paraId="65A7ACE2" w14:textId="77777777" w:rsidR="00EF0E41" w:rsidRPr="00771A28" w:rsidRDefault="00EF0E41" w:rsidP="00BA60D6">
            <w:pPr>
              <w:jc w:val="center"/>
              <w:textAlignment w:val="bottom"/>
              <w:rPr>
                <w:rFonts w:ascii="Times New Roman" w:hAnsi="Times New Roman"/>
                <w:sz w:val="21"/>
                <w:szCs w:val="21"/>
                <w:lang w:eastAsia="zh-CN"/>
              </w:rPr>
            </w:pPr>
            <w:r w:rsidRPr="00771A28">
              <w:rPr>
                <w:rFonts w:ascii="Times New Roman" w:hAnsi="Times New Roman"/>
                <w:sz w:val="21"/>
                <w:szCs w:val="21"/>
                <w:lang w:eastAsia="zh-CN"/>
              </w:rPr>
              <w:t>雀鹰</w:t>
            </w:r>
            <w:r w:rsidRPr="00771A28">
              <w:rPr>
                <w:rFonts w:ascii="Times New Roman" w:hAnsi="Times New Roman"/>
                <w:sz w:val="21"/>
                <w:szCs w:val="21"/>
                <w:lang w:eastAsia="zh-CN"/>
              </w:rPr>
              <w:t>Accipiter nisus</w:t>
            </w:r>
          </w:p>
        </w:tc>
        <w:tc>
          <w:tcPr>
            <w:tcW w:w="1070" w:type="dxa"/>
            <w:vAlign w:val="center"/>
          </w:tcPr>
          <w:p w14:paraId="6CA04D0A" w14:textId="77777777" w:rsidR="00EF0E41" w:rsidRPr="00771A28" w:rsidRDefault="00EF0E41" w:rsidP="00BA60D6">
            <w:pPr>
              <w:jc w:val="center"/>
              <w:textAlignment w:val="bottom"/>
              <w:rPr>
                <w:rFonts w:ascii="Times New Roman" w:hAnsi="Times New Roman"/>
                <w:sz w:val="21"/>
                <w:szCs w:val="21"/>
                <w:lang w:eastAsia="zh-CN"/>
              </w:rPr>
            </w:pPr>
            <w:r w:rsidRPr="00771A28">
              <w:rPr>
                <w:rFonts w:ascii="Times New Roman" w:hAnsi="Times New Roman"/>
                <w:sz w:val="21"/>
                <w:szCs w:val="21"/>
                <w:lang w:eastAsia="zh-CN"/>
              </w:rPr>
              <w:t>Ⅱ</w:t>
            </w:r>
          </w:p>
        </w:tc>
        <w:tc>
          <w:tcPr>
            <w:tcW w:w="1058" w:type="dxa"/>
            <w:vAlign w:val="center"/>
          </w:tcPr>
          <w:p w14:paraId="5CB86AE6" w14:textId="77777777" w:rsidR="00EF0E41" w:rsidRPr="00771A28" w:rsidRDefault="00EF0E41" w:rsidP="00BA60D6">
            <w:pPr>
              <w:jc w:val="center"/>
              <w:textAlignment w:val="bottom"/>
              <w:rPr>
                <w:rFonts w:ascii="Times New Roman" w:hAnsi="Times New Roman"/>
                <w:sz w:val="21"/>
                <w:szCs w:val="21"/>
                <w:lang w:eastAsia="zh-CN"/>
              </w:rPr>
            </w:pPr>
            <w:r w:rsidRPr="00771A28">
              <w:rPr>
                <w:rFonts w:ascii="Times New Roman" w:hAnsi="Times New Roman"/>
                <w:sz w:val="21"/>
                <w:szCs w:val="21"/>
                <w:lang w:eastAsia="zh-CN"/>
              </w:rPr>
              <w:t>无危</w:t>
            </w:r>
          </w:p>
        </w:tc>
        <w:tc>
          <w:tcPr>
            <w:tcW w:w="705" w:type="dxa"/>
            <w:vAlign w:val="center"/>
          </w:tcPr>
          <w:p w14:paraId="29E9D38C" w14:textId="77777777" w:rsidR="00EF0E41" w:rsidRPr="00771A28" w:rsidRDefault="00EF0E41" w:rsidP="00BA60D6">
            <w:pPr>
              <w:jc w:val="center"/>
              <w:textAlignment w:val="bottom"/>
              <w:rPr>
                <w:rFonts w:ascii="Times New Roman" w:hAnsi="Times New Roman"/>
                <w:sz w:val="21"/>
                <w:szCs w:val="21"/>
                <w:lang w:eastAsia="zh-CN"/>
              </w:rPr>
            </w:pPr>
            <w:r w:rsidRPr="00771A28">
              <w:rPr>
                <w:rFonts w:ascii="Times New Roman" w:hAnsi="Times New Roman"/>
                <w:sz w:val="21"/>
                <w:szCs w:val="21"/>
                <w:lang w:eastAsia="zh-CN"/>
              </w:rPr>
              <w:t>否</w:t>
            </w:r>
          </w:p>
        </w:tc>
        <w:tc>
          <w:tcPr>
            <w:tcW w:w="1385" w:type="dxa"/>
            <w:vMerge w:val="restart"/>
            <w:vAlign w:val="center"/>
          </w:tcPr>
          <w:p w14:paraId="0A655B1C" w14:textId="77777777" w:rsidR="00EF0E41" w:rsidRPr="00771A28" w:rsidRDefault="00EF0E41" w:rsidP="00BA60D6">
            <w:pPr>
              <w:jc w:val="center"/>
              <w:textAlignment w:val="bottom"/>
              <w:rPr>
                <w:rFonts w:ascii="Times New Roman" w:hAnsi="Times New Roman"/>
                <w:sz w:val="21"/>
                <w:szCs w:val="21"/>
                <w:lang w:eastAsia="zh-CN"/>
              </w:rPr>
            </w:pPr>
            <w:r w:rsidRPr="00771A28">
              <w:rPr>
                <w:rFonts w:ascii="Times New Roman" w:hAnsi="Times New Roman"/>
                <w:sz w:val="21"/>
                <w:szCs w:val="21"/>
                <w:lang w:eastAsia="zh-CN"/>
              </w:rPr>
              <w:t>过境取食及活动，未分布栖息地，无分布生境</w:t>
            </w:r>
          </w:p>
        </w:tc>
        <w:tc>
          <w:tcPr>
            <w:tcW w:w="1106" w:type="dxa"/>
            <w:vAlign w:val="center"/>
          </w:tcPr>
          <w:p w14:paraId="6D64EBF4" w14:textId="77777777" w:rsidR="00EF0E41" w:rsidRPr="00771A28" w:rsidRDefault="00EF0E41" w:rsidP="00BA60D6">
            <w:pPr>
              <w:jc w:val="center"/>
              <w:textAlignment w:val="bottom"/>
              <w:rPr>
                <w:rFonts w:ascii="Times New Roman" w:hAnsi="Times New Roman"/>
                <w:sz w:val="21"/>
                <w:szCs w:val="21"/>
                <w:lang w:eastAsia="zh-CN"/>
              </w:rPr>
            </w:pPr>
            <w:r w:rsidRPr="00771A28">
              <w:rPr>
                <w:rFonts w:ascii="Times New Roman" w:hAnsi="Times New Roman"/>
                <w:sz w:val="21"/>
                <w:szCs w:val="21"/>
                <w:lang w:eastAsia="zh-CN"/>
              </w:rPr>
              <w:t>文献记录</w:t>
            </w:r>
          </w:p>
        </w:tc>
        <w:tc>
          <w:tcPr>
            <w:tcW w:w="940" w:type="dxa"/>
            <w:vMerge w:val="restart"/>
            <w:vAlign w:val="center"/>
          </w:tcPr>
          <w:p w14:paraId="53BCE4FA" w14:textId="77777777" w:rsidR="00EF0E41" w:rsidRPr="00771A28" w:rsidRDefault="00EF0E41" w:rsidP="00BA60D6">
            <w:pPr>
              <w:jc w:val="center"/>
              <w:textAlignment w:val="bottom"/>
              <w:rPr>
                <w:rFonts w:ascii="Times New Roman" w:hAnsi="Times New Roman"/>
                <w:sz w:val="21"/>
                <w:szCs w:val="21"/>
                <w:lang w:eastAsia="zh-CN"/>
              </w:rPr>
            </w:pPr>
            <w:r w:rsidRPr="00771A28">
              <w:rPr>
                <w:rFonts w:ascii="Times New Roman" w:hAnsi="Times New Roman"/>
                <w:sz w:val="21"/>
                <w:szCs w:val="21"/>
                <w:lang w:eastAsia="zh-CN"/>
              </w:rPr>
              <w:t>否，生境远离占地区</w:t>
            </w:r>
          </w:p>
        </w:tc>
      </w:tr>
      <w:tr w:rsidR="00EF0E41" w:rsidRPr="00771A28" w14:paraId="53DE6C83" w14:textId="77777777" w:rsidTr="00BA60D6">
        <w:tc>
          <w:tcPr>
            <w:tcW w:w="426" w:type="dxa"/>
            <w:vAlign w:val="center"/>
          </w:tcPr>
          <w:p w14:paraId="468B1B10" w14:textId="77777777" w:rsidR="00EF0E41" w:rsidRPr="00771A28" w:rsidRDefault="00EF0E41" w:rsidP="00BA60D6">
            <w:pPr>
              <w:jc w:val="center"/>
              <w:textAlignment w:val="bottom"/>
              <w:rPr>
                <w:rFonts w:ascii="Times New Roman" w:hAnsi="Times New Roman"/>
                <w:sz w:val="21"/>
                <w:szCs w:val="21"/>
                <w:lang w:eastAsia="zh-CN"/>
              </w:rPr>
            </w:pPr>
            <w:r w:rsidRPr="00771A28">
              <w:rPr>
                <w:rFonts w:ascii="Times New Roman" w:hAnsi="Times New Roman"/>
                <w:sz w:val="21"/>
                <w:szCs w:val="21"/>
                <w:lang w:eastAsia="zh-CN"/>
              </w:rPr>
              <w:t>2</w:t>
            </w:r>
          </w:p>
        </w:tc>
        <w:tc>
          <w:tcPr>
            <w:tcW w:w="1560" w:type="dxa"/>
            <w:vAlign w:val="center"/>
          </w:tcPr>
          <w:p w14:paraId="619A1133" w14:textId="77777777" w:rsidR="00EF0E41" w:rsidRPr="00771A28" w:rsidRDefault="00EF0E41" w:rsidP="00BA60D6">
            <w:pPr>
              <w:jc w:val="center"/>
              <w:textAlignment w:val="bottom"/>
              <w:rPr>
                <w:rFonts w:ascii="Times New Roman" w:hAnsi="Times New Roman"/>
                <w:sz w:val="21"/>
                <w:szCs w:val="21"/>
                <w:lang w:eastAsia="zh-CN"/>
              </w:rPr>
            </w:pPr>
            <w:r w:rsidRPr="00771A28">
              <w:rPr>
                <w:rFonts w:ascii="Times New Roman" w:hAnsi="Times New Roman"/>
                <w:sz w:val="21"/>
                <w:szCs w:val="21"/>
                <w:lang w:eastAsia="zh-CN"/>
              </w:rPr>
              <w:t>画眉</w:t>
            </w:r>
            <w:r w:rsidRPr="00771A28">
              <w:rPr>
                <w:rFonts w:ascii="Times New Roman" w:hAnsi="Times New Roman"/>
                <w:sz w:val="21"/>
                <w:szCs w:val="21"/>
                <w:lang w:eastAsia="zh-CN"/>
              </w:rPr>
              <w:t>Garrulax canorus</w:t>
            </w:r>
          </w:p>
        </w:tc>
        <w:tc>
          <w:tcPr>
            <w:tcW w:w="1070" w:type="dxa"/>
            <w:vAlign w:val="center"/>
          </w:tcPr>
          <w:p w14:paraId="6E92A9F1" w14:textId="77777777" w:rsidR="00EF0E41" w:rsidRPr="00771A28" w:rsidRDefault="00EF0E41" w:rsidP="00BA60D6">
            <w:pPr>
              <w:jc w:val="center"/>
              <w:textAlignment w:val="bottom"/>
              <w:rPr>
                <w:rFonts w:ascii="Times New Roman" w:hAnsi="Times New Roman"/>
                <w:sz w:val="21"/>
                <w:szCs w:val="21"/>
                <w:lang w:eastAsia="zh-CN"/>
              </w:rPr>
            </w:pPr>
            <w:r w:rsidRPr="00771A28">
              <w:rPr>
                <w:rFonts w:ascii="Times New Roman" w:hAnsi="Times New Roman"/>
                <w:sz w:val="21"/>
                <w:szCs w:val="21"/>
                <w:lang w:eastAsia="zh-CN"/>
              </w:rPr>
              <w:t>Ⅱ</w:t>
            </w:r>
          </w:p>
        </w:tc>
        <w:tc>
          <w:tcPr>
            <w:tcW w:w="1058" w:type="dxa"/>
            <w:vAlign w:val="center"/>
          </w:tcPr>
          <w:p w14:paraId="0B8E6948" w14:textId="77777777" w:rsidR="00EF0E41" w:rsidRPr="00771A28" w:rsidRDefault="00EF0E41" w:rsidP="00BA60D6">
            <w:pPr>
              <w:jc w:val="center"/>
              <w:textAlignment w:val="bottom"/>
              <w:rPr>
                <w:rFonts w:ascii="Times New Roman" w:hAnsi="Times New Roman"/>
                <w:sz w:val="21"/>
                <w:szCs w:val="21"/>
                <w:lang w:eastAsia="zh-CN"/>
              </w:rPr>
            </w:pPr>
            <w:r w:rsidRPr="00771A28">
              <w:rPr>
                <w:rFonts w:ascii="Times New Roman" w:hAnsi="Times New Roman"/>
                <w:sz w:val="21"/>
                <w:szCs w:val="21"/>
                <w:lang w:eastAsia="zh-CN"/>
              </w:rPr>
              <w:t>低危</w:t>
            </w:r>
          </w:p>
        </w:tc>
        <w:tc>
          <w:tcPr>
            <w:tcW w:w="705" w:type="dxa"/>
            <w:vAlign w:val="center"/>
          </w:tcPr>
          <w:p w14:paraId="7169A3D4" w14:textId="77777777" w:rsidR="00EF0E41" w:rsidRPr="00771A28" w:rsidRDefault="00EF0E41" w:rsidP="00BA60D6">
            <w:pPr>
              <w:jc w:val="center"/>
              <w:textAlignment w:val="bottom"/>
              <w:rPr>
                <w:rFonts w:ascii="Times New Roman" w:hAnsi="Times New Roman"/>
                <w:sz w:val="21"/>
                <w:szCs w:val="21"/>
                <w:lang w:eastAsia="zh-CN"/>
              </w:rPr>
            </w:pPr>
            <w:r w:rsidRPr="00771A28">
              <w:rPr>
                <w:rFonts w:ascii="Times New Roman" w:hAnsi="Times New Roman"/>
                <w:sz w:val="21"/>
                <w:szCs w:val="21"/>
                <w:lang w:eastAsia="zh-CN"/>
              </w:rPr>
              <w:t>否</w:t>
            </w:r>
          </w:p>
        </w:tc>
        <w:tc>
          <w:tcPr>
            <w:tcW w:w="1385" w:type="dxa"/>
            <w:vMerge/>
            <w:vAlign w:val="center"/>
          </w:tcPr>
          <w:p w14:paraId="7CBEF073" w14:textId="77777777" w:rsidR="00EF0E41" w:rsidRPr="00771A28" w:rsidRDefault="00EF0E41" w:rsidP="00BA60D6">
            <w:pPr>
              <w:jc w:val="center"/>
              <w:textAlignment w:val="bottom"/>
              <w:rPr>
                <w:rFonts w:ascii="Times New Roman" w:hAnsi="Times New Roman"/>
                <w:sz w:val="21"/>
                <w:szCs w:val="21"/>
                <w:lang w:eastAsia="zh-CN"/>
              </w:rPr>
            </w:pPr>
          </w:p>
        </w:tc>
        <w:tc>
          <w:tcPr>
            <w:tcW w:w="1106" w:type="dxa"/>
            <w:vAlign w:val="center"/>
          </w:tcPr>
          <w:p w14:paraId="441B7678" w14:textId="77777777" w:rsidR="00EF0E41" w:rsidRPr="00771A28" w:rsidRDefault="00EF0E41" w:rsidP="00BA60D6">
            <w:pPr>
              <w:jc w:val="center"/>
              <w:textAlignment w:val="bottom"/>
              <w:rPr>
                <w:rFonts w:ascii="Times New Roman" w:hAnsi="Times New Roman"/>
                <w:sz w:val="21"/>
                <w:szCs w:val="21"/>
                <w:lang w:eastAsia="zh-CN"/>
              </w:rPr>
            </w:pPr>
            <w:r w:rsidRPr="00771A28">
              <w:rPr>
                <w:rFonts w:ascii="Times New Roman" w:hAnsi="Times New Roman"/>
                <w:sz w:val="21"/>
                <w:szCs w:val="21"/>
                <w:lang w:eastAsia="zh-CN"/>
              </w:rPr>
              <w:t>文献记录</w:t>
            </w:r>
          </w:p>
        </w:tc>
        <w:tc>
          <w:tcPr>
            <w:tcW w:w="940" w:type="dxa"/>
            <w:vMerge/>
            <w:vAlign w:val="center"/>
          </w:tcPr>
          <w:p w14:paraId="6C9CBBD3" w14:textId="77777777" w:rsidR="00EF0E41" w:rsidRPr="00771A28" w:rsidRDefault="00EF0E41" w:rsidP="00BA60D6">
            <w:pPr>
              <w:jc w:val="center"/>
              <w:textAlignment w:val="bottom"/>
              <w:rPr>
                <w:rFonts w:ascii="Times New Roman" w:hAnsi="Times New Roman"/>
                <w:sz w:val="21"/>
                <w:szCs w:val="21"/>
                <w:lang w:eastAsia="zh-CN"/>
              </w:rPr>
            </w:pPr>
          </w:p>
        </w:tc>
      </w:tr>
    </w:tbl>
    <w:p w14:paraId="411B39CC" w14:textId="4F579A1A" w:rsidR="00F96F41" w:rsidRPr="00771A28" w:rsidRDefault="00F96F41" w:rsidP="00F96F41">
      <w:pPr>
        <w:spacing w:before="54" w:line="280" w:lineRule="auto"/>
        <w:ind w:left="137" w:right="176" w:hanging="4"/>
        <w:rPr>
          <w:rFonts w:ascii="Times New Roman" w:hAnsi="Times New Roman"/>
          <w:sz w:val="21"/>
          <w:szCs w:val="21"/>
          <w:lang w:eastAsia="zh-CN"/>
        </w:rPr>
      </w:pPr>
      <w:r w:rsidRPr="00771A28">
        <w:rPr>
          <w:rFonts w:ascii="Times New Roman" w:hAnsi="Times New Roman"/>
          <w:spacing w:val="-8"/>
          <w:sz w:val="21"/>
          <w:szCs w:val="21"/>
          <w:lang w:eastAsia="zh-CN"/>
        </w:rPr>
        <w:t>注：居留</w:t>
      </w:r>
      <w:r w:rsidRPr="00771A28">
        <w:rPr>
          <w:rFonts w:ascii="Times New Roman" w:hAnsi="Times New Roman"/>
          <w:spacing w:val="-7"/>
          <w:sz w:val="21"/>
          <w:szCs w:val="21"/>
          <w:lang w:eastAsia="zh-CN"/>
        </w:rPr>
        <w:t>型</w:t>
      </w:r>
      <w:r w:rsidRPr="00771A28">
        <w:rPr>
          <w:rFonts w:ascii="Times New Roman" w:hAnsi="Times New Roman"/>
          <w:spacing w:val="-4"/>
          <w:sz w:val="21"/>
          <w:szCs w:val="21"/>
          <w:lang w:eastAsia="zh-CN"/>
        </w:rPr>
        <w:t>：</w:t>
      </w:r>
      <w:r w:rsidRPr="00771A28">
        <w:rPr>
          <w:rFonts w:ascii="Times New Roman" w:hAnsi="Times New Roman"/>
          <w:spacing w:val="-4"/>
          <w:sz w:val="21"/>
          <w:szCs w:val="21"/>
          <w:lang w:eastAsia="zh-CN"/>
        </w:rPr>
        <w:t>R-</w:t>
      </w:r>
      <w:r w:rsidRPr="00771A28">
        <w:rPr>
          <w:rFonts w:ascii="Times New Roman" w:hAnsi="Times New Roman"/>
          <w:spacing w:val="-4"/>
          <w:sz w:val="21"/>
          <w:szCs w:val="21"/>
          <w:lang w:eastAsia="zh-CN"/>
        </w:rPr>
        <w:t>留鸟，</w:t>
      </w:r>
      <w:r w:rsidRPr="00771A28">
        <w:rPr>
          <w:rFonts w:ascii="Times New Roman" w:hAnsi="Times New Roman"/>
          <w:spacing w:val="-4"/>
          <w:sz w:val="21"/>
          <w:szCs w:val="21"/>
          <w:lang w:eastAsia="zh-CN"/>
        </w:rPr>
        <w:t>S-</w:t>
      </w:r>
      <w:r w:rsidRPr="00771A28">
        <w:rPr>
          <w:rFonts w:ascii="Times New Roman" w:hAnsi="Times New Roman"/>
          <w:spacing w:val="-4"/>
          <w:sz w:val="21"/>
          <w:szCs w:val="21"/>
          <w:lang w:eastAsia="zh-CN"/>
        </w:rPr>
        <w:t>夏候鸟，</w:t>
      </w:r>
      <w:r w:rsidRPr="00771A28">
        <w:rPr>
          <w:rFonts w:ascii="Times New Roman" w:hAnsi="Times New Roman"/>
          <w:spacing w:val="-4"/>
          <w:sz w:val="21"/>
          <w:szCs w:val="21"/>
          <w:lang w:eastAsia="zh-CN"/>
        </w:rPr>
        <w:t>W-</w:t>
      </w:r>
      <w:r w:rsidRPr="00771A28">
        <w:rPr>
          <w:rFonts w:ascii="Times New Roman" w:hAnsi="Times New Roman"/>
          <w:spacing w:val="-4"/>
          <w:sz w:val="21"/>
          <w:szCs w:val="21"/>
          <w:lang w:eastAsia="zh-CN"/>
        </w:rPr>
        <w:t>冬候鸟，</w:t>
      </w:r>
      <w:r w:rsidRPr="00771A28">
        <w:rPr>
          <w:rFonts w:ascii="Times New Roman" w:hAnsi="Times New Roman"/>
          <w:spacing w:val="-4"/>
          <w:sz w:val="21"/>
          <w:szCs w:val="21"/>
          <w:lang w:eastAsia="zh-CN"/>
        </w:rPr>
        <w:t>P-</w:t>
      </w:r>
      <w:r w:rsidRPr="00771A28">
        <w:rPr>
          <w:rFonts w:ascii="Times New Roman" w:hAnsi="Times New Roman"/>
          <w:spacing w:val="-4"/>
          <w:sz w:val="21"/>
          <w:szCs w:val="21"/>
          <w:lang w:eastAsia="zh-CN"/>
        </w:rPr>
        <w:t>旅鸟。数量：</w:t>
      </w:r>
      <w:r w:rsidRPr="00771A28">
        <w:rPr>
          <w:rFonts w:ascii="Times New Roman" w:hAnsi="Times New Roman"/>
          <w:spacing w:val="-4"/>
          <w:sz w:val="21"/>
          <w:szCs w:val="21"/>
          <w:lang w:eastAsia="zh-CN"/>
        </w:rPr>
        <w:t>“+++”</w:t>
      </w:r>
      <w:r w:rsidRPr="00771A28">
        <w:rPr>
          <w:rFonts w:ascii="Times New Roman" w:hAnsi="Times New Roman"/>
          <w:spacing w:val="-4"/>
          <w:sz w:val="21"/>
          <w:szCs w:val="21"/>
          <w:lang w:eastAsia="zh-CN"/>
        </w:rPr>
        <w:t>优势种，</w:t>
      </w:r>
      <w:r w:rsidRPr="00771A28">
        <w:rPr>
          <w:rFonts w:ascii="Times New Roman" w:hAnsi="Times New Roman"/>
          <w:spacing w:val="-4"/>
          <w:sz w:val="21"/>
          <w:szCs w:val="21"/>
          <w:lang w:eastAsia="zh-CN"/>
        </w:rPr>
        <w:t>“++”</w:t>
      </w:r>
      <w:r w:rsidRPr="00771A28">
        <w:rPr>
          <w:rFonts w:ascii="Times New Roman" w:hAnsi="Times New Roman"/>
          <w:spacing w:val="-4"/>
          <w:sz w:val="21"/>
          <w:szCs w:val="21"/>
          <w:lang w:eastAsia="zh-CN"/>
        </w:rPr>
        <w:t>常见种，</w:t>
      </w:r>
      <w:r w:rsidRPr="00771A28">
        <w:rPr>
          <w:rFonts w:ascii="Times New Roman" w:hAnsi="Times New Roman"/>
          <w:spacing w:val="-4"/>
          <w:sz w:val="21"/>
          <w:szCs w:val="21"/>
          <w:lang w:eastAsia="zh-CN"/>
        </w:rPr>
        <w:t>“+”</w:t>
      </w:r>
      <w:r w:rsidRPr="00771A28">
        <w:rPr>
          <w:rFonts w:ascii="Times New Roman" w:hAnsi="Times New Roman"/>
          <w:spacing w:val="-4"/>
          <w:sz w:val="21"/>
          <w:szCs w:val="21"/>
          <w:lang w:eastAsia="zh-CN"/>
        </w:rPr>
        <w:t>数量较少，</w:t>
      </w:r>
      <w:r w:rsidRPr="00771A28">
        <w:rPr>
          <w:rFonts w:ascii="Times New Roman" w:hAnsi="Times New Roman"/>
          <w:spacing w:val="-4"/>
          <w:sz w:val="21"/>
          <w:szCs w:val="21"/>
          <w:lang w:eastAsia="zh-CN"/>
        </w:rPr>
        <w:t>“-”</w:t>
      </w:r>
      <w:r w:rsidRPr="00771A28">
        <w:rPr>
          <w:rFonts w:ascii="Times New Roman" w:hAnsi="Times New Roman"/>
          <w:spacing w:val="-4"/>
          <w:sz w:val="21"/>
          <w:szCs w:val="21"/>
          <w:lang w:eastAsia="zh-CN"/>
        </w:rPr>
        <w:t>稀少（偶见）</w:t>
      </w:r>
      <w:r w:rsidRPr="00771A28">
        <w:rPr>
          <w:rFonts w:ascii="Times New Roman" w:hAnsi="Times New Roman"/>
          <w:sz w:val="21"/>
          <w:szCs w:val="21"/>
          <w:lang w:eastAsia="zh-CN"/>
        </w:rPr>
        <w:t>。</w:t>
      </w:r>
    </w:p>
    <w:p w14:paraId="4C851DBA" w14:textId="77777777" w:rsidR="00F96F41" w:rsidRPr="00771A28" w:rsidRDefault="00F96F41" w:rsidP="00F96F41">
      <w:pPr>
        <w:spacing w:line="500" w:lineRule="exact"/>
        <w:ind w:left="60" w:right="100" w:firstLine="482"/>
        <w:rPr>
          <w:rFonts w:ascii="Times New Roman" w:hAnsi="Times New Roman"/>
          <w:sz w:val="24"/>
          <w:lang w:eastAsia="zh-CN"/>
        </w:rPr>
      </w:pPr>
      <w:r w:rsidRPr="00771A28">
        <w:rPr>
          <w:rFonts w:ascii="Times New Roman" w:hAnsi="Times New Roman"/>
          <w:sz w:val="24"/>
          <w:lang w:eastAsia="zh-CN"/>
        </w:rPr>
        <w:t>重点保护鸟类及其栖息地状况</w:t>
      </w:r>
    </w:p>
    <w:p w14:paraId="29D24183" w14:textId="32C33930" w:rsidR="00F96F41" w:rsidRPr="00771A28" w:rsidRDefault="00F96F41" w:rsidP="00F96F41">
      <w:pPr>
        <w:spacing w:line="500" w:lineRule="exact"/>
        <w:ind w:left="60" w:right="100" w:firstLine="482"/>
        <w:rPr>
          <w:rFonts w:ascii="Times New Roman" w:hAnsi="Times New Roman"/>
          <w:sz w:val="24"/>
          <w:lang w:eastAsia="zh-CN"/>
        </w:rPr>
      </w:pPr>
      <w:r w:rsidRPr="00771A28">
        <w:rPr>
          <w:rFonts w:ascii="宋体" w:hAnsi="宋体" w:cs="宋体" w:hint="eastAsia"/>
          <w:sz w:val="24"/>
          <w:lang w:eastAsia="zh-CN"/>
        </w:rPr>
        <w:t>①</w:t>
      </w:r>
      <w:r w:rsidRPr="00771A28">
        <w:rPr>
          <w:rFonts w:ascii="Times New Roman" w:hAnsi="Times New Roman"/>
          <w:sz w:val="24"/>
          <w:lang w:eastAsia="zh-CN"/>
        </w:rPr>
        <w:t>雀鹰</w:t>
      </w:r>
      <w:r w:rsidRPr="00771A28">
        <w:rPr>
          <w:rFonts w:ascii="Times New Roman" w:hAnsi="Times New Roman"/>
          <w:i/>
          <w:iCs/>
          <w:sz w:val="24"/>
          <w:lang w:eastAsia="zh-CN"/>
        </w:rPr>
        <w:t>Accipiter nisus</w:t>
      </w:r>
    </w:p>
    <w:p w14:paraId="0228095F" w14:textId="0675C53A" w:rsidR="00F96F41" w:rsidRPr="00771A28" w:rsidRDefault="000C4084" w:rsidP="00F96F41">
      <w:pPr>
        <w:spacing w:line="500" w:lineRule="exact"/>
        <w:ind w:left="60" w:right="100" w:firstLine="482"/>
        <w:rPr>
          <w:rFonts w:ascii="Times New Roman" w:hAnsi="Times New Roman"/>
          <w:sz w:val="24"/>
          <w:lang w:eastAsia="zh-CN"/>
        </w:rPr>
      </w:pPr>
      <w:r w:rsidRPr="00771A28">
        <w:rPr>
          <w:rFonts w:ascii="Times New Roman" w:hAnsi="Times New Roman"/>
          <w:noProof/>
          <w:sz w:val="24"/>
          <w:lang w:eastAsia="zh-CN"/>
        </w:rPr>
        <w:drawing>
          <wp:anchor distT="0" distB="0" distL="0" distR="0" simplePos="0" relativeHeight="251981824" behindDoc="1" locked="0" layoutInCell="0" allowOverlap="1" wp14:anchorId="1E195559" wp14:editId="6EC03D08">
            <wp:simplePos x="0" y="0"/>
            <wp:positionH relativeFrom="margin">
              <wp:align>right</wp:align>
            </wp:positionH>
            <wp:positionV relativeFrom="page">
              <wp:posOffset>6120765</wp:posOffset>
            </wp:positionV>
            <wp:extent cx="1488440" cy="1926590"/>
            <wp:effectExtent l="0" t="0" r="0" b="0"/>
            <wp:wrapTight wrapText="bothSides">
              <wp:wrapPolygon edited="0">
                <wp:start x="0" y="0"/>
                <wp:lineTo x="0" y="21358"/>
                <wp:lineTo x="21287" y="21358"/>
                <wp:lineTo x="21287" y="0"/>
                <wp:lineTo x="0" y="0"/>
              </wp:wrapPolygon>
            </wp:wrapTight>
            <wp:docPr id="124" name="图片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 23"/>
                    <pic:cNvPicPr>
                      <a:picLocks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488440" cy="1926590"/>
                    </a:xfrm>
                    <a:prstGeom prst="rect">
                      <a:avLst/>
                    </a:prstGeom>
                    <a:noFill/>
                    <a:ln>
                      <a:noFill/>
                    </a:ln>
                  </pic:spPr>
                </pic:pic>
              </a:graphicData>
            </a:graphic>
            <wp14:sizeRelH relativeFrom="page">
              <wp14:pctWidth>0</wp14:pctWidth>
            </wp14:sizeRelH>
            <wp14:sizeRelV relativeFrom="page">
              <wp14:pctHeight>0</wp14:pctHeight>
            </wp14:sizeRelV>
          </wp:anchor>
        </w:drawing>
      </w:r>
      <w:r w:rsidR="00F96F41" w:rsidRPr="00771A28">
        <w:rPr>
          <w:rFonts w:ascii="Times New Roman" w:hAnsi="Times New Roman"/>
          <w:sz w:val="24"/>
          <w:lang w:eastAsia="zh-CN"/>
        </w:rPr>
        <w:t>雀鹰</w:t>
      </w:r>
      <w:r w:rsidR="00F96F41" w:rsidRPr="00771A28">
        <w:rPr>
          <w:rFonts w:ascii="Times New Roman" w:hAnsi="Times New Roman"/>
          <w:sz w:val="24"/>
          <w:lang w:eastAsia="zh-CN"/>
        </w:rPr>
        <w:t>(</w:t>
      </w:r>
      <w:r w:rsidR="00F96F41" w:rsidRPr="00771A28">
        <w:rPr>
          <w:rFonts w:ascii="Times New Roman" w:hAnsi="Times New Roman"/>
          <w:sz w:val="24"/>
          <w:lang w:eastAsia="zh-CN"/>
        </w:rPr>
        <w:t>学名：</w:t>
      </w:r>
      <w:r w:rsidR="00F96F41" w:rsidRPr="00771A28">
        <w:rPr>
          <w:rFonts w:ascii="Times New Roman" w:hAnsi="Times New Roman"/>
          <w:sz w:val="24"/>
          <w:lang w:eastAsia="zh-CN"/>
        </w:rPr>
        <w:t>Accipiter nisus)</w:t>
      </w:r>
      <w:r w:rsidR="00F96F41" w:rsidRPr="00771A28">
        <w:rPr>
          <w:rFonts w:ascii="Times New Roman" w:hAnsi="Times New Roman"/>
          <w:sz w:val="24"/>
          <w:lang w:eastAsia="zh-CN"/>
        </w:rPr>
        <w:t>属小型猛禽，为中国国家二级保护动物，体长</w:t>
      </w:r>
      <w:r w:rsidR="00F96F41" w:rsidRPr="00771A28">
        <w:rPr>
          <w:rFonts w:ascii="Times New Roman" w:hAnsi="Times New Roman"/>
          <w:sz w:val="24"/>
          <w:lang w:eastAsia="zh-CN"/>
        </w:rPr>
        <w:t>30-41</w:t>
      </w:r>
      <w:r w:rsidR="00F96F41" w:rsidRPr="00771A28">
        <w:rPr>
          <w:rFonts w:ascii="Times New Roman" w:hAnsi="Times New Roman"/>
          <w:sz w:val="24"/>
          <w:lang w:eastAsia="zh-CN"/>
        </w:rPr>
        <w:t>厘米。雌较雄略大，翅阔而圆，尾较长。雄鸟上体暗灰色，雌鸟灰褐色，头后杂有少许白色。下体白色或淡灰白色，雄鸟具细密的红褐色横斑，雌鸟具褐色横斑。尾具</w:t>
      </w:r>
      <w:r w:rsidR="00F96F41" w:rsidRPr="00771A28">
        <w:rPr>
          <w:rFonts w:ascii="Times New Roman" w:hAnsi="Times New Roman"/>
          <w:sz w:val="24"/>
          <w:lang w:eastAsia="zh-CN"/>
        </w:rPr>
        <w:t>4-5</w:t>
      </w:r>
      <w:r w:rsidR="00F96F41" w:rsidRPr="00771A28">
        <w:rPr>
          <w:rFonts w:ascii="Times New Roman" w:hAnsi="Times New Roman"/>
          <w:sz w:val="24"/>
          <w:lang w:eastAsia="zh-CN"/>
        </w:rPr>
        <w:t>道黑褐色横斑，飞翔时翼后缘略为突出，翼下飞羽具数道黑褐色横带，通常快速鼓动两翅飞一阵后接着又滑翔一会。栖息于针叶林、混交林、阔叶林等山地森林和林缘地带。日出性。常单独生活。或飞翔于空中，或栖于树上和电柱上。以雀形目小鸟、昆虫和鼠类为食，也捕食鸽形目鸟类和榛鸡等小的鸡形目鸟类，有时亦捕食野兔、蛇、昆虫幼虫。</w:t>
      </w:r>
    </w:p>
    <w:p w14:paraId="54FC3FA0" w14:textId="2FADFBF0" w:rsidR="00F96F41" w:rsidRPr="00771A28" w:rsidRDefault="00F96F41" w:rsidP="00F96F41">
      <w:pPr>
        <w:spacing w:line="500" w:lineRule="exact"/>
        <w:ind w:left="60" w:right="100" w:firstLine="482"/>
        <w:rPr>
          <w:rFonts w:ascii="Times New Roman" w:hAnsi="Times New Roman"/>
          <w:sz w:val="24"/>
          <w:lang w:eastAsia="zh-CN"/>
        </w:rPr>
      </w:pPr>
      <w:r w:rsidRPr="00771A28">
        <w:rPr>
          <w:rFonts w:ascii="Times New Roman" w:hAnsi="Times New Roman"/>
          <w:sz w:val="24"/>
          <w:lang w:eastAsia="zh-CN"/>
        </w:rPr>
        <w:t>雀鹰的分布广泛，数量较多，特别是捕食大量的鼠类和害虫，对于农业、林业和牧业均十分有益，对维持生态平衡也起到了积极的作用。</w:t>
      </w:r>
    </w:p>
    <w:p w14:paraId="6C21CD38" w14:textId="3B449818" w:rsidR="00F96F41" w:rsidRPr="00771A28" w:rsidRDefault="00F96F41" w:rsidP="00F96F41">
      <w:pPr>
        <w:spacing w:line="500" w:lineRule="exact"/>
        <w:ind w:left="60" w:right="100" w:firstLine="482"/>
        <w:rPr>
          <w:rFonts w:ascii="Times New Roman" w:hAnsi="Times New Roman"/>
          <w:sz w:val="24"/>
          <w:lang w:eastAsia="zh-CN"/>
        </w:rPr>
      </w:pPr>
      <w:r w:rsidRPr="00771A28">
        <w:rPr>
          <w:rFonts w:ascii="宋体" w:hAnsi="宋体" w:cs="宋体" w:hint="eastAsia"/>
          <w:sz w:val="24"/>
          <w:lang w:eastAsia="zh-CN"/>
        </w:rPr>
        <w:t>②</w:t>
      </w:r>
      <w:r w:rsidRPr="00771A28">
        <w:rPr>
          <w:rFonts w:ascii="Times New Roman" w:hAnsi="Times New Roman"/>
          <w:sz w:val="24"/>
          <w:lang w:eastAsia="zh-CN"/>
        </w:rPr>
        <w:t>画眉</w:t>
      </w:r>
      <w:r w:rsidRPr="00771A28">
        <w:rPr>
          <w:rFonts w:ascii="Times New Roman" w:hAnsi="Times New Roman"/>
          <w:i/>
          <w:iCs/>
          <w:sz w:val="24"/>
          <w:lang w:eastAsia="zh-CN"/>
        </w:rPr>
        <w:t>Garrulax canorus</w:t>
      </w:r>
    </w:p>
    <w:p w14:paraId="68CDE1C7" w14:textId="0721A999" w:rsidR="00F96F41" w:rsidRPr="00771A28" w:rsidRDefault="000C4084" w:rsidP="002C4161">
      <w:pPr>
        <w:spacing w:line="500" w:lineRule="exact"/>
        <w:ind w:left="60" w:right="100" w:firstLine="482"/>
        <w:rPr>
          <w:rFonts w:ascii="Times New Roman" w:hAnsi="Times New Roman"/>
          <w:sz w:val="24"/>
          <w:lang w:eastAsia="zh-CN"/>
        </w:rPr>
      </w:pPr>
      <w:r w:rsidRPr="00771A28">
        <w:rPr>
          <w:rFonts w:ascii="Times New Roman" w:hAnsi="Times New Roman"/>
          <w:noProof/>
          <w:sz w:val="24"/>
          <w:lang w:eastAsia="zh-CN"/>
        </w:rPr>
        <w:lastRenderedPageBreak/>
        <w:drawing>
          <wp:anchor distT="0" distB="0" distL="0" distR="0" simplePos="0" relativeHeight="251980800" behindDoc="1" locked="0" layoutInCell="0" allowOverlap="1" wp14:anchorId="3D987DA7" wp14:editId="3424060E">
            <wp:simplePos x="0" y="0"/>
            <wp:positionH relativeFrom="page">
              <wp:posOffset>4920615</wp:posOffset>
            </wp:positionH>
            <wp:positionV relativeFrom="page">
              <wp:posOffset>1242695</wp:posOffset>
            </wp:positionV>
            <wp:extent cx="1583690" cy="2194560"/>
            <wp:effectExtent l="0" t="0" r="0" b="0"/>
            <wp:wrapTight wrapText="bothSides">
              <wp:wrapPolygon edited="0">
                <wp:start x="0" y="0"/>
                <wp:lineTo x="0" y="21375"/>
                <wp:lineTo x="21306" y="21375"/>
                <wp:lineTo x="21306" y="0"/>
                <wp:lineTo x="0" y="0"/>
              </wp:wrapPolygon>
            </wp:wrapTight>
            <wp:docPr id="125" name="图片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 22"/>
                    <pic:cNvPicPr>
                      <a:picLocks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583690" cy="219456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F96F41" w:rsidRPr="00771A28">
        <w:rPr>
          <w:rFonts w:ascii="Times New Roman" w:hAnsi="Times New Roman"/>
          <w:sz w:val="24"/>
          <w:lang w:eastAsia="zh-CN"/>
        </w:rPr>
        <w:t>画眉鸟：是鸟纲、画眉科的中型鸟类。体长约</w:t>
      </w:r>
      <w:r w:rsidR="00F96F41" w:rsidRPr="00771A28">
        <w:rPr>
          <w:rFonts w:ascii="Times New Roman" w:hAnsi="Times New Roman"/>
          <w:sz w:val="24"/>
          <w:lang w:eastAsia="zh-CN"/>
        </w:rPr>
        <w:t>23</w:t>
      </w:r>
      <w:r w:rsidR="00F96F41" w:rsidRPr="00771A28">
        <w:rPr>
          <w:rFonts w:ascii="Times New Roman" w:hAnsi="Times New Roman"/>
          <w:sz w:val="24"/>
          <w:lang w:eastAsia="zh-CN"/>
        </w:rPr>
        <w:t>厘米。上体橄榄色，头顶至上背棕褐色具黑色纵纹，眼圈白色，并沿上缘形成一窄纹向后延伸至枕侧，形成清晰的眉纹，极为醒目。下体棕黄色，喉至上胸杂有黑色纵纹，腹中部灰色。虹膜橙黄色或黄色，上嘴橘色，下嘴橄榄黄色，跗蹠和趾黄褐色或浅角色。</w:t>
      </w:r>
    </w:p>
    <w:p w14:paraId="3D5B8ED2" w14:textId="6057E810" w:rsidR="00F96F41" w:rsidRPr="00771A28" w:rsidRDefault="00F96F41" w:rsidP="00F96F41">
      <w:pPr>
        <w:spacing w:line="500" w:lineRule="exact"/>
        <w:ind w:left="60" w:right="100" w:firstLine="482"/>
        <w:rPr>
          <w:rFonts w:ascii="Times New Roman" w:hAnsi="Times New Roman"/>
          <w:sz w:val="24"/>
          <w:lang w:eastAsia="zh-CN"/>
        </w:rPr>
      </w:pPr>
      <w:r w:rsidRPr="00771A28">
        <w:rPr>
          <w:rFonts w:ascii="Times New Roman" w:hAnsi="Times New Roman"/>
          <w:sz w:val="24"/>
          <w:lang w:eastAsia="zh-CN"/>
        </w:rPr>
        <w:t>栖息于山丘的灌丛和村落附近的灌丛或竹林中，机敏而胆怯，常在林下的草丛中觅食，不善作远距离飞翔。雄鸟在繁殖期常单独藏匿在杂草及树枝间极善鸣啭，声音十分洪亮，歌声悠扬婉转，非常动听。杂食性，主要取食昆虫，特别在繁殖季节嗜食昆虫；兼食草籽、野果。</w:t>
      </w:r>
    </w:p>
    <w:p w14:paraId="702BC44F" w14:textId="77777777" w:rsidR="00EF0E41" w:rsidRPr="00771A28" w:rsidRDefault="00EF0E41" w:rsidP="00EF0E41">
      <w:pPr>
        <w:spacing w:line="480" w:lineRule="exact"/>
        <w:ind w:firstLineChars="200" w:firstLine="482"/>
        <w:outlineLvl w:val="2"/>
        <w:rPr>
          <w:rFonts w:ascii="Times New Roman" w:hAnsi="Times New Roman"/>
          <w:b/>
          <w:bCs/>
          <w:sz w:val="24"/>
          <w:lang w:eastAsia="zh-CN"/>
        </w:rPr>
      </w:pPr>
      <w:bookmarkStart w:id="202" w:name="_Toc118981910"/>
      <w:r w:rsidRPr="00771A28">
        <w:rPr>
          <w:rFonts w:ascii="Times New Roman" w:hAnsi="Times New Roman"/>
          <w:b/>
          <w:bCs/>
          <w:sz w:val="24"/>
          <w:lang w:eastAsia="zh-CN"/>
        </w:rPr>
        <w:t>3</w:t>
      </w:r>
      <w:r w:rsidRPr="00771A28">
        <w:rPr>
          <w:rFonts w:ascii="Times New Roman" w:hAnsi="Times New Roman"/>
          <w:b/>
          <w:bCs/>
          <w:sz w:val="24"/>
          <w:lang w:eastAsia="zh-CN"/>
        </w:rPr>
        <w:t>、项目评价范围内重要生境</w:t>
      </w:r>
      <w:bookmarkEnd w:id="202"/>
    </w:p>
    <w:p w14:paraId="26AD2212" w14:textId="58093B90" w:rsidR="00EF0E41" w:rsidRPr="00771A28" w:rsidRDefault="00EF0E41" w:rsidP="00EF0E41">
      <w:pPr>
        <w:spacing w:line="500" w:lineRule="exact"/>
        <w:ind w:left="60" w:right="100" w:firstLine="482"/>
        <w:rPr>
          <w:rFonts w:ascii="Times New Roman" w:hAnsi="Times New Roman"/>
          <w:sz w:val="24"/>
          <w:lang w:eastAsia="zh-CN"/>
        </w:rPr>
      </w:pPr>
      <w:r w:rsidRPr="00771A28">
        <w:rPr>
          <w:rFonts w:ascii="Times New Roman" w:hAnsi="Times New Roman"/>
          <w:sz w:val="24"/>
          <w:lang w:eastAsia="zh-CN"/>
        </w:rPr>
        <w:t>项目评价范围无重要生境分布。</w:t>
      </w:r>
    </w:p>
    <w:p w14:paraId="771AD2B7" w14:textId="04F8889F" w:rsidR="00863BCC" w:rsidRPr="00771A28" w:rsidRDefault="00863BCC" w:rsidP="00863BCC">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03" w:name="_Toc118981911"/>
      <w:r w:rsidRPr="00771A28">
        <w:rPr>
          <w:rFonts w:ascii="Times New Roman" w:eastAsia="黑体" w:hAnsi="Times New Roman"/>
          <w:b w:val="0"/>
          <w:sz w:val="24"/>
          <w:szCs w:val="24"/>
          <w:lang w:eastAsia="zh-CN"/>
        </w:rPr>
        <w:t>4.3.</w:t>
      </w:r>
      <w:r w:rsidR="002C4161" w:rsidRPr="00771A28">
        <w:rPr>
          <w:rFonts w:ascii="Times New Roman" w:eastAsia="黑体" w:hAnsi="Times New Roman"/>
          <w:b w:val="0"/>
          <w:sz w:val="24"/>
          <w:szCs w:val="24"/>
          <w:lang w:eastAsia="zh-CN"/>
        </w:rPr>
        <w:t>1</w:t>
      </w:r>
      <w:r w:rsidR="002A379E" w:rsidRPr="00771A28">
        <w:rPr>
          <w:rFonts w:ascii="Times New Roman" w:eastAsia="黑体" w:hAnsi="Times New Roman"/>
          <w:b w:val="0"/>
          <w:sz w:val="24"/>
          <w:szCs w:val="24"/>
          <w:lang w:eastAsia="zh-CN"/>
        </w:rPr>
        <w:t>2</w:t>
      </w:r>
      <w:r w:rsidRPr="00771A28">
        <w:rPr>
          <w:rFonts w:ascii="Times New Roman" w:eastAsia="黑体" w:hAnsi="Times New Roman"/>
          <w:b w:val="0"/>
          <w:sz w:val="24"/>
          <w:szCs w:val="24"/>
          <w:lang w:eastAsia="zh-CN"/>
        </w:rPr>
        <w:t>项目所在区环境敏感区调查</w:t>
      </w:r>
      <w:bookmarkEnd w:id="203"/>
    </w:p>
    <w:p w14:paraId="76DF02F6" w14:textId="77777777" w:rsidR="00863BCC" w:rsidRPr="00771A28" w:rsidRDefault="00863BCC" w:rsidP="00863BCC">
      <w:pPr>
        <w:adjustRightInd w:val="0"/>
        <w:snapToGrid w:val="0"/>
        <w:spacing w:line="360" w:lineRule="auto"/>
        <w:ind w:firstLineChars="200" w:firstLine="482"/>
        <w:jc w:val="both"/>
        <w:rPr>
          <w:rFonts w:ascii="Times New Roman" w:hAnsi="Times New Roman"/>
          <w:b/>
          <w:bCs/>
          <w:kern w:val="2"/>
          <w:sz w:val="24"/>
          <w:szCs w:val="24"/>
          <w:lang w:eastAsia="zh-CN"/>
        </w:rPr>
      </w:pPr>
      <w:r w:rsidRPr="00771A28">
        <w:rPr>
          <w:rFonts w:ascii="Times New Roman" w:hAnsi="Times New Roman"/>
          <w:b/>
          <w:bCs/>
          <w:kern w:val="2"/>
          <w:sz w:val="24"/>
          <w:szCs w:val="24"/>
          <w:lang w:eastAsia="zh-CN"/>
        </w:rPr>
        <w:t>1</w:t>
      </w:r>
      <w:r w:rsidRPr="00771A28">
        <w:rPr>
          <w:rFonts w:ascii="Times New Roman" w:hAnsi="Times New Roman"/>
          <w:b/>
          <w:bCs/>
          <w:kern w:val="2"/>
          <w:sz w:val="24"/>
          <w:szCs w:val="24"/>
          <w:lang w:eastAsia="zh-CN"/>
        </w:rPr>
        <w:t>、文物保护单位</w:t>
      </w:r>
    </w:p>
    <w:p w14:paraId="6481830A" w14:textId="1C757F52" w:rsidR="00863BCC" w:rsidRPr="00771A28" w:rsidRDefault="00863BCC" w:rsidP="00863BCC">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本项目站场主要位于宣汉县境内乡镇，位于农村地区，根据调查，本项目站场及临时占地周边均不涉及文物保护单位。</w:t>
      </w:r>
    </w:p>
    <w:p w14:paraId="578CF138" w14:textId="77777777" w:rsidR="00863BCC" w:rsidRPr="00771A28" w:rsidRDefault="00863BCC" w:rsidP="00863BCC">
      <w:pPr>
        <w:adjustRightInd w:val="0"/>
        <w:snapToGrid w:val="0"/>
        <w:spacing w:line="360" w:lineRule="auto"/>
        <w:ind w:firstLineChars="200" w:firstLine="482"/>
        <w:jc w:val="both"/>
        <w:rPr>
          <w:rFonts w:ascii="Times New Roman" w:hAnsi="Times New Roman"/>
          <w:b/>
          <w:bCs/>
          <w:kern w:val="2"/>
          <w:sz w:val="24"/>
          <w:szCs w:val="24"/>
          <w:lang w:eastAsia="zh-CN"/>
        </w:rPr>
      </w:pPr>
      <w:r w:rsidRPr="00771A28">
        <w:rPr>
          <w:rFonts w:ascii="Times New Roman" w:hAnsi="Times New Roman"/>
          <w:b/>
          <w:bCs/>
          <w:kern w:val="2"/>
          <w:sz w:val="24"/>
          <w:szCs w:val="24"/>
          <w:lang w:eastAsia="zh-CN"/>
        </w:rPr>
        <w:t>2</w:t>
      </w:r>
      <w:r w:rsidRPr="00771A28">
        <w:rPr>
          <w:rFonts w:ascii="Times New Roman" w:hAnsi="Times New Roman"/>
          <w:b/>
          <w:bCs/>
          <w:kern w:val="2"/>
          <w:sz w:val="24"/>
          <w:szCs w:val="24"/>
          <w:lang w:eastAsia="zh-CN"/>
        </w:rPr>
        <w:t>、饮用水源保护区</w:t>
      </w:r>
    </w:p>
    <w:p w14:paraId="550EE256" w14:textId="77777777" w:rsidR="00863BCC" w:rsidRPr="00771A28" w:rsidRDefault="00863BCC" w:rsidP="00863BCC">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根据《达州市人民政府关于划定万源市、宣汉县和大竹县乡镇及以下集中式饮用水水源地保护区的批复》（达市府函〔</w:t>
      </w:r>
      <w:r w:rsidRPr="00771A28">
        <w:rPr>
          <w:rFonts w:ascii="Times New Roman" w:hAnsi="Times New Roman"/>
          <w:bCs/>
          <w:kern w:val="2"/>
          <w:sz w:val="24"/>
          <w:szCs w:val="24"/>
          <w:lang w:eastAsia="zh-CN"/>
        </w:rPr>
        <w:t>2020</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124</w:t>
      </w:r>
      <w:r w:rsidRPr="00771A28">
        <w:rPr>
          <w:rFonts w:ascii="Times New Roman" w:hAnsi="Times New Roman"/>
          <w:bCs/>
          <w:kern w:val="2"/>
          <w:sz w:val="24"/>
          <w:szCs w:val="24"/>
          <w:lang w:eastAsia="zh-CN"/>
        </w:rPr>
        <w:t>号），本项目不涉及集中式及分散式饮用水源保护区。</w:t>
      </w:r>
    </w:p>
    <w:p w14:paraId="370DD3C9" w14:textId="77777777" w:rsidR="00863BCC" w:rsidRPr="00771A28" w:rsidRDefault="00863BCC" w:rsidP="00863BCC">
      <w:pPr>
        <w:adjustRightInd w:val="0"/>
        <w:snapToGrid w:val="0"/>
        <w:spacing w:line="360" w:lineRule="auto"/>
        <w:ind w:firstLineChars="200" w:firstLine="482"/>
        <w:jc w:val="both"/>
        <w:rPr>
          <w:rFonts w:ascii="Times New Roman" w:hAnsi="Times New Roman"/>
          <w:b/>
          <w:bCs/>
          <w:kern w:val="2"/>
          <w:sz w:val="24"/>
          <w:szCs w:val="24"/>
          <w:lang w:eastAsia="zh-CN"/>
        </w:rPr>
      </w:pPr>
      <w:r w:rsidRPr="00771A28">
        <w:rPr>
          <w:rFonts w:ascii="Times New Roman" w:hAnsi="Times New Roman"/>
          <w:b/>
          <w:bCs/>
          <w:kern w:val="2"/>
          <w:sz w:val="24"/>
          <w:szCs w:val="24"/>
          <w:lang w:eastAsia="zh-CN"/>
        </w:rPr>
        <w:t>3</w:t>
      </w:r>
      <w:r w:rsidRPr="00771A28">
        <w:rPr>
          <w:rFonts w:ascii="Times New Roman" w:hAnsi="Times New Roman"/>
          <w:b/>
          <w:bCs/>
          <w:kern w:val="2"/>
          <w:sz w:val="24"/>
          <w:szCs w:val="24"/>
          <w:lang w:eastAsia="zh-CN"/>
        </w:rPr>
        <w:t>、自然保护区及风景名胜区</w:t>
      </w:r>
    </w:p>
    <w:p w14:paraId="75F4A064" w14:textId="6C0A5023" w:rsidR="00863BCC" w:rsidRPr="00771A28" w:rsidRDefault="00863BCC" w:rsidP="00863BCC">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根据调查，本项目不涉及自然保护区及风景名胜区的穿越。</w:t>
      </w:r>
    </w:p>
    <w:p w14:paraId="1DFDEB05" w14:textId="122F2F3B" w:rsidR="00DC446C" w:rsidRPr="00771A28" w:rsidRDefault="00DC446C" w:rsidP="00145B12">
      <w:pPr>
        <w:adjustRightInd w:val="0"/>
        <w:snapToGrid w:val="0"/>
        <w:spacing w:line="360" w:lineRule="auto"/>
        <w:ind w:firstLineChars="200" w:firstLine="480"/>
        <w:jc w:val="both"/>
        <w:rPr>
          <w:rFonts w:ascii="Times New Roman" w:hAnsi="Times New Roman"/>
          <w:bCs/>
          <w:kern w:val="2"/>
          <w:sz w:val="24"/>
          <w:szCs w:val="24"/>
          <w:lang w:eastAsia="zh-CN"/>
        </w:rPr>
      </w:pPr>
    </w:p>
    <w:bookmarkEnd w:id="182"/>
    <w:p w14:paraId="312DDEA8" w14:textId="77777777" w:rsidR="0000129F" w:rsidRPr="00771A28" w:rsidRDefault="0000129F" w:rsidP="0000129F">
      <w:pPr>
        <w:pStyle w:val="1"/>
        <w:adjustRightInd w:val="0"/>
        <w:snapToGrid w:val="0"/>
        <w:spacing w:beforeLines="200" w:before="480" w:after="0" w:line="480" w:lineRule="auto"/>
        <w:jc w:val="center"/>
        <w:rPr>
          <w:rFonts w:ascii="Times New Roman" w:eastAsia="黑体" w:hAnsi="Times New Roman"/>
          <w:b w:val="0"/>
          <w:sz w:val="28"/>
          <w:szCs w:val="28"/>
          <w:lang w:eastAsia="zh-CN"/>
        </w:rPr>
        <w:sectPr w:rsidR="0000129F" w:rsidRPr="00771A28" w:rsidSect="00C04A25">
          <w:pgSz w:w="11910" w:h="16840"/>
          <w:pgMar w:top="1440" w:right="1800" w:bottom="1440" w:left="1800" w:header="1213" w:footer="635" w:gutter="0"/>
          <w:cols w:space="720"/>
        </w:sectPr>
      </w:pPr>
    </w:p>
    <w:p w14:paraId="47C3A394" w14:textId="77777777" w:rsidR="00DC446C" w:rsidRPr="00771A28" w:rsidRDefault="003B1968" w:rsidP="0000129F">
      <w:pPr>
        <w:pStyle w:val="1"/>
        <w:adjustRightInd w:val="0"/>
        <w:snapToGrid w:val="0"/>
        <w:spacing w:beforeLines="200" w:before="480" w:after="0" w:line="480" w:lineRule="auto"/>
        <w:jc w:val="center"/>
        <w:rPr>
          <w:rFonts w:ascii="Times New Roman" w:eastAsia="黑体" w:hAnsi="Times New Roman"/>
          <w:b w:val="0"/>
          <w:sz w:val="28"/>
          <w:szCs w:val="28"/>
          <w:lang w:eastAsia="zh-CN"/>
        </w:rPr>
      </w:pPr>
      <w:bookmarkStart w:id="204" w:name="_Toc118981912"/>
      <w:r w:rsidRPr="00771A28">
        <w:rPr>
          <w:rFonts w:ascii="Times New Roman" w:eastAsia="黑体" w:hAnsi="Times New Roman"/>
          <w:b w:val="0"/>
          <w:sz w:val="28"/>
          <w:szCs w:val="28"/>
          <w:lang w:eastAsia="zh-CN"/>
        </w:rPr>
        <w:lastRenderedPageBreak/>
        <w:t>5</w:t>
      </w:r>
      <w:r w:rsidRPr="00771A28">
        <w:rPr>
          <w:rFonts w:ascii="Times New Roman" w:eastAsia="黑体" w:hAnsi="Times New Roman"/>
          <w:b w:val="0"/>
          <w:sz w:val="28"/>
          <w:szCs w:val="28"/>
          <w:lang w:eastAsia="zh-CN"/>
        </w:rPr>
        <w:t>环境影响预测与评价</w:t>
      </w:r>
      <w:bookmarkEnd w:id="204"/>
    </w:p>
    <w:p w14:paraId="376748B9" w14:textId="4D9DFB9A" w:rsidR="00DC446C" w:rsidRPr="00771A28" w:rsidRDefault="003B1968" w:rsidP="003D2EEB">
      <w:pPr>
        <w:pStyle w:val="2"/>
        <w:ind w:firstLine="480"/>
        <w:rPr>
          <w:szCs w:val="24"/>
          <w:lang w:eastAsia="zh-CN"/>
        </w:rPr>
      </w:pPr>
      <w:bookmarkStart w:id="205" w:name="_bookmark28"/>
      <w:bookmarkStart w:id="206" w:name="5.1施工期环境影响分析"/>
      <w:bookmarkStart w:id="207" w:name="_Toc118981913"/>
      <w:bookmarkEnd w:id="205"/>
      <w:bookmarkEnd w:id="206"/>
      <w:r w:rsidRPr="00771A28">
        <w:rPr>
          <w:szCs w:val="24"/>
          <w:lang w:eastAsia="zh-CN"/>
        </w:rPr>
        <w:t>5.1</w:t>
      </w:r>
      <w:r w:rsidRPr="00771A28">
        <w:rPr>
          <w:szCs w:val="24"/>
          <w:lang w:eastAsia="zh-CN"/>
        </w:rPr>
        <w:t>施工期环境影响分析</w:t>
      </w:r>
      <w:bookmarkEnd w:id="207"/>
    </w:p>
    <w:p w14:paraId="2DB86DBD" w14:textId="645751AE" w:rsidR="002A379E" w:rsidRPr="00771A28" w:rsidRDefault="002A379E" w:rsidP="002A379E">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08" w:name="_Toc118981914"/>
      <w:r w:rsidRPr="00771A28">
        <w:rPr>
          <w:rFonts w:ascii="Times New Roman" w:eastAsia="黑体" w:hAnsi="Times New Roman"/>
          <w:b w:val="0"/>
          <w:sz w:val="24"/>
          <w:szCs w:val="24"/>
          <w:lang w:eastAsia="zh-CN"/>
        </w:rPr>
        <w:t>5.1.1</w:t>
      </w:r>
      <w:r w:rsidRPr="00771A28">
        <w:rPr>
          <w:rFonts w:ascii="Times New Roman" w:eastAsia="黑体" w:hAnsi="Times New Roman"/>
          <w:b w:val="0"/>
          <w:sz w:val="24"/>
          <w:szCs w:val="24"/>
          <w:lang w:eastAsia="zh-CN"/>
        </w:rPr>
        <w:t>施工期生态环境影响分析</w:t>
      </w:r>
      <w:bookmarkEnd w:id="208"/>
    </w:p>
    <w:p w14:paraId="04851A59" w14:textId="054E8DBE" w:rsidR="002A379E" w:rsidRPr="00771A28" w:rsidRDefault="002A379E" w:rsidP="00573FA1">
      <w:pPr>
        <w:tabs>
          <w:tab w:val="left" w:pos="1440"/>
        </w:tabs>
        <w:spacing w:line="360" w:lineRule="auto"/>
        <w:ind w:firstLineChars="200" w:firstLine="482"/>
        <w:outlineLvl w:val="3"/>
        <w:rPr>
          <w:rFonts w:ascii="Times New Roman" w:hAnsi="Times New Roman"/>
          <w:b/>
          <w:bCs/>
          <w:sz w:val="24"/>
          <w:szCs w:val="24"/>
          <w:lang w:eastAsia="zh-CN"/>
        </w:rPr>
      </w:pPr>
      <w:r w:rsidRPr="00771A28">
        <w:rPr>
          <w:rFonts w:ascii="Times New Roman" w:hAnsi="Times New Roman"/>
          <w:b/>
          <w:bCs/>
          <w:sz w:val="24"/>
          <w:szCs w:val="24"/>
          <w:lang w:eastAsia="zh-CN"/>
        </w:rPr>
        <w:t>5.1.</w:t>
      </w:r>
      <w:r w:rsidR="00573FA1" w:rsidRPr="00771A28">
        <w:rPr>
          <w:rFonts w:ascii="Times New Roman" w:hAnsi="Times New Roman"/>
          <w:b/>
          <w:bCs/>
          <w:sz w:val="24"/>
          <w:szCs w:val="24"/>
          <w:lang w:eastAsia="zh-CN"/>
        </w:rPr>
        <w:t>1.</w:t>
      </w:r>
      <w:r w:rsidR="00A63D11" w:rsidRPr="00771A28">
        <w:rPr>
          <w:rFonts w:ascii="Times New Roman" w:hAnsi="Times New Roman"/>
          <w:b/>
          <w:bCs/>
          <w:sz w:val="24"/>
          <w:szCs w:val="24"/>
          <w:lang w:eastAsia="zh-CN"/>
        </w:rPr>
        <w:t>1</w:t>
      </w:r>
      <w:r w:rsidRPr="00771A28">
        <w:rPr>
          <w:rFonts w:ascii="Times New Roman" w:hAnsi="Times New Roman"/>
          <w:b/>
          <w:bCs/>
          <w:sz w:val="24"/>
          <w:szCs w:val="24"/>
          <w:lang w:eastAsia="zh-CN"/>
        </w:rPr>
        <w:t>对土地利用类型的影响</w:t>
      </w:r>
    </w:p>
    <w:p w14:paraId="141941EB" w14:textId="77777777" w:rsidR="00A63D11" w:rsidRPr="00771A28" w:rsidRDefault="00A63D11" w:rsidP="00A63D1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施工期利用原</w:t>
      </w:r>
      <w:r w:rsidRPr="00771A28">
        <w:rPr>
          <w:rFonts w:ascii="Times New Roman" w:hAnsi="Times New Roman"/>
          <w:sz w:val="24"/>
          <w:lang w:eastAsia="zh-CN"/>
        </w:rPr>
        <w:t>P103</w:t>
      </w:r>
      <w:r w:rsidRPr="00771A28">
        <w:rPr>
          <w:rFonts w:ascii="Times New Roman" w:hAnsi="Times New Roman"/>
          <w:sz w:val="24"/>
          <w:lang w:eastAsia="zh-CN"/>
        </w:rPr>
        <w:t>集气站相关设施，污水池、放喷池、火炬区、停车场利旧，钻井井场内井架基础利旧，新建泥浆罐基础、泥浆不落地基础、循环罐基础、储备罐基础、油罐基础、发电机房基础等，以上均不涉及新增占地，仅生活区新增占地</w:t>
      </w:r>
      <w:r w:rsidRPr="00771A28">
        <w:rPr>
          <w:rFonts w:ascii="Times New Roman" w:hAnsi="Times New Roman"/>
          <w:sz w:val="24"/>
          <w:lang w:eastAsia="zh-CN"/>
        </w:rPr>
        <w:t>0.14hm</w:t>
      </w:r>
      <w:r w:rsidRPr="00771A28">
        <w:rPr>
          <w:rFonts w:ascii="Times New Roman" w:hAnsi="Times New Roman"/>
          <w:sz w:val="24"/>
          <w:vertAlign w:val="superscript"/>
          <w:lang w:eastAsia="zh-CN"/>
        </w:rPr>
        <w:t>2</w:t>
      </w:r>
      <w:r w:rsidRPr="00771A28">
        <w:rPr>
          <w:rFonts w:ascii="Times New Roman" w:hAnsi="Times New Roman"/>
          <w:sz w:val="24"/>
          <w:lang w:eastAsia="zh-CN"/>
        </w:rPr>
        <w:t>。</w:t>
      </w:r>
    </w:p>
    <w:p w14:paraId="28028EE4" w14:textId="77777777" w:rsidR="00A63D11" w:rsidRPr="00771A28" w:rsidRDefault="00A63D11" w:rsidP="00A63D1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由于生活区占地将会临时改变土地利用方式，减少地表植被。新增占地主要以灌草丛植被类型为主，这些占地将使占用的地表植被被剥离，在一定时间内改变土地利用的类型，但施工时间较短，施工结束后将采取土地整平、植被恢复等措施，不会长期改变土地地类，综合来看，整体上不会改变评价区内现有的土地利用类型的基本格局。</w:t>
      </w:r>
    </w:p>
    <w:p w14:paraId="5383F97E" w14:textId="0530955A" w:rsidR="002A379E" w:rsidRPr="00771A28" w:rsidRDefault="00A63D11" w:rsidP="00A63D1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由于本项目在建设期间会剥离表土、产生一定的裸露地面，出现地表植被破坏，施工区较易产生水土流失等特点，在项目建设中应当尽可能减少对土地的占用，严格在征地红线范围内施工，最大限度节约土地资源</w:t>
      </w:r>
      <w:r w:rsidR="002A379E" w:rsidRPr="00771A28">
        <w:rPr>
          <w:rFonts w:ascii="Times New Roman" w:hAnsi="Times New Roman"/>
          <w:sz w:val="24"/>
          <w:lang w:eastAsia="zh-CN"/>
        </w:rPr>
        <w:t>。</w:t>
      </w:r>
    </w:p>
    <w:p w14:paraId="09073B25" w14:textId="46578E69" w:rsidR="002A379E" w:rsidRPr="00771A28" w:rsidRDefault="002A379E" w:rsidP="00573FA1">
      <w:pPr>
        <w:tabs>
          <w:tab w:val="left" w:pos="1440"/>
        </w:tabs>
        <w:spacing w:line="360" w:lineRule="auto"/>
        <w:ind w:firstLineChars="200" w:firstLine="482"/>
        <w:outlineLvl w:val="3"/>
        <w:rPr>
          <w:rFonts w:ascii="Times New Roman" w:hAnsi="Times New Roman"/>
          <w:b/>
          <w:bCs/>
          <w:sz w:val="24"/>
          <w:szCs w:val="24"/>
          <w:lang w:eastAsia="zh-CN"/>
        </w:rPr>
      </w:pPr>
      <w:r w:rsidRPr="00771A28">
        <w:rPr>
          <w:rFonts w:ascii="Times New Roman" w:hAnsi="Times New Roman"/>
          <w:b/>
          <w:bCs/>
          <w:sz w:val="24"/>
          <w:szCs w:val="24"/>
          <w:lang w:eastAsia="zh-CN"/>
        </w:rPr>
        <w:t>5.1.</w:t>
      </w:r>
      <w:r w:rsidR="00573FA1" w:rsidRPr="00771A28">
        <w:rPr>
          <w:rFonts w:ascii="Times New Roman" w:hAnsi="Times New Roman"/>
          <w:b/>
          <w:bCs/>
          <w:sz w:val="24"/>
          <w:szCs w:val="24"/>
          <w:lang w:eastAsia="zh-CN"/>
        </w:rPr>
        <w:t>1.</w:t>
      </w:r>
      <w:r w:rsidR="00A63D11" w:rsidRPr="00771A28">
        <w:rPr>
          <w:rFonts w:ascii="Times New Roman" w:hAnsi="Times New Roman"/>
          <w:b/>
          <w:bCs/>
          <w:sz w:val="24"/>
          <w:szCs w:val="24"/>
          <w:lang w:eastAsia="zh-CN"/>
        </w:rPr>
        <w:t>2</w:t>
      </w:r>
      <w:r w:rsidRPr="00771A28">
        <w:rPr>
          <w:rFonts w:ascii="Times New Roman" w:hAnsi="Times New Roman"/>
          <w:b/>
          <w:bCs/>
          <w:sz w:val="24"/>
          <w:szCs w:val="24"/>
          <w:lang w:eastAsia="zh-CN"/>
        </w:rPr>
        <w:t>对植被及生物量的影响</w:t>
      </w:r>
    </w:p>
    <w:p w14:paraId="7574A67F" w14:textId="77777777" w:rsidR="002A379E" w:rsidRPr="00771A28" w:rsidRDefault="002A379E" w:rsidP="00A63D1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1</w:t>
      </w:r>
      <w:r w:rsidRPr="00771A28">
        <w:rPr>
          <w:rFonts w:ascii="Times New Roman" w:hAnsi="Times New Roman"/>
          <w:sz w:val="24"/>
          <w:lang w:eastAsia="zh-CN"/>
        </w:rPr>
        <w:t>）项目占地</w:t>
      </w:r>
    </w:p>
    <w:p w14:paraId="0E10B42E" w14:textId="77777777" w:rsidR="00A63D11" w:rsidRPr="00771A28" w:rsidRDefault="00A63D11" w:rsidP="00A63D1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项目新增占地主要包括生活区等，为临时占地，新增占地</w:t>
      </w:r>
      <w:r w:rsidRPr="00771A28">
        <w:rPr>
          <w:rFonts w:ascii="Times New Roman" w:hAnsi="Times New Roman"/>
          <w:sz w:val="24"/>
          <w:lang w:eastAsia="zh-CN"/>
        </w:rPr>
        <w:t>0.14hm2</w:t>
      </w:r>
      <w:r w:rsidRPr="00771A28">
        <w:rPr>
          <w:rFonts w:ascii="Times New Roman" w:hAnsi="Times New Roman"/>
          <w:sz w:val="24"/>
          <w:lang w:eastAsia="zh-CN"/>
        </w:rPr>
        <w:t>，新增占地主要占用灌草地，占地范围内不涉及国家保护野生植物和四川省重点保护野生植物。</w:t>
      </w:r>
    </w:p>
    <w:p w14:paraId="66F1A648" w14:textId="31DCFD3D" w:rsidR="002A379E" w:rsidRPr="00771A28" w:rsidRDefault="00A63D11" w:rsidP="00A63D11">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项目占地施工损毁的植被类型属于评价范围内普遍分布的类型，主要有、白茅、飞蓬、蛇莓、芒、芒萁、蕨等灌草丛植被，其物区系组成成分不会发生变化，损失的只是局部群落及部分生产力和生物量，项目占地损失总生产力</w:t>
      </w:r>
      <w:r w:rsidRPr="00771A28">
        <w:rPr>
          <w:rFonts w:ascii="Times New Roman" w:hAnsi="Times New Roman"/>
          <w:sz w:val="24"/>
          <w:lang w:eastAsia="zh-CN"/>
        </w:rPr>
        <w:t>0.71tc/a</w:t>
      </w:r>
      <w:r w:rsidRPr="00771A28">
        <w:rPr>
          <w:rFonts w:ascii="Times New Roman" w:hAnsi="Times New Roman"/>
          <w:sz w:val="24"/>
          <w:lang w:eastAsia="zh-CN"/>
        </w:rPr>
        <w:t>，损失总生物量为</w:t>
      </w:r>
      <w:r w:rsidRPr="00771A28">
        <w:rPr>
          <w:rFonts w:ascii="Times New Roman" w:hAnsi="Times New Roman"/>
          <w:sz w:val="24"/>
          <w:lang w:eastAsia="zh-CN"/>
        </w:rPr>
        <w:t>1.07t</w:t>
      </w:r>
      <w:r w:rsidRPr="00771A28">
        <w:rPr>
          <w:rFonts w:ascii="Times New Roman" w:hAnsi="Times New Roman"/>
          <w:sz w:val="24"/>
          <w:lang w:eastAsia="zh-CN"/>
        </w:rPr>
        <w:t>，占评价区总生产力和总生物量的比例为</w:t>
      </w:r>
      <w:r w:rsidRPr="00771A28">
        <w:rPr>
          <w:rFonts w:ascii="Times New Roman" w:hAnsi="Times New Roman"/>
          <w:sz w:val="24"/>
          <w:lang w:eastAsia="zh-CN"/>
        </w:rPr>
        <w:t>0.01%</w:t>
      </w:r>
      <w:r w:rsidRPr="00771A28">
        <w:rPr>
          <w:rFonts w:ascii="Times New Roman" w:hAnsi="Times New Roman"/>
          <w:sz w:val="24"/>
          <w:lang w:eastAsia="zh-CN"/>
        </w:rPr>
        <w:t>和</w:t>
      </w:r>
      <w:r w:rsidRPr="00771A28">
        <w:rPr>
          <w:rFonts w:ascii="Times New Roman" w:hAnsi="Times New Roman"/>
          <w:sz w:val="24"/>
          <w:lang w:eastAsia="zh-CN"/>
        </w:rPr>
        <w:t>0.001%</w:t>
      </w:r>
      <w:r w:rsidRPr="00771A28">
        <w:rPr>
          <w:rFonts w:ascii="Times New Roman" w:hAnsi="Times New Roman"/>
          <w:sz w:val="24"/>
          <w:lang w:eastAsia="zh-CN"/>
        </w:rPr>
        <w:t>，占比极低，主要因为项目占地面积小，且占地为生态效能较低的灌草丛。损失植被类型及生物量见表</w:t>
      </w:r>
      <w:r w:rsidRPr="00771A28">
        <w:rPr>
          <w:rFonts w:ascii="Times New Roman" w:hAnsi="Times New Roman"/>
          <w:sz w:val="24"/>
          <w:lang w:eastAsia="zh-CN"/>
        </w:rPr>
        <w:t>5.1-1</w:t>
      </w:r>
      <w:r w:rsidR="002A379E" w:rsidRPr="00771A28">
        <w:rPr>
          <w:rFonts w:ascii="Times New Roman" w:hAnsi="Times New Roman"/>
          <w:sz w:val="24"/>
          <w:lang w:eastAsia="zh-CN"/>
        </w:rPr>
        <w:t>。</w:t>
      </w:r>
    </w:p>
    <w:p w14:paraId="54803D66" w14:textId="77777777" w:rsidR="002C77F6" w:rsidRPr="00771A28" w:rsidRDefault="002C77F6" w:rsidP="000C4084">
      <w:pPr>
        <w:pStyle w:val="ac"/>
        <w:tabs>
          <w:tab w:val="left" w:pos="863"/>
        </w:tabs>
        <w:spacing w:before="0"/>
        <w:ind w:left="0"/>
        <w:jc w:val="center"/>
        <w:rPr>
          <w:rFonts w:ascii="Times New Roman" w:eastAsia="黑体" w:hAnsi="Times New Roman"/>
          <w:sz w:val="21"/>
          <w:szCs w:val="21"/>
          <w:lang w:eastAsia="zh-CN"/>
        </w:rPr>
      </w:pPr>
    </w:p>
    <w:p w14:paraId="2A885DBA" w14:textId="77777777" w:rsidR="002C77F6" w:rsidRPr="00771A28" w:rsidRDefault="002C77F6" w:rsidP="000C4084">
      <w:pPr>
        <w:pStyle w:val="ac"/>
        <w:tabs>
          <w:tab w:val="left" w:pos="863"/>
        </w:tabs>
        <w:spacing w:before="0"/>
        <w:ind w:left="0"/>
        <w:jc w:val="center"/>
        <w:rPr>
          <w:rFonts w:ascii="Times New Roman" w:eastAsia="黑体" w:hAnsi="Times New Roman"/>
          <w:sz w:val="21"/>
          <w:szCs w:val="21"/>
          <w:lang w:eastAsia="zh-CN"/>
        </w:rPr>
      </w:pPr>
    </w:p>
    <w:p w14:paraId="5F8514FC" w14:textId="1D944EE9" w:rsidR="002A379E" w:rsidRPr="00771A28" w:rsidRDefault="002A379E" w:rsidP="000C4084">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lastRenderedPageBreak/>
        <w:t>表</w:t>
      </w:r>
      <w:r w:rsidRPr="00771A28">
        <w:rPr>
          <w:rFonts w:ascii="Times New Roman" w:eastAsia="黑体" w:hAnsi="Times New Roman"/>
          <w:sz w:val="21"/>
          <w:szCs w:val="21"/>
          <w:lang w:eastAsia="zh-CN"/>
        </w:rPr>
        <w:t>5.1-</w:t>
      </w:r>
      <w:r w:rsidR="002C77F6" w:rsidRPr="00771A28">
        <w:rPr>
          <w:rFonts w:ascii="Times New Roman" w:eastAsia="黑体" w:hAnsi="Times New Roman"/>
          <w:sz w:val="21"/>
          <w:szCs w:val="21"/>
          <w:lang w:eastAsia="zh-CN"/>
        </w:rPr>
        <w:t xml:space="preserve">1 </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工程占地影响植被类型及生物量统计表</w:t>
      </w:r>
    </w:p>
    <w:tbl>
      <w:tblPr>
        <w:tblW w:w="5000" w:type="pct"/>
        <w:jc w:val="center"/>
        <w:tblLook w:val="0000" w:firstRow="0" w:lastRow="0" w:firstColumn="0" w:lastColumn="0" w:noHBand="0" w:noVBand="0"/>
      </w:tblPr>
      <w:tblGrid>
        <w:gridCol w:w="555"/>
        <w:gridCol w:w="940"/>
        <w:gridCol w:w="1208"/>
        <w:gridCol w:w="1960"/>
        <w:gridCol w:w="1336"/>
        <w:gridCol w:w="2301"/>
      </w:tblGrid>
      <w:tr w:rsidR="0083163B" w:rsidRPr="00771A28" w14:paraId="572AFF31" w14:textId="77777777" w:rsidTr="002C77F6">
        <w:trPr>
          <w:trHeight w:val="291"/>
          <w:jc w:val="center"/>
        </w:trPr>
        <w:tc>
          <w:tcPr>
            <w:tcW w:w="334" w:type="pct"/>
            <w:tcBorders>
              <w:top w:val="single" w:sz="4" w:space="0" w:color="auto"/>
              <w:left w:val="single" w:sz="4" w:space="0" w:color="auto"/>
              <w:bottom w:val="single" w:sz="4" w:space="0" w:color="auto"/>
              <w:right w:val="single" w:sz="4" w:space="0" w:color="auto"/>
            </w:tcBorders>
            <w:vAlign w:val="center"/>
          </w:tcPr>
          <w:p w14:paraId="0F82F8EB" w14:textId="77777777" w:rsidR="002A379E" w:rsidRPr="00771A28" w:rsidRDefault="002A379E" w:rsidP="007203CB">
            <w:pPr>
              <w:jc w:val="center"/>
              <w:rPr>
                <w:rFonts w:ascii="Times New Roman" w:hAnsi="Times New Roman"/>
                <w:sz w:val="21"/>
                <w:szCs w:val="21"/>
              </w:rPr>
            </w:pPr>
            <w:r w:rsidRPr="00771A28">
              <w:rPr>
                <w:rFonts w:ascii="Times New Roman" w:hAnsi="Times New Roman"/>
                <w:sz w:val="21"/>
                <w:szCs w:val="21"/>
              </w:rPr>
              <w:t>序号</w:t>
            </w:r>
          </w:p>
        </w:tc>
        <w:tc>
          <w:tcPr>
            <w:tcW w:w="566" w:type="pct"/>
            <w:tcBorders>
              <w:top w:val="single" w:sz="4" w:space="0" w:color="auto"/>
              <w:left w:val="single" w:sz="4" w:space="0" w:color="auto"/>
              <w:bottom w:val="single" w:sz="4" w:space="0" w:color="auto"/>
              <w:right w:val="single" w:sz="4" w:space="0" w:color="auto"/>
            </w:tcBorders>
            <w:vAlign w:val="center"/>
          </w:tcPr>
          <w:p w14:paraId="2E93FC08" w14:textId="77777777" w:rsidR="002A379E" w:rsidRPr="00771A28" w:rsidRDefault="002A379E" w:rsidP="007203CB">
            <w:pPr>
              <w:jc w:val="center"/>
              <w:rPr>
                <w:rFonts w:ascii="Times New Roman" w:hAnsi="Times New Roman"/>
                <w:sz w:val="21"/>
                <w:szCs w:val="21"/>
              </w:rPr>
            </w:pPr>
            <w:r w:rsidRPr="00771A28">
              <w:rPr>
                <w:rFonts w:ascii="Times New Roman" w:hAnsi="Times New Roman"/>
                <w:sz w:val="21"/>
                <w:szCs w:val="21"/>
              </w:rPr>
              <w:t>名称</w:t>
            </w:r>
          </w:p>
        </w:tc>
        <w:tc>
          <w:tcPr>
            <w:tcW w:w="728" w:type="pct"/>
            <w:tcBorders>
              <w:top w:val="single" w:sz="4" w:space="0" w:color="auto"/>
              <w:left w:val="single" w:sz="4" w:space="0" w:color="auto"/>
              <w:bottom w:val="single" w:sz="4" w:space="0" w:color="auto"/>
              <w:right w:val="single" w:sz="4" w:space="0" w:color="auto"/>
            </w:tcBorders>
            <w:vAlign w:val="center"/>
          </w:tcPr>
          <w:p w14:paraId="7E387C45" w14:textId="77777777" w:rsidR="002A379E" w:rsidRPr="00771A28" w:rsidRDefault="002A379E" w:rsidP="007203CB">
            <w:pPr>
              <w:jc w:val="center"/>
              <w:rPr>
                <w:rFonts w:ascii="Times New Roman" w:hAnsi="Times New Roman"/>
                <w:sz w:val="21"/>
                <w:szCs w:val="21"/>
              </w:rPr>
            </w:pPr>
            <w:r w:rsidRPr="00771A28">
              <w:rPr>
                <w:rFonts w:ascii="Times New Roman" w:hAnsi="Times New Roman"/>
                <w:sz w:val="21"/>
                <w:szCs w:val="21"/>
              </w:rPr>
              <w:t>占地面积</w:t>
            </w:r>
            <w:r w:rsidRPr="00771A28">
              <w:rPr>
                <w:rFonts w:ascii="Times New Roman" w:hAnsi="Times New Roman"/>
                <w:sz w:val="21"/>
                <w:szCs w:val="21"/>
              </w:rPr>
              <w:t>(hm</w:t>
            </w:r>
            <w:r w:rsidRPr="00771A28">
              <w:rPr>
                <w:rFonts w:ascii="Times New Roman" w:hAnsi="Times New Roman"/>
                <w:sz w:val="21"/>
                <w:szCs w:val="21"/>
                <w:vertAlign w:val="superscript"/>
              </w:rPr>
              <w:t>2</w:t>
            </w:r>
            <w:r w:rsidRPr="00771A28">
              <w:rPr>
                <w:rFonts w:ascii="Times New Roman" w:hAnsi="Times New Roman"/>
                <w:sz w:val="21"/>
                <w:szCs w:val="21"/>
              </w:rPr>
              <w:t>)</w:t>
            </w:r>
          </w:p>
        </w:tc>
        <w:tc>
          <w:tcPr>
            <w:tcW w:w="1181" w:type="pct"/>
            <w:tcBorders>
              <w:top w:val="single" w:sz="4" w:space="0" w:color="auto"/>
              <w:left w:val="single" w:sz="4" w:space="0" w:color="auto"/>
              <w:bottom w:val="single" w:sz="4" w:space="0" w:color="auto"/>
              <w:right w:val="single" w:sz="4" w:space="0" w:color="auto"/>
            </w:tcBorders>
            <w:vAlign w:val="center"/>
          </w:tcPr>
          <w:p w14:paraId="58045A34" w14:textId="77777777" w:rsidR="002A379E" w:rsidRPr="00771A28" w:rsidRDefault="002A379E" w:rsidP="007203CB">
            <w:pPr>
              <w:jc w:val="center"/>
              <w:rPr>
                <w:rFonts w:ascii="Times New Roman" w:hAnsi="Times New Roman"/>
                <w:sz w:val="21"/>
                <w:szCs w:val="21"/>
                <w:lang w:eastAsia="zh-CN"/>
              </w:rPr>
            </w:pPr>
            <w:r w:rsidRPr="00771A28">
              <w:rPr>
                <w:rFonts w:ascii="Times New Roman" w:hAnsi="Times New Roman"/>
                <w:sz w:val="21"/>
                <w:szCs w:val="21"/>
                <w:lang w:eastAsia="zh-CN"/>
              </w:rPr>
              <w:t>损失生产力（</w:t>
            </w:r>
            <w:r w:rsidRPr="00771A28">
              <w:rPr>
                <w:rFonts w:ascii="Times New Roman" w:hAnsi="Times New Roman"/>
                <w:snapToGrid w:val="0"/>
                <w:sz w:val="24"/>
                <w:szCs w:val="24"/>
                <w:lang w:eastAsia="zh-CN"/>
              </w:rPr>
              <w:t>tC/</w:t>
            </w:r>
            <w:r w:rsidRPr="00771A28">
              <w:rPr>
                <w:rFonts w:ascii="Times New Roman" w:hAnsi="Times New Roman"/>
                <w:snapToGrid w:val="0"/>
                <w:sz w:val="24"/>
                <w:szCs w:val="24"/>
                <w:lang w:eastAsia="zh-CN"/>
              </w:rPr>
              <w:t>（</w:t>
            </w:r>
            <w:r w:rsidRPr="00771A28">
              <w:rPr>
                <w:rFonts w:ascii="Times New Roman" w:hAnsi="Times New Roman"/>
                <w:snapToGrid w:val="0"/>
                <w:sz w:val="24"/>
                <w:szCs w:val="24"/>
                <w:lang w:eastAsia="zh-CN"/>
              </w:rPr>
              <w:t>a</w:t>
            </w:r>
            <w:r w:rsidRPr="00771A28">
              <w:rPr>
                <w:rFonts w:ascii="Times New Roman" w:hAnsi="Times New Roman"/>
                <w:snapToGrid w:val="0"/>
                <w:sz w:val="24"/>
                <w:szCs w:val="24"/>
                <w:lang w:eastAsia="zh-CN"/>
              </w:rPr>
              <w:t>）</w:t>
            </w:r>
            <w:r w:rsidRPr="00771A28">
              <w:rPr>
                <w:rFonts w:ascii="Times New Roman" w:hAnsi="Times New Roman"/>
                <w:sz w:val="21"/>
                <w:szCs w:val="21"/>
                <w:lang w:eastAsia="zh-CN"/>
              </w:rPr>
              <w:t>）</w:t>
            </w:r>
          </w:p>
        </w:tc>
        <w:tc>
          <w:tcPr>
            <w:tcW w:w="805" w:type="pct"/>
            <w:tcBorders>
              <w:top w:val="single" w:sz="4" w:space="0" w:color="auto"/>
              <w:left w:val="single" w:sz="4" w:space="0" w:color="auto"/>
              <w:bottom w:val="single" w:sz="4" w:space="0" w:color="auto"/>
              <w:right w:val="single" w:sz="4" w:space="0" w:color="auto"/>
            </w:tcBorders>
            <w:vAlign w:val="center"/>
          </w:tcPr>
          <w:p w14:paraId="3A054F8A" w14:textId="77777777" w:rsidR="002A379E" w:rsidRPr="00771A28" w:rsidRDefault="002A379E" w:rsidP="007203CB">
            <w:pPr>
              <w:jc w:val="center"/>
              <w:rPr>
                <w:rFonts w:ascii="Times New Roman" w:hAnsi="Times New Roman"/>
                <w:sz w:val="21"/>
                <w:szCs w:val="21"/>
              </w:rPr>
            </w:pPr>
            <w:r w:rsidRPr="00771A28">
              <w:rPr>
                <w:rFonts w:ascii="Times New Roman" w:hAnsi="Times New Roman"/>
                <w:sz w:val="21"/>
                <w:szCs w:val="21"/>
              </w:rPr>
              <w:t>损失生物量（</w:t>
            </w:r>
            <w:r w:rsidRPr="00771A28">
              <w:rPr>
                <w:rFonts w:ascii="Times New Roman" w:hAnsi="Times New Roman"/>
                <w:sz w:val="21"/>
                <w:szCs w:val="21"/>
              </w:rPr>
              <w:t>t</w:t>
            </w:r>
            <w:r w:rsidRPr="00771A28">
              <w:rPr>
                <w:rFonts w:ascii="Times New Roman" w:hAnsi="Times New Roman"/>
                <w:sz w:val="21"/>
                <w:szCs w:val="21"/>
              </w:rPr>
              <w:t>）</w:t>
            </w:r>
          </w:p>
        </w:tc>
        <w:tc>
          <w:tcPr>
            <w:tcW w:w="1387" w:type="pct"/>
            <w:tcBorders>
              <w:top w:val="single" w:sz="4" w:space="0" w:color="auto"/>
              <w:left w:val="single" w:sz="4" w:space="0" w:color="auto"/>
              <w:bottom w:val="single" w:sz="4" w:space="0" w:color="auto"/>
              <w:right w:val="single" w:sz="4" w:space="0" w:color="auto"/>
            </w:tcBorders>
            <w:vAlign w:val="center"/>
          </w:tcPr>
          <w:p w14:paraId="78C92204" w14:textId="77777777" w:rsidR="002A379E" w:rsidRPr="00771A28" w:rsidRDefault="002A379E" w:rsidP="007203CB">
            <w:pPr>
              <w:jc w:val="center"/>
              <w:rPr>
                <w:rFonts w:ascii="Times New Roman" w:hAnsi="Times New Roman"/>
                <w:sz w:val="21"/>
                <w:szCs w:val="21"/>
              </w:rPr>
            </w:pPr>
            <w:r w:rsidRPr="00771A28">
              <w:rPr>
                <w:rFonts w:ascii="Times New Roman" w:hAnsi="Times New Roman"/>
                <w:sz w:val="21"/>
                <w:szCs w:val="21"/>
              </w:rPr>
              <w:t>受影响的植被类型</w:t>
            </w:r>
          </w:p>
        </w:tc>
      </w:tr>
      <w:tr w:rsidR="00A63D11" w:rsidRPr="00771A28" w14:paraId="2029C880" w14:textId="77777777" w:rsidTr="002C77F6">
        <w:trPr>
          <w:trHeight w:val="803"/>
          <w:jc w:val="center"/>
        </w:trPr>
        <w:tc>
          <w:tcPr>
            <w:tcW w:w="334" w:type="pct"/>
            <w:tcBorders>
              <w:top w:val="nil"/>
              <w:left w:val="single" w:sz="4" w:space="0" w:color="auto"/>
              <w:bottom w:val="single" w:sz="4" w:space="0" w:color="auto"/>
              <w:right w:val="single" w:sz="4" w:space="0" w:color="auto"/>
            </w:tcBorders>
            <w:vAlign w:val="center"/>
          </w:tcPr>
          <w:p w14:paraId="278CF1DD" w14:textId="70D0C647" w:rsidR="00A63D11" w:rsidRPr="00771A28" w:rsidRDefault="00A63D11" w:rsidP="00A63D11">
            <w:pPr>
              <w:jc w:val="center"/>
              <w:rPr>
                <w:rFonts w:ascii="Times New Roman" w:hAnsi="Times New Roman"/>
                <w:sz w:val="21"/>
                <w:szCs w:val="21"/>
                <w:lang w:eastAsia="zh-CN"/>
              </w:rPr>
            </w:pPr>
            <w:r w:rsidRPr="00771A28">
              <w:rPr>
                <w:rFonts w:ascii="Times New Roman" w:hAnsi="Times New Roman"/>
                <w:sz w:val="21"/>
                <w:szCs w:val="21"/>
                <w:lang w:eastAsia="zh-CN"/>
              </w:rPr>
              <w:t>1</w:t>
            </w:r>
          </w:p>
        </w:tc>
        <w:tc>
          <w:tcPr>
            <w:tcW w:w="566" w:type="pct"/>
            <w:tcBorders>
              <w:top w:val="nil"/>
              <w:left w:val="nil"/>
              <w:bottom w:val="single" w:sz="4" w:space="0" w:color="auto"/>
              <w:right w:val="single" w:sz="4" w:space="0" w:color="auto"/>
            </w:tcBorders>
            <w:vAlign w:val="center"/>
          </w:tcPr>
          <w:p w14:paraId="652776D0" w14:textId="65E3AC12" w:rsidR="00A63D11" w:rsidRPr="00771A28" w:rsidRDefault="00A63D11" w:rsidP="00A63D11">
            <w:pPr>
              <w:jc w:val="center"/>
              <w:rPr>
                <w:rFonts w:ascii="Times New Roman" w:hAnsi="Times New Roman"/>
                <w:sz w:val="21"/>
                <w:szCs w:val="21"/>
                <w:lang w:eastAsia="zh-CN"/>
              </w:rPr>
            </w:pPr>
            <w:r w:rsidRPr="00771A28">
              <w:rPr>
                <w:rFonts w:ascii="Times New Roman" w:hAnsi="Times New Roman"/>
                <w:sz w:val="21"/>
                <w:szCs w:val="21"/>
              </w:rPr>
              <w:t>灌</w:t>
            </w:r>
            <w:r w:rsidRPr="00771A28">
              <w:rPr>
                <w:rFonts w:ascii="Times New Roman" w:hAnsi="Times New Roman"/>
                <w:sz w:val="21"/>
                <w:szCs w:val="21"/>
                <w:lang w:eastAsia="zh-CN"/>
              </w:rPr>
              <w:t>草</w:t>
            </w:r>
            <w:r w:rsidRPr="00771A28">
              <w:rPr>
                <w:rFonts w:ascii="Times New Roman" w:hAnsi="Times New Roman"/>
                <w:sz w:val="21"/>
                <w:szCs w:val="21"/>
              </w:rPr>
              <w:t>丛植被</w:t>
            </w:r>
          </w:p>
        </w:tc>
        <w:tc>
          <w:tcPr>
            <w:tcW w:w="728" w:type="pct"/>
            <w:tcBorders>
              <w:top w:val="single" w:sz="4" w:space="0" w:color="auto"/>
              <w:left w:val="nil"/>
              <w:bottom w:val="single" w:sz="4" w:space="0" w:color="auto"/>
              <w:right w:val="single" w:sz="4" w:space="0" w:color="auto"/>
            </w:tcBorders>
            <w:vAlign w:val="center"/>
          </w:tcPr>
          <w:p w14:paraId="3605E700" w14:textId="2AC84612" w:rsidR="00A63D11" w:rsidRPr="00771A28" w:rsidRDefault="00A63D11" w:rsidP="00A63D11">
            <w:pPr>
              <w:jc w:val="center"/>
              <w:rPr>
                <w:rFonts w:ascii="Times New Roman" w:hAnsi="Times New Roman"/>
                <w:sz w:val="21"/>
                <w:szCs w:val="21"/>
                <w:lang w:eastAsia="zh-CN"/>
              </w:rPr>
            </w:pPr>
            <w:r w:rsidRPr="00771A28">
              <w:rPr>
                <w:rFonts w:ascii="Times New Roman" w:hAnsi="Times New Roman"/>
                <w:sz w:val="21"/>
                <w:szCs w:val="21"/>
                <w:lang w:eastAsia="zh-CN"/>
              </w:rPr>
              <w:t>0.14</w:t>
            </w:r>
          </w:p>
        </w:tc>
        <w:tc>
          <w:tcPr>
            <w:tcW w:w="1181" w:type="pct"/>
            <w:tcBorders>
              <w:top w:val="single" w:sz="4" w:space="0" w:color="auto"/>
              <w:left w:val="nil"/>
              <w:bottom w:val="single" w:sz="4" w:space="0" w:color="auto"/>
              <w:right w:val="single" w:sz="4" w:space="0" w:color="auto"/>
            </w:tcBorders>
            <w:vAlign w:val="center"/>
          </w:tcPr>
          <w:p w14:paraId="1B7BB1E2" w14:textId="6BA70AB6" w:rsidR="00A63D11" w:rsidRPr="00771A28" w:rsidRDefault="00A63D11" w:rsidP="00A63D11">
            <w:pPr>
              <w:jc w:val="center"/>
              <w:rPr>
                <w:rFonts w:ascii="Times New Roman" w:hAnsi="Times New Roman"/>
                <w:sz w:val="21"/>
                <w:szCs w:val="21"/>
                <w:lang w:eastAsia="zh-CN"/>
              </w:rPr>
            </w:pPr>
            <w:r w:rsidRPr="00771A28">
              <w:rPr>
                <w:rFonts w:ascii="Times New Roman" w:hAnsi="Times New Roman"/>
                <w:sz w:val="21"/>
                <w:szCs w:val="21"/>
                <w:lang w:eastAsia="zh-CN"/>
              </w:rPr>
              <w:t>0.71</w:t>
            </w:r>
          </w:p>
        </w:tc>
        <w:tc>
          <w:tcPr>
            <w:tcW w:w="805" w:type="pct"/>
            <w:tcBorders>
              <w:top w:val="nil"/>
              <w:left w:val="nil"/>
              <w:bottom w:val="single" w:sz="4" w:space="0" w:color="auto"/>
              <w:right w:val="single" w:sz="4" w:space="0" w:color="auto"/>
            </w:tcBorders>
            <w:vAlign w:val="center"/>
          </w:tcPr>
          <w:p w14:paraId="7363FE7E" w14:textId="3CD63B18" w:rsidR="00A63D11" w:rsidRPr="00771A28" w:rsidRDefault="00A63D11" w:rsidP="00A63D11">
            <w:pPr>
              <w:jc w:val="center"/>
              <w:rPr>
                <w:rFonts w:ascii="Times New Roman" w:hAnsi="Times New Roman"/>
                <w:sz w:val="21"/>
                <w:szCs w:val="21"/>
                <w:lang w:eastAsia="zh-CN"/>
              </w:rPr>
            </w:pPr>
            <w:r w:rsidRPr="00771A28">
              <w:rPr>
                <w:rFonts w:ascii="Times New Roman" w:hAnsi="Times New Roman"/>
                <w:sz w:val="21"/>
                <w:szCs w:val="21"/>
                <w:lang w:eastAsia="zh-CN"/>
              </w:rPr>
              <w:t>1.07</w:t>
            </w:r>
          </w:p>
        </w:tc>
        <w:tc>
          <w:tcPr>
            <w:tcW w:w="1387" w:type="pct"/>
            <w:tcBorders>
              <w:top w:val="nil"/>
              <w:left w:val="nil"/>
              <w:bottom w:val="single" w:sz="4" w:space="0" w:color="auto"/>
              <w:right w:val="single" w:sz="4" w:space="0" w:color="auto"/>
            </w:tcBorders>
            <w:vAlign w:val="center"/>
          </w:tcPr>
          <w:p w14:paraId="5E272E58" w14:textId="508C5900" w:rsidR="00A63D11" w:rsidRPr="00771A28" w:rsidRDefault="00A63D11" w:rsidP="00A63D11">
            <w:pPr>
              <w:jc w:val="center"/>
              <w:rPr>
                <w:rFonts w:ascii="Times New Roman" w:hAnsi="Times New Roman"/>
                <w:sz w:val="21"/>
                <w:szCs w:val="21"/>
                <w:lang w:eastAsia="zh-CN"/>
              </w:rPr>
            </w:pPr>
            <w:r w:rsidRPr="00771A28">
              <w:rPr>
                <w:rFonts w:ascii="Times New Roman" w:hAnsi="Times New Roman"/>
                <w:sz w:val="21"/>
                <w:szCs w:val="21"/>
                <w:lang w:eastAsia="zh-CN"/>
              </w:rPr>
              <w:t>白茅、飞蓬、蛇莓、芒、芒萁、蕨</w:t>
            </w:r>
          </w:p>
        </w:tc>
      </w:tr>
      <w:tr w:rsidR="00A63D11" w:rsidRPr="00771A28" w14:paraId="375E493F" w14:textId="77777777" w:rsidTr="002C77F6">
        <w:trPr>
          <w:trHeight w:val="556"/>
          <w:jc w:val="center"/>
        </w:trPr>
        <w:tc>
          <w:tcPr>
            <w:tcW w:w="899" w:type="pct"/>
            <w:gridSpan w:val="2"/>
            <w:tcBorders>
              <w:top w:val="single" w:sz="4" w:space="0" w:color="auto"/>
              <w:left w:val="single" w:sz="4" w:space="0" w:color="auto"/>
              <w:bottom w:val="single" w:sz="4" w:space="0" w:color="auto"/>
              <w:right w:val="single" w:sz="4" w:space="0" w:color="auto"/>
            </w:tcBorders>
            <w:vAlign w:val="center"/>
          </w:tcPr>
          <w:p w14:paraId="73172360" w14:textId="77777777" w:rsidR="00A63D11" w:rsidRPr="00771A28" w:rsidRDefault="00A63D11" w:rsidP="00A63D11">
            <w:pPr>
              <w:jc w:val="center"/>
              <w:rPr>
                <w:rFonts w:ascii="Times New Roman" w:hAnsi="Times New Roman"/>
                <w:sz w:val="21"/>
                <w:szCs w:val="21"/>
              </w:rPr>
            </w:pPr>
            <w:r w:rsidRPr="00771A28">
              <w:rPr>
                <w:rFonts w:ascii="Times New Roman" w:hAnsi="Times New Roman"/>
                <w:sz w:val="21"/>
                <w:szCs w:val="21"/>
              </w:rPr>
              <w:t>合计</w:t>
            </w:r>
          </w:p>
        </w:tc>
        <w:tc>
          <w:tcPr>
            <w:tcW w:w="728" w:type="pct"/>
            <w:tcBorders>
              <w:top w:val="single" w:sz="4" w:space="0" w:color="auto"/>
              <w:left w:val="nil"/>
              <w:bottom w:val="single" w:sz="4" w:space="0" w:color="auto"/>
              <w:right w:val="single" w:sz="4" w:space="0" w:color="auto"/>
            </w:tcBorders>
            <w:vAlign w:val="center"/>
          </w:tcPr>
          <w:p w14:paraId="59B500E6" w14:textId="4B75EBE1" w:rsidR="00A63D11" w:rsidRPr="00771A28" w:rsidRDefault="00A63D11" w:rsidP="00A63D11">
            <w:pPr>
              <w:jc w:val="center"/>
              <w:rPr>
                <w:rFonts w:ascii="Times New Roman" w:hAnsi="Times New Roman"/>
                <w:sz w:val="21"/>
                <w:szCs w:val="21"/>
                <w:lang w:eastAsia="zh-CN"/>
              </w:rPr>
            </w:pPr>
            <w:r w:rsidRPr="00771A28">
              <w:rPr>
                <w:rFonts w:ascii="Times New Roman" w:hAnsi="Times New Roman"/>
                <w:sz w:val="21"/>
                <w:szCs w:val="21"/>
                <w:lang w:eastAsia="zh-CN"/>
              </w:rPr>
              <w:t>0.14</w:t>
            </w:r>
          </w:p>
        </w:tc>
        <w:tc>
          <w:tcPr>
            <w:tcW w:w="1181" w:type="pct"/>
            <w:tcBorders>
              <w:top w:val="nil"/>
              <w:left w:val="nil"/>
              <w:bottom w:val="single" w:sz="4" w:space="0" w:color="auto"/>
              <w:right w:val="single" w:sz="4" w:space="0" w:color="auto"/>
            </w:tcBorders>
            <w:vAlign w:val="center"/>
          </w:tcPr>
          <w:p w14:paraId="0FF06E78" w14:textId="0A099406" w:rsidR="00A63D11" w:rsidRPr="00771A28" w:rsidRDefault="00A63D11" w:rsidP="00A63D11">
            <w:pPr>
              <w:jc w:val="center"/>
              <w:rPr>
                <w:rFonts w:ascii="Times New Roman" w:hAnsi="Times New Roman"/>
                <w:sz w:val="21"/>
                <w:szCs w:val="21"/>
                <w:lang w:eastAsia="zh-CN"/>
              </w:rPr>
            </w:pPr>
            <w:r w:rsidRPr="00771A28">
              <w:rPr>
                <w:rFonts w:ascii="Times New Roman" w:hAnsi="Times New Roman"/>
                <w:sz w:val="21"/>
                <w:szCs w:val="21"/>
                <w:lang w:eastAsia="zh-CN"/>
              </w:rPr>
              <w:t>0.71</w:t>
            </w:r>
          </w:p>
        </w:tc>
        <w:tc>
          <w:tcPr>
            <w:tcW w:w="805" w:type="pct"/>
            <w:tcBorders>
              <w:top w:val="nil"/>
              <w:left w:val="nil"/>
              <w:bottom w:val="single" w:sz="4" w:space="0" w:color="auto"/>
              <w:right w:val="single" w:sz="4" w:space="0" w:color="auto"/>
            </w:tcBorders>
            <w:vAlign w:val="center"/>
          </w:tcPr>
          <w:p w14:paraId="15CAAF30" w14:textId="54D1F97A" w:rsidR="00A63D11" w:rsidRPr="00771A28" w:rsidRDefault="00A63D11" w:rsidP="00A63D11">
            <w:pPr>
              <w:jc w:val="center"/>
              <w:rPr>
                <w:rFonts w:ascii="Times New Roman" w:hAnsi="Times New Roman"/>
                <w:sz w:val="21"/>
                <w:szCs w:val="21"/>
                <w:lang w:eastAsia="zh-CN"/>
              </w:rPr>
            </w:pPr>
            <w:r w:rsidRPr="00771A28">
              <w:rPr>
                <w:rFonts w:ascii="Times New Roman" w:hAnsi="Times New Roman"/>
                <w:sz w:val="21"/>
                <w:szCs w:val="21"/>
                <w:lang w:eastAsia="zh-CN"/>
              </w:rPr>
              <w:t>1.07</w:t>
            </w:r>
          </w:p>
        </w:tc>
        <w:tc>
          <w:tcPr>
            <w:tcW w:w="1387" w:type="pct"/>
            <w:tcBorders>
              <w:top w:val="nil"/>
              <w:left w:val="nil"/>
              <w:bottom w:val="single" w:sz="4" w:space="0" w:color="auto"/>
              <w:right w:val="single" w:sz="4" w:space="0" w:color="auto"/>
            </w:tcBorders>
            <w:vAlign w:val="center"/>
          </w:tcPr>
          <w:p w14:paraId="1BAF83C1" w14:textId="77777777" w:rsidR="00A63D11" w:rsidRPr="00771A28" w:rsidRDefault="00A63D11" w:rsidP="00A63D11">
            <w:pPr>
              <w:jc w:val="center"/>
              <w:rPr>
                <w:rFonts w:ascii="Times New Roman" w:hAnsi="Times New Roman"/>
                <w:sz w:val="21"/>
                <w:szCs w:val="21"/>
                <w:lang w:eastAsia="zh-CN"/>
              </w:rPr>
            </w:pPr>
            <w:r w:rsidRPr="00771A28">
              <w:rPr>
                <w:rFonts w:ascii="Times New Roman" w:hAnsi="Times New Roman"/>
                <w:sz w:val="21"/>
                <w:szCs w:val="21"/>
                <w:lang w:eastAsia="zh-CN"/>
              </w:rPr>
              <w:t xml:space="preserve">　</w:t>
            </w:r>
          </w:p>
        </w:tc>
      </w:tr>
    </w:tbl>
    <w:p w14:paraId="4D40E335" w14:textId="77777777" w:rsidR="002A379E" w:rsidRPr="00771A28" w:rsidRDefault="002A379E" w:rsidP="002A379E">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2</w:t>
      </w:r>
      <w:r w:rsidRPr="00771A28">
        <w:rPr>
          <w:rFonts w:ascii="Times New Roman" w:hAnsi="Times New Roman"/>
          <w:sz w:val="24"/>
          <w:lang w:eastAsia="zh-CN"/>
        </w:rPr>
        <w:t>）人员进驻及施工活动</w:t>
      </w:r>
    </w:p>
    <w:p w14:paraId="79698A5A"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在项目建设运营期间，大量人员和车辆、机械的进场和建设活动将给施工区的生态环境造成一定的影响。施工人员的活动等都会对生活在本区域内的植被产生影响，主要表现在施工人员活动产生的废水、废渣、废气等废弃物对生态环境的影响等方面。施工区表土剥离、废水处理设施等施工活动对生态环境的影响最大，但是由于施工是临时的，在施工结束后随着临时土地整平、植被更新恢复措施的实施，其影响会得到逐步恢复的。</w:t>
      </w:r>
    </w:p>
    <w:p w14:paraId="60ED9827"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由上可见，项目施工新增占地</w:t>
      </w:r>
      <w:r w:rsidRPr="00771A28">
        <w:rPr>
          <w:rFonts w:ascii="Times New Roman" w:hAnsi="Times New Roman"/>
          <w:sz w:val="24"/>
          <w:lang w:eastAsia="zh-CN"/>
        </w:rPr>
        <w:t>0.14hm</w:t>
      </w:r>
      <w:r w:rsidRPr="00771A28">
        <w:rPr>
          <w:rFonts w:ascii="Times New Roman" w:hAnsi="Times New Roman"/>
          <w:sz w:val="24"/>
          <w:vertAlign w:val="superscript"/>
          <w:lang w:eastAsia="zh-CN"/>
        </w:rPr>
        <w:t>2</w:t>
      </w:r>
      <w:r w:rsidRPr="00771A28">
        <w:rPr>
          <w:rFonts w:ascii="Times New Roman" w:hAnsi="Times New Roman"/>
          <w:sz w:val="24"/>
          <w:lang w:eastAsia="zh-CN"/>
        </w:rPr>
        <w:t>，使得在栖息在这片土上的生物资源受到影响，灌草丛植被因生境发生改变而死亡，以此为栖息地的其他动物、微生物则失去原栖息场所，导致动、植物资源量减少，生物量受到一定影响。但项目占地相对整个宣化县比例则极小，不会对该地区造成较大影响，同时，退役后，随着临时设施拆除、封井及植被恢复措施的实施及植被自然演替更新，占地影响也将逐渐消失。</w:t>
      </w:r>
    </w:p>
    <w:p w14:paraId="2CC47681" w14:textId="51A3BAF1" w:rsidR="002A379E"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尽管如此，本报告仍然建议，在项目实施过程中通过优化施工布置，最大程度减少项目建设造成的植被资源损失，尽量减少对评价区灌草丛生态系统的影响</w:t>
      </w:r>
      <w:r w:rsidR="002A379E" w:rsidRPr="00771A28">
        <w:rPr>
          <w:rFonts w:ascii="Times New Roman" w:hAnsi="Times New Roman"/>
          <w:sz w:val="24"/>
          <w:lang w:eastAsia="zh-CN"/>
        </w:rPr>
        <w:t>。</w:t>
      </w:r>
    </w:p>
    <w:p w14:paraId="1FA98334" w14:textId="142701C4" w:rsidR="00A63D11" w:rsidRPr="00771A28" w:rsidRDefault="00A63D11" w:rsidP="00A63D11">
      <w:pPr>
        <w:tabs>
          <w:tab w:val="left" w:pos="1440"/>
        </w:tabs>
        <w:spacing w:line="360" w:lineRule="auto"/>
        <w:ind w:firstLineChars="200" w:firstLine="482"/>
        <w:outlineLvl w:val="3"/>
        <w:rPr>
          <w:rFonts w:ascii="Times New Roman" w:hAnsi="Times New Roman"/>
          <w:b/>
          <w:bCs/>
          <w:sz w:val="24"/>
          <w:szCs w:val="24"/>
          <w:lang w:eastAsia="zh-CN"/>
        </w:rPr>
      </w:pPr>
      <w:r w:rsidRPr="00771A28">
        <w:rPr>
          <w:rFonts w:ascii="Times New Roman" w:hAnsi="Times New Roman"/>
          <w:b/>
          <w:bCs/>
          <w:sz w:val="24"/>
          <w:szCs w:val="24"/>
          <w:lang w:eastAsia="zh-CN"/>
        </w:rPr>
        <w:t>5.1.1.3</w:t>
      </w:r>
      <w:r w:rsidRPr="00771A28">
        <w:rPr>
          <w:rFonts w:ascii="Times New Roman" w:hAnsi="Times New Roman"/>
          <w:b/>
          <w:bCs/>
          <w:sz w:val="24"/>
          <w:szCs w:val="24"/>
          <w:lang w:eastAsia="zh-CN"/>
        </w:rPr>
        <w:t>对景观生态的影响分析</w:t>
      </w:r>
    </w:p>
    <w:p w14:paraId="114792C2" w14:textId="24D58B6D" w:rsidR="00A63D11" w:rsidRPr="00771A28" w:rsidRDefault="00A63D11" w:rsidP="00A63D11">
      <w:pPr>
        <w:widowControl w:val="0"/>
        <w:adjustRightInd w:val="0"/>
        <w:snapToGrid w:val="0"/>
        <w:spacing w:line="360" w:lineRule="auto"/>
        <w:ind w:firstLineChars="200" w:firstLine="482"/>
        <w:rPr>
          <w:rFonts w:ascii="Times New Roman" w:hAnsi="Times New Roman"/>
          <w:b/>
          <w:bCs/>
          <w:sz w:val="24"/>
          <w:lang w:eastAsia="zh-CN"/>
        </w:rPr>
      </w:pPr>
      <w:r w:rsidRPr="00771A28">
        <w:rPr>
          <w:rFonts w:ascii="Times New Roman" w:hAnsi="Times New Roman"/>
          <w:b/>
          <w:bCs/>
          <w:sz w:val="24"/>
          <w:lang w:eastAsia="zh-CN"/>
        </w:rPr>
        <w:t>（</w:t>
      </w:r>
      <w:r w:rsidRPr="00771A28">
        <w:rPr>
          <w:rFonts w:ascii="Times New Roman" w:hAnsi="Times New Roman"/>
          <w:b/>
          <w:bCs/>
          <w:sz w:val="24"/>
          <w:lang w:eastAsia="zh-CN"/>
        </w:rPr>
        <w:t>1</w:t>
      </w:r>
      <w:r w:rsidRPr="00771A28">
        <w:rPr>
          <w:rFonts w:ascii="Times New Roman" w:hAnsi="Times New Roman"/>
          <w:b/>
          <w:bCs/>
          <w:sz w:val="24"/>
          <w:lang w:eastAsia="zh-CN"/>
        </w:rPr>
        <w:t>）对自然生态体系稳定性的影响</w:t>
      </w:r>
    </w:p>
    <w:p w14:paraId="34780ACC"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宋体" w:hAnsi="宋体" w:cs="宋体" w:hint="eastAsia"/>
          <w:sz w:val="24"/>
          <w:lang w:eastAsia="zh-CN"/>
        </w:rPr>
        <w:t>①</w:t>
      </w:r>
      <w:r w:rsidRPr="00771A28">
        <w:rPr>
          <w:rFonts w:ascii="Times New Roman" w:hAnsi="Times New Roman"/>
          <w:sz w:val="24"/>
          <w:lang w:eastAsia="zh-CN"/>
        </w:rPr>
        <w:t>恢复稳定性影响分析</w:t>
      </w:r>
    </w:p>
    <w:p w14:paraId="7C42F97D"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对景观生态体系稳定状况的影响可以从恢复稳定性和阻抗稳定性两方面进行分析。恢复稳定性的度量通常采取对植被生物量进行度量的方法进行度量。项目建设会使评价区内自然生态体系的植被生物总量减少，评价范围域内景观生态体系有一定影响，退役后，随着临时设施拆除、植被恢复措施的实施及植被自然演替更新等，将会使项目占地区生态环境质量得到较大改善，植被会朝着正向演替方向发展，逐步恢复景观稳定性。</w:t>
      </w:r>
    </w:p>
    <w:p w14:paraId="306A3842"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宋体" w:hAnsi="宋体" w:cs="宋体" w:hint="eastAsia"/>
          <w:sz w:val="24"/>
          <w:lang w:eastAsia="zh-CN"/>
        </w:rPr>
        <w:lastRenderedPageBreak/>
        <w:t>②</w:t>
      </w:r>
      <w:r w:rsidRPr="00771A28">
        <w:rPr>
          <w:rFonts w:ascii="Times New Roman" w:hAnsi="Times New Roman"/>
          <w:sz w:val="24"/>
          <w:lang w:eastAsia="zh-CN"/>
        </w:rPr>
        <w:t>阻抗稳定性影响分析</w:t>
      </w:r>
    </w:p>
    <w:p w14:paraId="75FCFB96"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占地损失的物种主要为白茅、飞蓬、蛇莓、芒、芒萁、蕨等群系均属广布种，对物种种类没有影响，仅损失部分生物量。在景观异质性影响方面，本评价范围的草地拼块在项目实施后所发生的变化主要是拼块面积的变化，而在拼块数量（密度）、拼块频率等要素特征上发生变化较小，随着临时设施拆除、植被恢复措施的实施及植被自然演替更新等，评价范围内森林植被还将是当地的模地，模地不会动摇，景观的异质性不会发生质的变化。</w:t>
      </w:r>
    </w:p>
    <w:p w14:paraId="054CB1DE" w14:textId="77777777" w:rsidR="00A63D11" w:rsidRPr="00771A28" w:rsidRDefault="00A63D11" w:rsidP="00A63D11">
      <w:pPr>
        <w:widowControl w:val="0"/>
        <w:adjustRightInd w:val="0"/>
        <w:snapToGrid w:val="0"/>
        <w:spacing w:line="360" w:lineRule="auto"/>
        <w:ind w:firstLineChars="200" w:firstLine="482"/>
        <w:rPr>
          <w:rFonts w:ascii="Times New Roman" w:hAnsi="Times New Roman"/>
          <w:b/>
          <w:bCs/>
          <w:sz w:val="24"/>
          <w:lang w:eastAsia="zh-CN"/>
        </w:rPr>
      </w:pPr>
      <w:r w:rsidRPr="00771A28">
        <w:rPr>
          <w:rFonts w:ascii="Times New Roman" w:hAnsi="Times New Roman"/>
          <w:b/>
          <w:bCs/>
          <w:sz w:val="24"/>
          <w:lang w:eastAsia="zh-CN"/>
        </w:rPr>
        <w:t>（</w:t>
      </w:r>
      <w:r w:rsidRPr="00771A28">
        <w:rPr>
          <w:rFonts w:ascii="Times New Roman" w:hAnsi="Times New Roman"/>
          <w:b/>
          <w:bCs/>
          <w:sz w:val="24"/>
          <w:lang w:eastAsia="zh-CN"/>
        </w:rPr>
        <w:t>2</w:t>
      </w:r>
      <w:r w:rsidRPr="00771A28">
        <w:rPr>
          <w:rFonts w:ascii="Times New Roman" w:hAnsi="Times New Roman"/>
          <w:b/>
          <w:bCs/>
          <w:sz w:val="24"/>
          <w:lang w:eastAsia="zh-CN"/>
        </w:rPr>
        <w:t>）景观生态体系质量影响评价</w:t>
      </w:r>
    </w:p>
    <w:p w14:paraId="056BF4BA" w14:textId="1670954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根据表</w:t>
      </w:r>
      <w:r w:rsidRPr="00771A28">
        <w:rPr>
          <w:rFonts w:ascii="Times New Roman" w:hAnsi="Times New Roman"/>
          <w:sz w:val="24"/>
          <w:lang w:eastAsia="zh-CN"/>
        </w:rPr>
        <w:t>4.3-15</w:t>
      </w:r>
      <w:r w:rsidRPr="00771A28">
        <w:rPr>
          <w:rFonts w:ascii="Times New Roman" w:hAnsi="Times New Roman"/>
          <w:sz w:val="24"/>
          <w:lang w:eastAsia="zh-CN"/>
        </w:rPr>
        <w:t>，森林拼块的景观优势度远高于其他拼块，属模地。因此在评价范围内占有十分重要的地位。项目实施后，对当地的自然系统造成一定损害，受损后的景观体系情况，如下表。</w:t>
      </w:r>
    </w:p>
    <w:p w14:paraId="71CEE66E" w14:textId="0D3B5072" w:rsidR="00A63D11" w:rsidRPr="00771A28" w:rsidRDefault="00A63D11" w:rsidP="002C77F6">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5.1-2 </w:t>
      </w:r>
      <w:r w:rsidR="002C77F6"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评价范围自然体系受损前后的各类拼块的优势度值</w:t>
      </w:r>
    </w:p>
    <w:tbl>
      <w:tblPr>
        <w:tblW w:w="5000" w:type="pct"/>
        <w:jc w:val="center"/>
        <w:tblCellMar>
          <w:top w:w="15" w:type="dxa"/>
          <w:left w:w="15" w:type="dxa"/>
          <w:bottom w:w="15" w:type="dxa"/>
          <w:right w:w="15" w:type="dxa"/>
        </w:tblCellMar>
        <w:tblLook w:val="0000" w:firstRow="0" w:lastRow="0" w:firstColumn="0" w:lastColumn="0" w:noHBand="0" w:noVBand="0"/>
      </w:tblPr>
      <w:tblGrid>
        <w:gridCol w:w="1178"/>
        <w:gridCol w:w="1102"/>
        <w:gridCol w:w="1159"/>
        <w:gridCol w:w="1411"/>
        <w:gridCol w:w="1147"/>
        <w:gridCol w:w="1154"/>
        <w:gridCol w:w="1149"/>
      </w:tblGrid>
      <w:tr w:rsidR="00A63D11" w:rsidRPr="00771A28" w14:paraId="1EAB6F28" w14:textId="77777777" w:rsidTr="00A63D11">
        <w:trPr>
          <w:trHeight w:hRule="exact" w:val="645"/>
          <w:jc w:val="center"/>
        </w:trPr>
        <w:tc>
          <w:tcPr>
            <w:tcW w:w="710" w:type="pct"/>
            <w:tcBorders>
              <w:top w:val="single" w:sz="4" w:space="0" w:color="000000"/>
              <w:left w:val="single" w:sz="4" w:space="0" w:color="000000"/>
              <w:bottom w:val="single" w:sz="4" w:space="0" w:color="000000"/>
              <w:right w:val="single" w:sz="4" w:space="0" w:color="000000"/>
            </w:tcBorders>
            <w:vAlign w:val="center"/>
          </w:tcPr>
          <w:p w14:paraId="296AFC61" w14:textId="77777777" w:rsidR="00A63D11" w:rsidRPr="00771A28" w:rsidRDefault="00A63D11" w:rsidP="00BA60D6">
            <w:pPr>
              <w:jc w:val="center"/>
              <w:textAlignment w:val="bottom"/>
              <w:rPr>
                <w:rFonts w:ascii="Times New Roman" w:hAnsi="Times New Roman"/>
                <w:sz w:val="21"/>
                <w:szCs w:val="21"/>
              </w:rPr>
            </w:pPr>
            <w:r w:rsidRPr="00771A28">
              <w:rPr>
                <w:rFonts w:ascii="Times New Roman" w:hAnsi="Times New Roman"/>
                <w:sz w:val="21"/>
                <w:szCs w:val="21"/>
                <w:lang w:bidi="ar"/>
              </w:rPr>
              <w:t>拼块类型</w:t>
            </w:r>
          </w:p>
        </w:tc>
        <w:tc>
          <w:tcPr>
            <w:tcW w:w="664" w:type="pct"/>
            <w:tcBorders>
              <w:top w:val="single" w:sz="4" w:space="0" w:color="000000"/>
              <w:left w:val="single" w:sz="4" w:space="0" w:color="000000"/>
              <w:bottom w:val="single" w:sz="4" w:space="0" w:color="000000"/>
              <w:right w:val="single" w:sz="4" w:space="0" w:color="000000"/>
            </w:tcBorders>
            <w:vAlign w:val="center"/>
          </w:tcPr>
          <w:p w14:paraId="0860D6CE" w14:textId="77777777" w:rsidR="00A63D11" w:rsidRPr="00771A28" w:rsidRDefault="00A63D11" w:rsidP="00BA60D6">
            <w:pPr>
              <w:jc w:val="center"/>
              <w:textAlignment w:val="bottom"/>
              <w:rPr>
                <w:rFonts w:ascii="Times New Roman" w:hAnsi="Times New Roman"/>
                <w:sz w:val="21"/>
                <w:szCs w:val="21"/>
              </w:rPr>
            </w:pPr>
            <w:r w:rsidRPr="00771A28">
              <w:rPr>
                <w:rFonts w:ascii="Times New Roman" w:hAnsi="Times New Roman"/>
                <w:sz w:val="21"/>
                <w:szCs w:val="21"/>
                <w:lang w:bidi="ar"/>
              </w:rPr>
              <w:t>密度</w:t>
            </w:r>
            <w:r w:rsidRPr="00771A28">
              <w:rPr>
                <w:rFonts w:ascii="Times New Roman" w:hAnsi="Times New Roman"/>
                <w:sz w:val="21"/>
                <w:szCs w:val="21"/>
                <w:lang w:bidi="ar"/>
              </w:rPr>
              <w:t>Rd</w:t>
            </w:r>
            <w:r w:rsidRPr="00771A28">
              <w:rPr>
                <w:rFonts w:ascii="Times New Roman" w:hAnsi="Times New Roman"/>
                <w:sz w:val="21"/>
                <w:szCs w:val="21"/>
                <w:lang w:bidi="ar"/>
              </w:rPr>
              <w:t>（</w:t>
            </w:r>
            <w:r w:rsidRPr="00771A28">
              <w:rPr>
                <w:rFonts w:ascii="Times New Roman" w:hAnsi="Times New Roman"/>
                <w:sz w:val="21"/>
                <w:szCs w:val="21"/>
                <w:lang w:bidi="ar"/>
              </w:rPr>
              <w:t>%</w:t>
            </w:r>
            <w:r w:rsidRPr="00771A28">
              <w:rPr>
                <w:rFonts w:ascii="Times New Roman" w:hAnsi="Times New Roman"/>
                <w:sz w:val="21"/>
                <w:szCs w:val="21"/>
                <w:lang w:bidi="ar"/>
              </w:rPr>
              <w:t>）</w:t>
            </w:r>
          </w:p>
        </w:tc>
        <w:tc>
          <w:tcPr>
            <w:tcW w:w="698" w:type="pct"/>
            <w:tcBorders>
              <w:top w:val="single" w:sz="4" w:space="0" w:color="000000"/>
              <w:left w:val="single" w:sz="4" w:space="0" w:color="000000"/>
              <w:bottom w:val="single" w:sz="4" w:space="0" w:color="000000"/>
              <w:right w:val="single" w:sz="4" w:space="0" w:color="000000"/>
            </w:tcBorders>
            <w:vAlign w:val="center"/>
          </w:tcPr>
          <w:p w14:paraId="061D4DD8" w14:textId="77777777" w:rsidR="00A63D11" w:rsidRPr="00771A28" w:rsidRDefault="00A63D11" w:rsidP="00BA60D6">
            <w:pPr>
              <w:jc w:val="center"/>
              <w:textAlignment w:val="bottom"/>
              <w:rPr>
                <w:rFonts w:ascii="Times New Roman" w:hAnsi="Times New Roman"/>
                <w:sz w:val="21"/>
                <w:szCs w:val="21"/>
              </w:rPr>
            </w:pPr>
            <w:r w:rsidRPr="00771A28">
              <w:rPr>
                <w:rFonts w:ascii="Times New Roman" w:hAnsi="Times New Roman"/>
                <w:sz w:val="21"/>
                <w:szCs w:val="21"/>
                <w:lang w:bidi="ar"/>
              </w:rPr>
              <w:t>频率</w:t>
            </w:r>
            <w:r w:rsidRPr="00771A28">
              <w:rPr>
                <w:rFonts w:ascii="Times New Roman" w:hAnsi="Times New Roman"/>
                <w:sz w:val="21"/>
                <w:szCs w:val="21"/>
                <w:lang w:bidi="ar"/>
              </w:rPr>
              <w:t>Rf</w:t>
            </w:r>
            <w:r w:rsidRPr="00771A28">
              <w:rPr>
                <w:rFonts w:ascii="Times New Roman" w:hAnsi="Times New Roman"/>
                <w:sz w:val="21"/>
                <w:szCs w:val="21"/>
                <w:lang w:bidi="ar"/>
              </w:rPr>
              <w:t>（</w:t>
            </w:r>
            <w:r w:rsidRPr="00771A28">
              <w:rPr>
                <w:rFonts w:ascii="Times New Roman" w:hAnsi="Times New Roman"/>
                <w:sz w:val="21"/>
                <w:szCs w:val="21"/>
                <w:lang w:bidi="ar"/>
              </w:rPr>
              <w:t>%</w:t>
            </w:r>
            <w:r w:rsidRPr="00771A28">
              <w:rPr>
                <w:rFonts w:ascii="Times New Roman" w:hAnsi="Times New Roman"/>
                <w:sz w:val="21"/>
                <w:szCs w:val="21"/>
                <w:lang w:bidi="ar"/>
              </w:rPr>
              <w:t>）</w:t>
            </w:r>
          </w:p>
        </w:tc>
        <w:tc>
          <w:tcPr>
            <w:tcW w:w="850" w:type="pct"/>
            <w:tcBorders>
              <w:top w:val="single" w:sz="4" w:space="0" w:color="000000"/>
              <w:left w:val="single" w:sz="4" w:space="0" w:color="000000"/>
              <w:bottom w:val="single" w:sz="4" w:space="0" w:color="000000"/>
              <w:right w:val="single" w:sz="4" w:space="0" w:color="000000"/>
            </w:tcBorders>
            <w:vAlign w:val="center"/>
          </w:tcPr>
          <w:p w14:paraId="2D400301" w14:textId="77777777" w:rsidR="00A63D11" w:rsidRPr="00771A28" w:rsidRDefault="00A63D11" w:rsidP="00BA60D6">
            <w:pPr>
              <w:jc w:val="center"/>
              <w:textAlignment w:val="bottom"/>
              <w:rPr>
                <w:rFonts w:ascii="Times New Roman" w:hAnsi="Times New Roman"/>
                <w:sz w:val="21"/>
                <w:szCs w:val="21"/>
              </w:rPr>
            </w:pPr>
            <w:r w:rsidRPr="00771A28">
              <w:rPr>
                <w:rFonts w:ascii="Times New Roman" w:hAnsi="Times New Roman"/>
                <w:sz w:val="21"/>
                <w:szCs w:val="21"/>
                <w:lang w:bidi="ar"/>
              </w:rPr>
              <w:t>景观比例</w:t>
            </w:r>
            <w:r w:rsidRPr="00771A28">
              <w:rPr>
                <w:rFonts w:ascii="Times New Roman" w:hAnsi="Times New Roman"/>
                <w:sz w:val="21"/>
                <w:szCs w:val="21"/>
                <w:lang w:bidi="ar"/>
              </w:rPr>
              <w:t>Lp</w:t>
            </w:r>
            <w:r w:rsidRPr="00771A28">
              <w:rPr>
                <w:rFonts w:ascii="Times New Roman" w:hAnsi="Times New Roman"/>
                <w:sz w:val="21"/>
                <w:szCs w:val="21"/>
                <w:lang w:bidi="ar"/>
              </w:rPr>
              <w:t>（</w:t>
            </w:r>
            <w:r w:rsidRPr="00771A28">
              <w:rPr>
                <w:rFonts w:ascii="Times New Roman" w:hAnsi="Times New Roman"/>
                <w:sz w:val="21"/>
                <w:szCs w:val="21"/>
                <w:lang w:bidi="ar"/>
              </w:rPr>
              <w:t>%</w:t>
            </w:r>
            <w:r w:rsidRPr="00771A28">
              <w:rPr>
                <w:rFonts w:ascii="Times New Roman" w:hAnsi="Times New Roman"/>
                <w:sz w:val="21"/>
                <w:szCs w:val="21"/>
                <w:lang w:bidi="ar"/>
              </w:rPr>
              <w:t>）</w:t>
            </w:r>
          </w:p>
        </w:tc>
        <w:tc>
          <w:tcPr>
            <w:tcW w:w="691" w:type="pct"/>
            <w:tcBorders>
              <w:top w:val="single" w:sz="4" w:space="0" w:color="000000"/>
              <w:left w:val="single" w:sz="4" w:space="0" w:color="000000"/>
              <w:bottom w:val="single" w:sz="4" w:space="0" w:color="000000"/>
              <w:right w:val="single" w:sz="4" w:space="0" w:color="000000"/>
            </w:tcBorders>
            <w:vAlign w:val="center"/>
          </w:tcPr>
          <w:p w14:paraId="0BC0054C" w14:textId="77777777" w:rsidR="00A63D11" w:rsidRPr="00771A28" w:rsidRDefault="00A63D11" w:rsidP="00BA60D6">
            <w:pPr>
              <w:adjustRightInd w:val="0"/>
              <w:jc w:val="center"/>
              <w:textAlignment w:val="baseline"/>
              <w:rPr>
                <w:rFonts w:ascii="Times New Roman" w:hAnsi="Times New Roman"/>
                <w:sz w:val="21"/>
                <w:szCs w:val="21"/>
                <w:lang w:bidi="ar"/>
              </w:rPr>
            </w:pPr>
            <w:r w:rsidRPr="00771A28">
              <w:rPr>
                <w:rFonts w:ascii="Times New Roman" w:hAnsi="Times New Roman"/>
                <w:sz w:val="21"/>
                <w:szCs w:val="21"/>
                <w:lang w:eastAsia="zh-CN"/>
              </w:rPr>
              <w:t>优势度</w:t>
            </w:r>
            <w:r w:rsidRPr="00771A28">
              <w:rPr>
                <w:rFonts w:ascii="Times New Roman" w:hAnsi="Times New Roman"/>
                <w:sz w:val="21"/>
                <w:szCs w:val="21"/>
                <w:lang w:eastAsia="zh-CN"/>
              </w:rPr>
              <w:t>Do</w:t>
            </w:r>
            <w:r w:rsidRPr="00771A28">
              <w:rPr>
                <w:rFonts w:ascii="Times New Roman" w:hAnsi="Times New Roman"/>
                <w:sz w:val="21"/>
                <w:szCs w:val="21"/>
                <w:lang w:bidi="ar"/>
              </w:rPr>
              <w:t>（</w:t>
            </w:r>
            <w:r w:rsidRPr="00771A28">
              <w:rPr>
                <w:rFonts w:ascii="Times New Roman" w:hAnsi="Times New Roman"/>
                <w:sz w:val="21"/>
                <w:szCs w:val="21"/>
                <w:lang w:bidi="ar"/>
              </w:rPr>
              <w:t>%</w:t>
            </w:r>
            <w:r w:rsidRPr="00771A28">
              <w:rPr>
                <w:rFonts w:ascii="Times New Roman" w:hAnsi="Times New Roman"/>
                <w:sz w:val="21"/>
                <w:szCs w:val="21"/>
                <w:lang w:bidi="ar"/>
              </w:rPr>
              <w:t>）</w:t>
            </w:r>
          </w:p>
        </w:tc>
        <w:tc>
          <w:tcPr>
            <w:tcW w:w="695" w:type="pct"/>
            <w:tcBorders>
              <w:top w:val="single" w:sz="4" w:space="0" w:color="000000"/>
              <w:left w:val="single" w:sz="4" w:space="0" w:color="000000"/>
              <w:bottom w:val="single" w:sz="4" w:space="0" w:color="000000"/>
              <w:right w:val="single" w:sz="4" w:space="0" w:color="000000"/>
            </w:tcBorders>
            <w:vAlign w:val="center"/>
          </w:tcPr>
          <w:p w14:paraId="6097F678" w14:textId="77777777" w:rsidR="00A63D11" w:rsidRPr="00771A28" w:rsidRDefault="00A63D11" w:rsidP="00BA60D6">
            <w:pPr>
              <w:adjustRightInd w:val="0"/>
              <w:jc w:val="center"/>
              <w:textAlignment w:val="baseline"/>
              <w:rPr>
                <w:rFonts w:ascii="Times New Roman" w:hAnsi="Times New Roman"/>
                <w:sz w:val="21"/>
                <w:szCs w:val="21"/>
                <w:lang w:bidi="ar"/>
              </w:rPr>
            </w:pPr>
            <w:r w:rsidRPr="00771A28">
              <w:rPr>
                <w:rFonts w:ascii="Times New Roman" w:hAnsi="Times New Roman"/>
                <w:sz w:val="21"/>
                <w:szCs w:val="21"/>
                <w:lang w:eastAsia="zh-CN"/>
              </w:rPr>
              <w:t>原有优势度</w:t>
            </w:r>
            <w:r w:rsidRPr="00771A28">
              <w:rPr>
                <w:rFonts w:ascii="Times New Roman" w:hAnsi="Times New Roman"/>
                <w:sz w:val="21"/>
                <w:szCs w:val="21"/>
                <w:lang w:eastAsia="zh-CN"/>
              </w:rPr>
              <w:t>Do</w:t>
            </w:r>
            <w:r w:rsidRPr="00771A28">
              <w:rPr>
                <w:rFonts w:ascii="Times New Roman" w:hAnsi="Times New Roman"/>
                <w:sz w:val="21"/>
                <w:szCs w:val="21"/>
                <w:lang w:bidi="ar"/>
              </w:rPr>
              <w:t>（</w:t>
            </w:r>
            <w:r w:rsidRPr="00771A28">
              <w:rPr>
                <w:rFonts w:ascii="Times New Roman" w:hAnsi="Times New Roman"/>
                <w:sz w:val="21"/>
                <w:szCs w:val="21"/>
                <w:lang w:bidi="ar"/>
              </w:rPr>
              <w:t>%</w:t>
            </w:r>
            <w:r w:rsidRPr="00771A28">
              <w:rPr>
                <w:rFonts w:ascii="Times New Roman" w:hAnsi="Times New Roman"/>
                <w:sz w:val="21"/>
                <w:szCs w:val="21"/>
                <w:lang w:bidi="ar"/>
              </w:rPr>
              <w:t>）</w:t>
            </w:r>
          </w:p>
        </w:tc>
        <w:tc>
          <w:tcPr>
            <w:tcW w:w="692" w:type="pct"/>
            <w:tcBorders>
              <w:top w:val="single" w:sz="4" w:space="0" w:color="000000"/>
              <w:left w:val="single" w:sz="4" w:space="0" w:color="000000"/>
              <w:bottom w:val="single" w:sz="4" w:space="0" w:color="000000"/>
              <w:right w:val="single" w:sz="4" w:space="0" w:color="000000"/>
            </w:tcBorders>
            <w:vAlign w:val="center"/>
          </w:tcPr>
          <w:p w14:paraId="40D74CD5" w14:textId="77777777" w:rsidR="00A63D11" w:rsidRPr="00771A28" w:rsidRDefault="00A63D11" w:rsidP="00BA60D6">
            <w:pPr>
              <w:adjustRightInd w:val="0"/>
              <w:jc w:val="center"/>
              <w:textAlignment w:val="baseline"/>
              <w:rPr>
                <w:rFonts w:ascii="Times New Roman" w:hAnsi="Times New Roman"/>
                <w:sz w:val="21"/>
                <w:szCs w:val="21"/>
                <w:lang w:bidi="ar"/>
              </w:rPr>
            </w:pPr>
            <w:r w:rsidRPr="00771A28">
              <w:rPr>
                <w:rFonts w:ascii="Times New Roman" w:hAnsi="Times New Roman"/>
                <w:sz w:val="21"/>
                <w:szCs w:val="21"/>
                <w:lang w:eastAsia="zh-CN"/>
              </w:rPr>
              <w:t>变幅</w:t>
            </w:r>
            <w:r w:rsidRPr="00771A28">
              <w:rPr>
                <w:rFonts w:ascii="Times New Roman" w:hAnsi="Times New Roman"/>
                <w:sz w:val="21"/>
                <w:szCs w:val="21"/>
                <w:lang w:eastAsia="zh-CN"/>
              </w:rPr>
              <w:t>Do</w:t>
            </w:r>
            <w:r w:rsidRPr="00771A28">
              <w:rPr>
                <w:rFonts w:ascii="Times New Roman" w:hAnsi="Times New Roman"/>
                <w:sz w:val="21"/>
                <w:szCs w:val="21"/>
                <w:lang w:bidi="ar"/>
              </w:rPr>
              <w:t>（</w:t>
            </w:r>
            <w:r w:rsidRPr="00771A28">
              <w:rPr>
                <w:rFonts w:ascii="Times New Roman" w:hAnsi="Times New Roman"/>
                <w:sz w:val="21"/>
                <w:szCs w:val="21"/>
                <w:lang w:bidi="ar"/>
              </w:rPr>
              <w:t>%</w:t>
            </w:r>
            <w:r w:rsidRPr="00771A28">
              <w:rPr>
                <w:rFonts w:ascii="Times New Roman" w:hAnsi="Times New Roman"/>
                <w:sz w:val="21"/>
                <w:szCs w:val="21"/>
                <w:lang w:bidi="ar"/>
              </w:rPr>
              <w:t>）</w:t>
            </w:r>
          </w:p>
        </w:tc>
      </w:tr>
      <w:tr w:rsidR="00A63D11" w:rsidRPr="00771A28" w14:paraId="0B63D923" w14:textId="77777777" w:rsidTr="00A63D11">
        <w:trPr>
          <w:trHeight w:hRule="exact" w:val="340"/>
          <w:jc w:val="center"/>
        </w:trPr>
        <w:tc>
          <w:tcPr>
            <w:tcW w:w="710" w:type="pct"/>
            <w:tcBorders>
              <w:top w:val="single" w:sz="4" w:space="0" w:color="000000"/>
              <w:left w:val="single" w:sz="4" w:space="0" w:color="000000"/>
              <w:bottom w:val="single" w:sz="4" w:space="0" w:color="000000"/>
              <w:right w:val="single" w:sz="4" w:space="0" w:color="000000"/>
            </w:tcBorders>
            <w:vAlign w:val="center"/>
          </w:tcPr>
          <w:p w14:paraId="31D41AF6" w14:textId="77777777" w:rsidR="00A63D11" w:rsidRPr="00771A28" w:rsidRDefault="00A63D11" w:rsidP="00BA60D6">
            <w:pPr>
              <w:jc w:val="center"/>
              <w:textAlignment w:val="bottom"/>
              <w:rPr>
                <w:rFonts w:ascii="Times New Roman" w:hAnsi="Times New Roman"/>
                <w:sz w:val="21"/>
                <w:szCs w:val="21"/>
              </w:rPr>
            </w:pPr>
            <w:r w:rsidRPr="00771A28">
              <w:rPr>
                <w:rFonts w:ascii="Times New Roman" w:hAnsi="Times New Roman"/>
                <w:sz w:val="21"/>
                <w:szCs w:val="21"/>
                <w:lang w:bidi="ar"/>
              </w:rPr>
              <w:t>森林</w:t>
            </w:r>
          </w:p>
        </w:tc>
        <w:tc>
          <w:tcPr>
            <w:tcW w:w="664" w:type="pct"/>
            <w:tcBorders>
              <w:top w:val="single" w:sz="4" w:space="0" w:color="000000"/>
              <w:left w:val="single" w:sz="4" w:space="0" w:color="000000"/>
              <w:bottom w:val="single" w:sz="4" w:space="0" w:color="000000"/>
              <w:right w:val="single" w:sz="4" w:space="0" w:color="000000"/>
            </w:tcBorders>
            <w:vAlign w:val="center"/>
          </w:tcPr>
          <w:p w14:paraId="311B2982"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53.21</w:t>
            </w:r>
          </w:p>
        </w:tc>
        <w:tc>
          <w:tcPr>
            <w:tcW w:w="698" w:type="pct"/>
            <w:tcBorders>
              <w:top w:val="single" w:sz="4" w:space="0" w:color="000000"/>
              <w:left w:val="single" w:sz="4" w:space="0" w:color="000000"/>
              <w:bottom w:val="single" w:sz="4" w:space="0" w:color="000000"/>
              <w:right w:val="single" w:sz="4" w:space="0" w:color="000000"/>
            </w:tcBorders>
            <w:vAlign w:val="center"/>
          </w:tcPr>
          <w:p w14:paraId="7A142768"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68.31</w:t>
            </w:r>
          </w:p>
        </w:tc>
        <w:tc>
          <w:tcPr>
            <w:tcW w:w="850" w:type="pct"/>
            <w:tcBorders>
              <w:top w:val="single" w:sz="4" w:space="0" w:color="000000"/>
              <w:left w:val="single" w:sz="4" w:space="0" w:color="000000"/>
              <w:bottom w:val="single" w:sz="4" w:space="0" w:color="000000"/>
              <w:right w:val="single" w:sz="4" w:space="0" w:color="000000"/>
            </w:tcBorders>
            <w:vAlign w:val="center"/>
          </w:tcPr>
          <w:p w14:paraId="7238B00C"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60.14</w:t>
            </w:r>
          </w:p>
        </w:tc>
        <w:tc>
          <w:tcPr>
            <w:tcW w:w="691" w:type="pct"/>
            <w:tcBorders>
              <w:top w:val="single" w:sz="4" w:space="0" w:color="000000"/>
              <w:left w:val="single" w:sz="4" w:space="0" w:color="000000"/>
              <w:bottom w:val="single" w:sz="4" w:space="0" w:color="000000"/>
              <w:right w:val="single" w:sz="4" w:space="0" w:color="000000"/>
            </w:tcBorders>
            <w:vAlign w:val="center"/>
          </w:tcPr>
          <w:p w14:paraId="03C6B286"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60.45 </w:t>
            </w:r>
          </w:p>
        </w:tc>
        <w:tc>
          <w:tcPr>
            <w:tcW w:w="695" w:type="pct"/>
            <w:tcBorders>
              <w:top w:val="single" w:sz="4" w:space="0" w:color="000000"/>
              <w:left w:val="single" w:sz="4" w:space="0" w:color="000000"/>
              <w:bottom w:val="single" w:sz="4" w:space="0" w:color="000000"/>
              <w:right w:val="single" w:sz="4" w:space="0" w:color="000000"/>
            </w:tcBorders>
            <w:vAlign w:val="center"/>
          </w:tcPr>
          <w:p w14:paraId="78BB8363"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60.45 </w:t>
            </w:r>
          </w:p>
        </w:tc>
        <w:tc>
          <w:tcPr>
            <w:tcW w:w="692" w:type="pct"/>
            <w:tcBorders>
              <w:top w:val="single" w:sz="4" w:space="0" w:color="000000"/>
              <w:left w:val="single" w:sz="4" w:space="0" w:color="000000"/>
              <w:bottom w:val="single" w:sz="4" w:space="0" w:color="000000"/>
              <w:right w:val="single" w:sz="4" w:space="0" w:color="000000"/>
            </w:tcBorders>
            <w:vAlign w:val="center"/>
          </w:tcPr>
          <w:p w14:paraId="4CAC5C75"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0</w:t>
            </w:r>
          </w:p>
        </w:tc>
      </w:tr>
      <w:tr w:rsidR="00A63D11" w:rsidRPr="00771A28" w14:paraId="66C30CA7" w14:textId="77777777" w:rsidTr="00A63D11">
        <w:trPr>
          <w:trHeight w:hRule="exact" w:val="340"/>
          <w:jc w:val="center"/>
        </w:trPr>
        <w:tc>
          <w:tcPr>
            <w:tcW w:w="710" w:type="pct"/>
            <w:tcBorders>
              <w:top w:val="single" w:sz="4" w:space="0" w:color="000000"/>
              <w:left w:val="single" w:sz="4" w:space="0" w:color="000000"/>
              <w:bottom w:val="single" w:sz="4" w:space="0" w:color="000000"/>
              <w:right w:val="single" w:sz="4" w:space="0" w:color="000000"/>
            </w:tcBorders>
            <w:vAlign w:val="center"/>
          </w:tcPr>
          <w:p w14:paraId="108DC505" w14:textId="77777777" w:rsidR="00A63D11" w:rsidRPr="00771A28" w:rsidRDefault="00A63D11" w:rsidP="00BA60D6">
            <w:pPr>
              <w:jc w:val="center"/>
              <w:textAlignment w:val="bottom"/>
              <w:rPr>
                <w:rFonts w:ascii="Times New Roman" w:hAnsi="Times New Roman"/>
                <w:sz w:val="21"/>
                <w:szCs w:val="21"/>
              </w:rPr>
            </w:pPr>
            <w:r w:rsidRPr="00771A28">
              <w:rPr>
                <w:rFonts w:ascii="Times New Roman" w:hAnsi="Times New Roman"/>
                <w:sz w:val="21"/>
                <w:szCs w:val="21"/>
                <w:lang w:bidi="ar"/>
              </w:rPr>
              <w:t>灌丛</w:t>
            </w:r>
          </w:p>
        </w:tc>
        <w:tc>
          <w:tcPr>
            <w:tcW w:w="664" w:type="pct"/>
            <w:tcBorders>
              <w:top w:val="single" w:sz="4" w:space="0" w:color="000000"/>
              <w:left w:val="single" w:sz="4" w:space="0" w:color="000000"/>
              <w:bottom w:val="single" w:sz="4" w:space="0" w:color="000000"/>
              <w:right w:val="single" w:sz="4" w:space="0" w:color="000000"/>
            </w:tcBorders>
            <w:vAlign w:val="center"/>
          </w:tcPr>
          <w:p w14:paraId="29CC183A"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3.72</w:t>
            </w:r>
          </w:p>
        </w:tc>
        <w:tc>
          <w:tcPr>
            <w:tcW w:w="698" w:type="pct"/>
            <w:tcBorders>
              <w:top w:val="single" w:sz="4" w:space="0" w:color="000000"/>
              <w:left w:val="single" w:sz="4" w:space="0" w:color="000000"/>
              <w:bottom w:val="single" w:sz="4" w:space="0" w:color="000000"/>
              <w:right w:val="single" w:sz="4" w:space="0" w:color="000000"/>
            </w:tcBorders>
            <w:vAlign w:val="center"/>
          </w:tcPr>
          <w:p w14:paraId="15CA2085"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2.95</w:t>
            </w:r>
          </w:p>
        </w:tc>
        <w:tc>
          <w:tcPr>
            <w:tcW w:w="850" w:type="pct"/>
            <w:tcBorders>
              <w:top w:val="single" w:sz="4" w:space="0" w:color="000000"/>
              <w:left w:val="single" w:sz="4" w:space="0" w:color="000000"/>
              <w:bottom w:val="single" w:sz="4" w:space="0" w:color="000000"/>
              <w:right w:val="single" w:sz="4" w:space="0" w:color="000000"/>
            </w:tcBorders>
            <w:vAlign w:val="center"/>
          </w:tcPr>
          <w:p w14:paraId="064E51AE"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2.48</w:t>
            </w:r>
          </w:p>
        </w:tc>
        <w:tc>
          <w:tcPr>
            <w:tcW w:w="691" w:type="pct"/>
            <w:tcBorders>
              <w:top w:val="single" w:sz="4" w:space="0" w:color="000000"/>
              <w:left w:val="single" w:sz="4" w:space="0" w:color="000000"/>
              <w:bottom w:val="single" w:sz="4" w:space="0" w:color="000000"/>
              <w:right w:val="single" w:sz="4" w:space="0" w:color="000000"/>
            </w:tcBorders>
            <w:vAlign w:val="center"/>
          </w:tcPr>
          <w:p w14:paraId="05A03F01"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2.91 </w:t>
            </w:r>
          </w:p>
        </w:tc>
        <w:tc>
          <w:tcPr>
            <w:tcW w:w="695" w:type="pct"/>
            <w:tcBorders>
              <w:top w:val="single" w:sz="4" w:space="0" w:color="000000"/>
              <w:left w:val="single" w:sz="4" w:space="0" w:color="000000"/>
              <w:bottom w:val="single" w:sz="4" w:space="0" w:color="000000"/>
              <w:right w:val="single" w:sz="4" w:space="0" w:color="000000"/>
            </w:tcBorders>
            <w:vAlign w:val="center"/>
          </w:tcPr>
          <w:p w14:paraId="6F9DC514"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2.91 </w:t>
            </w:r>
          </w:p>
        </w:tc>
        <w:tc>
          <w:tcPr>
            <w:tcW w:w="692" w:type="pct"/>
            <w:tcBorders>
              <w:top w:val="single" w:sz="4" w:space="0" w:color="000000"/>
              <w:left w:val="single" w:sz="4" w:space="0" w:color="000000"/>
              <w:bottom w:val="single" w:sz="4" w:space="0" w:color="000000"/>
              <w:right w:val="single" w:sz="4" w:space="0" w:color="000000"/>
            </w:tcBorders>
            <w:vAlign w:val="center"/>
          </w:tcPr>
          <w:p w14:paraId="129E878E"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0</w:t>
            </w:r>
          </w:p>
        </w:tc>
      </w:tr>
      <w:tr w:rsidR="00A63D11" w:rsidRPr="00771A28" w14:paraId="074E12B3" w14:textId="77777777" w:rsidTr="00A63D11">
        <w:trPr>
          <w:trHeight w:hRule="exact" w:val="340"/>
          <w:jc w:val="center"/>
        </w:trPr>
        <w:tc>
          <w:tcPr>
            <w:tcW w:w="710" w:type="pct"/>
            <w:tcBorders>
              <w:top w:val="single" w:sz="4" w:space="0" w:color="000000"/>
              <w:left w:val="single" w:sz="4" w:space="0" w:color="000000"/>
              <w:bottom w:val="single" w:sz="4" w:space="0" w:color="000000"/>
              <w:right w:val="single" w:sz="4" w:space="0" w:color="000000"/>
            </w:tcBorders>
            <w:vAlign w:val="center"/>
          </w:tcPr>
          <w:p w14:paraId="63C95A1A" w14:textId="77777777" w:rsidR="00A63D11" w:rsidRPr="00771A28" w:rsidRDefault="00A63D11" w:rsidP="00BA60D6">
            <w:pPr>
              <w:jc w:val="center"/>
              <w:textAlignment w:val="bottom"/>
              <w:rPr>
                <w:rFonts w:ascii="Times New Roman" w:hAnsi="Times New Roman"/>
                <w:sz w:val="21"/>
                <w:szCs w:val="21"/>
              </w:rPr>
            </w:pPr>
            <w:r w:rsidRPr="00771A28">
              <w:rPr>
                <w:rFonts w:ascii="Times New Roman" w:hAnsi="Times New Roman"/>
                <w:sz w:val="21"/>
                <w:szCs w:val="21"/>
                <w:lang w:bidi="ar"/>
              </w:rPr>
              <w:t>灌草丛</w:t>
            </w:r>
          </w:p>
        </w:tc>
        <w:tc>
          <w:tcPr>
            <w:tcW w:w="664" w:type="pct"/>
            <w:tcBorders>
              <w:top w:val="single" w:sz="4" w:space="0" w:color="000000"/>
              <w:left w:val="single" w:sz="4" w:space="0" w:color="000000"/>
              <w:bottom w:val="single" w:sz="4" w:space="0" w:color="000000"/>
              <w:right w:val="single" w:sz="4" w:space="0" w:color="000000"/>
            </w:tcBorders>
            <w:vAlign w:val="center"/>
          </w:tcPr>
          <w:p w14:paraId="3E9285D1"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2.99</w:t>
            </w:r>
          </w:p>
        </w:tc>
        <w:tc>
          <w:tcPr>
            <w:tcW w:w="698" w:type="pct"/>
            <w:tcBorders>
              <w:top w:val="single" w:sz="4" w:space="0" w:color="000000"/>
              <w:left w:val="single" w:sz="4" w:space="0" w:color="000000"/>
              <w:bottom w:val="single" w:sz="4" w:space="0" w:color="000000"/>
              <w:right w:val="single" w:sz="4" w:space="0" w:color="000000"/>
            </w:tcBorders>
            <w:vAlign w:val="center"/>
          </w:tcPr>
          <w:p w14:paraId="16246BC2"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2.18</w:t>
            </w:r>
          </w:p>
        </w:tc>
        <w:tc>
          <w:tcPr>
            <w:tcW w:w="850" w:type="pct"/>
            <w:tcBorders>
              <w:top w:val="single" w:sz="4" w:space="0" w:color="000000"/>
              <w:left w:val="single" w:sz="4" w:space="0" w:color="000000"/>
              <w:bottom w:val="single" w:sz="4" w:space="0" w:color="000000"/>
              <w:right w:val="single" w:sz="4" w:space="0" w:color="000000"/>
            </w:tcBorders>
            <w:vAlign w:val="center"/>
          </w:tcPr>
          <w:p w14:paraId="0E46BA3C"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1.56</w:t>
            </w:r>
          </w:p>
        </w:tc>
        <w:tc>
          <w:tcPr>
            <w:tcW w:w="691" w:type="pct"/>
            <w:tcBorders>
              <w:top w:val="single" w:sz="4" w:space="0" w:color="000000"/>
              <w:left w:val="single" w:sz="4" w:space="0" w:color="000000"/>
              <w:bottom w:val="single" w:sz="4" w:space="0" w:color="000000"/>
              <w:right w:val="single" w:sz="4" w:space="0" w:color="000000"/>
            </w:tcBorders>
            <w:vAlign w:val="center"/>
          </w:tcPr>
          <w:p w14:paraId="4A635195"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2.07 </w:t>
            </w:r>
          </w:p>
        </w:tc>
        <w:tc>
          <w:tcPr>
            <w:tcW w:w="695" w:type="pct"/>
            <w:tcBorders>
              <w:top w:val="single" w:sz="4" w:space="0" w:color="000000"/>
              <w:left w:val="single" w:sz="4" w:space="0" w:color="000000"/>
              <w:bottom w:val="single" w:sz="4" w:space="0" w:color="000000"/>
              <w:right w:val="single" w:sz="4" w:space="0" w:color="000000"/>
            </w:tcBorders>
            <w:vAlign w:val="center"/>
          </w:tcPr>
          <w:p w14:paraId="5F3DAD66"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2.07 </w:t>
            </w:r>
          </w:p>
        </w:tc>
        <w:tc>
          <w:tcPr>
            <w:tcW w:w="692" w:type="pct"/>
            <w:tcBorders>
              <w:top w:val="single" w:sz="4" w:space="0" w:color="000000"/>
              <w:left w:val="single" w:sz="4" w:space="0" w:color="000000"/>
              <w:bottom w:val="single" w:sz="4" w:space="0" w:color="000000"/>
              <w:right w:val="single" w:sz="4" w:space="0" w:color="000000"/>
            </w:tcBorders>
            <w:vAlign w:val="center"/>
          </w:tcPr>
          <w:p w14:paraId="5C320DF3"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-0.02</w:t>
            </w:r>
          </w:p>
        </w:tc>
      </w:tr>
      <w:tr w:rsidR="00A63D11" w:rsidRPr="00771A28" w14:paraId="3A25B4DA" w14:textId="77777777" w:rsidTr="00A63D11">
        <w:trPr>
          <w:trHeight w:hRule="exact" w:val="340"/>
          <w:jc w:val="center"/>
        </w:trPr>
        <w:tc>
          <w:tcPr>
            <w:tcW w:w="710" w:type="pct"/>
            <w:tcBorders>
              <w:top w:val="single" w:sz="4" w:space="0" w:color="000000"/>
              <w:left w:val="single" w:sz="4" w:space="0" w:color="000000"/>
              <w:bottom w:val="single" w:sz="4" w:space="0" w:color="000000"/>
              <w:right w:val="single" w:sz="4" w:space="0" w:color="000000"/>
            </w:tcBorders>
            <w:vAlign w:val="center"/>
          </w:tcPr>
          <w:p w14:paraId="59301453" w14:textId="77777777" w:rsidR="00A63D11" w:rsidRPr="00771A28" w:rsidRDefault="00A63D11" w:rsidP="00BA60D6">
            <w:pPr>
              <w:jc w:val="center"/>
              <w:textAlignment w:val="bottom"/>
              <w:rPr>
                <w:rFonts w:ascii="Times New Roman" w:hAnsi="Times New Roman"/>
                <w:sz w:val="21"/>
                <w:szCs w:val="21"/>
                <w:lang w:eastAsia="zh-CN"/>
              </w:rPr>
            </w:pPr>
            <w:r w:rsidRPr="00771A28">
              <w:rPr>
                <w:rFonts w:ascii="Times New Roman" w:hAnsi="Times New Roman"/>
                <w:sz w:val="21"/>
                <w:szCs w:val="21"/>
                <w:lang w:eastAsia="zh-CN" w:bidi="ar"/>
              </w:rPr>
              <w:t>耕地</w:t>
            </w:r>
          </w:p>
        </w:tc>
        <w:tc>
          <w:tcPr>
            <w:tcW w:w="664" w:type="pct"/>
            <w:tcBorders>
              <w:top w:val="single" w:sz="4" w:space="0" w:color="000000"/>
              <w:left w:val="single" w:sz="4" w:space="0" w:color="000000"/>
              <w:bottom w:val="single" w:sz="4" w:space="0" w:color="000000"/>
              <w:right w:val="single" w:sz="4" w:space="0" w:color="000000"/>
            </w:tcBorders>
            <w:vAlign w:val="center"/>
          </w:tcPr>
          <w:p w14:paraId="24888FF1"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25.42</w:t>
            </w:r>
          </w:p>
        </w:tc>
        <w:tc>
          <w:tcPr>
            <w:tcW w:w="698" w:type="pct"/>
            <w:tcBorders>
              <w:top w:val="single" w:sz="4" w:space="0" w:color="000000"/>
              <w:left w:val="single" w:sz="4" w:space="0" w:color="000000"/>
              <w:bottom w:val="single" w:sz="4" w:space="0" w:color="000000"/>
              <w:right w:val="single" w:sz="4" w:space="0" w:color="000000"/>
            </w:tcBorders>
            <w:vAlign w:val="center"/>
          </w:tcPr>
          <w:p w14:paraId="2606D796"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35.21</w:t>
            </w:r>
          </w:p>
        </w:tc>
        <w:tc>
          <w:tcPr>
            <w:tcW w:w="850" w:type="pct"/>
            <w:tcBorders>
              <w:top w:val="single" w:sz="4" w:space="0" w:color="000000"/>
              <w:left w:val="single" w:sz="4" w:space="0" w:color="000000"/>
              <w:bottom w:val="single" w:sz="4" w:space="0" w:color="000000"/>
              <w:right w:val="single" w:sz="4" w:space="0" w:color="000000"/>
            </w:tcBorders>
            <w:vAlign w:val="center"/>
          </w:tcPr>
          <w:p w14:paraId="6F895075"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30.51</w:t>
            </w:r>
          </w:p>
        </w:tc>
        <w:tc>
          <w:tcPr>
            <w:tcW w:w="691" w:type="pct"/>
            <w:tcBorders>
              <w:top w:val="single" w:sz="4" w:space="0" w:color="000000"/>
              <w:left w:val="single" w:sz="4" w:space="0" w:color="000000"/>
              <w:bottom w:val="single" w:sz="4" w:space="0" w:color="000000"/>
              <w:right w:val="single" w:sz="4" w:space="0" w:color="000000"/>
            </w:tcBorders>
            <w:vAlign w:val="center"/>
          </w:tcPr>
          <w:p w14:paraId="01E096D6"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30.41 </w:t>
            </w:r>
          </w:p>
        </w:tc>
        <w:tc>
          <w:tcPr>
            <w:tcW w:w="695" w:type="pct"/>
            <w:tcBorders>
              <w:top w:val="single" w:sz="4" w:space="0" w:color="000000"/>
              <w:left w:val="single" w:sz="4" w:space="0" w:color="000000"/>
              <w:bottom w:val="single" w:sz="4" w:space="0" w:color="000000"/>
              <w:right w:val="single" w:sz="4" w:space="0" w:color="000000"/>
            </w:tcBorders>
            <w:vAlign w:val="center"/>
          </w:tcPr>
          <w:p w14:paraId="20074CD0"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30.41 </w:t>
            </w:r>
          </w:p>
        </w:tc>
        <w:tc>
          <w:tcPr>
            <w:tcW w:w="692" w:type="pct"/>
            <w:tcBorders>
              <w:top w:val="single" w:sz="4" w:space="0" w:color="000000"/>
              <w:left w:val="single" w:sz="4" w:space="0" w:color="000000"/>
              <w:bottom w:val="single" w:sz="4" w:space="0" w:color="000000"/>
              <w:right w:val="single" w:sz="4" w:space="0" w:color="000000"/>
            </w:tcBorders>
            <w:vAlign w:val="center"/>
          </w:tcPr>
          <w:p w14:paraId="531A7C77"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0</w:t>
            </w:r>
          </w:p>
        </w:tc>
      </w:tr>
      <w:tr w:rsidR="00A63D11" w:rsidRPr="00771A28" w14:paraId="26C01987" w14:textId="77777777" w:rsidTr="00A63D11">
        <w:trPr>
          <w:trHeight w:hRule="exact" w:val="340"/>
          <w:jc w:val="center"/>
        </w:trPr>
        <w:tc>
          <w:tcPr>
            <w:tcW w:w="710" w:type="pct"/>
            <w:tcBorders>
              <w:top w:val="single" w:sz="4" w:space="0" w:color="000000"/>
              <w:left w:val="single" w:sz="4" w:space="0" w:color="000000"/>
              <w:bottom w:val="single" w:sz="4" w:space="0" w:color="000000"/>
              <w:right w:val="single" w:sz="4" w:space="0" w:color="000000"/>
            </w:tcBorders>
            <w:vAlign w:val="center"/>
          </w:tcPr>
          <w:p w14:paraId="5397DDF2" w14:textId="77777777" w:rsidR="00A63D11" w:rsidRPr="00771A28" w:rsidRDefault="00A63D11" w:rsidP="00BA60D6">
            <w:pPr>
              <w:jc w:val="center"/>
              <w:textAlignment w:val="bottom"/>
              <w:rPr>
                <w:rFonts w:ascii="Times New Roman" w:hAnsi="Times New Roman"/>
                <w:sz w:val="21"/>
                <w:szCs w:val="21"/>
                <w:lang w:bidi="ar"/>
              </w:rPr>
            </w:pPr>
            <w:r w:rsidRPr="00771A28">
              <w:rPr>
                <w:rFonts w:ascii="Times New Roman" w:hAnsi="Times New Roman"/>
                <w:sz w:val="21"/>
                <w:szCs w:val="21"/>
                <w:lang w:eastAsia="zh-CN" w:bidi="ar"/>
              </w:rPr>
              <w:t>河流水面</w:t>
            </w:r>
          </w:p>
        </w:tc>
        <w:tc>
          <w:tcPr>
            <w:tcW w:w="664" w:type="pct"/>
            <w:tcBorders>
              <w:top w:val="single" w:sz="4" w:space="0" w:color="000000"/>
              <w:left w:val="single" w:sz="4" w:space="0" w:color="000000"/>
              <w:bottom w:val="single" w:sz="4" w:space="0" w:color="000000"/>
              <w:right w:val="single" w:sz="4" w:space="0" w:color="000000"/>
            </w:tcBorders>
            <w:vAlign w:val="center"/>
          </w:tcPr>
          <w:p w14:paraId="042A6316"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2.87</w:t>
            </w:r>
          </w:p>
        </w:tc>
        <w:tc>
          <w:tcPr>
            <w:tcW w:w="698" w:type="pct"/>
            <w:tcBorders>
              <w:top w:val="single" w:sz="4" w:space="0" w:color="000000"/>
              <w:left w:val="single" w:sz="4" w:space="0" w:color="000000"/>
              <w:bottom w:val="single" w:sz="4" w:space="0" w:color="000000"/>
              <w:right w:val="single" w:sz="4" w:space="0" w:color="000000"/>
            </w:tcBorders>
            <w:vAlign w:val="center"/>
          </w:tcPr>
          <w:p w14:paraId="6927F21F"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0.69</w:t>
            </w:r>
          </w:p>
        </w:tc>
        <w:tc>
          <w:tcPr>
            <w:tcW w:w="850" w:type="pct"/>
            <w:tcBorders>
              <w:top w:val="single" w:sz="4" w:space="0" w:color="000000"/>
              <w:left w:val="single" w:sz="4" w:space="0" w:color="000000"/>
              <w:bottom w:val="single" w:sz="4" w:space="0" w:color="000000"/>
              <w:right w:val="single" w:sz="4" w:space="0" w:color="000000"/>
            </w:tcBorders>
            <w:vAlign w:val="center"/>
          </w:tcPr>
          <w:p w14:paraId="3C8072C4"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0.69</w:t>
            </w:r>
          </w:p>
        </w:tc>
        <w:tc>
          <w:tcPr>
            <w:tcW w:w="691" w:type="pct"/>
            <w:tcBorders>
              <w:top w:val="single" w:sz="4" w:space="0" w:color="000000"/>
              <w:left w:val="single" w:sz="4" w:space="0" w:color="000000"/>
              <w:bottom w:val="single" w:sz="4" w:space="0" w:color="000000"/>
              <w:right w:val="single" w:sz="4" w:space="0" w:color="000000"/>
            </w:tcBorders>
            <w:vAlign w:val="center"/>
          </w:tcPr>
          <w:p w14:paraId="26BFAB70"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1.24 </w:t>
            </w:r>
          </w:p>
        </w:tc>
        <w:tc>
          <w:tcPr>
            <w:tcW w:w="695" w:type="pct"/>
            <w:tcBorders>
              <w:top w:val="single" w:sz="4" w:space="0" w:color="000000"/>
              <w:left w:val="single" w:sz="4" w:space="0" w:color="000000"/>
              <w:bottom w:val="single" w:sz="4" w:space="0" w:color="000000"/>
              <w:right w:val="single" w:sz="4" w:space="0" w:color="000000"/>
            </w:tcBorders>
            <w:vAlign w:val="center"/>
          </w:tcPr>
          <w:p w14:paraId="2220A030"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1.24 </w:t>
            </w:r>
          </w:p>
        </w:tc>
        <w:tc>
          <w:tcPr>
            <w:tcW w:w="692" w:type="pct"/>
            <w:tcBorders>
              <w:top w:val="single" w:sz="4" w:space="0" w:color="000000"/>
              <w:left w:val="single" w:sz="4" w:space="0" w:color="000000"/>
              <w:bottom w:val="single" w:sz="4" w:space="0" w:color="000000"/>
              <w:right w:val="single" w:sz="4" w:space="0" w:color="000000"/>
            </w:tcBorders>
            <w:vAlign w:val="center"/>
          </w:tcPr>
          <w:p w14:paraId="58AE0343"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0</w:t>
            </w:r>
          </w:p>
        </w:tc>
      </w:tr>
      <w:tr w:rsidR="00A63D11" w:rsidRPr="00771A28" w14:paraId="38AC187A" w14:textId="77777777" w:rsidTr="00A63D11">
        <w:trPr>
          <w:trHeight w:hRule="exact" w:val="657"/>
          <w:jc w:val="center"/>
        </w:trPr>
        <w:tc>
          <w:tcPr>
            <w:tcW w:w="710" w:type="pct"/>
            <w:tcBorders>
              <w:top w:val="single" w:sz="4" w:space="0" w:color="000000"/>
              <w:left w:val="single" w:sz="4" w:space="0" w:color="000000"/>
              <w:bottom w:val="single" w:sz="4" w:space="0" w:color="000000"/>
              <w:right w:val="single" w:sz="4" w:space="0" w:color="000000"/>
            </w:tcBorders>
            <w:vAlign w:val="center"/>
          </w:tcPr>
          <w:p w14:paraId="32A01102" w14:textId="77777777" w:rsidR="00A63D11" w:rsidRPr="00771A28" w:rsidRDefault="00A63D11" w:rsidP="00BA60D6">
            <w:pPr>
              <w:jc w:val="center"/>
              <w:textAlignment w:val="bottom"/>
              <w:rPr>
                <w:rFonts w:ascii="Times New Roman" w:hAnsi="Times New Roman"/>
                <w:sz w:val="21"/>
                <w:szCs w:val="21"/>
                <w:lang w:bidi="ar"/>
              </w:rPr>
            </w:pPr>
            <w:r w:rsidRPr="00771A28">
              <w:rPr>
                <w:rFonts w:ascii="Times New Roman" w:hAnsi="Times New Roman"/>
                <w:sz w:val="21"/>
                <w:szCs w:val="21"/>
                <w:lang w:bidi="ar"/>
              </w:rPr>
              <w:t>人工生态系统</w:t>
            </w:r>
          </w:p>
        </w:tc>
        <w:tc>
          <w:tcPr>
            <w:tcW w:w="664" w:type="pct"/>
            <w:tcBorders>
              <w:top w:val="single" w:sz="4" w:space="0" w:color="000000"/>
              <w:left w:val="single" w:sz="4" w:space="0" w:color="000000"/>
              <w:bottom w:val="single" w:sz="4" w:space="0" w:color="000000"/>
              <w:right w:val="single" w:sz="4" w:space="0" w:color="000000"/>
            </w:tcBorders>
            <w:vAlign w:val="center"/>
          </w:tcPr>
          <w:p w14:paraId="41B93FB6"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11.79</w:t>
            </w:r>
          </w:p>
        </w:tc>
        <w:tc>
          <w:tcPr>
            <w:tcW w:w="698" w:type="pct"/>
            <w:tcBorders>
              <w:top w:val="single" w:sz="4" w:space="0" w:color="000000"/>
              <w:left w:val="single" w:sz="4" w:space="0" w:color="000000"/>
              <w:bottom w:val="single" w:sz="4" w:space="0" w:color="000000"/>
              <w:right w:val="single" w:sz="4" w:space="0" w:color="000000"/>
            </w:tcBorders>
            <w:vAlign w:val="center"/>
          </w:tcPr>
          <w:p w14:paraId="7ACDF59E"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4.89</w:t>
            </w:r>
          </w:p>
        </w:tc>
        <w:tc>
          <w:tcPr>
            <w:tcW w:w="850" w:type="pct"/>
            <w:tcBorders>
              <w:top w:val="single" w:sz="4" w:space="0" w:color="000000"/>
              <w:left w:val="single" w:sz="4" w:space="0" w:color="000000"/>
              <w:bottom w:val="single" w:sz="4" w:space="0" w:color="000000"/>
              <w:right w:val="single" w:sz="4" w:space="0" w:color="000000"/>
            </w:tcBorders>
            <w:vAlign w:val="center"/>
          </w:tcPr>
          <w:p w14:paraId="4A5499B2"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4.64</w:t>
            </w:r>
          </w:p>
        </w:tc>
        <w:tc>
          <w:tcPr>
            <w:tcW w:w="691" w:type="pct"/>
            <w:tcBorders>
              <w:top w:val="single" w:sz="4" w:space="0" w:color="000000"/>
              <w:left w:val="single" w:sz="4" w:space="0" w:color="000000"/>
              <w:bottom w:val="single" w:sz="4" w:space="0" w:color="000000"/>
              <w:right w:val="single" w:sz="4" w:space="0" w:color="000000"/>
            </w:tcBorders>
            <w:vAlign w:val="center"/>
          </w:tcPr>
          <w:p w14:paraId="2A991FB3"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6.49 </w:t>
            </w:r>
          </w:p>
        </w:tc>
        <w:tc>
          <w:tcPr>
            <w:tcW w:w="695" w:type="pct"/>
            <w:tcBorders>
              <w:top w:val="single" w:sz="4" w:space="0" w:color="000000"/>
              <w:left w:val="single" w:sz="4" w:space="0" w:color="000000"/>
              <w:bottom w:val="single" w:sz="4" w:space="0" w:color="000000"/>
              <w:right w:val="single" w:sz="4" w:space="0" w:color="000000"/>
            </w:tcBorders>
            <w:vAlign w:val="center"/>
          </w:tcPr>
          <w:p w14:paraId="4F61EE4B"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 xml:space="preserve">6.47 </w:t>
            </w:r>
          </w:p>
        </w:tc>
        <w:tc>
          <w:tcPr>
            <w:tcW w:w="692" w:type="pct"/>
            <w:tcBorders>
              <w:top w:val="single" w:sz="4" w:space="0" w:color="000000"/>
              <w:left w:val="single" w:sz="4" w:space="0" w:color="000000"/>
              <w:bottom w:val="single" w:sz="4" w:space="0" w:color="000000"/>
              <w:right w:val="single" w:sz="4" w:space="0" w:color="000000"/>
            </w:tcBorders>
            <w:vAlign w:val="center"/>
          </w:tcPr>
          <w:p w14:paraId="7AFF8C08" w14:textId="77777777" w:rsidR="00A63D11" w:rsidRPr="00771A28" w:rsidRDefault="00A63D11" w:rsidP="00BA60D6">
            <w:pPr>
              <w:jc w:val="center"/>
              <w:textAlignment w:val="bottom"/>
              <w:rPr>
                <w:rFonts w:ascii="Times New Roman" w:hAnsi="Times New Roman"/>
                <w:sz w:val="21"/>
                <w:szCs w:val="21"/>
                <w:lang w:eastAsia="zh-CN" w:bidi="ar"/>
              </w:rPr>
            </w:pPr>
            <w:r w:rsidRPr="00771A28">
              <w:rPr>
                <w:rFonts w:ascii="Times New Roman" w:hAnsi="Times New Roman"/>
                <w:sz w:val="21"/>
                <w:szCs w:val="21"/>
                <w:lang w:eastAsia="zh-CN" w:bidi="ar"/>
              </w:rPr>
              <w:t>0.02</w:t>
            </w:r>
          </w:p>
        </w:tc>
      </w:tr>
    </w:tbl>
    <w:p w14:paraId="47773137"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由表</w:t>
      </w:r>
      <w:r w:rsidRPr="00771A28">
        <w:rPr>
          <w:rFonts w:ascii="Times New Roman" w:hAnsi="Times New Roman"/>
          <w:sz w:val="24"/>
          <w:lang w:eastAsia="zh-CN"/>
        </w:rPr>
        <w:t>5.1-2</w:t>
      </w:r>
      <w:r w:rsidRPr="00771A28">
        <w:rPr>
          <w:rFonts w:ascii="Times New Roman" w:hAnsi="Times New Roman"/>
          <w:sz w:val="24"/>
          <w:lang w:eastAsia="zh-CN"/>
        </w:rPr>
        <w:t>可以看出各拼块的优势度值变化较小，而人工生态系统拼块变幅是</w:t>
      </w:r>
      <w:r w:rsidRPr="00771A28">
        <w:rPr>
          <w:rFonts w:ascii="Times New Roman" w:hAnsi="Times New Roman"/>
          <w:sz w:val="24"/>
          <w:lang w:eastAsia="zh-CN"/>
        </w:rPr>
        <w:t>0.02%</w:t>
      </w:r>
      <w:r w:rsidRPr="00771A28">
        <w:rPr>
          <w:rFonts w:ascii="Times New Roman" w:hAnsi="Times New Roman"/>
          <w:sz w:val="24"/>
          <w:lang w:eastAsia="zh-CN"/>
        </w:rPr>
        <w:t>，灌草丛拼块变幅为</w:t>
      </w:r>
      <w:r w:rsidRPr="00771A28">
        <w:rPr>
          <w:rFonts w:ascii="Times New Roman" w:hAnsi="Times New Roman"/>
          <w:sz w:val="24"/>
          <w:lang w:eastAsia="zh-CN"/>
        </w:rPr>
        <w:t>-0.02%</w:t>
      </w:r>
      <w:r w:rsidRPr="00771A28">
        <w:rPr>
          <w:rFonts w:ascii="Times New Roman" w:hAnsi="Times New Roman"/>
          <w:sz w:val="24"/>
          <w:lang w:eastAsia="zh-CN"/>
        </w:rPr>
        <w:t>，其他拼块则无变化。</w:t>
      </w:r>
    </w:p>
    <w:p w14:paraId="42A7ECC3"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森林拼块的景观优势度扔远高于其他拼块，属模地，生态环境不会发生质的变化。</w:t>
      </w:r>
    </w:p>
    <w:p w14:paraId="3F32D041" w14:textId="77777777" w:rsidR="00A63D11" w:rsidRPr="00771A28" w:rsidRDefault="00A63D11" w:rsidP="00A63D11">
      <w:pPr>
        <w:widowControl w:val="0"/>
        <w:adjustRightInd w:val="0"/>
        <w:snapToGrid w:val="0"/>
        <w:spacing w:line="360" w:lineRule="auto"/>
        <w:ind w:firstLineChars="200" w:firstLine="482"/>
        <w:rPr>
          <w:rFonts w:ascii="Times New Roman" w:hAnsi="Times New Roman"/>
          <w:b/>
          <w:bCs/>
          <w:sz w:val="24"/>
          <w:lang w:eastAsia="zh-CN"/>
        </w:rPr>
      </w:pPr>
      <w:r w:rsidRPr="00771A28">
        <w:rPr>
          <w:rFonts w:ascii="Times New Roman" w:hAnsi="Times New Roman"/>
          <w:b/>
          <w:bCs/>
          <w:sz w:val="24"/>
          <w:lang w:eastAsia="zh-CN"/>
        </w:rPr>
        <w:t>（</w:t>
      </w:r>
      <w:r w:rsidRPr="00771A28">
        <w:rPr>
          <w:rFonts w:ascii="Times New Roman" w:hAnsi="Times New Roman"/>
          <w:b/>
          <w:bCs/>
          <w:sz w:val="24"/>
          <w:lang w:eastAsia="zh-CN"/>
        </w:rPr>
        <w:t>3</w:t>
      </w:r>
      <w:r w:rsidRPr="00771A28">
        <w:rPr>
          <w:rFonts w:ascii="Times New Roman" w:hAnsi="Times New Roman"/>
          <w:b/>
          <w:bCs/>
          <w:sz w:val="24"/>
          <w:lang w:eastAsia="zh-CN"/>
        </w:rPr>
        <w:t>）自然景观协调性分析</w:t>
      </w:r>
    </w:p>
    <w:p w14:paraId="562F119C" w14:textId="0AB9A106"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项目施工在视觉上会对项目区产生一定的影响，占据一定的数据空间及景观节点，尤其是与周边绿色植被环境形成明显的视觉异质性；施工便道等线性工程会形成景观廊道，将不可避免的改变沿线传统的视觉环境。本项目施工对周边原本连续的自然景观环境形成切割，对其空间连续性造成一定的破坏。切割山坡、植被，使绿色的背景呈现出明显的人工印迹。建议在项目退役后及时拆除临时建筑设施，恢复植被，尽量采用以当地乡土灌草先锋物种种植为首选</w:t>
      </w:r>
      <w:r w:rsidRPr="00771A28">
        <w:rPr>
          <w:rFonts w:ascii="Times New Roman" w:hAnsi="Times New Roman"/>
          <w:sz w:val="24"/>
          <w:lang w:eastAsia="zh-CN"/>
        </w:rPr>
        <w:lastRenderedPageBreak/>
        <w:t>的临时植被恢复工程，增加与周围自然景观的协调性。</w:t>
      </w:r>
    </w:p>
    <w:p w14:paraId="7F692464" w14:textId="5BF1F7EA" w:rsidR="00A63D11" w:rsidRPr="00771A28" w:rsidRDefault="00A63D11" w:rsidP="00A63D11">
      <w:pPr>
        <w:tabs>
          <w:tab w:val="left" w:pos="1440"/>
        </w:tabs>
        <w:spacing w:line="360" w:lineRule="auto"/>
        <w:ind w:firstLineChars="200" w:firstLine="482"/>
        <w:outlineLvl w:val="3"/>
        <w:rPr>
          <w:rFonts w:ascii="Times New Roman" w:hAnsi="Times New Roman"/>
          <w:b/>
          <w:bCs/>
          <w:sz w:val="24"/>
          <w:szCs w:val="24"/>
          <w:lang w:eastAsia="zh-CN"/>
        </w:rPr>
      </w:pPr>
      <w:r w:rsidRPr="00771A28">
        <w:rPr>
          <w:rFonts w:ascii="Times New Roman" w:hAnsi="Times New Roman"/>
          <w:b/>
          <w:bCs/>
          <w:sz w:val="24"/>
          <w:szCs w:val="24"/>
          <w:lang w:eastAsia="zh-CN"/>
        </w:rPr>
        <w:t>5.1.1.4</w:t>
      </w:r>
      <w:r w:rsidRPr="00771A28">
        <w:rPr>
          <w:rFonts w:ascii="Times New Roman" w:hAnsi="Times New Roman"/>
          <w:b/>
          <w:bCs/>
          <w:sz w:val="24"/>
          <w:szCs w:val="24"/>
          <w:lang w:eastAsia="zh-CN"/>
        </w:rPr>
        <w:t>对生态系统类型影响分析</w:t>
      </w:r>
    </w:p>
    <w:p w14:paraId="03527821"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根据项目《附图</w:t>
      </w:r>
      <w:r w:rsidRPr="00771A28">
        <w:rPr>
          <w:rFonts w:ascii="Times New Roman" w:hAnsi="Times New Roman"/>
          <w:sz w:val="24"/>
          <w:lang w:eastAsia="zh-CN"/>
        </w:rPr>
        <w:t xml:space="preserve"> </w:t>
      </w:r>
      <w:r w:rsidRPr="00771A28">
        <w:rPr>
          <w:rFonts w:ascii="Times New Roman" w:hAnsi="Times New Roman"/>
          <w:sz w:val="24"/>
          <w:lang w:eastAsia="zh-CN"/>
        </w:rPr>
        <w:t>生态系统类型图》，利用</w:t>
      </w:r>
      <w:r w:rsidRPr="00771A28">
        <w:rPr>
          <w:rFonts w:ascii="Times New Roman" w:hAnsi="Times New Roman"/>
          <w:sz w:val="24"/>
          <w:lang w:eastAsia="zh-CN"/>
        </w:rPr>
        <w:t>GIS</w:t>
      </w:r>
      <w:r w:rsidRPr="00771A28">
        <w:rPr>
          <w:rFonts w:ascii="Times New Roman" w:hAnsi="Times New Roman"/>
          <w:sz w:val="24"/>
          <w:lang w:eastAsia="zh-CN"/>
        </w:rPr>
        <w:t>软件，采用图形叠置分析可知，新增占地生态系统类型主要为草丛生态系统，面积为</w:t>
      </w:r>
      <w:r w:rsidRPr="00771A28">
        <w:rPr>
          <w:rFonts w:ascii="Times New Roman" w:hAnsi="Times New Roman"/>
          <w:sz w:val="24"/>
          <w:lang w:eastAsia="zh-CN"/>
        </w:rPr>
        <w:t>0.14hm</w:t>
      </w:r>
      <w:r w:rsidRPr="00771A28">
        <w:rPr>
          <w:rFonts w:ascii="Times New Roman" w:hAnsi="Times New Roman"/>
          <w:sz w:val="24"/>
          <w:vertAlign w:val="superscript"/>
          <w:lang w:eastAsia="zh-CN"/>
        </w:rPr>
        <w:t>2</w:t>
      </w:r>
      <w:r w:rsidRPr="00771A28">
        <w:rPr>
          <w:rFonts w:ascii="Times New Roman" w:hAnsi="Times New Roman"/>
          <w:sz w:val="24"/>
          <w:lang w:eastAsia="zh-CN"/>
        </w:rPr>
        <w:t>，占评价范围比例为</w:t>
      </w:r>
      <w:r w:rsidRPr="00771A28">
        <w:rPr>
          <w:rFonts w:ascii="Times New Roman" w:hAnsi="Times New Roman"/>
          <w:sz w:val="24"/>
          <w:lang w:eastAsia="zh-CN"/>
        </w:rPr>
        <w:t>0.01%</w:t>
      </w:r>
      <w:r w:rsidRPr="00771A28">
        <w:rPr>
          <w:rFonts w:ascii="Times New Roman" w:hAnsi="Times New Roman"/>
          <w:sz w:val="24"/>
          <w:lang w:eastAsia="zh-CN"/>
        </w:rPr>
        <w:t>。</w:t>
      </w:r>
    </w:p>
    <w:p w14:paraId="0DD729E9"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项目占用的生态系统类型属于评价范围内普遍分布的类型，项目占地共损失生产力</w:t>
      </w:r>
      <w:r w:rsidRPr="00771A28">
        <w:rPr>
          <w:rFonts w:ascii="Times New Roman" w:hAnsi="Times New Roman"/>
          <w:sz w:val="24"/>
          <w:lang w:eastAsia="zh-CN"/>
        </w:rPr>
        <w:t>0.71tc/a</w:t>
      </w:r>
      <w:r w:rsidRPr="00771A28">
        <w:rPr>
          <w:rFonts w:ascii="Times New Roman" w:hAnsi="Times New Roman"/>
          <w:sz w:val="24"/>
          <w:lang w:eastAsia="zh-CN"/>
        </w:rPr>
        <w:t>，损失生物量</w:t>
      </w:r>
      <w:r w:rsidRPr="00771A28">
        <w:rPr>
          <w:rFonts w:ascii="Times New Roman" w:hAnsi="Times New Roman"/>
          <w:sz w:val="24"/>
          <w:lang w:eastAsia="zh-CN"/>
        </w:rPr>
        <w:t>1.07t</w:t>
      </w:r>
      <w:r w:rsidRPr="00771A28">
        <w:rPr>
          <w:rFonts w:ascii="Times New Roman" w:hAnsi="Times New Roman"/>
          <w:sz w:val="24"/>
          <w:lang w:eastAsia="zh-CN"/>
        </w:rPr>
        <w:t>，占评价区总生产力和总生物量的比例均为</w:t>
      </w:r>
      <w:r w:rsidRPr="00771A28">
        <w:rPr>
          <w:rFonts w:ascii="Times New Roman" w:hAnsi="Times New Roman"/>
          <w:sz w:val="24"/>
          <w:lang w:eastAsia="zh-CN"/>
        </w:rPr>
        <w:t>0.01%</w:t>
      </w:r>
      <w:r w:rsidRPr="00771A28">
        <w:rPr>
          <w:rFonts w:ascii="Times New Roman" w:hAnsi="Times New Roman"/>
          <w:sz w:val="24"/>
          <w:lang w:eastAsia="zh-CN"/>
        </w:rPr>
        <w:t>和</w:t>
      </w:r>
      <w:r w:rsidRPr="00771A28">
        <w:rPr>
          <w:rFonts w:ascii="Times New Roman" w:hAnsi="Times New Roman"/>
          <w:sz w:val="24"/>
          <w:lang w:eastAsia="zh-CN"/>
        </w:rPr>
        <w:t>0.001%</w:t>
      </w:r>
      <w:r w:rsidRPr="00771A28">
        <w:rPr>
          <w:rFonts w:ascii="Times New Roman" w:hAnsi="Times New Roman"/>
          <w:sz w:val="24"/>
          <w:lang w:eastAsia="zh-CN"/>
        </w:rPr>
        <w:t>，占比较低。</w:t>
      </w:r>
    </w:p>
    <w:p w14:paraId="74F61543" w14:textId="225C86A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项目建设不会对该区域植被分布情况造成大的改变，项目对评价区内的自然生态系统的完整性和结构稳定性影响较小，随着退役后临时占地的设施拆除和地形地貌以及植被恢复措施的实施，评价区内自然生态系统面积、结构和功能会得到进一步恢复；生态系统的结构与功能完整性、以及生态服务功能的完整性并不会受到项目建设的直接影响，依然具有维持良性发展的潜力。</w:t>
      </w:r>
    </w:p>
    <w:p w14:paraId="52253577" w14:textId="223D3FCE" w:rsidR="00A63D11" w:rsidRPr="00771A28" w:rsidRDefault="00A63D11" w:rsidP="00A63D11">
      <w:pPr>
        <w:tabs>
          <w:tab w:val="left" w:pos="1440"/>
        </w:tabs>
        <w:spacing w:line="360" w:lineRule="auto"/>
        <w:ind w:firstLineChars="200" w:firstLine="482"/>
        <w:outlineLvl w:val="3"/>
        <w:rPr>
          <w:rFonts w:ascii="Times New Roman" w:hAnsi="Times New Roman"/>
          <w:b/>
          <w:bCs/>
          <w:sz w:val="24"/>
          <w:szCs w:val="24"/>
          <w:lang w:eastAsia="zh-CN"/>
        </w:rPr>
      </w:pPr>
      <w:r w:rsidRPr="00771A28">
        <w:rPr>
          <w:rFonts w:ascii="Times New Roman" w:hAnsi="Times New Roman"/>
          <w:b/>
          <w:bCs/>
          <w:sz w:val="24"/>
          <w:szCs w:val="24"/>
          <w:lang w:eastAsia="zh-CN"/>
        </w:rPr>
        <w:t>5.1.1.5</w:t>
      </w:r>
      <w:r w:rsidRPr="00771A28">
        <w:rPr>
          <w:rFonts w:ascii="Times New Roman" w:hAnsi="Times New Roman"/>
          <w:b/>
          <w:bCs/>
          <w:sz w:val="24"/>
          <w:szCs w:val="24"/>
          <w:lang w:eastAsia="zh-CN"/>
        </w:rPr>
        <w:t>对生态系统结构稳定性分析</w:t>
      </w:r>
    </w:p>
    <w:p w14:paraId="0B54E997" w14:textId="0C9A86ED"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项目新增占地主要为生活区，约</w:t>
      </w:r>
      <w:r w:rsidRPr="00771A28">
        <w:rPr>
          <w:rFonts w:ascii="Times New Roman" w:hAnsi="Times New Roman"/>
          <w:sz w:val="24"/>
          <w:lang w:eastAsia="zh-CN"/>
        </w:rPr>
        <w:t>0.14hm</w:t>
      </w:r>
      <w:r w:rsidRPr="00771A28">
        <w:rPr>
          <w:rFonts w:ascii="Times New Roman" w:hAnsi="Times New Roman"/>
          <w:sz w:val="24"/>
          <w:vertAlign w:val="superscript"/>
          <w:lang w:eastAsia="zh-CN"/>
        </w:rPr>
        <w:t>2</w:t>
      </w:r>
      <w:r w:rsidRPr="00771A28">
        <w:rPr>
          <w:rFonts w:ascii="Times New Roman" w:hAnsi="Times New Roman"/>
          <w:sz w:val="24"/>
          <w:lang w:eastAsia="zh-CN"/>
        </w:rPr>
        <w:t>，占评价范围总面积的</w:t>
      </w:r>
      <w:r w:rsidRPr="00771A28">
        <w:rPr>
          <w:rFonts w:ascii="Times New Roman" w:hAnsi="Times New Roman"/>
          <w:sz w:val="24"/>
          <w:lang w:eastAsia="zh-CN"/>
        </w:rPr>
        <w:t>0.01%</w:t>
      </w:r>
      <w:r w:rsidRPr="00771A28">
        <w:rPr>
          <w:rFonts w:ascii="Times New Roman" w:hAnsi="Times New Roman"/>
          <w:sz w:val="24"/>
          <w:lang w:eastAsia="zh-CN"/>
        </w:rPr>
        <w:t>，不会对该区域植被分布情况和植被群落结构造成任何改变，项目对评价区内的森林、灌丛和草地等自然生态系统的类型完整性和结构稳定性影响可忽略不计，随着退役后临时占地的设施拆除和地形地貌以及植被恢复措施的实施，评价区内各生态系统（尤其是灌丛和草地）面积、结构和功能会得到进一步恢复；各类生态系统的结构与功能完整性、以及生态服务功能的完整性并不会受到项目施工运营的直接影响，依然具有维持良性发展的潜力。</w:t>
      </w:r>
    </w:p>
    <w:p w14:paraId="3FD5A489" w14:textId="0B6B4376" w:rsidR="00A63D11" w:rsidRPr="00771A28" w:rsidRDefault="00A63D11" w:rsidP="00A63D11">
      <w:pPr>
        <w:tabs>
          <w:tab w:val="left" w:pos="1440"/>
        </w:tabs>
        <w:spacing w:line="360" w:lineRule="auto"/>
        <w:ind w:firstLineChars="200" w:firstLine="482"/>
        <w:outlineLvl w:val="3"/>
        <w:rPr>
          <w:rFonts w:ascii="Times New Roman" w:hAnsi="Times New Roman"/>
          <w:b/>
          <w:bCs/>
          <w:sz w:val="24"/>
          <w:szCs w:val="24"/>
          <w:lang w:eastAsia="zh-CN"/>
        </w:rPr>
      </w:pPr>
      <w:r w:rsidRPr="00771A28">
        <w:rPr>
          <w:rFonts w:ascii="Times New Roman" w:hAnsi="Times New Roman"/>
          <w:b/>
          <w:bCs/>
          <w:sz w:val="24"/>
          <w:szCs w:val="24"/>
          <w:lang w:eastAsia="zh-CN"/>
        </w:rPr>
        <w:t>5.1.1.6</w:t>
      </w:r>
      <w:r w:rsidRPr="00771A28">
        <w:rPr>
          <w:rFonts w:ascii="Times New Roman" w:hAnsi="Times New Roman"/>
          <w:b/>
          <w:bCs/>
          <w:sz w:val="24"/>
          <w:szCs w:val="24"/>
          <w:lang w:eastAsia="zh-CN"/>
        </w:rPr>
        <w:t>对生态系统完整性的影响分析</w:t>
      </w:r>
    </w:p>
    <w:p w14:paraId="51890C68"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1</w:t>
      </w:r>
      <w:r w:rsidRPr="00771A28">
        <w:rPr>
          <w:rFonts w:ascii="Times New Roman" w:hAnsi="Times New Roman"/>
          <w:sz w:val="24"/>
          <w:lang w:eastAsia="zh-CN"/>
        </w:rPr>
        <w:t>、对生态效能的影响</w:t>
      </w:r>
    </w:p>
    <w:p w14:paraId="11ADC16F"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项目施工占用的植被均属于当地常见的物种，项目建设虽然会对该区域的生态环境和生态效能产生一定影响，但是局部植被资源的减少对区域生态效能影响不大。同时，项目在设计与施工各个环节中采取多种水土保持措施，项目退役后通过地形地貌及植被更新恢复，可保持较稳定的生态系统，因此项目建设对生态效能的影响可忽略不计。</w:t>
      </w:r>
    </w:p>
    <w:p w14:paraId="51E27605"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2</w:t>
      </w:r>
      <w:r w:rsidRPr="00771A28">
        <w:rPr>
          <w:rFonts w:ascii="Times New Roman" w:hAnsi="Times New Roman"/>
          <w:sz w:val="24"/>
          <w:lang w:eastAsia="zh-CN"/>
        </w:rPr>
        <w:t>、对景观风貌的影响</w:t>
      </w:r>
    </w:p>
    <w:p w14:paraId="77D68E95"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项目建设产生的表土剥离、运输等活动，均会影响土体的结构，降低原来</w:t>
      </w:r>
      <w:r w:rsidRPr="00771A28">
        <w:rPr>
          <w:rFonts w:ascii="Times New Roman" w:hAnsi="Times New Roman"/>
          <w:sz w:val="24"/>
          <w:lang w:eastAsia="zh-CN"/>
        </w:rPr>
        <w:lastRenderedPageBreak/>
        <w:t>地表的固土保水能力，改变其结构特征，自然景观受到一定影响，但在项目退役后，随着临时设施拆除及植被自然恢复，项目区范围内的动、植物的繁衍条件将得以恢复，景观风貌也会逐步恢复。</w:t>
      </w:r>
    </w:p>
    <w:p w14:paraId="7D28D220"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3</w:t>
      </w:r>
      <w:r w:rsidRPr="00771A28">
        <w:rPr>
          <w:rFonts w:ascii="Times New Roman" w:hAnsi="Times New Roman"/>
          <w:sz w:val="24"/>
          <w:lang w:eastAsia="zh-CN"/>
        </w:rPr>
        <w:t>、对环境质量的影响</w:t>
      </w:r>
    </w:p>
    <w:p w14:paraId="22121A53"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项目建设过程中将造成一定的地表植被破坏，加剧水土流失；占地区表土剥离、运输、堆放等过程产生的扬尘和粉尘，造成小部分空气环境污染；施工中产生的废水、生活污水可能引起周边水质暂时的污染。但其不利影响是短暂的，项目建设和运营过程中采取的技术措施可最大程度减少负面影响，项目建设对环境质量的影响很小。</w:t>
      </w:r>
    </w:p>
    <w:p w14:paraId="2B88B001"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4</w:t>
      </w:r>
      <w:r w:rsidRPr="00771A28">
        <w:rPr>
          <w:rFonts w:ascii="Times New Roman" w:hAnsi="Times New Roman"/>
          <w:sz w:val="24"/>
          <w:lang w:eastAsia="zh-CN"/>
        </w:rPr>
        <w:t>、对物种多样性的影响</w:t>
      </w:r>
    </w:p>
    <w:p w14:paraId="35D4E5A3"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项目用地范围植被类型主要有槲栎、槲栎、毛黄栌、火棘、小果蔷薇、黄荆、盐肤木、白茅、飞蓬、蛇莓、芒、芒萁、蕨等为主的灌草丛植被，群落结构和组成相对简单，且均为当地常见类型，分布较广，施工期对生物群落多样性、生态系统多样性及完整性的影响较小，项目占地不会对用地范围物种多样性和生态功能产生较大影响。</w:t>
      </w:r>
    </w:p>
    <w:p w14:paraId="217EAA68" w14:textId="55C8E326"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综上所述，项目建设对项目区及周边区域生态效能、景观风貌、环境质量、物种多样性等生态因子影响很小，项目建设不会对区域生态完整性产生影响。</w:t>
      </w:r>
    </w:p>
    <w:p w14:paraId="4AE335F0" w14:textId="46B43B3A" w:rsidR="00A63D11" w:rsidRPr="00771A28" w:rsidRDefault="00A63D11" w:rsidP="00A63D11">
      <w:pPr>
        <w:tabs>
          <w:tab w:val="left" w:pos="1440"/>
        </w:tabs>
        <w:spacing w:line="360" w:lineRule="auto"/>
        <w:ind w:firstLineChars="200" w:firstLine="482"/>
        <w:outlineLvl w:val="3"/>
        <w:rPr>
          <w:rFonts w:ascii="Times New Roman" w:hAnsi="Times New Roman"/>
          <w:b/>
          <w:bCs/>
          <w:sz w:val="24"/>
          <w:szCs w:val="24"/>
          <w:lang w:eastAsia="zh-CN"/>
        </w:rPr>
      </w:pPr>
      <w:r w:rsidRPr="00771A28">
        <w:rPr>
          <w:rFonts w:ascii="Times New Roman" w:hAnsi="Times New Roman"/>
          <w:b/>
          <w:bCs/>
          <w:sz w:val="24"/>
          <w:szCs w:val="24"/>
          <w:lang w:eastAsia="zh-CN"/>
        </w:rPr>
        <w:t>5.1.1.7</w:t>
      </w:r>
      <w:r w:rsidRPr="00771A28">
        <w:rPr>
          <w:rFonts w:ascii="Times New Roman" w:hAnsi="Times New Roman"/>
          <w:b/>
          <w:bCs/>
          <w:sz w:val="24"/>
          <w:szCs w:val="24"/>
          <w:lang w:eastAsia="zh-CN"/>
        </w:rPr>
        <w:t>对生态系统服务功能的影响分析</w:t>
      </w:r>
    </w:p>
    <w:p w14:paraId="27FCB075"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1</w:t>
      </w:r>
      <w:r w:rsidRPr="00771A28">
        <w:rPr>
          <w:rFonts w:ascii="Times New Roman" w:hAnsi="Times New Roman"/>
          <w:sz w:val="24"/>
          <w:lang w:eastAsia="zh-CN"/>
        </w:rPr>
        <w:t>）水土流失与水源涵养功能的影响</w:t>
      </w:r>
    </w:p>
    <w:p w14:paraId="240A30B4"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评价区地表植被覆盖度高，但由于地形地貌的特殊性和降水量较大等特点使得水力侵蚀过程明显。项目建设对评价区水土流失的影响主要集中在项目建设期施工占地，如果不能及时采取相应的防护措施处理或治理，会造成新的水土流失。在项目施工过程中要尽量减少了对周边区域地表植被的破坏，并对填挖高度进行严格的控制。</w:t>
      </w:r>
    </w:p>
    <w:p w14:paraId="35FB25B5"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森林和灌丛草地等在评价区内发挥着较为重要的水源涵养功能，因此在施工结束及运营阶段应特别注重林草种植和植被恢复，通过增加植被覆盖，促进土壤蓄渗降水；而灌木的枯枝落叶层吸收水分等方式对水资源进行充分利用，尽量选择乡土阔叶植物作为恢复树种，注意因地制宜和加强管理。</w:t>
      </w:r>
    </w:p>
    <w:p w14:paraId="7EE2730E"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2</w:t>
      </w:r>
      <w:r w:rsidRPr="00771A28">
        <w:rPr>
          <w:rFonts w:ascii="Times New Roman" w:hAnsi="Times New Roman"/>
          <w:sz w:val="24"/>
          <w:lang w:eastAsia="zh-CN"/>
        </w:rPr>
        <w:t>）对其它生态服务功能的影响</w:t>
      </w:r>
    </w:p>
    <w:p w14:paraId="5064EC47"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lastRenderedPageBreak/>
        <w:t>评价区内陆生生态资源除具有防止水土流失和水源涵养功能外，还具有保育土壤功能、净化大气环境、固碳释放以及积累营养物质等多种生态服务功能。其中保育土壤主要是指森林中活地被物和凋落物层层截留降水，降低水滴对表土的冲击和地表径流的侵蚀作用；同时林木根系固持土壤，防止土壤崩塌泻溜，减少土壤肥力损失以及改善土壤结构的功能，这就要求施工和运营期间的闲置土地及裸地应及时种植植被，以减少土壤养分的流失。本项目建设尽管占用了部分灌草丛等自然生态系统，部分改变了土地利用类型，但对评价区内自然生态系统肩负的维持生物多样性、净化空气、调节小气候等生态服务功能的影响还是非常间接和有限的。</w:t>
      </w:r>
    </w:p>
    <w:p w14:paraId="5113E783" w14:textId="3BAB59A4"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综上所述，本项目的建设对评价区域生态环境会有一定的影响，但不会显著改变评价区域的植物物种多样性状况、植被组成类型、动物多样性和种群结构组成。项目建设对景观生态系统的影响范围有限，评价区域内各类拼块构成、廊道类型和基质特点、各类环境资源拼块优势度等景观格局和动态不会发生明显变化；森林生态系统、灌丛和草地生态系统和河流生态系统的稳定性和景观完整性没有显著影响。在采取植被恢复、水土流失防治措施、野生动植物保护等措施的情况下，本项目造成的生态影响可得到有效减缓，生态系统的稳定性尚好。</w:t>
      </w:r>
    </w:p>
    <w:p w14:paraId="1A202E6E" w14:textId="57666B74" w:rsidR="00A63D11" w:rsidRPr="00771A28" w:rsidRDefault="00A63D11" w:rsidP="00A63D11">
      <w:pPr>
        <w:tabs>
          <w:tab w:val="left" w:pos="1440"/>
        </w:tabs>
        <w:spacing w:line="360" w:lineRule="auto"/>
        <w:ind w:firstLineChars="200" w:firstLine="482"/>
        <w:outlineLvl w:val="3"/>
        <w:rPr>
          <w:rFonts w:ascii="Times New Roman" w:hAnsi="Times New Roman"/>
          <w:b/>
          <w:bCs/>
          <w:sz w:val="24"/>
          <w:szCs w:val="24"/>
          <w:lang w:eastAsia="zh-CN"/>
        </w:rPr>
      </w:pPr>
      <w:r w:rsidRPr="00771A28">
        <w:rPr>
          <w:rFonts w:ascii="Times New Roman" w:hAnsi="Times New Roman"/>
          <w:b/>
          <w:bCs/>
          <w:sz w:val="24"/>
          <w:szCs w:val="24"/>
          <w:lang w:eastAsia="zh-CN"/>
        </w:rPr>
        <w:t>5.1.1.8</w:t>
      </w:r>
      <w:r w:rsidRPr="00771A28">
        <w:rPr>
          <w:rFonts w:ascii="Times New Roman" w:hAnsi="Times New Roman"/>
          <w:b/>
          <w:bCs/>
          <w:sz w:val="24"/>
          <w:szCs w:val="24"/>
          <w:lang w:eastAsia="zh-CN"/>
        </w:rPr>
        <w:t>对物种多样性的影响分析</w:t>
      </w:r>
    </w:p>
    <w:p w14:paraId="791E5122"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项目新增占地生态系统类型主要为灌草丛生态系统，面积为</w:t>
      </w:r>
      <w:r w:rsidRPr="00771A28">
        <w:rPr>
          <w:rFonts w:ascii="Times New Roman" w:hAnsi="Times New Roman"/>
          <w:sz w:val="24"/>
          <w:lang w:eastAsia="zh-CN"/>
        </w:rPr>
        <w:t>0.14hm</w:t>
      </w:r>
      <w:r w:rsidRPr="00771A28">
        <w:rPr>
          <w:rFonts w:ascii="Times New Roman" w:hAnsi="Times New Roman"/>
          <w:sz w:val="24"/>
          <w:vertAlign w:val="superscript"/>
          <w:lang w:eastAsia="zh-CN"/>
        </w:rPr>
        <w:t>2</w:t>
      </w:r>
      <w:r w:rsidRPr="00771A28">
        <w:rPr>
          <w:rFonts w:ascii="Times New Roman" w:hAnsi="Times New Roman"/>
          <w:sz w:val="24"/>
          <w:lang w:eastAsia="zh-CN"/>
        </w:rPr>
        <w:t>，占评价范围比例为</w:t>
      </w:r>
      <w:r w:rsidRPr="00771A28">
        <w:rPr>
          <w:rFonts w:ascii="Times New Roman" w:hAnsi="Times New Roman"/>
          <w:sz w:val="24"/>
          <w:lang w:eastAsia="zh-CN"/>
        </w:rPr>
        <w:t>0.01%</w:t>
      </w:r>
      <w:r w:rsidRPr="00771A28">
        <w:rPr>
          <w:rFonts w:ascii="Times New Roman" w:hAnsi="Times New Roman"/>
          <w:sz w:val="24"/>
          <w:lang w:eastAsia="zh-CN"/>
        </w:rPr>
        <w:t>。</w:t>
      </w:r>
    </w:p>
    <w:p w14:paraId="6D38A0A3" w14:textId="2DE7A154" w:rsidR="00A63D11" w:rsidRPr="00771A28" w:rsidRDefault="00B00014"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项目建设影响的只是临时占地范围内的物种多样性</w:t>
      </w:r>
      <w:r w:rsidR="00A63D11" w:rsidRPr="00771A28">
        <w:rPr>
          <w:rFonts w:ascii="Times New Roman" w:hAnsi="Times New Roman"/>
          <w:sz w:val="24"/>
          <w:lang w:eastAsia="zh-CN"/>
        </w:rPr>
        <w:t>，由原来的灌草丛生态系统</w:t>
      </w:r>
      <w:r w:rsidRPr="00771A28">
        <w:rPr>
          <w:rFonts w:ascii="Times New Roman" w:hAnsi="Times New Roman"/>
          <w:sz w:val="24"/>
          <w:lang w:eastAsia="zh-CN"/>
        </w:rPr>
        <w:t>临时</w:t>
      </w:r>
      <w:r w:rsidR="00A63D11" w:rsidRPr="00771A28">
        <w:rPr>
          <w:rFonts w:ascii="Times New Roman" w:hAnsi="Times New Roman"/>
          <w:sz w:val="24"/>
          <w:lang w:eastAsia="zh-CN"/>
        </w:rPr>
        <w:t>变为工矿用地生态系统，</w:t>
      </w:r>
      <w:r w:rsidRPr="00771A28">
        <w:rPr>
          <w:rFonts w:ascii="Times New Roman" w:hAnsi="Times New Roman"/>
          <w:sz w:val="24"/>
          <w:lang w:eastAsia="zh-CN"/>
        </w:rPr>
        <w:t>损失的只是占地期限内占地范围的生物量和生产力，对未占地区域的物种多样性无直接影响</w:t>
      </w:r>
      <w:r w:rsidR="00A63D11" w:rsidRPr="00771A28">
        <w:rPr>
          <w:rFonts w:ascii="Times New Roman" w:hAnsi="Times New Roman"/>
          <w:sz w:val="24"/>
          <w:lang w:eastAsia="zh-CN"/>
        </w:rPr>
        <w:t>。</w:t>
      </w:r>
    </w:p>
    <w:p w14:paraId="5528625E" w14:textId="4CBFA166" w:rsidR="00A63D11" w:rsidRPr="00771A28" w:rsidRDefault="00A63D11" w:rsidP="00A63D11">
      <w:pPr>
        <w:tabs>
          <w:tab w:val="left" w:pos="1440"/>
        </w:tabs>
        <w:spacing w:line="360" w:lineRule="auto"/>
        <w:ind w:firstLineChars="200" w:firstLine="482"/>
        <w:outlineLvl w:val="3"/>
        <w:rPr>
          <w:rFonts w:ascii="Times New Roman" w:hAnsi="Times New Roman"/>
          <w:b/>
          <w:bCs/>
          <w:sz w:val="24"/>
          <w:szCs w:val="24"/>
          <w:lang w:eastAsia="zh-CN"/>
        </w:rPr>
      </w:pPr>
      <w:r w:rsidRPr="00771A28">
        <w:rPr>
          <w:rFonts w:ascii="Times New Roman" w:hAnsi="Times New Roman"/>
          <w:b/>
          <w:bCs/>
          <w:sz w:val="24"/>
          <w:szCs w:val="24"/>
          <w:lang w:eastAsia="zh-CN"/>
        </w:rPr>
        <w:t>5.1.1.9</w:t>
      </w:r>
      <w:r w:rsidRPr="00771A28">
        <w:rPr>
          <w:rFonts w:ascii="Times New Roman" w:hAnsi="Times New Roman"/>
          <w:b/>
          <w:bCs/>
          <w:sz w:val="24"/>
          <w:szCs w:val="24"/>
          <w:lang w:eastAsia="zh-CN"/>
        </w:rPr>
        <w:t>对陆生野生动物的影响分析</w:t>
      </w:r>
    </w:p>
    <w:p w14:paraId="2681D27E"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宋体" w:hAnsi="宋体" w:cs="宋体" w:hint="eastAsia"/>
          <w:sz w:val="24"/>
          <w:lang w:eastAsia="zh-CN"/>
        </w:rPr>
        <w:t>①</w:t>
      </w:r>
      <w:r w:rsidRPr="00771A28">
        <w:rPr>
          <w:rFonts w:ascii="Times New Roman" w:hAnsi="Times New Roman"/>
          <w:sz w:val="24"/>
          <w:lang w:eastAsia="zh-CN"/>
        </w:rPr>
        <w:t>施工占地</w:t>
      </w:r>
    </w:p>
    <w:p w14:paraId="5D74F281"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项目新增占地类型主要为灌草丛。生活在这类土地的动物均为常见种，如鸟、兔、鼠类等，施工占地等会改变周边小生境，对其生存环境有短暂影响，对于依赖灌草丛为栖息、活动、隐蔽场所的野生动物来说，其生境在某种程度上会受到一定的影响，但在非施工区也可以找到相同或相似生境，可迁移到合适生境中生活，对其生存不会造成威胁，项目退役后这类动物还可迁回。对于</w:t>
      </w:r>
      <w:r w:rsidRPr="00771A28">
        <w:rPr>
          <w:rFonts w:ascii="Times New Roman" w:hAnsi="Times New Roman"/>
          <w:sz w:val="24"/>
          <w:lang w:eastAsia="zh-CN"/>
        </w:rPr>
        <w:lastRenderedPageBreak/>
        <w:t>迁移能力弱的动物，因占地面积较少，损失只局限于少数个体，不会对种群数量产生影响。</w:t>
      </w:r>
    </w:p>
    <w:p w14:paraId="6A882AAF"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宋体" w:hAnsi="宋体" w:cs="宋体" w:hint="eastAsia"/>
          <w:sz w:val="24"/>
          <w:lang w:eastAsia="zh-CN"/>
        </w:rPr>
        <w:t>②</w:t>
      </w:r>
      <w:r w:rsidRPr="00771A28">
        <w:rPr>
          <w:rFonts w:ascii="Times New Roman" w:hAnsi="Times New Roman"/>
          <w:sz w:val="24"/>
          <w:lang w:eastAsia="zh-CN"/>
        </w:rPr>
        <w:t>施工人员非法捕猎</w:t>
      </w:r>
    </w:p>
    <w:p w14:paraId="04DA6407"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由于施工人员进入，可能有非法捕猎，直接杀死动物、鸟类。可通过加强教育宣传来杜绝此类行为。</w:t>
      </w:r>
    </w:p>
    <w:p w14:paraId="493C1BF6"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宋体" w:hAnsi="宋体" w:cs="宋体" w:hint="eastAsia"/>
          <w:sz w:val="24"/>
          <w:lang w:eastAsia="zh-CN"/>
        </w:rPr>
        <w:t>③</w:t>
      </w:r>
      <w:r w:rsidRPr="00771A28">
        <w:rPr>
          <w:rFonts w:ascii="Times New Roman" w:hAnsi="Times New Roman"/>
          <w:sz w:val="24"/>
          <w:lang w:eastAsia="zh-CN"/>
        </w:rPr>
        <w:t>施工活动</w:t>
      </w:r>
    </w:p>
    <w:p w14:paraId="72710D76" w14:textId="7283D10E"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项目施工可直接破坏一些分布在施工区域内动物的生存环境，如一些蛇类、蛙类和鼠类等的栖息洞穴；项目施工还可直接杀死一些生活在施工区域内的动物，这些动物主要是无迁移能力或迁移能力较弱的幼体及在施工时还栖息在洞穴内的部分蛇类、蛙类和鼠类等。由于施工区的范围有限，上述两种情况不会对动物组成和多度产生较大影响。项目施工对其它动物的影响主要还是间接影响，即施工噪声迫使绝大多数动物的成体通过迁移方式远离施工区，但当施工结束后，施工区域内或施工区附近的植被逐渐恢复，这些动物又会逐渐返回。</w:t>
      </w:r>
    </w:p>
    <w:p w14:paraId="19C747CB" w14:textId="1D8F54DA" w:rsidR="00A63D11" w:rsidRPr="00771A28" w:rsidRDefault="00A63D11" w:rsidP="00A63D11">
      <w:pPr>
        <w:tabs>
          <w:tab w:val="left" w:pos="1440"/>
        </w:tabs>
        <w:spacing w:line="360" w:lineRule="auto"/>
        <w:ind w:firstLineChars="200" w:firstLine="482"/>
        <w:outlineLvl w:val="3"/>
        <w:rPr>
          <w:rFonts w:ascii="Times New Roman" w:hAnsi="Times New Roman"/>
          <w:b/>
          <w:bCs/>
          <w:sz w:val="24"/>
          <w:szCs w:val="24"/>
          <w:lang w:eastAsia="zh-CN"/>
        </w:rPr>
      </w:pPr>
      <w:r w:rsidRPr="00771A28">
        <w:rPr>
          <w:rFonts w:ascii="Times New Roman" w:hAnsi="Times New Roman"/>
          <w:b/>
          <w:bCs/>
          <w:sz w:val="24"/>
          <w:szCs w:val="24"/>
          <w:lang w:eastAsia="zh-CN"/>
        </w:rPr>
        <w:t>5.1.1.10</w:t>
      </w:r>
      <w:r w:rsidRPr="00771A28">
        <w:rPr>
          <w:rFonts w:ascii="Times New Roman" w:hAnsi="Times New Roman"/>
          <w:b/>
          <w:bCs/>
          <w:sz w:val="24"/>
          <w:szCs w:val="24"/>
          <w:lang w:eastAsia="zh-CN"/>
        </w:rPr>
        <w:t>对重点保护野生动植物的影响分析</w:t>
      </w:r>
    </w:p>
    <w:p w14:paraId="2F4A6AB8"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根据实地调查，在项目评价区内未发现国家和省级重点保护野生植物。</w:t>
      </w:r>
    </w:p>
    <w:p w14:paraId="54ECD030" w14:textId="7777777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据调查和访问，评价区内有</w:t>
      </w:r>
      <w:r w:rsidRPr="00771A28">
        <w:rPr>
          <w:rFonts w:ascii="Times New Roman" w:hAnsi="Times New Roman"/>
          <w:sz w:val="24"/>
          <w:lang w:eastAsia="zh-CN"/>
        </w:rPr>
        <w:t>2</w:t>
      </w:r>
      <w:r w:rsidRPr="00771A28">
        <w:rPr>
          <w:rFonts w:ascii="Times New Roman" w:hAnsi="Times New Roman"/>
          <w:sz w:val="24"/>
          <w:lang w:eastAsia="zh-CN"/>
        </w:rPr>
        <w:t>种国家</w:t>
      </w:r>
      <w:r w:rsidRPr="00771A28">
        <w:rPr>
          <w:rFonts w:ascii="Times New Roman" w:hAnsi="Times New Roman"/>
          <w:sz w:val="24"/>
          <w:lang w:eastAsia="zh-CN"/>
        </w:rPr>
        <w:t>Ⅱ</w:t>
      </w:r>
      <w:r w:rsidRPr="00771A28">
        <w:rPr>
          <w:rFonts w:ascii="Times New Roman" w:hAnsi="Times New Roman"/>
          <w:sz w:val="24"/>
          <w:lang w:eastAsia="zh-CN"/>
        </w:rPr>
        <w:t>级重点保护鸟类，为雀鹰、画眉，偶见于评价区内的针叶林、阔叶林林。</w:t>
      </w:r>
    </w:p>
    <w:p w14:paraId="4535DE42" w14:textId="1DB1CDC7" w:rsidR="00A63D11" w:rsidRPr="00771A28" w:rsidRDefault="00A63D11" w:rsidP="00A63D11">
      <w:pPr>
        <w:widowControl w:val="0"/>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由于评价区人类活动较为频繁，适宜的栖息地相对比较少，因此主要为过境取食及活动，并无栖息地。同时，雀鹰、画眉飞翔能力和自主迁徙能力较强，捕食范围很广，施工活动对其影响很小，在施工期，要加强在施工人员中的宣传教育，严禁捕捉野生动物，同时，要文明施工，将人为影响降至最低。</w:t>
      </w:r>
    </w:p>
    <w:p w14:paraId="105DA086" w14:textId="49595D31" w:rsidR="0003568A" w:rsidRPr="00771A28" w:rsidRDefault="0003568A" w:rsidP="0003568A">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09" w:name="_Toc118981915"/>
      <w:r w:rsidRPr="00771A28">
        <w:rPr>
          <w:rFonts w:ascii="Times New Roman" w:eastAsia="黑体" w:hAnsi="Times New Roman"/>
          <w:b w:val="0"/>
          <w:sz w:val="24"/>
          <w:szCs w:val="24"/>
          <w:lang w:eastAsia="zh-CN"/>
        </w:rPr>
        <w:t>5.1.</w:t>
      </w:r>
      <w:r w:rsidR="00573FA1" w:rsidRPr="00771A28">
        <w:rPr>
          <w:rFonts w:ascii="Times New Roman" w:eastAsia="黑体" w:hAnsi="Times New Roman"/>
          <w:b w:val="0"/>
          <w:sz w:val="24"/>
          <w:szCs w:val="24"/>
          <w:lang w:eastAsia="zh-CN"/>
        </w:rPr>
        <w:t>2</w:t>
      </w:r>
      <w:r w:rsidRPr="00771A28">
        <w:rPr>
          <w:rFonts w:ascii="Times New Roman" w:eastAsia="黑体" w:hAnsi="Times New Roman"/>
          <w:b w:val="0"/>
          <w:sz w:val="24"/>
          <w:szCs w:val="24"/>
          <w:lang w:eastAsia="zh-CN"/>
        </w:rPr>
        <w:t>施工期钻前工程环境影响分析</w:t>
      </w:r>
      <w:bookmarkEnd w:id="209"/>
    </w:p>
    <w:p w14:paraId="72E3FACF" w14:textId="5EA5472F" w:rsidR="0003568A" w:rsidRPr="00771A28" w:rsidRDefault="0003568A" w:rsidP="003D2EEB">
      <w:pPr>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771A28">
        <w:rPr>
          <w:rFonts w:ascii="Times New Roman" w:hAnsi="Times New Roman"/>
          <w:sz w:val="24"/>
          <w:lang w:eastAsia="zh-CN"/>
        </w:rPr>
        <w:t>根据现场调查，</w:t>
      </w:r>
      <w:r w:rsidR="00450ECF" w:rsidRPr="00771A28">
        <w:rPr>
          <w:rFonts w:ascii="Times New Roman" w:hAnsi="Times New Roman"/>
          <w:bCs/>
          <w:sz w:val="24"/>
          <w:lang w:eastAsia="zh-CN"/>
        </w:rPr>
        <w:t>本项目利旧</w:t>
      </w:r>
      <w:r w:rsidR="00852BFE" w:rsidRPr="00771A28">
        <w:rPr>
          <w:rFonts w:ascii="Times New Roman" w:hAnsi="Times New Roman"/>
          <w:bCs/>
          <w:sz w:val="24"/>
          <w:lang w:eastAsia="zh-CN"/>
        </w:rPr>
        <w:t>普光</w:t>
      </w:r>
      <w:r w:rsidR="00852BFE" w:rsidRPr="00771A28">
        <w:rPr>
          <w:rFonts w:ascii="Times New Roman" w:hAnsi="Times New Roman"/>
          <w:bCs/>
          <w:sz w:val="24"/>
          <w:lang w:eastAsia="zh-CN"/>
        </w:rPr>
        <w:t>103</w:t>
      </w:r>
      <w:r w:rsidR="00852BFE" w:rsidRPr="00771A28">
        <w:rPr>
          <w:rFonts w:ascii="Times New Roman" w:hAnsi="Times New Roman"/>
          <w:bCs/>
          <w:sz w:val="24"/>
          <w:lang w:eastAsia="zh-CN"/>
        </w:rPr>
        <w:t>集气站</w:t>
      </w:r>
      <w:r w:rsidR="009C4CA7" w:rsidRPr="00771A28">
        <w:rPr>
          <w:rFonts w:ascii="Times New Roman" w:hAnsi="Times New Roman"/>
          <w:bCs/>
          <w:sz w:val="24"/>
          <w:lang w:eastAsia="zh-CN"/>
        </w:rPr>
        <w:t>永久占地</w:t>
      </w:r>
      <w:r w:rsidR="00450ECF" w:rsidRPr="00771A28">
        <w:rPr>
          <w:rFonts w:ascii="Times New Roman" w:hAnsi="Times New Roman"/>
          <w:bCs/>
          <w:sz w:val="24"/>
          <w:lang w:eastAsia="zh-CN"/>
        </w:rPr>
        <w:t>，</w:t>
      </w:r>
      <w:r w:rsidR="009B7B20" w:rsidRPr="00771A28">
        <w:rPr>
          <w:rFonts w:ascii="Times New Roman" w:hAnsi="Times New Roman"/>
          <w:bCs/>
          <w:sz w:val="24"/>
          <w:lang w:eastAsia="zh-CN"/>
        </w:rPr>
        <w:t>仅</w:t>
      </w:r>
      <w:r w:rsidR="00852BFE" w:rsidRPr="00771A28">
        <w:rPr>
          <w:rFonts w:ascii="Times New Roman" w:hAnsi="Times New Roman"/>
          <w:bCs/>
          <w:sz w:val="24"/>
          <w:lang w:eastAsia="zh-CN"/>
        </w:rPr>
        <w:t>施工期生活区临时</w:t>
      </w:r>
      <w:r w:rsidR="009B7B20" w:rsidRPr="00771A28">
        <w:rPr>
          <w:rFonts w:ascii="Times New Roman" w:hAnsi="Times New Roman"/>
          <w:bCs/>
          <w:sz w:val="24"/>
          <w:lang w:eastAsia="zh-CN"/>
        </w:rPr>
        <w:t>用地为新增占地</w:t>
      </w:r>
      <w:r w:rsidR="00450ECF" w:rsidRPr="00771A28">
        <w:rPr>
          <w:rFonts w:ascii="Times New Roman" w:hAnsi="Times New Roman"/>
          <w:bCs/>
          <w:sz w:val="24"/>
          <w:lang w:eastAsia="zh-CN"/>
        </w:rPr>
        <w:t>，原钻井井场</w:t>
      </w:r>
      <w:r w:rsidR="00CF55F4" w:rsidRPr="00771A28">
        <w:rPr>
          <w:rFonts w:ascii="Times New Roman" w:hAnsi="Times New Roman"/>
          <w:bCs/>
          <w:sz w:val="24"/>
          <w:lang w:eastAsia="zh-CN"/>
        </w:rPr>
        <w:t>与集气站</w:t>
      </w:r>
      <w:r w:rsidR="00450ECF" w:rsidRPr="00771A28">
        <w:rPr>
          <w:rFonts w:ascii="Times New Roman" w:hAnsi="Times New Roman"/>
          <w:bCs/>
          <w:sz w:val="24"/>
          <w:lang w:eastAsia="zh-CN"/>
        </w:rPr>
        <w:t>、放喷池</w:t>
      </w:r>
      <w:r w:rsidR="009B7B20" w:rsidRPr="00771A28">
        <w:rPr>
          <w:rFonts w:ascii="Times New Roman" w:hAnsi="Times New Roman"/>
          <w:bCs/>
          <w:sz w:val="24"/>
          <w:lang w:eastAsia="zh-CN"/>
        </w:rPr>
        <w:t>、</w:t>
      </w:r>
      <w:r w:rsidR="00693296" w:rsidRPr="00771A28">
        <w:rPr>
          <w:rFonts w:ascii="Times New Roman" w:hAnsi="Times New Roman"/>
          <w:bCs/>
          <w:sz w:val="24"/>
          <w:lang w:eastAsia="zh-CN"/>
        </w:rPr>
        <w:t>清水池</w:t>
      </w:r>
      <w:r w:rsidR="00CF55F4" w:rsidRPr="00771A28">
        <w:rPr>
          <w:rFonts w:ascii="Times New Roman" w:hAnsi="Times New Roman"/>
          <w:bCs/>
          <w:sz w:val="24"/>
          <w:lang w:eastAsia="zh-CN"/>
        </w:rPr>
        <w:t>（废水池）</w:t>
      </w:r>
      <w:r w:rsidR="00450ECF" w:rsidRPr="00771A28">
        <w:rPr>
          <w:rFonts w:ascii="Times New Roman" w:hAnsi="Times New Roman"/>
          <w:bCs/>
          <w:sz w:val="24"/>
          <w:lang w:eastAsia="zh-CN"/>
        </w:rPr>
        <w:t>、</w:t>
      </w:r>
      <w:r w:rsidR="00CF55F4" w:rsidRPr="00771A28">
        <w:rPr>
          <w:rFonts w:ascii="Times New Roman" w:hAnsi="Times New Roman"/>
          <w:bCs/>
          <w:sz w:val="24"/>
          <w:lang w:eastAsia="zh-CN"/>
        </w:rPr>
        <w:t>放空火炬、</w:t>
      </w:r>
      <w:r w:rsidR="00450ECF" w:rsidRPr="00771A28">
        <w:rPr>
          <w:rFonts w:ascii="Times New Roman" w:hAnsi="Times New Roman"/>
          <w:bCs/>
          <w:sz w:val="24"/>
          <w:lang w:eastAsia="zh-CN"/>
        </w:rPr>
        <w:t>道路</w:t>
      </w:r>
      <w:r w:rsidR="00CF55F4" w:rsidRPr="00771A28">
        <w:rPr>
          <w:rFonts w:ascii="Times New Roman" w:hAnsi="Times New Roman"/>
          <w:bCs/>
          <w:sz w:val="24"/>
          <w:lang w:eastAsia="zh-CN"/>
        </w:rPr>
        <w:t>、管理楼、停车场</w:t>
      </w:r>
      <w:r w:rsidR="009B7B20" w:rsidRPr="00771A28">
        <w:rPr>
          <w:rFonts w:ascii="Times New Roman" w:hAnsi="Times New Roman"/>
          <w:bCs/>
          <w:sz w:val="24"/>
          <w:lang w:eastAsia="zh-CN"/>
        </w:rPr>
        <w:t>等</w:t>
      </w:r>
      <w:r w:rsidR="00450ECF" w:rsidRPr="00771A28">
        <w:rPr>
          <w:rFonts w:ascii="Times New Roman" w:hAnsi="Times New Roman"/>
          <w:bCs/>
          <w:sz w:val="24"/>
          <w:lang w:eastAsia="zh-CN"/>
        </w:rPr>
        <w:t>都满足本项目使用需求。</w:t>
      </w:r>
    </w:p>
    <w:p w14:paraId="33166966" w14:textId="67B91309" w:rsidR="00CA2BF8" w:rsidRPr="00771A28" w:rsidRDefault="00573FA1" w:rsidP="00CA2BF8">
      <w:pPr>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771A28">
        <w:rPr>
          <w:rFonts w:ascii="Times New Roman" w:eastAsia="黑体" w:hAnsi="Times New Roman"/>
          <w:bCs/>
          <w:kern w:val="2"/>
          <w:sz w:val="24"/>
          <w:szCs w:val="24"/>
          <w:lang w:eastAsia="zh-CN"/>
        </w:rPr>
        <w:t>1</w:t>
      </w:r>
      <w:r w:rsidR="00CA2BF8" w:rsidRPr="00771A28">
        <w:rPr>
          <w:rFonts w:ascii="Times New Roman" w:eastAsia="黑体" w:hAnsi="Times New Roman"/>
          <w:bCs/>
          <w:kern w:val="2"/>
          <w:sz w:val="24"/>
          <w:szCs w:val="24"/>
          <w:lang w:eastAsia="zh-CN"/>
        </w:rPr>
        <w:t>、大气环境影响分析</w:t>
      </w:r>
    </w:p>
    <w:p w14:paraId="6B5372D5" w14:textId="77777777" w:rsidR="005E3C60" w:rsidRPr="00771A28" w:rsidRDefault="005E3C60" w:rsidP="005E3C6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1</w:t>
      </w:r>
      <w:r w:rsidRPr="00771A28">
        <w:rPr>
          <w:rFonts w:ascii="Times New Roman" w:hAnsi="Times New Roman"/>
          <w:sz w:val="24"/>
          <w:lang w:eastAsia="zh-CN"/>
        </w:rPr>
        <w:t>）废气源</w:t>
      </w:r>
    </w:p>
    <w:p w14:paraId="7B695474" w14:textId="77777777" w:rsidR="005E3C60" w:rsidRPr="00771A28" w:rsidRDefault="005E3C60" w:rsidP="005E3C6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钻前施工人员多为临时聘请的当地民工，租住在附近农户家中，钻前工程不设集中生活营区，无集中生活废气排放。</w:t>
      </w:r>
    </w:p>
    <w:p w14:paraId="12D9E8BE" w14:textId="0CE05644" w:rsidR="005E3C60" w:rsidRPr="00771A28" w:rsidRDefault="005E3C60" w:rsidP="005E3C6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lastRenderedPageBreak/>
        <w:t>钻前工程大气污染物主要为施工粉尘、运输和作业车辆排放的汽车尾气，但属短期影响（钻前施工工期约</w:t>
      </w:r>
      <w:r w:rsidR="004C317E" w:rsidRPr="00771A28">
        <w:rPr>
          <w:rFonts w:ascii="Times New Roman" w:hAnsi="Times New Roman"/>
          <w:sz w:val="24"/>
          <w:lang w:eastAsia="zh-CN"/>
        </w:rPr>
        <w:t>3</w:t>
      </w:r>
      <w:r w:rsidRPr="00771A28">
        <w:rPr>
          <w:rFonts w:ascii="Times New Roman" w:hAnsi="Times New Roman"/>
          <w:sz w:val="24"/>
          <w:lang w:eastAsia="zh-CN"/>
        </w:rPr>
        <w:t>0</w:t>
      </w:r>
      <w:r w:rsidRPr="00771A28">
        <w:rPr>
          <w:rFonts w:ascii="Times New Roman" w:hAnsi="Times New Roman"/>
          <w:sz w:val="24"/>
          <w:lang w:eastAsia="zh-CN"/>
        </w:rPr>
        <w:t>天）。粉尘主要源于材料运输、使用过程中的粉尘散落；修筑钻井场地和井场外道路的挖填方转运过程中的二次扬尘。</w:t>
      </w:r>
    </w:p>
    <w:p w14:paraId="4CC28B94" w14:textId="77777777" w:rsidR="005E3C60" w:rsidRPr="00771A28" w:rsidRDefault="005E3C60" w:rsidP="005E3C6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2</w:t>
      </w:r>
      <w:r w:rsidRPr="00771A28">
        <w:rPr>
          <w:rFonts w:ascii="Times New Roman" w:hAnsi="Times New Roman"/>
          <w:sz w:val="24"/>
          <w:lang w:eastAsia="zh-CN"/>
        </w:rPr>
        <w:t>）大气环境影响分析</w:t>
      </w:r>
    </w:p>
    <w:p w14:paraId="5E717C57" w14:textId="7A56A02A" w:rsidR="005E3C60" w:rsidRPr="00771A28" w:rsidRDefault="005E3C60" w:rsidP="005E3C6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钻前施工对环境空气的影响主要是道路扬尘及燃油动力机械废气。扬尘主要来自施工现场运输车辆、筑路机械作业过程中扬起的灰尘。据经验数据，在风速为</w:t>
      </w:r>
      <w:r w:rsidRPr="00771A28">
        <w:rPr>
          <w:rFonts w:ascii="Times New Roman" w:hAnsi="Times New Roman"/>
          <w:sz w:val="24"/>
          <w:lang w:eastAsia="zh-CN"/>
        </w:rPr>
        <w:t>1.2m/s</w:t>
      </w:r>
      <w:r w:rsidRPr="00771A28">
        <w:rPr>
          <w:rFonts w:ascii="Times New Roman" w:hAnsi="Times New Roman"/>
          <w:sz w:val="24"/>
          <w:lang w:eastAsia="zh-CN"/>
        </w:rPr>
        <w:t>或</w:t>
      </w:r>
      <w:r w:rsidRPr="00771A28">
        <w:rPr>
          <w:rFonts w:ascii="Times New Roman" w:hAnsi="Times New Roman"/>
          <w:sz w:val="24"/>
          <w:lang w:eastAsia="zh-CN"/>
        </w:rPr>
        <w:t>2.4m/s</w:t>
      </w:r>
      <w:r w:rsidRPr="00771A28">
        <w:rPr>
          <w:rFonts w:ascii="Times New Roman" w:hAnsi="Times New Roman"/>
          <w:sz w:val="24"/>
          <w:lang w:eastAsia="zh-CN"/>
        </w:rPr>
        <w:t>下土方和灰土的装卸、运输、施工或现场施工以及石料运输时距离</w:t>
      </w:r>
      <w:r w:rsidRPr="00771A28">
        <w:rPr>
          <w:rFonts w:ascii="Times New Roman" w:hAnsi="Times New Roman"/>
          <w:sz w:val="24"/>
          <w:lang w:eastAsia="zh-CN"/>
        </w:rPr>
        <w:t>50~150m</w:t>
      </w:r>
      <w:r w:rsidRPr="00771A28">
        <w:rPr>
          <w:rFonts w:ascii="Times New Roman" w:hAnsi="Times New Roman"/>
          <w:sz w:val="24"/>
          <w:lang w:eastAsia="zh-CN"/>
        </w:rPr>
        <w:t>处下风方向粉尘浓度为</w:t>
      </w:r>
      <w:r w:rsidRPr="00771A28">
        <w:rPr>
          <w:rFonts w:ascii="Times New Roman" w:hAnsi="Times New Roman"/>
          <w:sz w:val="24"/>
          <w:lang w:eastAsia="zh-CN"/>
        </w:rPr>
        <w:t>11.7</w:t>
      </w:r>
      <w:r w:rsidRPr="00771A28">
        <w:rPr>
          <w:rFonts w:ascii="Times New Roman" w:hAnsi="Times New Roman"/>
          <w:sz w:val="24"/>
          <w:lang w:eastAsia="zh-CN"/>
        </w:rPr>
        <w:t>～</w:t>
      </w:r>
      <w:r w:rsidRPr="00771A28">
        <w:rPr>
          <w:rFonts w:ascii="Times New Roman" w:hAnsi="Times New Roman"/>
          <w:sz w:val="24"/>
          <w:lang w:eastAsia="zh-CN"/>
        </w:rPr>
        <w:t>5.0mg/m</w:t>
      </w:r>
      <w:r w:rsidRPr="00771A28">
        <w:rPr>
          <w:rFonts w:ascii="Times New Roman" w:hAnsi="Times New Roman"/>
          <w:sz w:val="24"/>
          <w:vertAlign w:val="superscript"/>
          <w:lang w:eastAsia="zh-CN"/>
        </w:rPr>
        <w:t>3</w:t>
      </w:r>
      <w:r w:rsidRPr="00771A28">
        <w:rPr>
          <w:rFonts w:ascii="Times New Roman" w:hAnsi="Times New Roman"/>
          <w:sz w:val="24"/>
          <w:lang w:eastAsia="zh-CN"/>
        </w:rPr>
        <w:t>。项目所在区域的年平均风速为</w:t>
      </w:r>
      <w:r w:rsidRPr="00771A28">
        <w:rPr>
          <w:rFonts w:ascii="Times New Roman" w:hAnsi="Times New Roman"/>
          <w:sz w:val="24"/>
          <w:lang w:eastAsia="zh-CN"/>
        </w:rPr>
        <w:t>1.5m/s</w:t>
      </w:r>
      <w:r w:rsidRPr="00771A28">
        <w:rPr>
          <w:rFonts w:ascii="Times New Roman" w:hAnsi="Times New Roman"/>
          <w:sz w:val="24"/>
          <w:lang w:eastAsia="zh-CN"/>
        </w:rPr>
        <w:t>，风速较小，产生的扬尘量小。</w:t>
      </w:r>
    </w:p>
    <w:p w14:paraId="42BBEBB3" w14:textId="77777777" w:rsidR="005E3C60" w:rsidRPr="00771A28" w:rsidRDefault="005E3C60" w:rsidP="005E3C6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施工单位采取硬化进出口、冲洗、洒水等措施控制扬尘，设置车辆冲洗设施对驶出工地的车辆进行冲洗。对露天堆放河沙、石粉、水泥、灰浆、灰膏等易扬撒的物料予以覆盖，对开挖施工作业面（点）洒水降尘，临时表土堆场洒水、覆盖降尘，密闭运输渣土、砂石等易撒漏扬散物质。</w:t>
      </w:r>
    </w:p>
    <w:p w14:paraId="3E4E008D" w14:textId="77777777" w:rsidR="005E3C60" w:rsidRPr="00771A28" w:rsidRDefault="005E3C60" w:rsidP="005E3C6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根据四川省《中华人民共和国大气污染防治法》实施办法（</w:t>
      </w:r>
      <w:r w:rsidRPr="00771A28">
        <w:rPr>
          <w:rFonts w:ascii="Times New Roman" w:hAnsi="Times New Roman"/>
          <w:sz w:val="24"/>
          <w:lang w:eastAsia="zh-CN"/>
        </w:rPr>
        <w:t>2018</w:t>
      </w:r>
      <w:r w:rsidRPr="00771A28">
        <w:rPr>
          <w:rFonts w:ascii="Times New Roman" w:hAnsi="Times New Roman"/>
          <w:sz w:val="24"/>
          <w:lang w:eastAsia="zh-CN"/>
        </w:rPr>
        <w:t>修订）相关要求，建设单位要加强对建设工地的监督检查，督促施工单位落实降尘、压尘和抑尘措施。钻前工程施工时间很短，完成后影响即可消失，无长期影响，通过采取降措施，对区域环境影响小。</w:t>
      </w:r>
    </w:p>
    <w:p w14:paraId="517808D9" w14:textId="77777777" w:rsidR="005E3C60" w:rsidRPr="00771A28" w:rsidRDefault="005E3C60" w:rsidP="005E3C6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各类燃油动力机械在现场进行场地挖填、运输、施工等作业时，排放的废气中含</w:t>
      </w:r>
      <w:r w:rsidRPr="00771A28">
        <w:rPr>
          <w:rFonts w:ascii="Times New Roman" w:hAnsi="Times New Roman"/>
          <w:sz w:val="24"/>
          <w:lang w:eastAsia="zh-CN"/>
        </w:rPr>
        <w:t>CO</w:t>
      </w:r>
      <w:r w:rsidRPr="00771A28">
        <w:rPr>
          <w:rFonts w:ascii="Times New Roman" w:hAnsi="Times New Roman"/>
          <w:sz w:val="24"/>
          <w:lang w:eastAsia="zh-CN"/>
        </w:rPr>
        <w:t>和</w:t>
      </w:r>
      <w:r w:rsidRPr="00771A28">
        <w:rPr>
          <w:rFonts w:ascii="Times New Roman" w:hAnsi="Times New Roman"/>
          <w:sz w:val="24"/>
          <w:lang w:eastAsia="zh-CN"/>
        </w:rPr>
        <w:t>NOx</w:t>
      </w:r>
      <w:r w:rsidRPr="00771A28">
        <w:rPr>
          <w:rFonts w:ascii="Times New Roman" w:hAnsi="Times New Roman"/>
          <w:sz w:val="24"/>
          <w:lang w:eastAsia="zh-CN"/>
        </w:rPr>
        <w:t>等污染物，由于施工的燃油机械为间断施工，加之污染物排放量小，对环境空气的不利影响很小，施工结束后，影响将消失。</w:t>
      </w:r>
    </w:p>
    <w:p w14:paraId="7DD643C5" w14:textId="3AED004F" w:rsidR="00CA2BF8" w:rsidRPr="00771A28" w:rsidRDefault="005E3C60" w:rsidP="005E3C60">
      <w:pPr>
        <w:adjustRightInd w:val="0"/>
        <w:snapToGrid w:val="0"/>
        <w:spacing w:line="360" w:lineRule="auto"/>
        <w:ind w:firstLineChars="200" w:firstLine="482"/>
        <w:jc w:val="both"/>
        <w:rPr>
          <w:rFonts w:ascii="Times New Roman" w:hAnsi="Times New Roman"/>
          <w:sz w:val="24"/>
          <w:lang w:eastAsia="zh-CN"/>
        </w:rPr>
      </w:pPr>
      <w:r w:rsidRPr="00771A28">
        <w:rPr>
          <w:rFonts w:ascii="Times New Roman" w:hAnsi="Times New Roman"/>
          <w:b/>
          <w:sz w:val="24"/>
          <w:lang w:eastAsia="zh-CN"/>
        </w:rPr>
        <w:t>综上所述，由于钻前工程废气产生量较少、施工期短，对当地环境空气影响较小</w:t>
      </w:r>
      <w:r w:rsidR="00CA2BF8" w:rsidRPr="00771A28">
        <w:rPr>
          <w:rFonts w:ascii="Times New Roman" w:hAnsi="Times New Roman"/>
          <w:b/>
          <w:bCs/>
          <w:sz w:val="24"/>
          <w:lang w:eastAsia="zh-CN"/>
        </w:rPr>
        <w:t>。</w:t>
      </w:r>
    </w:p>
    <w:p w14:paraId="1FF2D4FA" w14:textId="505DF994" w:rsidR="000852FA" w:rsidRPr="00771A28" w:rsidRDefault="00573FA1" w:rsidP="000852FA">
      <w:pPr>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771A28">
        <w:rPr>
          <w:rFonts w:ascii="Times New Roman" w:eastAsia="黑体" w:hAnsi="Times New Roman"/>
          <w:bCs/>
          <w:kern w:val="2"/>
          <w:sz w:val="24"/>
          <w:szCs w:val="24"/>
          <w:lang w:eastAsia="zh-CN"/>
        </w:rPr>
        <w:t>2</w:t>
      </w:r>
      <w:r w:rsidR="000852FA" w:rsidRPr="00771A28">
        <w:rPr>
          <w:rFonts w:ascii="Times New Roman" w:eastAsia="黑体" w:hAnsi="Times New Roman"/>
          <w:bCs/>
          <w:kern w:val="2"/>
          <w:sz w:val="24"/>
          <w:szCs w:val="24"/>
          <w:lang w:eastAsia="zh-CN"/>
        </w:rPr>
        <w:t>、地表水环境影响分析</w:t>
      </w:r>
    </w:p>
    <w:p w14:paraId="41E150C3" w14:textId="67CEDF01" w:rsidR="00CA2BF8" w:rsidRPr="00771A28" w:rsidRDefault="000852FA" w:rsidP="000852FA">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钻前工程水环境的影响主要是生活污水和施工废水。生活污水来自施工人员，施工期间生活污水产生量小，钻前工程人员租住农户家，生活污水由当地农户旱厕收集后农用，对当地水环境的影响小。施工废水来自施工场地</w:t>
      </w:r>
      <w:r w:rsidR="00CD6B96" w:rsidRPr="00771A28">
        <w:rPr>
          <w:rFonts w:ascii="Times New Roman" w:hAnsi="Times New Roman"/>
          <w:sz w:val="24"/>
          <w:lang w:eastAsia="zh-CN"/>
        </w:rPr>
        <w:t>等</w:t>
      </w:r>
      <w:r w:rsidRPr="00771A28">
        <w:rPr>
          <w:rFonts w:ascii="Times New Roman" w:hAnsi="Times New Roman"/>
          <w:sz w:val="24"/>
          <w:lang w:eastAsia="zh-CN"/>
        </w:rPr>
        <w:t>施工过程遇雨产生的地表径流，径流雨水中夹带有悬浮物；井场基础建设产生的废水主要来自砂石骨料加工、混凝土拌和及养护等过程中</w:t>
      </w:r>
      <w:r w:rsidR="005E3C60" w:rsidRPr="00771A28">
        <w:rPr>
          <w:rFonts w:ascii="Times New Roman" w:hAnsi="Times New Roman"/>
          <w:sz w:val="24"/>
          <w:lang w:eastAsia="zh-CN"/>
        </w:rPr>
        <w:t>，经隔油池沉淀处理后回用于洒水降尘</w:t>
      </w:r>
      <w:r w:rsidRPr="00771A28">
        <w:rPr>
          <w:rFonts w:ascii="Times New Roman" w:hAnsi="Times New Roman"/>
          <w:sz w:val="24"/>
          <w:lang w:eastAsia="zh-CN"/>
        </w:rPr>
        <w:t>。施工单位</w:t>
      </w:r>
      <w:r w:rsidR="005E3C60" w:rsidRPr="00771A28">
        <w:rPr>
          <w:rFonts w:ascii="Times New Roman" w:hAnsi="Times New Roman"/>
          <w:sz w:val="24"/>
          <w:lang w:eastAsia="zh-CN"/>
        </w:rPr>
        <w:t>通过</w:t>
      </w:r>
      <w:r w:rsidRPr="00771A28">
        <w:rPr>
          <w:rFonts w:ascii="Times New Roman" w:hAnsi="Times New Roman"/>
          <w:sz w:val="24"/>
          <w:lang w:eastAsia="zh-CN"/>
        </w:rPr>
        <w:t>定期检查，减少油类物质对周边土壤的影响。</w:t>
      </w:r>
      <w:r w:rsidR="005E3C60" w:rsidRPr="00771A28">
        <w:rPr>
          <w:rFonts w:ascii="Times New Roman" w:hAnsi="Times New Roman"/>
          <w:sz w:val="24"/>
          <w:lang w:eastAsia="zh-CN"/>
        </w:rPr>
        <w:t>采取上述措施后</w:t>
      </w:r>
      <w:r w:rsidRPr="00771A28">
        <w:rPr>
          <w:rFonts w:ascii="Times New Roman" w:hAnsi="Times New Roman"/>
          <w:sz w:val="24"/>
          <w:lang w:eastAsia="zh-CN"/>
        </w:rPr>
        <w:t>对区域地表水环境基本无影响。</w:t>
      </w:r>
    </w:p>
    <w:p w14:paraId="7BE42FCA" w14:textId="6B1D9CA2" w:rsidR="000852FA" w:rsidRPr="00771A28" w:rsidRDefault="00573FA1" w:rsidP="000852FA">
      <w:pPr>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771A28">
        <w:rPr>
          <w:rFonts w:ascii="Times New Roman" w:eastAsia="黑体" w:hAnsi="Times New Roman"/>
          <w:bCs/>
          <w:kern w:val="2"/>
          <w:sz w:val="24"/>
          <w:szCs w:val="24"/>
          <w:lang w:eastAsia="zh-CN"/>
        </w:rPr>
        <w:lastRenderedPageBreak/>
        <w:t>3</w:t>
      </w:r>
      <w:r w:rsidR="000852FA" w:rsidRPr="00771A28">
        <w:rPr>
          <w:rFonts w:ascii="Times New Roman" w:eastAsia="黑体" w:hAnsi="Times New Roman"/>
          <w:bCs/>
          <w:kern w:val="2"/>
          <w:sz w:val="24"/>
          <w:szCs w:val="24"/>
          <w:lang w:eastAsia="zh-CN"/>
        </w:rPr>
        <w:t>、地下水和土壤环境影响分析</w:t>
      </w:r>
    </w:p>
    <w:p w14:paraId="7C0A483F" w14:textId="4F69D263" w:rsidR="00DF369A" w:rsidRPr="00771A28" w:rsidRDefault="000852FA" w:rsidP="000852FA">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钻前工程对地下水和土壤环境的影响主要是施工废水及原辅材料泄露进入地下水和土壤环境，对其造成污染。钻前施工</w:t>
      </w:r>
      <w:r w:rsidR="000D0F83" w:rsidRPr="00771A28">
        <w:rPr>
          <w:rFonts w:ascii="Times New Roman" w:hAnsi="Times New Roman"/>
          <w:sz w:val="24"/>
          <w:lang w:eastAsia="zh-CN"/>
        </w:rPr>
        <w:t>对</w:t>
      </w:r>
      <w:r w:rsidRPr="00771A28">
        <w:rPr>
          <w:rFonts w:ascii="Times New Roman" w:hAnsi="Times New Roman"/>
          <w:sz w:val="24"/>
          <w:lang w:eastAsia="zh-CN"/>
        </w:rPr>
        <w:t>沉淀池进行防渗，机具材料堆放于防渗垫上面</w:t>
      </w:r>
      <w:r w:rsidR="00DF369A" w:rsidRPr="00771A28">
        <w:rPr>
          <w:rFonts w:ascii="Times New Roman" w:hAnsi="Times New Roman"/>
          <w:sz w:val="24"/>
          <w:lang w:eastAsia="zh-CN"/>
        </w:rPr>
        <w:t>，因此，</w:t>
      </w:r>
      <w:r w:rsidR="000D0F83" w:rsidRPr="00771A28">
        <w:rPr>
          <w:rFonts w:ascii="Times New Roman" w:hAnsi="Times New Roman"/>
          <w:sz w:val="24"/>
          <w:lang w:eastAsia="zh-CN"/>
        </w:rPr>
        <w:t>采取上述措施后</w:t>
      </w:r>
      <w:r w:rsidR="00DF369A" w:rsidRPr="00771A28">
        <w:rPr>
          <w:rFonts w:ascii="Times New Roman" w:hAnsi="Times New Roman"/>
          <w:sz w:val="24"/>
          <w:lang w:eastAsia="zh-CN"/>
        </w:rPr>
        <w:t>钻前工程对区域地下水和土壤环境基本无影响。</w:t>
      </w:r>
    </w:p>
    <w:p w14:paraId="3182A06F" w14:textId="59BA7B67" w:rsidR="00DF369A" w:rsidRPr="00771A28" w:rsidRDefault="00573FA1" w:rsidP="000852FA">
      <w:pPr>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771A28">
        <w:rPr>
          <w:rFonts w:ascii="Times New Roman" w:eastAsia="黑体" w:hAnsi="Times New Roman"/>
          <w:bCs/>
          <w:kern w:val="2"/>
          <w:sz w:val="24"/>
          <w:szCs w:val="24"/>
          <w:lang w:eastAsia="zh-CN"/>
        </w:rPr>
        <w:t>4</w:t>
      </w:r>
      <w:r w:rsidR="00DF369A" w:rsidRPr="00771A28">
        <w:rPr>
          <w:rFonts w:ascii="Times New Roman" w:eastAsia="黑体" w:hAnsi="Times New Roman"/>
          <w:bCs/>
          <w:kern w:val="2"/>
          <w:sz w:val="24"/>
          <w:szCs w:val="24"/>
          <w:lang w:eastAsia="zh-CN"/>
        </w:rPr>
        <w:t>、固废影响分析</w:t>
      </w:r>
    </w:p>
    <w:p w14:paraId="7B518C6D" w14:textId="05AFAEA1" w:rsidR="00CA2BF8" w:rsidRPr="00771A28" w:rsidRDefault="002579C0" w:rsidP="00DF369A">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本项目依托</w:t>
      </w:r>
      <w:r w:rsidR="00CF55F4" w:rsidRPr="00771A28">
        <w:rPr>
          <w:rFonts w:ascii="Times New Roman" w:hAnsi="Times New Roman"/>
          <w:sz w:val="24"/>
          <w:lang w:eastAsia="zh-CN"/>
        </w:rPr>
        <w:t>普光</w:t>
      </w:r>
      <w:r w:rsidR="00CF55F4" w:rsidRPr="00771A28">
        <w:rPr>
          <w:rFonts w:ascii="Times New Roman" w:hAnsi="Times New Roman"/>
          <w:sz w:val="24"/>
          <w:lang w:eastAsia="zh-CN"/>
        </w:rPr>
        <w:t>103</w:t>
      </w:r>
      <w:r w:rsidR="00CF55F4" w:rsidRPr="00771A28">
        <w:rPr>
          <w:rFonts w:ascii="Times New Roman" w:hAnsi="Times New Roman"/>
          <w:sz w:val="24"/>
          <w:lang w:eastAsia="zh-CN"/>
        </w:rPr>
        <w:t>集气站</w:t>
      </w:r>
      <w:r w:rsidR="00450ECF" w:rsidRPr="00771A28">
        <w:rPr>
          <w:rFonts w:ascii="Times New Roman" w:hAnsi="Times New Roman"/>
          <w:sz w:val="24"/>
          <w:lang w:eastAsia="zh-CN"/>
        </w:rPr>
        <w:t>建设，钻前工程工程量小，时间短，</w:t>
      </w:r>
      <w:r w:rsidR="00DF369A" w:rsidRPr="00771A28">
        <w:rPr>
          <w:rFonts w:ascii="Times New Roman" w:hAnsi="Times New Roman"/>
          <w:sz w:val="24"/>
          <w:lang w:eastAsia="zh-CN"/>
        </w:rPr>
        <w:t>工程</w:t>
      </w:r>
      <w:r w:rsidR="004D4F75" w:rsidRPr="00771A28">
        <w:rPr>
          <w:rFonts w:ascii="Times New Roman" w:hAnsi="Times New Roman"/>
          <w:sz w:val="24"/>
          <w:lang w:eastAsia="zh-CN"/>
        </w:rPr>
        <w:t>弃土主要为井场设备基础施工产生的弃土与拆除工程产生的建筑弃渣</w:t>
      </w:r>
      <w:r w:rsidR="00DF369A" w:rsidRPr="00771A28">
        <w:rPr>
          <w:rFonts w:ascii="Times New Roman" w:hAnsi="Times New Roman"/>
          <w:sz w:val="24"/>
          <w:lang w:eastAsia="zh-CN"/>
        </w:rPr>
        <w:t>，这些弃土</w:t>
      </w:r>
      <w:r w:rsidR="00CF55F4" w:rsidRPr="00771A28">
        <w:rPr>
          <w:rFonts w:ascii="Times New Roman" w:hAnsi="Times New Roman"/>
          <w:sz w:val="24"/>
          <w:lang w:eastAsia="zh-CN"/>
        </w:rPr>
        <w:t>用于井场平整，无弃渣产生</w:t>
      </w:r>
      <w:r w:rsidR="00DF369A" w:rsidRPr="00771A28">
        <w:rPr>
          <w:rFonts w:ascii="Times New Roman" w:hAnsi="Times New Roman"/>
          <w:sz w:val="24"/>
          <w:lang w:eastAsia="zh-CN"/>
        </w:rPr>
        <w:t>。钻前工程产生其他的建筑废料、弃渣和生活垃圾产生量较少，</w:t>
      </w:r>
      <w:r w:rsidR="00D47588" w:rsidRPr="00771A28">
        <w:rPr>
          <w:rFonts w:ascii="Times New Roman" w:hAnsi="Times New Roman"/>
          <w:sz w:val="24"/>
          <w:lang w:eastAsia="zh-CN"/>
        </w:rPr>
        <w:t>建筑垃圾</w:t>
      </w:r>
      <w:r w:rsidR="00DF369A" w:rsidRPr="00771A28">
        <w:rPr>
          <w:rFonts w:ascii="Times New Roman" w:hAnsi="Times New Roman"/>
          <w:sz w:val="24"/>
          <w:lang w:eastAsia="zh-CN"/>
        </w:rPr>
        <w:t>用于井场平整或</w:t>
      </w:r>
      <w:r w:rsidR="00D47588" w:rsidRPr="00771A28">
        <w:rPr>
          <w:rFonts w:ascii="Times New Roman" w:hAnsi="Times New Roman"/>
          <w:sz w:val="24"/>
          <w:lang w:eastAsia="zh-CN"/>
        </w:rPr>
        <w:t>统一收集清运至政府指定地点，生活垃圾收集后</w:t>
      </w:r>
      <w:r w:rsidR="00DF369A" w:rsidRPr="00771A28">
        <w:rPr>
          <w:rFonts w:ascii="Times New Roman" w:hAnsi="Times New Roman"/>
          <w:sz w:val="24"/>
          <w:lang w:eastAsia="zh-CN"/>
        </w:rPr>
        <w:t>依托当地环卫部门处理</w:t>
      </w:r>
      <w:r w:rsidR="000852FA" w:rsidRPr="00771A28">
        <w:rPr>
          <w:rFonts w:ascii="Times New Roman" w:hAnsi="Times New Roman"/>
          <w:sz w:val="24"/>
          <w:lang w:eastAsia="zh-CN"/>
        </w:rPr>
        <w:t>，对环境影响</w:t>
      </w:r>
      <w:r w:rsidR="00DF369A" w:rsidRPr="00771A28">
        <w:rPr>
          <w:rFonts w:ascii="Times New Roman" w:hAnsi="Times New Roman"/>
          <w:sz w:val="24"/>
          <w:lang w:eastAsia="zh-CN"/>
        </w:rPr>
        <w:t>小</w:t>
      </w:r>
      <w:r w:rsidR="000852FA" w:rsidRPr="00771A28">
        <w:rPr>
          <w:rFonts w:ascii="Times New Roman" w:hAnsi="Times New Roman"/>
          <w:sz w:val="24"/>
          <w:lang w:eastAsia="zh-CN"/>
        </w:rPr>
        <w:t>。</w:t>
      </w:r>
    </w:p>
    <w:p w14:paraId="02852418" w14:textId="6246C142" w:rsidR="00DF369A" w:rsidRPr="00771A28" w:rsidRDefault="00DF369A" w:rsidP="00DF369A">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10" w:name="_Toc118981916"/>
      <w:r w:rsidRPr="00771A28">
        <w:rPr>
          <w:rFonts w:ascii="Times New Roman" w:eastAsia="黑体" w:hAnsi="Times New Roman"/>
          <w:b w:val="0"/>
          <w:sz w:val="24"/>
          <w:szCs w:val="24"/>
          <w:lang w:eastAsia="zh-CN"/>
        </w:rPr>
        <w:t>5.1.</w:t>
      </w:r>
      <w:r w:rsidR="00573FA1" w:rsidRPr="00771A28">
        <w:rPr>
          <w:rFonts w:ascii="Times New Roman" w:eastAsia="黑体" w:hAnsi="Times New Roman"/>
          <w:b w:val="0"/>
          <w:sz w:val="24"/>
          <w:szCs w:val="24"/>
          <w:lang w:eastAsia="zh-CN"/>
        </w:rPr>
        <w:t>3</w:t>
      </w:r>
      <w:r w:rsidRPr="00771A28">
        <w:rPr>
          <w:rFonts w:ascii="Times New Roman" w:eastAsia="黑体" w:hAnsi="Times New Roman"/>
          <w:b w:val="0"/>
          <w:sz w:val="24"/>
          <w:szCs w:val="24"/>
          <w:lang w:eastAsia="zh-CN"/>
        </w:rPr>
        <w:t>施工期钻井工程环境影响分析</w:t>
      </w:r>
      <w:bookmarkEnd w:id="210"/>
    </w:p>
    <w:p w14:paraId="64B3F5D4" w14:textId="37B83366" w:rsidR="000852FA" w:rsidRPr="00771A28" w:rsidRDefault="00573FA1" w:rsidP="00F521DD">
      <w:pPr>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771A28">
        <w:rPr>
          <w:rFonts w:ascii="Times New Roman" w:eastAsia="黑体" w:hAnsi="Times New Roman"/>
          <w:bCs/>
          <w:kern w:val="2"/>
          <w:sz w:val="24"/>
          <w:szCs w:val="24"/>
          <w:lang w:eastAsia="zh-CN"/>
        </w:rPr>
        <w:t>1</w:t>
      </w:r>
      <w:r w:rsidR="000852FA" w:rsidRPr="00771A28">
        <w:rPr>
          <w:rFonts w:ascii="Times New Roman" w:eastAsia="黑体" w:hAnsi="Times New Roman"/>
          <w:bCs/>
          <w:kern w:val="2"/>
          <w:sz w:val="24"/>
          <w:szCs w:val="24"/>
          <w:lang w:eastAsia="zh-CN"/>
        </w:rPr>
        <w:t>、</w:t>
      </w:r>
      <w:r w:rsidR="00DF369A" w:rsidRPr="00771A28">
        <w:rPr>
          <w:rFonts w:ascii="Times New Roman" w:eastAsia="黑体" w:hAnsi="Times New Roman"/>
          <w:bCs/>
          <w:kern w:val="2"/>
          <w:sz w:val="24"/>
          <w:szCs w:val="24"/>
          <w:lang w:eastAsia="zh-CN"/>
        </w:rPr>
        <w:t>大气</w:t>
      </w:r>
      <w:r w:rsidR="000852FA" w:rsidRPr="00771A28">
        <w:rPr>
          <w:rFonts w:ascii="Times New Roman" w:eastAsia="黑体" w:hAnsi="Times New Roman"/>
          <w:bCs/>
          <w:kern w:val="2"/>
          <w:sz w:val="24"/>
          <w:szCs w:val="24"/>
          <w:lang w:eastAsia="zh-CN"/>
        </w:rPr>
        <w:t>环境影响分析</w:t>
      </w:r>
    </w:p>
    <w:p w14:paraId="66EAC458" w14:textId="3651D2CA" w:rsidR="000852FA" w:rsidRPr="00771A28" w:rsidRDefault="003909FC" w:rsidP="003909F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本项目钻井阶段废气主要为</w:t>
      </w:r>
      <w:r w:rsidR="00F947C6" w:rsidRPr="00771A28">
        <w:rPr>
          <w:rFonts w:ascii="Times New Roman" w:hAnsi="Times New Roman"/>
          <w:sz w:val="24"/>
          <w:lang w:eastAsia="zh-CN"/>
        </w:rPr>
        <w:t>备用柴油机</w:t>
      </w:r>
      <w:r w:rsidR="00F947C6" w:rsidRPr="00771A28">
        <w:rPr>
          <w:rFonts w:ascii="Times New Roman" w:hAnsi="Times New Roman"/>
          <w:sz w:val="24"/>
          <w:lang w:eastAsia="zh-CN"/>
        </w:rPr>
        <w:t>/</w:t>
      </w:r>
      <w:r w:rsidR="00F947C6" w:rsidRPr="00771A28">
        <w:rPr>
          <w:rFonts w:ascii="Times New Roman" w:hAnsi="Times New Roman"/>
          <w:sz w:val="24"/>
          <w:lang w:eastAsia="zh-CN"/>
        </w:rPr>
        <w:t>发电机废气、事故放喷废气、压裂作业废气、无组织挥发性废气、完井测试放喷废气</w:t>
      </w:r>
      <w:r w:rsidRPr="00771A28">
        <w:rPr>
          <w:rFonts w:ascii="Times New Roman" w:hAnsi="Times New Roman"/>
          <w:sz w:val="24"/>
          <w:lang w:eastAsia="zh-CN"/>
        </w:rPr>
        <w:t>。</w:t>
      </w:r>
    </w:p>
    <w:p w14:paraId="577B473F" w14:textId="77777777" w:rsidR="000852FA" w:rsidRPr="00771A28" w:rsidRDefault="003909FC" w:rsidP="000852FA">
      <w:pPr>
        <w:adjustRightInd w:val="0"/>
        <w:snapToGrid w:val="0"/>
        <w:spacing w:line="360" w:lineRule="auto"/>
        <w:ind w:firstLineChars="200" w:firstLine="482"/>
        <w:jc w:val="both"/>
        <w:rPr>
          <w:rFonts w:ascii="Times New Roman" w:hAnsi="Times New Roman"/>
          <w:b/>
          <w:bCs/>
          <w:sz w:val="24"/>
          <w:lang w:eastAsia="zh-CN"/>
        </w:rPr>
      </w:pPr>
      <w:r w:rsidRPr="00771A28">
        <w:rPr>
          <w:rFonts w:ascii="Times New Roman" w:hAnsi="Times New Roman"/>
          <w:b/>
          <w:bCs/>
          <w:sz w:val="24"/>
          <w:lang w:eastAsia="zh-CN"/>
        </w:rPr>
        <w:t>（</w:t>
      </w:r>
      <w:r w:rsidRPr="00771A28">
        <w:rPr>
          <w:rFonts w:ascii="Times New Roman" w:hAnsi="Times New Roman"/>
          <w:b/>
          <w:bCs/>
          <w:sz w:val="24"/>
          <w:lang w:eastAsia="zh-CN"/>
        </w:rPr>
        <w:t>1</w:t>
      </w:r>
      <w:r w:rsidRPr="00771A28">
        <w:rPr>
          <w:rFonts w:ascii="Times New Roman" w:hAnsi="Times New Roman"/>
          <w:b/>
          <w:bCs/>
          <w:sz w:val="24"/>
          <w:lang w:eastAsia="zh-CN"/>
        </w:rPr>
        <w:t>）备用柴油机</w:t>
      </w:r>
      <w:r w:rsidRPr="00771A28">
        <w:rPr>
          <w:rFonts w:ascii="Times New Roman" w:hAnsi="Times New Roman"/>
          <w:b/>
          <w:bCs/>
          <w:sz w:val="24"/>
          <w:lang w:eastAsia="zh-CN"/>
        </w:rPr>
        <w:t>/</w:t>
      </w:r>
      <w:r w:rsidRPr="00771A28">
        <w:rPr>
          <w:rFonts w:ascii="Times New Roman" w:hAnsi="Times New Roman"/>
          <w:b/>
          <w:bCs/>
          <w:sz w:val="24"/>
          <w:lang w:eastAsia="zh-CN"/>
        </w:rPr>
        <w:t>发电机废气</w:t>
      </w:r>
      <w:r w:rsidR="0069295E" w:rsidRPr="00771A28">
        <w:rPr>
          <w:rFonts w:ascii="Times New Roman" w:hAnsi="Times New Roman"/>
          <w:b/>
          <w:sz w:val="24"/>
          <w:szCs w:val="24"/>
          <w:lang w:eastAsia="zh-CN"/>
        </w:rPr>
        <w:t>影响分析</w:t>
      </w:r>
    </w:p>
    <w:p w14:paraId="2F692F94" w14:textId="5D5B715B" w:rsidR="000852FA" w:rsidRPr="00771A28" w:rsidRDefault="003909FC" w:rsidP="003909F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钻井期间，一般电力由当地电网提供，钻井作业期间停电等紧急情况下柴油发电机组废气主要污染物为</w:t>
      </w:r>
      <w:r w:rsidRPr="00771A28">
        <w:rPr>
          <w:rFonts w:ascii="Times New Roman" w:hAnsi="Times New Roman"/>
          <w:sz w:val="24"/>
          <w:lang w:eastAsia="zh-CN"/>
        </w:rPr>
        <w:t>NOx</w:t>
      </w:r>
      <w:r w:rsidRPr="00771A28">
        <w:rPr>
          <w:rFonts w:ascii="Times New Roman" w:hAnsi="Times New Roman"/>
          <w:sz w:val="24"/>
          <w:lang w:eastAsia="zh-CN"/>
        </w:rPr>
        <w:t>、</w:t>
      </w:r>
      <w:r w:rsidRPr="00771A28">
        <w:rPr>
          <w:rFonts w:ascii="Times New Roman" w:hAnsi="Times New Roman"/>
          <w:sz w:val="24"/>
          <w:lang w:eastAsia="zh-CN"/>
        </w:rPr>
        <w:t>SO</w:t>
      </w:r>
      <w:r w:rsidRPr="00771A28">
        <w:rPr>
          <w:rFonts w:ascii="Times New Roman" w:hAnsi="Times New Roman"/>
          <w:sz w:val="24"/>
          <w:vertAlign w:val="subscript"/>
          <w:lang w:eastAsia="zh-CN"/>
        </w:rPr>
        <w:t>2</w:t>
      </w:r>
      <w:r w:rsidRPr="00771A28">
        <w:rPr>
          <w:rFonts w:ascii="Times New Roman" w:hAnsi="Times New Roman"/>
          <w:sz w:val="24"/>
          <w:lang w:eastAsia="zh-CN"/>
        </w:rPr>
        <w:t>、颗粒物，虽然柴油机自带排气筒距离地面约</w:t>
      </w:r>
      <w:r w:rsidRPr="00771A28">
        <w:rPr>
          <w:rFonts w:ascii="Times New Roman" w:hAnsi="Times New Roman"/>
          <w:sz w:val="24"/>
          <w:lang w:eastAsia="zh-CN"/>
        </w:rPr>
        <w:t>6m</w:t>
      </w:r>
      <w:r w:rsidRPr="00771A28">
        <w:rPr>
          <w:rFonts w:ascii="Times New Roman" w:hAnsi="Times New Roman"/>
          <w:sz w:val="24"/>
          <w:lang w:eastAsia="zh-CN"/>
        </w:rPr>
        <w:t>，未达到</w:t>
      </w:r>
      <w:r w:rsidRPr="00771A28">
        <w:rPr>
          <w:rFonts w:ascii="Times New Roman" w:hAnsi="Times New Roman"/>
          <w:sz w:val="24"/>
          <w:lang w:eastAsia="zh-CN"/>
        </w:rPr>
        <w:t>15m</w:t>
      </w:r>
      <w:r w:rsidRPr="00771A28">
        <w:rPr>
          <w:rFonts w:ascii="Times New Roman" w:hAnsi="Times New Roman"/>
          <w:sz w:val="24"/>
          <w:lang w:eastAsia="zh-CN"/>
        </w:rPr>
        <w:t>，但由于在设备上升高排气筒技术上难实行，设备自身是环保达标设备，采用设备自带排气筒排气影响范围小，影响时间短</w:t>
      </w:r>
      <w:r w:rsidR="00E92E71" w:rsidRPr="00771A28">
        <w:rPr>
          <w:rFonts w:ascii="Times New Roman" w:hAnsi="Times New Roman"/>
          <w:sz w:val="24"/>
          <w:lang w:eastAsia="zh-CN"/>
        </w:rPr>
        <w:t>，且根据</w:t>
      </w:r>
      <w:r w:rsidR="00E92E71" w:rsidRPr="00771A28">
        <w:rPr>
          <w:rFonts w:ascii="Times New Roman" w:hAnsi="Times New Roman"/>
          <w:sz w:val="24"/>
          <w:lang w:eastAsia="zh-CN"/>
        </w:rPr>
        <w:t>2017.1.12</w:t>
      </w:r>
      <w:r w:rsidR="00E92E71" w:rsidRPr="00771A28">
        <w:rPr>
          <w:rFonts w:ascii="Times New Roman" w:hAnsi="Times New Roman"/>
          <w:sz w:val="24"/>
          <w:lang w:eastAsia="zh-CN"/>
        </w:rPr>
        <w:t>环保部长《关于</w:t>
      </w:r>
      <w:r w:rsidR="00E92E71" w:rsidRPr="00771A28">
        <w:rPr>
          <w:rFonts w:ascii="Times New Roman" w:hAnsi="Times New Roman"/>
          <w:sz w:val="24"/>
          <w:lang w:eastAsia="zh-CN"/>
        </w:rPr>
        <w:t xml:space="preserve">GB16297-1996 </w:t>
      </w:r>
      <w:r w:rsidR="00E92E71" w:rsidRPr="00771A28">
        <w:rPr>
          <w:rFonts w:ascii="Times New Roman" w:hAnsi="Times New Roman"/>
          <w:sz w:val="24"/>
          <w:lang w:eastAsia="zh-CN"/>
        </w:rPr>
        <w:t>的适用范围的回复》，对</w:t>
      </w:r>
      <w:r w:rsidR="00E92E71" w:rsidRPr="00771A28">
        <w:rPr>
          <w:rFonts w:ascii="Times New Roman" w:hAnsi="Times New Roman"/>
          <w:sz w:val="24"/>
          <w:lang w:eastAsia="zh-CN"/>
        </w:rPr>
        <w:t>“</w:t>
      </w:r>
      <w:r w:rsidR="00E92E71" w:rsidRPr="00771A28">
        <w:rPr>
          <w:rFonts w:ascii="Times New Roman" w:hAnsi="Times New Roman"/>
          <w:bCs/>
          <w:sz w:val="24"/>
          <w:lang w:eastAsia="zh-CN"/>
        </w:rPr>
        <w:t>固定式柴油发电机排气筒高度和排放速率暂不作要求</w:t>
      </w:r>
      <w:r w:rsidR="00E92E71" w:rsidRPr="00771A28">
        <w:rPr>
          <w:rFonts w:ascii="Times New Roman" w:hAnsi="Times New Roman"/>
          <w:sz w:val="24"/>
          <w:lang w:eastAsia="zh-CN"/>
        </w:rPr>
        <w:t>”</w:t>
      </w:r>
      <w:r w:rsidRPr="00771A28">
        <w:rPr>
          <w:rFonts w:ascii="Times New Roman" w:hAnsi="Times New Roman"/>
          <w:sz w:val="24"/>
          <w:lang w:eastAsia="zh-CN"/>
        </w:rPr>
        <w:t>，</w:t>
      </w:r>
      <w:r w:rsidR="00E92E71" w:rsidRPr="00771A28">
        <w:rPr>
          <w:rFonts w:ascii="Times New Roman" w:hAnsi="Times New Roman"/>
          <w:sz w:val="24"/>
          <w:lang w:eastAsia="zh-CN"/>
        </w:rPr>
        <w:t>因此</w:t>
      </w:r>
      <w:r w:rsidRPr="00771A28">
        <w:rPr>
          <w:rFonts w:ascii="Times New Roman" w:hAnsi="Times New Roman"/>
          <w:sz w:val="24"/>
          <w:lang w:eastAsia="zh-CN"/>
        </w:rPr>
        <w:t>可不新增措施。</w:t>
      </w:r>
    </w:p>
    <w:p w14:paraId="7153059F" w14:textId="39E7DFEC" w:rsidR="003909FC" w:rsidRPr="00771A28" w:rsidRDefault="003909FC" w:rsidP="003909F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本工程钻井期柴油动力机和发电机废气排放量为</w:t>
      </w:r>
      <w:r w:rsidRPr="00771A28">
        <w:rPr>
          <w:rFonts w:ascii="Times New Roman" w:hAnsi="Times New Roman"/>
          <w:sz w:val="24"/>
          <w:lang w:eastAsia="zh-CN"/>
        </w:rPr>
        <w:t>2707.8m</w:t>
      </w:r>
      <w:r w:rsidRPr="00771A28">
        <w:rPr>
          <w:rFonts w:ascii="Times New Roman" w:hAnsi="Times New Roman"/>
          <w:sz w:val="24"/>
          <w:vertAlign w:val="superscript"/>
          <w:lang w:eastAsia="zh-CN"/>
        </w:rPr>
        <w:t>3</w:t>
      </w:r>
      <w:r w:rsidRPr="00771A28">
        <w:rPr>
          <w:rFonts w:ascii="Times New Roman" w:hAnsi="Times New Roman"/>
          <w:sz w:val="24"/>
          <w:lang w:eastAsia="zh-CN"/>
        </w:rPr>
        <w:t>/h</w:t>
      </w:r>
      <w:r w:rsidRPr="00771A28">
        <w:rPr>
          <w:rFonts w:ascii="Times New Roman" w:hAnsi="Times New Roman"/>
          <w:sz w:val="24"/>
          <w:lang w:eastAsia="zh-CN"/>
        </w:rPr>
        <w:t>，</w:t>
      </w:r>
      <w:r w:rsidRPr="00771A28">
        <w:rPr>
          <w:rFonts w:ascii="Times New Roman" w:hAnsi="Times New Roman"/>
          <w:sz w:val="24"/>
          <w:lang w:eastAsia="zh-CN"/>
        </w:rPr>
        <w:t>NOx</w:t>
      </w:r>
      <w:r w:rsidRPr="00771A28">
        <w:rPr>
          <w:rFonts w:ascii="Times New Roman" w:hAnsi="Times New Roman"/>
          <w:sz w:val="24"/>
          <w:lang w:eastAsia="zh-CN"/>
        </w:rPr>
        <w:t>排放速率约为</w:t>
      </w:r>
      <w:r w:rsidRPr="00771A28">
        <w:rPr>
          <w:rFonts w:ascii="Times New Roman" w:hAnsi="Times New Roman"/>
          <w:sz w:val="24"/>
          <w:lang w:eastAsia="zh-CN"/>
        </w:rPr>
        <w:t>0.345kg/h</w:t>
      </w:r>
      <w:r w:rsidRPr="00771A28">
        <w:rPr>
          <w:rFonts w:ascii="Times New Roman" w:hAnsi="Times New Roman"/>
          <w:sz w:val="24"/>
          <w:lang w:eastAsia="zh-CN"/>
        </w:rPr>
        <w:t>，</w:t>
      </w:r>
      <w:r w:rsidRPr="00771A28">
        <w:rPr>
          <w:rFonts w:ascii="Times New Roman" w:hAnsi="Times New Roman"/>
          <w:sz w:val="24"/>
          <w:lang w:eastAsia="zh-CN"/>
        </w:rPr>
        <w:t>SO</w:t>
      </w:r>
      <w:r w:rsidRPr="00771A28">
        <w:rPr>
          <w:rFonts w:ascii="Times New Roman" w:hAnsi="Times New Roman"/>
          <w:sz w:val="24"/>
          <w:vertAlign w:val="subscript"/>
          <w:lang w:eastAsia="zh-CN"/>
        </w:rPr>
        <w:t>2</w:t>
      </w:r>
      <w:r w:rsidRPr="00771A28">
        <w:rPr>
          <w:rFonts w:ascii="Times New Roman" w:hAnsi="Times New Roman"/>
          <w:sz w:val="24"/>
          <w:lang w:eastAsia="zh-CN"/>
        </w:rPr>
        <w:t>排放速率约为</w:t>
      </w:r>
      <w:r w:rsidRPr="00771A28">
        <w:rPr>
          <w:rFonts w:ascii="Times New Roman" w:hAnsi="Times New Roman"/>
          <w:sz w:val="24"/>
          <w:lang w:eastAsia="zh-CN"/>
        </w:rPr>
        <w:t>0.416kg/h</w:t>
      </w:r>
      <w:r w:rsidRPr="00771A28">
        <w:rPr>
          <w:rFonts w:ascii="Times New Roman" w:hAnsi="Times New Roman"/>
          <w:sz w:val="24"/>
          <w:lang w:eastAsia="zh-CN"/>
        </w:rPr>
        <w:t>，颗粒物排放速率约为</w:t>
      </w:r>
      <w:r w:rsidRPr="00771A28">
        <w:rPr>
          <w:rFonts w:ascii="Times New Roman" w:hAnsi="Times New Roman"/>
          <w:sz w:val="24"/>
          <w:lang w:eastAsia="zh-CN"/>
        </w:rPr>
        <w:t>0.117kg/h</w:t>
      </w:r>
      <w:r w:rsidRPr="00771A28">
        <w:rPr>
          <w:rFonts w:ascii="Times New Roman" w:hAnsi="Times New Roman"/>
          <w:sz w:val="24"/>
          <w:lang w:eastAsia="zh-CN"/>
        </w:rPr>
        <w:t>，属连续排放。燃料废气释放到环境空气中后将很快被稀释，且其影响的持续时间较短，影响范围仅局限于钻井架周围较小范围内。钻井作业的柴油机为流动废气污染源，不会同时同地进行，所以本项目钻井期柴油机烟气对大气环境影响是有限的，能为环境所接受。因此，实际上钻井过程中，柴油机废气对环境空气的影响很小，不会改变敏感点环境功能，钻井期间的大气污染物将随钻井工程的结束而消除。</w:t>
      </w:r>
    </w:p>
    <w:p w14:paraId="0FE4DF99" w14:textId="2B0EF040" w:rsidR="003909FC" w:rsidRPr="00771A28" w:rsidRDefault="003909FC" w:rsidP="008A21BE">
      <w:pPr>
        <w:adjustRightInd w:val="0"/>
        <w:snapToGrid w:val="0"/>
        <w:spacing w:line="360" w:lineRule="auto"/>
        <w:ind w:firstLineChars="200" w:firstLine="482"/>
        <w:jc w:val="both"/>
        <w:rPr>
          <w:rFonts w:ascii="Times New Roman" w:hAnsi="Times New Roman"/>
          <w:b/>
          <w:bCs/>
          <w:sz w:val="24"/>
          <w:lang w:eastAsia="zh-CN"/>
        </w:rPr>
      </w:pPr>
      <w:r w:rsidRPr="00771A28">
        <w:rPr>
          <w:rFonts w:ascii="Times New Roman" w:hAnsi="Times New Roman"/>
          <w:b/>
          <w:bCs/>
          <w:sz w:val="24"/>
          <w:lang w:eastAsia="zh-CN"/>
        </w:rPr>
        <w:lastRenderedPageBreak/>
        <w:t>（</w:t>
      </w:r>
      <w:r w:rsidR="00E424DA" w:rsidRPr="00771A28">
        <w:rPr>
          <w:rFonts w:ascii="Times New Roman" w:hAnsi="Times New Roman"/>
          <w:b/>
          <w:bCs/>
          <w:sz w:val="24"/>
          <w:lang w:eastAsia="zh-CN"/>
        </w:rPr>
        <w:t>2</w:t>
      </w:r>
      <w:r w:rsidRPr="00771A28">
        <w:rPr>
          <w:rFonts w:ascii="Times New Roman" w:hAnsi="Times New Roman"/>
          <w:b/>
          <w:bCs/>
          <w:sz w:val="24"/>
          <w:lang w:eastAsia="zh-CN"/>
        </w:rPr>
        <w:t>）事故放喷废气</w:t>
      </w:r>
      <w:r w:rsidR="0069295E" w:rsidRPr="00771A28">
        <w:rPr>
          <w:rFonts w:ascii="Times New Roman" w:hAnsi="Times New Roman"/>
          <w:b/>
          <w:sz w:val="24"/>
          <w:szCs w:val="24"/>
          <w:lang w:eastAsia="zh-CN"/>
        </w:rPr>
        <w:t>影响分析</w:t>
      </w:r>
    </w:p>
    <w:p w14:paraId="05CB5EE0" w14:textId="77777777" w:rsidR="00E424DA" w:rsidRPr="00771A28" w:rsidRDefault="00E424DA" w:rsidP="00E424DA">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事故放喷是由于地层高压异常导致的，在石油天然气行业是低概率事件。事故放喷主产物是含硫天然气燃烧后产生的</w:t>
      </w:r>
      <w:r w:rsidRPr="00771A28">
        <w:rPr>
          <w:rFonts w:ascii="Times New Roman" w:hAnsi="Times New Roman"/>
          <w:sz w:val="24"/>
          <w:lang w:eastAsia="zh-CN"/>
        </w:rPr>
        <w:t>CO</w:t>
      </w:r>
      <w:r w:rsidRPr="00771A28">
        <w:rPr>
          <w:rFonts w:ascii="Times New Roman" w:hAnsi="Times New Roman"/>
          <w:sz w:val="24"/>
          <w:vertAlign w:val="subscript"/>
          <w:lang w:eastAsia="zh-CN"/>
        </w:rPr>
        <w:t>2</w:t>
      </w:r>
      <w:r w:rsidRPr="00771A28">
        <w:rPr>
          <w:rFonts w:ascii="Times New Roman" w:hAnsi="Times New Roman"/>
          <w:sz w:val="24"/>
          <w:lang w:eastAsia="zh-CN"/>
        </w:rPr>
        <w:t>和</w:t>
      </w:r>
      <w:r w:rsidRPr="00771A28">
        <w:rPr>
          <w:rFonts w:ascii="Times New Roman" w:hAnsi="Times New Roman"/>
          <w:sz w:val="24"/>
          <w:lang w:eastAsia="zh-CN"/>
        </w:rPr>
        <w:t>SO</w:t>
      </w:r>
      <w:r w:rsidRPr="00771A28">
        <w:rPr>
          <w:rFonts w:ascii="Times New Roman" w:hAnsi="Times New Roman"/>
          <w:sz w:val="24"/>
          <w:vertAlign w:val="subscript"/>
          <w:lang w:eastAsia="zh-CN"/>
        </w:rPr>
        <w:t>2</w:t>
      </w:r>
      <w:r w:rsidRPr="00771A28">
        <w:rPr>
          <w:rFonts w:ascii="Times New Roman" w:hAnsi="Times New Roman"/>
          <w:sz w:val="24"/>
          <w:lang w:eastAsia="zh-CN"/>
        </w:rPr>
        <w:t>。事故放喷时间持续较短，且通过专用的放喷管线将天然气引至放喷池进行点火放喷，事故放喷时间短，属临时排放，且建设单位在发生事故放喷时制定了紧急预案，对周边居民实施临时疏散，因此事故放喷对周边人群健康基本无影响，对环境影响也较小。</w:t>
      </w:r>
    </w:p>
    <w:p w14:paraId="2A95DB1B" w14:textId="3FCAF91B" w:rsidR="00E424DA" w:rsidRPr="00771A28" w:rsidRDefault="00E424DA" w:rsidP="00E424DA">
      <w:pPr>
        <w:adjustRightInd w:val="0"/>
        <w:snapToGrid w:val="0"/>
        <w:spacing w:line="360" w:lineRule="auto"/>
        <w:ind w:firstLineChars="200" w:firstLine="480"/>
        <w:jc w:val="both"/>
        <w:rPr>
          <w:rFonts w:ascii="Times New Roman" w:hAnsi="Times New Roman"/>
          <w:lang w:eastAsia="zh-CN"/>
        </w:rPr>
      </w:pPr>
      <w:r w:rsidRPr="00771A28">
        <w:rPr>
          <w:rFonts w:ascii="Times New Roman" w:hAnsi="Times New Roman"/>
          <w:sz w:val="24"/>
          <w:lang w:eastAsia="zh-CN"/>
        </w:rPr>
        <w:t>放喷前建设单位应对距离井口</w:t>
      </w:r>
      <w:r w:rsidRPr="00771A28">
        <w:rPr>
          <w:rFonts w:ascii="Times New Roman" w:hAnsi="Times New Roman"/>
          <w:sz w:val="24"/>
          <w:lang w:eastAsia="zh-CN"/>
        </w:rPr>
        <w:t>500m</w:t>
      </w:r>
      <w:r w:rsidRPr="00771A28">
        <w:rPr>
          <w:rFonts w:ascii="Times New Roman" w:hAnsi="Times New Roman"/>
          <w:sz w:val="24"/>
          <w:lang w:eastAsia="zh-CN"/>
        </w:rPr>
        <w:t>范围内的居民临时撤离，并建立警戒点进行</w:t>
      </w:r>
      <w:r w:rsidRPr="00771A28">
        <w:rPr>
          <w:rFonts w:ascii="Times New Roman" w:hAnsi="Times New Roman"/>
          <w:sz w:val="24"/>
          <w:lang w:eastAsia="zh-CN"/>
        </w:rPr>
        <w:t>24</w:t>
      </w:r>
      <w:r w:rsidRPr="00771A28">
        <w:rPr>
          <w:rFonts w:ascii="Times New Roman" w:hAnsi="Times New Roman"/>
          <w:sz w:val="24"/>
          <w:lang w:eastAsia="zh-CN"/>
        </w:rPr>
        <w:t>小时警戒，严禁居民靠近，以减轻放喷废气对这些居民的影响。同时由于测试放喷时间一般为</w:t>
      </w:r>
      <w:r w:rsidRPr="00771A28">
        <w:rPr>
          <w:rFonts w:ascii="Times New Roman" w:hAnsi="Times New Roman"/>
          <w:sz w:val="24"/>
          <w:lang w:eastAsia="zh-CN"/>
        </w:rPr>
        <w:t>3</w:t>
      </w:r>
      <w:r w:rsidRPr="00771A28">
        <w:rPr>
          <w:rFonts w:ascii="Times New Roman" w:hAnsi="Times New Roman"/>
          <w:sz w:val="24"/>
          <w:lang w:eastAsia="zh-CN"/>
        </w:rPr>
        <w:t>小时，属短期排放，不会形成长期环境影响，短期影响也可控制在周边居民健康安全限值以下，污染物排放随测试放喷的结束而停止，不会长期存在，不会影响区域环境空气功能区划。</w:t>
      </w:r>
    </w:p>
    <w:p w14:paraId="15F49CD9" w14:textId="77948AB1" w:rsidR="008A21BE" w:rsidRPr="00771A28" w:rsidRDefault="008A21BE" w:rsidP="008A21BE">
      <w:pPr>
        <w:adjustRightInd w:val="0"/>
        <w:snapToGrid w:val="0"/>
        <w:spacing w:line="360" w:lineRule="auto"/>
        <w:ind w:firstLineChars="200" w:firstLine="482"/>
        <w:jc w:val="both"/>
        <w:rPr>
          <w:rFonts w:ascii="Times New Roman" w:hAnsi="Times New Roman"/>
          <w:b/>
          <w:bCs/>
          <w:sz w:val="24"/>
          <w:lang w:eastAsia="zh-CN"/>
        </w:rPr>
      </w:pPr>
      <w:r w:rsidRPr="00771A28">
        <w:rPr>
          <w:rFonts w:ascii="Times New Roman" w:hAnsi="Times New Roman"/>
          <w:b/>
          <w:bCs/>
          <w:sz w:val="24"/>
          <w:lang w:eastAsia="zh-CN"/>
        </w:rPr>
        <w:t>（</w:t>
      </w:r>
      <w:r w:rsidR="002D111E" w:rsidRPr="00771A28">
        <w:rPr>
          <w:rFonts w:ascii="Times New Roman" w:hAnsi="Times New Roman"/>
          <w:b/>
          <w:bCs/>
          <w:sz w:val="24"/>
          <w:lang w:eastAsia="zh-CN"/>
        </w:rPr>
        <w:t>3</w:t>
      </w:r>
      <w:r w:rsidRPr="00771A28">
        <w:rPr>
          <w:rFonts w:ascii="Times New Roman" w:hAnsi="Times New Roman"/>
          <w:b/>
          <w:bCs/>
          <w:sz w:val="24"/>
          <w:lang w:eastAsia="zh-CN"/>
        </w:rPr>
        <w:t>）压裂作业废气</w:t>
      </w:r>
      <w:r w:rsidR="0069295E" w:rsidRPr="00771A28">
        <w:rPr>
          <w:rFonts w:ascii="Times New Roman" w:hAnsi="Times New Roman"/>
          <w:b/>
          <w:sz w:val="24"/>
          <w:szCs w:val="24"/>
          <w:lang w:eastAsia="zh-CN"/>
        </w:rPr>
        <w:t>影响分析</w:t>
      </w:r>
    </w:p>
    <w:p w14:paraId="6431E8A7" w14:textId="748A20E7" w:rsidR="008A21BE" w:rsidRPr="00771A28" w:rsidRDefault="008A21BE" w:rsidP="008A21B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压裂作业废气主要为压裂车施工机械尾气，主要污染物为</w:t>
      </w:r>
      <w:r w:rsidRPr="00771A28">
        <w:rPr>
          <w:rFonts w:ascii="Times New Roman" w:hAnsi="Times New Roman"/>
          <w:sz w:val="24"/>
          <w:lang w:eastAsia="zh-CN"/>
        </w:rPr>
        <w:t>NO</w:t>
      </w:r>
      <w:r w:rsidRPr="00771A28">
        <w:rPr>
          <w:rFonts w:ascii="Times New Roman" w:hAnsi="Times New Roman"/>
          <w:sz w:val="24"/>
          <w:vertAlign w:val="subscript"/>
          <w:lang w:eastAsia="zh-CN"/>
        </w:rPr>
        <w:t>X</w:t>
      </w:r>
      <w:r w:rsidRPr="00771A28">
        <w:rPr>
          <w:rFonts w:ascii="Times New Roman" w:hAnsi="Times New Roman"/>
          <w:sz w:val="24"/>
          <w:lang w:eastAsia="zh-CN"/>
        </w:rPr>
        <w:t>、烟尘及少量</w:t>
      </w:r>
      <w:r w:rsidRPr="00771A28">
        <w:rPr>
          <w:rFonts w:ascii="Times New Roman" w:hAnsi="Times New Roman"/>
          <w:sz w:val="24"/>
          <w:lang w:eastAsia="zh-CN"/>
        </w:rPr>
        <w:t>CO</w:t>
      </w:r>
      <w:r w:rsidRPr="00771A28">
        <w:rPr>
          <w:rFonts w:ascii="Times New Roman" w:hAnsi="Times New Roman"/>
          <w:sz w:val="24"/>
          <w:lang w:eastAsia="zh-CN"/>
        </w:rPr>
        <w:t>，采用合格燃油、加强设备保养减少尾气排放量。压裂作业持续时间较短、污染物产生量小，对当地大气环境影响较小，影响可接受。</w:t>
      </w:r>
    </w:p>
    <w:p w14:paraId="721D435D" w14:textId="0479AC68" w:rsidR="002D111E" w:rsidRPr="00771A28" w:rsidRDefault="002D111E" w:rsidP="002D111E">
      <w:pPr>
        <w:adjustRightInd w:val="0"/>
        <w:snapToGrid w:val="0"/>
        <w:spacing w:line="360" w:lineRule="auto"/>
        <w:ind w:firstLineChars="200" w:firstLine="482"/>
        <w:jc w:val="both"/>
        <w:rPr>
          <w:rFonts w:ascii="Times New Roman" w:hAnsi="Times New Roman"/>
          <w:b/>
          <w:bCs/>
          <w:sz w:val="24"/>
          <w:lang w:eastAsia="zh-CN"/>
        </w:rPr>
      </w:pPr>
      <w:r w:rsidRPr="00771A28">
        <w:rPr>
          <w:rFonts w:ascii="Times New Roman" w:hAnsi="Times New Roman"/>
          <w:b/>
          <w:bCs/>
          <w:sz w:val="24"/>
          <w:lang w:eastAsia="zh-CN"/>
        </w:rPr>
        <w:t>（</w:t>
      </w:r>
      <w:r w:rsidRPr="00771A28">
        <w:rPr>
          <w:rFonts w:ascii="Times New Roman" w:hAnsi="Times New Roman"/>
          <w:b/>
          <w:bCs/>
          <w:sz w:val="24"/>
          <w:lang w:eastAsia="zh-CN"/>
        </w:rPr>
        <w:t>4</w:t>
      </w:r>
      <w:r w:rsidRPr="00771A28">
        <w:rPr>
          <w:rFonts w:ascii="Times New Roman" w:hAnsi="Times New Roman"/>
          <w:b/>
          <w:bCs/>
          <w:sz w:val="24"/>
          <w:lang w:eastAsia="zh-CN"/>
        </w:rPr>
        <w:t>）无组织挥发性废气</w:t>
      </w:r>
    </w:p>
    <w:p w14:paraId="210C0A82" w14:textId="1FEC67F4" w:rsidR="002D111E" w:rsidRPr="00771A28" w:rsidRDefault="002D111E" w:rsidP="002D111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本项目为天然气钻井及试采工程，因此，除燃油机械使用过程中产生的少量无组织挥发性有机物排放外，钻井施工过程中无组织排放源。因此，本项目无组织挥发性有机物排放量小，通过自然扩散可有效降低其影响，对周边环境影响甚微。</w:t>
      </w:r>
    </w:p>
    <w:p w14:paraId="69B734DE" w14:textId="77777777" w:rsidR="003909FC" w:rsidRPr="00771A28" w:rsidRDefault="003909FC" w:rsidP="008A21BE">
      <w:pPr>
        <w:adjustRightInd w:val="0"/>
        <w:snapToGrid w:val="0"/>
        <w:spacing w:line="360" w:lineRule="auto"/>
        <w:ind w:firstLineChars="200" w:firstLine="482"/>
        <w:jc w:val="both"/>
        <w:rPr>
          <w:rFonts w:ascii="Times New Roman" w:hAnsi="Times New Roman"/>
          <w:b/>
          <w:bCs/>
          <w:sz w:val="24"/>
          <w:lang w:eastAsia="zh-CN"/>
        </w:rPr>
      </w:pPr>
      <w:r w:rsidRPr="00771A28">
        <w:rPr>
          <w:rFonts w:ascii="Times New Roman" w:hAnsi="Times New Roman"/>
          <w:b/>
          <w:bCs/>
          <w:sz w:val="24"/>
          <w:lang w:eastAsia="zh-CN"/>
        </w:rPr>
        <w:t>（</w:t>
      </w:r>
      <w:r w:rsidR="008A21BE" w:rsidRPr="00771A28">
        <w:rPr>
          <w:rFonts w:ascii="Times New Roman" w:hAnsi="Times New Roman"/>
          <w:b/>
          <w:bCs/>
          <w:sz w:val="24"/>
          <w:lang w:eastAsia="zh-CN"/>
        </w:rPr>
        <w:t>5</w:t>
      </w:r>
      <w:r w:rsidRPr="00771A28">
        <w:rPr>
          <w:rFonts w:ascii="Times New Roman" w:hAnsi="Times New Roman"/>
          <w:b/>
          <w:bCs/>
          <w:sz w:val="24"/>
          <w:lang w:eastAsia="zh-CN"/>
        </w:rPr>
        <w:t>）测试放喷废气</w:t>
      </w:r>
      <w:r w:rsidR="0069295E" w:rsidRPr="00771A28">
        <w:rPr>
          <w:rFonts w:ascii="Times New Roman" w:hAnsi="Times New Roman"/>
          <w:b/>
          <w:sz w:val="24"/>
          <w:szCs w:val="24"/>
          <w:lang w:eastAsia="zh-CN"/>
        </w:rPr>
        <w:t>影响分析</w:t>
      </w:r>
    </w:p>
    <w:p w14:paraId="34741F90" w14:textId="0955F8F9" w:rsidR="003909FC" w:rsidRPr="00771A28" w:rsidRDefault="003909FC" w:rsidP="008A21B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测试放喷废气采用地面灼烧处理，放喷池地势空旷，该技术在钻井工程中广泛应用，技术成熟可靠，措施可行，</w:t>
      </w:r>
      <w:r w:rsidR="002D111E" w:rsidRPr="00771A28">
        <w:rPr>
          <w:rFonts w:ascii="Times New Roman" w:hAnsi="Times New Roman"/>
          <w:sz w:val="24"/>
          <w:szCs w:val="24"/>
          <w:lang w:eastAsia="zh-CN"/>
        </w:rPr>
        <w:t>其主要污染物为</w:t>
      </w:r>
      <w:r w:rsidR="002D111E" w:rsidRPr="00771A28">
        <w:rPr>
          <w:rFonts w:ascii="Times New Roman" w:hAnsi="Times New Roman"/>
          <w:sz w:val="24"/>
          <w:szCs w:val="24"/>
          <w:lang w:eastAsia="zh-CN"/>
        </w:rPr>
        <w:t>CO</w:t>
      </w:r>
      <w:r w:rsidR="002D111E" w:rsidRPr="00771A28">
        <w:rPr>
          <w:rFonts w:ascii="Times New Roman" w:hAnsi="Times New Roman"/>
          <w:sz w:val="24"/>
          <w:szCs w:val="24"/>
          <w:vertAlign w:val="subscript"/>
          <w:lang w:eastAsia="zh-CN"/>
        </w:rPr>
        <w:t>2</w:t>
      </w:r>
      <w:r w:rsidR="002D111E" w:rsidRPr="00771A28">
        <w:rPr>
          <w:rFonts w:ascii="Times New Roman" w:hAnsi="Times New Roman"/>
          <w:sz w:val="24"/>
          <w:szCs w:val="24"/>
          <w:lang w:eastAsia="zh-CN"/>
        </w:rPr>
        <w:t>和</w:t>
      </w:r>
      <w:r w:rsidR="002D111E" w:rsidRPr="00771A28">
        <w:rPr>
          <w:rFonts w:ascii="Times New Roman" w:hAnsi="Times New Roman"/>
          <w:sz w:val="24"/>
          <w:szCs w:val="24"/>
          <w:lang w:eastAsia="zh-CN"/>
        </w:rPr>
        <w:t>SO</w:t>
      </w:r>
      <w:r w:rsidR="002D111E" w:rsidRPr="00771A28">
        <w:rPr>
          <w:rFonts w:ascii="Times New Roman" w:hAnsi="Times New Roman"/>
          <w:sz w:val="24"/>
          <w:szCs w:val="24"/>
          <w:vertAlign w:val="subscript"/>
          <w:lang w:eastAsia="zh-CN"/>
        </w:rPr>
        <w:t>2</w:t>
      </w:r>
      <w:r w:rsidRPr="00771A28">
        <w:rPr>
          <w:rFonts w:ascii="Times New Roman" w:hAnsi="Times New Roman"/>
          <w:sz w:val="24"/>
          <w:lang w:eastAsia="zh-CN"/>
        </w:rPr>
        <w:t>等，放喷时间短，属临时排放，</w:t>
      </w:r>
      <w:r w:rsidR="00CD3B93" w:rsidRPr="00771A28">
        <w:rPr>
          <w:rFonts w:ascii="Times New Roman" w:hAnsi="Times New Roman"/>
          <w:sz w:val="24"/>
          <w:lang w:eastAsia="zh-CN"/>
        </w:rPr>
        <w:t>类比</w:t>
      </w:r>
      <w:r w:rsidR="002D111E" w:rsidRPr="00771A28">
        <w:rPr>
          <w:rFonts w:ascii="Times New Roman" w:hAnsi="Times New Roman"/>
          <w:sz w:val="24"/>
          <w:lang w:eastAsia="zh-CN"/>
        </w:rPr>
        <w:t>区域</w:t>
      </w:r>
      <w:r w:rsidR="00CD3B93" w:rsidRPr="00771A28">
        <w:rPr>
          <w:rFonts w:ascii="Times New Roman" w:hAnsi="Times New Roman"/>
          <w:sz w:val="24"/>
          <w:lang w:eastAsia="zh-CN"/>
        </w:rPr>
        <w:t>已完钻井测试情况，测试放喷废气</w:t>
      </w:r>
      <w:r w:rsidRPr="00771A28">
        <w:rPr>
          <w:rFonts w:ascii="Times New Roman" w:hAnsi="Times New Roman"/>
          <w:sz w:val="24"/>
          <w:lang w:eastAsia="zh-CN"/>
        </w:rPr>
        <w:t>对大气环境的影响是可接受的。</w:t>
      </w:r>
      <w:r w:rsidR="002D111E" w:rsidRPr="00771A28">
        <w:rPr>
          <w:rFonts w:ascii="Times New Roman" w:hAnsi="Times New Roman"/>
          <w:sz w:val="24"/>
          <w:szCs w:val="24"/>
          <w:lang w:eastAsia="zh-CN"/>
        </w:rPr>
        <w:t>并将随测试放喷的结束而消除，对周边大气环境影响较小。</w:t>
      </w:r>
    </w:p>
    <w:p w14:paraId="65EB94E7" w14:textId="77777777" w:rsidR="003909FC" w:rsidRPr="00771A28" w:rsidRDefault="003909FC" w:rsidP="008A21B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总之，钻井期间废气污染物排放量少，且排放时间短，对井场所在地大气环境影响甚微。</w:t>
      </w:r>
    </w:p>
    <w:p w14:paraId="19BC4799" w14:textId="6CA91D20" w:rsidR="00880CFC" w:rsidRPr="00771A28" w:rsidRDefault="00573FA1" w:rsidP="00880CFC">
      <w:pPr>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771A28">
        <w:rPr>
          <w:rFonts w:ascii="Times New Roman" w:eastAsia="黑体" w:hAnsi="Times New Roman"/>
          <w:bCs/>
          <w:kern w:val="2"/>
          <w:sz w:val="24"/>
          <w:szCs w:val="24"/>
          <w:lang w:eastAsia="zh-CN"/>
        </w:rPr>
        <w:t>2</w:t>
      </w:r>
      <w:r w:rsidR="00880CFC" w:rsidRPr="00771A28">
        <w:rPr>
          <w:rFonts w:ascii="Times New Roman" w:eastAsia="黑体" w:hAnsi="Times New Roman"/>
          <w:bCs/>
          <w:kern w:val="2"/>
          <w:sz w:val="24"/>
          <w:szCs w:val="24"/>
          <w:lang w:eastAsia="zh-CN"/>
        </w:rPr>
        <w:t>、</w:t>
      </w:r>
      <w:r w:rsidR="00CD3B93" w:rsidRPr="00771A28">
        <w:rPr>
          <w:rFonts w:ascii="Times New Roman" w:eastAsia="黑体" w:hAnsi="Times New Roman"/>
          <w:bCs/>
          <w:kern w:val="2"/>
          <w:sz w:val="24"/>
          <w:szCs w:val="24"/>
          <w:lang w:eastAsia="zh-CN"/>
        </w:rPr>
        <w:t>地表水</w:t>
      </w:r>
      <w:r w:rsidR="00880CFC" w:rsidRPr="00771A28">
        <w:rPr>
          <w:rFonts w:ascii="Times New Roman" w:eastAsia="黑体" w:hAnsi="Times New Roman"/>
          <w:bCs/>
          <w:kern w:val="2"/>
          <w:sz w:val="24"/>
          <w:szCs w:val="24"/>
          <w:lang w:eastAsia="zh-CN"/>
        </w:rPr>
        <w:t>环境影响分析</w:t>
      </w:r>
    </w:p>
    <w:p w14:paraId="67137EB6" w14:textId="77777777" w:rsidR="00CD3B93" w:rsidRPr="00771A28" w:rsidRDefault="00880CFC" w:rsidP="00CD3B93">
      <w:pPr>
        <w:adjustRightInd w:val="0"/>
        <w:snapToGrid w:val="0"/>
        <w:spacing w:line="360" w:lineRule="auto"/>
        <w:ind w:firstLineChars="200" w:firstLine="482"/>
        <w:jc w:val="both"/>
        <w:rPr>
          <w:rFonts w:ascii="Times New Roman" w:hAnsi="Times New Roman"/>
          <w:sz w:val="24"/>
          <w:lang w:eastAsia="zh-CN"/>
        </w:rPr>
      </w:pPr>
      <w:r w:rsidRPr="00771A28">
        <w:rPr>
          <w:rFonts w:ascii="Times New Roman" w:hAnsi="Times New Roman"/>
          <w:b/>
          <w:bCs/>
          <w:sz w:val="24"/>
          <w:lang w:eastAsia="zh-CN"/>
        </w:rPr>
        <w:t>（</w:t>
      </w:r>
      <w:r w:rsidRPr="00771A28">
        <w:rPr>
          <w:rFonts w:ascii="Times New Roman" w:hAnsi="Times New Roman"/>
          <w:b/>
          <w:bCs/>
          <w:sz w:val="24"/>
          <w:lang w:eastAsia="zh-CN"/>
        </w:rPr>
        <w:t>1</w:t>
      </w:r>
      <w:r w:rsidRPr="00771A28">
        <w:rPr>
          <w:rFonts w:ascii="Times New Roman" w:hAnsi="Times New Roman"/>
          <w:b/>
          <w:bCs/>
          <w:sz w:val="24"/>
          <w:lang w:eastAsia="zh-CN"/>
        </w:rPr>
        <w:t>）</w:t>
      </w:r>
      <w:r w:rsidR="00CD3B93" w:rsidRPr="00771A28">
        <w:rPr>
          <w:rFonts w:ascii="Times New Roman" w:hAnsi="Times New Roman"/>
          <w:b/>
          <w:bCs/>
          <w:sz w:val="24"/>
          <w:lang w:eastAsia="zh-CN"/>
        </w:rPr>
        <w:t>场地渗透、外溢对地表水环境影响分析</w:t>
      </w:r>
    </w:p>
    <w:p w14:paraId="71F10CEB" w14:textId="5B423BEB" w:rsidR="00CD3B93" w:rsidRPr="00771A28" w:rsidRDefault="00CD3B93" w:rsidP="00CD3B93">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sz w:val="24"/>
          <w:lang w:eastAsia="zh-CN"/>
        </w:rPr>
        <w:lastRenderedPageBreak/>
        <w:t>本项目井口设置方井，用于收集钻井过程中散落的泥浆和污水，泥浆泵入泥浆罐回收利用，废水通过污水泵泵入泥浆不落地系统内处理回用。</w:t>
      </w:r>
      <w:r w:rsidRPr="00771A28">
        <w:rPr>
          <w:rFonts w:ascii="Times New Roman" w:hAnsi="Times New Roman"/>
          <w:bCs/>
          <w:sz w:val="24"/>
          <w:lang w:eastAsia="zh-CN"/>
        </w:rPr>
        <w:t>钻井期生活污水</w:t>
      </w:r>
      <w:r w:rsidRPr="00771A28">
        <w:rPr>
          <w:rFonts w:ascii="Times New Roman" w:hAnsi="Times New Roman"/>
          <w:sz w:val="24"/>
          <w:lang w:eastAsia="zh-CN"/>
        </w:rPr>
        <w:t>经环保厕所收集处理后</w:t>
      </w:r>
      <w:r w:rsidR="00380786" w:rsidRPr="00771A28">
        <w:rPr>
          <w:rFonts w:ascii="Times New Roman" w:hAnsi="Times New Roman"/>
          <w:sz w:val="24"/>
          <w:lang w:eastAsia="zh-CN"/>
        </w:rPr>
        <w:t>用于周边林地灌溉施肥</w:t>
      </w:r>
      <w:r w:rsidRPr="00771A28">
        <w:rPr>
          <w:rFonts w:ascii="Times New Roman" w:hAnsi="Times New Roman"/>
          <w:bCs/>
          <w:sz w:val="24"/>
          <w:lang w:eastAsia="zh-CN"/>
        </w:rPr>
        <w:t>；项目产生的钻井废水、洗井废水和压裂返排液被贮</w:t>
      </w:r>
      <w:r w:rsidR="00893738" w:rsidRPr="00771A28">
        <w:rPr>
          <w:rFonts w:ascii="Times New Roman" w:hAnsi="Times New Roman"/>
          <w:bCs/>
          <w:sz w:val="24"/>
          <w:lang w:eastAsia="zh-CN"/>
        </w:rPr>
        <w:t>存于井场泥浆不落地装置</w:t>
      </w:r>
      <w:r w:rsidR="00745CAF" w:rsidRPr="00771A28">
        <w:rPr>
          <w:rFonts w:ascii="Times New Roman" w:hAnsi="Times New Roman"/>
          <w:bCs/>
          <w:sz w:val="24"/>
          <w:lang w:eastAsia="zh-CN"/>
        </w:rPr>
        <w:t>污水</w:t>
      </w:r>
      <w:r w:rsidR="00893738" w:rsidRPr="00771A28">
        <w:rPr>
          <w:rFonts w:ascii="Times New Roman" w:hAnsi="Times New Roman"/>
          <w:bCs/>
          <w:sz w:val="24"/>
          <w:lang w:eastAsia="zh-CN"/>
        </w:rPr>
        <w:t>罐</w:t>
      </w:r>
      <w:r w:rsidR="007F2122" w:rsidRPr="00771A28">
        <w:rPr>
          <w:rFonts w:ascii="Times New Roman" w:hAnsi="Times New Roman"/>
          <w:bCs/>
          <w:sz w:val="24"/>
          <w:lang w:eastAsia="zh-CN"/>
        </w:rPr>
        <w:t>、</w:t>
      </w:r>
      <w:r w:rsidR="00893738" w:rsidRPr="00771A28">
        <w:rPr>
          <w:rFonts w:ascii="Times New Roman" w:hAnsi="Times New Roman"/>
          <w:bCs/>
          <w:sz w:val="24"/>
          <w:lang w:eastAsia="zh-CN"/>
        </w:rPr>
        <w:t>放喷池中。</w:t>
      </w:r>
      <w:r w:rsidRPr="00771A28">
        <w:rPr>
          <w:rFonts w:ascii="Times New Roman" w:hAnsi="Times New Roman"/>
          <w:bCs/>
          <w:sz w:val="24"/>
          <w:lang w:eastAsia="zh-CN"/>
        </w:rPr>
        <w:t>根据工程分析中的废水收集回用措施可知，泥浆不落地装置</w:t>
      </w:r>
      <w:r w:rsidR="007F2122" w:rsidRPr="00771A28">
        <w:rPr>
          <w:rFonts w:ascii="Times New Roman" w:hAnsi="Times New Roman"/>
          <w:bCs/>
          <w:sz w:val="24"/>
          <w:lang w:eastAsia="zh-CN"/>
        </w:rPr>
        <w:t>污水</w:t>
      </w:r>
      <w:r w:rsidR="00893738" w:rsidRPr="00771A28">
        <w:rPr>
          <w:rFonts w:ascii="Times New Roman" w:hAnsi="Times New Roman"/>
          <w:bCs/>
          <w:sz w:val="24"/>
          <w:lang w:eastAsia="zh-CN"/>
        </w:rPr>
        <w:t>罐、</w:t>
      </w:r>
      <w:r w:rsidRPr="00771A28">
        <w:rPr>
          <w:rFonts w:ascii="Times New Roman" w:hAnsi="Times New Roman"/>
          <w:bCs/>
          <w:sz w:val="24"/>
          <w:lang w:eastAsia="zh-CN"/>
        </w:rPr>
        <w:t>放喷池容积能够满足钻井废水、洗井废水、压裂返排液贮存要求；当发生事故排水时，废水直接汇入泥浆不落地装置或放喷池中，不会造成废水外溢。另外，在工程设计时，泥浆不落地装置</w:t>
      </w:r>
      <w:r w:rsidR="007F2122" w:rsidRPr="00771A28">
        <w:rPr>
          <w:rFonts w:ascii="Times New Roman" w:hAnsi="Times New Roman"/>
          <w:bCs/>
          <w:sz w:val="24"/>
          <w:lang w:eastAsia="zh-CN"/>
        </w:rPr>
        <w:t>污水</w:t>
      </w:r>
      <w:r w:rsidR="00893738" w:rsidRPr="00771A28">
        <w:rPr>
          <w:rFonts w:ascii="Times New Roman" w:hAnsi="Times New Roman"/>
          <w:bCs/>
          <w:sz w:val="24"/>
          <w:lang w:eastAsia="zh-CN"/>
        </w:rPr>
        <w:t>罐</w:t>
      </w:r>
      <w:r w:rsidR="007F2122" w:rsidRPr="00771A28">
        <w:rPr>
          <w:rFonts w:ascii="Times New Roman" w:hAnsi="Times New Roman"/>
          <w:bCs/>
          <w:sz w:val="24"/>
          <w:lang w:eastAsia="zh-CN"/>
        </w:rPr>
        <w:t>、</w:t>
      </w:r>
      <w:r w:rsidRPr="00771A28">
        <w:rPr>
          <w:rFonts w:ascii="Times New Roman" w:hAnsi="Times New Roman"/>
          <w:bCs/>
          <w:sz w:val="24"/>
          <w:lang w:eastAsia="zh-CN"/>
        </w:rPr>
        <w:t>放喷池均比地面高且有遮雨篷遮盖，可防止周边雨水汇入；井场周围设置雨水沟，井场周边雨水均不会进入井场内，井场内的雨水则顺着地势而排入四周的雨水沟；泥浆不落地装置上方配备了防雨棚，这样可避免因雨水进入集污池而增加废水量。本项目采用雨污分流，井场四周设置排水沟，并设置集水坑，初期雨水收集后与钻井废水合并处理，后期雨水依靠井站设置的地面坡度和内外环沟的阀门控制，就地散排至排水沟，排出场外。若场内雨水被污染流入外环沟，则需封闭外环沟由作业队伍从集水坑抽汲至泥浆不落地装置或放喷池。</w:t>
      </w:r>
    </w:p>
    <w:p w14:paraId="4789766D" w14:textId="10DC4C04" w:rsidR="008449E8" w:rsidRPr="00771A28" w:rsidRDefault="008449E8" w:rsidP="00CD3B93">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t>根据现场勘察，</w:t>
      </w:r>
      <w:r w:rsidR="00C8630C" w:rsidRPr="00771A28">
        <w:rPr>
          <w:rFonts w:ascii="Times New Roman" w:hAnsi="Times New Roman"/>
          <w:bCs/>
          <w:kern w:val="2"/>
          <w:sz w:val="24"/>
          <w:szCs w:val="24"/>
          <w:lang w:eastAsia="zh-CN"/>
        </w:rPr>
        <w:t>本项目最近的河流为场区</w:t>
      </w:r>
      <w:r w:rsidR="00462385" w:rsidRPr="00771A28">
        <w:rPr>
          <w:rFonts w:ascii="Times New Roman" w:hAnsi="Times New Roman"/>
          <w:bCs/>
          <w:kern w:val="2"/>
          <w:sz w:val="24"/>
          <w:szCs w:val="24"/>
          <w:lang w:eastAsia="zh-CN"/>
        </w:rPr>
        <w:t>南侧约</w:t>
      </w:r>
      <w:r w:rsidR="00462385" w:rsidRPr="00771A28">
        <w:rPr>
          <w:rFonts w:ascii="Times New Roman" w:hAnsi="Times New Roman"/>
          <w:bCs/>
          <w:kern w:val="2"/>
          <w:sz w:val="24"/>
          <w:szCs w:val="24"/>
          <w:lang w:eastAsia="zh-CN"/>
        </w:rPr>
        <w:t>530m</w:t>
      </w:r>
      <w:r w:rsidR="00C8630C" w:rsidRPr="00771A28">
        <w:rPr>
          <w:rFonts w:ascii="Times New Roman" w:hAnsi="Times New Roman"/>
          <w:bCs/>
          <w:kern w:val="2"/>
          <w:sz w:val="24"/>
          <w:szCs w:val="24"/>
          <w:lang w:eastAsia="zh-CN"/>
        </w:rPr>
        <w:t>处的</w:t>
      </w:r>
      <w:r w:rsidR="00462385" w:rsidRPr="00771A28">
        <w:rPr>
          <w:rFonts w:ascii="Times New Roman" w:hAnsi="Times New Roman"/>
          <w:bCs/>
          <w:kern w:val="2"/>
          <w:sz w:val="24"/>
          <w:szCs w:val="24"/>
          <w:lang w:eastAsia="zh-CN"/>
        </w:rPr>
        <w:t>千河沟</w:t>
      </w:r>
      <w:r w:rsidR="00C8630C" w:rsidRPr="00771A28">
        <w:rPr>
          <w:rFonts w:ascii="Times New Roman" w:hAnsi="Times New Roman"/>
          <w:bCs/>
          <w:kern w:val="2"/>
          <w:sz w:val="24"/>
          <w:szCs w:val="24"/>
          <w:lang w:eastAsia="zh-CN"/>
        </w:rPr>
        <w:t>，</w:t>
      </w:r>
      <w:r w:rsidR="00462385" w:rsidRPr="00771A28">
        <w:rPr>
          <w:rFonts w:ascii="Times New Roman" w:hAnsi="Times New Roman"/>
          <w:bCs/>
          <w:kern w:val="2"/>
          <w:sz w:val="24"/>
          <w:szCs w:val="24"/>
          <w:lang w:eastAsia="zh-CN"/>
        </w:rPr>
        <w:t>项目所在区域水域功能主要为饮用、灌溉泄洪，最近处与项目井口高程差</w:t>
      </w:r>
      <w:r w:rsidR="00462385" w:rsidRPr="00771A28">
        <w:rPr>
          <w:rFonts w:ascii="Times New Roman" w:hAnsi="Times New Roman"/>
          <w:bCs/>
          <w:kern w:val="2"/>
          <w:sz w:val="24"/>
          <w:szCs w:val="24"/>
          <w:lang w:eastAsia="zh-CN"/>
        </w:rPr>
        <w:t>-290m</w:t>
      </w:r>
      <w:r w:rsidR="00462385" w:rsidRPr="00771A28">
        <w:rPr>
          <w:rFonts w:ascii="Times New Roman" w:hAnsi="Times New Roman"/>
          <w:bCs/>
          <w:kern w:val="2"/>
          <w:sz w:val="24"/>
          <w:szCs w:val="24"/>
          <w:lang w:eastAsia="zh-CN"/>
        </w:rPr>
        <w:t>，千河沟徐家梁（村级）集中式饮用水水源地取水点位于井场东南侧约</w:t>
      </w:r>
      <w:r w:rsidR="00462385" w:rsidRPr="00771A28">
        <w:rPr>
          <w:rFonts w:ascii="Times New Roman" w:hAnsi="Times New Roman"/>
          <w:bCs/>
          <w:kern w:val="2"/>
          <w:sz w:val="24"/>
          <w:szCs w:val="24"/>
          <w:lang w:eastAsia="zh-CN"/>
        </w:rPr>
        <w:t>645m</w:t>
      </w:r>
      <w:r w:rsidR="00462385" w:rsidRPr="00771A28">
        <w:rPr>
          <w:rFonts w:ascii="Times New Roman" w:hAnsi="Times New Roman"/>
          <w:bCs/>
          <w:kern w:val="2"/>
          <w:sz w:val="24"/>
          <w:szCs w:val="24"/>
          <w:lang w:eastAsia="zh-CN"/>
        </w:rPr>
        <w:t>处，本项目不涉及其一级、二级保护区，且位于其一级、二级保护区地表水流向下游</w:t>
      </w:r>
      <w:r w:rsidR="00C8630C" w:rsidRPr="00771A28">
        <w:rPr>
          <w:rFonts w:ascii="Times New Roman" w:hAnsi="Times New Roman"/>
          <w:bCs/>
          <w:kern w:val="2"/>
          <w:sz w:val="24"/>
          <w:szCs w:val="24"/>
          <w:lang w:eastAsia="zh-CN"/>
        </w:rPr>
        <w:t>。</w:t>
      </w:r>
      <w:r w:rsidR="00462385" w:rsidRPr="00771A28">
        <w:rPr>
          <w:rFonts w:ascii="Times New Roman" w:hAnsi="Times New Roman"/>
          <w:bCs/>
          <w:kern w:val="2"/>
          <w:sz w:val="24"/>
          <w:szCs w:val="24"/>
          <w:lang w:eastAsia="zh-CN"/>
        </w:rPr>
        <w:t>千河沟在项目西南侧约</w:t>
      </w:r>
      <w:r w:rsidR="00462385" w:rsidRPr="00771A28">
        <w:rPr>
          <w:rFonts w:ascii="Times New Roman" w:hAnsi="Times New Roman"/>
          <w:bCs/>
          <w:kern w:val="2"/>
          <w:sz w:val="24"/>
          <w:szCs w:val="24"/>
          <w:lang w:eastAsia="zh-CN"/>
        </w:rPr>
        <w:t>2km</w:t>
      </w:r>
      <w:r w:rsidR="00462385" w:rsidRPr="00771A28">
        <w:rPr>
          <w:rFonts w:ascii="Times New Roman" w:hAnsi="Times New Roman"/>
          <w:bCs/>
          <w:kern w:val="2"/>
          <w:sz w:val="24"/>
          <w:szCs w:val="24"/>
          <w:lang w:eastAsia="zh-CN"/>
        </w:rPr>
        <w:t>处汇入后河。</w:t>
      </w:r>
    </w:p>
    <w:p w14:paraId="7F911287" w14:textId="5B8D8958" w:rsidR="00CD3B93" w:rsidRPr="00771A28" w:rsidRDefault="00CD3B93" w:rsidP="00CD3B93">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bCs/>
          <w:sz w:val="24"/>
          <w:lang w:eastAsia="zh-CN"/>
        </w:rPr>
        <w:t>本项目区域内雨水排入</w:t>
      </w:r>
      <w:r w:rsidR="00C8630C" w:rsidRPr="00771A28">
        <w:rPr>
          <w:rFonts w:ascii="Times New Roman" w:hAnsi="Times New Roman"/>
          <w:bCs/>
          <w:sz w:val="24"/>
          <w:lang w:eastAsia="zh-CN"/>
        </w:rPr>
        <w:t>山间冲沟</w:t>
      </w:r>
      <w:r w:rsidRPr="00771A28">
        <w:rPr>
          <w:rFonts w:ascii="Times New Roman" w:hAnsi="Times New Roman"/>
          <w:bCs/>
          <w:sz w:val="24"/>
          <w:lang w:eastAsia="zh-CN"/>
        </w:rPr>
        <w:t>，井场场地内及场地周围地表水仅在暴雨期间会对附近</w:t>
      </w:r>
      <w:r w:rsidR="00C8630C" w:rsidRPr="00771A28">
        <w:rPr>
          <w:rFonts w:ascii="Times New Roman" w:hAnsi="Times New Roman"/>
          <w:bCs/>
          <w:sz w:val="24"/>
          <w:lang w:eastAsia="zh-CN"/>
        </w:rPr>
        <w:t>冲沟</w:t>
      </w:r>
      <w:r w:rsidRPr="00771A28">
        <w:rPr>
          <w:rFonts w:ascii="Times New Roman" w:hAnsi="Times New Roman"/>
          <w:bCs/>
          <w:sz w:val="24"/>
          <w:lang w:eastAsia="zh-CN"/>
        </w:rPr>
        <w:t>造成影响，属于正常的雨水排放，</w:t>
      </w:r>
      <w:r w:rsidR="00462385" w:rsidRPr="00771A28">
        <w:rPr>
          <w:rFonts w:ascii="Times New Roman" w:hAnsi="Times New Roman"/>
          <w:bCs/>
          <w:sz w:val="24"/>
          <w:lang w:eastAsia="zh-CN"/>
        </w:rPr>
        <w:t>进入千河沟</w:t>
      </w:r>
      <w:r w:rsidR="008449E8" w:rsidRPr="00771A28">
        <w:rPr>
          <w:rFonts w:ascii="Times New Roman" w:hAnsi="Times New Roman"/>
          <w:bCs/>
          <w:sz w:val="24"/>
          <w:lang w:eastAsia="zh-CN"/>
        </w:rPr>
        <w:t>最终汇入</w:t>
      </w:r>
      <w:r w:rsidR="00C8630C" w:rsidRPr="00771A28">
        <w:rPr>
          <w:rFonts w:ascii="Times New Roman" w:hAnsi="Times New Roman"/>
          <w:bCs/>
          <w:sz w:val="24"/>
          <w:lang w:eastAsia="zh-CN"/>
        </w:rPr>
        <w:t>后</w:t>
      </w:r>
      <w:r w:rsidR="008449E8" w:rsidRPr="00771A28">
        <w:rPr>
          <w:rFonts w:ascii="Times New Roman" w:hAnsi="Times New Roman"/>
          <w:bCs/>
          <w:sz w:val="24"/>
          <w:lang w:eastAsia="zh-CN"/>
        </w:rPr>
        <w:t>河，</w:t>
      </w:r>
      <w:r w:rsidRPr="00771A28">
        <w:rPr>
          <w:rFonts w:ascii="Times New Roman" w:hAnsi="Times New Roman"/>
          <w:bCs/>
          <w:sz w:val="24"/>
          <w:lang w:eastAsia="zh-CN"/>
        </w:rPr>
        <w:t>不会对其水体功能造成影响。在暴雨期间应加强内外环沟的开闭工作，保证井场内初期雨水不流出井场。</w:t>
      </w:r>
      <w:r w:rsidRPr="00771A28">
        <w:rPr>
          <w:rFonts w:ascii="Times New Roman" w:hAnsi="Times New Roman"/>
          <w:sz w:val="24"/>
          <w:lang w:eastAsia="zh-CN"/>
        </w:rPr>
        <w:t>另外，井场采取防渗措施，泥浆不落地工艺区、井口区域、</w:t>
      </w:r>
      <w:r w:rsidR="00E460BC" w:rsidRPr="00771A28">
        <w:rPr>
          <w:rFonts w:ascii="Times New Roman" w:hAnsi="Times New Roman"/>
          <w:sz w:val="24"/>
          <w:lang w:eastAsia="zh-CN"/>
        </w:rPr>
        <w:t>循环</w:t>
      </w:r>
      <w:r w:rsidRPr="00771A28">
        <w:rPr>
          <w:rFonts w:ascii="Times New Roman" w:hAnsi="Times New Roman"/>
          <w:sz w:val="24"/>
          <w:lang w:eastAsia="zh-CN"/>
        </w:rPr>
        <w:t>罐区</w:t>
      </w:r>
      <w:r w:rsidR="00E460BC" w:rsidRPr="00771A28">
        <w:rPr>
          <w:rFonts w:ascii="Times New Roman" w:hAnsi="Times New Roman"/>
          <w:sz w:val="24"/>
          <w:lang w:eastAsia="zh-CN"/>
        </w:rPr>
        <w:t>、钻井固废暂存区</w:t>
      </w:r>
      <w:r w:rsidRPr="00771A28">
        <w:rPr>
          <w:rFonts w:ascii="Times New Roman" w:hAnsi="Times New Roman"/>
          <w:sz w:val="24"/>
          <w:lang w:eastAsia="zh-CN"/>
        </w:rPr>
        <w:t>、柴油罐区、发电机区</w:t>
      </w:r>
      <w:r w:rsidR="00E460BC" w:rsidRPr="00771A28">
        <w:rPr>
          <w:rFonts w:ascii="Times New Roman" w:hAnsi="Times New Roman"/>
          <w:sz w:val="24"/>
          <w:lang w:eastAsia="zh-CN"/>
        </w:rPr>
        <w:t>、</w:t>
      </w:r>
      <w:r w:rsidR="00410014" w:rsidRPr="00771A28">
        <w:rPr>
          <w:rFonts w:ascii="Times New Roman" w:hAnsi="Times New Roman"/>
          <w:sz w:val="24"/>
          <w:lang w:eastAsia="zh-CN"/>
        </w:rPr>
        <w:t>清</w:t>
      </w:r>
      <w:r w:rsidR="00E460BC" w:rsidRPr="00771A28">
        <w:rPr>
          <w:rFonts w:ascii="Times New Roman" w:hAnsi="Times New Roman"/>
          <w:sz w:val="24"/>
          <w:lang w:eastAsia="zh-CN"/>
        </w:rPr>
        <w:t>水池</w:t>
      </w:r>
      <w:r w:rsidR="00462385" w:rsidRPr="00771A28">
        <w:rPr>
          <w:rFonts w:ascii="Times New Roman" w:hAnsi="Times New Roman"/>
          <w:sz w:val="24"/>
          <w:lang w:eastAsia="zh-CN"/>
        </w:rPr>
        <w:t>（废水池）</w:t>
      </w:r>
      <w:r w:rsidRPr="00771A28">
        <w:rPr>
          <w:rFonts w:ascii="Times New Roman" w:hAnsi="Times New Roman"/>
          <w:sz w:val="24"/>
          <w:lang w:eastAsia="zh-CN"/>
        </w:rPr>
        <w:t>、放喷池等均采取防渗处理，有效避免废水通过漏失和渗漏进入当地环境中。</w:t>
      </w:r>
    </w:p>
    <w:p w14:paraId="7B80CA90" w14:textId="5076EED9" w:rsidR="003909FC" w:rsidRPr="00771A28" w:rsidRDefault="00CD3B93" w:rsidP="00CD3B93">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在采取上述措施后，废水以漏失、渗透、外溢等方式进入地表水环境的量极少，类比本项目已实施钻井情况，预计不会对周边河流</w:t>
      </w:r>
      <w:r w:rsidR="00C8630C" w:rsidRPr="00771A28">
        <w:rPr>
          <w:rFonts w:ascii="Times New Roman" w:hAnsi="Times New Roman"/>
          <w:sz w:val="24"/>
          <w:lang w:eastAsia="zh-CN"/>
        </w:rPr>
        <w:t>等</w:t>
      </w:r>
      <w:r w:rsidRPr="00771A28">
        <w:rPr>
          <w:rFonts w:ascii="Times New Roman" w:hAnsi="Times New Roman"/>
          <w:sz w:val="24"/>
          <w:lang w:eastAsia="zh-CN"/>
        </w:rPr>
        <w:t>水环境造成污染影响，对地表水环境影响很小。</w:t>
      </w:r>
    </w:p>
    <w:p w14:paraId="16E7EA87" w14:textId="77777777" w:rsidR="00CD3B93" w:rsidRPr="00771A28" w:rsidRDefault="00CD3B93" w:rsidP="00CD3B93">
      <w:pPr>
        <w:adjustRightInd w:val="0"/>
        <w:snapToGrid w:val="0"/>
        <w:spacing w:line="360" w:lineRule="auto"/>
        <w:ind w:firstLineChars="200" w:firstLine="482"/>
        <w:jc w:val="both"/>
        <w:rPr>
          <w:rFonts w:ascii="Times New Roman" w:hAnsi="Times New Roman"/>
          <w:b/>
          <w:sz w:val="24"/>
          <w:lang w:eastAsia="zh-CN"/>
        </w:rPr>
      </w:pPr>
      <w:r w:rsidRPr="00771A28">
        <w:rPr>
          <w:rFonts w:ascii="Times New Roman" w:hAnsi="Times New Roman"/>
          <w:b/>
          <w:sz w:val="24"/>
          <w:lang w:eastAsia="zh-CN"/>
        </w:rPr>
        <w:lastRenderedPageBreak/>
        <w:t>（</w:t>
      </w:r>
      <w:r w:rsidRPr="00771A28">
        <w:rPr>
          <w:rFonts w:ascii="Times New Roman" w:hAnsi="Times New Roman"/>
          <w:b/>
          <w:sz w:val="24"/>
          <w:lang w:eastAsia="zh-CN"/>
        </w:rPr>
        <w:t>2</w:t>
      </w:r>
      <w:r w:rsidRPr="00771A28">
        <w:rPr>
          <w:rFonts w:ascii="Times New Roman" w:hAnsi="Times New Roman"/>
          <w:b/>
          <w:sz w:val="24"/>
          <w:lang w:eastAsia="zh-CN"/>
        </w:rPr>
        <w:t>）项目用水对区域水资源影响</w:t>
      </w:r>
      <w:r w:rsidR="0069295E" w:rsidRPr="00771A28">
        <w:rPr>
          <w:rFonts w:ascii="Times New Roman" w:hAnsi="Times New Roman"/>
          <w:b/>
          <w:sz w:val="24"/>
          <w:lang w:eastAsia="zh-CN"/>
        </w:rPr>
        <w:t>分析</w:t>
      </w:r>
    </w:p>
    <w:p w14:paraId="5A1D0C64" w14:textId="45FC71DB" w:rsidR="00CD3B93" w:rsidRPr="00771A28" w:rsidRDefault="00CD3B93" w:rsidP="00CD3B93">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t>本项目施工期的生产用水根据施工期附近地表水存储情况就近采用附近地表水</w:t>
      </w:r>
      <w:r w:rsidR="00154FD3" w:rsidRPr="00771A28">
        <w:rPr>
          <w:rFonts w:ascii="Times New Roman" w:hAnsi="Times New Roman"/>
          <w:bCs/>
          <w:sz w:val="24"/>
          <w:lang w:eastAsia="zh-CN"/>
        </w:rPr>
        <w:t>（后河）</w:t>
      </w:r>
      <w:r w:rsidRPr="00771A28">
        <w:rPr>
          <w:rFonts w:ascii="Times New Roman" w:hAnsi="Times New Roman"/>
          <w:bCs/>
          <w:sz w:val="24"/>
          <w:lang w:eastAsia="zh-CN"/>
        </w:rPr>
        <w:t>，生活用水使用自来水。由于项目距离</w:t>
      </w:r>
      <w:r w:rsidR="00B60C26" w:rsidRPr="00771A28">
        <w:rPr>
          <w:rFonts w:ascii="Times New Roman" w:hAnsi="Times New Roman"/>
          <w:bCs/>
          <w:sz w:val="24"/>
          <w:lang w:eastAsia="zh-CN"/>
        </w:rPr>
        <w:t>后河</w:t>
      </w:r>
      <w:r w:rsidRPr="00771A28">
        <w:rPr>
          <w:rFonts w:ascii="Times New Roman" w:hAnsi="Times New Roman"/>
          <w:bCs/>
          <w:sz w:val="24"/>
          <w:lang w:eastAsia="zh-CN"/>
        </w:rPr>
        <w:t>较近，水量充足，项目生产用水量少，合理安排施工季节，尽量不在枯水期取水，用水前做好与当地主管部门沟通协调工作，项目取水不会对周边</w:t>
      </w:r>
      <w:r w:rsidR="00416CDD" w:rsidRPr="00771A28">
        <w:rPr>
          <w:rFonts w:ascii="Times New Roman" w:hAnsi="Times New Roman"/>
          <w:bCs/>
          <w:sz w:val="24"/>
          <w:lang w:eastAsia="zh-CN"/>
        </w:rPr>
        <w:t>耕地</w:t>
      </w:r>
      <w:r w:rsidR="00B60C26" w:rsidRPr="00771A28">
        <w:rPr>
          <w:rFonts w:ascii="Times New Roman" w:hAnsi="Times New Roman"/>
          <w:bCs/>
          <w:sz w:val="24"/>
          <w:lang w:eastAsia="zh-CN"/>
        </w:rPr>
        <w:t>等</w:t>
      </w:r>
      <w:r w:rsidRPr="00771A28">
        <w:rPr>
          <w:rFonts w:ascii="Times New Roman" w:hAnsi="Times New Roman"/>
          <w:bCs/>
          <w:sz w:val="24"/>
          <w:lang w:eastAsia="zh-CN"/>
        </w:rPr>
        <w:t>用水造成影响；若必须在枯水期取水要首先满足下游生态流量和管理部门的要求，无法满足则备用自来水水源作为生产用水。项目位于</w:t>
      </w:r>
      <w:r w:rsidR="00B60C26" w:rsidRPr="00771A28">
        <w:rPr>
          <w:rFonts w:ascii="Times New Roman" w:hAnsi="Times New Roman"/>
          <w:bCs/>
          <w:sz w:val="24"/>
          <w:lang w:eastAsia="zh-CN"/>
        </w:rPr>
        <w:t>丘陵</w:t>
      </w:r>
      <w:r w:rsidRPr="00771A28">
        <w:rPr>
          <w:rFonts w:ascii="Times New Roman" w:hAnsi="Times New Roman"/>
          <w:bCs/>
          <w:sz w:val="24"/>
          <w:lang w:eastAsia="zh-CN"/>
        </w:rPr>
        <w:t>区，</w:t>
      </w:r>
      <w:bookmarkStart w:id="211" w:name="_Hlk88835004"/>
      <w:r w:rsidR="008449E8" w:rsidRPr="00771A28">
        <w:rPr>
          <w:rFonts w:ascii="Times New Roman" w:hAnsi="Times New Roman"/>
          <w:bCs/>
          <w:sz w:val="24"/>
          <w:lang w:eastAsia="zh-CN"/>
        </w:rPr>
        <w:t>周边居民已使用自来水</w:t>
      </w:r>
      <w:r w:rsidR="00462385" w:rsidRPr="00771A28">
        <w:rPr>
          <w:rFonts w:ascii="Times New Roman" w:hAnsi="Times New Roman"/>
          <w:bCs/>
          <w:sz w:val="24"/>
          <w:lang w:eastAsia="zh-CN"/>
        </w:rPr>
        <w:t>（水源为千河沟地表水，且位于项目所在地地表水流向上游）</w:t>
      </w:r>
      <w:r w:rsidR="008449E8" w:rsidRPr="00771A28">
        <w:rPr>
          <w:rFonts w:ascii="Times New Roman" w:hAnsi="Times New Roman"/>
          <w:bCs/>
          <w:sz w:val="24"/>
          <w:lang w:eastAsia="zh-CN"/>
        </w:rPr>
        <w:t>，</w:t>
      </w:r>
      <w:bookmarkEnd w:id="211"/>
      <w:r w:rsidRPr="00771A28">
        <w:rPr>
          <w:rFonts w:ascii="Times New Roman" w:hAnsi="Times New Roman"/>
          <w:bCs/>
          <w:sz w:val="24"/>
          <w:lang w:eastAsia="zh-CN"/>
        </w:rPr>
        <w:t>项目用水相对较小，故项目建设生产及生活用水不会对区域水资源造成影响。</w:t>
      </w:r>
    </w:p>
    <w:p w14:paraId="27713FE1" w14:textId="77777777" w:rsidR="00CD3B93" w:rsidRPr="00771A28" w:rsidRDefault="00CD3B93" w:rsidP="00CD3B93">
      <w:pPr>
        <w:adjustRightInd w:val="0"/>
        <w:snapToGrid w:val="0"/>
        <w:spacing w:line="360" w:lineRule="auto"/>
        <w:ind w:firstLineChars="200" w:firstLine="482"/>
        <w:jc w:val="both"/>
        <w:rPr>
          <w:rFonts w:ascii="Times New Roman" w:hAnsi="Times New Roman"/>
          <w:b/>
          <w:sz w:val="24"/>
          <w:lang w:eastAsia="zh-CN"/>
        </w:rPr>
      </w:pPr>
      <w:r w:rsidRPr="00771A28">
        <w:rPr>
          <w:rFonts w:ascii="Times New Roman" w:hAnsi="Times New Roman"/>
          <w:b/>
          <w:sz w:val="24"/>
          <w:lang w:eastAsia="zh-CN"/>
        </w:rPr>
        <w:t>（</w:t>
      </w:r>
      <w:r w:rsidRPr="00771A28">
        <w:rPr>
          <w:rFonts w:ascii="Times New Roman" w:hAnsi="Times New Roman"/>
          <w:b/>
          <w:sz w:val="24"/>
          <w:lang w:eastAsia="zh-CN"/>
        </w:rPr>
        <w:t>3</w:t>
      </w:r>
      <w:r w:rsidRPr="00771A28">
        <w:rPr>
          <w:rFonts w:ascii="Times New Roman" w:hAnsi="Times New Roman"/>
          <w:b/>
          <w:sz w:val="24"/>
          <w:lang w:eastAsia="zh-CN"/>
        </w:rPr>
        <w:t>）对区域地表水</w:t>
      </w:r>
      <w:r w:rsidR="0069295E" w:rsidRPr="00771A28">
        <w:rPr>
          <w:rFonts w:ascii="Times New Roman" w:hAnsi="Times New Roman"/>
          <w:b/>
          <w:sz w:val="24"/>
          <w:szCs w:val="24"/>
          <w:lang w:eastAsia="zh-CN"/>
        </w:rPr>
        <w:t>影响分析</w:t>
      </w:r>
    </w:p>
    <w:p w14:paraId="3EAC75A0" w14:textId="6927661F" w:rsidR="00CD3B93" w:rsidRPr="00771A28" w:rsidRDefault="0056129D" w:rsidP="00CD3B93">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t>钻井期生活污水</w:t>
      </w:r>
      <w:r w:rsidRPr="00771A28">
        <w:rPr>
          <w:rFonts w:ascii="Times New Roman" w:hAnsi="Times New Roman"/>
          <w:sz w:val="24"/>
          <w:lang w:eastAsia="zh-CN"/>
        </w:rPr>
        <w:t>经环保厕所收集处理后用于周边林</w:t>
      </w:r>
      <w:r w:rsidR="00E460BC" w:rsidRPr="00771A28">
        <w:rPr>
          <w:rFonts w:ascii="Times New Roman" w:hAnsi="Times New Roman"/>
          <w:sz w:val="24"/>
          <w:lang w:eastAsia="zh-CN"/>
        </w:rPr>
        <w:t>地</w:t>
      </w:r>
      <w:r w:rsidRPr="00771A28">
        <w:rPr>
          <w:rFonts w:ascii="Times New Roman" w:hAnsi="Times New Roman"/>
          <w:sz w:val="24"/>
          <w:lang w:eastAsia="zh-CN"/>
        </w:rPr>
        <w:t>灌溉用水</w:t>
      </w:r>
      <w:r w:rsidR="00CD3B93" w:rsidRPr="00771A28">
        <w:rPr>
          <w:rFonts w:ascii="Times New Roman" w:hAnsi="Times New Roman"/>
          <w:bCs/>
          <w:sz w:val="24"/>
          <w:lang w:eastAsia="zh-CN"/>
        </w:rPr>
        <w:t>；项目产生的钻井废水经固控设备固液分离后满足要求的全部回用于钻井过程，</w:t>
      </w:r>
      <w:r w:rsidR="00E275A8" w:rsidRPr="00771A28">
        <w:rPr>
          <w:rFonts w:ascii="Times New Roman" w:hAnsi="Times New Roman"/>
          <w:bCs/>
          <w:kern w:val="2"/>
          <w:sz w:val="24"/>
          <w:szCs w:val="24"/>
          <w:lang w:eastAsia="zh-CN"/>
        </w:rPr>
        <w:t>剩余废水经预处理后由罐车拉运至</w:t>
      </w:r>
      <w:r w:rsidR="005D5A22" w:rsidRPr="00771A28">
        <w:rPr>
          <w:rFonts w:ascii="Times New Roman" w:hAnsi="Times New Roman"/>
          <w:bCs/>
          <w:kern w:val="2"/>
          <w:sz w:val="24"/>
          <w:szCs w:val="24"/>
          <w:lang w:eastAsia="zh-CN"/>
        </w:rPr>
        <w:t>赵家坝污水处理站达标后管输至普光</w:t>
      </w:r>
      <w:r w:rsidR="005D5A22" w:rsidRPr="00771A28">
        <w:rPr>
          <w:rFonts w:ascii="Times New Roman" w:hAnsi="Times New Roman"/>
          <w:bCs/>
          <w:kern w:val="2"/>
          <w:sz w:val="24"/>
          <w:szCs w:val="24"/>
          <w:lang w:eastAsia="zh-CN"/>
        </w:rPr>
        <w:t>11</w:t>
      </w:r>
      <w:r w:rsidR="005D5A22" w:rsidRPr="00771A28">
        <w:rPr>
          <w:rFonts w:ascii="Times New Roman" w:hAnsi="Times New Roman"/>
          <w:bCs/>
          <w:kern w:val="2"/>
          <w:sz w:val="24"/>
          <w:szCs w:val="24"/>
          <w:lang w:eastAsia="zh-CN"/>
        </w:rPr>
        <w:t>井回注站回注</w:t>
      </w:r>
      <w:r w:rsidR="00E275A8" w:rsidRPr="00771A28">
        <w:rPr>
          <w:rFonts w:ascii="Times New Roman" w:hAnsi="Times New Roman"/>
          <w:bCs/>
          <w:kern w:val="2"/>
          <w:sz w:val="24"/>
          <w:szCs w:val="24"/>
          <w:lang w:eastAsia="zh-CN"/>
        </w:rPr>
        <w:t>，不外排</w:t>
      </w:r>
      <w:r w:rsidR="00CD3B93" w:rsidRPr="00771A28">
        <w:rPr>
          <w:rFonts w:ascii="Times New Roman" w:hAnsi="Times New Roman"/>
          <w:bCs/>
          <w:sz w:val="24"/>
          <w:lang w:eastAsia="zh-CN"/>
        </w:rPr>
        <w:t>；</w:t>
      </w:r>
      <w:r w:rsidR="00E275A8" w:rsidRPr="00771A28">
        <w:rPr>
          <w:rFonts w:ascii="Times New Roman" w:hAnsi="Times New Roman"/>
          <w:sz w:val="24"/>
          <w:lang w:eastAsia="zh-CN"/>
        </w:rPr>
        <w:t>压裂返排液及洗井废水临时暂存于放喷池或者污水池，</w:t>
      </w:r>
      <w:r w:rsidR="00CC3871" w:rsidRPr="00771A28">
        <w:rPr>
          <w:rFonts w:ascii="Times New Roman" w:hAnsi="Times New Roman"/>
          <w:sz w:val="24"/>
          <w:lang w:eastAsia="zh-CN"/>
        </w:rPr>
        <w:t>优先回用于钻井工段及周边平台钻井工段</w:t>
      </w:r>
      <w:r w:rsidR="00E275A8" w:rsidRPr="00771A28">
        <w:rPr>
          <w:rFonts w:ascii="Times New Roman" w:hAnsi="Times New Roman"/>
          <w:sz w:val="24"/>
          <w:lang w:eastAsia="zh-CN"/>
        </w:rPr>
        <w:t>，不能回用的用罐车拉运至</w:t>
      </w:r>
      <w:r w:rsidR="000F6507" w:rsidRPr="00771A28">
        <w:rPr>
          <w:rFonts w:ascii="Times New Roman" w:hAnsi="Times New Roman"/>
          <w:sz w:val="24"/>
          <w:lang w:eastAsia="zh-CN"/>
        </w:rPr>
        <w:t>赵家坝污水处理站</w:t>
      </w:r>
      <w:r w:rsidR="00E275A8" w:rsidRPr="00771A28">
        <w:rPr>
          <w:rFonts w:ascii="Times New Roman" w:hAnsi="Times New Roman"/>
          <w:sz w:val="24"/>
          <w:lang w:eastAsia="zh-CN"/>
        </w:rPr>
        <w:t>处理达标后经</w:t>
      </w:r>
      <w:r w:rsidR="005D5A22" w:rsidRPr="00771A28">
        <w:rPr>
          <w:rFonts w:ascii="Times New Roman" w:hAnsi="Times New Roman"/>
          <w:sz w:val="24"/>
          <w:lang w:eastAsia="zh-CN"/>
        </w:rPr>
        <w:t>普光</w:t>
      </w:r>
      <w:r w:rsidR="005D5A22" w:rsidRPr="00771A28">
        <w:rPr>
          <w:rFonts w:ascii="Times New Roman" w:hAnsi="Times New Roman"/>
          <w:sz w:val="24"/>
          <w:lang w:eastAsia="zh-CN"/>
        </w:rPr>
        <w:t>11</w:t>
      </w:r>
      <w:r w:rsidR="005D5A22" w:rsidRPr="00771A28">
        <w:rPr>
          <w:rFonts w:ascii="Times New Roman" w:hAnsi="Times New Roman"/>
          <w:sz w:val="24"/>
          <w:lang w:eastAsia="zh-CN"/>
        </w:rPr>
        <w:t>井回注站</w:t>
      </w:r>
      <w:r w:rsidR="00E275A8" w:rsidRPr="00771A28">
        <w:rPr>
          <w:rFonts w:ascii="Times New Roman" w:hAnsi="Times New Roman"/>
          <w:sz w:val="24"/>
          <w:lang w:eastAsia="zh-CN"/>
        </w:rPr>
        <w:t>回注</w:t>
      </w:r>
      <w:r w:rsidR="00CD3B93" w:rsidRPr="00771A28">
        <w:rPr>
          <w:rFonts w:ascii="Times New Roman" w:hAnsi="Times New Roman"/>
          <w:bCs/>
          <w:sz w:val="24"/>
          <w:lang w:eastAsia="zh-CN"/>
        </w:rPr>
        <w:t>，不外排；</w:t>
      </w:r>
      <w:r w:rsidR="000C1A72" w:rsidRPr="00771A28">
        <w:rPr>
          <w:rFonts w:ascii="Times New Roman" w:hAnsi="Times New Roman"/>
          <w:bCs/>
          <w:sz w:val="24"/>
          <w:lang w:eastAsia="zh-CN"/>
        </w:rPr>
        <w:t>初期雨水收集后进入泥浆不落地处理系统处理后用于配置钻井液。</w:t>
      </w:r>
      <w:r w:rsidR="00CD3B93" w:rsidRPr="00771A28">
        <w:rPr>
          <w:rFonts w:ascii="Times New Roman" w:hAnsi="Times New Roman"/>
          <w:bCs/>
          <w:sz w:val="24"/>
          <w:lang w:eastAsia="zh-CN"/>
        </w:rPr>
        <w:t>项目废水产生量少，经处理达标后污染物排放量也少，对当地地表水环境的影响属可接受范围。</w:t>
      </w:r>
    </w:p>
    <w:p w14:paraId="792961A0" w14:textId="5FDEDC8A" w:rsidR="00CD3B93" w:rsidRPr="00771A28" w:rsidRDefault="000C1A72" w:rsidP="00CD3B93">
      <w:pPr>
        <w:adjustRightInd w:val="0"/>
        <w:snapToGrid w:val="0"/>
        <w:spacing w:line="360" w:lineRule="auto"/>
        <w:ind w:firstLineChars="200" w:firstLine="482"/>
        <w:jc w:val="both"/>
        <w:rPr>
          <w:rFonts w:ascii="Times New Roman" w:hAnsi="Times New Roman"/>
          <w:b/>
          <w:sz w:val="24"/>
          <w:lang w:eastAsia="zh-CN"/>
        </w:rPr>
      </w:pPr>
      <w:r w:rsidRPr="00771A28">
        <w:rPr>
          <w:rFonts w:ascii="Times New Roman" w:hAnsi="Times New Roman"/>
          <w:b/>
          <w:sz w:val="24"/>
          <w:lang w:eastAsia="zh-CN"/>
        </w:rPr>
        <w:t>（</w:t>
      </w:r>
      <w:r w:rsidRPr="00771A28">
        <w:rPr>
          <w:rFonts w:ascii="Times New Roman" w:hAnsi="Times New Roman"/>
          <w:b/>
          <w:sz w:val="24"/>
          <w:lang w:eastAsia="zh-CN"/>
        </w:rPr>
        <w:t>4</w:t>
      </w:r>
      <w:r w:rsidRPr="00771A28">
        <w:rPr>
          <w:rFonts w:ascii="Times New Roman" w:hAnsi="Times New Roman"/>
          <w:b/>
          <w:sz w:val="24"/>
          <w:lang w:eastAsia="zh-CN"/>
        </w:rPr>
        <w:t>）</w:t>
      </w:r>
      <w:r w:rsidR="00CD3B93" w:rsidRPr="00771A28">
        <w:rPr>
          <w:rFonts w:ascii="Times New Roman" w:hAnsi="Times New Roman"/>
          <w:b/>
          <w:sz w:val="24"/>
          <w:lang w:eastAsia="zh-CN"/>
        </w:rPr>
        <w:t>对项目周边</w:t>
      </w:r>
      <w:r w:rsidR="00416CDD" w:rsidRPr="00771A28">
        <w:rPr>
          <w:rFonts w:ascii="Times New Roman" w:hAnsi="Times New Roman"/>
          <w:b/>
          <w:sz w:val="24"/>
          <w:lang w:eastAsia="zh-CN"/>
        </w:rPr>
        <w:t>耕地</w:t>
      </w:r>
      <w:r w:rsidR="0069295E" w:rsidRPr="00771A28">
        <w:rPr>
          <w:rFonts w:ascii="Times New Roman" w:hAnsi="Times New Roman"/>
          <w:b/>
          <w:sz w:val="24"/>
          <w:szCs w:val="24"/>
          <w:lang w:eastAsia="zh-CN"/>
        </w:rPr>
        <w:t>影响分析</w:t>
      </w:r>
    </w:p>
    <w:p w14:paraId="4393238C" w14:textId="65210E7C" w:rsidR="003909FC" w:rsidRPr="00771A28" w:rsidRDefault="00CD3B93" w:rsidP="00CD3B93">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bCs/>
          <w:sz w:val="24"/>
          <w:lang w:eastAsia="zh-CN"/>
        </w:rPr>
        <w:t>本项目井场钻井所有设备均设置了混凝土基础，并在设备周边均设置了排污沟；在所有井场没有设置混凝土基础区域不会进行设备安装、检修等工作，因此不会有废油产生于该区域。在雨季时，雨水冲刷混凝土基础及设备的雨水会进入设备周边的混凝土排污沟，经过集污坑隔油沉淀后，废水进入废水罐，废油回用或委托有资质单位处理；井场内其他非混凝土基础部分没有废油产生，雨水则直接进入场界周边的排水沟排入周围环境，对周边</w:t>
      </w:r>
      <w:r w:rsidR="00416CDD" w:rsidRPr="00771A28">
        <w:rPr>
          <w:rFonts w:ascii="Times New Roman" w:hAnsi="Times New Roman"/>
          <w:bCs/>
          <w:sz w:val="24"/>
          <w:lang w:eastAsia="zh-CN"/>
        </w:rPr>
        <w:t>耕地</w:t>
      </w:r>
      <w:r w:rsidRPr="00771A28">
        <w:rPr>
          <w:rFonts w:ascii="Times New Roman" w:hAnsi="Times New Roman"/>
          <w:bCs/>
          <w:sz w:val="24"/>
          <w:lang w:eastAsia="zh-CN"/>
        </w:rPr>
        <w:t>影响甚微。</w:t>
      </w:r>
    </w:p>
    <w:p w14:paraId="7EC78567" w14:textId="636075E7" w:rsidR="00DC446C" w:rsidRPr="00771A28" w:rsidRDefault="00573FA1" w:rsidP="000C1A72">
      <w:pPr>
        <w:adjustRightInd w:val="0"/>
        <w:snapToGrid w:val="0"/>
        <w:spacing w:line="360" w:lineRule="auto"/>
        <w:ind w:firstLineChars="200" w:firstLine="480"/>
        <w:jc w:val="both"/>
        <w:rPr>
          <w:rFonts w:ascii="Times New Roman" w:eastAsia="黑体" w:hAnsi="Times New Roman"/>
          <w:bCs/>
          <w:kern w:val="2"/>
          <w:sz w:val="24"/>
          <w:szCs w:val="24"/>
          <w:lang w:eastAsia="zh-CN"/>
        </w:rPr>
      </w:pPr>
      <w:bookmarkStart w:id="212" w:name="5.1.1施工期大气环境影响分析"/>
      <w:bookmarkStart w:id="213" w:name="5.1.3施工期噪声环境影响分析"/>
      <w:bookmarkEnd w:id="212"/>
      <w:bookmarkEnd w:id="213"/>
      <w:r w:rsidRPr="00771A28">
        <w:rPr>
          <w:rFonts w:ascii="Times New Roman" w:eastAsia="黑体" w:hAnsi="Times New Roman"/>
          <w:bCs/>
          <w:kern w:val="2"/>
          <w:sz w:val="24"/>
          <w:szCs w:val="24"/>
          <w:lang w:eastAsia="zh-CN"/>
        </w:rPr>
        <w:t>3</w:t>
      </w:r>
      <w:r w:rsidR="000C1A72" w:rsidRPr="00771A28">
        <w:rPr>
          <w:rFonts w:ascii="Times New Roman" w:eastAsia="黑体" w:hAnsi="Times New Roman"/>
          <w:bCs/>
          <w:kern w:val="2"/>
          <w:sz w:val="24"/>
          <w:szCs w:val="24"/>
          <w:lang w:eastAsia="zh-CN"/>
        </w:rPr>
        <w:t>、</w:t>
      </w:r>
      <w:r w:rsidR="003B1968" w:rsidRPr="00771A28">
        <w:rPr>
          <w:rFonts w:ascii="Times New Roman" w:eastAsia="黑体" w:hAnsi="Times New Roman"/>
          <w:bCs/>
          <w:kern w:val="2"/>
          <w:sz w:val="24"/>
          <w:szCs w:val="24"/>
          <w:lang w:eastAsia="zh-CN"/>
        </w:rPr>
        <w:t>施工期噪声环境影响分析</w:t>
      </w:r>
    </w:p>
    <w:p w14:paraId="4755AE90" w14:textId="77777777" w:rsidR="00DC446C" w:rsidRPr="00771A28" w:rsidRDefault="003B1968" w:rsidP="000C1A72">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该项目钻井期间噪声影响主要来源于柴油发电机（备用）、钻机、泥浆泵、振动筛、离心机等设备产生的连续机械噪声；此外，在完井压裂和油气测试过程将产生压裂设备噪声和测试放喷噪声。</w:t>
      </w:r>
    </w:p>
    <w:p w14:paraId="3D16A4C0" w14:textId="77777777" w:rsidR="00DC446C" w:rsidRPr="00771A28" w:rsidRDefault="003B1968" w:rsidP="000C1A72">
      <w:pPr>
        <w:pStyle w:val="af0"/>
        <w:adjustRightInd w:val="0"/>
        <w:snapToGrid w:val="0"/>
        <w:spacing w:line="360" w:lineRule="auto"/>
        <w:ind w:firstLineChars="200" w:firstLine="482"/>
        <w:rPr>
          <w:rFonts w:ascii="Times New Roman" w:hAnsi="Times New Roman"/>
          <w:b/>
          <w:bCs/>
          <w:szCs w:val="24"/>
        </w:rPr>
      </w:pPr>
      <w:r w:rsidRPr="00771A28">
        <w:rPr>
          <w:rFonts w:ascii="Times New Roman" w:hAnsi="Times New Roman"/>
          <w:b/>
          <w:bCs/>
          <w:szCs w:val="24"/>
        </w:rPr>
        <w:t>（</w:t>
      </w:r>
      <w:r w:rsidRPr="00771A28">
        <w:rPr>
          <w:rFonts w:ascii="Times New Roman" w:hAnsi="Times New Roman"/>
          <w:b/>
          <w:bCs/>
          <w:szCs w:val="24"/>
        </w:rPr>
        <w:t>1</w:t>
      </w:r>
      <w:r w:rsidRPr="00771A28">
        <w:rPr>
          <w:rFonts w:ascii="Times New Roman" w:hAnsi="Times New Roman"/>
          <w:b/>
          <w:bCs/>
          <w:szCs w:val="24"/>
        </w:rPr>
        <w:t>）预测评价方法</w:t>
      </w:r>
    </w:p>
    <w:p w14:paraId="28BB3CCF" w14:textId="450D99B6" w:rsidR="00DC446C" w:rsidRPr="00771A28" w:rsidRDefault="003B1968" w:rsidP="00BC4FE4">
      <w:pPr>
        <w:pStyle w:val="2SLCON2"/>
        <w:adjustRightInd w:val="0"/>
        <w:snapToGrid w:val="0"/>
        <w:ind w:leftChars="50" w:left="110" w:firstLineChars="150" w:firstLine="360"/>
        <w:jc w:val="both"/>
        <w:rPr>
          <w:rFonts w:ascii="Times New Roman" w:hAnsi="Times New Roman" w:cs="Times New Roman"/>
          <w:szCs w:val="24"/>
          <w:lang w:eastAsia="zh-CN"/>
        </w:rPr>
      </w:pPr>
      <w:r w:rsidRPr="00771A28">
        <w:rPr>
          <w:rFonts w:ascii="Times New Roman" w:hAnsi="Times New Roman" w:cs="Times New Roman"/>
          <w:szCs w:val="24"/>
          <w:lang w:eastAsia="zh-CN"/>
        </w:rPr>
        <w:lastRenderedPageBreak/>
        <w:t>本工程选址区域声环境功能区划为</w:t>
      </w:r>
      <w:r w:rsidRPr="00771A28">
        <w:rPr>
          <w:rFonts w:ascii="Times New Roman" w:hAnsi="Times New Roman" w:cs="Times New Roman"/>
          <w:szCs w:val="24"/>
          <w:lang w:eastAsia="zh-CN"/>
        </w:rPr>
        <w:t>2</w:t>
      </w:r>
      <w:r w:rsidRPr="00771A28">
        <w:rPr>
          <w:rFonts w:ascii="Times New Roman" w:hAnsi="Times New Roman" w:cs="Times New Roman"/>
          <w:szCs w:val="24"/>
          <w:lang w:eastAsia="zh-CN"/>
        </w:rPr>
        <w:t>类区，根据《环境影响评价技术导则声环境》（</w:t>
      </w:r>
      <w:r w:rsidRPr="00771A28">
        <w:rPr>
          <w:rFonts w:ascii="Times New Roman" w:hAnsi="Times New Roman" w:cs="Times New Roman"/>
          <w:szCs w:val="24"/>
          <w:lang w:eastAsia="zh-CN"/>
        </w:rPr>
        <w:t>HJ2.4-20</w:t>
      </w:r>
      <w:r w:rsidR="00E460BC" w:rsidRPr="00771A28">
        <w:rPr>
          <w:rFonts w:ascii="Times New Roman" w:hAnsi="Times New Roman" w:cs="Times New Roman"/>
          <w:szCs w:val="24"/>
          <w:lang w:eastAsia="zh-CN"/>
        </w:rPr>
        <w:t>21</w:t>
      </w:r>
      <w:r w:rsidRPr="00771A28">
        <w:rPr>
          <w:rFonts w:ascii="Times New Roman" w:hAnsi="Times New Roman" w:cs="Times New Roman"/>
          <w:szCs w:val="24"/>
          <w:lang w:eastAsia="zh-CN"/>
        </w:rPr>
        <w:t>）中关于工作等级划分的要求，声环境影响预测按二级进行评价，评价范围为井口周边</w:t>
      </w:r>
      <w:r w:rsidRPr="00771A28">
        <w:rPr>
          <w:rFonts w:ascii="Times New Roman" w:hAnsi="Times New Roman" w:cs="Times New Roman"/>
          <w:szCs w:val="24"/>
          <w:lang w:eastAsia="zh-CN"/>
        </w:rPr>
        <w:t>300m</w:t>
      </w:r>
      <w:r w:rsidRPr="00771A28">
        <w:rPr>
          <w:rFonts w:ascii="Times New Roman" w:hAnsi="Times New Roman" w:cs="Times New Roman"/>
          <w:szCs w:val="24"/>
          <w:lang w:eastAsia="zh-CN"/>
        </w:rPr>
        <w:t>。</w:t>
      </w:r>
    </w:p>
    <w:p w14:paraId="3218899F" w14:textId="77777777" w:rsidR="00DC446C" w:rsidRPr="00771A28" w:rsidRDefault="003B1968" w:rsidP="000C1A72">
      <w:pPr>
        <w:pStyle w:val="2SLCON2"/>
        <w:adjustRightInd w:val="0"/>
        <w:snapToGrid w:val="0"/>
        <w:jc w:val="both"/>
        <w:rPr>
          <w:rFonts w:ascii="Times New Roman" w:hAnsi="Times New Roman" w:cs="Times New Roman"/>
          <w:szCs w:val="24"/>
          <w:lang w:eastAsia="zh-CN"/>
        </w:rPr>
      </w:pPr>
      <w:r w:rsidRPr="00771A28">
        <w:rPr>
          <w:rFonts w:ascii="Times New Roman" w:hAnsi="Times New Roman" w:cs="Times New Roman"/>
          <w:bCs/>
          <w:szCs w:val="24"/>
          <w:lang w:eastAsia="zh-CN"/>
        </w:rPr>
        <w:t>评价各噪声源通过噪声衰减模式计算对不同预测点的噪声贡献值，再将各自预测点的噪声贡献值叠加即得到本项目对各预测点的噪声贡献值，最后与监测点的噪声现状值叠加，得到各预测值</w:t>
      </w:r>
      <w:r w:rsidRPr="00771A28">
        <w:rPr>
          <w:rFonts w:ascii="Times New Roman" w:hAnsi="Times New Roman" w:cs="Times New Roman"/>
          <w:szCs w:val="24"/>
          <w:lang w:eastAsia="zh-CN"/>
        </w:rPr>
        <w:t>，绘制等声级线图</w:t>
      </w:r>
      <w:r w:rsidRPr="00771A28">
        <w:rPr>
          <w:rFonts w:ascii="Times New Roman" w:hAnsi="Times New Roman" w:cs="Times New Roman"/>
          <w:bCs/>
          <w:szCs w:val="24"/>
          <w:lang w:eastAsia="zh-CN"/>
        </w:rPr>
        <w:t>，并</w:t>
      </w:r>
      <w:r w:rsidRPr="00771A28">
        <w:rPr>
          <w:rFonts w:ascii="Times New Roman" w:hAnsi="Times New Roman" w:cs="Times New Roman"/>
          <w:szCs w:val="24"/>
          <w:lang w:eastAsia="zh-CN"/>
        </w:rPr>
        <w:t>进行达标分析。</w:t>
      </w:r>
    </w:p>
    <w:p w14:paraId="726469FB" w14:textId="77777777" w:rsidR="00DC446C" w:rsidRPr="00771A28" w:rsidRDefault="003B1968" w:rsidP="000C1A72">
      <w:pPr>
        <w:pStyle w:val="af0"/>
        <w:adjustRightInd w:val="0"/>
        <w:snapToGrid w:val="0"/>
        <w:spacing w:line="360" w:lineRule="auto"/>
        <w:ind w:firstLineChars="200" w:firstLine="482"/>
        <w:rPr>
          <w:rFonts w:ascii="Times New Roman" w:hAnsi="Times New Roman"/>
          <w:b/>
          <w:bCs/>
          <w:szCs w:val="24"/>
        </w:rPr>
      </w:pPr>
      <w:r w:rsidRPr="00771A28">
        <w:rPr>
          <w:rFonts w:ascii="Times New Roman" w:hAnsi="Times New Roman"/>
          <w:b/>
          <w:bCs/>
          <w:szCs w:val="24"/>
        </w:rPr>
        <w:t>（</w:t>
      </w:r>
      <w:r w:rsidRPr="00771A28">
        <w:rPr>
          <w:rFonts w:ascii="Times New Roman" w:hAnsi="Times New Roman"/>
          <w:b/>
          <w:bCs/>
          <w:szCs w:val="24"/>
        </w:rPr>
        <w:t>2</w:t>
      </w:r>
      <w:r w:rsidRPr="00771A28">
        <w:rPr>
          <w:rFonts w:ascii="Times New Roman" w:hAnsi="Times New Roman"/>
          <w:b/>
          <w:bCs/>
          <w:szCs w:val="24"/>
        </w:rPr>
        <w:t>）预测模式</w:t>
      </w:r>
    </w:p>
    <w:p w14:paraId="1142BE7E" w14:textId="77777777" w:rsidR="00DC446C" w:rsidRPr="00771A28" w:rsidRDefault="003B1968" w:rsidP="000C1A72">
      <w:pPr>
        <w:pStyle w:val="af0"/>
        <w:adjustRightInd w:val="0"/>
        <w:snapToGrid w:val="0"/>
        <w:spacing w:line="360" w:lineRule="auto"/>
        <w:ind w:firstLineChars="200" w:firstLine="480"/>
        <w:rPr>
          <w:rFonts w:ascii="Times New Roman" w:hAnsi="Times New Roman"/>
          <w:szCs w:val="24"/>
        </w:rPr>
      </w:pPr>
      <w:r w:rsidRPr="00771A28">
        <w:rPr>
          <w:rFonts w:ascii="Times New Roman" w:hAnsi="Times New Roman"/>
          <w:szCs w:val="24"/>
        </w:rPr>
        <w:t>根据《环境影响评价技术导则</w:t>
      </w:r>
      <w:r w:rsidRPr="00771A28">
        <w:rPr>
          <w:rFonts w:ascii="Times New Roman" w:hAnsi="Times New Roman"/>
          <w:szCs w:val="24"/>
        </w:rPr>
        <w:t>·</w:t>
      </w:r>
      <w:r w:rsidRPr="00771A28">
        <w:rPr>
          <w:rFonts w:ascii="Times New Roman" w:hAnsi="Times New Roman"/>
          <w:szCs w:val="24"/>
        </w:rPr>
        <w:t>声环境》中工业噪声预测模式中室外点声源模式：</w:t>
      </w:r>
    </w:p>
    <w:p w14:paraId="4892A870" w14:textId="77777777" w:rsidR="00DC446C" w:rsidRPr="00771A28" w:rsidRDefault="003B1968" w:rsidP="003D2EEB">
      <w:pPr>
        <w:pStyle w:val="af0"/>
        <w:adjustRightInd w:val="0"/>
        <w:snapToGrid w:val="0"/>
        <w:spacing w:line="360" w:lineRule="auto"/>
        <w:ind w:firstLineChars="200" w:firstLine="480"/>
        <w:rPr>
          <w:rFonts w:ascii="Times New Roman" w:hAnsi="Times New Roman"/>
          <w:szCs w:val="24"/>
        </w:rPr>
      </w:pPr>
      <w:r w:rsidRPr="00771A28">
        <w:rPr>
          <w:rFonts w:ascii="Times New Roman" w:hAnsi="Times New Roman"/>
          <w:szCs w:val="24"/>
        </w:rPr>
        <w:t>LA</w:t>
      </w:r>
      <w:r w:rsidRPr="00771A28">
        <w:rPr>
          <w:rFonts w:ascii="Times New Roman" w:hAnsi="Times New Roman"/>
          <w:szCs w:val="24"/>
        </w:rPr>
        <w:t>（</w:t>
      </w:r>
      <w:r w:rsidRPr="00771A28">
        <w:rPr>
          <w:rFonts w:ascii="Times New Roman" w:hAnsi="Times New Roman"/>
          <w:szCs w:val="24"/>
        </w:rPr>
        <w:t>r</w:t>
      </w:r>
      <w:r w:rsidRPr="00771A28">
        <w:rPr>
          <w:rFonts w:ascii="Times New Roman" w:hAnsi="Times New Roman"/>
          <w:szCs w:val="24"/>
        </w:rPr>
        <w:t>）</w:t>
      </w:r>
      <w:r w:rsidRPr="00771A28">
        <w:rPr>
          <w:rFonts w:ascii="Times New Roman" w:hAnsi="Times New Roman"/>
          <w:szCs w:val="24"/>
        </w:rPr>
        <w:t>=LA</w:t>
      </w:r>
      <w:r w:rsidRPr="00771A28">
        <w:rPr>
          <w:rFonts w:ascii="Times New Roman" w:hAnsi="Times New Roman"/>
          <w:szCs w:val="24"/>
        </w:rPr>
        <w:t>（</w:t>
      </w:r>
      <w:r w:rsidRPr="00771A28">
        <w:rPr>
          <w:rFonts w:ascii="Times New Roman" w:hAnsi="Times New Roman"/>
          <w:szCs w:val="24"/>
        </w:rPr>
        <w:t>r</w:t>
      </w:r>
      <w:r w:rsidRPr="00771A28">
        <w:rPr>
          <w:rFonts w:ascii="Times New Roman" w:hAnsi="Times New Roman"/>
          <w:szCs w:val="24"/>
          <w:vertAlign w:val="subscript"/>
        </w:rPr>
        <w:t>0</w:t>
      </w:r>
      <w:r w:rsidRPr="00771A28">
        <w:rPr>
          <w:rFonts w:ascii="Times New Roman" w:hAnsi="Times New Roman"/>
          <w:szCs w:val="24"/>
        </w:rPr>
        <w:t>）</w:t>
      </w:r>
      <w:r w:rsidRPr="00771A28">
        <w:rPr>
          <w:rFonts w:ascii="Times New Roman" w:hAnsi="Times New Roman"/>
          <w:szCs w:val="24"/>
        </w:rPr>
        <w:t>-A=LA</w:t>
      </w:r>
      <w:r w:rsidRPr="00771A28">
        <w:rPr>
          <w:rFonts w:ascii="Times New Roman" w:hAnsi="Times New Roman"/>
          <w:szCs w:val="24"/>
        </w:rPr>
        <w:t>（</w:t>
      </w:r>
      <w:r w:rsidRPr="00771A28">
        <w:rPr>
          <w:rFonts w:ascii="Times New Roman" w:hAnsi="Times New Roman"/>
          <w:szCs w:val="24"/>
        </w:rPr>
        <w:t>r</w:t>
      </w:r>
      <w:r w:rsidRPr="00771A28">
        <w:rPr>
          <w:rFonts w:ascii="Times New Roman" w:hAnsi="Times New Roman"/>
          <w:szCs w:val="24"/>
          <w:vertAlign w:val="subscript"/>
        </w:rPr>
        <w:t>0</w:t>
      </w:r>
      <w:r w:rsidRPr="00771A28">
        <w:rPr>
          <w:rFonts w:ascii="Times New Roman" w:hAnsi="Times New Roman"/>
          <w:szCs w:val="24"/>
        </w:rPr>
        <w:t>）－</w:t>
      </w:r>
      <w:r w:rsidRPr="00771A28">
        <w:rPr>
          <w:rFonts w:ascii="Times New Roman" w:hAnsi="Times New Roman"/>
          <w:szCs w:val="24"/>
        </w:rPr>
        <w:t>Adiv</w:t>
      </w:r>
      <w:r w:rsidRPr="00771A28">
        <w:rPr>
          <w:rFonts w:ascii="Times New Roman" w:hAnsi="Times New Roman"/>
          <w:szCs w:val="24"/>
        </w:rPr>
        <w:t>－</w:t>
      </w:r>
      <w:r w:rsidRPr="00771A28">
        <w:rPr>
          <w:rFonts w:ascii="Times New Roman" w:hAnsi="Times New Roman"/>
          <w:szCs w:val="24"/>
        </w:rPr>
        <w:t>Aatm</w:t>
      </w:r>
      <w:r w:rsidRPr="00771A28">
        <w:rPr>
          <w:rFonts w:ascii="Times New Roman" w:hAnsi="Times New Roman"/>
          <w:szCs w:val="24"/>
        </w:rPr>
        <w:t>－</w:t>
      </w:r>
      <w:r w:rsidRPr="00771A28">
        <w:rPr>
          <w:rFonts w:ascii="Times New Roman" w:hAnsi="Times New Roman"/>
          <w:szCs w:val="24"/>
        </w:rPr>
        <w:t>Agr</w:t>
      </w:r>
      <w:r w:rsidRPr="00771A28">
        <w:rPr>
          <w:rFonts w:ascii="Times New Roman" w:hAnsi="Times New Roman"/>
          <w:szCs w:val="24"/>
        </w:rPr>
        <w:t>－</w:t>
      </w:r>
      <w:r w:rsidRPr="00771A28">
        <w:rPr>
          <w:rFonts w:ascii="Times New Roman" w:hAnsi="Times New Roman"/>
          <w:szCs w:val="24"/>
        </w:rPr>
        <w:t>Abar</w:t>
      </w:r>
      <w:r w:rsidRPr="00771A28">
        <w:rPr>
          <w:rFonts w:ascii="Times New Roman" w:hAnsi="Times New Roman"/>
          <w:szCs w:val="24"/>
        </w:rPr>
        <w:t>－</w:t>
      </w:r>
      <w:r w:rsidRPr="00771A28">
        <w:rPr>
          <w:rFonts w:ascii="Times New Roman" w:hAnsi="Times New Roman"/>
          <w:szCs w:val="24"/>
        </w:rPr>
        <w:t>Amisc</w:t>
      </w:r>
    </w:p>
    <w:p w14:paraId="3D54A129" w14:textId="77777777" w:rsidR="00DC446C" w:rsidRPr="00771A28" w:rsidRDefault="003B1968" w:rsidP="003D2EEB">
      <w:pPr>
        <w:pStyle w:val="af0"/>
        <w:adjustRightInd w:val="0"/>
        <w:snapToGrid w:val="0"/>
        <w:spacing w:line="360" w:lineRule="auto"/>
        <w:ind w:firstLineChars="200" w:firstLine="480"/>
        <w:rPr>
          <w:rFonts w:ascii="Times New Roman" w:hAnsi="Times New Roman"/>
          <w:szCs w:val="24"/>
        </w:rPr>
      </w:pPr>
      <w:r w:rsidRPr="00771A28">
        <w:rPr>
          <w:rFonts w:ascii="Times New Roman" w:hAnsi="Times New Roman"/>
          <w:szCs w:val="24"/>
        </w:rPr>
        <w:t>式中：</w:t>
      </w:r>
      <w:r w:rsidRPr="00771A28">
        <w:rPr>
          <w:rFonts w:ascii="Times New Roman" w:hAnsi="Times New Roman"/>
          <w:szCs w:val="24"/>
        </w:rPr>
        <w:t>LA</w:t>
      </w:r>
      <w:r w:rsidRPr="00771A28">
        <w:rPr>
          <w:rFonts w:ascii="Times New Roman" w:hAnsi="Times New Roman"/>
          <w:szCs w:val="24"/>
        </w:rPr>
        <w:t>（</w:t>
      </w:r>
      <w:r w:rsidRPr="00771A28">
        <w:rPr>
          <w:rFonts w:ascii="Times New Roman" w:hAnsi="Times New Roman"/>
          <w:szCs w:val="24"/>
        </w:rPr>
        <w:t>r</w:t>
      </w:r>
      <w:r w:rsidRPr="00771A28">
        <w:rPr>
          <w:rFonts w:ascii="Times New Roman" w:hAnsi="Times New Roman"/>
          <w:szCs w:val="24"/>
        </w:rPr>
        <w:t>）</w:t>
      </w:r>
      <w:r w:rsidRPr="00771A28">
        <w:rPr>
          <w:rFonts w:ascii="Times New Roman" w:hAnsi="Times New Roman"/>
          <w:szCs w:val="24"/>
        </w:rPr>
        <w:t>——</w:t>
      </w:r>
      <w:r w:rsidRPr="00771A28">
        <w:rPr>
          <w:rFonts w:ascii="Times New Roman" w:hAnsi="Times New Roman"/>
          <w:szCs w:val="24"/>
        </w:rPr>
        <w:t>距声源</w:t>
      </w:r>
      <w:r w:rsidRPr="00771A28">
        <w:rPr>
          <w:rFonts w:ascii="Times New Roman" w:hAnsi="Times New Roman"/>
          <w:szCs w:val="24"/>
        </w:rPr>
        <w:t>r</w:t>
      </w:r>
      <w:r w:rsidRPr="00771A28">
        <w:rPr>
          <w:rFonts w:ascii="Times New Roman" w:hAnsi="Times New Roman"/>
          <w:szCs w:val="24"/>
        </w:rPr>
        <w:t>处的</w:t>
      </w:r>
      <w:r w:rsidRPr="00771A28">
        <w:rPr>
          <w:rFonts w:ascii="Times New Roman" w:hAnsi="Times New Roman"/>
          <w:szCs w:val="24"/>
        </w:rPr>
        <w:t>A</w:t>
      </w:r>
      <w:r w:rsidRPr="00771A28">
        <w:rPr>
          <w:rFonts w:ascii="Times New Roman" w:hAnsi="Times New Roman"/>
          <w:szCs w:val="24"/>
        </w:rPr>
        <w:t>声级</w:t>
      </w:r>
    </w:p>
    <w:p w14:paraId="72B77EE1" w14:textId="77777777" w:rsidR="00BC4FE4" w:rsidRPr="00771A28" w:rsidRDefault="003B1968" w:rsidP="00BC4FE4">
      <w:pPr>
        <w:pStyle w:val="af0"/>
        <w:adjustRightInd w:val="0"/>
        <w:snapToGrid w:val="0"/>
        <w:spacing w:line="360" w:lineRule="auto"/>
        <w:ind w:firstLineChars="200" w:firstLine="480"/>
        <w:rPr>
          <w:rFonts w:ascii="Times New Roman" w:hAnsi="Times New Roman"/>
          <w:szCs w:val="24"/>
        </w:rPr>
      </w:pPr>
      <w:r w:rsidRPr="00771A28">
        <w:rPr>
          <w:rFonts w:ascii="Times New Roman" w:hAnsi="Times New Roman"/>
          <w:szCs w:val="24"/>
        </w:rPr>
        <w:t xml:space="preserve">    </w:t>
      </w:r>
      <w:r w:rsidR="00BC4FE4" w:rsidRPr="00771A28">
        <w:rPr>
          <w:rFonts w:ascii="Times New Roman" w:hAnsi="Times New Roman"/>
          <w:szCs w:val="24"/>
        </w:rPr>
        <w:t xml:space="preserve">     </w:t>
      </w:r>
      <w:r w:rsidRPr="00771A28">
        <w:rPr>
          <w:rFonts w:ascii="Times New Roman" w:hAnsi="Times New Roman"/>
          <w:szCs w:val="24"/>
        </w:rPr>
        <w:t xml:space="preserve">  LA</w:t>
      </w:r>
      <w:r w:rsidRPr="00771A28">
        <w:rPr>
          <w:rFonts w:ascii="Times New Roman" w:hAnsi="Times New Roman"/>
          <w:szCs w:val="24"/>
        </w:rPr>
        <w:t>（</w:t>
      </w:r>
      <w:r w:rsidRPr="00771A28">
        <w:rPr>
          <w:rFonts w:ascii="Times New Roman" w:hAnsi="Times New Roman"/>
          <w:szCs w:val="24"/>
        </w:rPr>
        <w:t>r</w:t>
      </w:r>
      <w:r w:rsidRPr="00771A28">
        <w:rPr>
          <w:rFonts w:ascii="Times New Roman" w:hAnsi="Times New Roman"/>
          <w:szCs w:val="24"/>
          <w:vertAlign w:val="subscript"/>
        </w:rPr>
        <w:t>0</w:t>
      </w:r>
      <w:r w:rsidRPr="00771A28">
        <w:rPr>
          <w:rFonts w:ascii="Times New Roman" w:hAnsi="Times New Roman"/>
          <w:szCs w:val="24"/>
        </w:rPr>
        <w:t>）</w:t>
      </w:r>
      <w:r w:rsidRPr="00771A28">
        <w:rPr>
          <w:rFonts w:ascii="Times New Roman" w:hAnsi="Times New Roman"/>
          <w:szCs w:val="24"/>
        </w:rPr>
        <w:t>——</w:t>
      </w:r>
      <w:r w:rsidRPr="00771A28">
        <w:rPr>
          <w:rFonts w:ascii="Times New Roman" w:hAnsi="Times New Roman"/>
          <w:szCs w:val="24"/>
        </w:rPr>
        <w:t>参考位置</w:t>
      </w:r>
      <w:r w:rsidRPr="00771A28">
        <w:rPr>
          <w:rFonts w:ascii="Times New Roman" w:hAnsi="Times New Roman"/>
          <w:szCs w:val="24"/>
        </w:rPr>
        <w:t>r</w:t>
      </w:r>
      <w:r w:rsidRPr="00771A28">
        <w:rPr>
          <w:rFonts w:ascii="Times New Roman" w:hAnsi="Times New Roman"/>
          <w:szCs w:val="24"/>
          <w:vertAlign w:val="subscript"/>
        </w:rPr>
        <w:t>0</w:t>
      </w:r>
      <w:r w:rsidRPr="00771A28">
        <w:rPr>
          <w:rFonts w:ascii="Times New Roman" w:hAnsi="Times New Roman"/>
          <w:szCs w:val="24"/>
        </w:rPr>
        <w:t>处的</w:t>
      </w:r>
      <w:r w:rsidRPr="00771A28">
        <w:rPr>
          <w:rFonts w:ascii="Times New Roman" w:hAnsi="Times New Roman"/>
          <w:szCs w:val="24"/>
        </w:rPr>
        <w:t>A</w:t>
      </w:r>
      <w:r w:rsidRPr="00771A28">
        <w:rPr>
          <w:rFonts w:ascii="Times New Roman" w:hAnsi="Times New Roman"/>
          <w:szCs w:val="24"/>
        </w:rPr>
        <w:t>声级</w:t>
      </w:r>
    </w:p>
    <w:p w14:paraId="048B678A" w14:textId="77777777" w:rsidR="00BC4FE4" w:rsidRPr="00771A28" w:rsidRDefault="003B1968" w:rsidP="00BC4FE4">
      <w:pPr>
        <w:pStyle w:val="af0"/>
        <w:adjustRightInd w:val="0"/>
        <w:snapToGrid w:val="0"/>
        <w:spacing w:line="360" w:lineRule="auto"/>
        <w:ind w:firstLineChars="450" w:firstLine="1080"/>
        <w:rPr>
          <w:rFonts w:ascii="Times New Roman" w:hAnsi="Times New Roman"/>
          <w:szCs w:val="24"/>
        </w:rPr>
      </w:pPr>
      <w:r w:rsidRPr="00771A28">
        <w:rPr>
          <w:rFonts w:ascii="Times New Roman" w:hAnsi="Times New Roman"/>
          <w:szCs w:val="24"/>
        </w:rPr>
        <w:t>A</w:t>
      </w:r>
      <w:r w:rsidRPr="00771A28">
        <w:rPr>
          <w:rFonts w:ascii="Times New Roman" w:hAnsi="Times New Roman"/>
          <w:szCs w:val="24"/>
          <w:vertAlign w:val="subscript"/>
        </w:rPr>
        <w:t>div</w:t>
      </w:r>
      <w:r w:rsidRPr="00771A28">
        <w:rPr>
          <w:rFonts w:ascii="Times New Roman" w:hAnsi="Times New Roman"/>
          <w:szCs w:val="24"/>
        </w:rPr>
        <w:t>——</w:t>
      </w:r>
      <w:r w:rsidRPr="00771A28">
        <w:rPr>
          <w:rFonts w:ascii="Times New Roman" w:hAnsi="Times New Roman"/>
          <w:szCs w:val="24"/>
        </w:rPr>
        <w:t>声波几何发散引起的倍频带衰减量</w:t>
      </w:r>
    </w:p>
    <w:p w14:paraId="730FDEE3" w14:textId="77777777" w:rsidR="00BC4FE4" w:rsidRPr="00771A28" w:rsidRDefault="003B1968" w:rsidP="00BC4FE4">
      <w:pPr>
        <w:pStyle w:val="af0"/>
        <w:adjustRightInd w:val="0"/>
        <w:snapToGrid w:val="0"/>
        <w:spacing w:line="360" w:lineRule="auto"/>
        <w:ind w:firstLineChars="450" w:firstLine="1080"/>
        <w:rPr>
          <w:rFonts w:ascii="Times New Roman" w:hAnsi="Times New Roman"/>
          <w:szCs w:val="24"/>
        </w:rPr>
      </w:pPr>
      <w:r w:rsidRPr="00771A28">
        <w:rPr>
          <w:rFonts w:ascii="Times New Roman" w:hAnsi="Times New Roman"/>
          <w:szCs w:val="24"/>
        </w:rPr>
        <w:t>A</w:t>
      </w:r>
      <w:r w:rsidRPr="00771A28">
        <w:rPr>
          <w:rFonts w:ascii="Times New Roman" w:hAnsi="Times New Roman"/>
          <w:szCs w:val="24"/>
          <w:vertAlign w:val="subscript"/>
        </w:rPr>
        <w:t>atm</w:t>
      </w:r>
      <w:r w:rsidRPr="00771A28">
        <w:rPr>
          <w:rFonts w:ascii="Times New Roman" w:hAnsi="Times New Roman"/>
          <w:szCs w:val="24"/>
        </w:rPr>
        <w:t>——</w:t>
      </w:r>
      <w:r w:rsidRPr="00771A28">
        <w:rPr>
          <w:rFonts w:ascii="Times New Roman" w:hAnsi="Times New Roman"/>
          <w:szCs w:val="24"/>
        </w:rPr>
        <w:t>空气吸收引起的倍频带衰减量</w:t>
      </w:r>
    </w:p>
    <w:p w14:paraId="42E6AECA" w14:textId="77777777" w:rsidR="00BC4FE4" w:rsidRPr="00771A28" w:rsidRDefault="003B1968" w:rsidP="00BC4FE4">
      <w:pPr>
        <w:pStyle w:val="af0"/>
        <w:adjustRightInd w:val="0"/>
        <w:snapToGrid w:val="0"/>
        <w:spacing w:line="360" w:lineRule="auto"/>
        <w:ind w:firstLineChars="450" w:firstLine="1080"/>
        <w:rPr>
          <w:rFonts w:ascii="Times New Roman" w:hAnsi="Times New Roman"/>
          <w:szCs w:val="24"/>
        </w:rPr>
      </w:pPr>
      <w:r w:rsidRPr="00771A28">
        <w:rPr>
          <w:rFonts w:ascii="Times New Roman" w:hAnsi="Times New Roman"/>
          <w:szCs w:val="24"/>
        </w:rPr>
        <w:t>A</w:t>
      </w:r>
      <w:r w:rsidRPr="00771A28">
        <w:rPr>
          <w:rFonts w:ascii="Times New Roman" w:hAnsi="Times New Roman"/>
          <w:szCs w:val="24"/>
          <w:vertAlign w:val="subscript"/>
        </w:rPr>
        <w:t>gr</w:t>
      </w:r>
      <w:r w:rsidRPr="00771A28">
        <w:rPr>
          <w:rFonts w:ascii="Times New Roman" w:hAnsi="Times New Roman"/>
          <w:szCs w:val="24"/>
        </w:rPr>
        <w:t xml:space="preserve"> ——</w:t>
      </w:r>
      <w:r w:rsidRPr="00771A28">
        <w:rPr>
          <w:rFonts w:ascii="Times New Roman" w:hAnsi="Times New Roman"/>
          <w:szCs w:val="24"/>
        </w:rPr>
        <w:t>地面效应引起的倍频带衰减量</w:t>
      </w:r>
    </w:p>
    <w:p w14:paraId="26CC4CD5" w14:textId="77777777" w:rsidR="00BC4FE4" w:rsidRPr="00771A28" w:rsidRDefault="003B1968" w:rsidP="00BC4FE4">
      <w:pPr>
        <w:pStyle w:val="af0"/>
        <w:adjustRightInd w:val="0"/>
        <w:snapToGrid w:val="0"/>
        <w:spacing w:line="360" w:lineRule="auto"/>
        <w:ind w:firstLineChars="450" w:firstLine="1080"/>
        <w:rPr>
          <w:rFonts w:ascii="Times New Roman" w:hAnsi="Times New Roman"/>
          <w:szCs w:val="24"/>
        </w:rPr>
      </w:pPr>
      <w:r w:rsidRPr="00771A28">
        <w:rPr>
          <w:rFonts w:ascii="Times New Roman" w:hAnsi="Times New Roman"/>
          <w:szCs w:val="24"/>
        </w:rPr>
        <w:t>A</w:t>
      </w:r>
      <w:r w:rsidRPr="00771A28">
        <w:rPr>
          <w:rFonts w:ascii="Times New Roman" w:hAnsi="Times New Roman"/>
          <w:szCs w:val="24"/>
          <w:vertAlign w:val="subscript"/>
        </w:rPr>
        <w:t>bar</w:t>
      </w:r>
      <w:r w:rsidRPr="00771A28">
        <w:rPr>
          <w:rFonts w:ascii="Times New Roman" w:hAnsi="Times New Roman"/>
          <w:szCs w:val="24"/>
        </w:rPr>
        <w:t>——</w:t>
      </w:r>
      <w:r w:rsidRPr="00771A28">
        <w:rPr>
          <w:rFonts w:ascii="Times New Roman" w:hAnsi="Times New Roman"/>
          <w:szCs w:val="24"/>
        </w:rPr>
        <w:t>屏障引起的倍频带衰减量</w:t>
      </w:r>
    </w:p>
    <w:p w14:paraId="06AC4BDE" w14:textId="77777777" w:rsidR="00BC4FE4" w:rsidRPr="00771A28" w:rsidRDefault="003B1968" w:rsidP="00BC4FE4">
      <w:pPr>
        <w:pStyle w:val="af0"/>
        <w:adjustRightInd w:val="0"/>
        <w:snapToGrid w:val="0"/>
        <w:spacing w:line="360" w:lineRule="auto"/>
        <w:ind w:firstLineChars="450" w:firstLine="1080"/>
        <w:rPr>
          <w:rFonts w:ascii="Times New Roman" w:hAnsi="Times New Roman"/>
          <w:szCs w:val="24"/>
        </w:rPr>
      </w:pPr>
      <w:r w:rsidRPr="00771A28">
        <w:rPr>
          <w:rFonts w:ascii="Times New Roman" w:hAnsi="Times New Roman"/>
          <w:szCs w:val="24"/>
        </w:rPr>
        <w:t>A</w:t>
      </w:r>
      <w:r w:rsidRPr="00771A28">
        <w:rPr>
          <w:rFonts w:ascii="Times New Roman" w:hAnsi="Times New Roman"/>
          <w:szCs w:val="24"/>
          <w:vertAlign w:val="subscript"/>
        </w:rPr>
        <w:t>misc</w:t>
      </w:r>
      <w:r w:rsidRPr="00771A28">
        <w:rPr>
          <w:rFonts w:ascii="Times New Roman" w:hAnsi="Times New Roman"/>
          <w:szCs w:val="24"/>
        </w:rPr>
        <w:t>——</w:t>
      </w:r>
      <w:r w:rsidRPr="00771A28">
        <w:rPr>
          <w:rFonts w:ascii="Times New Roman" w:hAnsi="Times New Roman"/>
          <w:szCs w:val="24"/>
        </w:rPr>
        <w:t>其他多方面效应引起的倍频带衰减量</w:t>
      </w:r>
    </w:p>
    <w:p w14:paraId="1AE737E0" w14:textId="77777777" w:rsidR="00BC4FE4" w:rsidRPr="00771A28" w:rsidRDefault="003B1968" w:rsidP="00BC4FE4">
      <w:pPr>
        <w:pStyle w:val="af0"/>
        <w:adjustRightInd w:val="0"/>
        <w:snapToGrid w:val="0"/>
        <w:spacing w:line="360" w:lineRule="auto"/>
        <w:ind w:firstLineChars="450" w:firstLine="1080"/>
        <w:rPr>
          <w:rFonts w:ascii="Times New Roman" w:hAnsi="Times New Roman"/>
          <w:szCs w:val="24"/>
        </w:rPr>
      </w:pPr>
      <w:r w:rsidRPr="00771A28">
        <w:rPr>
          <w:rFonts w:ascii="Times New Roman" w:hAnsi="Times New Roman"/>
          <w:szCs w:val="24"/>
        </w:rPr>
        <w:t>A——</w:t>
      </w:r>
      <w:r w:rsidRPr="00771A28">
        <w:rPr>
          <w:rFonts w:ascii="Times New Roman" w:hAnsi="Times New Roman"/>
          <w:szCs w:val="24"/>
        </w:rPr>
        <w:t>选择对</w:t>
      </w:r>
      <w:r w:rsidRPr="00771A28">
        <w:rPr>
          <w:rFonts w:ascii="Times New Roman" w:hAnsi="Times New Roman"/>
          <w:szCs w:val="24"/>
        </w:rPr>
        <w:t>A</w:t>
      </w:r>
      <w:r w:rsidRPr="00771A28">
        <w:rPr>
          <w:rFonts w:ascii="Times New Roman" w:hAnsi="Times New Roman"/>
          <w:szCs w:val="24"/>
        </w:rPr>
        <w:t>声级影响最大的倍频带计算，一边选择中心频率</w:t>
      </w:r>
      <w:r w:rsidRPr="00771A28">
        <w:rPr>
          <w:rFonts w:ascii="Times New Roman" w:hAnsi="Times New Roman"/>
          <w:szCs w:val="24"/>
        </w:rPr>
        <w:t>500HZ</w:t>
      </w:r>
      <w:r w:rsidRPr="00771A28">
        <w:rPr>
          <w:rFonts w:ascii="Times New Roman" w:hAnsi="Times New Roman"/>
          <w:szCs w:val="24"/>
        </w:rPr>
        <w:t>的倍频带计算。</w:t>
      </w:r>
    </w:p>
    <w:p w14:paraId="33575701" w14:textId="77777777" w:rsidR="00DC446C" w:rsidRPr="00771A28" w:rsidRDefault="003B1968" w:rsidP="00BC4FE4">
      <w:pPr>
        <w:pStyle w:val="af0"/>
        <w:adjustRightInd w:val="0"/>
        <w:snapToGrid w:val="0"/>
        <w:spacing w:line="360" w:lineRule="auto"/>
        <w:ind w:firstLineChars="200" w:firstLine="480"/>
        <w:rPr>
          <w:rFonts w:ascii="Times New Roman" w:hAnsi="Times New Roman"/>
          <w:szCs w:val="24"/>
        </w:rPr>
      </w:pPr>
      <w:r w:rsidRPr="00771A28">
        <w:rPr>
          <w:rFonts w:ascii="Times New Roman" w:hAnsi="Times New Roman"/>
          <w:szCs w:val="24"/>
        </w:rPr>
        <w:t>本项目以几何发散衰减为主：</w:t>
      </w:r>
      <w:r w:rsidRPr="00771A28">
        <w:rPr>
          <w:rFonts w:ascii="Times New Roman" w:hAnsi="Times New Roman"/>
          <w:szCs w:val="24"/>
        </w:rPr>
        <w:t>A</w:t>
      </w:r>
      <w:r w:rsidRPr="00771A28">
        <w:rPr>
          <w:rFonts w:ascii="Times New Roman" w:hAnsi="Times New Roman"/>
          <w:szCs w:val="24"/>
          <w:vertAlign w:val="subscript"/>
        </w:rPr>
        <w:t>div</w:t>
      </w:r>
      <w:r w:rsidRPr="00771A28">
        <w:rPr>
          <w:rFonts w:ascii="Times New Roman" w:hAnsi="Times New Roman"/>
          <w:szCs w:val="24"/>
        </w:rPr>
        <w:t>＝</w:t>
      </w:r>
      <w:r w:rsidRPr="00771A28">
        <w:rPr>
          <w:rFonts w:ascii="Times New Roman" w:hAnsi="Times New Roman"/>
          <w:szCs w:val="24"/>
        </w:rPr>
        <w:t>201g(r/r</w:t>
      </w:r>
      <w:r w:rsidRPr="00771A28">
        <w:rPr>
          <w:rFonts w:ascii="Times New Roman" w:hAnsi="Times New Roman"/>
          <w:szCs w:val="24"/>
          <w:vertAlign w:val="subscript"/>
        </w:rPr>
        <w:t>0</w:t>
      </w:r>
      <w:r w:rsidRPr="00771A28">
        <w:rPr>
          <w:rFonts w:ascii="Times New Roman" w:hAnsi="Times New Roman"/>
          <w:szCs w:val="24"/>
        </w:rPr>
        <w:t>)</w:t>
      </w:r>
    </w:p>
    <w:p w14:paraId="38B197E8" w14:textId="77777777" w:rsidR="00DC446C" w:rsidRPr="00771A28" w:rsidRDefault="003B1968" w:rsidP="003D2EEB">
      <w:pPr>
        <w:pStyle w:val="af0"/>
        <w:adjustRightInd w:val="0"/>
        <w:snapToGrid w:val="0"/>
        <w:spacing w:line="360" w:lineRule="auto"/>
        <w:ind w:firstLineChars="200" w:firstLine="480"/>
        <w:rPr>
          <w:rFonts w:ascii="Times New Roman" w:hAnsi="Times New Roman"/>
          <w:szCs w:val="24"/>
        </w:rPr>
      </w:pPr>
      <w:r w:rsidRPr="00771A28">
        <w:rPr>
          <w:rFonts w:ascii="Times New Roman" w:hAnsi="Times New Roman"/>
          <w:szCs w:val="24"/>
        </w:rPr>
        <w:t>由于钻井噪声较大，声源的地势较空旷，评价周边居民远，地势高差对噪声影响为保守起见，可忽略，同时考虑属于施工期短期影响，评价主要以几何发散衰减计算，同时考虑井场围墙及设备用房的衰减，与井场间有山丘相隔的居民考虑屏障引起衰减量，距离</w:t>
      </w:r>
      <w:r w:rsidRPr="00771A28">
        <w:rPr>
          <w:rFonts w:ascii="Times New Roman" w:hAnsi="Times New Roman"/>
          <w:szCs w:val="24"/>
        </w:rPr>
        <w:t>200m</w:t>
      </w:r>
      <w:r w:rsidRPr="00771A28">
        <w:rPr>
          <w:rFonts w:ascii="Times New Roman" w:hAnsi="Times New Roman"/>
          <w:szCs w:val="24"/>
        </w:rPr>
        <w:t>以上的考虑地面效应衰减。</w:t>
      </w:r>
    </w:p>
    <w:p w14:paraId="101D7142" w14:textId="77777777" w:rsidR="00DC446C" w:rsidRPr="00771A28" w:rsidRDefault="003B1968" w:rsidP="003D2EEB">
      <w:pPr>
        <w:pStyle w:val="af0"/>
        <w:adjustRightInd w:val="0"/>
        <w:snapToGrid w:val="0"/>
        <w:spacing w:line="360" w:lineRule="auto"/>
        <w:ind w:firstLineChars="200" w:firstLine="482"/>
        <w:rPr>
          <w:rFonts w:ascii="Times New Roman" w:hAnsi="Times New Roman"/>
          <w:b/>
          <w:bCs/>
          <w:szCs w:val="24"/>
        </w:rPr>
      </w:pPr>
      <w:r w:rsidRPr="00771A28">
        <w:rPr>
          <w:rFonts w:ascii="Times New Roman" w:hAnsi="Times New Roman"/>
          <w:b/>
          <w:bCs/>
          <w:szCs w:val="24"/>
        </w:rPr>
        <w:t>（</w:t>
      </w:r>
      <w:r w:rsidRPr="00771A28">
        <w:rPr>
          <w:rFonts w:ascii="Times New Roman" w:hAnsi="Times New Roman"/>
          <w:b/>
          <w:bCs/>
          <w:szCs w:val="24"/>
        </w:rPr>
        <w:t>3</w:t>
      </w:r>
      <w:r w:rsidRPr="00771A28">
        <w:rPr>
          <w:rFonts w:ascii="Times New Roman" w:hAnsi="Times New Roman"/>
          <w:b/>
          <w:bCs/>
          <w:szCs w:val="24"/>
        </w:rPr>
        <w:t>）钻井噪声环境影响预测及分析</w:t>
      </w:r>
    </w:p>
    <w:p w14:paraId="548E9983" w14:textId="77777777" w:rsidR="00DC446C" w:rsidRPr="00771A28" w:rsidRDefault="00BC4FE4" w:rsidP="00BA0EC4">
      <w:pPr>
        <w:pStyle w:val="af0"/>
        <w:adjustRightInd w:val="0"/>
        <w:snapToGrid w:val="0"/>
        <w:spacing w:line="360" w:lineRule="auto"/>
        <w:ind w:firstLineChars="200" w:firstLine="480"/>
        <w:rPr>
          <w:rFonts w:ascii="Times New Roman" w:hAnsi="Times New Roman"/>
          <w:szCs w:val="26"/>
        </w:rPr>
      </w:pPr>
      <w:r w:rsidRPr="00771A28">
        <w:rPr>
          <w:rFonts w:ascii="Times New Roman" w:hAnsi="Times New Roman"/>
          <w:szCs w:val="24"/>
        </w:rPr>
        <w:t>1</w:t>
      </w:r>
      <w:r w:rsidRPr="00771A28">
        <w:rPr>
          <w:rFonts w:ascii="Times New Roman" w:hAnsi="Times New Roman"/>
          <w:szCs w:val="24"/>
        </w:rPr>
        <w:t>）</w:t>
      </w:r>
      <w:r w:rsidR="00BA0EC4" w:rsidRPr="00771A28">
        <w:rPr>
          <w:rFonts w:ascii="Times New Roman" w:hAnsi="Times New Roman"/>
          <w:szCs w:val="24"/>
        </w:rPr>
        <w:t>正常工况（网电）</w:t>
      </w:r>
    </w:p>
    <w:p w14:paraId="7DA41AB1" w14:textId="77777777" w:rsidR="00DC446C" w:rsidRPr="00771A28" w:rsidRDefault="003B1968" w:rsidP="003D2EEB">
      <w:pPr>
        <w:pStyle w:val="af0"/>
        <w:adjustRightInd w:val="0"/>
        <w:snapToGrid w:val="0"/>
        <w:spacing w:line="360" w:lineRule="auto"/>
        <w:ind w:firstLineChars="200" w:firstLine="480"/>
        <w:rPr>
          <w:rFonts w:ascii="Times New Roman" w:hAnsi="Times New Roman"/>
          <w:szCs w:val="24"/>
        </w:rPr>
      </w:pPr>
      <w:r w:rsidRPr="00771A28">
        <w:rPr>
          <w:rFonts w:ascii="Times New Roman" w:hAnsi="Times New Roman"/>
          <w:szCs w:val="24"/>
        </w:rPr>
        <w:t>正常工况</w:t>
      </w:r>
      <w:r w:rsidR="00BC4FE4" w:rsidRPr="00771A28">
        <w:rPr>
          <w:rFonts w:ascii="Times New Roman" w:hAnsi="Times New Roman"/>
          <w:szCs w:val="24"/>
        </w:rPr>
        <w:t>（网电工况）</w:t>
      </w:r>
      <w:r w:rsidRPr="00771A28">
        <w:rPr>
          <w:rFonts w:ascii="Times New Roman" w:hAnsi="Times New Roman"/>
          <w:szCs w:val="24"/>
        </w:rPr>
        <w:t>下</w:t>
      </w:r>
      <w:r w:rsidR="00BA0EC4" w:rsidRPr="00771A28">
        <w:rPr>
          <w:rFonts w:ascii="Times New Roman" w:hAnsi="Times New Roman"/>
          <w:szCs w:val="24"/>
        </w:rPr>
        <w:t>本项目优先使用网电，网电</w:t>
      </w:r>
      <w:r w:rsidRPr="00771A28">
        <w:rPr>
          <w:rFonts w:ascii="Times New Roman" w:hAnsi="Times New Roman"/>
          <w:szCs w:val="24"/>
        </w:rPr>
        <w:t>钻井期间同时作业的设施有钻机</w:t>
      </w:r>
      <w:r w:rsidRPr="00771A28">
        <w:rPr>
          <w:rFonts w:ascii="Times New Roman" w:hAnsi="Times New Roman"/>
          <w:szCs w:val="24"/>
        </w:rPr>
        <w:t>1</w:t>
      </w:r>
      <w:r w:rsidRPr="00771A28">
        <w:rPr>
          <w:rFonts w:ascii="Times New Roman" w:hAnsi="Times New Roman"/>
          <w:szCs w:val="24"/>
        </w:rPr>
        <w:t>台、泥浆泵</w:t>
      </w:r>
      <w:r w:rsidRPr="00771A28">
        <w:rPr>
          <w:rFonts w:ascii="Times New Roman" w:hAnsi="Times New Roman"/>
          <w:szCs w:val="24"/>
        </w:rPr>
        <w:t>2</w:t>
      </w:r>
      <w:r w:rsidRPr="00771A28">
        <w:rPr>
          <w:rFonts w:ascii="Times New Roman" w:hAnsi="Times New Roman"/>
          <w:szCs w:val="24"/>
        </w:rPr>
        <w:t>台、振动筛</w:t>
      </w:r>
      <w:r w:rsidRPr="00771A28">
        <w:rPr>
          <w:rFonts w:ascii="Times New Roman" w:hAnsi="Times New Roman"/>
          <w:szCs w:val="24"/>
        </w:rPr>
        <w:t>2</w:t>
      </w:r>
      <w:r w:rsidRPr="00771A28">
        <w:rPr>
          <w:rFonts w:ascii="Times New Roman" w:hAnsi="Times New Roman"/>
          <w:szCs w:val="24"/>
        </w:rPr>
        <w:t>台，以及设备棚内的泥浆处理装置若干。根据各噪声设备的噪声级和布置，噪声源主要分布在井场井口周边</w:t>
      </w:r>
      <w:r w:rsidRPr="00771A28">
        <w:rPr>
          <w:rFonts w:ascii="Times New Roman" w:hAnsi="Times New Roman"/>
          <w:szCs w:val="24"/>
        </w:rPr>
        <w:t>20m</w:t>
      </w:r>
      <w:r w:rsidRPr="00771A28">
        <w:rPr>
          <w:rFonts w:ascii="Times New Roman" w:hAnsi="Times New Roman"/>
          <w:szCs w:val="24"/>
        </w:rPr>
        <w:t>内，在预测敏感点的噪声值时，将各噪声源简化为</w:t>
      </w:r>
      <w:r w:rsidRPr="00771A28">
        <w:rPr>
          <w:rFonts w:ascii="Times New Roman" w:hAnsi="Times New Roman"/>
          <w:szCs w:val="24"/>
        </w:rPr>
        <w:t>1</w:t>
      </w:r>
      <w:r w:rsidRPr="00771A28">
        <w:rPr>
          <w:rFonts w:ascii="Times New Roman" w:hAnsi="Times New Roman"/>
          <w:szCs w:val="24"/>
        </w:rPr>
        <w:t>个噪声源点。根据噪声叠加模</w:t>
      </w:r>
      <w:r w:rsidRPr="00771A28">
        <w:rPr>
          <w:rFonts w:ascii="Times New Roman" w:hAnsi="Times New Roman"/>
          <w:szCs w:val="24"/>
        </w:rPr>
        <w:lastRenderedPageBreak/>
        <w:t>式计算各主要噪声设备近似点源的噪声值为</w:t>
      </w:r>
      <w:r w:rsidRPr="00771A28">
        <w:rPr>
          <w:rFonts w:ascii="Times New Roman" w:hAnsi="Times New Roman"/>
          <w:szCs w:val="24"/>
        </w:rPr>
        <w:t>99.</w:t>
      </w:r>
      <w:r w:rsidR="00BC4FE4" w:rsidRPr="00771A28">
        <w:rPr>
          <w:rFonts w:ascii="Times New Roman" w:hAnsi="Times New Roman"/>
          <w:szCs w:val="24"/>
        </w:rPr>
        <w:t>5</w:t>
      </w:r>
      <w:r w:rsidRPr="00771A28">
        <w:rPr>
          <w:rFonts w:ascii="Times New Roman" w:hAnsi="Times New Roman"/>
          <w:szCs w:val="24"/>
        </w:rPr>
        <w:t>dB(A)</w:t>
      </w:r>
      <w:r w:rsidRPr="00771A28">
        <w:rPr>
          <w:rFonts w:ascii="Times New Roman" w:hAnsi="Times New Roman"/>
          <w:szCs w:val="24"/>
        </w:rPr>
        <w:t>。</w:t>
      </w:r>
    </w:p>
    <w:p w14:paraId="1BA0EBEB" w14:textId="159C68C0" w:rsidR="00DC446C" w:rsidRPr="00771A28" w:rsidRDefault="003B1968" w:rsidP="00B0483B">
      <w:pPr>
        <w:pStyle w:val="af0"/>
        <w:adjustRightInd w:val="0"/>
        <w:snapToGrid w:val="0"/>
        <w:spacing w:line="360" w:lineRule="auto"/>
        <w:ind w:firstLineChars="200" w:firstLine="480"/>
        <w:rPr>
          <w:rFonts w:ascii="Times New Roman" w:hAnsi="Times New Roman"/>
          <w:szCs w:val="24"/>
        </w:rPr>
      </w:pPr>
      <w:r w:rsidRPr="00771A28">
        <w:rPr>
          <w:rFonts w:ascii="Times New Roman" w:hAnsi="Times New Roman"/>
          <w:szCs w:val="24"/>
        </w:rPr>
        <w:t>根据平面布置，主要噪声设备位于井口及后场</w:t>
      </w:r>
      <w:r w:rsidR="00C60799" w:rsidRPr="00771A28">
        <w:rPr>
          <w:rFonts w:ascii="Times New Roman" w:hAnsi="Times New Roman"/>
          <w:szCs w:val="24"/>
        </w:rPr>
        <w:t>，</w:t>
      </w:r>
      <w:r w:rsidRPr="00771A28">
        <w:rPr>
          <w:rFonts w:ascii="Times New Roman" w:hAnsi="Times New Roman"/>
          <w:szCs w:val="24"/>
        </w:rPr>
        <w:t>厂界距离井口约</w:t>
      </w:r>
      <w:r w:rsidR="00B0483B" w:rsidRPr="00771A28">
        <w:rPr>
          <w:rFonts w:ascii="Times New Roman" w:hAnsi="Times New Roman"/>
          <w:szCs w:val="24"/>
        </w:rPr>
        <w:t>2</w:t>
      </w:r>
      <w:r w:rsidR="00C108E4" w:rsidRPr="00771A28">
        <w:rPr>
          <w:rFonts w:ascii="Times New Roman" w:hAnsi="Times New Roman"/>
          <w:szCs w:val="24"/>
        </w:rPr>
        <w:t>3</w:t>
      </w:r>
      <w:r w:rsidRPr="00771A28">
        <w:rPr>
          <w:rFonts w:ascii="Times New Roman" w:hAnsi="Times New Roman"/>
          <w:szCs w:val="24"/>
        </w:rPr>
        <w:t>m</w:t>
      </w:r>
      <w:r w:rsidRPr="00771A28">
        <w:rPr>
          <w:rFonts w:ascii="Times New Roman" w:hAnsi="Times New Roman"/>
          <w:szCs w:val="24"/>
        </w:rPr>
        <w:t>～</w:t>
      </w:r>
      <w:r w:rsidR="00C108E4" w:rsidRPr="00771A28">
        <w:rPr>
          <w:rFonts w:ascii="Times New Roman" w:hAnsi="Times New Roman"/>
          <w:szCs w:val="24"/>
        </w:rPr>
        <w:t>95</w:t>
      </w:r>
      <w:r w:rsidRPr="00771A28">
        <w:rPr>
          <w:rFonts w:ascii="Times New Roman" w:hAnsi="Times New Roman"/>
          <w:szCs w:val="24"/>
        </w:rPr>
        <w:t>m</w:t>
      </w:r>
      <w:r w:rsidRPr="00771A28">
        <w:rPr>
          <w:rFonts w:ascii="Times New Roman" w:hAnsi="Times New Roman"/>
          <w:szCs w:val="24"/>
        </w:rPr>
        <w:t>，忽略地面效应和山体树林隔挡，</w:t>
      </w:r>
      <w:r w:rsidR="009904D6" w:rsidRPr="00771A28">
        <w:rPr>
          <w:rFonts w:ascii="Times New Roman" w:hAnsi="Times New Roman"/>
          <w:szCs w:val="24"/>
        </w:rPr>
        <w:t>考虑地面及设备用房的衰减量为</w:t>
      </w:r>
      <w:r w:rsidR="009904D6" w:rsidRPr="00771A28">
        <w:rPr>
          <w:rFonts w:ascii="Times New Roman" w:hAnsi="Times New Roman"/>
          <w:szCs w:val="24"/>
        </w:rPr>
        <w:t>2dB(A)</w:t>
      </w:r>
      <w:r w:rsidR="009904D6" w:rsidRPr="00771A28">
        <w:rPr>
          <w:rFonts w:ascii="Times New Roman" w:hAnsi="Times New Roman"/>
          <w:szCs w:val="24"/>
        </w:rPr>
        <w:t>，</w:t>
      </w:r>
      <w:r w:rsidR="00BA0EC4" w:rsidRPr="00771A28">
        <w:rPr>
          <w:rFonts w:ascii="Times New Roman" w:hAnsi="Times New Roman"/>
          <w:szCs w:val="24"/>
        </w:rPr>
        <w:t>本项目与周边较近居民点地势差异</w:t>
      </w:r>
      <w:r w:rsidR="00AC673E" w:rsidRPr="00771A28">
        <w:rPr>
          <w:rFonts w:ascii="Times New Roman" w:hAnsi="Times New Roman"/>
          <w:szCs w:val="24"/>
        </w:rPr>
        <w:t>较</w:t>
      </w:r>
      <w:r w:rsidR="00BA0EC4" w:rsidRPr="00771A28">
        <w:rPr>
          <w:rFonts w:ascii="Times New Roman" w:hAnsi="Times New Roman"/>
          <w:szCs w:val="24"/>
        </w:rPr>
        <w:t>大，</w:t>
      </w:r>
      <w:r w:rsidR="009904D6" w:rsidRPr="00771A28">
        <w:rPr>
          <w:rFonts w:ascii="Times New Roman" w:hAnsi="Times New Roman"/>
          <w:szCs w:val="24"/>
        </w:rPr>
        <w:t>100m</w:t>
      </w:r>
      <w:r w:rsidR="009904D6" w:rsidRPr="00771A28">
        <w:rPr>
          <w:rFonts w:ascii="Times New Roman" w:hAnsi="Times New Roman"/>
          <w:szCs w:val="24"/>
        </w:rPr>
        <w:t>范围外敏感点考虑地面及设备用房的衰减量为</w:t>
      </w:r>
      <w:r w:rsidR="00BA0EC4" w:rsidRPr="00771A28">
        <w:rPr>
          <w:rFonts w:ascii="Times New Roman" w:hAnsi="Times New Roman"/>
          <w:szCs w:val="24"/>
        </w:rPr>
        <w:t>4</w:t>
      </w:r>
      <w:r w:rsidR="009904D6" w:rsidRPr="00771A28">
        <w:rPr>
          <w:rFonts w:ascii="Times New Roman" w:hAnsi="Times New Roman"/>
          <w:szCs w:val="24"/>
        </w:rPr>
        <w:t>dB(A)</w:t>
      </w:r>
      <w:r w:rsidR="00C108E4" w:rsidRPr="00771A28">
        <w:rPr>
          <w:rFonts w:ascii="Times New Roman" w:hAnsi="Times New Roman"/>
          <w:szCs w:val="24"/>
        </w:rPr>
        <w:t>，本项目井口</w:t>
      </w:r>
      <w:r w:rsidR="00C108E4" w:rsidRPr="00771A28">
        <w:rPr>
          <w:rFonts w:ascii="Times New Roman" w:hAnsi="Times New Roman"/>
          <w:szCs w:val="24"/>
        </w:rPr>
        <w:t>300m</w:t>
      </w:r>
      <w:r w:rsidR="00C108E4" w:rsidRPr="00771A28">
        <w:rPr>
          <w:rFonts w:ascii="Times New Roman" w:hAnsi="Times New Roman"/>
          <w:szCs w:val="24"/>
        </w:rPr>
        <w:t>范围内无居民等敏感目标分布</w:t>
      </w:r>
      <w:r w:rsidR="00AC673E" w:rsidRPr="00771A28">
        <w:rPr>
          <w:rFonts w:ascii="Times New Roman" w:hAnsi="Times New Roman"/>
          <w:szCs w:val="24"/>
        </w:rPr>
        <w:t>，</w:t>
      </w:r>
      <w:r w:rsidR="009904D6" w:rsidRPr="00771A28">
        <w:rPr>
          <w:rFonts w:ascii="Times New Roman" w:hAnsi="Times New Roman"/>
          <w:szCs w:val="24"/>
        </w:rPr>
        <w:t>预测结果如下</w:t>
      </w:r>
      <w:r w:rsidRPr="00771A28">
        <w:rPr>
          <w:rFonts w:ascii="Times New Roman" w:hAnsi="Times New Roman"/>
          <w:szCs w:val="24"/>
        </w:rPr>
        <w:t>。</w:t>
      </w:r>
    </w:p>
    <w:p w14:paraId="07875457" w14:textId="20A08B0B" w:rsidR="00DC446C" w:rsidRPr="00771A28" w:rsidRDefault="003B1968" w:rsidP="0007350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5.1-</w:t>
      </w:r>
      <w:r w:rsidR="002C77F6" w:rsidRPr="00771A28">
        <w:rPr>
          <w:rFonts w:ascii="Times New Roman" w:eastAsia="黑体" w:hAnsi="Times New Roman"/>
          <w:sz w:val="21"/>
          <w:szCs w:val="21"/>
          <w:lang w:eastAsia="zh-CN"/>
        </w:rPr>
        <w:t>3</w:t>
      </w:r>
      <w:r w:rsidRPr="00771A28">
        <w:rPr>
          <w:rFonts w:ascii="Times New Roman" w:eastAsia="黑体" w:hAnsi="Times New Roman"/>
          <w:sz w:val="21"/>
          <w:szCs w:val="21"/>
          <w:lang w:eastAsia="zh-CN"/>
        </w:rPr>
        <w:t xml:space="preserve"> </w:t>
      </w:r>
      <w:r w:rsidR="009904D6" w:rsidRPr="00771A28">
        <w:rPr>
          <w:rFonts w:ascii="Times New Roman" w:eastAsia="黑体" w:hAnsi="Times New Roman"/>
          <w:sz w:val="21"/>
          <w:szCs w:val="21"/>
          <w:lang w:eastAsia="zh-CN"/>
        </w:rPr>
        <w:t xml:space="preserve"> </w:t>
      </w:r>
      <w:r w:rsidR="00FA2743" w:rsidRPr="00771A28">
        <w:rPr>
          <w:rFonts w:ascii="Times New Roman" w:eastAsia="黑体" w:hAnsi="Times New Roman"/>
          <w:sz w:val="21"/>
          <w:szCs w:val="21"/>
          <w:lang w:eastAsia="zh-CN"/>
        </w:rPr>
        <w:t>本项目</w:t>
      </w:r>
      <w:r w:rsidRPr="00771A28">
        <w:rPr>
          <w:rFonts w:ascii="Times New Roman" w:eastAsia="黑体" w:hAnsi="Times New Roman"/>
          <w:sz w:val="21"/>
          <w:szCs w:val="21"/>
          <w:lang w:eastAsia="zh-CN"/>
        </w:rPr>
        <w:t>正常工况钻井噪声影响</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单位：</w:t>
      </w:r>
      <w:r w:rsidRPr="00771A28">
        <w:rPr>
          <w:rFonts w:ascii="Times New Roman" w:eastAsia="黑体" w:hAnsi="Times New Roman"/>
          <w:sz w:val="21"/>
          <w:szCs w:val="21"/>
          <w:lang w:eastAsia="zh-CN"/>
        </w:rPr>
        <w:t>dB(A)</w:t>
      </w:r>
    </w:p>
    <w:tbl>
      <w:tblPr>
        <w:tblW w:w="8222" w:type="dxa"/>
        <w:jc w:val="center"/>
        <w:tblBorders>
          <w:top w:val="double" w:sz="4" w:space="0" w:color="auto"/>
          <w:left w:val="double" w:sz="4" w:space="0" w:color="auto"/>
          <w:bottom w:val="double" w:sz="4" w:space="0" w:color="auto"/>
          <w:right w:val="double" w:sz="4" w:space="0" w:color="auto"/>
          <w:insideH w:val="single" w:sz="12" w:space="0" w:color="auto"/>
          <w:insideV w:val="single" w:sz="12" w:space="0" w:color="auto"/>
        </w:tblBorders>
        <w:tblLayout w:type="fixed"/>
        <w:tblLook w:val="04A0" w:firstRow="1" w:lastRow="0" w:firstColumn="1" w:lastColumn="0" w:noHBand="0" w:noVBand="1"/>
      </w:tblPr>
      <w:tblGrid>
        <w:gridCol w:w="1761"/>
        <w:gridCol w:w="1289"/>
        <w:gridCol w:w="1293"/>
        <w:gridCol w:w="1293"/>
        <w:gridCol w:w="1293"/>
        <w:gridCol w:w="1293"/>
      </w:tblGrid>
      <w:tr w:rsidR="0083163B" w:rsidRPr="00771A28" w14:paraId="0087AFB2" w14:textId="77777777" w:rsidTr="004A588C">
        <w:trPr>
          <w:jc w:val="center"/>
        </w:trPr>
        <w:tc>
          <w:tcPr>
            <w:tcW w:w="3050" w:type="dxa"/>
            <w:gridSpan w:val="2"/>
            <w:tcBorders>
              <w:top w:val="single" w:sz="4" w:space="0" w:color="auto"/>
              <w:left w:val="single" w:sz="4" w:space="0" w:color="auto"/>
              <w:bottom w:val="single" w:sz="4" w:space="0" w:color="auto"/>
              <w:right w:val="single" w:sz="4" w:space="0" w:color="auto"/>
              <w:tl2br w:val="single" w:sz="4" w:space="0" w:color="auto"/>
            </w:tcBorders>
            <w:vAlign w:val="center"/>
          </w:tcPr>
          <w:p w14:paraId="6DBB4965" w14:textId="77777777" w:rsidR="00DC446C" w:rsidRPr="00771A28" w:rsidRDefault="003B1968" w:rsidP="003D2EEB">
            <w:pPr>
              <w:adjustRightInd w:val="0"/>
              <w:snapToGrid w:val="0"/>
              <w:jc w:val="right"/>
              <w:rPr>
                <w:rFonts w:ascii="Times New Roman" w:hAnsi="Times New Roman"/>
                <w:sz w:val="21"/>
                <w:szCs w:val="21"/>
              </w:rPr>
            </w:pPr>
            <w:r w:rsidRPr="00771A28">
              <w:rPr>
                <w:rFonts w:ascii="Times New Roman" w:hAnsi="Times New Roman"/>
                <w:sz w:val="21"/>
                <w:szCs w:val="21"/>
              </w:rPr>
              <w:t>项目</w:t>
            </w:r>
          </w:p>
          <w:p w14:paraId="44FBA5F2" w14:textId="77777777" w:rsidR="00DC446C" w:rsidRPr="00771A28" w:rsidRDefault="003B1968" w:rsidP="003D2EEB">
            <w:pPr>
              <w:adjustRightInd w:val="0"/>
              <w:snapToGrid w:val="0"/>
              <w:rPr>
                <w:rFonts w:ascii="Times New Roman" w:hAnsi="Times New Roman"/>
                <w:sz w:val="21"/>
                <w:szCs w:val="21"/>
              </w:rPr>
            </w:pPr>
            <w:r w:rsidRPr="00771A28">
              <w:rPr>
                <w:rFonts w:ascii="Times New Roman" w:hAnsi="Times New Roman"/>
                <w:sz w:val="21"/>
                <w:szCs w:val="21"/>
              </w:rPr>
              <w:t>点位</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051A114E"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贡献值</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54168F63"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达标情况</w:t>
            </w:r>
          </w:p>
        </w:tc>
      </w:tr>
      <w:tr w:rsidR="0083163B" w:rsidRPr="00771A28" w14:paraId="55DAE68C" w14:textId="77777777" w:rsidTr="004A588C">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706BF443"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最近场界处</w:t>
            </w:r>
          </w:p>
        </w:tc>
        <w:tc>
          <w:tcPr>
            <w:tcW w:w="1289" w:type="dxa"/>
            <w:tcBorders>
              <w:top w:val="single" w:sz="4" w:space="0" w:color="auto"/>
              <w:left w:val="single" w:sz="4" w:space="0" w:color="auto"/>
              <w:bottom w:val="single" w:sz="4" w:space="0" w:color="auto"/>
              <w:right w:val="single" w:sz="4" w:space="0" w:color="auto"/>
            </w:tcBorders>
            <w:vAlign w:val="center"/>
          </w:tcPr>
          <w:p w14:paraId="78869BCF"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昼间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5F14481D" w14:textId="7871F096" w:rsidR="00DC446C" w:rsidRPr="00771A28" w:rsidRDefault="00C60799" w:rsidP="003D2EEB">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7</w:t>
            </w:r>
            <w:r w:rsidR="00C108E4" w:rsidRPr="00771A28">
              <w:rPr>
                <w:rFonts w:ascii="Times New Roman" w:hAnsi="Times New Roman"/>
                <w:sz w:val="21"/>
                <w:szCs w:val="21"/>
              </w:rPr>
              <w:t>2.3</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281F5A60" w14:textId="77777777" w:rsidR="00DC446C" w:rsidRPr="00771A28" w:rsidRDefault="00C60799" w:rsidP="003D2EEB">
            <w:pPr>
              <w:adjustRightInd w:val="0"/>
              <w:snapToGrid w:val="0"/>
              <w:jc w:val="center"/>
              <w:rPr>
                <w:rFonts w:ascii="Times New Roman" w:hAnsi="Times New Roman"/>
                <w:sz w:val="21"/>
                <w:szCs w:val="21"/>
              </w:rPr>
            </w:pPr>
            <w:r w:rsidRPr="00771A28">
              <w:rPr>
                <w:rFonts w:ascii="Times New Roman" w:hAnsi="Times New Roman"/>
                <w:bCs/>
                <w:sz w:val="21"/>
                <w:szCs w:val="21"/>
                <w:lang w:eastAsia="zh-CN"/>
              </w:rPr>
              <w:t>超</w:t>
            </w:r>
            <w:r w:rsidR="003B1968" w:rsidRPr="00771A28">
              <w:rPr>
                <w:rFonts w:ascii="Times New Roman" w:hAnsi="Times New Roman"/>
                <w:bCs/>
                <w:sz w:val="21"/>
                <w:szCs w:val="21"/>
              </w:rPr>
              <w:t>标</w:t>
            </w:r>
          </w:p>
        </w:tc>
      </w:tr>
      <w:tr w:rsidR="0083163B" w:rsidRPr="00771A28" w14:paraId="0430DBC6" w14:textId="77777777" w:rsidTr="004A588C">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49CB6240" w14:textId="77777777" w:rsidR="00DC446C" w:rsidRPr="00771A28" w:rsidRDefault="00DC446C" w:rsidP="003D2EEB">
            <w:pPr>
              <w:adjustRightInd w:val="0"/>
              <w:snapToGrid w:val="0"/>
              <w:jc w:val="center"/>
              <w:rPr>
                <w:rFonts w:ascii="Times New Roman" w:hAnsi="Times New Roman"/>
                <w:sz w:val="2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1A84FF7A"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夜间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7B49B712" w14:textId="521F3D37" w:rsidR="00DC446C" w:rsidRPr="00771A28" w:rsidRDefault="00C60799" w:rsidP="003D2EEB">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7</w:t>
            </w:r>
            <w:r w:rsidR="00C108E4" w:rsidRPr="00771A28">
              <w:rPr>
                <w:rFonts w:ascii="Times New Roman" w:hAnsi="Times New Roman"/>
                <w:sz w:val="21"/>
                <w:szCs w:val="21"/>
              </w:rPr>
              <w:t>2.3</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56011FE1"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bCs/>
                <w:sz w:val="21"/>
                <w:szCs w:val="21"/>
              </w:rPr>
              <w:t>超标</w:t>
            </w:r>
          </w:p>
        </w:tc>
      </w:tr>
      <w:tr w:rsidR="0083163B" w:rsidRPr="00771A28" w14:paraId="519E891D" w14:textId="77777777" w:rsidTr="004A588C">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616BF705"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最远场界处</w:t>
            </w:r>
          </w:p>
        </w:tc>
        <w:tc>
          <w:tcPr>
            <w:tcW w:w="1289" w:type="dxa"/>
            <w:tcBorders>
              <w:top w:val="single" w:sz="4" w:space="0" w:color="auto"/>
              <w:left w:val="single" w:sz="4" w:space="0" w:color="auto"/>
              <w:bottom w:val="single" w:sz="4" w:space="0" w:color="auto"/>
              <w:right w:val="single" w:sz="4" w:space="0" w:color="auto"/>
            </w:tcBorders>
            <w:vAlign w:val="center"/>
          </w:tcPr>
          <w:p w14:paraId="05F06E96"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昼间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73CF15F4" w14:textId="469DC519" w:rsidR="00DC446C" w:rsidRPr="00771A28" w:rsidRDefault="00C108E4" w:rsidP="003D2EEB">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59.9</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6A8A2AF2" w14:textId="77777777" w:rsidR="00DC446C" w:rsidRPr="00771A28" w:rsidRDefault="003B1968" w:rsidP="003D2EEB">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达标</w:t>
            </w:r>
          </w:p>
        </w:tc>
      </w:tr>
      <w:tr w:rsidR="0083163B" w:rsidRPr="00771A28" w14:paraId="6DFA9B09" w14:textId="77777777" w:rsidTr="004A588C">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49FEF966" w14:textId="77777777" w:rsidR="00DC446C" w:rsidRPr="00771A28" w:rsidRDefault="00DC446C" w:rsidP="003D2EEB">
            <w:pPr>
              <w:adjustRightInd w:val="0"/>
              <w:snapToGrid w:val="0"/>
              <w:jc w:val="center"/>
              <w:rPr>
                <w:rFonts w:ascii="Times New Roman" w:hAnsi="Times New Roman"/>
                <w:sz w:val="2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55B28C0E"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夜间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3DB3D24C" w14:textId="0BA5C313" w:rsidR="00DC446C" w:rsidRPr="00771A28" w:rsidRDefault="00C108E4" w:rsidP="003D2EEB">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59.9</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369785F3"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超标</w:t>
            </w:r>
          </w:p>
        </w:tc>
      </w:tr>
      <w:tr w:rsidR="0083163B" w:rsidRPr="00771A28" w14:paraId="0EC774DF" w14:textId="77777777" w:rsidTr="004A588C">
        <w:trPr>
          <w:jc w:val="center"/>
        </w:trPr>
        <w:tc>
          <w:tcPr>
            <w:tcW w:w="8222" w:type="dxa"/>
            <w:gridSpan w:val="6"/>
            <w:tcBorders>
              <w:top w:val="single" w:sz="4" w:space="0" w:color="auto"/>
              <w:left w:val="single" w:sz="4" w:space="0" w:color="auto"/>
              <w:bottom w:val="single" w:sz="4" w:space="0" w:color="auto"/>
              <w:right w:val="single" w:sz="4" w:space="0" w:color="auto"/>
            </w:tcBorders>
            <w:vAlign w:val="center"/>
          </w:tcPr>
          <w:p w14:paraId="421A875B" w14:textId="77777777" w:rsidR="00DC446C" w:rsidRPr="00771A28" w:rsidRDefault="003B1968" w:rsidP="003D2EE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施工期场界标准</w:t>
            </w:r>
            <w:r w:rsidRPr="00771A28">
              <w:rPr>
                <w:rFonts w:ascii="Times New Roman" w:hAnsi="Times New Roman"/>
                <w:sz w:val="21"/>
                <w:szCs w:val="21"/>
                <w:lang w:eastAsia="zh-CN"/>
              </w:rPr>
              <w:t>70dB</w:t>
            </w:r>
            <w:r w:rsidRPr="00771A28">
              <w:rPr>
                <w:rFonts w:ascii="Times New Roman" w:hAnsi="Times New Roman"/>
                <w:sz w:val="21"/>
                <w:szCs w:val="21"/>
                <w:lang w:eastAsia="zh-CN"/>
              </w:rPr>
              <w:t>（</w:t>
            </w:r>
            <w:r w:rsidRPr="00771A28">
              <w:rPr>
                <w:rFonts w:ascii="Times New Roman" w:hAnsi="Times New Roman"/>
                <w:sz w:val="21"/>
                <w:szCs w:val="21"/>
                <w:lang w:eastAsia="zh-CN"/>
              </w:rPr>
              <w:t>A</w:t>
            </w:r>
            <w:r w:rsidRPr="00771A28">
              <w:rPr>
                <w:rFonts w:ascii="Times New Roman" w:hAnsi="Times New Roman"/>
                <w:sz w:val="21"/>
                <w:szCs w:val="21"/>
                <w:lang w:eastAsia="zh-CN"/>
              </w:rPr>
              <w:t>）（昼间）、</w:t>
            </w:r>
            <w:r w:rsidRPr="00771A28">
              <w:rPr>
                <w:rFonts w:ascii="Times New Roman" w:hAnsi="Times New Roman"/>
                <w:sz w:val="21"/>
                <w:szCs w:val="21"/>
                <w:lang w:eastAsia="zh-CN"/>
              </w:rPr>
              <w:t>55dB</w:t>
            </w:r>
            <w:r w:rsidRPr="00771A28">
              <w:rPr>
                <w:rFonts w:ascii="Times New Roman" w:hAnsi="Times New Roman"/>
                <w:sz w:val="21"/>
                <w:szCs w:val="21"/>
                <w:lang w:eastAsia="zh-CN"/>
              </w:rPr>
              <w:t>（</w:t>
            </w:r>
            <w:r w:rsidRPr="00771A28">
              <w:rPr>
                <w:rFonts w:ascii="Times New Roman" w:hAnsi="Times New Roman"/>
                <w:sz w:val="21"/>
                <w:szCs w:val="21"/>
                <w:lang w:eastAsia="zh-CN"/>
              </w:rPr>
              <w:t>A</w:t>
            </w:r>
            <w:r w:rsidRPr="00771A28">
              <w:rPr>
                <w:rFonts w:ascii="Times New Roman" w:hAnsi="Times New Roman"/>
                <w:sz w:val="21"/>
                <w:szCs w:val="21"/>
                <w:lang w:eastAsia="zh-CN"/>
              </w:rPr>
              <w:t>）（夜间）</w:t>
            </w:r>
          </w:p>
        </w:tc>
      </w:tr>
      <w:tr w:rsidR="0083163B" w:rsidRPr="00771A28" w14:paraId="7FA18679" w14:textId="77777777" w:rsidTr="004A588C">
        <w:trPr>
          <w:jc w:val="center"/>
        </w:trPr>
        <w:tc>
          <w:tcPr>
            <w:tcW w:w="3050" w:type="dxa"/>
            <w:gridSpan w:val="2"/>
            <w:tcBorders>
              <w:top w:val="single" w:sz="4" w:space="0" w:color="auto"/>
              <w:left w:val="single" w:sz="4" w:space="0" w:color="auto"/>
              <w:bottom w:val="single" w:sz="4" w:space="0" w:color="auto"/>
              <w:right w:val="single" w:sz="4" w:space="0" w:color="auto"/>
            </w:tcBorders>
            <w:vAlign w:val="center"/>
          </w:tcPr>
          <w:p w14:paraId="14DB3514" w14:textId="77777777" w:rsidR="00DC446C" w:rsidRPr="00771A28" w:rsidRDefault="00DC446C" w:rsidP="003D2EEB">
            <w:pPr>
              <w:adjustRightInd w:val="0"/>
              <w:snapToGrid w:val="0"/>
              <w:jc w:val="center"/>
              <w:rPr>
                <w:rFonts w:ascii="Times New Roman" w:hAnsi="Times New Roman"/>
                <w:sz w:val="21"/>
                <w:szCs w:val="21"/>
                <w:lang w:eastAsia="zh-CN"/>
              </w:rPr>
            </w:pPr>
          </w:p>
        </w:tc>
        <w:tc>
          <w:tcPr>
            <w:tcW w:w="1293" w:type="dxa"/>
            <w:tcBorders>
              <w:top w:val="single" w:sz="4" w:space="0" w:color="auto"/>
              <w:left w:val="single" w:sz="4" w:space="0" w:color="auto"/>
              <w:bottom w:val="single" w:sz="4" w:space="0" w:color="auto"/>
              <w:right w:val="single" w:sz="4" w:space="0" w:color="auto"/>
            </w:tcBorders>
            <w:vAlign w:val="center"/>
          </w:tcPr>
          <w:p w14:paraId="388FFE3B" w14:textId="77777777" w:rsidR="00DC446C" w:rsidRPr="00771A28" w:rsidRDefault="003B1968"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贡献值</w:t>
            </w:r>
          </w:p>
        </w:tc>
        <w:tc>
          <w:tcPr>
            <w:tcW w:w="1293" w:type="dxa"/>
            <w:tcBorders>
              <w:top w:val="single" w:sz="4" w:space="0" w:color="auto"/>
              <w:left w:val="single" w:sz="4" w:space="0" w:color="auto"/>
              <w:bottom w:val="single" w:sz="4" w:space="0" w:color="auto"/>
              <w:right w:val="single" w:sz="4" w:space="0" w:color="auto"/>
            </w:tcBorders>
            <w:vAlign w:val="center"/>
          </w:tcPr>
          <w:p w14:paraId="0718FF98" w14:textId="77777777" w:rsidR="00DC446C" w:rsidRPr="00771A28" w:rsidRDefault="003B1968"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背景值</w:t>
            </w:r>
          </w:p>
        </w:tc>
        <w:tc>
          <w:tcPr>
            <w:tcW w:w="1293" w:type="dxa"/>
            <w:tcBorders>
              <w:top w:val="single" w:sz="4" w:space="0" w:color="auto"/>
              <w:left w:val="single" w:sz="4" w:space="0" w:color="auto"/>
              <w:bottom w:val="single" w:sz="4" w:space="0" w:color="auto"/>
              <w:right w:val="single" w:sz="4" w:space="0" w:color="auto"/>
            </w:tcBorders>
            <w:vAlign w:val="center"/>
          </w:tcPr>
          <w:p w14:paraId="65121BBF" w14:textId="77777777" w:rsidR="00DC446C" w:rsidRPr="00771A28" w:rsidRDefault="003B1968" w:rsidP="003D2EEB">
            <w:pPr>
              <w:widowControl w:val="0"/>
              <w:autoSpaceDE w:val="0"/>
              <w:autoSpaceDN w:val="0"/>
              <w:adjustRightInd w:val="0"/>
              <w:snapToGrid w:val="0"/>
              <w:jc w:val="center"/>
              <w:textAlignment w:val="baseline"/>
              <w:rPr>
                <w:rFonts w:ascii="Times New Roman" w:hAnsi="Times New Roman"/>
                <w:b/>
                <w:bCs/>
                <w:sz w:val="21"/>
                <w:szCs w:val="21"/>
                <w:lang w:eastAsia="zh-CN"/>
              </w:rPr>
            </w:pPr>
            <w:r w:rsidRPr="00771A28">
              <w:rPr>
                <w:rFonts w:ascii="Times New Roman" w:hAnsi="Times New Roman"/>
                <w:sz w:val="21"/>
                <w:szCs w:val="21"/>
                <w:lang w:eastAsia="zh-CN"/>
              </w:rPr>
              <w:t>预测值</w:t>
            </w:r>
          </w:p>
        </w:tc>
        <w:tc>
          <w:tcPr>
            <w:tcW w:w="1293" w:type="dxa"/>
            <w:tcBorders>
              <w:top w:val="single" w:sz="4" w:space="0" w:color="auto"/>
              <w:left w:val="single" w:sz="4" w:space="0" w:color="auto"/>
              <w:bottom w:val="single" w:sz="4" w:space="0" w:color="auto"/>
              <w:right w:val="single" w:sz="4" w:space="0" w:color="auto"/>
            </w:tcBorders>
            <w:vAlign w:val="center"/>
          </w:tcPr>
          <w:p w14:paraId="02BF4AB4" w14:textId="77777777" w:rsidR="00DC446C" w:rsidRPr="00771A28" w:rsidRDefault="003B1968" w:rsidP="003D2EEB">
            <w:pPr>
              <w:widowControl w:val="0"/>
              <w:autoSpaceDE w:val="0"/>
              <w:autoSpaceDN w:val="0"/>
              <w:adjustRightInd w:val="0"/>
              <w:snapToGrid w:val="0"/>
              <w:jc w:val="center"/>
              <w:textAlignment w:val="baseline"/>
              <w:rPr>
                <w:rFonts w:ascii="Times New Roman" w:hAnsi="Times New Roman"/>
                <w:b/>
                <w:bCs/>
                <w:sz w:val="21"/>
                <w:szCs w:val="21"/>
              </w:rPr>
            </w:pPr>
            <w:r w:rsidRPr="00771A28">
              <w:rPr>
                <w:rFonts w:ascii="Times New Roman" w:hAnsi="Times New Roman"/>
                <w:sz w:val="21"/>
                <w:szCs w:val="21"/>
                <w:lang w:eastAsia="zh-CN"/>
              </w:rPr>
              <w:t>达标情况</w:t>
            </w:r>
          </w:p>
        </w:tc>
      </w:tr>
      <w:tr w:rsidR="0083163B" w:rsidRPr="00771A28" w14:paraId="5D2A600D" w14:textId="77777777" w:rsidTr="004A588C">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72B0BACE"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距井口</w:t>
            </w:r>
            <w:r w:rsidRPr="00771A28">
              <w:rPr>
                <w:rFonts w:ascii="Times New Roman" w:hAnsi="Times New Roman"/>
                <w:sz w:val="21"/>
                <w:szCs w:val="21"/>
              </w:rPr>
              <w:t>100m</w:t>
            </w:r>
            <w:r w:rsidRPr="00771A28">
              <w:rPr>
                <w:rFonts w:ascii="Times New Roman" w:hAnsi="Times New Roman"/>
                <w:sz w:val="21"/>
                <w:szCs w:val="21"/>
              </w:rPr>
              <w:t>处</w:t>
            </w:r>
          </w:p>
        </w:tc>
        <w:tc>
          <w:tcPr>
            <w:tcW w:w="1289" w:type="dxa"/>
            <w:tcBorders>
              <w:top w:val="single" w:sz="4" w:space="0" w:color="auto"/>
              <w:left w:val="single" w:sz="4" w:space="0" w:color="auto"/>
              <w:bottom w:val="single" w:sz="4" w:space="0" w:color="auto"/>
              <w:right w:val="single" w:sz="4" w:space="0" w:color="auto"/>
            </w:tcBorders>
            <w:vAlign w:val="center"/>
          </w:tcPr>
          <w:p w14:paraId="00FB6282"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昼间</w:t>
            </w:r>
          </w:p>
        </w:tc>
        <w:tc>
          <w:tcPr>
            <w:tcW w:w="1293" w:type="dxa"/>
            <w:tcBorders>
              <w:top w:val="single" w:sz="4" w:space="0" w:color="auto"/>
              <w:left w:val="single" w:sz="4" w:space="0" w:color="auto"/>
              <w:bottom w:val="single" w:sz="4" w:space="0" w:color="auto"/>
              <w:right w:val="single" w:sz="4" w:space="0" w:color="auto"/>
            </w:tcBorders>
            <w:vAlign w:val="center"/>
          </w:tcPr>
          <w:p w14:paraId="46FEB778" w14:textId="42EE1A29" w:rsidR="00DC446C" w:rsidRPr="00771A28" w:rsidRDefault="003B1968" w:rsidP="003D2EEB">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5</w:t>
            </w:r>
            <w:r w:rsidR="00C108E4" w:rsidRPr="00771A28">
              <w:rPr>
                <w:rFonts w:ascii="Times New Roman" w:hAnsi="Times New Roman"/>
                <w:sz w:val="21"/>
                <w:szCs w:val="21"/>
              </w:rPr>
              <w:t>7</w:t>
            </w:r>
            <w:r w:rsidR="009904D6" w:rsidRPr="00771A28">
              <w:rPr>
                <w:rFonts w:ascii="Times New Roman" w:hAnsi="Times New Roman"/>
                <w:sz w:val="21"/>
                <w:szCs w:val="21"/>
              </w:rPr>
              <w:t>.5</w:t>
            </w:r>
          </w:p>
        </w:tc>
        <w:tc>
          <w:tcPr>
            <w:tcW w:w="1293" w:type="dxa"/>
            <w:tcBorders>
              <w:top w:val="single" w:sz="4" w:space="0" w:color="auto"/>
              <w:left w:val="single" w:sz="4" w:space="0" w:color="auto"/>
              <w:bottom w:val="single" w:sz="4" w:space="0" w:color="auto"/>
              <w:right w:val="single" w:sz="4" w:space="0" w:color="auto"/>
            </w:tcBorders>
            <w:vAlign w:val="center"/>
          </w:tcPr>
          <w:p w14:paraId="34D150CF" w14:textId="630DDAB3" w:rsidR="00DC446C" w:rsidRPr="00771A28" w:rsidRDefault="004A588C" w:rsidP="003D2EEB">
            <w:pPr>
              <w:adjustRightInd w:val="0"/>
              <w:snapToGrid w:val="0"/>
              <w:jc w:val="center"/>
              <w:rPr>
                <w:rFonts w:ascii="Times New Roman" w:hAnsi="Times New Roman"/>
                <w:sz w:val="21"/>
                <w:szCs w:val="21"/>
                <w:lang w:eastAsia="zh-CN"/>
              </w:rPr>
            </w:pPr>
            <w:r w:rsidRPr="00771A28">
              <w:rPr>
                <w:rFonts w:ascii="Times New Roman" w:hAnsi="Times New Roman"/>
                <w:bCs/>
                <w:sz w:val="21"/>
                <w:szCs w:val="21"/>
              </w:rPr>
              <w:t>5</w:t>
            </w:r>
            <w:r w:rsidR="00C108E4" w:rsidRPr="00771A28">
              <w:rPr>
                <w:rFonts w:ascii="Times New Roman" w:hAnsi="Times New Roman"/>
                <w:bCs/>
                <w:sz w:val="21"/>
                <w:szCs w:val="21"/>
              </w:rPr>
              <w:t>2</w:t>
            </w:r>
          </w:p>
        </w:tc>
        <w:tc>
          <w:tcPr>
            <w:tcW w:w="1293" w:type="dxa"/>
            <w:tcBorders>
              <w:top w:val="single" w:sz="4" w:space="0" w:color="auto"/>
              <w:left w:val="single" w:sz="4" w:space="0" w:color="auto"/>
              <w:bottom w:val="single" w:sz="4" w:space="0" w:color="auto"/>
              <w:right w:val="single" w:sz="4" w:space="0" w:color="auto"/>
            </w:tcBorders>
            <w:vAlign w:val="center"/>
          </w:tcPr>
          <w:p w14:paraId="5D15EED0" w14:textId="3DFB3A5E" w:rsidR="00DC446C" w:rsidRPr="00771A28" w:rsidRDefault="003B1968" w:rsidP="003D2EEB">
            <w:pPr>
              <w:adjustRightInd w:val="0"/>
              <w:snapToGrid w:val="0"/>
              <w:jc w:val="center"/>
              <w:rPr>
                <w:rFonts w:ascii="Times New Roman" w:hAnsi="Times New Roman"/>
                <w:sz w:val="21"/>
                <w:szCs w:val="21"/>
                <w:lang w:eastAsia="zh-CN"/>
              </w:rPr>
            </w:pPr>
            <w:r w:rsidRPr="00771A28">
              <w:rPr>
                <w:rFonts w:ascii="Times New Roman" w:hAnsi="Times New Roman"/>
                <w:bCs/>
                <w:sz w:val="21"/>
                <w:szCs w:val="21"/>
              </w:rPr>
              <w:t>5</w:t>
            </w:r>
            <w:r w:rsidR="00C60799" w:rsidRPr="00771A28">
              <w:rPr>
                <w:rFonts w:ascii="Times New Roman" w:hAnsi="Times New Roman"/>
                <w:bCs/>
                <w:sz w:val="21"/>
                <w:szCs w:val="21"/>
              </w:rPr>
              <w:t>8</w:t>
            </w:r>
            <w:r w:rsidR="00BC3AEA" w:rsidRPr="00771A28">
              <w:rPr>
                <w:rFonts w:ascii="Times New Roman" w:hAnsi="Times New Roman"/>
                <w:bCs/>
                <w:sz w:val="21"/>
                <w:szCs w:val="21"/>
              </w:rPr>
              <w:t>.</w:t>
            </w:r>
            <w:r w:rsidR="00C108E4" w:rsidRPr="00771A28">
              <w:rPr>
                <w:rFonts w:ascii="Times New Roman" w:hAnsi="Times New Roman"/>
                <w:bCs/>
                <w:sz w:val="21"/>
                <w:szCs w:val="21"/>
              </w:rPr>
              <w:t>6</w:t>
            </w:r>
          </w:p>
        </w:tc>
        <w:tc>
          <w:tcPr>
            <w:tcW w:w="1293" w:type="dxa"/>
            <w:tcBorders>
              <w:top w:val="single" w:sz="4" w:space="0" w:color="auto"/>
              <w:left w:val="single" w:sz="4" w:space="0" w:color="auto"/>
              <w:bottom w:val="single" w:sz="4" w:space="0" w:color="auto"/>
              <w:right w:val="single" w:sz="4" w:space="0" w:color="auto"/>
            </w:tcBorders>
            <w:vAlign w:val="center"/>
          </w:tcPr>
          <w:p w14:paraId="2D7784B2" w14:textId="77777777" w:rsidR="00DC446C" w:rsidRPr="00771A28" w:rsidRDefault="003B1968" w:rsidP="003D2EEB">
            <w:pPr>
              <w:adjustRightInd w:val="0"/>
              <w:snapToGrid w:val="0"/>
              <w:jc w:val="center"/>
              <w:rPr>
                <w:rFonts w:ascii="Times New Roman" w:hAnsi="Times New Roman"/>
                <w:b/>
                <w:bCs/>
                <w:sz w:val="21"/>
                <w:szCs w:val="21"/>
                <w:lang w:eastAsia="zh-CN"/>
              </w:rPr>
            </w:pPr>
            <w:r w:rsidRPr="00771A28">
              <w:rPr>
                <w:rFonts w:ascii="Times New Roman" w:hAnsi="Times New Roman"/>
                <w:bCs/>
                <w:sz w:val="21"/>
                <w:szCs w:val="21"/>
              </w:rPr>
              <w:t>达标</w:t>
            </w:r>
          </w:p>
        </w:tc>
      </w:tr>
      <w:tr w:rsidR="0083163B" w:rsidRPr="00771A28" w14:paraId="031C9723" w14:textId="77777777" w:rsidTr="00BC3AEA">
        <w:trPr>
          <w:trHeight w:val="153"/>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3DB3C630" w14:textId="77777777" w:rsidR="00DC446C" w:rsidRPr="00771A28" w:rsidRDefault="00DC446C" w:rsidP="003D2EEB">
            <w:pPr>
              <w:adjustRightInd w:val="0"/>
              <w:snapToGrid w:val="0"/>
              <w:jc w:val="center"/>
              <w:rPr>
                <w:rFonts w:ascii="Times New Roman" w:hAnsi="Times New Roman"/>
                <w:sz w:val="2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34C6F5C2" w14:textId="77777777" w:rsidR="00DC446C" w:rsidRPr="00771A28" w:rsidRDefault="003B1968" w:rsidP="003D2EEB">
            <w:pPr>
              <w:adjustRightInd w:val="0"/>
              <w:snapToGrid w:val="0"/>
              <w:jc w:val="center"/>
              <w:rPr>
                <w:rFonts w:ascii="Times New Roman" w:hAnsi="Times New Roman"/>
                <w:sz w:val="21"/>
                <w:szCs w:val="21"/>
              </w:rPr>
            </w:pPr>
            <w:r w:rsidRPr="00771A28">
              <w:rPr>
                <w:rFonts w:ascii="Times New Roman" w:hAnsi="Times New Roman"/>
                <w:sz w:val="21"/>
                <w:szCs w:val="21"/>
              </w:rPr>
              <w:t>夜间</w:t>
            </w:r>
          </w:p>
        </w:tc>
        <w:tc>
          <w:tcPr>
            <w:tcW w:w="1293" w:type="dxa"/>
            <w:tcBorders>
              <w:top w:val="single" w:sz="4" w:space="0" w:color="auto"/>
              <w:left w:val="single" w:sz="4" w:space="0" w:color="auto"/>
              <w:bottom w:val="single" w:sz="4" w:space="0" w:color="auto"/>
              <w:right w:val="single" w:sz="4" w:space="0" w:color="auto"/>
            </w:tcBorders>
            <w:vAlign w:val="center"/>
          </w:tcPr>
          <w:p w14:paraId="4FCED08B" w14:textId="7F88A6B9" w:rsidR="00DC446C" w:rsidRPr="00771A28" w:rsidRDefault="003B1968" w:rsidP="003D2EEB">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5</w:t>
            </w:r>
            <w:r w:rsidR="00C108E4" w:rsidRPr="00771A28">
              <w:rPr>
                <w:rFonts w:ascii="Times New Roman" w:hAnsi="Times New Roman"/>
                <w:sz w:val="21"/>
                <w:szCs w:val="21"/>
              </w:rPr>
              <w:t>7</w:t>
            </w:r>
            <w:r w:rsidR="00BA0EC4" w:rsidRPr="00771A28">
              <w:rPr>
                <w:rFonts w:ascii="Times New Roman" w:hAnsi="Times New Roman"/>
                <w:sz w:val="21"/>
                <w:szCs w:val="21"/>
              </w:rPr>
              <w:t>.5</w:t>
            </w:r>
          </w:p>
        </w:tc>
        <w:tc>
          <w:tcPr>
            <w:tcW w:w="1293" w:type="dxa"/>
            <w:tcBorders>
              <w:top w:val="single" w:sz="4" w:space="0" w:color="auto"/>
              <w:left w:val="single" w:sz="4" w:space="0" w:color="auto"/>
              <w:bottom w:val="single" w:sz="4" w:space="0" w:color="auto"/>
              <w:right w:val="single" w:sz="4" w:space="0" w:color="auto"/>
            </w:tcBorders>
            <w:vAlign w:val="center"/>
          </w:tcPr>
          <w:p w14:paraId="4C233FC2" w14:textId="4EB72375" w:rsidR="00DC446C" w:rsidRPr="00771A28" w:rsidRDefault="00C108E4" w:rsidP="003D2EEB">
            <w:pPr>
              <w:adjustRightInd w:val="0"/>
              <w:snapToGrid w:val="0"/>
              <w:jc w:val="center"/>
              <w:rPr>
                <w:rFonts w:ascii="Times New Roman" w:hAnsi="Times New Roman"/>
                <w:sz w:val="21"/>
                <w:szCs w:val="21"/>
                <w:lang w:eastAsia="zh-CN"/>
              </w:rPr>
            </w:pPr>
            <w:r w:rsidRPr="00771A28">
              <w:rPr>
                <w:rFonts w:ascii="Times New Roman" w:hAnsi="Times New Roman"/>
                <w:bCs/>
                <w:sz w:val="21"/>
                <w:szCs w:val="21"/>
              </w:rPr>
              <w:t>39</w:t>
            </w:r>
          </w:p>
        </w:tc>
        <w:tc>
          <w:tcPr>
            <w:tcW w:w="1293" w:type="dxa"/>
            <w:tcBorders>
              <w:top w:val="single" w:sz="4" w:space="0" w:color="auto"/>
              <w:left w:val="single" w:sz="4" w:space="0" w:color="auto"/>
              <w:bottom w:val="single" w:sz="4" w:space="0" w:color="auto"/>
              <w:right w:val="single" w:sz="4" w:space="0" w:color="auto"/>
            </w:tcBorders>
            <w:vAlign w:val="center"/>
          </w:tcPr>
          <w:p w14:paraId="7F51D874" w14:textId="708023DD" w:rsidR="00DC446C" w:rsidRPr="00771A28" w:rsidRDefault="00F42D4D" w:rsidP="003D2EE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5</w:t>
            </w:r>
            <w:r w:rsidR="00C108E4" w:rsidRPr="00771A28">
              <w:rPr>
                <w:rFonts w:ascii="Times New Roman" w:hAnsi="Times New Roman"/>
                <w:sz w:val="21"/>
                <w:szCs w:val="21"/>
                <w:lang w:eastAsia="zh-CN"/>
              </w:rPr>
              <w:t>7.6</w:t>
            </w:r>
          </w:p>
        </w:tc>
        <w:tc>
          <w:tcPr>
            <w:tcW w:w="1293" w:type="dxa"/>
            <w:tcBorders>
              <w:top w:val="single" w:sz="4" w:space="0" w:color="auto"/>
              <w:left w:val="single" w:sz="4" w:space="0" w:color="auto"/>
              <w:bottom w:val="single" w:sz="4" w:space="0" w:color="auto"/>
              <w:right w:val="single" w:sz="4" w:space="0" w:color="auto"/>
            </w:tcBorders>
            <w:vAlign w:val="center"/>
          </w:tcPr>
          <w:p w14:paraId="01E9D853" w14:textId="77777777" w:rsidR="00DC446C" w:rsidRPr="00771A28" w:rsidRDefault="003B1968" w:rsidP="003D2EEB">
            <w:pPr>
              <w:adjustRightInd w:val="0"/>
              <w:snapToGrid w:val="0"/>
              <w:jc w:val="center"/>
              <w:rPr>
                <w:rFonts w:ascii="Times New Roman" w:hAnsi="Times New Roman"/>
                <w:sz w:val="21"/>
                <w:szCs w:val="21"/>
                <w:lang w:eastAsia="zh-CN"/>
              </w:rPr>
            </w:pPr>
            <w:r w:rsidRPr="00771A28">
              <w:rPr>
                <w:rFonts w:ascii="Times New Roman" w:hAnsi="Times New Roman"/>
                <w:bCs/>
                <w:sz w:val="21"/>
                <w:szCs w:val="21"/>
              </w:rPr>
              <w:t>超标</w:t>
            </w:r>
          </w:p>
        </w:tc>
      </w:tr>
      <w:tr w:rsidR="00C108E4" w:rsidRPr="00771A28" w14:paraId="6B4277AD" w14:textId="77777777" w:rsidTr="004A588C">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7ADEC8EB" w14:textId="77777777" w:rsidR="00C108E4" w:rsidRPr="00771A28" w:rsidRDefault="00C108E4" w:rsidP="00C108E4">
            <w:pPr>
              <w:adjustRightInd w:val="0"/>
              <w:snapToGrid w:val="0"/>
              <w:jc w:val="center"/>
              <w:rPr>
                <w:rFonts w:ascii="Times New Roman" w:hAnsi="Times New Roman"/>
                <w:sz w:val="21"/>
                <w:szCs w:val="21"/>
              </w:rPr>
            </w:pPr>
            <w:r w:rsidRPr="00771A28">
              <w:rPr>
                <w:rFonts w:ascii="Times New Roman" w:hAnsi="Times New Roman"/>
                <w:sz w:val="21"/>
                <w:szCs w:val="21"/>
              </w:rPr>
              <w:t>距井口</w:t>
            </w:r>
            <w:r w:rsidRPr="00771A28">
              <w:rPr>
                <w:rFonts w:ascii="Times New Roman" w:hAnsi="Times New Roman"/>
                <w:sz w:val="21"/>
                <w:szCs w:val="21"/>
              </w:rPr>
              <w:t>200m</w:t>
            </w:r>
            <w:r w:rsidRPr="00771A28">
              <w:rPr>
                <w:rFonts w:ascii="Times New Roman" w:hAnsi="Times New Roman"/>
                <w:sz w:val="21"/>
                <w:szCs w:val="21"/>
              </w:rPr>
              <w:t>处</w:t>
            </w:r>
          </w:p>
        </w:tc>
        <w:tc>
          <w:tcPr>
            <w:tcW w:w="1289" w:type="dxa"/>
            <w:tcBorders>
              <w:top w:val="single" w:sz="4" w:space="0" w:color="auto"/>
              <w:left w:val="single" w:sz="4" w:space="0" w:color="auto"/>
              <w:bottom w:val="single" w:sz="4" w:space="0" w:color="auto"/>
              <w:right w:val="single" w:sz="4" w:space="0" w:color="auto"/>
            </w:tcBorders>
            <w:vAlign w:val="center"/>
          </w:tcPr>
          <w:p w14:paraId="4FCEE0D8" w14:textId="77777777" w:rsidR="00C108E4" w:rsidRPr="00771A28" w:rsidRDefault="00C108E4" w:rsidP="00C108E4">
            <w:pPr>
              <w:adjustRightInd w:val="0"/>
              <w:snapToGrid w:val="0"/>
              <w:jc w:val="center"/>
              <w:rPr>
                <w:rFonts w:ascii="Times New Roman" w:hAnsi="Times New Roman"/>
                <w:sz w:val="21"/>
                <w:szCs w:val="21"/>
              </w:rPr>
            </w:pPr>
            <w:r w:rsidRPr="00771A28">
              <w:rPr>
                <w:rFonts w:ascii="Times New Roman" w:hAnsi="Times New Roman"/>
                <w:sz w:val="21"/>
                <w:szCs w:val="21"/>
              </w:rPr>
              <w:t>昼间</w:t>
            </w:r>
          </w:p>
        </w:tc>
        <w:tc>
          <w:tcPr>
            <w:tcW w:w="1293" w:type="dxa"/>
            <w:tcBorders>
              <w:top w:val="single" w:sz="4" w:space="0" w:color="auto"/>
              <w:left w:val="single" w:sz="4" w:space="0" w:color="auto"/>
              <w:bottom w:val="single" w:sz="4" w:space="0" w:color="auto"/>
              <w:right w:val="single" w:sz="4" w:space="0" w:color="auto"/>
            </w:tcBorders>
            <w:vAlign w:val="center"/>
          </w:tcPr>
          <w:p w14:paraId="4E948C05" w14:textId="77777777" w:rsidR="00C108E4" w:rsidRPr="00771A28" w:rsidRDefault="00C108E4" w:rsidP="00C108E4">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49.5</w:t>
            </w:r>
          </w:p>
        </w:tc>
        <w:tc>
          <w:tcPr>
            <w:tcW w:w="1293" w:type="dxa"/>
            <w:tcBorders>
              <w:top w:val="single" w:sz="4" w:space="0" w:color="auto"/>
              <w:left w:val="single" w:sz="4" w:space="0" w:color="auto"/>
              <w:bottom w:val="single" w:sz="4" w:space="0" w:color="auto"/>
              <w:right w:val="single" w:sz="4" w:space="0" w:color="auto"/>
            </w:tcBorders>
            <w:vAlign w:val="center"/>
          </w:tcPr>
          <w:p w14:paraId="33CC7595" w14:textId="6F42A309" w:rsidR="00C108E4" w:rsidRPr="00771A28" w:rsidRDefault="00C108E4" w:rsidP="00C108E4">
            <w:pPr>
              <w:adjustRightInd w:val="0"/>
              <w:snapToGrid w:val="0"/>
              <w:jc w:val="center"/>
              <w:rPr>
                <w:rFonts w:ascii="Times New Roman" w:hAnsi="Times New Roman"/>
                <w:sz w:val="21"/>
                <w:szCs w:val="21"/>
                <w:lang w:eastAsia="zh-CN"/>
              </w:rPr>
            </w:pPr>
            <w:r w:rsidRPr="00771A28">
              <w:rPr>
                <w:rFonts w:ascii="Times New Roman" w:hAnsi="Times New Roman"/>
                <w:bCs/>
                <w:sz w:val="21"/>
                <w:szCs w:val="21"/>
              </w:rPr>
              <w:t>52</w:t>
            </w:r>
          </w:p>
        </w:tc>
        <w:tc>
          <w:tcPr>
            <w:tcW w:w="1293" w:type="dxa"/>
            <w:tcBorders>
              <w:top w:val="single" w:sz="4" w:space="0" w:color="auto"/>
              <w:left w:val="single" w:sz="4" w:space="0" w:color="auto"/>
              <w:bottom w:val="single" w:sz="4" w:space="0" w:color="auto"/>
              <w:right w:val="single" w:sz="4" w:space="0" w:color="auto"/>
            </w:tcBorders>
            <w:vAlign w:val="center"/>
          </w:tcPr>
          <w:p w14:paraId="45C79FD5" w14:textId="60099236" w:rsidR="00C108E4" w:rsidRPr="00771A28" w:rsidRDefault="00C108E4" w:rsidP="00C108E4">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53.9</w:t>
            </w:r>
          </w:p>
        </w:tc>
        <w:tc>
          <w:tcPr>
            <w:tcW w:w="1293" w:type="dxa"/>
            <w:tcBorders>
              <w:top w:val="single" w:sz="4" w:space="0" w:color="auto"/>
              <w:left w:val="single" w:sz="4" w:space="0" w:color="auto"/>
              <w:bottom w:val="single" w:sz="4" w:space="0" w:color="auto"/>
              <w:right w:val="single" w:sz="4" w:space="0" w:color="auto"/>
            </w:tcBorders>
            <w:vAlign w:val="center"/>
          </w:tcPr>
          <w:p w14:paraId="164B8BE4" w14:textId="77777777" w:rsidR="00C108E4" w:rsidRPr="00771A28" w:rsidRDefault="00C108E4" w:rsidP="00C108E4">
            <w:pPr>
              <w:adjustRightInd w:val="0"/>
              <w:snapToGrid w:val="0"/>
              <w:jc w:val="center"/>
              <w:rPr>
                <w:rFonts w:ascii="Times New Roman" w:hAnsi="Times New Roman"/>
                <w:sz w:val="21"/>
                <w:szCs w:val="21"/>
              </w:rPr>
            </w:pPr>
            <w:r w:rsidRPr="00771A28">
              <w:rPr>
                <w:rFonts w:ascii="Times New Roman" w:hAnsi="Times New Roman"/>
                <w:bCs/>
                <w:sz w:val="21"/>
                <w:szCs w:val="21"/>
              </w:rPr>
              <w:t>达标</w:t>
            </w:r>
          </w:p>
        </w:tc>
      </w:tr>
      <w:tr w:rsidR="00C108E4" w:rsidRPr="00771A28" w14:paraId="132AE8CB" w14:textId="77777777" w:rsidTr="004A588C">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6FF61D7C" w14:textId="77777777" w:rsidR="00C108E4" w:rsidRPr="00771A28" w:rsidRDefault="00C108E4" w:rsidP="00C108E4">
            <w:pPr>
              <w:adjustRightInd w:val="0"/>
              <w:snapToGrid w:val="0"/>
              <w:jc w:val="center"/>
              <w:rPr>
                <w:rFonts w:ascii="Times New Roman" w:hAnsi="Times New Roman"/>
                <w:sz w:val="2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4FD5FEC7" w14:textId="77777777" w:rsidR="00C108E4" w:rsidRPr="00771A28" w:rsidRDefault="00C108E4" w:rsidP="00C108E4">
            <w:pPr>
              <w:adjustRightInd w:val="0"/>
              <w:snapToGrid w:val="0"/>
              <w:jc w:val="center"/>
              <w:rPr>
                <w:rFonts w:ascii="Times New Roman" w:hAnsi="Times New Roman"/>
                <w:sz w:val="21"/>
                <w:szCs w:val="21"/>
              </w:rPr>
            </w:pPr>
            <w:r w:rsidRPr="00771A28">
              <w:rPr>
                <w:rFonts w:ascii="Times New Roman" w:hAnsi="Times New Roman"/>
                <w:sz w:val="21"/>
                <w:szCs w:val="21"/>
              </w:rPr>
              <w:t>夜间</w:t>
            </w:r>
          </w:p>
        </w:tc>
        <w:tc>
          <w:tcPr>
            <w:tcW w:w="1293" w:type="dxa"/>
            <w:tcBorders>
              <w:top w:val="single" w:sz="4" w:space="0" w:color="auto"/>
              <w:left w:val="single" w:sz="4" w:space="0" w:color="auto"/>
              <w:bottom w:val="single" w:sz="4" w:space="0" w:color="auto"/>
              <w:right w:val="single" w:sz="4" w:space="0" w:color="auto"/>
            </w:tcBorders>
            <w:vAlign w:val="center"/>
          </w:tcPr>
          <w:p w14:paraId="5F9C0550" w14:textId="77777777" w:rsidR="00C108E4" w:rsidRPr="00771A28" w:rsidRDefault="00C108E4" w:rsidP="00C108E4">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49.5</w:t>
            </w:r>
          </w:p>
        </w:tc>
        <w:tc>
          <w:tcPr>
            <w:tcW w:w="1293" w:type="dxa"/>
            <w:tcBorders>
              <w:top w:val="single" w:sz="4" w:space="0" w:color="auto"/>
              <w:left w:val="single" w:sz="4" w:space="0" w:color="auto"/>
              <w:bottom w:val="single" w:sz="4" w:space="0" w:color="auto"/>
              <w:right w:val="single" w:sz="4" w:space="0" w:color="auto"/>
            </w:tcBorders>
            <w:vAlign w:val="center"/>
          </w:tcPr>
          <w:p w14:paraId="7F84B2EA" w14:textId="38CA3F6F" w:rsidR="00C108E4" w:rsidRPr="00771A28" w:rsidRDefault="00C108E4" w:rsidP="00C108E4">
            <w:pPr>
              <w:adjustRightInd w:val="0"/>
              <w:snapToGrid w:val="0"/>
              <w:jc w:val="center"/>
              <w:rPr>
                <w:rFonts w:ascii="Times New Roman" w:hAnsi="Times New Roman"/>
                <w:sz w:val="21"/>
                <w:szCs w:val="21"/>
                <w:lang w:eastAsia="zh-CN"/>
              </w:rPr>
            </w:pPr>
            <w:r w:rsidRPr="00771A28">
              <w:rPr>
                <w:rFonts w:ascii="Times New Roman" w:hAnsi="Times New Roman"/>
                <w:bCs/>
                <w:sz w:val="21"/>
                <w:szCs w:val="21"/>
              </w:rPr>
              <w:t>39</w:t>
            </w:r>
          </w:p>
        </w:tc>
        <w:tc>
          <w:tcPr>
            <w:tcW w:w="1293" w:type="dxa"/>
            <w:tcBorders>
              <w:top w:val="single" w:sz="4" w:space="0" w:color="auto"/>
              <w:left w:val="single" w:sz="4" w:space="0" w:color="auto"/>
              <w:bottom w:val="single" w:sz="4" w:space="0" w:color="auto"/>
              <w:right w:val="single" w:sz="4" w:space="0" w:color="auto"/>
            </w:tcBorders>
            <w:vAlign w:val="center"/>
          </w:tcPr>
          <w:p w14:paraId="20D0A795" w14:textId="1D658E5F" w:rsidR="00C108E4" w:rsidRPr="00771A28" w:rsidRDefault="00C108E4" w:rsidP="00C108E4">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49.9</w:t>
            </w:r>
          </w:p>
        </w:tc>
        <w:tc>
          <w:tcPr>
            <w:tcW w:w="1293" w:type="dxa"/>
            <w:tcBorders>
              <w:top w:val="single" w:sz="4" w:space="0" w:color="auto"/>
              <w:left w:val="single" w:sz="4" w:space="0" w:color="auto"/>
              <w:bottom w:val="single" w:sz="4" w:space="0" w:color="auto"/>
              <w:right w:val="single" w:sz="4" w:space="0" w:color="auto"/>
            </w:tcBorders>
            <w:vAlign w:val="center"/>
          </w:tcPr>
          <w:p w14:paraId="7FB9BA3E" w14:textId="682E044C" w:rsidR="00C108E4" w:rsidRPr="00771A28" w:rsidRDefault="00C108E4" w:rsidP="00C108E4">
            <w:pPr>
              <w:adjustRightInd w:val="0"/>
              <w:snapToGrid w:val="0"/>
              <w:jc w:val="center"/>
              <w:rPr>
                <w:rFonts w:ascii="Times New Roman" w:hAnsi="Times New Roman"/>
                <w:sz w:val="21"/>
                <w:szCs w:val="21"/>
              </w:rPr>
            </w:pPr>
            <w:r w:rsidRPr="00771A28">
              <w:rPr>
                <w:rFonts w:ascii="Times New Roman" w:hAnsi="Times New Roman"/>
                <w:bCs/>
                <w:sz w:val="21"/>
                <w:szCs w:val="21"/>
              </w:rPr>
              <w:t>达标</w:t>
            </w:r>
          </w:p>
        </w:tc>
      </w:tr>
      <w:tr w:rsidR="0083163B" w:rsidRPr="00771A28" w14:paraId="3BF03198" w14:textId="77777777" w:rsidTr="004A588C">
        <w:trPr>
          <w:jc w:val="center"/>
        </w:trPr>
        <w:tc>
          <w:tcPr>
            <w:tcW w:w="8222" w:type="dxa"/>
            <w:gridSpan w:val="6"/>
            <w:tcBorders>
              <w:top w:val="single" w:sz="4" w:space="0" w:color="auto"/>
              <w:left w:val="single" w:sz="4" w:space="0" w:color="auto"/>
              <w:bottom w:val="single" w:sz="4" w:space="0" w:color="auto"/>
              <w:right w:val="single" w:sz="4" w:space="0" w:color="auto"/>
            </w:tcBorders>
            <w:vAlign w:val="center"/>
          </w:tcPr>
          <w:p w14:paraId="785DA782" w14:textId="77777777" w:rsidR="00DC446C" w:rsidRPr="00771A28" w:rsidRDefault="003B1968" w:rsidP="003D2EE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敏感点标准</w:t>
            </w:r>
            <w:r w:rsidRPr="00771A28">
              <w:rPr>
                <w:rFonts w:ascii="Times New Roman" w:hAnsi="Times New Roman"/>
                <w:sz w:val="21"/>
                <w:szCs w:val="21"/>
                <w:lang w:eastAsia="zh-CN"/>
              </w:rPr>
              <w:t>60dB</w:t>
            </w:r>
            <w:r w:rsidRPr="00771A28">
              <w:rPr>
                <w:rFonts w:ascii="Times New Roman" w:hAnsi="Times New Roman"/>
                <w:sz w:val="21"/>
                <w:szCs w:val="21"/>
                <w:lang w:eastAsia="zh-CN"/>
              </w:rPr>
              <w:t>（</w:t>
            </w:r>
            <w:r w:rsidRPr="00771A28">
              <w:rPr>
                <w:rFonts w:ascii="Times New Roman" w:hAnsi="Times New Roman"/>
                <w:sz w:val="21"/>
                <w:szCs w:val="21"/>
                <w:lang w:eastAsia="zh-CN"/>
              </w:rPr>
              <w:t>A</w:t>
            </w:r>
            <w:r w:rsidRPr="00771A28">
              <w:rPr>
                <w:rFonts w:ascii="Times New Roman" w:hAnsi="Times New Roman"/>
                <w:sz w:val="21"/>
                <w:szCs w:val="21"/>
                <w:lang w:eastAsia="zh-CN"/>
              </w:rPr>
              <w:t>）（昼间）、</w:t>
            </w:r>
            <w:r w:rsidRPr="00771A28">
              <w:rPr>
                <w:rFonts w:ascii="Times New Roman" w:hAnsi="Times New Roman"/>
                <w:sz w:val="21"/>
                <w:szCs w:val="21"/>
                <w:lang w:eastAsia="zh-CN"/>
              </w:rPr>
              <w:t>50dB</w:t>
            </w:r>
            <w:r w:rsidRPr="00771A28">
              <w:rPr>
                <w:rFonts w:ascii="Times New Roman" w:hAnsi="Times New Roman"/>
                <w:sz w:val="21"/>
                <w:szCs w:val="21"/>
                <w:lang w:eastAsia="zh-CN"/>
              </w:rPr>
              <w:t>（</w:t>
            </w:r>
            <w:r w:rsidRPr="00771A28">
              <w:rPr>
                <w:rFonts w:ascii="Times New Roman" w:hAnsi="Times New Roman"/>
                <w:sz w:val="21"/>
                <w:szCs w:val="21"/>
                <w:lang w:eastAsia="zh-CN"/>
              </w:rPr>
              <w:t>A</w:t>
            </w:r>
            <w:r w:rsidRPr="00771A28">
              <w:rPr>
                <w:rFonts w:ascii="Times New Roman" w:hAnsi="Times New Roman"/>
                <w:sz w:val="21"/>
                <w:szCs w:val="21"/>
                <w:lang w:eastAsia="zh-CN"/>
              </w:rPr>
              <w:t>）（夜间）</w:t>
            </w:r>
          </w:p>
        </w:tc>
      </w:tr>
    </w:tbl>
    <w:p w14:paraId="08AB685E" w14:textId="0BD708B7" w:rsidR="00DC446C" w:rsidRPr="00771A28" w:rsidRDefault="003B1968" w:rsidP="003D2EEB">
      <w:pPr>
        <w:pStyle w:val="af0"/>
        <w:adjustRightInd w:val="0"/>
        <w:snapToGrid w:val="0"/>
        <w:spacing w:beforeLines="50" w:before="120" w:line="360" w:lineRule="auto"/>
        <w:ind w:firstLineChars="200" w:firstLine="480"/>
        <w:rPr>
          <w:rFonts w:ascii="Times New Roman" w:hAnsi="Times New Roman"/>
          <w:szCs w:val="24"/>
        </w:rPr>
      </w:pPr>
      <w:r w:rsidRPr="00771A28">
        <w:rPr>
          <w:rFonts w:ascii="Times New Roman" w:hAnsi="Times New Roman"/>
          <w:szCs w:val="24"/>
        </w:rPr>
        <w:t>由于昼夜连续作业，昼夜噪声变化不大，正常工况下昼间场界噪声均出现超过《建筑施工场界环境噪声排放标准》</w:t>
      </w:r>
      <w:r w:rsidRPr="00771A28">
        <w:rPr>
          <w:rFonts w:ascii="Times New Roman" w:hAnsi="Times New Roman"/>
          <w:szCs w:val="24"/>
        </w:rPr>
        <w:t>GB12523-2011</w:t>
      </w:r>
      <w:r w:rsidRPr="00771A28">
        <w:rPr>
          <w:rFonts w:ascii="Times New Roman" w:hAnsi="Times New Roman"/>
          <w:szCs w:val="24"/>
        </w:rPr>
        <w:t>的标准限值情况</w:t>
      </w:r>
      <w:r w:rsidR="00C108E4" w:rsidRPr="00771A28">
        <w:rPr>
          <w:rFonts w:ascii="Times New Roman" w:hAnsi="Times New Roman"/>
          <w:szCs w:val="24"/>
        </w:rPr>
        <w:t>（最远厂界处昼间场界噪声能满足《建筑施工场界环境噪声排放标准》</w:t>
      </w:r>
      <w:r w:rsidR="00C108E4" w:rsidRPr="00771A28">
        <w:rPr>
          <w:rFonts w:ascii="Times New Roman" w:hAnsi="Times New Roman"/>
          <w:szCs w:val="24"/>
        </w:rPr>
        <w:t>GB12523-2011</w:t>
      </w:r>
      <w:r w:rsidR="00C108E4" w:rsidRPr="00771A28">
        <w:rPr>
          <w:rFonts w:ascii="Times New Roman" w:hAnsi="Times New Roman"/>
          <w:szCs w:val="24"/>
        </w:rPr>
        <w:t>的标准限值）</w:t>
      </w:r>
      <w:r w:rsidRPr="00771A28">
        <w:rPr>
          <w:rFonts w:ascii="Times New Roman" w:hAnsi="Times New Roman"/>
          <w:szCs w:val="24"/>
        </w:rPr>
        <w:t>。由于钻井作业的特点以及场地小等特点，在当前技术经济条件下，难以满足场界达标。</w:t>
      </w:r>
      <w:r w:rsidR="00BB19B4" w:rsidRPr="00771A28">
        <w:rPr>
          <w:rFonts w:ascii="Times New Roman" w:hAnsi="Times New Roman"/>
          <w:szCs w:val="24"/>
        </w:rPr>
        <w:t>仅考虑距离衰减情况下，</w:t>
      </w:r>
      <w:r w:rsidR="00AC673E" w:rsidRPr="00771A28">
        <w:rPr>
          <w:rFonts w:ascii="Times New Roman" w:hAnsi="Times New Roman"/>
          <w:szCs w:val="24"/>
        </w:rPr>
        <w:t>周边最近居民点</w:t>
      </w:r>
      <w:r w:rsidR="001E5B8F" w:rsidRPr="00771A28">
        <w:rPr>
          <w:rFonts w:ascii="Times New Roman" w:hAnsi="Times New Roman"/>
          <w:szCs w:val="24"/>
        </w:rPr>
        <w:t>（井口</w:t>
      </w:r>
      <w:r w:rsidR="00C108E4" w:rsidRPr="00771A28">
        <w:rPr>
          <w:rFonts w:ascii="Times New Roman" w:hAnsi="Times New Roman"/>
          <w:szCs w:val="24"/>
        </w:rPr>
        <w:t>3</w:t>
      </w:r>
      <w:r w:rsidR="001E5B8F" w:rsidRPr="00771A28">
        <w:rPr>
          <w:rFonts w:ascii="Times New Roman" w:hAnsi="Times New Roman"/>
          <w:szCs w:val="24"/>
        </w:rPr>
        <w:t>00m</w:t>
      </w:r>
      <w:r w:rsidR="001E5B8F" w:rsidRPr="00771A28">
        <w:rPr>
          <w:rFonts w:ascii="Times New Roman" w:hAnsi="Times New Roman"/>
          <w:szCs w:val="24"/>
        </w:rPr>
        <w:t>外）</w:t>
      </w:r>
      <w:r w:rsidR="00AC673E" w:rsidRPr="00771A28">
        <w:rPr>
          <w:rFonts w:ascii="Times New Roman" w:hAnsi="Times New Roman"/>
          <w:szCs w:val="24"/>
        </w:rPr>
        <w:t>处声环境能达标</w:t>
      </w:r>
      <w:r w:rsidR="00BB19B4" w:rsidRPr="00771A28">
        <w:rPr>
          <w:rFonts w:ascii="Times New Roman" w:hAnsi="Times New Roman"/>
          <w:szCs w:val="24"/>
        </w:rPr>
        <w:t>，为了进一步了解噪声对环境的影响分析，并充分考虑高程差和树林的遮挡、地面吸收衰减等效应，本次评价采用</w:t>
      </w:r>
      <w:r w:rsidR="00BB19B4" w:rsidRPr="00771A28">
        <w:rPr>
          <w:rFonts w:ascii="Times New Roman" w:hAnsi="Times New Roman"/>
          <w:szCs w:val="24"/>
        </w:rPr>
        <w:t>EIAN</w:t>
      </w:r>
      <w:r w:rsidR="00BB19B4" w:rsidRPr="00771A28">
        <w:rPr>
          <w:rFonts w:ascii="Times New Roman" w:hAnsi="Times New Roman"/>
          <w:szCs w:val="24"/>
        </w:rPr>
        <w:t>噪声预测软件进行噪声影响预测，本项目钻井期正常工况噪声贡献值预测结果见图</w:t>
      </w:r>
      <w:r w:rsidR="00B0483B" w:rsidRPr="00771A28">
        <w:rPr>
          <w:rFonts w:ascii="Times New Roman" w:hAnsi="Times New Roman"/>
          <w:szCs w:val="24"/>
        </w:rPr>
        <w:t>5</w:t>
      </w:r>
      <w:r w:rsidRPr="00771A28">
        <w:rPr>
          <w:rFonts w:ascii="Times New Roman" w:hAnsi="Times New Roman"/>
          <w:szCs w:val="24"/>
        </w:rPr>
        <w:t>.1-1</w:t>
      </w:r>
      <w:r w:rsidRPr="00771A28">
        <w:rPr>
          <w:rFonts w:ascii="Times New Roman" w:hAnsi="Times New Roman"/>
          <w:szCs w:val="24"/>
        </w:rPr>
        <w:t>。</w:t>
      </w:r>
    </w:p>
    <w:p w14:paraId="32CF90F3" w14:textId="5B61C8A6" w:rsidR="00DC446C" w:rsidRPr="00771A28" w:rsidRDefault="006A67B4" w:rsidP="007410A8">
      <w:pPr>
        <w:pStyle w:val="af0"/>
        <w:adjustRightInd w:val="0"/>
        <w:snapToGrid w:val="0"/>
        <w:jc w:val="center"/>
        <w:rPr>
          <w:rFonts w:ascii="Times New Roman" w:hAnsi="Times New Roman"/>
          <w:szCs w:val="24"/>
        </w:rPr>
      </w:pPr>
      <w:r w:rsidRPr="00771A28">
        <w:rPr>
          <w:rFonts w:ascii="Times New Roman" w:hAnsi="Times New Roman"/>
          <w:noProof/>
        </w:rPr>
        <w:lastRenderedPageBreak/>
        <w:drawing>
          <wp:inline distT="0" distB="0" distL="0" distR="0" wp14:anchorId="515B5FAC" wp14:editId="025DD4C9">
            <wp:extent cx="5276850" cy="5271135"/>
            <wp:effectExtent l="0" t="0" r="0" b="5715"/>
            <wp:docPr id="3823" name="图片 3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276850" cy="5271135"/>
                    </a:xfrm>
                    <a:prstGeom prst="rect">
                      <a:avLst/>
                    </a:prstGeom>
                  </pic:spPr>
                </pic:pic>
              </a:graphicData>
            </a:graphic>
          </wp:inline>
        </w:drawing>
      </w:r>
    </w:p>
    <w:p w14:paraId="5FF899F6" w14:textId="2C5A393E" w:rsidR="00DC446C" w:rsidRPr="00771A28" w:rsidRDefault="003B1968" w:rsidP="00B0483B">
      <w:pPr>
        <w:pStyle w:val="affffb"/>
        <w:widowControl w:val="0"/>
        <w:adjustRightInd w:val="0"/>
        <w:snapToGrid w:val="0"/>
        <w:spacing w:line="360" w:lineRule="auto"/>
        <w:rPr>
          <w:rFonts w:ascii="Times New Roman" w:hAnsi="Times New Roman"/>
          <w:bCs/>
          <w:sz w:val="21"/>
          <w:lang w:eastAsia="zh-CN"/>
        </w:rPr>
      </w:pPr>
      <w:r w:rsidRPr="00771A28">
        <w:rPr>
          <w:rFonts w:ascii="Times New Roman" w:hAnsi="Times New Roman"/>
          <w:bCs/>
          <w:sz w:val="21"/>
          <w:lang w:eastAsia="zh-CN"/>
        </w:rPr>
        <w:t>图</w:t>
      </w:r>
      <w:r w:rsidRPr="00771A28">
        <w:rPr>
          <w:rFonts w:ascii="Times New Roman" w:hAnsi="Times New Roman"/>
          <w:bCs/>
          <w:sz w:val="21"/>
          <w:lang w:eastAsia="zh-CN"/>
        </w:rPr>
        <w:t>5.1-1</w:t>
      </w:r>
      <w:r w:rsidR="00B0483B" w:rsidRPr="00771A28">
        <w:rPr>
          <w:rFonts w:ascii="Times New Roman" w:hAnsi="Times New Roman"/>
          <w:bCs/>
          <w:sz w:val="21"/>
          <w:lang w:eastAsia="zh-CN"/>
        </w:rPr>
        <w:t xml:space="preserve"> </w:t>
      </w:r>
      <w:r w:rsidRPr="00771A28">
        <w:rPr>
          <w:rFonts w:ascii="Times New Roman" w:hAnsi="Times New Roman"/>
          <w:bCs/>
          <w:sz w:val="21"/>
          <w:lang w:eastAsia="zh-CN"/>
        </w:rPr>
        <w:t xml:space="preserve"> </w:t>
      </w:r>
      <w:r w:rsidR="00247409" w:rsidRPr="00771A28">
        <w:rPr>
          <w:rFonts w:ascii="Times New Roman" w:hAnsi="Times New Roman"/>
          <w:bCs/>
          <w:sz w:val="21"/>
          <w:lang w:eastAsia="zh-CN"/>
        </w:rPr>
        <w:t>普光</w:t>
      </w:r>
      <w:r w:rsidR="00247409" w:rsidRPr="00771A28">
        <w:rPr>
          <w:rFonts w:ascii="Times New Roman" w:hAnsi="Times New Roman"/>
          <w:bCs/>
          <w:sz w:val="21"/>
          <w:lang w:eastAsia="zh-CN"/>
        </w:rPr>
        <w:t>103</w:t>
      </w:r>
      <w:r w:rsidR="00247409" w:rsidRPr="00771A28">
        <w:rPr>
          <w:rFonts w:ascii="Times New Roman" w:hAnsi="Times New Roman"/>
          <w:bCs/>
          <w:sz w:val="21"/>
          <w:lang w:eastAsia="zh-CN"/>
        </w:rPr>
        <w:t>集气站</w:t>
      </w:r>
      <w:r w:rsidRPr="00771A28">
        <w:rPr>
          <w:rFonts w:ascii="Times New Roman" w:hAnsi="Times New Roman"/>
          <w:bCs/>
          <w:sz w:val="21"/>
          <w:lang w:eastAsia="zh-CN"/>
        </w:rPr>
        <w:t>钻井期网电工况噪声贡献值等声级线图</w:t>
      </w:r>
      <w:r w:rsidR="00C51FF3" w:rsidRPr="00771A28">
        <w:rPr>
          <w:rFonts w:ascii="Times New Roman" w:hAnsi="Times New Roman"/>
          <w:bCs/>
          <w:sz w:val="21"/>
          <w:lang w:eastAsia="zh-CN"/>
        </w:rPr>
        <w:t>（未考虑遮挡与地面衰减）</w:t>
      </w:r>
    </w:p>
    <w:p w14:paraId="5F374A7B" w14:textId="6637DB0E" w:rsidR="00B85CAD" w:rsidRPr="00771A28" w:rsidRDefault="00E35FCA" w:rsidP="007112D1">
      <w:pPr>
        <w:pStyle w:val="af0"/>
        <w:adjustRightInd w:val="0"/>
        <w:snapToGrid w:val="0"/>
        <w:spacing w:line="360" w:lineRule="auto"/>
        <w:ind w:firstLineChars="200" w:firstLine="480"/>
        <w:rPr>
          <w:rFonts w:ascii="Times New Roman" w:hAnsi="Times New Roman"/>
          <w:bCs/>
          <w:sz w:val="21"/>
        </w:rPr>
      </w:pPr>
      <w:r w:rsidRPr="00771A28">
        <w:rPr>
          <w:rFonts w:ascii="Times New Roman" w:hAnsi="Times New Roman"/>
          <w:szCs w:val="24"/>
        </w:rPr>
        <w:t>根据</w:t>
      </w:r>
      <w:r w:rsidR="003B1968" w:rsidRPr="00771A28">
        <w:rPr>
          <w:rFonts w:ascii="Times New Roman" w:hAnsi="Times New Roman"/>
          <w:szCs w:val="24"/>
        </w:rPr>
        <w:t>图</w:t>
      </w:r>
      <w:r w:rsidR="003B1968" w:rsidRPr="00771A28">
        <w:rPr>
          <w:rFonts w:ascii="Times New Roman" w:hAnsi="Times New Roman"/>
          <w:szCs w:val="24"/>
        </w:rPr>
        <w:t>5.1-1</w:t>
      </w:r>
      <w:r w:rsidR="003B1968" w:rsidRPr="00771A28">
        <w:rPr>
          <w:rFonts w:ascii="Times New Roman" w:hAnsi="Times New Roman"/>
          <w:szCs w:val="24"/>
        </w:rPr>
        <w:t>预测结果可知，项目场界在</w:t>
      </w:r>
      <w:r w:rsidR="00AE437A" w:rsidRPr="00771A28">
        <w:rPr>
          <w:rFonts w:ascii="Times New Roman" w:hAnsi="Times New Roman"/>
          <w:szCs w:val="24"/>
        </w:rPr>
        <w:t>昼间、</w:t>
      </w:r>
      <w:r w:rsidR="003B1968" w:rsidRPr="00771A28">
        <w:rPr>
          <w:rFonts w:ascii="Times New Roman" w:hAnsi="Times New Roman"/>
          <w:szCs w:val="24"/>
        </w:rPr>
        <w:t>夜间有超标现象出现</w:t>
      </w:r>
      <w:r w:rsidR="00B0483B" w:rsidRPr="00771A28">
        <w:rPr>
          <w:rFonts w:ascii="Times New Roman" w:hAnsi="Times New Roman"/>
          <w:szCs w:val="24"/>
        </w:rPr>
        <w:t>，</w:t>
      </w:r>
      <w:r w:rsidR="003B1968" w:rsidRPr="00771A28">
        <w:rPr>
          <w:rFonts w:ascii="Times New Roman" w:hAnsi="Times New Roman"/>
          <w:szCs w:val="24"/>
        </w:rPr>
        <w:t>对环境敏感点叠加</w:t>
      </w:r>
      <w:r w:rsidR="00B10ED6" w:rsidRPr="00771A28">
        <w:rPr>
          <w:rFonts w:ascii="Times New Roman" w:hAnsi="Times New Roman"/>
          <w:szCs w:val="24"/>
        </w:rPr>
        <w:t>背景</w:t>
      </w:r>
      <w:r w:rsidR="003B1968" w:rsidRPr="00771A28">
        <w:rPr>
          <w:rFonts w:ascii="Times New Roman" w:hAnsi="Times New Roman"/>
          <w:szCs w:val="24"/>
        </w:rPr>
        <w:t>值</w:t>
      </w:r>
      <w:r w:rsidR="0044592B" w:rsidRPr="00771A28">
        <w:rPr>
          <w:rFonts w:ascii="Times New Roman" w:hAnsi="Times New Roman"/>
        </w:rPr>
        <w:t>（昼间</w:t>
      </w:r>
      <w:r w:rsidR="0044592B" w:rsidRPr="00771A28">
        <w:rPr>
          <w:rFonts w:ascii="Times New Roman" w:hAnsi="Times New Roman"/>
        </w:rPr>
        <w:t>5</w:t>
      </w:r>
      <w:r w:rsidR="006A67B4" w:rsidRPr="00771A28">
        <w:rPr>
          <w:rFonts w:ascii="Times New Roman" w:hAnsi="Times New Roman"/>
        </w:rPr>
        <w:t>2</w:t>
      </w:r>
      <w:r w:rsidR="0044592B" w:rsidRPr="00771A28">
        <w:rPr>
          <w:rFonts w:ascii="Times New Roman" w:hAnsi="Times New Roman"/>
        </w:rPr>
        <w:t>dB(A)</w:t>
      </w:r>
      <w:r w:rsidR="0044592B" w:rsidRPr="00771A28">
        <w:rPr>
          <w:rFonts w:ascii="Times New Roman" w:hAnsi="Times New Roman"/>
        </w:rPr>
        <w:t>、夜间</w:t>
      </w:r>
      <w:r w:rsidR="006A67B4" w:rsidRPr="00771A28">
        <w:rPr>
          <w:rFonts w:ascii="Times New Roman" w:hAnsi="Times New Roman"/>
        </w:rPr>
        <w:t>39</w:t>
      </w:r>
      <w:r w:rsidR="0044592B" w:rsidRPr="00771A28">
        <w:rPr>
          <w:rFonts w:ascii="Times New Roman" w:hAnsi="Times New Roman"/>
        </w:rPr>
        <w:t>dB(A)</w:t>
      </w:r>
      <w:r w:rsidR="0044592B" w:rsidRPr="00771A28">
        <w:rPr>
          <w:rFonts w:ascii="Times New Roman" w:hAnsi="Times New Roman"/>
        </w:rPr>
        <w:t>）</w:t>
      </w:r>
      <w:r w:rsidR="003B1968" w:rsidRPr="00771A28">
        <w:rPr>
          <w:rFonts w:ascii="Times New Roman" w:hAnsi="Times New Roman"/>
          <w:szCs w:val="24"/>
        </w:rPr>
        <w:t>后预测结果见图</w:t>
      </w:r>
      <w:r w:rsidR="003B1968" w:rsidRPr="00771A28">
        <w:rPr>
          <w:rFonts w:ascii="Times New Roman" w:hAnsi="Times New Roman"/>
          <w:szCs w:val="24"/>
        </w:rPr>
        <w:t>5.1-</w:t>
      </w:r>
      <w:r w:rsidR="00D47588" w:rsidRPr="00771A28">
        <w:rPr>
          <w:rFonts w:ascii="Times New Roman" w:hAnsi="Times New Roman"/>
          <w:szCs w:val="24"/>
        </w:rPr>
        <w:t>2</w:t>
      </w:r>
      <w:r w:rsidR="003B1968" w:rsidRPr="00771A28">
        <w:rPr>
          <w:rFonts w:ascii="Times New Roman" w:hAnsi="Times New Roman"/>
          <w:szCs w:val="24"/>
        </w:rPr>
        <w:t>。</w:t>
      </w:r>
    </w:p>
    <w:p w14:paraId="673141E6" w14:textId="6D9D1B2B" w:rsidR="00B85CAD" w:rsidRPr="00771A28" w:rsidRDefault="006A67B4" w:rsidP="00B85CAD">
      <w:pPr>
        <w:pStyle w:val="af0"/>
        <w:adjustRightInd w:val="0"/>
        <w:snapToGrid w:val="0"/>
        <w:jc w:val="center"/>
        <w:rPr>
          <w:rFonts w:ascii="Times New Roman" w:hAnsi="Times New Roman"/>
          <w:b/>
        </w:rPr>
      </w:pPr>
      <w:r w:rsidRPr="00771A28">
        <w:rPr>
          <w:rFonts w:ascii="Times New Roman" w:hAnsi="Times New Roman"/>
          <w:noProof/>
        </w:rPr>
        <w:lastRenderedPageBreak/>
        <w:drawing>
          <wp:inline distT="0" distB="0" distL="0" distR="0" wp14:anchorId="3F28307D" wp14:editId="7EED63DD">
            <wp:extent cx="4187262" cy="4159045"/>
            <wp:effectExtent l="0" t="0" r="3810" b="0"/>
            <wp:docPr id="3824" name="图片 3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205589" cy="4177249"/>
                    </a:xfrm>
                    <a:prstGeom prst="rect">
                      <a:avLst/>
                    </a:prstGeom>
                  </pic:spPr>
                </pic:pic>
              </a:graphicData>
            </a:graphic>
          </wp:inline>
        </w:drawing>
      </w:r>
    </w:p>
    <w:p w14:paraId="67BA0000" w14:textId="77777777" w:rsidR="00DC446C" w:rsidRPr="00771A28" w:rsidRDefault="003B1968" w:rsidP="00D47588">
      <w:pPr>
        <w:pStyle w:val="affffb"/>
        <w:widowControl w:val="0"/>
        <w:adjustRightInd w:val="0"/>
        <w:snapToGrid w:val="0"/>
        <w:spacing w:line="240" w:lineRule="auto"/>
        <w:rPr>
          <w:rFonts w:ascii="Times New Roman" w:hAnsi="Times New Roman"/>
          <w:bCs/>
          <w:sz w:val="21"/>
          <w:lang w:eastAsia="zh-CN"/>
        </w:rPr>
      </w:pPr>
      <w:r w:rsidRPr="00771A28">
        <w:rPr>
          <w:rFonts w:ascii="Times New Roman" w:hAnsi="Times New Roman"/>
          <w:bCs/>
          <w:sz w:val="21"/>
          <w:lang w:eastAsia="zh-CN"/>
        </w:rPr>
        <w:t>昼间</w:t>
      </w:r>
    </w:p>
    <w:p w14:paraId="659EEBF8" w14:textId="7848AAA0" w:rsidR="00DC446C" w:rsidRPr="00771A28" w:rsidRDefault="0076373B" w:rsidP="00D47588">
      <w:pPr>
        <w:pStyle w:val="af0"/>
        <w:adjustRightInd w:val="0"/>
        <w:snapToGrid w:val="0"/>
        <w:jc w:val="center"/>
        <w:rPr>
          <w:rFonts w:ascii="Times New Roman" w:hAnsi="Times New Roman"/>
          <w:b/>
        </w:rPr>
      </w:pPr>
      <w:r w:rsidRPr="00771A28">
        <w:rPr>
          <w:rFonts w:ascii="Times New Roman" w:hAnsi="Times New Roman"/>
          <w:noProof/>
        </w:rPr>
        <w:drawing>
          <wp:inline distT="0" distB="0" distL="0" distR="0" wp14:anchorId="16C6C09A" wp14:editId="666E23EA">
            <wp:extent cx="4202876" cy="4170002"/>
            <wp:effectExtent l="0" t="0" r="7620" b="2540"/>
            <wp:docPr id="3825" name="图片 3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210483" cy="4177549"/>
                    </a:xfrm>
                    <a:prstGeom prst="rect">
                      <a:avLst/>
                    </a:prstGeom>
                  </pic:spPr>
                </pic:pic>
              </a:graphicData>
            </a:graphic>
          </wp:inline>
        </w:drawing>
      </w:r>
    </w:p>
    <w:p w14:paraId="1CCF7F7C" w14:textId="77777777" w:rsidR="00DC446C" w:rsidRPr="00771A28" w:rsidRDefault="003B1968" w:rsidP="00D47588">
      <w:pPr>
        <w:pStyle w:val="affffb"/>
        <w:widowControl w:val="0"/>
        <w:adjustRightInd w:val="0"/>
        <w:snapToGrid w:val="0"/>
        <w:spacing w:line="240" w:lineRule="auto"/>
        <w:rPr>
          <w:rFonts w:ascii="Times New Roman" w:hAnsi="Times New Roman"/>
          <w:bCs/>
          <w:sz w:val="21"/>
          <w:lang w:eastAsia="zh-CN"/>
        </w:rPr>
      </w:pPr>
      <w:r w:rsidRPr="00771A28">
        <w:rPr>
          <w:rFonts w:ascii="Times New Roman" w:hAnsi="Times New Roman"/>
          <w:bCs/>
          <w:sz w:val="21"/>
          <w:lang w:eastAsia="zh-CN"/>
        </w:rPr>
        <w:t>夜间</w:t>
      </w:r>
    </w:p>
    <w:p w14:paraId="5F5A6B39" w14:textId="54F2EE82" w:rsidR="00DC446C" w:rsidRPr="00771A28" w:rsidRDefault="003B1968" w:rsidP="00BB19B4">
      <w:pPr>
        <w:pStyle w:val="affffb"/>
        <w:widowControl w:val="0"/>
        <w:adjustRightInd w:val="0"/>
        <w:snapToGrid w:val="0"/>
        <w:spacing w:line="360" w:lineRule="auto"/>
        <w:rPr>
          <w:rFonts w:ascii="Times New Roman" w:hAnsi="Times New Roman"/>
          <w:bCs/>
          <w:sz w:val="21"/>
          <w:lang w:eastAsia="zh-CN"/>
        </w:rPr>
      </w:pPr>
      <w:r w:rsidRPr="00771A28">
        <w:rPr>
          <w:rFonts w:ascii="Times New Roman" w:hAnsi="Times New Roman"/>
          <w:bCs/>
          <w:sz w:val="21"/>
          <w:lang w:eastAsia="zh-CN"/>
        </w:rPr>
        <w:t>图</w:t>
      </w:r>
      <w:r w:rsidRPr="00771A28">
        <w:rPr>
          <w:rFonts w:ascii="Times New Roman" w:hAnsi="Times New Roman"/>
          <w:bCs/>
          <w:sz w:val="21"/>
          <w:lang w:eastAsia="zh-CN"/>
        </w:rPr>
        <w:t>5.1-</w:t>
      </w:r>
      <w:r w:rsidR="00D47588" w:rsidRPr="00771A28">
        <w:rPr>
          <w:rFonts w:ascii="Times New Roman" w:hAnsi="Times New Roman"/>
          <w:bCs/>
          <w:sz w:val="21"/>
          <w:lang w:eastAsia="zh-CN"/>
        </w:rPr>
        <w:t>2</w:t>
      </w:r>
      <w:r w:rsidRPr="00771A28">
        <w:rPr>
          <w:rFonts w:ascii="Times New Roman" w:hAnsi="Times New Roman"/>
          <w:bCs/>
          <w:sz w:val="21"/>
          <w:lang w:eastAsia="zh-CN"/>
        </w:rPr>
        <w:t xml:space="preserve">  </w:t>
      </w:r>
      <w:r w:rsidR="00247409" w:rsidRPr="00771A28">
        <w:rPr>
          <w:rFonts w:ascii="Times New Roman" w:hAnsi="Times New Roman"/>
          <w:bCs/>
          <w:sz w:val="21"/>
          <w:lang w:eastAsia="zh-CN"/>
        </w:rPr>
        <w:t>普光</w:t>
      </w:r>
      <w:r w:rsidR="00247409" w:rsidRPr="00771A28">
        <w:rPr>
          <w:rFonts w:ascii="Times New Roman" w:hAnsi="Times New Roman"/>
          <w:bCs/>
          <w:sz w:val="21"/>
          <w:lang w:eastAsia="zh-CN"/>
        </w:rPr>
        <w:t>103</w:t>
      </w:r>
      <w:r w:rsidR="00247409" w:rsidRPr="00771A28">
        <w:rPr>
          <w:rFonts w:ascii="Times New Roman" w:hAnsi="Times New Roman"/>
          <w:bCs/>
          <w:sz w:val="21"/>
          <w:lang w:eastAsia="zh-CN"/>
        </w:rPr>
        <w:t>集气站</w:t>
      </w:r>
      <w:r w:rsidRPr="00771A28">
        <w:rPr>
          <w:rFonts w:ascii="Times New Roman" w:hAnsi="Times New Roman"/>
          <w:bCs/>
          <w:sz w:val="21"/>
          <w:lang w:eastAsia="zh-CN"/>
        </w:rPr>
        <w:t>钻井期网电工况噪声等声级线图</w:t>
      </w:r>
      <w:r w:rsidR="00C51FF3" w:rsidRPr="00771A28">
        <w:rPr>
          <w:rFonts w:ascii="Times New Roman" w:hAnsi="Times New Roman"/>
          <w:bCs/>
          <w:sz w:val="21"/>
          <w:lang w:eastAsia="zh-CN"/>
        </w:rPr>
        <w:t>（未考虑遮挡与地面衰减）</w:t>
      </w:r>
    </w:p>
    <w:p w14:paraId="2AD045DF" w14:textId="5B90A1E6" w:rsidR="00DC446C" w:rsidRPr="00771A28" w:rsidRDefault="00B0483B" w:rsidP="00BB19B4">
      <w:pPr>
        <w:pStyle w:val="af0"/>
        <w:adjustRightInd w:val="0"/>
        <w:snapToGrid w:val="0"/>
        <w:spacing w:line="360" w:lineRule="auto"/>
        <w:ind w:firstLineChars="200" w:firstLine="480"/>
        <w:rPr>
          <w:rFonts w:ascii="Times New Roman" w:hAnsi="Times New Roman"/>
          <w:szCs w:val="24"/>
        </w:rPr>
      </w:pPr>
      <w:r w:rsidRPr="00771A28">
        <w:rPr>
          <w:rFonts w:ascii="Times New Roman" w:hAnsi="Times New Roman"/>
          <w:szCs w:val="24"/>
        </w:rPr>
        <w:lastRenderedPageBreak/>
        <w:t>根据</w:t>
      </w:r>
      <w:r w:rsidR="003B1968" w:rsidRPr="00771A28">
        <w:rPr>
          <w:rFonts w:ascii="Times New Roman" w:hAnsi="Times New Roman"/>
          <w:szCs w:val="24"/>
        </w:rPr>
        <w:t>图</w:t>
      </w:r>
      <w:r w:rsidRPr="00771A28">
        <w:rPr>
          <w:rFonts w:ascii="Times New Roman" w:hAnsi="Times New Roman"/>
          <w:szCs w:val="24"/>
        </w:rPr>
        <w:t>5.1-</w:t>
      </w:r>
      <w:r w:rsidR="007112D1" w:rsidRPr="00771A28">
        <w:rPr>
          <w:rFonts w:ascii="Times New Roman" w:hAnsi="Times New Roman"/>
          <w:szCs w:val="24"/>
        </w:rPr>
        <w:t>2</w:t>
      </w:r>
      <w:r w:rsidR="003B1968" w:rsidRPr="00771A28">
        <w:rPr>
          <w:rFonts w:ascii="Times New Roman" w:hAnsi="Times New Roman"/>
          <w:szCs w:val="24"/>
        </w:rPr>
        <w:t>预测结果叠加本底值后可知，</w:t>
      </w:r>
      <w:r w:rsidR="00247409" w:rsidRPr="00771A28">
        <w:rPr>
          <w:rFonts w:ascii="Times New Roman" w:hAnsi="Times New Roman"/>
          <w:szCs w:val="24"/>
        </w:rPr>
        <w:t>普光</w:t>
      </w:r>
      <w:r w:rsidR="00247409" w:rsidRPr="00771A28">
        <w:rPr>
          <w:rFonts w:ascii="Times New Roman" w:hAnsi="Times New Roman"/>
          <w:szCs w:val="24"/>
        </w:rPr>
        <w:t>103</w:t>
      </w:r>
      <w:r w:rsidR="00247409" w:rsidRPr="00771A28">
        <w:rPr>
          <w:rFonts w:ascii="Times New Roman" w:hAnsi="Times New Roman"/>
          <w:szCs w:val="24"/>
        </w:rPr>
        <w:t>集气站</w:t>
      </w:r>
      <w:r w:rsidRPr="00771A28">
        <w:rPr>
          <w:rFonts w:ascii="Times New Roman" w:hAnsi="Times New Roman"/>
          <w:szCs w:val="24"/>
        </w:rPr>
        <w:t>钻井期间</w:t>
      </w:r>
      <w:r w:rsidR="00574E5E" w:rsidRPr="00771A28">
        <w:rPr>
          <w:rFonts w:ascii="Times New Roman" w:hAnsi="Times New Roman"/>
          <w:szCs w:val="24"/>
        </w:rPr>
        <w:t>网电工况下</w:t>
      </w:r>
      <w:r w:rsidRPr="00771A28">
        <w:rPr>
          <w:rFonts w:ascii="Times New Roman" w:hAnsi="Times New Roman"/>
          <w:szCs w:val="24"/>
        </w:rPr>
        <w:t>的噪声达标距离昼间在距井口</w:t>
      </w:r>
      <w:r w:rsidR="00B05A6E" w:rsidRPr="00771A28">
        <w:rPr>
          <w:rFonts w:ascii="Times New Roman" w:hAnsi="Times New Roman"/>
          <w:szCs w:val="24"/>
        </w:rPr>
        <w:t>7</w:t>
      </w:r>
      <w:r w:rsidR="000F3E53" w:rsidRPr="00771A28">
        <w:rPr>
          <w:rFonts w:ascii="Times New Roman" w:hAnsi="Times New Roman"/>
          <w:szCs w:val="24"/>
        </w:rPr>
        <w:t>5</w:t>
      </w:r>
      <w:r w:rsidRPr="00771A28">
        <w:rPr>
          <w:rFonts w:ascii="Times New Roman" w:hAnsi="Times New Roman"/>
          <w:szCs w:val="24"/>
        </w:rPr>
        <w:t>m</w:t>
      </w:r>
      <w:r w:rsidRPr="00771A28">
        <w:rPr>
          <w:rFonts w:ascii="Times New Roman" w:hAnsi="Times New Roman"/>
          <w:szCs w:val="24"/>
        </w:rPr>
        <w:t>处，该区域内无居民分布；夜间噪声达标距离在无树林等遮挡的空旷处距井口</w:t>
      </w:r>
      <w:r w:rsidR="000F3E53" w:rsidRPr="00771A28">
        <w:rPr>
          <w:rFonts w:ascii="Times New Roman" w:hAnsi="Times New Roman"/>
          <w:szCs w:val="24"/>
        </w:rPr>
        <w:t>198</w:t>
      </w:r>
      <w:r w:rsidRPr="00771A28">
        <w:rPr>
          <w:rFonts w:ascii="Times New Roman" w:hAnsi="Times New Roman"/>
          <w:szCs w:val="24"/>
        </w:rPr>
        <w:t>m</w:t>
      </w:r>
      <w:r w:rsidRPr="00771A28">
        <w:rPr>
          <w:rFonts w:ascii="Times New Roman" w:hAnsi="Times New Roman"/>
          <w:szCs w:val="24"/>
        </w:rPr>
        <w:t>处，</w:t>
      </w:r>
      <w:r w:rsidR="00012758" w:rsidRPr="00771A28">
        <w:rPr>
          <w:rFonts w:ascii="Times New Roman" w:hAnsi="Times New Roman"/>
          <w:szCs w:val="24"/>
        </w:rPr>
        <w:t>该区域内无居民分布</w:t>
      </w:r>
      <w:r w:rsidR="00BB19B4" w:rsidRPr="00771A28">
        <w:rPr>
          <w:rFonts w:ascii="Times New Roman" w:hAnsi="Times New Roman"/>
          <w:szCs w:val="24"/>
        </w:rPr>
        <w:t>，项目钻井施工对对</w:t>
      </w:r>
      <w:r w:rsidR="00012758" w:rsidRPr="00771A28">
        <w:rPr>
          <w:rFonts w:ascii="Times New Roman" w:hAnsi="Times New Roman"/>
          <w:szCs w:val="24"/>
        </w:rPr>
        <w:t>周边</w:t>
      </w:r>
      <w:r w:rsidR="00BB19B4" w:rsidRPr="00771A28">
        <w:rPr>
          <w:rFonts w:ascii="Times New Roman" w:hAnsi="Times New Roman"/>
          <w:szCs w:val="24"/>
        </w:rPr>
        <w:t>居民造成噪声污染影响比预测结果更小。总的来看</w:t>
      </w:r>
      <w:r w:rsidRPr="00771A28">
        <w:rPr>
          <w:rFonts w:ascii="Times New Roman" w:hAnsi="Times New Roman"/>
          <w:szCs w:val="24"/>
        </w:rPr>
        <w:t>，项目的建设会对周围居民</w:t>
      </w:r>
      <w:r w:rsidR="00E92E71" w:rsidRPr="00771A28">
        <w:rPr>
          <w:rFonts w:ascii="Times New Roman" w:hAnsi="Times New Roman"/>
          <w:szCs w:val="24"/>
        </w:rPr>
        <w:t>（均位于井口周边</w:t>
      </w:r>
      <w:r w:rsidR="00870A55" w:rsidRPr="00771A28">
        <w:rPr>
          <w:rFonts w:ascii="Times New Roman" w:hAnsi="Times New Roman"/>
          <w:szCs w:val="24"/>
        </w:rPr>
        <w:t>3</w:t>
      </w:r>
      <w:r w:rsidR="00E92E71" w:rsidRPr="00771A28">
        <w:rPr>
          <w:rFonts w:ascii="Times New Roman" w:hAnsi="Times New Roman"/>
          <w:szCs w:val="24"/>
        </w:rPr>
        <w:t>00m</w:t>
      </w:r>
      <w:r w:rsidR="00E92E71" w:rsidRPr="00771A28">
        <w:rPr>
          <w:rFonts w:ascii="Times New Roman" w:hAnsi="Times New Roman"/>
          <w:szCs w:val="24"/>
        </w:rPr>
        <w:t>范围外）基本无影响</w:t>
      </w:r>
      <w:r w:rsidRPr="00771A28">
        <w:rPr>
          <w:rFonts w:ascii="Times New Roman" w:hAnsi="Times New Roman"/>
          <w:szCs w:val="24"/>
        </w:rPr>
        <w:t>。</w:t>
      </w:r>
    </w:p>
    <w:p w14:paraId="13153F86" w14:textId="77777777" w:rsidR="00DC446C" w:rsidRPr="00771A28" w:rsidRDefault="00BA0EC4" w:rsidP="003D2EEB">
      <w:pPr>
        <w:pStyle w:val="af0"/>
        <w:adjustRightInd w:val="0"/>
        <w:snapToGrid w:val="0"/>
        <w:spacing w:line="360" w:lineRule="auto"/>
        <w:ind w:firstLineChars="200" w:firstLine="480"/>
        <w:rPr>
          <w:rFonts w:ascii="Times New Roman" w:hAnsi="Times New Roman"/>
          <w:szCs w:val="24"/>
        </w:rPr>
      </w:pPr>
      <w:r w:rsidRPr="00771A28">
        <w:rPr>
          <w:rFonts w:ascii="Times New Roman" w:hAnsi="Times New Roman"/>
          <w:szCs w:val="24"/>
        </w:rPr>
        <w:t>2</w:t>
      </w:r>
      <w:r w:rsidRPr="00771A28">
        <w:rPr>
          <w:rFonts w:ascii="Times New Roman" w:hAnsi="Times New Roman"/>
          <w:szCs w:val="24"/>
        </w:rPr>
        <w:t>）</w:t>
      </w:r>
      <w:r w:rsidR="003B1968" w:rsidRPr="00771A28">
        <w:rPr>
          <w:rFonts w:ascii="Times New Roman" w:hAnsi="Times New Roman"/>
          <w:szCs w:val="24"/>
        </w:rPr>
        <w:t>非正常情况</w:t>
      </w:r>
      <w:r w:rsidR="00B0483B" w:rsidRPr="00771A28">
        <w:rPr>
          <w:rFonts w:ascii="Times New Roman" w:hAnsi="Times New Roman"/>
          <w:szCs w:val="24"/>
        </w:rPr>
        <w:t>（柴油机工况）</w:t>
      </w:r>
    </w:p>
    <w:p w14:paraId="3132C468" w14:textId="77777777" w:rsidR="00BA0EC4" w:rsidRPr="00771A28" w:rsidRDefault="00BA0EC4" w:rsidP="00BA0EC4">
      <w:pPr>
        <w:pStyle w:val="af0"/>
        <w:adjustRightInd w:val="0"/>
        <w:snapToGrid w:val="0"/>
        <w:spacing w:line="360" w:lineRule="auto"/>
        <w:ind w:firstLineChars="200" w:firstLine="480"/>
        <w:rPr>
          <w:rFonts w:ascii="Times New Roman" w:hAnsi="Times New Roman"/>
          <w:szCs w:val="24"/>
        </w:rPr>
      </w:pPr>
      <w:r w:rsidRPr="00771A28">
        <w:rPr>
          <w:rFonts w:ascii="Times New Roman" w:hAnsi="Times New Roman"/>
          <w:szCs w:val="24"/>
        </w:rPr>
        <w:t>网电无法使用的非正常工况下，钻井期间同时作业的设施有柴油动力机</w:t>
      </w:r>
      <w:r w:rsidRPr="00771A28">
        <w:rPr>
          <w:rFonts w:ascii="Times New Roman" w:hAnsi="Times New Roman"/>
          <w:szCs w:val="24"/>
        </w:rPr>
        <w:t>2</w:t>
      </w:r>
      <w:r w:rsidRPr="00771A28">
        <w:rPr>
          <w:rFonts w:ascii="Times New Roman" w:hAnsi="Times New Roman"/>
          <w:szCs w:val="24"/>
        </w:rPr>
        <w:t>台、发电机</w:t>
      </w:r>
      <w:r w:rsidRPr="00771A28">
        <w:rPr>
          <w:rFonts w:ascii="Times New Roman" w:hAnsi="Times New Roman"/>
          <w:szCs w:val="24"/>
        </w:rPr>
        <w:t>1</w:t>
      </w:r>
      <w:r w:rsidRPr="00771A28">
        <w:rPr>
          <w:rFonts w:ascii="Times New Roman" w:hAnsi="Times New Roman"/>
          <w:szCs w:val="24"/>
        </w:rPr>
        <w:t>台、钻机</w:t>
      </w:r>
      <w:r w:rsidRPr="00771A28">
        <w:rPr>
          <w:rFonts w:ascii="Times New Roman" w:hAnsi="Times New Roman"/>
          <w:szCs w:val="24"/>
        </w:rPr>
        <w:t>1</w:t>
      </w:r>
      <w:r w:rsidRPr="00771A28">
        <w:rPr>
          <w:rFonts w:ascii="Times New Roman" w:hAnsi="Times New Roman"/>
          <w:szCs w:val="24"/>
        </w:rPr>
        <w:t>台、泥浆泵</w:t>
      </w:r>
      <w:r w:rsidRPr="00771A28">
        <w:rPr>
          <w:rFonts w:ascii="Times New Roman" w:hAnsi="Times New Roman"/>
          <w:szCs w:val="24"/>
        </w:rPr>
        <w:t>2</w:t>
      </w:r>
      <w:r w:rsidRPr="00771A28">
        <w:rPr>
          <w:rFonts w:ascii="Times New Roman" w:hAnsi="Times New Roman"/>
          <w:szCs w:val="24"/>
        </w:rPr>
        <w:t>台、振动筛</w:t>
      </w:r>
      <w:r w:rsidRPr="00771A28">
        <w:rPr>
          <w:rFonts w:ascii="Times New Roman" w:hAnsi="Times New Roman"/>
          <w:szCs w:val="24"/>
        </w:rPr>
        <w:t>2</w:t>
      </w:r>
      <w:r w:rsidRPr="00771A28">
        <w:rPr>
          <w:rFonts w:ascii="Times New Roman" w:hAnsi="Times New Roman"/>
          <w:szCs w:val="24"/>
        </w:rPr>
        <w:t>台，以及设备棚内的泥浆处理装置若干。根据各噪声设备的噪声级和布置，其中主要噪声源为柴油机组和钻机，其他噪声源主要分布在井场井口周边</w:t>
      </w:r>
      <w:r w:rsidRPr="00771A28">
        <w:rPr>
          <w:rFonts w:ascii="Times New Roman" w:hAnsi="Times New Roman"/>
          <w:szCs w:val="24"/>
        </w:rPr>
        <w:t>20m</w:t>
      </w:r>
      <w:r w:rsidRPr="00771A28">
        <w:rPr>
          <w:rFonts w:ascii="Times New Roman" w:hAnsi="Times New Roman"/>
          <w:szCs w:val="24"/>
        </w:rPr>
        <w:t>内，在预测敏感点的噪声值时，将各噪声源简化为</w:t>
      </w:r>
      <w:r w:rsidRPr="00771A28">
        <w:rPr>
          <w:rFonts w:ascii="Times New Roman" w:hAnsi="Times New Roman"/>
          <w:szCs w:val="24"/>
        </w:rPr>
        <w:t>1</w:t>
      </w:r>
      <w:r w:rsidRPr="00771A28">
        <w:rPr>
          <w:rFonts w:ascii="Times New Roman" w:hAnsi="Times New Roman"/>
          <w:szCs w:val="24"/>
        </w:rPr>
        <w:t>个噪声源点。位置为井口位置。根据噪声叠加模式计算各主要噪声设备近似点源的噪声值为</w:t>
      </w:r>
      <w:r w:rsidRPr="00771A28">
        <w:rPr>
          <w:rFonts w:ascii="Times New Roman" w:hAnsi="Times New Roman"/>
          <w:szCs w:val="24"/>
        </w:rPr>
        <w:t>101.8dB(A)</w:t>
      </w:r>
      <w:r w:rsidRPr="00771A28">
        <w:rPr>
          <w:rFonts w:ascii="Times New Roman" w:hAnsi="Times New Roman"/>
          <w:szCs w:val="24"/>
        </w:rPr>
        <w:t>。</w:t>
      </w:r>
    </w:p>
    <w:p w14:paraId="03A5A3A0" w14:textId="09C6CE34" w:rsidR="00DC446C" w:rsidRPr="00771A28" w:rsidRDefault="00BA0EC4" w:rsidP="00BA0EC4">
      <w:pPr>
        <w:pStyle w:val="af0"/>
        <w:adjustRightInd w:val="0"/>
        <w:snapToGrid w:val="0"/>
        <w:spacing w:line="360" w:lineRule="auto"/>
        <w:ind w:firstLineChars="200" w:firstLine="480"/>
        <w:rPr>
          <w:rFonts w:ascii="Times New Roman" w:hAnsi="Times New Roman"/>
          <w:szCs w:val="24"/>
        </w:rPr>
      </w:pPr>
      <w:r w:rsidRPr="00771A28">
        <w:rPr>
          <w:rFonts w:ascii="Times New Roman" w:hAnsi="Times New Roman"/>
          <w:szCs w:val="24"/>
        </w:rPr>
        <w:t>根据平面布置，主要噪声设备位于井口及后场，厂界距离井口约</w:t>
      </w:r>
      <w:r w:rsidRPr="00771A28">
        <w:rPr>
          <w:rFonts w:ascii="Times New Roman" w:hAnsi="Times New Roman"/>
          <w:szCs w:val="24"/>
        </w:rPr>
        <w:t>2</w:t>
      </w:r>
      <w:r w:rsidR="00870A55" w:rsidRPr="00771A28">
        <w:rPr>
          <w:rFonts w:ascii="Times New Roman" w:hAnsi="Times New Roman"/>
          <w:szCs w:val="24"/>
        </w:rPr>
        <w:t>3</w:t>
      </w:r>
      <w:r w:rsidRPr="00771A28">
        <w:rPr>
          <w:rFonts w:ascii="Times New Roman" w:hAnsi="Times New Roman"/>
          <w:szCs w:val="24"/>
        </w:rPr>
        <w:t>m</w:t>
      </w:r>
      <w:r w:rsidRPr="00771A28">
        <w:rPr>
          <w:rFonts w:ascii="Times New Roman" w:hAnsi="Times New Roman"/>
          <w:szCs w:val="24"/>
        </w:rPr>
        <w:t>～</w:t>
      </w:r>
      <w:r w:rsidR="00870A55" w:rsidRPr="00771A28">
        <w:rPr>
          <w:rFonts w:ascii="Times New Roman" w:hAnsi="Times New Roman"/>
          <w:szCs w:val="24"/>
        </w:rPr>
        <w:t>95</w:t>
      </w:r>
      <w:r w:rsidRPr="00771A28">
        <w:rPr>
          <w:rFonts w:ascii="Times New Roman" w:hAnsi="Times New Roman"/>
          <w:szCs w:val="24"/>
        </w:rPr>
        <w:t>m</w:t>
      </w:r>
      <w:r w:rsidRPr="00771A28">
        <w:rPr>
          <w:rFonts w:ascii="Times New Roman" w:hAnsi="Times New Roman"/>
          <w:szCs w:val="24"/>
        </w:rPr>
        <w:t>，忽略地面效应和山体树林隔挡，</w:t>
      </w:r>
      <w:r w:rsidR="00A809F3" w:rsidRPr="00771A28">
        <w:rPr>
          <w:rFonts w:ascii="Times New Roman" w:hAnsi="Times New Roman"/>
          <w:szCs w:val="24"/>
        </w:rPr>
        <w:t>考虑地面及设备用房的衰减量为</w:t>
      </w:r>
      <w:r w:rsidR="00A809F3" w:rsidRPr="00771A28">
        <w:rPr>
          <w:rFonts w:ascii="Times New Roman" w:hAnsi="Times New Roman"/>
          <w:szCs w:val="24"/>
        </w:rPr>
        <w:t>2dB(A)</w:t>
      </w:r>
      <w:r w:rsidR="00A809F3" w:rsidRPr="00771A28">
        <w:rPr>
          <w:rFonts w:ascii="Times New Roman" w:hAnsi="Times New Roman"/>
          <w:szCs w:val="24"/>
        </w:rPr>
        <w:t>，本项目与周边较近居民点地势差异较大，</w:t>
      </w:r>
      <w:r w:rsidR="00A809F3" w:rsidRPr="00771A28">
        <w:rPr>
          <w:rFonts w:ascii="Times New Roman" w:hAnsi="Times New Roman"/>
          <w:szCs w:val="24"/>
        </w:rPr>
        <w:t>100m</w:t>
      </w:r>
      <w:r w:rsidR="00A809F3" w:rsidRPr="00771A28">
        <w:rPr>
          <w:rFonts w:ascii="Times New Roman" w:hAnsi="Times New Roman"/>
          <w:szCs w:val="24"/>
        </w:rPr>
        <w:t>范围外敏感点考虑地面及设备用房的衰减量为</w:t>
      </w:r>
      <w:r w:rsidR="00A809F3" w:rsidRPr="00771A28">
        <w:rPr>
          <w:rFonts w:ascii="Times New Roman" w:hAnsi="Times New Roman"/>
          <w:szCs w:val="24"/>
        </w:rPr>
        <w:t>4dB(A)</w:t>
      </w:r>
      <w:r w:rsidR="00A809F3" w:rsidRPr="00771A28">
        <w:rPr>
          <w:rFonts w:ascii="Times New Roman" w:hAnsi="Times New Roman"/>
          <w:szCs w:val="24"/>
        </w:rPr>
        <w:t>，最近居民点</w:t>
      </w:r>
      <w:r w:rsidR="007B7044" w:rsidRPr="00771A28">
        <w:rPr>
          <w:rFonts w:ascii="Times New Roman" w:hAnsi="Times New Roman"/>
          <w:szCs w:val="24"/>
        </w:rPr>
        <w:t>搬迁</w:t>
      </w:r>
      <w:r w:rsidR="00A809F3" w:rsidRPr="00771A28">
        <w:rPr>
          <w:rFonts w:ascii="Times New Roman" w:hAnsi="Times New Roman"/>
          <w:szCs w:val="24"/>
        </w:rPr>
        <w:t>后</w:t>
      </w:r>
      <w:r w:rsidR="001A000B" w:rsidRPr="00771A28">
        <w:rPr>
          <w:rFonts w:ascii="Times New Roman" w:hAnsi="Times New Roman"/>
          <w:szCs w:val="24"/>
        </w:rPr>
        <w:t>井口</w:t>
      </w:r>
      <w:r w:rsidR="00A809F3" w:rsidRPr="00771A28">
        <w:rPr>
          <w:rFonts w:ascii="Times New Roman" w:hAnsi="Times New Roman"/>
          <w:szCs w:val="24"/>
        </w:rPr>
        <w:t>周边</w:t>
      </w:r>
      <w:r w:rsidR="00870A55" w:rsidRPr="00771A28">
        <w:rPr>
          <w:rFonts w:ascii="Times New Roman" w:hAnsi="Times New Roman"/>
          <w:szCs w:val="24"/>
        </w:rPr>
        <w:t>3</w:t>
      </w:r>
      <w:r w:rsidR="00A809F3" w:rsidRPr="00771A28">
        <w:rPr>
          <w:rFonts w:ascii="Times New Roman" w:hAnsi="Times New Roman"/>
          <w:szCs w:val="24"/>
        </w:rPr>
        <w:t>00m</w:t>
      </w:r>
      <w:r w:rsidR="00A809F3" w:rsidRPr="00771A28">
        <w:rPr>
          <w:rFonts w:ascii="Times New Roman" w:hAnsi="Times New Roman"/>
          <w:szCs w:val="24"/>
        </w:rPr>
        <w:t>范围内无居民等敏感目标分布</w:t>
      </w:r>
      <w:r w:rsidRPr="00771A28">
        <w:rPr>
          <w:rFonts w:ascii="Times New Roman" w:hAnsi="Times New Roman"/>
          <w:szCs w:val="24"/>
        </w:rPr>
        <w:t>，预测结果如下。</w:t>
      </w:r>
    </w:p>
    <w:p w14:paraId="0482DC70" w14:textId="28322151" w:rsidR="00DC446C" w:rsidRPr="00771A28" w:rsidRDefault="003B1968" w:rsidP="0007350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5.1-</w:t>
      </w:r>
      <w:r w:rsidR="002C77F6" w:rsidRPr="00771A28">
        <w:rPr>
          <w:rFonts w:ascii="Times New Roman" w:eastAsia="黑体" w:hAnsi="Times New Roman"/>
          <w:sz w:val="21"/>
          <w:szCs w:val="21"/>
          <w:lang w:eastAsia="zh-CN"/>
        </w:rPr>
        <w:t>4</w:t>
      </w:r>
      <w:r w:rsidRPr="00771A28">
        <w:rPr>
          <w:rFonts w:ascii="Times New Roman" w:eastAsia="黑体" w:hAnsi="Times New Roman"/>
          <w:sz w:val="21"/>
          <w:szCs w:val="21"/>
          <w:lang w:eastAsia="zh-CN"/>
        </w:rPr>
        <w:t xml:space="preserve"> </w:t>
      </w:r>
      <w:r w:rsidR="00BA0EC4" w:rsidRPr="00771A28">
        <w:rPr>
          <w:rFonts w:ascii="Times New Roman" w:eastAsia="黑体" w:hAnsi="Times New Roman"/>
          <w:sz w:val="21"/>
          <w:szCs w:val="21"/>
          <w:lang w:eastAsia="zh-CN"/>
        </w:rPr>
        <w:t xml:space="preserve"> </w:t>
      </w:r>
      <w:r w:rsidR="00247409" w:rsidRPr="00771A28">
        <w:rPr>
          <w:rFonts w:ascii="Times New Roman" w:eastAsia="黑体" w:hAnsi="Times New Roman"/>
          <w:sz w:val="21"/>
          <w:szCs w:val="21"/>
          <w:lang w:eastAsia="zh-CN"/>
        </w:rPr>
        <w:t>普光</w:t>
      </w:r>
      <w:r w:rsidR="00247409" w:rsidRPr="00771A28">
        <w:rPr>
          <w:rFonts w:ascii="Times New Roman" w:eastAsia="黑体" w:hAnsi="Times New Roman"/>
          <w:sz w:val="21"/>
          <w:szCs w:val="21"/>
          <w:lang w:eastAsia="zh-CN"/>
        </w:rPr>
        <w:t>103</w:t>
      </w:r>
      <w:r w:rsidR="00247409" w:rsidRPr="00771A28">
        <w:rPr>
          <w:rFonts w:ascii="Times New Roman" w:eastAsia="黑体" w:hAnsi="Times New Roman"/>
          <w:sz w:val="21"/>
          <w:szCs w:val="21"/>
          <w:lang w:eastAsia="zh-CN"/>
        </w:rPr>
        <w:t>集气站</w:t>
      </w:r>
      <w:r w:rsidRPr="00771A28">
        <w:rPr>
          <w:rFonts w:ascii="Times New Roman" w:eastAsia="黑体" w:hAnsi="Times New Roman"/>
          <w:sz w:val="21"/>
          <w:szCs w:val="21"/>
          <w:lang w:eastAsia="zh-CN"/>
        </w:rPr>
        <w:t>非正常工况钻井噪声影响</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单位：</w:t>
      </w:r>
      <w:r w:rsidRPr="00771A28">
        <w:rPr>
          <w:rFonts w:ascii="Times New Roman" w:eastAsia="黑体" w:hAnsi="Times New Roman"/>
          <w:sz w:val="21"/>
          <w:szCs w:val="21"/>
          <w:lang w:eastAsia="zh-CN"/>
        </w:rPr>
        <w:t>dB(A)</w:t>
      </w:r>
    </w:p>
    <w:tbl>
      <w:tblPr>
        <w:tblW w:w="8222" w:type="dxa"/>
        <w:jc w:val="center"/>
        <w:tblBorders>
          <w:top w:val="double" w:sz="4" w:space="0" w:color="auto"/>
          <w:left w:val="double" w:sz="4" w:space="0" w:color="auto"/>
          <w:bottom w:val="double" w:sz="4" w:space="0" w:color="auto"/>
          <w:right w:val="double" w:sz="4" w:space="0" w:color="auto"/>
          <w:insideH w:val="single" w:sz="12" w:space="0" w:color="auto"/>
          <w:insideV w:val="single" w:sz="12" w:space="0" w:color="auto"/>
        </w:tblBorders>
        <w:tblLayout w:type="fixed"/>
        <w:tblLook w:val="04A0" w:firstRow="1" w:lastRow="0" w:firstColumn="1" w:lastColumn="0" w:noHBand="0" w:noVBand="1"/>
      </w:tblPr>
      <w:tblGrid>
        <w:gridCol w:w="1761"/>
        <w:gridCol w:w="1289"/>
        <w:gridCol w:w="1293"/>
        <w:gridCol w:w="1293"/>
        <w:gridCol w:w="1293"/>
        <w:gridCol w:w="1293"/>
      </w:tblGrid>
      <w:tr w:rsidR="0083163B" w:rsidRPr="00771A28" w14:paraId="518C32C6" w14:textId="77777777" w:rsidTr="00BC3AEA">
        <w:trPr>
          <w:jc w:val="center"/>
        </w:trPr>
        <w:tc>
          <w:tcPr>
            <w:tcW w:w="3050" w:type="dxa"/>
            <w:gridSpan w:val="2"/>
            <w:tcBorders>
              <w:top w:val="single" w:sz="4" w:space="0" w:color="auto"/>
              <w:left w:val="single" w:sz="4" w:space="0" w:color="auto"/>
              <w:bottom w:val="single" w:sz="4" w:space="0" w:color="auto"/>
              <w:right w:val="single" w:sz="4" w:space="0" w:color="auto"/>
              <w:tl2br w:val="single" w:sz="4" w:space="0" w:color="auto"/>
            </w:tcBorders>
            <w:vAlign w:val="center"/>
          </w:tcPr>
          <w:p w14:paraId="2B4F67B7" w14:textId="77777777" w:rsidR="00BA0EC4" w:rsidRPr="00771A28" w:rsidRDefault="00BA0EC4" w:rsidP="00FB1DF9">
            <w:pPr>
              <w:adjustRightInd w:val="0"/>
              <w:snapToGrid w:val="0"/>
              <w:jc w:val="right"/>
              <w:rPr>
                <w:rFonts w:ascii="Times New Roman" w:hAnsi="Times New Roman"/>
                <w:sz w:val="21"/>
                <w:szCs w:val="21"/>
              </w:rPr>
            </w:pPr>
            <w:r w:rsidRPr="00771A28">
              <w:rPr>
                <w:rFonts w:ascii="Times New Roman" w:hAnsi="Times New Roman"/>
                <w:sz w:val="21"/>
                <w:szCs w:val="21"/>
              </w:rPr>
              <w:t>项目</w:t>
            </w:r>
          </w:p>
          <w:p w14:paraId="204AA5B5" w14:textId="77777777" w:rsidR="00BA0EC4" w:rsidRPr="00771A28" w:rsidRDefault="00BA0EC4" w:rsidP="00FB1DF9">
            <w:pPr>
              <w:adjustRightInd w:val="0"/>
              <w:snapToGrid w:val="0"/>
              <w:rPr>
                <w:rFonts w:ascii="Times New Roman" w:hAnsi="Times New Roman"/>
                <w:sz w:val="21"/>
                <w:szCs w:val="21"/>
              </w:rPr>
            </w:pPr>
            <w:r w:rsidRPr="00771A28">
              <w:rPr>
                <w:rFonts w:ascii="Times New Roman" w:hAnsi="Times New Roman"/>
                <w:sz w:val="21"/>
                <w:szCs w:val="21"/>
              </w:rPr>
              <w:t>点位</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6AC3DC81" w14:textId="77777777" w:rsidR="00BA0EC4" w:rsidRPr="00771A28" w:rsidRDefault="00BA0EC4" w:rsidP="00FB1DF9">
            <w:pPr>
              <w:adjustRightInd w:val="0"/>
              <w:snapToGrid w:val="0"/>
              <w:jc w:val="center"/>
              <w:rPr>
                <w:rFonts w:ascii="Times New Roman" w:hAnsi="Times New Roman"/>
                <w:sz w:val="21"/>
                <w:szCs w:val="21"/>
              </w:rPr>
            </w:pPr>
            <w:r w:rsidRPr="00771A28">
              <w:rPr>
                <w:rFonts w:ascii="Times New Roman" w:hAnsi="Times New Roman"/>
                <w:sz w:val="21"/>
                <w:szCs w:val="21"/>
              </w:rPr>
              <w:t>贡献值</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76EF3333" w14:textId="77777777" w:rsidR="00BA0EC4" w:rsidRPr="00771A28" w:rsidRDefault="00BA0EC4" w:rsidP="00FB1DF9">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达标情况</w:t>
            </w:r>
          </w:p>
        </w:tc>
      </w:tr>
      <w:tr w:rsidR="0083163B" w:rsidRPr="00771A28" w14:paraId="1C852DB4" w14:textId="77777777" w:rsidTr="00BC3AEA">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0A84AA87" w14:textId="77777777" w:rsidR="00BA0EC4" w:rsidRPr="00771A28" w:rsidRDefault="00BA0EC4" w:rsidP="00FB1DF9">
            <w:pPr>
              <w:adjustRightInd w:val="0"/>
              <w:snapToGrid w:val="0"/>
              <w:jc w:val="center"/>
              <w:rPr>
                <w:rFonts w:ascii="Times New Roman" w:hAnsi="Times New Roman"/>
                <w:sz w:val="21"/>
                <w:szCs w:val="21"/>
              </w:rPr>
            </w:pPr>
            <w:r w:rsidRPr="00771A28">
              <w:rPr>
                <w:rFonts w:ascii="Times New Roman" w:hAnsi="Times New Roman"/>
                <w:sz w:val="21"/>
                <w:szCs w:val="21"/>
              </w:rPr>
              <w:t>最近场界处</w:t>
            </w:r>
          </w:p>
        </w:tc>
        <w:tc>
          <w:tcPr>
            <w:tcW w:w="1289" w:type="dxa"/>
            <w:tcBorders>
              <w:top w:val="single" w:sz="4" w:space="0" w:color="auto"/>
              <w:left w:val="single" w:sz="4" w:space="0" w:color="auto"/>
              <w:bottom w:val="single" w:sz="4" w:space="0" w:color="auto"/>
              <w:right w:val="single" w:sz="4" w:space="0" w:color="auto"/>
            </w:tcBorders>
            <w:vAlign w:val="center"/>
          </w:tcPr>
          <w:p w14:paraId="1E8EB34B" w14:textId="77777777" w:rsidR="00BA0EC4" w:rsidRPr="00771A28" w:rsidRDefault="00BA0EC4" w:rsidP="00FB1DF9">
            <w:pPr>
              <w:adjustRightInd w:val="0"/>
              <w:snapToGrid w:val="0"/>
              <w:jc w:val="center"/>
              <w:rPr>
                <w:rFonts w:ascii="Times New Roman" w:hAnsi="Times New Roman"/>
                <w:sz w:val="21"/>
                <w:szCs w:val="21"/>
              </w:rPr>
            </w:pPr>
            <w:r w:rsidRPr="00771A28">
              <w:rPr>
                <w:rFonts w:ascii="Times New Roman" w:hAnsi="Times New Roman"/>
                <w:sz w:val="21"/>
                <w:szCs w:val="21"/>
              </w:rPr>
              <w:t>昼间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63810B34" w14:textId="37E0C05E" w:rsidR="00BA0EC4" w:rsidRPr="00771A28" w:rsidRDefault="008D1A91" w:rsidP="00FB1DF9">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74.6</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6897A441" w14:textId="77777777" w:rsidR="00BA0EC4" w:rsidRPr="00771A28" w:rsidRDefault="00BA0EC4" w:rsidP="00FB1DF9">
            <w:pPr>
              <w:adjustRightInd w:val="0"/>
              <w:snapToGrid w:val="0"/>
              <w:jc w:val="center"/>
              <w:rPr>
                <w:rFonts w:ascii="Times New Roman" w:hAnsi="Times New Roman"/>
                <w:sz w:val="21"/>
                <w:szCs w:val="21"/>
              </w:rPr>
            </w:pPr>
            <w:r w:rsidRPr="00771A28">
              <w:rPr>
                <w:rFonts w:ascii="Times New Roman" w:hAnsi="Times New Roman"/>
                <w:bCs/>
                <w:sz w:val="21"/>
                <w:szCs w:val="21"/>
              </w:rPr>
              <w:t>超标</w:t>
            </w:r>
          </w:p>
        </w:tc>
      </w:tr>
      <w:tr w:rsidR="0083163B" w:rsidRPr="00771A28" w14:paraId="09623698" w14:textId="77777777" w:rsidTr="00BC3AEA">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3C370EEF" w14:textId="77777777" w:rsidR="00BA0EC4" w:rsidRPr="00771A28" w:rsidRDefault="00BA0EC4" w:rsidP="00FB1DF9">
            <w:pPr>
              <w:adjustRightInd w:val="0"/>
              <w:snapToGrid w:val="0"/>
              <w:jc w:val="center"/>
              <w:rPr>
                <w:rFonts w:ascii="Times New Roman" w:hAnsi="Times New Roman"/>
                <w:sz w:val="2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2744B7AC" w14:textId="77777777" w:rsidR="00BA0EC4" w:rsidRPr="00771A28" w:rsidRDefault="00BA0EC4" w:rsidP="00FB1DF9">
            <w:pPr>
              <w:adjustRightInd w:val="0"/>
              <w:snapToGrid w:val="0"/>
              <w:jc w:val="center"/>
              <w:rPr>
                <w:rFonts w:ascii="Times New Roman" w:hAnsi="Times New Roman"/>
                <w:sz w:val="21"/>
                <w:szCs w:val="21"/>
              </w:rPr>
            </w:pPr>
            <w:r w:rsidRPr="00771A28">
              <w:rPr>
                <w:rFonts w:ascii="Times New Roman" w:hAnsi="Times New Roman"/>
                <w:sz w:val="21"/>
                <w:szCs w:val="21"/>
              </w:rPr>
              <w:t>夜间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12471AF4" w14:textId="7D621479" w:rsidR="00BA0EC4" w:rsidRPr="00771A28" w:rsidRDefault="008D1A91" w:rsidP="00FB1DF9">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74.6</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4CE1B178" w14:textId="77777777" w:rsidR="00BA0EC4" w:rsidRPr="00771A28" w:rsidRDefault="00BA0EC4" w:rsidP="00FB1DF9">
            <w:pPr>
              <w:adjustRightInd w:val="0"/>
              <w:snapToGrid w:val="0"/>
              <w:jc w:val="center"/>
              <w:rPr>
                <w:rFonts w:ascii="Times New Roman" w:hAnsi="Times New Roman"/>
                <w:sz w:val="21"/>
                <w:szCs w:val="21"/>
              </w:rPr>
            </w:pPr>
            <w:r w:rsidRPr="00771A28">
              <w:rPr>
                <w:rFonts w:ascii="Times New Roman" w:hAnsi="Times New Roman"/>
                <w:bCs/>
                <w:sz w:val="21"/>
                <w:szCs w:val="21"/>
              </w:rPr>
              <w:t>超标</w:t>
            </w:r>
          </w:p>
        </w:tc>
      </w:tr>
      <w:tr w:rsidR="0083163B" w:rsidRPr="00771A28" w14:paraId="4865A799" w14:textId="77777777" w:rsidTr="00BC3AEA">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17D50B36" w14:textId="77777777" w:rsidR="00BA0EC4" w:rsidRPr="00771A28" w:rsidRDefault="00BA0EC4" w:rsidP="00FB1DF9">
            <w:pPr>
              <w:adjustRightInd w:val="0"/>
              <w:snapToGrid w:val="0"/>
              <w:jc w:val="center"/>
              <w:rPr>
                <w:rFonts w:ascii="Times New Roman" w:hAnsi="Times New Roman"/>
                <w:sz w:val="21"/>
                <w:szCs w:val="21"/>
              </w:rPr>
            </w:pPr>
            <w:r w:rsidRPr="00771A28">
              <w:rPr>
                <w:rFonts w:ascii="Times New Roman" w:hAnsi="Times New Roman"/>
                <w:sz w:val="21"/>
                <w:szCs w:val="21"/>
              </w:rPr>
              <w:t>最远场界处</w:t>
            </w:r>
          </w:p>
        </w:tc>
        <w:tc>
          <w:tcPr>
            <w:tcW w:w="1289" w:type="dxa"/>
            <w:tcBorders>
              <w:top w:val="single" w:sz="4" w:space="0" w:color="auto"/>
              <w:left w:val="single" w:sz="4" w:space="0" w:color="auto"/>
              <w:bottom w:val="single" w:sz="4" w:space="0" w:color="auto"/>
              <w:right w:val="single" w:sz="4" w:space="0" w:color="auto"/>
            </w:tcBorders>
            <w:vAlign w:val="center"/>
          </w:tcPr>
          <w:p w14:paraId="631BCD9D" w14:textId="77777777" w:rsidR="00BA0EC4" w:rsidRPr="00771A28" w:rsidRDefault="00BA0EC4" w:rsidP="00FB1DF9">
            <w:pPr>
              <w:adjustRightInd w:val="0"/>
              <w:snapToGrid w:val="0"/>
              <w:jc w:val="center"/>
              <w:rPr>
                <w:rFonts w:ascii="Times New Roman" w:hAnsi="Times New Roman"/>
                <w:sz w:val="21"/>
                <w:szCs w:val="21"/>
              </w:rPr>
            </w:pPr>
            <w:r w:rsidRPr="00771A28">
              <w:rPr>
                <w:rFonts w:ascii="Times New Roman" w:hAnsi="Times New Roman"/>
                <w:sz w:val="21"/>
                <w:szCs w:val="21"/>
              </w:rPr>
              <w:t>昼间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3CABE650" w14:textId="0C681AA5" w:rsidR="00BA0EC4" w:rsidRPr="00771A28" w:rsidRDefault="008D1A91" w:rsidP="00FB1DF9">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62.2</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29AF6295" w14:textId="77777777" w:rsidR="00BA0EC4" w:rsidRPr="00771A28" w:rsidRDefault="00BA0EC4" w:rsidP="00FB1DF9">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达标</w:t>
            </w:r>
          </w:p>
        </w:tc>
      </w:tr>
      <w:tr w:rsidR="0083163B" w:rsidRPr="00771A28" w14:paraId="46B5B7E8" w14:textId="77777777" w:rsidTr="00BC3AEA">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7EDB7EA1" w14:textId="77777777" w:rsidR="00BA0EC4" w:rsidRPr="00771A28" w:rsidRDefault="00BA0EC4" w:rsidP="00FB1DF9">
            <w:pPr>
              <w:adjustRightInd w:val="0"/>
              <w:snapToGrid w:val="0"/>
              <w:jc w:val="center"/>
              <w:rPr>
                <w:rFonts w:ascii="Times New Roman" w:hAnsi="Times New Roman"/>
                <w:sz w:val="2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4595F5D3" w14:textId="77777777" w:rsidR="00BA0EC4" w:rsidRPr="00771A28" w:rsidRDefault="00BA0EC4" w:rsidP="00FB1DF9">
            <w:pPr>
              <w:adjustRightInd w:val="0"/>
              <w:snapToGrid w:val="0"/>
              <w:jc w:val="center"/>
              <w:rPr>
                <w:rFonts w:ascii="Times New Roman" w:hAnsi="Times New Roman"/>
                <w:sz w:val="21"/>
                <w:szCs w:val="21"/>
              </w:rPr>
            </w:pPr>
            <w:r w:rsidRPr="00771A28">
              <w:rPr>
                <w:rFonts w:ascii="Times New Roman" w:hAnsi="Times New Roman"/>
                <w:sz w:val="21"/>
                <w:szCs w:val="21"/>
              </w:rPr>
              <w:t>夜间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25048BED" w14:textId="4D1F51AA" w:rsidR="00BA0EC4" w:rsidRPr="00771A28" w:rsidRDefault="008D1A91" w:rsidP="00FB1DF9">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62.2</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3A78C8A2" w14:textId="77777777" w:rsidR="00BA0EC4" w:rsidRPr="00771A28" w:rsidRDefault="00BA0EC4" w:rsidP="00FB1DF9">
            <w:pPr>
              <w:adjustRightInd w:val="0"/>
              <w:snapToGrid w:val="0"/>
              <w:jc w:val="center"/>
              <w:rPr>
                <w:rFonts w:ascii="Times New Roman" w:hAnsi="Times New Roman"/>
                <w:sz w:val="21"/>
                <w:szCs w:val="21"/>
              </w:rPr>
            </w:pPr>
            <w:r w:rsidRPr="00771A28">
              <w:rPr>
                <w:rFonts w:ascii="Times New Roman" w:hAnsi="Times New Roman"/>
                <w:sz w:val="21"/>
                <w:szCs w:val="21"/>
              </w:rPr>
              <w:t>超标</w:t>
            </w:r>
          </w:p>
        </w:tc>
      </w:tr>
      <w:tr w:rsidR="0083163B" w:rsidRPr="00771A28" w14:paraId="432C2557" w14:textId="77777777" w:rsidTr="00BC3AEA">
        <w:trPr>
          <w:jc w:val="center"/>
        </w:trPr>
        <w:tc>
          <w:tcPr>
            <w:tcW w:w="8222" w:type="dxa"/>
            <w:gridSpan w:val="6"/>
            <w:tcBorders>
              <w:top w:val="single" w:sz="4" w:space="0" w:color="auto"/>
              <w:left w:val="single" w:sz="4" w:space="0" w:color="auto"/>
              <w:bottom w:val="single" w:sz="4" w:space="0" w:color="auto"/>
              <w:right w:val="single" w:sz="4" w:space="0" w:color="auto"/>
            </w:tcBorders>
            <w:vAlign w:val="center"/>
          </w:tcPr>
          <w:p w14:paraId="445D1CF1" w14:textId="77777777" w:rsidR="00BA0EC4" w:rsidRPr="00771A28" w:rsidRDefault="00BA0EC4" w:rsidP="00FB1DF9">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施工期场界标准</w:t>
            </w:r>
            <w:r w:rsidRPr="00771A28">
              <w:rPr>
                <w:rFonts w:ascii="Times New Roman" w:hAnsi="Times New Roman"/>
                <w:sz w:val="21"/>
                <w:szCs w:val="21"/>
                <w:lang w:eastAsia="zh-CN"/>
              </w:rPr>
              <w:t>70dB</w:t>
            </w:r>
            <w:r w:rsidRPr="00771A28">
              <w:rPr>
                <w:rFonts w:ascii="Times New Roman" w:hAnsi="Times New Roman"/>
                <w:sz w:val="21"/>
                <w:szCs w:val="21"/>
                <w:lang w:eastAsia="zh-CN"/>
              </w:rPr>
              <w:t>（</w:t>
            </w:r>
            <w:r w:rsidRPr="00771A28">
              <w:rPr>
                <w:rFonts w:ascii="Times New Roman" w:hAnsi="Times New Roman"/>
                <w:sz w:val="21"/>
                <w:szCs w:val="21"/>
                <w:lang w:eastAsia="zh-CN"/>
              </w:rPr>
              <w:t>A</w:t>
            </w:r>
            <w:r w:rsidRPr="00771A28">
              <w:rPr>
                <w:rFonts w:ascii="Times New Roman" w:hAnsi="Times New Roman"/>
                <w:sz w:val="21"/>
                <w:szCs w:val="21"/>
                <w:lang w:eastAsia="zh-CN"/>
              </w:rPr>
              <w:t>）（昼间）、</w:t>
            </w:r>
            <w:r w:rsidRPr="00771A28">
              <w:rPr>
                <w:rFonts w:ascii="Times New Roman" w:hAnsi="Times New Roman"/>
                <w:sz w:val="21"/>
                <w:szCs w:val="21"/>
                <w:lang w:eastAsia="zh-CN"/>
              </w:rPr>
              <w:t>55dB</w:t>
            </w:r>
            <w:r w:rsidRPr="00771A28">
              <w:rPr>
                <w:rFonts w:ascii="Times New Roman" w:hAnsi="Times New Roman"/>
                <w:sz w:val="21"/>
                <w:szCs w:val="21"/>
                <w:lang w:eastAsia="zh-CN"/>
              </w:rPr>
              <w:t>（</w:t>
            </w:r>
            <w:r w:rsidRPr="00771A28">
              <w:rPr>
                <w:rFonts w:ascii="Times New Roman" w:hAnsi="Times New Roman"/>
                <w:sz w:val="21"/>
                <w:szCs w:val="21"/>
                <w:lang w:eastAsia="zh-CN"/>
              </w:rPr>
              <w:t>A</w:t>
            </w:r>
            <w:r w:rsidRPr="00771A28">
              <w:rPr>
                <w:rFonts w:ascii="Times New Roman" w:hAnsi="Times New Roman"/>
                <w:sz w:val="21"/>
                <w:szCs w:val="21"/>
                <w:lang w:eastAsia="zh-CN"/>
              </w:rPr>
              <w:t>）（夜间）</w:t>
            </w:r>
          </w:p>
        </w:tc>
      </w:tr>
      <w:tr w:rsidR="0083163B" w:rsidRPr="00771A28" w14:paraId="2AF34107" w14:textId="77777777" w:rsidTr="00BC3AEA">
        <w:trPr>
          <w:jc w:val="center"/>
        </w:trPr>
        <w:tc>
          <w:tcPr>
            <w:tcW w:w="3050" w:type="dxa"/>
            <w:gridSpan w:val="2"/>
            <w:tcBorders>
              <w:top w:val="single" w:sz="4" w:space="0" w:color="auto"/>
              <w:left w:val="single" w:sz="4" w:space="0" w:color="auto"/>
              <w:bottom w:val="single" w:sz="4" w:space="0" w:color="auto"/>
              <w:right w:val="single" w:sz="4" w:space="0" w:color="auto"/>
            </w:tcBorders>
            <w:vAlign w:val="center"/>
          </w:tcPr>
          <w:p w14:paraId="0FA141A4" w14:textId="77777777" w:rsidR="00BA0EC4" w:rsidRPr="00771A28" w:rsidRDefault="00BA0EC4" w:rsidP="00FB1DF9">
            <w:pPr>
              <w:adjustRightInd w:val="0"/>
              <w:snapToGrid w:val="0"/>
              <w:jc w:val="center"/>
              <w:rPr>
                <w:rFonts w:ascii="Times New Roman" w:hAnsi="Times New Roman"/>
                <w:sz w:val="21"/>
                <w:szCs w:val="21"/>
                <w:lang w:eastAsia="zh-CN"/>
              </w:rPr>
            </w:pPr>
          </w:p>
        </w:tc>
        <w:tc>
          <w:tcPr>
            <w:tcW w:w="1293" w:type="dxa"/>
            <w:tcBorders>
              <w:top w:val="single" w:sz="4" w:space="0" w:color="auto"/>
              <w:left w:val="single" w:sz="4" w:space="0" w:color="auto"/>
              <w:bottom w:val="single" w:sz="4" w:space="0" w:color="auto"/>
              <w:right w:val="single" w:sz="4" w:space="0" w:color="auto"/>
            </w:tcBorders>
            <w:vAlign w:val="center"/>
          </w:tcPr>
          <w:p w14:paraId="385FEB8C" w14:textId="77777777" w:rsidR="00BA0EC4" w:rsidRPr="00771A28" w:rsidRDefault="00BA0EC4" w:rsidP="00FB1DF9">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贡献值</w:t>
            </w:r>
          </w:p>
        </w:tc>
        <w:tc>
          <w:tcPr>
            <w:tcW w:w="1293" w:type="dxa"/>
            <w:tcBorders>
              <w:top w:val="single" w:sz="4" w:space="0" w:color="auto"/>
              <w:left w:val="single" w:sz="4" w:space="0" w:color="auto"/>
              <w:bottom w:val="single" w:sz="4" w:space="0" w:color="auto"/>
              <w:right w:val="single" w:sz="4" w:space="0" w:color="auto"/>
            </w:tcBorders>
            <w:vAlign w:val="center"/>
          </w:tcPr>
          <w:p w14:paraId="52DC31D3" w14:textId="77777777" w:rsidR="00BA0EC4" w:rsidRPr="00771A28" w:rsidRDefault="00BA0EC4" w:rsidP="00FB1DF9">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背景值</w:t>
            </w:r>
          </w:p>
        </w:tc>
        <w:tc>
          <w:tcPr>
            <w:tcW w:w="1293" w:type="dxa"/>
            <w:tcBorders>
              <w:top w:val="single" w:sz="4" w:space="0" w:color="auto"/>
              <w:left w:val="single" w:sz="4" w:space="0" w:color="auto"/>
              <w:bottom w:val="single" w:sz="4" w:space="0" w:color="auto"/>
              <w:right w:val="single" w:sz="4" w:space="0" w:color="auto"/>
            </w:tcBorders>
            <w:vAlign w:val="center"/>
          </w:tcPr>
          <w:p w14:paraId="64704EEE" w14:textId="77777777" w:rsidR="00BA0EC4" w:rsidRPr="00771A28" w:rsidRDefault="00BA0EC4" w:rsidP="00FB1DF9">
            <w:pPr>
              <w:widowControl w:val="0"/>
              <w:autoSpaceDE w:val="0"/>
              <w:autoSpaceDN w:val="0"/>
              <w:adjustRightInd w:val="0"/>
              <w:snapToGrid w:val="0"/>
              <w:jc w:val="center"/>
              <w:textAlignment w:val="baseline"/>
              <w:rPr>
                <w:rFonts w:ascii="Times New Roman" w:hAnsi="Times New Roman"/>
                <w:b/>
                <w:bCs/>
                <w:sz w:val="21"/>
                <w:szCs w:val="21"/>
                <w:lang w:eastAsia="zh-CN"/>
              </w:rPr>
            </w:pPr>
            <w:r w:rsidRPr="00771A28">
              <w:rPr>
                <w:rFonts w:ascii="Times New Roman" w:hAnsi="Times New Roman"/>
                <w:sz w:val="21"/>
                <w:szCs w:val="21"/>
                <w:lang w:eastAsia="zh-CN"/>
              </w:rPr>
              <w:t>预测值</w:t>
            </w:r>
          </w:p>
        </w:tc>
        <w:tc>
          <w:tcPr>
            <w:tcW w:w="1293" w:type="dxa"/>
            <w:tcBorders>
              <w:top w:val="single" w:sz="4" w:space="0" w:color="auto"/>
              <w:left w:val="single" w:sz="4" w:space="0" w:color="auto"/>
              <w:bottom w:val="single" w:sz="4" w:space="0" w:color="auto"/>
              <w:right w:val="single" w:sz="4" w:space="0" w:color="auto"/>
            </w:tcBorders>
            <w:vAlign w:val="center"/>
          </w:tcPr>
          <w:p w14:paraId="4390F426" w14:textId="77777777" w:rsidR="00BA0EC4" w:rsidRPr="00771A28" w:rsidRDefault="00BA0EC4" w:rsidP="00FB1DF9">
            <w:pPr>
              <w:widowControl w:val="0"/>
              <w:autoSpaceDE w:val="0"/>
              <w:autoSpaceDN w:val="0"/>
              <w:adjustRightInd w:val="0"/>
              <w:snapToGrid w:val="0"/>
              <w:jc w:val="center"/>
              <w:textAlignment w:val="baseline"/>
              <w:rPr>
                <w:rFonts w:ascii="Times New Roman" w:hAnsi="Times New Roman"/>
                <w:b/>
                <w:bCs/>
                <w:sz w:val="21"/>
                <w:szCs w:val="21"/>
              </w:rPr>
            </w:pPr>
            <w:r w:rsidRPr="00771A28">
              <w:rPr>
                <w:rFonts w:ascii="Times New Roman" w:hAnsi="Times New Roman"/>
                <w:sz w:val="21"/>
                <w:szCs w:val="21"/>
                <w:lang w:eastAsia="zh-CN"/>
              </w:rPr>
              <w:t>达标情况</w:t>
            </w:r>
          </w:p>
        </w:tc>
      </w:tr>
      <w:tr w:rsidR="0083163B" w:rsidRPr="00771A28" w14:paraId="314BB71A" w14:textId="77777777" w:rsidTr="00BC3AEA">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5112809C" w14:textId="77777777" w:rsidR="00BA0EC4" w:rsidRPr="00771A28" w:rsidRDefault="00BA0EC4" w:rsidP="00FB1DF9">
            <w:pPr>
              <w:adjustRightInd w:val="0"/>
              <w:snapToGrid w:val="0"/>
              <w:jc w:val="center"/>
              <w:rPr>
                <w:rFonts w:ascii="Times New Roman" w:hAnsi="Times New Roman"/>
                <w:sz w:val="21"/>
                <w:szCs w:val="21"/>
              </w:rPr>
            </w:pPr>
            <w:r w:rsidRPr="00771A28">
              <w:rPr>
                <w:rFonts w:ascii="Times New Roman" w:hAnsi="Times New Roman"/>
                <w:sz w:val="21"/>
                <w:szCs w:val="21"/>
              </w:rPr>
              <w:t>距井口</w:t>
            </w:r>
            <w:r w:rsidRPr="00771A28">
              <w:rPr>
                <w:rFonts w:ascii="Times New Roman" w:hAnsi="Times New Roman"/>
                <w:sz w:val="21"/>
                <w:szCs w:val="21"/>
              </w:rPr>
              <w:t>100m</w:t>
            </w:r>
            <w:r w:rsidRPr="00771A28">
              <w:rPr>
                <w:rFonts w:ascii="Times New Roman" w:hAnsi="Times New Roman"/>
                <w:sz w:val="21"/>
                <w:szCs w:val="21"/>
              </w:rPr>
              <w:t>处</w:t>
            </w:r>
          </w:p>
        </w:tc>
        <w:tc>
          <w:tcPr>
            <w:tcW w:w="1289" w:type="dxa"/>
            <w:tcBorders>
              <w:top w:val="single" w:sz="4" w:space="0" w:color="auto"/>
              <w:left w:val="single" w:sz="4" w:space="0" w:color="auto"/>
              <w:bottom w:val="single" w:sz="4" w:space="0" w:color="auto"/>
              <w:right w:val="single" w:sz="4" w:space="0" w:color="auto"/>
            </w:tcBorders>
            <w:vAlign w:val="center"/>
          </w:tcPr>
          <w:p w14:paraId="4DDCBD0F" w14:textId="77777777" w:rsidR="00BA0EC4" w:rsidRPr="00771A28" w:rsidRDefault="00BA0EC4" w:rsidP="00FB1DF9">
            <w:pPr>
              <w:adjustRightInd w:val="0"/>
              <w:snapToGrid w:val="0"/>
              <w:jc w:val="center"/>
              <w:rPr>
                <w:rFonts w:ascii="Times New Roman" w:hAnsi="Times New Roman"/>
                <w:sz w:val="21"/>
                <w:szCs w:val="21"/>
              </w:rPr>
            </w:pPr>
            <w:r w:rsidRPr="00771A28">
              <w:rPr>
                <w:rFonts w:ascii="Times New Roman" w:hAnsi="Times New Roman"/>
                <w:sz w:val="21"/>
                <w:szCs w:val="21"/>
              </w:rPr>
              <w:t>昼间</w:t>
            </w:r>
          </w:p>
        </w:tc>
        <w:tc>
          <w:tcPr>
            <w:tcW w:w="1293" w:type="dxa"/>
            <w:tcBorders>
              <w:top w:val="single" w:sz="4" w:space="0" w:color="auto"/>
              <w:left w:val="single" w:sz="4" w:space="0" w:color="auto"/>
              <w:bottom w:val="single" w:sz="4" w:space="0" w:color="auto"/>
              <w:right w:val="single" w:sz="4" w:space="0" w:color="auto"/>
            </w:tcBorders>
            <w:vAlign w:val="center"/>
          </w:tcPr>
          <w:p w14:paraId="284DC0DE" w14:textId="444C992D" w:rsidR="00BA0EC4" w:rsidRPr="00771A28" w:rsidRDefault="00BA0EC4" w:rsidP="00FB1DF9">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5</w:t>
            </w:r>
            <w:r w:rsidR="008D1A91" w:rsidRPr="00771A28">
              <w:rPr>
                <w:rFonts w:ascii="Times New Roman" w:hAnsi="Times New Roman"/>
                <w:sz w:val="21"/>
                <w:szCs w:val="21"/>
              </w:rPr>
              <w:t>9</w:t>
            </w:r>
            <w:r w:rsidRPr="00771A28">
              <w:rPr>
                <w:rFonts w:ascii="Times New Roman" w:hAnsi="Times New Roman"/>
                <w:sz w:val="21"/>
                <w:szCs w:val="21"/>
              </w:rPr>
              <w:t>.8</w:t>
            </w:r>
          </w:p>
        </w:tc>
        <w:tc>
          <w:tcPr>
            <w:tcW w:w="1293" w:type="dxa"/>
            <w:tcBorders>
              <w:top w:val="single" w:sz="4" w:space="0" w:color="auto"/>
              <w:left w:val="single" w:sz="4" w:space="0" w:color="auto"/>
              <w:bottom w:val="single" w:sz="4" w:space="0" w:color="auto"/>
              <w:right w:val="single" w:sz="4" w:space="0" w:color="auto"/>
            </w:tcBorders>
            <w:vAlign w:val="center"/>
          </w:tcPr>
          <w:p w14:paraId="49ECC503" w14:textId="192D11EF" w:rsidR="00BA0EC4" w:rsidRPr="00771A28" w:rsidRDefault="008D1A91" w:rsidP="00FB1DF9">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52</w:t>
            </w:r>
          </w:p>
        </w:tc>
        <w:tc>
          <w:tcPr>
            <w:tcW w:w="1293" w:type="dxa"/>
            <w:tcBorders>
              <w:top w:val="single" w:sz="4" w:space="0" w:color="auto"/>
              <w:left w:val="single" w:sz="4" w:space="0" w:color="auto"/>
              <w:bottom w:val="single" w:sz="4" w:space="0" w:color="auto"/>
              <w:right w:val="single" w:sz="4" w:space="0" w:color="auto"/>
            </w:tcBorders>
            <w:vAlign w:val="center"/>
          </w:tcPr>
          <w:p w14:paraId="1B4EDF0E" w14:textId="424DB474" w:rsidR="00BA0EC4" w:rsidRPr="00771A28" w:rsidRDefault="008D1A91" w:rsidP="00FB1DF9">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60.5</w:t>
            </w:r>
          </w:p>
        </w:tc>
        <w:tc>
          <w:tcPr>
            <w:tcW w:w="1293" w:type="dxa"/>
            <w:tcBorders>
              <w:top w:val="single" w:sz="4" w:space="0" w:color="auto"/>
              <w:left w:val="single" w:sz="4" w:space="0" w:color="auto"/>
              <w:bottom w:val="single" w:sz="4" w:space="0" w:color="auto"/>
              <w:right w:val="single" w:sz="4" w:space="0" w:color="auto"/>
            </w:tcBorders>
            <w:vAlign w:val="center"/>
          </w:tcPr>
          <w:p w14:paraId="3BCFE332" w14:textId="61D299FE" w:rsidR="00BA0EC4" w:rsidRPr="00771A28" w:rsidRDefault="008D1A91" w:rsidP="00FB1DF9">
            <w:pPr>
              <w:adjustRightInd w:val="0"/>
              <w:snapToGrid w:val="0"/>
              <w:jc w:val="center"/>
              <w:rPr>
                <w:rFonts w:ascii="Times New Roman" w:hAnsi="Times New Roman"/>
                <w:b/>
                <w:bCs/>
                <w:sz w:val="21"/>
                <w:szCs w:val="21"/>
                <w:lang w:eastAsia="zh-CN"/>
              </w:rPr>
            </w:pPr>
            <w:r w:rsidRPr="00771A28">
              <w:rPr>
                <w:rFonts w:ascii="Times New Roman" w:hAnsi="Times New Roman"/>
                <w:bCs/>
                <w:sz w:val="21"/>
                <w:szCs w:val="21"/>
              </w:rPr>
              <w:t>超标</w:t>
            </w:r>
          </w:p>
        </w:tc>
      </w:tr>
      <w:tr w:rsidR="0083163B" w:rsidRPr="00771A28" w14:paraId="6B00FD04" w14:textId="77777777" w:rsidTr="00BC3AEA">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40BC344A" w14:textId="77777777" w:rsidR="00BA0EC4" w:rsidRPr="00771A28" w:rsidRDefault="00BA0EC4" w:rsidP="00FB1DF9">
            <w:pPr>
              <w:adjustRightInd w:val="0"/>
              <w:snapToGrid w:val="0"/>
              <w:jc w:val="center"/>
              <w:rPr>
                <w:rFonts w:ascii="Times New Roman" w:hAnsi="Times New Roman"/>
                <w:sz w:val="2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0F2EDE8A" w14:textId="77777777" w:rsidR="00BA0EC4" w:rsidRPr="00771A28" w:rsidRDefault="00BA0EC4" w:rsidP="00FB1DF9">
            <w:pPr>
              <w:adjustRightInd w:val="0"/>
              <w:snapToGrid w:val="0"/>
              <w:jc w:val="center"/>
              <w:rPr>
                <w:rFonts w:ascii="Times New Roman" w:hAnsi="Times New Roman"/>
                <w:sz w:val="21"/>
                <w:szCs w:val="21"/>
              </w:rPr>
            </w:pPr>
            <w:r w:rsidRPr="00771A28">
              <w:rPr>
                <w:rFonts w:ascii="Times New Roman" w:hAnsi="Times New Roman"/>
                <w:sz w:val="21"/>
                <w:szCs w:val="21"/>
              </w:rPr>
              <w:t>夜间</w:t>
            </w:r>
          </w:p>
        </w:tc>
        <w:tc>
          <w:tcPr>
            <w:tcW w:w="1293" w:type="dxa"/>
            <w:tcBorders>
              <w:top w:val="single" w:sz="4" w:space="0" w:color="auto"/>
              <w:left w:val="single" w:sz="4" w:space="0" w:color="auto"/>
              <w:bottom w:val="single" w:sz="4" w:space="0" w:color="auto"/>
              <w:right w:val="single" w:sz="4" w:space="0" w:color="auto"/>
            </w:tcBorders>
            <w:vAlign w:val="center"/>
          </w:tcPr>
          <w:p w14:paraId="141C1DF1" w14:textId="2D82401F" w:rsidR="00BA0EC4" w:rsidRPr="00771A28" w:rsidRDefault="00BA0EC4" w:rsidP="00FB1DF9">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5</w:t>
            </w:r>
            <w:r w:rsidR="008D1A91" w:rsidRPr="00771A28">
              <w:rPr>
                <w:rFonts w:ascii="Times New Roman" w:hAnsi="Times New Roman"/>
                <w:sz w:val="21"/>
                <w:szCs w:val="21"/>
              </w:rPr>
              <w:t>9</w:t>
            </w:r>
            <w:r w:rsidRPr="00771A28">
              <w:rPr>
                <w:rFonts w:ascii="Times New Roman" w:hAnsi="Times New Roman"/>
                <w:sz w:val="21"/>
                <w:szCs w:val="21"/>
              </w:rPr>
              <w:t>.8</w:t>
            </w:r>
          </w:p>
        </w:tc>
        <w:tc>
          <w:tcPr>
            <w:tcW w:w="1293" w:type="dxa"/>
            <w:tcBorders>
              <w:top w:val="single" w:sz="4" w:space="0" w:color="auto"/>
              <w:left w:val="single" w:sz="4" w:space="0" w:color="auto"/>
              <w:bottom w:val="single" w:sz="4" w:space="0" w:color="auto"/>
              <w:right w:val="single" w:sz="4" w:space="0" w:color="auto"/>
            </w:tcBorders>
            <w:vAlign w:val="center"/>
          </w:tcPr>
          <w:p w14:paraId="15B556CF" w14:textId="688A6548" w:rsidR="00BA0EC4" w:rsidRPr="00771A28" w:rsidRDefault="008D1A91" w:rsidP="00FB1DF9">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39</w:t>
            </w:r>
          </w:p>
        </w:tc>
        <w:tc>
          <w:tcPr>
            <w:tcW w:w="1293" w:type="dxa"/>
            <w:tcBorders>
              <w:top w:val="single" w:sz="4" w:space="0" w:color="auto"/>
              <w:left w:val="single" w:sz="4" w:space="0" w:color="auto"/>
              <w:bottom w:val="single" w:sz="4" w:space="0" w:color="auto"/>
              <w:right w:val="single" w:sz="4" w:space="0" w:color="auto"/>
            </w:tcBorders>
            <w:vAlign w:val="center"/>
          </w:tcPr>
          <w:p w14:paraId="68CFF5C6" w14:textId="67FC813C" w:rsidR="00BA0EC4" w:rsidRPr="00771A28" w:rsidRDefault="008D1A91" w:rsidP="00FB1DF9">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59.8</w:t>
            </w:r>
          </w:p>
        </w:tc>
        <w:tc>
          <w:tcPr>
            <w:tcW w:w="1293" w:type="dxa"/>
            <w:tcBorders>
              <w:top w:val="single" w:sz="4" w:space="0" w:color="auto"/>
              <w:left w:val="single" w:sz="4" w:space="0" w:color="auto"/>
              <w:bottom w:val="single" w:sz="4" w:space="0" w:color="auto"/>
              <w:right w:val="single" w:sz="4" w:space="0" w:color="auto"/>
            </w:tcBorders>
            <w:vAlign w:val="center"/>
          </w:tcPr>
          <w:p w14:paraId="0D149E13" w14:textId="77777777" w:rsidR="00BA0EC4" w:rsidRPr="00771A28" w:rsidRDefault="00BA0EC4" w:rsidP="00FB1DF9">
            <w:pPr>
              <w:adjustRightInd w:val="0"/>
              <w:snapToGrid w:val="0"/>
              <w:jc w:val="center"/>
              <w:rPr>
                <w:rFonts w:ascii="Times New Roman" w:hAnsi="Times New Roman"/>
                <w:sz w:val="21"/>
                <w:szCs w:val="21"/>
                <w:lang w:eastAsia="zh-CN"/>
              </w:rPr>
            </w:pPr>
            <w:r w:rsidRPr="00771A28">
              <w:rPr>
                <w:rFonts w:ascii="Times New Roman" w:hAnsi="Times New Roman"/>
                <w:bCs/>
                <w:sz w:val="21"/>
                <w:szCs w:val="21"/>
              </w:rPr>
              <w:t>超标</w:t>
            </w:r>
          </w:p>
        </w:tc>
      </w:tr>
      <w:tr w:rsidR="0083163B" w:rsidRPr="00771A28" w14:paraId="4E9A89D9" w14:textId="77777777" w:rsidTr="00BC3AEA">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1FF7728C" w14:textId="77777777" w:rsidR="0044592B" w:rsidRPr="00771A28" w:rsidRDefault="0044592B" w:rsidP="0044592B">
            <w:pPr>
              <w:adjustRightInd w:val="0"/>
              <w:snapToGrid w:val="0"/>
              <w:jc w:val="center"/>
              <w:rPr>
                <w:rFonts w:ascii="Times New Roman" w:hAnsi="Times New Roman"/>
                <w:sz w:val="21"/>
                <w:szCs w:val="21"/>
              </w:rPr>
            </w:pPr>
            <w:r w:rsidRPr="00771A28">
              <w:rPr>
                <w:rFonts w:ascii="Times New Roman" w:hAnsi="Times New Roman"/>
                <w:sz w:val="21"/>
                <w:szCs w:val="21"/>
              </w:rPr>
              <w:t>距井口</w:t>
            </w:r>
            <w:r w:rsidRPr="00771A28">
              <w:rPr>
                <w:rFonts w:ascii="Times New Roman" w:hAnsi="Times New Roman"/>
                <w:sz w:val="21"/>
                <w:szCs w:val="21"/>
              </w:rPr>
              <w:t>200m</w:t>
            </w:r>
            <w:r w:rsidRPr="00771A28">
              <w:rPr>
                <w:rFonts w:ascii="Times New Roman" w:hAnsi="Times New Roman"/>
                <w:sz w:val="21"/>
                <w:szCs w:val="21"/>
              </w:rPr>
              <w:t>处</w:t>
            </w:r>
          </w:p>
        </w:tc>
        <w:tc>
          <w:tcPr>
            <w:tcW w:w="1289" w:type="dxa"/>
            <w:tcBorders>
              <w:top w:val="single" w:sz="4" w:space="0" w:color="auto"/>
              <w:left w:val="single" w:sz="4" w:space="0" w:color="auto"/>
              <w:bottom w:val="single" w:sz="4" w:space="0" w:color="auto"/>
              <w:right w:val="single" w:sz="4" w:space="0" w:color="auto"/>
            </w:tcBorders>
            <w:vAlign w:val="center"/>
          </w:tcPr>
          <w:p w14:paraId="72F23481" w14:textId="77777777" w:rsidR="0044592B" w:rsidRPr="00771A28" w:rsidRDefault="0044592B" w:rsidP="0044592B">
            <w:pPr>
              <w:adjustRightInd w:val="0"/>
              <w:snapToGrid w:val="0"/>
              <w:jc w:val="center"/>
              <w:rPr>
                <w:rFonts w:ascii="Times New Roman" w:hAnsi="Times New Roman"/>
                <w:sz w:val="21"/>
                <w:szCs w:val="21"/>
              </w:rPr>
            </w:pPr>
            <w:r w:rsidRPr="00771A28">
              <w:rPr>
                <w:rFonts w:ascii="Times New Roman" w:hAnsi="Times New Roman"/>
                <w:sz w:val="21"/>
                <w:szCs w:val="21"/>
              </w:rPr>
              <w:t>昼间</w:t>
            </w:r>
          </w:p>
        </w:tc>
        <w:tc>
          <w:tcPr>
            <w:tcW w:w="1293" w:type="dxa"/>
            <w:tcBorders>
              <w:top w:val="single" w:sz="4" w:space="0" w:color="auto"/>
              <w:left w:val="single" w:sz="4" w:space="0" w:color="auto"/>
              <w:bottom w:val="single" w:sz="4" w:space="0" w:color="auto"/>
              <w:right w:val="single" w:sz="4" w:space="0" w:color="auto"/>
            </w:tcBorders>
            <w:vAlign w:val="center"/>
          </w:tcPr>
          <w:p w14:paraId="50D53C49" w14:textId="77777777" w:rsidR="0044592B" w:rsidRPr="00771A28" w:rsidRDefault="0044592B" w:rsidP="0044592B">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51.8</w:t>
            </w:r>
          </w:p>
        </w:tc>
        <w:tc>
          <w:tcPr>
            <w:tcW w:w="1293" w:type="dxa"/>
            <w:tcBorders>
              <w:top w:val="single" w:sz="4" w:space="0" w:color="auto"/>
              <w:left w:val="single" w:sz="4" w:space="0" w:color="auto"/>
              <w:bottom w:val="single" w:sz="4" w:space="0" w:color="auto"/>
              <w:right w:val="single" w:sz="4" w:space="0" w:color="auto"/>
            </w:tcBorders>
            <w:vAlign w:val="center"/>
          </w:tcPr>
          <w:p w14:paraId="1F76AD70" w14:textId="1254FF61" w:rsidR="0044592B" w:rsidRPr="00771A28" w:rsidRDefault="008D1A91" w:rsidP="0044592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52</w:t>
            </w:r>
          </w:p>
        </w:tc>
        <w:tc>
          <w:tcPr>
            <w:tcW w:w="1293" w:type="dxa"/>
            <w:tcBorders>
              <w:top w:val="single" w:sz="4" w:space="0" w:color="auto"/>
              <w:left w:val="single" w:sz="4" w:space="0" w:color="auto"/>
              <w:bottom w:val="single" w:sz="4" w:space="0" w:color="auto"/>
              <w:right w:val="single" w:sz="4" w:space="0" w:color="auto"/>
            </w:tcBorders>
            <w:vAlign w:val="center"/>
          </w:tcPr>
          <w:p w14:paraId="26E87143" w14:textId="3BCEEFB9" w:rsidR="0044592B" w:rsidRPr="00771A28" w:rsidRDefault="008D1A91" w:rsidP="0044592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54.9</w:t>
            </w:r>
          </w:p>
        </w:tc>
        <w:tc>
          <w:tcPr>
            <w:tcW w:w="1293" w:type="dxa"/>
            <w:tcBorders>
              <w:top w:val="single" w:sz="4" w:space="0" w:color="auto"/>
              <w:left w:val="single" w:sz="4" w:space="0" w:color="auto"/>
              <w:bottom w:val="single" w:sz="4" w:space="0" w:color="auto"/>
              <w:right w:val="single" w:sz="4" w:space="0" w:color="auto"/>
            </w:tcBorders>
            <w:vAlign w:val="center"/>
          </w:tcPr>
          <w:p w14:paraId="3E4DED6F" w14:textId="77777777" w:rsidR="0044592B" w:rsidRPr="00771A28" w:rsidRDefault="0044592B" w:rsidP="0044592B">
            <w:pPr>
              <w:adjustRightInd w:val="0"/>
              <w:snapToGrid w:val="0"/>
              <w:jc w:val="center"/>
              <w:rPr>
                <w:rFonts w:ascii="Times New Roman" w:hAnsi="Times New Roman"/>
                <w:sz w:val="21"/>
                <w:szCs w:val="21"/>
              </w:rPr>
            </w:pPr>
            <w:r w:rsidRPr="00771A28">
              <w:rPr>
                <w:rFonts w:ascii="Times New Roman" w:hAnsi="Times New Roman"/>
                <w:bCs/>
                <w:sz w:val="21"/>
                <w:szCs w:val="21"/>
              </w:rPr>
              <w:t>达标</w:t>
            </w:r>
          </w:p>
        </w:tc>
      </w:tr>
      <w:tr w:rsidR="0083163B" w:rsidRPr="00771A28" w14:paraId="09676078" w14:textId="77777777" w:rsidTr="00BC3AEA">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19A73176" w14:textId="77777777" w:rsidR="0044592B" w:rsidRPr="00771A28" w:rsidRDefault="0044592B" w:rsidP="0044592B">
            <w:pPr>
              <w:adjustRightInd w:val="0"/>
              <w:snapToGrid w:val="0"/>
              <w:jc w:val="center"/>
              <w:rPr>
                <w:rFonts w:ascii="Times New Roman" w:hAnsi="Times New Roman"/>
                <w:sz w:val="2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3E21375C" w14:textId="77777777" w:rsidR="0044592B" w:rsidRPr="00771A28" w:rsidRDefault="0044592B" w:rsidP="0044592B">
            <w:pPr>
              <w:adjustRightInd w:val="0"/>
              <w:snapToGrid w:val="0"/>
              <w:jc w:val="center"/>
              <w:rPr>
                <w:rFonts w:ascii="Times New Roman" w:hAnsi="Times New Roman"/>
                <w:sz w:val="21"/>
                <w:szCs w:val="21"/>
              </w:rPr>
            </w:pPr>
            <w:r w:rsidRPr="00771A28">
              <w:rPr>
                <w:rFonts w:ascii="Times New Roman" w:hAnsi="Times New Roman"/>
                <w:sz w:val="21"/>
                <w:szCs w:val="21"/>
              </w:rPr>
              <w:t>夜间</w:t>
            </w:r>
          </w:p>
        </w:tc>
        <w:tc>
          <w:tcPr>
            <w:tcW w:w="1293" w:type="dxa"/>
            <w:tcBorders>
              <w:top w:val="single" w:sz="4" w:space="0" w:color="auto"/>
              <w:left w:val="single" w:sz="4" w:space="0" w:color="auto"/>
              <w:bottom w:val="single" w:sz="4" w:space="0" w:color="auto"/>
              <w:right w:val="single" w:sz="4" w:space="0" w:color="auto"/>
            </w:tcBorders>
            <w:vAlign w:val="center"/>
          </w:tcPr>
          <w:p w14:paraId="1B55A6CE" w14:textId="77777777" w:rsidR="0044592B" w:rsidRPr="00771A28" w:rsidRDefault="0044592B" w:rsidP="0044592B">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51.8</w:t>
            </w:r>
          </w:p>
        </w:tc>
        <w:tc>
          <w:tcPr>
            <w:tcW w:w="1293" w:type="dxa"/>
            <w:tcBorders>
              <w:top w:val="single" w:sz="4" w:space="0" w:color="auto"/>
              <w:left w:val="single" w:sz="4" w:space="0" w:color="auto"/>
              <w:bottom w:val="single" w:sz="4" w:space="0" w:color="auto"/>
              <w:right w:val="single" w:sz="4" w:space="0" w:color="auto"/>
            </w:tcBorders>
            <w:vAlign w:val="center"/>
          </w:tcPr>
          <w:p w14:paraId="3FECF345" w14:textId="665E70DB" w:rsidR="0044592B" w:rsidRPr="00771A28" w:rsidRDefault="008D1A91" w:rsidP="0044592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39</w:t>
            </w:r>
          </w:p>
        </w:tc>
        <w:tc>
          <w:tcPr>
            <w:tcW w:w="1293" w:type="dxa"/>
            <w:tcBorders>
              <w:top w:val="single" w:sz="4" w:space="0" w:color="auto"/>
              <w:left w:val="single" w:sz="4" w:space="0" w:color="auto"/>
              <w:bottom w:val="single" w:sz="4" w:space="0" w:color="auto"/>
              <w:right w:val="single" w:sz="4" w:space="0" w:color="auto"/>
            </w:tcBorders>
            <w:vAlign w:val="center"/>
          </w:tcPr>
          <w:p w14:paraId="003D6E05" w14:textId="7F3F1BF0" w:rsidR="0044592B" w:rsidRPr="00771A28" w:rsidRDefault="008D1A91" w:rsidP="0044592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52.0</w:t>
            </w:r>
          </w:p>
        </w:tc>
        <w:tc>
          <w:tcPr>
            <w:tcW w:w="1293" w:type="dxa"/>
            <w:tcBorders>
              <w:top w:val="single" w:sz="4" w:space="0" w:color="auto"/>
              <w:left w:val="single" w:sz="4" w:space="0" w:color="auto"/>
              <w:bottom w:val="single" w:sz="4" w:space="0" w:color="auto"/>
              <w:right w:val="single" w:sz="4" w:space="0" w:color="auto"/>
            </w:tcBorders>
            <w:vAlign w:val="center"/>
          </w:tcPr>
          <w:p w14:paraId="4FB26206" w14:textId="77777777" w:rsidR="0044592B" w:rsidRPr="00771A28" w:rsidRDefault="0044592B" w:rsidP="0044592B">
            <w:pPr>
              <w:adjustRightInd w:val="0"/>
              <w:snapToGrid w:val="0"/>
              <w:jc w:val="center"/>
              <w:rPr>
                <w:rFonts w:ascii="Times New Roman" w:hAnsi="Times New Roman"/>
                <w:sz w:val="21"/>
                <w:szCs w:val="21"/>
              </w:rPr>
            </w:pPr>
            <w:r w:rsidRPr="00771A28">
              <w:rPr>
                <w:rFonts w:ascii="Times New Roman" w:hAnsi="Times New Roman"/>
                <w:bCs/>
                <w:sz w:val="21"/>
                <w:szCs w:val="21"/>
              </w:rPr>
              <w:t>超标</w:t>
            </w:r>
          </w:p>
        </w:tc>
      </w:tr>
      <w:tr w:rsidR="0083163B" w:rsidRPr="00771A28" w14:paraId="1780758F" w14:textId="77777777" w:rsidTr="00BC3AEA">
        <w:trPr>
          <w:jc w:val="center"/>
        </w:trPr>
        <w:tc>
          <w:tcPr>
            <w:tcW w:w="8222" w:type="dxa"/>
            <w:gridSpan w:val="6"/>
            <w:tcBorders>
              <w:top w:val="single" w:sz="4" w:space="0" w:color="auto"/>
              <w:left w:val="single" w:sz="4" w:space="0" w:color="auto"/>
              <w:bottom w:val="single" w:sz="4" w:space="0" w:color="auto"/>
              <w:right w:val="single" w:sz="4" w:space="0" w:color="auto"/>
            </w:tcBorders>
            <w:vAlign w:val="center"/>
          </w:tcPr>
          <w:p w14:paraId="1CB2EED0" w14:textId="77777777" w:rsidR="00BA0EC4" w:rsidRPr="00771A28" w:rsidRDefault="00BA0EC4" w:rsidP="00FB1DF9">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敏感点标准</w:t>
            </w:r>
            <w:r w:rsidRPr="00771A28">
              <w:rPr>
                <w:rFonts w:ascii="Times New Roman" w:hAnsi="Times New Roman"/>
                <w:sz w:val="21"/>
                <w:szCs w:val="21"/>
                <w:lang w:eastAsia="zh-CN"/>
              </w:rPr>
              <w:t>60dB</w:t>
            </w:r>
            <w:r w:rsidRPr="00771A28">
              <w:rPr>
                <w:rFonts w:ascii="Times New Roman" w:hAnsi="Times New Roman"/>
                <w:sz w:val="21"/>
                <w:szCs w:val="21"/>
                <w:lang w:eastAsia="zh-CN"/>
              </w:rPr>
              <w:t>（</w:t>
            </w:r>
            <w:r w:rsidRPr="00771A28">
              <w:rPr>
                <w:rFonts w:ascii="Times New Roman" w:hAnsi="Times New Roman"/>
                <w:sz w:val="21"/>
                <w:szCs w:val="21"/>
                <w:lang w:eastAsia="zh-CN"/>
              </w:rPr>
              <w:t>A</w:t>
            </w:r>
            <w:r w:rsidRPr="00771A28">
              <w:rPr>
                <w:rFonts w:ascii="Times New Roman" w:hAnsi="Times New Roman"/>
                <w:sz w:val="21"/>
                <w:szCs w:val="21"/>
                <w:lang w:eastAsia="zh-CN"/>
              </w:rPr>
              <w:t>）（昼间）、</w:t>
            </w:r>
            <w:r w:rsidRPr="00771A28">
              <w:rPr>
                <w:rFonts w:ascii="Times New Roman" w:hAnsi="Times New Roman"/>
                <w:sz w:val="21"/>
                <w:szCs w:val="21"/>
                <w:lang w:eastAsia="zh-CN"/>
              </w:rPr>
              <w:t>50dB</w:t>
            </w:r>
            <w:r w:rsidRPr="00771A28">
              <w:rPr>
                <w:rFonts w:ascii="Times New Roman" w:hAnsi="Times New Roman"/>
                <w:sz w:val="21"/>
                <w:szCs w:val="21"/>
                <w:lang w:eastAsia="zh-CN"/>
              </w:rPr>
              <w:t>（</w:t>
            </w:r>
            <w:r w:rsidRPr="00771A28">
              <w:rPr>
                <w:rFonts w:ascii="Times New Roman" w:hAnsi="Times New Roman"/>
                <w:sz w:val="21"/>
                <w:szCs w:val="21"/>
                <w:lang w:eastAsia="zh-CN"/>
              </w:rPr>
              <w:t>A</w:t>
            </w:r>
            <w:r w:rsidRPr="00771A28">
              <w:rPr>
                <w:rFonts w:ascii="Times New Roman" w:hAnsi="Times New Roman"/>
                <w:sz w:val="21"/>
                <w:szCs w:val="21"/>
                <w:lang w:eastAsia="zh-CN"/>
              </w:rPr>
              <w:t>）（夜间）</w:t>
            </w:r>
          </w:p>
        </w:tc>
      </w:tr>
    </w:tbl>
    <w:p w14:paraId="362ABA2E" w14:textId="4CE1749F" w:rsidR="00DC446C" w:rsidRPr="00771A28" w:rsidRDefault="003B1968" w:rsidP="00BB19B4">
      <w:pPr>
        <w:pStyle w:val="af0"/>
        <w:adjustRightInd w:val="0"/>
        <w:snapToGrid w:val="0"/>
        <w:spacing w:beforeLines="50" w:before="120" w:line="360" w:lineRule="auto"/>
        <w:ind w:firstLineChars="200" w:firstLine="480"/>
        <w:rPr>
          <w:rFonts w:ascii="Times New Roman" w:hAnsi="Times New Roman"/>
          <w:szCs w:val="24"/>
        </w:rPr>
      </w:pPr>
      <w:r w:rsidRPr="00771A28">
        <w:rPr>
          <w:rFonts w:ascii="Times New Roman" w:hAnsi="Times New Roman"/>
          <w:szCs w:val="24"/>
        </w:rPr>
        <w:t>由于昼夜连续作业，昼夜噪声变化不大，</w:t>
      </w:r>
      <w:r w:rsidR="00BB19B4" w:rsidRPr="00771A28">
        <w:rPr>
          <w:rFonts w:ascii="Times New Roman" w:hAnsi="Times New Roman"/>
          <w:szCs w:val="24"/>
        </w:rPr>
        <w:t>柴油机工况下</w:t>
      </w:r>
      <w:r w:rsidRPr="00771A28">
        <w:rPr>
          <w:rFonts w:ascii="Times New Roman" w:hAnsi="Times New Roman"/>
          <w:szCs w:val="24"/>
        </w:rPr>
        <w:t>昼夜间场界噪声均出现超过《建筑施工场界环境噪声排放标准》</w:t>
      </w:r>
      <w:r w:rsidRPr="00771A28">
        <w:rPr>
          <w:rFonts w:ascii="Times New Roman" w:hAnsi="Times New Roman"/>
          <w:szCs w:val="24"/>
        </w:rPr>
        <w:t>GB12523-2011</w:t>
      </w:r>
      <w:r w:rsidRPr="00771A28">
        <w:rPr>
          <w:rFonts w:ascii="Times New Roman" w:hAnsi="Times New Roman"/>
          <w:szCs w:val="24"/>
        </w:rPr>
        <w:t>的标准限值情况。由于钻井作业的特点以及场地小等特点，在当前技术经济条件下，难以满足场界达标。</w:t>
      </w:r>
      <w:r w:rsidR="00BB19B4" w:rsidRPr="00771A28">
        <w:rPr>
          <w:rFonts w:ascii="Times New Roman" w:hAnsi="Times New Roman"/>
          <w:szCs w:val="24"/>
        </w:rPr>
        <w:t>仅考虑距离衰减情况下，</w:t>
      </w:r>
      <w:r w:rsidR="001A000B" w:rsidRPr="00771A28">
        <w:rPr>
          <w:rFonts w:ascii="Times New Roman" w:hAnsi="Times New Roman"/>
          <w:szCs w:val="24"/>
        </w:rPr>
        <w:t>周边居民点处</w:t>
      </w:r>
      <w:r w:rsidR="008D1A91" w:rsidRPr="00771A28">
        <w:rPr>
          <w:rFonts w:ascii="Times New Roman" w:hAnsi="Times New Roman"/>
          <w:szCs w:val="24"/>
        </w:rPr>
        <w:t>（位于井口</w:t>
      </w:r>
      <w:r w:rsidR="008D1A91" w:rsidRPr="00771A28">
        <w:rPr>
          <w:rFonts w:ascii="Times New Roman" w:hAnsi="Times New Roman"/>
          <w:szCs w:val="24"/>
        </w:rPr>
        <w:t>300m</w:t>
      </w:r>
      <w:r w:rsidR="008D1A91" w:rsidRPr="00771A28">
        <w:rPr>
          <w:rFonts w:ascii="Times New Roman" w:hAnsi="Times New Roman"/>
          <w:szCs w:val="24"/>
        </w:rPr>
        <w:t>范围外）</w:t>
      </w:r>
      <w:r w:rsidR="001A000B" w:rsidRPr="00771A28">
        <w:rPr>
          <w:rFonts w:ascii="Times New Roman" w:hAnsi="Times New Roman"/>
          <w:szCs w:val="24"/>
        </w:rPr>
        <w:t>声环</w:t>
      </w:r>
      <w:r w:rsidR="001A000B" w:rsidRPr="00771A28">
        <w:rPr>
          <w:rFonts w:ascii="Times New Roman" w:hAnsi="Times New Roman"/>
          <w:szCs w:val="24"/>
        </w:rPr>
        <w:lastRenderedPageBreak/>
        <w:t>境均能满足相关标准</w:t>
      </w:r>
      <w:r w:rsidR="00BB19B4" w:rsidRPr="00771A28">
        <w:rPr>
          <w:rFonts w:ascii="Times New Roman" w:hAnsi="Times New Roman"/>
          <w:szCs w:val="24"/>
        </w:rPr>
        <w:t>，为了进一步了解噪声对环境的影响分析，并充分考虑高程差和树林的遮挡、地面吸收衰减等效应，本次评价采用</w:t>
      </w:r>
      <w:r w:rsidR="00BB19B4" w:rsidRPr="00771A28">
        <w:rPr>
          <w:rFonts w:ascii="Times New Roman" w:hAnsi="Times New Roman"/>
          <w:szCs w:val="24"/>
        </w:rPr>
        <w:t>EIAN</w:t>
      </w:r>
      <w:r w:rsidR="00BB19B4" w:rsidRPr="00771A28">
        <w:rPr>
          <w:rFonts w:ascii="Times New Roman" w:hAnsi="Times New Roman"/>
          <w:szCs w:val="24"/>
        </w:rPr>
        <w:t>噪声预测软件进行噪声影响预测，考虑高程差和树林的遮挡、地面吸收衰减后，本项目钻井期非正常工况下噪声贡献值预测结果见</w:t>
      </w:r>
      <w:r w:rsidRPr="00771A28">
        <w:rPr>
          <w:rFonts w:ascii="Times New Roman" w:hAnsi="Times New Roman"/>
          <w:szCs w:val="24"/>
        </w:rPr>
        <w:t>图</w:t>
      </w:r>
      <w:r w:rsidRPr="00771A28">
        <w:rPr>
          <w:rFonts w:ascii="Times New Roman" w:hAnsi="Times New Roman"/>
          <w:szCs w:val="24"/>
        </w:rPr>
        <w:t>5.1-</w:t>
      </w:r>
      <w:r w:rsidR="00D47588" w:rsidRPr="00771A28">
        <w:rPr>
          <w:rFonts w:ascii="Times New Roman" w:hAnsi="Times New Roman"/>
          <w:szCs w:val="24"/>
        </w:rPr>
        <w:t>3</w:t>
      </w:r>
      <w:r w:rsidRPr="00771A28">
        <w:rPr>
          <w:rFonts w:ascii="Times New Roman" w:hAnsi="Times New Roman"/>
          <w:szCs w:val="24"/>
        </w:rPr>
        <w:t>。</w:t>
      </w:r>
    </w:p>
    <w:p w14:paraId="20353847" w14:textId="4D5C530D" w:rsidR="00DC446C" w:rsidRPr="00771A28" w:rsidRDefault="000F3E53" w:rsidP="007410A8">
      <w:pPr>
        <w:pStyle w:val="ac"/>
        <w:adjustRightInd w:val="0"/>
        <w:snapToGrid w:val="0"/>
        <w:spacing w:before="0"/>
        <w:ind w:left="0"/>
        <w:jc w:val="center"/>
        <w:rPr>
          <w:rFonts w:ascii="Times New Roman" w:eastAsia="黑体" w:hAnsi="Times New Roman"/>
          <w:bCs/>
          <w:kern w:val="2"/>
          <w:sz w:val="21"/>
          <w:szCs w:val="21"/>
          <w:lang w:eastAsia="zh-CN"/>
        </w:rPr>
      </w:pPr>
      <w:r w:rsidRPr="00771A28">
        <w:rPr>
          <w:rFonts w:ascii="Times New Roman" w:hAnsi="Times New Roman"/>
          <w:noProof/>
        </w:rPr>
        <w:drawing>
          <wp:inline distT="0" distB="0" distL="0" distR="0" wp14:anchorId="69EAF8BB" wp14:editId="3B319AF7">
            <wp:extent cx="5276850" cy="5213985"/>
            <wp:effectExtent l="0" t="0" r="0" b="5715"/>
            <wp:docPr id="3826" name="图片 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276850" cy="5213985"/>
                    </a:xfrm>
                    <a:prstGeom prst="rect">
                      <a:avLst/>
                    </a:prstGeom>
                  </pic:spPr>
                </pic:pic>
              </a:graphicData>
            </a:graphic>
          </wp:inline>
        </w:drawing>
      </w:r>
    </w:p>
    <w:p w14:paraId="34BCACCC" w14:textId="5554462C" w:rsidR="00DC446C" w:rsidRPr="00771A28" w:rsidRDefault="003B1968" w:rsidP="00BB19B4">
      <w:pPr>
        <w:pStyle w:val="ac"/>
        <w:adjustRightInd w:val="0"/>
        <w:snapToGrid w:val="0"/>
        <w:spacing w:before="0" w:line="360" w:lineRule="auto"/>
        <w:ind w:left="0"/>
        <w:jc w:val="center"/>
        <w:rPr>
          <w:rFonts w:ascii="Times New Roman" w:hAnsi="Times New Roman"/>
          <w:lang w:eastAsia="zh-CN"/>
        </w:rPr>
      </w:pPr>
      <w:r w:rsidRPr="00771A28">
        <w:rPr>
          <w:rFonts w:ascii="Times New Roman" w:eastAsia="黑体" w:hAnsi="Times New Roman"/>
          <w:bCs/>
          <w:kern w:val="2"/>
          <w:sz w:val="21"/>
          <w:szCs w:val="21"/>
          <w:lang w:eastAsia="zh-CN"/>
        </w:rPr>
        <w:t>图</w:t>
      </w:r>
      <w:r w:rsidRPr="00771A28">
        <w:rPr>
          <w:rFonts w:ascii="Times New Roman" w:eastAsia="黑体" w:hAnsi="Times New Roman"/>
          <w:bCs/>
          <w:kern w:val="2"/>
          <w:sz w:val="21"/>
          <w:szCs w:val="21"/>
          <w:lang w:eastAsia="zh-CN"/>
        </w:rPr>
        <w:t>5.1-</w:t>
      </w:r>
      <w:r w:rsidR="00D47588" w:rsidRPr="00771A28">
        <w:rPr>
          <w:rFonts w:ascii="Times New Roman" w:eastAsia="黑体" w:hAnsi="Times New Roman"/>
          <w:bCs/>
          <w:kern w:val="2"/>
          <w:sz w:val="21"/>
          <w:szCs w:val="21"/>
          <w:lang w:eastAsia="zh-CN"/>
        </w:rPr>
        <w:t>3</w:t>
      </w:r>
      <w:r w:rsidRPr="00771A28">
        <w:rPr>
          <w:rFonts w:ascii="Times New Roman" w:eastAsia="黑体" w:hAnsi="Times New Roman"/>
          <w:bCs/>
          <w:kern w:val="2"/>
          <w:sz w:val="21"/>
          <w:szCs w:val="21"/>
          <w:lang w:eastAsia="zh-CN"/>
        </w:rPr>
        <w:t xml:space="preserve">  </w:t>
      </w:r>
      <w:r w:rsidR="00247409" w:rsidRPr="00771A28">
        <w:rPr>
          <w:rFonts w:ascii="Times New Roman" w:eastAsia="黑体" w:hAnsi="Times New Roman"/>
          <w:bCs/>
          <w:kern w:val="2"/>
          <w:sz w:val="21"/>
          <w:szCs w:val="21"/>
          <w:lang w:eastAsia="zh-CN"/>
        </w:rPr>
        <w:t>普光</w:t>
      </w:r>
      <w:r w:rsidR="00247409" w:rsidRPr="00771A28">
        <w:rPr>
          <w:rFonts w:ascii="Times New Roman" w:eastAsia="黑体" w:hAnsi="Times New Roman"/>
          <w:bCs/>
          <w:kern w:val="2"/>
          <w:sz w:val="21"/>
          <w:szCs w:val="21"/>
          <w:lang w:eastAsia="zh-CN"/>
        </w:rPr>
        <w:t>103</w:t>
      </w:r>
      <w:r w:rsidR="00247409" w:rsidRPr="00771A28">
        <w:rPr>
          <w:rFonts w:ascii="Times New Roman" w:eastAsia="黑体" w:hAnsi="Times New Roman"/>
          <w:bCs/>
          <w:kern w:val="2"/>
          <w:sz w:val="21"/>
          <w:szCs w:val="21"/>
          <w:lang w:eastAsia="zh-CN"/>
        </w:rPr>
        <w:t>集气站</w:t>
      </w:r>
      <w:r w:rsidRPr="00771A28">
        <w:rPr>
          <w:rFonts w:ascii="Times New Roman" w:eastAsia="黑体" w:hAnsi="Times New Roman"/>
          <w:bCs/>
          <w:kern w:val="2"/>
          <w:sz w:val="21"/>
          <w:szCs w:val="21"/>
          <w:lang w:eastAsia="zh-CN"/>
        </w:rPr>
        <w:t>钻井期</w:t>
      </w:r>
      <w:r w:rsidR="00B05A6E" w:rsidRPr="00771A28">
        <w:rPr>
          <w:rFonts w:ascii="Times New Roman" w:eastAsia="黑体" w:hAnsi="Times New Roman"/>
          <w:bCs/>
          <w:kern w:val="2"/>
          <w:sz w:val="21"/>
          <w:szCs w:val="21"/>
          <w:lang w:eastAsia="zh-CN"/>
        </w:rPr>
        <w:t>柴油机</w:t>
      </w:r>
      <w:r w:rsidRPr="00771A28">
        <w:rPr>
          <w:rFonts w:ascii="Times New Roman" w:eastAsia="黑体" w:hAnsi="Times New Roman"/>
          <w:bCs/>
          <w:kern w:val="2"/>
          <w:sz w:val="21"/>
          <w:szCs w:val="21"/>
          <w:lang w:eastAsia="zh-CN"/>
        </w:rPr>
        <w:t>工况噪声贡献值等声级线图</w:t>
      </w:r>
      <w:r w:rsidR="003B0CCB" w:rsidRPr="00771A28">
        <w:rPr>
          <w:rFonts w:ascii="Times New Roman" w:eastAsia="黑体" w:hAnsi="Times New Roman"/>
          <w:bCs/>
          <w:kern w:val="2"/>
          <w:sz w:val="21"/>
          <w:szCs w:val="21"/>
          <w:lang w:eastAsia="zh-CN"/>
        </w:rPr>
        <w:t>（未考虑遮挡与地面衰减）</w:t>
      </w:r>
    </w:p>
    <w:p w14:paraId="453DE002" w14:textId="06E06604" w:rsidR="00DC446C" w:rsidRPr="00771A28" w:rsidRDefault="00BB19B4" w:rsidP="00BB19B4">
      <w:pPr>
        <w:pStyle w:val="ac"/>
        <w:widowControl w:val="0"/>
        <w:overflowPunct w:val="0"/>
        <w:adjustRightInd w:val="0"/>
        <w:snapToGrid w:val="0"/>
        <w:spacing w:before="0" w:line="360" w:lineRule="auto"/>
        <w:ind w:left="0" w:firstLineChars="200" w:firstLine="480"/>
        <w:jc w:val="both"/>
        <w:textAlignment w:val="baseline"/>
        <w:rPr>
          <w:rFonts w:ascii="Times New Roman" w:hAnsi="Times New Roman"/>
          <w:lang w:eastAsia="zh-CN"/>
        </w:rPr>
      </w:pPr>
      <w:r w:rsidRPr="00771A28">
        <w:rPr>
          <w:rFonts w:ascii="Times New Roman" w:hAnsi="Times New Roman"/>
          <w:kern w:val="2"/>
          <w:lang w:eastAsia="zh-CN"/>
        </w:rPr>
        <w:t>根据图</w:t>
      </w:r>
      <w:r w:rsidR="00E35FCA" w:rsidRPr="00771A28">
        <w:rPr>
          <w:rFonts w:ascii="Times New Roman" w:hAnsi="Times New Roman"/>
          <w:kern w:val="2"/>
          <w:lang w:eastAsia="zh-CN"/>
        </w:rPr>
        <w:t>5.1-</w:t>
      </w:r>
      <w:r w:rsidR="00D47588" w:rsidRPr="00771A28">
        <w:rPr>
          <w:rFonts w:ascii="Times New Roman" w:hAnsi="Times New Roman"/>
          <w:kern w:val="2"/>
          <w:lang w:eastAsia="zh-CN"/>
        </w:rPr>
        <w:t>3</w:t>
      </w:r>
      <w:r w:rsidRPr="00771A28">
        <w:rPr>
          <w:rFonts w:ascii="Times New Roman" w:hAnsi="Times New Roman"/>
          <w:kern w:val="2"/>
          <w:lang w:eastAsia="zh-CN"/>
        </w:rPr>
        <w:t>预测结果，项目场界在夜间有超标现象出现。对环境敏感点叠加</w:t>
      </w:r>
      <w:r w:rsidR="00B10ED6" w:rsidRPr="00771A28">
        <w:rPr>
          <w:rFonts w:ascii="Times New Roman" w:hAnsi="Times New Roman"/>
          <w:kern w:val="2"/>
          <w:lang w:eastAsia="zh-CN"/>
        </w:rPr>
        <w:t>背景</w:t>
      </w:r>
      <w:r w:rsidRPr="00771A28">
        <w:rPr>
          <w:rFonts w:ascii="Times New Roman" w:hAnsi="Times New Roman"/>
          <w:kern w:val="2"/>
          <w:lang w:eastAsia="zh-CN"/>
        </w:rPr>
        <w:t>值（昼间</w:t>
      </w:r>
      <w:r w:rsidR="000F3E53" w:rsidRPr="00771A28">
        <w:rPr>
          <w:rFonts w:ascii="Times New Roman" w:hAnsi="Times New Roman"/>
          <w:kern w:val="2"/>
          <w:lang w:eastAsia="zh-CN"/>
        </w:rPr>
        <w:t>52</w:t>
      </w:r>
      <w:r w:rsidRPr="00771A28">
        <w:rPr>
          <w:rFonts w:ascii="Times New Roman" w:hAnsi="Times New Roman"/>
          <w:kern w:val="2"/>
          <w:lang w:eastAsia="zh-CN"/>
        </w:rPr>
        <w:t>dB(A)</w:t>
      </w:r>
      <w:r w:rsidRPr="00771A28">
        <w:rPr>
          <w:rFonts w:ascii="Times New Roman" w:hAnsi="Times New Roman"/>
          <w:kern w:val="2"/>
          <w:lang w:eastAsia="zh-CN"/>
        </w:rPr>
        <w:t>、夜间</w:t>
      </w:r>
      <w:r w:rsidR="000F3E53" w:rsidRPr="00771A28">
        <w:rPr>
          <w:rFonts w:ascii="Times New Roman" w:hAnsi="Times New Roman"/>
          <w:kern w:val="2"/>
          <w:lang w:eastAsia="zh-CN"/>
        </w:rPr>
        <w:t>39</w:t>
      </w:r>
      <w:r w:rsidRPr="00771A28">
        <w:rPr>
          <w:rFonts w:ascii="Times New Roman" w:hAnsi="Times New Roman"/>
          <w:kern w:val="2"/>
          <w:lang w:eastAsia="zh-CN"/>
        </w:rPr>
        <w:t>dB(A)</w:t>
      </w:r>
      <w:r w:rsidRPr="00771A28">
        <w:rPr>
          <w:rFonts w:ascii="Times New Roman" w:hAnsi="Times New Roman"/>
          <w:kern w:val="2"/>
          <w:lang w:eastAsia="zh-CN"/>
        </w:rPr>
        <w:t>）</w:t>
      </w:r>
      <w:r w:rsidR="0044592B" w:rsidRPr="00771A28">
        <w:rPr>
          <w:rFonts w:ascii="Times New Roman" w:hAnsi="Times New Roman"/>
          <w:kern w:val="2"/>
          <w:lang w:eastAsia="zh-CN"/>
        </w:rPr>
        <w:t>后</w:t>
      </w:r>
      <w:r w:rsidRPr="00771A28">
        <w:rPr>
          <w:rFonts w:ascii="Times New Roman" w:hAnsi="Times New Roman"/>
          <w:kern w:val="2"/>
          <w:lang w:eastAsia="zh-CN"/>
        </w:rPr>
        <w:t>预测结果见图</w:t>
      </w:r>
      <w:r w:rsidR="003B1968" w:rsidRPr="00771A28">
        <w:rPr>
          <w:rFonts w:ascii="Times New Roman" w:hAnsi="Times New Roman"/>
          <w:kern w:val="2"/>
          <w:lang w:eastAsia="zh-CN"/>
        </w:rPr>
        <w:t>5.1-</w:t>
      </w:r>
      <w:r w:rsidR="00D47588" w:rsidRPr="00771A28">
        <w:rPr>
          <w:rFonts w:ascii="Times New Roman" w:hAnsi="Times New Roman"/>
          <w:kern w:val="2"/>
          <w:lang w:eastAsia="zh-CN"/>
        </w:rPr>
        <w:t>4</w:t>
      </w:r>
      <w:r w:rsidR="003B1968" w:rsidRPr="00771A28">
        <w:rPr>
          <w:rFonts w:ascii="Times New Roman" w:hAnsi="Times New Roman"/>
          <w:kern w:val="2"/>
          <w:lang w:eastAsia="zh-CN"/>
        </w:rPr>
        <w:t>。</w:t>
      </w:r>
    </w:p>
    <w:p w14:paraId="71C774A8" w14:textId="672D5EDE" w:rsidR="00DC446C" w:rsidRPr="00771A28" w:rsidRDefault="006E6449" w:rsidP="007410A8">
      <w:pPr>
        <w:adjustRightInd w:val="0"/>
        <w:snapToGrid w:val="0"/>
        <w:jc w:val="center"/>
        <w:rPr>
          <w:rFonts w:ascii="Times New Roman" w:hAnsi="Times New Roman"/>
          <w:szCs w:val="24"/>
          <w:lang w:eastAsia="zh-CN"/>
        </w:rPr>
      </w:pPr>
      <w:r w:rsidRPr="00771A28">
        <w:rPr>
          <w:rFonts w:ascii="Times New Roman" w:hAnsi="Times New Roman"/>
          <w:noProof/>
        </w:rPr>
        <w:lastRenderedPageBreak/>
        <w:drawing>
          <wp:inline distT="0" distB="0" distL="0" distR="0" wp14:anchorId="529D6934" wp14:editId="48641925">
            <wp:extent cx="4079358" cy="4048432"/>
            <wp:effectExtent l="0" t="0" r="0" b="9525"/>
            <wp:docPr id="3827" name="图片 3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096088" cy="4065035"/>
                    </a:xfrm>
                    <a:prstGeom prst="rect">
                      <a:avLst/>
                    </a:prstGeom>
                  </pic:spPr>
                </pic:pic>
              </a:graphicData>
            </a:graphic>
          </wp:inline>
        </w:drawing>
      </w:r>
    </w:p>
    <w:p w14:paraId="0BD33943" w14:textId="77777777" w:rsidR="00DC446C" w:rsidRPr="00771A28" w:rsidRDefault="003B1968" w:rsidP="003D2EEB">
      <w:pPr>
        <w:pStyle w:val="affffb"/>
        <w:widowControl w:val="0"/>
        <w:adjustRightInd w:val="0"/>
        <w:snapToGrid w:val="0"/>
        <w:spacing w:line="240" w:lineRule="auto"/>
        <w:rPr>
          <w:rFonts w:ascii="Times New Roman" w:hAnsi="Times New Roman"/>
          <w:bCs/>
          <w:sz w:val="21"/>
          <w:lang w:eastAsia="zh-CN"/>
        </w:rPr>
      </w:pPr>
      <w:r w:rsidRPr="00771A28">
        <w:rPr>
          <w:rFonts w:ascii="Times New Roman" w:hAnsi="Times New Roman"/>
          <w:bCs/>
          <w:sz w:val="21"/>
          <w:lang w:eastAsia="zh-CN"/>
        </w:rPr>
        <w:t>昼间</w:t>
      </w:r>
    </w:p>
    <w:p w14:paraId="414865EE" w14:textId="34FB8DE2" w:rsidR="00DC446C" w:rsidRPr="00771A28" w:rsidRDefault="006E6449" w:rsidP="007410A8">
      <w:pPr>
        <w:pStyle w:val="affffb"/>
        <w:widowControl w:val="0"/>
        <w:adjustRightInd w:val="0"/>
        <w:snapToGrid w:val="0"/>
        <w:spacing w:line="240" w:lineRule="auto"/>
        <w:rPr>
          <w:rFonts w:ascii="Times New Roman" w:hAnsi="Times New Roman"/>
          <w:bCs/>
          <w:sz w:val="21"/>
          <w:lang w:eastAsia="zh-CN"/>
        </w:rPr>
      </w:pPr>
      <w:r w:rsidRPr="00771A28">
        <w:rPr>
          <w:rFonts w:ascii="Times New Roman" w:hAnsi="Times New Roman"/>
          <w:noProof/>
        </w:rPr>
        <w:drawing>
          <wp:inline distT="0" distB="0" distL="0" distR="0" wp14:anchorId="317EF031" wp14:editId="661607B6">
            <wp:extent cx="4011160" cy="3989439"/>
            <wp:effectExtent l="0" t="0" r="8890" b="0"/>
            <wp:docPr id="3829" name="图片 3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015005" cy="3993264"/>
                    </a:xfrm>
                    <a:prstGeom prst="rect">
                      <a:avLst/>
                    </a:prstGeom>
                  </pic:spPr>
                </pic:pic>
              </a:graphicData>
            </a:graphic>
          </wp:inline>
        </w:drawing>
      </w:r>
    </w:p>
    <w:p w14:paraId="117B23D8" w14:textId="77777777" w:rsidR="00DC446C" w:rsidRPr="00771A28" w:rsidRDefault="003B1968" w:rsidP="003D2EEB">
      <w:pPr>
        <w:pStyle w:val="affffb"/>
        <w:widowControl w:val="0"/>
        <w:adjustRightInd w:val="0"/>
        <w:snapToGrid w:val="0"/>
        <w:spacing w:line="240" w:lineRule="auto"/>
        <w:rPr>
          <w:rFonts w:ascii="Times New Roman" w:hAnsi="Times New Roman"/>
          <w:bCs/>
          <w:sz w:val="21"/>
          <w:lang w:eastAsia="zh-CN"/>
        </w:rPr>
      </w:pPr>
      <w:r w:rsidRPr="00771A28">
        <w:rPr>
          <w:rFonts w:ascii="Times New Roman" w:hAnsi="Times New Roman"/>
          <w:bCs/>
          <w:sz w:val="21"/>
          <w:lang w:eastAsia="zh-CN"/>
        </w:rPr>
        <w:t>夜间</w:t>
      </w:r>
    </w:p>
    <w:p w14:paraId="3C1ADAC7" w14:textId="6E68DF0D" w:rsidR="00DC446C" w:rsidRPr="00771A28" w:rsidRDefault="003B1968" w:rsidP="00D47588">
      <w:pPr>
        <w:pStyle w:val="ac"/>
        <w:adjustRightInd w:val="0"/>
        <w:snapToGrid w:val="0"/>
        <w:spacing w:before="0" w:line="360" w:lineRule="auto"/>
        <w:ind w:left="0"/>
        <w:jc w:val="center"/>
        <w:rPr>
          <w:rFonts w:ascii="Times New Roman" w:eastAsia="黑体" w:hAnsi="Times New Roman"/>
          <w:bCs/>
          <w:kern w:val="2"/>
          <w:sz w:val="21"/>
          <w:szCs w:val="21"/>
          <w:lang w:eastAsia="zh-CN"/>
        </w:rPr>
      </w:pPr>
      <w:r w:rsidRPr="00771A28">
        <w:rPr>
          <w:rFonts w:ascii="Times New Roman" w:eastAsia="黑体" w:hAnsi="Times New Roman"/>
          <w:bCs/>
          <w:kern w:val="2"/>
          <w:sz w:val="21"/>
          <w:szCs w:val="21"/>
          <w:lang w:eastAsia="zh-CN"/>
        </w:rPr>
        <w:t>图</w:t>
      </w:r>
      <w:r w:rsidRPr="00771A28">
        <w:rPr>
          <w:rFonts w:ascii="Times New Roman" w:eastAsia="黑体" w:hAnsi="Times New Roman"/>
          <w:bCs/>
          <w:kern w:val="2"/>
          <w:sz w:val="21"/>
          <w:szCs w:val="21"/>
          <w:lang w:eastAsia="zh-CN"/>
        </w:rPr>
        <w:t>5.1-</w:t>
      </w:r>
      <w:r w:rsidR="00D47588" w:rsidRPr="00771A28">
        <w:rPr>
          <w:rFonts w:ascii="Times New Roman" w:eastAsia="黑体" w:hAnsi="Times New Roman"/>
          <w:bCs/>
          <w:kern w:val="2"/>
          <w:sz w:val="21"/>
          <w:szCs w:val="21"/>
          <w:lang w:eastAsia="zh-CN"/>
        </w:rPr>
        <w:t>4</w:t>
      </w:r>
      <w:r w:rsidRPr="00771A28">
        <w:rPr>
          <w:rFonts w:ascii="Times New Roman" w:eastAsia="黑体" w:hAnsi="Times New Roman"/>
          <w:bCs/>
          <w:kern w:val="2"/>
          <w:sz w:val="21"/>
          <w:szCs w:val="21"/>
          <w:lang w:eastAsia="zh-CN"/>
        </w:rPr>
        <w:t xml:space="preserve">    </w:t>
      </w:r>
      <w:r w:rsidR="00247409" w:rsidRPr="00771A28">
        <w:rPr>
          <w:rFonts w:ascii="Times New Roman" w:eastAsia="黑体" w:hAnsi="Times New Roman"/>
          <w:bCs/>
          <w:kern w:val="2"/>
          <w:sz w:val="21"/>
          <w:szCs w:val="21"/>
          <w:lang w:eastAsia="zh-CN"/>
        </w:rPr>
        <w:t>普光</w:t>
      </w:r>
      <w:r w:rsidR="00247409" w:rsidRPr="00771A28">
        <w:rPr>
          <w:rFonts w:ascii="Times New Roman" w:eastAsia="黑体" w:hAnsi="Times New Roman"/>
          <w:bCs/>
          <w:kern w:val="2"/>
          <w:sz w:val="21"/>
          <w:szCs w:val="21"/>
          <w:lang w:eastAsia="zh-CN"/>
        </w:rPr>
        <w:t>103</w:t>
      </w:r>
      <w:r w:rsidR="00247409" w:rsidRPr="00771A28">
        <w:rPr>
          <w:rFonts w:ascii="Times New Roman" w:eastAsia="黑体" w:hAnsi="Times New Roman"/>
          <w:bCs/>
          <w:kern w:val="2"/>
          <w:sz w:val="21"/>
          <w:szCs w:val="21"/>
          <w:lang w:eastAsia="zh-CN"/>
        </w:rPr>
        <w:t>集气站</w:t>
      </w:r>
      <w:r w:rsidR="00B05A6E" w:rsidRPr="00771A28">
        <w:rPr>
          <w:rFonts w:ascii="Times New Roman" w:eastAsia="黑体" w:hAnsi="Times New Roman"/>
          <w:bCs/>
          <w:kern w:val="2"/>
          <w:sz w:val="21"/>
          <w:szCs w:val="21"/>
          <w:lang w:eastAsia="zh-CN"/>
        </w:rPr>
        <w:t>柴油机</w:t>
      </w:r>
      <w:r w:rsidRPr="00771A28">
        <w:rPr>
          <w:rFonts w:ascii="Times New Roman" w:eastAsia="黑体" w:hAnsi="Times New Roman"/>
          <w:bCs/>
          <w:kern w:val="2"/>
          <w:sz w:val="21"/>
          <w:szCs w:val="21"/>
          <w:lang w:eastAsia="zh-CN"/>
        </w:rPr>
        <w:t>工况下钻井期昼间噪声等声级线图</w:t>
      </w:r>
      <w:r w:rsidR="003B0CCB" w:rsidRPr="00771A28">
        <w:rPr>
          <w:rFonts w:ascii="Times New Roman" w:eastAsia="黑体" w:hAnsi="Times New Roman"/>
          <w:bCs/>
          <w:kern w:val="2"/>
          <w:sz w:val="21"/>
          <w:szCs w:val="21"/>
          <w:lang w:eastAsia="zh-CN"/>
        </w:rPr>
        <w:t>（未考虑遮挡与地面衰减）</w:t>
      </w:r>
    </w:p>
    <w:p w14:paraId="6D47DECE" w14:textId="01AF4EF4" w:rsidR="00DC446C" w:rsidRPr="00771A28" w:rsidRDefault="003B1968" w:rsidP="00D47588">
      <w:pPr>
        <w:pStyle w:val="af0"/>
        <w:adjustRightInd w:val="0"/>
        <w:snapToGrid w:val="0"/>
        <w:spacing w:line="360" w:lineRule="auto"/>
        <w:ind w:firstLineChars="200" w:firstLine="480"/>
        <w:rPr>
          <w:rFonts w:ascii="Times New Roman" w:hAnsi="Times New Roman"/>
          <w:szCs w:val="24"/>
        </w:rPr>
      </w:pPr>
      <w:r w:rsidRPr="00771A28">
        <w:rPr>
          <w:rFonts w:ascii="Times New Roman" w:hAnsi="Times New Roman"/>
          <w:szCs w:val="24"/>
        </w:rPr>
        <w:lastRenderedPageBreak/>
        <w:t>图</w:t>
      </w:r>
      <w:r w:rsidRPr="00771A28">
        <w:rPr>
          <w:rFonts w:ascii="Times New Roman" w:hAnsi="Times New Roman"/>
          <w:szCs w:val="24"/>
        </w:rPr>
        <w:t>5.1-</w:t>
      </w:r>
      <w:r w:rsidR="00D47588" w:rsidRPr="00771A28">
        <w:rPr>
          <w:rFonts w:ascii="Times New Roman" w:hAnsi="Times New Roman"/>
          <w:szCs w:val="24"/>
        </w:rPr>
        <w:t>4</w:t>
      </w:r>
      <w:r w:rsidRPr="00771A28">
        <w:rPr>
          <w:rFonts w:ascii="Times New Roman" w:hAnsi="Times New Roman"/>
          <w:szCs w:val="24"/>
        </w:rPr>
        <w:t>预测结果叠加本底值后可知，非正常情况下</w:t>
      </w:r>
      <w:r w:rsidR="00247409" w:rsidRPr="00771A28">
        <w:rPr>
          <w:rFonts w:ascii="Times New Roman" w:hAnsi="Times New Roman"/>
          <w:szCs w:val="24"/>
        </w:rPr>
        <w:t>普光</w:t>
      </w:r>
      <w:r w:rsidR="00247409" w:rsidRPr="00771A28">
        <w:rPr>
          <w:rFonts w:ascii="Times New Roman" w:hAnsi="Times New Roman"/>
          <w:szCs w:val="24"/>
        </w:rPr>
        <w:t>103</w:t>
      </w:r>
      <w:r w:rsidR="00247409" w:rsidRPr="00771A28">
        <w:rPr>
          <w:rFonts w:ascii="Times New Roman" w:hAnsi="Times New Roman"/>
          <w:szCs w:val="24"/>
        </w:rPr>
        <w:t>集气站</w:t>
      </w:r>
      <w:r w:rsidRPr="00771A28">
        <w:rPr>
          <w:rFonts w:ascii="Times New Roman" w:hAnsi="Times New Roman"/>
          <w:szCs w:val="24"/>
        </w:rPr>
        <w:t>钻井期间</w:t>
      </w:r>
      <w:r w:rsidR="00574E5E" w:rsidRPr="00771A28">
        <w:rPr>
          <w:rFonts w:ascii="Times New Roman" w:hAnsi="Times New Roman"/>
          <w:szCs w:val="24"/>
        </w:rPr>
        <w:t>柴油机工况下</w:t>
      </w:r>
      <w:r w:rsidRPr="00771A28">
        <w:rPr>
          <w:rFonts w:ascii="Times New Roman" w:hAnsi="Times New Roman"/>
          <w:szCs w:val="24"/>
        </w:rPr>
        <w:t>的噪声达标距离昼间在距井口</w:t>
      </w:r>
      <w:r w:rsidR="006E6449" w:rsidRPr="00771A28">
        <w:rPr>
          <w:rFonts w:ascii="Times New Roman" w:hAnsi="Times New Roman"/>
          <w:szCs w:val="24"/>
        </w:rPr>
        <w:t>103</w:t>
      </w:r>
      <w:r w:rsidRPr="00771A28">
        <w:rPr>
          <w:rFonts w:ascii="Times New Roman" w:hAnsi="Times New Roman"/>
          <w:szCs w:val="24"/>
        </w:rPr>
        <w:t>m</w:t>
      </w:r>
      <w:r w:rsidRPr="00771A28">
        <w:rPr>
          <w:rFonts w:ascii="Times New Roman" w:hAnsi="Times New Roman"/>
          <w:szCs w:val="24"/>
        </w:rPr>
        <w:t>处，超标区域内无居民分布；夜间噪声达标距离在无树林等遮挡的空旷处距井口</w:t>
      </w:r>
      <w:r w:rsidR="00A47B9F" w:rsidRPr="00771A28">
        <w:rPr>
          <w:rFonts w:ascii="Times New Roman" w:hAnsi="Times New Roman"/>
          <w:szCs w:val="24"/>
        </w:rPr>
        <w:t>2</w:t>
      </w:r>
      <w:r w:rsidR="006E6449" w:rsidRPr="00771A28">
        <w:rPr>
          <w:rFonts w:ascii="Times New Roman" w:hAnsi="Times New Roman"/>
          <w:szCs w:val="24"/>
        </w:rPr>
        <w:t>4</w:t>
      </w:r>
      <w:r w:rsidR="00A47B9F" w:rsidRPr="00771A28">
        <w:rPr>
          <w:rFonts w:ascii="Times New Roman" w:hAnsi="Times New Roman"/>
          <w:szCs w:val="24"/>
        </w:rPr>
        <w:t>0</w:t>
      </w:r>
      <w:r w:rsidRPr="00771A28">
        <w:rPr>
          <w:rFonts w:ascii="Times New Roman" w:hAnsi="Times New Roman"/>
          <w:szCs w:val="24"/>
        </w:rPr>
        <w:t>m</w:t>
      </w:r>
      <w:r w:rsidRPr="00771A28">
        <w:rPr>
          <w:rFonts w:ascii="Times New Roman" w:hAnsi="Times New Roman"/>
          <w:szCs w:val="24"/>
        </w:rPr>
        <w:t>处，</w:t>
      </w:r>
      <w:r w:rsidR="001A000B" w:rsidRPr="00771A28">
        <w:rPr>
          <w:rFonts w:ascii="Times New Roman" w:hAnsi="Times New Roman"/>
          <w:szCs w:val="24"/>
        </w:rPr>
        <w:t>超标区域内无居民分布</w:t>
      </w:r>
      <w:r w:rsidR="007410A8" w:rsidRPr="00771A28">
        <w:rPr>
          <w:rFonts w:ascii="Times New Roman" w:hAnsi="Times New Roman"/>
          <w:szCs w:val="24"/>
        </w:rPr>
        <w:t>。</w:t>
      </w:r>
      <w:r w:rsidR="001A000B" w:rsidRPr="00771A28">
        <w:rPr>
          <w:rFonts w:ascii="Times New Roman" w:hAnsi="Times New Roman"/>
          <w:szCs w:val="24"/>
        </w:rPr>
        <w:t>同时项目区周边树林较为茂密</w:t>
      </w:r>
      <w:r w:rsidR="007410A8" w:rsidRPr="00771A28">
        <w:rPr>
          <w:rFonts w:ascii="Times New Roman" w:hAnsi="Times New Roman"/>
          <w:szCs w:val="24"/>
        </w:rPr>
        <w:t>，</w:t>
      </w:r>
      <w:r w:rsidR="00D47588" w:rsidRPr="00771A28">
        <w:rPr>
          <w:rFonts w:ascii="Times New Roman" w:hAnsi="Times New Roman"/>
          <w:szCs w:val="24"/>
        </w:rPr>
        <w:t>项目钻井施工对对</w:t>
      </w:r>
      <w:r w:rsidR="001A000B" w:rsidRPr="00771A28">
        <w:rPr>
          <w:rFonts w:ascii="Times New Roman" w:hAnsi="Times New Roman"/>
          <w:szCs w:val="24"/>
        </w:rPr>
        <w:t>周边</w:t>
      </w:r>
      <w:r w:rsidR="00D47588" w:rsidRPr="00771A28">
        <w:rPr>
          <w:rFonts w:ascii="Times New Roman" w:hAnsi="Times New Roman"/>
          <w:szCs w:val="24"/>
        </w:rPr>
        <w:t>的居民造成噪声污染影响比预测结果更小。总的来看，项目的建设</w:t>
      </w:r>
      <w:r w:rsidR="001A000B" w:rsidRPr="00771A28">
        <w:rPr>
          <w:rFonts w:ascii="Times New Roman" w:hAnsi="Times New Roman"/>
          <w:szCs w:val="24"/>
        </w:rPr>
        <w:t>对周边声环境影响较小</w:t>
      </w:r>
      <w:r w:rsidRPr="00771A28">
        <w:rPr>
          <w:rFonts w:ascii="Times New Roman" w:hAnsi="Times New Roman"/>
          <w:szCs w:val="24"/>
        </w:rPr>
        <w:t>。</w:t>
      </w:r>
    </w:p>
    <w:p w14:paraId="793B6EDB" w14:textId="317773D7" w:rsidR="00E35FCA" w:rsidRPr="00771A28" w:rsidRDefault="00E35FCA" w:rsidP="00D47588">
      <w:pPr>
        <w:pStyle w:val="af0"/>
        <w:adjustRightInd w:val="0"/>
        <w:snapToGrid w:val="0"/>
        <w:spacing w:line="360" w:lineRule="auto"/>
        <w:ind w:firstLineChars="200" w:firstLine="480"/>
        <w:rPr>
          <w:rFonts w:ascii="Times New Roman" w:hAnsi="Times New Roman"/>
          <w:szCs w:val="24"/>
        </w:rPr>
      </w:pPr>
      <w:r w:rsidRPr="00771A28">
        <w:rPr>
          <w:rFonts w:ascii="Times New Roman" w:hAnsi="Times New Roman"/>
          <w:szCs w:val="24"/>
        </w:rPr>
        <w:t>根据预测结果，当网电不能正常使用启用柴油发电机后，项目施工对外环境的噪声影响明显加大，超标范围扩大，因此要求建设单位施工前与地方供电部门协调好项目用电，尽量避免使用备用柴油发电机。</w:t>
      </w:r>
      <w:r w:rsidR="00336873" w:rsidRPr="00771A28">
        <w:rPr>
          <w:rFonts w:ascii="Times New Roman" w:hAnsi="Times New Roman"/>
          <w:szCs w:val="24"/>
        </w:rPr>
        <w:t>同时注意夜间施工噪声控制，</w:t>
      </w:r>
      <w:r w:rsidR="001A000B" w:rsidRPr="00771A28">
        <w:rPr>
          <w:rFonts w:ascii="Times New Roman" w:hAnsi="Times New Roman"/>
          <w:szCs w:val="24"/>
        </w:rPr>
        <w:t>尽量降低噪声对外环境的影响</w:t>
      </w:r>
      <w:r w:rsidRPr="00771A28">
        <w:rPr>
          <w:rFonts w:ascii="Times New Roman" w:hAnsi="Times New Roman"/>
          <w:szCs w:val="24"/>
        </w:rPr>
        <w:t>。</w:t>
      </w:r>
    </w:p>
    <w:p w14:paraId="7818C8A8" w14:textId="77777777" w:rsidR="00DC446C" w:rsidRPr="00771A28" w:rsidRDefault="003B1968" w:rsidP="00D47588">
      <w:pPr>
        <w:pStyle w:val="af0"/>
        <w:adjustRightInd w:val="0"/>
        <w:snapToGrid w:val="0"/>
        <w:spacing w:line="360" w:lineRule="auto"/>
        <w:ind w:firstLineChars="200" w:firstLine="482"/>
        <w:rPr>
          <w:rFonts w:ascii="Times New Roman" w:hAnsi="Times New Roman"/>
          <w:b/>
          <w:bCs/>
          <w:szCs w:val="24"/>
        </w:rPr>
      </w:pPr>
      <w:r w:rsidRPr="00771A28">
        <w:rPr>
          <w:rFonts w:ascii="Times New Roman" w:hAnsi="Times New Roman"/>
          <w:b/>
          <w:bCs/>
          <w:szCs w:val="24"/>
        </w:rPr>
        <w:t>（</w:t>
      </w:r>
      <w:r w:rsidRPr="00771A28">
        <w:rPr>
          <w:rFonts w:ascii="Times New Roman" w:hAnsi="Times New Roman"/>
          <w:b/>
          <w:bCs/>
          <w:szCs w:val="24"/>
        </w:rPr>
        <w:t>4</w:t>
      </w:r>
      <w:r w:rsidRPr="00771A28">
        <w:rPr>
          <w:rFonts w:ascii="Times New Roman" w:hAnsi="Times New Roman"/>
          <w:b/>
          <w:bCs/>
          <w:szCs w:val="24"/>
        </w:rPr>
        <w:t>）压裂噪声环境影响预测及分析</w:t>
      </w:r>
    </w:p>
    <w:p w14:paraId="69D6D408" w14:textId="6EA061E5" w:rsidR="00061D76" w:rsidRPr="00771A28" w:rsidRDefault="003B1968" w:rsidP="00D47588">
      <w:pPr>
        <w:pStyle w:val="af0"/>
        <w:adjustRightInd w:val="0"/>
        <w:snapToGrid w:val="0"/>
        <w:spacing w:line="360" w:lineRule="auto"/>
        <w:ind w:firstLineChars="200" w:firstLine="480"/>
        <w:rPr>
          <w:rFonts w:ascii="Times New Roman" w:hAnsi="Times New Roman"/>
          <w:szCs w:val="24"/>
        </w:rPr>
      </w:pPr>
      <w:r w:rsidRPr="00771A28">
        <w:rPr>
          <w:rFonts w:ascii="Times New Roman" w:hAnsi="Times New Roman"/>
          <w:szCs w:val="24"/>
        </w:rPr>
        <w:t>本项目压裂作业时间短，仅在白天施工。压裂过程中噪声源主要来自于压裂泵车，单台噪声源强情况</w:t>
      </w:r>
      <w:r w:rsidRPr="00771A28">
        <w:rPr>
          <w:rFonts w:ascii="Times New Roman" w:hAnsi="Times New Roman"/>
          <w:szCs w:val="24"/>
        </w:rPr>
        <w:t>90~100dB</w:t>
      </w:r>
      <w:r w:rsidRPr="00771A28">
        <w:rPr>
          <w:rFonts w:ascii="Times New Roman" w:hAnsi="Times New Roman"/>
          <w:szCs w:val="24"/>
        </w:rPr>
        <w:t>（</w:t>
      </w:r>
      <w:r w:rsidRPr="00771A28">
        <w:rPr>
          <w:rFonts w:ascii="Times New Roman" w:hAnsi="Times New Roman"/>
          <w:szCs w:val="24"/>
        </w:rPr>
        <w:t>A</w:t>
      </w:r>
      <w:r w:rsidRPr="00771A28">
        <w:rPr>
          <w:rFonts w:ascii="Times New Roman" w:hAnsi="Times New Roman"/>
          <w:szCs w:val="24"/>
        </w:rPr>
        <w:t>），由于压裂机组设备分布较为集中，距离敏感点较远，敏感点与项目之间有诸多树林间隔。根据《环境影响评价技术导则</w:t>
      </w:r>
      <w:r w:rsidRPr="00771A28">
        <w:rPr>
          <w:rFonts w:ascii="Times New Roman" w:hAnsi="Times New Roman"/>
          <w:szCs w:val="24"/>
        </w:rPr>
        <w:t xml:space="preserve"> </w:t>
      </w:r>
      <w:r w:rsidRPr="00771A28">
        <w:rPr>
          <w:rFonts w:ascii="Times New Roman" w:hAnsi="Times New Roman"/>
          <w:szCs w:val="24"/>
        </w:rPr>
        <w:t>声环境》（</w:t>
      </w:r>
      <w:r w:rsidRPr="00771A28">
        <w:rPr>
          <w:rFonts w:ascii="Times New Roman" w:hAnsi="Times New Roman"/>
          <w:szCs w:val="24"/>
        </w:rPr>
        <w:t>HJ2.</w:t>
      </w:r>
      <w:r w:rsidR="00B00014" w:rsidRPr="00771A28">
        <w:rPr>
          <w:rFonts w:ascii="Times New Roman" w:hAnsi="Times New Roman"/>
          <w:szCs w:val="24"/>
        </w:rPr>
        <w:t>4</w:t>
      </w:r>
      <w:r w:rsidRPr="00771A28">
        <w:rPr>
          <w:rFonts w:ascii="Times New Roman" w:hAnsi="Times New Roman"/>
          <w:szCs w:val="24"/>
        </w:rPr>
        <w:t>-20</w:t>
      </w:r>
      <w:r w:rsidR="00BF3A2C" w:rsidRPr="00771A28">
        <w:rPr>
          <w:rFonts w:ascii="Times New Roman" w:hAnsi="Times New Roman"/>
          <w:szCs w:val="24"/>
        </w:rPr>
        <w:t>21</w:t>
      </w:r>
      <w:r w:rsidRPr="00771A28">
        <w:rPr>
          <w:rFonts w:ascii="Times New Roman" w:hAnsi="Times New Roman"/>
          <w:szCs w:val="24"/>
        </w:rPr>
        <w:t>）：实际的室外声源组，可以用处于该组中部的等效点声源来描述，</w:t>
      </w:r>
      <w:r w:rsidR="00061D76" w:rsidRPr="00771A28">
        <w:rPr>
          <w:rFonts w:ascii="Times New Roman" w:hAnsi="Times New Roman"/>
          <w:szCs w:val="24"/>
        </w:rPr>
        <w:t>本项目最多同时</w:t>
      </w:r>
      <w:r w:rsidR="00061D76" w:rsidRPr="00771A28">
        <w:rPr>
          <w:rFonts w:ascii="Times New Roman" w:hAnsi="Times New Roman"/>
          <w:szCs w:val="24"/>
        </w:rPr>
        <w:t>5</w:t>
      </w:r>
      <w:r w:rsidR="00061D76" w:rsidRPr="00771A28">
        <w:rPr>
          <w:rFonts w:ascii="Times New Roman" w:hAnsi="Times New Roman"/>
          <w:szCs w:val="24"/>
        </w:rPr>
        <w:t>台压裂设备同时作业，</w:t>
      </w:r>
      <w:r w:rsidRPr="00771A28">
        <w:rPr>
          <w:rFonts w:ascii="Times New Roman" w:hAnsi="Times New Roman"/>
          <w:szCs w:val="24"/>
        </w:rPr>
        <w:t>则本工程压裂期间叠加后的噪声源强为</w:t>
      </w:r>
      <w:r w:rsidRPr="00771A28">
        <w:rPr>
          <w:rFonts w:ascii="Times New Roman" w:hAnsi="Times New Roman"/>
          <w:szCs w:val="24"/>
        </w:rPr>
        <w:t>10</w:t>
      </w:r>
      <w:r w:rsidR="00061D76" w:rsidRPr="00771A28">
        <w:rPr>
          <w:rFonts w:ascii="Times New Roman" w:hAnsi="Times New Roman"/>
          <w:szCs w:val="24"/>
        </w:rPr>
        <w:t>7</w:t>
      </w:r>
      <w:r w:rsidRPr="00771A28">
        <w:rPr>
          <w:rFonts w:ascii="Times New Roman" w:hAnsi="Times New Roman"/>
          <w:szCs w:val="24"/>
        </w:rPr>
        <w:t>dB(A)</w:t>
      </w:r>
      <w:r w:rsidRPr="00771A28">
        <w:rPr>
          <w:rFonts w:ascii="Times New Roman" w:hAnsi="Times New Roman"/>
          <w:szCs w:val="24"/>
        </w:rPr>
        <w:t>。</w:t>
      </w:r>
    </w:p>
    <w:p w14:paraId="7191329C" w14:textId="3050A948" w:rsidR="00061D76" w:rsidRPr="00771A28" w:rsidRDefault="00061D76" w:rsidP="00D47588">
      <w:pPr>
        <w:pStyle w:val="af0"/>
        <w:adjustRightInd w:val="0"/>
        <w:snapToGrid w:val="0"/>
        <w:spacing w:line="360" w:lineRule="auto"/>
        <w:ind w:firstLineChars="200" w:firstLine="480"/>
        <w:rPr>
          <w:rFonts w:ascii="Times New Roman" w:hAnsi="Times New Roman"/>
          <w:szCs w:val="24"/>
        </w:rPr>
      </w:pPr>
      <w:r w:rsidRPr="00771A28">
        <w:rPr>
          <w:rFonts w:ascii="Times New Roman" w:hAnsi="Times New Roman"/>
          <w:szCs w:val="24"/>
        </w:rPr>
        <w:t>根据平面布置，主要噪声设备位于井口及后场，厂界距离井口约</w:t>
      </w:r>
      <w:r w:rsidRPr="00771A28">
        <w:rPr>
          <w:rFonts w:ascii="Times New Roman" w:hAnsi="Times New Roman"/>
          <w:szCs w:val="24"/>
        </w:rPr>
        <w:t>2</w:t>
      </w:r>
      <w:r w:rsidR="006E6449" w:rsidRPr="00771A28">
        <w:rPr>
          <w:rFonts w:ascii="Times New Roman" w:hAnsi="Times New Roman"/>
          <w:szCs w:val="24"/>
        </w:rPr>
        <w:t>3</w:t>
      </w:r>
      <w:r w:rsidRPr="00771A28">
        <w:rPr>
          <w:rFonts w:ascii="Times New Roman" w:hAnsi="Times New Roman"/>
          <w:szCs w:val="24"/>
        </w:rPr>
        <w:t>m</w:t>
      </w:r>
      <w:r w:rsidRPr="00771A28">
        <w:rPr>
          <w:rFonts w:ascii="Times New Roman" w:hAnsi="Times New Roman"/>
          <w:szCs w:val="24"/>
        </w:rPr>
        <w:t>～</w:t>
      </w:r>
      <w:r w:rsidR="006E6449" w:rsidRPr="00771A28">
        <w:rPr>
          <w:rFonts w:ascii="Times New Roman" w:hAnsi="Times New Roman"/>
          <w:szCs w:val="24"/>
        </w:rPr>
        <w:t>9</w:t>
      </w:r>
      <w:r w:rsidR="00272C9F" w:rsidRPr="00771A28">
        <w:rPr>
          <w:rFonts w:ascii="Times New Roman" w:hAnsi="Times New Roman"/>
          <w:szCs w:val="24"/>
        </w:rPr>
        <w:t>5</w:t>
      </w:r>
      <w:r w:rsidRPr="00771A28">
        <w:rPr>
          <w:rFonts w:ascii="Times New Roman" w:hAnsi="Times New Roman"/>
          <w:szCs w:val="24"/>
        </w:rPr>
        <w:t>m</w:t>
      </w:r>
      <w:r w:rsidRPr="00771A28">
        <w:rPr>
          <w:rFonts w:ascii="Times New Roman" w:hAnsi="Times New Roman"/>
          <w:szCs w:val="24"/>
        </w:rPr>
        <w:t>，忽略地面效应和山体树林隔挡，</w:t>
      </w:r>
      <w:r w:rsidR="00A809F3" w:rsidRPr="00771A28">
        <w:rPr>
          <w:rFonts w:ascii="Times New Roman" w:hAnsi="Times New Roman"/>
          <w:szCs w:val="24"/>
        </w:rPr>
        <w:t>考虑地面及设备用房的衰减量为</w:t>
      </w:r>
      <w:r w:rsidR="00A809F3" w:rsidRPr="00771A28">
        <w:rPr>
          <w:rFonts w:ascii="Times New Roman" w:hAnsi="Times New Roman"/>
          <w:szCs w:val="24"/>
        </w:rPr>
        <w:t>2dB(A)</w:t>
      </w:r>
      <w:r w:rsidR="00A809F3" w:rsidRPr="00771A28">
        <w:rPr>
          <w:rFonts w:ascii="Times New Roman" w:hAnsi="Times New Roman"/>
          <w:szCs w:val="24"/>
        </w:rPr>
        <w:t>，本项目与周边较近居民点地势差异较大，</w:t>
      </w:r>
      <w:r w:rsidR="00A809F3" w:rsidRPr="00771A28">
        <w:rPr>
          <w:rFonts w:ascii="Times New Roman" w:hAnsi="Times New Roman"/>
          <w:szCs w:val="24"/>
        </w:rPr>
        <w:t>100m</w:t>
      </w:r>
      <w:r w:rsidR="00A809F3" w:rsidRPr="00771A28">
        <w:rPr>
          <w:rFonts w:ascii="Times New Roman" w:hAnsi="Times New Roman"/>
          <w:szCs w:val="24"/>
        </w:rPr>
        <w:t>范围外敏感点考虑地面及设备用房的衰减量为</w:t>
      </w:r>
      <w:r w:rsidR="00A809F3" w:rsidRPr="00771A28">
        <w:rPr>
          <w:rFonts w:ascii="Times New Roman" w:hAnsi="Times New Roman"/>
          <w:szCs w:val="24"/>
        </w:rPr>
        <w:t>4dB(A)</w:t>
      </w:r>
      <w:r w:rsidR="00A809F3" w:rsidRPr="00771A28">
        <w:rPr>
          <w:rFonts w:ascii="Times New Roman" w:hAnsi="Times New Roman"/>
          <w:szCs w:val="24"/>
        </w:rPr>
        <w:t>，</w:t>
      </w:r>
      <w:r w:rsidRPr="00771A28">
        <w:rPr>
          <w:rFonts w:ascii="Times New Roman" w:hAnsi="Times New Roman"/>
          <w:szCs w:val="24"/>
        </w:rPr>
        <w:t>预测结果如下。</w:t>
      </w:r>
    </w:p>
    <w:p w14:paraId="6A4F869A" w14:textId="3AE46FA2" w:rsidR="00061D76" w:rsidRPr="00771A28" w:rsidRDefault="00061D76" w:rsidP="0007350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5.1-</w:t>
      </w:r>
      <w:r w:rsidR="002C77F6" w:rsidRPr="00771A28">
        <w:rPr>
          <w:rFonts w:ascii="Times New Roman" w:eastAsia="黑体" w:hAnsi="Times New Roman"/>
          <w:sz w:val="21"/>
          <w:szCs w:val="21"/>
          <w:lang w:eastAsia="zh-CN"/>
        </w:rPr>
        <w:t>5</w:t>
      </w:r>
      <w:r w:rsidRPr="00771A28">
        <w:rPr>
          <w:rFonts w:ascii="Times New Roman" w:eastAsia="黑体" w:hAnsi="Times New Roman"/>
          <w:sz w:val="21"/>
          <w:szCs w:val="21"/>
          <w:lang w:eastAsia="zh-CN"/>
        </w:rPr>
        <w:t xml:space="preserve">  </w:t>
      </w:r>
      <w:r w:rsidR="00247409" w:rsidRPr="00771A28">
        <w:rPr>
          <w:rFonts w:ascii="Times New Roman" w:eastAsia="黑体" w:hAnsi="Times New Roman"/>
          <w:sz w:val="21"/>
          <w:szCs w:val="21"/>
          <w:lang w:eastAsia="zh-CN"/>
        </w:rPr>
        <w:t>普光</w:t>
      </w:r>
      <w:r w:rsidR="00247409" w:rsidRPr="00771A28">
        <w:rPr>
          <w:rFonts w:ascii="Times New Roman" w:eastAsia="黑体" w:hAnsi="Times New Roman"/>
          <w:sz w:val="21"/>
          <w:szCs w:val="21"/>
          <w:lang w:eastAsia="zh-CN"/>
        </w:rPr>
        <w:t>103</w:t>
      </w:r>
      <w:r w:rsidR="00247409" w:rsidRPr="00771A28">
        <w:rPr>
          <w:rFonts w:ascii="Times New Roman" w:eastAsia="黑体" w:hAnsi="Times New Roman"/>
          <w:sz w:val="21"/>
          <w:szCs w:val="21"/>
          <w:lang w:eastAsia="zh-CN"/>
        </w:rPr>
        <w:t>集气站</w:t>
      </w:r>
      <w:r w:rsidRPr="00771A28">
        <w:rPr>
          <w:rFonts w:ascii="Times New Roman" w:eastAsia="黑体" w:hAnsi="Times New Roman"/>
          <w:sz w:val="21"/>
          <w:szCs w:val="21"/>
          <w:lang w:eastAsia="zh-CN"/>
        </w:rPr>
        <w:t>压裂作业噪声影响</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单位：</w:t>
      </w:r>
      <w:r w:rsidRPr="00771A28">
        <w:rPr>
          <w:rFonts w:ascii="Times New Roman" w:eastAsia="黑体" w:hAnsi="Times New Roman"/>
          <w:sz w:val="21"/>
          <w:szCs w:val="21"/>
          <w:lang w:eastAsia="zh-CN"/>
        </w:rPr>
        <w:t>dB(A)</w:t>
      </w:r>
    </w:p>
    <w:tbl>
      <w:tblPr>
        <w:tblW w:w="8222" w:type="dxa"/>
        <w:jc w:val="center"/>
        <w:tblBorders>
          <w:top w:val="double" w:sz="4" w:space="0" w:color="auto"/>
          <w:left w:val="double" w:sz="4" w:space="0" w:color="auto"/>
          <w:bottom w:val="double" w:sz="4" w:space="0" w:color="auto"/>
          <w:right w:val="double" w:sz="4" w:space="0" w:color="auto"/>
          <w:insideH w:val="single" w:sz="12" w:space="0" w:color="auto"/>
          <w:insideV w:val="single" w:sz="12" w:space="0" w:color="auto"/>
        </w:tblBorders>
        <w:tblLayout w:type="fixed"/>
        <w:tblLook w:val="04A0" w:firstRow="1" w:lastRow="0" w:firstColumn="1" w:lastColumn="0" w:noHBand="0" w:noVBand="1"/>
      </w:tblPr>
      <w:tblGrid>
        <w:gridCol w:w="1761"/>
        <w:gridCol w:w="1289"/>
        <w:gridCol w:w="1293"/>
        <w:gridCol w:w="1293"/>
        <w:gridCol w:w="1293"/>
        <w:gridCol w:w="1293"/>
      </w:tblGrid>
      <w:tr w:rsidR="0083163B" w:rsidRPr="00771A28" w14:paraId="65BBAF52" w14:textId="77777777" w:rsidTr="006B32E5">
        <w:trPr>
          <w:jc w:val="center"/>
        </w:trPr>
        <w:tc>
          <w:tcPr>
            <w:tcW w:w="3050" w:type="dxa"/>
            <w:gridSpan w:val="2"/>
            <w:tcBorders>
              <w:top w:val="single" w:sz="4" w:space="0" w:color="auto"/>
              <w:left w:val="single" w:sz="4" w:space="0" w:color="auto"/>
              <w:bottom w:val="single" w:sz="4" w:space="0" w:color="auto"/>
              <w:right w:val="single" w:sz="4" w:space="0" w:color="auto"/>
              <w:tl2br w:val="single" w:sz="4" w:space="0" w:color="auto"/>
            </w:tcBorders>
            <w:vAlign w:val="center"/>
          </w:tcPr>
          <w:p w14:paraId="07EBAC92" w14:textId="77777777" w:rsidR="00061D76" w:rsidRPr="00771A28" w:rsidRDefault="00061D76" w:rsidP="00FB1DF9">
            <w:pPr>
              <w:adjustRightInd w:val="0"/>
              <w:snapToGrid w:val="0"/>
              <w:jc w:val="right"/>
              <w:rPr>
                <w:rFonts w:ascii="Times New Roman" w:hAnsi="Times New Roman"/>
                <w:sz w:val="21"/>
                <w:szCs w:val="21"/>
              </w:rPr>
            </w:pPr>
            <w:r w:rsidRPr="00771A28">
              <w:rPr>
                <w:rFonts w:ascii="Times New Roman" w:hAnsi="Times New Roman"/>
                <w:sz w:val="21"/>
                <w:szCs w:val="21"/>
              </w:rPr>
              <w:t>项目</w:t>
            </w:r>
          </w:p>
          <w:p w14:paraId="774822B8" w14:textId="77777777" w:rsidR="00061D76" w:rsidRPr="00771A28" w:rsidRDefault="00061D76" w:rsidP="00FB1DF9">
            <w:pPr>
              <w:adjustRightInd w:val="0"/>
              <w:snapToGrid w:val="0"/>
              <w:rPr>
                <w:rFonts w:ascii="Times New Roman" w:hAnsi="Times New Roman"/>
                <w:sz w:val="21"/>
                <w:szCs w:val="21"/>
              </w:rPr>
            </w:pPr>
            <w:r w:rsidRPr="00771A28">
              <w:rPr>
                <w:rFonts w:ascii="Times New Roman" w:hAnsi="Times New Roman"/>
                <w:sz w:val="21"/>
                <w:szCs w:val="21"/>
              </w:rPr>
              <w:t>点位</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2568EA33" w14:textId="77777777" w:rsidR="00061D76" w:rsidRPr="00771A28" w:rsidRDefault="00061D76" w:rsidP="00FB1DF9">
            <w:pPr>
              <w:adjustRightInd w:val="0"/>
              <w:snapToGrid w:val="0"/>
              <w:jc w:val="center"/>
              <w:rPr>
                <w:rFonts w:ascii="Times New Roman" w:hAnsi="Times New Roman"/>
                <w:sz w:val="21"/>
                <w:szCs w:val="21"/>
              </w:rPr>
            </w:pPr>
            <w:r w:rsidRPr="00771A28">
              <w:rPr>
                <w:rFonts w:ascii="Times New Roman" w:hAnsi="Times New Roman"/>
                <w:sz w:val="21"/>
                <w:szCs w:val="21"/>
              </w:rPr>
              <w:t>贡献值</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44ED7C05" w14:textId="77777777" w:rsidR="00061D76" w:rsidRPr="00771A28" w:rsidRDefault="00061D76" w:rsidP="00FB1DF9">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达标情况</w:t>
            </w:r>
          </w:p>
        </w:tc>
      </w:tr>
      <w:tr w:rsidR="0083163B" w:rsidRPr="00771A28" w14:paraId="72003C65" w14:textId="77777777" w:rsidTr="006B32E5">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6C41BF05" w14:textId="77777777" w:rsidR="00061D76" w:rsidRPr="00771A28" w:rsidRDefault="00061D76" w:rsidP="00FB1DF9">
            <w:pPr>
              <w:adjustRightInd w:val="0"/>
              <w:snapToGrid w:val="0"/>
              <w:jc w:val="center"/>
              <w:rPr>
                <w:rFonts w:ascii="Times New Roman" w:hAnsi="Times New Roman"/>
                <w:sz w:val="21"/>
                <w:szCs w:val="21"/>
              </w:rPr>
            </w:pPr>
            <w:r w:rsidRPr="00771A28">
              <w:rPr>
                <w:rFonts w:ascii="Times New Roman" w:hAnsi="Times New Roman"/>
                <w:sz w:val="21"/>
                <w:szCs w:val="21"/>
              </w:rPr>
              <w:t>最近场界处</w:t>
            </w:r>
          </w:p>
        </w:tc>
        <w:tc>
          <w:tcPr>
            <w:tcW w:w="1289" w:type="dxa"/>
            <w:tcBorders>
              <w:top w:val="single" w:sz="4" w:space="0" w:color="auto"/>
              <w:left w:val="single" w:sz="4" w:space="0" w:color="auto"/>
              <w:bottom w:val="single" w:sz="4" w:space="0" w:color="auto"/>
              <w:right w:val="single" w:sz="4" w:space="0" w:color="auto"/>
            </w:tcBorders>
            <w:vAlign w:val="center"/>
          </w:tcPr>
          <w:p w14:paraId="314A01AD" w14:textId="77777777" w:rsidR="00061D76" w:rsidRPr="00771A28" w:rsidRDefault="00061D76" w:rsidP="00FB1DF9">
            <w:pPr>
              <w:adjustRightInd w:val="0"/>
              <w:snapToGrid w:val="0"/>
              <w:jc w:val="center"/>
              <w:rPr>
                <w:rFonts w:ascii="Times New Roman" w:hAnsi="Times New Roman"/>
                <w:sz w:val="21"/>
                <w:szCs w:val="21"/>
              </w:rPr>
            </w:pPr>
            <w:r w:rsidRPr="00771A28">
              <w:rPr>
                <w:rFonts w:ascii="Times New Roman" w:hAnsi="Times New Roman"/>
                <w:sz w:val="21"/>
                <w:szCs w:val="21"/>
              </w:rPr>
              <w:t>昼间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7F2F222F" w14:textId="4F219A3C" w:rsidR="00061D76" w:rsidRPr="00771A28" w:rsidRDefault="00C51DC9" w:rsidP="00FB1DF9">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7</w:t>
            </w:r>
            <w:r w:rsidR="00272C9F" w:rsidRPr="00771A28">
              <w:rPr>
                <w:rFonts w:ascii="Times New Roman" w:hAnsi="Times New Roman"/>
                <w:sz w:val="21"/>
                <w:szCs w:val="21"/>
              </w:rPr>
              <w:t>9.</w:t>
            </w:r>
            <w:r w:rsidR="00BC30CC" w:rsidRPr="00771A28">
              <w:rPr>
                <w:rFonts w:ascii="Times New Roman" w:hAnsi="Times New Roman"/>
                <w:sz w:val="21"/>
                <w:szCs w:val="21"/>
              </w:rPr>
              <w:t>8</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4E3F6B32" w14:textId="77777777" w:rsidR="00061D76" w:rsidRPr="00771A28" w:rsidRDefault="00061D76" w:rsidP="00FB1DF9">
            <w:pPr>
              <w:adjustRightInd w:val="0"/>
              <w:snapToGrid w:val="0"/>
              <w:jc w:val="center"/>
              <w:rPr>
                <w:rFonts w:ascii="Times New Roman" w:hAnsi="Times New Roman"/>
                <w:sz w:val="21"/>
                <w:szCs w:val="21"/>
              </w:rPr>
            </w:pPr>
            <w:r w:rsidRPr="00771A28">
              <w:rPr>
                <w:rFonts w:ascii="Times New Roman" w:hAnsi="Times New Roman"/>
                <w:bCs/>
                <w:sz w:val="21"/>
                <w:szCs w:val="21"/>
              </w:rPr>
              <w:t>超标</w:t>
            </w:r>
          </w:p>
        </w:tc>
      </w:tr>
      <w:tr w:rsidR="0083163B" w:rsidRPr="00771A28" w14:paraId="16FD0E9A" w14:textId="77777777" w:rsidTr="006B32E5">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0E19E9BA" w14:textId="77777777" w:rsidR="00061D76" w:rsidRPr="00771A28" w:rsidRDefault="00061D76" w:rsidP="00FB1DF9">
            <w:pPr>
              <w:adjustRightInd w:val="0"/>
              <w:snapToGrid w:val="0"/>
              <w:jc w:val="center"/>
              <w:rPr>
                <w:rFonts w:ascii="Times New Roman" w:hAnsi="Times New Roman"/>
                <w:sz w:val="2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132841F1" w14:textId="77777777" w:rsidR="00061D76" w:rsidRPr="00771A28" w:rsidRDefault="00061D76" w:rsidP="00FB1DF9">
            <w:pPr>
              <w:adjustRightInd w:val="0"/>
              <w:snapToGrid w:val="0"/>
              <w:jc w:val="center"/>
              <w:rPr>
                <w:rFonts w:ascii="Times New Roman" w:hAnsi="Times New Roman"/>
                <w:sz w:val="21"/>
                <w:szCs w:val="21"/>
              </w:rPr>
            </w:pPr>
            <w:r w:rsidRPr="00771A28">
              <w:rPr>
                <w:rFonts w:ascii="Times New Roman" w:hAnsi="Times New Roman"/>
                <w:sz w:val="21"/>
                <w:szCs w:val="21"/>
              </w:rPr>
              <w:t>夜间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0A7664F7" w14:textId="0435195C" w:rsidR="00061D76" w:rsidRPr="00771A28" w:rsidRDefault="00C51DC9" w:rsidP="00FB1DF9">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7</w:t>
            </w:r>
            <w:r w:rsidR="00272C9F" w:rsidRPr="00771A28">
              <w:rPr>
                <w:rFonts w:ascii="Times New Roman" w:hAnsi="Times New Roman"/>
                <w:sz w:val="21"/>
                <w:szCs w:val="21"/>
              </w:rPr>
              <w:t>9.</w:t>
            </w:r>
            <w:r w:rsidR="00BC30CC" w:rsidRPr="00771A28">
              <w:rPr>
                <w:rFonts w:ascii="Times New Roman" w:hAnsi="Times New Roman"/>
                <w:sz w:val="21"/>
                <w:szCs w:val="21"/>
              </w:rPr>
              <w:t>8</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7B0C03DC" w14:textId="77777777" w:rsidR="00061D76" w:rsidRPr="00771A28" w:rsidRDefault="00061D76" w:rsidP="00FB1DF9">
            <w:pPr>
              <w:adjustRightInd w:val="0"/>
              <w:snapToGrid w:val="0"/>
              <w:jc w:val="center"/>
              <w:rPr>
                <w:rFonts w:ascii="Times New Roman" w:hAnsi="Times New Roman"/>
                <w:sz w:val="21"/>
                <w:szCs w:val="21"/>
              </w:rPr>
            </w:pPr>
            <w:r w:rsidRPr="00771A28">
              <w:rPr>
                <w:rFonts w:ascii="Times New Roman" w:hAnsi="Times New Roman"/>
                <w:bCs/>
                <w:sz w:val="21"/>
                <w:szCs w:val="21"/>
              </w:rPr>
              <w:t>超标</w:t>
            </w:r>
          </w:p>
        </w:tc>
      </w:tr>
      <w:tr w:rsidR="0083163B" w:rsidRPr="00771A28" w14:paraId="69B2A148" w14:textId="77777777" w:rsidTr="006B32E5">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0525F135" w14:textId="77777777" w:rsidR="00061D76" w:rsidRPr="00771A28" w:rsidRDefault="00061D76" w:rsidP="00FB1DF9">
            <w:pPr>
              <w:adjustRightInd w:val="0"/>
              <w:snapToGrid w:val="0"/>
              <w:jc w:val="center"/>
              <w:rPr>
                <w:rFonts w:ascii="Times New Roman" w:hAnsi="Times New Roman"/>
                <w:sz w:val="21"/>
                <w:szCs w:val="21"/>
              </w:rPr>
            </w:pPr>
            <w:r w:rsidRPr="00771A28">
              <w:rPr>
                <w:rFonts w:ascii="Times New Roman" w:hAnsi="Times New Roman"/>
                <w:sz w:val="21"/>
                <w:szCs w:val="21"/>
              </w:rPr>
              <w:t>最远场界处</w:t>
            </w:r>
          </w:p>
        </w:tc>
        <w:tc>
          <w:tcPr>
            <w:tcW w:w="1289" w:type="dxa"/>
            <w:tcBorders>
              <w:top w:val="single" w:sz="4" w:space="0" w:color="auto"/>
              <w:left w:val="single" w:sz="4" w:space="0" w:color="auto"/>
              <w:bottom w:val="single" w:sz="4" w:space="0" w:color="auto"/>
              <w:right w:val="single" w:sz="4" w:space="0" w:color="auto"/>
            </w:tcBorders>
            <w:vAlign w:val="center"/>
          </w:tcPr>
          <w:p w14:paraId="1BA327C4" w14:textId="77777777" w:rsidR="00061D76" w:rsidRPr="00771A28" w:rsidRDefault="00061D76" w:rsidP="00FB1DF9">
            <w:pPr>
              <w:adjustRightInd w:val="0"/>
              <w:snapToGrid w:val="0"/>
              <w:jc w:val="center"/>
              <w:rPr>
                <w:rFonts w:ascii="Times New Roman" w:hAnsi="Times New Roman"/>
                <w:sz w:val="21"/>
                <w:szCs w:val="21"/>
              </w:rPr>
            </w:pPr>
            <w:r w:rsidRPr="00771A28">
              <w:rPr>
                <w:rFonts w:ascii="Times New Roman" w:hAnsi="Times New Roman"/>
                <w:sz w:val="21"/>
                <w:szCs w:val="21"/>
              </w:rPr>
              <w:t>昼间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5D3955CE" w14:textId="09538221" w:rsidR="00061D76" w:rsidRPr="00771A28" w:rsidRDefault="00061D76" w:rsidP="00FB1DF9">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6</w:t>
            </w:r>
            <w:r w:rsidR="00C51DC9" w:rsidRPr="00771A28">
              <w:rPr>
                <w:rFonts w:ascii="Times New Roman" w:hAnsi="Times New Roman"/>
                <w:sz w:val="21"/>
                <w:szCs w:val="21"/>
              </w:rPr>
              <w:t>7.</w:t>
            </w:r>
            <w:r w:rsidR="00BC30CC" w:rsidRPr="00771A28">
              <w:rPr>
                <w:rFonts w:ascii="Times New Roman" w:hAnsi="Times New Roman"/>
                <w:sz w:val="21"/>
                <w:szCs w:val="21"/>
              </w:rPr>
              <w:t>6</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7B9DA43D" w14:textId="77777777" w:rsidR="00061D76" w:rsidRPr="00771A28" w:rsidRDefault="00061D76" w:rsidP="00FB1DF9">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达标</w:t>
            </w:r>
          </w:p>
        </w:tc>
      </w:tr>
      <w:tr w:rsidR="0083163B" w:rsidRPr="00771A28" w14:paraId="4F062728" w14:textId="77777777" w:rsidTr="006B32E5">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04E2415E" w14:textId="77777777" w:rsidR="00061D76" w:rsidRPr="00771A28" w:rsidRDefault="00061D76" w:rsidP="00FB1DF9">
            <w:pPr>
              <w:adjustRightInd w:val="0"/>
              <w:snapToGrid w:val="0"/>
              <w:jc w:val="center"/>
              <w:rPr>
                <w:rFonts w:ascii="Times New Roman" w:hAnsi="Times New Roman"/>
                <w:sz w:val="2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76F27070" w14:textId="77777777" w:rsidR="00061D76" w:rsidRPr="00771A28" w:rsidRDefault="00061D76" w:rsidP="00FB1DF9">
            <w:pPr>
              <w:adjustRightInd w:val="0"/>
              <w:snapToGrid w:val="0"/>
              <w:jc w:val="center"/>
              <w:rPr>
                <w:rFonts w:ascii="Times New Roman" w:hAnsi="Times New Roman"/>
                <w:sz w:val="21"/>
                <w:szCs w:val="21"/>
              </w:rPr>
            </w:pPr>
            <w:r w:rsidRPr="00771A28">
              <w:rPr>
                <w:rFonts w:ascii="Times New Roman" w:hAnsi="Times New Roman"/>
                <w:sz w:val="21"/>
                <w:szCs w:val="21"/>
              </w:rPr>
              <w:t>夜间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4DD068DB" w14:textId="05D2F271" w:rsidR="00061D76" w:rsidRPr="00771A28" w:rsidRDefault="00061D76" w:rsidP="00FB1DF9">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6</w:t>
            </w:r>
            <w:r w:rsidR="00C51DC9" w:rsidRPr="00771A28">
              <w:rPr>
                <w:rFonts w:ascii="Times New Roman" w:hAnsi="Times New Roman"/>
                <w:sz w:val="21"/>
                <w:szCs w:val="21"/>
              </w:rPr>
              <w:t>7.</w:t>
            </w:r>
            <w:r w:rsidR="00BC30CC" w:rsidRPr="00771A28">
              <w:rPr>
                <w:rFonts w:ascii="Times New Roman" w:hAnsi="Times New Roman"/>
                <w:sz w:val="21"/>
                <w:szCs w:val="21"/>
              </w:rPr>
              <w:t>6</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4F537040" w14:textId="77777777" w:rsidR="00061D76" w:rsidRPr="00771A28" w:rsidRDefault="00061D76" w:rsidP="00FB1DF9">
            <w:pPr>
              <w:adjustRightInd w:val="0"/>
              <w:snapToGrid w:val="0"/>
              <w:jc w:val="center"/>
              <w:rPr>
                <w:rFonts w:ascii="Times New Roman" w:hAnsi="Times New Roman"/>
                <w:sz w:val="21"/>
                <w:szCs w:val="21"/>
              </w:rPr>
            </w:pPr>
            <w:r w:rsidRPr="00771A28">
              <w:rPr>
                <w:rFonts w:ascii="Times New Roman" w:hAnsi="Times New Roman"/>
                <w:sz w:val="21"/>
                <w:szCs w:val="21"/>
              </w:rPr>
              <w:t>超标</w:t>
            </w:r>
          </w:p>
        </w:tc>
      </w:tr>
      <w:tr w:rsidR="0083163B" w:rsidRPr="00771A28" w14:paraId="6F830413" w14:textId="77777777" w:rsidTr="006B32E5">
        <w:trPr>
          <w:jc w:val="center"/>
        </w:trPr>
        <w:tc>
          <w:tcPr>
            <w:tcW w:w="8222" w:type="dxa"/>
            <w:gridSpan w:val="6"/>
            <w:tcBorders>
              <w:top w:val="single" w:sz="4" w:space="0" w:color="auto"/>
              <w:left w:val="single" w:sz="4" w:space="0" w:color="auto"/>
              <w:bottom w:val="single" w:sz="4" w:space="0" w:color="auto"/>
              <w:right w:val="single" w:sz="4" w:space="0" w:color="auto"/>
            </w:tcBorders>
            <w:vAlign w:val="center"/>
          </w:tcPr>
          <w:p w14:paraId="3A19168D" w14:textId="77777777" w:rsidR="00061D76" w:rsidRPr="00771A28" w:rsidRDefault="00061D76" w:rsidP="00FB1DF9">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施工期场界标准</w:t>
            </w:r>
            <w:r w:rsidRPr="00771A28">
              <w:rPr>
                <w:rFonts w:ascii="Times New Roman" w:hAnsi="Times New Roman"/>
                <w:sz w:val="21"/>
                <w:szCs w:val="21"/>
                <w:lang w:eastAsia="zh-CN"/>
              </w:rPr>
              <w:t>70dB</w:t>
            </w:r>
            <w:r w:rsidRPr="00771A28">
              <w:rPr>
                <w:rFonts w:ascii="Times New Roman" w:hAnsi="Times New Roman"/>
                <w:sz w:val="21"/>
                <w:szCs w:val="21"/>
                <w:lang w:eastAsia="zh-CN"/>
              </w:rPr>
              <w:t>（</w:t>
            </w:r>
            <w:r w:rsidRPr="00771A28">
              <w:rPr>
                <w:rFonts w:ascii="Times New Roman" w:hAnsi="Times New Roman"/>
                <w:sz w:val="21"/>
                <w:szCs w:val="21"/>
                <w:lang w:eastAsia="zh-CN"/>
              </w:rPr>
              <w:t>A</w:t>
            </w:r>
            <w:r w:rsidRPr="00771A28">
              <w:rPr>
                <w:rFonts w:ascii="Times New Roman" w:hAnsi="Times New Roman"/>
                <w:sz w:val="21"/>
                <w:szCs w:val="21"/>
                <w:lang w:eastAsia="zh-CN"/>
              </w:rPr>
              <w:t>）（昼间）、</w:t>
            </w:r>
            <w:r w:rsidRPr="00771A28">
              <w:rPr>
                <w:rFonts w:ascii="Times New Roman" w:hAnsi="Times New Roman"/>
                <w:sz w:val="21"/>
                <w:szCs w:val="21"/>
                <w:lang w:eastAsia="zh-CN"/>
              </w:rPr>
              <w:t>55dB</w:t>
            </w:r>
            <w:r w:rsidRPr="00771A28">
              <w:rPr>
                <w:rFonts w:ascii="Times New Roman" w:hAnsi="Times New Roman"/>
                <w:sz w:val="21"/>
                <w:szCs w:val="21"/>
                <w:lang w:eastAsia="zh-CN"/>
              </w:rPr>
              <w:t>（</w:t>
            </w:r>
            <w:r w:rsidRPr="00771A28">
              <w:rPr>
                <w:rFonts w:ascii="Times New Roman" w:hAnsi="Times New Roman"/>
                <w:sz w:val="21"/>
                <w:szCs w:val="21"/>
                <w:lang w:eastAsia="zh-CN"/>
              </w:rPr>
              <w:t>A</w:t>
            </w:r>
            <w:r w:rsidRPr="00771A28">
              <w:rPr>
                <w:rFonts w:ascii="Times New Roman" w:hAnsi="Times New Roman"/>
                <w:sz w:val="21"/>
                <w:szCs w:val="21"/>
                <w:lang w:eastAsia="zh-CN"/>
              </w:rPr>
              <w:t>）（夜间）</w:t>
            </w:r>
          </w:p>
        </w:tc>
      </w:tr>
      <w:tr w:rsidR="0083163B" w:rsidRPr="00771A28" w14:paraId="52D588E2" w14:textId="77777777" w:rsidTr="006B32E5">
        <w:trPr>
          <w:jc w:val="center"/>
        </w:trPr>
        <w:tc>
          <w:tcPr>
            <w:tcW w:w="3050" w:type="dxa"/>
            <w:gridSpan w:val="2"/>
            <w:tcBorders>
              <w:top w:val="single" w:sz="4" w:space="0" w:color="auto"/>
              <w:left w:val="single" w:sz="4" w:space="0" w:color="auto"/>
              <w:bottom w:val="single" w:sz="4" w:space="0" w:color="auto"/>
              <w:right w:val="single" w:sz="4" w:space="0" w:color="auto"/>
            </w:tcBorders>
            <w:vAlign w:val="center"/>
          </w:tcPr>
          <w:p w14:paraId="1040397A" w14:textId="77777777" w:rsidR="00061D76" w:rsidRPr="00771A28" w:rsidRDefault="00061D76" w:rsidP="00FB1DF9">
            <w:pPr>
              <w:adjustRightInd w:val="0"/>
              <w:snapToGrid w:val="0"/>
              <w:jc w:val="center"/>
              <w:rPr>
                <w:rFonts w:ascii="Times New Roman" w:hAnsi="Times New Roman"/>
                <w:sz w:val="21"/>
                <w:szCs w:val="21"/>
                <w:lang w:eastAsia="zh-CN"/>
              </w:rPr>
            </w:pPr>
          </w:p>
        </w:tc>
        <w:tc>
          <w:tcPr>
            <w:tcW w:w="1293" w:type="dxa"/>
            <w:tcBorders>
              <w:top w:val="single" w:sz="4" w:space="0" w:color="auto"/>
              <w:left w:val="single" w:sz="4" w:space="0" w:color="auto"/>
              <w:bottom w:val="single" w:sz="4" w:space="0" w:color="auto"/>
              <w:right w:val="single" w:sz="4" w:space="0" w:color="auto"/>
            </w:tcBorders>
            <w:vAlign w:val="center"/>
          </w:tcPr>
          <w:p w14:paraId="0AE9B871" w14:textId="77777777" w:rsidR="00061D76" w:rsidRPr="00771A28" w:rsidRDefault="00061D76" w:rsidP="00FB1DF9">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贡献值</w:t>
            </w:r>
          </w:p>
        </w:tc>
        <w:tc>
          <w:tcPr>
            <w:tcW w:w="1293" w:type="dxa"/>
            <w:tcBorders>
              <w:top w:val="single" w:sz="4" w:space="0" w:color="auto"/>
              <w:left w:val="single" w:sz="4" w:space="0" w:color="auto"/>
              <w:bottom w:val="single" w:sz="4" w:space="0" w:color="auto"/>
              <w:right w:val="single" w:sz="4" w:space="0" w:color="auto"/>
            </w:tcBorders>
            <w:vAlign w:val="center"/>
          </w:tcPr>
          <w:p w14:paraId="43558697" w14:textId="77777777" w:rsidR="00061D76" w:rsidRPr="00771A28" w:rsidRDefault="00061D76" w:rsidP="00FB1DF9">
            <w:pPr>
              <w:widowControl w:val="0"/>
              <w:autoSpaceDE w:val="0"/>
              <w:autoSpaceDN w:val="0"/>
              <w:adjustRightInd w:val="0"/>
              <w:snapToGrid w:val="0"/>
              <w:jc w:val="center"/>
              <w:textAlignment w:val="baseline"/>
              <w:rPr>
                <w:rFonts w:ascii="Times New Roman" w:hAnsi="Times New Roman"/>
                <w:sz w:val="21"/>
                <w:szCs w:val="21"/>
                <w:lang w:eastAsia="zh-CN"/>
              </w:rPr>
            </w:pPr>
            <w:r w:rsidRPr="00771A28">
              <w:rPr>
                <w:rFonts w:ascii="Times New Roman" w:hAnsi="Times New Roman"/>
                <w:sz w:val="21"/>
                <w:szCs w:val="21"/>
                <w:lang w:eastAsia="zh-CN"/>
              </w:rPr>
              <w:t>背景值</w:t>
            </w:r>
          </w:p>
        </w:tc>
        <w:tc>
          <w:tcPr>
            <w:tcW w:w="1293" w:type="dxa"/>
            <w:tcBorders>
              <w:top w:val="single" w:sz="4" w:space="0" w:color="auto"/>
              <w:left w:val="single" w:sz="4" w:space="0" w:color="auto"/>
              <w:bottom w:val="single" w:sz="4" w:space="0" w:color="auto"/>
              <w:right w:val="single" w:sz="4" w:space="0" w:color="auto"/>
            </w:tcBorders>
            <w:vAlign w:val="center"/>
          </w:tcPr>
          <w:p w14:paraId="431929E5" w14:textId="77777777" w:rsidR="00061D76" w:rsidRPr="00771A28" w:rsidRDefault="00061D76" w:rsidP="00FB1DF9">
            <w:pPr>
              <w:widowControl w:val="0"/>
              <w:autoSpaceDE w:val="0"/>
              <w:autoSpaceDN w:val="0"/>
              <w:adjustRightInd w:val="0"/>
              <w:snapToGrid w:val="0"/>
              <w:jc w:val="center"/>
              <w:textAlignment w:val="baseline"/>
              <w:rPr>
                <w:rFonts w:ascii="Times New Roman" w:hAnsi="Times New Roman"/>
                <w:b/>
                <w:bCs/>
                <w:sz w:val="21"/>
                <w:szCs w:val="21"/>
                <w:lang w:eastAsia="zh-CN"/>
              </w:rPr>
            </w:pPr>
            <w:r w:rsidRPr="00771A28">
              <w:rPr>
                <w:rFonts w:ascii="Times New Roman" w:hAnsi="Times New Roman"/>
                <w:sz w:val="21"/>
                <w:szCs w:val="21"/>
                <w:lang w:eastAsia="zh-CN"/>
              </w:rPr>
              <w:t>预测值</w:t>
            </w:r>
          </w:p>
        </w:tc>
        <w:tc>
          <w:tcPr>
            <w:tcW w:w="1293" w:type="dxa"/>
            <w:tcBorders>
              <w:top w:val="single" w:sz="4" w:space="0" w:color="auto"/>
              <w:left w:val="single" w:sz="4" w:space="0" w:color="auto"/>
              <w:bottom w:val="single" w:sz="4" w:space="0" w:color="auto"/>
              <w:right w:val="single" w:sz="4" w:space="0" w:color="auto"/>
            </w:tcBorders>
            <w:vAlign w:val="center"/>
          </w:tcPr>
          <w:p w14:paraId="37690444" w14:textId="77777777" w:rsidR="00061D76" w:rsidRPr="00771A28" w:rsidRDefault="00061D76" w:rsidP="00FB1DF9">
            <w:pPr>
              <w:widowControl w:val="0"/>
              <w:autoSpaceDE w:val="0"/>
              <w:autoSpaceDN w:val="0"/>
              <w:adjustRightInd w:val="0"/>
              <w:snapToGrid w:val="0"/>
              <w:jc w:val="center"/>
              <w:textAlignment w:val="baseline"/>
              <w:rPr>
                <w:rFonts w:ascii="Times New Roman" w:hAnsi="Times New Roman"/>
                <w:b/>
                <w:bCs/>
                <w:sz w:val="21"/>
                <w:szCs w:val="21"/>
              </w:rPr>
            </w:pPr>
            <w:r w:rsidRPr="00771A28">
              <w:rPr>
                <w:rFonts w:ascii="Times New Roman" w:hAnsi="Times New Roman"/>
                <w:sz w:val="21"/>
                <w:szCs w:val="21"/>
                <w:lang w:eastAsia="zh-CN"/>
              </w:rPr>
              <w:t>达标情况</w:t>
            </w:r>
          </w:p>
        </w:tc>
      </w:tr>
      <w:tr w:rsidR="0083163B" w:rsidRPr="00771A28" w14:paraId="0673AB33" w14:textId="77777777" w:rsidTr="006B32E5">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64F11A52" w14:textId="77777777" w:rsidR="00061D76" w:rsidRPr="00771A28" w:rsidRDefault="00061D76" w:rsidP="00FB1DF9">
            <w:pPr>
              <w:adjustRightInd w:val="0"/>
              <w:snapToGrid w:val="0"/>
              <w:jc w:val="center"/>
              <w:rPr>
                <w:rFonts w:ascii="Times New Roman" w:hAnsi="Times New Roman"/>
                <w:sz w:val="21"/>
                <w:szCs w:val="21"/>
              </w:rPr>
            </w:pPr>
            <w:r w:rsidRPr="00771A28">
              <w:rPr>
                <w:rFonts w:ascii="Times New Roman" w:hAnsi="Times New Roman"/>
                <w:sz w:val="21"/>
                <w:szCs w:val="21"/>
              </w:rPr>
              <w:t>距井口</w:t>
            </w:r>
            <w:r w:rsidRPr="00771A28">
              <w:rPr>
                <w:rFonts w:ascii="Times New Roman" w:hAnsi="Times New Roman"/>
                <w:sz w:val="21"/>
                <w:szCs w:val="21"/>
              </w:rPr>
              <w:t>100m</w:t>
            </w:r>
            <w:r w:rsidRPr="00771A28">
              <w:rPr>
                <w:rFonts w:ascii="Times New Roman" w:hAnsi="Times New Roman"/>
                <w:sz w:val="21"/>
                <w:szCs w:val="21"/>
              </w:rPr>
              <w:t>处</w:t>
            </w:r>
          </w:p>
        </w:tc>
        <w:tc>
          <w:tcPr>
            <w:tcW w:w="1289" w:type="dxa"/>
            <w:tcBorders>
              <w:top w:val="single" w:sz="4" w:space="0" w:color="auto"/>
              <w:left w:val="single" w:sz="4" w:space="0" w:color="auto"/>
              <w:bottom w:val="single" w:sz="4" w:space="0" w:color="auto"/>
              <w:right w:val="single" w:sz="4" w:space="0" w:color="auto"/>
            </w:tcBorders>
            <w:vAlign w:val="center"/>
          </w:tcPr>
          <w:p w14:paraId="108B9BED" w14:textId="77777777" w:rsidR="00061D76" w:rsidRPr="00771A28" w:rsidRDefault="00061D76" w:rsidP="00FB1DF9">
            <w:pPr>
              <w:adjustRightInd w:val="0"/>
              <w:snapToGrid w:val="0"/>
              <w:jc w:val="center"/>
              <w:rPr>
                <w:rFonts w:ascii="Times New Roman" w:hAnsi="Times New Roman"/>
                <w:sz w:val="21"/>
                <w:szCs w:val="21"/>
              </w:rPr>
            </w:pPr>
            <w:r w:rsidRPr="00771A28">
              <w:rPr>
                <w:rFonts w:ascii="Times New Roman" w:hAnsi="Times New Roman"/>
                <w:sz w:val="21"/>
                <w:szCs w:val="21"/>
              </w:rPr>
              <w:t>昼间</w:t>
            </w:r>
          </w:p>
        </w:tc>
        <w:tc>
          <w:tcPr>
            <w:tcW w:w="1293" w:type="dxa"/>
            <w:tcBorders>
              <w:top w:val="single" w:sz="4" w:space="0" w:color="auto"/>
              <w:left w:val="single" w:sz="4" w:space="0" w:color="auto"/>
              <w:bottom w:val="single" w:sz="4" w:space="0" w:color="auto"/>
              <w:right w:val="single" w:sz="4" w:space="0" w:color="auto"/>
            </w:tcBorders>
            <w:vAlign w:val="center"/>
          </w:tcPr>
          <w:p w14:paraId="56E9884C" w14:textId="38ADE38B" w:rsidR="00061D76" w:rsidRPr="00771A28" w:rsidRDefault="00C51DC9" w:rsidP="00FB1DF9">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6</w:t>
            </w:r>
            <w:r w:rsidR="00BC30CC" w:rsidRPr="00771A28">
              <w:rPr>
                <w:rFonts w:ascii="Times New Roman" w:hAnsi="Times New Roman"/>
                <w:sz w:val="21"/>
                <w:szCs w:val="21"/>
              </w:rPr>
              <w:t>5</w:t>
            </w:r>
            <w:r w:rsidRPr="00771A28">
              <w:rPr>
                <w:rFonts w:ascii="Times New Roman" w:hAnsi="Times New Roman"/>
                <w:sz w:val="21"/>
                <w:szCs w:val="21"/>
              </w:rPr>
              <w:t>.0</w:t>
            </w:r>
          </w:p>
        </w:tc>
        <w:tc>
          <w:tcPr>
            <w:tcW w:w="1293" w:type="dxa"/>
            <w:tcBorders>
              <w:top w:val="single" w:sz="4" w:space="0" w:color="auto"/>
              <w:left w:val="single" w:sz="4" w:space="0" w:color="auto"/>
              <w:bottom w:val="single" w:sz="4" w:space="0" w:color="auto"/>
              <w:right w:val="single" w:sz="4" w:space="0" w:color="auto"/>
            </w:tcBorders>
            <w:vAlign w:val="center"/>
          </w:tcPr>
          <w:p w14:paraId="581EA419" w14:textId="5BC45ED6" w:rsidR="00061D76" w:rsidRPr="00771A28" w:rsidRDefault="006B32E5" w:rsidP="00FB1DF9">
            <w:pPr>
              <w:adjustRightInd w:val="0"/>
              <w:snapToGrid w:val="0"/>
              <w:jc w:val="center"/>
              <w:rPr>
                <w:rFonts w:ascii="Times New Roman" w:hAnsi="Times New Roman"/>
                <w:sz w:val="21"/>
                <w:szCs w:val="21"/>
                <w:lang w:eastAsia="zh-CN"/>
              </w:rPr>
            </w:pPr>
            <w:r w:rsidRPr="00771A28">
              <w:rPr>
                <w:rFonts w:ascii="Times New Roman" w:hAnsi="Times New Roman"/>
                <w:bCs/>
                <w:sz w:val="21"/>
                <w:szCs w:val="21"/>
              </w:rPr>
              <w:t>5</w:t>
            </w:r>
            <w:r w:rsidR="00BC30CC" w:rsidRPr="00771A28">
              <w:rPr>
                <w:rFonts w:ascii="Times New Roman" w:hAnsi="Times New Roman"/>
                <w:bCs/>
                <w:sz w:val="21"/>
                <w:szCs w:val="21"/>
              </w:rPr>
              <w:t>2</w:t>
            </w:r>
          </w:p>
        </w:tc>
        <w:tc>
          <w:tcPr>
            <w:tcW w:w="1293" w:type="dxa"/>
            <w:tcBorders>
              <w:top w:val="single" w:sz="4" w:space="0" w:color="auto"/>
              <w:left w:val="single" w:sz="4" w:space="0" w:color="auto"/>
              <w:bottom w:val="single" w:sz="4" w:space="0" w:color="auto"/>
              <w:right w:val="single" w:sz="4" w:space="0" w:color="auto"/>
            </w:tcBorders>
            <w:vAlign w:val="center"/>
          </w:tcPr>
          <w:p w14:paraId="2A8A40C7" w14:textId="32CC4D5F" w:rsidR="00061D76" w:rsidRPr="00771A28" w:rsidRDefault="006B32E5" w:rsidP="00FB1DF9">
            <w:pPr>
              <w:adjustRightInd w:val="0"/>
              <w:snapToGrid w:val="0"/>
              <w:jc w:val="center"/>
              <w:rPr>
                <w:rFonts w:ascii="Times New Roman" w:hAnsi="Times New Roman"/>
                <w:sz w:val="21"/>
                <w:szCs w:val="21"/>
                <w:lang w:eastAsia="zh-CN"/>
              </w:rPr>
            </w:pPr>
            <w:r w:rsidRPr="00771A28">
              <w:rPr>
                <w:rFonts w:ascii="Times New Roman" w:hAnsi="Times New Roman"/>
                <w:bCs/>
                <w:sz w:val="21"/>
                <w:szCs w:val="21"/>
              </w:rPr>
              <w:t>6</w:t>
            </w:r>
            <w:r w:rsidR="00BC30CC" w:rsidRPr="00771A28">
              <w:rPr>
                <w:rFonts w:ascii="Times New Roman" w:hAnsi="Times New Roman"/>
                <w:bCs/>
                <w:sz w:val="21"/>
                <w:szCs w:val="21"/>
              </w:rPr>
              <w:t>5.2</w:t>
            </w:r>
          </w:p>
        </w:tc>
        <w:tc>
          <w:tcPr>
            <w:tcW w:w="1293" w:type="dxa"/>
            <w:tcBorders>
              <w:top w:val="single" w:sz="4" w:space="0" w:color="auto"/>
              <w:left w:val="single" w:sz="4" w:space="0" w:color="auto"/>
              <w:bottom w:val="single" w:sz="4" w:space="0" w:color="auto"/>
              <w:right w:val="single" w:sz="4" w:space="0" w:color="auto"/>
            </w:tcBorders>
            <w:vAlign w:val="center"/>
          </w:tcPr>
          <w:p w14:paraId="14E3E923" w14:textId="77777777" w:rsidR="00061D76" w:rsidRPr="00771A28" w:rsidRDefault="00272C9F" w:rsidP="00FB1DF9">
            <w:pPr>
              <w:adjustRightInd w:val="0"/>
              <w:snapToGrid w:val="0"/>
              <w:jc w:val="center"/>
              <w:rPr>
                <w:rFonts w:ascii="Times New Roman" w:hAnsi="Times New Roman"/>
                <w:b/>
                <w:bCs/>
                <w:sz w:val="21"/>
                <w:szCs w:val="21"/>
                <w:lang w:eastAsia="zh-CN"/>
              </w:rPr>
            </w:pPr>
            <w:r w:rsidRPr="00771A28">
              <w:rPr>
                <w:rFonts w:ascii="Times New Roman" w:hAnsi="Times New Roman"/>
                <w:bCs/>
                <w:sz w:val="21"/>
                <w:szCs w:val="21"/>
                <w:lang w:eastAsia="zh-CN"/>
              </w:rPr>
              <w:t>超</w:t>
            </w:r>
            <w:r w:rsidR="00061D76" w:rsidRPr="00771A28">
              <w:rPr>
                <w:rFonts w:ascii="Times New Roman" w:hAnsi="Times New Roman"/>
                <w:bCs/>
                <w:sz w:val="21"/>
                <w:szCs w:val="21"/>
              </w:rPr>
              <w:t>标</w:t>
            </w:r>
          </w:p>
        </w:tc>
      </w:tr>
      <w:tr w:rsidR="0083163B" w:rsidRPr="00771A28" w14:paraId="065E0A68" w14:textId="77777777" w:rsidTr="006B32E5">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1E7B81F2" w14:textId="77777777" w:rsidR="00061D76" w:rsidRPr="00771A28" w:rsidRDefault="00061D76" w:rsidP="00FB1DF9">
            <w:pPr>
              <w:adjustRightInd w:val="0"/>
              <w:snapToGrid w:val="0"/>
              <w:jc w:val="center"/>
              <w:rPr>
                <w:rFonts w:ascii="Times New Roman" w:hAnsi="Times New Roman"/>
                <w:sz w:val="2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0334E028" w14:textId="77777777" w:rsidR="00061D76" w:rsidRPr="00771A28" w:rsidRDefault="00061D76" w:rsidP="00FB1DF9">
            <w:pPr>
              <w:adjustRightInd w:val="0"/>
              <w:snapToGrid w:val="0"/>
              <w:jc w:val="center"/>
              <w:rPr>
                <w:rFonts w:ascii="Times New Roman" w:hAnsi="Times New Roman"/>
                <w:sz w:val="21"/>
                <w:szCs w:val="21"/>
              </w:rPr>
            </w:pPr>
            <w:r w:rsidRPr="00771A28">
              <w:rPr>
                <w:rFonts w:ascii="Times New Roman" w:hAnsi="Times New Roman"/>
                <w:sz w:val="21"/>
                <w:szCs w:val="21"/>
              </w:rPr>
              <w:t>夜间</w:t>
            </w:r>
          </w:p>
        </w:tc>
        <w:tc>
          <w:tcPr>
            <w:tcW w:w="1293" w:type="dxa"/>
            <w:tcBorders>
              <w:top w:val="single" w:sz="4" w:space="0" w:color="auto"/>
              <w:left w:val="single" w:sz="4" w:space="0" w:color="auto"/>
              <w:bottom w:val="single" w:sz="4" w:space="0" w:color="auto"/>
              <w:right w:val="single" w:sz="4" w:space="0" w:color="auto"/>
            </w:tcBorders>
            <w:vAlign w:val="center"/>
          </w:tcPr>
          <w:p w14:paraId="1E881DB3" w14:textId="3281FA59" w:rsidR="00061D76" w:rsidRPr="00771A28" w:rsidRDefault="00C51DC9" w:rsidP="00FB1DF9">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6</w:t>
            </w:r>
            <w:r w:rsidR="00BC30CC" w:rsidRPr="00771A28">
              <w:rPr>
                <w:rFonts w:ascii="Times New Roman" w:hAnsi="Times New Roman"/>
                <w:sz w:val="21"/>
                <w:szCs w:val="21"/>
              </w:rPr>
              <w:t>5</w:t>
            </w:r>
            <w:r w:rsidRPr="00771A28">
              <w:rPr>
                <w:rFonts w:ascii="Times New Roman" w:hAnsi="Times New Roman"/>
                <w:sz w:val="21"/>
                <w:szCs w:val="21"/>
              </w:rPr>
              <w:t>.0</w:t>
            </w:r>
          </w:p>
        </w:tc>
        <w:tc>
          <w:tcPr>
            <w:tcW w:w="1293" w:type="dxa"/>
            <w:tcBorders>
              <w:top w:val="single" w:sz="4" w:space="0" w:color="auto"/>
              <w:left w:val="single" w:sz="4" w:space="0" w:color="auto"/>
              <w:bottom w:val="single" w:sz="4" w:space="0" w:color="auto"/>
              <w:right w:val="single" w:sz="4" w:space="0" w:color="auto"/>
            </w:tcBorders>
            <w:vAlign w:val="center"/>
          </w:tcPr>
          <w:p w14:paraId="66E81439" w14:textId="253437BC" w:rsidR="00061D76" w:rsidRPr="00771A28" w:rsidRDefault="00BC30CC" w:rsidP="00FB1DF9">
            <w:pPr>
              <w:adjustRightInd w:val="0"/>
              <w:snapToGrid w:val="0"/>
              <w:jc w:val="center"/>
              <w:rPr>
                <w:rFonts w:ascii="Times New Roman" w:hAnsi="Times New Roman"/>
                <w:sz w:val="21"/>
                <w:szCs w:val="21"/>
                <w:lang w:eastAsia="zh-CN"/>
              </w:rPr>
            </w:pPr>
            <w:r w:rsidRPr="00771A28">
              <w:rPr>
                <w:rFonts w:ascii="Times New Roman" w:hAnsi="Times New Roman"/>
                <w:bCs/>
                <w:sz w:val="21"/>
                <w:szCs w:val="21"/>
              </w:rPr>
              <w:t>39</w:t>
            </w:r>
          </w:p>
        </w:tc>
        <w:tc>
          <w:tcPr>
            <w:tcW w:w="1293" w:type="dxa"/>
            <w:tcBorders>
              <w:top w:val="single" w:sz="4" w:space="0" w:color="auto"/>
              <w:left w:val="single" w:sz="4" w:space="0" w:color="auto"/>
              <w:bottom w:val="single" w:sz="4" w:space="0" w:color="auto"/>
              <w:right w:val="single" w:sz="4" w:space="0" w:color="auto"/>
            </w:tcBorders>
            <w:vAlign w:val="center"/>
          </w:tcPr>
          <w:p w14:paraId="705CC863" w14:textId="5DFCC68D" w:rsidR="00061D76" w:rsidRPr="00771A28" w:rsidRDefault="006B32E5" w:rsidP="00FB1DF9">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6</w:t>
            </w:r>
            <w:r w:rsidR="00BC30CC" w:rsidRPr="00771A28">
              <w:rPr>
                <w:rFonts w:ascii="Times New Roman" w:hAnsi="Times New Roman"/>
                <w:sz w:val="21"/>
                <w:szCs w:val="21"/>
                <w:lang w:eastAsia="zh-CN"/>
              </w:rPr>
              <w:t>5.0</w:t>
            </w:r>
          </w:p>
        </w:tc>
        <w:tc>
          <w:tcPr>
            <w:tcW w:w="1293" w:type="dxa"/>
            <w:tcBorders>
              <w:top w:val="single" w:sz="4" w:space="0" w:color="auto"/>
              <w:left w:val="single" w:sz="4" w:space="0" w:color="auto"/>
              <w:bottom w:val="single" w:sz="4" w:space="0" w:color="auto"/>
              <w:right w:val="single" w:sz="4" w:space="0" w:color="auto"/>
            </w:tcBorders>
            <w:vAlign w:val="center"/>
          </w:tcPr>
          <w:p w14:paraId="32807D92" w14:textId="77777777" w:rsidR="00061D76" w:rsidRPr="00771A28" w:rsidRDefault="00061D76" w:rsidP="00FB1DF9">
            <w:pPr>
              <w:adjustRightInd w:val="0"/>
              <w:snapToGrid w:val="0"/>
              <w:jc w:val="center"/>
              <w:rPr>
                <w:rFonts w:ascii="Times New Roman" w:hAnsi="Times New Roman"/>
                <w:sz w:val="21"/>
                <w:szCs w:val="21"/>
                <w:lang w:eastAsia="zh-CN"/>
              </w:rPr>
            </w:pPr>
            <w:r w:rsidRPr="00771A28">
              <w:rPr>
                <w:rFonts w:ascii="Times New Roman" w:hAnsi="Times New Roman"/>
                <w:bCs/>
                <w:sz w:val="21"/>
                <w:szCs w:val="21"/>
              </w:rPr>
              <w:t>超标</w:t>
            </w:r>
          </w:p>
        </w:tc>
      </w:tr>
      <w:tr w:rsidR="00BC30CC" w:rsidRPr="00771A28" w14:paraId="3569E402" w14:textId="77777777" w:rsidTr="006B32E5">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60C1EC61" w14:textId="77777777" w:rsidR="00BC30CC" w:rsidRPr="00771A28" w:rsidRDefault="00BC30CC" w:rsidP="00BC30CC">
            <w:pPr>
              <w:adjustRightInd w:val="0"/>
              <w:snapToGrid w:val="0"/>
              <w:jc w:val="center"/>
              <w:rPr>
                <w:rFonts w:ascii="Times New Roman" w:hAnsi="Times New Roman"/>
                <w:sz w:val="21"/>
                <w:szCs w:val="21"/>
              </w:rPr>
            </w:pPr>
            <w:r w:rsidRPr="00771A28">
              <w:rPr>
                <w:rFonts w:ascii="Times New Roman" w:hAnsi="Times New Roman"/>
                <w:sz w:val="21"/>
                <w:szCs w:val="21"/>
              </w:rPr>
              <w:t>距井口</w:t>
            </w:r>
            <w:r w:rsidRPr="00771A28">
              <w:rPr>
                <w:rFonts w:ascii="Times New Roman" w:hAnsi="Times New Roman"/>
                <w:sz w:val="21"/>
                <w:szCs w:val="21"/>
              </w:rPr>
              <w:t>200m</w:t>
            </w:r>
            <w:r w:rsidRPr="00771A28">
              <w:rPr>
                <w:rFonts w:ascii="Times New Roman" w:hAnsi="Times New Roman"/>
                <w:sz w:val="21"/>
                <w:szCs w:val="21"/>
              </w:rPr>
              <w:t>处</w:t>
            </w:r>
          </w:p>
        </w:tc>
        <w:tc>
          <w:tcPr>
            <w:tcW w:w="1289" w:type="dxa"/>
            <w:tcBorders>
              <w:top w:val="single" w:sz="4" w:space="0" w:color="auto"/>
              <w:left w:val="single" w:sz="4" w:space="0" w:color="auto"/>
              <w:bottom w:val="single" w:sz="4" w:space="0" w:color="auto"/>
              <w:right w:val="single" w:sz="4" w:space="0" w:color="auto"/>
            </w:tcBorders>
            <w:vAlign w:val="center"/>
          </w:tcPr>
          <w:p w14:paraId="0A9632B6" w14:textId="77777777" w:rsidR="00BC30CC" w:rsidRPr="00771A28" w:rsidRDefault="00BC30CC" w:rsidP="00BC30CC">
            <w:pPr>
              <w:adjustRightInd w:val="0"/>
              <w:snapToGrid w:val="0"/>
              <w:jc w:val="center"/>
              <w:rPr>
                <w:rFonts w:ascii="Times New Roman" w:hAnsi="Times New Roman"/>
                <w:sz w:val="21"/>
                <w:szCs w:val="21"/>
              </w:rPr>
            </w:pPr>
            <w:r w:rsidRPr="00771A28">
              <w:rPr>
                <w:rFonts w:ascii="Times New Roman" w:hAnsi="Times New Roman"/>
                <w:sz w:val="21"/>
                <w:szCs w:val="21"/>
              </w:rPr>
              <w:t>昼间</w:t>
            </w:r>
          </w:p>
        </w:tc>
        <w:tc>
          <w:tcPr>
            <w:tcW w:w="1293" w:type="dxa"/>
            <w:tcBorders>
              <w:top w:val="single" w:sz="4" w:space="0" w:color="auto"/>
              <w:left w:val="single" w:sz="4" w:space="0" w:color="auto"/>
              <w:bottom w:val="single" w:sz="4" w:space="0" w:color="auto"/>
              <w:right w:val="single" w:sz="4" w:space="0" w:color="auto"/>
            </w:tcBorders>
            <w:vAlign w:val="center"/>
          </w:tcPr>
          <w:p w14:paraId="3F24320E" w14:textId="77777777" w:rsidR="00BC30CC" w:rsidRPr="00771A28" w:rsidRDefault="00BC30CC" w:rsidP="00BC30CC">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57.0</w:t>
            </w:r>
          </w:p>
        </w:tc>
        <w:tc>
          <w:tcPr>
            <w:tcW w:w="1293" w:type="dxa"/>
            <w:tcBorders>
              <w:top w:val="single" w:sz="4" w:space="0" w:color="auto"/>
              <w:left w:val="single" w:sz="4" w:space="0" w:color="auto"/>
              <w:bottom w:val="single" w:sz="4" w:space="0" w:color="auto"/>
              <w:right w:val="single" w:sz="4" w:space="0" w:color="auto"/>
            </w:tcBorders>
            <w:vAlign w:val="center"/>
          </w:tcPr>
          <w:p w14:paraId="6AA116EE" w14:textId="313EC2B9" w:rsidR="00BC30CC" w:rsidRPr="00771A28" w:rsidRDefault="00BC30CC" w:rsidP="00BC30CC">
            <w:pPr>
              <w:adjustRightInd w:val="0"/>
              <w:snapToGrid w:val="0"/>
              <w:jc w:val="center"/>
              <w:rPr>
                <w:rFonts w:ascii="Times New Roman" w:hAnsi="Times New Roman"/>
                <w:sz w:val="21"/>
                <w:szCs w:val="21"/>
                <w:lang w:eastAsia="zh-CN"/>
              </w:rPr>
            </w:pPr>
            <w:r w:rsidRPr="00771A28">
              <w:rPr>
                <w:rFonts w:ascii="Times New Roman" w:hAnsi="Times New Roman"/>
                <w:bCs/>
                <w:sz w:val="21"/>
                <w:szCs w:val="21"/>
              </w:rPr>
              <w:t>52</w:t>
            </w:r>
          </w:p>
        </w:tc>
        <w:tc>
          <w:tcPr>
            <w:tcW w:w="1293" w:type="dxa"/>
            <w:tcBorders>
              <w:top w:val="single" w:sz="4" w:space="0" w:color="auto"/>
              <w:left w:val="single" w:sz="4" w:space="0" w:color="auto"/>
              <w:bottom w:val="single" w:sz="4" w:space="0" w:color="auto"/>
              <w:right w:val="single" w:sz="4" w:space="0" w:color="auto"/>
            </w:tcBorders>
            <w:vAlign w:val="center"/>
          </w:tcPr>
          <w:p w14:paraId="40F98C1E" w14:textId="0BF82CE7" w:rsidR="00BC30CC" w:rsidRPr="00771A28" w:rsidRDefault="00BC30CC" w:rsidP="00BC30CC">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58.2</w:t>
            </w:r>
          </w:p>
        </w:tc>
        <w:tc>
          <w:tcPr>
            <w:tcW w:w="1293" w:type="dxa"/>
            <w:tcBorders>
              <w:top w:val="single" w:sz="4" w:space="0" w:color="auto"/>
              <w:left w:val="single" w:sz="4" w:space="0" w:color="auto"/>
              <w:bottom w:val="single" w:sz="4" w:space="0" w:color="auto"/>
              <w:right w:val="single" w:sz="4" w:space="0" w:color="auto"/>
            </w:tcBorders>
            <w:vAlign w:val="center"/>
          </w:tcPr>
          <w:p w14:paraId="408124B4" w14:textId="77777777" w:rsidR="00BC30CC" w:rsidRPr="00771A28" w:rsidRDefault="00BC30CC" w:rsidP="00BC30CC">
            <w:pPr>
              <w:adjustRightInd w:val="0"/>
              <w:snapToGrid w:val="0"/>
              <w:jc w:val="center"/>
              <w:rPr>
                <w:rFonts w:ascii="Times New Roman" w:hAnsi="Times New Roman"/>
                <w:sz w:val="21"/>
                <w:szCs w:val="21"/>
              </w:rPr>
            </w:pPr>
            <w:r w:rsidRPr="00771A28">
              <w:rPr>
                <w:rFonts w:ascii="Times New Roman" w:hAnsi="Times New Roman"/>
                <w:bCs/>
                <w:sz w:val="21"/>
                <w:szCs w:val="21"/>
              </w:rPr>
              <w:t>达标</w:t>
            </w:r>
          </w:p>
        </w:tc>
      </w:tr>
      <w:tr w:rsidR="00BC30CC" w:rsidRPr="00771A28" w14:paraId="5ED94E8D" w14:textId="77777777" w:rsidTr="006B32E5">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3A5CF9AB" w14:textId="77777777" w:rsidR="00BC30CC" w:rsidRPr="00771A28" w:rsidRDefault="00BC30CC" w:rsidP="00BC30CC">
            <w:pPr>
              <w:adjustRightInd w:val="0"/>
              <w:snapToGrid w:val="0"/>
              <w:jc w:val="center"/>
              <w:rPr>
                <w:rFonts w:ascii="Times New Roman" w:hAnsi="Times New Roman"/>
                <w:sz w:val="2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1BE2DFE7" w14:textId="77777777" w:rsidR="00BC30CC" w:rsidRPr="00771A28" w:rsidRDefault="00BC30CC" w:rsidP="00BC30CC">
            <w:pPr>
              <w:adjustRightInd w:val="0"/>
              <w:snapToGrid w:val="0"/>
              <w:jc w:val="center"/>
              <w:rPr>
                <w:rFonts w:ascii="Times New Roman" w:hAnsi="Times New Roman"/>
                <w:sz w:val="21"/>
                <w:szCs w:val="21"/>
              </w:rPr>
            </w:pPr>
            <w:r w:rsidRPr="00771A28">
              <w:rPr>
                <w:rFonts w:ascii="Times New Roman" w:hAnsi="Times New Roman"/>
                <w:sz w:val="21"/>
                <w:szCs w:val="21"/>
              </w:rPr>
              <w:t>夜间</w:t>
            </w:r>
          </w:p>
        </w:tc>
        <w:tc>
          <w:tcPr>
            <w:tcW w:w="1293" w:type="dxa"/>
            <w:tcBorders>
              <w:top w:val="single" w:sz="4" w:space="0" w:color="auto"/>
              <w:left w:val="single" w:sz="4" w:space="0" w:color="auto"/>
              <w:bottom w:val="single" w:sz="4" w:space="0" w:color="auto"/>
              <w:right w:val="single" w:sz="4" w:space="0" w:color="auto"/>
            </w:tcBorders>
            <w:vAlign w:val="center"/>
          </w:tcPr>
          <w:p w14:paraId="69B45F08" w14:textId="77777777" w:rsidR="00BC30CC" w:rsidRPr="00771A28" w:rsidRDefault="00BC30CC" w:rsidP="00BC30CC">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57.0</w:t>
            </w:r>
          </w:p>
        </w:tc>
        <w:tc>
          <w:tcPr>
            <w:tcW w:w="1293" w:type="dxa"/>
            <w:tcBorders>
              <w:top w:val="single" w:sz="4" w:space="0" w:color="auto"/>
              <w:left w:val="single" w:sz="4" w:space="0" w:color="auto"/>
              <w:bottom w:val="single" w:sz="4" w:space="0" w:color="auto"/>
              <w:right w:val="single" w:sz="4" w:space="0" w:color="auto"/>
            </w:tcBorders>
            <w:vAlign w:val="center"/>
          </w:tcPr>
          <w:p w14:paraId="47AEA600" w14:textId="3C9151DC" w:rsidR="00BC30CC" w:rsidRPr="00771A28" w:rsidRDefault="00BC30CC" w:rsidP="00BC30CC">
            <w:pPr>
              <w:adjustRightInd w:val="0"/>
              <w:snapToGrid w:val="0"/>
              <w:jc w:val="center"/>
              <w:rPr>
                <w:rFonts w:ascii="Times New Roman" w:hAnsi="Times New Roman"/>
                <w:sz w:val="21"/>
                <w:szCs w:val="21"/>
                <w:lang w:eastAsia="zh-CN"/>
              </w:rPr>
            </w:pPr>
            <w:r w:rsidRPr="00771A28">
              <w:rPr>
                <w:rFonts w:ascii="Times New Roman" w:hAnsi="Times New Roman"/>
                <w:bCs/>
                <w:sz w:val="21"/>
                <w:szCs w:val="21"/>
              </w:rPr>
              <w:t>39</w:t>
            </w:r>
          </w:p>
        </w:tc>
        <w:tc>
          <w:tcPr>
            <w:tcW w:w="1293" w:type="dxa"/>
            <w:tcBorders>
              <w:top w:val="single" w:sz="4" w:space="0" w:color="auto"/>
              <w:left w:val="single" w:sz="4" w:space="0" w:color="auto"/>
              <w:bottom w:val="single" w:sz="4" w:space="0" w:color="auto"/>
              <w:right w:val="single" w:sz="4" w:space="0" w:color="auto"/>
            </w:tcBorders>
            <w:vAlign w:val="center"/>
          </w:tcPr>
          <w:p w14:paraId="12231DA7" w14:textId="267F8EC7" w:rsidR="00BC30CC" w:rsidRPr="00771A28" w:rsidRDefault="00BC30CC" w:rsidP="00BC30CC">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57.1</w:t>
            </w:r>
          </w:p>
        </w:tc>
        <w:tc>
          <w:tcPr>
            <w:tcW w:w="1293" w:type="dxa"/>
            <w:tcBorders>
              <w:top w:val="single" w:sz="4" w:space="0" w:color="auto"/>
              <w:left w:val="single" w:sz="4" w:space="0" w:color="auto"/>
              <w:bottom w:val="single" w:sz="4" w:space="0" w:color="auto"/>
              <w:right w:val="single" w:sz="4" w:space="0" w:color="auto"/>
            </w:tcBorders>
            <w:vAlign w:val="center"/>
          </w:tcPr>
          <w:p w14:paraId="6835465D" w14:textId="77777777" w:rsidR="00BC30CC" w:rsidRPr="00771A28" w:rsidRDefault="00BC30CC" w:rsidP="00BC30CC">
            <w:pPr>
              <w:adjustRightInd w:val="0"/>
              <w:snapToGrid w:val="0"/>
              <w:jc w:val="center"/>
              <w:rPr>
                <w:rFonts w:ascii="Times New Roman" w:hAnsi="Times New Roman"/>
                <w:sz w:val="21"/>
                <w:szCs w:val="21"/>
              </w:rPr>
            </w:pPr>
            <w:r w:rsidRPr="00771A28">
              <w:rPr>
                <w:rFonts w:ascii="Times New Roman" w:hAnsi="Times New Roman"/>
                <w:bCs/>
                <w:sz w:val="21"/>
                <w:szCs w:val="21"/>
              </w:rPr>
              <w:t>超标</w:t>
            </w:r>
          </w:p>
        </w:tc>
      </w:tr>
      <w:tr w:rsidR="0083163B" w:rsidRPr="00771A28" w14:paraId="4B5F9882" w14:textId="77777777" w:rsidTr="006B32E5">
        <w:trPr>
          <w:jc w:val="center"/>
        </w:trPr>
        <w:tc>
          <w:tcPr>
            <w:tcW w:w="8222" w:type="dxa"/>
            <w:gridSpan w:val="6"/>
            <w:tcBorders>
              <w:top w:val="single" w:sz="4" w:space="0" w:color="auto"/>
              <w:left w:val="single" w:sz="4" w:space="0" w:color="auto"/>
              <w:bottom w:val="single" w:sz="4" w:space="0" w:color="auto"/>
              <w:right w:val="single" w:sz="4" w:space="0" w:color="auto"/>
            </w:tcBorders>
            <w:vAlign w:val="center"/>
          </w:tcPr>
          <w:p w14:paraId="370EBC6E" w14:textId="77777777" w:rsidR="00061D76" w:rsidRPr="00771A28" w:rsidRDefault="00061D76" w:rsidP="00FB1DF9">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敏感点标准</w:t>
            </w:r>
            <w:r w:rsidRPr="00771A28">
              <w:rPr>
                <w:rFonts w:ascii="Times New Roman" w:hAnsi="Times New Roman"/>
                <w:sz w:val="21"/>
                <w:szCs w:val="21"/>
                <w:lang w:eastAsia="zh-CN"/>
              </w:rPr>
              <w:t>60dB</w:t>
            </w:r>
            <w:r w:rsidRPr="00771A28">
              <w:rPr>
                <w:rFonts w:ascii="Times New Roman" w:hAnsi="Times New Roman"/>
                <w:sz w:val="21"/>
                <w:szCs w:val="21"/>
                <w:lang w:eastAsia="zh-CN"/>
              </w:rPr>
              <w:t>（</w:t>
            </w:r>
            <w:r w:rsidRPr="00771A28">
              <w:rPr>
                <w:rFonts w:ascii="Times New Roman" w:hAnsi="Times New Roman"/>
                <w:sz w:val="21"/>
                <w:szCs w:val="21"/>
                <w:lang w:eastAsia="zh-CN"/>
              </w:rPr>
              <w:t>A</w:t>
            </w:r>
            <w:r w:rsidRPr="00771A28">
              <w:rPr>
                <w:rFonts w:ascii="Times New Roman" w:hAnsi="Times New Roman"/>
                <w:sz w:val="21"/>
                <w:szCs w:val="21"/>
                <w:lang w:eastAsia="zh-CN"/>
              </w:rPr>
              <w:t>）（昼间）、</w:t>
            </w:r>
            <w:r w:rsidRPr="00771A28">
              <w:rPr>
                <w:rFonts w:ascii="Times New Roman" w:hAnsi="Times New Roman"/>
                <w:sz w:val="21"/>
                <w:szCs w:val="21"/>
                <w:lang w:eastAsia="zh-CN"/>
              </w:rPr>
              <w:t>50dB</w:t>
            </w:r>
            <w:r w:rsidRPr="00771A28">
              <w:rPr>
                <w:rFonts w:ascii="Times New Roman" w:hAnsi="Times New Roman"/>
                <w:sz w:val="21"/>
                <w:szCs w:val="21"/>
                <w:lang w:eastAsia="zh-CN"/>
              </w:rPr>
              <w:t>（</w:t>
            </w:r>
            <w:r w:rsidRPr="00771A28">
              <w:rPr>
                <w:rFonts w:ascii="Times New Roman" w:hAnsi="Times New Roman"/>
                <w:sz w:val="21"/>
                <w:szCs w:val="21"/>
                <w:lang w:eastAsia="zh-CN"/>
              </w:rPr>
              <w:t>A</w:t>
            </w:r>
            <w:r w:rsidRPr="00771A28">
              <w:rPr>
                <w:rFonts w:ascii="Times New Roman" w:hAnsi="Times New Roman"/>
                <w:sz w:val="21"/>
                <w:szCs w:val="21"/>
                <w:lang w:eastAsia="zh-CN"/>
              </w:rPr>
              <w:t>）（夜间）</w:t>
            </w:r>
          </w:p>
        </w:tc>
      </w:tr>
    </w:tbl>
    <w:p w14:paraId="2D6A972F" w14:textId="43D5231D" w:rsidR="00DC446C" w:rsidRPr="00771A28" w:rsidRDefault="00C51DC9" w:rsidP="00C51DC9">
      <w:pPr>
        <w:pStyle w:val="af0"/>
        <w:adjustRightInd w:val="0"/>
        <w:snapToGrid w:val="0"/>
        <w:spacing w:beforeLines="50" w:before="120" w:line="360" w:lineRule="auto"/>
        <w:ind w:firstLineChars="200" w:firstLine="480"/>
        <w:rPr>
          <w:rFonts w:ascii="Times New Roman" w:hAnsi="Times New Roman"/>
          <w:szCs w:val="24"/>
        </w:rPr>
      </w:pPr>
      <w:r w:rsidRPr="00771A28">
        <w:rPr>
          <w:rFonts w:ascii="Times New Roman" w:hAnsi="Times New Roman"/>
          <w:szCs w:val="24"/>
        </w:rPr>
        <w:t>由上表可知，压裂作业期间场界噪声不能满足《建筑施工场界环境噪声排</w:t>
      </w:r>
      <w:r w:rsidRPr="00771A28">
        <w:rPr>
          <w:rFonts w:ascii="Times New Roman" w:hAnsi="Times New Roman"/>
          <w:szCs w:val="24"/>
        </w:rPr>
        <w:lastRenderedPageBreak/>
        <w:t>放标准》（</w:t>
      </w:r>
      <w:r w:rsidRPr="00771A28">
        <w:rPr>
          <w:rFonts w:ascii="Times New Roman" w:hAnsi="Times New Roman"/>
          <w:szCs w:val="24"/>
        </w:rPr>
        <w:t>GB12523-2011</w:t>
      </w:r>
      <w:r w:rsidRPr="00771A28">
        <w:rPr>
          <w:rFonts w:ascii="Times New Roman" w:hAnsi="Times New Roman"/>
          <w:szCs w:val="24"/>
        </w:rPr>
        <w:t>）标准，压裂作业仅在昼间进行，不在夜间施工，进一步预测得知，压裂作业期间昼间噪声达标距离为井口约</w:t>
      </w:r>
      <w:r w:rsidRPr="00771A28">
        <w:rPr>
          <w:rFonts w:ascii="Times New Roman" w:hAnsi="Times New Roman"/>
          <w:szCs w:val="24"/>
        </w:rPr>
        <w:t>1</w:t>
      </w:r>
      <w:r w:rsidR="00BC30CC" w:rsidRPr="00771A28">
        <w:rPr>
          <w:rFonts w:ascii="Times New Roman" w:hAnsi="Times New Roman"/>
          <w:szCs w:val="24"/>
        </w:rPr>
        <w:t>60</w:t>
      </w:r>
      <w:r w:rsidRPr="00771A28">
        <w:rPr>
          <w:rFonts w:ascii="Times New Roman" w:hAnsi="Times New Roman"/>
          <w:szCs w:val="24"/>
        </w:rPr>
        <w:t>m</w:t>
      </w:r>
      <w:r w:rsidRPr="00771A28">
        <w:rPr>
          <w:rFonts w:ascii="Times New Roman" w:hAnsi="Times New Roman"/>
          <w:szCs w:val="24"/>
        </w:rPr>
        <w:t>范围内</w:t>
      </w:r>
      <w:r w:rsidR="0085013D" w:rsidRPr="00771A28">
        <w:rPr>
          <w:rFonts w:ascii="Times New Roman" w:hAnsi="Times New Roman"/>
          <w:szCs w:val="24"/>
        </w:rPr>
        <w:t>，此范围内</w:t>
      </w:r>
      <w:r w:rsidR="0049005E" w:rsidRPr="00771A28">
        <w:rPr>
          <w:rFonts w:ascii="Times New Roman" w:hAnsi="Times New Roman"/>
          <w:szCs w:val="24"/>
        </w:rPr>
        <w:t>均无居民分布</w:t>
      </w:r>
      <w:r w:rsidRPr="00771A28">
        <w:rPr>
          <w:rFonts w:ascii="Times New Roman" w:hAnsi="Times New Roman"/>
          <w:szCs w:val="24"/>
        </w:rPr>
        <w:t>。压裂</w:t>
      </w:r>
      <w:r w:rsidR="003B1968" w:rsidRPr="00771A28">
        <w:rPr>
          <w:rFonts w:ascii="Times New Roman" w:hAnsi="Times New Roman"/>
          <w:szCs w:val="24"/>
        </w:rPr>
        <w:t>施工时间短，</w:t>
      </w:r>
      <w:r w:rsidRPr="00771A28">
        <w:rPr>
          <w:rFonts w:ascii="Times New Roman" w:hAnsi="Times New Roman"/>
          <w:szCs w:val="24"/>
        </w:rPr>
        <w:t>夜间不作业，</w:t>
      </w:r>
      <w:r w:rsidR="003B1968" w:rsidRPr="00771A28">
        <w:rPr>
          <w:rFonts w:ascii="Times New Roman" w:hAnsi="Times New Roman"/>
          <w:szCs w:val="24"/>
        </w:rPr>
        <w:t>单井约</w:t>
      </w:r>
      <w:r w:rsidR="003B1968" w:rsidRPr="00771A28">
        <w:rPr>
          <w:rFonts w:ascii="Times New Roman" w:hAnsi="Times New Roman"/>
          <w:szCs w:val="24"/>
        </w:rPr>
        <w:t>2~5</w:t>
      </w:r>
      <w:r w:rsidR="003B1968" w:rsidRPr="00771A28">
        <w:rPr>
          <w:rFonts w:ascii="Times New Roman" w:hAnsi="Times New Roman"/>
          <w:szCs w:val="24"/>
        </w:rPr>
        <w:t>天完成压裂作业</w:t>
      </w:r>
      <w:r w:rsidR="005A3B78" w:rsidRPr="00771A28">
        <w:rPr>
          <w:rFonts w:ascii="Times New Roman" w:hAnsi="Times New Roman"/>
          <w:szCs w:val="24"/>
        </w:rPr>
        <w:t>，</w:t>
      </w:r>
      <w:r w:rsidR="003B1968" w:rsidRPr="00771A28">
        <w:rPr>
          <w:rFonts w:ascii="Times New Roman" w:hAnsi="Times New Roman"/>
          <w:szCs w:val="24"/>
        </w:rPr>
        <w:t>压裂施工不是连续施工，噪声产生也不是连续的，随着压裂作业的结束，噪声影响也消失。因此，压裂作业噪声影响是短暂的，对周围居民影响是可接受的。</w:t>
      </w:r>
    </w:p>
    <w:p w14:paraId="6D36A563" w14:textId="77777777" w:rsidR="00DC446C" w:rsidRPr="00771A28" w:rsidRDefault="003B1968" w:rsidP="003D2EEB">
      <w:pPr>
        <w:pStyle w:val="2SLCON2"/>
        <w:adjustRightInd w:val="0"/>
        <w:snapToGrid w:val="0"/>
        <w:ind w:firstLine="482"/>
        <w:rPr>
          <w:rFonts w:ascii="Times New Roman" w:hAnsi="Times New Roman" w:cs="Times New Roman"/>
          <w:b/>
          <w:lang w:eastAsia="zh-CN"/>
        </w:rPr>
      </w:pPr>
      <w:r w:rsidRPr="00771A28">
        <w:rPr>
          <w:rFonts w:ascii="Times New Roman" w:hAnsi="Times New Roman" w:cs="Times New Roman"/>
          <w:b/>
          <w:lang w:eastAsia="zh-CN"/>
        </w:rPr>
        <w:t>（</w:t>
      </w:r>
      <w:r w:rsidRPr="00771A28">
        <w:rPr>
          <w:rFonts w:ascii="Times New Roman" w:hAnsi="Times New Roman" w:cs="Times New Roman"/>
          <w:b/>
          <w:lang w:eastAsia="zh-CN"/>
        </w:rPr>
        <w:t>5</w:t>
      </w:r>
      <w:r w:rsidRPr="00771A28">
        <w:rPr>
          <w:rFonts w:ascii="Times New Roman" w:hAnsi="Times New Roman" w:cs="Times New Roman"/>
          <w:b/>
          <w:lang w:eastAsia="zh-CN"/>
        </w:rPr>
        <w:t>）测试放喷噪声环境影响预测及分析</w:t>
      </w:r>
    </w:p>
    <w:p w14:paraId="6473B376" w14:textId="1AC5B210" w:rsidR="00DC446C" w:rsidRPr="00771A28" w:rsidRDefault="003B1968" w:rsidP="00C51DC9">
      <w:pPr>
        <w:adjustRightInd w:val="0"/>
        <w:snapToGrid w:val="0"/>
        <w:spacing w:line="360" w:lineRule="auto"/>
        <w:ind w:firstLineChars="200" w:firstLine="480"/>
        <w:jc w:val="both"/>
        <w:rPr>
          <w:rFonts w:ascii="Times New Roman" w:eastAsiaTheme="minorEastAsia" w:hAnsi="Times New Roman"/>
          <w:u w:val="single"/>
          <w:lang w:eastAsia="zh-CN"/>
        </w:rPr>
      </w:pPr>
      <w:r w:rsidRPr="00771A28">
        <w:rPr>
          <w:rFonts w:ascii="Times New Roman" w:hAnsi="Times New Roman"/>
          <w:sz w:val="24"/>
          <w:szCs w:val="24"/>
          <w:lang w:eastAsia="zh-CN"/>
        </w:rPr>
        <w:t>天然气测试放喷过程的噪声为连续噪声，仅在完井时测试中进行放喷，时间</w:t>
      </w:r>
      <w:r w:rsidR="005A3B78" w:rsidRPr="00771A28">
        <w:rPr>
          <w:rFonts w:ascii="Times New Roman" w:hAnsi="Times New Roman"/>
          <w:sz w:val="24"/>
          <w:szCs w:val="24"/>
          <w:lang w:eastAsia="zh-CN"/>
        </w:rPr>
        <w:t>约</w:t>
      </w:r>
      <w:r w:rsidRPr="00771A28">
        <w:rPr>
          <w:rFonts w:ascii="Times New Roman" w:hAnsi="Times New Roman"/>
          <w:sz w:val="24"/>
          <w:szCs w:val="24"/>
          <w:lang w:eastAsia="zh-CN"/>
        </w:rPr>
        <w:t>为</w:t>
      </w:r>
      <w:r w:rsidR="005A3B78" w:rsidRPr="00771A28">
        <w:rPr>
          <w:rFonts w:ascii="Times New Roman" w:hAnsi="Times New Roman"/>
          <w:sz w:val="24"/>
          <w:szCs w:val="24"/>
          <w:lang w:eastAsia="zh-CN"/>
        </w:rPr>
        <w:t>3</w:t>
      </w:r>
      <w:r w:rsidRPr="00771A28">
        <w:rPr>
          <w:rFonts w:ascii="Times New Roman" w:hAnsi="Times New Roman"/>
          <w:sz w:val="24"/>
          <w:szCs w:val="24"/>
          <w:lang w:eastAsia="zh-CN"/>
        </w:rPr>
        <w:t>小时，噪声源强度约为</w:t>
      </w:r>
      <w:r w:rsidRPr="00771A28">
        <w:rPr>
          <w:rFonts w:ascii="Times New Roman" w:hAnsi="Times New Roman"/>
          <w:sz w:val="24"/>
          <w:szCs w:val="24"/>
          <w:lang w:eastAsia="zh-CN"/>
        </w:rPr>
        <w:t>95-105dB</w:t>
      </w:r>
      <w:r w:rsidRPr="00771A28">
        <w:rPr>
          <w:rFonts w:ascii="Times New Roman" w:hAnsi="Times New Roman"/>
          <w:sz w:val="24"/>
          <w:szCs w:val="24"/>
          <w:lang w:eastAsia="zh-CN"/>
        </w:rPr>
        <w:t>（</w:t>
      </w:r>
      <w:r w:rsidRPr="00771A28">
        <w:rPr>
          <w:rFonts w:ascii="Times New Roman" w:hAnsi="Times New Roman"/>
          <w:sz w:val="24"/>
          <w:szCs w:val="24"/>
          <w:lang w:eastAsia="zh-CN"/>
        </w:rPr>
        <w:t>A</w:t>
      </w:r>
      <w:r w:rsidRPr="00771A28">
        <w:rPr>
          <w:rFonts w:ascii="Times New Roman" w:hAnsi="Times New Roman"/>
          <w:sz w:val="24"/>
          <w:szCs w:val="24"/>
          <w:lang w:eastAsia="zh-CN"/>
        </w:rPr>
        <w:t>）。项目通过在放喷池设置三面建较高的密实的防火墙，可以降低一定的噪声；同时由于测试放喷时间较短，并选择在昼间进行测试，随着测试的结束，噪声影响也消失。</w:t>
      </w:r>
      <w:r w:rsidR="00C51DC9" w:rsidRPr="00771A28">
        <w:rPr>
          <w:rFonts w:ascii="Times New Roman" w:hAnsi="Times New Roman"/>
          <w:sz w:val="24"/>
          <w:szCs w:val="24"/>
          <w:lang w:eastAsia="zh-CN"/>
        </w:rPr>
        <w:t>同时，根据本项目的测试外围应急疏散方案，放喷测试前组织临时疏散周边居民，</w:t>
      </w:r>
      <w:r w:rsidRPr="00771A28">
        <w:rPr>
          <w:rFonts w:ascii="Times New Roman" w:hAnsi="Times New Roman"/>
          <w:sz w:val="24"/>
          <w:szCs w:val="24"/>
          <w:lang w:eastAsia="zh-CN"/>
        </w:rPr>
        <w:t>因此，测试放喷噪声影响短暂的，对周围居民影响是可接受的。</w:t>
      </w:r>
    </w:p>
    <w:p w14:paraId="45B8904E" w14:textId="0F431B3F" w:rsidR="00965A02" w:rsidRPr="00771A28" w:rsidRDefault="00573FA1" w:rsidP="00965A02">
      <w:pPr>
        <w:pStyle w:val="af0"/>
        <w:adjustRightInd w:val="0"/>
        <w:snapToGrid w:val="0"/>
        <w:spacing w:line="360" w:lineRule="auto"/>
        <w:ind w:firstLineChars="200" w:firstLine="480"/>
        <w:rPr>
          <w:rFonts w:ascii="Times New Roman" w:eastAsia="黑体" w:hAnsi="Times New Roman"/>
          <w:szCs w:val="24"/>
        </w:rPr>
      </w:pPr>
      <w:bookmarkStart w:id="214" w:name="5.1.4施工期固体废物环境影响分析"/>
      <w:bookmarkEnd w:id="214"/>
      <w:r w:rsidRPr="00771A28">
        <w:rPr>
          <w:rFonts w:ascii="Times New Roman" w:eastAsia="黑体" w:hAnsi="Times New Roman"/>
          <w:szCs w:val="24"/>
        </w:rPr>
        <w:t>4</w:t>
      </w:r>
      <w:r w:rsidR="00965A02" w:rsidRPr="00771A28">
        <w:rPr>
          <w:rFonts w:ascii="Times New Roman" w:eastAsia="黑体" w:hAnsi="Times New Roman"/>
          <w:szCs w:val="24"/>
        </w:rPr>
        <w:t>、土壤环境影响分析</w:t>
      </w:r>
    </w:p>
    <w:p w14:paraId="5484E364" w14:textId="77777777" w:rsidR="00965A02" w:rsidRPr="00771A28" w:rsidRDefault="00965A02" w:rsidP="00965A02">
      <w:pPr>
        <w:pStyle w:val="af0"/>
        <w:adjustRightInd w:val="0"/>
        <w:snapToGrid w:val="0"/>
        <w:spacing w:line="360" w:lineRule="auto"/>
        <w:ind w:firstLineChars="200" w:firstLine="482"/>
        <w:rPr>
          <w:rFonts w:ascii="Times New Roman" w:hAnsi="Times New Roman"/>
          <w:b/>
          <w:szCs w:val="24"/>
        </w:rPr>
      </w:pPr>
      <w:r w:rsidRPr="00771A28">
        <w:rPr>
          <w:rFonts w:ascii="Times New Roman" w:hAnsi="Times New Roman"/>
          <w:b/>
          <w:szCs w:val="24"/>
        </w:rPr>
        <w:t>（</w:t>
      </w:r>
      <w:r w:rsidRPr="00771A28">
        <w:rPr>
          <w:rFonts w:ascii="Times New Roman" w:hAnsi="Times New Roman"/>
          <w:b/>
          <w:szCs w:val="24"/>
        </w:rPr>
        <w:t>1</w:t>
      </w:r>
      <w:r w:rsidRPr="00771A28">
        <w:rPr>
          <w:rFonts w:ascii="Times New Roman" w:hAnsi="Times New Roman"/>
          <w:b/>
          <w:szCs w:val="24"/>
        </w:rPr>
        <w:t>）土壤环境影响分析</w:t>
      </w:r>
    </w:p>
    <w:p w14:paraId="0914521E" w14:textId="77777777" w:rsidR="00965A02" w:rsidRPr="00771A28" w:rsidRDefault="00FB1DF9" w:rsidP="00965A02">
      <w:pPr>
        <w:pStyle w:val="af0"/>
        <w:adjustRightInd w:val="0"/>
        <w:snapToGrid w:val="0"/>
        <w:spacing w:line="360" w:lineRule="auto"/>
        <w:ind w:firstLineChars="200" w:firstLine="480"/>
        <w:rPr>
          <w:rFonts w:ascii="Times New Roman" w:hAnsi="Times New Roman"/>
          <w:bCs/>
          <w:szCs w:val="24"/>
        </w:rPr>
      </w:pPr>
      <w:r w:rsidRPr="00771A28">
        <w:rPr>
          <w:rFonts w:ascii="Times New Roman" w:hAnsi="Times New Roman"/>
          <w:bCs/>
          <w:szCs w:val="24"/>
        </w:rPr>
        <w:t>1</w:t>
      </w:r>
      <w:r w:rsidRPr="00771A28">
        <w:rPr>
          <w:rFonts w:ascii="Times New Roman" w:hAnsi="Times New Roman"/>
          <w:bCs/>
          <w:szCs w:val="24"/>
        </w:rPr>
        <w:t>）</w:t>
      </w:r>
      <w:r w:rsidR="00965A02" w:rsidRPr="00771A28">
        <w:rPr>
          <w:rFonts w:ascii="Times New Roman" w:hAnsi="Times New Roman"/>
          <w:bCs/>
          <w:szCs w:val="24"/>
        </w:rPr>
        <w:t>大气污染途径</w:t>
      </w:r>
    </w:p>
    <w:p w14:paraId="6B9EF3C1" w14:textId="77777777" w:rsidR="00965A02" w:rsidRPr="00771A28" w:rsidRDefault="00965A02" w:rsidP="00965A02">
      <w:pPr>
        <w:pStyle w:val="af0"/>
        <w:adjustRightInd w:val="0"/>
        <w:snapToGrid w:val="0"/>
        <w:spacing w:line="360" w:lineRule="auto"/>
        <w:ind w:firstLineChars="200" w:firstLine="480"/>
        <w:rPr>
          <w:rFonts w:ascii="Times New Roman" w:hAnsi="Times New Roman"/>
          <w:bCs/>
          <w:szCs w:val="24"/>
        </w:rPr>
      </w:pPr>
      <w:r w:rsidRPr="00771A28">
        <w:rPr>
          <w:rFonts w:ascii="Times New Roman" w:hAnsi="Times New Roman"/>
          <w:bCs/>
          <w:szCs w:val="24"/>
        </w:rPr>
        <w:t>天然气开发过程中主要的大气污染物有甲烷、</w:t>
      </w:r>
      <w:r w:rsidRPr="00771A28">
        <w:rPr>
          <w:rFonts w:ascii="Times New Roman" w:hAnsi="Times New Roman"/>
          <w:bCs/>
          <w:szCs w:val="24"/>
        </w:rPr>
        <w:t>SO</w:t>
      </w:r>
      <w:r w:rsidR="00FB1DF9" w:rsidRPr="00771A28">
        <w:rPr>
          <w:rFonts w:ascii="Times New Roman" w:hAnsi="Times New Roman"/>
          <w:bCs/>
          <w:szCs w:val="24"/>
          <w:vertAlign w:val="subscript"/>
        </w:rPr>
        <w:t>2</w:t>
      </w:r>
      <w:r w:rsidRPr="00771A28">
        <w:rPr>
          <w:rFonts w:ascii="Times New Roman" w:hAnsi="Times New Roman"/>
          <w:bCs/>
          <w:szCs w:val="24"/>
        </w:rPr>
        <w:t>、</w:t>
      </w:r>
      <w:r w:rsidRPr="00771A28">
        <w:rPr>
          <w:rFonts w:ascii="Times New Roman" w:hAnsi="Times New Roman"/>
          <w:bCs/>
          <w:szCs w:val="24"/>
        </w:rPr>
        <w:t>NOx</w:t>
      </w:r>
      <w:r w:rsidRPr="00771A28">
        <w:rPr>
          <w:rFonts w:ascii="Times New Roman" w:hAnsi="Times New Roman"/>
          <w:bCs/>
          <w:szCs w:val="24"/>
        </w:rPr>
        <w:t>、</w:t>
      </w:r>
      <w:r w:rsidRPr="00771A28">
        <w:rPr>
          <w:rFonts w:ascii="Times New Roman" w:hAnsi="Times New Roman"/>
          <w:bCs/>
          <w:szCs w:val="24"/>
        </w:rPr>
        <w:t>CO</w:t>
      </w:r>
      <w:r w:rsidRPr="00771A28">
        <w:rPr>
          <w:rFonts w:ascii="Times New Roman" w:hAnsi="Times New Roman"/>
          <w:bCs/>
          <w:szCs w:val="24"/>
        </w:rPr>
        <w:t>、颗粒物及挥发性有机物等，主要来源于场地施工机械、柴油发电机、压裂车、放喷燃烧等。大气污染物通过降雨或沉降进入土壤，从而引起土壤污染。</w:t>
      </w:r>
    </w:p>
    <w:p w14:paraId="4BFA2F6B" w14:textId="77777777" w:rsidR="00965A02" w:rsidRPr="00771A28" w:rsidRDefault="00965A02" w:rsidP="00965A02">
      <w:pPr>
        <w:pStyle w:val="af0"/>
        <w:adjustRightInd w:val="0"/>
        <w:snapToGrid w:val="0"/>
        <w:spacing w:line="360" w:lineRule="auto"/>
        <w:ind w:firstLineChars="200" w:firstLine="480"/>
        <w:rPr>
          <w:rFonts w:ascii="Times New Roman" w:hAnsi="Times New Roman"/>
          <w:bCs/>
          <w:szCs w:val="24"/>
        </w:rPr>
      </w:pPr>
      <w:r w:rsidRPr="00771A28">
        <w:rPr>
          <w:rFonts w:ascii="Times New Roman" w:hAnsi="Times New Roman"/>
          <w:bCs/>
          <w:szCs w:val="24"/>
        </w:rPr>
        <w:t>根据对已建天然气项目的调查，通过施工单位严格施工管理，天然气开发过程中周边大气中一般不会出现重金属、挥发性有机物以及</w:t>
      </w:r>
      <w:r w:rsidRPr="00771A28">
        <w:rPr>
          <w:rFonts w:ascii="Times New Roman" w:hAnsi="Times New Roman"/>
          <w:bCs/>
          <w:szCs w:val="24"/>
        </w:rPr>
        <w:t>SO</w:t>
      </w:r>
      <w:r w:rsidR="00FB1DF9" w:rsidRPr="00771A28">
        <w:rPr>
          <w:rFonts w:ascii="Times New Roman" w:hAnsi="Times New Roman"/>
          <w:bCs/>
          <w:szCs w:val="24"/>
          <w:vertAlign w:val="subscript"/>
        </w:rPr>
        <w:t>2</w:t>
      </w:r>
      <w:r w:rsidRPr="00771A28">
        <w:rPr>
          <w:rFonts w:ascii="Times New Roman" w:hAnsi="Times New Roman"/>
          <w:bCs/>
          <w:szCs w:val="24"/>
        </w:rPr>
        <w:t>等酸性氧化物超标的情况，通过大气污染土壤的可能性较小。</w:t>
      </w:r>
    </w:p>
    <w:p w14:paraId="57FA02E5" w14:textId="77777777" w:rsidR="00965A02" w:rsidRPr="00771A28" w:rsidRDefault="00FB1DF9" w:rsidP="00965A02">
      <w:pPr>
        <w:pStyle w:val="af0"/>
        <w:adjustRightInd w:val="0"/>
        <w:snapToGrid w:val="0"/>
        <w:spacing w:line="360" w:lineRule="auto"/>
        <w:ind w:firstLineChars="200" w:firstLine="480"/>
        <w:rPr>
          <w:rFonts w:ascii="Times New Roman" w:hAnsi="Times New Roman"/>
          <w:bCs/>
          <w:szCs w:val="24"/>
        </w:rPr>
      </w:pPr>
      <w:r w:rsidRPr="00771A28">
        <w:rPr>
          <w:rFonts w:ascii="Times New Roman" w:hAnsi="Times New Roman"/>
          <w:bCs/>
          <w:szCs w:val="24"/>
        </w:rPr>
        <w:t>2</w:t>
      </w:r>
      <w:r w:rsidRPr="00771A28">
        <w:rPr>
          <w:rFonts w:ascii="Times New Roman" w:hAnsi="Times New Roman"/>
          <w:bCs/>
          <w:szCs w:val="24"/>
        </w:rPr>
        <w:t>）</w:t>
      </w:r>
      <w:r w:rsidR="00965A02" w:rsidRPr="00771A28">
        <w:rPr>
          <w:rFonts w:ascii="Times New Roman" w:hAnsi="Times New Roman"/>
          <w:bCs/>
          <w:szCs w:val="24"/>
        </w:rPr>
        <w:t>水污染途径</w:t>
      </w:r>
    </w:p>
    <w:p w14:paraId="2D4E0207" w14:textId="77777777" w:rsidR="00965A02" w:rsidRPr="00771A28" w:rsidRDefault="00965A02" w:rsidP="00965A02">
      <w:pPr>
        <w:pStyle w:val="af0"/>
        <w:adjustRightInd w:val="0"/>
        <w:snapToGrid w:val="0"/>
        <w:spacing w:line="360" w:lineRule="auto"/>
        <w:ind w:firstLineChars="200" w:firstLine="480"/>
        <w:rPr>
          <w:rFonts w:ascii="Times New Roman" w:hAnsi="Times New Roman"/>
          <w:bCs/>
          <w:szCs w:val="24"/>
        </w:rPr>
      </w:pPr>
      <w:r w:rsidRPr="00771A28">
        <w:rPr>
          <w:rFonts w:ascii="Times New Roman" w:hAnsi="Times New Roman"/>
          <w:bCs/>
          <w:szCs w:val="24"/>
        </w:rPr>
        <w:t>本项目井场建设期污染物主要通过地面漫流、垂直入渗途径污染土壤。</w:t>
      </w:r>
    </w:p>
    <w:p w14:paraId="24B0A388" w14:textId="77777777" w:rsidR="00965A02" w:rsidRPr="00771A28" w:rsidRDefault="00FB1DF9" w:rsidP="00965A02">
      <w:pPr>
        <w:pStyle w:val="af0"/>
        <w:adjustRightInd w:val="0"/>
        <w:snapToGrid w:val="0"/>
        <w:spacing w:line="360" w:lineRule="auto"/>
        <w:ind w:firstLineChars="200" w:firstLine="480"/>
        <w:rPr>
          <w:rFonts w:ascii="Times New Roman" w:hAnsi="Times New Roman"/>
          <w:bCs/>
          <w:szCs w:val="24"/>
        </w:rPr>
      </w:pPr>
      <w:r w:rsidRPr="00771A28">
        <w:rPr>
          <w:rFonts w:hAnsi="宋体" w:cs="宋体" w:hint="eastAsia"/>
          <w:bCs/>
          <w:szCs w:val="24"/>
        </w:rPr>
        <w:t>①</w:t>
      </w:r>
      <w:r w:rsidR="00965A02" w:rsidRPr="00771A28">
        <w:rPr>
          <w:rFonts w:ascii="Times New Roman" w:hAnsi="Times New Roman"/>
          <w:bCs/>
          <w:szCs w:val="24"/>
        </w:rPr>
        <w:t>地面漫流</w:t>
      </w:r>
    </w:p>
    <w:p w14:paraId="277E5BD8" w14:textId="7E3E1726" w:rsidR="00965A02" w:rsidRPr="00771A28" w:rsidRDefault="00965A02" w:rsidP="00965A02">
      <w:pPr>
        <w:pStyle w:val="af0"/>
        <w:adjustRightInd w:val="0"/>
        <w:snapToGrid w:val="0"/>
        <w:spacing w:line="360" w:lineRule="auto"/>
        <w:ind w:firstLineChars="200" w:firstLine="480"/>
        <w:rPr>
          <w:rFonts w:ascii="Times New Roman" w:hAnsi="Times New Roman"/>
          <w:bCs/>
          <w:szCs w:val="24"/>
        </w:rPr>
      </w:pPr>
      <w:r w:rsidRPr="00771A28">
        <w:rPr>
          <w:rFonts w:ascii="Times New Roman" w:hAnsi="Times New Roman"/>
          <w:bCs/>
          <w:szCs w:val="24"/>
        </w:rPr>
        <w:t>对于泥浆不落地</w:t>
      </w:r>
      <w:r w:rsidR="00FB1DF9" w:rsidRPr="00771A28">
        <w:rPr>
          <w:rFonts w:ascii="Times New Roman" w:hAnsi="Times New Roman"/>
          <w:bCs/>
          <w:szCs w:val="24"/>
        </w:rPr>
        <w:t>装置</w:t>
      </w:r>
      <w:r w:rsidRPr="00771A28">
        <w:rPr>
          <w:rFonts w:ascii="Times New Roman" w:hAnsi="Times New Roman"/>
          <w:bCs/>
          <w:szCs w:val="24"/>
        </w:rPr>
        <w:t>区及泥浆循环系统、泥浆料台区、</w:t>
      </w:r>
      <w:r w:rsidR="00D25A33" w:rsidRPr="00771A28">
        <w:rPr>
          <w:rFonts w:ascii="Times New Roman" w:hAnsi="Times New Roman"/>
          <w:bCs/>
          <w:szCs w:val="24"/>
        </w:rPr>
        <w:t>储备</w:t>
      </w:r>
      <w:r w:rsidRPr="00771A28">
        <w:rPr>
          <w:rFonts w:ascii="Times New Roman" w:hAnsi="Times New Roman"/>
          <w:bCs/>
          <w:szCs w:val="24"/>
        </w:rPr>
        <w:t>罐区、油罐区、柴油机组区、放喷池等区域，在事故情况和降雨情况下产生的废水会发生地面漫流，进一步污染土壤。</w:t>
      </w:r>
    </w:p>
    <w:p w14:paraId="3596333A" w14:textId="15372BB6" w:rsidR="00FB1DF9" w:rsidRPr="00771A28" w:rsidRDefault="00965A02" w:rsidP="00965A02">
      <w:pPr>
        <w:pStyle w:val="af0"/>
        <w:adjustRightInd w:val="0"/>
        <w:snapToGrid w:val="0"/>
        <w:spacing w:line="360" w:lineRule="auto"/>
        <w:ind w:firstLineChars="200" w:firstLine="480"/>
        <w:rPr>
          <w:rFonts w:ascii="Times New Roman" w:hAnsi="Times New Roman"/>
          <w:bCs/>
          <w:szCs w:val="24"/>
        </w:rPr>
      </w:pPr>
      <w:r w:rsidRPr="00771A28">
        <w:rPr>
          <w:rFonts w:ascii="Times New Roman" w:hAnsi="Times New Roman"/>
          <w:bCs/>
          <w:szCs w:val="24"/>
        </w:rPr>
        <w:t>建设单位对泥浆不落地</w:t>
      </w:r>
      <w:r w:rsidR="00FB1DF9" w:rsidRPr="00771A28">
        <w:rPr>
          <w:rFonts w:ascii="Times New Roman" w:hAnsi="Times New Roman"/>
          <w:bCs/>
          <w:szCs w:val="24"/>
        </w:rPr>
        <w:t>装置区</w:t>
      </w:r>
      <w:r w:rsidRPr="00771A28">
        <w:rPr>
          <w:rFonts w:ascii="Times New Roman" w:hAnsi="Times New Roman"/>
          <w:bCs/>
          <w:szCs w:val="24"/>
        </w:rPr>
        <w:t>及泥浆循环系统、泥浆料台区、</w:t>
      </w:r>
      <w:r w:rsidR="005A3B78" w:rsidRPr="00771A28">
        <w:rPr>
          <w:rFonts w:ascii="Times New Roman" w:hAnsi="Times New Roman"/>
          <w:bCs/>
          <w:szCs w:val="24"/>
        </w:rPr>
        <w:t>储备</w:t>
      </w:r>
      <w:r w:rsidRPr="00771A28">
        <w:rPr>
          <w:rFonts w:ascii="Times New Roman" w:hAnsi="Times New Roman"/>
          <w:bCs/>
          <w:szCs w:val="24"/>
        </w:rPr>
        <w:t>罐区、油罐区、柴油机组区均设置了防雨棚，废油暂存区、</w:t>
      </w:r>
      <w:r w:rsidR="00C41D8D" w:rsidRPr="00771A28">
        <w:rPr>
          <w:rFonts w:ascii="Times New Roman" w:hAnsi="Times New Roman"/>
          <w:bCs/>
          <w:szCs w:val="24"/>
        </w:rPr>
        <w:t>发</w:t>
      </w:r>
      <w:r w:rsidRPr="00771A28">
        <w:rPr>
          <w:rFonts w:ascii="Times New Roman" w:hAnsi="Times New Roman"/>
          <w:bCs/>
          <w:szCs w:val="24"/>
        </w:rPr>
        <w:t>电机均设在活动房内，方井周边、放喷池在雨天加盖篷布，避免暴雨引起废水、废油外溢形成地面漫</w:t>
      </w:r>
      <w:r w:rsidRPr="00771A28">
        <w:rPr>
          <w:rFonts w:ascii="Times New Roman" w:hAnsi="Times New Roman"/>
          <w:bCs/>
          <w:szCs w:val="24"/>
        </w:rPr>
        <w:lastRenderedPageBreak/>
        <w:t>流。并在废水收集罐周围设置</w:t>
      </w:r>
      <w:r w:rsidRPr="00771A28">
        <w:rPr>
          <w:rFonts w:ascii="Times New Roman" w:hAnsi="Times New Roman"/>
          <w:bCs/>
          <w:szCs w:val="24"/>
        </w:rPr>
        <w:t>0.5m</w:t>
      </w:r>
      <w:r w:rsidRPr="00771A28">
        <w:rPr>
          <w:rFonts w:ascii="Times New Roman" w:hAnsi="Times New Roman"/>
          <w:bCs/>
          <w:szCs w:val="24"/>
        </w:rPr>
        <w:t>高围堰，防止废水外溢；油罐区周围设置</w:t>
      </w:r>
      <w:r w:rsidRPr="00771A28">
        <w:rPr>
          <w:rFonts w:ascii="Times New Roman" w:hAnsi="Times New Roman"/>
          <w:bCs/>
          <w:szCs w:val="24"/>
        </w:rPr>
        <w:t>0.15m</w:t>
      </w:r>
      <w:r w:rsidRPr="00771A28">
        <w:rPr>
          <w:rFonts w:ascii="Times New Roman" w:hAnsi="Times New Roman"/>
          <w:bCs/>
          <w:szCs w:val="24"/>
        </w:rPr>
        <w:t>高围堰及集油池，防止泄露油料外溢；放喷池最低面墙设置不低于</w:t>
      </w:r>
      <w:r w:rsidRPr="00771A28">
        <w:rPr>
          <w:rFonts w:ascii="Times New Roman" w:hAnsi="Times New Roman"/>
          <w:bCs/>
          <w:szCs w:val="24"/>
        </w:rPr>
        <w:t>0.5m</w:t>
      </w:r>
      <w:r w:rsidRPr="00771A28">
        <w:rPr>
          <w:rFonts w:ascii="Times New Roman" w:hAnsi="Times New Roman"/>
          <w:bCs/>
          <w:szCs w:val="24"/>
        </w:rPr>
        <w:t>，避免雨水进入；井口作业区周边设置导流沟，将可能泄露的废水导流至集污坑；井场四周设置双环沟，外环沟与自然沟渠连接，便于导排场地外雨水等，内环沟用于收集井场内的雨水和可能产生的污水，汇入集污坑。通过以上措施全面防控事故废水和可能受污染的雨水发生地面漫流，进入土壤。</w:t>
      </w:r>
    </w:p>
    <w:p w14:paraId="5E381607" w14:textId="77777777" w:rsidR="00965A02" w:rsidRPr="00771A28" w:rsidRDefault="00965A02" w:rsidP="00965A02">
      <w:pPr>
        <w:pStyle w:val="af0"/>
        <w:adjustRightInd w:val="0"/>
        <w:snapToGrid w:val="0"/>
        <w:spacing w:line="360" w:lineRule="auto"/>
        <w:ind w:firstLineChars="200" w:firstLine="480"/>
        <w:rPr>
          <w:rFonts w:ascii="Times New Roman" w:hAnsi="Times New Roman"/>
          <w:bCs/>
          <w:szCs w:val="24"/>
        </w:rPr>
      </w:pPr>
      <w:r w:rsidRPr="00771A28">
        <w:rPr>
          <w:rFonts w:ascii="Times New Roman" w:hAnsi="Times New Roman"/>
          <w:bCs/>
          <w:szCs w:val="24"/>
        </w:rPr>
        <w:t>在全面落实污染防控措施的情况下，污染物的地面漫流对土壤影响较小。</w:t>
      </w:r>
    </w:p>
    <w:p w14:paraId="28B20235" w14:textId="77777777" w:rsidR="00965A02" w:rsidRPr="00771A28" w:rsidRDefault="00FB1DF9" w:rsidP="00965A02">
      <w:pPr>
        <w:pStyle w:val="af0"/>
        <w:adjustRightInd w:val="0"/>
        <w:snapToGrid w:val="0"/>
        <w:spacing w:line="360" w:lineRule="auto"/>
        <w:ind w:firstLineChars="200" w:firstLine="480"/>
        <w:rPr>
          <w:rFonts w:ascii="Times New Roman" w:hAnsi="Times New Roman"/>
          <w:bCs/>
          <w:szCs w:val="24"/>
        </w:rPr>
      </w:pPr>
      <w:r w:rsidRPr="00771A28">
        <w:rPr>
          <w:rFonts w:hAnsi="宋体" w:cs="宋体" w:hint="eastAsia"/>
          <w:bCs/>
          <w:szCs w:val="24"/>
        </w:rPr>
        <w:t>②</w:t>
      </w:r>
      <w:r w:rsidR="00965A02" w:rsidRPr="00771A28">
        <w:rPr>
          <w:rFonts w:ascii="Times New Roman" w:hAnsi="Times New Roman"/>
          <w:bCs/>
          <w:szCs w:val="24"/>
        </w:rPr>
        <w:t>垂直入渗</w:t>
      </w:r>
    </w:p>
    <w:p w14:paraId="500B61CD" w14:textId="4E42967C" w:rsidR="00965A02" w:rsidRPr="00771A28" w:rsidRDefault="00965A02" w:rsidP="00965A02">
      <w:pPr>
        <w:pStyle w:val="af0"/>
        <w:adjustRightInd w:val="0"/>
        <w:snapToGrid w:val="0"/>
        <w:spacing w:line="360" w:lineRule="auto"/>
        <w:ind w:firstLineChars="200" w:firstLine="480"/>
        <w:rPr>
          <w:rFonts w:ascii="Times New Roman" w:hAnsi="Times New Roman"/>
          <w:bCs/>
          <w:szCs w:val="24"/>
        </w:rPr>
      </w:pPr>
      <w:r w:rsidRPr="00771A28">
        <w:rPr>
          <w:rFonts w:ascii="Times New Roman" w:hAnsi="Times New Roman"/>
          <w:bCs/>
          <w:szCs w:val="24"/>
        </w:rPr>
        <w:t>对于泥浆不落地</w:t>
      </w:r>
      <w:r w:rsidR="00FB1DF9" w:rsidRPr="00771A28">
        <w:rPr>
          <w:rFonts w:ascii="Times New Roman" w:hAnsi="Times New Roman"/>
          <w:bCs/>
          <w:szCs w:val="24"/>
        </w:rPr>
        <w:t>装置区</w:t>
      </w:r>
      <w:r w:rsidRPr="00771A28">
        <w:rPr>
          <w:rFonts w:ascii="Times New Roman" w:hAnsi="Times New Roman"/>
          <w:bCs/>
          <w:szCs w:val="24"/>
        </w:rPr>
        <w:t>及泥浆循环系统、泥浆料台区、</w:t>
      </w:r>
      <w:r w:rsidR="00D25A33" w:rsidRPr="00771A28">
        <w:rPr>
          <w:rFonts w:ascii="Times New Roman" w:hAnsi="Times New Roman"/>
          <w:bCs/>
          <w:szCs w:val="24"/>
        </w:rPr>
        <w:t>储备</w:t>
      </w:r>
      <w:r w:rsidRPr="00771A28">
        <w:rPr>
          <w:rFonts w:ascii="Times New Roman" w:hAnsi="Times New Roman"/>
          <w:bCs/>
          <w:szCs w:val="24"/>
        </w:rPr>
        <w:t>罐区、油罐区、放喷池、方井周边、</w:t>
      </w:r>
      <w:r w:rsidR="0014729F" w:rsidRPr="00771A28">
        <w:rPr>
          <w:rFonts w:ascii="Times New Roman" w:hAnsi="Times New Roman"/>
          <w:szCs w:val="24"/>
        </w:rPr>
        <w:t>钻井固废暂存区</w:t>
      </w:r>
      <w:r w:rsidRPr="00771A28">
        <w:rPr>
          <w:rFonts w:ascii="Times New Roman" w:hAnsi="Times New Roman"/>
          <w:bCs/>
          <w:szCs w:val="24"/>
        </w:rPr>
        <w:t>、发电机房、柴油机组区等区域，在事故情况下会造成污染物的泄露，通过垂直入渗途径污染土壤。</w:t>
      </w:r>
    </w:p>
    <w:p w14:paraId="5FB3D84D" w14:textId="4C946019" w:rsidR="00965A02" w:rsidRPr="00771A28" w:rsidRDefault="00965A02" w:rsidP="00965A02">
      <w:pPr>
        <w:pStyle w:val="af0"/>
        <w:adjustRightInd w:val="0"/>
        <w:snapToGrid w:val="0"/>
        <w:spacing w:line="360" w:lineRule="auto"/>
        <w:ind w:firstLineChars="200" w:firstLine="480"/>
        <w:rPr>
          <w:rFonts w:ascii="Times New Roman" w:hAnsi="Times New Roman"/>
          <w:bCs/>
          <w:szCs w:val="24"/>
        </w:rPr>
      </w:pPr>
      <w:r w:rsidRPr="00771A28">
        <w:rPr>
          <w:rFonts w:ascii="Times New Roman" w:hAnsi="Times New Roman"/>
          <w:bCs/>
          <w:szCs w:val="24"/>
        </w:rPr>
        <w:t>本项目井场采取分区防渗措施，</w:t>
      </w:r>
      <w:r w:rsidR="00EA4054" w:rsidRPr="00771A28">
        <w:rPr>
          <w:rFonts w:ascii="Times New Roman" w:hAnsi="Times New Roman"/>
          <w:szCs w:val="24"/>
        </w:rPr>
        <w:t>场地内场地内方井、泥浆循环系统区域、泥浆不落地系统区域（含油桶堆放区）、泥浆储备罐区、循环罐区、柴油罐区、放喷池、</w:t>
      </w:r>
      <w:r w:rsidR="00410014" w:rsidRPr="00771A28">
        <w:rPr>
          <w:rFonts w:ascii="Times New Roman" w:hAnsi="Times New Roman"/>
          <w:szCs w:val="24"/>
        </w:rPr>
        <w:t>清</w:t>
      </w:r>
      <w:r w:rsidR="00EA4054" w:rsidRPr="00771A28">
        <w:rPr>
          <w:rFonts w:ascii="Times New Roman" w:hAnsi="Times New Roman"/>
          <w:szCs w:val="24"/>
        </w:rPr>
        <w:t>水池</w:t>
      </w:r>
      <w:r w:rsidR="004E30E4" w:rsidRPr="00771A28">
        <w:rPr>
          <w:rFonts w:ascii="Times New Roman" w:hAnsi="Times New Roman"/>
          <w:szCs w:val="24"/>
        </w:rPr>
        <w:t>（废水池）</w:t>
      </w:r>
      <w:r w:rsidR="00006D9D" w:rsidRPr="00771A28">
        <w:rPr>
          <w:rFonts w:ascii="Times New Roman" w:hAnsi="Times New Roman"/>
          <w:szCs w:val="24"/>
        </w:rPr>
        <w:t>、埋地管道</w:t>
      </w:r>
      <w:r w:rsidR="00EA4054" w:rsidRPr="00771A28">
        <w:rPr>
          <w:rFonts w:ascii="Times New Roman" w:hAnsi="Times New Roman"/>
          <w:szCs w:val="24"/>
        </w:rPr>
        <w:t>等采取重点防渗措施；</w:t>
      </w:r>
      <w:r w:rsidR="0017502F" w:rsidRPr="00771A28">
        <w:rPr>
          <w:rFonts w:ascii="Times New Roman" w:hAnsi="Times New Roman"/>
          <w:szCs w:val="24"/>
        </w:rPr>
        <w:t>井架基础、发电机房、钻井固废暂存区、气源房、材料棚、雨、污分流区域以及厕所等区域采取一般防渗措施</w:t>
      </w:r>
      <w:r w:rsidR="00EA4054" w:rsidRPr="00771A28">
        <w:rPr>
          <w:rFonts w:ascii="Times New Roman" w:hAnsi="Times New Roman"/>
          <w:szCs w:val="24"/>
        </w:rPr>
        <w:t>；其他区域等采取简单防渗措施</w:t>
      </w:r>
      <w:r w:rsidRPr="00771A28">
        <w:rPr>
          <w:rFonts w:ascii="Times New Roman" w:hAnsi="Times New Roman"/>
          <w:bCs/>
          <w:szCs w:val="24"/>
        </w:rPr>
        <w:t>。在全面落实分区防渗措施的情况下，污染物的垂直入渗对土壤影响较小。</w:t>
      </w:r>
    </w:p>
    <w:p w14:paraId="117DF238" w14:textId="77777777" w:rsidR="00FB1DF9" w:rsidRPr="00771A28" w:rsidRDefault="00FB1DF9" w:rsidP="00965A02">
      <w:pPr>
        <w:pStyle w:val="af0"/>
        <w:adjustRightInd w:val="0"/>
        <w:snapToGrid w:val="0"/>
        <w:spacing w:line="360" w:lineRule="auto"/>
        <w:ind w:firstLineChars="200" w:firstLine="480"/>
        <w:rPr>
          <w:rFonts w:ascii="Times New Roman" w:hAnsi="Times New Roman"/>
          <w:szCs w:val="24"/>
        </w:rPr>
      </w:pPr>
      <w:r w:rsidRPr="00771A28">
        <w:rPr>
          <w:rFonts w:hAnsi="宋体" w:cs="宋体" w:hint="eastAsia"/>
          <w:szCs w:val="24"/>
        </w:rPr>
        <w:t>③</w:t>
      </w:r>
      <w:r w:rsidRPr="00771A28">
        <w:rPr>
          <w:rFonts w:ascii="Times New Roman" w:hAnsi="Times New Roman"/>
          <w:szCs w:val="24"/>
        </w:rPr>
        <w:t>钻井液漏失进入土壤</w:t>
      </w:r>
    </w:p>
    <w:p w14:paraId="27C20591" w14:textId="215734F3" w:rsidR="00FB1DF9" w:rsidRPr="00771A28" w:rsidRDefault="00FB1DF9" w:rsidP="00965A02">
      <w:pPr>
        <w:pStyle w:val="af0"/>
        <w:adjustRightInd w:val="0"/>
        <w:snapToGrid w:val="0"/>
        <w:spacing w:line="360" w:lineRule="auto"/>
        <w:ind w:firstLineChars="200" w:firstLine="480"/>
        <w:rPr>
          <w:rFonts w:ascii="Times New Roman" w:hAnsi="Times New Roman"/>
          <w:b/>
          <w:szCs w:val="24"/>
        </w:rPr>
      </w:pPr>
      <w:r w:rsidRPr="00771A28">
        <w:rPr>
          <w:rFonts w:ascii="Times New Roman" w:hAnsi="Times New Roman"/>
          <w:szCs w:val="24"/>
        </w:rPr>
        <w:t>钻井选用全井段套管保护</w:t>
      </w:r>
      <w:r w:rsidRPr="00771A28">
        <w:rPr>
          <w:rFonts w:ascii="Times New Roman" w:hAnsi="Times New Roman"/>
          <w:szCs w:val="24"/>
        </w:rPr>
        <w:t>+</w:t>
      </w:r>
      <w:r w:rsidRPr="00771A28">
        <w:rPr>
          <w:rFonts w:ascii="Times New Roman" w:hAnsi="Times New Roman"/>
          <w:szCs w:val="24"/>
        </w:rPr>
        <w:t>水泥固井工艺，</w:t>
      </w:r>
      <w:r w:rsidR="00661B79" w:rsidRPr="00771A28">
        <w:rPr>
          <w:rFonts w:ascii="Times New Roman" w:hAnsi="Times New Roman"/>
          <w:szCs w:val="24"/>
        </w:rPr>
        <w:t>本项目仅进行侧钻，</w:t>
      </w:r>
      <w:r w:rsidR="00247409" w:rsidRPr="00771A28">
        <w:rPr>
          <w:rFonts w:ascii="Times New Roman" w:hAnsi="Times New Roman"/>
          <w:szCs w:val="24"/>
        </w:rPr>
        <w:t>侧钻开窗点</w:t>
      </w:r>
      <w:r w:rsidR="00661B79" w:rsidRPr="00771A28">
        <w:rPr>
          <w:rFonts w:ascii="Times New Roman" w:hAnsi="Times New Roman"/>
          <w:szCs w:val="24"/>
        </w:rPr>
        <w:t>深度</w:t>
      </w:r>
      <w:r w:rsidR="00247409" w:rsidRPr="00771A28">
        <w:rPr>
          <w:rFonts w:ascii="Times New Roman" w:hAnsi="Times New Roman"/>
          <w:szCs w:val="24"/>
        </w:rPr>
        <w:t>大于</w:t>
      </w:r>
      <w:r w:rsidR="00247409" w:rsidRPr="00771A28">
        <w:rPr>
          <w:rFonts w:ascii="Times New Roman" w:hAnsi="Times New Roman"/>
          <w:szCs w:val="24"/>
        </w:rPr>
        <w:t>4000m</w:t>
      </w:r>
      <w:r w:rsidRPr="00771A28">
        <w:rPr>
          <w:rFonts w:ascii="Times New Roman" w:hAnsi="Times New Roman"/>
          <w:szCs w:val="24"/>
        </w:rPr>
        <w:t>，</w:t>
      </w:r>
      <w:r w:rsidR="00B836CB" w:rsidRPr="00771A28">
        <w:rPr>
          <w:rFonts w:ascii="Times New Roman" w:hAnsi="Times New Roman"/>
          <w:szCs w:val="24"/>
        </w:rPr>
        <w:t>同时</w:t>
      </w:r>
      <w:r w:rsidRPr="00771A28">
        <w:rPr>
          <w:rFonts w:ascii="Times New Roman" w:hAnsi="Times New Roman"/>
          <w:szCs w:val="24"/>
        </w:rPr>
        <w:t>采用套管和水泥固井防止地下水污染，并在设计中做好及时堵漏准备，防止泥浆流失进入地下水或土壤环境。因此在</w:t>
      </w:r>
      <w:r w:rsidR="00404795" w:rsidRPr="00771A28">
        <w:rPr>
          <w:rFonts w:ascii="Times New Roman" w:hAnsi="Times New Roman"/>
          <w:szCs w:val="24"/>
        </w:rPr>
        <w:t>采取</w:t>
      </w:r>
      <w:r w:rsidRPr="00771A28">
        <w:rPr>
          <w:rFonts w:ascii="Times New Roman" w:hAnsi="Times New Roman"/>
          <w:szCs w:val="24"/>
        </w:rPr>
        <w:t>措施后，钻井液漏失进入土壤环境可能性很小</w:t>
      </w:r>
      <w:r w:rsidR="00661B79" w:rsidRPr="00771A28">
        <w:rPr>
          <w:rFonts w:ascii="Times New Roman" w:hAnsi="Times New Roman"/>
          <w:szCs w:val="24"/>
        </w:rPr>
        <w:t>。</w:t>
      </w:r>
    </w:p>
    <w:p w14:paraId="595C607E" w14:textId="77777777" w:rsidR="00965A02" w:rsidRPr="00771A28" w:rsidRDefault="00965A02" w:rsidP="00965A02">
      <w:pPr>
        <w:pStyle w:val="af0"/>
        <w:adjustRightInd w:val="0"/>
        <w:snapToGrid w:val="0"/>
        <w:spacing w:line="360" w:lineRule="auto"/>
        <w:ind w:firstLineChars="200" w:firstLine="482"/>
        <w:rPr>
          <w:rFonts w:ascii="Times New Roman" w:hAnsi="Times New Roman"/>
          <w:b/>
          <w:szCs w:val="24"/>
        </w:rPr>
      </w:pPr>
      <w:r w:rsidRPr="00771A28">
        <w:rPr>
          <w:rFonts w:ascii="Times New Roman" w:hAnsi="Times New Roman"/>
          <w:b/>
          <w:szCs w:val="24"/>
        </w:rPr>
        <w:t>（</w:t>
      </w:r>
      <w:r w:rsidRPr="00771A28">
        <w:rPr>
          <w:rFonts w:ascii="Times New Roman" w:hAnsi="Times New Roman"/>
          <w:b/>
          <w:szCs w:val="24"/>
        </w:rPr>
        <w:t>2</w:t>
      </w:r>
      <w:r w:rsidRPr="00771A28">
        <w:rPr>
          <w:rFonts w:ascii="Times New Roman" w:hAnsi="Times New Roman"/>
          <w:b/>
          <w:szCs w:val="24"/>
        </w:rPr>
        <w:t>）土壤环境影响</w:t>
      </w:r>
      <w:r w:rsidR="00FB1DF9" w:rsidRPr="00771A28">
        <w:rPr>
          <w:rFonts w:ascii="Times New Roman" w:hAnsi="Times New Roman"/>
          <w:b/>
          <w:szCs w:val="24"/>
        </w:rPr>
        <w:t>预测与</w:t>
      </w:r>
      <w:r w:rsidRPr="00771A28">
        <w:rPr>
          <w:rFonts w:ascii="Times New Roman" w:hAnsi="Times New Roman"/>
          <w:b/>
          <w:szCs w:val="24"/>
        </w:rPr>
        <w:t>评价</w:t>
      </w:r>
    </w:p>
    <w:p w14:paraId="47EEB34A" w14:textId="201C031B" w:rsidR="0035419D" w:rsidRPr="00771A28" w:rsidRDefault="00404795" w:rsidP="007D49DB">
      <w:pPr>
        <w:pStyle w:val="af0"/>
        <w:adjustRightInd w:val="0"/>
        <w:snapToGrid w:val="0"/>
        <w:spacing w:line="360" w:lineRule="auto"/>
        <w:ind w:firstLineChars="200" w:firstLine="480"/>
        <w:rPr>
          <w:rFonts w:ascii="Times New Roman" w:hAnsi="Times New Roman"/>
          <w:szCs w:val="24"/>
        </w:rPr>
      </w:pPr>
      <w:r w:rsidRPr="00771A28">
        <w:rPr>
          <w:rFonts w:ascii="Times New Roman" w:hAnsi="Times New Roman"/>
          <w:szCs w:val="24"/>
        </w:rPr>
        <w:t>本项目利旧</w:t>
      </w:r>
      <w:r w:rsidR="001D2B3A" w:rsidRPr="00771A28">
        <w:rPr>
          <w:rFonts w:ascii="Times New Roman" w:hAnsi="Times New Roman"/>
          <w:szCs w:val="24"/>
        </w:rPr>
        <w:t>普光</w:t>
      </w:r>
      <w:r w:rsidR="001D2B3A" w:rsidRPr="00771A28">
        <w:rPr>
          <w:rFonts w:ascii="Times New Roman" w:hAnsi="Times New Roman"/>
          <w:szCs w:val="24"/>
        </w:rPr>
        <w:t>103</w:t>
      </w:r>
      <w:r w:rsidR="001D2B3A" w:rsidRPr="00771A28">
        <w:rPr>
          <w:rFonts w:ascii="Times New Roman" w:hAnsi="Times New Roman"/>
          <w:szCs w:val="24"/>
        </w:rPr>
        <w:t>集气站</w:t>
      </w:r>
      <w:r w:rsidR="009C4CA7" w:rsidRPr="00771A28">
        <w:rPr>
          <w:rFonts w:ascii="Times New Roman" w:hAnsi="Times New Roman"/>
          <w:szCs w:val="24"/>
        </w:rPr>
        <w:t>永久</w:t>
      </w:r>
      <w:r w:rsidRPr="00771A28">
        <w:rPr>
          <w:rFonts w:ascii="Times New Roman" w:hAnsi="Times New Roman"/>
          <w:szCs w:val="24"/>
        </w:rPr>
        <w:t>占地</w:t>
      </w:r>
      <w:r w:rsidR="009C4CA7" w:rsidRPr="00771A28">
        <w:rPr>
          <w:rFonts w:ascii="Times New Roman" w:hAnsi="Times New Roman"/>
          <w:szCs w:val="24"/>
        </w:rPr>
        <w:t>进行</w:t>
      </w:r>
      <w:r w:rsidRPr="00771A28">
        <w:rPr>
          <w:rFonts w:ascii="Times New Roman" w:hAnsi="Times New Roman"/>
          <w:szCs w:val="24"/>
        </w:rPr>
        <w:t>建设，</w:t>
      </w:r>
      <w:r w:rsidR="007B1ADB" w:rsidRPr="00771A28">
        <w:rPr>
          <w:rFonts w:ascii="Times New Roman" w:hAnsi="Times New Roman"/>
          <w:bCs/>
          <w:szCs w:val="24"/>
        </w:rPr>
        <w:t>仅</w:t>
      </w:r>
      <w:r w:rsidR="001D2B3A" w:rsidRPr="00771A28">
        <w:rPr>
          <w:rFonts w:ascii="Times New Roman" w:hAnsi="Times New Roman"/>
          <w:bCs/>
          <w:szCs w:val="24"/>
        </w:rPr>
        <w:t>施工期生活区临时占地</w:t>
      </w:r>
      <w:r w:rsidR="007B1ADB" w:rsidRPr="00771A28">
        <w:rPr>
          <w:rFonts w:ascii="Times New Roman" w:hAnsi="Times New Roman"/>
          <w:bCs/>
          <w:szCs w:val="24"/>
        </w:rPr>
        <w:t>为新增占地</w:t>
      </w:r>
      <w:r w:rsidRPr="00771A28">
        <w:rPr>
          <w:rFonts w:ascii="Times New Roman" w:hAnsi="Times New Roman"/>
          <w:szCs w:val="24"/>
        </w:rPr>
        <w:t>，</w:t>
      </w:r>
      <w:r w:rsidR="001D2B3A" w:rsidRPr="00771A28">
        <w:rPr>
          <w:rFonts w:ascii="Times New Roman" w:hAnsi="Times New Roman"/>
          <w:szCs w:val="24"/>
        </w:rPr>
        <w:t>普光</w:t>
      </w:r>
      <w:r w:rsidR="001D2B3A" w:rsidRPr="00771A28">
        <w:rPr>
          <w:rFonts w:ascii="Times New Roman" w:hAnsi="Times New Roman"/>
          <w:szCs w:val="24"/>
        </w:rPr>
        <w:t>103</w:t>
      </w:r>
      <w:r w:rsidR="001D2B3A" w:rsidRPr="00771A28">
        <w:rPr>
          <w:rFonts w:ascii="Times New Roman" w:hAnsi="Times New Roman"/>
          <w:szCs w:val="24"/>
        </w:rPr>
        <w:t>集气站</w:t>
      </w:r>
      <w:r w:rsidRPr="00771A28">
        <w:rPr>
          <w:rFonts w:ascii="Times New Roman" w:hAnsi="Times New Roman"/>
          <w:szCs w:val="24"/>
        </w:rPr>
        <w:t>为</w:t>
      </w:r>
      <w:r w:rsidR="007B1ADB" w:rsidRPr="00771A28">
        <w:rPr>
          <w:rFonts w:ascii="Times New Roman" w:hAnsi="Times New Roman"/>
          <w:szCs w:val="24"/>
        </w:rPr>
        <w:t>采矿</w:t>
      </w:r>
      <w:r w:rsidRPr="00771A28">
        <w:rPr>
          <w:rFonts w:ascii="Times New Roman" w:hAnsi="Times New Roman"/>
          <w:szCs w:val="24"/>
        </w:rPr>
        <w:t>地，用地性质符合项目性质。项目施工期时间短、工程量小，施工占地范围小，对土壤环境的扰动范围很小。本次土壤环境影响评价</w:t>
      </w:r>
      <w:r w:rsidR="007B0218" w:rsidRPr="00771A28">
        <w:rPr>
          <w:rFonts w:ascii="Times New Roman" w:hAnsi="Times New Roman"/>
          <w:szCs w:val="24"/>
        </w:rPr>
        <w:t>采用本项目平台内监测数据</w:t>
      </w:r>
      <w:r w:rsidRPr="00771A28">
        <w:rPr>
          <w:rFonts w:ascii="Times New Roman" w:hAnsi="Times New Roman"/>
          <w:szCs w:val="24"/>
        </w:rPr>
        <w:t>进行分析</w:t>
      </w:r>
      <w:r w:rsidR="007B0218" w:rsidRPr="00771A28">
        <w:rPr>
          <w:rFonts w:ascii="Times New Roman" w:hAnsi="Times New Roman"/>
          <w:szCs w:val="24"/>
        </w:rPr>
        <w:t>（本项目</w:t>
      </w:r>
      <w:r w:rsidR="00636868" w:rsidRPr="00771A28">
        <w:rPr>
          <w:rFonts w:ascii="Times New Roman" w:hAnsi="Times New Roman"/>
          <w:szCs w:val="24"/>
        </w:rPr>
        <w:t>原普光</w:t>
      </w:r>
      <w:r w:rsidR="00636868" w:rsidRPr="00771A28">
        <w:rPr>
          <w:rFonts w:ascii="Times New Roman" w:hAnsi="Times New Roman"/>
          <w:szCs w:val="24"/>
        </w:rPr>
        <w:t>103</w:t>
      </w:r>
      <w:r w:rsidR="00636868" w:rsidRPr="00771A28">
        <w:rPr>
          <w:rFonts w:ascii="Times New Roman" w:hAnsi="Times New Roman"/>
          <w:szCs w:val="24"/>
        </w:rPr>
        <w:t>集气站</w:t>
      </w:r>
      <w:r w:rsidR="007B0218" w:rsidRPr="00771A28">
        <w:rPr>
          <w:rFonts w:ascii="Times New Roman" w:hAnsi="Times New Roman"/>
          <w:szCs w:val="24"/>
        </w:rPr>
        <w:t>涉及</w:t>
      </w:r>
      <w:r w:rsidR="00804740" w:rsidRPr="00771A28">
        <w:rPr>
          <w:rFonts w:ascii="Times New Roman" w:hAnsi="Times New Roman"/>
          <w:szCs w:val="24"/>
        </w:rPr>
        <w:t>施工</w:t>
      </w:r>
      <w:r w:rsidR="007B0218" w:rsidRPr="00771A28">
        <w:rPr>
          <w:rFonts w:ascii="Times New Roman" w:hAnsi="Times New Roman"/>
          <w:szCs w:val="24"/>
        </w:rPr>
        <w:t>钻井期</w:t>
      </w:r>
      <w:r w:rsidR="00804740" w:rsidRPr="00771A28">
        <w:rPr>
          <w:rFonts w:ascii="Times New Roman" w:hAnsi="Times New Roman"/>
          <w:szCs w:val="24"/>
        </w:rPr>
        <w:t>与运营采气期</w:t>
      </w:r>
      <w:r w:rsidR="003B039B" w:rsidRPr="00771A28">
        <w:rPr>
          <w:rFonts w:ascii="Times New Roman" w:hAnsi="Times New Roman"/>
          <w:szCs w:val="24"/>
        </w:rPr>
        <w:t>，因此具有可比性</w:t>
      </w:r>
      <w:r w:rsidR="007B0218" w:rsidRPr="00771A28">
        <w:rPr>
          <w:rFonts w:ascii="Times New Roman" w:hAnsi="Times New Roman"/>
          <w:szCs w:val="24"/>
        </w:rPr>
        <w:t>）</w:t>
      </w:r>
      <w:r w:rsidRPr="00771A28">
        <w:rPr>
          <w:rFonts w:ascii="Times New Roman" w:hAnsi="Times New Roman"/>
          <w:szCs w:val="24"/>
        </w:rPr>
        <w:t>。</w:t>
      </w:r>
    </w:p>
    <w:p w14:paraId="34540830" w14:textId="47091706" w:rsidR="007856EF" w:rsidRPr="00771A28" w:rsidRDefault="00404795" w:rsidP="003B039B">
      <w:pPr>
        <w:pStyle w:val="af0"/>
        <w:adjustRightInd w:val="0"/>
        <w:snapToGrid w:val="0"/>
        <w:spacing w:line="360" w:lineRule="auto"/>
        <w:ind w:firstLineChars="200" w:firstLine="480"/>
        <w:rPr>
          <w:rFonts w:ascii="Times New Roman" w:hAnsi="Times New Roman"/>
          <w:szCs w:val="24"/>
        </w:rPr>
      </w:pPr>
      <w:r w:rsidRPr="00771A28">
        <w:rPr>
          <w:rFonts w:ascii="Times New Roman" w:hAnsi="Times New Roman"/>
          <w:szCs w:val="24"/>
        </w:rPr>
        <w:t>根据</w:t>
      </w:r>
      <w:r w:rsidR="003B039B" w:rsidRPr="00771A28">
        <w:rPr>
          <w:rFonts w:ascii="Times New Roman" w:hAnsi="Times New Roman"/>
          <w:szCs w:val="24"/>
        </w:rPr>
        <w:t>前文</w:t>
      </w:r>
      <w:r w:rsidRPr="00771A28">
        <w:rPr>
          <w:rFonts w:ascii="Times New Roman" w:hAnsi="Times New Roman"/>
          <w:szCs w:val="24"/>
        </w:rPr>
        <w:t>土壤环境现状监测数据，在已钻井施工完成的</w:t>
      </w:r>
      <w:r w:rsidR="00804740" w:rsidRPr="00771A28">
        <w:rPr>
          <w:rFonts w:ascii="Times New Roman" w:hAnsi="Times New Roman"/>
          <w:szCs w:val="24"/>
        </w:rPr>
        <w:t>普光</w:t>
      </w:r>
      <w:r w:rsidR="00804740" w:rsidRPr="00771A28">
        <w:rPr>
          <w:rFonts w:ascii="Times New Roman" w:hAnsi="Times New Roman"/>
          <w:szCs w:val="24"/>
        </w:rPr>
        <w:t>103</w:t>
      </w:r>
      <w:r w:rsidR="00804740" w:rsidRPr="00771A28">
        <w:rPr>
          <w:rFonts w:ascii="Times New Roman" w:hAnsi="Times New Roman"/>
          <w:szCs w:val="24"/>
        </w:rPr>
        <w:t>集气站</w:t>
      </w:r>
      <w:r w:rsidRPr="00771A28">
        <w:rPr>
          <w:rFonts w:ascii="Times New Roman" w:hAnsi="Times New Roman"/>
          <w:szCs w:val="24"/>
        </w:rPr>
        <w:t>内布置</w:t>
      </w:r>
      <w:r w:rsidRPr="00771A28">
        <w:rPr>
          <w:rFonts w:ascii="Times New Roman" w:hAnsi="Times New Roman"/>
          <w:szCs w:val="24"/>
        </w:rPr>
        <w:t>1</w:t>
      </w:r>
      <w:r w:rsidRPr="00771A28">
        <w:rPr>
          <w:rFonts w:ascii="Times New Roman" w:hAnsi="Times New Roman"/>
          <w:szCs w:val="24"/>
        </w:rPr>
        <w:t>个表层样点，</w:t>
      </w:r>
      <w:r w:rsidRPr="00771A28">
        <w:rPr>
          <w:rFonts w:ascii="Times New Roman" w:hAnsi="Times New Roman"/>
          <w:szCs w:val="24"/>
        </w:rPr>
        <w:t>3</w:t>
      </w:r>
      <w:r w:rsidRPr="00771A28">
        <w:rPr>
          <w:rFonts w:ascii="Times New Roman" w:hAnsi="Times New Roman"/>
          <w:szCs w:val="24"/>
        </w:rPr>
        <w:t>个柱状样点，井场外布置</w:t>
      </w:r>
      <w:r w:rsidRPr="00771A28">
        <w:rPr>
          <w:rFonts w:ascii="Times New Roman" w:hAnsi="Times New Roman"/>
          <w:szCs w:val="24"/>
        </w:rPr>
        <w:t>2</w:t>
      </w:r>
      <w:r w:rsidRPr="00771A28">
        <w:rPr>
          <w:rFonts w:ascii="Times New Roman" w:hAnsi="Times New Roman"/>
          <w:szCs w:val="24"/>
        </w:rPr>
        <w:t>个表层样点，各监测指标均满</w:t>
      </w:r>
      <w:r w:rsidRPr="00771A28">
        <w:rPr>
          <w:rFonts w:ascii="Times New Roman" w:hAnsi="Times New Roman"/>
          <w:szCs w:val="24"/>
        </w:rPr>
        <w:lastRenderedPageBreak/>
        <w:t>足</w:t>
      </w:r>
      <w:r w:rsidRPr="00771A28">
        <w:rPr>
          <w:rFonts w:ascii="Times New Roman" w:hAnsi="Times New Roman"/>
          <w:bCs/>
          <w:szCs w:val="24"/>
        </w:rPr>
        <w:t>《土壤环境质量</w:t>
      </w:r>
      <w:r w:rsidRPr="00771A28">
        <w:rPr>
          <w:rFonts w:ascii="Times New Roman" w:hAnsi="Times New Roman"/>
          <w:bCs/>
          <w:szCs w:val="24"/>
        </w:rPr>
        <w:t xml:space="preserve"> </w:t>
      </w:r>
      <w:r w:rsidRPr="00771A28">
        <w:rPr>
          <w:rFonts w:ascii="Times New Roman" w:hAnsi="Times New Roman"/>
          <w:bCs/>
          <w:szCs w:val="24"/>
        </w:rPr>
        <w:t>建设用地土壤污染风险管控标准（试行）</w:t>
      </w:r>
      <w:r w:rsidRPr="00771A28">
        <w:rPr>
          <w:rFonts w:ascii="Times New Roman" w:hAnsi="Times New Roman"/>
          <w:bCs/>
          <w:szCs w:val="24"/>
        </w:rPr>
        <w:t>(GB36600—2018)</w:t>
      </w:r>
      <w:r w:rsidRPr="00771A28">
        <w:rPr>
          <w:rFonts w:ascii="Times New Roman" w:hAnsi="Times New Roman"/>
          <w:bCs/>
          <w:szCs w:val="24"/>
        </w:rPr>
        <w:t>》第二类用地筛选值和《土壤环境质量</w:t>
      </w:r>
      <w:r w:rsidRPr="00771A28">
        <w:rPr>
          <w:rFonts w:ascii="Times New Roman" w:hAnsi="Times New Roman"/>
          <w:bCs/>
          <w:szCs w:val="24"/>
        </w:rPr>
        <w:t xml:space="preserve"> </w:t>
      </w:r>
      <w:r w:rsidRPr="00771A28">
        <w:rPr>
          <w:rFonts w:ascii="Times New Roman" w:hAnsi="Times New Roman"/>
          <w:bCs/>
          <w:szCs w:val="24"/>
        </w:rPr>
        <w:t>农用地土壤污染风险管控标准（试行）</w:t>
      </w:r>
      <w:r w:rsidRPr="00771A28">
        <w:rPr>
          <w:rFonts w:ascii="Times New Roman" w:hAnsi="Times New Roman"/>
          <w:bCs/>
          <w:szCs w:val="24"/>
        </w:rPr>
        <w:t>(GB15618—2018)</w:t>
      </w:r>
      <w:r w:rsidRPr="00771A28">
        <w:rPr>
          <w:rFonts w:ascii="Times New Roman" w:hAnsi="Times New Roman"/>
          <w:bCs/>
          <w:szCs w:val="24"/>
        </w:rPr>
        <w:t>》中</w:t>
      </w:r>
      <w:r w:rsidRPr="00771A28">
        <w:rPr>
          <w:rFonts w:ascii="Times New Roman" w:hAnsi="Times New Roman"/>
          <w:bCs/>
          <w:szCs w:val="24"/>
        </w:rPr>
        <w:t>“</w:t>
      </w:r>
      <w:r w:rsidRPr="00771A28">
        <w:rPr>
          <w:rFonts w:ascii="Times New Roman" w:hAnsi="Times New Roman"/>
          <w:bCs/>
          <w:szCs w:val="24"/>
        </w:rPr>
        <w:t>其他</w:t>
      </w:r>
      <w:r w:rsidRPr="00771A28">
        <w:rPr>
          <w:rFonts w:ascii="Times New Roman" w:hAnsi="Times New Roman"/>
          <w:bCs/>
          <w:szCs w:val="24"/>
        </w:rPr>
        <w:t>”</w:t>
      </w:r>
      <w:r w:rsidRPr="00771A28">
        <w:rPr>
          <w:rFonts w:ascii="Times New Roman" w:hAnsi="Times New Roman"/>
          <w:bCs/>
          <w:szCs w:val="24"/>
        </w:rPr>
        <w:t>用地类型筛选值，特征因子石油烃满足参考的《土壤环境质量</w:t>
      </w:r>
      <w:r w:rsidRPr="00771A28">
        <w:rPr>
          <w:rFonts w:ascii="Times New Roman" w:hAnsi="Times New Roman"/>
          <w:bCs/>
          <w:szCs w:val="24"/>
        </w:rPr>
        <w:t xml:space="preserve"> </w:t>
      </w:r>
      <w:r w:rsidRPr="00771A28">
        <w:rPr>
          <w:rFonts w:ascii="Times New Roman" w:hAnsi="Times New Roman"/>
          <w:bCs/>
          <w:szCs w:val="24"/>
        </w:rPr>
        <w:t>建设用地土壤污染风险管控标准（试行）</w:t>
      </w:r>
      <w:r w:rsidRPr="00771A28">
        <w:rPr>
          <w:rFonts w:ascii="Times New Roman" w:hAnsi="Times New Roman"/>
          <w:bCs/>
          <w:szCs w:val="24"/>
        </w:rPr>
        <w:t>(GB36600—2018)</w:t>
      </w:r>
      <w:r w:rsidRPr="00771A28">
        <w:rPr>
          <w:rFonts w:ascii="Times New Roman" w:hAnsi="Times New Roman"/>
          <w:bCs/>
          <w:szCs w:val="24"/>
        </w:rPr>
        <w:t>》筛选值。由此可见，</w:t>
      </w:r>
      <w:r w:rsidR="004B09F7" w:rsidRPr="00771A28">
        <w:rPr>
          <w:rFonts w:ascii="Times New Roman" w:hAnsi="Times New Roman"/>
          <w:szCs w:val="24"/>
        </w:rPr>
        <w:t>普光</w:t>
      </w:r>
      <w:r w:rsidR="004B09F7" w:rsidRPr="00771A28">
        <w:rPr>
          <w:rFonts w:ascii="Times New Roman" w:hAnsi="Times New Roman"/>
          <w:szCs w:val="24"/>
        </w:rPr>
        <w:t>103</w:t>
      </w:r>
      <w:r w:rsidR="004B09F7" w:rsidRPr="00771A28">
        <w:rPr>
          <w:rFonts w:ascii="Times New Roman" w:hAnsi="Times New Roman"/>
          <w:szCs w:val="24"/>
        </w:rPr>
        <w:t>集气站（含钻井与采气期）</w:t>
      </w:r>
      <w:r w:rsidRPr="00771A28">
        <w:rPr>
          <w:rFonts w:ascii="Times New Roman" w:hAnsi="Times New Roman"/>
          <w:szCs w:val="24"/>
        </w:rPr>
        <w:t>的建设并未对土壤环境造成污染。</w:t>
      </w:r>
    </w:p>
    <w:p w14:paraId="16CADF93" w14:textId="2DF9CBA7" w:rsidR="007856EF" w:rsidRPr="00771A28" w:rsidRDefault="00965A02" w:rsidP="007856EF">
      <w:pPr>
        <w:pStyle w:val="af0"/>
        <w:adjustRightInd w:val="0"/>
        <w:snapToGrid w:val="0"/>
        <w:spacing w:line="360" w:lineRule="auto"/>
        <w:ind w:firstLineChars="200" w:firstLine="480"/>
        <w:rPr>
          <w:rFonts w:ascii="Times New Roman" w:hAnsi="Times New Roman"/>
          <w:bCs/>
          <w:szCs w:val="24"/>
        </w:rPr>
      </w:pPr>
      <w:r w:rsidRPr="00771A28">
        <w:rPr>
          <w:rFonts w:ascii="Times New Roman" w:hAnsi="Times New Roman"/>
          <w:bCs/>
        </w:rPr>
        <w:t>因此，根据项目对土壤环境影响途径分析</w:t>
      </w:r>
      <w:r w:rsidR="003B039B" w:rsidRPr="00771A28">
        <w:rPr>
          <w:rFonts w:ascii="Times New Roman" w:hAnsi="Times New Roman"/>
          <w:bCs/>
        </w:rPr>
        <w:t>、本项目场地的监测结果</w:t>
      </w:r>
      <w:r w:rsidRPr="00771A28">
        <w:rPr>
          <w:rFonts w:ascii="Times New Roman" w:hAnsi="Times New Roman"/>
          <w:bCs/>
        </w:rPr>
        <w:t>和类比同类项目同类地区的建设经验，</w:t>
      </w:r>
      <w:r w:rsidR="007E0D82" w:rsidRPr="00771A28">
        <w:rPr>
          <w:rFonts w:ascii="Times New Roman" w:hAnsi="Times New Roman"/>
          <w:bCs/>
        </w:rPr>
        <w:t>项目建设对土壤环境的影响很小，可接受。</w:t>
      </w:r>
      <w:r w:rsidR="007856EF" w:rsidRPr="00771A28">
        <w:rPr>
          <w:rFonts w:ascii="Times New Roman" w:hAnsi="Times New Roman"/>
          <w:bCs/>
        </w:rPr>
        <w:t>本</w:t>
      </w:r>
      <w:r w:rsidR="007856EF" w:rsidRPr="00771A28">
        <w:rPr>
          <w:rFonts w:ascii="Times New Roman" w:hAnsi="Times New Roman"/>
          <w:szCs w:val="24"/>
        </w:rPr>
        <w:t>项目除采取上述土壤污染防治措施外，还应将</w:t>
      </w:r>
      <w:r w:rsidR="007856EF" w:rsidRPr="00771A28">
        <w:rPr>
          <w:rFonts w:ascii="Times New Roman" w:hAnsi="Times New Roman"/>
          <w:bCs/>
          <w:szCs w:val="24"/>
        </w:rPr>
        <w:t>土壤污染防治措施和地下水污染防治、生态环境治理措施相结合，综合做好土壤环境、地下水环境和生态环境的保护；完钻后对钻井期临时占地进行污染治理后恢复，并进行生态修复，临时占地还耕前进行土壤监测，确保无污染后再用作农用地复耕。</w:t>
      </w:r>
    </w:p>
    <w:p w14:paraId="7FEFBE79" w14:textId="6878D8CE" w:rsidR="00DC446C" w:rsidRPr="00771A28" w:rsidRDefault="00573FA1" w:rsidP="007856EF">
      <w:pPr>
        <w:pStyle w:val="af0"/>
        <w:adjustRightInd w:val="0"/>
        <w:snapToGrid w:val="0"/>
        <w:spacing w:line="360" w:lineRule="auto"/>
        <w:ind w:firstLineChars="200" w:firstLine="480"/>
        <w:rPr>
          <w:rFonts w:ascii="Times New Roman" w:eastAsia="黑体" w:hAnsi="Times New Roman"/>
          <w:szCs w:val="24"/>
        </w:rPr>
      </w:pPr>
      <w:r w:rsidRPr="00771A28">
        <w:rPr>
          <w:rFonts w:ascii="Times New Roman" w:eastAsia="黑体" w:hAnsi="Times New Roman"/>
          <w:szCs w:val="24"/>
        </w:rPr>
        <w:t>5</w:t>
      </w:r>
      <w:r w:rsidR="00D47588" w:rsidRPr="00771A28">
        <w:rPr>
          <w:rFonts w:ascii="Times New Roman" w:eastAsia="黑体" w:hAnsi="Times New Roman"/>
          <w:szCs w:val="24"/>
        </w:rPr>
        <w:t>、</w:t>
      </w:r>
      <w:r w:rsidR="003B1968" w:rsidRPr="00771A28">
        <w:rPr>
          <w:rFonts w:ascii="Times New Roman" w:eastAsia="黑体" w:hAnsi="Times New Roman"/>
          <w:szCs w:val="24"/>
        </w:rPr>
        <w:t>固体废物环境影响分析</w:t>
      </w:r>
    </w:p>
    <w:p w14:paraId="2B6B3161" w14:textId="77777777" w:rsidR="00DC446C" w:rsidRPr="00771A28" w:rsidRDefault="003B1968" w:rsidP="003D2EEB">
      <w:pPr>
        <w:pStyle w:val="af0"/>
        <w:adjustRightInd w:val="0"/>
        <w:snapToGrid w:val="0"/>
        <w:spacing w:line="360" w:lineRule="auto"/>
        <w:ind w:firstLineChars="200" w:firstLine="482"/>
        <w:rPr>
          <w:rFonts w:ascii="Times New Roman" w:hAnsi="Times New Roman"/>
          <w:b/>
          <w:bCs/>
          <w:szCs w:val="24"/>
        </w:rPr>
      </w:pPr>
      <w:r w:rsidRPr="00771A28">
        <w:rPr>
          <w:rFonts w:ascii="Times New Roman" w:hAnsi="Times New Roman"/>
          <w:b/>
          <w:bCs/>
          <w:szCs w:val="24"/>
        </w:rPr>
        <w:t>（</w:t>
      </w:r>
      <w:r w:rsidR="00D47588" w:rsidRPr="00771A28">
        <w:rPr>
          <w:rFonts w:ascii="Times New Roman" w:hAnsi="Times New Roman"/>
          <w:b/>
          <w:bCs/>
          <w:szCs w:val="24"/>
        </w:rPr>
        <w:t>1</w:t>
      </w:r>
      <w:r w:rsidRPr="00771A28">
        <w:rPr>
          <w:rFonts w:ascii="Times New Roman" w:hAnsi="Times New Roman"/>
          <w:b/>
          <w:bCs/>
          <w:szCs w:val="24"/>
        </w:rPr>
        <w:t>）钻井固废</w:t>
      </w:r>
      <w:r w:rsidR="00B67DC8" w:rsidRPr="00771A28">
        <w:rPr>
          <w:rFonts w:ascii="Times New Roman" w:hAnsi="Times New Roman"/>
          <w:b/>
          <w:szCs w:val="24"/>
        </w:rPr>
        <w:t>影响分析</w:t>
      </w:r>
    </w:p>
    <w:p w14:paraId="490EFA5C" w14:textId="57BC799D" w:rsidR="00D47588" w:rsidRPr="00771A28" w:rsidRDefault="00D47588" w:rsidP="00D47588">
      <w:pPr>
        <w:pStyle w:val="af0"/>
        <w:adjustRightInd w:val="0"/>
        <w:snapToGrid w:val="0"/>
        <w:spacing w:line="360" w:lineRule="auto"/>
        <w:ind w:firstLineChars="200" w:firstLine="480"/>
        <w:rPr>
          <w:rFonts w:ascii="Times New Roman" w:hAnsi="Times New Roman"/>
          <w:szCs w:val="24"/>
        </w:rPr>
      </w:pPr>
      <w:r w:rsidRPr="00771A28">
        <w:rPr>
          <w:rFonts w:ascii="Times New Roman" w:hAnsi="Times New Roman"/>
          <w:szCs w:val="24"/>
        </w:rPr>
        <w:t>水基泥浆体系中不添加有毒有害重金属等物质，主要成分为水、无机盐、普通有机聚合物等无毒物质。水基钻井固废为经泥浆不落地工艺对钻井泥浆及岩屑等进行固液分离后产生的固相废渣，属于第</w:t>
      </w:r>
      <w:r w:rsidRPr="00771A28">
        <w:rPr>
          <w:rFonts w:ascii="Times New Roman" w:hAnsi="Times New Roman"/>
          <w:szCs w:val="24"/>
        </w:rPr>
        <w:t>Ⅱ</w:t>
      </w:r>
      <w:r w:rsidRPr="00771A28">
        <w:rPr>
          <w:rFonts w:ascii="Times New Roman" w:hAnsi="Times New Roman"/>
          <w:szCs w:val="24"/>
        </w:rPr>
        <w:t>类一般工业固体废物，按照</w:t>
      </w:r>
      <w:r w:rsidR="00885B4D" w:rsidRPr="00771A28">
        <w:rPr>
          <w:rFonts w:ascii="Times New Roman" w:hAnsi="Times New Roman"/>
          <w:bCs/>
          <w:szCs w:val="24"/>
        </w:rPr>
        <w:t>《一般工业固体废物贮存和填埋污染控制标准》（</w:t>
      </w:r>
      <w:r w:rsidR="00885B4D" w:rsidRPr="00771A28">
        <w:rPr>
          <w:rFonts w:ascii="Times New Roman" w:hAnsi="Times New Roman"/>
          <w:bCs/>
          <w:szCs w:val="24"/>
        </w:rPr>
        <w:t>GB18599-2020</w:t>
      </w:r>
      <w:r w:rsidR="00885B4D" w:rsidRPr="00771A28">
        <w:rPr>
          <w:rFonts w:ascii="Times New Roman" w:hAnsi="Times New Roman"/>
          <w:bCs/>
          <w:szCs w:val="24"/>
        </w:rPr>
        <w:t>）</w:t>
      </w:r>
      <w:r w:rsidRPr="00771A28">
        <w:rPr>
          <w:rFonts w:ascii="Times New Roman" w:hAnsi="Times New Roman"/>
          <w:szCs w:val="24"/>
        </w:rPr>
        <w:t>中对第</w:t>
      </w:r>
      <w:r w:rsidRPr="00771A28">
        <w:rPr>
          <w:rFonts w:ascii="Times New Roman" w:hAnsi="Times New Roman"/>
          <w:szCs w:val="24"/>
        </w:rPr>
        <w:t>Ⅱ</w:t>
      </w:r>
      <w:r w:rsidRPr="00771A28">
        <w:rPr>
          <w:rFonts w:ascii="Times New Roman" w:hAnsi="Times New Roman"/>
          <w:szCs w:val="24"/>
        </w:rPr>
        <w:t>类一般工业固体废物的处置要求，</w:t>
      </w:r>
      <w:r w:rsidR="00E471CC" w:rsidRPr="00771A28">
        <w:rPr>
          <w:rFonts w:ascii="Times New Roman" w:hAnsi="Times New Roman"/>
          <w:szCs w:val="24"/>
        </w:rPr>
        <w:t>本项目现场在泥浆不落地装置附近设置的钻井固废暂存区暂存钻井固废，防渗层渗透系数</w:t>
      </w:r>
      <w:r w:rsidR="00E471CC" w:rsidRPr="00771A28">
        <w:rPr>
          <w:rFonts w:ascii="Times New Roman" w:hAnsi="Times New Roman"/>
          <w:szCs w:val="24"/>
        </w:rPr>
        <w:t>≤</w:t>
      </w:r>
      <w:r w:rsidR="004074CB" w:rsidRPr="00771A28">
        <w:rPr>
          <w:rFonts w:ascii="Times New Roman" w:hAnsi="Times New Roman"/>
          <w:szCs w:val="24"/>
        </w:rPr>
        <w:t>1.0×</w:t>
      </w:r>
      <w:r w:rsidR="00E471CC" w:rsidRPr="00771A28">
        <w:rPr>
          <w:rFonts w:ascii="Times New Roman" w:hAnsi="Times New Roman"/>
          <w:szCs w:val="24"/>
        </w:rPr>
        <w:t>10</w:t>
      </w:r>
      <w:r w:rsidR="00E471CC" w:rsidRPr="00771A28">
        <w:rPr>
          <w:rFonts w:ascii="Times New Roman" w:hAnsi="Times New Roman"/>
          <w:szCs w:val="24"/>
          <w:vertAlign w:val="superscript"/>
        </w:rPr>
        <w:t>-</w:t>
      </w:r>
      <w:r w:rsidR="004074CB" w:rsidRPr="00771A28">
        <w:rPr>
          <w:rFonts w:ascii="Times New Roman" w:hAnsi="Times New Roman"/>
          <w:szCs w:val="24"/>
          <w:vertAlign w:val="superscript"/>
        </w:rPr>
        <w:t>7</w:t>
      </w:r>
      <w:r w:rsidR="00E471CC" w:rsidRPr="00771A28">
        <w:rPr>
          <w:rFonts w:ascii="Times New Roman" w:hAnsi="Times New Roman"/>
          <w:szCs w:val="24"/>
        </w:rPr>
        <w:t>cm/s</w:t>
      </w:r>
      <w:r w:rsidR="00E471CC" w:rsidRPr="00771A28">
        <w:rPr>
          <w:rFonts w:ascii="Times New Roman" w:hAnsi="Times New Roman"/>
          <w:szCs w:val="24"/>
        </w:rPr>
        <w:t>，满足第</w:t>
      </w:r>
      <w:r w:rsidR="00E471CC" w:rsidRPr="00771A28">
        <w:rPr>
          <w:rFonts w:ascii="Times New Roman" w:hAnsi="Times New Roman"/>
          <w:szCs w:val="24"/>
        </w:rPr>
        <w:t>Ⅱ</w:t>
      </w:r>
      <w:r w:rsidR="00E471CC" w:rsidRPr="00771A28">
        <w:rPr>
          <w:rFonts w:ascii="Times New Roman" w:hAnsi="Times New Roman"/>
          <w:szCs w:val="24"/>
        </w:rPr>
        <w:t>类一般工业固体废物处置场防渗要求。</w:t>
      </w:r>
    </w:p>
    <w:p w14:paraId="5EA7691F" w14:textId="595BF45F" w:rsidR="00DC446C" w:rsidRPr="00771A28" w:rsidRDefault="00D47588" w:rsidP="00D47588">
      <w:pPr>
        <w:pStyle w:val="af0"/>
        <w:adjustRightInd w:val="0"/>
        <w:snapToGrid w:val="0"/>
        <w:spacing w:line="360" w:lineRule="auto"/>
        <w:ind w:firstLineChars="200" w:firstLine="480"/>
        <w:rPr>
          <w:rFonts w:ascii="Times New Roman" w:hAnsi="Times New Roman"/>
          <w:szCs w:val="24"/>
        </w:rPr>
      </w:pPr>
      <w:r w:rsidRPr="00771A28">
        <w:rPr>
          <w:rFonts w:ascii="Times New Roman" w:hAnsi="Times New Roman"/>
          <w:szCs w:val="24"/>
        </w:rPr>
        <w:t>本项目水基钻井固废总计产生量约</w:t>
      </w:r>
      <w:r w:rsidR="004B09F7" w:rsidRPr="00771A28">
        <w:rPr>
          <w:rFonts w:ascii="Times New Roman" w:hAnsi="Times New Roman"/>
          <w:szCs w:val="24"/>
        </w:rPr>
        <w:t>462.82</w:t>
      </w:r>
      <w:r w:rsidR="00885B4D" w:rsidRPr="00771A28">
        <w:rPr>
          <w:rFonts w:ascii="Times New Roman" w:hAnsi="Times New Roman"/>
          <w:szCs w:val="24"/>
        </w:rPr>
        <w:t>t</w:t>
      </w:r>
      <w:r w:rsidRPr="00771A28">
        <w:rPr>
          <w:rFonts w:ascii="Times New Roman" w:hAnsi="Times New Roman"/>
          <w:szCs w:val="24"/>
        </w:rPr>
        <w:t>，水基钻井固废</w:t>
      </w:r>
      <w:r w:rsidR="00C96A6A" w:rsidRPr="00771A28">
        <w:rPr>
          <w:rFonts w:ascii="Times New Roman" w:hAnsi="Times New Roman"/>
        </w:rPr>
        <w:t>在</w:t>
      </w:r>
      <w:r w:rsidR="00C96A6A" w:rsidRPr="00771A28">
        <w:rPr>
          <w:rFonts w:ascii="Times New Roman" w:hAnsi="Times New Roman"/>
          <w:szCs w:val="24"/>
        </w:rPr>
        <w:t>泥浆不落地装置附近设置钻井固废暂存区</w:t>
      </w:r>
      <w:r w:rsidR="00C96A6A" w:rsidRPr="00771A28">
        <w:rPr>
          <w:rFonts w:ascii="Times New Roman" w:hAnsi="Times New Roman"/>
        </w:rPr>
        <w:t>由废渣收集罐收集后临时暂存，</w:t>
      </w:r>
      <w:r w:rsidR="00A02F80" w:rsidRPr="00771A28">
        <w:rPr>
          <w:rFonts w:ascii="Times New Roman" w:hAnsi="Times New Roman"/>
        </w:rPr>
        <w:t>定期用密闭罐车</w:t>
      </w:r>
      <w:r w:rsidR="000408D0" w:rsidRPr="00771A28">
        <w:rPr>
          <w:rFonts w:ascii="Times New Roman" w:hAnsi="Times New Roman"/>
        </w:rPr>
        <w:t>及时转运至达州地区环保手续齐全、环保设施稳定运行固废烧结厂进行烧结后综合利用</w:t>
      </w:r>
      <w:r w:rsidRPr="00771A28">
        <w:rPr>
          <w:rFonts w:ascii="Times New Roman" w:hAnsi="Times New Roman"/>
          <w:szCs w:val="24"/>
        </w:rPr>
        <w:t>，不会对区域环境造成影响。</w:t>
      </w:r>
    </w:p>
    <w:p w14:paraId="36FD1D10" w14:textId="77777777" w:rsidR="002E192E" w:rsidRPr="00771A28" w:rsidRDefault="002E192E" w:rsidP="002E192E">
      <w:pPr>
        <w:pStyle w:val="af0"/>
        <w:adjustRightInd w:val="0"/>
        <w:snapToGrid w:val="0"/>
        <w:spacing w:line="360" w:lineRule="auto"/>
        <w:ind w:firstLineChars="200" w:firstLine="482"/>
        <w:rPr>
          <w:rFonts w:ascii="Times New Roman" w:hAnsi="Times New Roman"/>
          <w:b/>
          <w:bCs/>
          <w:szCs w:val="24"/>
        </w:rPr>
      </w:pPr>
      <w:r w:rsidRPr="00771A28">
        <w:rPr>
          <w:rFonts w:ascii="Times New Roman" w:hAnsi="Times New Roman"/>
          <w:b/>
          <w:bCs/>
          <w:szCs w:val="24"/>
        </w:rPr>
        <w:t>（</w:t>
      </w:r>
      <w:r w:rsidRPr="00771A28">
        <w:rPr>
          <w:rFonts w:ascii="Times New Roman" w:hAnsi="Times New Roman"/>
          <w:b/>
          <w:bCs/>
          <w:szCs w:val="24"/>
        </w:rPr>
        <w:t>2</w:t>
      </w:r>
      <w:r w:rsidRPr="00771A28">
        <w:rPr>
          <w:rFonts w:ascii="Times New Roman" w:hAnsi="Times New Roman"/>
          <w:b/>
          <w:bCs/>
          <w:szCs w:val="24"/>
        </w:rPr>
        <w:t>）废油</w:t>
      </w:r>
      <w:r w:rsidR="00B67DC8" w:rsidRPr="00771A28">
        <w:rPr>
          <w:rFonts w:ascii="Times New Roman" w:hAnsi="Times New Roman"/>
          <w:b/>
          <w:szCs w:val="24"/>
        </w:rPr>
        <w:t>影响分析</w:t>
      </w:r>
    </w:p>
    <w:p w14:paraId="2750B59F" w14:textId="6759E241" w:rsidR="002E192E" w:rsidRPr="00771A28" w:rsidRDefault="002E192E" w:rsidP="002E192E">
      <w:pPr>
        <w:pStyle w:val="af0"/>
        <w:adjustRightInd w:val="0"/>
        <w:snapToGrid w:val="0"/>
        <w:spacing w:line="360" w:lineRule="auto"/>
        <w:ind w:firstLineChars="200" w:firstLine="480"/>
        <w:rPr>
          <w:rFonts w:ascii="Times New Roman" w:hAnsi="Times New Roman"/>
        </w:rPr>
      </w:pPr>
      <w:r w:rsidRPr="00771A28">
        <w:rPr>
          <w:rFonts w:ascii="Times New Roman" w:hAnsi="Times New Roman"/>
          <w:szCs w:val="24"/>
        </w:rPr>
        <w:t>井场内设备保养润滑用油及跑冒滴漏产生的少量含油属于危险废物（物类别为</w:t>
      </w:r>
      <w:r w:rsidRPr="00771A28">
        <w:rPr>
          <w:rFonts w:ascii="Times New Roman" w:hAnsi="Times New Roman"/>
          <w:szCs w:val="24"/>
        </w:rPr>
        <w:t>HW08</w:t>
      </w:r>
      <w:r w:rsidRPr="00771A28">
        <w:rPr>
          <w:rFonts w:ascii="Times New Roman" w:hAnsi="Times New Roman"/>
          <w:szCs w:val="24"/>
        </w:rPr>
        <w:t>，废物代码</w:t>
      </w:r>
      <w:r w:rsidRPr="00771A28">
        <w:rPr>
          <w:rFonts w:ascii="Times New Roman" w:hAnsi="Times New Roman"/>
          <w:szCs w:val="24"/>
        </w:rPr>
        <w:t>900-214-08</w:t>
      </w:r>
      <w:r w:rsidRPr="00771A28">
        <w:rPr>
          <w:rFonts w:ascii="Times New Roman" w:hAnsi="Times New Roman"/>
          <w:szCs w:val="24"/>
        </w:rPr>
        <w:t>），按照</w:t>
      </w:r>
      <w:bookmarkStart w:id="215" w:name="_Hlk92724121"/>
      <w:r w:rsidRPr="00771A28">
        <w:rPr>
          <w:rFonts w:ascii="Times New Roman" w:hAnsi="Times New Roman"/>
          <w:szCs w:val="24"/>
        </w:rPr>
        <w:t>《危险废物贮存污染控制标准》（</w:t>
      </w:r>
      <w:r w:rsidRPr="00771A28">
        <w:rPr>
          <w:rFonts w:ascii="Times New Roman" w:hAnsi="Times New Roman"/>
          <w:szCs w:val="24"/>
        </w:rPr>
        <w:t>GB18597-2001</w:t>
      </w:r>
      <w:r w:rsidRPr="00771A28">
        <w:rPr>
          <w:rFonts w:ascii="Times New Roman" w:hAnsi="Times New Roman"/>
          <w:szCs w:val="24"/>
        </w:rPr>
        <w:t>（</w:t>
      </w:r>
      <w:r w:rsidRPr="00771A28">
        <w:rPr>
          <w:rFonts w:ascii="Times New Roman" w:hAnsi="Times New Roman"/>
          <w:szCs w:val="24"/>
        </w:rPr>
        <w:t>2013</w:t>
      </w:r>
      <w:r w:rsidRPr="00771A28">
        <w:rPr>
          <w:rFonts w:ascii="Times New Roman" w:hAnsi="Times New Roman"/>
          <w:szCs w:val="24"/>
        </w:rPr>
        <w:t>年修订））</w:t>
      </w:r>
      <w:bookmarkEnd w:id="215"/>
      <w:r w:rsidRPr="00771A28">
        <w:rPr>
          <w:rFonts w:ascii="Times New Roman" w:hAnsi="Times New Roman"/>
          <w:szCs w:val="24"/>
        </w:rPr>
        <w:t>和《废矿物油回收利用污染控制技术规范》（</w:t>
      </w:r>
      <w:r w:rsidRPr="00771A28">
        <w:rPr>
          <w:rFonts w:ascii="Times New Roman" w:hAnsi="Times New Roman"/>
          <w:szCs w:val="24"/>
        </w:rPr>
        <w:t>HJ607-2011</w:t>
      </w:r>
      <w:r w:rsidRPr="00771A28">
        <w:rPr>
          <w:rFonts w:ascii="Times New Roman" w:hAnsi="Times New Roman"/>
          <w:szCs w:val="24"/>
        </w:rPr>
        <w:t>）的相关规定要求，对产生的油类用废油桶集中收集，</w:t>
      </w:r>
      <w:r w:rsidR="003F2E8B" w:rsidRPr="00771A28">
        <w:rPr>
          <w:rFonts w:ascii="Times New Roman" w:hAnsi="Times New Roman"/>
          <w:szCs w:val="24"/>
        </w:rPr>
        <w:t>钻井队综</w:t>
      </w:r>
      <w:r w:rsidR="003F2E8B" w:rsidRPr="00771A28">
        <w:rPr>
          <w:rFonts w:ascii="Times New Roman" w:hAnsi="Times New Roman"/>
          <w:szCs w:val="24"/>
        </w:rPr>
        <w:lastRenderedPageBreak/>
        <w:t>合利用或交由有资质的单位处理</w:t>
      </w:r>
      <w:r w:rsidRPr="00771A28">
        <w:rPr>
          <w:rFonts w:ascii="Times New Roman" w:hAnsi="Times New Roman"/>
          <w:szCs w:val="24"/>
        </w:rPr>
        <w:t>，</w:t>
      </w:r>
      <w:r w:rsidR="0082425F" w:rsidRPr="00771A28">
        <w:rPr>
          <w:rFonts w:ascii="Times New Roman" w:hAnsi="Times New Roman"/>
        </w:rPr>
        <w:t>设置废油桶集中收集暂存于泥浆不落地装置区临时堆放区内，</w:t>
      </w:r>
      <w:r w:rsidRPr="00771A28">
        <w:rPr>
          <w:rFonts w:ascii="Times New Roman" w:hAnsi="Times New Roman"/>
        </w:rPr>
        <w:t>并做好</w:t>
      </w:r>
      <w:r w:rsidRPr="00771A28">
        <w:rPr>
          <w:rFonts w:ascii="Times New Roman" w:hAnsi="Times New Roman"/>
        </w:rPr>
        <w:t>“</w:t>
      </w:r>
      <w:r w:rsidRPr="00771A28">
        <w:rPr>
          <w:rFonts w:ascii="Times New Roman" w:hAnsi="Times New Roman"/>
        </w:rPr>
        <w:t>防风、防雨、防晒、防渗漏</w:t>
      </w:r>
      <w:r w:rsidRPr="00771A28">
        <w:rPr>
          <w:rFonts w:ascii="Times New Roman" w:hAnsi="Times New Roman"/>
        </w:rPr>
        <w:t>”</w:t>
      </w:r>
      <w:r w:rsidRPr="00771A28">
        <w:rPr>
          <w:rFonts w:ascii="Times New Roman" w:hAnsi="Times New Roman"/>
        </w:rPr>
        <w:t>四防措施，暂存期间做好废油管理记录，通过</w:t>
      </w:r>
      <w:r w:rsidRPr="00771A28">
        <w:rPr>
          <w:rFonts w:ascii="Times New Roman" w:hAnsi="Times New Roman"/>
          <w:szCs w:val="24"/>
        </w:rPr>
        <w:t>后期</w:t>
      </w:r>
      <w:r w:rsidRPr="00771A28">
        <w:rPr>
          <w:rFonts w:ascii="Times New Roman" w:hAnsi="Times New Roman"/>
        </w:rPr>
        <w:t>擦拭站场设备、原料添加、放喷点火等方式回收综合利用，根据类比调查井站产生废油能在井站内全部综合利用。若因为个别特殊情况存在不能综合利用的废油，则和不能继续使用的废油桶以及擦拭站场设备产生的</w:t>
      </w:r>
      <w:r w:rsidR="00425E5E" w:rsidRPr="00771A28">
        <w:rPr>
          <w:rFonts w:ascii="Times New Roman" w:hAnsi="Times New Roman"/>
        </w:rPr>
        <w:t>其他含油固废</w:t>
      </w:r>
      <w:r w:rsidRPr="00771A28">
        <w:rPr>
          <w:rFonts w:ascii="Times New Roman" w:hAnsi="Times New Roman"/>
        </w:rPr>
        <w:t>交由有资质的单位处理</w:t>
      </w:r>
      <w:r w:rsidRPr="00771A28">
        <w:rPr>
          <w:rFonts w:ascii="Times New Roman" w:hAnsi="Times New Roman"/>
          <w:szCs w:val="24"/>
        </w:rPr>
        <w:t>，对周围环境的影响较小。</w:t>
      </w:r>
    </w:p>
    <w:p w14:paraId="5E546130" w14:textId="77777777" w:rsidR="00DC446C" w:rsidRPr="00771A28" w:rsidRDefault="003B1968" w:rsidP="003D2EEB">
      <w:pPr>
        <w:pStyle w:val="af0"/>
        <w:adjustRightInd w:val="0"/>
        <w:snapToGrid w:val="0"/>
        <w:spacing w:line="360" w:lineRule="auto"/>
        <w:ind w:firstLineChars="200" w:firstLine="482"/>
        <w:rPr>
          <w:rFonts w:ascii="Times New Roman" w:hAnsi="Times New Roman"/>
          <w:b/>
          <w:bCs/>
          <w:szCs w:val="24"/>
        </w:rPr>
      </w:pPr>
      <w:r w:rsidRPr="00771A28">
        <w:rPr>
          <w:rFonts w:ascii="Times New Roman" w:hAnsi="Times New Roman"/>
          <w:b/>
          <w:bCs/>
          <w:szCs w:val="24"/>
        </w:rPr>
        <w:t>（</w:t>
      </w:r>
      <w:r w:rsidRPr="00771A28">
        <w:rPr>
          <w:rFonts w:ascii="Times New Roman" w:hAnsi="Times New Roman"/>
          <w:b/>
          <w:bCs/>
          <w:szCs w:val="24"/>
        </w:rPr>
        <w:t>3</w:t>
      </w:r>
      <w:r w:rsidRPr="00771A28">
        <w:rPr>
          <w:rFonts w:ascii="Times New Roman" w:hAnsi="Times New Roman"/>
          <w:b/>
          <w:bCs/>
          <w:szCs w:val="24"/>
        </w:rPr>
        <w:t>）生活垃圾</w:t>
      </w:r>
      <w:r w:rsidR="00B67DC8" w:rsidRPr="00771A28">
        <w:rPr>
          <w:rFonts w:ascii="Times New Roman" w:hAnsi="Times New Roman"/>
          <w:b/>
          <w:szCs w:val="24"/>
        </w:rPr>
        <w:t>影响分析</w:t>
      </w:r>
    </w:p>
    <w:p w14:paraId="662152C4" w14:textId="30CC1DB4" w:rsidR="002E192E" w:rsidRPr="00771A28" w:rsidRDefault="002E192E" w:rsidP="002E192E">
      <w:pPr>
        <w:pStyle w:val="af0"/>
        <w:adjustRightInd w:val="0"/>
        <w:snapToGrid w:val="0"/>
        <w:spacing w:line="360" w:lineRule="auto"/>
        <w:ind w:firstLineChars="200" w:firstLine="480"/>
        <w:rPr>
          <w:rFonts w:ascii="Times New Roman" w:hAnsi="Times New Roman"/>
          <w:szCs w:val="24"/>
        </w:rPr>
      </w:pPr>
      <w:r w:rsidRPr="00771A28">
        <w:rPr>
          <w:rFonts w:ascii="Times New Roman" w:hAnsi="Times New Roman"/>
          <w:szCs w:val="24"/>
        </w:rPr>
        <w:t>生活垃圾可分为两类，如可降解的果皮、菜根、废纸、烟盒、剩饭菜等，不可降解的塑料制品、废金属、废电池等，这些垃圾分类堆放，</w:t>
      </w:r>
      <w:r w:rsidR="002445D5" w:rsidRPr="00771A28">
        <w:rPr>
          <w:rFonts w:ascii="Times New Roman" w:hAnsi="Times New Roman"/>
          <w:szCs w:val="24"/>
        </w:rPr>
        <w:t>定期交由环卫部门妥善处置</w:t>
      </w:r>
      <w:r w:rsidRPr="00771A28">
        <w:rPr>
          <w:rFonts w:ascii="Times New Roman" w:hAnsi="Times New Roman"/>
          <w:szCs w:val="24"/>
        </w:rPr>
        <w:t>。</w:t>
      </w:r>
    </w:p>
    <w:p w14:paraId="27710B5C" w14:textId="77777777" w:rsidR="00DC446C" w:rsidRPr="00771A28" w:rsidRDefault="002E192E" w:rsidP="002E192E">
      <w:pPr>
        <w:pStyle w:val="af0"/>
        <w:adjustRightInd w:val="0"/>
        <w:snapToGrid w:val="0"/>
        <w:spacing w:line="360" w:lineRule="auto"/>
        <w:ind w:firstLineChars="200" w:firstLine="480"/>
        <w:rPr>
          <w:rFonts w:ascii="Times New Roman" w:hAnsi="Times New Roman"/>
          <w:szCs w:val="24"/>
        </w:rPr>
      </w:pPr>
      <w:r w:rsidRPr="00771A28">
        <w:rPr>
          <w:rFonts w:ascii="Times New Roman" w:hAnsi="Times New Roman"/>
          <w:szCs w:val="24"/>
        </w:rPr>
        <w:t>一般情况下，生活垃圾对环境影响不大，但在管理不严特别是大风天气时，轻质垃圾如废纸、塑料等随风移动，散乱在地或悬挂灌木，影响环境卫生；再者，遇到大雨时，如果垃圾没有堆放好，可能会被水冲走，影响周围土壤环境；若垃圾不能及时清运，则容易经风吹雨淋而腐烂变质，不但会影响周围环境的卫生和美观，而且产生的恶臭、淋液可能影响局部地下水。生活垃圾重在管理，施工作业场地设垃圾收集桶，生活垃圾依托当地环卫部门对生活垃圾进行定期清运在统一外运至当地垃圾处理场所进行处置后，对环境影响较小</w:t>
      </w:r>
      <w:r w:rsidR="003B1968" w:rsidRPr="00771A28">
        <w:rPr>
          <w:rFonts w:ascii="Times New Roman" w:hAnsi="Times New Roman"/>
          <w:szCs w:val="24"/>
        </w:rPr>
        <w:t>。</w:t>
      </w:r>
    </w:p>
    <w:p w14:paraId="36CDA050" w14:textId="77777777" w:rsidR="00DC446C" w:rsidRPr="00771A28" w:rsidRDefault="003B1968" w:rsidP="003D2EEB">
      <w:pPr>
        <w:pStyle w:val="af0"/>
        <w:adjustRightInd w:val="0"/>
        <w:snapToGrid w:val="0"/>
        <w:spacing w:line="360" w:lineRule="auto"/>
        <w:ind w:firstLineChars="200" w:firstLine="482"/>
        <w:rPr>
          <w:rFonts w:ascii="Times New Roman" w:hAnsi="Times New Roman"/>
          <w:b/>
          <w:bCs/>
          <w:szCs w:val="24"/>
        </w:rPr>
      </w:pPr>
      <w:r w:rsidRPr="00771A28">
        <w:rPr>
          <w:rFonts w:ascii="Times New Roman" w:hAnsi="Times New Roman"/>
          <w:b/>
          <w:bCs/>
          <w:szCs w:val="24"/>
        </w:rPr>
        <w:t>（</w:t>
      </w:r>
      <w:r w:rsidRPr="00771A28">
        <w:rPr>
          <w:rFonts w:ascii="Times New Roman" w:hAnsi="Times New Roman"/>
          <w:b/>
          <w:bCs/>
          <w:szCs w:val="24"/>
        </w:rPr>
        <w:t>4</w:t>
      </w:r>
      <w:r w:rsidRPr="00771A28">
        <w:rPr>
          <w:rFonts w:ascii="Times New Roman" w:hAnsi="Times New Roman"/>
          <w:b/>
          <w:bCs/>
          <w:szCs w:val="24"/>
        </w:rPr>
        <w:t>）</w:t>
      </w:r>
      <w:r w:rsidR="00F521DD" w:rsidRPr="00771A28">
        <w:rPr>
          <w:rFonts w:ascii="Times New Roman" w:hAnsi="Times New Roman"/>
          <w:b/>
          <w:bCs/>
        </w:rPr>
        <w:t>废包装材料</w:t>
      </w:r>
      <w:r w:rsidR="00B67DC8" w:rsidRPr="00771A28">
        <w:rPr>
          <w:rFonts w:ascii="Times New Roman" w:hAnsi="Times New Roman"/>
          <w:b/>
          <w:szCs w:val="24"/>
        </w:rPr>
        <w:t>影响分析</w:t>
      </w:r>
    </w:p>
    <w:p w14:paraId="098BF961" w14:textId="77777777" w:rsidR="00DC446C" w:rsidRPr="00771A28" w:rsidRDefault="00F521DD" w:rsidP="00F521DD">
      <w:pPr>
        <w:pStyle w:val="af0"/>
        <w:adjustRightInd w:val="0"/>
        <w:snapToGrid w:val="0"/>
        <w:spacing w:line="360" w:lineRule="auto"/>
        <w:ind w:firstLineChars="200" w:firstLine="480"/>
        <w:rPr>
          <w:rFonts w:ascii="Times New Roman" w:hAnsi="Times New Roman"/>
          <w:szCs w:val="24"/>
        </w:rPr>
      </w:pPr>
      <w:r w:rsidRPr="00771A28">
        <w:rPr>
          <w:rFonts w:ascii="Times New Roman" w:hAnsi="Times New Roman"/>
          <w:szCs w:val="24"/>
        </w:rPr>
        <w:t>废弃包装材料集中收集后施工队自己回用部分，剩余部分送当地废品回收站处理，对周围环境的影响也较小。</w:t>
      </w:r>
    </w:p>
    <w:p w14:paraId="59EAA952" w14:textId="77777777" w:rsidR="00DC446C" w:rsidRPr="00771A28" w:rsidRDefault="003B1968" w:rsidP="003D2EEB">
      <w:pPr>
        <w:pStyle w:val="af0"/>
        <w:adjustRightInd w:val="0"/>
        <w:snapToGrid w:val="0"/>
        <w:spacing w:line="360" w:lineRule="auto"/>
        <w:ind w:firstLineChars="200" w:firstLine="482"/>
        <w:rPr>
          <w:rFonts w:ascii="Times New Roman" w:hAnsi="Times New Roman"/>
          <w:b/>
          <w:bCs/>
          <w:szCs w:val="24"/>
        </w:rPr>
      </w:pPr>
      <w:r w:rsidRPr="00771A28">
        <w:rPr>
          <w:rFonts w:ascii="Times New Roman" w:hAnsi="Times New Roman"/>
          <w:b/>
          <w:bCs/>
          <w:szCs w:val="24"/>
        </w:rPr>
        <w:t>（</w:t>
      </w:r>
      <w:r w:rsidRPr="00771A28">
        <w:rPr>
          <w:rFonts w:ascii="Times New Roman" w:hAnsi="Times New Roman"/>
          <w:b/>
          <w:bCs/>
          <w:szCs w:val="24"/>
        </w:rPr>
        <w:t>5</w:t>
      </w:r>
      <w:r w:rsidRPr="00771A28">
        <w:rPr>
          <w:rFonts w:ascii="Times New Roman" w:hAnsi="Times New Roman"/>
          <w:b/>
          <w:bCs/>
          <w:szCs w:val="24"/>
        </w:rPr>
        <w:t>）其他</w:t>
      </w:r>
    </w:p>
    <w:p w14:paraId="1A6E99A4" w14:textId="223EA64A" w:rsidR="00DC446C" w:rsidRPr="00771A28" w:rsidRDefault="003B1968" w:rsidP="00F521DD">
      <w:pPr>
        <w:pStyle w:val="af0"/>
        <w:adjustRightInd w:val="0"/>
        <w:snapToGrid w:val="0"/>
        <w:spacing w:line="360" w:lineRule="auto"/>
        <w:ind w:firstLineChars="200" w:firstLine="480"/>
        <w:rPr>
          <w:rFonts w:ascii="Times New Roman" w:hAnsi="Times New Roman"/>
          <w:szCs w:val="24"/>
        </w:rPr>
      </w:pPr>
      <w:r w:rsidRPr="00771A28">
        <w:rPr>
          <w:rFonts w:ascii="Times New Roman" w:hAnsi="Times New Roman"/>
          <w:szCs w:val="24"/>
        </w:rPr>
        <w:t>散失的钻井泥浆材料（重晶石、膨润土粉、堵漏剂）、水泥废浆、废弃包装材料、防冻保温废料及废棉纱等一般固废，产生量少，</w:t>
      </w:r>
      <w:r w:rsidR="00F521DD" w:rsidRPr="00771A28">
        <w:rPr>
          <w:rFonts w:ascii="Times New Roman" w:hAnsi="Times New Roman"/>
          <w:szCs w:val="24"/>
        </w:rPr>
        <w:t>全部收集并资源化回收利用；完井</w:t>
      </w:r>
      <w:r w:rsidR="007B7044" w:rsidRPr="00771A28">
        <w:rPr>
          <w:rFonts w:ascii="Times New Roman" w:hAnsi="Times New Roman"/>
          <w:szCs w:val="24"/>
        </w:rPr>
        <w:t>搬迁</w:t>
      </w:r>
      <w:r w:rsidR="00F521DD" w:rsidRPr="00771A28">
        <w:rPr>
          <w:rFonts w:ascii="Times New Roman" w:hAnsi="Times New Roman"/>
          <w:szCs w:val="24"/>
        </w:rPr>
        <w:t>时可能产生少量建筑垃圾，主要如包装袋，废弃建筑材料等，其量小，由施工队伍统一收集清运至政府指定地方，</w:t>
      </w:r>
      <w:r w:rsidRPr="00771A28">
        <w:rPr>
          <w:rFonts w:ascii="Times New Roman" w:hAnsi="Times New Roman"/>
          <w:szCs w:val="24"/>
        </w:rPr>
        <w:t>对环境影响轻微。</w:t>
      </w:r>
    </w:p>
    <w:p w14:paraId="2008DCCE" w14:textId="5CC5FFFC" w:rsidR="00DC446C" w:rsidRPr="00771A28" w:rsidRDefault="003B1968" w:rsidP="003D2EEB">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sz w:val="24"/>
          <w:szCs w:val="24"/>
          <w:lang w:eastAsia="zh-CN"/>
        </w:rPr>
        <w:t>综上分析，项目固体废物均可得到综合利用和妥善处置，项目产生的固体废物对环境的影响较小</w:t>
      </w:r>
      <w:r w:rsidRPr="00771A28">
        <w:rPr>
          <w:rFonts w:ascii="Times New Roman" w:hAnsi="Times New Roman"/>
          <w:bCs/>
          <w:kern w:val="2"/>
          <w:sz w:val="24"/>
          <w:szCs w:val="24"/>
          <w:lang w:eastAsia="zh-CN"/>
        </w:rPr>
        <w:t>。</w:t>
      </w:r>
    </w:p>
    <w:p w14:paraId="15578D2A" w14:textId="23CAC6F9" w:rsidR="00482ACF" w:rsidRPr="00771A28" w:rsidRDefault="00482ACF" w:rsidP="00482ACF">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16" w:name="_Toc118981917"/>
      <w:r w:rsidRPr="00771A28">
        <w:rPr>
          <w:rFonts w:ascii="Times New Roman" w:eastAsia="黑体" w:hAnsi="Times New Roman"/>
          <w:b w:val="0"/>
          <w:sz w:val="24"/>
          <w:szCs w:val="24"/>
          <w:lang w:eastAsia="zh-CN"/>
        </w:rPr>
        <w:t>5.1.</w:t>
      </w:r>
      <w:r w:rsidR="00573FA1" w:rsidRPr="00771A28">
        <w:rPr>
          <w:rFonts w:ascii="Times New Roman" w:eastAsia="黑体" w:hAnsi="Times New Roman"/>
          <w:b w:val="0"/>
          <w:sz w:val="24"/>
          <w:szCs w:val="24"/>
          <w:lang w:eastAsia="zh-CN"/>
        </w:rPr>
        <w:t>4</w:t>
      </w:r>
      <w:r w:rsidRPr="00771A28">
        <w:rPr>
          <w:rFonts w:ascii="Times New Roman" w:eastAsia="黑体" w:hAnsi="Times New Roman"/>
          <w:b w:val="0"/>
          <w:sz w:val="24"/>
          <w:szCs w:val="24"/>
          <w:lang w:eastAsia="zh-CN"/>
        </w:rPr>
        <w:t>施工期外输管线及</w:t>
      </w:r>
      <w:r w:rsidR="00F30AFD" w:rsidRPr="00771A28">
        <w:rPr>
          <w:rFonts w:ascii="Times New Roman" w:eastAsia="黑体" w:hAnsi="Times New Roman"/>
          <w:b w:val="0"/>
          <w:sz w:val="24"/>
          <w:szCs w:val="24"/>
          <w:lang w:eastAsia="zh-CN"/>
        </w:rPr>
        <w:t>集气站</w:t>
      </w:r>
      <w:r w:rsidRPr="00771A28">
        <w:rPr>
          <w:rFonts w:ascii="Times New Roman" w:eastAsia="黑体" w:hAnsi="Times New Roman"/>
          <w:b w:val="0"/>
          <w:sz w:val="24"/>
          <w:szCs w:val="24"/>
          <w:lang w:eastAsia="zh-CN"/>
        </w:rPr>
        <w:t>工程环境影响分析</w:t>
      </w:r>
      <w:bookmarkEnd w:id="216"/>
    </w:p>
    <w:p w14:paraId="5A5C388E" w14:textId="4A9C0DA7" w:rsidR="00E52F99" w:rsidRPr="00771A28" w:rsidRDefault="00573FA1" w:rsidP="00E52F99">
      <w:pPr>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771A28">
        <w:rPr>
          <w:rFonts w:ascii="Times New Roman" w:eastAsia="黑体" w:hAnsi="Times New Roman"/>
          <w:bCs/>
          <w:kern w:val="2"/>
          <w:sz w:val="24"/>
          <w:szCs w:val="24"/>
          <w:lang w:eastAsia="zh-CN"/>
        </w:rPr>
        <w:t>1</w:t>
      </w:r>
      <w:r w:rsidR="00E52F99" w:rsidRPr="00771A28">
        <w:rPr>
          <w:rFonts w:ascii="Times New Roman" w:eastAsia="黑体" w:hAnsi="Times New Roman"/>
          <w:bCs/>
          <w:kern w:val="2"/>
          <w:sz w:val="24"/>
          <w:szCs w:val="24"/>
          <w:lang w:eastAsia="zh-CN"/>
        </w:rPr>
        <w:t>、大气环境影响分析</w:t>
      </w:r>
    </w:p>
    <w:p w14:paraId="1EF2838B" w14:textId="4312B4FA" w:rsidR="00E52F99" w:rsidRPr="00771A28" w:rsidRDefault="00F30AFD" w:rsidP="00E52F99">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lastRenderedPageBreak/>
        <w:t>集气站</w:t>
      </w:r>
      <w:r w:rsidR="004B09F7" w:rsidRPr="00771A28">
        <w:rPr>
          <w:rFonts w:ascii="Times New Roman" w:hAnsi="Times New Roman"/>
          <w:bCs/>
          <w:sz w:val="24"/>
          <w:lang w:eastAsia="zh-CN"/>
        </w:rPr>
        <w:t>复建涉及</w:t>
      </w:r>
      <w:r w:rsidR="00E52F99" w:rsidRPr="00771A28">
        <w:rPr>
          <w:rFonts w:ascii="Times New Roman" w:hAnsi="Times New Roman"/>
          <w:bCs/>
          <w:sz w:val="24"/>
          <w:lang w:eastAsia="zh-CN"/>
        </w:rPr>
        <w:t>少量地面开挖、回填、土石堆放和运输车辆行驶产生的扬尘（粉尘）、及施工机械、运输车辆排放的尾气。针对施工扬尘，项目工程施工作业时，设置围栏或部分围栏、洒水抑尘等措施，降低扬尘的产生量，从而从源头上降低施工扬尘对环境空气质量和敏感点的影响。在加强洒水防尘作业后，项目站场施工对环境的影响是局部的，并随着施工的结束而结束。施工机械、运输车辆排放的尾气中污染物主要为</w:t>
      </w:r>
      <w:r w:rsidR="00E52F99" w:rsidRPr="00771A28">
        <w:rPr>
          <w:rFonts w:ascii="Times New Roman" w:hAnsi="Times New Roman"/>
          <w:bCs/>
          <w:sz w:val="24"/>
          <w:lang w:eastAsia="zh-CN"/>
        </w:rPr>
        <w:t>NO</w:t>
      </w:r>
      <w:r w:rsidR="00E52F99" w:rsidRPr="00771A28">
        <w:rPr>
          <w:rFonts w:ascii="Times New Roman" w:hAnsi="Times New Roman"/>
          <w:bCs/>
          <w:sz w:val="24"/>
          <w:vertAlign w:val="subscript"/>
          <w:lang w:eastAsia="zh-CN"/>
        </w:rPr>
        <w:t>X</w:t>
      </w:r>
      <w:r w:rsidR="00E52F99" w:rsidRPr="00771A28">
        <w:rPr>
          <w:rFonts w:ascii="Times New Roman" w:hAnsi="Times New Roman"/>
          <w:bCs/>
          <w:sz w:val="24"/>
          <w:lang w:eastAsia="zh-CN"/>
        </w:rPr>
        <w:t>、烟尘及少量</w:t>
      </w:r>
      <w:r w:rsidR="00E52F99" w:rsidRPr="00771A28">
        <w:rPr>
          <w:rFonts w:ascii="Times New Roman" w:hAnsi="Times New Roman"/>
          <w:bCs/>
          <w:sz w:val="24"/>
          <w:lang w:eastAsia="zh-CN"/>
        </w:rPr>
        <w:t>CO</w:t>
      </w:r>
      <w:r w:rsidR="00E52F99" w:rsidRPr="00771A28">
        <w:rPr>
          <w:rFonts w:ascii="Times New Roman" w:hAnsi="Times New Roman"/>
          <w:bCs/>
          <w:sz w:val="24"/>
          <w:lang w:eastAsia="zh-CN"/>
        </w:rPr>
        <w:t>等，施工机械使用合格燃油、加强设备保养、运输车辆控制车速等，最终产生的废气量较小。这些污染物将对环境空气造成一定程度的污染，但这种污染是短期的，工程结束后，将不复存在，对大气环境影响小。</w:t>
      </w:r>
    </w:p>
    <w:p w14:paraId="58AD2ACF" w14:textId="142AE2F0" w:rsidR="00E52F99" w:rsidRPr="00771A28" w:rsidRDefault="00573FA1" w:rsidP="00E52F99">
      <w:pPr>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771A28">
        <w:rPr>
          <w:rFonts w:ascii="Times New Roman" w:eastAsia="黑体" w:hAnsi="Times New Roman"/>
          <w:bCs/>
          <w:kern w:val="2"/>
          <w:sz w:val="24"/>
          <w:szCs w:val="24"/>
          <w:lang w:eastAsia="zh-CN"/>
        </w:rPr>
        <w:t>2</w:t>
      </w:r>
      <w:r w:rsidR="00E52F99" w:rsidRPr="00771A28">
        <w:rPr>
          <w:rFonts w:ascii="Times New Roman" w:eastAsia="黑体" w:hAnsi="Times New Roman"/>
          <w:bCs/>
          <w:kern w:val="2"/>
          <w:sz w:val="24"/>
          <w:szCs w:val="24"/>
          <w:lang w:eastAsia="zh-CN"/>
        </w:rPr>
        <w:t>、地表水环境影响分析</w:t>
      </w:r>
    </w:p>
    <w:p w14:paraId="065033B3" w14:textId="46494F75" w:rsidR="00E52F99" w:rsidRPr="00771A28" w:rsidRDefault="00E52F99" w:rsidP="00E52F99">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sz w:val="24"/>
          <w:szCs w:val="24"/>
          <w:lang w:eastAsia="zh-CN"/>
        </w:rPr>
        <w:t>废水主要施工废水</w:t>
      </w:r>
      <w:r w:rsidRPr="00771A28">
        <w:rPr>
          <w:rFonts w:ascii="Times New Roman" w:hAnsi="Times New Roman"/>
          <w:bCs/>
          <w:sz w:val="24"/>
          <w:szCs w:val="24"/>
          <w:lang w:eastAsia="zh-CN"/>
        </w:rPr>
        <w:t>（主要污染物为</w:t>
      </w:r>
      <w:r w:rsidRPr="00771A28">
        <w:rPr>
          <w:rFonts w:ascii="Times New Roman" w:hAnsi="Times New Roman"/>
          <w:bCs/>
          <w:sz w:val="24"/>
          <w:szCs w:val="24"/>
          <w:lang w:eastAsia="zh-CN"/>
        </w:rPr>
        <w:t>SS</w:t>
      </w:r>
      <w:r w:rsidRPr="00771A28">
        <w:rPr>
          <w:rFonts w:ascii="Times New Roman" w:hAnsi="Times New Roman"/>
          <w:bCs/>
          <w:sz w:val="24"/>
          <w:szCs w:val="24"/>
          <w:lang w:eastAsia="zh-CN"/>
        </w:rPr>
        <w:t>）</w:t>
      </w:r>
      <w:r w:rsidRPr="00771A28">
        <w:rPr>
          <w:rFonts w:ascii="Times New Roman" w:hAnsi="Times New Roman"/>
          <w:sz w:val="24"/>
          <w:szCs w:val="24"/>
          <w:lang w:eastAsia="zh-CN"/>
        </w:rPr>
        <w:t>以及施工人员的生活污水（主要污染物为</w:t>
      </w:r>
      <w:r w:rsidRPr="00771A28">
        <w:rPr>
          <w:rFonts w:ascii="Times New Roman" w:hAnsi="Times New Roman"/>
          <w:bCs/>
          <w:sz w:val="24"/>
          <w:szCs w:val="24"/>
          <w:lang w:eastAsia="zh-CN"/>
        </w:rPr>
        <w:t>COD</w:t>
      </w:r>
      <w:r w:rsidRPr="00771A28">
        <w:rPr>
          <w:rFonts w:ascii="Times New Roman" w:hAnsi="Times New Roman"/>
          <w:bCs/>
          <w:sz w:val="24"/>
          <w:szCs w:val="24"/>
          <w:lang w:eastAsia="zh-CN"/>
        </w:rPr>
        <w:t>、</w:t>
      </w:r>
      <w:r w:rsidRPr="00771A28">
        <w:rPr>
          <w:rFonts w:ascii="Times New Roman" w:hAnsi="Times New Roman"/>
          <w:bCs/>
          <w:sz w:val="24"/>
          <w:szCs w:val="24"/>
          <w:lang w:eastAsia="zh-CN"/>
        </w:rPr>
        <w:t>SS</w:t>
      </w:r>
      <w:r w:rsidRPr="00771A28">
        <w:rPr>
          <w:rFonts w:ascii="Times New Roman" w:hAnsi="Times New Roman"/>
          <w:bCs/>
          <w:sz w:val="24"/>
          <w:szCs w:val="24"/>
          <w:lang w:eastAsia="zh-CN"/>
        </w:rPr>
        <w:t>和</w:t>
      </w:r>
      <w:r w:rsidRPr="00771A28">
        <w:rPr>
          <w:rFonts w:ascii="Times New Roman" w:hAnsi="Times New Roman"/>
          <w:bCs/>
          <w:sz w:val="24"/>
          <w:szCs w:val="24"/>
          <w:lang w:eastAsia="zh-CN"/>
        </w:rPr>
        <w:t>NH</w:t>
      </w:r>
      <w:r w:rsidRPr="00771A28">
        <w:rPr>
          <w:rFonts w:ascii="Times New Roman" w:hAnsi="Times New Roman"/>
          <w:bCs/>
          <w:sz w:val="24"/>
          <w:szCs w:val="24"/>
          <w:vertAlign w:val="subscript"/>
          <w:lang w:eastAsia="zh-CN"/>
        </w:rPr>
        <w:t>3</w:t>
      </w:r>
      <w:r w:rsidRPr="00771A28">
        <w:rPr>
          <w:rFonts w:ascii="Times New Roman" w:hAnsi="Times New Roman"/>
          <w:bCs/>
          <w:sz w:val="24"/>
          <w:szCs w:val="24"/>
          <w:lang w:eastAsia="zh-CN"/>
        </w:rPr>
        <w:t>-N</w:t>
      </w:r>
      <w:r w:rsidRPr="00771A28">
        <w:rPr>
          <w:rFonts w:ascii="Times New Roman" w:hAnsi="Times New Roman"/>
          <w:bCs/>
          <w:sz w:val="24"/>
          <w:szCs w:val="24"/>
          <w:lang w:eastAsia="zh-CN"/>
        </w:rPr>
        <w:t>等</w:t>
      </w:r>
      <w:r w:rsidRPr="00771A28">
        <w:rPr>
          <w:rFonts w:ascii="Times New Roman" w:hAnsi="Times New Roman"/>
          <w:sz w:val="24"/>
          <w:szCs w:val="24"/>
          <w:lang w:eastAsia="zh-CN"/>
        </w:rPr>
        <w:t>）。站场建设工程量小，施工时间短，</w:t>
      </w:r>
      <w:r w:rsidR="00E62C83" w:rsidRPr="00771A28">
        <w:rPr>
          <w:rFonts w:ascii="Times New Roman" w:hAnsi="Times New Roman"/>
          <w:bCs/>
          <w:sz w:val="24"/>
          <w:lang w:eastAsia="zh-CN"/>
        </w:rPr>
        <w:t>生活污水</w:t>
      </w:r>
      <w:r w:rsidR="00E62C83" w:rsidRPr="00771A28">
        <w:rPr>
          <w:rFonts w:ascii="Times New Roman" w:hAnsi="Times New Roman"/>
          <w:sz w:val="24"/>
          <w:lang w:eastAsia="zh-CN"/>
        </w:rPr>
        <w:t>经环保厕所收集处理后用于周边林</w:t>
      </w:r>
      <w:r w:rsidR="00C85BAA" w:rsidRPr="00771A28">
        <w:rPr>
          <w:rFonts w:ascii="Times New Roman" w:hAnsi="Times New Roman"/>
          <w:sz w:val="24"/>
          <w:lang w:eastAsia="zh-CN"/>
        </w:rPr>
        <w:t>地</w:t>
      </w:r>
      <w:r w:rsidR="00E62C83" w:rsidRPr="00771A28">
        <w:rPr>
          <w:rFonts w:ascii="Times New Roman" w:hAnsi="Times New Roman"/>
          <w:sz w:val="24"/>
          <w:lang w:eastAsia="zh-CN"/>
        </w:rPr>
        <w:t>灌溉用水</w:t>
      </w:r>
      <w:r w:rsidR="00E62C83" w:rsidRPr="00771A28">
        <w:rPr>
          <w:rFonts w:ascii="Times New Roman" w:hAnsi="Times New Roman"/>
          <w:sz w:val="24"/>
          <w:szCs w:val="24"/>
          <w:lang w:eastAsia="zh-CN"/>
        </w:rPr>
        <w:t>；</w:t>
      </w:r>
      <w:r w:rsidRPr="00771A28">
        <w:rPr>
          <w:rFonts w:ascii="Times New Roman" w:hAnsi="Times New Roman"/>
          <w:sz w:val="24"/>
          <w:szCs w:val="24"/>
          <w:lang w:eastAsia="zh-CN"/>
        </w:rPr>
        <w:t>少量生产废水在施工现场设置沉淀池，施工废水经隔油沉淀处理后回用于洒水降尘，不外排</w:t>
      </w:r>
      <w:r w:rsidR="00E62C83" w:rsidRPr="00771A28">
        <w:rPr>
          <w:rFonts w:ascii="Times New Roman" w:hAnsi="Times New Roman"/>
          <w:sz w:val="24"/>
          <w:szCs w:val="24"/>
          <w:lang w:eastAsia="zh-CN"/>
        </w:rPr>
        <w:t>。</w:t>
      </w:r>
      <w:r w:rsidRPr="00771A28">
        <w:rPr>
          <w:rFonts w:ascii="Times New Roman" w:hAnsi="Times New Roman"/>
          <w:sz w:val="24"/>
          <w:szCs w:val="24"/>
          <w:lang w:eastAsia="zh-CN"/>
        </w:rPr>
        <w:t>对地表水环境影响小</w:t>
      </w:r>
      <w:r w:rsidRPr="00771A28">
        <w:rPr>
          <w:rFonts w:ascii="Times New Roman" w:hAnsi="Times New Roman"/>
          <w:bCs/>
          <w:sz w:val="24"/>
          <w:lang w:eastAsia="zh-CN"/>
        </w:rPr>
        <w:t>。</w:t>
      </w:r>
    </w:p>
    <w:p w14:paraId="4DDC0E1A" w14:textId="50B54984" w:rsidR="00E52F99" w:rsidRPr="00771A28" w:rsidRDefault="00573FA1" w:rsidP="00E52F99">
      <w:pPr>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771A28">
        <w:rPr>
          <w:rFonts w:ascii="Times New Roman" w:eastAsia="黑体" w:hAnsi="Times New Roman"/>
          <w:bCs/>
          <w:kern w:val="2"/>
          <w:sz w:val="24"/>
          <w:szCs w:val="24"/>
          <w:lang w:eastAsia="zh-CN"/>
        </w:rPr>
        <w:t>3</w:t>
      </w:r>
      <w:r w:rsidR="00E52F99" w:rsidRPr="00771A28">
        <w:rPr>
          <w:rFonts w:ascii="Times New Roman" w:eastAsia="黑体" w:hAnsi="Times New Roman"/>
          <w:bCs/>
          <w:kern w:val="2"/>
          <w:sz w:val="24"/>
          <w:szCs w:val="24"/>
          <w:lang w:eastAsia="zh-CN"/>
        </w:rPr>
        <w:t>、声环境影响分析</w:t>
      </w:r>
    </w:p>
    <w:p w14:paraId="0E15DE81" w14:textId="2924FAA8" w:rsidR="00E52F99" w:rsidRPr="00771A28" w:rsidRDefault="00E52F99" w:rsidP="00E52F99">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sz w:val="24"/>
          <w:szCs w:val="24"/>
          <w:lang w:eastAsia="zh-CN"/>
        </w:rPr>
        <w:t>站场</w:t>
      </w:r>
      <w:r w:rsidR="00E62C83" w:rsidRPr="00771A28">
        <w:rPr>
          <w:rFonts w:ascii="Times New Roman" w:hAnsi="Times New Roman"/>
          <w:sz w:val="24"/>
          <w:szCs w:val="24"/>
          <w:lang w:eastAsia="zh-CN"/>
        </w:rPr>
        <w:t>与管线</w:t>
      </w:r>
      <w:r w:rsidRPr="00771A28">
        <w:rPr>
          <w:rFonts w:ascii="Times New Roman" w:hAnsi="Times New Roman"/>
          <w:sz w:val="24"/>
          <w:szCs w:val="24"/>
          <w:lang w:eastAsia="zh-CN"/>
        </w:rPr>
        <w:t>建设的噪声主要是推土机、挖掘机、载重汽车等运行中产生的，工程量小、时间短，噪声源强小，夜间不施工，对环境影响小。</w:t>
      </w:r>
    </w:p>
    <w:p w14:paraId="7805B348" w14:textId="7C43731A" w:rsidR="00E52F99" w:rsidRPr="00771A28" w:rsidRDefault="00573FA1" w:rsidP="00E52F99">
      <w:pPr>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771A28">
        <w:rPr>
          <w:rFonts w:ascii="Times New Roman" w:eastAsia="黑体" w:hAnsi="Times New Roman"/>
          <w:bCs/>
          <w:kern w:val="2"/>
          <w:sz w:val="24"/>
          <w:szCs w:val="24"/>
          <w:lang w:eastAsia="zh-CN"/>
        </w:rPr>
        <w:t>4</w:t>
      </w:r>
      <w:r w:rsidR="00E52F99" w:rsidRPr="00771A28">
        <w:rPr>
          <w:rFonts w:ascii="Times New Roman" w:eastAsia="黑体" w:hAnsi="Times New Roman"/>
          <w:bCs/>
          <w:kern w:val="2"/>
          <w:sz w:val="24"/>
          <w:szCs w:val="24"/>
          <w:lang w:eastAsia="zh-CN"/>
        </w:rPr>
        <w:t>、固废影响分析</w:t>
      </w:r>
    </w:p>
    <w:p w14:paraId="0DBBC8BF" w14:textId="4BC984B9" w:rsidR="00E52F99" w:rsidRPr="00771A28" w:rsidRDefault="00E52F99" w:rsidP="00E52F99">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sz w:val="24"/>
          <w:szCs w:val="24"/>
          <w:lang w:eastAsia="zh-CN"/>
        </w:rPr>
        <w:t>站场建设产生少量建筑垃圾，如包装袋</w:t>
      </w:r>
      <w:r w:rsidR="00E62C83" w:rsidRPr="00771A28">
        <w:rPr>
          <w:rFonts w:ascii="Times New Roman" w:hAnsi="Times New Roman"/>
          <w:sz w:val="24"/>
          <w:szCs w:val="24"/>
          <w:lang w:eastAsia="zh-CN"/>
        </w:rPr>
        <w:t>、</w:t>
      </w:r>
      <w:r w:rsidRPr="00771A28">
        <w:rPr>
          <w:rFonts w:ascii="Times New Roman" w:hAnsi="Times New Roman"/>
          <w:sz w:val="24"/>
          <w:szCs w:val="24"/>
          <w:lang w:eastAsia="zh-CN"/>
        </w:rPr>
        <w:t>废弃建筑材料</w:t>
      </w:r>
      <w:r w:rsidR="00E62C83" w:rsidRPr="00771A28">
        <w:rPr>
          <w:rFonts w:ascii="Times New Roman" w:hAnsi="Times New Roman"/>
          <w:sz w:val="24"/>
          <w:szCs w:val="24"/>
          <w:lang w:eastAsia="zh-CN"/>
        </w:rPr>
        <w:t>、废焊条、焊渣</w:t>
      </w:r>
      <w:r w:rsidRPr="00771A28">
        <w:rPr>
          <w:rFonts w:ascii="Times New Roman" w:hAnsi="Times New Roman"/>
          <w:sz w:val="24"/>
          <w:szCs w:val="24"/>
          <w:lang w:eastAsia="zh-CN"/>
        </w:rPr>
        <w:t>等，其量小，</w:t>
      </w:r>
      <w:r w:rsidR="00E62C83" w:rsidRPr="00771A28">
        <w:rPr>
          <w:rFonts w:ascii="Times New Roman" w:hAnsi="Times New Roman"/>
          <w:sz w:val="24"/>
          <w:szCs w:val="24"/>
          <w:lang w:eastAsia="zh-CN"/>
        </w:rPr>
        <w:t>施工废料部分可回收利用，剩余废料</w:t>
      </w:r>
      <w:r w:rsidRPr="00771A28">
        <w:rPr>
          <w:rFonts w:ascii="Times New Roman" w:hAnsi="Times New Roman"/>
          <w:sz w:val="24"/>
          <w:szCs w:val="24"/>
          <w:lang w:eastAsia="zh-CN"/>
        </w:rPr>
        <w:t>由施工队伍统一收集清运至政府指定地方。施工人员多为当地民工，租住在附近农户，无集中生活垃圾产生，其产生的生活垃圾利用附近农户现有的设施进行收集处置，无集中生活垃圾产生。站场建设固废产生量少，经有效收集处置后，不会产生二次污染，对环境影响小。</w:t>
      </w:r>
    </w:p>
    <w:p w14:paraId="0F0B9578" w14:textId="4F3C1E71" w:rsidR="00DC446C" w:rsidRPr="00771A28" w:rsidRDefault="003B1968" w:rsidP="003D2EEB">
      <w:pPr>
        <w:pStyle w:val="2"/>
        <w:ind w:firstLine="480"/>
        <w:rPr>
          <w:szCs w:val="24"/>
          <w:lang w:eastAsia="zh-CN"/>
        </w:rPr>
      </w:pPr>
      <w:bookmarkStart w:id="217" w:name="5.1.5生态影响分析"/>
      <w:bookmarkStart w:id="218" w:name="_bookmark29"/>
      <w:bookmarkStart w:id="219" w:name="5.2运营期环境影响分析"/>
      <w:bookmarkStart w:id="220" w:name="_Toc118981918"/>
      <w:bookmarkEnd w:id="217"/>
      <w:bookmarkEnd w:id="218"/>
      <w:bookmarkEnd w:id="219"/>
      <w:r w:rsidRPr="00771A28">
        <w:rPr>
          <w:szCs w:val="24"/>
          <w:lang w:eastAsia="zh-CN"/>
        </w:rPr>
        <w:t>5.2</w:t>
      </w:r>
      <w:r w:rsidR="001A6854" w:rsidRPr="00771A28">
        <w:rPr>
          <w:szCs w:val="24"/>
          <w:lang w:eastAsia="zh-CN"/>
        </w:rPr>
        <w:t>试采期</w:t>
      </w:r>
      <w:r w:rsidRPr="00771A28">
        <w:rPr>
          <w:szCs w:val="24"/>
          <w:lang w:eastAsia="zh-CN"/>
        </w:rPr>
        <w:t>环境影响分析</w:t>
      </w:r>
      <w:bookmarkEnd w:id="220"/>
    </w:p>
    <w:p w14:paraId="2F173FD0" w14:textId="5D862690" w:rsidR="00573FA1" w:rsidRPr="00771A28" w:rsidRDefault="00573FA1" w:rsidP="00573FA1">
      <w:pPr>
        <w:adjustRightInd w:val="0"/>
        <w:snapToGrid w:val="0"/>
        <w:spacing w:line="360" w:lineRule="auto"/>
        <w:ind w:firstLineChars="200" w:firstLine="480"/>
        <w:jc w:val="both"/>
        <w:outlineLvl w:val="2"/>
        <w:rPr>
          <w:rFonts w:ascii="Times New Roman" w:eastAsia="黑体" w:hAnsi="Times New Roman"/>
          <w:bCs/>
          <w:kern w:val="2"/>
          <w:sz w:val="24"/>
          <w:szCs w:val="24"/>
          <w:lang w:eastAsia="zh-CN"/>
        </w:rPr>
      </w:pPr>
      <w:bookmarkStart w:id="221" w:name="5.2.1地表水环境影响分析"/>
      <w:bookmarkStart w:id="222" w:name="_Toc118981919"/>
      <w:bookmarkEnd w:id="221"/>
      <w:r w:rsidRPr="00771A28">
        <w:rPr>
          <w:rFonts w:ascii="Times New Roman" w:eastAsia="黑体" w:hAnsi="Times New Roman"/>
          <w:bCs/>
          <w:kern w:val="2"/>
          <w:sz w:val="24"/>
          <w:szCs w:val="24"/>
          <w:lang w:eastAsia="zh-CN"/>
        </w:rPr>
        <w:t>5.2.1</w:t>
      </w:r>
      <w:r w:rsidRPr="00771A28">
        <w:rPr>
          <w:rFonts w:ascii="Times New Roman" w:eastAsia="黑体" w:hAnsi="Times New Roman"/>
          <w:bCs/>
          <w:kern w:val="2"/>
          <w:sz w:val="24"/>
          <w:szCs w:val="24"/>
          <w:lang w:eastAsia="zh-CN"/>
        </w:rPr>
        <w:t>试采期生态环境影响分析</w:t>
      </w:r>
      <w:bookmarkEnd w:id="222"/>
    </w:p>
    <w:p w14:paraId="29F7E136" w14:textId="33C636FD" w:rsidR="00573FA1" w:rsidRPr="00771A28" w:rsidRDefault="00573FA1" w:rsidP="00573FA1">
      <w:pPr>
        <w:tabs>
          <w:tab w:val="left" w:pos="1440"/>
        </w:tabs>
        <w:spacing w:line="360" w:lineRule="auto"/>
        <w:ind w:firstLineChars="200" w:firstLine="482"/>
        <w:outlineLvl w:val="3"/>
        <w:rPr>
          <w:rFonts w:ascii="Times New Roman" w:hAnsi="Times New Roman"/>
          <w:b/>
          <w:bCs/>
          <w:sz w:val="24"/>
          <w:szCs w:val="24"/>
          <w:lang w:eastAsia="zh-CN"/>
        </w:rPr>
      </w:pPr>
      <w:r w:rsidRPr="00771A28">
        <w:rPr>
          <w:rFonts w:ascii="Times New Roman" w:hAnsi="Times New Roman"/>
          <w:b/>
          <w:bCs/>
          <w:sz w:val="24"/>
          <w:szCs w:val="24"/>
          <w:lang w:eastAsia="zh-CN"/>
        </w:rPr>
        <w:t>5.2.1.1</w:t>
      </w:r>
      <w:r w:rsidRPr="00771A28">
        <w:rPr>
          <w:rFonts w:ascii="Times New Roman" w:hAnsi="Times New Roman"/>
          <w:b/>
          <w:bCs/>
          <w:sz w:val="24"/>
          <w:szCs w:val="24"/>
          <w:lang w:eastAsia="zh-CN"/>
        </w:rPr>
        <w:t>对土地利用类型的影响</w:t>
      </w:r>
    </w:p>
    <w:p w14:paraId="25879582" w14:textId="5CB72BEC" w:rsidR="00573FA1" w:rsidRPr="00771A28" w:rsidRDefault="00573FA1" w:rsidP="00573FA1">
      <w:pPr>
        <w:pStyle w:val="41"/>
        <w:spacing w:line="480" w:lineRule="exact"/>
        <w:ind w:firstLineChars="200" w:firstLine="480"/>
        <w:rPr>
          <w:sz w:val="24"/>
        </w:rPr>
      </w:pPr>
      <w:r w:rsidRPr="00771A28">
        <w:rPr>
          <w:sz w:val="24"/>
        </w:rPr>
        <w:t>本项目</w:t>
      </w:r>
      <w:r w:rsidR="00444493" w:rsidRPr="00771A28">
        <w:rPr>
          <w:sz w:val="24"/>
        </w:rPr>
        <w:t>试采</w:t>
      </w:r>
      <w:r w:rsidRPr="00771A28">
        <w:rPr>
          <w:sz w:val="24"/>
        </w:rPr>
        <w:t>期不涉及新增占地</w:t>
      </w:r>
      <w:r w:rsidR="0072464E" w:rsidRPr="00771A28">
        <w:rPr>
          <w:sz w:val="24"/>
        </w:rPr>
        <w:t>（</w:t>
      </w:r>
      <w:r w:rsidR="0028745C" w:rsidRPr="00771A28">
        <w:rPr>
          <w:sz w:val="24"/>
        </w:rPr>
        <w:t>仅施工期生活区临时占地为新增占地</w:t>
      </w:r>
      <w:r w:rsidR="0072464E" w:rsidRPr="00771A28">
        <w:rPr>
          <w:sz w:val="24"/>
        </w:rPr>
        <w:t>）</w:t>
      </w:r>
      <w:r w:rsidRPr="00771A28">
        <w:rPr>
          <w:sz w:val="24"/>
        </w:rPr>
        <w:t>，</w:t>
      </w:r>
      <w:r w:rsidRPr="00771A28">
        <w:rPr>
          <w:sz w:val="24"/>
        </w:rPr>
        <w:lastRenderedPageBreak/>
        <w:t>不会直接改变土地利用方式，项目运营不会改变评价区内现有的土地利用的基本格局。</w:t>
      </w:r>
    </w:p>
    <w:p w14:paraId="5D7F5B3D" w14:textId="209B902F" w:rsidR="00573FA1" w:rsidRPr="00771A28" w:rsidRDefault="00573FA1" w:rsidP="00573FA1">
      <w:pPr>
        <w:tabs>
          <w:tab w:val="left" w:pos="1440"/>
        </w:tabs>
        <w:spacing w:line="360" w:lineRule="auto"/>
        <w:ind w:firstLineChars="200" w:firstLine="482"/>
        <w:outlineLvl w:val="3"/>
        <w:rPr>
          <w:rFonts w:ascii="Times New Roman" w:hAnsi="Times New Roman"/>
          <w:b/>
          <w:bCs/>
          <w:sz w:val="24"/>
          <w:szCs w:val="24"/>
          <w:lang w:eastAsia="zh-CN"/>
        </w:rPr>
      </w:pPr>
      <w:r w:rsidRPr="00771A28">
        <w:rPr>
          <w:rFonts w:ascii="Times New Roman" w:hAnsi="Times New Roman"/>
          <w:b/>
          <w:bCs/>
          <w:sz w:val="24"/>
          <w:szCs w:val="24"/>
          <w:lang w:eastAsia="zh-CN"/>
        </w:rPr>
        <w:t>5.2.1.2</w:t>
      </w:r>
      <w:r w:rsidRPr="00771A28">
        <w:rPr>
          <w:rFonts w:ascii="Times New Roman" w:hAnsi="Times New Roman"/>
          <w:b/>
          <w:bCs/>
          <w:sz w:val="24"/>
          <w:szCs w:val="24"/>
          <w:lang w:eastAsia="zh-CN"/>
        </w:rPr>
        <w:t>对植被及生物量的影响</w:t>
      </w:r>
    </w:p>
    <w:p w14:paraId="79DC2A25" w14:textId="77777777" w:rsidR="00573FA1" w:rsidRPr="00771A28" w:rsidRDefault="00573FA1" w:rsidP="00573FA1">
      <w:pPr>
        <w:pStyle w:val="41"/>
        <w:spacing w:line="480" w:lineRule="exact"/>
        <w:ind w:firstLineChars="200" w:firstLine="480"/>
        <w:rPr>
          <w:sz w:val="24"/>
        </w:rPr>
      </w:pPr>
      <w:r w:rsidRPr="00771A28">
        <w:rPr>
          <w:sz w:val="24"/>
        </w:rPr>
        <w:t>（</w:t>
      </w:r>
      <w:r w:rsidRPr="00771A28">
        <w:rPr>
          <w:sz w:val="24"/>
        </w:rPr>
        <w:t>1</w:t>
      </w:r>
      <w:r w:rsidRPr="00771A28">
        <w:rPr>
          <w:sz w:val="24"/>
        </w:rPr>
        <w:t>）工程占地</w:t>
      </w:r>
    </w:p>
    <w:p w14:paraId="0E49B85E" w14:textId="4F462304" w:rsidR="00573FA1" w:rsidRPr="00771A28" w:rsidRDefault="00573FA1" w:rsidP="00573FA1">
      <w:pPr>
        <w:pStyle w:val="41"/>
        <w:spacing w:line="480" w:lineRule="exact"/>
        <w:ind w:firstLineChars="200" w:firstLine="480"/>
        <w:rPr>
          <w:sz w:val="24"/>
        </w:rPr>
      </w:pPr>
      <w:r w:rsidRPr="00771A28">
        <w:rPr>
          <w:sz w:val="24"/>
        </w:rPr>
        <w:t>本项目</w:t>
      </w:r>
      <w:r w:rsidR="0028745C" w:rsidRPr="00771A28">
        <w:rPr>
          <w:sz w:val="24"/>
        </w:rPr>
        <w:t>依托普光</w:t>
      </w:r>
      <w:r w:rsidR="0028745C" w:rsidRPr="00771A28">
        <w:rPr>
          <w:sz w:val="24"/>
        </w:rPr>
        <w:t>103</w:t>
      </w:r>
      <w:r w:rsidR="0028745C" w:rsidRPr="00771A28">
        <w:rPr>
          <w:sz w:val="24"/>
        </w:rPr>
        <w:t>集气站</w:t>
      </w:r>
      <w:r w:rsidRPr="00771A28">
        <w:rPr>
          <w:sz w:val="24"/>
        </w:rPr>
        <w:t>不涉及新增占地，对植被及生物量无直接影响。</w:t>
      </w:r>
    </w:p>
    <w:p w14:paraId="3D32A96B" w14:textId="77777777" w:rsidR="00573FA1" w:rsidRPr="00771A28" w:rsidRDefault="00573FA1" w:rsidP="00573FA1">
      <w:pPr>
        <w:pStyle w:val="41"/>
        <w:spacing w:line="480" w:lineRule="exact"/>
        <w:ind w:firstLineChars="200" w:firstLine="480"/>
        <w:rPr>
          <w:sz w:val="24"/>
        </w:rPr>
      </w:pPr>
      <w:r w:rsidRPr="00771A28">
        <w:rPr>
          <w:sz w:val="24"/>
        </w:rPr>
        <w:t>（</w:t>
      </w:r>
      <w:r w:rsidRPr="00771A28">
        <w:rPr>
          <w:sz w:val="24"/>
        </w:rPr>
        <w:t>2</w:t>
      </w:r>
      <w:r w:rsidRPr="00771A28">
        <w:rPr>
          <w:sz w:val="24"/>
        </w:rPr>
        <w:t>）人员活动</w:t>
      </w:r>
    </w:p>
    <w:p w14:paraId="5B9A3B58" w14:textId="50ABE2F5" w:rsidR="00573FA1" w:rsidRPr="00771A28" w:rsidRDefault="00573FA1" w:rsidP="00573FA1">
      <w:pPr>
        <w:pStyle w:val="41"/>
        <w:spacing w:line="480" w:lineRule="exact"/>
        <w:ind w:firstLineChars="200" w:firstLine="480"/>
        <w:rPr>
          <w:sz w:val="24"/>
        </w:rPr>
      </w:pPr>
      <w:r w:rsidRPr="00771A28">
        <w:rPr>
          <w:sz w:val="24"/>
        </w:rPr>
        <w:t>本项目</w:t>
      </w:r>
      <w:r w:rsidR="0028745C" w:rsidRPr="00771A28">
        <w:rPr>
          <w:sz w:val="24"/>
        </w:rPr>
        <w:t>为依托原普光</w:t>
      </w:r>
      <w:r w:rsidR="0028745C" w:rsidRPr="00771A28">
        <w:rPr>
          <w:sz w:val="24"/>
        </w:rPr>
        <w:t>103</w:t>
      </w:r>
      <w:r w:rsidR="0028745C" w:rsidRPr="00771A28">
        <w:rPr>
          <w:sz w:val="24"/>
        </w:rPr>
        <w:t>集气站工作人员，不新增，</w:t>
      </w:r>
      <w:r w:rsidR="00253A79" w:rsidRPr="00771A28">
        <w:rPr>
          <w:sz w:val="24"/>
        </w:rPr>
        <w:t>项目区现有土地开发利用程度较高，野生动物组成比较简单，种类较少，多为已经适应人类生产生活等环境的鸟类和小型啮齿类动物，项目运营对其影响较小</w:t>
      </w:r>
      <w:r w:rsidRPr="00771A28">
        <w:rPr>
          <w:sz w:val="24"/>
        </w:rPr>
        <w:t>。</w:t>
      </w:r>
    </w:p>
    <w:p w14:paraId="46E39821" w14:textId="25B6C0DC" w:rsidR="00573FA1" w:rsidRPr="00771A28" w:rsidRDefault="00573FA1" w:rsidP="00573FA1">
      <w:pPr>
        <w:tabs>
          <w:tab w:val="left" w:pos="1440"/>
        </w:tabs>
        <w:spacing w:line="360" w:lineRule="auto"/>
        <w:ind w:firstLineChars="200" w:firstLine="482"/>
        <w:outlineLvl w:val="3"/>
        <w:rPr>
          <w:rFonts w:ascii="Times New Roman" w:hAnsi="Times New Roman"/>
          <w:b/>
          <w:bCs/>
          <w:sz w:val="24"/>
          <w:szCs w:val="24"/>
          <w:lang w:eastAsia="zh-CN"/>
        </w:rPr>
      </w:pPr>
      <w:r w:rsidRPr="00771A28">
        <w:rPr>
          <w:rFonts w:ascii="Times New Roman" w:hAnsi="Times New Roman"/>
          <w:b/>
          <w:bCs/>
          <w:sz w:val="24"/>
          <w:szCs w:val="24"/>
          <w:lang w:eastAsia="zh-CN"/>
        </w:rPr>
        <w:t>5.2.1.3</w:t>
      </w:r>
      <w:r w:rsidRPr="00771A28">
        <w:rPr>
          <w:rFonts w:ascii="Times New Roman" w:hAnsi="Times New Roman"/>
          <w:b/>
          <w:bCs/>
          <w:sz w:val="24"/>
          <w:szCs w:val="24"/>
          <w:lang w:eastAsia="zh-CN"/>
        </w:rPr>
        <w:t>对陆生野生动物的影响分析</w:t>
      </w:r>
    </w:p>
    <w:p w14:paraId="244FF8D1" w14:textId="54EF6C25" w:rsidR="00573FA1" w:rsidRPr="00771A28" w:rsidRDefault="00573FA1" w:rsidP="00573FA1">
      <w:pPr>
        <w:pStyle w:val="41"/>
        <w:spacing w:line="480" w:lineRule="exact"/>
        <w:ind w:firstLineChars="200" w:firstLine="480"/>
        <w:rPr>
          <w:sz w:val="24"/>
        </w:rPr>
      </w:pPr>
      <w:r w:rsidRPr="00771A28">
        <w:rPr>
          <w:sz w:val="24"/>
        </w:rPr>
        <w:t>本项目</w:t>
      </w:r>
      <w:r w:rsidR="00444493" w:rsidRPr="00771A28">
        <w:rPr>
          <w:sz w:val="24"/>
        </w:rPr>
        <w:t>试采</w:t>
      </w:r>
      <w:r w:rsidRPr="00771A28">
        <w:rPr>
          <w:sz w:val="24"/>
        </w:rPr>
        <w:t>期不涉及新增占地，</w:t>
      </w:r>
      <w:r w:rsidR="0028745C" w:rsidRPr="00771A28">
        <w:rPr>
          <w:sz w:val="24"/>
        </w:rPr>
        <w:t>无新增工作人员</w:t>
      </w:r>
      <w:r w:rsidRPr="00771A28">
        <w:rPr>
          <w:sz w:val="24"/>
        </w:rPr>
        <w:t>，</w:t>
      </w:r>
      <w:r w:rsidR="00253A79" w:rsidRPr="00771A28">
        <w:rPr>
          <w:sz w:val="24"/>
        </w:rPr>
        <w:t>项目区现有土地开发利用程度较高，野生动物组成比较简单，种类较少，多为已经适应人类生产生活等环境的鸟类和小型啮齿类动物，项目运营对其影响较小</w:t>
      </w:r>
      <w:r w:rsidRPr="00771A28">
        <w:rPr>
          <w:sz w:val="24"/>
        </w:rPr>
        <w:t>。</w:t>
      </w:r>
    </w:p>
    <w:p w14:paraId="2B0920B3" w14:textId="40285A1B" w:rsidR="00573FA1" w:rsidRPr="00771A28" w:rsidRDefault="00573FA1" w:rsidP="00573FA1">
      <w:pPr>
        <w:tabs>
          <w:tab w:val="left" w:pos="1440"/>
        </w:tabs>
        <w:spacing w:line="360" w:lineRule="auto"/>
        <w:ind w:firstLineChars="200" w:firstLine="482"/>
        <w:outlineLvl w:val="3"/>
        <w:rPr>
          <w:rFonts w:ascii="Times New Roman" w:hAnsi="Times New Roman"/>
          <w:b/>
          <w:bCs/>
          <w:sz w:val="24"/>
          <w:szCs w:val="24"/>
          <w:lang w:eastAsia="zh-CN"/>
        </w:rPr>
      </w:pPr>
      <w:r w:rsidRPr="00771A28">
        <w:rPr>
          <w:rFonts w:ascii="Times New Roman" w:hAnsi="Times New Roman"/>
          <w:b/>
          <w:bCs/>
          <w:sz w:val="24"/>
          <w:szCs w:val="24"/>
          <w:lang w:eastAsia="zh-CN"/>
        </w:rPr>
        <w:t>5.2.1.4</w:t>
      </w:r>
      <w:r w:rsidRPr="00771A28">
        <w:rPr>
          <w:rFonts w:ascii="Times New Roman" w:hAnsi="Times New Roman"/>
          <w:b/>
          <w:bCs/>
          <w:sz w:val="24"/>
          <w:szCs w:val="24"/>
          <w:lang w:eastAsia="zh-CN"/>
        </w:rPr>
        <w:t>对重点保护野生动植物的影响</w:t>
      </w:r>
    </w:p>
    <w:p w14:paraId="18384467" w14:textId="77777777" w:rsidR="00573FA1" w:rsidRPr="00771A28" w:rsidRDefault="00573FA1" w:rsidP="00573FA1">
      <w:pPr>
        <w:widowControl w:val="0"/>
        <w:spacing w:line="480" w:lineRule="exact"/>
        <w:ind w:firstLineChars="200" w:firstLine="480"/>
        <w:rPr>
          <w:rFonts w:ascii="Times New Roman" w:hAnsi="Times New Roman"/>
          <w:sz w:val="24"/>
          <w:lang w:eastAsia="zh-CN"/>
        </w:rPr>
      </w:pPr>
      <w:r w:rsidRPr="00771A28">
        <w:rPr>
          <w:rFonts w:ascii="Times New Roman" w:hAnsi="Times New Roman"/>
          <w:sz w:val="24"/>
          <w:lang w:eastAsia="zh-CN"/>
        </w:rPr>
        <w:t>根据实地调查，在项目评价区内未发现国家和省级重点保护野生植物。</w:t>
      </w:r>
    </w:p>
    <w:p w14:paraId="41A4E0EF" w14:textId="40155EAF" w:rsidR="00573FA1" w:rsidRPr="00771A28" w:rsidRDefault="00573FA1" w:rsidP="00573FA1">
      <w:pPr>
        <w:pStyle w:val="41"/>
        <w:spacing w:line="480" w:lineRule="exact"/>
        <w:ind w:firstLineChars="200" w:firstLine="480"/>
        <w:rPr>
          <w:sz w:val="24"/>
        </w:rPr>
      </w:pPr>
      <w:r w:rsidRPr="00771A28">
        <w:rPr>
          <w:sz w:val="24"/>
        </w:rPr>
        <w:t>本项目</w:t>
      </w:r>
      <w:r w:rsidR="00444493" w:rsidRPr="00771A28">
        <w:rPr>
          <w:sz w:val="24"/>
        </w:rPr>
        <w:t>试采</w:t>
      </w:r>
      <w:r w:rsidRPr="00771A28">
        <w:rPr>
          <w:sz w:val="24"/>
        </w:rPr>
        <w:t>期不涉及新增占地，</w:t>
      </w:r>
      <w:r w:rsidR="0028745C" w:rsidRPr="00771A28">
        <w:rPr>
          <w:sz w:val="24"/>
        </w:rPr>
        <w:t>无新增工作人员</w:t>
      </w:r>
      <w:r w:rsidRPr="00771A28">
        <w:rPr>
          <w:sz w:val="24"/>
        </w:rPr>
        <w:t>，</w:t>
      </w:r>
      <w:r w:rsidR="00253A79" w:rsidRPr="00771A28">
        <w:rPr>
          <w:sz w:val="24"/>
        </w:rPr>
        <w:t>项目区可能出现的重点保护鸟类雀鹰、画眉主要为过境取食及活动，并无栖息地。同时，雀鹰、画眉飞翔能力和自主迁徙能力较强，捕食范围很广，项目运营对其影响很小。在运营期间，要加强在施工人员中的宣传教育，严禁捕捉野生动物</w:t>
      </w:r>
      <w:r w:rsidRPr="00771A28">
        <w:rPr>
          <w:sz w:val="24"/>
        </w:rPr>
        <w:t>。</w:t>
      </w:r>
    </w:p>
    <w:p w14:paraId="6D560F88" w14:textId="5F36BED0" w:rsidR="00573FA1" w:rsidRPr="00771A28" w:rsidRDefault="00573FA1" w:rsidP="00573FA1">
      <w:pPr>
        <w:tabs>
          <w:tab w:val="left" w:pos="1440"/>
        </w:tabs>
        <w:spacing w:line="360" w:lineRule="auto"/>
        <w:ind w:firstLineChars="200" w:firstLine="482"/>
        <w:outlineLvl w:val="3"/>
        <w:rPr>
          <w:rFonts w:ascii="Times New Roman" w:hAnsi="Times New Roman"/>
          <w:b/>
          <w:bCs/>
          <w:sz w:val="24"/>
          <w:szCs w:val="24"/>
          <w:lang w:eastAsia="zh-CN"/>
        </w:rPr>
      </w:pPr>
      <w:r w:rsidRPr="00771A28">
        <w:rPr>
          <w:rFonts w:ascii="Times New Roman" w:hAnsi="Times New Roman"/>
          <w:b/>
          <w:bCs/>
          <w:sz w:val="24"/>
          <w:szCs w:val="24"/>
          <w:lang w:eastAsia="zh-CN"/>
        </w:rPr>
        <w:t>5.2.1.5</w:t>
      </w:r>
      <w:r w:rsidRPr="00771A28">
        <w:rPr>
          <w:rFonts w:ascii="Times New Roman" w:hAnsi="Times New Roman"/>
          <w:b/>
          <w:bCs/>
          <w:sz w:val="24"/>
          <w:szCs w:val="24"/>
          <w:lang w:eastAsia="zh-CN"/>
        </w:rPr>
        <w:t>对景观生态和生态系统影响分析</w:t>
      </w:r>
    </w:p>
    <w:p w14:paraId="1AF27BC3" w14:textId="0AB6519F" w:rsidR="00573FA1" w:rsidRPr="00771A28" w:rsidRDefault="00573FA1" w:rsidP="00573FA1">
      <w:pPr>
        <w:adjustRightInd w:val="0"/>
        <w:snapToGrid w:val="0"/>
        <w:spacing w:line="360" w:lineRule="auto"/>
        <w:ind w:firstLineChars="200" w:firstLine="480"/>
        <w:rPr>
          <w:rFonts w:ascii="Times New Roman" w:hAnsi="Times New Roman"/>
          <w:bCs/>
          <w:sz w:val="24"/>
          <w:szCs w:val="24"/>
          <w:lang w:eastAsia="zh-CN"/>
        </w:rPr>
      </w:pPr>
      <w:r w:rsidRPr="00771A28">
        <w:rPr>
          <w:rFonts w:ascii="Times New Roman" w:hAnsi="Times New Roman"/>
          <w:bCs/>
          <w:sz w:val="24"/>
          <w:szCs w:val="24"/>
          <w:lang w:eastAsia="zh-CN"/>
        </w:rPr>
        <w:t>项目</w:t>
      </w:r>
      <w:r w:rsidR="00444493" w:rsidRPr="00771A28">
        <w:rPr>
          <w:rFonts w:ascii="Times New Roman" w:hAnsi="Times New Roman"/>
          <w:bCs/>
          <w:sz w:val="24"/>
          <w:szCs w:val="24"/>
          <w:lang w:eastAsia="zh-CN"/>
        </w:rPr>
        <w:t>试采</w:t>
      </w:r>
      <w:r w:rsidRPr="00771A28">
        <w:rPr>
          <w:rFonts w:ascii="Times New Roman" w:hAnsi="Times New Roman"/>
          <w:bCs/>
          <w:sz w:val="24"/>
          <w:szCs w:val="24"/>
          <w:lang w:eastAsia="zh-CN"/>
        </w:rPr>
        <w:t>期不涉及新增占地，森林模地根基不会动摇，景观的恢复稳定性和阻抗稳定性不会改变，生态环境不会发生质的变化，项目区及周边区域生态效能、景观风貌、环境质量、物种多样性等生态因子影响很小，不会对区域生态完整性产生影响。</w:t>
      </w:r>
    </w:p>
    <w:p w14:paraId="32FDCACC" w14:textId="753550C1" w:rsidR="00F77930" w:rsidRPr="00771A28" w:rsidRDefault="00BB0B1C" w:rsidP="00BB0B1C">
      <w:pPr>
        <w:adjustRightInd w:val="0"/>
        <w:snapToGrid w:val="0"/>
        <w:spacing w:line="360" w:lineRule="auto"/>
        <w:ind w:firstLineChars="200" w:firstLine="480"/>
        <w:jc w:val="both"/>
        <w:outlineLvl w:val="2"/>
        <w:rPr>
          <w:rFonts w:ascii="Times New Roman" w:eastAsia="黑体" w:hAnsi="Times New Roman"/>
          <w:bCs/>
          <w:kern w:val="2"/>
          <w:sz w:val="24"/>
          <w:szCs w:val="24"/>
          <w:lang w:eastAsia="zh-CN"/>
        </w:rPr>
      </w:pPr>
      <w:bookmarkStart w:id="223" w:name="_Toc118981920"/>
      <w:r w:rsidRPr="00771A28">
        <w:rPr>
          <w:rFonts w:ascii="Times New Roman" w:eastAsia="黑体" w:hAnsi="Times New Roman"/>
          <w:bCs/>
          <w:kern w:val="2"/>
          <w:sz w:val="24"/>
          <w:szCs w:val="24"/>
          <w:lang w:eastAsia="zh-CN"/>
        </w:rPr>
        <w:t>5.2.</w:t>
      </w:r>
      <w:r w:rsidR="00573FA1" w:rsidRPr="00771A28">
        <w:rPr>
          <w:rFonts w:ascii="Times New Roman" w:eastAsia="黑体" w:hAnsi="Times New Roman"/>
          <w:bCs/>
          <w:kern w:val="2"/>
          <w:sz w:val="24"/>
          <w:szCs w:val="24"/>
          <w:lang w:eastAsia="zh-CN"/>
        </w:rPr>
        <w:t>2</w:t>
      </w:r>
      <w:r w:rsidR="00F77930" w:rsidRPr="00771A28">
        <w:rPr>
          <w:rFonts w:ascii="Times New Roman" w:eastAsia="黑体" w:hAnsi="Times New Roman"/>
          <w:bCs/>
          <w:kern w:val="2"/>
          <w:sz w:val="24"/>
          <w:szCs w:val="24"/>
          <w:lang w:eastAsia="zh-CN"/>
        </w:rPr>
        <w:t>大气环境影响分析</w:t>
      </w:r>
      <w:bookmarkEnd w:id="223"/>
    </w:p>
    <w:p w14:paraId="265E3228" w14:textId="2F0590B9" w:rsidR="00BB611D" w:rsidRPr="00771A28" w:rsidRDefault="0028745C" w:rsidP="00F57B51">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t>废气主要来自水套加热炉</w:t>
      </w:r>
      <w:r w:rsidR="004B4FA7" w:rsidRPr="00771A28">
        <w:rPr>
          <w:rFonts w:ascii="Times New Roman" w:hAnsi="Times New Roman"/>
          <w:bCs/>
          <w:sz w:val="24"/>
          <w:lang w:eastAsia="zh-CN"/>
        </w:rPr>
        <w:t>与放空火炬长明灯</w:t>
      </w:r>
      <w:r w:rsidRPr="00771A28">
        <w:rPr>
          <w:rFonts w:ascii="Times New Roman" w:hAnsi="Times New Roman"/>
          <w:bCs/>
          <w:sz w:val="24"/>
          <w:lang w:eastAsia="zh-CN"/>
        </w:rPr>
        <w:t>天然气燃烧所产生的废气、</w:t>
      </w:r>
      <w:r w:rsidR="004B4FA7" w:rsidRPr="00771A28">
        <w:rPr>
          <w:rFonts w:ascii="Times New Roman" w:hAnsi="Times New Roman"/>
          <w:bCs/>
          <w:sz w:val="24"/>
          <w:lang w:eastAsia="zh-CN"/>
        </w:rPr>
        <w:t>无组织泄漏烃类气体与设备检修或系统超压时排放少量天然气</w:t>
      </w:r>
      <w:r w:rsidRPr="00771A28">
        <w:rPr>
          <w:rFonts w:ascii="Times New Roman" w:hAnsi="Times New Roman"/>
          <w:bCs/>
          <w:sz w:val="24"/>
          <w:lang w:eastAsia="zh-CN"/>
        </w:rPr>
        <w:t>。</w:t>
      </w:r>
      <w:r w:rsidR="004B4FA7" w:rsidRPr="00771A28">
        <w:rPr>
          <w:rFonts w:ascii="Times New Roman" w:hAnsi="Times New Roman"/>
          <w:bCs/>
          <w:sz w:val="24"/>
          <w:lang w:eastAsia="zh-CN"/>
        </w:rPr>
        <w:t>本项目依托原普光</w:t>
      </w:r>
      <w:r w:rsidR="004B4FA7" w:rsidRPr="00771A28">
        <w:rPr>
          <w:rFonts w:ascii="Times New Roman" w:hAnsi="Times New Roman"/>
          <w:bCs/>
          <w:sz w:val="24"/>
          <w:lang w:eastAsia="zh-CN"/>
        </w:rPr>
        <w:t>103</w:t>
      </w:r>
      <w:r w:rsidR="004B4FA7" w:rsidRPr="00771A28">
        <w:rPr>
          <w:rFonts w:ascii="Times New Roman" w:hAnsi="Times New Roman"/>
          <w:bCs/>
          <w:sz w:val="24"/>
          <w:lang w:eastAsia="zh-CN"/>
        </w:rPr>
        <w:t>集气站已批复建设的水套加热炉与放空火炬、生产工艺流程，因此本项</w:t>
      </w:r>
      <w:r w:rsidR="004B4FA7" w:rsidRPr="00771A28">
        <w:rPr>
          <w:rFonts w:ascii="Times New Roman" w:hAnsi="Times New Roman"/>
          <w:bCs/>
          <w:sz w:val="24"/>
          <w:lang w:eastAsia="zh-CN"/>
        </w:rPr>
        <w:lastRenderedPageBreak/>
        <w:t>目所产生的上述</w:t>
      </w:r>
      <w:r w:rsidR="00253A79" w:rsidRPr="00771A28">
        <w:rPr>
          <w:rFonts w:ascii="Times New Roman" w:hAnsi="Times New Roman"/>
          <w:bCs/>
          <w:sz w:val="24"/>
          <w:lang w:eastAsia="zh-CN"/>
        </w:rPr>
        <w:t>废气量及污染物排放量</w:t>
      </w:r>
      <w:r w:rsidR="004B4FA7" w:rsidRPr="00771A28">
        <w:rPr>
          <w:rFonts w:ascii="Times New Roman" w:hAnsi="Times New Roman"/>
          <w:bCs/>
          <w:sz w:val="24"/>
          <w:lang w:eastAsia="zh-CN"/>
        </w:rPr>
        <w:t>均不变。本项目建成后不会对区域大气环境造成污染影响。</w:t>
      </w:r>
    </w:p>
    <w:p w14:paraId="22307CDC" w14:textId="436496E6" w:rsidR="00BB611D" w:rsidRPr="00771A28" w:rsidRDefault="00BB0B1C" w:rsidP="00BB0B1C">
      <w:pPr>
        <w:adjustRightInd w:val="0"/>
        <w:snapToGrid w:val="0"/>
        <w:spacing w:line="360" w:lineRule="auto"/>
        <w:ind w:firstLineChars="200" w:firstLine="480"/>
        <w:jc w:val="both"/>
        <w:outlineLvl w:val="2"/>
        <w:rPr>
          <w:rFonts w:ascii="Times New Roman" w:eastAsia="黑体" w:hAnsi="Times New Roman"/>
          <w:bCs/>
          <w:kern w:val="2"/>
          <w:sz w:val="24"/>
          <w:szCs w:val="24"/>
          <w:lang w:eastAsia="zh-CN"/>
        </w:rPr>
      </w:pPr>
      <w:bookmarkStart w:id="224" w:name="_Toc118981921"/>
      <w:r w:rsidRPr="00771A28">
        <w:rPr>
          <w:rFonts w:ascii="Times New Roman" w:eastAsia="黑体" w:hAnsi="Times New Roman"/>
          <w:bCs/>
          <w:kern w:val="2"/>
          <w:sz w:val="24"/>
          <w:szCs w:val="24"/>
          <w:lang w:eastAsia="zh-CN"/>
        </w:rPr>
        <w:t>5.2.</w:t>
      </w:r>
      <w:r w:rsidR="00573FA1" w:rsidRPr="00771A28">
        <w:rPr>
          <w:rFonts w:ascii="Times New Roman" w:eastAsia="黑体" w:hAnsi="Times New Roman"/>
          <w:bCs/>
          <w:kern w:val="2"/>
          <w:sz w:val="24"/>
          <w:szCs w:val="24"/>
          <w:lang w:eastAsia="zh-CN"/>
        </w:rPr>
        <w:t>3</w:t>
      </w:r>
      <w:r w:rsidR="00BB611D" w:rsidRPr="00771A28">
        <w:rPr>
          <w:rFonts w:ascii="Times New Roman" w:eastAsia="黑体" w:hAnsi="Times New Roman"/>
          <w:bCs/>
          <w:kern w:val="2"/>
          <w:sz w:val="24"/>
          <w:szCs w:val="24"/>
          <w:lang w:eastAsia="zh-CN"/>
        </w:rPr>
        <w:t>地表水环境影响分析</w:t>
      </w:r>
      <w:bookmarkEnd w:id="224"/>
    </w:p>
    <w:p w14:paraId="3932D944" w14:textId="77777777" w:rsidR="00BB611D" w:rsidRPr="00771A28" w:rsidRDefault="00BB611D" w:rsidP="00BB611D">
      <w:pPr>
        <w:adjustRightInd w:val="0"/>
        <w:snapToGrid w:val="0"/>
        <w:spacing w:line="360" w:lineRule="auto"/>
        <w:ind w:firstLineChars="200" w:firstLine="482"/>
        <w:rPr>
          <w:rFonts w:ascii="Times New Roman" w:hAnsi="Times New Roman"/>
          <w:b/>
          <w:sz w:val="24"/>
          <w:szCs w:val="24"/>
          <w:lang w:eastAsia="zh-CN"/>
        </w:rPr>
      </w:pPr>
      <w:r w:rsidRPr="00771A28">
        <w:rPr>
          <w:rFonts w:ascii="Times New Roman" w:hAnsi="Times New Roman"/>
          <w:b/>
          <w:sz w:val="24"/>
          <w:szCs w:val="24"/>
          <w:lang w:eastAsia="zh-CN"/>
        </w:rPr>
        <w:t>（</w:t>
      </w:r>
      <w:r w:rsidRPr="00771A28">
        <w:rPr>
          <w:rFonts w:ascii="Times New Roman" w:hAnsi="Times New Roman"/>
          <w:b/>
          <w:sz w:val="24"/>
          <w:szCs w:val="24"/>
          <w:lang w:eastAsia="zh-CN"/>
        </w:rPr>
        <w:t>1</w:t>
      </w:r>
      <w:r w:rsidRPr="00771A28">
        <w:rPr>
          <w:rFonts w:ascii="Times New Roman" w:hAnsi="Times New Roman"/>
          <w:b/>
          <w:sz w:val="24"/>
          <w:szCs w:val="24"/>
          <w:lang w:eastAsia="zh-CN"/>
        </w:rPr>
        <w:t>）</w:t>
      </w:r>
      <w:r w:rsidR="00EB378F" w:rsidRPr="00771A28">
        <w:rPr>
          <w:rFonts w:ascii="Times New Roman" w:hAnsi="Times New Roman"/>
          <w:b/>
          <w:sz w:val="24"/>
          <w:szCs w:val="24"/>
          <w:lang w:eastAsia="zh-CN"/>
        </w:rPr>
        <w:t>采气废水</w:t>
      </w:r>
      <w:r w:rsidR="00B67DC8" w:rsidRPr="00771A28">
        <w:rPr>
          <w:rFonts w:ascii="Times New Roman" w:hAnsi="Times New Roman"/>
          <w:b/>
          <w:sz w:val="24"/>
          <w:szCs w:val="24"/>
          <w:lang w:eastAsia="zh-CN"/>
        </w:rPr>
        <w:t>影响分析</w:t>
      </w:r>
    </w:p>
    <w:p w14:paraId="6EC5DB45" w14:textId="3289BB35" w:rsidR="00EB378F" w:rsidRPr="00771A28" w:rsidRDefault="00302AAA" w:rsidP="00EB378F">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lang w:eastAsia="zh-CN"/>
        </w:rPr>
        <w:t>根据</w:t>
      </w:r>
      <w:r w:rsidR="004B4FA7" w:rsidRPr="00771A28">
        <w:rPr>
          <w:rFonts w:ascii="Times New Roman" w:hAnsi="Times New Roman"/>
          <w:bCs/>
          <w:sz w:val="24"/>
          <w:lang w:eastAsia="zh-CN"/>
        </w:rPr>
        <w:t>普光</w:t>
      </w:r>
      <w:r w:rsidR="004B4FA7" w:rsidRPr="00771A28">
        <w:rPr>
          <w:rFonts w:ascii="Times New Roman" w:hAnsi="Times New Roman"/>
          <w:bCs/>
          <w:sz w:val="24"/>
          <w:lang w:eastAsia="zh-CN"/>
        </w:rPr>
        <w:t>103</w:t>
      </w:r>
      <w:r w:rsidR="004B4FA7" w:rsidRPr="00771A28">
        <w:rPr>
          <w:rFonts w:ascii="Times New Roman" w:hAnsi="Times New Roman"/>
          <w:bCs/>
          <w:sz w:val="24"/>
          <w:lang w:eastAsia="zh-CN"/>
        </w:rPr>
        <w:t>集气站</w:t>
      </w:r>
      <w:r w:rsidRPr="00771A28">
        <w:rPr>
          <w:rFonts w:ascii="Times New Roman" w:hAnsi="Times New Roman"/>
          <w:bCs/>
          <w:sz w:val="24"/>
          <w:lang w:eastAsia="zh-CN"/>
        </w:rPr>
        <w:t>测试气质组分情况，类比区块普光气田开发井日产气田水情况，预估</w:t>
      </w:r>
      <w:r w:rsidR="004B4FA7" w:rsidRPr="00771A28">
        <w:rPr>
          <w:rFonts w:ascii="Times New Roman" w:hAnsi="Times New Roman"/>
          <w:bCs/>
          <w:sz w:val="24"/>
          <w:lang w:eastAsia="zh-CN"/>
        </w:rPr>
        <w:t>普光</w:t>
      </w:r>
      <w:r w:rsidR="004B4FA7" w:rsidRPr="00771A28">
        <w:rPr>
          <w:rFonts w:ascii="Times New Roman" w:hAnsi="Times New Roman"/>
          <w:bCs/>
          <w:sz w:val="24"/>
          <w:lang w:eastAsia="zh-CN"/>
        </w:rPr>
        <w:t>103</w:t>
      </w:r>
      <w:r w:rsidR="004B4FA7" w:rsidRPr="00771A28">
        <w:rPr>
          <w:rFonts w:ascii="Times New Roman" w:hAnsi="Times New Roman"/>
          <w:bCs/>
          <w:sz w:val="24"/>
          <w:lang w:eastAsia="zh-CN"/>
        </w:rPr>
        <w:t>集气站</w:t>
      </w:r>
      <w:r w:rsidRPr="00771A28">
        <w:rPr>
          <w:rFonts w:ascii="Times New Roman" w:hAnsi="Times New Roman"/>
          <w:bCs/>
          <w:sz w:val="24"/>
          <w:lang w:eastAsia="zh-CN"/>
        </w:rPr>
        <w:t>气田水产生量约为</w:t>
      </w:r>
      <w:r w:rsidR="004B4FA7" w:rsidRPr="00771A28">
        <w:rPr>
          <w:rFonts w:ascii="Times New Roman" w:hAnsi="Times New Roman"/>
          <w:bCs/>
          <w:sz w:val="24"/>
          <w:lang w:eastAsia="zh-CN"/>
        </w:rPr>
        <w:t>3</w:t>
      </w:r>
      <w:r w:rsidRPr="00771A28">
        <w:rPr>
          <w:rFonts w:ascii="Times New Roman" w:hAnsi="Times New Roman"/>
          <w:bCs/>
          <w:sz w:val="24"/>
          <w:lang w:eastAsia="zh-CN"/>
        </w:rPr>
        <w:t>0m</w:t>
      </w:r>
      <w:r w:rsidRPr="00771A28">
        <w:rPr>
          <w:rFonts w:ascii="Times New Roman" w:hAnsi="Times New Roman"/>
          <w:bCs/>
          <w:sz w:val="24"/>
          <w:vertAlign w:val="superscript"/>
          <w:lang w:eastAsia="zh-CN"/>
        </w:rPr>
        <w:t>3</w:t>
      </w:r>
      <w:r w:rsidRPr="00771A28">
        <w:rPr>
          <w:rFonts w:ascii="Times New Roman" w:hAnsi="Times New Roman"/>
          <w:bCs/>
          <w:sz w:val="24"/>
          <w:lang w:eastAsia="zh-CN"/>
        </w:rPr>
        <w:t>/d</w:t>
      </w:r>
      <w:r w:rsidRPr="00771A28">
        <w:rPr>
          <w:rFonts w:ascii="Times New Roman" w:hAnsi="Times New Roman"/>
          <w:bCs/>
          <w:sz w:val="24"/>
          <w:lang w:eastAsia="zh-CN"/>
        </w:rPr>
        <w:t>。酸气采取全湿气加热保温混输工艺，为防止酸化压裂液返排对地面</w:t>
      </w:r>
      <w:r w:rsidR="00BF38B7" w:rsidRPr="00771A28">
        <w:rPr>
          <w:rFonts w:ascii="Times New Roman" w:hAnsi="Times New Roman"/>
          <w:bCs/>
          <w:sz w:val="24"/>
          <w:lang w:eastAsia="zh-CN"/>
        </w:rPr>
        <w:t>试采</w:t>
      </w:r>
      <w:r w:rsidRPr="00771A28">
        <w:rPr>
          <w:rFonts w:ascii="Times New Roman" w:hAnsi="Times New Roman"/>
          <w:bCs/>
          <w:sz w:val="24"/>
          <w:lang w:eastAsia="zh-CN"/>
        </w:rPr>
        <w:t>管道造成腐蚀，工艺流程中在</w:t>
      </w:r>
      <w:r w:rsidR="00484AEA" w:rsidRPr="00771A28">
        <w:rPr>
          <w:rFonts w:ascii="Times New Roman" w:hAnsi="Times New Roman"/>
          <w:bCs/>
          <w:sz w:val="24"/>
          <w:lang w:eastAsia="zh-CN"/>
        </w:rPr>
        <w:t>普光</w:t>
      </w:r>
      <w:r w:rsidR="00484AEA" w:rsidRPr="00771A28">
        <w:rPr>
          <w:rFonts w:ascii="Times New Roman" w:hAnsi="Times New Roman"/>
          <w:bCs/>
          <w:sz w:val="24"/>
          <w:lang w:eastAsia="zh-CN"/>
        </w:rPr>
        <w:t>103</w:t>
      </w:r>
      <w:r w:rsidR="00F30AFD" w:rsidRPr="00771A28">
        <w:rPr>
          <w:rFonts w:ascii="Times New Roman" w:hAnsi="Times New Roman"/>
          <w:bCs/>
          <w:sz w:val="24"/>
          <w:lang w:eastAsia="zh-CN"/>
        </w:rPr>
        <w:t>集气站</w:t>
      </w:r>
      <w:r w:rsidRPr="00771A28">
        <w:rPr>
          <w:rFonts w:ascii="Times New Roman" w:hAnsi="Times New Roman"/>
          <w:bCs/>
          <w:sz w:val="24"/>
          <w:lang w:eastAsia="zh-CN"/>
        </w:rPr>
        <w:t>内设计了</w:t>
      </w:r>
      <w:r w:rsidR="004B4FA7" w:rsidRPr="00771A28">
        <w:rPr>
          <w:rFonts w:ascii="Times New Roman" w:hAnsi="Times New Roman"/>
          <w:bCs/>
          <w:sz w:val="24"/>
          <w:lang w:eastAsia="zh-CN"/>
        </w:rPr>
        <w:t>临时分酸</w:t>
      </w:r>
      <w:r w:rsidRPr="00771A28">
        <w:rPr>
          <w:rFonts w:ascii="Times New Roman" w:hAnsi="Times New Roman"/>
          <w:bCs/>
          <w:sz w:val="24"/>
          <w:lang w:eastAsia="zh-CN"/>
        </w:rPr>
        <w:t>分离器。酸气气液经过</w:t>
      </w:r>
      <w:r w:rsidR="00484AEA" w:rsidRPr="00771A28">
        <w:rPr>
          <w:rFonts w:ascii="Times New Roman" w:hAnsi="Times New Roman"/>
          <w:bCs/>
          <w:sz w:val="24"/>
          <w:lang w:eastAsia="zh-CN"/>
        </w:rPr>
        <w:t>普光</w:t>
      </w:r>
      <w:r w:rsidR="00484AEA" w:rsidRPr="00771A28">
        <w:rPr>
          <w:rFonts w:ascii="Times New Roman" w:hAnsi="Times New Roman"/>
          <w:bCs/>
          <w:sz w:val="24"/>
          <w:lang w:eastAsia="zh-CN"/>
        </w:rPr>
        <w:t>103</w:t>
      </w:r>
      <w:r w:rsidR="00F30AFD" w:rsidRPr="00771A28">
        <w:rPr>
          <w:rFonts w:ascii="Times New Roman" w:hAnsi="Times New Roman"/>
          <w:bCs/>
          <w:sz w:val="24"/>
          <w:lang w:eastAsia="zh-CN"/>
        </w:rPr>
        <w:t>集气站</w:t>
      </w:r>
      <w:r w:rsidRPr="00771A28">
        <w:rPr>
          <w:rFonts w:ascii="Times New Roman" w:hAnsi="Times New Roman"/>
          <w:bCs/>
          <w:sz w:val="24"/>
          <w:lang w:eastAsia="zh-CN"/>
        </w:rPr>
        <w:t>新建的</w:t>
      </w:r>
      <w:r w:rsidR="004B4FA7" w:rsidRPr="00771A28">
        <w:rPr>
          <w:rFonts w:ascii="Times New Roman" w:hAnsi="Times New Roman"/>
          <w:bCs/>
          <w:sz w:val="24"/>
          <w:lang w:eastAsia="zh-CN"/>
        </w:rPr>
        <w:t>分酸</w:t>
      </w:r>
      <w:r w:rsidRPr="00771A28">
        <w:rPr>
          <w:rFonts w:ascii="Times New Roman" w:hAnsi="Times New Roman"/>
          <w:bCs/>
          <w:sz w:val="24"/>
          <w:lang w:eastAsia="zh-CN"/>
        </w:rPr>
        <w:t>分离器进行气液分离，分离气田水进入</w:t>
      </w:r>
      <w:r w:rsidR="00484AEA" w:rsidRPr="00771A28">
        <w:rPr>
          <w:rFonts w:ascii="Times New Roman" w:hAnsi="Times New Roman"/>
          <w:bCs/>
          <w:sz w:val="24"/>
          <w:lang w:eastAsia="zh-CN"/>
        </w:rPr>
        <w:t>普光</w:t>
      </w:r>
      <w:r w:rsidR="00484AEA" w:rsidRPr="00771A28">
        <w:rPr>
          <w:rFonts w:ascii="Times New Roman" w:hAnsi="Times New Roman"/>
          <w:bCs/>
          <w:sz w:val="24"/>
          <w:lang w:eastAsia="zh-CN"/>
        </w:rPr>
        <w:t>103</w:t>
      </w:r>
      <w:r w:rsidR="00F30AFD" w:rsidRPr="00771A28">
        <w:rPr>
          <w:rFonts w:ascii="Times New Roman" w:hAnsi="Times New Roman"/>
          <w:bCs/>
          <w:sz w:val="24"/>
          <w:lang w:eastAsia="zh-CN"/>
        </w:rPr>
        <w:t>集气站</w:t>
      </w:r>
      <w:r w:rsidRPr="00771A28">
        <w:rPr>
          <w:rFonts w:ascii="Times New Roman" w:hAnsi="Times New Roman"/>
          <w:bCs/>
          <w:sz w:val="24"/>
          <w:lang w:eastAsia="zh-CN"/>
        </w:rPr>
        <w:t>建设的</w:t>
      </w:r>
      <w:r w:rsidR="00DD4FA1" w:rsidRPr="00771A28">
        <w:rPr>
          <w:rFonts w:ascii="Times New Roman" w:hAnsi="Times New Roman"/>
          <w:bCs/>
          <w:sz w:val="24"/>
          <w:lang w:eastAsia="zh-CN"/>
        </w:rPr>
        <w:t>火炬分液罐</w:t>
      </w:r>
      <w:r w:rsidRPr="00771A28">
        <w:rPr>
          <w:rFonts w:ascii="Times New Roman" w:hAnsi="Times New Roman"/>
          <w:bCs/>
          <w:sz w:val="24"/>
          <w:lang w:eastAsia="zh-CN"/>
        </w:rPr>
        <w:t>（</w:t>
      </w:r>
      <w:r w:rsidRPr="00771A28">
        <w:rPr>
          <w:rFonts w:ascii="Times New Roman" w:hAnsi="Times New Roman"/>
          <w:bCs/>
          <w:sz w:val="24"/>
          <w:lang w:eastAsia="zh-CN"/>
        </w:rPr>
        <w:t>30m</w:t>
      </w:r>
      <w:r w:rsidRPr="00771A28">
        <w:rPr>
          <w:rFonts w:ascii="Times New Roman" w:hAnsi="Times New Roman"/>
          <w:bCs/>
          <w:sz w:val="24"/>
          <w:vertAlign w:val="superscript"/>
          <w:lang w:eastAsia="zh-CN"/>
        </w:rPr>
        <w:t>3</w:t>
      </w:r>
      <w:r w:rsidRPr="00771A28">
        <w:rPr>
          <w:rFonts w:ascii="Times New Roman" w:hAnsi="Times New Roman"/>
          <w:bCs/>
          <w:sz w:val="24"/>
          <w:lang w:eastAsia="zh-CN"/>
        </w:rPr>
        <w:t>）暂存，暂存一定量后</w:t>
      </w:r>
      <w:r w:rsidR="00146BF2" w:rsidRPr="00771A28">
        <w:rPr>
          <w:rFonts w:ascii="Times New Roman" w:hAnsi="Times New Roman"/>
          <w:bCs/>
          <w:sz w:val="24"/>
          <w:lang w:eastAsia="zh-CN"/>
        </w:rPr>
        <w:t>（</w:t>
      </w:r>
      <w:r w:rsidR="00146BF2" w:rsidRPr="00771A28">
        <w:rPr>
          <w:rFonts w:ascii="Times New Roman" w:hAnsi="Times New Roman"/>
          <w:bCs/>
          <w:sz w:val="24"/>
          <w:szCs w:val="24"/>
          <w:lang w:eastAsia="zh-CN"/>
        </w:rPr>
        <w:t>低于容积</w:t>
      </w:r>
      <w:r w:rsidR="00146BF2" w:rsidRPr="00771A28">
        <w:rPr>
          <w:rFonts w:ascii="Times New Roman" w:hAnsi="Times New Roman"/>
          <w:bCs/>
          <w:sz w:val="24"/>
          <w:szCs w:val="24"/>
          <w:lang w:eastAsia="zh-CN"/>
        </w:rPr>
        <w:t>80%</w:t>
      </w:r>
      <w:r w:rsidR="00146BF2" w:rsidRPr="00771A28">
        <w:rPr>
          <w:rFonts w:ascii="Times New Roman" w:hAnsi="Times New Roman"/>
          <w:bCs/>
          <w:sz w:val="24"/>
          <w:szCs w:val="24"/>
          <w:lang w:eastAsia="zh-CN"/>
        </w:rPr>
        <w:t>前</w:t>
      </w:r>
      <w:r w:rsidR="00146BF2" w:rsidRPr="00771A28">
        <w:rPr>
          <w:rFonts w:ascii="Times New Roman" w:hAnsi="Times New Roman"/>
          <w:bCs/>
          <w:sz w:val="24"/>
          <w:lang w:eastAsia="zh-CN"/>
        </w:rPr>
        <w:t>）</w:t>
      </w:r>
      <w:r w:rsidRPr="00771A28">
        <w:rPr>
          <w:rFonts w:ascii="Times New Roman" w:hAnsi="Times New Roman"/>
          <w:bCs/>
          <w:sz w:val="24"/>
          <w:lang w:eastAsia="zh-CN"/>
        </w:rPr>
        <w:t>用密闭罐车拉</w:t>
      </w:r>
      <w:r w:rsidR="005D5A22" w:rsidRPr="00771A28">
        <w:rPr>
          <w:rFonts w:ascii="Times New Roman" w:hAnsi="Times New Roman"/>
          <w:bCs/>
          <w:sz w:val="24"/>
          <w:lang w:eastAsia="zh-CN"/>
        </w:rPr>
        <w:t>运至赵家坝污水处理站</w:t>
      </w:r>
      <w:r w:rsidRPr="00771A28">
        <w:rPr>
          <w:rFonts w:ascii="Times New Roman" w:hAnsi="Times New Roman"/>
          <w:bCs/>
          <w:sz w:val="24"/>
          <w:lang w:eastAsia="zh-CN"/>
        </w:rPr>
        <w:t>处理达到《气田水回注方法》（</w:t>
      </w:r>
      <w:r w:rsidRPr="00771A28">
        <w:rPr>
          <w:rFonts w:ascii="Times New Roman" w:hAnsi="Times New Roman"/>
          <w:bCs/>
          <w:sz w:val="24"/>
          <w:lang w:eastAsia="zh-CN"/>
        </w:rPr>
        <w:t>SY/T 6596-2016</w:t>
      </w:r>
      <w:r w:rsidRPr="00771A28">
        <w:rPr>
          <w:rFonts w:ascii="Times New Roman" w:hAnsi="Times New Roman"/>
          <w:bCs/>
          <w:sz w:val="24"/>
          <w:lang w:eastAsia="zh-CN"/>
        </w:rPr>
        <w:t>）中注入水基本要求后管输至</w:t>
      </w:r>
      <w:r w:rsidR="005D5A22" w:rsidRPr="00771A28">
        <w:rPr>
          <w:rFonts w:ascii="Times New Roman" w:hAnsi="Times New Roman"/>
          <w:bCs/>
          <w:sz w:val="24"/>
          <w:lang w:eastAsia="zh-CN"/>
        </w:rPr>
        <w:t>普光</w:t>
      </w:r>
      <w:r w:rsidR="005D5A22" w:rsidRPr="00771A28">
        <w:rPr>
          <w:rFonts w:ascii="Times New Roman" w:hAnsi="Times New Roman"/>
          <w:bCs/>
          <w:sz w:val="24"/>
          <w:lang w:eastAsia="zh-CN"/>
        </w:rPr>
        <w:t>11</w:t>
      </w:r>
      <w:r w:rsidR="005D5A22" w:rsidRPr="00771A28">
        <w:rPr>
          <w:rFonts w:ascii="Times New Roman" w:hAnsi="Times New Roman"/>
          <w:bCs/>
          <w:sz w:val="24"/>
          <w:lang w:eastAsia="zh-CN"/>
        </w:rPr>
        <w:t>井回注站</w:t>
      </w:r>
      <w:r w:rsidRPr="00771A28">
        <w:rPr>
          <w:rFonts w:ascii="Times New Roman" w:hAnsi="Times New Roman"/>
          <w:bCs/>
          <w:sz w:val="24"/>
          <w:lang w:eastAsia="zh-CN"/>
        </w:rPr>
        <w:t>回注处理，不外排。</w:t>
      </w:r>
      <w:r w:rsidR="00EB378F" w:rsidRPr="00771A28">
        <w:rPr>
          <w:rFonts w:ascii="Times New Roman" w:hAnsi="Times New Roman"/>
          <w:bCs/>
          <w:sz w:val="24"/>
          <w:szCs w:val="24"/>
          <w:lang w:eastAsia="zh-CN"/>
        </w:rPr>
        <w:t>现场无废水外排，对地表水体影响较小。</w:t>
      </w:r>
      <w:r w:rsidR="00146BF2" w:rsidRPr="00771A28">
        <w:rPr>
          <w:rFonts w:ascii="Times New Roman" w:hAnsi="Times New Roman"/>
          <w:bCs/>
          <w:sz w:val="24"/>
          <w:szCs w:val="24"/>
          <w:lang w:eastAsia="zh-CN"/>
        </w:rPr>
        <w:t>且随着采气</w:t>
      </w:r>
      <w:r w:rsidR="001A6854" w:rsidRPr="00771A28">
        <w:rPr>
          <w:rFonts w:ascii="Times New Roman" w:hAnsi="Times New Roman"/>
          <w:bCs/>
          <w:sz w:val="24"/>
          <w:szCs w:val="24"/>
          <w:lang w:eastAsia="zh-CN"/>
        </w:rPr>
        <w:t>试采</w:t>
      </w:r>
      <w:r w:rsidR="00146BF2" w:rsidRPr="00771A28">
        <w:rPr>
          <w:rFonts w:ascii="Times New Roman" w:hAnsi="Times New Roman"/>
          <w:bCs/>
          <w:sz w:val="24"/>
          <w:szCs w:val="24"/>
          <w:lang w:eastAsia="zh-CN"/>
        </w:rPr>
        <w:t>，</w:t>
      </w:r>
      <w:r w:rsidR="00EB378F" w:rsidRPr="00771A28">
        <w:rPr>
          <w:rFonts w:ascii="Times New Roman" w:hAnsi="Times New Roman"/>
          <w:bCs/>
          <w:sz w:val="24"/>
          <w:szCs w:val="24"/>
          <w:lang w:eastAsia="zh-CN"/>
        </w:rPr>
        <w:t>废水产生量</w:t>
      </w:r>
      <w:r w:rsidR="00146BF2" w:rsidRPr="00771A28">
        <w:rPr>
          <w:rFonts w:ascii="Times New Roman" w:hAnsi="Times New Roman"/>
          <w:bCs/>
          <w:sz w:val="24"/>
          <w:szCs w:val="24"/>
          <w:lang w:eastAsia="zh-CN"/>
        </w:rPr>
        <w:t>将更</w:t>
      </w:r>
      <w:r w:rsidR="00EB378F" w:rsidRPr="00771A28">
        <w:rPr>
          <w:rFonts w:ascii="Times New Roman" w:hAnsi="Times New Roman"/>
          <w:bCs/>
          <w:sz w:val="24"/>
          <w:szCs w:val="24"/>
          <w:lang w:eastAsia="zh-CN"/>
        </w:rPr>
        <w:t>小，水质简单，去向明确，本项目</w:t>
      </w:r>
      <w:r w:rsidR="00146BF2" w:rsidRPr="00771A28">
        <w:rPr>
          <w:rFonts w:ascii="Times New Roman" w:hAnsi="Times New Roman"/>
          <w:bCs/>
          <w:sz w:val="24"/>
          <w:szCs w:val="24"/>
          <w:lang w:eastAsia="zh-CN"/>
        </w:rPr>
        <w:t>试采</w:t>
      </w:r>
      <w:r w:rsidR="00EB378F" w:rsidRPr="00771A28">
        <w:rPr>
          <w:rFonts w:ascii="Times New Roman" w:hAnsi="Times New Roman"/>
          <w:bCs/>
          <w:sz w:val="24"/>
          <w:szCs w:val="24"/>
          <w:lang w:eastAsia="zh-CN"/>
        </w:rPr>
        <w:t>期废水依托的</w:t>
      </w:r>
      <w:r w:rsidR="00DD4FA1" w:rsidRPr="00771A28">
        <w:rPr>
          <w:rFonts w:ascii="Times New Roman" w:hAnsi="Times New Roman"/>
          <w:bCs/>
          <w:sz w:val="24"/>
          <w:lang w:eastAsia="zh-CN"/>
        </w:rPr>
        <w:t>火炬分液罐</w:t>
      </w:r>
      <w:r w:rsidR="00EB378F" w:rsidRPr="00771A28">
        <w:rPr>
          <w:rFonts w:ascii="Times New Roman" w:hAnsi="Times New Roman"/>
          <w:bCs/>
          <w:sz w:val="24"/>
          <w:szCs w:val="24"/>
          <w:lang w:eastAsia="zh-CN"/>
        </w:rPr>
        <w:t>和配套环保设施处理能力满足本项目需求，收集处理工艺在</w:t>
      </w:r>
      <w:r w:rsidR="00146BF2" w:rsidRPr="00771A28">
        <w:rPr>
          <w:rFonts w:ascii="Times New Roman" w:hAnsi="Times New Roman"/>
          <w:sz w:val="24"/>
          <w:lang w:eastAsia="zh-CN"/>
        </w:rPr>
        <w:t>川东北气田开发区块</w:t>
      </w:r>
      <w:r w:rsidR="00EB378F" w:rsidRPr="00771A28">
        <w:rPr>
          <w:rFonts w:ascii="Times New Roman" w:hAnsi="Times New Roman"/>
          <w:bCs/>
          <w:sz w:val="24"/>
          <w:szCs w:val="24"/>
          <w:lang w:eastAsia="zh-CN"/>
        </w:rPr>
        <w:t>已运行多年，效果稳定可靠，未发生过处理不佳导致环境污染的事故发生。因此，本项目</w:t>
      </w:r>
      <w:r w:rsidR="00146BF2" w:rsidRPr="00771A28">
        <w:rPr>
          <w:rFonts w:ascii="Times New Roman" w:hAnsi="Times New Roman"/>
          <w:bCs/>
          <w:sz w:val="24"/>
          <w:szCs w:val="24"/>
          <w:lang w:eastAsia="zh-CN"/>
        </w:rPr>
        <w:t>试采</w:t>
      </w:r>
      <w:r w:rsidR="00EB378F" w:rsidRPr="00771A28">
        <w:rPr>
          <w:rFonts w:ascii="Times New Roman" w:hAnsi="Times New Roman"/>
          <w:bCs/>
          <w:sz w:val="24"/>
          <w:szCs w:val="24"/>
          <w:lang w:eastAsia="zh-CN"/>
        </w:rPr>
        <w:t>期采气废水不会对地表水环境造成不良影响。</w:t>
      </w:r>
    </w:p>
    <w:p w14:paraId="0A1FBC27" w14:textId="722F483F" w:rsidR="00E22226" w:rsidRPr="00771A28" w:rsidRDefault="00E22226" w:rsidP="00E22226">
      <w:pPr>
        <w:adjustRightInd w:val="0"/>
        <w:snapToGrid w:val="0"/>
        <w:spacing w:line="360" w:lineRule="auto"/>
        <w:ind w:firstLineChars="200" w:firstLine="482"/>
        <w:rPr>
          <w:rFonts w:ascii="Times New Roman" w:hAnsi="Times New Roman"/>
          <w:b/>
          <w:sz w:val="24"/>
          <w:szCs w:val="24"/>
          <w:lang w:eastAsia="zh-CN"/>
        </w:rPr>
      </w:pPr>
      <w:r w:rsidRPr="00771A28">
        <w:rPr>
          <w:rFonts w:ascii="Times New Roman" w:hAnsi="Times New Roman"/>
          <w:b/>
          <w:sz w:val="24"/>
          <w:szCs w:val="24"/>
          <w:lang w:eastAsia="zh-CN"/>
        </w:rPr>
        <w:t>（</w:t>
      </w:r>
      <w:r w:rsidRPr="00771A28">
        <w:rPr>
          <w:rFonts w:ascii="Times New Roman" w:hAnsi="Times New Roman"/>
          <w:b/>
          <w:sz w:val="24"/>
          <w:szCs w:val="24"/>
          <w:lang w:eastAsia="zh-CN"/>
        </w:rPr>
        <w:t>2</w:t>
      </w:r>
      <w:r w:rsidRPr="00771A28">
        <w:rPr>
          <w:rFonts w:ascii="Times New Roman" w:hAnsi="Times New Roman"/>
          <w:b/>
          <w:sz w:val="24"/>
          <w:szCs w:val="24"/>
          <w:lang w:eastAsia="zh-CN"/>
        </w:rPr>
        <w:t>）非正常工况井下作业废水</w:t>
      </w:r>
    </w:p>
    <w:p w14:paraId="68DFBFB6" w14:textId="52BEF7D0" w:rsidR="00E22226" w:rsidRPr="00771A28" w:rsidRDefault="00E22226" w:rsidP="00E22226">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lang w:eastAsia="zh-CN"/>
        </w:rPr>
        <w:t>正常试采期，当地层堵塞时，为提高地层渗透率，需进行压裂酸化等作业，属于试采期非正常工况。根据类比调查，作业频次为</w:t>
      </w:r>
      <w:r w:rsidRPr="00771A28">
        <w:rPr>
          <w:rFonts w:ascii="Times New Roman" w:hAnsi="Times New Roman"/>
          <w:bCs/>
          <w:sz w:val="24"/>
          <w:lang w:eastAsia="zh-CN"/>
        </w:rPr>
        <w:t>1</w:t>
      </w:r>
      <w:r w:rsidRPr="00771A28">
        <w:rPr>
          <w:rFonts w:ascii="Times New Roman" w:hAnsi="Times New Roman"/>
          <w:bCs/>
          <w:sz w:val="24"/>
          <w:lang w:eastAsia="zh-CN"/>
        </w:rPr>
        <w:t>次</w:t>
      </w:r>
      <w:r w:rsidRPr="00771A28">
        <w:rPr>
          <w:rFonts w:ascii="Times New Roman" w:hAnsi="Times New Roman"/>
          <w:bCs/>
          <w:sz w:val="24"/>
          <w:lang w:eastAsia="zh-CN"/>
        </w:rPr>
        <w:t>/a</w:t>
      </w:r>
      <w:r w:rsidRPr="00771A28">
        <w:rPr>
          <w:rFonts w:ascii="Times New Roman" w:hAnsi="Times New Roman"/>
          <w:bCs/>
          <w:sz w:val="24"/>
          <w:lang w:eastAsia="zh-CN"/>
        </w:rPr>
        <w:t>，单井排放量为</w:t>
      </w:r>
      <w:r w:rsidRPr="00771A28">
        <w:rPr>
          <w:rFonts w:ascii="Times New Roman" w:hAnsi="Times New Roman"/>
          <w:bCs/>
          <w:sz w:val="24"/>
          <w:lang w:eastAsia="zh-CN"/>
        </w:rPr>
        <w:t>50m</w:t>
      </w:r>
      <w:r w:rsidRPr="00771A28">
        <w:rPr>
          <w:rFonts w:ascii="Times New Roman" w:hAnsi="Times New Roman"/>
          <w:bCs/>
          <w:sz w:val="24"/>
          <w:vertAlign w:val="superscript"/>
          <w:lang w:eastAsia="zh-CN"/>
        </w:rPr>
        <w:t>3</w:t>
      </w:r>
      <w:r w:rsidRPr="00771A28">
        <w:rPr>
          <w:rFonts w:ascii="Times New Roman" w:hAnsi="Times New Roman"/>
          <w:bCs/>
          <w:sz w:val="24"/>
          <w:lang w:eastAsia="zh-CN"/>
        </w:rPr>
        <w:t>/a</w:t>
      </w:r>
      <w:r w:rsidRPr="00771A28">
        <w:rPr>
          <w:rFonts w:ascii="Times New Roman" w:hAnsi="Times New Roman"/>
          <w:bCs/>
          <w:sz w:val="24"/>
          <w:lang w:eastAsia="zh-CN"/>
        </w:rPr>
        <w:t>，则本项目</w:t>
      </w:r>
      <w:r w:rsidRPr="00771A28">
        <w:rPr>
          <w:rFonts w:ascii="Times New Roman" w:hAnsi="Times New Roman"/>
          <w:bCs/>
          <w:sz w:val="24"/>
          <w:lang w:eastAsia="zh-CN"/>
        </w:rPr>
        <w:t>3</w:t>
      </w:r>
      <w:r w:rsidRPr="00771A28">
        <w:rPr>
          <w:rFonts w:ascii="Times New Roman" w:hAnsi="Times New Roman"/>
          <w:bCs/>
          <w:sz w:val="24"/>
          <w:lang w:eastAsia="zh-CN"/>
        </w:rPr>
        <w:t>口井排放量为</w:t>
      </w:r>
      <w:r w:rsidRPr="00771A28">
        <w:rPr>
          <w:rFonts w:ascii="Times New Roman" w:hAnsi="Times New Roman"/>
          <w:bCs/>
          <w:sz w:val="24"/>
          <w:lang w:eastAsia="zh-CN"/>
        </w:rPr>
        <w:t>150m</w:t>
      </w:r>
      <w:r w:rsidRPr="00771A28">
        <w:rPr>
          <w:rFonts w:ascii="Times New Roman" w:hAnsi="Times New Roman"/>
          <w:bCs/>
          <w:sz w:val="24"/>
          <w:vertAlign w:val="superscript"/>
          <w:lang w:eastAsia="zh-CN"/>
        </w:rPr>
        <w:t>3</w:t>
      </w:r>
      <w:r w:rsidRPr="00771A28">
        <w:rPr>
          <w:rFonts w:ascii="Times New Roman" w:hAnsi="Times New Roman"/>
          <w:bCs/>
          <w:sz w:val="24"/>
          <w:lang w:eastAsia="zh-CN"/>
        </w:rPr>
        <w:t>/a</w:t>
      </w:r>
      <w:r w:rsidRPr="00771A28">
        <w:rPr>
          <w:rFonts w:ascii="Times New Roman" w:hAnsi="Times New Roman"/>
          <w:bCs/>
          <w:sz w:val="24"/>
          <w:lang w:eastAsia="zh-CN"/>
        </w:rPr>
        <w:t>，将废水用密闭罐车拉运至赵家坝污水处理站处理达标后经普光</w:t>
      </w:r>
      <w:r w:rsidRPr="00771A28">
        <w:rPr>
          <w:rFonts w:ascii="Times New Roman" w:hAnsi="Times New Roman"/>
          <w:bCs/>
          <w:sz w:val="24"/>
          <w:lang w:eastAsia="zh-CN"/>
        </w:rPr>
        <w:t>11</w:t>
      </w:r>
      <w:r w:rsidRPr="00771A28">
        <w:rPr>
          <w:rFonts w:ascii="Times New Roman" w:hAnsi="Times New Roman"/>
          <w:bCs/>
          <w:sz w:val="24"/>
          <w:lang w:eastAsia="zh-CN"/>
        </w:rPr>
        <w:t>井回注站回注，与</w:t>
      </w:r>
      <w:r w:rsidRPr="00771A28">
        <w:rPr>
          <w:rFonts w:ascii="Times New Roman" w:hAnsi="Times New Roman"/>
          <w:bCs/>
          <w:sz w:val="24"/>
          <w:szCs w:val="24"/>
          <w:lang w:eastAsia="zh-CN"/>
        </w:rPr>
        <w:t>原普光</w:t>
      </w:r>
      <w:r w:rsidRPr="00771A28">
        <w:rPr>
          <w:rFonts w:ascii="Times New Roman" w:hAnsi="Times New Roman"/>
          <w:bCs/>
          <w:sz w:val="24"/>
          <w:szCs w:val="24"/>
          <w:lang w:eastAsia="zh-CN"/>
        </w:rPr>
        <w:t>103</w:t>
      </w:r>
      <w:r w:rsidRPr="00771A28">
        <w:rPr>
          <w:rFonts w:ascii="Times New Roman" w:hAnsi="Times New Roman"/>
          <w:bCs/>
          <w:sz w:val="24"/>
          <w:szCs w:val="24"/>
          <w:lang w:eastAsia="zh-CN"/>
        </w:rPr>
        <w:t>集气站内</w:t>
      </w:r>
      <w:r w:rsidRPr="00771A28">
        <w:rPr>
          <w:rFonts w:ascii="Times New Roman" w:hAnsi="Times New Roman"/>
          <w:bCs/>
          <w:sz w:val="24"/>
          <w:szCs w:val="24"/>
          <w:lang w:eastAsia="zh-CN"/>
        </w:rPr>
        <w:t>3</w:t>
      </w:r>
      <w:r w:rsidRPr="00771A28">
        <w:rPr>
          <w:rFonts w:ascii="Times New Roman" w:hAnsi="Times New Roman"/>
          <w:bCs/>
          <w:sz w:val="24"/>
          <w:szCs w:val="24"/>
          <w:lang w:eastAsia="zh-CN"/>
        </w:rPr>
        <w:t>口天然气井污水产生量与处置方式均相同</w:t>
      </w:r>
      <w:r w:rsidRPr="00771A28">
        <w:rPr>
          <w:rFonts w:ascii="Times New Roman" w:hAnsi="Times New Roman"/>
          <w:bCs/>
          <w:sz w:val="24"/>
          <w:lang w:eastAsia="zh-CN"/>
        </w:rPr>
        <w:t>。</w:t>
      </w:r>
    </w:p>
    <w:p w14:paraId="3779D08A" w14:textId="7DFAD881" w:rsidR="00EB378F" w:rsidRPr="00771A28" w:rsidRDefault="00EB378F" w:rsidP="00EB378F">
      <w:pPr>
        <w:adjustRightInd w:val="0"/>
        <w:snapToGrid w:val="0"/>
        <w:spacing w:line="360" w:lineRule="auto"/>
        <w:ind w:firstLineChars="200" w:firstLine="482"/>
        <w:rPr>
          <w:rFonts w:ascii="Times New Roman" w:hAnsi="Times New Roman"/>
          <w:b/>
          <w:sz w:val="24"/>
          <w:szCs w:val="24"/>
          <w:lang w:eastAsia="zh-CN"/>
        </w:rPr>
      </w:pPr>
      <w:r w:rsidRPr="00771A28">
        <w:rPr>
          <w:rFonts w:ascii="Times New Roman" w:hAnsi="Times New Roman"/>
          <w:b/>
          <w:sz w:val="24"/>
          <w:szCs w:val="24"/>
          <w:lang w:eastAsia="zh-CN"/>
        </w:rPr>
        <w:t>（</w:t>
      </w:r>
      <w:r w:rsidR="00E22226" w:rsidRPr="00771A28">
        <w:rPr>
          <w:rFonts w:ascii="Times New Roman" w:hAnsi="Times New Roman"/>
          <w:b/>
          <w:sz w:val="24"/>
          <w:szCs w:val="24"/>
          <w:lang w:eastAsia="zh-CN"/>
        </w:rPr>
        <w:t>3</w:t>
      </w:r>
      <w:r w:rsidRPr="00771A28">
        <w:rPr>
          <w:rFonts w:ascii="Times New Roman" w:hAnsi="Times New Roman"/>
          <w:b/>
          <w:sz w:val="24"/>
          <w:szCs w:val="24"/>
          <w:lang w:eastAsia="zh-CN"/>
        </w:rPr>
        <w:t>）生活污水</w:t>
      </w:r>
      <w:r w:rsidR="00B67DC8" w:rsidRPr="00771A28">
        <w:rPr>
          <w:rFonts w:ascii="Times New Roman" w:hAnsi="Times New Roman"/>
          <w:b/>
          <w:sz w:val="24"/>
          <w:szCs w:val="24"/>
          <w:lang w:eastAsia="zh-CN"/>
        </w:rPr>
        <w:t>影响分析</w:t>
      </w:r>
    </w:p>
    <w:p w14:paraId="57421C51" w14:textId="712EE1B9" w:rsidR="00EB378F" w:rsidRPr="00771A28" w:rsidRDefault="00146BF2" w:rsidP="00EB378F">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本项目</w:t>
      </w:r>
      <w:r w:rsidR="004B4FA7" w:rsidRPr="00771A28">
        <w:rPr>
          <w:rFonts w:ascii="Times New Roman" w:hAnsi="Times New Roman"/>
          <w:bCs/>
          <w:sz w:val="24"/>
          <w:szCs w:val="24"/>
          <w:lang w:eastAsia="zh-CN"/>
        </w:rPr>
        <w:t>不新增工作人员，无新增生活污水产生，原普光</w:t>
      </w:r>
      <w:r w:rsidR="004B4FA7" w:rsidRPr="00771A28">
        <w:rPr>
          <w:rFonts w:ascii="Times New Roman" w:hAnsi="Times New Roman"/>
          <w:bCs/>
          <w:sz w:val="24"/>
          <w:szCs w:val="24"/>
          <w:lang w:eastAsia="zh-CN"/>
        </w:rPr>
        <w:t>103</w:t>
      </w:r>
      <w:r w:rsidR="004B4FA7" w:rsidRPr="00771A28">
        <w:rPr>
          <w:rFonts w:ascii="Times New Roman" w:hAnsi="Times New Roman"/>
          <w:bCs/>
          <w:sz w:val="24"/>
          <w:szCs w:val="24"/>
          <w:lang w:eastAsia="zh-CN"/>
        </w:rPr>
        <w:t>集气站工作人员生活污水</w:t>
      </w:r>
      <w:r w:rsidR="00E22226" w:rsidRPr="00771A28">
        <w:rPr>
          <w:rFonts w:ascii="Times New Roman" w:hAnsi="Times New Roman"/>
          <w:bCs/>
          <w:sz w:val="24"/>
          <w:lang w:eastAsia="zh-CN"/>
        </w:rPr>
        <w:t>经站场化粪池处理后用作农肥，不外排</w:t>
      </w:r>
      <w:r w:rsidR="00EB378F" w:rsidRPr="00771A28">
        <w:rPr>
          <w:rFonts w:ascii="Times New Roman" w:hAnsi="Times New Roman"/>
          <w:bCs/>
          <w:sz w:val="24"/>
          <w:szCs w:val="24"/>
          <w:lang w:eastAsia="zh-CN"/>
        </w:rPr>
        <w:t>。</w:t>
      </w:r>
    </w:p>
    <w:p w14:paraId="1E4535A1" w14:textId="3E9627FE" w:rsidR="00BB611D" w:rsidRPr="00771A28" w:rsidRDefault="00EB378F" w:rsidP="00EB378F">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sz w:val="24"/>
          <w:szCs w:val="24"/>
          <w:lang w:eastAsia="zh-CN"/>
        </w:rPr>
        <w:t>综上所述，在严格落实各项污染防治措施的前提下，本项目</w:t>
      </w:r>
      <w:r w:rsidR="001A6854" w:rsidRPr="00771A28">
        <w:rPr>
          <w:rFonts w:ascii="Times New Roman" w:hAnsi="Times New Roman"/>
          <w:bCs/>
          <w:sz w:val="24"/>
          <w:szCs w:val="24"/>
          <w:lang w:eastAsia="zh-CN"/>
        </w:rPr>
        <w:t>试采期</w:t>
      </w:r>
      <w:r w:rsidRPr="00771A28">
        <w:rPr>
          <w:rFonts w:ascii="Times New Roman" w:hAnsi="Times New Roman"/>
          <w:bCs/>
          <w:sz w:val="24"/>
          <w:szCs w:val="24"/>
          <w:lang w:eastAsia="zh-CN"/>
        </w:rPr>
        <w:t>对周围地表水环境影响较小。</w:t>
      </w:r>
    </w:p>
    <w:p w14:paraId="60273209" w14:textId="19493903" w:rsidR="00EB378F" w:rsidRPr="00771A28" w:rsidRDefault="00BB0B1C" w:rsidP="00BB0B1C">
      <w:pPr>
        <w:adjustRightInd w:val="0"/>
        <w:snapToGrid w:val="0"/>
        <w:spacing w:line="360" w:lineRule="auto"/>
        <w:ind w:firstLineChars="200" w:firstLine="480"/>
        <w:jc w:val="both"/>
        <w:outlineLvl w:val="2"/>
        <w:rPr>
          <w:rFonts w:ascii="Times New Roman" w:eastAsia="黑体" w:hAnsi="Times New Roman"/>
          <w:bCs/>
          <w:kern w:val="2"/>
          <w:sz w:val="24"/>
          <w:szCs w:val="24"/>
          <w:lang w:eastAsia="zh-CN"/>
        </w:rPr>
      </w:pPr>
      <w:bookmarkStart w:id="225" w:name="_Toc118981922"/>
      <w:r w:rsidRPr="00771A28">
        <w:rPr>
          <w:rFonts w:ascii="Times New Roman" w:eastAsia="黑体" w:hAnsi="Times New Roman"/>
          <w:bCs/>
          <w:kern w:val="2"/>
          <w:sz w:val="24"/>
          <w:szCs w:val="24"/>
          <w:lang w:eastAsia="zh-CN"/>
        </w:rPr>
        <w:t>5.2.</w:t>
      </w:r>
      <w:r w:rsidR="00573FA1" w:rsidRPr="00771A28">
        <w:rPr>
          <w:rFonts w:ascii="Times New Roman" w:eastAsia="黑体" w:hAnsi="Times New Roman"/>
          <w:bCs/>
          <w:kern w:val="2"/>
          <w:sz w:val="24"/>
          <w:szCs w:val="24"/>
          <w:lang w:eastAsia="zh-CN"/>
        </w:rPr>
        <w:t>4</w:t>
      </w:r>
      <w:r w:rsidR="00EB378F" w:rsidRPr="00771A28">
        <w:rPr>
          <w:rFonts w:ascii="Times New Roman" w:eastAsia="黑体" w:hAnsi="Times New Roman"/>
          <w:bCs/>
          <w:kern w:val="2"/>
          <w:sz w:val="24"/>
          <w:szCs w:val="24"/>
          <w:lang w:eastAsia="zh-CN"/>
        </w:rPr>
        <w:t>声环境影响分析</w:t>
      </w:r>
      <w:bookmarkEnd w:id="225"/>
    </w:p>
    <w:p w14:paraId="0692E4F7" w14:textId="3E4A9EFA" w:rsidR="00513E1B" w:rsidRPr="00771A28" w:rsidRDefault="00513E1B" w:rsidP="00EB378F">
      <w:pPr>
        <w:adjustRightInd w:val="0"/>
        <w:snapToGrid w:val="0"/>
        <w:spacing w:line="360" w:lineRule="auto"/>
        <w:ind w:firstLineChars="200" w:firstLine="480"/>
        <w:rPr>
          <w:rFonts w:ascii="Times New Roman" w:hAnsi="Times New Roman"/>
          <w:bCs/>
          <w:sz w:val="24"/>
          <w:szCs w:val="24"/>
          <w:lang w:eastAsia="zh-CN"/>
        </w:rPr>
      </w:pPr>
      <w:r w:rsidRPr="00771A28">
        <w:rPr>
          <w:rFonts w:ascii="Times New Roman" w:hAnsi="Times New Roman"/>
          <w:bCs/>
          <w:sz w:val="24"/>
          <w:szCs w:val="24"/>
          <w:lang w:eastAsia="zh-CN"/>
        </w:rPr>
        <w:lastRenderedPageBreak/>
        <w:t>本项目运营期对普光</w:t>
      </w:r>
      <w:r w:rsidRPr="00771A28">
        <w:rPr>
          <w:rFonts w:ascii="Times New Roman" w:hAnsi="Times New Roman"/>
          <w:bCs/>
          <w:sz w:val="24"/>
          <w:szCs w:val="24"/>
          <w:lang w:eastAsia="zh-CN"/>
        </w:rPr>
        <w:t>103</w:t>
      </w:r>
      <w:r w:rsidRPr="00771A28">
        <w:rPr>
          <w:rFonts w:ascii="Times New Roman" w:hAnsi="Times New Roman"/>
          <w:bCs/>
          <w:sz w:val="24"/>
          <w:szCs w:val="24"/>
          <w:lang w:eastAsia="zh-CN"/>
        </w:rPr>
        <w:t>集气站复建完成后，除将甲醇加注撬替换为乙二醇加注撬</w:t>
      </w:r>
      <w:r w:rsidR="00253A79" w:rsidRPr="00771A28">
        <w:rPr>
          <w:rFonts w:ascii="Times New Roman" w:hAnsi="Times New Roman"/>
          <w:bCs/>
          <w:sz w:val="24"/>
          <w:szCs w:val="24"/>
          <w:lang w:eastAsia="zh-CN"/>
        </w:rPr>
        <w:t>，并新增</w:t>
      </w:r>
      <w:r w:rsidR="00253A79" w:rsidRPr="00771A28">
        <w:rPr>
          <w:rFonts w:ascii="Times New Roman" w:hAnsi="Times New Roman"/>
          <w:bCs/>
          <w:sz w:val="24"/>
          <w:szCs w:val="24"/>
          <w:lang w:eastAsia="zh-CN"/>
        </w:rPr>
        <w:t>1</w:t>
      </w:r>
      <w:r w:rsidR="00253A79" w:rsidRPr="00771A28">
        <w:rPr>
          <w:rFonts w:ascii="Times New Roman" w:hAnsi="Times New Roman"/>
          <w:bCs/>
          <w:sz w:val="24"/>
          <w:szCs w:val="24"/>
          <w:lang w:eastAsia="zh-CN"/>
        </w:rPr>
        <w:t>台</w:t>
      </w:r>
      <w:r w:rsidR="00253A79" w:rsidRPr="00771A28">
        <w:rPr>
          <w:rFonts w:ascii="Times New Roman" w:hAnsi="Times New Roman"/>
          <w:sz w:val="24"/>
          <w:lang w:eastAsia="zh-CN"/>
        </w:rPr>
        <w:t>单井超声波流量计</w:t>
      </w:r>
      <w:r w:rsidRPr="00771A28">
        <w:rPr>
          <w:rFonts w:ascii="Times New Roman" w:hAnsi="Times New Roman"/>
          <w:bCs/>
          <w:sz w:val="24"/>
          <w:szCs w:val="24"/>
          <w:lang w:eastAsia="zh-CN"/>
        </w:rPr>
        <w:t>，各类生产设施设备均不变，因此试采期普光</w:t>
      </w:r>
      <w:r w:rsidRPr="00771A28">
        <w:rPr>
          <w:rFonts w:ascii="Times New Roman" w:hAnsi="Times New Roman"/>
          <w:bCs/>
          <w:sz w:val="24"/>
          <w:szCs w:val="24"/>
          <w:lang w:eastAsia="zh-CN"/>
        </w:rPr>
        <w:t>103</w:t>
      </w:r>
      <w:r w:rsidRPr="00771A28">
        <w:rPr>
          <w:rFonts w:ascii="Times New Roman" w:hAnsi="Times New Roman"/>
          <w:bCs/>
          <w:sz w:val="24"/>
          <w:szCs w:val="24"/>
          <w:lang w:eastAsia="zh-CN"/>
        </w:rPr>
        <w:t>集气站厂界噪声与对敏感目标</w:t>
      </w:r>
      <w:r w:rsidR="00253A79" w:rsidRPr="00771A28">
        <w:rPr>
          <w:rFonts w:ascii="Times New Roman" w:hAnsi="Times New Roman"/>
          <w:bCs/>
          <w:sz w:val="24"/>
          <w:szCs w:val="24"/>
          <w:lang w:eastAsia="zh-CN"/>
        </w:rPr>
        <w:t>（厂界</w:t>
      </w:r>
      <w:r w:rsidR="00253A79" w:rsidRPr="00771A28">
        <w:rPr>
          <w:rFonts w:ascii="Times New Roman" w:hAnsi="Times New Roman"/>
          <w:bCs/>
          <w:sz w:val="24"/>
          <w:szCs w:val="24"/>
          <w:lang w:eastAsia="zh-CN"/>
        </w:rPr>
        <w:t>200m</w:t>
      </w:r>
      <w:r w:rsidR="00253A79" w:rsidRPr="00771A28">
        <w:rPr>
          <w:rFonts w:ascii="Times New Roman" w:hAnsi="Times New Roman"/>
          <w:bCs/>
          <w:sz w:val="24"/>
          <w:szCs w:val="24"/>
          <w:lang w:eastAsia="zh-CN"/>
        </w:rPr>
        <w:t>范围内无居民分布）</w:t>
      </w:r>
      <w:r w:rsidRPr="00771A28">
        <w:rPr>
          <w:rFonts w:ascii="Times New Roman" w:hAnsi="Times New Roman"/>
          <w:bCs/>
          <w:sz w:val="24"/>
          <w:szCs w:val="24"/>
          <w:lang w:eastAsia="zh-CN"/>
        </w:rPr>
        <w:t>的影响基本无变化。</w:t>
      </w:r>
    </w:p>
    <w:p w14:paraId="5AB76739" w14:textId="05BEDF8D" w:rsidR="00EB378F" w:rsidRPr="00771A28" w:rsidRDefault="00EB378F" w:rsidP="00EB378F">
      <w:pPr>
        <w:adjustRightInd w:val="0"/>
        <w:snapToGrid w:val="0"/>
        <w:spacing w:line="360" w:lineRule="auto"/>
        <w:ind w:firstLineChars="200" w:firstLine="482"/>
        <w:rPr>
          <w:rFonts w:ascii="Times New Roman" w:hAnsi="Times New Roman"/>
          <w:b/>
          <w:sz w:val="24"/>
          <w:szCs w:val="24"/>
          <w:lang w:eastAsia="zh-CN"/>
        </w:rPr>
      </w:pPr>
      <w:r w:rsidRPr="00771A28">
        <w:rPr>
          <w:rFonts w:ascii="Times New Roman" w:hAnsi="Times New Roman"/>
          <w:b/>
          <w:sz w:val="24"/>
          <w:szCs w:val="24"/>
          <w:lang w:eastAsia="zh-CN"/>
        </w:rPr>
        <w:t>（</w:t>
      </w:r>
      <w:r w:rsidRPr="00771A28">
        <w:rPr>
          <w:rFonts w:ascii="Times New Roman" w:hAnsi="Times New Roman"/>
          <w:b/>
          <w:sz w:val="24"/>
          <w:szCs w:val="24"/>
          <w:lang w:eastAsia="zh-CN"/>
        </w:rPr>
        <w:t>1</w:t>
      </w:r>
      <w:r w:rsidRPr="00771A28">
        <w:rPr>
          <w:rFonts w:ascii="Times New Roman" w:hAnsi="Times New Roman"/>
          <w:b/>
          <w:sz w:val="24"/>
          <w:szCs w:val="24"/>
          <w:lang w:eastAsia="zh-CN"/>
        </w:rPr>
        <w:t>）采气设备噪声</w:t>
      </w:r>
      <w:r w:rsidR="00B67DC8" w:rsidRPr="00771A28">
        <w:rPr>
          <w:rFonts w:ascii="Times New Roman" w:hAnsi="Times New Roman"/>
          <w:b/>
          <w:sz w:val="24"/>
          <w:szCs w:val="24"/>
          <w:lang w:eastAsia="zh-CN"/>
        </w:rPr>
        <w:t>影响分析</w:t>
      </w:r>
    </w:p>
    <w:p w14:paraId="48FFDB62" w14:textId="44E63638" w:rsidR="00EB378F" w:rsidRPr="00771A28" w:rsidRDefault="00EB378F" w:rsidP="00EB378F">
      <w:pPr>
        <w:adjustRightInd w:val="0"/>
        <w:snapToGrid w:val="0"/>
        <w:spacing w:line="360" w:lineRule="auto"/>
        <w:ind w:firstLineChars="200" w:firstLine="480"/>
        <w:rPr>
          <w:rFonts w:ascii="Times New Roman" w:hAnsi="Times New Roman"/>
          <w:sz w:val="24"/>
          <w:lang w:eastAsia="zh-CN"/>
        </w:rPr>
      </w:pPr>
      <w:bookmarkStart w:id="226" w:name="_Hlk87898866"/>
      <w:r w:rsidRPr="00771A28">
        <w:rPr>
          <w:rFonts w:ascii="Times New Roman" w:hAnsi="Times New Roman"/>
          <w:bCs/>
          <w:sz w:val="24"/>
          <w:lang w:eastAsia="zh-CN"/>
        </w:rPr>
        <w:t>井站噪声主要来自水套加热炉等设备的气流摩擦噪声，通过大量钻井项目的</w:t>
      </w:r>
      <w:r w:rsidR="009C4CA7" w:rsidRPr="00771A28">
        <w:rPr>
          <w:rFonts w:ascii="Times New Roman" w:hAnsi="Times New Roman"/>
          <w:bCs/>
          <w:sz w:val="24"/>
          <w:lang w:eastAsia="zh-CN"/>
        </w:rPr>
        <w:t>试采期</w:t>
      </w:r>
      <w:r w:rsidRPr="00771A28">
        <w:rPr>
          <w:rFonts w:ascii="Times New Roman" w:hAnsi="Times New Roman"/>
          <w:bCs/>
          <w:sz w:val="24"/>
          <w:lang w:eastAsia="zh-CN"/>
        </w:rPr>
        <w:t>气流噪声源类比调查结果，预计本项目</w:t>
      </w:r>
      <w:r w:rsidR="009C4CA7" w:rsidRPr="00771A28">
        <w:rPr>
          <w:rFonts w:ascii="Times New Roman" w:hAnsi="Times New Roman"/>
          <w:bCs/>
          <w:sz w:val="24"/>
          <w:lang w:eastAsia="zh-CN"/>
        </w:rPr>
        <w:t>试采期</w:t>
      </w:r>
      <w:r w:rsidRPr="00771A28">
        <w:rPr>
          <w:rFonts w:ascii="Times New Roman" w:hAnsi="Times New Roman"/>
          <w:bCs/>
          <w:sz w:val="24"/>
          <w:lang w:eastAsia="zh-CN"/>
        </w:rPr>
        <w:t>单井噪声级约</w:t>
      </w:r>
      <w:r w:rsidRPr="00771A28">
        <w:rPr>
          <w:rFonts w:ascii="Times New Roman" w:hAnsi="Times New Roman"/>
          <w:bCs/>
          <w:sz w:val="24"/>
          <w:lang w:eastAsia="zh-CN"/>
        </w:rPr>
        <w:t>60dB</w:t>
      </w:r>
      <w:r w:rsidRPr="00771A28">
        <w:rPr>
          <w:rFonts w:ascii="Times New Roman" w:hAnsi="Times New Roman"/>
          <w:bCs/>
          <w:sz w:val="24"/>
          <w:lang w:eastAsia="zh-CN"/>
        </w:rPr>
        <w:t>（</w:t>
      </w:r>
      <w:r w:rsidRPr="00771A28">
        <w:rPr>
          <w:rFonts w:ascii="Times New Roman" w:hAnsi="Times New Roman"/>
          <w:bCs/>
          <w:sz w:val="24"/>
          <w:lang w:eastAsia="zh-CN"/>
        </w:rPr>
        <w:t>A</w:t>
      </w:r>
      <w:r w:rsidRPr="00771A28">
        <w:rPr>
          <w:rFonts w:ascii="Times New Roman" w:hAnsi="Times New Roman"/>
          <w:bCs/>
          <w:sz w:val="24"/>
          <w:lang w:eastAsia="zh-CN"/>
        </w:rPr>
        <w:t>）。为有效控制噪声，首先在平面布置时进行合理布局，控制气流速度，减少站场工艺管线的弯头、三通等管件，降低</w:t>
      </w:r>
      <w:r w:rsidR="00F30AFD" w:rsidRPr="00771A28">
        <w:rPr>
          <w:rFonts w:ascii="Times New Roman" w:hAnsi="Times New Roman"/>
          <w:bCs/>
          <w:sz w:val="24"/>
          <w:lang w:eastAsia="zh-CN"/>
        </w:rPr>
        <w:t>集气站</w:t>
      </w:r>
      <w:r w:rsidRPr="00771A28">
        <w:rPr>
          <w:rFonts w:ascii="Times New Roman" w:hAnsi="Times New Roman"/>
          <w:bCs/>
          <w:sz w:val="24"/>
          <w:lang w:eastAsia="zh-CN"/>
        </w:rPr>
        <w:t>内噪声；其次，选用高效低噪声的</w:t>
      </w:r>
      <w:r w:rsidR="00C26134" w:rsidRPr="00771A28">
        <w:rPr>
          <w:rFonts w:ascii="Times New Roman" w:hAnsi="Times New Roman"/>
          <w:bCs/>
          <w:sz w:val="24"/>
          <w:lang w:eastAsia="zh-CN"/>
        </w:rPr>
        <w:t>水套加热炉</w:t>
      </w:r>
      <w:r w:rsidRPr="00771A28">
        <w:rPr>
          <w:rFonts w:ascii="Times New Roman" w:hAnsi="Times New Roman"/>
          <w:bCs/>
          <w:sz w:val="24"/>
          <w:lang w:eastAsia="zh-CN"/>
        </w:rPr>
        <w:t>、分离器和调压设备。通过采取这些噪声控制措施后，单井</w:t>
      </w:r>
      <w:r w:rsidRPr="00771A28">
        <w:rPr>
          <w:rFonts w:ascii="Times New Roman" w:hAnsi="Times New Roman"/>
          <w:sz w:val="24"/>
          <w:lang w:eastAsia="zh-CN"/>
        </w:rPr>
        <w:t>噪声源的声级值约</w:t>
      </w:r>
      <w:r w:rsidRPr="00771A28">
        <w:rPr>
          <w:rFonts w:ascii="Times New Roman" w:hAnsi="Times New Roman"/>
          <w:sz w:val="24"/>
          <w:lang w:eastAsia="zh-CN"/>
        </w:rPr>
        <w:t>55dB</w:t>
      </w:r>
      <w:r w:rsidRPr="00771A28">
        <w:rPr>
          <w:rFonts w:ascii="Times New Roman" w:hAnsi="Times New Roman"/>
          <w:sz w:val="24"/>
          <w:lang w:eastAsia="zh-CN"/>
        </w:rPr>
        <w:t>（</w:t>
      </w:r>
      <w:r w:rsidRPr="00771A28">
        <w:rPr>
          <w:rFonts w:ascii="Times New Roman" w:hAnsi="Times New Roman"/>
          <w:sz w:val="24"/>
          <w:lang w:eastAsia="zh-CN"/>
        </w:rPr>
        <w:t>A</w:t>
      </w:r>
      <w:r w:rsidRPr="00771A28">
        <w:rPr>
          <w:rFonts w:ascii="Times New Roman" w:hAnsi="Times New Roman"/>
          <w:sz w:val="24"/>
          <w:lang w:eastAsia="zh-CN"/>
        </w:rPr>
        <w:t>）以下。</w:t>
      </w:r>
      <w:bookmarkEnd w:id="226"/>
    </w:p>
    <w:p w14:paraId="1A902B1A" w14:textId="13022275" w:rsidR="00EB378F" w:rsidRPr="00771A28" w:rsidRDefault="00EB378F" w:rsidP="00EB378F">
      <w:pPr>
        <w:adjustRightInd w:val="0"/>
        <w:snapToGrid w:val="0"/>
        <w:spacing w:line="360" w:lineRule="auto"/>
        <w:ind w:firstLineChars="200" w:firstLine="480"/>
        <w:rPr>
          <w:rFonts w:ascii="Times New Roman" w:hAnsi="Times New Roman"/>
          <w:b/>
          <w:bCs/>
          <w:sz w:val="24"/>
          <w:lang w:eastAsia="zh-CN"/>
        </w:rPr>
      </w:pPr>
      <w:r w:rsidRPr="00771A28">
        <w:rPr>
          <w:rFonts w:ascii="Times New Roman" w:hAnsi="Times New Roman"/>
          <w:bCs/>
          <w:sz w:val="24"/>
          <w:lang w:eastAsia="zh-CN"/>
        </w:rPr>
        <w:t>工艺流程区位于井场中</w:t>
      </w:r>
      <w:r w:rsidR="00764C8F" w:rsidRPr="00771A28">
        <w:rPr>
          <w:rFonts w:ascii="Times New Roman" w:hAnsi="Times New Roman"/>
          <w:bCs/>
          <w:sz w:val="24"/>
          <w:lang w:eastAsia="zh-CN"/>
        </w:rPr>
        <w:t>后</w:t>
      </w:r>
      <w:r w:rsidRPr="00771A28">
        <w:rPr>
          <w:rFonts w:ascii="Times New Roman" w:hAnsi="Times New Roman"/>
          <w:bCs/>
          <w:sz w:val="24"/>
          <w:lang w:eastAsia="zh-CN"/>
        </w:rPr>
        <w:t>部偏</w:t>
      </w:r>
      <w:r w:rsidR="00764C8F" w:rsidRPr="00771A28">
        <w:rPr>
          <w:rFonts w:ascii="Times New Roman" w:hAnsi="Times New Roman"/>
          <w:bCs/>
          <w:sz w:val="24"/>
          <w:lang w:eastAsia="zh-CN"/>
        </w:rPr>
        <w:t>后</w:t>
      </w:r>
      <w:r w:rsidRPr="00771A28">
        <w:rPr>
          <w:rFonts w:ascii="Times New Roman" w:hAnsi="Times New Roman"/>
          <w:bCs/>
          <w:sz w:val="24"/>
          <w:lang w:eastAsia="zh-CN"/>
        </w:rPr>
        <w:t>场靠近井口布置。噪声影响预测结果见表</w:t>
      </w:r>
      <w:r w:rsidR="0069295E" w:rsidRPr="00771A28">
        <w:rPr>
          <w:rFonts w:ascii="Times New Roman" w:hAnsi="Times New Roman"/>
          <w:bCs/>
          <w:sz w:val="24"/>
          <w:lang w:eastAsia="zh-CN"/>
        </w:rPr>
        <w:t>5.2-</w:t>
      </w:r>
      <w:r w:rsidR="002C77F6" w:rsidRPr="00771A28">
        <w:rPr>
          <w:rFonts w:ascii="Times New Roman" w:hAnsi="Times New Roman"/>
          <w:bCs/>
          <w:sz w:val="24"/>
          <w:lang w:eastAsia="zh-CN"/>
        </w:rPr>
        <w:t>1</w:t>
      </w:r>
      <w:r w:rsidRPr="00771A28">
        <w:rPr>
          <w:rFonts w:ascii="Times New Roman" w:hAnsi="Times New Roman"/>
          <w:bCs/>
          <w:sz w:val="24"/>
          <w:lang w:eastAsia="zh-CN"/>
        </w:rPr>
        <w:t>。</w:t>
      </w:r>
    </w:p>
    <w:p w14:paraId="27D23886" w14:textId="04141A51" w:rsidR="00EB378F" w:rsidRPr="00771A28" w:rsidRDefault="00EB378F" w:rsidP="0007350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69295E" w:rsidRPr="00771A28">
        <w:rPr>
          <w:rFonts w:ascii="Times New Roman" w:eastAsia="黑体" w:hAnsi="Times New Roman"/>
          <w:sz w:val="21"/>
          <w:szCs w:val="21"/>
          <w:lang w:eastAsia="zh-CN"/>
        </w:rPr>
        <w:t>5.2-</w:t>
      </w:r>
      <w:r w:rsidR="002C77F6" w:rsidRPr="00771A28">
        <w:rPr>
          <w:rFonts w:ascii="Times New Roman" w:eastAsia="黑体" w:hAnsi="Times New Roman"/>
          <w:sz w:val="21"/>
          <w:szCs w:val="21"/>
          <w:lang w:eastAsia="zh-CN"/>
        </w:rPr>
        <w:t>1</w:t>
      </w:r>
      <w:r w:rsidRPr="00771A28">
        <w:rPr>
          <w:rFonts w:ascii="Times New Roman" w:eastAsia="黑体" w:hAnsi="Times New Roman"/>
          <w:sz w:val="21"/>
          <w:szCs w:val="21"/>
          <w:lang w:eastAsia="zh-CN"/>
        </w:rPr>
        <w:t xml:space="preserve">  </w:t>
      </w:r>
      <w:r w:rsidR="009C4CA7" w:rsidRPr="00771A28">
        <w:rPr>
          <w:rFonts w:ascii="Times New Roman" w:eastAsia="黑体" w:hAnsi="Times New Roman"/>
          <w:sz w:val="21"/>
          <w:szCs w:val="21"/>
          <w:lang w:eastAsia="zh-CN"/>
        </w:rPr>
        <w:t>试采期</w:t>
      </w:r>
      <w:r w:rsidRPr="00771A28">
        <w:rPr>
          <w:rFonts w:ascii="Times New Roman" w:eastAsia="黑体" w:hAnsi="Times New Roman"/>
          <w:sz w:val="21"/>
          <w:szCs w:val="21"/>
          <w:lang w:eastAsia="zh-CN"/>
        </w:rPr>
        <w:t>噪声影响预测</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1"/>
        <w:gridCol w:w="1146"/>
        <w:gridCol w:w="636"/>
        <w:gridCol w:w="757"/>
        <w:gridCol w:w="712"/>
        <w:gridCol w:w="769"/>
        <w:gridCol w:w="755"/>
        <w:gridCol w:w="674"/>
        <w:gridCol w:w="674"/>
        <w:gridCol w:w="674"/>
        <w:gridCol w:w="934"/>
      </w:tblGrid>
      <w:tr w:rsidR="0083163B" w:rsidRPr="00771A28" w14:paraId="1955BCE4" w14:textId="77777777" w:rsidTr="0069295E">
        <w:trPr>
          <w:cantSplit/>
          <w:jc w:val="center"/>
        </w:trPr>
        <w:tc>
          <w:tcPr>
            <w:tcW w:w="491" w:type="dxa"/>
            <w:vMerge w:val="restart"/>
            <w:tcMar>
              <w:left w:w="0" w:type="dxa"/>
              <w:right w:w="0" w:type="dxa"/>
            </w:tcMar>
            <w:vAlign w:val="center"/>
          </w:tcPr>
          <w:p w14:paraId="46CF295F" w14:textId="77777777" w:rsidR="00EB378F" w:rsidRPr="00771A28" w:rsidRDefault="00EB378F" w:rsidP="00FF1168">
            <w:pPr>
              <w:spacing w:line="276" w:lineRule="auto"/>
              <w:jc w:val="center"/>
              <w:rPr>
                <w:rFonts w:ascii="Times New Roman" w:hAnsi="Times New Roman"/>
                <w:sz w:val="21"/>
                <w:szCs w:val="21"/>
              </w:rPr>
            </w:pPr>
            <w:r w:rsidRPr="00771A28">
              <w:rPr>
                <w:rFonts w:ascii="Times New Roman" w:hAnsi="Times New Roman"/>
                <w:sz w:val="21"/>
                <w:szCs w:val="21"/>
              </w:rPr>
              <w:t>监测点</w:t>
            </w:r>
          </w:p>
        </w:tc>
        <w:tc>
          <w:tcPr>
            <w:tcW w:w="1146" w:type="dxa"/>
            <w:vMerge w:val="restart"/>
            <w:tcMar>
              <w:left w:w="0" w:type="dxa"/>
              <w:right w:w="0" w:type="dxa"/>
            </w:tcMar>
            <w:vAlign w:val="center"/>
          </w:tcPr>
          <w:p w14:paraId="1473004D" w14:textId="77777777" w:rsidR="00EB378F" w:rsidRPr="00771A28" w:rsidRDefault="00EB378F" w:rsidP="00FF1168">
            <w:pPr>
              <w:spacing w:line="276" w:lineRule="auto"/>
              <w:jc w:val="center"/>
              <w:rPr>
                <w:rFonts w:ascii="Times New Roman" w:hAnsi="Times New Roman"/>
                <w:sz w:val="21"/>
                <w:szCs w:val="21"/>
              </w:rPr>
            </w:pPr>
            <w:r w:rsidRPr="00771A28">
              <w:rPr>
                <w:rFonts w:ascii="Times New Roman" w:hAnsi="Times New Roman"/>
                <w:sz w:val="21"/>
                <w:szCs w:val="21"/>
              </w:rPr>
              <w:t>预测点位置</w:t>
            </w:r>
          </w:p>
        </w:tc>
        <w:tc>
          <w:tcPr>
            <w:tcW w:w="636" w:type="dxa"/>
            <w:vMerge w:val="restart"/>
            <w:tcMar>
              <w:left w:w="0" w:type="dxa"/>
              <w:right w:w="0" w:type="dxa"/>
            </w:tcMar>
            <w:vAlign w:val="center"/>
          </w:tcPr>
          <w:p w14:paraId="1ADF34D6" w14:textId="77777777" w:rsidR="00EB378F" w:rsidRPr="00771A28" w:rsidRDefault="00EB378F" w:rsidP="00FF1168">
            <w:pPr>
              <w:spacing w:line="276" w:lineRule="auto"/>
              <w:jc w:val="center"/>
              <w:rPr>
                <w:rFonts w:ascii="Times New Roman" w:hAnsi="Times New Roman"/>
                <w:sz w:val="21"/>
                <w:szCs w:val="21"/>
              </w:rPr>
            </w:pPr>
            <w:r w:rsidRPr="00771A28">
              <w:rPr>
                <w:rFonts w:ascii="Times New Roman" w:hAnsi="Times New Roman"/>
                <w:sz w:val="21"/>
                <w:szCs w:val="21"/>
              </w:rPr>
              <w:t>距离</w:t>
            </w:r>
            <w:r w:rsidRPr="00771A28">
              <w:rPr>
                <w:rFonts w:ascii="Times New Roman" w:hAnsi="Times New Roman"/>
                <w:sz w:val="21"/>
                <w:szCs w:val="21"/>
              </w:rPr>
              <w:t>(m)</w:t>
            </w:r>
          </w:p>
        </w:tc>
        <w:tc>
          <w:tcPr>
            <w:tcW w:w="1469" w:type="dxa"/>
            <w:gridSpan w:val="2"/>
            <w:vAlign w:val="center"/>
          </w:tcPr>
          <w:p w14:paraId="7FFAA551" w14:textId="77777777" w:rsidR="00EB378F" w:rsidRPr="00771A28" w:rsidRDefault="00EB378F" w:rsidP="00FF1168">
            <w:pPr>
              <w:spacing w:line="276" w:lineRule="auto"/>
              <w:jc w:val="center"/>
              <w:rPr>
                <w:rFonts w:ascii="Times New Roman" w:hAnsi="Times New Roman"/>
                <w:sz w:val="21"/>
                <w:szCs w:val="21"/>
                <w:lang w:eastAsia="zh-CN"/>
              </w:rPr>
            </w:pPr>
            <w:r w:rsidRPr="00771A28">
              <w:rPr>
                <w:rFonts w:ascii="Times New Roman" w:hAnsi="Times New Roman"/>
                <w:sz w:val="21"/>
                <w:szCs w:val="21"/>
                <w:lang w:eastAsia="zh-CN"/>
              </w:rPr>
              <w:t>现状值</w:t>
            </w:r>
          </w:p>
          <w:p w14:paraId="4DA521BD" w14:textId="77777777" w:rsidR="00EB378F" w:rsidRPr="00771A28" w:rsidRDefault="005C599D" w:rsidP="00FF1168">
            <w:pPr>
              <w:spacing w:line="276" w:lineRule="auto"/>
              <w:jc w:val="center"/>
              <w:rPr>
                <w:rFonts w:ascii="Times New Roman" w:hAnsi="Times New Roman"/>
                <w:sz w:val="21"/>
                <w:szCs w:val="21"/>
                <w:lang w:eastAsia="zh-CN"/>
              </w:rPr>
            </w:pPr>
            <w:r w:rsidRPr="00771A28">
              <w:rPr>
                <w:rFonts w:ascii="Times New Roman" w:hAnsi="Times New Roman"/>
                <w:sz w:val="21"/>
                <w:szCs w:val="21"/>
                <w:lang w:eastAsia="zh-CN"/>
              </w:rPr>
              <w:t>〔</w:t>
            </w:r>
            <w:r w:rsidR="00EB378F" w:rsidRPr="00771A28">
              <w:rPr>
                <w:rFonts w:ascii="Times New Roman" w:hAnsi="Times New Roman"/>
                <w:sz w:val="21"/>
                <w:szCs w:val="21"/>
                <w:lang w:eastAsia="zh-CN"/>
              </w:rPr>
              <w:t>dB</w:t>
            </w:r>
            <w:r w:rsidR="00EB378F" w:rsidRPr="00771A28">
              <w:rPr>
                <w:rFonts w:ascii="Times New Roman" w:hAnsi="Times New Roman"/>
                <w:sz w:val="21"/>
                <w:szCs w:val="21"/>
                <w:lang w:eastAsia="zh-CN"/>
              </w:rPr>
              <w:t>（</w:t>
            </w:r>
            <w:r w:rsidR="00EB378F" w:rsidRPr="00771A28">
              <w:rPr>
                <w:rFonts w:ascii="Times New Roman" w:hAnsi="Times New Roman"/>
                <w:sz w:val="21"/>
                <w:szCs w:val="21"/>
                <w:lang w:eastAsia="zh-CN"/>
              </w:rPr>
              <w:t>A</w:t>
            </w:r>
            <w:r w:rsidR="00EB378F" w:rsidRPr="00771A28">
              <w:rPr>
                <w:rFonts w:ascii="Times New Roman" w:hAnsi="Times New Roman"/>
                <w:sz w:val="21"/>
                <w:szCs w:val="21"/>
                <w:lang w:eastAsia="zh-CN"/>
              </w:rPr>
              <w:t>）</w:t>
            </w:r>
            <w:r w:rsidRPr="00771A28">
              <w:rPr>
                <w:rFonts w:ascii="Times New Roman" w:hAnsi="Times New Roman"/>
                <w:sz w:val="21"/>
                <w:szCs w:val="21"/>
                <w:lang w:eastAsia="zh-CN"/>
              </w:rPr>
              <w:t>〕</w:t>
            </w:r>
          </w:p>
        </w:tc>
        <w:tc>
          <w:tcPr>
            <w:tcW w:w="1524" w:type="dxa"/>
            <w:gridSpan w:val="2"/>
            <w:vAlign w:val="center"/>
          </w:tcPr>
          <w:p w14:paraId="530C3FAD" w14:textId="77777777" w:rsidR="00EB378F" w:rsidRPr="00771A28" w:rsidRDefault="00EB378F" w:rsidP="00FF1168">
            <w:pPr>
              <w:spacing w:line="276" w:lineRule="auto"/>
              <w:jc w:val="center"/>
              <w:rPr>
                <w:rFonts w:ascii="Times New Roman" w:hAnsi="Times New Roman"/>
                <w:sz w:val="21"/>
                <w:szCs w:val="21"/>
                <w:lang w:eastAsia="zh-CN"/>
              </w:rPr>
            </w:pPr>
            <w:r w:rsidRPr="00771A28">
              <w:rPr>
                <w:rFonts w:ascii="Times New Roman" w:hAnsi="Times New Roman"/>
                <w:sz w:val="21"/>
                <w:szCs w:val="21"/>
                <w:lang w:eastAsia="zh-CN"/>
              </w:rPr>
              <w:t>贡献值</w:t>
            </w:r>
          </w:p>
          <w:p w14:paraId="17F3BEE5" w14:textId="77777777" w:rsidR="00EB378F" w:rsidRPr="00771A28" w:rsidRDefault="005C599D" w:rsidP="00FF1168">
            <w:pPr>
              <w:spacing w:line="276" w:lineRule="auto"/>
              <w:jc w:val="center"/>
              <w:rPr>
                <w:rFonts w:ascii="Times New Roman" w:hAnsi="Times New Roman"/>
                <w:sz w:val="21"/>
                <w:szCs w:val="21"/>
                <w:lang w:eastAsia="zh-CN"/>
              </w:rPr>
            </w:pPr>
            <w:r w:rsidRPr="00771A28">
              <w:rPr>
                <w:rFonts w:ascii="Times New Roman" w:hAnsi="Times New Roman"/>
                <w:sz w:val="21"/>
                <w:szCs w:val="21"/>
                <w:lang w:eastAsia="zh-CN"/>
              </w:rPr>
              <w:t>〔</w:t>
            </w:r>
            <w:r w:rsidR="00EB378F" w:rsidRPr="00771A28">
              <w:rPr>
                <w:rFonts w:ascii="Times New Roman" w:hAnsi="Times New Roman"/>
                <w:sz w:val="21"/>
                <w:szCs w:val="21"/>
                <w:lang w:eastAsia="zh-CN"/>
              </w:rPr>
              <w:t>dB</w:t>
            </w:r>
            <w:r w:rsidR="00EB378F" w:rsidRPr="00771A28">
              <w:rPr>
                <w:rFonts w:ascii="Times New Roman" w:hAnsi="Times New Roman"/>
                <w:sz w:val="21"/>
                <w:szCs w:val="21"/>
                <w:lang w:eastAsia="zh-CN"/>
              </w:rPr>
              <w:t>（</w:t>
            </w:r>
            <w:r w:rsidR="00EB378F" w:rsidRPr="00771A28">
              <w:rPr>
                <w:rFonts w:ascii="Times New Roman" w:hAnsi="Times New Roman"/>
                <w:sz w:val="21"/>
                <w:szCs w:val="21"/>
                <w:lang w:eastAsia="zh-CN"/>
              </w:rPr>
              <w:t>A</w:t>
            </w:r>
            <w:r w:rsidR="00EB378F" w:rsidRPr="00771A28">
              <w:rPr>
                <w:rFonts w:ascii="Times New Roman" w:hAnsi="Times New Roman"/>
                <w:sz w:val="21"/>
                <w:szCs w:val="21"/>
                <w:lang w:eastAsia="zh-CN"/>
              </w:rPr>
              <w:t>）</w:t>
            </w:r>
            <w:r w:rsidRPr="00771A28">
              <w:rPr>
                <w:rFonts w:ascii="Times New Roman" w:hAnsi="Times New Roman"/>
                <w:sz w:val="21"/>
                <w:szCs w:val="21"/>
                <w:lang w:eastAsia="zh-CN"/>
              </w:rPr>
              <w:t>〕</w:t>
            </w:r>
          </w:p>
        </w:tc>
        <w:tc>
          <w:tcPr>
            <w:tcW w:w="1348" w:type="dxa"/>
            <w:gridSpan w:val="2"/>
            <w:vAlign w:val="center"/>
          </w:tcPr>
          <w:p w14:paraId="7CEF1202" w14:textId="77777777" w:rsidR="00EB378F" w:rsidRPr="00771A28" w:rsidRDefault="00EB378F" w:rsidP="00FF1168">
            <w:pPr>
              <w:spacing w:line="276" w:lineRule="auto"/>
              <w:jc w:val="center"/>
              <w:rPr>
                <w:rFonts w:ascii="Times New Roman" w:hAnsi="Times New Roman"/>
                <w:sz w:val="21"/>
                <w:szCs w:val="21"/>
                <w:lang w:eastAsia="zh-CN"/>
              </w:rPr>
            </w:pPr>
            <w:r w:rsidRPr="00771A28">
              <w:rPr>
                <w:rFonts w:ascii="Times New Roman" w:hAnsi="Times New Roman"/>
                <w:sz w:val="21"/>
                <w:szCs w:val="21"/>
                <w:lang w:eastAsia="zh-CN"/>
              </w:rPr>
              <w:t>预测值</w:t>
            </w:r>
          </w:p>
          <w:p w14:paraId="7A92C71E" w14:textId="77777777" w:rsidR="00EB378F" w:rsidRPr="00771A28" w:rsidRDefault="005C599D" w:rsidP="00FF1168">
            <w:pPr>
              <w:spacing w:line="276" w:lineRule="auto"/>
              <w:jc w:val="center"/>
              <w:rPr>
                <w:rFonts w:ascii="Times New Roman" w:hAnsi="Times New Roman"/>
                <w:sz w:val="21"/>
                <w:szCs w:val="21"/>
                <w:lang w:eastAsia="zh-CN"/>
              </w:rPr>
            </w:pPr>
            <w:r w:rsidRPr="00771A28">
              <w:rPr>
                <w:rFonts w:ascii="Times New Roman" w:hAnsi="Times New Roman"/>
                <w:sz w:val="21"/>
                <w:szCs w:val="21"/>
                <w:lang w:eastAsia="zh-CN"/>
              </w:rPr>
              <w:t>〔</w:t>
            </w:r>
            <w:r w:rsidR="00EB378F" w:rsidRPr="00771A28">
              <w:rPr>
                <w:rFonts w:ascii="Times New Roman" w:hAnsi="Times New Roman"/>
                <w:sz w:val="21"/>
                <w:szCs w:val="21"/>
                <w:lang w:eastAsia="zh-CN"/>
              </w:rPr>
              <w:t>dB</w:t>
            </w:r>
            <w:r w:rsidR="00EB378F" w:rsidRPr="00771A28">
              <w:rPr>
                <w:rFonts w:ascii="Times New Roman" w:hAnsi="Times New Roman"/>
                <w:sz w:val="21"/>
                <w:szCs w:val="21"/>
                <w:lang w:eastAsia="zh-CN"/>
              </w:rPr>
              <w:t>（</w:t>
            </w:r>
            <w:r w:rsidR="00EB378F" w:rsidRPr="00771A28">
              <w:rPr>
                <w:rFonts w:ascii="Times New Roman" w:hAnsi="Times New Roman"/>
                <w:sz w:val="21"/>
                <w:szCs w:val="21"/>
                <w:lang w:eastAsia="zh-CN"/>
              </w:rPr>
              <w:t>A</w:t>
            </w:r>
            <w:r w:rsidR="00EB378F" w:rsidRPr="00771A28">
              <w:rPr>
                <w:rFonts w:ascii="Times New Roman" w:hAnsi="Times New Roman"/>
                <w:sz w:val="21"/>
                <w:szCs w:val="21"/>
                <w:lang w:eastAsia="zh-CN"/>
              </w:rPr>
              <w:t>）</w:t>
            </w:r>
            <w:r w:rsidRPr="00771A28">
              <w:rPr>
                <w:rFonts w:ascii="Times New Roman" w:hAnsi="Times New Roman"/>
                <w:sz w:val="21"/>
                <w:szCs w:val="21"/>
                <w:lang w:eastAsia="zh-CN"/>
              </w:rPr>
              <w:t>〕</w:t>
            </w:r>
          </w:p>
        </w:tc>
        <w:tc>
          <w:tcPr>
            <w:tcW w:w="1608" w:type="dxa"/>
            <w:gridSpan w:val="2"/>
            <w:vAlign w:val="center"/>
          </w:tcPr>
          <w:p w14:paraId="6BEDB56B" w14:textId="77777777" w:rsidR="00EB378F" w:rsidRPr="00771A28" w:rsidRDefault="00EB378F" w:rsidP="00FF1168">
            <w:pPr>
              <w:spacing w:line="276" w:lineRule="auto"/>
              <w:jc w:val="center"/>
              <w:rPr>
                <w:rFonts w:ascii="Times New Roman" w:hAnsi="Times New Roman"/>
                <w:sz w:val="21"/>
                <w:szCs w:val="21"/>
              </w:rPr>
            </w:pPr>
            <w:r w:rsidRPr="00771A28">
              <w:rPr>
                <w:rFonts w:ascii="Times New Roman" w:hAnsi="Times New Roman"/>
                <w:sz w:val="21"/>
                <w:szCs w:val="21"/>
              </w:rPr>
              <w:t>达标情况</w:t>
            </w:r>
          </w:p>
        </w:tc>
      </w:tr>
      <w:tr w:rsidR="0083163B" w:rsidRPr="00771A28" w14:paraId="2847A183" w14:textId="77777777" w:rsidTr="0069295E">
        <w:trPr>
          <w:cantSplit/>
          <w:jc w:val="center"/>
        </w:trPr>
        <w:tc>
          <w:tcPr>
            <w:tcW w:w="491" w:type="dxa"/>
            <w:vMerge/>
            <w:tcMar>
              <w:left w:w="0" w:type="dxa"/>
              <w:right w:w="0" w:type="dxa"/>
            </w:tcMar>
            <w:vAlign w:val="center"/>
          </w:tcPr>
          <w:p w14:paraId="093C236A" w14:textId="77777777" w:rsidR="00EB378F" w:rsidRPr="00771A28" w:rsidRDefault="00EB378F" w:rsidP="00FF1168">
            <w:pPr>
              <w:spacing w:line="276" w:lineRule="auto"/>
              <w:jc w:val="center"/>
              <w:rPr>
                <w:rFonts w:ascii="Times New Roman" w:hAnsi="Times New Roman"/>
                <w:sz w:val="21"/>
                <w:szCs w:val="21"/>
              </w:rPr>
            </w:pPr>
          </w:p>
        </w:tc>
        <w:tc>
          <w:tcPr>
            <w:tcW w:w="1146" w:type="dxa"/>
            <w:vMerge/>
            <w:tcMar>
              <w:left w:w="0" w:type="dxa"/>
              <w:right w:w="0" w:type="dxa"/>
            </w:tcMar>
            <w:vAlign w:val="center"/>
          </w:tcPr>
          <w:p w14:paraId="63274FE7" w14:textId="77777777" w:rsidR="00EB378F" w:rsidRPr="00771A28" w:rsidRDefault="00EB378F" w:rsidP="00FF1168">
            <w:pPr>
              <w:spacing w:line="276" w:lineRule="auto"/>
              <w:jc w:val="center"/>
              <w:rPr>
                <w:rFonts w:ascii="Times New Roman" w:hAnsi="Times New Roman"/>
                <w:sz w:val="21"/>
                <w:szCs w:val="21"/>
              </w:rPr>
            </w:pPr>
          </w:p>
        </w:tc>
        <w:tc>
          <w:tcPr>
            <w:tcW w:w="636" w:type="dxa"/>
            <w:vMerge/>
            <w:tcMar>
              <w:left w:w="0" w:type="dxa"/>
              <w:right w:w="0" w:type="dxa"/>
            </w:tcMar>
            <w:vAlign w:val="center"/>
          </w:tcPr>
          <w:p w14:paraId="76314C2C" w14:textId="77777777" w:rsidR="00EB378F" w:rsidRPr="00771A28" w:rsidRDefault="00EB378F" w:rsidP="00FF1168">
            <w:pPr>
              <w:spacing w:line="276" w:lineRule="auto"/>
              <w:jc w:val="center"/>
              <w:rPr>
                <w:rFonts w:ascii="Times New Roman" w:hAnsi="Times New Roman"/>
                <w:sz w:val="21"/>
                <w:szCs w:val="21"/>
              </w:rPr>
            </w:pPr>
          </w:p>
        </w:tc>
        <w:tc>
          <w:tcPr>
            <w:tcW w:w="757" w:type="dxa"/>
            <w:tcMar>
              <w:left w:w="0" w:type="dxa"/>
              <w:right w:w="0" w:type="dxa"/>
            </w:tcMar>
            <w:vAlign w:val="center"/>
          </w:tcPr>
          <w:p w14:paraId="5C442C78" w14:textId="77777777" w:rsidR="00EB378F" w:rsidRPr="00771A28" w:rsidRDefault="00EB378F" w:rsidP="00FF1168">
            <w:pPr>
              <w:spacing w:line="276" w:lineRule="auto"/>
              <w:jc w:val="center"/>
              <w:rPr>
                <w:rFonts w:ascii="Times New Roman" w:hAnsi="Times New Roman"/>
                <w:sz w:val="21"/>
                <w:szCs w:val="21"/>
              </w:rPr>
            </w:pPr>
            <w:r w:rsidRPr="00771A28">
              <w:rPr>
                <w:rFonts w:ascii="Times New Roman" w:hAnsi="Times New Roman"/>
                <w:sz w:val="21"/>
                <w:szCs w:val="21"/>
              </w:rPr>
              <w:t>昼间</w:t>
            </w:r>
          </w:p>
        </w:tc>
        <w:tc>
          <w:tcPr>
            <w:tcW w:w="712" w:type="dxa"/>
            <w:tcMar>
              <w:left w:w="0" w:type="dxa"/>
              <w:right w:w="0" w:type="dxa"/>
            </w:tcMar>
            <w:vAlign w:val="center"/>
          </w:tcPr>
          <w:p w14:paraId="3E6AD46E" w14:textId="77777777" w:rsidR="00EB378F" w:rsidRPr="00771A28" w:rsidRDefault="00EB378F" w:rsidP="00FF1168">
            <w:pPr>
              <w:spacing w:line="276" w:lineRule="auto"/>
              <w:jc w:val="center"/>
              <w:rPr>
                <w:rFonts w:ascii="Times New Roman" w:hAnsi="Times New Roman"/>
                <w:sz w:val="21"/>
                <w:szCs w:val="21"/>
              </w:rPr>
            </w:pPr>
            <w:r w:rsidRPr="00771A28">
              <w:rPr>
                <w:rFonts w:ascii="Times New Roman" w:hAnsi="Times New Roman"/>
                <w:sz w:val="21"/>
                <w:szCs w:val="21"/>
              </w:rPr>
              <w:t>夜间</w:t>
            </w:r>
          </w:p>
        </w:tc>
        <w:tc>
          <w:tcPr>
            <w:tcW w:w="769" w:type="dxa"/>
            <w:tcMar>
              <w:left w:w="0" w:type="dxa"/>
              <w:right w:w="0" w:type="dxa"/>
            </w:tcMar>
            <w:vAlign w:val="center"/>
          </w:tcPr>
          <w:p w14:paraId="23645BD3" w14:textId="77777777" w:rsidR="00EB378F" w:rsidRPr="00771A28" w:rsidRDefault="00EB378F" w:rsidP="00FF1168">
            <w:pPr>
              <w:spacing w:line="276" w:lineRule="auto"/>
              <w:jc w:val="center"/>
              <w:rPr>
                <w:rFonts w:ascii="Times New Roman" w:hAnsi="Times New Roman"/>
                <w:sz w:val="21"/>
                <w:szCs w:val="21"/>
              </w:rPr>
            </w:pPr>
            <w:r w:rsidRPr="00771A28">
              <w:rPr>
                <w:rFonts w:ascii="Times New Roman" w:hAnsi="Times New Roman"/>
                <w:sz w:val="21"/>
                <w:szCs w:val="21"/>
              </w:rPr>
              <w:t>昼间</w:t>
            </w:r>
          </w:p>
        </w:tc>
        <w:tc>
          <w:tcPr>
            <w:tcW w:w="755" w:type="dxa"/>
            <w:tcMar>
              <w:left w:w="0" w:type="dxa"/>
              <w:right w:w="0" w:type="dxa"/>
            </w:tcMar>
            <w:vAlign w:val="center"/>
          </w:tcPr>
          <w:p w14:paraId="5C237BA7" w14:textId="77777777" w:rsidR="00EB378F" w:rsidRPr="00771A28" w:rsidRDefault="00EB378F" w:rsidP="00FF1168">
            <w:pPr>
              <w:spacing w:line="276" w:lineRule="auto"/>
              <w:jc w:val="center"/>
              <w:rPr>
                <w:rFonts w:ascii="Times New Roman" w:hAnsi="Times New Roman"/>
                <w:sz w:val="21"/>
                <w:szCs w:val="21"/>
              </w:rPr>
            </w:pPr>
            <w:r w:rsidRPr="00771A28">
              <w:rPr>
                <w:rFonts w:ascii="Times New Roman" w:hAnsi="Times New Roman"/>
                <w:sz w:val="21"/>
                <w:szCs w:val="21"/>
              </w:rPr>
              <w:t>夜间</w:t>
            </w:r>
          </w:p>
        </w:tc>
        <w:tc>
          <w:tcPr>
            <w:tcW w:w="674" w:type="dxa"/>
            <w:vAlign w:val="center"/>
          </w:tcPr>
          <w:p w14:paraId="584B92E1" w14:textId="77777777" w:rsidR="00EB378F" w:rsidRPr="00771A28" w:rsidRDefault="00EB378F" w:rsidP="00FF1168">
            <w:pPr>
              <w:spacing w:line="276" w:lineRule="auto"/>
              <w:jc w:val="center"/>
              <w:rPr>
                <w:rFonts w:ascii="Times New Roman" w:hAnsi="Times New Roman"/>
                <w:sz w:val="21"/>
                <w:szCs w:val="21"/>
              </w:rPr>
            </w:pPr>
            <w:r w:rsidRPr="00771A28">
              <w:rPr>
                <w:rFonts w:ascii="Times New Roman" w:hAnsi="Times New Roman"/>
                <w:sz w:val="21"/>
                <w:szCs w:val="21"/>
              </w:rPr>
              <w:t>昼间</w:t>
            </w:r>
          </w:p>
        </w:tc>
        <w:tc>
          <w:tcPr>
            <w:tcW w:w="674" w:type="dxa"/>
            <w:vAlign w:val="center"/>
          </w:tcPr>
          <w:p w14:paraId="664E9A14" w14:textId="77777777" w:rsidR="00EB378F" w:rsidRPr="00771A28" w:rsidRDefault="00EB378F" w:rsidP="00FF1168">
            <w:pPr>
              <w:spacing w:line="276" w:lineRule="auto"/>
              <w:jc w:val="center"/>
              <w:rPr>
                <w:rFonts w:ascii="Times New Roman" w:hAnsi="Times New Roman"/>
                <w:sz w:val="21"/>
                <w:szCs w:val="21"/>
              </w:rPr>
            </w:pPr>
            <w:r w:rsidRPr="00771A28">
              <w:rPr>
                <w:rFonts w:ascii="Times New Roman" w:hAnsi="Times New Roman"/>
                <w:sz w:val="21"/>
                <w:szCs w:val="21"/>
              </w:rPr>
              <w:t>夜间</w:t>
            </w:r>
          </w:p>
        </w:tc>
        <w:tc>
          <w:tcPr>
            <w:tcW w:w="674" w:type="dxa"/>
            <w:tcMar>
              <w:left w:w="0" w:type="dxa"/>
              <w:right w:w="0" w:type="dxa"/>
            </w:tcMar>
            <w:vAlign w:val="center"/>
          </w:tcPr>
          <w:p w14:paraId="7079D105" w14:textId="77777777" w:rsidR="00EB378F" w:rsidRPr="00771A28" w:rsidRDefault="00EB378F" w:rsidP="00FF1168">
            <w:pPr>
              <w:spacing w:line="276" w:lineRule="auto"/>
              <w:jc w:val="center"/>
              <w:rPr>
                <w:rFonts w:ascii="Times New Roman" w:hAnsi="Times New Roman"/>
                <w:sz w:val="21"/>
                <w:szCs w:val="21"/>
              </w:rPr>
            </w:pPr>
            <w:r w:rsidRPr="00771A28">
              <w:rPr>
                <w:rFonts w:ascii="Times New Roman" w:hAnsi="Times New Roman"/>
                <w:sz w:val="21"/>
                <w:szCs w:val="21"/>
              </w:rPr>
              <w:t>昼间</w:t>
            </w:r>
          </w:p>
        </w:tc>
        <w:tc>
          <w:tcPr>
            <w:tcW w:w="934" w:type="dxa"/>
            <w:tcMar>
              <w:left w:w="0" w:type="dxa"/>
              <w:right w:w="0" w:type="dxa"/>
            </w:tcMar>
            <w:vAlign w:val="center"/>
          </w:tcPr>
          <w:p w14:paraId="0C54B244" w14:textId="77777777" w:rsidR="00EB378F" w:rsidRPr="00771A28" w:rsidRDefault="00EB378F" w:rsidP="00FF1168">
            <w:pPr>
              <w:spacing w:line="276" w:lineRule="auto"/>
              <w:jc w:val="center"/>
              <w:rPr>
                <w:rFonts w:ascii="Times New Roman" w:hAnsi="Times New Roman"/>
                <w:sz w:val="21"/>
                <w:szCs w:val="21"/>
              </w:rPr>
            </w:pPr>
            <w:r w:rsidRPr="00771A28">
              <w:rPr>
                <w:rFonts w:ascii="Times New Roman" w:hAnsi="Times New Roman"/>
                <w:sz w:val="21"/>
                <w:szCs w:val="21"/>
              </w:rPr>
              <w:t>夜间</w:t>
            </w:r>
          </w:p>
        </w:tc>
      </w:tr>
      <w:tr w:rsidR="00C62994" w:rsidRPr="00771A28" w14:paraId="4A14AC5D" w14:textId="77777777" w:rsidTr="0069295E">
        <w:trPr>
          <w:cantSplit/>
          <w:jc w:val="center"/>
        </w:trPr>
        <w:tc>
          <w:tcPr>
            <w:tcW w:w="491" w:type="dxa"/>
            <w:tcMar>
              <w:left w:w="0" w:type="dxa"/>
              <w:right w:w="0" w:type="dxa"/>
            </w:tcMar>
            <w:vAlign w:val="center"/>
          </w:tcPr>
          <w:p w14:paraId="5F0BEB04" w14:textId="77777777"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1#</w:t>
            </w:r>
          </w:p>
        </w:tc>
        <w:tc>
          <w:tcPr>
            <w:tcW w:w="1146" w:type="dxa"/>
            <w:tcMar>
              <w:left w:w="0" w:type="dxa"/>
              <w:right w:w="0" w:type="dxa"/>
            </w:tcMar>
            <w:vAlign w:val="center"/>
          </w:tcPr>
          <w:p w14:paraId="6743DCC8" w14:textId="184072D7"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lang w:eastAsia="zh-CN"/>
              </w:rPr>
              <w:t>东</w:t>
            </w:r>
            <w:r w:rsidRPr="00771A28">
              <w:rPr>
                <w:rFonts w:ascii="Times New Roman" w:hAnsi="Times New Roman"/>
                <w:sz w:val="21"/>
                <w:szCs w:val="21"/>
              </w:rPr>
              <w:t>场界</w:t>
            </w:r>
          </w:p>
        </w:tc>
        <w:tc>
          <w:tcPr>
            <w:tcW w:w="636" w:type="dxa"/>
            <w:tcMar>
              <w:left w:w="0" w:type="dxa"/>
              <w:right w:w="0" w:type="dxa"/>
            </w:tcMar>
            <w:vAlign w:val="center"/>
          </w:tcPr>
          <w:p w14:paraId="3179C6D0" w14:textId="35185FD6" w:rsidR="00C62994" w:rsidRPr="00771A28" w:rsidRDefault="00C62994" w:rsidP="00C62994">
            <w:pPr>
              <w:spacing w:line="276" w:lineRule="auto"/>
              <w:jc w:val="center"/>
              <w:rPr>
                <w:rFonts w:ascii="Times New Roman" w:hAnsi="Times New Roman"/>
                <w:sz w:val="21"/>
                <w:szCs w:val="21"/>
                <w:lang w:eastAsia="zh-CN"/>
              </w:rPr>
            </w:pPr>
            <w:r w:rsidRPr="00771A28">
              <w:rPr>
                <w:rFonts w:ascii="Times New Roman" w:hAnsi="Times New Roman"/>
                <w:sz w:val="21"/>
                <w:szCs w:val="21"/>
                <w:lang w:eastAsia="zh-CN"/>
              </w:rPr>
              <w:t>95</w:t>
            </w:r>
          </w:p>
        </w:tc>
        <w:tc>
          <w:tcPr>
            <w:tcW w:w="757" w:type="dxa"/>
            <w:vAlign w:val="center"/>
          </w:tcPr>
          <w:p w14:paraId="27CCF175" w14:textId="77777777"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w:t>
            </w:r>
          </w:p>
        </w:tc>
        <w:tc>
          <w:tcPr>
            <w:tcW w:w="712" w:type="dxa"/>
            <w:vAlign w:val="center"/>
          </w:tcPr>
          <w:p w14:paraId="7C57CB73" w14:textId="77777777"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w:t>
            </w:r>
          </w:p>
        </w:tc>
        <w:tc>
          <w:tcPr>
            <w:tcW w:w="769" w:type="dxa"/>
            <w:vAlign w:val="center"/>
          </w:tcPr>
          <w:p w14:paraId="4F24F296" w14:textId="00863E42"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20.2</w:t>
            </w:r>
          </w:p>
        </w:tc>
        <w:tc>
          <w:tcPr>
            <w:tcW w:w="755" w:type="dxa"/>
            <w:vAlign w:val="center"/>
          </w:tcPr>
          <w:p w14:paraId="577B4F6A" w14:textId="27ED0493"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20.2</w:t>
            </w:r>
          </w:p>
        </w:tc>
        <w:tc>
          <w:tcPr>
            <w:tcW w:w="674" w:type="dxa"/>
            <w:vAlign w:val="center"/>
          </w:tcPr>
          <w:p w14:paraId="30A27711" w14:textId="77777777"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w:t>
            </w:r>
          </w:p>
        </w:tc>
        <w:tc>
          <w:tcPr>
            <w:tcW w:w="674" w:type="dxa"/>
            <w:vAlign w:val="center"/>
          </w:tcPr>
          <w:p w14:paraId="63BE8DAE" w14:textId="77777777"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w:t>
            </w:r>
          </w:p>
        </w:tc>
        <w:tc>
          <w:tcPr>
            <w:tcW w:w="674" w:type="dxa"/>
            <w:vAlign w:val="center"/>
          </w:tcPr>
          <w:p w14:paraId="204E497E" w14:textId="77777777"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达标</w:t>
            </w:r>
          </w:p>
        </w:tc>
        <w:tc>
          <w:tcPr>
            <w:tcW w:w="934" w:type="dxa"/>
            <w:vAlign w:val="center"/>
          </w:tcPr>
          <w:p w14:paraId="76663538" w14:textId="77777777"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达标</w:t>
            </w:r>
          </w:p>
        </w:tc>
      </w:tr>
      <w:tr w:rsidR="00C62994" w:rsidRPr="00771A28" w14:paraId="5AAC6165" w14:textId="77777777" w:rsidTr="0069295E">
        <w:trPr>
          <w:cantSplit/>
          <w:jc w:val="center"/>
        </w:trPr>
        <w:tc>
          <w:tcPr>
            <w:tcW w:w="491" w:type="dxa"/>
            <w:tcMar>
              <w:left w:w="0" w:type="dxa"/>
              <w:right w:w="0" w:type="dxa"/>
            </w:tcMar>
            <w:vAlign w:val="center"/>
          </w:tcPr>
          <w:p w14:paraId="162551EA" w14:textId="77777777"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2#</w:t>
            </w:r>
          </w:p>
        </w:tc>
        <w:tc>
          <w:tcPr>
            <w:tcW w:w="1146" w:type="dxa"/>
            <w:tcMar>
              <w:left w:w="0" w:type="dxa"/>
              <w:right w:w="0" w:type="dxa"/>
            </w:tcMar>
            <w:vAlign w:val="center"/>
          </w:tcPr>
          <w:p w14:paraId="30C44797" w14:textId="5295A13D"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lang w:eastAsia="zh-CN"/>
              </w:rPr>
              <w:t>南</w:t>
            </w:r>
            <w:r w:rsidRPr="00771A28">
              <w:rPr>
                <w:rFonts w:ascii="Times New Roman" w:hAnsi="Times New Roman"/>
                <w:sz w:val="21"/>
                <w:szCs w:val="21"/>
              </w:rPr>
              <w:t>场界</w:t>
            </w:r>
          </w:p>
        </w:tc>
        <w:tc>
          <w:tcPr>
            <w:tcW w:w="636" w:type="dxa"/>
            <w:tcMar>
              <w:left w:w="0" w:type="dxa"/>
              <w:right w:w="0" w:type="dxa"/>
            </w:tcMar>
            <w:vAlign w:val="center"/>
          </w:tcPr>
          <w:p w14:paraId="74FB2D91" w14:textId="57773FCA" w:rsidR="00C62994" w:rsidRPr="00771A28" w:rsidRDefault="00C62994" w:rsidP="00C62994">
            <w:pPr>
              <w:spacing w:line="276" w:lineRule="auto"/>
              <w:jc w:val="center"/>
              <w:rPr>
                <w:rFonts w:ascii="Times New Roman" w:hAnsi="Times New Roman"/>
                <w:sz w:val="21"/>
                <w:szCs w:val="21"/>
                <w:lang w:eastAsia="zh-CN"/>
              </w:rPr>
            </w:pPr>
            <w:r w:rsidRPr="00771A28">
              <w:rPr>
                <w:rFonts w:ascii="Times New Roman" w:hAnsi="Times New Roman"/>
                <w:sz w:val="21"/>
                <w:szCs w:val="21"/>
                <w:lang w:eastAsia="zh-CN"/>
              </w:rPr>
              <w:t>38</w:t>
            </w:r>
          </w:p>
        </w:tc>
        <w:tc>
          <w:tcPr>
            <w:tcW w:w="757" w:type="dxa"/>
            <w:vAlign w:val="center"/>
          </w:tcPr>
          <w:p w14:paraId="630FF8FA" w14:textId="77777777"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w:t>
            </w:r>
          </w:p>
        </w:tc>
        <w:tc>
          <w:tcPr>
            <w:tcW w:w="712" w:type="dxa"/>
            <w:vAlign w:val="center"/>
          </w:tcPr>
          <w:p w14:paraId="76CF7ED6" w14:textId="77777777"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w:t>
            </w:r>
          </w:p>
        </w:tc>
        <w:tc>
          <w:tcPr>
            <w:tcW w:w="769" w:type="dxa"/>
            <w:vAlign w:val="center"/>
          </w:tcPr>
          <w:p w14:paraId="1141C6CA" w14:textId="5D348C00"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28.2</w:t>
            </w:r>
          </w:p>
        </w:tc>
        <w:tc>
          <w:tcPr>
            <w:tcW w:w="755" w:type="dxa"/>
            <w:vAlign w:val="center"/>
          </w:tcPr>
          <w:p w14:paraId="2373EE5A" w14:textId="70713407"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28.2</w:t>
            </w:r>
          </w:p>
        </w:tc>
        <w:tc>
          <w:tcPr>
            <w:tcW w:w="674" w:type="dxa"/>
            <w:vAlign w:val="center"/>
          </w:tcPr>
          <w:p w14:paraId="318BCAAA" w14:textId="77777777"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w:t>
            </w:r>
          </w:p>
        </w:tc>
        <w:tc>
          <w:tcPr>
            <w:tcW w:w="674" w:type="dxa"/>
            <w:vAlign w:val="center"/>
          </w:tcPr>
          <w:p w14:paraId="5AEA98AC" w14:textId="77777777"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w:t>
            </w:r>
          </w:p>
        </w:tc>
        <w:tc>
          <w:tcPr>
            <w:tcW w:w="674" w:type="dxa"/>
            <w:vAlign w:val="center"/>
          </w:tcPr>
          <w:p w14:paraId="74EFF22C" w14:textId="77777777"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达标</w:t>
            </w:r>
          </w:p>
        </w:tc>
        <w:tc>
          <w:tcPr>
            <w:tcW w:w="934" w:type="dxa"/>
            <w:vAlign w:val="center"/>
          </w:tcPr>
          <w:p w14:paraId="342A6D35" w14:textId="77777777"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达标</w:t>
            </w:r>
          </w:p>
        </w:tc>
      </w:tr>
      <w:tr w:rsidR="00C62994" w:rsidRPr="00771A28" w14:paraId="5F7F9737" w14:textId="77777777" w:rsidTr="0069295E">
        <w:trPr>
          <w:cantSplit/>
          <w:jc w:val="center"/>
        </w:trPr>
        <w:tc>
          <w:tcPr>
            <w:tcW w:w="491" w:type="dxa"/>
            <w:tcMar>
              <w:left w:w="0" w:type="dxa"/>
              <w:right w:w="0" w:type="dxa"/>
            </w:tcMar>
            <w:vAlign w:val="center"/>
          </w:tcPr>
          <w:p w14:paraId="2221430C" w14:textId="77777777"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3#</w:t>
            </w:r>
          </w:p>
        </w:tc>
        <w:tc>
          <w:tcPr>
            <w:tcW w:w="1146" w:type="dxa"/>
            <w:tcMar>
              <w:left w:w="0" w:type="dxa"/>
              <w:right w:w="0" w:type="dxa"/>
            </w:tcMar>
            <w:vAlign w:val="center"/>
          </w:tcPr>
          <w:p w14:paraId="7115F7A7" w14:textId="2638A81A"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lang w:eastAsia="zh-CN"/>
              </w:rPr>
              <w:t>西</w:t>
            </w:r>
            <w:r w:rsidRPr="00771A28">
              <w:rPr>
                <w:rFonts w:ascii="Times New Roman" w:hAnsi="Times New Roman"/>
                <w:sz w:val="21"/>
                <w:szCs w:val="21"/>
              </w:rPr>
              <w:t>场界</w:t>
            </w:r>
          </w:p>
        </w:tc>
        <w:tc>
          <w:tcPr>
            <w:tcW w:w="636" w:type="dxa"/>
            <w:tcMar>
              <w:left w:w="0" w:type="dxa"/>
              <w:right w:w="0" w:type="dxa"/>
            </w:tcMar>
            <w:vAlign w:val="center"/>
          </w:tcPr>
          <w:p w14:paraId="72CAA8C4" w14:textId="17D072A2" w:rsidR="00C62994" w:rsidRPr="00771A28" w:rsidRDefault="00C62994" w:rsidP="00C62994">
            <w:pPr>
              <w:spacing w:line="276" w:lineRule="auto"/>
              <w:jc w:val="center"/>
              <w:rPr>
                <w:rFonts w:ascii="Times New Roman" w:hAnsi="Times New Roman"/>
                <w:sz w:val="21"/>
                <w:szCs w:val="21"/>
                <w:lang w:eastAsia="zh-CN"/>
              </w:rPr>
            </w:pPr>
            <w:r w:rsidRPr="00771A28">
              <w:rPr>
                <w:rFonts w:ascii="Times New Roman" w:hAnsi="Times New Roman"/>
                <w:sz w:val="21"/>
                <w:szCs w:val="21"/>
                <w:lang w:eastAsia="zh-CN"/>
              </w:rPr>
              <w:t>60</w:t>
            </w:r>
          </w:p>
        </w:tc>
        <w:tc>
          <w:tcPr>
            <w:tcW w:w="757" w:type="dxa"/>
            <w:vAlign w:val="center"/>
          </w:tcPr>
          <w:p w14:paraId="63B96502" w14:textId="77777777"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w:t>
            </w:r>
          </w:p>
        </w:tc>
        <w:tc>
          <w:tcPr>
            <w:tcW w:w="712" w:type="dxa"/>
            <w:vAlign w:val="center"/>
          </w:tcPr>
          <w:p w14:paraId="5A64D6AA" w14:textId="77777777"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w:t>
            </w:r>
          </w:p>
        </w:tc>
        <w:tc>
          <w:tcPr>
            <w:tcW w:w="769" w:type="dxa"/>
            <w:vAlign w:val="center"/>
          </w:tcPr>
          <w:p w14:paraId="698C28E6" w14:textId="5073C754"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24.2</w:t>
            </w:r>
          </w:p>
        </w:tc>
        <w:tc>
          <w:tcPr>
            <w:tcW w:w="755" w:type="dxa"/>
            <w:vAlign w:val="center"/>
          </w:tcPr>
          <w:p w14:paraId="4109E409" w14:textId="2AA57FEA"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24.2</w:t>
            </w:r>
          </w:p>
        </w:tc>
        <w:tc>
          <w:tcPr>
            <w:tcW w:w="674" w:type="dxa"/>
            <w:vAlign w:val="center"/>
          </w:tcPr>
          <w:p w14:paraId="337DF700" w14:textId="77777777"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w:t>
            </w:r>
          </w:p>
        </w:tc>
        <w:tc>
          <w:tcPr>
            <w:tcW w:w="674" w:type="dxa"/>
            <w:vAlign w:val="center"/>
          </w:tcPr>
          <w:p w14:paraId="02798AA7" w14:textId="77777777"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w:t>
            </w:r>
          </w:p>
        </w:tc>
        <w:tc>
          <w:tcPr>
            <w:tcW w:w="674" w:type="dxa"/>
            <w:vAlign w:val="center"/>
          </w:tcPr>
          <w:p w14:paraId="0BC8DF5E" w14:textId="77777777"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达标</w:t>
            </w:r>
          </w:p>
        </w:tc>
        <w:tc>
          <w:tcPr>
            <w:tcW w:w="934" w:type="dxa"/>
            <w:vAlign w:val="center"/>
          </w:tcPr>
          <w:p w14:paraId="342DE38E" w14:textId="77777777"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达标</w:t>
            </w:r>
          </w:p>
        </w:tc>
      </w:tr>
      <w:tr w:rsidR="00C62994" w:rsidRPr="00771A28" w14:paraId="686BC5F5" w14:textId="77777777" w:rsidTr="0069295E">
        <w:trPr>
          <w:cantSplit/>
          <w:jc w:val="center"/>
        </w:trPr>
        <w:tc>
          <w:tcPr>
            <w:tcW w:w="491" w:type="dxa"/>
            <w:tcMar>
              <w:left w:w="0" w:type="dxa"/>
              <w:right w:w="0" w:type="dxa"/>
            </w:tcMar>
            <w:vAlign w:val="center"/>
          </w:tcPr>
          <w:p w14:paraId="3CD9055D" w14:textId="77777777"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4#</w:t>
            </w:r>
          </w:p>
        </w:tc>
        <w:tc>
          <w:tcPr>
            <w:tcW w:w="1146" w:type="dxa"/>
            <w:tcMar>
              <w:left w:w="0" w:type="dxa"/>
              <w:right w:w="0" w:type="dxa"/>
            </w:tcMar>
            <w:vAlign w:val="center"/>
          </w:tcPr>
          <w:p w14:paraId="6CAFA3FD" w14:textId="189E2921"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lang w:eastAsia="zh-CN"/>
              </w:rPr>
              <w:t>北</w:t>
            </w:r>
            <w:r w:rsidRPr="00771A28">
              <w:rPr>
                <w:rFonts w:ascii="Times New Roman" w:hAnsi="Times New Roman"/>
                <w:sz w:val="21"/>
                <w:szCs w:val="21"/>
              </w:rPr>
              <w:t>场界</w:t>
            </w:r>
          </w:p>
        </w:tc>
        <w:tc>
          <w:tcPr>
            <w:tcW w:w="636" w:type="dxa"/>
            <w:tcMar>
              <w:left w:w="0" w:type="dxa"/>
              <w:right w:w="0" w:type="dxa"/>
            </w:tcMar>
            <w:vAlign w:val="center"/>
          </w:tcPr>
          <w:p w14:paraId="29330DA2" w14:textId="30DC06FF" w:rsidR="00C62994" w:rsidRPr="00771A28" w:rsidRDefault="00C62994" w:rsidP="00C62994">
            <w:pPr>
              <w:spacing w:line="276" w:lineRule="auto"/>
              <w:jc w:val="center"/>
              <w:rPr>
                <w:rFonts w:ascii="Times New Roman" w:hAnsi="Times New Roman"/>
                <w:sz w:val="21"/>
                <w:szCs w:val="21"/>
                <w:lang w:eastAsia="zh-CN"/>
              </w:rPr>
            </w:pPr>
            <w:r w:rsidRPr="00771A28">
              <w:rPr>
                <w:rFonts w:ascii="Times New Roman" w:hAnsi="Times New Roman"/>
                <w:sz w:val="21"/>
                <w:szCs w:val="21"/>
                <w:lang w:eastAsia="zh-CN"/>
              </w:rPr>
              <w:t>23</w:t>
            </w:r>
          </w:p>
        </w:tc>
        <w:tc>
          <w:tcPr>
            <w:tcW w:w="757" w:type="dxa"/>
            <w:vAlign w:val="center"/>
          </w:tcPr>
          <w:p w14:paraId="269EC8E9" w14:textId="77777777"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w:t>
            </w:r>
          </w:p>
        </w:tc>
        <w:tc>
          <w:tcPr>
            <w:tcW w:w="712" w:type="dxa"/>
            <w:vAlign w:val="center"/>
          </w:tcPr>
          <w:p w14:paraId="348E49F1" w14:textId="77777777"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w:t>
            </w:r>
          </w:p>
        </w:tc>
        <w:tc>
          <w:tcPr>
            <w:tcW w:w="769" w:type="dxa"/>
            <w:vAlign w:val="center"/>
          </w:tcPr>
          <w:p w14:paraId="51B77E56" w14:textId="5AE27D3E"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32.6</w:t>
            </w:r>
          </w:p>
        </w:tc>
        <w:tc>
          <w:tcPr>
            <w:tcW w:w="755" w:type="dxa"/>
            <w:vAlign w:val="center"/>
          </w:tcPr>
          <w:p w14:paraId="077696A4" w14:textId="028100F8"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32.6</w:t>
            </w:r>
          </w:p>
        </w:tc>
        <w:tc>
          <w:tcPr>
            <w:tcW w:w="674" w:type="dxa"/>
            <w:vAlign w:val="center"/>
          </w:tcPr>
          <w:p w14:paraId="6B7DCC8B" w14:textId="77777777"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w:t>
            </w:r>
          </w:p>
        </w:tc>
        <w:tc>
          <w:tcPr>
            <w:tcW w:w="674" w:type="dxa"/>
            <w:vAlign w:val="center"/>
          </w:tcPr>
          <w:p w14:paraId="541CEED3" w14:textId="77777777"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w:t>
            </w:r>
          </w:p>
        </w:tc>
        <w:tc>
          <w:tcPr>
            <w:tcW w:w="674" w:type="dxa"/>
            <w:vAlign w:val="center"/>
          </w:tcPr>
          <w:p w14:paraId="7502F814" w14:textId="77777777"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达标</w:t>
            </w:r>
          </w:p>
        </w:tc>
        <w:tc>
          <w:tcPr>
            <w:tcW w:w="934" w:type="dxa"/>
            <w:vAlign w:val="center"/>
          </w:tcPr>
          <w:p w14:paraId="0DF418E5" w14:textId="77777777" w:rsidR="00C62994" w:rsidRPr="00771A28" w:rsidRDefault="00C62994" w:rsidP="00C62994">
            <w:pPr>
              <w:spacing w:line="276" w:lineRule="auto"/>
              <w:jc w:val="center"/>
              <w:rPr>
                <w:rFonts w:ascii="Times New Roman" w:hAnsi="Times New Roman"/>
                <w:sz w:val="21"/>
                <w:szCs w:val="21"/>
              </w:rPr>
            </w:pPr>
            <w:r w:rsidRPr="00771A28">
              <w:rPr>
                <w:rFonts w:ascii="Times New Roman" w:hAnsi="Times New Roman"/>
                <w:sz w:val="21"/>
                <w:szCs w:val="21"/>
              </w:rPr>
              <w:t>达标</w:t>
            </w:r>
          </w:p>
        </w:tc>
      </w:tr>
      <w:tr w:rsidR="0083163B" w:rsidRPr="00771A28" w14:paraId="7148C7D7" w14:textId="77777777" w:rsidTr="0069295E">
        <w:trPr>
          <w:cantSplit/>
          <w:jc w:val="center"/>
        </w:trPr>
        <w:tc>
          <w:tcPr>
            <w:tcW w:w="8222" w:type="dxa"/>
            <w:gridSpan w:val="11"/>
            <w:tcMar>
              <w:left w:w="0" w:type="dxa"/>
              <w:right w:w="0" w:type="dxa"/>
            </w:tcMar>
            <w:vAlign w:val="center"/>
          </w:tcPr>
          <w:p w14:paraId="13424B20" w14:textId="77777777" w:rsidR="00EB378F" w:rsidRPr="00771A28" w:rsidRDefault="00EB378F" w:rsidP="00FF1168">
            <w:pPr>
              <w:jc w:val="center"/>
              <w:rPr>
                <w:rFonts w:ascii="Times New Roman" w:hAnsi="Times New Roman"/>
                <w:sz w:val="21"/>
                <w:szCs w:val="21"/>
                <w:lang w:eastAsia="zh-CN"/>
              </w:rPr>
            </w:pPr>
            <w:r w:rsidRPr="00771A28">
              <w:rPr>
                <w:rFonts w:ascii="Times New Roman" w:hAnsi="Times New Roman"/>
                <w:sz w:val="21"/>
                <w:szCs w:val="21"/>
                <w:lang w:eastAsia="zh-CN"/>
              </w:rPr>
              <w:t>标准值：昼间</w:t>
            </w:r>
            <w:r w:rsidRPr="00771A28">
              <w:rPr>
                <w:rFonts w:ascii="Times New Roman" w:hAnsi="Times New Roman"/>
                <w:sz w:val="21"/>
                <w:szCs w:val="21"/>
                <w:lang w:eastAsia="zh-CN"/>
              </w:rPr>
              <w:t>60dB</w:t>
            </w:r>
            <w:r w:rsidRPr="00771A28">
              <w:rPr>
                <w:rFonts w:ascii="Times New Roman" w:hAnsi="Times New Roman"/>
                <w:sz w:val="21"/>
                <w:szCs w:val="21"/>
                <w:lang w:eastAsia="zh-CN"/>
              </w:rPr>
              <w:t>（</w:t>
            </w:r>
            <w:r w:rsidRPr="00771A28">
              <w:rPr>
                <w:rFonts w:ascii="Times New Roman" w:hAnsi="Times New Roman"/>
                <w:sz w:val="21"/>
                <w:szCs w:val="21"/>
                <w:lang w:eastAsia="zh-CN"/>
              </w:rPr>
              <w:t>A</w:t>
            </w:r>
            <w:r w:rsidRPr="00771A28">
              <w:rPr>
                <w:rFonts w:ascii="Times New Roman" w:hAnsi="Times New Roman"/>
                <w:sz w:val="21"/>
                <w:szCs w:val="21"/>
                <w:lang w:eastAsia="zh-CN"/>
              </w:rPr>
              <w:t>），夜间</w:t>
            </w:r>
            <w:r w:rsidRPr="00771A28">
              <w:rPr>
                <w:rFonts w:ascii="Times New Roman" w:hAnsi="Times New Roman"/>
                <w:sz w:val="21"/>
                <w:szCs w:val="21"/>
                <w:lang w:eastAsia="zh-CN"/>
              </w:rPr>
              <w:t>50dB</w:t>
            </w:r>
            <w:r w:rsidRPr="00771A28">
              <w:rPr>
                <w:rFonts w:ascii="Times New Roman" w:hAnsi="Times New Roman"/>
                <w:sz w:val="21"/>
                <w:szCs w:val="21"/>
                <w:lang w:eastAsia="zh-CN"/>
              </w:rPr>
              <w:t>（</w:t>
            </w:r>
            <w:r w:rsidRPr="00771A28">
              <w:rPr>
                <w:rFonts w:ascii="Times New Roman" w:hAnsi="Times New Roman"/>
                <w:sz w:val="21"/>
                <w:szCs w:val="21"/>
                <w:lang w:eastAsia="zh-CN"/>
              </w:rPr>
              <w:t>A</w:t>
            </w:r>
            <w:r w:rsidRPr="00771A28">
              <w:rPr>
                <w:rFonts w:ascii="Times New Roman" w:hAnsi="Times New Roman"/>
                <w:sz w:val="21"/>
                <w:szCs w:val="21"/>
                <w:lang w:eastAsia="zh-CN"/>
              </w:rPr>
              <w:t>）</w:t>
            </w:r>
          </w:p>
        </w:tc>
      </w:tr>
    </w:tbl>
    <w:p w14:paraId="10276C4F" w14:textId="2A0ECA04" w:rsidR="00BB611D" w:rsidRPr="00771A28" w:rsidRDefault="00EB378F" w:rsidP="0069295E">
      <w:pPr>
        <w:adjustRightInd w:val="0"/>
        <w:snapToGrid w:val="0"/>
        <w:spacing w:beforeLines="50" w:before="120"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sz w:val="24"/>
          <w:lang w:eastAsia="zh-CN"/>
        </w:rPr>
        <w:t>由上表可见，项目</w:t>
      </w:r>
      <w:r w:rsidR="00D0111B" w:rsidRPr="00771A28">
        <w:rPr>
          <w:rFonts w:ascii="Times New Roman" w:hAnsi="Times New Roman"/>
          <w:bCs/>
          <w:sz w:val="24"/>
          <w:lang w:eastAsia="zh-CN"/>
        </w:rPr>
        <w:t>试采</w:t>
      </w:r>
      <w:r w:rsidRPr="00771A28">
        <w:rPr>
          <w:rFonts w:ascii="Times New Roman" w:hAnsi="Times New Roman"/>
          <w:bCs/>
          <w:sz w:val="24"/>
          <w:lang w:eastAsia="zh-CN"/>
        </w:rPr>
        <w:t>期通过采取低噪声设备、优化</w:t>
      </w:r>
      <w:r w:rsidR="00F30AFD" w:rsidRPr="00771A28">
        <w:rPr>
          <w:rFonts w:ascii="Times New Roman" w:hAnsi="Times New Roman"/>
          <w:bCs/>
          <w:sz w:val="24"/>
          <w:lang w:eastAsia="zh-CN"/>
        </w:rPr>
        <w:t>集气站</w:t>
      </w:r>
      <w:r w:rsidRPr="00771A28">
        <w:rPr>
          <w:rFonts w:ascii="Times New Roman" w:hAnsi="Times New Roman"/>
          <w:bCs/>
          <w:sz w:val="24"/>
          <w:lang w:eastAsia="zh-CN"/>
        </w:rPr>
        <w:t>工艺、合理布局等综合防噪措施后，厂界噪声能满足《工业企业厂界环境噪声排放标准》</w:t>
      </w:r>
      <w:r w:rsidRPr="00771A28">
        <w:rPr>
          <w:rFonts w:ascii="Times New Roman" w:hAnsi="Times New Roman"/>
          <w:bCs/>
          <w:sz w:val="24"/>
          <w:lang w:eastAsia="zh-CN"/>
        </w:rPr>
        <w:t>(GB12348-2008)</w:t>
      </w:r>
      <w:r w:rsidRPr="00771A28">
        <w:rPr>
          <w:rFonts w:ascii="Times New Roman" w:hAnsi="Times New Roman"/>
          <w:bCs/>
          <w:sz w:val="24"/>
          <w:lang w:eastAsia="zh-CN"/>
        </w:rPr>
        <w:t>中</w:t>
      </w:r>
      <w:r w:rsidRPr="00771A28">
        <w:rPr>
          <w:rFonts w:ascii="Times New Roman" w:hAnsi="Times New Roman"/>
          <w:bCs/>
          <w:sz w:val="24"/>
          <w:lang w:eastAsia="zh-CN"/>
        </w:rPr>
        <w:t>2</w:t>
      </w:r>
      <w:r w:rsidRPr="00771A28">
        <w:rPr>
          <w:rFonts w:ascii="Times New Roman" w:hAnsi="Times New Roman"/>
          <w:bCs/>
          <w:sz w:val="24"/>
          <w:lang w:eastAsia="zh-CN"/>
        </w:rPr>
        <w:t>类标准。</w:t>
      </w:r>
      <w:r w:rsidR="00513E1B" w:rsidRPr="00771A28">
        <w:rPr>
          <w:rFonts w:ascii="Times New Roman" w:hAnsi="Times New Roman"/>
          <w:bCs/>
          <w:sz w:val="24"/>
          <w:lang w:eastAsia="zh-CN"/>
        </w:rPr>
        <w:t>集气站</w:t>
      </w:r>
      <w:r w:rsidR="00D0111B" w:rsidRPr="00771A28">
        <w:rPr>
          <w:rFonts w:ascii="Times New Roman" w:hAnsi="Times New Roman"/>
          <w:bCs/>
          <w:sz w:val="24"/>
          <w:lang w:eastAsia="zh-CN"/>
        </w:rPr>
        <w:t>周边</w:t>
      </w:r>
      <w:r w:rsidR="00513E1B" w:rsidRPr="00771A28">
        <w:rPr>
          <w:rFonts w:ascii="Times New Roman" w:hAnsi="Times New Roman"/>
          <w:bCs/>
          <w:sz w:val="24"/>
          <w:lang w:eastAsia="zh-CN"/>
        </w:rPr>
        <w:t>2</w:t>
      </w:r>
      <w:r w:rsidR="00D0111B" w:rsidRPr="00771A28">
        <w:rPr>
          <w:rFonts w:ascii="Times New Roman" w:hAnsi="Times New Roman"/>
          <w:bCs/>
          <w:sz w:val="24"/>
          <w:lang w:eastAsia="zh-CN"/>
        </w:rPr>
        <w:t>00m</w:t>
      </w:r>
      <w:r w:rsidR="00D0111B" w:rsidRPr="00771A28">
        <w:rPr>
          <w:rFonts w:ascii="Times New Roman" w:hAnsi="Times New Roman"/>
          <w:bCs/>
          <w:sz w:val="24"/>
          <w:lang w:eastAsia="zh-CN"/>
        </w:rPr>
        <w:t>范围内无居民等敏感点分布</w:t>
      </w:r>
      <w:r w:rsidRPr="00771A28">
        <w:rPr>
          <w:rFonts w:ascii="Times New Roman" w:hAnsi="Times New Roman"/>
          <w:bCs/>
          <w:sz w:val="24"/>
          <w:lang w:eastAsia="zh-CN"/>
        </w:rPr>
        <w:t>，</w:t>
      </w:r>
      <w:r w:rsidR="00D0111B" w:rsidRPr="00771A28">
        <w:rPr>
          <w:rFonts w:ascii="Times New Roman" w:hAnsi="Times New Roman"/>
          <w:bCs/>
          <w:sz w:val="24"/>
          <w:lang w:eastAsia="zh-CN"/>
        </w:rPr>
        <w:t>周边外环境</w:t>
      </w:r>
      <w:r w:rsidRPr="00771A28">
        <w:rPr>
          <w:rFonts w:ascii="Times New Roman" w:hAnsi="Times New Roman"/>
          <w:bCs/>
          <w:sz w:val="24"/>
          <w:lang w:eastAsia="zh-CN"/>
        </w:rPr>
        <w:t>能满足《声环境质量标准》（</w:t>
      </w:r>
      <w:r w:rsidRPr="00771A28">
        <w:rPr>
          <w:rFonts w:ascii="Times New Roman" w:hAnsi="Times New Roman"/>
          <w:bCs/>
          <w:sz w:val="24"/>
          <w:lang w:eastAsia="zh-CN"/>
        </w:rPr>
        <w:t>GB3096-2008</w:t>
      </w:r>
      <w:r w:rsidRPr="00771A28">
        <w:rPr>
          <w:rFonts w:ascii="Times New Roman" w:hAnsi="Times New Roman"/>
          <w:bCs/>
          <w:sz w:val="24"/>
          <w:lang w:eastAsia="zh-CN"/>
        </w:rPr>
        <w:t>）</w:t>
      </w:r>
      <w:r w:rsidRPr="00771A28">
        <w:rPr>
          <w:rFonts w:ascii="Times New Roman" w:hAnsi="Times New Roman"/>
          <w:bCs/>
          <w:sz w:val="24"/>
          <w:lang w:eastAsia="zh-CN"/>
        </w:rPr>
        <w:t>2</w:t>
      </w:r>
      <w:r w:rsidRPr="00771A28">
        <w:rPr>
          <w:rFonts w:ascii="Times New Roman" w:hAnsi="Times New Roman"/>
          <w:bCs/>
          <w:sz w:val="24"/>
          <w:lang w:eastAsia="zh-CN"/>
        </w:rPr>
        <w:t>类标准要求。由此可见，项目</w:t>
      </w:r>
      <w:r w:rsidR="00D0111B" w:rsidRPr="00771A28">
        <w:rPr>
          <w:rFonts w:ascii="Times New Roman" w:hAnsi="Times New Roman"/>
          <w:bCs/>
          <w:sz w:val="24"/>
          <w:lang w:eastAsia="zh-CN"/>
        </w:rPr>
        <w:t>试采</w:t>
      </w:r>
      <w:r w:rsidRPr="00771A28">
        <w:rPr>
          <w:rFonts w:ascii="Times New Roman" w:hAnsi="Times New Roman"/>
          <w:bCs/>
          <w:sz w:val="24"/>
          <w:lang w:eastAsia="zh-CN"/>
        </w:rPr>
        <w:t>期不会对</w:t>
      </w:r>
      <w:r w:rsidR="00D635EB" w:rsidRPr="00771A28">
        <w:rPr>
          <w:rFonts w:ascii="Times New Roman" w:hAnsi="Times New Roman"/>
          <w:bCs/>
          <w:sz w:val="24"/>
          <w:lang w:eastAsia="zh-CN"/>
        </w:rPr>
        <w:t>区域</w:t>
      </w:r>
      <w:r w:rsidRPr="00771A28">
        <w:rPr>
          <w:rFonts w:ascii="Times New Roman" w:hAnsi="Times New Roman"/>
          <w:bCs/>
          <w:sz w:val="24"/>
          <w:lang w:eastAsia="zh-CN"/>
        </w:rPr>
        <w:t>声环境造成噪声污染影响。</w:t>
      </w:r>
    </w:p>
    <w:p w14:paraId="5372C713" w14:textId="77777777" w:rsidR="0069295E" w:rsidRPr="00771A28" w:rsidRDefault="0069295E" w:rsidP="0069295E">
      <w:pPr>
        <w:adjustRightInd w:val="0"/>
        <w:snapToGrid w:val="0"/>
        <w:spacing w:line="360" w:lineRule="auto"/>
        <w:ind w:firstLineChars="200" w:firstLine="482"/>
        <w:jc w:val="both"/>
        <w:rPr>
          <w:rFonts w:ascii="Times New Roman" w:hAnsi="Times New Roman"/>
          <w:b/>
          <w:kern w:val="2"/>
          <w:sz w:val="24"/>
          <w:szCs w:val="24"/>
          <w:lang w:eastAsia="zh-CN"/>
        </w:rPr>
      </w:pPr>
      <w:r w:rsidRPr="00771A28">
        <w:rPr>
          <w:rFonts w:ascii="Times New Roman" w:hAnsi="Times New Roman"/>
          <w:b/>
          <w:kern w:val="2"/>
          <w:sz w:val="24"/>
          <w:szCs w:val="24"/>
          <w:lang w:eastAsia="zh-CN"/>
        </w:rPr>
        <w:t>（</w:t>
      </w:r>
      <w:r w:rsidRPr="00771A28">
        <w:rPr>
          <w:rFonts w:ascii="Times New Roman" w:hAnsi="Times New Roman"/>
          <w:b/>
          <w:kern w:val="2"/>
          <w:sz w:val="24"/>
          <w:szCs w:val="24"/>
          <w:lang w:eastAsia="zh-CN"/>
        </w:rPr>
        <w:t>2</w:t>
      </w:r>
      <w:r w:rsidRPr="00771A28">
        <w:rPr>
          <w:rFonts w:ascii="Times New Roman" w:hAnsi="Times New Roman"/>
          <w:b/>
          <w:kern w:val="2"/>
          <w:sz w:val="24"/>
          <w:szCs w:val="24"/>
          <w:lang w:eastAsia="zh-CN"/>
        </w:rPr>
        <w:t>）放空火炬燃烧噪声</w:t>
      </w:r>
      <w:r w:rsidRPr="00771A28">
        <w:rPr>
          <w:rFonts w:ascii="Times New Roman" w:hAnsi="Times New Roman"/>
          <w:b/>
          <w:sz w:val="24"/>
          <w:szCs w:val="24"/>
          <w:lang w:eastAsia="zh-CN"/>
        </w:rPr>
        <w:t>影响分析</w:t>
      </w:r>
    </w:p>
    <w:p w14:paraId="754BFC77" w14:textId="7998FC81" w:rsidR="00EB378F" w:rsidRPr="00771A28" w:rsidRDefault="0069295E" w:rsidP="0069295E">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本项目</w:t>
      </w:r>
      <w:r w:rsidR="001A6854" w:rsidRPr="00771A28">
        <w:rPr>
          <w:rFonts w:ascii="Times New Roman" w:hAnsi="Times New Roman"/>
          <w:bCs/>
          <w:kern w:val="2"/>
          <w:sz w:val="24"/>
          <w:szCs w:val="24"/>
          <w:lang w:eastAsia="zh-CN"/>
        </w:rPr>
        <w:t>试采期</w:t>
      </w:r>
      <w:r w:rsidRPr="00771A28">
        <w:rPr>
          <w:rFonts w:ascii="Times New Roman" w:hAnsi="Times New Roman"/>
          <w:bCs/>
          <w:kern w:val="2"/>
          <w:sz w:val="24"/>
          <w:szCs w:val="24"/>
          <w:lang w:eastAsia="zh-CN"/>
        </w:rPr>
        <w:t>非正常情况下，</w:t>
      </w:r>
      <w:r w:rsidR="00F30AFD" w:rsidRPr="00771A28">
        <w:rPr>
          <w:rFonts w:ascii="Times New Roman" w:hAnsi="Times New Roman"/>
          <w:bCs/>
          <w:kern w:val="2"/>
          <w:sz w:val="24"/>
          <w:szCs w:val="24"/>
          <w:lang w:eastAsia="zh-CN"/>
        </w:rPr>
        <w:t>集气站</w:t>
      </w:r>
      <w:r w:rsidR="00D10F07" w:rsidRPr="00771A28">
        <w:rPr>
          <w:rFonts w:ascii="Times New Roman" w:hAnsi="Times New Roman"/>
          <w:bCs/>
          <w:kern w:val="2"/>
          <w:sz w:val="24"/>
          <w:szCs w:val="24"/>
          <w:lang w:eastAsia="zh-CN"/>
        </w:rPr>
        <w:t>场</w:t>
      </w:r>
      <w:r w:rsidRPr="00771A28">
        <w:rPr>
          <w:rFonts w:ascii="Times New Roman" w:hAnsi="Times New Roman"/>
          <w:bCs/>
          <w:kern w:val="2"/>
          <w:sz w:val="24"/>
          <w:szCs w:val="24"/>
          <w:lang w:eastAsia="zh-CN"/>
        </w:rPr>
        <w:t>产生放空火炬燃烧噪声，放空噪声在</w:t>
      </w:r>
      <w:r w:rsidRPr="00771A28">
        <w:rPr>
          <w:rFonts w:ascii="Times New Roman" w:hAnsi="Times New Roman"/>
          <w:bCs/>
          <w:kern w:val="2"/>
          <w:sz w:val="24"/>
          <w:szCs w:val="24"/>
          <w:lang w:eastAsia="zh-CN"/>
        </w:rPr>
        <w:t>90~105dB</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A</w:t>
      </w:r>
      <w:r w:rsidRPr="00771A28">
        <w:rPr>
          <w:rFonts w:ascii="Times New Roman" w:hAnsi="Times New Roman"/>
          <w:bCs/>
          <w:kern w:val="2"/>
          <w:sz w:val="24"/>
          <w:szCs w:val="24"/>
          <w:lang w:eastAsia="zh-CN"/>
        </w:rPr>
        <w:t>）之间，影响范围约</w:t>
      </w:r>
      <w:r w:rsidRPr="00771A28">
        <w:rPr>
          <w:rFonts w:ascii="Times New Roman" w:hAnsi="Times New Roman"/>
          <w:bCs/>
          <w:kern w:val="2"/>
          <w:sz w:val="24"/>
          <w:szCs w:val="24"/>
          <w:lang w:eastAsia="zh-CN"/>
        </w:rPr>
        <w:t>300m</w:t>
      </w:r>
      <w:r w:rsidRPr="00771A28">
        <w:rPr>
          <w:rFonts w:ascii="Times New Roman" w:hAnsi="Times New Roman"/>
          <w:bCs/>
          <w:kern w:val="2"/>
          <w:sz w:val="24"/>
          <w:szCs w:val="24"/>
          <w:lang w:eastAsia="zh-CN"/>
        </w:rPr>
        <w:t>左右</w:t>
      </w:r>
      <w:r w:rsidR="00513FCE" w:rsidRPr="00771A28">
        <w:rPr>
          <w:rFonts w:ascii="Times New Roman" w:hAnsi="Times New Roman"/>
          <w:bCs/>
          <w:kern w:val="2"/>
          <w:sz w:val="24"/>
          <w:szCs w:val="24"/>
          <w:lang w:eastAsia="zh-CN"/>
        </w:rPr>
        <w:t>，放空火炬周边</w:t>
      </w:r>
      <w:r w:rsidR="00513FCE" w:rsidRPr="00771A28">
        <w:rPr>
          <w:rFonts w:ascii="Times New Roman" w:hAnsi="Times New Roman"/>
          <w:bCs/>
          <w:kern w:val="2"/>
          <w:sz w:val="24"/>
          <w:szCs w:val="24"/>
          <w:lang w:eastAsia="zh-CN"/>
        </w:rPr>
        <w:t>300m</w:t>
      </w:r>
      <w:r w:rsidR="00513FCE" w:rsidRPr="00771A28">
        <w:rPr>
          <w:rFonts w:ascii="Times New Roman" w:hAnsi="Times New Roman"/>
          <w:bCs/>
          <w:kern w:val="2"/>
          <w:sz w:val="24"/>
          <w:szCs w:val="24"/>
          <w:lang w:eastAsia="zh-CN"/>
        </w:rPr>
        <w:t>范围内</w:t>
      </w:r>
      <w:r w:rsidR="00C62994" w:rsidRPr="00771A28">
        <w:rPr>
          <w:rFonts w:ascii="Times New Roman" w:hAnsi="Times New Roman"/>
          <w:bCs/>
          <w:kern w:val="2"/>
          <w:sz w:val="24"/>
          <w:szCs w:val="24"/>
          <w:lang w:eastAsia="zh-CN"/>
        </w:rPr>
        <w:t>仅</w:t>
      </w:r>
      <w:r w:rsidR="00C62994" w:rsidRPr="00771A28">
        <w:rPr>
          <w:rFonts w:ascii="Times New Roman" w:hAnsi="Times New Roman"/>
          <w:bCs/>
          <w:kern w:val="2"/>
          <w:sz w:val="24"/>
          <w:szCs w:val="24"/>
          <w:lang w:eastAsia="zh-CN"/>
        </w:rPr>
        <w:t>1</w:t>
      </w:r>
      <w:r w:rsidR="00C62994" w:rsidRPr="00771A28">
        <w:rPr>
          <w:rFonts w:ascii="Times New Roman" w:hAnsi="Times New Roman"/>
          <w:bCs/>
          <w:kern w:val="2"/>
          <w:sz w:val="24"/>
          <w:szCs w:val="24"/>
          <w:lang w:eastAsia="zh-CN"/>
        </w:rPr>
        <w:t>户居民分布，位于火炬区北侧约</w:t>
      </w:r>
      <w:r w:rsidR="00C62994" w:rsidRPr="00771A28">
        <w:rPr>
          <w:rFonts w:ascii="Times New Roman" w:hAnsi="Times New Roman"/>
          <w:bCs/>
          <w:kern w:val="2"/>
          <w:sz w:val="24"/>
          <w:szCs w:val="24"/>
          <w:lang w:eastAsia="zh-CN"/>
        </w:rPr>
        <w:t>234m</w:t>
      </w:r>
      <w:r w:rsidR="00C62994" w:rsidRPr="00771A28">
        <w:rPr>
          <w:rFonts w:ascii="Times New Roman" w:hAnsi="Times New Roman"/>
          <w:bCs/>
          <w:kern w:val="2"/>
          <w:sz w:val="24"/>
          <w:szCs w:val="24"/>
          <w:lang w:eastAsia="zh-CN"/>
        </w:rPr>
        <w:t>处，距离较远</w:t>
      </w:r>
      <w:r w:rsidRPr="00771A28">
        <w:rPr>
          <w:rFonts w:ascii="Times New Roman" w:hAnsi="Times New Roman"/>
          <w:bCs/>
          <w:kern w:val="2"/>
          <w:sz w:val="24"/>
          <w:szCs w:val="24"/>
          <w:lang w:eastAsia="zh-CN"/>
        </w:rPr>
        <w:t>。由于放空噪声属于偶发噪声，发生频率低、时间短，对周围的环境影响是短暂的</w:t>
      </w:r>
      <w:r w:rsidR="007242B7" w:rsidRPr="00771A28">
        <w:rPr>
          <w:rFonts w:ascii="Times New Roman" w:hAnsi="Times New Roman"/>
          <w:bCs/>
          <w:kern w:val="2"/>
          <w:sz w:val="24"/>
          <w:szCs w:val="24"/>
          <w:lang w:eastAsia="zh-CN"/>
        </w:rPr>
        <w:t>，且放空火炬周边</w:t>
      </w:r>
      <w:r w:rsidR="007242B7" w:rsidRPr="00771A28">
        <w:rPr>
          <w:rFonts w:ascii="Times New Roman" w:hAnsi="Times New Roman"/>
          <w:bCs/>
          <w:kern w:val="2"/>
          <w:sz w:val="24"/>
          <w:szCs w:val="24"/>
          <w:lang w:eastAsia="zh-CN"/>
        </w:rPr>
        <w:lastRenderedPageBreak/>
        <w:t>300m</w:t>
      </w:r>
      <w:r w:rsidR="007242B7" w:rsidRPr="00771A28">
        <w:rPr>
          <w:rFonts w:ascii="Times New Roman" w:hAnsi="Times New Roman"/>
          <w:bCs/>
          <w:kern w:val="2"/>
          <w:sz w:val="24"/>
          <w:szCs w:val="24"/>
          <w:lang w:eastAsia="zh-CN"/>
        </w:rPr>
        <w:t>范围内</w:t>
      </w:r>
      <w:r w:rsidR="00C62994" w:rsidRPr="00771A28">
        <w:rPr>
          <w:rFonts w:ascii="Times New Roman" w:hAnsi="Times New Roman"/>
          <w:bCs/>
          <w:kern w:val="2"/>
          <w:sz w:val="24"/>
          <w:szCs w:val="24"/>
          <w:lang w:eastAsia="zh-CN"/>
        </w:rPr>
        <w:t>仅</w:t>
      </w:r>
      <w:r w:rsidR="00C62994" w:rsidRPr="00771A28">
        <w:rPr>
          <w:rFonts w:ascii="Times New Roman" w:hAnsi="Times New Roman"/>
          <w:bCs/>
          <w:kern w:val="2"/>
          <w:sz w:val="24"/>
          <w:szCs w:val="24"/>
          <w:lang w:eastAsia="zh-CN"/>
        </w:rPr>
        <w:t>1</w:t>
      </w:r>
      <w:r w:rsidR="00C62994" w:rsidRPr="00771A28">
        <w:rPr>
          <w:rFonts w:ascii="Times New Roman" w:hAnsi="Times New Roman"/>
          <w:bCs/>
          <w:kern w:val="2"/>
          <w:sz w:val="24"/>
          <w:szCs w:val="24"/>
          <w:lang w:eastAsia="zh-CN"/>
        </w:rPr>
        <w:t>户居民</w:t>
      </w:r>
      <w:r w:rsidR="007242B7" w:rsidRPr="00771A28">
        <w:rPr>
          <w:rFonts w:ascii="Times New Roman" w:hAnsi="Times New Roman"/>
          <w:bCs/>
          <w:kern w:val="2"/>
          <w:sz w:val="24"/>
          <w:szCs w:val="24"/>
          <w:lang w:eastAsia="zh-CN"/>
        </w:rPr>
        <w:t>分布</w:t>
      </w:r>
      <w:r w:rsidR="00C62994" w:rsidRPr="00771A28">
        <w:rPr>
          <w:rFonts w:ascii="Times New Roman" w:hAnsi="Times New Roman"/>
          <w:bCs/>
          <w:kern w:val="2"/>
          <w:sz w:val="24"/>
          <w:szCs w:val="24"/>
          <w:lang w:eastAsia="zh-CN"/>
        </w:rPr>
        <w:t>，在</w:t>
      </w:r>
      <w:r w:rsidR="00C62994" w:rsidRPr="00771A28">
        <w:rPr>
          <w:rFonts w:ascii="Times New Roman" w:hAnsi="Times New Roman"/>
          <w:bCs/>
          <w:kern w:val="2"/>
          <w:sz w:val="24"/>
          <w:szCs w:val="24"/>
          <w:lang w:eastAsia="zh-CN"/>
        </w:rPr>
        <w:t>200m</w:t>
      </w:r>
      <w:r w:rsidR="00C62994" w:rsidRPr="00771A28">
        <w:rPr>
          <w:rFonts w:ascii="Times New Roman" w:hAnsi="Times New Roman"/>
          <w:bCs/>
          <w:kern w:val="2"/>
          <w:sz w:val="24"/>
          <w:szCs w:val="24"/>
          <w:lang w:eastAsia="zh-CN"/>
        </w:rPr>
        <w:t>范围外</w:t>
      </w:r>
      <w:r w:rsidRPr="00771A28">
        <w:rPr>
          <w:rFonts w:ascii="Times New Roman" w:hAnsi="Times New Roman"/>
          <w:bCs/>
          <w:kern w:val="2"/>
          <w:sz w:val="24"/>
          <w:szCs w:val="24"/>
          <w:lang w:eastAsia="zh-CN"/>
        </w:rPr>
        <w:t>，因此非正常情况下自动放空的噪声对</w:t>
      </w:r>
      <w:r w:rsidR="00D635EB" w:rsidRPr="00771A28">
        <w:rPr>
          <w:rFonts w:ascii="Times New Roman" w:hAnsi="Times New Roman"/>
          <w:bCs/>
          <w:kern w:val="2"/>
          <w:sz w:val="24"/>
          <w:szCs w:val="24"/>
          <w:lang w:eastAsia="zh-CN"/>
        </w:rPr>
        <w:t>区域</w:t>
      </w:r>
      <w:r w:rsidRPr="00771A28">
        <w:rPr>
          <w:rFonts w:ascii="Times New Roman" w:hAnsi="Times New Roman"/>
          <w:bCs/>
          <w:kern w:val="2"/>
          <w:sz w:val="24"/>
          <w:szCs w:val="24"/>
          <w:lang w:eastAsia="zh-CN"/>
        </w:rPr>
        <w:t>声环境</w:t>
      </w:r>
      <w:r w:rsidR="0074450A" w:rsidRPr="00771A28">
        <w:rPr>
          <w:rFonts w:ascii="Times New Roman" w:hAnsi="Times New Roman"/>
          <w:bCs/>
          <w:kern w:val="2"/>
          <w:sz w:val="24"/>
          <w:szCs w:val="24"/>
          <w:lang w:eastAsia="zh-CN"/>
        </w:rPr>
        <w:t>和敏感目标</w:t>
      </w:r>
      <w:r w:rsidRPr="00771A28">
        <w:rPr>
          <w:rFonts w:ascii="Times New Roman" w:hAnsi="Times New Roman"/>
          <w:bCs/>
          <w:kern w:val="2"/>
          <w:sz w:val="24"/>
          <w:szCs w:val="24"/>
          <w:lang w:eastAsia="zh-CN"/>
        </w:rPr>
        <w:t>的影响是可接受的</w:t>
      </w:r>
      <w:r w:rsidR="00513FCE" w:rsidRPr="00771A28">
        <w:rPr>
          <w:rFonts w:ascii="Times New Roman" w:hAnsi="Times New Roman"/>
          <w:bCs/>
          <w:kern w:val="2"/>
          <w:sz w:val="24"/>
          <w:szCs w:val="24"/>
          <w:lang w:eastAsia="zh-CN"/>
        </w:rPr>
        <w:t>。</w:t>
      </w:r>
    </w:p>
    <w:p w14:paraId="7F2155E4" w14:textId="537EF714" w:rsidR="0069295E" w:rsidRPr="00771A28" w:rsidRDefault="00BB0B1C" w:rsidP="00BB0B1C">
      <w:pPr>
        <w:adjustRightInd w:val="0"/>
        <w:snapToGrid w:val="0"/>
        <w:spacing w:line="360" w:lineRule="auto"/>
        <w:ind w:firstLineChars="200" w:firstLine="480"/>
        <w:jc w:val="both"/>
        <w:outlineLvl w:val="2"/>
        <w:rPr>
          <w:rFonts w:ascii="Times New Roman" w:eastAsia="黑体" w:hAnsi="Times New Roman"/>
          <w:bCs/>
          <w:kern w:val="2"/>
          <w:sz w:val="24"/>
          <w:szCs w:val="24"/>
          <w:lang w:eastAsia="zh-CN"/>
        </w:rPr>
      </w:pPr>
      <w:bookmarkStart w:id="227" w:name="_Toc118981923"/>
      <w:r w:rsidRPr="00771A28">
        <w:rPr>
          <w:rFonts w:ascii="Times New Roman" w:eastAsia="黑体" w:hAnsi="Times New Roman"/>
          <w:bCs/>
          <w:kern w:val="2"/>
          <w:sz w:val="24"/>
          <w:szCs w:val="24"/>
          <w:lang w:eastAsia="zh-CN"/>
        </w:rPr>
        <w:t>5.2.</w:t>
      </w:r>
      <w:r w:rsidR="00573FA1" w:rsidRPr="00771A28">
        <w:rPr>
          <w:rFonts w:ascii="Times New Roman" w:eastAsia="黑体" w:hAnsi="Times New Roman"/>
          <w:bCs/>
          <w:kern w:val="2"/>
          <w:sz w:val="24"/>
          <w:szCs w:val="24"/>
          <w:lang w:eastAsia="zh-CN"/>
        </w:rPr>
        <w:t>5</w:t>
      </w:r>
      <w:r w:rsidR="0069295E" w:rsidRPr="00771A28">
        <w:rPr>
          <w:rFonts w:ascii="Times New Roman" w:eastAsia="黑体" w:hAnsi="Times New Roman"/>
          <w:bCs/>
          <w:kern w:val="2"/>
          <w:sz w:val="24"/>
          <w:szCs w:val="24"/>
          <w:lang w:eastAsia="zh-CN"/>
        </w:rPr>
        <w:t>固废影响分析</w:t>
      </w:r>
      <w:bookmarkEnd w:id="227"/>
    </w:p>
    <w:p w14:paraId="2F4B697E" w14:textId="3636A60F" w:rsidR="0069295E" w:rsidRPr="00771A28" w:rsidRDefault="002A22EA" w:rsidP="0069295E">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t>本项目</w:t>
      </w:r>
      <w:r w:rsidR="0062503B" w:rsidRPr="00771A28">
        <w:rPr>
          <w:rFonts w:ascii="Times New Roman" w:hAnsi="Times New Roman"/>
          <w:bCs/>
          <w:sz w:val="24"/>
          <w:lang w:eastAsia="zh-CN"/>
        </w:rPr>
        <w:t>依托普光</w:t>
      </w:r>
      <w:r w:rsidR="0062503B" w:rsidRPr="00771A28">
        <w:rPr>
          <w:rFonts w:ascii="Times New Roman" w:hAnsi="Times New Roman"/>
          <w:bCs/>
          <w:sz w:val="24"/>
          <w:lang w:eastAsia="zh-CN"/>
        </w:rPr>
        <w:t>103</w:t>
      </w:r>
      <w:r w:rsidR="0062503B" w:rsidRPr="00771A28">
        <w:rPr>
          <w:rFonts w:ascii="Times New Roman" w:hAnsi="Times New Roman"/>
          <w:bCs/>
          <w:sz w:val="24"/>
          <w:lang w:eastAsia="zh-CN"/>
        </w:rPr>
        <w:t>集气站进行生产运营，外输管线为原普光</w:t>
      </w:r>
      <w:r w:rsidR="0062503B" w:rsidRPr="00771A28">
        <w:rPr>
          <w:rFonts w:ascii="Times New Roman" w:hAnsi="Times New Roman"/>
          <w:bCs/>
          <w:sz w:val="24"/>
          <w:lang w:eastAsia="zh-CN"/>
        </w:rPr>
        <w:t>103</w:t>
      </w:r>
      <w:r w:rsidR="0062503B" w:rsidRPr="00771A28">
        <w:rPr>
          <w:rFonts w:ascii="Times New Roman" w:hAnsi="Times New Roman"/>
          <w:bCs/>
          <w:sz w:val="24"/>
          <w:lang w:eastAsia="zh-CN"/>
        </w:rPr>
        <w:t>集气站已建，且本项目不新增工作人员，因此本项目无新增固体废弃物产生</w:t>
      </w:r>
      <w:r w:rsidRPr="00771A28">
        <w:rPr>
          <w:rFonts w:ascii="Times New Roman" w:hAnsi="Times New Roman"/>
          <w:bCs/>
          <w:sz w:val="24"/>
          <w:lang w:eastAsia="zh-CN"/>
        </w:rPr>
        <w:t>。</w:t>
      </w:r>
    </w:p>
    <w:p w14:paraId="7B1AC350" w14:textId="60A0241F" w:rsidR="00B67DC8" w:rsidRPr="00771A28" w:rsidRDefault="00BB0B1C" w:rsidP="00BB0B1C">
      <w:pPr>
        <w:adjustRightInd w:val="0"/>
        <w:snapToGrid w:val="0"/>
        <w:spacing w:line="360" w:lineRule="auto"/>
        <w:ind w:firstLineChars="200" w:firstLine="480"/>
        <w:jc w:val="both"/>
        <w:outlineLvl w:val="2"/>
        <w:rPr>
          <w:rFonts w:ascii="Times New Roman" w:eastAsia="黑体" w:hAnsi="Times New Roman"/>
          <w:bCs/>
          <w:kern w:val="2"/>
          <w:sz w:val="24"/>
          <w:szCs w:val="24"/>
          <w:lang w:eastAsia="zh-CN"/>
        </w:rPr>
      </w:pPr>
      <w:bookmarkStart w:id="228" w:name="_Toc118981924"/>
      <w:r w:rsidRPr="00771A28">
        <w:rPr>
          <w:rFonts w:ascii="Times New Roman" w:eastAsia="黑体" w:hAnsi="Times New Roman"/>
          <w:bCs/>
          <w:kern w:val="2"/>
          <w:sz w:val="24"/>
          <w:szCs w:val="24"/>
          <w:lang w:eastAsia="zh-CN"/>
        </w:rPr>
        <w:t>5.2.</w:t>
      </w:r>
      <w:r w:rsidR="00573FA1" w:rsidRPr="00771A28">
        <w:rPr>
          <w:rFonts w:ascii="Times New Roman" w:eastAsia="黑体" w:hAnsi="Times New Roman"/>
          <w:bCs/>
          <w:kern w:val="2"/>
          <w:sz w:val="24"/>
          <w:szCs w:val="24"/>
          <w:lang w:eastAsia="zh-CN"/>
        </w:rPr>
        <w:t>6</w:t>
      </w:r>
      <w:r w:rsidR="00B67DC8" w:rsidRPr="00771A28">
        <w:rPr>
          <w:rFonts w:ascii="Times New Roman" w:eastAsia="黑体" w:hAnsi="Times New Roman"/>
          <w:bCs/>
          <w:kern w:val="2"/>
          <w:sz w:val="24"/>
          <w:szCs w:val="24"/>
          <w:lang w:eastAsia="zh-CN"/>
        </w:rPr>
        <w:t>土壤环境影响分析</w:t>
      </w:r>
      <w:bookmarkEnd w:id="228"/>
    </w:p>
    <w:p w14:paraId="0E5A15F9" w14:textId="21692F39" w:rsidR="00B67DC8" w:rsidRPr="00771A28" w:rsidRDefault="00B67DC8" w:rsidP="00B67DC8">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t>本项目</w:t>
      </w:r>
      <w:r w:rsidR="001A6854" w:rsidRPr="00771A28">
        <w:rPr>
          <w:rFonts w:ascii="Times New Roman" w:hAnsi="Times New Roman"/>
          <w:bCs/>
          <w:sz w:val="24"/>
          <w:lang w:eastAsia="zh-CN"/>
        </w:rPr>
        <w:t>试采期</w:t>
      </w:r>
      <w:r w:rsidRPr="00771A28">
        <w:rPr>
          <w:rFonts w:ascii="Times New Roman" w:hAnsi="Times New Roman"/>
          <w:bCs/>
          <w:sz w:val="24"/>
          <w:lang w:eastAsia="zh-CN"/>
        </w:rPr>
        <w:t>污染物主要通过地面漫流、垂直入渗途径污染土壤。对于</w:t>
      </w:r>
      <w:r w:rsidR="00DD4FA1" w:rsidRPr="00771A28">
        <w:rPr>
          <w:rFonts w:ascii="Times New Roman" w:hAnsi="Times New Roman"/>
          <w:bCs/>
          <w:sz w:val="24"/>
          <w:lang w:eastAsia="zh-CN"/>
        </w:rPr>
        <w:t>火炬分液罐</w:t>
      </w:r>
      <w:r w:rsidRPr="00771A28">
        <w:rPr>
          <w:rFonts w:ascii="Times New Roman" w:hAnsi="Times New Roman"/>
          <w:bCs/>
          <w:sz w:val="24"/>
          <w:lang w:eastAsia="zh-CN"/>
        </w:rPr>
        <w:t>区，在事故情况下会造成污染物的泄露，通过地面漫流、垂直入渗途径污染土壤。</w:t>
      </w:r>
    </w:p>
    <w:p w14:paraId="3109A742" w14:textId="114FED2B" w:rsidR="00B67DC8" w:rsidRPr="00771A28" w:rsidRDefault="00B67DC8" w:rsidP="00B67DC8">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t>本项目</w:t>
      </w:r>
      <w:r w:rsidR="001A6854" w:rsidRPr="00771A28">
        <w:rPr>
          <w:rFonts w:ascii="Times New Roman" w:hAnsi="Times New Roman"/>
          <w:bCs/>
          <w:sz w:val="24"/>
          <w:lang w:eastAsia="zh-CN"/>
        </w:rPr>
        <w:t>试采期</w:t>
      </w:r>
      <w:r w:rsidRPr="00771A28">
        <w:rPr>
          <w:rFonts w:ascii="Times New Roman" w:hAnsi="Times New Roman"/>
          <w:bCs/>
          <w:sz w:val="24"/>
          <w:lang w:eastAsia="zh-CN"/>
        </w:rPr>
        <w:t>对井身固井合格后运行，地层水不会从井筒泄漏进入土壤环境；</w:t>
      </w:r>
      <w:r w:rsidRPr="00771A28">
        <w:rPr>
          <w:rFonts w:ascii="Times New Roman" w:hAnsi="Times New Roman"/>
          <w:sz w:val="24"/>
          <w:szCs w:val="24"/>
          <w:lang w:eastAsia="zh-CN"/>
        </w:rPr>
        <w:t>采气废水暂存于</w:t>
      </w:r>
      <w:r w:rsidR="00DD4FA1" w:rsidRPr="00771A28">
        <w:rPr>
          <w:rFonts w:ascii="Times New Roman" w:hAnsi="Times New Roman"/>
          <w:bCs/>
          <w:sz w:val="24"/>
          <w:lang w:eastAsia="zh-CN"/>
        </w:rPr>
        <w:t>火炬分液罐</w:t>
      </w:r>
      <w:r w:rsidRPr="00771A28">
        <w:rPr>
          <w:rFonts w:ascii="Times New Roman" w:hAnsi="Times New Roman"/>
          <w:sz w:val="24"/>
          <w:szCs w:val="24"/>
          <w:lang w:eastAsia="zh-CN"/>
        </w:rPr>
        <w:t>，罐车外运行处理</w:t>
      </w:r>
      <w:r w:rsidR="0062503B" w:rsidRPr="00771A28">
        <w:rPr>
          <w:rFonts w:ascii="Times New Roman" w:hAnsi="Times New Roman"/>
          <w:sz w:val="24"/>
          <w:szCs w:val="24"/>
          <w:lang w:eastAsia="zh-CN"/>
        </w:rPr>
        <w:t>；非正常工况井下作业废水用密闭罐车拉运至赵家坝污水处理站处理达标后经普光</w:t>
      </w:r>
      <w:r w:rsidR="0062503B" w:rsidRPr="00771A28">
        <w:rPr>
          <w:rFonts w:ascii="Times New Roman" w:hAnsi="Times New Roman"/>
          <w:sz w:val="24"/>
          <w:szCs w:val="24"/>
          <w:lang w:eastAsia="zh-CN"/>
        </w:rPr>
        <w:t>11</w:t>
      </w:r>
      <w:r w:rsidR="0062503B" w:rsidRPr="00771A28">
        <w:rPr>
          <w:rFonts w:ascii="Times New Roman" w:hAnsi="Times New Roman"/>
          <w:sz w:val="24"/>
          <w:szCs w:val="24"/>
          <w:lang w:eastAsia="zh-CN"/>
        </w:rPr>
        <w:t>井回注站回注</w:t>
      </w:r>
      <w:r w:rsidRPr="00771A28">
        <w:rPr>
          <w:rFonts w:ascii="Times New Roman" w:hAnsi="Times New Roman"/>
          <w:sz w:val="24"/>
          <w:szCs w:val="24"/>
          <w:lang w:eastAsia="zh-CN"/>
        </w:rPr>
        <w:t>；生活污水</w:t>
      </w:r>
      <w:r w:rsidR="0062503B" w:rsidRPr="00771A28">
        <w:rPr>
          <w:rFonts w:ascii="Times New Roman" w:hAnsi="Times New Roman"/>
          <w:sz w:val="24"/>
          <w:szCs w:val="24"/>
          <w:lang w:eastAsia="zh-CN"/>
        </w:rPr>
        <w:t>经站场化粪池处理后用作农肥</w:t>
      </w:r>
      <w:r w:rsidRPr="00771A28">
        <w:rPr>
          <w:rFonts w:ascii="Times New Roman" w:hAnsi="Times New Roman"/>
          <w:sz w:val="24"/>
          <w:szCs w:val="24"/>
          <w:lang w:eastAsia="zh-CN"/>
        </w:rPr>
        <w:t>；除此之外，无其他废水产生，井站也无生产固废产生和堆放。同时</w:t>
      </w:r>
      <w:r w:rsidRPr="00771A28">
        <w:rPr>
          <w:rFonts w:ascii="Times New Roman" w:hAnsi="Times New Roman"/>
          <w:bCs/>
          <w:sz w:val="24"/>
          <w:lang w:eastAsia="zh-CN"/>
        </w:rPr>
        <w:t>井站设置了清污分流，</w:t>
      </w:r>
      <w:r w:rsidR="00DD4FA1" w:rsidRPr="00771A28">
        <w:rPr>
          <w:rFonts w:ascii="Times New Roman" w:hAnsi="Times New Roman"/>
          <w:bCs/>
          <w:sz w:val="24"/>
          <w:lang w:eastAsia="zh-CN"/>
        </w:rPr>
        <w:t>火炬分液罐</w:t>
      </w:r>
      <w:r w:rsidRPr="00771A28">
        <w:rPr>
          <w:rFonts w:ascii="Times New Roman" w:hAnsi="Times New Roman"/>
          <w:bCs/>
          <w:sz w:val="24"/>
          <w:lang w:eastAsia="zh-CN"/>
        </w:rPr>
        <w:t>区和方井设置了围堰拦截</w:t>
      </w:r>
      <w:r w:rsidR="00DD4FA1" w:rsidRPr="00771A28">
        <w:rPr>
          <w:rFonts w:ascii="Times New Roman" w:hAnsi="Times New Roman"/>
          <w:bCs/>
          <w:sz w:val="24"/>
          <w:lang w:eastAsia="zh-CN"/>
        </w:rPr>
        <w:t>火炬分液罐</w:t>
      </w:r>
      <w:r w:rsidRPr="00771A28">
        <w:rPr>
          <w:rFonts w:ascii="Times New Roman" w:hAnsi="Times New Roman"/>
          <w:bCs/>
          <w:sz w:val="24"/>
          <w:lang w:eastAsia="zh-CN"/>
        </w:rPr>
        <w:t>事故状态下泄露的污水，同时</w:t>
      </w:r>
      <w:r w:rsidR="00DD4FA1" w:rsidRPr="00771A28">
        <w:rPr>
          <w:rFonts w:ascii="Times New Roman" w:hAnsi="Times New Roman"/>
          <w:bCs/>
          <w:sz w:val="24"/>
          <w:lang w:eastAsia="zh-CN"/>
        </w:rPr>
        <w:t>火炬分液罐</w:t>
      </w:r>
      <w:r w:rsidRPr="00771A28">
        <w:rPr>
          <w:rFonts w:ascii="Times New Roman" w:hAnsi="Times New Roman"/>
          <w:bCs/>
          <w:sz w:val="24"/>
          <w:lang w:eastAsia="zh-CN"/>
        </w:rPr>
        <w:t>周围设置导流沟，将可能泄露的废水导流至集污坑；井场四周设置有排水沟与自然沟渠连接，便于疏导场地雨水。此外，本项目</w:t>
      </w:r>
      <w:r w:rsidR="001A6854" w:rsidRPr="00771A28">
        <w:rPr>
          <w:rFonts w:ascii="Times New Roman" w:hAnsi="Times New Roman"/>
          <w:bCs/>
          <w:sz w:val="24"/>
          <w:lang w:eastAsia="zh-CN"/>
        </w:rPr>
        <w:t>试采期</w:t>
      </w:r>
      <w:r w:rsidRPr="00771A28">
        <w:rPr>
          <w:rFonts w:ascii="Times New Roman" w:hAnsi="Times New Roman"/>
          <w:bCs/>
          <w:sz w:val="24"/>
          <w:lang w:eastAsia="zh-CN"/>
        </w:rPr>
        <w:t>对</w:t>
      </w:r>
      <w:r w:rsidR="00DD4FA1" w:rsidRPr="00771A28">
        <w:rPr>
          <w:rFonts w:ascii="Times New Roman" w:hAnsi="Times New Roman"/>
          <w:bCs/>
          <w:sz w:val="24"/>
          <w:lang w:eastAsia="zh-CN"/>
        </w:rPr>
        <w:t>火炬分液罐</w:t>
      </w:r>
      <w:r w:rsidRPr="00771A28">
        <w:rPr>
          <w:rFonts w:ascii="Times New Roman" w:hAnsi="Times New Roman"/>
          <w:bCs/>
          <w:sz w:val="24"/>
          <w:lang w:eastAsia="zh-CN"/>
        </w:rPr>
        <w:t>区、方井周边采取重点防渗，工艺区进行一般防渗，</w:t>
      </w:r>
      <w:r w:rsidR="00DD4FA1" w:rsidRPr="00771A28">
        <w:rPr>
          <w:rFonts w:ascii="Times New Roman" w:hAnsi="Times New Roman"/>
          <w:bCs/>
          <w:sz w:val="24"/>
          <w:lang w:eastAsia="zh-CN"/>
        </w:rPr>
        <w:t>火炬分液罐</w:t>
      </w:r>
      <w:r w:rsidRPr="00771A28">
        <w:rPr>
          <w:rFonts w:ascii="Times New Roman" w:hAnsi="Times New Roman"/>
          <w:bCs/>
          <w:sz w:val="24"/>
          <w:lang w:eastAsia="zh-CN"/>
        </w:rPr>
        <w:t>暂存地层水及时转运，污水发生泄露进入土壤环境可能性较小，在加强土壤环境的跟踪监测在后，</w:t>
      </w:r>
      <w:r w:rsidR="009C4CA7" w:rsidRPr="00771A28">
        <w:rPr>
          <w:rFonts w:ascii="Times New Roman" w:hAnsi="Times New Roman"/>
          <w:bCs/>
          <w:sz w:val="24"/>
          <w:lang w:eastAsia="zh-CN"/>
        </w:rPr>
        <w:t>试采期</w:t>
      </w:r>
      <w:r w:rsidRPr="00771A28">
        <w:rPr>
          <w:rFonts w:ascii="Times New Roman" w:hAnsi="Times New Roman"/>
          <w:bCs/>
          <w:sz w:val="24"/>
          <w:lang w:eastAsia="zh-CN"/>
        </w:rPr>
        <w:t>不会对土壤环境造成不利影响。</w:t>
      </w:r>
    </w:p>
    <w:p w14:paraId="09035224" w14:textId="34EAE0A5" w:rsidR="00EB378F" w:rsidRPr="00771A28" w:rsidRDefault="00B67DC8" w:rsidP="00CF4B82">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sz w:val="24"/>
          <w:lang w:eastAsia="zh-CN"/>
        </w:rPr>
        <w:t>同时调查了川</w:t>
      </w:r>
      <w:r w:rsidR="00C3514D" w:rsidRPr="00771A28">
        <w:rPr>
          <w:rFonts w:ascii="Times New Roman" w:hAnsi="Times New Roman"/>
          <w:bCs/>
          <w:sz w:val="24"/>
          <w:lang w:eastAsia="zh-CN"/>
        </w:rPr>
        <w:t>东北</w:t>
      </w:r>
      <w:r w:rsidRPr="00771A28">
        <w:rPr>
          <w:rFonts w:ascii="Times New Roman" w:hAnsi="Times New Roman"/>
          <w:bCs/>
          <w:sz w:val="24"/>
          <w:lang w:eastAsia="zh-CN"/>
        </w:rPr>
        <w:t>地区诸多天然气勘探、钻采工程，</w:t>
      </w:r>
      <w:r w:rsidR="001A6854" w:rsidRPr="00771A28">
        <w:rPr>
          <w:rFonts w:ascii="Times New Roman" w:hAnsi="Times New Roman"/>
          <w:bCs/>
          <w:sz w:val="24"/>
          <w:lang w:eastAsia="zh-CN"/>
        </w:rPr>
        <w:t>试采期</w:t>
      </w:r>
      <w:r w:rsidR="00AC7C9A" w:rsidRPr="00771A28">
        <w:rPr>
          <w:rFonts w:ascii="Times New Roman" w:hAnsi="Times New Roman"/>
          <w:bCs/>
          <w:sz w:val="24"/>
          <w:lang w:eastAsia="zh-CN"/>
        </w:rPr>
        <w:t>均</w:t>
      </w:r>
      <w:r w:rsidRPr="00771A28">
        <w:rPr>
          <w:rFonts w:ascii="Times New Roman" w:hAnsi="Times New Roman"/>
          <w:bCs/>
          <w:sz w:val="24"/>
          <w:lang w:eastAsia="zh-CN"/>
        </w:rPr>
        <w:t>未对土壤环境造成不利影响，因此本项目</w:t>
      </w:r>
      <w:r w:rsidR="00C3514D" w:rsidRPr="00771A28">
        <w:rPr>
          <w:rFonts w:ascii="Times New Roman" w:hAnsi="Times New Roman"/>
          <w:bCs/>
          <w:sz w:val="24"/>
          <w:lang w:eastAsia="zh-CN"/>
        </w:rPr>
        <w:t>试采</w:t>
      </w:r>
      <w:r w:rsidRPr="00771A28">
        <w:rPr>
          <w:rFonts w:ascii="Times New Roman" w:hAnsi="Times New Roman"/>
          <w:bCs/>
          <w:sz w:val="24"/>
          <w:lang w:eastAsia="zh-CN"/>
        </w:rPr>
        <w:t>期对土壤环境影响很小，项目在</w:t>
      </w:r>
      <w:r w:rsidR="00C3514D" w:rsidRPr="00771A28">
        <w:rPr>
          <w:rFonts w:ascii="Times New Roman" w:hAnsi="Times New Roman"/>
          <w:bCs/>
          <w:sz w:val="24"/>
          <w:lang w:eastAsia="zh-CN"/>
        </w:rPr>
        <w:t>试采</w:t>
      </w:r>
      <w:r w:rsidRPr="00771A28">
        <w:rPr>
          <w:rFonts w:ascii="Times New Roman" w:hAnsi="Times New Roman"/>
          <w:bCs/>
          <w:sz w:val="24"/>
          <w:lang w:eastAsia="zh-CN"/>
        </w:rPr>
        <w:t>期对土壤环境的影响是可以接受的。</w:t>
      </w:r>
    </w:p>
    <w:p w14:paraId="5F72E28D" w14:textId="77777777" w:rsidR="00DC446C" w:rsidRPr="00771A28" w:rsidRDefault="003B1968" w:rsidP="00CF4B82">
      <w:pPr>
        <w:pStyle w:val="2"/>
        <w:ind w:firstLine="480"/>
        <w:rPr>
          <w:szCs w:val="24"/>
          <w:lang w:eastAsia="zh-CN"/>
        </w:rPr>
      </w:pPr>
      <w:bookmarkStart w:id="229" w:name="5.2.4营运期声环境影响分析"/>
      <w:bookmarkStart w:id="230" w:name="5.3环境风险分析"/>
      <w:bookmarkStart w:id="231" w:name="_bookmark30"/>
      <w:bookmarkStart w:id="232" w:name="5.2.5营运期固体废弃物对环境的影响"/>
      <w:bookmarkStart w:id="233" w:name="_Toc118981925"/>
      <w:bookmarkEnd w:id="229"/>
      <w:bookmarkEnd w:id="230"/>
      <w:bookmarkEnd w:id="231"/>
      <w:bookmarkEnd w:id="232"/>
      <w:r w:rsidRPr="00771A28">
        <w:rPr>
          <w:szCs w:val="24"/>
          <w:lang w:eastAsia="zh-CN"/>
        </w:rPr>
        <w:t>5.3</w:t>
      </w:r>
      <w:r w:rsidRPr="00771A28">
        <w:rPr>
          <w:szCs w:val="24"/>
          <w:lang w:eastAsia="zh-CN"/>
        </w:rPr>
        <w:t>环境风险分析</w:t>
      </w:r>
      <w:bookmarkEnd w:id="233"/>
    </w:p>
    <w:p w14:paraId="556A3342" w14:textId="77777777" w:rsidR="00DC446C" w:rsidRPr="00771A28" w:rsidRDefault="003B1968" w:rsidP="00CF4B82">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环境风险评价是分析和预测该项目在钻井、压裂测试过程中存在的潜在危险、有害因素，该项目在建设期间可能发生的突发性事件或事故（不包括认为破坏或自然灾害），引起平台内可燃气体、液体泄漏，所造成的人身安全、环境影响的损害程度，提出合理可行的防范、应急与减缓措施，以使建设项目事故率、损失和环境风险影响达到可接受水平。</w:t>
      </w:r>
    </w:p>
    <w:p w14:paraId="663D445D" w14:textId="642273D0" w:rsidR="00DC446C" w:rsidRPr="00771A28" w:rsidRDefault="003B1968" w:rsidP="00CF4B82">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lastRenderedPageBreak/>
        <w:t>根据《建设项目环境风险评价技术导则》（</w:t>
      </w:r>
      <w:r w:rsidRPr="00771A28">
        <w:rPr>
          <w:rFonts w:ascii="Times New Roman" w:hAnsi="Times New Roman"/>
          <w:bCs/>
          <w:kern w:val="2"/>
          <w:lang w:eastAsia="zh-CN"/>
        </w:rPr>
        <w:t>HJ169-2018</w:t>
      </w:r>
      <w:r w:rsidRPr="00771A28">
        <w:rPr>
          <w:rFonts w:ascii="Times New Roman" w:hAnsi="Times New Roman"/>
          <w:bCs/>
          <w:kern w:val="2"/>
          <w:lang w:eastAsia="zh-CN"/>
        </w:rPr>
        <w:t>）导则要求，本次环境风险评价关注点为环境风险事故状态下对厂（场）界外环境的影响，同时关注生产放喷池泄漏等对当地</w:t>
      </w:r>
      <w:r w:rsidR="00D635EB" w:rsidRPr="00771A28">
        <w:rPr>
          <w:rFonts w:ascii="Times New Roman" w:hAnsi="Times New Roman"/>
          <w:bCs/>
          <w:kern w:val="2"/>
          <w:lang w:eastAsia="zh-CN"/>
        </w:rPr>
        <w:t>耕地</w:t>
      </w:r>
      <w:r w:rsidRPr="00771A28">
        <w:rPr>
          <w:rFonts w:ascii="Times New Roman" w:hAnsi="Times New Roman"/>
          <w:bCs/>
          <w:kern w:val="2"/>
          <w:lang w:eastAsia="zh-CN"/>
        </w:rPr>
        <w:t>、水体的环境风险影响。</w:t>
      </w:r>
    </w:p>
    <w:p w14:paraId="5774985F" w14:textId="77777777" w:rsidR="00DC446C" w:rsidRPr="00771A28" w:rsidRDefault="003B1968" w:rsidP="00CF4B82">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34" w:name="5.3.1评价依据"/>
      <w:bookmarkStart w:id="235" w:name="_Toc118981926"/>
      <w:bookmarkEnd w:id="234"/>
      <w:r w:rsidRPr="00771A28">
        <w:rPr>
          <w:rFonts w:ascii="Times New Roman" w:eastAsia="黑体" w:hAnsi="Times New Roman"/>
          <w:b w:val="0"/>
          <w:sz w:val="24"/>
          <w:szCs w:val="24"/>
          <w:lang w:eastAsia="zh-CN"/>
        </w:rPr>
        <w:t>5.3.1</w:t>
      </w:r>
      <w:r w:rsidRPr="00771A28">
        <w:rPr>
          <w:rFonts w:ascii="Times New Roman" w:eastAsia="黑体" w:hAnsi="Times New Roman"/>
          <w:b w:val="0"/>
          <w:sz w:val="24"/>
          <w:szCs w:val="24"/>
          <w:lang w:eastAsia="zh-CN"/>
        </w:rPr>
        <w:t>评价依据</w:t>
      </w:r>
      <w:bookmarkEnd w:id="235"/>
    </w:p>
    <w:p w14:paraId="2F0666A1" w14:textId="77777777" w:rsidR="003C0038" w:rsidRPr="00771A28" w:rsidRDefault="003C0038" w:rsidP="00CF4B82">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771A28">
        <w:rPr>
          <w:rFonts w:ascii="Times New Roman" w:eastAsia="黑体" w:hAnsi="Times New Roman"/>
          <w:bCs/>
          <w:kern w:val="2"/>
          <w:lang w:eastAsia="zh-CN"/>
        </w:rPr>
        <w:t>1</w:t>
      </w:r>
      <w:r w:rsidRPr="00771A28">
        <w:rPr>
          <w:rFonts w:ascii="Times New Roman" w:eastAsia="黑体" w:hAnsi="Times New Roman"/>
          <w:bCs/>
          <w:kern w:val="2"/>
          <w:lang w:eastAsia="zh-CN"/>
        </w:rPr>
        <w:t>、</w:t>
      </w:r>
      <w:r w:rsidR="003B1968" w:rsidRPr="00771A28">
        <w:rPr>
          <w:rFonts w:ascii="Times New Roman" w:eastAsia="黑体" w:hAnsi="Times New Roman"/>
          <w:bCs/>
          <w:kern w:val="2"/>
          <w:lang w:eastAsia="zh-CN"/>
        </w:rPr>
        <w:t>风险调查</w:t>
      </w:r>
    </w:p>
    <w:p w14:paraId="239BFA78" w14:textId="62E9F89C" w:rsidR="00A06AF3" w:rsidRPr="00771A28" w:rsidRDefault="00A06AF3" w:rsidP="00A06AF3">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根据《危险化学品重大危险源辨识》</w:t>
      </w:r>
      <w:r w:rsidRPr="00771A28">
        <w:rPr>
          <w:rFonts w:ascii="Times New Roman" w:hAnsi="Times New Roman"/>
          <w:bCs/>
          <w:kern w:val="2"/>
          <w:lang w:eastAsia="zh-CN"/>
        </w:rPr>
        <w:t>(GB18218-2018)</w:t>
      </w:r>
      <w:r w:rsidRPr="00771A28">
        <w:rPr>
          <w:rFonts w:ascii="Times New Roman" w:hAnsi="Times New Roman"/>
          <w:bCs/>
          <w:kern w:val="2"/>
          <w:lang w:eastAsia="zh-CN"/>
        </w:rPr>
        <w:t>的有关规定，本项目</w:t>
      </w:r>
      <w:r w:rsidR="00625D3A" w:rsidRPr="00771A28">
        <w:rPr>
          <w:rFonts w:ascii="Times New Roman" w:hAnsi="Times New Roman"/>
          <w:bCs/>
          <w:kern w:val="2"/>
          <w:lang w:eastAsia="zh-CN"/>
        </w:rPr>
        <w:t>试采</w:t>
      </w:r>
      <w:r w:rsidRPr="00771A28">
        <w:rPr>
          <w:rFonts w:ascii="Times New Roman" w:hAnsi="Times New Roman"/>
          <w:bCs/>
          <w:kern w:val="2"/>
          <w:lang w:eastAsia="zh-CN"/>
        </w:rPr>
        <w:t>的天然气含硫，因此，项目涉及的主要危险物质</w:t>
      </w:r>
      <w:r w:rsidR="00662F71" w:rsidRPr="00771A28">
        <w:rPr>
          <w:rFonts w:ascii="Times New Roman" w:hAnsi="Times New Roman"/>
          <w:bCs/>
          <w:kern w:val="2"/>
          <w:lang w:eastAsia="zh-CN"/>
        </w:rPr>
        <w:t>主要</w:t>
      </w:r>
      <w:r w:rsidRPr="00771A28">
        <w:rPr>
          <w:rFonts w:ascii="Times New Roman" w:hAnsi="Times New Roman"/>
          <w:bCs/>
          <w:kern w:val="2"/>
          <w:lang w:eastAsia="zh-CN"/>
        </w:rPr>
        <w:t>包括</w:t>
      </w:r>
      <w:r w:rsidRPr="00771A28">
        <w:rPr>
          <w:rFonts w:ascii="Times New Roman" w:hAnsi="Times New Roman"/>
          <w:bCs/>
          <w:kern w:val="2"/>
          <w:lang w:eastAsia="zh-CN"/>
        </w:rPr>
        <w:t>CH</w:t>
      </w:r>
      <w:r w:rsidRPr="00771A28">
        <w:rPr>
          <w:rFonts w:ascii="Times New Roman" w:hAnsi="Times New Roman"/>
          <w:bCs/>
          <w:kern w:val="2"/>
          <w:vertAlign w:val="subscript"/>
          <w:lang w:eastAsia="zh-CN"/>
        </w:rPr>
        <w:t>4</w:t>
      </w:r>
      <w:r w:rsidR="00662F71" w:rsidRPr="00771A28">
        <w:rPr>
          <w:rFonts w:ascii="Times New Roman" w:hAnsi="Times New Roman"/>
          <w:bCs/>
          <w:kern w:val="2"/>
          <w:lang w:eastAsia="zh-CN"/>
        </w:rPr>
        <w:t>、</w:t>
      </w:r>
      <w:r w:rsidR="00662F71" w:rsidRPr="00771A28">
        <w:rPr>
          <w:rFonts w:ascii="Times New Roman" w:hAnsi="Times New Roman"/>
          <w:bCs/>
          <w:kern w:val="2"/>
          <w:lang w:eastAsia="zh-CN"/>
        </w:rPr>
        <w:t>H</w:t>
      </w:r>
      <w:r w:rsidR="00662F71" w:rsidRPr="00771A28">
        <w:rPr>
          <w:rFonts w:ascii="Times New Roman" w:hAnsi="Times New Roman"/>
          <w:bCs/>
          <w:kern w:val="2"/>
          <w:vertAlign w:val="subscript"/>
          <w:lang w:eastAsia="zh-CN"/>
        </w:rPr>
        <w:t>2</w:t>
      </w:r>
      <w:r w:rsidR="00662F71" w:rsidRPr="00771A28">
        <w:rPr>
          <w:rFonts w:ascii="Times New Roman" w:hAnsi="Times New Roman"/>
          <w:bCs/>
          <w:kern w:val="2"/>
          <w:lang w:eastAsia="zh-CN"/>
        </w:rPr>
        <w:t>S</w:t>
      </w:r>
      <w:r w:rsidR="00662F71" w:rsidRPr="00771A28">
        <w:rPr>
          <w:rFonts w:ascii="Times New Roman" w:hAnsi="Times New Roman"/>
          <w:bCs/>
          <w:kern w:val="2"/>
          <w:lang w:eastAsia="zh-CN"/>
        </w:rPr>
        <w:t>、</w:t>
      </w:r>
      <w:r w:rsidRPr="00771A28">
        <w:rPr>
          <w:rFonts w:ascii="Times New Roman" w:hAnsi="Times New Roman"/>
          <w:bCs/>
          <w:kern w:val="2"/>
          <w:lang w:eastAsia="zh-CN"/>
        </w:rPr>
        <w:t>停电等紧急情况下使用柴油发电机所需的易燃物质柴油以及生产过程中产生的废油，存在发生火灾、泄露、爆炸等突发性风险事故的可能性。</w:t>
      </w:r>
    </w:p>
    <w:p w14:paraId="30621436" w14:textId="30ED3168" w:rsidR="00B6459C" w:rsidRPr="00771A28" w:rsidRDefault="000436DC" w:rsidP="00A06AF3">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根据工艺生产特点，该项目钻井过程中使用主要原、辅材料有泥浆、加重剂、固井水泥、添加剂、堵漏剂、</w:t>
      </w:r>
      <w:r w:rsidR="00625D3A" w:rsidRPr="00771A28">
        <w:rPr>
          <w:rFonts w:ascii="Times New Roman" w:hAnsi="Times New Roman"/>
          <w:bCs/>
          <w:kern w:val="2"/>
          <w:lang w:eastAsia="zh-CN"/>
        </w:rPr>
        <w:t>试采</w:t>
      </w:r>
      <w:r w:rsidRPr="00771A28">
        <w:rPr>
          <w:rFonts w:ascii="Times New Roman" w:hAnsi="Times New Roman"/>
          <w:bCs/>
          <w:kern w:val="2"/>
          <w:lang w:eastAsia="zh-CN"/>
        </w:rPr>
        <w:t>的天然气、柴油发电机用柴油</w:t>
      </w:r>
      <w:r w:rsidR="00662F71" w:rsidRPr="00771A28">
        <w:rPr>
          <w:rFonts w:ascii="Times New Roman" w:hAnsi="Times New Roman"/>
          <w:bCs/>
          <w:kern w:val="2"/>
          <w:lang w:eastAsia="zh-CN"/>
        </w:rPr>
        <w:t>，</w:t>
      </w:r>
      <w:r w:rsidRPr="00771A28">
        <w:rPr>
          <w:rFonts w:ascii="Times New Roman" w:hAnsi="Times New Roman"/>
          <w:bCs/>
          <w:kern w:val="2"/>
          <w:lang w:eastAsia="zh-CN"/>
        </w:rPr>
        <w:t>井站</w:t>
      </w:r>
      <w:r w:rsidR="001A6854" w:rsidRPr="00771A28">
        <w:rPr>
          <w:rFonts w:ascii="Times New Roman" w:hAnsi="Times New Roman"/>
          <w:bCs/>
          <w:kern w:val="2"/>
          <w:lang w:eastAsia="zh-CN"/>
        </w:rPr>
        <w:t>试采期</w:t>
      </w:r>
      <w:r w:rsidRPr="00771A28">
        <w:rPr>
          <w:rFonts w:ascii="Times New Roman" w:hAnsi="Times New Roman"/>
          <w:bCs/>
          <w:kern w:val="2"/>
          <w:lang w:eastAsia="zh-CN"/>
        </w:rPr>
        <w:t>由工艺系统分离产生的气田水</w:t>
      </w:r>
      <w:r w:rsidR="00662F71" w:rsidRPr="00771A28">
        <w:rPr>
          <w:rFonts w:ascii="Times New Roman" w:hAnsi="Times New Roman"/>
          <w:bCs/>
          <w:kern w:val="2"/>
          <w:lang w:eastAsia="zh-CN"/>
        </w:rPr>
        <w:t>、</w:t>
      </w:r>
      <w:r w:rsidR="00625D3A" w:rsidRPr="00771A28">
        <w:rPr>
          <w:rFonts w:ascii="Times New Roman" w:hAnsi="Times New Roman"/>
          <w:bCs/>
          <w:kern w:val="2"/>
          <w:lang w:eastAsia="zh-CN"/>
        </w:rPr>
        <w:t>试采</w:t>
      </w:r>
      <w:r w:rsidR="00662F71" w:rsidRPr="00771A28">
        <w:rPr>
          <w:rFonts w:ascii="Times New Roman" w:hAnsi="Times New Roman"/>
          <w:bCs/>
          <w:kern w:val="2"/>
          <w:lang w:eastAsia="zh-CN"/>
        </w:rPr>
        <w:t>的天然气</w:t>
      </w:r>
      <w:r w:rsidRPr="00771A28">
        <w:rPr>
          <w:rFonts w:ascii="Times New Roman" w:hAnsi="Times New Roman"/>
          <w:bCs/>
          <w:kern w:val="2"/>
          <w:lang w:eastAsia="zh-CN"/>
        </w:rPr>
        <w:t>。</w:t>
      </w:r>
    </w:p>
    <w:p w14:paraId="5D57316B" w14:textId="52EED9CC" w:rsidR="00B6459C" w:rsidRPr="00771A28" w:rsidRDefault="007E5CE4" w:rsidP="00A06AF3">
      <w:pPr>
        <w:pStyle w:val="ac"/>
        <w:adjustRightInd w:val="0"/>
        <w:snapToGrid w:val="0"/>
        <w:spacing w:before="0" w:line="360" w:lineRule="auto"/>
        <w:ind w:left="0" w:firstLineChars="200" w:firstLine="480"/>
        <w:jc w:val="both"/>
        <w:rPr>
          <w:rFonts w:ascii="Times New Roman" w:hAnsi="Times New Roman"/>
          <w:b/>
          <w:kern w:val="2"/>
          <w:lang w:eastAsia="zh-CN"/>
        </w:rPr>
      </w:pPr>
      <w:r w:rsidRPr="00771A28">
        <w:rPr>
          <w:rFonts w:ascii="Times New Roman" w:hAnsi="Times New Roman"/>
          <w:bCs/>
          <w:kern w:val="2"/>
          <w:lang w:eastAsia="zh-CN"/>
        </w:rPr>
        <w:t>钻井过程中设置了自动、手动和电子共</w:t>
      </w:r>
      <w:r w:rsidRPr="00771A28">
        <w:rPr>
          <w:rFonts w:ascii="Times New Roman" w:hAnsi="Times New Roman"/>
          <w:bCs/>
          <w:kern w:val="2"/>
          <w:lang w:eastAsia="zh-CN"/>
        </w:rPr>
        <w:t>3</w:t>
      </w:r>
      <w:r w:rsidRPr="00771A28">
        <w:rPr>
          <w:rFonts w:ascii="Times New Roman" w:hAnsi="Times New Roman"/>
          <w:bCs/>
          <w:kern w:val="2"/>
          <w:lang w:eastAsia="zh-CN"/>
        </w:rPr>
        <w:t>套点火装置，根据《石油天然气钻井井控技术规范》（</w:t>
      </w:r>
      <w:r w:rsidRPr="00771A28">
        <w:rPr>
          <w:rFonts w:ascii="Times New Roman" w:hAnsi="Times New Roman"/>
          <w:bCs/>
          <w:kern w:val="2"/>
          <w:lang w:eastAsia="zh-CN"/>
        </w:rPr>
        <w:t>GB/T31033-2014</w:t>
      </w:r>
      <w:r w:rsidRPr="00771A28">
        <w:rPr>
          <w:rFonts w:ascii="Times New Roman" w:hAnsi="Times New Roman"/>
          <w:bCs/>
          <w:kern w:val="2"/>
          <w:lang w:eastAsia="zh-CN"/>
        </w:rPr>
        <w:t>）等井控技术规范，发生井喷后可保证在</w:t>
      </w:r>
      <w:r w:rsidRPr="00771A28">
        <w:rPr>
          <w:rFonts w:ascii="Times New Roman" w:hAnsi="Times New Roman"/>
          <w:bCs/>
          <w:kern w:val="2"/>
          <w:lang w:eastAsia="zh-CN"/>
        </w:rPr>
        <w:t>15min</w:t>
      </w:r>
      <w:r w:rsidRPr="00771A28">
        <w:rPr>
          <w:rFonts w:ascii="Times New Roman" w:hAnsi="Times New Roman"/>
          <w:bCs/>
          <w:kern w:val="2"/>
          <w:lang w:eastAsia="zh-CN"/>
        </w:rPr>
        <w:t>内实施井口点火，故钻井施工现场风险事故泄漏的甲烷和硫化氢泄漏量按</w:t>
      </w:r>
      <w:r w:rsidRPr="00771A28">
        <w:rPr>
          <w:rFonts w:ascii="Times New Roman" w:hAnsi="Times New Roman"/>
          <w:bCs/>
          <w:kern w:val="2"/>
          <w:lang w:eastAsia="zh-CN"/>
        </w:rPr>
        <w:t>15min</w:t>
      </w:r>
      <w:r w:rsidRPr="00771A28">
        <w:rPr>
          <w:rFonts w:ascii="Times New Roman" w:hAnsi="Times New Roman"/>
          <w:bCs/>
          <w:kern w:val="2"/>
          <w:lang w:eastAsia="zh-CN"/>
        </w:rPr>
        <w:t>计。</w:t>
      </w:r>
      <w:r w:rsidR="002B468B" w:rsidRPr="00771A28">
        <w:rPr>
          <w:rFonts w:ascii="Times New Roman" w:hAnsi="Times New Roman"/>
          <w:bCs/>
          <w:kern w:val="2"/>
          <w:lang w:eastAsia="zh-CN"/>
        </w:rPr>
        <w:t>根据项目可研报告可知，</w:t>
      </w:r>
      <w:r w:rsidR="0062503B" w:rsidRPr="00771A28">
        <w:rPr>
          <w:rFonts w:ascii="Times New Roman" w:hAnsi="Times New Roman"/>
          <w:bCs/>
          <w:kern w:val="2"/>
          <w:lang w:eastAsia="zh-CN"/>
        </w:rPr>
        <w:t>本项目</w:t>
      </w:r>
      <w:r w:rsidR="0062503B" w:rsidRPr="00771A28">
        <w:rPr>
          <w:rFonts w:ascii="Times New Roman" w:hAnsi="Times New Roman"/>
          <w:bCs/>
          <w:kern w:val="2"/>
          <w:lang w:eastAsia="zh-CN"/>
        </w:rPr>
        <w:t>3</w:t>
      </w:r>
      <w:r w:rsidR="0062503B" w:rsidRPr="00771A28">
        <w:rPr>
          <w:rFonts w:ascii="Times New Roman" w:hAnsi="Times New Roman"/>
          <w:bCs/>
          <w:kern w:val="2"/>
          <w:lang w:eastAsia="zh-CN"/>
        </w:rPr>
        <w:t>口</w:t>
      </w:r>
      <w:r w:rsidR="002B468B" w:rsidRPr="00771A28">
        <w:rPr>
          <w:rFonts w:ascii="Times New Roman" w:hAnsi="Times New Roman"/>
          <w:bCs/>
          <w:kern w:val="2"/>
          <w:lang w:eastAsia="zh-CN"/>
        </w:rPr>
        <w:t>侧井</w:t>
      </w:r>
      <w:r w:rsidR="0062503B" w:rsidRPr="00771A28">
        <w:rPr>
          <w:rFonts w:ascii="Times New Roman" w:hAnsi="Times New Roman"/>
          <w:bCs/>
          <w:kern w:val="2"/>
          <w:lang w:eastAsia="zh-CN"/>
        </w:rPr>
        <w:t>单井</w:t>
      </w:r>
      <w:r w:rsidR="002B468B" w:rsidRPr="00771A28">
        <w:rPr>
          <w:rFonts w:ascii="Times New Roman" w:hAnsi="Times New Roman"/>
          <w:bCs/>
          <w:kern w:val="2"/>
          <w:lang w:eastAsia="zh-CN"/>
        </w:rPr>
        <w:t>酸化前</w:t>
      </w:r>
      <w:r w:rsidR="0062503B" w:rsidRPr="00771A28">
        <w:rPr>
          <w:rFonts w:ascii="Times New Roman" w:hAnsi="Times New Roman"/>
          <w:bCs/>
          <w:kern w:val="2"/>
          <w:lang w:eastAsia="zh-CN"/>
        </w:rPr>
        <w:t>最大</w:t>
      </w:r>
      <w:r w:rsidR="002B468B" w:rsidRPr="00771A28">
        <w:rPr>
          <w:rFonts w:ascii="Times New Roman" w:hAnsi="Times New Roman"/>
          <w:bCs/>
          <w:kern w:val="2"/>
          <w:lang w:eastAsia="zh-CN"/>
        </w:rPr>
        <w:t>无阻流量为</w:t>
      </w:r>
      <w:r w:rsidR="00135DFE" w:rsidRPr="00771A28">
        <w:rPr>
          <w:rFonts w:ascii="Times New Roman" w:hAnsi="Times New Roman"/>
          <w:bCs/>
          <w:kern w:val="2"/>
          <w:lang w:eastAsia="zh-CN"/>
        </w:rPr>
        <w:t>53.45</w:t>
      </w:r>
      <w:r w:rsidR="002B468B" w:rsidRPr="00771A28">
        <w:rPr>
          <w:rFonts w:ascii="Times New Roman" w:hAnsi="Times New Roman"/>
          <w:bCs/>
          <w:kern w:val="2"/>
          <w:lang w:eastAsia="zh-CN"/>
        </w:rPr>
        <w:t>×10</w:t>
      </w:r>
      <w:r w:rsidR="002B468B" w:rsidRPr="00771A28">
        <w:rPr>
          <w:rFonts w:ascii="Times New Roman" w:hAnsi="Times New Roman"/>
          <w:bCs/>
          <w:kern w:val="2"/>
          <w:vertAlign w:val="superscript"/>
          <w:lang w:eastAsia="zh-CN"/>
        </w:rPr>
        <w:t>4</w:t>
      </w:r>
      <w:r w:rsidR="002B468B" w:rsidRPr="00771A28">
        <w:rPr>
          <w:rFonts w:ascii="Times New Roman" w:hAnsi="Times New Roman"/>
          <w:bCs/>
          <w:kern w:val="2"/>
          <w:lang w:eastAsia="zh-CN"/>
        </w:rPr>
        <w:t>m</w:t>
      </w:r>
      <w:r w:rsidR="002B468B" w:rsidRPr="00771A28">
        <w:rPr>
          <w:rFonts w:ascii="Times New Roman" w:hAnsi="Times New Roman"/>
          <w:bCs/>
          <w:kern w:val="2"/>
          <w:vertAlign w:val="superscript"/>
          <w:lang w:eastAsia="zh-CN"/>
        </w:rPr>
        <w:t>3</w:t>
      </w:r>
      <w:r w:rsidR="002B468B" w:rsidRPr="00771A28">
        <w:rPr>
          <w:rFonts w:ascii="Times New Roman" w:hAnsi="Times New Roman"/>
          <w:bCs/>
          <w:kern w:val="2"/>
          <w:lang w:eastAsia="zh-CN"/>
        </w:rPr>
        <w:t>/d</w:t>
      </w:r>
      <w:r w:rsidR="002B468B" w:rsidRPr="00771A28">
        <w:rPr>
          <w:rFonts w:ascii="Times New Roman" w:hAnsi="Times New Roman"/>
          <w:bCs/>
          <w:kern w:val="2"/>
          <w:lang w:eastAsia="zh-CN"/>
        </w:rPr>
        <w:t>，</w:t>
      </w:r>
      <w:r w:rsidR="002B21E8" w:rsidRPr="00771A28">
        <w:rPr>
          <w:rFonts w:ascii="Times New Roman" w:hAnsi="Times New Roman"/>
          <w:bCs/>
          <w:kern w:val="2"/>
          <w:lang w:eastAsia="zh-CN"/>
        </w:rPr>
        <w:t>15min</w:t>
      </w:r>
      <w:r w:rsidR="002B21E8" w:rsidRPr="00771A28">
        <w:rPr>
          <w:rFonts w:ascii="Times New Roman" w:hAnsi="Times New Roman"/>
          <w:bCs/>
          <w:kern w:val="2"/>
          <w:lang w:eastAsia="zh-CN"/>
        </w:rPr>
        <w:t>井喷天然气量为</w:t>
      </w:r>
      <w:r w:rsidR="00135DFE" w:rsidRPr="00771A28">
        <w:rPr>
          <w:rFonts w:ascii="Times New Roman" w:hAnsi="Times New Roman"/>
          <w:bCs/>
          <w:kern w:val="2"/>
          <w:lang w:eastAsia="zh-CN"/>
        </w:rPr>
        <w:t>5568</w:t>
      </w:r>
      <w:r w:rsidR="002B21E8" w:rsidRPr="00771A28">
        <w:rPr>
          <w:rFonts w:ascii="Times New Roman" w:hAnsi="Times New Roman"/>
          <w:bCs/>
          <w:kern w:val="2"/>
          <w:lang w:eastAsia="zh-CN"/>
        </w:rPr>
        <w:t>m</w:t>
      </w:r>
      <w:r w:rsidR="002B21E8" w:rsidRPr="00771A28">
        <w:rPr>
          <w:rFonts w:ascii="Times New Roman" w:hAnsi="Times New Roman"/>
          <w:bCs/>
          <w:kern w:val="2"/>
          <w:vertAlign w:val="superscript"/>
          <w:lang w:eastAsia="zh-CN"/>
        </w:rPr>
        <w:t>3</w:t>
      </w:r>
      <w:r w:rsidR="002B21E8" w:rsidRPr="00771A28">
        <w:rPr>
          <w:rFonts w:ascii="Times New Roman" w:hAnsi="Times New Roman"/>
          <w:bCs/>
          <w:kern w:val="2"/>
          <w:lang w:eastAsia="zh-CN"/>
        </w:rPr>
        <w:t>。</w:t>
      </w:r>
      <w:r w:rsidR="002B21E8" w:rsidRPr="00771A28">
        <w:rPr>
          <w:rFonts w:ascii="Times New Roman" w:hAnsi="Times New Roman"/>
          <w:bCs/>
          <w:kern w:val="2"/>
          <w:lang w:eastAsia="zh-CN"/>
        </w:rPr>
        <w:t>H</w:t>
      </w:r>
      <w:r w:rsidR="002B21E8" w:rsidRPr="00771A28">
        <w:rPr>
          <w:rFonts w:ascii="Times New Roman" w:hAnsi="Times New Roman"/>
          <w:bCs/>
          <w:kern w:val="2"/>
          <w:vertAlign w:val="subscript"/>
          <w:lang w:eastAsia="zh-CN"/>
        </w:rPr>
        <w:t>2</w:t>
      </w:r>
      <w:r w:rsidR="002B21E8" w:rsidRPr="00771A28">
        <w:rPr>
          <w:rFonts w:ascii="Times New Roman" w:hAnsi="Times New Roman"/>
          <w:bCs/>
          <w:kern w:val="2"/>
          <w:lang w:eastAsia="zh-CN"/>
        </w:rPr>
        <w:t>S</w:t>
      </w:r>
      <w:r w:rsidR="002B21E8" w:rsidRPr="00771A28">
        <w:rPr>
          <w:rFonts w:ascii="Times New Roman" w:hAnsi="Times New Roman"/>
          <w:bCs/>
          <w:kern w:val="2"/>
          <w:lang w:eastAsia="zh-CN"/>
        </w:rPr>
        <w:t>含量为</w:t>
      </w:r>
      <w:r w:rsidR="00135DFE" w:rsidRPr="00771A28">
        <w:rPr>
          <w:rFonts w:ascii="Times New Roman" w:hAnsi="Times New Roman"/>
          <w:bCs/>
          <w:kern w:val="2"/>
          <w:lang w:eastAsia="zh-CN"/>
        </w:rPr>
        <w:t>15.16</w:t>
      </w:r>
      <w:r w:rsidR="002B21E8" w:rsidRPr="00771A28">
        <w:rPr>
          <w:rFonts w:ascii="Times New Roman" w:hAnsi="Times New Roman"/>
          <w:bCs/>
          <w:kern w:val="2"/>
          <w:lang w:eastAsia="zh-CN"/>
        </w:rPr>
        <w:t>mol</w:t>
      </w:r>
      <w:r w:rsidR="002B21E8" w:rsidRPr="00771A28">
        <w:rPr>
          <w:rFonts w:ascii="Times New Roman" w:hAnsi="Times New Roman"/>
          <w:bCs/>
          <w:kern w:val="2"/>
          <w:lang w:eastAsia="zh-CN"/>
        </w:rPr>
        <w:t>％，即</w:t>
      </w:r>
      <w:r w:rsidR="002B468B" w:rsidRPr="00771A28">
        <w:rPr>
          <w:rFonts w:ascii="Times New Roman" w:hAnsi="Times New Roman"/>
          <w:bCs/>
          <w:kern w:val="2"/>
          <w:lang w:eastAsia="zh-CN"/>
        </w:rPr>
        <w:t>H</w:t>
      </w:r>
      <w:r w:rsidR="002B468B" w:rsidRPr="00771A28">
        <w:rPr>
          <w:rFonts w:ascii="Times New Roman" w:hAnsi="Times New Roman"/>
          <w:bCs/>
          <w:kern w:val="2"/>
          <w:vertAlign w:val="subscript"/>
          <w:lang w:eastAsia="zh-CN"/>
        </w:rPr>
        <w:t>2</w:t>
      </w:r>
      <w:r w:rsidR="002B468B" w:rsidRPr="00771A28">
        <w:rPr>
          <w:rFonts w:ascii="Times New Roman" w:hAnsi="Times New Roman"/>
          <w:bCs/>
          <w:kern w:val="2"/>
          <w:lang w:eastAsia="zh-CN"/>
        </w:rPr>
        <w:t>S</w:t>
      </w:r>
      <w:r w:rsidR="002B468B" w:rsidRPr="00771A28">
        <w:rPr>
          <w:rFonts w:ascii="Times New Roman" w:hAnsi="Times New Roman"/>
          <w:bCs/>
          <w:kern w:val="2"/>
          <w:lang w:eastAsia="zh-CN"/>
        </w:rPr>
        <w:t>含量为</w:t>
      </w:r>
      <w:r w:rsidR="00135DFE" w:rsidRPr="00771A28">
        <w:rPr>
          <w:rFonts w:ascii="Times New Roman" w:hAnsi="Times New Roman"/>
          <w:bCs/>
          <w:kern w:val="2"/>
          <w:lang w:eastAsia="zh-CN"/>
        </w:rPr>
        <w:t>230107</w:t>
      </w:r>
      <w:r w:rsidR="002B468B" w:rsidRPr="00771A28">
        <w:rPr>
          <w:rFonts w:ascii="Times New Roman" w:hAnsi="Times New Roman"/>
          <w:bCs/>
          <w:kern w:val="2"/>
          <w:lang w:eastAsia="zh-CN"/>
        </w:rPr>
        <w:t>mg/m</w:t>
      </w:r>
      <w:r w:rsidR="002B468B" w:rsidRPr="00771A28">
        <w:rPr>
          <w:rFonts w:ascii="Times New Roman" w:hAnsi="Times New Roman"/>
          <w:bCs/>
          <w:kern w:val="2"/>
          <w:vertAlign w:val="superscript"/>
          <w:lang w:eastAsia="zh-CN"/>
        </w:rPr>
        <w:t>3</w:t>
      </w:r>
      <w:r w:rsidR="002B468B" w:rsidRPr="00771A28">
        <w:rPr>
          <w:rFonts w:ascii="Times New Roman" w:hAnsi="Times New Roman"/>
          <w:bCs/>
          <w:kern w:val="2"/>
          <w:lang w:eastAsia="zh-CN"/>
        </w:rPr>
        <w:t>，</w:t>
      </w:r>
      <w:r w:rsidR="002B21E8" w:rsidRPr="00771A28">
        <w:rPr>
          <w:rFonts w:ascii="Times New Roman" w:hAnsi="Times New Roman"/>
          <w:bCs/>
          <w:kern w:val="2"/>
          <w:lang w:eastAsia="zh-CN"/>
        </w:rPr>
        <w:t>15min</w:t>
      </w:r>
      <w:r w:rsidR="002B21E8" w:rsidRPr="00771A28">
        <w:rPr>
          <w:rFonts w:ascii="Times New Roman" w:hAnsi="Times New Roman"/>
          <w:bCs/>
          <w:kern w:val="2"/>
          <w:lang w:eastAsia="zh-CN"/>
        </w:rPr>
        <w:t>井喷</w:t>
      </w:r>
      <w:r w:rsidR="002B21E8" w:rsidRPr="00771A28">
        <w:rPr>
          <w:rFonts w:ascii="Times New Roman" w:hAnsi="Times New Roman"/>
          <w:bCs/>
          <w:kern w:val="2"/>
          <w:lang w:eastAsia="zh-CN"/>
        </w:rPr>
        <w:t>H</w:t>
      </w:r>
      <w:r w:rsidR="002B21E8" w:rsidRPr="00771A28">
        <w:rPr>
          <w:rFonts w:ascii="Times New Roman" w:hAnsi="Times New Roman"/>
          <w:bCs/>
          <w:kern w:val="2"/>
          <w:vertAlign w:val="subscript"/>
          <w:lang w:eastAsia="zh-CN"/>
        </w:rPr>
        <w:t>2</w:t>
      </w:r>
      <w:r w:rsidR="002B21E8" w:rsidRPr="00771A28">
        <w:rPr>
          <w:rFonts w:ascii="Times New Roman" w:hAnsi="Times New Roman"/>
          <w:bCs/>
          <w:kern w:val="2"/>
          <w:lang w:eastAsia="zh-CN"/>
        </w:rPr>
        <w:t>S</w:t>
      </w:r>
      <w:r w:rsidR="002B21E8" w:rsidRPr="00771A28">
        <w:rPr>
          <w:rFonts w:ascii="Times New Roman" w:hAnsi="Times New Roman"/>
          <w:bCs/>
          <w:kern w:val="2"/>
          <w:lang w:eastAsia="zh-CN"/>
        </w:rPr>
        <w:t>量为</w:t>
      </w:r>
      <w:r w:rsidR="00135DFE" w:rsidRPr="00771A28">
        <w:rPr>
          <w:rFonts w:ascii="Times New Roman" w:hAnsi="Times New Roman"/>
          <w:bCs/>
          <w:kern w:val="2"/>
          <w:lang w:eastAsia="zh-CN"/>
        </w:rPr>
        <w:t>1.28</w:t>
      </w:r>
      <w:r w:rsidR="002B21E8" w:rsidRPr="00771A28">
        <w:rPr>
          <w:rFonts w:ascii="Times New Roman" w:hAnsi="Times New Roman"/>
          <w:bCs/>
          <w:kern w:val="2"/>
          <w:lang w:eastAsia="zh-CN"/>
        </w:rPr>
        <w:t>t</w:t>
      </w:r>
      <w:r w:rsidR="002B21E8" w:rsidRPr="00771A28">
        <w:rPr>
          <w:rFonts w:ascii="Times New Roman" w:hAnsi="Times New Roman"/>
          <w:bCs/>
          <w:kern w:val="2"/>
          <w:lang w:eastAsia="zh-CN"/>
        </w:rPr>
        <w:t>；</w:t>
      </w:r>
      <w:r w:rsidR="002B21E8" w:rsidRPr="00771A28">
        <w:rPr>
          <w:rFonts w:ascii="Times New Roman" w:hAnsi="Times New Roman"/>
          <w:bCs/>
          <w:kern w:val="2"/>
          <w:lang w:eastAsia="zh-CN"/>
        </w:rPr>
        <w:t>CH</w:t>
      </w:r>
      <w:r w:rsidR="002B21E8" w:rsidRPr="00771A28">
        <w:rPr>
          <w:rFonts w:ascii="Times New Roman" w:hAnsi="Times New Roman"/>
          <w:bCs/>
          <w:kern w:val="2"/>
          <w:vertAlign w:val="subscript"/>
          <w:lang w:eastAsia="zh-CN"/>
        </w:rPr>
        <w:t>4</w:t>
      </w:r>
      <w:r w:rsidR="002B21E8" w:rsidRPr="00771A28">
        <w:rPr>
          <w:rFonts w:ascii="Times New Roman" w:hAnsi="Times New Roman"/>
          <w:bCs/>
          <w:kern w:val="2"/>
          <w:lang w:eastAsia="zh-CN"/>
        </w:rPr>
        <w:t>含量为</w:t>
      </w:r>
      <w:r w:rsidR="00135DFE" w:rsidRPr="00771A28">
        <w:rPr>
          <w:rFonts w:ascii="Times New Roman" w:hAnsi="Times New Roman"/>
          <w:bCs/>
          <w:kern w:val="2"/>
          <w:lang w:eastAsia="zh-CN"/>
        </w:rPr>
        <w:t>75.52</w:t>
      </w:r>
      <w:r w:rsidR="002B21E8" w:rsidRPr="00771A28">
        <w:rPr>
          <w:rFonts w:ascii="Times New Roman" w:hAnsi="Times New Roman"/>
          <w:bCs/>
          <w:kern w:val="2"/>
          <w:lang w:eastAsia="zh-CN"/>
        </w:rPr>
        <w:t>mol</w:t>
      </w:r>
      <w:r w:rsidR="002B21E8" w:rsidRPr="00771A28">
        <w:rPr>
          <w:rFonts w:ascii="Times New Roman" w:hAnsi="Times New Roman"/>
          <w:bCs/>
          <w:kern w:val="2"/>
          <w:lang w:eastAsia="zh-CN"/>
        </w:rPr>
        <w:t>％，即</w:t>
      </w:r>
      <w:r w:rsidR="00585ADE" w:rsidRPr="00771A28">
        <w:rPr>
          <w:rFonts w:ascii="Times New Roman" w:hAnsi="Times New Roman"/>
          <w:bCs/>
          <w:kern w:val="2"/>
          <w:lang w:eastAsia="zh-CN"/>
        </w:rPr>
        <w:t>CH</w:t>
      </w:r>
      <w:r w:rsidR="00585ADE" w:rsidRPr="00771A28">
        <w:rPr>
          <w:rFonts w:ascii="Times New Roman" w:hAnsi="Times New Roman"/>
          <w:bCs/>
          <w:kern w:val="2"/>
          <w:vertAlign w:val="subscript"/>
          <w:lang w:eastAsia="zh-CN"/>
        </w:rPr>
        <w:t>4</w:t>
      </w:r>
      <w:r w:rsidR="002B21E8" w:rsidRPr="00771A28">
        <w:rPr>
          <w:rFonts w:ascii="Times New Roman" w:hAnsi="Times New Roman"/>
          <w:bCs/>
          <w:kern w:val="2"/>
          <w:lang w:eastAsia="zh-CN"/>
        </w:rPr>
        <w:t>含量为</w:t>
      </w:r>
      <w:r w:rsidR="00135DFE" w:rsidRPr="00771A28">
        <w:rPr>
          <w:rFonts w:ascii="Times New Roman" w:hAnsi="Times New Roman"/>
          <w:bCs/>
          <w:kern w:val="2"/>
          <w:lang w:eastAsia="zh-CN"/>
        </w:rPr>
        <w:t>606857</w:t>
      </w:r>
      <w:r w:rsidR="002B21E8" w:rsidRPr="00771A28">
        <w:rPr>
          <w:rFonts w:ascii="Times New Roman" w:hAnsi="Times New Roman"/>
          <w:bCs/>
          <w:kern w:val="2"/>
          <w:lang w:eastAsia="zh-CN"/>
        </w:rPr>
        <w:t>mg/m</w:t>
      </w:r>
      <w:r w:rsidR="002B21E8" w:rsidRPr="00771A28">
        <w:rPr>
          <w:rFonts w:ascii="Times New Roman" w:hAnsi="Times New Roman"/>
          <w:bCs/>
          <w:kern w:val="2"/>
          <w:vertAlign w:val="superscript"/>
          <w:lang w:eastAsia="zh-CN"/>
        </w:rPr>
        <w:t>3</w:t>
      </w:r>
      <w:r w:rsidR="002B21E8" w:rsidRPr="00771A28">
        <w:rPr>
          <w:rFonts w:ascii="Times New Roman" w:hAnsi="Times New Roman"/>
          <w:bCs/>
          <w:kern w:val="2"/>
          <w:lang w:eastAsia="zh-CN"/>
        </w:rPr>
        <w:t>，</w:t>
      </w:r>
      <w:r w:rsidR="002B21E8" w:rsidRPr="00771A28">
        <w:rPr>
          <w:rFonts w:ascii="Times New Roman" w:hAnsi="Times New Roman"/>
          <w:bCs/>
          <w:kern w:val="2"/>
          <w:lang w:eastAsia="zh-CN"/>
        </w:rPr>
        <w:t>15min</w:t>
      </w:r>
      <w:r w:rsidR="002B21E8" w:rsidRPr="00771A28">
        <w:rPr>
          <w:rFonts w:ascii="Times New Roman" w:hAnsi="Times New Roman"/>
          <w:bCs/>
          <w:kern w:val="2"/>
          <w:lang w:eastAsia="zh-CN"/>
        </w:rPr>
        <w:t>井喷</w:t>
      </w:r>
      <w:r w:rsidR="00585ADE" w:rsidRPr="00771A28">
        <w:rPr>
          <w:rFonts w:ascii="Times New Roman" w:hAnsi="Times New Roman"/>
          <w:bCs/>
          <w:kern w:val="2"/>
          <w:lang w:eastAsia="zh-CN"/>
        </w:rPr>
        <w:t>CH</w:t>
      </w:r>
      <w:r w:rsidR="00585ADE" w:rsidRPr="00771A28">
        <w:rPr>
          <w:rFonts w:ascii="Times New Roman" w:hAnsi="Times New Roman"/>
          <w:bCs/>
          <w:kern w:val="2"/>
          <w:vertAlign w:val="subscript"/>
          <w:lang w:eastAsia="zh-CN"/>
        </w:rPr>
        <w:t>4</w:t>
      </w:r>
      <w:r w:rsidR="002B21E8" w:rsidRPr="00771A28">
        <w:rPr>
          <w:rFonts w:ascii="Times New Roman" w:hAnsi="Times New Roman"/>
          <w:bCs/>
          <w:kern w:val="2"/>
          <w:lang w:eastAsia="zh-CN"/>
        </w:rPr>
        <w:t>量为</w:t>
      </w:r>
      <w:r w:rsidR="00135DFE" w:rsidRPr="00771A28">
        <w:rPr>
          <w:rFonts w:ascii="Times New Roman" w:hAnsi="Times New Roman"/>
          <w:bCs/>
          <w:kern w:val="2"/>
          <w:lang w:eastAsia="zh-CN"/>
        </w:rPr>
        <w:t>3.38</w:t>
      </w:r>
      <w:r w:rsidR="002B21E8" w:rsidRPr="00771A28">
        <w:rPr>
          <w:rFonts w:ascii="Times New Roman" w:hAnsi="Times New Roman"/>
          <w:bCs/>
          <w:kern w:val="2"/>
          <w:lang w:eastAsia="zh-CN"/>
        </w:rPr>
        <w:t>t</w:t>
      </w:r>
      <w:r w:rsidR="00827D3E" w:rsidRPr="00771A28">
        <w:rPr>
          <w:rFonts w:ascii="Times New Roman" w:hAnsi="Times New Roman"/>
          <w:bCs/>
          <w:kern w:val="2"/>
          <w:lang w:eastAsia="zh-CN"/>
        </w:rPr>
        <w:t>。</w:t>
      </w:r>
    </w:p>
    <w:p w14:paraId="31E4881D" w14:textId="1D6BED28" w:rsidR="000436DC" w:rsidRPr="00771A28" w:rsidRDefault="000436DC" w:rsidP="00A06AF3">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本项目涉及危险物质数量及分布情况见下表。</w:t>
      </w:r>
    </w:p>
    <w:p w14:paraId="2746950E" w14:textId="77777777" w:rsidR="000436DC" w:rsidRPr="00771A28" w:rsidRDefault="000436DC" w:rsidP="0007350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5.3-1  </w:t>
      </w:r>
      <w:r w:rsidRPr="00771A28">
        <w:rPr>
          <w:rFonts w:ascii="Times New Roman" w:eastAsia="黑体" w:hAnsi="Times New Roman"/>
          <w:sz w:val="21"/>
          <w:szCs w:val="21"/>
          <w:lang w:eastAsia="zh-CN"/>
        </w:rPr>
        <w:t>本项目涉及危险物质数量及分布情况表</w:t>
      </w:r>
    </w:p>
    <w:tbl>
      <w:tblPr>
        <w:tblW w:w="822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28" w:type="dxa"/>
          <w:left w:w="28" w:type="dxa"/>
          <w:bottom w:w="28" w:type="dxa"/>
          <w:right w:w="28" w:type="dxa"/>
        </w:tblCellMar>
        <w:tblLook w:val="0000" w:firstRow="0" w:lastRow="0" w:firstColumn="0" w:lastColumn="0" w:noHBand="0" w:noVBand="0"/>
      </w:tblPr>
      <w:tblGrid>
        <w:gridCol w:w="701"/>
        <w:gridCol w:w="992"/>
        <w:gridCol w:w="1701"/>
        <w:gridCol w:w="1418"/>
        <w:gridCol w:w="3410"/>
      </w:tblGrid>
      <w:tr w:rsidR="0083163B" w:rsidRPr="00771A28" w14:paraId="7044D0A7" w14:textId="77777777" w:rsidTr="005C36CF">
        <w:trPr>
          <w:jc w:val="center"/>
        </w:trPr>
        <w:tc>
          <w:tcPr>
            <w:tcW w:w="701" w:type="dxa"/>
            <w:vAlign w:val="center"/>
          </w:tcPr>
          <w:p w14:paraId="59D10FBA" w14:textId="77777777" w:rsidR="000436DC" w:rsidRPr="00771A28" w:rsidRDefault="000436DC" w:rsidP="006A50B9">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序号</w:t>
            </w:r>
          </w:p>
        </w:tc>
        <w:tc>
          <w:tcPr>
            <w:tcW w:w="992" w:type="dxa"/>
            <w:vAlign w:val="center"/>
          </w:tcPr>
          <w:p w14:paraId="44554403" w14:textId="77777777" w:rsidR="000436DC" w:rsidRPr="00771A28" w:rsidRDefault="000436DC" w:rsidP="006A50B9">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时段</w:t>
            </w:r>
          </w:p>
        </w:tc>
        <w:tc>
          <w:tcPr>
            <w:tcW w:w="1701" w:type="dxa"/>
            <w:vAlign w:val="center"/>
          </w:tcPr>
          <w:p w14:paraId="161F0115" w14:textId="77777777" w:rsidR="000436DC" w:rsidRPr="00771A28" w:rsidRDefault="000436DC" w:rsidP="006A50B9">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物质</w:t>
            </w:r>
          </w:p>
        </w:tc>
        <w:tc>
          <w:tcPr>
            <w:tcW w:w="1418" w:type="dxa"/>
            <w:vAlign w:val="center"/>
          </w:tcPr>
          <w:p w14:paraId="3E793BE0" w14:textId="77777777" w:rsidR="000436DC" w:rsidRPr="00771A28" w:rsidRDefault="000436DC" w:rsidP="006A50B9">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最大存在量</w:t>
            </w:r>
          </w:p>
        </w:tc>
        <w:tc>
          <w:tcPr>
            <w:tcW w:w="3410" w:type="dxa"/>
            <w:vAlign w:val="center"/>
          </w:tcPr>
          <w:p w14:paraId="4BFAD186" w14:textId="77777777" w:rsidR="000436DC" w:rsidRPr="00771A28" w:rsidRDefault="000436DC" w:rsidP="006A50B9">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分布位置</w:t>
            </w:r>
          </w:p>
        </w:tc>
      </w:tr>
      <w:tr w:rsidR="0083163B" w:rsidRPr="00771A28" w14:paraId="6CE18934" w14:textId="77777777" w:rsidTr="005C36CF">
        <w:trPr>
          <w:jc w:val="center"/>
        </w:trPr>
        <w:tc>
          <w:tcPr>
            <w:tcW w:w="701" w:type="dxa"/>
            <w:vAlign w:val="center"/>
          </w:tcPr>
          <w:p w14:paraId="1B0581BE" w14:textId="77777777" w:rsidR="00662F71" w:rsidRPr="00771A28" w:rsidRDefault="00662F71" w:rsidP="006A50B9">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1</w:t>
            </w:r>
          </w:p>
        </w:tc>
        <w:tc>
          <w:tcPr>
            <w:tcW w:w="992" w:type="dxa"/>
            <w:vMerge w:val="restart"/>
            <w:vAlign w:val="center"/>
          </w:tcPr>
          <w:p w14:paraId="3D4F1F3B" w14:textId="77777777" w:rsidR="00662F71" w:rsidRPr="00771A28" w:rsidRDefault="00662F71" w:rsidP="006A50B9">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施工期（钻井工程）</w:t>
            </w:r>
          </w:p>
        </w:tc>
        <w:tc>
          <w:tcPr>
            <w:tcW w:w="1701" w:type="dxa"/>
            <w:vAlign w:val="center"/>
          </w:tcPr>
          <w:p w14:paraId="1F6DDFAB" w14:textId="77777777" w:rsidR="00662F71" w:rsidRPr="00771A28" w:rsidRDefault="00662F71" w:rsidP="000436DC">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水基泥浆、固井水泥及添加剂</w:t>
            </w:r>
          </w:p>
        </w:tc>
        <w:tc>
          <w:tcPr>
            <w:tcW w:w="1418" w:type="dxa"/>
            <w:vAlign w:val="center"/>
          </w:tcPr>
          <w:p w14:paraId="552A76AA" w14:textId="513FC6CC" w:rsidR="00662F71" w:rsidRPr="00771A28" w:rsidRDefault="00662F71" w:rsidP="006A50B9">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约</w:t>
            </w:r>
            <w:r w:rsidR="00135DFE" w:rsidRPr="00771A28">
              <w:rPr>
                <w:rFonts w:ascii="Times New Roman" w:hAnsi="Times New Roman"/>
                <w:spacing w:val="-3"/>
                <w:sz w:val="21"/>
                <w:szCs w:val="21"/>
                <w:lang w:eastAsia="zh-CN"/>
              </w:rPr>
              <w:t>257.12</w:t>
            </w:r>
            <w:r w:rsidRPr="00771A28">
              <w:rPr>
                <w:rFonts w:ascii="Times New Roman" w:hAnsi="Times New Roman"/>
                <w:spacing w:val="-3"/>
                <w:sz w:val="21"/>
                <w:szCs w:val="21"/>
                <w:lang w:eastAsia="zh-CN"/>
              </w:rPr>
              <w:t>m</w:t>
            </w:r>
            <w:r w:rsidRPr="00771A28">
              <w:rPr>
                <w:rFonts w:ascii="Times New Roman" w:hAnsi="Times New Roman"/>
                <w:spacing w:val="-3"/>
                <w:sz w:val="21"/>
                <w:szCs w:val="21"/>
                <w:vertAlign w:val="superscript"/>
                <w:lang w:eastAsia="zh-CN"/>
              </w:rPr>
              <w:t>3</w:t>
            </w:r>
          </w:p>
        </w:tc>
        <w:tc>
          <w:tcPr>
            <w:tcW w:w="3410" w:type="dxa"/>
            <w:vAlign w:val="center"/>
          </w:tcPr>
          <w:p w14:paraId="591745E7" w14:textId="77777777" w:rsidR="00662F71" w:rsidRPr="00771A28" w:rsidRDefault="00662F71" w:rsidP="005C36CF">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泥浆循环系统、泥浆不落地工艺区，重浆罐、泥浆材料区</w:t>
            </w:r>
          </w:p>
        </w:tc>
      </w:tr>
      <w:tr w:rsidR="0083163B" w:rsidRPr="00771A28" w14:paraId="143D841F" w14:textId="77777777" w:rsidTr="005C36CF">
        <w:trPr>
          <w:jc w:val="center"/>
        </w:trPr>
        <w:tc>
          <w:tcPr>
            <w:tcW w:w="701" w:type="dxa"/>
            <w:vAlign w:val="center"/>
          </w:tcPr>
          <w:p w14:paraId="23598B60" w14:textId="77777777" w:rsidR="00662F71" w:rsidRPr="00771A28" w:rsidRDefault="00662F71" w:rsidP="006A50B9">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2</w:t>
            </w:r>
          </w:p>
        </w:tc>
        <w:tc>
          <w:tcPr>
            <w:tcW w:w="992" w:type="dxa"/>
            <w:vMerge/>
            <w:vAlign w:val="center"/>
          </w:tcPr>
          <w:p w14:paraId="3D44A28A" w14:textId="77777777" w:rsidR="00662F71" w:rsidRPr="00771A28" w:rsidRDefault="00662F71" w:rsidP="006A50B9">
            <w:pPr>
              <w:jc w:val="center"/>
              <w:rPr>
                <w:rFonts w:ascii="Times New Roman" w:hAnsi="Times New Roman"/>
                <w:spacing w:val="-3"/>
                <w:sz w:val="21"/>
                <w:szCs w:val="21"/>
                <w:lang w:eastAsia="zh-CN"/>
              </w:rPr>
            </w:pPr>
          </w:p>
        </w:tc>
        <w:tc>
          <w:tcPr>
            <w:tcW w:w="1701" w:type="dxa"/>
            <w:vAlign w:val="center"/>
          </w:tcPr>
          <w:p w14:paraId="0D1C589C" w14:textId="77777777" w:rsidR="00662F71" w:rsidRPr="00771A28" w:rsidRDefault="00662F71" w:rsidP="006A50B9">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钻井废水</w:t>
            </w:r>
          </w:p>
        </w:tc>
        <w:tc>
          <w:tcPr>
            <w:tcW w:w="1418" w:type="dxa"/>
            <w:vAlign w:val="center"/>
          </w:tcPr>
          <w:p w14:paraId="13800F4C" w14:textId="73E611D0" w:rsidR="00662F71" w:rsidRPr="00771A28" w:rsidRDefault="00135DFE" w:rsidP="006A50B9">
            <w:pPr>
              <w:jc w:val="center"/>
              <w:rPr>
                <w:rFonts w:ascii="Times New Roman" w:hAnsi="Times New Roman"/>
                <w:spacing w:val="-3"/>
                <w:sz w:val="21"/>
                <w:szCs w:val="21"/>
                <w:lang w:eastAsia="zh-CN"/>
              </w:rPr>
            </w:pPr>
            <w:r w:rsidRPr="00771A28">
              <w:rPr>
                <w:rFonts w:ascii="Times New Roman" w:hAnsi="Times New Roman"/>
                <w:bCs/>
                <w:spacing w:val="-3"/>
                <w:sz w:val="21"/>
                <w:szCs w:val="21"/>
                <w:lang w:eastAsia="zh-CN"/>
              </w:rPr>
              <w:t>277.74</w:t>
            </w:r>
            <w:r w:rsidR="00662F71" w:rsidRPr="00771A28">
              <w:rPr>
                <w:rFonts w:ascii="Times New Roman" w:hAnsi="Times New Roman"/>
                <w:spacing w:val="-3"/>
                <w:sz w:val="21"/>
                <w:szCs w:val="21"/>
                <w:lang w:eastAsia="zh-CN"/>
              </w:rPr>
              <w:t>m</w:t>
            </w:r>
            <w:r w:rsidR="00662F71" w:rsidRPr="00771A28">
              <w:rPr>
                <w:rFonts w:ascii="Times New Roman" w:hAnsi="Times New Roman"/>
                <w:spacing w:val="-3"/>
                <w:sz w:val="21"/>
                <w:szCs w:val="21"/>
                <w:vertAlign w:val="superscript"/>
                <w:lang w:eastAsia="zh-CN"/>
              </w:rPr>
              <w:t>3</w:t>
            </w:r>
          </w:p>
        </w:tc>
        <w:tc>
          <w:tcPr>
            <w:tcW w:w="3410" w:type="dxa"/>
            <w:vAlign w:val="center"/>
          </w:tcPr>
          <w:p w14:paraId="32D79A0C" w14:textId="77777777" w:rsidR="00662F71" w:rsidRPr="00771A28" w:rsidRDefault="00662F71" w:rsidP="006A50B9">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废水收集罐</w:t>
            </w:r>
          </w:p>
        </w:tc>
      </w:tr>
      <w:tr w:rsidR="0083163B" w:rsidRPr="00771A28" w14:paraId="0E462BD6" w14:textId="77777777" w:rsidTr="005C36CF">
        <w:trPr>
          <w:jc w:val="center"/>
        </w:trPr>
        <w:tc>
          <w:tcPr>
            <w:tcW w:w="701" w:type="dxa"/>
            <w:vAlign w:val="center"/>
          </w:tcPr>
          <w:p w14:paraId="170250DD" w14:textId="77777777" w:rsidR="00662F71" w:rsidRPr="00771A28" w:rsidRDefault="00662F71" w:rsidP="006A50B9">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3</w:t>
            </w:r>
          </w:p>
        </w:tc>
        <w:tc>
          <w:tcPr>
            <w:tcW w:w="992" w:type="dxa"/>
            <w:vMerge/>
            <w:vAlign w:val="center"/>
          </w:tcPr>
          <w:p w14:paraId="4EE4D938" w14:textId="77777777" w:rsidR="00662F71" w:rsidRPr="00771A28" w:rsidRDefault="00662F71" w:rsidP="006A50B9">
            <w:pPr>
              <w:jc w:val="center"/>
              <w:rPr>
                <w:rFonts w:ascii="Times New Roman" w:hAnsi="Times New Roman"/>
                <w:spacing w:val="-3"/>
                <w:sz w:val="21"/>
                <w:szCs w:val="21"/>
                <w:lang w:eastAsia="zh-CN"/>
              </w:rPr>
            </w:pPr>
          </w:p>
        </w:tc>
        <w:tc>
          <w:tcPr>
            <w:tcW w:w="1701" w:type="dxa"/>
            <w:vAlign w:val="center"/>
          </w:tcPr>
          <w:p w14:paraId="3C6E1641" w14:textId="77777777" w:rsidR="00662F71" w:rsidRPr="00771A28" w:rsidRDefault="00662F71" w:rsidP="006A50B9">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柴油</w:t>
            </w:r>
          </w:p>
        </w:tc>
        <w:tc>
          <w:tcPr>
            <w:tcW w:w="1418" w:type="dxa"/>
            <w:vAlign w:val="center"/>
          </w:tcPr>
          <w:p w14:paraId="66589E71" w14:textId="77777777" w:rsidR="00662F71" w:rsidRPr="00771A28" w:rsidRDefault="00662F71" w:rsidP="006A50B9">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16t</w:t>
            </w:r>
          </w:p>
        </w:tc>
        <w:tc>
          <w:tcPr>
            <w:tcW w:w="3410" w:type="dxa"/>
            <w:vAlign w:val="center"/>
          </w:tcPr>
          <w:p w14:paraId="70C3454A" w14:textId="77777777" w:rsidR="00662F71" w:rsidRPr="00771A28" w:rsidRDefault="00662F71" w:rsidP="006A50B9">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柴油罐区</w:t>
            </w:r>
          </w:p>
        </w:tc>
      </w:tr>
      <w:tr w:rsidR="0083163B" w:rsidRPr="00771A28" w14:paraId="585740A8" w14:textId="77777777" w:rsidTr="005C36CF">
        <w:trPr>
          <w:jc w:val="center"/>
        </w:trPr>
        <w:tc>
          <w:tcPr>
            <w:tcW w:w="701" w:type="dxa"/>
            <w:vAlign w:val="center"/>
          </w:tcPr>
          <w:p w14:paraId="6137A764" w14:textId="77777777" w:rsidR="00662F71" w:rsidRPr="00771A28" w:rsidRDefault="00662F71"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5</w:t>
            </w:r>
          </w:p>
        </w:tc>
        <w:tc>
          <w:tcPr>
            <w:tcW w:w="992" w:type="dxa"/>
            <w:vMerge/>
            <w:vAlign w:val="center"/>
          </w:tcPr>
          <w:p w14:paraId="2F1D82F7" w14:textId="77777777" w:rsidR="00662F71" w:rsidRPr="00771A28" w:rsidRDefault="00662F71" w:rsidP="00CF4B82">
            <w:pPr>
              <w:jc w:val="center"/>
              <w:rPr>
                <w:rFonts w:ascii="Times New Roman" w:hAnsi="Times New Roman"/>
                <w:spacing w:val="-3"/>
                <w:sz w:val="21"/>
                <w:szCs w:val="21"/>
                <w:lang w:eastAsia="zh-CN"/>
              </w:rPr>
            </w:pPr>
          </w:p>
        </w:tc>
        <w:tc>
          <w:tcPr>
            <w:tcW w:w="1701" w:type="dxa"/>
            <w:vAlign w:val="center"/>
          </w:tcPr>
          <w:p w14:paraId="1A361D31" w14:textId="77777777" w:rsidR="00662F71" w:rsidRPr="00771A28" w:rsidRDefault="00662F71"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废油</w:t>
            </w:r>
          </w:p>
        </w:tc>
        <w:tc>
          <w:tcPr>
            <w:tcW w:w="1418" w:type="dxa"/>
            <w:vAlign w:val="center"/>
          </w:tcPr>
          <w:p w14:paraId="290AA403" w14:textId="77777777" w:rsidR="00662F71" w:rsidRPr="00771A28" w:rsidRDefault="00662F71"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0.085t</w:t>
            </w:r>
          </w:p>
        </w:tc>
        <w:tc>
          <w:tcPr>
            <w:tcW w:w="3410" w:type="dxa"/>
            <w:vAlign w:val="center"/>
          </w:tcPr>
          <w:p w14:paraId="1842DE4F" w14:textId="77777777" w:rsidR="00662F71" w:rsidRPr="00771A28" w:rsidRDefault="00662F71"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油桶区</w:t>
            </w:r>
          </w:p>
        </w:tc>
      </w:tr>
      <w:tr w:rsidR="0083163B" w:rsidRPr="00771A28" w14:paraId="4CB16E9F" w14:textId="77777777" w:rsidTr="005C36CF">
        <w:trPr>
          <w:jc w:val="center"/>
        </w:trPr>
        <w:tc>
          <w:tcPr>
            <w:tcW w:w="701" w:type="dxa"/>
            <w:vAlign w:val="center"/>
          </w:tcPr>
          <w:p w14:paraId="26586392" w14:textId="77777777" w:rsidR="00662F71" w:rsidRPr="00771A28" w:rsidRDefault="00662F71"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6</w:t>
            </w:r>
          </w:p>
        </w:tc>
        <w:tc>
          <w:tcPr>
            <w:tcW w:w="992" w:type="dxa"/>
            <w:vMerge/>
            <w:vAlign w:val="center"/>
          </w:tcPr>
          <w:p w14:paraId="27F09927" w14:textId="77777777" w:rsidR="00662F71" w:rsidRPr="00771A28" w:rsidRDefault="00662F71" w:rsidP="00CF4B82">
            <w:pPr>
              <w:jc w:val="center"/>
              <w:rPr>
                <w:rFonts w:ascii="Times New Roman" w:hAnsi="Times New Roman"/>
                <w:spacing w:val="-3"/>
                <w:sz w:val="21"/>
                <w:szCs w:val="21"/>
                <w:lang w:eastAsia="zh-CN"/>
              </w:rPr>
            </w:pPr>
          </w:p>
        </w:tc>
        <w:tc>
          <w:tcPr>
            <w:tcW w:w="1701" w:type="dxa"/>
            <w:vAlign w:val="center"/>
          </w:tcPr>
          <w:p w14:paraId="54304116" w14:textId="77777777" w:rsidR="00662F71" w:rsidRPr="00771A28" w:rsidRDefault="00662F71"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甲烷</w:t>
            </w:r>
          </w:p>
        </w:tc>
        <w:tc>
          <w:tcPr>
            <w:tcW w:w="1418" w:type="dxa"/>
            <w:vAlign w:val="center"/>
          </w:tcPr>
          <w:p w14:paraId="5A3DD39D" w14:textId="103C761D" w:rsidR="00662F71" w:rsidRPr="00771A28" w:rsidRDefault="00135DFE"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3.38</w:t>
            </w:r>
            <w:r w:rsidR="00662F71" w:rsidRPr="00771A28">
              <w:rPr>
                <w:rFonts w:ascii="Times New Roman" w:hAnsi="Times New Roman"/>
                <w:spacing w:val="-3"/>
                <w:sz w:val="21"/>
                <w:szCs w:val="21"/>
                <w:lang w:eastAsia="zh-CN"/>
              </w:rPr>
              <w:t>t</w:t>
            </w:r>
            <w:r w:rsidR="00662F71" w:rsidRPr="00771A28">
              <w:rPr>
                <w:rFonts w:ascii="Times New Roman" w:hAnsi="Times New Roman"/>
                <w:spacing w:val="-3"/>
                <w:sz w:val="21"/>
                <w:szCs w:val="21"/>
                <w:lang w:eastAsia="zh-CN"/>
              </w:rPr>
              <w:t>（按井喷</w:t>
            </w:r>
            <w:r w:rsidR="00662F71" w:rsidRPr="00771A28">
              <w:rPr>
                <w:rFonts w:ascii="Times New Roman" w:hAnsi="Times New Roman"/>
                <w:spacing w:val="-3"/>
                <w:sz w:val="21"/>
                <w:szCs w:val="21"/>
                <w:lang w:eastAsia="zh-CN"/>
              </w:rPr>
              <w:t>15min</w:t>
            </w:r>
            <w:r w:rsidR="00662F71" w:rsidRPr="00771A28">
              <w:rPr>
                <w:rFonts w:ascii="Times New Roman" w:hAnsi="Times New Roman"/>
                <w:spacing w:val="-3"/>
                <w:sz w:val="21"/>
                <w:szCs w:val="21"/>
                <w:lang w:eastAsia="zh-CN"/>
              </w:rPr>
              <w:t>计算）</w:t>
            </w:r>
          </w:p>
        </w:tc>
        <w:tc>
          <w:tcPr>
            <w:tcW w:w="3410" w:type="dxa"/>
            <w:vAlign w:val="center"/>
          </w:tcPr>
          <w:p w14:paraId="10EC1A16" w14:textId="77777777" w:rsidR="00662F71" w:rsidRPr="00771A28" w:rsidRDefault="00662F71"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单井井喷失控</w:t>
            </w:r>
          </w:p>
        </w:tc>
      </w:tr>
      <w:tr w:rsidR="0083163B" w:rsidRPr="00771A28" w14:paraId="006010CE" w14:textId="77777777" w:rsidTr="005C36CF">
        <w:trPr>
          <w:jc w:val="center"/>
        </w:trPr>
        <w:tc>
          <w:tcPr>
            <w:tcW w:w="701" w:type="dxa"/>
            <w:vAlign w:val="center"/>
          </w:tcPr>
          <w:p w14:paraId="0483AD19" w14:textId="007158BA" w:rsidR="00662F71" w:rsidRPr="00771A28" w:rsidRDefault="00662F71"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7</w:t>
            </w:r>
          </w:p>
        </w:tc>
        <w:tc>
          <w:tcPr>
            <w:tcW w:w="992" w:type="dxa"/>
            <w:vMerge/>
            <w:vAlign w:val="center"/>
          </w:tcPr>
          <w:p w14:paraId="4A943C32" w14:textId="77777777" w:rsidR="00662F71" w:rsidRPr="00771A28" w:rsidRDefault="00662F71" w:rsidP="00CF4B82">
            <w:pPr>
              <w:jc w:val="center"/>
              <w:rPr>
                <w:rFonts w:ascii="Times New Roman" w:hAnsi="Times New Roman"/>
                <w:spacing w:val="-3"/>
                <w:sz w:val="21"/>
                <w:szCs w:val="21"/>
                <w:lang w:eastAsia="zh-CN"/>
              </w:rPr>
            </w:pPr>
          </w:p>
        </w:tc>
        <w:tc>
          <w:tcPr>
            <w:tcW w:w="1701" w:type="dxa"/>
            <w:vAlign w:val="center"/>
          </w:tcPr>
          <w:p w14:paraId="33D63922" w14:textId="52B73489" w:rsidR="00662F71" w:rsidRPr="00771A28" w:rsidRDefault="00662F71"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硫化氢</w:t>
            </w:r>
          </w:p>
        </w:tc>
        <w:tc>
          <w:tcPr>
            <w:tcW w:w="1418" w:type="dxa"/>
            <w:vAlign w:val="center"/>
          </w:tcPr>
          <w:p w14:paraId="3C5AA791" w14:textId="0C6F5B82" w:rsidR="00662F71" w:rsidRPr="00771A28" w:rsidRDefault="00135DFE"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1.28</w:t>
            </w:r>
            <w:r w:rsidR="00662F71" w:rsidRPr="00771A28">
              <w:rPr>
                <w:rFonts w:ascii="Times New Roman" w:hAnsi="Times New Roman"/>
                <w:spacing w:val="-3"/>
                <w:sz w:val="21"/>
                <w:szCs w:val="21"/>
                <w:lang w:eastAsia="zh-CN"/>
              </w:rPr>
              <w:t>t</w:t>
            </w:r>
            <w:r w:rsidR="00662F71" w:rsidRPr="00771A28">
              <w:rPr>
                <w:rFonts w:ascii="Times New Roman" w:hAnsi="Times New Roman"/>
                <w:spacing w:val="-3"/>
                <w:sz w:val="21"/>
                <w:szCs w:val="21"/>
                <w:lang w:eastAsia="zh-CN"/>
              </w:rPr>
              <w:t>（按井喷</w:t>
            </w:r>
            <w:r w:rsidR="00662F71" w:rsidRPr="00771A28">
              <w:rPr>
                <w:rFonts w:ascii="Times New Roman" w:hAnsi="Times New Roman"/>
                <w:spacing w:val="-3"/>
                <w:sz w:val="21"/>
                <w:szCs w:val="21"/>
                <w:lang w:eastAsia="zh-CN"/>
              </w:rPr>
              <w:t>15min</w:t>
            </w:r>
            <w:r w:rsidR="00662F71" w:rsidRPr="00771A28">
              <w:rPr>
                <w:rFonts w:ascii="Times New Roman" w:hAnsi="Times New Roman"/>
                <w:spacing w:val="-3"/>
                <w:sz w:val="21"/>
                <w:szCs w:val="21"/>
                <w:lang w:eastAsia="zh-CN"/>
              </w:rPr>
              <w:t>计算）</w:t>
            </w:r>
          </w:p>
        </w:tc>
        <w:tc>
          <w:tcPr>
            <w:tcW w:w="3410" w:type="dxa"/>
            <w:vAlign w:val="center"/>
          </w:tcPr>
          <w:p w14:paraId="7CDB33D3" w14:textId="7FF99F51" w:rsidR="00662F71" w:rsidRPr="00771A28" w:rsidRDefault="00662F71"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单井井喷失控</w:t>
            </w:r>
          </w:p>
        </w:tc>
      </w:tr>
      <w:tr w:rsidR="0083163B" w:rsidRPr="00771A28" w14:paraId="239C1719" w14:textId="77777777" w:rsidTr="005C36CF">
        <w:trPr>
          <w:jc w:val="center"/>
        </w:trPr>
        <w:tc>
          <w:tcPr>
            <w:tcW w:w="701" w:type="dxa"/>
            <w:vAlign w:val="center"/>
          </w:tcPr>
          <w:p w14:paraId="4DED9F2E" w14:textId="4B818DA9" w:rsidR="00CF4B82" w:rsidRPr="00771A28" w:rsidRDefault="00B20013"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8</w:t>
            </w:r>
          </w:p>
        </w:tc>
        <w:tc>
          <w:tcPr>
            <w:tcW w:w="992" w:type="dxa"/>
            <w:vMerge w:val="restart"/>
            <w:vAlign w:val="center"/>
          </w:tcPr>
          <w:p w14:paraId="30008440" w14:textId="77777777" w:rsidR="00CF4B82" w:rsidRPr="00771A28" w:rsidRDefault="00CF4B82"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施工期（压裂测试）</w:t>
            </w:r>
          </w:p>
        </w:tc>
        <w:tc>
          <w:tcPr>
            <w:tcW w:w="1701" w:type="dxa"/>
            <w:vMerge w:val="restart"/>
            <w:vAlign w:val="center"/>
          </w:tcPr>
          <w:p w14:paraId="1EDE4B3E" w14:textId="77777777" w:rsidR="00CF4B82" w:rsidRPr="00771A28" w:rsidRDefault="00CF4B82"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压裂液（含压裂反排液）</w:t>
            </w:r>
          </w:p>
        </w:tc>
        <w:tc>
          <w:tcPr>
            <w:tcW w:w="1418" w:type="dxa"/>
            <w:vAlign w:val="center"/>
          </w:tcPr>
          <w:p w14:paraId="50F941A5" w14:textId="78B181E8" w:rsidR="00CF4B82" w:rsidRPr="00771A28" w:rsidRDefault="007A483A"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71</w:t>
            </w:r>
            <w:r w:rsidR="00CF4B82" w:rsidRPr="00771A28">
              <w:rPr>
                <w:rFonts w:ascii="Times New Roman" w:hAnsi="Times New Roman"/>
                <w:spacing w:val="-3"/>
                <w:sz w:val="21"/>
                <w:szCs w:val="21"/>
                <w:lang w:eastAsia="zh-CN"/>
              </w:rPr>
              <w:t>0m</w:t>
            </w:r>
            <w:r w:rsidR="00CF4B82" w:rsidRPr="00771A28">
              <w:rPr>
                <w:rFonts w:ascii="Times New Roman" w:hAnsi="Times New Roman"/>
                <w:spacing w:val="-3"/>
                <w:sz w:val="21"/>
                <w:szCs w:val="21"/>
                <w:vertAlign w:val="superscript"/>
                <w:lang w:eastAsia="zh-CN"/>
              </w:rPr>
              <w:t>3</w:t>
            </w:r>
          </w:p>
        </w:tc>
        <w:tc>
          <w:tcPr>
            <w:tcW w:w="3410" w:type="dxa"/>
            <w:vAlign w:val="center"/>
          </w:tcPr>
          <w:p w14:paraId="055832A8" w14:textId="77777777" w:rsidR="00CF4B82" w:rsidRPr="00771A28" w:rsidRDefault="00CF4B82"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井场压裂液储罐</w:t>
            </w:r>
          </w:p>
        </w:tc>
      </w:tr>
      <w:tr w:rsidR="0083163B" w:rsidRPr="00771A28" w14:paraId="41C1C8E4" w14:textId="77777777" w:rsidTr="005C36CF">
        <w:trPr>
          <w:jc w:val="center"/>
        </w:trPr>
        <w:tc>
          <w:tcPr>
            <w:tcW w:w="701" w:type="dxa"/>
            <w:vAlign w:val="center"/>
          </w:tcPr>
          <w:p w14:paraId="362ED92C" w14:textId="422BE429" w:rsidR="00CF4B82" w:rsidRPr="00771A28" w:rsidRDefault="00B20013"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9</w:t>
            </w:r>
          </w:p>
        </w:tc>
        <w:tc>
          <w:tcPr>
            <w:tcW w:w="992" w:type="dxa"/>
            <w:vMerge/>
            <w:vAlign w:val="center"/>
          </w:tcPr>
          <w:p w14:paraId="3E4E4493" w14:textId="77777777" w:rsidR="00CF4B82" w:rsidRPr="00771A28" w:rsidRDefault="00CF4B82" w:rsidP="00CF4B82">
            <w:pPr>
              <w:jc w:val="center"/>
              <w:rPr>
                <w:rFonts w:ascii="Times New Roman" w:hAnsi="Times New Roman"/>
                <w:spacing w:val="-3"/>
                <w:sz w:val="21"/>
                <w:szCs w:val="21"/>
                <w:lang w:eastAsia="zh-CN"/>
              </w:rPr>
            </w:pPr>
          </w:p>
        </w:tc>
        <w:tc>
          <w:tcPr>
            <w:tcW w:w="1701" w:type="dxa"/>
            <w:vMerge/>
            <w:vAlign w:val="center"/>
          </w:tcPr>
          <w:p w14:paraId="5BA9A234" w14:textId="77777777" w:rsidR="00CF4B82" w:rsidRPr="00771A28" w:rsidRDefault="00CF4B82" w:rsidP="00CF4B82">
            <w:pPr>
              <w:jc w:val="center"/>
              <w:rPr>
                <w:rFonts w:ascii="Times New Roman" w:hAnsi="Times New Roman"/>
                <w:spacing w:val="-3"/>
                <w:sz w:val="21"/>
                <w:szCs w:val="21"/>
                <w:lang w:eastAsia="zh-CN"/>
              </w:rPr>
            </w:pPr>
          </w:p>
        </w:tc>
        <w:tc>
          <w:tcPr>
            <w:tcW w:w="1418" w:type="dxa"/>
            <w:vAlign w:val="center"/>
          </w:tcPr>
          <w:p w14:paraId="15C086D3" w14:textId="37E5E99D" w:rsidR="00CF4B82" w:rsidRPr="00771A28" w:rsidRDefault="00662F71"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3</w:t>
            </w:r>
            <w:r w:rsidR="00CF4B82" w:rsidRPr="00771A28">
              <w:rPr>
                <w:rFonts w:ascii="Times New Roman" w:hAnsi="Times New Roman"/>
                <w:spacing w:val="-3"/>
                <w:sz w:val="21"/>
                <w:szCs w:val="21"/>
                <w:lang w:eastAsia="zh-CN"/>
              </w:rPr>
              <w:t>00m</w:t>
            </w:r>
            <w:r w:rsidR="00CF4B82" w:rsidRPr="00771A28">
              <w:rPr>
                <w:rFonts w:ascii="Times New Roman" w:hAnsi="Times New Roman"/>
                <w:spacing w:val="-3"/>
                <w:sz w:val="21"/>
                <w:szCs w:val="21"/>
                <w:vertAlign w:val="superscript"/>
                <w:lang w:eastAsia="zh-CN"/>
              </w:rPr>
              <w:t>3</w:t>
            </w:r>
          </w:p>
        </w:tc>
        <w:tc>
          <w:tcPr>
            <w:tcW w:w="3410" w:type="dxa"/>
            <w:vAlign w:val="center"/>
          </w:tcPr>
          <w:p w14:paraId="16010FA4" w14:textId="77777777" w:rsidR="00CF4B82" w:rsidRPr="00771A28" w:rsidRDefault="00CF4B82"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放喷池</w:t>
            </w:r>
          </w:p>
        </w:tc>
      </w:tr>
      <w:tr w:rsidR="0083163B" w:rsidRPr="00771A28" w14:paraId="023C3233" w14:textId="77777777" w:rsidTr="005C36CF">
        <w:trPr>
          <w:jc w:val="center"/>
        </w:trPr>
        <w:tc>
          <w:tcPr>
            <w:tcW w:w="701" w:type="dxa"/>
            <w:vAlign w:val="center"/>
          </w:tcPr>
          <w:p w14:paraId="4244A327" w14:textId="19E32369" w:rsidR="00CF4B82" w:rsidRPr="00771A28" w:rsidRDefault="00B20013"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10</w:t>
            </w:r>
          </w:p>
        </w:tc>
        <w:tc>
          <w:tcPr>
            <w:tcW w:w="992" w:type="dxa"/>
            <w:vMerge/>
            <w:vAlign w:val="center"/>
          </w:tcPr>
          <w:p w14:paraId="5E33DE37" w14:textId="77777777" w:rsidR="00CF4B82" w:rsidRPr="00771A28" w:rsidRDefault="00CF4B82" w:rsidP="00CF4B82">
            <w:pPr>
              <w:jc w:val="center"/>
              <w:rPr>
                <w:rFonts w:ascii="Times New Roman" w:hAnsi="Times New Roman"/>
                <w:spacing w:val="-3"/>
                <w:sz w:val="21"/>
                <w:szCs w:val="21"/>
                <w:lang w:eastAsia="zh-CN"/>
              </w:rPr>
            </w:pPr>
          </w:p>
        </w:tc>
        <w:tc>
          <w:tcPr>
            <w:tcW w:w="1701" w:type="dxa"/>
            <w:vAlign w:val="center"/>
          </w:tcPr>
          <w:p w14:paraId="06E0D606" w14:textId="77777777" w:rsidR="00CF4B82" w:rsidRPr="00771A28" w:rsidRDefault="00CF4B82"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柴油</w:t>
            </w:r>
          </w:p>
        </w:tc>
        <w:tc>
          <w:tcPr>
            <w:tcW w:w="1418" w:type="dxa"/>
            <w:vAlign w:val="center"/>
          </w:tcPr>
          <w:p w14:paraId="7A7F692F" w14:textId="77777777" w:rsidR="00CF4B82" w:rsidRPr="00771A28" w:rsidRDefault="00CF4B82"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16t</w:t>
            </w:r>
          </w:p>
        </w:tc>
        <w:tc>
          <w:tcPr>
            <w:tcW w:w="3410" w:type="dxa"/>
            <w:vAlign w:val="center"/>
          </w:tcPr>
          <w:p w14:paraId="04F33B72" w14:textId="77777777" w:rsidR="00CF4B82" w:rsidRPr="00771A28" w:rsidRDefault="00CF4B82"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柴油罐区</w:t>
            </w:r>
          </w:p>
        </w:tc>
      </w:tr>
      <w:tr w:rsidR="0083163B" w:rsidRPr="00771A28" w14:paraId="633349E9" w14:textId="77777777" w:rsidTr="005C36CF">
        <w:trPr>
          <w:jc w:val="center"/>
        </w:trPr>
        <w:tc>
          <w:tcPr>
            <w:tcW w:w="701" w:type="dxa"/>
            <w:vAlign w:val="center"/>
          </w:tcPr>
          <w:p w14:paraId="5A5E8154" w14:textId="510BD1CF" w:rsidR="00CF4B82" w:rsidRPr="00771A28" w:rsidRDefault="00CF4B82"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lastRenderedPageBreak/>
              <w:t>1</w:t>
            </w:r>
            <w:r w:rsidR="00B20013" w:rsidRPr="00771A28">
              <w:rPr>
                <w:rFonts w:ascii="Times New Roman" w:hAnsi="Times New Roman"/>
                <w:spacing w:val="-3"/>
                <w:sz w:val="21"/>
                <w:szCs w:val="21"/>
                <w:lang w:eastAsia="zh-CN"/>
              </w:rPr>
              <w:t>1</w:t>
            </w:r>
          </w:p>
        </w:tc>
        <w:tc>
          <w:tcPr>
            <w:tcW w:w="992" w:type="dxa"/>
            <w:vMerge w:val="restart"/>
            <w:vAlign w:val="center"/>
          </w:tcPr>
          <w:p w14:paraId="76945333" w14:textId="77C57582" w:rsidR="00CF4B82" w:rsidRPr="00771A28" w:rsidRDefault="001A6854"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试采期</w:t>
            </w:r>
          </w:p>
        </w:tc>
        <w:tc>
          <w:tcPr>
            <w:tcW w:w="1701" w:type="dxa"/>
            <w:vAlign w:val="center"/>
          </w:tcPr>
          <w:p w14:paraId="3348BAA6" w14:textId="77777777" w:rsidR="00CF4B82" w:rsidRPr="00771A28" w:rsidRDefault="00CF4B82"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甲烷</w:t>
            </w:r>
          </w:p>
        </w:tc>
        <w:tc>
          <w:tcPr>
            <w:tcW w:w="1418" w:type="dxa"/>
            <w:vAlign w:val="center"/>
          </w:tcPr>
          <w:p w14:paraId="082D342C" w14:textId="53DA2CF6" w:rsidR="00CF4B82" w:rsidRPr="00771A28" w:rsidRDefault="007A483A"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0.12t</w:t>
            </w:r>
          </w:p>
        </w:tc>
        <w:tc>
          <w:tcPr>
            <w:tcW w:w="3410" w:type="dxa"/>
            <w:vAlign w:val="center"/>
          </w:tcPr>
          <w:p w14:paraId="4937227F" w14:textId="5329C17F" w:rsidR="00CF4B82" w:rsidRPr="00771A28" w:rsidRDefault="00CF4B82"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井口和站场工艺设备、管线</w:t>
            </w:r>
            <w:r w:rsidR="00827D3E" w:rsidRPr="00771A28">
              <w:rPr>
                <w:rFonts w:ascii="Times New Roman" w:hAnsi="Times New Roman"/>
                <w:spacing w:val="-3"/>
                <w:sz w:val="21"/>
                <w:szCs w:val="21"/>
                <w:lang w:eastAsia="zh-CN"/>
              </w:rPr>
              <w:t>（按</w:t>
            </w:r>
            <w:r w:rsidR="00135DFE" w:rsidRPr="00771A28">
              <w:rPr>
                <w:rFonts w:ascii="Times New Roman" w:hAnsi="Times New Roman"/>
                <w:spacing w:val="-3"/>
                <w:sz w:val="21"/>
                <w:szCs w:val="21"/>
                <w:lang w:eastAsia="zh-CN"/>
              </w:rPr>
              <w:t>200</w:t>
            </w:r>
            <w:r w:rsidR="00827D3E" w:rsidRPr="00771A28">
              <w:rPr>
                <w:rFonts w:ascii="Times New Roman" w:hAnsi="Times New Roman"/>
                <w:spacing w:val="-3"/>
                <w:sz w:val="21"/>
                <w:szCs w:val="21"/>
                <w:lang w:eastAsia="zh-CN"/>
              </w:rPr>
              <w:t>m</w:t>
            </w:r>
            <w:r w:rsidR="00827D3E" w:rsidRPr="00771A28">
              <w:rPr>
                <w:rFonts w:ascii="Times New Roman" w:hAnsi="Times New Roman"/>
                <w:spacing w:val="-3"/>
                <w:sz w:val="21"/>
                <w:szCs w:val="21"/>
                <w:vertAlign w:val="superscript"/>
                <w:lang w:eastAsia="zh-CN"/>
              </w:rPr>
              <w:t>3</w:t>
            </w:r>
            <w:r w:rsidR="00827D3E" w:rsidRPr="00771A28">
              <w:rPr>
                <w:rFonts w:ascii="Times New Roman" w:hAnsi="Times New Roman"/>
                <w:spacing w:val="-3"/>
                <w:sz w:val="21"/>
                <w:szCs w:val="21"/>
                <w:lang w:eastAsia="zh-CN"/>
              </w:rPr>
              <w:t>计）</w:t>
            </w:r>
          </w:p>
        </w:tc>
      </w:tr>
      <w:tr w:rsidR="0083163B" w:rsidRPr="00771A28" w14:paraId="21B314AD" w14:textId="77777777" w:rsidTr="005C36CF">
        <w:trPr>
          <w:jc w:val="center"/>
        </w:trPr>
        <w:tc>
          <w:tcPr>
            <w:tcW w:w="701" w:type="dxa"/>
            <w:vAlign w:val="center"/>
          </w:tcPr>
          <w:p w14:paraId="1B046AAE" w14:textId="4802A96D" w:rsidR="00B81B3E" w:rsidRPr="00771A28" w:rsidRDefault="00B20013"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12</w:t>
            </w:r>
          </w:p>
        </w:tc>
        <w:tc>
          <w:tcPr>
            <w:tcW w:w="992" w:type="dxa"/>
            <w:vMerge/>
            <w:vAlign w:val="center"/>
          </w:tcPr>
          <w:p w14:paraId="137D4518" w14:textId="77777777" w:rsidR="00B81B3E" w:rsidRPr="00771A28" w:rsidRDefault="00B81B3E" w:rsidP="00CF4B82">
            <w:pPr>
              <w:jc w:val="center"/>
              <w:rPr>
                <w:rFonts w:ascii="Times New Roman" w:hAnsi="Times New Roman"/>
                <w:spacing w:val="-3"/>
                <w:sz w:val="21"/>
                <w:szCs w:val="21"/>
                <w:lang w:eastAsia="zh-CN"/>
              </w:rPr>
            </w:pPr>
          </w:p>
        </w:tc>
        <w:tc>
          <w:tcPr>
            <w:tcW w:w="1701" w:type="dxa"/>
            <w:vAlign w:val="center"/>
          </w:tcPr>
          <w:p w14:paraId="47D05FD1" w14:textId="6E2CF46E" w:rsidR="00B81B3E" w:rsidRPr="00771A28" w:rsidRDefault="00B81B3E"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硫化氢</w:t>
            </w:r>
          </w:p>
        </w:tc>
        <w:tc>
          <w:tcPr>
            <w:tcW w:w="1418" w:type="dxa"/>
            <w:vAlign w:val="center"/>
          </w:tcPr>
          <w:p w14:paraId="1FF8B450" w14:textId="1DA8E0CD" w:rsidR="00B81B3E" w:rsidRPr="00771A28" w:rsidRDefault="007A483A"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0.04t</w:t>
            </w:r>
          </w:p>
        </w:tc>
        <w:tc>
          <w:tcPr>
            <w:tcW w:w="3410" w:type="dxa"/>
            <w:vAlign w:val="center"/>
          </w:tcPr>
          <w:p w14:paraId="232A1D4F" w14:textId="6B08FD6B" w:rsidR="00B81B3E" w:rsidRPr="00771A28" w:rsidRDefault="00B81B3E"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井口和站场工艺设备、管线</w:t>
            </w:r>
            <w:r w:rsidR="007A483A" w:rsidRPr="00771A28">
              <w:rPr>
                <w:rFonts w:ascii="Times New Roman" w:hAnsi="Times New Roman"/>
                <w:spacing w:val="-3"/>
                <w:sz w:val="21"/>
                <w:szCs w:val="21"/>
                <w:lang w:eastAsia="zh-CN"/>
              </w:rPr>
              <w:t>（按</w:t>
            </w:r>
            <w:r w:rsidR="007A483A" w:rsidRPr="00771A28">
              <w:rPr>
                <w:rFonts w:ascii="Times New Roman" w:hAnsi="Times New Roman"/>
                <w:spacing w:val="-3"/>
                <w:sz w:val="21"/>
                <w:szCs w:val="21"/>
                <w:lang w:eastAsia="zh-CN"/>
              </w:rPr>
              <w:t>200m</w:t>
            </w:r>
            <w:r w:rsidR="007A483A" w:rsidRPr="00771A28">
              <w:rPr>
                <w:rFonts w:ascii="Times New Roman" w:hAnsi="Times New Roman"/>
                <w:spacing w:val="-3"/>
                <w:sz w:val="21"/>
                <w:szCs w:val="21"/>
                <w:vertAlign w:val="superscript"/>
                <w:lang w:eastAsia="zh-CN"/>
              </w:rPr>
              <w:t>3</w:t>
            </w:r>
            <w:r w:rsidR="007A483A" w:rsidRPr="00771A28">
              <w:rPr>
                <w:rFonts w:ascii="Times New Roman" w:hAnsi="Times New Roman"/>
                <w:spacing w:val="-3"/>
                <w:sz w:val="21"/>
                <w:szCs w:val="21"/>
                <w:lang w:eastAsia="zh-CN"/>
              </w:rPr>
              <w:t>计）</w:t>
            </w:r>
          </w:p>
        </w:tc>
      </w:tr>
      <w:tr w:rsidR="0083163B" w:rsidRPr="00771A28" w14:paraId="4A84A063" w14:textId="77777777" w:rsidTr="005C36CF">
        <w:trPr>
          <w:jc w:val="center"/>
        </w:trPr>
        <w:tc>
          <w:tcPr>
            <w:tcW w:w="701" w:type="dxa"/>
            <w:vAlign w:val="center"/>
          </w:tcPr>
          <w:p w14:paraId="41A75F70" w14:textId="60346DE0" w:rsidR="00CF4B82" w:rsidRPr="00771A28" w:rsidRDefault="00CF4B82"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1</w:t>
            </w:r>
            <w:r w:rsidR="00B20013" w:rsidRPr="00771A28">
              <w:rPr>
                <w:rFonts w:ascii="Times New Roman" w:hAnsi="Times New Roman"/>
                <w:spacing w:val="-3"/>
                <w:sz w:val="21"/>
                <w:szCs w:val="21"/>
                <w:lang w:eastAsia="zh-CN"/>
              </w:rPr>
              <w:t>3</w:t>
            </w:r>
          </w:p>
        </w:tc>
        <w:tc>
          <w:tcPr>
            <w:tcW w:w="992" w:type="dxa"/>
            <w:vMerge/>
            <w:vAlign w:val="center"/>
          </w:tcPr>
          <w:p w14:paraId="4D0525D3" w14:textId="77777777" w:rsidR="00CF4B82" w:rsidRPr="00771A28" w:rsidRDefault="00CF4B82" w:rsidP="00CF4B82">
            <w:pPr>
              <w:jc w:val="center"/>
              <w:rPr>
                <w:rFonts w:ascii="Times New Roman" w:hAnsi="Times New Roman"/>
                <w:spacing w:val="-3"/>
                <w:sz w:val="21"/>
                <w:szCs w:val="21"/>
                <w:lang w:eastAsia="zh-CN"/>
              </w:rPr>
            </w:pPr>
          </w:p>
        </w:tc>
        <w:tc>
          <w:tcPr>
            <w:tcW w:w="1701" w:type="dxa"/>
            <w:vAlign w:val="center"/>
          </w:tcPr>
          <w:p w14:paraId="5988FD32" w14:textId="77777777" w:rsidR="00CF4B82" w:rsidRPr="00771A28" w:rsidRDefault="00CF4B82"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气田水</w:t>
            </w:r>
          </w:p>
        </w:tc>
        <w:tc>
          <w:tcPr>
            <w:tcW w:w="1418" w:type="dxa"/>
            <w:vAlign w:val="center"/>
          </w:tcPr>
          <w:p w14:paraId="7766566E" w14:textId="37830224" w:rsidR="00CF4B82" w:rsidRPr="00771A28" w:rsidRDefault="00B81B3E"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3</w:t>
            </w:r>
            <w:r w:rsidR="00CF4B82" w:rsidRPr="00771A28">
              <w:rPr>
                <w:rFonts w:ascii="Times New Roman" w:hAnsi="Times New Roman"/>
                <w:spacing w:val="-3"/>
                <w:sz w:val="21"/>
                <w:szCs w:val="21"/>
                <w:lang w:eastAsia="zh-CN"/>
              </w:rPr>
              <w:t>0m</w:t>
            </w:r>
            <w:r w:rsidR="00CF4B82" w:rsidRPr="00771A28">
              <w:rPr>
                <w:rFonts w:ascii="Times New Roman" w:hAnsi="Times New Roman"/>
                <w:spacing w:val="-3"/>
                <w:sz w:val="21"/>
                <w:szCs w:val="21"/>
                <w:vertAlign w:val="superscript"/>
                <w:lang w:eastAsia="zh-CN"/>
              </w:rPr>
              <w:t>3</w:t>
            </w:r>
          </w:p>
        </w:tc>
        <w:tc>
          <w:tcPr>
            <w:tcW w:w="3410" w:type="dxa"/>
            <w:vAlign w:val="center"/>
          </w:tcPr>
          <w:p w14:paraId="2C0EB00D" w14:textId="2C63E701" w:rsidR="00CF4B82" w:rsidRPr="00771A28" w:rsidRDefault="00DD4FA1" w:rsidP="00CF4B82">
            <w:pPr>
              <w:jc w:val="center"/>
              <w:rPr>
                <w:rFonts w:ascii="Times New Roman" w:hAnsi="Times New Roman"/>
                <w:spacing w:val="-3"/>
                <w:sz w:val="21"/>
                <w:szCs w:val="21"/>
                <w:lang w:eastAsia="zh-CN"/>
              </w:rPr>
            </w:pPr>
            <w:r w:rsidRPr="00771A28">
              <w:rPr>
                <w:rFonts w:ascii="Times New Roman" w:hAnsi="Times New Roman"/>
                <w:spacing w:val="-3"/>
                <w:sz w:val="21"/>
                <w:szCs w:val="21"/>
                <w:lang w:eastAsia="zh-CN"/>
              </w:rPr>
              <w:t>火炬分液罐</w:t>
            </w:r>
            <w:r w:rsidR="00CF4B82" w:rsidRPr="00771A28">
              <w:rPr>
                <w:rFonts w:ascii="Times New Roman" w:hAnsi="Times New Roman"/>
                <w:spacing w:val="-3"/>
                <w:sz w:val="21"/>
                <w:szCs w:val="21"/>
                <w:lang w:eastAsia="zh-CN"/>
              </w:rPr>
              <w:t>区</w:t>
            </w:r>
          </w:p>
        </w:tc>
      </w:tr>
    </w:tbl>
    <w:p w14:paraId="05E50CC2" w14:textId="77777777" w:rsidR="000436DC" w:rsidRPr="00771A28" w:rsidRDefault="00CF4B82" w:rsidP="000D181B">
      <w:pPr>
        <w:pStyle w:val="ac"/>
        <w:adjustRightInd w:val="0"/>
        <w:snapToGrid w:val="0"/>
        <w:spacing w:beforeLines="50" w:before="12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本项目涉及的危险物质物理化学特性及毒理性如下：</w:t>
      </w:r>
    </w:p>
    <w:p w14:paraId="3F273150" w14:textId="77777777" w:rsidR="00CF4B82" w:rsidRPr="00771A28" w:rsidRDefault="00CF4B82" w:rsidP="000D181B">
      <w:pPr>
        <w:pStyle w:val="ac"/>
        <w:adjustRightInd w:val="0"/>
        <w:snapToGrid w:val="0"/>
        <w:spacing w:before="0" w:line="360" w:lineRule="auto"/>
        <w:ind w:left="0" w:firstLineChars="200" w:firstLine="482"/>
        <w:jc w:val="both"/>
        <w:rPr>
          <w:rFonts w:ascii="Times New Roman" w:hAnsi="Times New Roman"/>
          <w:b/>
          <w:kern w:val="2"/>
          <w:lang w:eastAsia="zh-CN"/>
        </w:rPr>
      </w:pPr>
      <w:r w:rsidRPr="00771A28">
        <w:rPr>
          <w:rFonts w:ascii="Times New Roman" w:hAnsi="Times New Roman"/>
          <w:b/>
          <w:kern w:val="2"/>
          <w:lang w:eastAsia="zh-CN"/>
        </w:rPr>
        <w:t>（</w:t>
      </w:r>
      <w:r w:rsidRPr="00771A28">
        <w:rPr>
          <w:rFonts w:ascii="Times New Roman" w:hAnsi="Times New Roman"/>
          <w:b/>
          <w:kern w:val="2"/>
          <w:lang w:eastAsia="zh-CN"/>
        </w:rPr>
        <w:t>1</w:t>
      </w:r>
      <w:r w:rsidRPr="00771A28">
        <w:rPr>
          <w:rFonts w:ascii="Times New Roman" w:hAnsi="Times New Roman"/>
          <w:b/>
          <w:kern w:val="2"/>
          <w:lang w:eastAsia="zh-CN"/>
        </w:rPr>
        <w:t>）水基泥浆、固井水泥及添加剂危险性分析</w:t>
      </w:r>
    </w:p>
    <w:p w14:paraId="5D9BA4CD" w14:textId="77777777" w:rsidR="000436DC" w:rsidRPr="00771A28" w:rsidRDefault="00CF4B82" w:rsidP="000D181B">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泥浆为水基泥浆，以粘土（主要用膨润土）、水作为基础配浆材料，加入各种有机和无机材料形成的多种成份和相态共存的悬浮液，主要添加成分有聚合物、氯化钠、羧甲基纤维素（</w:t>
      </w:r>
      <w:r w:rsidRPr="00771A28">
        <w:rPr>
          <w:rFonts w:ascii="Times New Roman" w:hAnsi="Times New Roman"/>
          <w:bCs/>
          <w:kern w:val="2"/>
          <w:lang w:eastAsia="zh-CN"/>
        </w:rPr>
        <w:t>CMC</w:t>
      </w:r>
      <w:r w:rsidRPr="00771A28">
        <w:rPr>
          <w:rFonts w:ascii="Times New Roman" w:hAnsi="Times New Roman"/>
          <w:bCs/>
          <w:kern w:val="2"/>
          <w:lang w:eastAsia="zh-CN"/>
        </w:rPr>
        <w:t>）、木质硫酸盐、盐抑制剂以及改性石棉、石墨粉、烧碱等</w:t>
      </w:r>
      <w:r w:rsidRPr="00771A28">
        <w:rPr>
          <w:rFonts w:ascii="Times New Roman" w:hAnsi="Times New Roman"/>
          <w:bCs/>
          <w:kern w:val="2"/>
          <w:lang w:eastAsia="zh-CN"/>
        </w:rPr>
        <w:t>20</w:t>
      </w:r>
      <w:r w:rsidRPr="00771A28">
        <w:rPr>
          <w:rFonts w:ascii="Times New Roman" w:hAnsi="Times New Roman"/>
          <w:bCs/>
          <w:kern w:val="2"/>
          <w:lang w:eastAsia="zh-CN"/>
        </w:rPr>
        <w:t>多种化学品。膨润土的主要成分是蒙脱石。泥浆中影响环境的主要成分是有机物类、无机盐类、烧碱等配浆和加重材料中的杂质，本项目采用的泥浆不含重金属及其他有毒物质，呈碱性。水泥及添加剂主要为微硅水泥及重晶石添加剂，不含易燃、易爆、有毒物质。</w:t>
      </w:r>
    </w:p>
    <w:p w14:paraId="370E250A" w14:textId="77777777" w:rsidR="00CF4B82" w:rsidRPr="00771A28" w:rsidRDefault="00CF4B82" w:rsidP="000D181B">
      <w:pPr>
        <w:pStyle w:val="ac"/>
        <w:adjustRightInd w:val="0"/>
        <w:snapToGrid w:val="0"/>
        <w:spacing w:before="0" w:line="360" w:lineRule="auto"/>
        <w:ind w:left="0" w:firstLineChars="200" w:firstLine="482"/>
        <w:jc w:val="both"/>
        <w:rPr>
          <w:rFonts w:ascii="Times New Roman" w:hAnsi="Times New Roman"/>
          <w:b/>
          <w:kern w:val="2"/>
          <w:lang w:eastAsia="zh-CN"/>
        </w:rPr>
      </w:pPr>
      <w:r w:rsidRPr="00771A28">
        <w:rPr>
          <w:rFonts w:ascii="Times New Roman" w:hAnsi="Times New Roman"/>
          <w:b/>
          <w:kern w:val="2"/>
          <w:lang w:eastAsia="zh-CN"/>
        </w:rPr>
        <w:t>（</w:t>
      </w:r>
      <w:r w:rsidRPr="00771A28">
        <w:rPr>
          <w:rFonts w:ascii="Times New Roman" w:hAnsi="Times New Roman"/>
          <w:b/>
          <w:kern w:val="2"/>
          <w:lang w:eastAsia="zh-CN"/>
        </w:rPr>
        <w:t>2</w:t>
      </w:r>
      <w:r w:rsidRPr="00771A28">
        <w:rPr>
          <w:rFonts w:ascii="Times New Roman" w:hAnsi="Times New Roman"/>
          <w:b/>
          <w:kern w:val="2"/>
          <w:lang w:eastAsia="zh-CN"/>
        </w:rPr>
        <w:t>）钻井废水危险性分析</w:t>
      </w:r>
    </w:p>
    <w:p w14:paraId="34AFBEEF" w14:textId="77777777" w:rsidR="00CF4B82" w:rsidRPr="00771A28" w:rsidRDefault="00CF4B82" w:rsidP="000D181B">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钻井废水主要呈现出</w:t>
      </w:r>
      <w:r w:rsidRPr="00771A28">
        <w:rPr>
          <w:rFonts w:ascii="Times New Roman" w:hAnsi="Times New Roman"/>
          <w:bCs/>
          <w:kern w:val="2"/>
          <w:lang w:eastAsia="zh-CN"/>
        </w:rPr>
        <w:t>pH</w:t>
      </w:r>
      <w:r w:rsidRPr="00771A28">
        <w:rPr>
          <w:rFonts w:ascii="Times New Roman" w:hAnsi="Times New Roman"/>
          <w:bCs/>
          <w:kern w:val="2"/>
          <w:lang w:eastAsia="zh-CN"/>
        </w:rPr>
        <w:t>值偏高，属碱性废水，含较高的</w:t>
      </w:r>
      <w:r w:rsidRPr="00771A28">
        <w:rPr>
          <w:rFonts w:ascii="Times New Roman" w:hAnsi="Times New Roman"/>
          <w:bCs/>
          <w:kern w:val="2"/>
          <w:lang w:eastAsia="zh-CN"/>
        </w:rPr>
        <w:t>COD</w:t>
      </w:r>
      <w:r w:rsidRPr="00771A28">
        <w:rPr>
          <w:rFonts w:ascii="Times New Roman" w:hAnsi="Times New Roman"/>
          <w:bCs/>
          <w:kern w:val="2"/>
          <w:lang w:eastAsia="zh-CN"/>
        </w:rPr>
        <w:t>和色度，具有一定的腐蚀性。</w:t>
      </w:r>
    </w:p>
    <w:p w14:paraId="553CA98B" w14:textId="77777777" w:rsidR="00CF4B82" w:rsidRPr="00771A28" w:rsidRDefault="00CF4B82" w:rsidP="000D181B">
      <w:pPr>
        <w:pStyle w:val="ac"/>
        <w:adjustRightInd w:val="0"/>
        <w:snapToGrid w:val="0"/>
        <w:spacing w:before="0" w:line="360" w:lineRule="auto"/>
        <w:ind w:left="0" w:firstLineChars="200" w:firstLine="482"/>
        <w:jc w:val="both"/>
        <w:rPr>
          <w:rFonts w:ascii="Times New Roman" w:hAnsi="Times New Roman"/>
          <w:b/>
          <w:kern w:val="2"/>
          <w:lang w:eastAsia="zh-CN"/>
        </w:rPr>
      </w:pPr>
      <w:r w:rsidRPr="00771A28">
        <w:rPr>
          <w:rFonts w:ascii="Times New Roman" w:hAnsi="Times New Roman"/>
          <w:b/>
          <w:kern w:val="2"/>
          <w:lang w:eastAsia="zh-CN"/>
        </w:rPr>
        <w:t>（</w:t>
      </w:r>
      <w:r w:rsidRPr="00771A28">
        <w:rPr>
          <w:rFonts w:ascii="Times New Roman" w:hAnsi="Times New Roman"/>
          <w:b/>
          <w:kern w:val="2"/>
          <w:lang w:eastAsia="zh-CN"/>
        </w:rPr>
        <w:t>3</w:t>
      </w:r>
      <w:r w:rsidRPr="00771A28">
        <w:rPr>
          <w:rFonts w:ascii="Times New Roman" w:hAnsi="Times New Roman"/>
          <w:b/>
          <w:kern w:val="2"/>
          <w:lang w:eastAsia="zh-CN"/>
        </w:rPr>
        <w:t>）压裂液危险性分析</w:t>
      </w:r>
    </w:p>
    <w:p w14:paraId="134127B8" w14:textId="77777777" w:rsidR="00CF4B82" w:rsidRPr="00771A28" w:rsidRDefault="00CF4B82" w:rsidP="000D181B">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压裂液主要成分为清水，主要添加成分为稀盐酸、胶凝剂、缓蚀剂、铁稳剂、助排剂、</w:t>
      </w:r>
      <w:r w:rsidRPr="00771A28">
        <w:rPr>
          <w:rFonts w:ascii="Times New Roman" w:hAnsi="Times New Roman"/>
          <w:bCs/>
          <w:kern w:val="2"/>
          <w:lang w:eastAsia="zh-CN"/>
        </w:rPr>
        <w:t>NaOH</w:t>
      </w:r>
      <w:r w:rsidRPr="00771A28">
        <w:rPr>
          <w:rFonts w:ascii="Times New Roman" w:hAnsi="Times New Roman"/>
          <w:bCs/>
          <w:kern w:val="2"/>
          <w:lang w:eastAsia="zh-CN"/>
        </w:rPr>
        <w:t>、多功能增效剂、瓜胶等。本项目采用的压裂液不含有重金属和其他有毒物质，呈酸性，影响环境的主要成分是有机物类、无机盐类。</w:t>
      </w:r>
    </w:p>
    <w:p w14:paraId="459D78BD" w14:textId="77777777" w:rsidR="00CF4B82" w:rsidRPr="00771A28" w:rsidRDefault="00CF4B82" w:rsidP="000D181B">
      <w:pPr>
        <w:pStyle w:val="ac"/>
        <w:adjustRightInd w:val="0"/>
        <w:snapToGrid w:val="0"/>
        <w:spacing w:before="0" w:line="360" w:lineRule="auto"/>
        <w:ind w:left="0" w:firstLineChars="200" w:firstLine="482"/>
        <w:jc w:val="both"/>
        <w:rPr>
          <w:rFonts w:ascii="Times New Roman" w:hAnsi="Times New Roman"/>
          <w:b/>
          <w:kern w:val="2"/>
          <w:lang w:eastAsia="zh-CN"/>
        </w:rPr>
      </w:pPr>
      <w:r w:rsidRPr="00771A28">
        <w:rPr>
          <w:rFonts w:ascii="Times New Roman" w:hAnsi="Times New Roman"/>
          <w:b/>
          <w:kern w:val="2"/>
          <w:lang w:eastAsia="zh-CN"/>
        </w:rPr>
        <w:t>（</w:t>
      </w:r>
      <w:r w:rsidRPr="00771A28">
        <w:rPr>
          <w:rFonts w:ascii="Times New Roman" w:hAnsi="Times New Roman"/>
          <w:b/>
          <w:kern w:val="2"/>
          <w:lang w:eastAsia="zh-CN"/>
        </w:rPr>
        <w:t>4</w:t>
      </w:r>
      <w:r w:rsidRPr="00771A28">
        <w:rPr>
          <w:rFonts w:ascii="Times New Roman" w:hAnsi="Times New Roman"/>
          <w:b/>
          <w:kern w:val="2"/>
          <w:lang w:eastAsia="zh-CN"/>
        </w:rPr>
        <w:t>）气田水危险性分析</w:t>
      </w:r>
    </w:p>
    <w:p w14:paraId="452DBBA8" w14:textId="3F185947" w:rsidR="00CF4B82" w:rsidRPr="00771A28" w:rsidRDefault="00CF4B82" w:rsidP="000D181B">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采气废水中的主要污染物成分为</w:t>
      </w:r>
      <w:r w:rsidR="00FE7CE5" w:rsidRPr="00771A28">
        <w:rPr>
          <w:rFonts w:ascii="Times New Roman" w:hAnsi="Times New Roman"/>
          <w:bCs/>
          <w:kern w:val="2"/>
          <w:lang w:eastAsia="zh-CN"/>
        </w:rPr>
        <w:t>石油类、</w:t>
      </w:r>
      <w:r w:rsidRPr="00771A28">
        <w:rPr>
          <w:rFonts w:ascii="Times New Roman" w:hAnsi="Times New Roman"/>
          <w:bCs/>
          <w:kern w:val="2"/>
          <w:lang w:eastAsia="zh-CN"/>
        </w:rPr>
        <w:t>COD</w:t>
      </w:r>
      <w:r w:rsidRPr="00771A28">
        <w:rPr>
          <w:rFonts w:ascii="Times New Roman" w:hAnsi="Times New Roman"/>
          <w:bCs/>
          <w:kern w:val="2"/>
          <w:lang w:eastAsia="zh-CN"/>
        </w:rPr>
        <w:t>、</w:t>
      </w:r>
      <w:r w:rsidRPr="00771A28">
        <w:rPr>
          <w:rFonts w:ascii="Times New Roman" w:hAnsi="Times New Roman"/>
          <w:bCs/>
          <w:kern w:val="2"/>
          <w:lang w:eastAsia="zh-CN"/>
        </w:rPr>
        <w:t>Cl</w:t>
      </w:r>
      <w:r w:rsidRPr="00771A28">
        <w:rPr>
          <w:rFonts w:ascii="Times New Roman" w:hAnsi="Times New Roman"/>
          <w:bCs/>
          <w:kern w:val="2"/>
          <w:vertAlign w:val="superscript"/>
          <w:lang w:eastAsia="zh-CN"/>
        </w:rPr>
        <w:t>-</w:t>
      </w:r>
      <w:r w:rsidRPr="00771A28">
        <w:rPr>
          <w:rFonts w:ascii="Times New Roman" w:hAnsi="Times New Roman"/>
          <w:bCs/>
          <w:kern w:val="2"/>
          <w:lang w:eastAsia="zh-CN"/>
        </w:rPr>
        <w:t>。结合工程项目的实际情况，采气废水泄漏后会对地表水、地下水和土壤产生一定危害。</w:t>
      </w:r>
    </w:p>
    <w:p w14:paraId="06850370" w14:textId="77777777" w:rsidR="00CF4B82" w:rsidRPr="00771A28" w:rsidRDefault="00CF4B82" w:rsidP="000D181B">
      <w:pPr>
        <w:pStyle w:val="ac"/>
        <w:adjustRightInd w:val="0"/>
        <w:snapToGrid w:val="0"/>
        <w:spacing w:before="0" w:line="360" w:lineRule="auto"/>
        <w:ind w:left="0" w:firstLineChars="200" w:firstLine="482"/>
        <w:jc w:val="both"/>
        <w:rPr>
          <w:rFonts w:ascii="Times New Roman" w:hAnsi="Times New Roman"/>
          <w:b/>
          <w:kern w:val="2"/>
          <w:lang w:eastAsia="zh-CN"/>
        </w:rPr>
      </w:pPr>
      <w:r w:rsidRPr="00771A28">
        <w:rPr>
          <w:rFonts w:ascii="Times New Roman" w:hAnsi="Times New Roman"/>
          <w:b/>
          <w:kern w:val="2"/>
          <w:lang w:eastAsia="zh-CN"/>
        </w:rPr>
        <w:t>（</w:t>
      </w:r>
      <w:r w:rsidRPr="00771A28">
        <w:rPr>
          <w:rFonts w:ascii="Times New Roman" w:hAnsi="Times New Roman"/>
          <w:b/>
          <w:kern w:val="2"/>
          <w:lang w:eastAsia="zh-CN"/>
        </w:rPr>
        <w:t>5</w:t>
      </w:r>
      <w:r w:rsidRPr="00771A28">
        <w:rPr>
          <w:rFonts w:ascii="Times New Roman" w:hAnsi="Times New Roman"/>
          <w:b/>
          <w:kern w:val="2"/>
          <w:lang w:eastAsia="zh-CN"/>
        </w:rPr>
        <w:t>）甲烷危险性分析</w:t>
      </w:r>
    </w:p>
    <w:p w14:paraId="37E18647" w14:textId="08E3A377" w:rsidR="00A06AF3" w:rsidRPr="00771A28" w:rsidRDefault="00CF4B82" w:rsidP="000D181B">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从地层中</w:t>
      </w:r>
      <w:r w:rsidR="00625D3A" w:rsidRPr="00771A28">
        <w:rPr>
          <w:rFonts w:ascii="Times New Roman" w:hAnsi="Times New Roman"/>
          <w:bCs/>
          <w:kern w:val="2"/>
          <w:lang w:eastAsia="zh-CN"/>
        </w:rPr>
        <w:t>试采</w:t>
      </w:r>
      <w:r w:rsidRPr="00771A28">
        <w:rPr>
          <w:rFonts w:ascii="Times New Roman" w:hAnsi="Times New Roman"/>
          <w:bCs/>
          <w:kern w:val="2"/>
          <w:lang w:eastAsia="zh-CN"/>
        </w:rPr>
        <w:t>出的天然气属易燃、易爆物质，极易在通常环境中引起燃烧和爆炸</w:t>
      </w:r>
      <w:r w:rsidR="006F2FF9" w:rsidRPr="00771A28">
        <w:rPr>
          <w:rFonts w:ascii="Times New Roman" w:hAnsi="Times New Roman"/>
          <w:bCs/>
          <w:kern w:val="2"/>
          <w:lang w:eastAsia="zh-CN"/>
        </w:rPr>
        <w:t>，</w:t>
      </w:r>
      <w:r w:rsidRPr="00771A28">
        <w:rPr>
          <w:rFonts w:ascii="Times New Roman" w:hAnsi="Times New Roman"/>
          <w:bCs/>
          <w:kern w:val="2"/>
          <w:lang w:eastAsia="zh-CN"/>
        </w:rPr>
        <w:t>主要烃组份的甲烷属于《化学品分类和危险性公示通则》</w:t>
      </w:r>
      <w:r w:rsidRPr="00771A28">
        <w:rPr>
          <w:rFonts w:ascii="Times New Roman" w:hAnsi="Times New Roman"/>
          <w:bCs/>
          <w:kern w:val="2"/>
          <w:lang w:eastAsia="zh-CN"/>
        </w:rPr>
        <w:t>(GB13690-2009)</w:t>
      </w:r>
      <w:r w:rsidRPr="00771A28">
        <w:rPr>
          <w:rFonts w:ascii="Times New Roman" w:hAnsi="Times New Roman"/>
          <w:bCs/>
          <w:kern w:val="2"/>
          <w:lang w:eastAsia="zh-CN"/>
        </w:rPr>
        <w:t>中的气相爆炸物质，泄漏在环境中与空气混合后易达到爆炸极限，此时若遇火或静电可能引起燃烧和爆炸。其爆炸极限范围为</w:t>
      </w:r>
      <w:r w:rsidRPr="00771A28">
        <w:rPr>
          <w:rFonts w:ascii="Times New Roman" w:hAnsi="Times New Roman"/>
          <w:bCs/>
          <w:kern w:val="2"/>
          <w:lang w:eastAsia="zh-CN"/>
        </w:rPr>
        <w:t>5%</w:t>
      </w:r>
      <w:r w:rsidRPr="00771A28">
        <w:rPr>
          <w:rFonts w:ascii="Times New Roman" w:hAnsi="Times New Roman"/>
          <w:bCs/>
          <w:kern w:val="2"/>
          <w:lang w:eastAsia="zh-CN"/>
        </w:rPr>
        <w:t>～</w:t>
      </w:r>
      <w:r w:rsidRPr="00771A28">
        <w:rPr>
          <w:rFonts w:ascii="Times New Roman" w:hAnsi="Times New Roman"/>
          <w:bCs/>
          <w:kern w:val="2"/>
          <w:lang w:eastAsia="zh-CN"/>
        </w:rPr>
        <w:t>15%</w:t>
      </w:r>
      <w:r w:rsidRPr="00771A28">
        <w:rPr>
          <w:rFonts w:ascii="Times New Roman" w:hAnsi="Times New Roman"/>
          <w:bCs/>
          <w:kern w:val="2"/>
          <w:lang w:eastAsia="zh-CN"/>
        </w:rPr>
        <w:t>（体积比）。当空气中甲烷浓度达到</w:t>
      </w:r>
      <w:r w:rsidRPr="00771A28">
        <w:rPr>
          <w:rFonts w:ascii="Times New Roman" w:hAnsi="Times New Roman"/>
          <w:bCs/>
          <w:kern w:val="2"/>
          <w:lang w:eastAsia="zh-CN"/>
        </w:rPr>
        <w:t>10%</w:t>
      </w:r>
      <w:r w:rsidRPr="00771A28">
        <w:rPr>
          <w:rFonts w:ascii="Times New Roman" w:hAnsi="Times New Roman"/>
          <w:bCs/>
          <w:kern w:val="2"/>
          <w:lang w:eastAsia="zh-CN"/>
        </w:rPr>
        <w:t>时，就使人感到氧气不足；当空气中甲烷浓度达</w:t>
      </w:r>
      <w:r w:rsidRPr="00771A28">
        <w:rPr>
          <w:rFonts w:ascii="Times New Roman" w:hAnsi="Times New Roman"/>
          <w:bCs/>
          <w:kern w:val="2"/>
          <w:lang w:eastAsia="zh-CN"/>
        </w:rPr>
        <w:t>25%</w:t>
      </w:r>
      <w:r w:rsidRPr="00771A28">
        <w:rPr>
          <w:rFonts w:ascii="Times New Roman" w:hAnsi="Times New Roman"/>
          <w:bCs/>
          <w:kern w:val="2"/>
          <w:lang w:eastAsia="zh-CN"/>
        </w:rPr>
        <w:t>～</w:t>
      </w:r>
      <w:r w:rsidRPr="00771A28">
        <w:rPr>
          <w:rFonts w:ascii="Times New Roman" w:hAnsi="Times New Roman"/>
          <w:bCs/>
          <w:kern w:val="2"/>
          <w:lang w:eastAsia="zh-CN"/>
        </w:rPr>
        <w:t>30%</w:t>
      </w:r>
      <w:r w:rsidRPr="00771A28">
        <w:rPr>
          <w:rFonts w:ascii="Times New Roman" w:hAnsi="Times New Roman"/>
          <w:bCs/>
          <w:kern w:val="2"/>
          <w:lang w:eastAsia="zh-CN"/>
        </w:rPr>
        <w:t>时，可引起头痛、头晕、注意力不集中，呼吸和心跳加速、精细动</w:t>
      </w:r>
      <w:r w:rsidRPr="00771A28">
        <w:rPr>
          <w:rFonts w:ascii="Times New Roman" w:hAnsi="Times New Roman"/>
          <w:bCs/>
          <w:kern w:val="2"/>
          <w:lang w:eastAsia="zh-CN"/>
        </w:rPr>
        <w:lastRenderedPageBreak/>
        <w:t>作障碍等；当空气中甲烷浓度达</w:t>
      </w:r>
      <w:r w:rsidRPr="00771A28">
        <w:rPr>
          <w:rFonts w:ascii="Times New Roman" w:hAnsi="Times New Roman"/>
          <w:bCs/>
          <w:kern w:val="2"/>
          <w:lang w:eastAsia="zh-CN"/>
        </w:rPr>
        <w:t>30%</w:t>
      </w:r>
      <w:r w:rsidRPr="00771A28">
        <w:rPr>
          <w:rFonts w:ascii="Times New Roman" w:hAnsi="Times New Roman"/>
          <w:bCs/>
          <w:kern w:val="2"/>
          <w:lang w:eastAsia="zh-CN"/>
        </w:rPr>
        <w:t>以上时可能会因缺氧窒息、昏迷等。《石油天然气工程设计防火规范》</w:t>
      </w:r>
      <w:r w:rsidRPr="00771A28">
        <w:rPr>
          <w:rFonts w:ascii="Times New Roman" w:hAnsi="Times New Roman"/>
          <w:bCs/>
          <w:kern w:val="2"/>
          <w:lang w:eastAsia="zh-CN"/>
        </w:rPr>
        <w:t>(GB50183-2015)</w:t>
      </w:r>
      <w:r w:rsidRPr="00771A28">
        <w:rPr>
          <w:rFonts w:ascii="Times New Roman" w:hAnsi="Times New Roman"/>
          <w:bCs/>
          <w:kern w:val="2"/>
          <w:lang w:eastAsia="zh-CN"/>
        </w:rPr>
        <w:t>将使用或产生甲烷</w:t>
      </w:r>
      <w:r w:rsidRPr="00771A28">
        <w:rPr>
          <w:rFonts w:ascii="Times New Roman" w:hAnsi="Times New Roman"/>
          <w:bCs/>
          <w:kern w:val="2"/>
          <w:lang w:eastAsia="zh-CN"/>
        </w:rPr>
        <w:t>(CH</w:t>
      </w:r>
      <w:r w:rsidRPr="00771A28">
        <w:rPr>
          <w:rFonts w:ascii="Times New Roman" w:hAnsi="Times New Roman"/>
          <w:bCs/>
          <w:kern w:val="2"/>
          <w:vertAlign w:val="subscript"/>
          <w:lang w:eastAsia="zh-CN"/>
        </w:rPr>
        <w:t>4</w:t>
      </w:r>
      <w:r w:rsidRPr="00771A28">
        <w:rPr>
          <w:rFonts w:ascii="Times New Roman" w:hAnsi="Times New Roman"/>
          <w:bCs/>
          <w:kern w:val="2"/>
          <w:lang w:eastAsia="zh-CN"/>
        </w:rPr>
        <w:t>)</w:t>
      </w:r>
      <w:r w:rsidRPr="00771A28">
        <w:rPr>
          <w:rFonts w:ascii="Times New Roman" w:hAnsi="Times New Roman"/>
          <w:bCs/>
          <w:kern w:val="2"/>
          <w:lang w:eastAsia="zh-CN"/>
        </w:rPr>
        <w:t>的生产列为甲类火灾危险性生产。</w:t>
      </w:r>
      <w:r w:rsidR="00A06AF3" w:rsidRPr="00771A28">
        <w:rPr>
          <w:rFonts w:ascii="Times New Roman" w:hAnsi="Times New Roman"/>
          <w:bCs/>
          <w:kern w:val="2"/>
          <w:lang w:eastAsia="zh-CN"/>
        </w:rPr>
        <w:t>甲烷的危险、有害特性详见表</w:t>
      </w:r>
      <w:r w:rsidR="00A06AF3" w:rsidRPr="00771A28">
        <w:rPr>
          <w:rFonts w:ascii="Times New Roman" w:hAnsi="Times New Roman"/>
          <w:bCs/>
          <w:kern w:val="2"/>
          <w:lang w:eastAsia="zh-CN"/>
        </w:rPr>
        <w:t>5.3-2</w:t>
      </w:r>
      <w:r w:rsidR="00A06AF3" w:rsidRPr="00771A28">
        <w:rPr>
          <w:rFonts w:ascii="Times New Roman" w:hAnsi="Times New Roman"/>
          <w:bCs/>
          <w:kern w:val="2"/>
          <w:lang w:eastAsia="zh-CN"/>
        </w:rPr>
        <w:t>。</w:t>
      </w:r>
    </w:p>
    <w:p w14:paraId="61E91A2C" w14:textId="77777777" w:rsidR="00A06AF3" w:rsidRPr="00771A28" w:rsidRDefault="00A06AF3" w:rsidP="0007350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5.3-2  </w:t>
      </w:r>
      <w:r w:rsidRPr="00771A28">
        <w:rPr>
          <w:rFonts w:ascii="Times New Roman" w:eastAsia="黑体" w:hAnsi="Times New Roman"/>
          <w:sz w:val="21"/>
          <w:szCs w:val="21"/>
          <w:lang w:eastAsia="zh-CN"/>
        </w:rPr>
        <w:t>甲烷危险、有害特性表</w:t>
      </w:r>
    </w:p>
    <w:tbl>
      <w:tblPr>
        <w:tblW w:w="8222"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57" w:type="dxa"/>
          <w:right w:w="57" w:type="dxa"/>
        </w:tblCellMar>
        <w:tblLook w:val="04A0" w:firstRow="1" w:lastRow="0" w:firstColumn="1" w:lastColumn="0" w:noHBand="0" w:noVBand="1"/>
      </w:tblPr>
      <w:tblGrid>
        <w:gridCol w:w="791"/>
        <w:gridCol w:w="1581"/>
        <w:gridCol w:w="1702"/>
        <w:gridCol w:w="1848"/>
        <w:gridCol w:w="97"/>
        <w:gridCol w:w="2203"/>
      </w:tblGrid>
      <w:tr w:rsidR="0083163B" w:rsidRPr="00771A28" w14:paraId="6C58C6D1" w14:textId="77777777" w:rsidTr="00A06AF3">
        <w:trPr>
          <w:cantSplit/>
          <w:jc w:val="center"/>
        </w:trPr>
        <w:tc>
          <w:tcPr>
            <w:tcW w:w="791" w:type="dxa"/>
            <w:vMerge w:val="restart"/>
            <w:vAlign w:val="center"/>
          </w:tcPr>
          <w:p w14:paraId="469DF5A8"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标识</w:t>
            </w:r>
          </w:p>
        </w:tc>
        <w:tc>
          <w:tcPr>
            <w:tcW w:w="1581" w:type="dxa"/>
            <w:vAlign w:val="center"/>
          </w:tcPr>
          <w:p w14:paraId="34E6088C"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中文名</w:t>
            </w:r>
          </w:p>
        </w:tc>
        <w:tc>
          <w:tcPr>
            <w:tcW w:w="1702" w:type="dxa"/>
            <w:vAlign w:val="center"/>
          </w:tcPr>
          <w:p w14:paraId="77E2A684"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甲烷</w:t>
            </w:r>
          </w:p>
        </w:tc>
        <w:tc>
          <w:tcPr>
            <w:tcW w:w="1848" w:type="dxa"/>
            <w:vAlign w:val="center"/>
          </w:tcPr>
          <w:p w14:paraId="4D1B16FB"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英文名</w:t>
            </w:r>
          </w:p>
        </w:tc>
        <w:tc>
          <w:tcPr>
            <w:tcW w:w="2300" w:type="dxa"/>
            <w:gridSpan w:val="2"/>
            <w:vAlign w:val="center"/>
          </w:tcPr>
          <w:p w14:paraId="234D6CEF"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Methane</w:t>
            </w:r>
          </w:p>
        </w:tc>
      </w:tr>
      <w:tr w:rsidR="0083163B" w:rsidRPr="00771A28" w14:paraId="7B6B8492" w14:textId="77777777" w:rsidTr="00A06AF3">
        <w:trPr>
          <w:cantSplit/>
          <w:jc w:val="center"/>
        </w:trPr>
        <w:tc>
          <w:tcPr>
            <w:tcW w:w="791" w:type="dxa"/>
            <w:vMerge/>
            <w:vAlign w:val="center"/>
          </w:tcPr>
          <w:p w14:paraId="24D03065" w14:textId="77777777" w:rsidR="00A06AF3" w:rsidRPr="00771A28" w:rsidRDefault="00A06AF3" w:rsidP="006A50B9">
            <w:pPr>
              <w:jc w:val="center"/>
              <w:rPr>
                <w:rFonts w:ascii="Times New Roman" w:hAnsi="Times New Roman"/>
                <w:sz w:val="21"/>
                <w:szCs w:val="21"/>
              </w:rPr>
            </w:pPr>
          </w:p>
        </w:tc>
        <w:tc>
          <w:tcPr>
            <w:tcW w:w="1581" w:type="dxa"/>
            <w:vAlign w:val="center"/>
          </w:tcPr>
          <w:p w14:paraId="61DD5EE4"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化学式</w:t>
            </w:r>
          </w:p>
        </w:tc>
        <w:tc>
          <w:tcPr>
            <w:tcW w:w="1702" w:type="dxa"/>
            <w:vAlign w:val="center"/>
          </w:tcPr>
          <w:p w14:paraId="048E469F"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CH</w:t>
            </w:r>
            <w:r w:rsidRPr="00771A28">
              <w:rPr>
                <w:rFonts w:ascii="Times New Roman" w:hAnsi="Times New Roman"/>
                <w:sz w:val="21"/>
                <w:szCs w:val="21"/>
                <w:vertAlign w:val="subscript"/>
              </w:rPr>
              <w:t>4</w:t>
            </w:r>
          </w:p>
        </w:tc>
        <w:tc>
          <w:tcPr>
            <w:tcW w:w="1848" w:type="dxa"/>
            <w:vAlign w:val="center"/>
          </w:tcPr>
          <w:p w14:paraId="6137E38D"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分子量</w:t>
            </w:r>
          </w:p>
        </w:tc>
        <w:tc>
          <w:tcPr>
            <w:tcW w:w="2300" w:type="dxa"/>
            <w:gridSpan w:val="2"/>
            <w:vAlign w:val="center"/>
          </w:tcPr>
          <w:p w14:paraId="3821955B"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16.04</w:t>
            </w:r>
          </w:p>
        </w:tc>
      </w:tr>
      <w:tr w:rsidR="0083163B" w:rsidRPr="00771A28" w14:paraId="78B89F7F" w14:textId="77777777" w:rsidTr="00A06AF3">
        <w:trPr>
          <w:cantSplit/>
          <w:jc w:val="center"/>
        </w:trPr>
        <w:tc>
          <w:tcPr>
            <w:tcW w:w="791" w:type="dxa"/>
            <w:vMerge/>
            <w:vAlign w:val="center"/>
          </w:tcPr>
          <w:p w14:paraId="66C9BDF0" w14:textId="77777777" w:rsidR="00A06AF3" w:rsidRPr="00771A28" w:rsidRDefault="00A06AF3" w:rsidP="006A50B9">
            <w:pPr>
              <w:jc w:val="center"/>
              <w:rPr>
                <w:rFonts w:ascii="Times New Roman" w:hAnsi="Times New Roman"/>
                <w:sz w:val="21"/>
                <w:szCs w:val="21"/>
              </w:rPr>
            </w:pPr>
          </w:p>
        </w:tc>
        <w:tc>
          <w:tcPr>
            <w:tcW w:w="1581" w:type="dxa"/>
            <w:vAlign w:val="center"/>
          </w:tcPr>
          <w:p w14:paraId="6488856A"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ICSC</w:t>
            </w:r>
            <w:r w:rsidRPr="00771A28">
              <w:rPr>
                <w:rFonts w:ascii="Times New Roman" w:hAnsi="Times New Roman"/>
                <w:sz w:val="21"/>
                <w:szCs w:val="21"/>
              </w:rPr>
              <w:t>编号</w:t>
            </w:r>
          </w:p>
        </w:tc>
        <w:tc>
          <w:tcPr>
            <w:tcW w:w="1702" w:type="dxa"/>
            <w:vAlign w:val="center"/>
          </w:tcPr>
          <w:p w14:paraId="64731C8E"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0291</w:t>
            </w:r>
          </w:p>
        </w:tc>
        <w:tc>
          <w:tcPr>
            <w:tcW w:w="1848" w:type="dxa"/>
            <w:vAlign w:val="center"/>
          </w:tcPr>
          <w:p w14:paraId="2F1B66C1"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IMDG</w:t>
            </w:r>
            <w:r w:rsidRPr="00771A28">
              <w:rPr>
                <w:rFonts w:ascii="Times New Roman" w:hAnsi="Times New Roman"/>
                <w:sz w:val="21"/>
                <w:szCs w:val="21"/>
              </w:rPr>
              <w:t>规则页码</w:t>
            </w:r>
          </w:p>
        </w:tc>
        <w:tc>
          <w:tcPr>
            <w:tcW w:w="2300" w:type="dxa"/>
            <w:gridSpan w:val="2"/>
            <w:vAlign w:val="center"/>
          </w:tcPr>
          <w:p w14:paraId="4941B48F"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2156</w:t>
            </w:r>
          </w:p>
        </w:tc>
      </w:tr>
      <w:tr w:rsidR="0083163B" w:rsidRPr="00771A28" w14:paraId="49E55829" w14:textId="77777777" w:rsidTr="00A06AF3">
        <w:trPr>
          <w:cantSplit/>
          <w:jc w:val="center"/>
        </w:trPr>
        <w:tc>
          <w:tcPr>
            <w:tcW w:w="791" w:type="dxa"/>
            <w:vMerge/>
            <w:vAlign w:val="center"/>
          </w:tcPr>
          <w:p w14:paraId="5DCBCB43" w14:textId="77777777" w:rsidR="00A06AF3" w:rsidRPr="00771A28" w:rsidRDefault="00A06AF3" w:rsidP="006A50B9">
            <w:pPr>
              <w:jc w:val="center"/>
              <w:rPr>
                <w:rFonts w:ascii="Times New Roman" w:hAnsi="Times New Roman"/>
                <w:sz w:val="21"/>
                <w:szCs w:val="21"/>
              </w:rPr>
            </w:pPr>
          </w:p>
        </w:tc>
        <w:tc>
          <w:tcPr>
            <w:tcW w:w="1581" w:type="dxa"/>
            <w:vAlign w:val="center"/>
          </w:tcPr>
          <w:p w14:paraId="6E41BA8E"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CAS</w:t>
            </w:r>
            <w:r w:rsidRPr="00771A28">
              <w:rPr>
                <w:rFonts w:ascii="Times New Roman" w:hAnsi="Times New Roman"/>
                <w:sz w:val="21"/>
                <w:szCs w:val="21"/>
              </w:rPr>
              <w:t>号</w:t>
            </w:r>
          </w:p>
        </w:tc>
        <w:tc>
          <w:tcPr>
            <w:tcW w:w="1702" w:type="dxa"/>
            <w:vAlign w:val="center"/>
          </w:tcPr>
          <w:p w14:paraId="6A9EC508"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74-82-8</w:t>
            </w:r>
          </w:p>
        </w:tc>
        <w:tc>
          <w:tcPr>
            <w:tcW w:w="1848" w:type="dxa"/>
            <w:vAlign w:val="center"/>
          </w:tcPr>
          <w:p w14:paraId="67F9B007"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RTECS</w:t>
            </w:r>
            <w:r w:rsidRPr="00771A28">
              <w:rPr>
                <w:rFonts w:ascii="Times New Roman" w:hAnsi="Times New Roman"/>
                <w:sz w:val="21"/>
                <w:szCs w:val="21"/>
              </w:rPr>
              <w:t>号</w:t>
            </w:r>
          </w:p>
        </w:tc>
        <w:tc>
          <w:tcPr>
            <w:tcW w:w="2300" w:type="dxa"/>
            <w:gridSpan w:val="2"/>
            <w:vAlign w:val="center"/>
          </w:tcPr>
          <w:p w14:paraId="70E2DA80"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PA1490000</w:t>
            </w:r>
          </w:p>
        </w:tc>
      </w:tr>
      <w:tr w:rsidR="0083163B" w:rsidRPr="00771A28" w14:paraId="68786B1F" w14:textId="77777777" w:rsidTr="00A06AF3">
        <w:trPr>
          <w:cantSplit/>
          <w:jc w:val="center"/>
        </w:trPr>
        <w:tc>
          <w:tcPr>
            <w:tcW w:w="791" w:type="dxa"/>
            <w:vMerge/>
            <w:vAlign w:val="center"/>
          </w:tcPr>
          <w:p w14:paraId="7E73F9E1" w14:textId="77777777" w:rsidR="00A06AF3" w:rsidRPr="00771A28" w:rsidRDefault="00A06AF3" w:rsidP="006A50B9">
            <w:pPr>
              <w:jc w:val="center"/>
              <w:rPr>
                <w:rFonts w:ascii="Times New Roman" w:hAnsi="Times New Roman"/>
                <w:sz w:val="21"/>
                <w:szCs w:val="21"/>
              </w:rPr>
            </w:pPr>
          </w:p>
        </w:tc>
        <w:tc>
          <w:tcPr>
            <w:tcW w:w="1581" w:type="dxa"/>
            <w:vAlign w:val="center"/>
          </w:tcPr>
          <w:p w14:paraId="4246168A"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UN</w:t>
            </w:r>
            <w:r w:rsidRPr="00771A28">
              <w:rPr>
                <w:rFonts w:ascii="Times New Roman" w:hAnsi="Times New Roman"/>
                <w:sz w:val="21"/>
                <w:szCs w:val="21"/>
              </w:rPr>
              <w:t>编号</w:t>
            </w:r>
          </w:p>
        </w:tc>
        <w:tc>
          <w:tcPr>
            <w:tcW w:w="1702" w:type="dxa"/>
            <w:vAlign w:val="center"/>
          </w:tcPr>
          <w:p w14:paraId="15DB71E5"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1971</w:t>
            </w:r>
          </w:p>
        </w:tc>
        <w:tc>
          <w:tcPr>
            <w:tcW w:w="1848" w:type="dxa"/>
            <w:vAlign w:val="center"/>
          </w:tcPr>
          <w:p w14:paraId="1EAD15CA"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危险货物编号</w:t>
            </w:r>
          </w:p>
        </w:tc>
        <w:tc>
          <w:tcPr>
            <w:tcW w:w="2300" w:type="dxa"/>
            <w:gridSpan w:val="2"/>
            <w:vAlign w:val="center"/>
          </w:tcPr>
          <w:p w14:paraId="7129B7AD"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21007</w:t>
            </w:r>
          </w:p>
        </w:tc>
      </w:tr>
      <w:tr w:rsidR="0083163B" w:rsidRPr="00771A28" w14:paraId="5BCC2841" w14:textId="77777777" w:rsidTr="00A06AF3">
        <w:trPr>
          <w:cantSplit/>
          <w:jc w:val="center"/>
        </w:trPr>
        <w:tc>
          <w:tcPr>
            <w:tcW w:w="791" w:type="dxa"/>
            <w:vMerge/>
            <w:vAlign w:val="center"/>
          </w:tcPr>
          <w:p w14:paraId="6EB26717" w14:textId="77777777" w:rsidR="00A06AF3" w:rsidRPr="00771A28" w:rsidRDefault="00A06AF3" w:rsidP="006A50B9">
            <w:pPr>
              <w:jc w:val="center"/>
              <w:rPr>
                <w:rFonts w:ascii="Times New Roman" w:hAnsi="Times New Roman"/>
                <w:sz w:val="21"/>
                <w:szCs w:val="21"/>
              </w:rPr>
            </w:pPr>
          </w:p>
        </w:tc>
        <w:tc>
          <w:tcPr>
            <w:tcW w:w="1581" w:type="dxa"/>
            <w:vAlign w:val="center"/>
          </w:tcPr>
          <w:p w14:paraId="4D29CD99"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EC</w:t>
            </w:r>
            <w:r w:rsidRPr="00771A28">
              <w:rPr>
                <w:rFonts w:ascii="Times New Roman" w:hAnsi="Times New Roman"/>
                <w:sz w:val="21"/>
                <w:szCs w:val="21"/>
              </w:rPr>
              <w:t>编号</w:t>
            </w:r>
          </w:p>
        </w:tc>
        <w:tc>
          <w:tcPr>
            <w:tcW w:w="1702" w:type="dxa"/>
            <w:vAlign w:val="center"/>
          </w:tcPr>
          <w:p w14:paraId="57C14451"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601-001-00-4</w:t>
            </w:r>
          </w:p>
        </w:tc>
        <w:tc>
          <w:tcPr>
            <w:tcW w:w="1848" w:type="dxa"/>
            <w:vAlign w:val="center"/>
          </w:tcPr>
          <w:p w14:paraId="2C66BA2F" w14:textId="77777777" w:rsidR="00A06AF3" w:rsidRPr="00771A28" w:rsidRDefault="00A06AF3" w:rsidP="006A50B9">
            <w:pPr>
              <w:jc w:val="center"/>
              <w:rPr>
                <w:rFonts w:ascii="Times New Roman" w:hAnsi="Times New Roman"/>
                <w:sz w:val="21"/>
                <w:szCs w:val="21"/>
              </w:rPr>
            </w:pPr>
          </w:p>
        </w:tc>
        <w:tc>
          <w:tcPr>
            <w:tcW w:w="2300" w:type="dxa"/>
            <w:gridSpan w:val="2"/>
            <w:vAlign w:val="center"/>
          </w:tcPr>
          <w:p w14:paraId="7C015FFB" w14:textId="77777777" w:rsidR="00A06AF3" w:rsidRPr="00771A28" w:rsidRDefault="00A06AF3" w:rsidP="006A50B9">
            <w:pPr>
              <w:jc w:val="center"/>
              <w:rPr>
                <w:rFonts w:ascii="Times New Roman" w:hAnsi="Times New Roman"/>
                <w:sz w:val="21"/>
                <w:szCs w:val="21"/>
              </w:rPr>
            </w:pPr>
          </w:p>
        </w:tc>
      </w:tr>
      <w:tr w:rsidR="0083163B" w:rsidRPr="00771A28" w14:paraId="195CF5B5" w14:textId="77777777" w:rsidTr="00A06AF3">
        <w:trPr>
          <w:cantSplit/>
          <w:jc w:val="center"/>
        </w:trPr>
        <w:tc>
          <w:tcPr>
            <w:tcW w:w="791" w:type="dxa"/>
            <w:vMerge w:val="restart"/>
            <w:vAlign w:val="center"/>
          </w:tcPr>
          <w:p w14:paraId="42311A0F"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理化</w:t>
            </w:r>
          </w:p>
          <w:p w14:paraId="70C1801F"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性质</w:t>
            </w:r>
          </w:p>
        </w:tc>
        <w:tc>
          <w:tcPr>
            <w:tcW w:w="1581" w:type="dxa"/>
            <w:vAlign w:val="center"/>
          </w:tcPr>
          <w:p w14:paraId="4A5D1AD3"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外观与性状</w:t>
            </w:r>
          </w:p>
        </w:tc>
        <w:tc>
          <w:tcPr>
            <w:tcW w:w="5850" w:type="dxa"/>
            <w:gridSpan w:val="4"/>
            <w:vAlign w:val="center"/>
          </w:tcPr>
          <w:p w14:paraId="70DAEA57"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无色无臭气体。</w:t>
            </w:r>
          </w:p>
        </w:tc>
      </w:tr>
      <w:tr w:rsidR="0083163B" w:rsidRPr="00771A28" w14:paraId="6B130DD6" w14:textId="77777777" w:rsidTr="00A06AF3">
        <w:trPr>
          <w:cantSplit/>
          <w:jc w:val="center"/>
        </w:trPr>
        <w:tc>
          <w:tcPr>
            <w:tcW w:w="791" w:type="dxa"/>
            <w:vMerge/>
            <w:vAlign w:val="center"/>
          </w:tcPr>
          <w:p w14:paraId="1E4ADC06" w14:textId="77777777" w:rsidR="00A06AF3" w:rsidRPr="00771A28" w:rsidRDefault="00A06AF3" w:rsidP="006A50B9">
            <w:pPr>
              <w:jc w:val="center"/>
              <w:rPr>
                <w:rFonts w:ascii="Times New Roman" w:hAnsi="Times New Roman"/>
                <w:sz w:val="21"/>
                <w:szCs w:val="21"/>
              </w:rPr>
            </w:pPr>
          </w:p>
        </w:tc>
        <w:tc>
          <w:tcPr>
            <w:tcW w:w="1581" w:type="dxa"/>
            <w:vAlign w:val="center"/>
          </w:tcPr>
          <w:p w14:paraId="38E79FA8"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溶解性</w:t>
            </w:r>
          </w:p>
        </w:tc>
        <w:tc>
          <w:tcPr>
            <w:tcW w:w="5850" w:type="dxa"/>
            <w:gridSpan w:val="4"/>
            <w:vAlign w:val="center"/>
          </w:tcPr>
          <w:p w14:paraId="28E4C2D4"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微溶于水，溶于乙醇、乙醚</w:t>
            </w:r>
            <w:r w:rsidRPr="00771A28">
              <w:rPr>
                <w:rFonts w:ascii="Times New Roman" w:hAnsi="Times New Roman"/>
                <w:sz w:val="21"/>
                <w:szCs w:val="21"/>
              </w:rPr>
              <w:t>.</w:t>
            </w:r>
          </w:p>
        </w:tc>
      </w:tr>
      <w:tr w:rsidR="0083163B" w:rsidRPr="00771A28" w14:paraId="6AB67523" w14:textId="77777777" w:rsidTr="00A06AF3">
        <w:trPr>
          <w:cantSplit/>
          <w:jc w:val="center"/>
        </w:trPr>
        <w:tc>
          <w:tcPr>
            <w:tcW w:w="791" w:type="dxa"/>
            <w:vMerge/>
            <w:vAlign w:val="center"/>
          </w:tcPr>
          <w:p w14:paraId="5506CE3E" w14:textId="77777777" w:rsidR="00A06AF3" w:rsidRPr="00771A28" w:rsidRDefault="00A06AF3" w:rsidP="006A50B9">
            <w:pPr>
              <w:jc w:val="center"/>
              <w:rPr>
                <w:rFonts w:ascii="Times New Roman" w:hAnsi="Times New Roman"/>
                <w:sz w:val="21"/>
                <w:szCs w:val="21"/>
              </w:rPr>
            </w:pPr>
          </w:p>
        </w:tc>
        <w:tc>
          <w:tcPr>
            <w:tcW w:w="1581" w:type="dxa"/>
            <w:vAlign w:val="center"/>
          </w:tcPr>
          <w:p w14:paraId="0122F1FA"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主要用途</w:t>
            </w:r>
          </w:p>
        </w:tc>
        <w:tc>
          <w:tcPr>
            <w:tcW w:w="5850" w:type="dxa"/>
            <w:gridSpan w:val="4"/>
            <w:vAlign w:val="center"/>
          </w:tcPr>
          <w:p w14:paraId="34A9A1F1" w14:textId="77777777" w:rsidR="00A06AF3" w:rsidRPr="00771A28" w:rsidRDefault="00A06AF3" w:rsidP="006A50B9">
            <w:pPr>
              <w:jc w:val="center"/>
              <w:rPr>
                <w:rFonts w:ascii="Times New Roman" w:hAnsi="Times New Roman"/>
                <w:sz w:val="21"/>
                <w:szCs w:val="21"/>
                <w:lang w:eastAsia="zh-CN"/>
              </w:rPr>
            </w:pPr>
            <w:r w:rsidRPr="00771A28">
              <w:rPr>
                <w:rFonts w:ascii="Times New Roman" w:hAnsi="Times New Roman"/>
                <w:sz w:val="21"/>
                <w:szCs w:val="21"/>
                <w:lang w:eastAsia="zh-CN"/>
              </w:rPr>
              <w:t>用作燃料和用于炭黑、氢、乙炔、甲醛等的制造。</w:t>
            </w:r>
          </w:p>
        </w:tc>
      </w:tr>
      <w:tr w:rsidR="0083163B" w:rsidRPr="00771A28" w14:paraId="27D8E44F" w14:textId="77777777" w:rsidTr="00A06AF3">
        <w:trPr>
          <w:cantSplit/>
          <w:jc w:val="center"/>
        </w:trPr>
        <w:tc>
          <w:tcPr>
            <w:tcW w:w="791" w:type="dxa"/>
            <w:vMerge/>
            <w:vAlign w:val="center"/>
          </w:tcPr>
          <w:p w14:paraId="74B8BC35" w14:textId="77777777" w:rsidR="00A06AF3" w:rsidRPr="00771A28" w:rsidRDefault="00A06AF3" w:rsidP="006A50B9">
            <w:pPr>
              <w:jc w:val="center"/>
              <w:rPr>
                <w:rFonts w:ascii="Times New Roman" w:hAnsi="Times New Roman"/>
                <w:sz w:val="21"/>
                <w:szCs w:val="21"/>
                <w:lang w:eastAsia="zh-CN"/>
              </w:rPr>
            </w:pPr>
          </w:p>
        </w:tc>
        <w:tc>
          <w:tcPr>
            <w:tcW w:w="1581" w:type="dxa"/>
            <w:vAlign w:val="center"/>
          </w:tcPr>
          <w:p w14:paraId="6E192268"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熔点</w:t>
            </w:r>
            <w:r w:rsidRPr="00771A28">
              <w:rPr>
                <w:rFonts w:ascii="Times New Roman" w:hAnsi="Times New Roman"/>
                <w:sz w:val="21"/>
                <w:szCs w:val="21"/>
              </w:rPr>
              <w:t>(℃)</w:t>
            </w:r>
          </w:p>
        </w:tc>
        <w:tc>
          <w:tcPr>
            <w:tcW w:w="1702" w:type="dxa"/>
            <w:vAlign w:val="center"/>
          </w:tcPr>
          <w:p w14:paraId="5549D203"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-182.5</w:t>
            </w:r>
          </w:p>
        </w:tc>
        <w:tc>
          <w:tcPr>
            <w:tcW w:w="1945" w:type="dxa"/>
            <w:gridSpan w:val="2"/>
            <w:vAlign w:val="center"/>
          </w:tcPr>
          <w:p w14:paraId="0C0A9C07"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相对密度</w:t>
            </w:r>
            <w:r w:rsidRPr="00771A28">
              <w:rPr>
                <w:rFonts w:ascii="Times New Roman" w:hAnsi="Times New Roman"/>
                <w:sz w:val="21"/>
                <w:szCs w:val="21"/>
              </w:rPr>
              <w:t>(</w:t>
            </w:r>
            <w:r w:rsidRPr="00771A28">
              <w:rPr>
                <w:rFonts w:ascii="Times New Roman" w:hAnsi="Times New Roman"/>
                <w:sz w:val="21"/>
                <w:szCs w:val="21"/>
              </w:rPr>
              <w:t>水</w:t>
            </w:r>
            <w:r w:rsidRPr="00771A28">
              <w:rPr>
                <w:rFonts w:ascii="Times New Roman" w:hAnsi="Times New Roman"/>
                <w:sz w:val="21"/>
                <w:szCs w:val="21"/>
              </w:rPr>
              <w:t>=1)</w:t>
            </w:r>
          </w:p>
        </w:tc>
        <w:tc>
          <w:tcPr>
            <w:tcW w:w="2203" w:type="dxa"/>
            <w:vAlign w:val="center"/>
          </w:tcPr>
          <w:p w14:paraId="0E107158"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0.42/-164℃</w:t>
            </w:r>
          </w:p>
        </w:tc>
      </w:tr>
      <w:tr w:rsidR="0083163B" w:rsidRPr="00771A28" w14:paraId="33778A5B" w14:textId="77777777" w:rsidTr="00A06AF3">
        <w:trPr>
          <w:cantSplit/>
          <w:jc w:val="center"/>
        </w:trPr>
        <w:tc>
          <w:tcPr>
            <w:tcW w:w="791" w:type="dxa"/>
            <w:vMerge/>
            <w:vAlign w:val="center"/>
          </w:tcPr>
          <w:p w14:paraId="46BB6C09" w14:textId="77777777" w:rsidR="00A06AF3" w:rsidRPr="00771A28" w:rsidRDefault="00A06AF3" w:rsidP="006A50B9">
            <w:pPr>
              <w:jc w:val="center"/>
              <w:rPr>
                <w:rFonts w:ascii="Times New Roman" w:hAnsi="Times New Roman"/>
                <w:sz w:val="21"/>
                <w:szCs w:val="21"/>
              </w:rPr>
            </w:pPr>
          </w:p>
        </w:tc>
        <w:tc>
          <w:tcPr>
            <w:tcW w:w="1581" w:type="dxa"/>
            <w:vAlign w:val="center"/>
          </w:tcPr>
          <w:p w14:paraId="1F2C7E19"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沸点</w:t>
            </w:r>
            <w:r w:rsidRPr="00771A28">
              <w:rPr>
                <w:rFonts w:ascii="Times New Roman" w:hAnsi="Times New Roman"/>
                <w:sz w:val="21"/>
                <w:szCs w:val="21"/>
              </w:rPr>
              <w:t>(℃)</w:t>
            </w:r>
          </w:p>
        </w:tc>
        <w:tc>
          <w:tcPr>
            <w:tcW w:w="1702" w:type="dxa"/>
            <w:vAlign w:val="center"/>
          </w:tcPr>
          <w:p w14:paraId="08EE3CFB"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-161.5</w:t>
            </w:r>
          </w:p>
        </w:tc>
        <w:tc>
          <w:tcPr>
            <w:tcW w:w="1945" w:type="dxa"/>
            <w:gridSpan w:val="2"/>
            <w:vAlign w:val="center"/>
          </w:tcPr>
          <w:p w14:paraId="36A62FFE"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相对密度</w:t>
            </w:r>
            <w:r w:rsidRPr="00771A28">
              <w:rPr>
                <w:rFonts w:ascii="Times New Roman" w:hAnsi="Times New Roman"/>
                <w:sz w:val="21"/>
                <w:szCs w:val="21"/>
              </w:rPr>
              <w:t>(</w:t>
            </w:r>
            <w:r w:rsidRPr="00771A28">
              <w:rPr>
                <w:rFonts w:ascii="Times New Roman" w:hAnsi="Times New Roman"/>
                <w:sz w:val="21"/>
                <w:szCs w:val="21"/>
              </w:rPr>
              <w:t>空气</w:t>
            </w:r>
            <w:r w:rsidRPr="00771A28">
              <w:rPr>
                <w:rFonts w:ascii="Times New Roman" w:hAnsi="Times New Roman"/>
                <w:sz w:val="21"/>
                <w:szCs w:val="21"/>
              </w:rPr>
              <w:t>=1)</w:t>
            </w:r>
          </w:p>
        </w:tc>
        <w:tc>
          <w:tcPr>
            <w:tcW w:w="2203" w:type="dxa"/>
            <w:vAlign w:val="center"/>
          </w:tcPr>
          <w:p w14:paraId="208BEFB4"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0.55</w:t>
            </w:r>
          </w:p>
        </w:tc>
      </w:tr>
      <w:tr w:rsidR="0083163B" w:rsidRPr="00771A28" w14:paraId="23B50B6F" w14:textId="77777777" w:rsidTr="00A06AF3">
        <w:trPr>
          <w:cantSplit/>
          <w:jc w:val="center"/>
        </w:trPr>
        <w:tc>
          <w:tcPr>
            <w:tcW w:w="791" w:type="dxa"/>
            <w:vMerge/>
            <w:vAlign w:val="center"/>
          </w:tcPr>
          <w:p w14:paraId="0C03A738" w14:textId="77777777" w:rsidR="00A06AF3" w:rsidRPr="00771A28" w:rsidRDefault="00A06AF3" w:rsidP="006A50B9">
            <w:pPr>
              <w:jc w:val="center"/>
              <w:rPr>
                <w:rFonts w:ascii="Times New Roman" w:hAnsi="Times New Roman"/>
                <w:sz w:val="21"/>
                <w:szCs w:val="21"/>
              </w:rPr>
            </w:pPr>
          </w:p>
        </w:tc>
        <w:tc>
          <w:tcPr>
            <w:tcW w:w="1581" w:type="dxa"/>
            <w:vAlign w:val="center"/>
          </w:tcPr>
          <w:p w14:paraId="0332C0E0"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饱和蒸汽压</w:t>
            </w:r>
            <w:r w:rsidRPr="00771A28">
              <w:rPr>
                <w:rFonts w:ascii="Times New Roman" w:hAnsi="Times New Roman"/>
                <w:sz w:val="21"/>
                <w:szCs w:val="21"/>
              </w:rPr>
              <w:t>(kpa)</w:t>
            </w:r>
          </w:p>
        </w:tc>
        <w:tc>
          <w:tcPr>
            <w:tcW w:w="3647" w:type="dxa"/>
            <w:gridSpan w:val="3"/>
            <w:vAlign w:val="center"/>
          </w:tcPr>
          <w:p w14:paraId="4D1E0753"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53.32(-168.8℃)</w:t>
            </w:r>
          </w:p>
        </w:tc>
        <w:tc>
          <w:tcPr>
            <w:tcW w:w="2203" w:type="dxa"/>
            <w:vAlign w:val="center"/>
          </w:tcPr>
          <w:p w14:paraId="140BCC9B" w14:textId="77777777" w:rsidR="00A06AF3" w:rsidRPr="00771A28" w:rsidRDefault="00A06AF3" w:rsidP="006A50B9">
            <w:pPr>
              <w:jc w:val="center"/>
              <w:rPr>
                <w:rFonts w:ascii="Times New Roman" w:hAnsi="Times New Roman"/>
                <w:sz w:val="21"/>
                <w:szCs w:val="21"/>
              </w:rPr>
            </w:pPr>
          </w:p>
        </w:tc>
      </w:tr>
      <w:tr w:rsidR="0083163B" w:rsidRPr="00771A28" w14:paraId="18F6207A" w14:textId="77777777" w:rsidTr="00A06AF3">
        <w:trPr>
          <w:cantSplit/>
          <w:jc w:val="center"/>
        </w:trPr>
        <w:tc>
          <w:tcPr>
            <w:tcW w:w="791" w:type="dxa"/>
            <w:vMerge/>
            <w:vAlign w:val="center"/>
          </w:tcPr>
          <w:p w14:paraId="738472D8" w14:textId="77777777" w:rsidR="00A06AF3" w:rsidRPr="00771A28" w:rsidRDefault="00A06AF3" w:rsidP="006A50B9">
            <w:pPr>
              <w:jc w:val="center"/>
              <w:rPr>
                <w:rFonts w:ascii="Times New Roman" w:hAnsi="Times New Roman"/>
                <w:sz w:val="21"/>
                <w:szCs w:val="21"/>
              </w:rPr>
            </w:pPr>
          </w:p>
        </w:tc>
        <w:tc>
          <w:tcPr>
            <w:tcW w:w="1581" w:type="dxa"/>
            <w:vAlign w:val="center"/>
          </w:tcPr>
          <w:p w14:paraId="3B36BA49"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临界温度</w:t>
            </w:r>
            <w:r w:rsidRPr="00771A28">
              <w:rPr>
                <w:rFonts w:ascii="Times New Roman" w:hAnsi="Times New Roman"/>
                <w:sz w:val="21"/>
                <w:szCs w:val="21"/>
              </w:rPr>
              <w:t>(℃)</w:t>
            </w:r>
          </w:p>
        </w:tc>
        <w:tc>
          <w:tcPr>
            <w:tcW w:w="1702" w:type="dxa"/>
            <w:vAlign w:val="center"/>
          </w:tcPr>
          <w:p w14:paraId="3D955910"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-82.6</w:t>
            </w:r>
          </w:p>
        </w:tc>
        <w:tc>
          <w:tcPr>
            <w:tcW w:w="1945" w:type="dxa"/>
            <w:gridSpan w:val="2"/>
            <w:vAlign w:val="center"/>
          </w:tcPr>
          <w:p w14:paraId="25868CC9"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临界压力</w:t>
            </w:r>
            <w:r w:rsidRPr="00771A28">
              <w:rPr>
                <w:rFonts w:ascii="Times New Roman" w:hAnsi="Times New Roman"/>
                <w:sz w:val="21"/>
                <w:szCs w:val="21"/>
              </w:rPr>
              <w:t>(Mpa)</w:t>
            </w:r>
          </w:p>
        </w:tc>
        <w:tc>
          <w:tcPr>
            <w:tcW w:w="2203" w:type="dxa"/>
            <w:vAlign w:val="center"/>
          </w:tcPr>
          <w:p w14:paraId="35D3C9EC"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4.59</w:t>
            </w:r>
          </w:p>
        </w:tc>
      </w:tr>
      <w:tr w:rsidR="0083163B" w:rsidRPr="00771A28" w14:paraId="7E0FE8AE" w14:textId="77777777" w:rsidTr="00A06AF3">
        <w:trPr>
          <w:cantSplit/>
          <w:jc w:val="center"/>
        </w:trPr>
        <w:tc>
          <w:tcPr>
            <w:tcW w:w="791" w:type="dxa"/>
            <w:vMerge/>
            <w:vAlign w:val="center"/>
          </w:tcPr>
          <w:p w14:paraId="3548B593" w14:textId="77777777" w:rsidR="00A06AF3" w:rsidRPr="00771A28" w:rsidRDefault="00A06AF3" w:rsidP="006A50B9">
            <w:pPr>
              <w:jc w:val="center"/>
              <w:rPr>
                <w:rFonts w:ascii="Times New Roman" w:hAnsi="Times New Roman"/>
                <w:sz w:val="21"/>
                <w:szCs w:val="21"/>
              </w:rPr>
            </w:pPr>
          </w:p>
        </w:tc>
        <w:tc>
          <w:tcPr>
            <w:tcW w:w="1581" w:type="dxa"/>
            <w:vAlign w:val="center"/>
          </w:tcPr>
          <w:p w14:paraId="416A864B"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燃烧热</w:t>
            </w:r>
            <w:r w:rsidRPr="00771A28">
              <w:rPr>
                <w:rFonts w:ascii="Times New Roman" w:hAnsi="Times New Roman"/>
                <w:sz w:val="21"/>
                <w:szCs w:val="21"/>
              </w:rPr>
              <w:t>(KJ/mol)</w:t>
            </w:r>
          </w:p>
        </w:tc>
        <w:tc>
          <w:tcPr>
            <w:tcW w:w="1702" w:type="dxa"/>
            <w:vAlign w:val="center"/>
          </w:tcPr>
          <w:p w14:paraId="2EAEC66F"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889.5</w:t>
            </w:r>
          </w:p>
        </w:tc>
        <w:tc>
          <w:tcPr>
            <w:tcW w:w="1945" w:type="dxa"/>
            <w:gridSpan w:val="2"/>
            <w:vAlign w:val="center"/>
          </w:tcPr>
          <w:p w14:paraId="01FF6C57"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最小引燃能量</w:t>
            </w:r>
            <w:r w:rsidRPr="00771A28">
              <w:rPr>
                <w:rFonts w:ascii="Times New Roman" w:hAnsi="Times New Roman"/>
                <w:sz w:val="21"/>
                <w:szCs w:val="21"/>
              </w:rPr>
              <w:t>(mJ)</w:t>
            </w:r>
          </w:p>
        </w:tc>
        <w:tc>
          <w:tcPr>
            <w:tcW w:w="2203" w:type="dxa"/>
            <w:vAlign w:val="center"/>
          </w:tcPr>
          <w:p w14:paraId="3EEBFB2E"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0.28</w:t>
            </w:r>
          </w:p>
        </w:tc>
      </w:tr>
      <w:tr w:rsidR="0083163B" w:rsidRPr="00771A28" w14:paraId="23B928A3" w14:textId="77777777" w:rsidTr="00A06AF3">
        <w:trPr>
          <w:cantSplit/>
          <w:jc w:val="center"/>
        </w:trPr>
        <w:tc>
          <w:tcPr>
            <w:tcW w:w="791" w:type="dxa"/>
            <w:vMerge w:val="restart"/>
            <w:vAlign w:val="center"/>
          </w:tcPr>
          <w:p w14:paraId="435E4B4E"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毒性</w:t>
            </w:r>
          </w:p>
          <w:p w14:paraId="137BBEFD"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及健</w:t>
            </w:r>
          </w:p>
          <w:p w14:paraId="0D5AA69C"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康危</w:t>
            </w:r>
          </w:p>
          <w:p w14:paraId="69B67913"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害</w:t>
            </w:r>
          </w:p>
        </w:tc>
        <w:tc>
          <w:tcPr>
            <w:tcW w:w="1581" w:type="dxa"/>
            <w:vMerge w:val="restart"/>
            <w:vAlign w:val="center"/>
          </w:tcPr>
          <w:p w14:paraId="184FB5E8"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接触限值</w:t>
            </w:r>
          </w:p>
        </w:tc>
        <w:tc>
          <w:tcPr>
            <w:tcW w:w="1702" w:type="dxa"/>
            <w:vAlign w:val="center"/>
          </w:tcPr>
          <w:p w14:paraId="45023D41"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中国</w:t>
            </w:r>
            <w:r w:rsidRPr="00771A28">
              <w:rPr>
                <w:rFonts w:ascii="Times New Roman" w:hAnsi="Times New Roman"/>
                <w:sz w:val="21"/>
                <w:szCs w:val="21"/>
              </w:rPr>
              <w:t>MAC</w:t>
            </w:r>
          </w:p>
        </w:tc>
        <w:tc>
          <w:tcPr>
            <w:tcW w:w="4148" w:type="dxa"/>
            <w:gridSpan w:val="3"/>
            <w:vAlign w:val="center"/>
          </w:tcPr>
          <w:p w14:paraId="01F4B465"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未制定标准</w:t>
            </w:r>
          </w:p>
        </w:tc>
      </w:tr>
      <w:tr w:rsidR="0083163B" w:rsidRPr="00771A28" w14:paraId="31D368F5" w14:textId="77777777" w:rsidTr="00A06AF3">
        <w:trPr>
          <w:cantSplit/>
          <w:jc w:val="center"/>
        </w:trPr>
        <w:tc>
          <w:tcPr>
            <w:tcW w:w="791" w:type="dxa"/>
            <w:vMerge/>
            <w:vAlign w:val="center"/>
          </w:tcPr>
          <w:p w14:paraId="1158B390" w14:textId="77777777" w:rsidR="00A06AF3" w:rsidRPr="00771A28" w:rsidRDefault="00A06AF3" w:rsidP="006A50B9">
            <w:pPr>
              <w:jc w:val="center"/>
              <w:rPr>
                <w:rFonts w:ascii="Times New Roman" w:hAnsi="Times New Roman"/>
                <w:sz w:val="21"/>
                <w:szCs w:val="21"/>
              </w:rPr>
            </w:pPr>
          </w:p>
        </w:tc>
        <w:tc>
          <w:tcPr>
            <w:tcW w:w="1581" w:type="dxa"/>
            <w:vMerge/>
            <w:vAlign w:val="center"/>
          </w:tcPr>
          <w:p w14:paraId="12ED443A" w14:textId="77777777" w:rsidR="00A06AF3" w:rsidRPr="00771A28" w:rsidRDefault="00A06AF3" w:rsidP="006A50B9">
            <w:pPr>
              <w:jc w:val="center"/>
              <w:rPr>
                <w:rFonts w:ascii="Times New Roman" w:hAnsi="Times New Roman"/>
                <w:sz w:val="21"/>
                <w:szCs w:val="21"/>
              </w:rPr>
            </w:pPr>
          </w:p>
        </w:tc>
        <w:tc>
          <w:tcPr>
            <w:tcW w:w="1702" w:type="dxa"/>
            <w:vAlign w:val="center"/>
          </w:tcPr>
          <w:p w14:paraId="335F1F4A"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前苏联</w:t>
            </w:r>
            <w:r w:rsidRPr="00771A28">
              <w:rPr>
                <w:rFonts w:ascii="Times New Roman" w:hAnsi="Times New Roman"/>
                <w:sz w:val="21"/>
                <w:szCs w:val="21"/>
              </w:rPr>
              <w:t>MAC</w:t>
            </w:r>
          </w:p>
        </w:tc>
        <w:tc>
          <w:tcPr>
            <w:tcW w:w="4148" w:type="dxa"/>
            <w:gridSpan w:val="3"/>
            <w:vAlign w:val="center"/>
          </w:tcPr>
          <w:p w14:paraId="634038E4"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300mg/m3</w:t>
            </w:r>
          </w:p>
        </w:tc>
      </w:tr>
      <w:tr w:rsidR="0083163B" w:rsidRPr="00771A28" w14:paraId="7ED3300A" w14:textId="77777777" w:rsidTr="00A06AF3">
        <w:trPr>
          <w:cantSplit/>
          <w:jc w:val="center"/>
        </w:trPr>
        <w:tc>
          <w:tcPr>
            <w:tcW w:w="791" w:type="dxa"/>
            <w:vMerge/>
            <w:vAlign w:val="center"/>
          </w:tcPr>
          <w:p w14:paraId="166E4896" w14:textId="77777777" w:rsidR="00A06AF3" w:rsidRPr="00771A28" w:rsidRDefault="00A06AF3" w:rsidP="006A50B9">
            <w:pPr>
              <w:jc w:val="center"/>
              <w:rPr>
                <w:rFonts w:ascii="Times New Roman" w:hAnsi="Times New Roman"/>
                <w:sz w:val="21"/>
                <w:szCs w:val="21"/>
              </w:rPr>
            </w:pPr>
          </w:p>
        </w:tc>
        <w:tc>
          <w:tcPr>
            <w:tcW w:w="1581" w:type="dxa"/>
            <w:vMerge/>
            <w:vAlign w:val="center"/>
          </w:tcPr>
          <w:p w14:paraId="1FE36435" w14:textId="77777777" w:rsidR="00A06AF3" w:rsidRPr="00771A28" w:rsidRDefault="00A06AF3" w:rsidP="006A50B9">
            <w:pPr>
              <w:jc w:val="center"/>
              <w:rPr>
                <w:rFonts w:ascii="Times New Roman" w:hAnsi="Times New Roman"/>
                <w:sz w:val="21"/>
                <w:szCs w:val="21"/>
              </w:rPr>
            </w:pPr>
          </w:p>
        </w:tc>
        <w:tc>
          <w:tcPr>
            <w:tcW w:w="1702" w:type="dxa"/>
            <w:vAlign w:val="center"/>
          </w:tcPr>
          <w:p w14:paraId="71880431"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美国</w:t>
            </w:r>
            <w:r w:rsidRPr="00771A28">
              <w:rPr>
                <w:rFonts w:ascii="Times New Roman" w:hAnsi="Times New Roman"/>
                <w:sz w:val="21"/>
                <w:szCs w:val="21"/>
              </w:rPr>
              <w:t>TWA</w:t>
            </w:r>
          </w:p>
        </w:tc>
        <w:tc>
          <w:tcPr>
            <w:tcW w:w="4148" w:type="dxa"/>
            <w:gridSpan w:val="3"/>
            <w:vAlign w:val="center"/>
          </w:tcPr>
          <w:p w14:paraId="0A15BBD2"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ACGIH</w:t>
            </w:r>
            <w:r w:rsidRPr="00771A28">
              <w:rPr>
                <w:rFonts w:ascii="Times New Roman" w:hAnsi="Times New Roman"/>
                <w:sz w:val="21"/>
                <w:szCs w:val="21"/>
              </w:rPr>
              <w:t>窒息性气体</w:t>
            </w:r>
          </w:p>
        </w:tc>
      </w:tr>
      <w:tr w:rsidR="0083163B" w:rsidRPr="00771A28" w14:paraId="1BB6864C" w14:textId="77777777" w:rsidTr="00A06AF3">
        <w:trPr>
          <w:cantSplit/>
          <w:jc w:val="center"/>
        </w:trPr>
        <w:tc>
          <w:tcPr>
            <w:tcW w:w="791" w:type="dxa"/>
            <w:vMerge/>
            <w:vAlign w:val="center"/>
          </w:tcPr>
          <w:p w14:paraId="06E6FE26" w14:textId="77777777" w:rsidR="00A06AF3" w:rsidRPr="00771A28" w:rsidRDefault="00A06AF3" w:rsidP="006A50B9">
            <w:pPr>
              <w:jc w:val="center"/>
              <w:rPr>
                <w:rFonts w:ascii="Times New Roman" w:hAnsi="Times New Roman"/>
                <w:sz w:val="21"/>
                <w:szCs w:val="21"/>
              </w:rPr>
            </w:pPr>
          </w:p>
        </w:tc>
        <w:tc>
          <w:tcPr>
            <w:tcW w:w="1581" w:type="dxa"/>
            <w:vMerge/>
            <w:vAlign w:val="center"/>
          </w:tcPr>
          <w:p w14:paraId="66B0BDDC" w14:textId="77777777" w:rsidR="00A06AF3" w:rsidRPr="00771A28" w:rsidRDefault="00A06AF3" w:rsidP="006A50B9">
            <w:pPr>
              <w:jc w:val="center"/>
              <w:rPr>
                <w:rFonts w:ascii="Times New Roman" w:hAnsi="Times New Roman"/>
                <w:sz w:val="21"/>
                <w:szCs w:val="21"/>
              </w:rPr>
            </w:pPr>
          </w:p>
        </w:tc>
        <w:tc>
          <w:tcPr>
            <w:tcW w:w="1702" w:type="dxa"/>
            <w:vAlign w:val="center"/>
          </w:tcPr>
          <w:p w14:paraId="25709AC2"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美国</w:t>
            </w:r>
            <w:r w:rsidRPr="00771A28">
              <w:rPr>
                <w:rFonts w:ascii="Times New Roman" w:hAnsi="Times New Roman"/>
                <w:sz w:val="21"/>
                <w:szCs w:val="21"/>
              </w:rPr>
              <w:t>STEL</w:t>
            </w:r>
          </w:p>
        </w:tc>
        <w:tc>
          <w:tcPr>
            <w:tcW w:w="4148" w:type="dxa"/>
            <w:gridSpan w:val="3"/>
            <w:vAlign w:val="center"/>
          </w:tcPr>
          <w:p w14:paraId="6BEDC54A"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未制定标准</w:t>
            </w:r>
          </w:p>
        </w:tc>
      </w:tr>
      <w:tr w:rsidR="0083163B" w:rsidRPr="00771A28" w14:paraId="2E78F73F" w14:textId="77777777" w:rsidTr="00A06AF3">
        <w:trPr>
          <w:cantSplit/>
          <w:jc w:val="center"/>
        </w:trPr>
        <w:tc>
          <w:tcPr>
            <w:tcW w:w="791" w:type="dxa"/>
            <w:vMerge/>
            <w:vAlign w:val="center"/>
          </w:tcPr>
          <w:p w14:paraId="444ABFFD" w14:textId="77777777" w:rsidR="00A06AF3" w:rsidRPr="00771A28" w:rsidRDefault="00A06AF3" w:rsidP="006A50B9">
            <w:pPr>
              <w:jc w:val="center"/>
              <w:rPr>
                <w:rFonts w:ascii="Times New Roman" w:hAnsi="Times New Roman"/>
                <w:sz w:val="21"/>
                <w:szCs w:val="21"/>
              </w:rPr>
            </w:pPr>
          </w:p>
        </w:tc>
        <w:tc>
          <w:tcPr>
            <w:tcW w:w="1581" w:type="dxa"/>
            <w:vAlign w:val="center"/>
          </w:tcPr>
          <w:p w14:paraId="02B43776"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侵入途径</w:t>
            </w:r>
          </w:p>
        </w:tc>
        <w:tc>
          <w:tcPr>
            <w:tcW w:w="5850" w:type="dxa"/>
            <w:gridSpan w:val="4"/>
            <w:vAlign w:val="center"/>
          </w:tcPr>
          <w:p w14:paraId="56C06895"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吸入</w:t>
            </w:r>
          </w:p>
        </w:tc>
      </w:tr>
      <w:tr w:rsidR="0083163B" w:rsidRPr="00771A28" w14:paraId="0E7CED2F" w14:textId="77777777" w:rsidTr="00A06AF3">
        <w:trPr>
          <w:cantSplit/>
          <w:jc w:val="center"/>
        </w:trPr>
        <w:tc>
          <w:tcPr>
            <w:tcW w:w="791" w:type="dxa"/>
            <w:vMerge/>
            <w:vAlign w:val="center"/>
          </w:tcPr>
          <w:p w14:paraId="71B1F191" w14:textId="77777777" w:rsidR="00A06AF3" w:rsidRPr="00771A28" w:rsidRDefault="00A06AF3" w:rsidP="006A50B9">
            <w:pPr>
              <w:jc w:val="center"/>
              <w:rPr>
                <w:rFonts w:ascii="Times New Roman" w:hAnsi="Times New Roman"/>
                <w:sz w:val="21"/>
                <w:szCs w:val="21"/>
              </w:rPr>
            </w:pPr>
          </w:p>
        </w:tc>
        <w:tc>
          <w:tcPr>
            <w:tcW w:w="1581" w:type="dxa"/>
            <w:vAlign w:val="center"/>
          </w:tcPr>
          <w:p w14:paraId="528D4508"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健康危害</w:t>
            </w:r>
          </w:p>
        </w:tc>
        <w:tc>
          <w:tcPr>
            <w:tcW w:w="5850" w:type="dxa"/>
            <w:gridSpan w:val="4"/>
            <w:vAlign w:val="center"/>
          </w:tcPr>
          <w:p w14:paraId="109E1967" w14:textId="77777777" w:rsidR="00A06AF3" w:rsidRPr="00771A28" w:rsidRDefault="00A06AF3" w:rsidP="006A50B9">
            <w:pPr>
              <w:rPr>
                <w:rFonts w:ascii="Times New Roman" w:hAnsi="Times New Roman"/>
                <w:sz w:val="21"/>
                <w:szCs w:val="21"/>
                <w:lang w:eastAsia="zh-CN"/>
              </w:rPr>
            </w:pPr>
            <w:r w:rsidRPr="00771A28">
              <w:rPr>
                <w:rFonts w:ascii="Times New Roman" w:hAnsi="Times New Roman"/>
                <w:sz w:val="21"/>
                <w:szCs w:val="21"/>
                <w:lang w:eastAsia="zh-CN"/>
              </w:rPr>
              <w:t>1</w:t>
            </w:r>
            <w:r w:rsidRPr="00771A28">
              <w:rPr>
                <w:rFonts w:ascii="Times New Roman" w:hAnsi="Times New Roman"/>
                <w:sz w:val="21"/>
                <w:szCs w:val="21"/>
                <w:lang w:eastAsia="zh-CN"/>
              </w:rPr>
              <w:t>、当空气中甲烷浓度达</w:t>
            </w:r>
            <w:r w:rsidRPr="00771A28">
              <w:rPr>
                <w:rFonts w:ascii="Times New Roman" w:hAnsi="Times New Roman"/>
                <w:sz w:val="21"/>
                <w:szCs w:val="21"/>
                <w:lang w:eastAsia="zh-CN"/>
              </w:rPr>
              <w:t>25—30%</w:t>
            </w:r>
            <w:r w:rsidRPr="00771A28">
              <w:rPr>
                <w:rFonts w:ascii="Times New Roman" w:hAnsi="Times New Roman"/>
                <w:sz w:val="21"/>
                <w:szCs w:val="21"/>
                <w:lang w:eastAsia="zh-CN"/>
              </w:rPr>
              <w:t>时，可引起头痛、头晕、乏力、注意力不集中、呼吸和心跳加速、精细动作障碍等；</w:t>
            </w:r>
          </w:p>
          <w:p w14:paraId="1C414190" w14:textId="77777777" w:rsidR="00A06AF3" w:rsidRPr="00771A28" w:rsidRDefault="00A06AF3" w:rsidP="006A50B9">
            <w:pPr>
              <w:rPr>
                <w:rFonts w:ascii="Times New Roman" w:hAnsi="Times New Roman"/>
                <w:sz w:val="21"/>
                <w:szCs w:val="21"/>
                <w:lang w:eastAsia="zh-CN"/>
              </w:rPr>
            </w:pPr>
            <w:r w:rsidRPr="00771A28">
              <w:rPr>
                <w:rFonts w:ascii="Times New Roman" w:hAnsi="Times New Roman"/>
                <w:sz w:val="21"/>
                <w:szCs w:val="21"/>
                <w:lang w:eastAsia="zh-CN"/>
              </w:rPr>
              <w:t>2</w:t>
            </w:r>
            <w:r w:rsidRPr="00771A28">
              <w:rPr>
                <w:rFonts w:ascii="Times New Roman" w:hAnsi="Times New Roman"/>
                <w:sz w:val="21"/>
                <w:szCs w:val="21"/>
                <w:lang w:eastAsia="zh-CN"/>
              </w:rPr>
              <w:t>、当空气中甲烷浓度更高时，可能使人出现窒息、昏迷等。</w:t>
            </w:r>
          </w:p>
        </w:tc>
      </w:tr>
      <w:tr w:rsidR="0083163B" w:rsidRPr="00771A28" w14:paraId="6D8FDA71" w14:textId="77777777" w:rsidTr="00A06AF3">
        <w:trPr>
          <w:cantSplit/>
          <w:jc w:val="center"/>
        </w:trPr>
        <w:tc>
          <w:tcPr>
            <w:tcW w:w="791" w:type="dxa"/>
            <w:vMerge w:val="restart"/>
            <w:vAlign w:val="center"/>
          </w:tcPr>
          <w:p w14:paraId="69A3DC91"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燃烧</w:t>
            </w:r>
          </w:p>
          <w:p w14:paraId="4E51A53B"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爆炸</w:t>
            </w:r>
          </w:p>
          <w:p w14:paraId="2D3C9A42"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危险</w:t>
            </w:r>
          </w:p>
          <w:p w14:paraId="08F696F1"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性</w:t>
            </w:r>
          </w:p>
        </w:tc>
        <w:tc>
          <w:tcPr>
            <w:tcW w:w="1581" w:type="dxa"/>
            <w:vAlign w:val="center"/>
          </w:tcPr>
          <w:p w14:paraId="77096188"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燃烧性</w:t>
            </w:r>
          </w:p>
        </w:tc>
        <w:tc>
          <w:tcPr>
            <w:tcW w:w="1702" w:type="dxa"/>
            <w:vAlign w:val="center"/>
          </w:tcPr>
          <w:p w14:paraId="3DEF9146"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易燃</w:t>
            </w:r>
          </w:p>
        </w:tc>
        <w:tc>
          <w:tcPr>
            <w:tcW w:w="1945" w:type="dxa"/>
            <w:gridSpan w:val="2"/>
            <w:vAlign w:val="center"/>
          </w:tcPr>
          <w:p w14:paraId="2AA4EF71"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建规火险等级</w:t>
            </w:r>
          </w:p>
        </w:tc>
        <w:tc>
          <w:tcPr>
            <w:tcW w:w="2203" w:type="dxa"/>
            <w:vAlign w:val="center"/>
          </w:tcPr>
          <w:p w14:paraId="148280B2"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甲</w:t>
            </w:r>
          </w:p>
        </w:tc>
      </w:tr>
      <w:tr w:rsidR="0083163B" w:rsidRPr="00771A28" w14:paraId="6AC9CEC2" w14:textId="77777777" w:rsidTr="00A06AF3">
        <w:trPr>
          <w:cantSplit/>
          <w:jc w:val="center"/>
        </w:trPr>
        <w:tc>
          <w:tcPr>
            <w:tcW w:w="791" w:type="dxa"/>
            <w:vMerge/>
            <w:vAlign w:val="center"/>
          </w:tcPr>
          <w:p w14:paraId="42BC2094" w14:textId="77777777" w:rsidR="00A06AF3" w:rsidRPr="00771A28" w:rsidRDefault="00A06AF3" w:rsidP="006A50B9">
            <w:pPr>
              <w:jc w:val="center"/>
              <w:rPr>
                <w:rFonts w:ascii="Times New Roman" w:hAnsi="Times New Roman"/>
                <w:sz w:val="21"/>
                <w:szCs w:val="21"/>
              </w:rPr>
            </w:pPr>
          </w:p>
        </w:tc>
        <w:tc>
          <w:tcPr>
            <w:tcW w:w="1581" w:type="dxa"/>
            <w:vAlign w:val="center"/>
          </w:tcPr>
          <w:p w14:paraId="463AAD99"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闪点</w:t>
            </w:r>
            <w:r w:rsidRPr="00771A28">
              <w:rPr>
                <w:rFonts w:ascii="Times New Roman" w:hAnsi="Times New Roman"/>
                <w:sz w:val="21"/>
                <w:szCs w:val="21"/>
              </w:rPr>
              <w:t>(℃)</w:t>
            </w:r>
          </w:p>
        </w:tc>
        <w:tc>
          <w:tcPr>
            <w:tcW w:w="1702" w:type="dxa"/>
            <w:vAlign w:val="center"/>
          </w:tcPr>
          <w:p w14:paraId="5422ACA2"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-188</w:t>
            </w:r>
          </w:p>
        </w:tc>
        <w:tc>
          <w:tcPr>
            <w:tcW w:w="1945" w:type="dxa"/>
            <w:gridSpan w:val="2"/>
            <w:vAlign w:val="center"/>
          </w:tcPr>
          <w:p w14:paraId="5145ABD3"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爆炸下限</w:t>
            </w:r>
            <w:r w:rsidRPr="00771A28">
              <w:rPr>
                <w:rFonts w:ascii="Times New Roman" w:hAnsi="Times New Roman"/>
                <w:sz w:val="21"/>
                <w:szCs w:val="21"/>
              </w:rPr>
              <w:t>(v%)</w:t>
            </w:r>
          </w:p>
        </w:tc>
        <w:tc>
          <w:tcPr>
            <w:tcW w:w="2203" w:type="dxa"/>
            <w:vAlign w:val="center"/>
          </w:tcPr>
          <w:p w14:paraId="78DDA9D8"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5</w:t>
            </w:r>
          </w:p>
        </w:tc>
      </w:tr>
      <w:tr w:rsidR="0083163B" w:rsidRPr="00771A28" w14:paraId="37E5152E" w14:textId="77777777" w:rsidTr="00A06AF3">
        <w:trPr>
          <w:cantSplit/>
          <w:jc w:val="center"/>
        </w:trPr>
        <w:tc>
          <w:tcPr>
            <w:tcW w:w="791" w:type="dxa"/>
            <w:vMerge/>
            <w:vAlign w:val="center"/>
          </w:tcPr>
          <w:p w14:paraId="5B0DDC17" w14:textId="77777777" w:rsidR="00A06AF3" w:rsidRPr="00771A28" w:rsidRDefault="00A06AF3" w:rsidP="006A50B9">
            <w:pPr>
              <w:jc w:val="center"/>
              <w:rPr>
                <w:rFonts w:ascii="Times New Roman" w:hAnsi="Times New Roman"/>
                <w:sz w:val="21"/>
                <w:szCs w:val="21"/>
              </w:rPr>
            </w:pPr>
          </w:p>
        </w:tc>
        <w:tc>
          <w:tcPr>
            <w:tcW w:w="1581" w:type="dxa"/>
            <w:vAlign w:val="center"/>
          </w:tcPr>
          <w:p w14:paraId="3DC142AF"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自然温度</w:t>
            </w:r>
            <w:r w:rsidRPr="00771A28">
              <w:rPr>
                <w:rFonts w:ascii="Times New Roman" w:hAnsi="Times New Roman"/>
                <w:sz w:val="21"/>
                <w:szCs w:val="21"/>
              </w:rPr>
              <w:t>(℃)</w:t>
            </w:r>
          </w:p>
        </w:tc>
        <w:tc>
          <w:tcPr>
            <w:tcW w:w="1702" w:type="dxa"/>
            <w:vAlign w:val="center"/>
          </w:tcPr>
          <w:p w14:paraId="3A2815BB"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538</w:t>
            </w:r>
          </w:p>
        </w:tc>
        <w:tc>
          <w:tcPr>
            <w:tcW w:w="1945" w:type="dxa"/>
            <w:gridSpan w:val="2"/>
            <w:vAlign w:val="center"/>
          </w:tcPr>
          <w:p w14:paraId="2ED67ED3"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爆炸上限</w:t>
            </w:r>
            <w:r w:rsidRPr="00771A28">
              <w:rPr>
                <w:rFonts w:ascii="Times New Roman" w:hAnsi="Times New Roman"/>
                <w:sz w:val="21"/>
                <w:szCs w:val="21"/>
              </w:rPr>
              <w:t>(v%)</w:t>
            </w:r>
          </w:p>
        </w:tc>
        <w:tc>
          <w:tcPr>
            <w:tcW w:w="2203" w:type="dxa"/>
            <w:vAlign w:val="center"/>
          </w:tcPr>
          <w:p w14:paraId="75CC40F6"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15</w:t>
            </w:r>
          </w:p>
        </w:tc>
      </w:tr>
      <w:tr w:rsidR="0083163B" w:rsidRPr="00771A28" w14:paraId="397547C5" w14:textId="77777777" w:rsidTr="00A06AF3">
        <w:trPr>
          <w:cantSplit/>
          <w:jc w:val="center"/>
        </w:trPr>
        <w:tc>
          <w:tcPr>
            <w:tcW w:w="791" w:type="dxa"/>
            <w:vMerge/>
            <w:vAlign w:val="center"/>
          </w:tcPr>
          <w:p w14:paraId="6A6A4A45" w14:textId="77777777" w:rsidR="00A06AF3" w:rsidRPr="00771A28" w:rsidRDefault="00A06AF3" w:rsidP="006A50B9">
            <w:pPr>
              <w:jc w:val="center"/>
              <w:rPr>
                <w:rFonts w:ascii="Times New Roman" w:hAnsi="Times New Roman"/>
                <w:sz w:val="21"/>
                <w:szCs w:val="21"/>
              </w:rPr>
            </w:pPr>
          </w:p>
        </w:tc>
        <w:tc>
          <w:tcPr>
            <w:tcW w:w="1581" w:type="dxa"/>
            <w:vAlign w:val="center"/>
          </w:tcPr>
          <w:p w14:paraId="0AB01AA0"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危险特性</w:t>
            </w:r>
          </w:p>
        </w:tc>
        <w:tc>
          <w:tcPr>
            <w:tcW w:w="5850" w:type="dxa"/>
            <w:gridSpan w:val="4"/>
            <w:vAlign w:val="center"/>
          </w:tcPr>
          <w:p w14:paraId="20FA32A2" w14:textId="77777777" w:rsidR="00A06AF3" w:rsidRPr="00771A28" w:rsidRDefault="00A06AF3" w:rsidP="006A50B9">
            <w:pPr>
              <w:jc w:val="center"/>
              <w:rPr>
                <w:rFonts w:ascii="Times New Roman" w:hAnsi="Times New Roman"/>
                <w:sz w:val="21"/>
                <w:szCs w:val="21"/>
                <w:lang w:eastAsia="zh-CN"/>
              </w:rPr>
            </w:pPr>
            <w:r w:rsidRPr="00771A28">
              <w:rPr>
                <w:rFonts w:ascii="Times New Roman" w:hAnsi="Times New Roman"/>
                <w:sz w:val="21"/>
                <w:szCs w:val="21"/>
                <w:lang w:eastAsia="zh-CN"/>
              </w:rPr>
              <w:t>1</w:t>
            </w:r>
            <w:r w:rsidRPr="00771A28">
              <w:rPr>
                <w:rFonts w:ascii="Times New Roman" w:hAnsi="Times New Roman"/>
                <w:sz w:val="21"/>
                <w:szCs w:val="21"/>
                <w:lang w:eastAsia="zh-CN"/>
              </w:rPr>
              <w:t>、甲烷与空气混合能形成爆炸性混合物，当在爆炸极限范围内遇明火、高热能时引起燃烧爆炸。</w:t>
            </w:r>
            <w:r w:rsidRPr="00771A28">
              <w:rPr>
                <w:rFonts w:ascii="Times New Roman" w:hAnsi="Times New Roman"/>
                <w:sz w:val="21"/>
                <w:szCs w:val="21"/>
                <w:lang w:eastAsia="zh-CN"/>
              </w:rPr>
              <w:t>2</w:t>
            </w:r>
            <w:r w:rsidRPr="00771A28">
              <w:rPr>
                <w:rFonts w:ascii="Times New Roman" w:hAnsi="Times New Roman"/>
                <w:sz w:val="21"/>
                <w:szCs w:val="21"/>
                <w:lang w:eastAsia="zh-CN"/>
              </w:rPr>
              <w:t>、甲烷与氟、氯等能发生剧烈的化学反应。</w:t>
            </w:r>
            <w:r w:rsidRPr="00771A28">
              <w:rPr>
                <w:rFonts w:ascii="Times New Roman" w:hAnsi="Times New Roman"/>
                <w:sz w:val="21"/>
                <w:szCs w:val="21"/>
                <w:lang w:eastAsia="zh-CN"/>
              </w:rPr>
              <w:t>3</w:t>
            </w:r>
            <w:r w:rsidRPr="00771A28">
              <w:rPr>
                <w:rFonts w:ascii="Times New Roman" w:hAnsi="Times New Roman"/>
                <w:sz w:val="21"/>
                <w:szCs w:val="21"/>
                <w:lang w:eastAsia="zh-CN"/>
              </w:rPr>
              <w:t>、甲烷若遇高热，容器内压增大，有开裂和爆炸的危险。</w:t>
            </w:r>
          </w:p>
        </w:tc>
      </w:tr>
      <w:tr w:rsidR="0083163B" w:rsidRPr="00771A28" w14:paraId="7E42B0E2" w14:textId="77777777" w:rsidTr="00A06AF3">
        <w:trPr>
          <w:cantSplit/>
          <w:jc w:val="center"/>
        </w:trPr>
        <w:tc>
          <w:tcPr>
            <w:tcW w:w="791" w:type="dxa"/>
            <w:vMerge/>
            <w:vAlign w:val="center"/>
          </w:tcPr>
          <w:p w14:paraId="634F1F04" w14:textId="77777777" w:rsidR="00A06AF3" w:rsidRPr="00771A28" w:rsidRDefault="00A06AF3" w:rsidP="006A50B9">
            <w:pPr>
              <w:jc w:val="center"/>
              <w:rPr>
                <w:rFonts w:ascii="Times New Roman" w:hAnsi="Times New Roman"/>
                <w:sz w:val="21"/>
                <w:szCs w:val="21"/>
                <w:lang w:eastAsia="zh-CN"/>
              </w:rPr>
            </w:pPr>
          </w:p>
        </w:tc>
        <w:tc>
          <w:tcPr>
            <w:tcW w:w="1581" w:type="dxa"/>
            <w:vAlign w:val="center"/>
          </w:tcPr>
          <w:p w14:paraId="6D65BD1C"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稳定性</w:t>
            </w:r>
          </w:p>
        </w:tc>
        <w:tc>
          <w:tcPr>
            <w:tcW w:w="5850" w:type="dxa"/>
            <w:gridSpan w:val="4"/>
            <w:vAlign w:val="center"/>
          </w:tcPr>
          <w:p w14:paraId="7314C126"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稳定</w:t>
            </w:r>
          </w:p>
        </w:tc>
      </w:tr>
      <w:tr w:rsidR="0083163B" w:rsidRPr="00771A28" w14:paraId="3069A517" w14:textId="77777777" w:rsidTr="00A06AF3">
        <w:trPr>
          <w:cantSplit/>
          <w:jc w:val="center"/>
        </w:trPr>
        <w:tc>
          <w:tcPr>
            <w:tcW w:w="791" w:type="dxa"/>
            <w:vMerge/>
            <w:vAlign w:val="center"/>
          </w:tcPr>
          <w:p w14:paraId="5F88C576" w14:textId="77777777" w:rsidR="00A06AF3" w:rsidRPr="00771A28" w:rsidRDefault="00A06AF3" w:rsidP="006A50B9">
            <w:pPr>
              <w:jc w:val="center"/>
              <w:rPr>
                <w:rFonts w:ascii="Times New Roman" w:hAnsi="Times New Roman"/>
                <w:sz w:val="21"/>
                <w:szCs w:val="21"/>
              </w:rPr>
            </w:pPr>
          </w:p>
        </w:tc>
        <w:tc>
          <w:tcPr>
            <w:tcW w:w="1581" w:type="dxa"/>
            <w:vAlign w:val="center"/>
          </w:tcPr>
          <w:p w14:paraId="1D0C2758"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聚合危害</w:t>
            </w:r>
          </w:p>
        </w:tc>
        <w:tc>
          <w:tcPr>
            <w:tcW w:w="5850" w:type="dxa"/>
            <w:gridSpan w:val="4"/>
            <w:vAlign w:val="center"/>
          </w:tcPr>
          <w:p w14:paraId="764E2EE3"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不会出现聚合危害</w:t>
            </w:r>
          </w:p>
        </w:tc>
      </w:tr>
      <w:tr w:rsidR="0083163B" w:rsidRPr="00771A28" w14:paraId="71FA874F" w14:textId="77777777" w:rsidTr="00A06AF3">
        <w:trPr>
          <w:cantSplit/>
          <w:jc w:val="center"/>
        </w:trPr>
        <w:tc>
          <w:tcPr>
            <w:tcW w:w="791" w:type="dxa"/>
            <w:vMerge/>
            <w:vAlign w:val="center"/>
          </w:tcPr>
          <w:p w14:paraId="5FEF291D" w14:textId="77777777" w:rsidR="00A06AF3" w:rsidRPr="00771A28" w:rsidRDefault="00A06AF3" w:rsidP="006A50B9">
            <w:pPr>
              <w:jc w:val="center"/>
              <w:rPr>
                <w:rFonts w:ascii="Times New Roman" w:hAnsi="Times New Roman"/>
                <w:sz w:val="21"/>
                <w:szCs w:val="21"/>
              </w:rPr>
            </w:pPr>
          </w:p>
        </w:tc>
        <w:tc>
          <w:tcPr>
            <w:tcW w:w="1581" w:type="dxa"/>
            <w:vAlign w:val="center"/>
          </w:tcPr>
          <w:p w14:paraId="75091B7E"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禁忌物</w:t>
            </w:r>
          </w:p>
        </w:tc>
        <w:tc>
          <w:tcPr>
            <w:tcW w:w="5850" w:type="dxa"/>
            <w:gridSpan w:val="4"/>
            <w:vAlign w:val="center"/>
          </w:tcPr>
          <w:p w14:paraId="7970A86E" w14:textId="77777777" w:rsidR="00A06AF3" w:rsidRPr="00771A28" w:rsidRDefault="00A06AF3" w:rsidP="006A50B9">
            <w:pPr>
              <w:jc w:val="center"/>
              <w:rPr>
                <w:rFonts w:ascii="Times New Roman" w:hAnsi="Times New Roman"/>
                <w:sz w:val="21"/>
                <w:szCs w:val="21"/>
                <w:lang w:eastAsia="zh-CN"/>
              </w:rPr>
            </w:pPr>
            <w:r w:rsidRPr="00771A28">
              <w:rPr>
                <w:rFonts w:ascii="Times New Roman" w:hAnsi="Times New Roman"/>
                <w:sz w:val="21"/>
                <w:szCs w:val="21"/>
                <w:lang w:eastAsia="zh-CN"/>
              </w:rPr>
              <w:t>强氧化剂，如氟、氯等</w:t>
            </w:r>
          </w:p>
        </w:tc>
      </w:tr>
      <w:tr w:rsidR="0083163B" w:rsidRPr="00771A28" w14:paraId="0B3D2A95" w14:textId="77777777" w:rsidTr="00A06AF3">
        <w:trPr>
          <w:cantSplit/>
          <w:jc w:val="center"/>
        </w:trPr>
        <w:tc>
          <w:tcPr>
            <w:tcW w:w="791" w:type="dxa"/>
            <w:vMerge/>
            <w:vAlign w:val="center"/>
          </w:tcPr>
          <w:p w14:paraId="3325CB93" w14:textId="77777777" w:rsidR="00A06AF3" w:rsidRPr="00771A28" w:rsidRDefault="00A06AF3" w:rsidP="006A50B9">
            <w:pPr>
              <w:jc w:val="center"/>
              <w:rPr>
                <w:rFonts w:ascii="Times New Roman" w:hAnsi="Times New Roman"/>
                <w:sz w:val="21"/>
                <w:szCs w:val="21"/>
                <w:lang w:eastAsia="zh-CN"/>
              </w:rPr>
            </w:pPr>
          </w:p>
        </w:tc>
        <w:tc>
          <w:tcPr>
            <w:tcW w:w="1581" w:type="dxa"/>
            <w:vAlign w:val="center"/>
          </w:tcPr>
          <w:p w14:paraId="4BFF9334"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灭火方法</w:t>
            </w:r>
          </w:p>
        </w:tc>
        <w:tc>
          <w:tcPr>
            <w:tcW w:w="5850" w:type="dxa"/>
            <w:gridSpan w:val="4"/>
            <w:vAlign w:val="center"/>
          </w:tcPr>
          <w:p w14:paraId="26BF12B3" w14:textId="77777777" w:rsidR="00A06AF3" w:rsidRPr="00771A28" w:rsidRDefault="00A06AF3" w:rsidP="006A50B9">
            <w:pPr>
              <w:rPr>
                <w:rFonts w:ascii="Times New Roman" w:hAnsi="Times New Roman"/>
                <w:sz w:val="21"/>
                <w:szCs w:val="21"/>
                <w:lang w:eastAsia="zh-CN"/>
              </w:rPr>
            </w:pPr>
            <w:r w:rsidRPr="00771A28">
              <w:rPr>
                <w:rFonts w:ascii="Times New Roman" w:hAnsi="Times New Roman"/>
                <w:sz w:val="21"/>
                <w:szCs w:val="21"/>
                <w:lang w:eastAsia="zh-CN"/>
              </w:rPr>
              <w:t>1</w:t>
            </w:r>
            <w:r w:rsidRPr="00771A28">
              <w:rPr>
                <w:rFonts w:ascii="Times New Roman" w:hAnsi="Times New Roman"/>
                <w:sz w:val="21"/>
                <w:szCs w:val="21"/>
                <w:lang w:eastAsia="zh-CN"/>
              </w:rPr>
              <w:t>、立即切断气源。</w:t>
            </w:r>
            <w:r w:rsidRPr="00771A28">
              <w:rPr>
                <w:rFonts w:ascii="Times New Roman" w:hAnsi="Times New Roman"/>
                <w:sz w:val="21"/>
                <w:szCs w:val="21"/>
                <w:lang w:eastAsia="zh-CN"/>
              </w:rPr>
              <w:t>2</w:t>
            </w:r>
            <w:r w:rsidRPr="00771A28">
              <w:rPr>
                <w:rFonts w:ascii="Times New Roman" w:hAnsi="Times New Roman"/>
                <w:sz w:val="21"/>
                <w:szCs w:val="21"/>
                <w:lang w:eastAsia="zh-CN"/>
              </w:rPr>
              <w:t>、若不能立即切断气源，则不允许熄灭正在燃烧的气体。</w:t>
            </w:r>
            <w:r w:rsidRPr="00771A28">
              <w:rPr>
                <w:rFonts w:ascii="Times New Roman" w:hAnsi="Times New Roman"/>
                <w:sz w:val="21"/>
                <w:szCs w:val="21"/>
                <w:lang w:eastAsia="zh-CN"/>
              </w:rPr>
              <w:t>3</w:t>
            </w:r>
            <w:r w:rsidRPr="00771A28">
              <w:rPr>
                <w:rFonts w:ascii="Times New Roman" w:hAnsi="Times New Roman"/>
                <w:sz w:val="21"/>
                <w:szCs w:val="21"/>
                <w:lang w:eastAsia="zh-CN"/>
              </w:rPr>
              <w:t>、喷水冷却容器，如果可能应将容器从火场移至空旷处。</w:t>
            </w:r>
            <w:r w:rsidRPr="00771A28">
              <w:rPr>
                <w:rFonts w:ascii="Times New Roman" w:hAnsi="Times New Roman"/>
                <w:sz w:val="21"/>
                <w:szCs w:val="21"/>
                <w:lang w:eastAsia="zh-CN"/>
              </w:rPr>
              <w:t>4</w:t>
            </w:r>
            <w:r w:rsidRPr="00771A28">
              <w:rPr>
                <w:rFonts w:ascii="Times New Roman" w:hAnsi="Times New Roman"/>
                <w:sz w:val="21"/>
                <w:szCs w:val="21"/>
                <w:lang w:eastAsia="zh-CN"/>
              </w:rPr>
              <w:t>、采用雾状水、泡沫灭火器和二氧化碳灭火器等。</w:t>
            </w:r>
          </w:p>
        </w:tc>
      </w:tr>
      <w:tr w:rsidR="0083163B" w:rsidRPr="00771A28" w14:paraId="00B3EBE0" w14:textId="77777777" w:rsidTr="00A06AF3">
        <w:trPr>
          <w:cantSplit/>
          <w:jc w:val="center"/>
        </w:trPr>
        <w:tc>
          <w:tcPr>
            <w:tcW w:w="791" w:type="dxa"/>
            <w:vMerge w:val="restart"/>
            <w:vAlign w:val="center"/>
          </w:tcPr>
          <w:p w14:paraId="44974988"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包装</w:t>
            </w:r>
          </w:p>
          <w:p w14:paraId="7AECB11B"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储运</w:t>
            </w:r>
          </w:p>
        </w:tc>
        <w:tc>
          <w:tcPr>
            <w:tcW w:w="1581" w:type="dxa"/>
            <w:vAlign w:val="center"/>
          </w:tcPr>
          <w:p w14:paraId="65535CAE"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危险性类别</w:t>
            </w:r>
          </w:p>
        </w:tc>
        <w:tc>
          <w:tcPr>
            <w:tcW w:w="5850" w:type="dxa"/>
            <w:gridSpan w:val="4"/>
            <w:vAlign w:val="center"/>
          </w:tcPr>
          <w:p w14:paraId="4A17736D" w14:textId="77777777" w:rsidR="00A06AF3" w:rsidRPr="00771A28" w:rsidRDefault="00A06AF3" w:rsidP="006A50B9">
            <w:pPr>
              <w:jc w:val="center"/>
              <w:rPr>
                <w:rFonts w:ascii="Times New Roman" w:hAnsi="Times New Roman"/>
                <w:sz w:val="21"/>
                <w:szCs w:val="21"/>
                <w:lang w:eastAsia="zh-CN"/>
              </w:rPr>
            </w:pPr>
            <w:r w:rsidRPr="00771A28">
              <w:rPr>
                <w:rFonts w:ascii="Times New Roman" w:hAnsi="Times New Roman"/>
                <w:sz w:val="21"/>
                <w:szCs w:val="21"/>
                <w:lang w:eastAsia="zh-CN"/>
              </w:rPr>
              <w:t>第</w:t>
            </w:r>
            <w:r w:rsidRPr="00771A28">
              <w:rPr>
                <w:rFonts w:ascii="Times New Roman" w:hAnsi="Times New Roman"/>
                <w:sz w:val="21"/>
                <w:szCs w:val="21"/>
                <w:lang w:eastAsia="zh-CN"/>
              </w:rPr>
              <w:t>2.1</w:t>
            </w:r>
            <w:r w:rsidRPr="00771A28">
              <w:rPr>
                <w:rFonts w:ascii="Times New Roman" w:hAnsi="Times New Roman"/>
                <w:sz w:val="21"/>
                <w:szCs w:val="21"/>
                <w:lang w:eastAsia="zh-CN"/>
              </w:rPr>
              <w:t>类</w:t>
            </w:r>
            <w:r w:rsidRPr="00771A28">
              <w:rPr>
                <w:rFonts w:ascii="Times New Roman" w:hAnsi="Times New Roman"/>
                <w:sz w:val="21"/>
                <w:szCs w:val="21"/>
                <w:lang w:eastAsia="zh-CN"/>
              </w:rPr>
              <w:t>(UN</w:t>
            </w:r>
            <w:r w:rsidRPr="00771A28">
              <w:rPr>
                <w:rFonts w:ascii="Times New Roman" w:hAnsi="Times New Roman"/>
                <w:sz w:val="21"/>
                <w:szCs w:val="21"/>
                <w:lang w:eastAsia="zh-CN"/>
              </w:rPr>
              <w:t>类别</w:t>
            </w:r>
            <w:r w:rsidRPr="00771A28">
              <w:rPr>
                <w:rFonts w:ascii="Times New Roman" w:hAnsi="Times New Roman"/>
                <w:sz w:val="21"/>
                <w:szCs w:val="21"/>
                <w:lang w:eastAsia="zh-CN"/>
              </w:rPr>
              <w:t>)</w:t>
            </w:r>
            <w:r w:rsidRPr="00771A28">
              <w:rPr>
                <w:rFonts w:ascii="Times New Roman" w:hAnsi="Times New Roman"/>
                <w:sz w:val="21"/>
                <w:szCs w:val="21"/>
                <w:lang w:eastAsia="zh-CN"/>
              </w:rPr>
              <w:t>易燃气体</w:t>
            </w:r>
          </w:p>
        </w:tc>
      </w:tr>
      <w:tr w:rsidR="0083163B" w:rsidRPr="00771A28" w14:paraId="7C8A2D41" w14:textId="77777777" w:rsidTr="00A06AF3">
        <w:trPr>
          <w:cantSplit/>
          <w:jc w:val="center"/>
        </w:trPr>
        <w:tc>
          <w:tcPr>
            <w:tcW w:w="791" w:type="dxa"/>
            <w:vMerge/>
            <w:vAlign w:val="center"/>
          </w:tcPr>
          <w:p w14:paraId="116CAA99" w14:textId="77777777" w:rsidR="00A06AF3" w:rsidRPr="00771A28" w:rsidRDefault="00A06AF3" w:rsidP="006A50B9">
            <w:pPr>
              <w:jc w:val="center"/>
              <w:rPr>
                <w:rFonts w:ascii="Times New Roman" w:hAnsi="Times New Roman"/>
                <w:sz w:val="21"/>
                <w:szCs w:val="21"/>
                <w:lang w:eastAsia="zh-CN"/>
              </w:rPr>
            </w:pPr>
          </w:p>
        </w:tc>
        <w:tc>
          <w:tcPr>
            <w:tcW w:w="1581" w:type="dxa"/>
            <w:vAlign w:val="center"/>
          </w:tcPr>
          <w:p w14:paraId="10D9683B"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危险货物包装标志</w:t>
            </w:r>
          </w:p>
        </w:tc>
        <w:tc>
          <w:tcPr>
            <w:tcW w:w="5850" w:type="dxa"/>
            <w:gridSpan w:val="4"/>
            <w:vAlign w:val="center"/>
          </w:tcPr>
          <w:p w14:paraId="7F806AB2"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4</w:t>
            </w:r>
          </w:p>
        </w:tc>
      </w:tr>
      <w:tr w:rsidR="0083163B" w:rsidRPr="00771A28" w14:paraId="4E9E7E00" w14:textId="77777777" w:rsidTr="00A06AF3">
        <w:trPr>
          <w:cantSplit/>
          <w:jc w:val="center"/>
        </w:trPr>
        <w:tc>
          <w:tcPr>
            <w:tcW w:w="791" w:type="dxa"/>
            <w:vAlign w:val="center"/>
          </w:tcPr>
          <w:p w14:paraId="5BF6FF23"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lastRenderedPageBreak/>
              <w:t>包装</w:t>
            </w:r>
          </w:p>
          <w:p w14:paraId="2DA6CA8A"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储运</w:t>
            </w:r>
          </w:p>
        </w:tc>
        <w:tc>
          <w:tcPr>
            <w:tcW w:w="1581" w:type="dxa"/>
            <w:vAlign w:val="center"/>
          </w:tcPr>
          <w:p w14:paraId="72B4EE64"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储运注意事项</w:t>
            </w:r>
          </w:p>
        </w:tc>
        <w:tc>
          <w:tcPr>
            <w:tcW w:w="5850" w:type="dxa"/>
            <w:gridSpan w:val="4"/>
            <w:vAlign w:val="center"/>
          </w:tcPr>
          <w:p w14:paraId="222A5F80" w14:textId="77777777" w:rsidR="00A06AF3" w:rsidRPr="00771A28" w:rsidRDefault="00A06AF3" w:rsidP="006A50B9">
            <w:pPr>
              <w:rPr>
                <w:rFonts w:ascii="Times New Roman" w:hAnsi="Times New Roman"/>
                <w:sz w:val="21"/>
                <w:szCs w:val="21"/>
              </w:rPr>
            </w:pPr>
            <w:r w:rsidRPr="00771A28">
              <w:rPr>
                <w:rFonts w:ascii="Times New Roman" w:hAnsi="Times New Roman"/>
                <w:sz w:val="21"/>
                <w:szCs w:val="21"/>
                <w:lang w:eastAsia="zh-CN"/>
              </w:rPr>
              <w:t>1</w:t>
            </w:r>
            <w:r w:rsidRPr="00771A28">
              <w:rPr>
                <w:rFonts w:ascii="Times New Roman" w:hAnsi="Times New Roman"/>
                <w:sz w:val="21"/>
                <w:szCs w:val="21"/>
                <w:lang w:eastAsia="zh-CN"/>
              </w:rPr>
              <w:t>、储存于阴凉、通风的储存间内，且储存间内温度不宜超过</w:t>
            </w:r>
            <w:r w:rsidRPr="00771A28">
              <w:rPr>
                <w:rFonts w:ascii="Times New Roman" w:hAnsi="Times New Roman"/>
                <w:sz w:val="21"/>
                <w:szCs w:val="21"/>
                <w:lang w:eastAsia="zh-CN"/>
              </w:rPr>
              <w:t>30℃</w:t>
            </w:r>
            <w:r w:rsidRPr="00771A28">
              <w:rPr>
                <w:rFonts w:ascii="Times New Roman" w:hAnsi="Times New Roman"/>
                <w:sz w:val="21"/>
                <w:szCs w:val="21"/>
                <w:lang w:eastAsia="zh-CN"/>
              </w:rPr>
              <w:t>，储存间内的照明、通风设施应采用防爆型，开关设置于储存间外。</w:t>
            </w:r>
            <w:r w:rsidRPr="00771A28">
              <w:rPr>
                <w:rFonts w:ascii="Times New Roman" w:hAnsi="Times New Roman"/>
                <w:sz w:val="21"/>
                <w:szCs w:val="21"/>
                <w:lang w:eastAsia="zh-CN"/>
              </w:rPr>
              <w:t>2</w:t>
            </w:r>
            <w:r w:rsidRPr="00771A28">
              <w:rPr>
                <w:rFonts w:ascii="Times New Roman" w:hAnsi="Times New Roman"/>
                <w:sz w:val="21"/>
                <w:szCs w:val="21"/>
                <w:lang w:eastAsia="zh-CN"/>
              </w:rPr>
              <w:t>、罐储时，要有防火防爆措施，若为露天储罐夏季应有降温措施。</w:t>
            </w:r>
            <w:r w:rsidRPr="00771A28">
              <w:rPr>
                <w:rFonts w:ascii="Times New Roman" w:hAnsi="Times New Roman"/>
                <w:sz w:val="21"/>
                <w:szCs w:val="21"/>
                <w:lang w:eastAsia="zh-CN"/>
              </w:rPr>
              <w:t>3</w:t>
            </w:r>
            <w:r w:rsidRPr="00771A28">
              <w:rPr>
                <w:rFonts w:ascii="Times New Roman" w:hAnsi="Times New Roman"/>
                <w:sz w:val="21"/>
                <w:szCs w:val="21"/>
                <w:lang w:eastAsia="zh-CN"/>
              </w:rPr>
              <w:t>、储存间和储罐附近应配备相应品种和数量的消防器材。</w:t>
            </w:r>
            <w:r w:rsidRPr="00771A28">
              <w:rPr>
                <w:rFonts w:ascii="Times New Roman" w:hAnsi="Times New Roman"/>
                <w:sz w:val="21"/>
                <w:szCs w:val="21"/>
                <w:lang w:eastAsia="zh-CN"/>
              </w:rPr>
              <w:t>4</w:t>
            </w:r>
            <w:r w:rsidRPr="00771A28">
              <w:rPr>
                <w:rFonts w:ascii="Times New Roman" w:hAnsi="Times New Roman"/>
                <w:sz w:val="21"/>
                <w:szCs w:val="21"/>
                <w:lang w:eastAsia="zh-CN"/>
              </w:rPr>
              <w:t>、远离火种、热源，禁止使用易产生火花的机械设备和工具。</w:t>
            </w:r>
            <w:r w:rsidRPr="00771A28">
              <w:rPr>
                <w:rFonts w:ascii="Times New Roman" w:hAnsi="Times New Roman"/>
                <w:sz w:val="21"/>
                <w:szCs w:val="21"/>
                <w:lang w:eastAsia="zh-CN"/>
              </w:rPr>
              <w:t>5</w:t>
            </w:r>
            <w:r w:rsidRPr="00771A28">
              <w:rPr>
                <w:rFonts w:ascii="Times New Roman" w:hAnsi="Times New Roman"/>
                <w:sz w:val="21"/>
                <w:szCs w:val="21"/>
                <w:lang w:eastAsia="zh-CN"/>
              </w:rPr>
              <w:t>、防止阳光直射。</w:t>
            </w:r>
            <w:r w:rsidRPr="00771A28">
              <w:rPr>
                <w:rFonts w:ascii="Times New Roman" w:hAnsi="Times New Roman"/>
                <w:sz w:val="21"/>
                <w:szCs w:val="21"/>
                <w:lang w:eastAsia="zh-CN"/>
              </w:rPr>
              <w:t>6</w:t>
            </w:r>
            <w:r w:rsidRPr="00771A28">
              <w:rPr>
                <w:rFonts w:ascii="Times New Roman" w:hAnsi="Times New Roman"/>
                <w:sz w:val="21"/>
                <w:szCs w:val="21"/>
                <w:lang w:eastAsia="zh-CN"/>
              </w:rPr>
              <w:t>、与氧气、压缩空气、卤素</w:t>
            </w:r>
            <w:r w:rsidRPr="00771A28">
              <w:rPr>
                <w:rFonts w:ascii="Times New Roman" w:hAnsi="Times New Roman"/>
                <w:sz w:val="21"/>
                <w:szCs w:val="21"/>
                <w:lang w:eastAsia="zh-CN"/>
              </w:rPr>
              <w:t>(</w:t>
            </w:r>
            <w:r w:rsidRPr="00771A28">
              <w:rPr>
                <w:rFonts w:ascii="Times New Roman" w:hAnsi="Times New Roman"/>
                <w:sz w:val="21"/>
                <w:szCs w:val="21"/>
                <w:lang w:eastAsia="zh-CN"/>
              </w:rPr>
              <w:t>氟、氯、溴</w:t>
            </w:r>
            <w:r w:rsidRPr="00771A28">
              <w:rPr>
                <w:rFonts w:ascii="Times New Roman" w:hAnsi="Times New Roman"/>
                <w:sz w:val="21"/>
                <w:szCs w:val="21"/>
                <w:lang w:eastAsia="zh-CN"/>
              </w:rPr>
              <w:t>)</w:t>
            </w:r>
            <w:r w:rsidRPr="00771A28">
              <w:rPr>
                <w:rFonts w:ascii="Times New Roman" w:hAnsi="Times New Roman"/>
                <w:sz w:val="21"/>
                <w:szCs w:val="21"/>
                <w:lang w:eastAsia="zh-CN"/>
              </w:rPr>
              <w:t>等分开存放，切忌混储混运。</w:t>
            </w:r>
            <w:r w:rsidRPr="00771A28">
              <w:rPr>
                <w:rFonts w:ascii="Times New Roman" w:hAnsi="Times New Roman"/>
                <w:sz w:val="21"/>
                <w:szCs w:val="21"/>
                <w:lang w:eastAsia="zh-CN"/>
              </w:rPr>
              <w:t>7</w:t>
            </w:r>
            <w:r w:rsidRPr="00771A28">
              <w:rPr>
                <w:rFonts w:ascii="Times New Roman" w:hAnsi="Times New Roman"/>
                <w:sz w:val="21"/>
                <w:szCs w:val="21"/>
                <w:lang w:eastAsia="zh-CN"/>
              </w:rPr>
              <w:t>、验收时应注意品名，注意验瓶日期，先进储存的先发用。</w:t>
            </w:r>
            <w:r w:rsidRPr="00771A28">
              <w:rPr>
                <w:rFonts w:ascii="Times New Roman" w:hAnsi="Times New Roman"/>
                <w:sz w:val="21"/>
                <w:szCs w:val="21"/>
              </w:rPr>
              <w:t>8</w:t>
            </w:r>
            <w:r w:rsidRPr="00771A28">
              <w:rPr>
                <w:rFonts w:ascii="Times New Roman" w:hAnsi="Times New Roman"/>
                <w:sz w:val="21"/>
                <w:szCs w:val="21"/>
              </w:rPr>
              <w:t>、搬运时轻装轻卸，防止钢瓶及附件破损。</w:t>
            </w:r>
          </w:p>
        </w:tc>
      </w:tr>
      <w:tr w:rsidR="0083163B" w:rsidRPr="00771A28" w14:paraId="3C5E520B" w14:textId="77777777" w:rsidTr="00A06AF3">
        <w:trPr>
          <w:cantSplit/>
          <w:jc w:val="center"/>
        </w:trPr>
        <w:tc>
          <w:tcPr>
            <w:tcW w:w="791" w:type="dxa"/>
            <w:vMerge w:val="restart"/>
            <w:vAlign w:val="center"/>
          </w:tcPr>
          <w:p w14:paraId="3154B14C"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急救</w:t>
            </w:r>
          </w:p>
        </w:tc>
        <w:tc>
          <w:tcPr>
            <w:tcW w:w="1581" w:type="dxa"/>
            <w:vAlign w:val="center"/>
          </w:tcPr>
          <w:p w14:paraId="19228EA6"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皮肤接触</w:t>
            </w:r>
          </w:p>
        </w:tc>
        <w:tc>
          <w:tcPr>
            <w:tcW w:w="5850" w:type="dxa"/>
            <w:gridSpan w:val="4"/>
            <w:vAlign w:val="center"/>
          </w:tcPr>
          <w:p w14:paraId="5DC72835" w14:textId="77777777" w:rsidR="00A06AF3" w:rsidRPr="00771A28" w:rsidRDefault="00A06AF3" w:rsidP="006A50B9">
            <w:pPr>
              <w:rPr>
                <w:rFonts w:ascii="Times New Roman" w:hAnsi="Times New Roman"/>
                <w:sz w:val="21"/>
                <w:szCs w:val="21"/>
                <w:lang w:eastAsia="zh-CN"/>
              </w:rPr>
            </w:pPr>
            <w:r w:rsidRPr="00771A28">
              <w:rPr>
                <w:rFonts w:ascii="Times New Roman" w:hAnsi="Times New Roman"/>
                <w:sz w:val="21"/>
                <w:szCs w:val="21"/>
                <w:lang w:eastAsia="zh-CN"/>
              </w:rPr>
              <w:t>若有冻伤，就医治疗。</w:t>
            </w:r>
          </w:p>
        </w:tc>
      </w:tr>
      <w:tr w:rsidR="0083163B" w:rsidRPr="00771A28" w14:paraId="2EF90621" w14:textId="77777777" w:rsidTr="00A06AF3">
        <w:trPr>
          <w:cantSplit/>
          <w:jc w:val="center"/>
        </w:trPr>
        <w:tc>
          <w:tcPr>
            <w:tcW w:w="791" w:type="dxa"/>
            <w:vMerge/>
            <w:vAlign w:val="center"/>
          </w:tcPr>
          <w:p w14:paraId="097E5334" w14:textId="77777777" w:rsidR="00A06AF3" w:rsidRPr="00771A28" w:rsidRDefault="00A06AF3" w:rsidP="006A50B9">
            <w:pPr>
              <w:jc w:val="center"/>
              <w:rPr>
                <w:rFonts w:ascii="Times New Roman" w:hAnsi="Times New Roman"/>
                <w:sz w:val="21"/>
                <w:szCs w:val="21"/>
                <w:lang w:eastAsia="zh-CN"/>
              </w:rPr>
            </w:pPr>
          </w:p>
        </w:tc>
        <w:tc>
          <w:tcPr>
            <w:tcW w:w="1581" w:type="dxa"/>
            <w:vAlign w:val="center"/>
          </w:tcPr>
          <w:p w14:paraId="4E4AB83F"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吸入</w:t>
            </w:r>
          </w:p>
        </w:tc>
        <w:tc>
          <w:tcPr>
            <w:tcW w:w="5850" w:type="dxa"/>
            <w:gridSpan w:val="4"/>
            <w:vAlign w:val="center"/>
          </w:tcPr>
          <w:p w14:paraId="238B383B" w14:textId="77777777" w:rsidR="00A06AF3" w:rsidRPr="00771A28" w:rsidRDefault="00A06AF3" w:rsidP="006A50B9">
            <w:pPr>
              <w:rPr>
                <w:rFonts w:ascii="Times New Roman" w:hAnsi="Times New Roman"/>
                <w:sz w:val="21"/>
                <w:szCs w:val="21"/>
                <w:lang w:eastAsia="zh-CN"/>
              </w:rPr>
            </w:pPr>
            <w:r w:rsidRPr="00771A28">
              <w:rPr>
                <w:rFonts w:ascii="Times New Roman" w:hAnsi="Times New Roman"/>
                <w:sz w:val="21"/>
                <w:szCs w:val="21"/>
                <w:lang w:eastAsia="zh-CN"/>
              </w:rPr>
              <w:t>1</w:t>
            </w:r>
            <w:r w:rsidRPr="00771A28">
              <w:rPr>
                <w:rFonts w:ascii="Times New Roman" w:hAnsi="Times New Roman"/>
                <w:sz w:val="21"/>
                <w:szCs w:val="21"/>
                <w:lang w:eastAsia="zh-CN"/>
              </w:rPr>
              <w:t>、迅速脱离现场至空气新鲜处。</w:t>
            </w:r>
            <w:r w:rsidRPr="00771A28">
              <w:rPr>
                <w:rFonts w:ascii="Times New Roman" w:hAnsi="Times New Roman"/>
                <w:sz w:val="21"/>
                <w:szCs w:val="21"/>
                <w:lang w:eastAsia="zh-CN"/>
              </w:rPr>
              <w:t>2</w:t>
            </w:r>
            <w:r w:rsidRPr="00771A28">
              <w:rPr>
                <w:rFonts w:ascii="Times New Roman" w:hAnsi="Times New Roman"/>
                <w:sz w:val="21"/>
                <w:szCs w:val="21"/>
                <w:lang w:eastAsia="zh-CN"/>
              </w:rPr>
              <w:t>、注意保暖，呼吸困难时给输氧。</w:t>
            </w:r>
            <w:r w:rsidRPr="00771A28">
              <w:rPr>
                <w:rFonts w:ascii="Times New Roman" w:hAnsi="Times New Roman"/>
                <w:sz w:val="21"/>
                <w:szCs w:val="21"/>
                <w:lang w:eastAsia="zh-CN"/>
              </w:rPr>
              <w:t>3</w:t>
            </w:r>
            <w:r w:rsidRPr="00771A28">
              <w:rPr>
                <w:rFonts w:ascii="Times New Roman" w:hAnsi="Times New Roman"/>
                <w:sz w:val="21"/>
                <w:szCs w:val="21"/>
                <w:lang w:eastAsia="zh-CN"/>
              </w:rPr>
              <w:t>、呼吸及心跳停止者立即进行人工呼吸和心脏按压术，并就医治疗。</w:t>
            </w:r>
          </w:p>
        </w:tc>
      </w:tr>
      <w:tr w:rsidR="0083163B" w:rsidRPr="00771A28" w14:paraId="6F85F8BC" w14:textId="77777777" w:rsidTr="00A06AF3">
        <w:trPr>
          <w:cantSplit/>
          <w:jc w:val="center"/>
        </w:trPr>
        <w:tc>
          <w:tcPr>
            <w:tcW w:w="791" w:type="dxa"/>
            <w:vMerge w:val="restart"/>
            <w:vAlign w:val="center"/>
          </w:tcPr>
          <w:p w14:paraId="226CD989"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防护</w:t>
            </w:r>
          </w:p>
          <w:p w14:paraId="44E2236D"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措施</w:t>
            </w:r>
          </w:p>
        </w:tc>
        <w:tc>
          <w:tcPr>
            <w:tcW w:w="1581" w:type="dxa"/>
            <w:vAlign w:val="center"/>
          </w:tcPr>
          <w:p w14:paraId="3275F174"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工程控制</w:t>
            </w:r>
          </w:p>
        </w:tc>
        <w:tc>
          <w:tcPr>
            <w:tcW w:w="5850" w:type="dxa"/>
            <w:gridSpan w:val="4"/>
            <w:vAlign w:val="center"/>
          </w:tcPr>
          <w:p w14:paraId="71BCB559" w14:textId="77777777" w:rsidR="00A06AF3" w:rsidRPr="00771A28" w:rsidRDefault="00A06AF3" w:rsidP="006A50B9">
            <w:pPr>
              <w:rPr>
                <w:rFonts w:ascii="Times New Roman" w:hAnsi="Times New Roman"/>
                <w:sz w:val="21"/>
                <w:szCs w:val="21"/>
              </w:rPr>
            </w:pPr>
            <w:r w:rsidRPr="00771A28">
              <w:rPr>
                <w:rFonts w:ascii="Times New Roman" w:hAnsi="Times New Roman"/>
                <w:sz w:val="21"/>
                <w:szCs w:val="21"/>
              </w:rPr>
              <w:t>全面通风。</w:t>
            </w:r>
          </w:p>
        </w:tc>
      </w:tr>
      <w:tr w:rsidR="0083163B" w:rsidRPr="00771A28" w14:paraId="77F25547" w14:textId="77777777" w:rsidTr="00A06AF3">
        <w:trPr>
          <w:cantSplit/>
          <w:jc w:val="center"/>
        </w:trPr>
        <w:tc>
          <w:tcPr>
            <w:tcW w:w="791" w:type="dxa"/>
            <w:vMerge/>
            <w:vAlign w:val="center"/>
          </w:tcPr>
          <w:p w14:paraId="01A44999" w14:textId="77777777" w:rsidR="00A06AF3" w:rsidRPr="00771A28" w:rsidRDefault="00A06AF3" w:rsidP="006A50B9">
            <w:pPr>
              <w:jc w:val="center"/>
              <w:rPr>
                <w:rFonts w:ascii="Times New Roman" w:hAnsi="Times New Roman"/>
                <w:sz w:val="21"/>
                <w:szCs w:val="21"/>
              </w:rPr>
            </w:pPr>
          </w:p>
        </w:tc>
        <w:tc>
          <w:tcPr>
            <w:tcW w:w="1581" w:type="dxa"/>
            <w:vAlign w:val="center"/>
          </w:tcPr>
          <w:p w14:paraId="16A82B75"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呼吸系统防护</w:t>
            </w:r>
          </w:p>
        </w:tc>
        <w:tc>
          <w:tcPr>
            <w:tcW w:w="5850" w:type="dxa"/>
            <w:gridSpan w:val="4"/>
            <w:vAlign w:val="center"/>
          </w:tcPr>
          <w:p w14:paraId="4C97D5CF" w14:textId="77777777" w:rsidR="00A06AF3" w:rsidRPr="00771A28" w:rsidRDefault="00A06AF3" w:rsidP="006A50B9">
            <w:pPr>
              <w:rPr>
                <w:rFonts w:ascii="Times New Roman" w:hAnsi="Times New Roman"/>
                <w:sz w:val="21"/>
                <w:szCs w:val="21"/>
                <w:lang w:eastAsia="zh-CN"/>
              </w:rPr>
            </w:pPr>
            <w:r w:rsidRPr="00771A28">
              <w:rPr>
                <w:rFonts w:ascii="Times New Roman" w:hAnsi="Times New Roman"/>
                <w:sz w:val="21"/>
                <w:szCs w:val="21"/>
                <w:lang w:eastAsia="zh-CN"/>
              </w:rPr>
              <w:t>一般不需要特殊防护，高浓度环境中，可佩带供气式呼吸器。</w:t>
            </w:r>
          </w:p>
        </w:tc>
      </w:tr>
      <w:tr w:rsidR="0083163B" w:rsidRPr="00771A28" w14:paraId="13E3463A" w14:textId="77777777" w:rsidTr="00A06AF3">
        <w:trPr>
          <w:cantSplit/>
          <w:jc w:val="center"/>
        </w:trPr>
        <w:tc>
          <w:tcPr>
            <w:tcW w:w="791" w:type="dxa"/>
            <w:vMerge/>
            <w:vAlign w:val="center"/>
          </w:tcPr>
          <w:p w14:paraId="26BE7CAE" w14:textId="77777777" w:rsidR="00A06AF3" w:rsidRPr="00771A28" w:rsidRDefault="00A06AF3" w:rsidP="006A50B9">
            <w:pPr>
              <w:jc w:val="center"/>
              <w:rPr>
                <w:rFonts w:ascii="Times New Roman" w:hAnsi="Times New Roman"/>
                <w:sz w:val="21"/>
                <w:szCs w:val="21"/>
                <w:lang w:eastAsia="zh-CN"/>
              </w:rPr>
            </w:pPr>
          </w:p>
        </w:tc>
        <w:tc>
          <w:tcPr>
            <w:tcW w:w="1581" w:type="dxa"/>
            <w:vAlign w:val="center"/>
          </w:tcPr>
          <w:p w14:paraId="74C1EAA9"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眼睛防护</w:t>
            </w:r>
          </w:p>
        </w:tc>
        <w:tc>
          <w:tcPr>
            <w:tcW w:w="5850" w:type="dxa"/>
            <w:gridSpan w:val="4"/>
            <w:vAlign w:val="center"/>
          </w:tcPr>
          <w:p w14:paraId="4E545239" w14:textId="77777777" w:rsidR="00A06AF3" w:rsidRPr="00771A28" w:rsidRDefault="00A06AF3" w:rsidP="006A50B9">
            <w:pPr>
              <w:rPr>
                <w:rFonts w:ascii="Times New Roman" w:hAnsi="Times New Roman"/>
                <w:sz w:val="21"/>
                <w:szCs w:val="21"/>
                <w:lang w:eastAsia="zh-CN"/>
              </w:rPr>
            </w:pPr>
            <w:r w:rsidRPr="00771A28">
              <w:rPr>
                <w:rFonts w:ascii="Times New Roman" w:hAnsi="Times New Roman"/>
                <w:sz w:val="21"/>
                <w:szCs w:val="21"/>
                <w:lang w:eastAsia="zh-CN"/>
              </w:rPr>
              <w:t>一般不需要特殊防护，高浓度接触时可戴安全防护眼镜。</w:t>
            </w:r>
          </w:p>
        </w:tc>
      </w:tr>
      <w:tr w:rsidR="0083163B" w:rsidRPr="00771A28" w14:paraId="2A917B99" w14:textId="77777777" w:rsidTr="00A06AF3">
        <w:trPr>
          <w:cantSplit/>
          <w:jc w:val="center"/>
        </w:trPr>
        <w:tc>
          <w:tcPr>
            <w:tcW w:w="791" w:type="dxa"/>
            <w:vMerge/>
            <w:vAlign w:val="center"/>
          </w:tcPr>
          <w:p w14:paraId="1109D9AB" w14:textId="77777777" w:rsidR="00A06AF3" w:rsidRPr="00771A28" w:rsidRDefault="00A06AF3" w:rsidP="006A50B9">
            <w:pPr>
              <w:jc w:val="center"/>
              <w:rPr>
                <w:rFonts w:ascii="Times New Roman" w:hAnsi="Times New Roman"/>
                <w:sz w:val="21"/>
                <w:szCs w:val="21"/>
                <w:lang w:eastAsia="zh-CN"/>
              </w:rPr>
            </w:pPr>
          </w:p>
        </w:tc>
        <w:tc>
          <w:tcPr>
            <w:tcW w:w="1581" w:type="dxa"/>
            <w:vAlign w:val="center"/>
          </w:tcPr>
          <w:p w14:paraId="41F02A3F"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手防护</w:t>
            </w:r>
          </w:p>
        </w:tc>
        <w:tc>
          <w:tcPr>
            <w:tcW w:w="5850" w:type="dxa"/>
            <w:gridSpan w:val="4"/>
            <w:vAlign w:val="center"/>
          </w:tcPr>
          <w:p w14:paraId="35918469" w14:textId="77777777" w:rsidR="00A06AF3" w:rsidRPr="00771A28" w:rsidRDefault="00A06AF3" w:rsidP="006A50B9">
            <w:pPr>
              <w:rPr>
                <w:rFonts w:ascii="Times New Roman" w:hAnsi="Times New Roman"/>
                <w:sz w:val="21"/>
                <w:szCs w:val="21"/>
                <w:lang w:eastAsia="zh-CN"/>
              </w:rPr>
            </w:pPr>
            <w:r w:rsidRPr="00771A28">
              <w:rPr>
                <w:rFonts w:ascii="Times New Roman" w:hAnsi="Times New Roman"/>
                <w:sz w:val="21"/>
                <w:szCs w:val="21"/>
                <w:lang w:eastAsia="zh-CN"/>
              </w:rPr>
              <w:t>一般不需要特殊防护，高浓度接触可戴防护手套。</w:t>
            </w:r>
          </w:p>
        </w:tc>
      </w:tr>
      <w:tr w:rsidR="0083163B" w:rsidRPr="00771A28" w14:paraId="20039558" w14:textId="77777777" w:rsidTr="00A06AF3">
        <w:trPr>
          <w:cantSplit/>
          <w:jc w:val="center"/>
        </w:trPr>
        <w:tc>
          <w:tcPr>
            <w:tcW w:w="791" w:type="dxa"/>
            <w:vMerge/>
            <w:vAlign w:val="center"/>
          </w:tcPr>
          <w:p w14:paraId="2A3F730D" w14:textId="77777777" w:rsidR="00A06AF3" w:rsidRPr="00771A28" w:rsidRDefault="00A06AF3" w:rsidP="006A50B9">
            <w:pPr>
              <w:jc w:val="center"/>
              <w:rPr>
                <w:rFonts w:ascii="Times New Roman" w:hAnsi="Times New Roman"/>
                <w:sz w:val="21"/>
                <w:szCs w:val="21"/>
                <w:lang w:eastAsia="zh-CN"/>
              </w:rPr>
            </w:pPr>
          </w:p>
        </w:tc>
        <w:tc>
          <w:tcPr>
            <w:tcW w:w="1581" w:type="dxa"/>
            <w:vAlign w:val="center"/>
          </w:tcPr>
          <w:p w14:paraId="5F2D84B9"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其它</w:t>
            </w:r>
          </w:p>
        </w:tc>
        <w:tc>
          <w:tcPr>
            <w:tcW w:w="5850" w:type="dxa"/>
            <w:gridSpan w:val="4"/>
            <w:vAlign w:val="center"/>
          </w:tcPr>
          <w:p w14:paraId="7049A697" w14:textId="77777777" w:rsidR="00A06AF3" w:rsidRPr="00771A28" w:rsidRDefault="00A06AF3" w:rsidP="006A50B9">
            <w:pPr>
              <w:rPr>
                <w:rFonts w:ascii="Times New Roman" w:hAnsi="Times New Roman"/>
                <w:sz w:val="21"/>
                <w:szCs w:val="21"/>
                <w:lang w:eastAsia="zh-CN"/>
              </w:rPr>
            </w:pPr>
            <w:r w:rsidRPr="00771A28">
              <w:rPr>
                <w:rFonts w:ascii="Times New Roman" w:hAnsi="Times New Roman"/>
                <w:sz w:val="21"/>
                <w:szCs w:val="21"/>
                <w:lang w:eastAsia="zh-CN"/>
              </w:rPr>
              <w:t>1</w:t>
            </w:r>
            <w:r w:rsidRPr="00771A28">
              <w:rPr>
                <w:rFonts w:ascii="Times New Roman" w:hAnsi="Times New Roman"/>
                <w:sz w:val="21"/>
                <w:szCs w:val="21"/>
                <w:lang w:eastAsia="zh-CN"/>
              </w:rPr>
              <w:t>、工作现场严禁吸烟；</w:t>
            </w:r>
            <w:r w:rsidRPr="00771A28">
              <w:rPr>
                <w:rFonts w:ascii="Times New Roman" w:hAnsi="Times New Roman"/>
                <w:sz w:val="21"/>
                <w:szCs w:val="21"/>
                <w:lang w:eastAsia="zh-CN"/>
              </w:rPr>
              <w:t>2</w:t>
            </w:r>
            <w:r w:rsidRPr="00771A28">
              <w:rPr>
                <w:rFonts w:ascii="Times New Roman" w:hAnsi="Times New Roman"/>
                <w:sz w:val="21"/>
                <w:szCs w:val="21"/>
                <w:lang w:eastAsia="zh-CN"/>
              </w:rPr>
              <w:t>、避免长期反复接触；</w:t>
            </w:r>
          </w:p>
          <w:p w14:paraId="5488D296" w14:textId="77777777" w:rsidR="00A06AF3" w:rsidRPr="00771A28" w:rsidRDefault="00A06AF3" w:rsidP="006A50B9">
            <w:pPr>
              <w:rPr>
                <w:rFonts w:ascii="Times New Roman" w:hAnsi="Times New Roman"/>
                <w:sz w:val="21"/>
                <w:szCs w:val="21"/>
                <w:lang w:eastAsia="zh-CN"/>
              </w:rPr>
            </w:pPr>
            <w:r w:rsidRPr="00771A28">
              <w:rPr>
                <w:rFonts w:ascii="Times New Roman" w:hAnsi="Times New Roman"/>
                <w:sz w:val="21"/>
                <w:szCs w:val="21"/>
                <w:lang w:eastAsia="zh-CN"/>
              </w:rPr>
              <w:t>3</w:t>
            </w:r>
            <w:r w:rsidRPr="00771A28">
              <w:rPr>
                <w:rFonts w:ascii="Times New Roman" w:hAnsi="Times New Roman"/>
                <w:sz w:val="21"/>
                <w:szCs w:val="21"/>
                <w:lang w:eastAsia="zh-CN"/>
              </w:rPr>
              <w:t>、进入罐区或其它高浓度区作业时须有人监护。</w:t>
            </w:r>
          </w:p>
        </w:tc>
      </w:tr>
      <w:tr w:rsidR="0083163B" w:rsidRPr="00771A28" w14:paraId="09B7D0D1" w14:textId="77777777" w:rsidTr="00A06AF3">
        <w:trPr>
          <w:cantSplit/>
          <w:jc w:val="center"/>
        </w:trPr>
        <w:tc>
          <w:tcPr>
            <w:tcW w:w="791" w:type="dxa"/>
            <w:vAlign w:val="center"/>
          </w:tcPr>
          <w:p w14:paraId="44850412"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泄露</w:t>
            </w:r>
          </w:p>
          <w:p w14:paraId="3DF9FBBC" w14:textId="77777777" w:rsidR="00A06AF3" w:rsidRPr="00771A28" w:rsidRDefault="00A06AF3" w:rsidP="006A50B9">
            <w:pPr>
              <w:jc w:val="center"/>
              <w:rPr>
                <w:rFonts w:ascii="Times New Roman" w:hAnsi="Times New Roman"/>
                <w:sz w:val="21"/>
                <w:szCs w:val="21"/>
              </w:rPr>
            </w:pPr>
            <w:r w:rsidRPr="00771A28">
              <w:rPr>
                <w:rFonts w:ascii="Times New Roman" w:hAnsi="Times New Roman"/>
                <w:sz w:val="21"/>
                <w:szCs w:val="21"/>
              </w:rPr>
              <w:t>处理</w:t>
            </w:r>
          </w:p>
        </w:tc>
        <w:tc>
          <w:tcPr>
            <w:tcW w:w="7431" w:type="dxa"/>
            <w:gridSpan w:val="5"/>
            <w:vAlign w:val="center"/>
          </w:tcPr>
          <w:p w14:paraId="3A3B22EE" w14:textId="77777777" w:rsidR="00A06AF3" w:rsidRPr="00771A28" w:rsidRDefault="00A06AF3" w:rsidP="006A50B9">
            <w:pPr>
              <w:rPr>
                <w:rFonts w:ascii="Times New Roman" w:hAnsi="Times New Roman"/>
                <w:sz w:val="21"/>
                <w:szCs w:val="21"/>
                <w:lang w:eastAsia="zh-CN"/>
              </w:rPr>
            </w:pPr>
            <w:r w:rsidRPr="00771A28">
              <w:rPr>
                <w:rFonts w:ascii="Times New Roman" w:hAnsi="Times New Roman"/>
                <w:sz w:val="21"/>
                <w:szCs w:val="21"/>
                <w:lang w:eastAsia="zh-CN"/>
              </w:rPr>
              <w:t>1</w:t>
            </w:r>
            <w:r w:rsidRPr="00771A28">
              <w:rPr>
                <w:rFonts w:ascii="Times New Roman" w:hAnsi="Times New Roman"/>
                <w:sz w:val="21"/>
                <w:szCs w:val="21"/>
                <w:lang w:eastAsia="zh-CN"/>
              </w:rPr>
              <w:t>、切断气源，喷雾状水稀释、降温，抽排</w:t>
            </w:r>
            <w:r w:rsidRPr="00771A28">
              <w:rPr>
                <w:rFonts w:ascii="Times New Roman" w:hAnsi="Times New Roman"/>
                <w:sz w:val="21"/>
                <w:szCs w:val="21"/>
                <w:lang w:eastAsia="zh-CN"/>
              </w:rPr>
              <w:t>(</w:t>
            </w:r>
            <w:r w:rsidRPr="00771A28">
              <w:rPr>
                <w:rFonts w:ascii="Times New Roman" w:hAnsi="Times New Roman"/>
                <w:sz w:val="21"/>
                <w:szCs w:val="21"/>
                <w:lang w:eastAsia="zh-CN"/>
              </w:rPr>
              <w:t>室内</w:t>
            </w:r>
            <w:r w:rsidRPr="00771A28">
              <w:rPr>
                <w:rFonts w:ascii="Times New Roman" w:hAnsi="Times New Roman"/>
                <w:sz w:val="21"/>
                <w:szCs w:val="21"/>
                <w:lang w:eastAsia="zh-CN"/>
              </w:rPr>
              <w:t>)</w:t>
            </w:r>
            <w:r w:rsidRPr="00771A28">
              <w:rPr>
                <w:rFonts w:ascii="Times New Roman" w:hAnsi="Times New Roman"/>
                <w:sz w:val="21"/>
                <w:szCs w:val="21"/>
                <w:lang w:eastAsia="zh-CN"/>
              </w:rPr>
              <w:t>或强力通风</w:t>
            </w:r>
            <w:r w:rsidRPr="00771A28">
              <w:rPr>
                <w:rFonts w:ascii="Times New Roman" w:hAnsi="Times New Roman"/>
                <w:sz w:val="21"/>
                <w:szCs w:val="21"/>
                <w:lang w:eastAsia="zh-CN"/>
              </w:rPr>
              <w:t>(</w:t>
            </w:r>
            <w:r w:rsidRPr="00771A28">
              <w:rPr>
                <w:rFonts w:ascii="Times New Roman" w:hAnsi="Times New Roman"/>
                <w:sz w:val="21"/>
                <w:szCs w:val="21"/>
                <w:lang w:eastAsia="zh-CN"/>
              </w:rPr>
              <w:t>室外</w:t>
            </w:r>
            <w:r w:rsidRPr="00771A28">
              <w:rPr>
                <w:rFonts w:ascii="Times New Roman" w:hAnsi="Times New Roman"/>
                <w:sz w:val="21"/>
                <w:szCs w:val="21"/>
                <w:lang w:eastAsia="zh-CN"/>
              </w:rPr>
              <w:t>)</w:t>
            </w:r>
            <w:r w:rsidRPr="00771A28">
              <w:rPr>
                <w:rFonts w:ascii="Times New Roman" w:hAnsi="Times New Roman"/>
                <w:sz w:val="21"/>
                <w:szCs w:val="21"/>
                <w:lang w:eastAsia="zh-CN"/>
              </w:rPr>
              <w:t>。</w:t>
            </w:r>
            <w:r w:rsidRPr="00771A28">
              <w:rPr>
                <w:rFonts w:ascii="Times New Roman" w:hAnsi="Times New Roman"/>
                <w:sz w:val="21"/>
                <w:szCs w:val="21"/>
                <w:lang w:eastAsia="zh-CN"/>
              </w:rPr>
              <w:t>2</w:t>
            </w:r>
            <w:r w:rsidRPr="00771A28">
              <w:rPr>
                <w:rFonts w:ascii="Times New Roman" w:hAnsi="Times New Roman"/>
                <w:sz w:val="21"/>
                <w:szCs w:val="21"/>
                <w:lang w:eastAsia="zh-CN"/>
              </w:rPr>
              <w:t>、切断火源，迅速撤离泄露污染区人员至上风处，并隔离直至气体散尽。</w:t>
            </w:r>
            <w:r w:rsidRPr="00771A28">
              <w:rPr>
                <w:rFonts w:ascii="Times New Roman" w:hAnsi="Times New Roman"/>
                <w:sz w:val="21"/>
                <w:szCs w:val="21"/>
                <w:lang w:eastAsia="zh-CN"/>
              </w:rPr>
              <w:t>3</w:t>
            </w:r>
            <w:r w:rsidRPr="00771A28">
              <w:rPr>
                <w:rFonts w:ascii="Times New Roman" w:hAnsi="Times New Roman"/>
                <w:sz w:val="21"/>
                <w:szCs w:val="21"/>
                <w:lang w:eastAsia="zh-CN"/>
              </w:rPr>
              <w:t>、应急处理人员应戴自给式呼吸器，穿一般消防防护服。</w:t>
            </w:r>
            <w:r w:rsidRPr="00771A28">
              <w:rPr>
                <w:rFonts w:ascii="Times New Roman" w:hAnsi="Times New Roman"/>
                <w:sz w:val="21"/>
                <w:szCs w:val="21"/>
                <w:lang w:eastAsia="zh-CN"/>
              </w:rPr>
              <w:t>4</w:t>
            </w:r>
            <w:r w:rsidRPr="00771A28">
              <w:rPr>
                <w:rFonts w:ascii="Times New Roman" w:hAnsi="Times New Roman"/>
                <w:sz w:val="21"/>
                <w:szCs w:val="21"/>
                <w:lang w:eastAsia="zh-CN"/>
              </w:rPr>
              <w:t>、如有可能，应将漏出气用排风机送至空旷地方或装设适当喷头烧掉；也可以将漏气的容器移至空旷处，注意通风。</w:t>
            </w:r>
            <w:r w:rsidRPr="00771A28">
              <w:rPr>
                <w:rFonts w:ascii="Times New Roman" w:hAnsi="Times New Roman"/>
                <w:sz w:val="21"/>
                <w:szCs w:val="21"/>
                <w:lang w:eastAsia="zh-CN"/>
              </w:rPr>
              <w:t>5</w:t>
            </w:r>
            <w:r w:rsidRPr="00771A28">
              <w:rPr>
                <w:rFonts w:ascii="Times New Roman" w:hAnsi="Times New Roman"/>
                <w:sz w:val="21"/>
                <w:szCs w:val="21"/>
                <w:lang w:eastAsia="zh-CN"/>
              </w:rPr>
              <w:t>、漏气容器不能再用，且要经过技术处理以清除可能剩下的气休。</w:t>
            </w:r>
          </w:p>
        </w:tc>
      </w:tr>
    </w:tbl>
    <w:p w14:paraId="58484DF5" w14:textId="0F1AA701" w:rsidR="00673337" w:rsidRPr="00771A28" w:rsidRDefault="00673337" w:rsidP="000D181B">
      <w:pPr>
        <w:pStyle w:val="ac"/>
        <w:adjustRightInd w:val="0"/>
        <w:snapToGrid w:val="0"/>
        <w:spacing w:beforeLines="50" w:before="120" w:line="360" w:lineRule="auto"/>
        <w:ind w:left="0" w:firstLineChars="200" w:firstLine="482"/>
        <w:jc w:val="both"/>
        <w:rPr>
          <w:rFonts w:ascii="Times New Roman" w:hAnsi="Times New Roman"/>
          <w:b/>
          <w:kern w:val="2"/>
          <w:lang w:eastAsia="zh-CN"/>
        </w:rPr>
      </w:pPr>
      <w:r w:rsidRPr="00771A28">
        <w:rPr>
          <w:rFonts w:ascii="Times New Roman" w:hAnsi="Times New Roman"/>
          <w:b/>
          <w:kern w:val="2"/>
          <w:lang w:eastAsia="zh-CN"/>
        </w:rPr>
        <w:t>（</w:t>
      </w:r>
      <w:r w:rsidRPr="00771A28">
        <w:rPr>
          <w:rFonts w:ascii="Times New Roman" w:hAnsi="Times New Roman"/>
          <w:b/>
          <w:kern w:val="2"/>
          <w:lang w:eastAsia="zh-CN"/>
        </w:rPr>
        <w:t>6</w:t>
      </w:r>
      <w:r w:rsidRPr="00771A28">
        <w:rPr>
          <w:rFonts w:ascii="Times New Roman" w:hAnsi="Times New Roman"/>
          <w:b/>
          <w:kern w:val="2"/>
          <w:lang w:eastAsia="zh-CN"/>
        </w:rPr>
        <w:t>）硫化氢危险性分析</w:t>
      </w:r>
    </w:p>
    <w:p w14:paraId="7C78295C" w14:textId="7AB6E854" w:rsidR="00673337" w:rsidRPr="00771A28" w:rsidRDefault="00673337" w:rsidP="00673337">
      <w:pPr>
        <w:pStyle w:val="afffff6"/>
        <w:ind w:firstLine="480"/>
      </w:pPr>
      <w:r w:rsidRPr="00771A28">
        <w:t>本工程天然气为含硫气，可能对环境造成危害的物质为硫化氢。硫化氢为强烈的神经性毒物，对粘膜有强烈的刺激作用。硫化氢对人的生理影响及危害见表</w:t>
      </w:r>
      <w:r w:rsidR="0007350F" w:rsidRPr="00771A28">
        <w:t>5.3-3</w:t>
      </w:r>
      <w:r w:rsidRPr="00771A28">
        <w:t>。</w:t>
      </w:r>
    </w:p>
    <w:p w14:paraId="28D7B91E" w14:textId="490B9D0F" w:rsidR="00673337" w:rsidRPr="00771A28" w:rsidRDefault="00673337" w:rsidP="0007350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07350F" w:rsidRPr="00771A28">
        <w:rPr>
          <w:rFonts w:ascii="Times New Roman" w:eastAsia="黑体" w:hAnsi="Times New Roman"/>
          <w:sz w:val="21"/>
          <w:szCs w:val="21"/>
          <w:lang w:eastAsia="zh-CN"/>
        </w:rPr>
        <w:t>5.3</w:t>
      </w:r>
      <w:r w:rsidRPr="00771A28">
        <w:rPr>
          <w:rFonts w:ascii="Times New Roman" w:eastAsia="黑体" w:hAnsi="Times New Roman"/>
          <w:sz w:val="21"/>
          <w:szCs w:val="21"/>
          <w:lang w:eastAsia="zh-CN"/>
        </w:rPr>
        <w:t xml:space="preserve">-3  </w:t>
      </w:r>
      <w:r w:rsidRPr="00771A28">
        <w:rPr>
          <w:rFonts w:ascii="Times New Roman" w:eastAsia="黑体" w:hAnsi="Times New Roman"/>
          <w:sz w:val="21"/>
          <w:szCs w:val="21"/>
          <w:lang w:eastAsia="zh-CN"/>
        </w:rPr>
        <w:t>硫化氢物化性质表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65"/>
        <w:gridCol w:w="1275"/>
        <w:gridCol w:w="2125"/>
        <w:gridCol w:w="1987"/>
        <w:gridCol w:w="17"/>
        <w:gridCol w:w="181"/>
        <w:gridCol w:w="2150"/>
      </w:tblGrid>
      <w:tr w:rsidR="0083163B" w:rsidRPr="00771A28" w14:paraId="3E3D0ECF" w14:textId="77777777" w:rsidTr="00673337">
        <w:trPr>
          <w:trHeight w:val="19"/>
          <w:jc w:val="center"/>
        </w:trPr>
        <w:tc>
          <w:tcPr>
            <w:tcW w:w="341" w:type="pct"/>
            <w:vMerge w:val="restart"/>
            <w:vAlign w:val="center"/>
          </w:tcPr>
          <w:p w14:paraId="76E56FC3" w14:textId="77777777" w:rsidR="00673337" w:rsidRPr="00771A28" w:rsidRDefault="00673337" w:rsidP="000D2044">
            <w:pPr>
              <w:pStyle w:val="afffff7"/>
            </w:pPr>
            <w:r w:rsidRPr="00771A28">
              <w:t>标识</w:t>
            </w:r>
          </w:p>
        </w:tc>
        <w:tc>
          <w:tcPr>
            <w:tcW w:w="768" w:type="pct"/>
            <w:vAlign w:val="center"/>
          </w:tcPr>
          <w:p w14:paraId="5AFD9110" w14:textId="77777777" w:rsidR="00673337" w:rsidRPr="00771A28" w:rsidRDefault="00673337" w:rsidP="000D2044">
            <w:pPr>
              <w:pStyle w:val="afffff7"/>
            </w:pPr>
            <w:r w:rsidRPr="00771A28">
              <w:t>中文名</w:t>
            </w:r>
          </w:p>
        </w:tc>
        <w:tc>
          <w:tcPr>
            <w:tcW w:w="1280" w:type="pct"/>
            <w:vAlign w:val="center"/>
          </w:tcPr>
          <w:p w14:paraId="4CB2EB27" w14:textId="77777777" w:rsidR="00673337" w:rsidRPr="00771A28" w:rsidRDefault="00673337" w:rsidP="000D2044">
            <w:pPr>
              <w:pStyle w:val="afffff7"/>
            </w:pPr>
            <w:r w:rsidRPr="00771A28">
              <w:t>硫化氢</w:t>
            </w:r>
          </w:p>
        </w:tc>
        <w:tc>
          <w:tcPr>
            <w:tcW w:w="1197" w:type="pct"/>
            <w:vAlign w:val="center"/>
          </w:tcPr>
          <w:p w14:paraId="06F416EE" w14:textId="77777777" w:rsidR="00673337" w:rsidRPr="00771A28" w:rsidRDefault="00673337" w:rsidP="000D2044">
            <w:pPr>
              <w:pStyle w:val="afffff7"/>
            </w:pPr>
            <w:r w:rsidRPr="00771A28">
              <w:t>英文名</w:t>
            </w:r>
          </w:p>
        </w:tc>
        <w:tc>
          <w:tcPr>
            <w:tcW w:w="1414" w:type="pct"/>
            <w:gridSpan w:val="3"/>
            <w:vAlign w:val="center"/>
          </w:tcPr>
          <w:p w14:paraId="5D20612E" w14:textId="77777777" w:rsidR="00673337" w:rsidRPr="00771A28" w:rsidRDefault="00673337" w:rsidP="000D2044">
            <w:pPr>
              <w:pStyle w:val="afffff7"/>
            </w:pPr>
            <w:r w:rsidRPr="00771A28">
              <w:t>Hydrogen Sulfide</w:t>
            </w:r>
          </w:p>
        </w:tc>
      </w:tr>
      <w:tr w:rsidR="0083163B" w:rsidRPr="00771A28" w14:paraId="684010B5" w14:textId="77777777" w:rsidTr="00673337">
        <w:trPr>
          <w:trHeight w:val="19"/>
          <w:jc w:val="center"/>
        </w:trPr>
        <w:tc>
          <w:tcPr>
            <w:tcW w:w="341" w:type="pct"/>
            <w:vMerge/>
            <w:vAlign w:val="center"/>
          </w:tcPr>
          <w:p w14:paraId="476DE0A8" w14:textId="77777777" w:rsidR="00673337" w:rsidRPr="00771A28" w:rsidRDefault="00673337" w:rsidP="000D2044">
            <w:pPr>
              <w:pStyle w:val="afffff7"/>
            </w:pPr>
          </w:p>
        </w:tc>
        <w:tc>
          <w:tcPr>
            <w:tcW w:w="768" w:type="pct"/>
            <w:vAlign w:val="center"/>
          </w:tcPr>
          <w:p w14:paraId="5D50757B" w14:textId="77777777" w:rsidR="00673337" w:rsidRPr="00771A28" w:rsidRDefault="00673337" w:rsidP="000D2044">
            <w:pPr>
              <w:pStyle w:val="afffff7"/>
            </w:pPr>
            <w:r w:rsidRPr="00771A28">
              <w:t>分子式</w:t>
            </w:r>
          </w:p>
        </w:tc>
        <w:tc>
          <w:tcPr>
            <w:tcW w:w="1280" w:type="pct"/>
            <w:vAlign w:val="center"/>
          </w:tcPr>
          <w:p w14:paraId="72B7D176" w14:textId="77777777" w:rsidR="00673337" w:rsidRPr="00771A28" w:rsidRDefault="00673337" w:rsidP="000D2044">
            <w:pPr>
              <w:pStyle w:val="afffff7"/>
            </w:pPr>
            <w:r w:rsidRPr="00771A28">
              <w:t>H</w:t>
            </w:r>
            <w:r w:rsidRPr="00771A28">
              <w:rPr>
                <w:vertAlign w:val="subscript"/>
              </w:rPr>
              <w:t>2</w:t>
            </w:r>
            <w:r w:rsidRPr="00771A28">
              <w:t>S</w:t>
            </w:r>
          </w:p>
        </w:tc>
        <w:tc>
          <w:tcPr>
            <w:tcW w:w="1207" w:type="pct"/>
            <w:gridSpan w:val="2"/>
            <w:vAlign w:val="center"/>
          </w:tcPr>
          <w:p w14:paraId="10EB9DA5" w14:textId="77777777" w:rsidR="00673337" w:rsidRPr="00771A28" w:rsidRDefault="00673337" w:rsidP="000D2044">
            <w:pPr>
              <w:pStyle w:val="afffff7"/>
            </w:pPr>
            <w:r w:rsidRPr="00771A28">
              <w:t>危险货物：</w:t>
            </w:r>
            <w:r w:rsidRPr="00771A28">
              <w:t>UN</w:t>
            </w:r>
            <w:r w:rsidRPr="00771A28">
              <w:t>编号</w:t>
            </w:r>
          </w:p>
        </w:tc>
        <w:tc>
          <w:tcPr>
            <w:tcW w:w="1404" w:type="pct"/>
            <w:gridSpan w:val="2"/>
            <w:vAlign w:val="center"/>
          </w:tcPr>
          <w:p w14:paraId="3A0B8D7F" w14:textId="77777777" w:rsidR="00673337" w:rsidRPr="00771A28" w:rsidRDefault="00673337" w:rsidP="000D2044">
            <w:pPr>
              <w:pStyle w:val="afffff7"/>
            </w:pPr>
            <w:r w:rsidRPr="00771A28">
              <w:t>21006:1053</w:t>
            </w:r>
          </w:p>
        </w:tc>
      </w:tr>
      <w:tr w:rsidR="0083163B" w:rsidRPr="00771A28" w14:paraId="513A6DCC" w14:textId="77777777" w:rsidTr="00673337">
        <w:trPr>
          <w:trHeight w:val="19"/>
          <w:jc w:val="center"/>
        </w:trPr>
        <w:tc>
          <w:tcPr>
            <w:tcW w:w="341" w:type="pct"/>
            <w:vMerge/>
            <w:vAlign w:val="center"/>
          </w:tcPr>
          <w:p w14:paraId="7CCDEC35" w14:textId="77777777" w:rsidR="00673337" w:rsidRPr="00771A28" w:rsidRDefault="00673337" w:rsidP="000D2044">
            <w:pPr>
              <w:pStyle w:val="afffff7"/>
            </w:pPr>
          </w:p>
        </w:tc>
        <w:tc>
          <w:tcPr>
            <w:tcW w:w="768" w:type="pct"/>
            <w:vAlign w:val="center"/>
          </w:tcPr>
          <w:p w14:paraId="02EBA225" w14:textId="77777777" w:rsidR="00673337" w:rsidRPr="00771A28" w:rsidRDefault="00673337" w:rsidP="000D2044">
            <w:pPr>
              <w:pStyle w:val="afffff7"/>
            </w:pPr>
            <w:r w:rsidRPr="00771A28">
              <w:t>沸点</w:t>
            </w:r>
          </w:p>
        </w:tc>
        <w:tc>
          <w:tcPr>
            <w:tcW w:w="1280" w:type="pct"/>
            <w:vAlign w:val="center"/>
          </w:tcPr>
          <w:p w14:paraId="24B826B5" w14:textId="77777777" w:rsidR="00673337" w:rsidRPr="00771A28" w:rsidRDefault="00673337" w:rsidP="000D2044">
            <w:pPr>
              <w:pStyle w:val="afffff7"/>
            </w:pPr>
            <w:r w:rsidRPr="00771A28">
              <w:t>-60.4℃</w:t>
            </w:r>
          </w:p>
        </w:tc>
        <w:tc>
          <w:tcPr>
            <w:tcW w:w="1207" w:type="pct"/>
            <w:gridSpan w:val="2"/>
            <w:vAlign w:val="center"/>
          </w:tcPr>
          <w:p w14:paraId="47B1A940" w14:textId="77777777" w:rsidR="00673337" w:rsidRPr="00771A28" w:rsidRDefault="00673337" w:rsidP="000D2044">
            <w:pPr>
              <w:pStyle w:val="afffff7"/>
            </w:pPr>
            <w:r w:rsidRPr="00771A28">
              <w:t>临界温度</w:t>
            </w:r>
          </w:p>
        </w:tc>
        <w:tc>
          <w:tcPr>
            <w:tcW w:w="1404" w:type="pct"/>
            <w:gridSpan w:val="2"/>
            <w:vAlign w:val="center"/>
          </w:tcPr>
          <w:p w14:paraId="05B6CF46" w14:textId="77777777" w:rsidR="00673337" w:rsidRPr="00771A28" w:rsidRDefault="00673337" w:rsidP="000D2044">
            <w:pPr>
              <w:pStyle w:val="afffff7"/>
            </w:pPr>
            <w:r w:rsidRPr="00771A28">
              <w:t>100.4℃</w:t>
            </w:r>
          </w:p>
        </w:tc>
      </w:tr>
      <w:tr w:rsidR="0083163B" w:rsidRPr="00771A28" w14:paraId="2EEA26D9" w14:textId="77777777" w:rsidTr="00673337">
        <w:trPr>
          <w:trHeight w:val="19"/>
          <w:jc w:val="center"/>
        </w:trPr>
        <w:tc>
          <w:tcPr>
            <w:tcW w:w="341" w:type="pct"/>
            <w:vMerge/>
            <w:vAlign w:val="center"/>
          </w:tcPr>
          <w:p w14:paraId="4992FBE2" w14:textId="77777777" w:rsidR="00673337" w:rsidRPr="00771A28" w:rsidRDefault="00673337" w:rsidP="000D2044">
            <w:pPr>
              <w:pStyle w:val="afffff7"/>
            </w:pPr>
          </w:p>
        </w:tc>
        <w:tc>
          <w:tcPr>
            <w:tcW w:w="768" w:type="pct"/>
            <w:vAlign w:val="center"/>
          </w:tcPr>
          <w:p w14:paraId="26D5DF99" w14:textId="77777777" w:rsidR="00673337" w:rsidRPr="00771A28" w:rsidRDefault="00673337" w:rsidP="000D2044">
            <w:pPr>
              <w:pStyle w:val="afffff7"/>
            </w:pPr>
            <w:r w:rsidRPr="00771A28">
              <w:t>相对密度</w:t>
            </w:r>
          </w:p>
          <w:p w14:paraId="75EFC9E5" w14:textId="77777777" w:rsidR="00673337" w:rsidRPr="00771A28" w:rsidRDefault="00673337" w:rsidP="000D2044">
            <w:pPr>
              <w:pStyle w:val="afffff7"/>
            </w:pPr>
            <w:r w:rsidRPr="00771A28">
              <w:t>（水</w:t>
            </w:r>
            <w:r w:rsidRPr="00771A28">
              <w:t>=1</w:t>
            </w:r>
            <w:r w:rsidRPr="00771A28">
              <w:t>）</w:t>
            </w:r>
          </w:p>
        </w:tc>
        <w:tc>
          <w:tcPr>
            <w:tcW w:w="1280" w:type="pct"/>
            <w:vAlign w:val="center"/>
          </w:tcPr>
          <w:p w14:paraId="0B2143D1" w14:textId="77777777" w:rsidR="00673337" w:rsidRPr="00771A28" w:rsidRDefault="00673337" w:rsidP="000D2044">
            <w:pPr>
              <w:pStyle w:val="afffff7"/>
            </w:pPr>
            <w:r w:rsidRPr="00771A28">
              <w:t>/</w:t>
            </w:r>
          </w:p>
        </w:tc>
        <w:tc>
          <w:tcPr>
            <w:tcW w:w="1207" w:type="pct"/>
            <w:gridSpan w:val="2"/>
            <w:vAlign w:val="center"/>
          </w:tcPr>
          <w:p w14:paraId="16335284" w14:textId="77777777" w:rsidR="00673337" w:rsidRPr="00771A28" w:rsidRDefault="00673337" w:rsidP="000D2044">
            <w:pPr>
              <w:pStyle w:val="afffff7"/>
            </w:pPr>
            <w:r w:rsidRPr="00771A28">
              <w:t>相对密度</w:t>
            </w:r>
          </w:p>
          <w:p w14:paraId="49F13E29" w14:textId="77777777" w:rsidR="00673337" w:rsidRPr="00771A28" w:rsidRDefault="00673337" w:rsidP="000D2044">
            <w:pPr>
              <w:pStyle w:val="afffff7"/>
            </w:pPr>
            <w:r w:rsidRPr="00771A28">
              <w:t>（空气</w:t>
            </w:r>
            <w:r w:rsidRPr="00771A28">
              <w:t>=1</w:t>
            </w:r>
            <w:r w:rsidRPr="00771A28">
              <w:t>）</w:t>
            </w:r>
          </w:p>
        </w:tc>
        <w:tc>
          <w:tcPr>
            <w:tcW w:w="1404" w:type="pct"/>
            <w:gridSpan w:val="2"/>
            <w:vAlign w:val="center"/>
          </w:tcPr>
          <w:p w14:paraId="46EA8B2D" w14:textId="77777777" w:rsidR="00673337" w:rsidRPr="00771A28" w:rsidRDefault="00673337" w:rsidP="000D2044">
            <w:pPr>
              <w:pStyle w:val="afffff7"/>
            </w:pPr>
            <w:r w:rsidRPr="00771A28">
              <w:t>1.19</w:t>
            </w:r>
          </w:p>
        </w:tc>
      </w:tr>
      <w:tr w:rsidR="0083163B" w:rsidRPr="00771A28" w14:paraId="04156102" w14:textId="77777777" w:rsidTr="00673337">
        <w:trPr>
          <w:trHeight w:val="19"/>
          <w:jc w:val="center"/>
        </w:trPr>
        <w:tc>
          <w:tcPr>
            <w:tcW w:w="341" w:type="pct"/>
            <w:vMerge/>
            <w:vAlign w:val="center"/>
          </w:tcPr>
          <w:p w14:paraId="67E12314" w14:textId="77777777" w:rsidR="00673337" w:rsidRPr="00771A28" w:rsidRDefault="00673337" w:rsidP="000D2044">
            <w:pPr>
              <w:pStyle w:val="afffff7"/>
            </w:pPr>
          </w:p>
        </w:tc>
        <w:tc>
          <w:tcPr>
            <w:tcW w:w="768" w:type="pct"/>
            <w:vAlign w:val="center"/>
          </w:tcPr>
          <w:p w14:paraId="430BA4B6" w14:textId="77777777" w:rsidR="00673337" w:rsidRPr="00771A28" w:rsidRDefault="00673337" w:rsidP="000D2044">
            <w:pPr>
              <w:pStyle w:val="afffff7"/>
            </w:pPr>
            <w:r w:rsidRPr="00771A28">
              <w:t>外观性状</w:t>
            </w:r>
          </w:p>
        </w:tc>
        <w:tc>
          <w:tcPr>
            <w:tcW w:w="3891" w:type="pct"/>
            <w:gridSpan w:val="5"/>
            <w:vAlign w:val="center"/>
          </w:tcPr>
          <w:p w14:paraId="30BAA9EB" w14:textId="77777777" w:rsidR="00673337" w:rsidRPr="00771A28" w:rsidRDefault="00673337" w:rsidP="000D2044">
            <w:pPr>
              <w:pStyle w:val="afffff7"/>
            </w:pPr>
            <w:r w:rsidRPr="00771A28">
              <w:t>无色、有恶臭的气体</w:t>
            </w:r>
          </w:p>
        </w:tc>
      </w:tr>
      <w:tr w:rsidR="0083163B" w:rsidRPr="00771A28" w14:paraId="365B755C" w14:textId="77777777" w:rsidTr="00673337">
        <w:trPr>
          <w:trHeight w:val="19"/>
          <w:jc w:val="center"/>
        </w:trPr>
        <w:tc>
          <w:tcPr>
            <w:tcW w:w="341" w:type="pct"/>
            <w:vMerge/>
            <w:vAlign w:val="center"/>
          </w:tcPr>
          <w:p w14:paraId="43374BE3" w14:textId="77777777" w:rsidR="00673337" w:rsidRPr="00771A28" w:rsidRDefault="00673337" w:rsidP="000D2044">
            <w:pPr>
              <w:pStyle w:val="afffff7"/>
            </w:pPr>
          </w:p>
        </w:tc>
        <w:tc>
          <w:tcPr>
            <w:tcW w:w="768" w:type="pct"/>
            <w:vAlign w:val="center"/>
          </w:tcPr>
          <w:p w14:paraId="3B672C37" w14:textId="77777777" w:rsidR="00673337" w:rsidRPr="00771A28" w:rsidRDefault="00673337" w:rsidP="000D2044">
            <w:pPr>
              <w:pStyle w:val="afffff7"/>
            </w:pPr>
            <w:r w:rsidRPr="00771A28">
              <w:t>溶解性</w:t>
            </w:r>
          </w:p>
        </w:tc>
        <w:tc>
          <w:tcPr>
            <w:tcW w:w="3891" w:type="pct"/>
            <w:gridSpan w:val="5"/>
            <w:vAlign w:val="center"/>
          </w:tcPr>
          <w:p w14:paraId="00181147" w14:textId="77777777" w:rsidR="00673337" w:rsidRPr="00771A28" w:rsidRDefault="00673337" w:rsidP="000D2044">
            <w:pPr>
              <w:pStyle w:val="afffff7"/>
            </w:pPr>
            <w:r w:rsidRPr="00771A28">
              <w:t>溶于水、乙醇</w:t>
            </w:r>
          </w:p>
        </w:tc>
      </w:tr>
      <w:tr w:rsidR="0083163B" w:rsidRPr="00771A28" w14:paraId="17E48910" w14:textId="77777777" w:rsidTr="00673337">
        <w:trPr>
          <w:trHeight w:val="19"/>
          <w:jc w:val="center"/>
        </w:trPr>
        <w:tc>
          <w:tcPr>
            <w:tcW w:w="341" w:type="pct"/>
            <w:vMerge/>
            <w:vAlign w:val="center"/>
          </w:tcPr>
          <w:p w14:paraId="6DB21679" w14:textId="77777777" w:rsidR="00673337" w:rsidRPr="00771A28" w:rsidRDefault="00673337" w:rsidP="000D2044">
            <w:pPr>
              <w:pStyle w:val="afffff7"/>
            </w:pPr>
          </w:p>
        </w:tc>
        <w:tc>
          <w:tcPr>
            <w:tcW w:w="4659" w:type="pct"/>
            <w:gridSpan w:val="6"/>
            <w:vAlign w:val="center"/>
          </w:tcPr>
          <w:p w14:paraId="64151571" w14:textId="77777777" w:rsidR="00673337" w:rsidRPr="00771A28" w:rsidRDefault="00673337" w:rsidP="000D2044">
            <w:pPr>
              <w:pStyle w:val="afffff7"/>
            </w:pPr>
            <w:r w:rsidRPr="00771A28">
              <w:t>外观与性状：无色无臭气体</w:t>
            </w:r>
          </w:p>
        </w:tc>
      </w:tr>
      <w:tr w:rsidR="0083163B" w:rsidRPr="00771A28" w14:paraId="4C56DFC4" w14:textId="77777777" w:rsidTr="00673337">
        <w:trPr>
          <w:trHeight w:val="19"/>
          <w:jc w:val="center"/>
        </w:trPr>
        <w:tc>
          <w:tcPr>
            <w:tcW w:w="341" w:type="pct"/>
            <w:vMerge w:val="restart"/>
            <w:vAlign w:val="center"/>
          </w:tcPr>
          <w:p w14:paraId="356AEBB4" w14:textId="77777777" w:rsidR="00673337" w:rsidRPr="00771A28" w:rsidRDefault="00673337" w:rsidP="000D2044">
            <w:pPr>
              <w:pStyle w:val="afffff7"/>
            </w:pPr>
            <w:r w:rsidRPr="00771A28">
              <w:t>危险性参数</w:t>
            </w:r>
          </w:p>
        </w:tc>
        <w:tc>
          <w:tcPr>
            <w:tcW w:w="768" w:type="pct"/>
            <w:vAlign w:val="center"/>
          </w:tcPr>
          <w:p w14:paraId="61E11767" w14:textId="77777777" w:rsidR="00673337" w:rsidRPr="00771A28" w:rsidRDefault="00673337" w:rsidP="000D2044">
            <w:pPr>
              <w:pStyle w:val="afffff7"/>
            </w:pPr>
            <w:r w:rsidRPr="00771A28">
              <w:t>闪点</w:t>
            </w:r>
          </w:p>
        </w:tc>
        <w:tc>
          <w:tcPr>
            <w:tcW w:w="1280" w:type="pct"/>
            <w:vAlign w:val="center"/>
          </w:tcPr>
          <w:p w14:paraId="134BC168" w14:textId="77777777" w:rsidR="00673337" w:rsidRPr="00771A28" w:rsidRDefault="00673337" w:rsidP="000D2044">
            <w:pPr>
              <w:pStyle w:val="afffff7"/>
            </w:pPr>
            <w:r w:rsidRPr="00771A28">
              <w:t>/</w:t>
            </w:r>
          </w:p>
        </w:tc>
        <w:tc>
          <w:tcPr>
            <w:tcW w:w="1316" w:type="pct"/>
            <w:gridSpan w:val="3"/>
            <w:vAlign w:val="center"/>
          </w:tcPr>
          <w:p w14:paraId="5C477757" w14:textId="77777777" w:rsidR="00673337" w:rsidRPr="00771A28" w:rsidRDefault="00673337" w:rsidP="000D2044">
            <w:pPr>
              <w:pStyle w:val="afffff7"/>
            </w:pPr>
            <w:r w:rsidRPr="00771A28">
              <w:t>爆炸上限</w:t>
            </w:r>
          </w:p>
        </w:tc>
        <w:tc>
          <w:tcPr>
            <w:tcW w:w="1295" w:type="pct"/>
            <w:vAlign w:val="center"/>
          </w:tcPr>
          <w:p w14:paraId="3CBA262A" w14:textId="77777777" w:rsidR="00673337" w:rsidRPr="00771A28" w:rsidRDefault="00673337" w:rsidP="000D2044">
            <w:pPr>
              <w:pStyle w:val="afffff7"/>
            </w:pPr>
            <w:r w:rsidRPr="00771A28">
              <w:t>46%(V/V)</w:t>
            </w:r>
          </w:p>
        </w:tc>
      </w:tr>
      <w:tr w:rsidR="0083163B" w:rsidRPr="00771A28" w14:paraId="72EB4DB4" w14:textId="77777777" w:rsidTr="00673337">
        <w:trPr>
          <w:trHeight w:val="19"/>
          <w:jc w:val="center"/>
        </w:trPr>
        <w:tc>
          <w:tcPr>
            <w:tcW w:w="341" w:type="pct"/>
            <w:vMerge/>
            <w:vAlign w:val="center"/>
          </w:tcPr>
          <w:p w14:paraId="3BD3391F" w14:textId="77777777" w:rsidR="00673337" w:rsidRPr="00771A28" w:rsidRDefault="00673337" w:rsidP="000D2044">
            <w:pPr>
              <w:pStyle w:val="afffff7"/>
            </w:pPr>
          </w:p>
        </w:tc>
        <w:tc>
          <w:tcPr>
            <w:tcW w:w="768" w:type="pct"/>
            <w:vAlign w:val="center"/>
          </w:tcPr>
          <w:p w14:paraId="314328B6" w14:textId="77777777" w:rsidR="00673337" w:rsidRPr="00771A28" w:rsidRDefault="00673337" w:rsidP="000D2044">
            <w:pPr>
              <w:pStyle w:val="afffff7"/>
            </w:pPr>
            <w:r w:rsidRPr="00771A28">
              <w:t>引燃温度</w:t>
            </w:r>
          </w:p>
        </w:tc>
        <w:tc>
          <w:tcPr>
            <w:tcW w:w="1280" w:type="pct"/>
            <w:vAlign w:val="center"/>
          </w:tcPr>
          <w:p w14:paraId="787DAEC6" w14:textId="77777777" w:rsidR="00673337" w:rsidRPr="00771A28" w:rsidRDefault="00673337" w:rsidP="000D2044">
            <w:pPr>
              <w:pStyle w:val="afffff7"/>
            </w:pPr>
            <w:r w:rsidRPr="00771A28">
              <w:t>260℃</w:t>
            </w:r>
          </w:p>
        </w:tc>
        <w:tc>
          <w:tcPr>
            <w:tcW w:w="1316" w:type="pct"/>
            <w:gridSpan w:val="3"/>
            <w:vAlign w:val="center"/>
          </w:tcPr>
          <w:p w14:paraId="08A6C7E9" w14:textId="77777777" w:rsidR="00673337" w:rsidRPr="00771A28" w:rsidRDefault="00673337" w:rsidP="000D2044">
            <w:pPr>
              <w:pStyle w:val="afffff7"/>
            </w:pPr>
            <w:r w:rsidRPr="00771A28">
              <w:t>爆炸下限</w:t>
            </w:r>
          </w:p>
        </w:tc>
        <w:tc>
          <w:tcPr>
            <w:tcW w:w="1295" w:type="pct"/>
            <w:vAlign w:val="center"/>
          </w:tcPr>
          <w:p w14:paraId="014FF15E" w14:textId="77777777" w:rsidR="00673337" w:rsidRPr="00771A28" w:rsidRDefault="00673337" w:rsidP="000D2044">
            <w:pPr>
              <w:pStyle w:val="afffff7"/>
            </w:pPr>
            <w:r w:rsidRPr="00771A28">
              <w:t>4%(V/V)</w:t>
            </w:r>
          </w:p>
        </w:tc>
      </w:tr>
      <w:tr w:rsidR="0083163B" w:rsidRPr="00771A28" w14:paraId="762E6776" w14:textId="77777777" w:rsidTr="00673337">
        <w:trPr>
          <w:trHeight w:val="19"/>
          <w:jc w:val="center"/>
        </w:trPr>
        <w:tc>
          <w:tcPr>
            <w:tcW w:w="341" w:type="pct"/>
            <w:vMerge/>
            <w:vAlign w:val="center"/>
          </w:tcPr>
          <w:p w14:paraId="4810F930" w14:textId="77777777" w:rsidR="00673337" w:rsidRPr="00771A28" w:rsidRDefault="00673337" w:rsidP="000D2044">
            <w:pPr>
              <w:pStyle w:val="afffff7"/>
            </w:pPr>
          </w:p>
        </w:tc>
        <w:tc>
          <w:tcPr>
            <w:tcW w:w="768" w:type="pct"/>
            <w:vAlign w:val="center"/>
          </w:tcPr>
          <w:p w14:paraId="4E348320" w14:textId="77777777" w:rsidR="00673337" w:rsidRPr="00771A28" w:rsidRDefault="00673337" w:rsidP="000D2044">
            <w:pPr>
              <w:pStyle w:val="afffff7"/>
            </w:pPr>
            <w:r w:rsidRPr="00771A28">
              <w:t>危险特性</w:t>
            </w:r>
          </w:p>
        </w:tc>
        <w:tc>
          <w:tcPr>
            <w:tcW w:w="3891" w:type="pct"/>
            <w:gridSpan w:val="5"/>
            <w:vAlign w:val="center"/>
          </w:tcPr>
          <w:p w14:paraId="4F97308D" w14:textId="77777777" w:rsidR="00673337" w:rsidRPr="00771A28" w:rsidRDefault="00673337" w:rsidP="000D2044">
            <w:pPr>
              <w:pStyle w:val="afffff7"/>
              <w:jc w:val="left"/>
            </w:pPr>
            <w:r w:rsidRPr="00771A28">
              <w:t>易燃，与空气混合能形成爆炸性混合物，遇明火、高热能引起燃烧爆炸。与浓硝酸、发烟硝酸或其它强氧化剂剧烈反应，发生爆炸。气体比空气重，能在较低处扩散到相当远的地方，遇火源会着火回燃。</w:t>
            </w:r>
          </w:p>
        </w:tc>
      </w:tr>
      <w:tr w:rsidR="0083163B" w:rsidRPr="00771A28" w14:paraId="51B478B3" w14:textId="77777777" w:rsidTr="00673337">
        <w:trPr>
          <w:trHeight w:val="19"/>
          <w:jc w:val="center"/>
        </w:trPr>
        <w:tc>
          <w:tcPr>
            <w:tcW w:w="341" w:type="pct"/>
            <w:vMerge/>
            <w:vAlign w:val="center"/>
          </w:tcPr>
          <w:p w14:paraId="6D441CB1" w14:textId="77777777" w:rsidR="00673337" w:rsidRPr="00771A28" w:rsidRDefault="00673337" w:rsidP="000D2044">
            <w:pPr>
              <w:pStyle w:val="afffff7"/>
            </w:pPr>
          </w:p>
        </w:tc>
        <w:tc>
          <w:tcPr>
            <w:tcW w:w="768" w:type="pct"/>
            <w:vAlign w:val="center"/>
          </w:tcPr>
          <w:p w14:paraId="690D91D5" w14:textId="77777777" w:rsidR="00673337" w:rsidRPr="00771A28" w:rsidRDefault="00673337" w:rsidP="000D2044">
            <w:pPr>
              <w:pStyle w:val="afffff7"/>
            </w:pPr>
            <w:r w:rsidRPr="00771A28">
              <w:t>燃烧产物</w:t>
            </w:r>
          </w:p>
        </w:tc>
        <w:tc>
          <w:tcPr>
            <w:tcW w:w="3891" w:type="pct"/>
            <w:gridSpan w:val="5"/>
            <w:vAlign w:val="center"/>
          </w:tcPr>
          <w:p w14:paraId="48A088FF" w14:textId="77777777" w:rsidR="00673337" w:rsidRPr="00771A28" w:rsidRDefault="00673337" w:rsidP="000D2044">
            <w:pPr>
              <w:pStyle w:val="afffff7"/>
              <w:jc w:val="left"/>
            </w:pPr>
            <w:r w:rsidRPr="00771A28">
              <w:t>二氧化硫</w:t>
            </w:r>
          </w:p>
        </w:tc>
      </w:tr>
      <w:tr w:rsidR="0083163B" w:rsidRPr="00771A28" w14:paraId="41464668" w14:textId="77777777" w:rsidTr="00673337">
        <w:trPr>
          <w:trHeight w:val="19"/>
          <w:jc w:val="center"/>
        </w:trPr>
        <w:tc>
          <w:tcPr>
            <w:tcW w:w="341" w:type="pct"/>
            <w:vMerge w:val="restart"/>
            <w:vAlign w:val="center"/>
          </w:tcPr>
          <w:p w14:paraId="1387519B" w14:textId="77777777" w:rsidR="00673337" w:rsidRPr="00771A28" w:rsidRDefault="00673337" w:rsidP="000D2044">
            <w:pPr>
              <w:pStyle w:val="afffff7"/>
            </w:pPr>
            <w:r w:rsidRPr="00771A28">
              <w:t>灭火</w:t>
            </w:r>
          </w:p>
        </w:tc>
        <w:tc>
          <w:tcPr>
            <w:tcW w:w="768" w:type="pct"/>
            <w:vAlign w:val="center"/>
          </w:tcPr>
          <w:p w14:paraId="49527456" w14:textId="77777777" w:rsidR="00673337" w:rsidRPr="00771A28" w:rsidRDefault="00673337" w:rsidP="000D2044">
            <w:pPr>
              <w:pStyle w:val="afffff7"/>
            </w:pPr>
            <w:r w:rsidRPr="00771A28">
              <w:t>灭火剂</w:t>
            </w:r>
          </w:p>
        </w:tc>
        <w:tc>
          <w:tcPr>
            <w:tcW w:w="3891" w:type="pct"/>
            <w:gridSpan w:val="5"/>
            <w:vAlign w:val="center"/>
          </w:tcPr>
          <w:p w14:paraId="7B45D697" w14:textId="77777777" w:rsidR="00673337" w:rsidRPr="00771A28" w:rsidRDefault="00673337" w:rsidP="000D2044">
            <w:pPr>
              <w:pStyle w:val="afffff7"/>
              <w:jc w:val="left"/>
            </w:pPr>
            <w:r w:rsidRPr="00771A28">
              <w:t>雾状水、抗溶性泡沫、干粉。</w:t>
            </w:r>
          </w:p>
        </w:tc>
      </w:tr>
      <w:tr w:rsidR="0083163B" w:rsidRPr="00771A28" w14:paraId="0E4ACAF4" w14:textId="77777777" w:rsidTr="00673337">
        <w:trPr>
          <w:trHeight w:val="19"/>
          <w:jc w:val="center"/>
        </w:trPr>
        <w:tc>
          <w:tcPr>
            <w:tcW w:w="341" w:type="pct"/>
            <w:vMerge/>
            <w:vAlign w:val="center"/>
          </w:tcPr>
          <w:p w14:paraId="4007DED2" w14:textId="77777777" w:rsidR="00673337" w:rsidRPr="00771A28" w:rsidRDefault="00673337" w:rsidP="000D2044">
            <w:pPr>
              <w:pStyle w:val="afffff7"/>
            </w:pPr>
          </w:p>
        </w:tc>
        <w:tc>
          <w:tcPr>
            <w:tcW w:w="768" w:type="pct"/>
            <w:vAlign w:val="center"/>
          </w:tcPr>
          <w:p w14:paraId="08FBEC5E" w14:textId="77777777" w:rsidR="00673337" w:rsidRPr="00771A28" w:rsidRDefault="00673337" w:rsidP="000D2044">
            <w:pPr>
              <w:pStyle w:val="afffff7"/>
            </w:pPr>
            <w:r w:rsidRPr="00771A28">
              <w:t>灭火方法</w:t>
            </w:r>
          </w:p>
        </w:tc>
        <w:tc>
          <w:tcPr>
            <w:tcW w:w="3891" w:type="pct"/>
            <w:gridSpan w:val="5"/>
            <w:vAlign w:val="center"/>
          </w:tcPr>
          <w:p w14:paraId="43A78FF7" w14:textId="77777777" w:rsidR="00673337" w:rsidRPr="00771A28" w:rsidRDefault="00673337" w:rsidP="000D2044">
            <w:pPr>
              <w:pStyle w:val="afffff7"/>
              <w:jc w:val="left"/>
            </w:pPr>
            <w:r w:rsidRPr="00771A28">
              <w:t>消防人员必须穿全身防火防毒服，在上风向灭火。切断气源。若不能切断气源，则不允许熄灭泄漏处的火焰。喷水冷却容器，可能的话将</w:t>
            </w:r>
            <w:r w:rsidRPr="00771A28">
              <w:lastRenderedPageBreak/>
              <w:t>容器从火场移至空旷处。</w:t>
            </w:r>
          </w:p>
        </w:tc>
      </w:tr>
      <w:tr w:rsidR="0083163B" w:rsidRPr="00771A28" w14:paraId="7F743B4A" w14:textId="77777777" w:rsidTr="00673337">
        <w:trPr>
          <w:trHeight w:val="19"/>
          <w:jc w:val="center"/>
        </w:trPr>
        <w:tc>
          <w:tcPr>
            <w:tcW w:w="341" w:type="pct"/>
            <w:vMerge w:val="restart"/>
            <w:vAlign w:val="center"/>
          </w:tcPr>
          <w:p w14:paraId="6658AC69" w14:textId="77777777" w:rsidR="00673337" w:rsidRPr="00771A28" w:rsidRDefault="00673337" w:rsidP="000D2044">
            <w:pPr>
              <w:pStyle w:val="afffff7"/>
            </w:pPr>
            <w:r w:rsidRPr="00771A28">
              <w:lastRenderedPageBreak/>
              <w:t>毒性及健康危害</w:t>
            </w:r>
          </w:p>
        </w:tc>
        <w:tc>
          <w:tcPr>
            <w:tcW w:w="768" w:type="pct"/>
            <w:vAlign w:val="center"/>
          </w:tcPr>
          <w:p w14:paraId="72DB13B4" w14:textId="77777777" w:rsidR="00673337" w:rsidRPr="00771A28" w:rsidRDefault="00673337" w:rsidP="000D2044">
            <w:pPr>
              <w:pStyle w:val="afffff7"/>
            </w:pPr>
            <w:r w:rsidRPr="00771A28">
              <w:rPr>
                <w:szCs w:val="21"/>
              </w:rPr>
              <w:t>毒性</w:t>
            </w:r>
          </w:p>
        </w:tc>
        <w:tc>
          <w:tcPr>
            <w:tcW w:w="3891" w:type="pct"/>
            <w:gridSpan w:val="5"/>
            <w:vAlign w:val="center"/>
          </w:tcPr>
          <w:p w14:paraId="598FDF3E" w14:textId="77777777" w:rsidR="00673337" w:rsidRPr="00771A28" w:rsidRDefault="00673337" w:rsidP="000D2044">
            <w:pPr>
              <w:pStyle w:val="afffff7"/>
              <w:jc w:val="left"/>
            </w:pPr>
            <w:r w:rsidRPr="00771A28">
              <w:t>LC50</w:t>
            </w:r>
            <w:r w:rsidRPr="00771A28">
              <w:t>：</w:t>
            </w:r>
            <w:r w:rsidRPr="00771A28">
              <w:t>618mg/m</w:t>
            </w:r>
            <w:r w:rsidRPr="00771A28">
              <w:rPr>
                <w:vertAlign w:val="superscript"/>
              </w:rPr>
              <w:t>3</w:t>
            </w:r>
            <w:r w:rsidRPr="00771A28">
              <w:t>(</w:t>
            </w:r>
            <w:r w:rsidRPr="00771A28">
              <w:t>大鼠吸入</w:t>
            </w:r>
            <w:r w:rsidRPr="00771A28">
              <w:t>)</w:t>
            </w:r>
          </w:p>
        </w:tc>
      </w:tr>
      <w:tr w:rsidR="0083163B" w:rsidRPr="00771A28" w14:paraId="1F3EA4EE" w14:textId="77777777" w:rsidTr="00673337">
        <w:trPr>
          <w:trHeight w:val="19"/>
          <w:jc w:val="center"/>
        </w:trPr>
        <w:tc>
          <w:tcPr>
            <w:tcW w:w="341" w:type="pct"/>
            <w:vMerge/>
            <w:vAlign w:val="center"/>
          </w:tcPr>
          <w:p w14:paraId="29138A0F" w14:textId="77777777" w:rsidR="00673337" w:rsidRPr="00771A28" w:rsidRDefault="00673337" w:rsidP="000D2044">
            <w:pPr>
              <w:pStyle w:val="afffff7"/>
            </w:pPr>
          </w:p>
        </w:tc>
        <w:tc>
          <w:tcPr>
            <w:tcW w:w="768" w:type="pct"/>
            <w:vAlign w:val="center"/>
          </w:tcPr>
          <w:p w14:paraId="6DA424CF" w14:textId="77777777" w:rsidR="00673337" w:rsidRPr="00771A28" w:rsidRDefault="00673337" w:rsidP="000D2044">
            <w:pPr>
              <w:pStyle w:val="afffff7"/>
            </w:pPr>
            <w:r w:rsidRPr="00771A28">
              <w:t>健康危害</w:t>
            </w:r>
          </w:p>
        </w:tc>
        <w:tc>
          <w:tcPr>
            <w:tcW w:w="3891" w:type="pct"/>
            <w:gridSpan w:val="5"/>
            <w:vAlign w:val="center"/>
          </w:tcPr>
          <w:p w14:paraId="4D24FE5A" w14:textId="77777777" w:rsidR="00673337" w:rsidRPr="00771A28" w:rsidRDefault="00673337" w:rsidP="000D2044">
            <w:pPr>
              <w:pStyle w:val="afffff7"/>
              <w:jc w:val="left"/>
            </w:pPr>
            <w:r w:rsidRPr="00771A28">
              <w:t>本品是强烈的神经毒物，对粘膜有强烈刺激作用。急性中毒：短期内吸入高浓度硫化氢后出现流泪、眼痛、眼内异物感、畏光、视物模糊、流涕、咽喉部灼热感、咳嗽、胸闷、头痛、头晕、乏力、意识模糊等。部分患者可有心肌损害。重者可出现脑水肿、肺水肿。极高浓度</w:t>
            </w:r>
            <w:r w:rsidRPr="00771A28">
              <w:t>(1000mg/m</w:t>
            </w:r>
            <w:r w:rsidRPr="00771A28">
              <w:rPr>
                <w:vertAlign w:val="superscript"/>
              </w:rPr>
              <w:t>3</w:t>
            </w:r>
            <w:r w:rsidRPr="00771A28">
              <w:t>以上</w:t>
            </w:r>
            <w:r w:rsidRPr="00771A28">
              <w:t>)</w:t>
            </w:r>
            <w:r w:rsidRPr="00771A28">
              <w:t>时可在数秒钟内突然昏迷，呼吸和心跳骤停，发生闪电型死亡。高浓度接触眼结膜发生水肿和角膜溃疡。长期低浓度接触，引起神经衰弱综合征和植物神经功能紊乱。</w:t>
            </w:r>
          </w:p>
        </w:tc>
      </w:tr>
      <w:tr w:rsidR="0083163B" w:rsidRPr="00771A28" w14:paraId="676B72DF" w14:textId="77777777" w:rsidTr="00673337">
        <w:trPr>
          <w:trHeight w:val="19"/>
          <w:jc w:val="center"/>
        </w:trPr>
        <w:tc>
          <w:tcPr>
            <w:tcW w:w="341" w:type="pct"/>
            <w:vMerge w:val="restart"/>
            <w:vAlign w:val="center"/>
          </w:tcPr>
          <w:p w14:paraId="4149F6F5" w14:textId="77777777" w:rsidR="00673337" w:rsidRPr="00771A28" w:rsidRDefault="00673337" w:rsidP="000D2044">
            <w:pPr>
              <w:pStyle w:val="afffff7"/>
            </w:pPr>
            <w:r w:rsidRPr="00771A28">
              <w:t>应急处理处置方法</w:t>
            </w:r>
          </w:p>
        </w:tc>
        <w:tc>
          <w:tcPr>
            <w:tcW w:w="768" w:type="pct"/>
            <w:vAlign w:val="center"/>
          </w:tcPr>
          <w:p w14:paraId="4D93ED32" w14:textId="77777777" w:rsidR="00673337" w:rsidRPr="00771A28" w:rsidRDefault="00673337" w:rsidP="000D2044">
            <w:pPr>
              <w:pStyle w:val="afffff7"/>
            </w:pPr>
            <w:r w:rsidRPr="00771A28">
              <w:t>泄漏应急处理</w:t>
            </w:r>
          </w:p>
        </w:tc>
        <w:tc>
          <w:tcPr>
            <w:tcW w:w="3891" w:type="pct"/>
            <w:gridSpan w:val="5"/>
            <w:vAlign w:val="center"/>
          </w:tcPr>
          <w:p w14:paraId="3EFF68FC" w14:textId="77777777" w:rsidR="00673337" w:rsidRPr="00771A28" w:rsidRDefault="00673337" w:rsidP="000D2044">
            <w:pPr>
              <w:pStyle w:val="afffff7"/>
              <w:jc w:val="left"/>
            </w:pPr>
            <w:r w:rsidRPr="00771A28">
              <w:t>迅速撤离泄漏污染区人员至上风处，并立即进行隔离，小泄漏时隔离</w:t>
            </w:r>
            <w:r w:rsidRPr="00771A28">
              <w:t>150m</w:t>
            </w:r>
            <w:r w:rsidRPr="00771A28">
              <w:t>，大泄漏时隔离</w:t>
            </w:r>
            <w:r w:rsidRPr="00771A28">
              <w:t>300m</w:t>
            </w:r>
            <w:r w:rsidRPr="00771A28">
              <w:t>，严格限制出入。切断火源。建议应急处理人员戴自给正压式呼吸器，穿防静电工作服。从上风处进入现场。尽可能切断泄漏源。合理通风，加速扩散。喷雾状水稀释、溶解。构筑围堤或挖坑收容产生的大量废水。如有可能，将残余气或漏出气用排风机送至水洗塔或与塔相连的通风橱内。或使其通过三氯化铁水溶液，管路装止回装置以防溶液吸回。漏气容器要妥善处理，修复、检验后再用。</w:t>
            </w:r>
          </w:p>
        </w:tc>
      </w:tr>
      <w:tr w:rsidR="0083163B" w:rsidRPr="00771A28" w14:paraId="13C457F2" w14:textId="77777777" w:rsidTr="00673337">
        <w:trPr>
          <w:trHeight w:val="19"/>
          <w:jc w:val="center"/>
        </w:trPr>
        <w:tc>
          <w:tcPr>
            <w:tcW w:w="341" w:type="pct"/>
            <w:vMerge/>
            <w:vAlign w:val="center"/>
          </w:tcPr>
          <w:p w14:paraId="2022C15C" w14:textId="77777777" w:rsidR="00673337" w:rsidRPr="00771A28" w:rsidRDefault="00673337" w:rsidP="000D2044">
            <w:pPr>
              <w:pStyle w:val="afffff7"/>
            </w:pPr>
          </w:p>
        </w:tc>
        <w:tc>
          <w:tcPr>
            <w:tcW w:w="768" w:type="pct"/>
            <w:vAlign w:val="center"/>
          </w:tcPr>
          <w:p w14:paraId="7060B2EC" w14:textId="77777777" w:rsidR="00673337" w:rsidRPr="00771A28" w:rsidRDefault="00673337" w:rsidP="000D2044">
            <w:pPr>
              <w:pStyle w:val="afffff7"/>
            </w:pPr>
            <w:r w:rsidRPr="00771A28">
              <w:t>眼睛接触</w:t>
            </w:r>
          </w:p>
        </w:tc>
        <w:tc>
          <w:tcPr>
            <w:tcW w:w="3891" w:type="pct"/>
            <w:gridSpan w:val="5"/>
            <w:vAlign w:val="center"/>
          </w:tcPr>
          <w:p w14:paraId="48BCF308" w14:textId="77777777" w:rsidR="00673337" w:rsidRPr="00771A28" w:rsidRDefault="00673337" w:rsidP="000D2044">
            <w:pPr>
              <w:pStyle w:val="afffff7"/>
              <w:jc w:val="left"/>
            </w:pPr>
            <w:r w:rsidRPr="00771A28">
              <w:t>立即提起眼睑，用大量流动清水或生理盐水彻底冲洗至少</w:t>
            </w:r>
            <w:r w:rsidRPr="00771A28">
              <w:t>15</w:t>
            </w:r>
            <w:r w:rsidRPr="00771A28">
              <w:t>分钟。就医。</w:t>
            </w:r>
          </w:p>
        </w:tc>
      </w:tr>
      <w:tr w:rsidR="00673337" w:rsidRPr="00771A28" w14:paraId="73E0832A" w14:textId="77777777" w:rsidTr="00673337">
        <w:trPr>
          <w:trHeight w:val="19"/>
          <w:jc w:val="center"/>
        </w:trPr>
        <w:tc>
          <w:tcPr>
            <w:tcW w:w="341" w:type="pct"/>
            <w:vMerge/>
            <w:vAlign w:val="center"/>
          </w:tcPr>
          <w:p w14:paraId="6E6E90D0" w14:textId="77777777" w:rsidR="00673337" w:rsidRPr="00771A28" w:rsidRDefault="00673337" w:rsidP="000D2044">
            <w:pPr>
              <w:pStyle w:val="afffff7"/>
            </w:pPr>
          </w:p>
        </w:tc>
        <w:tc>
          <w:tcPr>
            <w:tcW w:w="768" w:type="pct"/>
            <w:vAlign w:val="center"/>
          </w:tcPr>
          <w:p w14:paraId="22B67AB8" w14:textId="77777777" w:rsidR="00673337" w:rsidRPr="00771A28" w:rsidRDefault="00673337" w:rsidP="000D2044">
            <w:pPr>
              <w:pStyle w:val="afffff7"/>
            </w:pPr>
            <w:r w:rsidRPr="00771A28">
              <w:t>吸入</w:t>
            </w:r>
          </w:p>
        </w:tc>
        <w:tc>
          <w:tcPr>
            <w:tcW w:w="3891" w:type="pct"/>
            <w:gridSpan w:val="5"/>
            <w:vAlign w:val="center"/>
          </w:tcPr>
          <w:p w14:paraId="4D8EA1C3" w14:textId="77777777" w:rsidR="00673337" w:rsidRPr="00771A28" w:rsidRDefault="00673337" w:rsidP="000D2044">
            <w:pPr>
              <w:pStyle w:val="afffff7"/>
              <w:jc w:val="left"/>
            </w:pPr>
            <w:r w:rsidRPr="00771A28">
              <w:t>迅速脱离现场至空气新鲜处。保持呼吸道通畅。如呼吸困难，给输氧。如呼吸停止，立即进行人工呼吸。就医。</w:t>
            </w:r>
          </w:p>
        </w:tc>
      </w:tr>
    </w:tbl>
    <w:p w14:paraId="0714CD7C" w14:textId="719ACB1C" w:rsidR="00673337" w:rsidRPr="00771A28" w:rsidRDefault="00673337" w:rsidP="00673337">
      <w:pPr>
        <w:pStyle w:val="TOC110"/>
        <w:rPr>
          <w:rFonts w:eastAsia="宋体" w:cs="Times New Roman"/>
        </w:rPr>
      </w:pPr>
    </w:p>
    <w:p w14:paraId="441BBED3" w14:textId="5CECD595" w:rsidR="00673337" w:rsidRPr="00771A28" w:rsidRDefault="00673337" w:rsidP="0007350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07350F" w:rsidRPr="00771A28">
        <w:rPr>
          <w:rFonts w:ascii="Times New Roman" w:eastAsia="黑体" w:hAnsi="Times New Roman"/>
          <w:sz w:val="21"/>
          <w:szCs w:val="21"/>
          <w:lang w:eastAsia="zh-CN"/>
        </w:rPr>
        <w:t>5.3</w:t>
      </w:r>
      <w:r w:rsidRPr="00771A28">
        <w:rPr>
          <w:rFonts w:ascii="Times New Roman" w:eastAsia="黑体" w:hAnsi="Times New Roman"/>
          <w:sz w:val="21"/>
          <w:szCs w:val="21"/>
          <w:lang w:eastAsia="zh-CN"/>
        </w:rPr>
        <w:t xml:space="preserve">-4  </w:t>
      </w:r>
      <w:r w:rsidRPr="00771A28">
        <w:rPr>
          <w:rFonts w:ascii="Times New Roman" w:eastAsia="黑体" w:hAnsi="Times New Roman"/>
          <w:sz w:val="21"/>
          <w:szCs w:val="21"/>
          <w:lang w:eastAsia="zh-CN"/>
        </w:rPr>
        <w:t>硫化氢对人的生理影响及危害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7"/>
        <w:gridCol w:w="2460"/>
        <w:gridCol w:w="3073"/>
      </w:tblGrid>
      <w:tr w:rsidR="0083163B" w:rsidRPr="00771A28" w14:paraId="7AFECDAE" w14:textId="77777777" w:rsidTr="00673337">
        <w:trPr>
          <w:cantSplit/>
          <w:jc w:val="center"/>
        </w:trPr>
        <w:tc>
          <w:tcPr>
            <w:tcW w:w="1667" w:type="pct"/>
            <w:vAlign w:val="center"/>
          </w:tcPr>
          <w:p w14:paraId="77748801" w14:textId="77777777" w:rsidR="00673337" w:rsidRPr="00771A28" w:rsidRDefault="00673337" w:rsidP="000D2044">
            <w:pPr>
              <w:pStyle w:val="afffff7"/>
              <w:rPr>
                <w:b/>
              </w:rPr>
            </w:pPr>
            <w:r w:rsidRPr="00771A28">
              <w:rPr>
                <w:b/>
              </w:rPr>
              <w:t>空气中</w:t>
            </w:r>
            <w:r w:rsidRPr="00771A28">
              <w:rPr>
                <w:b/>
              </w:rPr>
              <w:t>H</w:t>
            </w:r>
            <w:r w:rsidRPr="00771A28">
              <w:rPr>
                <w:b/>
                <w:vertAlign w:val="subscript"/>
              </w:rPr>
              <w:t>2</w:t>
            </w:r>
            <w:r w:rsidRPr="00771A28">
              <w:rPr>
                <w:b/>
              </w:rPr>
              <w:t>S</w:t>
            </w:r>
            <w:r w:rsidRPr="00771A28">
              <w:rPr>
                <w:b/>
              </w:rPr>
              <w:t>浓度（</w:t>
            </w:r>
            <w:r w:rsidRPr="00771A28">
              <w:rPr>
                <w:b/>
              </w:rPr>
              <w:t>mg/m</w:t>
            </w:r>
            <w:r w:rsidRPr="00771A28">
              <w:rPr>
                <w:b/>
                <w:vertAlign w:val="superscript"/>
              </w:rPr>
              <w:t>3</w:t>
            </w:r>
            <w:r w:rsidRPr="00771A28">
              <w:rPr>
                <w:b/>
              </w:rPr>
              <w:t>）</w:t>
            </w:r>
          </w:p>
        </w:tc>
        <w:tc>
          <w:tcPr>
            <w:tcW w:w="1482" w:type="pct"/>
            <w:vAlign w:val="center"/>
          </w:tcPr>
          <w:p w14:paraId="4C928905" w14:textId="77777777" w:rsidR="00673337" w:rsidRPr="00771A28" w:rsidRDefault="00673337" w:rsidP="000D2044">
            <w:pPr>
              <w:pStyle w:val="afffff7"/>
              <w:rPr>
                <w:b/>
              </w:rPr>
            </w:pPr>
            <w:r w:rsidRPr="00771A28">
              <w:rPr>
                <w:b/>
              </w:rPr>
              <w:t>接触时间</w:t>
            </w:r>
          </w:p>
        </w:tc>
        <w:tc>
          <w:tcPr>
            <w:tcW w:w="1851" w:type="pct"/>
            <w:vAlign w:val="center"/>
          </w:tcPr>
          <w:p w14:paraId="2C9F6BFF" w14:textId="77777777" w:rsidR="00673337" w:rsidRPr="00771A28" w:rsidRDefault="00673337" w:rsidP="000D2044">
            <w:pPr>
              <w:pStyle w:val="afffff7"/>
              <w:rPr>
                <w:b/>
              </w:rPr>
            </w:pPr>
            <w:r w:rsidRPr="00771A28">
              <w:rPr>
                <w:b/>
              </w:rPr>
              <w:t>生理影响及危害</w:t>
            </w:r>
          </w:p>
        </w:tc>
      </w:tr>
      <w:tr w:rsidR="0083163B" w:rsidRPr="00771A28" w14:paraId="79FAE5C5" w14:textId="77777777" w:rsidTr="00673337">
        <w:trPr>
          <w:cantSplit/>
          <w:jc w:val="center"/>
        </w:trPr>
        <w:tc>
          <w:tcPr>
            <w:tcW w:w="1667" w:type="pct"/>
            <w:vAlign w:val="center"/>
          </w:tcPr>
          <w:p w14:paraId="1C258752" w14:textId="77777777" w:rsidR="00673337" w:rsidRPr="00771A28" w:rsidRDefault="00673337" w:rsidP="000D2044">
            <w:pPr>
              <w:pStyle w:val="afffff7"/>
            </w:pPr>
            <w:r w:rsidRPr="00771A28">
              <w:t>0.04</w:t>
            </w:r>
          </w:p>
        </w:tc>
        <w:tc>
          <w:tcPr>
            <w:tcW w:w="1482" w:type="pct"/>
            <w:vAlign w:val="center"/>
          </w:tcPr>
          <w:p w14:paraId="66C5190C" w14:textId="77777777" w:rsidR="00673337" w:rsidRPr="00771A28" w:rsidRDefault="00673337" w:rsidP="000D2044">
            <w:pPr>
              <w:pStyle w:val="afffff7"/>
            </w:pPr>
            <w:r w:rsidRPr="00771A28">
              <w:t>/</w:t>
            </w:r>
          </w:p>
        </w:tc>
        <w:tc>
          <w:tcPr>
            <w:tcW w:w="1851" w:type="pct"/>
            <w:vAlign w:val="center"/>
          </w:tcPr>
          <w:p w14:paraId="325ECD68" w14:textId="77777777" w:rsidR="00673337" w:rsidRPr="00771A28" w:rsidRDefault="00673337" w:rsidP="000D2044">
            <w:pPr>
              <w:pStyle w:val="afffff7"/>
            </w:pPr>
            <w:r w:rsidRPr="00771A28">
              <w:t>感到臭味</w:t>
            </w:r>
          </w:p>
        </w:tc>
      </w:tr>
      <w:tr w:rsidR="0083163B" w:rsidRPr="00771A28" w14:paraId="7944397B" w14:textId="77777777" w:rsidTr="00673337">
        <w:trPr>
          <w:cantSplit/>
          <w:jc w:val="center"/>
        </w:trPr>
        <w:tc>
          <w:tcPr>
            <w:tcW w:w="1667" w:type="pct"/>
            <w:vAlign w:val="center"/>
          </w:tcPr>
          <w:p w14:paraId="294DB25A" w14:textId="77777777" w:rsidR="00673337" w:rsidRPr="00771A28" w:rsidRDefault="00673337" w:rsidP="000D2044">
            <w:pPr>
              <w:pStyle w:val="afffff7"/>
            </w:pPr>
            <w:r w:rsidRPr="00771A28">
              <w:t>0.5</w:t>
            </w:r>
          </w:p>
        </w:tc>
        <w:tc>
          <w:tcPr>
            <w:tcW w:w="1482" w:type="pct"/>
            <w:vAlign w:val="center"/>
          </w:tcPr>
          <w:p w14:paraId="24BFDCDF" w14:textId="77777777" w:rsidR="00673337" w:rsidRPr="00771A28" w:rsidRDefault="00673337" w:rsidP="000D2044">
            <w:pPr>
              <w:pStyle w:val="afffff7"/>
            </w:pPr>
            <w:r w:rsidRPr="00771A28">
              <w:t>/</w:t>
            </w:r>
          </w:p>
        </w:tc>
        <w:tc>
          <w:tcPr>
            <w:tcW w:w="1851" w:type="pct"/>
            <w:vAlign w:val="center"/>
          </w:tcPr>
          <w:p w14:paraId="6F8916FF" w14:textId="77777777" w:rsidR="00673337" w:rsidRPr="00771A28" w:rsidRDefault="00673337" w:rsidP="000D2044">
            <w:pPr>
              <w:pStyle w:val="afffff7"/>
            </w:pPr>
            <w:r w:rsidRPr="00771A28">
              <w:t>感到明显臭味</w:t>
            </w:r>
          </w:p>
        </w:tc>
      </w:tr>
      <w:tr w:rsidR="0083163B" w:rsidRPr="00771A28" w14:paraId="4D2CD632" w14:textId="77777777" w:rsidTr="00673337">
        <w:trPr>
          <w:cantSplit/>
          <w:jc w:val="center"/>
        </w:trPr>
        <w:tc>
          <w:tcPr>
            <w:tcW w:w="1667" w:type="pct"/>
            <w:vAlign w:val="center"/>
          </w:tcPr>
          <w:p w14:paraId="495E25D5" w14:textId="77777777" w:rsidR="00673337" w:rsidRPr="00771A28" w:rsidRDefault="00673337" w:rsidP="000D2044">
            <w:pPr>
              <w:pStyle w:val="afffff7"/>
            </w:pPr>
            <w:r w:rsidRPr="00771A28">
              <w:t>5.0</w:t>
            </w:r>
          </w:p>
        </w:tc>
        <w:tc>
          <w:tcPr>
            <w:tcW w:w="1482" w:type="pct"/>
            <w:vAlign w:val="center"/>
          </w:tcPr>
          <w:p w14:paraId="3BDE49DA" w14:textId="77777777" w:rsidR="00673337" w:rsidRPr="00771A28" w:rsidRDefault="00673337" w:rsidP="000D2044">
            <w:pPr>
              <w:pStyle w:val="afffff7"/>
            </w:pPr>
            <w:r w:rsidRPr="00771A28">
              <w:t>/</w:t>
            </w:r>
          </w:p>
        </w:tc>
        <w:tc>
          <w:tcPr>
            <w:tcW w:w="1851" w:type="pct"/>
            <w:vAlign w:val="center"/>
          </w:tcPr>
          <w:p w14:paraId="59C3F222" w14:textId="77777777" w:rsidR="00673337" w:rsidRPr="00771A28" w:rsidRDefault="00673337" w:rsidP="000D2044">
            <w:pPr>
              <w:pStyle w:val="afffff7"/>
            </w:pPr>
            <w:r w:rsidRPr="00771A28">
              <w:t>有强烈臭味</w:t>
            </w:r>
          </w:p>
        </w:tc>
      </w:tr>
      <w:tr w:rsidR="0083163B" w:rsidRPr="00771A28" w14:paraId="52E87C2E" w14:textId="77777777" w:rsidTr="00673337">
        <w:trPr>
          <w:cantSplit/>
          <w:jc w:val="center"/>
        </w:trPr>
        <w:tc>
          <w:tcPr>
            <w:tcW w:w="1667" w:type="pct"/>
            <w:vAlign w:val="center"/>
          </w:tcPr>
          <w:p w14:paraId="4C221FD1" w14:textId="77777777" w:rsidR="00673337" w:rsidRPr="00771A28" w:rsidRDefault="00673337" w:rsidP="000D2044">
            <w:pPr>
              <w:pStyle w:val="afffff7"/>
            </w:pPr>
            <w:r w:rsidRPr="00771A28">
              <w:t>7.5</w:t>
            </w:r>
          </w:p>
        </w:tc>
        <w:tc>
          <w:tcPr>
            <w:tcW w:w="1482" w:type="pct"/>
            <w:vAlign w:val="center"/>
          </w:tcPr>
          <w:p w14:paraId="542B8518" w14:textId="77777777" w:rsidR="00673337" w:rsidRPr="00771A28" w:rsidRDefault="00673337" w:rsidP="000D2044">
            <w:pPr>
              <w:pStyle w:val="afffff7"/>
            </w:pPr>
            <w:r w:rsidRPr="00771A28">
              <w:t>/</w:t>
            </w:r>
          </w:p>
        </w:tc>
        <w:tc>
          <w:tcPr>
            <w:tcW w:w="1851" w:type="pct"/>
            <w:vAlign w:val="center"/>
          </w:tcPr>
          <w:p w14:paraId="249DC056" w14:textId="77777777" w:rsidR="00673337" w:rsidRPr="00771A28" w:rsidRDefault="00673337" w:rsidP="000D2044">
            <w:pPr>
              <w:pStyle w:val="afffff7"/>
            </w:pPr>
            <w:r w:rsidRPr="00771A28">
              <w:t>有不快感</w:t>
            </w:r>
          </w:p>
        </w:tc>
      </w:tr>
      <w:tr w:rsidR="0083163B" w:rsidRPr="00771A28" w14:paraId="300BC76A" w14:textId="77777777" w:rsidTr="00673337">
        <w:trPr>
          <w:cantSplit/>
          <w:jc w:val="center"/>
        </w:trPr>
        <w:tc>
          <w:tcPr>
            <w:tcW w:w="1667" w:type="pct"/>
            <w:vAlign w:val="center"/>
          </w:tcPr>
          <w:p w14:paraId="3BF0E1DA" w14:textId="77777777" w:rsidR="00673337" w:rsidRPr="00771A28" w:rsidRDefault="00673337" w:rsidP="000D2044">
            <w:pPr>
              <w:pStyle w:val="afffff7"/>
            </w:pPr>
            <w:r w:rsidRPr="00771A28">
              <w:t>15</w:t>
            </w:r>
          </w:p>
        </w:tc>
        <w:tc>
          <w:tcPr>
            <w:tcW w:w="1482" w:type="pct"/>
            <w:vAlign w:val="center"/>
          </w:tcPr>
          <w:p w14:paraId="23154CAD" w14:textId="77777777" w:rsidR="00673337" w:rsidRPr="00771A28" w:rsidRDefault="00673337" w:rsidP="000D2044">
            <w:pPr>
              <w:pStyle w:val="afffff7"/>
            </w:pPr>
            <w:r w:rsidRPr="00771A28">
              <w:t>/</w:t>
            </w:r>
          </w:p>
        </w:tc>
        <w:tc>
          <w:tcPr>
            <w:tcW w:w="1851" w:type="pct"/>
            <w:vAlign w:val="center"/>
          </w:tcPr>
          <w:p w14:paraId="032B5295" w14:textId="77777777" w:rsidR="00673337" w:rsidRPr="00771A28" w:rsidRDefault="00673337" w:rsidP="000D2044">
            <w:pPr>
              <w:pStyle w:val="afffff7"/>
            </w:pPr>
            <w:r w:rsidRPr="00771A28">
              <w:t>刺激眼睛</w:t>
            </w:r>
          </w:p>
        </w:tc>
      </w:tr>
      <w:tr w:rsidR="0083163B" w:rsidRPr="00771A28" w14:paraId="5D2E5D7D" w14:textId="77777777" w:rsidTr="00673337">
        <w:trPr>
          <w:cantSplit/>
          <w:jc w:val="center"/>
        </w:trPr>
        <w:tc>
          <w:tcPr>
            <w:tcW w:w="1667" w:type="pct"/>
            <w:vAlign w:val="center"/>
          </w:tcPr>
          <w:p w14:paraId="4EEE0A92" w14:textId="77777777" w:rsidR="00673337" w:rsidRPr="00771A28" w:rsidRDefault="00673337" w:rsidP="000D2044">
            <w:pPr>
              <w:pStyle w:val="afffff7"/>
            </w:pPr>
            <w:r w:rsidRPr="00771A28">
              <w:t>35</w:t>
            </w:r>
            <w:r w:rsidRPr="00771A28">
              <w:t>～</w:t>
            </w:r>
            <w:r w:rsidRPr="00771A28">
              <w:t>45</w:t>
            </w:r>
          </w:p>
        </w:tc>
        <w:tc>
          <w:tcPr>
            <w:tcW w:w="1482" w:type="pct"/>
            <w:vAlign w:val="center"/>
          </w:tcPr>
          <w:p w14:paraId="1D186473" w14:textId="77777777" w:rsidR="00673337" w:rsidRPr="00771A28" w:rsidRDefault="00673337" w:rsidP="000D2044">
            <w:pPr>
              <w:pStyle w:val="afffff7"/>
            </w:pPr>
            <w:r w:rsidRPr="00771A28">
              <w:t>/</w:t>
            </w:r>
          </w:p>
        </w:tc>
        <w:tc>
          <w:tcPr>
            <w:tcW w:w="1851" w:type="pct"/>
            <w:vAlign w:val="center"/>
          </w:tcPr>
          <w:p w14:paraId="4BD24859" w14:textId="77777777" w:rsidR="00673337" w:rsidRPr="00771A28" w:rsidRDefault="00673337" w:rsidP="000D2044">
            <w:pPr>
              <w:pStyle w:val="afffff7"/>
            </w:pPr>
            <w:r w:rsidRPr="00771A28">
              <w:t>强烈刺激粘膜</w:t>
            </w:r>
          </w:p>
        </w:tc>
      </w:tr>
      <w:tr w:rsidR="0083163B" w:rsidRPr="00771A28" w14:paraId="6ABFB9E4" w14:textId="77777777" w:rsidTr="00673337">
        <w:trPr>
          <w:cantSplit/>
          <w:jc w:val="center"/>
        </w:trPr>
        <w:tc>
          <w:tcPr>
            <w:tcW w:w="1667" w:type="pct"/>
            <w:vAlign w:val="center"/>
          </w:tcPr>
          <w:p w14:paraId="56C57879" w14:textId="77777777" w:rsidR="00673337" w:rsidRPr="00771A28" w:rsidRDefault="00673337" w:rsidP="000D2044">
            <w:pPr>
              <w:pStyle w:val="afffff7"/>
            </w:pPr>
            <w:r w:rsidRPr="00771A28">
              <w:t>75</w:t>
            </w:r>
            <w:r w:rsidRPr="00771A28">
              <w:t>～</w:t>
            </w:r>
            <w:r w:rsidRPr="00771A28">
              <w:t>150</w:t>
            </w:r>
          </w:p>
        </w:tc>
        <w:tc>
          <w:tcPr>
            <w:tcW w:w="1482" w:type="pct"/>
            <w:vAlign w:val="center"/>
          </w:tcPr>
          <w:p w14:paraId="70ABA1A8" w14:textId="77777777" w:rsidR="00673337" w:rsidRPr="00771A28" w:rsidRDefault="00673337" w:rsidP="000D2044">
            <w:pPr>
              <w:pStyle w:val="afffff7"/>
            </w:pPr>
            <w:r w:rsidRPr="00771A28">
              <w:t>/</w:t>
            </w:r>
          </w:p>
        </w:tc>
        <w:tc>
          <w:tcPr>
            <w:tcW w:w="1851" w:type="pct"/>
            <w:vAlign w:val="center"/>
          </w:tcPr>
          <w:p w14:paraId="036592DC" w14:textId="77777777" w:rsidR="00673337" w:rsidRPr="00771A28" w:rsidRDefault="00673337" w:rsidP="000D2044">
            <w:pPr>
              <w:pStyle w:val="afffff7"/>
            </w:pPr>
            <w:r w:rsidRPr="00771A28">
              <w:t>刺激呼吸道</w:t>
            </w:r>
          </w:p>
        </w:tc>
      </w:tr>
      <w:tr w:rsidR="0083163B" w:rsidRPr="00771A28" w14:paraId="6645EB1C" w14:textId="77777777" w:rsidTr="00673337">
        <w:trPr>
          <w:cantSplit/>
          <w:jc w:val="center"/>
        </w:trPr>
        <w:tc>
          <w:tcPr>
            <w:tcW w:w="1667" w:type="pct"/>
            <w:vAlign w:val="center"/>
          </w:tcPr>
          <w:p w14:paraId="584B53F7" w14:textId="77777777" w:rsidR="00673337" w:rsidRPr="00771A28" w:rsidRDefault="00673337" w:rsidP="000D2044">
            <w:pPr>
              <w:pStyle w:val="afffff7"/>
            </w:pPr>
            <w:r w:rsidRPr="00771A28">
              <w:t>150</w:t>
            </w:r>
            <w:r w:rsidRPr="00771A28">
              <w:t>～</w:t>
            </w:r>
            <w:r w:rsidRPr="00771A28">
              <w:t>300</w:t>
            </w:r>
          </w:p>
        </w:tc>
        <w:tc>
          <w:tcPr>
            <w:tcW w:w="1482" w:type="pct"/>
            <w:vAlign w:val="center"/>
          </w:tcPr>
          <w:p w14:paraId="5CE11966" w14:textId="77777777" w:rsidR="00673337" w:rsidRPr="00771A28" w:rsidRDefault="00673337" w:rsidP="000D2044">
            <w:pPr>
              <w:pStyle w:val="afffff7"/>
            </w:pPr>
            <w:r w:rsidRPr="00771A28">
              <w:t>15min</w:t>
            </w:r>
          </w:p>
        </w:tc>
        <w:tc>
          <w:tcPr>
            <w:tcW w:w="1851" w:type="pct"/>
            <w:vAlign w:val="center"/>
          </w:tcPr>
          <w:p w14:paraId="429842C2" w14:textId="77777777" w:rsidR="00673337" w:rsidRPr="00771A28" w:rsidRDefault="00673337" w:rsidP="000D2044">
            <w:pPr>
              <w:pStyle w:val="afffff7"/>
            </w:pPr>
            <w:r w:rsidRPr="00771A28">
              <w:t>嗅觉麻痹</w:t>
            </w:r>
          </w:p>
        </w:tc>
      </w:tr>
      <w:tr w:rsidR="0083163B" w:rsidRPr="00771A28" w14:paraId="71E5C571" w14:textId="77777777" w:rsidTr="00673337">
        <w:trPr>
          <w:cantSplit/>
          <w:jc w:val="center"/>
        </w:trPr>
        <w:tc>
          <w:tcPr>
            <w:tcW w:w="1667" w:type="pct"/>
            <w:vAlign w:val="center"/>
          </w:tcPr>
          <w:p w14:paraId="23597AD3" w14:textId="77777777" w:rsidR="00673337" w:rsidRPr="00771A28" w:rsidRDefault="00673337" w:rsidP="000D2044">
            <w:pPr>
              <w:pStyle w:val="afffff7"/>
            </w:pPr>
            <w:r w:rsidRPr="00771A28">
              <w:t>300</w:t>
            </w:r>
          </w:p>
        </w:tc>
        <w:tc>
          <w:tcPr>
            <w:tcW w:w="1482" w:type="pct"/>
            <w:vAlign w:val="center"/>
          </w:tcPr>
          <w:p w14:paraId="3AC9A879" w14:textId="77777777" w:rsidR="00673337" w:rsidRPr="00771A28" w:rsidRDefault="00673337" w:rsidP="000D2044">
            <w:pPr>
              <w:pStyle w:val="afffff7"/>
            </w:pPr>
            <w:r w:rsidRPr="00771A28">
              <w:t>/</w:t>
            </w:r>
          </w:p>
        </w:tc>
        <w:tc>
          <w:tcPr>
            <w:tcW w:w="1851" w:type="pct"/>
            <w:vAlign w:val="center"/>
          </w:tcPr>
          <w:p w14:paraId="65511028" w14:textId="77777777" w:rsidR="00673337" w:rsidRPr="00771A28" w:rsidRDefault="00673337" w:rsidP="000D2044">
            <w:pPr>
              <w:pStyle w:val="afffff7"/>
            </w:pPr>
            <w:r w:rsidRPr="00771A28">
              <w:t>暴露时间长有中毒症状</w:t>
            </w:r>
          </w:p>
        </w:tc>
      </w:tr>
      <w:tr w:rsidR="0083163B" w:rsidRPr="00771A28" w14:paraId="0F443C5C" w14:textId="77777777" w:rsidTr="00673337">
        <w:trPr>
          <w:cantSplit/>
          <w:jc w:val="center"/>
        </w:trPr>
        <w:tc>
          <w:tcPr>
            <w:tcW w:w="1667" w:type="pct"/>
            <w:vAlign w:val="center"/>
          </w:tcPr>
          <w:p w14:paraId="16D46402" w14:textId="77777777" w:rsidR="00673337" w:rsidRPr="00771A28" w:rsidRDefault="00673337" w:rsidP="000D2044">
            <w:pPr>
              <w:pStyle w:val="afffff7"/>
            </w:pPr>
            <w:r w:rsidRPr="00771A28">
              <w:t>300</w:t>
            </w:r>
            <w:r w:rsidRPr="00771A28">
              <w:t>～</w:t>
            </w:r>
            <w:r w:rsidRPr="00771A28">
              <w:t>450</w:t>
            </w:r>
          </w:p>
        </w:tc>
        <w:tc>
          <w:tcPr>
            <w:tcW w:w="1482" w:type="pct"/>
            <w:vAlign w:val="center"/>
          </w:tcPr>
          <w:p w14:paraId="6D0D6030" w14:textId="77777777" w:rsidR="00673337" w:rsidRPr="00771A28" w:rsidRDefault="00673337" w:rsidP="000D2044">
            <w:pPr>
              <w:pStyle w:val="afffff7"/>
            </w:pPr>
            <w:r w:rsidRPr="00771A28">
              <w:t>1h</w:t>
            </w:r>
          </w:p>
        </w:tc>
        <w:tc>
          <w:tcPr>
            <w:tcW w:w="1851" w:type="pct"/>
            <w:vAlign w:val="center"/>
          </w:tcPr>
          <w:p w14:paraId="35300BDF" w14:textId="77777777" w:rsidR="00673337" w:rsidRPr="00771A28" w:rsidRDefault="00673337" w:rsidP="000D2044">
            <w:pPr>
              <w:pStyle w:val="afffff7"/>
            </w:pPr>
            <w:r w:rsidRPr="00771A28">
              <w:t>引起亚急性中毒</w:t>
            </w:r>
          </w:p>
        </w:tc>
      </w:tr>
      <w:tr w:rsidR="0083163B" w:rsidRPr="00771A28" w14:paraId="4FC848C6" w14:textId="77777777" w:rsidTr="00673337">
        <w:trPr>
          <w:cantSplit/>
          <w:jc w:val="center"/>
        </w:trPr>
        <w:tc>
          <w:tcPr>
            <w:tcW w:w="1667" w:type="pct"/>
            <w:vAlign w:val="center"/>
          </w:tcPr>
          <w:p w14:paraId="47CC60CD" w14:textId="77777777" w:rsidR="00673337" w:rsidRPr="00771A28" w:rsidRDefault="00673337" w:rsidP="000D2044">
            <w:pPr>
              <w:pStyle w:val="afffff7"/>
            </w:pPr>
            <w:r w:rsidRPr="00771A28">
              <w:t>375</w:t>
            </w:r>
            <w:r w:rsidRPr="00771A28">
              <w:t>～</w:t>
            </w:r>
            <w:r w:rsidRPr="00771A28">
              <w:t>525</w:t>
            </w:r>
          </w:p>
        </w:tc>
        <w:tc>
          <w:tcPr>
            <w:tcW w:w="1482" w:type="pct"/>
            <w:vAlign w:val="center"/>
          </w:tcPr>
          <w:p w14:paraId="06AA67FA" w14:textId="77777777" w:rsidR="00673337" w:rsidRPr="00771A28" w:rsidRDefault="00673337" w:rsidP="000D2044">
            <w:pPr>
              <w:pStyle w:val="afffff7"/>
            </w:pPr>
            <w:r w:rsidRPr="00771A28">
              <w:t>4</w:t>
            </w:r>
            <w:r w:rsidRPr="00771A28">
              <w:t>～</w:t>
            </w:r>
            <w:r w:rsidRPr="00771A28">
              <w:t>8h</w:t>
            </w:r>
          </w:p>
        </w:tc>
        <w:tc>
          <w:tcPr>
            <w:tcW w:w="1851" w:type="pct"/>
            <w:vAlign w:val="center"/>
          </w:tcPr>
          <w:p w14:paraId="52638A95" w14:textId="77777777" w:rsidR="00673337" w:rsidRPr="00771A28" w:rsidRDefault="00673337" w:rsidP="000D2044">
            <w:pPr>
              <w:pStyle w:val="afffff7"/>
            </w:pPr>
            <w:r w:rsidRPr="00771A28">
              <w:t>有生命危险</w:t>
            </w:r>
          </w:p>
        </w:tc>
      </w:tr>
      <w:tr w:rsidR="0083163B" w:rsidRPr="00771A28" w14:paraId="19B99CBF" w14:textId="77777777" w:rsidTr="00673337">
        <w:trPr>
          <w:cantSplit/>
          <w:jc w:val="center"/>
        </w:trPr>
        <w:tc>
          <w:tcPr>
            <w:tcW w:w="1667" w:type="pct"/>
            <w:vAlign w:val="center"/>
          </w:tcPr>
          <w:p w14:paraId="519CBB2E" w14:textId="77777777" w:rsidR="00673337" w:rsidRPr="00771A28" w:rsidRDefault="00673337" w:rsidP="000D2044">
            <w:pPr>
              <w:pStyle w:val="afffff7"/>
            </w:pPr>
            <w:r w:rsidRPr="00771A28">
              <w:t>525</w:t>
            </w:r>
            <w:r w:rsidRPr="00771A28">
              <w:t>～</w:t>
            </w:r>
            <w:r w:rsidRPr="00771A28">
              <w:t>600</w:t>
            </w:r>
          </w:p>
        </w:tc>
        <w:tc>
          <w:tcPr>
            <w:tcW w:w="1482" w:type="pct"/>
            <w:vAlign w:val="center"/>
          </w:tcPr>
          <w:p w14:paraId="04C5B918" w14:textId="77777777" w:rsidR="00673337" w:rsidRPr="00771A28" w:rsidRDefault="00673337" w:rsidP="000D2044">
            <w:pPr>
              <w:pStyle w:val="afffff7"/>
            </w:pPr>
            <w:r w:rsidRPr="00771A28">
              <w:t>1</w:t>
            </w:r>
            <w:r w:rsidRPr="00771A28">
              <w:t>～</w:t>
            </w:r>
            <w:r w:rsidRPr="00771A28">
              <w:t>4h</w:t>
            </w:r>
          </w:p>
        </w:tc>
        <w:tc>
          <w:tcPr>
            <w:tcW w:w="1851" w:type="pct"/>
            <w:vAlign w:val="center"/>
          </w:tcPr>
          <w:p w14:paraId="305A77FB" w14:textId="77777777" w:rsidR="00673337" w:rsidRPr="00771A28" w:rsidRDefault="00673337" w:rsidP="000D2044">
            <w:pPr>
              <w:pStyle w:val="afffff7"/>
            </w:pPr>
            <w:r w:rsidRPr="00771A28">
              <w:t>有生命危险</w:t>
            </w:r>
          </w:p>
        </w:tc>
      </w:tr>
      <w:tr w:rsidR="0083163B" w:rsidRPr="00771A28" w14:paraId="50E02E44" w14:textId="77777777" w:rsidTr="00673337">
        <w:trPr>
          <w:cantSplit/>
          <w:jc w:val="center"/>
        </w:trPr>
        <w:tc>
          <w:tcPr>
            <w:tcW w:w="1667" w:type="pct"/>
            <w:vAlign w:val="center"/>
          </w:tcPr>
          <w:p w14:paraId="00BF0696" w14:textId="77777777" w:rsidR="00673337" w:rsidRPr="00771A28" w:rsidRDefault="00673337" w:rsidP="000D2044">
            <w:pPr>
              <w:pStyle w:val="afffff7"/>
            </w:pPr>
            <w:r w:rsidRPr="00771A28">
              <w:t>900</w:t>
            </w:r>
          </w:p>
        </w:tc>
        <w:tc>
          <w:tcPr>
            <w:tcW w:w="1482" w:type="pct"/>
            <w:vAlign w:val="center"/>
          </w:tcPr>
          <w:p w14:paraId="3B6C48A3" w14:textId="77777777" w:rsidR="00673337" w:rsidRPr="00771A28" w:rsidRDefault="00673337" w:rsidP="000D2044">
            <w:pPr>
              <w:pStyle w:val="afffff7"/>
            </w:pPr>
            <w:r w:rsidRPr="00771A28">
              <w:t>30min</w:t>
            </w:r>
          </w:p>
        </w:tc>
        <w:tc>
          <w:tcPr>
            <w:tcW w:w="1851" w:type="pct"/>
            <w:vAlign w:val="center"/>
          </w:tcPr>
          <w:p w14:paraId="442B6C22" w14:textId="77777777" w:rsidR="00673337" w:rsidRPr="00771A28" w:rsidRDefault="00673337" w:rsidP="000D2044">
            <w:pPr>
              <w:pStyle w:val="afffff7"/>
            </w:pPr>
            <w:r w:rsidRPr="00771A28">
              <w:t>引起致命性中毒</w:t>
            </w:r>
          </w:p>
        </w:tc>
      </w:tr>
      <w:tr w:rsidR="0083163B" w:rsidRPr="00771A28" w14:paraId="57309312" w14:textId="77777777" w:rsidTr="00673337">
        <w:trPr>
          <w:cantSplit/>
          <w:jc w:val="center"/>
        </w:trPr>
        <w:tc>
          <w:tcPr>
            <w:tcW w:w="1667" w:type="pct"/>
            <w:vAlign w:val="center"/>
          </w:tcPr>
          <w:p w14:paraId="435BBF58" w14:textId="77777777" w:rsidR="00673337" w:rsidRPr="00771A28" w:rsidRDefault="00673337" w:rsidP="000D2044">
            <w:pPr>
              <w:pStyle w:val="afffff7"/>
            </w:pPr>
            <w:r w:rsidRPr="00771A28">
              <w:t>1500</w:t>
            </w:r>
          </w:p>
        </w:tc>
        <w:tc>
          <w:tcPr>
            <w:tcW w:w="1482" w:type="pct"/>
            <w:vAlign w:val="center"/>
          </w:tcPr>
          <w:p w14:paraId="31C8683D" w14:textId="77777777" w:rsidR="00673337" w:rsidRPr="00771A28" w:rsidRDefault="00673337" w:rsidP="000D2044">
            <w:pPr>
              <w:pStyle w:val="afffff7"/>
            </w:pPr>
            <w:r w:rsidRPr="00771A28">
              <w:t>/</w:t>
            </w:r>
          </w:p>
        </w:tc>
        <w:tc>
          <w:tcPr>
            <w:tcW w:w="1851" w:type="pct"/>
            <w:vAlign w:val="center"/>
          </w:tcPr>
          <w:p w14:paraId="7053BAC2" w14:textId="77777777" w:rsidR="00673337" w:rsidRPr="00771A28" w:rsidRDefault="00673337" w:rsidP="000D2044">
            <w:pPr>
              <w:pStyle w:val="afffff7"/>
            </w:pPr>
            <w:r w:rsidRPr="00771A28">
              <w:t>引起呼吸道麻痹、有生命危险</w:t>
            </w:r>
          </w:p>
        </w:tc>
      </w:tr>
      <w:tr w:rsidR="0083163B" w:rsidRPr="00771A28" w14:paraId="086CCEC9" w14:textId="77777777" w:rsidTr="00673337">
        <w:trPr>
          <w:cantSplit/>
          <w:jc w:val="center"/>
        </w:trPr>
        <w:tc>
          <w:tcPr>
            <w:tcW w:w="1667" w:type="pct"/>
            <w:vAlign w:val="center"/>
          </w:tcPr>
          <w:p w14:paraId="7D86F745" w14:textId="77777777" w:rsidR="00673337" w:rsidRPr="00771A28" w:rsidRDefault="00673337" w:rsidP="000D2044">
            <w:pPr>
              <w:pStyle w:val="afffff7"/>
            </w:pPr>
            <w:r w:rsidRPr="00771A28">
              <w:t>1500</w:t>
            </w:r>
            <w:r w:rsidRPr="00771A28">
              <w:t>～</w:t>
            </w:r>
            <w:r w:rsidRPr="00771A28">
              <w:t>2250</w:t>
            </w:r>
          </w:p>
        </w:tc>
        <w:tc>
          <w:tcPr>
            <w:tcW w:w="1482" w:type="pct"/>
            <w:vAlign w:val="center"/>
          </w:tcPr>
          <w:p w14:paraId="3DC91B30" w14:textId="77777777" w:rsidR="00673337" w:rsidRPr="00771A28" w:rsidRDefault="00673337" w:rsidP="000D2044">
            <w:pPr>
              <w:pStyle w:val="afffff7"/>
            </w:pPr>
            <w:r w:rsidRPr="00771A28">
              <w:t>数分钟</w:t>
            </w:r>
          </w:p>
        </w:tc>
        <w:tc>
          <w:tcPr>
            <w:tcW w:w="1851" w:type="pct"/>
            <w:vAlign w:val="center"/>
          </w:tcPr>
          <w:p w14:paraId="6724C37F" w14:textId="77777777" w:rsidR="00673337" w:rsidRPr="00771A28" w:rsidRDefault="00673337" w:rsidP="000D2044">
            <w:pPr>
              <w:pStyle w:val="afffff7"/>
            </w:pPr>
            <w:r w:rsidRPr="00771A28">
              <w:t>死亡</w:t>
            </w:r>
          </w:p>
        </w:tc>
      </w:tr>
    </w:tbl>
    <w:p w14:paraId="6BD298EC" w14:textId="6CD2C5C2" w:rsidR="00A06AF3" w:rsidRPr="00771A28" w:rsidRDefault="00A06AF3" w:rsidP="000D181B">
      <w:pPr>
        <w:pStyle w:val="ac"/>
        <w:adjustRightInd w:val="0"/>
        <w:snapToGrid w:val="0"/>
        <w:spacing w:beforeLines="50" w:before="120" w:line="360" w:lineRule="auto"/>
        <w:ind w:left="0" w:firstLineChars="200" w:firstLine="482"/>
        <w:jc w:val="both"/>
        <w:rPr>
          <w:rFonts w:ascii="Times New Roman" w:hAnsi="Times New Roman"/>
          <w:b/>
          <w:kern w:val="2"/>
          <w:lang w:eastAsia="zh-CN"/>
        </w:rPr>
      </w:pPr>
      <w:r w:rsidRPr="00771A28">
        <w:rPr>
          <w:rFonts w:ascii="Times New Roman" w:hAnsi="Times New Roman"/>
          <w:b/>
          <w:kern w:val="2"/>
          <w:lang w:eastAsia="zh-CN"/>
        </w:rPr>
        <w:t>（</w:t>
      </w:r>
      <w:r w:rsidR="00673337" w:rsidRPr="00771A28">
        <w:rPr>
          <w:rFonts w:ascii="Times New Roman" w:hAnsi="Times New Roman"/>
          <w:b/>
          <w:kern w:val="2"/>
          <w:lang w:eastAsia="zh-CN"/>
        </w:rPr>
        <w:t>7</w:t>
      </w:r>
      <w:r w:rsidRPr="00771A28">
        <w:rPr>
          <w:rFonts w:ascii="Times New Roman" w:hAnsi="Times New Roman"/>
          <w:b/>
          <w:kern w:val="2"/>
          <w:lang w:eastAsia="zh-CN"/>
        </w:rPr>
        <w:t>）柴油危险性分析</w:t>
      </w:r>
    </w:p>
    <w:p w14:paraId="09417C04" w14:textId="6A3A6D7F" w:rsidR="000436DC" w:rsidRPr="00771A28" w:rsidRDefault="00A06AF3" w:rsidP="000D181B">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钻井及井下作业过程中使用柴油机作为钻井作业现场电力和动力输出，柴油具有可燃性，</w:t>
      </w:r>
      <w:r w:rsidR="000D181B" w:rsidRPr="00771A28">
        <w:rPr>
          <w:rFonts w:ascii="Times New Roman" w:hAnsi="Times New Roman"/>
          <w:bCs/>
          <w:kern w:val="2"/>
          <w:sz w:val="24"/>
          <w:szCs w:val="24"/>
          <w:lang w:eastAsia="zh-CN"/>
        </w:rPr>
        <w:t>其物理化学特性见表</w:t>
      </w:r>
      <w:r w:rsidR="000D181B" w:rsidRPr="00771A28">
        <w:rPr>
          <w:rFonts w:ascii="Times New Roman" w:hAnsi="Times New Roman"/>
          <w:bCs/>
          <w:kern w:val="2"/>
          <w:sz w:val="24"/>
          <w:szCs w:val="24"/>
          <w:lang w:eastAsia="zh-CN"/>
        </w:rPr>
        <w:t>5.3-</w:t>
      </w:r>
      <w:r w:rsidR="0007350F" w:rsidRPr="00771A28">
        <w:rPr>
          <w:rFonts w:ascii="Times New Roman" w:hAnsi="Times New Roman"/>
          <w:bCs/>
          <w:kern w:val="2"/>
          <w:sz w:val="24"/>
          <w:szCs w:val="24"/>
          <w:lang w:eastAsia="zh-CN"/>
        </w:rPr>
        <w:t>5</w:t>
      </w:r>
      <w:r w:rsidR="000D181B" w:rsidRPr="00771A28">
        <w:rPr>
          <w:rFonts w:ascii="Times New Roman" w:hAnsi="Times New Roman"/>
          <w:bCs/>
          <w:kern w:val="2"/>
          <w:sz w:val="24"/>
          <w:szCs w:val="24"/>
          <w:lang w:eastAsia="zh-CN"/>
        </w:rPr>
        <w:t>。</w:t>
      </w:r>
    </w:p>
    <w:p w14:paraId="303F56AF" w14:textId="11121D23" w:rsidR="000D181B" w:rsidRPr="00771A28" w:rsidRDefault="000D181B" w:rsidP="0007350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5.3-</w:t>
      </w:r>
      <w:r w:rsidR="0007350F" w:rsidRPr="00771A28">
        <w:rPr>
          <w:rFonts w:ascii="Times New Roman" w:eastAsia="黑体" w:hAnsi="Times New Roman"/>
          <w:sz w:val="21"/>
          <w:szCs w:val="21"/>
          <w:lang w:eastAsia="zh-CN"/>
        </w:rPr>
        <w:t>5</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柴油特性表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1"/>
        <w:gridCol w:w="1948"/>
        <w:gridCol w:w="1883"/>
        <w:gridCol w:w="2570"/>
      </w:tblGrid>
      <w:tr w:rsidR="0083163B" w:rsidRPr="00771A28" w14:paraId="0F8AAD06" w14:textId="77777777" w:rsidTr="00673337">
        <w:trPr>
          <w:trHeight w:val="20"/>
          <w:jc w:val="center"/>
        </w:trPr>
        <w:tc>
          <w:tcPr>
            <w:tcW w:w="8222" w:type="dxa"/>
            <w:gridSpan w:val="4"/>
            <w:vAlign w:val="center"/>
          </w:tcPr>
          <w:p w14:paraId="08ED3804"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第一部分危险性概述</w:t>
            </w:r>
          </w:p>
        </w:tc>
      </w:tr>
      <w:tr w:rsidR="0083163B" w:rsidRPr="00771A28" w14:paraId="71183A25" w14:textId="77777777" w:rsidTr="00673337">
        <w:trPr>
          <w:trHeight w:val="20"/>
          <w:jc w:val="center"/>
        </w:trPr>
        <w:tc>
          <w:tcPr>
            <w:tcW w:w="1821" w:type="dxa"/>
            <w:vAlign w:val="center"/>
          </w:tcPr>
          <w:p w14:paraId="561C822A"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危险性类别</w:t>
            </w:r>
          </w:p>
        </w:tc>
        <w:tc>
          <w:tcPr>
            <w:tcW w:w="6401" w:type="dxa"/>
            <w:gridSpan w:val="3"/>
            <w:vAlign w:val="center"/>
          </w:tcPr>
          <w:p w14:paraId="1EBA6DEF" w14:textId="77777777" w:rsidR="000D181B" w:rsidRPr="00771A28" w:rsidRDefault="000D181B" w:rsidP="000D181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第</w:t>
            </w:r>
            <w:r w:rsidRPr="00771A28">
              <w:rPr>
                <w:rFonts w:ascii="Times New Roman" w:hAnsi="Times New Roman"/>
                <w:sz w:val="21"/>
                <w:szCs w:val="21"/>
                <w:lang w:eastAsia="zh-CN"/>
              </w:rPr>
              <w:t>3.3</w:t>
            </w:r>
            <w:r w:rsidRPr="00771A28">
              <w:rPr>
                <w:rFonts w:ascii="Times New Roman" w:hAnsi="Times New Roman"/>
                <w:sz w:val="21"/>
                <w:szCs w:val="21"/>
                <w:lang w:eastAsia="zh-CN"/>
              </w:rPr>
              <w:t>类高闪点易燃液体。</w:t>
            </w:r>
          </w:p>
        </w:tc>
      </w:tr>
      <w:tr w:rsidR="0083163B" w:rsidRPr="00771A28" w14:paraId="1AC8740B" w14:textId="77777777" w:rsidTr="00673337">
        <w:trPr>
          <w:trHeight w:val="20"/>
          <w:jc w:val="center"/>
        </w:trPr>
        <w:tc>
          <w:tcPr>
            <w:tcW w:w="1821" w:type="dxa"/>
            <w:vAlign w:val="center"/>
          </w:tcPr>
          <w:p w14:paraId="497B92DB"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侵入途径</w:t>
            </w:r>
          </w:p>
        </w:tc>
        <w:tc>
          <w:tcPr>
            <w:tcW w:w="6401" w:type="dxa"/>
            <w:gridSpan w:val="3"/>
            <w:vAlign w:val="center"/>
          </w:tcPr>
          <w:p w14:paraId="24BDA750" w14:textId="77777777" w:rsidR="000D181B" w:rsidRPr="00771A28" w:rsidRDefault="000D181B" w:rsidP="000D181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吸入、食入、经皮肤吸收</w:t>
            </w:r>
          </w:p>
        </w:tc>
      </w:tr>
      <w:tr w:rsidR="0083163B" w:rsidRPr="00771A28" w14:paraId="04D3479B" w14:textId="77777777" w:rsidTr="00673337">
        <w:trPr>
          <w:trHeight w:val="20"/>
          <w:jc w:val="center"/>
        </w:trPr>
        <w:tc>
          <w:tcPr>
            <w:tcW w:w="1821" w:type="dxa"/>
            <w:vAlign w:val="center"/>
          </w:tcPr>
          <w:p w14:paraId="17188485"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lastRenderedPageBreak/>
              <w:t>健康危害</w:t>
            </w:r>
          </w:p>
        </w:tc>
        <w:tc>
          <w:tcPr>
            <w:tcW w:w="6401" w:type="dxa"/>
            <w:gridSpan w:val="3"/>
            <w:vAlign w:val="center"/>
          </w:tcPr>
          <w:p w14:paraId="22A09079" w14:textId="77777777" w:rsidR="000D181B" w:rsidRPr="00771A28" w:rsidRDefault="000D181B" w:rsidP="000D181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皮肤接触柴油可引起接触性皮炎、油性痤疮，吸入可引起吸入性肺炎。能经胎盘进入胎儿血中。柴油废气可引起眼、鼻刺激症状，头痛。</w:t>
            </w:r>
          </w:p>
        </w:tc>
      </w:tr>
      <w:tr w:rsidR="0083163B" w:rsidRPr="00771A28" w14:paraId="087D822C" w14:textId="77777777" w:rsidTr="00673337">
        <w:trPr>
          <w:trHeight w:val="20"/>
          <w:jc w:val="center"/>
        </w:trPr>
        <w:tc>
          <w:tcPr>
            <w:tcW w:w="8222" w:type="dxa"/>
            <w:gridSpan w:val="4"/>
            <w:vAlign w:val="center"/>
          </w:tcPr>
          <w:p w14:paraId="386EAA06"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第二部分急救措施</w:t>
            </w:r>
          </w:p>
        </w:tc>
      </w:tr>
      <w:tr w:rsidR="0083163B" w:rsidRPr="00771A28" w14:paraId="7AEC4E1A" w14:textId="77777777" w:rsidTr="00673337">
        <w:trPr>
          <w:trHeight w:val="20"/>
          <w:jc w:val="center"/>
        </w:trPr>
        <w:tc>
          <w:tcPr>
            <w:tcW w:w="1821" w:type="dxa"/>
            <w:vAlign w:val="center"/>
          </w:tcPr>
          <w:p w14:paraId="51F78B3B"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皮肤接触</w:t>
            </w:r>
          </w:p>
        </w:tc>
        <w:tc>
          <w:tcPr>
            <w:tcW w:w="6401" w:type="dxa"/>
            <w:gridSpan w:val="3"/>
            <w:vAlign w:val="center"/>
          </w:tcPr>
          <w:p w14:paraId="20A52795" w14:textId="77777777" w:rsidR="000D181B" w:rsidRPr="00771A28" w:rsidRDefault="000D181B" w:rsidP="000D181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脱去污染的衣着，用肥皂和大量清水清洗污染皮肤。</w:t>
            </w:r>
          </w:p>
        </w:tc>
      </w:tr>
      <w:tr w:rsidR="0083163B" w:rsidRPr="00771A28" w14:paraId="787E2AE9" w14:textId="77777777" w:rsidTr="00673337">
        <w:trPr>
          <w:trHeight w:val="20"/>
          <w:jc w:val="center"/>
        </w:trPr>
        <w:tc>
          <w:tcPr>
            <w:tcW w:w="1821" w:type="dxa"/>
            <w:vAlign w:val="center"/>
          </w:tcPr>
          <w:p w14:paraId="567D2684"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眼睛接触</w:t>
            </w:r>
          </w:p>
        </w:tc>
        <w:tc>
          <w:tcPr>
            <w:tcW w:w="6401" w:type="dxa"/>
            <w:gridSpan w:val="3"/>
            <w:vAlign w:val="center"/>
          </w:tcPr>
          <w:p w14:paraId="1A3B8586"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立即翻开上下眼睑，用流动清水冲洗，至少</w:t>
            </w:r>
            <w:r w:rsidRPr="00771A28">
              <w:rPr>
                <w:rFonts w:ascii="Times New Roman" w:hAnsi="Times New Roman"/>
                <w:sz w:val="21"/>
                <w:szCs w:val="21"/>
                <w:lang w:eastAsia="zh-CN"/>
              </w:rPr>
              <w:t>15min</w:t>
            </w:r>
            <w:r w:rsidRPr="00771A28">
              <w:rPr>
                <w:rFonts w:ascii="Times New Roman" w:hAnsi="Times New Roman"/>
                <w:sz w:val="21"/>
                <w:szCs w:val="21"/>
                <w:lang w:eastAsia="zh-CN"/>
              </w:rPr>
              <w:t>。</w:t>
            </w:r>
            <w:r w:rsidRPr="00771A28">
              <w:rPr>
                <w:rFonts w:ascii="Times New Roman" w:hAnsi="Times New Roman"/>
                <w:sz w:val="21"/>
                <w:szCs w:val="21"/>
              </w:rPr>
              <w:t>就医。</w:t>
            </w:r>
          </w:p>
        </w:tc>
      </w:tr>
      <w:tr w:rsidR="0083163B" w:rsidRPr="00771A28" w14:paraId="5DEC194E" w14:textId="77777777" w:rsidTr="00673337">
        <w:trPr>
          <w:trHeight w:val="20"/>
          <w:jc w:val="center"/>
        </w:trPr>
        <w:tc>
          <w:tcPr>
            <w:tcW w:w="1821" w:type="dxa"/>
            <w:vAlign w:val="center"/>
          </w:tcPr>
          <w:p w14:paraId="1B41268E"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吸入</w:t>
            </w:r>
          </w:p>
        </w:tc>
        <w:tc>
          <w:tcPr>
            <w:tcW w:w="6401" w:type="dxa"/>
            <w:gridSpan w:val="3"/>
            <w:vAlign w:val="center"/>
          </w:tcPr>
          <w:p w14:paraId="2D70DD72"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脱离现场。脱去污染的衣着，至空气新鲜处，就医。</w:t>
            </w:r>
            <w:r w:rsidRPr="00771A28">
              <w:rPr>
                <w:rFonts w:ascii="Times New Roman" w:hAnsi="Times New Roman"/>
                <w:sz w:val="21"/>
                <w:szCs w:val="21"/>
              </w:rPr>
              <w:t>防治吸入性肺炎。</w:t>
            </w:r>
          </w:p>
        </w:tc>
      </w:tr>
      <w:tr w:rsidR="0083163B" w:rsidRPr="00771A28" w14:paraId="4F32B920" w14:textId="77777777" w:rsidTr="00673337">
        <w:trPr>
          <w:trHeight w:val="20"/>
          <w:jc w:val="center"/>
        </w:trPr>
        <w:tc>
          <w:tcPr>
            <w:tcW w:w="1821" w:type="dxa"/>
            <w:vAlign w:val="center"/>
          </w:tcPr>
          <w:p w14:paraId="4593BCB2"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误服</w:t>
            </w:r>
          </w:p>
        </w:tc>
        <w:tc>
          <w:tcPr>
            <w:tcW w:w="6401" w:type="dxa"/>
            <w:gridSpan w:val="3"/>
            <w:vAlign w:val="center"/>
          </w:tcPr>
          <w:p w14:paraId="4FBAE011" w14:textId="77777777" w:rsidR="000D181B" w:rsidRPr="00771A28" w:rsidRDefault="000D181B" w:rsidP="000D181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误服者饮牛奶或植物油，洗胃并灌肠，就医。</w:t>
            </w:r>
          </w:p>
        </w:tc>
      </w:tr>
      <w:tr w:rsidR="0083163B" w:rsidRPr="00771A28" w14:paraId="3A8FD4D2" w14:textId="77777777" w:rsidTr="00673337">
        <w:trPr>
          <w:trHeight w:val="20"/>
          <w:jc w:val="center"/>
        </w:trPr>
        <w:tc>
          <w:tcPr>
            <w:tcW w:w="8222" w:type="dxa"/>
            <w:gridSpan w:val="4"/>
            <w:vAlign w:val="center"/>
          </w:tcPr>
          <w:p w14:paraId="67F4EF5E"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第三部分消防措施</w:t>
            </w:r>
          </w:p>
        </w:tc>
      </w:tr>
      <w:tr w:rsidR="0083163B" w:rsidRPr="00771A28" w14:paraId="6ECB42CC" w14:textId="77777777" w:rsidTr="00673337">
        <w:trPr>
          <w:trHeight w:val="20"/>
          <w:jc w:val="center"/>
        </w:trPr>
        <w:tc>
          <w:tcPr>
            <w:tcW w:w="1821" w:type="dxa"/>
            <w:vAlign w:val="center"/>
          </w:tcPr>
          <w:p w14:paraId="3AE456CE"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危险特性</w:t>
            </w:r>
          </w:p>
        </w:tc>
        <w:tc>
          <w:tcPr>
            <w:tcW w:w="6401" w:type="dxa"/>
            <w:gridSpan w:val="3"/>
            <w:vAlign w:val="center"/>
          </w:tcPr>
          <w:p w14:paraId="64E2E07F" w14:textId="77777777" w:rsidR="000D181B" w:rsidRPr="00771A28" w:rsidRDefault="000D181B" w:rsidP="000D181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遇明火、高热或与氧化剂接触，有引起燃烧爆炸的危险。若遇高热，容器内压增大，有开裂和爆炸的危险。</w:t>
            </w:r>
          </w:p>
        </w:tc>
      </w:tr>
      <w:tr w:rsidR="0083163B" w:rsidRPr="00771A28" w14:paraId="09092796" w14:textId="77777777" w:rsidTr="00673337">
        <w:trPr>
          <w:trHeight w:val="20"/>
          <w:jc w:val="center"/>
        </w:trPr>
        <w:tc>
          <w:tcPr>
            <w:tcW w:w="1821" w:type="dxa"/>
            <w:vAlign w:val="center"/>
          </w:tcPr>
          <w:p w14:paraId="06CE8413"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有害燃烧产物</w:t>
            </w:r>
          </w:p>
        </w:tc>
        <w:tc>
          <w:tcPr>
            <w:tcW w:w="6401" w:type="dxa"/>
            <w:gridSpan w:val="3"/>
            <w:vAlign w:val="center"/>
          </w:tcPr>
          <w:p w14:paraId="3BAD7909"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一氧化碳、二氧化碳。</w:t>
            </w:r>
          </w:p>
        </w:tc>
      </w:tr>
      <w:tr w:rsidR="0083163B" w:rsidRPr="00771A28" w14:paraId="72AEB2BA" w14:textId="77777777" w:rsidTr="00673337">
        <w:trPr>
          <w:trHeight w:val="20"/>
          <w:jc w:val="center"/>
        </w:trPr>
        <w:tc>
          <w:tcPr>
            <w:tcW w:w="1821" w:type="dxa"/>
            <w:vAlign w:val="center"/>
          </w:tcPr>
          <w:p w14:paraId="3F406CC0"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灭火方法灭火剂</w:t>
            </w:r>
          </w:p>
        </w:tc>
        <w:tc>
          <w:tcPr>
            <w:tcW w:w="6401" w:type="dxa"/>
            <w:gridSpan w:val="3"/>
            <w:vAlign w:val="center"/>
          </w:tcPr>
          <w:p w14:paraId="2598D1A0"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泡沫、二氧化碳、干粉、砂土。</w:t>
            </w:r>
          </w:p>
        </w:tc>
      </w:tr>
      <w:tr w:rsidR="0083163B" w:rsidRPr="00771A28" w14:paraId="5886D295" w14:textId="77777777" w:rsidTr="00673337">
        <w:trPr>
          <w:trHeight w:val="20"/>
          <w:jc w:val="center"/>
        </w:trPr>
        <w:tc>
          <w:tcPr>
            <w:tcW w:w="8222" w:type="dxa"/>
            <w:gridSpan w:val="4"/>
            <w:vAlign w:val="center"/>
          </w:tcPr>
          <w:p w14:paraId="330B6DFA" w14:textId="77777777" w:rsidR="000D181B" w:rsidRPr="00771A28" w:rsidRDefault="000D181B" w:rsidP="000D181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第四部分泄露应急处理</w:t>
            </w:r>
          </w:p>
        </w:tc>
      </w:tr>
      <w:tr w:rsidR="0083163B" w:rsidRPr="00771A28" w14:paraId="01D65574" w14:textId="77777777" w:rsidTr="00673337">
        <w:trPr>
          <w:trHeight w:val="20"/>
          <w:jc w:val="center"/>
        </w:trPr>
        <w:tc>
          <w:tcPr>
            <w:tcW w:w="1821" w:type="dxa"/>
            <w:vAlign w:val="center"/>
          </w:tcPr>
          <w:p w14:paraId="474971E6"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应急处理</w:t>
            </w:r>
          </w:p>
        </w:tc>
        <w:tc>
          <w:tcPr>
            <w:tcW w:w="6401" w:type="dxa"/>
            <w:gridSpan w:val="3"/>
            <w:vAlign w:val="center"/>
          </w:tcPr>
          <w:p w14:paraId="67A3613D" w14:textId="77777777" w:rsidR="000D181B" w:rsidRPr="00771A28" w:rsidRDefault="000D181B" w:rsidP="000D181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切断火源。应急处理人员戴好防毒面具，穿化学防护服。在确保安全情况下堵漏。用活性炭或其他惰性材料吸收，然后收集运到空旷处焚烧。如大量泄露，利用围堤收容，然后收集、转移、回收或无害处理后废弃。</w:t>
            </w:r>
          </w:p>
        </w:tc>
      </w:tr>
      <w:tr w:rsidR="0083163B" w:rsidRPr="00771A28" w14:paraId="04AFE349" w14:textId="77777777" w:rsidTr="00673337">
        <w:trPr>
          <w:trHeight w:val="20"/>
          <w:jc w:val="center"/>
        </w:trPr>
        <w:tc>
          <w:tcPr>
            <w:tcW w:w="8222" w:type="dxa"/>
            <w:gridSpan w:val="4"/>
            <w:vAlign w:val="center"/>
          </w:tcPr>
          <w:p w14:paraId="1698F306" w14:textId="77777777" w:rsidR="000D181B" w:rsidRPr="00771A28" w:rsidRDefault="000D181B" w:rsidP="000D181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第五部分操作处置与储存</w:t>
            </w:r>
          </w:p>
        </w:tc>
      </w:tr>
      <w:tr w:rsidR="0083163B" w:rsidRPr="00771A28" w14:paraId="1177D26A" w14:textId="77777777" w:rsidTr="00673337">
        <w:trPr>
          <w:trHeight w:val="20"/>
          <w:jc w:val="center"/>
        </w:trPr>
        <w:tc>
          <w:tcPr>
            <w:tcW w:w="1821" w:type="dxa"/>
            <w:vAlign w:val="center"/>
          </w:tcPr>
          <w:p w14:paraId="6AAF112D"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储存注意事项</w:t>
            </w:r>
          </w:p>
        </w:tc>
        <w:tc>
          <w:tcPr>
            <w:tcW w:w="6401" w:type="dxa"/>
            <w:gridSpan w:val="3"/>
            <w:vAlign w:val="center"/>
          </w:tcPr>
          <w:p w14:paraId="5932EB40" w14:textId="77777777" w:rsidR="000D181B" w:rsidRPr="00771A28" w:rsidRDefault="000D181B" w:rsidP="000D181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储存于阴凉、通风仓间内。远离火种、热源。保持容器密封。应与氧化剂分开存放。桶装堆垛不可过大，应留墙距、顶距、柱距及必要的防火检查走道。罐储时要有防火防爆技术措施。禁止使用易产生火花的机械设备和工具。充装要控制流速，注意防止静电积聚。搬运时轻装轻卸，防止包装及容器损坏。</w:t>
            </w:r>
          </w:p>
        </w:tc>
      </w:tr>
      <w:tr w:rsidR="0083163B" w:rsidRPr="00771A28" w14:paraId="1037BC8C" w14:textId="77777777" w:rsidTr="00673337">
        <w:trPr>
          <w:trHeight w:val="20"/>
          <w:jc w:val="center"/>
        </w:trPr>
        <w:tc>
          <w:tcPr>
            <w:tcW w:w="8222" w:type="dxa"/>
            <w:gridSpan w:val="4"/>
            <w:vAlign w:val="center"/>
          </w:tcPr>
          <w:p w14:paraId="3CCFF005" w14:textId="77777777" w:rsidR="000D181B" w:rsidRPr="00771A28" w:rsidRDefault="000D181B" w:rsidP="000D181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第六部分接触控制</w:t>
            </w:r>
            <w:r w:rsidRPr="00771A28">
              <w:rPr>
                <w:rFonts w:ascii="Times New Roman" w:hAnsi="Times New Roman"/>
                <w:sz w:val="21"/>
                <w:szCs w:val="21"/>
                <w:lang w:eastAsia="zh-CN"/>
              </w:rPr>
              <w:t>/</w:t>
            </w:r>
            <w:r w:rsidRPr="00771A28">
              <w:rPr>
                <w:rFonts w:ascii="Times New Roman" w:hAnsi="Times New Roman"/>
                <w:sz w:val="21"/>
                <w:szCs w:val="21"/>
                <w:lang w:eastAsia="zh-CN"/>
              </w:rPr>
              <w:t>个体防护</w:t>
            </w:r>
          </w:p>
        </w:tc>
      </w:tr>
      <w:tr w:rsidR="0083163B" w:rsidRPr="00771A28" w14:paraId="111C9867" w14:textId="77777777" w:rsidTr="00673337">
        <w:trPr>
          <w:trHeight w:val="20"/>
          <w:jc w:val="center"/>
        </w:trPr>
        <w:tc>
          <w:tcPr>
            <w:tcW w:w="1821" w:type="dxa"/>
            <w:vAlign w:val="center"/>
          </w:tcPr>
          <w:p w14:paraId="4548FA56"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工程控制</w:t>
            </w:r>
          </w:p>
        </w:tc>
        <w:tc>
          <w:tcPr>
            <w:tcW w:w="6401" w:type="dxa"/>
            <w:gridSpan w:val="3"/>
            <w:vAlign w:val="center"/>
          </w:tcPr>
          <w:p w14:paraId="1BB886EB" w14:textId="77777777" w:rsidR="000D181B" w:rsidRPr="00771A28" w:rsidRDefault="000D181B" w:rsidP="000D181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密闭操作，注意通风。</w:t>
            </w:r>
          </w:p>
        </w:tc>
      </w:tr>
      <w:tr w:rsidR="0083163B" w:rsidRPr="00771A28" w14:paraId="1636DEA0" w14:textId="77777777" w:rsidTr="00673337">
        <w:trPr>
          <w:trHeight w:val="20"/>
          <w:jc w:val="center"/>
        </w:trPr>
        <w:tc>
          <w:tcPr>
            <w:tcW w:w="1821" w:type="dxa"/>
            <w:vAlign w:val="center"/>
          </w:tcPr>
          <w:p w14:paraId="110F4F48"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眼睛防护</w:t>
            </w:r>
          </w:p>
        </w:tc>
        <w:tc>
          <w:tcPr>
            <w:tcW w:w="6401" w:type="dxa"/>
            <w:gridSpan w:val="3"/>
            <w:vAlign w:val="center"/>
          </w:tcPr>
          <w:p w14:paraId="136148E9" w14:textId="77777777" w:rsidR="000D181B" w:rsidRPr="00771A28" w:rsidRDefault="000D181B" w:rsidP="000D181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必要时戴安全防护眼镜。</w:t>
            </w:r>
          </w:p>
        </w:tc>
      </w:tr>
      <w:tr w:rsidR="0083163B" w:rsidRPr="00771A28" w14:paraId="060EC484" w14:textId="77777777" w:rsidTr="00673337">
        <w:trPr>
          <w:trHeight w:val="20"/>
          <w:jc w:val="center"/>
        </w:trPr>
        <w:tc>
          <w:tcPr>
            <w:tcW w:w="1821" w:type="dxa"/>
            <w:vAlign w:val="center"/>
          </w:tcPr>
          <w:p w14:paraId="52075AA5"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呼吸系统防护</w:t>
            </w:r>
          </w:p>
        </w:tc>
        <w:tc>
          <w:tcPr>
            <w:tcW w:w="6401" w:type="dxa"/>
            <w:gridSpan w:val="3"/>
            <w:vAlign w:val="center"/>
          </w:tcPr>
          <w:p w14:paraId="7F2D4075" w14:textId="77777777" w:rsidR="000D181B" w:rsidRPr="00771A28" w:rsidRDefault="000D181B" w:rsidP="000D181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一般不需特殊防护，但建议特殊情况下，佩戴供气式呼吸器。</w:t>
            </w:r>
          </w:p>
        </w:tc>
      </w:tr>
      <w:tr w:rsidR="0083163B" w:rsidRPr="00771A28" w14:paraId="20086DD3" w14:textId="77777777" w:rsidTr="00673337">
        <w:trPr>
          <w:trHeight w:val="20"/>
          <w:jc w:val="center"/>
        </w:trPr>
        <w:tc>
          <w:tcPr>
            <w:tcW w:w="1821" w:type="dxa"/>
            <w:vAlign w:val="center"/>
          </w:tcPr>
          <w:p w14:paraId="7F95A0BD"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身体防护</w:t>
            </w:r>
          </w:p>
        </w:tc>
        <w:tc>
          <w:tcPr>
            <w:tcW w:w="6401" w:type="dxa"/>
            <w:gridSpan w:val="3"/>
            <w:vAlign w:val="center"/>
          </w:tcPr>
          <w:p w14:paraId="2A4479FB"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穿工作服。</w:t>
            </w:r>
          </w:p>
        </w:tc>
      </w:tr>
      <w:tr w:rsidR="0083163B" w:rsidRPr="00771A28" w14:paraId="2AD58CA9" w14:textId="77777777" w:rsidTr="00673337">
        <w:trPr>
          <w:trHeight w:val="20"/>
          <w:jc w:val="center"/>
        </w:trPr>
        <w:tc>
          <w:tcPr>
            <w:tcW w:w="1821" w:type="dxa"/>
            <w:vAlign w:val="center"/>
          </w:tcPr>
          <w:p w14:paraId="7E69F0BF"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手防护</w:t>
            </w:r>
          </w:p>
        </w:tc>
        <w:tc>
          <w:tcPr>
            <w:tcW w:w="6401" w:type="dxa"/>
            <w:gridSpan w:val="3"/>
            <w:vAlign w:val="center"/>
          </w:tcPr>
          <w:p w14:paraId="4145B8F6"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必要时戴防护手套。</w:t>
            </w:r>
          </w:p>
        </w:tc>
      </w:tr>
      <w:tr w:rsidR="0083163B" w:rsidRPr="00771A28" w14:paraId="18C6C8BE" w14:textId="77777777" w:rsidTr="00673337">
        <w:trPr>
          <w:trHeight w:val="20"/>
          <w:jc w:val="center"/>
        </w:trPr>
        <w:tc>
          <w:tcPr>
            <w:tcW w:w="1821" w:type="dxa"/>
            <w:vAlign w:val="center"/>
          </w:tcPr>
          <w:p w14:paraId="5D81FA52"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其他防护</w:t>
            </w:r>
          </w:p>
        </w:tc>
        <w:tc>
          <w:tcPr>
            <w:tcW w:w="6401" w:type="dxa"/>
            <w:gridSpan w:val="3"/>
            <w:vAlign w:val="center"/>
          </w:tcPr>
          <w:p w14:paraId="5E6D0E34" w14:textId="77777777" w:rsidR="000D181B" w:rsidRPr="00771A28" w:rsidRDefault="000D181B" w:rsidP="000D181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工作现场严禁吸烟。避免长期反复接触。</w:t>
            </w:r>
          </w:p>
        </w:tc>
      </w:tr>
      <w:tr w:rsidR="0083163B" w:rsidRPr="00771A28" w14:paraId="07AD9241" w14:textId="77777777" w:rsidTr="00673337">
        <w:trPr>
          <w:trHeight w:val="20"/>
          <w:jc w:val="center"/>
        </w:trPr>
        <w:tc>
          <w:tcPr>
            <w:tcW w:w="8222" w:type="dxa"/>
            <w:gridSpan w:val="4"/>
            <w:vAlign w:val="center"/>
          </w:tcPr>
          <w:p w14:paraId="1D0FF16D"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第七部分理化特性</w:t>
            </w:r>
          </w:p>
        </w:tc>
      </w:tr>
      <w:tr w:rsidR="0083163B" w:rsidRPr="00771A28" w14:paraId="5AD0845D" w14:textId="77777777" w:rsidTr="00673337">
        <w:trPr>
          <w:trHeight w:val="20"/>
          <w:jc w:val="center"/>
        </w:trPr>
        <w:tc>
          <w:tcPr>
            <w:tcW w:w="1821" w:type="dxa"/>
            <w:vAlign w:val="center"/>
          </w:tcPr>
          <w:p w14:paraId="28D08F2C"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外观及性状</w:t>
            </w:r>
          </w:p>
        </w:tc>
        <w:tc>
          <w:tcPr>
            <w:tcW w:w="1948" w:type="dxa"/>
            <w:vAlign w:val="center"/>
          </w:tcPr>
          <w:p w14:paraId="6411505E"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粘性棕色液体。</w:t>
            </w:r>
          </w:p>
        </w:tc>
        <w:tc>
          <w:tcPr>
            <w:tcW w:w="1883" w:type="dxa"/>
            <w:vAlign w:val="center"/>
          </w:tcPr>
          <w:p w14:paraId="074507A2"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闪点</w:t>
            </w:r>
            <w:r w:rsidRPr="00771A28">
              <w:rPr>
                <w:rFonts w:ascii="Times New Roman" w:hAnsi="Times New Roman"/>
                <w:sz w:val="21"/>
                <w:szCs w:val="21"/>
              </w:rPr>
              <w:t>(℃)</w:t>
            </w:r>
          </w:p>
        </w:tc>
        <w:tc>
          <w:tcPr>
            <w:tcW w:w="2570" w:type="dxa"/>
            <w:vAlign w:val="center"/>
          </w:tcPr>
          <w:p w14:paraId="7E429163"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55</w:t>
            </w:r>
          </w:p>
        </w:tc>
      </w:tr>
      <w:tr w:rsidR="0083163B" w:rsidRPr="00771A28" w14:paraId="2FF7FDB0" w14:textId="77777777" w:rsidTr="00673337">
        <w:trPr>
          <w:trHeight w:val="20"/>
          <w:jc w:val="center"/>
        </w:trPr>
        <w:tc>
          <w:tcPr>
            <w:tcW w:w="1821" w:type="dxa"/>
            <w:vAlign w:val="center"/>
          </w:tcPr>
          <w:p w14:paraId="0C72D84D"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相对密度</w:t>
            </w:r>
          </w:p>
        </w:tc>
        <w:tc>
          <w:tcPr>
            <w:tcW w:w="1948" w:type="dxa"/>
            <w:vAlign w:val="center"/>
          </w:tcPr>
          <w:p w14:paraId="2CE0C6C2"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0.87</w:t>
            </w:r>
            <w:r w:rsidRPr="00771A28">
              <w:rPr>
                <w:rFonts w:ascii="Times New Roman" w:hAnsi="Times New Roman"/>
                <w:sz w:val="21"/>
                <w:szCs w:val="21"/>
              </w:rPr>
              <w:t>～</w:t>
            </w:r>
            <w:r w:rsidRPr="00771A28">
              <w:rPr>
                <w:rFonts w:ascii="Times New Roman" w:hAnsi="Times New Roman"/>
                <w:sz w:val="21"/>
                <w:szCs w:val="21"/>
              </w:rPr>
              <w:t>0.9(</w:t>
            </w:r>
            <w:r w:rsidRPr="00771A28">
              <w:rPr>
                <w:rFonts w:ascii="Times New Roman" w:hAnsi="Times New Roman"/>
                <w:sz w:val="21"/>
                <w:szCs w:val="21"/>
              </w:rPr>
              <w:t>水</w:t>
            </w:r>
            <w:r w:rsidRPr="00771A28">
              <w:rPr>
                <w:rFonts w:ascii="Times New Roman" w:hAnsi="Times New Roman"/>
                <w:sz w:val="21"/>
                <w:szCs w:val="21"/>
              </w:rPr>
              <w:t>=1)</w:t>
            </w:r>
          </w:p>
        </w:tc>
        <w:tc>
          <w:tcPr>
            <w:tcW w:w="1883" w:type="dxa"/>
            <w:vAlign w:val="center"/>
          </w:tcPr>
          <w:p w14:paraId="4635D093"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爆炸下限</w:t>
            </w:r>
            <w:r w:rsidRPr="00771A28">
              <w:rPr>
                <w:rFonts w:ascii="Times New Roman" w:hAnsi="Times New Roman"/>
                <w:sz w:val="21"/>
                <w:szCs w:val="21"/>
              </w:rPr>
              <w:t>(V%)</w:t>
            </w:r>
          </w:p>
        </w:tc>
        <w:tc>
          <w:tcPr>
            <w:tcW w:w="2570" w:type="dxa"/>
            <w:vAlign w:val="center"/>
          </w:tcPr>
          <w:p w14:paraId="198F77EA"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1.5</w:t>
            </w:r>
          </w:p>
        </w:tc>
      </w:tr>
      <w:tr w:rsidR="0083163B" w:rsidRPr="00771A28" w14:paraId="3E44450C" w14:textId="77777777" w:rsidTr="00673337">
        <w:trPr>
          <w:trHeight w:val="20"/>
          <w:jc w:val="center"/>
        </w:trPr>
        <w:tc>
          <w:tcPr>
            <w:tcW w:w="1821" w:type="dxa"/>
            <w:vAlign w:val="center"/>
          </w:tcPr>
          <w:p w14:paraId="57CC0CD2"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相对密度</w:t>
            </w:r>
          </w:p>
        </w:tc>
        <w:tc>
          <w:tcPr>
            <w:tcW w:w="1948" w:type="dxa"/>
            <w:vAlign w:val="center"/>
          </w:tcPr>
          <w:p w14:paraId="4A14C3DB"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3.5(</w:t>
            </w:r>
            <w:r w:rsidRPr="00771A28">
              <w:rPr>
                <w:rFonts w:ascii="Times New Roman" w:hAnsi="Times New Roman"/>
                <w:sz w:val="21"/>
                <w:szCs w:val="21"/>
              </w:rPr>
              <w:t>空气</w:t>
            </w:r>
            <w:r w:rsidRPr="00771A28">
              <w:rPr>
                <w:rFonts w:ascii="Times New Roman" w:hAnsi="Times New Roman"/>
                <w:sz w:val="21"/>
                <w:szCs w:val="21"/>
              </w:rPr>
              <w:t>=1)</w:t>
            </w:r>
          </w:p>
        </w:tc>
        <w:tc>
          <w:tcPr>
            <w:tcW w:w="1883" w:type="dxa"/>
            <w:vAlign w:val="center"/>
          </w:tcPr>
          <w:p w14:paraId="19AA9429"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爆炸上限</w:t>
            </w:r>
            <w:r w:rsidRPr="00771A28">
              <w:rPr>
                <w:rFonts w:ascii="Times New Roman" w:hAnsi="Times New Roman"/>
                <w:sz w:val="21"/>
                <w:szCs w:val="21"/>
              </w:rPr>
              <w:t>(V%)</w:t>
            </w:r>
          </w:p>
        </w:tc>
        <w:tc>
          <w:tcPr>
            <w:tcW w:w="2570" w:type="dxa"/>
            <w:vAlign w:val="center"/>
          </w:tcPr>
          <w:p w14:paraId="40029614"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4.5</w:t>
            </w:r>
          </w:p>
        </w:tc>
      </w:tr>
      <w:tr w:rsidR="0083163B" w:rsidRPr="00771A28" w14:paraId="19AD708D" w14:textId="77777777" w:rsidTr="00673337">
        <w:trPr>
          <w:trHeight w:val="20"/>
          <w:jc w:val="center"/>
        </w:trPr>
        <w:tc>
          <w:tcPr>
            <w:tcW w:w="1821" w:type="dxa"/>
            <w:vAlign w:val="center"/>
          </w:tcPr>
          <w:p w14:paraId="5C19B7A6"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引燃温度</w:t>
            </w:r>
            <w:r w:rsidRPr="00771A28">
              <w:rPr>
                <w:rFonts w:ascii="Times New Roman" w:hAnsi="Times New Roman"/>
                <w:sz w:val="21"/>
                <w:szCs w:val="21"/>
              </w:rPr>
              <w:t>(℃)</w:t>
            </w:r>
          </w:p>
        </w:tc>
        <w:tc>
          <w:tcPr>
            <w:tcW w:w="1948" w:type="dxa"/>
            <w:vAlign w:val="center"/>
          </w:tcPr>
          <w:p w14:paraId="61A7306C"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257</w:t>
            </w:r>
          </w:p>
        </w:tc>
        <w:tc>
          <w:tcPr>
            <w:tcW w:w="1883" w:type="dxa"/>
            <w:vAlign w:val="center"/>
          </w:tcPr>
          <w:p w14:paraId="65F98642"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用途</w:t>
            </w:r>
          </w:p>
        </w:tc>
        <w:tc>
          <w:tcPr>
            <w:tcW w:w="2570" w:type="dxa"/>
            <w:vAlign w:val="center"/>
          </w:tcPr>
          <w:p w14:paraId="30A088D0"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用作柴油机的燃料。</w:t>
            </w:r>
          </w:p>
        </w:tc>
      </w:tr>
      <w:tr w:rsidR="0083163B" w:rsidRPr="00771A28" w14:paraId="5E72FF20" w14:textId="77777777" w:rsidTr="00673337">
        <w:trPr>
          <w:trHeight w:val="20"/>
          <w:jc w:val="center"/>
        </w:trPr>
        <w:tc>
          <w:tcPr>
            <w:tcW w:w="1821" w:type="dxa"/>
            <w:vAlign w:val="center"/>
          </w:tcPr>
          <w:p w14:paraId="2DC394A9"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溶解性</w:t>
            </w:r>
          </w:p>
        </w:tc>
        <w:tc>
          <w:tcPr>
            <w:tcW w:w="6401" w:type="dxa"/>
            <w:gridSpan w:val="3"/>
            <w:vAlign w:val="center"/>
          </w:tcPr>
          <w:p w14:paraId="432ADD27"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不溶于水，易溶于苯、二硫化碳、醇，易溶于脂肪。</w:t>
            </w:r>
          </w:p>
        </w:tc>
      </w:tr>
      <w:tr w:rsidR="0083163B" w:rsidRPr="00771A28" w14:paraId="630ADB6E" w14:textId="77777777" w:rsidTr="00673337">
        <w:trPr>
          <w:trHeight w:val="20"/>
          <w:jc w:val="center"/>
        </w:trPr>
        <w:tc>
          <w:tcPr>
            <w:tcW w:w="8222" w:type="dxa"/>
            <w:gridSpan w:val="4"/>
            <w:vAlign w:val="center"/>
          </w:tcPr>
          <w:p w14:paraId="7CB26648" w14:textId="77777777" w:rsidR="000D181B" w:rsidRPr="00771A28" w:rsidRDefault="000D181B" w:rsidP="000D181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第八部分稳定性及化学活性</w:t>
            </w:r>
          </w:p>
        </w:tc>
      </w:tr>
      <w:tr w:rsidR="0083163B" w:rsidRPr="00771A28" w14:paraId="08356937" w14:textId="77777777" w:rsidTr="00673337">
        <w:trPr>
          <w:trHeight w:val="20"/>
          <w:jc w:val="center"/>
        </w:trPr>
        <w:tc>
          <w:tcPr>
            <w:tcW w:w="1821" w:type="dxa"/>
            <w:vAlign w:val="center"/>
          </w:tcPr>
          <w:p w14:paraId="3290EDCB"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稳定性</w:t>
            </w:r>
          </w:p>
        </w:tc>
        <w:tc>
          <w:tcPr>
            <w:tcW w:w="1948" w:type="dxa"/>
            <w:vAlign w:val="center"/>
          </w:tcPr>
          <w:p w14:paraId="7CFF4E9F"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稳定</w:t>
            </w:r>
          </w:p>
        </w:tc>
        <w:tc>
          <w:tcPr>
            <w:tcW w:w="1883" w:type="dxa"/>
            <w:vAlign w:val="center"/>
          </w:tcPr>
          <w:p w14:paraId="69782DB5"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避免接触的条件</w:t>
            </w:r>
          </w:p>
        </w:tc>
        <w:tc>
          <w:tcPr>
            <w:tcW w:w="2570" w:type="dxa"/>
            <w:vAlign w:val="center"/>
          </w:tcPr>
          <w:p w14:paraId="427E7403"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明火、高热</w:t>
            </w:r>
          </w:p>
        </w:tc>
      </w:tr>
      <w:tr w:rsidR="0083163B" w:rsidRPr="00771A28" w14:paraId="44635DFA" w14:textId="77777777" w:rsidTr="00673337">
        <w:trPr>
          <w:trHeight w:val="20"/>
          <w:jc w:val="center"/>
        </w:trPr>
        <w:tc>
          <w:tcPr>
            <w:tcW w:w="1821" w:type="dxa"/>
            <w:vAlign w:val="center"/>
          </w:tcPr>
          <w:p w14:paraId="04121975"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禁配物</w:t>
            </w:r>
          </w:p>
        </w:tc>
        <w:tc>
          <w:tcPr>
            <w:tcW w:w="1948" w:type="dxa"/>
            <w:vAlign w:val="center"/>
          </w:tcPr>
          <w:p w14:paraId="45675301"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强氧化剂、卤素</w:t>
            </w:r>
          </w:p>
        </w:tc>
        <w:tc>
          <w:tcPr>
            <w:tcW w:w="1883" w:type="dxa"/>
            <w:vAlign w:val="center"/>
          </w:tcPr>
          <w:p w14:paraId="27E81B5E"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聚合危害</w:t>
            </w:r>
          </w:p>
        </w:tc>
        <w:tc>
          <w:tcPr>
            <w:tcW w:w="2570" w:type="dxa"/>
            <w:vAlign w:val="center"/>
          </w:tcPr>
          <w:p w14:paraId="0E6E9C00"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不能出现。</w:t>
            </w:r>
          </w:p>
        </w:tc>
      </w:tr>
      <w:tr w:rsidR="0083163B" w:rsidRPr="00771A28" w14:paraId="764D24ED" w14:textId="77777777" w:rsidTr="00673337">
        <w:trPr>
          <w:trHeight w:val="20"/>
          <w:jc w:val="center"/>
        </w:trPr>
        <w:tc>
          <w:tcPr>
            <w:tcW w:w="1821" w:type="dxa"/>
            <w:vAlign w:val="center"/>
          </w:tcPr>
          <w:p w14:paraId="33191F94"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分解产物</w:t>
            </w:r>
          </w:p>
        </w:tc>
        <w:tc>
          <w:tcPr>
            <w:tcW w:w="6401" w:type="dxa"/>
            <w:gridSpan w:val="3"/>
            <w:vAlign w:val="center"/>
          </w:tcPr>
          <w:p w14:paraId="65DD4FD9" w14:textId="77777777" w:rsidR="000D181B" w:rsidRPr="00771A28" w:rsidRDefault="000D181B" w:rsidP="000D181B">
            <w:pPr>
              <w:adjustRightInd w:val="0"/>
              <w:snapToGrid w:val="0"/>
              <w:jc w:val="center"/>
              <w:rPr>
                <w:rFonts w:ascii="Times New Roman" w:hAnsi="Times New Roman"/>
                <w:sz w:val="21"/>
                <w:szCs w:val="21"/>
              </w:rPr>
            </w:pPr>
            <w:r w:rsidRPr="00771A28">
              <w:rPr>
                <w:rFonts w:ascii="Times New Roman" w:hAnsi="Times New Roman"/>
                <w:sz w:val="21"/>
                <w:szCs w:val="21"/>
              </w:rPr>
              <w:t>一氧化碳、二氧化碳。</w:t>
            </w:r>
          </w:p>
        </w:tc>
      </w:tr>
    </w:tbl>
    <w:p w14:paraId="4CC55088" w14:textId="389A65EC" w:rsidR="00A23856" w:rsidRPr="00771A28" w:rsidRDefault="00A23856" w:rsidP="00E8478F">
      <w:pPr>
        <w:adjustRightInd w:val="0"/>
        <w:snapToGrid w:val="0"/>
        <w:spacing w:line="360" w:lineRule="auto"/>
        <w:ind w:firstLineChars="200" w:firstLine="482"/>
        <w:jc w:val="both"/>
        <w:rPr>
          <w:rFonts w:ascii="Times New Roman" w:hAnsi="Times New Roman"/>
          <w:b/>
          <w:bCs/>
          <w:kern w:val="2"/>
          <w:sz w:val="24"/>
          <w:szCs w:val="24"/>
          <w:lang w:eastAsia="zh-CN"/>
        </w:rPr>
      </w:pPr>
      <w:r w:rsidRPr="00771A28">
        <w:rPr>
          <w:rFonts w:ascii="Times New Roman" w:hAnsi="Times New Roman"/>
          <w:b/>
          <w:bCs/>
          <w:kern w:val="2"/>
          <w:sz w:val="24"/>
          <w:szCs w:val="24"/>
          <w:lang w:eastAsia="zh-CN"/>
        </w:rPr>
        <w:t>（</w:t>
      </w:r>
      <w:r w:rsidR="0062538B" w:rsidRPr="00771A28">
        <w:rPr>
          <w:rFonts w:ascii="Times New Roman" w:hAnsi="Times New Roman"/>
          <w:b/>
          <w:bCs/>
          <w:kern w:val="2"/>
          <w:sz w:val="24"/>
          <w:szCs w:val="24"/>
          <w:lang w:eastAsia="zh-CN"/>
        </w:rPr>
        <w:t>8</w:t>
      </w:r>
      <w:r w:rsidRPr="00771A28">
        <w:rPr>
          <w:rFonts w:ascii="Times New Roman" w:hAnsi="Times New Roman"/>
          <w:b/>
          <w:bCs/>
          <w:kern w:val="2"/>
          <w:sz w:val="24"/>
          <w:szCs w:val="24"/>
          <w:lang w:eastAsia="zh-CN"/>
        </w:rPr>
        <w:t>）废油</w:t>
      </w:r>
    </w:p>
    <w:p w14:paraId="48AF4673" w14:textId="58800DE2" w:rsidR="00A06AF3" w:rsidRPr="00771A28" w:rsidRDefault="00A23856" w:rsidP="00E8478F">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项目钻井使用设备过程中，或多或少会产生一些废油，主要是设备润滑、保养产生的废机油。废油主要分布于油桶里面，其特性和润滑油差不多。废油对眼睛、皮肤、粘膜和上呼吸道具有刺激作用。吸入后，可引起喉、支气管的火症、水肿、痉挛、化学性肺炎或肺水肿。接触后可引起燃灼感、咳嗽、喘息、</w:t>
      </w:r>
      <w:r w:rsidRPr="00771A28">
        <w:rPr>
          <w:rFonts w:ascii="Times New Roman" w:hAnsi="Times New Roman"/>
          <w:bCs/>
          <w:kern w:val="2"/>
          <w:sz w:val="24"/>
          <w:szCs w:val="24"/>
          <w:lang w:eastAsia="zh-CN"/>
        </w:rPr>
        <w:lastRenderedPageBreak/>
        <w:t>气短、头痛、恶心和呕吐等。皮肤接触可发生接触性皮炎及油疹，可致急性肾脏损害，吸入其雾滴或液体呛入可引起吸入性肺炎。结合工程项目的实际情况，主要危害为废油泄露后地表水、地下水和土壤的影响。</w:t>
      </w:r>
    </w:p>
    <w:p w14:paraId="6A5A2691" w14:textId="71DF51E9" w:rsidR="00937FFA" w:rsidRPr="00771A28" w:rsidRDefault="00937FFA" w:rsidP="00937FFA">
      <w:pPr>
        <w:adjustRightInd w:val="0"/>
        <w:snapToGrid w:val="0"/>
        <w:spacing w:line="360" w:lineRule="auto"/>
        <w:ind w:firstLineChars="200" w:firstLine="482"/>
        <w:jc w:val="both"/>
        <w:rPr>
          <w:rFonts w:ascii="Times New Roman" w:hAnsi="Times New Roman"/>
          <w:b/>
          <w:bCs/>
          <w:kern w:val="2"/>
          <w:sz w:val="24"/>
          <w:szCs w:val="24"/>
          <w:lang w:eastAsia="zh-CN"/>
        </w:rPr>
      </w:pPr>
      <w:r w:rsidRPr="00771A28">
        <w:rPr>
          <w:rFonts w:ascii="Times New Roman" w:hAnsi="Times New Roman"/>
          <w:b/>
          <w:bCs/>
          <w:kern w:val="2"/>
          <w:sz w:val="24"/>
          <w:szCs w:val="24"/>
          <w:lang w:eastAsia="zh-CN"/>
        </w:rPr>
        <w:t>（</w:t>
      </w:r>
      <w:r w:rsidRPr="00771A28">
        <w:rPr>
          <w:rFonts w:ascii="Times New Roman" w:hAnsi="Times New Roman"/>
          <w:b/>
          <w:bCs/>
          <w:kern w:val="2"/>
          <w:sz w:val="24"/>
          <w:szCs w:val="24"/>
          <w:lang w:eastAsia="zh-CN"/>
        </w:rPr>
        <w:t>9</w:t>
      </w:r>
      <w:r w:rsidRPr="00771A28">
        <w:rPr>
          <w:rFonts w:ascii="Times New Roman" w:hAnsi="Times New Roman"/>
          <w:b/>
          <w:bCs/>
          <w:kern w:val="2"/>
          <w:sz w:val="24"/>
          <w:szCs w:val="24"/>
          <w:lang w:eastAsia="zh-CN"/>
        </w:rPr>
        <w:t>）二氧化硫</w:t>
      </w:r>
    </w:p>
    <w:p w14:paraId="43A16F38" w14:textId="31CCCCE9" w:rsidR="00937FFA" w:rsidRPr="00771A28" w:rsidRDefault="00937FFA" w:rsidP="00937FFA">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SO</w:t>
      </w:r>
      <w:r w:rsidRPr="00771A28">
        <w:rPr>
          <w:rFonts w:ascii="Times New Roman" w:hAnsi="Times New Roman"/>
          <w:bCs/>
          <w:kern w:val="2"/>
          <w:sz w:val="24"/>
          <w:szCs w:val="24"/>
          <w:vertAlign w:val="subscript"/>
          <w:lang w:eastAsia="zh-CN"/>
        </w:rPr>
        <w:t>2</w:t>
      </w:r>
      <w:r w:rsidRPr="00771A28">
        <w:rPr>
          <w:rFonts w:ascii="Times New Roman" w:hAnsi="Times New Roman"/>
          <w:bCs/>
          <w:kern w:val="2"/>
          <w:sz w:val="24"/>
          <w:szCs w:val="24"/>
          <w:lang w:eastAsia="zh-CN"/>
        </w:rPr>
        <w:t>为无色气体，具有窒息性特臭。易被湿润的粘膜表面吸收生成亚硫酸、硫酸。对眼及呼吸道粘膜有强烈的刺激作用。大量吸入可引起肺水肿、喉水肿、声带痉挛而致窒息。</w:t>
      </w:r>
    </w:p>
    <w:p w14:paraId="79BF669F" w14:textId="2D69024E" w:rsidR="00937FFA" w:rsidRPr="00771A28" w:rsidRDefault="00937FFA" w:rsidP="002C77F6">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2C77F6" w:rsidRPr="00771A28">
        <w:rPr>
          <w:rFonts w:ascii="Times New Roman" w:eastAsia="黑体" w:hAnsi="Times New Roman"/>
          <w:sz w:val="21"/>
          <w:szCs w:val="21"/>
          <w:lang w:eastAsia="zh-CN"/>
        </w:rPr>
        <w:t>5.3-6</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二氧化硫对人的生理影响及危害</w:t>
      </w:r>
    </w:p>
    <w:tbl>
      <w:tblPr>
        <w:tblStyle w:val="aff"/>
        <w:tblW w:w="0" w:type="auto"/>
        <w:tblLook w:val="04A0" w:firstRow="1" w:lastRow="0" w:firstColumn="1" w:lastColumn="0" w:noHBand="0" w:noVBand="1"/>
      </w:tblPr>
      <w:tblGrid>
        <w:gridCol w:w="898"/>
        <w:gridCol w:w="636"/>
        <w:gridCol w:w="899"/>
        <w:gridCol w:w="5867"/>
      </w:tblGrid>
      <w:tr w:rsidR="0034575F" w:rsidRPr="00771A28" w14:paraId="595F7D02" w14:textId="77777777" w:rsidTr="0034575F">
        <w:tc>
          <w:tcPr>
            <w:tcW w:w="0" w:type="auto"/>
            <w:gridSpan w:val="3"/>
            <w:vAlign w:val="center"/>
          </w:tcPr>
          <w:p w14:paraId="45459330" w14:textId="7BDBEAC1" w:rsidR="0034575F" w:rsidRPr="00771A28" w:rsidRDefault="0034575F" w:rsidP="009D7FE7">
            <w:pPr>
              <w:adjustRightInd w:val="0"/>
              <w:snapToGrid w:val="0"/>
              <w:jc w:val="center"/>
              <w:rPr>
                <w:rFonts w:ascii="Times New Roman" w:hAnsi="Times New Roman"/>
                <w:bCs/>
                <w:kern w:val="2"/>
                <w:sz w:val="21"/>
                <w:szCs w:val="21"/>
                <w:lang w:eastAsia="zh-CN"/>
              </w:rPr>
            </w:pPr>
            <w:r w:rsidRPr="00771A28">
              <w:rPr>
                <w:rFonts w:ascii="Times New Roman" w:hAnsi="Times New Roman"/>
                <w:sz w:val="21"/>
                <w:szCs w:val="21"/>
              </w:rPr>
              <w:t>在空气中的浓度</w:t>
            </w:r>
          </w:p>
        </w:tc>
        <w:tc>
          <w:tcPr>
            <w:tcW w:w="0" w:type="auto"/>
            <w:vMerge w:val="restart"/>
            <w:vAlign w:val="center"/>
          </w:tcPr>
          <w:p w14:paraId="192C73B4" w14:textId="335AE0BA" w:rsidR="0034575F" w:rsidRPr="00771A28" w:rsidRDefault="0034575F" w:rsidP="009D7FE7">
            <w:pPr>
              <w:adjustRightInd w:val="0"/>
              <w:snapToGrid w:val="0"/>
              <w:jc w:val="center"/>
              <w:rPr>
                <w:rFonts w:ascii="Times New Roman" w:hAnsi="Times New Roman"/>
                <w:bCs/>
                <w:kern w:val="2"/>
                <w:sz w:val="21"/>
                <w:szCs w:val="21"/>
                <w:lang w:eastAsia="zh-CN"/>
              </w:rPr>
            </w:pPr>
            <w:r w:rsidRPr="00771A28">
              <w:rPr>
                <w:rFonts w:ascii="Times New Roman" w:hAnsi="Times New Roman"/>
                <w:sz w:val="21"/>
                <w:szCs w:val="21"/>
              </w:rPr>
              <w:t>暴露于二氧化硫的典型特性</w:t>
            </w:r>
          </w:p>
        </w:tc>
      </w:tr>
      <w:tr w:rsidR="0034575F" w:rsidRPr="00771A28" w14:paraId="5371241D" w14:textId="77777777" w:rsidTr="0034575F">
        <w:tc>
          <w:tcPr>
            <w:tcW w:w="0" w:type="auto"/>
            <w:vAlign w:val="center"/>
          </w:tcPr>
          <w:p w14:paraId="3F4B8D8B" w14:textId="354C209E" w:rsidR="0034575F" w:rsidRPr="00771A28" w:rsidRDefault="0034575F" w:rsidP="009D7FE7">
            <w:pPr>
              <w:adjustRightInd w:val="0"/>
              <w:snapToGrid w:val="0"/>
              <w:jc w:val="center"/>
              <w:rPr>
                <w:rFonts w:ascii="Times New Roman" w:hAnsi="Times New Roman"/>
                <w:bCs/>
                <w:kern w:val="2"/>
                <w:sz w:val="21"/>
                <w:szCs w:val="21"/>
                <w:lang w:eastAsia="zh-CN"/>
              </w:rPr>
            </w:pPr>
            <w:r w:rsidRPr="00771A28">
              <w:rPr>
                <w:rFonts w:ascii="Times New Roman" w:hAnsi="Times New Roman"/>
                <w:sz w:val="21"/>
                <w:szCs w:val="21"/>
              </w:rPr>
              <w:t>%</w:t>
            </w:r>
            <w:r w:rsidRPr="00771A28">
              <w:rPr>
                <w:rFonts w:ascii="Times New Roman" w:hAnsi="Times New Roman"/>
                <w:sz w:val="21"/>
                <w:szCs w:val="21"/>
              </w:rPr>
              <w:t>（</w:t>
            </w:r>
            <w:r w:rsidRPr="00771A28">
              <w:rPr>
                <w:rFonts w:ascii="Times New Roman" w:hAnsi="Times New Roman"/>
                <w:sz w:val="21"/>
                <w:szCs w:val="21"/>
              </w:rPr>
              <w:t>V</w:t>
            </w:r>
            <w:r w:rsidRPr="00771A28">
              <w:rPr>
                <w:rFonts w:ascii="Times New Roman" w:hAnsi="Times New Roman"/>
                <w:sz w:val="21"/>
                <w:szCs w:val="21"/>
              </w:rPr>
              <w:t>）</w:t>
            </w:r>
          </w:p>
        </w:tc>
        <w:tc>
          <w:tcPr>
            <w:tcW w:w="0" w:type="auto"/>
            <w:vAlign w:val="center"/>
          </w:tcPr>
          <w:p w14:paraId="5081E2D7" w14:textId="6B840D06" w:rsidR="0034575F" w:rsidRPr="00771A28" w:rsidRDefault="0034575F" w:rsidP="009D7FE7">
            <w:pPr>
              <w:adjustRightInd w:val="0"/>
              <w:snapToGrid w:val="0"/>
              <w:jc w:val="center"/>
              <w:rPr>
                <w:rFonts w:ascii="Times New Roman" w:hAnsi="Times New Roman"/>
                <w:bCs/>
                <w:kern w:val="2"/>
                <w:sz w:val="21"/>
                <w:szCs w:val="21"/>
                <w:lang w:eastAsia="zh-CN"/>
              </w:rPr>
            </w:pPr>
            <w:r w:rsidRPr="00771A28">
              <w:rPr>
                <w:rFonts w:ascii="Times New Roman" w:hAnsi="Times New Roman"/>
                <w:bCs/>
                <w:kern w:val="2"/>
                <w:sz w:val="21"/>
                <w:szCs w:val="21"/>
                <w:lang w:eastAsia="zh-CN"/>
              </w:rPr>
              <w:t>ppm</w:t>
            </w:r>
          </w:p>
        </w:tc>
        <w:tc>
          <w:tcPr>
            <w:tcW w:w="0" w:type="auto"/>
            <w:vAlign w:val="center"/>
          </w:tcPr>
          <w:p w14:paraId="21E827AD" w14:textId="3CF8B917" w:rsidR="0034575F" w:rsidRPr="00771A28" w:rsidRDefault="0034575F" w:rsidP="009D7FE7">
            <w:pPr>
              <w:adjustRightInd w:val="0"/>
              <w:snapToGrid w:val="0"/>
              <w:jc w:val="center"/>
              <w:rPr>
                <w:rFonts w:ascii="Times New Roman" w:hAnsi="Times New Roman"/>
                <w:bCs/>
                <w:kern w:val="2"/>
                <w:sz w:val="21"/>
                <w:szCs w:val="21"/>
                <w:lang w:eastAsia="zh-CN"/>
              </w:rPr>
            </w:pPr>
            <w:r w:rsidRPr="00771A28">
              <w:rPr>
                <w:rFonts w:ascii="Times New Roman" w:hAnsi="Times New Roman"/>
                <w:sz w:val="21"/>
                <w:szCs w:val="21"/>
              </w:rPr>
              <w:t>mg/m</w:t>
            </w:r>
            <w:r w:rsidRPr="00771A28">
              <w:rPr>
                <w:rFonts w:ascii="Times New Roman" w:hAnsi="Times New Roman"/>
                <w:sz w:val="21"/>
                <w:szCs w:val="21"/>
                <w:vertAlign w:val="superscript"/>
              </w:rPr>
              <w:t>3</w:t>
            </w:r>
          </w:p>
        </w:tc>
        <w:tc>
          <w:tcPr>
            <w:tcW w:w="0" w:type="auto"/>
            <w:vMerge/>
            <w:vAlign w:val="center"/>
          </w:tcPr>
          <w:p w14:paraId="6246DBF5" w14:textId="2EA39BE3" w:rsidR="0034575F" w:rsidRPr="00771A28" w:rsidRDefault="0034575F" w:rsidP="009D7FE7">
            <w:pPr>
              <w:adjustRightInd w:val="0"/>
              <w:snapToGrid w:val="0"/>
              <w:jc w:val="center"/>
              <w:rPr>
                <w:rFonts w:ascii="Times New Roman" w:hAnsi="Times New Roman"/>
                <w:bCs/>
                <w:kern w:val="2"/>
                <w:sz w:val="21"/>
                <w:szCs w:val="21"/>
                <w:lang w:eastAsia="zh-CN"/>
              </w:rPr>
            </w:pPr>
          </w:p>
        </w:tc>
      </w:tr>
      <w:tr w:rsidR="0034575F" w:rsidRPr="00771A28" w14:paraId="4C0DF5A4" w14:textId="77777777" w:rsidTr="0034575F">
        <w:tc>
          <w:tcPr>
            <w:tcW w:w="0" w:type="auto"/>
            <w:vAlign w:val="center"/>
          </w:tcPr>
          <w:p w14:paraId="36834BC5" w14:textId="63D37C73"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sz w:val="21"/>
                <w:szCs w:val="21"/>
              </w:rPr>
              <w:t>0.0001</w:t>
            </w:r>
          </w:p>
        </w:tc>
        <w:tc>
          <w:tcPr>
            <w:tcW w:w="0" w:type="auto"/>
            <w:vAlign w:val="center"/>
          </w:tcPr>
          <w:p w14:paraId="65FE993C" w14:textId="0B377892"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bCs/>
                <w:kern w:val="2"/>
                <w:sz w:val="21"/>
                <w:szCs w:val="21"/>
                <w:lang w:eastAsia="zh-CN"/>
              </w:rPr>
              <w:t>1</w:t>
            </w:r>
          </w:p>
        </w:tc>
        <w:tc>
          <w:tcPr>
            <w:tcW w:w="0" w:type="auto"/>
            <w:vAlign w:val="center"/>
          </w:tcPr>
          <w:p w14:paraId="73497660" w14:textId="21BBDBC2"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bCs/>
                <w:kern w:val="2"/>
                <w:sz w:val="21"/>
                <w:szCs w:val="21"/>
                <w:lang w:eastAsia="zh-CN"/>
              </w:rPr>
              <w:t>2.71</w:t>
            </w:r>
          </w:p>
        </w:tc>
        <w:tc>
          <w:tcPr>
            <w:tcW w:w="0" w:type="auto"/>
            <w:vAlign w:val="center"/>
          </w:tcPr>
          <w:p w14:paraId="644F2A13" w14:textId="6C354291"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sz w:val="21"/>
                <w:szCs w:val="21"/>
                <w:lang w:eastAsia="zh-CN"/>
              </w:rPr>
              <w:t>具有刺激性气味，可能引起呼吸改变</w:t>
            </w:r>
          </w:p>
        </w:tc>
      </w:tr>
      <w:tr w:rsidR="0034575F" w:rsidRPr="00771A28" w14:paraId="01F233C9" w14:textId="77777777" w:rsidTr="0034575F">
        <w:tc>
          <w:tcPr>
            <w:tcW w:w="0" w:type="auto"/>
            <w:vAlign w:val="center"/>
          </w:tcPr>
          <w:p w14:paraId="4E956D25" w14:textId="359EA50E"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sz w:val="21"/>
                <w:szCs w:val="21"/>
              </w:rPr>
              <w:t>0.0002</w:t>
            </w:r>
          </w:p>
        </w:tc>
        <w:tc>
          <w:tcPr>
            <w:tcW w:w="0" w:type="auto"/>
            <w:vAlign w:val="center"/>
          </w:tcPr>
          <w:p w14:paraId="5588F2BE" w14:textId="6A1932F5"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bCs/>
                <w:kern w:val="2"/>
                <w:sz w:val="21"/>
                <w:szCs w:val="21"/>
                <w:lang w:eastAsia="zh-CN"/>
              </w:rPr>
              <w:t>2</w:t>
            </w:r>
          </w:p>
        </w:tc>
        <w:tc>
          <w:tcPr>
            <w:tcW w:w="0" w:type="auto"/>
            <w:vAlign w:val="center"/>
          </w:tcPr>
          <w:p w14:paraId="01D535C0" w14:textId="44F60188"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bCs/>
                <w:kern w:val="2"/>
                <w:sz w:val="21"/>
                <w:szCs w:val="21"/>
                <w:lang w:eastAsia="zh-CN"/>
              </w:rPr>
              <w:t>5.4</w:t>
            </w:r>
          </w:p>
        </w:tc>
        <w:tc>
          <w:tcPr>
            <w:tcW w:w="0" w:type="auto"/>
            <w:vAlign w:val="center"/>
          </w:tcPr>
          <w:p w14:paraId="6B7BA83E" w14:textId="5247B088"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sz w:val="21"/>
                <w:szCs w:val="21"/>
              </w:rPr>
              <w:t>ACGIH TLV</w:t>
            </w:r>
            <w:r w:rsidRPr="00771A28">
              <w:rPr>
                <w:rFonts w:ascii="Times New Roman" w:hAnsi="Times New Roman"/>
                <w:sz w:val="21"/>
                <w:szCs w:val="21"/>
              </w:rPr>
              <w:t>，</w:t>
            </w:r>
            <w:r w:rsidRPr="00771A28">
              <w:rPr>
                <w:rFonts w:ascii="Times New Roman" w:hAnsi="Times New Roman"/>
                <w:sz w:val="21"/>
                <w:szCs w:val="21"/>
              </w:rPr>
              <w:t>NIOSH REL</w:t>
            </w:r>
            <w:r w:rsidRPr="00771A28">
              <w:rPr>
                <w:rFonts w:ascii="Times New Roman" w:hAnsi="Times New Roman"/>
                <w:sz w:val="21"/>
                <w:szCs w:val="21"/>
              </w:rPr>
              <w:t>，我国规定的阈限值</w:t>
            </w:r>
          </w:p>
        </w:tc>
      </w:tr>
      <w:tr w:rsidR="0034575F" w:rsidRPr="00771A28" w14:paraId="7ED94CFF" w14:textId="77777777" w:rsidTr="0034575F">
        <w:tc>
          <w:tcPr>
            <w:tcW w:w="0" w:type="auto"/>
            <w:vAlign w:val="center"/>
          </w:tcPr>
          <w:p w14:paraId="43B967BB" w14:textId="1F9931D6"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sz w:val="21"/>
                <w:szCs w:val="21"/>
              </w:rPr>
              <w:t>0.0005</w:t>
            </w:r>
          </w:p>
        </w:tc>
        <w:tc>
          <w:tcPr>
            <w:tcW w:w="0" w:type="auto"/>
            <w:vAlign w:val="center"/>
          </w:tcPr>
          <w:p w14:paraId="3ACD563D" w14:textId="0FE12B9F"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bCs/>
                <w:kern w:val="2"/>
                <w:sz w:val="21"/>
                <w:szCs w:val="21"/>
                <w:lang w:eastAsia="zh-CN"/>
              </w:rPr>
              <w:t>5</w:t>
            </w:r>
          </w:p>
        </w:tc>
        <w:tc>
          <w:tcPr>
            <w:tcW w:w="0" w:type="auto"/>
            <w:vAlign w:val="center"/>
          </w:tcPr>
          <w:p w14:paraId="727242D1" w14:textId="1321D6F7"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bCs/>
                <w:kern w:val="2"/>
                <w:sz w:val="21"/>
                <w:szCs w:val="21"/>
                <w:lang w:eastAsia="zh-CN"/>
              </w:rPr>
              <w:t>13.50</w:t>
            </w:r>
          </w:p>
        </w:tc>
        <w:tc>
          <w:tcPr>
            <w:tcW w:w="0" w:type="auto"/>
            <w:vAlign w:val="center"/>
          </w:tcPr>
          <w:p w14:paraId="247A31E8" w14:textId="234C34FD"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sz w:val="21"/>
                <w:szCs w:val="21"/>
                <w:lang w:eastAsia="zh-CN"/>
              </w:rPr>
              <w:t>灼伤眼睛，刺激呼吸，对嗓子有较小的刺激</w:t>
            </w:r>
          </w:p>
        </w:tc>
      </w:tr>
      <w:tr w:rsidR="0034575F" w:rsidRPr="00771A28" w14:paraId="63123E34" w14:textId="77777777" w:rsidTr="0034575F">
        <w:tc>
          <w:tcPr>
            <w:tcW w:w="0" w:type="auto"/>
            <w:vAlign w:val="center"/>
          </w:tcPr>
          <w:p w14:paraId="716BC9EB" w14:textId="45A8A5B5"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sz w:val="21"/>
                <w:szCs w:val="21"/>
              </w:rPr>
              <w:t>0.0012</w:t>
            </w:r>
          </w:p>
        </w:tc>
        <w:tc>
          <w:tcPr>
            <w:tcW w:w="0" w:type="auto"/>
            <w:vAlign w:val="center"/>
          </w:tcPr>
          <w:p w14:paraId="4F2E432B" w14:textId="2B6D952A"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bCs/>
                <w:kern w:val="2"/>
                <w:sz w:val="21"/>
                <w:szCs w:val="21"/>
                <w:lang w:eastAsia="zh-CN"/>
              </w:rPr>
              <w:t>12</w:t>
            </w:r>
          </w:p>
        </w:tc>
        <w:tc>
          <w:tcPr>
            <w:tcW w:w="0" w:type="auto"/>
            <w:vAlign w:val="center"/>
          </w:tcPr>
          <w:p w14:paraId="3CD399C5" w14:textId="39ADEDB1"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sz w:val="21"/>
                <w:szCs w:val="21"/>
              </w:rPr>
              <w:t>32.49</w:t>
            </w:r>
          </w:p>
        </w:tc>
        <w:tc>
          <w:tcPr>
            <w:tcW w:w="0" w:type="auto"/>
            <w:vAlign w:val="center"/>
          </w:tcPr>
          <w:p w14:paraId="1CBEE98B" w14:textId="3D9990BF"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sz w:val="21"/>
                <w:szCs w:val="21"/>
                <w:lang w:eastAsia="zh-CN"/>
              </w:rPr>
              <w:t>刺激嗓子咳嗽，胸腔收缩，流眼泪和恶心</w:t>
            </w:r>
          </w:p>
        </w:tc>
      </w:tr>
      <w:tr w:rsidR="0034575F" w:rsidRPr="00771A28" w14:paraId="44549001" w14:textId="77777777" w:rsidTr="0034575F">
        <w:tc>
          <w:tcPr>
            <w:tcW w:w="0" w:type="auto"/>
            <w:vAlign w:val="center"/>
          </w:tcPr>
          <w:p w14:paraId="4DE94062" w14:textId="0D108828"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sz w:val="21"/>
                <w:szCs w:val="21"/>
              </w:rPr>
              <w:t>0.010</w:t>
            </w:r>
          </w:p>
        </w:tc>
        <w:tc>
          <w:tcPr>
            <w:tcW w:w="0" w:type="auto"/>
            <w:vAlign w:val="center"/>
          </w:tcPr>
          <w:p w14:paraId="0857D43C" w14:textId="0A88560F"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bCs/>
                <w:kern w:val="2"/>
                <w:sz w:val="21"/>
                <w:szCs w:val="21"/>
                <w:lang w:eastAsia="zh-CN"/>
              </w:rPr>
              <w:t>100</w:t>
            </w:r>
          </w:p>
        </w:tc>
        <w:tc>
          <w:tcPr>
            <w:tcW w:w="0" w:type="auto"/>
            <w:vAlign w:val="center"/>
          </w:tcPr>
          <w:p w14:paraId="2C75B31A" w14:textId="012D1714"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sz w:val="21"/>
                <w:szCs w:val="21"/>
              </w:rPr>
              <w:t>271.00</w:t>
            </w:r>
          </w:p>
        </w:tc>
        <w:tc>
          <w:tcPr>
            <w:tcW w:w="0" w:type="auto"/>
            <w:vAlign w:val="center"/>
          </w:tcPr>
          <w:p w14:paraId="3A64B3DA" w14:textId="4752CA20"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sz w:val="21"/>
                <w:szCs w:val="21"/>
              </w:rPr>
              <w:t>立即对生命和健康产生危险的浓度（</w:t>
            </w:r>
            <w:r w:rsidRPr="00771A28">
              <w:rPr>
                <w:rFonts w:ascii="Times New Roman" w:hAnsi="Times New Roman"/>
                <w:sz w:val="21"/>
                <w:szCs w:val="21"/>
              </w:rPr>
              <w:t>IDLH</w:t>
            </w:r>
            <w:r w:rsidRPr="00771A28">
              <w:rPr>
                <w:rFonts w:ascii="Times New Roman" w:hAnsi="Times New Roman"/>
                <w:sz w:val="21"/>
                <w:szCs w:val="21"/>
              </w:rPr>
              <w:t>），见</w:t>
            </w:r>
            <w:r w:rsidRPr="00771A28">
              <w:rPr>
                <w:rFonts w:ascii="Times New Roman" w:hAnsi="Times New Roman"/>
                <w:sz w:val="21"/>
                <w:szCs w:val="21"/>
              </w:rPr>
              <w:t>DHHS No.85-114</w:t>
            </w:r>
            <w:r w:rsidRPr="00771A28">
              <w:rPr>
                <w:rFonts w:ascii="Times New Roman" w:hAnsi="Times New Roman"/>
                <w:sz w:val="21"/>
                <w:szCs w:val="21"/>
              </w:rPr>
              <w:t>，</w:t>
            </w:r>
            <w:r w:rsidRPr="00771A28">
              <w:rPr>
                <w:rFonts w:ascii="Times New Roman" w:hAnsi="Times New Roman"/>
                <w:sz w:val="21"/>
                <w:szCs w:val="21"/>
              </w:rPr>
              <w:t xml:space="preserve">NOISH </w:t>
            </w:r>
            <w:r w:rsidRPr="00771A28">
              <w:rPr>
                <w:rFonts w:ascii="Times New Roman" w:hAnsi="Times New Roman"/>
                <w:sz w:val="21"/>
                <w:szCs w:val="21"/>
              </w:rPr>
              <w:t>化学危险品手册</w:t>
            </w:r>
          </w:p>
        </w:tc>
      </w:tr>
      <w:tr w:rsidR="0034575F" w:rsidRPr="00771A28" w14:paraId="1700E96F" w14:textId="77777777" w:rsidTr="0034575F">
        <w:tc>
          <w:tcPr>
            <w:tcW w:w="0" w:type="auto"/>
            <w:vAlign w:val="center"/>
          </w:tcPr>
          <w:p w14:paraId="2E31135A" w14:textId="7401DDE7"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sz w:val="21"/>
                <w:szCs w:val="21"/>
              </w:rPr>
              <w:t>0.015</w:t>
            </w:r>
          </w:p>
        </w:tc>
        <w:tc>
          <w:tcPr>
            <w:tcW w:w="0" w:type="auto"/>
            <w:vAlign w:val="center"/>
          </w:tcPr>
          <w:p w14:paraId="2BC026AF" w14:textId="4D21099B"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bCs/>
                <w:kern w:val="2"/>
                <w:sz w:val="21"/>
                <w:szCs w:val="21"/>
                <w:lang w:eastAsia="zh-CN"/>
              </w:rPr>
              <w:t>150</w:t>
            </w:r>
          </w:p>
        </w:tc>
        <w:tc>
          <w:tcPr>
            <w:tcW w:w="0" w:type="auto"/>
            <w:vAlign w:val="center"/>
          </w:tcPr>
          <w:p w14:paraId="0598C9E4" w14:textId="3C9E935B"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bCs/>
                <w:kern w:val="2"/>
                <w:sz w:val="21"/>
                <w:szCs w:val="21"/>
                <w:lang w:eastAsia="zh-CN"/>
              </w:rPr>
              <w:t>406.35</w:t>
            </w:r>
          </w:p>
        </w:tc>
        <w:tc>
          <w:tcPr>
            <w:tcW w:w="0" w:type="auto"/>
            <w:vAlign w:val="center"/>
          </w:tcPr>
          <w:p w14:paraId="5185D9CA" w14:textId="4E210631"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sz w:val="21"/>
                <w:szCs w:val="21"/>
                <w:lang w:eastAsia="zh-CN"/>
              </w:rPr>
              <w:t>产生强烈的刺激，只能忍受几分钟</w:t>
            </w:r>
          </w:p>
        </w:tc>
      </w:tr>
      <w:tr w:rsidR="0034575F" w:rsidRPr="00771A28" w14:paraId="65173A36" w14:textId="77777777" w:rsidTr="0034575F">
        <w:tc>
          <w:tcPr>
            <w:tcW w:w="0" w:type="auto"/>
            <w:vAlign w:val="center"/>
          </w:tcPr>
          <w:p w14:paraId="5B5F6C43" w14:textId="3E9CC216"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bCs/>
                <w:kern w:val="2"/>
                <w:sz w:val="21"/>
                <w:szCs w:val="21"/>
                <w:lang w:eastAsia="zh-CN"/>
              </w:rPr>
              <w:t>0.05</w:t>
            </w:r>
          </w:p>
        </w:tc>
        <w:tc>
          <w:tcPr>
            <w:tcW w:w="0" w:type="auto"/>
            <w:vAlign w:val="center"/>
          </w:tcPr>
          <w:p w14:paraId="76C93707" w14:textId="2AC78CF1"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bCs/>
                <w:kern w:val="2"/>
                <w:sz w:val="21"/>
                <w:szCs w:val="21"/>
                <w:lang w:eastAsia="zh-CN"/>
              </w:rPr>
              <w:t>500</w:t>
            </w:r>
          </w:p>
        </w:tc>
        <w:tc>
          <w:tcPr>
            <w:tcW w:w="0" w:type="auto"/>
            <w:vAlign w:val="center"/>
          </w:tcPr>
          <w:p w14:paraId="20510EF1" w14:textId="434BA6ED"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sz w:val="21"/>
                <w:szCs w:val="21"/>
              </w:rPr>
              <w:t>1354.50</w:t>
            </w:r>
          </w:p>
        </w:tc>
        <w:tc>
          <w:tcPr>
            <w:tcW w:w="0" w:type="auto"/>
            <w:vAlign w:val="center"/>
          </w:tcPr>
          <w:p w14:paraId="60B6EFB7" w14:textId="0555E711"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sz w:val="21"/>
                <w:szCs w:val="21"/>
                <w:lang w:eastAsia="zh-CN"/>
              </w:rPr>
              <w:t>即使吸入一口，就产生窒息感。应立即救治，提供人工呼吸或心肺复苏技术（</w:t>
            </w:r>
            <w:r w:rsidRPr="00771A28">
              <w:rPr>
                <w:rFonts w:ascii="Times New Roman" w:hAnsi="Times New Roman"/>
                <w:sz w:val="21"/>
                <w:szCs w:val="21"/>
                <w:lang w:eastAsia="zh-CN"/>
              </w:rPr>
              <w:t>CPR</w:t>
            </w:r>
            <w:r w:rsidRPr="00771A28">
              <w:rPr>
                <w:rFonts w:ascii="Times New Roman" w:hAnsi="Times New Roman"/>
                <w:sz w:val="21"/>
                <w:szCs w:val="21"/>
                <w:lang w:eastAsia="zh-CN"/>
              </w:rPr>
              <w:t>）</w:t>
            </w:r>
          </w:p>
        </w:tc>
      </w:tr>
      <w:tr w:rsidR="0034575F" w:rsidRPr="00771A28" w14:paraId="47643440" w14:textId="77777777" w:rsidTr="0034575F">
        <w:tc>
          <w:tcPr>
            <w:tcW w:w="0" w:type="auto"/>
            <w:vAlign w:val="center"/>
          </w:tcPr>
          <w:p w14:paraId="24404DF7" w14:textId="6315D8B7"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bCs/>
                <w:kern w:val="2"/>
                <w:sz w:val="21"/>
                <w:szCs w:val="21"/>
                <w:lang w:eastAsia="zh-CN"/>
              </w:rPr>
              <w:t>0.10</w:t>
            </w:r>
          </w:p>
        </w:tc>
        <w:tc>
          <w:tcPr>
            <w:tcW w:w="0" w:type="auto"/>
            <w:vAlign w:val="center"/>
          </w:tcPr>
          <w:p w14:paraId="51FBB5FA" w14:textId="3B23CA45"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bCs/>
                <w:kern w:val="2"/>
                <w:sz w:val="21"/>
                <w:szCs w:val="21"/>
                <w:lang w:eastAsia="zh-CN"/>
              </w:rPr>
              <w:t>1000</w:t>
            </w:r>
          </w:p>
        </w:tc>
        <w:tc>
          <w:tcPr>
            <w:tcW w:w="0" w:type="auto"/>
            <w:vAlign w:val="center"/>
          </w:tcPr>
          <w:p w14:paraId="408108F8" w14:textId="5F12D5DB"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bCs/>
                <w:kern w:val="2"/>
                <w:sz w:val="21"/>
                <w:szCs w:val="21"/>
                <w:lang w:eastAsia="zh-CN"/>
              </w:rPr>
              <w:t>2708.99</w:t>
            </w:r>
          </w:p>
        </w:tc>
        <w:tc>
          <w:tcPr>
            <w:tcW w:w="0" w:type="auto"/>
            <w:vAlign w:val="center"/>
          </w:tcPr>
          <w:p w14:paraId="3141E112" w14:textId="4B8E3AC3"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sz w:val="21"/>
                <w:szCs w:val="21"/>
                <w:lang w:eastAsia="zh-CN"/>
              </w:rPr>
              <w:t>如不立即救治会导致死亡，应马上进行人工呼吸或心肺复苏（</w:t>
            </w:r>
            <w:r w:rsidRPr="00771A28">
              <w:rPr>
                <w:rFonts w:ascii="Times New Roman" w:hAnsi="Times New Roman"/>
                <w:sz w:val="21"/>
                <w:szCs w:val="21"/>
                <w:lang w:eastAsia="zh-CN"/>
              </w:rPr>
              <w:t>CPR</w:t>
            </w:r>
            <w:r w:rsidRPr="00771A28">
              <w:rPr>
                <w:rFonts w:ascii="Times New Roman" w:hAnsi="Times New Roman"/>
                <w:sz w:val="21"/>
                <w:szCs w:val="21"/>
                <w:lang w:eastAsia="zh-CN"/>
              </w:rPr>
              <w:t>）</w:t>
            </w:r>
          </w:p>
        </w:tc>
      </w:tr>
      <w:tr w:rsidR="0034575F" w:rsidRPr="00771A28" w14:paraId="074EE32A" w14:textId="77777777" w:rsidTr="0034575F">
        <w:tc>
          <w:tcPr>
            <w:tcW w:w="0" w:type="auto"/>
            <w:gridSpan w:val="4"/>
            <w:vAlign w:val="center"/>
          </w:tcPr>
          <w:p w14:paraId="2AA49758" w14:textId="3C3D000B" w:rsidR="0034575F" w:rsidRPr="00771A28" w:rsidRDefault="0034575F" w:rsidP="0034575F">
            <w:pPr>
              <w:adjustRightInd w:val="0"/>
              <w:snapToGrid w:val="0"/>
              <w:jc w:val="center"/>
              <w:rPr>
                <w:rFonts w:ascii="Times New Roman" w:hAnsi="Times New Roman"/>
                <w:bCs/>
                <w:kern w:val="2"/>
                <w:sz w:val="21"/>
                <w:szCs w:val="21"/>
                <w:lang w:eastAsia="zh-CN"/>
              </w:rPr>
            </w:pPr>
            <w:r w:rsidRPr="00771A28">
              <w:rPr>
                <w:rFonts w:ascii="Times New Roman" w:hAnsi="Times New Roman"/>
                <w:bCs/>
                <w:kern w:val="2"/>
                <w:sz w:val="21"/>
                <w:szCs w:val="21"/>
                <w:lang w:eastAsia="zh-CN"/>
              </w:rPr>
              <w:t>注：表中数据来源于《含硫化氢油气井安全钻井推荐作法》（</w:t>
            </w:r>
            <w:r w:rsidRPr="00771A28">
              <w:rPr>
                <w:rFonts w:ascii="Times New Roman" w:hAnsi="Times New Roman"/>
                <w:bCs/>
                <w:kern w:val="2"/>
                <w:sz w:val="21"/>
                <w:szCs w:val="21"/>
                <w:lang w:eastAsia="zh-CN"/>
              </w:rPr>
              <w:t>SY/T5087-2005</w:t>
            </w:r>
            <w:r w:rsidRPr="00771A28">
              <w:rPr>
                <w:rFonts w:ascii="Times New Roman" w:hAnsi="Times New Roman"/>
                <w:bCs/>
                <w:kern w:val="2"/>
                <w:sz w:val="21"/>
                <w:szCs w:val="21"/>
                <w:lang w:eastAsia="zh-CN"/>
              </w:rPr>
              <w:t>）</w:t>
            </w:r>
          </w:p>
        </w:tc>
      </w:tr>
    </w:tbl>
    <w:p w14:paraId="6D7F6838" w14:textId="7EA0DA78" w:rsidR="00937FFA" w:rsidRPr="00771A28" w:rsidRDefault="00937FFA" w:rsidP="00937FFA">
      <w:pPr>
        <w:adjustRightInd w:val="0"/>
        <w:snapToGrid w:val="0"/>
        <w:spacing w:line="360" w:lineRule="auto"/>
        <w:ind w:firstLineChars="200" w:firstLine="482"/>
        <w:jc w:val="both"/>
        <w:rPr>
          <w:rFonts w:ascii="Times New Roman" w:hAnsi="Times New Roman"/>
          <w:b/>
          <w:bCs/>
          <w:kern w:val="2"/>
          <w:sz w:val="24"/>
          <w:szCs w:val="24"/>
          <w:lang w:eastAsia="zh-CN"/>
        </w:rPr>
      </w:pPr>
      <w:r w:rsidRPr="00771A28">
        <w:rPr>
          <w:rFonts w:ascii="Times New Roman" w:hAnsi="Times New Roman"/>
          <w:b/>
          <w:bCs/>
          <w:kern w:val="2"/>
          <w:sz w:val="24"/>
          <w:szCs w:val="24"/>
          <w:lang w:eastAsia="zh-CN"/>
        </w:rPr>
        <w:t>（</w:t>
      </w:r>
      <w:r w:rsidRPr="00771A28">
        <w:rPr>
          <w:rFonts w:ascii="Times New Roman" w:hAnsi="Times New Roman"/>
          <w:b/>
          <w:bCs/>
          <w:kern w:val="2"/>
          <w:sz w:val="24"/>
          <w:szCs w:val="24"/>
          <w:lang w:eastAsia="zh-CN"/>
        </w:rPr>
        <w:t>10</w:t>
      </w:r>
      <w:r w:rsidRPr="00771A28">
        <w:rPr>
          <w:rFonts w:ascii="Times New Roman" w:hAnsi="Times New Roman"/>
          <w:b/>
          <w:bCs/>
          <w:kern w:val="2"/>
          <w:sz w:val="24"/>
          <w:szCs w:val="24"/>
          <w:lang w:eastAsia="zh-CN"/>
        </w:rPr>
        <w:t>）二氧化碳</w:t>
      </w:r>
    </w:p>
    <w:p w14:paraId="4BCE304B" w14:textId="77777777" w:rsidR="00937FFA" w:rsidRPr="00771A28" w:rsidRDefault="00937FFA" w:rsidP="00937FFA">
      <w:pPr>
        <w:pStyle w:val="L-"/>
        <w:spacing w:line="360" w:lineRule="auto"/>
        <w:rPr>
          <w:rFonts w:ascii="Times New Roman" w:cs="Times New Roman"/>
          <w:color w:val="000000" w:themeColor="text1"/>
        </w:rPr>
      </w:pPr>
      <w:r w:rsidRPr="00771A28">
        <w:rPr>
          <w:rFonts w:ascii="Times New Roman" w:cs="Times New Roman"/>
          <w:color w:val="000000" w:themeColor="text1"/>
        </w:rPr>
        <w:t>二氧化碳可以溶解在水中，生成碳酸，引起电化学腐蚀。钢材中二氧化碳腐蚀的产物都是易溶的，不易形成保护膜，特别是随二氧化碳浓度的增加，腐蚀速度增加很快。</w:t>
      </w:r>
    </w:p>
    <w:p w14:paraId="401F8224" w14:textId="77777777" w:rsidR="00937FFA" w:rsidRPr="00771A28" w:rsidRDefault="00937FFA" w:rsidP="00937FFA">
      <w:pPr>
        <w:pStyle w:val="L-"/>
        <w:spacing w:line="360" w:lineRule="auto"/>
        <w:rPr>
          <w:rFonts w:ascii="Times New Roman" w:cs="Times New Roman"/>
          <w:color w:val="000000" w:themeColor="text1"/>
        </w:rPr>
      </w:pPr>
      <w:r w:rsidRPr="00771A28">
        <w:rPr>
          <w:rFonts w:ascii="Times New Roman" w:cs="Times New Roman"/>
          <w:color w:val="000000" w:themeColor="text1"/>
        </w:rPr>
        <w:t>根据</w:t>
      </w:r>
      <w:r w:rsidRPr="00771A28">
        <w:rPr>
          <w:rFonts w:ascii="Times New Roman" w:cs="Times New Roman"/>
          <w:color w:val="000000" w:themeColor="text1"/>
        </w:rPr>
        <w:t>NACE</w:t>
      </w:r>
      <w:r w:rsidRPr="00771A28">
        <w:rPr>
          <w:rFonts w:ascii="Times New Roman" w:cs="Times New Roman"/>
          <w:color w:val="000000" w:themeColor="text1"/>
        </w:rPr>
        <w:t>（美国腐蚀工程师协会）有关</w:t>
      </w:r>
      <w:r w:rsidRPr="00771A28">
        <w:rPr>
          <w:rFonts w:ascii="Times New Roman" w:cs="Times New Roman"/>
          <w:color w:val="000000" w:themeColor="text1"/>
        </w:rPr>
        <w:t>CO</w:t>
      </w:r>
      <w:r w:rsidRPr="00771A28">
        <w:rPr>
          <w:rFonts w:ascii="Times New Roman" w:cs="Times New Roman"/>
          <w:color w:val="000000" w:themeColor="text1"/>
          <w:vertAlign w:val="subscript"/>
        </w:rPr>
        <w:t>2</w:t>
      </w:r>
      <w:r w:rsidRPr="00771A28">
        <w:rPr>
          <w:rFonts w:ascii="Times New Roman" w:cs="Times New Roman"/>
          <w:color w:val="000000" w:themeColor="text1"/>
        </w:rPr>
        <w:t>分压腐蚀的标准，</w:t>
      </w:r>
      <w:r w:rsidRPr="00771A28">
        <w:rPr>
          <w:rFonts w:ascii="Times New Roman" w:cs="Times New Roman"/>
          <w:color w:val="000000" w:themeColor="text1"/>
        </w:rPr>
        <w:t>CO</w:t>
      </w:r>
      <w:r w:rsidRPr="00771A28">
        <w:rPr>
          <w:rFonts w:ascii="Times New Roman" w:cs="Times New Roman"/>
          <w:color w:val="000000" w:themeColor="text1"/>
          <w:vertAlign w:val="subscript"/>
        </w:rPr>
        <w:t>2</w:t>
      </w:r>
      <w:r w:rsidRPr="00771A28">
        <w:rPr>
          <w:rFonts w:ascii="Times New Roman" w:cs="Times New Roman"/>
          <w:color w:val="000000" w:themeColor="text1"/>
        </w:rPr>
        <w:t>分压大于</w:t>
      </w:r>
      <w:r w:rsidRPr="00771A28">
        <w:rPr>
          <w:rFonts w:ascii="Times New Roman" w:cs="Times New Roman"/>
          <w:color w:val="000000" w:themeColor="text1"/>
        </w:rPr>
        <w:t>0.2MPa</w:t>
      </w:r>
      <w:r w:rsidRPr="00771A28">
        <w:rPr>
          <w:rFonts w:ascii="Times New Roman" w:cs="Times New Roman"/>
          <w:color w:val="000000" w:themeColor="text1"/>
        </w:rPr>
        <w:t>就属于严重腐蚀区，本项目气藏</w:t>
      </w:r>
      <w:r w:rsidRPr="00771A28">
        <w:rPr>
          <w:rFonts w:ascii="Times New Roman" w:cs="Times New Roman"/>
          <w:color w:val="000000" w:themeColor="text1"/>
        </w:rPr>
        <w:t>CO</w:t>
      </w:r>
      <w:r w:rsidRPr="00771A28">
        <w:rPr>
          <w:rFonts w:ascii="Times New Roman" w:cs="Times New Roman"/>
          <w:color w:val="000000" w:themeColor="text1"/>
          <w:vertAlign w:val="subscript"/>
        </w:rPr>
        <w:t>2</w:t>
      </w:r>
      <w:r w:rsidRPr="00771A28">
        <w:rPr>
          <w:rFonts w:ascii="Times New Roman" w:cs="Times New Roman"/>
          <w:color w:val="000000" w:themeColor="text1"/>
        </w:rPr>
        <w:t>分压大于</w:t>
      </w:r>
      <w:r w:rsidRPr="00771A28">
        <w:rPr>
          <w:rFonts w:ascii="Times New Roman" w:cs="Times New Roman"/>
          <w:color w:val="000000" w:themeColor="text1"/>
        </w:rPr>
        <w:t>0.2MPa</w:t>
      </w:r>
      <w:r w:rsidRPr="00771A28">
        <w:rPr>
          <w:rFonts w:ascii="Times New Roman" w:cs="Times New Roman"/>
          <w:color w:val="000000" w:themeColor="text1"/>
        </w:rPr>
        <w:t>。</w:t>
      </w:r>
      <w:r w:rsidRPr="00771A28">
        <w:rPr>
          <w:rFonts w:ascii="Times New Roman" w:cs="Times New Roman"/>
          <w:color w:val="000000" w:themeColor="text1"/>
        </w:rPr>
        <w:t>CO</w:t>
      </w:r>
      <w:r w:rsidRPr="00771A28">
        <w:rPr>
          <w:rFonts w:ascii="Times New Roman" w:cs="Times New Roman"/>
          <w:color w:val="000000" w:themeColor="text1"/>
          <w:vertAlign w:val="subscript"/>
        </w:rPr>
        <w:t>2</w:t>
      </w:r>
      <w:r w:rsidRPr="00771A28">
        <w:rPr>
          <w:rFonts w:ascii="Times New Roman" w:cs="Times New Roman"/>
          <w:color w:val="000000" w:themeColor="text1"/>
        </w:rPr>
        <w:t>腐蚀的主要形态为点蚀、台地状腐蚀、环状腐蚀和冲刷腐蚀等，且腐蚀穿孔的速度很快。在影响</w:t>
      </w:r>
      <w:r w:rsidRPr="00771A28">
        <w:rPr>
          <w:rFonts w:ascii="Times New Roman" w:cs="Times New Roman"/>
          <w:color w:val="000000" w:themeColor="text1"/>
        </w:rPr>
        <w:t>CO</w:t>
      </w:r>
      <w:r w:rsidRPr="00771A28">
        <w:rPr>
          <w:rFonts w:ascii="Times New Roman" w:cs="Times New Roman"/>
          <w:color w:val="000000" w:themeColor="text1"/>
          <w:vertAlign w:val="subscript"/>
        </w:rPr>
        <w:t>2</w:t>
      </w:r>
      <w:r w:rsidRPr="00771A28">
        <w:rPr>
          <w:rFonts w:ascii="Times New Roman" w:cs="Times New Roman"/>
          <w:color w:val="000000" w:themeColor="text1"/>
        </w:rPr>
        <w:t>腐蚀速率的各个因素中，</w:t>
      </w:r>
      <w:r w:rsidRPr="00771A28">
        <w:rPr>
          <w:rFonts w:ascii="Times New Roman" w:cs="Times New Roman"/>
          <w:color w:val="000000" w:themeColor="text1"/>
        </w:rPr>
        <w:t>CO</w:t>
      </w:r>
      <w:r w:rsidRPr="00771A28">
        <w:rPr>
          <w:rFonts w:ascii="Times New Roman" w:cs="Times New Roman"/>
          <w:color w:val="000000" w:themeColor="text1"/>
          <w:vertAlign w:val="subscript"/>
        </w:rPr>
        <w:t>2</w:t>
      </w:r>
      <w:r w:rsidRPr="00771A28">
        <w:rPr>
          <w:rFonts w:ascii="Times New Roman" w:cs="Times New Roman"/>
          <w:color w:val="000000" w:themeColor="text1"/>
        </w:rPr>
        <w:t>分压和温度是最重要的两个参数。</w:t>
      </w:r>
      <w:r w:rsidRPr="00771A28">
        <w:rPr>
          <w:rFonts w:ascii="Times New Roman" w:cs="Times New Roman"/>
          <w:color w:val="000000" w:themeColor="text1"/>
        </w:rPr>
        <w:t>CO</w:t>
      </w:r>
      <w:r w:rsidRPr="00771A28">
        <w:rPr>
          <w:rFonts w:ascii="Times New Roman" w:cs="Times New Roman"/>
          <w:color w:val="000000" w:themeColor="text1"/>
          <w:vertAlign w:val="subscript"/>
        </w:rPr>
        <w:t>2</w:t>
      </w:r>
      <w:r w:rsidRPr="00771A28">
        <w:rPr>
          <w:rFonts w:ascii="Times New Roman" w:cs="Times New Roman"/>
          <w:color w:val="000000" w:themeColor="text1"/>
        </w:rPr>
        <w:t>分压越高，其腐蚀产物</w:t>
      </w:r>
      <w:r w:rsidRPr="00771A28">
        <w:rPr>
          <w:rFonts w:ascii="Times New Roman" w:cs="Times New Roman"/>
          <w:color w:val="000000" w:themeColor="text1"/>
        </w:rPr>
        <w:t>FeCO</w:t>
      </w:r>
      <w:r w:rsidRPr="00771A28">
        <w:rPr>
          <w:rFonts w:ascii="Times New Roman" w:cs="Times New Roman"/>
          <w:color w:val="000000" w:themeColor="text1"/>
          <w:vertAlign w:val="subscript"/>
        </w:rPr>
        <w:t>3</w:t>
      </w:r>
      <w:r w:rsidRPr="00771A28">
        <w:rPr>
          <w:rFonts w:ascii="Times New Roman" w:cs="Times New Roman"/>
          <w:color w:val="000000" w:themeColor="text1"/>
        </w:rPr>
        <w:t>膜的保护性越差，且</w:t>
      </w:r>
      <w:r w:rsidRPr="00771A28">
        <w:rPr>
          <w:rFonts w:ascii="Times New Roman" w:cs="Times New Roman"/>
          <w:color w:val="000000" w:themeColor="text1"/>
        </w:rPr>
        <w:t>CO</w:t>
      </w:r>
      <w:r w:rsidRPr="00771A28">
        <w:rPr>
          <w:rFonts w:ascii="Times New Roman" w:cs="Times New Roman"/>
          <w:color w:val="000000" w:themeColor="text1"/>
          <w:vertAlign w:val="subscript"/>
        </w:rPr>
        <w:t>2</w:t>
      </w:r>
      <w:r w:rsidRPr="00771A28">
        <w:rPr>
          <w:rFonts w:ascii="Times New Roman" w:cs="Times New Roman"/>
          <w:color w:val="000000" w:themeColor="text1"/>
        </w:rPr>
        <w:t>的腐蚀速度随温度升高而增加，</w:t>
      </w:r>
      <w:r w:rsidRPr="00771A28">
        <w:rPr>
          <w:rFonts w:ascii="Times New Roman" w:cs="Times New Roman"/>
          <w:color w:val="000000" w:themeColor="text1"/>
        </w:rPr>
        <w:t>60℃</w:t>
      </w:r>
      <w:r w:rsidRPr="00771A28">
        <w:rPr>
          <w:rFonts w:ascii="Times New Roman" w:cs="Times New Roman"/>
          <w:color w:val="000000" w:themeColor="text1"/>
        </w:rPr>
        <w:t>～</w:t>
      </w:r>
      <w:r w:rsidRPr="00771A28">
        <w:rPr>
          <w:rFonts w:ascii="Times New Roman" w:cs="Times New Roman"/>
          <w:color w:val="000000" w:themeColor="text1"/>
        </w:rPr>
        <w:t>110℃</w:t>
      </w:r>
      <w:r w:rsidRPr="00771A28">
        <w:rPr>
          <w:rFonts w:ascii="Times New Roman" w:cs="Times New Roman"/>
          <w:color w:val="000000" w:themeColor="text1"/>
        </w:rPr>
        <w:t>为</w:t>
      </w:r>
      <w:r w:rsidRPr="00771A28">
        <w:rPr>
          <w:rFonts w:ascii="Times New Roman" w:cs="Times New Roman"/>
          <w:color w:val="000000" w:themeColor="text1"/>
        </w:rPr>
        <w:t>CO</w:t>
      </w:r>
      <w:r w:rsidRPr="00771A28">
        <w:rPr>
          <w:rFonts w:ascii="Times New Roman" w:cs="Times New Roman"/>
          <w:color w:val="000000" w:themeColor="text1"/>
          <w:vertAlign w:val="subscript"/>
        </w:rPr>
        <w:t>2</w:t>
      </w:r>
      <w:r w:rsidRPr="00771A28">
        <w:rPr>
          <w:rFonts w:ascii="Times New Roman" w:cs="Times New Roman"/>
          <w:color w:val="000000" w:themeColor="text1"/>
        </w:rPr>
        <w:t>腐蚀的敏感区域，本项目深层气藏地层平均温度＞</w:t>
      </w:r>
      <w:r w:rsidRPr="00771A28">
        <w:rPr>
          <w:rFonts w:ascii="Times New Roman" w:cs="Times New Roman"/>
          <w:color w:val="000000" w:themeColor="text1"/>
        </w:rPr>
        <w:t>110℃</w:t>
      </w:r>
      <w:r w:rsidRPr="00771A28">
        <w:rPr>
          <w:rFonts w:ascii="Times New Roman" w:cs="Times New Roman"/>
          <w:color w:val="000000" w:themeColor="text1"/>
        </w:rPr>
        <w:t>，因此井下设备存在</w:t>
      </w:r>
      <w:r w:rsidRPr="00771A28">
        <w:rPr>
          <w:rFonts w:ascii="Times New Roman" w:cs="Times New Roman"/>
          <w:color w:val="000000" w:themeColor="text1"/>
        </w:rPr>
        <w:t>CO</w:t>
      </w:r>
      <w:r w:rsidRPr="00771A28">
        <w:rPr>
          <w:rFonts w:ascii="Times New Roman" w:cs="Times New Roman"/>
          <w:color w:val="000000" w:themeColor="text1"/>
          <w:vertAlign w:val="subscript"/>
        </w:rPr>
        <w:t>2</w:t>
      </w:r>
      <w:r w:rsidRPr="00771A28">
        <w:rPr>
          <w:rFonts w:ascii="Times New Roman" w:cs="Times New Roman"/>
          <w:color w:val="000000" w:themeColor="text1"/>
        </w:rPr>
        <w:t>腐蚀的风险。</w:t>
      </w:r>
    </w:p>
    <w:p w14:paraId="3073A39D" w14:textId="13D07134" w:rsidR="00937FFA" w:rsidRPr="00771A28" w:rsidRDefault="00937FFA" w:rsidP="00937FFA">
      <w:pPr>
        <w:adjustRightInd w:val="0"/>
        <w:snapToGrid w:val="0"/>
        <w:spacing w:line="360" w:lineRule="auto"/>
        <w:ind w:firstLineChars="200" w:firstLine="440"/>
        <w:jc w:val="both"/>
        <w:rPr>
          <w:rFonts w:ascii="Times New Roman" w:hAnsi="Times New Roman"/>
          <w:bCs/>
          <w:kern w:val="2"/>
          <w:sz w:val="24"/>
          <w:szCs w:val="24"/>
          <w:lang w:eastAsia="zh-CN"/>
        </w:rPr>
      </w:pPr>
      <w:r w:rsidRPr="00771A28">
        <w:rPr>
          <w:rFonts w:ascii="Times New Roman" w:hAnsi="Times New Roman"/>
          <w:color w:val="000000" w:themeColor="text1"/>
          <w:lang w:eastAsia="zh-CN"/>
        </w:rPr>
        <w:t>二氧化碳是一种窒息性气体，对人的最低毒性浓度体积分数为</w:t>
      </w:r>
      <w:r w:rsidRPr="00771A28">
        <w:rPr>
          <w:rFonts w:ascii="Times New Roman" w:hAnsi="Times New Roman"/>
          <w:color w:val="000000" w:themeColor="text1"/>
          <w:lang w:eastAsia="zh-CN"/>
        </w:rPr>
        <w:t>2</w:t>
      </w:r>
      <w:r w:rsidRPr="00771A28">
        <w:rPr>
          <w:rFonts w:ascii="Times New Roman" w:hAnsi="Times New Roman"/>
          <w:color w:val="000000" w:themeColor="text1"/>
          <w:lang w:eastAsia="zh-CN"/>
        </w:rPr>
        <w:t>％，超过此浓度可引起呼吸器官的损害，达到</w:t>
      </w:r>
      <w:r w:rsidRPr="00771A28">
        <w:rPr>
          <w:rFonts w:ascii="Times New Roman" w:hAnsi="Times New Roman"/>
          <w:color w:val="000000" w:themeColor="text1"/>
          <w:lang w:eastAsia="zh-CN"/>
        </w:rPr>
        <w:t>10%</w:t>
      </w:r>
      <w:r w:rsidRPr="00771A28">
        <w:rPr>
          <w:rFonts w:ascii="Times New Roman" w:hAnsi="Times New Roman"/>
          <w:color w:val="000000" w:themeColor="text1"/>
          <w:lang w:eastAsia="zh-CN"/>
        </w:rPr>
        <w:t>会使人窒息。</w:t>
      </w:r>
    </w:p>
    <w:p w14:paraId="072E89D7" w14:textId="77777777" w:rsidR="00DC446C" w:rsidRPr="00771A28" w:rsidRDefault="000436DC" w:rsidP="00E8478F">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771A28">
        <w:rPr>
          <w:rFonts w:ascii="Times New Roman" w:eastAsia="黑体" w:hAnsi="Times New Roman"/>
          <w:bCs/>
          <w:kern w:val="2"/>
          <w:lang w:eastAsia="zh-CN"/>
        </w:rPr>
        <w:lastRenderedPageBreak/>
        <w:t>2</w:t>
      </w:r>
      <w:r w:rsidRPr="00771A28">
        <w:rPr>
          <w:rFonts w:ascii="Times New Roman" w:eastAsia="黑体" w:hAnsi="Times New Roman"/>
          <w:bCs/>
          <w:kern w:val="2"/>
          <w:lang w:eastAsia="zh-CN"/>
        </w:rPr>
        <w:t>、</w:t>
      </w:r>
      <w:r w:rsidR="003B1968" w:rsidRPr="00771A28">
        <w:rPr>
          <w:rFonts w:ascii="Times New Roman" w:eastAsia="黑体" w:hAnsi="Times New Roman"/>
          <w:bCs/>
          <w:kern w:val="2"/>
          <w:lang w:eastAsia="zh-CN"/>
        </w:rPr>
        <w:t>环境风险潜势初判</w:t>
      </w:r>
    </w:p>
    <w:p w14:paraId="1F6AAB57" w14:textId="77777777" w:rsidR="003C0038" w:rsidRPr="00771A28" w:rsidRDefault="003B1968" w:rsidP="00E8478F">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根据建设项目涉及的物质和工艺系统的危险性及其所在地的环境敏感程度，结合事故情形下环境影响途径，将建设项目环境风险潜势划分为</w:t>
      </w:r>
      <w:r w:rsidRPr="00771A28">
        <w:rPr>
          <w:rFonts w:ascii="Times New Roman" w:hAnsi="Times New Roman"/>
          <w:bCs/>
          <w:kern w:val="2"/>
          <w:sz w:val="24"/>
          <w:szCs w:val="24"/>
          <w:lang w:eastAsia="zh-CN"/>
        </w:rPr>
        <w:t>Ⅰ</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Ⅱ</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Ⅲ</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Ⅳ/Ⅳ</w:t>
      </w:r>
      <w:r w:rsidRPr="00771A28">
        <w:rPr>
          <w:rFonts w:ascii="Times New Roman" w:hAnsi="Times New Roman"/>
          <w:bCs/>
          <w:kern w:val="2"/>
          <w:sz w:val="24"/>
          <w:szCs w:val="24"/>
          <w:vertAlign w:val="superscript"/>
          <w:lang w:eastAsia="zh-CN"/>
        </w:rPr>
        <w:t>+</w:t>
      </w:r>
      <w:r w:rsidRPr="00771A28">
        <w:rPr>
          <w:rFonts w:ascii="Times New Roman" w:hAnsi="Times New Roman"/>
          <w:bCs/>
          <w:kern w:val="2"/>
          <w:sz w:val="24"/>
          <w:szCs w:val="24"/>
          <w:lang w:eastAsia="zh-CN"/>
        </w:rPr>
        <w:t>级。</w:t>
      </w:r>
    </w:p>
    <w:p w14:paraId="5A3BDEDA" w14:textId="77777777" w:rsidR="00DC446C" w:rsidRPr="00771A28" w:rsidRDefault="003B1968" w:rsidP="00E8478F">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危险物质数量与临界量比值（</w:t>
      </w:r>
      <w:r w:rsidRPr="00771A28">
        <w:rPr>
          <w:rFonts w:ascii="Times New Roman" w:hAnsi="Times New Roman"/>
          <w:bCs/>
          <w:kern w:val="2"/>
          <w:sz w:val="24"/>
          <w:szCs w:val="24"/>
          <w:lang w:eastAsia="zh-CN"/>
        </w:rPr>
        <w:t>Q</w:t>
      </w:r>
      <w:r w:rsidRPr="00771A28">
        <w:rPr>
          <w:rFonts w:ascii="Times New Roman" w:hAnsi="Times New Roman"/>
          <w:bCs/>
          <w:kern w:val="2"/>
          <w:sz w:val="24"/>
          <w:szCs w:val="24"/>
          <w:lang w:eastAsia="zh-CN"/>
        </w:rPr>
        <w:t>）</w:t>
      </w:r>
    </w:p>
    <w:p w14:paraId="45E13E84" w14:textId="77777777" w:rsidR="006F2FF9" w:rsidRPr="00771A28" w:rsidRDefault="003B1968" w:rsidP="006F2FF9">
      <w:pPr>
        <w:tabs>
          <w:tab w:val="left" w:pos="325"/>
        </w:tabs>
        <w:adjustRightInd w:val="0"/>
        <w:snapToGrid w:val="0"/>
        <w:spacing w:line="360" w:lineRule="auto"/>
        <w:jc w:val="center"/>
        <w:rPr>
          <w:rFonts w:ascii="Times New Roman" w:hAnsi="Times New Roman"/>
          <w:bCs/>
          <w:kern w:val="2"/>
          <w:sz w:val="24"/>
          <w:szCs w:val="24"/>
          <w:lang w:eastAsia="zh-CN"/>
        </w:rPr>
      </w:pPr>
      <w:r w:rsidRPr="00771A28">
        <w:rPr>
          <w:rFonts w:ascii="Times New Roman" w:hAnsi="Times New Roman"/>
          <w:bCs/>
          <w:kern w:val="2"/>
          <w:sz w:val="24"/>
          <w:szCs w:val="24"/>
          <w:lang w:eastAsia="zh-CN"/>
        </w:rPr>
        <w:object w:dxaOrig="2420" w:dyaOrig="680" w14:anchorId="44A7D22D">
          <v:shape id="_x0000_i1030" type="#_x0000_t75" style="width:123.8pt;height:36pt" o:ole="">
            <v:imagedata r:id="rId111" o:title=""/>
          </v:shape>
          <o:OLEObject Type="Embed" ProgID="Equation.KSEE3" ShapeID="_x0000_i1030" DrawAspect="Content" ObjectID="_1729797533" r:id="rId112"/>
        </w:object>
      </w:r>
    </w:p>
    <w:p w14:paraId="6D282850" w14:textId="77777777" w:rsidR="00DC446C" w:rsidRPr="00771A28" w:rsidRDefault="003B1968" w:rsidP="006F2FF9">
      <w:pPr>
        <w:tabs>
          <w:tab w:val="left" w:pos="325"/>
        </w:tabs>
        <w:adjustRightInd w:val="0"/>
        <w:snapToGrid w:val="0"/>
        <w:spacing w:line="360" w:lineRule="auto"/>
        <w:ind w:firstLineChars="200" w:firstLine="480"/>
        <w:rPr>
          <w:rFonts w:ascii="Times New Roman" w:hAnsi="Times New Roman"/>
          <w:bCs/>
          <w:kern w:val="2"/>
          <w:sz w:val="24"/>
          <w:szCs w:val="24"/>
          <w:lang w:eastAsia="zh-CN"/>
        </w:rPr>
      </w:pPr>
      <w:r w:rsidRPr="00771A28">
        <w:rPr>
          <w:rFonts w:ascii="Times New Roman" w:hAnsi="Times New Roman"/>
          <w:bCs/>
          <w:kern w:val="2"/>
          <w:sz w:val="24"/>
          <w:szCs w:val="24"/>
          <w:lang w:eastAsia="zh-CN"/>
        </w:rPr>
        <w:t>式中：</w:t>
      </w:r>
      <w:r w:rsidRPr="00771A28">
        <w:rPr>
          <w:rFonts w:ascii="Times New Roman" w:hAnsi="Times New Roman"/>
          <w:bCs/>
          <w:kern w:val="2"/>
          <w:sz w:val="24"/>
          <w:szCs w:val="24"/>
          <w:lang w:eastAsia="zh-CN"/>
        </w:rPr>
        <w:t>q1</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q2,···</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qn―</w:t>
      </w:r>
      <w:r w:rsidRPr="00771A28">
        <w:rPr>
          <w:rFonts w:ascii="Times New Roman" w:hAnsi="Times New Roman"/>
          <w:bCs/>
          <w:kern w:val="2"/>
          <w:sz w:val="24"/>
          <w:szCs w:val="24"/>
          <w:lang w:eastAsia="zh-CN"/>
        </w:rPr>
        <w:t>每种危险物质的最大存在量，</w:t>
      </w:r>
      <w:r w:rsidRPr="00771A28">
        <w:rPr>
          <w:rFonts w:ascii="Times New Roman" w:hAnsi="Times New Roman"/>
          <w:bCs/>
          <w:kern w:val="2"/>
          <w:sz w:val="24"/>
          <w:szCs w:val="24"/>
          <w:lang w:eastAsia="zh-CN"/>
        </w:rPr>
        <w:t>t</w:t>
      </w:r>
      <w:r w:rsidRPr="00771A28">
        <w:rPr>
          <w:rFonts w:ascii="Times New Roman" w:hAnsi="Times New Roman"/>
          <w:bCs/>
          <w:kern w:val="2"/>
          <w:sz w:val="24"/>
          <w:szCs w:val="24"/>
          <w:lang w:eastAsia="zh-CN"/>
        </w:rPr>
        <w:t>；</w:t>
      </w:r>
    </w:p>
    <w:p w14:paraId="389F8783" w14:textId="77777777" w:rsidR="00DC446C" w:rsidRPr="00771A28" w:rsidRDefault="003B1968" w:rsidP="003D2EEB">
      <w:pPr>
        <w:widowControl w:val="0"/>
        <w:autoSpaceDE w:val="0"/>
        <w:autoSpaceDN w:val="0"/>
        <w:adjustRightInd w:val="0"/>
        <w:snapToGrid w:val="0"/>
        <w:spacing w:line="360" w:lineRule="auto"/>
        <w:ind w:firstLineChars="500" w:firstLine="1200"/>
        <w:textAlignment w:val="baseline"/>
        <w:rPr>
          <w:rFonts w:ascii="Times New Roman" w:hAnsi="Times New Roman"/>
          <w:bCs/>
          <w:kern w:val="2"/>
          <w:sz w:val="24"/>
          <w:szCs w:val="24"/>
          <w:lang w:eastAsia="zh-CN"/>
        </w:rPr>
      </w:pPr>
      <w:r w:rsidRPr="00771A28">
        <w:rPr>
          <w:rFonts w:ascii="Times New Roman" w:hAnsi="Times New Roman"/>
          <w:bCs/>
          <w:kern w:val="2"/>
          <w:sz w:val="24"/>
          <w:szCs w:val="24"/>
          <w:lang w:eastAsia="zh-CN"/>
        </w:rPr>
        <w:t>Q1</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Q2,···</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Qn―</w:t>
      </w:r>
      <w:r w:rsidRPr="00771A28">
        <w:rPr>
          <w:rFonts w:ascii="Times New Roman" w:hAnsi="Times New Roman"/>
          <w:bCs/>
          <w:kern w:val="2"/>
          <w:sz w:val="24"/>
          <w:szCs w:val="24"/>
          <w:lang w:eastAsia="zh-CN"/>
        </w:rPr>
        <w:t>每种危险物质的临界量，</w:t>
      </w:r>
      <w:r w:rsidRPr="00771A28">
        <w:rPr>
          <w:rFonts w:ascii="Times New Roman" w:hAnsi="Times New Roman"/>
          <w:bCs/>
          <w:kern w:val="2"/>
          <w:sz w:val="24"/>
          <w:szCs w:val="24"/>
          <w:lang w:eastAsia="zh-CN"/>
        </w:rPr>
        <w:t>t</w:t>
      </w:r>
      <w:r w:rsidRPr="00771A28">
        <w:rPr>
          <w:rFonts w:ascii="Times New Roman" w:hAnsi="Times New Roman"/>
          <w:bCs/>
          <w:kern w:val="2"/>
          <w:sz w:val="24"/>
          <w:szCs w:val="24"/>
          <w:lang w:eastAsia="zh-CN"/>
        </w:rPr>
        <w:t>；</w:t>
      </w:r>
    </w:p>
    <w:p w14:paraId="5B1E8F92" w14:textId="77777777" w:rsidR="00DC446C" w:rsidRPr="00771A28" w:rsidRDefault="003B1968" w:rsidP="003D2EEB">
      <w:pPr>
        <w:widowControl w:val="0"/>
        <w:autoSpaceDE w:val="0"/>
        <w:autoSpaceDN w:val="0"/>
        <w:adjustRightInd w:val="0"/>
        <w:snapToGrid w:val="0"/>
        <w:spacing w:line="360" w:lineRule="auto"/>
        <w:ind w:firstLineChars="500" w:firstLine="1200"/>
        <w:textAlignment w:val="baseline"/>
        <w:rPr>
          <w:rFonts w:ascii="Times New Roman" w:hAnsi="Times New Roman"/>
          <w:bCs/>
          <w:kern w:val="2"/>
          <w:sz w:val="24"/>
          <w:szCs w:val="24"/>
          <w:lang w:eastAsia="zh-CN"/>
        </w:rPr>
      </w:pPr>
      <w:r w:rsidRPr="00771A28">
        <w:rPr>
          <w:rFonts w:ascii="Times New Roman" w:hAnsi="Times New Roman"/>
          <w:bCs/>
          <w:kern w:val="2"/>
          <w:sz w:val="24"/>
          <w:szCs w:val="24"/>
          <w:lang w:eastAsia="zh-CN"/>
        </w:rPr>
        <w:t>当</w:t>
      </w:r>
      <w:r w:rsidRPr="00771A28">
        <w:rPr>
          <w:rFonts w:ascii="Times New Roman" w:hAnsi="Times New Roman"/>
          <w:bCs/>
          <w:kern w:val="2"/>
          <w:sz w:val="24"/>
          <w:szCs w:val="24"/>
          <w:lang w:eastAsia="zh-CN"/>
        </w:rPr>
        <w:t>Q</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时，该项目环境风险潜势为</w:t>
      </w:r>
      <w:r w:rsidRPr="00771A28">
        <w:rPr>
          <w:rFonts w:ascii="Times New Roman" w:hAnsi="Times New Roman"/>
          <w:bCs/>
          <w:kern w:val="2"/>
          <w:sz w:val="24"/>
          <w:szCs w:val="24"/>
          <w:lang w:eastAsia="zh-CN"/>
        </w:rPr>
        <w:t>Ⅰ</w:t>
      </w:r>
      <w:r w:rsidRPr="00771A28">
        <w:rPr>
          <w:rFonts w:ascii="Times New Roman" w:hAnsi="Times New Roman"/>
          <w:bCs/>
          <w:kern w:val="2"/>
          <w:sz w:val="24"/>
          <w:szCs w:val="24"/>
          <w:lang w:eastAsia="zh-CN"/>
        </w:rPr>
        <w:t>。</w:t>
      </w:r>
    </w:p>
    <w:p w14:paraId="3E76ABDB" w14:textId="77777777" w:rsidR="00DC446C" w:rsidRPr="00771A28" w:rsidRDefault="003B1968" w:rsidP="003D2EEB">
      <w:pPr>
        <w:adjustRightInd w:val="0"/>
        <w:snapToGrid w:val="0"/>
        <w:spacing w:line="360" w:lineRule="auto"/>
        <w:ind w:firstLineChars="500" w:firstLine="1200"/>
        <w:rPr>
          <w:rFonts w:ascii="Times New Roman" w:hAnsi="Times New Roman"/>
          <w:bCs/>
          <w:kern w:val="2"/>
          <w:sz w:val="24"/>
          <w:szCs w:val="24"/>
          <w:lang w:eastAsia="zh-CN"/>
        </w:rPr>
      </w:pPr>
      <w:r w:rsidRPr="00771A28">
        <w:rPr>
          <w:rFonts w:ascii="Times New Roman" w:hAnsi="Times New Roman"/>
          <w:bCs/>
          <w:kern w:val="2"/>
          <w:sz w:val="24"/>
          <w:szCs w:val="24"/>
          <w:lang w:eastAsia="zh-CN"/>
        </w:rPr>
        <w:t>当</w:t>
      </w:r>
      <w:r w:rsidRPr="00771A28">
        <w:rPr>
          <w:rFonts w:ascii="Times New Roman" w:hAnsi="Times New Roman"/>
          <w:bCs/>
          <w:kern w:val="2"/>
          <w:sz w:val="24"/>
          <w:szCs w:val="24"/>
          <w:lang w:eastAsia="zh-CN"/>
        </w:rPr>
        <w:t>Q≥1</w:t>
      </w:r>
      <w:r w:rsidRPr="00771A28">
        <w:rPr>
          <w:rFonts w:ascii="Times New Roman" w:hAnsi="Times New Roman"/>
          <w:bCs/>
          <w:kern w:val="2"/>
          <w:sz w:val="24"/>
          <w:szCs w:val="24"/>
          <w:lang w:eastAsia="zh-CN"/>
        </w:rPr>
        <w:t>时，将</w:t>
      </w:r>
      <w:r w:rsidRPr="00771A28">
        <w:rPr>
          <w:rFonts w:ascii="Times New Roman" w:hAnsi="Times New Roman"/>
          <w:bCs/>
          <w:kern w:val="2"/>
          <w:sz w:val="24"/>
          <w:szCs w:val="24"/>
          <w:lang w:eastAsia="zh-CN"/>
        </w:rPr>
        <w:t>Q</w:t>
      </w:r>
      <w:r w:rsidRPr="00771A28">
        <w:rPr>
          <w:rFonts w:ascii="Times New Roman" w:hAnsi="Times New Roman"/>
          <w:bCs/>
          <w:kern w:val="2"/>
          <w:sz w:val="24"/>
          <w:szCs w:val="24"/>
          <w:lang w:eastAsia="zh-CN"/>
        </w:rPr>
        <w:t>值划分为：</w:t>
      </w: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1≤Q</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10</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10≤Q</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100</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Q≥100</w:t>
      </w:r>
      <w:r w:rsidRPr="00771A28">
        <w:rPr>
          <w:rFonts w:ascii="Times New Roman" w:hAnsi="Times New Roman"/>
          <w:bCs/>
          <w:kern w:val="2"/>
          <w:sz w:val="24"/>
          <w:szCs w:val="24"/>
          <w:lang w:eastAsia="zh-CN"/>
        </w:rPr>
        <w:t>。</w:t>
      </w:r>
    </w:p>
    <w:p w14:paraId="69ABC5E6" w14:textId="61D6D275" w:rsidR="00677F14" w:rsidRPr="00771A28" w:rsidRDefault="00677F14" w:rsidP="001C7C3D">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根据《建设项目环境风险评价技术导则》（</w:t>
      </w:r>
      <w:r w:rsidRPr="00771A28">
        <w:rPr>
          <w:rFonts w:ascii="Times New Roman" w:hAnsi="Times New Roman"/>
          <w:bCs/>
          <w:kern w:val="2"/>
          <w:sz w:val="24"/>
          <w:szCs w:val="24"/>
          <w:lang w:eastAsia="zh-CN"/>
        </w:rPr>
        <w:t>HJ/T169-2018</w:t>
      </w:r>
      <w:r w:rsidRPr="00771A28">
        <w:rPr>
          <w:rFonts w:ascii="Times New Roman" w:hAnsi="Times New Roman"/>
          <w:bCs/>
          <w:kern w:val="2"/>
          <w:sz w:val="24"/>
          <w:szCs w:val="24"/>
          <w:lang w:eastAsia="zh-CN"/>
        </w:rPr>
        <w:t>）</w:t>
      </w:r>
      <w:r w:rsidR="006F2FF9" w:rsidRPr="00771A28">
        <w:rPr>
          <w:rFonts w:ascii="Times New Roman" w:hAnsi="Times New Roman"/>
          <w:bCs/>
          <w:kern w:val="2"/>
          <w:sz w:val="24"/>
          <w:szCs w:val="24"/>
          <w:lang w:eastAsia="zh-CN"/>
        </w:rPr>
        <w:t>，本项目</w:t>
      </w:r>
      <w:r w:rsidRPr="00771A28">
        <w:rPr>
          <w:rFonts w:ascii="Times New Roman" w:hAnsi="Times New Roman"/>
          <w:bCs/>
          <w:kern w:val="2"/>
          <w:sz w:val="24"/>
          <w:szCs w:val="24"/>
          <w:lang w:eastAsia="zh-CN"/>
        </w:rPr>
        <w:t>天然气所含的甲烷</w:t>
      </w:r>
      <w:r w:rsidR="000B5517" w:rsidRPr="00771A28">
        <w:rPr>
          <w:rFonts w:ascii="Times New Roman" w:hAnsi="Times New Roman"/>
          <w:bCs/>
          <w:kern w:val="2"/>
          <w:sz w:val="24"/>
          <w:szCs w:val="24"/>
          <w:lang w:eastAsia="zh-CN"/>
        </w:rPr>
        <w:t>、硫化氢、柴油和废油等油类物质</w:t>
      </w:r>
      <w:r w:rsidRPr="00771A28">
        <w:rPr>
          <w:rFonts w:ascii="Times New Roman" w:hAnsi="Times New Roman"/>
          <w:bCs/>
          <w:kern w:val="2"/>
          <w:sz w:val="24"/>
          <w:szCs w:val="24"/>
          <w:lang w:eastAsia="zh-CN"/>
        </w:rPr>
        <w:t>属于附录</w:t>
      </w:r>
      <w:r w:rsidRPr="00771A28">
        <w:rPr>
          <w:rFonts w:ascii="Times New Roman" w:hAnsi="Times New Roman"/>
          <w:bCs/>
          <w:kern w:val="2"/>
          <w:sz w:val="24"/>
          <w:szCs w:val="24"/>
          <w:lang w:eastAsia="zh-CN"/>
        </w:rPr>
        <w:t>B.1</w:t>
      </w:r>
      <w:r w:rsidRPr="00771A28">
        <w:rPr>
          <w:rFonts w:ascii="Times New Roman" w:hAnsi="Times New Roman"/>
          <w:bCs/>
          <w:kern w:val="2"/>
          <w:sz w:val="24"/>
          <w:szCs w:val="24"/>
          <w:lang w:eastAsia="zh-CN"/>
        </w:rPr>
        <w:t>突发环境事件风险物质，</w:t>
      </w:r>
      <w:r w:rsidR="000B5517" w:rsidRPr="00771A28">
        <w:rPr>
          <w:rFonts w:ascii="Times New Roman" w:hAnsi="Times New Roman"/>
          <w:bCs/>
          <w:kern w:val="2"/>
          <w:sz w:val="24"/>
          <w:szCs w:val="24"/>
          <w:lang w:eastAsia="zh-CN"/>
        </w:rPr>
        <w:t>甲烷</w:t>
      </w:r>
      <w:r w:rsidRPr="00771A28">
        <w:rPr>
          <w:rFonts w:ascii="Times New Roman" w:hAnsi="Times New Roman"/>
          <w:bCs/>
          <w:kern w:val="2"/>
          <w:sz w:val="24"/>
          <w:szCs w:val="24"/>
          <w:lang w:eastAsia="zh-CN"/>
        </w:rPr>
        <w:t>临界量为</w:t>
      </w:r>
      <w:r w:rsidRPr="00771A28">
        <w:rPr>
          <w:rFonts w:ascii="Times New Roman" w:hAnsi="Times New Roman"/>
          <w:bCs/>
          <w:kern w:val="2"/>
          <w:sz w:val="24"/>
          <w:szCs w:val="24"/>
          <w:lang w:eastAsia="zh-CN"/>
        </w:rPr>
        <w:t>10t</w:t>
      </w:r>
      <w:r w:rsidR="000B5517" w:rsidRPr="00771A28">
        <w:rPr>
          <w:rFonts w:ascii="Times New Roman" w:hAnsi="Times New Roman"/>
          <w:bCs/>
          <w:kern w:val="2"/>
          <w:sz w:val="24"/>
          <w:szCs w:val="24"/>
          <w:lang w:eastAsia="zh-CN"/>
        </w:rPr>
        <w:t>、硫化氢临界量为</w:t>
      </w:r>
      <w:r w:rsidR="000B5517" w:rsidRPr="00771A28">
        <w:rPr>
          <w:rFonts w:ascii="Times New Roman" w:hAnsi="Times New Roman"/>
          <w:bCs/>
          <w:kern w:val="2"/>
          <w:sz w:val="24"/>
          <w:szCs w:val="24"/>
          <w:lang w:eastAsia="zh-CN"/>
        </w:rPr>
        <w:t>2.5t</w:t>
      </w:r>
      <w:r w:rsidR="000B5517"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柴油</w:t>
      </w:r>
      <w:r w:rsidR="006F2FF9" w:rsidRPr="00771A28">
        <w:rPr>
          <w:rFonts w:ascii="Times New Roman" w:hAnsi="Times New Roman"/>
          <w:bCs/>
          <w:kern w:val="2"/>
          <w:sz w:val="24"/>
          <w:szCs w:val="24"/>
          <w:lang w:eastAsia="zh-CN"/>
        </w:rPr>
        <w:t>和废油等油类物质</w:t>
      </w:r>
      <w:r w:rsidRPr="00771A28">
        <w:rPr>
          <w:rFonts w:ascii="Times New Roman" w:hAnsi="Times New Roman"/>
          <w:bCs/>
          <w:kern w:val="2"/>
          <w:sz w:val="24"/>
          <w:szCs w:val="24"/>
          <w:lang w:eastAsia="zh-CN"/>
        </w:rPr>
        <w:t>临界量为</w:t>
      </w:r>
      <w:r w:rsidRPr="00771A28">
        <w:rPr>
          <w:rFonts w:ascii="Times New Roman" w:hAnsi="Times New Roman"/>
          <w:bCs/>
          <w:kern w:val="2"/>
          <w:sz w:val="24"/>
          <w:szCs w:val="24"/>
          <w:lang w:eastAsia="zh-CN"/>
        </w:rPr>
        <w:t>2500t</w:t>
      </w:r>
      <w:r w:rsidRPr="00771A28">
        <w:rPr>
          <w:rFonts w:ascii="Times New Roman" w:hAnsi="Times New Roman"/>
          <w:bCs/>
          <w:kern w:val="2"/>
          <w:sz w:val="24"/>
          <w:szCs w:val="24"/>
          <w:lang w:eastAsia="zh-CN"/>
        </w:rPr>
        <w:t>。</w:t>
      </w:r>
    </w:p>
    <w:p w14:paraId="7DD4047C" w14:textId="4087EC26" w:rsidR="00DC446C" w:rsidRPr="00771A28" w:rsidRDefault="004E6933" w:rsidP="001C7C3D">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本项目大气环境危险物质主要涉及到甲烷（</w:t>
      </w:r>
      <w:r w:rsidRPr="00771A28">
        <w:rPr>
          <w:rFonts w:ascii="Times New Roman" w:hAnsi="Times New Roman"/>
          <w:bCs/>
          <w:kern w:val="2"/>
          <w:sz w:val="24"/>
          <w:szCs w:val="24"/>
          <w:lang w:eastAsia="zh-CN"/>
        </w:rPr>
        <w:t>CH</w:t>
      </w:r>
      <w:r w:rsidRPr="00771A28">
        <w:rPr>
          <w:rFonts w:ascii="Times New Roman" w:hAnsi="Times New Roman"/>
          <w:bCs/>
          <w:kern w:val="2"/>
          <w:sz w:val="24"/>
          <w:szCs w:val="24"/>
          <w:vertAlign w:val="subscript"/>
          <w:lang w:eastAsia="zh-CN"/>
        </w:rPr>
        <w:t>4</w:t>
      </w:r>
      <w:r w:rsidRPr="00771A28">
        <w:rPr>
          <w:rFonts w:ascii="Times New Roman" w:hAnsi="Times New Roman"/>
          <w:bCs/>
          <w:kern w:val="2"/>
          <w:sz w:val="24"/>
          <w:szCs w:val="24"/>
          <w:lang w:eastAsia="zh-CN"/>
        </w:rPr>
        <w:t>）</w:t>
      </w:r>
      <w:r w:rsidR="000B5517" w:rsidRPr="00771A28">
        <w:rPr>
          <w:rFonts w:ascii="Times New Roman" w:hAnsi="Times New Roman"/>
          <w:bCs/>
          <w:kern w:val="2"/>
          <w:sz w:val="24"/>
          <w:szCs w:val="24"/>
          <w:lang w:eastAsia="zh-CN"/>
        </w:rPr>
        <w:t>、硫化氢</w:t>
      </w:r>
      <w:r w:rsidRPr="00771A28">
        <w:rPr>
          <w:rFonts w:ascii="Times New Roman" w:hAnsi="Times New Roman"/>
          <w:bCs/>
          <w:kern w:val="2"/>
          <w:sz w:val="24"/>
          <w:szCs w:val="24"/>
          <w:lang w:eastAsia="zh-CN"/>
        </w:rPr>
        <w:t>和油类（柴油、废油）</w:t>
      </w:r>
      <w:r w:rsidR="000B5517" w:rsidRPr="00771A28">
        <w:rPr>
          <w:rFonts w:ascii="Times New Roman" w:hAnsi="Times New Roman"/>
          <w:bCs/>
          <w:kern w:val="2"/>
          <w:sz w:val="24"/>
          <w:szCs w:val="24"/>
          <w:lang w:eastAsia="zh-CN"/>
        </w:rPr>
        <w:t>三</w:t>
      </w:r>
      <w:r w:rsidRPr="00771A28">
        <w:rPr>
          <w:rFonts w:ascii="Times New Roman" w:hAnsi="Times New Roman"/>
          <w:bCs/>
          <w:kern w:val="2"/>
          <w:sz w:val="24"/>
          <w:szCs w:val="24"/>
          <w:lang w:eastAsia="zh-CN"/>
        </w:rPr>
        <w:t>类物质。</w:t>
      </w:r>
      <w:r w:rsidR="006250BC" w:rsidRPr="00771A28">
        <w:rPr>
          <w:rFonts w:ascii="Times New Roman" w:hAnsi="Times New Roman"/>
          <w:bCs/>
          <w:kern w:val="2"/>
          <w:sz w:val="24"/>
          <w:szCs w:val="24"/>
          <w:lang w:eastAsia="zh-CN"/>
        </w:rPr>
        <w:t>根据周边其他勘探井情况，</w:t>
      </w:r>
      <w:r w:rsidRPr="00771A28">
        <w:rPr>
          <w:rFonts w:ascii="Times New Roman" w:hAnsi="Times New Roman"/>
          <w:bCs/>
          <w:kern w:val="2"/>
          <w:sz w:val="24"/>
          <w:szCs w:val="24"/>
          <w:lang w:eastAsia="zh-CN"/>
        </w:rPr>
        <w:t>本项目单井预计最大</w:t>
      </w:r>
      <w:r w:rsidR="006250BC" w:rsidRPr="00771A28">
        <w:rPr>
          <w:rFonts w:ascii="Times New Roman" w:hAnsi="Times New Roman"/>
          <w:bCs/>
          <w:kern w:val="2"/>
          <w:sz w:val="24"/>
          <w:szCs w:val="24"/>
          <w:lang w:eastAsia="zh-CN"/>
        </w:rPr>
        <w:t>产气量</w:t>
      </w:r>
      <w:r w:rsidRPr="00771A28">
        <w:rPr>
          <w:rFonts w:ascii="Times New Roman" w:hAnsi="Times New Roman"/>
          <w:bCs/>
          <w:kern w:val="2"/>
          <w:sz w:val="24"/>
          <w:szCs w:val="24"/>
          <w:lang w:eastAsia="zh-CN"/>
        </w:rPr>
        <w:t>为</w:t>
      </w:r>
      <w:r w:rsidR="00A3460B" w:rsidRPr="00771A28">
        <w:rPr>
          <w:rFonts w:ascii="Times New Roman" w:hAnsi="Times New Roman"/>
          <w:bCs/>
          <w:kern w:val="2"/>
          <w:sz w:val="24"/>
          <w:szCs w:val="24"/>
          <w:lang w:eastAsia="zh-CN"/>
        </w:rPr>
        <w:t>20</w:t>
      </w:r>
      <w:r w:rsidRPr="00771A28">
        <w:rPr>
          <w:rFonts w:ascii="Times New Roman" w:hAnsi="Times New Roman"/>
          <w:bCs/>
          <w:kern w:val="2"/>
          <w:sz w:val="24"/>
          <w:szCs w:val="24"/>
          <w:lang w:eastAsia="zh-CN"/>
        </w:rPr>
        <w:t>×10</w:t>
      </w:r>
      <w:r w:rsidRPr="00771A28">
        <w:rPr>
          <w:rFonts w:ascii="Times New Roman" w:hAnsi="Times New Roman"/>
          <w:bCs/>
          <w:kern w:val="2"/>
          <w:sz w:val="24"/>
          <w:szCs w:val="24"/>
          <w:vertAlign w:val="superscript"/>
          <w:lang w:eastAsia="zh-CN"/>
        </w:rPr>
        <w:t>4</w:t>
      </w:r>
      <w:r w:rsidRPr="00771A28">
        <w:rPr>
          <w:rFonts w:ascii="Times New Roman" w:hAnsi="Times New Roman"/>
          <w:bCs/>
          <w:kern w:val="2"/>
          <w:sz w:val="24"/>
          <w:szCs w:val="24"/>
          <w:lang w:eastAsia="zh-CN"/>
        </w:rPr>
        <w:t>m</w:t>
      </w:r>
      <w:r w:rsidRPr="00771A28">
        <w:rPr>
          <w:rFonts w:ascii="Times New Roman" w:hAnsi="Times New Roman"/>
          <w:bCs/>
          <w:kern w:val="2"/>
          <w:sz w:val="24"/>
          <w:szCs w:val="24"/>
          <w:vertAlign w:val="superscript"/>
          <w:lang w:eastAsia="zh-CN"/>
        </w:rPr>
        <w:t>3</w:t>
      </w:r>
      <w:r w:rsidRPr="00771A28">
        <w:rPr>
          <w:rFonts w:ascii="Times New Roman" w:hAnsi="Times New Roman"/>
          <w:bCs/>
          <w:kern w:val="2"/>
          <w:sz w:val="24"/>
          <w:szCs w:val="24"/>
          <w:lang w:eastAsia="zh-CN"/>
        </w:rPr>
        <w:t>/d</w:t>
      </w:r>
      <w:r w:rsidRPr="00771A28">
        <w:rPr>
          <w:rFonts w:ascii="Times New Roman" w:hAnsi="Times New Roman"/>
          <w:bCs/>
          <w:kern w:val="2"/>
          <w:sz w:val="24"/>
          <w:szCs w:val="24"/>
          <w:lang w:eastAsia="zh-CN"/>
        </w:rPr>
        <w:t>。按照环境风险管理规定，事故状态下在不超过</w:t>
      </w:r>
      <w:r w:rsidRPr="00771A28">
        <w:rPr>
          <w:rFonts w:ascii="Times New Roman" w:hAnsi="Times New Roman"/>
          <w:bCs/>
          <w:kern w:val="2"/>
          <w:sz w:val="24"/>
          <w:szCs w:val="24"/>
          <w:lang w:eastAsia="zh-CN"/>
        </w:rPr>
        <w:t>15min</w:t>
      </w:r>
      <w:r w:rsidRPr="00771A28">
        <w:rPr>
          <w:rFonts w:ascii="Times New Roman" w:hAnsi="Times New Roman"/>
          <w:bCs/>
          <w:kern w:val="2"/>
          <w:sz w:val="24"/>
          <w:szCs w:val="24"/>
          <w:lang w:eastAsia="zh-CN"/>
        </w:rPr>
        <w:t>内对井场可燃气体实施点火应急处置作业。</w:t>
      </w:r>
    </w:p>
    <w:p w14:paraId="49BCF385" w14:textId="3539DF40" w:rsidR="004E6933" w:rsidRPr="00771A28" w:rsidRDefault="004E6933" w:rsidP="001C7C3D">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施工期：</w:t>
      </w:r>
      <w:r w:rsidR="00827D3E" w:rsidRPr="00771A28">
        <w:rPr>
          <w:rFonts w:ascii="Times New Roman" w:hAnsi="Times New Roman"/>
          <w:sz w:val="24"/>
          <w:lang w:eastAsia="zh-CN"/>
        </w:rPr>
        <w:t>根据前文计算，</w:t>
      </w:r>
      <w:r w:rsidRPr="00771A28">
        <w:rPr>
          <w:rFonts w:ascii="Times New Roman" w:hAnsi="Times New Roman"/>
          <w:sz w:val="24"/>
          <w:lang w:eastAsia="zh-CN"/>
        </w:rPr>
        <w:t>本项目事故时</w:t>
      </w:r>
      <w:r w:rsidRPr="00771A28">
        <w:rPr>
          <w:rFonts w:ascii="Times New Roman" w:hAnsi="Times New Roman"/>
          <w:sz w:val="24"/>
          <w:lang w:eastAsia="zh-CN"/>
        </w:rPr>
        <w:t>CH</w:t>
      </w:r>
      <w:r w:rsidRPr="00771A28">
        <w:rPr>
          <w:rFonts w:ascii="Times New Roman" w:hAnsi="Times New Roman"/>
          <w:sz w:val="24"/>
          <w:vertAlign w:val="subscript"/>
          <w:lang w:eastAsia="zh-CN"/>
        </w:rPr>
        <w:t>4</w:t>
      </w:r>
      <w:r w:rsidRPr="00771A28">
        <w:rPr>
          <w:rFonts w:ascii="Times New Roman" w:hAnsi="Times New Roman"/>
          <w:sz w:val="24"/>
          <w:lang w:eastAsia="zh-CN"/>
        </w:rPr>
        <w:t>泄露总量按单井计最大为</w:t>
      </w:r>
      <w:r w:rsidR="00A3460B" w:rsidRPr="00771A28">
        <w:rPr>
          <w:rFonts w:ascii="Times New Roman" w:hAnsi="Times New Roman"/>
          <w:sz w:val="24"/>
          <w:lang w:eastAsia="zh-CN"/>
        </w:rPr>
        <w:t>3.38</w:t>
      </w:r>
      <w:r w:rsidRPr="00771A28">
        <w:rPr>
          <w:rFonts w:ascii="Times New Roman" w:hAnsi="Times New Roman"/>
          <w:sz w:val="24"/>
          <w:lang w:eastAsia="zh-CN"/>
        </w:rPr>
        <w:t>t</w:t>
      </w:r>
      <w:r w:rsidRPr="00771A28">
        <w:rPr>
          <w:rFonts w:ascii="Times New Roman" w:hAnsi="Times New Roman"/>
          <w:sz w:val="24"/>
          <w:lang w:eastAsia="zh-CN"/>
        </w:rPr>
        <w:t>，小于其临界量</w:t>
      </w:r>
      <w:r w:rsidRPr="00771A28">
        <w:rPr>
          <w:rFonts w:ascii="Times New Roman" w:hAnsi="Times New Roman"/>
          <w:sz w:val="24"/>
          <w:lang w:eastAsia="zh-CN"/>
        </w:rPr>
        <w:t>10t</w:t>
      </w:r>
      <w:r w:rsidR="000B5517" w:rsidRPr="00771A28">
        <w:rPr>
          <w:rFonts w:ascii="Times New Roman" w:hAnsi="Times New Roman"/>
          <w:sz w:val="24"/>
          <w:lang w:eastAsia="zh-CN"/>
        </w:rPr>
        <w:t>；</w:t>
      </w:r>
      <w:r w:rsidR="000B5517" w:rsidRPr="00771A28">
        <w:rPr>
          <w:rFonts w:ascii="Times New Roman" w:hAnsi="Times New Roman"/>
          <w:bCs/>
          <w:kern w:val="2"/>
          <w:sz w:val="24"/>
          <w:szCs w:val="24"/>
          <w:lang w:eastAsia="zh-CN"/>
        </w:rPr>
        <w:t>H</w:t>
      </w:r>
      <w:r w:rsidR="000B5517" w:rsidRPr="00771A28">
        <w:rPr>
          <w:rFonts w:ascii="Times New Roman" w:hAnsi="Times New Roman"/>
          <w:bCs/>
          <w:kern w:val="2"/>
          <w:sz w:val="24"/>
          <w:szCs w:val="24"/>
          <w:vertAlign w:val="subscript"/>
          <w:lang w:eastAsia="zh-CN"/>
        </w:rPr>
        <w:t>2</w:t>
      </w:r>
      <w:r w:rsidR="000B5517" w:rsidRPr="00771A28">
        <w:rPr>
          <w:rFonts w:ascii="Times New Roman" w:hAnsi="Times New Roman"/>
          <w:bCs/>
          <w:kern w:val="2"/>
          <w:sz w:val="24"/>
          <w:szCs w:val="24"/>
          <w:lang w:eastAsia="zh-CN"/>
        </w:rPr>
        <w:t>S</w:t>
      </w:r>
      <w:r w:rsidR="000B5517" w:rsidRPr="00771A28">
        <w:rPr>
          <w:rFonts w:ascii="Times New Roman" w:hAnsi="Times New Roman"/>
          <w:sz w:val="24"/>
          <w:lang w:eastAsia="zh-CN"/>
        </w:rPr>
        <w:t>泄露总量按单井计最大为</w:t>
      </w:r>
      <w:r w:rsidR="00A3460B" w:rsidRPr="00771A28">
        <w:rPr>
          <w:rFonts w:ascii="Times New Roman" w:hAnsi="Times New Roman"/>
          <w:sz w:val="24"/>
          <w:lang w:eastAsia="zh-CN"/>
        </w:rPr>
        <w:t>1.28</w:t>
      </w:r>
      <w:r w:rsidR="000B5517" w:rsidRPr="00771A28">
        <w:rPr>
          <w:rFonts w:ascii="Times New Roman" w:hAnsi="Times New Roman"/>
          <w:sz w:val="24"/>
          <w:lang w:eastAsia="zh-CN"/>
        </w:rPr>
        <w:t>t</w:t>
      </w:r>
      <w:r w:rsidR="000B5517" w:rsidRPr="00771A28">
        <w:rPr>
          <w:rFonts w:ascii="Times New Roman" w:hAnsi="Times New Roman"/>
          <w:sz w:val="24"/>
          <w:lang w:eastAsia="zh-CN"/>
        </w:rPr>
        <w:t>，小于其临界量</w:t>
      </w:r>
      <w:r w:rsidR="000B5517" w:rsidRPr="00771A28">
        <w:rPr>
          <w:rFonts w:ascii="Times New Roman" w:hAnsi="Times New Roman"/>
          <w:sz w:val="24"/>
          <w:lang w:eastAsia="zh-CN"/>
        </w:rPr>
        <w:t>2.5t</w:t>
      </w:r>
      <w:r w:rsidRPr="00771A28">
        <w:rPr>
          <w:rFonts w:ascii="Times New Roman" w:hAnsi="Times New Roman"/>
          <w:sz w:val="24"/>
          <w:lang w:eastAsia="zh-CN"/>
        </w:rPr>
        <w:t>。钻井阶段现场柴油储存、使用量最大为</w:t>
      </w:r>
      <w:r w:rsidRPr="00771A28">
        <w:rPr>
          <w:rFonts w:ascii="Times New Roman" w:hAnsi="Times New Roman"/>
          <w:sz w:val="24"/>
          <w:lang w:eastAsia="zh-CN"/>
        </w:rPr>
        <w:t>16t</w:t>
      </w:r>
      <w:r w:rsidRPr="00771A28">
        <w:rPr>
          <w:rFonts w:ascii="Times New Roman" w:hAnsi="Times New Roman"/>
          <w:sz w:val="24"/>
          <w:lang w:eastAsia="zh-CN"/>
        </w:rPr>
        <w:t>；废油单井产生量约</w:t>
      </w:r>
      <w:r w:rsidRPr="00771A28">
        <w:rPr>
          <w:rFonts w:ascii="Times New Roman" w:hAnsi="Times New Roman"/>
          <w:sz w:val="24"/>
          <w:lang w:eastAsia="zh-CN"/>
        </w:rPr>
        <w:t>0.4m</w:t>
      </w:r>
      <w:r w:rsidRPr="00771A28">
        <w:rPr>
          <w:rFonts w:ascii="Times New Roman" w:hAnsi="Times New Roman"/>
          <w:sz w:val="24"/>
          <w:vertAlign w:val="superscript"/>
          <w:lang w:eastAsia="zh-CN"/>
        </w:rPr>
        <w:t>3</w:t>
      </w:r>
      <w:r w:rsidRPr="00771A28">
        <w:rPr>
          <w:rFonts w:ascii="Times New Roman" w:hAnsi="Times New Roman"/>
          <w:sz w:val="24"/>
          <w:lang w:eastAsia="zh-CN"/>
        </w:rPr>
        <w:t>，现场采取</w:t>
      </w:r>
      <w:r w:rsidRPr="00771A28">
        <w:rPr>
          <w:rFonts w:ascii="Times New Roman" w:hAnsi="Times New Roman"/>
          <w:sz w:val="24"/>
          <w:lang w:eastAsia="zh-CN"/>
        </w:rPr>
        <w:t>4</w:t>
      </w:r>
      <w:r w:rsidRPr="00771A28">
        <w:rPr>
          <w:rFonts w:ascii="Times New Roman" w:hAnsi="Times New Roman"/>
          <w:sz w:val="24"/>
          <w:lang w:eastAsia="zh-CN"/>
        </w:rPr>
        <w:t>个容积为</w:t>
      </w:r>
      <w:r w:rsidRPr="00771A28">
        <w:rPr>
          <w:rFonts w:ascii="Times New Roman" w:hAnsi="Times New Roman"/>
          <w:sz w:val="24"/>
          <w:lang w:eastAsia="zh-CN"/>
        </w:rPr>
        <w:t>25L</w:t>
      </w:r>
      <w:r w:rsidRPr="00771A28">
        <w:rPr>
          <w:rFonts w:ascii="Times New Roman" w:hAnsi="Times New Roman"/>
          <w:sz w:val="24"/>
          <w:lang w:eastAsia="zh-CN"/>
        </w:rPr>
        <w:t>的废油收集桶，废油随时回用，废油最大存在量为</w:t>
      </w:r>
      <w:r w:rsidRPr="00771A28">
        <w:rPr>
          <w:rFonts w:ascii="Times New Roman" w:hAnsi="Times New Roman"/>
          <w:sz w:val="24"/>
          <w:lang w:eastAsia="zh-CN"/>
        </w:rPr>
        <w:t>0.1m</w:t>
      </w:r>
      <w:r w:rsidRPr="00771A28">
        <w:rPr>
          <w:rFonts w:ascii="Times New Roman" w:hAnsi="Times New Roman"/>
          <w:sz w:val="24"/>
          <w:vertAlign w:val="superscript"/>
          <w:lang w:eastAsia="zh-CN"/>
        </w:rPr>
        <w:t>3</w:t>
      </w:r>
      <w:r w:rsidRPr="00771A28">
        <w:rPr>
          <w:rFonts w:ascii="Times New Roman" w:hAnsi="Times New Roman"/>
          <w:sz w:val="24"/>
          <w:lang w:eastAsia="zh-CN"/>
        </w:rPr>
        <w:t>，废油密度约</w:t>
      </w:r>
      <w:r w:rsidRPr="00771A28">
        <w:rPr>
          <w:rFonts w:ascii="Times New Roman" w:hAnsi="Times New Roman"/>
          <w:sz w:val="24"/>
          <w:lang w:eastAsia="zh-CN"/>
        </w:rPr>
        <w:t>0.85</w:t>
      </w:r>
      <w:r w:rsidRPr="00771A28">
        <w:rPr>
          <w:rFonts w:ascii="Times New Roman" w:hAnsi="Times New Roman"/>
          <w:sz w:val="24"/>
          <w:lang w:eastAsia="zh-CN"/>
        </w:rPr>
        <w:t>，故废油量最大为</w:t>
      </w:r>
      <w:r w:rsidRPr="00771A28">
        <w:rPr>
          <w:rFonts w:ascii="Times New Roman" w:hAnsi="Times New Roman"/>
          <w:sz w:val="24"/>
          <w:lang w:eastAsia="zh-CN"/>
        </w:rPr>
        <w:t>0.085t</w:t>
      </w:r>
      <w:r w:rsidRPr="00771A28">
        <w:rPr>
          <w:rFonts w:ascii="Times New Roman" w:hAnsi="Times New Roman"/>
          <w:sz w:val="24"/>
          <w:lang w:eastAsia="zh-CN"/>
        </w:rPr>
        <w:t>，因此共计油类</w:t>
      </w:r>
      <w:r w:rsidR="000B5517" w:rsidRPr="00771A28">
        <w:rPr>
          <w:rFonts w:ascii="Times New Roman" w:hAnsi="Times New Roman"/>
          <w:sz w:val="24"/>
          <w:lang w:eastAsia="zh-CN"/>
        </w:rPr>
        <w:t>16</w:t>
      </w:r>
      <w:r w:rsidRPr="00771A28">
        <w:rPr>
          <w:rFonts w:ascii="Times New Roman" w:hAnsi="Times New Roman"/>
          <w:sz w:val="24"/>
          <w:lang w:eastAsia="zh-CN"/>
        </w:rPr>
        <w:t>.085t</w:t>
      </w:r>
      <w:r w:rsidRPr="00771A28">
        <w:rPr>
          <w:rFonts w:ascii="Times New Roman" w:hAnsi="Times New Roman"/>
          <w:sz w:val="24"/>
          <w:lang w:eastAsia="zh-CN"/>
        </w:rPr>
        <w:t>，远小于油类物质临界量为</w:t>
      </w:r>
      <w:r w:rsidRPr="00771A28">
        <w:rPr>
          <w:rFonts w:ascii="Times New Roman" w:hAnsi="Times New Roman"/>
          <w:sz w:val="24"/>
          <w:lang w:eastAsia="zh-CN"/>
        </w:rPr>
        <w:t>2500t</w:t>
      </w:r>
      <w:r w:rsidRPr="00771A28">
        <w:rPr>
          <w:rFonts w:ascii="Times New Roman" w:hAnsi="Times New Roman"/>
          <w:sz w:val="24"/>
          <w:lang w:eastAsia="zh-CN"/>
        </w:rPr>
        <w:t>。</w:t>
      </w:r>
    </w:p>
    <w:p w14:paraId="70D71380" w14:textId="1085EE59" w:rsidR="004E6933" w:rsidRPr="00771A28" w:rsidRDefault="001A6854" w:rsidP="001C7C3D">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试采期</w:t>
      </w:r>
      <w:r w:rsidR="004E6933" w:rsidRPr="00771A28">
        <w:rPr>
          <w:rFonts w:ascii="Times New Roman" w:hAnsi="Times New Roman"/>
          <w:sz w:val="24"/>
          <w:lang w:eastAsia="zh-CN"/>
        </w:rPr>
        <w:t>：类比川</w:t>
      </w:r>
      <w:r w:rsidR="000B5517" w:rsidRPr="00771A28">
        <w:rPr>
          <w:rFonts w:ascii="Times New Roman" w:hAnsi="Times New Roman"/>
          <w:sz w:val="24"/>
          <w:lang w:eastAsia="zh-CN"/>
        </w:rPr>
        <w:t>东北</w:t>
      </w:r>
      <w:r w:rsidR="004E6933" w:rsidRPr="00771A28">
        <w:rPr>
          <w:rFonts w:ascii="Times New Roman" w:hAnsi="Times New Roman"/>
          <w:sz w:val="24"/>
          <w:lang w:eastAsia="zh-CN"/>
        </w:rPr>
        <w:t>地区类似井站经验数据，</w:t>
      </w:r>
      <w:r w:rsidR="00F30AFD" w:rsidRPr="00771A28">
        <w:rPr>
          <w:rFonts w:ascii="Times New Roman" w:hAnsi="Times New Roman"/>
          <w:sz w:val="24"/>
          <w:lang w:eastAsia="zh-CN"/>
        </w:rPr>
        <w:t>集气站</w:t>
      </w:r>
      <w:r w:rsidR="00D10F07" w:rsidRPr="00771A28">
        <w:rPr>
          <w:rFonts w:ascii="Times New Roman" w:hAnsi="Times New Roman"/>
          <w:sz w:val="24"/>
          <w:lang w:eastAsia="zh-CN"/>
        </w:rPr>
        <w:t>场</w:t>
      </w:r>
      <w:r w:rsidR="004E6933" w:rsidRPr="00771A28">
        <w:rPr>
          <w:rFonts w:ascii="Times New Roman" w:hAnsi="Times New Roman"/>
          <w:sz w:val="24"/>
          <w:lang w:eastAsia="zh-CN"/>
        </w:rPr>
        <w:t>工艺设备及管道内天然气在发生事故后可通过截断阀控制，</w:t>
      </w:r>
      <w:r w:rsidR="009C4CA7" w:rsidRPr="00771A28">
        <w:rPr>
          <w:rFonts w:ascii="Times New Roman" w:hAnsi="Times New Roman"/>
          <w:sz w:val="24"/>
          <w:lang w:eastAsia="zh-CN"/>
        </w:rPr>
        <w:t>试采期</w:t>
      </w:r>
      <w:r w:rsidR="004E6933" w:rsidRPr="00771A28">
        <w:rPr>
          <w:rFonts w:ascii="Times New Roman" w:hAnsi="Times New Roman"/>
          <w:sz w:val="24"/>
          <w:lang w:eastAsia="zh-CN"/>
        </w:rPr>
        <w:t>采气、分离设备管线内单井天然气</w:t>
      </w:r>
      <w:r w:rsidR="00827D3E" w:rsidRPr="00771A28">
        <w:rPr>
          <w:rFonts w:ascii="Times New Roman" w:hAnsi="Times New Roman"/>
          <w:sz w:val="24"/>
          <w:lang w:eastAsia="zh-CN"/>
        </w:rPr>
        <w:t>量约</w:t>
      </w:r>
      <w:r w:rsidR="00A3460B" w:rsidRPr="00771A28">
        <w:rPr>
          <w:rFonts w:ascii="Times New Roman" w:hAnsi="Times New Roman"/>
          <w:sz w:val="24"/>
          <w:lang w:eastAsia="zh-CN"/>
        </w:rPr>
        <w:t>200</w:t>
      </w:r>
      <w:r w:rsidR="00827D3E" w:rsidRPr="00771A28">
        <w:rPr>
          <w:rFonts w:ascii="Times New Roman" w:hAnsi="Times New Roman"/>
          <w:sz w:val="24"/>
          <w:lang w:eastAsia="zh-CN"/>
        </w:rPr>
        <w:t>m</w:t>
      </w:r>
      <w:r w:rsidR="00827D3E" w:rsidRPr="00771A28">
        <w:rPr>
          <w:rFonts w:ascii="Times New Roman" w:hAnsi="Times New Roman"/>
          <w:sz w:val="24"/>
          <w:vertAlign w:val="superscript"/>
          <w:lang w:eastAsia="zh-CN"/>
        </w:rPr>
        <w:t>3</w:t>
      </w:r>
      <w:r w:rsidR="004E6933" w:rsidRPr="00771A28">
        <w:rPr>
          <w:rFonts w:ascii="Times New Roman" w:hAnsi="Times New Roman"/>
          <w:sz w:val="24"/>
          <w:lang w:eastAsia="zh-CN"/>
        </w:rPr>
        <w:t>，其中甲烷在线量为</w:t>
      </w:r>
      <w:r w:rsidR="00A3460B" w:rsidRPr="00771A28">
        <w:rPr>
          <w:rFonts w:ascii="Times New Roman" w:hAnsi="Times New Roman"/>
          <w:sz w:val="24"/>
          <w:lang w:eastAsia="zh-CN"/>
        </w:rPr>
        <w:t>0.12t</w:t>
      </w:r>
      <w:r w:rsidR="004E6933" w:rsidRPr="00771A28">
        <w:rPr>
          <w:rFonts w:ascii="Times New Roman" w:hAnsi="Times New Roman"/>
          <w:sz w:val="24"/>
          <w:lang w:eastAsia="zh-CN"/>
        </w:rPr>
        <w:t>，小于其临界量</w:t>
      </w:r>
      <w:r w:rsidR="004E6933" w:rsidRPr="00771A28">
        <w:rPr>
          <w:rFonts w:ascii="Times New Roman" w:hAnsi="Times New Roman"/>
          <w:sz w:val="24"/>
          <w:lang w:eastAsia="zh-CN"/>
        </w:rPr>
        <w:t>10t</w:t>
      </w:r>
      <w:r w:rsidR="00F362AE" w:rsidRPr="00771A28">
        <w:rPr>
          <w:rFonts w:ascii="Times New Roman" w:hAnsi="Times New Roman"/>
          <w:sz w:val="24"/>
          <w:lang w:eastAsia="zh-CN"/>
        </w:rPr>
        <w:t>；硫化氢在线量为</w:t>
      </w:r>
      <w:r w:rsidR="00A3460B" w:rsidRPr="00771A28">
        <w:rPr>
          <w:rFonts w:ascii="Times New Roman" w:hAnsi="Times New Roman"/>
          <w:sz w:val="24"/>
          <w:lang w:eastAsia="zh-CN"/>
        </w:rPr>
        <w:t>0.04t</w:t>
      </w:r>
      <w:r w:rsidR="00F362AE" w:rsidRPr="00771A28">
        <w:rPr>
          <w:rFonts w:ascii="Times New Roman" w:hAnsi="Times New Roman"/>
          <w:sz w:val="24"/>
          <w:lang w:eastAsia="zh-CN"/>
        </w:rPr>
        <w:t>，小于其临界量</w:t>
      </w:r>
      <w:r w:rsidR="00F362AE" w:rsidRPr="00771A28">
        <w:rPr>
          <w:rFonts w:ascii="Times New Roman" w:hAnsi="Times New Roman"/>
          <w:sz w:val="24"/>
          <w:lang w:eastAsia="zh-CN"/>
        </w:rPr>
        <w:t>10t</w:t>
      </w:r>
      <w:r w:rsidR="004E6933" w:rsidRPr="00771A28">
        <w:rPr>
          <w:rFonts w:ascii="Times New Roman" w:hAnsi="Times New Roman"/>
          <w:sz w:val="24"/>
          <w:lang w:eastAsia="zh-CN"/>
        </w:rPr>
        <w:t>。</w:t>
      </w:r>
    </w:p>
    <w:p w14:paraId="0613FBB5" w14:textId="7D3711D7" w:rsidR="004E6933" w:rsidRPr="00771A28" w:rsidRDefault="004E6933" w:rsidP="0007350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lastRenderedPageBreak/>
        <w:t>表</w:t>
      </w:r>
      <w:r w:rsidR="008A5221" w:rsidRPr="00771A28">
        <w:rPr>
          <w:rFonts w:ascii="Times New Roman" w:eastAsia="黑体" w:hAnsi="Times New Roman"/>
          <w:sz w:val="21"/>
          <w:szCs w:val="21"/>
          <w:lang w:eastAsia="zh-CN"/>
        </w:rPr>
        <w:t>5.3-</w:t>
      </w:r>
      <w:r w:rsidR="002C77F6" w:rsidRPr="00771A28">
        <w:rPr>
          <w:rFonts w:ascii="Times New Roman" w:eastAsia="黑体" w:hAnsi="Times New Roman"/>
          <w:sz w:val="21"/>
          <w:szCs w:val="21"/>
          <w:lang w:eastAsia="zh-CN"/>
        </w:rPr>
        <w:t>7</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本项目环境风险物质数量与临界量的比值</w:t>
      </w:r>
      <w:r w:rsidRPr="00771A28">
        <w:rPr>
          <w:rFonts w:ascii="Times New Roman" w:eastAsia="黑体" w:hAnsi="Times New Roman"/>
          <w:sz w:val="21"/>
          <w:szCs w:val="21"/>
          <w:lang w:eastAsia="zh-CN"/>
        </w:rPr>
        <w:t>Q</w:t>
      </w:r>
      <w:r w:rsidRPr="00771A28">
        <w:rPr>
          <w:rFonts w:ascii="Times New Roman" w:eastAsia="黑体" w:hAnsi="Times New Roman"/>
          <w:sz w:val="21"/>
          <w:szCs w:val="21"/>
          <w:lang w:eastAsia="zh-CN"/>
        </w:rPr>
        <w:t>统计表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7"/>
        <w:gridCol w:w="836"/>
        <w:gridCol w:w="1439"/>
        <w:gridCol w:w="1703"/>
        <w:gridCol w:w="1704"/>
        <w:gridCol w:w="1703"/>
      </w:tblGrid>
      <w:tr w:rsidR="0083163B" w:rsidRPr="00771A28" w14:paraId="7DC25900" w14:textId="77777777" w:rsidTr="00F362AE">
        <w:trPr>
          <w:jc w:val="center"/>
        </w:trPr>
        <w:tc>
          <w:tcPr>
            <w:tcW w:w="837" w:type="dxa"/>
            <w:vMerge w:val="restart"/>
            <w:vAlign w:val="center"/>
          </w:tcPr>
          <w:p w14:paraId="47ABF8F0" w14:textId="77777777" w:rsidR="004E6933" w:rsidRPr="00771A28" w:rsidRDefault="00725CA8" w:rsidP="008A5221">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施工期</w:t>
            </w:r>
          </w:p>
        </w:tc>
        <w:tc>
          <w:tcPr>
            <w:tcW w:w="836" w:type="dxa"/>
            <w:vAlign w:val="center"/>
          </w:tcPr>
          <w:p w14:paraId="2B79F325" w14:textId="77777777" w:rsidR="004E6933" w:rsidRPr="00771A28" w:rsidRDefault="004E6933" w:rsidP="008A5221">
            <w:pPr>
              <w:adjustRightInd w:val="0"/>
              <w:snapToGrid w:val="0"/>
              <w:jc w:val="center"/>
              <w:rPr>
                <w:rFonts w:ascii="Times New Roman" w:hAnsi="Times New Roman"/>
                <w:sz w:val="21"/>
                <w:szCs w:val="21"/>
              </w:rPr>
            </w:pPr>
            <w:r w:rsidRPr="00771A28">
              <w:rPr>
                <w:rFonts w:ascii="Times New Roman" w:hAnsi="Times New Roman"/>
                <w:sz w:val="21"/>
                <w:szCs w:val="21"/>
              </w:rPr>
              <w:t>序号</w:t>
            </w:r>
          </w:p>
        </w:tc>
        <w:tc>
          <w:tcPr>
            <w:tcW w:w="1439" w:type="dxa"/>
            <w:vAlign w:val="center"/>
          </w:tcPr>
          <w:p w14:paraId="007191C3" w14:textId="77777777" w:rsidR="004E6933" w:rsidRPr="00771A28" w:rsidRDefault="004E6933" w:rsidP="008A5221">
            <w:pPr>
              <w:adjustRightInd w:val="0"/>
              <w:snapToGrid w:val="0"/>
              <w:jc w:val="center"/>
              <w:rPr>
                <w:rFonts w:ascii="Times New Roman" w:hAnsi="Times New Roman"/>
                <w:sz w:val="21"/>
                <w:szCs w:val="21"/>
              </w:rPr>
            </w:pPr>
            <w:r w:rsidRPr="00771A28">
              <w:rPr>
                <w:rFonts w:ascii="Times New Roman" w:hAnsi="Times New Roman"/>
                <w:sz w:val="21"/>
                <w:szCs w:val="21"/>
              </w:rPr>
              <w:t>物质</w:t>
            </w:r>
          </w:p>
        </w:tc>
        <w:tc>
          <w:tcPr>
            <w:tcW w:w="1703" w:type="dxa"/>
          </w:tcPr>
          <w:p w14:paraId="1FF1859D" w14:textId="77777777" w:rsidR="004E6933" w:rsidRPr="00771A28" w:rsidRDefault="004E6933" w:rsidP="008A5221">
            <w:pPr>
              <w:adjustRightInd w:val="0"/>
              <w:snapToGrid w:val="0"/>
              <w:jc w:val="center"/>
              <w:rPr>
                <w:rFonts w:ascii="Times New Roman" w:hAnsi="Times New Roman"/>
                <w:sz w:val="21"/>
                <w:szCs w:val="21"/>
              </w:rPr>
            </w:pPr>
            <w:r w:rsidRPr="00771A28">
              <w:rPr>
                <w:rFonts w:ascii="Times New Roman" w:hAnsi="Times New Roman"/>
                <w:sz w:val="21"/>
                <w:szCs w:val="21"/>
              </w:rPr>
              <w:t>q</w:t>
            </w:r>
            <w:r w:rsidRPr="00771A28">
              <w:rPr>
                <w:rFonts w:ascii="Times New Roman" w:hAnsi="Times New Roman"/>
                <w:sz w:val="21"/>
                <w:szCs w:val="21"/>
                <w:vertAlign w:val="subscript"/>
              </w:rPr>
              <w:t>n</w:t>
            </w:r>
            <w:r w:rsidRPr="00771A28">
              <w:rPr>
                <w:rFonts w:ascii="Times New Roman" w:hAnsi="Times New Roman"/>
                <w:sz w:val="21"/>
                <w:szCs w:val="21"/>
              </w:rPr>
              <w:t>，储存量，</w:t>
            </w:r>
            <w:r w:rsidRPr="00771A28">
              <w:rPr>
                <w:rFonts w:ascii="Times New Roman" w:hAnsi="Times New Roman"/>
                <w:sz w:val="21"/>
                <w:szCs w:val="21"/>
              </w:rPr>
              <w:t>t</w:t>
            </w:r>
          </w:p>
        </w:tc>
        <w:tc>
          <w:tcPr>
            <w:tcW w:w="1704" w:type="dxa"/>
          </w:tcPr>
          <w:p w14:paraId="0F9F8C1D" w14:textId="77777777" w:rsidR="004E6933" w:rsidRPr="00771A28" w:rsidRDefault="004E6933" w:rsidP="008A5221">
            <w:pPr>
              <w:adjustRightInd w:val="0"/>
              <w:snapToGrid w:val="0"/>
              <w:jc w:val="center"/>
              <w:rPr>
                <w:rFonts w:ascii="Times New Roman" w:hAnsi="Times New Roman"/>
                <w:sz w:val="21"/>
                <w:szCs w:val="21"/>
              </w:rPr>
            </w:pPr>
            <w:r w:rsidRPr="00771A28">
              <w:rPr>
                <w:rFonts w:ascii="Times New Roman" w:hAnsi="Times New Roman"/>
                <w:sz w:val="21"/>
                <w:szCs w:val="21"/>
              </w:rPr>
              <w:t>Q</w:t>
            </w:r>
            <w:r w:rsidRPr="00771A28">
              <w:rPr>
                <w:rFonts w:ascii="Times New Roman" w:hAnsi="Times New Roman"/>
                <w:sz w:val="21"/>
                <w:szCs w:val="21"/>
                <w:vertAlign w:val="subscript"/>
              </w:rPr>
              <w:t>n</w:t>
            </w:r>
            <w:r w:rsidRPr="00771A28">
              <w:rPr>
                <w:rFonts w:ascii="Times New Roman" w:hAnsi="Times New Roman"/>
                <w:sz w:val="21"/>
                <w:szCs w:val="21"/>
                <w:vertAlign w:val="subscript"/>
              </w:rPr>
              <w:t>，</w:t>
            </w:r>
            <w:r w:rsidRPr="00771A28">
              <w:rPr>
                <w:rFonts w:ascii="Times New Roman" w:hAnsi="Times New Roman"/>
                <w:sz w:val="21"/>
                <w:szCs w:val="21"/>
              </w:rPr>
              <w:t>临界量，</w:t>
            </w:r>
            <w:r w:rsidRPr="00771A28">
              <w:rPr>
                <w:rFonts w:ascii="Times New Roman" w:hAnsi="Times New Roman"/>
                <w:sz w:val="21"/>
                <w:szCs w:val="21"/>
              </w:rPr>
              <w:t>t</w:t>
            </w:r>
          </w:p>
        </w:tc>
        <w:tc>
          <w:tcPr>
            <w:tcW w:w="1703" w:type="dxa"/>
          </w:tcPr>
          <w:p w14:paraId="76CEFCBA" w14:textId="77777777" w:rsidR="004E6933" w:rsidRPr="00771A28" w:rsidRDefault="004E6933" w:rsidP="008A5221">
            <w:pPr>
              <w:adjustRightInd w:val="0"/>
              <w:snapToGrid w:val="0"/>
              <w:jc w:val="center"/>
              <w:rPr>
                <w:rFonts w:ascii="Times New Roman" w:hAnsi="Times New Roman"/>
                <w:sz w:val="21"/>
                <w:szCs w:val="21"/>
              </w:rPr>
            </w:pPr>
            <w:r w:rsidRPr="00771A28">
              <w:rPr>
                <w:rFonts w:ascii="Times New Roman" w:hAnsi="Times New Roman"/>
                <w:sz w:val="21"/>
                <w:szCs w:val="21"/>
              </w:rPr>
              <w:t>Q</w:t>
            </w:r>
          </w:p>
        </w:tc>
      </w:tr>
      <w:tr w:rsidR="0083163B" w:rsidRPr="00771A28" w14:paraId="0632D6D9" w14:textId="77777777" w:rsidTr="00F362AE">
        <w:trPr>
          <w:jc w:val="center"/>
        </w:trPr>
        <w:tc>
          <w:tcPr>
            <w:tcW w:w="837" w:type="dxa"/>
            <w:vMerge/>
          </w:tcPr>
          <w:p w14:paraId="23DD4D1D" w14:textId="77777777" w:rsidR="004E6933" w:rsidRPr="00771A28" w:rsidRDefault="004E6933" w:rsidP="008A5221">
            <w:pPr>
              <w:adjustRightInd w:val="0"/>
              <w:snapToGrid w:val="0"/>
              <w:jc w:val="center"/>
              <w:rPr>
                <w:rFonts w:ascii="Times New Roman" w:hAnsi="Times New Roman"/>
                <w:sz w:val="21"/>
                <w:szCs w:val="21"/>
              </w:rPr>
            </w:pPr>
          </w:p>
        </w:tc>
        <w:tc>
          <w:tcPr>
            <w:tcW w:w="836" w:type="dxa"/>
            <w:vAlign w:val="center"/>
          </w:tcPr>
          <w:p w14:paraId="7BE40B9A" w14:textId="77777777" w:rsidR="004E6933" w:rsidRPr="00771A28" w:rsidRDefault="004E6933" w:rsidP="008A5221">
            <w:pPr>
              <w:adjustRightInd w:val="0"/>
              <w:snapToGrid w:val="0"/>
              <w:jc w:val="center"/>
              <w:rPr>
                <w:rFonts w:ascii="Times New Roman" w:hAnsi="Times New Roman"/>
                <w:sz w:val="21"/>
                <w:szCs w:val="21"/>
              </w:rPr>
            </w:pPr>
            <w:r w:rsidRPr="00771A28">
              <w:rPr>
                <w:rFonts w:ascii="Times New Roman" w:hAnsi="Times New Roman"/>
                <w:sz w:val="21"/>
                <w:szCs w:val="21"/>
              </w:rPr>
              <w:t>1</w:t>
            </w:r>
          </w:p>
        </w:tc>
        <w:tc>
          <w:tcPr>
            <w:tcW w:w="1439" w:type="dxa"/>
            <w:vAlign w:val="center"/>
          </w:tcPr>
          <w:p w14:paraId="769E0A61" w14:textId="77777777" w:rsidR="004E6933" w:rsidRPr="00771A28" w:rsidRDefault="004E6933" w:rsidP="008A5221">
            <w:pPr>
              <w:adjustRightInd w:val="0"/>
              <w:snapToGrid w:val="0"/>
              <w:jc w:val="center"/>
              <w:rPr>
                <w:rFonts w:ascii="Times New Roman" w:hAnsi="Times New Roman"/>
                <w:sz w:val="21"/>
                <w:szCs w:val="21"/>
              </w:rPr>
            </w:pPr>
            <w:r w:rsidRPr="00771A28">
              <w:rPr>
                <w:rFonts w:ascii="Times New Roman" w:hAnsi="Times New Roman"/>
                <w:sz w:val="21"/>
                <w:szCs w:val="21"/>
              </w:rPr>
              <w:t>甲烷</w:t>
            </w:r>
          </w:p>
        </w:tc>
        <w:tc>
          <w:tcPr>
            <w:tcW w:w="1703" w:type="dxa"/>
          </w:tcPr>
          <w:p w14:paraId="280119C2" w14:textId="4D1261C3" w:rsidR="004E6933" w:rsidRPr="00771A28" w:rsidRDefault="00A3460B" w:rsidP="008A5221">
            <w:pPr>
              <w:adjustRightInd w:val="0"/>
              <w:snapToGrid w:val="0"/>
              <w:jc w:val="center"/>
              <w:rPr>
                <w:rFonts w:ascii="Times New Roman" w:hAnsi="Times New Roman"/>
                <w:sz w:val="21"/>
                <w:szCs w:val="21"/>
              </w:rPr>
            </w:pPr>
            <w:r w:rsidRPr="00771A28">
              <w:rPr>
                <w:rFonts w:ascii="Times New Roman" w:hAnsi="Times New Roman"/>
                <w:sz w:val="21"/>
                <w:szCs w:val="21"/>
              </w:rPr>
              <w:t>3.38</w:t>
            </w:r>
          </w:p>
        </w:tc>
        <w:tc>
          <w:tcPr>
            <w:tcW w:w="1704" w:type="dxa"/>
          </w:tcPr>
          <w:p w14:paraId="4D45FE51" w14:textId="77777777" w:rsidR="004E6933" w:rsidRPr="00771A28" w:rsidRDefault="004E6933" w:rsidP="008A5221">
            <w:pPr>
              <w:adjustRightInd w:val="0"/>
              <w:snapToGrid w:val="0"/>
              <w:jc w:val="center"/>
              <w:rPr>
                <w:rFonts w:ascii="Times New Roman" w:hAnsi="Times New Roman"/>
                <w:sz w:val="21"/>
                <w:szCs w:val="21"/>
              </w:rPr>
            </w:pPr>
            <w:r w:rsidRPr="00771A28">
              <w:rPr>
                <w:rFonts w:ascii="Times New Roman" w:hAnsi="Times New Roman"/>
                <w:sz w:val="21"/>
                <w:szCs w:val="21"/>
              </w:rPr>
              <w:t>10</w:t>
            </w:r>
          </w:p>
        </w:tc>
        <w:tc>
          <w:tcPr>
            <w:tcW w:w="1703" w:type="dxa"/>
          </w:tcPr>
          <w:p w14:paraId="113A5746" w14:textId="58120050" w:rsidR="004E6933" w:rsidRPr="00771A28" w:rsidRDefault="004E6933" w:rsidP="008A5221">
            <w:pPr>
              <w:adjustRightInd w:val="0"/>
              <w:snapToGrid w:val="0"/>
              <w:jc w:val="center"/>
              <w:rPr>
                <w:rFonts w:ascii="Times New Roman" w:hAnsi="Times New Roman"/>
                <w:sz w:val="21"/>
                <w:szCs w:val="21"/>
              </w:rPr>
            </w:pPr>
            <w:r w:rsidRPr="00771A28">
              <w:rPr>
                <w:rFonts w:ascii="Times New Roman" w:hAnsi="Times New Roman"/>
                <w:sz w:val="21"/>
                <w:szCs w:val="21"/>
              </w:rPr>
              <w:t>0.</w:t>
            </w:r>
            <w:r w:rsidR="00A3460B" w:rsidRPr="00771A28">
              <w:rPr>
                <w:rFonts w:ascii="Times New Roman" w:hAnsi="Times New Roman"/>
                <w:sz w:val="21"/>
                <w:szCs w:val="21"/>
              </w:rPr>
              <w:t>338</w:t>
            </w:r>
          </w:p>
        </w:tc>
      </w:tr>
      <w:tr w:rsidR="0083163B" w:rsidRPr="00771A28" w14:paraId="1E8F79BD" w14:textId="77777777" w:rsidTr="00F362AE">
        <w:trPr>
          <w:jc w:val="center"/>
        </w:trPr>
        <w:tc>
          <w:tcPr>
            <w:tcW w:w="837" w:type="dxa"/>
            <w:vMerge/>
          </w:tcPr>
          <w:p w14:paraId="2E3AB9E5" w14:textId="77777777" w:rsidR="00F362AE" w:rsidRPr="00771A28" w:rsidRDefault="00F362AE" w:rsidP="008A5221">
            <w:pPr>
              <w:adjustRightInd w:val="0"/>
              <w:snapToGrid w:val="0"/>
              <w:jc w:val="center"/>
              <w:rPr>
                <w:rFonts w:ascii="Times New Roman" w:hAnsi="Times New Roman"/>
                <w:sz w:val="21"/>
                <w:szCs w:val="21"/>
              </w:rPr>
            </w:pPr>
          </w:p>
        </w:tc>
        <w:tc>
          <w:tcPr>
            <w:tcW w:w="836" w:type="dxa"/>
            <w:vAlign w:val="center"/>
          </w:tcPr>
          <w:p w14:paraId="1DFA595D" w14:textId="013E1B49" w:rsidR="00F362AE" w:rsidRPr="00771A28" w:rsidRDefault="00F362AE" w:rsidP="008A5221">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2</w:t>
            </w:r>
          </w:p>
        </w:tc>
        <w:tc>
          <w:tcPr>
            <w:tcW w:w="1439" w:type="dxa"/>
            <w:vAlign w:val="center"/>
          </w:tcPr>
          <w:p w14:paraId="28431017" w14:textId="7151EDBB" w:rsidR="00F362AE" w:rsidRPr="00771A28" w:rsidRDefault="00F362AE" w:rsidP="008A5221">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硫化氢</w:t>
            </w:r>
          </w:p>
        </w:tc>
        <w:tc>
          <w:tcPr>
            <w:tcW w:w="1703" w:type="dxa"/>
          </w:tcPr>
          <w:p w14:paraId="2FCD0AE3" w14:textId="4B2A96CD" w:rsidR="00F362AE" w:rsidRPr="00771A28" w:rsidRDefault="00A3460B" w:rsidP="008A5221">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1.28</w:t>
            </w:r>
          </w:p>
        </w:tc>
        <w:tc>
          <w:tcPr>
            <w:tcW w:w="1704" w:type="dxa"/>
          </w:tcPr>
          <w:p w14:paraId="682779B5" w14:textId="47B5E9CF" w:rsidR="00F362AE" w:rsidRPr="00771A28" w:rsidRDefault="00F362AE" w:rsidP="008A5221">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2.5</w:t>
            </w:r>
          </w:p>
        </w:tc>
        <w:tc>
          <w:tcPr>
            <w:tcW w:w="1703" w:type="dxa"/>
          </w:tcPr>
          <w:p w14:paraId="4D750D63" w14:textId="21DB99FC" w:rsidR="00F362AE" w:rsidRPr="00771A28" w:rsidRDefault="006E6007" w:rsidP="008A5221">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0.</w:t>
            </w:r>
            <w:r w:rsidR="00A3460B" w:rsidRPr="00771A28">
              <w:rPr>
                <w:rFonts w:ascii="Times New Roman" w:hAnsi="Times New Roman"/>
                <w:sz w:val="21"/>
                <w:szCs w:val="21"/>
                <w:lang w:eastAsia="zh-CN"/>
              </w:rPr>
              <w:t>512</w:t>
            </w:r>
          </w:p>
        </w:tc>
      </w:tr>
      <w:tr w:rsidR="0083163B" w:rsidRPr="00771A28" w14:paraId="623E8819" w14:textId="77777777" w:rsidTr="00F362AE">
        <w:trPr>
          <w:jc w:val="center"/>
        </w:trPr>
        <w:tc>
          <w:tcPr>
            <w:tcW w:w="837" w:type="dxa"/>
            <w:vMerge/>
          </w:tcPr>
          <w:p w14:paraId="67690212" w14:textId="77777777" w:rsidR="004E6933" w:rsidRPr="00771A28" w:rsidRDefault="004E6933" w:rsidP="008A5221">
            <w:pPr>
              <w:adjustRightInd w:val="0"/>
              <w:snapToGrid w:val="0"/>
              <w:jc w:val="center"/>
              <w:rPr>
                <w:rFonts w:ascii="Times New Roman" w:hAnsi="Times New Roman"/>
                <w:sz w:val="21"/>
                <w:szCs w:val="21"/>
              </w:rPr>
            </w:pPr>
          </w:p>
        </w:tc>
        <w:tc>
          <w:tcPr>
            <w:tcW w:w="836" w:type="dxa"/>
            <w:vAlign w:val="center"/>
          </w:tcPr>
          <w:p w14:paraId="42815211" w14:textId="6C040573" w:rsidR="004E6933" w:rsidRPr="00771A28" w:rsidRDefault="00F362AE" w:rsidP="008A5221">
            <w:pPr>
              <w:adjustRightInd w:val="0"/>
              <w:snapToGrid w:val="0"/>
              <w:jc w:val="center"/>
              <w:rPr>
                <w:rFonts w:ascii="Times New Roman" w:hAnsi="Times New Roman"/>
                <w:sz w:val="21"/>
                <w:szCs w:val="21"/>
              </w:rPr>
            </w:pPr>
            <w:r w:rsidRPr="00771A28">
              <w:rPr>
                <w:rFonts w:ascii="Times New Roman" w:hAnsi="Times New Roman"/>
                <w:sz w:val="21"/>
                <w:szCs w:val="21"/>
              </w:rPr>
              <w:t>3</w:t>
            </w:r>
          </w:p>
        </w:tc>
        <w:tc>
          <w:tcPr>
            <w:tcW w:w="1439" w:type="dxa"/>
            <w:vAlign w:val="center"/>
          </w:tcPr>
          <w:p w14:paraId="763634BB" w14:textId="77777777" w:rsidR="004E6933" w:rsidRPr="00771A28" w:rsidRDefault="004E6933" w:rsidP="008A5221">
            <w:pPr>
              <w:adjustRightInd w:val="0"/>
              <w:snapToGrid w:val="0"/>
              <w:jc w:val="center"/>
              <w:rPr>
                <w:rFonts w:ascii="Times New Roman" w:hAnsi="Times New Roman"/>
                <w:sz w:val="21"/>
                <w:szCs w:val="21"/>
              </w:rPr>
            </w:pPr>
            <w:r w:rsidRPr="00771A28">
              <w:rPr>
                <w:rFonts w:ascii="Times New Roman" w:hAnsi="Times New Roman"/>
                <w:sz w:val="21"/>
                <w:szCs w:val="21"/>
              </w:rPr>
              <w:t>油类</w:t>
            </w:r>
          </w:p>
        </w:tc>
        <w:tc>
          <w:tcPr>
            <w:tcW w:w="1703" w:type="dxa"/>
          </w:tcPr>
          <w:p w14:paraId="1891F2FB" w14:textId="079F25FF" w:rsidR="004E6933" w:rsidRPr="00771A28" w:rsidRDefault="00F362AE" w:rsidP="008A5221">
            <w:pPr>
              <w:adjustRightInd w:val="0"/>
              <w:snapToGrid w:val="0"/>
              <w:jc w:val="center"/>
              <w:rPr>
                <w:rFonts w:ascii="Times New Roman" w:hAnsi="Times New Roman"/>
                <w:sz w:val="21"/>
                <w:szCs w:val="21"/>
              </w:rPr>
            </w:pPr>
            <w:r w:rsidRPr="00771A28">
              <w:rPr>
                <w:rFonts w:ascii="Times New Roman" w:hAnsi="Times New Roman"/>
                <w:sz w:val="21"/>
                <w:szCs w:val="21"/>
              </w:rPr>
              <w:t>16</w:t>
            </w:r>
            <w:r w:rsidR="004E6933" w:rsidRPr="00771A28">
              <w:rPr>
                <w:rFonts w:ascii="Times New Roman" w:hAnsi="Times New Roman"/>
                <w:sz w:val="21"/>
                <w:szCs w:val="21"/>
              </w:rPr>
              <w:t>.085</w:t>
            </w:r>
          </w:p>
        </w:tc>
        <w:tc>
          <w:tcPr>
            <w:tcW w:w="1704" w:type="dxa"/>
          </w:tcPr>
          <w:p w14:paraId="32234334" w14:textId="77777777" w:rsidR="004E6933" w:rsidRPr="00771A28" w:rsidRDefault="004E6933" w:rsidP="008A5221">
            <w:pPr>
              <w:adjustRightInd w:val="0"/>
              <w:snapToGrid w:val="0"/>
              <w:jc w:val="center"/>
              <w:rPr>
                <w:rFonts w:ascii="Times New Roman" w:hAnsi="Times New Roman"/>
                <w:sz w:val="21"/>
                <w:szCs w:val="21"/>
              </w:rPr>
            </w:pPr>
            <w:r w:rsidRPr="00771A28">
              <w:rPr>
                <w:rFonts w:ascii="Times New Roman" w:hAnsi="Times New Roman"/>
                <w:sz w:val="21"/>
                <w:szCs w:val="21"/>
              </w:rPr>
              <w:t>2500</w:t>
            </w:r>
          </w:p>
        </w:tc>
        <w:tc>
          <w:tcPr>
            <w:tcW w:w="1703" w:type="dxa"/>
          </w:tcPr>
          <w:p w14:paraId="0DD5E854" w14:textId="51B57675" w:rsidR="004E6933" w:rsidRPr="00771A28" w:rsidRDefault="004E6933" w:rsidP="008A5221">
            <w:pPr>
              <w:adjustRightInd w:val="0"/>
              <w:snapToGrid w:val="0"/>
              <w:jc w:val="center"/>
              <w:rPr>
                <w:rFonts w:ascii="Times New Roman" w:hAnsi="Times New Roman"/>
                <w:sz w:val="21"/>
                <w:szCs w:val="21"/>
              </w:rPr>
            </w:pPr>
            <w:r w:rsidRPr="00771A28">
              <w:rPr>
                <w:rFonts w:ascii="Times New Roman" w:hAnsi="Times New Roman"/>
                <w:sz w:val="21"/>
                <w:szCs w:val="21"/>
              </w:rPr>
              <w:t>0.0</w:t>
            </w:r>
            <w:r w:rsidR="006E6007" w:rsidRPr="00771A28">
              <w:rPr>
                <w:rFonts w:ascii="Times New Roman" w:hAnsi="Times New Roman"/>
                <w:sz w:val="21"/>
                <w:szCs w:val="21"/>
              </w:rPr>
              <w:t>06</w:t>
            </w:r>
          </w:p>
        </w:tc>
      </w:tr>
      <w:tr w:rsidR="0083163B" w:rsidRPr="00771A28" w14:paraId="25F7A45C" w14:textId="77777777" w:rsidTr="00F362AE">
        <w:trPr>
          <w:jc w:val="center"/>
        </w:trPr>
        <w:tc>
          <w:tcPr>
            <w:tcW w:w="837" w:type="dxa"/>
            <w:vMerge/>
          </w:tcPr>
          <w:p w14:paraId="13F82005" w14:textId="77777777" w:rsidR="004E6933" w:rsidRPr="00771A28" w:rsidRDefault="004E6933" w:rsidP="008A5221">
            <w:pPr>
              <w:adjustRightInd w:val="0"/>
              <w:snapToGrid w:val="0"/>
              <w:jc w:val="center"/>
              <w:rPr>
                <w:rFonts w:ascii="Times New Roman" w:hAnsi="Times New Roman"/>
                <w:sz w:val="21"/>
                <w:szCs w:val="21"/>
              </w:rPr>
            </w:pPr>
          </w:p>
        </w:tc>
        <w:tc>
          <w:tcPr>
            <w:tcW w:w="5682" w:type="dxa"/>
            <w:gridSpan w:val="4"/>
            <w:vAlign w:val="center"/>
          </w:tcPr>
          <w:p w14:paraId="30F119BD" w14:textId="77777777" w:rsidR="004E6933" w:rsidRPr="00771A28" w:rsidRDefault="004E6933" w:rsidP="008A5221">
            <w:pPr>
              <w:adjustRightInd w:val="0"/>
              <w:snapToGrid w:val="0"/>
              <w:jc w:val="center"/>
              <w:rPr>
                <w:rFonts w:ascii="Times New Roman" w:hAnsi="Times New Roman"/>
                <w:sz w:val="21"/>
                <w:szCs w:val="21"/>
              </w:rPr>
            </w:pPr>
            <w:r w:rsidRPr="00771A28">
              <w:rPr>
                <w:rFonts w:ascii="Times New Roman" w:hAnsi="Times New Roman"/>
                <w:sz w:val="21"/>
                <w:szCs w:val="21"/>
              </w:rPr>
              <w:t>合计</w:t>
            </w:r>
          </w:p>
        </w:tc>
        <w:tc>
          <w:tcPr>
            <w:tcW w:w="1703" w:type="dxa"/>
          </w:tcPr>
          <w:p w14:paraId="2C752ACC" w14:textId="7F1D5548" w:rsidR="004E6933" w:rsidRPr="00771A28" w:rsidRDefault="004E6933" w:rsidP="008A5221">
            <w:pPr>
              <w:adjustRightInd w:val="0"/>
              <w:snapToGrid w:val="0"/>
              <w:jc w:val="center"/>
              <w:rPr>
                <w:rFonts w:ascii="Times New Roman" w:hAnsi="Times New Roman"/>
                <w:sz w:val="21"/>
                <w:szCs w:val="21"/>
              </w:rPr>
            </w:pPr>
            <w:r w:rsidRPr="00771A28">
              <w:rPr>
                <w:rFonts w:ascii="Times New Roman" w:hAnsi="Times New Roman"/>
                <w:sz w:val="21"/>
                <w:szCs w:val="21"/>
              </w:rPr>
              <w:t>0.</w:t>
            </w:r>
            <w:r w:rsidR="00A3460B" w:rsidRPr="00771A28">
              <w:rPr>
                <w:rFonts w:ascii="Times New Roman" w:hAnsi="Times New Roman"/>
                <w:sz w:val="21"/>
                <w:szCs w:val="21"/>
              </w:rPr>
              <w:t>856</w:t>
            </w:r>
          </w:p>
        </w:tc>
      </w:tr>
      <w:tr w:rsidR="0083163B" w:rsidRPr="00771A28" w14:paraId="429EB8EC" w14:textId="77777777" w:rsidTr="00F362AE">
        <w:trPr>
          <w:jc w:val="center"/>
        </w:trPr>
        <w:tc>
          <w:tcPr>
            <w:tcW w:w="837" w:type="dxa"/>
            <w:vMerge w:val="restart"/>
            <w:vAlign w:val="center"/>
          </w:tcPr>
          <w:p w14:paraId="28692581" w14:textId="4D950241" w:rsidR="004E6933" w:rsidRPr="00771A28" w:rsidRDefault="001A6854" w:rsidP="008A5221">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试采期</w:t>
            </w:r>
          </w:p>
        </w:tc>
        <w:tc>
          <w:tcPr>
            <w:tcW w:w="836" w:type="dxa"/>
            <w:vAlign w:val="center"/>
          </w:tcPr>
          <w:p w14:paraId="64D095A9" w14:textId="77777777" w:rsidR="004E6933" w:rsidRPr="00771A28" w:rsidRDefault="004E6933" w:rsidP="008A5221">
            <w:pPr>
              <w:adjustRightInd w:val="0"/>
              <w:snapToGrid w:val="0"/>
              <w:jc w:val="center"/>
              <w:rPr>
                <w:rFonts w:ascii="Times New Roman" w:hAnsi="Times New Roman"/>
                <w:sz w:val="21"/>
                <w:szCs w:val="21"/>
              </w:rPr>
            </w:pPr>
            <w:r w:rsidRPr="00771A28">
              <w:rPr>
                <w:rFonts w:ascii="Times New Roman" w:hAnsi="Times New Roman"/>
                <w:sz w:val="21"/>
                <w:szCs w:val="21"/>
              </w:rPr>
              <w:t>序号</w:t>
            </w:r>
          </w:p>
        </w:tc>
        <w:tc>
          <w:tcPr>
            <w:tcW w:w="1439" w:type="dxa"/>
            <w:vAlign w:val="center"/>
          </w:tcPr>
          <w:p w14:paraId="310A5F65" w14:textId="77777777" w:rsidR="004E6933" w:rsidRPr="00771A28" w:rsidRDefault="004E6933" w:rsidP="008A5221">
            <w:pPr>
              <w:adjustRightInd w:val="0"/>
              <w:snapToGrid w:val="0"/>
              <w:jc w:val="center"/>
              <w:rPr>
                <w:rFonts w:ascii="Times New Roman" w:hAnsi="Times New Roman"/>
                <w:sz w:val="21"/>
                <w:szCs w:val="21"/>
              </w:rPr>
            </w:pPr>
            <w:r w:rsidRPr="00771A28">
              <w:rPr>
                <w:rFonts w:ascii="Times New Roman" w:hAnsi="Times New Roman"/>
                <w:sz w:val="21"/>
                <w:szCs w:val="21"/>
              </w:rPr>
              <w:t>物质</w:t>
            </w:r>
          </w:p>
        </w:tc>
        <w:tc>
          <w:tcPr>
            <w:tcW w:w="1703" w:type="dxa"/>
          </w:tcPr>
          <w:p w14:paraId="75FA67DA" w14:textId="77777777" w:rsidR="004E6933" w:rsidRPr="00771A28" w:rsidRDefault="004E6933" w:rsidP="008A5221">
            <w:pPr>
              <w:adjustRightInd w:val="0"/>
              <w:snapToGrid w:val="0"/>
              <w:jc w:val="center"/>
              <w:rPr>
                <w:rFonts w:ascii="Times New Roman" w:hAnsi="Times New Roman"/>
                <w:sz w:val="21"/>
                <w:szCs w:val="21"/>
              </w:rPr>
            </w:pPr>
            <w:r w:rsidRPr="00771A28">
              <w:rPr>
                <w:rFonts w:ascii="Times New Roman" w:hAnsi="Times New Roman"/>
                <w:sz w:val="21"/>
                <w:szCs w:val="21"/>
              </w:rPr>
              <w:t>q</w:t>
            </w:r>
            <w:r w:rsidRPr="00771A28">
              <w:rPr>
                <w:rFonts w:ascii="Times New Roman" w:hAnsi="Times New Roman"/>
                <w:sz w:val="21"/>
                <w:szCs w:val="21"/>
                <w:vertAlign w:val="subscript"/>
              </w:rPr>
              <w:t>n</w:t>
            </w:r>
            <w:r w:rsidRPr="00771A28">
              <w:rPr>
                <w:rFonts w:ascii="Times New Roman" w:hAnsi="Times New Roman"/>
                <w:sz w:val="21"/>
                <w:szCs w:val="21"/>
              </w:rPr>
              <w:t>，储存量，</w:t>
            </w:r>
            <w:r w:rsidRPr="00771A28">
              <w:rPr>
                <w:rFonts w:ascii="Times New Roman" w:hAnsi="Times New Roman"/>
                <w:sz w:val="21"/>
                <w:szCs w:val="21"/>
              </w:rPr>
              <w:t>t</w:t>
            </w:r>
          </w:p>
        </w:tc>
        <w:tc>
          <w:tcPr>
            <w:tcW w:w="1704" w:type="dxa"/>
          </w:tcPr>
          <w:p w14:paraId="226EFEF2" w14:textId="77777777" w:rsidR="004E6933" w:rsidRPr="00771A28" w:rsidRDefault="004E6933" w:rsidP="008A5221">
            <w:pPr>
              <w:adjustRightInd w:val="0"/>
              <w:snapToGrid w:val="0"/>
              <w:jc w:val="center"/>
              <w:rPr>
                <w:rFonts w:ascii="Times New Roman" w:hAnsi="Times New Roman"/>
                <w:sz w:val="21"/>
                <w:szCs w:val="21"/>
              </w:rPr>
            </w:pPr>
            <w:r w:rsidRPr="00771A28">
              <w:rPr>
                <w:rFonts w:ascii="Times New Roman" w:hAnsi="Times New Roman"/>
                <w:sz w:val="21"/>
                <w:szCs w:val="21"/>
              </w:rPr>
              <w:t>Q</w:t>
            </w:r>
            <w:r w:rsidRPr="00771A28">
              <w:rPr>
                <w:rFonts w:ascii="Times New Roman" w:hAnsi="Times New Roman"/>
                <w:sz w:val="21"/>
                <w:szCs w:val="21"/>
                <w:vertAlign w:val="subscript"/>
              </w:rPr>
              <w:t>n</w:t>
            </w:r>
            <w:r w:rsidRPr="00771A28">
              <w:rPr>
                <w:rFonts w:ascii="Times New Roman" w:hAnsi="Times New Roman"/>
                <w:sz w:val="21"/>
                <w:szCs w:val="21"/>
                <w:vertAlign w:val="subscript"/>
              </w:rPr>
              <w:t>，</w:t>
            </w:r>
            <w:r w:rsidRPr="00771A28">
              <w:rPr>
                <w:rFonts w:ascii="Times New Roman" w:hAnsi="Times New Roman"/>
                <w:sz w:val="21"/>
                <w:szCs w:val="21"/>
              </w:rPr>
              <w:t>临界量，</w:t>
            </w:r>
            <w:r w:rsidRPr="00771A28">
              <w:rPr>
                <w:rFonts w:ascii="Times New Roman" w:hAnsi="Times New Roman"/>
                <w:sz w:val="21"/>
                <w:szCs w:val="21"/>
              </w:rPr>
              <w:t>t</w:t>
            </w:r>
          </w:p>
        </w:tc>
        <w:tc>
          <w:tcPr>
            <w:tcW w:w="1703" w:type="dxa"/>
          </w:tcPr>
          <w:p w14:paraId="1737615C" w14:textId="77777777" w:rsidR="004E6933" w:rsidRPr="00771A28" w:rsidRDefault="004E6933" w:rsidP="008A5221">
            <w:pPr>
              <w:adjustRightInd w:val="0"/>
              <w:snapToGrid w:val="0"/>
              <w:jc w:val="center"/>
              <w:rPr>
                <w:rFonts w:ascii="Times New Roman" w:hAnsi="Times New Roman"/>
                <w:sz w:val="21"/>
                <w:szCs w:val="21"/>
              </w:rPr>
            </w:pPr>
            <w:r w:rsidRPr="00771A28">
              <w:rPr>
                <w:rFonts w:ascii="Times New Roman" w:hAnsi="Times New Roman"/>
                <w:sz w:val="21"/>
                <w:szCs w:val="21"/>
              </w:rPr>
              <w:t>Q</w:t>
            </w:r>
          </w:p>
        </w:tc>
      </w:tr>
      <w:tr w:rsidR="0083163B" w:rsidRPr="00771A28" w14:paraId="2214730E" w14:textId="77777777" w:rsidTr="00F362AE">
        <w:trPr>
          <w:jc w:val="center"/>
        </w:trPr>
        <w:tc>
          <w:tcPr>
            <w:tcW w:w="837" w:type="dxa"/>
            <w:vMerge/>
          </w:tcPr>
          <w:p w14:paraId="5E291FE8" w14:textId="77777777" w:rsidR="004E6933" w:rsidRPr="00771A28" w:rsidRDefault="004E6933" w:rsidP="008A5221">
            <w:pPr>
              <w:adjustRightInd w:val="0"/>
              <w:snapToGrid w:val="0"/>
              <w:jc w:val="center"/>
              <w:rPr>
                <w:rFonts w:ascii="Times New Roman" w:hAnsi="Times New Roman"/>
                <w:sz w:val="21"/>
                <w:szCs w:val="21"/>
              </w:rPr>
            </w:pPr>
          </w:p>
        </w:tc>
        <w:tc>
          <w:tcPr>
            <w:tcW w:w="836" w:type="dxa"/>
            <w:vAlign w:val="center"/>
          </w:tcPr>
          <w:p w14:paraId="6AB9EFE1" w14:textId="77777777" w:rsidR="004E6933" w:rsidRPr="00771A28" w:rsidRDefault="004E6933" w:rsidP="008A5221">
            <w:pPr>
              <w:adjustRightInd w:val="0"/>
              <w:snapToGrid w:val="0"/>
              <w:jc w:val="center"/>
              <w:rPr>
                <w:rFonts w:ascii="Times New Roman" w:hAnsi="Times New Roman"/>
                <w:sz w:val="21"/>
                <w:szCs w:val="21"/>
              </w:rPr>
            </w:pPr>
            <w:r w:rsidRPr="00771A28">
              <w:rPr>
                <w:rFonts w:ascii="Times New Roman" w:hAnsi="Times New Roman"/>
                <w:sz w:val="21"/>
                <w:szCs w:val="21"/>
              </w:rPr>
              <w:t>1</w:t>
            </w:r>
          </w:p>
        </w:tc>
        <w:tc>
          <w:tcPr>
            <w:tcW w:w="1439" w:type="dxa"/>
            <w:vAlign w:val="center"/>
          </w:tcPr>
          <w:p w14:paraId="7A347A74" w14:textId="77777777" w:rsidR="004E6933" w:rsidRPr="00771A28" w:rsidRDefault="004E6933" w:rsidP="008A5221">
            <w:pPr>
              <w:adjustRightInd w:val="0"/>
              <w:snapToGrid w:val="0"/>
              <w:jc w:val="center"/>
              <w:rPr>
                <w:rFonts w:ascii="Times New Roman" w:hAnsi="Times New Roman"/>
                <w:sz w:val="21"/>
                <w:szCs w:val="21"/>
              </w:rPr>
            </w:pPr>
            <w:r w:rsidRPr="00771A28">
              <w:rPr>
                <w:rFonts w:ascii="Times New Roman" w:hAnsi="Times New Roman"/>
                <w:sz w:val="21"/>
                <w:szCs w:val="21"/>
              </w:rPr>
              <w:t>甲烷</w:t>
            </w:r>
          </w:p>
        </w:tc>
        <w:tc>
          <w:tcPr>
            <w:tcW w:w="1703" w:type="dxa"/>
          </w:tcPr>
          <w:p w14:paraId="4A4AADAD" w14:textId="00BC3C03" w:rsidR="004E6933" w:rsidRPr="00771A28" w:rsidRDefault="004E6933" w:rsidP="008A5221">
            <w:pPr>
              <w:adjustRightInd w:val="0"/>
              <w:snapToGrid w:val="0"/>
              <w:jc w:val="center"/>
              <w:rPr>
                <w:rFonts w:ascii="Times New Roman" w:hAnsi="Times New Roman"/>
                <w:sz w:val="21"/>
                <w:szCs w:val="21"/>
              </w:rPr>
            </w:pPr>
            <w:r w:rsidRPr="00771A28">
              <w:rPr>
                <w:rFonts w:ascii="Times New Roman" w:hAnsi="Times New Roman"/>
                <w:sz w:val="21"/>
                <w:szCs w:val="21"/>
              </w:rPr>
              <w:t>0.</w:t>
            </w:r>
            <w:r w:rsidR="00A3460B" w:rsidRPr="00771A28">
              <w:rPr>
                <w:rFonts w:ascii="Times New Roman" w:hAnsi="Times New Roman"/>
                <w:sz w:val="21"/>
                <w:szCs w:val="21"/>
              </w:rPr>
              <w:t>12</w:t>
            </w:r>
          </w:p>
        </w:tc>
        <w:tc>
          <w:tcPr>
            <w:tcW w:w="1704" w:type="dxa"/>
          </w:tcPr>
          <w:p w14:paraId="2DF5914D" w14:textId="77777777" w:rsidR="004E6933" w:rsidRPr="00771A28" w:rsidRDefault="004E6933" w:rsidP="008A5221">
            <w:pPr>
              <w:adjustRightInd w:val="0"/>
              <w:snapToGrid w:val="0"/>
              <w:jc w:val="center"/>
              <w:rPr>
                <w:rFonts w:ascii="Times New Roman" w:hAnsi="Times New Roman"/>
                <w:sz w:val="21"/>
                <w:szCs w:val="21"/>
              </w:rPr>
            </w:pPr>
            <w:r w:rsidRPr="00771A28">
              <w:rPr>
                <w:rFonts w:ascii="Times New Roman" w:hAnsi="Times New Roman"/>
                <w:sz w:val="21"/>
                <w:szCs w:val="21"/>
              </w:rPr>
              <w:t>10</w:t>
            </w:r>
          </w:p>
        </w:tc>
        <w:tc>
          <w:tcPr>
            <w:tcW w:w="1703" w:type="dxa"/>
          </w:tcPr>
          <w:p w14:paraId="40D40D71" w14:textId="32DC75F3" w:rsidR="004E6933" w:rsidRPr="00771A28" w:rsidRDefault="004E6933" w:rsidP="008A5221">
            <w:pPr>
              <w:adjustRightInd w:val="0"/>
              <w:snapToGrid w:val="0"/>
              <w:jc w:val="center"/>
              <w:rPr>
                <w:rFonts w:ascii="Times New Roman" w:hAnsi="Times New Roman"/>
                <w:sz w:val="21"/>
                <w:szCs w:val="21"/>
              </w:rPr>
            </w:pPr>
            <w:r w:rsidRPr="00771A28">
              <w:rPr>
                <w:rFonts w:ascii="Times New Roman" w:hAnsi="Times New Roman"/>
                <w:sz w:val="21"/>
                <w:szCs w:val="21"/>
              </w:rPr>
              <w:t>0.</w:t>
            </w:r>
            <w:r w:rsidR="00725CA8" w:rsidRPr="00771A28">
              <w:rPr>
                <w:rFonts w:ascii="Times New Roman" w:hAnsi="Times New Roman"/>
                <w:sz w:val="21"/>
                <w:szCs w:val="21"/>
              </w:rPr>
              <w:t>0</w:t>
            </w:r>
            <w:r w:rsidR="00A3460B" w:rsidRPr="00771A28">
              <w:rPr>
                <w:rFonts w:ascii="Times New Roman" w:hAnsi="Times New Roman"/>
                <w:sz w:val="21"/>
                <w:szCs w:val="21"/>
              </w:rPr>
              <w:t>12</w:t>
            </w:r>
          </w:p>
        </w:tc>
      </w:tr>
      <w:tr w:rsidR="0083163B" w:rsidRPr="00771A28" w14:paraId="727D82B0" w14:textId="77777777" w:rsidTr="00F362AE">
        <w:trPr>
          <w:jc w:val="center"/>
        </w:trPr>
        <w:tc>
          <w:tcPr>
            <w:tcW w:w="837" w:type="dxa"/>
            <w:vMerge/>
          </w:tcPr>
          <w:p w14:paraId="46700E6E" w14:textId="77777777" w:rsidR="006E6007" w:rsidRPr="00771A28" w:rsidRDefault="006E6007" w:rsidP="006E6007">
            <w:pPr>
              <w:adjustRightInd w:val="0"/>
              <w:snapToGrid w:val="0"/>
              <w:jc w:val="center"/>
              <w:rPr>
                <w:rFonts w:ascii="Times New Roman" w:hAnsi="Times New Roman"/>
                <w:sz w:val="21"/>
                <w:szCs w:val="21"/>
              </w:rPr>
            </w:pPr>
          </w:p>
        </w:tc>
        <w:tc>
          <w:tcPr>
            <w:tcW w:w="836" w:type="dxa"/>
            <w:vAlign w:val="center"/>
          </w:tcPr>
          <w:p w14:paraId="53E65CAA" w14:textId="540B8010" w:rsidR="006E6007" w:rsidRPr="00771A28" w:rsidRDefault="006E6007" w:rsidP="006E6007">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2</w:t>
            </w:r>
          </w:p>
        </w:tc>
        <w:tc>
          <w:tcPr>
            <w:tcW w:w="1439" w:type="dxa"/>
            <w:vAlign w:val="center"/>
          </w:tcPr>
          <w:p w14:paraId="477DC345" w14:textId="475F5DD3" w:rsidR="006E6007" w:rsidRPr="00771A28" w:rsidRDefault="006E6007" w:rsidP="006E6007">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硫化氢</w:t>
            </w:r>
          </w:p>
        </w:tc>
        <w:tc>
          <w:tcPr>
            <w:tcW w:w="1703" w:type="dxa"/>
          </w:tcPr>
          <w:p w14:paraId="3EB8FBEB" w14:textId="50570299" w:rsidR="006E6007" w:rsidRPr="00771A28" w:rsidRDefault="006E6007" w:rsidP="006E6007">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0.04</w:t>
            </w:r>
          </w:p>
        </w:tc>
        <w:tc>
          <w:tcPr>
            <w:tcW w:w="1704" w:type="dxa"/>
          </w:tcPr>
          <w:p w14:paraId="59A535A5" w14:textId="68473474" w:rsidR="006E6007" w:rsidRPr="00771A28" w:rsidRDefault="006E6007" w:rsidP="006E6007">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2.5</w:t>
            </w:r>
          </w:p>
        </w:tc>
        <w:tc>
          <w:tcPr>
            <w:tcW w:w="1703" w:type="dxa"/>
          </w:tcPr>
          <w:p w14:paraId="3207DB86" w14:textId="180BACF6" w:rsidR="006E6007" w:rsidRPr="00771A28" w:rsidRDefault="006E6007" w:rsidP="006E6007">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0.0</w:t>
            </w:r>
            <w:r w:rsidR="00A3460B" w:rsidRPr="00771A28">
              <w:rPr>
                <w:rFonts w:ascii="Times New Roman" w:hAnsi="Times New Roman"/>
                <w:sz w:val="21"/>
                <w:szCs w:val="21"/>
                <w:lang w:eastAsia="zh-CN"/>
              </w:rPr>
              <w:t>16</w:t>
            </w:r>
          </w:p>
        </w:tc>
      </w:tr>
      <w:tr w:rsidR="0083163B" w:rsidRPr="00771A28" w14:paraId="7F20E07B" w14:textId="77777777" w:rsidTr="00F362AE">
        <w:trPr>
          <w:jc w:val="center"/>
        </w:trPr>
        <w:tc>
          <w:tcPr>
            <w:tcW w:w="837" w:type="dxa"/>
            <w:vMerge/>
          </w:tcPr>
          <w:p w14:paraId="16F318D9" w14:textId="77777777" w:rsidR="006E6007" w:rsidRPr="00771A28" w:rsidRDefault="006E6007" w:rsidP="006E6007">
            <w:pPr>
              <w:adjustRightInd w:val="0"/>
              <w:snapToGrid w:val="0"/>
              <w:jc w:val="center"/>
              <w:rPr>
                <w:rFonts w:ascii="Times New Roman" w:hAnsi="Times New Roman"/>
                <w:sz w:val="21"/>
                <w:szCs w:val="21"/>
              </w:rPr>
            </w:pPr>
          </w:p>
        </w:tc>
        <w:tc>
          <w:tcPr>
            <w:tcW w:w="5682" w:type="dxa"/>
            <w:gridSpan w:val="4"/>
            <w:vAlign w:val="center"/>
          </w:tcPr>
          <w:p w14:paraId="070CFAE0" w14:textId="77777777" w:rsidR="006E6007" w:rsidRPr="00771A28" w:rsidRDefault="006E6007" w:rsidP="006E6007">
            <w:pPr>
              <w:adjustRightInd w:val="0"/>
              <w:snapToGrid w:val="0"/>
              <w:jc w:val="center"/>
              <w:rPr>
                <w:rFonts w:ascii="Times New Roman" w:hAnsi="Times New Roman"/>
                <w:sz w:val="21"/>
                <w:szCs w:val="21"/>
              </w:rPr>
            </w:pPr>
            <w:r w:rsidRPr="00771A28">
              <w:rPr>
                <w:rFonts w:ascii="Times New Roman" w:hAnsi="Times New Roman"/>
                <w:sz w:val="21"/>
                <w:szCs w:val="21"/>
              </w:rPr>
              <w:t>合计</w:t>
            </w:r>
          </w:p>
        </w:tc>
        <w:tc>
          <w:tcPr>
            <w:tcW w:w="1703" w:type="dxa"/>
          </w:tcPr>
          <w:p w14:paraId="18012624" w14:textId="0C61D117" w:rsidR="006E6007" w:rsidRPr="00771A28" w:rsidRDefault="006E6007" w:rsidP="006E6007">
            <w:pPr>
              <w:adjustRightInd w:val="0"/>
              <w:snapToGrid w:val="0"/>
              <w:jc w:val="center"/>
              <w:rPr>
                <w:rFonts w:ascii="Times New Roman" w:hAnsi="Times New Roman"/>
                <w:sz w:val="21"/>
                <w:szCs w:val="21"/>
              </w:rPr>
            </w:pPr>
            <w:r w:rsidRPr="00771A28">
              <w:rPr>
                <w:rFonts w:ascii="Times New Roman" w:hAnsi="Times New Roman"/>
                <w:sz w:val="21"/>
                <w:szCs w:val="21"/>
              </w:rPr>
              <w:t>0.0</w:t>
            </w:r>
            <w:r w:rsidR="00A3460B" w:rsidRPr="00771A28">
              <w:rPr>
                <w:rFonts w:ascii="Times New Roman" w:hAnsi="Times New Roman"/>
                <w:sz w:val="21"/>
                <w:szCs w:val="21"/>
              </w:rPr>
              <w:t>28</w:t>
            </w:r>
          </w:p>
        </w:tc>
      </w:tr>
    </w:tbl>
    <w:p w14:paraId="2B50D1BC" w14:textId="163CED20" w:rsidR="00DC446C" w:rsidRPr="00771A28" w:rsidRDefault="004E6933" w:rsidP="003D2EEB">
      <w:pPr>
        <w:pStyle w:val="ac"/>
        <w:adjustRightInd w:val="0"/>
        <w:snapToGrid w:val="0"/>
        <w:spacing w:beforeLines="50" w:before="120" w:line="360" w:lineRule="auto"/>
        <w:ind w:left="0" w:firstLineChars="200" w:firstLine="480"/>
        <w:jc w:val="both"/>
        <w:rPr>
          <w:rFonts w:ascii="Times New Roman" w:hAnsi="Times New Roman"/>
          <w:bCs/>
          <w:kern w:val="2"/>
          <w:u w:val="single"/>
          <w:lang w:eastAsia="zh-CN"/>
        </w:rPr>
      </w:pPr>
      <w:r w:rsidRPr="00771A28">
        <w:rPr>
          <w:rFonts w:ascii="Times New Roman" w:hAnsi="Times New Roman"/>
          <w:bCs/>
          <w:snapToGrid w:val="0"/>
          <w:lang w:eastAsia="zh-CN"/>
        </w:rPr>
        <w:t>根据表</w:t>
      </w:r>
      <w:r w:rsidR="00725CA8" w:rsidRPr="00771A28">
        <w:rPr>
          <w:rFonts w:ascii="Times New Roman" w:hAnsi="Times New Roman"/>
          <w:bCs/>
          <w:snapToGrid w:val="0"/>
          <w:lang w:eastAsia="zh-CN"/>
        </w:rPr>
        <w:t>5.3-</w:t>
      </w:r>
      <w:r w:rsidR="002C77F6" w:rsidRPr="00771A28">
        <w:rPr>
          <w:rFonts w:ascii="Times New Roman" w:hAnsi="Times New Roman"/>
          <w:bCs/>
          <w:snapToGrid w:val="0"/>
          <w:lang w:eastAsia="zh-CN"/>
        </w:rPr>
        <w:t>7</w:t>
      </w:r>
      <w:r w:rsidRPr="00771A28">
        <w:rPr>
          <w:rFonts w:ascii="Times New Roman" w:hAnsi="Times New Roman"/>
          <w:bCs/>
          <w:snapToGrid w:val="0"/>
          <w:lang w:eastAsia="zh-CN"/>
        </w:rPr>
        <w:t>计算可知，企业的主要危险物质：</w:t>
      </w:r>
      <w:r w:rsidR="00725CA8" w:rsidRPr="00771A28">
        <w:rPr>
          <w:rFonts w:ascii="Times New Roman" w:hAnsi="Times New Roman"/>
          <w:bCs/>
          <w:snapToGrid w:val="0"/>
          <w:lang w:eastAsia="zh-CN"/>
        </w:rPr>
        <w:t>施工</w:t>
      </w:r>
      <w:r w:rsidRPr="00771A28">
        <w:rPr>
          <w:rFonts w:ascii="Times New Roman" w:hAnsi="Times New Roman"/>
          <w:bCs/>
          <w:snapToGrid w:val="0"/>
          <w:lang w:eastAsia="zh-CN"/>
        </w:rPr>
        <w:t>期天然气所含的甲烷</w:t>
      </w:r>
      <w:r w:rsidR="006E6007" w:rsidRPr="00771A28">
        <w:rPr>
          <w:rFonts w:ascii="Times New Roman" w:hAnsi="Times New Roman"/>
          <w:bCs/>
          <w:snapToGrid w:val="0"/>
          <w:lang w:eastAsia="zh-CN"/>
        </w:rPr>
        <w:t>、硫化氢</w:t>
      </w:r>
      <w:r w:rsidRPr="00771A28">
        <w:rPr>
          <w:rFonts w:ascii="Times New Roman" w:hAnsi="Times New Roman"/>
          <w:bCs/>
          <w:snapToGrid w:val="0"/>
          <w:lang w:eastAsia="zh-CN"/>
        </w:rPr>
        <w:t>和</w:t>
      </w:r>
      <w:r w:rsidR="00725CA8" w:rsidRPr="00771A28">
        <w:rPr>
          <w:rFonts w:ascii="Times New Roman" w:hAnsi="Times New Roman"/>
          <w:bCs/>
          <w:snapToGrid w:val="0"/>
          <w:lang w:eastAsia="zh-CN"/>
        </w:rPr>
        <w:t>油类物质</w:t>
      </w:r>
      <w:r w:rsidRPr="00771A28">
        <w:rPr>
          <w:rFonts w:ascii="Times New Roman" w:hAnsi="Times New Roman"/>
          <w:bCs/>
          <w:snapToGrid w:val="0"/>
          <w:lang w:eastAsia="zh-CN"/>
        </w:rPr>
        <w:t>的</w:t>
      </w:r>
      <w:r w:rsidRPr="00771A28">
        <w:rPr>
          <w:rFonts w:ascii="Times New Roman" w:hAnsi="Times New Roman"/>
          <w:bCs/>
          <w:snapToGrid w:val="0"/>
          <w:lang w:eastAsia="zh-CN"/>
        </w:rPr>
        <w:t>Q</w:t>
      </w:r>
      <w:r w:rsidRPr="00771A28">
        <w:rPr>
          <w:rFonts w:ascii="Times New Roman" w:hAnsi="Times New Roman"/>
          <w:bCs/>
          <w:snapToGrid w:val="0"/>
          <w:lang w:eastAsia="zh-CN"/>
        </w:rPr>
        <w:t>值计算结果为</w:t>
      </w:r>
      <w:r w:rsidRPr="00771A28">
        <w:rPr>
          <w:rFonts w:ascii="Times New Roman" w:hAnsi="Times New Roman"/>
          <w:bCs/>
          <w:snapToGrid w:val="0"/>
          <w:lang w:eastAsia="zh-CN"/>
        </w:rPr>
        <w:t>0.</w:t>
      </w:r>
      <w:r w:rsidR="00A3460B" w:rsidRPr="00771A28">
        <w:rPr>
          <w:rFonts w:ascii="Times New Roman" w:hAnsi="Times New Roman"/>
          <w:bCs/>
          <w:snapToGrid w:val="0"/>
          <w:lang w:eastAsia="zh-CN"/>
        </w:rPr>
        <w:t>856</w:t>
      </w:r>
      <w:r w:rsidRPr="00771A28">
        <w:rPr>
          <w:rFonts w:ascii="Times New Roman" w:hAnsi="Times New Roman"/>
          <w:bCs/>
          <w:snapToGrid w:val="0"/>
          <w:lang w:eastAsia="zh-CN"/>
        </w:rPr>
        <w:t>，</w:t>
      </w:r>
      <w:r w:rsidRPr="00771A28">
        <w:rPr>
          <w:rFonts w:ascii="Times New Roman" w:hAnsi="Times New Roman"/>
          <w:bCs/>
          <w:snapToGrid w:val="0"/>
          <w:lang w:eastAsia="zh-CN"/>
        </w:rPr>
        <w:t>Q</w:t>
      </w:r>
      <w:r w:rsidRPr="00771A28">
        <w:rPr>
          <w:rFonts w:ascii="Times New Roman" w:hAnsi="Times New Roman"/>
          <w:bCs/>
          <w:snapToGrid w:val="0"/>
          <w:lang w:eastAsia="zh-CN"/>
        </w:rPr>
        <w:t>值＜</w:t>
      </w:r>
      <w:r w:rsidRPr="00771A28">
        <w:rPr>
          <w:rFonts w:ascii="Times New Roman" w:hAnsi="Times New Roman"/>
          <w:bCs/>
          <w:snapToGrid w:val="0"/>
          <w:lang w:eastAsia="zh-CN"/>
        </w:rPr>
        <w:t>1</w:t>
      </w:r>
      <w:r w:rsidRPr="00771A28">
        <w:rPr>
          <w:rFonts w:ascii="Times New Roman" w:hAnsi="Times New Roman"/>
          <w:bCs/>
          <w:snapToGrid w:val="0"/>
          <w:lang w:eastAsia="zh-CN"/>
        </w:rPr>
        <w:t>；</w:t>
      </w:r>
      <w:r w:rsidR="001A6854" w:rsidRPr="00771A28">
        <w:rPr>
          <w:rFonts w:ascii="Times New Roman" w:hAnsi="Times New Roman"/>
          <w:bCs/>
          <w:snapToGrid w:val="0"/>
          <w:lang w:eastAsia="zh-CN"/>
        </w:rPr>
        <w:t>试采期</w:t>
      </w:r>
      <w:r w:rsidRPr="00771A28">
        <w:rPr>
          <w:rFonts w:ascii="Times New Roman" w:hAnsi="Times New Roman"/>
          <w:bCs/>
          <w:snapToGrid w:val="0"/>
          <w:lang w:eastAsia="zh-CN"/>
        </w:rPr>
        <w:t>天然气所含的甲烷和</w:t>
      </w:r>
      <w:r w:rsidR="006E6007" w:rsidRPr="00771A28">
        <w:rPr>
          <w:rFonts w:ascii="Times New Roman" w:hAnsi="Times New Roman"/>
          <w:bCs/>
          <w:snapToGrid w:val="0"/>
          <w:lang w:eastAsia="zh-CN"/>
        </w:rPr>
        <w:t>硫化氢</w:t>
      </w:r>
      <w:r w:rsidRPr="00771A28">
        <w:rPr>
          <w:rFonts w:ascii="Times New Roman" w:hAnsi="Times New Roman"/>
          <w:bCs/>
          <w:snapToGrid w:val="0"/>
          <w:lang w:eastAsia="zh-CN"/>
        </w:rPr>
        <w:t>的</w:t>
      </w:r>
      <w:r w:rsidRPr="00771A28">
        <w:rPr>
          <w:rFonts w:ascii="Times New Roman" w:hAnsi="Times New Roman"/>
          <w:bCs/>
          <w:snapToGrid w:val="0"/>
          <w:lang w:eastAsia="zh-CN"/>
        </w:rPr>
        <w:t>Q</w:t>
      </w:r>
      <w:r w:rsidRPr="00771A28">
        <w:rPr>
          <w:rFonts w:ascii="Times New Roman" w:hAnsi="Times New Roman"/>
          <w:bCs/>
          <w:snapToGrid w:val="0"/>
          <w:lang w:eastAsia="zh-CN"/>
        </w:rPr>
        <w:t>值计算结果为</w:t>
      </w:r>
      <w:r w:rsidRPr="00771A28">
        <w:rPr>
          <w:rFonts w:ascii="Times New Roman" w:hAnsi="Times New Roman"/>
          <w:bCs/>
          <w:snapToGrid w:val="0"/>
          <w:lang w:eastAsia="zh-CN"/>
        </w:rPr>
        <w:t>0.0</w:t>
      </w:r>
      <w:r w:rsidR="00A3460B" w:rsidRPr="00771A28">
        <w:rPr>
          <w:rFonts w:ascii="Times New Roman" w:hAnsi="Times New Roman"/>
          <w:bCs/>
          <w:snapToGrid w:val="0"/>
          <w:lang w:eastAsia="zh-CN"/>
        </w:rPr>
        <w:t>28</w:t>
      </w:r>
      <w:r w:rsidRPr="00771A28">
        <w:rPr>
          <w:rFonts w:ascii="Times New Roman" w:hAnsi="Times New Roman"/>
          <w:bCs/>
          <w:snapToGrid w:val="0"/>
          <w:lang w:eastAsia="zh-CN"/>
        </w:rPr>
        <w:t>，</w:t>
      </w:r>
      <w:r w:rsidRPr="00771A28">
        <w:rPr>
          <w:rFonts w:ascii="Times New Roman" w:hAnsi="Times New Roman"/>
          <w:bCs/>
          <w:snapToGrid w:val="0"/>
          <w:lang w:eastAsia="zh-CN"/>
        </w:rPr>
        <w:t>Q</w:t>
      </w:r>
      <w:r w:rsidRPr="00771A28">
        <w:rPr>
          <w:rFonts w:ascii="Times New Roman" w:hAnsi="Times New Roman"/>
          <w:bCs/>
          <w:snapToGrid w:val="0"/>
          <w:lang w:eastAsia="zh-CN"/>
        </w:rPr>
        <w:t>值＜</w:t>
      </w:r>
      <w:r w:rsidRPr="00771A28">
        <w:rPr>
          <w:rFonts w:ascii="Times New Roman" w:hAnsi="Times New Roman"/>
          <w:bCs/>
          <w:snapToGrid w:val="0"/>
          <w:lang w:eastAsia="zh-CN"/>
        </w:rPr>
        <w:t>1</w:t>
      </w:r>
      <w:r w:rsidRPr="00771A28">
        <w:rPr>
          <w:rFonts w:ascii="Times New Roman" w:hAnsi="Times New Roman"/>
          <w:bCs/>
          <w:snapToGrid w:val="0"/>
          <w:lang w:eastAsia="zh-CN"/>
        </w:rPr>
        <w:t>。因此，该项目环境风险潜势为</w:t>
      </w:r>
      <w:r w:rsidRPr="00771A28">
        <w:rPr>
          <w:rFonts w:ascii="Times New Roman" w:hAnsi="Times New Roman"/>
          <w:bCs/>
          <w:snapToGrid w:val="0"/>
          <w:lang w:eastAsia="zh-CN"/>
        </w:rPr>
        <w:t>Ⅰ</w:t>
      </w:r>
      <w:r w:rsidRPr="00771A28">
        <w:rPr>
          <w:rFonts w:ascii="Times New Roman" w:hAnsi="Times New Roman"/>
          <w:bCs/>
          <w:snapToGrid w:val="0"/>
          <w:lang w:eastAsia="zh-CN"/>
        </w:rPr>
        <w:t>。</w:t>
      </w:r>
    </w:p>
    <w:p w14:paraId="568AE74C" w14:textId="77777777" w:rsidR="00DC446C" w:rsidRPr="00771A28" w:rsidRDefault="008A5221" w:rsidP="003D2EEB">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771A28">
        <w:rPr>
          <w:rFonts w:ascii="Times New Roman" w:eastAsia="黑体" w:hAnsi="Times New Roman"/>
          <w:bCs/>
          <w:kern w:val="2"/>
          <w:lang w:eastAsia="zh-CN"/>
        </w:rPr>
        <w:t>3</w:t>
      </w:r>
      <w:r w:rsidRPr="00771A28">
        <w:rPr>
          <w:rFonts w:ascii="Times New Roman" w:eastAsia="黑体" w:hAnsi="Times New Roman"/>
          <w:bCs/>
          <w:kern w:val="2"/>
          <w:lang w:eastAsia="zh-CN"/>
        </w:rPr>
        <w:t>、</w:t>
      </w:r>
      <w:r w:rsidR="003B1968" w:rsidRPr="00771A28">
        <w:rPr>
          <w:rFonts w:ascii="Times New Roman" w:eastAsia="黑体" w:hAnsi="Times New Roman"/>
          <w:bCs/>
          <w:kern w:val="2"/>
          <w:lang w:eastAsia="zh-CN"/>
        </w:rPr>
        <w:t>评价</w:t>
      </w:r>
      <w:r w:rsidRPr="00771A28">
        <w:rPr>
          <w:rFonts w:ascii="Times New Roman" w:eastAsia="黑体" w:hAnsi="Times New Roman"/>
          <w:bCs/>
          <w:kern w:val="2"/>
          <w:lang w:eastAsia="zh-CN"/>
        </w:rPr>
        <w:t>工作</w:t>
      </w:r>
      <w:r w:rsidR="003B1968" w:rsidRPr="00771A28">
        <w:rPr>
          <w:rFonts w:ascii="Times New Roman" w:eastAsia="黑体" w:hAnsi="Times New Roman"/>
          <w:bCs/>
          <w:kern w:val="2"/>
          <w:lang w:eastAsia="zh-CN"/>
        </w:rPr>
        <w:t>等级</w:t>
      </w:r>
    </w:p>
    <w:p w14:paraId="29D82BD2" w14:textId="4DA1C8C8" w:rsidR="00DC446C" w:rsidRPr="00771A28" w:rsidRDefault="003B1968" w:rsidP="003D2EEB">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评价等级根据《建设项目环境风险评价技术导则》（</w:t>
      </w:r>
      <w:r w:rsidRPr="00771A28">
        <w:rPr>
          <w:rFonts w:ascii="Times New Roman" w:hAnsi="Times New Roman"/>
          <w:bCs/>
          <w:kern w:val="2"/>
          <w:lang w:eastAsia="zh-CN"/>
        </w:rPr>
        <w:t>HJ169-2018</w:t>
      </w:r>
      <w:r w:rsidRPr="00771A28">
        <w:rPr>
          <w:rFonts w:ascii="Times New Roman" w:hAnsi="Times New Roman"/>
          <w:bCs/>
          <w:kern w:val="2"/>
          <w:lang w:eastAsia="zh-CN"/>
        </w:rPr>
        <w:t>）评价等级划分原则，建设项目环境风险评价工作等级判定标准表见表</w:t>
      </w:r>
      <w:r w:rsidRPr="00771A28">
        <w:rPr>
          <w:rFonts w:ascii="Times New Roman" w:hAnsi="Times New Roman"/>
          <w:bCs/>
          <w:kern w:val="2"/>
          <w:lang w:eastAsia="zh-CN"/>
        </w:rPr>
        <w:t>5.3-</w:t>
      </w:r>
      <w:r w:rsidR="002C77F6" w:rsidRPr="00771A28">
        <w:rPr>
          <w:rFonts w:ascii="Times New Roman" w:hAnsi="Times New Roman"/>
          <w:bCs/>
          <w:kern w:val="2"/>
          <w:lang w:eastAsia="zh-CN"/>
        </w:rPr>
        <w:t>8</w:t>
      </w:r>
      <w:r w:rsidRPr="00771A28">
        <w:rPr>
          <w:rFonts w:ascii="Times New Roman" w:hAnsi="Times New Roman"/>
          <w:bCs/>
          <w:kern w:val="2"/>
          <w:lang w:eastAsia="zh-CN"/>
        </w:rPr>
        <w:t>。</w:t>
      </w:r>
    </w:p>
    <w:p w14:paraId="6515EFA1" w14:textId="6FF2DE0A" w:rsidR="00725CA8" w:rsidRPr="00771A28" w:rsidRDefault="003B1968" w:rsidP="0007350F">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5.3-</w:t>
      </w:r>
      <w:r w:rsidR="002C77F6" w:rsidRPr="00771A28">
        <w:rPr>
          <w:rFonts w:ascii="Times New Roman" w:eastAsia="黑体" w:hAnsi="Times New Roman"/>
          <w:sz w:val="21"/>
          <w:szCs w:val="21"/>
          <w:lang w:eastAsia="zh-CN"/>
        </w:rPr>
        <w:t>8</w:t>
      </w:r>
      <w:r w:rsidR="00725CA8"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项目环境风险评价分级判定</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586"/>
        <w:gridCol w:w="1601"/>
        <w:gridCol w:w="1916"/>
        <w:gridCol w:w="1564"/>
      </w:tblGrid>
      <w:tr w:rsidR="0083163B" w:rsidRPr="00771A28" w14:paraId="536B4140" w14:textId="77777777" w:rsidTr="00725CA8">
        <w:trPr>
          <w:jc w:val="center"/>
        </w:trPr>
        <w:tc>
          <w:tcPr>
            <w:tcW w:w="1617" w:type="dxa"/>
            <w:vAlign w:val="center"/>
          </w:tcPr>
          <w:p w14:paraId="1596D340" w14:textId="77777777" w:rsidR="00725CA8" w:rsidRPr="00771A28" w:rsidRDefault="00725CA8" w:rsidP="006A50B9">
            <w:pPr>
              <w:snapToGrid w:val="0"/>
              <w:jc w:val="center"/>
              <w:rPr>
                <w:rFonts w:ascii="Times New Roman" w:hAnsi="Times New Roman"/>
                <w:sz w:val="21"/>
                <w:szCs w:val="21"/>
              </w:rPr>
            </w:pPr>
            <w:r w:rsidRPr="00771A28">
              <w:rPr>
                <w:rFonts w:ascii="Times New Roman" w:hAnsi="Times New Roman"/>
                <w:sz w:val="21"/>
                <w:szCs w:val="21"/>
              </w:rPr>
              <w:t>环境风险潜势</w:t>
            </w:r>
          </w:p>
        </w:tc>
        <w:tc>
          <w:tcPr>
            <w:tcW w:w="1650" w:type="dxa"/>
            <w:vAlign w:val="center"/>
          </w:tcPr>
          <w:p w14:paraId="5632F6F8" w14:textId="77777777" w:rsidR="00725CA8" w:rsidRPr="00771A28" w:rsidRDefault="00725CA8" w:rsidP="006A50B9">
            <w:pPr>
              <w:snapToGrid w:val="0"/>
              <w:jc w:val="center"/>
              <w:rPr>
                <w:rFonts w:ascii="Times New Roman" w:hAnsi="Times New Roman"/>
                <w:sz w:val="21"/>
                <w:szCs w:val="21"/>
              </w:rPr>
            </w:pPr>
            <w:r w:rsidRPr="00771A28">
              <w:rPr>
                <w:rFonts w:ascii="Times New Roman" w:hAnsi="Times New Roman"/>
                <w:sz w:val="21"/>
                <w:szCs w:val="21"/>
              </w:rPr>
              <w:t>Ⅳ</w:t>
            </w:r>
            <w:r w:rsidRPr="00771A28">
              <w:rPr>
                <w:rFonts w:ascii="Times New Roman" w:hAnsi="Times New Roman"/>
                <w:sz w:val="21"/>
                <w:szCs w:val="21"/>
              </w:rPr>
              <w:t>、</w:t>
            </w:r>
            <w:r w:rsidRPr="00771A28">
              <w:rPr>
                <w:rFonts w:ascii="Times New Roman" w:hAnsi="Times New Roman"/>
                <w:sz w:val="21"/>
                <w:szCs w:val="21"/>
              </w:rPr>
              <w:t>Ⅴ</w:t>
            </w:r>
            <w:r w:rsidRPr="00771A28">
              <w:rPr>
                <w:rFonts w:ascii="Times New Roman" w:hAnsi="Times New Roman"/>
                <w:sz w:val="21"/>
                <w:szCs w:val="21"/>
                <w:vertAlign w:val="superscript"/>
              </w:rPr>
              <w:t>+</w:t>
            </w:r>
          </w:p>
        </w:tc>
        <w:tc>
          <w:tcPr>
            <w:tcW w:w="1665" w:type="dxa"/>
            <w:vAlign w:val="center"/>
          </w:tcPr>
          <w:p w14:paraId="7C397530" w14:textId="77777777" w:rsidR="00725CA8" w:rsidRPr="00771A28" w:rsidRDefault="00725CA8" w:rsidP="006A50B9">
            <w:pPr>
              <w:snapToGrid w:val="0"/>
              <w:jc w:val="center"/>
              <w:rPr>
                <w:rFonts w:ascii="Times New Roman" w:hAnsi="Times New Roman"/>
                <w:sz w:val="21"/>
                <w:szCs w:val="21"/>
              </w:rPr>
            </w:pPr>
            <w:r w:rsidRPr="00771A28">
              <w:rPr>
                <w:rFonts w:ascii="Times New Roman" w:hAnsi="Times New Roman"/>
                <w:sz w:val="21"/>
                <w:szCs w:val="21"/>
              </w:rPr>
              <w:t>Ⅲ</w:t>
            </w:r>
          </w:p>
        </w:tc>
        <w:tc>
          <w:tcPr>
            <w:tcW w:w="1995" w:type="dxa"/>
            <w:vAlign w:val="center"/>
          </w:tcPr>
          <w:p w14:paraId="43519E42" w14:textId="77777777" w:rsidR="00725CA8" w:rsidRPr="00771A28" w:rsidRDefault="00725CA8" w:rsidP="006A50B9">
            <w:pPr>
              <w:snapToGrid w:val="0"/>
              <w:jc w:val="center"/>
              <w:rPr>
                <w:rFonts w:ascii="Times New Roman" w:hAnsi="Times New Roman"/>
                <w:sz w:val="21"/>
                <w:szCs w:val="21"/>
              </w:rPr>
            </w:pPr>
            <w:r w:rsidRPr="00771A28">
              <w:rPr>
                <w:rFonts w:ascii="Times New Roman" w:hAnsi="Times New Roman"/>
                <w:sz w:val="21"/>
                <w:szCs w:val="21"/>
              </w:rPr>
              <w:t>Ⅱ</w:t>
            </w:r>
          </w:p>
        </w:tc>
        <w:tc>
          <w:tcPr>
            <w:tcW w:w="1627" w:type="dxa"/>
            <w:vAlign w:val="center"/>
          </w:tcPr>
          <w:p w14:paraId="2D313281" w14:textId="77777777" w:rsidR="00725CA8" w:rsidRPr="00771A28" w:rsidRDefault="00725CA8" w:rsidP="006A50B9">
            <w:pPr>
              <w:snapToGrid w:val="0"/>
              <w:jc w:val="center"/>
              <w:rPr>
                <w:rFonts w:ascii="Times New Roman" w:hAnsi="Times New Roman"/>
                <w:sz w:val="21"/>
                <w:szCs w:val="21"/>
                <w:shd w:val="pct10" w:color="auto" w:fill="FFFFFF"/>
              </w:rPr>
            </w:pPr>
            <w:r w:rsidRPr="00771A28">
              <w:rPr>
                <w:rFonts w:ascii="Times New Roman" w:hAnsi="Times New Roman"/>
                <w:sz w:val="21"/>
                <w:szCs w:val="21"/>
                <w:shd w:val="pct10" w:color="auto" w:fill="FFFFFF"/>
              </w:rPr>
              <w:t>Ⅰ</w:t>
            </w:r>
          </w:p>
        </w:tc>
      </w:tr>
      <w:tr w:rsidR="0083163B" w:rsidRPr="00771A28" w14:paraId="00CC6B60" w14:textId="77777777" w:rsidTr="00725CA8">
        <w:trPr>
          <w:jc w:val="center"/>
        </w:trPr>
        <w:tc>
          <w:tcPr>
            <w:tcW w:w="1617" w:type="dxa"/>
            <w:vAlign w:val="center"/>
          </w:tcPr>
          <w:p w14:paraId="54B30B8A" w14:textId="77777777" w:rsidR="00725CA8" w:rsidRPr="00771A28" w:rsidRDefault="00725CA8" w:rsidP="006A50B9">
            <w:pPr>
              <w:snapToGrid w:val="0"/>
              <w:jc w:val="center"/>
              <w:rPr>
                <w:rFonts w:ascii="Times New Roman" w:hAnsi="Times New Roman"/>
                <w:sz w:val="21"/>
                <w:szCs w:val="21"/>
              </w:rPr>
            </w:pPr>
            <w:r w:rsidRPr="00771A28">
              <w:rPr>
                <w:rFonts w:ascii="Times New Roman" w:hAnsi="Times New Roman"/>
                <w:sz w:val="21"/>
                <w:szCs w:val="21"/>
              </w:rPr>
              <w:t>评价工作等级</w:t>
            </w:r>
          </w:p>
        </w:tc>
        <w:tc>
          <w:tcPr>
            <w:tcW w:w="1650" w:type="dxa"/>
            <w:vAlign w:val="center"/>
          </w:tcPr>
          <w:p w14:paraId="73CE9E6C" w14:textId="77777777" w:rsidR="00725CA8" w:rsidRPr="00771A28" w:rsidRDefault="00725CA8" w:rsidP="006A50B9">
            <w:pPr>
              <w:snapToGrid w:val="0"/>
              <w:jc w:val="center"/>
              <w:rPr>
                <w:rFonts w:ascii="Times New Roman" w:hAnsi="Times New Roman"/>
                <w:sz w:val="21"/>
                <w:szCs w:val="21"/>
              </w:rPr>
            </w:pPr>
            <w:r w:rsidRPr="00771A28">
              <w:rPr>
                <w:rFonts w:ascii="Times New Roman" w:hAnsi="Times New Roman"/>
                <w:sz w:val="21"/>
                <w:szCs w:val="21"/>
              </w:rPr>
              <w:t>一</w:t>
            </w:r>
          </w:p>
        </w:tc>
        <w:tc>
          <w:tcPr>
            <w:tcW w:w="1665" w:type="dxa"/>
            <w:vAlign w:val="center"/>
          </w:tcPr>
          <w:p w14:paraId="58A087A6" w14:textId="77777777" w:rsidR="00725CA8" w:rsidRPr="00771A28" w:rsidRDefault="00725CA8" w:rsidP="006A50B9">
            <w:pPr>
              <w:snapToGrid w:val="0"/>
              <w:jc w:val="center"/>
              <w:rPr>
                <w:rFonts w:ascii="Times New Roman" w:hAnsi="Times New Roman"/>
                <w:sz w:val="21"/>
                <w:szCs w:val="21"/>
              </w:rPr>
            </w:pPr>
            <w:r w:rsidRPr="00771A28">
              <w:rPr>
                <w:rFonts w:ascii="Times New Roman" w:hAnsi="Times New Roman"/>
                <w:sz w:val="21"/>
                <w:szCs w:val="21"/>
              </w:rPr>
              <w:t>二</w:t>
            </w:r>
          </w:p>
        </w:tc>
        <w:tc>
          <w:tcPr>
            <w:tcW w:w="1995" w:type="dxa"/>
            <w:vAlign w:val="center"/>
          </w:tcPr>
          <w:p w14:paraId="2180D33B" w14:textId="77777777" w:rsidR="00725CA8" w:rsidRPr="00771A28" w:rsidRDefault="00725CA8" w:rsidP="006A50B9">
            <w:pPr>
              <w:snapToGrid w:val="0"/>
              <w:jc w:val="center"/>
              <w:rPr>
                <w:rFonts w:ascii="Times New Roman" w:hAnsi="Times New Roman"/>
                <w:sz w:val="21"/>
                <w:szCs w:val="21"/>
              </w:rPr>
            </w:pPr>
            <w:r w:rsidRPr="00771A28">
              <w:rPr>
                <w:rFonts w:ascii="Times New Roman" w:hAnsi="Times New Roman"/>
                <w:sz w:val="21"/>
                <w:szCs w:val="21"/>
              </w:rPr>
              <w:t>三</w:t>
            </w:r>
          </w:p>
        </w:tc>
        <w:tc>
          <w:tcPr>
            <w:tcW w:w="1627" w:type="dxa"/>
            <w:vAlign w:val="center"/>
          </w:tcPr>
          <w:p w14:paraId="663455CC" w14:textId="77777777" w:rsidR="00725CA8" w:rsidRPr="00771A28" w:rsidRDefault="00725CA8" w:rsidP="006A50B9">
            <w:pPr>
              <w:snapToGrid w:val="0"/>
              <w:jc w:val="center"/>
              <w:rPr>
                <w:rFonts w:ascii="Times New Roman" w:hAnsi="Times New Roman"/>
                <w:sz w:val="21"/>
                <w:szCs w:val="21"/>
                <w:shd w:val="pct10" w:color="auto" w:fill="FFFFFF"/>
              </w:rPr>
            </w:pPr>
            <w:r w:rsidRPr="00771A28">
              <w:rPr>
                <w:rFonts w:ascii="Times New Roman" w:hAnsi="Times New Roman"/>
                <w:sz w:val="21"/>
                <w:szCs w:val="21"/>
                <w:shd w:val="pct10" w:color="auto" w:fill="FFFFFF"/>
              </w:rPr>
              <w:t>简单分析</w:t>
            </w:r>
            <w:r w:rsidRPr="00771A28">
              <w:rPr>
                <w:rFonts w:ascii="Times New Roman" w:hAnsi="Times New Roman"/>
                <w:sz w:val="21"/>
                <w:szCs w:val="21"/>
                <w:shd w:val="pct10" w:color="auto" w:fill="FFFFFF"/>
                <w:vertAlign w:val="superscript"/>
              </w:rPr>
              <w:t>a</w:t>
            </w:r>
          </w:p>
        </w:tc>
      </w:tr>
      <w:tr w:rsidR="0083163B" w:rsidRPr="00771A28" w14:paraId="0198D223" w14:textId="77777777" w:rsidTr="00725CA8">
        <w:trPr>
          <w:jc w:val="center"/>
        </w:trPr>
        <w:tc>
          <w:tcPr>
            <w:tcW w:w="8554" w:type="dxa"/>
            <w:gridSpan w:val="5"/>
            <w:vAlign w:val="center"/>
          </w:tcPr>
          <w:p w14:paraId="3D3FE372" w14:textId="77777777" w:rsidR="00725CA8" w:rsidRPr="00771A28" w:rsidRDefault="00725CA8" w:rsidP="006A50B9">
            <w:pPr>
              <w:snapToGrid w:val="0"/>
              <w:rPr>
                <w:rFonts w:ascii="Times New Roman" w:hAnsi="Times New Roman"/>
                <w:sz w:val="21"/>
                <w:szCs w:val="21"/>
                <w:lang w:eastAsia="zh-CN"/>
              </w:rPr>
            </w:pPr>
            <w:r w:rsidRPr="00771A28">
              <w:rPr>
                <w:rFonts w:ascii="Times New Roman" w:hAnsi="Times New Roman"/>
                <w:sz w:val="21"/>
                <w:szCs w:val="21"/>
                <w:lang w:eastAsia="zh-CN"/>
              </w:rPr>
              <w:t xml:space="preserve">a </w:t>
            </w:r>
            <w:r w:rsidRPr="00771A28">
              <w:rPr>
                <w:rFonts w:ascii="Times New Roman" w:hAnsi="Times New Roman"/>
                <w:sz w:val="21"/>
                <w:szCs w:val="21"/>
                <w:lang w:eastAsia="zh-CN"/>
              </w:rPr>
              <w:t>是相对于详细评价工作内容而言，在描述危险物质、环境影响途径、环境危害后果、</w:t>
            </w:r>
          </w:p>
          <w:p w14:paraId="57054E47" w14:textId="77777777" w:rsidR="00725CA8" w:rsidRPr="00771A28" w:rsidRDefault="00725CA8" w:rsidP="006A50B9">
            <w:pPr>
              <w:snapToGrid w:val="0"/>
              <w:rPr>
                <w:rFonts w:ascii="Times New Roman" w:hAnsi="Times New Roman"/>
                <w:sz w:val="21"/>
                <w:szCs w:val="21"/>
                <w:shd w:val="pct10" w:color="auto" w:fill="FFFFFF"/>
                <w:lang w:eastAsia="zh-CN"/>
              </w:rPr>
            </w:pPr>
            <w:r w:rsidRPr="00771A28">
              <w:rPr>
                <w:rFonts w:ascii="Times New Roman" w:hAnsi="Times New Roman"/>
                <w:sz w:val="21"/>
                <w:szCs w:val="21"/>
                <w:lang w:eastAsia="zh-CN"/>
              </w:rPr>
              <w:t>风险防范措施等方面给出定性的说明。</w:t>
            </w:r>
          </w:p>
        </w:tc>
      </w:tr>
    </w:tbl>
    <w:p w14:paraId="5EC2421C" w14:textId="4EE16FF2" w:rsidR="00725CA8" w:rsidRPr="00771A28" w:rsidRDefault="00725CA8" w:rsidP="00725CA8">
      <w:pPr>
        <w:adjustRightInd w:val="0"/>
        <w:snapToGrid w:val="0"/>
        <w:spacing w:beforeLines="50" w:before="120" w:line="360" w:lineRule="auto"/>
        <w:ind w:firstLineChars="200" w:firstLine="480"/>
        <w:rPr>
          <w:rFonts w:ascii="Times New Roman" w:hAnsi="Times New Roman"/>
          <w:sz w:val="24"/>
          <w:lang w:eastAsia="zh-CN"/>
        </w:rPr>
      </w:pPr>
      <w:r w:rsidRPr="00771A28">
        <w:rPr>
          <w:rFonts w:ascii="Times New Roman" w:hAnsi="Times New Roman"/>
          <w:sz w:val="24"/>
          <w:lang w:eastAsia="zh-CN"/>
        </w:rPr>
        <w:t>根据上述环境风险潜势初判结果，本项目需做</w:t>
      </w:r>
      <w:r w:rsidRPr="00771A28">
        <w:rPr>
          <w:rFonts w:ascii="Times New Roman" w:hAnsi="Times New Roman"/>
          <w:sz w:val="24"/>
          <w:lang w:eastAsia="zh-CN"/>
        </w:rPr>
        <w:t>“</w:t>
      </w:r>
      <w:r w:rsidRPr="00771A28">
        <w:rPr>
          <w:rFonts w:ascii="Times New Roman" w:hAnsi="Times New Roman"/>
          <w:sz w:val="24"/>
          <w:lang w:eastAsia="zh-CN"/>
        </w:rPr>
        <w:t>简单分析</w:t>
      </w:r>
      <w:r w:rsidRPr="00771A28">
        <w:rPr>
          <w:rFonts w:ascii="Times New Roman" w:hAnsi="Times New Roman"/>
          <w:sz w:val="24"/>
          <w:lang w:eastAsia="zh-CN"/>
        </w:rPr>
        <w:t>”</w:t>
      </w:r>
      <w:r w:rsidRPr="00771A28">
        <w:rPr>
          <w:rFonts w:ascii="Times New Roman" w:hAnsi="Times New Roman"/>
          <w:sz w:val="24"/>
          <w:lang w:eastAsia="zh-CN"/>
        </w:rPr>
        <w:t>。</w:t>
      </w:r>
    </w:p>
    <w:p w14:paraId="39907241" w14:textId="757BEB32" w:rsidR="00B80FC4" w:rsidRPr="00771A28" w:rsidRDefault="00B80FC4" w:rsidP="00B80FC4">
      <w:pPr>
        <w:pStyle w:val="ac"/>
        <w:adjustRightInd w:val="0"/>
        <w:snapToGrid w:val="0"/>
        <w:spacing w:before="0" w:line="360" w:lineRule="auto"/>
        <w:ind w:left="0" w:firstLineChars="200" w:firstLine="480"/>
        <w:jc w:val="both"/>
        <w:rPr>
          <w:rFonts w:ascii="Times New Roman" w:hAnsi="Times New Roman"/>
          <w:bCs/>
          <w:lang w:eastAsia="zh-CN"/>
        </w:rPr>
      </w:pPr>
      <w:r w:rsidRPr="00771A28">
        <w:rPr>
          <w:rFonts w:ascii="Times New Roman" w:hAnsi="Times New Roman"/>
          <w:bCs/>
          <w:lang w:eastAsia="zh-CN"/>
        </w:rPr>
        <w:t>但考虑到硫化氢毒性较大，一旦发生井喷事故后对外环境影响较大，因此本次评价增加井喷事故风险情景预测分析，并提出相关环境风险管理及应急措施。</w:t>
      </w:r>
    </w:p>
    <w:p w14:paraId="5D6F0B41" w14:textId="77777777" w:rsidR="00DC446C" w:rsidRPr="00771A28" w:rsidRDefault="003B1968" w:rsidP="00E30453">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36" w:name="5.3.2环境敏感目标概况"/>
      <w:bookmarkStart w:id="237" w:name="_Toc118981927"/>
      <w:bookmarkEnd w:id="236"/>
      <w:r w:rsidRPr="00771A28">
        <w:rPr>
          <w:rFonts w:ascii="Times New Roman" w:eastAsia="黑体" w:hAnsi="Times New Roman"/>
          <w:b w:val="0"/>
          <w:sz w:val="24"/>
          <w:szCs w:val="24"/>
          <w:lang w:eastAsia="zh-CN"/>
        </w:rPr>
        <w:t>5.3.2</w:t>
      </w:r>
      <w:r w:rsidRPr="00771A28">
        <w:rPr>
          <w:rFonts w:ascii="Times New Roman" w:eastAsia="黑体" w:hAnsi="Times New Roman"/>
          <w:b w:val="0"/>
          <w:sz w:val="24"/>
          <w:szCs w:val="24"/>
          <w:lang w:eastAsia="zh-CN"/>
        </w:rPr>
        <w:t>环境敏感目标概况</w:t>
      </w:r>
      <w:bookmarkEnd w:id="237"/>
    </w:p>
    <w:p w14:paraId="080FB52D" w14:textId="19D87538" w:rsidR="00DC446C" w:rsidRPr="00771A28" w:rsidRDefault="00B80FC4" w:rsidP="00E30453">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lang w:eastAsia="zh-CN"/>
        </w:rPr>
        <w:t>简</w:t>
      </w:r>
      <w:r w:rsidR="00A23490" w:rsidRPr="00771A28">
        <w:rPr>
          <w:rFonts w:ascii="Times New Roman" w:hAnsi="Times New Roman"/>
          <w:lang w:eastAsia="zh-CN"/>
        </w:rPr>
        <w:t>单分析，不设置环境风险评价范围，只对涉及的危险物质、环境影响途径、环境危害、风险防范措施等方面给出定性的说明。</w:t>
      </w:r>
      <w:r w:rsidR="00725CA8" w:rsidRPr="00771A28">
        <w:rPr>
          <w:rFonts w:ascii="Times New Roman" w:hAnsi="Times New Roman"/>
          <w:bCs/>
          <w:lang w:eastAsia="zh-CN"/>
        </w:rPr>
        <w:t>本项目外环境关系简单，无环境制约因素，项目与外环境相容。</w:t>
      </w:r>
      <w:r w:rsidR="001B3EDB" w:rsidRPr="00771A28">
        <w:rPr>
          <w:rFonts w:ascii="Times New Roman" w:hAnsi="Times New Roman"/>
          <w:bCs/>
          <w:lang w:eastAsia="zh-CN"/>
        </w:rPr>
        <w:t>考虑本项目为含硫天然气井，若发生井喷事故后对周边居民影响较大，根据后文预测，本项目</w:t>
      </w:r>
      <w:r w:rsidR="004044B8" w:rsidRPr="00771A28">
        <w:rPr>
          <w:rFonts w:ascii="Times New Roman" w:hAnsi="Times New Roman"/>
          <w:bCs/>
          <w:lang w:eastAsia="zh-CN"/>
        </w:rPr>
        <w:t>设置了大气环境风险影响评价范围为距井口</w:t>
      </w:r>
      <w:r w:rsidR="00AB58DC" w:rsidRPr="00771A28">
        <w:rPr>
          <w:rFonts w:ascii="Times New Roman" w:hAnsi="Times New Roman"/>
          <w:bCs/>
          <w:lang w:eastAsia="zh-CN"/>
        </w:rPr>
        <w:t>2220</w:t>
      </w:r>
      <w:r w:rsidR="00B00014" w:rsidRPr="00771A28">
        <w:rPr>
          <w:rFonts w:ascii="Times New Roman" w:hAnsi="Times New Roman"/>
          <w:bCs/>
          <w:lang w:eastAsia="zh-CN"/>
        </w:rPr>
        <w:t>m</w:t>
      </w:r>
      <w:r w:rsidR="004044B8" w:rsidRPr="00771A28">
        <w:rPr>
          <w:rFonts w:ascii="Times New Roman" w:hAnsi="Times New Roman"/>
          <w:bCs/>
          <w:lang w:eastAsia="zh-CN"/>
        </w:rPr>
        <w:t>范围内居民，敏感目标见后文表</w:t>
      </w:r>
      <w:r w:rsidR="004044B8" w:rsidRPr="00771A28">
        <w:rPr>
          <w:rFonts w:ascii="Times New Roman" w:hAnsi="Times New Roman"/>
          <w:bCs/>
          <w:lang w:eastAsia="zh-CN"/>
        </w:rPr>
        <w:t>5.3-1</w:t>
      </w:r>
      <w:r w:rsidR="00697AAB" w:rsidRPr="00771A28">
        <w:rPr>
          <w:rFonts w:ascii="Times New Roman" w:hAnsi="Times New Roman"/>
          <w:bCs/>
          <w:lang w:eastAsia="zh-CN"/>
        </w:rPr>
        <w:t>1</w:t>
      </w:r>
      <w:r w:rsidR="004044B8" w:rsidRPr="00771A28">
        <w:rPr>
          <w:rFonts w:ascii="Times New Roman" w:hAnsi="Times New Roman"/>
          <w:bCs/>
          <w:lang w:eastAsia="zh-CN"/>
        </w:rPr>
        <w:t>。</w:t>
      </w:r>
    </w:p>
    <w:p w14:paraId="5DA63CCA" w14:textId="77777777" w:rsidR="00E30453" w:rsidRPr="00771A28" w:rsidRDefault="003B1968" w:rsidP="00E30453">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38" w:name="_Toc118981928"/>
      <w:r w:rsidRPr="00771A28">
        <w:rPr>
          <w:rFonts w:ascii="Times New Roman" w:eastAsia="黑体" w:hAnsi="Times New Roman"/>
          <w:b w:val="0"/>
          <w:sz w:val="24"/>
          <w:szCs w:val="24"/>
          <w:lang w:eastAsia="zh-CN"/>
        </w:rPr>
        <w:t>5.3.3</w:t>
      </w:r>
      <w:r w:rsidRPr="00771A28">
        <w:rPr>
          <w:rFonts w:ascii="Times New Roman" w:eastAsia="黑体" w:hAnsi="Times New Roman"/>
          <w:b w:val="0"/>
          <w:sz w:val="24"/>
          <w:szCs w:val="24"/>
          <w:lang w:eastAsia="zh-CN"/>
        </w:rPr>
        <w:t>环境风险识别</w:t>
      </w:r>
      <w:bookmarkEnd w:id="238"/>
    </w:p>
    <w:p w14:paraId="4D76E920" w14:textId="77777777" w:rsidR="00E30453" w:rsidRPr="00771A28" w:rsidRDefault="006A50B9" w:rsidP="00E30453">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771A28">
        <w:rPr>
          <w:rFonts w:ascii="Times New Roman" w:eastAsia="黑体" w:hAnsi="Times New Roman"/>
          <w:bCs/>
          <w:kern w:val="2"/>
          <w:lang w:eastAsia="zh-CN"/>
        </w:rPr>
        <w:t>1</w:t>
      </w:r>
      <w:r w:rsidRPr="00771A28">
        <w:rPr>
          <w:rFonts w:ascii="Times New Roman" w:eastAsia="黑体" w:hAnsi="Times New Roman"/>
          <w:bCs/>
          <w:kern w:val="2"/>
          <w:lang w:eastAsia="zh-CN"/>
        </w:rPr>
        <w:t>、</w:t>
      </w:r>
      <w:r w:rsidR="003B1968" w:rsidRPr="00771A28">
        <w:rPr>
          <w:rFonts w:ascii="Times New Roman" w:eastAsia="黑体" w:hAnsi="Times New Roman"/>
          <w:bCs/>
          <w:kern w:val="2"/>
          <w:lang w:eastAsia="zh-CN"/>
        </w:rPr>
        <w:t>物质危险性识别</w:t>
      </w:r>
    </w:p>
    <w:p w14:paraId="65DA3EFF" w14:textId="2A711E89" w:rsidR="00E30453" w:rsidRPr="00771A28" w:rsidRDefault="006A50B9" w:rsidP="00E30453">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lastRenderedPageBreak/>
        <w:t>本项目生产过程中涉及的危险物质有天然气</w:t>
      </w:r>
      <w:r w:rsidR="00937FFA" w:rsidRPr="00771A28">
        <w:rPr>
          <w:rFonts w:ascii="Times New Roman" w:hAnsi="Times New Roman"/>
          <w:bCs/>
          <w:kern w:val="2"/>
          <w:lang w:eastAsia="zh-CN"/>
        </w:rPr>
        <w:t>、天然气中的硫化氢、甲烷、天然气燃烧后的二氧化硫、二氧化碳</w:t>
      </w:r>
      <w:r w:rsidRPr="00771A28">
        <w:rPr>
          <w:rFonts w:ascii="Times New Roman" w:hAnsi="Times New Roman"/>
          <w:bCs/>
          <w:kern w:val="2"/>
          <w:lang w:eastAsia="zh-CN"/>
        </w:rPr>
        <w:t>、柴油、钻井废水、压裂液及返排液、废油和采气废水等，具体见</w:t>
      </w:r>
      <w:r w:rsidRPr="00771A28">
        <w:rPr>
          <w:rFonts w:ascii="Times New Roman" w:hAnsi="Times New Roman"/>
          <w:bCs/>
          <w:kern w:val="2"/>
          <w:lang w:eastAsia="zh-CN"/>
        </w:rPr>
        <w:t xml:space="preserve">“5.3.1 </w:t>
      </w:r>
      <w:r w:rsidRPr="00771A28">
        <w:rPr>
          <w:rFonts w:ascii="Times New Roman" w:hAnsi="Times New Roman"/>
          <w:bCs/>
          <w:kern w:val="2"/>
          <w:lang w:eastAsia="zh-CN"/>
        </w:rPr>
        <w:t>评价依据</w:t>
      </w:r>
      <w:r w:rsidRPr="00771A28">
        <w:rPr>
          <w:rFonts w:ascii="Times New Roman" w:hAnsi="Times New Roman"/>
          <w:bCs/>
          <w:kern w:val="2"/>
          <w:lang w:eastAsia="zh-CN"/>
        </w:rPr>
        <w:t>”</w:t>
      </w:r>
      <w:r w:rsidRPr="00771A28">
        <w:rPr>
          <w:rFonts w:ascii="Times New Roman" w:hAnsi="Times New Roman"/>
          <w:bCs/>
          <w:kern w:val="2"/>
          <w:lang w:eastAsia="zh-CN"/>
        </w:rPr>
        <w:t>章节内容</w:t>
      </w:r>
      <w:r w:rsidR="003B1968" w:rsidRPr="00771A28">
        <w:rPr>
          <w:rFonts w:ascii="Times New Roman" w:hAnsi="Times New Roman"/>
          <w:bCs/>
          <w:kern w:val="2"/>
          <w:lang w:eastAsia="zh-CN"/>
        </w:rPr>
        <w:t>。</w:t>
      </w:r>
      <w:r w:rsidRPr="00771A28">
        <w:rPr>
          <w:rFonts w:ascii="Times New Roman" w:hAnsi="Times New Roman"/>
          <w:bCs/>
          <w:kern w:val="2"/>
          <w:lang w:eastAsia="zh-CN"/>
        </w:rPr>
        <w:t>本项目涉及的</w:t>
      </w:r>
      <w:r w:rsidR="003B1968" w:rsidRPr="00771A28">
        <w:rPr>
          <w:rFonts w:ascii="Times New Roman" w:hAnsi="Times New Roman"/>
          <w:bCs/>
          <w:kern w:val="2"/>
          <w:lang w:eastAsia="zh-CN"/>
        </w:rPr>
        <w:t>主要危险物质包括</w:t>
      </w:r>
      <w:r w:rsidR="003B1968" w:rsidRPr="00771A28">
        <w:rPr>
          <w:rFonts w:ascii="Times New Roman" w:hAnsi="Times New Roman"/>
          <w:bCs/>
          <w:kern w:val="2"/>
          <w:lang w:eastAsia="zh-CN"/>
        </w:rPr>
        <w:t>CH</w:t>
      </w:r>
      <w:r w:rsidR="003B1968" w:rsidRPr="00771A28">
        <w:rPr>
          <w:rFonts w:ascii="Times New Roman" w:hAnsi="Times New Roman"/>
          <w:bCs/>
          <w:kern w:val="2"/>
          <w:vertAlign w:val="subscript"/>
          <w:lang w:eastAsia="zh-CN"/>
        </w:rPr>
        <w:t>4</w:t>
      </w:r>
      <w:r w:rsidR="003B1968" w:rsidRPr="00771A28">
        <w:rPr>
          <w:rFonts w:ascii="Times New Roman" w:hAnsi="Times New Roman"/>
          <w:bCs/>
          <w:kern w:val="2"/>
          <w:lang w:eastAsia="zh-CN"/>
        </w:rPr>
        <w:t>（易燃易爆）</w:t>
      </w:r>
      <w:r w:rsidR="00F362AE" w:rsidRPr="00771A28">
        <w:rPr>
          <w:rFonts w:ascii="Times New Roman" w:hAnsi="Times New Roman"/>
          <w:bCs/>
          <w:kern w:val="2"/>
          <w:lang w:eastAsia="zh-CN"/>
        </w:rPr>
        <w:t>、</w:t>
      </w:r>
      <w:r w:rsidR="00F362AE" w:rsidRPr="00771A28">
        <w:rPr>
          <w:rFonts w:ascii="Times New Roman" w:hAnsi="Times New Roman"/>
          <w:bCs/>
          <w:kern w:val="2"/>
          <w:lang w:eastAsia="zh-CN"/>
        </w:rPr>
        <w:t>H</w:t>
      </w:r>
      <w:r w:rsidR="00F362AE" w:rsidRPr="00771A28">
        <w:rPr>
          <w:rFonts w:ascii="Times New Roman" w:hAnsi="Times New Roman"/>
          <w:bCs/>
          <w:kern w:val="2"/>
          <w:vertAlign w:val="subscript"/>
          <w:lang w:eastAsia="zh-CN"/>
        </w:rPr>
        <w:t>2</w:t>
      </w:r>
      <w:r w:rsidR="00F362AE" w:rsidRPr="00771A28">
        <w:rPr>
          <w:rFonts w:ascii="Times New Roman" w:hAnsi="Times New Roman"/>
          <w:bCs/>
          <w:kern w:val="2"/>
          <w:lang w:eastAsia="zh-CN"/>
        </w:rPr>
        <w:t>S</w:t>
      </w:r>
      <w:r w:rsidRPr="00771A28">
        <w:rPr>
          <w:rFonts w:ascii="Times New Roman" w:hAnsi="Times New Roman"/>
          <w:bCs/>
          <w:kern w:val="2"/>
          <w:lang w:eastAsia="zh-CN"/>
        </w:rPr>
        <w:t>和油类物质</w:t>
      </w:r>
      <w:r w:rsidR="0034575F" w:rsidRPr="00771A28">
        <w:rPr>
          <w:rFonts w:ascii="Times New Roman" w:hAnsi="Times New Roman"/>
          <w:bCs/>
          <w:kern w:val="2"/>
          <w:lang w:eastAsia="zh-CN"/>
        </w:rPr>
        <w:t>等</w:t>
      </w:r>
      <w:r w:rsidR="003B1968" w:rsidRPr="00771A28">
        <w:rPr>
          <w:rFonts w:ascii="Times New Roman" w:hAnsi="Times New Roman"/>
          <w:bCs/>
          <w:kern w:val="2"/>
          <w:lang w:eastAsia="zh-CN"/>
        </w:rPr>
        <w:t>。</w:t>
      </w:r>
    </w:p>
    <w:p w14:paraId="00AFBCB1" w14:textId="77777777" w:rsidR="00E30453" w:rsidRPr="00771A28" w:rsidRDefault="006A50B9" w:rsidP="00E30453">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771A28">
        <w:rPr>
          <w:rFonts w:ascii="Times New Roman" w:eastAsia="黑体" w:hAnsi="Times New Roman"/>
          <w:bCs/>
          <w:kern w:val="2"/>
          <w:lang w:eastAsia="zh-CN"/>
        </w:rPr>
        <w:t>2</w:t>
      </w:r>
      <w:r w:rsidRPr="00771A28">
        <w:rPr>
          <w:rFonts w:ascii="Times New Roman" w:eastAsia="黑体" w:hAnsi="Times New Roman"/>
          <w:bCs/>
          <w:kern w:val="2"/>
          <w:lang w:eastAsia="zh-CN"/>
        </w:rPr>
        <w:t>、生产系统风险识别</w:t>
      </w:r>
    </w:p>
    <w:p w14:paraId="70E69609" w14:textId="77777777" w:rsidR="00E30453" w:rsidRPr="00771A28" w:rsidRDefault="00E30453" w:rsidP="00E30453">
      <w:pPr>
        <w:pStyle w:val="ac"/>
        <w:adjustRightInd w:val="0"/>
        <w:snapToGrid w:val="0"/>
        <w:spacing w:before="0" w:line="360" w:lineRule="auto"/>
        <w:ind w:left="0" w:firstLineChars="200" w:firstLine="482"/>
        <w:jc w:val="both"/>
        <w:rPr>
          <w:rFonts w:ascii="Times New Roman" w:hAnsi="Times New Roman"/>
          <w:b/>
          <w:kern w:val="2"/>
          <w:lang w:eastAsia="zh-CN"/>
        </w:rPr>
      </w:pPr>
      <w:r w:rsidRPr="00771A28">
        <w:rPr>
          <w:rFonts w:ascii="Times New Roman" w:hAnsi="Times New Roman"/>
          <w:b/>
          <w:kern w:val="2"/>
          <w:lang w:eastAsia="zh-CN"/>
        </w:rPr>
        <w:t>（</w:t>
      </w:r>
      <w:r w:rsidR="003B1968" w:rsidRPr="00771A28">
        <w:rPr>
          <w:rFonts w:ascii="Times New Roman" w:hAnsi="Times New Roman"/>
          <w:b/>
          <w:kern w:val="2"/>
          <w:lang w:eastAsia="zh-CN"/>
        </w:rPr>
        <w:t>1</w:t>
      </w:r>
      <w:r w:rsidR="003B1968" w:rsidRPr="00771A28">
        <w:rPr>
          <w:rFonts w:ascii="Times New Roman" w:hAnsi="Times New Roman"/>
          <w:b/>
          <w:kern w:val="2"/>
          <w:lang w:eastAsia="zh-CN"/>
        </w:rPr>
        <w:t>）</w:t>
      </w:r>
      <w:r w:rsidRPr="00771A28">
        <w:rPr>
          <w:rFonts w:ascii="Times New Roman" w:hAnsi="Times New Roman"/>
          <w:b/>
          <w:kern w:val="2"/>
          <w:lang w:eastAsia="zh-CN"/>
        </w:rPr>
        <w:t>井喷失控造成天然气释放</w:t>
      </w:r>
    </w:p>
    <w:p w14:paraId="5916B8E7" w14:textId="77777777" w:rsidR="00E30453" w:rsidRPr="00771A28" w:rsidRDefault="00E30453" w:rsidP="00E30453">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钻井过程中遇到地下气、水层时，气或水窜进井内的泥浆里，加快了泥浆流动和循环的速度，如果井底压力小于地层压力，地层流体将进入井筒并推动泥浆外溢，即发生溢流。此时如果对地下气压平衡控制不当，不能及时控制溢流，会造成气、水或其混合物沿着环形空间迅速喷到地面，即发生井喷。井喷后会有大量的天然气逸散到空气中，对周围的环境空气造成一定的影响。</w:t>
      </w:r>
    </w:p>
    <w:p w14:paraId="57C04F02" w14:textId="77777777" w:rsidR="00E30453" w:rsidRPr="00771A28" w:rsidRDefault="00E30453" w:rsidP="00E30453">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导致井喷失控的主要因素涉及以下几个方面：</w:t>
      </w:r>
    </w:p>
    <w:p w14:paraId="07A3D872" w14:textId="77777777" w:rsidR="00E30453" w:rsidRPr="00771A28" w:rsidRDefault="00E30453" w:rsidP="00E30453">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cs="宋体" w:hint="eastAsia"/>
          <w:bCs/>
          <w:kern w:val="2"/>
          <w:lang w:eastAsia="zh-CN"/>
        </w:rPr>
        <w:t>①</w:t>
      </w:r>
      <w:r w:rsidRPr="00771A28">
        <w:rPr>
          <w:rFonts w:ascii="Times New Roman" w:hAnsi="Times New Roman"/>
          <w:bCs/>
          <w:kern w:val="2"/>
          <w:lang w:eastAsia="zh-CN"/>
        </w:rPr>
        <w:t>地层压力：当钻井钻至高压气层期间，由于对地层压力预测不准，出现异常超压情况，如果操作处置失当，将导致井口装置和井控汇管失控发生井喷失控事故。</w:t>
      </w:r>
    </w:p>
    <w:p w14:paraId="33B3434A" w14:textId="77777777" w:rsidR="00E30453" w:rsidRPr="00771A28" w:rsidRDefault="00E30453" w:rsidP="00E30453">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cs="宋体" w:hint="eastAsia"/>
          <w:bCs/>
          <w:kern w:val="2"/>
          <w:lang w:eastAsia="zh-CN"/>
        </w:rPr>
        <w:t>②</w:t>
      </w:r>
      <w:r w:rsidRPr="00771A28">
        <w:rPr>
          <w:rFonts w:ascii="Times New Roman" w:hAnsi="Times New Roman"/>
          <w:bCs/>
          <w:kern w:val="2"/>
          <w:lang w:eastAsia="zh-CN"/>
        </w:rPr>
        <w:t>遇山洪、地震、滑坡等自然灾害，导致井口所在地地层位移甚至塌陷损坏井控装置，导致井喷失控事故。这类事故目前还未见报道。</w:t>
      </w:r>
    </w:p>
    <w:p w14:paraId="7F29385C" w14:textId="77777777" w:rsidR="00E30453" w:rsidRPr="00771A28" w:rsidRDefault="00E30453" w:rsidP="00E30453">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cs="宋体" w:hint="eastAsia"/>
          <w:bCs/>
          <w:kern w:val="2"/>
          <w:lang w:eastAsia="zh-CN"/>
        </w:rPr>
        <w:t>③</w:t>
      </w:r>
      <w:r w:rsidRPr="00771A28">
        <w:rPr>
          <w:rFonts w:ascii="Times New Roman" w:hAnsi="Times New Roman"/>
          <w:bCs/>
          <w:kern w:val="2"/>
          <w:lang w:eastAsia="zh-CN"/>
        </w:rPr>
        <w:t>压井泥浆密度偏低，不能满足压井要求。</w:t>
      </w:r>
    </w:p>
    <w:p w14:paraId="6B641063" w14:textId="238C1D8E" w:rsidR="00DC446C" w:rsidRPr="00771A28" w:rsidRDefault="00E30453" w:rsidP="00E30453">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cs="宋体" w:hint="eastAsia"/>
          <w:bCs/>
          <w:kern w:val="2"/>
          <w:lang w:eastAsia="zh-CN"/>
        </w:rPr>
        <w:t>④</w:t>
      </w:r>
      <w:r w:rsidRPr="00771A28">
        <w:rPr>
          <w:rFonts w:ascii="Times New Roman" w:hAnsi="Times New Roman"/>
          <w:bCs/>
          <w:kern w:val="2"/>
          <w:lang w:eastAsia="zh-CN"/>
        </w:rPr>
        <w:t>操作因素：当出现井喷前兆，如泥浆溢流、泥浆井涌等现象，作业人员未及时发现或采取有效的控制措施，从而可能导致井喷。</w:t>
      </w:r>
    </w:p>
    <w:p w14:paraId="51569272" w14:textId="036C9380" w:rsidR="00B80FC4" w:rsidRPr="00771A28" w:rsidRDefault="00B80FC4" w:rsidP="00E30453">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典型事故案例：</w:t>
      </w:r>
    </w:p>
    <w:p w14:paraId="41531A06" w14:textId="77777777" w:rsidR="008941BD" w:rsidRPr="00771A28" w:rsidRDefault="008941BD" w:rsidP="008941BD">
      <w:pPr>
        <w:pStyle w:val="0"/>
      </w:pPr>
      <w:r w:rsidRPr="00771A28">
        <w:t>1976</w:t>
      </w:r>
      <w:r w:rsidRPr="00771A28">
        <w:t>年赵</w:t>
      </w:r>
      <w:r w:rsidRPr="00771A28">
        <w:t>1</w:t>
      </w:r>
      <w:r w:rsidRPr="00771A28">
        <w:t>井井喷事故：发生于钻进过程，</w:t>
      </w:r>
      <w:r w:rsidRPr="00771A28">
        <w:t>3</w:t>
      </w:r>
      <w:r w:rsidRPr="00771A28">
        <w:t>人死亡，</w:t>
      </w:r>
      <w:r w:rsidRPr="00771A28">
        <w:t>6</w:t>
      </w:r>
      <w:r w:rsidRPr="00771A28">
        <w:t>人中毒。事故原因：无井控制度、无防喷设备、未储备重型泥浆材料、无</w:t>
      </w:r>
      <w:r w:rsidRPr="00771A28">
        <w:t>H</w:t>
      </w:r>
      <w:r w:rsidRPr="00771A28">
        <w:rPr>
          <w:vertAlign w:val="subscript"/>
        </w:rPr>
        <w:t>2</w:t>
      </w:r>
      <w:r w:rsidRPr="00771A28">
        <w:t>S</w:t>
      </w:r>
      <w:r w:rsidRPr="00771A28">
        <w:t>防护装备。</w:t>
      </w:r>
    </w:p>
    <w:p w14:paraId="2C1A3205" w14:textId="77777777" w:rsidR="008941BD" w:rsidRPr="00771A28" w:rsidRDefault="008941BD" w:rsidP="008941BD">
      <w:pPr>
        <w:pStyle w:val="0"/>
      </w:pPr>
      <w:r w:rsidRPr="00771A28">
        <w:t>1992</w:t>
      </w:r>
      <w:r w:rsidRPr="00771A28">
        <w:t>年龙会</w:t>
      </w:r>
      <w:r w:rsidRPr="00771A28">
        <w:t>2</w:t>
      </w:r>
      <w:r w:rsidRPr="00771A28">
        <w:t>井井喷事故：发生于钻进过程。事故原因：对地层高压认识不足而钻井液密度偏低、发现溢流不及时、井控装置质量不合格（设计压力</w:t>
      </w:r>
      <w:r w:rsidRPr="00771A28">
        <w:t>35MPa</w:t>
      </w:r>
      <w:r w:rsidRPr="00771A28">
        <w:t>，防喷器半封闸板芯子在套压</w:t>
      </w:r>
      <w:r w:rsidRPr="00771A28">
        <w:t>28MPa</w:t>
      </w:r>
      <w:r w:rsidRPr="00771A28">
        <w:t>时损坏且无备用件）。</w:t>
      </w:r>
    </w:p>
    <w:p w14:paraId="03FDBB7E" w14:textId="77777777" w:rsidR="008941BD" w:rsidRPr="00771A28" w:rsidRDefault="008941BD" w:rsidP="008941BD">
      <w:pPr>
        <w:pStyle w:val="0"/>
      </w:pPr>
      <w:r w:rsidRPr="00771A28">
        <w:t>1994</w:t>
      </w:r>
      <w:r w:rsidRPr="00771A28">
        <w:t>年赵</w:t>
      </w:r>
      <w:r w:rsidRPr="00771A28">
        <w:t>48</w:t>
      </w:r>
      <w:r w:rsidRPr="00771A28">
        <w:t>井井喷事故：发生于射孔过程，井喷时间</w:t>
      </w:r>
      <w:r w:rsidRPr="00771A28">
        <w:t>18h 20min</w:t>
      </w:r>
      <w:r w:rsidRPr="00771A28">
        <w:t>，</w:t>
      </w:r>
      <w:r w:rsidRPr="00771A28">
        <w:t>6</w:t>
      </w:r>
      <w:r w:rsidRPr="00771A28">
        <w:t>人死亡，</w:t>
      </w:r>
      <w:r w:rsidRPr="00771A28">
        <w:t>24</w:t>
      </w:r>
      <w:r w:rsidRPr="00771A28">
        <w:t>人中度中毒。事故原因：该井为预探井，未预见气藏含</w:t>
      </w:r>
      <w:r w:rsidRPr="00771A28">
        <w:t>H</w:t>
      </w:r>
      <w:r w:rsidRPr="00771A28">
        <w:rPr>
          <w:vertAlign w:val="subscript"/>
        </w:rPr>
        <w:t>2</w:t>
      </w:r>
      <w:r w:rsidRPr="00771A28">
        <w:t>S</w:t>
      </w:r>
      <w:r w:rsidRPr="00771A28">
        <w:t>，井下工具不抗硫。</w:t>
      </w:r>
    </w:p>
    <w:p w14:paraId="380E83CD" w14:textId="77777777" w:rsidR="008941BD" w:rsidRPr="00771A28" w:rsidRDefault="008941BD" w:rsidP="008941BD">
      <w:pPr>
        <w:pStyle w:val="0"/>
      </w:pPr>
      <w:r w:rsidRPr="00771A28">
        <w:t>1995</w:t>
      </w:r>
      <w:r w:rsidRPr="00771A28">
        <w:t>年渡</w:t>
      </w:r>
      <w:r w:rsidRPr="00771A28">
        <w:t>1</w:t>
      </w:r>
      <w:r w:rsidRPr="00771A28">
        <w:t>井井喷事故：发生于钻进过程，天然气</w:t>
      </w:r>
      <w:r w:rsidRPr="00771A28">
        <w:t>H</w:t>
      </w:r>
      <w:r w:rsidRPr="00771A28">
        <w:rPr>
          <w:vertAlign w:val="subscript"/>
        </w:rPr>
        <w:t>2</w:t>
      </w:r>
      <w:r w:rsidRPr="00771A28">
        <w:t>S</w:t>
      </w:r>
      <w:r w:rsidRPr="00771A28">
        <w:t>含量</w:t>
      </w:r>
      <w:r w:rsidRPr="00771A28">
        <w:t>231.93g/m</w:t>
      </w:r>
      <w:r w:rsidRPr="00771A28">
        <w:rPr>
          <w:vertAlign w:val="superscript"/>
        </w:rPr>
        <w:t>3</w:t>
      </w:r>
      <w:r w:rsidRPr="00771A28">
        <w:t>。</w:t>
      </w:r>
      <w:r w:rsidRPr="00771A28">
        <w:lastRenderedPageBreak/>
        <w:t>发生多位员工中毒，但未造成抢险人员及周围村民死亡。事故原因：钻井液密度低于设计值、关井处置措施不当、储备的加重钻井液粘切过高、回压阀堵塞（无内防喷工具）、防喷器与防喷闸门压力等级不匹配（防喷器</w:t>
      </w:r>
      <w:r w:rsidRPr="00771A28">
        <w:t>70MPa</w:t>
      </w:r>
      <w:r w:rsidRPr="00771A28">
        <w:t>，上四通缩内控闸门</w:t>
      </w:r>
      <w:r w:rsidRPr="00771A28">
        <w:t>35MPa</w:t>
      </w:r>
      <w:r w:rsidRPr="00771A28">
        <w:t>）。</w:t>
      </w:r>
    </w:p>
    <w:p w14:paraId="1FE31DB3" w14:textId="77777777" w:rsidR="008941BD" w:rsidRPr="00771A28" w:rsidRDefault="008941BD" w:rsidP="008941BD">
      <w:pPr>
        <w:pStyle w:val="0"/>
      </w:pPr>
      <w:r w:rsidRPr="00771A28">
        <w:t>2003</w:t>
      </w:r>
      <w:r w:rsidRPr="00771A28">
        <w:t>年罗家</w:t>
      </w:r>
      <w:r w:rsidRPr="00771A28">
        <w:t>16H</w:t>
      </w:r>
      <w:r w:rsidRPr="00771A28">
        <w:t>井井喷事故：发生于起、下钻过程，</w:t>
      </w:r>
      <w:r w:rsidRPr="00771A28">
        <w:t>H</w:t>
      </w:r>
      <w:r w:rsidRPr="00771A28">
        <w:rPr>
          <w:vertAlign w:val="subscript"/>
        </w:rPr>
        <w:t>2</w:t>
      </w:r>
      <w:r w:rsidRPr="00771A28">
        <w:t>S</w:t>
      </w:r>
      <w:r w:rsidRPr="00771A28">
        <w:t>含量约</w:t>
      </w:r>
      <w:r w:rsidRPr="00771A28">
        <w:t>9.46%</w:t>
      </w:r>
      <w:r w:rsidRPr="00771A28">
        <w:t>，（</w:t>
      </w:r>
      <w:r w:rsidRPr="00771A28">
        <w:t>134.4g/m</w:t>
      </w:r>
      <w:r w:rsidRPr="00771A28">
        <w:rPr>
          <w:vertAlign w:val="superscript"/>
        </w:rPr>
        <w:t>3</w:t>
      </w:r>
      <w:r w:rsidRPr="00771A28">
        <w:t>），人员伤亡严重。事故原因：坐岗制度不落实未及时发现气侵和溢流、起钻时未按井控要求及时灌注钻井液、未按要求安装回压阀无法实现内防喷、无剪切闸板防喷器而全封防喷器不能剪断钻杆控制井口，高含硫天然气喷出且未点火，持续了约</w:t>
      </w:r>
      <w:r w:rsidRPr="00771A28">
        <w:t>18h</w:t>
      </w:r>
      <w:r w:rsidRPr="00771A28">
        <w:t>。造成严重的人员伤亡。</w:t>
      </w:r>
    </w:p>
    <w:p w14:paraId="59BA221C" w14:textId="66F727C7" w:rsidR="00B80FC4" w:rsidRPr="00771A28" w:rsidRDefault="008941BD" w:rsidP="008941BD">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lang w:eastAsia="zh-CN"/>
        </w:rPr>
        <w:t>2006</w:t>
      </w:r>
      <w:r w:rsidRPr="00771A28">
        <w:rPr>
          <w:rFonts w:ascii="Times New Roman" w:hAnsi="Times New Roman"/>
          <w:lang w:eastAsia="zh-CN"/>
        </w:rPr>
        <w:t>年罗家</w:t>
      </w:r>
      <w:r w:rsidRPr="00771A28">
        <w:rPr>
          <w:rFonts w:ascii="Times New Roman" w:hAnsi="Times New Roman"/>
          <w:lang w:eastAsia="zh-CN"/>
        </w:rPr>
        <w:t>2</w:t>
      </w:r>
      <w:r w:rsidRPr="00771A28">
        <w:rPr>
          <w:rFonts w:ascii="Times New Roman" w:hAnsi="Times New Roman"/>
          <w:lang w:eastAsia="zh-CN"/>
        </w:rPr>
        <w:t>井复杂井漏事故：发生于修井作业过程，通过放喷点火卸压，及时疏散人群，未造成人员伤亡。事故主要原因：固井质量缺陷。</w:t>
      </w:r>
    </w:p>
    <w:p w14:paraId="78D5A69D" w14:textId="77777777" w:rsidR="00DC446C" w:rsidRPr="00771A28" w:rsidRDefault="00E30453" w:rsidP="00E30453">
      <w:pPr>
        <w:pStyle w:val="ac"/>
        <w:adjustRightInd w:val="0"/>
        <w:snapToGrid w:val="0"/>
        <w:spacing w:before="0" w:line="360" w:lineRule="auto"/>
        <w:ind w:left="0" w:firstLineChars="200" w:firstLine="482"/>
        <w:jc w:val="both"/>
        <w:rPr>
          <w:rFonts w:ascii="Times New Roman" w:hAnsi="Times New Roman"/>
          <w:b/>
          <w:kern w:val="2"/>
          <w:lang w:eastAsia="zh-CN"/>
        </w:rPr>
      </w:pPr>
      <w:r w:rsidRPr="00771A28">
        <w:rPr>
          <w:rFonts w:ascii="Times New Roman" w:hAnsi="Times New Roman"/>
          <w:b/>
          <w:kern w:val="2"/>
          <w:lang w:eastAsia="zh-CN"/>
        </w:rPr>
        <w:t>（</w:t>
      </w:r>
      <w:r w:rsidR="003B1968" w:rsidRPr="00771A28">
        <w:rPr>
          <w:rFonts w:ascii="Times New Roman" w:hAnsi="Times New Roman"/>
          <w:b/>
          <w:kern w:val="2"/>
          <w:lang w:eastAsia="zh-CN"/>
        </w:rPr>
        <w:t>2</w:t>
      </w:r>
      <w:r w:rsidR="003B1968" w:rsidRPr="00771A28">
        <w:rPr>
          <w:rFonts w:ascii="Times New Roman" w:hAnsi="Times New Roman"/>
          <w:b/>
          <w:kern w:val="2"/>
          <w:lang w:eastAsia="zh-CN"/>
        </w:rPr>
        <w:t>）</w:t>
      </w:r>
      <w:r w:rsidRPr="00771A28">
        <w:rPr>
          <w:rFonts w:ascii="Times New Roman" w:hAnsi="Times New Roman"/>
          <w:b/>
          <w:kern w:val="2"/>
          <w:lang w:eastAsia="zh-CN"/>
        </w:rPr>
        <w:t>井漏导致泥浆泄漏</w:t>
      </w:r>
    </w:p>
    <w:p w14:paraId="3765D098" w14:textId="77777777" w:rsidR="00DC446C" w:rsidRPr="00771A28" w:rsidRDefault="00E30453" w:rsidP="00E30453">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当井下泥浆压力大于地层压力会发生井漏事故；水平井钻井液密度选择范围变小，容易出现井漏和井塌或者钻遇到大面积裂缝发育带容易发生严重井漏、井喷；固井施工中可能会因水泥浆对漏失层强烈的挤压作用发生漏失等。井漏如果发生在含水层，则泄漏的泥浆可能会污染含水层。</w:t>
      </w:r>
    </w:p>
    <w:p w14:paraId="58001EED" w14:textId="77777777" w:rsidR="00DC446C" w:rsidRPr="00771A28" w:rsidRDefault="00E30453" w:rsidP="00E30453">
      <w:pPr>
        <w:pStyle w:val="ac"/>
        <w:adjustRightInd w:val="0"/>
        <w:snapToGrid w:val="0"/>
        <w:spacing w:before="0" w:line="360" w:lineRule="auto"/>
        <w:ind w:left="0" w:firstLineChars="200" w:firstLine="482"/>
        <w:jc w:val="both"/>
        <w:rPr>
          <w:rFonts w:ascii="Times New Roman" w:hAnsi="Times New Roman"/>
          <w:b/>
          <w:kern w:val="2"/>
          <w:lang w:eastAsia="zh-CN"/>
        </w:rPr>
      </w:pPr>
      <w:r w:rsidRPr="00771A28">
        <w:rPr>
          <w:rFonts w:ascii="Times New Roman" w:hAnsi="Times New Roman"/>
          <w:b/>
          <w:kern w:val="2"/>
          <w:lang w:eastAsia="zh-CN"/>
        </w:rPr>
        <w:t>（</w:t>
      </w:r>
      <w:r w:rsidR="003B1968" w:rsidRPr="00771A28">
        <w:rPr>
          <w:rFonts w:ascii="Times New Roman" w:hAnsi="Times New Roman"/>
          <w:b/>
          <w:kern w:val="2"/>
          <w:lang w:eastAsia="zh-CN"/>
        </w:rPr>
        <w:t>3</w:t>
      </w:r>
      <w:r w:rsidR="003B1968" w:rsidRPr="00771A28">
        <w:rPr>
          <w:rFonts w:ascii="Times New Roman" w:hAnsi="Times New Roman"/>
          <w:b/>
          <w:kern w:val="2"/>
          <w:lang w:eastAsia="zh-CN"/>
        </w:rPr>
        <w:t>）</w:t>
      </w:r>
      <w:r w:rsidRPr="00771A28">
        <w:rPr>
          <w:rFonts w:ascii="Times New Roman" w:hAnsi="Times New Roman"/>
          <w:b/>
          <w:kern w:val="2"/>
          <w:lang w:eastAsia="zh-CN"/>
        </w:rPr>
        <w:t>油类物质泄漏</w:t>
      </w:r>
    </w:p>
    <w:p w14:paraId="17AF3D6C" w14:textId="4F72D17F" w:rsidR="00DC446C" w:rsidRPr="00771A28" w:rsidRDefault="00E30453" w:rsidP="00E30453">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柴油和废油等油类物质在使用、储运过程中的风险主要来自于油罐、油桶自身缺陷、人员误操作、老化等造成的泄漏以及外部破坏产生的事故，包括人为破坏及洪水、地震等不可抗拒因素。油类物质泄漏可能污染土壤、地表水和地下水，对生态环境和社会影响很大，也可能引起火灾爆炸，造成人员伤亡及财产损失。</w:t>
      </w:r>
    </w:p>
    <w:p w14:paraId="38D40B1D" w14:textId="77777777" w:rsidR="00DC446C" w:rsidRPr="00771A28" w:rsidRDefault="00E30453" w:rsidP="00E30453">
      <w:pPr>
        <w:pStyle w:val="ac"/>
        <w:adjustRightInd w:val="0"/>
        <w:snapToGrid w:val="0"/>
        <w:spacing w:before="0" w:line="360" w:lineRule="auto"/>
        <w:ind w:left="0" w:firstLineChars="200" w:firstLine="482"/>
        <w:jc w:val="both"/>
        <w:rPr>
          <w:rFonts w:ascii="Times New Roman" w:hAnsi="Times New Roman"/>
          <w:b/>
          <w:kern w:val="2"/>
          <w:lang w:eastAsia="zh-CN"/>
        </w:rPr>
      </w:pPr>
      <w:r w:rsidRPr="00771A28">
        <w:rPr>
          <w:rFonts w:ascii="Times New Roman" w:hAnsi="Times New Roman"/>
          <w:b/>
          <w:kern w:val="2"/>
          <w:lang w:eastAsia="zh-CN"/>
        </w:rPr>
        <w:t>（</w:t>
      </w:r>
      <w:r w:rsidR="003B1968" w:rsidRPr="00771A28">
        <w:rPr>
          <w:rFonts w:ascii="Times New Roman" w:hAnsi="Times New Roman"/>
          <w:b/>
          <w:kern w:val="2"/>
          <w:lang w:eastAsia="zh-CN"/>
        </w:rPr>
        <w:t>4</w:t>
      </w:r>
      <w:r w:rsidR="003B1968" w:rsidRPr="00771A28">
        <w:rPr>
          <w:rFonts w:ascii="Times New Roman" w:hAnsi="Times New Roman"/>
          <w:b/>
          <w:kern w:val="2"/>
          <w:lang w:eastAsia="zh-CN"/>
        </w:rPr>
        <w:t>）</w:t>
      </w:r>
      <w:r w:rsidRPr="00771A28">
        <w:rPr>
          <w:rFonts w:ascii="Times New Roman" w:hAnsi="Times New Roman"/>
          <w:b/>
          <w:kern w:val="2"/>
          <w:lang w:eastAsia="zh-CN"/>
        </w:rPr>
        <w:t>钻井液、压裂液泄漏</w:t>
      </w:r>
    </w:p>
    <w:p w14:paraId="39BB17D3" w14:textId="77777777" w:rsidR="00E30453" w:rsidRPr="00771A28" w:rsidRDefault="00E30453" w:rsidP="00E30453">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钻井泥浆、压裂液在施工过程中的泄漏风险主要来自设备老化、管道破损或人员误操作等造成的泄漏以及外部破坏产生的事故，包括人为破坏及洪水、地震等不可抗拒因素。钻井泥浆、压裂液泄漏可能污染地表水、地下水及土壤，影响农作物生长发育和产量。</w:t>
      </w:r>
    </w:p>
    <w:p w14:paraId="598DCDA5" w14:textId="77777777" w:rsidR="00DC446C" w:rsidRPr="00771A28" w:rsidRDefault="00E30453" w:rsidP="00E30453">
      <w:pPr>
        <w:pStyle w:val="ac"/>
        <w:adjustRightInd w:val="0"/>
        <w:snapToGrid w:val="0"/>
        <w:spacing w:before="0" w:line="360" w:lineRule="auto"/>
        <w:ind w:left="0" w:firstLineChars="200" w:firstLine="482"/>
        <w:jc w:val="both"/>
        <w:rPr>
          <w:rFonts w:ascii="Times New Roman" w:hAnsi="Times New Roman"/>
          <w:b/>
          <w:bCs/>
          <w:kern w:val="2"/>
          <w:lang w:eastAsia="zh-CN"/>
        </w:rPr>
      </w:pPr>
      <w:r w:rsidRPr="00771A28">
        <w:rPr>
          <w:rFonts w:ascii="Times New Roman" w:hAnsi="Times New Roman"/>
          <w:b/>
          <w:bCs/>
          <w:lang w:eastAsia="zh-CN"/>
        </w:rPr>
        <w:t>（</w:t>
      </w:r>
      <w:r w:rsidR="003B1968" w:rsidRPr="00771A28">
        <w:rPr>
          <w:rFonts w:ascii="Times New Roman" w:hAnsi="Times New Roman"/>
          <w:b/>
          <w:bCs/>
          <w:kern w:val="2"/>
          <w:lang w:eastAsia="zh-CN"/>
        </w:rPr>
        <w:t>5</w:t>
      </w:r>
      <w:r w:rsidR="003B1968" w:rsidRPr="00771A28">
        <w:rPr>
          <w:rFonts w:ascii="Times New Roman" w:hAnsi="Times New Roman"/>
          <w:b/>
          <w:bCs/>
          <w:kern w:val="2"/>
          <w:lang w:eastAsia="zh-CN"/>
        </w:rPr>
        <w:t>）</w:t>
      </w:r>
      <w:r w:rsidRPr="00771A28">
        <w:rPr>
          <w:rFonts w:ascii="Times New Roman" w:hAnsi="Times New Roman"/>
          <w:b/>
          <w:bCs/>
          <w:kern w:val="2"/>
          <w:lang w:eastAsia="zh-CN"/>
        </w:rPr>
        <w:t>井场、站场废水泄漏</w:t>
      </w:r>
    </w:p>
    <w:p w14:paraId="30172489" w14:textId="7E9DC4CB" w:rsidR="00E30453" w:rsidRPr="00771A28" w:rsidRDefault="00E30453" w:rsidP="00E30453">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lastRenderedPageBreak/>
        <w:t>项目废水泄漏包括钻井期废水收集设施泄漏，</w:t>
      </w:r>
      <w:r w:rsidR="009C4CA7" w:rsidRPr="00771A28">
        <w:rPr>
          <w:rFonts w:ascii="Times New Roman" w:hAnsi="Times New Roman"/>
          <w:bCs/>
          <w:kern w:val="2"/>
          <w:lang w:eastAsia="zh-CN"/>
        </w:rPr>
        <w:t>试采期</w:t>
      </w:r>
      <w:r w:rsidRPr="00771A28">
        <w:rPr>
          <w:rFonts w:ascii="Times New Roman" w:hAnsi="Times New Roman"/>
          <w:bCs/>
          <w:kern w:val="2"/>
          <w:lang w:eastAsia="zh-CN"/>
        </w:rPr>
        <w:t>站场污水罐泄漏。废水泄漏原因可能为罐体老化、管道破损或人为破坏及洪水、地震等不可抗拒因素。泄漏废水可能污染地表水、地下水及土壤，影响农作物生长发育和产量。</w:t>
      </w:r>
    </w:p>
    <w:p w14:paraId="02E15D56" w14:textId="77777777" w:rsidR="00E30453" w:rsidRPr="00771A28" w:rsidRDefault="00E30453" w:rsidP="00E30453">
      <w:pPr>
        <w:pStyle w:val="ac"/>
        <w:adjustRightInd w:val="0"/>
        <w:snapToGrid w:val="0"/>
        <w:spacing w:before="0" w:line="360" w:lineRule="auto"/>
        <w:ind w:left="0" w:firstLineChars="200" w:firstLine="482"/>
        <w:jc w:val="both"/>
        <w:rPr>
          <w:rFonts w:ascii="Times New Roman" w:hAnsi="Times New Roman"/>
          <w:b/>
          <w:bCs/>
          <w:kern w:val="2"/>
          <w:lang w:eastAsia="zh-CN"/>
        </w:rPr>
      </w:pPr>
      <w:r w:rsidRPr="00771A28">
        <w:rPr>
          <w:rFonts w:ascii="Times New Roman" w:hAnsi="Times New Roman"/>
          <w:b/>
          <w:bCs/>
          <w:lang w:eastAsia="zh-CN"/>
        </w:rPr>
        <w:t>（</w:t>
      </w:r>
      <w:r w:rsidRPr="00771A28">
        <w:rPr>
          <w:rFonts w:ascii="Times New Roman" w:hAnsi="Times New Roman"/>
          <w:b/>
          <w:bCs/>
          <w:kern w:val="2"/>
          <w:lang w:eastAsia="zh-CN"/>
        </w:rPr>
        <w:t>6</w:t>
      </w:r>
      <w:r w:rsidRPr="00771A28">
        <w:rPr>
          <w:rFonts w:ascii="Times New Roman" w:hAnsi="Times New Roman"/>
          <w:b/>
          <w:bCs/>
          <w:kern w:val="2"/>
          <w:lang w:eastAsia="zh-CN"/>
        </w:rPr>
        <w:t>）废水转运过程泄漏</w:t>
      </w:r>
    </w:p>
    <w:p w14:paraId="1AC65D3F" w14:textId="77777777" w:rsidR="00E30453" w:rsidRPr="00771A28" w:rsidRDefault="00E30453" w:rsidP="00E30453">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本项目钻井废水、废压裂返排液及气田水通过罐车转运回用或送至有处理能力和处理资质的单位进行处理。废水转运过程中可能存在罐体泄漏、运输车侧翻导致污水外溢的风险。如途径集中式饮用水水源地、水产种质保护区等特别敏感区域时发生泄漏，将产生一定的影响。</w:t>
      </w:r>
    </w:p>
    <w:p w14:paraId="46F40BC9" w14:textId="3458AE53" w:rsidR="00E30453" w:rsidRPr="00771A28" w:rsidRDefault="00E30453" w:rsidP="00E30453">
      <w:pPr>
        <w:pStyle w:val="ac"/>
        <w:adjustRightInd w:val="0"/>
        <w:snapToGrid w:val="0"/>
        <w:spacing w:before="0" w:line="360" w:lineRule="auto"/>
        <w:ind w:left="0" w:firstLineChars="200" w:firstLine="482"/>
        <w:jc w:val="both"/>
        <w:rPr>
          <w:rFonts w:ascii="Times New Roman" w:hAnsi="Times New Roman"/>
          <w:b/>
          <w:bCs/>
          <w:kern w:val="2"/>
          <w:lang w:eastAsia="zh-CN"/>
        </w:rPr>
      </w:pPr>
      <w:r w:rsidRPr="00771A28">
        <w:rPr>
          <w:rFonts w:ascii="Times New Roman" w:hAnsi="Times New Roman"/>
          <w:b/>
          <w:bCs/>
          <w:lang w:eastAsia="zh-CN"/>
        </w:rPr>
        <w:t>（</w:t>
      </w:r>
      <w:r w:rsidRPr="00771A28">
        <w:rPr>
          <w:rFonts w:ascii="Times New Roman" w:hAnsi="Times New Roman"/>
          <w:b/>
          <w:bCs/>
          <w:kern w:val="2"/>
          <w:lang w:eastAsia="zh-CN"/>
        </w:rPr>
        <w:t>7</w:t>
      </w:r>
      <w:r w:rsidRPr="00771A28">
        <w:rPr>
          <w:rFonts w:ascii="Times New Roman" w:hAnsi="Times New Roman"/>
          <w:b/>
          <w:bCs/>
          <w:kern w:val="2"/>
          <w:lang w:eastAsia="zh-CN"/>
        </w:rPr>
        <w:t>）</w:t>
      </w:r>
      <w:r w:rsidR="00F30AFD" w:rsidRPr="00771A28">
        <w:rPr>
          <w:rFonts w:ascii="Times New Roman" w:hAnsi="Times New Roman"/>
          <w:b/>
          <w:bCs/>
          <w:kern w:val="2"/>
          <w:lang w:eastAsia="zh-CN"/>
        </w:rPr>
        <w:t>集气站</w:t>
      </w:r>
      <w:r w:rsidR="00D10F07" w:rsidRPr="00771A28">
        <w:rPr>
          <w:rFonts w:ascii="Times New Roman" w:hAnsi="Times New Roman"/>
          <w:b/>
          <w:bCs/>
          <w:kern w:val="2"/>
          <w:lang w:eastAsia="zh-CN"/>
        </w:rPr>
        <w:t>场</w:t>
      </w:r>
      <w:r w:rsidRPr="00771A28">
        <w:rPr>
          <w:rFonts w:ascii="Times New Roman" w:hAnsi="Times New Roman"/>
          <w:b/>
          <w:bCs/>
          <w:kern w:val="2"/>
          <w:lang w:eastAsia="zh-CN"/>
        </w:rPr>
        <w:t>及集输管线</w:t>
      </w:r>
    </w:p>
    <w:p w14:paraId="1B74FCF5" w14:textId="11EC248B" w:rsidR="00E30453" w:rsidRPr="00771A28" w:rsidRDefault="00E30453" w:rsidP="00E30453">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本项目天然气泄漏情形</w:t>
      </w:r>
      <w:r w:rsidR="00923B26" w:rsidRPr="00771A28">
        <w:rPr>
          <w:rFonts w:ascii="Times New Roman" w:hAnsi="Times New Roman"/>
          <w:bCs/>
          <w:kern w:val="2"/>
          <w:lang w:eastAsia="zh-CN"/>
        </w:rPr>
        <w:t>为</w:t>
      </w:r>
      <w:r w:rsidR="00F30AFD" w:rsidRPr="00771A28">
        <w:rPr>
          <w:rFonts w:ascii="Times New Roman" w:hAnsi="Times New Roman"/>
          <w:bCs/>
          <w:kern w:val="2"/>
          <w:lang w:eastAsia="zh-CN"/>
        </w:rPr>
        <w:t>集气站</w:t>
      </w:r>
      <w:r w:rsidR="00D10F07" w:rsidRPr="00771A28">
        <w:rPr>
          <w:rFonts w:ascii="Times New Roman" w:hAnsi="Times New Roman"/>
          <w:bCs/>
          <w:kern w:val="2"/>
          <w:lang w:eastAsia="zh-CN"/>
        </w:rPr>
        <w:t>场</w:t>
      </w:r>
      <w:r w:rsidRPr="00771A28">
        <w:rPr>
          <w:rFonts w:ascii="Times New Roman" w:hAnsi="Times New Roman"/>
          <w:bCs/>
          <w:kern w:val="2"/>
          <w:lang w:eastAsia="zh-CN"/>
        </w:rPr>
        <w:t>内部的管线或设备泄漏。</w:t>
      </w:r>
      <w:r w:rsidR="00F30AFD" w:rsidRPr="00771A28">
        <w:rPr>
          <w:rFonts w:ascii="Times New Roman" w:hAnsi="Times New Roman"/>
          <w:bCs/>
          <w:kern w:val="2"/>
          <w:lang w:eastAsia="zh-CN"/>
        </w:rPr>
        <w:t>集气站</w:t>
      </w:r>
      <w:r w:rsidR="00D10F07" w:rsidRPr="00771A28">
        <w:rPr>
          <w:rFonts w:ascii="Times New Roman" w:hAnsi="Times New Roman"/>
          <w:bCs/>
          <w:kern w:val="2"/>
          <w:lang w:eastAsia="zh-CN"/>
        </w:rPr>
        <w:t>场</w:t>
      </w:r>
      <w:r w:rsidRPr="00771A28">
        <w:rPr>
          <w:rFonts w:ascii="Times New Roman" w:hAnsi="Times New Roman"/>
          <w:bCs/>
          <w:kern w:val="2"/>
          <w:lang w:eastAsia="zh-CN"/>
        </w:rPr>
        <w:t>内部管线为井口</w:t>
      </w:r>
      <w:r w:rsidRPr="00771A28">
        <w:rPr>
          <w:rFonts w:ascii="Times New Roman" w:hAnsi="Times New Roman"/>
          <w:bCs/>
          <w:kern w:val="2"/>
          <w:lang w:eastAsia="zh-CN"/>
        </w:rPr>
        <w:t>~</w:t>
      </w:r>
      <w:r w:rsidR="00C26134" w:rsidRPr="00771A28">
        <w:rPr>
          <w:rFonts w:ascii="Times New Roman" w:hAnsi="Times New Roman"/>
          <w:bCs/>
          <w:kern w:val="2"/>
          <w:lang w:eastAsia="zh-CN"/>
        </w:rPr>
        <w:t>水套加热炉</w:t>
      </w:r>
      <w:r w:rsidRPr="00771A28">
        <w:rPr>
          <w:rFonts w:ascii="Times New Roman" w:hAnsi="Times New Roman"/>
          <w:bCs/>
          <w:kern w:val="2"/>
          <w:lang w:eastAsia="zh-CN"/>
        </w:rPr>
        <w:t>~</w:t>
      </w:r>
      <w:r w:rsidRPr="00771A28">
        <w:rPr>
          <w:rFonts w:ascii="Times New Roman" w:hAnsi="Times New Roman"/>
          <w:bCs/>
          <w:kern w:val="2"/>
          <w:lang w:eastAsia="zh-CN"/>
        </w:rPr>
        <w:t>外输截止阀</w:t>
      </w:r>
      <w:r w:rsidR="00F362AE" w:rsidRPr="00771A28">
        <w:rPr>
          <w:rFonts w:ascii="Times New Roman" w:hAnsi="Times New Roman"/>
          <w:bCs/>
          <w:kern w:val="2"/>
          <w:lang w:eastAsia="zh-CN"/>
        </w:rPr>
        <w:t>，</w:t>
      </w:r>
      <w:r w:rsidRPr="00771A28">
        <w:rPr>
          <w:rFonts w:ascii="Times New Roman" w:hAnsi="Times New Roman"/>
          <w:bCs/>
          <w:kern w:val="2"/>
          <w:lang w:eastAsia="zh-CN"/>
        </w:rPr>
        <w:t>井场可能存在天然气泄漏的设备为撬装卧式分离器。本项目</w:t>
      </w:r>
      <w:r w:rsidR="00923B26" w:rsidRPr="00771A28">
        <w:rPr>
          <w:rFonts w:ascii="Times New Roman" w:hAnsi="Times New Roman"/>
          <w:bCs/>
          <w:kern w:val="2"/>
          <w:lang w:eastAsia="zh-CN"/>
        </w:rPr>
        <w:t>站内</w:t>
      </w:r>
      <w:r w:rsidRPr="00771A28">
        <w:rPr>
          <w:rFonts w:ascii="Times New Roman" w:hAnsi="Times New Roman"/>
          <w:bCs/>
          <w:kern w:val="2"/>
          <w:lang w:eastAsia="zh-CN"/>
        </w:rPr>
        <w:t>集输管线为天然气管线和设备破裂原因为内、外腐蚀作用，母体材料缺陷或焊口缺陷隐患，意外重大的机械损伤或地震、地陷、洪水等自然灾害破坏作用。管线或设备破裂会造成天然气泄漏，本项目</w:t>
      </w:r>
      <w:r w:rsidR="00C312D1" w:rsidRPr="00771A28">
        <w:rPr>
          <w:rFonts w:ascii="Times New Roman" w:hAnsi="Times New Roman"/>
          <w:bCs/>
          <w:kern w:val="2"/>
          <w:lang w:eastAsia="zh-CN"/>
        </w:rPr>
        <w:t>井口</w:t>
      </w:r>
      <w:r w:rsidR="0062503B" w:rsidRPr="00771A28">
        <w:rPr>
          <w:rFonts w:ascii="Times New Roman" w:hAnsi="Times New Roman"/>
          <w:bCs/>
          <w:kern w:val="2"/>
          <w:lang w:eastAsia="zh-CN"/>
        </w:rPr>
        <w:t>3</w:t>
      </w:r>
      <w:r w:rsidR="00C312D1" w:rsidRPr="00771A28">
        <w:rPr>
          <w:rFonts w:ascii="Times New Roman" w:hAnsi="Times New Roman"/>
          <w:bCs/>
          <w:kern w:val="2"/>
          <w:lang w:eastAsia="zh-CN"/>
        </w:rPr>
        <w:t>00m</w:t>
      </w:r>
      <w:r w:rsidR="00C312D1" w:rsidRPr="00771A28">
        <w:rPr>
          <w:rFonts w:ascii="Times New Roman" w:hAnsi="Times New Roman"/>
          <w:bCs/>
          <w:kern w:val="2"/>
          <w:lang w:eastAsia="zh-CN"/>
        </w:rPr>
        <w:t>范围内无居民分布，区域大气扩散条件较好，天然气中硫化氢浓度较低，发生泄漏后及时关闭阀门，泄露的天然气量较少</w:t>
      </w:r>
      <w:r w:rsidRPr="00771A28">
        <w:rPr>
          <w:rFonts w:ascii="Times New Roman" w:hAnsi="Times New Roman"/>
          <w:bCs/>
          <w:kern w:val="2"/>
          <w:lang w:eastAsia="zh-CN"/>
        </w:rPr>
        <w:t>，</w:t>
      </w:r>
      <w:r w:rsidR="00C312D1" w:rsidRPr="00771A28">
        <w:rPr>
          <w:rFonts w:ascii="Times New Roman" w:hAnsi="Times New Roman"/>
          <w:bCs/>
          <w:kern w:val="2"/>
          <w:lang w:eastAsia="zh-CN"/>
        </w:rPr>
        <w:t>因此</w:t>
      </w:r>
      <w:r w:rsidRPr="00771A28">
        <w:rPr>
          <w:rFonts w:ascii="Times New Roman" w:hAnsi="Times New Roman"/>
          <w:bCs/>
          <w:kern w:val="2"/>
          <w:lang w:eastAsia="zh-CN"/>
        </w:rPr>
        <w:t>天然气泄漏对空气影响较小。</w:t>
      </w:r>
    </w:p>
    <w:p w14:paraId="7218FBCC" w14:textId="77777777" w:rsidR="00E30453" w:rsidRPr="00771A28" w:rsidRDefault="00E30453" w:rsidP="002807CB">
      <w:pPr>
        <w:pStyle w:val="ac"/>
        <w:adjustRightInd w:val="0"/>
        <w:snapToGrid w:val="0"/>
        <w:spacing w:before="0" w:line="360" w:lineRule="auto"/>
        <w:ind w:left="0" w:firstLineChars="200" w:firstLine="482"/>
        <w:jc w:val="both"/>
        <w:rPr>
          <w:rFonts w:ascii="Times New Roman" w:hAnsi="Times New Roman"/>
          <w:b/>
          <w:bCs/>
          <w:kern w:val="2"/>
          <w:lang w:eastAsia="zh-CN"/>
        </w:rPr>
      </w:pPr>
      <w:r w:rsidRPr="00771A28">
        <w:rPr>
          <w:rFonts w:ascii="Times New Roman" w:hAnsi="Times New Roman"/>
          <w:b/>
          <w:bCs/>
          <w:lang w:eastAsia="zh-CN"/>
        </w:rPr>
        <w:t>（</w:t>
      </w:r>
      <w:r w:rsidRPr="00771A28">
        <w:rPr>
          <w:rFonts w:ascii="Times New Roman" w:hAnsi="Times New Roman"/>
          <w:b/>
          <w:bCs/>
          <w:kern w:val="2"/>
          <w:lang w:eastAsia="zh-CN"/>
        </w:rPr>
        <w:t>8</w:t>
      </w:r>
      <w:r w:rsidRPr="00771A28">
        <w:rPr>
          <w:rFonts w:ascii="Times New Roman" w:hAnsi="Times New Roman"/>
          <w:b/>
          <w:bCs/>
          <w:kern w:val="2"/>
          <w:lang w:eastAsia="zh-CN"/>
        </w:rPr>
        <w:t>）火灾爆炸引发次生污染</w:t>
      </w:r>
    </w:p>
    <w:p w14:paraId="4380B52C" w14:textId="78921221" w:rsidR="00E30453" w:rsidRPr="00771A28" w:rsidRDefault="00E30453" w:rsidP="002807CB">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本项目发生火灾爆炸情形有如下几种：</w:t>
      </w:r>
      <w:r w:rsidRPr="00771A28">
        <w:rPr>
          <w:rFonts w:cs="宋体" w:hint="eastAsia"/>
          <w:bCs/>
          <w:kern w:val="2"/>
          <w:lang w:eastAsia="zh-CN"/>
        </w:rPr>
        <w:t>①</w:t>
      </w:r>
      <w:r w:rsidRPr="00771A28">
        <w:rPr>
          <w:rFonts w:ascii="Times New Roman" w:hAnsi="Times New Roman"/>
          <w:bCs/>
          <w:kern w:val="2"/>
          <w:lang w:eastAsia="zh-CN"/>
        </w:rPr>
        <w:t>钻井过程发生井喷失控，天然气逸散到空气中遇明火发生火灾爆炸或主动点火发生火灾爆炸，产生污染物</w:t>
      </w:r>
      <w:r w:rsidRPr="00771A28">
        <w:rPr>
          <w:rFonts w:ascii="Times New Roman" w:hAnsi="Times New Roman"/>
          <w:bCs/>
          <w:kern w:val="2"/>
          <w:lang w:eastAsia="zh-CN"/>
        </w:rPr>
        <w:t>CO</w:t>
      </w:r>
      <w:r w:rsidR="00F362AE" w:rsidRPr="00771A28">
        <w:rPr>
          <w:rFonts w:ascii="Times New Roman" w:hAnsi="Times New Roman"/>
          <w:bCs/>
          <w:kern w:val="2"/>
          <w:lang w:eastAsia="zh-CN"/>
        </w:rPr>
        <w:t>、</w:t>
      </w:r>
      <w:r w:rsidR="00F362AE" w:rsidRPr="00771A28">
        <w:rPr>
          <w:rFonts w:ascii="Times New Roman" w:hAnsi="Times New Roman"/>
          <w:bCs/>
          <w:kern w:val="2"/>
          <w:lang w:eastAsia="zh-CN"/>
        </w:rPr>
        <w:t>SO</w:t>
      </w:r>
      <w:r w:rsidR="00F362AE" w:rsidRPr="00771A28">
        <w:rPr>
          <w:rFonts w:ascii="Times New Roman" w:hAnsi="Times New Roman"/>
          <w:bCs/>
          <w:kern w:val="2"/>
          <w:vertAlign w:val="subscript"/>
          <w:lang w:eastAsia="zh-CN"/>
        </w:rPr>
        <w:t>2</w:t>
      </w:r>
      <w:r w:rsidRPr="00771A28">
        <w:rPr>
          <w:rFonts w:ascii="Times New Roman" w:hAnsi="Times New Roman"/>
          <w:bCs/>
          <w:kern w:val="2"/>
          <w:lang w:eastAsia="zh-CN"/>
        </w:rPr>
        <w:t>进入大气；</w:t>
      </w:r>
      <w:r w:rsidRPr="00771A28">
        <w:rPr>
          <w:rFonts w:cs="宋体" w:hint="eastAsia"/>
          <w:bCs/>
          <w:kern w:val="2"/>
          <w:lang w:eastAsia="zh-CN"/>
        </w:rPr>
        <w:t>②</w:t>
      </w:r>
      <w:r w:rsidRPr="00771A28">
        <w:rPr>
          <w:rFonts w:ascii="Times New Roman" w:hAnsi="Times New Roman"/>
          <w:bCs/>
          <w:kern w:val="2"/>
          <w:lang w:eastAsia="zh-CN"/>
        </w:rPr>
        <w:t>施工期柴油泄漏后，遇明火燃烧产生污染物</w:t>
      </w:r>
      <w:r w:rsidRPr="00771A28">
        <w:rPr>
          <w:rFonts w:ascii="Times New Roman" w:hAnsi="Times New Roman"/>
          <w:bCs/>
          <w:kern w:val="2"/>
          <w:lang w:eastAsia="zh-CN"/>
        </w:rPr>
        <w:t>CO</w:t>
      </w:r>
      <w:r w:rsidRPr="00771A28">
        <w:rPr>
          <w:rFonts w:ascii="Times New Roman" w:hAnsi="Times New Roman"/>
          <w:bCs/>
          <w:kern w:val="2"/>
          <w:lang w:eastAsia="zh-CN"/>
        </w:rPr>
        <w:t>进入大气；</w:t>
      </w:r>
      <w:r w:rsidRPr="00771A28">
        <w:rPr>
          <w:rFonts w:cs="宋体" w:hint="eastAsia"/>
          <w:bCs/>
          <w:kern w:val="2"/>
          <w:lang w:eastAsia="zh-CN"/>
        </w:rPr>
        <w:t>③</w:t>
      </w:r>
      <w:r w:rsidR="00E73B78" w:rsidRPr="00771A28">
        <w:rPr>
          <w:rFonts w:ascii="Times New Roman" w:hAnsi="Times New Roman"/>
          <w:bCs/>
          <w:kern w:val="2"/>
          <w:lang w:eastAsia="zh-CN"/>
        </w:rPr>
        <w:t>试采</w:t>
      </w:r>
      <w:r w:rsidRPr="00771A28">
        <w:rPr>
          <w:rFonts w:ascii="Times New Roman" w:hAnsi="Times New Roman"/>
          <w:bCs/>
          <w:kern w:val="2"/>
          <w:lang w:eastAsia="zh-CN"/>
        </w:rPr>
        <w:t>过程站场或集输管线发生天然气泄漏后，遇明火燃烧产生污染物</w:t>
      </w:r>
      <w:r w:rsidRPr="00771A28">
        <w:rPr>
          <w:rFonts w:ascii="Times New Roman" w:hAnsi="Times New Roman"/>
          <w:bCs/>
          <w:kern w:val="2"/>
          <w:lang w:eastAsia="zh-CN"/>
        </w:rPr>
        <w:t>CO</w:t>
      </w:r>
      <w:r w:rsidR="00734883" w:rsidRPr="00771A28">
        <w:rPr>
          <w:rFonts w:ascii="Times New Roman" w:hAnsi="Times New Roman"/>
          <w:bCs/>
          <w:kern w:val="2"/>
          <w:lang w:eastAsia="zh-CN"/>
        </w:rPr>
        <w:t>、</w:t>
      </w:r>
      <w:r w:rsidR="00734883" w:rsidRPr="00771A28">
        <w:rPr>
          <w:rFonts w:ascii="Times New Roman" w:hAnsi="Times New Roman"/>
          <w:bCs/>
          <w:kern w:val="2"/>
          <w:lang w:eastAsia="zh-CN"/>
        </w:rPr>
        <w:t>SO</w:t>
      </w:r>
      <w:r w:rsidR="00734883" w:rsidRPr="00771A28">
        <w:rPr>
          <w:rFonts w:ascii="Times New Roman" w:hAnsi="Times New Roman"/>
          <w:bCs/>
          <w:kern w:val="2"/>
          <w:vertAlign w:val="subscript"/>
          <w:lang w:eastAsia="zh-CN"/>
        </w:rPr>
        <w:t>2</w:t>
      </w:r>
      <w:r w:rsidRPr="00771A28">
        <w:rPr>
          <w:rFonts w:ascii="Times New Roman" w:hAnsi="Times New Roman"/>
          <w:bCs/>
          <w:kern w:val="2"/>
          <w:lang w:eastAsia="zh-CN"/>
        </w:rPr>
        <w:t>进入大气。</w:t>
      </w:r>
    </w:p>
    <w:p w14:paraId="3BB340C3" w14:textId="77777777" w:rsidR="00E30453" w:rsidRPr="00771A28" w:rsidRDefault="00E30453" w:rsidP="002807CB">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771A28">
        <w:rPr>
          <w:rFonts w:ascii="Times New Roman" w:eastAsia="黑体" w:hAnsi="Times New Roman"/>
          <w:bCs/>
          <w:kern w:val="2"/>
          <w:lang w:eastAsia="zh-CN"/>
        </w:rPr>
        <w:t>3</w:t>
      </w:r>
      <w:r w:rsidRPr="00771A28">
        <w:rPr>
          <w:rFonts w:ascii="Times New Roman" w:eastAsia="黑体" w:hAnsi="Times New Roman"/>
          <w:bCs/>
          <w:kern w:val="2"/>
          <w:lang w:eastAsia="zh-CN"/>
        </w:rPr>
        <w:t>、危险物质</w:t>
      </w:r>
      <w:r w:rsidR="002807CB" w:rsidRPr="00771A28">
        <w:rPr>
          <w:rFonts w:ascii="Times New Roman" w:eastAsia="黑体" w:hAnsi="Times New Roman"/>
          <w:bCs/>
          <w:kern w:val="2"/>
          <w:lang w:eastAsia="zh-CN"/>
        </w:rPr>
        <w:t>可能影响环境的途径</w:t>
      </w:r>
    </w:p>
    <w:p w14:paraId="66C84244" w14:textId="77777777" w:rsidR="002807CB" w:rsidRPr="00771A28" w:rsidRDefault="002807CB" w:rsidP="002807CB">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通过以上物质识别、生产系统危险性识别过程可以看出，本项目涉及危险物质的向环境转移的途径主要有：</w:t>
      </w:r>
    </w:p>
    <w:p w14:paraId="2BA32B35" w14:textId="77777777" w:rsidR="002807CB" w:rsidRPr="00771A28" w:rsidRDefault="002807CB" w:rsidP="002807CB">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w:t>
      </w:r>
      <w:r w:rsidRPr="00771A28">
        <w:rPr>
          <w:rFonts w:ascii="Times New Roman" w:hAnsi="Times New Roman"/>
          <w:bCs/>
          <w:kern w:val="2"/>
          <w:lang w:eastAsia="zh-CN"/>
        </w:rPr>
        <w:t>1</w:t>
      </w:r>
      <w:r w:rsidRPr="00771A28">
        <w:rPr>
          <w:rFonts w:ascii="Times New Roman" w:hAnsi="Times New Roman"/>
          <w:bCs/>
          <w:kern w:val="2"/>
          <w:lang w:eastAsia="zh-CN"/>
        </w:rPr>
        <w:t>）井场发生井喷后，天然气进入大气对环境空气的影响；</w:t>
      </w:r>
    </w:p>
    <w:p w14:paraId="2DBD5770" w14:textId="77777777" w:rsidR="002807CB" w:rsidRPr="00771A28" w:rsidRDefault="002807CB" w:rsidP="002807CB">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w:t>
      </w:r>
      <w:r w:rsidRPr="00771A28">
        <w:rPr>
          <w:rFonts w:ascii="Times New Roman" w:hAnsi="Times New Roman"/>
          <w:bCs/>
          <w:kern w:val="2"/>
          <w:lang w:eastAsia="zh-CN"/>
        </w:rPr>
        <w:t>2</w:t>
      </w:r>
      <w:r w:rsidRPr="00771A28">
        <w:rPr>
          <w:rFonts w:ascii="Times New Roman" w:hAnsi="Times New Roman"/>
          <w:bCs/>
          <w:kern w:val="2"/>
          <w:lang w:eastAsia="zh-CN"/>
        </w:rPr>
        <w:t>）井漏如果发生在含水层，则泄漏的泥浆可能会污染含水层；</w:t>
      </w:r>
    </w:p>
    <w:p w14:paraId="53D02C98" w14:textId="05740764" w:rsidR="002807CB" w:rsidRPr="00771A28" w:rsidRDefault="002807CB" w:rsidP="002807CB">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w:t>
      </w:r>
      <w:r w:rsidRPr="00771A28">
        <w:rPr>
          <w:rFonts w:ascii="Times New Roman" w:hAnsi="Times New Roman"/>
          <w:bCs/>
          <w:kern w:val="2"/>
          <w:lang w:eastAsia="zh-CN"/>
        </w:rPr>
        <w:t>3</w:t>
      </w:r>
      <w:r w:rsidRPr="00771A28">
        <w:rPr>
          <w:rFonts w:ascii="Times New Roman" w:hAnsi="Times New Roman"/>
          <w:bCs/>
          <w:kern w:val="2"/>
          <w:lang w:eastAsia="zh-CN"/>
        </w:rPr>
        <w:t>）柴油泄漏可能污染土壤、地表水和地下水；</w:t>
      </w:r>
    </w:p>
    <w:p w14:paraId="744B92F1" w14:textId="77777777" w:rsidR="002807CB" w:rsidRPr="00771A28" w:rsidRDefault="002807CB" w:rsidP="002807CB">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w:t>
      </w:r>
      <w:r w:rsidRPr="00771A28">
        <w:rPr>
          <w:rFonts w:ascii="Times New Roman" w:hAnsi="Times New Roman"/>
          <w:bCs/>
          <w:kern w:val="2"/>
          <w:lang w:eastAsia="zh-CN"/>
        </w:rPr>
        <w:t>4</w:t>
      </w:r>
      <w:r w:rsidRPr="00771A28">
        <w:rPr>
          <w:rFonts w:ascii="Times New Roman" w:hAnsi="Times New Roman"/>
          <w:bCs/>
          <w:kern w:val="2"/>
          <w:lang w:eastAsia="zh-CN"/>
        </w:rPr>
        <w:t>）钻井泥浆、压裂液泄漏可能污染地表水、地下水及土壤；</w:t>
      </w:r>
    </w:p>
    <w:p w14:paraId="12510B95" w14:textId="77777777" w:rsidR="002807CB" w:rsidRPr="00771A28" w:rsidRDefault="002807CB" w:rsidP="002807CB">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w:t>
      </w:r>
      <w:r w:rsidRPr="00771A28">
        <w:rPr>
          <w:rFonts w:ascii="Times New Roman" w:hAnsi="Times New Roman"/>
          <w:bCs/>
          <w:kern w:val="2"/>
          <w:lang w:eastAsia="zh-CN"/>
        </w:rPr>
        <w:t>5</w:t>
      </w:r>
      <w:r w:rsidRPr="00771A28">
        <w:rPr>
          <w:rFonts w:ascii="Times New Roman" w:hAnsi="Times New Roman"/>
          <w:bCs/>
          <w:kern w:val="2"/>
          <w:lang w:eastAsia="zh-CN"/>
        </w:rPr>
        <w:t>）井场、放喷池、站场废水泄漏可能污染地表水、地下水及土壤；</w:t>
      </w:r>
    </w:p>
    <w:p w14:paraId="4A36197C" w14:textId="77777777" w:rsidR="002807CB" w:rsidRPr="00771A28" w:rsidRDefault="002807CB" w:rsidP="002807CB">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lastRenderedPageBreak/>
        <w:t>（</w:t>
      </w:r>
      <w:r w:rsidRPr="00771A28">
        <w:rPr>
          <w:rFonts w:ascii="Times New Roman" w:hAnsi="Times New Roman"/>
          <w:bCs/>
          <w:kern w:val="2"/>
          <w:lang w:eastAsia="zh-CN"/>
        </w:rPr>
        <w:t>6</w:t>
      </w:r>
      <w:r w:rsidRPr="00771A28">
        <w:rPr>
          <w:rFonts w:ascii="Times New Roman" w:hAnsi="Times New Roman"/>
          <w:bCs/>
          <w:kern w:val="2"/>
          <w:lang w:eastAsia="zh-CN"/>
        </w:rPr>
        <w:t>）废水转运过程发生泄漏可能污染地表水、地下水及土壤；</w:t>
      </w:r>
    </w:p>
    <w:p w14:paraId="187C9965" w14:textId="5FF8FE26" w:rsidR="002807CB" w:rsidRPr="00771A28" w:rsidRDefault="002807CB" w:rsidP="002807CB">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w:t>
      </w:r>
      <w:r w:rsidRPr="00771A28">
        <w:rPr>
          <w:rFonts w:ascii="Times New Roman" w:hAnsi="Times New Roman"/>
          <w:bCs/>
          <w:kern w:val="2"/>
          <w:lang w:eastAsia="zh-CN"/>
        </w:rPr>
        <w:t>7</w:t>
      </w:r>
      <w:r w:rsidRPr="00771A28">
        <w:rPr>
          <w:rFonts w:ascii="Times New Roman" w:hAnsi="Times New Roman"/>
          <w:bCs/>
          <w:kern w:val="2"/>
          <w:lang w:eastAsia="zh-CN"/>
        </w:rPr>
        <w:t>）</w:t>
      </w:r>
      <w:r w:rsidR="00F30AFD" w:rsidRPr="00771A28">
        <w:rPr>
          <w:rFonts w:ascii="Times New Roman" w:hAnsi="Times New Roman"/>
          <w:bCs/>
          <w:kern w:val="2"/>
          <w:lang w:eastAsia="zh-CN"/>
        </w:rPr>
        <w:t>集气站</w:t>
      </w:r>
      <w:r w:rsidR="00D10F07" w:rsidRPr="00771A28">
        <w:rPr>
          <w:rFonts w:ascii="Times New Roman" w:hAnsi="Times New Roman"/>
          <w:bCs/>
          <w:kern w:val="2"/>
          <w:lang w:eastAsia="zh-CN"/>
        </w:rPr>
        <w:t>场</w:t>
      </w:r>
      <w:r w:rsidRPr="00771A28">
        <w:rPr>
          <w:rFonts w:ascii="Times New Roman" w:hAnsi="Times New Roman"/>
          <w:bCs/>
          <w:kern w:val="2"/>
          <w:lang w:eastAsia="zh-CN"/>
        </w:rPr>
        <w:t>及集输管线发生天然气泄漏对环境空气的影响；</w:t>
      </w:r>
    </w:p>
    <w:p w14:paraId="7F156804" w14:textId="02DBCE4E" w:rsidR="00E30453" w:rsidRPr="00771A28" w:rsidRDefault="002807CB" w:rsidP="001C30DA">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w:t>
      </w:r>
      <w:r w:rsidRPr="00771A28">
        <w:rPr>
          <w:rFonts w:ascii="Times New Roman" w:hAnsi="Times New Roman"/>
          <w:bCs/>
          <w:kern w:val="2"/>
          <w:lang w:eastAsia="zh-CN"/>
        </w:rPr>
        <w:t>8</w:t>
      </w:r>
      <w:r w:rsidRPr="00771A28">
        <w:rPr>
          <w:rFonts w:ascii="Times New Roman" w:hAnsi="Times New Roman"/>
          <w:bCs/>
          <w:kern w:val="2"/>
          <w:lang w:eastAsia="zh-CN"/>
        </w:rPr>
        <w:t>）天然气、柴油泄漏后，遇明火燃烧次生污染物</w:t>
      </w:r>
      <w:r w:rsidRPr="00771A28">
        <w:rPr>
          <w:rFonts w:ascii="Times New Roman" w:hAnsi="Times New Roman"/>
          <w:bCs/>
          <w:kern w:val="2"/>
          <w:lang w:eastAsia="zh-CN"/>
        </w:rPr>
        <w:t>CO</w:t>
      </w:r>
      <w:r w:rsidRPr="00771A28">
        <w:rPr>
          <w:rFonts w:ascii="Times New Roman" w:hAnsi="Times New Roman"/>
          <w:bCs/>
          <w:kern w:val="2"/>
          <w:lang w:eastAsia="zh-CN"/>
        </w:rPr>
        <w:t>进入大气对环境空气的影响。</w:t>
      </w:r>
    </w:p>
    <w:p w14:paraId="734467B9" w14:textId="77777777" w:rsidR="00DC446C" w:rsidRPr="00771A28" w:rsidRDefault="003B1968" w:rsidP="001C30DA">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239" w:name="_Toc474725972"/>
      <w:bookmarkStart w:id="240" w:name="_Toc118981929"/>
      <w:r w:rsidRPr="00771A28">
        <w:rPr>
          <w:rFonts w:ascii="Times New Roman" w:eastAsia="黑体" w:hAnsi="Times New Roman"/>
          <w:b w:val="0"/>
          <w:sz w:val="24"/>
          <w:szCs w:val="24"/>
          <w:lang w:eastAsia="zh-CN"/>
        </w:rPr>
        <w:t>5.3.4</w:t>
      </w:r>
      <w:r w:rsidRPr="00771A28">
        <w:rPr>
          <w:rFonts w:ascii="Times New Roman" w:eastAsia="黑体" w:hAnsi="Times New Roman"/>
          <w:b w:val="0"/>
          <w:sz w:val="24"/>
          <w:szCs w:val="24"/>
          <w:lang w:eastAsia="zh-CN"/>
        </w:rPr>
        <w:t>环境风险分析</w:t>
      </w:r>
      <w:bookmarkEnd w:id="239"/>
      <w:bookmarkEnd w:id="240"/>
    </w:p>
    <w:p w14:paraId="224C113B" w14:textId="77777777" w:rsidR="001C30DA" w:rsidRPr="00771A28" w:rsidRDefault="002B7020" w:rsidP="003323C5">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771A28">
        <w:rPr>
          <w:rFonts w:ascii="Times New Roman" w:eastAsia="黑体" w:hAnsi="Times New Roman"/>
          <w:bCs/>
          <w:kern w:val="2"/>
          <w:lang w:eastAsia="zh-CN"/>
        </w:rPr>
        <w:t>1</w:t>
      </w:r>
      <w:r w:rsidRPr="00771A28">
        <w:rPr>
          <w:rFonts w:ascii="Times New Roman" w:eastAsia="黑体" w:hAnsi="Times New Roman"/>
          <w:bCs/>
          <w:kern w:val="2"/>
          <w:lang w:eastAsia="zh-CN"/>
        </w:rPr>
        <w:t>、</w:t>
      </w:r>
      <w:r w:rsidR="001C30DA" w:rsidRPr="00771A28">
        <w:rPr>
          <w:rFonts w:ascii="Times New Roman" w:eastAsia="黑体" w:hAnsi="Times New Roman"/>
          <w:bCs/>
          <w:kern w:val="2"/>
          <w:lang w:eastAsia="zh-CN"/>
        </w:rPr>
        <w:t>大气</w:t>
      </w:r>
      <w:r w:rsidR="003323C5" w:rsidRPr="00771A28">
        <w:rPr>
          <w:rFonts w:ascii="Times New Roman" w:eastAsia="黑体" w:hAnsi="Times New Roman"/>
          <w:bCs/>
          <w:kern w:val="2"/>
          <w:lang w:eastAsia="zh-CN"/>
        </w:rPr>
        <w:t>环境风险</w:t>
      </w:r>
      <w:r w:rsidR="001C30DA" w:rsidRPr="00771A28">
        <w:rPr>
          <w:rFonts w:ascii="Times New Roman" w:eastAsia="黑体" w:hAnsi="Times New Roman"/>
          <w:bCs/>
          <w:kern w:val="2"/>
          <w:lang w:eastAsia="zh-CN"/>
        </w:rPr>
        <w:t>影响分析</w:t>
      </w:r>
    </w:p>
    <w:p w14:paraId="5B3DC2FF" w14:textId="77777777" w:rsidR="002B7020" w:rsidRPr="00771A28" w:rsidRDefault="001C30DA" w:rsidP="004836C1">
      <w:pPr>
        <w:pStyle w:val="ac"/>
        <w:adjustRightInd w:val="0"/>
        <w:snapToGrid w:val="0"/>
        <w:spacing w:before="0" w:line="360" w:lineRule="auto"/>
        <w:ind w:left="0" w:firstLineChars="200" w:firstLine="482"/>
        <w:jc w:val="both"/>
        <w:rPr>
          <w:rFonts w:ascii="Times New Roman" w:hAnsi="Times New Roman"/>
          <w:b/>
          <w:kern w:val="2"/>
          <w:lang w:eastAsia="zh-CN"/>
        </w:rPr>
      </w:pPr>
      <w:r w:rsidRPr="00771A28">
        <w:rPr>
          <w:rFonts w:ascii="Times New Roman" w:hAnsi="Times New Roman"/>
          <w:b/>
          <w:kern w:val="2"/>
          <w:lang w:eastAsia="zh-CN"/>
        </w:rPr>
        <w:t>（</w:t>
      </w:r>
      <w:r w:rsidRPr="00771A28">
        <w:rPr>
          <w:rFonts w:ascii="Times New Roman" w:hAnsi="Times New Roman"/>
          <w:b/>
          <w:kern w:val="2"/>
          <w:lang w:eastAsia="zh-CN"/>
        </w:rPr>
        <w:t>1</w:t>
      </w:r>
      <w:r w:rsidRPr="00771A28">
        <w:rPr>
          <w:rFonts w:ascii="Times New Roman" w:hAnsi="Times New Roman"/>
          <w:b/>
          <w:kern w:val="2"/>
          <w:lang w:eastAsia="zh-CN"/>
        </w:rPr>
        <w:t>）</w:t>
      </w:r>
      <w:r w:rsidR="003B1968" w:rsidRPr="00771A28">
        <w:rPr>
          <w:rFonts w:ascii="Times New Roman" w:hAnsi="Times New Roman"/>
          <w:b/>
          <w:kern w:val="2"/>
          <w:lang w:eastAsia="zh-CN"/>
        </w:rPr>
        <w:t>井喷</w:t>
      </w:r>
      <w:r w:rsidR="002B7020" w:rsidRPr="00771A28">
        <w:rPr>
          <w:rFonts w:ascii="Times New Roman" w:hAnsi="Times New Roman"/>
          <w:b/>
          <w:kern w:val="2"/>
          <w:lang w:eastAsia="zh-CN"/>
        </w:rPr>
        <w:t>环境风险影响分析</w:t>
      </w:r>
    </w:p>
    <w:p w14:paraId="2450C723" w14:textId="4CEC8366" w:rsidR="00D66A9F" w:rsidRPr="00771A28" w:rsidRDefault="00D66A9F" w:rsidP="004836C1">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1</w:t>
      </w:r>
      <w:r w:rsidRPr="00771A28">
        <w:rPr>
          <w:rFonts w:ascii="Times New Roman" w:hAnsi="Times New Roman"/>
          <w:bCs/>
          <w:kern w:val="2"/>
          <w:lang w:eastAsia="zh-CN"/>
        </w:rPr>
        <w:t>）最大可信事故及概率</w:t>
      </w:r>
    </w:p>
    <w:p w14:paraId="7CF2DFF2" w14:textId="77777777" w:rsidR="00595A3C" w:rsidRPr="00771A28" w:rsidRDefault="00595A3C" w:rsidP="00595A3C">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最大可信事故是指在所有预测的概率不为零的事故中，对环境（或健康）危害最严重的重大事故。本项目钻井过程中影响最大的风险事故是井喷事故。</w:t>
      </w:r>
    </w:p>
    <w:p w14:paraId="0C86409A" w14:textId="77777777" w:rsidR="00595A3C" w:rsidRPr="00771A28" w:rsidRDefault="00595A3C" w:rsidP="00595A3C">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在钻井或修井过程中，若出现井喷失控，气藏内的天然气在地层压力作用下，将以极高的动能速度从井口喷出，若释放的含硫天然气立即被点火燃烧排放，对环境空气的影响主要是</w:t>
      </w:r>
      <w:r w:rsidRPr="00771A28">
        <w:rPr>
          <w:rFonts w:ascii="Times New Roman" w:hAnsi="Times New Roman"/>
          <w:bCs/>
          <w:kern w:val="2"/>
          <w:lang w:eastAsia="zh-CN"/>
        </w:rPr>
        <w:t>SO</w:t>
      </w:r>
      <w:r w:rsidRPr="00771A28">
        <w:rPr>
          <w:rFonts w:ascii="Times New Roman" w:hAnsi="Times New Roman"/>
          <w:bCs/>
          <w:kern w:val="2"/>
          <w:vertAlign w:val="subscript"/>
          <w:lang w:eastAsia="zh-CN"/>
        </w:rPr>
        <w:t>2</w:t>
      </w:r>
      <w:r w:rsidRPr="00771A28">
        <w:rPr>
          <w:rFonts w:ascii="Times New Roman" w:hAnsi="Times New Roman"/>
          <w:bCs/>
          <w:kern w:val="2"/>
          <w:lang w:eastAsia="zh-CN"/>
        </w:rPr>
        <w:t>；若释放的含硫天然气自始自终未遇火源，将在其自身动量与气象条件控制下，喷涌后与空气混合、扩散形成</w:t>
      </w:r>
      <w:r w:rsidRPr="00771A28">
        <w:rPr>
          <w:rFonts w:ascii="Times New Roman" w:hAnsi="Times New Roman"/>
          <w:bCs/>
          <w:kern w:val="2"/>
          <w:lang w:eastAsia="zh-CN"/>
        </w:rPr>
        <w:t>H</w:t>
      </w:r>
      <w:r w:rsidRPr="00771A28">
        <w:rPr>
          <w:rFonts w:ascii="Times New Roman" w:hAnsi="Times New Roman"/>
          <w:bCs/>
          <w:kern w:val="2"/>
          <w:vertAlign w:val="subscript"/>
          <w:lang w:eastAsia="zh-CN"/>
        </w:rPr>
        <w:t>2</w:t>
      </w:r>
      <w:r w:rsidRPr="00771A28">
        <w:rPr>
          <w:rFonts w:ascii="Times New Roman" w:hAnsi="Times New Roman"/>
          <w:bCs/>
          <w:kern w:val="2"/>
          <w:lang w:eastAsia="zh-CN"/>
        </w:rPr>
        <w:t>S</w:t>
      </w:r>
      <w:r w:rsidRPr="00771A28">
        <w:rPr>
          <w:rFonts w:ascii="Times New Roman" w:hAnsi="Times New Roman"/>
          <w:bCs/>
          <w:kern w:val="2"/>
          <w:lang w:eastAsia="zh-CN"/>
        </w:rPr>
        <w:t>毒性云团，将造成严重的人员中毒伤亡，并对周围环境造成严重的污染。井喷事故事件树见图</w:t>
      </w:r>
      <w:r w:rsidRPr="00771A28">
        <w:rPr>
          <w:rFonts w:ascii="Times New Roman" w:hAnsi="Times New Roman"/>
          <w:bCs/>
          <w:kern w:val="2"/>
          <w:lang w:eastAsia="zh-CN"/>
        </w:rPr>
        <w:t>7.6-1</w:t>
      </w:r>
      <w:r w:rsidRPr="00771A28">
        <w:rPr>
          <w:rFonts w:ascii="Times New Roman" w:hAnsi="Times New Roman"/>
          <w:bCs/>
          <w:kern w:val="2"/>
          <w:lang w:eastAsia="zh-CN"/>
        </w:rPr>
        <w:t>。</w:t>
      </w:r>
    </w:p>
    <w:p w14:paraId="39D692BB" w14:textId="156906D3" w:rsidR="00D66A9F" w:rsidRPr="00771A28" w:rsidRDefault="00595A3C" w:rsidP="00595A3C">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综合考虑本项目涉及有毒有害物质中可能发生的事故及产生的影响，本次评价确定的最大可信事故主要为：井喷失控造成含硫化氢天然气释放。</w:t>
      </w:r>
    </w:p>
    <w:p w14:paraId="2697E277" w14:textId="1D2968AC" w:rsidR="00CA46E2" w:rsidRPr="00771A28" w:rsidRDefault="00CA46E2" w:rsidP="00CA46E2">
      <w:pPr>
        <w:pStyle w:val="TOC12"/>
        <w:ind w:firstLine="520"/>
        <w:rPr>
          <w:rFonts w:eastAsia="宋体"/>
          <w:szCs w:val="22"/>
        </w:rPr>
      </w:pPr>
      <w:r w:rsidRPr="00771A28">
        <w:rPr>
          <w:rFonts w:eastAsia="宋体"/>
          <w:noProof/>
        </w:rPr>
        <w:lastRenderedPageBreak/>
        <w:drawing>
          <wp:inline distT="0" distB="0" distL="0" distR="0" wp14:anchorId="5A7A72ED" wp14:editId="1AE6A3DF">
            <wp:extent cx="5276850" cy="5579110"/>
            <wp:effectExtent l="0" t="0" r="0" b="254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6850" cy="5579110"/>
                    </a:xfrm>
                    <a:prstGeom prst="rect">
                      <a:avLst/>
                    </a:prstGeom>
                    <a:noFill/>
                    <a:ln>
                      <a:noFill/>
                    </a:ln>
                  </pic:spPr>
                </pic:pic>
              </a:graphicData>
            </a:graphic>
          </wp:inline>
        </w:drawing>
      </w:r>
    </w:p>
    <w:p w14:paraId="2BD7A614" w14:textId="2B421626" w:rsidR="00CA46E2" w:rsidRPr="00771A28" w:rsidRDefault="00CA46E2" w:rsidP="00E225BA">
      <w:pPr>
        <w:pStyle w:val="ac"/>
        <w:tabs>
          <w:tab w:val="left" w:pos="863"/>
        </w:tabs>
        <w:spacing w:before="0"/>
        <w:ind w:left="0"/>
        <w:jc w:val="center"/>
        <w:rPr>
          <w:rFonts w:ascii="Times New Roman" w:eastAsia="黑体" w:hAnsi="Times New Roman"/>
          <w:sz w:val="21"/>
          <w:szCs w:val="21"/>
          <w:lang w:eastAsia="zh-CN"/>
        </w:rPr>
      </w:pPr>
      <w:bookmarkStart w:id="241" w:name="_Ref473012051"/>
      <w:r w:rsidRPr="00771A28">
        <w:rPr>
          <w:rFonts w:ascii="Times New Roman" w:eastAsia="黑体" w:hAnsi="Times New Roman"/>
          <w:sz w:val="21"/>
          <w:szCs w:val="21"/>
          <w:lang w:eastAsia="zh-CN"/>
        </w:rPr>
        <w:t>图</w:t>
      </w:r>
      <w:bookmarkEnd w:id="241"/>
      <w:r w:rsidR="00E225BA" w:rsidRPr="00771A28">
        <w:rPr>
          <w:rFonts w:ascii="Times New Roman" w:eastAsia="黑体" w:hAnsi="Times New Roman"/>
          <w:sz w:val="21"/>
          <w:szCs w:val="21"/>
          <w:lang w:eastAsia="zh-CN"/>
        </w:rPr>
        <w:t>5.3</w:t>
      </w:r>
      <w:r w:rsidRPr="00771A28">
        <w:rPr>
          <w:rFonts w:ascii="Times New Roman" w:eastAsia="黑体" w:hAnsi="Times New Roman"/>
          <w:sz w:val="21"/>
          <w:szCs w:val="21"/>
          <w:lang w:eastAsia="zh-CN"/>
        </w:rPr>
        <w:t xml:space="preserve">-1  </w:t>
      </w:r>
      <w:r w:rsidRPr="00771A28">
        <w:rPr>
          <w:rFonts w:ascii="Times New Roman" w:eastAsia="黑体" w:hAnsi="Times New Roman"/>
          <w:sz w:val="21"/>
          <w:szCs w:val="21"/>
          <w:lang w:eastAsia="zh-CN"/>
        </w:rPr>
        <w:t>井喷事故事件树</w:t>
      </w:r>
    </w:p>
    <w:p w14:paraId="0BBEB0AC" w14:textId="0492B151" w:rsidR="00CA46E2" w:rsidRPr="00771A28" w:rsidRDefault="00CA46E2" w:rsidP="00CA46E2">
      <w:pPr>
        <w:pStyle w:val="ac"/>
        <w:adjustRightInd w:val="0"/>
        <w:snapToGrid w:val="0"/>
        <w:spacing w:line="360" w:lineRule="auto"/>
        <w:ind w:firstLineChars="200" w:firstLine="480"/>
        <w:jc w:val="both"/>
        <w:rPr>
          <w:rFonts w:ascii="Times New Roman" w:hAnsi="Times New Roman"/>
          <w:bCs/>
          <w:kern w:val="2"/>
          <w:lang w:eastAsia="zh-CN"/>
        </w:rPr>
      </w:pPr>
      <w:r w:rsidRPr="00771A28">
        <w:rPr>
          <w:rFonts w:ascii="Times New Roman" w:hAnsi="Times New Roman"/>
          <w:bCs/>
          <w:kern w:val="2"/>
          <w:lang w:eastAsia="zh-CN"/>
        </w:rPr>
        <w:t>2</w:t>
      </w:r>
      <w:r w:rsidRPr="00771A28">
        <w:rPr>
          <w:rFonts w:ascii="Times New Roman" w:hAnsi="Times New Roman"/>
          <w:bCs/>
          <w:kern w:val="2"/>
          <w:lang w:eastAsia="zh-CN"/>
        </w:rPr>
        <w:t>）最大可信事故概率</w:t>
      </w:r>
    </w:p>
    <w:p w14:paraId="28EFD14C" w14:textId="2D8C6577" w:rsidR="00D66A9F" w:rsidRPr="00771A28" w:rsidRDefault="00CA46E2" w:rsidP="00CA46E2">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据不完全统计，在油气勘探开发的</w:t>
      </w:r>
      <w:r w:rsidRPr="00771A28">
        <w:rPr>
          <w:rFonts w:ascii="Times New Roman" w:hAnsi="Times New Roman"/>
          <w:bCs/>
          <w:kern w:val="2"/>
          <w:lang w:eastAsia="zh-CN"/>
        </w:rPr>
        <w:t>40</w:t>
      </w:r>
      <w:r w:rsidRPr="00771A28">
        <w:rPr>
          <w:rFonts w:ascii="Times New Roman" w:hAnsi="Times New Roman"/>
          <w:bCs/>
          <w:kern w:val="2"/>
          <w:lang w:eastAsia="zh-CN"/>
        </w:rPr>
        <w:t>年间（</w:t>
      </w:r>
      <w:r w:rsidRPr="00771A28">
        <w:rPr>
          <w:rFonts w:ascii="Times New Roman" w:hAnsi="Times New Roman"/>
          <w:bCs/>
          <w:kern w:val="2"/>
          <w:lang w:eastAsia="zh-CN"/>
        </w:rPr>
        <w:t>1950</w:t>
      </w:r>
      <w:r w:rsidRPr="00771A28">
        <w:rPr>
          <w:rFonts w:ascii="Times New Roman" w:hAnsi="Times New Roman"/>
          <w:bCs/>
          <w:kern w:val="2"/>
          <w:lang w:eastAsia="zh-CN"/>
        </w:rPr>
        <w:t>年～</w:t>
      </w:r>
      <w:r w:rsidRPr="00771A28">
        <w:rPr>
          <w:rFonts w:ascii="Times New Roman" w:hAnsi="Times New Roman"/>
          <w:bCs/>
          <w:kern w:val="2"/>
          <w:lang w:eastAsia="zh-CN"/>
        </w:rPr>
        <w:t>1990</w:t>
      </w:r>
      <w:r w:rsidRPr="00771A28">
        <w:rPr>
          <w:rFonts w:ascii="Times New Roman" w:hAnsi="Times New Roman"/>
          <w:bCs/>
          <w:kern w:val="2"/>
          <w:lang w:eastAsia="zh-CN"/>
        </w:rPr>
        <w:t>年），累计发生井喷失控事故</w:t>
      </w:r>
      <w:r w:rsidRPr="00771A28">
        <w:rPr>
          <w:rFonts w:ascii="Times New Roman" w:hAnsi="Times New Roman"/>
          <w:bCs/>
          <w:kern w:val="2"/>
          <w:lang w:eastAsia="zh-CN"/>
        </w:rPr>
        <w:t>230</w:t>
      </w:r>
      <w:r w:rsidRPr="00771A28">
        <w:rPr>
          <w:rFonts w:ascii="Times New Roman" w:hAnsi="Times New Roman"/>
          <w:bCs/>
          <w:kern w:val="2"/>
          <w:lang w:eastAsia="zh-CN"/>
        </w:rPr>
        <w:t>次，占完井总数的</w:t>
      </w:r>
      <w:r w:rsidRPr="00771A28">
        <w:rPr>
          <w:rFonts w:ascii="Times New Roman" w:hAnsi="Times New Roman"/>
          <w:bCs/>
          <w:kern w:val="2"/>
          <w:lang w:eastAsia="zh-CN"/>
        </w:rPr>
        <w:t>2.41‰</w:t>
      </w:r>
      <w:r w:rsidRPr="00771A28">
        <w:rPr>
          <w:rFonts w:ascii="Times New Roman" w:hAnsi="Times New Roman"/>
          <w:bCs/>
          <w:kern w:val="2"/>
          <w:lang w:eastAsia="zh-CN"/>
        </w:rPr>
        <w:t>，其中，井喷失控着火</w:t>
      </w:r>
      <w:r w:rsidRPr="00771A28">
        <w:rPr>
          <w:rFonts w:ascii="Times New Roman" w:hAnsi="Times New Roman"/>
          <w:bCs/>
          <w:kern w:val="2"/>
          <w:lang w:eastAsia="zh-CN"/>
        </w:rPr>
        <w:t>78</w:t>
      </w:r>
      <w:r w:rsidRPr="00771A28">
        <w:rPr>
          <w:rFonts w:ascii="Times New Roman" w:hAnsi="Times New Roman"/>
          <w:bCs/>
          <w:kern w:val="2"/>
          <w:lang w:eastAsia="zh-CN"/>
        </w:rPr>
        <w:t>次，占井喷失控总数的</w:t>
      </w:r>
      <w:r w:rsidRPr="00771A28">
        <w:rPr>
          <w:rFonts w:ascii="Times New Roman" w:hAnsi="Times New Roman"/>
          <w:bCs/>
          <w:kern w:val="2"/>
          <w:lang w:eastAsia="zh-CN"/>
        </w:rPr>
        <w:t>34%</w:t>
      </w:r>
      <w:r w:rsidRPr="00771A28">
        <w:rPr>
          <w:rFonts w:ascii="Times New Roman" w:hAnsi="Times New Roman"/>
          <w:bCs/>
          <w:kern w:val="2"/>
          <w:lang w:eastAsia="zh-CN"/>
        </w:rPr>
        <w:t>，因此，井喷失控的事故率约为</w:t>
      </w:r>
      <w:r w:rsidRPr="00771A28">
        <w:rPr>
          <w:rFonts w:ascii="Times New Roman" w:hAnsi="Times New Roman"/>
          <w:bCs/>
          <w:kern w:val="2"/>
          <w:lang w:eastAsia="zh-CN"/>
        </w:rPr>
        <w:t>0.603×10</w:t>
      </w:r>
      <w:r w:rsidRPr="00771A28">
        <w:rPr>
          <w:rFonts w:ascii="Times New Roman" w:hAnsi="Times New Roman"/>
          <w:bCs/>
          <w:kern w:val="2"/>
          <w:vertAlign w:val="superscript"/>
          <w:lang w:eastAsia="zh-CN"/>
        </w:rPr>
        <w:t>-4</w:t>
      </w:r>
      <w:r w:rsidRPr="00771A28">
        <w:rPr>
          <w:rFonts w:ascii="Times New Roman" w:hAnsi="Times New Roman"/>
          <w:bCs/>
          <w:kern w:val="2"/>
          <w:lang w:eastAsia="zh-CN"/>
        </w:rPr>
        <w:t>次</w:t>
      </w:r>
      <w:r w:rsidRPr="00771A28">
        <w:rPr>
          <w:rFonts w:ascii="Times New Roman" w:hAnsi="Times New Roman"/>
          <w:bCs/>
          <w:kern w:val="2"/>
          <w:lang w:eastAsia="zh-CN"/>
        </w:rPr>
        <w:t>/</w:t>
      </w:r>
      <w:r w:rsidRPr="00771A28">
        <w:rPr>
          <w:rFonts w:ascii="Times New Roman" w:hAnsi="Times New Roman"/>
          <w:bCs/>
          <w:kern w:val="2"/>
          <w:lang w:eastAsia="zh-CN"/>
        </w:rPr>
        <w:t>年，其中井喷失控着火的事故率约为</w:t>
      </w:r>
      <w:r w:rsidRPr="00771A28">
        <w:rPr>
          <w:rFonts w:ascii="Times New Roman" w:hAnsi="Times New Roman"/>
          <w:bCs/>
          <w:kern w:val="2"/>
          <w:lang w:eastAsia="zh-CN"/>
        </w:rPr>
        <w:t>0.203×10</w:t>
      </w:r>
      <w:r w:rsidRPr="00771A28">
        <w:rPr>
          <w:rFonts w:ascii="Times New Roman" w:hAnsi="Times New Roman"/>
          <w:bCs/>
          <w:kern w:val="2"/>
          <w:vertAlign w:val="superscript"/>
          <w:lang w:eastAsia="zh-CN"/>
        </w:rPr>
        <w:t>-4</w:t>
      </w:r>
      <w:r w:rsidRPr="00771A28">
        <w:rPr>
          <w:rFonts w:ascii="Times New Roman" w:hAnsi="Times New Roman"/>
          <w:bCs/>
          <w:kern w:val="2"/>
          <w:lang w:eastAsia="zh-CN"/>
        </w:rPr>
        <w:t>次</w:t>
      </w:r>
      <w:r w:rsidRPr="00771A28">
        <w:rPr>
          <w:rFonts w:ascii="Times New Roman" w:hAnsi="Times New Roman"/>
          <w:bCs/>
          <w:kern w:val="2"/>
          <w:lang w:eastAsia="zh-CN"/>
        </w:rPr>
        <w:t>/</w:t>
      </w:r>
      <w:r w:rsidRPr="00771A28">
        <w:rPr>
          <w:rFonts w:ascii="Times New Roman" w:hAnsi="Times New Roman"/>
          <w:bCs/>
          <w:kern w:val="2"/>
          <w:lang w:eastAsia="zh-CN"/>
        </w:rPr>
        <w:t>年，未着火的事故率约为</w:t>
      </w:r>
      <w:r w:rsidRPr="00771A28">
        <w:rPr>
          <w:rFonts w:ascii="Times New Roman" w:hAnsi="Times New Roman"/>
          <w:bCs/>
          <w:kern w:val="2"/>
          <w:lang w:eastAsia="zh-CN"/>
        </w:rPr>
        <w:t>0.4×10</w:t>
      </w:r>
      <w:r w:rsidRPr="00771A28">
        <w:rPr>
          <w:rFonts w:ascii="Times New Roman" w:hAnsi="Times New Roman"/>
          <w:bCs/>
          <w:kern w:val="2"/>
          <w:vertAlign w:val="superscript"/>
          <w:lang w:eastAsia="zh-CN"/>
        </w:rPr>
        <w:t>-4</w:t>
      </w:r>
      <w:r w:rsidRPr="00771A28">
        <w:rPr>
          <w:rFonts w:ascii="Times New Roman" w:hAnsi="Times New Roman"/>
          <w:bCs/>
          <w:kern w:val="2"/>
          <w:lang w:eastAsia="zh-CN"/>
        </w:rPr>
        <w:t>次</w:t>
      </w:r>
      <w:r w:rsidRPr="00771A28">
        <w:rPr>
          <w:rFonts w:ascii="Times New Roman" w:hAnsi="Times New Roman"/>
          <w:bCs/>
          <w:kern w:val="2"/>
          <w:lang w:eastAsia="zh-CN"/>
        </w:rPr>
        <w:t>/</w:t>
      </w:r>
      <w:r w:rsidRPr="00771A28">
        <w:rPr>
          <w:rFonts w:ascii="Times New Roman" w:hAnsi="Times New Roman"/>
          <w:bCs/>
          <w:kern w:val="2"/>
          <w:lang w:eastAsia="zh-CN"/>
        </w:rPr>
        <w:t>年，其中井喷事故未着火的多数为非含硫气田开发。</w:t>
      </w:r>
    </w:p>
    <w:p w14:paraId="2BD497FC" w14:textId="786C6530" w:rsidR="00D66A9F" w:rsidRPr="00771A28" w:rsidRDefault="009804A9" w:rsidP="004836C1">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w:t>
      </w:r>
      <w:r w:rsidRPr="00771A28">
        <w:rPr>
          <w:rFonts w:ascii="Times New Roman" w:hAnsi="Times New Roman"/>
          <w:bCs/>
          <w:kern w:val="2"/>
          <w:lang w:eastAsia="zh-CN"/>
        </w:rPr>
        <w:t>2</w:t>
      </w:r>
      <w:r w:rsidRPr="00771A28">
        <w:rPr>
          <w:rFonts w:ascii="Times New Roman" w:hAnsi="Times New Roman"/>
          <w:bCs/>
          <w:kern w:val="2"/>
          <w:lang w:eastAsia="zh-CN"/>
        </w:rPr>
        <w:t>）最大可信事故源项</w:t>
      </w:r>
    </w:p>
    <w:p w14:paraId="148486D5" w14:textId="77777777" w:rsidR="009804A9" w:rsidRPr="00771A28" w:rsidRDefault="009804A9" w:rsidP="009804A9">
      <w:pPr>
        <w:pStyle w:val="ac"/>
        <w:adjustRightInd w:val="0"/>
        <w:snapToGrid w:val="0"/>
        <w:spacing w:line="360" w:lineRule="auto"/>
        <w:ind w:firstLineChars="200" w:firstLine="480"/>
        <w:jc w:val="both"/>
        <w:rPr>
          <w:rFonts w:ascii="Times New Roman" w:hAnsi="Times New Roman"/>
          <w:bCs/>
          <w:kern w:val="2"/>
          <w:lang w:eastAsia="zh-CN"/>
        </w:rPr>
      </w:pPr>
      <w:r w:rsidRPr="00771A28">
        <w:rPr>
          <w:rFonts w:ascii="Times New Roman" w:hAnsi="Times New Roman"/>
          <w:bCs/>
          <w:kern w:val="2"/>
          <w:lang w:eastAsia="zh-CN"/>
        </w:rPr>
        <w:t>发生井喷的过程主要是泥浆溢流</w:t>
      </w:r>
      <w:r w:rsidRPr="00771A28">
        <w:rPr>
          <w:rFonts w:ascii="Times New Roman" w:hAnsi="Times New Roman"/>
          <w:bCs/>
          <w:kern w:val="2"/>
          <w:lang w:eastAsia="zh-CN"/>
        </w:rPr>
        <w:t>→</w:t>
      </w:r>
      <w:r w:rsidRPr="00771A28">
        <w:rPr>
          <w:rFonts w:ascii="Times New Roman" w:hAnsi="Times New Roman"/>
          <w:bCs/>
          <w:kern w:val="2"/>
          <w:lang w:eastAsia="zh-CN"/>
        </w:rPr>
        <w:t>井涌</w:t>
      </w:r>
      <w:r w:rsidRPr="00771A28">
        <w:rPr>
          <w:rFonts w:ascii="Times New Roman" w:hAnsi="Times New Roman"/>
          <w:bCs/>
          <w:kern w:val="2"/>
          <w:lang w:eastAsia="zh-CN"/>
        </w:rPr>
        <w:t>→</w:t>
      </w:r>
      <w:r w:rsidRPr="00771A28">
        <w:rPr>
          <w:rFonts w:ascii="Times New Roman" w:hAnsi="Times New Roman"/>
          <w:bCs/>
          <w:kern w:val="2"/>
          <w:lang w:eastAsia="zh-CN"/>
        </w:rPr>
        <w:t>井喷。根据开发方案和设计单位的解释，在钻井过程中，井下监控发现井内泥浆溢流量达</w:t>
      </w:r>
      <w:r w:rsidRPr="00771A28">
        <w:rPr>
          <w:rFonts w:ascii="Times New Roman" w:hAnsi="Times New Roman"/>
          <w:bCs/>
          <w:kern w:val="2"/>
          <w:lang w:eastAsia="zh-CN"/>
        </w:rPr>
        <w:t>1m</w:t>
      </w:r>
      <w:r w:rsidRPr="00771A28">
        <w:rPr>
          <w:rFonts w:ascii="Times New Roman" w:hAnsi="Times New Roman"/>
          <w:bCs/>
          <w:kern w:val="2"/>
          <w:vertAlign w:val="superscript"/>
          <w:lang w:eastAsia="zh-CN"/>
        </w:rPr>
        <w:t>3</w:t>
      </w:r>
      <w:r w:rsidRPr="00771A28">
        <w:rPr>
          <w:rFonts w:ascii="Times New Roman" w:hAnsi="Times New Roman"/>
          <w:bCs/>
          <w:kern w:val="2"/>
          <w:lang w:eastAsia="zh-CN"/>
        </w:rPr>
        <w:t>时报警，达到</w:t>
      </w:r>
      <w:r w:rsidRPr="00771A28">
        <w:rPr>
          <w:rFonts w:ascii="Times New Roman" w:hAnsi="Times New Roman"/>
          <w:bCs/>
          <w:kern w:val="2"/>
          <w:lang w:eastAsia="zh-CN"/>
        </w:rPr>
        <w:t>2m</w:t>
      </w:r>
      <w:r w:rsidRPr="00771A28">
        <w:rPr>
          <w:rFonts w:ascii="Times New Roman" w:hAnsi="Times New Roman"/>
          <w:bCs/>
          <w:kern w:val="2"/>
          <w:vertAlign w:val="superscript"/>
          <w:lang w:eastAsia="zh-CN"/>
        </w:rPr>
        <w:t>3</w:t>
      </w:r>
      <w:r w:rsidRPr="00771A28">
        <w:rPr>
          <w:rFonts w:ascii="Times New Roman" w:hAnsi="Times New Roman"/>
          <w:bCs/>
          <w:kern w:val="2"/>
          <w:lang w:eastAsia="zh-CN"/>
        </w:rPr>
        <w:t>时马上采取关井措施。当所有关断措施全部失效，井口失控后，即发生井</w:t>
      </w:r>
      <w:r w:rsidRPr="00771A28">
        <w:rPr>
          <w:rFonts w:ascii="Times New Roman" w:hAnsi="Times New Roman"/>
          <w:bCs/>
          <w:kern w:val="2"/>
          <w:lang w:eastAsia="zh-CN"/>
        </w:rPr>
        <w:lastRenderedPageBreak/>
        <w:t>喷事故。由此看出，井喷不是突如其来的，由发生溢流开始一直到天然气从井口喷出，这段时间大约在</w:t>
      </w:r>
      <w:r w:rsidRPr="00771A28">
        <w:rPr>
          <w:rFonts w:ascii="Times New Roman" w:hAnsi="Times New Roman"/>
          <w:bCs/>
          <w:kern w:val="2"/>
          <w:lang w:eastAsia="zh-CN"/>
        </w:rPr>
        <w:t>20min</w:t>
      </w:r>
      <w:r w:rsidRPr="00771A28">
        <w:rPr>
          <w:rFonts w:ascii="Times New Roman" w:hAnsi="Times New Roman"/>
          <w:bCs/>
          <w:kern w:val="2"/>
          <w:lang w:eastAsia="zh-CN"/>
        </w:rPr>
        <w:t>～</w:t>
      </w:r>
      <w:r w:rsidRPr="00771A28">
        <w:rPr>
          <w:rFonts w:ascii="Times New Roman" w:hAnsi="Times New Roman"/>
          <w:bCs/>
          <w:kern w:val="2"/>
          <w:lang w:eastAsia="zh-CN"/>
        </w:rPr>
        <w:t>60min</w:t>
      </w:r>
      <w:r w:rsidRPr="00771A28">
        <w:rPr>
          <w:rFonts w:ascii="Times New Roman" w:hAnsi="Times New Roman"/>
          <w:bCs/>
          <w:kern w:val="2"/>
          <w:lang w:eastAsia="zh-CN"/>
        </w:rPr>
        <w:t>。在发生井涌开始，井下阀门自动关断时间大约在一分半至三分钟左右，因此可以说，在工程上，天然气从井口喷出后即可通过井场的自动点火装置立即点火，若井场自动点火装置失灵，也可以用点火枪远距离实施点火，从井涌至井喷至少要</w:t>
      </w:r>
      <w:r w:rsidRPr="00771A28">
        <w:rPr>
          <w:rFonts w:ascii="Times New Roman" w:hAnsi="Times New Roman"/>
          <w:bCs/>
          <w:kern w:val="2"/>
          <w:lang w:eastAsia="zh-CN"/>
        </w:rPr>
        <w:t>20min</w:t>
      </w:r>
      <w:r w:rsidRPr="00771A28">
        <w:rPr>
          <w:rFonts w:ascii="Times New Roman" w:hAnsi="Times New Roman"/>
          <w:bCs/>
          <w:kern w:val="2"/>
          <w:lang w:eastAsia="zh-CN"/>
        </w:rPr>
        <w:t>，足够井场工作人员安全撤离并且做好远距离点火准备。在工程技术看，天然气从井口喷出</w:t>
      </w:r>
      <w:r w:rsidRPr="00771A28">
        <w:rPr>
          <w:rFonts w:ascii="Times New Roman" w:hAnsi="Times New Roman"/>
          <w:bCs/>
          <w:kern w:val="2"/>
          <w:lang w:eastAsia="zh-CN"/>
        </w:rPr>
        <w:t>15min</w:t>
      </w:r>
      <w:r w:rsidRPr="00771A28">
        <w:rPr>
          <w:rFonts w:ascii="Times New Roman" w:hAnsi="Times New Roman"/>
          <w:bCs/>
          <w:kern w:val="2"/>
          <w:lang w:eastAsia="zh-CN"/>
        </w:rPr>
        <w:t>内，完全可以实现点火成功。</w:t>
      </w:r>
    </w:p>
    <w:p w14:paraId="06A53A78" w14:textId="43B19880" w:rsidR="00D66A9F" w:rsidRPr="00771A28" w:rsidRDefault="009804A9" w:rsidP="009804A9">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天然气喷射速率，将随着井内泥浆液柱的减小而增大，当井内的泥浆喷完后，达到最大喷射释放速率，其值取决于井的最大无阻流量。根据建设单位提供</w:t>
      </w:r>
      <w:r w:rsidR="00E47F8F" w:rsidRPr="00771A28">
        <w:rPr>
          <w:rFonts w:ascii="Times New Roman" w:hAnsi="Times New Roman"/>
          <w:bCs/>
          <w:kern w:val="2"/>
          <w:lang w:eastAsia="zh-CN"/>
        </w:rPr>
        <w:t>的</w:t>
      </w:r>
      <w:r w:rsidR="00FA2743" w:rsidRPr="00771A28">
        <w:rPr>
          <w:rFonts w:ascii="Times New Roman" w:hAnsi="Times New Roman"/>
          <w:bCs/>
          <w:kern w:val="2"/>
          <w:lang w:eastAsia="zh-CN"/>
        </w:rPr>
        <w:t>本项目</w:t>
      </w:r>
      <w:r w:rsidRPr="00771A28">
        <w:rPr>
          <w:rFonts w:ascii="Times New Roman" w:hAnsi="Times New Roman"/>
          <w:bCs/>
          <w:kern w:val="2"/>
          <w:lang w:eastAsia="zh-CN"/>
        </w:rPr>
        <w:t>酸性天然气组分预测见表</w:t>
      </w:r>
      <w:r w:rsidR="004044B8" w:rsidRPr="00771A28">
        <w:rPr>
          <w:rFonts w:ascii="Times New Roman" w:hAnsi="Times New Roman"/>
          <w:bCs/>
          <w:kern w:val="2"/>
          <w:lang w:eastAsia="zh-CN"/>
        </w:rPr>
        <w:t>5.3-</w:t>
      </w:r>
      <w:r w:rsidR="00697AAB" w:rsidRPr="00771A28">
        <w:rPr>
          <w:rFonts w:ascii="Times New Roman" w:hAnsi="Times New Roman"/>
          <w:bCs/>
          <w:kern w:val="2"/>
          <w:lang w:eastAsia="zh-CN"/>
        </w:rPr>
        <w:t>9</w:t>
      </w:r>
      <w:r w:rsidRPr="00771A28">
        <w:rPr>
          <w:rFonts w:ascii="Times New Roman" w:hAnsi="Times New Roman"/>
          <w:bCs/>
          <w:kern w:val="2"/>
          <w:lang w:eastAsia="zh-CN"/>
        </w:rPr>
        <w:t>。</w:t>
      </w:r>
    </w:p>
    <w:p w14:paraId="33F2E702" w14:textId="61D1A412" w:rsidR="009804A9" w:rsidRPr="00771A28" w:rsidRDefault="009804A9" w:rsidP="004044B8">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4044B8" w:rsidRPr="00771A28">
        <w:rPr>
          <w:rFonts w:ascii="Times New Roman" w:eastAsia="黑体" w:hAnsi="Times New Roman"/>
          <w:sz w:val="21"/>
          <w:szCs w:val="21"/>
          <w:lang w:eastAsia="zh-CN"/>
        </w:rPr>
        <w:t>5.3-</w:t>
      </w:r>
      <w:r w:rsidR="00697AAB" w:rsidRPr="00771A28">
        <w:rPr>
          <w:rFonts w:ascii="Times New Roman" w:eastAsia="黑体" w:hAnsi="Times New Roman"/>
          <w:sz w:val="21"/>
          <w:szCs w:val="21"/>
          <w:lang w:eastAsia="zh-CN"/>
        </w:rPr>
        <w:t>9</w:t>
      </w:r>
      <w:r w:rsidRPr="00771A28">
        <w:rPr>
          <w:rFonts w:ascii="Times New Roman" w:eastAsia="黑体" w:hAnsi="Times New Roman"/>
          <w:sz w:val="21"/>
          <w:szCs w:val="21"/>
          <w:lang w:eastAsia="zh-CN"/>
        </w:rPr>
        <w:t xml:space="preserve">  </w:t>
      </w:r>
      <w:r w:rsidR="00E51925" w:rsidRPr="00771A28">
        <w:rPr>
          <w:rFonts w:ascii="Times New Roman" w:eastAsia="黑体" w:hAnsi="Times New Roman"/>
          <w:sz w:val="21"/>
          <w:szCs w:val="21"/>
          <w:lang w:eastAsia="zh-CN"/>
        </w:rPr>
        <w:t>本项目</w:t>
      </w:r>
      <w:r w:rsidRPr="00771A28">
        <w:rPr>
          <w:rFonts w:ascii="Times New Roman" w:eastAsia="黑体" w:hAnsi="Times New Roman"/>
          <w:sz w:val="21"/>
          <w:szCs w:val="21"/>
          <w:lang w:eastAsia="zh-CN"/>
        </w:rPr>
        <w:t>天然气组分统计表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90"/>
        <w:gridCol w:w="899"/>
        <w:gridCol w:w="898"/>
        <w:gridCol w:w="866"/>
        <w:gridCol w:w="866"/>
        <w:gridCol w:w="899"/>
        <w:gridCol w:w="898"/>
        <w:gridCol w:w="886"/>
        <w:gridCol w:w="898"/>
      </w:tblGrid>
      <w:tr w:rsidR="00E51925" w:rsidRPr="00771A28" w14:paraId="190F0DE5" w14:textId="77777777" w:rsidTr="00BA60D6">
        <w:trPr>
          <w:jc w:val="center"/>
        </w:trPr>
        <w:tc>
          <w:tcPr>
            <w:tcW w:w="1213" w:type="dxa"/>
            <w:vAlign w:val="center"/>
          </w:tcPr>
          <w:p w14:paraId="2BFB5BE1" w14:textId="77777777" w:rsidR="00E51925" w:rsidRPr="00771A28" w:rsidRDefault="00E51925" w:rsidP="00BA60D6">
            <w:pPr>
              <w:snapToGrid w:val="0"/>
              <w:jc w:val="center"/>
              <w:rPr>
                <w:rFonts w:ascii="Times New Roman" w:hAnsi="Times New Roman"/>
                <w:sz w:val="21"/>
                <w:szCs w:val="21"/>
              </w:rPr>
            </w:pPr>
            <w:r w:rsidRPr="00771A28">
              <w:rPr>
                <w:rFonts w:ascii="Times New Roman" w:hAnsi="Times New Roman"/>
                <w:sz w:val="21"/>
                <w:szCs w:val="21"/>
              </w:rPr>
              <w:t>组分</w:t>
            </w:r>
          </w:p>
        </w:tc>
        <w:tc>
          <w:tcPr>
            <w:tcW w:w="993" w:type="dxa"/>
            <w:vAlign w:val="center"/>
          </w:tcPr>
          <w:p w14:paraId="65009317" w14:textId="77777777" w:rsidR="00E51925" w:rsidRPr="00771A28" w:rsidRDefault="00E51925" w:rsidP="00BA60D6">
            <w:pPr>
              <w:snapToGrid w:val="0"/>
              <w:jc w:val="center"/>
              <w:rPr>
                <w:rFonts w:ascii="Times New Roman" w:hAnsi="Times New Roman"/>
                <w:sz w:val="21"/>
                <w:szCs w:val="21"/>
              </w:rPr>
            </w:pPr>
            <w:r w:rsidRPr="00771A28">
              <w:rPr>
                <w:rFonts w:ascii="Times New Roman" w:hAnsi="Times New Roman"/>
                <w:sz w:val="21"/>
                <w:szCs w:val="21"/>
              </w:rPr>
              <w:t>He</w:t>
            </w:r>
          </w:p>
        </w:tc>
        <w:tc>
          <w:tcPr>
            <w:tcW w:w="992" w:type="dxa"/>
            <w:vAlign w:val="center"/>
          </w:tcPr>
          <w:p w14:paraId="6217B6B7" w14:textId="77777777" w:rsidR="00E51925" w:rsidRPr="00771A28" w:rsidRDefault="00E51925" w:rsidP="00BA60D6">
            <w:pPr>
              <w:snapToGrid w:val="0"/>
              <w:jc w:val="center"/>
              <w:rPr>
                <w:rFonts w:ascii="Times New Roman" w:hAnsi="Times New Roman"/>
                <w:sz w:val="21"/>
                <w:szCs w:val="21"/>
              </w:rPr>
            </w:pPr>
            <w:r w:rsidRPr="00771A28">
              <w:rPr>
                <w:rFonts w:ascii="Times New Roman" w:hAnsi="Times New Roman"/>
                <w:sz w:val="21"/>
                <w:szCs w:val="21"/>
              </w:rPr>
              <w:t>H</w:t>
            </w:r>
            <w:r w:rsidRPr="00771A28">
              <w:rPr>
                <w:rFonts w:ascii="Times New Roman" w:hAnsi="Times New Roman"/>
                <w:sz w:val="21"/>
                <w:szCs w:val="21"/>
                <w:vertAlign w:val="subscript"/>
              </w:rPr>
              <w:t>2</w:t>
            </w:r>
          </w:p>
        </w:tc>
        <w:tc>
          <w:tcPr>
            <w:tcW w:w="992" w:type="dxa"/>
            <w:vAlign w:val="center"/>
          </w:tcPr>
          <w:p w14:paraId="42C970C2" w14:textId="77777777" w:rsidR="00E51925" w:rsidRPr="00771A28" w:rsidRDefault="00E51925" w:rsidP="00BA60D6">
            <w:pPr>
              <w:snapToGrid w:val="0"/>
              <w:jc w:val="center"/>
              <w:rPr>
                <w:rFonts w:ascii="Times New Roman" w:hAnsi="Times New Roman"/>
                <w:sz w:val="21"/>
                <w:szCs w:val="21"/>
              </w:rPr>
            </w:pPr>
            <w:r w:rsidRPr="00771A28">
              <w:rPr>
                <w:rFonts w:ascii="Times New Roman" w:hAnsi="Times New Roman"/>
                <w:sz w:val="21"/>
                <w:szCs w:val="21"/>
              </w:rPr>
              <w:t>N</w:t>
            </w:r>
            <w:r w:rsidRPr="00771A28">
              <w:rPr>
                <w:rFonts w:ascii="Times New Roman" w:hAnsi="Times New Roman"/>
                <w:sz w:val="21"/>
                <w:szCs w:val="21"/>
                <w:vertAlign w:val="subscript"/>
              </w:rPr>
              <w:t>2</w:t>
            </w:r>
          </w:p>
        </w:tc>
        <w:tc>
          <w:tcPr>
            <w:tcW w:w="992" w:type="dxa"/>
            <w:vAlign w:val="center"/>
          </w:tcPr>
          <w:p w14:paraId="44F799FE" w14:textId="77777777" w:rsidR="00E51925" w:rsidRPr="00771A28" w:rsidRDefault="00E51925" w:rsidP="00BA60D6">
            <w:pPr>
              <w:snapToGrid w:val="0"/>
              <w:jc w:val="center"/>
              <w:rPr>
                <w:rFonts w:ascii="Times New Roman" w:hAnsi="Times New Roman"/>
                <w:sz w:val="21"/>
                <w:szCs w:val="21"/>
              </w:rPr>
            </w:pPr>
            <w:r w:rsidRPr="00771A28">
              <w:rPr>
                <w:rFonts w:ascii="Times New Roman" w:hAnsi="Times New Roman"/>
                <w:sz w:val="21"/>
                <w:szCs w:val="21"/>
              </w:rPr>
              <w:t>CO</w:t>
            </w:r>
            <w:r w:rsidRPr="00771A28">
              <w:rPr>
                <w:rFonts w:ascii="Times New Roman" w:hAnsi="Times New Roman"/>
                <w:sz w:val="21"/>
                <w:szCs w:val="21"/>
                <w:vertAlign w:val="subscript"/>
              </w:rPr>
              <w:t>2</w:t>
            </w:r>
          </w:p>
        </w:tc>
        <w:tc>
          <w:tcPr>
            <w:tcW w:w="993" w:type="dxa"/>
            <w:vAlign w:val="center"/>
          </w:tcPr>
          <w:p w14:paraId="69DB851B" w14:textId="77777777" w:rsidR="00E51925" w:rsidRPr="00771A28" w:rsidRDefault="00E51925" w:rsidP="00BA60D6">
            <w:pPr>
              <w:snapToGrid w:val="0"/>
              <w:jc w:val="center"/>
              <w:rPr>
                <w:rFonts w:ascii="Times New Roman" w:hAnsi="Times New Roman"/>
                <w:sz w:val="21"/>
                <w:szCs w:val="21"/>
              </w:rPr>
            </w:pPr>
            <w:r w:rsidRPr="00771A28">
              <w:rPr>
                <w:rFonts w:ascii="Times New Roman" w:hAnsi="Times New Roman"/>
                <w:sz w:val="21"/>
                <w:szCs w:val="21"/>
              </w:rPr>
              <w:t>H</w:t>
            </w:r>
            <w:r w:rsidRPr="00771A28">
              <w:rPr>
                <w:rFonts w:ascii="Times New Roman" w:hAnsi="Times New Roman"/>
                <w:sz w:val="21"/>
                <w:szCs w:val="21"/>
                <w:vertAlign w:val="subscript"/>
              </w:rPr>
              <w:t>2</w:t>
            </w:r>
            <w:r w:rsidRPr="00771A28">
              <w:rPr>
                <w:rFonts w:ascii="Times New Roman" w:hAnsi="Times New Roman"/>
                <w:sz w:val="21"/>
                <w:szCs w:val="21"/>
              </w:rPr>
              <w:t>S</w:t>
            </w:r>
          </w:p>
        </w:tc>
        <w:tc>
          <w:tcPr>
            <w:tcW w:w="992" w:type="dxa"/>
            <w:vAlign w:val="center"/>
          </w:tcPr>
          <w:p w14:paraId="258E42DD" w14:textId="77777777" w:rsidR="00E51925" w:rsidRPr="00771A28" w:rsidRDefault="00E51925" w:rsidP="00BA60D6">
            <w:pPr>
              <w:snapToGrid w:val="0"/>
              <w:jc w:val="center"/>
              <w:rPr>
                <w:rFonts w:ascii="Times New Roman" w:hAnsi="Times New Roman"/>
                <w:sz w:val="21"/>
                <w:szCs w:val="21"/>
              </w:rPr>
            </w:pPr>
            <w:r w:rsidRPr="00771A28">
              <w:rPr>
                <w:rFonts w:ascii="Times New Roman" w:hAnsi="Times New Roman"/>
                <w:sz w:val="21"/>
                <w:szCs w:val="21"/>
              </w:rPr>
              <w:t>CH</w:t>
            </w:r>
            <w:r w:rsidRPr="00771A28">
              <w:rPr>
                <w:rFonts w:ascii="Times New Roman" w:hAnsi="Times New Roman"/>
                <w:sz w:val="21"/>
                <w:szCs w:val="21"/>
                <w:vertAlign w:val="subscript"/>
              </w:rPr>
              <w:t>4</w:t>
            </w:r>
          </w:p>
        </w:tc>
        <w:tc>
          <w:tcPr>
            <w:tcW w:w="992" w:type="dxa"/>
            <w:vAlign w:val="center"/>
          </w:tcPr>
          <w:p w14:paraId="5DA7DAE5" w14:textId="77777777" w:rsidR="00E51925" w:rsidRPr="00771A28" w:rsidRDefault="00E51925" w:rsidP="00BA60D6">
            <w:pPr>
              <w:snapToGrid w:val="0"/>
              <w:jc w:val="center"/>
              <w:rPr>
                <w:rFonts w:ascii="Times New Roman" w:hAnsi="Times New Roman"/>
                <w:sz w:val="21"/>
                <w:szCs w:val="21"/>
              </w:rPr>
            </w:pPr>
            <w:r w:rsidRPr="00771A28">
              <w:rPr>
                <w:rFonts w:ascii="Times New Roman" w:hAnsi="Times New Roman"/>
                <w:sz w:val="21"/>
                <w:szCs w:val="21"/>
              </w:rPr>
              <w:t>C</w:t>
            </w:r>
            <w:r w:rsidRPr="00771A28">
              <w:rPr>
                <w:rFonts w:ascii="Times New Roman" w:hAnsi="Times New Roman"/>
                <w:sz w:val="21"/>
                <w:szCs w:val="21"/>
                <w:vertAlign w:val="subscript"/>
              </w:rPr>
              <w:t>2</w:t>
            </w:r>
            <w:r w:rsidRPr="00771A28">
              <w:rPr>
                <w:rFonts w:ascii="Times New Roman" w:hAnsi="Times New Roman"/>
                <w:sz w:val="21"/>
                <w:szCs w:val="21"/>
              </w:rPr>
              <w:t>H</w:t>
            </w:r>
            <w:r w:rsidRPr="00771A28">
              <w:rPr>
                <w:rFonts w:ascii="Times New Roman" w:hAnsi="Times New Roman"/>
                <w:sz w:val="21"/>
                <w:szCs w:val="21"/>
                <w:vertAlign w:val="subscript"/>
              </w:rPr>
              <w:t>6</w:t>
            </w:r>
          </w:p>
        </w:tc>
        <w:tc>
          <w:tcPr>
            <w:tcW w:w="992" w:type="dxa"/>
            <w:vAlign w:val="center"/>
          </w:tcPr>
          <w:p w14:paraId="0B856F64" w14:textId="77777777" w:rsidR="00E51925" w:rsidRPr="00771A28" w:rsidRDefault="00E51925" w:rsidP="00BA60D6">
            <w:pPr>
              <w:snapToGrid w:val="0"/>
              <w:jc w:val="center"/>
              <w:rPr>
                <w:rFonts w:ascii="Times New Roman" w:hAnsi="Times New Roman"/>
                <w:sz w:val="21"/>
                <w:szCs w:val="21"/>
              </w:rPr>
            </w:pPr>
            <w:r w:rsidRPr="00771A28">
              <w:rPr>
                <w:rFonts w:ascii="Times New Roman" w:hAnsi="Times New Roman"/>
                <w:sz w:val="21"/>
                <w:szCs w:val="21"/>
              </w:rPr>
              <w:t>C</w:t>
            </w:r>
            <w:r w:rsidRPr="00771A28">
              <w:rPr>
                <w:rFonts w:ascii="Times New Roman" w:hAnsi="Times New Roman"/>
                <w:sz w:val="21"/>
                <w:szCs w:val="21"/>
                <w:vertAlign w:val="subscript"/>
              </w:rPr>
              <w:t>3</w:t>
            </w:r>
            <w:r w:rsidRPr="00771A28">
              <w:rPr>
                <w:rFonts w:ascii="Times New Roman" w:hAnsi="Times New Roman"/>
                <w:sz w:val="21"/>
                <w:szCs w:val="21"/>
              </w:rPr>
              <w:t>H</w:t>
            </w:r>
            <w:r w:rsidRPr="00771A28">
              <w:rPr>
                <w:rFonts w:ascii="Times New Roman" w:hAnsi="Times New Roman"/>
                <w:sz w:val="21"/>
                <w:szCs w:val="21"/>
                <w:vertAlign w:val="subscript"/>
              </w:rPr>
              <w:t>8</w:t>
            </w:r>
          </w:p>
        </w:tc>
      </w:tr>
      <w:tr w:rsidR="00E51925" w:rsidRPr="00771A28" w14:paraId="07FF203A" w14:textId="77777777" w:rsidTr="00BA60D6">
        <w:trPr>
          <w:jc w:val="center"/>
        </w:trPr>
        <w:tc>
          <w:tcPr>
            <w:tcW w:w="1213" w:type="dxa"/>
            <w:vAlign w:val="center"/>
          </w:tcPr>
          <w:p w14:paraId="7194D75D" w14:textId="77777777" w:rsidR="00E51925" w:rsidRPr="00771A28" w:rsidRDefault="00E51925" w:rsidP="00BA60D6">
            <w:pPr>
              <w:snapToGrid w:val="0"/>
              <w:jc w:val="center"/>
              <w:rPr>
                <w:rFonts w:ascii="Times New Roman" w:hAnsi="Times New Roman"/>
                <w:sz w:val="21"/>
                <w:szCs w:val="21"/>
              </w:rPr>
            </w:pPr>
            <w:r w:rsidRPr="00771A28">
              <w:rPr>
                <w:rFonts w:ascii="Times New Roman" w:hAnsi="Times New Roman"/>
                <w:sz w:val="21"/>
                <w:szCs w:val="21"/>
              </w:rPr>
              <w:t>含量（</w:t>
            </w:r>
            <w:r w:rsidRPr="00771A28">
              <w:rPr>
                <w:rFonts w:ascii="Times New Roman" w:hAnsi="Times New Roman"/>
                <w:sz w:val="21"/>
                <w:szCs w:val="21"/>
              </w:rPr>
              <w:t>mol%</w:t>
            </w:r>
            <w:r w:rsidRPr="00771A28">
              <w:rPr>
                <w:rFonts w:ascii="Times New Roman" w:hAnsi="Times New Roman"/>
                <w:sz w:val="21"/>
                <w:szCs w:val="21"/>
              </w:rPr>
              <w:t>）</w:t>
            </w:r>
          </w:p>
        </w:tc>
        <w:tc>
          <w:tcPr>
            <w:tcW w:w="993" w:type="dxa"/>
            <w:vAlign w:val="center"/>
          </w:tcPr>
          <w:p w14:paraId="76170E6E" w14:textId="77777777" w:rsidR="00E51925" w:rsidRPr="00771A28" w:rsidRDefault="00E51925" w:rsidP="00BA60D6">
            <w:pPr>
              <w:snapToGrid w:val="0"/>
              <w:jc w:val="center"/>
              <w:rPr>
                <w:rFonts w:ascii="Times New Roman" w:hAnsi="Times New Roman"/>
                <w:sz w:val="21"/>
                <w:szCs w:val="21"/>
              </w:rPr>
            </w:pPr>
            <w:r w:rsidRPr="00771A28">
              <w:rPr>
                <w:rFonts w:ascii="Times New Roman" w:hAnsi="Times New Roman"/>
                <w:sz w:val="21"/>
                <w:szCs w:val="21"/>
              </w:rPr>
              <w:t>0.012</w:t>
            </w:r>
          </w:p>
        </w:tc>
        <w:tc>
          <w:tcPr>
            <w:tcW w:w="992" w:type="dxa"/>
            <w:vAlign w:val="center"/>
          </w:tcPr>
          <w:p w14:paraId="6D9197B5" w14:textId="77777777" w:rsidR="00E51925" w:rsidRPr="00771A28" w:rsidRDefault="00E51925" w:rsidP="00BA60D6">
            <w:pPr>
              <w:snapToGrid w:val="0"/>
              <w:jc w:val="center"/>
              <w:rPr>
                <w:rFonts w:ascii="Times New Roman" w:hAnsi="Times New Roman"/>
                <w:sz w:val="21"/>
                <w:szCs w:val="21"/>
              </w:rPr>
            </w:pPr>
            <w:r w:rsidRPr="00771A28">
              <w:rPr>
                <w:rFonts w:ascii="Times New Roman" w:hAnsi="Times New Roman"/>
                <w:sz w:val="21"/>
                <w:szCs w:val="21"/>
              </w:rPr>
              <w:t>0.028</w:t>
            </w:r>
          </w:p>
        </w:tc>
        <w:tc>
          <w:tcPr>
            <w:tcW w:w="992" w:type="dxa"/>
            <w:vAlign w:val="center"/>
          </w:tcPr>
          <w:p w14:paraId="0575DD70" w14:textId="77777777" w:rsidR="00E51925" w:rsidRPr="00771A28" w:rsidRDefault="00E51925" w:rsidP="00BA60D6">
            <w:pPr>
              <w:snapToGrid w:val="0"/>
              <w:jc w:val="center"/>
              <w:rPr>
                <w:rFonts w:ascii="Times New Roman" w:hAnsi="Times New Roman"/>
                <w:sz w:val="21"/>
                <w:szCs w:val="21"/>
              </w:rPr>
            </w:pPr>
            <w:r w:rsidRPr="00771A28">
              <w:rPr>
                <w:rFonts w:ascii="Times New Roman" w:hAnsi="Times New Roman"/>
                <w:sz w:val="21"/>
                <w:szCs w:val="21"/>
              </w:rPr>
              <w:t>0.52</w:t>
            </w:r>
          </w:p>
        </w:tc>
        <w:tc>
          <w:tcPr>
            <w:tcW w:w="992" w:type="dxa"/>
            <w:vAlign w:val="center"/>
          </w:tcPr>
          <w:p w14:paraId="15BCCDB5" w14:textId="77777777" w:rsidR="00E51925" w:rsidRPr="00771A28" w:rsidRDefault="00E51925" w:rsidP="00BA60D6">
            <w:pPr>
              <w:snapToGrid w:val="0"/>
              <w:jc w:val="center"/>
              <w:rPr>
                <w:rFonts w:ascii="Times New Roman" w:hAnsi="Times New Roman"/>
                <w:sz w:val="21"/>
                <w:szCs w:val="21"/>
              </w:rPr>
            </w:pPr>
            <w:r w:rsidRPr="00771A28">
              <w:rPr>
                <w:rFonts w:ascii="Times New Roman" w:hAnsi="Times New Roman"/>
                <w:sz w:val="21"/>
                <w:szCs w:val="21"/>
              </w:rPr>
              <w:t>8.64</w:t>
            </w:r>
          </w:p>
        </w:tc>
        <w:tc>
          <w:tcPr>
            <w:tcW w:w="993" w:type="dxa"/>
            <w:vAlign w:val="center"/>
          </w:tcPr>
          <w:p w14:paraId="072C5F31" w14:textId="77777777" w:rsidR="00E51925" w:rsidRPr="00771A28" w:rsidRDefault="00E51925" w:rsidP="00BA60D6">
            <w:pPr>
              <w:snapToGrid w:val="0"/>
              <w:jc w:val="center"/>
              <w:rPr>
                <w:rFonts w:ascii="Times New Roman" w:hAnsi="Times New Roman"/>
                <w:sz w:val="21"/>
                <w:szCs w:val="21"/>
              </w:rPr>
            </w:pPr>
            <w:r w:rsidRPr="00771A28">
              <w:rPr>
                <w:rFonts w:ascii="Times New Roman" w:hAnsi="Times New Roman"/>
                <w:sz w:val="21"/>
                <w:szCs w:val="21"/>
              </w:rPr>
              <w:t>15.16</w:t>
            </w:r>
          </w:p>
        </w:tc>
        <w:tc>
          <w:tcPr>
            <w:tcW w:w="992" w:type="dxa"/>
            <w:vAlign w:val="center"/>
          </w:tcPr>
          <w:p w14:paraId="4C4C8463" w14:textId="77777777" w:rsidR="00E51925" w:rsidRPr="00771A28" w:rsidRDefault="00E51925" w:rsidP="00BA60D6">
            <w:pPr>
              <w:snapToGrid w:val="0"/>
              <w:jc w:val="center"/>
              <w:rPr>
                <w:rFonts w:ascii="Times New Roman" w:hAnsi="Times New Roman"/>
                <w:sz w:val="21"/>
                <w:szCs w:val="21"/>
              </w:rPr>
            </w:pPr>
            <w:r w:rsidRPr="00771A28">
              <w:rPr>
                <w:rFonts w:ascii="Times New Roman" w:hAnsi="Times New Roman"/>
                <w:sz w:val="21"/>
                <w:szCs w:val="21"/>
              </w:rPr>
              <w:t>75.52</w:t>
            </w:r>
          </w:p>
        </w:tc>
        <w:tc>
          <w:tcPr>
            <w:tcW w:w="992" w:type="dxa"/>
            <w:vAlign w:val="center"/>
          </w:tcPr>
          <w:p w14:paraId="2E7F9C8A" w14:textId="77777777" w:rsidR="00E51925" w:rsidRPr="00771A28" w:rsidRDefault="00E51925" w:rsidP="00BA60D6">
            <w:pPr>
              <w:snapToGrid w:val="0"/>
              <w:jc w:val="center"/>
              <w:rPr>
                <w:rFonts w:ascii="Times New Roman" w:hAnsi="Times New Roman"/>
                <w:sz w:val="21"/>
                <w:szCs w:val="21"/>
              </w:rPr>
            </w:pPr>
            <w:r w:rsidRPr="00771A28">
              <w:rPr>
                <w:rFonts w:ascii="Times New Roman" w:hAnsi="Times New Roman"/>
                <w:sz w:val="21"/>
                <w:szCs w:val="21"/>
              </w:rPr>
              <w:t>0.12</w:t>
            </w:r>
          </w:p>
        </w:tc>
        <w:tc>
          <w:tcPr>
            <w:tcW w:w="992" w:type="dxa"/>
            <w:vAlign w:val="center"/>
          </w:tcPr>
          <w:p w14:paraId="70A5140D" w14:textId="77777777" w:rsidR="00E51925" w:rsidRPr="00771A28" w:rsidRDefault="00E51925" w:rsidP="00BA60D6">
            <w:pPr>
              <w:snapToGrid w:val="0"/>
              <w:jc w:val="center"/>
              <w:rPr>
                <w:rFonts w:ascii="Times New Roman" w:hAnsi="Times New Roman"/>
                <w:sz w:val="21"/>
                <w:szCs w:val="21"/>
              </w:rPr>
            </w:pPr>
            <w:r w:rsidRPr="00771A28">
              <w:rPr>
                <w:rFonts w:ascii="Times New Roman" w:hAnsi="Times New Roman"/>
                <w:sz w:val="21"/>
                <w:szCs w:val="21"/>
              </w:rPr>
              <w:t>0.000</w:t>
            </w:r>
          </w:p>
        </w:tc>
      </w:tr>
    </w:tbl>
    <w:p w14:paraId="6AD3CFFF" w14:textId="5B1688CA" w:rsidR="009804A9" w:rsidRPr="00771A28" w:rsidRDefault="009804A9" w:rsidP="009804A9">
      <w:pPr>
        <w:pStyle w:val="ac"/>
        <w:adjustRightInd w:val="0"/>
        <w:snapToGrid w:val="0"/>
        <w:spacing w:line="360" w:lineRule="auto"/>
        <w:ind w:firstLineChars="200" w:firstLine="480"/>
        <w:jc w:val="both"/>
        <w:rPr>
          <w:rFonts w:ascii="Times New Roman" w:hAnsi="Times New Roman"/>
          <w:bCs/>
          <w:kern w:val="2"/>
          <w:lang w:eastAsia="zh-CN"/>
        </w:rPr>
      </w:pPr>
      <w:r w:rsidRPr="00771A28">
        <w:rPr>
          <w:rFonts w:ascii="Times New Roman" w:hAnsi="Times New Roman"/>
          <w:bCs/>
          <w:kern w:val="2"/>
          <w:lang w:eastAsia="zh-CN"/>
        </w:rPr>
        <w:t>根据企业提供的资料，预计本项目可能放喷的最大天然气流量为</w:t>
      </w:r>
      <w:r w:rsidR="00E51925" w:rsidRPr="00771A28">
        <w:rPr>
          <w:rFonts w:ascii="Times New Roman" w:hAnsi="Times New Roman"/>
          <w:bCs/>
          <w:kern w:val="2"/>
          <w:lang w:eastAsia="zh-CN"/>
        </w:rPr>
        <w:t>53.45×10</w:t>
      </w:r>
      <w:r w:rsidR="00E51925" w:rsidRPr="00771A28">
        <w:rPr>
          <w:rFonts w:ascii="Times New Roman" w:hAnsi="Times New Roman"/>
          <w:bCs/>
          <w:kern w:val="2"/>
          <w:vertAlign w:val="superscript"/>
          <w:lang w:eastAsia="zh-CN"/>
        </w:rPr>
        <w:t>4</w:t>
      </w:r>
      <w:r w:rsidR="00E51925" w:rsidRPr="00771A28">
        <w:rPr>
          <w:rFonts w:ascii="Times New Roman" w:hAnsi="Times New Roman"/>
          <w:bCs/>
          <w:kern w:val="2"/>
          <w:lang w:eastAsia="zh-CN"/>
        </w:rPr>
        <w:t>m</w:t>
      </w:r>
      <w:r w:rsidR="00E51925" w:rsidRPr="00771A28">
        <w:rPr>
          <w:rFonts w:ascii="Times New Roman" w:hAnsi="Times New Roman"/>
          <w:bCs/>
          <w:kern w:val="2"/>
          <w:vertAlign w:val="superscript"/>
          <w:lang w:eastAsia="zh-CN"/>
        </w:rPr>
        <w:t>3</w:t>
      </w:r>
      <w:r w:rsidR="00E51925" w:rsidRPr="00771A28">
        <w:rPr>
          <w:rFonts w:ascii="Times New Roman" w:hAnsi="Times New Roman"/>
          <w:bCs/>
          <w:kern w:val="2"/>
          <w:lang w:eastAsia="zh-CN"/>
        </w:rPr>
        <w:t>/d</w:t>
      </w:r>
      <w:r w:rsidR="00E47F8F" w:rsidRPr="00771A28">
        <w:rPr>
          <w:rFonts w:ascii="Times New Roman" w:hAnsi="Times New Roman"/>
          <w:bCs/>
          <w:kern w:val="2"/>
          <w:lang w:eastAsia="zh-CN"/>
        </w:rPr>
        <w:t>（酸化压裂前最大无阻流量）</w:t>
      </w:r>
      <w:r w:rsidRPr="00771A28">
        <w:rPr>
          <w:rFonts w:ascii="Times New Roman" w:hAnsi="Times New Roman"/>
          <w:bCs/>
          <w:kern w:val="2"/>
          <w:lang w:eastAsia="zh-CN"/>
        </w:rPr>
        <w:t>，根据《含硫化氢天然气井失控井口点火时间规定》（</w:t>
      </w:r>
      <w:r w:rsidRPr="00771A28">
        <w:rPr>
          <w:rFonts w:ascii="Times New Roman" w:hAnsi="Times New Roman"/>
          <w:bCs/>
          <w:kern w:val="2"/>
          <w:lang w:eastAsia="zh-CN"/>
        </w:rPr>
        <w:t>AQ2016-2008</w:t>
      </w:r>
      <w:r w:rsidRPr="00771A28">
        <w:rPr>
          <w:rFonts w:ascii="Times New Roman" w:hAnsi="Times New Roman"/>
          <w:bCs/>
          <w:kern w:val="2"/>
          <w:lang w:eastAsia="zh-CN"/>
        </w:rPr>
        <w:t>），含</w:t>
      </w:r>
      <w:r w:rsidRPr="00771A28">
        <w:rPr>
          <w:rFonts w:ascii="Times New Roman" w:hAnsi="Times New Roman"/>
          <w:bCs/>
          <w:kern w:val="2"/>
          <w:lang w:eastAsia="zh-CN"/>
        </w:rPr>
        <w:t>H</w:t>
      </w:r>
      <w:r w:rsidRPr="00771A28">
        <w:rPr>
          <w:rFonts w:ascii="Times New Roman" w:hAnsi="Times New Roman"/>
          <w:bCs/>
          <w:kern w:val="2"/>
          <w:vertAlign w:val="subscript"/>
          <w:lang w:eastAsia="zh-CN"/>
        </w:rPr>
        <w:t>2</w:t>
      </w:r>
      <w:r w:rsidRPr="00771A28">
        <w:rPr>
          <w:rFonts w:ascii="Times New Roman" w:hAnsi="Times New Roman"/>
          <w:bCs/>
          <w:kern w:val="2"/>
          <w:lang w:eastAsia="zh-CN"/>
        </w:rPr>
        <w:t>S</w:t>
      </w:r>
      <w:r w:rsidRPr="00771A28">
        <w:rPr>
          <w:rFonts w:ascii="Times New Roman" w:hAnsi="Times New Roman"/>
          <w:bCs/>
          <w:kern w:val="2"/>
          <w:lang w:eastAsia="zh-CN"/>
        </w:rPr>
        <w:t>天然气井发生井喷，至少应在</w:t>
      </w:r>
      <w:r w:rsidRPr="00771A28">
        <w:rPr>
          <w:rFonts w:ascii="Times New Roman" w:hAnsi="Times New Roman"/>
          <w:bCs/>
          <w:kern w:val="2"/>
          <w:lang w:eastAsia="zh-CN"/>
        </w:rPr>
        <w:t>15min</w:t>
      </w:r>
      <w:r w:rsidRPr="00771A28">
        <w:rPr>
          <w:rFonts w:ascii="Times New Roman" w:hAnsi="Times New Roman"/>
          <w:bCs/>
          <w:kern w:val="2"/>
          <w:lang w:eastAsia="zh-CN"/>
        </w:rPr>
        <w:t>内实施井口点火。类比普光气田现有管理规定，按照井喷后</w:t>
      </w:r>
      <w:r w:rsidRPr="00771A28">
        <w:rPr>
          <w:rFonts w:ascii="Times New Roman" w:hAnsi="Times New Roman"/>
          <w:bCs/>
          <w:kern w:val="2"/>
          <w:lang w:eastAsia="zh-CN"/>
        </w:rPr>
        <w:t>15min</w:t>
      </w:r>
      <w:r w:rsidRPr="00771A28">
        <w:rPr>
          <w:rFonts w:ascii="Times New Roman" w:hAnsi="Times New Roman"/>
          <w:bCs/>
          <w:kern w:val="2"/>
          <w:lang w:eastAsia="zh-CN"/>
        </w:rPr>
        <w:t>点火，点火前主要污染物是</w:t>
      </w:r>
      <w:r w:rsidRPr="00771A28">
        <w:rPr>
          <w:rFonts w:ascii="Times New Roman" w:hAnsi="Times New Roman"/>
          <w:bCs/>
          <w:kern w:val="2"/>
          <w:lang w:eastAsia="zh-CN"/>
        </w:rPr>
        <w:t>H</w:t>
      </w:r>
      <w:r w:rsidRPr="00771A28">
        <w:rPr>
          <w:rFonts w:ascii="Times New Roman" w:hAnsi="Times New Roman"/>
          <w:bCs/>
          <w:kern w:val="2"/>
          <w:vertAlign w:val="subscript"/>
          <w:lang w:eastAsia="zh-CN"/>
        </w:rPr>
        <w:t>2</w:t>
      </w:r>
      <w:r w:rsidRPr="00771A28">
        <w:rPr>
          <w:rFonts w:ascii="Times New Roman" w:hAnsi="Times New Roman"/>
          <w:bCs/>
          <w:kern w:val="2"/>
          <w:lang w:eastAsia="zh-CN"/>
        </w:rPr>
        <w:t>S</w:t>
      </w:r>
      <w:r w:rsidRPr="00771A28">
        <w:rPr>
          <w:rFonts w:ascii="Times New Roman" w:hAnsi="Times New Roman"/>
          <w:bCs/>
          <w:kern w:val="2"/>
          <w:lang w:eastAsia="zh-CN"/>
        </w:rPr>
        <w:t>，点火后主要污染物是</w:t>
      </w:r>
      <w:r w:rsidRPr="00771A28">
        <w:rPr>
          <w:rFonts w:ascii="Times New Roman" w:hAnsi="Times New Roman"/>
          <w:bCs/>
          <w:kern w:val="2"/>
          <w:lang w:eastAsia="zh-CN"/>
        </w:rPr>
        <w:t>SO</w:t>
      </w:r>
      <w:r w:rsidRPr="00771A28">
        <w:rPr>
          <w:rFonts w:ascii="Times New Roman" w:hAnsi="Times New Roman"/>
          <w:bCs/>
          <w:kern w:val="2"/>
          <w:vertAlign w:val="subscript"/>
          <w:lang w:eastAsia="zh-CN"/>
        </w:rPr>
        <w:t>2</w:t>
      </w:r>
      <w:r w:rsidRPr="00771A28">
        <w:rPr>
          <w:rFonts w:ascii="Times New Roman" w:hAnsi="Times New Roman"/>
          <w:bCs/>
          <w:kern w:val="2"/>
          <w:lang w:eastAsia="zh-CN"/>
        </w:rPr>
        <w:t>。</w:t>
      </w:r>
    </w:p>
    <w:p w14:paraId="188390FE" w14:textId="2B86A1A3" w:rsidR="00D66A9F" w:rsidRPr="00771A28" w:rsidRDefault="009804A9" w:rsidP="009804A9">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本项目井喷点火前释放的</w:t>
      </w:r>
      <w:r w:rsidRPr="00771A28">
        <w:rPr>
          <w:rFonts w:ascii="Times New Roman" w:hAnsi="Times New Roman"/>
          <w:bCs/>
          <w:kern w:val="2"/>
          <w:lang w:eastAsia="zh-CN"/>
        </w:rPr>
        <w:t>H</w:t>
      </w:r>
      <w:r w:rsidRPr="00771A28">
        <w:rPr>
          <w:rFonts w:ascii="Times New Roman" w:hAnsi="Times New Roman"/>
          <w:bCs/>
          <w:kern w:val="2"/>
          <w:vertAlign w:val="subscript"/>
          <w:lang w:eastAsia="zh-CN"/>
        </w:rPr>
        <w:t>2</w:t>
      </w:r>
      <w:r w:rsidRPr="00771A28">
        <w:rPr>
          <w:rFonts w:ascii="Times New Roman" w:hAnsi="Times New Roman"/>
          <w:bCs/>
          <w:kern w:val="2"/>
          <w:lang w:eastAsia="zh-CN"/>
        </w:rPr>
        <w:t>S</w:t>
      </w:r>
      <w:r w:rsidRPr="00771A28">
        <w:rPr>
          <w:rFonts w:ascii="Times New Roman" w:hAnsi="Times New Roman"/>
          <w:bCs/>
          <w:kern w:val="2"/>
          <w:lang w:eastAsia="zh-CN"/>
        </w:rPr>
        <w:t>及甲烷源强见表</w:t>
      </w:r>
      <w:r w:rsidR="004044B8" w:rsidRPr="00771A28">
        <w:rPr>
          <w:rFonts w:ascii="Times New Roman" w:hAnsi="Times New Roman"/>
          <w:bCs/>
          <w:kern w:val="2"/>
          <w:lang w:eastAsia="zh-CN"/>
        </w:rPr>
        <w:t>5.3-</w:t>
      </w:r>
      <w:r w:rsidR="00697AAB" w:rsidRPr="00771A28">
        <w:rPr>
          <w:rFonts w:ascii="Times New Roman" w:hAnsi="Times New Roman"/>
          <w:bCs/>
          <w:kern w:val="2"/>
          <w:lang w:eastAsia="zh-CN"/>
        </w:rPr>
        <w:t>10</w:t>
      </w:r>
      <w:r w:rsidRPr="00771A28">
        <w:rPr>
          <w:rFonts w:ascii="Times New Roman" w:hAnsi="Times New Roman"/>
          <w:bCs/>
          <w:kern w:val="2"/>
          <w:lang w:eastAsia="zh-CN"/>
        </w:rPr>
        <w:t>。</w:t>
      </w:r>
    </w:p>
    <w:p w14:paraId="54DBA7B5" w14:textId="636A5EC5" w:rsidR="00E47F8F" w:rsidRPr="00771A28" w:rsidRDefault="00E47F8F" w:rsidP="004044B8">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4044B8" w:rsidRPr="00771A28">
        <w:rPr>
          <w:rFonts w:ascii="Times New Roman" w:eastAsia="黑体" w:hAnsi="Times New Roman"/>
          <w:sz w:val="21"/>
          <w:szCs w:val="21"/>
          <w:lang w:eastAsia="zh-CN"/>
        </w:rPr>
        <w:t>5.3-</w:t>
      </w:r>
      <w:r w:rsidR="00697AAB" w:rsidRPr="00771A28">
        <w:rPr>
          <w:rFonts w:ascii="Times New Roman" w:eastAsia="黑体" w:hAnsi="Times New Roman"/>
          <w:sz w:val="21"/>
          <w:szCs w:val="21"/>
          <w:lang w:eastAsia="zh-CN"/>
        </w:rPr>
        <w:t>10</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井喷污染物源强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8"/>
        <w:gridCol w:w="1003"/>
        <w:gridCol w:w="1222"/>
        <w:gridCol w:w="1082"/>
        <w:gridCol w:w="1082"/>
        <w:gridCol w:w="988"/>
        <w:gridCol w:w="988"/>
        <w:gridCol w:w="1117"/>
      </w:tblGrid>
      <w:tr w:rsidR="0083163B" w:rsidRPr="00771A28" w14:paraId="1B5942CD" w14:textId="77777777" w:rsidTr="00FC333B">
        <w:trPr>
          <w:trHeight w:val="266"/>
          <w:jc w:val="center"/>
        </w:trPr>
        <w:tc>
          <w:tcPr>
            <w:tcW w:w="493" w:type="pct"/>
            <w:vAlign w:val="center"/>
          </w:tcPr>
          <w:p w14:paraId="09BDA4AC" w14:textId="77777777" w:rsidR="00FC333B" w:rsidRPr="00771A28" w:rsidRDefault="00FC333B" w:rsidP="000A61CD">
            <w:pPr>
              <w:pStyle w:val="1L"/>
              <w:rPr>
                <w:b/>
              </w:rPr>
            </w:pPr>
            <w:r w:rsidRPr="00771A28">
              <w:rPr>
                <w:b/>
              </w:rPr>
              <w:t>时段</w:t>
            </w:r>
          </w:p>
        </w:tc>
        <w:tc>
          <w:tcPr>
            <w:tcW w:w="604" w:type="pct"/>
            <w:vAlign w:val="center"/>
          </w:tcPr>
          <w:p w14:paraId="4B630CC3" w14:textId="77777777" w:rsidR="00FC333B" w:rsidRPr="00771A28" w:rsidRDefault="00FC333B" w:rsidP="000A61CD">
            <w:pPr>
              <w:pStyle w:val="1L"/>
              <w:rPr>
                <w:b/>
              </w:rPr>
            </w:pPr>
            <w:r w:rsidRPr="00771A28">
              <w:rPr>
                <w:b/>
              </w:rPr>
              <w:t>污染物名称</w:t>
            </w:r>
          </w:p>
        </w:tc>
        <w:tc>
          <w:tcPr>
            <w:tcW w:w="736" w:type="pct"/>
            <w:vAlign w:val="center"/>
          </w:tcPr>
          <w:p w14:paraId="31ED6A1C" w14:textId="2F69A555" w:rsidR="00FC333B" w:rsidRPr="00771A28" w:rsidRDefault="00FC333B" w:rsidP="000A61CD">
            <w:pPr>
              <w:pStyle w:val="1L"/>
              <w:rPr>
                <w:b/>
              </w:rPr>
            </w:pPr>
            <w:r w:rsidRPr="00771A28">
              <w:rPr>
                <w:b/>
              </w:rPr>
              <w:t>含量（</w:t>
            </w:r>
            <w:r w:rsidRPr="00771A28">
              <w:rPr>
                <w:b/>
              </w:rPr>
              <w:t>mg/m</w:t>
            </w:r>
            <w:r w:rsidRPr="00771A28">
              <w:rPr>
                <w:b/>
                <w:vertAlign w:val="superscript"/>
              </w:rPr>
              <w:t>3</w:t>
            </w:r>
            <w:r w:rsidRPr="00771A28">
              <w:rPr>
                <w:b/>
              </w:rPr>
              <w:t>）</w:t>
            </w:r>
          </w:p>
        </w:tc>
        <w:tc>
          <w:tcPr>
            <w:tcW w:w="652" w:type="pct"/>
          </w:tcPr>
          <w:p w14:paraId="752CBB75" w14:textId="262F09F0" w:rsidR="00FC333B" w:rsidRPr="00771A28" w:rsidRDefault="00585ADE" w:rsidP="000A61CD">
            <w:pPr>
              <w:pStyle w:val="1L"/>
              <w:rPr>
                <w:b/>
              </w:rPr>
            </w:pPr>
            <w:r w:rsidRPr="00771A28">
              <w:rPr>
                <w:b/>
              </w:rPr>
              <w:t>天然气排放量（</w:t>
            </w:r>
            <w:r w:rsidRPr="00771A28">
              <w:rPr>
                <w:b/>
              </w:rPr>
              <w:t>m</w:t>
            </w:r>
            <w:r w:rsidRPr="00771A28">
              <w:rPr>
                <w:b/>
                <w:vertAlign w:val="superscript"/>
              </w:rPr>
              <w:t>3</w:t>
            </w:r>
            <w:r w:rsidRPr="00771A28">
              <w:rPr>
                <w:b/>
              </w:rPr>
              <w:t>/s</w:t>
            </w:r>
            <w:r w:rsidRPr="00771A28">
              <w:rPr>
                <w:b/>
              </w:rPr>
              <w:t>）</w:t>
            </w:r>
          </w:p>
        </w:tc>
        <w:tc>
          <w:tcPr>
            <w:tcW w:w="652" w:type="pct"/>
            <w:vAlign w:val="center"/>
          </w:tcPr>
          <w:p w14:paraId="7C0C82C5" w14:textId="4D0C8A91" w:rsidR="00FC333B" w:rsidRPr="00771A28" w:rsidRDefault="00FC333B" w:rsidP="000A61CD">
            <w:pPr>
              <w:pStyle w:val="1L"/>
              <w:rPr>
                <w:b/>
              </w:rPr>
            </w:pPr>
            <w:r w:rsidRPr="00771A28">
              <w:rPr>
                <w:b/>
              </w:rPr>
              <w:t>排放速率（</w:t>
            </w:r>
            <w:r w:rsidRPr="00771A28">
              <w:rPr>
                <w:b/>
              </w:rPr>
              <w:t>kg/s</w:t>
            </w:r>
            <w:r w:rsidRPr="00771A28">
              <w:rPr>
                <w:b/>
              </w:rPr>
              <w:t>）</w:t>
            </w:r>
          </w:p>
        </w:tc>
        <w:tc>
          <w:tcPr>
            <w:tcW w:w="595" w:type="pct"/>
            <w:vAlign w:val="center"/>
          </w:tcPr>
          <w:p w14:paraId="0701AE2A" w14:textId="77777777" w:rsidR="00FC333B" w:rsidRPr="00771A28" w:rsidRDefault="00FC333B" w:rsidP="000A61CD">
            <w:pPr>
              <w:pStyle w:val="1L"/>
              <w:rPr>
                <w:b/>
              </w:rPr>
            </w:pPr>
            <w:r w:rsidRPr="00771A28">
              <w:rPr>
                <w:b/>
              </w:rPr>
              <w:t>持续时间（</w:t>
            </w:r>
            <w:r w:rsidRPr="00771A28">
              <w:rPr>
                <w:b/>
              </w:rPr>
              <w:t>min</w:t>
            </w:r>
            <w:r w:rsidRPr="00771A28">
              <w:rPr>
                <w:b/>
              </w:rPr>
              <w:t>）</w:t>
            </w:r>
          </w:p>
        </w:tc>
        <w:tc>
          <w:tcPr>
            <w:tcW w:w="595" w:type="pct"/>
            <w:vAlign w:val="center"/>
          </w:tcPr>
          <w:p w14:paraId="668338A1" w14:textId="77777777" w:rsidR="00FC333B" w:rsidRPr="00771A28" w:rsidRDefault="00FC333B" w:rsidP="000A61CD">
            <w:pPr>
              <w:pStyle w:val="1L"/>
              <w:rPr>
                <w:b/>
              </w:rPr>
            </w:pPr>
            <w:r w:rsidRPr="00771A28">
              <w:rPr>
                <w:b/>
              </w:rPr>
              <w:t>排气筒内径（</w:t>
            </w:r>
            <w:r w:rsidRPr="00771A28">
              <w:rPr>
                <w:b/>
              </w:rPr>
              <w:t>mm</w:t>
            </w:r>
            <w:r w:rsidRPr="00771A28">
              <w:rPr>
                <w:b/>
              </w:rPr>
              <w:t>）</w:t>
            </w:r>
          </w:p>
        </w:tc>
        <w:tc>
          <w:tcPr>
            <w:tcW w:w="673" w:type="pct"/>
            <w:vAlign w:val="center"/>
          </w:tcPr>
          <w:p w14:paraId="53205B3E" w14:textId="77777777" w:rsidR="00FC333B" w:rsidRPr="00771A28" w:rsidRDefault="00FC333B" w:rsidP="000A61CD">
            <w:pPr>
              <w:pStyle w:val="1L"/>
              <w:rPr>
                <w:b/>
              </w:rPr>
            </w:pPr>
            <w:r w:rsidRPr="00771A28">
              <w:rPr>
                <w:b/>
              </w:rPr>
              <w:t>总泄漏量（</w:t>
            </w:r>
            <w:r w:rsidRPr="00771A28">
              <w:rPr>
                <w:b/>
              </w:rPr>
              <w:t>kg</w:t>
            </w:r>
            <w:r w:rsidRPr="00771A28">
              <w:rPr>
                <w:b/>
              </w:rPr>
              <w:t>）</w:t>
            </w:r>
          </w:p>
        </w:tc>
      </w:tr>
      <w:tr w:rsidR="0083163B" w:rsidRPr="00771A28" w14:paraId="1D935423" w14:textId="77777777" w:rsidTr="00FC333B">
        <w:trPr>
          <w:trHeight w:val="266"/>
          <w:jc w:val="center"/>
        </w:trPr>
        <w:tc>
          <w:tcPr>
            <w:tcW w:w="493" w:type="pct"/>
            <w:vMerge w:val="restart"/>
            <w:vAlign w:val="center"/>
          </w:tcPr>
          <w:p w14:paraId="4A646DD1" w14:textId="77777777" w:rsidR="00FC333B" w:rsidRPr="00771A28" w:rsidRDefault="00FC333B" w:rsidP="000A61CD">
            <w:pPr>
              <w:pStyle w:val="1L"/>
            </w:pPr>
            <w:r w:rsidRPr="00771A28">
              <w:t>点火前</w:t>
            </w:r>
          </w:p>
        </w:tc>
        <w:tc>
          <w:tcPr>
            <w:tcW w:w="604" w:type="pct"/>
            <w:vAlign w:val="center"/>
          </w:tcPr>
          <w:p w14:paraId="09D5BF60" w14:textId="77777777" w:rsidR="00FC333B" w:rsidRPr="00771A28" w:rsidRDefault="00FC333B" w:rsidP="000A61CD">
            <w:pPr>
              <w:pStyle w:val="1L"/>
            </w:pPr>
            <w:r w:rsidRPr="00771A28">
              <w:t>H</w:t>
            </w:r>
            <w:r w:rsidRPr="00771A28">
              <w:rPr>
                <w:vertAlign w:val="subscript"/>
              </w:rPr>
              <w:t>2</w:t>
            </w:r>
            <w:r w:rsidRPr="00771A28">
              <w:t>S</w:t>
            </w:r>
          </w:p>
        </w:tc>
        <w:tc>
          <w:tcPr>
            <w:tcW w:w="736" w:type="pct"/>
            <w:vAlign w:val="center"/>
          </w:tcPr>
          <w:p w14:paraId="681B6E2F" w14:textId="70F7EED5" w:rsidR="00FC333B" w:rsidRPr="00771A28" w:rsidRDefault="00E51925" w:rsidP="000A61CD">
            <w:pPr>
              <w:pStyle w:val="1L"/>
            </w:pPr>
            <w:r w:rsidRPr="00771A28">
              <w:t>230107</w:t>
            </w:r>
          </w:p>
        </w:tc>
        <w:tc>
          <w:tcPr>
            <w:tcW w:w="652" w:type="pct"/>
          </w:tcPr>
          <w:p w14:paraId="07529B4D" w14:textId="1E5633CE" w:rsidR="00FC333B" w:rsidRPr="00771A28" w:rsidRDefault="00585ADE" w:rsidP="000A61CD">
            <w:pPr>
              <w:pStyle w:val="1L"/>
            </w:pPr>
            <w:r w:rsidRPr="00771A28">
              <w:t>6.</w:t>
            </w:r>
            <w:r w:rsidR="00E51925" w:rsidRPr="00771A28">
              <w:t>19</w:t>
            </w:r>
          </w:p>
        </w:tc>
        <w:tc>
          <w:tcPr>
            <w:tcW w:w="652" w:type="pct"/>
            <w:vAlign w:val="center"/>
          </w:tcPr>
          <w:p w14:paraId="7F5EF6A2" w14:textId="63726DC5" w:rsidR="00FC333B" w:rsidRPr="00771A28" w:rsidRDefault="002738A7" w:rsidP="000A61CD">
            <w:pPr>
              <w:pStyle w:val="1L"/>
            </w:pPr>
            <w:r w:rsidRPr="00771A28">
              <w:t>1.42</w:t>
            </w:r>
          </w:p>
        </w:tc>
        <w:tc>
          <w:tcPr>
            <w:tcW w:w="595" w:type="pct"/>
            <w:vAlign w:val="center"/>
          </w:tcPr>
          <w:p w14:paraId="7928A4D3" w14:textId="77777777" w:rsidR="00FC333B" w:rsidRPr="00771A28" w:rsidRDefault="00FC333B" w:rsidP="000A61CD">
            <w:pPr>
              <w:pStyle w:val="1L"/>
            </w:pPr>
            <w:r w:rsidRPr="00771A28">
              <w:t>15</w:t>
            </w:r>
          </w:p>
        </w:tc>
        <w:tc>
          <w:tcPr>
            <w:tcW w:w="595" w:type="pct"/>
            <w:vAlign w:val="center"/>
          </w:tcPr>
          <w:p w14:paraId="27483C26" w14:textId="534824BA" w:rsidR="00FC333B" w:rsidRPr="00771A28" w:rsidRDefault="00CD49F7" w:rsidP="000A61CD">
            <w:pPr>
              <w:pStyle w:val="1L"/>
            </w:pPr>
            <w:r w:rsidRPr="00771A28">
              <w:t>1</w:t>
            </w:r>
            <w:r w:rsidR="002738A7" w:rsidRPr="00771A28">
              <w:t>49.2</w:t>
            </w:r>
          </w:p>
        </w:tc>
        <w:tc>
          <w:tcPr>
            <w:tcW w:w="673" w:type="pct"/>
            <w:vAlign w:val="center"/>
          </w:tcPr>
          <w:p w14:paraId="19383D46" w14:textId="3E58DB16" w:rsidR="00FC333B" w:rsidRPr="00771A28" w:rsidRDefault="00E51925" w:rsidP="000A61CD">
            <w:pPr>
              <w:pStyle w:val="1L"/>
            </w:pPr>
            <w:r w:rsidRPr="00771A28">
              <w:t>1280</w:t>
            </w:r>
          </w:p>
        </w:tc>
      </w:tr>
      <w:tr w:rsidR="00FC333B" w:rsidRPr="00771A28" w14:paraId="63022D15" w14:textId="77777777" w:rsidTr="00AF6CF2">
        <w:trPr>
          <w:trHeight w:val="63"/>
          <w:jc w:val="center"/>
        </w:trPr>
        <w:tc>
          <w:tcPr>
            <w:tcW w:w="493" w:type="pct"/>
            <w:vMerge/>
            <w:vAlign w:val="center"/>
          </w:tcPr>
          <w:p w14:paraId="380F94E9" w14:textId="77777777" w:rsidR="00FC333B" w:rsidRPr="00771A28" w:rsidRDefault="00FC333B" w:rsidP="000A61CD">
            <w:pPr>
              <w:pStyle w:val="1L"/>
            </w:pPr>
          </w:p>
        </w:tc>
        <w:tc>
          <w:tcPr>
            <w:tcW w:w="604" w:type="pct"/>
            <w:vAlign w:val="center"/>
          </w:tcPr>
          <w:p w14:paraId="48D09273" w14:textId="77777777" w:rsidR="00FC333B" w:rsidRPr="00771A28" w:rsidRDefault="00FC333B" w:rsidP="000A61CD">
            <w:pPr>
              <w:pStyle w:val="1L"/>
            </w:pPr>
            <w:r w:rsidRPr="00771A28">
              <w:rPr>
                <w:bCs w:val="0"/>
              </w:rPr>
              <w:t>CH</w:t>
            </w:r>
            <w:r w:rsidRPr="00771A28">
              <w:rPr>
                <w:bCs w:val="0"/>
                <w:vertAlign w:val="subscript"/>
              </w:rPr>
              <w:t>4</w:t>
            </w:r>
          </w:p>
        </w:tc>
        <w:tc>
          <w:tcPr>
            <w:tcW w:w="736" w:type="pct"/>
            <w:vAlign w:val="center"/>
          </w:tcPr>
          <w:p w14:paraId="048F1D86" w14:textId="4D3DDDDF" w:rsidR="00FC333B" w:rsidRPr="00771A28" w:rsidRDefault="00E51925" w:rsidP="000A61CD">
            <w:pPr>
              <w:pStyle w:val="1L"/>
            </w:pPr>
            <w:r w:rsidRPr="00771A28">
              <w:t>606857</w:t>
            </w:r>
          </w:p>
        </w:tc>
        <w:tc>
          <w:tcPr>
            <w:tcW w:w="652" w:type="pct"/>
          </w:tcPr>
          <w:p w14:paraId="6F3BF2D1" w14:textId="78167378" w:rsidR="00FC333B" w:rsidRPr="00771A28" w:rsidRDefault="00585ADE" w:rsidP="000A61CD">
            <w:pPr>
              <w:pStyle w:val="1L"/>
            </w:pPr>
            <w:r w:rsidRPr="00771A28">
              <w:t>6.</w:t>
            </w:r>
            <w:r w:rsidR="00E51925" w:rsidRPr="00771A28">
              <w:t>19</w:t>
            </w:r>
          </w:p>
        </w:tc>
        <w:tc>
          <w:tcPr>
            <w:tcW w:w="652" w:type="pct"/>
            <w:vAlign w:val="center"/>
          </w:tcPr>
          <w:p w14:paraId="016C45B2" w14:textId="10E5F949" w:rsidR="00FC333B" w:rsidRPr="00771A28" w:rsidRDefault="002738A7" w:rsidP="000A61CD">
            <w:pPr>
              <w:pStyle w:val="1L"/>
            </w:pPr>
            <w:r w:rsidRPr="00771A28">
              <w:t>3.76</w:t>
            </w:r>
          </w:p>
        </w:tc>
        <w:tc>
          <w:tcPr>
            <w:tcW w:w="595" w:type="pct"/>
            <w:vAlign w:val="center"/>
          </w:tcPr>
          <w:p w14:paraId="31BA70FE" w14:textId="77777777" w:rsidR="00FC333B" w:rsidRPr="00771A28" w:rsidRDefault="00FC333B" w:rsidP="000A61CD">
            <w:pPr>
              <w:pStyle w:val="1L"/>
            </w:pPr>
            <w:r w:rsidRPr="00771A28">
              <w:t>15</w:t>
            </w:r>
          </w:p>
        </w:tc>
        <w:tc>
          <w:tcPr>
            <w:tcW w:w="595" w:type="pct"/>
            <w:vAlign w:val="center"/>
          </w:tcPr>
          <w:p w14:paraId="588D8402" w14:textId="4151E7AD" w:rsidR="00FC333B" w:rsidRPr="00771A28" w:rsidRDefault="00CD49F7" w:rsidP="000A61CD">
            <w:pPr>
              <w:pStyle w:val="1L"/>
            </w:pPr>
            <w:r w:rsidRPr="00771A28">
              <w:t>1</w:t>
            </w:r>
            <w:r w:rsidR="002738A7" w:rsidRPr="00771A28">
              <w:t>49.2</w:t>
            </w:r>
          </w:p>
        </w:tc>
        <w:tc>
          <w:tcPr>
            <w:tcW w:w="673" w:type="pct"/>
            <w:vAlign w:val="center"/>
          </w:tcPr>
          <w:p w14:paraId="480E2DDC" w14:textId="701CF768" w:rsidR="00FC333B" w:rsidRPr="00771A28" w:rsidRDefault="00E51925" w:rsidP="000A61CD">
            <w:pPr>
              <w:pStyle w:val="1L"/>
            </w:pPr>
            <w:r w:rsidRPr="00771A28">
              <w:t>3380</w:t>
            </w:r>
          </w:p>
        </w:tc>
      </w:tr>
    </w:tbl>
    <w:p w14:paraId="57FD0957" w14:textId="77777777" w:rsidR="00D66A9F" w:rsidRPr="00771A28" w:rsidRDefault="00D66A9F" w:rsidP="00E47F8F">
      <w:pPr>
        <w:pStyle w:val="ac"/>
        <w:adjustRightInd w:val="0"/>
        <w:snapToGrid w:val="0"/>
        <w:spacing w:before="0" w:line="360" w:lineRule="auto"/>
        <w:ind w:left="0"/>
        <w:jc w:val="center"/>
        <w:rPr>
          <w:rFonts w:ascii="Times New Roman" w:hAnsi="Times New Roman"/>
          <w:bCs/>
          <w:kern w:val="2"/>
          <w:lang w:eastAsia="zh-CN"/>
        </w:rPr>
      </w:pPr>
    </w:p>
    <w:p w14:paraId="6A48AF66" w14:textId="61BB8400" w:rsidR="00D66A9F" w:rsidRPr="00771A28" w:rsidRDefault="00272E43" w:rsidP="00272E43">
      <w:pPr>
        <w:pStyle w:val="ac"/>
        <w:adjustRightInd w:val="0"/>
        <w:snapToGrid w:val="0"/>
        <w:spacing w:before="0" w:line="360" w:lineRule="auto"/>
        <w:ind w:left="0" w:firstLineChars="200" w:firstLine="482"/>
        <w:jc w:val="both"/>
        <w:rPr>
          <w:rFonts w:ascii="Times New Roman" w:hAnsi="Times New Roman"/>
          <w:b/>
          <w:kern w:val="2"/>
          <w:lang w:eastAsia="zh-CN"/>
        </w:rPr>
      </w:pPr>
      <w:r w:rsidRPr="00771A28">
        <w:rPr>
          <w:rFonts w:ascii="Times New Roman" w:hAnsi="Times New Roman"/>
          <w:b/>
          <w:kern w:val="2"/>
          <w:lang w:eastAsia="zh-CN"/>
        </w:rPr>
        <w:t>（</w:t>
      </w:r>
      <w:r w:rsidRPr="00771A28">
        <w:rPr>
          <w:rFonts w:ascii="Times New Roman" w:hAnsi="Times New Roman"/>
          <w:b/>
          <w:kern w:val="2"/>
          <w:lang w:eastAsia="zh-CN"/>
        </w:rPr>
        <w:t>2</w:t>
      </w:r>
      <w:r w:rsidRPr="00771A28">
        <w:rPr>
          <w:rFonts w:ascii="Times New Roman" w:hAnsi="Times New Roman"/>
          <w:b/>
          <w:kern w:val="2"/>
          <w:lang w:eastAsia="zh-CN"/>
        </w:rPr>
        <w:t>）事故后果预测及危害分析</w:t>
      </w:r>
    </w:p>
    <w:p w14:paraId="360CE286" w14:textId="77777777" w:rsidR="00272E43" w:rsidRPr="00771A28" w:rsidRDefault="00272E43" w:rsidP="00272E43">
      <w:pPr>
        <w:pStyle w:val="ac"/>
        <w:adjustRightInd w:val="0"/>
        <w:snapToGrid w:val="0"/>
        <w:spacing w:line="360" w:lineRule="auto"/>
        <w:ind w:left="0" w:firstLineChars="200" w:firstLine="480"/>
        <w:jc w:val="both"/>
        <w:rPr>
          <w:rFonts w:ascii="Times New Roman" w:hAnsi="Times New Roman"/>
          <w:b/>
          <w:bCs/>
          <w:kern w:val="2"/>
          <w:lang w:eastAsia="zh-CN"/>
        </w:rPr>
      </w:pPr>
      <w:r w:rsidRPr="00771A28">
        <w:rPr>
          <w:rFonts w:ascii="Times New Roman" w:hAnsi="Times New Roman"/>
          <w:bCs/>
          <w:kern w:val="2"/>
          <w:lang w:eastAsia="zh-CN"/>
        </w:rPr>
        <w:t>1</w:t>
      </w:r>
      <w:r w:rsidRPr="00771A28">
        <w:rPr>
          <w:rFonts w:ascii="Times New Roman" w:hAnsi="Times New Roman"/>
          <w:bCs/>
          <w:kern w:val="2"/>
          <w:lang w:eastAsia="zh-CN"/>
        </w:rPr>
        <w:t>）</w:t>
      </w:r>
      <w:r w:rsidRPr="00771A28">
        <w:rPr>
          <w:rFonts w:ascii="Times New Roman" w:hAnsi="Times New Roman"/>
          <w:b/>
          <w:bCs/>
          <w:kern w:val="2"/>
          <w:lang w:eastAsia="zh-CN"/>
        </w:rPr>
        <w:t>预测模型筛选</w:t>
      </w:r>
    </w:p>
    <w:p w14:paraId="0E7D3A62" w14:textId="4D932BB4" w:rsidR="00AB2643" w:rsidRPr="00771A28" w:rsidRDefault="00AB2643" w:rsidP="00AB2643">
      <w:pPr>
        <w:pStyle w:val="ac"/>
        <w:spacing w:before="0" w:line="360" w:lineRule="auto"/>
        <w:ind w:left="0" w:firstLineChars="200" w:firstLine="480"/>
        <w:rPr>
          <w:rFonts w:ascii="Times New Roman" w:hAnsi="Times New Roman"/>
          <w:bCs/>
          <w:kern w:val="2"/>
          <w:lang w:eastAsia="zh-CN"/>
        </w:rPr>
      </w:pPr>
      <w:r w:rsidRPr="00771A28">
        <w:rPr>
          <w:rFonts w:ascii="Times New Roman" w:hAnsi="Times New Roman"/>
          <w:bCs/>
          <w:kern w:val="2"/>
          <w:lang w:eastAsia="zh-CN"/>
        </w:rPr>
        <w:t>大气环境风险后果预测主要采用导则推荐的模型。重质气体排放的扩散模型选用</w:t>
      </w:r>
      <w:r w:rsidRPr="00771A28">
        <w:rPr>
          <w:rFonts w:ascii="Times New Roman" w:hAnsi="Times New Roman"/>
          <w:bCs/>
          <w:kern w:val="2"/>
          <w:lang w:eastAsia="zh-CN"/>
        </w:rPr>
        <w:t>SLAB</w:t>
      </w:r>
      <w:r w:rsidRPr="00771A28">
        <w:rPr>
          <w:rFonts w:ascii="Times New Roman" w:hAnsi="Times New Roman"/>
          <w:bCs/>
          <w:kern w:val="2"/>
          <w:lang w:eastAsia="zh-CN"/>
        </w:rPr>
        <w:t>模型，中性气体和轻质气体排放以及液池蒸发气体的扩散模拟选用</w:t>
      </w:r>
      <w:r w:rsidRPr="00771A28">
        <w:rPr>
          <w:rFonts w:ascii="Times New Roman" w:hAnsi="Times New Roman"/>
          <w:bCs/>
          <w:kern w:val="2"/>
          <w:lang w:eastAsia="zh-CN"/>
        </w:rPr>
        <w:t>AFTOX</w:t>
      </w:r>
      <w:r w:rsidRPr="00771A28">
        <w:rPr>
          <w:rFonts w:ascii="Times New Roman" w:hAnsi="Times New Roman"/>
          <w:bCs/>
          <w:kern w:val="2"/>
          <w:lang w:eastAsia="zh-CN"/>
        </w:rPr>
        <w:t>模型。重质气体和轻质气体采用理查德森数进行判定。</w:t>
      </w:r>
    </w:p>
    <w:p w14:paraId="753576CC" w14:textId="77777777" w:rsidR="00AB2643" w:rsidRPr="00771A28" w:rsidRDefault="00AB2643" w:rsidP="00AB2643">
      <w:pPr>
        <w:pStyle w:val="ac"/>
        <w:spacing w:before="0" w:line="360" w:lineRule="auto"/>
        <w:ind w:left="0" w:firstLineChars="200" w:firstLine="480"/>
        <w:rPr>
          <w:rFonts w:ascii="Times New Roman" w:hAnsi="Times New Roman"/>
          <w:bCs/>
          <w:kern w:val="2"/>
          <w:lang w:eastAsia="zh-CN"/>
        </w:rPr>
      </w:pPr>
      <w:r w:rsidRPr="00771A28">
        <w:rPr>
          <w:rFonts w:ascii="Times New Roman" w:hAnsi="Times New Roman"/>
          <w:bCs/>
          <w:kern w:val="2"/>
          <w:lang w:eastAsia="zh-CN"/>
        </w:rPr>
        <w:lastRenderedPageBreak/>
        <w:t>本次评价根据《建设项目环境风险评价技术导则》（</w:t>
      </w:r>
      <w:r w:rsidRPr="00771A28">
        <w:rPr>
          <w:rFonts w:ascii="Times New Roman" w:hAnsi="Times New Roman"/>
          <w:bCs/>
          <w:kern w:val="2"/>
          <w:lang w:eastAsia="zh-CN"/>
        </w:rPr>
        <w:t>HJ 169-2018</w:t>
      </w:r>
      <w:r w:rsidRPr="00771A28">
        <w:rPr>
          <w:rFonts w:ascii="Times New Roman" w:hAnsi="Times New Roman"/>
          <w:bCs/>
          <w:kern w:val="2"/>
          <w:lang w:eastAsia="zh-CN"/>
        </w:rPr>
        <w:t>），判定连续排放还是瞬时排放，可以通过对比排放时间</w:t>
      </w:r>
      <w:r w:rsidRPr="00771A28">
        <w:rPr>
          <w:rFonts w:ascii="Times New Roman" w:hAnsi="Times New Roman"/>
          <w:bCs/>
          <w:i/>
          <w:iCs/>
          <w:kern w:val="2"/>
          <w:lang w:eastAsia="zh-CN"/>
        </w:rPr>
        <w:t>T</w:t>
      </w:r>
      <w:r w:rsidRPr="00771A28">
        <w:rPr>
          <w:rFonts w:ascii="Times New Roman" w:hAnsi="Times New Roman"/>
          <w:bCs/>
          <w:i/>
          <w:iCs/>
          <w:kern w:val="2"/>
          <w:vertAlign w:val="subscript"/>
          <w:lang w:eastAsia="zh-CN"/>
        </w:rPr>
        <w:t>d</w:t>
      </w:r>
      <w:r w:rsidRPr="00771A28">
        <w:rPr>
          <w:rFonts w:ascii="Times New Roman" w:hAnsi="Times New Roman"/>
          <w:bCs/>
          <w:kern w:val="2"/>
          <w:lang w:eastAsia="zh-CN"/>
        </w:rPr>
        <w:t>和污染物到达最近的受体点（网格点或敏感点）的时间</w:t>
      </w:r>
      <w:r w:rsidRPr="00771A28">
        <w:rPr>
          <w:rFonts w:ascii="Times New Roman" w:hAnsi="Times New Roman"/>
          <w:bCs/>
          <w:kern w:val="2"/>
          <w:lang w:eastAsia="zh-CN"/>
        </w:rPr>
        <w:t>T</w:t>
      </w:r>
      <w:r w:rsidRPr="00771A28">
        <w:rPr>
          <w:rFonts w:ascii="Times New Roman" w:hAnsi="Times New Roman"/>
          <w:bCs/>
          <w:kern w:val="2"/>
          <w:lang w:eastAsia="zh-CN"/>
        </w:rPr>
        <w:t>确定。</w:t>
      </w:r>
    </w:p>
    <w:p w14:paraId="1F1B6EF7" w14:textId="77777777" w:rsidR="00AB2643" w:rsidRPr="00771A28" w:rsidRDefault="00AB2643" w:rsidP="00AB2643">
      <w:pPr>
        <w:pStyle w:val="ac"/>
        <w:spacing w:before="0" w:line="360" w:lineRule="auto"/>
        <w:jc w:val="center"/>
        <w:rPr>
          <w:rFonts w:ascii="Times New Roman" w:hAnsi="Times New Roman"/>
          <w:bCs/>
          <w:kern w:val="2"/>
          <w:lang w:eastAsia="zh-CN"/>
        </w:rPr>
      </w:pPr>
      <w:r w:rsidRPr="00771A28">
        <w:rPr>
          <w:rFonts w:ascii="Times New Roman" w:hAnsi="Times New Roman"/>
          <w:bCs/>
          <w:i/>
          <w:iCs/>
          <w:kern w:val="2"/>
          <w:lang w:eastAsia="zh-CN"/>
        </w:rPr>
        <w:t>T</w:t>
      </w:r>
      <w:r w:rsidRPr="00771A28">
        <w:rPr>
          <w:rFonts w:ascii="Times New Roman" w:hAnsi="Times New Roman"/>
          <w:bCs/>
          <w:kern w:val="2"/>
          <w:lang w:eastAsia="zh-CN"/>
        </w:rPr>
        <w:t>=</w:t>
      </w:r>
      <w:r w:rsidRPr="00771A28">
        <w:rPr>
          <w:rFonts w:ascii="Times New Roman" w:hAnsi="Times New Roman"/>
          <w:bCs/>
          <w:i/>
          <w:iCs/>
          <w:kern w:val="2"/>
          <w:lang w:eastAsia="zh-CN"/>
        </w:rPr>
        <w:t>2X/U</w:t>
      </w:r>
      <w:r w:rsidRPr="00771A28">
        <w:rPr>
          <w:rFonts w:ascii="Times New Roman" w:hAnsi="Times New Roman"/>
          <w:bCs/>
          <w:i/>
          <w:iCs/>
          <w:kern w:val="2"/>
          <w:vertAlign w:val="subscript"/>
          <w:lang w:eastAsia="zh-CN"/>
        </w:rPr>
        <w:t>r</w:t>
      </w:r>
    </w:p>
    <w:p w14:paraId="7A7CC122" w14:textId="6F5BB42D" w:rsidR="00AB2643" w:rsidRPr="00771A28" w:rsidRDefault="00AB2643" w:rsidP="00AB2643">
      <w:pPr>
        <w:pStyle w:val="ac"/>
        <w:spacing w:before="0" w:line="360" w:lineRule="auto"/>
        <w:ind w:left="0" w:firstLineChars="200" w:firstLine="480"/>
        <w:rPr>
          <w:rFonts w:ascii="Times New Roman" w:hAnsi="Times New Roman"/>
          <w:bCs/>
          <w:kern w:val="2"/>
          <w:lang w:eastAsia="zh-CN"/>
        </w:rPr>
      </w:pPr>
      <w:r w:rsidRPr="00771A28">
        <w:rPr>
          <w:rFonts w:ascii="Times New Roman" w:hAnsi="Times New Roman"/>
          <w:bCs/>
          <w:kern w:val="2"/>
          <w:lang w:eastAsia="zh-CN"/>
        </w:rPr>
        <w:t>式中</w:t>
      </w:r>
      <w:r w:rsidRPr="00771A28">
        <w:rPr>
          <w:rFonts w:ascii="Times New Roman" w:hAnsi="Times New Roman"/>
          <w:bCs/>
          <w:i/>
          <w:iCs/>
          <w:kern w:val="2"/>
          <w:lang w:eastAsia="zh-CN"/>
        </w:rPr>
        <w:t>X</w:t>
      </w:r>
      <w:r w:rsidRPr="00771A28">
        <w:rPr>
          <w:rFonts w:ascii="Times New Roman" w:hAnsi="Times New Roman"/>
          <w:bCs/>
          <w:kern w:val="2"/>
          <w:lang w:eastAsia="zh-CN"/>
        </w:rPr>
        <w:t>——</w:t>
      </w:r>
      <w:r w:rsidRPr="00771A28">
        <w:rPr>
          <w:rFonts w:ascii="Times New Roman" w:hAnsi="Times New Roman"/>
          <w:bCs/>
          <w:kern w:val="2"/>
          <w:lang w:eastAsia="zh-CN"/>
        </w:rPr>
        <w:t>事故发生地与计算点的距离，</w:t>
      </w:r>
      <w:r w:rsidRPr="00771A28">
        <w:rPr>
          <w:rFonts w:ascii="Times New Roman" w:hAnsi="Times New Roman"/>
          <w:bCs/>
          <w:kern w:val="2"/>
          <w:lang w:eastAsia="zh-CN"/>
        </w:rPr>
        <w:t>m</w:t>
      </w:r>
      <w:r w:rsidRPr="00771A28">
        <w:rPr>
          <w:rFonts w:ascii="Times New Roman" w:hAnsi="Times New Roman"/>
          <w:bCs/>
          <w:kern w:val="2"/>
          <w:lang w:eastAsia="zh-CN"/>
        </w:rPr>
        <w:t>。本项目保守考虑，选取距离井口最近的</w:t>
      </w:r>
      <w:r w:rsidR="002738A7" w:rsidRPr="00771A28">
        <w:rPr>
          <w:rFonts w:ascii="Times New Roman" w:hAnsi="Times New Roman"/>
          <w:bCs/>
          <w:kern w:val="2"/>
          <w:lang w:eastAsia="zh-CN"/>
        </w:rPr>
        <w:t>较为集中</w:t>
      </w:r>
      <w:r w:rsidRPr="00771A28">
        <w:rPr>
          <w:rFonts w:ascii="Times New Roman" w:hAnsi="Times New Roman"/>
          <w:bCs/>
          <w:kern w:val="2"/>
          <w:lang w:eastAsia="zh-CN"/>
        </w:rPr>
        <w:t>居民点作为该距离，即约</w:t>
      </w:r>
      <w:r w:rsidR="002738A7" w:rsidRPr="00771A28">
        <w:rPr>
          <w:rFonts w:ascii="Times New Roman" w:hAnsi="Times New Roman"/>
          <w:bCs/>
          <w:kern w:val="2"/>
          <w:lang w:eastAsia="zh-CN"/>
        </w:rPr>
        <w:t>42</w:t>
      </w:r>
      <w:r w:rsidRPr="00771A28">
        <w:rPr>
          <w:rFonts w:ascii="Times New Roman" w:hAnsi="Times New Roman"/>
          <w:bCs/>
          <w:kern w:val="2"/>
          <w:lang w:eastAsia="zh-CN"/>
        </w:rPr>
        <w:t>0m</w:t>
      </w:r>
      <w:r w:rsidRPr="00771A28">
        <w:rPr>
          <w:rFonts w:ascii="Times New Roman" w:hAnsi="Times New Roman"/>
          <w:bCs/>
          <w:kern w:val="2"/>
          <w:lang w:eastAsia="zh-CN"/>
        </w:rPr>
        <w:t>。</w:t>
      </w:r>
    </w:p>
    <w:p w14:paraId="1F0A3987" w14:textId="4AD3F138" w:rsidR="00AB2643" w:rsidRPr="00771A28" w:rsidRDefault="00AB2643" w:rsidP="00AB2643">
      <w:pPr>
        <w:pStyle w:val="ac"/>
        <w:spacing w:before="0" w:line="360" w:lineRule="auto"/>
        <w:ind w:left="0" w:firstLineChars="200" w:firstLine="480"/>
        <w:rPr>
          <w:rFonts w:ascii="Times New Roman" w:hAnsi="Times New Roman"/>
          <w:bCs/>
          <w:kern w:val="2"/>
          <w:lang w:eastAsia="zh-CN"/>
        </w:rPr>
      </w:pPr>
      <w:r w:rsidRPr="00771A28">
        <w:rPr>
          <w:rFonts w:ascii="Times New Roman" w:hAnsi="Times New Roman"/>
          <w:bCs/>
          <w:i/>
          <w:iCs/>
          <w:kern w:val="2"/>
          <w:lang w:eastAsia="zh-CN"/>
        </w:rPr>
        <w:t>U</w:t>
      </w:r>
      <w:r w:rsidRPr="00771A28">
        <w:rPr>
          <w:rFonts w:ascii="Times New Roman" w:hAnsi="Times New Roman"/>
          <w:bCs/>
          <w:i/>
          <w:iCs/>
          <w:kern w:val="2"/>
          <w:vertAlign w:val="subscript"/>
          <w:lang w:eastAsia="zh-CN"/>
        </w:rPr>
        <w:t>r</w:t>
      </w:r>
      <w:r w:rsidRPr="00771A28">
        <w:rPr>
          <w:rFonts w:ascii="Times New Roman" w:hAnsi="Times New Roman"/>
          <w:bCs/>
          <w:kern w:val="2"/>
          <w:lang w:eastAsia="zh-CN"/>
        </w:rPr>
        <w:t>——10m</w:t>
      </w:r>
      <w:r w:rsidRPr="00771A28">
        <w:rPr>
          <w:rFonts w:ascii="Times New Roman" w:hAnsi="Times New Roman"/>
          <w:bCs/>
          <w:kern w:val="2"/>
          <w:lang w:eastAsia="zh-CN"/>
        </w:rPr>
        <w:t>高处风速，</w:t>
      </w:r>
      <w:r w:rsidRPr="00771A28">
        <w:rPr>
          <w:rFonts w:ascii="Times New Roman" w:hAnsi="Times New Roman"/>
          <w:bCs/>
          <w:kern w:val="2"/>
          <w:lang w:eastAsia="zh-CN"/>
        </w:rPr>
        <w:t>m/s</w:t>
      </w:r>
      <w:r w:rsidRPr="00771A28">
        <w:rPr>
          <w:rFonts w:ascii="Times New Roman" w:hAnsi="Times New Roman"/>
          <w:bCs/>
          <w:kern w:val="2"/>
          <w:lang w:eastAsia="zh-CN"/>
        </w:rPr>
        <w:t>。假设风速风向在</w:t>
      </w:r>
      <w:r w:rsidRPr="00771A28">
        <w:rPr>
          <w:rFonts w:ascii="Times New Roman" w:hAnsi="Times New Roman"/>
          <w:bCs/>
          <w:i/>
          <w:iCs/>
          <w:kern w:val="2"/>
          <w:lang w:eastAsia="zh-CN"/>
        </w:rPr>
        <w:t>T</w:t>
      </w:r>
      <w:r w:rsidRPr="00771A28">
        <w:rPr>
          <w:rFonts w:ascii="Times New Roman" w:hAnsi="Times New Roman"/>
          <w:bCs/>
          <w:kern w:val="2"/>
          <w:lang w:eastAsia="zh-CN"/>
        </w:rPr>
        <w:t>时间段内保持不变。本项目最不利气象条件取</w:t>
      </w:r>
      <w:r w:rsidRPr="00771A28">
        <w:rPr>
          <w:rFonts w:ascii="Times New Roman" w:hAnsi="Times New Roman"/>
          <w:bCs/>
          <w:kern w:val="2"/>
          <w:lang w:eastAsia="zh-CN"/>
        </w:rPr>
        <w:t>1.5m/s</w:t>
      </w:r>
      <w:r w:rsidRPr="00771A28">
        <w:rPr>
          <w:rFonts w:ascii="Times New Roman" w:hAnsi="Times New Roman"/>
          <w:bCs/>
          <w:kern w:val="2"/>
          <w:lang w:eastAsia="zh-CN"/>
        </w:rPr>
        <w:t>。</w:t>
      </w:r>
    </w:p>
    <w:p w14:paraId="664DB367" w14:textId="77777777" w:rsidR="00AB2643" w:rsidRPr="00771A28" w:rsidRDefault="00AB2643" w:rsidP="00AB2643">
      <w:pPr>
        <w:pStyle w:val="ac"/>
        <w:spacing w:before="0" w:line="360" w:lineRule="auto"/>
        <w:ind w:left="0" w:firstLineChars="200" w:firstLine="480"/>
        <w:rPr>
          <w:rFonts w:ascii="Times New Roman" w:hAnsi="Times New Roman"/>
          <w:bCs/>
          <w:kern w:val="2"/>
          <w:lang w:eastAsia="zh-CN"/>
        </w:rPr>
      </w:pPr>
      <w:r w:rsidRPr="00771A28">
        <w:rPr>
          <w:rFonts w:ascii="Times New Roman" w:hAnsi="Times New Roman"/>
          <w:bCs/>
          <w:kern w:val="2"/>
          <w:lang w:eastAsia="zh-CN"/>
        </w:rPr>
        <w:t>当</w:t>
      </w:r>
      <w:r w:rsidRPr="00771A28">
        <w:rPr>
          <w:rFonts w:ascii="Times New Roman" w:hAnsi="Times New Roman"/>
          <w:bCs/>
          <w:i/>
          <w:iCs/>
          <w:kern w:val="2"/>
          <w:lang w:eastAsia="zh-CN"/>
        </w:rPr>
        <w:t>T</w:t>
      </w:r>
      <w:r w:rsidRPr="00771A28">
        <w:rPr>
          <w:rFonts w:ascii="Times New Roman" w:hAnsi="Times New Roman"/>
          <w:bCs/>
          <w:i/>
          <w:iCs/>
          <w:kern w:val="2"/>
          <w:vertAlign w:val="subscript"/>
          <w:lang w:eastAsia="zh-CN"/>
        </w:rPr>
        <w:t>d</w:t>
      </w:r>
      <w:r w:rsidRPr="00771A28">
        <w:rPr>
          <w:rFonts w:ascii="Times New Roman" w:hAnsi="Times New Roman"/>
          <w:bCs/>
          <w:kern w:val="2"/>
          <w:lang w:eastAsia="zh-CN"/>
        </w:rPr>
        <w:t>＞</w:t>
      </w:r>
      <w:r w:rsidRPr="00771A28">
        <w:rPr>
          <w:rFonts w:ascii="Times New Roman" w:hAnsi="Times New Roman"/>
          <w:bCs/>
          <w:i/>
          <w:iCs/>
          <w:kern w:val="2"/>
          <w:lang w:eastAsia="zh-CN"/>
        </w:rPr>
        <w:t>T</w:t>
      </w:r>
      <w:r w:rsidRPr="00771A28">
        <w:rPr>
          <w:rFonts w:ascii="Times New Roman" w:hAnsi="Times New Roman"/>
          <w:bCs/>
          <w:kern w:val="2"/>
          <w:lang w:eastAsia="zh-CN"/>
        </w:rPr>
        <w:t>时，可被认为是连续排放的；当</w:t>
      </w:r>
      <w:r w:rsidRPr="00771A28">
        <w:rPr>
          <w:rFonts w:ascii="Times New Roman" w:hAnsi="Times New Roman"/>
          <w:bCs/>
          <w:i/>
          <w:iCs/>
          <w:kern w:val="2"/>
          <w:lang w:eastAsia="zh-CN"/>
        </w:rPr>
        <w:t>T</w:t>
      </w:r>
      <w:r w:rsidRPr="00771A28">
        <w:rPr>
          <w:rFonts w:ascii="Times New Roman" w:hAnsi="Times New Roman"/>
          <w:bCs/>
          <w:i/>
          <w:iCs/>
          <w:kern w:val="2"/>
          <w:vertAlign w:val="subscript"/>
          <w:lang w:eastAsia="zh-CN"/>
        </w:rPr>
        <w:t>d</w:t>
      </w:r>
      <w:r w:rsidRPr="00771A28">
        <w:rPr>
          <w:rFonts w:ascii="Times New Roman" w:hAnsi="Times New Roman"/>
          <w:bCs/>
          <w:kern w:val="2"/>
          <w:lang w:eastAsia="zh-CN"/>
        </w:rPr>
        <w:t>≤</w:t>
      </w:r>
      <w:r w:rsidRPr="00771A28">
        <w:rPr>
          <w:rFonts w:ascii="Times New Roman" w:hAnsi="Times New Roman"/>
          <w:bCs/>
          <w:i/>
          <w:iCs/>
          <w:kern w:val="2"/>
          <w:lang w:eastAsia="zh-CN"/>
        </w:rPr>
        <w:t>T</w:t>
      </w:r>
      <w:r w:rsidRPr="00771A28">
        <w:rPr>
          <w:rFonts w:ascii="Times New Roman" w:hAnsi="Times New Roman"/>
          <w:bCs/>
          <w:kern w:val="2"/>
          <w:lang w:eastAsia="zh-CN"/>
        </w:rPr>
        <w:t>时，可被认为是瞬时排放的。</w:t>
      </w:r>
    </w:p>
    <w:p w14:paraId="4DE85B92" w14:textId="4F5A1B80" w:rsidR="00AB2643" w:rsidRPr="00771A28" w:rsidRDefault="00AB2643" w:rsidP="00AB2643">
      <w:pPr>
        <w:pStyle w:val="ac"/>
        <w:spacing w:before="0" w:line="360" w:lineRule="auto"/>
        <w:ind w:left="0" w:firstLineChars="200" w:firstLine="480"/>
        <w:rPr>
          <w:rFonts w:ascii="Times New Roman" w:hAnsi="Times New Roman"/>
          <w:bCs/>
          <w:kern w:val="2"/>
          <w:lang w:eastAsia="zh-CN"/>
        </w:rPr>
      </w:pPr>
      <w:r w:rsidRPr="00771A28">
        <w:rPr>
          <w:rFonts w:ascii="Times New Roman" w:hAnsi="Times New Roman"/>
          <w:bCs/>
          <w:kern w:val="2"/>
          <w:lang w:eastAsia="zh-CN"/>
        </w:rPr>
        <w:t>经计算可得</w:t>
      </w:r>
      <w:r w:rsidRPr="00771A28">
        <w:rPr>
          <w:rFonts w:ascii="Times New Roman" w:hAnsi="Times New Roman"/>
          <w:bCs/>
          <w:i/>
          <w:iCs/>
          <w:kern w:val="2"/>
          <w:lang w:eastAsia="zh-CN"/>
        </w:rPr>
        <w:t>T</w:t>
      </w:r>
      <w:r w:rsidRPr="00771A28">
        <w:rPr>
          <w:rFonts w:ascii="Times New Roman" w:hAnsi="Times New Roman"/>
          <w:bCs/>
          <w:kern w:val="2"/>
          <w:lang w:eastAsia="zh-CN"/>
        </w:rPr>
        <w:t>=</w:t>
      </w:r>
      <w:r w:rsidR="00015E0A" w:rsidRPr="00771A28">
        <w:rPr>
          <w:rFonts w:ascii="Times New Roman" w:hAnsi="Times New Roman"/>
          <w:bCs/>
          <w:kern w:val="2"/>
          <w:lang w:eastAsia="zh-CN"/>
        </w:rPr>
        <w:t>560</w:t>
      </w:r>
      <w:r w:rsidRPr="00771A28">
        <w:rPr>
          <w:rFonts w:ascii="Times New Roman" w:hAnsi="Times New Roman"/>
          <w:bCs/>
          <w:kern w:val="2"/>
          <w:lang w:eastAsia="zh-CN"/>
        </w:rPr>
        <w:t>s</w:t>
      </w:r>
      <w:r w:rsidRPr="00771A28">
        <w:rPr>
          <w:rFonts w:ascii="Times New Roman" w:hAnsi="Times New Roman"/>
          <w:bCs/>
          <w:kern w:val="2"/>
          <w:lang w:eastAsia="zh-CN"/>
        </w:rPr>
        <w:t>（最不利气象条件）；</w:t>
      </w:r>
    </w:p>
    <w:p w14:paraId="660DD21E" w14:textId="77777777" w:rsidR="00AB2643" w:rsidRPr="00771A28" w:rsidRDefault="00AB2643" w:rsidP="00AB2643">
      <w:pPr>
        <w:pStyle w:val="ac"/>
        <w:spacing w:before="0" w:line="360" w:lineRule="auto"/>
        <w:ind w:left="0" w:firstLineChars="200" w:firstLine="480"/>
        <w:rPr>
          <w:rFonts w:ascii="Times New Roman" w:hAnsi="Times New Roman"/>
          <w:bCs/>
          <w:kern w:val="2"/>
          <w:lang w:eastAsia="zh-CN"/>
        </w:rPr>
      </w:pPr>
      <w:r w:rsidRPr="00771A28">
        <w:rPr>
          <w:rFonts w:ascii="Times New Roman" w:hAnsi="Times New Roman"/>
          <w:bCs/>
          <w:kern w:val="2"/>
          <w:lang w:eastAsia="zh-CN"/>
        </w:rPr>
        <w:t>井喷事故产生的</w:t>
      </w:r>
      <w:r w:rsidRPr="00771A28">
        <w:rPr>
          <w:rFonts w:ascii="Times New Roman" w:hAnsi="Times New Roman"/>
          <w:bCs/>
          <w:kern w:val="2"/>
          <w:lang w:eastAsia="zh-CN"/>
        </w:rPr>
        <w:t>H</w:t>
      </w:r>
      <w:r w:rsidRPr="00771A28">
        <w:rPr>
          <w:rFonts w:ascii="Times New Roman" w:hAnsi="Times New Roman"/>
          <w:bCs/>
          <w:kern w:val="2"/>
          <w:vertAlign w:val="subscript"/>
          <w:lang w:eastAsia="zh-CN"/>
        </w:rPr>
        <w:t>2</w:t>
      </w:r>
      <w:r w:rsidRPr="00771A28">
        <w:rPr>
          <w:rFonts w:ascii="Times New Roman" w:hAnsi="Times New Roman"/>
          <w:bCs/>
          <w:kern w:val="2"/>
          <w:lang w:eastAsia="zh-CN"/>
        </w:rPr>
        <w:t>S</w:t>
      </w:r>
      <w:r w:rsidRPr="00771A28">
        <w:rPr>
          <w:rFonts w:ascii="Times New Roman" w:hAnsi="Times New Roman"/>
          <w:bCs/>
          <w:kern w:val="2"/>
          <w:lang w:eastAsia="zh-CN"/>
        </w:rPr>
        <w:t>时间为</w:t>
      </w:r>
      <w:r w:rsidRPr="00771A28">
        <w:rPr>
          <w:rFonts w:ascii="Times New Roman" w:hAnsi="Times New Roman"/>
          <w:bCs/>
          <w:kern w:val="2"/>
          <w:lang w:eastAsia="zh-CN"/>
        </w:rPr>
        <w:t>900s</w:t>
      </w:r>
      <w:r w:rsidRPr="00771A28">
        <w:rPr>
          <w:rFonts w:ascii="Times New Roman" w:hAnsi="Times New Roman"/>
          <w:bCs/>
          <w:kern w:val="2"/>
          <w:lang w:eastAsia="zh-CN"/>
        </w:rPr>
        <w:t>，为连续排放；</w:t>
      </w:r>
    </w:p>
    <w:p w14:paraId="3B42C02F" w14:textId="77777777" w:rsidR="00AB2643" w:rsidRPr="00771A28" w:rsidRDefault="00AB2643" w:rsidP="00AB2643">
      <w:pPr>
        <w:pStyle w:val="ac"/>
        <w:spacing w:before="0" w:line="360" w:lineRule="auto"/>
        <w:ind w:left="0" w:firstLineChars="200" w:firstLine="480"/>
        <w:rPr>
          <w:rFonts w:ascii="Times New Roman" w:hAnsi="Times New Roman"/>
          <w:bCs/>
          <w:kern w:val="2"/>
          <w:lang w:eastAsia="zh-CN"/>
        </w:rPr>
      </w:pPr>
      <w:r w:rsidRPr="00771A28">
        <w:rPr>
          <w:rFonts w:ascii="Times New Roman" w:hAnsi="Times New Roman"/>
          <w:bCs/>
          <w:kern w:val="2"/>
          <w:lang w:eastAsia="zh-CN"/>
        </w:rPr>
        <w:t>井喷事故产生的</w:t>
      </w:r>
      <w:r w:rsidRPr="00771A28">
        <w:rPr>
          <w:rFonts w:ascii="Times New Roman" w:hAnsi="Times New Roman"/>
          <w:bCs/>
          <w:kern w:val="2"/>
          <w:lang w:eastAsia="zh-CN"/>
        </w:rPr>
        <w:t>CH</w:t>
      </w:r>
      <w:r w:rsidRPr="00771A28">
        <w:rPr>
          <w:rFonts w:ascii="Times New Roman" w:hAnsi="Times New Roman"/>
          <w:bCs/>
          <w:kern w:val="2"/>
          <w:vertAlign w:val="subscript"/>
          <w:lang w:eastAsia="zh-CN"/>
        </w:rPr>
        <w:t>4</w:t>
      </w:r>
      <w:r w:rsidRPr="00771A28">
        <w:rPr>
          <w:rFonts w:ascii="Times New Roman" w:hAnsi="Times New Roman"/>
          <w:bCs/>
          <w:kern w:val="2"/>
          <w:lang w:eastAsia="zh-CN"/>
        </w:rPr>
        <w:t>时间为</w:t>
      </w:r>
      <w:r w:rsidRPr="00771A28">
        <w:rPr>
          <w:rFonts w:ascii="Times New Roman" w:hAnsi="Times New Roman"/>
          <w:bCs/>
          <w:kern w:val="2"/>
          <w:lang w:eastAsia="zh-CN"/>
        </w:rPr>
        <w:t>900s</w:t>
      </w:r>
      <w:r w:rsidRPr="00771A28">
        <w:rPr>
          <w:rFonts w:ascii="Times New Roman" w:hAnsi="Times New Roman"/>
          <w:bCs/>
          <w:kern w:val="2"/>
          <w:lang w:eastAsia="zh-CN"/>
        </w:rPr>
        <w:t>，为连续排放；</w:t>
      </w:r>
    </w:p>
    <w:p w14:paraId="5EA2DF90" w14:textId="4525E1BE" w:rsidR="00AB2643" w:rsidRPr="00771A28" w:rsidRDefault="009307C3" w:rsidP="00015E0A">
      <w:pPr>
        <w:pStyle w:val="ac"/>
        <w:spacing w:before="0" w:line="360" w:lineRule="auto"/>
        <w:ind w:left="0" w:firstLineChars="200" w:firstLine="480"/>
        <w:rPr>
          <w:rFonts w:ascii="Times New Roman" w:hAnsi="Times New Roman"/>
          <w:bCs/>
          <w:kern w:val="2"/>
          <w:lang w:eastAsia="zh-CN"/>
        </w:rPr>
      </w:pPr>
      <w:r w:rsidRPr="00771A28">
        <w:rPr>
          <w:rFonts w:ascii="Times New Roman" w:hAnsi="Times New Roman"/>
          <w:bCs/>
          <w:kern w:val="2"/>
          <w:lang w:eastAsia="zh-CN"/>
        </w:rPr>
        <w:t>井喷事故硫化氢</w:t>
      </w:r>
      <w:r w:rsidR="00015E0A" w:rsidRPr="00771A28">
        <w:rPr>
          <w:rFonts w:ascii="Times New Roman" w:hAnsi="Times New Roman"/>
          <w:bCs/>
          <w:kern w:val="2"/>
          <w:lang w:eastAsia="zh-CN"/>
        </w:rPr>
        <w:t>和甲烷烟团初始密度未大于空气密度，不计算理查德森数。扩散计算建议采用</w:t>
      </w:r>
      <w:r w:rsidR="00015E0A" w:rsidRPr="00771A28">
        <w:rPr>
          <w:rFonts w:ascii="Times New Roman" w:hAnsi="Times New Roman"/>
          <w:bCs/>
          <w:kern w:val="2"/>
          <w:lang w:eastAsia="zh-CN"/>
        </w:rPr>
        <w:t>AFTOX</w:t>
      </w:r>
      <w:r w:rsidR="00015E0A" w:rsidRPr="00771A28">
        <w:rPr>
          <w:rFonts w:ascii="Times New Roman" w:hAnsi="Times New Roman"/>
          <w:bCs/>
          <w:kern w:val="2"/>
          <w:lang w:eastAsia="zh-CN"/>
        </w:rPr>
        <w:t>模式</w:t>
      </w:r>
      <w:r w:rsidR="00AB2643" w:rsidRPr="00771A28">
        <w:rPr>
          <w:rFonts w:ascii="Times New Roman" w:hAnsi="Times New Roman"/>
          <w:bCs/>
          <w:kern w:val="2"/>
          <w:lang w:eastAsia="zh-CN"/>
        </w:rPr>
        <w:t>。</w:t>
      </w:r>
    </w:p>
    <w:p w14:paraId="03A89199" w14:textId="09078E6F" w:rsidR="00AB2643" w:rsidRPr="00771A28" w:rsidRDefault="0037232B" w:rsidP="00272E43">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2</w:t>
      </w:r>
      <w:r w:rsidRPr="00771A28">
        <w:rPr>
          <w:rFonts w:ascii="Times New Roman" w:hAnsi="Times New Roman"/>
          <w:bCs/>
          <w:kern w:val="2"/>
          <w:lang w:eastAsia="zh-CN"/>
        </w:rPr>
        <w:t>）预测范围与预测点</w:t>
      </w:r>
    </w:p>
    <w:p w14:paraId="26BB3216" w14:textId="18158448" w:rsidR="00D66A9F" w:rsidRPr="00771A28" w:rsidRDefault="0037232B" w:rsidP="004836C1">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本次评价预测范围为井喷井口为中心，外围</w:t>
      </w:r>
      <w:r w:rsidR="00F00260" w:rsidRPr="00771A28">
        <w:rPr>
          <w:rFonts w:ascii="Times New Roman" w:hAnsi="Times New Roman"/>
          <w:bCs/>
          <w:kern w:val="2"/>
          <w:lang w:eastAsia="zh-CN"/>
        </w:rPr>
        <w:t>50</w:t>
      </w:r>
      <w:r w:rsidRPr="00771A28">
        <w:rPr>
          <w:rFonts w:ascii="Times New Roman" w:hAnsi="Times New Roman"/>
          <w:bCs/>
          <w:kern w:val="2"/>
          <w:lang w:eastAsia="zh-CN"/>
        </w:rPr>
        <w:t>00m</w:t>
      </w:r>
      <w:r w:rsidRPr="00771A28">
        <w:rPr>
          <w:rFonts w:ascii="Times New Roman" w:hAnsi="Times New Roman"/>
          <w:bCs/>
          <w:kern w:val="2"/>
          <w:lang w:eastAsia="zh-CN"/>
        </w:rPr>
        <w:t>。预测点包括一般计算点和关心点，一般计算点为本项目下风向，其下风向距离风险源间距为</w:t>
      </w:r>
      <w:r w:rsidRPr="00771A28">
        <w:rPr>
          <w:rFonts w:ascii="Times New Roman" w:hAnsi="Times New Roman"/>
          <w:bCs/>
          <w:kern w:val="2"/>
          <w:lang w:eastAsia="zh-CN"/>
        </w:rPr>
        <w:t>50m</w:t>
      </w:r>
      <w:r w:rsidRPr="00771A28">
        <w:rPr>
          <w:rFonts w:ascii="Times New Roman" w:hAnsi="Times New Roman"/>
          <w:bCs/>
          <w:kern w:val="2"/>
          <w:lang w:eastAsia="zh-CN"/>
        </w:rPr>
        <w:t>；关心点主要统计了项目</w:t>
      </w:r>
      <w:r w:rsidR="00F00260" w:rsidRPr="00771A28">
        <w:rPr>
          <w:rFonts w:ascii="Times New Roman" w:hAnsi="Times New Roman"/>
          <w:bCs/>
          <w:kern w:val="2"/>
          <w:lang w:eastAsia="zh-CN"/>
        </w:rPr>
        <w:t>2220</w:t>
      </w:r>
      <w:r w:rsidRPr="00771A28">
        <w:rPr>
          <w:rFonts w:ascii="Times New Roman" w:hAnsi="Times New Roman"/>
          <w:bCs/>
          <w:kern w:val="2"/>
          <w:lang w:eastAsia="zh-CN"/>
        </w:rPr>
        <w:t>m</w:t>
      </w:r>
      <w:r w:rsidRPr="00771A28">
        <w:rPr>
          <w:rFonts w:ascii="Times New Roman" w:hAnsi="Times New Roman"/>
          <w:bCs/>
          <w:kern w:val="2"/>
          <w:lang w:eastAsia="zh-CN"/>
        </w:rPr>
        <w:t>范围内的敏感点，敏感点坐标如下，以井口为坐标原点。</w:t>
      </w:r>
    </w:p>
    <w:p w14:paraId="31641ECF" w14:textId="2D289F1B" w:rsidR="0037232B" w:rsidRPr="00771A28" w:rsidRDefault="0037232B" w:rsidP="004044B8">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4044B8" w:rsidRPr="00771A28">
        <w:rPr>
          <w:rFonts w:ascii="Times New Roman" w:eastAsia="黑体" w:hAnsi="Times New Roman"/>
          <w:sz w:val="21"/>
          <w:szCs w:val="21"/>
          <w:lang w:eastAsia="zh-CN"/>
        </w:rPr>
        <w:t>5.3-1</w:t>
      </w:r>
      <w:r w:rsidR="00697AAB" w:rsidRPr="00771A28">
        <w:rPr>
          <w:rFonts w:ascii="Times New Roman" w:eastAsia="黑体" w:hAnsi="Times New Roman"/>
          <w:sz w:val="21"/>
          <w:szCs w:val="21"/>
          <w:lang w:eastAsia="zh-CN"/>
        </w:rPr>
        <w:t>1</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大气风险预测敏感点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684"/>
        <w:gridCol w:w="1524"/>
        <w:gridCol w:w="1524"/>
        <w:gridCol w:w="1524"/>
        <w:gridCol w:w="818"/>
        <w:gridCol w:w="704"/>
        <w:gridCol w:w="1522"/>
      </w:tblGrid>
      <w:tr w:rsidR="00FD4035" w:rsidRPr="00771A28" w14:paraId="74C7D256" w14:textId="47F0BA67" w:rsidTr="00FD4035">
        <w:trPr>
          <w:jc w:val="center"/>
        </w:trPr>
        <w:tc>
          <w:tcPr>
            <w:tcW w:w="1330" w:type="pct"/>
            <w:gridSpan w:val="2"/>
            <w:vMerge w:val="restart"/>
            <w:shd w:val="clear" w:color="auto" w:fill="auto"/>
            <w:vAlign w:val="center"/>
          </w:tcPr>
          <w:p w14:paraId="160094E8" w14:textId="10377784" w:rsidR="00FD4035" w:rsidRPr="00771A28" w:rsidRDefault="00FD4035" w:rsidP="000A61CD">
            <w:pPr>
              <w:pStyle w:val="afffff8"/>
              <w:adjustRightInd w:val="0"/>
              <w:snapToGrid w:val="0"/>
            </w:pPr>
            <w:r w:rsidRPr="00771A28">
              <w:t>敏感点</w:t>
            </w:r>
          </w:p>
        </w:tc>
        <w:tc>
          <w:tcPr>
            <w:tcW w:w="918" w:type="pct"/>
            <w:vMerge w:val="restart"/>
            <w:vAlign w:val="center"/>
          </w:tcPr>
          <w:p w14:paraId="58622A06" w14:textId="2DFB1FD2" w:rsidR="00FD4035" w:rsidRPr="00771A28" w:rsidRDefault="00FD4035" w:rsidP="000A61CD">
            <w:pPr>
              <w:pStyle w:val="afffff8"/>
              <w:adjustRightInd w:val="0"/>
              <w:snapToGrid w:val="0"/>
            </w:pPr>
            <w:r w:rsidRPr="00771A28">
              <w:t>规模</w:t>
            </w:r>
          </w:p>
        </w:tc>
        <w:tc>
          <w:tcPr>
            <w:tcW w:w="918" w:type="pct"/>
            <w:vMerge w:val="restart"/>
            <w:vAlign w:val="center"/>
          </w:tcPr>
          <w:p w14:paraId="4E907CD3" w14:textId="32288AD0" w:rsidR="00FD4035" w:rsidRPr="00771A28" w:rsidRDefault="00FD4035" w:rsidP="000A61CD">
            <w:pPr>
              <w:pStyle w:val="afffff8"/>
              <w:adjustRightInd w:val="0"/>
              <w:snapToGrid w:val="0"/>
            </w:pPr>
            <w:r w:rsidRPr="00771A28">
              <w:t>距离</w:t>
            </w:r>
          </w:p>
        </w:tc>
        <w:tc>
          <w:tcPr>
            <w:tcW w:w="917" w:type="pct"/>
            <w:gridSpan w:val="2"/>
            <w:shd w:val="clear" w:color="auto" w:fill="auto"/>
            <w:vAlign w:val="center"/>
          </w:tcPr>
          <w:p w14:paraId="0DB50685" w14:textId="4DA859F9" w:rsidR="00FD4035" w:rsidRPr="00771A28" w:rsidRDefault="00FD4035" w:rsidP="000A61CD">
            <w:pPr>
              <w:pStyle w:val="afffff8"/>
              <w:adjustRightInd w:val="0"/>
              <w:snapToGrid w:val="0"/>
            </w:pPr>
            <w:r w:rsidRPr="00771A28">
              <w:t>相对坐标</w:t>
            </w:r>
          </w:p>
        </w:tc>
        <w:tc>
          <w:tcPr>
            <w:tcW w:w="917" w:type="pct"/>
            <w:vMerge w:val="restart"/>
          </w:tcPr>
          <w:p w14:paraId="792BCFCA" w14:textId="6DD72E3B" w:rsidR="00FD4035" w:rsidRPr="00771A28" w:rsidRDefault="00FD4035" w:rsidP="000A61CD">
            <w:pPr>
              <w:pStyle w:val="afffff8"/>
              <w:adjustRightInd w:val="0"/>
              <w:snapToGrid w:val="0"/>
            </w:pPr>
            <w:r w:rsidRPr="00771A28">
              <w:t>相对源高度</w:t>
            </w:r>
          </w:p>
        </w:tc>
      </w:tr>
      <w:tr w:rsidR="00FD4035" w:rsidRPr="00771A28" w14:paraId="244C3AFA" w14:textId="20CF7870" w:rsidTr="00FD4035">
        <w:trPr>
          <w:jc w:val="center"/>
        </w:trPr>
        <w:tc>
          <w:tcPr>
            <w:tcW w:w="1330" w:type="pct"/>
            <w:gridSpan w:val="2"/>
            <w:vMerge/>
            <w:shd w:val="clear" w:color="auto" w:fill="auto"/>
            <w:vAlign w:val="center"/>
          </w:tcPr>
          <w:p w14:paraId="282EC31D" w14:textId="77777777" w:rsidR="00FD4035" w:rsidRPr="00771A28" w:rsidRDefault="00FD4035" w:rsidP="000A61CD">
            <w:pPr>
              <w:pStyle w:val="afffff8"/>
              <w:adjustRightInd w:val="0"/>
              <w:snapToGrid w:val="0"/>
            </w:pPr>
          </w:p>
        </w:tc>
        <w:tc>
          <w:tcPr>
            <w:tcW w:w="918" w:type="pct"/>
            <w:vMerge/>
            <w:vAlign w:val="center"/>
          </w:tcPr>
          <w:p w14:paraId="2E7601EB" w14:textId="2F5D450D" w:rsidR="00FD4035" w:rsidRPr="00771A28" w:rsidRDefault="00FD4035" w:rsidP="000A61CD">
            <w:pPr>
              <w:pStyle w:val="afffff8"/>
              <w:adjustRightInd w:val="0"/>
              <w:snapToGrid w:val="0"/>
            </w:pPr>
          </w:p>
        </w:tc>
        <w:tc>
          <w:tcPr>
            <w:tcW w:w="918" w:type="pct"/>
            <w:vMerge/>
            <w:vAlign w:val="center"/>
          </w:tcPr>
          <w:p w14:paraId="71E3F527" w14:textId="48F30790" w:rsidR="00FD4035" w:rsidRPr="00771A28" w:rsidRDefault="00FD4035" w:rsidP="000A61CD">
            <w:pPr>
              <w:pStyle w:val="afffff8"/>
              <w:adjustRightInd w:val="0"/>
              <w:snapToGrid w:val="0"/>
            </w:pPr>
          </w:p>
        </w:tc>
        <w:tc>
          <w:tcPr>
            <w:tcW w:w="493" w:type="pct"/>
            <w:shd w:val="clear" w:color="auto" w:fill="auto"/>
            <w:vAlign w:val="center"/>
          </w:tcPr>
          <w:p w14:paraId="2FEEA28B" w14:textId="18117C8D" w:rsidR="00FD4035" w:rsidRPr="00771A28" w:rsidRDefault="00FD4035" w:rsidP="000A61CD">
            <w:pPr>
              <w:pStyle w:val="afffff8"/>
              <w:adjustRightInd w:val="0"/>
              <w:snapToGrid w:val="0"/>
            </w:pPr>
            <w:r w:rsidRPr="00771A28">
              <w:t>X</w:t>
            </w:r>
          </w:p>
        </w:tc>
        <w:tc>
          <w:tcPr>
            <w:tcW w:w="424" w:type="pct"/>
            <w:vAlign w:val="center"/>
          </w:tcPr>
          <w:p w14:paraId="70DE8975" w14:textId="77777777" w:rsidR="00FD4035" w:rsidRPr="00771A28" w:rsidRDefault="00FD4035" w:rsidP="000A61CD">
            <w:pPr>
              <w:pStyle w:val="afffff8"/>
              <w:adjustRightInd w:val="0"/>
              <w:snapToGrid w:val="0"/>
            </w:pPr>
            <w:r w:rsidRPr="00771A28">
              <w:t>Y</w:t>
            </w:r>
          </w:p>
        </w:tc>
        <w:tc>
          <w:tcPr>
            <w:tcW w:w="917" w:type="pct"/>
            <w:vMerge/>
          </w:tcPr>
          <w:p w14:paraId="524C247F" w14:textId="77777777" w:rsidR="00FD4035" w:rsidRPr="00771A28" w:rsidRDefault="00FD4035" w:rsidP="000A61CD">
            <w:pPr>
              <w:pStyle w:val="afffff8"/>
              <w:adjustRightInd w:val="0"/>
              <w:snapToGrid w:val="0"/>
            </w:pPr>
          </w:p>
        </w:tc>
      </w:tr>
      <w:tr w:rsidR="00FD4035" w:rsidRPr="00771A28" w14:paraId="093D9080" w14:textId="4E2104BC" w:rsidTr="00FD4035">
        <w:trPr>
          <w:jc w:val="center"/>
        </w:trPr>
        <w:tc>
          <w:tcPr>
            <w:tcW w:w="412" w:type="pct"/>
            <w:shd w:val="clear" w:color="auto" w:fill="auto"/>
            <w:vAlign w:val="center"/>
          </w:tcPr>
          <w:p w14:paraId="1B7F4AD6" w14:textId="275BB489" w:rsidR="00FD4035" w:rsidRPr="00771A28" w:rsidRDefault="00FD4035" w:rsidP="00581D13">
            <w:pPr>
              <w:pStyle w:val="afffff8"/>
              <w:adjustRightInd w:val="0"/>
              <w:snapToGrid w:val="0"/>
            </w:pPr>
            <w:r w:rsidRPr="00771A28">
              <w:t>1#</w:t>
            </w:r>
            <w:r w:rsidRPr="00771A28">
              <w:t>敏感点</w:t>
            </w:r>
          </w:p>
        </w:tc>
        <w:tc>
          <w:tcPr>
            <w:tcW w:w="918" w:type="pct"/>
            <w:vAlign w:val="center"/>
          </w:tcPr>
          <w:p w14:paraId="0B8BCF89" w14:textId="753CD58F" w:rsidR="00FD4035" w:rsidRPr="00771A28" w:rsidRDefault="00FD4035" w:rsidP="00581D13">
            <w:pPr>
              <w:pStyle w:val="afffff8"/>
              <w:adjustRightInd w:val="0"/>
              <w:snapToGrid w:val="0"/>
            </w:pPr>
            <w:r w:rsidRPr="00771A28">
              <w:t>胡子寺村民点</w:t>
            </w:r>
          </w:p>
        </w:tc>
        <w:tc>
          <w:tcPr>
            <w:tcW w:w="918" w:type="pct"/>
            <w:vAlign w:val="center"/>
          </w:tcPr>
          <w:p w14:paraId="76AE5CB3" w14:textId="779F418C" w:rsidR="00FD4035" w:rsidRPr="00771A28" w:rsidRDefault="00FD4035" w:rsidP="00581D13">
            <w:pPr>
              <w:pStyle w:val="afffff8"/>
              <w:adjustRightInd w:val="0"/>
              <w:snapToGrid w:val="0"/>
            </w:pPr>
            <w:r w:rsidRPr="00771A28">
              <w:t>约</w:t>
            </w:r>
            <w:r w:rsidRPr="00771A28">
              <w:t>25</w:t>
            </w:r>
            <w:r w:rsidRPr="00771A28">
              <w:t>户</w:t>
            </w:r>
            <w:r w:rsidRPr="00771A28">
              <w:t>100</w:t>
            </w:r>
            <w:r w:rsidRPr="00771A28">
              <w:t>人</w:t>
            </w:r>
          </w:p>
        </w:tc>
        <w:tc>
          <w:tcPr>
            <w:tcW w:w="918" w:type="pct"/>
            <w:vAlign w:val="center"/>
          </w:tcPr>
          <w:p w14:paraId="3C480CA5" w14:textId="3C1198BE" w:rsidR="00FD4035" w:rsidRPr="00771A28" w:rsidRDefault="00FD4035" w:rsidP="00581D13">
            <w:pPr>
              <w:pStyle w:val="afffff8"/>
              <w:adjustRightInd w:val="0"/>
              <w:snapToGrid w:val="0"/>
            </w:pPr>
            <w:r w:rsidRPr="00771A28">
              <w:t>井口东北侧约</w:t>
            </w:r>
            <w:r w:rsidRPr="00771A28">
              <w:t>501m</w:t>
            </w:r>
          </w:p>
        </w:tc>
        <w:tc>
          <w:tcPr>
            <w:tcW w:w="493" w:type="pct"/>
            <w:shd w:val="clear" w:color="auto" w:fill="auto"/>
            <w:vAlign w:val="center"/>
          </w:tcPr>
          <w:p w14:paraId="7D66A830" w14:textId="2D0279D6" w:rsidR="00FD4035" w:rsidRPr="00771A28" w:rsidRDefault="00FD4035" w:rsidP="00581D13">
            <w:pPr>
              <w:pStyle w:val="afffff8"/>
              <w:adjustRightInd w:val="0"/>
              <w:snapToGrid w:val="0"/>
            </w:pPr>
            <w:r w:rsidRPr="00771A28">
              <w:t>485</w:t>
            </w:r>
          </w:p>
        </w:tc>
        <w:tc>
          <w:tcPr>
            <w:tcW w:w="424" w:type="pct"/>
            <w:vAlign w:val="center"/>
          </w:tcPr>
          <w:p w14:paraId="664F3F55" w14:textId="1674479D" w:rsidR="00FD4035" w:rsidRPr="00771A28" w:rsidRDefault="00FD4035" w:rsidP="00581D13">
            <w:pPr>
              <w:pStyle w:val="afffff8"/>
              <w:adjustRightInd w:val="0"/>
              <w:snapToGrid w:val="0"/>
            </w:pPr>
            <w:r w:rsidRPr="00771A28">
              <w:t>40</w:t>
            </w:r>
          </w:p>
        </w:tc>
        <w:tc>
          <w:tcPr>
            <w:tcW w:w="917" w:type="pct"/>
          </w:tcPr>
          <w:p w14:paraId="63BF9003" w14:textId="5DDDEC85" w:rsidR="00FD4035" w:rsidRPr="00771A28" w:rsidRDefault="00FD4035" w:rsidP="00581D13">
            <w:pPr>
              <w:pStyle w:val="afffff8"/>
              <w:adjustRightInd w:val="0"/>
              <w:snapToGrid w:val="0"/>
            </w:pPr>
            <w:r w:rsidRPr="00771A28">
              <w:t>+50</w:t>
            </w:r>
          </w:p>
        </w:tc>
      </w:tr>
      <w:tr w:rsidR="00FD4035" w:rsidRPr="00771A28" w14:paraId="197D7618" w14:textId="4704BCA0" w:rsidTr="00FD4035">
        <w:trPr>
          <w:jc w:val="center"/>
        </w:trPr>
        <w:tc>
          <w:tcPr>
            <w:tcW w:w="412" w:type="pct"/>
            <w:shd w:val="clear" w:color="auto" w:fill="auto"/>
            <w:vAlign w:val="center"/>
          </w:tcPr>
          <w:p w14:paraId="19DD3234" w14:textId="017CF8D9" w:rsidR="00FD4035" w:rsidRPr="00771A28" w:rsidRDefault="00FD4035" w:rsidP="00581D13">
            <w:pPr>
              <w:pStyle w:val="afffff8"/>
              <w:adjustRightInd w:val="0"/>
              <w:snapToGrid w:val="0"/>
            </w:pPr>
            <w:r w:rsidRPr="00771A28">
              <w:t>2#</w:t>
            </w:r>
            <w:r w:rsidRPr="00771A28">
              <w:t>敏感点</w:t>
            </w:r>
          </w:p>
        </w:tc>
        <w:tc>
          <w:tcPr>
            <w:tcW w:w="918" w:type="pct"/>
            <w:vAlign w:val="center"/>
          </w:tcPr>
          <w:p w14:paraId="1FF32802" w14:textId="39D9B9DF" w:rsidR="00FD4035" w:rsidRPr="00771A28" w:rsidRDefault="00FD4035" w:rsidP="00581D13">
            <w:pPr>
              <w:pStyle w:val="afffff8"/>
              <w:adjustRightInd w:val="0"/>
              <w:snapToGrid w:val="0"/>
            </w:pPr>
            <w:r w:rsidRPr="00771A28">
              <w:t>塔垭村村民点</w:t>
            </w:r>
          </w:p>
        </w:tc>
        <w:tc>
          <w:tcPr>
            <w:tcW w:w="918" w:type="pct"/>
            <w:vAlign w:val="center"/>
          </w:tcPr>
          <w:p w14:paraId="6DC5E52B" w14:textId="7D072E48" w:rsidR="00FD4035" w:rsidRPr="00771A28" w:rsidRDefault="00FD4035" w:rsidP="00581D13">
            <w:pPr>
              <w:pStyle w:val="afffff8"/>
              <w:adjustRightInd w:val="0"/>
              <w:snapToGrid w:val="0"/>
            </w:pPr>
            <w:r w:rsidRPr="00771A28">
              <w:t>约</w:t>
            </w:r>
            <w:r w:rsidRPr="00771A28">
              <w:t>50</w:t>
            </w:r>
            <w:r w:rsidRPr="00771A28">
              <w:t>户</w:t>
            </w:r>
            <w:r w:rsidRPr="00771A28">
              <w:t>200</w:t>
            </w:r>
            <w:r w:rsidRPr="00771A28">
              <w:t>人</w:t>
            </w:r>
          </w:p>
        </w:tc>
        <w:tc>
          <w:tcPr>
            <w:tcW w:w="918" w:type="pct"/>
            <w:vAlign w:val="center"/>
          </w:tcPr>
          <w:p w14:paraId="0272DB77" w14:textId="2C3C7CC0" w:rsidR="00FD4035" w:rsidRPr="00771A28" w:rsidRDefault="00FD4035" w:rsidP="00581D13">
            <w:pPr>
              <w:pStyle w:val="afffff8"/>
              <w:adjustRightInd w:val="0"/>
              <w:snapToGrid w:val="0"/>
            </w:pPr>
            <w:r w:rsidRPr="00771A28">
              <w:t>井口东北侧约</w:t>
            </w:r>
            <w:r w:rsidRPr="00771A28">
              <w:t>1039m</w:t>
            </w:r>
          </w:p>
        </w:tc>
        <w:tc>
          <w:tcPr>
            <w:tcW w:w="493" w:type="pct"/>
            <w:shd w:val="clear" w:color="auto" w:fill="auto"/>
            <w:vAlign w:val="center"/>
          </w:tcPr>
          <w:p w14:paraId="55DBB51A" w14:textId="146C79D5" w:rsidR="00FD4035" w:rsidRPr="00771A28" w:rsidRDefault="00FD4035" w:rsidP="00581D13">
            <w:pPr>
              <w:pStyle w:val="afffff8"/>
              <w:adjustRightInd w:val="0"/>
              <w:snapToGrid w:val="0"/>
            </w:pPr>
            <w:r w:rsidRPr="00771A28">
              <w:t>750</w:t>
            </w:r>
          </w:p>
        </w:tc>
        <w:tc>
          <w:tcPr>
            <w:tcW w:w="424" w:type="pct"/>
            <w:vAlign w:val="center"/>
          </w:tcPr>
          <w:p w14:paraId="68BF99D5" w14:textId="1DA561E3" w:rsidR="00FD4035" w:rsidRPr="00771A28" w:rsidRDefault="00FD4035" w:rsidP="00581D13">
            <w:pPr>
              <w:pStyle w:val="afffff8"/>
              <w:adjustRightInd w:val="0"/>
              <w:snapToGrid w:val="0"/>
            </w:pPr>
            <w:r w:rsidRPr="00771A28">
              <w:t>560</w:t>
            </w:r>
          </w:p>
        </w:tc>
        <w:tc>
          <w:tcPr>
            <w:tcW w:w="917" w:type="pct"/>
          </w:tcPr>
          <w:p w14:paraId="1BC5116E" w14:textId="3F9E6E64" w:rsidR="00FD4035" w:rsidRPr="00771A28" w:rsidRDefault="00FD4035" w:rsidP="00581D13">
            <w:pPr>
              <w:pStyle w:val="afffff8"/>
              <w:adjustRightInd w:val="0"/>
              <w:snapToGrid w:val="0"/>
            </w:pPr>
            <w:r w:rsidRPr="00771A28">
              <w:t>+48</w:t>
            </w:r>
          </w:p>
        </w:tc>
      </w:tr>
      <w:tr w:rsidR="00FD4035" w:rsidRPr="00771A28" w14:paraId="23B3538E" w14:textId="723A717D" w:rsidTr="00FD4035">
        <w:trPr>
          <w:jc w:val="center"/>
        </w:trPr>
        <w:tc>
          <w:tcPr>
            <w:tcW w:w="412" w:type="pct"/>
            <w:shd w:val="clear" w:color="auto" w:fill="auto"/>
            <w:vAlign w:val="center"/>
          </w:tcPr>
          <w:p w14:paraId="7D2837E7" w14:textId="32634E23" w:rsidR="00FD4035" w:rsidRPr="00771A28" w:rsidRDefault="00FD4035" w:rsidP="00581D13">
            <w:pPr>
              <w:pStyle w:val="afffff8"/>
              <w:adjustRightInd w:val="0"/>
              <w:snapToGrid w:val="0"/>
            </w:pPr>
            <w:r w:rsidRPr="00771A28">
              <w:t>3#</w:t>
            </w:r>
            <w:r w:rsidRPr="00771A28">
              <w:t>敏感点</w:t>
            </w:r>
          </w:p>
        </w:tc>
        <w:tc>
          <w:tcPr>
            <w:tcW w:w="918" w:type="pct"/>
            <w:vAlign w:val="center"/>
          </w:tcPr>
          <w:p w14:paraId="509EB4C9" w14:textId="70BC81A4" w:rsidR="00FD4035" w:rsidRPr="00771A28" w:rsidRDefault="00FD4035" w:rsidP="00581D13">
            <w:pPr>
              <w:pStyle w:val="afffff8"/>
              <w:adjustRightInd w:val="0"/>
              <w:snapToGrid w:val="0"/>
            </w:pPr>
            <w:r w:rsidRPr="00771A28">
              <w:t>四合头、胡家坪、烂滩子村民点</w:t>
            </w:r>
          </w:p>
        </w:tc>
        <w:tc>
          <w:tcPr>
            <w:tcW w:w="918" w:type="pct"/>
            <w:vAlign w:val="center"/>
          </w:tcPr>
          <w:p w14:paraId="789CB405" w14:textId="433D47CA" w:rsidR="00FD4035" w:rsidRPr="00771A28" w:rsidRDefault="00FD4035" w:rsidP="00581D13">
            <w:pPr>
              <w:pStyle w:val="afffff8"/>
              <w:adjustRightInd w:val="0"/>
              <w:snapToGrid w:val="0"/>
            </w:pPr>
            <w:r w:rsidRPr="00771A28">
              <w:t>约</w:t>
            </w:r>
            <w:r w:rsidRPr="00771A28">
              <w:t>35</w:t>
            </w:r>
            <w:r w:rsidRPr="00771A28">
              <w:t>户</w:t>
            </w:r>
            <w:r w:rsidRPr="00771A28">
              <w:t>140</w:t>
            </w:r>
            <w:r w:rsidRPr="00771A28">
              <w:t>人</w:t>
            </w:r>
          </w:p>
        </w:tc>
        <w:tc>
          <w:tcPr>
            <w:tcW w:w="918" w:type="pct"/>
            <w:vAlign w:val="center"/>
          </w:tcPr>
          <w:p w14:paraId="1A662B44" w14:textId="0FDF729F" w:rsidR="00FD4035" w:rsidRPr="00771A28" w:rsidRDefault="00FD4035" w:rsidP="00581D13">
            <w:pPr>
              <w:pStyle w:val="afffff8"/>
              <w:adjustRightInd w:val="0"/>
              <w:snapToGrid w:val="0"/>
            </w:pPr>
            <w:r w:rsidRPr="00771A28">
              <w:t>井口东南侧约</w:t>
            </w:r>
            <w:r w:rsidRPr="00771A28">
              <w:t>1120m</w:t>
            </w:r>
            <w:r w:rsidR="00E8620D" w:rsidRPr="00771A28">
              <w:t>+51</w:t>
            </w:r>
          </w:p>
        </w:tc>
        <w:tc>
          <w:tcPr>
            <w:tcW w:w="493" w:type="pct"/>
            <w:shd w:val="clear" w:color="auto" w:fill="auto"/>
            <w:vAlign w:val="center"/>
          </w:tcPr>
          <w:p w14:paraId="0AF59A2C" w14:textId="7DC4F233" w:rsidR="00FD4035" w:rsidRPr="00771A28" w:rsidRDefault="00FD4035" w:rsidP="00581D13">
            <w:pPr>
              <w:pStyle w:val="afffff8"/>
              <w:adjustRightInd w:val="0"/>
              <w:snapToGrid w:val="0"/>
            </w:pPr>
            <w:r w:rsidRPr="00771A28">
              <w:t>1000</w:t>
            </w:r>
          </w:p>
        </w:tc>
        <w:tc>
          <w:tcPr>
            <w:tcW w:w="424" w:type="pct"/>
            <w:vAlign w:val="center"/>
          </w:tcPr>
          <w:p w14:paraId="0B284A34" w14:textId="078C7CD3" w:rsidR="00FD4035" w:rsidRPr="00771A28" w:rsidRDefault="00FD4035" w:rsidP="00581D13">
            <w:pPr>
              <w:pStyle w:val="afffff8"/>
              <w:adjustRightInd w:val="0"/>
              <w:snapToGrid w:val="0"/>
            </w:pPr>
            <w:r w:rsidRPr="00771A28">
              <w:t>-520</w:t>
            </w:r>
          </w:p>
        </w:tc>
        <w:tc>
          <w:tcPr>
            <w:tcW w:w="917" w:type="pct"/>
          </w:tcPr>
          <w:p w14:paraId="4720C205" w14:textId="23DAE836" w:rsidR="00FD4035" w:rsidRPr="00771A28" w:rsidRDefault="00E8620D" w:rsidP="00581D13">
            <w:pPr>
              <w:pStyle w:val="afffff8"/>
              <w:adjustRightInd w:val="0"/>
              <w:snapToGrid w:val="0"/>
            </w:pPr>
            <w:r w:rsidRPr="00771A28">
              <w:t>+51</w:t>
            </w:r>
          </w:p>
        </w:tc>
      </w:tr>
      <w:tr w:rsidR="00FD4035" w:rsidRPr="00771A28" w14:paraId="0EDBF158" w14:textId="4EC00C29" w:rsidTr="00FD4035">
        <w:trPr>
          <w:jc w:val="center"/>
        </w:trPr>
        <w:tc>
          <w:tcPr>
            <w:tcW w:w="412" w:type="pct"/>
            <w:shd w:val="clear" w:color="auto" w:fill="auto"/>
            <w:vAlign w:val="center"/>
          </w:tcPr>
          <w:p w14:paraId="31993DF0" w14:textId="26B95C20" w:rsidR="00FD4035" w:rsidRPr="00771A28" w:rsidRDefault="00FD4035" w:rsidP="00581D13">
            <w:pPr>
              <w:pStyle w:val="afffff8"/>
              <w:adjustRightInd w:val="0"/>
              <w:snapToGrid w:val="0"/>
            </w:pPr>
            <w:r w:rsidRPr="00771A28">
              <w:t>4#</w:t>
            </w:r>
            <w:r w:rsidRPr="00771A28">
              <w:t>敏感点</w:t>
            </w:r>
          </w:p>
        </w:tc>
        <w:tc>
          <w:tcPr>
            <w:tcW w:w="918" w:type="pct"/>
            <w:vAlign w:val="center"/>
          </w:tcPr>
          <w:p w14:paraId="1D6CBD5B" w14:textId="0AC6646C" w:rsidR="00FD4035" w:rsidRPr="00771A28" w:rsidRDefault="00FD4035" w:rsidP="00581D13">
            <w:pPr>
              <w:pStyle w:val="afffff8"/>
              <w:adjustRightInd w:val="0"/>
              <w:snapToGrid w:val="0"/>
            </w:pPr>
            <w:r w:rsidRPr="00771A28">
              <w:t>铁尖村村民点</w:t>
            </w:r>
          </w:p>
        </w:tc>
        <w:tc>
          <w:tcPr>
            <w:tcW w:w="918" w:type="pct"/>
            <w:vAlign w:val="center"/>
          </w:tcPr>
          <w:p w14:paraId="29BBC2AA" w14:textId="60910D82" w:rsidR="00FD4035" w:rsidRPr="00771A28" w:rsidRDefault="00FD4035" w:rsidP="00581D13">
            <w:pPr>
              <w:pStyle w:val="afffff8"/>
              <w:adjustRightInd w:val="0"/>
              <w:snapToGrid w:val="0"/>
            </w:pPr>
            <w:r w:rsidRPr="00771A28">
              <w:t>约</w:t>
            </w:r>
            <w:r w:rsidRPr="00771A28">
              <w:t>20</w:t>
            </w:r>
            <w:r w:rsidRPr="00771A28">
              <w:t>户</w:t>
            </w:r>
            <w:r w:rsidRPr="00771A28">
              <w:t>80</w:t>
            </w:r>
            <w:r w:rsidRPr="00771A28">
              <w:t>人</w:t>
            </w:r>
          </w:p>
        </w:tc>
        <w:tc>
          <w:tcPr>
            <w:tcW w:w="918" w:type="pct"/>
            <w:vAlign w:val="center"/>
          </w:tcPr>
          <w:p w14:paraId="18C50849" w14:textId="4D68AC42" w:rsidR="00FD4035" w:rsidRPr="00771A28" w:rsidRDefault="00FD4035" w:rsidP="00581D13">
            <w:pPr>
              <w:pStyle w:val="afffff8"/>
              <w:adjustRightInd w:val="0"/>
              <w:snapToGrid w:val="0"/>
            </w:pPr>
            <w:r w:rsidRPr="00771A28">
              <w:t>井口东南侧约</w:t>
            </w:r>
            <w:r w:rsidRPr="00771A28">
              <w:t>2132m</w:t>
            </w:r>
          </w:p>
        </w:tc>
        <w:tc>
          <w:tcPr>
            <w:tcW w:w="493" w:type="pct"/>
            <w:shd w:val="clear" w:color="auto" w:fill="auto"/>
            <w:vAlign w:val="center"/>
          </w:tcPr>
          <w:p w14:paraId="5EE9E160" w14:textId="79EEF57C" w:rsidR="00FD4035" w:rsidRPr="00771A28" w:rsidRDefault="00FD4035" w:rsidP="00581D13">
            <w:pPr>
              <w:pStyle w:val="afffff8"/>
              <w:adjustRightInd w:val="0"/>
              <w:snapToGrid w:val="0"/>
            </w:pPr>
            <w:r w:rsidRPr="00771A28">
              <w:t>1550</w:t>
            </w:r>
          </w:p>
        </w:tc>
        <w:tc>
          <w:tcPr>
            <w:tcW w:w="424" w:type="pct"/>
            <w:vAlign w:val="center"/>
          </w:tcPr>
          <w:p w14:paraId="4D77FAC3" w14:textId="0620FC25" w:rsidR="00FD4035" w:rsidRPr="00771A28" w:rsidRDefault="00FD4035" w:rsidP="00581D13">
            <w:pPr>
              <w:pStyle w:val="afffff8"/>
              <w:adjustRightInd w:val="0"/>
              <w:snapToGrid w:val="0"/>
            </w:pPr>
            <w:r w:rsidRPr="00771A28">
              <w:t>-860</w:t>
            </w:r>
          </w:p>
        </w:tc>
        <w:tc>
          <w:tcPr>
            <w:tcW w:w="917" w:type="pct"/>
          </w:tcPr>
          <w:p w14:paraId="389F72A3" w14:textId="5A3103D2" w:rsidR="00FD4035" w:rsidRPr="00771A28" w:rsidRDefault="00E8620D" w:rsidP="00581D13">
            <w:pPr>
              <w:pStyle w:val="afffff8"/>
              <w:adjustRightInd w:val="0"/>
              <w:snapToGrid w:val="0"/>
            </w:pPr>
            <w:r w:rsidRPr="00771A28">
              <w:t>+43</w:t>
            </w:r>
          </w:p>
        </w:tc>
      </w:tr>
      <w:tr w:rsidR="00FD4035" w:rsidRPr="00771A28" w14:paraId="57CA301D" w14:textId="57FDA6B6" w:rsidTr="00FD4035">
        <w:trPr>
          <w:jc w:val="center"/>
        </w:trPr>
        <w:tc>
          <w:tcPr>
            <w:tcW w:w="412" w:type="pct"/>
            <w:shd w:val="clear" w:color="auto" w:fill="auto"/>
            <w:vAlign w:val="center"/>
          </w:tcPr>
          <w:p w14:paraId="26C68307" w14:textId="300FFA93" w:rsidR="00FD4035" w:rsidRPr="00771A28" w:rsidRDefault="00FD4035" w:rsidP="00581D13">
            <w:pPr>
              <w:pStyle w:val="afffff8"/>
              <w:adjustRightInd w:val="0"/>
              <w:snapToGrid w:val="0"/>
            </w:pPr>
            <w:r w:rsidRPr="00771A28">
              <w:t>5#</w:t>
            </w:r>
            <w:r w:rsidRPr="00771A28">
              <w:t>敏感点</w:t>
            </w:r>
          </w:p>
        </w:tc>
        <w:tc>
          <w:tcPr>
            <w:tcW w:w="918" w:type="pct"/>
            <w:vAlign w:val="center"/>
          </w:tcPr>
          <w:p w14:paraId="43E3DF79" w14:textId="78072FD0" w:rsidR="00FD4035" w:rsidRPr="00771A28" w:rsidRDefault="00FD4035" w:rsidP="00581D13">
            <w:pPr>
              <w:pStyle w:val="afffff8"/>
              <w:adjustRightInd w:val="0"/>
              <w:snapToGrid w:val="0"/>
            </w:pPr>
            <w:r w:rsidRPr="00771A28">
              <w:t>屋基坪村民点</w:t>
            </w:r>
          </w:p>
        </w:tc>
        <w:tc>
          <w:tcPr>
            <w:tcW w:w="918" w:type="pct"/>
            <w:vAlign w:val="center"/>
          </w:tcPr>
          <w:p w14:paraId="4857E024" w14:textId="611BAEFD" w:rsidR="00FD4035" w:rsidRPr="00771A28" w:rsidRDefault="00FD4035" w:rsidP="00581D13">
            <w:pPr>
              <w:pStyle w:val="afffff8"/>
              <w:adjustRightInd w:val="0"/>
              <w:snapToGrid w:val="0"/>
            </w:pPr>
            <w:r w:rsidRPr="00771A28">
              <w:t>约</w:t>
            </w:r>
            <w:r w:rsidRPr="00771A28">
              <w:t>70</w:t>
            </w:r>
            <w:r w:rsidRPr="00771A28">
              <w:t>户</w:t>
            </w:r>
            <w:r w:rsidRPr="00771A28">
              <w:t>280</w:t>
            </w:r>
            <w:r w:rsidRPr="00771A28">
              <w:t>人</w:t>
            </w:r>
          </w:p>
        </w:tc>
        <w:tc>
          <w:tcPr>
            <w:tcW w:w="918" w:type="pct"/>
            <w:vAlign w:val="center"/>
          </w:tcPr>
          <w:p w14:paraId="58B00F20" w14:textId="35C18BED" w:rsidR="00FD4035" w:rsidRPr="00771A28" w:rsidRDefault="00FD4035" w:rsidP="00581D13">
            <w:pPr>
              <w:pStyle w:val="afffff8"/>
              <w:adjustRightInd w:val="0"/>
              <w:snapToGrid w:val="0"/>
            </w:pPr>
            <w:r w:rsidRPr="00771A28">
              <w:t>井口南侧约</w:t>
            </w:r>
            <w:r w:rsidRPr="00771A28">
              <w:t>1800m</w:t>
            </w:r>
          </w:p>
        </w:tc>
        <w:tc>
          <w:tcPr>
            <w:tcW w:w="493" w:type="pct"/>
            <w:shd w:val="clear" w:color="auto" w:fill="auto"/>
            <w:vAlign w:val="center"/>
          </w:tcPr>
          <w:p w14:paraId="289D7704" w14:textId="6EDBD339" w:rsidR="00FD4035" w:rsidRPr="00771A28" w:rsidRDefault="00FD4035" w:rsidP="00581D13">
            <w:pPr>
              <w:pStyle w:val="afffff8"/>
              <w:adjustRightInd w:val="0"/>
              <w:snapToGrid w:val="0"/>
            </w:pPr>
            <w:r w:rsidRPr="00771A28">
              <w:t>0</w:t>
            </w:r>
          </w:p>
        </w:tc>
        <w:tc>
          <w:tcPr>
            <w:tcW w:w="424" w:type="pct"/>
            <w:vAlign w:val="center"/>
          </w:tcPr>
          <w:p w14:paraId="3BEB9544" w14:textId="4AFED78A" w:rsidR="00FD4035" w:rsidRPr="00771A28" w:rsidRDefault="00FD4035" w:rsidP="00581D13">
            <w:pPr>
              <w:pStyle w:val="afffff8"/>
              <w:adjustRightInd w:val="0"/>
              <w:snapToGrid w:val="0"/>
            </w:pPr>
            <w:r w:rsidRPr="00771A28">
              <w:t>-1800</w:t>
            </w:r>
          </w:p>
        </w:tc>
        <w:tc>
          <w:tcPr>
            <w:tcW w:w="917" w:type="pct"/>
          </w:tcPr>
          <w:p w14:paraId="38F1899B" w14:textId="4B9C8210" w:rsidR="00FD4035" w:rsidRPr="00771A28" w:rsidRDefault="00E8620D" w:rsidP="00581D13">
            <w:pPr>
              <w:pStyle w:val="afffff8"/>
              <w:adjustRightInd w:val="0"/>
              <w:snapToGrid w:val="0"/>
            </w:pPr>
            <w:r w:rsidRPr="00771A28">
              <w:t>+6</w:t>
            </w:r>
          </w:p>
        </w:tc>
      </w:tr>
      <w:tr w:rsidR="00FD4035" w:rsidRPr="00771A28" w14:paraId="771A30AE" w14:textId="2538D1F5" w:rsidTr="00FD4035">
        <w:trPr>
          <w:jc w:val="center"/>
        </w:trPr>
        <w:tc>
          <w:tcPr>
            <w:tcW w:w="412" w:type="pct"/>
            <w:shd w:val="clear" w:color="auto" w:fill="auto"/>
            <w:vAlign w:val="center"/>
          </w:tcPr>
          <w:p w14:paraId="02A49D48" w14:textId="700CAB69" w:rsidR="00FD4035" w:rsidRPr="00771A28" w:rsidRDefault="00FD4035" w:rsidP="00581D13">
            <w:pPr>
              <w:pStyle w:val="afffff8"/>
              <w:adjustRightInd w:val="0"/>
              <w:snapToGrid w:val="0"/>
            </w:pPr>
            <w:r w:rsidRPr="00771A28">
              <w:t>6#</w:t>
            </w:r>
            <w:r w:rsidRPr="00771A28">
              <w:t>敏感点</w:t>
            </w:r>
          </w:p>
        </w:tc>
        <w:tc>
          <w:tcPr>
            <w:tcW w:w="918" w:type="pct"/>
            <w:vAlign w:val="center"/>
          </w:tcPr>
          <w:p w14:paraId="78D42E6F" w14:textId="46C241B0" w:rsidR="00FD4035" w:rsidRPr="00771A28" w:rsidRDefault="00FD4035" w:rsidP="00581D13">
            <w:pPr>
              <w:pStyle w:val="afffff8"/>
              <w:adjustRightInd w:val="0"/>
              <w:snapToGrid w:val="0"/>
            </w:pPr>
            <w:r w:rsidRPr="00771A28">
              <w:t>老房子村民点</w:t>
            </w:r>
          </w:p>
        </w:tc>
        <w:tc>
          <w:tcPr>
            <w:tcW w:w="918" w:type="pct"/>
            <w:vAlign w:val="center"/>
          </w:tcPr>
          <w:p w14:paraId="767FAB37" w14:textId="07E313B9" w:rsidR="00FD4035" w:rsidRPr="00771A28" w:rsidRDefault="00FD4035" w:rsidP="00581D13">
            <w:pPr>
              <w:pStyle w:val="afffff8"/>
              <w:adjustRightInd w:val="0"/>
              <w:snapToGrid w:val="0"/>
            </w:pPr>
            <w:r w:rsidRPr="00771A28">
              <w:t>约</w:t>
            </w:r>
            <w:r w:rsidRPr="00771A28">
              <w:t>10</w:t>
            </w:r>
            <w:r w:rsidRPr="00771A28">
              <w:t>户</w:t>
            </w:r>
            <w:r w:rsidRPr="00771A28">
              <w:t>40</w:t>
            </w:r>
            <w:r w:rsidRPr="00771A28">
              <w:t>人</w:t>
            </w:r>
          </w:p>
        </w:tc>
        <w:tc>
          <w:tcPr>
            <w:tcW w:w="918" w:type="pct"/>
            <w:vAlign w:val="center"/>
          </w:tcPr>
          <w:p w14:paraId="5CC1C57F" w14:textId="740C588D" w:rsidR="00FD4035" w:rsidRPr="00771A28" w:rsidRDefault="00FD4035" w:rsidP="00581D13">
            <w:pPr>
              <w:pStyle w:val="afffff8"/>
              <w:adjustRightInd w:val="0"/>
              <w:snapToGrid w:val="0"/>
            </w:pPr>
            <w:r w:rsidRPr="00771A28">
              <w:t>井口西南侧约</w:t>
            </w:r>
            <w:r w:rsidRPr="00771A28">
              <w:t>1030m</w:t>
            </w:r>
          </w:p>
        </w:tc>
        <w:tc>
          <w:tcPr>
            <w:tcW w:w="493" w:type="pct"/>
            <w:shd w:val="clear" w:color="auto" w:fill="auto"/>
            <w:vAlign w:val="center"/>
          </w:tcPr>
          <w:p w14:paraId="00329758" w14:textId="21808F1D" w:rsidR="00FD4035" w:rsidRPr="00771A28" w:rsidRDefault="00FD4035" w:rsidP="00581D13">
            <w:pPr>
              <w:pStyle w:val="afffff8"/>
              <w:adjustRightInd w:val="0"/>
              <w:snapToGrid w:val="0"/>
            </w:pPr>
            <w:r w:rsidRPr="00771A28">
              <w:t>-400</w:t>
            </w:r>
          </w:p>
        </w:tc>
        <w:tc>
          <w:tcPr>
            <w:tcW w:w="424" w:type="pct"/>
            <w:vAlign w:val="center"/>
          </w:tcPr>
          <w:p w14:paraId="2FE4C9B0" w14:textId="3919A753" w:rsidR="00FD4035" w:rsidRPr="00771A28" w:rsidRDefault="00FD4035" w:rsidP="00581D13">
            <w:pPr>
              <w:pStyle w:val="afffff8"/>
              <w:adjustRightInd w:val="0"/>
              <w:snapToGrid w:val="0"/>
            </w:pPr>
            <w:r w:rsidRPr="00771A28">
              <w:t>-950</w:t>
            </w:r>
          </w:p>
        </w:tc>
        <w:tc>
          <w:tcPr>
            <w:tcW w:w="917" w:type="pct"/>
          </w:tcPr>
          <w:p w14:paraId="0FDB64E5" w14:textId="61BAD8C8" w:rsidR="00FD4035" w:rsidRPr="00771A28" w:rsidRDefault="00E8620D" w:rsidP="00581D13">
            <w:pPr>
              <w:pStyle w:val="afffff8"/>
              <w:adjustRightInd w:val="0"/>
              <w:snapToGrid w:val="0"/>
            </w:pPr>
            <w:r w:rsidRPr="00771A28">
              <w:t>+110</w:t>
            </w:r>
          </w:p>
        </w:tc>
      </w:tr>
      <w:tr w:rsidR="00FD4035" w:rsidRPr="00771A28" w14:paraId="7C3B7CDD" w14:textId="6EBA6434" w:rsidTr="00FD4035">
        <w:trPr>
          <w:jc w:val="center"/>
        </w:trPr>
        <w:tc>
          <w:tcPr>
            <w:tcW w:w="412" w:type="pct"/>
            <w:shd w:val="clear" w:color="auto" w:fill="auto"/>
            <w:vAlign w:val="center"/>
          </w:tcPr>
          <w:p w14:paraId="42CA8BA8" w14:textId="3118C0B6" w:rsidR="00FD4035" w:rsidRPr="00771A28" w:rsidRDefault="00FD4035" w:rsidP="00581D13">
            <w:pPr>
              <w:pStyle w:val="afffff8"/>
              <w:adjustRightInd w:val="0"/>
              <w:snapToGrid w:val="0"/>
            </w:pPr>
            <w:r w:rsidRPr="00771A28">
              <w:lastRenderedPageBreak/>
              <w:t>7#</w:t>
            </w:r>
            <w:r w:rsidRPr="00771A28">
              <w:t>敏感点</w:t>
            </w:r>
          </w:p>
        </w:tc>
        <w:tc>
          <w:tcPr>
            <w:tcW w:w="918" w:type="pct"/>
            <w:vAlign w:val="center"/>
          </w:tcPr>
          <w:p w14:paraId="30AA4E5C" w14:textId="255ED1FC" w:rsidR="00FD4035" w:rsidRPr="00771A28" w:rsidRDefault="00FD4035" w:rsidP="00581D13">
            <w:pPr>
              <w:pStyle w:val="afffff8"/>
              <w:adjustRightInd w:val="0"/>
              <w:snapToGrid w:val="0"/>
            </w:pPr>
            <w:r w:rsidRPr="00771A28">
              <w:t>观音矸村民点</w:t>
            </w:r>
          </w:p>
        </w:tc>
        <w:tc>
          <w:tcPr>
            <w:tcW w:w="918" w:type="pct"/>
            <w:vAlign w:val="center"/>
          </w:tcPr>
          <w:p w14:paraId="7AD4964C" w14:textId="7EE6D2F2" w:rsidR="00FD4035" w:rsidRPr="00771A28" w:rsidRDefault="00FD4035" w:rsidP="00581D13">
            <w:pPr>
              <w:pStyle w:val="afffff8"/>
              <w:adjustRightInd w:val="0"/>
              <w:snapToGrid w:val="0"/>
            </w:pPr>
            <w:r w:rsidRPr="00771A28">
              <w:t>约</w:t>
            </w:r>
            <w:r w:rsidRPr="00771A28">
              <w:t>12</w:t>
            </w:r>
            <w:r w:rsidRPr="00771A28">
              <w:t>户</w:t>
            </w:r>
            <w:r w:rsidRPr="00771A28">
              <w:t>48</w:t>
            </w:r>
            <w:r w:rsidRPr="00771A28">
              <w:t>人</w:t>
            </w:r>
          </w:p>
        </w:tc>
        <w:tc>
          <w:tcPr>
            <w:tcW w:w="918" w:type="pct"/>
            <w:vAlign w:val="center"/>
          </w:tcPr>
          <w:p w14:paraId="11739375" w14:textId="67FB9466" w:rsidR="00FD4035" w:rsidRPr="00771A28" w:rsidRDefault="00FD4035" w:rsidP="00581D13">
            <w:pPr>
              <w:pStyle w:val="afffff8"/>
              <w:adjustRightInd w:val="0"/>
              <w:snapToGrid w:val="0"/>
            </w:pPr>
            <w:r w:rsidRPr="00771A28">
              <w:t>井口西侧约</w:t>
            </w:r>
            <w:r w:rsidRPr="00771A28">
              <w:t>580m</w:t>
            </w:r>
          </w:p>
        </w:tc>
        <w:tc>
          <w:tcPr>
            <w:tcW w:w="493" w:type="pct"/>
            <w:shd w:val="clear" w:color="auto" w:fill="auto"/>
            <w:vAlign w:val="center"/>
          </w:tcPr>
          <w:p w14:paraId="6F5C7D07" w14:textId="57593851" w:rsidR="00FD4035" w:rsidRPr="00771A28" w:rsidRDefault="00FD4035" w:rsidP="00581D13">
            <w:pPr>
              <w:pStyle w:val="afffff8"/>
              <w:adjustRightInd w:val="0"/>
              <w:snapToGrid w:val="0"/>
            </w:pPr>
            <w:r w:rsidRPr="00771A28">
              <w:t>-580</w:t>
            </w:r>
          </w:p>
        </w:tc>
        <w:tc>
          <w:tcPr>
            <w:tcW w:w="424" w:type="pct"/>
            <w:vAlign w:val="center"/>
          </w:tcPr>
          <w:p w14:paraId="4A355CF2" w14:textId="6693670D" w:rsidR="00FD4035" w:rsidRPr="00771A28" w:rsidRDefault="00FD4035" w:rsidP="00581D13">
            <w:pPr>
              <w:pStyle w:val="afffff8"/>
              <w:adjustRightInd w:val="0"/>
              <w:snapToGrid w:val="0"/>
            </w:pPr>
            <w:r w:rsidRPr="00771A28">
              <w:t>0</w:t>
            </w:r>
          </w:p>
        </w:tc>
        <w:tc>
          <w:tcPr>
            <w:tcW w:w="917" w:type="pct"/>
          </w:tcPr>
          <w:p w14:paraId="7FA315E0" w14:textId="442DEBC2" w:rsidR="00FD4035" w:rsidRPr="00771A28" w:rsidRDefault="00E8620D" w:rsidP="00581D13">
            <w:pPr>
              <w:pStyle w:val="afffff8"/>
              <w:adjustRightInd w:val="0"/>
              <w:snapToGrid w:val="0"/>
            </w:pPr>
            <w:r w:rsidRPr="00771A28">
              <w:t>-40</w:t>
            </w:r>
          </w:p>
        </w:tc>
      </w:tr>
      <w:tr w:rsidR="00FD4035" w:rsidRPr="00771A28" w14:paraId="1A788C95" w14:textId="2E8B1D4D" w:rsidTr="00FD4035">
        <w:trPr>
          <w:jc w:val="center"/>
        </w:trPr>
        <w:tc>
          <w:tcPr>
            <w:tcW w:w="412" w:type="pct"/>
            <w:shd w:val="clear" w:color="auto" w:fill="auto"/>
            <w:vAlign w:val="center"/>
          </w:tcPr>
          <w:p w14:paraId="11321908" w14:textId="1DA5D505" w:rsidR="00FD4035" w:rsidRPr="00771A28" w:rsidRDefault="00FD4035" w:rsidP="00581D13">
            <w:pPr>
              <w:pStyle w:val="afffff8"/>
              <w:adjustRightInd w:val="0"/>
              <w:snapToGrid w:val="0"/>
            </w:pPr>
            <w:r w:rsidRPr="00771A28">
              <w:t>8#</w:t>
            </w:r>
            <w:r w:rsidRPr="00771A28">
              <w:t>敏感点</w:t>
            </w:r>
          </w:p>
        </w:tc>
        <w:tc>
          <w:tcPr>
            <w:tcW w:w="918" w:type="pct"/>
            <w:vAlign w:val="center"/>
          </w:tcPr>
          <w:p w14:paraId="0BF588FF" w14:textId="41AA6A3E" w:rsidR="00FD4035" w:rsidRPr="00771A28" w:rsidRDefault="00FD4035" w:rsidP="00581D13">
            <w:pPr>
              <w:pStyle w:val="afffff8"/>
              <w:adjustRightInd w:val="0"/>
              <w:snapToGrid w:val="0"/>
            </w:pPr>
            <w:r w:rsidRPr="00771A28">
              <w:t>北斗村村民点</w:t>
            </w:r>
          </w:p>
        </w:tc>
        <w:tc>
          <w:tcPr>
            <w:tcW w:w="918" w:type="pct"/>
            <w:vAlign w:val="center"/>
          </w:tcPr>
          <w:p w14:paraId="60FCC7E4" w14:textId="0648672B" w:rsidR="00FD4035" w:rsidRPr="00771A28" w:rsidRDefault="00FD4035" w:rsidP="00581D13">
            <w:pPr>
              <w:pStyle w:val="afffff8"/>
              <w:adjustRightInd w:val="0"/>
              <w:snapToGrid w:val="0"/>
            </w:pPr>
            <w:r w:rsidRPr="00771A28">
              <w:t>约</w:t>
            </w:r>
            <w:r w:rsidRPr="00771A28">
              <w:t>75</w:t>
            </w:r>
            <w:r w:rsidRPr="00771A28">
              <w:t>户</w:t>
            </w:r>
            <w:r w:rsidRPr="00771A28">
              <w:t>300</w:t>
            </w:r>
            <w:r w:rsidRPr="00771A28">
              <w:t>人</w:t>
            </w:r>
          </w:p>
        </w:tc>
        <w:tc>
          <w:tcPr>
            <w:tcW w:w="918" w:type="pct"/>
            <w:vAlign w:val="center"/>
          </w:tcPr>
          <w:p w14:paraId="2765FB26" w14:textId="6F1C06E7" w:rsidR="00FD4035" w:rsidRPr="00771A28" w:rsidRDefault="00FD4035" w:rsidP="00581D13">
            <w:pPr>
              <w:pStyle w:val="afffff8"/>
              <w:adjustRightInd w:val="0"/>
              <w:snapToGrid w:val="0"/>
            </w:pPr>
            <w:r w:rsidRPr="00771A28">
              <w:t>井口西侧约</w:t>
            </w:r>
            <w:r w:rsidRPr="00771A28">
              <w:t>1120m</w:t>
            </w:r>
          </w:p>
        </w:tc>
        <w:tc>
          <w:tcPr>
            <w:tcW w:w="493" w:type="pct"/>
            <w:shd w:val="clear" w:color="auto" w:fill="auto"/>
            <w:vAlign w:val="center"/>
          </w:tcPr>
          <w:p w14:paraId="49F70D5D" w14:textId="33EA1625" w:rsidR="00FD4035" w:rsidRPr="00771A28" w:rsidRDefault="00FD4035" w:rsidP="00581D13">
            <w:pPr>
              <w:pStyle w:val="afffff8"/>
              <w:adjustRightInd w:val="0"/>
              <w:snapToGrid w:val="0"/>
            </w:pPr>
            <w:r w:rsidRPr="00771A28">
              <w:t>-1120</w:t>
            </w:r>
          </w:p>
        </w:tc>
        <w:tc>
          <w:tcPr>
            <w:tcW w:w="424" w:type="pct"/>
            <w:vAlign w:val="center"/>
          </w:tcPr>
          <w:p w14:paraId="25C8913D" w14:textId="296642FF" w:rsidR="00FD4035" w:rsidRPr="00771A28" w:rsidRDefault="00FD4035" w:rsidP="00581D13">
            <w:pPr>
              <w:pStyle w:val="afffff8"/>
              <w:adjustRightInd w:val="0"/>
              <w:snapToGrid w:val="0"/>
            </w:pPr>
            <w:r w:rsidRPr="00771A28">
              <w:t>0</w:t>
            </w:r>
          </w:p>
        </w:tc>
        <w:tc>
          <w:tcPr>
            <w:tcW w:w="917" w:type="pct"/>
          </w:tcPr>
          <w:p w14:paraId="29EFCE3E" w14:textId="34DD9E35" w:rsidR="00FD4035" w:rsidRPr="00771A28" w:rsidRDefault="00E8620D" w:rsidP="00581D13">
            <w:pPr>
              <w:pStyle w:val="afffff8"/>
              <w:adjustRightInd w:val="0"/>
              <w:snapToGrid w:val="0"/>
            </w:pPr>
            <w:r w:rsidRPr="00771A28">
              <w:t>-39</w:t>
            </w:r>
          </w:p>
        </w:tc>
      </w:tr>
      <w:tr w:rsidR="00FD4035" w:rsidRPr="00771A28" w14:paraId="1C2AE39E" w14:textId="6FC7EDFF" w:rsidTr="00FD4035">
        <w:trPr>
          <w:jc w:val="center"/>
        </w:trPr>
        <w:tc>
          <w:tcPr>
            <w:tcW w:w="412" w:type="pct"/>
            <w:shd w:val="clear" w:color="auto" w:fill="auto"/>
            <w:vAlign w:val="center"/>
          </w:tcPr>
          <w:p w14:paraId="74CEB706" w14:textId="6EBEB2BB" w:rsidR="00FD4035" w:rsidRPr="00771A28" w:rsidRDefault="00FD4035" w:rsidP="00581D13">
            <w:pPr>
              <w:pStyle w:val="afffff8"/>
              <w:adjustRightInd w:val="0"/>
              <w:snapToGrid w:val="0"/>
            </w:pPr>
            <w:r w:rsidRPr="00771A28">
              <w:t>9#</w:t>
            </w:r>
            <w:r w:rsidRPr="00771A28">
              <w:t>敏感点</w:t>
            </w:r>
          </w:p>
        </w:tc>
        <w:tc>
          <w:tcPr>
            <w:tcW w:w="918" w:type="pct"/>
            <w:vAlign w:val="center"/>
          </w:tcPr>
          <w:p w14:paraId="395057DE" w14:textId="41BAA11E" w:rsidR="00FD4035" w:rsidRPr="00771A28" w:rsidRDefault="00FD4035" w:rsidP="00581D13">
            <w:pPr>
              <w:pStyle w:val="afffff8"/>
              <w:adjustRightInd w:val="0"/>
              <w:snapToGrid w:val="0"/>
            </w:pPr>
            <w:r w:rsidRPr="00771A28">
              <w:t>大毛沟等村民点</w:t>
            </w:r>
          </w:p>
        </w:tc>
        <w:tc>
          <w:tcPr>
            <w:tcW w:w="918" w:type="pct"/>
            <w:vAlign w:val="center"/>
          </w:tcPr>
          <w:p w14:paraId="5A47AEB2" w14:textId="22AA80D0" w:rsidR="00FD4035" w:rsidRPr="00771A28" w:rsidRDefault="00FD4035" w:rsidP="00581D13">
            <w:pPr>
              <w:pStyle w:val="afffff8"/>
              <w:adjustRightInd w:val="0"/>
              <w:snapToGrid w:val="0"/>
            </w:pPr>
            <w:r w:rsidRPr="00771A28">
              <w:t>约</w:t>
            </w:r>
            <w:r w:rsidRPr="00771A28">
              <w:t>80</w:t>
            </w:r>
            <w:r w:rsidRPr="00771A28">
              <w:t>户</w:t>
            </w:r>
            <w:r w:rsidRPr="00771A28">
              <w:t>320</w:t>
            </w:r>
            <w:r w:rsidRPr="00771A28">
              <w:t>人</w:t>
            </w:r>
          </w:p>
        </w:tc>
        <w:tc>
          <w:tcPr>
            <w:tcW w:w="918" w:type="pct"/>
            <w:vAlign w:val="center"/>
          </w:tcPr>
          <w:p w14:paraId="0B05D4B5" w14:textId="2141C142" w:rsidR="00FD4035" w:rsidRPr="00771A28" w:rsidRDefault="00FD4035" w:rsidP="00581D13">
            <w:pPr>
              <w:pStyle w:val="afffff8"/>
              <w:adjustRightInd w:val="0"/>
              <w:snapToGrid w:val="0"/>
            </w:pPr>
            <w:r w:rsidRPr="00771A28">
              <w:t>井口北侧约</w:t>
            </w:r>
            <w:r w:rsidRPr="00771A28">
              <w:t>1160m</w:t>
            </w:r>
          </w:p>
        </w:tc>
        <w:tc>
          <w:tcPr>
            <w:tcW w:w="493" w:type="pct"/>
            <w:shd w:val="clear" w:color="auto" w:fill="auto"/>
            <w:vAlign w:val="center"/>
          </w:tcPr>
          <w:p w14:paraId="79BDE8C2" w14:textId="5324F412" w:rsidR="00FD4035" w:rsidRPr="00771A28" w:rsidRDefault="00FD4035" w:rsidP="00581D13">
            <w:pPr>
              <w:pStyle w:val="afffff8"/>
              <w:adjustRightInd w:val="0"/>
              <w:snapToGrid w:val="0"/>
            </w:pPr>
            <w:r w:rsidRPr="00771A28">
              <w:t>0</w:t>
            </w:r>
          </w:p>
        </w:tc>
        <w:tc>
          <w:tcPr>
            <w:tcW w:w="424" w:type="pct"/>
            <w:vAlign w:val="center"/>
          </w:tcPr>
          <w:p w14:paraId="059765D9" w14:textId="272D66F9" w:rsidR="00FD4035" w:rsidRPr="00771A28" w:rsidRDefault="00FD4035" w:rsidP="00581D13">
            <w:pPr>
              <w:pStyle w:val="afffff8"/>
              <w:adjustRightInd w:val="0"/>
              <w:snapToGrid w:val="0"/>
            </w:pPr>
            <w:r w:rsidRPr="00771A28">
              <w:t>1160</w:t>
            </w:r>
          </w:p>
        </w:tc>
        <w:tc>
          <w:tcPr>
            <w:tcW w:w="917" w:type="pct"/>
          </w:tcPr>
          <w:p w14:paraId="640248CB" w14:textId="12C55C59" w:rsidR="00FD4035" w:rsidRPr="00771A28" w:rsidRDefault="00E8620D" w:rsidP="00581D13">
            <w:pPr>
              <w:pStyle w:val="afffff8"/>
              <w:adjustRightInd w:val="0"/>
              <w:snapToGrid w:val="0"/>
            </w:pPr>
            <w:r w:rsidRPr="00771A28">
              <w:t>+70</w:t>
            </w:r>
          </w:p>
        </w:tc>
      </w:tr>
    </w:tbl>
    <w:p w14:paraId="40107431" w14:textId="08583619" w:rsidR="00D66A9F" w:rsidRPr="00771A28" w:rsidRDefault="00D66A9F" w:rsidP="0037232B">
      <w:pPr>
        <w:pStyle w:val="ac"/>
        <w:adjustRightInd w:val="0"/>
        <w:snapToGrid w:val="0"/>
        <w:spacing w:before="0" w:line="360" w:lineRule="auto"/>
        <w:ind w:left="0"/>
        <w:jc w:val="center"/>
        <w:rPr>
          <w:rFonts w:ascii="Times New Roman" w:hAnsi="Times New Roman"/>
          <w:bCs/>
          <w:color w:val="FF0000"/>
          <w:kern w:val="2"/>
          <w:lang w:eastAsia="zh-CN"/>
        </w:rPr>
      </w:pPr>
    </w:p>
    <w:p w14:paraId="06870428" w14:textId="54EEA70F" w:rsidR="00FF029B" w:rsidRPr="00771A28" w:rsidRDefault="00F00260" w:rsidP="001377F7">
      <w:pPr>
        <w:pStyle w:val="ac"/>
        <w:adjustRightInd w:val="0"/>
        <w:snapToGrid w:val="0"/>
        <w:spacing w:before="0" w:line="360" w:lineRule="auto"/>
        <w:jc w:val="center"/>
        <w:rPr>
          <w:rFonts w:ascii="Times New Roman" w:hAnsi="Times New Roman"/>
          <w:bCs/>
          <w:color w:val="FF0000"/>
          <w:kern w:val="2"/>
          <w:lang w:eastAsia="zh-CN"/>
        </w:rPr>
      </w:pPr>
      <w:r w:rsidRPr="00771A28">
        <w:rPr>
          <w:rFonts w:ascii="Times New Roman" w:hAnsi="Times New Roman"/>
          <w:noProof/>
          <w:color w:val="FF0000"/>
        </w:rPr>
        <mc:AlternateContent>
          <mc:Choice Requires="wps">
            <w:drawing>
              <wp:anchor distT="0" distB="0" distL="114300" distR="114300" simplePos="0" relativeHeight="252227584" behindDoc="0" locked="0" layoutInCell="1" allowOverlap="1" wp14:anchorId="1F8B34F5" wp14:editId="2250D80B">
                <wp:simplePos x="0" y="0"/>
                <wp:positionH relativeFrom="column">
                  <wp:posOffset>2728451</wp:posOffset>
                </wp:positionH>
                <wp:positionV relativeFrom="paragraph">
                  <wp:posOffset>918988</wp:posOffset>
                </wp:positionV>
                <wp:extent cx="267191" cy="198120"/>
                <wp:effectExtent l="0" t="0" r="0" b="11430"/>
                <wp:wrapNone/>
                <wp:docPr id="164" name="文本框 164"/>
                <wp:cNvGraphicFramePr/>
                <a:graphic xmlns:a="http://schemas.openxmlformats.org/drawingml/2006/main">
                  <a:graphicData uri="http://schemas.microsoft.com/office/word/2010/wordprocessingShape">
                    <wps:wsp>
                      <wps:cNvSpPr txBox="1"/>
                      <wps:spPr bwMode="auto">
                        <a:xfrm>
                          <a:off x="0" y="0"/>
                          <a:ext cx="267191" cy="198120"/>
                        </a:xfrm>
                        <a:prstGeom prst="rect">
                          <a:avLst/>
                        </a:prstGeom>
                        <a:noFill/>
                        <a:ln w="9525">
                          <a:noFill/>
                          <a:miter lim="800000"/>
                          <a:headEnd/>
                          <a:tailEnd/>
                        </a:ln>
                      </wps:spPr>
                      <wps:txbx>
                        <w:txbxContent>
                          <w:p w14:paraId="65EBCB20" w14:textId="5AC771C1" w:rsidR="00F00260" w:rsidRPr="003C5675" w:rsidRDefault="00F00260" w:rsidP="00F00260">
                            <w:pPr>
                              <w:rPr>
                                <w:rFonts w:ascii="Times New Roman" w:hAnsi="Times New Roman"/>
                                <w:b/>
                                <w:bCs/>
                                <w:color w:val="FFC000"/>
                                <w:sz w:val="21"/>
                                <w:szCs w:val="21"/>
                                <w:lang w:eastAsia="zh-CN"/>
                              </w:rPr>
                            </w:pPr>
                            <w:r>
                              <w:rPr>
                                <w:rFonts w:ascii="Times New Roman" w:hAnsi="Times New Roman"/>
                                <w:b/>
                                <w:bCs/>
                                <w:color w:val="FFC000"/>
                                <w:sz w:val="21"/>
                                <w:szCs w:val="21"/>
                                <w:lang w:eastAsia="zh-CN"/>
                              </w:rPr>
                              <w:t>9</w:t>
                            </w:r>
                            <w:r w:rsidRPr="003C5675">
                              <w:rPr>
                                <w:rFonts w:ascii="Times New Roman" w:hAnsi="Times New Roman"/>
                                <w:b/>
                                <w:bCs/>
                                <w:color w:val="FFC000"/>
                                <w:sz w:val="21"/>
                                <w:szCs w:val="21"/>
                                <w:lang w:eastAsia="zh-CN"/>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B34F5" id="文本框 164" o:spid="_x0000_s1063" type="#_x0000_t202" style="position:absolute;left:0;text-align:left;margin-left:214.85pt;margin-top:72.35pt;width:21.05pt;height:15.6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" filled="f" stroked="f">
                <v:textbox inset="0,0,0,0">
                  <w:txbxContent>
                    <w:p w14:paraId="65EBCB20" w14:textId="5AC771C1" w:rsidR="00F00260" w:rsidRPr="003C5675" w:rsidRDefault="00F00260" w:rsidP="00F00260">
                      <w:pPr>
                        <w:rPr>
                          <w:rFonts w:ascii="Times New Roman" w:hAnsi="Times New Roman"/>
                          <w:b/>
                          <w:bCs/>
                          <w:color w:val="FFC000"/>
                          <w:sz w:val="21"/>
                          <w:szCs w:val="21"/>
                          <w:lang w:eastAsia="zh-CN"/>
                        </w:rPr>
                      </w:pPr>
                      <w:r>
                        <w:rPr>
                          <w:rFonts w:ascii="Times New Roman" w:hAnsi="Times New Roman"/>
                          <w:b/>
                          <w:bCs/>
                          <w:color w:val="FFC000"/>
                          <w:sz w:val="21"/>
                          <w:szCs w:val="21"/>
                          <w:lang w:eastAsia="zh-CN"/>
                        </w:rPr>
                        <w:t>9</w:t>
                      </w:r>
                      <w:r w:rsidRPr="003C5675">
                        <w:rPr>
                          <w:rFonts w:ascii="Times New Roman" w:hAnsi="Times New Roman"/>
                          <w:b/>
                          <w:bCs/>
                          <w:color w:val="FFC000"/>
                          <w:sz w:val="21"/>
                          <w:szCs w:val="21"/>
                          <w:lang w:eastAsia="zh-CN"/>
                        </w:rPr>
                        <w:t>#</w:t>
                      </w:r>
                    </w:p>
                  </w:txbxContent>
                </v:textbox>
              </v:shape>
            </w:pict>
          </mc:Fallback>
        </mc:AlternateContent>
      </w:r>
      <w:r w:rsidRPr="00771A28">
        <w:rPr>
          <w:rFonts w:ascii="Times New Roman" w:hAnsi="Times New Roman"/>
          <w:noProof/>
          <w:color w:val="FF0000"/>
        </w:rPr>
        <mc:AlternateContent>
          <mc:Choice Requires="wps">
            <w:drawing>
              <wp:anchor distT="0" distB="0" distL="114300" distR="114300" simplePos="0" relativeHeight="252225536" behindDoc="0" locked="0" layoutInCell="1" allowOverlap="1" wp14:anchorId="1CF8C184" wp14:editId="6BA5F573">
                <wp:simplePos x="0" y="0"/>
                <wp:positionH relativeFrom="margin">
                  <wp:align>center</wp:align>
                </wp:positionH>
                <wp:positionV relativeFrom="paragraph">
                  <wp:posOffset>929374</wp:posOffset>
                </wp:positionV>
                <wp:extent cx="129540" cy="114300"/>
                <wp:effectExtent l="0" t="0" r="22860" b="19050"/>
                <wp:wrapNone/>
                <wp:docPr id="163" name="椭圆 163"/>
                <wp:cNvGraphicFramePr/>
                <a:graphic xmlns:a="http://schemas.openxmlformats.org/drawingml/2006/main">
                  <a:graphicData uri="http://schemas.microsoft.com/office/word/2010/wordprocessingShape">
                    <wps:wsp>
                      <wps:cNvSpPr/>
                      <wps:spPr>
                        <a:xfrm>
                          <a:off x="0" y="0"/>
                          <a:ext cx="129540" cy="114300"/>
                        </a:xfrm>
                        <a:prstGeom prst="ellipse">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8C4890F" id="椭圆 163" o:spid="_x0000_s1026" style="position:absolute;left:0;text-align:left;margin-left:0;margin-top:73.2pt;width:10.2pt;height:9pt;z-index:25222553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" fillcolor="#ffc000" strokecolor="red" strokeweight="1pt">
                <v:stroke joinstyle="miter"/>
                <w10:wrap anchorx="margin"/>
              </v:oval>
            </w:pict>
          </mc:Fallback>
        </mc:AlternateContent>
      </w:r>
      <w:r w:rsidRPr="00771A28">
        <w:rPr>
          <w:rFonts w:ascii="Times New Roman" w:hAnsi="Times New Roman"/>
          <w:noProof/>
          <w:color w:val="FF0000"/>
        </w:rPr>
        <mc:AlternateContent>
          <mc:Choice Requires="wps">
            <w:drawing>
              <wp:anchor distT="0" distB="0" distL="114300" distR="114300" simplePos="0" relativeHeight="252223488" behindDoc="0" locked="0" layoutInCell="1" allowOverlap="1" wp14:anchorId="24E6702B" wp14:editId="4A2271C0">
                <wp:simplePos x="0" y="0"/>
                <wp:positionH relativeFrom="column">
                  <wp:posOffset>1398290</wp:posOffset>
                </wp:positionH>
                <wp:positionV relativeFrom="paragraph">
                  <wp:posOffset>1867331</wp:posOffset>
                </wp:positionV>
                <wp:extent cx="281940" cy="198120"/>
                <wp:effectExtent l="0" t="0" r="3810" b="11430"/>
                <wp:wrapNone/>
                <wp:docPr id="162" name="文本框 162"/>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718E2895" w14:textId="1A003B43" w:rsidR="00F00260" w:rsidRPr="003C5675" w:rsidRDefault="00F00260" w:rsidP="00F00260">
                            <w:pPr>
                              <w:rPr>
                                <w:rFonts w:ascii="Times New Roman" w:hAnsi="Times New Roman"/>
                                <w:b/>
                                <w:bCs/>
                                <w:color w:val="FFC000"/>
                                <w:sz w:val="21"/>
                                <w:szCs w:val="21"/>
                                <w:lang w:eastAsia="zh-CN"/>
                              </w:rPr>
                            </w:pPr>
                            <w:r>
                              <w:rPr>
                                <w:rFonts w:ascii="Times New Roman" w:hAnsi="Times New Roman"/>
                                <w:b/>
                                <w:bCs/>
                                <w:color w:val="FFC000"/>
                                <w:sz w:val="21"/>
                                <w:szCs w:val="21"/>
                                <w:lang w:eastAsia="zh-CN"/>
                              </w:rPr>
                              <w:t>8</w:t>
                            </w:r>
                            <w:r w:rsidRPr="003C5675">
                              <w:rPr>
                                <w:rFonts w:ascii="Times New Roman" w:hAnsi="Times New Roman"/>
                                <w:b/>
                                <w:bCs/>
                                <w:color w:val="FFC000"/>
                                <w:sz w:val="21"/>
                                <w:szCs w:val="21"/>
                                <w:lang w:eastAsia="zh-CN"/>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6702B" id="文本框 162" o:spid="_x0000_s1064" type="#_x0000_t202" style="position:absolute;left:0;text-align:left;margin-left:110.1pt;margin-top:147.05pt;width:22.2pt;height:15.6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" filled="f" stroked="f">
                <v:textbox inset="0,0,0,0">
                  <w:txbxContent>
                    <w:p w14:paraId="718E2895" w14:textId="1A003B43" w:rsidR="00F00260" w:rsidRPr="003C5675" w:rsidRDefault="00F00260" w:rsidP="00F00260">
                      <w:pPr>
                        <w:rPr>
                          <w:rFonts w:ascii="Times New Roman" w:hAnsi="Times New Roman"/>
                          <w:b/>
                          <w:bCs/>
                          <w:color w:val="FFC000"/>
                          <w:sz w:val="21"/>
                          <w:szCs w:val="21"/>
                          <w:lang w:eastAsia="zh-CN"/>
                        </w:rPr>
                      </w:pPr>
                      <w:r>
                        <w:rPr>
                          <w:rFonts w:ascii="Times New Roman" w:hAnsi="Times New Roman"/>
                          <w:b/>
                          <w:bCs/>
                          <w:color w:val="FFC000"/>
                          <w:sz w:val="21"/>
                          <w:szCs w:val="21"/>
                          <w:lang w:eastAsia="zh-CN"/>
                        </w:rPr>
                        <w:t>8</w:t>
                      </w:r>
                      <w:r w:rsidRPr="003C5675">
                        <w:rPr>
                          <w:rFonts w:ascii="Times New Roman" w:hAnsi="Times New Roman"/>
                          <w:b/>
                          <w:bCs/>
                          <w:color w:val="FFC000"/>
                          <w:sz w:val="21"/>
                          <w:szCs w:val="21"/>
                          <w:lang w:eastAsia="zh-CN"/>
                        </w:rPr>
                        <w:t>#</w:t>
                      </w:r>
                    </w:p>
                  </w:txbxContent>
                </v:textbox>
              </v:shape>
            </w:pict>
          </mc:Fallback>
        </mc:AlternateContent>
      </w:r>
      <w:r w:rsidRPr="00771A28">
        <w:rPr>
          <w:rFonts w:ascii="Times New Roman" w:hAnsi="Times New Roman"/>
          <w:noProof/>
          <w:color w:val="FF0000"/>
        </w:rPr>
        <mc:AlternateContent>
          <mc:Choice Requires="wps">
            <w:drawing>
              <wp:anchor distT="0" distB="0" distL="114300" distR="114300" simplePos="0" relativeHeight="252221440" behindDoc="0" locked="0" layoutInCell="1" allowOverlap="1" wp14:anchorId="44E641DA" wp14:editId="0F149C70">
                <wp:simplePos x="0" y="0"/>
                <wp:positionH relativeFrom="column">
                  <wp:posOffset>1235792</wp:posOffset>
                </wp:positionH>
                <wp:positionV relativeFrom="paragraph">
                  <wp:posOffset>1896909</wp:posOffset>
                </wp:positionV>
                <wp:extent cx="129540" cy="114300"/>
                <wp:effectExtent l="0" t="0" r="22860" b="19050"/>
                <wp:wrapNone/>
                <wp:docPr id="161" name="椭圆 161"/>
                <wp:cNvGraphicFramePr/>
                <a:graphic xmlns:a="http://schemas.openxmlformats.org/drawingml/2006/main">
                  <a:graphicData uri="http://schemas.microsoft.com/office/word/2010/wordprocessingShape">
                    <wps:wsp>
                      <wps:cNvSpPr/>
                      <wps:spPr>
                        <a:xfrm>
                          <a:off x="0" y="0"/>
                          <a:ext cx="129540" cy="114300"/>
                        </a:xfrm>
                        <a:prstGeom prst="ellipse">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F9C8EE5" id="椭圆 161" o:spid="_x0000_s1026" style="position:absolute;left:0;text-align:left;margin-left:97.3pt;margin-top:149.35pt;width:10.2pt;height:9pt;z-index:252221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" fillcolor="#ffc000" strokecolor="red" strokeweight="1pt">
                <v:stroke joinstyle="miter"/>
              </v:oval>
            </w:pict>
          </mc:Fallback>
        </mc:AlternateContent>
      </w:r>
      <w:r w:rsidRPr="00771A28">
        <w:rPr>
          <w:rFonts w:ascii="Times New Roman" w:hAnsi="Times New Roman"/>
          <w:noProof/>
          <w:color w:val="FF0000"/>
        </w:rPr>
        <mc:AlternateContent>
          <mc:Choice Requires="wps">
            <w:drawing>
              <wp:anchor distT="0" distB="0" distL="114300" distR="114300" simplePos="0" relativeHeight="252219392" behindDoc="0" locked="0" layoutInCell="1" allowOverlap="1" wp14:anchorId="77701B12" wp14:editId="238C8CD2">
                <wp:simplePos x="0" y="0"/>
                <wp:positionH relativeFrom="column">
                  <wp:posOffset>2253512</wp:posOffset>
                </wp:positionH>
                <wp:positionV relativeFrom="paragraph">
                  <wp:posOffset>1897196</wp:posOffset>
                </wp:positionV>
                <wp:extent cx="281940" cy="198120"/>
                <wp:effectExtent l="0" t="0" r="3810" b="11430"/>
                <wp:wrapNone/>
                <wp:docPr id="160" name="文本框 160"/>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5A3CCD83" w14:textId="2E8C1F7B" w:rsidR="00F00260" w:rsidRPr="003C5675" w:rsidRDefault="00F00260" w:rsidP="00F00260">
                            <w:pPr>
                              <w:rPr>
                                <w:rFonts w:ascii="Times New Roman" w:hAnsi="Times New Roman"/>
                                <w:b/>
                                <w:bCs/>
                                <w:color w:val="FFC000"/>
                                <w:sz w:val="21"/>
                                <w:szCs w:val="21"/>
                                <w:lang w:eastAsia="zh-CN"/>
                              </w:rPr>
                            </w:pPr>
                            <w:r>
                              <w:rPr>
                                <w:rFonts w:ascii="Times New Roman" w:hAnsi="Times New Roman"/>
                                <w:b/>
                                <w:bCs/>
                                <w:color w:val="FFC000"/>
                                <w:sz w:val="21"/>
                                <w:szCs w:val="21"/>
                                <w:lang w:eastAsia="zh-CN"/>
                              </w:rPr>
                              <w:t>7</w:t>
                            </w:r>
                            <w:r w:rsidRPr="003C5675">
                              <w:rPr>
                                <w:rFonts w:ascii="Times New Roman" w:hAnsi="Times New Roman"/>
                                <w:b/>
                                <w:bCs/>
                                <w:color w:val="FFC000"/>
                                <w:sz w:val="21"/>
                                <w:szCs w:val="21"/>
                                <w:lang w:eastAsia="zh-CN"/>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701B12" id="文本框 160" o:spid="_x0000_s1065" type="#_x0000_t202" style="position:absolute;left:0;text-align:left;margin-left:177.45pt;margin-top:149.4pt;width:22.2pt;height:15.6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" filled="f" stroked="f">
                <v:textbox inset="0,0,0,0">
                  <w:txbxContent>
                    <w:p w14:paraId="5A3CCD83" w14:textId="2E8C1F7B" w:rsidR="00F00260" w:rsidRPr="003C5675" w:rsidRDefault="00F00260" w:rsidP="00F00260">
                      <w:pPr>
                        <w:rPr>
                          <w:rFonts w:ascii="Times New Roman" w:hAnsi="Times New Roman"/>
                          <w:b/>
                          <w:bCs/>
                          <w:color w:val="FFC000"/>
                          <w:sz w:val="21"/>
                          <w:szCs w:val="21"/>
                          <w:lang w:eastAsia="zh-CN"/>
                        </w:rPr>
                      </w:pPr>
                      <w:r>
                        <w:rPr>
                          <w:rFonts w:ascii="Times New Roman" w:hAnsi="Times New Roman"/>
                          <w:b/>
                          <w:bCs/>
                          <w:color w:val="FFC000"/>
                          <w:sz w:val="21"/>
                          <w:szCs w:val="21"/>
                          <w:lang w:eastAsia="zh-CN"/>
                        </w:rPr>
                        <w:t>7</w:t>
                      </w:r>
                      <w:r w:rsidRPr="003C5675">
                        <w:rPr>
                          <w:rFonts w:ascii="Times New Roman" w:hAnsi="Times New Roman"/>
                          <w:b/>
                          <w:bCs/>
                          <w:color w:val="FFC000"/>
                          <w:sz w:val="21"/>
                          <w:szCs w:val="21"/>
                          <w:lang w:eastAsia="zh-CN"/>
                        </w:rPr>
                        <w:t>#</w:t>
                      </w:r>
                    </w:p>
                  </w:txbxContent>
                </v:textbox>
              </v:shape>
            </w:pict>
          </mc:Fallback>
        </mc:AlternateContent>
      </w:r>
      <w:r w:rsidRPr="00771A28">
        <w:rPr>
          <w:rFonts w:ascii="Times New Roman" w:hAnsi="Times New Roman"/>
          <w:noProof/>
          <w:color w:val="FF0000"/>
        </w:rPr>
        <mc:AlternateContent>
          <mc:Choice Requires="wps">
            <w:drawing>
              <wp:anchor distT="0" distB="0" distL="114300" distR="114300" simplePos="0" relativeHeight="252217344" behindDoc="0" locked="0" layoutInCell="1" allowOverlap="1" wp14:anchorId="6E0DF4F6" wp14:editId="25D8F41D">
                <wp:simplePos x="0" y="0"/>
                <wp:positionH relativeFrom="column">
                  <wp:posOffset>2098839</wp:posOffset>
                </wp:positionH>
                <wp:positionV relativeFrom="paragraph">
                  <wp:posOffset>1914340</wp:posOffset>
                </wp:positionV>
                <wp:extent cx="129540" cy="114300"/>
                <wp:effectExtent l="0" t="0" r="22860" b="19050"/>
                <wp:wrapNone/>
                <wp:docPr id="159" name="椭圆 159"/>
                <wp:cNvGraphicFramePr/>
                <a:graphic xmlns:a="http://schemas.openxmlformats.org/drawingml/2006/main">
                  <a:graphicData uri="http://schemas.microsoft.com/office/word/2010/wordprocessingShape">
                    <wps:wsp>
                      <wps:cNvSpPr/>
                      <wps:spPr>
                        <a:xfrm>
                          <a:off x="0" y="0"/>
                          <a:ext cx="129540" cy="114300"/>
                        </a:xfrm>
                        <a:prstGeom prst="ellipse">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13B4B3E" id="椭圆 159" o:spid="_x0000_s1026" style="position:absolute;left:0;text-align:left;margin-left:165.25pt;margin-top:150.75pt;width:10.2pt;height:9pt;z-index:252217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" fillcolor="#ffc000" strokecolor="red" strokeweight="1pt">
                <v:stroke joinstyle="miter"/>
              </v:oval>
            </w:pict>
          </mc:Fallback>
        </mc:AlternateContent>
      </w:r>
      <w:r w:rsidRPr="00771A28">
        <w:rPr>
          <w:rFonts w:ascii="Times New Roman" w:hAnsi="Times New Roman"/>
          <w:noProof/>
          <w:color w:val="FF0000"/>
        </w:rPr>
        <mc:AlternateContent>
          <mc:Choice Requires="wps">
            <w:drawing>
              <wp:anchor distT="0" distB="0" distL="114300" distR="114300" simplePos="0" relativeHeight="252215296" behindDoc="0" locked="0" layoutInCell="1" allowOverlap="1" wp14:anchorId="6E95A43B" wp14:editId="27FA86C0">
                <wp:simplePos x="0" y="0"/>
                <wp:positionH relativeFrom="column">
                  <wp:posOffset>2400997</wp:posOffset>
                </wp:positionH>
                <wp:positionV relativeFrom="paragraph">
                  <wp:posOffset>2841093</wp:posOffset>
                </wp:positionV>
                <wp:extent cx="281940" cy="198120"/>
                <wp:effectExtent l="0" t="0" r="3810" b="11430"/>
                <wp:wrapNone/>
                <wp:docPr id="158" name="文本框 158"/>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16A56A32" w14:textId="7991961F" w:rsidR="00F00260" w:rsidRPr="003C5675" w:rsidRDefault="00F00260" w:rsidP="00F00260">
                            <w:pPr>
                              <w:rPr>
                                <w:rFonts w:ascii="Times New Roman" w:hAnsi="Times New Roman"/>
                                <w:b/>
                                <w:bCs/>
                                <w:color w:val="FFC000"/>
                                <w:sz w:val="21"/>
                                <w:szCs w:val="21"/>
                                <w:lang w:eastAsia="zh-CN"/>
                              </w:rPr>
                            </w:pPr>
                            <w:r>
                              <w:rPr>
                                <w:rFonts w:ascii="Times New Roman" w:hAnsi="Times New Roman"/>
                                <w:b/>
                                <w:bCs/>
                                <w:color w:val="FFC000"/>
                                <w:sz w:val="21"/>
                                <w:szCs w:val="21"/>
                                <w:lang w:eastAsia="zh-CN"/>
                              </w:rPr>
                              <w:t>6</w:t>
                            </w:r>
                            <w:r w:rsidRPr="003C5675">
                              <w:rPr>
                                <w:rFonts w:ascii="Times New Roman" w:hAnsi="Times New Roman"/>
                                <w:b/>
                                <w:bCs/>
                                <w:color w:val="FFC000"/>
                                <w:sz w:val="21"/>
                                <w:szCs w:val="21"/>
                                <w:lang w:eastAsia="zh-CN"/>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95A43B" id="文本框 158" o:spid="_x0000_s1066" type="#_x0000_t202" style="position:absolute;left:0;text-align:left;margin-left:189.05pt;margin-top:223.7pt;width:22.2pt;height:15.6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" filled="f" stroked="f">
                <v:textbox inset="0,0,0,0">
                  <w:txbxContent>
                    <w:p w14:paraId="16A56A32" w14:textId="7991961F" w:rsidR="00F00260" w:rsidRPr="003C5675" w:rsidRDefault="00F00260" w:rsidP="00F00260">
                      <w:pPr>
                        <w:rPr>
                          <w:rFonts w:ascii="Times New Roman" w:hAnsi="Times New Roman"/>
                          <w:b/>
                          <w:bCs/>
                          <w:color w:val="FFC000"/>
                          <w:sz w:val="21"/>
                          <w:szCs w:val="21"/>
                          <w:lang w:eastAsia="zh-CN"/>
                        </w:rPr>
                      </w:pPr>
                      <w:r>
                        <w:rPr>
                          <w:rFonts w:ascii="Times New Roman" w:hAnsi="Times New Roman"/>
                          <w:b/>
                          <w:bCs/>
                          <w:color w:val="FFC000"/>
                          <w:sz w:val="21"/>
                          <w:szCs w:val="21"/>
                          <w:lang w:eastAsia="zh-CN"/>
                        </w:rPr>
                        <w:t>6</w:t>
                      </w:r>
                      <w:r w:rsidRPr="003C5675">
                        <w:rPr>
                          <w:rFonts w:ascii="Times New Roman" w:hAnsi="Times New Roman"/>
                          <w:b/>
                          <w:bCs/>
                          <w:color w:val="FFC000"/>
                          <w:sz w:val="21"/>
                          <w:szCs w:val="21"/>
                          <w:lang w:eastAsia="zh-CN"/>
                        </w:rPr>
                        <w:t>#</w:t>
                      </w:r>
                    </w:p>
                  </w:txbxContent>
                </v:textbox>
              </v:shape>
            </w:pict>
          </mc:Fallback>
        </mc:AlternateContent>
      </w:r>
      <w:r w:rsidRPr="00771A28">
        <w:rPr>
          <w:rFonts w:ascii="Times New Roman" w:hAnsi="Times New Roman"/>
          <w:noProof/>
          <w:color w:val="FF0000"/>
        </w:rPr>
        <mc:AlternateContent>
          <mc:Choice Requires="wps">
            <w:drawing>
              <wp:anchor distT="0" distB="0" distL="114300" distR="114300" simplePos="0" relativeHeight="252213248" behindDoc="0" locked="0" layoutInCell="1" allowOverlap="1" wp14:anchorId="7FC3F3BA" wp14:editId="01DEB7AC">
                <wp:simplePos x="0" y="0"/>
                <wp:positionH relativeFrom="column">
                  <wp:posOffset>2253431</wp:posOffset>
                </wp:positionH>
                <wp:positionV relativeFrom="paragraph">
                  <wp:posOffset>2870302</wp:posOffset>
                </wp:positionV>
                <wp:extent cx="129540" cy="114300"/>
                <wp:effectExtent l="0" t="0" r="22860" b="19050"/>
                <wp:wrapNone/>
                <wp:docPr id="157" name="椭圆 157"/>
                <wp:cNvGraphicFramePr/>
                <a:graphic xmlns:a="http://schemas.openxmlformats.org/drawingml/2006/main">
                  <a:graphicData uri="http://schemas.microsoft.com/office/word/2010/wordprocessingShape">
                    <wps:wsp>
                      <wps:cNvSpPr/>
                      <wps:spPr>
                        <a:xfrm>
                          <a:off x="0" y="0"/>
                          <a:ext cx="129540" cy="114300"/>
                        </a:xfrm>
                        <a:prstGeom prst="ellipse">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22747B8" id="椭圆 157" o:spid="_x0000_s1026" style="position:absolute;left:0;text-align:left;margin-left:177.45pt;margin-top:226pt;width:10.2pt;height:9pt;z-index:252213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" fillcolor="#ffc000" strokecolor="red" strokeweight="1pt">
                <v:stroke joinstyle="miter"/>
              </v:oval>
            </w:pict>
          </mc:Fallback>
        </mc:AlternateContent>
      </w:r>
      <w:r w:rsidRPr="00771A28">
        <w:rPr>
          <w:rFonts w:ascii="Times New Roman" w:hAnsi="Times New Roman"/>
          <w:noProof/>
          <w:color w:val="FF0000"/>
        </w:rPr>
        <mc:AlternateContent>
          <mc:Choice Requires="wps">
            <w:drawing>
              <wp:anchor distT="0" distB="0" distL="114300" distR="114300" simplePos="0" relativeHeight="252211200" behindDoc="0" locked="0" layoutInCell="1" allowOverlap="1" wp14:anchorId="59A6E96A" wp14:editId="6DB3086C">
                <wp:simplePos x="0" y="0"/>
                <wp:positionH relativeFrom="column">
                  <wp:posOffset>2762700</wp:posOffset>
                </wp:positionH>
                <wp:positionV relativeFrom="paragraph">
                  <wp:posOffset>3393788</wp:posOffset>
                </wp:positionV>
                <wp:extent cx="281940" cy="198120"/>
                <wp:effectExtent l="0" t="0" r="3810" b="11430"/>
                <wp:wrapNone/>
                <wp:docPr id="153" name="文本框 153"/>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5D792188" w14:textId="5FAD8DE4" w:rsidR="00F00260" w:rsidRPr="003C5675" w:rsidRDefault="00F00260" w:rsidP="00F00260">
                            <w:pPr>
                              <w:rPr>
                                <w:rFonts w:ascii="Times New Roman" w:hAnsi="Times New Roman"/>
                                <w:b/>
                                <w:bCs/>
                                <w:color w:val="FFC000"/>
                                <w:sz w:val="21"/>
                                <w:szCs w:val="21"/>
                                <w:lang w:eastAsia="zh-CN"/>
                              </w:rPr>
                            </w:pPr>
                            <w:r>
                              <w:rPr>
                                <w:rFonts w:ascii="Times New Roman" w:hAnsi="Times New Roman"/>
                                <w:b/>
                                <w:bCs/>
                                <w:color w:val="FFC000"/>
                                <w:sz w:val="21"/>
                                <w:szCs w:val="21"/>
                                <w:lang w:eastAsia="zh-CN"/>
                              </w:rPr>
                              <w:t>5</w:t>
                            </w:r>
                            <w:r w:rsidRPr="003C5675">
                              <w:rPr>
                                <w:rFonts w:ascii="Times New Roman" w:hAnsi="Times New Roman"/>
                                <w:b/>
                                <w:bCs/>
                                <w:color w:val="FFC000"/>
                                <w:sz w:val="21"/>
                                <w:szCs w:val="21"/>
                                <w:lang w:eastAsia="zh-CN"/>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6E96A" id="文本框 153" o:spid="_x0000_s1067" type="#_x0000_t202" style="position:absolute;left:0;text-align:left;margin-left:217.55pt;margin-top:267.25pt;width:22.2pt;height:15.6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" filled="f" stroked="f">
                <v:textbox inset="0,0,0,0">
                  <w:txbxContent>
                    <w:p w14:paraId="5D792188" w14:textId="5FAD8DE4" w:rsidR="00F00260" w:rsidRPr="003C5675" w:rsidRDefault="00F00260" w:rsidP="00F00260">
                      <w:pPr>
                        <w:rPr>
                          <w:rFonts w:ascii="Times New Roman" w:hAnsi="Times New Roman"/>
                          <w:b/>
                          <w:bCs/>
                          <w:color w:val="FFC000"/>
                          <w:sz w:val="21"/>
                          <w:szCs w:val="21"/>
                          <w:lang w:eastAsia="zh-CN"/>
                        </w:rPr>
                      </w:pPr>
                      <w:r>
                        <w:rPr>
                          <w:rFonts w:ascii="Times New Roman" w:hAnsi="Times New Roman"/>
                          <w:b/>
                          <w:bCs/>
                          <w:color w:val="FFC000"/>
                          <w:sz w:val="21"/>
                          <w:szCs w:val="21"/>
                          <w:lang w:eastAsia="zh-CN"/>
                        </w:rPr>
                        <w:t>5</w:t>
                      </w:r>
                      <w:r w:rsidRPr="003C5675">
                        <w:rPr>
                          <w:rFonts w:ascii="Times New Roman" w:hAnsi="Times New Roman"/>
                          <w:b/>
                          <w:bCs/>
                          <w:color w:val="FFC000"/>
                          <w:sz w:val="21"/>
                          <w:szCs w:val="21"/>
                          <w:lang w:eastAsia="zh-CN"/>
                        </w:rPr>
                        <w:t>#</w:t>
                      </w:r>
                    </w:p>
                  </w:txbxContent>
                </v:textbox>
              </v:shape>
            </w:pict>
          </mc:Fallback>
        </mc:AlternateContent>
      </w:r>
      <w:r w:rsidRPr="00771A28">
        <w:rPr>
          <w:rFonts w:ascii="Times New Roman" w:hAnsi="Times New Roman"/>
          <w:noProof/>
          <w:color w:val="FF0000"/>
        </w:rPr>
        <mc:AlternateContent>
          <mc:Choice Requires="wps">
            <w:drawing>
              <wp:anchor distT="0" distB="0" distL="114300" distR="114300" simplePos="0" relativeHeight="252209152" behindDoc="0" locked="0" layoutInCell="1" allowOverlap="1" wp14:anchorId="47E7608E" wp14:editId="78B5EFD9">
                <wp:simplePos x="0" y="0"/>
                <wp:positionH relativeFrom="column">
                  <wp:posOffset>2607494</wp:posOffset>
                </wp:positionH>
                <wp:positionV relativeFrom="paragraph">
                  <wp:posOffset>3423469</wp:posOffset>
                </wp:positionV>
                <wp:extent cx="129540" cy="114300"/>
                <wp:effectExtent l="0" t="0" r="22860" b="19050"/>
                <wp:wrapNone/>
                <wp:docPr id="150" name="椭圆 150"/>
                <wp:cNvGraphicFramePr/>
                <a:graphic xmlns:a="http://schemas.openxmlformats.org/drawingml/2006/main">
                  <a:graphicData uri="http://schemas.microsoft.com/office/word/2010/wordprocessingShape">
                    <wps:wsp>
                      <wps:cNvSpPr/>
                      <wps:spPr>
                        <a:xfrm>
                          <a:off x="0" y="0"/>
                          <a:ext cx="129540" cy="114300"/>
                        </a:xfrm>
                        <a:prstGeom prst="ellipse">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7C005E4" id="椭圆 150" o:spid="_x0000_s1026" style="position:absolute;left:0;text-align:left;margin-left:205.3pt;margin-top:269.55pt;width:10.2pt;height:9pt;z-index:25220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" fillcolor="#ffc000" strokecolor="red" strokeweight="1pt">
                <v:stroke joinstyle="miter"/>
              </v:oval>
            </w:pict>
          </mc:Fallback>
        </mc:AlternateContent>
      </w:r>
      <w:r w:rsidRPr="00771A28">
        <w:rPr>
          <w:rFonts w:ascii="Times New Roman" w:hAnsi="Times New Roman"/>
          <w:noProof/>
          <w:color w:val="FF0000"/>
        </w:rPr>
        <mc:AlternateContent>
          <mc:Choice Requires="wps">
            <w:drawing>
              <wp:anchor distT="0" distB="0" distL="114300" distR="114300" simplePos="0" relativeHeight="252207104" behindDoc="0" locked="0" layoutInCell="1" allowOverlap="1" wp14:anchorId="270DC819" wp14:editId="4435D849">
                <wp:simplePos x="0" y="0"/>
                <wp:positionH relativeFrom="column">
                  <wp:posOffset>4119204</wp:posOffset>
                </wp:positionH>
                <wp:positionV relativeFrom="paragraph">
                  <wp:posOffset>2840908</wp:posOffset>
                </wp:positionV>
                <wp:extent cx="129540" cy="114300"/>
                <wp:effectExtent l="0" t="0" r="22860" b="19050"/>
                <wp:wrapNone/>
                <wp:docPr id="147" name="椭圆 147"/>
                <wp:cNvGraphicFramePr/>
                <a:graphic xmlns:a="http://schemas.openxmlformats.org/drawingml/2006/main">
                  <a:graphicData uri="http://schemas.microsoft.com/office/word/2010/wordprocessingShape">
                    <wps:wsp>
                      <wps:cNvSpPr/>
                      <wps:spPr>
                        <a:xfrm>
                          <a:off x="0" y="0"/>
                          <a:ext cx="129540" cy="114300"/>
                        </a:xfrm>
                        <a:prstGeom prst="ellipse">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0DE595A" id="椭圆 147" o:spid="_x0000_s1026" style="position:absolute;left:0;text-align:left;margin-left:324.35pt;margin-top:223.7pt;width:10.2pt;height:9pt;z-index:252207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" fillcolor="#ffc000" strokecolor="red" strokeweight="1pt">
                <v:stroke joinstyle="miter"/>
              </v:oval>
            </w:pict>
          </mc:Fallback>
        </mc:AlternateContent>
      </w:r>
      <w:r w:rsidRPr="00771A28">
        <w:rPr>
          <w:rFonts w:ascii="Times New Roman" w:hAnsi="Times New Roman"/>
          <w:noProof/>
          <w:color w:val="FF0000"/>
        </w:rPr>
        <mc:AlternateContent>
          <mc:Choice Requires="wps">
            <w:drawing>
              <wp:anchor distT="0" distB="0" distL="114300" distR="114300" simplePos="0" relativeHeight="252205056" behindDoc="0" locked="0" layoutInCell="1" allowOverlap="1" wp14:anchorId="2A162CFD" wp14:editId="22FAFD09">
                <wp:simplePos x="0" y="0"/>
                <wp:positionH relativeFrom="column">
                  <wp:posOffset>4262058</wp:posOffset>
                </wp:positionH>
                <wp:positionV relativeFrom="paragraph">
                  <wp:posOffset>2814402</wp:posOffset>
                </wp:positionV>
                <wp:extent cx="281940" cy="198120"/>
                <wp:effectExtent l="0" t="0" r="3810" b="11430"/>
                <wp:wrapNone/>
                <wp:docPr id="3839" name="文本框 3839"/>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76D96BFB" w14:textId="0C80AB14" w:rsidR="00F00260" w:rsidRPr="003C5675" w:rsidRDefault="00F00260" w:rsidP="00F00260">
                            <w:pPr>
                              <w:rPr>
                                <w:rFonts w:ascii="Times New Roman" w:hAnsi="Times New Roman"/>
                                <w:b/>
                                <w:bCs/>
                                <w:color w:val="FFC000"/>
                                <w:sz w:val="21"/>
                                <w:szCs w:val="21"/>
                                <w:lang w:eastAsia="zh-CN"/>
                              </w:rPr>
                            </w:pPr>
                            <w:r>
                              <w:rPr>
                                <w:rFonts w:ascii="Times New Roman" w:hAnsi="Times New Roman"/>
                                <w:b/>
                                <w:bCs/>
                                <w:color w:val="FFC000"/>
                                <w:sz w:val="21"/>
                                <w:szCs w:val="21"/>
                                <w:lang w:eastAsia="zh-CN"/>
                              </w:rPr>
                              <w:t>4</w:t>
                            </w:r>
                            <w:r w:rsidRPr="003C5675">
                              <w:rPr>
                                <w:rFonts w:ascii="Times New Roman" w:hAnsi="Times New Roman"/>
                                <w:b/>
                                <w:bCs/>
                                <w:color w:val="FFC000"/>
                                <w:sz w:val="21"/>
                                <w:szCs w:val="21"/>
                                <w:lang w:eastAsia="zh-CN"/>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62CFD" id="文本框 3839" o:spid="_x0000_s1068" type="#_x0000_t202" style="position:absolute;left:0;text-align:left;margin-left:335.6pt;margin-top:221.6pt;width:22.2pt;height:15.6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" filled="f" stroked="f">
                <v:textbox inset="0,0,0,0">
                  <w:txbxContent>
                    <w:p w14:paraId="76D96BFB" w14:textId="0C80AB14" w:rsidR="00F00260" w:rsidRPr="003C5675" w:rsidRDefault="00F00260" w:rsidP="00F00260">
                      <w:pPr>
                        <w:rPr>
                          <w:rFonts w:ascii="Times New Roman" w:hAnsi="Times New Roman"/>
                          <w:b/>
                          <w:bCs/>
                          <w:color w:val="FFC000"/>
                          <w:sz w:val="21"/>
                          <w:szCs w:val="21"/>
                          <w:lang w:eastAsia="zh-CN"/>
                        </w:rPr>
                      </w:pPr>
                      <w:r>
                        <w:rPr>
                          <w:rFonts w:ascii="Times New Roman" w:hAnsi="Times New Roman"/>
                          <w:b/>
                          <w:bCs/>
                          <w:color w:val="FFC000"/>
                          <w:sz w:val="21"/>
                          <w:szCs w:val="21"/>
                          <w:lang w:eastAsia="zh-CN"/>
                        </w:rPr>
                        <w:t>4</w:t>
                      </w:r>
                      <w:r w:rsidRPr="003C5675">
                        <w:rPr>
                          <w:rFonts w:ascii="Times New Roman" w:hAnsi="Times New Roman"/>
                          <w:b/>
                          <w:bCs/>
                          <w:color w:val="FFC000"/>
                          <w:sz w:val="21"/>
                          <w:szCs w:val="21"/>
                          <w:lang w:eastAsia="zh-CN"/>
                        </w:rPr>
                        <w:t>#</w:t>
                      </w:r>
                    </w:p>
                  </w:txbxContent>
                </v:textbox>
              </v:shape>
            </w:pict>
          </mc:Fallback>
        </mc:AlternateContent>
      </w:r>
      <w:r w:rsidRPr="00771A28">
        <w:rPr>
          <w:rFonts w:ascii="Times New Roman" w:hAnsi="Times New Roman"/>
          <w:noProof/>
          <w:color w:val="FF0000"/>
        </w:rPr>
        <mc:AlternateContent>
          <mc:Choice Requires="wps">
            <w:drawing>
              <wp:anchor distT="0" distB="0" distL="114300" distR="114300" simplePos="0" relativeHeight="252203008" behindDoc="0" locked="0" layoutInCell="1" allowOverlap="1" wp14:anchorId="66DB864C" wp14:editId="6DF6C7BD">
                <wp:simplePos x="0" y="0"/>
                <wp:positionH relativeFrom="column">
                  <wp:posOffset>3673557</wp:posOffset>
                </wp:positionH>
                <wp:positionV relativeFrom="paragraph">
                  <wp:posOffset>2273239</wp:posOffset>
                </wp:positionV>
                <wp:extent cx="281940" cy="198120"/>
                <wp:effectExtent l="0" t="0" r="3810" b="11430"/>
                <wp:wrapNone/>
                <wp:docPr id="3838" name="文本框 3838"/>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44B2E456" w14:textId="1B747FC2" w:rsidR="00F00260" w:rsidRPr="003C5675" w:rsidRDefault="00F00260" w:rsidP="00F00260">
                            <w:pPr>
                              <w:rPr>
                                <w:rFonts w:ascii="Times New Roman" w:hAnsi="Times New Roman"/>
                                <w:b/>
                                <w:bCs/>
                                <w:color w:val="FFC000"/>
                                <w:sz w:val="21"/>
                                <w:szCs w:val="21"/>
                                <w:lang w:eastAsia="zh-CN"/>
                              </w:rPr>
                            </w:pPr>
                            <w:r>
                              <w:rPr>
                                <w:rFonts w:ascii="Times New Roman" w:hAnsi="Times New Roman"/>
                                <w:b/>
                                <w:bCs/>
                                <w:color w:val="FFC000"/>
                                <w:sz w:val="21"/>
                                <w:szCs w:val="21"/>
                                <w:lang w:eastAsia="zh-CN"/>
                              </w:rPr>
                              <w:t>3</w:t>
                            </w:r>
                            <w:r w:rsidRPr="003C5675">
                              <w:rPr>
                                <w:rFonts w:ascii="Times New Roman" w:hAnsi="Times New Roman"/>
                                <w:b/>
                                <w:bCs/>
                                <w:color w:val="FFC000"/>
                                <w:sz w:val="21"/>
                                <w:szCs w:val="21"/>
                                <w:lang w:eastAsia="zh-CN"/>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B864C" id="文本框 3838" o:spid="_x0000_s1069" type="#_x0000_t202" style="position:absolute;left:0;text-align:left;margin-left:289.25pt;margin-top:179pt;width:22.2pt;height:15.6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" filled="f" stroked="f">
                <v:textbox inset="0,0,0,0">
                  <w:txbxContent>
                    <w:p w14:paraId="44B2E456" w14:textId="1B747FC2" w:rsidR="00F00260" w:rsidRPr="003C5675" w:rsidRDefault="00F00260" w:rsidP="00F00260">
                      <w:pPr>
                        <w:rPr>
                          <w:rFonts w:ascii="Times New Roman" w:hAnsi="Times New Roman"/>
                          <w:b/>
                          <w:bCs/>
                          <w:color w:val="FFC000"/>
                          <w:sz w:val="21"/>
                          <w:szCs w:val="21"/>
                          <w:lang w:eastAsia="zh-CN"/>
                        </w:rPr>
                      </w:pPr>
                      <w:r>
                        <w:rPr>
                          <w:rFonts w:ascii="Times New Roman" w:hAnsi="Times New Roman"/>
                          <w:b/>
                          <w:bCs/>
                          <w:color w:val="FFC000"/>
                          <w:sz w:val="21"/>
                          <w:szCs w:val="21"/>
                          <w:lang w:eastAsia="zh-CN"/>
                        </w:rPr>
                        <w:t>3</w:t>
                      </w:r>
                      <w:r w:rsidRPr="003C5675">
                        <w:rPr>
                          <w:rFonts w:ascii="Times New Roman" w:hAnsi="Times New Roman"/>
                          <w:b/>
                          <w:bCs/>
                          <w:color w:val="FFC000"/>
                          <w:sz w:val="21"/>
                          <w:szCs w:val="21"/>
                          <w:lang w:eastAsia="zh-CN"/>
                        </w:rPr>
                        <w:t>#</w:t>
                      </w:r>
                    </w:p>
                  </w:txbxContent>
                </v:textbox>
              </v:shape>
            </w:pict>
          </mc:Fallback>
        </mc:AlternateContent>
      </w:r>
      <w:r w:rsidRPr="00771A28">
        <w:rPr>
          <w:rFonts w:ascii="Times New Roman" w:hAnsi="Times New Roman"/>
          <w:noProof/>
          <w:color w:val="FF0000"/>
        </w:rPr>
        <mc:AlternateContent>
          <mc:Choice Requires="wps">
            <w:drawing>
              <wp:anchor distT="0" distB="0" distL="114300" distR="114300" simplePos="0" relativeHeight="252200960" behindDoc="0" locked="0" layoutInCell="1" allowOverlap="1" wp14:anchorId="2E192112" wp14:editId="5ED1BDEC">
                <wp:simplePos x="0" y="0"/>
                <wp:positionH relativeFrom="column">
                  <wp:posOffset>3544324</wp:posOffset>
                </wp:positionH>
                <wp:positionV relativeFrom="paragraph">
                  <wp:posOffset>2302592</wp:posOffset>
                </wp:positionV>
                <wp:extent cx="129540" cy="114300"/>
                <wp:effectExtent l="0" t="0" r="22860" b="19050"/>
                <wp:wrapNone/>
                <wp:docPr id="3837" name="椭圆 3837"/>
                <wp:cNvGraphicFramePr/>
                <a:graphic xmlns:a="http://schemas.openxmlformats.org/drawingml/2006/main">
                  <a:graphicData uri="http://schemas.microsoft.com/office/word/2010/wordprocessingShape">
                    <wps:wsp>
                      <wps:cNvSpPr/>
                      <wps:spPr>
                        <a:xfrm>
                          <a:off x="0" y="0"/>
                          <a:ext cx="129540" cy="114300"/>
                        </a:xfrm>
                        <a:prstGeom prst="ellipse">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1A58BFD" id="椭圆 3837" o:spid="_x0000_s1026" style="position:absolute;left:0;text-align:left;margin-left:279.1pt;margin-top:181.3pt;width:10.2pt;height:9pt;z-index:252200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" fillcolor="#ffc000" strokecolor="red" strokeweight="1pt">
                <v:stroke joinstyle="miter"/>
              </v:oval>
            </w:pict>
          </mc:Fallback>
        </mc:AlternateContent>
      </w:r>
      <w:r w:rsidRPr="00771A28">
        <w:rPr>
          <w:rFonts w:ascii="Times New Roman" w:hAnsi="Times New Roman"/>
          <w:noProof/>
          <w:color w:val="FF0000"/>
        </w:rPr>
        <mc:AlternateContent>
          <mc:Choice Requires="wps">
            <w:drawing>
              <wp:anchor distT="0" distB="0" distL="114300" distR="114300" simplePos="0" relativeHeight="252198912" behindDoc="0" locked="0" layoutInCell="1" allowOverlap="1" wp14:anchorId="5503B8EA" wp14:editId="579D697A">
                <wp:simplePos x="0" y="0"/>
                <wp:positionH relativeFrom="column">
                  <wp:posOffset>3594162</wp:posOffset>
                </wp:positionH>
                <wp:positionV relativeFrom="paragraph">
                  <wp:posOffset>1447329</wp:posOffset>
                </wp:positionV>
                <wp:extent cx="281940" cy="198120"/>
                <wp:effectExtent l="0" t="0" r="3810" b="11430"/>
                <wp:wrapNone/>
                <wp:docPr id="3836" name="文本框 3836"/>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07CB0270" w14:textId="702E17AA" w:rsidR="00F00260" w:rsidRPr="003C5675" w:rsidRDefault="00F00260" w:rsidP="00F00260">
                            <w:pPr>
                              <w:rPr>
                                <w:rFonts w:ascii="Times New Roman" w:hAnsi="Times New Roman"/>
                                <w:b/>
                                <w:bCs/>
                                <w:color w:val="FFC000"/>
                                <w:sz w:val="21"/>
                                <w:szCs w:val="21"/>
                                <w:lang w:eastAsia="zh-CN"/>
                              </w:rPr>
                            </w:pPr>
                            <w:r>
                              <w:rPr>
                                <w:rFonts w:ascii="Times New Roman" w:hAnsi="Times New Roman"/>
                                <w:b/>
                                <w:bCs/>
                                <w:color w:val="FFC000"/>
                                <w:sz w:val="21"/>
                                <w:szCs w:val="21"/>
                                <w:lang w:eastAsia="zh-CN"/>
                              </w:rPr>
                              <w:t>2</w:t>
                            </w:r>
                            <w:r w:rsidRPr="003C5675">
                              <w:rPr>
                                <w:rFonts w:ascii="Times New Roman" w:hAnsi="Times New Roman"/>
                                <w:b/>
                                <w:bCs/>
                                <w:color w:val="FFC000"/>
                                <w:sz w:val="21"/>
                                <w:szCs w:val="21"/>
                                <w:lang w:eastAsia="zh-CN"/>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3B8EA" id="文本框 3836" o:spid="_x0000_s1070" type="#_x0000_t202" style="position:absolute;left:0;text-align:left;margin-left:283pt;margin-top:113.95pt;width:22.2pt;height:15.6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" filled="f" stroked="f">
                <v:textbox inset="0,0,0,0">
                  <w:txbxContent>
                    <w:p w14:paraId="07CB0270" w14:textId="702E17AA" w:rsidR="00F00260" w:rsidRPr="003C5675" w:rsidRDefault="00F00260" w:rsidP="00F00260">
                      <w:pPr>
                        <w:rPr>
                          <w:rFonts w:ascii="Times New Roman" w:hAnsi="Times New Roman"/>
                          <w:b/>
                          <w:bCs/>
                          <w:color w:val="FFC000"/>
                          <w:sz w:val="21"/>
                          <w:szCs w:val="21"/>
                          <w:lang w:eastAsia="zh-CN"/>
                        </w:rPr>
                      </w:pPr>
                      <w:r>
                        <w:rPr>
                          <w:rFonts w:ascii="Times New Roman" w:hAnsi="Times New Roman"/>
                          <w:b/>
                          <w:bCs/>
                          <w:color w:val="FFC000"/>
                          <w:sz w:val="21"/>
                          <w:szCs w:val="21"/>
                          <w:lang w:eastAsia="zh-CN"/>
                        </w:rPr>
                        <w:t>2</w:t>
                      </w:r>
                      <w:r w:rsidRPr="003C5675">
                        <w:rPr>
                          <w:rFonts w:ascii="Times New Roman" w:hAnsi="Times New Roman"/>
                          <w:b/>
                          <w:bCs/>
                          <w:color w:val="FFC000"/>
                          <w:sz w:val="21"/>
                          <w:szCs w:val="21"/>
                          <w:lang w:eastAsia="zh-CN"/>
                        </w:rPr>
                        <w:t>#</w:t>
                      </w:r>
                    </w:p>
                  </w:txbxContent>
                </v:textbox>
              </v:shape>
            </w:pict>
          </mc:Fallback>
        </mc:AlternateContent>
      </w:r>
      <w:r w:rsidRPr="00771A28">
        <w:rPr>
          <w:rFonts w:ascii="Times New Roman" w:hAnsi="Times New Roman"/>
          <w:noProof/>
          <w:color w:val="FF0000"/>
        </w:rPr>
        <mc:AlternateContent>
          <mc:Choice Requires="wps">
            <w:drawing>
              <wp:anchor distT="0" distB="0" distL="114300" distR="114300" simplePos="0" relativeHeight="252196864" behindDoc="0" locked="0" layoutInCell="1" allowOverlap="1" wp14:anchorId="2728E663" wp14:editId="013A07D9">
                <wp:simplePos x="0" y="0"/>
                <wp:positionH relativeFrom="column">
                  <wp:posOffset>3468124</wp:posOffset>
                </wp:positionH>
                <wp:positionV relativeFrom="paragraph">
                  <wp:posOffset>1476682</wp:posOffset>
                </wp:positionV>
                <wp:extent cx="129540" cy="114300"/>
                <wp:effectExtent l="0" t="0" r="22860" b="19050"/>
                <wp:wrapNone/>
                <wp:docPr id="3835" name="椭圆 3835"/>
                <wp:cNvGraphicFramePr/>
                <a:graphic xmlns:a="http://schemas.openxmlformats.org/drawingml/2006/main">
                  <a:graphicData uri="http://schemas.microsoft.com/office/word/2010/wordprocessingShape">
                    <wps:wsp>
                      <wps:cNvSpPr/>
                      <wps:spPr>
                        <a:xfrm>
                          <a:off x="0" y="0"/>
                          <a:ext cx="129540" cy="114300"/>
                        </a:xfrm>
                        <a:prstGeom prst="ellipse">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41E5370" id="椭圆 3835" o:spid="_x0000_s1026" style="position:absolute;left:0;text-align:left;margin-left:273.1pt;margin-top:116.25pt;width:10.2pt;height:9pt;z-index:252196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" fillcolor="#ffc000" strokecolor="red" strokeweight="1pt">
                <v:stroke joinstyle="miter"/>
              </v:oval>
            </w:pict>
          </mc:Fallback>
        </mc:AlternateContent>
      </w:r>
      <w:r w:rsidRPr="00771A28">
        <w:rPr>
          <w:rFonts w:ascii="Times New Roman" w:hAnsi="Times New Roman"/>
          <w:noProof/>
          <w:color w:val="FF0000"/>
        </w:rPr>
        <mc:AlternateContent>
          <mc:Choice Requires="wps">
            <w:drawing>
              <wp:anchor distT="0" distB="0" distL="114300" distR="114300" simplePos="0" relativeHeight="252043264" behindDoc="0" locked="0" layoutInCell="1" allowOverlap="1" wp14:anchorId="1D293277" wp14:editId="43B1F9CE">
                <wp:simplePos x="0" y="0"/>
                <wp:positionH relativeFrom="column">
                  <wp:posOffset>3315561</wp:posOffset>
                </wp:positionH>
                <wp:positionV relativeFrom="paragraph">
                  <wp:posOffset>1834720</wp:posOffset>
                </wp:positionV>
                <wp:extent cx="281940" cy="198120"/>
                <wp:effectExtent l="0" t="0" r="3810" b="11430"/>
                <wp:wrapNone/>
                <wp:docPr id="111" name="文本框 111"/>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1C1D1E79" w14:textId="6CE70AF6" w:rsidR="003C5675" w:rsidRPr="003C5675" w:rsidRDefault="003C5675">
                            <w:pPr>
                              <w:rPr>
                                <w:rFonts w:ascii="Times New Roman" w:hAnsi="Times New Roman"/>
                                <w:b/>
                                <w:bCs/>
                                <w:color w:val="FFC000"/>
                                <w:sz w:val="21"/>
                                <w:szCs w:val="21"/>
                                <w:lang w:eastAsia="zh-CN"/>
                              </w:rPr>
                            </w:pPr>
                            <w:r w:rsidRPr="003C5675">
                              <w:rPr>
                                <w:rFonts w:ascii="Times New Roman" w:hAnsi="Times New Roman"/>
                                <w:b/>
                                <w:bCs/>
                                <w:color w:val="FFC000"/>
                                <w:sz w:val="21"/>
                                <w:szCs w:val="21"/>
                                <w:lang w:eastAsia="zh-CN"/>
                              </w:rPr>
                              <w:t>1#</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93277" id="文本框 111" o:spid="_x0000_s1071" type="#_x0000_t202" style="position:absolute;left:0;text-align:left;margin-left:261.05pt;margin-top:144.45pt;width:22.2pt;height:15.6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" filled="f" stroked="f">
                <v:textbox inset="0,0,0,0">
                  <w:txbxContent>
                    <w:p w14:paraId="1C1D1E79" w14:textId="6CE70AF6" w:rsidR="003C5675" w:rsidRPr="003C5675" w:rsidRDefault="003C5675">
                      <w:pPr>
                        <w:rPr>
                          <w:rFonts w:ascii="Times New Roman" w:hAnsi="Times New Roman"/>
                          <w:b/>
                          <w:bCs/>
                          <w:color w:val="FFC000"/>
                          <w:sz w:val="21"/>
                          <w:szCs w:val="21"/>
                          <w:lang w:eastAsia="zh-CN"/>
                        </w:rPr>
                      </w:pPr>
                      <w:r w:rsidRPr="003C5675">
                        <w:rPr>
                          <w:rFonts w:ascii="Times New Roman" w:hAnsi="Times New Roman"/>
                          <w:b/>
                          <w:bCs/>
                          <w:color w:val="FFC000"/>
                          <w:sz w:val="21"/>
                          <w:szCs w:val="21"/>
                          <w:lang w:eastAsia="zh-CN"/>
                        </w:rPr>
                        <w:t>1#</w:t>
                      </w:r>
                    </w:p>
                  </w:txbxContent>
                </v:textbox>
              </v:shape>
            </w:pict>
          </mc:Fallback>
        </mc:AlternateContent>
      </w:r>
      <w:r w:rsidRPr="00771A28">
        <w:rPr>
          <w:rFonts w:ascii="Times New Roman" w:hAnsi="Times New Roman"/>
          <w:noProof/>
          <w:color w:val="FF0000"/>
        </w:rPr>
        <mc:AlternateContent>
          <mc:Choice Requires="wps">
            <w:drawing>
              <wp:anchor distT="0" distB="0" distL="114300" distR="114300" simplePos="0" relativeHeight="252042240" behindDoc="0" locked="0" layoutInCell="1" allowOverlap="1" wp14:anchorId="4BD90CA1" wp14:editId="7C56EBDD">
                <wp:simplePos x="0" y="0"/>
                <wp:positionH relativeFrom="column">
                  <wp:posOffset>3154004</wp:posOffset>
                </wp:positionH>
                <wp:positionV relativeFrom="paragraph">
                  <wp:posOffset>1849837</wp:posOffset>
                </wp:positionV>
                <wp:extent cx="129540" cy="114300"/>
                <wp:effectExtent l="0" t="0" r="22860" b="19050"/>
                <wp:wrapNone/>
                <wp:docPr id="110" name="椭圆 110"/>
                <wp:cNvGraphicFramePr/>
                <a:graphic xmlns:a="http://schemas.openxmlformats.org/drawingml/2006/main">
                  <a:graphicData uri="http://schemas.microsoft.com/office/word/2010/wordprocessingShape">
                    <wps:wsp>
                      <wps:cNvSpPr/>
                      <wps:spPr>
                        <a:xfrm>
                          <a:off x="0" y="0"/>
                          <a:ext cx="129540" cy="114300"/>
                        </a:xfrm>
                        <a:prstGeom prst="ellipse">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0863197" id="椭圆 110" o:spid="_x0000_s1026" style="position:absolute;left:0;text-align:left;margin-left:248.35pt;margin-top:145.65pt;width:10.2pt;height:9pt;z-index:252042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" fillcolor="#ffc000" strokecolor="red" strokeweight="1pt">
                <v:stroke joinstyle="miter"/>
              </v:oval>
            </w:pict>
          </mc:Fallback>
        </mc:AlternateContent>
      </w:r>
      <w:r w:rsidR="00FF029B" w:rsidRPr="00771A28">
        <w:rPr>
          <w:rFonts w:ascii="Times New Roman" w:hAnsi="Times New Roman"/>
          <w:noProof/>
        </w:rPr>
        <w:drawing>
          <wp:inline distT="0" distB="0" distL="0" distR="0" wp14:anchorId="08611DF1" wp14:editId="4508A4D3">
            <wp:extent cx="5276850" cy="4180840"/>
            <wp:effectExtent l="0" t="0" r="0" b="0"/>
            <wp:docPr id="3834" name="图片 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276850" cy="4180840"/>
                    </a:xfrm>
                    <a:prstGeom prst="rect">
                      <a:avLst/>
                    </a:prstGeom>
                  </pic:spPr>
                </pic:pic>
              </a:graphicData>
            </a:graphic>
          </wp:inline>
        </w:drawing>
      </w:r>
    </w:p>
    <w:p w14:paraId="1207C87A" w14:textId="25C1AEDA" w:rsidR="001377F7" w:rsidRPr="00771A28" w:rsidRDefault="001377F7" w:rsidP="00E225BA">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Pr="00771A28">
        <w:rPr>
          <w:rFonts w:ascii="Times New Roman" w:eastAsia="黑体" w:hAnsi="Times New Roman"/>
          <w:sz w:val="21"/>
          <w:szCs w:val="21"/>
          <w:lang w:eastAsia="zh-CN"/>
        </w:rPr>
        <w:t>5.3-</w:t>
      </w:r>
      <w:r w:rsidR="00E225BA" w:rsidRPr="00771A28">
        <w:rPr>
          <w:rFonts w:ascii="Times New Roman" w:eastAsia="黑体" w:hAnsi="Times New Roman"/>
          <w:sz w:val="21"/>
          <w:szCs w:val="21"/>
          <w:lang w:eastAsia="zh-CN"/>
        </w:rPr>
        <w:t xml:space="preserve">2 </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大气影响评价调查范围及敏感点分布图</w:t>
      </w:r>
    </w:p>
    <w:p w14:paraId="6C08EC03" w14:textId="20164953" w:rsidR="00D66A9F" w:rsidRPr="00771A28" w:rsidRDefault="0037232B" w:rsidP="004836C1">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3</w:t>
      </w:r>
      <w:r w:rsidRPr="00771A28">
        <w:rPr>
          <w:rFonts w:ascii="Times New Roman" w:hAnsi="Times New Roman"/>
          <w:bCs/>
          <w:kern w:val="2"/>
          <w:lang w:eastAsia="zh-CN"/>
        </w:rPr>
        <w:t>）气象参数</w:t>
      </w:r>
    </w:p>
    <w:p w14:paraId="1FB17DB2" w14:textId="0ADB5DE3" w:rsidR="0037232B" w:rsidRPr="00771A28" w:rsidRDefault="0037232B" w:rsidP="004044B8">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4044B8" w:rsidRPr="00771A28">
        <w:rPr>
          <w:rFonts w:ascii="Times New Roman" w:eastAsia="黑体" w:hAnsi="Times New Roman"/>
          <w:sz w:val="21"/>
          <w:szCs w:val="21"/>
          <w:lang w:eastAsia="zh-CN"/>
        </w:rPr>
        <w:t>5.3-1</w:t>
      </w:r>
      <w:r w:rsidR="00697AAB" w:rsidRPr="00771A28">
        <w:rPr>
          <w:rFonts w:ascii="Times New Roman" w:eastAsia="黑体" w:hAnsi="Times New Roman"/>
          <w:sz w:val="21"/>
          <w:szCs w:val="21"/>
          <w:lang w:eastAsia="zh-CN"/>
        </w:rPr>
        <w:t>2</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大气风险预测模型主要参数表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367"/>
        <w:gridCol w:w="1741"/>
        <w:gridCol w:w="5192"/>
      </w:tblGrid>
      <w:tr w:rsidR="0083163B" w:rsidRPr="00771A28" w14:paraId="53F45D65" w14:textId="77777777" w:rsidTr="0037232B">
        <w:tc>
          <w:tcPr>
            <w:tcW w:w="823" w:type="pct"/>
            <w:shd w:val="clear" w:color="auto" w:fill="auto"/>
            <w:vAlign w:val="center"/>
          </w:tcPr>
          <w:p w14:paraId="772FE84F" w14:textId="77777777" w:rsidR="0037232B" w:rsidRPr="00771A28" w:rsidRDefault="0037232B" w:rsidP="000A61CD">
            <w:pPr>
              <w:pStyle w:val="afffff8"/>
            </w:pPr>
            <w:r w:rsidRPr="00771A28">
              <w:t>参数类型</w:t>
            </w:r>
          </w:p>
        </w:tc>
        <w:tc>
          <w:tcPr>
            <w:tcW w:w="1049" w:type="pct"/>
            <w:shd w:val="clear" w:color="auto" w:fill="auto"/>
            <w:vAlign w:val="center"/>
          </w:tcPr>
          <w:p w14:paraId="03F005F4" w14:textId="77777777" w:rsidR="0037232B" w:rsidRPr="00771A28" w:rsidRDefault="0037232B" w:rsidP="000A61CD">
            <w:pPr>
              <w:pStyle w:val="afffff8"/>
            </w:pPr>
            <w:r w:rsidRPr="00771A28">
              <w:t>选项</w:t>
            </w:r>
          </w:p>
        </w:tc>
        <w:tc>
          <w:tcPr>
            <w:tcW w:w="3128" w:type="pct"/>
            <w:shd w:val="clear" w:color="auto" w:fill="auto"/>
            <w:vAlign w:val="center"/>
          </w:tcPr>
          <w:p w14:paraId="2A2120CF" w14:textId="77777777" w:rsidR="0037232B" w:rsidRPr="00771A28" w:rsidRDefault="0037232B" w:rsidP="000A61CD">
            <w:pPr>
              <w:pStyle w:val="afffff8"/>
            </w:pPr>
            <w:r w:rsidRPr="00771A28">
              <w:t>参数</w:t>
            </w:r>
          </w:p>
        </w:tc>
      </w:tr>
      <w:tr w:rsidR="0083163B" w:rsidRPr="00771A28" w14:paraId="40334F2F" w14:textId="77777777" w:rsidTr="0037232B">
        <w:tc>
          <w:tcPr>
            <w:tcW w:w="823" w:type="pct"/>
            <w:vMerge w:val="restart"/>
            <w:shd w:val="clear" w:color="auto" w:fill="auto"/>
            <w:vAlign w:val="center"/>
          </w:tcPr>
          <w:p w14:paraId="60AFCE5F" w14:textId="77777777" w:rsidR="0037232B" w:rsidRPr="00771A28" w:rsidRDefault="0037232B" w:rsidP="000A61CD">
            <w:pPr>
              <w:pStyle w:val="afffff8"/>
            </w:pPr>
            <w:r w:rsidRPr="00771A28">
              <w:t>基本情况</w:t>
            </w:r>
          </w:p>
        </w:tc>
        <w:tc>
          <w:tcPr>
            <w:tcW w:w="1049" w:type="pct"/>
            <w:shd w:val="clear" w:color="auto" w:fill="auto"/>
            <w:vAlign w:val="center"/>
          </w:tcPr>
          <w:p w14:paraId="538CF4D1" w14:textId="77777777" w:rsidR="0037232B" w:rsidRPr="00771A28" w:rsidRDefault="0037232B" w:rsidP="000A61CD">
            <w:pPr>
              <w:pStyle w:val="afffff8"/>
            </w:pPr>
            <w:r w:rsidRPr="00771A28">
              <w:t>事故源经度</w:t>
            </w:r>
            <w:r w:rsidRPr="00771A28">
              <w:t>/</w:t>
            </w:r>
            <w:r w:rsidRPr="00771A28">
              <w:t>（</w:t>
            </w:r>
            <w:r w:rsidRPr="00771A28">
              <w:t>°</w:t>
            </w:r>
            <w:r w:rsidRPr="00771A28">
              <w:t>）</w:t>
            </w:r>
          </w:p>
        </w:tc>
        <w:tc>
          <w:tcPr>
            <w:tcW w:w="3128" w:type="pct"/>
            <w:shd w:val="clear" w:color="auto" w:fill="auto"/>
            <w:vAlign w:val="center"/>
          </w:tcPr>
          <w:p w14:paraId="6198DBC0" w14:textId="69C27331" w:rsidR="0037232B" w:rsidRPr="00771A28" w:rsidRDefault="00015E0A" w:rsidP="000A61CD">
            <w:pPr>
              <w:pStyle w:val="afffff8"/>
            </w:pPr>
            <w:r w:rsidRPr="00771A28">
              <w:t>107.802341040</w:t>
            </w:r>
            <w:r w:rsidR="00BE65B2" w:rsidRPr="00771A28">
              <w:t>°</w:t>
            </w:r>
            <w:r w:rsidR="0037232B" w:rsidRPr="00771A28">
              <w:t>E</w:t>
            </w:r>
          </w:p>
        </w:tc>
      </w:tr>
      <w:tr w:rsidR="0083163B" w:rsidRPr="00771A28" w14:paraId="2B8A0E7D" w14:textId="77777777" w:rsidTr="0037232B">
        <w:tc>
          <w:tcPr>
            <w:tcW w:w="823" w:type="pct"/>
            <w:vMerge/>
            <w:shd w:val="clear" w:color="auto" w:fill="auto"/>
            <w:vAlign w:val="center"/>
          </w:tcPr>
          <w:p w14:paraId="0B719046" w14:textId="77777777" w:rsidR="0037232B" w:rsidRPr="00771A28" w:rsidRDefault="0037232B" w:rsidP="000A61CD">
            <w:pPr>
              <w:pStyle w:val="afffff8"/>
            </w:pPr>
          </w:p>
        </w:tc>
        <w:tc>
          <w:tcPr>
            <w:tcW w:w="1049" w:type="pct"/>
            <w:shd w:val="clear" w:color="auto" w:fill="auto"/>
            <w:vAlign w:val="center"/>
          </w:tcPr>
          <w:p w14:paraId="1EB88AE0" w14:textId="77777777" w:rsidR="0037232B" w:rsidRPr="00771A28" w:rsidRDefault="0037232B" w:rsidP="000A61CD">
            <w:pPr>
              <w:pStyle w:val="afffff8"/>
            </w:pPr>
            <w:r w:rsidRPr="00771A28">
              <w:t>事故源纬度</w:t>
            </w:r>
            <w:r w:rsidRPr="00771A28">
              <w:t>/</w:t>
            </w:r>
            <w:r w:rsidRPr="00771A28">
              <w:t>（</w:t>
            </w:r>
            <w:r w:rsidRPr="00771A28">
              <w:t>°</w:t>
            </w:r>
            <w:r w:rsidRPr="00771A28">
              <w:t>）</w:t>
            </w:r>
          </w:p>
        </w:tc>
        <w:tc>
          <w:tcPr>
            <w:tcW w:w="3128" w:type="pct"/>
            <w:shd w:val="clear" w:color="auto" w:fill="auto"/>
            <w:vAlign w:val="center"/>
          </w:tcPr>
          <w:p w14:paraId="28B464C1" w14:textId="27E7E9DF" w:rsidR="0037232B" w:rsidRPr="00771A28" w:rsidRDefault="00015E0A" w:rsidP="000A61CD">
            <w:pPr>
              <w:pStyle w:val="afffff8"/>
            </w:pPr>
            <w:r w:rsidRPr="00771A28">
              <w:t>31.536311938</w:t>
            </w:r>
            <w:r w:rsidR="00BE65B2" w:rsidRPr="00771A28">
              <w:t>°</w:t>
            </w:r>
            <w:r w:rsidR="0037232B" w:rsidRPr="00771A28">
              <w:t>N</w:t>
            </w:r>
          </w:p>
        </w:tc>
      </w:tr>
      <w:tr w:rsidR="0083163B" w:rsidRPr="00771A28" w14:paraId="5EE3F371" w14:textId="77777777" w:rsidTr="0037232B">
        <w:tc>
          <w:tcPr>
            <w:tcW w:w="823" w:type="pct"/>
            <w:vMerge/>
            <w:shd w:val="clear" w:color="auto" w:fill="auto"/>
            <w:vAlign w:val="center"/>
          </w:tcPr>
          <w:p w14:paraId="6A5AAB19" w14:textId="77777777" w:rsidR="0037232B" w:rsidRPr="00771A28" w:rsidRDefault="0037232B" w:rsidP="000A61CD">
            <w:pPr>
              <w:pStyle w:val="afffff8"/>
            </w:pPr>
          </w:p>
        </w:tc>
        <w:tc>
          <w:tcPr>
            <w:tcW w:w="1049" w:type="pct"/>
            <w:shd w:val="clear" w:color="auto" w:fill="auto"/>
            <w:vAlign w:val="center"/>
          </w:tcPr>
          <w:p w14:paraId="3362C82E" w14:textId="77777777" w:rsidR="0037232B" w:rsidRPr="00771A28" w:rsidRDefault="0037232B" w:rsidP="000A61CD">
            <w:pPr>
              <w:pStyle w:val="afffff8"/>
            </w:pPr>
            <w:r w:rsidRPr="00771A28">
              <w:t>事故源类型</w:t>
            </w:r>
          </w:p>
        </w:tc>
        <w:tc>
          <w:tcPr>
            <w:tcW w:w="3128" w:type="pct"/>
            <w:shd w:val="clear" w:color="auto" w:fill="auto"/>
            <w:vAlign w:val="center"/>
          </w:tcPr>
          <w:p w14:paraId="6FA66E57" w14:textId="77777777" w:rsidR="0037232B" w:rsidRPr="00771A28" w:rsidRDefault="0037232B" w:rsidP="000A61CD">
            <w:pPr>
              <w:pStyle w:val="afffff8"/>
            </w:pPr>
            <w:r w:rsidRPr="00771A28">
              <w:t>含硫天然气井发生井喷</w:t>
            </w:r>
          </w:p>
        </w:tc>
      </w:tr>
      <w:tr w:rsidR="0083163B" w:rsidRPr="00771A28" w14:paraId="5EB2404A" w14:textId="77777777" w:rsidTr="0037232B">
        <w:tc>
          <w:tcPr>
            <w:tcW w:w="823" w:type="pct"/>
            <w:vMerge w:val="restart"/>
            <w:shd w:val="clear" w:color="auto" w:fill="auto"/>
            <w:vAlign w:val="center"/>
          </w:tcPr>
          <w:p w14:paraId="69FF2F5C" w14:textId="77777777" w:rsidR="0037232B" w:rsidRPr="00771A28" w:rsidRDefault="0037232B" w:rsidP="000A61CD">
            <w:pPr>
              <w:pStyle w:val="afffff8"/>
            </w:pPr>
            <w:r w:rsidRPr="00771A28">
              <w:t>气象参数</w:t>
            </w:r>
          </w:p>
        </w:tc>
        <w:tc>
          <w:tcPr>
            <w:tcW w:w="1049" w:type="pct"/>
            <w:shd w:val="clear" w:color="auto" w:fill="auto"/>
            <w:vAlign w:val="center"/>
          </w:tcPr>
          <w:p w14:paraId="7DC8B92E" w14:textId="77777777" w:rsidR="0037232B" w:rsidRPr="00771A28" w:rsidRDefault="0037232B" w:rsidP="000A61CD">
            <w:pPr>
              <w:pStyle w:val="afffff8"/>
            </w:pPr>
            <w:r w:rsidRPr="00771A28">
              <w:t>气象条件类型</w:t>
            </w:r>
          </w:p>
        </w:tc>
        <w:tc>
          <w:tcPr>
            <w:tcW w:w="3128" w:type="pct"/>
            <w:shd w:val="clear" w:color="auto" w:fill="auto"/>
            <w:vAlign w:val="center"/>
          </w:tcPr>
          <w:p w14:paraId="187514F9" w14:textId="77777777" w:rsidR="0037232B" w:rsidRPr="00771A28" w:rsidRDefault="0037232B" w:rsidP="000A61CD">
            <w:pPr>
              <w:pStyle w:val="afffff8"/>
            </w:pPr>
            <w:r w:rsidRPr="00771A28">
              <w:t>最不利气象</w:t>
            </w:r>
          </w:p>
        </w:tc>
      </w:tr>
      <w:tr w:rsidR="0083163B" w:rsidRPr="00771A28" w14:paraId="641F420D" w14:textId="77777777" w:rsidTr="00CD3770">
        <w:tc>
          <w:tcPr>
            <w:tcW w:w="823" w:type="pct"/>
            <w:vMerge/>
            <w:shd w:val="clear" w:color="auto" w:fill="auto"/>
            <w:vAlign w:val="center"/>
          </w:tcPr>
          <w:p w14:paraId="77593AAF" w14:textId="77777777" w:rsidR="0037232B" w:rsidRPr="00771A28" w:rsidRDefault="0037232B" w:rsidP="000A61CD">
            <w:pPr>
              <w:pStyle w:val="afffff8"/>
            </w:pPr>
          </w:p>
        </w:tc>
        <w:tc>
          <w:tcPr>
            <w:tcW w:w="1049" w:type="pct"/>
            <w:shd w:val="clear" w:color="auto" w:fill="auto"/>
            <w:vAlign w:val="center"/>
          </w:tcPr>
          <w:p w14:paraId="352D49AE" w14:textId="77777777" w:rsidR="0037232B" w:rsidRPr="00771A28" w:rsidRDefault="0037232B" w:rsidP="000A61CD">
            <w:pPr>
              <w:pStyle w:val="afffff8"/>
            </w:pPr>
            <w:r w:rsidRPr="00771A28">
              <w:t>风速</w:t>
            </w:r>
            <w:r w:rsidRPr="00771A28">
              <w:t>/</w:t>
            </w:r>
            <w:r w:rsidRPr="00771A28">
              <w:t>（</w:t>
            </w:r>
            <w:r w:rsidRPr="00771A28">
              <w:t>m/s</w:t>
            </w:r>
            <w:r w:rsidRPr="00771A28">
              <w:t>）</w:t>
            </w:r>
          </w:p>
        </w:tc>
        <w:tc>
          <w:tcPr>
            <w:tcW w:w="3128" w:type="pct"/>
            <w:shd w:val="clear" w:color="auto" w:fill="auto"/>
            <w:vAlign w:val="center"/>
          </w:tcPr>
          <w:p w14:paraId="257066AA" w14:textId="77777777" w:rsidR="0037232B" w:rsidRPr="00771A28" w:rsidRDefault="0037232B" w:rsidP="000A61CD">
            <w:pPr>
              <w:pStyle w:val="afffff8"/>
            </w:pPr>
            <w:r w:rsidRPr="00771A28">
              <w:t>1.5</w:t>
            </w:r>
          </w:p>
        </w:tc>
      </w:tr>
      <w:tr w:rsidR="0083163B" w:rsidRPr="00771A28" w14:paraId="6F555D42" w14:textId="77777777" w:rsidTr="00CD3770">
        <w:tc>
          <w:tcPr>
            <w:tcW w:w="823" w:type="pct"/>
            <w:vMerge/>
            <w:shd w:val="clear" w:color="auto" w:fill="auto"/>
            <w:vAlign w:val="center"/>
          </w:tcPr>
          <w:p w14:paraId="1E35D2B4" w14:textId="77777777" w:rsidR="0037232B" w:rsidRPr="00771A28" w:rsidRDefault="0037232B" w:rsidP="000A61CD">
            <w:pPr>
              <w:pStyle w:val="afffff8"/>
            </w:pPr>
          </w:p>
        </w:tc>
        <w:tc>
          <w:tcPr>
            <w:tcW w:w="1049" w:type="pct"/>
            <w:shd w:val="clear" w:color="auto" w:fill="auto"/>
            <w:vAlign w:val="center"/>
          </w:tcPr>
          <w:p w14:paraId="11E0FF09" w14:textId="77777777" w:rsidR="0037232B" w:rsidRPr="00771A28" w:rsidRDefault="0037232B" w:rsidP="000A61CD">
            <w:pPr>
              <w:pStyle w:val="afffff8"/>
            </w:pPr>
            <w:r w:rsidRPr="00771A28">
              <w:t>环境温度</w:t>
            </w:r>
            <w:r w:rsidRPr="00771A28">
              <w:t>/℃</w:t>
            </w:r>
          </w:p>
        </w:tc>
        <w:tc>
          <w:tcPr>
            <w:tcW w:w="3128" w:type="pct"/>
            <w:shd w:val="clear" w:color="auto" w:fill="auto"/>
            <w:vAlign w:val="center"/>
          </w:tcPr>
          <w:p w14:paraId="7FA4C638" w14:textId="77777777" w:rsidR="0037232B" w:rsidRPr="00771A28" w:rsidRDefault="0037232B" w:rsidP="000A61CD">
            <w:pPr>
              <w:pStyle w:val="afffff8"/>
            </w:pPr>
            <w:r w:rsidRPr="00771A28">
              <w:t>25</w:t>
            </w:r>
          </w:p>
        </w:tc>
      </w:tr>
      <w:tr w:rsidR="0083163B" w:rsidRPr="00771A28" w14:paraId="396A5F0F" w14:textId="77777777" w:rsidTr="00CD3770">
        <w:tc>
          <w:tcPr>
            <w:tcW w:w="823" w:type="pct"/>
            <w:vMerge/>
            <w:shd w:val="clear" w:color="auto" w:fill="auto"/>
            <w:vAlign w:val="center"/>
          </w:tcPr>
          <w:p w14:paraId="38E7A430" w14:textId="77777777" w:rsidR="0037232B" w:rsidRPr="00771A28" w:rsidRDefault="0037232B" w:rsidP="000A61CD">
            <w:pPr>
              <w:pStyle w:val="afffff8"/>
            </w:pPr>
          </w:p>
        </w:tc>
        <w:tc>
          <w:tcPr>
            <w:tcW w:w="1049" w:type="pct"/>
            <w:shd w:val="clear" w:color="auto" w:fill="auto"/>
            <w:vAlign w:val="center"/>
          </w:tcPr>
          <w:p w14:paraId="29929EFA" w14:textId="77777777" w:rsidR="0037232B" w:rsidRPr="00771A28" w:rsidRDefault="0037232B" w:rsidP="000A61CD">
            <w:pPr>
              <w:pStyle w:val="afffff8"/>
            </w:pPr>
            <w:r w:rsidRPr="00771A28">
              <w:t>相对湿度</w:t>
            </w:r>
            <w:r w:rsidRPr="00771A28">
              <w:t>/%</w:t>
            </w:r>
          </w:p>
        </w:tc>
        <w:tc>
          <w:tcPr>
            <w:tcW w:w="3128" w:type="pct"/>
            <w:shd w:val="clear" w:color="auto" w:fill="auto"/>
            <w:vAlign w:val="center"/>
          </w:tcPr>
          <w:p w14:paraId="78E9B8FB" w14:textId="77777777" w:rsidR="0037232B" w:rsidRPr="00771A28" w:rsidRDefault="0037232B" w:rsidP="000A61CD">
            <w:pPr>
              <w:pStyle w:val="afffff8"/>
            </w:pPr>
            <w:r w:rsidRPr="00771A28">
              <w:t>50</w:t>
            </w:r>
          </w:p>
        </w:tc>
      </w:tr>
      <w:tr w:rsidR="0083163B" w:rsidRPr="00771A28" w14:paraId="476A95C4" w14:textId="77777777" w:rsidTr="00CD3770">
        <w:tc>
          <w:tcPr>
            <w:tcW w:w="823" w:type="pct"/>
            <w:vMerge/>
            <w:shd w:val="clear" w:color="auto" w:fill="auto"/>
            <w:vAlign w:val="center"/>
          </w:tcPr>
          <w:p w14:paraId="40CD8F40" w14:textId="77777777" w:rsidR="0037232B" w:rsidRPr="00771A28" w:rsidRDefault="0037232B" w:rsidP="000A61CD">
            <w:pPr>
              <w:pStyle w:val="afffff8"/>
            </w:pPr>
          </w:p>
        </w:tc>
        <w:tc>
          <w:tcPr>
            <w:tcW w:w="1049" w:type="pct"/>
            <w:shd w:val="clear" w:color="auto" w:fill="auto"/>
            <w:vAlign w:val="center"/>
          </w:tcPr>
          <w:p w14:paraId="28FD6B0F" w14:textId="77777777" w:rsidR="0037232B" w:rsidRPr="00771A28" w:rsidRDefault="0037232B" w:rsidP="000A61CD">
            <w:pPr>
              <w:pStyle w:val="afffff8"/>
            </w:pPr>
            <w:r w:rsidRPr="00771A28">
              <w:t>稳定度</w:t>
            </w:r>
          </w:p>
        </w:tc>
        <w:tc>
          <w:tcPr>
            <w:tcW w:w="3128" w:type="pct"/>
            <w:shd w:val="clear" w:color="auto" w:fill="auto"/>
            <w:vAlign w:val="center"/>
          </w:tcPr>
          <w:p w14:paraId="1D00EC01" w14:textId="77777777" w:rsidR="0037232B" w:rsidRPr="00771A28" w:rsidRDefault="0037232B" w:rsidP="000A61CD">
            <w:pPr>
              <w:pStyle w:val="afffff8"/>
            </w:pPr>
            <w:r w:rsidRPr="00771A28">
              <w:t>F</w:t>
            </w:r>
          </w:p>
        </w:tc>
      </w:tr>
      <w:tr w:rsidR="0083163B" w:rsidRPr="00771A28" w14:paraId="18614CDC" w14:textId="77777777" w:rsidTr="0037232B">
        <w:tc>
          <w:tcPr>
            <w:tcW w:w="823" w:type="pct"/>
            <w:vMerge w:val="restart"/>
            <w:shd w:val="clear" w:color="auto" w:fill="auto"/>
            <w:vAlign w:val="center"/>
          </w:tcPr>
          <w:p w14:paraId="5F004AE8" w14:textId="77777777" w:rsidR="0037232B" w:rsidRPr="00771A28" w:rsidRDefault="0037232B" w:rsidP="000A61CD">
            <w:pPr>
              <w:pStyle w:val="afffff8"/>
            </w:pPr>
            <w:r w:rsidRPr="00771A28">
              <w:t>其他参数</w:t>
            </w:r>
          </w:p>
        </w:tc>
        <w:tc>
          <w:tcPr>
            <w:tcW w:w="1049" w:type="pct"/>
            <w:shd w:val="clear" w:color="auto" w:fill="auto"/>
            <w:vAlign w:val="center"/>
          </w:tcPr>
          <w:p w14:paraId="294683CB" w14:textId="77777777" w:rsidR="0037232B" w:rsidRPr="00771A28" w:rsidRDefault="0037232B" w:rsidP="000A61CD">
            <w:pPr>
              <w:pStyle w:val="afffff8"/>
            </w:pPr>
            <w:r w:rsidRPr="00771A28">
              <w:t>地表粗糙度</w:t>
            </w:r>
            <w:r w:rsidRPr="00771A28">
              <w:t>/m</w:t>
            </w:r>
          </w:p>
        </w:tc>
        <w:tc>
          <w:tcPr>
            <w:tcW w:w="3128" w:type="pct"/>
            <w:shd w:val="clear" w:color="auto" w:fill="auto"/>
            <w:vAlign w:val="center"/>
          </w:tcPr>
          <w:p w14:paraId="113AD09A" w14:textId="130AE605" w:rsidR="0037232B" w:rsidRPr="00771A28" w:rsidRDefault="00BE65B2" w:rsidP="000A61CD">
            <w:pPr>
              <w:pStyle w:val="afffff8"/>
            </w:pPr>
            <w:r w:rsidRPr="00771A28">
              <w:t>0.13</w:t>
            </w:r>
            <w:r w:rsidR="0037232B" w:rsidRPr="00771A28">
              <w:t>m</w:t>
            </w:r>
          </w:p>
        </w:tc>
      </w:tr>
      <w:tr w:rsidR="0083163B" w:rsidRPr="00771A28" w14:paraId="4EE282EA" w14:textId="77777777" w:rsidTr="0037232B">
        <w:tc>
          <w:tcPr>
            <w:tcW w:w="823" w:type="pct"/>
            <w:vMerge/>
            <w:shd w:val="clear" w:color="auto" w:fill="auto"/>
            <w:vAlign w:val="center"/>
          </w:tcPr>
          <w:p w14:paraId="67CE4E24" w14:textId="77777777" w:rsidR="0037232B" w:rsidRPr="00771A28" w:rsidRDefault="0037232B" w:rsidP="000A61CD">
            <w:pPr>
              <w:pStyle w:val="afffff8"/>
            </w:pPr>
          </w:p>
        </w:tc>
        <w:tc>
          <w:tcPr>
            <w:tcW w:w="1049" w:type="pct"/>
            <w:shd w:val="clear" w:color="auto" w:fill="auto"/>
            <w:vAlign w:val="center"/>
          </w:tcPr>
          <w:p w14:paraId="70989A16" w14:textId="77777777" w:rsidR="0037232B" w:rsidRPr="00771A28" w:rsidRDefault="0037232B" w:rsidP="000A61CD">
            <w:pPr>
              <w:pStyle w:val="afffff8"/>
            </w:pPr>
            <w:r w:rsidRPr="00771A28">
              <w:t>是否考虑地形</w:t>
            </w:r>
          </w:p>
        </w:tc>
        <w:tc>
          <w:tcPr>
            <w:tcW w:w="3128" w:type="pct"/>
            <w:shd w:val="clear" w:color="auto" w:fill="auto"/>
            <w:vAlign w:val="center"/>
          </w:tcPr>
          <w:p w14:paraId="295C241F" w14:textId="77777777" w:rsidR="0037232B" w:rsidRPr="00771A28" w:rsidRDefault="0037232B" w:rsidP="000A61CD">
            <w:pPr>
              <w:pStyle w:val="afffff8"/>
            </w:pPr>
            <w:r w:rsidRPr="00771A28">
              <w:t>是</w:t>
            </w:r>
          </w:p>
        </w:tc>
      </w:tr>
      <w:tr w:rsidR="0083163B" w:rsidRPr="00771A28" w14:paraId="79082538" w14:textId="77777777" w:rsidTr="0037232B">
        <w:tc>
          <w:tcPr>
            <w:tcW w:w="823" w:type="pct"/>
            <w:vMerge/>
            <w:shd w:val="clear" w:color="auto" w:fill="auto"/>
            <w:vAlign w:val="center"/>
          </w:tcPr>
          <w:p w14:paraId="62C53A0D" w14:textId="77777777" w:rsidR="0037232B" w:rsidRPr="00771A28" w:rsidRDefault="0037232B" w:rsidP="000A61CD">
            <w:pPr>
              <w:pStyle w:val="afffff8"/>
            </w:pPr>
          </w:p>
        </w:tc>
        <w:tc>
          <w:tcPr>
            <w:tcW w:w="1049" w:type="pct"/>
            <w:shd w:val="clear" w:color="auto" w:fill="auto"/>
            <w:vAlign w:val="center"/>
          </w:tcPr>
          <w:p w14:paraId="4350E5E8" w14:textId="77777777" w:rsidR="0037232B" w:rsidRPr="00771A28" w:rsidRDefault="0037232B" w:rsidP="000A61CD">
            <w:pPr>
              <w:pStyle w:val="afffff8"/>
            </w:pPr>
            <w:r w:rsidRPr="00771A28">
              <w:t>地形数据精度</w:t>
            </w:r>
            <w:r w:rsidRPr="00771A28">
              <w:t>/m</w:t>
            </w:r>
          </w:p>
        </w:tc>
        <w:tc>
          <w:tcPr>
            <w:tcW w:w="3128" w:type="pct"/>
            <w:shd w:val="clear" w:color="auto" w:fill="auto"/>
            <w:vAlign w:val="center"/>
          </w:tcPr>
          <w:p w14:paraId="1190BF50" w14:textId="77777777" w:rsidR="0037232B" w:rsidRPr="00771A28" w:rsidRDefault="0037232B" w:rsidP="000A61CD">
            <w:pPr>
              <w:pStyle w:val="afffff8"/>
            </w:pPr>
            <w:r w:rsidRPr="00771A28">
              <w:t>90m</w:t>
            </w:r>
          </w:p>
        </w:tc>
      </w:tr>
    </w:tbl>
    <w:p w14:paraId="67958CAB" w14:textId="031E0CBC" w:rsidR="00D66A9F" w:rsidRPr="00771A28" w:rsidRDefault="008D3476" w:rsidP="0037232B">
      <w:pPr>
        <w:pStyle w:val="ac"/>
        <w:adjustRightInd w:val="0"/>
        <w:snapToGrid w:val="0"/>
        <w:spacing w:before="0" w:line="360" w:lineRule="auto"/>
        <w:ind w:left="0"/>
        <w:jc w:val="center"/>
        <w:rPr>
          <w:rFonts w:ascii="Times New Roman" w:hAnsi="Times New Roman"/>
          <w:bCs/>
          <w:kern w:val="2"/>
          <w:lang w:eastAsia="zh-CN"/>
        </w:rPr>
      </w:pPr>
      <w:r w:rsidRPr="00771A28">
        <w:rPr>
          <w:rFonts w:ascii="Times New Roman" w:hAnsi="Times New Roman"/>
          <w:noProof/>
        </w:rPr>
        <w:lastRenderedPageBreak/>
        <w:drawing>
          <wp:inline distT="0" distB="0" distL="0" distR="0" wp14:anchorId="32DB291E" wp14:editId="51D1D1B5">
            <wp:extent cx="5276850" cy="3322955"/>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76850" cy="3322955"/>
                    </a:xfrm>
                    <a:prstGeom prst="rect">
                      <a:avLst/>
                    </a:prstGeom>
                  </pic:spPr>
                </pic:pic>
              </a:graphicData>
            </a:graphic>
          </wp:inline>
        </w:drawing>
      </w:r>
    </w:p>
    <w:p w14:paraId="4DEB5339" w14:textId="05F6A999" w:rsidR="00CD3770" w:rsidRPr="00771A28" w:rsidRDefault="00CD3770" w:rsidP="0037232B">
      <w:pPr>
        <w:pStyle w:val="ac"/>
        <w:adjustRightInd w:val="0"/>
        <w:snapToGrid w:val="0"/>
        <w:spacing w:before="0" w:line="360" w:lineRule="auto"/>
        <w:ind w:left="0"/>
        <w:jc w:val="center"/>
        <w:rPr>
          <w:rFonts w:ascii="Times New Roman" w:hAnsi="Times New Roman"/>
          <w:bCs/>
          <w:kern w:val="2"/>
          <w:lang w:eastAsia="zh-CN"/>
        </w:rPr>
      </w:pPr>
      <w:r w:rsidRPr="00771A28">
        <w:rPr>
          <w:rFonts w:ascii="Times New Roman" w:hAnsi="Times New Roman"/>
          <w:bCs/>
          <w:kern w:val="2"/>
          <w:lang w:eastAsia="zh-CN"/>
        </w:rPr>
        <w:t>硫化氢</w:t>
      </w:r>
      <w:r w:rsidR="001377F7" w:rsidRPr="00771A28">
        <w:rPr>
          <w:rFonts w:ascii="Times New Roman" w:hAnsi="Times New Roman"/>
          <w:bCs/>
          <w:kern w:val="2"/>
          <w:lang w:eastAsia="zh-CN"/>
        </w:rPr>
        <w:t>事故状态参数输入</w:t>
      </w:r>
    </w:p>
    <w:p w14:paraId="5EB03D89" w14:textId="74069D84" w:rsidR="001377F7" w:rsidRPr="00771A28" w:rsidRDefault="000A0EBA" w:rsidP="0037232B">
      <w:pPr>
        <w:pStyle w:val="ac"/>
        <w:adjustRightInd w:val="0"/>
        <w:snapToGrid w:val="0"/>
        <w:spacing w:before="0" w:line="360" w:lineRule="auto"/>
        <w:ind w:left="0"/>
        <w:jc w:val="center"/>
        <w:rPr>
          <w:rFonts w:ascii="Times New Roman" w:hAnsi="Times New Roman"/>
          <w:bCs/>
          <w:kern w:val="2"/>
          <w:lang w:eastAsia="zh-CN"/>
        </w:rPr>
      </w:pPr>
      <w:r w:rsidRPr="00771A28">
        <w:rPr>
          <w:rFonts w:ascii="Times New Roman" w:hAnsi="Times New Roman"/>
          <w:noProof/>
        </w:rPr>
        <w:drawing>
          <wp:inline distT="0" distB="0" distL="0" distR="0" wp14:anchorId="3CD5B489" wp14:editId="71BEB5E2">
            <wp:extent cx="5276850" cy="3312160"/>
            <wp:effectExtent l="0" t="0" r="0" b="2540"/>
            <wp:docPr id="3832" name="图片 3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76850" cy="3312160"/>
                    </a:xfrm>
                    <a:prstGeom prst="rect">
                      <a:avLst/>
                    </a:prstGeom>
                  </pic:spPr>
                </pic:pic>
              </a:graphicData>
            </a:graphic>
          </wp:inline>
        </w:drawing>
      </w:r>
    </w:p>
    <w:p w14:paraId="6D7F3B2A" w14:textId="2CDC7236" w:rsidR="001377F7" w:rsidRPr="00771A28" w:rsidRDefault="001377F7" w:rsidP="0037232B">
      <w:pPr>
        <w:pStyle w:val="ac"/>
        <w:adjustRightInd w:val="0"/>
        <w:snapToGrid w:val="0"/>
        <w:spacing w:before="0" w:line="360" w:lineRule="auto"/>
        <w:ind w:left="0"/>
        <w:jc w:val="center"/>
        <w:rPr>
          <w:rFonts w:ascii="Times New Roman" w:hAnsi="Times New Roman"/>
          <w:bCs/>
          <w:kern w:val="2"/>
          <w:lang w:eastAsia="zh-CN"/>
        </w:rPr>
      </w:pPr>
      <w:r w:rsidRPr="00771A28">
        <w:rPr>
          <w:rFonts w:ascii="Times New Roman" w:hAnsi="Times New Roman"/>
          <w:bCs/>
          <w:kern w:val="2"/>
          <w:lang w:eastAsia="zh-CN"/>
        </w:rPr>
        <w:t>甲烷事故状态参数输入</w:t>
      </w:r>
    </w:p>
    <w:p w14:paraId="6277C70A" w14:textId="27E70B74" w:rsidR="00D66A9F" w:rsidRPr="00771A28" w:rsidRDefault="0037232B" w:rsidP="004836C1">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4</w:t>
      </w:r>
      <w:r w:rsidRPr="00771A28">
        <w:rPr>
          <w:rFonts w:ascii="Times New Roman" w:hAnsi="Times New Roman"/>
          <w:bCs/>
          <w:kern w:val="2"/>
          <w:lang w:eastAsia="zh-CN"/>
        </w:rPr>
        <w:t>）大气毒性终点浓度选取</w:t>
      </w:r>
    </w:p>
    <w:p w14:paraId="58E960B3" w14:textId="44F3C959" w:rsidR="0037232B" w:rsidRPr="00771A28" w:rsidRDefault="0037232B" w:rsidP="004044B8">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4044B8" w:rsidRPr="00771A28">
        <w:rPr>
          <w:rFonts w:ascii="Times New Roman" w:eastAsia="黑体" w:hAnsi="Times New Roman"/>
          <w:sz w:val="21"/>
          <w:szCs w:val="21"/>
          <w:lang w:eastAsia="zh-CN"/>
        </w:rPr>
        <w:t>5.3-1</w:t>
      </w:r>
      <w:r w:rsidR="00697AAB" w:rsidRPr="00771A28">
        <w:rPr>
          <w:rFonts w:ascii="Times New Roman" w:eastAsia="黑体" w:hAnsi="Times New Roman"/>
          <w:sz w:val="21"/>
          <w:szCs w:val="21"/>
          <w:lang w:eastAsia="zh-CN"/>
        </w:rPr>
        <w:t>3</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大气毒性终点浓度选取表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004"/>
        <w:gridCol w:w="3421"/>
        <w:gridCol w:w="2875"/>
      </w:tblGrid>
      <w:tr w:rsidR="0083163B" w:rsidRPr="00771A28" w14:paraId="4A941C90" w14:textId="77777777" w:rsidTr="0037232B">
        <w:tc>
          <w:tcPr>
            <w:tcW w:w="1207" w:type="pct"/>
            <w:shd w:val="clear" w:color="auto" w:fill="auto"/>
            <w:vAlign w:val="center"/>
          </w:tcPr>
          <w:p w14:paraId="0C2F9304" w14:textId="77777777" w:rsidR="0037232B" w:rsidRPr="00771A28" w:rsidRDefault="0037232B" w:rsidP="000A61CD">
            <w:pPr>
              <w:pStyle w:val="afffff8"/>
            </w:pPr>
            <w:r w:rsidRPr="00771A28">
              <w:t>名称</w:t>
            </w:r>
          </w:p>
        </w:tc>
        <w:tc>
          <w:tcPr>
            <w:tcW w:w="2061" w:type="pct"/>
            <w:shd w:val="clear" w:color="auto" w:fill="auto"/>
            <w:vAlign w:val="center"/>
          </w:tcPr>
          <w:p w14:paraId="1827A7B8" w14:textId="77777777" w:rsidR="0037232B" w:rsidRPr="00771A28" w:rsidRDefault="0037232B" w:rsidP="000A61CD">
            <w:pPr>
              <w:pStyle w:val="afffff8"/>
            </w:pPr>
            <w:r w:rsidRPr="00771A28">
              <w:t>毒性终点浓度</w:t>
            </w:r>
            <w:r w:rsidRPr="00771A28">
              <w:t>-1/</w:t>
            </w:r>
            <w:r w:rsidRPr="00771A28">
              <w:t>（</w:t>
            </w:r>
            <w:r w:rsidRPr="00771A28">
              <w:t>mg/m</w:t>
            </w:r>
            <w:r w:rsidRPr="00771A28">
              <w:rPr>
                <w:vertAlign w:val="superscript"/>
              </w:rPr>
              <w:t>3</w:t>
            </w:r>
            <w:r w:rsidRPr="00771A28">
              <w:t>）</w:t>
            </w:r>
          </w:p>
        </w:tc>
        <w:tc>
          <w:tcPr>
            <w:tcW w:w="1732" w:type="pct"/>
            <w:shd w:val="clear" w:color="auto" w:fill="auto"/>
            <w:vAlign w:val="center"/>
          </w:tcPr>
          <w:p w14:paraId="4459F837" w14:textId="77777777" w:rsidR="0037232B" w:rsidRPr="00771A28" w:rsidRDefault="0037232B" w:rsidP="000A61CD">
            <w:pPr>
              <w:pStyle w:val="afffff8"/>
            </w:pPr>
            <w:r w:rsidRPr="00771A28">
              <w:t>毒性终点浓度</w:t>
            </w:r>
            <w:r w:rsidRPr="00771A28">
              <w:t>-2/</w:t>
            </w:r>
            <w:r w:rsidRPr="00771A28">
              <w:t>（</w:t>
            </w:r>
            <w:r w:rsidRPr="00771A28">
              <w:t>mg/m</w:t>
            </w:r>
            <w:r w:rsidRPr="00771A28">
              <w:rPr>
                <w:vertAlign w:val="superscript"/>
              </w:rPr>
              <w:t>3</w:t>
            </w:r>
            <w:r w:rsidRPr="00771A28">
              <w:t>）</w:t>
            </w:r>
          </w:p>
        </w:tc>
      </w:tr>
      <w:tr w:rsidR="0083163B" w:rsidRPr="00771A28" w14:paraId="0E54A151" w14:textId="77777777" w:rsidTr="0037232B">
        <w:tc>
          <w:tcPr>
            <w:tcW w:w="1207" w:type="pct"/>
            <w:shd w:val="clear" w:color="auto" w:fill="auto"/>
            <w:vAlign w:val="center"/>
          </w:tcPr>
          <w:p w14:paraId="2F189E33" w14:textId="77777777" w:rsidR="0037232B" w:rsidRPr="00771A28" w:rsidRDefault="0037232B" w:rsidP="000A61CD">
            <w:pPr>
              <w:pStyle w:val="afffff8"/>
            </w:pPr>
            <w:r w:rsidRPr="00771A28">
              <w:t>硫化氢</w:t>
            </w:r>
          </w:p>
        </w:tc>
        <w:tc>
          <w:tcPr>
            <w:tcW w:w="2061" w:type="pct"/>
            <w:shd w:val="clear" w:color="auto" w:fill="auto"/>
            <w:vAlign w:val="center"/>
          </w:tcPr>
          <w:p w14:paraId="5E79D4DB" w14:textId="77777777" w:rsidR="0037232B" w:rsidRPr="00771A28" w:rsidRDefault="0037232B" w:rsidP="000A61CD">
            <w:pPr>
              <w:pStyle w:val="afffff8"/>
            </w:pPr>
            <w:r w:rsidRPr="00771A28">
              <w:t>70</w:t>
            </w:r>
          </w:p>
        </w:tc>
        <w:tc>
          <w:tcPr>
            <w:tcW w:w="1732" w:type="pct"/>
            <w:shd w:val="clear" w:color="auto" w:fill="auto"/>
            <w:vAlign w:val="center"/>
          </w:tcPr>
          <w:p w14:paraId="02E7B698" w14:textId="77777777" w:rsidR="0037232B" w:rsidRPr="00771A28" w:rsidRDefault="0037232B" w:rsidP="000A61CD">
            <w:pPr>
              <w:pStyle w:val="afffff8"/>
            </w:pPr>
            <w:r w:rsidRPr="00771A28">
              <w:t>38</w:t>
            </w:r>
          </w:p>
        </w:tc>
      </w:tr>
      <w:tr w:rsidR="0037232B" w:rsidRPr="00771A28" w14:paraId="34C65209" w14:textId="77777777" w:rsidTr="0037232B">
        <w:tc>
          <w:tcPr>
            <w:tcW w:w="1207" w:type="pct"/>
            <w:shd w:val="clear" w:color="auto" w:fill="auto"/>
            <w:vAlign w:val="center"/>
          </w:tcPr>
          <w:p w14:paraId="5FBD4777" w14:textId="77777777" w:rsidR="0037232B" w:rsidRPr="00771A28" w:rsidRDefault="0037232B" w:rsidP="000A61CD">
            <w:pPr>
              <w:pStyle w:val="afffff8"/>
              <w:rPr>
                <w:vertAlign w:val="subscript"/>
              </w:rPr>
            </w:pPr>
            <w:r w:rsidRPr="00771A28">
              <w:t>甲烷</w:t>
            </w:r>
          </w:p>
        </w:tc>
        <w:tc>
          <w:tcPr>
            <w:tcW w:w="2061" w:type="pct"/>
            <w:shd w:val="clear" w:color="auto" w:fill="auto"/>
            <w:vAlign w:val="center"/>
          </w:tcPr>
          <w:p w14:paraId="7B6B830F" w14:textId="77777777" w:rsidR="0037232B" w:rsidRPr="00771A28" w:rsidRDefault="0037232B" w:rsidP="000A61CD">
            <w:pPr>
              <w:pStyle w:val="afffff8"/>
            </w:pPr>
            <w:r w:rsidRPr="00771A28">
              <w:t>260000</w:t>
            </w:r>
          </w:p>
        </w:tc>
        <w:tc>
          <w:tcPr>
            <w:tcW w:w="1732" w:type="pct"/>
            <w:shd w:val="clear" w:color="auto" w:fill="auto"/>
            <w:vAlign w:val="center"/>
          </w:tcPr>
          <w:p w14:paraId="668FC6B1" w14:textId="77777777" w:rsidR="0037232B" w:rsidRPr="00771A28" w:rsidRDefault="0037232B" w:rsidP="000A61CD">
            <w:pPr>
              <w:pStyle w:val="afffff8"/>
            </w:pPr>
            <w:r w:rsidRPr="00771A28">
              <w:t>150000</w:t>
            </w:r>
          </w:p>
        </w:tc>
      </w:tr>
    </w:tbl>
    <w:p w14:paraId="4CE5498D" w14:textId="77777777" w:rsidR="00D66A9F" w:rsidRPr="00771A28" w:rsidRDefault="00D66A9F" w:rsidP="0037232B">
      <w:pPr>
        <w:pStyle w:val="ac"/>
        <w:adjustRightInd w:val="0"/>
        <w:snapToGrid w:val="0"/>
        <w:spacing w:before="0" w:line="360" w:lineRule="auto"/>
        <w:ind w:left="0"/>
        <w:jc w:val="center"/>
        <w:rPr>
          <w:rFonts w:ascii="Times New Roman" w:hAnsi="Times New Roman"/>
          <w:bCs/>
          <w:kern w:val="2"/>
          <w:lang w:eastAsia="zh-CN"/>
        </w:rPr>
      </w:pPr>
    </w:p>
    <w:p w14:paraId="0A2394D9" w14:textId="77777777" w:rsidR="00F63425" w:rsidRPr="00771A28" w:rsidRDefault="00F63425" w:rsidP="00F63425">
      <w:pPr>
        <w:pStyle w:val="ac"/>
        <w:adjustRightInd w:val="0"/>
        <w:snapToGrid w:val="0"/>
        <w:spacing w:line="360" w:lineRule="auto"/>
        <w:ind w:firstLineChars="200" w:firstLine="480"/>
        <w:jc w:val="both"/>
        <w:rPr>
          <w:rFonts w:ascii="Times New Roman" w:hAnsi="Times New Roman"/>
          <w:bCs/>
          <w:kern w:val="2"/>
          <w:lang w:eastAsia="zh-CN"/>
        </w:rPr>
      </w:pPr>
      <w:r w:rsidRPr="00771A28">
        <w:rPr>
          <w:rFonts w:ascii="Times New Roman" w:hAnsi="Times New Roman"/>
          <w:bCs/>
          <w:kern w:val="2"/>
          <w:lang w:eastAsia="zh-CN"/>
        </w:rPr>
        <w:lastRenderedPageBreak/>
        <w:t>5</w:t>
      </w:r>
      <w:r w:rsidRPr="00771A28">
        <w:rPr>
          <w:rFonts w:ascii="Times New Roman" w:hAnsi="Times New Roman"/>
          <w:bCs/>
          <w:kern w:val="2"/>
          <w:lang w:eastAsia="zh-CN"/>
        </w:rPr>
        <w:t>）预测结果</w:t>
      </w:r>
    </w:p>
    <w:p w14:paraId="1211F305" w14:textId="1BC3DA28" w:rsidR="00F63425" w:rsidRPr="00771A28" w:rsidRDefault="00F63425" w:rsidP="00F63425">
      <w:pPr>
        <w:pStyle w:val="ac"/>
        <w:adjustRightInd w:val="0"/>
        <w:snapToGrid w:val="0"/>
        <w:spacing w:line="360" w:lineRule="auto"/>
        <w:ind w:firstLineChars="200" w:firstLine="480"/>
        <w:jc w:val="both"/>
        <w:rPr>
          <w:rFonts w:ascii="Times New Roman" w:hAnsi="Times New Roman"/>
          <w:bCs/>
          <w:kern w:val="2"/>
          <w:lang w:eastAsia="zh-CN"/>
        </w:rPr>
      </w:pPr>
      <w:r w:rsidRPr="00771A28">
        <w:rPr>
          <w:rFonts w:cs="宋体" w:hint="eastAsia"/>
          <w:bCs/>
          <w:kern w:val="2"/>
          <w:lang w:eastAsia="zh-CN"/>
        </w:rPr>
        <w:t>①</w:t>
      </w:r>
      <w:r w:rsidRPr="00771A28">
        <w:rPr>
          <w:rFonts w:ascii="Times New Roman" w:hAnsi="Times New Roman"/>
          <w:bCs/>
          <w:kern w:val="2"/>
          <w:lang w:eastAsia="zh-CN"/>
        </w:rPr>
        <w:t>一般计算点影响情况</w:t>
      </w:r>
    </w:p>
    <w:p w14:paraId="22075B4B" w14:textId="55A4C468" w:rsidR="00D66A9F" w:rsidRPr="00771A28" w:rsidRDefault="00F63425" w:rsidP="00F63425">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最不利气象条件下的一般计算点浓度，预测结果如下：</w:t>
      </w:r>
    </w:p>
    <w:p w14:paraId="4C3E60DE" w14:textId="6AB8BF59" w:rsidR="00F63425" w:rsidRPr="00771A28" w:rsidRDefault="00F63425" w:rsidP="004044B8">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4044B8" w:rsidRPr="00771A28">
        <w:rPr>
          <w:rFonts w:ascii="Times New Roman" w:eastAsia="黑体" w:hAnsi="Times New Roman"/>
          <w:sz w:val="21"/>
          <w:szCs w:val="21"/>
          <w:lang w:eastAsia="zh-CN"/>
        </w:rPr>
        <w:t>5.3-1</w:t>
      </w:r>
      <w:r w:rsidR="00697AAB" w:rsidRPr="00771A28">
        <w:rPr>
          <w:rFonts w:ascii="Times New Roman" w:eastAsia="黑体" w:hAnsi="Times New Roman"/>
          <w:sz w:val="21"/>
          <w:szCs w:val="21"/>
          <w:lang w:eastAsia="zh-CN"/>
        </w:rPr>
        <w:t>4</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大气毒性终点浓度影响区域</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232"/>
        <w:gridCol w:w="1232"/>
        <w:gridCol w:w="1199"/>
        <w:gridCol w:w="1199"/>
        <w:gridCol w:w="1411"/>
        <w:gridCol w:w="2027"/>
      </w:tblGrid>
      <w:tr w:rsidR="0083163B" w:rsidRPr="00771A28" w14:paraId="36447ECF" w14:textId="77777777" w:rsidTr="00F63425">
        <w:tc>
          <w:tcPr>
            <w:tcW w:w="742" w:type="pct"/>
            <w:shd w:val="clear" w:color="auto" w:fill="auto"/>
            <w:vAlign w:val="center"/>
          </w:tcPr>
          <w:p w14:paraId="1017047C" w14:textId="77777777" w:rsidR="00F63425" w:rsidRPr="00771A28" w:rsidRDefault="00F63425" w:rsidP="000A61CD">
            <w:pPr>
              <w:pStyle w:val="afffff8"/>
            </w:pPr>
            <w:r w:rsidRPr="00771A28">
              <w:t>物质名称</w:t>
            </w:r>
          </w:p>
        </w:tc>
        <w:tc>
          <w:tcPr>
            <w:tcW w:w="742" w:type="pct"/>
            <w:shd w:val="clear" w:color="auto" w:fill="auto"/>
            <w:vAlign w:val="center"/>
          </w:tcPr>
          <w:p w14:paraId="5E13C8BC" w14:textId="77777777" w:rsidR="00F63425" w:rsidRPr="00771A28" w:rsidRDefault="00F63425" w:rsidP="000A61CD">
            <w:pPr>
              <w:pStyle w:val="afffff8"/>
            </w:pPr>
            <w:r w:rsidRPr="00771A28">
              <w:t>阈值</w:t>
            </w:r>
            <w:r w:rsidRPr="00771A28">
              <w:t>mg/m</w:t>
            </w:r>
            <w:r w:rsidRPr="00771A28">
              <w:rPr>
                <w:vertAlign w:val="superscript"/>
              </w:rPr>
              <w:t>3</w:t>
            </w:r>
          </w:p>
        </w:tc>
        <w:tc>
          <w:tcPr>
            <w:tcW w:w="722" w:type="pct"/>
            <w:shd w:val="clear" w:color="auto" w:fill="auto"/>
            <w:vAlign w:val="center"/>
          </w:tcPr>
          <w:p w14:paraId="3808BD46" w14:textId="77777777" w:rsidR="00F63425" w:rsidRPr="00771A28" w:rsidRDefault="00F63425" w:rsidP="000A61CD">
            <w:pPr>
              <w:pStyle w:val="afffff8"/>
            </w:pPr>
            <w:r w:rsidRPr="00771A28">
              <w:t>X</w:t>
            </w:r>
            <w:r w:rsidRPr="00771A28">
              <w:t>起点，</w:t>
            </w:r>
            <w:r w:rsidRPr="00771A28">
              <w:t>m</w:t>
            </w:r>
          </w:p>
        </w:tc>
        <w:tc>
          <w:tcPr>
            <w:tcW w:w="722" w:type="pct"/>
            <w:shd w:val="clear" w:color="auto" w:fill="auto"/>
            <w:vAlign w:val="center"/>
          </w:tcPr>
          <w:p w14:paraId="4251EC43" w14:textId="77777777" w:rsidR="00F63425" w:rsidRPr="00771A28" w:rsidRDefault="00F63425" w:rsidP="000A61CD">
            <w:pPr>
              <w:pStyle w:val="afffff8"/>
            </w:pPr>
            <w:r w:rsidRPr="00771A28">
              <w:t>X</w:t>
            </w:r>
            <w:r w:rsidRPr="00771A28">
              <w:t>终点，</w:t>
            </w:r>
            <w:r w:rsidRPr="00771A28">
              <w:t>m</w:t>
            </w:r>
          </w:p>
        </w:tc>
        <w:tc>
          <w:tcPr>
            <w:tcW w:w="850" w:type="pct"/>
            <w:shd w:val="clear" w:color="auto" w:fill="auto"/>
            <w:vAlign w:val="center"/>
          </w:tcPr>
          <w:p w14:paraId="5BE1AB44" w14:textId="77777777" w:rsidR="00F63425" w:rsidRPr="00771A28" w:rsidRDefault="00F63425" w:rsidP="000A61CD">
            <w:pPr>
              <w:pStyle w:val="afffff8"/>
            </w:pPr>
            <w:r w:rsidRPr="00771A28">
              <w:t>最大半宽，</w:t>
            </w:r>
            <w:r w:rsidRPr="00771A28">
              <w:t>m</w:t>
            </w:r>
          </w:p>
        </w:tc>
        <w:tc>
          <w:tcPr>
            <w:tcW w:w="1221" w:type="pct"/>
            <w:shd w:val="clear" w:color="auto" w:fill="auto"/>
            <w:vAlign w:val="center"/>
          </w:tcPr>
          <w:p w14:paraId="7B74433D" w14:textId="77777777" w:rsidR="00F63425" w:rsidRPr="00771A28" w:rsidRDefault="00F63425" w:rsidP="000A61CD">
            <w:pPr>
              <w:pStyle w:val="afffff8"/>
            </w:pPr>
            <w:r w:rsidRPr="00771A28">
              <w:t>最大半宽对应</w:t>
            </w:r>
            <w:r w:rsidRPr="00771A28">
              <w:t>X</w:t>
            </w:r>
            <w:r w:rsidRPr="00771A28">
              <w:t>，</w:t>
            </w:r>
            <w:r w:rsidRPr="00771A28">
              <w:t>m</w:t>
            </w:r>
          </w:p>
        </w:tc>
      </w:tr>
      <w:tr w:rsidR="0083163B" w:rsidRPr="00771A28" w14:paraId="5792BC6F" w14:textId="77777777" w:rsidTr="00F63425">
        <w:tc>
          <w:tcPr>
            <w:tcW w:w="742" w:type="pct"/>
            <w:vMerge w:val="restart"/>
            <w:shd w:val="clear" w:color="auto" w:fill="auto"/>
            <w:vAlign w:val="center"/>
          </w:tcPr>
          <w:p w14:paraId="7CC1AA94" w14:textId="77777777" w:rsidR="00F63425" w:rsidRPr="00771A28" w:rsidRDefault="00F63425" w:rsidP="000A61CD">
            <w:pPr>
              <w:pStyle w:val="afffff8"/>
            </w:pPr>
            <w:r w:rsidRPr="00771A28">
              <w:t>硫化氢</w:t>
            </w:r>
          </w:p>
        </w:tc>
        <w:tc>
          <w:tcPr>
            <w:tcW w:w="742" w:type="pct"/>
            <w:shd w:val="clear" w:color="auto" w:fill="auto"/>
            <w:vAlign w:val="center"/>
          </w:tcPr>
          <w:p w14:paraId="2CB9F8BC" w14:textId="77777777" w:rsidR="00F63425" w:rsidRPr="00771A28" w:rsidRDefault="00F63425" w:rsidP="000A61CD">
            <w:pPr>
              <w:pStyle w:val="afffff8"/>
            </w:pPr>
            <w:r w:rsidRPr="00771A28">
              <w:t>38</w:t>
            </w:r>
          </w:p>
        </w:tc>
        <w:tc>
          <w:tcPr>
            <w:tcW w:w="722" w:type="pct"/>
            <w:shd w:val="clear" w:color="auto" w:fill="auto"/>
            <w:vAlign w:val="center"/>
          </w:tcPr>
          <w:p w14:paraId="75881FA2" w14:textId="77777777" w:rsidR="00F63425" w:rsidRPr="00771A28" w:rsidRDefault="00F63425" w:rsidP="000A61CD">
            <w:pPr>
              <w:pStyle w:val="afffff8"/>
            </w:pPr>
            <w:r w:rsidRPr="00771A28">
              <w:t>10</w:t>
            </w:r>
          </w:p>
        </w:tc>
        <w:tc>
          <w:tcPr>
            <w:tcW w:w="722" w:type="pct"/>
            <w:shd w:val="clear" w:color="auto" w:fill="auto"/>
            <w:vAlign w:val="center"/>
          </w:tcPr>
          <w:p w14:paraId="023273CE" w14:textId="3896D059" w:rsidR="00F63425" w:rsidRPr="00771A28" w:rsidRDefault="00B7128B" w:rsidP="000A61CD">
            <w:pPr>
              <w:pStyle w:val="afffff8"/>
            </w:pPr>
            <w:r w:rsidRPr="00771A28">
              <w:t>2220</w:t>
            </w:r>
          </w:p>
        </w:tc>
        <w:tc>
          <w:tcPr>
            <w:tcW w:w="850" w:type="pct"/>
            <w:shd w:val="clear" w:color="auto" w:fill="auto"/>
            <w:vAlign w:val="center"/>
          </w:tcPr>
          <w:p w14:paraId="64915351" w14:textId="1B26D797" w:rsidR="00F63425" w:rsidRPr="00771A28" w:rsidRDefault="00B7128B" w:rsidP="000A61CD">
            <w:pPr>
              <w:pStyle w:val="afffff8"/>
            </w:pPr>
            <w:r w:rsidRPr="00771A28">
              <w:t>112</w:t>
            </w:r>
          </w:p>
        </w:tc>
        <w:tc>
          <w:tcPr>
            <w:tcW w:w="1221" w:type="pct"/>
            <w:shd w:val="clear" w:color="auto" w:fill="auto"/>
            <w:vAlign w:val="center"/>
          </w:tcPr>
          <w:p w14:paraId="36362E15" w14:textId="63966EFF" w:rsidR="00F63425" w:rsidRPr="00771A28" w:rsidRDefault="00B7128B" w:rsidP="000A61CD">
            <w:pPr>
              <w:pStyle w:val="afffff8"/>
            </w:pPr>
            <w:r w:rsidRPr="00771A28">
              <w:t>111</w:t>
            </w:r>
            <w:r w:rsidR="00CD3770" w:rsidRPr="00771A28">
              <w:t>0</w:t>
            </w:r>
          </w:p>
        </w:tc>
      </w:tr>
      <w:tr w:rsidR="0083163B" w:rsidRPr="00771A28" w14:paraId="07AAEA1A" w14:textId="77777777" w:rsidTr="00F63425">
        <w:tc>
          <w:tcPr>
            <w:tcW w:w="742" w:type="pct"/>
            <w:vMerge/>
            <w:shd w:val="clear" w:color="auto" w:fill="auto"/>
            <w:vAlign w:val="center"/>
          </w:tcPr>
          <w:p w14:paraId="3353E23D" w14:textId="77777777" w:rsidR="00F63425" w:rsidRPr="00771A28" w:rsidRDefault="00F63425" w:rsidP="000A61CD">
            <w:pPr>
              <w:pStyle w:val="afffff8"/>
            </w:pPr>
          </w:p>
        </w:tc>
        <w:tc>
          <w:tcPr>
            <w:tcW w:w="742" w:type="pct"/>
            <w:shd w:val="clear" w:color="auto" w:fill="auto"/>
            <w:vAlign w:val="center"/>
          </w:tcPr>
          <w:p w14:paraId="341B17ED" w14:textId="77777777" w:rsidR="00F63425" w:rsidRPr="00771A28" w:rsidRDefault="00F63425" w:rsidP="000A61CD">
            <w:pPr>
              <w:pStyle w:val="afffff8"/>
            </w:pPr>
            <w:r w:rsidRPr="00771A28">
              <w:t>70</w:t>
            </w:r>
          </w:p>
        </w:tc>
        <w:tc>
          <w:tcPr>
            <w:tcW w:w="722" w:type="pct"/>
            <w:shd w:val="clear" w:color="auto" w:fill="auto"/>
            <w:vAlign w:val="center"/>
          </w:tcPr>
          <w:p w14:paraId="0E71A9CE" w14:textId="77777777" w:rsidR="00F63425" w:rsidRPr="00771A28" w:rsidRDefault="00F63425" w:rsidP="000A61CD">
            <w:pPr>
              <w:pStyle w:val="afffff8"/>
            </w:pPr>
            <w:r w:rsidRPr="00771A28">
              <w:t>10</w:t>
            </w:r>
          </w:p>
        </w:tc>
        <w:tc>
          <w:tcPr>
            <w:tcW w:w="722" w:type="pct"/>
            <w:shd w:val="clear" w:color="auto" w:fill="auto"/>
            <w:vAlign w:val="center"/>
          </w:tcPr>
          <w:p w14:paraId="398BFAFC" w14:textId="2E588CB7" w:rsidR="00F63425" w:rsidRPr="00771A28" w:rsidRDefault="00B7128B" w:rsidP="000A61CD">
            <w:pPr>
              <w:pStyle w:val="afffff8"/>
            </w:pPr>
            <w:r w:rsidRPr="00771A28">
              <w:t>1400</w:t>
            </w:r>
          </w:p>
        </w:tc>
        <w:tc>
          <w:tcPr>
            <w:tcW w:w="850" w:type="pct"/>
            <w:shd w:val="clear" w:color="auto" w:fill="auto"/>
            <w:vAlign w:val="center"/>
          </w:tcPr>
          <w:p w14:paraId="4A286366" w14:textId="07B8365D" w:rsidR="00F63425" w:rsidRPr="00771A28" w:rsidRDefault="00B7128B" w:rsidP="000A61CD">
            <w:pPr>
              <w:pStyle w:val="afffff8"/>
            </w:pPr>
            <w:r w:rsidRPr="00771A28">
              <w:t>80</w:t>
            </w:r>
          </w:p>
        </w:tc>
        <w:tc>
          <w:tcPr>
            <w:tcW w:w="1221" w:type="pct"/>
            <w:shd w:val="clear" w:color="auto" w:fill="auto"/>
            <w:vAlign w:val="center"/>
          </w:tcPr>
          <w:p w14:paraId="0A7A0F55" w14:textId="2F96B289" w:rsidR="00F63425" w:rsidRPr="00771A28" w:rsidRDefault="00B7128B" w:rsidP="000A61CD">
            <w:pPr>
              <w:pStyle w:val="afffff8"/>
            </w:pPr>
            <w:r w:rsidRPr="00771A28">
              <w:t>76</w:t>
            </w:r>
            <w:r w:rsidR="00CD3770" w:rsidRPr="00771A28">
              <w:t>0</w:t>
            </w:r>
          </w:p>
        </w:tc>
      </w:tr>
      <w:tr w:rsidR="0083163B" w:rsidRPr="00771A28" w14:paraId="5B20B3F3" w14:textId="77777777" w:rsidTr="00F63425">
        <w:tc>
          <w:tcPr>
            <w:tcW w:w="742" w:type="pct"/>
            <w:vMerge w:val="restart"/>
            <w:shd w:val="clear" w:color="auto" w:fill="auto"/>
            <w:vAlign w:val="center"/>
          </w:tcPr>
          <w:p w14:paraId="42E3A017" w14:textId="77777777" w:rsidR="00F63425" w:rsidRPr="00771A28" w:rsidRDefault="00F63425" w:rsidP="000A61CD">
            <w:pPr>
              <w:pStyle w:val="afffff8"/>
            </w:pPr>
            <w:r w:rsidRPr="00771A28">
              <w:t>甲烷</w:t>
            </w:r>
          </w:p>
        </w:tc>
        <w:tc>
          <w:tcPr>
            <w:tcW w:w="742" w:type="pct"/>
            <w:shd w:val="clear" w:color="auto" w:fill="auto"/>
            <w:vAlign w:val="center"/>
          </w:tcPr>
          <w:p w14:paraId="3181787C" w14:textId="77777777" w:rsidR="00F63425" w:rsidRPr="00771A28" w:rsidRDefault="00F63425" w:rsidP="000A61CD">
            <w:pPr>
              <w:pStyle w:val="afffff8"/>
            </w:pPr>
            <w:r w:rsidRPr="00771A28">
              <w:t>150000</w:t>
            </w:r>
          </w:p>
        </w:tc>
        <w:tc>
          <w:tcPr>
            <w:tcW w:w="722" w:type="pct"/>
            <w:shd w:val="clear" w:color="auto" w:fill="auto"/>
            <w:vAlign w:val="center"/>
          </w:tcPr>
          <w:p w14:paraId="4EF7F6A0" w14:textId="3C54A2C0" w:rsidR="00F63425" w:rsidRPr="00771A28" w:rsidRDefault="000A0EBA" w:rsidP="000A61CD">
            <w:pPr>
              <w:pStyle w:val="afffff8"/>
            </w:pPr>
            <w:r w:rsidRPr="00771A28">
              <w:t>1</w:t>
            </w:r>
            <w:r w:rsidR="001377F7" w:rsidRPr="00771A28">
              <w:t>0</w:t>
            </w:r>
          </w:p>
        </w:tc>
        <w:tc>
          <w:tcPr>
            <w:tcW w:w="722" w:type="pct"/>
            <w:shd w:val="clear" w:color="auto" w:fill="auto"/>
            <w:vAlign w:val="center"/>
          </w:tcPr>
          <w:p w14:paraId="19BD4034" w14:textId="5FBE1DF5" w:rsidR="00F63425" w:rsidRPr="00771A28" w:rsidRDefault="000A0EBA" w:rsidP="000A61CD">
            <w:pPr>
              <w:pStyle w:val="afffff8"/>
            </w:pPr>
            <w:r w:rsidRPr="00771A28">
              <w:t>1</w:t>
            </w:r>
            <w:r w:rsidR="001377F7" w:rsidRPr="00771A28">
              <w:t>0</w:t>
            </w:r>
          </w:p>
        </w:tc>
        <w:tc>
          <w:tcPr>
            <w:tcW w:w="850" w:type="pct"/>
            <w:shd w:val="clear" w:color="auto" w:fill="auto"/>
            <w:vAlign w:val="center"/>
          </w:tcPr>
          <w:p w14:paraId="0C54C9D5" w14:textId="77777777" w:rsidR="00F63425" w:rsidRPr="00771A28" w:rsidRDefault="00F63425" w:rsidP="000A61CD">
            <w:pPr>
              <w:pStyle w:val="afffff8"/>
            </w:pPr>
            <w:r w:rsidRPr="00771A28">
              <w:t>0</w:t>
            </w:r>
          </w:p>
        </w:tc>
        <w:tc>
          <w:tcPr>
            <w:tcW w:w="1221" w:type="pct"/>
            <w:shd w:val="clear" w:color="auto" w:fill="auto"/>
            <w:vAlign w:val="center"/>
          </w:tcPr>
          <w:p w14:paraId="2BCFBA09" w14:textId="0275C28F" w:rsidR="00F63425" w:rsidRPr="00771A28" w:rsidRDefault="000A0EBA" w:rsidP="000A61CD">
            <w:pPr>
              <w:pStyle w:val="afffff8"/>
            </w:pPr>
            <w:r w:rsidRPr="00771A28">
              <w:t>1</w:t>
            </w:r>
            <w:r w:rsidR="001377F7" w:rsidRPr="00771A28">
              <w:t>0</w:t>
            </w:r>
          </w:p>
        </w:tc>
      </w:tr>
      <w:tr w:rsidR="0083163B" w:rsidRPr="00771A28" w14:paraId="556E4D50" w14:textId="77777777" w:rsidTr="00F63425">
        <w:tc>
          <w:tcPr>
            <w:tcW w:w="742" w:type="pct"/>
            <w:vMerge/>
            <w:shd w:val="clear" w:color="auto" w:fill="auto"/>
            <w:vAlign w:val="center"/>
          </w:tcPr>
          <w:p w14:paraId="10A45276" w14:textId="77777777" w:rsidR="00F63425" w:rsidRPr="00771A28" w:rsidRDefault="00F63425" w:rsidP="000A61CD">
            <w:pPr>
              <w:pStyle w:val="afffff8"/>
            </w:pPr>
          </w:p>
        </w:tc>
        <w:tc>
          <w:tcPr>
            <w:tcW w:w="742" w:type="pct"/>
            <w:shd w:val="clear" w:color="auto" w:fill="auto"/>
            <w:vAlign w:val="center"/>
          </w:tcPr>
          <w:p w14:paraId="0AFC42E6" w14:textId="77777777" w:rsidR="00F63425" w:rsidRPr="00771A28" w:rsidRDefault="00F63425" w:rsidP="000A61CD">
            <w:pPr>
              <w:pStyle w:val="afffff8"/>
            </w:pPr>
            <w:r w:rsidRPr="00771A28">
              <w:t>260000</w:t>
            </w:r>
          </w:p>
        </w:tc>
        <w:tc>
          <w:tcPr>
            <w:tcW w:w="722" w:type="pct"/>
            <w:shd w:val="clear" w:color="auto" w:fill="auto"/>
            <w:vAlign w:val="center"/>
          </w:tcPr>
          <w:p w14:paraId="0A9F36B8" w14:textId="15F47F23" w:rsidR="00F63425" w:rsidRPr="00771A28" w:rsidRDefault="000A0EBA" w:rsidP="000A61CD">
            <w:pPr>
              <w:pStyle w:val="afffff8"/>
            </w:pPr>
            <w:r w:rsidRPr="00771A28">
              <w:t>1</w:t>
            </w:r>
            <w:r w:rsidR="001377F7" w:rsidRPr="00771A28">
              <w:t>0</w:t>
            </w:r>
          </w:p>
        </w:tc>
        <w:tc>
          <w:tcPr>
            <w:tcW w:w="722" w:type="pct"/>
            <w:shd w:val="clear" w:color="auto" w:fill="auto"/>
            <w:vAlign w:val="center"/>
          </w:tcPr>
          <w:p w14:paraId="1902D70F" w14:textId="1B901B58" w:rsidR="00F63425" w:rsidRPr="00771A28" w:rsidRDefault="000A0EBA" w:rsidP="000A61CD">
            <w:pPr>
              <w:pStyle w:val="afffff8"/>
            </w:pPr>
            <w:r w:rsidRPr="00771A28">
              <w:t>1</w:t>
            </w:r>
            <w:r w:rsidR="001377F7" w:rsidRPr="00771A28">
              <w:t>0</w:t>
            </w:r>
          </w:p>
        </w:tc>
        <w:tc>
          <w:tcPr>
            <w:tcW w:w="850" w:type="pct"/>
            <w:shd w:val="clear" w:color="auto" w:fill="auto"/>
            <w:vAlign w:val="center"/>
          </w:tcPr>
          <w:p w14:paraId="1D01265B" w14:textId="77777777" w:rsidR="00F63425" w:rsidRPr="00771A28" w:rsidRDefault="00F63425" w:rsidP="000A61CD">
            <w:pPr>
              <w:pStyle w:val="afffff8"/>
            </w:pPr>
            <w:r w:rsidRPr="00771A28">
              <w:t>0</w:t>
            </w:r>
          </w:p>
        </w:tc>
        <w:tc>
          <w:tcPr>
            <w:tcW w:w="1221" w:type="pct"/>
            <w:shd w:val="clear" w:color="auto" w:fill="auto"/>
            <w:vAlign w:val="center"/>
          </w:tcPr>
          <w:p w14:paraId="5029249C" w14:textId="7AB59547" w:rsidR="00F63425" w:rsidRPr="00771A28" w:rsidRDefault="000A0EBA" w:rsidP="000A61CD">
            <w:pPr>
              <w:pStyle w:val="afffff8"/>
            </w:pPr>
            <w:r w:rsidRPr="00771A28">
              <w:t>1</w:t>
            </w:r>
            <w:r w:rsidR="001377F7" w:rsidRPr="00771A28">
              <w:t>0</w:t>
            </w:r>
          </w:p>
        </w:tc>
      </w:tr>
    </w:tbl>
    <w:p w14:paraId="6F7B9A2D" w14:textId="27950356" w:rsidR="003C5675" w:rsidRPr="00771A28" w:rsidRDefault="00B7128B" w:rsidP="00F63425">
      <w:pPr>
        <w:pStyle w:val="ac"/>
        <w:adjustRightInd w:val="0"/>
        <w:snapToGrid w:val="0"/>
        <w:spacing w:before="0" w:line="360" w:lineRule="auto"/>
        <w:ind w:left="0"/>
        <w:jc w:val="center"/>
        <w:rPr>
          <w:rFonts w:ascii="Times New Roman" w:hAnsi="Times New Roman"/>
          <w:lang w:eastAsia="zh-CN"/>
        </w:rPr>
      </w:pPr>
      <w:r w:rsidRPr="00771A28">
        <w:rPr>
          <w:rFonts w:ascii="Times New Roman" w:hAnsi="Times New Roman"/>
          <w:noProof/>
        </w:rPr>
        <w:drawing>
          <wp:inline distT="0" distB="0" distL="0" distR="0" wp14:anchorId="1AADB404" wp14:editId="65FF41FE">
            <wp:extent cx="5276850" cy="5608955"/>
            <wp:effectExtent l="0" t="0" r="0" b="0"/>
            <wp:docPr id="3831" name="图片 3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276850" cy="5608955"/>
                    </a:xfrm>
                    <a:prstGeom prst="rect">
                      <a:avLst/>
                    </a:prstGeom>
                  </pic:spPr>
                </pic:pic>
              </a:graphicData>
            </a:graphic>
          </wp:inline>
        </w:drawing>
      </w:r>
    </w:p>
    <w:p w14:paraId="0EB7881E" w14:textId="17772FF2" w:rsidR="00D66A9F" w:rsidRPr="00771A28" w:rsidRDefault="005E0588" w:rsidP="00E225BA">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00E225BA" w:rsidRPr="00771A28">
        <w:rPr>
          <w:rFonts w:ascii="Times New Roman" w:eastAsia="黑体" w:hAnsi="Times New Roman"/>
          <w:sz w:val="21"/>
          <w:szCs w:val="21"/>
          <w:lang w:eastAsia="zh-CN"/>
        </w:rPr>
        <w:t>5.3-3</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最不利气象条件下</w:t>
      </w:r>
      <w:r w:rsidRPr="00771A28">
        <w:rPr>
          <w:rFonts w:ascii="Times New Roman" w:eastAsia="黑体" w:hAnsi="Times New Roman"/>
          <w:sz w:val="21"/>
          <w:szCs w:val="21"/>
          <w:lang w:eastAsia="zh-CN"/>
        </w:rPr>
        <w:t>H</w:t>
      </w:r>
      <w:r w:rsidRPr="00771A28">
        <w:rPr>
          <w:rFonts w:ascii="Times New Roman" w:eastAsia="黑体" w:hAnsi="Times New Roman"/>
          <w:sz w:val="21"/>
          <w:szCs w:val="21"/>
          <w:vertAlign w:val="subscript"/>
          <w:lang w:eastAsia="zh-CN"/>
        </w:rPr>
        <w:t>2</w:t>
      </w:r>
      <w:r w:rsidRPr="00771A28">
        <w:rPr>
          <w:rFonts w:ascii="Times New Roman" w:eastAsia="黑体" w:hAnsi="Times New Roman"/>
          <w:sz w:val="21"/>
          <w:szCs w:val="21"/>
          <w:lang w:eastAsia="zh-CN"/>
        </w:rPr>
        <w:t>S</w:t>
      </w:r>
      <w:r w:rsidRPr="00771A28">
        <w:rPr>
          <w:rFonts w:ascii="Times New Roman" w:eastAsia="黑体" w:hAnsi="Times New Roman"/>
          <w:sz w:val="21"/>
          <w:szCs w:val="21"/>
          <w:lang w:eastAsia="zh-CN"/>
        </w:rPr>
        <w:t>扩散最大影响区域图</w:t>
      </w:r>
    </w:p>
    <w:p w14:paraId="496A273C" w14:textId="0BFEC8FA" w:rsidR="008B65CA" w:rsidRPr="00771A28" w:rsidRDefault="000A0EBA" w:rsidP="00F63425">
      <w:pPr>
        <w:pStyle w:val="ac"/>
        <w:adjustRightInd w:val="0"/>
        <w:snapToGrid w:val="0"/>
        <w:spacing w:before="0" w:line="360" w:lineRule="auto"/>
        <w:ind w:left="0"/>
        <w:jc w:val="center"/>
        <w:rPr>
          <w:rFonts w:ascii="Times New Roman" w:hAnsi="Times New Roman"/>
          <w:lang w:eastAsia="zh-CN"/>
        </w:rPr>
      </w:pPr>
      <w:r w:rsidRPr="00771A28">
        <w:rPr>
          <w:rFonts w:ascii="Times New Roman" w:hAnsi="Times New Roman"/>
          <w:noProof/>
        </w:rPr>
        <w:lastRenderedPageBreak/>
        <w:drawing>
          <wp:inline distT="0" distB="0" distL="0" distR="0" wp14:anchorId="4870DEE2" wp14:editId="02DAB6D6">
            <wp:extent cx="5276850" cy="4760595"/>
            <wp:effectExtent l="0" t="0" r="0" b="1905"/>
            <wp:docPr id="3833" name="图片 3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276850" cy="4760595"/>
                    </a:xfrm>
                    <a:prstGeom prst="rect">
                      <a:avLst/>
                    </a:prstGeom>
                  </pic:spPr>
                </pic:pic>
              </a:graphicData>
            </a:graphic>
          </wp:inline>
        </w:drawing>
      </w:r>
    </w:p>
    <w:p w14:paraId="4E49E00E" w14:textId="1F617BFA" w:rsidR="008B65CA" w:rsidRPr="00771A28" w:rsidRDefault="008B65CA" w:rsidP="00E225BA">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00E225BA" w:rsidRPr="00771A28">
        <w:rPr>
          <w:rFonts w:ascii="Times New Roman" w:eastAsia="黑体" w:hAnsi="Times New Roman"/>
          <w:sz w:val="21"/>
          <w:szCs w:val="21"/>
          <w:lang w:eastAsia="zh-CN"/>
        </w:rPr>
        <w:t xml:space="preserve">5.3-4 </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最不利气象条件下</w:t>
      </w:r>
      <w:r w:rsidRPr="00771A28">
        <w:rPr>
          <w:rFonts w:ascii="Times New Roman" w:eastAsia="黑体" w:hAnsi="Times New Roman"/>
          <w:sz w:val="21"/>
          <w:szCs w:val="21"/>
          <w:lang w:eastAsia="zh-CN"/>
        </w:rPr>
        <w:t>CH</w:t>
      </w:r>
      <w:r w:rsidRPr="00771A28">
        <w:rPr>
          <w:rFonts w:ascii="Times New Roman" w:eastAsia="黑体" w:hAnsi="Times New Roman"/>
          <w:sz w:val="21"/>
          <w:szCs w:val="21"/>
          <w:vertAlign w:val="subscript"/>
          <w:lang w:eastAsia="zh-CN"/>
        </w:rPr>
        <w:t>4</w:t>
      </w:r>
      <w:r w:rsidRPr="00771A28">
        <w:rPr>
          <w:rFonts w:ascii="Times New Roman" w:eastAsia="黑体" w:hAnsi="Times New Roman"/>
          <w:sz w:val="21"/>
          <w:szCs w:val="21"/>
          <w:lang w:eastAsia="zh-CN"/>
        </w:rPr>
        <w:t>扩散最大影响区域图</w:t>
      </w:r>
    </w:p>
    <w:p w14:paraId="26E95D07" w14:textId="08CA8505" w:rsidR="005E0588" w:rsidRPr="00771A28" w:rsidRDefault="005E0588" w:rsidP="004044B8">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4044B8" w:rsidRPr="00771A28">
        <w:rPr>
          <w:rFonts w:ascii="Times New Roman" w:eastAsia="黑体" w:hAnsi="Times New Roman"/>
          <w:sz w:val="21"/>
          <w:szCs w:val="21"/>
          <w:lang w:eastAsia="zh-CN"/>
        </w:rPr>
        <w:t>5.3-1</w:t>
      </w:r>
      <w:r w:rsidR="00697AAB" w:rsidRPr="00771A28">
        <w:rPr>
          <w:rFonts w:ascii="Times New Roman" w:eastAsia="黑体" w:hAnsi="Times New Roman"/>
          <w:sz w:val="21"/>
          <w:szCs w:val="21"/>
          <w:lang w:eastAsia="zh-CN"/>
        </w:rPr>
        <w:t>5</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污染物扩散轴线各点的最大浓度列表（最不利气象）</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590"/>
        <w:gridCol w:w="1554"/>
        <w:gridCol w:w="1801"/>
        <w:gridCol w:w="1554"/>
        <w:gridCol w:w="1801"/>
      </w:tblGrid>
      <w:tr w:rsidR="0083163B" w:rsidRPr="00771A28" w14:paraId="1BCAB393" w14:textId="77777777" w:rsidTr="000D1CD4">
        <w:trPr>
          <w:tblHeader/>
        </w:trPr>
        <w:tc>
          <w:tcPr>
            <w:tcW w:w="958" w:type="pct"/>
            <w:vMerge w:val="restart"/>
            <w:shd w:val="clear" w:color="auto" w:fill="auto"/>
            <w:vAlign w:val="center"/>
          </w:tcPr>
          <w:p w14:paraId="61A295E8" w14:textId="77777777" w:rsidR="005E0588" w:rsidRPr="00771A28" w:rsidRDefault="005E0588" w:rsidP="000A61CD">
            <w:pPr>
              <w:pStyle w:val="afffff8"/>
            </w:pPr>
            <w:r w:rsidRPr="00771A28">
              <w:t>轴线距离（</w:t>
            </w:r>
            <w:r w:rsidRPr="00771A28">
              <w:t>m</w:t>
            </w:r>
            <w:r w:rsidRPr="00771A28">
              <w:t>）</w:t>
            </w:r>
          </w:p>
        </w:tc>
        <w:tc>
          <w:tcPr>
            <w:tcW w:w="2021" w:type="pct"/>
            <w:gridSpan w:val="2"/>
            <w:shd w:val="clear" w:color="auto" w:fill="auto"/>
            <w:vAlign w:val="center"/>
          </w:tcPr>
          <w:p w14:paraId="355DC03F" w14:textId="77777777" w:rsidR="005E0588" w:rsidRPr="00771A28" w:rsidRDefault="005E0588" w:rsidP="000A61CD">
            <w:pPr>
              <w:pStyle w:val="afffff8"/>
            </w:pPr>
            <w:r w:rsidRPr="00771A28">
              <w:t>硫化氢</w:t>
            </w:r>
          </w:p>
        </w:tc>
        <w:tc>
          <w:tcPr>
            <w:tcW w:w="2021" w:type="pct"/>
            <w:gridSpan w:val="2"/>
            <w:shd w:val="clear" w:color="auto" w:fill="auto"/>
            <w:vAlign w:val="center"/>
          </w:tcPr>
          <w:p w14:paraId="68A4F7FE" w14:textId="77777777" w:rsidR="005E0588" w:rsidRPr="00771A28" w:rsidRDefault="005E0588" w:rsidP="000A61CD">
            <w:pPr>
              <w:pStyle w:val="afffff8"/>
            </w:pPr>
            <w:r w:rsidRPr="00771A28">
              <w:t>甲烷</w:t>
            </w:r>
          </w:p>
        </w:tc>
      </w:tr>
      <w:tr w:rsidR="0083163B" w:rsidRPr="00771A28" w14:paraId="377A95E3" w14:textId="77777777" w:rsidTr="000D1CD4">
        <w:trPr>
          <w:tblHeader/>
        </w:trPr>
        <w:tc>
          <w:tcPr>
            <w:tcW w:w="958" w:type="pct"/>
            <w:vMerge/>
            <w:shd w:val="clear" w:color="auto" w:fill="auto"/>
            <w:vAlign w:val="center"/>
          </w:tcPr>
          <w:p w14:paraId="4A57E23F" w14:textId="77777777" w:rsidR="005E0588" w:rsidRPr="00771A28" w:rsidRDefault="005E0588" w:rsidP="000A61CD">
            <w:pPr>
              <w:pStyle w:val="afffff8"/>
            </w:pPr>
          </w:p>
        </w:tc>
        <w:tc>
          <w:tcPr>
            <w:tcW w:w="936" w:type="pct"/>
            <w:shd w:val="clear" w:color="auto" w:fill="auto"/>
            <w:vAlign w:val="center"/>
          </w:tcPr>
          <w:p w14:paraId="288F6E8B" w14:textId="77777777" w:rsidR="005E0588" w:rsidRPr="00771A28" w:rsidRDefault="005E0588" w:rsidP="000A61CD">
            <w:pPr>
              <w:pStyle w:val="afffff8"/>
            </w:pPr>
            <w:r w:rsidRPr="00771A28">
              <w:t>出现时间，</w:t>
            </w:r>
            <w:r w:rsidRPr="00771A28">
              <w:t>min</w:t>
            </w:r>
          </w:p>
        </w:tc>
        <w:tc>
          <w:tcPr>
            <w:tcW w:w="1085" w:type="pct"/>
            <w:shd w:val="clear" w:color="auto" w:fill="auto"/>
            <w:vAlign w:val="center"/>
          </w:tcPr>
          <w:p w14:paraId="2190944D" w14:textId="77777777" w:rsidR="005E0588" w:rsidRPr="00771A28" w:rsidRDefault="005E0588" w:rsidP="000A61CD">
            <w:pPr>
              <w:pStyle w:val="afffff8"/>
            </w:pPr>
            <w:r w:rsidRPr="00771A28">
              <w:t>高峰浓度，</w:t>
            </w:r>
            <w:r w:rsidRPr="00771A28">
              <w:t>mg/m</w:t>
            </w:r>
            <w:r w:rsidRPr="00771A28">
              <w:rPr>
                <w:vertAlign w:val="superscript"/>
              </w:rPr>
              <w:t>3</w:t>
            </w:r>
          </w:p>
        </w:tc>
        <w:tc>
          <w:tcPr>
            <w:tcW w:w="936" w:type="pct"/>
            <w:shd w:val="clear" w:color="auto" w:fill="auto"/>
            <w:vAlign w:val="center"/>
          </w:tcPr>
          <w:p w14:paraId="42962497" w14:textId="77777777" w:rsidR="005E0588" w:rsidRPr="00771A28" w:rsidRDefault="005E0588" w:rsidP="000A61CD">
            <w:pPr>
              <w:pStyle w:val="afffff8"/>
            </w:pPr>
            <w:r w:rsidRPr="00771A28">
              <w:t>出现时间，</w:t>
            </w:r>
            <w:r w:rsidRPr="00771A28">
              <w:t>min</w:t>
            </w:r>
          </w:p>
        </w:tc>
        <w:tc>
          <w:tcPr>
            <w:tcW w:w="1085" w:type="pct"/>
            <w:shd w:val="clear" w:color="auto" w:fill="auto"/>
            <w:vAlign w:val="center"/>
          </w:tcPr>
          <w:p w14:paraId="15068DCC" w14:textId="77777777" w:rsidR="005E0588" w:rsidRPr="00771A28" w:rsidRDefault="005E0588" w:rsidP="000A61CD">
            <w:pPr>
              <w:pStyle w:val="afffff8"/>
            </w:pPr>
            <w:r w:rsidRPr="00771A28">
              <w:t>高峰浓度，</w:t>
            </w:r>
            <w:r w:rsidRPr="00771A28">
              <w:t>mg/m</w:t>
            </w:r>
            <w:r w:rsidRPr="00771A28">
              <w:rPr>
                <w:vertAlign w:val="superscript"/>
              </w:rPr>
              <w:t>3</w:t>
            </w:r>
          </w:p>
        </w:tc>
      </w:tr>
      <w:tr w:rsidR="0083163B" w:rsidRPr="00771A28" w14:paraId="6FCC74BE" w14:textId="77777777" w:rsidTr="000D1CD4">
        <w:tc>
          <w:tcPr>
            <w:tcW w:w="958" w:type="pct"/>
            <w:shd w:val="clear" w:color="auto" w:fill="auto"/>
            <w:vAlign w:val="center"/>
          </w:tcPr>
          <w:p w14:paraId="74D509F1" w14:textId="77777777" w:rsidR="005E0588" w:rsidRPr="00771A28" w:rsidRDefault="005E0588" w:rsidP="000A61CD">
            <w:pPr>
              <w:pStyle w:val="afffff8"/>
            </w:pPr>
            <w:r w:rsidRPr="00771A28">
              <w:t xml:space="preserve">10 </w:t>
            </w:r>
          </w:p>
        </w:tc>
        <w:tc>
          <w:tcPr>
            <w:tcW w:w="936" w:type="pct"/>
            <w:shd w:val="clear" w:color="auto" w:fill="auto"/>
            <w:vAlign w:val="center"/>
          </w:tcPr>
          <w:p w14:paraId="2BEB52A5" w14:textId="4A7CC3CF" w:rsidR="005E0588" w:rsidRPr="00771A28" w:rsidRDefault="00B7128B" w:rsidP="000A61CD">
            <w:pPr>
              <w:pStyle w:val="afffff8"/>
            </w:pPr>
            <w:r w:rsidRPr="00771A28">
              <w:t>1.1111E-01</w:t>
            </w:r>
          </w:p>
        </w:tc>
        <w:tc>
          <w:tcPr>
            <w:tcW w:w="1085" w:type="pct"/>
            <w:shd w:val="clear" w:color="auto" w:fill="auto"/>
            <w:vAlign w:val="center"/>
          </w:tcPr>
          <w:p w14:paraId="7DCE5396" w14:textId="752DD79E" w:rsidR="005E0588" w:rsidRPr="00771A28" w:rsidRDefault="00B7128B" w:rsidP="000A61CD">
            <w:pPr>
              <w:pStyle w:val="afffff8"/>
            </w:pPr>
            <w:r w:rsidRPr="00771A28">
              <w:t>1.2469E+05</w:t>
            </w:r>
          </w:p>
        </w:tc>
        <w:tc>
          <w:tcPr>
            <w:tcW w:w="936" w:type="pct"/>
            <w:shd w:val="clear" w:color="auto" w:fill="auto"/>
            <w:vAlign w:val="center"/>
          </w:tcPr>
          <w:p w14:paraId="6F69A4EA" w14:textId="056CF07E" w:rsidR="005E0588" w:rsidRPr="00771A28" w:rsidRDefault="000A0EBA" w:rsidP="000A61CD">
            <w:pPr>
              <w:pStyle w:val="afffff8"/>
            </w:pPr>
            <w:r w:rsidRPr="00771A28">
              <w:t>1.1111E-01</w:t>
            </w:r>
          </w:p>
        </w:tc>
        <w:tc>
          <w:tcPr>
            <w:tcW w:w="1085" w:type="pct"/>
            <w:shd w:val="clear" w:color="auto" w:fill="auto"/>
            <w:vAlign w:val="center"/>
          </w:tcPr>
          <w:p w14:paraId="42E895ED" w14:textId="7FBAFA77" w:rsidR="005E0588" w:rsidRPr="00771A28" w:rsidRDefault="000A0EBA" w:rsidP="000A61CD">
            <w:pPr>
              <w:pStyle w:val="afffff8"/>
            </w:pPr>
            <w:r w:rsidRPr="00771A28">
              <w:t>3.3018E+05</w:t>
            </w:r>
          </w:p>
        </w:tc>
      </w:tr>
      <w:tr w:rsidR="0083163B" w:rsidRPr="00771A28" w14:paraId="1E664CE0" w14:textId="77777777" w:rsidTr="000D1CD4">
        <w:tc>
          <w:tcPr>
            <w:tcW w:w="958" w:type="pct"/>
            <w:shd w:val="clear" w:color="auto" w:fill="auto"/>
            <w:vAlign w:val="center"/>
          </w:tcPr>
          <w:p w14:paraId="23FD0E29" w14:textId="77777777" w:rsidR="005E0588" w:rsidRPr="00771A28" w:rsidRDefault="005E0588" w:rsidP="000A61CD">
            <w:pPr>
              <w:pStyle w:val="afffff8"/>
            </w:pPr>
            <w:r w:rsidRPr="00771A28">
              <w:t xml:space="preserve">60 </w:t>
            </w:r>
          </w:p>
        </w:tc>
        <w:tc>
          <w:tcPr>
            <w:tcW w:w="936" w:type="pct"/>
            <w:shd w:val="clear" w:color="auto" w:fill="auto"/>
            <w:vAlign w:val="center"/>
          </w:tcPr>
          <w:p w14:paraId="3E15012D" w14:textId="18A9A46B" w:rsidR="005E0588" w:rsidRPr="00771A28" w:rsidRDefault="00B7128B" w:rsidP="000A61CD">
            <w:pPr>
              <w:pStyle w:val="afffff8"/>
            </w:pPr>
            <w:r w:rsidRPr="00771A28">
              <w:rPr>
                <w:sz w:val="18"/>
                <w:szCs w:val="18"/>
                <w:lang w:val="zh-CN"/>
              </w:rPr>
              <w:t>6.6667E-01</w:t>
            </w:r>
          </w:p>
        </w:tc>
        <w:tc>
          <w:tcPr>
            <w:tcW w:w="1085" w:type="pct"/>
            <w:shd w:val="clear" w:color="auto" w:fill="auto"/>
            <w:vAlign w:val="center"/>
          </w:tcPr>
          <w:p w14:paraId="46DB03B9" w14:textId="7892B3DF" w:rsidR="005E0588" w:rsidRPr="00771A28" w:rsidRDefault="00B7128B" w:rsidP="000A61CD">
            <w:pPr>
              <w:pStyle w:val="afffff8"/>
            </w:pPr>
            <w:r w:rsidRPr="00771A28">
              <w:t>1.0812E+04</w:t>
            </w:r>
          </w:p>
        </w:tc>
        <w:tc>
          <w:tcPr>
            <w:tcW w:w="936" w:type="pct"/>
            <w:shd w:val="clear" w:color="auto" w:fill="auto"/>
            <w:vAlign w:val="center"/>
          </w:tcPr>
          <w:p w14:paraId="5B2AAB05" w14:textId="00063DC7" w:rsidR="005E0588" w:rsidRPr="00771A28" w:rsidRDefault="000A0EBA" w:rsidP="000A61CD">
            <w:pPr>
              <w:pStyle w:val="afffff8"/>
            </w:pPr>
            <w:r w:rsidRPr="00771A28">
              <w:t>6.6667E-01</w:t>
            </w:r>
          </w:p>
        </w:tc>
        <w:tc>
          <w:tcPr>
            <w:tcW w:w="1085" w:type="pct"/>
            <w:shd w:val="clear" w:color="auto" w:fill="auto"/>
            <w:vAlign w:val="center"/>
          </w:tcPr>
          <w:p w14:paraId="0EEFBE5A" w14:textId="1C409A41" w:rsidR="005E0588" w:rsidRPr="00771A28" w:rsidRDefault="000A0EBA" w:rsidP="000A61CD">
            <w:pPr>
              <w:pStyle w:val="afffff8"/>
            </w:pPr>
            <w:r w:rsidRPr="00771A28">
              <w:t>2.8630E+04</w:t>
            </w:r>
          </w:p>
        </w:tc>
      </w:tr>
      <w:tr w:rsidR="0083163B" w:rsidRPr="00771A28" w14:paraId="0083EB3D" w14:textId="77777777" w:rsidTr="000D1CD4">
        <w:tc>
          <w:tcPr>
            <w:tcW w:w="958" w:type="pct"/>
            <w:shd w:val="clear" w:color="auto" w:fill="auto"/>
            <w:vAlign w:val="center"/>
          </w:tcPr>
          <w:p w14:paraId="55A00078" w14:textId="03C723A6" w:rsidR="005E0588" w:rsidRPr="00771A28" w:rsidRDefault="000D1CD4" w:rsidP="000A61CD">
            <w:pPr>
              <w:pStyle w:val="afffff8"/>
            </w:pPr>
            <w:r w:rsidRPr="00771A28">
              <w:t>11</w:t>
            </w:r>
            <w:r w:rsidR="005E0588" w:rsidRPr="00771A28">
              <w:t xml:space="preserve">0 </w:t>
            </w:r>
          </w:p>
        </w:tc>
        <w:tc>
          <w:tcPr>
            <w:tcW w:w="936" w:type="pct"/>
            <w:shd w:val="clear" w:color="auto" w:fill="auto"/>
            <w:vAlign w:val="center"/>
          </w:tcPr>
          <w:p w14:paraId="763EE64A" w14:textId="386A7B85" w:rsidR="005E0588" w:rsidRPr="00771A28" w:rsidRDefault="00B7128B" w:rsidP="000A61CD">
            <w:pPr>
              <w:pStyle w:val="afffff8"/>
            </w:pPr>
            <w:r w:rsidRPr="00771A28">
              <w:t>1.2222E+00</w:t>
            </w:r>
          </w:p>
        </w:tc>
        <w:tc>
          <w:tcPr>
            <w:tcW w:w="1085" w:type="pct"/>
            <w:shd w:val="clear" w:color="auto" w:fill="auto"/>
            <w:vAlign w:val="center"/>
          </w:tcPr>
          <w:p w14:paraId="661597E5" w14:textId="7DC39534" w:rsidR="005E0588" w:rsidRPr="00771A28" w:rsidRDefault="00B7128B" w:rsidP="000A61CD">
            <w:pPr>
              <w:pStyle w:val="afffff8"/>
            </w:pPr>
            <w:r w:rsidRPr="00771A28">
              <w:t>4.5478E+03</w:t>
            </w:r>
          </w:p>
        </w:tc>
        <w:tc>
          <w:tcPr>
            <w:tcW w:w="936" w:type="pct"/>
            <w:shd w:val="clear" w:color="auto" w:fill="auto"/>
            <w:vAlign w:val="center"/>
          </w:tcPr>
          <w:p w14:paraId="65712580" w14:textId="5BC1B720" w:rsidR="005E0588" w:rsidRPr="00771A28" w:rsidRDefault="000A0EBA" w:rsidP="000A61CD">
            <w:pPr>
              <w:pStyle w:val="afffff8"/>
            </w:pPr>
            <w:r w:rsidRPr="00771A28">
              <w:t>1.2222E+00</w:t>
            </w:r>
          </w:p>
        </w:tc>
        <w:tc>
          <w:tcPr>
            <w:tcW w:w="1085" w:type="pct"/>
            <w:shd w:val="clear" w:color="auto" w:fill="auto"/>
            <w:vAlign w:val="center"/>
          </w:tcPr>
          <w:p w14:paraId="40B87C43" w14:textId="4CF51A0F" w:rsidR="005E0588" w:rsidRPr="00771A28" w:rsidRDefault="000A0EBA" w:rsidP="000A61CD">
            <w:pPr>
              <w:pStyle w:val="afffff8"/>
            </w:pPr>
            <w:r w:rsidRPr="00771A28">
              <w:t>1.2042E+04</w:t>
            </w:r>
          </w:p>
        </w:tc>
      </w:tr>
      <w:tr w:rsidR="0083163B" w:rsidRPr="00771A28" w14:paraId="1DFB78FA" w14:textId="77777777" w:rsidTr="000D1CD4">
        <w:tc>
          <w:tcPr>
            <w:tcW w:w="958" w:type="pct"/>
            <w:shd w:val="clear" w:color="auto" w:fill="auto"/>
            <w:vAlign w:val="center"/>
          </w:tcPr>
          <w:p w14:paraId="6F7CCA18" w14:textId="22C6A3FF" w:rsidR="005E0588" w:rsidRPr="00771A28" w:rsidRDefault="005E0588" w:rsidP="000A61CD">
            <w:pPr>
              <w:pStyle w:val="afffff8"/>
            </w:pPr>
            <w:r w:rsidRPr="00771A28">
              <w:t>2</w:t>
            </w:r>
            <w:r w:rsidR="000D1CD4" w:rsidRPr="00771A28">
              <w:t>1</w:t>
            </w:r>
            <w:r w:rsidRPr="00771A28">
              <w:t xml:space="preserve">0 </w:t>
            </w:r>
          </w:p>
        </w:tc>
        <w:tc>
          <w:tcPr>
            <w:tcW w:w="936" w:type="pct"/>
            <w:shd w:val="clear" w:color="auto" w:fill="auto"/>
            <w:vAlign w:val="center"/>
          </w:tcPr>
          <w:p w14:paraId="2162003E" w14:textId="03656D94" w:rsidR="005E0588" w:rsidRPr="00771A28" w:rsidRDefault="00B7128B" w:rsidP="000A61CD">
            <w:pPr>
              <w:pStyle w:val="afffff8"/>
            </w:pPr>
            <w:r w:rsidRPr="00771A28">
              <w:t>2.3333E+00</w:t>
            </w:r>
          </w:p>
        </w:tc>
        <w:tc>
          <w:tcPr>
            <w:tcW w:w="1085" w:type="pct"/>
            <w:shd w:val="clear" w:color="auto" w:fill="auto"/>
            <w:vAlign w:val="center"/>
          </w:tcPr>
          <w:p w14:paraId="47B01860" w14:textId="2A600132" w:rsidR="005E0588" w:rsidRPr="00771A28" w:rsidRDefault="00B7128B" w:rsidP="000A61CD">
            <w:pPr>
              <w:pStyle w:val="afffff8"/>
            </w:pPr>
            <w:r w:rsidRPr="00771A28">
              <w:t>1.6491E+03</w:t>
            </w:r>
          </w:p>
        </w:tc>
        <w:tc>
          <w:tcPr>
            <w:tcW w:w="936" w:type="pct"/>
            <w:shd w:val="clear" w:color="auto" w:fill="auto"/>
            <w:vAlign w:val="center"/>
          </w:tcPr>
          <w:p w14:paraId="49A3EA26" w14:textId="03B728D4" w:rsidR="005E0588" w:rsidRPr="00771A28" w:rsidRDefault="000A0EBA" w:rsidP="000A61CD">
            <w:pPr>
              <w:pStyle w:val="afffff8"/>
            </w:pPr>
            <w:r w:rsidRPr="00771A28">
              <w:t>2.3333E+00</w:t>
            </w:r>
          </w:p>
        </w:tc>
        <w:tc>
          <w:tcPr>
            <w:tcW w:w="1085" w:type="pct"/>
            <w:shd w:val="clear" w:color="auto" w:fill="auto"/>
            <w:vAlign w:val="center"/>
          </w:tcPr>
          <w:p w14:paraId="305A9463" w14:textId="5DB9F887" w:rsidR="005E0588" w:rsidRPr="00771A28" w:rsidRDefault="000A0EBA" w:rsidP="000A61CD">
            <w:pPr>
              <w:pStyle w:val="afffff8"/>
            </w:pPr>
            <w:r w:rsidRPr="00771A28">
              <w:t>4.3666E+03</w:t>
            </w:r>
          </w:p>
        </w:tc>
      </w:tr>
      <w:tr w:rsidR="0083163B" w:rsidRPr="00771A28" w14:paraId="66168205" w14:textId="77777777" w:rsidTr="000D1CD4">
        <w:tc>
          <w:tcPr>
            <w:tcW w:w="958" w:type="pct"/>
            <w:shd w:val="clear" w:color="auto" w:fill="auto"/>
            <w:vAlign w:val="center"/>
          </w:tcPr>
          <w:p w14:paraId="535CCE95" w14:textId="20509C67" w:rsidR="005E0588" w:rsidRPr="00771A28" w:rsidRDefault="005E0588" w:rsidP="000A61CD">
            <w:pPr>
              <w:pStyle w:val="afffff8"/>
            </w:pPr>
            <w:r w:rsidRPr="00771A28">
              <w:t>3</w:t>
            </w:r>
            <w:r w:rsidR="000D1CD4" w:rsidRPr="00771A28">
              <w:t>1</w:t>
            </w:r>
            <w:r w:rsidRPr="00771A28">
              <w:t xml:space="preserve">0 </w:t>
            </w:r>
          </w:p>
        </w:tc>
        <w:tc>
          <w:tcPr>
            <w:tcW w:w="936" w:type="pct"/>
            <w:shd w:val="clear" w:color="auto" w:fill="auto"/>
            <w:vAlign w:val="center"/>
          </w:tcPr>
          <w:p w14:paraId="2A6E1A13" w14:textId="4CAA618E" w:rsidR="005E0588" w:rsidRPr="00771A28" w:rsidRDefault="00B7128B" w:rsidP="000A61CD">
            <w:pPr>
              <w:pStyle w:val="afffff8"/>
            </w:pPr>
            <w:r w:rsidRPr="00771A28">
              <w:t>3.4444E+00</w:t>
            </w:r>
          </w:p>
        </w:tc>
        <w:tc>
          <w:tcPr>
            <w:tcW w:w="1085" w:type="pct"/>
            <w:shd w:val="clear" w:color="auto" w:fill="auto"/>
            <w:vAlign w:val="center"/>
          </w:tcPr>
          <w:p w14:paraId="5CEB0C9D" w14:textId="2154F85D" w:rsidR="005E0588" w:rsidRPr="00771A28" w:rsidRDefault="00B7128B" w:rsidP="000A61CD">
            <w:pPr>
              <w:pStyle w:val="afffff8"/>
            </w:pPr>
            <w:r w:rsidRPr="00771A28">
              <w:t>8.7471E+02</w:t>
            </w:r>
          </w:p>
        </w:tc>
        <w:tc>
          <w:tcPr>
            <w:tcW w:w="936" w:type="pct"/>
            <w:shd w:val="clear" w:color="auto" w:fill="auto"/>
            <w:vAlign w:val="center"/>
          </w:tcPr>
          <w:p w14:paraId="404FC857" w14:textId="2ED52344" w:rsidR="005E0588" w:rsidRPr="00771A28" w:rsidRDefault="000A0EBA" w:rsidP="000A61CD">
            <w:pPr>
              <w:pStyle w:val="afffff8"/>
            </w:pPr>
            <w:r w:rsidRPr="00771A28">
              <w:t>3.4444E+00</w:t>
            </w:r>
          </w:p>
        </w:tc>
        <w:tc>
          <w:tcPr>
            <w:tcW w:w="1085" w:type="pct"/>
            <w:shd w:val="clear" w:color="auto" w:fill="auto"/>
            <w:vAlign w:val="center"/>
          </w:tcPr>
          <w:p w14:paraId="4FC57B42" w14:textId="54E03B3C" w:rsidR="005E0588" w:rsidRPr="00771A28" w:rsidRDefault="000A0EBA" w:rsidP="000A61CD">
            <w:pPr>
              <w:pStyle w:val="afffff8"/>
            </w:pPr>
            <w:r w:rsidRPr="00771A28">
              <w:t>2.3161E+03</w:t>
            </w:r>
          </w:p>
        </w:tc>
      </w:tr>
      <w:tr w:rsidR="0083163B" w:rsidRPr="00771A28" w14:paraId="00F8A430" w14:textId="77777777" w:rsidTr="000D1CD4">
        <w:tc>
          <w:tcPr>
            <w:tcW w:w="958" w:type="pct"/>
            <w:shd w:val="clear" w:color="auto" w:fill="auto"/>
            <w:vAlign w:val="center"/>
          </w:tcPr>
          <w:p w14:paraId="0886DB01" w14:textId="6A653C48" w:rsidR="005E0588" w:rsidRPr="00771A28" w:rsidRDefault="005E0588" w:rsidP="000A61CD">
            <w:pPr>
              <w:pStyle w:val="afffff8"/>
            </w:pPr>
            <w:r w:rsidRPr="00771A28">
              <w:t>4</w:t>
            </w:r>
            <w:r w:rsidR="000D1CD4" w:rsidRPr="00771A28">
              <w:t>1</w:t>
            </w:r>
            <w:r w:rsidRPr="00771A28">
              <w:t xml:space="preserve">0 </w:t>
            </w:r>
          </w:p>
        </w:tc>
        <w:tc>
          <w:tcPr>
            <w:tcW w:w="936" w:type="pct"/>
            <w:shd w:val="clear" w:color="auto" w:fill="auto"/>
            <w:vAlign w:val="center"/>
          </w:tcPr>
          <w:p w14:paraId="388C5908" w14:textId="5C869100" w:rsidR="005E0588" w:rsidRPr="00771A28" w:rsidRDefault="00B7128B" w:rsidP="000A61CD">
            <w:pPr>
              <w:pStyle w:val="afffff8"/>
            </w:pPr>
            <w:r w:rsidRPr="00771A28">
              <w:t>4.5556E+00</w:t>
            </w:r>
          </w:p>
        </w:tc>
        <w:tc>
          <w:tcPr>
            <w:tcW w:w="1085" w:type="pct"/>
            <w:shd w:val="clear" w:color="auto" w:fill="auto"/>
            <w:vAlign w:val="center"/>
          </w:tcPr>
          <w:p w14:paraId="7B404D10" w14:textId="74D95D9C" w:rsidR="005E0588" w:rsidRPr="00771A28" w:rsidRDefault="00B7128B" w:rsidP="000A61CD">
            <w:pPr>
              <w:pStyle w:val="afffff8"/>
            </w:pPr>
            <w:r w:rsidRPr="00771A28">
              <w:t>5.5172E+02</w:t>
            </w:r>
          </w:p>
        </w:tc>
        <w:tc>
          <w:tcPr>
            <w:tcW w:w="936" w:type="pct"/>
            <w:shd w:val="clear" w:color="auto" w:fill="auto"/>
            <w:vAlign w:val="center"/>
          </w:tcPr>
          <w:p w14:paraId="6CD951C0" w14:textId="7798F52A" w:rsidR="005E0588" w:rsidRPr="00771A28" w:rsidRDefault="000A0EBA" w:rsidP="000A61CD">
            <w:pPr>
              <w:pStyle w:val="afffff8"/>
            </w:pPr>
            <w:r w:rsidRPr="00771A28">
              <w:t>4.5556E+00</w:t>
            </w:r>
          </w:p>
        </w:tc>
        <w:tc>
          <w:tcPr>
            <w:tcW w:w="1085" w:type="pct"/>
            <w:shd w:val="clear" w:color="auto" w:fill="auto"/>
            <w:vAlign w:val="center"/>
          </w:tcPr>
          <w:p w14:paraId="6822252A" w14:textId="33DDF89E" w:rsidR="005E0588" w:rsidRPr="00771A28" w:rsidRDefault="000A0EBA" w:rsidP="000A61CD">
            <w:pPr>
              <w:pStyle w:val="afffff8"/>
            </w:pPr>
            <w:r w:rsidRPr="00771A28">
              <w:t>1.4609E+03</w:t>
            </w:r>
          </w:p>
        </w:tc>
      </w:tr>
      <w:tr w:rsidR="0083163B" w:rsidRPr="00771A28" w14:paraId="00E40CD4" w14:textId="77777777" w:rsidTr="000D1CD4">
        <w:tc>
          <w:tcPr>
            <w:tcW w:w="958" w:type="pct"/>
            <w:shd w:val="clear" w:color="auto" w:fill="auto"/>
            <w:vAlign w:val="center"/>
          </w:tcPr>
          <w:p w14:paraId="5DBF7670" w14:textId="01306AE3" w:rsidR="005E0588" w:rsidRPr="00771A28" w:rsidRDefault="005E0588" w:rsidP="000A61CD">
            <w:pPr>
              <w:pStyle w:val="afffff8"/>
            </w:pPr>
            <w:r w:rsidRPr="00771A28">
              <w:t>5</w:t>
            </w:r>
            <w:r w:rsidR="000D1CD4" w:rsidRPr="00771A28">
              <w:t>1</w:t>
            </w:r>
            <w:r w:rsidRPr="00771A28">
              <w:t xml:space="preserve">0 </w:t>
            </w:r>
          </w:p>
        </w:tc>
        <w:tc>
          <w:tcPr>
            <w:tcW w:w="936" w:type="pct"/>
            <w:shd w:val="clear" w:color="auto" w:fill="auto"/>
            <w:vAlign w:val="center"/>
          </w:tcPr>
          <w:p w14:paraId="152F9EF4" w14:textId="5728B9F9" w:rsidR="005E0588" w:rsidRPr="00771A28" w:rsidRDefault="00B7128B" w:rsidP="000A61CD">
            <w:pPr>
              <w:pStyle w:val="afffff8"/>
            </w:pPr>
            <w:r w:rsidRPr="00771A28">
              <w:t>5.6667E+00</w:t>
            </w:r>
          </w:p>
        </w:tc>
        <w:tc>
          <w:tcPr>
            <w:tcW w:w="1085" w:type="pct"/>
            <w:shd w:val="clear" w:color="auto" w:fill="auto"/>
            <w:vAlign w:val="center"/>
          </w:tcPr>
          <w:p w14:paraId="5EF1A3AC" w14:textId="605C7559" w:rsidR="005E0588" w:rsidRPr="00771A28" w:rsidRDefault="00B7128B" w:rsidP="000A61CD">
            <w:pPr>
              <w:pStyle w:val="afffff8"/>
            </w:pPr>
            <w:r w:rsidRPr="00771A28">
              <w:t>3.8419E+02</w:t>
            </w:r>
          </w:p>
        </w:tc>
        <w:tc>
          <w:tcPr>
            <w:tcW w:w="936" w:type="pct"/>
            <w:shd w:val="clear" w:color="auto" w:fill="auto"/>
            <w:vAlign w:val="center"/>
          </w:tcPr>
          <w:p w14:paraId="7720DDB0" w14:textId="0F41A387" w:rsidR="005E0588" w:rsidRPr="00771A28" w:rsidRDefault="000A0EBA" w:rsidP="000A61CD">
            <w:pPr>
              <w:pStyle w:val="afffff8"/>
            </w:pPr>
            <w:r w:rsidRPr="00771A28">
              <w:t>5.6667E+00</w:t>
            </w:r>
          </w:p>
        </w:tc>
        <w:tc>
          <w:tcPr>
            <w:tcW w:w="1085" w:type="pct"/>
            <w:shd w:val="clear" w:color="auto" w:fill="auto"/>
            <w:vAlign w:val="center"/>
          </w:tcPr>
          <w:p w14:paraId="42E5B1D5" w14:textId="4AB9EFCB" w:rsidR="005E0588" w:rsidRPr="00771A28" w:rsidRDefault="000A0EBA" w:rsidP="000A61CD">
            <w:pPr>
              <w:pStyle w:val="afffff8"/>
            </w:pPr>
            <w:r w:rsidRPr="00771A28">
              <w:t>1.0173E+03</w:t>
            </w:r>
          </w:p>
        </w:tc>
      </w:tr>
      <w:tr w:rsidR="0083163B" w:rsidRPr="00771A28" w14:paraId="02C4339F" w14:textId="77777777" w:rsidTr="000D1CD4">
        <w:tc>
          <w:tcPr>
            <w:tcW w:w="958" w:type="pct"/>
            <w:shd w:val="clear" w:color="auto" w:fill="auto"/>
            <w:vAlign w:val="center"/>
          </w:tcPr>
          <w:p w14:paraId="47CCC954" w14:textId="2F956D56" w:rsidR="005E0588" w:rsidRPr="00771A28" w:rsidRDefault="005E0588" w:rsidP="000A61CD">
            <w:pPr>
              <w:pStyle w:val="afffff8"/>
            </w:pPr>
            <w:r w:rsidRPr="00771A28">
              <w:t>6</w:t>
            </w:r>
            <w:r w:rsidR="000D1CD4" w:rsidRPr="00771A28">
              <w:t>1</w:t>
            </w:r>
            <w:r w:rsidRPr="00771A28">
              <w:t xml:space="preserve">0 </w:t>
            </w:r>
          </w:p>
        </w:tc>
        <w:tc>
          <w:tcPr>
            <w:tcW w:w="936" w:type="pct"/>
            <w:shd w:val="clear" w:color="auto" w:fill="auto"/>
            <w:vAlign w:val="center"/>
          </w:tcPr>
          <w:p w14:paraId="16546AB8" w14:textId="04155DAE" w:rsidR="005E0588" w:rsidRPr="00771A28" w:rsidRDefault="00B7128B" w:rsidP="000A61CD">
            <w:pPr>
              <w:pStyle w:val="afffff8"/>
            </w:pPr>
            <w:r w:rsidRPr="00771A28">
              <w:t>6.7778E+00</w:t>
            </w:r>
          </w:p>
        </w:tc>
        <w:tc>
          <w:tcPr>
            <w:tcW w:w="1085" w:type="pct"/>
            <w:shd w:val="clear" w:color="auto" w:fill="auto"/>
            <w:vAlign w:val="center"/>
          </w:tcPr>
          <w:p w14:paraId="3F8ED38F" w14:textId="3E3812FD" w:rsidR="005E0588" w:rsidRPr="00771A28" w:rsidRDefault="00B7128B" w:rsidP="000A61CD">
            <w:pPr>
              <w:pStyle w:val="afffff8"/>
            </w:pPr>
            <w:r w:rsidRPr="00771A28">
              <w:t>2.8522E+02</w:t>
            </w:r>
          </w:p>
        </w:tc>
        <w:tc>
          <w:tcPr>
            <w:tcW w:w="936" w:type="pct"/>
            <w:shd w:val="clear" w:color="auto" w:fill="auto"/>
            <w:vAlign w:val="center"/>
          </w:tcPr>
          <w:p w14:paraId="6556F00F" w14:textId="7C3F4D8E" w:rsidR="005E0588" w:rsidRPr="00771A28" w:rsidRDefault="000A0EBA" w:rsidP="000A61CD">
            <w:pPr>
              <w:pStyle w:val="afffff8"/>
            </w:pPr>
            <w:r w:rsidRPr="00771A28">
              <w:t>6.7778E+00</w:t>
            </w:r>
          </w:p>
        </w:tc>
        <w:tc>
          <w:tcPr>
            <w:tcW w:w="1085" w:type="pct"/>
            <w:shd w:val="clear" w:color="auto" w:fill="auto"/>
            <w:vAlign w:val="center"/>
          </w:tcPr>
          <w:p w14:paraId="53446ADB" w14:textId="3A835BD0" w:rsidR="005E0588" w:rsidRPr="00771A28" w:rsidRDefault="000A0EBA" w:rsidP="000A61CD">
            <w:pPr>
              <w:pStyle w:val="afffff8"/>
            </w:pPr>
            <w:r w:rsidRPr="00771A28">
              <w:t>7.5524E+02</w:t>
            </w:r>
          </w:p>
        </w:tc>
      </w:tr>
      <w:tr w:rsidR="0083163B" w:rsidRPr="00771A28" w14:paraId="6CAA85ED" w14:textId="77777777" w:rsidTr="000D1CD4">
        <w:tc>
          <w:tcPr>
            <w:tcW w:w="958" w:type="pct"/>
            <w:shd w:val="clear" w:color="auto" w:fill="auto"/>
            <w:vAlign w:val="center"/>
          </w:tcPr>
          <w:p w14:paraId="3BFD08FE" w14:textId="4215E569" w:rsidR="005E0588" w:rsidRPr="00771A28" w:rsidRDefault="005E0588" w:rsidP="000A61CD">
            <w:pPr>
              <w:pStyle w:val="afffff8"/>
            </w:pPr>
            <w:r w:rsidRPr="00771A28">
              <w:t>7</w:t>
            </w:r>
            <w:r w:rsidR="000D1CD4" w:rsidRPr="00771A28">
              <w:t>1</w:t>
            </w:r>
            <w:r w:rsidRPr="00771A28">
              <w:t xml:space="preserve">0 </w:t>
            </w:r>
          </w:p>
        </w:tc>
        <w:tc>
          <w:tcPr>
            <w:tcW w:w="936" w:type="pct"/>
            <w:shd w:val="clear" w:color="auto" w:fill="auto"/>
            <w:vAlign w:val="center"/>
          </w:tcPr>
          <w:p w14:paraId="754ED4E2" w14:textId="1858FF04" w:rsidR="005E0588" w:rsidRPr="00771A28" w:rsidRDefault="00B7128B" w:rsidP="000A61CD">
            <w:pPr>
              <w:pStyle w:val="afffff8"/>
            </w:pPr>
            <w:r w:rsidRPr="00771A28">
              <w:t>7.8889E+00</w:t>
            </w:r>
          </w:p>
        </w:tc>
        <w:tc>
          <w:tcPr>
            <w:tcW w:w="1085" w:type="pct"/>
            <w:shd w:val="clear" w:color="auto" w:fill="auto"/>
            <w:vAlign w:val="center"/>
          </w:tcPr>
          <w:p w14:paraId="6C49E66C" w14:textId="1C822865" w:rsidR="005E0588" w:rsidRPr="00771A28" w:rsidRDefault="00B7128B" w:rsidP="000A61CD">
            <w:pPr>
              <w:pStyle w:val="afffff8"/>
            </w:pPr>
            <w:r w:rsidRPr="00771A28">
              <w:t>2.2145E+02</w:t>
            </w:r>
          </w:p>
        </w:tc>
        <w:tc>
          <w:tcPr>
            <w:tcW w:w="936" w:type="pct"/>
            <w:shd w:val="clear" w:color="auto" w:fill="auto"/>
            <w:vAlign w:val="center"/>
          </w:tcPr>
          <w:p w14:paraId="6A19B50B" w14:textId="38F14F28" w:rsidR="005E0588" w:rsidRPr="00771A28" w:rsidRDefault="000A0EBA" w:rsidP="000A61CD">
            <w:pPr>
              <w:pStyle w:val="afffff8"/>
            </w:pPr>
            <w:r w:rsidRPr="00771A28">
              <w:t>7.8889E+00</w:t>
            </w:r>
          </w:p>
        </w:tc>
        <w:tc>
          <w:tcPr>
            <w:tcW w:w="1085" w:type="pct"/>
            <w:shd w:val="clear" w:color="auto" w:fill="auto"/>
            <w:vAlign w:val="center"/>
          </w:tcPr>
          <w:p w14:paraId="774351EA" w14:textId="20136962" w:rsidR="005E0588" w:rsidRPr="00771A28" w:rsidRDefault="000A0EBA" w:rsidP="000A61CD">
            <w:pPr>
              <w:pStyle w:val="afffff8"/>
            </w:pPr>
            <w:r w:rsidRPr="00771A28">
              <w:t>5.8636E+02</w:t>
            </w:r>
          </w:p>
        </w:tc>
      </w:tr>
      <w:tr w:rsidR="0083163B" w:rsidRPr="00771A28" w14:paraId="05D9E89D" w14:textId="77777777" w:rsidTr="000D1CD4">
        <w:tc>
          <w:tcPr>
            <w:tcW w:w="958" w:type="pct"/>
            <w:shd w:val="clear" w:color="auto" w:fill="auto"/>
            <w:vAlign w:val="center"/>
          </w:tcPr>
          <w:p w14:paraId="64E0C21E" w14:textId="1AA9C695" w:rsidR="005E0588" w:rsidRPr="00771A28" w:rsidRDefault="005E0588" w:rsidP="000A61CD">
            <w:pPr>
              <w:pStyle w:val="afffff8"/>
            </w:pPr>
            <w:r w:rsidRPr="00771A28">
              <w:t>8</w:t>
            </w:r>
            <w:r w:rsidR="000D1CD4" w:rsidRPr="00771A28">
              <w:t>1</w:t>
            </w:r>
            <w:r w:rsidRPr="00771A28">
              <w:t xml:space="preserve">0 </w:t>
            </w:r>
          </w:p>
        </w:tc>
        <w:tc>
          <w:tcPr>
            <w:tcW w:w="936" w:type="pct"/>
            <w:shd w:val="clear" w:color="auto" w:fill="auto"/>
            <w:vAlign w:val="center"/>
          </w:tcPr>
          <w:p w14:paraId="1D83DDD4" w14:textId="5951817A" w:rsidR="005E0588" w:rsidRPr="00771A28" w:rsidRDefault="00B7128B" w:rsidP="000A61CD">
            <w:pPr>
              <w:pStyle w:val="afffff8"/>
            </w:pPr>
            <w:r w:rsidRPr="00771A28">
              <w:t>9.0000E+00</w:t>
            </w:r>
          </w:p>
        </w:tc>
        <w:tc>
          <w:tcPr>
            <w:tcW w:w="1085" w:type="pct"/>
            <w:shd w:val="clear" w:color="auto" w:fill="auto"/>
            <w:vAlign w:val="center"/>
          </w:tcPr>
          <w:p w14:paraId="66E1DB31" w14:textId="3D1BE6D1" w:rsidR="005E0588" w:rsidRPr="00771A28" w:rsidRDefault="00BA67AB" w:rsidP="000A61CD">
            <w:pPr>
              <w:pStyle w:val="afffff8"/>
            </w:pPr>
            <w:r w:rsidRPr="00771A28">
              <w:t>1.7771E+02</w:t>
            </w:r>
          </w:p>
        </w:tc>
        <w:tc>
          <w:tcPr>
            <w:tcW w:w="936" w:type="pct"/>
            <w:shd w:val="clear" w:color="auto" w:fill="auto"/>
            <w:vAlign w:val="center"/>
          </w:tcPr>
          <w:p w14:paraId="01A2C417" w14:textId="09BF07FB" w:rsidR="005E0588" w:rsidRPr="00771A28" w:rsidRDefault="000A0EBA" w:rsidP="000A61CD">
            <w:pPr>
              <w:pStyle w:val="afffff8"/>
            </w:pPr>
            <w:r w:rsidRPr="00771A28">
              <w:t>9.0000E+00</w:t>
            </w:r>
          </w:p>
        </w:tc>
        <w:tc>
          <w:tcPr>
            <w:tcW w:w="1085" w:type="pct"/>
            <w:shd w:val="clear" w:color="auto" w:fill="auto"/>
            <w:vAlign w:val="center"/>
          </w:tcPr>
          <w:p w14:paraId="5C495F4D" w14:textId="71BF32E7" w:rsidR="005E0588" w:rsidRPr="00771A28" w:rsidRDefault="000A0EBA" w:rsidP="000A61CD">
            <w:pPr>
              <w:pStyle w:val="afffff8"/>
            </w:pPr>
            <w:r w:rsidRPr="00771A28">
              <w:t>4.7056E+02</w:t>
            </w:r>
          </w:p>
        </w:tc>
      </w:tr>
      <w:tr w:rsidR="0083163B" w:rsidRPr="00771A28" w14:paraId="3109FCD8" w14:textId="77777777" w:rsidTr="000D1CD4">
        <w:tc>
          <w:tcPr>
            <w:tcW w:w="958" w:type="pct"/>
            <w:shd w:val="clear" w:color="auto" w:fill="auto"/>
            <w:vAlign w:val="center"/>
          </w:tcPr>
          <w:p w14:paraId="13BD9399" w14:textId="2EDFD940" w:rsidR="005E0588" w:rsidRPr="00771A28" w:rsidRDefault="005E0588" w:rsidP="000A61CD">
            <w:pPr>
              <w:pStyle w:val="afffff8"/>
            </w:pPr>
            <w:r w:rsidRPr="00771A28">
              <w:t>9</w:t>
            </w:r>
            <w:r w:rsidR="000D1CD4" w:rsidRPr="00771A28">
              <w:t>1</w:t>
            </w:r>
            <w:r w:rsidRPr="00771A28">
              <w:t xml:space="preserve">0 </w:t>
            </w:r>
          </w:p>
        </w:tc>
        <w:tc>
          <w:tcPr>
            <w:tcW w:w="936" w:type="pct"/>
            <w:shd w:val="clear" w:color="auto" w:fill="auto"/>
            <w:vAlign w:val="center"/>
          </w:tcPr>
          <w:p w14:paraId="6AD40FC6" w14:textId="6D252B81" w:rsidR="005E0588" w:rsidRPr="00771A28" w:rsidRDefault="00BA67AB" w:rsidP="000A61CD">
            <w:pPr>
              <w:pStyle w:val="afffff8"/>
            </w:pPr>
            <w:r w:rsidRPr="00771A28">
              <w:t>1.0111E+01</w:t>
            </w:r>
          </w:p>
        </w:tc>
        <w:tc>
          <w:tcPr>
            <w:tcW w:w="1085" w:type="pct"/>
            <w:shd w:val="clear" w:color="auto" w:fill="auto"/>
            <w:vAlign w:val="center"/>
          </w:tcPr>
          <w:p w14:paraId="646E0BCC" w14:textId="1C575831" w:rsidR="005E0588" w:rsidRPr="00771A28" w:rsidRDefault="00BA67AB" w:rsidP="000A61CD">
            <w:pPr>
              <w:pStyle w:val="afffff8"/>
            </w:pPr>
            <w:r w:rsidRPr="00771A28">
              <w:t>1.4629E+02</w:t>
            </w:r>
          </w:p>
        </w:tc>
        <w:tc>
          <w:tcPr>
            <w:tcW w:w="936" w:type="pct"/>
            <w:shd w:val="clear" w:color="auto" w:fill="auto"/>
            <w:vAlign w:val="center"/>
          </w:tcPr>
          <w:p w14:paraId="6CC78E76" w14:textId="27A83F66" w:rsidR="005E0588" w:rsidRPr="00771A28" w:rsidRDefault="000A0EBA" w:rsidP="000A61CD">
            <w:pPr>
              <w:pStyle w:val="afffff8"/>
            </w:pPr>
            <w:r w:rsidRPr="00771A28">
              <w:t>1.0111E+01</w:t>
            </w:r>
          </w:p>
        </w:tc>
        <w:tc>
          <w:tcPr>
            <w:tcW w:w="1085" w:type="pct"/>
            <w:shd w:val="clear" w:color="auto" w:fill="auto"/>
            <w:vAlign w:val="center"/>
          </w:tcPr>
          <w:p w14:paraId="3EB140A6" w14:textId="6E625077" w:rsidR="005E0588" w:rsidRPr="00771A28" w:rsidRDefault="000A0EBA" w:rsidP="000A61CD">
            <w:pPr>
              <w:pStyle w:val="afffff8"/>
            </w:pPr>
            <w:r w:rsidRPr="00771A28">
              <w:t>3.8736E+02</w:t>
            </w:r>
          </w:p>
        </w:tc>
      </w:tr>
      <w:tr w:rsidR="0083163B" w:rsidRPr="00771A28" w14:paraId="51316B5D" w14:textId="77777777" w:rsidTr="000D1CD4">
        <w:tc>
          <w:tcPr>
            <w:tcW w:w="958" w:type="pct"/>
            <w:shd w:val="clear" w:color="auto" w:fill="auto"/>
            <w:vAlign w:val="center"/>
          </w:tcPr>
          <w:p w14:paraId="6735AA75" w14:textId="3F16307A" w:rsidR="005E0588" w:rsidRPr="00771A28" w:rsidRDefault="005E0588" w:rsidP="000A61CD">
            <w:pPr>
              <w:pStyle w:val="afffff8"/>
            </w:pPr>
            <w:r w:rsidRPr="00771A28">
              <w:t>10</w:t>
            </w:r>
            <w:r w:rsidR="000D1CD4" w:rsidRPr="00771A28">
              <w:t>1</w:t>
            </w:r>
            <w:r w:rsidRPr="00771A28">
              <w:t xml:space="preserve">0 </w:t>
            </w:r>
          </w:p>
        </w:tc>
        <w:tc>
          <w:tcPr>
            <w:tcW w:w="936" w:type="pct"/>
            <w:shd w:val="clear" w:color="auto" w:fill="auto"/>
            <w:vAlign w:val="center"/>
          </w:tcPr>
          <w:p w14:paraId="10D928FE" w14:textId="52E0692B" w:rsidR="005E0588" w:rsidRPr="00771A28" w:rsidRDefault="00BA67AB" w:rsidP="000A61CD">
            <w:pPr>
              <w:pStyle w:val="afffff8"/>
            </w:pPr>
            <w:r w:rsidRPr="00771A28">
              <w:t>1.1222E+01</w:t>
            </w:r>
          </w:p>
        </w:tc>
        <w:tc>
          <w:tcPr>
            <w:tcW w:w="1085" w:type="pct"/>
            <w:shd w:val="clear" w:color="auto" w:fill="auto"/>
            <w:vAlign w:val="center"/>
          </w:tcPr>
          <w:p w14:paraId="76064D9F" w14:textId="49CACCB8" w:rsidR="005E0588" w:rsidRPr="00771A28" w:rsidRDefault="00BA67AB" w:rsidP="000A61CD">
            <w:pPr>
              <w:pStyle w:val="afffff8"/>
            </w:pPr>
            <w:r w:rsidRPr="00771A28">
              <w:t>1.2288E+02</w:t>
            </w:r>
          </w:p>
        </w:tc>
        <w:tc>
          <w:tcPr>
            <w:tcW w:w="936" w:type="pct"/>
            <w:shd w:val="clear" w:color="auto" w:fill="auto"/>
            <w:vAlign w:val="center"/>
          </w:tcPr>
          <w:p w14:paraId="6ADCB330" w14:textId="1FCB4080" w:rsidR="005E0588" w:rsidRPr="00771A28" w:rsidRDefault="000A0EBA" w:rsidP="000A61CD">
            <w:pPr>
              <w:pStyle w:val="afffff8"/>
            </w:pPr>
            <w:r w:rsidRPr="00771A28">
              <w:t>1.1222E+01</w:t>
            </w:r>
          </w:p>
        </w:tc>
        <w:tc>
          <w:tcPr>
            <w:tcW w:w="1085" w:type="pct"/>
            <w:shd w:val="clear" w:color="auto" w:fill="auto"/>
            <w:vAlign w:val="center"/>
          </w:tcPr>
          <w:p w14:paraId="2FD31DF7" w14:textId="6F0EAE37" w:rsidR="005E0588" w:rsidRPr="00771A28" w:rsidRDefault="000A0EBA" w:rsidP="000A61CD">
            <w:pPr>
              <w:pStyle w:val="afffff8"/>
            </w:pPr>
            <w:r w:rsidRPr="00771A28">
              <w:t>3.2537E+02</w:t>
            </w:r>
          </w:p>
        </w:tc>
      </w:tr>
      <w:tr w:rsidR="000A0EBA" w:rsidRPr="00771A28" w14:paraId="290AD2CE" w14:textId="77777777" w:rsidTr="000D1CD4">
        <w:tc>
          <w:tcPr>
            <w:tcW w:w="958" w:type="pct"/>
            <w:shd w:val="clear" w:color="auto" w:fill="auto"/>
            <w:vAlign w:val="center"/>
          </w:tcPr>
          <w:p w14:paraId="6FF0B86E" w14:textId="4C8F547B" w:rsidR="000A0EBA" w:rsidRPr="00771A28" w:rsidRDefault="000A0EBA" w:rsidP="000A0EBA">
            <w:pPr>
              <w:pStyle w:val="afffff8"/>
            </w:pPr>
            <w:r w:rsidRPr="00771A28">
              <w:t xml:space="preserve">1110 </w:t>
            </w:r>
          </w:p>
        </w:tc>
        <w:tc>
          <w:tcPr>
            <w:tcW w:w="936" w:type="pct"/>
            <w:shd w:val="clear" w:color="auto" w:fill="auto"/>
            <w:vAlign w:val="center"/>
          </w:tcPr>
          <w:p w14:paraId="00E05883" w14:textId="67E63612" w:rsidR="000A0EBA" w:rsidRPr="00771A28" w:rsidRDefault="000A0EBA" w:rsidP="000A0EBA">
            <w:pPr>
              <w:pStyle w:val="afffff8"/>
            </w:pPr>
            <w:r w:rsidRPr="00771A28">
              <w:t>1.2333E+01</w:t>
            </w:r>
          </w:p>
        </w:tc>
        <w:tc>
          <w:tcPr>
            <w:tcW w:w="1085" w:type="pct"/>
            <w:shd w:val="clear" w:color="auto" w:fill="auto"/>
            <w:vAlign w:val="center"/>
          </w:tcPr>
          <w:p w14:paraId="39B05981" w14:textId="5F6BDBE9" w:rsidR="000A0EBA" w:rsidRPr="00771A28" w:rsidRDefault="000A0EBA" w:rsidP="000A0EBA">
            <w:pPr>
              <w:pStyle w:val="afffff8"/>
            </w:pPr>
            <w:r w:rsidRPr="00771A28">
              <w:t>1.0492E+02</w:t>
            </w:r>
          </w:p>
        </w:tc>
        <w:tc>
          <w:tcPr>
            <w:tcW w:w="936" w:type="pct"/>
            <w:shd w:val="clear" w:color="auto" w:fill="auto"/>
            <w:vAlign w:val="center"/>
          </w:tcPr>
          <w:p w14:paraId="3D668162" w14:textId="5F696641" w:rsidR="000A0EBA" w:rsidRPr="00771A28" w:rsidRDefault="000A0EBA" w:rsidP="000A0EBA">
            <w:pPr>
              <w:pStyle w:val="afffff8"/>
            </w:pPr>
            <w:r w:rsidRPr="00771A28">
              <w:t>/</w:t>
            </w:r>
          </w:p>
        </w:tc>
        <w:tc>
          <w:tcPr>
            <w:tcW w:w="1085" w:type="pct"/>
            <w:shd w:val="clear" w:color="auto" w:fill="auto"/>
            <w:vAlign w:val="center"/>
          </w:tcPr>
          <w:p w14:paraId="207E518A" w14:textId="6984BC61" w:rsidR="000A0EBA" w:rsidRPr="00771A28" w:rsidRDefault="000A0EBA" w:rsidP="000A0EBA">
            <w:pPr>
              <w:pStyle w:val="afffff8"/>
            </w:pPr>
            <w:r w:rsidRPr="00771A28">
              <w:t>/</w:t>
            </w:r>
          </w:p>
        </w:tc>
      </w:tr>
      <w:tr w:rsidR="000A0EBA" w:rsidRPr="00771A28" w14:paraId="0955FE22" w14:textId="77777777" w:rsidTr="000D1CD4">
        <w:tc>
          <w:tcPr>
            <w:tcW w:w="958" w:type="pct"/>
            <w:shd w:val="clear" w:color="auto" w:fill="auto"/>
            <w:vAlign w:val="center"/>
          </w:tcPr>
          <w:p w14:paraId="1F46011B" w14:textId="36C8DF2D" w:rsidR="000A0EBA" w:rsidRPr="00771A28" w:rsidRDefault="000A0EBA" w:rsidP="000A0EBA">
            <w:pPr>
              <w:pStyle w:val="afffff8"/>
            </w:pPr>
            <w:r w:rsidRPr="00771A28">
              <w:t xml:space="preserve">1210 </w:t>
            </w:r>
          </w:p>
        </w:tc>
        <w:tc>
          <w:tcPr>
            <w:tcW w:w="936" w:type="pct"/>
            <w:shd w:val="clear" w:color="auto" w:fill="auto"/>
            <w:vAlign w:val="center"/>
          </w:tcPr>
          <w:p w14:paraId="5BA51B3C" w14:textId="5120495C" w:rsidR="000A0EBA" w:rsidRPr="00771A28" w:rsidRDefault="000A0EBA" w:rsidP="000A0EBA">
            <w:pPr>
              <w:pStyle w:val="afffff8"/>
            </w:pPr>
            <w:r w:rsidRPr="00771A28">
              <w:t>1.3444E+01</w:t>
            </w:r>
          </w:p>
        </w:tc>
        <w:tc>
          <w:tcPr>
            <w:tcW w:w="1085" w:type="pct"/>
            <w:shd w:val="clear" w:color="auto" w:fill="auto"/>
            <w:vAlign w:val="center"/>
          </w:tcPr>
          <w:p w14:paraId="6812B000" w14:textId="42DCAB41" w:rsidR="000A0EBA" w:rsidRPr="00771A28" w:rsidRDefault="000A0EBA" w:rsidP="000A0EBA">
            <w:pPr>
              <w:pStyle w:val="afffff8"/>
            </w:pPr>
            <w:r w:rsidRPr="00771A28">
              <w:t>9.0809E+01</w:t>
            </w:r>
          </w:p>
        </w:tc>
        <w:tc>
          <w:tcPr>
            <w:tcW w:w="936" w:type="pct"/>
            <w:shd w:val="clear" w:color="auto" w:fill="auto"/>
            <w:vAlign w:val="center"/>
          </w:tcPr>
          <w:p w14:paraId="2FF6DCB9" w14:textId="243BBD3E" w:rsidR="000A0EBA" w:rsidRPr="00771A28" w:rsidRDefault="000A0EBA" w:rsidP="000A0EBA">
            <w:pPr>
              <w:pStyle w:val="afffff8"/>
            </w:pPr>
            <w:r w:rsidRPr="00771A28">
              <w:t>/</w:t>
            </w:r>
          </w:p>
        </w:tc>
        <w:tc>
          <w:tcPr>
            <w:tcW w:w="1085" w:type="pct"/>
            <w:shd w:val="clear" w:color="auto" w:fill="auto"/>
            <w:vAlign w:val="center"/>
          </w:tcPr>
          <w:p w14:paraId="2C7E6E30" w14:textId="22D7AB7F" w:rsidR="000A0EBA" w:rsidRPr="00771A28" w:rsidRDefault="000A0EBA" w:rsidP="000A0EBA">
            <w:pPr>
              <w:pStyle w:val="afffff8"/>
            </w:pPr>
            <w:r w:rsidRPr="00771A28">
              <w:t>/</w:t>
            </w:r>
          </w:p>
        </w:tc>
      </w:tr>
      <w:tr w:rsidR="000A0EBA" w:rsidRPr="00771A28" w14:paraId="02BE51B2" w14:textId="77777777" w:rsidTr="000D1CD4">
        <w:tc>
          <w:tcPr>
            <w:tcW w:w="958" w:type="pct"/>
            <w:shd w:val="clear" w:color="auto" w:fill="auto"/>
            <w:vAlign w:val="center"/>
          </w:tcPr>
          <w:p w14:paraId="430317E6" w14:textId="09C92160" w:rsidR="000A0EBA" w:rsidRPr="00771A28" w:rsidRDefault="000A0EBA" w:rsidP="000A0EBA">
            <w:pPr>
              <w:pStyle w:val="afffff8"/>
            </w:pPr>
            <w:r w:rsidRPr="00771A28">
              <w:t xml:space="preserve">1310 </w:t>
            </w:r>
          </w:p>
        </w:tc>
        <w:tc>
          <w:tcPr>
            <w:tcW w:w="936" w:type="pct"/>
            <w:shd w:val="clear" w:color="auto" w:fill="auto"/>
            <w:vAlign w:val="center"/>
          </w:tcPr>
          <w:p w14:paraId="68B89936" w14:textId="209173FF" w:rsidR="000A0EBA" w:rsidRPr="00771A28" w:rsidRDefault="000A0EBA" w:rsidP="000A0EBA">
            <w:pPr>
              <w:pStyle w:val="afffff8"/>
            </w:pPr>
            <w:r w:rsidRPr="00771A28">
              <w:t>1.4556E+01</w:t>
            </w:r>
          </w:p>
        </w:tc>
        <w:tc>
          <w:tcPr>
            <w:tcW w:w="1085" w:type="pct"/>
            <w:shd w:val="clear" w:color="auto" w:fill="auto"/>
            <w:vAlign w:val="center"/>
          </w:tcPr>
          <w:p w14:paraId="0CDA9179" w14:textId="5B39CD7B" w:rsidR="000A0EBA" w:rsidRPr="00771A28" w:rsidRDefault="000A0EBA" w:rsidP="000A0EBA">
            <w:pPr>
              <w:pStyle w:val="afffff8"/>
            </w:pPr>
            <w:r w:rsidRPr="00771A28">
              <w:t>7.9498E+01</w:t>
            </w:r>
          </w:p>
        </w:tc>
        <w:tc>
          <w:tcPr>
            <w:tcW w:w="936" w:type="pct"/>
            <w:shd w:val="clear" w:color="auto" w:fill="auto"/>
            <w:vAlign w:val="center"/>
          </w:tcPr>
          <w:p w14:paraId="380B952A" w14:textId="46DAF4EA" w:rsidR="000A0EBA" w:rsidRPr="00771A28" w:rsidRDefault="000A0EBA" w:rsidP="000A0EBA">
            <w:pPr>
              <w:pStyle w:val="afffff8"/>
            </w:pPr>
            <w:r w:rsidRPr="00771A28">
              <w:t>/</w:t>
            </w:r>
          </w:p>
        </w:tc>
        <w:tc>
          <w:tcPr>
            <w:tcW w:w="1085" w:type="pct"/>
            <w:shd w:val="clear" w:color="auto" w:fill="auto"/>
            <w:vAlign w:val="center"/>
          </w:tcPr>
          <w:p w14:paraId="2F664DAA" w14:textId="58F27D50" w:rsidR="000A0EBA" w:rsidRPr="00771A28" w:rsidRDefault="000A0EBA" w:rsidP="000A0EBA">
            <w:pPr>
              <w:pStyle w:val="afffff8"/>
            </w:pPr>
            <w:r w:rsidRPr="00771A28">
              <w:t>/</w:t>
            </w:r>
          </w:p>
        </w:tc>
      </w:tr>
      <w:tr w:rsidR="000A0EBA" w:rsidRPr="00771A28" w14:paraId="6C290C03" w14:textId="77777777" w:rsidTr="000D1CD4">
        <w:tc>
          <w:tcPr>
            <w:tcW w:w="958" w:type="pct"/>
            <w:shd w:val="clear" w:color="auto" w:fill="auto"/>
            <w:vAlign w:val="center"/>
          </w:tcPr>
          <w:p w14:paraId="5A50D275" w14:textId="428ECB9D" w:rsidR="000A0EBA" w:rsidRPr="00771A28" w:rsidRDefault="000A0EBA" w:rsidP="000A0EBA">
            <w:pPr>
              <w:pStyle w:val="afffff8"/>
            </w:pPr>
            <w:r w:rsidRPr="00771A28">
              <w:t xml:space="preserve">1410 </w:t>
            </w:r>
          </w:p>
        </w:tc>
        <w:tc>
          <w:tcPr>
            <w:tcW w:w="936" w:type="pct"/>
            <w:shd w:val="clear" w:color="auto" w:fill="auto"/>
            <w:vAlign w:val="center"/>
          </w:tcPr>
          <w:p w14:paraId="69A6C691" w14:textId="7A4F0E2C" w:rsidR="000A0EBA" w:rsidRPr="00771A28" w:rsidRDefault="000A0EBA" w:rsidP="000A0EBA">
            <w:pPr>
              <w:pStyle w:val="afffff8"/>
            </w:pPr>
            <w:r w:rsidRPr="00771A28">
              <w:t>2.0667E+01</w:t>
            </w:r>
          </w:p>
        </w:tc>
        <w:tc>
          <w:tcPr>
            <w:tcW w:w="1085" w:type="pct"/>
            <w:shd w:val="clear" w:color="auto" w:fill="auto"/>
            <w:vAlign w:val="center"/>
          </w:tcPr>
          <w:p w14:paraId="3E1CA761" w14:textId="78F4C795" w:rsidR="000A0EBA" w:rsidRPr="00771A28" w:rsidRDefault="000A0EBA" w:rsidP="000A0EBA">
            <w:pPr>
              <w:pStyle w:val="afffff8"/>
            </w:pPr>
            <w:r w:rsidRPr="00771A28">
              <w:t>6.9852E+01</w:t>
            </w:r>
          </w:p>
        </w:tc>
        <w:tc>
          <w:tcPr>
            <w:tcW w:w="936" w:type="pct"/>
            <w:shd w:val="clear" w:color="auto" w:fill="auto"/>
            <w:vAlign w:val="center"/>
          </w:tcPr>
          <w:p w14:paraId="6C4E13FF" w14:textId="69BE4AC4" w:rsidR="000A0EBA" w:rsidRPr="00771A28" w:rsidRDefault="000A0EBA" w:rsidP="000A0EBA">
            <w:pPr>
              <w:pStyle w:val="afffff8"/>
            </w:pPr>
            <w:r w:rsidRPr="00771A28">
              <w:t>/</w:t>
            </w:r>
          </w:p>
        </w:tc>
        <w:tc>
          <w:tcPr>
            <w:tcW w:w="1085" w:type="pct"/>
            <w:shd w:val="clear" w:color="auto" w:fill="auto"/>
            <w:vAlign w:val="center"/>
          </w:tcPr>
          <w:p w14:paraId="0A61FCB9" w14:textId="44471FD6" w:rsidR="000A0EBA" w:rsidRPr="00771A28" w:rsidRDefault="000A0EBA" w:rsidP="000A0EBA">
            <w:pPr>
              <w:pStyle w:val="afffff8"/>
            </w:pPr>
            <w:r w:rsidRPr="00771A28">
              <w:t>/</w:t>
            </w:r>
          </w:p>
        </w:tc>
      </w:tr>
      <w:tr w:rsidR="0083163B" w:rsidRPr="00771A28" w14:paraId="3B083934" w14:textId="77777777" w:rsidTr="000D1CD4">
        <w:tc>
          <w:tcPr>
            <w:tcW w:w="958" w:type="pct"/>
            <w:shd w:val="clear" w:color="auto" w:fill="auto"/>
            <w:vAlign w:val="center"/>
          </w:tcPr>
          <w:p w14:paraId="7DBEC1E0" w14:textId="7D8E097B" w:rsidR="005E0588" w:rsidRPr="00771A28" w:rsidRDefault="005E0588" w:rsidP="000A61CD">
            <w:pPr>
              <w:pStyle w:val="afffff8"/>
            </w:pPr>
            <w:r w:rsidRPr="00771A28">
              <w:t>15</w:t>
            </w:r>
            <w:r w:rsidR="000D1CD4" w:rsidRPr="00771A28">
              <w:t>1</w:t>
            </w:r>
            <w:r w:rsidRPr="00771A28">
              <w:t xml:space="preserve">0 </w:t>
            </w:r>
          </w:p>
        </w:tc>
        <w:tc>
          <w:tcPr>
            <w:tcW w:w="936" w:type="pct"/>
            <w:shd w:val="clear" w:color="auto" w:fill="auto"/>
            <w:vAlign w:val="center"/>
          </w:tcPr>
          <w:p w14:paraId="1A20B912" w14:textId="4EF190D7" w:rsidR="005E0588" w:rsidRPr="00771A28" w:rsidRDefault="00BA67AB" w:rsidP="000A61CD">
            <w:pPr>
              <w:pStyle w:val="afffff8"/>
            </w:pPr>
            <w:r w:rsidRPr="00771A28">
              <w:t>2.1778E+01</w:t>
            </w:r>
          </w:p>
        </w:tc>
        <w:tc>
          <w:tcPr>
            <w:tcW w:w="1085" w:type="pct"/>
            <w:shd w:val="clear" w:color="auto" w:fill="auto"/>
            <w:vAlign w:val="center"/>
          </w:tcPr>
          <w:p w14:paraId="7468A367" w14:textId="50239F5C" w:rsidR="005E0588" w:rsidRPr="00771A28" w:rsidRDefault="00BA67AB" w:rsidP="000A61CD">
            <w:pPr>
              <w:pStyle w:val="afffff8"/>
            </w:pPr>
            <w:r w:rsidRPr="00771A28">
              <w:t>6.3754E+01</w:t>
            </w:r>
          </w:p>
        </w:tc>
        <w:tc>
          <w:tcPr>
            <w:tcW w:w="936" w:type="pct"/>
            <w:shd w:val="clear" w:color="auto" w:fill="auto"/>
            <w:vAlign w:val="center"/>
          </w:tcPr>
          <w:p w14:paraId="6D51ABA3" w14:textId="76E8E72D" w:rsidR="005E0588" w:rsidRPr="00771A28" w:rsidRDefault="008554F7" w:rsidP="000A61CD">
            <w:pPr>
              <w:pStyle w:val="afffff8"/>
            </w:pPr>
            <w:r w:rsidRPr="00771A28">
              <w:t>/</w:t>
            </w:r>
          </w:p>
        </w:tc>
        <w:tc>
          <w:tcPr>
            <w:tcW w:w="1085" w:type="pct"/>
            <w:shd w:val="clear" w:color="auto" w:fill="auto"/>
            <w:vAlign w:val="center"/>
          </w:tcPr>
          <w:p w14:paraId="71328AEA" w14:textId="747BC4F8" w:rsidR="005E0588" w:rsidRPr="00771A28" w:rsidRDefault="008554F7" w:rsidP="000A61CD">
            <w:pPr>
              <w:pStyle w:val="afffff8"/>
            </w:pPr>
            <w:r w:rsidRPr="00771A28">
              <w:t>/</w:t>
            </w:r>
          </w:p>
        </w:tc>
      </w:tr>
      <w:tr w:rsidR="0083163B" w:rsidRPr="00771A28" w14:paraId="6972A1AC" w14:textId="77777777" w:rsidTr="000D1CD4">
        <w:tc>
          <w:tcPr>
            <w:tcW w:w="958" w:type="pct"/>
            <w:shd w:val="clear" w:color="auto" w:fill="auto"/>
            <w:vAlign w:val="center"/>
          </w:tcPr>
          <w:p w14:paraId="45876605" w14:textId="44C5037E" w:rsidR="005E0588" w:rsidRPr="00771A28" w:rsidRDefault="005E0588" w:rsidP="000A61CD">
            <w:pPr>
              <w:pStyle w:val="afffff8"/>
            </w:pPr>
            <w:r w:rsidRPr="00771A28">
              <w:t>16</w:t>
            </w:r>
            <w:r w:rsidR="000D1CD4" w:rsidRPr="00771A28">
              <w:t>1</w:t>
            </w:r>
            <w:r w:rsidRPr="00771A28">
              <w:t xml:space="preserve">0 </w:t>
            </w:r>
          </w:p>
        </w:tc>
        <w:tc>
          <w:tcPr>
            <w:tcW w:w="936" w:type="pct"/>
            <w:shd w:val="clear" w:color="auto" w:fill="auto"/>
            <w:vAlign w:val="center"/>
          </w:tcPr>
          <w:p w14:paraId="76619765" w14:textId="5A0B3D87" w:rsidR="005E0588" w:rsidRPr="00771A28" w:rsidRDefault="00BA67AB" w:rsidP="000A61CD">
            <w:pPr>
              <w:pStyle w:val="afffff8"/>
            </w:pPr>
            <w:r w:rsidRPr="00771A28">
              <w:t>2.2889E+01</w:t>
            </w:r>
          </w:p>
        </w:tc>
        <w:tc>
          <w:tcPr>
            <w:tcW w:w="1085" w:type="pct"/>
            <w:shd w:val="clear" w:color="auto" w:fill="auto"/>
            <w:vAlign w:val="center"/>
          </w:tcPr>
          <w:p w14:paraId="18F9E5C5" w14:textId="4CCDBD37" w:rsidR="005E0588" w:rsidRPr="00771A28" w:rsidRDefault="00BA67AB" w:rsidP="000A61CD">
            <w:pPr>
              <w:pStyle w:val="afffff8"/>
            </w:pPr>
            <w:r w:rsidRPr="00771A28">
              <w:t>5.8530E+01</w:t>
            </w:r>
          </w:p>
        </w:tc>
        <w:tc>
          <w:tcPr>
            <w:tcW w:w="936" w:type="pct"/>
            <w:shd w:val="clear" w:color="auto" w:fill="auto"/>
            <w:vAlign w:val="center"/>
          </w:tcPr>
          <w:p w14:paraId="45F07595" w14:textId="172BC7AE" w:rsidR="005E0588" w:rsidRPr="00771A28" w:rsidRDefault="008554F7" w:rsidP="000A61CD">
            <w:pPr>
              <w:pStyle w:val="afffff8"/>
            </w:pPr>
            <w:r w:rsidRPr="00771A28">
              <w:t>/</w:t>
            </w:r>
          </w:p>
        </w:tc>
        <w:tc>
          <w:tcPr>
            <w:tcW w:w="1085" w:type="pct"/>
            <w:shd w:val="clear" w:color="auto" w:fill="auto"/>
            <w:vAlign w:val="center"/>
          </w:tcPr>
          <w:p w14:paraId="34DBA5C1" w14:textId="4B4048CB" w:rsidR="005E0588" w:rsidRPr="00771A28" w:rsidRDefault="008554F7" w:rsidP="000A61CD">
            <w:pPr>
              <w:pStyle w:val="afffff8"/>
            </w:pPr>
            <w:r w:rsidRPr="00771A28">
              <w:t>/</w:t>
            </w:r>
          </w:p>
        </w:tc>
      </w:tr>
      <w:tr w:rsidR="0083163B" w:rsidRPr="00771A28" w14:paraId="21B84A6A" w14:textId="77777777" w:rsidTr="000D1CD4">
        <w:tc>
          <w:tcPr>
            <w:tcW w:w="958" w:type="pct"/>
            <w:shd w:val="clear" w:color="auto" w:fill="auto"/>
            <w:vAlign w:val="center"/>
          </w:tcPr>
          <w:p w14:paraId="6DB1250A" w14:textId="5A22C4E7" w:rsidR="005E0588" w:rsidRPr="00771A28" w:rsidRDefault="005E0588" w:rsidP="000A61CD">
            <w:pPr>
              <w:pStyle w:val="afffff8"/>
            </w:pPr>
            <w:r w:rsidRPr="00771A28">
              <w:t>17</w:t>
            </w:r>
            <w:r w:rsidR="000D1CD4" w:rsidRPr="00771A28">
              <w:t>1</w:t>
            </w:r>
            <w:r w:rsidRPr="00771A28">
              <w:t xml:space="preserve">0 </w:t>
            </w:r>
          </w:p>
        </w:tc>
        <w:tc>
          <w:tcPr>
            <w:tcW w:w="936" w:type="pct"/>
            <w:shd w:val="clear" w:color="auto" w:fill="auto"/>
            <w:vAlign w:val="center"/>
          </w:tcPr>
          <w:p w14:paraId="3FE6DD81" w14:textId="649252C8" w:rsidR="005E0588" w:rsidRPr="00771A28" w:rsidRDefault="00BA67AB" w:rsidP="000A61CD">
            <w:pPr>
              <w:pStyle w:val="afffff8"/>
            </w:pPr>
            <w:r w:rsidRPr="00771A28">
              <w:t>2.5000E+01</w:t>
            </w:r>
          </w:p>
        </w:tc>
        <w:tc>
          <w:tcPr>
            <w:tcW w:w="1085" w:type="pct"/>
            <w:shd w:val="clear" w:color="auto" w:fill="auto"/>
            <w:vAlign w:val="center"/>
          </w:tcPr>
          <w:p w14:paraId="16CC74DC" w14:textId="651B5859" w:rsidR="005E0588" w:rsidRPr="00771A28" w:rsidRDefault="00BA67AB" w:rsidP="000A61CD">
            <w:pPr>
              <w:pStyle w:val="afffff8"/>
            </w:pPr>
            <w:r w:rsidRPr="00771A28">
              <w:t>5.4011E+01</w:t>
            </w:r>
            <w:r w:rsidR="00FD4035" w:rsidRPr="00771A28">
              <w:t xml:space="preserve"> </w:t>
            </w:r>
          </w:p>
        </w:tc>
        <w:tc>
          <w:tcPr>
            <w:tcW w:w="936" w:type="pct"/>
            <w:shd w:val="clear" w:color="auto" w:fill="auto"/>
            <w:vAlign w:val="center"/>
          </w:tcPr>
          <w:p w14:paraId="3CABCAFA" w14:textId="0598203A" w:rsidR="005E0588" w:rsidRPr="00771A28" w:rsidRDefault="008554F7" w:rsidP="000A61CD">
            <w:pPr>
              <w:pStyle w:val="afffff8"/>
            </w:pPr>
            <w:r w:rsidRPr="00771A28">
              <w:t>/</w:t>
            </w:r>
          </w:p>
        </w:tc>
        <w:tc>
          <w:tcPr>
            <w:tcW w:w="1085" w:type="pct"/>
            <w:shd w:val="clear" w:color="auto" w:fill="auto"/>
            <w:vAlign w:val="center"/>
          </w:tcPr>
          <w:p w14:paraId="2596B55C" w14:textId="7C356065" w:rsidR="005E0588" w:rsidRPr="00771A28" w:rsidRDefault="008554F7" w:rsidP="000A61CD">
            <w:pPr>
              <w:pStyle w:val="afffff8"/>
            </w:pPr>
            <w:r w:rsidRPr="00771A28">
              <w:t>/</w:t>
            </w:r>
          </w:p>
        </w:tc>
      </w:tr>
      <w:tr w:rsidR="0083163B" w:rsidRPr="00771A28" w14:paraId="5269B764" w14:textId="77777777" w:rsidTr="000D1CD4">
        <w:tc>
          <w:tcPr>
            <w:tcW w:w="958" w:type="pct"/>
            <w:shd w:val="clear" w:color="auto" w:fill="auto"/>
            <w:vAlign w:val="center"/>
          </w:tcPr>
          <w:p w14:paraId="360B7CA1" w14:textId="37C0AD38" w:rsidR="005E0588" w:rsidRPr="00771A28" w:rsidRDefault="005E0588" w:rsidP="000A61CD">
            <w:pPr>
              <w:pStyle w:val="afffff8"/>
            </w:pPr>
            <w:r w:rsidRPr="00771A28">
              <w:t>18</w:t>
            </w:r>
            <w:r w:rsidR="000D1CD4" w:rsidRPr="00771A28">
              <w:t>1</w:t>
            </w:r>
            <w:r w:rsidRPr="00771A28">
              <w:t xml:space="preserve">0 </w:t>
            </w:r>
          </w:p>
        </w:tc>
        <w:tc>
          <w:tcPr>
            <w:tcW w:w="936" w:type="pct"/>
            <w:shd w:val="clear" w:color="auto" w:fill="auto"/>
            <w:vAlign w:val="center"/>
          </w:tcPr>
          <w:p w14:paraId="71B90833" w14:textId="3DF44646" w:rsidR="005E0588" w:rsidRPr="00771A28" w:rsidRDefault="00BA67AB" w:rsidP="000A61CD">
            <w:pPr>
              <w:pStyle w:val="afffff8"/>
            </w:pPr>
            <w:r w:rsidRPr="00771A28">
              <w:t>2.6111E+01</w:t>
            </w:r>
          </w:p>
        </w:tc>
        <w:tc>
          <w:tcPr>
            <w:tcW w:w="1085" w:type="pct"/>
            <w:shd w:val="clear" w:color="auto" w:fill="auto"/>
            <w:vAlign w:val="center"/>
          </w:tcPr>
          <w:p w14:paraId="627C72F4" w14:textId="6D1E6D2A" w:rsidR="005E0588" w:rsidRPr="00771A28" w:rsidRDefault="00BA67AB" w:rsidP="000A61CD">
            <w:pPr>
              <w:pStyle w:val="afffff8"/>
            </w:pPr>
            <w:r w:rsidRPr="00771A28">
              <w:t>5.0068E+01</w:t>
            </w:r>
          </w:p>
        </w:tc>
        <w:tc>
          <w:tcPr>
            <w:tcW w:w="936" w:type="pct"/>
            <w:shd w:val="clear" w:color="auto" w:fill="auto"/>
            <w:vAlign w:val="center"/>
          </w:tcPr>
          <w:p w14:paraId="5B52E02B" w14:textId="38190585" w:rsidR="005E0588" w:rsidRPr="00771A28" w:rsidRDefault="008554F7" w:rsidP="000A61CD">
            <w:pPr>
              <w:pStyle w:val="afffff8"/>
            </w:pPr>
            <w:r w:rsidRPr="00771A28">
              <w:t>/</w:t>
            </w:r>
          </w:p>
        </w:tc>
        <w:tc>
          <w:tcPr>
            <w:tcW w:w="1085" w:type="pct"/>
            <w:shd w:val="clear" w:color="auto" w:fill="auto"/>
            <w:vAlign w:val="center"/>
          </w:tcPr>
          <w:p w14:paraId="156EB02F" w14:textId="26BFFBED" w:rsidR="005E0588" w:rsidRPr="00771A28" w:rsidRDefault="008554F7" w:rsidP="000A61CD">
            <w:pPr>
              <w:pStyle w:val="afffff8"/>
            </w:pPr>
            <w:r w:rsidRPr="00771A28">
              <w:t>/</w:t>
            </w:r>
          </w:p>
        </w:tc>
      </w:tr>
      <w:tr w:rsidR="0083163B" w:rsidRPr="00771A28" w14:paraId="5CC94D3E" w14:textId="77777777" w:rsidTr="000D1CD4">
        <w:tc>
          <w:tcPr>
            <w:tcW w:w="958" w:type="pct"/>
            <w:shd w:val="clear" w:color="auto" w:fill="auto"/>
            <w:vAlign w:val="center"/>
          </w:tcPr>
          <w:p w14:paraId="3CAD59A2" w14:textId="331CE1F2" w:rsidR="005E0588" w:rsidRPr="00771A28" w:rsidRDefault="005E0588" w:rsidP="000A61CD">
            <w:pPr>
              <w:pStyle w:val="afffff8"/>
            </w:pPr>
            <w:r w:rsidRPr="00771A28">
              <w:lastRenderedPageBreak/>
              <w:t>19</w:t>
            </w:r>
            <w:r w:rsidR="000D1CD4" w:rsidRPr="00771A28">
              <w:t>1</w:t>
            </w:r>
            <w:r w:rsidRPr="00771A28">
              <w:t xml:space="preserve">0 </w:t>
            </w:r>
          </w:p>
        </w:tc>
        <w:tc>
          <w:tcPr>
            <w:tcW w:w="936" w:type="pct"/>
            <w:shd w:val="clear" w:color="auto" w:fill="auto"/>
            <w:vAlign w:val="center"/>
          </w:tcPr>
          <w:p w14:paraId="615481AD" w14:textId="2D99A971" w:rsidR="005E0588" w:rsidRPr="00771A28" w:rsidRDefault="00BA67AB" w:rsidP="000A61CD">
            <w:pPr>
              <w:pStyle w:val="afffff8"/>
            </w:pPr>
            <w:r w:rsidRPr="00771A28">
              <w:t>2.7222E+01</w:t>
            </w:r>
          </w:p>
        </w:tc>
        <w:tc>
          <w:tcPr>
            <w:tcW w:w="1085" w:type="pct"/>
            <w:shd w:val="clear" w:color="auto" w:fill="auto"/>
            <w:vAlign w:val="center"/>
          </w:tcPr>
          <w:p w14:paraId="01FFC449" w14:textId="63AB52EA" w:rsidR="005E0588" w:rsidRPr="00771A28" w:rsidRDefault="00BA67AB" w:rsidP="000A61CD">
            <w:pPr>
              <w:pStyle w:val="afffff8"/>
            </w:pPr>
            <w:r w:rsidRPr="00771A28">
              <w:t>4.6602E+01</w:t>
            </w:r>
          </w:p>
        </w:tc>
        <w:tc>
          <w:tcPr>
            <w:tcW w:w="936" w:type="pct"/>
            <w:shd w:val="clear" w:color="auto" w:fill="auto"/>
            <w:vAlign w:val="center"/>
          </w:tcPr>
          <w:p w14:paraId="4C19D05A" w14:textId="32F59EDA" w:rsidR="005E0588" w:rsidRPr="00771A28" w:rsidRDefault="008554F7" w:rsidP="000A61CD">
            <w:pPr>
              <w:pStyle w:val="afffff8"/>
            </w:pPr>
            <w:r w:rsidRPr="00771A28">
              <w:t>/</w:t>
            </w:r>
          </w:p>
        </w:tc>
        <w:tc>
          <w:tcPr>
            <w:tcW w:w="1085" w:type="pct"/>
            <w:shd w:val="clear" w:color="auto" w:fill="auto"/>
            <w:vAlign w:val="center"/>
          </w:tcPr>
          <w:p w14:paraId="155AF081" w14:textId="2E30890B" w:rsidR="005E0588" w:rsidRPr="00771A28" w:rsidRDefault="008554F7" w:rsidP="000A61CD">
            <w:pPr>
              <w:pStyle w:val="afffff8"/>
            </w:pPr>
            <w:r w:rsidRPr="00771A28">
              <w:t>/</w:t>
            </w:r>
          </w:p>
        </w:tc>
      </w:tr>
      <w:tr w:rsidR="001377F7" w:rsidRPr="00771A28" w14:paraId="761663A6" w14:textId="77777777" w:rsidTr="000D1CD4">
        <w:tc>
          <w:tcPr>
            <w:tcW w:w="958" w:type="pct"/>
            <w:shd w:val="clear" w:color="auto" w:fill="auto"/>
            <w:vAlign w:val="center"/>
          </w:tcPr>
          <w:p w14:paraId="31A52F32" w14:textId="19C56807" w:rsidR="005E0588" w:rsidRPr="00771A28" w:rsidRDefault="005E0588" w:rsidP="000A61CD">
            <w:pPr>
              <w:pStyle w:val="afffff8"/>
            </w:pPr>
            <w:r w:rsidRPr="00771A28">
              <w:t>20</w:t>
            </w:r>
            <w:r w:rsidR="000D1CD4" w:rsidRPr="00771A28">
              <w:t>1</w:t>
            </w:r>
            <w:r w:rsidRPr="00771A28">
              <w:t xml:space="preserve">0 </w:t>
            </w:r>
          </w:p>
        </w:tc>
        <w:tc>
          <w:tcPr>
            <w:tcW w:w="936" w:type="pct"/>
            <w:shd w:val="clear" w:color="auto" w:fill="auto"/>
            <w:vAlign w:val="center"/>
          </w:tcPr>
          <w:p w14:paraId="29106BAE" w14:textId="62B1E387" w:rsidR="005E0588" w:rsidRPr="00771A28" w:rsidRDefault="00BA67AB" w:rsidP="000A61CD">
            <w:pPr>
              <w:pStyle w:val="afffff8"/>
            </w:pPr>
            <w:r w:rsidRPr="00771A28">
              <w:t>2.8333E+01</w:t>
            </w:r>
          </w:p>
        </w:tc>
        <w:tc>
          <w:tcPr>
            <w:tcW w:w="1085" w:type="pct"/>
            <w:shd w:val="clear" w:color="auto" w:fill="auto"/>
            <w:vAlign w:val="center"/>
          </w:tcPr>
          <w:p w14:paraId="75FFB5DE" w14:textId="7EBDF34F" w:rsidR="005E0588" w:rsidRPr="00771A28" w:rsidRDefault="00BA67AB" w:rsidP="000A61CD">
            <w:pPr>
              <w:pStyle w:val="afffff8"/>
            </w:pPr>
            <w:r w:rsidRPr="00771A28">
              <w:t>4.3535E+01</w:t>
            </w:r>
          </w:p>
        </w:tc>
        <w:tc>
          <w:tcPr>
            <w:tcW w:w="936" w:type="pct"/>
            <w:shd w:val="clear" w:color="auto" w:fill="auto"/>
            <w:vAlign w:val="center"/>
          </w:tcPr>
          <w:p w14:paraId="6DF106AC" w14:textId="13DBDB61" w:rsidR="005E0588" w:rsidRPr="00771A28" w:rsidRDefault="008554F7" w:rsidP="000A61CD">
            <w:pPr>
              <w:pStyle w:val="afffff8"/>
            </w:pPr>
            <w:r w:rsidRPr="00771A28">
              <w:t>/</w:t>
            </w:r>
          </w:p>
        </w:tc>
        <w:tc>
          <w:tcPr>
            <w:tcW w:w="1085" w:type="pct"/>
            <w:shd w:val="clear" w:color="auto" w:fill="auto"/>
            <w:vAlign w:val="center"/>
          </w:tcPr>
          <w:p w14:paraId="5299EC98" w14:textId="17062B96" w:rsidR="005E0588" w:rsidRPr="00771A28" w:rsidRDefault="008554F7" w:rsidP="000A61CD">
            <w:pPr>
              <w:pStyle w:val="afffff8"/>
            </w:pPr>
            <w:r w:rsidRPr="00771A28">
              <w:t>/</w:t>
            </w:r>
          </w:p>
        </w:tc>
      </w:tr>
      <w:tr w:rsidR="00BA67AB" w:rsidRPr="00771A28" w14:paraId="10232857" w14:textId="77777777" w:rsidTr="000D1CD4">
        <w:tc>
          <w:tcPr>
            <w:tcW w:w="958" w:type="pct"/>
            <w:shd w:val="clear" w:color="auto" w:fill="auto"/>
            <w:vAlign w:val="center"/>
          </w:tcPr>
          <w:p w14:paraId="66F03ED1" w14:textId="21CC8B87" w:rsidR="00BA67AB" w:rsidRPr="00771A28" w:rsidRDefault="00BA67AB" w:rsidP="000A61CD">
            <w:pPr>
              <w:pStyle w:val="afffff8"/>
            </w:pPr>
            <w:r w:rsidRPr="00771A28">
              <w:t>2110</w:t>
            </w:r>
          </w:p>
        </w:tc>
        <w:tc>
          <w:tcPr>
            <w:tcW w:w="936" w:type="pct"/>
            <w:shd w:val="clear" w:color="auto" w:fill="auto"/>
            <w:vAlign w:val="center"/>
          </w:tcPr>
          <w:p w14:paraId="29A6C15A" w14:textId="1929B282" w:rsidR="00BA67AB" w:rsidRPr="00771A28" w:rsidRDefault="00BA67AB" w:rsidP="000A61CD">
            <w:pPr>
              <w:pStyle w:val="afffff8"/>
            </w:pPr>
            <w:r w:rsidRPr="00771A28">
              <w:t>3.0444E+01</w:t>
            </w:r>
          </w:p>
        </w:tc>
        <w:tc>
          <w:tcPr>
            <w:tcW w:w="1085" w:type="pct"/>
            <w:shd w:val="clear" w:color="auto" w:fill="auto"/>
            <w:vAlign w:val="center"/>
          </w:tcPr>
          <w:p w14:paraId="7D5462F9" w14:textId="36965968" w:rsidR="00BA67AB" w:rsidRPr="00771A28" w:rsidRDefault="00BA67AB" w:rsidP="000A61CD">
            <w:pPr>
              <w:pStyle w:val="afffff8"/>
            </w:pPr>
            <w:r w:rsidRPr="00771A28">
              <w:t>4.0804E+01</w:t>
            </w:r>
          </w:p>
        </w:tc>
        <w:tc>
          <w:tcPr>
            <w:tcW w:w="936" w:type="pct"/>
            <w:shd w:val="clear" w:color="auto" w:fill="auto"/>
            <w:vAlign w:val="center"/>
          </w:tcPr>
          <w:p w14:paraId="2965DD06" w14:textId="77777777" w:rsidR="00BA67AB" w:rsidRPr="00771A28" w:rsidRDefault="00BA67AB" w:rsidP="000A61CD">
            <w:pPr>
              <w:pStyle w:val="afffff8"/>
            </w:pPr>
          </w:p>
        </w:tc>
        <w:tc>
          <w:tcPr>
            <w:tcW w:w="1085" w:type="pct"/>
            <w:shd w:val="clear" w:color="auto" w:fill="auto"/>
            <w:vAlign w:val="center"/>
          </w:tcPr>
          <w:p w14:paraId="43DCFEAE" w14:textId="77777777" w:rsidR="00BA67AB" w:rsidRPr="00771A28" w:rsidRDefault="00BA67AB" w:rsidP="000A61CD">
            <w:pPr>
              <w:pStyle w:val="afffff8"/>
            </w:pPr>
          </w:p>
        </w:tc>
      </w:tr>
      <w:tr w:rsidR="00BA67AB" w:rsidRPr="00771A28" w14:paraId="0EBC7F11" w14:textId="77777777" w:rsidTr="000D1CD4">
        <w:tc>
          <w:tcPr>
            <w:tcW w:w="958" w:type="pct"/>
            <w:shd w:val="clear" w:color="auto" w:fill="auto"/>
            <w:vAlign w:val="center"/>
          </w:tcPr>
          <w:p w14:paraId="79E73E6D" w14:textId="124E3BF5" w:rsidR="00BA67AB" w:rsidRPr="00771A28" w:rsidRDefault="00BA67AB" w:rsidP="000A61CD">
            <w:pPr>
              <w:pStyle w:val="afffff8"/>
            </w:pPr>
            <w:r w:rsidRPr="00771A28">
              <w:t>2210</w:t>
            </w:r>
          </w:p>
        </w:tc>
        <w:tc>
          <w:tcPr>
            <w:tcW w:w="936" w:type="pct"/>
            <w:shd w:val="clear" w:color="auto" w:fill="auto"/>
            <w:vAlign w:val="center"/>
          </w:tcPr>
          <w:p w14:paraId="3752C878" w14:textId="3C6440AB" w:rsidR="00BA67AB" w:rsidRPr="00771A28" w:rsidRDefault="00BA67AB" w:rsidP="000A61CD">
            <w:pPr>
              <w:pStyle w:val="afffff8"/>
            </w:pPr>
            <w:r w:rsidRPr="00771A28">
              <w:t>3.1556E+01</w:t>
            </w:r>
          </w:p>
        </w:tc>
        <w:tc>
          <w:tcPr>
            <w:tcW w:w="1085" w:type="pct"/>
            <w:shd w:val="clear" w:color="auto" w:fill="auto"/>
            <w:vAlign w:val="center"/>
          </w:tcPr>
          <w:p w14:paraId="7DE17A95" w14:textId="2E27A469" w:rsidR="00BA67AB" w:rsidRPr="00771A28" w:rsidRDefault="00BA67AB" w:rsidP="000A61CD">
            <w:pPr>
              <w:pStyle w:val="afffff8"/>
            </w:pPr>
            <w:r w:rsidRPr="00771A28">
              <w:t>3.8359E+01</w:t>
            </w:r>
          </w:p>
        </w:tc>
        <w:tc>
          <w:tcPr>
            <w:tcW w:w="936" w:type="pct"/>
            <w:shd w:val="clear" w:color="auto" w:fill="auto"/>
            <w:vAlign w:val="center"/>
          </w:tcPr>
          <w:p w14:paraId="4E28A1E9" w14:textId="77777777" w:rsidR="00BA67AB" w:rsidRPr="00771A28" w:rsidRDefault="00BA67AB" w:rsidP="000A61CD">
            <w:pPr>
              <w:pStyle w:val="afffff8"/>
            </w:pPr>
          </w:p>
        </w:tc>
        <w:tc>
          <w:tcPr>
            <w:tcW w:w="1085" w:type="pct"/>
            <w:shd w:val="clear" w:color="auto" w:fill="auto"/>
            <w:vAlign w:val="center"/>
          </w:tcPr>
          <w:p w14:paraId="07D8442F" w14:textId="77777777" w:rsidR="00BA67AB" w:rsidRPr="00771A28" w:rsidRDefault="00BA67AB" w:rsidP="000A61CD">
            <w:pPr>
              <w:pStyle w:val="afffff8"/>
            </w:pPr>
          </w:p>
        </w:tc>
      </w:tr>
      <w:tr w:rsidR="00BA67AB" w:rsidRPr="00771A28" w14:paraId="3EA5B496" w14:textId="77777777" w:rsidTr="000D1CD4">
        <w:tc>
          <w:tcPr>
            <w:tcW w:w="958" w:type="pct"/>
            <w:shd w:val="clear" w:color="auto" w:fill="auto"/>
            <w:vAlign w:val="center"/>
          </w:tcPr>
          <w:p w14:paraId="631721CF" w14:textId="06428E41" w:rsidR="00BA67AB" w:rsidRPr="00771A28" w:rsidRDefault="00BA67AB" w:rsidP="000A61CD">
            <w:pPr>
              <w:pStyle w:val="afffff8"/>
            </w:pPr>
            <w:r w:rsidRPr="00771A28">
              <w:t>2310</w:t>
            </w:r>
          </w:p>
        </w:tc>
        <w:tc>
          <w:tcPr>
            <w:tcW w:w="936" w:type="pct"/>
            <w:shd w:val="clear" w:color="auto" w:fill="auto"/>
            <w:vAlign w:val="center"/>
          </w:tcPr>
          <w:p w14:paraId="0978E422" w14:textId="62D4CE27" w:rsidR="00BA67AB" w:rsidRPr="00771A28" w:rsidRDefault="00BA67AB" w:rsidP="000A61CD">
            <w:pPr>
              <w:pStyle w:val="afffff8"/>
            </w:pPr>
            <w:r w:rsidRPr="00771A28">
              <w:t>3.2667E+01</w:t>
            </w:r>
          </w:p>
        </w:tc>
        <w:tc>
          <w:tcPr>
            <w:tcW w:w="1085" w:type="pct"/>
            <w:shd w:val="clear" w:color="auto" w:fill="auto"/>
            <w:vAlign w:val="center"/>
          </w:tcPr>
          <w:p w14:paraId="7DD4AF56" w14:textId="04563C31" w:rsidR="00BA67AB" w:rsidRPr="00771A28" w:rsidRDefault="00BA67AB" w:rsidP="000A61CD">
            <w:pPr>
              <w:pStyle w:val="afffff8"/>
            </w:pPr>
            <w:r w:rsidRPr="00771A28">
              <w:t>3.6159E+01</w:t>
            </w:r>
          </w:p>
        </w:tc>
        <w:tc>
          <w:tcPr>
            <w:tcW w:w="936" w:type="pct"/>
            <w:shd w:val="clear" w:color="auto" w:fill="auto"/>
            <w:vAlign w:val="center"/>
          </w:tcPr>
          <w:p w14:paraId="63575EEA" w14:textId="77777777" w:rsidR="00BA67AB" w:rsidRPr="00771A28" w:rsidRDefault="00BA67AB" w:rsidP="000A61CD">
            <w:pPr>
              <w:pStyle w:val="afffff8"/>
            </w:pPr>
          </w:p>
        </w:tc>
        <w:tc>
          <w:tcPr>
            <w:tcW w:w="1085" w:type="pct"/>
            <w:shd w:val="clear" w:color="auto" w:fill="auto"/>
            <w:vAlign w:val="center"/>
          </w:tcPr>
          <w:p w14:paraId="29E12DC5" w14:textId="77777777" w:rsidR="00BA67AB" w:rsidRPr="00771A28" w:rsidRDefault="00BA67AB" w:rsidP="000A61CD">
            <w:pPr>
              <w:pStyle w:val="afffff8"/>
            </w:pPr>
          </w:p>
        </w:tc>
      </w:tr>
    </w:tbl>
    <w:p w14:paraId="06DA3D6D" w14:textId="77777777" w:rsidR="00D66A9F" w:rsidRPr="00771A28" w:rsidRDefault="00D66A9F" w:rsidP="005E0588">
      <w:pPr>
        <w:pStyle w:val="ac"/>
        <w:adjustRightInd w:val="0"/>
        <w:snapToGrid w:val="0"/>
        <w:spacing w:before="0" w:line="360" w:lineRule="auto"/>
        <w:ind w:left="0"/>
        <w:jc w:val="center"/>
        <w:rPr>
          <w:rFonts w:ascii="Times New Roman" w:hAnsi="Times New Roman"/>
          <w:bCs/>
          <w:kern w:val="2"/>
          <w:lang w:eastAsia="zh-CN"/>
        </w:rPr>
      </w:pPr>
    </w:p>
    <w:p w14:paraId="4657DFF4" w14:textId="7032C38E" w:rsidR="00D66A9F" w:rsidRPr="00771A28" w:rsidRDefault="0068135C" w:rsidP="004836C1">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预测结果分析：发生井喷时，以井口为源点，</w:t>
      </w:r>
      <w:r w:rsidRPr="00771A28">
        <w:rPr>
          <w:rFonts w:ascii="Times New Roman" w:hAnsi="Times New Roman"/>
          <w:bCs/>
          <w:kern w:val="2"/>
          <w:lang w:eastAsia="zh-CN"/>
        </w:rPr>
        <w:t>H</w:t>
      </w:r>
      <w:r w:rsidRPr="00771A28">
        <w:rPr>
          <w:rFonts w:ascii="Times New Roman" w:hAnsi="Times New Roman"/>
          <w:bCs/>
          <w:kern w:val="2"/>
          <w:vertAlign w:val="subscript"/>
          <w:lang w:eastAsia="zh-CN"/>
        </w:rPr>
        <w:t>2</w:t>
      </w:r>
      <w:r w:rsidRPr="00771A28">
        <w:rPr>
          <w:rFonts w:ascii="Times New Roman" w:hAnsi="Times New Roman"/>
          <w:bCs/>
          <w:kern w:val="2"/>
          <w:lang w:eastAsia="zh-CN"/>
        </w:rPr>
        <w:t>S</w:t>
      </w:r>
      <w:r w:rsidRPr="00771A28">
        <w:rPr>
          <w:rFonts w:ascii="Times New Roman" w:hAnsi="Times New Roman"/>
          <w:bCs/>
          <w:kern w:val="2"/>
          <w:lang w:eastAsia="zh-CN"/>
        </w:rPr>
        <w:t>扩散后达到毒性终点浓度</w:t>
      </w:r>
      <w:r w:rsidRPr="00771A28">
        <w:rPr>
          <w:rFonts w:ascii="Times New Roman" w:hAnsi="Times New Roman"/>
          <w:bCs/>
          <w:kern w:val="2"/>
          <w:lang w:eastAsia="zh-CN"/>
        </w:rPr>
        <w:t>-2</w:t>
      </w:r>
      <w:r w:rsidRPr="00771A28">
        <w:rPr>
          <w:rFonts w:ascii="Times New Roman" w:hAnsi="Times New Roman"/>
          <w:bCs/>
          <w:kern w:val="2"/>
          <w:lang w:eastAsia="zh-CN"/>
        </w:rPr>
        <w:t>的最远距离为下风向</w:t>
      </w:r>
      <w:r w:rsidR="00BA67AB" w:rsidRPr="00771A28">
        <w:rPr>
          <w:rFonts w:ascii="Times New Roman" w:hAnsi="Times New Roman"/>
          <w:bCs/>
          <w:kern w:val="2"/>
          <w:lang w:eastAsia="zh-CN"/>
        </w:rPr>
        <w:t>2220</w:t>
      </w:r>
      <w:r w:rsidRPr="00771A28">
        <w:rPr>
          <w:rFonts w:ascii="Times New Roman" w:hAnsi="Times New Roman"/>
          <w:bCs/>
          <w:kern w:val="2"/>
          <w:lang w:eastAsia="zh-CN"/>
        </w:rPr>
        <w:t>m</w:t>
      </w:r>
      <w:r w:rsidRPr="00771A28">
        <w:rPr>
          <w:rFonts w:ascii="Times New Roman" w:hAnsi="Times New Roman"/>
          <w:bCs/>
          <w:kern w:val="2"/>
          <w:lang w:eastAsia="zh-CN"/>
        </w:rPr>
        <w:t>，到达时间为</w:t>
      </w:r>
      <w:r w:rsidR="008B65CA" w:rsidRPr="00771A28">
        <w:rPr>
          <w:rFonts w:ascii="Times New Roman" w:hAnsi="Times New Roman"/>
          <w:bCs/>
          <w:kern w:val="2"/>
          <w:lang w:eastAsia="zh-CN"/>
        </w:rPr>
        <w:t>31.</w:t>
      </w:r>
      <w:r w:rsidR="00BA67AB" w:rsidRPr="00771A28">
        <w:rPr>
          <w:rFonts w:ascii="Times New Roman" w:hAnsi="Times New Roman"/>
          <w:bCs/>
          <w:kern w:val="2"/>
          <w:lang w:eastAsia="zh-CN"/>
        </w:rPr>
        <w:t>6</w:t>
      </w:r>
      <w:r w:rsidRPr="00771A28">
        <w:rPr>
          <w:rFonts w:ascii="Times New Roman" w:hAnsi="Times New Roman"/>
          <w:bCs/>
          <w:kern w:val="2"/>
          <w:lang w:eastAsia="zh-CN"/>
        </w:rPr>
        <w:t>min</w:t>
      </w:r>
      <w:r w:rsidRPr="00771A28">
        <w:rPr>
          <w:rFonts w:ascii="Times New Roman" w:hAnsi="Times New Roman"/>
          <w:bCs/>
          <w:kern w:val="2"/>
          <w:lang w:eastAsia="zh-CN"/>
        </w:rPr>
        <w:t>，达到毒性终点浓度</w:t>
      </w:r>
      <w:r w:rsidRPr="00771A28">
        <w:rPr>
          <w:rFonts w:ascii="Times New Roman" w:hAnsi="Times New Roman"/>
          <w:bCs/>
          <w:kern w:val="2"/>
          <w:lang w:eastAsia="zh-CN"/>
        </w:rPr>
        <w:t>-1</w:t>
      </w:r>
      <w:r w:rsidRPr="00771A28">
        <w:rPr>
          <w:rFonts w:ascii="Times New Roman" w:hAnsi="Times New Roman"/>
          <w:bCs/>
          <w:kern w:val="2"/>
          <w:lang w:eastAsia="zh-CN"/>
        </w:rPr>
        <w:t>的最远距离为下风向</w:t>
      </w:r>
      <w:r w:rsidR="00BA67AB" w:rsidRPr="00771A28">
        <w:rPr>
          <w:rFonts w:ascii="Times New Roman" w:hAnsi="Times New Roman"/>
          <w:bCs/>
          <w:kern w:val="2"/>
          <w:lang w:eastAsia="zh-CN"/>
        </w:rPr>
        <w:t>1400</w:t>
      </w:r>
      <w:r w:rsidRPr="00771A28">
        <w:rPr>
          <w:rFonts w:ascii="Times New Roman" w:hAnsi="Times New Roman"/>
          <w:bCs/>
          <w:kern w:val="2"/>
          <w:lang w:eastAsia="zh-CN"/>
        </w:rPr>
        <w:t>m</w:t>
      </w:r>
      <w:r w:rsidRPr="00771A28">
        <w:rPr>
          <w:rFonts w:ascii="Times New Roman" w:hAnsi="Times New Roman"/>
          <w:bCs/>
          <w:kern w:val="2"/>
          <w:lang w:eastAsia="zh-CN"/>
        </w:rPr>
        <w:t>，到达时间为</w:t>
      </w:r>
      <w:r w:rsidR="008B65CA" w:rsidRPr="00771A28">
        <w:rPr>
          <w:rFonts w:ascii="Times New Roman" w:hAnsi="Times New Roman"/>
          <w:bCs/>
          <w:kern w:val="2"/>
          <w:lang w:eastAsia="zh-CN"/>
        </w:rPr>
        <w:t>2</w:t>
      </w:r>
      <w:r w:rsidR="00BA67AB" w:rsidRPr="00771A28">
        <w:rPr>
          <w:rFonts w:ascii="Times New Roman" w:hAnsi="Times New Roman"/>
          <w:bCs/>
          <w:kern w:val="2"/>
          <w:lang w:eastAsia="zh-CN"/>
        </w:rPr>
        <w:t>0.6</w:t>
      </w:r>
      <w:r w:rsidRPr="00771A28">
        <w:rPr>
          <w:rFonts w:ascii="Times New Roman" w:hAnsi="Times New Roman"/>
          <w:bCs/>
          <w:kern w:val="2"/>
          <w:lang w:eastAsia="zh-CN"/>
        </w:rPr>
        <w:t>min</w:t>
      </w:r>
      <w:r w:rsidRPr="00771A28">
        <w:rPr>
          <w:rFonts w:ascii="Times New Roman" w:hAnsi="Times New Roman"/>
          <w:bCs/>
          <w:kern w:val="2"/>
          <w:lang w:eastAsia="zh-CN"/>
        </w:rPr>
        <w:t>。</w:t>
      </w:r>
      <w:r w:rsidRPr="00771A28">
        <w:rPr>
          <w:rFonts w:ascii="Times New Roman" w:hAnsi="Times New Roman"/>
          <w:bCs/>
          <w:kern w:val="2"/>
          <w:lang w:eastAsia="zh-CN"/>
        </w:rPr>
        <w:t>CH</w:t>
      </w:r>
      <w:r w:rsidRPr="00771A28">
        <w:rPr>
          <w:rFonts w:ascii="Times New Roman" w:hAnsi="Times New Roman"/>
          <w:bCs/>
          <w:kern w:val="2"/>
          <w:vertAlign w:val="subscript"/>
          <w:lang w:eastAsia="zh-CN"/>
        </w:rPr>
        <w:t>4</w:t>
      </w:r>
      <w:r w:rsidRPr="00771A28">
        <w:rPr>
          <w:rFonts w:ascii="Times New Roman" w:hAnsi="Times New Roman"/>
          <w:bCs/>
          <w:kern w:val="2"/>
          <w:lang w:eastAsia="zh-CN"/>
        </w:rPr>
        <w:t>扩散后达到毒性终点浓度</w:t>
      </w:r>
      <w:r w:rsidRPr="00771A28">
        <w:rPr>
          <w:rFonts w:ascii="Times New Roman" w:hAnsi="Times New Roman"/>
          <w:bCs/>
          <w:kern w:val="2"/>
          <w:lang w:eastAsia="zh-CN"/>
        </w:rPr>
        <w:t>-2</w:t>
      </w:r>
      <w:r w:rsidR="008B65CA" w:rsidRPr="00771A28">
        <w:rPr>
          <w:rFonts w:ascii="Times New Roman" w:hAnsi="Times New Roman"/>
          <w:bCs/>
          <w:kern w:val="2"/>
          <w:lang w:eastAsia="zh-CN"/>
        </w:rPr>
        <w:t>和</w:t>
      </w:r>
      <w:r w:rsidRPr="00771A28">
        <w:rPr>
          <w:rFonts w:ascii="Times New Roman" w:hAnsi="Times New Roman"/>
          <w:bCs/>
          <w:kern w:val="2"/>
          <w:lang w:eastAsia="zh-CN"/>
        </w:rPr>
        <w:t>毒性终点浓度</w:t>
      </w:r>
      <w:r w:rsidRPr="00771A28">
        <w:rPr>
          <w:rFonts w:ascii="Times New Roman" w:hAnsi="Times New Roman"/>
          <w:bCs/>
          <w:kern w:val="2"/>
          <w:lang w:eastAsia="zh-CN"/>
        </w:rPr>
        <w:t>-1</w:t>
      </w:r>
      <w:r w:rsidR="000A0EBA" w:rsidRPr="00771A28">
        <w:rPr>
          <w:rFonts w:ascii="Times New Roman" w:hAnsi="Times New Roman"/>
          <w:bCs/>
          <w:kern w:val="2"/>
          <w:lang w:eastAsia="zh-CN"/>
        </w:rPr>
        <w:t>的最远距离为下风向</w:t>
      </w:r>
      <w:r w:rsidR="000A0EBA" w:rsidRPr="00771A28">
        <w:rPr>
          <w:rFonts w:ascii="Times New Roman" w:hAnsi="Times New Roman"/>
          <w:bCs/>
          <w:kern w:val="2"/>
          <w:lang w:eastAsia="zh-CN"/>
        </w:rPr>
        <w:t>10m</w:t>
      </w:r>
      <w:r w:rsidRPr="00771A28">
        <w:rPr>
          <w:rFonts w:ascii="Times New Roman" w:hAnsi="Times New Roman"/>
          <w:bCs/>
          <w:kern w:val="2"/>
          <w:lang w:eastAsia="zh-CN"/>
        </w:rPr>
        <w:t>。</w:t>
      </w:r>
    </w:p>
    <w:p w14:paraId="56B48600" w14:textId="77777777" w:rsidR="0068135C" w:rsidRPr="00771A28" w:rsidRDefault="0068135C" w:rsidP="004836C1">
      <w:pPr>
        <w:pStyle w:val="ac"/>
        <w:adjustRightInd w:val="0"/>
        <w:snapToGrid w:val="0"/>
        <w:spacing w:before="0" w:line="360" w:lineRule="auto"/>
        <w:ind w:left="0" w:firstLineChars="200" w:firstLine="480"/>
        <w:jc w:val="both"/>
        <w:rPr>
          <w:rFonts w:ascii="Times New Roman" w:hAnsi="Times New Roman"/>
          <w:bCs/>
          <w:kern w:val="2"/>
          <w:lang w:eastAsia="zh-CN"/>
        </w:rPr>
        <w:sectPr w:rsidR="0068135C" w:rsidRPr="00771A28" w:rsidSect="00C04A25">
          <w:pgSz w:w="11910" w:h="16840"/>
          <w:pgMar w:top="1440" w:right="1800" w:bottom="1440" w:left="1800" w:header="1213" w:footer="635" w:gutter="0"/>
          <w:cols w:space="720"/>
        </w:sectPr>
      </w:pPr>
    </w:p>
    <w:p w14:paraId="10488F98" w14:textId="1617ADB6" w:rsidR="0068135C" w:rsidRPr="00771A28" w:rsidRDefault="0068135C" w:rsidP="004044B8">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lastRenderedPageBreak/>
        <w:t>表</w:t>
      </w:r>
      <w:r w:rsidR="004044B8" w:rsidRPr="00771A28">
        <w:rPr>
          <w:rFonts w:ascii="Times New Roman" w:eastAsia="黑体" w:hAnsi="Times New Roman"/>
          <w:sz w:val="21"/>
          <w:szCs w:val="21"/>
          <w:lang w:eastAsia="zh-CN"/>
        </w:rPr>
        <w:t>5.3-1</w:t>
      </w:r>
      <w:r w:rsidR="00697AAB" w:rsidRPr="00771A28">
        <w:rPr>
          <w:rFonts w:ascii="Times New Roman" w:eastAsia="黑体" w:hAnsi="Times New Roman"/>
          <w:sz w:val="21"/>
          <w:szCs w:val="21"/>
          <w:lang w:eastAsia="zh-CN"/>
        </w:rPr>
        <w:t>6</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最不利气象下污染物扩散对对周围敏感点的影响</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454"/>
        <w:gridCol w:w="960"/>
        <w:gridCol w:w="566"/>
        <w:gridCol w:w="594"/>
        <w:gridCol w:w="1406"/>
        <w:gridCol w:w="1052"/>
        <w:gridCol w:w="1052"/>
        <w:gridCol w:w="1052"/>
        <w:gridCol w:w="1052"/>
        <w:gridCol w:w="1052"/>
        <w:gridCol w:w="1052"/>
        <w:gridCol w:w="1052"/>
        <w:gridCol w:w="1052"/>
        <w:gridCol w:w="1052"/>
        <w:gridCol w:w="502"/>
      </w:tblGrid>
      <w:tr w:rsidR="004412AA" w:rsidRPr="00771A28" w14:paraId="480232A4" w14:textId="77777777" w:rsidTr="004412AA">
        <w:trPr>
          <w:trHeight w:val="270"/>
          <w:tblHeader/>
          <w:jc w:val="center"/>
        </w:trPr>
        <w:tc>
          <w:tcPr>
            <w:tcW w:w="163" w:type="pct"/>
            <w:vMerge w:val="restart"/>
            <w:shd w:val="clear" w:color="auto" w:fill="auto"/>
            <w:vAlign w:val="center"/>
          </w:tcPr>
          <w:p w14:paraId="4AB96B99" w14:textId="77777777" w:rsidR="004412AA" w:rsidRPr="00771A28" w:rsidRDefault="004412AA" w:rsidP="00F857C2">
            <w:pPr>
              <w:pStyle w:val="afffff8"/>
            </w:pPr>
            <w:r w:rsidRPr="00771A28">
              <w:t>分类</w:t>
            </w:r>
          </w:p>
        </w:tc>
        <w:tc>
          <w:tcPr>
            <w:tcW w:w="344" w:type="pct"/>
            <w:vMerge w:val="restart"/>
            <w:shd w:val="clear" w:color="auto" w:fill="auto"/>
            <w:vAlign w:val="center"/>
          </w:tcPr>
          <w:p w14:paraId="298282B2" w14:textId="77777777" w:rsidR="004412AA" w:rsidRPr="00771A28" w:rsidRDefault="004412AA" w:rsidP="00F857C2">
            <w:pPr>
              <w:pStyle w:val="afffff8"/>
            </w:pPr>
            <w:r w:rsidRPr="00771A28">
              <w:t>名称</w:t>
            </w:r>
          </w:p>
        </w:tc>
        <w:tc>
          <w:tcPr>
            <w:tcW w:w="416" w:type="pct"/>
            <w:gridSpan w:val="2"/>
            <w:shd w:val="clear" w:color="auto" w:fill="auto"/>
            <w:vAlign w:val="center"/>
          </w:tcPr>
          <w:p w14:paraId="0EDCAA67" w14:textId="77777777" w:rsidR="004412AA" w:rsidRPr="00771A28" w:rsidRDefault="004412AA" w:rsidP="00F857C2">
            <w:pPr>
              <w:pStyle w:val="afffff8"/>
            </w:pPr>
            <w:r w:rsidRPr="00771A28">
              <w:t>坐标</w:t>
            </w:r>
          </w:p>
        </w:tc>
        <w:tc>
          <w:tcPr>
            <w:tcW w:w="504" w:type="pct"/>
            <w:vMerge w:val="restart"/>
            <w:shd w:val="clear" w:color="auto" w:fill="auto"/>
            <w:vAlign w:val="center"/>
          </w:tcPr>
          <w:p w14:paraId="4281ECB0" w14:textId="77777777" w:rsidR="004412AA" w:rsidRPr="00771A28" w:rsidRDefault="004412AA" w:rsidP="00F857C2">
            <w:pPr>
              <w:pStyle w:val="afffff8"/>
            </w:pPr>
            <w:r w:rsidRPr="00771A28">
              <w:t>最大浓度及出现时间</w:t>
            </w:r>
          </w:p>
          <w:p w14:paraId="0D61E96B" w14:textId="77777777" w:rsidR="004412AA" w:rsidRPr="00771A28" w:rsidRDefault="004412AA" w:rsidP="00F857C2">
            <w:pPr>
              <w:pStyle w:val="afffff8"/>
            </w:pPr>
            <w:r w:rsidRPr="00771A28">
              <w:t>（</w:t>
            </w:r>
            <w:r w:rsidRPr="00771A28">
              <w:t>mg/m</w:t>
            </w:r>
            <w:r w:rsidRPr="00771A28">
              <w:rPr>
                <w:vertAlign w:val="superscript"/>
              </w:rPr>
              <w:t>3</w:t>
            </w:r>
            <w:r w:rsidRPr="00771A28">
              <w:t>|min</w:t>
            </w:r>
            <w:r w:rsidRPr="00771A28">
              <w:t>）</w:t>
            </w:r>
          </w:p>
        </w:tc>
        <w:tc>
          <w:tcPr>
            <w:tcW w:w="377" w:type="pct"/>
            <w:vMerge w:val="restart"/>
            <w:shd w:val="clear" w:color="auto" w:fill="auto"/>
            <w:vAlign w:val="center"/>
          </w:tcPr>
          <w:p w14:paraId="59493129" w14:textId="7F5F1690" w:rsidR="004412AA" w:rsidRPr="00771A28" w:rsidRDefault="004412AA" w:rsidP="00F857C2">
            <w:pPr>
              <w:pStyle w:val="afffff8"/>
            </w:pPr>
            <w:r w:rsidRPr="00771A28">
              <w:t>20min</w:t>
            </w:r>
          </w:p>
        </w:tc>
        <w:tc>
          <w:tcPr>
            <w:tcW w:w="377" w:type="pct"/>
            <w:vMerge w:val="restart"/>
            <w:vAlign w:val="center"/>
          </w:tcPr>
          <w:p w14:paraId="71C9A704" w14:textId="701BC6D1" w:rsidR="004412AA" w:rsidRPr="00771A28" w:rsidRDefault="004412AA" w:rsidP="00F857C2">
            <w:pPr>
              <w:pStyle w:val="afffff8"/>
            </w:pPr>
            <w:r w:rsidRPr="00771A28">
              <w:t>25min</w:t>
            </w:r>
          </w:p>
        </w:tc>
        <w:tc>
          <w:tcPr>
            <w:tcW w:w="377" w:type="pct"/>
            <w:vMerge w:val="restart"/>
            <w:vAlign w:val="center"/>
          </w:tcPr>
          <w:p w14:paraId="167BD840" w14:textId="22A604D4" w:rsidR="004412AA" w:rsidRPr="00771A28" w:rsidRDefault="004412AA" w:rsidP="00F857C2">
            <w:pPr>
              <w:pStyle w:val="afffff8"/>
            </w:pPr>
            <w:r w:rsidRPr="00771A28">
              <w:t>30min</w:t>
            </w:r>
          </w:p>
        </w:tc>
        <w:tc>
          <w:tcPr>
            <w:tcW w:w="377" w:type="pct"/>
            <w:vMerge w:val="restart"/>
            <w:vAlign w:val="center"/>
          </w:tcPr>
          <w:p w14:paraId="4C30C28C" w14:textId="4BCF7ACB" w:rsidR="004412AA" w:rsidRPr="00771A28" w:rsidRDefault="004412AA" w:rsidP="00F857C2">
            <w:pPr>
              <w:pStyle w:val="afffff8"/>
            </w:pPr>
            <w:r w:rsidRPr="00771A28">
              <w:t>35min</w:t>
            </w:r>
          </w:p>
        </w:tc>
        <w:tc>
          <w:tcPr>
            <w:tcW w:w="377" w:type="pct"/>
            <w:vMerge w:val="restart"/>
            <w:vAlign w:val="center"/>
          </w:tcPr>
          <w:p w14:paraId="3E8DAD0F" w14:textId="12A787AC" w:rsidR="004412AA" w:rsidRPr="00771A28" w:rsidRDefault="004412AA" w:rsidP="00F857C2">
            <w:pPr>
              <w:pStyle w:val="afffff8"/>
            </w:pPr>
            <w:r w:rsidRPr="00771A28">
              <w:t>40min</w:t>
            </w:r>
          </w:p>
        </w:tc>
        <w:tc>
          <w:tcPr>
            <w:tcW w:w="377" w:type="pct"/>
            <w:vMerge w:val="restart"/>
            <w:vAlign w:val="center"/>
          </w:tcPr>
          <w:p w14:paraId="2CCFB77D" w14:textId="33B24204" w:rsidR="004412AA" w:rsidRPr="00771A28" w:rsidRDefault="004412AA" w:rsidP="00F857C2">
            <w:pPr>
              <w:pStyle w:val="afffff8"/>
            </w:pPr>
            <w:r w:rsidRPr="00771A28">
              <w:t>45min</w:t>
            </w:r>
          </w:p>
        </w:tc>
        <w:tc>
          <w:tcPr>
            <w:tcW w:w="377" w:type="pct"/>
            <w:vMerge w:val="restart"/>
            <w:vAlign w:val="center"/>
          </w:tcPr>
          <w:p w14:paraId="48F00E85" w14:textId="70E5889F" w:rsidR="004412AA" w:rsidRPr="00771A28" w:rsidRDefault="004412AA" w:rsidP="00F857C2">
            <w:pPr>
              <w:pStyle w:val="afffff8"/>
            </w:pPr>
            <w:r w:rsidRPr="00771A28">
              <w:t>50min</w:t>
            </w:r>
          </w:p>
        </w:tc>
        <w:tc>
          <w:tcPr>
            <w:tcW w:w="377" w:type="pct"/>
            <w:vMerge w:val="restart"/>
            <w:vAlign w:val="center"/>
          </w:tcPr>
          <w:p w14:paraId="7CA72478" w14:textId="34083824" w:rsidR="004412AA" w:rsidRPr="00771A28" w:rsidRDefault="004412AA" w:rsidP="00F857C2">
            <w:pPr>
              <w:pStyle w:val="afffff8"/>
            </w:pPr>
            <w:r w:rsidRPr="00771A28">
              <w:t>55min</w:t>
            </w:r>
          </w:p>
        </w:tc>
        <w:tc>
          <w:tcPr>
            <w:tcW w:w="377" w:type="pct"/>
            <w:vMerge w:val="restart"/>
            <w:shd w:val="clear" w:color="auto" w:fill="auto"/>
            <w:vAlign w:val="center"/>
          </w:tcPr>
          <w:p w14:paraId="67EFCF08" w14:textId="42010A14" w:rsidR="004412AA" w:rsidRPr="00771A28" w:rsidRDefault="004412AA" w:rsidP="00F857C2">
            <w:pPr>
              <w:pStyle w:val="afffff8"/>
            </w:pPr>
            <w:r w:rsidRPr="00771A28">
              <w:t>60min</w:t>
            </w:r>
          </w:p>
        </w:tc>
        <w:tc>
          <w:tcPr>
            <w:tcW w:w="180" w:type="pct"/>
            <w:vMerge w:val="restart"/>
            <w:shd w:val="clear" w:color="auto" w:fill="auto"/>
            <w:vAlign w:val="center"/>
          </w:tcPr>
          <w:p w14:paraId="3E3D12AC" w14:textId="77777777" w:rsidR="004412AA" w:rsidRPr="00771A28" w:rsidRDefault="004412AA" w:rsidP="00F857C2">
            <w:pPr>
              <w:pStyle w:val="afffff8"/>
            </w:pPr>
            <w:r w:rsidRPr="00771A28">
              <w:t>超出时间</w:t>
            </w:r>
            <w:r w:rsidRPr="00771A28">
              <w:t>/min</w:t>
            </w:r>
          </w:p>
        </w:tc>
      </w:tr>
      <w:tr w:rsidR="004412AA" w:rsidRPr="00771A28" w14:paraId="04D2E68B" w14:textId="77777777" w:rsidTr="004412AA">
        <w:trPr>
          <w:trHeight w:val="270"/>
          <w:tblHeader/>
          <w:jc w:val="center"/>
        </w:trPr>
        <w:tc>
          <w:tcPr>
            <w:tcW w:w="163" w:type="pct"/>
            <w:vMerge/>
            <w:shd w:val="clear" w:color="auto" w:fill="auto"/>
            <w:vAlign w:val="center"/>
          </w:tcPr>
          <w:p w14:paraId="175D9579" w14:textId="77777777" w:rsidR="004412AA" w:rsidRPr="00771A28" w:rsidRDefault="004412AA" w:rsidP="000A61CD">
            <w:pPr>
              <w:pStyle w:val="afffff8"/>
            </w:pPr>
          </w:p>
        </w:tc>
        <w:tc>
          <w:tcPr>
            <w:tcW w:w="344" w:type="pct"/>
            <w:vMerge/>
            <w:shd w:val="clear" w:color="auto" w:fill="auto"/>
            <w:vAlign w:val="center"/>
          </w:tcPr>
          <w:p w14:paraId="23C8ADBB" w14:textId="77777777" w:rsidR="004412AA" w:rsidRPr="00771A28" w:rsidRDefault="004412AA" w:rsidP="000A61CD">
            <w:pPr>
              <w:pStyle w:val="afffff8"/>
            </w:pPr>
          </w:p>
        </w:tc>
        <w:tc>
          <w:tcPr>
            <w:tcW w:w="203" w:type="pct"/>
            <w:shd w:val="clear" w:color="auto" w:fill="auto"/>
            <w:vAlign w:val="center"/>
          </w:tcPr>
          <w:p w14:paraId="64BDA37E" w14:textId="77777777" w:rsidR="004412AA" w:rsidRPr="00771A28" w:rsidRDefault="004412AA" w:rsidP="000A61CD">
            <w:pPr>
              <w:pStyle w:val="afffff8"/>
            </w:pPr>
            <w:r w:rsidRPr="00771A28">
              <w:t>X</w:t>
            </w:r>
          </w:p>
        </w:tc>
        <w:tc>
          <w:tcPr>
            <w:tcW w:w="213" w:type="pct"/>
            <w:shd w:val="clear" w:color="auto" w:fill="auto"/>
            <w:vAlign w:val="center"/>
          </w:tcPr>
          <w:p w14:paraId="5A35FA54" w14:textId="77777777" w:rsidR="004412AA" w:rsidRPr="00771A28" w:rsidRDefault="004412AA" w:rsidP="000A61CD">
            <w:pPr>
              <w:pStyle w:val="afffff8"/>
            </w:pPr>
            <w:r w:rsidRPr="00771A28">
              <w:t>Y</w:t>
            </w:r>
          </w:p>
        </w:tc>
        <w:tc>
          <w:tcPr>
            <w:tcW w:w="504" w:type="pct"/>
            <w:vMerge/>
            <w:shd w:val="clear" w:color="auto" w:fill="auto"/>
            <w:vAlign w:val="center"/>
          </w:tcPr>
          <w:p w14:paraId="63D15562" w14:textId="77777777" w:rsidR="004412AA" w:rsidRPr="00771A28" w:rsidRDefault="004412AA" w:rsidP="000A61CD">
            <w:pPr>
              <w:pStyle w:val="afffff8"/>
            </w:pPr>
          </w:p>
        </w:tc>
        <w:tc>
          <w:tcPr>
            <w:tcW w:w="377" w:type="pct"/>
            <w:vMerge/>
            <w:shd w:val="clear" w:color="auto" w:fill="auto"/>
            <w:vAlign w:val="center"/>
          </w:tcPr>
          <w:p w14:paraId="65E0E58D" w14:textId="0A56FFF5" w:rsidR="004412AA" w:rsidRPr="00771A28" w:rsidRDefault="004412AA" w:rsidP="000A61CD">
            <w:pPr>
              <w:pStyle w:val="afffff8"/>
            </w:pPr>
          </w:p>
        </w:tc>
        <w:tc>
          <w:tcPr>
            <w:tcW w:w="377" w:type="pct"/>
            <w:vMerge/>
            <w:vAlign w:val="center"/>
          </w:tcPr>
          <w:p w14:paraId="4229ECD9" w14:textId="77777777" w:rsidR="004412AA" w:rsidRPr="00771A28" w:rsidRDefault="004412AA" w:rsidP="000A61CD">
            <w:pPr>
              <w:pStyle w:val="afffff8"/>
            </w:pPr>
          </w:p>
        </w:tc>
        <w:tc>
          <w:tcPr>
            <w:tcW w:w="377" w:type="pct"/>
            <w:vMerge/>
            <w:vAlign w:val="center"/>
          </w:tcPr>
          <w:p w14:paraId="01311162" w14:textId="60193598" w:rsidR="004412AA" w:rsidRPr="00771A28" w:rsidRDefault="004412AA" w:rsidP="000A61CD">
            <w:pPr>
              <w:pStyle w:val="afffff8"/>
            </w:pPr>
          </w:p>
        </w:tc>
        <w:tc>
          <w:tcPr>
            <w:tcW w:w="377" w:type="pct"/>
            <w:vMerge/>
            <w:vAlign w:val="center"/>
          </w:tcPr>
          <w:p w14:paraId="0E79D787" w14:textId="77777777" w:rsidR="004412AA" w:rsidRPr="00771A28" w:rsidRDefault="004412AA" w:rsidP="000A61CD">
            <w:pPr>
              <w:pStyle w:val="afffff8"/>
            </w:pPr>
          </w:p>
        </w:tc>
        <w:tc>
          <w:tcPr>
            <w:tcW w:w="377" w:type="pct"/>
            <w:vMerge/>
            <w:vAlign w:val="center"/>
          </w:tcPr>
          <w:p w14:paraId="7833FC0D" w14:textId="77777777" w:rsidR="004412AA" w:rsidRPr="00771A28" w:rsidRDefault="004412AA" w:rsidP="000A61CD">
            <w:pPr>
              <w:pStyle w:val="afffff8"/>
            </w:pPr>
          </w:p>
        </w:tc>
        <w:tc>
          <w:tcPr>
            <w:tcW w:w="377" w:type="pct"/>
            <w:vMerge/>
            <w:vAlign w:val="center"/>
          </w:tcPr>
          <w:p w14:paraId="3566D560" w14:textId="77777777" w:rsidR="004412AA" w:rsidRPr="00771A28" w:rsidRDefault="004412AA" w:rsidP="000A61CD">
            <w:pPr>
              <w:pStyle w:val="afffff8"/>
            </w:pPr>
          </w:p>
        </w:tc>
        <w:tc>
          <w:tcPr>
            <w:tcW w:w="377" w:type="pct"/>
            <w:vMerge/>
            <w:vAlign w:val="center"/>
          </w:tcPr>
          <w:p w14:paraId="4268AE21" w14:textId="37BEFFC4" w:rsidR="004412AA" w:rsidRPr="00771A28" w:rsidRDefault="004412AA" w:rsidP="000A61CD">
            <w:pPr>
              <w:pStyle w:val="afffff8"/>
            </w:pPr>
          </w:p>
        </w:tc>
        <w:tc>
          <w:tcPr>
            <w:tcW w:w="377" w:type="pct"/>
            <w:vMerge/>
            <w:vAlign w:val="center"/>
          </w:tcPr>
          <w:p w14:paraId="2E3BE558" w14:textId="3C69D04B" w:rsidR="004412AA" w:rsidRPr="00771A28" w:rsidRDefault="004412AA" w:rsidP="000A61CD">
            <w:pPr>
              <w:pStyle w:val="afffff8"/>
            </w:pPr>
          </w:p>
        </w:tc>
        <w:tc>
          <w:tcPr>
            <w:tcW w:w="377" w:type="pct"/>
            <w:vMerge/>
            <w:shd w:val="clear" w:color="auto" w:fill="auto"/>
            <w:vAlign w:val="center"/>
          </w:tcPr>
          <w:p w14:paraId="7FD332F4" w14:textId="332F0768" w:rsidR="004412AA" w:rsidRPr="00771A28" w:rsidRDefault="004412AA" w:rsidP="000A61CD">
            <w:pPr>
              <w:pStyle w:val="afffff8"/>
            </w:pPr>
          </w:p>
        </w:tc>
        <w:tc>
          <w:tcPr>
            <w:tcW w:w="180" w:type="pct"/>
            <w:vMerge/>
            <w:shd w:val="clear" w:color="auto" w:fill="auto"/>
            <w:vAlign w:val="center"/>
          </w:tcPr>
          <w:p w14:paraId="5675EB5B" w14:textId="77777777" w:rsidR="004412AA" w:rsidRPr="00771A28" w:rsidRDefault="004412AA" w:rsidP="000A61CD">
            <w:pPr>
              <w:pStyle w:val="afffff8"/>
            </w:pPr>
          </w:p>
        </w:tc>
      </w:tr>
      <w:tr w:rsidR="004412AA" w:rsidRPr="00771A28" w14:paraId="6B0EF244" w14:textId="77777777" w:rsidTr="004412AA">
        <w:trPr>
          <w:jc w:val="center"/>
        </w:trPr>
        <w:tc>
          <w:tcPr>
            <w:tcW w:w="163" w:type="pct"/>
            <w:vMerge w:val="restart"/>
            <w:shd w:val="clear" w:color="auto" w:fill="auto"/>
            <w:vAlign w:val="center"/>
          </w:tcPr>
          <w:p w14:paraId="29E305DD" w14:textId="77777777" w:rsidR="004412AA" w:rsidRPr="00771A28" w:rsidRDefault="004412AA" w:rsidP="004412AA">
            <w:pPr>
              <w:pStyle w:val="afffff8"/>
            </w:pPr>
            <w:r w:rsidRPr="00771A28">
              <w:t>H</w:t>
            </w:r>
            <w:r w:rsidRPr="00771A28">
              <w:rPr>
                <w:vertAlign w:val="subscript"/>
              </w:rPr>
              <w:t>2</w:t>
            </w:r>
            <w:r w:rsidRPr="00771A28">
              <w:t>S</w:t>
            </w:r>
          </w:p>
        </w:tc>
        <w:tc>
          <w:tcPr>
            <w:tcW w:w="344" w:type="pct"/>
            <w:shd w:val="clear" w:color="auto" w:fill="auto"/>
            <w:vAlign w:val="center"/>
          </w:tcPr>
          <w:p w14:paraId="04FDB3E4" w14:textId="77777777" w:rsidR="004412AA" w:rsidRPr="00771A28" w:rsidRDefault="004412AA" w:rsidP="004412AA">
            <w:pPr>
              <w:pStyle w:val="afffff8"/>
            </w:pPr>
            <w:r w:rsidRPr="00771A28">
              <w:t>1#</w:t>
            </w:r>
            <w:r w:rsidRPr="00771A28">
              <w:t>敏感点</w:t>
            </w:r>
          </w:p>
        </w:tc>
        <w:tc>
          <w:tcPr>
            <w:tcW w:w="203" w:type="pct"/>
            <w:shd w:val="clear" w:color="auto" w:fill="auto"/>
            <w:vAlign w:val="center"/>
          </w:tcPr>
          <w:p w14:paraId="13EAD5DF" w14:textId="2A85F17E" w:rsidR="004412AA" w:rsidRPr="00771A28" w:rsidRDefault="004412AA" w:rsidP="004412AA">
            <w:pPr>
              <w:pStyle w:val="afffff8"/>
            </w:pPr>
            <w:r w:rsidRPr="00771A28">
              <w:t>485</w:t>
            </w:r>
          </w:p>
        </w:tc>
        <w:tc>
          <w:tcPr>
            <w:tcW w:w="213" w:type="pct"/>
            <w:shd w:val="clear" w:color="auto" w:fill="auto"/>
            <w:vAlign w:val="center"/>
          </w:tcPr>
          <w:p w14:paraId="331B8DA6" w14:textId="3BAAB894" w:rsidR="004412AA" w:rsidRPr="00771A28" w:rsidRDefault="004412AA" w:rsidP="004412AA">
            <w:pPr>
              <w:pStyle w:val="afffff8"/>
            </w:pPr>
            <w:r w:rsidRPr="00771A28">
              <w:t>40</w:t>
            </w:r>
          </w:p>
        </w:tc>
        <w:tc>
          <w:tcPr>
            <w:tcW w:w="504" w:type="pct"/>
            <w:shd w:val="clear" w:color="auto" w:fill="auto"/>
            <w:vAlign w:val="center"/>
          </w:tcPr>
          <w:p w14:paraId="4315F7A4" w14:textId="684818AD" w:rsidR="004412AA" w:rsidRPr="00771A28" w:rsidRDefault="004412AA" w:rsidP="004412AA">
            <w:pPr>
              <w:pStyle w:val="afffff8"/>
            </w:pPr>
            <w:r w:rsidRPr="00771A28">
              <w:t>000E+00|5</w:t>
            </w:r>
          </w:p>
        </w:tc>
        <w:tc>
          <w:tcPr>
            <w:tcW w:w="377" w:type="pct"/>
            <w:shd w:val="clear" w:color="auto" w:fill="auto"/>
            <w:vAlign w:val="center"/>
          </w:tcPr>
          <w:p w14:paraId="30AE975E" w14:textId="62C79BB9" w:rsidR="004412AA" w:rsidRPr="00771A28" w:rsidRDefault="004412AA" w:rsidP="004412AA">
            <w:pPr>
              <w:pStyle w:val="afffff8"/>
            </w:pPr>
            <w:r w:rsidRPr="00771A28">
              <w:t>0.00E+00</w:t>
            </w:r>
          </w:p>
        </w:tc>
        <w:tc>
          <w:tcPr>
            <w:tcW w:w="377" w:type="pct"/>
            <w:vAlign w:val="center"/>
          </w:tcPr>
          <w:p w14:paraId="3068ADE8" w14:textId="14ED1CAC" w:rsidR="004412AA" w:rsidRPr="00771A28" w:rsidRDefault="004412AA" w:rsidP="004412AA">
            <w:pPr>
              <w:pStyle w:val="afffff8"/>
            </w:pPr>
            <w:r w:rsidRPr="00771A28">
              <w:t>0.00E+00</w:t>
            </w:r>
          </w:p>
        </w:tc>
        <w:tc>
          <w:tcPr>
            <w:tcW w:w="377" w:type="pct"/>
            <w:vAlign w:val="center"/>
          </w:tcPr>
          <w:p w14:paraId="59EE01C9" w14:textId="11E3D2E8" w:rsidR="004412AA" w:rsidRPr="00771A28" w:rsidRDefault="004412AA" w:rsidP="004412AA">
            <w:pPr>
              <w:pStyle w:val="afffff8"/>
            </w:pPr>
            <w:r w:rsidRPr="00771A28">
              <w:t>0.00E+00</w:t>
            </w:r>
          </w:p>
        </w:tc>
        <w:tc>
          <w:tcPr>
            <w:tcW w:w="377" w:type="pct"/>
            <w:vAlign w:val="center"/>
          </w:tcPr>
          <w:p w14:paraId="127CD440" w14:textId="75D9002B" w:rsidR="004412AA" w:rsidRPr="00771A28" w:rsidRDefault="004412AA" w:rsidP="004412AA">
            <w:pPr>
              <w:pStyle w:val="afffff8"/>
            </w:pPr>
            <w:r w:rsidRPr="00771A28">
              <w:t>0.00E+00</w:t>
            </w:r>
          </w:p>
        </w:tc>
        <w:tc>
          <w:tcPr>
            <w:tcW w:w="377" w:type="pct"/>
            <w:vAlign w:val="center"/>
          </w:tcPr>
          <w:p w14:paraId="695C4A66" w14:textId="0E13580B" w:rsidR="004412AA" w:rsidRPr="00771A28" w:rsidRDefault="004412AA" w:rsidP="004412AA">
            <w:pPr>
              <w:pStyle w:val="afffff8"/>
            </w:pPr>
            <w:r w:rsidRPr="00771A28">
              <w:t>0.00E+00</w:t>
            </w:r>
          </w:p>
        </w:tc>
        <w:tc>
          <w:tcPr>
            <w:tcW w:w="377" w:type="pct"/>
            <w:vAlign w:val="center"/>
          </w:tcPr>
          <w:p w14:paraId="40C5A03E" w14:textId="0F6B2CD8" w:rsidR="004412AA" w:rsidRPr="00771A28" w:rsidRDefault="004412AA" w:rsidP="004412AA">
            <w:pPr>
              <w:pStyle w:val="afffff8"/>
            </w:pPr>
            <w:r w:rsidRPr="00771A28">
              <w:t>0.00E+00</w:t>
            </w:r>
          </w:p>
        </w:tc>
        <w:tc>
          <w:tcPr>
            <w:tcW w:w="377" w:type="pct"/>
            <w:vAlign w:val="center"/>
          </w:tcPr>
          <w:p w14:paraId="529FDCDE" w14:textId="3CE549FD" w:rsidR="004412AA" w:rsidRPr="00771A28" w:rsidRDefault="004412AA" w:rsidP="004412AA">
            <w:pPr>
              <w:pStyle w:val="afffff8"/>
            </w:pPr>
            <w:r w:rsidRPr="00771A28">
              <w:t>0.00E+00</w:t>
            </w:r>
          </w:p>
        </w:tc>
        <w:tc>
          <w:tcPr>
            <w:tcW w:w="377" w:type="pct"/>
            <w:vAlign w:val="center"/>
          </w:tcPr>
          <w:p w14:paraId="2C773DC4" w14:textId="11193AB6" w:rsidR="004412AA" w:rsidRPr="00771A28" w:rsidRDefault="004412AA" w:rsidP="004412AA">
            <w:pPr>
              <w:pStyle w:val="afffff8"/>
            </w:pPr>
            <w:r w:rsidRPr="00771A28">
              <w:t>0.00E+00</w:t>
            </w:r>
          </w:p>
        </w:tc>
        <w:tc>
          <w:tcPr>
            <w:tcW w:w="377" w:type="pct"/>
            <w:shd w:val="clear" w:color="auto" w:fill="auto"/>
            <w:vAlign w:val="center"/>
          </w:tcPr>
          <w:p w14:paraId="34F1AF7D" w14:textId="3E028C91" w:rsidR="004412AA" w:rsidRPr="00771A28" w:rsidRDefault="004412AA" w:rsidP="004412AA">
            <w:pPr>
              <w:pStyle w:val="afffff8"/>
            </w:pPr>
            <w:r w:rsidRPr="00771A28">
              <w:t>0.00E+00</w:t>
            </w:r>
          </w:p>
        </w:tc>
        <w:tc>
          <w:tcPr>
            <w:tcW w:w="180" w:type="pct"/>
            <w:shd w:val="clear" w:color="auto" w:fill="auto"/>
            <w:vAlign w:val="center"/>
          </w:tcPr>
          <w:p w14:paraId="5CA2C290" w14:textId="58B8F9FB" w:rsidR="004412AA" w:rsidRPr="00771A28" w:rsidRDefault="004412AA" w:rsidP="004412AA">
            <w:pPr>
              <w:pStyle w:val="afffff8"/>
              <w:rPr>
                <w:sz w:val="18"/>
              </w:rPr>
            </w:pPr>
            <w:r w:rsidRPr="00771A28">
              <w:t>0</w:t>
            </w:r>
          </w:p>
        </w:tc>
      </w:tr>
      <w:tr w:rsidR="004412AA" w:rsidRPr="00771A28" w14:paraId="0E3FAF6E" w14:textId="77777777" w:rsidTr="004412AA">
        <w:trPr>
          <w:jc w:val="center"/>
        </w:trPr>
        <w:tc>
          <w:tcPr>
            <w:tcW w:w="163" w:type="pct"/>
            <w:vMerge/>
            <w:shd w:val="clear" w:color="auto" w:fill="auto"/>
            <w:vAlign w:val="center"/>
          </w:tcPr>
          <w:p w14:paraId="37710062" w14:textId="77777777" w:rsidR="004412AA" w:rsidRPr="00771A28" w:rsidRDefault="004412AA" w:rsidP="004412AA">
            <w:pPr>
              <w:pStyle w:val="afffff8"/>
            </w:pPr>
          </w:p>
        </w:tc>
        <w:tc>
          <w:tcPr>
            <w:tcW w:w="344" w:type="pct"/>
            <w:shd w:val="clear" w:color="auto" w:fill="auto"/>
            <w:vAlign w:val="center"/>
          </w:tcPr>
          <w:p w14:paraId="7C3C679A" w14:textId="77777777" w:rsidR="004412AA" w:rsidRPr="00771A28" w:rsidRDefault="004412AA" w:rsidP="004412AA">
            <w:pPr>
              <w:pStyle w:val="afffff8"/>
            </w:pPr>
            <w:r w:rsidRPr="00771A28">
              <w:t>2#</w:t>
            </w:r>
            <w:r w:rsidRPr="00771A28">
              <w:t>敏感点</w:t>
            </w:r>
          </w:p>
        </w:tc>
        <w:tc>
          <w:tcPr>
            <w:tcW w:w="203" w:type="pct"/>
            <w:shd w:val="clear" w:color="auto" w:fill="auto"/>
            <w:vAlign w:val="center"/>
          </w:tcPr>
          <w:p w14:paraId="345F843E" w14:textId="5154B6D0" w:rsidR="004412AA" w:rsidRPr="00771A28" w:rsidRDefault="004412AA" w:rsidP="004412AA">
            <w:pPr>
              <w:pStyle w:val="afffff8"/>
            </w:pPr>
            <w:r w:rsidRPr="00771A28">
              <w:t>750</w:t>
            </w:r>
          </w:p>
        </w:tc>
        <w:tc>
          <w:tcPr>
            <w:tcW w:w="213" w:type="pct"/>
            <w:shd w:val="clear" w:color="auto" w:fill="auto"/>
            <w:vAlign w:val="center"/>
          </w:tcPr>
          <w:p w14:paraId="4F611DC2" w14:textId="3326332D" w:rsidR="004412AA" w:rsidRPr="00771A28" w:rsidRDefault="004412AA" w:rsidP="004412AA">
            <w:pPr>
              <w:pStyle w:val="afffff8"/>
            </w:pPr>
            <w:r w:rsidRPr="00771A28">
              <w:t>560</w:t>
            </w:r>
          </w:p>
        </w:tc>
        <w:tc>
          <w:tcPr>
            <w:tcW w:w="504" w:type="pct"/>
            <w:shd w:val="clear" w:color="auto" w:fill="auto"/>
            <w:vAlign w:val="center"/>
          </w:tcPr>
          <w:p w14:paraId="5BBF7025" w14:textId="5AB7221D" w:rsidR="004412AA" w:rsidRPr="00771A28" w:rsidRDefault="004412AA" w:rsidP="004412AA">
            <w:pPr>
              <w:pStyle w:val="afffff8"/>
            </w:pPr>
            <w:r w:rsidRPr="00771A28">
              <w:t>1.09E-23|40</w:t>
            </w:r>
          </w:p>
        </w:tc>
        <w:tc>
          <w:tcPr>
            <w:tcW w:w="377" w:type="pct"/>
            <w:shd w:val="clear" w:color="auto" w:fill="auto"/>
            <w:vAlign w:val="center"/>
          </w:tcPr>
          <w:p w14:paraId="1C38EC05" w14:textId="35471771" w:rsidR="004412AA" w:rsidRPr="00771A28" w:rsidRDefault="004412AA" w:rsidP="004412AA">
            <w:pPr>
              <w:pStyle w:val="afffff8"/>
            </w:pPr>
            <w:r w:rsidRPr="00771A28">
              <w:t>5.29E-32</w:t>
            </w:r>
          </w:p>
        </w:tc>
        <w:tc>
          <w:tcPr>
            <w:tcW w:w="377" w:type="pct"/>
            <w:vAlign w:val="center"/>
          </w:tcPr>
          <w:p w14:paraId="6A530B14" w14:textId="5688E106" w:rsidR="004412AA" w:rsidRPr="00771A28" w:rsidRDefault="004412AA" w:rsidP="004412AA">
            <w:pPr>
              <w:pStyle w:val="afffff8"/>
            </w:pPr>
            <w:r w:rsidRPr="00771A28">
              <w:t>2.27E-26</w:t>
            </w:r>
          </w:p>
        </w:tc>
        <w:tc>
          <w:tcPr>
            <w:tcW w:w="377" w:type="pct"/>
            <w:vAlign w:val="center"/>
          </w:tcPr>
          <w:p w14:paraId="6F7FE4B3" w14:textId="56FCC7AE" w:rsidR="004412AA" w:rsidRPr="00771A28" w:rsidRDefault="004412AA" w:rsidP="004412AA">
            <w:pPr>
              <w:pStyle w:val="afffff8"/>
            </w:pPr>
            <w:r w:rsidRPr="00771A28">
              <w:t>3.99E-24</w:t>
            </w:r>
          </w:p>
        </w:tc>
        <w:tc>
          <w:tcPr>
            <w:tcW w:w="377" w:type="pct"/>
            <w:vAlign w:val="center"/>
          </w:tcPr>
          <w:p w14:paraId="1D955B46" w14:textId="2373A005" w:rsidR="004412AA" w:rsidRPr="00771A28" w:rsidRDefault="004412AA" w:rsidP="004412AA">
            <w:pPr>
              <w:pStyle w:val="afffff8"/>
            </w:pPr>
            <w:r w:rsidRPr="00771A28">
              <w:t>1.07E-23</w:t>
            </w:r>
          </w:p>
        </w:tc>
        <w:tc>
          <w:tcPr>
            <w:tcW w:w="377" w:type="pct"/>
            <w:vAlign w:val="center"/>
          </w:tcPr>
          <w:p w14:paraId="38655EFF" w14:textId="00EFB62E" w:rsidR="004412AA" w:rsidRPr="00771A28" w:rsidRDefault="004412AA" w:rsidP="004412AA">
            <w:pPr>
              <w:pStyle w:val="afffff8"/>
            </w:pPr>
            <w:r w:rsidRPr="00771A28">
              <w:t>1.09E-23</w:t>
            </w:r>
          </w:p>
        </w:tc>
        <w:tc>
          <w:tcPr>
            <w:tcW w:w="377" w:type="pct"/>
            <w:vAlign w:val="center"/>
          </w:tcPr>
          <w:p w14:paraId="5CCB80D6" w14:textId="5A8113A9" w:rsidR="004412AA" w:rsidRPr="00771A28" w:rsidRDefault="004412AA" w:rsidP="004412AA">
            <w:pPr>
              <w:pStyle w:val="afffff8"/>
            </w:pPr>
            <w:r w:rsidRPr="00771A28">
              <w:t>7.02E-24</w:t>
            </w:r>
          </w:p>
        </w:tc>
        <w:tc>
          <w:tcPr>
            <w:tcW w:w="377" w:type="pct"/>
            <w:vAlign w:val="center"/>
          </w:tcPr>
          <w:p w14:paraId="5FCDA658" w14:textId="2AAC1BD0" w:rsidR="004412AA" w:rsidRPr="00771A28" w:rsidRDefault="004412AA" w:rsidP="004412AA">
            <w:pPr>
              <w:pStyle w:val="afffff8"/>
            </w:pPr>
            <w:r w:rsidRPr="00771A28">
              <w:t>1.72E-25</w:t>
            </w:r>
          </w:p>
        </w:tc>
        <w:tc>
          <w:tcPr>
            <w:tcW w:w="377" w:type="pct"/>
            <w:vAlign w:val="center"/>
          </w:tcPr>
          <w:p w14:paraId="3212F6B6" w14:textId="371C59C8" w:rsidR="004412AA" w:rsidRPr="00771A28" w:rsidRDefault="004412AA" w:rsidP="004412AA">
            <w:pPr>
              <w:pStyle w:val="afffff8"/>
            </w:pPr>
            <w:r w:rsidRPr="00771A28">
              <w:t>0.00E+00</w:t>
            </w:r>
          </w:p>
        </w:tc>
        <w:tc>
          <w:tcPr>
            <w:tcW w:w="377" w:type="pct"/>
            <w:shd w:val="clear" w:color="auto" w:fill="auto"/>
            <w:vAlign w:val="center"/>
          </w:tcPr>
          <w:p w14:paraId="4EC33031" w14:textId="6FD3B92B" w:rsidR="004412AA" w:rsidRPr="00771A28" w:rsidRDefault="004412AA" w:rsidP="004412AA">
            <w:pPr>
              <w:pStyle w:val="afffff8"/>
            </w:pPr>
            <w:r w:rsidRPr="00771A28">
              <w:t>0.00E+00</w:t>
            </w:r>
          </w:p>
        </w:tc>
        <w:tc>
          <w:tcPr>
            <w:tcW w:w="180" w:type="pct"/>
            <w:shd w:val="clear" w:color="auto" w:fill="auto"/>
            <w:vAlign w:val="center"/>
          </w:tcPr>
          <w:p w14:paraId="338EF452" w14:textId="7CD5148D" w:rsidR="004412AA" w:rsidRPr="00771A28" w:rsidRDefault="004412AA" w:rsidP="004412AA">
            <w:pPr>
              <w:pStyle w:val="afffff8"/>
              <w:rPr>
                <w:sz w:val="18"/>
              </w:rPr>
            </w:pPr>
            <w:r w:rsidRPr="00771A28">
              <w:t>0</w:t>
            </w:r>
          </w:p>
        </w:tc>
      </w:tr>
      <w:tr w:rsidR="004412AA" w:rsidRPr="00771A28" w14:paraId="01B4AB79" w14:textId="77777777" w:rsidTr="004412AA">
        <w:trPr>
          <w:jc w:val="center"/>
        </w:trPr>
        <w:tc>
          <w:tcPr>
            <w:tcW w:w="163" w:type="pct"/>
            <w:vMerge/>
            <w:shd w:val="clear" w:color="auto" w:fill="auto"/>
            <w:vAlign w:val="center"/>
          </w:tcPr>
          <w:p w14:paraId="3C39C6EF" w14:textId="77777777" w:rsidR="004412AA" w:rsidRPr="00771A28" w:rsidRDefault="004412AA" w:rsidP="004412AA">
            <w:pPr>
              <w:pStyle w:val="afffff8"/>
            </w:pPr>
          </w:p>
        </w:tc>
        <w:tc>
          <w:tcPr>
            <w:tcW w:w="344" w:type="pct"/>
            <w:shd w:val="clear" w:color="auto" w:fill="auto"/>
            <w:vAlign w:val="center"/>
          </w:tcPr>
          <w:p w14:paraId="5DCBB840" w14:textId="77777777" w:rsidR="004412AA" w:rsidRPr="00771A28" w:rsidRDefault="004412AA" w:rsidP="004412AA">
            <w:pPr>
              <w:pStyle w:val="afffff8"/>
            </w:pPr>
            <w:r w:rsidRPr="00771A28">
              <w:t>3#</w:t>
            </w:r>
            <w:r w:rsidRPr="00771A28">
              <w:t>敏感点</w:t>
            </w:r>
          </w:p>
        </w:tc>
        <w:tc>
          <w:tcPr>
            <w:tcW w:w="203" w:type="pct"/>
            <w:shd w:val="clear" w:color="auto" w:fill="auto"/>
            <w:vAlign w:val="center"/>
          </w:tcPr>
          <w:p w14:paraId="6B6853F4" w14:textId="42DD4C51" w:rsidR="004412AA" w:rsidRPr="00771A28" w:rsidRDefault="004412AA" w:rsidP="004412AA">
            <w:pPr>
              <w:pStyle w:val="afffff8"/>
            </w:pPr>
            <w:r w:rsidRPr="00771A28">
              <w:t>1000</w:t>
            </w:r>
          </w:p>
        </w:tc>
        <w:tc>
          <w:tcPr>
            <w:tcW w:w="213" w:type="pct"/>
            <w:shd w:val="clear" w:color="auto" w:fill="auto"/>
            <w:vAlign w:val="center"/>
          </w:tcPr>
          <w:p w14:paraId="1C699647" w14:textId="3E6A4DCE" w:rsidR="004412AA" w:rsidRPr="00771A28" w:rsidRDefault="004412AA" w:rsidP="004412AA">
            <w:pPr>
              <w:pStyle w:val="afffff8"/>
            </w:pPr>
            <w:r w:rsidRPr="00771A28">
              <w:t>-520</w:t>
            </w:r>
          </w:p>
        </w:tc>
        <w:tc>
          <w:tcPr>
            <w:tcW w:w="504" w:type="pct"/>
            <w:shd w:val="clear" w:color="auto" w:fill="auto"/>
            <w:vAlign w:val="center"/>
          </w:tcPr>
          <w:p w14:paraId="19B6E528" w14:textId="1EE62899" w:rsidR="004412AA" w:rsidRPr="00771A28" w:rsidRDefault="004412AA" w:rsidP="004412AA">
            <w:pPr>
              <w:pStyle w:val="afffff8"/>
            </w:pPr>
            <w:r w:rsidRPr="00771A28">
              <w:t>1.72E-22|40</w:t>
            </w:r>
          </w:p>
        </w:tc>
        <w:tc>
          <w:tcPr>
            <w:tcW w:w="377" w:type="pct"/>
            <w:shd w:val="clear" w:color="auto" w:fill="auto"/>
            <w:vAlign w:val="center"/>
          </w:tcPr>
          <w:p w14:paraId="4BA0A1DF" w14:textId="0F6F575F" w:rsidR="004412AA" w:rsidRPr="00771A28" w:rsidRDefault="004412AA" w:rsidP="004412AA">
            <w:pPr>
              <w:pStyle w:val="afffff8"/>
            </w:pPr>
            <w:r w:rsidRPr="00771A28">
              <w:t>1.51E-31</w:t>
            </w:r>
          </w:p>
        </w:tc>
        <w:tc>
          <w:tcPr>
            <w:tcW w:w="377" w:type="pct"/>
            <w:vAlign w:val="center"/>
          </w:tcPr>
          <w:p w14:paraId="4B0D61F4" w14:textId="2DB1825E" w:rsidR="004412AA" w:rsidRPr="00771A28" w:rsidRDefault="004412AA" w:rsidP="004412AA">
            <w:pPr>
              <w:pStyle w:val="afffff8"/>
            </w:pPr>
            <w:r w:rsidRPr="00771A28">
              <w:t>1.01E-25</w:t>
            </w:r>
          </w:p>
        </w:tc>
        <w:tc>
          <w:tcPr>
            <w:tcW w:w="377" w:type="pct"/>
            <w:vAlign w:val="center"/>
          </w:tcPr>
          <w:p w14:paraId="71D19474" w14:textId="5E98030A" w:rsidR="004412AA" w:rsidRPr="00771A28" w:rsidRDefault="004412AA" w:rsidP="004412AA">
            <w:pPr>
              <w:pStyle w:val="afffff8"/>
            </w:pPr>
            <w:r w:rsidRPr="00771A28">
              <w:t>3.77E-23</w:t>
            </w:r>
          </w:p>
        </w:tc>
        <w:tc>
          <w:tcPr>
            <w:tcW w:w="377" w:type="pct"/>
            <w:vAlign w:val="center"/>
          </w:tcPr>
          <w:p w14:paraId="49DB9A2C" w14:textId="4D47C1B0" w:rsidR="004412AA" w:rsidRPr="00771A28" w:rsidRDefault="004412AA" w:rsidP="004412AA">
            <w:pPr>
              <w:pStyle w:val="afffff8"/>
            </w:pPr>
            <w:r w:rsidRPr="00771A28">
              <w:t>1.64E-22</w:t>
            </w:r>
          </w:p>
        </w:tc>
        <w:tc>
          <w:tcPr>
            <w:tcW w:w="377" w:type="pct"/>
            <w:vAlign w:val="center"/>
          </w:tcPr>
          <w:p w14:paraId="4EA193AB" w14:textId="72DEA901" w:rsidR="004412AA" w:rsidRPr="00771A28" w:rsidRDefault="004412AA" w:rsidP="004412AA">
            <w:pPr>
              <w:pStyle w:val="afffff8"/>
            </w:pPr>
            <w:r w:rsidRPr="00771A28">
              <w:t>1.72E-22</w:t>
            </w:r>
          </w:p>
        </w:tc>
        <w:tc>
          <w:tcPr>
            <w:tcW w:w="377" w:type="pct"/>
            <w:vAlign w:val="center"/>
          </w:tcPr>
          <w:p w14:paraId="412D6751" w14:textId="08DDDCC6" w:rsidR="004412AA" w:rsidRPr="00771A28" w:rsidRDefault="004412AA" w:rsidP="004412AA">
            <w:pPr>
              <w:pStyle w:val="afffff8"/>
            </w:pPr>
            <w:r w:rsidRPr="00771A28">
              <w:t>1.35E-22</w:t>
            </w:r>
          </w:p>
        </w:tc>
        <w:tc>
          <w:tcPr>
            <w:tcW w:w="377" w:type="pct"/>
            <w:vAlign w:val="center"/>
          </w:tcPr>
          <w:p w14:paraId="37D9C7EA" w14:textId="2AD3B3F6" w:rsidR="004412AA" w:rsidRPr="00771A28" w:rsidRDefault="004412AA" w:rsidP="004412AA">
            <w:pPr>
              <w:pStyle w:val="afffff8"/>
            </w:pPr>
            <w:r w:rsidRPr="00771A28">
              <w:t>8.40E-24</w:t>
            </w:r>
          </w:p>
        </w:tc>
        <w:tc>
          <w:tcPr>
            <w:tcW w:w="377" w:type="pct"/>
            <w:vAlign w:val="center"/>
          </w:tcPr>
          <w:p w14:paraId="48E865C7" w14:textId="5387C1A0" w:rsidR="004412AA" w:rsidRPr="00771A28" w:rsidRDefault="004412AA" w:rsidP="004412AA">
            <w:pPr>
              <w:pStyle w:val="afffff8"/>
            </w:pPr>
            <w:r w:rsidRPr="00771A28">
              <w:t>0.00E+00</w:t>
            </w:r>
          </w:p>
        </w:tc>
        <w:tc>
          <w:tcPr>
            <w:tcW w:w="377" w:type="pct"/>
            <w:shd w:val="clear" w:color="auto" w:fill="auto"/>
            <w:vAlign w:val="center"/>
          </w:tcPr>
          <w:p w14:paraId="6C6EB8EF" w14:textId="3FE083E8" w:rsidR="004412AA" w:rsidRPr="00771A28" w:rsidRDefault="004412AA" w:rsidP="004412AA">
            <w:pPr>
              <w:pStyle w:val="afffff8"/>
            </w:pPr>
            <w:r w:rsidRPr="00771A28">
              <w:t>0.00E+00</w:t>
            </w:r>
          </w:p>
        </w:tc>
        <w:tc>
          <w:tcPr>
            <w:tcW w:w="180" w:type="pct"/>
            <w:shd w:val="clear" w:color="auto" w:fill="auto"/>
            <w:vAlign w:val="center"/>
          </w:tcPr>
          <w:p w14:paraId="7C772433" w14:textId="466E58DD" w:rsidR="004412AA" w:rsidRPr="00771A28" w:rsidRDefault="004412AA" w:rsidP="004412AA">
            <w:pPr>
              <w:pStyle w:val="afffff8"/>
              <w:rPr>
                <w:sz w:val="18"/>
              </w:rPr>
            </w:pPr>
            <w:r w:rsidRPr="00771A28">
              <w:t>0</w:t>
            </w:r>
          </w:p>
        </w:tc>
      </w:tr>
      <w:tr w:rsidR="004412AA" w:rsidRPr="00771A28" w14:paraId="6DED4305" w14:textId="77777777" w:rsidTr="004412AA">
        <w:trPr>
          <w:jc w:val="center"/>
        </w:trPr>
        <w:tc>
          <w:tcPr>
            <w:tcW w:w="163" w:type="pct"/>
            <w:vMerge/>
            <w:shd w:val="clear" w:color="auto" w:fill="auto"/>
            <w:vAlign w:val="center"/>
          </w:tcPr>
          <w:p w14:paraId="0B22E6A6" w14:textId="77777777" w:rsidR="004412AA" w:rsidRPr="00771A28" w:rsidRDefault="004412AA" w:rsidP="004412AA">
            <w:pPr>
              <w:pStyle w:val="afffff8"/>
            </w:pPr>
          </w:p>
        </w:tc>
        <w:tc>
          <w:tcPr>
            <w:tcW w:w="344" w:type="pct"/>
            <w:shd w:val="clear" w:color="auto" w:fill="auto"/>
            <w:vAlign w:val="center"/>
          </w:tcPr>
          <w:p w14:paraId="29F16624" w14:textId="77777777" w:rsidR="004412AA" w:rsidRPr="00771A28" w:rsidRDefault="004412AA" w:rsidP="004412AA">
            <w:pPr>
              <w:pStyle w:val="afffff8"/>
            </w:pPr>
            <w:r w:rsidRPr="00771A28">
              <w:t>4#</w:t>
            </w:r>
            <w:r w:rsidRPr="00771A28">
              <w:t>敏感点</w:t>
            </w:r>
          </w:p>
        </w:tc>
        <w:tc>
          <w:tcPr>
            <w:tcW w:w="203" w:type="pct"/>
            <w:shd w:val="clear" w:color="auto" w:fill="auto"/>
            <w:vAlign w:val="center"/>
          </w:tcPr>
          <w:p w14:paraId="2CE830BF" w14:textId="66E188EE" w:rsidR="004412AA" w:rsidRPr="00771A28" w:rsidRDefault="004412AA" w:rsidP="004412AA">
            <w:pPr>
              <w:pStyle w:val="afffff8"/>
            </w:pPr>
            <w:r w:rsidRPr="00771A28">
              <w:t>1550</w:t>
            </w:r>
          </w:p>
        </w:tc>
        <w:tc>
          <w:tcPr>
            <w:tcW w:w="213" w:type="pct"/>
            <w:shd w:val="clear" w:color="auto" w:fill="auto"/>
            <w:vAlign w:val="center"/>
          </w:tcPr>
          <w:p w14:paraId="62A2D5AB" w14:textId="74A02008" w:rsidR="004412AA" w:rsidRPr="00771A28" w:rsidRDefault="004412AA" w:rsidP="004412AA">
            <w:pPr>
              <w:pStyle w:val="afffff8"/>
            </w:pPr>
            <w:r w:rsidRPr="00771A28">
              <w:t>-860</w:t>
            </w:r>
          </w:p>
        </w:tc>
        <w:tc>
          <w:tcPr>
            <w:tcW w:w="504" w:type="pct"/>
            <w:shd w:val="clear" w:color="auto" w:fill="auto"/>
            <w:vAlign w:val="center"/>
          </w:tcPr>
          <w:p w14:paraId="1BEBE980" w14:textId="0E2E227D" w:rsidR="004412AA" w:rsidRPr="00771A28" w:rsidRDefault="004412AA" w:rsidP="004412AA">
            <w:pPr>
              <w:pStyle w:val="afffff8"/>
            </w:pPr>
            <w:r w:rsidRPr="00771A28">
              <w:t>7.01E-13|50</w:t>
            </w:r>
          </w:p>
        </w:tc>
        <w:tc>
          <w:tcPr>
            <w:tcW w:w="377" w:type="pct"/>
            <w:shd w:val="clear" w:color="auto" w:fill="auto"/>
            <w:vAlign w:val="center"/>
          </w:tcPr>
          <w:p w14:paraId="1F9154D0" w14:textId="5F156448" w:rsidR="004412AA" w:rsidRPr="00771A28" w:rsidRDefault="004412AA" w:rsidP="004412AA">
            <w:pPr>
              <w:pStyle w:val="afffff8"/>
            </w:pPr>
            <w:r w:rsidRPr="00771A28">
              <w:t>8.23E-31</w:t>
            </w:r>
          </w:p>
        </w:tc>
        <w:tc>
          <w:tcPr>
            <w:tcW w:w="377" w:type="pct"/>
            <w:vAlign w:val="center"/>
          </w:tcPr>
          <w:p w14:paraId="7D96DABE" w14:textId="068BE16E" w:rsidR="004412AA" w:rsidRPr="00771A28" w:rsidRDefault="004412AA" w:rsidP="004412AA">
            <w:pPr>
              <w:pStyle w:val="afffff8"/>
            </w:pPr>
            <w:r w:rsidRPr="00771A28">
              <w:t>1.19E-24</w:t>
            </w:r>
          </w:p>
        </w:tc>
        <w:tc>
          <w:tcPr>
            <w:tcW w:w="377" w:type="pct"/>
            <w:vAlign w:val="center"/>
          </w:tcPr>
          <w:p w14:paraId="7C136931" w14:textId="10BC60B5" w:rsidR="004412AA" w:rsidRPr="00771A28" w:rsidRDefault="004412AA" w:rsidP="004412AA">
            <w:pPr>
              <w:pStyle w:val="afffff8"/>
            </w:pPr>
            <w:r w:rsidRPr="00771A28">
              <w:t>5.30E-20</w:t>
            </w:r>
          </w:p>
        </w:tc>
        <w:tc>
          <w:tcPr>
            <w:tcW w:w="377" w:type="pct"/>
            <w:vAlign w:val="center"/>
          </w:tcPr>
          <w:p w14:paraId="5A8D4B63" w14:textId="3BFF4991" w:rsidR="004412AA" w:rsidRPr="00771A28" w:rsidRDefault="004412AA" w:rsidP="004412AA">
            <w:pPr>
              <w:pStyle w:val="afffff8"/>
            </w:pPr>
            <w:r w:rsidRPr="00771A28">
              <w:t>1.21E-15</w:t>
            </w:r>
          </w:p>
        </w:tc>
        <w:tc>
          <w:tcPr>
            <w:tcW w:w="377" w:type="pct"/>
            <w:vAlign w:val="center"/>
          </w:tcPr>
          <w:p w14:paraId="61629097" w14:textId="23DB302E" w:rsidR="004412AA" w:rsidRPr="00771A28" w:rsidRDefault="004412AA" w:rsidP="004412AA">
            <w:pPr>
              <w:pStyle w:val="afffff8"/>
            </w:pPr>
            <w:r w:rsidRPr="00771A28">
              <w:t>1.03E-13</w:t>
            </w:r>
          </w:p>
        </w:tc>
        <w:tc>
          <w:tcPr>
            <w:tcW w:w="377" w:type="pct"/>
            <w:vAlign w:val="center"/>
          </w:tcPr>
          <w:p w14:paraId="30842BBE" w14:textId="24E318BF" w:rsidR="004412AA" w:rsidRPr="00771A28" w:rsidRDefault="004412AA" w:rsidP="004412AA">
            <w:pPr>
              <w:pStyle w:val="afffff8"/>
            </w:pPr>
            <w:r w:rsidRPr="00771A28">
              <w:t>5.59E-13</w:t>
            </w:r>
          </w:p>
        </w:tc>
        <w:tc>
          <w:tcPr>
            <w:tcW w:w="377" w:type="pct"/>
            <w:vAlign w:val="center"/>
          </w:tcPr>
          <w:p w14:paraId="319BAA21" w14:textId="269B6155" w:rsidR="004412AA" w:rsidRPr="00771A28" w:rsidRDefault="004412AA" w:rsidP="004412AA">
            <w:pPr>
              <w:pStyle w:val="afffff8"/>
            </w:pPr>
            <w:r w:rsidRPr="00771A28">
              <w:t>7.01E-13</w:t>
            </w:r>
          </w:p>
        </w:tc>
        <w:tc>
          <w:tcPr>
            <w:tcW w:w="377" w:type="pct"/>
            <w:vAlign w:val="center"/>
          </w:tcPr>
          <w:p w14:paraId="7BBDEC09" w14:textId="2303E629" w:rsidR="004412AA" w:rsidRPr="00771A28" w:rsidRDefault="004412AA" w:rsidP="004412AA">
            <w:pPr>
              <w:pStyle w:val="afffff8"/>
            </w:pPr>
            <w:r w:rsidRPr="00771A28">
              <w:t>6.08E-13</w:t>
            </w:r>
          </w:p>
        </w:tc>
        <w:tc>
          <w:tcPr>
            <w:tcW w:w="377" w:type="pct"/>
            <w:shd w:val="clear" w:color="auto" w:fill="auto"/>
            <w:vAlign w:val="center"/>
          </w:tcPr>
          <w:p w14:paraId="256F79BE" w14:textId="368D946D" w:rsidR="004412AA" w:rsidRPr="00771A28" w:rsidRDefault="004412AA" w:rsidP="004412AA">
            <w:pPr>
              <w:pStyle w:val="afffff8"/>
            </w:pPr>
            <w:r w:rsidRPr="00771A28">
              <w:t>1.54E-13</w:t>
            </w:r>
          </w:p>
        </w:tc>
        <w:tc>
          <w:tcPr>
            <w:tcW w:w="180" w:type="pct"/>
            <w:shd w:val="clear" w:color="auto" w:fill="auto"/>
            <w:vAlign w:val="center"/>
          </w:tcPr>
          <w:p w14:paraId="5E0B2DEA" w14:textId="36E287CF" w:rsidR="004412AA" w:rsidRPr="00771A28" w:rsidRDefault="004412AA" w:rsidP="004412AA">
            <w:pPr>
              <w:pStyle w:val="afffff8"/>
              <w:rPr>
                <w:sz w:val="18"/>
              </w:rPr>
            </w:pPr>
            <w:r w:rsidRPr="00771A28">
              <w:t>0</w:t>
            </w:r>
          </w:p>
        </w:tc>
      </w:tr>
      <w:tr w:rsidR="004412AA" w:rsidRPr="00771A28" w14:paraId="2469C091" w14:textId="77777777" w:rsidTr="004412AA">
        <w:trPr>
          <w:jc w:val="center"/>
        </w:trPr>
        <w:tc>
          <w:tcPr>
            <w:tcW w:w="163" w:type="pct"/>
            <w:vMerge/>
            <w:shd w:val="clear" w:color="auto" w:fill="auto"/>
            <w:vAlign w:val="center"/>
          </w:tcPr>
          <w:p w14:paraId="42310EED" w14:textId="77777777" w:rsidR="004412AA" w:rsidRPr="00771A28" w:rsidRDefault="004412AA" w:rsidP="004412AA">
            <w:pPr>
              <w:pStyle w:val="afffff8"/>
            </w:pPr>
          </w:p>
        </w:tc>
        <w:tc>
          <w:tcPr>
            <w:tcW w:w="344" w:type="pct"/>
            <w:shd w:val="clear" w:color="auto" w:fill="auto"/>
            <w:vAlign w:val="center"/>
          </w:tcPr>
          <w:p w14:paraId="4C67847A" w14:textId="77777777" w:rsidR="004412AA" w:rsidRPr="00771A28" w:rsidRDefault="004412AA" w:rsidP="004412AA">
            <w:pPr>
              <w:pStyle w:val="afffff8"/>
            </w:pPr>
            <w:r w:rsidRPr="00771A28">
              <w:t>5#</w:t>
            </w:r>
            <w:r w:rsidRPr="00771A28">
              <w:t>敏感点</w:t>
            </w:r>
          </w:p>
        </w:tc>
        <w:tc>
          <w:tcPr>
            <w:tcW w:w="203" w:type="pct"/>
            <w:shd w:val="clear" w:color="auto" w:fill="auto"/>
            <w:vAlign w:val="center"/>
          </w:tcPr>
          <w:p w14:paraId="3A522AD7" w14:textId="32F9B85F" w:rsidR="004412AA" w:rsidRPr="00771A28" w:rsidRDefault="004412AA" w:rsidP="004412AA">
            <w:pPr>
              <w:pStyle w:val="afffff8"/>
            </w:pPr>
            <w:r w:rsidRPr="00771A28">
              <w:t>0</w:t>
            </w:r>
          </w:p>
        </w:tc>
        <w:tc>
          <w:tcPr>
            <w:tcW w:w="213" w:type="pct"/>
            <w:shd w:val="clear" w:color="auto" w:fill="auto"/>
            <w:vAlign w:val="center"/>
          </w:tcPr>
          <w:p w14:paraId="7D4250DE" w14:textId="20560FF4" w:rsidR="004412AA" w:rsidRPr="00771A28" w:rsidRDefault="004412AA" w:rsidP="004412AA">
            <w:pPr>
              <w:pStyle w:val="afffff8"/>
            </w:pPr>
            <w:r w:rsidRPr="00771A28">
              <w:t>-1800</w:t>
            </w:r>
          </w:p>
        </w:tc>
        <w:tc>
          <w:tcPr>
            <w:tcW w:w="504" w:type="pct"/>
            <w:shd w:val="clear" w:color="auto" w:fill="auto"/>
            <w:vAlign w:val="center"/>
          </w:tcPr>
          <w:p w14:paraId="742561E3" w14:textId="30BEDB4E" w:rsidR="004412AA" w:rsidRPr="00771A28" w:rsidRDefault="004412AA" w:rsidP="004412AA">
            <w:pPr>
              <w:pStyle w:val="afffff8"/>
            </w:pPr>
            <w:r w:rsidRPr="00771A28">
              <w:t>4.33E-15|45</w:t>
            </w:r>
          </w:p>
        </w:tc>
        <w:tc>
          <w:tcPr>
            <w:tcW w:w="377" w:type="pct"/>
            <w:shd w:val="clear" w:color="auto" w:fill="auto"/>
            <w:vAlign w:val="center"/>
          </w:tcPr>
          <w:p w14:paraId="1B4DF6F6" w14:textId="5A47E1BC" w:rsidR="004412AA" w:rsidRPr="00771A28" w:rsidRDefault="004412AA" w:rsidP="004412AA">
            <w:pPr>
              <w:pStyle w:val="afffff8"/>
            </w:pPr>
            <w:r w:rsidRPr="00771A28">
              <w:t>3.03E-30</w:t>
            </w:r>
          </w:p>
        </w:tc>
        <w:tc>
          <w:tcPr>
            <w:tcW w:w="377" w:type="pct"/>
            <w:vAlign w:val="center"/>
          </w:tcPr>
          <w:p w14:paraId="402F5106" w14:textId="643FE247" w:rsidR="004412AA" w:rsidRPr="00771A28" w:rsidRDefault="004412AA" w:rsidP="004412AA">
            <w:pPr>
              <w:pStyle w:val="afffff8"/>
            </w:pPr>
            <w:r w:rsidRPr="00771A28">
              <w:t>2.58E-24</w:t>
            </w:r>
          </w:p>
        </w:tc>
        <w:tc>
          <w:tcPr>
            <w:tcW w:w="377" w:type="pct"/>
            <w:vAlign w:val="center"/>
          </w:tcPr>
          <w:p w14:paraId="0C888998" w14:textId="7034D161" w:rsidR="004412AA" w:rsidRPr="00771A28" w:rsidRDefault="004412AA" w:rsidP="004412AA">
            <w:pPr>
              <w:pStyle w:val="afffff8"/>
            </w:pPr>
            <w:r w:rsidRPr="00771A28">
              <w:t>3.38E-19</w:t>
            </w:r>
          </w:p>
        </w:tc>
        <w:tc>
          <w:tcPr>
            <w:tcW w:w="377" w:type="pct"/>
            <w:vAlign w:val="center"/>
          </w:tcPr>
          <w:p w14:paraId="7306B284" w14:textId="0F178E4D" w:rsidR="004412AA" w:rsidRPr="00771A28" w:rsidRDefault="004412AA" w:rsidP="004412AA">
            <w:pPr>
              <w:pStyle w:val="afffff8"/>
            </w:pPr>
            <w:r w:rsidRPr="00771A28">
              <w:t>2.06E-16</w:t>
            </w:r>
          </w:p>
        </w:tc>
        <w:tc>
          <w:tcPr>
            <w:tcW w:w="377" w:type="pct"/>
            <w:vAlign w:val="center"/>
          </w:tcPr>
          <w:p w14:paraId="67720DF8" w14:textId="3C3D49B7" w:rsidR="004412AA" w:rsidRPr="00771A28" w:rsidRDefault="004412AA" w:rsidP="004412AA">
            <w:pPr>
              <w:pStyle w:val="afffff8"/>
            </w:pPr>
            <w:r w:rsidRPr="00771A28">
              <w:t>2.79E-15</w:t>
            </w:r>
          </w:p>
        </w:tc>
        <w:tc>
          <w:tcPr>
            <w:tcW w:w="377" w:type="pct"/>
            <w:vAlign w:val="center"/>
          </w:tcPr>
          <w:p w14:paraId="5A2C909D" w14:textId="758C35AC" w:rsidR="004412AA" w:rsidRPr="00771A28" w:rsidRDefault="004412AA" w:rsidP="004412AA">
            <w:pPr>
              <w:pStyle w:val="afffff8"/>
            </w:pPr>
            <w:r w:rsidRPr="00771A28">
              <w:t>4.33E-15</w:t>
            </w:r>
          </w:p>
        </w:tc>
        <w:tc>
          <w:tcPr>
            <w:tcW w:w="377" w:type="pct"/>
            <w:vAlign w:val="center"/>
          </w:tcPr>
          <w:p w14:paraId="4760B3A4" w14:textId="12EBDBDB" w:rsidR="004412AA" w:rsidRPr="00771A28" w:rsidRDefault="004412AA" w:rsidP="004412AA">
            <w:pPr>
              <w:pStyle w:val="afffff8"/>
            </w:pPr>
            <w:r w:rsidRPr="00771A28">
              <w:t>4.18E-15</w:t>
            </w:r>
          </w:p>
        </w:tc>
        <w:tc>
          <w:tcPr>
            <w:tcW w:w="377" w:type="pct"/>
            <w:vAlign w:val="center"/>
          </w:tcPr>
          <w:p w14:paraId="04F9884B" w14:textId="20A5E73E" w:rsidR="004412AA" w:rsidRPr="00771A28" w:rsidRDefault="004412AA" w:rsidP="004412AA">
            <w:pPr>
              <w:pStyle w:val="afffff8"/>
            </w:pPr>
            <w:r w:rsidRPr="00771A28">
              <w:t>1.63E-15</w:t>
            </w:r>
          </w:p>
        </w:tc>
        <w:tc>
          <w:tcPr>
            <w:tcW w:w="377" w:type="pct"/>
            <w:shd w:val="clear" w:color="auto" w:fill="auto"/>
            <w:vAlign w:val="center"/>
          </w:tcPr>
          <w:p w14:paraId="190800E7" w14:textId="2C9CB5E6" w:rsidR="004412AA" w:rsidRPr="00771A28" w:rsidRDefault="004412AA" w:rsidP="004412AA">
            <w:pPr>
              <w:pStyle w:val="afffff8"/>
            </w:pPr>
            <w:r w:rsidRPr="00771A28">
              <w:t>4.09E-17</w:t>
            </w:r>
          </w:p>
        </w:tc>
        <w:tc>
          <w:tcPr>
            <w:tcW w:w="180" w:type="pct"/>
            <w:shd w:val="clear" w:color="auto" w:fill="auto"/>
            <w:vAlign w:val="center"/>
          </w:tcPr>
          <w:p w14:paraId="342FAF6D" w14:textId="0BADB2A9" w:rsidR="004412AA" w:rsidRPr="00771A28" w:rsidRDefault="004412AA" w:rsidP="004412AA">
            <w:pPr>
              <w:pStyle w:val="afffff8"/>
              <w:rPr>
                <w:sz w:val="18"/>
              </w:rPr>
            </w:pPr>
            <w:r w:rsidRPr="00771A28">
              <w:t>0</w:t>
            </w:r>
          </w:p>
        </w:tc>
      </w:tr>
      <w:tr w:rsidR="004412AA" w:rsidRPr="00771A28" w14:paraId="7581B838" w14:textId="77777777" w:rsidTr="004412AA">
        <w:trPr>
          <w:jc w:val="center"/>
        </w:trPr>
        <w:tc>
          <w:tcPr>
            <w:tcW w:w="163" w:type="pct"/>
            <w:vMerge/>
            <w:shd w:val="clear" w:color="auto" w:fill="auto"/>
            <w:vAlign w:val="center"/>
          </w:tcPr>
          <w:p w14:paraId="080D3799" w14:textId="77777777" w:rsidR="004412AA" w:rsidRPr="00771A28" w:rsidRDefault="004412AA" w:rsidP="004412AA">
            <w:pPr>
              <w:pStyle w:val="afffff8"/>
            </w:pPr>
          </w:p>
        </w:tc>
        <w:tc>
          <w:tcPr>
            <w:tcW w:w="344" w:type="pct"/>
            <w:shd w:val="clear" w:color="auto" w:fill="auto"/>
            <w:vAlign w:val="center"/>
          </w:tcPr>
          <w:p w14:paraId="5C01B2B8" w14:textId="77777777" w:rsidR="004412AA" w:rsidRPr="00771A28" w:rsidRDefault="004412AA" w:rsidP="004412AA">
            <w:pPr>
              <w:pStyle w:val="afffff8"/>
            </w:pPr>
            <w:r w:rsidRPr="00771A28">
              <w:t>6#</w:t>
            </w:r>
            <w:r w:rsidRPr="00771A28">
              <w:t>敏感点</w:t>
            </w:r>
          </w:p>
        </w:tc>
        <w:tc>
          <w:tcPr>
            <w:tcW w:w="203" w:type="pct"/>
            <w:shd w:val="clear" w:color="auto" w:fill="auto"/>
            <w:vAlign w:val="center"/>
          </w:tcPr>
          <w:p w14:paraId="483213FC" w14:textId="6ACA9F06" w:rsidR="004412AA" w:rsidRPr="00771A28" w:rsidRDefault="004412AA" w:rsidP="004412AA">
            <w:pPr>
              <w:pStyle w:val="afffff8"/>
            </w:pPr>
            <w:r w:rsidRPr="00771A28">
              <w:t>-400</w:t>
            </w:r>
          </w:p>
        </w:tc>
        <w:tc>
          <w:tcPr>
            <w:tcW w:w="213" w:type="pct"/>
            <w:shd w:val="clear" w:color="auto" w:fill="auto"/>
            <w:vAlign w:val="center"/>
          </w:tcPr>
          <w:p w14:paraId="44358DE7" w14:textId="0E4AA302" w:rsidR="004412AA" w:rsidRPr="00771A28" w:rsidRDefault="004412AA" w:rsidP="004412AA">
            <w:pPr>
              <w:pStyle w:val="afffff8"/>
            </w:pPr>
            <w:r w:rsidRPr="00771A28">
              <w:t>-950</w:t>
            </w:r>
          </w:p>
        </w:tc>
        <w:tc>
          <w:tcPr>
            <w:tcW w:w="504" w:type="pct"/>
            <w:shd w:val="clear" w:color="auto" w:fill="auto"/>
            <w:vAlign w:val="center"/>
          </w:tcPr>
          <w:p w14:paraId="5591AB36" w14:textId="703BBE1B" w:rsidR="004412AA" w:rsidRPr="00771A28" w:rsidRDefault="004412AA" w:rsidP="004412AA">
            <w:pPr>
              <w:pStyle w:val="afffff8"/>
            </w:pPr>
            <w:r w:rsidRPr="00771A28">
              <w:t>1.93E-24|40</w:t>
            </w:r>
          </w:p>
        </w:tc>
        <w:tc>
          <w:tcPr>
            <w:tcW w:w="377" w:type="pct"/>
            <w:shd w:val="clear" w:color="auto" w:fill="auto"/>
            <w:vAlign w:val="center"/>
          </w:tcPr>
          <w:p w14:paraId="5F1AF349" w14:textId="2C694E92" w:rsidR="004412AA" w:rsidRPr="00771A28" w:rsidRDefault="004412AA" w:rsidP="004412AA">
            <w:pPr>
              <w:pStyle w:val="afffff8"/>
            </w:pPr>
            <w:r w:rsidRPr="00771A28">
              <w:t>1.14E-32</w:t>
            </w:r>
          </w:p>
        </w:tc>
        <w:tc>
          <w:tcPr>
            <w:tcW w:w="377" w:type="pct"/>
            <w:vAlign w:val="center"/>
          </w:tcPr>
          <w:p w14:paraId="3C0A0FCB" w14:textId="6B6A9367" w:rsidR="004412AA" w:rsidRPr="00771A28" w:rsidRDefault="004412AA" w:rsidP="004412AA">
            <w:pPr>
              <w:pStyle w:val="afffff8"/>
              <w:rPr>
                <w:b/>
                <w:bCs/>
              </w:rPr>
            </w:pPr>
            <w:r w:rsidRPr="00771A28">
              <w:t>4.62E-27</w:t>
            </w:r>
          </w:p>
        </w:tc>
        <w:tc>
          <w:tcPr>
            <w:tcW w:w="377" w:type="pct"/>
            <w:vAlign w:val="center"/>
          </w:tcPr>
          <w:p w14:paraId="186AEB39" w14:textId="5CBD5F3D" w:rsidR="004412AA" w:rsidRPr="00771A28" w:rsidRDefault="004412AA" w:rsidP="004412AA">
            <w:pPr>
              <w:pStyle w:val="afffff8"/>
              <w:rPr>
                <w:b/>
                <w:bCs/>
              </w:rPr>
            </w:pPr>
            <w:r w:rsidRPr="00771A28">
              <w:t>7.47E-25</w:t>
            </w:r>
          </w:p>
        </w:tc>
        <w:tc>
          <w:tcPr>
            <w:tcW w:w="377" w:type="pct"/>
            <w:vAlign w:val="center"/>
          </w:tcPr>
          <w:p w14:paraId="6237C735" w14:textId="370F28FB" w:rsidR="004412AA" w:rsidRPr="00771A28" w:rsidRDefault="004412AA" w:rsidP="004412AA">
            <w:pPr>
              <w:pStyle w:val="afffff8"/>
              <w:rPr>
                <w:b/>
                <w:bCs/>
              </w:rPr>
            </w:pPr>
            <w:r w:rsidRPr="00771A28">
              <w:t>1.91E-24</w:t>
            </w:r>
          </w:p>
        </w:tc>
        <w:tc>
          <w:tcPr>
            <w:tcW w:w="377" w:type="pct"/>
            <w:vAlign w:val="center"/>
          </w:tcPr>
          <w:p w14:paraId="0C2BBDDF" w14:textId="3EFC8986" w:rsidR="004412AA" w:rsidRPr="00771A28" w:rsidRDefault="004412AA" w:rsidP="004412AA">
            <w:pPr>
              <w:pStyle w:val="afffff8"/>
              <w:rPr>
                <w:b/>
                <w:bCs/>
              </w:rPr>
            </w:pPr>
            <w:r w:rsidRPr="00771A28">
              <w:t>1.93E-24</w:t>
            </w:r>
          </w:p>
        </w:tc>
        <w:tc>
          <w:tcPr>
            <w:tcW w:w="377" w:type="pct"/>
            <w:vAlign w:val="center"/>
          </w:tcPr>
          <w:p w14:paraId="02C3FE1A" w14:textId="7381E1E3" w:rsidR="004412AA" w:rsidRPr="00771A28" w:rsidRDefault="004412AA" w:rsidP="004412AA">
            <w:pPr>
              <w:pStyle w:val="afffff8"/>
              <w:rPr>
                <w:b/>
                <w:bCs/>
              </w:rPr>
            </w:pPr>
            <w:r w:rsidRPr="00771A28">
              <w:t>1.22E-24</w:t>
            </w:r>
          </w:p>
        </w:tc>
        <w:tc>
          <w:tcPr>
            <w:tcW w:w="377" w:type="pct"/>
            <w:vAlign w:val="center"/>
          </w:tcPr>
          <w:p w14:paraId="011C8860" w14:textId="65183AD6" w:rsidR="004412AA" w:rsidRPr="00771A28" w:rsidRDefault="004412AA" w:rsidP="004412AA">
            <w:pPr>
              <w:pStyle w:val="afffff8"/>
              <w:rPr>
                <w:b/>
                <w:bCs/>
              </w:rPr>
            </w:pPr>
            <w:r w:rsidRPr="00771A28">
              <w:t>2.74E-26</w:t>
            </w:r>
          </w:p>
        </w:tc>
        <w:tc>
          <w:tcPr>
            <w:tcW w:w="377" w:type="pct"/>
            <w:vAlign w:val="center"/>
          </w:tcPr>
          <w:p w14:paraId="18FCAC53" w14:textId="322A80E4" w:rsidR="004412AA" w:rsidRPr="00771A28" w:rsidRDefault="004412AA" w:rsidP="004412AA">
            <w:pPr>
              <w:pStyle w:val="afffff8"/>
              <w:rPr>
                <w:b/>
                <w:bCs/>
              </w:rPr>
            </w:pPr>
            <w:r w:rsidRPr="00771A28">
              <w:t>0.00E+00</w:t>
            </w:r>
          </w:p>
        </w:tc>
        <w:tc>
          <w:tcPr>
            <w:tcW w:w="377" w:type="pct"/>
            <w:shd w:val="clear" w:color="auto" w:fill="auto"/>
            <w:vAlign w:val="center"/>
          </w:tcPr>
          <w:p w14:paraId="27F41063" w14:textId="38DCAF5D" w:rsidR="004412AA" w:rsidRPr="00771A28" w:rsidRDefault="004412AA" w:rsidP="004412AA">
            <w:pPr>
              <w:pStyle w:val="afffff8"/>
              <w:rPr>
                <w:b/>
                <w:bCs/>
              </w:rPr>
            </w:pPr>
            <w:r w:rsidRPr="00771A28">
              <w:t>0.00E+00</w:t>
            </w:r>
          </w:p>
        </w:tc>
        <w:tc>
          <w:tcPr>
            <w:tcW w:w="180" w:type="pct"/>
            <w:shd w:val="clear" w:color="auto" w:fill="auto"/>
            <w:vAlign w:val="center"/>
          </w:tcPr>
          <w:p w14:paraId="12663165" w14:textId="55452ECF" w:rsidR="004412AA" w:rsidRPr="00771A28" w:rsidRDefault="004412AA" w:rsidP="004412AA">
            <w:pPr>
              <w:pStyle w:val="afffff8"/>
              <w:rPr>
                <w:sz w:val="18"/>
              </w:rPr>
            </w:pPr>
            <w:r w:rsidRPr="00771A28">
              <w:t>0</w:t>
            </w:r>
          </w:p>
        </w:tc>
      </w:tr>
      <w:tr w:rsidR="004412AA" w:rsidRPr="00771A28" w14:paraId="38BD789F" w14:textId="77777777" w:rsidTr="004412AA">
        <w:trPr>
          <w:jc w:val="center"/>
        </w:trPr>
        <w:tc>
          <w:tcPr>
            <w:tcW w:w="163" w:type="pct"/>
            <w:vMerge/>
            <w:shd w:val="clear" w:color="auto" w:fill="auto"/>
            <w:vAlign w:val="center"/>
          </w:tcPr>
          <w:p w14:paraId="0C8535F5" w14:textId="77777777" w:rsidR="004412AA" w:rsidRPr="00771A28" w:rsidRDefault="004412AA" w:rsidP="004412AA">
            <w:pPr>
              <w:pStyle w:val="afffff8"/>
            </w:pPr>
          </w:p>
        </w:tc>
        <w:tc>
          <w:tcPr>
            <w:tcW w:w="344" w:type="pct"/>
            <w:shd w:val="clear" w:color="auto" w:fill="auto"/>
            <w:vAlign w:val="center"/>
          </w:tcPr>
          <w:p w14:paraId="0866EC4B" w14:textId="77777777" w:rsidR="004412AA" w:rsidRPr="00771A28" w:rsidRDefault="004412AA" w:rsidP="004412AA">
            <w:pPr>
              <w:pStyle w:val="afffff8"/>
            </w:pPr>
            <w:r w:rsidRPr="00771A28">
              <w:t>7#</w:t>
            </w:r>
            <w:r w:rsidRPr="00771A28">
              <w:t>敏感点</w:t>
            </w:r>
          </w:p>
        </w:tc>
        <w:tc>
          <w:tcPr>
            <w:tcW w:w="203" w:type="pct"/>
            <w:shd w:val="clear" w:color="auto" w:fill="auto"/>
            <w:vAlign w:val="center"/>
          </w:tcPr>
          <w:p w14:paraId="6F83A287" w14:textId="4D48915B" w:rsidR="004412AA" w:rsidRPr="00771A28" w:rsidRDefault="004412AA" w:rsidP="004412AA">
            <w:pPr>
              <w:pStyle w:val="afffff8"/>
            </w:pPr>
            <w:r w:rsidRPr="00771A28">
              <w:t>-580</w:t>
            </w:r>
          </w:p>
        </w:tc>
        <w:tc>
          <w:tcPr>
            <w:tcW w:w="213" w:type="pct"/>
            <w:shd w:val="clear" w:color="auto" w:fill="auto"/>
            <w:vAlign w:val="center"/>
          </w:tcPr>
          <w:p w14:paraId="27FF1878" w14:textId="5145F959" w:rsidR="004412AA" w:rsidRPr="00771A28" w:rsidRDefault="004412AA" w:rsidP="004412AA">
            <w:pPr>
              <w:pStyle w:val="afffff8"/>
            </w:pPr>
            <w:r w:rsidRPr="00771A28">
              <w:t>0</w:t>
            </w:r>
          </w:p>
        </w:tc>
        <w:tc>
          <w:tcPr>
            <w:tcW w:w="504" w:type="pct"/>
            <w:shd w:val="clear" w:color="auto" w:fill="auto"/>
            <w:vAlign w:val="center"/>
          </w:tcPr>
          <w:p w14:paraId="005A7E27" w14:textId="2D4823CB" w:rsidR="004412AA" w:rsidRPr="00771A28" w:rsidRDefault="004412AA" w:rsidP="004412AA">
            <w:pPr>
              <w:pStyle w:val="afffff8"/>
            </w:pPr>
            <w:r w:rsidRPr="00771A28">
              <w:t>000E+00|40</w:t>
            </w:r>
          </w:p>
        </w:tc>
        <w:tc>
          <w:tcPr>
            <w:tcW w:w="377" w:type="pct"/>
            <w:shd w:val="clear" w:color="auto" w:fill="auto"/>
            <w:vAlign w:val="center"/>
          </w:tcPr>
          <w:p w14:paraId="480D2A55" w14:textId="32D788FE" w:rsidR="004412AA" w:rsidRPr="00771A28" w:rsidRDefault="004412AA" w:rsidP="004412AA">
            <w:pPr>
              <w:pStyle w:val="afffff8"/>
            </w:pPr>
            <w:r w:rsidRPr="00771A28">
              <w:t>0.00E+00</w:t>
            </w:r>
          </w:p>
        </w:tc>
        <w:tc>
          <w:tcPr>
            <w:tcW w:w="377" w:type="pct"/>
            <w:vAlign w:val="center"/>
          </w:tcPr>
          <w:p w14:paraId="24970C42" w14:textId="0CF0FF97" w:rsidR="004412AA" w:rsidRPr="00771A28" w:rsidRDefault="004412AA" w:rsidP="004412AA">
            <w:pPr>
              <w:pStyle w:val="afffff8"/>
            </w:pPr>
            <w:r w:rsidRPr="00771A28">
              <w:t>0.00E+00</w:t>
            </w:r>
          </w:p>
        </w:tc>
        <w:tc>
          <w:tcPr>
            <w:tcW w:w="377" w:type="pct"/>
            <w:vAlign w:val="center"/>
          </w:tcPr>
          <w:p w14:paraId="0D02FCA0" w14:textId="0E6BEC54" w:rsidR="004412AA" w:rsidRPr="00771A28" w:rsidRDefault="004412AA" w:rsidP="004412AA">
            <w:pPr>
              <w:pStyle w:val="afffff8"/>
              <w:rPr>
                <w:b/>
                <w:bCs/>
              </w:rPr>
            </w:pPr>
            <w:r w:rsidRPr="00771A28">
              <w:t>0.00E+00</w:t>
            </w:r>
          </w:p>
        </w:tc>
        <w:tc>
          <w:tcPr>
            <w:tcW w:w="377" w:type="pct"/>
            <w:vAlign w:val="center"/>
          </w:tcPr>
          <w:p w14:paraId="51B4CBFF" w14:textId="46874616" w:rsidR="004412AA" w:rsidRPr="00771A28" w:rsidRDefault="004412AA" w:rsidP="004412AA">
            <w:pPr>
              <w:pStyle w:val="afffff8"/>
              <w:rPr>
                <w:b/>
                <w:bCs/>
              </w:rPr>
            </w:pPr>
            <w:r w:rsidRPr="00771A28">
              <w:t>0.00E+00</w:t>
            </w:r>
          </w:p>
        </w:tc>
        <w:tc>
          <w:tcPr>
            <w:tcW w:w="377" w:type="pct"/>
            <w:vAlign w:val="center"/>
          </w:tcPr>
          <w:p w14:paraId="32A47082" w14:textId="4DC56B8D" w:rsidR="004412AA" w:rsidRPr="00771A28" w:rsidRDefault="004412AA" w:rsidP="004412AA">
            <w:pPr>
              <w:pStyle w:val="afffff8"/>
              <w:rPr>
                <w:b/>
                <w:bCs/>
              </w:rPr>
            </w:pPr>
            <w:r w:rsidRPr="00771A28">
              <w:t>0.00E+00</w:t>
            </w:r>
          </w:p>
        </w:tc>
        <w:tc>
          <w:tcPr>
            <w:tcW w:w="377" w:type="pct"/>
            <w:vAlign w:val="center"/>
          </w:tcPr>
          <w:p w14:paraId="44CE70D3" w14:textId="27EB5B00" w:rsidR="004412AA" w:rsidRPr="00771A28" w:rsidRDefault="004412AA" w:rsidP="004412AA">
            <w:pPr>
              <w:pStyle w:val="afffff8"/>
              <w:rPr>
                <w:b/>
                <w:bCs/>
              </w:rPr>
            </w:pPr>
            <w:r w:rsidRPr="00771A28">
              <w:t>0.00E+00</w:t>
            </w:r>
          </w:p>
        </w:tc>
        <w:tc>
          <w:tcPr>
            <w:tcW w:w="377" w:type="pct"/>
            <w:vAlign w:val="center"/>
          </w:tcPr>
          <w:p w14:paraId="61E44A47" w14:textId="55C8149F" w:rsidR="004412AA" w:rsidRPr="00771A28" w:rsidRDefault="004412AA" w:rsidP="004412AA">
            <w:pPr>
              <w:pStyle w:val="afffff8"/>
              <w:rPr>
                <w:b/>
                <w:bCs/>
              </w:rPr>
            </w:pPr>
            <w:r w:rsidRPr="00771A28">
              <w:t>0.00E+00</w:t>
            </w:r>
          </w:p>
        </w:tc>
        <w:tc>
          <w:tcPr>
            <w:tcW w:w="377" w:type="pct"/>
            <w:vAlign w:val="center"/>
          </w:tcPr>
          <w:p w14:paraId="2AE08049" w14:textId="6805DB56" w:rsidR="004412AA" w:rsidRPr="00771A28" w:rsidRDefault="004412AA" w:rsidP="004412AA">
            <w:pPr>
              <w:pStyle w:val="afffff8"/>
              <w:rPr>
                <w:b/>
                <w:bCs/>
              </w:rPr>
            </w:pPr>
            <w:r w:rsidRPr="00771A28">
              <w:t>0.00E+00</w:t>
            </w:r>
          </w:p>
        </w:tc>
        <w:tc>
          <w:tcPr>
            <w:tcW w:w="377" w:type="pct"/>
            <w:shd w:val="clear" w:color="auto" w:fill="auto"/>
            <w:vAlign w:val="center"/>
          </w:tcPr>
          <w:p w14:paraId="3C1DDBCA" w14:textId="2D8567D9" w:rsidR="004412AA" w:rsidRPr="00771A28" w:rsidRDefault="004412AA" w:rsidP="004412AA">
            <w:pPr>
              <w:pStyle w:val="afffff8"/>
              <w:rPr>
                <w:b/>
                <w:bCs/>
              </w:rPr>
            </w:pPr>
            <w:r w:rsidRPr="00771A28">
              <w:t>0.00E+00</w:t>
            </w:r>
          </w:p>
        </w:tc>
        <w:tc>
          <w:tcPr>
            <w:tcW w:w="180" w:type="pct"/>
            <w:shd w:val="clear" w:color="auto" w:fill="auto"/>
            <w:vAlign w:val="center"/>
          </w:tcPr>
          <w:p w14:paraId="0D956E84" w14:textId="565F46CB" w:rsidR="004412AA" w:rsidRPr="00771A28" w:rsidRDefault="004412AA" w:rsidP="004412AA">
            <w:pPr>
              <w:pStyle w:val="afffff8"/>
              <w:rPr>
                <w:sz w:val="18"/>
              </w:rPr>
            </w:pPr>
            <w:r w:rsidRPr="00771A28">
              <w:rPr>
                <w:sz w:val="18"/>
              </w:rPr>
              <w:t>0</w:t>
            </w:r>
          </w:p>
        </w:tc>
      </w:tr>
      <w:tr w:rsidR="004412AA" w:rsidRPr="00771A28" w14:paraId="2E8D57D2" w14:textId="77777777" w:rsidTr="004412AA">
        <w:trPr>
          <w:jc w:val="center"/>
        </w:trPr>
        <w:tc>
          <w:tcPr>
            <w:tcW w:w="163" w:type="pct"/>
            <w:vMerge/>
            <w:shd w:val="clear" w:color="auto" w:fill="auto"/>
            <w:vAlign w:val="center"/>
          </w:tcPr>
          <w:p w14:paraId="57C94E37" w14:textId="77777777" w:rsidR="004412AA" w:rsidRPr="00771A28" w:rsidRDefault="004412AA" w:rsidP="004412AA">
            <w:pPr>
              <w:pStyle w:val="afffff8"/>
            </w:pPr>
          </w:p>
        </w:tc>
        <w:tc>
          <w:tcPr>
            <w:tcW w:w="344" w:type="pct"/>
            <w:shd w:val="clear" w:color="auto" w:fill="auto"/>
            <w:vAlign w:val="center"/>
          </w:tcPr>
          <w:p w14:paraId="54C67637" w14:textId="77777777" w:rsidR="004412AA" w:rsidRPr="00771A28" w:rsidRDefault="004412AA" w:rsidP="004412AA">
            <w:pPr>
              <w:pStyle w:val="afffff8"/>
            </w:pPr>
            <w:r w:rsidRPr="00771A28">
              <w:t>8#</w:t>
            </w:r>
            <w:r w:rsidRPr="00771A28">
              <w:t>敏感点</w:t>
            </w:r>
          </w:p>
        </w:tc>
        <w:tc>
          <w:tcPr>
            <w:tcW w:w="203" w:type="pct"/>
            <w:shd w:val="clear" w:color="auto" w:fill="auto"/>
            <w:vAlign w:val="center"/>
          </w:tcPr>
          <w:p w14:paraId="5CB1EEED" w14:textId="17C9CBA8" w:rsidR="004412AA" w:rsidRPr="00771A28" w:rsidRDefault="004412AA" w:rsidP="004412AA">
            <w:pPr>
              <w:pStyle w:val="afffff8"/>
            </w:pPr>
            <w:r w:rsidRPr="00771A28">
              <w:t>-1120</w:t>
            </w:r>
          </w:p>
        </w:tc>
        <w:tc>
          <w:tcPr>
            <w:tcW w:w="213" w:type="pct"/>
            <w:shd w:val="clear" w:color="auto" w:fill="auto"/>
            <w:vAlign w:val="center"/>
          </w:tcPr>
          <w:p w14:paraId="3127D6DC" w14:textId="377A2CFB" w:rsidR="004412AA" w:rsidRPr="00771A28" w:rsidRDefault="004412AA" w:rsidP="004412AA">
            <w:pPr>
              <w:pStyle w:val="afffff8"/>
            </w:pPr>
            <w:r w:rsidRPr="00771A28">
              <w:t>0</w:t>
            </w:r>
          </w:p>
        </w:tc>
        <w:tc>
          <w:tcPr>
            <w:tcW w:w="504" w:type="pct"/>
            <w:shd w:val="clear" w:color="auto" w:fill="auto"/>
            <w:vAlign w:val="center"/>
          </w:tcPr>
          <w:p w14:paraId="606A8AD0" w14:textId="4A155970" w:rsidR="004412AA" w:rsidRPr="00771A28" w:rsidRDefault="004412AA" w:rsidP="004412AA">
            <w:pPr>
              <w:pStyle w:val="afffff8"/>
            </w:pPr>
            <w:r w:rsidRPr="00771A28">
              <w:t>2.46E-22|40</w:t>
            </w:r>
          </w:p>
        </w:tc>
        <w:tc>
          <w:tcPr>
            <w:tcW w:w="377" w:type="pct"/>
            <w:shd w:val="clear" w:color="auto" w:fill="auto"/>
            <w:vAlign w:val="center"/>
          </w:tcPr>
          <w:p w14:paraId="58F81732" w14:textId="0EA5BC90" w:rsidR="004412AA" w:rsidRPr="00771A28" w:rsidRDefault="004412AA" w:rsidP="004412AA">
            <w:pPr>
              <w:pStyle w:val="afffff8"/>
            </w:pPr>
            <w:r w:rsidRPr="00771A28">
              <w:t>2.17E-31</w:t>
            </w:r>
          </w:p>
        </w:tc>
        <w:tc>
          <w:tcPr>
            <w:tcW w:w="377" w:type="pct"/>
            <w:vAlign w:val="center"/>
          </w:tcPr>
          <w:p w14:paraId="00DAE7AD" w14:textId="2C9FA35C" w:rsidR="004412AA" w:rsidRPr="00771A28" w:rsidRDefault="004412AA" w:rsidP="004412AA">
            <w:pPr>
              <w:pStyle w:val="afffff8"/>
            </w:pPr>
            <w:r w:rsidRPr="00771A28">
              <w:t>1.45E-25</w:t>
            </w:r>
          </w:p>
        </w:tc>
        <w:tc>
          <w:tcPr>
            <w:tcW w:w="377" w:type="pct"/>
            <w:vAlign w:val="center"/>
          </w:tcPr>
          <w:p w14:paraId="578BA5FF" w14:textId="6626163B" w:rsidR="004412AA" w:rsidRPr="00771A28" w:rsidRDefault="004412AA" w:rsidP="004412AA">
            <w:pPr>
              <w:pStyle w:val="afffff8"/>
            </w:pPr>
            <w:r w:rsidRPr="00771A28">
              <w:t>5.41E-23</w:t>
            </w:r>
          </w:p>
        </w:tc>
        <w:tc>
          <w:tcPr>
            <w:tcW w:w="377" w:type="pct"/>
            <w:vAlign w:val="center"/>
          </w:tcPr>
          <w:p w14:paraId="25D8B8C3" w14:textId="68AB7ED9" w:rsidR="004412AA" w:rsidRPr="00771A28" w:rsidRDefault="004412AA" w:rsidP="004412AA">
            <w:pPr>
              <w:pStyle w:val="afffff8"/>
            </w:pPr>
            <w:r w:rsidRPr="00771A28">
              <w:t>2.35E-22</w:t>
            </w:r>
          </w:p>
        </w:tc>
        <w:tc>
          <w:tcPr>
            <w:tcW w:w="377" w:type="pct"/>
            <w:vAlign w:val="center"/>
          </w:tcPr>
          <w:p w14:paraId="7CE4A716" w14:textId="08B0ED91" w:rsidR="004412AA" w:rsidRPr="00771A28" w:rsidRDefault="004412AA" w:rsidP="004412AA">
            <w:pPr>
              <w:pStyle w:val="afffff8"/>
            </w:pPr>
            <w:r w:rsidRPr="00771A28">
              <w:t>2.46E-22</w:t>
            </w:r>
          </w:p>
        </w:tc>
        <w:tc>
          <w:tcPr>
            <w:tcW w:w="377" w:type="pct"/>
            <w:vAlign w:val="center"/>
          </w:tcPr>
          <w:p w14:paraId="14F10386" w14:textId="57C5F519" w:rsidR="004412AA" w:rsidRPr="00771A28" w:rsidRDefault="004412AA" w:rsidP="004412AA">
            <w:pPr>
              <w:pStyle w:val="afffff8"/>
            </w:pPr>
            <w:r w:rsidRPr="00771A28">
              <w:t>1.94E-22</w:t>
            </w:r>
          </w:p>
        </w:tc>
        <w:tc>
          <w:tcPr>
            <w:tcW w:w="377" w:type="pct"/>
            <w:vAlign w:val="center"/>
          </w:tcPr>
          <w:p w14:paraId="11543F64" w14:textId="4340B6F5" w:rsidR="004412AA" w:rsidRPr="00771A28" w:rsidRDefault="004412AA" w:rsidP="004412AA">
            <w:pPr>
              <w:pStyle w:val="afffff8"/>
              <w:rPr>
                <w:b/>
                <w:bCs/>
              </w:rPr>
            </w:pPr>
            <w:r w:rsidRPr="00771A28">
              <w:t>1.21E-23</w:t>
            </w:r>
          </w:p>
        </w:tc>
        <w:tc>
          <w:tcPr>
            <w:tcW w:w="377" w:type="pct"/>
            <w:vAlign w:val="center"/>
          </w:tcPr>
          <w:p w14:paraId="5F0D304E" w14:textId="34AD324C" w:rsidR="004412AA" w:rsidRPr="00771A28" w:rsidRDefault="004412AA" w:rsidP="004412AA">
            <w:pPr>
              <w:pStyle w:val="afffff8"/>
              <w:rPr>
                <w:b/>
                <w:bCs/>
              </w:rPr>
            </w:pPr>
            <w:r w:rsidRPr="00771A28">
              <w:t>0.00E+00</w:t>
            </w:r>
          </w:p>
        </w:tc>
        <w:tc>
          <w:tcPr>
            <w:tcW w:w="377" w:type="pct"/>
            <w:shd w:val="clear" w:color="auto" w:fill="auto"/>
            <w:vAlign w:val="center"/>
          </w:tcPr>
          <w:p w14:paraId="409EB51A" w14:textId="145EF2C3" w:rsidR="004412AA" w:rsidRPr="00771A28" w:rsidRDefault="004412AA" w:rsidP="004412AA">
            <w:pPr>
              <w:pStyle w:val="afffff8"/>
              <w:rPr>
                <w:b/>
                <w:bCs/>
              </w:rPr>
            </w:pPr>
            <w:r w:rsidRPr="00771A28">
              <w:t>0.00E+00</w:t>
            </w:r>
          </w:p>
        </w:tc>
        <w:tc>
          <w:tcPr>
            <w:tcW w:w="180" w:type="pct"/>
            <w:shd w:val="clear" w:color="auto" w:fill="auto"/>
            <w:vAlign w:val="center"/>
          </w:tcPr>
          <w:p w14:paraId="1299BA50" w14:textId="4A0AD6D7" w:rsidR="004412AA" w:rsidRPr="00771A28" w:rsidRDefault="004412AA" w:rsidP="004412AA">
            <w:pPr>
              <w:pStyle w:val="afffff8"/>
              <w:rPr>
                <w:sz w:val="18"/>
              </w:rPr>
            </w:pPr>
            <w:r w:rsidRPr="00771A28">
              <w:t>0</w:t>
            </w:r>
          </w:p>
        </w:tc>
      </w:tr>
      <w:tr w:rsidR="004412AA" w:rsidRPr="00771A28" w14:paraId="6ABF9D68" w14:textId="77777777" w:rsidTr="004412AA">
        <w:trPr>
          <w:jc w:val="center"/>
        </w:trPr>
        <w:tc>
          <w:tcPr>
            <w:tcW w:w="163" w:type="pct"/>
            <w:vMerge/>
            <w:shd w:val="clear" w:color="auto" w:fill="auto"/>
            <w:vAlign w:val="center"/>
          </w:tcPr>
          <w:p w14:paraId="6470D219" w14:textId="77777777" w:rsidR="004412AA" w:rsidRPr="00771A28" w:rsidRDefault="004412AA" w:rsidP="004412AA">
            <w:pPr>
              <w:pStyle w:val="afffff8"/>
            </w:pPr>
          </w:p>
        </w:tc>
        <w:tc>
          <w:tcPr>
            <w:tcW w:w="344" w:type="pct"/>
            <w:shd w:val="clear" w:color="auto" w:fill="auto"/>
            <w:vAlign w:val="center"/>
          </w:tcPr>
          <w:p w14:paraId="573905E9" w14:textId="5A872298" w:rsidR="004412AA" w:rsidRPr="00771A28" w:rsidRDefault="004412AA" w:rsidP="004412AA">
            <w:pPr>
              <w:pStyle w:val="afffff8"/>
            </w:pPr>
            <w:r w:rsidRPr="00771A28">
              <w:t>9#</w:t>
            </w:r>
            <w:r w:rsidRPr="00771A28">
              <w:t>敏感点</w:t>
            </w:r>
          </w:p>
        </w:tc>
        <w:tc>
          <w:tcPr>
            <w:tcW w:w="203" w:type="pct"/>
            <w:shd w:val="clear" w:color="auto" w:fill="auto"/>
            <w:vAlign w:val="center"/>
          </w:tcPr>
          <w:p w14:paraId="41A4AD03" w14:textId="0F5E7FE4" w:rsidR="004412AA" w:rsidRPr="00771A28" w:rsidRDefault="004412AA" w:rsidP="004412AA">
            <w:pPr>
              <w:pStyle w:val="afffff8"/>
            </w:pPr>
            <w:r w:rsidRPr="00771A28">
              <w:t>0</w:t>
            </w:r>
          </w:p>
        </w:tc>
        <w:tc>
          <w:tcPr>
            <w:tcW w:w="213" w:type="pct"/>
            <w:shd w:val="clear" w:color="auto" w:fill="auto"/>
            <w:vAlign w:val="center"/>
          </w:tcPr>
          <w:p w14:paraId="658E1F1C" w14:textId="0527A919" w:rsidR="004412AA" w:rsidRPr="00771A28" w:rsidRDefault="004412AA" w:rsidP="004412AA">
            <w:pPr>
              <w:pStyle w:val="afffff8"/>
            </w:pPr>
            <w:r w:rsidRPr="00771A28">
              <w:t>1160</w:t>
            </w:r>
          </w:p>
        </w:tc>
        <w:tc>
          <w:tcPr>
            <w:tcW w:w="504" w:type="pct"/>
            <w:shd w:val="clear" w:color="auto" w:fill="auto"/>
            <w:vAlign w:val="center"/>
          </w:tcPr>
          <w:p w14:paraId="184C58E7" w14:textId="187142A1" w:rsidR="004412AA" w:rsidRPr="00771A28" w:rsidRDefault="004412AA" w:rsidP="004412AA">
            <w:pPr>
              <w:pStyle w:val="afffff8"/>
            </w:pPr>
            <w:r w:rsidRPr="00771A28">
              <w:t>4.61E-22|40</w:t>
            </w:r>
          </w:p>
        </w:tc>
        <w:tc>
          <w:tcPr>
            <w:tcW w:w="377" w:type="pct"/>
            <w:shd w:val="clear" w:color="auto" w:fill="auto"/>
            <w:vAlign w:val="center"/>
          </w:tcPr>
          <w:p w14:paraId="1E9F66CD" w14:textId="4EFE6545" w:rsidR="004412AA" w:rsidRPr="00771A28" w:rsidRDefault="004412AA" w:rsidP="004412AA">
            <w:pPr>
              <w:pStyle w:val="afffff8"/>
            </w:pPr>
            <w:r w:rsidRPr="00771A28">
              <w:t>1.74E-31</w:t>
            </w:r>
          </w:p>
        </w:tc>
        <w:tc>
          <w:tcPr>
            <w:tcW w:w="377" w:type="pct"/>
            <w:vAlign w:val="center"/>
          </w:tcPr>
          <w:p w14:paraId="6437796C" w14:textId="107FDB2A" w:rsidR="004412AA" w:rsidRPr="00771A28" w:rsidRDefault="004412AA" w:rsidP="004412AA">
            <w:pPr>
              <w:pStyle w:val="afffff8"/>
            </w:pPr>
            <w:r w:rsidRPr="00771A28">
              <w:t>1.39E-25</w:t>
            </w:r>
          </w:p>
        </w:tc>
        <w:tc>
          <w:tcPr>
            <w:tcW w:w="377" w:type="pct"/>
            <w:vAlign w:val="center"/>
          </w:tcPr>
          <w:p w14:paraId="3F3A11DB" w14:textId="14079E98" w:rsidR="004412AA" w:rsidRPr="00771A28" w:rsidRDefault="004412AA" w:rsidP="004412AA">
            <w:pPr>
              <w:pStyle w:val="afffff8"/>
            </w:pPr>
            <w:r w:rsidRPr="00771A28">
              <w:t>7.54E-23</w:t>
            </w:r>
          </w:p>
        </w:tc>
        <w:tc>
          <w:tcPr>
            <w:tcW w:w="377" w:type="pct"/>
            <w:vAlign w:val="center"/>
          </w:tcPr>
          <w:p w14:paraId="31CBCE6F" w14:textId="035BF9E0" w:rsidR="004412AA" w:rsidRPr="00771A28" w:rsidRDefault="004412AA" w:rsidP="004412AA">
            <w:pPr>
              <w:pStyle w:val="afffff8"/>
            </w:pPr>
            <w:r w:rsidRPr="00771A28">
              <w:t>4.27E-22</w:t>
            </w:r>
          </w:p>
        </w:tc>
        <w:tc>
          <w:tcPr>
            <w:tcW w:w="377" w:type="pct"/>
            <w:vAlign w:val="center"/>
          </w:tcPr>
          <w:p w14:paraId="72BB43ED" w14:textId="7A8DB2E1" w:rsidR="004412AA" w:rsidRPr="00771A28" w:rsidRDefault="004412AA" w:rsidP="004412AA">
            <w:pPr>
              <w:pStyle w:val="afffff8"/>
            </w:pPr>
            <w:r w:rsidRPr="00771A28">
              <w:t>4.61E-22</w:t>
            </w:r>
          </w:p>
        </w:tc>
        <w:tc>
          <w:tcPr>
            <w:tcW w:w="377" w:type="pct"/>
            <w:vAlign w:val="center"/>
          </w:tcPr>
          <w:p w14:paraId="1529BF81" w14:textId="29145DE5" w:rsidR="004412AA" w:rsidRPr="00771A28" w:rsidRDefault="004412AA" w:rsidP="004412AA">
            <w:pPr>
              <w:pStyle w:val="afffff8"/>
            </w:pPr>
            <w:r w:rsidRPr="00771A28">
              <w:t>3.88E-22</w:t>
            </w:r>
          </w:p>
        </w:tc>
        <w:tc>
          <w:tcPr>
            <w:tcW w:w="377" w:type="pct"/>
            <w:vAlign w:val="center"/>
          </w:tcPr>
          <w:p w14:paraId="7DA47A9F" w14:textId="0D62F349" w:rsidR="004412AA" w:rsidRPr="00771A28" w:rsidRDefault="004412AA" w:rsidP="004412AA">
            <w:pPr>
              <w:pStyle w:val="afffff8"/>
              <w:rPr>
                <w:b/>
                <w:bCs/>
              </w:rPr>
            </w:pPr>
            <w:r w:rsidRPr="00771A28">
              <w:t>3.60E-23</w:t>
            </w:r>
          </w:p>
        </w:tc>
        <w:tc>
          <w:tcPr>
            <w:tcW w:w="377" w:type="pct"/>
            <w:vAlign w:val="center"/>
          </w:tcPr>
          <w:p w14:paraId="2A011FE6" w14:textId="281BE9E0" w:rsidR="004412AA" w:rsidRPr="00771A28" w:rsidRDefault="004412AA" w:rsidP="004412AA">
            <w:pPr>
              <w:pStyle w:val="afffff8"/>
              <w:rPr>
                <w:b/>
                <w:bCs/>
              </w:rPr>
            </w:pPr>
            <w:r w:rsidRPr="00771A28">
              <w:t>1.42E-26</w:t>
            </w:r>
          </w:p>
        </w:tc>
        <w:tc>
          <w:tcPr>
            <w:tcW w:w="377" w:type="pct"/>
            <w:shd w:val="clear" w:color="auto" w:fill="auto"/>
            <w:vAlign w:val="center"/>
          </w:tcPr>
          <w:p w14:paraId="08317108" w14:textId="51E7EC3F" w:rsidR="004412AA" w:rsidRPr="00771A28" w:rsidRDefault="004412AA" w:rsidP="004412AA">
            <w:pPr>
              <w:pStyle w:val="afffff8"/>
              <w:rPr>
                <w:b/>
                <w:bCs/>
              </w:rPr>
            </w:pPr>
            <w:r w:rsidRPr="00771A28">
              <w:t>0.00E+00</w:t>
            </w:r>
          </w:p>
        </w:tc>
        <w:tc>
          <w:tcPr>
            <w:tcW w:w="180" w:type="pct"/>
            <w:shd w:val="clear" w:color="auto" w:fill="auto"/>
            <w:vAlign w:val="center"/>
          </w:tcPr>
          <w:p w14:paraId="4F9D908F" w14:textId="1CE0E1B4" w:rsidR="004412AA" w:rsidRPr="00771A28" w:rsidRDefault="004412AA" w:rsidP="004412AA">
            <w:pPr>
              <w:pStyle w:val="afffff8"/>
            </w:pPr>
            <w:r w:rsidRPr="00771A28">
              <w:t>0</w:t>
            </w:r>
          </w:p>
        </w:tc>
      </w:tr>
    </w:tbl>
    <w:p w14:paraId="19DEFA59" w14:textId="5A39EEF6" w:rsidR="008B65CA" w:rsidRPr="00771A28" w:rsidRDefault="0068135C" w:rsidP="007A45EB">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预测结果分析：发生井喷时，以井口为源点，</w:t>
      </w:r>
      <w:r w:rsidRPr="00771A28">
        <w:rPr>
          <w:rFonts w:ascii="Times New Roman" w:hAnsi="Times New Roman"/>
          <w:lang w:eastAsia="zh-CN"/>
        </w:rPr>
        <w:t>H</w:t>
      </w:r>
      <w:r w:rsidRPr="00771A28">
        <w:rPr>
          <w:rFonts w:ascii="Times New Roman" w:hAnsi="Times New Roman"/>
          <w:vertAlign w:val="subscript"/>
          <w:lang w:eastAsia="zh-CN"/>
        </w:rPr>
        <w:t>2</w:t>
      </w:r>
      <w:r w:rsidRPr="00771A28">
        <w:rPr>
          <w:rFonts w:ascii="Times New Roman" w:hAnsi="Times New Roman"/>
          <w:lang w:eastAsia="zh-CN"/>
        </w:rPr>
        <w:t>S</w:t>
      </w:r>
      <w:r w:rsidRPr="00771A28">
        <w:rPr>
          <w:rFonts w:ascii="Times New Roman" w:hAnsi="Times New Roman"/>
          <w:lang w:eastAsia="zh-CN"/>
        </w:rPr>
        <w:t>扩散后</w:t>
      </w:r>
      <w:r w:rsidR="008B65CA" w:rsidRPr="00771A28">
        <w:rPr>
          <w:rFonts w:ascii="Times New Roman" w:hAnsi="Times New Roman"/>
          <w:lang w:eastAsia="zh-CN"/>
        </w:rPr>
        <w:t>，</w:t>
      </w:r>
      <w:r w:rsidR="004412AA" w:rsidRPr="00771A28">
        <w:rPr>
          <w:rFonts w:ascii="Times New Roman" w:hAnsi="Times New Roman"/>
          <w:lang w:eastAsia="zh-CN"/>
        </w:rPr>
        <w:t>因为为浮力气体，各敏感点处均未出现超标现象</w:t>
      </w:r>
      <w:r w:rsidR="001377F7" w:rsidRPr="00771A28">
        <w:rPr>
          <w:rFonts w:ascii="Times New Roman" w:hAnsi="Times New Roman"/>
          <w:lang w:eastAsia="zh-CN"/>
        </w:rPr>
        <w:t>。</w:t>
      </w:r>
    </w:p>
    <w:p w14:paraId="4FFF3BDE" w14:textId="7EC8C0DC" w:rsidR="00D66A9F" w:rsidRPr="00771A28" w:rsidRDefault="001377F7" w:rsidP="007A45EB">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发生井喷时，以井口为源点，</w:t>
      </w:r>
      <w:r w:rsidRPr="00771A28">
        <w:rPr>
          <w:rFonts w:ascii="Times New Roman" w:hAnsi="Times New Roman"/>
          <w:lang w:eastAsia="zh-CN"/>
        </w:rPr>
        <w:t>CH</w:t>
      </w:r>
      <w:r w:rsidRPr="00771A28">
        <w:rPr>
          <w:rFonts w:ascii="Times New Roman" w:hAnsi="Times New Roman"/>
          <w:vertAlign w:val="subscript"/>
          <w:lang w:eastAsia="zh-CN"/>
        </w:rPr>
        <w:t>4</w:t>
      </w:r>
      <w:r w:rsidRPr="00771A28">
        <w:rPr>
          <w:rFonts w:ascii="Times New Roman" w:hAnsi="Times New Roman"/>
          <w:lang w:eastAsia="zh-CN"/>
        </w:rPr>
        <w:t>扩散后，各</w:t>
      </w:r>
      <w:r w:rsidR="0068135C" w:rsidRPr="00771A28">
        <w:rPr>
          <w:rFonts w:ascii="Times New Roman" w:hAnsi="Times New Roman"/>
          <w:lang w:eastAsia="zh-CN"/>
        </w:rPr>
        <w:t>敏感点</w:t>
      </w:r>
      <w:r w:rsidRPr="00771A28">
        <w:rPr>
          <w:rFonts w:ascii="Times New Roman" w:hAnsi="Times New Roman"/>
          <w:lang w:eastAsia="zh-CN"/>
        </w:rPr>
        <w:t>均</w:t>
      </w:r>
      <w:r w:rsidR="0068135C" w:rsidRPr="00771A28">
        <w:rPr>
          <w:rFonts w:ascii="Times New Roman" w:hAnsi="Times New Roman"/>
          <w:lang w:eastAsia="zh-CN"/>
        </w:rPr>
        <w:t>未出现超标。</w:t>
      </w:r>
    </w:p>
    <w:p w14:paraId="0D29EDB2" w14:textId="6272C740" w:rsidR="0068135C" w:rsidRPr="00771A28" w:rsidRDefault="00647825" w:rsidP="00B20D06">
      <w:pPr>
        <w:pStyle w:val="ac"/>
        <w:adjustRightInd w:val="0"/>
        <w:snapToGrid w:val="0"/>
        <w:spacing w:before="0" w:line="360" w:lineRule="auto"/>
        <w:ind w:left="0"/>
        <w:jc w:val="center"/>
        <w:rPr>
          <w:rFonts w:ascii="Times New Roman" w:hAnsi="Times New Roman"/>
          <w:bCs/>
          <w:kern w:val="2"/>
          <w:lang w:eastAsia="zh-CN"/>
        </w:rPr>
      </w:pPr>
      <w:r w:rsidRPr="00771A28">
        <w:rPr>
          <w:rFonts w:ascii="Times New Roman" w:hAnsi="Times New Roman"/>
          <w:noProof/>
        </w:rPr>
        <w:lastRenderedPageBreak/>
        <w:drawing>
          <wp:inline distT="0" distB="0" distL="0" distR="0" wp14:anchorId="6852DBA2" wp14:editId="4DC0B995">
            <wp:extent cx="7314286" cy="3733333"/>
            <wp:effectExtent l="0" t="0" r="1270" b="635"/>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7314286" cy="3733333"/>
                    </a:xfrm>
                    <a:prstGeom prst="rect">
                      <a:avLst/>
                    </a:prstGeom>
                  </pic:spPr>
                </pic:pic>
              </a:graphicData>
            </a:graphic>
          </wp:inline>
        </w:drawing>
      </w:r>
    </w:p>
    <w:p w14:paraId="54E7161A" w14:textId="22F8A827" w:rsidR="00B20D06" w:rsidRPr="00771A28" w:rsidRDefault="001377F7" w:rsidP="00E225BA">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Pr="00771A28">
        <w:rPr>
          <w:rFonts w:ascii="Times New Roman" w:eastAsia="黑体" w:hAnsi="Times New Roman"/>
          <w:sz w:val="21"/>
          <w:szCs w:val="21"/>
          <w:lang w:eastAsia="zh-CN"/>
        </w:rPr>
        <w:t>5.3-</w:t>
      </w:r>
      <w:r w:rsidR="00E225BA" w:rsidRPr="00771A28">
        <w:rPr>
          <w:rFonts w:ascii="Times New Roman" w:eastAsia="黑体" w:hAnsi="Times New Roman"/>
          <w:sz w:val="21"/>
          <w:szCs w:val="21"/>
          <w:lang w:eastAsia="zh-CN"/>
        </w:rPr>
        <w:t>5</w:t>
      </w:r>
      <w:r w:rsidRPr="00771A28">
        <w:rPr>
          <w:rFonts w:ascii="Times New Roman" w:eastAsia="黑体" w:hAnsi="Times New Roman"/>
          <w:sz w:val="21"/>
          <w:szCs w:val="21"/>
          <w:lang w:eastAsia="zh-CN"/>
        </w:rPr>
        <w:t xml:space="preserve">  </w:t>
      </w:r>
      <w:r w:rsidR="00E93443" w:rsidRPr="00771A28">
        <w:rPr>
          <w:rFonts w:ascii="Times New Roman" w:eastAsia="黑体" w:hAnsi="Times New Roman"/>
          <w:sz w:val="21"/>
          <w:szCs w:val="21"/>
          <w:lang w:eastAsia="zh-CN"/>
        </w:rPr>
        <w:t>井喷事故状态下</w:t>
      </w:r>
      <w:r w:rsidR="00E93443" w:rsidRPr="00771A28">
        <w:rPr>
          <w:rFonts w:ascii="Times New Roman" w:eastAsia="黑体" w:hAnsi="Times New Roman"/>
          <w:sz w:val="21"/>
          <w:szCs w:val="21"/>
          <w:lang w:eastAsia="zh-CN"/>
        </w:rPr>
        <w:t>H</w:t>
      </w:r>
      <w:r w:rsidR="00E93443" w:rsidRPr="00771A28">
        <w:rPr>
          <w:rFonts w:ascii="Times New Roman" w:eastAsia="黑体" w:hAnsi="Times New Roman"/>
          <w:sz w:val="21"/>
          <w:szCs w:val="21"/>
          <w:vertAlign w:val="subscript"/>
          <w:lang w:eastAsia="zh-CN"/>
        </w:rPr>
        <w:t>2</w:t>
      </w:r>
      <w:r w:rsidR="00E93443" w:rsidRPr="00771A28">
        <w:rPr>
          <w:rFonts w:ascii="Times New Roman" w:eastAsia="黑体" w:hAnsi="Times New Roman"/>
          <w:sz w:val="21"/>
          <w:szCs w:val="21"/>
          <w:lang w:eastAsia="zh-CN"/>
        </w:rPr>
        <w:t>S</w:t>
      </w:r>
      <w:r w:rsidR="00E93443" w:rsidRPr="00771A28">
        <w:rPr>
          <w:rFonts w:ascii="Times New Roman" w:eastAsia="黑体" w:hAnsi="Times New Roman"/>
          <w:sz w:val="21"/>
          <w:szCs w:val="21"/>
          <w:lang w:eastAsia="zh-CN"/>
        </w:rPr>
        <w:t>在各敏感点处不同时间的浓度曲线图</w:t>
      </w:r>
    </w:p>
    <w:p w14:paraId="47D9F884" w14:textId="77777777" w:rsidR="00B20D06" w:rsidRPr="00771A28" w:rsidRDefault="00B20D06" w:rsidP="004836C1">
      <w:pPr>
        <w:pStyle w:val="ac"/>
        <w:adjustRightInd w:val="0"/>
        <w:snapToGrid w:val="0"/>
        <w:spacing w:before="0" w:line="360" w:lineRule="auto"/>
        <w:ind w:left="0" w:firstLineChars="200" w:firstLine="480"/>
        <w:jc w:val="both"/>
        <w:rPr>
          <w:rFonts w:ascii="Times New Roman" w:hAnsi="Times New Roman"/>
          <w:bCs/>
          <w:kern w:val="2"/>
          <w:lang w:eastAsia="zh-CN"/>
        </w:rPr>
      </w:pPr>
    </w:p>
    <w:p w14:paraId="668593D3" w14:textId="77777777" w:rsidR="0068135C" w:rsidRPr="00771A28" w:rsidRDefault="0068135C" w:rsidP="004836C1">
      <w:pPr>
        <w:pStyle w:val="ac"/>
        <w:adjustRightInd w:val="0"/>
        <w:snapToGrid w:val="0"/>
        <w:spacing w:before="0" w:line="360" w:lineRule="auto"/>
        <w:ind w:left="0" w:firstLineChars="200" w:firstLine="480"/>
        <w:jc w:val="both"/>
        <w:rPr>
          <w:rFonts w:ascii="Times New Roman" w:hAnsi="Times New Roman"/>
          <w:bCs/>
          <w:kern w:val="2"/>
          <w:lang w:eastAsia="zh-CN"/>
        </w:rPr>
        <w:sectPr w:rsidR="0068135C" w:rsidRPr="00771A28" w:rsidSect="0068135C">
          <w:pgSz w:w="16840" w:h="11910" w:orient="landscape"/>
          <w:pgMar w:top="1800" w:right="1440" w:bottom="1800" w:left="1440" w:header="1213" w:footer="635" w:gutter="0"/>
          <w:cols w:space="720"/>
          <w:docGrid w:linePitch="299"/>
        </w:sectPr>
      </w:pPr>
    </w:p>
    <w:p w14:paraId="1D9FB510" w14:textId="77777777" w:rsidR="00F9667E" w:rsidRPr="00771A28" w:rsidRDefault="00F9667E" w:rsidP="004836C1">
      <w:pPr>
        <w:pStyle w:val="ac"/>
        <w:adjustRightInd w:val="0"/>
        <w:snapToGrid w:val="0"/>
        <w:spacing w:before="0" w:line="360" w:lineRule="auto"/>
        <w:ind w:left="0" w:firstLineChars="200" w:firstLine="482"/>
        <w:jc w:val="both"/>
        <w:rPr>
          <w:rFonts w:ascii="Times New Roman" w:hAnsi="Times New Roman"/>
          <w:b/>
          <w:kern w:val="2"/>
          <w:lang w:eastAsia="zh-CN"/>
        </w:rPr>
      </w:pPr>
      <w:r w:rsidRPr="00771A28">
        <w:rPr>
          <w:rFonts w:ascii="Times New Roman" w:hAnsi="Times New Roman"/>
          <w:b/>
          <w:kern w:val="2"/>
          <w:lang w:eastAsia="zh-CN"/>
        </w:rPr>
        <w:lastRenderedPageBreak/>
        <w:t>（</w:t>
      </w:r>
      <w:r w:rsidRPr="00771A28">
        <w:rPr>
          <w:rFonts w:ascii="Times New Roman" w:hAnsi="Times New Roman"/>
          <w:b/>
          <w:kern w:val="2"/>
          <w:lang w:eastAsia="zh-CN"/>
        </w:rPr>
        <w:t>2</w:t>
      </w:r>
      <w:r w:rsidRPr="00771A28">
        <w:rPr>
          <w:rFonts w:ascii="Times New Roman" w:hAnsi="Times New Roman"/>
          <w:b/>
          <w:kern w:val="2"/>
          <w:lang w:eastAsia="zh-CN"/>
        </w:rPr>
        <w:t>）井眼碰撞或压裂作业导致套管破裂天然气窜层泄露进入地表环境风险影响分析</w:t>
      </w:r>
    </w:p>
    <w:p w14:paraId="347B7C0E" w14:textId="20B71DAF" w:rsidR="0056381D" w:rsidRPr="00771A28" w:rsidRDefault="0056381D" w:rsidP="004836C1">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本项目在钻井施工中井组内布设</w:t>
      </w:r>
      <w:r w:rsidRPr="00771A28">
        <w:rPr>
          <w:rFonts w:ascii="Times New Roman" w:hAnsi="Times New Roman"/>
          <w:lang w:eastAsia="zh-CN"/>
        </w:rPr>
        <w:t>3</w:t>
      </w:r>
      <w:r w:rsidRPr="00771A28">
        <w:rPr>
          <w:rFonts w:ascii="Times New Roman" w:hAnsi="Times New Roman"/>
          <w:lang w:eastAsia="zh-CN"/>
        </w:rPr>
        <w:t>口侧钻井，</w:t>
      </w:r>
      <w:r w:rsidRPr="00771A28">
        <w:rPr>
          <w:rFonts w:ascii="Times New Roman" w:hAnsi="Times New Roman"/>
          <w:lang w:eastAsia="zh-CN"/>
        </w:rPr>
        <w:t>1</w:t>
      </w:r>
      <w:r w:rsidRPr="00771A28">
        <w:rPr>
          <w:rFonts w:ascii="Times New Roman" w:hAnsi="Times New Roman"/>
          <w:lang w:eastAsia="zh-CN"/>
        </w:rPr>
        <w:t>排排列，井眼距离约</w:t>
      </w:r>
      <w:r w:rsidRPr="00771A28">
        <w:rPr>
          <w:rFonts w:ascii="Times New Roman" w:hAnsi="Times New Roman"/>
          <w:lang w:eastAsia="zh-CN"/>
        </w:rPr>
        <w:t>10m</w:t>
      </w:r>
      <w:r w:rsidRPr="00771A28">
        <w:rPr>
          <w:rFonts w:ascii="Times New Roman" w:hAnsi="Times New Roman"/>
          <w:lang w:eastAsia="zh-CN"/>
        </w:rPr>
        <w:t>，符合《丛式井平台布置及井眼防碰技术要求》（</w:t>
      </w:r>
      <w:r w:rsidRPr="00771A28">
        <w:rPr>
          <w:rFonts w:ascii="Times New Roman" w:hAnsi="Times New Roman"/>
          <w:lang w:eastAsia="zh-CN"/>
        </w:rPr>
        <w:t>SY/T 6396-2014</w:t>
      </w:r>
      <w:r w:rsidRPr="00771A28">
        <w:rPr>
          <w:rFonts w:ascii="Times New Roman" w:hAnsi="Times New Roman"/>
          <w:lang w:eastAsia="zh-CN"/>
        </w:rPr>
        <w:t>）、《钻井井控技术规范》（</w:t>
      </w:r>
      <w:r w:rsidRPr="00771A28">
        <w:rPr>
          <w:rFonts w:ascii="Times New Roman" w:hAnsi="Times New Roman"/>
          <w:lang w:eastAsia="zh-CN"/>
        </w:rPr>
        <w:t>Q/SY1552-2012</w:t>
      </w:r>
      <w:r w:rsidRPr="00771A28">
        <w:rPr>
          <w:rFonts w:ascii="Times New Roman" w:hAnsi="Times New Roman"/>
          <w:lang w:eastAsia="zh-CN"/>
        </w:rPr>
        <w:t>），且各井均为不同方向的水平井，在钻井作业中严格控制直井段井斜和斜井水平段的位置方向，加强钻井位置监测，类比同类丛式水平井组钻井，从未发生过串井事故，因此井下工具破坏已完钻气井套管的可能性基本不存在。</w:t>
      </w:r>
    </w:p>
    <w:p w14:paraId="682422F1" w14:textId="3BEAA9A9" w:rsidR="00F9667E" w:rsidRPr="00771A28" w:rsidRDefault="00F9667E" w:rsidP="004836C1">
      <w:pPr>
        <w:pStyle w:val="ac"/>
        <w:adjustRightInd w:val="0"/>
        <w:snapToGrid w:val="0"/>
        <w:spacing w:before="0" w:line="360" w:lineRule="auto"/>
        <w:ind w:left="0" w:firstLineChars="200" w:firstLine="480"/>
        <w:jc w:val="both"/>
        <w:rPr>
          <w:rFonts w:ascii="Times New Roman" w:hAnsi="Times New Roman"/>
          <w:b/>
          <w:kern w:val="2"/>
          <w:lang w:eastAsia="zh-CN"/>
        </w:rPr>
      </w:pPr>
      <w:r w:rsidRPr="00771A28">
        <w:rPr>
          <w:rFonts w:ascii="Times New Roman" w:hAnsi="Times New Roman"/>
          <w:lang w:eastAsia="zh-CN"/>
        </w:rPr>
        <w:t>完井套管均采用高压无缝钢管，压裂作业在高压压裂时破坏已完钻气井套管的可能性也很小。根据川</w:t>
      </w:r>
      <w:r w:rsidR="003B59FD" w:rsidRPr="00771A28">
        <w:rPr>
          <w:rFonts w:ascii="Times New Roman" w:hAnsi="Times New Roman"/>
          <w:lang w:eastAsia="zh-CN"/>
        </w:rPr>
        <w:t>东北</w:t>
      </w:r>
      <w:r w:rsidRPr="00771A28">
        <w:rPr>
          <w:rFonts w:ascii="Times New Roman" w:hAnsi="Times New Roman"/>
          <w:lang w:eastAsia="zh-CN"/>
        </w:rPr>
        <w:t>地区多年来的钻井记录，井眼碰撞以及压裂作业导致套管损坏在钻井中出现的几率非常小，在严把质量关的前提下发生该事故的几率极其小。由于通过地下岩层的阻隔，事故发生后天然气窜层泄露进入地表的量、压力、速率比井喷量小很多，影响程度比井喷小很多，但出现的泄露点多，出现位置不能进行有效预测，但主要在井口周边地带，泄露范围在井口外</w:t>
      </w:r>
      <w:r w:rsidRPr="00771A28">
        <w:rPr>
          <w:rFonts w:ascii="Times New Roman" w:hAnsi="Times New Roman"/>
          <w:lang w:eastAsia="zh-CN"/>
        </w:rPr>
        <w:t>1km</w:t>
      </w:r>
      <w:r w:rsidRPr="00771A28">
        <w:rPr>
          <w:rFonts w:ascii="Times New Roman" w:hAnsi="Times New Roman"/>
          <w:lang w:eastAsia="zh-CN"/>
        </w:rPr>
        <w:t>范围内。泄露点主要表现为可燃气体的泄露遇火爆炸环境风险，形成的爆炸冲击波较井喷失控时甲烷扩散遇火爆炸形成的爆炸冲击波影响小得多。</w:t>
      </w:r>
    </w:p>
    <w:p w14:paraId="4D5D6FF6" w14:textId="77777777" w:rsidR="00BB6396" w:rsidRPr="00771A28" w:rsidRDefault="00BB6396" w:rsidP="004836C1">
      <w:pPr>
        <w:pStyle w:val="ac"/>
        <w:adjustRightInd w:val="0"/>
        <w:snapToGrid w:val="0"/>
        <w:spacing w:before="0" w:line="360" w:lineRule="auto"/>
        <w:ind w:left="0" w:firstLineChars="200" w:firstLine="482"/>
        <w:jc w:val="both"/>
        <w:rPr>
          <w:rFonts w:ascii="Times New Roman" w:hAnsi="Times New Roman"/>
          <w:b/>
          <w:kern w:val="2"/>
          <w:lang w:eastAsia="zh-CN"/>
        </w:rPr>
      </w:pPr>
      <w:r w:rsidRPr="00771A28">
        <w:rPr>
          <w:rFonts w:ascii="Times New Roman" w:hAnsi="Times New Roman"/>
          <w:b/>
          <w:kern w:val="2"/>
          <w:lang w:eastAsia="zh-CN"/>
        </w:rPr>
        <w:t>（</w:t>
      </w:r>
      <w:r w:rsidRPr="00771A28">
        <w:rPr>
          <w:rFonts w:ascii="Times New Roman" w:hAnsi="Times New Roman"/>
          <w:b/>
          <w:kern w:val="2"/>
          <w:lang w:eastAsia="zh-CN"/>
        </w:rPr>
        <w:t>3</w:t>
      </w:r>
      <w:r w:rsidRPr="00771A28">
        <w:rPr>
          <w:rFonts w:ascii="Times New Roman" w:hAnsi="Times New Roman"/>
          <w:b/>
          <w:kern w:val="2"/>
          <w:lang w:eastAsia="zh-CN"/>
        </w:rPr>
        <w:t>）套管破裂天然气串层泄露进入地表环境风险影响分析</w:t>
      </w:r>
    </w:p>
    <w:p w14:paraId="149D063D" w14:textId="77777777" w:rsidR="00BB6396" w:rsidRPr="00771A28" w:rsidRDefault="00BB6396" w:rsidP="004836C1">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在施工中，出现套管破裂的概率很小。由于地下岩层的阻隔，事故发生后串层泄露进入地表的天然气量、压力、速率比井喷量小很多，影响程度比井喷小很多。</w:t>
      </w:r>
    </w:p>
    <w:p w14:paraId="67050BC7" w14:textId="77777777" w:rsidR="00BB6396" w:rsidRPr="00771A28" w:rsidRDefault="00BB6396" w:rsidP="004836C1">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该事故主要控制措施是加强对周边</w:t>
      </w:r>
      <w:r w:rsidRPr="00771A28">
        <w:rPr>
          <w:rFonts w:ascii="Times New Roman" w:hAnsi="Times New Roman"/>
          <w:sz w:val="24"/>
          <w:lang w:eastAsia="zh-CN"/>
        </w:rPr>
        <w:t>3km</w:t>
      </w:r>
      <w:r w:rsidRPr="00771A28">
        <w:rPr>
          <w:rFonts w:ascii="Times New Roman" w:hAnsi="Times New Roman"/>
          <w:sz w:val="24"/>
          <w:lang w:eastAsia="zh-CN"/>
        </w:rPr>
        <w:t>范围内居民进行宣传教育，遇到此类事故应立即撤离泄露点，撤离距离根据应急监测确定。企业应在可能的泄露点周边设置便携监测仪，确定浓度，根据浓度确定具体撤离范围。企业同时应对事故后主要是堵漏，通过井口周边放喷管放喷燃烧泄压，减少周边地表泄露点泄露量，对地表泄露点进行点火燃烧。</w:t>
      </w:r>
    </w:p>
    <w:p w14:paraId="47A1C548" w14:textId="1D3D6577" w:rsidR="001C30DA" w:rsidRPr="00771A28" w:rsidRDefault="001C30DA" w:rsidP="004836C1">
      <w:pPr>
        <w:pStyle w:val="ac"/>
        <w:adjustRightInd w:val="0"/>
        <w:snapToGrid w:val="0"/>
        <w:spacing w:before="0" w:line="360" w:lineRule="auto"/>
        <w:ind w:left="0" w:firstLineChars="200" w:firstLine="482"/>
        <w:jc w:val="both"/>
        <w:rPr>
          <w:rFonts w:ascii="Times New Roman" w:hAnsi="Times New Roman"/>
          <w:b/>
          <w:kern w:val="2"/>
          <w:lang w:eastAsia="zh-CN"/>
        </w:rPr>
      </w:pPr>
      <w:bookmarkStart w:id="242" w:name="_Hlk88498378"/>
      <w:r w:rsidRPr="00771A28">
        <w:rPr>
          <w:rFonts w:ascii="Times New Roman" w:hAnsi="Times New Roman"/>
          <w:b/>
          <w:kern w:val="2"/>
          <w:lang w:eastAsia="zh-CN"/>
        </w:rPr>
        <w:t>（</w:t>
      </w:r>
      <w:r w:rsidR="00BB6396" w:rsidRPr="00771A28">
        <w:rPr>
          <w:rFonts w:ascii="Times New Roman" w:hAnsi="Times New Roman"/>
          <w:b/>
          <w:kern w:val="2"/>
          <w:lang w:eastAsia="zh-CN"/>
        </w:rPr>
        <w:t>4</w:t>
      </w:r>
      <w:r w:rsidRPr="00771A28">
        <w:rPr>
          <w:rFonts w:ascii="Times New Roman" w:hAnsi="Times New Roman"/>
          <w:b/>
          <w:kern w:val="2"/>
          <w:lang w:eastAsia="zh-CN"/>
        </w:rPr>
        <w:t>）</w:t>
      </w:r>
      <w:r w:rsidR="007A6C35" w:rsidRPr="00771A28">
        <w:rPr>
          <w:rFonts w:ascii="Times New Roman" w:hAnsi="Times New Roman"/>
          <w:b/>
          <w:kern w:val="2"/>
          <w:lang w:eastAsia="zh-CN"/>
        </w:rPr>
        <w:t>试采</w:t>
      </w:r>
      <w:r w:rsidRPr="00771A28">
        <w:rPr>
          <w:rFonts w:ascii="Times New Roman" w:hAnsi="Times New Roman"/>
          <w:b/>
          <w:kern w:val="2"/>
          <w:lang w:eastAsia="zh-CN"/>
        </w:rPr>
        <w:t>期天然气泄漏风险分析</w:t>
      </w:r>
    </w:p>
    <w:p w14:paraId="241A3BE4" w14:textId="60F6943E" w:rsidR="003323C5" w:rsidRPr="00771A28" w:rsidRDefault="003323C5" w:rsidP="004836C1">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由于地面</w:t>
      </w:r>
      <w:r w:rsidR="003B59FD" w:rsidRPr="00771A28">
        <w:rPr>
          <w:rFonts w:ascii="Times New Roman" w:hAnsi="Times New Roman"/>
          <w:bCs/>
          <w:kern w:val="2"/>
          <w:lang w:eastAsia="zh-CN"/>
        </w:rPr>
        <w:t>试采</w:t>
      </w:r>
      <w:r w:rsidRPr="00771A28">
        <w:rPr>
          <w:rFonts w:ascii="Times New Roman" w:hAnsi="Times New Roman"/>
          <w:bCs/>
          <w:kern w:val="2"/>
          <w:lang w:eastAsia="zh-CN"/>
        </w:rPr>
        <w:t>工程时在测试放喷定产后配产规模下生产</w:t>
      </w:r>
      <w:r w:rsidR="008B40CC" w:rsidRPr="00771A28">
        <w:rPr>
          <w:rFonts w:ascii="Times New Roman" w:hAnsi="Times New Roman"/>
          <w:bCs/>
          <w:kern w:val="2"/>
          <w:lang w:eastAsia="zh-CN"/>
        </w:rPr>
        <w:t>，</w:t>
      </w:r>
      <w:r w:rsidRPr="00771A28">
        <w:rPr>
          <w:rFonts w:ascii="Times New Roman" w:hAnsi="Times New Roman"/>
          <w:bCs/>
          <w:kern w:val="2"/>
          <w:lang w:eastAsia="zh-CN"/>
        </w:rPr>
        <w:t>单井最大配产规模</w:t>
      </w:r>
      <w:r w:rsidR="005F22D2" w:rsidRPr="00771A28">
        <w:rPr>
          <w:rFonts w:ascii="Times New Roman" w:hAnsi="Times New Roman"/>
          <w:bCs/>
          <w:kern w:val="2"/>
          <w:lang w:eastAsia="zh-CN"/>
        </w:rPr>
        <w:t>20</w:t>
      </w:r>
      <w:r w:rsidRPr="00771A28">
        <w:rPr>
          <w:rFonts w:ascii="Times New Roman" w:hAnsi="Times New Roman"/>
          <w:bCs/>
          <w:kern w:val="2"/>
          <w:lang w:eastAsia="zh-CN"/>
        </w:rPr>
        <w:t>×10</w:t>
      </w:r>
      <w:r w:rsidRPr="00771A28">
        <w:rPr>
          <w:rFonts w:ascii="Times New Roman" w:hAnsi="Times New Roman"/>
          <w:bCs/>
          <w:kern w:val="2"/>
          <w:vertAlign w:val="superscript"/>
          <w:lang w:eastAsia="zh-CN"/>
        </w:rPr>
        <w:t>4</w:t>
      </w:r>
      <w:r w:rsidRPr="00771A28">
        <w:rPr>
          <w:rFonts w:ascii="Times New Roman" w:hAnsi="Times New Roman"/>
          <w:bCs/>
          <w:kern w:val="2"/>
          <w:lang w:eastAsia="zh-CN"/>
        </w:rPr>
        <w:t>m</w:t>
      </w:r>
      <w:r w:rsidRPr="00771A28">
        <w:rPr>
          <w:rFonts w:ascii="Times New Roman" w:hAnsi="Times New Roman"/>
          <w:bCs/>
          <w:kern w:val="2"/>
          <w:vertAlign w:val="superscript"/>
          <w:lang w:eastAsia="zh-CN"/>
        </w:rPr>
        <w:t>3</w:t>
      </w:r>
      <w:r w:rsidRPr="00771A28">
        <w:rPr>
          <w:rFonts w:ascii="Times New Roman" w:hAnsi="Times New Roman"/>
          <w:bCs/>
          <w:kern w:val="2"/>
          <w:lang w:eastAsia="zh-CN"/>
        </w:rPr>
        <w:t>/d</w:t>
      </w:r>
      <w:r w:rsidRPr="00771A28">
        <w:rPr>
          <w:rFonts w:ascii="Times New Roman" w:hAnsi="Times New Roman"/>
          <w:bCs/>
          <w:kern w:val="2"/>
          <w:lang w:eastAsia="zh-CN"/>
        </w:rPr>
        <w:t>，地面</w:t>
      </w:r>
      <w:r w:rsidR="007A6C35" w:rsidRPr="00771A28">
        <w:rPr>
          <w:rFonts w:ascii="Times New Roman" w:hAnsi="Times New Roman"/>
          <w:bCs/>
          <w:kern w:val="2"/>
          <w:lang w:eastAsia="zh-CN"/>
        </w:rPr>
        <w:t>试采</w:t>
      </w:r>
      <w:r w:rsidRPr="00771A28">
        <w:rPr>
          <w:rFonts w:ascii="Times New Roman" w:hAnsi="Times New Roman"/>
          <w:bCs/>
          <w:kern w:val="2"/>
          <w:lang w:eastAsia="zh-CN"/>
        </w:rPr>
        <w:t>阶段环境风险源较钻井和储层改造施工阶段小，其环境风险影响范围较施工期小，且在站内工艺管道发生断裂泄漏事故后，自控系统控制的截断阀能在</w:t>
      </w:r>
      <w:r w:rsidRPr="00771A28">
        <w:rPr>
          <w:rFonts w:ascii="Times New Roman" w:hAnsi="Times New Roman"/>
          <w:bCs/>
          <w:kern w:val="2"/>
          <w:lang w:eastAsia="zh-CN"/>
        </w:rPr>
        <w:t>2min</w:t>
      </w:r>
      <w:r w:rsidRPr="00771A28">
        <w:rPr>
          <w:rFonts w:ascii="Times New Roman" w:hAnsi="Times New Roman"/>
          <w:bCs/>
          <w:kern w:val="2"/>
          <w:lang w:eastAsia="zh-CN"/>
        </w:rPr>
        <w:t>内截断上游气源，管道两边截断阀（井口截断阀、出</w:t>
      </w:r>
      <w:r w:rsidRPr="00771A28">
        <w:rPr>
          <w:rFonts w:ascii="Times New Roman" w:hAnsi="Times New Roman"/>
          <w:bCs/>
          <w:kern w:val="2"/>
          <w:lang w:eastAsia="zh-CN"/>
        </w:rPr>
        <w:lastRenderedPageBreak/>
        <w:t>站阀组区截断阀）在第一时间响应关闭并启动放散程序，最大泄漏量为管线在线量和</w:t>
      </w:r>
      <w:r w:rsidRPr="00771A28">
        <w:rPr>
          <w:rFonts w:ascii="Times New Roman" w:hAnsi="Times New Roman"/>
          <w:bCs/>
          <w:kern w:val="2"/>
          <w:lang w:eastAsia="zh-CN"/>
        </w:rPr>
        <w:t>2min</w:t>
      </w:r>
      <w:r w:rsidRPr="00771A28">
        <w:rPr>
          <w:rFonts w:ascii="Times New Roman" w:hAnsi="Times New Roman"/>
          <w:bCs/>
          <w:kern w:val="2"/>
          <w:lang w:eastAsia="zh-CN"/>
        </w:rPr>
        <w:t>的天然气流量，天然气泄漏量很小。由于天然气主要成份为甲烷</w:t>
      </w:r>
      <w:r w:rsidR="007A6C35" w:rsidRPr="00771A28">
        <w:rPr>
          <w:rFonts w:ascii="Times New Roman" w:hAnsi="Times New Roman"/>
          <w:bCs/>
          <w:kern w:val="2"/>
          <w:lang w:eastAsia="zh-CN"/>
        </w:rPr>
        <w:t>和硫化氢</w:t>
      </w:r>
      <w:r w:rsidRPr="00771A28">
        <w:rPr>
          <w:rFonts w:ascii="Times New Roman" w:hAnsi="Times New Roman"/>
          <w:bCs/>
          <w:kern w:val="2"/>
          <w:lang w:eastAsia="zh-CN"/>
        </w:rPr>
        <w:t>，稀释扩散</w:t>
      </w:r>
      <w:r w:rsidR="007A6C35" w:rsidRPr="00771A28">
        <w:rPr>
          <w:rFonts w:ascii="Times New Roman" w:hAnsi="Times New Roman"/>
          <w:bCs/>
          <w:kern w:val="2"/>
          <w:lang w:eastAsia="zh-CN"/>
        </w:rPr>
        <w:t>较</w:t>
      </w:r>
      <w:r w:rsidRPr="00771A28">
        <w:rPr>
          <w:rFonts w:ascii="Times New Roman" w:hAnsi="Times New Roman"/>
          <w:bCs/>
          <w:kern w:val="2"/>
          <w:lang w:eastAsia="zh-CN"/>
        </w:rPr>
        <w:t>快，对环境、人和动物的影响是局部影响</w:t>
      </w:r>
      <w:r w:rsidR="007A6C35" w:rsidRPr="00771A28">
        <w:rPr>
          <w:rFonts w:ascii="Times New Roman" w:hAnsi="Times New Roman"/>
          <w:bCs/>
          <w:kern w:val="2"/>
          <w:lang w:eastAsia="zh-CN"/>
        </w:rPr>
        <w:t>，且井口周边</w:t>
      </w:r>
      <w:r w:rsidR="005F22D2" w:rsidRPr="00771A28">
        <w:rPr>
          <w:rFonts w:ascii="Times New Roman" w:hAnsi="Times New Roman"/>
          <w:bCs/>
          <w:kern w:val="2"/>
          <w:lang w:eastAsia="zh-CN"/>
        </w:rPr>
        <w:t>3</w:t>
      </w:r>
      <w:r w:rsidR="007A6C35" w:rsidRPr="00771A28">
        <w:rPr>
          <w:rFonts w:ascii="Times New Roman" w:hAnsi="Times New Roman"/>
          <w:bCs/>
          <w:kern w:val="2"/>
          <w:lang w:eastAsia="zh-CN"/>
        </w:rPr>
        <w:t>00m</w:t>
      </w:r>
      <w:r w:rsidR="007A6C35" w:rsidRPr="00771A28">
        <w:rPr>
          <w:rFonts w:ascii="Times New Roman" w:hAnsi="Times New Roman"/>
          <w:bCs/>
          <w:kern w:val="2"/>
          <w:lang w:eastAsia="zh-CN"/>
        </w:rPr>
        <w:t>范围内无居民分布</w:t>
      </w:r>
      <w:r w:rsidR="005F22D2" w:rsidRPr="00771A28">
        <w:rPr>
          <w:rFonts w:ascii="Times New Roman" w:hAnsi="Times New Roman"/>
          <w:bCs/>
          <w:kern w:val="2"/>
          <w:lang w:eastAsia="zh-CN"/>
        </w:rPr>
        <w:t>，发生风险事故后周边居民能及时的进行疏散</w:t>
      </w:r>
      <w:r w:rsidRPr="00771A28">
        <w:rPr>
          <w:rFonts w:ascii="Times New Roman" w:hAnsi="Times New Roman"/>
          <w:bCs/>
          <w:kern w:val="2"/>
          <w:lang w:eastAsia="zh-CN"/>
        </w:rPr>
        <w:t>。因此，对大气环境影响小。</w:t>
      </w:r>
    </w:p>
    <w:p w14:paraId="1D78606A" w14:textId="77777777" w:rsidR="003323C5" w:rsidRPr="00771A28" w:rsidRDefault="003323C5" w:rsidP="004836C1">
      <w:pPr>
        <w:pStyle w:val="ac"/>
        <w:adjustRightInd w:val="0"/>
        <w:snapToGrid w:val="0"/>
        <w:spacing w:before="0" w:line="360" w:lineRule="auto"/>
        <w:ind w:left="0" w:firstLineChars="200" w:firstLine="482"/>
        <w:jc w:val="both"/>
        <w:rPr>
          <w:rFonts w:ascii="Times New Roman" w:hAnsi="Times New Roman"/>
          <w:b/>
          <w:kern w:val="2"/>
          <w:lang w:eastAsia="zh-CN"/>
        </w:rPr>
      </w:pPr>
      <w:r w:rsidRPr="00771A28">
        <w:rPr>
          <w:rFonts w:ascii="Times New Roman" w:hAnsi="Times New Roman"/>
          <w:b/>
          <w:kern w:val="2"/>
          <w:lang w:eastAsia="zh-CN"/>
        </w:rPr>
        <w:t>（</w:t>
      </w:r>
      <w:r w:rsidR="00BB6396" w:rsidRPr="00771A28">
        <w:rPr>
          <w:rFonts w:ascii="Times New Roman" w:hAnsi="Times New Roman"/>
          <w:b/>
          <w:kern w:val="2"/>
          <w:lang w:eastAsia="zh-CN"/>
        </w:rPr>
        <w:t>5</w:t>
      </w:r>
      <w:r w:rsidRPr="00771A28">
        <w:rPr>
          <w:rFonts w:ascii="Times New Roman" w:hAnsi="Times New Roman"/>
          <w:b/>
          <w:kern w:val="2"/>
          <w:lang w:eastAsia="zh-CN"/>
        </w:rPr>
        <w:t>）火灾爆炸产生次生污染物对大气的影响</w:t>
      </w:r>
    </w:p>
    <w:p w14:paraId="2E177A08" w14:textId="07B9616F" w:rsidR="003323C5" w:rsidRPr="00771A28" w:rsidRDefault="003323C5" w:rsidP="004836C1">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钻井过程发生井喷失控后天然气逸散到空气中遇明火发生火灾爆炸或主动点火发生火灾爆炸情形、施工期柴油泄漏后遇明火燃烧情形以及采气过程站场或集输管线发生天然气泄漏后遇明火燃烧等情形产生污染物对大气将产生一定的影响。由于本项目可能发生火灾爆炸的部位位于露天环境，燃烧物质与空气接触较充分，充分燃烧情况下燃烧产物主要为</w:t>
      </w:r>
      <w:r w:rsidR="003B59FD" w:rsidRPr="00771A28">
        <w:rPr>
          <w:rFonts w:ascii="Times New Roman" w:hAnsi="Times New Roman"/>
          <w:bCs/>
          <w:kern w:val="2"/>
          <w:lang w:eastAsia="zh-CN"/>
        </w:rPr>
        <w:t>SO</w:t>
      </w:r>
      <w:r w:rsidR="003B59FD" w:rsidRPr="00771A28">
        <w:rPr>
          <w:rFonts w:ascii="Times New Roman" w:hAnsi="Times New Roman"/>
          <w:bCs/>
          <w:kern w:val="2"/>
          <w:vertAlign w:val="subscript"/>
          <w:lang w:eastAsia="zh-CN"/>
        </w:rPr>
        <w:t>2</w:t>
      </w:r>
      <w:r w:rsidR="003B59FD" w:rsidRPr="00771A28">
        <w:rPr>
          <w:rFonts w:ascii="Times New Roman" w:hAnsi="Times New Roman"/>
          <w:bCs/>
          <w:kern w:val="2"/>
          <w:lang w:eastAsia="zh-CN"/>
        </w:rPr>
        <w:t>、</w:t>
      </w:r>
      <w:r w:rsidRPr="00771A28">
        <w:rPr>
          <w:rFonts w:ascii="Times New Roman" w:hAnsi="Times New Roman"/>
          <w:bCs/>
          <w:kern w:val="2"/>
          <w:lang w:eastAsia="zh-CN"/>
        </w:rPr>
        <w:t>CO</w:t>
      </w:r>
      <w:r w:rsidRPr="00771A28">
        <w:rPr>
          <w:rFonts w:ascii="Times New Roman" w:hAnsi="Times New Roman"/>
          <w:bCs/>
          <w:kern w:val="2"/>
          <w:vertAlign w:val="subscript"/>
          <w:lang w:eastAsia="zh-CN"/>
        </w:rPr>
        <w:t>2</w:t>
      </w:r>
      <w:r w:rsidRPr="00771A28">
        <w:rPr>
          <w:rFonts w:ascii="Times New Roman" w:hAnsi="Times New Roman"/>
          <w:bCs/>
          <w:kern w:val="2"/>
          <w:lang w:eastAsia="zh-CN"/>
        </w:rPr>
        <w:t>，毒性较大的</w:t>
      </w:r>
      <w:r w:rsidRPr="00771A28">
        <w:rPr>
          <w:rFonts w:ascii="Times New Roman" w:hAnsi="Times New Roman"/>
          <w:bCs/>
          <w:kern w:val="2"/>
          <w:lang w:eastAsia="zh-CN"/>
        </w:rPr>
        <w:t>CO</w:t>
      </w:r>
      <w:r w:rsidRPr="00771A28">
        <w:rPr>
          <w:rFonts w:ascii="Times New Roman" w:hAnsi="Times New Roman"/>
          <w:bCs/>
          <w:kern w:val="2"/>
          <w:lang w:eastAsia="zh-CN"/>
        </w:rPr>
        <w:t>的量相对较少。且本项目处于农村环境，周边大气敏感点分散，且环境空气流通性较好，</w:t>
      </w:r>
      <w:r w:rsidR="001C7C3D" w:rsidRPr="00771A28">
        <w:rPr>
          <w:rFonts w:ascii="Times New Roman" w:hAnsi="Times New Roman"/>
          <w:bCs/>
          <w:kern w:val="2"/>
          <w:lang w:eastAsia="zh-CN"/>
        </w:rPr>
        <w:t>火灾爆炸燃烧产物</w:t>
      </w:r>
      <w:r w:rsidRPr="00771A28">
        <w:rPr>
          <w:rFonts w:ascii="Times New Roman" w:hAnsi="Times New Roman"/>
          <w:bCs/>
          <w:kern w:val="2"/>
          <w:lang w:eastAsia="zh-CN"/>
        </w:rPr>
        <w:t>对大气产生的影响较小。</w:t>
      </w:r>
      <w:bookmarkEnd w:id="242"/>
    </w:p>
    <w:p w14:paraId="55B14F3C" w14:textId="77777777" w:rsidR="003323C5" w:rsidRPr="00771A28" w:rsidRDefault="003323C5" w:rsidP="004836C1">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771A28">
        <w:rPr>
          <w:rFonts w:ascii="Times New Roman" w:eastAsia="黑体" w:hAnsi="Times New Roman"/>
          <w:bCs/>
          <w:kern w:val="2"/>
          <w:lang w:eastAsia="zh-CN"/>
        </w:rPr>
        <w:t>2</w:t>
      </w:r>
      <w:r w:rsidRPr="00771A28">
        <w:rPr>
          <w:rFonts w:ascii="Times New Roman" w:eastAsia="黑体" w:hAnsi="Times New Roman"/>
          <w:bCs/>
          <w:kern w:val="2"/>
          <w:lang w:eastAsia="zh-CN"/>
        </w:rPr>
        <w:t>、地表水环境风险影响分析</w:t>
      </w:r>
    </w:p>
    <w:p w14:paraId="0E3991D5" w14:textId="77777777" w:rsidR="003323C5" w:rsidRPr="00771A28" w:rsidRDefault="003323C5" w:rsidP="004836C1">
      <w:pPr>
        <w:pStyle w:val="ac"/>
        <w:adjustRightInd w:val="0"/>
        <w:snapToGrid w:val="0"/>
        <w:spacing w:before="0" w:line="360" w:lineRule="auto"/>
        <w:ind w:left="0" w:firstLineChars="200" w:firstLine="482"/>
        <w:jc w:val="both"/>
        <w:rPr>
          <w:rFonts w:ascii="Times New Roman" w:hAnsi="Times New Roman"/>
          <w:b/>
          <w:kern w:val="2"/>
          <w:lang w:eastAsia="zh-CN"/>
        </w:rPr>
      </w:pPr>
      <w:r w:rsidRPr="00771A28">
        <w:rPr>
          <w:rFonts w:ascii="Times New Roman" w:hAnsi="Times New Roman"/>
          <w:b/>
          <w:kern w:val="2"/>
          <w:lang w:eastAsia="zh-CN"/>
        </w:rPr>
        <w:t>（</w:t>
      </w:r>
      <w:r w:rsidRPr="00771A28">
        <w:rPr>
          <w:rFonts w:ascii="Times New Roman" w:hAnsi="Times New Roman"/>
          <w:b/>
          <w:kern w:val="2"/>
          <w:lang w:eastAsia="zh-CN"/>
        </w:rPr>
        <w:t>1</w:t>
      </w:r>
      <w:r w:rsidRPr="00771A28">
        <w:rPr>
          <w:rFonts w:ascii="Times New Roman" w:hAnsi="Times New Roman"/>
          <w:b/>
          <w:kern w:val="2"/>
          <w:lang w:eastAsia="zh-CN"/>
        </w:rPr>
        <w:t>）废水泄漏或外溢影响分析</w:t>
      </w:r>
    </w:p>
    <w:p w14:paraId="519C5478" w14:textId="1777F718" w:rsidR="00F9667E" w:rsidRPr="00771A28" w:rsidRDefault="00F9667E" w:rsidP="00BB6396">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钻井废水、压裂废水、气田水的危害主要表现在：</w:t>
      </w:r>
      <w:r w:rsidRPr="00771A28">
        <w:rPr>
          <w:rFonts w:ascii="Times New Roman" w:hAnsi="Times New Roman"/>
          <w:bCs/>
          <w:kern w:val="2"/>
          <w:lang w:eastAsia="zh-CN"/>
        </w:rPr>
        <w:t>pH</w:t>
      </w:r>
      <w:r w:rsidRPr="00771A28">
        <w:rPr>
          <w:rFonts w:ascii="Times New Roman" w:hAnsi="Times New Roman"/>
          <w:bCs/>
          <w:kern w:val="2"/>
          <w:lang w:eastAsia="zh-CN"/>
        </w:rPr>
        <w:t>值过高过低、可溶性盐含量高，含石油类。泄漏和外溢废水对地表水的影响一般有两种途径，一种是泄漏后直接进入水体；另一种是泄漏于地表，由降雨形成的地表径流将泄漏废水或受污染的土壤一起带入水体造成污染。由于本项目位于</w:t>
      </w:r>
      <w:r w:rsidR="007A6C35" w:rsidRPr="00771A28">
        <w:rPr>
          <w:rFonts w:ascii="Times New Roman" w:hAnsi="Times New Roman"/>
          <w:bCs/>
          <w:kern w:val="2"/>
          <w:lang w:eastAsia="zh-CN"/>
        </w:rPr>
        <w:t>森林生态环境与</w:t>
      </w:r>
      <w:r w:rsidRPr="00771A28">
        <w:rPr>
          <w:rFonts w:ascii="Times New Roman" w:hAnsi="Times New Roman"/>
          <w:bCs/>
          <w:kern w:val="2"/>
          <w:lang w:eastAsia="zh-CN"/>
        </w:rPr>
        <w:t>农业生态环境中，</w:t>
      </w:r>
      <w:r w:rsidR="00E66EBD" w:rsidRPr="00771A28">
        <w:rPr>
          <w:rFonts w:ascii="Times New Roman" w:hAnsi="Times New Roman"/>
          <w:bCs/>
          <w:kern w:val="2"/>
          <w:lang w:eastAsia="zh-CN"/>
        </w:rPr>
        <w:t>周边</w:t>
      </w:r>
      <w:r w:rsidRPr="00771A28">
        <w:rPr>
          <w:rFonts w:ascii="Times New Roman" w:hAnsi="Times New Roman"/>
          <w:bCs/>
          <w:kern w:val="2"/>
          <w:lang w:eastAsia="zh-CN"/>
        </w:rPr>
        <w:t>主要为耕地</w:t>
      </w:r>
      <w:r w:rsidR="003B59FD" w:rsidRPr="00771A28">
        <w:rPr>
          <w:rFonts w:ascii="Times New Roman" w:hAnsi="Times New Roman"/>
          <w:bCs/>
          <w:kern w:val="2"/>
          <w:lang w:eastAsia="zh-CN"/>
        </w:rPr>
        <w:t>与林地</w:t>
      </w:r>
      <w:r w:rsidRPr="00771A28">
        <w:rPr>
          <w:rFonts w:ascii="Times New Roman" w:hAnsi="Times New Roman"/>
          <w:bCs/>
          <w:kern w:val="2"/>
          <w:lang w:eastAsia="zh-CN"/>
        </w:rPr>
        <w:t>，项目附近有冲沟等，泄漏的废水可能随着降雨进入地表水，使地表水中的</w:t>
      </w:r>
      <w:r w:rsidRPr="00771A28">
        <w:rPr>
          <w:rFonts w:ascii="Times New Roman" w:hAnsi="Times New Roman"/>
          <w:bCs/>
          <w:kern w:val="2"/>
          <w:lang w:eastAsia="zh-CN"/>
        </w:rPr>
        <w:t>COD</w:t>
      </w:r>
      <w:r w:rsidRPr="00771A28">
        <w:rPr>
          <w:rFonts w:ascii="Times New Roman" w:hAnsi="Times New Roman"/>
          <w:bCs/>
          <w:kern w:val="2"/>
          <w:lang w:eastAsia="zh-CN"/>
        </w:rPr>
        <w:t>、</w:t>
      </w:r>
      <w:r w:rsidRPr="00771A28">
        <w:rPr>
          <w:rFonts w:ascii="Times New Roman" w:hAnsi="Times New Roman"/>
          <w:bCs/>
          <w:kern w:val="2"/>
          <w:lang w:eastAsia="zh-CN"/>
        </w:rPr>
        <w:t>BOD</w:t>
      </w:r>
      <w:r w:rsidRPr="00771A28">
        <w:rPr>
          <w:rFonts w:ascii="Times New Roman" w:hAnsi="Times New Roman"/>
          <w:bCs/>
          <w:kern w:val="2"/>
          <w:lang w:eastAsia="zh-CN"/>
        </w:rPr>
        <w:t>、石油类增高，影响水生生物的生长。</w:t>
      </w:r>
    </w:p>
    <w:p w14:paraId="7561735B" w14:textId="0B71BEC5" w:rsidR="003323C5" w:rsidRPr="00771A28" w:rsidRDefault="00F9667E" w:rsidP="00BB6396">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钻井井场设置清污分流系统，使井场内废水经处理后进入泥浆不落地系统内，同时避免雨水流入废水系统增加负荷，项目高出地面的放喷池集污坑等池壁也可有效避免周边雨水进入废水之中。</w:t>
      </w:r>
      <w:r w:rsidR="009C4CA7" w:rsidRPr="00771A28">
        <w:rPr>
          <w:rFonts w:ascii="Times New Roman" w:hAnsi="Times New Roman"/>
          <w:bCs/>
          <w:kern w:val="2"/>
          <w:lang w:eastAsia="zh-CN"/>
        </w:rPr>
        <w:t>试采期</w:t>
      </w:r>
      <w:r w:rsidRPr="00771A28">
        <w:rPr>
          <w:rFonts w:ascii="Times New Roman" w:hAnsi="Times New Roman"/>
          <w:bCs/>
          <w:kern w:val="2"/>
          <w:lang w:eastAsia="zh-CN"/>
        </w:rPr>
        <w:t>气田水于</w:t>
      </w:r>
      <w:r w:rsidR="003B59FD" w:rsidRPr="00771A28">
        <w:rPr>
          <w:rFonts w:ascii="Times New Roman" w:hAnsi="Times New Roman"/>
          <w:bCs/>
          <w:kern w:val="2"/>
          <w:lang w:eastAsia="zh-CN"/>
        </w:rPr>
        <w:t>火炬分液</w:t>
      </w:r>
      <w:r w:rsidRPr="00771A28">
        <w:rPr>
          <w:rFonts w:ascii="Times New Roman" w:hAnsi="Times New Roman"/>
          <w:bCs/>
          <w:kern w:val="2"/>
          <w:lang w:eastAsia="zh-CN"/>
        </w:rPr>
        <w:t>罐内暂存，</w:t>
      </w:r>
      <w:r w:rsidR="003B59FD" w:rsidRPr="00771A28">
        <w:rPr>
          <w:rFonts w:ascii="Times New Roman" w:hAnsi="Times New Roman"/>
          <w:bCs/>
          <w:kern w:val="2"/>
          <w:lang w:eastAsia="zh-CN"/>
        </w:rPr>
        <w:t>火炬分液罐</w:t>
      </w:r>
      <w:r w:rsidRPr="00771A28">
        <w:rPr>
          <w:rFonts w:ascii="Times New Roman" w:hAnsi="Times New Roman"/>
          <w:bCs/>
          <w:kern w:val="2"/>
          <w:lang w:eastAsia="zh-CN"/>
        </w:rPr>
        <w:t>外围设置有采取防渗处理的围堰，也有效防止气田水外溢。因此只要加强管理，完善风险防范措施，发生废水外溢事故的概率较低。此外，工程也有相应的事故应急预案，事故时能及时采取控制措施，确保对地表水环境的影响降至最低限度。</w:t>
      </w:r>
    </w:p>
    <w:p w14:paraId="36935C40" w14:textId="0C4454F1" w:rsidR="00F9667E" w:rsidRPr="00771A28" w:rsidRDefault="00F9667E" w:rsidP="00BB6396">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lastRenderedPageBreak/>
        <w:t>考虑到初期雨水以及井场内所有储水设备泄露收集处理不及时等极端情况时，集污坑规格不够，废水流出井场，对周围环境造成影响，要求建设单位（尤其如果项目施工在雨季时）应确保集污坑的利用效率，保证井场内废水能有效收集进入泥浆不落地装置或放喷池。建议建设单位适当加大集污坑的规格或者将集污坑改建为隔油废水池并做好防渗，增大废水储存规格，避免初期雨水控制不好或极端情况对附近水环境的污染，同时也能更加降低污水泄露对外环境（如地下水、</w:t>
      </w:r>
      <w:r w:rsidR="00EA7555" w:rsidRPr="00771A28">
        <w:rPr>
          <w:rFonts w:ascii="Times New Roman" w:hAnsi="Times New Roman"/>
          <w:bCs/>
          <w:kern w:val="2"/>
          <w:lang w:eastAsia="zh-CN"/>
        </w:rPr>
        <w:t>耕地</w:t>
      </w:r>
      <w:r w:rsidRPr="00771A28">
        <w:rPr>
          <w:rFonts w:ascii="Times New Roman" w:hAnsi="Times New Roman"/>
          <w:bCs/>
          <w:kern w:val="2"/>
          <w:lang w:eastAsia="zh-CN"/>
        </w:rPr>
        <w:t>）的影响。本次环评要求构建</w:t>
      </w:r>
      <w:r w:rsidRPr="00771A28">
        <w:rPr>
          <w:rFonts w:ascii="Times New Roman" w:hAnsi="Times New Roman"/>
          <w:bCs/>
          <w:kern w:val="2"/>
          <w:lang w:eastAsia="zh-CN"/>
        </w:rPr>
        <w:t>“</w:t>
      </w:r>
      <w:r w:rsidRPr="00771A28">
        <w:rPr>
          <w:rFonts w:ascii="Times New Roman" w:hAnsi="Times New Roman"/>
          <w:bCs/>
          <w:kern w:val="2"/>
          <w:lang w:eastAsia="zh-CN"/>
        </w:rPr>
        <w:t>三级</w:t>
      </w:r>
      <w:r w:rsidRPr="00771A28">
        <w:rPr>
          <w:rFonts w:ascii="Times New Roman" w:hAnsi="Times New Roman"/>
          <w:bCs/>
          <w:kern w:val="2"/>
          <w:lang w:eastAsia="zh-CN"/>
        </w:rPr>
        <w:t>”</w:t>
      </w:r>
      <w:r w:rsidRPr="00771A28">
        <w:rPr>
          <w:rFonts w:ascii="Times New Roman" w:hAnsi="Times New Roman"/>
          <w:bCs/>
          <w:kern w:val="2"/>
          <w:lang w:eastAsia="zh-CN"/>
        </w:rPr>
        <w:t>防控体系：具体如下：</w:t>
      </w:r>
    </w:p>
    <w:p w14:paraId="4E46D632" w14:textId="77777777" w:rsidR="00F9667E" w:rsidRPr="00771A28" w:rsidRDefault="00F9667E" w:rsidP="00BB6396">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第一级防控措施是对存放废水和原料的罐池定期检查，确认罐池容量不超过设计容量，并及时清空，确保废水暂存容量足够；</w:t>
      </w:r>
    </w:p>
    <w:p w14:paraId="0E9418EE" w14:textId="77777777" w:rsidR="00F9667E" w:rsidRPr="00771A28" w:rsidRDefault="00F9667E" w:rsidP="00BB6396">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第二级防控措施是通过对可能发生废水泄露的罐、池区以及作业区等区域修建围堰，避免泄露废水散排进入井场其他区域；</w:t>
      </w:r>
    </w:p>
    <w:p w14:paraId="628D10FD" w14:textId="77777777" w:rsidR="00F9667E" w:rsidRPr="00771A28" w:rsidRDefault="00F9667E" w:rsidP="00BB6396">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第三级防控措施是内环沟集污坑、方井、井场四周集水坑等废水汇集处低进高出，同时设置水泵，将废水抽至泥浆不落地区暂存罐或应急罐、放喷池，拦截可能流出井场外的废水，保持内环沟、集污坑、方井、泥浆不落地装置应急罐等常空。</w:t>
      </w:r>
    </w:p>
    <w:p w14:paraId="58D1B265" w14:textId="77777777" w:rsidR="00F9667E" w:rsidRPr="00771A28" w:rsidRDefault="00F9667E" w:rsidP="00BB6396">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在废水外溢事故发生，集水坑拦截失效时，在集水坑附近等低洼区域以及外溢口处采用沙包、装土编织袋等拦截措施阻止废水进入外环境，同时保持泥浆不落地区暂存罐常空，通过泵将井场场内外溢废水引流至泥浆不落地区暂存罐或应急罐、放喷池，并及时处理转运。</w:t>
      </w:r>
    </w:p>
    <w:p w14:paraId="7FB5A986" w14:textId="77777777" w:rsidR="003323C5" w:rsidRPr="00771A28" w:rsidRDefault="00F9667E" w:rsidP="00BB6396">
      <w:pPr>
        <w:pStyle w:val="ac"/>
        <w:adjustRightInd w:val="0"/>
        <w:snapToGrid w:val="0"/>
        <w:spacing w:before="0" w:line="360" w:lineRule="auto"/>
        <w:ind w:left="0" w:firstLineChars="200" w:firstLine="482"/>
        <w:jc w:val="both"/>
        <w:rPr>
          <w:rFonts w:ascii="Times New Roman" w:hAnsi="Times New Roman"/>
          <w:b/>
          <w:kern w:val="2"/>
          <w:lang w:eastAsia="zh-CN"/>
        </w:rPr>
      </w:pPr>
      <w:r w:rsidRPr="00771A28">
        <w:rPr>
          <w:rFonts w:ascii="Times New Roman" w:hAnsi="Times New Roman"/>
          <w:b/>
          <w:kern w:val="2"/>
          <w:lang w:eastAsia="zh-CN"/>
        </w:rPr>
        <w:t>（</w:t>
      </w:r>
      <w:r w:rsidRPr="00771A28">
        <w:rPr>
          <w:rFonts w:ascii="Times New Roman" w:hAnsi="Times New Roman"/>
          <w:b/>
          <w:kern w:val="2"/>
          <w:lang w:eastAsia="zh-CN"/>
        </w:rPr>
        <w:t>2</w:t>
      </w:r>
      <w:r w:rsidRPr="00771A28">
        <w:rPr>
          <w:rFonts w:ascii="Times New Roman" w:hAnsi="Times New Roman"/>
          <w:b/>
          <w:kern w:val="2"/>
          <w:lang w:eastAsia="zh-CN"/>
        </w:rPr>
        <w:t>）油类物质的泄漏或外溢</w:t>
      </w:r>
    </w:p>
    <w:p w14:paraId="77357BE7" w14:textId="6EA2025C" w:rsidR="00F9667E" w:rsidRPr="00771A28" w:rsidRDefault="00F9667E" w:rsidP="00BB6396">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柴油及废油泄漏对地表水的影响一般有两种途径，一种是泄漏后直接进入水体；另一种是柴油或废油泄漏于地表，由降雨形成的地表径流将受污染的土壤一起带入水体造成污染。由于本项目位于农业生态环境中，主要为耕地</w:t>
      </w:r>
      <w:r w:rsidR="00EA7555" w:rsidRPr="00771A28">
        <w:rPr>
          <w:rFonts w:ascii="Times New Roman" w:hAnsi="Times New Roman"/>
          <w:bCs/>
          <w:kern w:val="2"/>
          <w:lang w:eastAsia="zh-CN"/>
        </w:rPr>
        <w:t>和林地</w:t>
      </w:r>
      <w:r w:rsidRPr="00771A28">
        <w:rPr>
          <w:rFonts w:ascii="Times New Roman" w:hAnsi="Times New Roman"/>
          <w:bCs/>
          <w:kern w:val="2"/>
          <w:lang w:eastAsia="zh-CN"/>
        </w:rPr>
        <w:t>，项目附近有冲沟等，泄漏的柴油或废油可能随着降雨进入地表水，将产生如下危害：表层油在地表水体中可大大降低水体及动植物对氧的摄取，能引起某些生物死亡率的增加。因此，加强管理尽量杜绝风险事故发生是控制污染的主要手段，应加强对储油罐和废油罐的检查，以减少事故的发生。</w:t>
      </w:r>
      <w:r w:rsidR="00BB6396" w:rsidRPr="00771A28">
        <w:rPr>
          <w:rFonts w:ascii="Times New Roman" w:hAnsi="Times New Roman"/>
          <w:lang w:eastAsia="zh-CN"/>
        </w:rPr>
        <w:t>钻井施工期油罐布置在井场外地势较高处，风险影响主要是柴油罐区的火灾爆炸。钻井期油罐设置在基础上，基础周边设置围栏、收油沟以及集污坑。油罐密闭，柴油</w:t>
      </w:r>
      <w:r w:rsidR="00BB6396" w:rsidRPr="00771A28">
        <w:rPr>
          <w:rFonts w:ascii="Times New Roman" w:hAnsi="Times New Roman"/>
          <w:lang w:eastAsia="zh-CN"/>
        </w:rPr>
        <w:lastRenderedPageBreak/>
        <w:t>发生大量泄露的几率很小，一般情况管道阀门泄露，少量跑冒漏滴均收集在集污坑内，可有效防止污染。钻井施工期</w:t>
      </w:r>
      <w:r w:rsidR="0082425F" w:rsidRPr="00771A28">
        <w:rPr>
          <w:rFonts w:ascii="Times New Roman" w:hAnsi="Times New Roman"/>
          <w:lang w:eastAsia="zh-CN"/>
        </w:rPr>
        <w:t>设置废油桶集中收集暂存于泥浆不落地装置区临时堆放区内，钻井队综合利用或交由有资质的单位处理</w:t>
      </w:r>
      <w:r w:rsidR="00BB6396" w:rsidRPr="00771A28">
        <w:rPr>
          <w:rFonts w:ascii="Times New Roman" w:hAnsi="Times New Roman"/>
          <w:lang w:eastAsia="zh-CN"/>
        </w:rPr>
        <w:t>，废油在施工生产过程中随时利用，废油暂存量小，废油发生泄露并进入外环境的可能性很小。废油在生产过程中随时利用，废油暂存量小，废油发生泄露并进入外环境的可能性很小。</w:t>
      </w:r>
    </w:p>
    <w:p w14:paraId="59DF416E" w14:textId="77777777" w:rsidR="003323C5" w:rsidRPr="00771A28" w:rsidRDefault="00F9667E" w:rsidP="00BB6396">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尽管项目在钻井期存在对地表水环境产生影响的风险因素，但项目有完善的</w:t>
      </w:r>
      <w:r w:rsidRPr="00771A28">
        <w:rPr>
          <w:rFonts w:ascii="Times New Roman" w:hAnsi="Times New Roman"/>
          <w:bCs/>
          <w:kern w:val="2"/>
          <w:lang w:eastAsia="zh-CN"/>
        </w:rPr>
        <w:t>QHSE</w:t>
      </w:r>
      <w:r w:rsidRPr="00771A28">
        <w:rPr>
          <w:rFonts w:ascii="Times New Roman" w:hAnsi="Times New Roman"/>
          <w:bCs/>
          <w:kern w:val="2"/>
          <w:lang w:eastAsia="zh-CN"/>
        </w:rPr>
        <w:t>管理体系，以及有效的风险防范措施，发生事故的概率较低。此外，工程也有相应的事故应急预案，事故时能及时采取控制措施，确保对地表水环境的影响降至最低限度。</w:t>
      </w:r>
    </w:p>
    <w:p w14:paraId="64DE042E" w14:textId="77777777" w:rsidR="003323C5" w:rsidRPr="00771A28" w:rsidRDefault="00BB6396" w:rsidP="00BB6396">
      <w:pPr>
        <w:pStyle w:val="ac"/>
        <w:adjustRightInd w:val="0"/>
        <w:snapToGrid w:val="0"/>
        <w:spacing w:before="0" w:line="360" w:lineRule="auto"/>
        <w:ind w:left="0" w:firstLineChars="200" w:firstLine="482"/>
        <w:jc w:val="both"/>
        <w:rPr>
          <w:rFonts w:ascii="Times New Roman" w:hAnsi="Times New Roman"/>
          <w:b/>
          <w:kern w:val="2"/>
          <w:lang w:eastAsia="zh-CN"/>
        </w:rPr>
      </w:pPr>
      <w:r w:rsidRPr="00771A28">
        <w:rPr>
          <w:rFonts w:ascii="Times New Roman" w:hAnsi="Times New Roman"/>
          <w:b/>
          <w:kern w:val="2"/>
          <w:lang w:eastAsia="zh-CN"/>
        </w:rPr>
        <w:t>（</w:t>
      </w:r>
      <w:r w:rsidRPr="00771A28">
        <w:rPr>
          <w:rFonts w:ascii="Times New Roman" w:hAnsi="Times New Roman"/>
          <w:b/>
          <w:kern w:val="2"/>
          <w:lang w:eastAsia="zh-CN"/>
        </w:rPr>
        <w:t>3</w:t>
      </w:r>
      <w:r w:rsidRPr="00771A28">
        <w:rPr>
          <w:rFonts w:ascii="Times New Roman" w:hAnsi="Times New Roman"/>
          <w:b/>
          <w:kern w:val="2"/>
          <w:lang w:eastAsia="zh-CN"/>
        </w:rPr>
        <w:t>）</w:t>
      </w:r>
      <w:r w:rsidRPr="00771A28">
        <w:rPr>
          <w:rFonts w:ascii="Times New Roman" w:hAnsi="Times New Roman"/>
          <w:b/>
          <w:bCs/>
          <w:kern w:val="2"/>
          <w:lang w:eastAsia="zh-CN"/>
        </w:rPr>
        <w:t>物质外运过程事故影响分析</w:t>
      </w:r>
    </w:p>
    <w:p w14:paraId="34535624" w14:textId="01E80E32" w:rsidR="001C30DA" w:rsidRPr="00771A28" w:rsidRDefault="00BB6396" w:rsidP="00BB6396">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本项目液体类物质转运采用罐体装载，固废采用密封袋装运输，罐体为钢板密封罐，发生翻车泄露的机率很小，且合格泥浆、返排液、钻井固废等无有毒有害物质，主要是含有机污染物，罐车输送的量约</w:t>
      </w:r>
      <w:r w:rsidRPr="00771A28">
        <w:rPr>
          <w:rFonts w:ascii="Times New Roman" w:hAnsi="Times New Roman"/>
          <w:bCs/>
          <w:kern w:val="2"/>
          <w:lang w:eastAsia="zh-CN"/>
        </w:rPr>
        <w:t>10t/</w:t>
      </w:r>
      <w:r w:rsidRPr="00771A28">
        <w:rPr>
          <w:rFonts w:ascii="Times New Roman" w:hAnsi="Times New Roman"/>
          <w:bCs/>
          <w:kern w:val="2"/>
          <w:lang w:eastAsia="zh-CN"/>
        </w:rPr>
        <w:t>车，一次运输量不大，不会产生严重后果。根据沿海对盐碱地改造的经验，一块盐碱地经</w:t>
      </w:r>
      <w:r w:rsidRPr="00771A28">
        <w:rPr>
          <w:rFonts w:ascii="Times New Roman" w:hAnsi="Times New Roman"/>
          <w:bCs/>
          <w:kern w:val="2"/>
          <w:lang w:eastAsia="zh-CN"/>
        </w:rPr>
        <w:t>2~3</w:t>
      </w:r>
      <w:r w:rsidRPr="00771A28">
        <w:rPr>
          <w:rFonts w:ascii="Times New Roman" w:hAnsi="Times New Roman"/>
          <w:bCs/>
          <w:kern w:val="2"/>
          <w:lang w:eastAsia="zh-CN"/>
        </w:rPr>
        <w:t>次灌淡水浸泡后，便可种植水稻。</w:t>
      </w:r>
      <w:r w:rsidR="00EA7555" w:rsidRPr="00771A28">
        <w:rPr>
          <w:rFonts w:ascii="Times New Roman" w:hAnsi="Times New Roman"/>
          <w:bCs/>
          <w:kern w:val="2"/>
          <w:lang w:eastAsia="zh-CN"/>
        </w:rPr>
        <w:t>达州</w:t>
      </w:r>
      <w:r w:rsidRPr="00771A28">
        <w:rPr>
          <w:rFonts w:ascii="Times New Roman" w:hAnsi="Times New Roman"/>
          <w:bCs/>
          <w:kern w:val="2"/>
          <w:lang w:eastAsia="zh-CN"/>
        </w:rPr>
        <w:t>地区自然降雨量大，受污染的植被、土壤、</w:t>
      </w:r>
      <w:r w:rsidR="00EA7555" w:rsidRPr="00771A28">
        <w:rPr>
          <w:rFonts w:ascii="Times New Roman" w:hAnsi="Times New Roman"/>
          <w:bCs/>
          <w:kern w:val="2"/>
          <w:lang w:eastAsia="zh-CN"/>
        </w:rPr>
        <w:t>耕地</w:t>
      </w:r>
      <w:r w:rsidRPr="00771A28">
        <w:rPr>
          <w:rFonts w:ascii="Times New Roman" w:hAnsi="Times New Roman"/>
          <w:bCs/>
          <w:kern w:val="2"/>
          <w:lang w:eastAsia="zh-CN"/>
        </w:rPr>
        <w:t>经过几场雨后便可基本得到恢复。物质转运过程中发生事故污染的可能性极小，在环境所能接受的范围内。</w:t>
      </w:r>
    </w:p>
    <w:p w14:paraId="7C1C7F76" w14:textId="77777777" w:rsidR="00BB6396" w:rsidRPr="00771A28" w:rsidRDefault="00BB6396" w:rsidP="00BB6396">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771A28">
        <w:rPr>
          <w:rFonts w:ascii="Times New Roman" w:eastAsia="黑体" w:hAnsi="Times New Roman"/>
          <w:bCs/>
          <w:kern w:val="2"/>
          <w:lang w:eastAsia="zh-CN"/>
        </w:rPr>
        <w:t>3</w:t>
      </w:r>
      <w:r w:rsidRPr="00771A28">
        <w:rPr>
          <w:rFonts w:ascii="Times New Roman" w:eastAsia="黑体" w:hAnsi="Times New Roman"/>
          <w:bCs/>
          <w:kern w:val="2"/>
          <w:lang w:eastAsia="zh-CN"/>
        </w:rPr>
        <w:t>、地下水及土壤环境风险影响分析</w:t>
      </w:r>
    </w:p>
    <w:p w14:paraId="6C52D0A5" w14:textId="77777777" w:rsidR="00BB6396" w:rsidRPr="00771A28" w:rsidRDefault="00BB6396" w:rsidP="00BB6396">
      <w:pPr>
        <w:pStyle w:val="ac"/>
        <w:adjustRightInd w:val="0"/>
        <w:snapToGrid w:val="0"/>
        <w:spacing w:before="0" w:line="360" w:lineRule="auto"/>
        <w:ind w:left="0" w:firstLineChars="200" w:firstLine="482"/>
        <w:jc w:val="both"/>
        <w:rPr>
          <w:rFonts w:ascii="Times New Roman" w:hAnsi="Times New Roman"/>
          <w:b/>
          <w:kern w:val="2"/>
          <w:lang w:eastAsia="zh-CN"/>
        </w:rPr>
      </w:pPr>
      <w:r w:rsidRPr="00771A28">
        <w:rPr>
          <w:rFonts w:ascii="Times New Roman" w:hAnsi="Times New Roman"/>
          <w:b/>
          <w:kern w:val="2"/>
          <w:lang w:eastAsia="zh-CN"/>
        </w:rPr>
        <w:t>（</w:t>
      </w:r>
      <w:r w:rsidRPr="00771A28">
        <w:rPr>
          <w:rFonts w:ascii="Times New Roman" w:hAnsi="Times New Roman"/>
          <w:b/>
          <w:kern w:val="2"/>
          <w:lang w:eastAsia="zh-CN"/>
        </w:rPr>
        <w:t>1</w:t>
      </w:r>
      <w:r w:rsidRPr="00771A28">
        <w:rPr>
          <w:rFonts w:ascii="Times New Roman" w:hAnsi="Times New Roman"/>
          <w:b/>
          <w:kern w:val="2"/>
          <w:lang w:eastAsia="zh-CN"/>
        </w:rPr>
        <w:t>）井漏事故影响分析</w:t>
      </w:r>
    </w:p>
    <w:p w14:paraId="401B30AB" w14:textId="34F77EB0" w:rsidR="00BB6396" w:rsidRPr="00771A28" w:rsidRDefault="00BB6396" w:rsidP="00BB6396">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井漏是钻井过程中遇到复杂地层，钻井液或其他介质（固井水泥浆等）漏入地层孔隙、裂缝等空间的现象。若漏失地层与含水层之间存在较多的断裂或裂隙，漏失的钻井液就有可能顺着岩层断裂、裂隙进入地下水，造成地下水污染。另外，钻井过程可能破坏含水层结构，影响地下水流场，</w:t>
      </w:r>
      <w:r w:rsidR="00EA7555" w:rsidRPr="00771A28">
        <w:rPr>
          <w:rFonts w:ascii="Times New Roman" w:hAnsi="Times New Roman"/>
          <w:sz w:val="24"/>
          <w:lang w:eastAsia="zh-CN"/>
        </w:rPr>
        <w:t>但项目周边无居民饮用水井分布，事故状态下对水井影响较小</w:t>
      </w:r>
      <w:r w:rsidRPr="00771A28">
        <w:rPr>
          <w:rFonts w:ascii="Times New Roman" w:hAnsi="Times New Roman"/>
          <w:sz w:val="24"/>
          <w:lang w:eastAsia="zh-CN"/>
        </w:rPr>
        <w:t>。</w:t>
      </w:r>
    </w:p>
    <w:p w14:paraId="6E26EB28" w14:textId="49380BD1" w:rsidR="001C30DA" w:rsidRPr="00771A28" w:rsidRDefault="00BB6396" w:rsidP="004A5E8F">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lang w:eastAsia="zh-CN"/>
        </w:rPr>
        <w:t>本项目钻井过程中对钻井液漏失量进行监控，发现钻井液漏失时，及时堵塞固井，各开完钻后及时下套管水泥固井，能有效避免钻井液漏失对环境造成污染。</w:t>
      </w:r>
      <w:r w:rsidR="00EA7555" w:rsidRPr="00771A28">
        <w:rPr>
          <w:rFonts w:ascii="Times New Roman" w:hAnsi="Times New Roman"/>
          <w:lang w:eastAsia="zh-CN"/>
        </w:rPr>
        <w:t>同时本项目不涉及表层钻井，</w:t>
      </w:r>
      <w:r w:rsidR="00B86F77" w:rsidRPr="00771A28">
        <w:rPr>
          <w:rFonts w:ascii="Times New Roman" w:hAnsi="Times New Roman"/>
          <w:lang w:eastAsia="zh-CN"/>
        </w:rPr>
        <w:t>侧钻深度大于</w:t>
      </w:r>
      <w:r w:rsidR="00B86F77" w:rsidRPr="00771A28">
        <w:rPr>
          <w:rFonts w:ascii="Times New Roman" w:hAnsi="Times New Roman"/>
          <w:lang w:eastAsia="zh-CN"/>
        </w:rPr>
        <w:t>40</w:t>
      </w:r>
      <w:r w:rsidR="00EA7555" w:rsidRPr="00771A28">
        <w:rPr>
          <w:rFonts w:ascii="Times New Roman" w:hAnsi="Times New Roman"/>
          <w:lang w:eastAsia="zh-CN"/>
        </w:rPr>
        <w:t>00m</w:t>
      </w:r>
      <w:r w:rsidR="00EA7555" w:rsidRPr="00771A28">
        <w:rPr>
          <w:rFonts w:ascii="Times New Roman" w:hAnsi="Times New Roman"/>
          <w:lang w:eastAsia="zh-CN"/>
        </w:rPr>
        <w:t>，因此</w:t>
      </w:r>
      <w:r w:rsidR="008C3CCA" w:rsidRPr="00771A28">
        <w:rPr>
          <w:rFonts w:ascii="Times New Roman" w:hAnsi="Times New Roman"/>
          <w:lang w:eastAsia="zh-CN"/>
        </w:rPr>
        <w:t>井漏事故情景下</w:t>
      </w:r>
      <w:r w:rsidR="00EA7555" w:rsidRPr="00771A28">
        <w:rPr>
          <w:rFonts w:ascii="Times New Roman" w:hAnsi="Times New Roman"/>
          <w:lang w:eastAsia="zh-CN"/>
        </w:rPr>
        <w:t>不会对</w:t>
      </w:r>
      <w:r w:rsidR="008C3CCA" w:rsidRPr="00771A28">
        <w:rPr>
          <w:rFonts w:ascii="Times New Roman" w:hAnsi="Times New Roman"/>
          <w:lang w:eastAsia="zh-CN"/>
        </w:rPr>
        <w:t>地下水和土壤造成污染影响</w:t>
      </w:r>
      <w:r w:rsidR="00EA7555" w:rsidRPr="00771A28">
        <w:rPr>
          <w:rFonts w:ascii="Times New Roman" w:hAnsi="Times New Roman"/>
          <w:lang w:eastAsia="zh-CN"/>
        </w:rPr>
        <w:t>。</w:t>
      </w:r>
      <w:r w:rsidRPr="00771A28">
        <w:rPr>
          <w:rFonts w:ascii="Times New Roman" w:hAnsi="Times New Roman"/>
          <w:lang w:eastAsia="zh-CN"/>
        </w:rPr>
        <w:t>同时采取了事故监控井措施，能及时发现和处理对地下水环境的不利影响，因此对周边</w:t>
      </w:r>
      <w:r w:rsidR="008C3CCA" w:rsidRPr="00771A28">
        <w:rPr>
          <w:rFonts w:ascii="Times New Roman" w:hAnsi="Times New Roman"/>
          <w:lang w:eastAsia="zh-CN"/>
        </w:rPr>
        <w:t>地下水</w:t>
      </w:r>
      <w:r w:rsidRPr="00771A28">
        <w:rPr>
          <w:rFonts w:ascii="Times New Roman" w:hAnsi="Times New Roman"/>
          <w:lang w:eastAsia="zh-CN"/>
        </w:rPr>
        <w:t>影响小。</w:t>
      </w:r>
    </w:p>
    <w:p w14:paraId="661851F8" w14:textId="7E410DA0" w:rsidR="001C30DA" w:rsidRPr="00771A28" w:rsidRDefault="00BB6396" w:rsidP="00734889">
      <w:pPr>
        <w:pStyle w:val="ac"/>
        <w:adjustRightInd w:val="0"/>
        <w:snapToGrid w:val="0"/>
        <w:spacing w:before="0" w:line="360" w:lineRule="auto"/>
        <w:ind w:left="0" w:firstLineChars="200" w:firstLine="482"/>
        <w:jc w:val="both"/>
        <w:rPr>
          <w:rFonts w:ascii="Times New Roman" w:hAnsi="Times New Roman"/>
          <w:b/>
          <w:kern w:val="2"/>
          <w:lang w:eastAsia="zh-CN"/>
        </w:rPr>
      </w:pPr>
      <w:r w:rsidRPr="00771A28">
        <w:rPr>
          <w:rFonts w:ascii="Times New Roman" w:hAnsi="Times New Roman"/>
          <w:b/>
          <w:kern w:val="2"/>
          <w:lang w:eastAsia="zh-CN"/>
        </w:rPr>
        <w:lastRenderedPageBreak/>
        <w:t>（</w:t>
      </w:r>
      <w:r w:rsidRPr="00771A28">
        <w:rPr>
          <w:rFonts w:ascii="Times New Roman" w:hAnsi="Times New Roman"/>
          <w:b/>
          <w:kern w:val="2"/>
          <w:lang w:eastAsia="zh-CN"/>
        </w:rPr>
        <w:t>2</w:t>
      </w:r>
      <w:r w:rsidRPr="00771A28">
        <w:rPr>
          <w:rFonts w:ascii="Times New Roman" w:hAnsi="Times New Roman"/>
          <w:b/>
          <w:kern w:val="2"/>
          <w:lang w:eastAsia="zh-CN"/>
        </w:rPr>
        <w:t>）柴油、废油、</w:t>
      </w:r>
      <w:r w:rsidR="00AE20E3" w:rsidRPr="00771A28">
        <w:rPr>
          <w:rFonts w:ascii="Times New Roman" w:hAnsi="Times New Roman"/>
          <w:b/>
          <w:kern w:val="2"/>
          <w:lang w:eastAsia="zh-CN"/>
        </w:rPr>
        <w:t>钻井液、</w:t>
      </w:r>
      <w:r w:rsidRPr="00771A28">
        <w:rPr>
          <w:rFonts w:ascii="Times New Roman" w:hAnsi="Times New Roman"/>
          <w:b/>
          <w:kern w:val="2"/>
          <w:lang w:eastAsia="zh-CN"/>
        </w:rPr>
        <w:t>钻井废水、压裂返排液、气田水等泄漏影响分析</w:t>
      </w:r>
    </w:p>
    <w:p w14:paraId="4E0D7B6C" w14:textId="479EE4EE" w:rsidR="001C30DA" w:rsidRPr="00771A28" w:rsidRDefault="00BB6396" w:rsidP="00734889">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根据地下水环境影响分析章节预测结果，非正常工况，若放喷池发生渗漏或压裂施工井筒破裂压裂液漏失，污染物会大量进入地下水含水层，污染物扩散，</w:t>
      </w:r>
      <w:r w:rsidR="008C3CCA" w:rsidRPr="00771A28">
        <w:rPr>
          <w:rFonts w:ascii="Times New Roman" w:hAnsi="Times New Roman"/>
          <w:bCs/>
          <w:kern w:val="2"/>
          <w:lang w:eastAsia="zh-CN"/>
        </w:rPr>
        <w:t>但超标范围内无居民水井分布，因此对地下水环境影响较小</w:t>
      </w:r>
      <w:r w:rsidRPr="00771A28">
        <w:rPr>
          <w:rFonts w:ascii="Times New Roman" w:hAnsi="Times New Roman"/>
          <w:bCs/>
          <w:kern w:val="2"/>
          <w:lang w:eastAsia="zh-CN"/>
        </w:rPr>
        <w:t>。因此钻井平台施工阶段应加强场站内巡查，及时发现池、罐是否存在渗漏等异常，若发现罐体渗漏结合地下水污染超标和影响范围，建议以泄漏处两侧</w:t>
      </w:r>
      <w:r w:rsidRPr="00771A28">
        <w:rPr>
          <w:rFonts w:ascii="Times New Roman" w:hAnsi="Times New Roman"/>
          <w:bCs/>
          <w:kern w:val="2"/>
          <w:lang w:eastAsia="zh-CN"/>
        </w:rPr>
        <w:t>150m</w:t>
      </w:r>
      <w:r w:rsidRPr="00771A28">
        <w:rPr>
          <w:rFonts w:ascii="Times New Roman" w:hAnsi="Times New Roman"/>
          <w:bCs/>
          <w:kern w:val="2"/>
          <w:lang w:eastAsia="zh-CN"/>
        </w:rPr>
        <w:t>至下游划分为分散式水源禁止饮用带，同时设置地下水跟踪监测井，发现异常立即对下游邻近的居民水井</w:t>
      </w:r>
      <w:r w:rsidR="008C3CCA" w:rsidRPr="00771A28">
        <w:rPr>
          <w:rFonts w:ascii="Times New Roman" w:hAnsi="Times New Roman"/>
          <w:bCs/>
          <w:kern w:val="2"/>
          <w:lang w:eastAsia="zh-CN"/>
        </w:rPr>
        <w:t>（均未使用）</w:t>
      </w:r>
      <w:r w:rsidRPr="00771A28">
        <w:rPr>
          <w:rFonts w:ascii="Times New Roman" w:hAnsi="Times New Roman"/>
          <w:bCs/>
          <w:kern w:val="2"/>
          <w:lang w:eastAsia="zh-CN"/>
        </w:rPr>
        <w:t>进行取样监测，</w:t>
      </w:r>
      <w:r w:rsidR="008C3CCA" w:rsidRPr="00771A28">
        <w:rPr>
          <w:rFonts w:ascii="Times New Roman" w:hAnsi="Times New Roman"/>
          <w:bCs/>
          <w:kern w:val="2"/>
          <w:lang w:eastAsia="zh-CN"/>
        </w:rPr>
        <w:t>同时对居民进行告知</w:t>
      </w:r>
      <w:r w:rsidRPr="00771A28">
        <w:rPr>
          <w:rFonts w:ascii="Times New Roman" w:hAnsi="Times New Roman"/>
          <w:bCs/>
          <w:kern w:val="2"/>
          <w:lang w:eastAsia="zh-CN"/>
        </w:rPr>
        <w:t>。</w:t>
      </w:r>
    </w:p>
    <w:p w14:paraId="7644C063" w14:textId="508ADBA9" w:rsidR="00BB6396" w:rsidRPr="00771A28" w:rsidRDefault="003349F5" w:rsidP="00734889">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其他油类物质和钻井液、压裂返排液等均存在罐内，罐和基础地面进行了防渗处理，设置于地面基础上，四周设置了围堰，若发生泄漏能及时发现处理，污染物不会进入地下水或土壤环境，难以对地下水和土壤环境造成不利影响。同时若机械设备有少量油类物质泄漏于井场内，泄漏的柴油和废油在泄漏处呈点状分布，其在壤土中渗透能力不强，与水的溶解又低，且易于发现。因此，泄漏的柴油、废油对当地地下水裂隙水水质影响较弱，对土壤污染仅限于接触油类物质少量井场内部分，污染有限。只要对泄漏的柴油、废油采取有效的回收措施，对浅层地下水和土壤环境不会产生明显影响。</w:t>
      </w:r>
    </w:p>
    <w:p w14:paraId="46959438" w14:textId="77777777" w:rsidR="00AE20E3" w:rsidRPr="00771A28" w:rsidRDefault="00AE20E3" w:rsidP="00280E0C">
      <w:pPr>
        <w:pStyle w:val="ac"/>
        <w:adjustRightInd w:val="0"/>
        <w:snapToGrid w:val="0"/>
        <w:spacing w:before="0" w:line="360" w:lineRule="auto"/>
        <w:ind w:left="0" w:firstLineChars="200" w:firstLine="482"/>
        <w:jc w:val="both"/>
        <w:rPr>
          <w:rFonts w:ascii="Times New Roman" w:hAnsi="Times New Roman"/>
          <w:b/>
          <w:kern w:val="2"/>
          <w:lang w:eastAsia="zh-CN"/>
        </w:rPr>
      </w:pPr>
      <w:bookmarkStart w:id="243" w:name="_Hlk88498239"/>
      <w:r w:rsidRPr="00771A28">
        <w:rPr>
          <w:rFonts w:ascii="Times New Roman" w:hAnsi="Times New Roman"/>
          <w:b/>
          <w:kern w:val="2"/>
          <w:lang w:eastAsia="zh-CN"/>
        </w:rPr>
        <w:t>（</w:t>
      </w:r>
      <w:r w:rsidRPr="00771A28">
        <w:rPr>
          <w:rFonts w:ascii="Times New Roman" w:hAnsi="Times New Roman"/>
          <w:b/>
          <w:kern w:val="2"/>
          <w:lang w:eastAsia="zh-CN"/>
        </w:rPr>
        <w:t>3</w:t>
      </w:r>
      <w:r w:rsidRPr="00771A28">
        <w:rPr>
          <w:rFonts w:ascii="Times New Roman" w:hAnsi="Times New Roman"/>
          <w:b/>
          <w:kern w:val="2"/>
          <w:lang w:eastAsia="zh-CN"/>
        </w:rPr>
        <w:t>）套外返水风险影响</w:t>
      </w:r>
    </w:p>
    <w:p w14:paraId="736404BA" w14:textId="77777777" w:rsidR="00AE20E3" w:rsidRPr="00771A28" w:rsidRDefault="00AE20E3" w:rsidP="00280E0C">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套管腐蚀损坏的机率很小，固井质量是产生套管内外返水的控制因素。一旦由于固井质量问题而出现套外返水，将对地下水、土壤产生影响。深部高矿化度地层水（主要在</w:t>
      </w:r>
      <w:r w:rsidRPr="00771A28">
        <w:rPr>
          <w:rFonts w:ascii="Times New Roman" w:hAnsi="Times New Roman"/>
          <w:bCs/>
          <w:kern w:val="2"/>
          <w:lang w:eastAsia="zh-CN"/>
        </w:rPr>
        <w:t>3000m</w:t>
      </w:r>
      <w:r w:rsidRPr="00771A28">
        <w:rPr>
          <w:rFonts w:ascii="Times New Roman" w:hAnsi="Times New Roman"/>
          <w:bCs/>
          <w:kern w:val="2"/>
          <w:lang w:eastAsia="zh-CN"/>
        </w:rPr>
        <w:t>以下地层）</w:t>
      </w:r>
      <w:r w:rsidRPr="00771A28">
        <w:rPr>
          <w:rFonts w:ascii="Times New Roman" w:hAnsi="Times New Roman"/>
          <w:bCs/>
          <w:kern w:val="2"/>
          <w:lang w:eastAsia="zh-CN"/>
        </w:rPr>
        <w:t>Cl</w:t>
      </w:r>
      <w:r w:rsidRPr="00771A28">
        <w:rPr>
          <w:rFonts w:ascii="Times New Roman" w:hAnsi="Times New Roman"/>
          <w:bCs/>
          <w:kern w:val="2"/>
          <w:vertAlign w:val="superscript"/>
          <w:lang w:eastAsia="zh-CN"/>
        </w:rPr>
        <w:t>-</w:t>
      </w:r>
      <w:r w:rsidRPr="00771A28">
        <w:rPr>
          <w:rFonts w:ascii="Times New Roman" w:hAnsi="Times New Roman"/>
          <w:bCs/>
          <w:kern w:val="2"/>
          <w:lang w:eastAsia="zh-CN"/>
        </w:rPr>
        <w:t>离子浓度达到</w:t>
      </w:r>
      <w:r w:rsidRPr="00771A28">
        <w:rPr>
          <w:rFonts w:ascii="Times New Roman" w:hAnsi="Times New Roman"/>
          <w:bCs/>
          <w:kern w:val="2"/>
          <w:lang w:eastAsia="zh-CN"/>
        </w:rPr>
        <w:t>19000</w:t>
      </w:r>
      <w:r w:rsidRPr="00771A28">
        <w:rPr>
          <w:rFonts w:ascii="Times New Roman" w:hAnsi="Times New Roman"/>
          <w:bCs/>
          <w:kern w:val="2"/>
          <w:lang w:eastAsia="zh-CN"/>
        </w:rPr>
        <w:t>～</w:t>
      </w:r>
      <w:r w:rsidRPr="00771A28">
        <w:rPr>
          <w:rFonts w:ascii="Times New Roman" w:hAnsi="Times New Roman"/>
          <w:bCs/>
          <w:kern w:val="2"/>
          <w:lang w:eastAsia="zh-CN"/>
        </w:rPr>
        <w:t>23000mg/L</w:t>
      </w:r>
      <w:r w:rsidRPr="00771A28">
        <w:rPr>
          <w:rFonts w:ascii="Times New Roman" w:hAnsi="Times New Roman"/>
          <w:bCs/>
          <w:kern w:val="2"/>
          <w:lang w:eastAsia="zh-CN"/>
        </w:rPr>
        <w:t>，水型以</w:t>
      </w:r>
      <w:r w:rsidRPr="00771A28">
        <w:rPr>
          <w:rFonts w:ascii="Times New Roman" w:hAnsi="Times New Roman"/>
          <w:bCs/>
          <w:kern w:val="2"/>
          <w:lang w:eastAsia="zh-CN"/>
        </w:rPr>
        <w:t>CaCl</w:t>
      </w:r>
      <w:r w:rsidRPr="00771A28">
        <w:rPr>
          <w:rFonts w:ascii="Times New Roman" w:hAnsi="Times New Roman"/>
          <w:bCs/>
          <w:kern w:val="2"/>
          <w:vertAlign w:val="subscript"/>
          <w:lang w:eastAsia="zh-CN"/>
        </w:rPr>
        <w:t>2</w:t>
      </w:r>
      <w:r w:rsidRPr="00771A28">
        <w:rPr>
          <w:rFonts w:ascii="Times New Roman" w:hAnsi="Times New Roman"/>
          <w:bCs/>
          <w:kern w:val="2"/>
          <w:lang w:eastAsia="zh-CN"/>
        </w:rPr>
        <w:t>为主，矿化度</w:t>
      </w:r>
      <w:r w:rsidRPr="00771A28">
        <w:rPr>
          <w:rFonts w:ascii="Times New Roman" w:hAnsi="Times New Roman"/>
          <w:bCs/>
          <w:kern w:val="2"/>
          <w:lang w:eastAsia="zh-CN"/>
        </w:rPr>
        <w:t>8.62</w:t>
      </w:r>
      <w:r w:rsidRPr="00771A28">
        <w:rPr>
          <w:rFonts w:ascii="Times New Roman" w:hAnsi="Times New Roman"/>
          <w:bCs/>
          <w:kern w:val="2"/>
          <w:lang w:eastAsia="zh-CN"/>
        </w:rPr>
        <w:t>～</w:t>
      </w:r>
      <w:r w:rsidRPr="00771A28">
        <w:rPr>
          <w:rFonts w:ascii="Times New Roman" w:hAnsi="Times New Roman"/>
          <w:bCs/>
          <w:kern w:val="2"/>
          <w:lang w:eastAsia="zh-CN"/>
        </w:rPr>
        <w:t>14g/L</w:t>
      </w:r>
      <w:r w:rsidRPr="00771A28">
        <w:rPr>
          <w:rFonts w:ascii="Times New Roman" w:hAnsi="Times New Roman"/>
          <w:bCs/>
          <w:kern w:val="2"/>
          <w:lang w:eastAsia="zh-CN"/>
        </w:rPr>
        <w:t>。沿套管外形成的环状空隙带上窜，在水头压力差的作用下直接进入各含水层，并随地下水的流动和在弥散作用下，在含水层中扩散迁移，将引起盐污染。</w:t>
      </w:r>
    </w:p>
    <w:p w14:paraId="5F165259" w14:textId="6F20B0E5" w:rsidR="00AE20E3" w:rsidRPr="00771A28" w:rsidRDefault="00AE20E3" w:rsidP="00280E0C">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本项目固井水泥返至地面，地层水通过水泥固封断产生的裂纹和缝隙带出地层水的量也不会太大，会对含水层产生一定影响，可能对附近农户水井</w:t>
      </w:r>
      <w:r w:rsidR="00AB58DC" w:rsidRPr="00771A28">
        <w:rPr>
          <w:rFonts w:ascii="Times New Roman" w:hAnsi="Times New Roman"/>
          <w:bCs/>
          <w:kern w:val="2"/>
          <w:lang w:eastAsia="zh-CN"/>
        </w:rPr>
        <w:t>（山泉）</w:t>
      </w:r>
      <w:r w:rsidRPr="00771A28">
        <w:rPr>
          <w:rFonts w:ascii="Times New Roman" w:hAnsi="Times New Roman"/>
          <w:bCs/>
          <w:kern w:val="2"/>
          <w:lang w:eastAsia="zh-CN"/>
        </w:rPr>
        <w:t>水质产生影响</w:t>
      </w:r>
      <w:r w:rsidR="00491C54" w:rsidRPr="00771A28">
        <w:rPr>
          <w:rFonts w:ascii="Times New Roman" w:hAnsi="Times New Roman"/>
          <w:bCs/>
          <w:kern w:val="2"/>
          <w:lang w:eastAsia="zh-CN"/>
        </w:rPr>
        <w:t>（但地下水评价范围内均无居民饮用该范围内地下水）</w:t>
      </w:r>
      <w:r w:rsidRPr="00771A28">
        <w:rPr>
          <w:rFonts w:ascii="Times New Roman" w:hAnsi="Times New Roman"/>
          <w:bCs/>
          <w:kern w:val="2"/>
          <w:lang w:eastAsia="zh-CN"/>
        </w:rPr>
        <w:t>，通过目前较好的固井工艺，这种深层地层水窜入表层的机率很小</w:t>
      </w:r>
      <w:r w:rsidR="00280E0C" w:rsidRPr="00771A28">
        <w:rPr>
          <w:rFonts w:ascii="Times New Roman" w:hAnsi="Times New Roman"/>
          <w:bCs/>
          <w:kern w:val="2"/>
          <w:lang w:eastAsia="zh-CN"/>
        </w:rPr>
        <w:t>，对地下水和土壤环境影响小</w:t>
      </w:r>
      <w:r w:rsidRPr="00771A28">
        <w:rPr>
          <w:rFonts w:ascii="Times New Roman" w:hAnsi="Times New Roman"/>
          <w:bCs/>
          <w:kern w:val="2"/>
          <w:lang w:eastAsia="zh-CN"/>
        </w:rPr>
        <w:t>。</w:t>
      </w:r>
      <w:bookmarkEnd w:id="243"/>
    </w:p>
    <w:p w14:paraId="7662070E" w14:textId="77777777" w:rsidR="00DC446C" w:rsidRPr="00771A28" w:rsidRDefault="003B1968" w:rsidP="00280E0C">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244" w:name="5.3.5环境风险防范措施及应急要求"/>
      <w:bookmarkStart w:id="245" w:name="_Toc118981930"/>
      <w:bookmarkEnd w:id="244"/>
      <w:r w:rsidRPr="00771A28">
        <w:rPr>
          <w:rFonts w:ascii="Times New Roman" w:eastAsia="黑体" w:hAnsi="Times New Roman"/>
          <w:b w:val="0"/>
          <w:sz w:val="24"/>
          <w:szCs w:val="24"/>
          <w:lang w:eastAsia="zh-CN"/>
        </w:rPr>
        <w:lastRenderedPageBreak/>
        <w:t>5.3.5</w:t>
      </w:r>
      <w:r w:rsidRPr="00771A28">
        <w:rPr>
          <w:rFonts w:ascii="Times New Roman" w:eastAsia="黑体" w:hAnsi="Times New Roman"/>
          <w:b w:val="0"/>
          <w:sz w:val="24"/>
          <w:szCs w:val="24"/>
          <w:lang w:eastAsia="zh-CN"/>
        </w:rPr>
        <w:t>环境风险防范措施</w:t>
      </w:r>
      <w:bookmarkEnd w:id="245"/>
    </w:p>
    <w:p w14:paraId="29B5A56A" w14:textId="77777777" w:rsidR="00DC446C" w:rsidRPr="00771A28" w:rsidRDefault="004A5E8F" w:rsidP="00734889">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771A28">
        <w:rPr>
          <w:rFonts w:ascii="Times New Roman" w:eastAsia="黑体" w:hAnsi="Times New Roman"/>
          <w:bCs/>
          <w:kern w:val="2"/>
          <w:lang w:eastAsia="zh-CN"/>
        </w:rPr>
        <w:t>1</w:t>
      </w:r>
      <w:r w:rsidRPr="00771A28">
        <w:rPr>
          <w:rFonts w:ascii="Times New Roman" w:eastAsia="黑体" w:hAnsi="Times New Roman"/>
          <w:bCs/>
          <w:kern w:val="2"/>
          <w:lang w:eastAsia="zh-CN"/>
        </w:rPr>
        <w:t>、钻井过程风险防范措施</w:t>
      </w:r>
    </w:p>
    <w:p w14:paraId="38979AC4" w14:textId="77777777" w:rsidR="00DC446C" w:rsidRPr="00771A28" w:rsidRDefault="004A5E8F" w:rsidP="00734889">
      <w:pPr>
        <w:pStyle w:val="ac"/>
        <w:adjustRightInd w:val="0"/>
        <w:snapToGrid w:val="0"/>
        <w:spacing w:before="0" w:line="360" w:lineRule="auto"/>
        <w:ind w:left="0" w:firstLineChars="200" w:firstLine="482"/>
        <w:jc w:val="both"/>
        <w:rPr>
          <w:rFonts w:ascii="Times New Roman" w:hAnsi="Times New Roman"/>
          <w:b/>
          <w:kern w:val="2"/>
          <w:lang w:eastAsia="zh-CN"/>
        </w:rPr>
      </w:pPr>
      <w:r w:rsidRPr="00771A28">
        <w:rPr>
          <w:rFonts w:ascii="Times New Roman" w:hAnsi="Times New Roman"/>
          <w:b/>
          <w:kern w:val="2"/>
          <w:lang w:eastAsia="zh-CN"/>
        </w:rPr>
        <w:t>（</w:t>
      </w:r>
      <w:r w:rsidR="003B1968" w:rsidRPr="00771A28">
        <w:rPr>
          <w:rFonts w:ascii="Times New Roman" w:hAnsi="Times New Roman"/>
          <w:b/>
          <w:kern w:val="2"/>
          <w:lang w:eastAsia="zh-CN"/>
        </w:rPr>
        <w:t>1</w:t>
      </w:r>
      <w:r w:rsidR="003B1968" w:rsidRPr="00771A28">
        <w:rPr>
          <w:rFonts w:ascii="Times New Roman" w:hAnsi="Times New Roman"/>
          <w:b/>
          <w:kern w:val="2"/>
          <w:lang w:eastAsia="zh-CN"/>
        </w:rPr>
        <w:t>）施工设计中的防井喷措施</w:t>
      </w:r>
    </w:p>
    <w:p w14:paraId="2B192114" w14:textId="77777777" w:rsidR="00DC446C" w:rsidRPr="00771A28" w:rsidRDefault="00734889" w:rsidP="00734889">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1</w:t>
      </w:r>
      <w:r w:rsidRPr="00771A28">
        <w:rPr>
          <w:rFonts w:ascii="Times New Roman" w:hAnsi="Times New Roman"/>
          <w:bCs/>
          <w:kern w:val="2"/>
          <w:lang w:eastAsia="zh-CN"/>
        </w:rPr>
        <w:t>）</w:t>
      </w:r>
      <w:r w:rsidR="003B1968" w:rsidRPr="00771A28">
        <w:rPr>
          <w:rFonts w:ascii="Times New Roman" w:hAnsi="Times New Roman"/>
          <w:bCs/>
          <w:kern w:val="2"/>
          <w:lang w:eastAsia="zh-CN"/>
        </w:rPr>
        <w:t>选择合理的压井液。新井投产和试油、试气施工应参照钻穿油、气层时钻井泥浆性能，认真选择合理的压井液，避免因压井液性能达不到施工要求而造成井喷污染；</w:t>
      </w:r>
      <w:r w:rsidR="003B1968" w:rsidRPr="00771A28">
        <w:rPr>
          <w:rFonts w:ascii="Times New Roman" w:hAnsi="Times New Roman"/>
          <w:bCs/>
          <w:kern w:val="2"/>
          <w:lang w:eastAsia="zh-CN"/>
        </w:rPr>
        <w:t xml:space="preserve"> </w:t>
      </w:r>
    </w:p>
    <w:p w14:paraId="7E16C7DD" w14:textId="77777777" w:rsidR="00DC446C" w:rsidRPr="00771A28" w:rsidRDefault="00734889" w:rsidP="00734889">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2</w:t>
      </w:r>
      <w:r w:rsidRPr="00771A28">
        <w:rPr>
          <w:rFonts w:ascii="Times New Roman" w:hAnsi="Times New Roman"/>
          <w:bCs/>
          <w:kern w:val="2"/>
          <w:lang w:eastAsia="zh-CN"/>
        </w:rPr>
        <w:t>）</w:t>
      </w:r>
      <w:r w:rsidR="003B1968" w:rsidRPr="00771A28">
        <w:rPr>
          <w:rFonts w:ascii="Times New Roman" w:hAnsi="Times New Roman"/>
          <w:bCs/>
          <w:kern w:val="2"/>
          <w:lang w:eastAsia="zh-CN"/>
        </w:rPr>
        <w:t>选择合理的射孔方式；</w:t>
      </w:r>
      <w:r w:rsidR="003B1968" w:rsidRPr="00771A28">
        <w:rPr>
          <w:rFonts w:ascii="Times New Roman" w:hAnsi="Times New Roman"/>
          <w:bCs/>
          <w:kern w:val="2"/>
          <w:lang w:eastAsia="zh-CN"/>
        </w:rPr>
        <w:t xml:space="preserve"> </w:t>
      </w:r>
    </w:p>
    <w:p w14:paraId="4AFE740D" w14:textId="77777777" w:rsidR="00DC446C" w:rsidRPr="00771A28" w:rsidRDefault="00734889" w:rsidP="00734889">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3</w:t>
      </w:r>
      <w:r w:rsidRPr="00771A28">
        <w:rPr>
          <w:rFonts w:ascii="Times New Roman" w:hAnsi="Times New Roman"/>
          <w:bCs/>
          <w:kern w:val="2"/>
          <w:lang w:eastAsia="zh-CN"/>
        </w:rPr>
        <w:t>）</w:t>
      </w:r>
      <w:r w:rsidR="003B1968" w:rsidRPr="00771A28">
        <w:rPr>
          <w:rFonts w:ascii="Times New Roman" w:hAnsi="Times New Roman"/>
          <w:bCs/>
          <w:kern w:val="2"/>
          <w:lang w:eastAsia="zh-CN"/>
        </w:rPr>
        <w:t>规定上提钻具的速度</w:t>
      </w:r>
      <w:r w:rsidR="00AE20E3" w:rsidRPr="00771A28">
        <w:rPr>
          <w:rFonts w:ascii="Times New Roman" w:hAnsi="Times New Roman"/>
          <w:bCs/>
          <w:kern w:val="2"/>
          <w:lang w:eastAsia="zh-CN"/>
        </w:rPr>
        <w:t>，</w:t>
      </w:r>
      <w:r w:rsidR="003B1968" w:rsidRPr="00771A28">
        <w:rPr>
          <w:rFonts w:ascii="Times New Roman" w:hAnsi="Times New Roman"/>
          <w:bCs/>
          <w:kern w:val="2"/>
          <w:lang w:eastAsia="zh-CN"/>
        </w:rPr>
        <w:t>井内下有大直径工具（工具外径超过油层套管内径</w:t>
      </w:r>
      <w:r w:rsidR="003B1968" w:rsidRPr="00771A28">
        <w:rPr>
          <w:rFonts w:ascii="Times New Roman" w:hAnsi="Times New Roman"/>
          <w:bCs/>
          <w:kern w:val="2"/>
          <w:lang w:eastAsia="zh-CN"/>
        </w:rPr>
        <w:t>80%</w:t>
      </w:r>
      <w:r w:rsidR="003B1968" w:rsidRPr="00771A28">
        <w:rPr>
          <w:rFonts w:ascii="Times New Roman" w:hAnsi="Times New Roman"/>
          <w:bCs/>
          <w:kern w:val="2"/>
          <w:lang w:eastAsia="zh-CN"/>
        </w:rPr>
        <w:t>以上）的井，严禁高速起钻，防止因高速起钻引起抽汲作用造成井喷污染；</w:t>
      </w:r>
      <w:r w:rsidR="003B1968" w:rsidRPr="00771A28">
        <w:rPr>
          <w:rFonts w:ascii="Times New Roman" w:hAnsi="Times New Roman"/>
          <w:bCs/>
          <w:kern w:val="2"/>
          <w:lang w:eastAsia="zh-CN"/>
        </w:rPr>
        <w:t xml:space="preserve"> </w:t>
      </w:r>
    </w:p>
    <w:p w14:paraId="1EB6FFD9" w14:textId="77777777" w:rsidR="00DC446C" w:rsidRPr="00771A28" w:rsidRDefault="00734889" w:rsidP="00734889">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4</w:t>
      </w:r>
      <w:r w:rsidRPr="00771A28">
        <w:rPr>
          <w:rFonts w:ascii="Times New Roman" w:hAnsi="Times New Roman"/>
          <w:bCs/>
          <w:kern w:val="2"/>
          <w:lang w:eastAsia="zh-CN"/>
        </w:rPr>
        <w:t>）</w:t>
      </w:r>
      <w:r w:rsidR="003B1968" w:rsidRPr="00771A28">
        <w:rPr>
          <w:rFonts w:ascii="Times New Roman" w:hAnsi="Times New Roman"/>
          <w:bCs/>
          <w:kern w:val="2"/>
          <w:lang w:eastAsia="zh-CN"/>
        </w:rPr>
        <w:t>对防喷装置的配备要有明确要求；</w:t>
      </w:r>
      <w:r w:rsidR="003B1968" w:rsidRPr="00771A28">
        <w:rPr>
          <w:rFonts w:ascii="Times New Roman" w:hAnsi="Times New Roman"/>
          <w:bCs/>
          <w:kern w:val="2"/>
          <w:lang w:eastAsia="zh-CN"/>
        </w:rPr>
        <w:t xml:space="preserve"> </w:t>
      </w:r>
    </w:p>
    <w:p w14:paraId="6D81FB99" w14:textId="77777777" w:rsidR="00DC446C" w:rsidRPr="00771A28" w:rsidRDefault="00734889" w:rsidP="00734889">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5</w:t>
      </w:r>
      <w:r w:rsidRPr="00771A28">
        <w:rPr>
          <w:rFonts w:ascii="Times New Roman" w:hAnsi="Times New Roman"/>
          <w:bCs/>
          <w:kern w:val="2"/>
          <w:lang w:eastAsia="zh-CN"/>
        </w:rPr>
        <w:t>）</w:t>
      </w:r>
      <w:r w:rsidR="003B1968" w:rsidRPr="00771A28">
        <w:rPr>
          <w:rFonts w:ascii="Times New Roman" w:hAnsi="Times New Roman"/>
          <w:bCs/>
          <w:kern w:val="2"/>
          <w:lang w:eastAsia="zh-CN"/>
        </w:rPr>
        <w:t>选择使用有利于防止和控制井喷的井下管柱和工具，以适应突发事故的处理和补救措施的需要。</w:t>
      </w:r>
      <w:r w:rsidR="003B1968" w:rsidRPr="00771A28">
        <w:rPr>
          <w:rFonts w:ascii="Times New Roman" w:hAnsi="Times New Roman"/>
          <w:bCs/>
          <w:kern w:val="2"/>
          <w:lang w:eastAsia="zh-CN"/>
        </w:rPr>
        <w:t xml:space="preserve"> </w:t>
      </w:r>
    </w:p>
    <w:p w14:paraId="2E9E1FA2" w14:textId="77777777" w:rsidR="00734889" w:rsidRPr="00771A28" w:rsidRDefault="00734889" w:rsidP="00734889">
      <w:pPr>
        <w:adjustRightInd w:val="0"/>
        <w:snapToGrid w:val="0"/>
        <w:spacing w:line="360" w:lineRule="auto"/>
        <w:ind w:firstLineChars="200" w:firstLine="482"/>
        <w:jc w:val="both"/>
        <w:rPr>
          <w:rFonts w:ascii="Times New Roman" w:hAnsi="Times New Roman"/>
          <w:b/>
          <w:bCs/>
          <w:sz w:val="24"/>
          <w:lang w:eastAsia="zh-CN"/>
        </w:rPr>
      </w:pPr>
      <w:r w:rsidRPr="00771A28">
        <w:rPr>
          <w:rFonts w:ascii="Times New Roman" w:hAnsi="Times New Roman"/>
          <w:b/>
          <w:bCs/>
          <w:sz w:val="24"/>
          <w:lang w:eastAsia="zh-CN"/>
        </w:rPr>
        <w:t>（</w:t>
      </w:r>
      <w:r w:rsidRPr="00771A28">
        <w:rPr>
          <w:rFonts w:ascii="Times New Roman" w:hAnsi="Times New Roman"/>
          <w:b/>
          <w:bCs/>
          <w:sz w:val="24"/>
          <w:lang w:eastAsia="zh-CN"/>
        </w:rPr>
        <w:t>2</w:t>
      </w:r>
      <w:r w:rsidRPr="00771A28">
        <w:rPr>
          <w:rFonts w:ascii="Times New Roman" w:hAnsi="Times New Roman"/>
          <w:b/>
          <w:bCs/>
          <w:sz w:val="24"/>
          <w:lang w:eastAsia="zh-CN"/>
        </w:rPr>
        <w:t>）钻井作业中的井喷防范措施</w:t>
      </w:r>
    </w:p>
    <w:p w14:paraId="033057DB" w14:textId="77777777" w:rsidR="00734889" w:rsidRPr="00771A28" w:rsidRDefault="00734889" w:rsidP="0073488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施工单位应按《石油天然气钻井健康、安全与环境管理体系指南》（</w:t>
      </w:r>
      <w:r w:rsidRPr="00771A28">
        <w:rPr>
          <w:rFonts w:ascii="Times New Roman" w:hAnsi="Times New Roman"/>
          <w:sz w:val="24"/>
          <w:lang w:eastAsia="zh-CN"/>
        </w:rPr>
        <w:t>SY/T6283-1997</w:t>
      </w:r>
      <w:r w:rsidRPr="00771A28">
        <w:rPr>
          <w:rFonts w:ascii="Times New Roman" w:hAnsi="Times New Roman"/>
          <w:sz w:val="24"/>
          <w:lang w:eastAsia="zh-CN"/>
        </w:rPr>
        <w:t>）、中国石油天然气集团公司《石油天然气钻井作业健康、安全与环境管理导则》及相关的井控技术标准和规范中的有关规定执行，并针对本工程情况制定具体的可操作的实施方案，主要包括：</w:t>
      </w:r>
    </w:p>
    <w:p w14:paraId="70A72367" w14:textId="77777777" w:rsidR="00734889" w:rsidRPr="00771A28" w:rsidRDefault="00734889" w:rsidP="0073488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1</w:t>
      </w:r>
      <w:r w:rsidRPr="00771A28">
        <w:rPr>
          <w:rFonts w:ascii="Times New Roman" w:hAnsi="Times New Roman"/>
          <w:sz w:val="24"/>
          <w:lang w:eastAsia="zh-CN"/>
        </w:rPr>
        <w:t>）开钻前向全队职工、钻井现场的所有工作人员进行地质、工程、钻井液和井控装备等方面的技术交底，并提出具体要求；</w:t>
      </w:r>
    </w:p>
    <w:p w14:paraId="5706251F" w14:textId="77777777" w:rsidR="00734889" w:rsidRPr="00771A28" w:rsidRDefault="00734889" w:rsidP="0073488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2</w:t>
      </w:r>
      <w:r w:rsidRPr="00771A28">
        <w:rPr>
          <w:rFonts w:ascii="Times New Roman" w:hAnsi="Times New Roman"/>
          <w:sz w:val="24"/>
          <w:lang w:eastAsia="zh-CN"/>
        </w:rPr>
        <w:t>）严格执行井控工作九项管理制度，落实溢流监测岗位、关井操作岗位和钻井队干部</w:t>
      </w:r>
      <w:r w:rsidRPr="00771A28">
        <w:rPr>
          <w:rFonts w:ascii="Times New Roman" w:hAnsi="Times New Roman"/>
          <w:sz w:val="24"/>
          <w:lang w:eastAsia="zh-CN"/>
        </w:rPr>
        <w:t>24h</w:t>
      </w:r>
      <w:r w:rsidRPr="00771A28">
        <w:rPr>
          <w:rFonts w:ascii="Times New Roman" w:hAnsi="Times New Roman"/>
          <w:sz w:val="24"/>
          <w:lang w:eastAsia="zh-CN"/>
        </w:rPr>
        <w:t>值班制度，井控准备工作及应急预案必须经验收合格后，方可钻开油气层；</w:t>
      </w:r>
    </w:p>
    <w:p w14:paraId="21CB0D06" w14:textId="77777777" w:rsidR="00734889" w:rsidRPr="00771A28" w:rsidRDefault="00734889" w:rsidP="0073488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3</w:t>
      </w:r>
      <w:r w:rsidRPr="00771A28">
        <w:rPr>
          <w:rFonts w:ascii="Times New Roman" w:hAnsi="Times New Roman"/>
          <w:sz w:val="24"/>
          <w:lang w:eastAsia="zh-CN"/>
        </w:rPr>
        <w:t>）种井控装备及其它专用工具、消防器材、防爆电路系统配备齐全、运转正常；</w:t>
      </w:r>
    </w:p>
    <w:p w14:paraId="05BF7534" w14:textId="77777777" w:rsidR="00734889" w:rsidRPr="00771A28" w:rsidRDefault="00734889" w:rsidP="0073488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4</w:t>
      </w:r>
      <w:r w:rsidRPr="00771A28">
        <w:rPr>
          <w:rFonts w:ascii="Times New Roman" w:hAnsi="Times New Roman"/>
          <w:sz w:val="24"/>
          <w:lang w:eastAsia="zh-CN"/>
        </w:rPr>
        <w:t>）每次起钻前必须活动方钻杆上、下旋塞一次，以保证其正常可靠；</w:t>
      </w:r>
    </w:p>
    <w:p w14:paraId="1CFFED16" w14:textId="77777777" w:rsidR="00734889" w:rsidRPr="00771A28" w:rsidRDefault="00734889" w:rsidP="0073488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5</w:t>
      </w:r>
      <w:r w:rsidRPr="00771A28">
        <w:rPr>
          <w:rFonts w:ascii="Times New Roman" w:hAnsi="Times New Roman"/>
          <w:sz w:val="24"/>
          <w:lang w:eastAsia="zh-CN"/>
        </w:rPr>
        <w:t>）气层钻进中，必须在近钻头位置安装钻具回压阀，同时钻台上配备一只与钻具尺寸相符的回压阀，且备有相应的抢接工具，在大门坡道上准备一根防喷单根（钻杆下部有与钻铤扣相符的配合接头）；</w:t>
      </w:r>
    </w:p>
    <w:p w14:paraId="21372A61" w14:textId="77777777" w:rsidR="00734889" w:rsidRPr="00771A28" w:rsidRDefault="00734889" w:rsidP="0073488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6</w:t>
      </w:r>
      <w:r w:rsidRPr="00771A28">
        <w:rPr>
          <w:rFonts w:ascii="Times New Roman" w:hAnsi="Times New Roman"/>
          <w:sz w:val="24"/>
          <w:lang w:eastAsia="zh-CN"/>
        </w:rPr>
        <w:t>）按班组进行防喷演习，并达到规定要求；</w:t>
      </w:r>
    </w:p>
    <w:p w14:paraId="5C61865B" w14:textId="77777777" w:rsidR="00734889" w:rsidRPr="00771A28" w:rsidRDefault="00734889" w:rsidP="0073488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lastRenderedPageBreak/>
        <w:t>7</w:t>
      </w:r>
      <w:r w:rsidRPr="00771A28">
        <w:rPr>
          <w:rFonts w:ascii="Times New Roman" w:hAnsi="Times New Roman"/>
          <w:sz w:val="24"/>
          <w:lang w:eastAsia="zh-CN"/>
        </w:rPr>
        <w:t>）严格落实坐岗制度，无论</w:t>
      </w:r>
      <w:r w:rsidR="00FE5317" w:rsidRPr="00771A28">
        <w:rPr>
          <w:rFonts w:ascii="Times New Roman" w:hAnsi="Times New Roman"/>
          <w:sz w:val="24"/>
          <w:lang w:eastAsia="zh-CN"/>
        </w:rPr>
        <w:t>钻井</w:t>
      </w:r>
      <w:r w:rsidRPr="00771A28">
        <w:rPr>
          <w:rFonts w:ascii="Times New Roman" w:hAnsi="Times New Roman"/>
          <w:sz w:val="24"/>
          <w:lang w:eastAsia="zh-CN"/>
        </w:rPr>
        <w:t>还是起下钻，或其它辅助作业，钻井班落实专人坐岗观察钻井液池液面变化和钻井液出口情况，录井人员除了在仪表上观察外，还对钻井液池液面变化和钻井液出口进行定时观察，定时测量进出口钻井液性能，两个岗都必须作好真实准确记录，值班干部必须对上述两个岗位工作情况进行定时和不定时检查，并当班签认；</w:t>
      </w:r>
    </w:p>
    <w:p w14:paraId="246C36F7" w14:textId="77777777" w:rsidR="00734889" w:rsidRPr="00771A28" w:rsidRDefault="00734889" w:rsidP="0073488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8</w:t>
      </w:r>
      <w:r w:rsidRPr="00771A28">
        <w:rPr>
          <w:rFonts w:ascii="Times New Roman" w:hAnsi="Times New Roman"/>
          <w:sz w:val="24"/>
          <w:lang w:eastAsia="zh-CN"/>
        </w:rPr>
        <w:t>）认真搞好随钻地层压力的监测工作中，发现地层压力异常、溢流、井涌等情况，应及时关井并调整钻井液密度，同时上报有关部门；</w:t>
      </w:r>
    </w:p>
    <w:p w14:paraId="66855667" w14:textId="77777777" w:rsidR="00734889" w:rsidRPr="00771A28" w:rsidRDefault="00734889" w:rsidP="0073488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9</w:t>
      </w:r>
      <w:r w:rsidRPr="00771A28">
        <w:rPr>
          <w:rFonts w:ascii="Times New Roman" w:hAnsi="Times New Roman"/>
          <w:sz w:val="24"/>
          <w:lang w:eastAsia="zh-CN"/>
        </w:rPr>
        <w:t>）严格控制起下钻速度，起钻必须按规定灌满钻井液；</w:t>
      </w:r>
    </w:p>
    <w:p w14:paraId="2450A1DC" w14:textId="77777777" w:rsidR="00734889" w:rsidRPr="00771A28" w:rsidRDefault="00734889" w:rsidP="0073488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10</w:t>
      </w:r>
      <w:r w:rsidRPr="00771A28">
        <w:rPr>
          <w:rFonts w:ascii="Times New Roman" w:hAnsi="Times New Roman"/>
          <w:sz w:val="24"/>
          <w:lang w:eastAsia="zh-CN"/>
        </w:rPr>
        <w:t>）加强井场设备的运行、保养和检查，保证设备的正常运行，设备检修必须按有关规定执行；</w:t>
      </w:r>
    </w:p>
    <w:p w14:paraId="445E32BD" w14:textId="77777777" w:rsidR="00734889" w:rsidRPr="00771A28" w:rsidRDefault="00734889" w:rsidP="0073488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11</w:t>
      </w:r>
      <w:r w:rsidRPr="00771A28">
        <w:rPr>
          <w:rFonts w:ascii="Times New Roman" w:hAnsi="Times New Roman"/>
          <w:sz w:val="24"/>
          <w:lang w:eastAsia="zh-CN"/>
        </w:rPr>
        <w:t>）</w:t>
      </w:r>
      <w:r w:rsidR="00FE5317" w:rsidRPr="00771A28">
        <w:rPr>
          <w:rFonts w:ascii="Times New Roman" w:hAnsi="Times New Roman"/>
          <w:sz w:val="24"/>
          <w:lang w:eastAsia="zh-CN"/>
        </w:rPr>
        <w:t>钻井</w:t>
      </w:r>
      <w:r w:rsidRPr="00771A28">
        <w:rPr>
          <w:rFonts w:ascii="Times New Roman" w:hAnsi="Times New Roman"/>
          <w:sz w:val="24"/>
          <w:lang w:eastAsia="zh-CN"/>
        </w:rPr>
        <w:t>中遇到钻速突然加快、放散、井漏、气测及油气水显示异常等情况，应立即停钻观察，如发生溢流要按规定及时发出报警信号，并按正确的关井程序及时关井，关井求压后迅速实施压井作业；</w:t>
      </w:r>
    </w:p>
    <w:p w14:paraId="6CCD50E1" w14:textId="77777777" w:rsidR="00734889" w:rsidRPr="00771A28" w:rsidRDefault="00734889" w:rsidP="0073488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12</w:t>
      </w:r>
      <w:r w:rsidRPr="00771A28">
        <w:rPr>
          <w:rFonts w:ascii="Times New Roman" w:hAnsi="Times New Roman"/>
          <w:sz w:val="24"/>
          <w:lang w:eastAsia="zh-CN"/>
        </w:rPr>
        <w:t>）发生溢流后，根据关井压力，尽快在井口、地层和套管安全条件下压井，待井内平稳后才恢复</w:t>
      </w:r>
      <w:r w:rsidR="00FE5317" w:rsidRPr="00771A28">
        <w:rPr>
          <w:rFonts w:ascii="Times New Roman" w:hAnsi="Times New Roman"/>
          <w:sz w:val="24"/>
          <w:lang w:eastAsia="zh-CN"/>
        </w:rPr>
        <w:t>钻井</w:t>
      </w:r>
      <w:r w:rsidRPr="00771A28">
        <w:rPr>
          <w:rFonts w:ascii="Times New Roman" w:hAnsi="Times New Roman"/>
          <w:sz w:val="24"/>
          <w:lang w:eastAsia="zh-CN"/>
        </w:rPr>
        <w:t>；</w:t>
      </w:r>
    </w:p>
    <w:p w14:paraId="1BA4A7E0" w14:textId="4C721F3D" w:rsidR="00734889" w:rsidRPr="00771A28" w:rsidRDefault="00734889" w:rsidP="0073488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13</w:t>
      </w:r>
      <w:r w:rsidRPr="00771A28">
        <w:rPr>
          <w:rFonts w:ascii="Times New Roman" w:hAnsi="Times New Roman"/>
          <w:sz w:val="24"/>
          <w:lang w:eastAsia="zh-CN"/>
        </w:rPr>
        <w:t>）关井压力不得超过井口装置的工作压力、套管抗内压强度的</w:t>
      </w:r>
      <w:r w:rsidRPr="00771A28">
        <w:rPr>
          <w:rFonts w:ascii="Times New Roman" w:hAnsi="Times New Roman"/>
          <w:sz w:val="24"/>
          <w:lang w:eastAsia="zh-CN"/>
        </w:rPr>
        <w:t>80</w:t>
      </w:r>
      <w:r w:rsidRPr="00771A28">
        <w:rPr>
          <w:rFonts w:ascii="Times New Roman" w:hAnsi="Times New Roman"/>
          <w:sz w:val="24"/>
          <w:lang w:eastAsia="zh-CN"/>
        </w:rPr>
        <w:t>％和地层破裂压力三者中的最小值</w:t>
      </w:r>
      <w:r w:rsidR="00997C2E" w:rsidRPr="00771A28">
        <w:rPr>
          <w:rFonts w:ascii="Times New Roman" w:hAnsi="Times New Roman"/>
          <w:sz w:val="24"/>
          <w:lang w:eastAsia="zh-CN"/>
        </w:rPr>
        <w:t>；</w:t>
      </w:r>
    </w:p>
    <w:p w14:paraId="16C8F1A7" w14:textId="77777777" w:rsidR="00734889" w:rsidRPr="00771A28" w:rsidRDefault="00734889" w:rsidP="0073488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14</w:t>
      </w:r>
      <w:r w:rsidRPr="00771A28">
        <w:rPr>
          <w:rFonts w:ascii="Times New Roman" w:hAnsi="Times New Roman"/>
          <w:sz w:val="24"/>
          <w:lang w:eastAsia="zh-CN"/>
        </w:rPr>
        <w:t>）强化员工的爱岗敬业教育，严格执行项操作规程，确保钻井作业过程中不因操作失误导致井喷事故的发生。</w:t>
      </w:r>
    </w:p>
    <w:p w14:paraId="35EB4CC4" w14:textId="77777777" w:rsidR="00734889" w:rsidRPr="00771A28" w:rsidRDefault="00734889" w:rsidP="00734889">
      <w:pPr>
        <w:adjustRightInd w:val="0"/>
        <w:snapToGrid w:val="0"/>
        <w:spacing w:line="360" w:lineRule="auto"/>
        <w:ind w:firstLineChars="200" w:firstLine="482"/>
        <w:jc w:val="both"/>
        <w:rPr>
          <w:rFonts w:ascii="Times New Roman" w:hAnsi="Times New Roman"/>
          <w:b/>
          <w:bCs/>
          <w:sz w:val="24"/>
          <w:lang w:eastAsia="zh-CN"/>
        </w:rPr>
      </w:pPr>
      <w:r w:rsidRPr="00771A28">
        <w:rPr>
          <w:rFonts w:ascii="Times New Roman" w:hAnsi="Times New Roman"/>
          <w:b/>
          <w:bCs/>
          <w:sz w:val="24"/>
          <w:lang w:eastAsia="zh-CN"/>
        </w:rPr>
        <w:t>（</w:t>
      </w:r>
      <w:r w:rsidRPr="00771A28">
        <w:rPr>
          <w:rFonts w:ascii="Times New Roman" w:hAnsi="Times New Roman"/>
          <w:b/>
          <w:bCs/>
          <w:sz w:val="24"/>
          <w:lang w:eastAsia="zh-CN"/>
        </w:rPr>
        <w:t>3</w:t>
      </w:r>
      <w:r w:rsidRPr="00771A28">
        <w:rPr>
          <w:rFonts w:ascii="Times New Roman" w:hAnsi="Times New Roman"/>
          <w:b/>
          <w:bCs/>
          <w:sz w:val="24"/>
          <w:lang w:eastAsia="zh-CN"/>
        </w:rPr>
        <w:t>）防井喷装置</w:t>
      </w:r>
    </w:p>
    <w:p w14:paraId="1EECBE6B" w14:textId="77777777" w:rsidR="00734889" w:rsidRPr="00771A28" w:rsidRDefault="00734889" w:rsidP="0073488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1</w:t>
      </w:r>
      <w:r w:rsidRPr="00771A28">
        <w:rPr>
          <w:rFonts w:ascii="Times New Roman" w:hAnsi="Times New Roman"/>
          <w:sz w:val="24"/>
          <w:lang w:eastAsia="zh-CN"/>
        </w:rPr>
        <w:t>）以半封和全封防喷器为主体的防喷装置，包括高压闸门、自封、四通、套管头、过渡法兰等；</w:t>
      </w:r>
    </w:p>
    <w:p w14:paraId="7B51BFB9" w14:textId="77777777" w:rsidR="00734889" w:rsidRPr="00771A28" w:rsidRDefault="00734889" w:rsidP="0073488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2</w:t>
      </w:r>
      <w:r w:rsidRPr="00771A28">
        <w:rPr>
          <w:rFonts w:ascii="Times New Roman" w:hAnsi="Times New Roman"/>
          <w:sz w:val="24"/>
          <w:lang w:eastAsia="zh-CN"/>
        </w:rPr>
        <w:t>）以节流管汇为主体的井控管汇，包括放喷管线、压井管线等；</w:t>
      </w:r>
    </w:p>
    <w:p w14:paraId="0A350689" w14:textId="77777777" w:rsidR="00734889" w:rsidRPr="00771A28" w:rsidRDefault="00734889" w:rsidP="0073488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3</w:t>
      </w:r>
      <w:r w:rsidRPr="00771A28">
        <w:rPr>
          <w:rFonts w:ascii="Times New Roman" w:hAnsi="Times New Roman"/>
          <w:sz w:val="24"/>
          <w:lang w:eastAsia="zh-CN"/>
        </w:rPr>
        <w:t>）井下管柱防喷工具，包括钻具、防喷单流阀等；</w:t>
      </w:r>
    </w:p>
    <w:p w14:paraId="2F485FA8" w14:textId="77777777" w:rsidR="00734889" w:rsidRPr="00771A28" w:rsidRDefault="00734889" w:rsidP="0073488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4</w:t>
      </w:r>
      <w:r w:rsidRPr="00771A28">
        <w:rPr>
          <w:rFonts w:ascii="Times New Roman" w:hAnsi="Times New Roman"/>
          <w:sz w:val="24"/>
          <w:lang w:eastAsia="zh-CN"/>
        </w:rPr>
        <w:t>）具有净化、加大密度、原料储备及自动调配、自动灌装等功能的压井液储备系统；</w:t>
      </w:r>
    </w:p>
    <w:p w14:paraId="068A781E" w14:textId="77777777" w:rsidR="00734889" w:rsidRPr="00771A28" w:rsidRDefault="00734889" w:rsidP="0073488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5</w:t>
      </w:r>
      <w:r w:rsidRPr="00771A28">
        <w:rPr>
          <w:rFonts w:ascii="Times New Roman" w:hAnsi="Times New Roman"/>
          <w:sz w:val="24"/>
          <w:lang w:eastAsia="zh-CN"/>
        </w:rPr>
        <w:t>）防止井喷失控的专用设备、设施，包括高压自封、不压井起下管柱装置等。</w:t>
      </w:r>
    </w:p>
    <w:p w14:paraId="092EC056" w14:textId="77777777" w:rsidR="00734889" w:rsidRPr="00771A28" w:rsidRDefault="00734889" w:rsidP="00734889">
      <w:pPr>
        <w:adjustRightInd w:val="0"/>
        <w:snapToGrid w:val="0"/>
        <w:spacing w:line="360" w:lineRule="auto"/>
        <w:ind w:firstLineChars="200" w:firstLine="482"/>
        <w:jc w:val="both"/>
        <w:rPr>
          <w:rFonts w:ascii="Times New Roman" w:hAnsi="Times New Roman"/>
          <w:b/>
          <w:bCs/>
          <w:sz w:val="24"/>
          <w:lang w:eastAsia="zh-CN"/>
        </w:rPr>
      </w:pPr>
      <w:bookmarkStart w:id="246" w:name="_Hlk88499419"/>
      <w:r w:rsidRPr="00771A28">
        <w:rPr>
          <w:rFonts w:ascii="Times New Roman" w:hAnsi="Times New Roman"/>
          <w:b/>
          <w:bCs/>
          <w:sz w:val="24"/>
          <w:lang w:eastAsia="zh-CN"/>
        </w:rPr>
        <w:t>（</w:t>
      </w:r>
      <w:r w:rsidRPr="00771A28">
        <w:rPr>
          <w:rFonts w:ascii="Times New Roman" w:hAnsi="Times New Roman"/>
          <w:b/>
          <w:bCs/>
          <w:sz w:val="24"/>
          <w:lang w:eastAsia="zh-CN"/>
        </w:rPr>
        <w:t>4</w:t>
      </w:r>
      <w:r w:rsidRPr="00771A28">
        <w:rPr>
          <w:rFonts w:ascii="Times New Roman" w:hAnsi="Times New Roman"/>
          <w:b/>
          <w:bCs/>
          <w:sz w:val="24"/>
          <w:lang w:eastAsia="zh-CN"/>
        </w:rPr>
        <w:t>）井喷前期气侵、井涌防范措施</w:t>
      </w:r>
    </w:p>
    <w:p w14:paraId="619567E0" w14:textId="77777777" w:rsidR="00734889" w:rsidRPr="00771A28" w:rsidRDefault="00734889" w:rsidP="0073488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lastRenderedPageBreak/>
        <w:t>1</w:t>
      </w:r>
      <w:r w:rsidRPr="00771A28">
        <w:rPr>
          <w:rFonts w:ascii="Times New Roman" w:hAnsi="Times New Roman"/>
          <w:sz w:val="24"/>
          <w:lang w:eastAsia="zh-CN"/>
        </w:rPr>
        <w:t>）选择合理的压井液。新井投产和试油、试气施工应参照钻穿油、气层时钻井泥浆性能，认真选择合理的压井液，避免因压井液性能达不到施工要求而造成井喷污染；</w:t>
      </w:r>
    </w:p>
    <w:p w14:paraId="3BBEE4E7" w14:textId="77777777" w:rsidR="00734889" w:rsidRPr="00771A28" w:rsidRDefault="00734889" w:rsidP="0073488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2</w:t>
      </w:r>
      <w:r w:rsidRPr="00771A28">
        <w:rPr>
          <w:rFonts w:ascii="Times New Roman" w:hAnsi="Times New Roman"/>
          <w:sz w:val="24"/>
          <w:lang w:eastAsia="zh-CN"/>
        </w:rPr>
        <w:t>）选择合理的射孔方式；</w:t>
      </w:r>
    </w:p>
    <w:p w14:paraId="2560344E" w14:textId="77777777" w:rsidR="00734889" w:rsidRPr="00771A28" w:rsidRDefault="00734889" w:rsidP="0073488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3</w:t>
      </w:r>
      <w:r w:rsidRPr="00771A28">
        <w:rPr>
          <w:rFonts w:ascii="Times New Roman" w:hAnsi="Times New Roman"/>
          <w:sz w:val="24"/>
          <w:lang w:eastAsia="zh-CN"/>
        </w:rPr>
        <w:t>）规定上提钻具的速度。井内下有大直径工具（工具外径超过油层套管内径</w:t>
      </w:r>
      <w:r w:rsidRPr="00771A28">
        <w:rPr>
          <w:rFonts w:ascii="Times New Roman" w:hAnsi="Times New Roman"/>
          <w:sz w:val="24"/>
          <w:lang w:eastAsia="zh-CN"/>
        </w:rPr>
        <w:t>80%</w:t>
      </w:r>
      <w:r w:rsidRPr="00771A28">
        <w:rPr>
          <w:rFonts w:ascii="Times New Roman" w:hAnsi="Times New Roman"/>
          <w:sz w:val="24"/>
          <w:lang w:eastAsia="zh-CN"/>
        </w:rPr>
        <w:t>以上）的井，严禁高速起钻，防止因高速起钻引起抽汲作用造成井喷污染；</w:t>
      </w:r>
    </w:p>
    <w:p w14:paraId="76C36BA0" w14:textId="77777777" w:rsidR="00734889" w:rsidRPr="00771A28" w:rsidRDefault="00734889" w:rsidP="0073488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4</w:t>
      </w:r>
      <w:r w:rsidRPr="00771A28">
        <w:rPr>
          <w:rFonts w:ascii="Times New Roman" w:hAnsi="Times New Roman"/>
          <w:sz w:val="24"/>
          <w:lang w:eastAsia="zh-CN"/>
        </w:rPr>
        <w:t>）发生气侵时，及时检查调整钻井液密度，发现井涌时及时关泵压井。</w:t>
      </w:r>
    </w:p>
    <w:p w14:paraId="4204CA6B" w14:textId="77777777" w:rsidR="00734889" w:rsidRPr="00771A28" w:rsidRDefault="00734889" w:rsidP="00734889">
      <w:pPr>
        <w:adjustRightInd w:val="0"/>
        <w:snapToGrid w:val="0"/>
        <w:spacing w:line="360" w:lineRule="auto"/>
        <w:ind w:firstLineChars="200" w:firstLine="482"/>
        <w:jc w:val="both"/>
        <w:rPr>
          <w:rFonts w:ascii="Times New Roman" w:hAnsi="Times New Roman"/>
          <w:b/>
          <w:bCs/>
          <w:sz w:val="24"/>
          <w:lang w:eastAsia="zh-CN"/>
        </w:rPr>
      </w:pPr>
      <w:r w:rsidRPr="00771A28">
        <w:rPr>
          <w:rFonts w:ascii="Times New Roman" w:hAnsi="Times New Roman"/>
          <w:b/>
          <w:bCs/>
          <w:sz w:val="24"/>
          <w:lang w:eastAsia="zh-CN"/>
        </w:rPr>
        <w:t>（</w:t>
      </w:r>
      <w:r w:rsidRPr="00771A28">
        <w:rPr>
          <w:rFonts w:ascii="Times New Roman" w:hAnsi="Times New Roman"/>
          <w:b/>
          <w:bCs/>
          <w:sz w:val="24"/>
          <w:lang w:eastAsia="zh-CN"/>
        </w:rPr>
        <w:t>5</w:t>
      </w:r>
      <w:r w:rsidRPr="00771A28">
        <w:rPr>
          <w:rFonts w:ascii="Times New Roman" w:hAnsi="Times New Roman"/>
          <w:b/>
          <w:bCs/>
          <w:sz w:val="24"/>
          <w:lang w:eastAsia="zh-CN"/>
        </w:rPr>
        <w:t>）钻开气层前验收</w:t>
      </w:r>
    </w:p>
    <w:p w14:paraId="4CD636EC" w14:textId="77777777" w:rsidR="00734889" w:rsidRPr="00771A28" w:rsidRDefault="00734889" w:rsidP="0073488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钻开气层时极容易发生井下事故从而导致环境污染事故。钻开气层前验收就是在钻开气层前对井队的安全和井控工作进行全面大检查，以消除事故隐患，实现安全生产和清洁生产。</w:t>
      </w:r>
    </w:p>
    <w:p w14:paraId="5105E396" w14:textId="77777777" w:rsidR="00734889" w:rsidRPr="00771A28" w:rsidRDefault="00734889" w:rsidP="00734889">
      <w:pPr>
        <w:adjustRightInd w:val="0"/>
        <w:snapToGrid w:val="0"/>
        <w:spacing w:line="360" w:lineRule="auto"/>
        <w:ind w:firstLineChars="200" w:firstLine="482"/>
        <w:jc w:val="both"/>
        <w:rPr>
          <w:rFonts w:ascii="Times New Roman" w:hAnsi="Times New Roman"/>
          <w:b/>
          <w:bCs/>
          <w:sz w:val="24"/>
          <w:lang w:eastAsia="zh-CN"/>
        </w:rPr>
      </w:pPr>
      <w:r w:rsidRPr="00771A28">
        <w:rPr>
          <w:rFonts w:ascii="Times New Roman" w:hAnsi="Times New Roman"/>
          <w:b/>
          <w:bCs/>
          <w:sz w:val="24"/>
          <w:lang w:eastAsia="zh-CN"/>
        </w:rPr>
        <w:t>（</w:t>
      </w:r>
      <w:r w:rsidRPr="00771A28">
        <w:rPr>
          <w:rFonts w:ascii="Times New Roman" w:hAnsi="Times New Roman"/>
          <w:b/>
          <w:bCs/>
          <w:sz w:val="24"/>
          <w:lang w:eastAsia="zh-CN"/>
        </w:rPr>
        <w:t>6</w:t>
      </w:r>
      <w:r w:rsidRPr="00771A28">
        <w:rPr>
          <w:rFonts w:ascii="Times New Roman" w:hAnsi="Times New Roman"/>
          <w:b/>
          <w:bCs/>
          <w:sz w:val="24"/>
          <w:lang w:eastAsia="zh-CN"/>
        </w:rPr>
        <w:t>）钻井、完井防腐措施</w:t>
      </w:r>
    </w:p>
    <w:p w14:paraId="69F8C1E3" w14:textId="77777777" w:rsidR="00734889" w:rsidRPr="00771A28" w:rsidRDefault="00734889" w:rsidP="0073488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应加强油管腐蚀监测，掌握气井腐蚀状况，按井下作业流程检查油管腐蚀情况，记录每口作业井的油管腐蚀情况，根据井油管腐蚀情况进行专门的更换油管修井，以避免油管腐蚀穿孔、断落。</w:t>
      </w:r>
    </w:p>
    <w:p w14:paraId="27E0FA12" w14:textId="77777777" w:rsidR="00734889" w:rsidRPr="00771A28" w:rsidRDefault="00734889" w:rsidP="00734889">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771A28">
        <w:rPr>
          <w:rFonts w:ascii="Times New Roman" w:eastAsia="黑体" w:hAnsi="Times New Roman"/>
          <w:bCs/>
          <w:kern w:val="2"/>
          <w:lang w:eastAsia="zh-CN"/>
        </w:rPr>
        <w:t>2</w:t>
      </w:r>
      <w:r w:rsidRPr="00771A28">
        <w:rPr>
          <w:rFonts w:ascii="Times New Roman" w:eastAsia="黑体" w:hAnsi="Times New Roman"/>
          <w:bCs/>
          <w:kern w:val="2"/>
          <w:lang w:eastAsia="zh-CN"/>
        </w:rPr>
        <w:t>、废水、油类外溢或泄露等风险防范措施</w:t>
      </w:r>
    </w:p>
    <w:p w14:paraId="7CE64280" w14:textId="3708101A" w:rsidR="00734889" w:rsidRPr="00771A28" w:rsidRDefault="00734889" w:rsidP="00AE20E3">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钻井期废水收集罐、</w:t>
      </w:r>
      <w:r w:rsidR="001A6854" w:rsidRPr="00771A28">
        <w:rPr>
          <w:rFonts w:ascii="Times New Roman" w:hAnsi="Times New Roman"/>
          <w:sz w:val="24"/>
          <w:lang w:eastAsia="zh-CN"/>
        </w:rPr>
        <w:t>试采期</w:t>
      </w:r>
      <w:r w:rsidR="00DD4FA1" w:rsidRPr="00771A28">
        <w:rPr>
          <w:rFonts w:ascii="Times New Roman" w:hAnsi="Times New Roman"/>
          <w:sz w:val="24"/>
          <w:lang w:eastAsia="zh-CN"/>
        </w:rPr>
        <w:t>火炬分液罐</w:t>
      </w:r>
      <w:r w:rsidRPr="00771A28">
        <w:rPr>
          <w:rFonts w:ascii="Times New Roman" w:hAnsi="Times New Roman"/>
          <w:sz w:val="24"/>
          <w:lang w:eastAsia="zh-CN"/>
        </w:rPr>
        <w:t>通过设置围堰和防渗，放喷池通过加固池壁和防渗，降低垮塌风险；对井场排污沟及时清扫，保证排污沟畅通；集污坑和泥浆不落地装置加强保护管理，泥浆不落地装置设计时向集污坑倾斜，避免少量集水因围堰垮塌外流。由于项目区域地势</w:t>
      </w:r>
      <w:r w:rsidR="008C3CCA" w:rsidRPr="00771A28">
        <w:rPr>
          <w:rFonts w:ascii="Times New Roman" w:hAnsi="Times New Roman"/>
          <w:sz w:val="24"/>
          <w:lang w:eastAsia="zh-CN"/>
        </w:rPr>
        <w:t>高差较大</w:t>
      </w:r>
      <w:r w:rsidRPr="00771A28">
        <w:rPr>
          <w:rFonts w:ascii="Times New Roman" w:hAnsi="Times New Roman"/>
          <w:sz w:val="24"/>
          <w:lang w:eastAsia="zh-CN"/>
        </w:rPr>
        <w:t>，考虑到暴雨等情况下排水问题，建议对集污坑和泥浆不落地装置内集水进行及时清理，及时清掏，适当加大集污坑规格或者适当扩大其容量，确保集污坑有足够的容量，能够对初期雨水及时收集；加大外环沟和集水坑规格，外排沟系统应与周边泄洪沟有效连接，确保雨水能正常排放，不至于淹没井场；建议对井场雨水排放口（集水坑）进行适当扩建，对正常雨水进行隔油沉淀后外排。加强平时管理，保证放喷池、泥浆不落地装置的储罐内有足够空余容积，水位达到池体</w:t>
      </w:r>
      <w:r w:rsidRPr="00771A28">
        <w:rPr>
          <w:rFonts w:ascii="Times New Roman" w:hAnsi="Times New Roman"/>
          <w:sz w:val="24"/>
          <w:lang w:eastAsia="zh-CN"/>
        </w:rPr>
        <w:t>80%</w:t>
      </w:r>
      <w:r w:rsidRPr="00771A28">
        <w:rPr>
          <w:rFonts w:ascii="Times New Roman" w:hAnsi="Times New Roman"/>
          <w:sz w:val="24"/>
          <w:lang w:eastAsia="zh-CN"/>
        </w:rPr>
        <w:t>时应外运处理，可有效防止水体污染事故。若池体发生垮塌事故，立即封堵内外环沟与自然沟渠连通处，及时清理池内及排污沟内废水，池底废水清理完后立</w:t>
      </w:r>
      <w:r w:rsidRPr="00771A28">
        <w:rPr>
          <w:rFonts w:ascii="Times New Roman" w:hAnsi="Times New Roman"/>
          <w:sz w:val="24"/>
          <w:lang w:eastAsia="zh-CN"/>
        </w:rPr>
        <w:lastRenderedPageBreak/>
        <w:t>即重新修建池壁，并进一步加固。</w:t>
      </w:r>
      <w:r w:rsidR="00491C54" w:rsidRPr="00771A28">
        <w:rPr>
          <w:rFonts w:ascii="Times New Roman" w:hAnsi="Times New Roman"/>
          <w:sz w:val="24"/>
          <w:lang w:eastAsia="zh-CN"/>
        </w:rPr>
        <w:t>试采</w:t>
      </w:r>
      <w:r w:rsidR="00AE20E3" w:rsidRPr="00771A28">
        <w:rPr>
          <w:rFonts w:ascii="Times New Roman" w:hAnsi="Times New Roman"/>
          <w:sz w:val="24"/>
          <w:lang w:eastAsia="zh-CN"/>
        </w:rPr>
        <w:t>期站内</w:t>
      </w:r>
      <w:r w:rsidR="00491C54" w:rsidRPr="00771A28">
        <w:rPr>
          <w:rFonts w:ascii="Times New Roman" w:hAnsi="Times New Roman"/>
          <w:sz w:val="24"/>
          <w:lang w:eastAsia="zh-CN"/>
        </w:rPr>
        <w:t>火炬分液</w:t>
      </w:r>
      <w:r w:rsidR="00AE20E3" w:rsidRPr="00771A28">
        <w:rPr>
          <w:rFonts w:ascii="Times New Roman" w:hAnsi="Times New Roman"/>
          <w:sz w:val="24"/>
          <w:lang w:eastAsia="zh-CN"/>
        </w:rPr>
        <w:t>罐安装溢外报警器，以便及时发现外溢情况。</w:t>
      </w:r>
    </w:p>
    <w:p w14:paraId="28923105" w14:textId="77777777" w:rsidR="00AE20E3" w:rsidRPr="00771A28" w:rsidRDefault="00AE20E3" w:rsidP="00AE20E3">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771A28">
        <w:rPr>
          <w:rFonts w:ascii="Times New Roman" w:eastAsia="黑体" w:hAnsi="Times New Roman"/>
          <w:bCs/>
          <w:kern w:val="2"/>
          <w:lang w:eastAsia="zh-CN"/>
        </w:rPr>
        <w:t>3</w:t>
      </w:r>
      <w:r w:rsidRPr="00771A28">
        <w:rPr>
          <w:rFonts w:ascii="Times New Roman" w:eastAsia="黑体" w:hAnsi="Times New Roman"/>
          <w:bCs/>
          <w:kern w:val="2"/>
          <w:lang w:eastAsia="zh-CN"/>
        </w:rPr>
        <w:t>、物质外运风险防范措施</w:t>
      </w:r>
    </w:p>
    <w:p w14:paraId="0B6F64DC" w14:textId="77777777" w:rsidR="00AE20E3" w:rsidRPr="00771A28" w:rsidRDefault="00AE20E3" w:rsidP="00AE20E3">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1</w:t>
      </w:r>
      <w:r w:rsidRPr="00771A28">
        <w:rPr>
          <w:rFonts w:ascii="Times New Roman" w:hAnsi="Times New Roman"/>
          <w:sz w:val="24"/>
          <w:lang w:eastAsia="zh-CN"/>
        </w:rPr>
        <w:t>）废水、钻井固废转运单位在开展运输工作前，应对运输人员进行相关安全环保知识培训，运输车辆、装卸工具必须符合安全环保要求，装卸过程中不得溢出和泄漏。严禁随意倾倒、排放或者向第三方转移废水。</w:t>
      </w:r>
    </w:p>
    <w:p w14:paraId="4B7D0FCE" w14:textId="77777777" w:rsidR="00AE20E3" w:rsidRPr="00771A28" w:rsidRDefault="00AE20E3" w:rsidP="00AE20E3">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2</w:t>
      </w:r>
      <w:r w:rsidRPr="00771A28">
        <w:rPr>
          <w:rFonts w:ascii="Times New Roman" w:hAnsi="Times New Roman"/>
          <w:sz w:val="24"/>
          <w:lang w:eastAsia="zh-CN"/>
        </w:rPr>
        <w:t>）运输前规划运输路线，废水、钻井固废转运过程中应严格按照规定的路线运输到相应的目的地；运输过程中应尽量避开环境敏感区，遇环境敏感区需减速慢行，废水、钻井固废转运应建立交接三联单制度，确保废水运至相应的目的地。</w:t>
      </w:r>
    </w:p>
    <w:p w14:paraId="17D44168" w14:textId="77777777" w:rsidR="00AE20E3" w:rsidRPr="00771A28" w:rsidRDefault="00AE20E3" w:rsidP="00AE20E3">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3</w:t>
      </w:r>
      <w:r w:rsidRPr="00771A28">
        <w:rPr>
          <w:rFonts w:ascii="Times New Roman" w:hAnsi="Times New Roman"/>
          <w:sz w:val="24"/>
          <w:lang w:eastAsia="zh-CN"/>
        </w:rPr>
        <w:t>）废水、钻井固废转运必须使用密闭的车辆运输，并确保运输车辆车况处于良好状态。</w:t>
      </w:r>
    </w:p>
    <w:p w14:paraId="44DDF804" w14:textId="77777777" w:rsidR="00AE20E3" w:rsidRPr="00771A28" w:rsidRDefault="00AE20E3" w:rsidP="00AE20E3">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4</w:t>
      </w:r>
      <w:r w:rsidRPr="00771A28">
        <w:rPr>
          <w:rFonts w:ascii="Times New Roman" w:hAnsi="Times New Roman"/>
          <w:sz w:val="24"/>
          <w:lang w:eastAsia="zh-CN"/>
        </w:rPr>
        <w:t>）尽量避免雨天和大雾天运转废水。</w:t>
      </w:r>
    </w:p>
    <w:p w14:paraId="12808500" w14:textId="77777777" w:rsidR="00AE20E3" w:rsidRPr="00771A28" w:rsidRDefault="00AE20E3" w:rsidP="00AE20E3">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5</w:t>
      </w:r>
      <w:r w:rsidRPr="00771A28">
        <w:rPr>
          <w:rFonts w:ascii="Times New Roman" w:hAnsi="Times New Roman"/>
          <w:sz w:val="24"/>
          <w:lang w:eastAsia="zh-CN"/>
        </w:rPr>
        <w:t>）本工程废水、钻井固废运输由专业单位负责实施，不得自行运输，也不得委托公司外其他单位运输。</w:t>
      </w:r>
    </w:p>
    <w:p w14:paraId="677B18C7" w14:textId="77777777" w:rsidR="00AE20E3" w:rsidRPr="00771A28" w:rsidRDefault="00AE20E3" w:rsidP="00AE20E3">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6</w:t>
      </w:r>
      <w:r w:rsidRPr="00771A28">
        <w:rPr>
          <w:rFonts w:ascii="Times New Roman" w:hAnsi="Times New Roman"/>
          <w:sz w:val="24"/>
          <w:lang w:eastAsia="zh-CN"/>
        </w:rPr>
        <w:t>）承包废水、钻井固废转运的承包商实施车辆登记制度，为每台车辆安装</w:t>
      </w:r>
      <w:r w:rsidRPr="00771A28">
        <w:rPr>
          <w:rFonts w:ascii="Times New Roman" w:hAnsi="Times New Roman"/>
          <w:sz w:val="24"/>
          <w:lang w:eastAsia="zh-CN"/>
        </w:rPr>
        <w:t>GPS</w:t>
      </w:r>
      <w:r w:rsidRPr="00771A28">
        <w:rPr>
          <w:rFonts w:ascii="Times New Roman" w:hAnsi="Times New Roman"/>
          <w:sz w:val="24"/>
          <w:lang w:eastAsia="zh-CN"/>
        </w:rPr>
        <w:t>系统，并纳入建设方的</w:t>
      </w:r>
      <w:r w:rsidRPr="00771A28">
        <w:rPr>
          <w:rFonts w:ascii="Times New Roman" w:hAnsi="Times New Roman"/>
          <w:sz w:val="24"/>
          <w:lang w:eastAsia="zh-CN"/>
        </w:rPr>
        <w:t>GPS</w:t>
      </w:r>
      <w:r w:rsidRPr="00771A28">
        <w:rPr>
          <w:rFonts w:ascii="Times New Roman" w:hAnsi="Times New Roman"/>
          <w:sz w:val="24"/>
          <w:lang w:eastAsia="zh-CN"/>
        </w:rPr>
        <w:t>监控系统平台，以便随时掌握废水、钻井固废运输车辆位置和行驶路线，确保废水、钻井固废转运至相应的目的地。</w:t>
      </w:r>
    </w:p>
    <w:p w14:paraId="78728AF1" w14:textId="77777777" w:rsidR="00AE20E3" w:rsidRPr="00771A28" w:rsidRDefault="00AE20E3" w:rsidP="00AE20E3">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7</w:t>
      </w:r>
      <w:r w:rsidRPr="00771A28">
        <w:rPr>
          <w:rFonts w:ascii="Times New Roman" w:hAnsi="Times New Roman"/>
          <w:sz w:val="24"/>
          <w:lang w:eastAsia="zh-CN"/>
        </w:rPr>
        <w:t>）废水、钻井固废运输车辆严格执行签认制度。签认单保存期不得少于二年，以便备查。</w:t>
      </w:r>
    </w:p>
    <w:p w14:paraId="5D493B08" w14:textId="77777777" w:rsidR="00AE20E3" w:rsidRPr="00771A28" w:rsidRDefault="00AE20E3" w:rsidP="00AE20E3">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8</w:t>
      </w:r>
      <w:r w:rsidRPr="00771A28">
        <w:rPr>
          <w:rFonts w:ascii="Times New Roman" w:hAnsi="Times New Roman"/>
          <w:sz w:val="24"/>
          <w:lang w:eastAsia="zh-CN"/>
        </w:rPr>
        <w:t>）废水、钻井固废转运单位应做好应急管理工作，做好风险防范识别，编制生产废水、钻井固废运输应急预案，每次废水、钻井固废运输任务都应制定运输方案和应急措施，严禁超速超载，路过环境敏感区需减速慢性，安全驶离，强化运输过程的安全管理，防止因安全事故衍生成环保事故。</w:t>
      </w:r>
    </w:p>
    <w:p w14:paraId="5D6A88EE" w14:textId="77777777" w:rsidR="00734889" w:rsidRPr="00771A28" w:rsidRDefault="00AE20E3" w:rsidP="00AE20E3">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9</w:t>
      </w:r>
      <w:r w:rsidRPr="00771A28">
        <w:rPr>
          <w:rFonts w:ascii="Times New Roman" w:hAnsi="Times New Roman"/>
          <w:sz w:val="24"/>
          <w:lang w:eastAsia="zh-CN"/>
        </w:rPr>
        <w:t>）废水、钻井固废产生单位和废水、钻井固废转运单位应建立健全管理制度和办法，加强与地方相关部门的联系和协调。废水运输过程中，废水、钻井固废产生单位、承运单位应做好相关记录，建立相关台账。在发生事故后应及时通报当地环保部门，并积极配合环保部门抢险。确保安全通过，同时要注意清洁运输，防止废水、钻井固废泄漏。</w:t>
      </w:r>
    </w:p>
    <w:p w14:paraId="5B14094C" w14:textId="77777777" w:rsidR="00AE20E3" w:rsidRPr="00771A28" w:rsidRDefault="00AE20E3" w:rsidP="00AE20E3">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771A28">
        <w:rPr>
          <w:rFonts w:ascii="Times New Roman" w:eastAsia="黑体" w:hAnsi="Times New Roman"/>
          <w:bCs/>
          <w:kern w:val="2"/>
          <w:lang w:eastAsia="zh-CN"/>
        </w:rPr>
        <w:t>4</w:t>
      </w:r>
      <w:r w:rsidRPr="00771A28">
        <w:rPr>
          <w:rFonts w:ascii="Times New Roman" w:eastAsia="黑体" w:hAnsi="Times New Roman"/>
          <w:bCs/>
          <w:kern w:val="2"/>
          <w:lang w:eastAsia="zh-CN"/>
        </w:rPr>
        <w:t>、井漏防范措施</w:t>
      </w:r>
    </w:p>
    <w:p w14:paraId="2AB58599" w14:textId="23AD9FFA" w:rsidR="00AE20E3" w:rsidRPr="00771A28" w:rsidRDefault="00AE20E3" w:rsidP="00AE20E3">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lastRenderedPageBreak/>
        <w:t>本项目</w:t>
      </w:r>
      <w:r w:rsidR="008C3CCA" w:rsidRPr="00771A28">
        <w:rPr>
          <w:rFonts w:ascii="Times New Roman" w:hAnsi="Times New Roman"/>
          <w:sz w:val="24"/>
          <w:lang w:eastAsia="zh-CN"/>
        </w:rPr>
        <w:t>不涉及浅层钻井，</w:t>
      </w:r>
      <w:r w:rsidR="00B86F77" w:rsidRPr="00771A28">
        <w:rPr>
          <w:rFonts w:ascii="Times New Roman" w:hAnsi="Times New Roman"/>
          <w:sz w:val="24"/>
          <w:lang w:eastAsia="zh-CN"/>
        </w:rPr>
        <w:t>侧钻深度大于</w:t>
      </w:r>
      <w:r w:rsidR="00B86F77" w:rsidRPr="00771A28">
        <w:rPr>
          <w:rFonts w:ascii="Times New Roman" w:hAnsi="Times New Roman"/>
          <w:sz w:val="24"/>
          <w:lang w:eastAsia="zh-CN"/>
        </w:rPr>
        <w:t>4000m</w:t>
      </w:r>
      <w:r w:rsidR="006039C9" w:rsidRPr="00771A28">
        <w:rPr>
          <w:rFonts w:ascii="Times New Roman" w:hAnsi="Times New Roman"/>
          <w:sz w:val="24"/>
          <w:lang w:eastAsia="zh-CN"/>
        </w:rPr>
        <w:t>，即使发生井漏事故后仍不会对浅层地下水造成污染影响</w:t>
      </w:r>
      <w:r w:rsidRPr="00771A28">
        <w:rPr>
          <w:rFonts w:ascii="Times New Roman" w:hAnsi="Times New Roman"/>
          <w:sz w:val="24"/>
          <w:lang w:eastAsia="zh-CN"/>
        </w:rPr>
        <w:t>。从钻井工艺上优化尽可能的减少井漏事故对当地地下水环境的影响，在钻遇地下溶洞等不良地质时，漏失仅引起地下水浊度等物理指标变化，且工程上会采取快速</w:t>
      </w:r>
      <w:r w:rsidR="00FE5317" w:rsidRPr="00771A28">
        <w:rPr>
          <w:rFonts w:ascii="Times New Roman" w:hAnsi="Times New Roman"/>
          <w:sz w:val="24"/>
          <w:lang w:eastAsia="zh-CN"/>
        </w:rPr>
        <w:t>钻井</w:t>
      </w:r>
      <w:r w:rsidRPr="00771A28">
        <w:rPr>
          <w:rFonts w:ascii="Times New Roman" w:hAnsi="Times New Roman"/>
          <w:sz w:val="24"/>
          <w:lang w:eastAsia="zh-CN"/>
        </w:rPr>
        <w:t>快速下管的施工工艺，因此对地下水尤其是对地下水饮用水源或水井影响不大，尽管如此，</w:t>
      </w:r>
      <w:r w:rsidR="001925DC" w:rsidRPr="00771A28">
        <w:rPr>
          <w:rFonts w:ascii="Times New Roman" w:hAnsi="Times New Roman"/>
          <w:sz w:val="24"/>
          <w:lang w:eastAsia="zh-CN"/>
        </w:rPr>
        <w:t>仍</w:t>
      </w:r>
      <w:r w:rsidRPr="00771A28">
        <w:rPr>
          <w:rFonts w:ascii="Times New Roman" w:hAnsi="Times New Roman"/>
          <w:sz w:val="24"/>
          <w:lang w:eastAsia="zh-CN"/>
        </w:rPr>
        <w:t>提出如下预防和应急措施：</w:t>
      </w:r>
    </w:p>
    <w:p w14:paraId="10D30205" w14:textId="1257F694" w:rsidR="00AE20E3" w:rsidRPr="00771A28" w:rsidRDefault="00AE20E3" w:rsidP="00AE20E3">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1</w:t>
      </w:r>
      <w:r w:rsidRPr="00771A28">
        <w:rPr>
          <w:rFonts w:ascii="Times New Roman" w:hAnsi="Times New Roman"/>
          <w:sz w:val="24"/>
          <w:lang w:eastAsia="zh-CN"/>
        </w:rPr>
        <w:t>）井场井站项目在施工建设前应充分研究地质设计资料和钻井等，有必要时应采取钻探等方法进行调查分析，查明项目所在地的地下水分布情况、埋藏深度及岩溶发育情况等，并在此基础上优化钻井施工工艺、泥浆体系等，对钻井过程中可能发生的泥浆漏失的情况，应有所预见。</w:t>
      </w:r>
    </w:p>
    <w:p w14:paraId="0A013F94" w14:textId="5AE36403" w:rsidR="00AE20E3" w:rsidRPr="00771A28" w:rsidRDefault="00AE20E3" w:rsidP="00AE20E3">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2</w:t>
      </w:r>
      <w:r w:rsidRPr="00771A28">
        <w:rPr>
          <w:rFonts w:ascii="Times New Roman" w:hAnsi="Times New Roman"/>
          <w:sz w:val="24"/>
          <w:lang w:eastAsia="zh-CN"/>
        </w:rPr>
        <w:t>）采用强钻方式快速钻穿漏失层达到固井层位，针对这种情况应选用合理泥浆密度，实现近平衡压力钻井，降低泥浆环空压耗，降低泥浆激动压力，从而降低井筒中泥浆动压力，减小泥浆漏失量。</w:t>
      </w:r>
    </w:p>
    <w:p w14:paraId="6CF0C85C" w14:textId="6080BE26" w:rsidR="00AE20E3" w:rsidRPr="00771A28" w:rsidRDefault="00AE20E3" w:rsidP="00AE20E3">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3</w:t>
      </w:r>
      <w:r w:rsidRPr="00771A28">
        <w:rPr>
          <w:rFonts w:ascii="Times New Roman" w:hAnsi="Times New Roman"/>
          <w:sz w:val="24"/>
          <w:lang w:eastAsia="zh-CN"/>
        </w:rPr>
        <w:t>）对钻井体系进行实时监控，并配备足够的堵漏材料，一旦发现井漏，立即采取堵漏措施，在压裂过程亦需监控压裂液的漏失情况，以防止压裂液的扩散污染。</w:t>
      </w:r>
    </w:p>
    <w:p w14:paraId="6C436914" w14:textId="6066DBB9" w:rsidR="00734889" w:rsidRPr="00771A28" w:rsidRDefault="00AE20E3" w:rsidP="00AE20E3">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4</w:t>
      </w:r>
      <w:r w:rsidRPr="00771A28">
        <w:rPr>
          <w:rFonts w:ascii="Times New Roman" w:hAnsi="Times New Roman"/>
          <w:sz w:val="24"/>
          <w:lang w:eastAsia="zh-CN"/>
        </w:rPr>
        <w:t>）若发现地下水受到污染，立即告知村民</w:t>
      </w:r>
      <w:r w:rsidR="006039C9" w:rsidRPr="00771A28">
        <w:rPr>
          <w:rFonts w:ascii="Times New Roman" w:hAnsi="Times New Roman"/>
          <w:sz w:val="24"/>
          <w:lang w:eastAsia="zh-CN"/>
        </w:rPr>
        <w:t>，定期进行监测</w:t>
      </w:r>
      <w:r w:rsidRPr="00771A28">
        <w:rPr>
          <w:rFonts w:ascii="Times New Roman" w:hAnsi="Times New Roman"/>
          <w:sz w:val="24"/>
          <w:lang w:eastAsia="zh-CN"/>
        </w:rPr>
        <w:t>，直至污染影响消失。</w:t>
      </w:r>
    </w:p>
    <w:bookmarkEnd w:id="246"/>
    <w:p w14:paraId="7123279D" w14:textId="77777777" w:rsidR="00734889" w:rsidRPr="00771A28" w:rsidRDefault="00280E0C" w:rsidP="00280E0C">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771A28">
        <w:rPr>
          <w:rFonts w:ascii="Times New Roman" w:eastAsia="黑体" w:hAnsi="Times New Roman"/>
          <w:bCs/>
          <w:kern w:val="2"/>
          <w:lang w:eastAsia="zh-CN"/>
        </w:rPr>
        <w:t>5</w:t>
      </w:r>
      <w:r w:rsidR="00734889" w:rsidRPr="00771A28">
        <w:rPr>
          <w:rFonts w:ascii="Times New Roman" w:eastAsia="黑体" w:hAnsi="Times New Roman"/>
          <w:bCs/>
          <w:kern w:val="2"/>
          <w:lang w:eastAsia="zh-CN"/>
        </w:rPr>
        <w:t>、套外返水事故防范</w:t>
      </w:r>
    </w:p>
    <w:p w14:paraId="6CB39BE8" w14:textId="77777777" w:rsidR="00734889" w:rsidRPr="00771A28" w:rsidRDefault="00734889" w:rsidP="00280E0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设计通过固井、水泥返至地面是防止套外返水的有效措施。固井质量的好坏是产生套管内外返水的控制因素。</w:t>
      </w:r>
    </w:p>
    <w:p w14:paraId="41710672" w14:textId="77777777" w:rsidR="00734889" w:rsidRPr="00771A28" w:rsidRDefault="00734889" w:rsidP="00280E0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施工单位应严格按照钻井行业固井作业规范进行，确保固井质量，避免和减少出现固井裂纹、缝隙、窜槽。加强套管的防腐，防止在运输、下套管，作业时对外表面防护层的磨损及套管与钻柱之间的内磨损。套管是油气与地下水隔离的屏障，要防止腐蚀和破损。</w:t>
      </w:r>
    </w:p>
    <w:p w14:paraId="2811244C" w14:textId="77777777" w:rsidR="00734889" w:rsidRPr="00771A28" w:rsidRDefault="00280E0C" w:rsidP="00280E0C">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771A28">
        <w:rPr>
          <w:rFonts w:ascii="Times New Roman" w:eastAsia="黑体" w:hAnsi="Times New Roman"/>
          <w:bCs/>
          <w:kern w:val="2"/>
          <w:lang w:eastAsia="zh-CN"/>
        </w:rPr>
        <w:t>6</w:t>
      </w:r>
      <w:r w:rsidR="00734889" w:rsidRPr="00771A28">
        <w:rPr>
          <w:rFonts w:ascii="Times New Roman" w:eastAsia="黑体" w:hAnsi="Times New Roman"/>
          <w:bCs/>
          <w:kern w:val="2"/>
          <w:lang w:eastAsia="zh-CN"/>
        </w:rPr>
        <w:t>、油类使用、储运过程中的风险防范措施</w:t>
      </w:r>
    </w:p>
    <w:p w14:paraId="34AA4C21" w14:textId="77777777" w:rsidR="00734889" w:rsidRPr="00771A28" w:rsidRDefault="00734889" w:rsidP="00280E0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1</w:t>
      </w:r>
      <w:r w:rsidRPr="00771A28">
        <w:rPr>
          <w:rFonts w:ascii="Times New Roman" w:hAnsi="Times New Roman"/>
          <w:sz w:val="24"/>
          <w:lang w:eastAsia="zh-CN"/>
        </w:rPr>
        <w:t>）提高柴油危险性的认识。从柴油的燃烧爆炸危险性分析可以看出，正常条件下，如炎热干燥的天气、附近存在火源、工作中违章操作、油库的安全设备、设施配备不合理或管理使用不当等，都有可能将柴油引燃、引爆。</w:t>
      </w:r>
    </w:p>
    <w:p w14:paraId="043763A3" w14:textId="77777777" w:rsidR="00734889" w:rsidRPr="00771A28" w:rsidRDefault="00734889" w:rsidP="00280E0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lastRenderedPageBreak/>
        <w:t>（</w:t>
      </w:r>
      <w:r w:rsidRPr="00771A28">
        <w:rPr>
          <w:rFonts w:ascii="Times New Roman" w:hAnsi="Times New Roman"/>
          <w:sz w:val="24"/>
          <w:lang w:eastAsia="zh-CN"/>
        </w:rPr>
        <w:t>2</w:t>
      </w:r>
      <w:r w:rsidRPr="00771A28">
        <w:rPr>
          <w:rFonts w:ascii="Times New Roman" w:hAnsi="Times New Roman"/>
          <w:sz w:val="24"/>
          <w:lang w:eastAsia="zh-CN"/>
        </w:rPr>
        <w:t>）加强对柴油和废油的储存管理，应采取减少油品蒸发、防止形成爆炸性油品混合物的一次防护措施。工程采用柴油罐对柴油进行储存，确保呼吸阀、测量孔、接地装置等附件完整可靠，防止油气的产生和积聚。油罐区均设置有围堰，可防止油罐破损泄露的柴油污染地表土壤、地表水等。油罐区使用前底部及墙体内侧采用三油两布</w:t>
      </w:r>
      <w:r w:rsidRPr="00771A28">
        <w:rPr>
          <w:rFonts w:ascii="Times New Roman" w:hAnsi="Times New Roman"/>
          <w:sz w:val="24"/>
          <w:lang w:eastAsia="zh-CN"/>
        </w:rPr>
        <w:t>(</w:t>
      </w:r>
      <w:r w:rsidRPr="00771A28">
        <w:rPr>
          <w:rFonts w:ascii="Times New Roman" w:hAnsi="Times New Roman"/>
          <w:sz w:val="24"/>
          <w:lang w:eastAsia="zh-CN"/>
        </w:rPr>
        <w:t>沥青、玻璃纤维布</w:t>
      </w:r>
      <w:r w:rsidRPr="00771A28">
        <w:rPr>
          <w:rFonts w:ascii="Times New Roman" w:hAnsi="Times New Roman"/>
          <w:sz w:val="24"/>
          <w:lang w:eastAsia="zh-CN"/>
        </w:rPr>
        <w:t>)</w:t>
      </w:r>
      <w:r w:rsidRPr="00771A28">
        <w:rPr>
          <w:rFonts w:ascii="Times New Roman" w:hAnsi="Times New Roman"/>
          <w:sz w:val="24"/>
          <w:lang w:eastAsia="zh-CN"/>
        </w:rPr>
        <w:t>作防渗处理。油桶选择完好无损的油桶，置于防渗区，保持盖子紧盖，及时综合利用。</w:t>
      </w:r>
    </w:p>
    <w:p w14:paraId="5BF608EE" w14:textId="77777777" w:rsidR="00734889" w:rsidRPr="00771A28" w:rsidRDefault="00734889" w:rsidP="00280E0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3</w:t>
      </w:r>
      <w:r w:rsidRPr="00771A28">
        <w:rPr>
          <w:rFonts w:ascii="Times New Roman" w:hAnsi="Times New Roman"/>
          <w:sz w:val="24"/>
          <w:lang w:eastAsia="zh-CN"/>
        </w:rPr>
        <w:t>）按照危险物品贮存场地相关要求，对柴油和废油储存和使用场所设置标识标牌。</w:t>
      </w:r>
    </w:p>
    <w:p w14:paraId="08C16C74" w14:textId="77777777" w:rsidR="00734889" w:rsidRPr="00771A28" w:rsidRDefault="00734889" w:rsidP="00280E0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4</w:t>
      </w:r>
      <w:r w:rsidRPr="00771A28">
        <w:rPr>
          <w:rFonts w:ascii="Times New Roman" w:hAnsi="Times New Roman"/>
          <w:sz w:val="24"/>
          <w:lang w:eastAsia="zh-CN"/>
        </w:rPr>
        <w:t>）柴油储存和使用场所要设置在通风条件较好的地势较高处，设置机械排风系统。柴油储存和使用场所内的通风、照明、通信、控制等电气设备的选型、安装、电力线路敷设等，必须符合现行国家标准《爆炸和火灾危险环境电力装置设计规范》的规定。</w:t>
      </w:r>
      <w:r w:rsidR="00AE20E3" w:rsidRPr="00771A28">
        <w:rPr>
          <w:rFonts w:ascii="Times New Roman" w:hAnsi="Times New Roman"/>
          <w:sz w:val="24"/>
          <w:lang w:eastAsia="zh-CN"/>
        </w:rPr>
        <w:t>加强油罐、油桶的管理及安全检查，防止发生结构安全事故引起重大泄露。</w:t>
      </w:r>
    </w:p>
    <w:p w14:paraId="7F6A5762" w14:textId="77777777" w:rsidR="00734889" w:rsidRPr="00771A28" w:rsidRDefault="00734889" w:rsidP="00280E0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5</w:t>
      </w:r>
      <w:r w:rsidRPr="00771A28">
        <w:rPr>
          <w:rFonts w:ascii="Times New Roman" w:hAnsi="Times New Roman"/>
          <w:sz w:val="24"/>
          <w:lang w:eastAsia="zh-CN"/>
        </w:rPr>
        <w:t>）建设方将柴油和废油储存和运输列入环境事故应急处置预案，且应与当地政府的环境事故应急处置预案相衔接。</w:t>
      </w:r>
    </w:p>
    <w:p w14:paraId="2DA7421D" w14:textId="6245DA4E" w:rsidR="00734889" w:rsidRPr="00771A28" w:rsidRDefault="00280E0C" w:rsidP="00280E0C">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771A28">
        <w:rPr>
          <w:rFonts w:ascii="Times New Roman" w:eastAsia="黑体" w:hAnsi="Times New Roman"/>
          <w:bCs/>
          <w:kern w:val="2"/>
          <w:lang w:eastAsia="zh-CN"/>
        </w:rPr>
        <w:t>7</w:t>
      </w:r>
      <w:r w:rsidR="00734889" w:rsidRPr="00771A28">
        <w:rPr>
          <w:rFonts w:ascii="Times New Roman" w:eastAsia="黑体" w:hAnsi="Times New Roman"/>
          <w:bCs/>
          <w:kern w:val="2"/>
          <w:lang w:eastAsia="zh-CN"/>
        </w:rPr>
        <w:t>、</w:t>
      </w:r>
      <w:r w:rsidR="001925DC" w:rsidRPr="00771A28">
        <w:rPr>
          <w:rFonts w:ascii="Times New Roman" w:eastAsia="黑体" w:hAnsi="Times New Roman"/>
          <w:bCs/>
          <w:kern w:val="2"/>
          <w:lang w:eastAsia="zh-CN"/>
        </w:rPr>
        <w:t>试采</w:t>
      </w:r>
      <w:r w:rsidR="00734889" w:rsidRPr="00771A28">
        <w:rPr>
          <w:rFonts w:ascii="Times New Roman" w:eastAsia="黑体" w:hAnsi="Times New Roman"/>
          <w:bCs/>
          <w:kern w:val="2"/>
          <w:lang w:eastAsia="zh-CN"/>
        </w:rPr>
        <w:t>工程风险防范措施</w:t>
      </w:r>
    </w:p>
    <w:p w14:paraId="04A02197" w14:textId="77777777" w:rsidR="00734889" w:rsidRPr="00771A28" w:rsidRDefault="00734889" w:rsidP="00280E0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1</w:t>
      </w:r>
      <w:r w:rsidRPr="00771A28">
        <w:rPr>
          <w:rFonts w:ascii="Times New Roman" w:hAnsi="Times New Roman"/>
          <w:sz w:val="24"/>
          <w:lang w:eastAsia="zh-CN"/>
        </w:rPr>
        <w:t>）场站应按配备足够数量的正压式空气呼吸器及空气呼吸器气瓶压力相应的空气压缩机等。配备相应的安全设施，如井口安全系统、放散系统、灭火器、消防砂池、警示标志、逃生门、防雷和防静电措施、报警系统、风向标、高音喇叭等。</w:t>
      </w:r>
    </w:p>
    <w:p w14:paraId="0E35432C" w14:textId="77777777" w:rsidR="00734889" w:rsidRPr="00771A28" w:rsidRDefault="00734889" w:rsidP="00280E0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2</w:t>
      </w:r>
      <w:r w:rsidRPr="00771A28">
        <w:rPr>
          <w:rFonts w:ascii="Times New Roman" w:hAnsi="Times New Roman"/>
          <w:sz w:val="24"/>
          <w:lang w:eastAsia="zh-CN"/>
        </w:rPr>
        <w:t>）站场周围设置明显的安全警示标志，并告知附近居民可能性危险、危害及安全注意事项。调查附近居民分布情况，掌握有效的联系方式等。</w:t>
      </w:r>
    </w:p>
    <w:p w14:paraId="2C5EB3FF" w14:textId="77777777" w:rsidR="00734889" w:rsidRPr="00771A28" w:rsidRDefault="00734889" w:rsidP="00280E0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3</w:t>
      </w:r>
      <w:r w:rsidRPr="00771A28">
        <w:rPr>
          <w:rFonts w:ascii="Times New Roman" w:hAnsi="Times New Roman"/>
          <w:sz w:val="24"/>
          <w:lang w:eastAsia="zh-CN"/>
        </w:rPr>
        <w:t>）设备和管线焊接和检验，应符合相关标准和规范要求。</w:t>
      </w:r>
    </w:p>
    <w:p w14:paraId="482BFC47" w14:textId="77777777" w:rsidR="00734889" w:rsidRPr="00771A28" w:rsidRDefault="00734889" w:rsidP="00280E0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4</w:t>
      </w:r>
      <w:r w:rsidRPr="00771A28">
        <w:rPr>
          <w:rFonts w:ascii="Times New Roman" w:hAnsi="Times New Roman"/>
          <w:sz w:val="24"/>
          <w:lang w:eastAsia="zh-CN"/>
        </w:rPr>
        <w:t>）场站的建设和布局，应严格按照设计规范要求进行设计，确保站场安全。</w:t>
      </w:r>
    </w:p>
    <w:p w14:paraId="5A7A03F0" w14:textId="77777777" w:rsidR="00734889" w:rsidRPr="00771A28" w:rsidRDefault="00734889" w:rsidP="00280E0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5</w:t>
      </w:r>
      <w:r w:rsidRPr="00771A28">
        <w:rPr>
          <w:rFonts w:ascii="Times New Roman" w:hAnsi="Times New Roman"/>
          <w:sz w:val="24"/>
          <w:lang w:eastAsia="zh-CN"/>
        </w:rPr>
        <w:t>）结合站场可能发生的事故类型，编制详细的应急救援预案，有针对性地进行宣传，并定期演练。</w:t>
      </w:r>
    </w:p>
    <w:p w14:paraId="15F5E75B" w14:textId="1BF69D4A" w:rsidR="00734889" w:rsidRPr="00771A28" w:rsidRDefault="00734889" w:rsidP="00280E0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6</w:t>
      </w:r>
      <w:r w:rsidRPr="00771A28">
        <w:rPr>
          <w:rFonts w:ascii="Times New Roman" w:hAnsi="Times New Roman"/>
          <w:sz w:val="24"/>
          <w:lang w:eastAsia="zh-CN"/>
        </w:rPr>
        <w:t>）加强污水运输车辆的管理，防止运输过程发生事故导致废水泄露，污染环境；定期对污水进行转运，避免由于储存过多导致其外溢污染环境；加强</w:t>
      </w:r>
      <w:r w:rsidR="001925DC" w:rsidRPr="00771A28">
        <w:rPr>
          <w:rFonts w:ascii="Times New Roman" w:hAnsi="Times New Roman"/>
          <w:sz w:val="24"/>
          <w:lang w:eastAsia="zh-CN"/>
        </w:rPr>
        <w:t>火炬分液</w:t>
      </w:r>
      <w:r w:rsidRPr="00771A28">
        <w:rPr>
          <w:rFonts w:ascii="Times New Roman" w:hAnsi="Times New Roman"/>
          <w:sz w:val="24"/>
          <w:lang w:eastAsia="zh-CN"/>
        </w:rPr>
        <w:t>罐的维护保养工作，避免由于腐蚀等造成其泄露污染环境</w:t>
      </w:r>
      <w:r w:rsidR="00997C2E" w:rsidRPr="00771A28">
        <w:rPr>
          <w:rFonts w:ascii="Times New Roman" w:hAnsi="Times New Roman"/>
          <w:sz w:val="24"/>
          <w:lang w:eastAsia="zh-CN"/>
        </w:rPr>
        <w:t>。</w:t>
      </w:r>
    </w:p>
    <w:p w14:paraId="0FE64F01" w14:textId="77777777" w:rsidR="00997C2E" w:rsidRPr="00771A28" w:rsidRDefault="00734889" w:rsidP="00997C2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lastRenderedPageBreak/>
        <w:t>（</w:t>
      </w:r>
      <w:r w:rsidRPr="00771A28">
        <w:rPr>
          <w:rFonts w:ascii="Times New Roman" w:hAnsi="Times New Roman"/>
          <w:sz w:val="24"/>
          <w:lang w:eastAsia="zh-CN"/>
        </w:rPr>
        <w:t>7</w:t>
      </w:r>
      <w:r w:rsidRPr="00771A28">
        <w:rPr>
          <w:rFonts w:ascii="Times New Roman" w:hAnsi="Times New Roman"/>
          <w:sz w:val="24"/>
          <w:lang w:eastAsia="zh-CN"/>
        </w:rPr>
        <w:t>）</w:t>
      </w:r>
      <w:r w:rsidR="00DD4FA1" w:rsidRPr="00771A28">
        <w:rPr>
          <w:rFonts w:ascii="Times New Roman" w:hAnsi="Times New Roman"/>
          <w:sz w:val="24"/>
          <w:lang w:eastAsia="zh-CN"/>
        </w:rPr>
        <w:t>火炬分液罐</w:t>
      </w:r>
      <w:r w:rsidRPr="00771A28">
        <w:rPr>
          <w:rFonts w:ascii="Times New Roman" w:hAnsi="Times New Roman"/>
          <w:sz w:val="24"/>
          <w:lang w:eastAsia="zh-CN"/>
        </w:rPr>
        <w:t>区设置防渗围堰，防止泄露废水外溢</w:t>
      </w:r>
      <w:r w:rsidR="006039C9" w:rsidRPr="00771A28">
        <w:rPr>
          <w:rFonts w:ascii="Times New Roman" w:hAnsi="Times New Roman"/>
          <w:sz w:val="24"/>
          <w:lang w:eastAsia="zh-CN"/>
        </w:rPr>
        <w:t>。</w:t>
      </w:r>
    </w:p>
    <w:p w14:paraId="555669E9" w14:textId="301B3D69" w:rsidR="00280E0C" w:rsidRPr="00771A28" w:rsidRDefault="00280E0C" w:rsidP="00997C2E">
      <w:pPr>
        <w:adjustRightInd w:val="0"/>
        <w:snapToGrid w:val="0"/>
        <w:spacing w:line="360" w:lineRule="auto"/>
        <w:ind w:firstLineChars="200" w:firstLine="440"/>
        <w:jc w:val="both"/>
        <w:rPr>
          <w:rFonts w:ascii="Times New Roman" w:hAnsi="Times New Roman"/>
          <w:sz w:val="24"/>
          <w:lang w:eastAsia="zh-CN"/>
        </w:rPr>
      </w:pPr>
      <w:r w:rsidRPr="00771A28">
        <w:rPr>
          <w:rFonts w:ascii="Times New Roman" w:hAnsi="Times New Roman"/>
          <w:lang w:eastAsia="zh-CN"/>
        </w:rPr>
        <w:t>（</w:t>
      </w:r>
      <w:r w:rsidR="00997C2E" w:rsidRPr="00771A28">
        <w:rPr>
          <w:rFonts w:ascii="Times New Roman" w:hAnsi="Times New Roman"/>
          <w:sz w:val="24"/>
          <w:lang w:eastAsia="zh-CN"/>
        </w:rPr>
        <w:t>8</w:t>
      </w:r>
      <w:r w:rsidRPr="00771A28">
        <w:rPr>
          <w:rFonts w:ascii="Times New Roman" w:hAnsi="Times New Roman"/>
          <w:sz w:val="24"/>
          <w:lang w:eastAsia="zh-CN"/>
        </w:rPr>
        <w:t>）自动控制系统</w:t>
      </w:r>
      <w:r w:rsidR="00AB58DC" w:rsidRPr="00771A28">
        <w:rPr>
          <w:rFonts w:ascii="Times New Roman" w:hAnsi="Times New Roman"/>
          <w:sz w:val="24"/>
          <w:lang w:eastAsia="zh-CN"/>
        </w:rPr>
        <w:t>。</w:t>
      </w:r>
    </w:p>
    <w:p w14:paraId="6F29FB2A" w14:textId="539B4CA7" w:rsidR="00280E0C" w:rsidRPr="00771A28" w:rsidRDefault="00280E0C" w:rsidP="00280E0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1</w:t>
      </w:r>
      <w:r w:rsidRPr="00771A28">
        <w:rPr>
          <w:rFonts w:ascii="Times New Roman" w:hAnsi="Times New Roman"/>
          <w:sz w:val="24"/>
          <w:lang w:eastAsia="zh-CN"/>
        </w:rPr>
        <w:t>）井场井站井口装置等相关工艺设施等实现自动控制、定期巡查；</w:t>
      </w:r>
    </w:p>
    <w:p w14:paraId="38956D33" w14:textId="3E76D45E" w:rsidR="00280E0C" w:rsidRPr="00771A28" w:rsidRDefault="00280E0C" w:rsidP="00280E0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2</w:t>
      </w:r>
      <w:r w:rsidRPr="00771A28">
        <w:rPr>
          <w:rFonts w:ascii="Times New Roman" w:hAnsi="Times New Roman"/>
          <w:sz w:val="24"/>
          <w:lang w:eastAsia="zh-CN"/>
        </w:rPr>
        <w:t>）对本项目井场井站生产装置等全部工艺过程进行监视和控制，实现对整个</w:t>
      </w:r>
      <w:r w:rsidR="00625D3A" w:rsidRPr="00771A28">
        <w:rPr>
          <w:rFonts w:ascii="Times New Roman" w:hAnsi="Times New Roman"/>
          <w:sz w:val="24"/>
          <w:lang w:eastAsia="zh-CN"/>
        </w:rPr>
        <w:t>试采</w:t>
      </w:r>
      <w:r w:rsidRPr="00771A28">
        <w:rPr>
          <w:rFonts w:ascii="Times New Roman" w:hAnsi="Times New Roman"/>
          <w:sz w:val="24"/>
          <w:lang w:eastAsia="zh-CN"/>
        </w:rPr>
        <w:t>区域的生产运行进行监控和调度管理；</w:t>
      </w:r>
    </w:p>
    <w:p w14:paraId="578B0994" w14:textId="18E804FC" w:rsidR="00280E0C" w:rsidRPr="00771A28" w:rsidRDefault="00280E0C" w:rsidP="00280E0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3</w:t>
      </w:r>
      <w:r w:rsidRPr="00771A28">
        <w:rPr>
          <w:rFonts w:ascii="Times New Roman" w:hAnsi="Times New Roman"/>
          <w:sz w:val="24"/>
          <w:lang w:eastAsia="zh-CN"/>
        </w:rPr>
        <w:t>）场站可实现对下列数据的采集和传递：站场</w:t>
      </w:r>
      <w:r w:rsidRPr="00771A28">
        <w:rPr>
          <w:rFonts w:ascii="Times New Roman" w:hAnsi="Times New Roman"/>
          <w:sz w:val="24"/>
          <w:lang w:eastAsia="zh-CN"/>
        </w:rPr>
        <w:t>/</w:t>
      </w:r>
      <w:r w:rsidRPr="00771A28">
        <w:rPr>
          <w:rFonts w:ascii="Times New Roman" w:hAnsi="Times New Roman"/>
          <w:sz w:val="24"/>
          <w:lang w:eastAsia="zh-CN"/>
        </w:rPr>
        <w:t>工艺设施的工艺变量、站场</w:t>
      </w:r>
      <w:r w:rsidRPr="00771A28">
        <w:rPr>
          <w:rFonts w:ascii="Times New Roman" w:hAnsi="Times New Roman"/>
          <w:sz w:val="24"/>
          <w:lang w:eastAsia="zh-CN"/>
        </w:rPr>
        <w:t>/</w:t>
      </w:r>
      <w:r w:rsidRPr="00771A28">
        <w:rPr>
          <w:rFonts w:ascii="Times New Roman" w:hAnsi="Times New Roman"/>
          <w:sz w:val="24"/>
          <w:lang w:eastAsia="zh-CN"/>
        </w:rPr>
        <w:t>工艺设施的阀门状态、设备状态、井口温度、压力、流量信息</w:t>
      </w:r>
      <w:r w:rsidRPr="00771A28">
        <w:rPr>
          <w:rFonts w:ascii="Times New Roman" w:hAnsi="Times New Roman"/>
          <w:sz w:val="24"/>
          <w:lang w:eastAsia="zh-CN"/>
        </w:rPr>
        <w:t>/</w:t>
      </w:r>
      <w:r w:rsidRPr="00771A28">
        <w:rPr>
          <w:rFonts w:ascii="Times New Roman" w:hAnsi="Times New Roman"/>
          <w:sz w:val="24"/>
          <w:lang w:eastAsia="zh-CN"/>
        </w:rPr>
        <w:t>计量参数、管道防腐参数等；</w:t>
      </w:r>
    </w:p>
    <w:p w14:paraId="0BFB5A9F" w14:textId="77777777" w:rsidR="00280E0C" w:rsidRPr="00771A28" w:rsidRDefault="00280E0C" w:rsidP="00280E0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4</w:t>
      </w:r>
      <w:r w:rsidRPr="00771A28">
        <w:rPr>
          <w:rFonts w:ascii="Times New Roman" w:hAnsi="Times New Roman"/>
          <w:sz w:val="24"/>
          <w:lang w:eastAsia="zh-CN"/>
        </w:rPr>
        <w:t>）可进行安全报警、装置气体泄漏检测；</w:t>
      </w:r>
    </w:p>
    <w:p w14:paraId="44D02FCC" w14:textId="51BB795D" w:rsidR="00280E0C" w:rsidRPr="00771A28" w:rsidRDefault="00280E0C" w:rsidP="00280E0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5</w:t>
      </w:r>
      <w:r w:rsidRPr="00771A28">
        <w:rPr>
          <w:rFonts w:ascii="Times New Roman" w:hAnsi="Times New Roman"/>
          <w:sz w:val="24"/>
          <w:lang w:eastAsia="zh-CN"/>
        </w:rPr>
        <w:t>）对井场井站进行远程监视，实现紧急情况下</w:t>
      </w:r>
      <w:r w:rsidRPr="00771A28">
        <w:rPr>
          <w:rFonts w:ascii="Times New Roman" w:hAnsi="Times New Roman"/>
          <w:sz w:val="24"/>
          <w:lang w:eastAsia="zh-CN"/>
        </w:rPr>
        <w:t>30s</w:t>
      </w:r>
      <w:r w:rsidRPr="00771A28">
        <w:rPr>
          <w:rFonts w:ascii="Times New Roman" w:hAnsi="Times New Roman"/>
          <w:sz w:val="24"/>
          <w:lang w:eastAsia="zh-CN"/>
        </w:rPr>
        <w:t>内各切断阀自动截断关停。</w:t>
      </w:r>
    </w:p>
    <w:p w14:paraId="01C67B22" w14:textId="77777777" w:rsidR="00734889" w:rsidRPr="00771A28" w:rsidRDefault="00280E0C" w:rsidP="00280E0C">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771A28">
        <w:rPr>
          <w:rFonts w:ascii="Times New Roman" w:eastAsia="黑体" w:hAnsi="Times New Roman"/>
          <w:bCs/>
          <w:kern w:val="2"/>
          <w:lang w:eastAsia="zh-CN"/>
        </w:rPr>
        <w:t>8</w:t>
      </w:r>
      <w:r w:rsidR="00734889" w:rsidRPr="00771A28">
        <w:rPr>
          <w:rFonts w:ascii="Times New Roman" w:eastAsia="黑体" w:hAnsi="Times New Roman"/>
          <w:bCs/>
          <w:kern w:val="2"/>
          <w:lang w:eastAsia="zh-CN"/>
        </w:rPr>
        <w:t>、环境风险防范措施工程监理</w:t>
      </w:r>
    </w:p>
    <w:p w14:paraId="366E688C" w14:textId="200FB339" w:rsidR="00734889" w:rsidRPr="00771A28" w:rsidRDefault="00734889" w:rsidP="00734889">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为确保工程环境风险防范措施合理有效地实施，可在钻采过程中引入工程监理制度，由监理单位负责环境风险防范措施的监理工作，确保项措施得到合理有效的落实。</w:t>
      </w:r>
    </w:p>
    <w:p w14:paraId="44AD883F" w14:textId="77777777" w:rsidR="00734889" w:rsidRPr="00771A28" w:rsidRDefault="00280E0C" w:rsidP="00280E0C">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771A28">
        <w:rPr>
          <w:rFonts w:ascii="Times New Roman" w:eastAsia="黑体" w:hAnsi="Times New Roman"/>
          <w:bCs/>
          <w:kern w:val="2"/>
          <w:lang w:eastAsia="zh-CN"/>
        </w:rPr>
        <w:t>9</w:t>
      </w:r>
      <w:r w:rsidR="00734889" w:rsidRPr="00771A28">
        <w:rPr>
          <w:rFonts w:ascii="Times New Roman" w:eastAsia="黑体" w:hAnsi="Times New Roman"/>
          <w:bCs/>
          <w:kern w:val="2"/>
          <w:lang w:eastAsia="zh-CN"/>
        </w:rPr>
        <w:t>、其他环境风险防范措施</w:t>
      </w:r>
    </w:p>
    <w:p w14:paraId="5050AB02" w14:textId="77777777" w:rsidR="00734889" w:rsidRPr="00771A28" w:rsidRDefault="00734889" w:rsidP="00280E0C">
      <w:pPr>
        <w:adjustRightInd w:val="0"/>
        <w:snapToGrid w:val="0"/>
        <w:spacing w:line="360" w:lineRule="auto"/>
        <w:ind w:firstLineChars="200" w:firstLine="482"/>
        <w:jc w:val="both"/>
        <w:rPr>
          <w:rFonts w:ascii="Times New Roman" w:hAnsi="Times New Roman"/>
          <w:b/>
          <w:bCs/>
          <w:sz w:val="24"/>
          <w:lang w:eastAsia="zh-CN"/>
        </w:rPr>
      </w:pPr>
      <w:r w:rsidRPr="00771A28">
        <w:rPr>
          <w:rFonts w:ascii="Times New Roman" w:hAnsi="Times New Roman"/>
          <w:b/>
          <w:bCs/>
          <w:sz w:val="24"/>
          <w:lang w:eastAsia="zh-CN"/>
        </w:rPr>
        <w:t>（</w:t>
      </w:r>
      <w:r w:rsidRPr="00771A28">
        <w:rPr>
          <w:rFonts w:ascii="Times New Roman" w:hAnsi="Times New Roman"/>
          <w:b/>
          <w:bCs/>
          <w:sz w:val="24"/>
          <w:lang w:eastAsia="zh-CN"/>
        </w:rPr>
        <w:t>1</w:t>
      </w:r>
      <w:r w:rsidRPr="00771A28">
        <w:rPr>
          <w:rFonts w:ascii="Times New Roman" w:hAnsi="Times New Roman"/>
          <w:b/>
          <w:bCs/>
          <w:sz w:val="24"/>
          <w:lang w:eastAsia="zh-CN"/>
        </w:rPr>
        <w:t>）公众安全防护</w:t>
      </w:r>
    </w:p>
    <w:p w14:paraId="41BD4890" w14:textId="77777777" w:rsidR="00734889" w:rsidRPr="00771A28" w:rsidRDefault="00734889" w:rsidP="00280E0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按照本项目行业操作规范，需加强对井场附近居民宣传井喷的危害及相关知识。井队队长及安全员负责指定应急培训计划，定期对应急组织机构成员和应急保障系统、应急信息的有关人员进行综合性应急培训并作好培训记录。应急演练应每个月开展一次，进入气层后半个月开展一次，通过演练掌握应急人员在应急抢险中对预案的熟悉程度和能力，二是加强抢险应急设备的维护保养，检查是否备足所需应急材料。</w:t>
      </w:r>
    </w:p>
    <w:p w14:paraId="1595982D" w14:textId="5737BF8C" w:rsidR="00734889" w:rsidRPr="00771A28" w:rsidRDefault="00734889" w:rsidP="00280E0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按照钻井行业环境风险应急预案规范要求，发生井喷失控等风险事故时应及时撤离疏散紧急撤离区内（井口周边</w:t>
      </w:r>
      <w:r w:rsidRPr="00771A28">
        <w:rPr>
          <w:rFonts w:ascii="Times New Roman" w:hAnsi="Times New Roman"/>
          <w:sz w:val="24"/>
          <w:lang w:eastAsia="zh-CN"/>
        </w:rPr>
        <w:t>0~</w:t>
      </w:r>
      <w:r w:rsidR="00AB58DC" w:rsidRPr="00771A28">
        <w:rPr>
          <w:rFonts w:ascii="Times New Roman" w:hAnsi="Times New Roman"/>
          <w:sz w:val="24"/>
          <w:lang w:eastAsia="zh-CN"/>
        </w:rPr>
        <w:t>2220</w:t>
      </w:r>
      <w:r w:rsidRPr="00771A28">
        <w:rPr>
          <w:rFonts w:ascii="Times New Roman" w:hAnsi="Times New Roman"/>
          <w:sz w:val="24"/>
          <w:lang w:eastAsia="zh-CN"/>
        </w:rPr>
        <w:t>m</w:t>
      </w:r>
      <w:r w:rsidRPr="00771A28">
        <w:rPr>
          <w:rFonts w:ascii="Times New Roman" w:hAnsi="Times New Roman"/>
          <w:sz w:val="24"/>
          <w:lang w:eastAsia="zh-CN"/>
        </w:rPr>
        <w:t>范围）居民和企业员工，保护周围居民生命安全和健康，同时井喷失控后，还需在井口周边</w:t>
      </w:r>
      <w:r w:rsidR="00AB58DC" w:rsidRPr="00771A28">
        <w:rPr>
          <w:rFonts w:ascii="Times New Roman" w:hAnsi="Times New Roman"/>
          <w:sz w:val="24"/>
          <w:lang w:eastAsia="zh-CN"/>
        </w:rPr>
        <w:t>2220</w:t>
      </w:r>
      <w:r w:rsidRPr="00771A28">
        <w:rPr>
          <w:rFonts w:ascii="Times New Roman" w:hAnsi="Times New Roman"/>
          <w:sz w:val="24"/>
          <w:lang w:eastAsia="zh-CN"/>
        </w:rPr>
        <w:t>m</w:t>
      </w:r>
      <w:r w:rsidRPr="00771A28">
        <w:rPr>
          <w:rFonts w:ascii="Times New Roman" w:hAnsi="Times New Roman"/>
          <w:sz w:val="24"/>
          <w:lang w:eastAsia="zh-CN"/>
        </w:rPr>
        <w:t>范围外布设环境应急监测点，并根据监测结果及时按照环境风险应急预案制订的临时撤离方案组织一般撤离区居民和企业员工撤离。</w:t>
      </w:r>
    </w:p>
    <w:p w14:paraId="26FBC45A" w14:textId="77777777" w:rsidR="00734889" w:rsidRPr="00771A28" w:rsidRDefault="00734889" w:rsidP="00280E0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2</w:t>
      </w:r>
      <w:r w:rsidRPr="00771A28">
        <w:rPr>
          <w:rFonts w:ascii="Times New Roman" w:hAnsi="Times New Roman"/>
          <w:sz w:val="24"/>
          <w:lang w:eastAsia="zh-CN"/>
        </w:rPr>
        <w:t>）钻井、储层改造期间配备应急点火系统及点火时间、点火管理</w:t>
      </w:r>
    </w:p>
    <w:p w14:paraId="23A8678B" w14:textId="77777777" w:rsidR="00734889" w:rsidRPr="00771A28" w:rsidRDefault="00734889" w:rsidP="00280E0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lastRenderedPageBreak/>
        <w:t>根据《钻井井控技术规程》（</w:t>
      </w:r>
      <w:r w:rsidRPr="00771A28">
        <w:rPr>
          <w:rFonts w:ascii="Times New Roman" w:hAnsi="Times New Roman"/>
          <w:sz w:val="24"/>
          <w:lang w:eastAsia="zh-CN"/>
        </w:rPr>
        <w:t>SY/T6426-2005</w:t>
      </w:r>
      <w:r w:rsidRPr="00771A28">
        <w:rPr>
          <w:rFonts w:ascii="Times New Roman" w:hAnsi="Times New Roman"/>
          <w:sz w:val="24"/>
          <w:lang w:eastAsia="zh-CN"/>
        </w:rPr>
        <w:t>），钻井现场仍按照含硫油气井配备自动、手动和高压高能电子点火三套独立点火系统，确保</w:t>
      </w:r>
      <w:r w:rsidRPr="00771A28">
        <w:rPr>
          <w:rFonts w:ascii="Times New Roman" w:hAnsi="Times New Roman"/>
          <w:sz w:val="24"/>
          <w:lang w:eastAsia="zh-CN"/>
        </w:rPr>
        <w:t>100%</w:t>
      </w:r>
      <w:r w:rsidRPr="00771A28">
        <w:rPr>
          <w:rFonts w:ascii="Times New Roman" w:hAnsi="Times New Roman"/>
          <w:sz w:val="24"/>
          <w:lang w:eastAsia="zh-CN"/>
        </w:rPr>
        <w:t>的点火成功率。钻井队在现场条件不能实施井控作业而决定放喷点火时，点火人员应佩戴防护器具，并在上风方向，离火口距离不得少于</w:t>
      </w:r>
      <w:r w:rsidRPr="00771A28">
        <w:rPr>
          <w:rFonts w:ascii="Times New Roman" w:hAnsi="Times New Roman"/>
          <w:sz w:val="24"/>
          <w:lang w:eastAsia="zh-CN"/>
        </w:rPr>
        <w:t>10m</w:t>
      </w:r>
      <w:r w:rsidRPr="00771A28">
        <w:rPr>
          <w:rFonts w:ascii="Times New Roman" w:hAnsi="Times New Roman"/>
          <w:sz w:val="24"/>
          <w:lang w:eastAsia="zh-CN"/>
        </w:rPr>
        <w:t>，用点火枪点火。</w:t>
      </w:r>
    </w:p>
    <w:p w14:paraId="0E9917D7" w14:textId="77777777" w:rsidR="00734889" w:rsidRPr="00771A28" w:rsidRDefault="00734889" w:rsidP="00280E0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3</w:t>
      </w:r>
      <w:r w:rsidRPr="00771A28">
        <w:rPr>
          <w:rFonts w:ascii="Times New Roman" w:hAnsi="Times New Roman"/>
          <w:sz w:val="24"/>
          <w:lang w:eastAsia="zh-CN"/>
        </w:rPr>
        <w:t>）地质灾害防范</w:t>
      </w:r>
    </w:p>
    <w:p w14:paraId="22344C81" w14:textId="77777777" w:rsidR="00734889" w:rsidRPr="00771A28" w:rsidRDefault="00734889" w:rsidP="00280E0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对项目地周边开展详尽地质勘探工作，进而指导钻前施工和钻井施工，严防地质灾害环境影响诱发本项目环境风险。</w:t>
      </w:r>
    </w:p>
    <w:p w14:paraId="4B67A995" w14:textId="77777777" w:rsidR="00734889" w:rsidRPr="00771A28" w:rsidRDefault="00734889" w:rsidP="00280E0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4</w:t>
      </w:r>
      <w:r w:rsidRPr="00771A28">
        <w:rPr>
          <w:rFonts w:ascii="Times New Roman" w:hAnsi="Times New Roman"/>
          <w:sz w:val="24"/>
          <w:lang w:eastAsia="zh-CN"/>
        </w:rPr>
        <w:t>）夜间特别管理机制</w:t>
      </w:r>
    </w:p>
    <w:p w14:paraId="62E1A639" w14:textId="77777777" w:rsidR="00734889" w:rsidRPr="00771A28" w:rsidRDefault="00734889" w:rsidP="00280E0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由于钻井工程特点需要</w:t>
      </w:r>
      <w:r w:rsidRPr="00771A28">
        <w:rPr>
          <w:rFonts w:ascii="Times New Roman" w:hAnsi="Times New Roman"/>
          <w:sz w:val="24"/>
          <w:lang w:eastAsia="zh-CN"/>
        </w:rPr>
        <w:t>24</w:t>
      </w:r>
      <w:r w:rsidRPr="00771A28">
        <w:rPr>
          <w:rFonts w:ascii="Times New Roman" w:hAnsi="Times New Roman"/>
          <w:sz w:val="24"/>
          <w:lang w:eastAsia="zh-CN"/>
        </w:rPr>
        <w:t>小时连续作业，所以应特别警惕夜间风险事故的防范和应急。严格落实井喷失控</w:t>
      </w:r>
      <w:r w:rsidRPr="00771A28">
        <w:rPr>
          <w:rFonts w:ascii="Times New Roman" w:hAnsi="Times New Roman"/>
          <w:sz w:val="24"/>
          <w:lang w:eastAsia="zh-CN"/>
        </w:rPr>
        <w:t>15min</w:t>
      </w:r>
      <w:r w:rsidRPr="00771A28">
        <w:rPr>
          <w:rFonts w:ascii="Times New Roman" w:hAnsi="Times New Roman"/>
          <w:sz w:val="24"/>
          <w:lang w:eastAsia="zh-CN"/>
        </w:rPr>
        <w:t>内及时点火以及应急预案确定的周边居民事故状态下的撤离方案，至压井作业完成。井场配备高音喇叭、防爆灯具，以便夜间事故及时通知周边居民，防爆灯具应布置在井场内风向标处，以便井场人员和周边较近居民可判断风向，带领其他人员撤离。井场实行轮班制度，保证夜间各岗位有相应值班人员。对居民进行公众教育、培训中应强调夜间自救内容，要求居民夜间保持通讯设备的畅通，夜间不关手机等，在钻开气层前后及钻开过程中夜间保持一定的警惕性。</w:t>
      </w:r>
    </w:p>
    <w:p w14:paraId="05B2C488" w14:textId="77777777" w:rsidR="00734889" w:rsidRPr="00771A28" w:rsidRDefault="00734889" w:rsidP="00280E0C">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5</w:t>
      </w:r>
      <w:r w:rsidRPr="00771A28">
        <w:rPr>
          <w:rFonts w:ascii="Times New Roman" w:hAnsi="Times New Roman"/>
          <w:sz w:val="24"/>
          <w:lang w:eastAsia="zh-CN"/>
        </w:rPr>
        <w:t>）运输路由要求及风险防范</w:t>
      </w:r>
    </w:p>
    <w:p w14:paraId="116B5E8F" w14:textId="45B2B53D" w:rsidR="00734889" w:rsidRPr="00771A28" w:rsidRDefault="00734889" w:rsidP="006039C9">
      <w:pPr>
        <w:adjustRightInd w:val="0"/>
        <w:snapToGrid w:val="0"/>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本项目废物、回用钻井液</w:t>
      </w:r>
      <w:r w:rsidR="00280E0C" w:rsidRPr="00771A28">
        <w:rPr>
          <w:rFonts w:ascii="Times New Roman" w:hAnsi="Times New Roman"/>
          <w:sz w:val="24"/>
          <w:lang w:eastAsia="zh-CN"/>
        </w:rPr>
        <w:t>、钻井固废等</w:t>
      </w:r>
      <w:r w:rsidRPr="00771A28">
        <w:rPr>
          <w:rFonts w:ascii="Times New Roman" w:hAnsi="Times New Roman"/>
          <w:sz w:val="24"/>
          <w:lang w:eastAsia="zh-CN"/>
        </w:rPr>
        <w:t>运输均由</w:t>
      </w:r>
      <w:r w:rsidR="006039C9" w:rsidRPr="00771A28">
        <w:rPr>
          <w:rFonts w:ascii="Times New Roman" w:hAnsi="Times New Roman"/>
          <w:sz w:val="24"/>
          <w:lang w:eastAsia="zh-CN"/>
        </w:rPr>
        <w:t>有资质单位</w:t>
      </w:r>
      <w:r w:rsidRPr="00771A28">
        <w:rPr>
          <w:rFonts w:ascii="Times New Roman" w:hAnsi="Times New Roman"/>
          <w:sz w:val="24"/>
          <w:lang w:eastAsia="zh-CN"/>
        </w:rPr>
        <w:t>负责运输，不能利用的废油、废油桶、含油抹布手套等危废由钻井队委托具有危废道路运输经营许可证单位运输。转运废物工作中要加强对车辆的监督和管理，采取转运联单制度，规范转运台账，避免私拉乱倒的现象发生。</w:t>
      </w:r>
    </w:p>
    <w:p w14:paraId="5F1748FF" w14:textId="77777777" w:rsidR="00734889" w:rsidRPr="00771A28" w:rsidRDefault="00734889" w:rsidP="00026C6E">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247" w:name="_Toc80793281"/>
      <w:bookmarkStart w:id="248" w:name="_Toc118981931"/>
      <w:r w:rsidRPr="00771A28">
        <w:rPr>
          <w:rFonts w:ascii="Times New Roman" w:eastAsia="黑体" w:hAnsi="Times New Roman"/>
          <w:b w:val="0"/>
          <w:sz w:val="24"/>
          <w:szCs w:val="24"/>
          <w:lang w:eastAsia="zh-CN"/>
        </w:rPr>
        <w:t>5.</w:t>
      </w:r>
      <w:r w:rsidR="0022391E" w:rsidRPr="00771A28">
        <w:rPr>
          <w:rFonts w:ascii="Times New Roman" w:eastAsia="黑体" w:hAnsi="Times New Roman"/>
          <w:b w:val="0"/>
          <w:sz w:val="24"/>
          <w:szCs w:val="24"/>
          <w:lang w:eastAsia="zh-CN"/>
        </w:rPr>
        <w:t>3</w:t>
      </w:r>
      <w:r w:rsidR="00280E0C" w:rsidRPr="00771A28">
        <w:rPr>
          <w:rFonts w:ascii="Times New Roman" w:eastAsia="黑体" w:hAnsi="Times New Roman"/>
          <w:b w:val="0"/>
          <w:sz w:val="24"/>
          <w:szCs w:val="24"/>
          <w:lang w:eastAsia="zh-CN"/>
        </w:rPr>
        <w:t>.6</w:t>
      </w:r>
      <w:r w:rsidRPr="00771A28">
        <w:rPr>
          <w:rFonts w:ascii="Times New Roman" w:eastAsia="黑体" w:hAnsi="Times New Roman"/>
          <w:b w:val="0"/>
          <w:sz w:val="24"/>
          <w:szCs w:val="24"/>
          <w:lang w:eastAsia="zh-CN"/>
        </w:rPr>
        <w:t>应急</w:t>
      </w:r>
      <w:bookmarkEnd w:id="247"/>
      <w:r w:rsidR="00280E0C" w:rsidRPr="00771A28">
        <w:rPr>
          <w:rFonts w:ascii="Times New Roman" w:eastAsia="黑体" w:hAnsi="Times New Roman"/>
          <w:b w:val="0"/>
          <w:sz w:val="24"/>
          <w:szCs w:val="24"/>
          <w:lang w:eastAsia="zh-CN"/>
        </w:rPr>
        <w:t>措施</w:t>
      </w:r>
      <w:bookmarkEnd w:id="248"/>
    </w:p>
    <w:p w14:paraId="1B584F8E" w14:textId="77777777" w:rsidR="00734889" w:rsidRPr="00771A28" w:rsidRDefault="00734889" w:rsidP="00026C6E">
      <w:pPr>
        <w:adjustRightInd w:val="0"/>
        <w:snapToGrid w:val="0"/>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t>1</w:t>
      </w:r>
      <w:r w:rsidRPr="00771A28">
        <w:rPr>
          <w:rFonts w:ascii="Times New Roman" w:eastAsia="黑体" w:hAnsi="Times New Roman"/>
          <w:sz w:val="24"/>
          <w:lang w:eastAsia="zh-CN"/>
        </w:rPr>
        <w:t>、井喷及井喷失控应急处理预案</w:t>
      </w:r>
    </w:p>
    <w:p w14:paraId="25F0CA29" w14:textId="77777777" w:rsidR="00734889" w:rsidRPr="00771A28" w:rsidRDefault="00734889" w:rsidP="00026C6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根据事态发展变化情况，事故现场抢险指挥部根据应急领导小组的指令并充分考虑专家和有关意见的基础上，依法采取紧急措施，并注意做好以下工作：</w:t>
      </w:r>
    </w:p>
    <w:p w14:paraId="21885CFD" w14:textId="77777777" w:rsidR="00734889" w:rsidRPr="00771A28" w:rsidRDefault="00734889" w:rsidP="00026C6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1</w:t>
      </w:r>
      <w:r w:rsidRPr="00771A28">
        <w:rPr>
          <w:rFonts w:ascii="Times New Roman" w:hAnsi="Times New Roman"/>
          <w:sz w:val="24"/>
          <w:lang w:eastAsia="zh-CN"/>
        </w:rPr>
        <w:t>）井喷失控后严防着火和爆炸。应立即停钻机、机房柴油机，切断井架、钻台、机泵房等处全部照明灯和用电设备的电源，熄灭一切火源，需要时打开专用探照灯，并组织警戒。</w:t>
      </w:r>
    </w:p>
    <w:p w14:paraId="07642470" w14:textId="59B08017" w:rsidR="00734889" w:rsidRPr="00771A28" w:rsidRDefault="00734889" w:rsidP="00026C6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lastRenderedPageBreak/>
        <w:t>（</w:t>
      </w:r>
      <w:r w:rsidRPr="00771A28">
        <w:rPr>
          <w:rFonts w:ascii="Times New Roman" w:hAnsi="Times New Roman"/>
          <w:sz w:val="24"/>
          <w:lang w:eastAsia="zh-CN"/>
        </w:rPr>
        <w:t>2</w:t>
      </w:r>
      <w:r w:rsidRPr="00771A28">
        <w:rPr>
          <w:rFonts w:ascii="Times New Roman" w:hAnsi="Times New Roman"/>
          <w:sz w:val="24"/>
          <w:lang w:eastAsia="zh-CN"/>
        </w:rPr>
        <w:t>）立即向当地政府报告，协助当地政府作好井口</w:t>
      </w:r>
      <w:r w:rsidR="00AB58DC" w:rsidRPr="00771A28">
        <w:rPr>
          <w:rFonts w:ascii="Times New Roman" w:hAnsi="Times New Roman"/>
          <w:sz w:val="24"/>
          <w:lang w:eastAsia="zh-CN"/>
        </w:rPr>
        <w:t>2220</w:t>
      </w:r>
      <w:r w:rsidRPr="00771A28">
        <w:rPr>
          <w:rFonts w:ascii="Times New Roman" w:hAnsi="Times New Roman"/>
          <w:sz w:val="24"/>
          <w:lang w:eastAsia="zh-CN"/>
        </w:rPr>
        <w:t>m</w:t>
      </w:r>
      <w:r w:rsidRPr="00771A28">
        <w:rPr>
          <w:rFonts w:ascii="Times New Roman" w:hAnsi="Times New Roman"/>
          <w:sz w:val="24"/>
          <w:lang w:eastAsia="zh-CN"/>
        </w:rPr>
        <w:t>范围内散居农户和企业员工，以及场镇镇居民、学校、医院、企业等的疏散工作。此外，事故时应根据井喷的实际情况，确定扩大疏散范围。</w:t>
      </w:r>
    </w:p>
    <w:p w14:paraId="27D69DF4" w14:textId="77777777" w:rsidR="00734889" w:rsidRPr="00771A28" w:rsidRDefault="00734889" w:rsidP="00026C6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3</w:t>
      </w:r>
      <w:r w:rsidRPr="00771A28">
        <w:rPr>
          <w:rFonts w:ascii="Times New Roman" w:hAnsi="Times New Roman"/>
          <w:sz w:val="24"/>
          <w:lang w:eastAsia="zh-CN"/>
        </w:rPr>
        <w:t>）设置观察点，定时取样，监测（大气</w:t>
      </w:r>
      <w:r w:rsidRPr="00771A28">
        <w:rPr>
          <w:rFonts w:ascii="Times New Roman" w:hAnsi="Times New Roman"/>
          <w:sz w:val="24"/>
          <w:lang w:eastAsia="zh-CN"/>
        </w:rPr>
        <w:t>/</w:t>
      </w:r>
      <w:r w:rsidRPr="00771A28">
        <w:rPr>
          <w:rFonts w:ascii="Times New Roman" w:hAnsi="Times New Roman"/>
          <w:sz w:val="24"/>
          <w:lang w:eastAsia="zh-CN"/>
        </w:rPr>
        <w:t>空气）中的天然气、硫化氢和二氧化碳含量等，划分安全范围。</w:t>
      </w:r>
    </w:p>
    <w:p w14:paraId="6F765522" w14:textId="77777777" w:rsidR="00734889" w:rsidRPr="00771A28" w:rsidRDefault="00734889" w:rsidP="00026C6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4</w:t>
      </w:r>
      <w:r w:rsidRPr="00771A28">
        <w:rPr>
          <w:rFonts w:ascii="Times New Roman" w:hAnsi="Times New Roman"/>
          <w:sz w:val="24"/>
          <w:lang w:eastAsia="zh-CN"/>
        </w:rPr>
        <w:t>）迅速成立现场抢险领导小组，根据失控状况制定抢险方案，统一指挥、组织和协调抢险工作。抢险方案制订及实施，要把环境保护同时考虑，同时实施，防止出现次生环境事故。</w:t>
      </w:r>
    </w:p>
    <w:p w14:paraId="29ACDBBC" w14:textId="1FFAE278" w:rsidR="00734889" w:rsidRPr="00771A28" w:rsidRDefault="00734889" w:rsidP="00026C6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5</w:t>
      </w:r>
      <w:r w:rsidRPr="00771A28">
        <w:rPr>
          <w:rFonts w:ascii="Times New Roman" w:hAnsi="Times New Roman"/>
          <w:sz w:val="24"/>
          <w:lang w:eastAsia="zh-CN"/>
        </w:rPr>
        <w:t>）当井喷失控时，应立即通知并协助当地政府疏散井口</w:t>
      </w:r>
      <w:r w:rsidR="00AB58DC" w:rsidRPr="00771A28">
        <w:rPr>
          <w:rFonts w:ascii="Times New Roman" w:hAnsi="Times New Roman"/>
          <w:sz w:val="24"/>
          <w:lang w:eastAsia="zh-CN"/>
        </w:rPr>
        <w:t>2220</w:t>
      </w:r>
      <w:r w:rsidRPr="00771A28">
        <w:rPr>
          <w:rFonts w:ascii="Times New Roman" w:hAnsi="Times New Roman"/>
          <w:sz w:val="24"/>
          <w:lang w:eastAsia="zh-CN"/>
        </w:rPr>
        <w:t>m</w:t>
      </w:r>
      <w:r w:rsidRPr="00771A28">
        <w:rPr>
          <w:rFonts w:ascii="Times New Roman" w:hAnsi="Times New Roman"/>
          <w:sz w:val="24"/>
          <w:lang w:eastAsia="zh-CN"/>
        </w:rPr>
        <w:t>范围内的散居农户，以及场镇居民、学校、医院、企业等环境敏感点和社会关注点，根据检测情况，考虑风向、地形、人口密度、受污染程度等情况及时作出风险和危害程度评估，决定是否扩大撤离范围；关停生产设施；请求援助。</w:t>
      </w:r>
    </w:p>
    <w:p w14:paraId="677681CD" w14:textId="77777777" w:rsidR="00734889" w:rsidRPr="00771A28" w:rsidRDefault="00734889" w:rsidP="00026C6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6</w:t>
      </w:r>
      <w:r w:rsidRPr="00771A28">
        <w:rPr>
          <w:rFonts w:ascii="Times New Roman" w:hAnsi="Times New Roman"/>
          <w:sz w:val="24"/>
          <w:lang w:eastAsia="zh-CN"/>
        </w:rPr>
        <w:t>）在确保人员安全的前提下，将氧气瓶、油罐等易燃易爆物品撤离危险区。</w:t>
      </w:r>
    </w:p>
    <w:p w14:paraId="485E92C1" w14:textId="77777777" w:rsidR="00734889" w:rsidRPr="00771A28" w:rsidRDefault="00734889" w:rsidP="00026C6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7</w:t>
      </w:r>
      <w:r w:rsidRPr="00771A28">
        <w:rPr>
          <w:rFonts w:ascii="Times New Roman" w:hAnsi="Times New Roman"/>
          <w:sz w:val="24"/>
          <w:lang w:eastAsia="zh-CN"/>
        </w:rPr>
        <w:t>）在进行处置井喷事故的同时，充分考虑到事故和次生事故对环境可能造成的威胁，要严密制定并采取保护措施，防止事态扩大和引发次生灾害。</w:t>
      </w:r>
    </w:p>
    <w:p w14:paraId="6F30C490" w14:textId="77777777" w:rsidR="00734889" w:rsidRPr="00771A28" w:rsidRDefault="00734889" w:rsidP="00026C6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8</w:t>
      </w:r>
      <w:r w:rsidRPr="00771A28">
        <w:rPr>
          <w:rFonts w:ascii="Times New Roman" w:hAnsi="Times New Roman"/>
          <w:sz w:val="24"/>
          <w:lang w:eastAsia="zh-CN"/>
        </w:rPr>
        <w:t>）在事故处理结束后，确认作业现场及其周边环境安全的情况下，和地方政府商定撤离群众的返回时间。</w:t>
      </w:r>
    </w:p>
    <w:p w14:paraId="3CF1A8F8" w14:textId="77777777" w:rsidR="00734889" w:rsidRPr="00771A28" w:rsidRDefault="00734889" w:rsidP="00026C6E">
      <w:pPr>
        <w:adjustRightInd w:val="0"/>
        <w:snapToGrid w:val="0"/>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t>2</w:t>
      </w:r>
      <w:r w:rsidRPr="00771A28">
        <w:rPr>
          <w:rFonts w:ascii="Times New Roman" w:eastAsia="黑体" w:hAnsi="Times New Roman"/>
          <w:sz w:val="24"/>
          <w:lang w:eastAsia="zh-CN"/>
        </w:rPr>
        <w:t>、井喷或场站泄露应急疏散预案</w:t>
      </w:r>
    </w:p>
    <w:p w14:paraId="1DEC1839" w14:textId="30652414" w:rsidR="00734889" w:rsidRPr="00771A28" w:rsidRDefault="00734889" w:rsidP="00026C6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当井喷或天然气</w:t>
      </w:r>
      <w:r w:rsidR="009C4CA7" w:rsidRPr="00771A28">
        <w:rPr>
          <w:rFonts w:ascii="Times New Roman" w:hAnsi="Times New Roman"/>
          <w:sz w:val="24"/>
          <w:lang w:eastAsia="zh-CN"/>
        </w:rPr>
        <w:t>试采期</w:t>
      </w:r>
      <w:r w:rsidRPr="00771A28">
        <w:rPr>
          <w:rFonts w:ascii="Times New Roman" w:hAnsi="Times New Roman"/>
          <w:sz w:val="24"/>
          <w:lang w:eastAsia="zh-CN"/>
        </w:rPr>
        <w:t>间出现失控时，应立即通知并协助当地政府疏散井口</w:t>
      </w:r>
      <w:r w:rsidR="00AB58DC" w:rsidRPr="00771A28">
        <w:rPr>
          <w:rFonts w:ascii="Times New Roman" w:hAnsi="Times New Roman"/>
          <w:sz w:val="24"/>
          <w:lang w:eastAsia="zh-CN"/>
        </w:rPr>
        <w:t>2220</w:t>
      </w:r>
      <w:r w:rsidRPr="00771A28">
        <w:rPr>
          <w:rFonts w:ascii="Times New Roman" w:hAnsi="Times New Roman"/>
          <w:sz w:val="24"/>
          <w:lang w:eastAsia="zh-CN"/>
        </w:rPr>
        <w:t>m</w:t>
      </w:r>
      <w:r w:rsidRPr="00771A28">
        <w:rPr>
          <w:rFonts w:ascii="Times New Roman" w:hAnsi="Times New Roman"/>
          <w:sz w:val="24"/>
          <w:lang w:eastAsia="zh-CN"/>
        </w:rPr>
        <w:t>范围内的散居农户等，</w:t>
      </w:r>
      <w:r w:rsidR="00A774EC" w:rsidRPr="00771A28">
        <w:rPr>
          <w:rFonts w:ascii="Times New Roman" w:hAnsi="Times New Roman"/>
          <w:sz w:val="24"/>
          <w:lang w:eastAsia="zh-CN"/>
        </w:rPr>
        <w:t>周边较近的</w:t>
      </w:r>
      <w:r w:rsidRPr="00771A28">
        <w:rPr>
          <w:rFonts w:ascii="Times New Roman" w:hAnsi="Times New Roman"/>
          <w:sz w:val="24"/>
          <w:lang w:eastAsia="zh-CN"/>
        </w:rPr>
        <w:t>场镇居民、学校师生、医院医护人员和病人等。根据监测情况，考虑风向、地形、人口密度、受污染程度等情况及时作出风险和危害程度评估，决定是否扩大撤离范围。</w:t>
      </w:r>
    </w:p>
    <w:p w14:paraId="056A0C4A" w14:textId="77777777" w:rsidR="00734889" w:rsidRPr="00771A28" w:rsidRDefault="00734889" w:rsidP="00026C6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为了保障每位员工和井场周围群众的生命安全，应按正确的方法和方向撤离，每位接到撤离通知的员工和群众应按下列程序撤离：</w:t>
      </w:r>
    </w:p>
    <w:p w14:paraId="50663498" w14:textId="77777777" w:rsidR="00734889" w:rsidRPr="00771A28" w:rsidRDefault="00734889" w:rsidP="00026C6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1</w:t>
      </w:r>
      <w:r w:rsidRPr="00771A28">
        <w:rPr>
          <w:rFonts w:ascii="Times New Roman" w:hAnsi="Times New Roman"/>
          <w:sz w:val="24"/>
          <w:lang w:eastAsia="zh-CN"/>
        </w:rPr>
        <w:t>）群众由当地政府组织撤离，井队员工由井队组织撤离；</w:t>
      </w:r>
    </w:p>
    <w:p w14:paraId="7BFC9085" w14:textId="09AA3EDB" w:rsidR="00734889" w:rsidRPr="00771A28" w:rsidRDefault="00734889" w:rsidP="00026C6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2</w:t>
      </w:r>
      <w:r w:rsidRPr="00771A28">
        <w:rPr>
          <w:rFonts w:ascii="Times New Roman" w:hAnsi="Times New Roman"/>
          <w:sz w:val="24"/>
          <w:lang w:eastAsia="zh-CN"/>
        </w:rPr>
        <w:t>）逃生时要注意风向，一要沿上风（逆风）方向逃生，二要沿着地面上的高处跑。本项目周边地势</w:t>
      </w:r>
      <w:r w:rsidR="001925DC" w:rsidRPr="00771A28">
        <w:rPr>
          <w:rFonts w:ascii="Times New Roman" w:hAnsi="Times New Roman"/>
          <w:sz w:val="24"/>
          <w:lang w:eastAsia="zh-CN"/>
        </w:rPr>
        <w:t>起伏较大，但井口周边</w:t>
      </w:r>
      <w:r w:rsidR="00AB58DC" w:rsidRPr="00771A28">
        <w:rPr>
          <w:rFonts w:ascii="Times New Roman" w:hAnsi="Times New Roman"/>
          <w:sz w:val="24"/>
          <w:lang w:eastAsia="zh-CN"/>
        </w:rPr>
        <w:t>3</w:t>
      </w:r>
      <w:r w:rsidR="001925DC" w:rsidRPr="00771A28">
        <w:rPr>
          <w:rFonts w:ascii="Times New Roman" w:hAnsi="Times New Roman"/>
          <w:sz w:val="24"/>
          <w:lang w:eastAsia="zh-CN"/>
        </w:rPr>
        <w:t>00m</w:t>
      </w:r>
      <w:r w:rsidR="001925DC" w:rsidRPr="00771A28">
        <w:rPr>
          <w:rFonts w:ascii="Times New Roman" w:hAnsi="Times New Roman"/>
          <w:sz w:val="24"/>
          <w:lang w:eastAsia="zh-CN"/>
        </w:rPr>
        <w:t>范围内无居民分布</w:t>
      </w:r>
      <w:r w:rsidR="003069E8" w:rsidRPr="00771A28">
        <w:rPr>
          <w:rFonts w:ascii="Times New Roman" w:hAnsi="Times New Roman"/>
          <w:sz w:val="24"/>
          <w:lang w:eastAsia="zh-CN"/>
        </w:rPr>
        <w:t>，发生井喷后影响范围约</w:t>
      </w:r>
      <w:r w:rsidR="00AB58DC" w:rsidRPr="00771A28">
        <w:rPr>
          <w:rFonts w:ascii="Times New Roman" w:hAnsi="Times New Roman"/>
          <w:sz w:val="24"/>
          <w:lang w:eastAsia="zh-CN"/>
        </w:rPr>
        <w:t>2220</w:t>
      </w:r>
      <w:r w:rsidR="003069E8" w:rsidRPr="00771A28">
        <w:rPr>
          <w:rFonts w:ascii="Times New Roman" w:hAnsi="Times New Roman"/>
          <w:sz w:val="24"/>
          <w:lang w:eastAsia="zh-CN"/>
        </w:rPr>
        <w:t>m</w:t>
      </w:r>
      <w:r w:rsidR="003069E8" w:rsidRPr="00771A28">
        <w:rPr>
          <w:rFonts w:ascii="Times New Roman" w:hAnsi="Times New Roman"/>
          <w:sz w:val="24"/>
          <w:lang w:eastAsia="zh-CN"/>
        </w:rPr>
        <w:t>，井口</w:t>
      </w:r>
      <w:r w:rsidR="00AB58DC" w:rsidRPr="00771A28">
        <w:rPr>
          <w:rFonts w:ascii="Times New Roman" w:hAnsi="Times New Roman"/>
          <w:sz w:val="24"/>
          <w:lang w:eastAsia="zh-CN"/>
        </w:rPr>
        <w:t>3</w:t>
      </w:r>
      <w:r w:rsidR="003069E8" w:rsidRPr="00771A28">
        <w:rPr>
          <w:rFonts w:ascii="Times New Roman" w:hAnsi="Times New Roman"/>
          <w:sz w:val="24"/>
          <w:lang w:eastAsia="zh-CN"/>
        </w:rPr>
        <w:t>00m</w:t>
      </w:r>
      <w:r w:rsidR="003069E8" w:rsidRPr="00771A28">
        <w:rPr>
          <w:rFonts w:ascii="Times New Roman" w:hAnsi="Times New Roman"/>
          <w:sz w:val="24"/>
          <w:lang w:eastAsia="zh-CN"/>
        </w:rPr>
        <w:t>外至</w:t>
      </w:r>
      <w:r w:rsidR="00AB58DC" w:rsidRPr="00771A28">
        <w:rPr>
          <w:rFonts w:ascii="Times New Roman" w:hAnsi="Times New Roman"/>
          <w:sz w:val="24"/>
          <w:lang w:eastAsia="zh-CN"/>
        </w:rPr>
        <w:t>2220</w:t>
      </w:r>
      <w:r w:rsidR="003069E8" w:rsidRPr="00771A28">
        <w:rPr>
          <w:rFonts w:ascii="Times New Roman" w:hAnsi="Times New Roman"/>
          <w:sz w:val="24"/>
          <w:lang w:eastAsia="zh-CN"/>
        </w:rPr>
        <w:t>m</w:t>
      </w:r>
      <w:r w:rsidR="003069E8" w:rsidRPr="00771A28">
        <w:rPr>
          <w:rFonts w:ascii="Times New Roman" w:hAnsi="Times New Roman"/>
          <w:sz w:val="24"/>
          <w:lang w:eastAsia="zh-CN"/>
        </w:rPr>
        <w:t>处居民有较充足的时间撤离</w:t>
      </w:r>
      <w:r w:rsidRPr="00771A28">
        <w:rPr>
          <w:rFonts w:ascii="Times New Roman" w:hAnsi="Times New Roman"/>
          <w:sz w:val="24"/>
          <w:lang w:eastAsia="zh-CN"/>
        </w:rPr>
        <w:t>。撤离路线：建议撤离时根据风向，</w:t>
      </w:r>
      <w:r w:rsidR="00A774EC" w:rsidRPr="00771A28">
        <w:rPr>
          <w:rFonts w:ascii="Times New Roman" w:hAnsi="Times New Roman"/>
          <w:sz w:val="24"/>
          <w:lang w:eastAsia="zh-CN"/>
        </w:rPr>
        <w:t>根据所在地道路分布情况</w:t>
      </w:r>
      <w:r w:rsidRPr="00771A28">
        <w:rPr>
          <w:rFonts w:ascii="Times New Roman" w:hAnsi="Times New Roman"/>
          <w:sz w:val="24"/>
          <w:lang w:eastAsia="zh-CN"/>
        </w:rPr>
        <w:t>转移至高处安</w:t>
      </w:r>
      <w:r w:rsidRPr="00771A28">
        <w:rPr>
          <w:rFonts w:ascii="Times New Roman" w:hAnsi="Times New Roman"/>
          <w:sz w:val="24"/>
          <w:lang w:eastAsia="zh-CN"/>
        </w:rPr>
        <w:lastRenderedPageBreak/>
        <w:t>全集合点，</w:t>
      </w:r>
      <w:r w:rsidR="00A774EC" w:rsidRPr="00771A28">
        <w:rPr>
          <w:rFonts w:ascii="Times New Roman" w:hAnsi="Times New Roman"/>
          <w:sz w:val="24"/>
          <w:lang w:eastAsia="zh-CN"/>
        </w:rPr>
        <w:t>同时建设单位应</w:t>
      </w:r>
      <w:r w:rsidRPr="00771A28">
        <w:rPr>
          <w:rFonts w:ascii="Times New Roman" w:hAnsi="Times New Roman"/>
          <w:sz w:val="24"/>
          <w:lang w:eastAsia="zh-CN"/>
        </w:rPr>
        <w:t>引导周边群众撤离。撤离路线应根据实际风险进行调整，原则就是往上风向撤离。项目撤离路线均不受周边地形限制，项目区域主导风为东北风，撤离路线不位于下风向，因此撤离路线是合理的。</w:t>
      </w:r>
    </w:p>
    <w:p w14:paraId="368B19E4" w14:textId="454036C8" w:rsidR="00C60D2A" w:rsidRPr="00771A28" w:rsidRDefault="00B361E3" w:rsidP="00B86F77">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本项目拟设置</w:t>
      </w:r>
      <w:r w:rsidR="00242A50" w:rsidRPr="00771A28">
        <w:rPr>
          <w:rFonts w:ascii="Times New Roman" w:hAnsi="Times New Roman"/>
          <w:sz w:val="24"/>
          <w:lang w:eastAsia="zh-CN"/>
        </w:rPr>
        <w:t>5</w:t>
      </w:r>
      <w:r w:rsidRPr="00771A28">
        <w:rPr>
          <w:rFonts w:ascii="Times New Roman" w:hAnsi="Times New Roman"/>
          <w:sz w:val="24"/>
          <w:lang w:eastAsia="zh-CN"/>
        </w:rPr>
        <w:t>个临时撤离安置点，</w:t>
      </w:r>
      <w:r w:rsidR="00E90117" w:rsidRPr="00771A28">
        <w:rPr>
          <w:rFonts w:ascii="Times New Roman" w:hAnsi="Times New Roman"/>
          <w:sz w:val="24"/>
          <w:lang w:eastAsia="zh-CN"/>
        </w:rPr>
        <w:t>发生风险事故时，</w:t>
      </w:r>
      <w:r w:rsidR="00242A50" w:rsidRPr="00771A28">
        <w:rPr>
          <w:rFonts w:ascii="Times New Roman" w:hAnsi="Times New Roman"/>
          <w:sz w:val="24"/>
          <w:lang w:eastAsia="zh-CN"/>
        </w:rPr>
        <w:t>2</w:t>
      </w:r>
      <w:r w:rsidRPr="00771A28">
        <w:rPr>
          <w:rFonts w:ascii="Times New Roman" w:hAnsi="Times New Roman"/>
          <w:sz w:val="24"/>
          <w:lang w:eastAsia="zh-CN"/>
        </w:rPr>
        <w:t>#</w:t>
      </w:r>
      <w:r w:rsidRPr="00771A28">
        <w:rPr>
          <w:rFonts w:ascii="Times New Roman" w:hAnsi="Times New Roman"/>
          <w:sz w:val="24"/>
          <w:lang w:eastAsia="zh-CN"/>
        </w:rPr>
        <w:t>、</w:t>
      </w:r>
      <w:r w:rsidR="00242A50" w:rsidRPr="00771A28">
        <w:rPr>
          <w:rFonts w:ascii="Times New Roman" w:hAnsi="Times New Roman"/>
          <w:sz w:val="24"/>
          <w:lang w:eastAsia="zh-CN"/>
        </w:rPr>
        <w:t>3#</w:t>
      </w:r>
      <w:r w:rsidRPr="00771A28">
        <w:rPr>
          <w:rFonts w:ascii="Times New Roman" w:hAnsi="Times New Roman"/>
          <w:sz w:val="24"/>
          <w:lang w:eastAsia="zh-CN"/>
        </w:rPr>
        <w:t>、</w:t>
      </w:r>
      <w:r w:rsidR="00242A50" w:rsidRPr="00771A28">
        <w:rPr>
          <w:rFonts w:ascii="Times New Roman" w:hAnsi="Times New Roman"/>
          <w:sz w:val="24"/>
          <w:lang w:eastAsia="zh-CN"/>
        </w:rPr>
        <w:t>4</w:t>
      </w:r>
      <w:r w:rsidRPr="00771A28">
        <w:rPr>
          <w:rFonts w:ascii="Times New Roman" w:hAnsi="Times New Roman"/>
          <w:sz w:val="24"/>
          <w:lang w:eastAsia="zh-CN"/>
        </w:rPr>
        <w:t>#</w:t>
      </w:r>
      <w:r w:rsidRPr="00771A28">
        <w:rPr>
          <w:rFonts w:ascii="Times New Roman" w:hAnsi="Times New Roman"/>
          <w:sz w:val="24"/>
          <w:lang w:eastAsia="zh-CN"/>
        </w:rPr>
        <w:t>敏感点居民撤离至</w:t>
      </w:r>
      <w:r w:rsidRPr="00771A28">
        <w:rPr>
          <w:rFonts w:ascii="Times New Roman" w:hAnsi="Times New Roman"/>
          <w:sz w:val="24"/>
          <w:lang w:eastAsia="zh-CN"/>
        </w:rPr>
        <w:t>1#</w:t>
      </w:r>
      <w:r w:rsidR="00242A50" w:rsidRPr="00771A28">
        <w:rPr>
          <w:rFonts w:ascii="Times New Roman" w:hAnsi="Times New Roman"/>
          <w:sz w:val="24"/>
          <w:lang w:eastAsia="zh-CN"/>
        </w:rPr>
        <w:t>临时</w:t>
      </w:r>
      <w:r w:rsidRPr="00771A28">
        <w:rPr>
          <w:rFonts w:ascii="Times New Roman" w:hAnsi="Times New Roman"/>
          <w:sz w:val="24"/>
          <w:lang w:eastAsia="zh-CN"/>
        </w:rPr>
        <w:t>安置点，</w:t>
      </w:r>
      <w:r w:rsidR="00242A50" w:rsidRPr="00771A28">
        <w:rPr>
          <w:rFonts w:ascii="Times New Roman" w:hAnsi="Times New Roman"/>
          <w:sz w:val="24"/>
          <w:lang w:eastAsia="zh-CN"/>
        </w:rPr>
        <w:t>5</w:t>
      </w:r>
      <w:r w:rsidRPr="00771A28">
        <w:rPr>
          <w:rFonts w:ascii="Times New Roman" w:hAnsi="Times New Roman"/>
          <w:sz w:val="24"/>
          <w:lang w:eastAsia="zh-CN"/>
        </w:rPr>
        <w:t>#</w:t>
      </w:r>
      <w:r w:rsidRPr="00771A28">
        <w:rPr>
          <w:rFonts w:ascii="Times New Roman" w:hAnsi="Times New Roman"/>
          <w:sz w:val="24"/>
          <w:lang w:eastAsia="zh-CN"/>
        </w:rPr>
        <w:t>、</w:t>
      </w:r>
      <w:r w:rsidR="00242A50" w:rsidRPr="00771A28">
        <w:rPr>
          <w:rFonts w:ascii="Times New Roman" w:hAnsi="Times New Roman"/>
          <w:sz w:val="24"/>
          <w:lang w:eastAsia="zh-CN"/>
        </w:rPr>
        <w:t>6</w:t>
      </w:r>
      <w:r w:rsidRPr="00771A28">
        <w:rPr>
          <w:rFonts w:ascii="Times New Roman" w:hAnsi="Times New Roman"/>
          <w:sz w:val="24"/>
          <w:lang w:eastAsia="zh-CN"/>
        </w:rPr>
        <w:t>#</w:t>
      </w:r>
      <w:r w:rsidRPr="00771A28">
        <w:rPr>
          <w:rFonts w:ascii="Times New Roman" w:hAnsi="Times New Roman"/>
          <w:sz w:val="24"/>
          <w:lang w:eastAsia="zh-CN"/>
        </w:rPr>
        <w:t>敏感点居民撤离至</w:t>
      </w:r>
      <w:r w:rsidRPr="00771A28">
        <w:rPr>
          <w:rFonts w:ascii="Times New Roman" w:hAnsi="Times New Roman"/>
          <w:sz w:val="24"/>
          <w:lang w:eastAsia="zh-CN"/>
        </w:rPr>
        <w:t>2#</w:t>
      </w:r>
      <w:r w:rsidR="00242A50" w:rsidRPr="00771A28">
        <w:rPr>
          <w:rFonts w:ascii="Times New Roman" w:hAnsi="Times New Roman"/>
          <w:sz w:val="24"/>
          <w:lang w:eastAsia="zh-CN"/>
        </w:rPr>
        <w:t>临时</w:t>
      </w:r>
      <w:r w:rsidRPr="00771A28">
        <w:rPr>
          <w:rFonts w:ascii="Times New Roman" w:hAnsi="Times New Roman"/>
          <w:sz w:val="24"/>
          <w:lang w:eastAsia="zh-CN"/>
        </w:rPr>
        <w:t>安置点</w:t>
      </w:r>
      <w:r w:rsidR="00242A50" w:rsidRPr="00771A28">
        <w:rPr>
          <w:rFonts w:ascii="Times New Roman" w:hAnsi="Times New Roman"/>
          <w:sz w:val="24"/>
          <w:lang w:eastAsia="zh-CN"/>
        </w:rPr>
        <w:t>，</w:t>
      </w:r>
      <w:r w:rsidR="00242A50" w:rsidRPr="00771A28">
        <w:rPr>
          <w:rFonts w:ascii="Times New Roman" w:hAnsi="Times New Roman"/>
          <w:sz w:val="24"/>
          <w:lang w:eastAsia="zh-CN"/>
        </w:rPr>
        <w:t>7</w:t>
      </w:r>
      <w:r w:rsidRPr="00771A28">
        <w:rPr>
          <w:rFonts w:ascii="Times New Roman" w:hAnsi="Times New Roman"/>
          <w:sz w:val="24"/>
          <w:lang w:eastAsia="zh-CN"/>
        </w:rPr>
        <w:t>#</w:t>
      </w:r>
      <w:r w:rsidR="00242A50" w:rsidRPr="00771A28">
        <w:rPr>
          <w:rFonts w:ascii="Times New Roman" w:hAnsi="Times New Roman"/>
          <w:sz w:val="24"/>
          <w:lang w:eastAsia="zh-CN"/>
        </w:rPr>
        <w:t>、</w:t>
      </w:r>
      <w:r w:rsidR="00242A50" w:rsidRPr="00771A28">
        <w:rPr>
          <w:rFonts w:ascii="Times New Roman" w:hAnsi="Times New Roman"/>
          <w:sz w:val="24"/>
          <w:lang w:eastAsia="zh-CN"/>
        </w:rPr>
        <w:t>8#</w:t>
      </w:r>
      <w:r w:rsidRPr="00771A28">
        <w:rPr>
          <w:rFonts w:ascii="Times New Roman" w:hAnsi="Times New Roman"/>
          <w:sz w:val="24"/>
          <w:lang w:eastAsia="zh-CN"/>
        </w:rPr>
        <w:t>敏感点居民撤离至</w:t>
      </w:r>
      <w:r w:rsidRPr="00771A28">
        <w:rPr>
          <w:rFonts w:ascii="Times New Roman" w:hAnsi="Times New Roman"/>
          <w:sz w:val="24"/>
          <w:lang w:eastAsia="zh-CN"/>
        </w:rPr>
        <w:t>3#</w:t>
      </w:r>
      <w:r w:rsidR="00242A50" w:rsidRPr="00771A28">
        <w:rPr>
          <w:rFonts w:ascii="Times New Roman" w:hAnsi="Times New Roman"/>
          <w:sz w:val="24"/>
          <w:lang w:eastAsia="zh-CN"/>
        </w:rPr>
        <w:t>临时</w:t>
      </w:r>
      <w:r w:rsidRPr="00771A28">
        <w:rPr>
          <w:rFonts w:ascii="Times New Roman" w:hAnsi="Times New Roman"/>
          <w:sz w:val="24"/>
          <w:lang w:eastAsia="zh-CN"/>
        </w:rPr>
        <w:t>安置点</w:t>
      </w:r>
      <w:r w:rsidR="00242A50" w:rsidRPr="00771A28">
        <w:rPr>
          <w:rFonts w:ascii="Times New Roman" w:hAnsi="Times New Roman"/>
          <w:sz w:val="24"/>
          <w:lang w:eastAsia="zh-CN"/>
        </w:rPr>
        <w:t>，</w:t>
      </w:r>
      <w:r w:rsidR="00242A50" w:rsidRPr="00771A28">
        <w:rPr>
          <w:rFonts w:ascii="Times New Roman" w:hAnsi="Times New Roman"/>
          <w:sz w:val="24"/>
          <w:lang w:eastAsia="zh-CN"/>
        </w:rPr>
        <w:t>9#</w:t>
      </w:r>
      <w:r w:rsidR="00242A50" w:rsidRPr="00771A28">
        <w:rPr>
          <w:rFonts w:ascii="Times New Roman" w:hAnsi="Times New Roman"/>
          <w:sz w:val="24"/>
          <w:lang w:eastAsia="zh-CN"/>
        </w:rPr>
        <w:t>敏感点居民撤离至</w:t>
      </w:r>
      <w:r w:rsidR="00242A50" w:rsidRPr="00771A28">
        <w:rPr>
          <w:rFonts w:ascii="Times New Roman" w:hAnsi="Times New Roman"/>
          <w:sz w:val="24"/>
          <w:lang w:eastAsia="zh-CN"/>
        </w:rPr>
        <w:t>4#</w:t>
      </w:r>
      <w:r w:rsidR="00242A50" w:rsidRPr="00771A28">
        <w:rPr>
          <w:rFonts w:ascii="Times New Roman" w:hAnsi="Times New Roman"/>
          <w:sz w:val="24"/>
          <w:lang w:eastAsia="zh-CN"/>
        </w:rPr>
        <w:t>临时安置点，</w:t>
      </w:r>
      <w:r w:rsidR="00242A50" w:rsidRPr="00771A28">
        <w:rPr>
          <w:rFonts w:ascii="Times New Roman" w:hAnsi="Times New Roman"/>
          <w:sz w:val="24"/>
          <w:lang w:eastAsia="zh-CN"/>
        </w:rPr>
        <w:t>2#</w:t>
      </w:r>
      <w:r w:rsidR="00242A50" w:rsidRPr="00771A28">
        <w:rPr>
          <w:rFonts w:ascii="Times New Roman" w:hAnsi="Times New Roman"/>
          <w:sz w:val="24"/>
          <w:lang w:eastAsia="zh-CN"/>
        </w:rPr>
        <w:t>敏感点居民撤离至</w:t>
      </w:r>
      <w:r w:rsidR="00242A50" w:rsidRPr="00771A28">
        <w:rPr>
          <w:rFonts w:ascii="Times New Roman" w:hAnsi="Times New Roman"/>
          <w:sz w:val="24"/>
          <w:lang w:eastAsia="zh-CN"/>
        </w:rPr>
        <w:t>5#</w:t>
      </w:r>
      <w:r w:rsidR="00242A50" w:rsidRPr="00771A28">
        <w:rPr>
          <w:rFonts w:ascii="Times New Roman" w:hAnsi="Times New Roman"/>
          <w:sz w:val="24"/>
          <w:lang w:eastAsia="zh-CN"/>
        </w:rPr>
        <w:t>临时安置点</w:t>
      </w:r>
      <w:r w:rsidRPr="00771A28">
        <w:rPr>
          <w:rFonts w:ascii="Times New Roman" w:hAnsi="Times New Roman"/>
          <w:sz w:val="24"/>
          <w:lang w:eastAsia="zh-CN"/>
        </w:rPr>
        <w:t>，拟设置的</w:t>
      </w:r>
      <w:r w:rsidR="00242A50" w:rsidRPr="00771A28">
        <w:rPr>
          <w:rFonts w:ascii="Times New Roman" w:hAnsi="Times New Roman"/>
          <w:sz w:val="24"/>
          <w:lang w:eastAsia="zh-CN"/>
        </w:rPr>
        <w:t>5</w:t>
      </w:r>
      <w:r w:rsidRPr="00771A28">
        <w:rPr>
          <w:rFonts w:ascii="Times New Roman" w:hAnsi="Times New Roman"/>
          <w:sz w:val="24"/>
          <w:lang w:eastAsia="zh-CN"/>
        </w:rPr>
        <w:t>处临时安置点均较为空旷与平坦，可临时容纳上述敏感点居民的暂时安置。上述敏感点撤离路线最远的敏感点为</w:t>
      </w:r>
      <w:r w:rsidR="001D3F6F" w:rsidRPr="00771A28">
        <w:rPr>
          <w:rFonts w:ascii="Times New Roman" w:hAnsi="Times New Roman"/>
          <w:sz w:val="24"/>
          <w:lang w:eastAsia="zh-CN"/>
        </w:rPr>
        <w:t>1</w:t>
      </w:r>
      <w:r w:rsidRPr="00771A28">
        <w:rPr>
          <w:rFonts w:ascii="Times New Roman" w:hAnsi="Times New Roman"/>
          <w:sz w:val="24"/>
          <w:lang w:eastAsia="zh-CN"/>
        </w:rPr>
        <w:t>#</w:t>
      </w:r>
      <w:r w:rsidRPr="00771A28">
        <w:rPr>
          <w:rFonts w:ascii="Times New Roman" w:hAnsi="Times New Roman"/>
          <w:sz w:val="24"/>
          <w:lang w:eastAsia="zh-CN"/>
        </w:rPr>
        <w:t>敏感点，撤离至影响范围外的</w:t>
      </w:r>
      <w:r w:rsidR="001D3F6F" w:rsidRPr="00771A28">
        <w:rPr>
          <w:rFonts w:ascii="Times New Roman" w:hAnsi="Times New Roman"/>
          <w:sz w:val="24"/>
          <w:lang w:eastAsia="zh-CN"/>
        </w:rPr>
        <w:t>距离约</w:t>
      </w:r>
      <w:r w:rsidR="00242A50" w:rsidRPr="00771A28">
        <w:rPr>
          <w:rFonts w:ascii="Times New Roman" w:hAnsi="Times New Roman"/>
          <w:sz w:val="24"/>
          <w:lang w:eastAsia="zh-CN"/>
        </w:rPr>
        <w:t>3.3</w:t>
      </w:r>
      <w:r w:rsidR="001D3F6F" w:rsidRPr="00771A28">
        <w:rPr>
          <w:rFonts w:ascii="Times New Roman" w:hAnsi="Times New Roman"/>
          <w:sz w:val="24"/>
          <w:lang w:eastAsia="zh-CN"/>
        </w:rPr>
        <w:t>m</w:t>
      </w:r>
      <w:r w:rsidR="001D3F6F" w:rsidRPr="00771A28">
        <w:rPr>
          <w:rFonts w:ascii="Times New Roman" w:hAnsi="Times New Roman"/>
          <w:sz w:val="24"/>
          <w:lang w:eastAsia="zh-CN"/>
        </w:rPr>
        <w:t>，按正常跑步速率撤离，可在</w:t>
      </w:r>
      <w:r w:rsidR="001D3F6F" w:rsidRPr="00771A28">
        <w:rPr>
          <w:rFonts w:ascii="Times New Roman" w:hAnsi="Times New Roman"/>
          <w:sz w:val="24"/>
          <w:lang w:eastAsia="zh-CN"/>
        </w:rPr>
        <w:t>1</w:t>
      </w:r>
      <w:r w:rsidR="00242A50" w:rsidRPr="00771A28">
        <w:rPr>
          <w:rFonts w:ascii="Times New Roman" w:hAnsi="Times New Roman"/>
          <w:sz w:val="24"/>
          <w:lang w:eastAsia="zh-CN"/>
        </w:rPr>
        <w:t>8</w:t>
      </w:r>
      <w:r w:rsidR="001D3F6F" w:rsidRPr="00771A28">
        <w:rPr>
          <w:rFonts w:ascii="Times New Roman" w:hAnsi="Times New Roman"/>
          <w:sz w:val="24"/>
          <w:lang w:eastAsia="zh-CN"/>
        </w:rPr>
        <w:t>分钟内撤离至影响范围外，远大于污染物到达敏感点处时间，因此撤离路线合理。</w:t>
      </w:r>
    </w:p>
    <w:p w14:paraId="72E5044B" w14:textId="47B6508B" w:rsidR="00AB58DC" w:rsidRPr="00771A28" w:rsidRDefault="00242A50" w:rsidP="00AB58DC">
      <w:pPr>
        <w:adjustRightInd w:val="0"/>
        <w:snapToGrid w:val="0"/>
        <w:spacing w:line="360" w:lineRule="auto"/>
        <w:jc w:val="center"/>
        <w:rPr>
          <w:rFonts w:ascii="Times New Roman" w:hAnsi="Times New Roman"/>
          <w:sz w:val="24"/>
          <w:lang w:eastAsia="zh-CN"/>
        </w:rPr>
      </w:pPr>
      <w:r w:rsidRPr="00771A28">
        <w:rPr>
          <w:rFonts w:ascii="Times New Roman" w:hAnsi="Times New Roman"/>
          <w:noProof/>
        </w:rPr>
        <mc:AlternateContent>
          <mc:Choice Requires="wps">
            <w:drawing>
              <wp:anchor distT="0" distB="0" distL="114300" distR="114300" simplePos="0" relativeHeight="252268544" behindDoc="0" locked="0" layoutInCell="1" allowOverlap="1" wp14:anchorId="383CB054" wp14:editId="58FAC129">
                <wp:simplePos x="0" y="0"/>
                <wp:positionH relativeFrom="column">
                  <wp:posOffset>4424271</wp:posOffset>
                </wp:positionH>
                <wp:positionV relativeFrom="paragraph">
                  <wp:posOffset>774454</wp:posOffset>
                </wp:positionV>
                <wp:extent cx="943897" cy="265430"/>
                <wp:effectExtent l="0" t="0" r="0" b="1270"/>
                <wp:wrapNone/>
                <wp:docPr id="205" name="文本框 205"/>
                <wp:cNvGraphicFramePr/>
                <a:graphic xmlns:a="http://schemas.openxmlformats.org/drawingml/2006/main">
                  <a:graphicData uri="http://schemas.microsoft.com/office/word/2010/wordprocessingShape">
                    <wps:wsp>
                      <wps:cNvSpPr txBox="1"/>
                      <wps:spPr bwMode="auto">
                        <a:xfrm>
                          <a:off x="0" y="0"/>
                          <a:ext cx="943897" cy="265430"/>
                        </a:xfrm>
                        <a:prstGeom prst="rect">
                          <a:avLst/>
                        </a:prstGeom>
                        <a:noFill/>
                        <a:ln w="9525">
                          <a:noFill/>
                          <a:miter lim="800000"/>
                          <a:headEnd/>
                          <a:tailEnd/>
                        </a:ln>
                      </wps:spPr>
                      <wps:txbx>
                        <w:txbxContent>
                          <w:p w14:paraId="03149575" w14:textId="7F872502" w:rsidR="00242A50" w:rsidRPr="00242A50" w:rsidRDefault="00242A50" w:rsidP="00242A50">
                            <w:pPr>
                              <w:rPr>
                                <w:b/>
                                <w:bCs/>
                                <w:color w:val="FFFF00"/>
                                <w:sz w:val="18"/>
                                <w:szCs w:val="18"/>
                                <w:lang w:eastAsia="zh-CN"/>
                              </w:rPr>
                            </w:pPr>
                            <w:r>
                              <w:rPr>
                                <w:b/>
                                <w:bCs/>
                                <w:color w:val="FFFF00"/>
                                <w:sz w:val="18"/>
                                <w:szCs w:val="18"/>
                                <w:lang w:eastAsia="zh-CN"/>
                              </w:rPr>
                              <w:t>5#</w:t>
                            </w:r>
                            <w:r w:rsidRPr="00242A50">
                              <w:rPr>
                                <w:rFonts w:hint="eastAsia"/>
                                <w:b/>
                                <w:bCs/>
                                <w:color w:val="FFFF00"/>
                                <w:sz w:val="18"/>
                                <w:szCs w:val="18"/>
                                <w:lang w:eastAsia="zh-CN"/>
                              </w:rPr>
                              <w:t>临时安置点</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CB054" id="文本框 205" o:spid="_x0000_s1072" type="#_x0000_t202" style="position:absolute;left:0;text-align:left;margin-left:348.35pt;margin-top:61pt;width:74.3pt;height:20.9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" filled="f" stroked="f">
                <v:textbox>
                  <w:txbxContent>
                    <w:p w14:paraId="03149575" w14:textId="7F872502" w:rsidR="00242A50" w:rsidRPr="00242A50" w:rsidRDefault="00242A50" w:rsidP="00242A50">
                      <w:pPr>
                        <w:rPr>
                          <w:b/>
                          <w:bCs/>
                          <w:color w:val="FFFF00"/>
                          <w:sz w:val="18"/>
                          <w:szCs w:val="18"/>
                          <w:lang w:eastAsia="zh-CN"/>
                        </w:rPr>
                      </w:pPr>
                      <w:r>
                        <w:rPr>
                          <w:b/>
                          <w:bCs/>
                          <w:color w:val="FFFF00"/>
                          <w:sz w:val="18"/>
                          <w:szCs w:val="18"/>
                          <w:lang w:eastAsia="zh-CN"/>
                        </w:rPr>
                        <w:t>5#</w:t>
                      </w:r>
                      <w:r w:rsidRPr="00242A50">
                        <w:rPr>
                          <w:rFonts w:hint="eastAsia"/>
                          <w:b/>
                          <w:bCs/>
                          <w:color w:val="FFFF00"/>
                          <w:sz w:val="18"/>
                          <w:szCs w:val="18"/>
                          <w:lang w:eastAsia="zh-CN"/>
                        </w:rPr>
                        <w:t>临时安置点</w:t>
                      </w:r>
                    </w:p>
                  </w:txbxContent>
                </v:textbox>
              </v:shape>
            </w:pict>
          </mc:Fallback>
        </mc:AlternateContent>
      </w:r>
      <w:r w:rsidRPr="00771A28">
        <w:rPr>
          <w:rFonts w:ascii="Times New Roman" w:hAnsi="Times New Roman"/>
          <w:noProof/>
        </w:rPr>
        <mc:AlternateContent>
          <mc:Choice Requires="wps">
            <w:drawing>
              <wp:anchor distT="0" distB="0" distL="114300" distR="114300" simplePos="0" relativeHeight="252266496" behindDoc="0" locked="0" layoutInCell="1" allowOverlap="1" wp14:anchorId="708E0AF8" wp14:editId="003CEEE6">
                <wp:simplePos x="0" y="0"/>
                <wp:positionH relativeFrom="column">
                  <wp:posOffset>3502742</wp:posOffset>
                </wp:positionH>
                <wp:positionV relativeFrom="paragraph">
                  <wp:posOffset>9238</wp:posOffset>
                </wp:positionV>
                <wp:extent cx="943897" cy="265430"/>
                <wp:effectExtent l="0" t="0" r="0" b="1270"/>
                <wp:wrapNone/>
                <wp:docPr id="204" name="文本框 204"/>
                <wp:cNvGraphicFramePr/>
                <a:graphic xmlns:a="http://schemas.openxmlformats.org/drawingml/2006/main">
                  <a:graphicData uri="http://schemas.microsoft.com/office/word/2010/wordprocessingShape">
                    <wps:wsp>
                      <wps:cNvSpPr txBox="1"/>
                      <wps:spPr bwMode="auto">
                        <a:xfrm>
                          <a:off x="0" y="0"/>
                          <a:ext cx="943897" cy="265430"/>
                        </a:xfrm>
                        <a:prstGeom prst="rect">
                          <a:avLst/>
                        </a:prstGeom>
                        <a:noFill/>
                        <a:ln w="9525">
                          <a:noFill/>
                          <a:miter lim="800000"/>
                          <a:headEnd/>
                          <a:tailEnd/>
                        </a:ln>
                      </wps:spPr>
                      <wps:txbx>
                        <w:txbxContent>
                          <w:p w14:paraId="0BD88F0B" w14:textId="3B27CA2C" w:rsidR="00242A50" w:rsidRPr="00242A50" w:rsidRDefault="00242A50" w:rsidP="00242A50">
                            <w:pPr>
                              <w:rPr>
                                <w:b/>
                                <w:bCs/>
                                <w:color w:val="FFFF00"/>
                                <w:sz w:val="18"/>
                                <w:szCs w:val="18"/>
                                <w:lang w:eastAsia="zh-CN"/>
                              </w:rPr>
                            </w:pPr>
                            <w:r>
                              <w:rPr>
                                <w:b/>
                                <w:bCs/>
                                <w:color w:val="FFFF00"/>
                                <w:sz w:val="18"/>
                                <w:szCs w:val="18"/>
                                <w:lang w:eastAsia="zh-CN"/>
                              </w:rPr>
                              <w:t>4#</w:t>
                            </w:r>
                            <w:r w:rsidRPr="00242A50">
                              <w:rPr>
                                <w:rFonts w:hint="eastAsia"/>
                                <w:b/>
                                <w:bCs/>
                                <w:color w:val="FFFF00"/>
                                <w:sz w:val="18"/>
                                <w:szCs w:val="18"/>
                                <w:lang w:eastAsia="zh-CN"/>
                              </w:rPr>
                              <w:t>临时安置点</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E0AF8" id="文本框 204" o:spid="_x0000_s1073" type="#_x0000_t202" style="position:absolute;left:0;text-align:left;margin-left:275.8pt;margin-top:.75pt;width:74.3pt;height:20.9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" filled="f" stroked="f">
                <v:textbox>
                  <w:txbxContent>
                    <w:p w14:paraId="0BD88F0B" w14:textId="3B27CA2C" w:rsidR="00242A50" w:rsidRPr="00242A50" w:rsidRDefault="00242A50" w:rsidP="00242A50">
                      <w:pPr>
                        <w:rPr>
                          <w:b/>
                          <w:bCs/>
                          <w:color w:val="FFFF00"/>
                          <w:sz w:val="18"/>
                          <w:szCs w:val="18"/>
                          <w:lang w:eastAsia="zh-CN"/>
                        </w:rPr>
                      </w:pPr>
                      <w:r>
                        <w:rPr>
                          <w:b/>
                          <w:bCs/>
                          <w:color w:val="FFFF00"/>
                          <w:sz w:val="18"/>
                          <w:szCs w:val="18"/>
                          <w:lang w:eastAsia="zh-CN"/>
                        </w:rPr>
                        <w:t>4#</w:t>
                      </w:r>
                      <w:r w:rsidRPr="00242A50">
                        <w:rPr>
                          <w:rFonts w:hint="eastAsia"/>
                          <w:b/>
                          <w:bCs/>
                          <w:color w:val="FFFF00"/>
                          <w:sz w:val="18"/>
                          <w:szCs w:val="18"/>
                          <w:lang w:eastAsia="zh-CN"/>
                        </w:rPr>
                        <w:t>临时安置点</w:t>
                      </w:r>
                    </w:p>
                  </w:txbxContent>
                </v:textbox>
              </v:shape>
            </w:pict>
          </mc:Fallback>
        </mc:AlternateContent>
      </w:r>
      <w:r w:rsidRPr="00771A28">
        <w:rPr>
          <w:rFonts w:ascii="Times New Roman" w:hAnsi="Times New Roman"/>
          <w:noProof/>
        </w:rPr>
        <mc:AlternateContent>
          <mc:Choice Requires="wps">
            <w:drawing>
              <wp:anchor distT="0" distB="0" distL="114300" distR="114300" simplePos="0" relativeHeight="252264448" behindDoc="0" locked="0" layoutInCell="1" allowOverlap="1" wp14:anchorId="3A06978C" wp14:editId="590F952C">
                <wp:simplePos x="0" y="0"/>
                <wp:positionH relativeFrom="column">
                  <wp:posOffset>-46867</wp:posOffset>
                </wp:positionH>
                <wp:positionV relativeFrom="paragraph">
                  <wp:posOffset>1854794</wp:posOffset>
                </wp:positionV>
                <wp:extent cx="943897" cy="265430"/>
                <wp:effectExtent l="0" t="0" r="0" b="1270"/>
                <wp:wrapNone/>
                <wp:docPr id="203" name="文本框 203"/>
                <wp:cNvGraphicFramePr/>
                <a:graphic xmlns:a="http://schemas.openxmlformats.org/drawingml/2006/main">
                  <a:graphicData uri="http://schemas.microsoft.com/office/word/2010/wordprocessingShape">
                    <wps:wsp>
                      <wps:cNvSpPr txBox="1"/>
                      <wps:spPr bwMode="auto">
                        <a:xfrm>
                          <a:off x="0" y="0"/>
                          <a:ext cx="943897" cy="265430"/>
                        </a:xfrm>
                        <a:prstGeom prst="rect">
                          <a:avLst/>
                        </a:prstGeom>
                        <a:noFill/>
                        <a:ln w="9525">
                          <a:noFill/>
                          <a:miter lim="800000"/>
                          <a:headEnd/>
                          <a:tailEnd/>
                        </a:ln>
                      </wps:spPr>
                      <wps:txbx>
                        <w:txbxContent>
                          <w:p w14:paraId="10757915" w14:textId="704D5725" w:rsidR="00242A50" w:rsidRPr="00242A50" w:rsidRDefault="00242A50" w:rsidP="00242A50">
                            <w:pPr>
                              <w:rPr>
                                <w:b/>
                                <w:bCs/>
                                <w:color w:val="FFFF00"/>
                                <w:sz w:val="18"/>
                                <w:szCs w:val="18"/>
                                <w:lang w:eastAsia="zh-CN"/>
                              </w:rPr>
                            </w:pPr>
                            <w:r>
                              <w:rPr>
                                <w:b/>
                                <w:bCs/>
                                <w:color w:val="FFFF00"/>
                                <w:sz w:val="18"/>
                                <w:szCs w:val="18"/>
                                <w:lang w:eastAsia="zh-CN"/>
                              </w:rPr>
                              <w:t>3#</w:t>
                            </w:r>
                            <w:r w:rsidRPr="00242A50">
                              <w:rPr>
                                <w:rFonts w:hint="eastAsia"/>
                                <w:b/>
                                <w:bCs/>
                                <w:color w:val="FFFF00"/>
                                <w:sz w:val="18"/>
                                <w:szCs w:val="18"/>
                                <w:lang w:eastAsia="zh-CN"/>
                              </w:rPr>
                              <w:t>临时安置点</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6978C" id="文本框 203" o:spid="_x0000_s1074" type="#_x0000_t202" style="position:absolute;left:0;text-align:left;margin-left:-3.7pt;margin-top:146.05pt;width:74.3pt;height:20.9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" filled="f" stroked="f">
                <v:textbox>
                  <w:txbxContent>
                    <w:p w14:paraId="10757915" w14:textId="704D5725" w:rsidR="00242A50" w:rsidRPr="00242A50" w:rsidRDefault="00242A50" w:rsidP="00242A50">
                      <w:pPr>
                        <w:rPr>
                          <w:b/>
                          <w:bCs/>
                          <w:color w:val="FFFF00"/>
                          <w:sz w:val="18"/>
                          <w:szCs w:val="18"/>
                          <w:lang w:eastAsia="zh-CN"/>
                        </w:rPr>
                      </w:pPr>
                      <w:r>
                        <w:rPr>
                          <w:b/>
                          <w:bCs/>
                          <w:color w:val="FFFF00"/>
                          <w:sz w:val="18"/>
                          <w:szCs w:val="18"/>
                          <w:lang w:eastAsia="zh-CN"/>
                        </w:rPr>
                        <w:t>3#</w:t>
                      </w:r>
                      <w:r w:rsidRPr="00242A50">
                        <w:rPr>
                          <w:rFonts w:hint="eastAsia"/>
                          <w:b/>
                          <w:bCs/>
                          <w:color w:val="FFFF00"/>
                          <w:sz w:val="18"/>
                          <w:szCs w:val="18"/>
                          <w:lang w:eastAsia="zh-CN"/>
                        </w:rPr>
                        <w:t>临时安置点</w:t>
                      </w:r>
                    </w:p>
                  </w:txbxContent>
                </v:textbox>
              </v:shape>
            </w:pict>
          </mc:Fallback>
        </mc:AlternateContent>
      </w:r>
      <w:r w:rsidRPr="00771A28">
        <w:rPr>
          <w:rFonts w:ascii="Times New Roman" w:hAnsi="Times New Roman"/>
          <w:noProof/>
        </w:rPr>
        <mc:AlternateContent>
          <mc:Choice Requires="wps">
            <w:drawing>
              <wp:anchor distT="0" distB="0" distL="114300" distR="114300" simplePos="0" relativeHeight="252262400" behindDoc="0" locked="0" layoutInCell="1" allowOverlap="1" wp14:anchorId="3DCEE4D1" wp14:editId="009A3A6B">
                <wp:simplePos x="0" y="0"/>
                <wp:positionH relativeFrom="column">
                  <wp:posOffset>2662083</wp:posOffset>
                </wp:positionH>
                <wp:positionV relativeFrom="paragraph">
                  <wp:posOffset>3968504</wp:posOffset>
                </wp:positionV>
                <wp:extent cx="943897" cy="265430"/>
                <wp:effectExtent l="0" t="0" r="0" b="1270"/>
                <wp:wrapNone/>
                <wp:docPr id="202" name="文本框 202"/>
                <wp:cNvGraphicFramePr/>
                <a:graphic xmlns:a="http://schemas.openxmlformats.org/drawingml/2006/main">
                  <a:graphicData uri="http://schemas.microsoft.com/office/word/2010/wordprocessingShape">
                    <wps:wsp>
                      <wps:cNvSpPr txBox="1"/>
                      <wps:spPr bwMode="auto">
                        <a:xfrm>
                          <a:off x="0" y="0"/>
                          <a:ext cx="943897" cy="265430"/>
                        </a:xfrm>
                        <a:prstGeom prst="rect">
                          <a:avLst/>
                        </a:prstGeom>
                        <a:noFill/>
                        <a:ln w="9525">
                          <a:noFill/>
                          <a:miter lim="800000"/>
                          <a:headEnd/>
                          <a:tailEnd/>
                        </a:ln>
                      </wps:spPr>
                      <wps:txbx>
                        <w:txbxContent>
                          <w:p w14:paraId="3A986466" w14:textId="63AE1726" w:rsidR="00242A50" w:rsidRPr="00242A50" w:rsidRDefault="00242A50" w:rsidP="00242A50">
                            <w:pPr>
                              <w:rPr>
                                <w:b/>
                                <w:bCs/>
                                <w:color w:val="FFFF00"/>
                                <w:sz w:val="18"/>
                                <w:szCs w:val="18"/>
                                <w:lang w:eastAsia="zh-CN"/>
                              </w:rPr>
                            </w:pPr>
                            <w:r>
                              <w:rPr>
                                <w:rFonts w:hint="eastAsia"/>
                                <w:b/>
                                <w:bCs/>
                                <w:color w:val="FFFF00"/>
                                <w:sz w:val="18"/>
                                <w:szCs w:val="18"/>
                                <w:lang w:eastAsia="zh-CN"/>
                              </w:rPr>
                              <w:t>2</w:t>
                            </w:r>
                            <w:r>
                              <w:rPr>
                                <w:b/>
                                <w:bCs/>
                                <w:color w:val="FFFF00"/>
                                <w:sz w:val="18"/>
                                <w:szCs w:val="18"/>
                                <w:lang w:eastAsia="zh-CN"/>
                              </w:rPr>
                              <w:t>#</w:t>
                            </w:r>
                            <w:r w:rsidRPr="00242A50">
                              <w:rPr>
                                <w:rFonts w:hint="eastAsia"/>
                                <w:b/>
                                <w:bCs/>
                                <w:color w:val="FFFF00"/>
                                <w:sz w:val="18"/>
                                <w:szCs w:val="18"/>
                                <w:lang w:eastAsia="zh-CN"/>
                              </w:rPr>
                              <w:t>临时安置点</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EE4D1" id="文本框 202" o:spid="_x0000_s1075" type="#_x0000_t202" style="position:absolute;left:0;text-align:left;margin-left:209.6pt;margin-top:312.5pt;width:74.3pt;height:20.9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" filled="f" stroked="f">
                <v:textbox>
                  <w:txbxContent>
                    <w:p w14:paraId="3A986466" w14:textId="63AE1726" w:rsidR="00242A50" w:rsidRPr="00242A50" w:rsidRDefault="00242A50" w:rsidP="00242A50">
                      <w:pPr>
                        <w:rPr>
                          <w:b/>
                          <w:bCs/>
                          <w:color w:val="FFFF00"/>
                          <w:sz w:val="18"/>
                          <w:szCs w:val="18"/>
                          <w:lang w:eastAsia="zh-CN"/>
                        </w:rPr>
                      </w:pPr>
                      <w:r>
                        <w:rPr>
                          <w:rFonts w:hint="eastAsia"/>
                          <w:b/>
                          <w:bCs/>
                          <w:color w:val="FFFF00"/>
                          <w:sz w:val="18"/>
                          <w:szCs w:val="18"/>
                          <w:lang w:eastAsia="zh-CN"/>
                        </w:rPr>
                        <w:t>2</w:t>
                      </w:r>
                      <w:r>
                        <w:rPr>
                          <w:b/>
                          <w:bCs/>
                          <w:color w:val="FFFF00"/>
                          <w:sz w:val="18"/>
                          <w:szCs w:val="18"/>
                          <w:lang w:eastAsia="zh-CN"/>
                        </w:rPr>
                        <w:t>#</w:t>
                      </w:r>
                      <w:r w:rsidRPr="00242A50">
                        <w:rPr>
                          <w:rFonts w:hint="eastAsia"/>
                          <w:b/>
                          <w:bCs/>
                          <w:color w:val="FFFF00"/>
                          <w:sz w:val="18"/>
                          <w:szCs w:val="18"/>
                          <w:lang w:eastAsia="zh-CN"/>
                        </w:rPr>
                        <w:t>临时安置点</w:t>
                      </w:r>
                    </w:p>
                  </w:txbxContent>
                </v:textbox>
              </v:shape>
            </w:pict>
          </mc:Fallback>
        </mc:AlternateContent>
      </w:r>
      <w:r w:rsidRPr="00771A28">
        <w:rPr>
          <w:rFonts w:ascii="Times New Roman" w:hAnsi="Times New Roman"/>
          <w:noProof/>
        </w:rPr>
        <mc:AlternateContent>
          <mc:Choice Requires="wps">
            <w:drawing>
              <wp:anchor distT="0" distB="0" distL="114300" distR="114300" simplePos="0" relativeHeight="252260352" behindDoc="0" locked="0" layoutInCell="1" allowOverlap="1" wp14:anchorId="42E90E9D" wp14:editId="61FF731D">
                <wp:simplePos x="0" y="0"/>
                <wp:positionH relativeFrom="column">
                  <wp:posOffset>4468760</wp:posOffset>
                </wp:positionH>
                <wp:positionV relativeFrom="paragraph">
                  <wp:posOffset>2972988</wp:posOffset>
                </wp:positionV>
                <wp:extent cx="929149" cy="265430"/>
                <wp:effectExtent l="0" t="0" r="0" b="1270"/>
                <wp:wrapNone/>
                <wp:docPr id="201" name="文本框 201"/>
                <wp:cNvGraphicFramePr/>
                <a:graphic xmlns:a="http://schemas.openxmlformats.org/drawingml/2006/main">
                  <a:graphicData uri="http://schemas.microsoft.com/office/word/2010/wordprocessingShape">
                    <wps:wsp>
                      <wps:cNvSpPr txBox="1"/>
                      <wps:spPr bwMode="auto">
                        <a:xfrm>
                          <a:off x="0" y="0"/>
                          <a:ext cx="929149" cy="265430"/>
                        </a:xfrm>
                        <a:prstGeom prst="rect">
                          <a:avLst/>
                        </a:prstGeom>
                        <a:noFill/>
                        <a:ln w="9525">
                          <a:noFill/>
                          <a:miter lim="800000"/>
                          <a:headEnd/>
                          <a:tailEnd/>
                        </a:ln>
                      </wps:spPr>
                      <wps:txbx>
                        <w:txbxContent>
                          <w:p w14:paraId="69DFEB0F" w14:textId="47F6B07F" w:rsidR="00242A50" w:rsidRPr="00242A50" w:rsidRDefault="00242A50" w:rsidP="00242A50">
                            <w:pPr>
                              <w:rPr>
                                <w:b/>
                                <w:bCs/>
                                <w:color w:val="FFFF00"/>
                                <w:sz w:val="18"/>
                                <w:szCs w:val="18"/>
                                <w:lang w:eastAsia="zh-CN"/>
                              </w:rPr>
                            </w:pPr>
                            <w:r>
                              <w:rPr>
                                <w:rFonts w:hint="eastAsia"/>
                                <w:b/>
                                <w:bCs/>
                                <w:color w:val="FFFF00"/>
                                <w:sz w:val="18"/>
                                <w:szCs w:val="18"/>
                                <w:lang w:eastAsia="zh-CN"/>
                              </w:rPr>
                              <w:t>1</w:t>
                            </w:r>
                            <w:r>
                              <w:rPr>
                                <w:b/>
                                <w:bCs/>
                                <w:color w:val="FFFF00"/>
                                <w:sz w:val="18"/>
                                <w:szCs w:val="18"/>
                                <w:lang w:eastAsia="zh-CN"/>
                              </w:rPr>
                              <w:t>#</w:t>
                            </w:r>
                            <w:r w:rsidRPr="00242A50">
                              <w:rPr>
                                <w:rFonts w:hint="eastAsia"/>
                                <w:b/>
                                <w:bCs/>
                                <w:color w:val="FFFF00"/>
                                <w:sz w:val="18"/>
                                <w:szCs w:val="18"/>
                                <w:lang w:eastAsia="zh-CN"/>
                              </w:rPr>
                              <w:t>临时安置点</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90E9D" id="文本框 201" o:spid="_x0000_s1076" type="#_x0000_t202" style="position:absolute;left:0;text-align:left;margin-left:351.85pt;margin-top:234.1pt;width:73.15pt;height:20.9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" filled="f" stroked="f">
                <v:textbox>
                  <w:txbxContent>
                    <w:p w14:paraId="69DFEB0F" w14:textId="47F6B07F" w:rsidR="00242A50" w:rsidRPr="00242A50" w:rsidRDefault="00242A50" w:rsidP="00242A50">
                      <w:pPr>
                        <w:rPr>
                          <w:b/>
                          <w:bCs/>
                          <w:color w:val="FFFF00"/>
                          <w:sz w:val="18"/>
                          <w:szCs w:val="18"/>
                          <w:lang w:eastAsia="zh-CN"/>
                        </w:rPr>
                      </w:pPr>
                      <w:r>
                        <w:rPr>
                          <w:rFonts w:hint="eastAsia"/>
                          <w:b/>
                          <w:bCs/>
                          <w:color w:val="FFFF00"/>
                          <w:sz w:val="18"/>
                          <w:szCs w:val="18"/>
                          <w:lang w:eastAsia="zh-CN"/>
                        </w:rPr>
                        <w:t>1</w:t>
                      </w:r>
                      <w:r>
                        <w:rPr>
                          <w:b/>
                          <w:bCs/>
                          <w:color w:val="FFFF00"/>
                          <w:sz w:val="18"/>
                          <w:szCs w:val="18"/>
                          <w:lang w:eastAsia="zh-CN"/>
                        </w:rPr>
                        <w:t>#</w:t>
                      </w:r>
                      <w:r w:rsidRPr="00242A50">
                        <w:rPr>
                          <w:rFonts w:hint="eastAsia"/>
                          <w:b/>
                          <w:bCs/>
                          <w:color w:val="FFFF00"/>
                          <w:sz w:val="18"/>
                          <w:szCs w:val="18"/>
                          <w:lang w:eastAsia="zh-CN"/>
                        </w:rPr>
                        <w:t>临时安置点</w:t>
                      </w:r>
                    </w:p>
                  </w:txbxContent>
                </v:textbox>
              </v:shape>
            </w:pict>
          </mc:Fallback>
        </mc:AlternateContent>
      </w:r>
      <w:r w:rsidRPr="00771A28">
        <w:rPr>
          <w:rFonts w:ascii="Times New Roman" w:hAnsi="Times New Roman"/>
          <w:noProof/>
        </w:rPr>
        <mc:AlternateContent>
          <mc:Choice Requires="wps">
            <w:drawing>
              <wp:anchor distT="0" distB="0" distL="114300" distR="114300" simplePos="0" relativeHeight="252259328" behindDoc="0" locked="0" layoutInCell="1" allowOverlap="1" wp14:anchorId="01258A95" wp14:editId="4D810F27">
                <wp:simplePos x="0" y="0"/>
                <wp:positionH relativeFrom="column">
                  <wp:posOffset>3458497</wp:posOffset>
                </wp:positionH>
                <wp:positionV relativeFrom="paragraph">
                  <wp:posOffset>59628</wp:posOffset>
                </wp:positionV>
                <wp:extent cx="103238" cy="132735"/>
                <wp:effectExtent l="0" t="0" r="11430" b="19685"/>
                <wp:wrapNone/>
                <wp:docPr id="200" name="矩形 200"/>
                <wp:cNvGraphicFramePr/>
                <a:graphic xmlns:a="http://schemas.openxmlformats.org/drawingml/2006/main">
                  <a:graphicData uri="http://schemas.microsoft.com/office/word/2010/wordprocessingShape">
                    <wps:wsp>
                      <wps:cNvSpPr/>
                      <wps:spPr>
                        <a:xfrm>
                          <a:off x="0" y="0"/>
                          <a:ext cx="103238" cy="132735"/>
                        </a:xfrm>
                        <a:prstGeom prst="rect">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2BEDA5" id="矩形 200" o:spid="_x0000_s1026" style="position:absolute;left:0;text-align:left;margin-left:272.3pt;margin-top:4.7pt;width:8.15pt;height:10.45pt;z-index:252259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" fillcolor="yellow" strokecolor="yellow" strokeweight="1pt"/>
            </w:pict>
          </mc:Fallback>
        </mc:AlternateContent>
      </w:r>
      <w:r w:rsidRPr="00771A28">
        <w:rPr>
          <w:rFonts w:ascii="Times New Roman" w:hAnsi="Times New Roman"/>
          <w:noProof/>
        </w:rPr>
        <mc:AlternateContent>
          <mc:Choice Requires="wps">
            <w:drawing>
              <wp:anchor distT="0" distB="0" distL="114300" distR="114300" simplePos="0" relativeHeight="252257280" behindDoc="0" locked="0" layoutInCell="1" allowOverlap="1" wp14:anchorId="1AF3DF47" wp14:editId="28392BC0">
                <wp:simplePos x="0" y="0"/>
                <wp:positionH relativeFrom="column">
                  <wp:posOffset>4878827</wp:posOffset>
                </wp:positionH>
                <wp:positionV relativeFrom="paragraph">
                  <wp:posOffset>1001477</wp:posOffset>
                </wp:positionV>
                <wp:extent cx="103238" cy="132735"/>
                <wp:effectExtent l="0" t="0" r="11430" b="19685"/>
                <wp:wrapNone/>
                <wp:docPr id="199" name="矩形 199"/>
                <wp:cNvGraphicFramePr/>
                <a:graphic xmlns:a="http://schemas.openxmlformats.org/drawingml/2006/main">
                  <a:graphicData uri="http://schemas.microsoft.com/office/word/2010/wordprocessingShape">
                    <wps:wsp>
                      <wps:cNvSpPr/>
                      <wps:spPr>
                        <a:xfrm>
                          <a:off x="0" y="0"/>
                          <a:ext cx="103238" cy="132735"/>
                        </a:xfrm>
                        <a:prstGeom prst="rect">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B1C2CA" id="矩形 199" o:spid="_x0000_s1026" style="position:absolute;left:0;text-align:left;margin-left:384.15pt;margin-top:78.85pt;width:8.15pt;height:10.45pt;z-index:252257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" fillcolor="yellow" strokecolor="yellow" strokeweight="1pt"/>
            </w:pict>
          </mc:Fallback>
        </mc:AlternateContent>
      </w:r>
      <w:r w:rsidRPr="00771A28">
        <w:rPr>
          <w:rFonts w:ascii="Times New Roman" w:hAnsi="Times New Roman"/>
          <w:noProof/>
        </w:rPr>
        <mc:AlternateContent>
          <mc:Choice Requires="wps">
            <w:drawing>
              <wp:anchor distT="0" distB="0" distL="114300" distR="114300" simplePos="0" relativeHeight="252255232" behindDoc="0" locked="0" layoutInCell="1" allowOverlap="1" wp14:anchorId="5FE6131D" wp14:editId="7BDF1800">
                <wp:simplePos x="0" y="0"/>
                <wp:positionH relativeFrom="column">
                  <wp:posOffset>5073445</wp:posOffset>
                </wp:positionH>
                <wp:positionV relativeFrom="paragraph">
                  <wp:posOffset>2832346</wp:posOffset>
                </wp:positionV>
                <wp:extent cx="103238" cy="132735"/>
                <wp:effectExtent l="0" t="0" r="11430" b="19685"/>
                <wp:wrapNone/>
                <wp:docPr id="198" name="矩形 198"/>
                <wp:cNvGraphicFramePr/>
                <a:graphic xmlns:a="http://schemas.openxmlformats.org/drawingml/2006/main">
                  <a:graphicData uri="http://schemas.microsoft.com/office/word/2010/wordprocessingShape">
                    <wps:wsp>
                      <wps:cNvSpPr/>
                      <wps:spPr>
                        <a:xfrm>
                          <a:off x="0" y="0"/>
                          <a:ext cx="103238" cy="132735"/>
                        </a:xfrm>
                        <a:prstGeom prst="rect">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C3ED65" id="矩形 198" o:spid="_x0000_s1026" style="position:absolute;left:0;text-align:left;margin-left:399.5pt;margin-top:223pt;width:8.15pt;height:10.45pt;z-index:25225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" fillcolor="yellow" strokecolor="yellow" strokeweight="1pt"/>
            </w:pict>
          </mc:Fallback>
        </mc:AlternateContent>
      </w:r>
      <w:r w:rsidRPr="00771A28">
        <w:rPr>
          <w:rFonts w:ascii="Times New Roman" w:hAnsi="Times New Roman"/>
          <w:noProof/>
        </w:rPr>
        <mc:AlternateContent>
          <mc:Choice Requires="wps">
            <w:drawing>
              <wp:anchor distT="0" distB="0" distL="114300" distR="114300" simplePos="0" relativeHeight="252253184" behindDoc="0" locked="0" layoutInCell="1" allowOverlap="1" wp14:anchorId="152C7391" wp14:editId="032C8D84">
                <wp:simplePos x="0" y="0"/>
                <wp:positionH relativeFrom="column">
                  <wp:posOffset>166862</wp:posOffset>
                </wp:positionH>
                <wp:positionV relativeFrom="paragraph">
                  <wp:posOffset>1591474</wp:posOffset>
                </wp:positionV>
                <wp:extent cx="103238" cy="132735"/>
                <wp:effectExtent l="0" t="0" r="11430" b="19685"/>
                <wp:wrapNone/>
                <wp:docPr id="197" name="矩形 197"/>
                <wp:cNvGraphicFramePr/>
                <a:graphic xmlns:a="http://schemas.openxmlformats.org/drawingml/2006/main">
                  <a:graphicData uri="http://schemas.microsoft.com/office/word/2010/wordprocessingShape">
                    <wps:wsp>
                      <wps:cNvSpPr/>
                      <wps:spPr>
                        <a:xfrm>
                          <a:off x="0" y="0"/>
                          <a:ext cx="103238" cy="132735"/>
                        </a:xfrm>
                        <a:prstGeom prst="rect">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60717B" id="矩形 197" o:spid="_x0000_s1026" style="position:absolute;left:0;text-align:left;margin-left:13.15pt;margin-top:125.3pt;width:8.15pt;height:10.45pt;z-index:252253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" fillcolor="yellow" strokecolor="yellow" strokeweight="1pt"/>
            </w:pict>
          </mc:Fallback>
        </mc:AlternateContent>
      </w:r>
      <w:r w:rsidRPr="00771A28">
        <w:rPr>
          <w:rFonts w:ascii="Times New Roman" w:hAnsi="Times New Roman"/>
          <w:noProof/>
        </w:rPr>
        <mc:AlternateContent>
          <mc:Choice Requires="wps">
            <w:drawing>
              <wp:anchor distT="0" distB="0" distL="114300" distR="114300" simplePos="0" relativeHeight="252251136" behindDoc="0" locked="0" layoutInCell="1" allowOverlap="1" wp14:anchorId="08025699" wp14:editId="2CFAFBAA">
                <wp:simplePos x="0" y="0"/>
                <wp:positionH relativeFrom="column">
                  <wp:posOffset>2544097</wp:posOffset>
                </wp:positionH>
                <wp:positionV relativeFrom="paragraph">
                  <wp:posOffset>4034872</wp:posOffset>
                </wp:positionV>
                <wp:extent cx="103238" cy="132735"/>
                <wp:effectExtent l="0" t="0" r="11430" b="19685"/>
                <wp:wrapNone/>
                <wp:docPr id="196" name="矩形 196"/>
                <wp:cNvGraphicFramePr/>
                <a:graphic xmlns:a="http://schemas.openxmlformats.org/drawingml/2006/main">
                  <a:graphicData uri="http://schemas.microsoft.com/office/word/2010/wordprocessingShape">
                    <wps:wsp>
                      <wps:cNvSpPr/>
                      <wps:spPr>
                        <a:xfrm>
                          <a:off x="0" y="0"/>
                          <a:ext cx="103238" cy="132735"/>
                        </a:xfrm>
                        <a:prstGeom prst="rect">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9D7433" id="矩形 196" o:spid="_x0000_s1026" style="position:absolute;left:0;text-align:left;margin-left:200.3pt;margin-top:317.7pt;width:8.15pt;height:10.45pt;z-index:252251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" fillcolor="yellow" strokecolor="yellow" strokeweight="1pt"/>
            </w:pict>
          </mc:Fallback>
        </mc:AlternateContent>
      </w:r>
      <w:r w:rsidRPr="00771A28">
        <w:rPr>
          <w:rFonts w:ascii="Times New Roman" w:hAnsi="Times New Roman"/>
          <w:noProof/>
        </w:rPr>
        <mc:AlternateContent>
          <mc:Choice Requires="wps">
            <w:drawing>
              <wp:anchor distT="0" distB="0" distL="114300" distR="114300" simplePos="0" relativeHeight="252250112" behindDoc="0" locked="0" layoutInCell="1" allowOverlap="1" wp14:anchorId="462AA6B6" wp14:editId="5FB02F9A">
                <wp:simplePos x="0" y="0"/>
                <wp:positionH relativeFrom="column">
                  <wp:posOffset>2021431</wp:posOffset>
                </wp:positionH>
                <wp:positionV relativeFrom="paragraph">
                  <wp:posOffset>3164655</wp:posOffset>
                </wp:positionV>
                <wp:extent cx="109384" cy="234131"/>
                <wp:effectExtent l="38100" t="0" r="24130" b="52070"/>
                <wp:wrapNone/>
                <wp:docPr id="195" name="直接箭头连接符 195"/>
                <wp:cNvGraphicFramePr/>
                <a:graphic xmlns:a="http://schemas.openxmlformats.org/drawingml/2006/main">
                  <a:graphicData uri="http://schemas.microsoft.com/office/word/2010/wordprocessingShape">
                    <wps:wsp>
                      <wps:cNvCnPr/>
                      <wps:spPr>
                        <a:xfrm flipH="1">
                          <a:off x="0" y="0"/>
                          <a:ext cx="109384" cy="234131"/>
                        </a:xfrm>
                        <a:prstGeom prst="straightConnector1">
                          <a:avLst/>
                        </a:prstGeom>
                        <a:ln w="2540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3C9F20F" id="_x0000_t32" coordsize="21600,21600" o:spt="32" o:oned="t" path="m,l21600,21600e" filled="f">
                <v:path arrowok="t" fillok="f" o:connecttype="none"/>
                <o:lock v:ext="edit" shapetype="t"/>
              </v:shapetype>
              <v:shape id="直接箭头连接符 195" o:spid="_x0000_s1026" type="#_x0000_t32" style="position:absolute;left:0;text-align:left;margin-left:159.15pt;margin-top:249.2pt;width:8.6pt;height:18.45pt;flip:x;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" strokecolor="#ffc000" strokeweight="2pt">
                <v:stroke endarrow="block" joinstyle="miter"/>
              </v:shape>
            </w:pict>
          </mc:Fallback>
        </mc:AlternateContent>
      </w:r>
      <w:r w:rsidRPr="00771A28">
        <w:rPr>
          <w:rFonts w:ascii="Times New Roman" w:hAnsi="Times New Roman"/>
          <w:noProof/>
        </w:rPr>
        <mc:AlternateContent>
          <mc:Choice Requires="wps">
            <w:drawing>
              <wp:anchor distT="0" distB="0" distL="114300" distR="114300" simplePos="0" relativeHeight="252248064" behindDoc="0" locked="0" layoutInCell="1" allowOverlap="1" wp14:anchorId="15D71B27" wp14:editId="00060286">
                <wp:simplePos x="0" y="0"/>
                <wp:positionH relativeFrom="column">
                  <wp:posOffset>1247427</wp:posOffset>
                </wp:positionH>
                <wp:positionV relativeFrom="paragraph">
                  <wp:posOffset>1670439</wp:posOffset>
                </wp:positionV>
                <wp:extent cx="277065" cy="45719"/>
                <wp:effectExtent l="38100" t="38100" r="27940" b="88265"/>
                <wp:wrapNone/>
                <wp:docPr id="194" name="直接箭头连接符 194"/>
                <wp:cNvGraphicFramePr/>
                <a:graphic xmlns:a="http://schemas.openxmlformats.org/drawingml/2006/main">
                  <a:graphicData uri="http://schemas.microsoft.com/office/word/2010/wordprocessingShape">
                    <wps:wsp>
                      <wps:cNvCnPr/>
                      <wps:spPr>
                        <a:xfrm flipH="1">
                          <a:off x="0" y="0"/>
                          <a:ext cx="277065" cy="45719"/>
                        </a:xfrm>
                        <a:prstGeom prst="straightConnector1">
                          <a:avLst/>
                        </a:prstGeom>
                        <a:ln w="2540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2D35A1" id="直接箭头连接符 194" o:spid="_x0000_s1026" type="#_x0000_t32" style="position:absolute;left:0;text-align:left;margin-left:98.2pt;margin-top:131.55pt;width:21.8pt;height:3.6pt;flip:x;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" strokecolor="#ffc000" strokeweight="2pt">
                <v:stroke endarrow="block" joinstyle="miter"/>
              </v:shape>
            </w:pict>
          </mc:Fallback>
        </mc:AlternateContent>
      </w:r>
      <w:r w:rsidRPr="00771A28">
        <w:rPr>
          <w:rFonts w:ascii="Times New Roman" w:hAnsi="Times New Roman"/>
          <w:noProof/>
        </w:rPr>
        <mc:AlternateContent>
          <mc:Choice Requires="wps">
            <w:drawing>
              <wp:anchor distT="0" distB="0" distL="114300" distR="114300" simplePos="0" relativeHeight="252246016" behindDoc="0" locked="0" layoutInCell="1" allowOverlap="1" wp14:anchorId="1E865102" wp14:editId="1ABFD720">
                <wp:simplePos x="0" y="0"/>
                <wp:positionH relativeFrom="column">
                  <wp:posOffset>1496960</wp:posOffset>
                </wp:positionH>
                <wp:positionV relativeFrom="paragraph">
                  <wp:posOffset>1943059</wp:posOffset>
                </wp:positionV>
                <wp:extent cx="263341" cy="45719"/>
                <wp:effectExtent l="38100" t="57150" r="22860" b="50165"/>
                <wp:wrapNone/>
                <wp:docPr id="193" name="直接箭头连接符 193"/>
                <wp:cNvGraphicFramePr/>
                <a:graphic xmlns:a="http://schemas.openxmlformats.org/drawingml/2006/main">
                  <a:graphicData uri="http://schemas.microsoft.com/office/word/2010/wordprocessingShape">
                    <wps:wsp>
                      <wps:cNvCnPr/>
                      <wps:spPr>
                        <a:xfrm flipH="1" flipV="1">
                          <a:off x="0" y="0"/>
                          <a:ext cx="263341" cy="45719"/>
                        </a:xfrm>
                        <a:prstGeom prst="straightConnector1">
                          <a:avLst/>
                        </a:prstGeom>
                        <a:ln w="2540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3A9BAB" id="直接箭头连接符 193" o:spid="_x0000_s1026" type="#_x0000_t32" style="position:absolute;left:0;text-align:left;margin-left:117.85pt;margin-top:153pt;width:20.75pt;height:3.6pt;flip:x y;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" strokecolor="#ffc000" strokeweight="2pt">
                <v:stroke endarrow="block" joinstyle="miter"/>
              </v:shape>
            </w:pict>
          </mc:Fallback>
        </mc:AlternateContent>
      </w:r>
      <w:r w:rsidRPr="00771A28">
        <w:rPr>
          <w:rFonts w:ascii="Times New Roman" w:hAnsi="Times New Roman"/>
          <w:noProof/>
        </w:rPr>
        <mc:AlternateContent>
          <mc:Choice Requires="wps">
            <w:drawing>
              <wp:anchor distT="0" distB="0" distL="114300" distR="114300" simplePos="0" relativeHeight="252243968" behindDoc="0" locked="0" layoutInCell="1" allowOverlap="1" wp14:anchorId="654CFC75" wp14:editId="3A73DD84">
                <wp:simplePos x="0" y="0"/>
                <wp:positionH relativeFrom="column">
                  <wp:posOffset>2888246</wp:posOffset>
                </wp:positionH>
                <wp:positionV relativeFrom="paragraph">
                  <wp:posOffset>273869</wp:posOffset>
                </wp:positionV>
                <wp:extent cx="171737" cy="188288"/>
                <wp:effectExtent l="0" t="38100" r="57150" b="21590"/>
                <wp:wrapNone/>
                <wp:docPr id="192" name="直接箭头连接符 192"/>
                <wp:cNvGraphicFramePr/>
                <a:graphic xmlns:a="http://schemas.openxmlformats.org/drawingml/2006/main">
                  <a:graphicData uri="http://schemas.microsoft.com/office/word/2010/wordprocessingShape">
                    <wps:wsp>
                      <wps:cNvCnPr/>
                      <wps:spPr>
                        <a:xfrm flipV="1">
                          <a:off x="0" y="0"/>
                          <a:ext cx="171737" cy="188288"/>
                        </a:xfrm>
                        <a:prstGeom prst="straightConnector1">
                          <a:avLst/>
                        </a:prstGeom>
                        <a:ln w="2540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274A03" id="直接箭头连接符 192" o:spid="_x0000_s1026" type="#_x0000_t32" style="position:absolute;left:0;text-align:left;margin-left:227.4pt;margin-top:21.55pt;width:13.5pt;height:14.85pt;flip:y;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" strokecolor="#ffc000" strokeweight="2pt">
                <v:stroke endarrow="block" joinstyle="miter"/>
              </v:shape>
            </w:pict>
          </mc:Fallback>
        </mc:AlternateContent>
      </w:r>
      <w:r w:rsidR="00CC5F23" w:rsidRPr="00771A28">
        <w:rPr>
          <w:rFonts w:ascii="Times New Roman" w:hAnsi="Times New Roman"/>
          <w:noProof/>
        </w:rPr>
        <mc:AlternateContent>
          <mc:Choice Requires="wps">
            <w:drawing>
              <wp:anchor distT="0" distB="0" distL="114300" distR="114300" simplePos="0" relativeHeight="252241920" behindDoc="0" locked="0" layoutInCell="1" allowOverlap="1" wp14:anchorId="45048CEC" wp14:editId="55FFD12E">
                <wp:simplePos x="0" y="0"/>
                <wp:positionH relativeFrom="column">
                  <wp:posOffset>567812</wp:posOffset>
                </wp:positionH>
                <wp:positionV relativeFrom="paragraph">
                  <wp:posOffset>1859485</wp:posOffset>
                </wp:positionV>
                <wp:extent cx="277065" cy="65364"/>
                <wp:effectExtent l="38100" t="57150" r="27940" b="30480"/>
                <wp:wrapNone/>
                <wp:docPr id="191" name="直接箭头连接符 191"/>
                <wp:cNvGraphicFramePr/>
                <a:graphic xmlns:a="http://schemas.openxmlformats.org/drawingml/2006/main">
                  <a:graphicData uri="http://schemas.microsoft.com/office/word/2010/wordprocessingShape">
                    <wps:wsp>
                      <wps:cNvCnPr/>
                      <wps:spPr>
                        <a:xfrm flipH="1" flipV="1">
                          <a:off x="0" y="0"/>
                          <a:ext cx="277065" cy="65364"/>
                        </a:xfrm>
                        <a:prstGeom prst="straightConnector1">
                          <a:avLst/>
                        </a:prstGeom>
                        <a:ln w="2540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A31477" id="直接箭头连接符 191" o:spid="_x0000_s1026" type="#_x0000_t32" style="position:absolute;left:0;text-align:left;margin-left:44.7pt;margin-top:146.4pt;width:21.8pt;height:5.15pt;flip:x y;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" strokecolor="#ffc000" strokeweight="2pt">
                <v:stroke endarrow="block" joinstyle="miter"/>
              </v:shape>
            </w:pict>
          </mc:Fallback>
        </mc:AlternateContent>
      </w:r>
      <w:r w:rsidR="00CC5F23" w:rsidRPr="00771A28">
        <w:rPr>
          <w:rFonts w:ascii="Times New Roman" w:hAnsi="Times New Roman"/>
          <w:noProof/>
        </w:rPr>
        <mc:AlternateContent>
          <mc:Choice Requires="wps">
            <w:drawing>
              <wp:anchor distT="0" distB="0" distL="114300" distR="114300" simplePos="0" relativeHeight="252239872" behindDoc="0" locked="0" layoutInCell="1" allowOverlap="1" wp14:anchorId="3FAB4BC0" wp14:editId="0257706F">
                <wp:simplePos x="0" y="0"/>
                <wp:positionH relativeFrom="column">
                  <wp:posOffset>2381599</wp:posOffset>
                </wp:positionH>
                <wp:positionV relativeFrom="paragraph">
                  <wp:posOffset>3770261</wp:posOffset>
                </wp:positionV>
                <wp:extent cx="110613" cy="249719"/>
                <wp:effectExtent l="0" t="0" r="60960" b="55245"/>
                <wp:wrapNone/>
                <wp:docPr id="184" name="直接箭头连接符 184"/>
                <wp:cNvGraphicFramePr/>
                <a:graphic xmlns:a="http://schemas.openxmlformats.org/drawingml/2006/main">
                  <a:graphicData uri="http://schemas.microsoft.com/office/word/2010/wordprocessingShape">
                    <wps:wsp>
                      <wps:cNvCnPr/>
                      <wps:spPr>
                        <a:xfrm>
                          <a:off x="0" y="0"/>
                          <a:ext cx="110613" cy="249719"/>
                        </a:xfrm>
                        <a:prstGeom prst="straightConnector1">
                          <a:avLst/>
                        </a:prstGeom>
                        <a:ln w="2540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CA90ED" id="直接箭头连接符 184" o:spid="_x0000_s1026" type="#_x0000_t32" style="position:absolute;left:0;text-align:left;margin-left:187.55pt;margin-top:296.85pt;width:8.7pt;height:19.6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" strokecolor="#ffc000" strokeweight="2pt">
                <v:stroke endarrow="block" joinstyle="miter"/>
              </v:shape>
            </w:pict>
          </mc:Fallback>
        </mc:AlternateContent>
      </w:r>
      <w:r w:rsidR="00CC5F23" w:rsidRPr="00771A28">
        <w:rPr>
          <w:rFonts w:ascii="Times New Roman" w:hAnsi="Times New Roman"/>
          <w:noProof/>
        </w:rPr>
        <mc:AlternateContent>
          <mc:Choice Requires="wps">
            <w:drawing>
              <wp:anchor distT="0" distB="0" distL="114300" distR="114300" simplePos="0" relativeHeight="252237824" behindDoc="0" locked="0" layoutInCell="1" allowOverlap="1" wp14:anchorId="76960456" wp14:editId="465263F5">
                <wp:simplePos x="0" y="0"/>
                <wp:positionH relativeFrom="column">
                  <wp:posOffset>3878457</wp:posOffset>
                </wp:positionH>
                <wp:positionV relativeFrom="paragraph">
                  <wp:posOffset>2538812</wp:posOffset>
                </wp:positionV>
                <wp:extent cx="287593" cy="45719"/>
                <wp:effectExtent l="0" t="38100" r="36830" b="88265"/>
                <wp:wrapNone/>
                <wp:docPr id="176" name="直接箭头连接符 176"/>
                <wp:cNvGraphicFramePr/>
                <a:graphic xmlns:a="http://schemas.openxmlformats.org/drawingml/2006/main">
                  <a:graphicData uri="http://schemas.microsoft.com/office/word/2010/wordprocessingShape">
                    <wps:wsp>
                      <wps:cNvCnPr/>
                      <wps:spPr>
                        <a:xfrm>
                          <a:off x="0" y="0"/>
                          <a:ext cx="287593" cy="45719"/>
                        </a:xfrm>
                        <a:prstGeom prst="straightConnector1">
                          <a:avLst/>
                        </a:prstGeom>
                        <a:ln w="2540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3C5971" id="直接箭头连接符 176" o:spid="_x0000_s1026" type="#_x0000_t32" style="position:absolute;left:0;text-align:left;margin-left:305.4pt;margin-top:199.9pt;width:22.65pt;height:3.6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" strokecolor="#ffc000" strokeweight="2pt">
                <v:stroke endarrow="block" joinstyle="miter"/>
              </v:shape>
            </w:pict>
          </mc:Fallback>
        </mc:AlternateContent>
      </w:r>
      <w:r w:rsidR="00CC5F23" w:rsidRPr="00771A28">
        <w:rPr>
          <w:rFonts w:ascii="Times New Roman" w:hAnsi="Times New Roman"/>
          <w:noProof/>
        </w:rPr>
        <mc:AlternateContent>
          <mc:Choice Requires="wps">
            <w:drawing>
              <wp:anchor distT="0" distB="0" distL="114300" distR="114300" simplePos="0" relativeHeight="252235776" behindDoc="0" locked="0" layoutInCell="1" allowOverlap="1" wp14:anchorId="7BF78CCA" wp14:editId="62B4E3E6">
                <wp:simplePos x="0" y="0"/>
                <wp:positionH relativeFrom="column">
                  <wp:posOffset>4343400</wp:posOffset>
                </wp:positionH>
                <wp:positionV relativeFrom="paragraph">
                  <wp:posOffset>1424407</wp:posOffset>
                </wp:positionV>
                <wp:extent cx="213852" cy="317091"/>
                <wp:effectExtent l="0" t="38100" r="53340" b="26035"/>
                <wp:wrapNone/>
                <wp:docPr id="175" name="直接箭头连接符 175"/>
                <wp:cNvGraphicFramePr/>
                <a:graphic xmlns:a="http://schemas.openxmlformats.org/drawingml/2006/main">
                  <a:graphicData uri="http://schemas.microsoft.com/office/word/2010/wordprocessingShape">
                    <wps:wsp>
                      <wps:cNvCnPr/>
                      <wps:spPr>
                        <a:xfrm flipV="1">
                          <a:off x="0" y="0"/>
                          <a:ext cx="213852" cy="317091"/>
                        </a:xfrm>
                        <a:prstGeom prst="straightConnector1">
                          <a:avLst/>
                        </a:prstGeom>
                        <a:ln w="2540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7373382" id="直接箭头连接符 175" o:spid="_x0000_s1026" type="#_x0000_t32" style="position:absolute;left:0;text-align:left;margin-left:342pt;margin-top:112.15pt;width:16.85pt;height:24.95pt;flip:y;z-index:252235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" strokecolor="#ffc000" strokeweight="2pt">
                <v:stroke endarrow="block" joinstyle="miter"/>
              </v:shape>
            </w:pict>
          </mc:Fallback>
        </mc:AlternateContent>
      </w:r>
      <w:r w:rsidR="00CC5F23" w:rsidRPr="00771A28">
        <w:rPr>
          <w:rFonts w:ascii="Times New Roman" w:hAnsi="Times New Roman"/>
          <w:noProof/>
        </w:rPr>
        <mc:AlternateContent>
          <mc:Choice Requires="wps">
            <w:drawing>
              <wp:anchor distT="0" distB="0" distL="114300" distR="114300" simplePos="0" relativeHeight="252234752" behindDoc="0" locked="0" layoutInCell="1" allowOverlap="1" wp14:anchorId="7161F84F" wp14:editId="76140480">
                <wp:simplePos x="0" y="0"/>
                <wp:positionH relativeFrom="column">
                  <wp:posOffset>2322871</wp:posOffset>
                </wp:positionH>
                <wp:positionV relativeFrom="paragraph">
                  <wp:posOffset>3201588</wp:posOffset>
                </wp:positionV>
                <wp:extent cx="162346" cy="553065"/>
                <wp:effectExtent l="0" t="0" r="28575" b="19050"/>
                <wp:wrapNone/>
                <wp:docPr id="174" name="任意多边形: 形状 174"/>
                <wp:cNvGraphicFramePr/>
                <a:graphic xmlns:a="http://schemas.openxmlformats.org/drawingml/2006/main">
                  <a:graphicData uri="http://schemas.microsoft.com/office/word/2010/wordprocessingShape">
                    <wps:wsp>
                      <wps:cNvSpPr/>
                      <wps:spPr>
                        <a:xfrm>
                          <a:off x="0" y="0"/>
                          <a:ext cx="162346" cy="553065"/>
                        </a:xfrm>
                        <a:custGeom>
                          <a:avLst/>
                          <a:gdLst>
                            <a:gd name="connsiteX0" fmla="*/ 103239 w 162346"/>
                            <a:gd name="connsiteY0" fmla="*/ 0 h 553065"/>
                            <a:gd name="connsiteX1" fmla="*/ 95864 w 162346"/>
                            <a:gd name="connsiteY1" fmla="*/ 184355 h 553065"/>
                            <a:gd name="connsiteX2" fmla="*/ 147484 w 162346"/>
                            <a:gd name="connsiteY2" fmla="*/ 221226 h 553065"/>
                            <a:gd name="connsiteX3" fmla="*/ 162232 w 162346"/>
                            <a:gd name="connsiteY3" fmla="*/ 250723 h 553065"/>
                            <a:gd name="connsiteX4" fmla="*/ 110613 w 162346"/>
                            <a:gd name="connsiteY4" fmla="*/ 302342 h 553065"/>
                            <a:gd name="connsiteX5" fmla="*/ 81116 w 162346"/>
                            <a:gd name="connsiteY5" fmla="*/ 339213 h 553065"/>
                            <a:gd name="connsiteX6" fmla="*/ 73742 w 162346"/>
                            <a:gd name="connsiteY6" fmla="*/ 368710 h 553065"/>
                            <a:gd name="connsiteX7" fmla="*/ 29497 w 162346"/>
                            <a:gd name="connsiteY7" fmla="*/ 412955 h 553065"/>
                            <a:gd name="connsiteX8" fmla="*/ 7374 w 162346"/>
                            <a:gd name="connsiteY8" fmla="*/ 471948 h 553065"/>
                            <a:gd name="connsiteX9" fmla="*/ 0 w 162346"/>
                            <a:gd name="connsiteY9" fmla="*/ 553065 h 5530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62346" h="553065">
                              <a:moveTo>
                                <a:pt x="103239" y="0"/>
                              </a:moveTo>
                              <a:cubicBezTo>
                                <a:pt x="93958" y="60327"/>
                                <a:pt x="76679" y="122963"/>
                                <a:pt x="95864" y="184355"/>
                              </a:cubicBezTo>
                              <a:cubicBezTo>
                                <a:pt x="104002" y="210397"/>
                                <a:pt x="127182" y="214459"/>
                                <a:pt x="147484" y="221226"/>
                              </a:cubicBezTo>
                              <a:cubicBezTo>
                                <a:pt x="152400" y="231058"/>
                                <a:pt x="163595" y="239815"/>
                                <a:pt x="162232" y="250723"/>
                              </a:cubicBezTo>
                              <a:cubicBezTo>
                                <a:pt x="159423" y="273196"/>
                                <a:pt x="123254" y="289701"/>
                                <a:pt x="110613" y="302342"/>
                              </a:cubicBezTo>
                              <a:cubicBezTo>
                                <a:pt x="99484" y="313471"/>
                                <a:pt x="90948" y="326923"/>
                                <a:pt x="81116" y="339213"/>
                              </a:cubicBezTo>
                              <a:cubicBezTo>
                                <a:pt x="78658" y="349045"/>
                                <a:pt x="79554" y="360407"/>
                                <a:pt x="73742" y="368710"/>
                              </a:cubicBezTo>
                              <a:cubicBezTo>
                                <a:pt x="61781" y="385797"/>
                                <a:pt x="29497" y="412955"/>
                                <a:pt x="29497" y="412955"/>
                              </a:cubicBezTo>
                              <a:cubicBezTo>
                                <a:pt x="29360" y="413298"/>
                                <a:pt x="8659" y="462955"/>
                                <a:pt x="7374" y="471948"/>
                              </a:cubicBezTo>
                              <a:cubicBezTo>
                                <a:pt x="3534" y="498826"/>
                                <a:pt x="2458" y="526026"/>
                                <a:pt x="0" y="553065"/>
                              </a:cubicBezTo>
                            </a:path>
                          </a:pathLst>
                        </a:custGeom>
                        <a:noFill/>
                        <a:ln w="25400">
                          <a:solidFill>
                            <a:srgbClr val="CC04C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DECDA8" id="任意多边形: 形状 174" o:spid="_x0000_s1026" style="position:absolute;left:0;text-align:left;margin-left:182.9pt;margin-top:252.1pt;width:12.8pt;height:43.55pt;z-index:252234752;visibility:visible;mso-wrap-style:square;mso-wrap-distance-left:9pt;mso-wrap-distance-top:0;mso-wrap-distance-right:9pt;mso-wrap-distance-bottom:0;mso-position-horizontal:absolute;mso-position-horizontal-relative:text;mso-position-vertical:absolute;mso-position-vertical-relative:text;v-text-anchor:middle" coordsize="162346,553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" path="m103239,c93958,60327,76679,122963,95864,184355v8138,26042,31318,30104,51620,36871c152400,231058,163595,239815,162232,250723v-2809,22473,-38978,38978,-51619,51619c99484,313471,90948,326923,81116,339213v-2458,9832,-1562,21194,-7374,29497c61781,385797,29497,412955,29497,412955v-137,343,-20838,50000,-22123,58993c3534,498826,2458,526026,,553065e" filled="f" strokecolor="#cc04c2" strokeweight="2pt">
                <v:stroke joinstyle="miter"/>
                <v:path arrowok="t" o:connecttype="custom" o:connectlocs="103239,0;95864,184355;147484,221226;162232,250723;110613,302342;81116,339213;73742,368710;29497,412955;7374,471948;0,553065" o:connectangles="0,0,0,0,0,0,0,0,0,0"/>
              </v:shape>
            </w:pict>
          </mc:Fallback>
        </mc:AlternateContent>
      </w:r>
      <w:r w:rsidR="00CC5F23" w:rsidRPr="00771A28">
        <w:rPr>
          <w:rFonts w:ascii="Times New Roman" w:hAnsi="Times New Roman"/>
          <w:noProof/>
        </w:rPr>
        <mc:AlternateContent>
          <mc:Choice Requires="wps">
            <w:drawing>
              <wp:anchor distT="0" distB="0" distL="114300" distR="114300" simplePos="0" relativeHeight="252233728" behindDoc="0" locked="0" layoutInCell="1" allowOverlap="1" wp14:anchorId="45C5636F" wp14:editId="2E62E474">
                <wp:simplePos x="0" y="0"/>
                <wp:positionH relativeFrom="column">
                  <wp:posOffset>1695450</wp:posOffset>
                </wp:positionH>
                <wp:positionV relativeFrom="paragraph">
                  <wp:posOffset>2965450</wp:posOffset>
                </wp:positionV>
                <wp:extent cx="840105" cy="1152525"/>
                <wp:effectExtent l="0" t="0" r="17145" b="28575"/>
                <wp:wrapNone/>
                <wp:docPr id="173" name="任意多边形: 形状 173"/>
                <wp:cNvGraphicFramePr/>
                <a:graphic xmlns:a="http://schemas.openxmlformats.org/drawingml/2006/main">
                  <a:graphicData uri="http://schemas.microsoft.com/office/word/2010/wordprocessingShape">
                    <wps:wsp>
                      <wps:cNvSpPr/>
                      <wps:spPr>
                        <a:xfrm>
                          <a:off x="0" y="0"/>
                          <a:ext cx="840105" cy="1152525"/>
                        </a:xfrm>
                        <a:custGeom>
                          <a:avLst/>
                          <a:gdLst>
                            <a:gd name="connsiteX0" fmla="*/ 0 w 840716"/>
                            <a:gd name="connsiteY0" fmla="*/ 194391 h 1153036"/>
                            <a:gd name="connsiteX1" fmla="*/ 36870 w 840716"/>
                            <a:gd name="connsiteY1" fmla="*/ 91152 h 1153036"/>
                            <a:gd name="connsiteX2" fmla="*/ 73741 w 840716"/>
                            <a:gd name="connsiteY2" fmla="*/ 98526 h 1153036"/>
                            <a:gd name="connsiteX3" fmla="*/ 103238 w 840716"/>
                            <a:gd name="connsiteY3" fmla="*/ 91152 h 1153036"/>
                            <a:gd name="connsiteX4" fmla="*/ 147483 w 840716"/>
                            <a:gd name="connsiteY4" fmla="*/ 76404 h 1153036"/>
                            <a:gd name="connsiteX5" fmla="*/ 154858 w 840716"/>
                            <a:gd name="connsiteY5" fmla="*/ 105901 h 1153036"/>
                            <a:gd name="connsiteX6" fmla="*/ 117987 w 840716"/>
                            <a:gd name="connsiteY6" fmla="*/ 142772 h 1153036"/>
                            <a:gd name="connsiteX7" fmla="*/ 88490 w 840716"/>
                            <a:gd name="connsiteY7" fmla="*/ 216513 h 1153036"/>
                            <a:gd name="connsiteX8" fmla="*/ 95864 w 840716"/>
                            <a:gd name="connsiteY8" fmla="*/ 238636 h 1153036"/>
                            <a:gd name="connsiteX9" fmla="*/ 169606 w 840716"/>
                            <a:gd name="connsiteY9" fmla="*/ 223888 h 1153036"/>
                            <a:gd name="connsiteX10" fmla="*/ 206477 w 840716"/>
                            <a:gd name="connsiteY10" fmla="*/ 172268 h 1153036"/>
                            <a:gd name="connsiteX11" fmla="*/ 302341 w 840716"/>
                            <a:gd name="connsiteY11" fmla="*/ 150146 h 1153036"/>
                            <a:gd name="connsiteX12" fmla="*/ 339212 w 840716"/>
                            <a:gd name="connsiteY12" fmla="*/ 76404 h 1153036"/>
                            <a:gd name="connsiteX13" fmla="*/ 346587 w 840716"/>
                            <a:gd name="connsiteY13" fmla="*/ 46907 h 1153036"/>
                            <a:gd name="connsiteX14" fmla="*/ 449825 w 840716"/>
                            <a:gd name="connsiteY14" fmla="*/ 24784 h 1153036"/>
                            <a:gd name="connsiteX15" fmla="*/ 471948 w 840716"/>
                            <a:gd name="connsiteY15" fmla="*/ 17410 h 1153036"/>
                            <a:gd name="connsiteX16" fmla="*/ 501445 w 840716"/>
                            <a:gd name="connsiteY16" fmla="*/ 2662 h 1153036"/>
                            <a:gd name="connsiteX17" fmla="*/ 486696 w 840716"/>
                            <a:gd name="connsiteY17" fmla="*/ 46907 h 1153036"/>
                            <a:gd name="connsiteX18" fmla="*/ 457200 w 840716"/>
                            <a:gd name="connsiteY18" fmla="*/ 83778 h 1153036"/>
                            <a:gd name="connsiteX19" fmla="*/ 442451 w 840716"/>
                            <a:gd name="connsiteY19" fmla="*/ 120649 h 1153036"/>
                            <a:gd name="connsiteX20" fmla="*/ 412954 w 840716"/>
                            <a:gd name="connsiteY20" fmla="*/ 142772 h 1153036"/>
                            <a:gd name="connsiteX21" fmla="*/ 390832 w 840716"/>
                            <a:gd name="connsiteY21" fmla="*/ 164894 h 1153036"/>
                            <a:gd name="connsiteX22" fmla="*/ 412954 w 840716"/>
                            <a:gd name="connsiteY22" fmla="*/ 172268 h 1153036"/>
                            <a:gd name="connsiteX23" fmla="*/ 435077 w 840716"/>
                            <a:gd name="connsiteY23" fmla="*/ 157520 h 1153036"/>
                            <a:gd name="connsiteX24" fmla="*/ 457200 w 840716"/>
                            <a:gd name="connsiteY24" fmla="*/ 150146 h 1153036"/>
                            <a:gd name="connsiteX25" fmla="*/ 479322 w 840716"/>
                            <a:gd name="connsiteY25" fmla="*/ 164894 h 1153036"/>
                            <a:gd name="connsiteX26" fmla="*/ 449825 w 840716"/>
                            <a:gd name="connsiteY26" fmla="*/ 201765 h 1153036"/>
                            <a:gd name="connsiteX27" fmla="*/ 412954 w 840716"/>
                            <a:gd name="connsiteY27" fmla="*/ 260759 h 1153036"/>
                            <a:gd name="connsiteX28" fmla="*/ 398206 w 840716"/>
                            <a:gd name="connsiteY28" fmla="*/ 282881 h 1153036"/>
                            <a:gd name="connsiteX29" fmla="*/ 361335 w 840716"/>
                            <a:gd name="connsiteY29" fmla="*/ 349249 h 1153036"/>
                            <a:gd name="connsiteX30" fmla="*/ 339212 w 840716"/>
                            <a:gd name="connsiteY30" fmla="*/ 363997 h 1153036"/>
                            <a:gd name="connsiteX31" fmla="*/ 324464 w 840716"/>
                            <a:gd name="connsiteY31" fmla="*/ 386120 h 1153036"/>
                            <a:gd name="connsiteX32" fmla="*/ 302341 w 840716"/>
                            <a:gd name="connsiteY32" fmla="*/ 400868 h 1153036"/>
                            <a:gd name="connsiteX33" fmla="*/ 280219 w 840716"/>
                            <a:gd name="connsiteY33" fmla="*/ 422991 h 1153036"/>
                            <a:gd name="connsiteX34" fmla="*/ 272845 w 840716"/>
                            <a:gd name="connsiteY34" fmla="*/ 459862 h 1153036"/>
                            <a:gd name="connsiteX35" fmla="*/ 265470 w 840716"/>
                            <a:gd name="connsiteY35" fmla="*/ 548352 h 1153036"/>
                            <a:gd name="connsiteX36" fmla="*/ 361335 w 840716"/>
                            <a:gd name="connsiteY36" fmla="*/ 614720 h 1153036"/>
                            <a:gd name="connsiteX37" fmla="*/ 390832 w 840716"/>
                            <a:gd name="connsiteY37" fmla="*/ 629468 h 1153036"/>
                            <a:gd name="connsiteX38" fmla="*/ 412954 w 840716"/>
                            <a:gd name="connsiteY38" fmla="*/ 644217 h 1153036"/>
                            <a:gd name="connsiteX39" fmla="*/ 435077 w 840716"/>
                            <a:gd name="connsiteY39" fmla="*/ 651591 h 1153036"/>
                            <a:gd name="connsiteX40" fmla="*/ 449825 w 840716"/>
                            <a:gd name="connsiteY40" fmla="*/ 673713 h 1153036"/>
                            <a:gd name="connsiteX41" fmla="*/ 464574 w 840716"/>
                            <a:gd name="connsiteY41" fmla="*/ 688462 h 1153036"/>
                            <a:gd name="connsiteX42" fmla="*/ 471948 w 840716"/>
                            <a:gd name="connsiteY42" fmla="*/ 710584 h 1153036"/>
                            <a:gd name="connsiteX43" fmla="*/ 501445 w 840716"/>
                            <a:gd name="connsiteY43" fmla="*/ 732707 h 1153036"/>
                            <a:gd name="connsiteX44" fmla="*/ 516193 w 840716"/>
                            <a:gd name="connsiteY44" fmla="*/ 754830 h 1153036"/>
                            <a:gd name="connsiteX45" fmla="*/ 626806 w 840716"/>
                            <a:gd name="connsiteY45" fmla="*/ 776952 h 1153036"/>
                            <a:gd name="connsiteX46" fmla="*/ 656303 w 840716"/>
                            <a:gd name="connsiteY46" fmla="*/ 813823 h 1153036"/>
                            <a:gd name="connsiteX47" fmla="*/ 715296 w 840716"/>
                            <a:gd name="connsiteY47" fmla="*/ 880191 h 1153036"/>
                            <a:gd name="connsiteX48" fmla="*/ 766916 w 840716"/>
                            <a:gd name="connsiteY48" fmla="*/ 931810 h 1153036"/>
                            <a:gd name="connsiteX49" fmla="*/ 781664 w 840716"/>
                            <a:gd name="connsiteY49" fmla="*/ 983430 h 1153036"/>
                            <a:gd name="connsiteX50" fmla="*/ 796412 w 840716"/>
                            <a:gd name="connsiteY50" fmla="*/ 1005552 h 1153036"/>
                            <a:gd name="connsiteX51" fmla="*/ 811161 w 840716"/>
                            <a:gd name="connsiteY51" fmla="*/ 1042423 h 1153036"/>
                            <a:gd name="connsiteX52" fmla="*/ 825909 w 840716"/>
                            <a:gd name="connsiteY52" fmla="*/ 1064546 h 1153036"/>
                            <a:gd name="connsiteX53" fmla="*/ 833283 w 840716"/>
                            <a:gd name="connsiteY53" fmla="*/ 1086668 h 1153036"/>
                            <a:gd name="connsiteX54" fmla="*/ 840658 w 840716"/>
                            <a:gd name="connsiteY54" fmla="*/ 1153036 h 11530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Lst>
                          <a:rect l="l" t="t" r="r" b="b"/>
                          <a:pathLst>
                            <a:path w="840716" h="1153036">
                              <a:moveTo>
                                <a:pt x="0" y="194391"/>
                              </a:moveTo>
                              <a:cubicBezTo>
                                <a:pt x="970" y="189058"/>
                                <a:pt x="1252" y="100057"/>
                                <a:pt x="36870" y="91152"/>
                              </a:cubicBezTo>
                              <a:cubicBezTo>
                                <a:pt x="49029" y="88112"/>
                                <a:pt x="61451" y="96068"/>
                                <a:pt x="73741" y="98526"/>
                              </a:cubicBezTo>
                              <a:cubicBezTo>
                                <a:pt x="83573" y="96068"/>
                                <a:pt x="94644" y="96523"/>
                                <a:pt x="103238" y="91152"/>
                              </a:cubicBezTo>
                              <a:cubicBezTo>
                                <a:pt x="145592" y="64681"/>
                                <a:pt x="118932" y="47851"/>
                                <a:pt x="147483" y="76404"/>
                              </a:cubicBezTo>
                              <a:cubicBezTo>
                                <a:pt x="149941" y="86236"/>
                                <a:pt x="158974" y="96639"/>
                                <a:pt x="154858" y="105901"/>
                              </a:cubicBezTo>
                              <a:cubicBezTo>
                                <a:pt x="147799" y="121784"/>
                                <a:pt x="117987" y="142772"/>
                                <a:pt x="117987" y="142772"/>
                              </a:cubicBezTo>
                              <a:cubicBezTo>
                                <a:pt x="99762" y="197445"/>
                                <a:pt x="110190" y="173112"/>
                                <a:pt x="88490" y="216513"/>
                              </a:cubicBezTo>
                              <a:cubicBezTo>
                                <a:pt x="90948" y="223887"/>
                                <a:pt x="88390" y="236500"/>
                                <a:pt x="95864" y="238636"/>
                              </a:cubicBezTo>
                              <a:cubicBezTo>
                                <a:pt x="104301" y="241047"/>
                                <a:pt x="156652" y="227126"/>
                                <a:pt x="169606" y="223888"/>
                              </a:cubicBezTo>
                              <a:cubicBezTo>
                                <a:pt x="171005" y="221557"/>
                                <a:pt x="193382" y="177506"/>
                                <a:pt x="206477" y="172268"/>
                              </a:cubicBezTo>
                              <a:cubicBezTo>
                                <a:pt x="224264" y="165153"/>
                                <a:pt x="278593" y="154896"/>
                                <a:pt x="302341" y="150146"/>
                              </a:cubicBezTo>
                              <a:cubicBezTo>
                                <a:pt x="331337" y="111485"/>
                                <a:pt x="323682" y="128169"/>
                                <a:pt x="339212" y="76404"/>
                              </a:cubicBezTo>
                              <a:cubicBezTo>
                                <a:pt x="342124" y="66696"/>
                                <a:pt x="339420" y="54073"/>
                                <a:pt x="346587" y="46907"/>
                              </a:cubicBezTo>
                              <a:cubicBezTo>
                                <a:pt x="365286" y="28209"/>
                                <a:pt x="435610" y="26364"/>
                                <a:pt x="449825" y="24784"/>
                              </a:cubicBezTo>
                              <a:cubicBezTo>
                                <a:pt x="457199" y="22326"/>
                                <a:pt x="464803" y="20472"/>
                                <a:pt x="471948" y="17410"/>
                              </a:cubicBezTo>
                              <a:cubicBezTo>
                                <a:pt x="482052" y="13080"/>
                                <a:pt x="496529" y="-7170"/>
                                <a:pt x="501445" y="2662"/>
                              </a:cubicBezTo>
                              <a:cubicBezTo>
                                <a:pt x="508397" y="16567"/>
                                <a:pt x="494140" y="33259"/>
                                <a:pt x="486696" y="46907"/>
                              </a:cubicBezTo>
                              <a:cubicBezTo>
                                <a:pt x="479159" y="60724"/>
                                <a:pt x="465298" y="70282"/>
                                <a:pt x="457200" y="83778"/>
                              </a:cubicBezTo>
                              <a:cubicBezTo>
                                <a:pt x="450390" y="95129"/>
                                <a:pt x="450393" y="110059"/>
                                <a:pt x="442451" y="120649"/>
                              </a:cubicBezTo>
                              <a:cubicBezTo>
                                <a:pt x="435077" y="130481"/>
                                <a:pt x="422286" y="134773"/>
                                <a:pt x="412954" y="142772"/>
                              </a:cubicBezTo>
                              <a:cubicBezTo>
                                <a:pt x="405036" y="149559"/>
                                <a:pt x="398206" y="157520"/>
                                <a:pt x="390832" y="164894"/>
                              </a:cubicBezTo>
                              <a:cubicBezTo>
                                <a:pt x="398206" y="167352"/>
                                <a:pt x="405287" y="173546"/>
                                <a:pt x="412954" y="172268"/>
                              </a:cubicBezTo>
                              <a:cubicBezTo>
                                <a:pt x="421696" y="170811"/>
                                <a:pt x="427150" y="161483"/>
                                <a:pt x="435077" y="157520"/>
                              </a:cubicBezTo>
                              <a:cubicBezTo>
                                <a:pt x="442030" y="154044"/>
                                <a:pt x="449826" y="152604"/>
                                <a:pt x="457200" y="150146"/>
                              </a:cubicBezTo>
                              <a:cubicBezTo>
                                <a:pt x="464574" y="155062"/>
                                <a:pt x="477584" y="156204"/>
                                <a:pt x="479322" y="164894"/>
                              </a:cubicBezTo>
                              <a:cubicBezTo>
                                <a:pt x="481087" y="173719"/>
                                <a:pt x="454862" y="195721"/>
                                <a:pt x="449825" y="201765"/>
                              </a:cubicBezTo>
                              <a:cubicBezTo>
                                <a:pt x="417785" y="240213"/>
                                <a:pt x="436171" y="220129"/>
                                <a:pt x="412954" y="260759"/>
                              </a:cubicBezTo>
                              <a:cubicBezTo>
                                <a:pt x="408557" y="268454"/>
                                <a:pt x="402603" y="275186"/>
                                <a:pt x="398206" y="282881"/>
                              </a:cubicBezTo>
                              <a:cubicBezTo>
                                <a:pt x="386240" y="303822"/>
                                <a:pt x="377129" y="330823"/>
                                <a:pt x="361335" y="349249"/>
                              </a:cubicBezTo>
                              <a:cubicBezTo>
                                <a:pt x="355567" y="355978"/>
                                <a:pt x="346586" y="359081"/>
                                <a:pt x="339212" y="363997"/>
                              </a:cubicBezTo>
                              <a:cubicBezTo>
                                <a:pt x="334296" y="371371"/>
                                <a:pt x="330731" y="379853"/>
                                <a:pt x="324464" y="386120"/>
                              </a:cubicBezTo>
                              <a:cubicBezTo>
                                <a:pt x="318197" y="392387"/>
                                <a:pt x="309150" y="395194"/>
                                <a:pt x="302341" y="400868"/>
                              </a:cubicBezTo>
                              <a:cubicBezTo>
                                <a:pt x="294330" y="407544"/>
                                <a:pt x="287593" y="415617"/>
                                <a:pt x="280219" y="422991"/>
                              </a:cubicBezTo>
                              <a:cubicBezTo>
                                <a:pt x="277761" y="435281"/>
                                <a:pt x="276447" y="447857"/>
                                <a:pt x="272845" y="459862"/>
                              </a:cubicBezTo>
                              <a:cubicBezTo>
                                <a:pt x="262390" y="494712"/>
                                <a:pt x="242110" y="507472"/>
                                <a:pt x="265470" y="548352"/>
                              </a:cubicBezTo>
                              <a:cubicBezTo>
                                <a:pt x="304567" y="616771"/>
                                <a:pt x="309028" y="588567"/>
                                <a:pt x="361335" y="614720"/>
                              </a:cubicBezTo>
                              <a:cubicBezTo>
                                <a:pt x="371167" y="619636"/>
                                <a:pt x="381288" y="624014"/>
                                <a:pt x="390832" y="629468"/>
                              </a:cubicBezTo>
                              <a:cubicBezTo>
                                <a:pt x="398527" y="633865"/>
                                <a:pt x="405027" y="640253"/>
                                <a:pt x="412954" y="644217"/>
                              </a:cubicBezTo>
                              <a:cubicBezTo>
                                <a:pt x="419907" y="647693"/>
                                <a:pt x="427703" y="649133"/>
                                <a:pt x="435077" y="651591"/>
                              </a:cubicBezTo>
                              <a:cubicBezTo>
                                <a:pt x="439993" y="658965"/>
                                <a:pt x="444289" y="666793"/>
                                <a:pt x="449825" y="673713"/>
                              </a:cubicBezTo>
                              <a:cubicBezTo>
                                <a:pt x="454168" y="679142"/>
                                <a:pt x="460997" y="682500"/>
                                <a:pt x="464574" y="688462"/>
                              </a:cubicBezTo>
                              <a:cubicBezTo>
                                <a:pt x="468573" y="695127"/>
                                <a:pt x="466972" y="704613"/>
                                <a:pt x="471948" y="710584"/>
                              </a:cubicBezTo>
                              <a:cubicBezTo>
                                <a:pt x="479816" y="720026"/>
                                <a:pt x="491613" y="725333"/>
                                <a:pt x="501445" y="732707"/>
                              </a:cubicBezTo>
                              <a:cubicBezTo>
                                <a:pt x="506361" y="740081"/>
                                <a:pt x="508677" y="750133"/>
                                <a:pt x="516193" y="754830"/>
                              </a:cubicBezTo>
                              <a:cubicBezTo>
                                <a:pt x="544456" y="772495"/>
                                <a:pt x="598104" y="773763"/>
                                <a:pt x="626806" y="776952"/>
                              </a:cubicBezTo>
                              <a:cubicBezTo>
                                <a:pt x="672199" y="845044"/>
                                <a:pt x="614272" y="761285"/>
                                <a:pt x="656303" y="813823"/>
                              </a:cubicBezTo>
                              <a:cubicBezTo>
                                <a:pt x="687706" y="853077"/>
                                <a:pt x="652814" y="830205"/>
                                <a:pt x="715296" y="880191"/>
                              </a:cubicBezTo>
                              <a:cubicBezTo>
                                <a:pt x="759088" y="915224"/>
                                <a:pt x="743436" y="896592"/>
                                <a:pt x="766916" y="931810"/>
                              </a:cubicBezTo>
                              <a:cubicBezTo>
                                <a:pt x="769278" y="941260"/>
                                <a:pt x="776375" y="972851"/>
                                <a:pt x="781664" y="983430"/>
                              </a:cubicBezTo>
                              <a:cubicBezTo>
                                <a:pt x="785627" y="991357"/>
                                <a:pt x="792449" y="997625"/>
                                <a:pt x="796412" y="1005552"/>
                              </a:cubicBezTo>
                              <a:cubicBezTo>
                                <a:pt x="802332" y="1017392"/>
                                <a:pt x="805241" y="1030583"/>
                                <a:pt x="811161" y="1042423"/>
                              </a:cubicBezTo>
                              <a:cubicBezTo>
                                <a:pt x="815125" y="1050350"/>
                                <a:pt x="821946" y="1056619"/>
                                <a:pt x="825909" y="1064546"/>
                              </a:cubicBezTo>
                              <a:cubicBezTo>
                                <a:pt x="829385" y="1071498"/>
                                <a:pt x="831597" y="1079080"/>
                                <a:pt x="833283" y="1086668"/>
                              </a:cubicBezTo>
                              <a:cubicBezTo>
                                <a:pt x="841870" y="1125310"/>
                                <a:pt x="840658" y="1122312"/>
                                <a:pt x="840658" y="1153036"/>
                              </a:cubicBezTo>
                            </a:path>
                          </a:pathLst>
                        </a:custGeom>
                        <a:noFill/>
                        <a:ln w="25400">
                          <a:solidFill>
                            <a:srgbClr val="CC04C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18D374" id="任意多边形: 形状 173" o:spid="_x0000_s1026" style="position:absolute;left:0;text-align:left;margin-left:133.5pt;margin-top:233.5pt;width:66.15pt;height:90.75pt;z-index:252233728;visibility:visible;mso-wrap-style:square;mso-wrap-distance-left:9pt;mso-wrap-distance-top:0;mso-wrap-distance-right:9pt;mso-wrap-distance-bottom:0;mso-position-horizontal:absolute;mso-position-horizontal-relative:text;mso-position-vertical:absolute;mso-position-vertical-relative:text;v-text-anchor:middle" coordsize="840716,1153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" path="m,194391c970,189058,1252,100057,36870,91152v12159,-3040,24581,4916,36871,7374c83573,96068,94644,96523,103238,91152,145592,64681,118932,47851,147483,76404v2458,9832,11491,20235,7375,29497c147799,121784,117987,142772,117987,142772v-18225,54673,-7797,30340,-29497,73741c90948,223887,88390,236500,95864,238636v8437,2411,60788,-11510,73742,-14748c171005,221557,193382,177506,206477,172268v17787,-7115,72116,-17372,95864,-22122c331337,111485,323682,128169,339212,76404v2912,-9708,208,-22331,7375,-29497c365286,28209,435610,26364,449825,24784v7374,-2458,14978,-4312,22123,-7374c482052,13080,496529,-7170,501445,2662v6952,13905,-7305,30597,-14749,44245c479159,60724,465298,70282,457200,83778v-6810,11351,-6807,26281,-14749,36871c435077,130481,422286,134773,412954,142772v-7918,6787,-14748,14748,-22122,22122c398206,167352,405287,173546,412954,172268v8742,-1457,14196,-10785,22123,-14748c442030,154044,449826,152604,457200,150146v7374,4916,20384,6058,22122,14748c481087,173719,454862,195721,449825,201765v-32040,38448,-13654,18364,-36871,58994c408557,268454,402603,275186,398206,282881v-11966,20941,-21077,47942,-36871,66368c355567,355978,346586,359081,339212,363997v-4916,7374,-8481,15856,-14748,22123c318197,392387,309150,395194,302341,400868v-8011,6676,-14748,14749,-22122,22123c277761,435281,276447,447857,272845,459862v-10455,34850,-30735,47610,-7375,88490c304567,616771,309028,588567,361335,614720v9832,4916,19953,9294,29497,14748c398527,633865,405027,640253,412954,644217v6953,3476,14749,4916,22123,7374c439993,658965,444289,666793,449825,673713v4343,5429,11172,8787,14749,14749c468573,695127,466972,704613,471948,710584v7868,9442,19665,14749,29497,22123c506361,740081,508677,750133,516193,754830v28263,17665,81911,18933,110613,22122c672199,845044,614272,761285,656303,813823v31403,39254,-3489,16382,58993,66368c759088,915224,743436,896592,766916,931810v2362,9450,9459,41041,14748,51620c785627,991357,792449,997625,796412,1005552v5920,11840,8829,25031,14749,36871c815125,1050350,821946,1056619,825909,1064546v3476,6952,5688,14534,7374,22122c841870,1125310,840658,1122312,840658,1153036e" filled="f" strokecolor="#cc04c2" strokeweight="2pt">
                <v:stroke joinstyle="miter"/>
                <v:path arrowok="t" o:connecttype="custom" o:connectlocs="0,194305;36843,91112;73687,98482;103163,91112;147376,76370;154745,105854;117901,142709;88426,216417;95794,238530;169483,223789;206327,172192;302121,150079;338965,76370;346335,46886;449498,24773;471605,17402;501081,2661;486342,46886;456868,83741;442129,120596;412654,142709;390548,164821;412654,172192;434761,157450;456868,150079;478974,164821;449498,201676;412654,260643;397917,282756;361072,349094;338965,363836;324228,385949;302121,400690;280015,422804;272647,459658;265277,548109;361072,614448;390548,629189;412654,643931;434761,651302;449498,673414;464236,688157;471605,710269;501081,732382;515818,754495;626350,776608;655826,813462;714776,879801;766359,931397;781096,982994;795833,1005106;810571,1041961;825309,1064074;832677,1086186;840047,1152525" o:connectangles="0,0,0,0,0,0,0,0,0,0,0,0,0,0,0,0,0,0,0,0,0,0,0,0,0,0,0,0,0,0,0,0,0,0,0,0,0,0,0,0,0,0,0,0,0,0,0,0,0,0,0,0,0,0,0"/>
              </v:shape>
            </w:pict>
          </mc:Fallback>
        </mc:AlternateContent>
      </w:r>
      <w:r w:rsidR="00CC5F23" w:rsidRPr="00771A28">
        <w:rPr>
          <w:rFonts w:ascii="Times New Roman" w:hAnsi="Times New Roman"/>
          <w:noProof/>
        </w:rPr>
        <mc:AlternateContent>
          <mc:Choice Requires="wps">
            <w:drawing>
              <wp:anchor distT="0" distB="0" distL="114300" distR="114300" simplePos="0" relativeHeight="252232704" behindDoc="0" locked="0" layoutInCell="1" allowOverlap="1" wp14:anchorId="6734F0C5" wp14:editId="08612F33">
                <wp:simplePos x="0" y="0"/>
                <wp:positionH relativeFrom="column">
                  <wp:posOffset>1031875</wp:posOffset>
                </wp:positionH>
                <wp:positionV relativeFrom="paragraph">
                  <wp:posOffset>1229360</wp:posOffset>
                </wp:positionV>
                <wp:extent cx="1047115" cy="958215"/>
                <wp:effectExtent l="0" t="19050" r="19685" b="13335"/>
                <wp:wrapNone/>
                <wp:docPr id="172" name="任意多边形: 形状 172"/>
                <wp:cNvGraphicFramePr/>
                <a:graphic xmlns:a="http://schemas.openxmlformats.org/drawingml/2006/main">
                  <a:graphicData uri="http://schemas.microsoft.com/office/word/2010/wordprocessingShape">
                    <wps:wsp>
                      <wps:cNvSpPr/>
                      <wps:spPr>
                        <a:xfrm>
                          <a:off x="0" y="0"/>
                          <a:ext cx="1047115" cy="958215"/>
                        </a:xfrm>
                        <a:custGeom>
                          <a:avLst/>
                          <a:gdLst>
                            <a:gd name="connsiteX0" fmla="*/ 1047136 w 1047136"/>
                            <a:gd name="connsiteY0" fmla="*/ 14131 h 958456"/>
                            <a:gd name="connsiteX1" fmla="*/ 781665 w 1047136"/>
                            <a:gd name="connsiteY1" fmla="*/ 21505 h 958456"/>
                            <a:gd name="connsiteX2" fmla="*/ 752168 w 1047136"/>
                            <a:gd name="connsiteY2" fmla="*/ 43628 h 958456"/>
                            <a:gd name="connsiteX3" fmla="*/ 707923 w 1047136"/>
                            <a:gd name="connsiteY3" fmla="*/ 87873 h 958456"/>
                            <a:gd name="connsiteX4" fmla="*/ 700548 w 1047136"/>
                            <a:gd name="connsiteY4" fmla="*/ 109995 h 958456"/>
                            <a:gd name="connsiteX5" fmla="*/ 730045 w 1047136"/>
                            <a:gd name="connsiteY5" fmla="*/ 176363 h 958456"/>
                            <a:gd name="connsiteX6" fmla="*/ 722671 w 1047136"/>
                            <a:gd name="connsiteY6" fmla="*/ 250105 h 958456"/>
                            <a:gd name="connsiteX7" fmla="*/ 693174 w 1047136"/>
                            <a:gd name="connsiteY7" fmla="*/ 257479 h 958456"/>
                            <a:gd name="connsiteX8" fmla="*/ 678426 w 1047136"/>
                            <a:gd name="connsiteY8" fmla="*/ 272228 h 958456"/>
                            <a:gd name="connsiteX9" fmla="*/ 641555 w 1047136"/>
                            <a:gd name="connsiteY9" fmla="*/ 294350 h 958456"/>
                            <a:gd name="connsiteX10" fmla="*/ 656303 w 1047136"/>
                            <a:gd name="connsiteY10" fmla="*/ 382840 h 958456"/>
                            <a:gd name="connsiteX11" fmla="*/ 626807 w 1047136"/>
                            <a:gd name="connsiteY11" fmla="*/ 463957 h 958456"/>
                            <a:gd name="connsiteX12" fmla="*/ 545690 w 1047136"/>
                            <a:gd name="connsiteY12" fmla="*/ 463957 h 958456"/>
                            <a:gd name="connsiteX13" fmla="*/ 516194 w 1047136"/>
                            <a:gd name="connsiteY13" fmla="*/ 441834 h 958456"/>
                            <a:gd name="connsiteX14" fmla="*/ 449826 w 1047136"/>
                            <a:gd name="connsiteY14" fmla="*/ 449208 h 958456"/>
                            <a:gd name="connsiteX15" fmla="*/ 398207 w 1047136"/>
                            <a:gd name="connsiteY15" fmla="*/ 463957 h 958456"/>
                            <a:gd name="connsiteX16" fmla="*/ 361336 w 1047136"/>
                            <a:gd name="connsiteY16" fmla="*/ 471331 h 958456"/>
                            <a:gd name="connsiteX17" fmla="*/ 265471 w 1047136"/>
                            <a:gd name="connsiteY17" fmla="*/ 441834 h 958456"/>
                            <a:gd name="connsiteX18" fmla="*/ 176981 w 1047136"/>
                            <a:gd name="connsiteY18" fmla="*/ 463957 h 958456"/>
                            <a:gd name="connsiteX19" fmla="*/ 132736 w 1047136"/>
                            <a:gd name="connsiteY19" fmla="*/ 522950 h 958456"/>
                            <a:gd name="connsiteX20" fmla="*/ 117987 w 1047136"/>
                            <a:gd name="connsiteY20" fmla="*/ 545073 h 958456"/>
                            <a:gd name="connsiteX21" fmla="*/ 95865 w 1047136"/>
                            <a:gd name="connsiteY21" fmla="*/ 552447 h 958456"/>
                            <a:gd name="connsiteX22" fmla="*/ 58994 w 1047136"/>
                            <a:gd name="connsiteY22" fmla="*/ 589318 h 958456"/>
                            <a:gd name="connsiteX23" fmla="*/ 36871 w 1047136"/>
                            <a:gd name="connsiteY23" fmla="*/ 640937 h 958456"/>
                            <a:gd name="connsiteX24" fmla="*/ 44245 w 1047136"/>
                            <a:gd name="connsiteY24" fmla="*/ 773673 h 958456"/>
                            <a:gd name="connsiteX25" fmla="*/ 51619 w 1047136"/>
                            <a:gd name="connsiteY25" fmla="*/ 795795 h 958456"/>
                            <a:gd name="connsiteX26" fmla="*/ 73742 w 1047136"/>
                            <a:gd name="connsiteY26" fmla="*/ 825292 h 958456"/>
                            <a:gd name="connsiteX27" fmla="*/ 81116 w 1047136"/>
                            <a:gd name="connsiteY27" fmla="*/ 862163 h 958456"/>
                            <a:gd name="connsiteX28" fmla="*/ 88490 w 1047136"/>
                            <a:gd name="connsiteY28" fmla="*/ 884286 h 958456"/>
                            <a:gd name="connsiteX29" fmla="*/ 81116 w 1047136"/>
                            <a:gd name="connsiteY29" fmla="*/ 921157 h 958456"/>
                            <a:gd name="connsiteX30" fmla="*/ 14748 w 1047136"/>
                            <a:gd name="connsiteY30" fmla="*/ 958028 h 958456"/>
                            <a:gd name="connsiteX31" fmla="*/ 0 w 1047136"/>
                            <a:gd name="connsiteY31" fmla="*/ 958028 h 958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1047136" h="958456">
                              <a:moveTo>
                                <a:pt x="1047136" y="14131"/>
                              </a:moveTo>
                              <a:cubicBezTo>
                                <a:pt x="944433" y="-6409"/>
                                <a:pt x="967679" y="-5068"/>
                                <a:pt x="781665" y="21505"/>
                              </a:cubicBezTo>
                              <a:cubicBezTo>
                                <a:pt x="769498" y="23243"/>
                                <a:pt x="761303" y="35406"/>
                                <a:pt x="752168" y="43628"/>
                              </a:cubicBezTo>
                              <a:cubicBezTo>
                                <a:pt x="736665" y="57581"/>
                                <a:pt x="707923" y="87873"/>
                                <a:pt x="707923" y="87873"/>
                              </a:cubicBezTo>
                              <a:cubicBezTo>
                                <a:pt x="705465" y="95247"/>
                                <a:pt x="699690" y="102270"/>
                                <a:pt x="700548" y="109995"/>
                              </a:cubicBezTo>
                              <a:cubicBezTo>
                                <a:pt x="704058" y="141584"/>
                                <a:pt x="714679" y="153313"/>
                                <a:pt x="730045" y="176363"/>
                              </a:cubicBezTo>
                              <a:cubicBezTo>
                                <a:pt x="737036" y="204329"/>
                                <a:pt x="746994" y="221728"/>
                                <a:pt x="722671" y="250105"/>
                              </a:cubicBezTo>
                              <a:cubicBezTo>
                                <a:pt x="716075" y="257800"/>
                                <a:pt x="703006" y="255021"/>
                                <a:pt x="693174" y="257479"/>
                              </a:cubicBezTo>
                              <a:cubicBezTo>
                                <a:pt x="688258" y="262395"/>
                                <a:pt x="684083" y="268187"/>
                                <a:pt x="678426" y="272228"/>
                              </a:cubicBezTo>
                              <a:cubicBezTo>
                                <a:pt x="666763" y="280559"/>
                                <a:pt x="646453" y="280880"/>
                                <a:pt x="641555" y="294350"/>
                              </a:cubicBezTo>
                              <a:cubicBezTo>
                                <a:pt x="636440" y="308416"/>
                                <a:pt x="651152" y="362236"/>
                                <a:pt x="656303" y="382840"/>
                              </a:cubicBezTo>
                              <a:cubicBezTo>
                                <a:pt x="646471" y="409879"/>
                                <a:pt x="644069" y="440940"/>
                                <a:pt x="626807" y="463957"/>
                              </a:cubicBezTo>
                              <a:cubicBezTo>
                                <a:pt x="614211" y="480752"/>
                                <a:pt x="555850" y="465650"/>
                                <a:pt x="545690" y="463957"/>
                              </a:cubicBezTo>
                              <a:cubicBezTo>
                                <a:pt x="535858" y="456583"/>
                                <a:pt x="528341" y="443703"/>
                                <a:pt x="516194" y="441834"/>
                              </a:cubicBezTo>
                              <a:cubicBezTo>
                                <a:pt x="494194" y="438449"/>
                                <a:pt x="471826" y="445823"/>
                                <a:pt x="449826" y="449208"/>
                              </a:cubicBezTo>
                              <a:cubicBezTo>
                                <a:pt x="413947" y="454728"/>
                                <a:pt x="429055" y="456245"/>
                                <a:pt x="398207" y="463957"/>
                              </a:cubicBezTo>
                              <a:cubicBezTo>
                                <a:pt x="386048" y="466997"/>
                                <a:pt x="373626" y="468873"/>
                                <a:pt x="361336" y="471331"/>
                              </a:cubicBezTo>
                              <a:cubicBezTo>
                                <a:pt x="285353" y="446003"/>
                                <a:pt x="317591" y="454864"/>
                                <a:pt x="265471" y="441834"/>
                              </a:cubicBezTo>
                              <a:cubicBezTo>
                                <a:pt x="235974" y="449208"/>
                                <a:pt x="202925" y="448103"/>
                                <a:pt x="176981" y="463957"/>
                              </a:cubicBezTo>
                              <a:cubicBezTo>
                                <a:pt x="156007" y="476775"/>
                                <a:pt x="146371" y="502498"/>
                                <a:pt x="132736" y="522950"/>
                              </a:cubicBezTo>
                              <a:cubicBezTo>
                                <a:pt x="127820" y="530324"/>
                                <a:pt x="124908" y="539536"/>
                                <a:pt x="117987" y="545073"/>
                              </a:cubicBezTo>
                              <a:cubicBezTo>
                                <a:pt x="111917" y="549929"/>
                                <a:pt x="103239" y="549989"/>
                                <a:pt x="95865" y="552447"/>
                              </a:cubicBezTo>
                              <a:cubicBezTo>
                                <a:pt x="83575" y="564737"/>
                                <a:pt x="64491" y="572829"/>
                                <a:pt x="58994" y="589318"/>
                              </a:cubicBezTo>
                              <a:cubicBezTo>
                                <a:pt x="48142" y="621869"/>
                                <a:pt x="55095" y="604488"/>
                                <a:pt x="36871" y="640937"/>
                              </a:cubicBezTo>
                              <a:cubicBezTo>
                                <a:pt x="39329" y="685182"/>
                                <a:pt x="40044" y="729559"/>
                                <a:pt x="44245" y="773673"/>
                              </a:cubicBezTo>
                              <a:cubicBezTo>
                                <a:pt x="44982" y="781411"/>
                                <a:pt x="47763" y="789046"/>
                                <a:pt x="51619" y="795795"/>
                              </a:cubicBezTo>
                              <a:cubicBezTo>
                                <a:pt x="57717" y="806466"/>
                                <a:pt x="66368" y="815460"/>
                                <a:pt x="73742" y="825292"/>
                              </a:cubicBezTo>
                              <a:cubicBezTo>
                                <a:pt x="76200" y="837582"/>
                                <a:pt x="78076" y="850003"/>
                                <a:pt x="81116" y="862163"/>
                              </a:cubicBezTo>
                              <a:cubicBezTo>
                                <a:pt x="83001" y="869704"/>
                                <a:pt x="88490" y="876513"/>
                                <a:pt x="88490" y="884286"/>
                              </a:cubicBezTo>
                              <a:cubicBezTo>
                                <a:pt x="88490" y="896820"/>
                                <a:pt x="88811" y="911263"/>
                                <a:pt x="81116" y="921157"/>
                              </a:cubicBezTo>
                              <a:cubicBezTo>
                                <a:pt x="70225" y="935160"/>
                                <a:pt x="36223" y="953733"/>
                                <a:pt x="14748" y="958028"/>
                              </a:cubicBezTo>
                              <a:cubicBezTo>
                                <a:pt x="9927" y="958992"/>
                                <a:pt x="4916" y="958028"/>
                                <a:pt x="0" y="958028"/>
                              </a:cubicBezTo>
                            </a:path>
                          </a:pathLst>
                        </a:custGeom>
                        <a:noFill/>
                        <a:ln w="25400">
                          <a:solidFill>
                            <a:srgbClr val="CC04C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1C17F9" id="任意多边形: 形状 172" o:spid="_x0000_s1026" style="position:absolute;left:0;text-align:left;margin-left:81.25pt;margin-top:96.8pt;width:82.45pt;height:75.45pt;z-index:252232704;visibility:visible;mso-wrap-style:square;mso-wrap-distance-left:9pt;mso-wrap-distance-top:0;mso-wrap-distance-right:9pt;mso-wrap-distance-bottom:0;mso-position-horizontal:absolute;mso-position-horizontal-relative:text;mso-position-vertical:absolute;mso-position-vertical-relative:text;v-text-anchor:middle" coordsize="1047136,958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" path="m1047136,14131c944433,-6409,967679,-5068,781665,21505v-12167,1738,-20362,13901,-29497,22123c736665,57581,707923,87873,707923,87873v-2458,7374,-8233,14397,-7375,22122c704058,141584,714679,153313,730045,176363v6991,27966,16949,45365,-7374,73742c716075,257800,703006,255021,693174,257479v-4916,4916,-9091,10708,-14748,14749c666763,280559,646453,280880,641555,294350v-5115,14066,9597,67886,14748,88490c646471,409879,644069,440940,626807,463957v-12596,16795,-70957,1693,-81117,c535858,456583,528341,443703,516194,441834v-22000,-3385,-44368,3989,-66368,7374c413947,454728,429055,456245,398207,463957v-12159,3040,-24581,4916,-36871,7374c285353,446003,317591,454864,265471,441834v-29497,7374,-62546,6269,-88490,22123c156007,476775,146371,502498,132736,522950v-4916,7374,-7828,16586,-14749,22123c111917,549929,103239,549989,95865,552447,83575,564737,64491,572829,58994,589318v-10852,32551,-3899,15170,-22123,51619c39329,685182,40044,729559,44245,773673v737,7738,3518,15373,7374,22122c57717,806466,66368,815460,73742,825292v2458,12290,4334,24711,7374,36871c83001,869704,88490,876513,88490,884286v,12534,321,26977,-7374,36871c70225,935160,36223,953733,14748,958028v-4821,964,-9832,,-14748,e" filled="f" strokecolor="#cc04c2" strokeweight="2pt">
                <v:stroke joinstyle="miter"/>
                <v:path arrowok="t" o:connecttype="custom" o:connectlocs="1047115,14127;781649,21500;752153,43617;707909,87851;700534,109967;730030,176319;722657,250042;693160,257414;678412,272160;641542,294276;656290,382744;626794,463840;545679,463840;516184,441723;449817,449095;398199,463840;361329,471212;265466,441723;176977,463840;132733,522819;117985,544936;95863,552308;58993,589170;36870,640776;44244,773478;51618,795595;73741,825084;81114,861946;88488,884064;81114,920925;14748,957787;0,957787" o:connectangles="0,0,0,0,0,0,0,0,0,0,0,0,0,0,0,0,0,0,0,0,0,0,0,0,0,0,0,0,0,0,0,0"/>
              </v:shape>
            </w:pict>
          </mc:Fallback>
        </mc:AlternateContent>
      </w:r>
      <w:r w:rsidR="00CC5F23" w:rsidRPr="00771A28">
        <w:rPr>
          <w:rFonts w:ascii="Times New Roman" w:hAnsi="Times New Roman"/>
          <w:noProof/>
        </w:rPr>
        <mc:AlternateContent>
          <mc:Choice Requires="wps">
            <w:drawing>
              <wp:anchor distT="0" distB="0" distL="114300" distR="114300" simplePos="0" relativeHeight="252231680" behindDoc="0" locked="0" layoutInCell="1" allowOverlap="1" wp14:anchorId="3FD3C96E" wp14:editId="4C94434A">
                <wp:simplePos x="0" y="0"/>
                <wp:positionH relativeFrom="column">
                  <wp:posOffset>280035</wp:posOffset>
                </wp:positionH>
                <wp:positionV relativeFrom="paragraph">
                  <wp:posOffset>1637665</wp:posOffset>
                </wp:positionV>
                <wp:extent cx="1917065" cy="575945"/>
                <wp:effectExtent l="0" t="0" r="26035" b="14605"/>
                <wp:wrapNone/>
                <wp:docPr id="171" name="任意多边形: 形状 171"/>
                <wp:cNvGraphicFramePr/>
                <a:graphic xmlns:a="http://schemas.openxmlformats.org/drawingml/2006/main">
                  <a:graphicData uri="http://schemas.microsoft.com/office/word/2010/wordprocessingShape">
                    <wps:wsp>
                      <wps:cNvSpPr/>
                      <wps:spPr>
                        <a:xfrm>
                          <a:off x="0" y="0"/>
                          <a:ext cx="1917065" cy="575945"/>
                        </a:xfrm>
                        <a:custGeom>
                          <a:avLst/>
                          <a:gdLst>
                            <a:gd name="connsiteX0" fmla="*/ 1917291 w 1917291"/>
                            <a:gd name="connsiteY0" fmla="*/ 221226 h 576332"/>
                            <a:gd name="connsiteX1" fmla="*/ 1873046 w 1917291"/>
                            <a:gd name="connsiteY1" fmla="*/ 265471 h 576332"/>
                            <a:gd name="connsiteX2" fmla="*/ 1887794 w 1917291"/>
                            <a:gd name="connsiteY2" fmla="*/ 317090 h 576332"/>
                            <a:gd name="connsiteX3" fmla="*/ 1902542 w 1917291"/>
                            <a:gd name="connsiteY3" fmla="*/ 339213 h 576332"/>
                            <a:gd name="connsiteX4" fmla="*/ 1659194 w 1917291"/>
                            <a:gd name="connsiteY4" fmla="*/ 331839 h 576332"/>
                            <a:gd name="connsiteX5" fmla="*/ 1489587 w 1917291"/>
                            <a:gd name="connsiteY5" fmla="*/ 339213 h 576332"/>
                            <a:gd name="connsiteX6" fmla="*/ 1437968 w 1917291"/>
                            <a:gd name="connsiteY6" fmla="*/ 331839 h 576332"/>
                            <a:gd name="connsiteX7" fmla="*/ 1378975 w 1917291"/>
                            <a:gd name="connsiteY7" fmla="*/ 324465 h 576332"/>
                            <a:gd name="connsiteX8" fmla="*/ 1327355 w 1917291"/>
                            <a:gd name="connsiteY8" fmla="*/ 309716 h 576332"/>
                            <a:gd name="connsiteX9" fmla="*/ 1283110 w 1917291"/>
                            <a:gd name="connsiteY9" fmla="*/ 339213 h 576332"/>
                            <a:gd name="connsiteX10" fmla="*/ 1246239 w 1917291"/>
                            <a:gd name="connsiteY10" fmla="*/ 331839 h 576332"/>
                            <a:gd name="connsiteX11" fmla="*/ 1201994 w 1917291"/>
                            <a:gd name="connsiteY11" fmla="*/ 317090 h 576332"/>
                            <a:gd name="connsiteX12" fmla="*/ 1128252 w 1917291"/>
                            <a:gd name="connsiteY12" fmla="*/ 339213 h 576332"/>
                            <a:gd name="connsiteX13" fmla="*/ 1113504 w 1917291"/>
                            <a:gd name="connsiteY13" fmla="*/ 376084 h 576332"/>
                            <a:gd name="connsiteX14" fmla="*/ 1091381 w 1917291"/>
                            <a:gd name="connsiteY14" fmla="*/ 442452 h 576332"/>
                            <a:gd name="connsiteX15" fmla="*/ 1084007 w 1917291"/>
                            <a:gd name="connsiteY15" fmla="*/ 567813 h 576332"/>
                            <a:gd name="connsiteX16" fmla="*/ 1010265 w 1917291"/>
                            <a:gd name="connsiteY16" fmla="*/ 560439 h 576332"/>
                            <a:gd name="connsiteX17" fmla="*/ 995516 w 1917291"/>
                            <a:gd name="connsiteY17" fmla="*/ 545690 h 576332"/>
                            <a:gd name="connsiteX18" fmla="*/ 966020 w 1917291"/>
                            <a:gd name="connsiteY18" fmla="*/ 530942 h 576332"/>
                            <a:gd name="connsiteX19" fmla="*/ 943897 w 1917291"/>
                            <a:gd name="connsiteY19" fmla="*/ 516194 h 576332"/>
                            <a:gd name="connsiteX20" fmla="*/ 899652 w 1917291"/>
                            <a:gd name="connsiteY20" fmla="*/ 523568 h 576332"/>
                            <a:gd name="connsiteX21" fmla="*/ 855407 w 1917291"/>
                            <a:gd name="connsiteY21" fmla="*/ 553065 h 576332"/>
                            <a:gd name="connsiteX22" fmla="*/ 833284 w 1917291"/>
                            <a:gd name="connsiteY22" fmla="*/ 560439 h 576332"/>
                            <a:gd name="connsiteX23" fmla="*/ 759542 w 1917291"/>
                            <a:gd name="connsiteY23" fmla="*/ 545690 h 576332"/>
                            <a:gd name="connsiteX24" fmla="*/ 737420 w 1917291"/>
                            <a:gd name="connsiteY24" fmla="*/ 494071 h 576332"/>
                            <a:gd name="connsiteX25" fmla="*/ 722671 w 1917291"/>
                            <a:gd name="connsiteY25" fmla="*/ 479323 h 576332"/>
                            <a:gd name="connsiteX26" fmla="*/ 707923 w 1917291"/>
                            <a:gd name="connsiteY26" fmla="*/ 449826 h 576332"/>
                            <a:gd name="connsiteX27" fmla="*/ 671052 w 1917291"/>
                            <a:gd name="connsiteY27" fmla="*/ 420329 h 576332"/>
                            <a:gd name="connsiteX28" fmla="*/ 656304 w 1917291"/>
                            <a:gd name="connsiteY28" fmla="*/ 398206 h 576332"/>
                            <a:gd name="connsiteX29" fmla="*/ 634181 w 1917291"/>
                            <a:gd name="connsiteY29" fmla="*/ 383458 h 576332"/>
                            <a:gd name="connsiteX30" fmla="*/ 626807 w 1917291"/>
                            <a:gd name="connsiteY30" fmla="*/ 361336 h 576332"/>
                            <a:gd name="connsiteX31" fmla="*/ 567813 w 1917291"/>
                            <a:gd name="connsiteY31" fmla="*/ 302342 h 576332"/>
                            <a:gd name="connsiteX32" fmla="*/ 471949 w 1917291"/>
                            <a:gd name="connsiteY32" fmla="*/ 287594 h 576332"/>
                            <a:gd name="connsiteX33" fmla="*/ 435078 w 1917291"/>
                            <a:gd name="connsiteY33" fmla="*/ 272845 h 576332"/>
                            <a:gd name="connsiteX34" fmla="*/ 383458 w 1917291"/>
                            <a:gd name="connsiteY34" fmla="*/ 243348 h 576332"/>
                            <a:gd name="connsiteX35" fmla="*/ 331839 w 1917291"/>
                            <a:gd name="connsiteY35" fmla="*/ 206477 h 576332"/>
                            <a:gd name="connsiteX36" fmla="*/ 213852 w 1917291"/>
                            <a:gd name="connsiteY36" fmla="*/ 184355 h 576332"/>
                            <a:gd name="connsiteX37" fmla="*/ 132736 w 1917291"/>
                            <a:gd name="connsiteY37" fmla="*/ 147484 h 576332"/>
                            <a:gd name="connsiteX38" fmla="*/ 110613 w 1917291"/>
                            <a:gd name="connsiteY38" fmla="*/ 132736 h 576332"/>
                            <a:gd name="connsiteX39" fmla="*/ 95865 w 1917291"/>
                            <a:gd name="connsiteY39" fmla="*/ 95865 h 576332"/>
                            <a:gd name="connsiteX40" fmla="*/ 44246 w 1917291"/>
                            <a:gd name="connsiteY40" fmla="*/ 51619 h 576332"/>
                            <a:gd name="connsiteX41" fmla="*/ 29497 w 1917291"/>
                            <a:gd name="connsiteY41" fmla="*/ 29497 h 576332"/>
                            <a:gd name="connsiteX42" fmla="*/ 0 w 1917291"/>
                            <a:gd name="connsiteY42" fmla="*/ 0 h 5763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Lst>
                          <a:rect l="l" t="t" r="r" b="b"/>
                          <a:pathLst>
                            <a:path w="1917291" h="576332">
                              <a:moveTo>
                                <a:pt x="1917291" y="221226"/>
                              </a:moveTo>
                              <a:cubicBezTo>
                                <a:pt x="1881830" y="228318"/>
                                <a:pt x="1869178" y="219050"/>
                                <a:pt x="1873046" y="265471"/>
                              </a:cubicBezTo>
                              <a:cubicBezTo>
                                <a:pt x="1874532" y="283304"/>
                                <a:pt x="1881148" y="300475"/>
                                <a:pt x="1887794" y="317090"/>
                              </a:cubicBezTo>
                              <a:cubicBezTo>
                                <a:pt x="1891085" y="325319"/>
                                <a:pt x="1911386" y="338642"/>
                                <a:pt x="1902542" y="339213"/>
                              </a:cubicBezTo>
                              <a:cubicBezTo>
                                <a:pt x="1821557" y="344438"/>
                                <a:pt x="1740310" y="334297"/>
                                <a:pt x="1659194" y="331839"/>
                              </a:cubicBezTo>
                              <a:cubicBezTo>
                                <a:pt x="1602658" y="334297"/>
                                <a:pt x="1546176" y="339213"/>
                                <a:pt x="1489587" y="339213"/>
                              </a:cubicBezTo>
                              <a:cubicBezTo>
                                <a:pt x="1472206" y="339213"/>
                                <a:pt x="1455197" y="334136"/>
                                <a:pt x="1437968" y="331839"/>
                              </a:cubicBezTo>
                              <a:lnTo>
                                <a:pt x="1378975" y="324465"/>
                              </a:lnTo>
                              <a:cubicBezTo>
                                <a:pt x="1361469" y="298207"/>
                                <a:pt x="1366983" y="291703"/>
                                <a:pt x="1327355" y="309716"/>
                              </a:cubicBezTo>
                              <a:cubicBezTo>
                                <a:pt x="1311218" y="317051"/>
                                <a:pt x="1283110" y="339213"/>
                                <a:pt x="1283110" y="339213"/>
                              </a:cubicBezTo>
                              <a:cubicBezTo>
                                <a:pt x="1270820" y="336755"/>
                                <a:pt x="1258331" y="335137"/>
                                <a:pt x="1246239" y="331839"/>
                              </a:cubicBezTo>
                              <a:cubicBezTo>
                                <a:pt x="1231241" y="327748"/>
                                <a:pt x="1201994" y="317090"/>
                                <a:pt x="1201994" y="317090"/>
                              </a:cubicBezTo>
                              <a:cubicBezTo>
                                <a:pt x="1177413" y="324464"/>
                                <a:pt x="1149605" y="324978"/>
                                <a:pt x="1128252" y="339213"/>
                              </a:cubicBezTo>
                              <a:cubicBezTo>
                                <a:pt x="1117238" y="346556"/>
                                <a:pt x="1117690" y="363526"/>
                                <a:pt x="1113504" y="376084"/>
                              </a:cubicBezTo>
                              <a:cubicBezTo>
                                <a:pt x="1081750" y="471346"/>
                                <a:pt x="1137541" y="327049"/>
                                <a:pt x="1091381" y="442452"/>
                              </a:cubicBezTo>
                              <a:cubicBezTo>
                                <a:pt x="1088923" y="484239"/>
                                <a:pt x="1107721" y="533319"/>
                                <a:pt x="1084007" y="567813"/>
                              </a:cubicBezTo>
                              <a:cubicBezTo>
                                <a:pt x="1070012" y="588170"/>
                                <a:pt x="1034231" y="566430"/>
                                <a:pt x="1010265" y="560439"/>
                              </a:cubicBezTo>
                              <a:cubicBezTo>
                                <a:pt x="1003520" y="558753"/>
                                <a:pt x="1001301" y="549547"/>
                                <a:pt x="995516" y="545690"/>
                              </a:cubicBezTo>
                              <a:cubicBezTo>
                                <a:pt x="986370" y="539592"/>
                                <a:pt x="975564" y="536396"/>
                                <a:pt x="966020" y="530942"/>
                              </a:cubicBezTo>
                              <a:cubicBezTo>
                                <a:pt x="958325" y="526545"/>
                                <a:pt x="951271" y="521110"/>
                                <a:pt x="943897" y="516194"/>
                              </a:cubicBezTo>
                              <a:cubicBezTo>
                                <a:pt x="929149" y="518652"/>
                                <a:pt x="913454" y="517817"/>
                                <a:pt x="899652" y="523568"/>
                              </a:cubicBezTo>
                              <a:cubicBezTo>
                                <a:pt x="883290" y="530385"/>
                                <a:pt x="872223" y="547460"/>
                                <a:pt x="855407" y="553065"/>
                              </a:cubicBezTo>
                              <a:lnTo>
                                <a:pt x="833284" y="560439"/>
                              </a:lnTo>
                              <a:cubicBezTo>
                                <a:pt x="808703" y="555523"/>
                                <a:pt x="782681" y="555331"/>
                                <a:pt x="759542" y="545690"/>
                              </a:cubicBezTo>
                              <a:cubicBezTo>
                                <a:pt x="742589" y="538626"/>
                                <a:pt x="743036" y="505302"/>
                                <a:pt x="737420" y="494071"/>
                              </a:cubicBezTo>
                              <a:cubicBezTo>
                                <a:pt x="734311" y="487853"/>
                                <a:pt x="727587" y="484239"/>
                                <a:pt x="722671" y="479323"/>
                              </a:cubicBezTo>
                              <a:cubicBezTo>
                                <a:pt x="717755" y="469491"/>
                                <a:pt x="714021" y="458973"/>
                                <a:pt x="707923" y="449826"/>
                              </a:cubicBezTo>
                              <a:cubicBezTo>
                                <a:pt x="699516" y="437214"/>
                                <a:pt x="682889" y="428220"/>
                                <a:pt x="671052" y="420329"/>
                              </a:cubicBezTo>
                              <a:cubicBezTo>
                                <a:pt x="666136" y="412955"/>
                                <a:pt x="662571" y="404473"/>
                                <a:pt x="656304" y="398206"/>
                              </a:cubicBezTo>
                              <a:cubicBezTo>
                                <a:pt x="650037" y="391939"/>
                                <a:pt x="639718" y="390379"/>
                                <a:pt x="634181" y="383458"/>
                              </a:cubicBezTo>
                              <a:cubicBezTo>
                                <a:pt x="629325" y="377388"/>
                                <a:pt x="630927" y="367927"/>
                                <a:pt x="626807" y="361336"/>
                              </a:cubicBezTo>
                              <a:cubicBezTo>
                                <a:pt x="615144" y="342676"/>
                                <a:pt x="589980" y="312194"/>
                                <a:pt x="567813" y="302342"/>
                              </a:cubicBezTo>
                              <a:cubicBezTo>
                                <a:pt x="554595" y="296467"/>
                                <a:pt x="475256" y="288007"/>
                                <a:pt x="471949" y="287594"/>
                              </a:cubicBezTo>
                              <a:cubicBezTo>
                                <a:pt x="459659" y="282678"/>
                                <a:pt x="446649" y="279274"/>
                                <a:pt x="435078" y="272845"/>
                              </a:cubicBezTo>
                              <a:cubicBezTo>
                                <a:pt x="368110" y="235641"/>
                                <a:pt x="437007" y="261199"/>
                                <a:pt x="383458" y="243348"/>
                              </a:cubicBezTo>
                              <a:cubicBezTo>
                                <a:pt x="381051" y="241542"/>
                                <a:pt x="339540" y="209557"/>
                                <a:pt x="331839" y="206477"/>
                              </a:cubicBezTo>
                              <a:cubicBezTo>
                                <a:pt x="287707" y="188824"/>
                                <a:pt x="262071" y="189713"/>
                                <a:pt x="213852" y="184355"/>
                              </a:cubicBezTo>
                              <a:cubicBezTo>
                                <a:pt x="186813" y="172065"/>
                                <a:pt x="159301" y="160767"/>
                                <a:pt x="132736" y="147484"/>
                              </a:cubicBezTo>
                              <a:cubicBezTo>
                                <a:pt x="124809" y="143521"/>
                                <a:pt x="115764" y="139948"/>
                                <a:pt x="110613" y="132736"/>
                              </a:cubicBezTo>
                              <a:cubicBezTo>
                                <a:pt x="102919" y="121965"/>
                                <a:pt x="102881" y="107090"/>
                                <a:pt x="95865" y="95865"/>
                              </a:cubicBezTo>
                              <a:cubicBezTo>
                                <a:pt x="82489" y="74463"/>
                                <a:pt x="61536" y="68909"/>
                                <a:pt x="44246" y="51619"/>
                              </a:cubicBezTo>
                              <a:cubicBezTo>
                                <a:pt x="37979" y="45352"/>
                                <a:pt x="35171" y="36305"/>
                                <a:pt x="29497" y="29497"/>
                              </a:cubicBezTo>
                              <a:cubicBezTo>
                                <a:pt x="29475" y="29470"/>
                                <a:pt x="6563" y="6562"/>
                                <a:pt x="0" y="0"/>
                              </a:cubicBezTo>
                            </a:path>
                          </a:pathLst>
                        </a:custGeom>
                        <a:noFill/>
                        <a:ln w="25400">
                          <a:solidFill>
                            <a:srgbClr val="CC04C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4928BA" id="任意多边形: 形状 171" o:spid="_x0000_s1026" style="position:absolute;left:0;text-align:left;margin-left:22.05pt;margin-top:128.95pt;width:150.95pt;height:45.35pt;z-index:252231680;visibility:visible;mso-wrap-style:square;mso-wrap-distance-left:9pt;mso-wrap-distance-top:0;mso-wrap-distance-right:9pt;mso-wrap-distance-bottom:0;mso-position-horizontal:absolute;mso-position-horizontal-relative:text;mso-position-vertical:absolute;mso-position-vertical-relative:text;v-text-anchor:middle" coordsize="1917291,576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" path="m1917291,221226v-35461,7092,-48113,-2176,-44245,44245c1874532,283304,1881148,300475,1887794,317090v3291,8229,23592,21552,14748,22123c1821557,344438,1740310,334297,1659194,331839v-56536,2458,-113018,7374,-169607,7374c1472206,339213,1455197,334136,1437968,331839r-58993,-7374c1361469,298207,1366983,291703,1327355,309716v-16137,7335,-44245,29497,-44245,29497c1270820,336755,1258331,335137,1246239,331839v-14998,-4091,-44245,-14749,-44245,-14749c1177413,324464,1149605,324978,1128252,339213v-11014,7343,-10562,24313,-14748,36871c1081750,471346,1137541,327049,1091381,442452v-2458,41787,16340,90867,-7374,125361c1070012,588170,1034231,566430,1010265,560439v-6745,-1686,-8964,-10892,-14749,-14749c986370,539592,975564,536396,966020,530942v-7695,-4397,-14749,-9832,-22123,-14748c929149,518652,913454,517817,899652,523568v-16362,6817,-27429,23892,-44245,29497l833284,560439v-24581,-4916,-50603,-5108,-73742,-14749c742589,538626,743036,505302,737420,494071v-3109,-6218,-9833,-9832,-14749,-14748c717755,469491,714021,458973,707923,449826v-8407,-12612,-25034,-21606,-36871,-29497c666136,412955,662571,404473,656304,398206v-6267,-6267,-16586,-7827,-22123,-14748c629325,377388,630927,367927,626807,361336,615144,342676,589980,312194,567813,302342v-13218,-5875,-92557,-14335,-95864,-14748c459659,282678,446649,279274,435078,272845v-66968,-37204,1929,-11646,-51620,-29497c381051,241542,339540,209557,331839,206477,287707,188824,262071,189713,213852,184355,186813,172065,159301,160767,132736,147484v-7927,-3963,-16972,-7536,-22123,-14748c102919,121965,102881,107090,95865,95865,82489,74463,61536,68909,44246,51619,37979,45352,35171,36305,29497,29497,29475,29470,6563,6562,,e" filled="f" strokecolor="#cc04c2" strokeweight="2pt">
                <v:stroke joinstyle="miter"/>
                <v:path arrowok="t" o:connecttype="custom" o:connectlocs="1917065,221077;1872825,265293;1887571,316877;1902318,338985;1658998,331616;1489411,338985;1437799,331616;1378812,324247;1327199,309508;1282959,338985;1246092,331616;1201852,316877;1128119,338985;1113373,375831;1091252,442155;1083879,567432;1010146,560063;995399,545324;965906,530585;943786,515847;899546,523216;855306,552694;833186,560063;759452,545324;737333,493739;722586,479001;707840,449524;670973,420047;656227,397939;634106,383201;626733,361093;567746,302139;471893,287401;435027,272662;383413,243185;331800,206338;213827,184231;132720,147385;110600,132647;95854,95801;44241,51584;29494,29477;0,0" o:connectangles="0,0,0,0,0,0,0,0,0,0,0,0,0,0,0,0,0,0,0,0,0,0,0,0,0,0,0,0,0,0,0,0,0,0,0,0,0,0,0,0,0,0,0"/>
              </v:shape>
            </w:pict>
          </mc:Fallback>
        </mc:AlternateContent>
      </w:r>
      <w:r w:rsidR="00CC5F23" w:rsidRPr="00771A28">
        <w:rPr>
          <w:rFonts w:ascii="Times New Roman" w:hAnsi="Times New Roman"/>
          <w:noProof/>
        </w:rPr>
        <mc:AlternateContent>
          <mc:Choice Requires="wps">
            <w:drawing>
              <wp:anchor distT="0" distB="0" distL="114300" distR="114300" simplePos="0" relativeHeight="252230656" behindDoc="0" locked="0" layoutInCell="1" allowOverlap="1" wp14:anchorId="6E3C0C45" wp14:editId="0BAEED63">
                <wp:simplePos x="0" y="0"/>
                <wp:positionH relativeFrom="column">
                  <wp:posOffset>2094230</wp:posOffset>
                </wp:positionH>
                <wp:positionV relativeFrom="paragraph">
                  <wp:posOffset>111760</wp:posOffset>
                </wp:positionV>
                <wp:extent cx="1327150" cy="1009650"/>
                <wp:effectExtent l="0" t="0" r="25400" b="38100"/>
                <wp:wrapNone/>
                <wp:docPr id="170" name="任意多边形: 形状 170"/>
                <wp:cNvGraphicFramePr/>
                <a:graphic xmlns:a="http://schemas.openxmlformats.org/drawingml/2006/main">
                  <a:graphicData uri="http://schemas.microsoft.com/office/word/2010/wordprocessingShape">
                    <wps:wsp>
                      <wps:cNvSpPr/>
                      <wps:spPr>
                        <a:xfrm>
                          <a:off x="0" y="0"/>
                          <a:ext cx="1327150" cy="1009650"/>
                        </a:xfrm>
                        <a:custGeom>
                          <a:avLst/>
                          <a:gdLst>
                            <a:gd name="connsiteX0" fmla="*/ 0 w 1327355"/>
                            <a:gd name="connsiteY0" fmla="*/ 877529 h 1010264"/>
                            <a:gd name="connsiteX1" fmla="*/ 199103 w 1327355"/>
                            <a:gd name="connsiteY1" fmla="*/ 914400 h 1010264"/>
                            <a:gd name="connsiteX2" fmla="*/ 265471 w 1327355"/>
                            <a:gd name="connsiteY2" fmla="*/ 951271 h 1010264"/>
                            <a:gd name="connsiteX3" fmla="*/ 339213 w 1327355"/>
                            <a:gd name="connsiteY3" fmla="*/ 1002890 h 1010264"/>
                            <a:gd name="connsiteX4" fmla="*/ 361335 w 1327355"/>
                            <a:gd name="connsiteY4" fmla="*/ 1010264 h 1010264"/>
                            <a:gd name="connsiteX5" fmla="*/ 427703 w 1327355"/>
                            <a:gd name="connsiteY5" fmla="*/ 995516 h 1010264"/>
                            <a:gd name="connsiteX6" fmla="*/ 435077 w 1327355"/>
                            <a:gd name="connsiteY6" fmla="*/ 966019 h 1010264"/>
                            <a:gd name="connsiteX7" fmla="*/ 442452 w 1327355"/>
                            <a:gd name="connsiteY7" fmla="*/ 914400 h 1010264"/>
                            <a:gd name="connsiteX8" fmla="*/ 435077 w 1327355"/>
                            <a:gd name="connsiteY8" fmla="*/ 803787 h 1010264"/>
                            <a:gd name="connsiteX9" fmla="*/ 368710 w 1327355"/>
                            <a:gd name="connsiteY9" fmla="*/ 722671 h 1010264"/>
                            <a:gd name="connsiteX10" fmla="*/ 353961 w 1327355"/>
                            <a:gd name="connsiteY10" fmla="*/ 693174 h 1010264"/>
                            <a:gd name="connsiteX11" fmla="*/ 361335 w 1327355"/>
                            <a:gd name="connsiteY11" fmla="*/ 671052 h 1010264"/>
                            <a:gd name="connsiteX12" fmla="*/ 457200 w 1327355"/>
                            <a:gd name="connsiteY12" fmla="*/ 678426 h 1010264"/>
                            <a:gd name="connsiteX13" fmla="*/ 501445 w 1327355"/>
                            <a:gd name="connsiteY13" fmla="*/ 700548 h 1010264"/>
                            <a:gd name="connsiteX14" fmla="*/ 523568 w 1327355"/>
                            <a:gd name="connsiteY14" fmla="*/ 715297 h 1010264"/>
                            <a:gd name="connsiteX15" fmla="*/ 538316 w 1327355"/>
                            <a:gd name="connsiteY15" fmla="*/ 626806 h 1010264"/>
                            <a:gd name="connsiteX16" fmla="*/ 553064 w 1327355"/>
                            <a:gd name="connsiteY16" fmla="*/ 486697 h 1010264"/>
                            <a:gd name="connsiteX17" fmla="*/ 560439 w 1327355"/>
                            <a:gd name="connsiteY17" fmla="*/ 464574 h 1010264"/>
                            <a:gd name="connsiteX18" fmla="*/ 589935 w 1327355"/>
                            <a:gd name="connsiteY18" fmla="*/ 435077 h 1010264"/>
                            <a:gd name="connsiteX19" fmla="*/ 648929 w 1327355"/>
                            <a:gd name="connsiteY19" fmla="*/ 420329 h 1010264"/>
                            <a:gd name="connsiteX20" fmla="*/ 715297 w 1327355"/>
                            <a:gd name="connsiteY20" fmla="*/ 405581 h 1010264"/>
                            <a:gd name="connsiteX21" fmla="*/ 789039 w 1327355"/>
                            <a:gd name="connsiteY21" fmla="*/ 398206 h 1010264"/>
                            <a:gd name="connsiteX22" fmla="*/ 811161 w 1327355"/>
                            <a:gd name="connsiteY22" fmla="*/ 390832 h 1010264"/>
                            <a:gd name="connsiteX23" fmla="*/ 855406 w 1327355"/>
                            <a:gd name="connsiteY23" fmla="*/ 324464 h 1010264"/>
                            <a:gd name="connsiteX24" fmla="*/ 870155 w 1327355"/>
                            <a:gd name="connsiteY24" fmla="*/ 302342 h 1010264"/>
                            <a:gd name="connsiteX25" fmla="*/ 899652 w 1327355"/>
                            <a:gd name="connsiteY25" fmla="*/ 235974 h 1010264"/>
                            <a:gd name="connsiteX26" fmla="*/ 929148 w 1327355"/>
                            <a:gd name="connsiteY26" fmla="*/ 221226 h 1010264"/>
                            <a:gd name="connsiteX27" fmla="*/ 1025013 w 1327355"/>
                            <a:gd name="connsiteY27" fmla="*/ 199103 h 1010264"/>
                            <a:gd name="connsiteX28" fmla="*/ 1054510 w 1327355"/>
                            <a:gd name="connsiteY28" fmla="*/ 184355 h 1010264"/>
                            <a:gd name="connsiteX29" fmla="*/ 1084006 w 1327355"/>
                            <a:gd name="connsiteY29" fmla="*/ 176981 h 1010264"/>
                            <a:gd name="connsiteX30" fmla="*/ 1120877 w 1327355"/>
                            <a:gd name="connsiteY30" fmla="*/ 147484 h 1010264"/>
                            <a:gd name="connsiteX31" fmla="*/ 1143000 w 1327355"/>
                            <a:gd name="connsiteY31" fmla="*/ 140110 h 1010264"/>
                            <a:gd name="connsiteX32" fmla="*/ 1172497 w 1327355"/>
                            <a:gd name="connsiteY32" fmla="*/ 125361 h 1010264"/>
                            <a:gd name="connsiteX33" fmla="*/ 1283110 w 1327355"/>
                            <a:gd name="connsiteY33" fmla="*/ 36871 h 1010264"/>
                            <a:gd name="connsiteX34" fmla="*/ 1305232 w 1327355"/>
                            <a:gd name="connsiteY34" fmla="*/ 22123 h 1010264"/>
                            <a:gd name="connsiteX35" fmla="*/ 1319981 w 1327355"/>
                            <a:gd name="connsiteY35" fmla="*/ 7374 h 1010264"/>
                            <a:gd name="connsiteX36" fmla="*/ 1327355 w 1327355"/>
                            <a:gd name="connsiteY36" fmla="*/ 0 h 10102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1327355" h="1010264">
                              <a:moveTo>
                                <a:pt x="0" y="877529"/>
                              </a:moveTo>
                              <a:cubicBezTo>
                                <a:pt x="108068" y="889536"/>
                                <a:pt x="115564" y="880984"/>
                                <a:pt x="199103" y="914400"/>
                              </a:cubicBezTo>
                              <a:cubicBezTo>
                                <a:pt x="220485" y="922953"/>
                                <a:pt x="246177" y="936801"/>
                                <a:pt x="265471" y="951271"/>
                              </a:cubicBezTo>
                              <a:cubicBezTo>
                                <a:pt x="301027" y="977938"/>
                                <a:pt x="300235" y="983401"/>
                                <a:pt x="339213" y="1002890"/>
                              </a:cubicBezTo>
                              <a:cubicBezTo>
                                <a:pt x="346165" y="1006366"/>
                                <a:pt x="353961" y="1007806"/>
                                <a:pt x="361335" y="1010264"/>
                              </a:cubicBezTo>
                              <a:cubicBezTo>
                                <a:pt x="383458" y="1005348"/>
                                <a:pt x="408270" y="1007176"/>
                                <a:pt x="427703" y="995516"/>
                              </a:cubicBezTo>
                              <a:cubicBezTo>
                                <a:pt x="436394" y="990302"/>
                                <a:pt x="433264" y="975990"/>
                                <a:pt x="435077" y="966019"/>
                              </a:cubicBezTo>
                              <a:cubicBezTo>
                                <a:pt x="438186" y="948918"/>
                                <a:pt x="439994" y="931606"/>
                                <a:pt x="442452" y="914400"/>
                              </a:cubicBezTo>
                              <a:cubicBezTo>
                                <a:pt x="439994" y="877529"/>
                                <a:pt x="445424" y="839262"/>
                                <a:pt x="435077" y="803787"/>
                              </a:cubicBezTo>
                              <a:cubicBezTo>
                                <a:pt x="420244" y="752930"/>
                                <a:pt x="401512" y="744539"/>
                                <a:pt x="368710" y="722671"/>
                              </a:cubicBezTo>
                              <a:cubicBezTo>
                                <a:pt x="363794" y="712839"/>
                                <a:pt x="355516" y="704056"/>
                                <a:pt x="353961" y="693174"/>
                              </a:cubicBezTo>
                              <a:cubicBezTo>
                                <a:pt x="352862" y="685479"/>
                                <a:pt x="353640" y="672151"/>
                                <a:pt x="361335" y="671052"/>
                              </a:cubicBezTo>
                              <a:cubicBezTo>
                                <a:pt x="393062" y="666520"/>
                                <a:pt x="425245" y="675968"/>
                                <a:pt x="457200" y="678426"/>
                              </a:cubicBezTo>
                              <a:cubicBezTo>
                                <a:pt x="520612" y="720699"/>
                                <a:pt x="440376" y="670013"/>
                                <a:pt x="501445" y="700548"/>
                              </a:cubicBezTo>
                              <a:cubicBezTo>
                                <a:pt x="509372" y="704512"/>
                                <a:pt x="516194" y="710381"/>
                                <a:pt x="523568" y="715297"/>
                              </a:cubicBezTo>
                              <a:cubicBezTo>
                                <a:pt x="573760" y="698566"/>
                                <a:pt x="538316" y="718357"/>
                                <a:pt x="538316" y="626806"/>
                              </a:cubicBezTo>
                              <a:cubicBezTo>
                                <a:pt x="538316" y="564044"/>
                                <a:pt x="538935" y="536146"/>
                                <a:pt x="553064" y="486697"/>
                              </a:cubicBezTo>
                              <a:cubicBezTo>
                                <a:pt x="555200" y="479223"/>
                                <a:pt x="555921" y="470899"/>
                                <a:pt x="560439" y="464574"/>
                              </a:cubicBezTo>
                              <a:cubicBezTo>
                                <a:pt x="568521" y="453259"/>
                                <a:pt x="577498" y="441295"/>
                                <a:pt x="589935" y="435077"/>
                              </a:cubicBezTo>
                              <a:cubicBezTo>
                                <a:pt x="608065" y="426012"/>
                                <a:pt x="629264" y="425245"/>
                                <a:pt x="648929" y="420329"/>
                              </a:cubicBezTo>
                              <a:cubicBezTo>
                                <a:pt x="668958" y="415322"/>
                                <a:pt x="695235" y="408256"/>
                                <a:pt x="715297" y="405581"/>
                              </a:cubicBezTo>
                              <a:cubicBezTo>
                                <a:pt x="739784" y="402316"/>
                                <a:pt x="764458" y="400664"/>
                                <a:pt x="789039" y="398206"/>
                              </a:cubicBezTo>
                              <a:cubicBezTo>
                                <a:pt x="796413" y="395748"/>
                                <a:pt x="805190" y="395808"/>
                                <a:pt x="811161" y="390832"/>
                              </a:cubicBezTo>
                              <a:cubicBezTo>
                                <a:pt x="823970" y="380157"/>
                                <a:pt x="847851" y="336552"/>
                                <a:pt x="855406" y="324464"/>
                              </a:cubicBezTo>
                              <a:cubicBezTo>
                                <a:pt x="860103" y="316949"/>
                                <a:pt x="866191" y="310269"/>
                                <a:pt x="870155" y="302342"/>
                              </a:cubicBezTo>
                              <a:cubicBezTo>
                                <a:pt x="873516" y="295621"/>
                                <a:pt x="891830" y="243796"/>
                                <a:pt x="899652" y="235974"/>
                              </a:cubicBezTo>
                              <a:cubicBezTo>
                                <a:pt x="907425" y="228201"/>
                                <a:pt x="918720" y="224702"/>
                                <a:pt x="929148" y="221226"/>
                              </a:cubicBezTo>
                              <a:cubicBezTo>
                                <a:pt x="955836" y="212330"/>
                                <a:pt x="995760" y="204953"/>
                                <a:pt x="1025013" y="199103"/>
                              </a:cubicBezTo>
                              <a:cubicBezTo>
                                <a:pt x="1034845" y="194187"/>
                                <a:pt x="1044217" y="188215"/>
                                <a:pt x="1054510" y="184355"/>
                              </a:cubicBezTo>
                              <a:cubicBezTo>
                                <a:pt x="1063999" y="180797"/>
                                <a:pt x="1075147" y="181903"/>
                                <a:pt x="1084006" y="176981"/>
                              </a:cubicBezTo>
                              <a:cubicBezTo>
                                <a:pt x="1097765" y="169337"/>
                                <a:pt x="1107530" y="155826"/>
                                <a:pt x="1120877" y="147484"/>
                              </a:cubicBezTo>
                              <a:cubicBezTo>
                                <a:pt x="1127469" y="143364"/>
                                <a:pt x="1135855" y="143172"/>
                                <a:pt x="1143000" y="140110"/>
                              </a:cubicBezTo>
                              <a:cubicBezTo>
                                <a:pt x="1153104" y="135780"/>
                                <a:pt x="1163459" y="131618"/>
                                <a:pt x="1172497" y="125361"/>
                              </a:cubicBezTo>
                              <a:cubicBezTo>
                                <a:pt x="1234903" y="82157"/>
                                <a:pt x="1230428" y="77845"/>
                                <a:pt x="1283110" y="36871"/>
                              </a:cubicBezTo>
                              <a:cubicBezTo>
                                <a:pt x="1290106" y="31430"/>
                                <a:pt x="1298312" y="27659"/>
                                <a:pt x="1305232" y="22123"/>
                              </a:cubicBezTo>
                              <a:cubicBezTo>
                                <a:pt x="1310661" y="17780"/>
                                <a:pt x="1315065" y="12290"/>
                                <a:pt x="1319981" y="7374"/>
                              </a:cubicBezTo>
                              <a:lnTo>
                                <a:pt x="1327355" y="0"/>
                              </a:lnTo>
                            </a:path>
                          </a:pathLst>
                        </a:custGeom>
                        <a:noFill/>
                        <a:ln w="25400">
                          <a:solidFill>
                            <a:srgbClr val="CC04C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4B38851" id="任意多边形: 形状 170" o:spid="_x0000_s1026" style="position:absolute;left:0;text-align:left;margin-left:164.9pt;margin-top:8.8pt;width:104.5pt;height:79.5pt;z-index:252230656;visibility:visible;mso-wrap-style:square;mso-wrap-distance-left:9pt;mso-wrap-distance-top:0;mso-wrap-distance-right:9pt;mso-wrap-distance-bottom:0;mso-position-horizontal:absolute;mso-position-horizontal-relative:text;mso-position-vertical:absolute;mso-position-vertical-relative:text;v-text-anchor:middle" coordsize="1327355,1010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" path="m,877529v108068,12007,115564,3455,199103,36871c220485,922953,246177,936801,265471,951271v35556,26667,34764,32130,73742,51619c346165,1006366,353961,1007806,361335,1010264v22123,-4916,46935,-3088,66368,-14748c436394,990302,433264,975990,435077,966019v3109,-17101,4917,-34413,7375,-51619c439994,877529,445424,839262,435077,803787,420244,752930,401512,744539,368710,722671v-4916,-9832,-13194,-18615,-14749,-29497c352862,685479,353640,672151,361335,671052v31727,-4532,63910,4916,95865,7374c520612,720699,440376,670013,501445,700548v7927,3964,14749,9833,22123,14749c573760,698566,538316,718357,538316,626806v,-62762,619,-90660,14748,-140109c555200,479223,555921,470899,560439,464574v8082,-11315,17059,-23279,29496,-29497c608065,426012,629264,425245,648929,420329v20029,-5007,46306,-12073,66368,-14748c739784,402316,764458,400664,789039,398206v7374,-2458,16151,-2398,22122,-7374c823970,380157,847851,336552,855406,324464v4697,-7515,10785,-14195,14749,-22122c873516,295621,891830,243796,899652,235974v7773,-7773,19068,-11272,29496,-14748c955836,212330,995760,204953,1025013,199103v9832,-4916,19204,-10888,29497,-14748c1063999,180797,1075147,181903,1084006,176981v13759,-7644,23524,-21155,36871,-29497c1127469,143364,1135855,143172,1143000,140110v10104,-4330,20459,-8492,29497,-14749c1234903,82157,1230428,77845,1283110,36871v6996,-5441,15202,-9212,22122,-14748c1310661,17780,1315065,12290,1319981,7374l1327355,e" filled="f" strokecolor="#cc04c2" strokeweight="2pt">
                <v:stroke joinstyle="miter"/>
                <v:path arrowok="t" o:connecttype="custom" o:connectlocs="0,876996;199072,913844;265430,950693;339161,1002280;361279,1009650;427637,994911;435010,965432;442384,913844;435010,803298;368653,722232;353906,692753;361279,670644;457129,678014;501368,700122;523487,714862;538233,626425;552979,486401;560352,464292;589844,434813;648829,420074;715187,405335;788917,397964;811036,390594;855274,324267;870021,302158;899513,235831;929005,221092;1024855,198982;1054347,184243;1083839,176873;1120704,147394;1142823,140025;1172316,125285;1282912,36849;1305030,22110;1319777,7370;1327150,0" o:connectangles="0,0,0,0,0,0,0,0,0,0,0,0,0,0,0,0,0,0,0,0,0,0,0,0,0,0,0,0,0,0,0,0,0,0,0,0,0"/>
              </v:shape>
            </w:pict>
          </mc:Fallback>
        </mc:AlternateContent>
      </w:r>
      <w:r w:rsidR="00CC5F23" w:rsidRPr="00771A28">
        <w:rPr>
          <w:rFonts w:ascii="Times New Roman" w:hAnsi="Times New Roman"/>
          <w:noProof/>
        </w:rPr>
        <mc:AlternateContent>
          <mc:Choice Requires="wps">
            <w:drawing>
              <wp:anchor distT="0" distB="0" distL="114300" distR="114300" simplePos="0" relativeHeight="252229632" behindDoc="0" locked="0" layoutInCell="1" allowOverlap="1" wp14:anchorId="46B88DE2" wp14:editId="4A8A55EE">
                <wp:simplePos x="0" y="0"/>
                <wp:positionH relativeFrom="column">
                  <wp:posOffset>3691398</wp:posOffset>
                </wp:positionH>
                <wp:positionV relativeFrom="paragraph">
                  <wp:posOffset>738607</wp:posOffset>
                </wp:positionV>
                <wp:extent cx="1283270" cy="1106129"/>
                <wp:effectExtent l="19050" t="0" r="12700" b="37465"/>
                <wp:wrapNone/>
                <wp:docPr id="169" name="任意多边形: 形状 169"/>
                <wp:cNvGraphicFramePr/>
                <a:graphic xmlns:a="http://schemas.openxmlformats.org/drawingml/2006/main">
                  <a:graphicData uri="http://schemas.microsoft.com/office/word/2010/wordprocessingShape">
                    <wps:wsp>
                      <wps:cNvSpPr/>
                      <wps:spPr>
                        <a:xfrm>
                          <a:off x="0" y="0"/>
                          <a:ext cx="1283270" cy="1106129"/>
                        </a:xfrm>
                        <a:custGeom>
                          <a:avLst/>
                          <a:gdLst>
                            <a:gd name="connsiteX0" fmla="*/ 147484 w 1283270"/>
                            <a:gd name="connsiteY0" fmla="*/ 0 h 1106129"/>
                            <a:gd name="connsiteX1" fmla="*/ 154858 w 1283270"/>
                            <a:gd name="connsiteY1" fmla="*/ 36871 h 1106129"/>
                            <a:gd name="connsiteX2" fmla="*/ 169606 w 1283270"/>
                            <a:gd name="connsiteY2" fmla="*/ 162233 h 1106129"/>
                            <a:gd name="connsiteX3" fmla="*/ 162232 w 1283270"/>
                            <a:gd name="connsiteY3" fmla="*/ 317091 h 1106129"/>
                            <a:gd name="connsiteX4" fmla="*/ 140110 w 1283270"/>
                            <a:gd name="connsiteY4" fmla="*/ 331839 h 1106129"/>
                            <a:gd name="connsiteX5" fmla="*/ 125361 w 1283270"/>
                            <a:gd name="connsiteY5" fmla="*/ 346588 h 1106129"/>
                            <a:gd name="connsiteX6" fmla="*/ 95864 w 1283270"/>
                            <a:gd name="connsiteY6" fmla="*/ 368710 h 1106129"/>
                            <a:gd name="connsiteX7" fmla="*/ 66368 w 1283270"/>
                            <a:gd name="connsiteY7" fmla="*/ 405581 h 1106129"/>
                            <a:gd name="connsiteX8" fmla="*/ 58994 w 1283270"/>
                            <a:gd name="connsiteY8" fmla="*/ 427704 h 1106129"/>
                            <a:gd name="connsiteX9" fmla="*/ 44245 w 1283270"/>
                            <a:gd name="connsiteY9" fmla="*/ 442452 h 1106129"/>
                            <a:gd name="connsiteX10" fmla="*/ 14748 w 1283270"/>
                            <a:gd name="connsiteY10" fmla="*/ 486697 h 1106129"/>
                            <a:gd name="connsiteX11" fmla="*/ 0 w 1283270"/>
                            <a:gd name="connsiteY11" fmla="*/ 523568 h 1106129"/>
                            <a:gd name="connsiteX12" fmla="*/ 58994 w 1283270"/>
                            <a:gd name="connsiteY12" fmla="*/ 560439 h 1106129"/>
                            <a:gd name="connsiteX13" fmla="*/ 103239 w 1283270"/>
                            <a:gd name="connsiteY13" fmla="*/ 575188 h 1106129"/>
                            <a:gd name="connsiteX14" fmla="*/ 154858 w 1283270"/>
                            <a:gd name="connsiteY14" fmla="*/ 560439 h 1106129"/>
                            <a:gd name="connsiteX15" fmla="*/ 191729 w 1283270"/>
                            <a:gd name="connsiteY15" fmla="*/ 553065 h 1106129"/>
                            <a:gd name="connsiteX16" fmla="*/ 221226 w 1283270"/>
                            <a:gd name="connsiteY16" fmla="*/ 538317 h 1106129"/>
                            <a:gd name="connsiteX17" fmla="*/ 265471 w 1283270"/>
                            <a:gd name="connsiteY17" fmla="*/ 523568 h 1106129"/>
                            <a:gd name="connsiteX18" fmla="*/ 302342 w 1283270"/>
                            <a:gd name="connsiteY18" fmla="*/ 508820 h 1106129"/>
                            <a:gd name="connsiteX19" fmla="*/ 309716 w 1283270"/>
                            <a:gd name="connsiteY19" fmla="*/ 553065 h 1106129"/>
                            <a:gd name="connsiteX20" fmla="*/ 317090 w 1283270"/>
                            <a:gd name="connsiteY20" fmla="*/ 575188 h 1106129"/>
                            <a:gd name="connsiteX21" fmla="*/ 287594 w 1283270"/>
                            <a:gd name="connsiteY21" fmla="*/ 626807 h 1106129"/>
                            <a:gd name="connsiteX22" fmla="*/ 243348 w 1283270"/>
                            <a:gd name="connsiteY22" fmla="*/ 641555 h 1106129"/>
                            <a:gd name="connsiteX23" fmla="*/ 206477 w 1283270"/>
                            <a:gd name="connsiteY23" fmla="*/ 663678 h 1106129"/>
                            <a:gd name="connsiteX24" fmla="*/ 250723 w 1283270"/>
                            <a:gd name="connsiteY24" fmla="*/ 678426 h 1106129"/>
                            <a:gd name="connsiteX25" fmla="*/ 331839 w 1283270"/>
                            <a:gd name="connsiteY25" fmla="*/ 685800 h 1106129"/>
                            <a:gd name="connsiteX26" fmla="*/ 324464 w 1283270"/>
                            <a:gd name="connsiteY26" fmla="*/ 730046 h 1106129"/>
                            <a:gd name="connsiteX27" fmla="*/ 272845 w 1283270"/>
                            <a:gd name="connsiteY27" fmla="*/ 781665 h 1106129"/>
                            <a:gd name="connsiteX28" fmla="*/ 235974 w 1283270"/>
                            <a:gd name="connsiteY28" fmla="*/ 833284 h 1106129"/>
                            <a:gd name="connsiteX29" fmla="*/ 213852 w 1283270"/>
                            <a:gd name="connsiteY29" fmla="*/ 855407 h 1106129"/>
                            <a:gd name="connsiteX30" fmla="*/ 199103 w 1283270"/>
                            <a:gd name="connsiteY30" fmla="*/ 980768 h 1106129"/>
                            <a:gd name="connsiteX31" fmla="*/ 206477 w 1283270"/>
                            <a:gd name="connsiteY31" fmla="*/ 1047136 h 1106129"/>
                            <a:gd name="connsiteX32" fmla="*/ 213852 w 1283270"/>
                            <a:gd name="connsiteY32" fmla="*/ 1084007 h 1106129"/>
                            <a:gd name="connsiteX33" fmla="*/ 265471 w 1283270"/>
                            <a:gd name="connsiteY33" fmla="*/ 1106129 h 1106129"/>
                            <a:gd name="connsiteX34" fmla="*/ 508819 w 1283270"/>
                            <a:gd name="connsiteY34" fmla="*/ 1098755 h 1106129"/>
                            <a:gd name="connsiteX35" fmla="*/ 582561 w 1283270"/>
                            <a:gd name="connsiteY35" fmla="*/ 1054510 h 1106129"/>
                            <a:gd name="connsiteX36" fmla="*/ 634181 w 1283270"/>
                            <a:gd name="connsiteY36" fmla="*/ 1032388 h 1106129"/>
                            <a:gd name="connsiteX37" fmla="*/ 663677 w 1283270"/>
                            <a:gd name="connsiteY37" fmla="*/ 995517 h 1106129"/>
                            <a:gd name="connsiteX38" fmla="*/ 693174 w 1283270"/>
                            <a:gd name="connsiteY38" fmla="*/ 966020 h 1106129"/>
                            <a:gd name="connsiteX39" fmla="*/ 715297 w 1283270"/>
                            <a:gd name="connsiteY39" fmla="*/ 892278 h 1106129"/>
                            <a:gd name="connsiteX40" fmla="*/ 730045 w 1283270"/>
                            <a:gd name="connsiteY40" fmla="*/ 825910 h 1106129"/>
                            <a:gd name="connsiteX41" fmla="*/ 752168 w 1283270"/>
                            <a:gd name="connsiteY41" fmla="*/ 803788 h 1106129"/>
                            <a:gd name="connsiteX42" fmla="*/ 774290 w 1283270"/>
                            <a:gd name="connsiteY42" fmla="*/ 759542 h 1106129"/>
                            <a:gd name="connsiteX43" fmla="*/ 862781 w 1283270"/>
                            <a:gd name="connsiteY43" fmla="*/ 737420 h 1106129"/>
                            <a:gd name="connsiteX44" fmla="*/ 1084006 w 1283270"/>
                            <a:gd name="connsiteY44" fmla="*/ 730046 h 1106129"/>
                            <a:gd name="connsiteX45" fmla="*/ 1157748 w 1283270"/>
                            <a:gd name="connsiteY45" fmla="*/ 671052 h 1106129"/>
                            <a:gd name="connsiteX46" fmla="*/ 1231490 w 1283270"/>
                            <a:gd name="connsiteY46" fmla="*/ 619433 h 1106129"/>
                            <a:gd name="connsiteX47" fmla="*/ 1260987 w 1283270"/>
                            <a:gd name="connsiteY47" fmla="*/ 575188 h 1106129"/>
                            <a:gd name="connsiteX48" fmla="*/ 1275735 w 1283270"/>
                            <a:gd name="connsiteY48" fmla="*/ 464575 h 1106129"/>
                            <a:gd name="connsiteX49" fmla="*/ 1283110 w 1283270"/>
                            <a:gd name="connsiteY49" fmla="*/ 346588 h 11061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Lst>
                          <a:rect l="l" t="t" r="r" b="b"/>
                          <a:pathLst>
                            <a:path w="1283270" h="1106129">
                              <a:moveTo>
                                <a:pt x="147484" y="0"/>
                              </a:moveTo>
                              <a:cubicBezTo>
                                <a:pt x="149942" y="12290"/>
                                <a:pt x="152952" y="24483"/>
                                <a:pt x="154858" y="36871"/>
                              </a:cubicBezTo>
                              <a:cubicBezTo>
                                <a:pt x="158912" y="63222"/>
                                <a:pt x="166874" y="137641"/>
                                <a:pt x="169606" y="162233"/>
                              </a:cubicBezTo>
                              <a:cubicBezTo>
                                <a:pt x="167148" y="213852"/>
                                <a:pt x="171086" y="266177"/>
                                <a:pt x="162232" y="317091"/>
                              </a:cubicBezTo>
                              <a:cubicBezTo>
                                <a:pt x="160714" y="325822"/>
                                <a:pt x="147030" y="326303"/>
                                <a:pt x="140110" y="331839"/>
                              </a:cubicBezTo>
                              <a:cubicBezTo>
                                <a:pt x="134681" y="336182"/>
                                <a:pt x="130702" y="342137"/>
                                <a:pt x="125361" y="346588"/>
                              </a:cubicBezTo>
                              <a:cubicBezTo>
                                <a:pt x="115919" y="354456"/>
                                <a:pt x="105696" y="361336"/>
                                <a:pt x="95864" y="368710"/>
                              </a:cubicBezTo>
                              <a:cubicBezTo>
                                <a:pt x="77329" y="424318"/>
                                <a:pt x="104488" y="357930"/>
                                <a:pt x="66368" y="405581"/>
                              </a:cubicBezTo>
                              <a:cubicBezTo>
                                <a:pt x="61512" y="411651"/>
                                <a:pt x="62993" y="421039"/>
                                <a:pt x="58994" y="427704"/>
                              </a:cubicBezTo>
                              <a:cubicBezTo>
                                <a:pt x="55417" y="433666"/>
                                <a:pt x="49161" y="437536"/>
                                <a:pt x="44245" y="442452"/>
                              </a:cubicBezTo>
                              <a:cubicBezTo>
                                <a:pt x="24751" y="500937"/>
                                <a:pt x="54204" y="423568"/>
                                <a:pt x="14748" y="486697"/>
                              </a:cubicBezTo>
                              <a:cubicBezTo>
                                <a:pt x="7732" y="497922"/>
                                <a:pt x="4916" y="511278"/>
                                <a:pt x="0" y="523568"/>
                              </a:cubicBezTo>
                              <a:cubicBezTo>
                                <a:pt x="25360" y="542588"/>
                                <a:pt x="30070" y="548869"/>
                                <a:pt x="58994" y="560439"/>
                              </a:cubicBezTo>
                              <a:cubicBezTo>
                                <a:pt x="73428" y="566213"/>
                                <a:pt x="103239" y="575188"/>
                                <a:pt x="103239" y="575188"/>
                              </a:cubicBezTo>
                              <a:cubicBezTo>
                                <a:pt x="120445" y="570272"/>
                                <a:pt x="137497" y="564779"/>
                                <a:pt x="154858" y="560439"/>
                              </a:cubicBezTo>
                              <a:cubicBezTo>
                                <a:pt x="167017" y="557399"/>
                                <a:pt x="179838" y="557028"/>
                                <a:pt x="191729" y="553065"/>
                              </a:cubicBezTo>
                              <a:cubicBezTo>
                                <a:pt x="202158" y="549589"/>
                                <a:pt x="211019" y="542400"/>
                                <a:pt x="221226" y="538317"/>
                              </a:cubicBezTo>
                              <a:cubicBezTo>
                                <a:pt x="235660" y="532543"/>
                                <a:pt x="251037" y="529342"/>
                                <a:pt x="265471" y="523568"/>
                              </a:cubicBezTo>
                              <a:lnTo>
                                <a:pt x="302342" y="508820"/>
                              </a:lnTo>
                              <a:cubicBezTo>
                                <a:pt x="304800" y="523568"/>
                                <a:pt x="306473" y="538469"/>
                                <a:pt x="309716" y="553065"/>
                              </a:cubicBezTo>
                              <a:cubicBezTo>
                                <a:pt x="311402" y="560653"/>
                                <a:pt x="317090" y="567415"/>
                                <a:pt x="317090" y="575188"/>
                              </a:cubicBezTo>
                              <a:cubicBezTo>
                                <a:pt x="317090" y="590168"/>
                                <a:pt x="296575" y="620820"/>
                                <a:pt x="287594" y="626807"/>
                              </a:cubicBezTo>
                              <a:cubicBezTo>
                                <a:pt x="274659" y="635431"/>
                                <a:pt x="257501" y="635122"/>
                                <a:pt x="243348" y="641555"/>
                              </a:cubicBezTo>
                              <a:cubicBezTo>
                                <a:pt x="230300" y="647486"/>
                                <a:pt x="218767" y="656304"/>
                                <a:pt x="206477" y="663678"/>
                              </a:cubicBezTo>
                              <a:cubicBezTo>
                                <a:pt x="221226" y="668594"/>
                                <a:pt x="235413" y="675724"/>
                                <a:pt x="250723" y="678426"/>
                              </a:cubicBezTo>
                              <a:cubicBezTo>
                                <a:pt x="277460" y="683144"/>
                                <a:pt x="309597" y="670230"/>
                                <a:pt x="331839" y="685800"/>
                              </a:cubicBezTo>
                              <a:cubicBezTo>
                                <a:pt x="344088" y="694375"/>
                                <a:pt x="332300" y="717312"/>
                                <a:pt x="324464" y="730046"/>
                              </a:cubicBezTo>
                              <a:cubicBezTo>
                                <a:pt x="311711" y="750770"/>
                                <a:pt x="290051" y="764459"/>
                                <a:pt x="272845" y="781665"/>
                              </a:cubicBezTo>
                              <a:cubicBezTo>
                                <a:pt x="215331" y="839180"/>
                                <a:pt x="284500" y="765348"/>
                                <a:pt x="235974" y="833284"/>
                              </a:cubicBezTo>
                              <a:cubicBezTo>
                                <a:pt x="229912" y="841770"/>
                                <a:pt x="221226" y="848033"/>
                                <a:pt x="213852" y="855407"/>
                              </a:cubicBezTo>
                              <a:cubicBezTo>
                                <a:pt x="201281" y="905686"/>
                                <a:pt x="199103" y="907401"/>
                                <a:pt x="199103" y="980768"/>
                              </a:cubicBezTo>
                              <a:cubicBezTo>
                                <a:pt x="199103" y="1003027"/>
                                <a:pt x="203329" y="1025101"/>
                                <a:pt x="206477" y="1047136"/>
                              </a:cubicBezTo>
                              <a:cubicBezTo>
                                <a:pt x="208250" y="1059544"/>
                                <a:pt x="206567" y="1073808"/>
                                <a:pt x="213852" y="1084007"/>
                              </a:cubicBezTo>
                              <a:cubicBezTo>
                                <a:pt x="219548" y="1091981"/>
                                <a:pt x="254666" y="1102528"/>
                                <a:pt x="265471" y="1106129"/>
                              </a:cubicBezTo>
                              <a:cubicBezTo>
                                <a:pt x="346587" y="1103671"/>
                                <a:pt x="427917" y="1105142"/>
                                <a:pt x="508819" y="1098755"/>
                              </a:cubicBezTo>
                              <a:cubicBezTo>
                                <a:pt x="538631" y="1096401"/>
                                <a:pt x="561123" y="1070588"/>
                                <a:pt x="582561" y="1054510"/>
                              </a:cubicBezTo>
                              <a:cubicBezTo>
                                <a:pt x="608023" y="1035414"/>
                                <a:pt x="601911" y="1040455"/>
                                <a:pt x="634181" y="1032388"/>
                              </a:cubicBezTo>
                              <a:cubicBezTo>
                                <a:pt x="688089" y="996447"/>
                                <a:pt x="631295" y="1040851"/>
                                <a:pt x="663677" y="995517"/>
                              </a:cubicBezTo>
                              <a:cubicBezTo>
                                <a:pt x="671759" y="984202"/>
                                <a:pt x="683342" y="975852"/>
                                <a:pt x="693174" y="966020"/>
                              </a:cubicBezTo>
                              <a:cubicBezTo>
                                <a:pt x="712330" y="870239"/>
                                <a:pt x="686192" y="989294"/>
                                <a:pt x="715297" y="892278"/>
                              </a:cubicBezTo>
                              <a:cubicBezTo>
                                <a:pt x="716211" y="889230"/>
                                <a:pt x="726462" y="832181"/>
                                <a:pt x="730045" y="825910"/>
                              </a:cubicBezTo>
                              <a:cubicBezTo>
                                <a:pt x="735219" y="816855"/>
                                <a:pt x="744794" y="811162"/>
                                <a:pt x="752168" y="803788"/>
                              </a:cubicBezTo>
                              <a:cubicBezTo>
                                <a:pt x="759542" y="789039"/>
                                <a:pt x="764396" y="772734"/>
                                <a:pt x="774290" y="759542"/>
                              </a:cubicBezTo>
                              <a:cubicBezTo>
                                <a:pt x="792401" y="735394"/>
                                <a:pt x="844196" y="738373"/>
                                <a:pt x="862781" y="737420"/>
                              </a:cubicBezTo>
                              <a:cubicBezTo>
                                <a:pt x="936467" y="733641"/>
                                <a:pt x="1010264" y="732504"/>
                                <a:pt x="1084006" y="730046"/>
                              </a:cubicBezTo>
                              <a:cubicBezTo>
                                <a:pt x="1108587" y="710381"/>
                                <a:pt x="1131960" y="689104"/>
                                <a:pt x="1157748" y="671052"/>
                              </a:cubicBezTo>
                              <a:lnTo>
                                <a:pt x="1231490" y="619433"/>
                              </a:lnTo>
                              <a:cubicBezTo>
                                <a:pt x="1241322" y="604685"/>
                                <a:pt x="1259515" y="592852"/>
                                <a:pt x="1260987" y="575188"/>
                              </a:cubicBezTo>
                              <a:cubicBezTo>
                                <a:pt x="1269006" y="478951"/>
                                <a:pt x="1259001" y="514777"/>
                                <a:pt x="1275735" y="464575"/>
                              </a:cubicBezTo>
                              <a:cubicBezTo>
                                <a:pt x="1285010" y="381106"/>
                                <a:pt x="1283110" y="420466"/>
                                <a:pt x="1283110" y="346588"/>
                              </a:cubicBezTo>
                            </a:path>
                          </a:pathLst>
                        </a:custGeom>
                        <a:noFill/>
                        <a:ln w="25400">
                          <a:solidFill>
                            <a:srgbClr val="CC04C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A8D46D" id="任意多边形: 形状 169" o:spid="_x0000_s1026" style="position:absolute;left:0;text-align:left;margin-left:290.65pt;margin-top:58.15pt;width:101.05pt;height:87.1pt;z-index:252229632;visibility:visible;mso-wrap-style:square;mso-wrap-distance-left:9pt;mso-wrap-distance-top:0;mso-wrap-distance-right:9pt;mso-wrap-distance-bottom:0;mso-position-horizontal:absolute;mso-position-horizontal-relative:text;mso-position-vertical:absolute;mso-position-vertical-relative:text;v-text-anchor:middle" coordsize="1283270,1106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" path="m147484,v2458,12290,5468,24483,7374,36871c158912,63222,166874,137641,169606,162233v-2458,51619,1480,103944,-7374,154858c160714,325822,147030,326303,140110,331839v-5429,4343,-9408,10298,-14749,14749c115919,354456,105696,361336,95864,368710v-18535,55608,8624,-10780,-29496,36871c61512,411651,62993,421039,58994,427704v-3577,5962,-9833,9832,-14749,14748c24751,500937,54204,423568,14748,486697,7732,497922,4916,511278,,523568v25360,19020,30070,25301,58994,36871c73428,566213,103239,575188,103239,575188v17206,-4916,34258,-10409,51619,-14749c167017,557399,179838,557028,191729,553065v10429,-3476,19290,-10665,29497,-14748c235660,532543,251037,529342,265471,523568r36871,-14748c304800,523568,306473,538469,309716,553065v1686,7588,7374,14350,7374,22123c317090,590168,296575,620820,287594,626807v-12935,8624,-30093,8315,-44246,14748c230300,647486,218767,656304,206477,663678v14749,4916,28936,12046,44246,14748c277460,683144,309597,670230,331839,685800v12249,8575,461,31512,-7375,44246c311711,750770,290051,764459,272845,781665v-57514,57515,11655,-16317,-36871,51619c229912,841770,221226,848033,213852,855407v-12571,50279,-14749,51994,-14749,125361c199103,1003027,203329,1025101,206477,1047136v1773,12408,90,26672,7375,36871c219548,1091981,254666,1102528,265471,1106129v81116,-2458,162446,-987,243348,-7374c538631,1096401,561123,1070588,582561,1054510v25462,-19096,19350,-14055,51620,-22122c688089,996447,631295,1040851,663677,995517v8082,-11315,19665,-19665,29497,-29497c712330,870239,686192,989294,715297,892278v914,-3048,11165,-60097,14748,-66368c735219,816855,744794,811162,752168,803788v7374,-14749,12228,-31054,22122,-44246c792401,735394,844196,738373,862781,737420v73686,-3779,147483,-4916,221225,-7374c1108587,710381,1131960,689104,1157748,671052r73742,-51619c1241322,604685,1259515,592852,1260987,575188v8019,-96237,-1986,-60411,14748,-110613c1285010,381106,1283110,420466,1283110,346588e" filled="f" strokecolor="#cc04c2" strokeweight="2pt">
                <v:stroke joinstyle="miter"/>
                <v:path arrowok="t" o:connecttype="custom" o:connectlocs="147484,0;154858,36871;169606,162233;162232,317091;140110,331839;125361,346588;95864,368710;66368,405581;58994,427704;44245,442452;14748,486697;0,523568;58994,560439;103239,575188;154858,560439;191729,553065;221226,538317;265471,523568;302342,508820;309716,553065;317090,575188;287594,626807;243348,641555;206477,663678;250723,678426;331839,685800;324464,730046;272845,781665;235974,833284;213852,855407;199103,980768;206477,1047136;213852,1084007;265471,1106129;508819,1098755;582561,1054510;634181,1032388;663677,995517;693174,966020;715297,892278;730045,825910;752168,803788;774290,759542;862781,737420;1084006,730046;1157748,671052;1231490,619433;1260987,575188;1275735,464575;1283110,346588" o:connectangles="0,0,0,0,0,0,0,0,0,0,0,0,0,0,0,0,0,0,0,0,0,0,0,0,0,0,0,0,0,0,0,0,0,0,0,0,0,0,0,0,0,0,0,0,0,0,0,0,0,0"/>
              </v:shape>
            </w:pict>
          </mc:Fallback>
        </mc:AlternateContent>
      </w:r>
      <w:r w:rsidR="00CC5F23" w:rsidRPr="00771A28">
        <w:rPr>
          <w:rFonts w:ascii="Times New Roman" w:hAnsi="Times New Roman"/>
          <w:noProof/>
        </w:rPr>
        <mc:AlternateContent>
          <mc:Choice Requires="wps">
            <w:drawing>
              <wp:anchor distT="0" distB="0" distL="114300" distR="114300" simplePos="0" relativeHeight="252228608" behindDoc="0" locked="0" layoutInCell="1" allowOverlap="1" wp14:anchorId="7A291CDE" wp14:editId="5ED18B6F">
                <wp:simplePos x="0" y="0"/>
                <wp:positionH relativeFrom="column">
                  <wp:posOffset>3104535</wp:posOffset>
                </wp:positionH>
                <wp:positionV relativeFrom="paragraph">
                  <wp:posOffset>1667693</wp:posOffset>
                </wp:positionV>
                <wp:extent cx="1991033" cy="1364289"/>
                <wp:effectExtent l="0" t="0" r="28575" b="26670"/>
                <wp:wrapNone/>
                <wp:docPr id="168" name="任意多边形: 形状 168"/>
                <wp:cNvGraphicFramePr/>
                <a:graphic xmlns:a="http://schemas.openxmlformats.org/drawingml/2006/main">
                  <a:graphicData uri="http://schemas.microsoft.com/office/word/2010/wordprocessingShape">
                    <wps:wsp>
                      <wps:cNvSpPr/>
                      <wps:spPr>
                        <a:xfrm>
                          <a:off x="0" y="0"/>
                          <a:ext cx="1991033" cy="1364289"/>
                        </a:xfrm>
                        <a:custGeom>
                          <a:avLst/>
                          <a:gdLst>
                            <a:gd name="connsiteX0" fmla="*/ 0 w 1991033"/>
                            <a:gd name="connsiteY0" fmla="*/ 199166 h 1364289"/>
                            <a:gd name="connsiteX1" fmla="*/ 36871 w 1991033"/>
                            <a:gd name="connsiteY1" fmla="*/ 191792 h 1364289"/>
                            <a:gd name="connsiteX2" fmla="*/ 58994 w 1991033"/>
                            <a:gd name="connsiteY2" fmla="*/ 184418 h 1364289"/>
                            <a:gd name="connsiteX3" fmla="*/ 110613 w 1991033"/>
                            <a:gd name="connsiteY3" fmla="*/ 206540 h 1364289"/>
                            <a:gd name="connsiteX4" fmla="*/ 176981 w 1991033"/>
                            <a:gd name="connsiteY4" fmla="*/ 206540 h 1364289"/>
                            <a:gd name="connsiteX5" fmla="*/ 162233 w 1991033"/>
                            <a:gd name="connsiteY5" fmla="*/ 162295 h 1364289"/>
                            <a:gd name="connsiteX6" fmla="*/ 213852 w 1991033"/>
                            <a:gd name="connsiteY6" fmla="*/ 125424 h 1364289"/>
                            <a:gd name="connsiteX7" fmla="*/ 243349 w 1991033"/>
                            <a:gd name="connsiteY7" fmla="*/ 110676 h 1364289"/>
                            <a:gd name="connsiteX8" fmla="*/ 265471 w 1991033"/>
                            <a:gd name="connsiteY8" fmla="*/ 95927 h 1364289"/>
                            <a:gd name="connsiteX9" fmla="*/ 346588 w 1991033"/>
                            <a:gd name="connsiteY9" fmla="*/ 81179 h 1364289"/>
                            <a:gd name="connsiteX10" fmla="*/ 376084 w 1991033"/>
                            <a:gd name="connsiteY10" fmla="*/ 66431 h 1364289"/>
                            <a:gd name="connsiteX11" fmla="*/ 420330 w 1991033"/>
                            <a:gd name="connsiteY11" fmla="*/ 51682 h 1364289"/>
                            <a:gd name="connsiteX12" fmla="*/ 471949 w 1991033"/>
                            <a:gd name="connsiteY12" fmla="*/ 22185 h 1364289"/>
                            <a:gd name="connsiteX13" fmla="*/ 545691 w 1991033"/>
                            <a:gd name="connsiteY13" fmla="*/ 14811 h 1364289"/>
                            <a:gd name="connsiteX14" fmla="*/ 523568 w 1991033"/>
                            <a:gd name="connsiteY14" fmla="*/ 81179 h 1364289"/>
                            <a:gd name="connsiteX15" fmla="*/ 530942 w 1991033"/>
                            <a:gd name="connsiteY15" fmla="*/ 147547 h 1364289"/>
                            <a:gd name="connsiteX16" fmla="*/ 553065 w 1991033"/>
                            <a:gd name="connsiteY16" fmla="*/ 154921 h 1364289"/>
                            <a:gd name="connsiteX17" fmla="*/ 567813 w 1991033"/>
                            <a:gd name="connsiteY17" fmla="*/ 184418 h 1364289"/>
                            <a:gd name="connsiteX18" fmla="*/ 582562 w 1991033"/>
                            <a:gd name="connsiteY18" fmla="*/ 250785 h 1364289"/>
                            <a:gd name="connsiteX19" fmla="*/ 619433 w 1991033"/>
                            <a:gd name="connsiteY19" fmla="*/ 287656 h 1364289"/>
                            <a:gd name="connsiteX20" fmla="*/ 634181 w 1991033"/>
                            <a:gd name="connsiteY20" fmla="*/ 302405 h 1364289"/>
                            <a:gd name="connsiteX21" fmla="*/ 656304 w 1991033"/>
                            <a:gd name="connsiteY21" fmla="*/ 324527 h 1364289"/>
                            <a:gd name="connsiteX22" fmla="*/ 693175 w 1991033"/>
                            <a:gd name="connsiteY22" fmla="*/ 390895 h 1364289"/>
                            <a:gd name="connsiteX23" fmla="*/ 715297 w 1991033"/>
                            <a:gd name="connsiteY23" fmla="*/ 405643 h 1364289"/>
                            <a:gd name="connsiteX24" fmla="*/ 722671 w 1991033"/>
                            <a:gd name="connsiteY24" fmla="*/ 442514 h 1364289"/>
                            <a:gd name="connsiteX25" fmla="*/ 700549 w 1991033"/>
                            <a:gd name="connsiteY25" fmla="*/ 449889 h 1364289"/>
                            <a:gd name="connsiteX26" fmla="*/ 678426 w 1991033"/>
                            <a:gd name="connsiteY26" fmla="*/ 464637 h 1364289"/>
                            <a:gd name="connsiteX27" fmla="*/ 612059 w 1991033"/>
                            <a:gd name="connsiteY27" fmla="*/ 479385 h 1364289"/>
                            <a:gd name="connsiteX28" fmla="*/ 619433 w 1991033"/>
                            <a:gd name="connsiteY28" fmla="*/ 523631 h 1364289"/>
                            <a:gd name="connsiteX29" fmla="*/ 656304 w 1991033"/>
                            <a:gd name="connsiteY29" fmla="*/ 560502 h 1364289"/>
                            <a:gd name="connsiteX30" fmla="*/ 641555 w 1991033"/>
                            <a:gd name="connsiteY30" fmla="*/ 589998 h 1364289"/>
                            <a:gd name="connsiteX31" fmla="*/ 612059 w 1991033"/>
                            <a:gd name="connsiteY31" fmla="*/ 597372 h 1364289"/>
                            <a:gd name="connsiteX32" fmla="*/ 597310 w 1991033"/>
                            <a:gd name="connsiteY32" fmla="*/ 612121 h 1364289"/>
                            <a:gd name="connsiteX33" fmla="*/ 589936 w 1991033"/>
                            <a:gd name="connsiteY33" fmla="*/ 634243 h 1364289"/>
                            <a:gd name="connsiteX34" fmla="*/ 604684 w 1991033"/>
                            <a:gd name="connsiteY34" fmla="*/ 700611 h 1364289"/>
                            <a:gd name="connsiteX35" fmla="*/ 619433 w 1991033"/>
                            <a:gd name="connsiteY35" fmla="*/ 715360 h 1364289"/>
                            <a:gd name="connsiteX36" fmla="*/ 589936 w 1991033"/>
                            <a:gd name="connsiteY36" fmla="*/ 848095 h 1364289"/>
                            <a:gd name="connsiteX37" fmla="*/ 862781 w 1991033"/>
                            <a:gd name="connsiteY37" fmla="*/ 862843 h 1364289"/>
                            <a:gd name="connsiteX38" fmla="*/ 892278 w 1991033"/>
                            <a:gd name="connsiteY38" fmla="*/ 877592 h 1364289"/>
                            <a:gd name="connsiteX39" fmla="*/ 914400 w 1991033"/>
                            <a:gd name="connsiteY39" fmla="*/ 892340 h 1364289"/>
                            <a:gd name="connsiteX40" fmla="*/ 1017639 w 1991033"/>
                            <a:gd name="connsiteY40" fmla="*/ 899714 h 1364289"/>
                            <a:gd name="connsiteX41" fmla="*/ 1032388 w 1991033"/>
                            <a:gd name="connsiteY41" fmla="*/ 914463 h 1364289"/>
                            <a:gd name="connsiteX42" fmla="*/ 1054510 w 1991033"/>
                            <a:gd name="connsiteY42" fmla="*/ 929211 h 1364289"/>
                            <a:gd name="connsiteX43" fmla="*/ 1098755 w 1991033"/>
                            <a:gd name="connsiteY43" fmla="*/ 988205 h 1364289"/>
                            <a:gd name="connsiteX44" fmla="*/ 1157749 w 1991033"/>
                            <a:gd name="connsiteY44" fmla="*/ 1002953 h 1364289"/>
                            <a:gd name="connsiteX45" fmla="*/ 1187246 w 1991033"/>
                            <a:gd name="connsiteY45" fmla="*/ 1010327 h 1364289"/>
                            <a:gd name="connsiteX46" fmla="*/ 1260988 w 1991033"/>
                            <a:gd name="connsiteY46" fmla="*/ 1025076 h 1364289"/>
                            <a:gd name="connsiteX47" fmla="*/ 1297859 w 1991033"/>
                            <a:gd name="connsiteY47" fmla="*/ 1047198 h 1364289"/>
                            <a:gd name="connsiteX48" fmla="*/ 1334730 w 1991033"/>
                            <a:gd name="connsiteY48" fmla="*/ 1061947 h 1364289"/>
                            <a:gd name="connsiteX49" fmla="*/ 1364226 w 1991033"/>
                            <a:gd name="connsiteY49" fmla="*/ 1076695 h 1364289"/>
                            <a:gd name="connsiteX50" fmla="*/ 1393723 w 1991033"/>
                            <a:gd name="connsiteY50" fmla="*/ 1061947 h 1364289"/>
                            <a:gd name="connsiteX51" fmla="*/ 1415846 w 1991033"/>
                            <a:gd name="connsiteY51" fmla="*/ 1039824 h 1364289"/>
                            <a:gd name="connsiteX52" fmla="*/ 1489588 w 1991033"/>
                            <a:gd name="connsiteY52" fmla="*/ 1025076 h 1364289"/>
                            <a:gd name="connsiteX53" fmla="*/ 1578078 w 1991033"/>
                            <a:gd name="connsiteY53" fmla="*/ 1039824 h 1364289"/>
                            <a:gd name="connsiteX54" fmla="*/ 1600200 w 1991033"/>
                            <a:gd name="connsiteY54" fmla="*/ 1054572 h 1364289"/>
                            <a:gd name="connsiteX55" fmla="*/ 1629697 w 1991033"/>
                            <a:gd name="connsiteY55" fmla="*/ 1061947 h 1364289"/>
                            <a:gd name="connsiteX56" fmla="*/ 1673942 w 1991033"/>
                            <a:gd name="connsiteY56" fmla="*/ 1091443 h 1364289"/>
                            <a:gd name="connsiteX57" fmla="*/ 1732936 w 1991033"/>
                            <a:gd name="connsiteY57" fmla="*/ 1120940 h 1364289"/>
                            <a:gd name="connsiteX58" fmla="*/ 1762433 w 1991033"/>
                            <a:gd name="connsiteY58" fmla="*/ 1143063 h 1364289"/>
                            <a:gd name="connsiteX59" fmla="*/ 1821426 w 1991033"/>
                            <a:gd name="connsiteY59" fmla="*/ 1187308 h 1364289"/>
                            <a:gd name="connsiteX60" fmla="*/ 1858297 w 1991033"/>
                            <a:gd name="connsiteY60" fmla="*/ 1224179 h 1364289"/>
                            <a:gd name="connsiteX61" fmla="*/ 1880420 w 1991033"/>
                            <a:gd name="connsiteY61" fmla="*/ 1238927 h 1364289"/>
                            <a:gd name="connsiteX62" fmla="*/ 1909917 w 1991033"/>
                            <a:gd name="connsiteY62" fmla="*/ 1268424 h 1364289"/>
                            <a:gd name="connsiteX63" fmla="*/ 1939413 w 1991033"/>
                            <a:gd name="connsiteY63" fmla="*/ 1297921 h 1364289"/>
                            <a:gd name="connsiteX64" fmla="*/ 1946788 w 1991033"/>
                            <a:gd name="connsiteY64" fmla="*/ 1320043 h 1364289"/>
                            <a:gd name="connsiteX65" fmla="*/ 1983659 w 1991033"/>
                            <a:gd name="connsiteY65" fmla="*/ 1356914 h 1364289"/>
                            <a:gd name="connsiteX66" fmla="*/ 1991033 w 1991033"/>
                            <a:gd name="connsiteY66" fmla="*/ 1364289 h 13642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Lst>
                          <a:rect l="l" t="t" r="r" b="b"/>
                          <a:pathLst>
                            <a:path w="1991033" h="1364289">
                              <a:moveTo>
                                <a:pt x="0" y="199166"/>
                              </a:moveTo>
                              <a:cubicBezTo>
                                <a:pt x="12290" y="196708"/>
                                <a:pt x="24711" y="194832"/>
                                <a:pt x="36871" y="191792"/>
                              </a:cubicBezTo>
                              <a:cubicBezTo>
                                <a:pt x="44412" y="189907"/>
                                <a:pt x="51221" y="184418"/>
                                <a:pt x="58994" y="184418"/>
                              </a:cubicBezTo>
                              <a:cubicBezTo>
                                <a:pt x="69845" y="184418"/>
                                <a:pt x="104852" y="203659"/>
                                <a:pt x="110613" y="206540"/>
                              </a:cubicBezTo>
                              <a:cubicBezTo>
                                <a:pt x="123987" y="226600"/>
                                <a:pt x="142053" y="269410"/>
                                <a:pt x="176981" y="206540"/>
                              </a:cubicBezTo>
                              <a:cubicBezTo>
                                <a:pt x="184531" y="192950"/>
                                <a:pt x="167149" y="177043"/>
                                <a:pt x="162233" y="162295"/>
                              </a:cubicBezTo>
                              <a:cubicBezTo>
                                <a:pt x="174894" y="152799"/>
                                <a:pt x="198756" y="134050"/>
                                <a:pt x="213852" y="125424"/>
                              </a:cubicBezTo>
                              <a:cubicBezTo>
                                <a:pt x="223396" y="119970"/>
                                <a:pt x="233805" y="116130"/>
                                <a:pt x="243349" y="110676"/>
                              </a:cubicBezTo>
                              <a:cubicBezTo>
                                <a:pt x="251044" y="106279"/>
                                <a:pt x="257325" y="99418"/>
                                <a:pt x="265471" y="95927"/>
                              </a:cubicBezTo>
                              <a:cubicBezTo>
                                <a:pt x="282854" y="88477"/>
                                <a:pt x="334629" y="82887"/>
                                <a:pt x="346588" y="81179"/>
                              </a:cubicBezTo>
                              <a:cubicBezTo>
                                <a:pt x="356420" y="76263"/>
                                <a:pt x="365878" y="70514"/>
                                <a:pt x="376084" y="66431"/>
                              </a:cubicBezTo>
                              <a:cubicBezTo>
                                <a:pt x="390519" y="60657"/>
                                <a:pt x="406740" y="59232"/>
                                <a:pt x="420330" y="51682"/>
                              </a:cubicBezTo>
                              <a:cubicBezTo>
                                <a:pt x="492224" y="11741"/>
                                <a:pt x="390928" y="42442"/>
                                <a:pt x="471949" y="22185"/>
                              </a:cubicBezTo>
                              <a:cubicBezTo>
                                <a:pt x="491337" y="9260"/>
                                <a:pt x="519024" y="-16300"/>
                                <a:pt x="545691" y="14811"/>
                              </a:cubicBezTo>
                              <a:cubicBezTo>
                                <a:pt x="560594" y="32198"/>
                                <a:pt x="532542" y="67718"/>
                                <a:pt x="523568" y="81179"/>
                              </a:cubicBezTo>
                              <a:cubicBezTo>
                                <a:pt x="526026" y="103302"/>
                                <a:pt x="522675" y="126880"/>
                                <a:pt x="530942" y="147547"/>
                              </a:cubicBezTo>
                              <a:cubicBezTo>
                                <a:pt x="533829" y="154764"/>
                                <a:pt x="547569" y="149425"/>
                                <a:pt x="553065" y="154921"/>
                              </a:cubicBezTo>
                              <a:cubicBezTo>
                                <a:pt x="560838" y="162694"/>
                                <a:pt x="562897" y="174586"/>
                                <a:pt x="567813" y="184418"/>
                              </a:cubicBezTo>
                              <a:cubicBezTo>
                                <a:pt x="567975" y="185227"/>
                                <a:pt x="579588" y="246324"/>
                                <a:pt x="582562" y="250785"/>
                              </a:cubicBezTo>
                              <a:cubicBezTo>
                                <a:pt x="592203" y="265247"/>
                                <a:pt x="607143" y="275366"/>
                                <a:pt x="619433" y="287656"/>
                              </a:cubicBezTo>
                              <a:lnTo>
                                <a:pt x="634181" y="302405"/>
                              </a:lnTo>
                              <a:lnTo>
                                <a:pt x="656304" y="324527"/>
                              </a:lnTo>
                              <a:cubicBezTo>
                                <a:pt x="664680" y="341280"/>
                                <a:pt x="682061" y="377929"/>
                                <a:pt x="693175" y="390895"/>
                              </a:cubicBezTo>
                              <a:cubicBezTo>
                                <a:pt x="698943" y="397624"/>
                                <a:pt x="707923" y="400727"/>
                                <a:pt x="715297" y="405643"/>
                              </a:cubicBezTo>
                              <a:cubicBezTo>
                                <a:pt x="717755" y="417933"/>
                                <a:pt x="726634" y="430623"/>
                                <a:pt x="722671" y="442514"/>
                              </a:cubicBezTo>
                              <a:cubicBezTo>
                                <a:pt x="720213" y="449888"/>
                                <a:pt x="707501" y="446413"/>
                                <a:pt x="700549" y="449889"/>
                              </a:cubicBezTo>
                              <a:cubicBezTo>
                                <a:pt x="692622" y="453853"/>
                                <a:pt x="686353" y="460674"/>
                                <a:pt x="678426" y="464637"/>
                              </a:cubicBezTo>
                              <a:cubicBezTo>
                                <a:pt x="660272" y="473714"/>
                                <a:pt x="629053" y="476553"/>
                                <a:pt x="612059" y="479385"/>
                              </a:cubicBezTo>
                              <a:cubicBezTo>
                                <a:pt x="614517" y="494134"/>
                                <a:pt x="612273" y="510505"/>
                                <a:pt x="619433" y="523631"/>
                              </a:cubicBezTo>
                              <a:cubicBezTo>
                                <a:pt x="627756" y="538890"/>
                                <a:pt x="656304" y="560502"/>
                                <a:pt x="656304" y="560502"/>
                              </a:cubicBezTo>
                              <a:cubicBezTo>
                                <a:pt x="651388" y="570334"/>
                                <a:pt x="650000" y="582961"/>
                                <a:pt x="641555" y="589998"/>
                              </a:cubicBezTo>
                              <a:cubicBezTo>
                                <a:pt x="633769" y="596486"/>
                                <a:pt x="621124" y="592840"/>
                                <a:pt x="612059" y="597372"/>
                              </a:cubicBezTo>
                              <a:cubicBezTo>
                                <a:pt x="605840" y="600481"/>
                                <a:pt x="602226" y="607205"/>
                                <a:pt x="597310" y="612121"/>
                              </a:cubicBezTo>
                              <a:cubicBezTo>
                                <a:pt x="594852" y="619495"/>
                                <a:pt x="589936" y="626470"/>
                                <a:pt x="589936" y="634243"/>
                              </a:cubicBezTo>
                              <a:cubicBezTo>
                                <a:pt x="589936" y="640696"/>
                                <a:pt x="597079" y="687937"/>
                                <a:pt x="604684" y="700611"/>
                              </a:cubicBezTo>
                              <a:cubicBezTo>
                                <a:pt x="608261" y="706573"/>
                                <a:pt x="614517" y="710444"/>
                                <a:pt x="619433" y="715360"/>
                              </a:cubicBezTo>
                              <a:cubicBezTo>
                                <a:pt x="602578" y="732215"/>
                                <a:pt x="502535" y="813595"/>
                                <a:pt x="589936" y="848095"/>
                              </a:cubicBezTo>
                              <a:cubicBezTo>
                                <a:pt x="674656" y="881537"/>
                                <a:pt x="771833" y="857927"/>
                                <a:pt x="862781" y="862843"/>
                              </a:cubicBezTo>
                              <a:cubicBezTo>
                                <a:pt x="872613" y="867759"/>
                                <a:pt x="882733" y="872138"/>
                                <a:pt x="892278" y="877592"/>
                              </a:cubicBezTo>
                              <a:cubicBezTo>
                                <a:pt x="899973" y="881989"/>
                                <a:pt x="905672" y="890800"/>
                                <a:pt x="914400" y="892340"/>
                              </a:cubicBezTo>
                              <a:cubicBezTo>
                                <a:pt x="948376" y="898336"/>
                                <a:pt x="983226" y="897256"/>
                                <a:pt x="1017639" y="899714"/>
                              </a:cubicBezTo>
                              <a:cubicBezTo>
                                <a:pt x="1022555" y="904630"/>
                                <a:pt x="1026959" y="910120"/>
                                <a:pt x="1032388" y="914463"/>
                              </a:cubicBezTo>
                              <a:cubicBezTo>
                                <a:pt x="1039308" y="919999"/>
                                <a:pt x="1048674" y="922541"/>
                                <a:pt x="1054510" y="929211"/>
                              </a:cubicBezTo>
                              <a:cubicBezTo>
                                <a:pt x="1058548" y="933826"/>
                                <a:pt x="1082972" y="978735"/>
                                <a:pt x="1098755" y="988205"/>
                              </a:cubicBezTo>
                              <a:cubicBezTo>
                                <a:pt x="1110381" y="995181"/>
                                <a:pt x="1149354" y="1001088"/>
                                <a:pt x="1157749" y="1002953"/>
                              </a:cubicBezTo>
                              <a:cubicBezTo>
                                <a:pt x="1167643" y="1005152"/>
                                <a:pt x="1177336" y="1008203"/>
                                <a:pt x="1187246" y="1010327"/>
                              </a:cubicBezTo>
                              <a:cubicBezTo>
                                <a:pt x="1211757" y="1015579"/>
                                <a:pt x="1236407" y="1020160"/>
                                <a:pt x="1260988" y="1025076"/>
                              </a:cubicBezTo>
                              <a:cubicBezTo>
                                <a:pt x="1273278" y="1032450"/>
                                <a:pt x="1285039" y="1040788"/>
                                <a:pt x="1297859" y="1047198"/>
                              </a:cubicBezTo>
                              <a:cubicBezTo>
                                <a:pt x="1309699" y="1053118"/>
                                <a:pt x="1322634" y="1056571"/>
                                <a:pt x="1334730" y="1061947"/>
                              </a:cubicBezTo>
                              <a:cubicBezTo>
                                <a:pt x="1344775" y="1066412"/>
                                <a:pt x="1354394" y="1071779"/>
                                <a:pt x="1364226" y="1076695"/>
                              </a:cubicBezTo>
                              <a:cubicBezTo>
                                <a:pt x="1374058" y="1071779"/>
                                <a:pt x="1384778" y="1068336"/>
                                <a:pt x="1393723" y="1061947"/>
                              </a:cubicBezTo>
                              <a:cubicBezTo>
                                <a:pt x="1402209" y="1055885"/>
                                <a:pt x="1406791" y="1044998"/>
                                <a:pt x="1415846" y="1039824"/>
                              </a:cubicBezTo>
                              <a:cubicBezTo>
                                <a:pt x="1424906" y="1034647"/>
                                <a:pt x="1486897" y="1025524"/>
                                <a:pt x="1489588" y="1025076"/>
                              </a:cubicBezTo>
                              <a:cubicBezTo>
                                <a:pt x="1519085" y="1029992"/>
                                <a:pt x="1549184" y="1032119"/>
                                <a:pt x="1578078" y="1039824"/>
                              </a:cubicBezTo>
                              <a:cubicBezTo>
                                <a:pt x="1586641" y="1042107"/>
                                <a:pt x="1592054" y="1051081"/>
                                <a:pt x="1600200" y="1054572"/>
                              </a:cubicBezTo>
                              <a:cubicBezTo>
                                <a:pt x="1609515" y="1058564"/>
                                <a:pt x="1619865" y="1059489"/>
                                <a:pt x="1629697" y="1061947"/>
                              </a:cubicBezTo>
                              <a:cubicBezTo>
                                <a:pt x="1661601" y="1109800"/>
                                <a:pt x="1622660" y="1062138"/>
                                <a:pt x="1673942" y="1091443"/>
                              </a:cubicBezTo>
                              <a:cubicBezTo>
                                <a:pt x="1740678" y="1129579"/>
                                <a:pt x="1642872" y="1102928"/>
                                <a:pt x="1732936" y="1120940"/>
                              </a:cubicBezTo>
                              <a:cubicBezTo>
                                <a:pt x="1742768" y="1128314"/>
                                <a:pt x="1752432" y="1135919"/>
                                <a:pt x="1762433" y="1143063"/>
                              </a:cubicBezTo>
                              <a:cubicBezTo>
                                <a:pt x="1793405" y="1165186"/>
                                <a:pt x="1785175" y="1154682"/>
                                <a:pt x="1821426" y="1187308"/>
                              </a:cubicBezTo>
                              <a:cubicBezTo>
                                <a:pt x="1834345" y="1198935"/>
                                <a:pt x="1843835" y="1214538"/>
                                <a:pt x="1858297" y="1224179"/>
                              </a:cubicBezTo>
                              <a:cubicBezTo>
                                <a:pt x="1865671" y="1229095"/>
                                <a:pt x="1873691" y="1233159"/>
                                <a:pt x="1880420" y="1238927"/>
                              </a:cubicBezTo>
                              <a:cubicBezTo>
                                <a:pt x="1890978" y="1247976"/>
                                <a:pt x="1909917" y="1268424"/>
                                <a:pt x="1909917" y="1268424"/>
                              </a:cubicBezTo>
                              <a:cubicBezTo>
                                <a:pt x="1929580" y="1327416"/>
                                <a:pt x="1900086" y="1258595"/>
                                <a:pt x="1939413" y="1297921"/>
                              </a:cubicBezTo>
                              <a:cubicBezTo>
                                <a:pt x="1944909" y="1303417"/>
                                <a:pt x="1942124" y="1313825"/>
                                <a:pt x="1946788" y="1320043"/>
                              </a:cubicBezTo>
                              <a:cubicBezTo>
                                <a:pt x="1957217" y="1333948"/>
                                <a:pt x="1971369" y="1344623"/>
                                <a:pt x="1983659" y="1356914"/>
                              </a:cubicBezTo>
                              <a:lnTo>
                                <a:pt x="1991033" y="1364289"/>
                              </a:lnTo>
                            </a:path>
                          </a:pathLst>
                        </a:custGeom>
                        <a:noFill/>
                        <a:ln w="25400">
                          <a:solidFill>
                            <a:srgbClr val="CC04C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2419FC" id="任意多边形: 形状 168" o:spid="_x0000_s1026" style="position:absolute;left:0;text-align:left;margin-left:244.45pt;margin-top:131.3pt;width:156.75pt;height:107.4pt;z-index:252228608;visibility:visible;mso-wrap-style:square;mso-wrap-distance-left:9pt;mso-wrap-distance-top:0;mso-wrap-distance-right:9pt;mso-wrap-distance-bottom:0;mso-position-horizontal:absolute;mso-position-horizontal-relative:text;mso-position-vertical:absolute;mso-position-vertical-relative:text;v-text-anchor:middle" coordsize="1991033,1364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" path="m,199166v12290,-2458,24711,-4334,36871,-7374c44412,189907,51221,184418,58994,184418v10851,,45858,19241,51619,22122c123987,226600,142053,269410,176981,206540v7550,-13590,-9832,-29497,-14748,-44245c174894,152799,198756,134050,213852,125424v9544,-5454,19953,-9294,29497,-14748c251044,106279,257325,99418,265471,95927v17383,-7450,69158,-13040,81117,-14748c356420,76263,365878,70514,376084,66431v14435,-5774,30656,-7199,44246,-14749c492224,11741,390928,42442,471949,22185v19388,-12925,47075,-38485,73742,-7374c560594,32198,532542,67718,523568,81179v2458,22123,-893,45701,7374,66368c533829,154764,547569,149425,553065,154921v7773,7773,9832,19665,14748,29497c567975,185227,579588,246324,582562,250785v9641,14462,24581,24581,36871,36871l634181,302405r22123,22122c664680,341280,682061,377929,693175,390895v5768,6729,14748,9832,22122,14748c717755,417933,726634,430623,722671,442514v-2458,7374,-15170,3899,-22122,7375c692622,453853,686353,460674,678426,464637v-18154,9077,-49373,11916,-66367,14748c614517,494134,612273,510505,619433,523631v8323,15259,36871,36871,36871,36871c651388,570334,650000,582961,641555,589998v-7786,6488,-20431,2842,-29496,7374c605840,600481,602226,607205,597310,612121v-2458,7374,-7374,14349,-7374,22122c589936,640696,597079,687937,604684,700611v3577,5962,9833,9833,14749,14749c602578,732215,502535,813595,589936,848095v84720,33442,181897,9832,272845,14748c872613,867759,882733,872138,892278,877592v7695,4397,13394,13208,22122,14748c948376,898336,983226,897256,1017639,899714v4916,4916,9320,10406,14749,14749c1039308,919999,1048674,922541,1054510,929211v4038,4615,28462,49524,44245,58994c1110381,995181,1149354,1001088,1157749,1002953v9894,2199,19587,5250,29497,7374c1211757,1015579,1236407,1020160,1260988,1025076v12290,7374,24051,15712,36871,22122c1309699,1053118,1322634,1056571,1334730,1061947v10045,4465,19664,9832,29496,14748c1374058,1071779,1384778,1068336,1393723,1061947v8486,-6062,13068,-16949,22123,-22123c1424906,1034647,1486897,1025524,1489588,1025076v29497,4916,59596,7043,88490,14748c1586641,1042107,1592054,1051081,1600200,1054572v9315,3992,19665,4917,29497,7375c1661601,1109800,1622660,1062138,1673942,1091443v66736,38136,-31070,11485,58994,29497c1742768,1128314,1752432,1135919,1762433,1143063v30972,22123,22742,11619,58993,44245c1834345,1198935,1843835,1214538,1858297,1224179v7374,4916,15394,8980,22123,14748c1890978,1247976,1909917,1268424,1909917,1268424v19663,58992,-9831,-9829,29496,29497c1944909,1303417,1942124,1313825,1946788,1320043v10429,13905,24581,24580,36871,36871l1991033,1364289e" filled="f" strokecolor="#cc04c2" strokeweight="2pt">
                <v:stroke joinstyle="miter"/>
                <v:path arrowok="t" o:connecttype="custom" o:connectlocs="0,199166;36871,191792;58994,184418;110613,206540;176981,206540;162233,162295;213852,125424;243349,110676;265471,95927;346588,81179;376084,66431;420330,51682;471949,22185;545691,14811;523568,81179;530942,147547;553065,154921;567813,184418;582562,250785;619433,287656;634181,302405;656304,324527;693175,390895;715297,405643;722671,442514;700549,449889;678426,464637;612059,479385;619433,523631;656304,560502;641555,589998;612059,597372;597310,612121;589936,634243;604684,700611;619433,715360;589936,848095;862781,862843;892278,877592;914400,892340;1017639,899714;1032388,914463;1054510,929211;1098755,988205;1157749,1002953;1187246,1010327;1260988,1025076;1297859,1047198;1334730,1061947;1364226,1076695;1393723,1061947;1415846,1039824;1489588,1025076;1578078,1039824;1600200,1054572;1629697,1061947;1673942,1091443;1732936,1120940;1762433,1143063;1821426,1187308;1858297,1224179;1880420,1238927;1909917,1268424;1939413,1297921;1946788,1320043;1983659,1356914;1991033,1364289" o:connectangles="0,0,0,0,0,0,0,0,0,0,0,0,0,0,0,0,0,0,0,0,0,0,0,0,0,0,0,0,0,0,0,0,0,0,0,0,0,0,0,0,0,0,0,0,0,0,0,0,0,0,0,0,0,0,0,0,0,0,0,0,0,0,0,0,0,0,0"/>
              </v:shape>
            </w:pict>
          </mc:Fallback>
        </mc:AlternateContent>
      </w:r>
      <w:r w:rsidR="00AB58DC" w:rsidRPr="00771A28">
        <w:rPr>
          <w:rFonts w:ascii="Times New Roman" w:hAnsi="Times New Roman"/>
          <w:noProof/>
        </w:rPr>
        <w:drawing>
          <wp:inline distT="0" distB="0" distL="0" distR="0" wp14:anchorId="23CBE468" wp14:editId="334B2477">
            <wp:extent cx="5276850" cy="4208145"/>
            <wp:effectExtent l="0" t="0" r="0" b="1905"/>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276850" cy="4208145"/>
                    </a:xfrm>
                    <a:prstGeom prst="rect">
                      <a:avLst/>
                    </a:prstGeom>
                  </pic:spPr>
                </pic:pic>
              </a:graphicData>
            </a:graphic>
          </wp:inline>
        </w:drawing>
      </w:r>
    </w:p>
    <w:p w14:paraId="2133CA28" w14:textId="14C90046" w:rsidR="00C60D2A" w:rsidRPr="00771A28" w:rsidRDefault="0076177C" w:rsidP="0076177C">
      <w:pPr>
        <w:adjustRightInd w:val="0"/>
        <w:snapToGrid w:val="0"/>
        <w:spacing w:line="360" w:lineRule="auto"/>
        <w:jc w:val="center"/>
        <w:rPr>
          <w:rFonts w:ascii="Times New Roman" w:hAnsi="Times New Roman"/>
          <w:sz w:val="24"/>
          <w:lang w:eastAsia="zh-CN"/>
        </w:rPr>
      </w:pPr>
      <w:r w:rsidRPr="00771A28">
        <w:rPr>
          <w:rFonts w:ascii="Times New Roman" w:eastAsia="黑体" w:hAnsi="Times New Roman"/>
          <w:sz w:val="21"/>
          <w:szCs w:val="21"/>
          <w:lang w:eastAsia="zh-CN"/>
        </w:rPr>
        <w:t>图</w:t>
      </w:r>
      <w:r w:rsidRPr="00771A28">
        <w:rPr>
          <w:rFonts w:ascii="Times New Roman" w:eastAsia="黑体" w:hAnsi="Times New Roman"/>
          <w:sz w:val="21"/>
          <w:szCs w:val="21"/>
          <w:lang w:eastAsia="zh-CN"/>
        </w:rPr>
        <w:t>5.3-</w:t>
      </w:r>
      <w:r w:rsidR="00E225BA" w:rsidRPr="00771A28">
        <w:rPr>
          <w:rFonts w:ascii="Times New Roman" w:eastAsia="黑体" w:hAnsi="Times New Roman"/>
          <w:sz w:val="21"/>
          <w:szCs w:val="21"/>
          <w:lang w:eastAsia="zh-CN"/>
        </w:rPr>
        <w:t>6</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本项目风险事故撤离路线图</w:t>
      </w:r>
    </w:p>
    <w:p w14:paraId="23412E56" w14:textId="77777777" w:rsidR="00734889" w:rsidRPr="00771A28" w:rsidRDefault="00734889" w:rsidP="00026C6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3</w:t>
      </w:r>
      <w:r w:rsidRPr="00771A28">
        <w:rPr>
          <w:rFonts w:ascii="Times New Roman" w:hAnsi="Times New Roman"/>
          <w:sz w:val="24"/>
          <w:lang w:eastAsia="zh-CN"/>
        </w:rPr>
        <w:t>）时间就是生命，紧急逃生时，不要因收贵重物品等事宜延误时间，并且要轻装撤离逃生。</w:t>
      </w:r>
    </w:p>
    <w:p w14:paraId="169B6200" w14:textId="77777777" w:rsidR="00734889" w:rsidRPr="00771A28" w:rsidRDefault="00734889" w:rsidP="00026C6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4</w:t>
      </w:r>
      <w:r w:rsidRPr="00771A28">
        <w:rPr>
          <w:rFonts w:ascii="Times New Roman" w:hAnsi="Times New Roman"/>
          <w:sz w:val="24"/>
          <w:lang w:eastAsia="zh-CN"/>
        </w:rPr>
        <w:t>）当所处位置离井场很远时，则只要偏离风向往离井场越来越远的方向逃生即可。</w:t>
      </w:r>
    </w:p>
    <w:p w14:paraId="620B5BC9" w14:textId="77777777" w:rsidR="00734889" w:rsidRPr="00771A28" w:rsidRDefault="00734889" w:rsidP="00026C6E">
      <w:pPr>
        <w:adjustRightInd w:val="0"/>
        <w:snapToGrid w:val="0"/>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lastRenderedPageBreak/>
        <w:t>3</w:t>
      </w:r>
      <w:r w:rsidRPr="00771A28">
        <w:rPr>
          <w:rFonts w:ascii="Times New Roman" w:eastAsia="黑体" w:hAnsi="Times New Roman"/>
          <w:sz w:val="24"/>
          <w:lang w:eastAsia="zh-CN"/>
        </w:rPr>
        <w:t>、天然气窜层泄露进入地表应急措施</w:t>
      </w:r>
    </w:p>
    <w:p w14:paraId="68CD1A4A" w14:textId="62408DAE" w:rsidR="00734889" w:rsidRPr="00771A28" w:rsidRDefault="00734889" w:rsidP="00026C6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由于天然气窜层泄露时，压力小，速率低，不会出现井喷式的泄露，只要及时组织人员撤离，并及时采取事故应对措施一般情况下不会引起人员伤亡。应对此类事故措施主要是通过加强对钻井返空介质的监测来及时了解井下状况，采取措施避免井漏气窜的发生，钻前加强对周边</w:t>
      </w:r>
      <w:r w:rsidR="00242A50" w:rsidRPr="00771A28">
        <w:rPr>
          <w:rFonts w:ascii="Times New Roman" w:hAnsi="Times New Roman"/>
          <w:sz w:val="24"/>
          <w:lang w:eastAsia="zh-CN"/>
        </w:rPr>
        <w:t>2.22</w:t>
      </w:r>
      <w:r w:rsidRPr="00771A28">
        <w:rPr>
          <w:rFonts w:ascii="Times New Roman" w:hAnsi="Times New Roman"/>
          <w:sz w:val="24"/>
          <w:lang w:eastAsia="zh-CN"/>
        </w:rPr>
        <w:t>km</w:t>
      </w:r>
      <w:r w:rsidRPr="00771A28">
        <w:rPr>
          <w:rFonts w:ascii="Times New Roman" w:hAnsi="Times New Roman"/>
          <w:sz w:val="24"/>
          <w:lang w:eastAsia="zh-CN"/>
        </w:rPr>
        <w:t>居民的教育培训，遇到此类事故应立即撤离并远离泄露点。企业在泄露点周边设置便携监测仪确定浓度，根据浓度确定具体撤离范围。气窜发生时及应立即采取井下堵漏措施，并通过井口放喷管放喷燃烧泄压，减少周边地表泄露点泄露量，此类环境风险是可控的。</w:t>
      </w:r>
    </w:p>
    <w:p w14:paraId="1F7674C8" w14:textId="77777777" w:rsidR="00734889" w:rsidRPr="00771A28" w:rsidRDefault="00734889" w:rsidP="00026C6E">
      <w:pPr>
        <w:adjustRightInd w:val="0"/>
        <w:snapToGrid w:val="0"/>
        <w:spacing w:line="360" w:lineRule="auto"/>
        <w:ind w:firstLineChars="200" w:firstLine="480"/>
        <w:jc w:val="both"/>
        <w:rPr>
          <w:rFonts w:ascii="Times New Roman" w:hAnsi="Times New Roman"/>
          <w:b/>
          <w:bCs/>
          <w:sz w:val="24"/>
          <w:lang w:eastAsia="zh-CN"/>
        </w:rPr>
      </w:pPr>
      <w:r w:rsidRPr="00771A28">
        <w:rPr>
          <w:rFonts w:ascii="Times New Roman" w:eastAsia="黑体" w:hAnsi="Times New Roman"/>
          <w:sz w:val="24"/>
          <w:lang w:eastAsia="zh-CN"/>
        </w:rPr>
        <w:t>4</w:t>
      </w:r>
      <w:r w:rsidRPr="00771A28">
        <w:rPr>
          <w:rFonts w:ascii="Times New Roman" w:eastAsia="黑体" w:hAnsi="Times New Roman"/>
          <w:sz w:val="24"/>
          <w:lang w:eastAsia="zh-CN"/>
        </w:rPr>
        <w:t>、井漏环境风险事故应急措施</w:t>
      </w:r>
    </w:p>
    <w:p w14:paraId="1E6AE5B7" w14:textId="77777777" w:rsidR="00734889" w:rsidRPr="00771A28" w:rsidRDefault="00734889" w:rsidP="00026C6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发生井漏时必须利用各种堵漏材料，处理井漏的规定流程如下：</w:t>
      </w:r>
    </w:p>
    <w:p w14:paraId="05FB54C8" w14:textId="77777777" w:rsidR="00734889" w:rsidRPr="00771A28" w:rsidRDefault="00734889" w:rsidP="00026C6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1</w:t>
      </w:r>
      <w:r w:rsidRPr="00771A28">
        <w:rPr>
          <w:rFonts w:ascii="Times New Roman" w:hAnsi="Times New Roman"/>
          <w:sz w:val="24"/>
          <w:lang w:eastAsia="zh-CN"/>
        </w:rPr>
        <w:t>）分析井漏发生的原因，确定漏层位置、类型及漏失严重程度。</w:t>
      </w:r>
    </w:p>
    <w:p w14:paraId="15F03215" w14:textId="77777777" w:rsidR="00734889" w:rsidRPr="00771A28" w:rsidRDefault="00734889" w:rsidP="00026C6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2</w:t>
      </w:r>
      <w:r w:rsidRPr="00771A28">
        <w:rPr>
          <w:rFonts w:ascii="Times New Roman" w:hAnsi="Times New Roman"/>
          <w:sz w:val="24"/>
          <w:lang w:eastAsia="zh-CN"/>
        </w:rPr>
        <w:t>）保质保量的配置堵漏泥浆。</w:t>
      </w:r>
    </w:p>
    <w:p w14:paraId="3ABE16A9" w14:textId="77777777" w:rsidR="00734889" w:rsidRPr="00771A28" w:rsidRDefault="00734889" w:rsidP="00026C6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3</w:t>
      </w:r>
      <w:r w:rsidRPr="00771A28">
        <w:rPr>
          <w:rFonts w:ascii="Times New Roman" w:hAnsi="Times New Roman"/>
          <w:sz w:val="24"/>
          <w:lang w:eastAsia="zh-CN"/>
        </w:rPr>
        <w:t>）施工时如果能起钻，应尽可能采用光钻杆，下至漏层顶部。</w:t>
      </w:r>
    </w:p>
    <w:p w14:paraId="297832BA" w14:textId="77777777" w:rsidR="00734889" w:rsidRPr="00771A28" w:rsidRDefault="00734889" w:rsidP="00026C6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4</w:t>
      </w:r>
      <w:r w:rsidRPr="00771A28">
        <w:rPr>
          <w:rFonts w:ascii="Times New Roman" w:hAnsi="Times New Roman"/>
          <w:sz w:val="24"/>
          <w:lang w:eastAsia="zh-CN"/>
        </w:rPr>
        <w:t>）使用正确的堵剂注入方法，确保堵剂进入漏层近井筒处。</w:t>
      </w:r>
    </w:p>
    <w:p w14:paraId="033EE18A" w14:textId="77777777" w:rsidR="00734889" w:rsidRPr="00771A28" w:rsidRDefault="00734889" w:rsidP="00026C6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5</w:t>
      </w:r>
      <w:r w:rsidRPr="00771A28">
        <w:rPr>
          <w:rFonts w:ascii="Times New Roman" w:hAnsi="Times New Roman"/>
          <w:sz w:val="24"/>
          <w:lang w:eastAsia="zh-CN"/>
        </w:rPr>
        <w:t>）施工过程中要不停地活动钻具，避免卡钻。</w:t>
      </w:r>
    </w:p>
    <w:p w14:paraId="1E5F280D" w14:textId="77777777" w:rsidR="00734889" w:rsidRPr="00771A28" w:rsidRDefault="00734889" w:rsidP="00026C6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6</w:t>
      </w:r>
      <w:r w:rsidRPr="00771A28">
        <w:rPr>
          <w:rFonts w:ascii="Times New Roman" w:hAnsi="Times New Roman"/>
          <w:sz w:val="24"/>
          <w:lang w:eastAsia="zh-CN"/>
        </w:rPr>
        <w:t>）凡采用桥堵剂堵漏，要卸掉循环管线及泵中的滤清器、筛网等，防止堵塞憋泵伤人。</w:t>
      </w:r>
    </w:p>
    <w:p w14:paraId="4390480D" w14:textId="77777777" w:rsidR="00734889" w:rsidRPr="00771A28" w:rsidRDefault="00734889" w:rsidP="00026C6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7</w:t>
      </w:r>
      <w:r w:rsidRPr="00771A28">
        <w:rPr>
          <w:rFonts w:ascii="Times New Roman" w:hAnsi="Times New Roman"/>
          <w:sz w:val="24"/>
          <w:lang w:eastAsia="zh-CN"/>
        </w:rPr>
        <w:t>）憋压试漏时要缓慢进行，压力一般不能过大，避免造成新的诱导裂缝。</w:t>
      </w:r>
    </w:p>
    <w:p w14:paraId="1128F697" w14:textId="77777777" w:rsidR="00734889" w:rsidRPr="00771A28" w:rsidRDefault="00734889" w:rsidP="00026C6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8</w:t>
      </w:r>
      <w:r w:rsidRPr="00771A28">
        <w:rPr>
          <w:rFonts w:ascii="Times New Roman" w:hAnsi="Times New Roman"/>
          <w:sz w:val="24"/>
          <w:lang w:eastAsia="zh-CN"/>
        </w:rPr>
        <w:t>）施工完成后，各种资料必须收集整理齐全、准确。</w:t>
      </w:r>
    </w:p>
    <w:p w14:paraId="6B88A67D" w14:textId="77777777" w:rsidR="00734889" w:rsidRPr="00771A28" w:rsidRDefault="00734889" w:rsidP="00026C6E">
      <w:pPr>
        <w:adjustRightInd w:val="0"/>
        <w:snapToGrid w:val="0"/>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t>5</w:t>
      </w:r>
      <w:r w:rsidRPr="00771A28">
        <w:rPr>
          <w:rFonts w:ascii="Times New Roman" w:eastAsia="黑体" w:hAnsi="Times New Roman"/>
          <w:sz w:val="24"/>
          <w:lang w:eastAsia="zh-CN"/>
        </w:rPr>
        <w:t>、废水、油类物质泄露应急</w:t>
      </w:r>
      <w:r w:rsidR="00026C6E" w:rsidRPr="00771A28">
        <w:rPr>
          <w:rFonts w:ascii="Times New Roman" w:eastAsia="黑体" w:hAnsi="Times New Roman"/>
          <w:sz w:val="24"/>
          <w:lang w:eastAsia="zh-CN"/>
        </w:rPr>
        <w:t>措施</w:t>
      </w:r>
    </w:p>
    <w:p w14:paraId="74680CFB" w14:textId="30EF077F" w:rsidR="00734889" w:rsidRPr="00771A28" w:rsidRDefault="00734889" w:rsidP="00026C6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1</w:t>
      </w:r>
      <w:r w:rsidRPr="00771A28">
        <w:rPr>
          <w:rFonts w:ascii="Times New Roman" w:hAnsi="Times New Roman"/>
          <w:sz w:val="24"/>
          <w:lang w:eastAsia="zh-CN"/>
        </w:rPr>
        <w:t>）当钻井废水或油类物质油外溢时，应及时围堵，并及时进行清理，确保废水、柴油不进入河流中。</w:t>
      </w:r>
    </w:p>
    <w:p w14:paraId="56C6F7E3" w14:textId="77777777" w:rsidR="00734889" w:rsidRPr="00771A28" w:rsidRDefault="00734889" w:rsidP="00026C6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2</w:t>
      </w:r>
      <w:r w:rsidRPr="00771A28">
        <w:rPr>
          <w:rFonts w:ascii="Times New Roman" w:hAnsi="Times New Roman"/>
          <w:sz w:val="24"/>
          <w:lang w:eastAsia="zh-CN"/>
        </w:rPr>
        <w:t>）对受泄露钻井废水或油污染的土壤进行清理和置换，确保农业生产不受影响，同时避免雨水冲刷进入河流中。</w:t>
      </w:r>
    </w:p>
    <w:p w14:paraId="2A209F4D" w14:textId="77777777" w:rsidR="00734889" w:rsidRPr="00771A28" w:rsidRDefault="00734889" w:rsidP="00026C6E">
      <w:pPr>
        <w:adjustRightInd w:val="0"/>
        <w:snapToGrid w:val="0"/>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t>6</w:t>
      </w:r>
      <w:r w:rsidRPr="00771A28">
        <w:rPr>
          <w:rFonts w:ascii="Times New Roman" w:eastAsia="黑体" w:hAnsi="Times New Roman"/>
          <w:sz w:val="24"/>
          <w:lang w:eastAsia="zh-CN"/>
        </w:rPr>
        <w:t>、外运过程应急措施</w:t>
      </w:r>
    </w:p>
    <w:p w14:paraId="408C0CA9" w14:textId="244E9592" w:rsidR="00734889" w:rsidRPr="00771A28" w:rsidRDefault="00734889" w:rsidP="00026C6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废水外运均采用密闭罐车运输，固废采用密封袋装运输，罐体为钢板密封罐，发生翻车泄露的机率很小，且合格泥浆、返排液、钻井固废等无有毒有害物质，主要是含有机污染物，罐车输送的量约</w:t>
      </w:r>
      <w:r w:rsidRPr="00771A28">
        <w:rPr>
          <w:rFonts w:ascii="Times New Roman" w:hAnsi="Times New Roman"/>
          <w:sz w:val="24"/>
          <w:lang w:eastAsia="zh-CN"/>
        </w:rPr>
        <w:t>10t/</w:t>
      </w:r>
      <w:r w:rsidRPr="00771A28">
        <w:rPr>
          <w:rFonts w:ascii="Times New Roman" w:hAnsi="Times New Roman"/>
          <w:sz w:val="24"/>
          <w:lang w:eastAsia="zh-CN"/>
        </w:rPr>
        <w:t>车，一次运输量不大，发生事故时对环境也不会造成重大环境影响。一旦发生事故，井场废水外溢造成环</w:t>
      </w:r>
      <w:r w:rsidRPr="00771A28">
        <w:rPr>
          <w:rFonts w:ascii="Times New Roman" w:hAnsi="Times New Roman"/>
          <w:sz w:val="24"/>
          <w:lang w:eastAsia="zh-CN"/>
        </w:rPr>
        <w:lastRenderedPageBreak/>
        <w:t>境污染时，现场人员应及时向上级汇报并视情况向当地生态环境局汇报，同时采取有力措施，防止污染扩大。应急抢险应以尽量减少泄露量、控制废水扩散范围为基本原则。施工单位须制定出应急救援预案和与当地政府和有关部门建立相衔接的应急救援体系，并按规定程序报批后进行宣传和演练，加强信息交流，建立与相关方面的通讯联络系统。</w:t>
      </w:r>
    </w:p>
    <w:p w14:paraId="57CE985E" w14:textId="77777777" w:rsidR="00734889" w:rsidRPr="00771A28" w:rsidRDefault="00734889" w:rsidP="00026C6E">
      <w:pPr>
        <w:adjustRightInd w:val="0"/>
        <w:snapToGrid w:val="0"/>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t>7</w:t>
      </w:r>
      <w:r w:rsidRPr="00771A28">
        <w:rPr>
          <w:rFonts w:ascii="Times New Roman" w:eastAsia="黑体" w:hAnsi="Times New Roman"/>
          <w:sz w:val="24"/>
          <w:lang w:eastAsia="zh-CN"/>
        </w:rPr>
        <w:t>、套外返水的应急措施</w:t>
      </w:r>
    </w:p>
    <w:p w14:paraId="2BB83A59" w14:textId="77777777" w:rsidR="00734889" w:rsidRPr="00771A28" w:rsidRDefault="00734889" w:rsidP="0022391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套外返水若是固井质量问题应采用工程措施进行封堵、封隔，消除套外返水情况。对受盐污染地下水采用抽采方式减缓污染，加快恢复。</w:t>
      </w:r>
    </w:p>
    <w:p w14:paraId="55A326E5" w14:textId="77777777" w:rsidR="00734889" w:rsidRPr="00771A28" w:rsidRDefault="00734889" w:rsidP="0022391E">
      <w:pPr>
        <w:adjustRightInd w:val="0"/>
        <w:snapToGrid w:val="0"/>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t>8</w:t>
      </w:r>
      <w:r w:rsidRPr="00771A28">
        <w:rPr>
          <w:rFonts w:ascii="Times New Roman" w:eastAsia="黑体" w:hAnsi="Times New Roman"/>
          <w:sz w:val="24"/>
          <w:lang w:eastAsia="zh-CN"/>
        </w:rPr>
        <w:t>、事故发生后外环境污染物的消除方案</w:t>
      </w:r>
    </w:p>
    <w:p w14:paraId="6F1812BA" w14:textId="77777777" w:rsidR="00734889" w:rsidRPr="00771A28" w:rsidRDefault="00734889" w:rsidP="0022391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当发生天然气扩散时，应及时进行井控，争取最短时间控制井喷源头，尽可能切断泄露源。天然气扩散时间短，通过空气流动自然扩散降低空气中可燃气体浓度。井喷失控点燃后可通过空气流动自然扩散和自然降雨降低空气中污染物浓度。对洒水收集的废水经收集后单独处理达标排放。</w:t>
      </w:r>
    </w:p>
    <w:p w14:paraId="09936D39" w14:textId="77777777" w:rsidR="00026C6E" w:rsidRPr="00771A28" w:rsidRDefault="0022391E" w:rsidP="0022391E">
      <w:pPr>
        <w:adjustRightInd w:val="0"/>
        <w:snapToGrid w:val="0"/>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t>9</w:t>
      </w:r>
      <w:r w:rsidRPr="00771A28">
        <w:rPr>
          <w:rFonts w:ascii="Times New Roman" w:eastAsia="黑体" w:hAnsi="Times New Roman"/>
          <w:sz w:val="24"/>
          <w:lang w:eastAsia="zh-CN"/>
        </w:rPr>
        <w:t>、</w:t>
      </w:r>
      <w:r w:rsidR="00026C6E" w:rsidRPr="00771A28">
        <w:rPr>
          <w:rFonts w:ascii="Times New Roman" w:eastAsia="黑体" w:hAnsi="Times New Roman"/>
          <w:sz w:val="24"/>
          <w:lang w:eastAsia="zh-CN"/>
        </w:rPr>
        <w:t>宣传、培训和演习</w:t>
      </w:r>
    </w:p>
    <w:p w14:paraId="77D1DCB9" w14:textId="77777777" w:rsidR="00026C6E" w:rsidRPr="00771A28" w:rsidRDefault="0022391E" w:rsidP="0022391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1</w:t>
      </w:r>
      <w:r w:rsidRPr="00771A28">
        <w:rPr>
          <w:rFonts w:ascii="Times New Roman" w:hAnsi="Times New Roman"/>
          <w:sz w:val="24"/>
          <w:lang w:eastAsia="zh-CN"/>
        </w:rPr>
        <w:t>）</w:t>
      </w:r>
      <w:r w:rsidR="00026C6E" w:rsidRPr="00771A28">
        <w:rPr>
          <w:rFonts w:ascii="Times New Roman" w:hAnsi="Times New Roman"/>
          <w:sz w:val="24"/>
          <w:lang w:eastAsia="zh-CN"/>
        </w:rPr>
        <w:t>公众信息交流。各级政府、天然气开采企业要按规定向公众和员工说明天然气开采的危险性及发生事故可能造成的危害，广泛宣传应急救援有关法律法规和天然气开采事故预防、避险、避灾、自救、互救的常识。</w:t>
      </w:r>
    </w:p>
    <w:p w14:paraId="490DAE2D" w14:textId="77777777" w:rsidR="00026C6E" w:rsidRPr="00771A28" w:rsidRDefault="0022391E" w:rsidP="0022391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2</w:t>
      </w:r>
      <w:r w:rsidRPr="00771A28">
        <w:rPr>
          <w:rFonts w:ascii="Times New Roman" w:hAnsi="Times New Roman"/>
          <w:sz w:val="24"/>
          <w:lang w:eastAsia="zh-CN"/>
        </w:rPr>
        <w:t>）</w:t>
      </w:r>
      <w:r w:rsidR="00026C6E" w:rsidRPr="00771A28">
        <w:rPr>
          <w:rFonts w:ascii="Times New Roman" w:hAnsi="Times New Roman"/>
          <w:sz w:val="24"/>
          <w:lang w:eastAsia="zh-CN"/>
        </w:rPr>
        <w:t>培训。天然气开采有关应急救援队伍按照有关规定参加业务培训；天然气开发企业按照有关规定对员工进行应急培训；各级安全生产监督管理部门负责对应急救援培训情况进行监督检查。各级应急救援管理机构加强应急管理、救援人员的上岗前培训和常规性培训。</w:t>
      </w:r>
    </w:p>
    <w:p w14:paraId="2CDFCFB0" w14:textId="0F88D80B" w:rsidR="00026C6E" w:rsidRPr="00771A28" w:rsidRDefault="0022391E" w:rsidP="0022391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3</w:t>
      </w:r>
      <w:r w:rsidRPr="00771A28">
        <w:rPr>
          <w:rFonts w:ascii="Times New Roman" w:hAnsi="Times New Roman"/>
          <w:sz w:val="24"/>
          <w:lang w:eastAsia="zh-CN"/>
        </w:rPr>
        <w:t>）</w:t>
      </w:r>
      <w:r w:rsidR="00026C6E" w:rsidRPr="00771A28">
        <w:rPr>
          <w:rFonts w:ascii="Times New Roman" w:hAnsi="Times New Roman"/>
          <w:sz w:val="24"/>
          <w:lang w:eastAsia="zh-CN"/>
        </w:rPr>
        <w:t>演习。</w:t>
      </w:r>
      <w:r w:rsidR="00A774EC" w:rsidRPr="00771A28">
        <w:rPr>
          <w:rFonts w:ascii="Times New Roman" w:hAnsi="Times New Roman"/>
          <w:sz w:val="24"/>
          <w:lang w:eastAsia="zh-CN"/>
        </w:rPr>
        <w:t>普光分公司</w:t>
      </w:r>
      <w:r w:rsidR="00026C6E" w:rsidRPr="00771A28">
        <w:rPr>
          <w:rFonts w:ascii="Times New Roman" w:hAnsi="Times New Roman"/>
          <w:sz w:val="24"/>
          <w:lang w:eastAsia="zh-CN"/>
        </w:rPr>
        <w:t>及所属单位每年至少组织一次环境事故应急的桌面演练或全面演习，并将演习总结报应急办公室。</w:t>
      </w:r>
    </w:p>
    <w:p w14:paraId="212F5686" w14:textId="77777777" w:rsidR="0022391E" w:rsidRPr="00771A28" w:rsidRDefault="0022391E" w:rsidP="0022391E">
      <w:pPr>
        <w:adjustRightInd w:val="0"/>
        <w:snapToGrid w:val="0"/>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t>10</w:t>
      </w:r>
      <w:r w:rsidRPr="00771A28">
        <w:rPr>
          <w:rFonts w:ascii="Times New Roman" w:eastAsia="黑体" w:hAnsi="Times New Roman"/>
          <w:sz w:val="24"/>
          <w:lang w:eastAsia="zh-CN"/>
        </w:rPr>
        <w:t>、风险管理措施</w:t>
      </w:r>
    </w:p>
    <w:p w14:paraId="30172660" w14:textId="5BC105BA" w:rsidR="0022391E" w:rsidRPr="00771A28" w:rsidRDefault="00A774EC" w:rsidP="0022391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普光分公司</w:t>
      </w:r>
      <w:r w:rsidR="0022391E" w:rsidRPr="00771A28">
        <w:rPr>
          <w:rFonts w:ascii="Times New Roman" w:hAnsi="Times New Roman"/>
          <w:sz w:val="24"/>
          <w:lang w:eastAsia="zh-CN"/>
        </w:rPr>
        <w:t>成立专门的为应对油气勘探、开发等生产经营过程中可能发生的重大突发事故，最大限度地保障人民群众生命和财产安全，减轻事故灾害。</w:t>
      </w:r>
      <w:r w:rsidRPr="00771A28">
        <w:rPr>
          <w:rFonts w:ascii="Times New Roman" w:hAnsi="Times New Roman"/>
          <w:sz w:val="24"/>
          <w:lang w:eastAsia="zh-CN"/>
        </w:rPr>
        <w:t>普光分公司</w:t>
      </w:r>
      <w:r w:rsidR="0022391E" w:rsidRPr="00771A28">
        <w:rPr>
          <w:rFonts w:ascii="Times New Roman" w:hAnsi="Times New Roman"/>
          <w:sz w:val="24"/>
          <w:lang w:eastAsia="zh-CN"/>
        </w:rPr>
        <w:t>建立了详细周密的应急救援体系，设立了三级应急救援网络。</w:t>
      </w:r>
    </w:p>
    <w:p w14:paraId="03280699" w14:textId="21ACED5E" w:rsidR="0022391E" w:rsidRPr="00771A28" w:rsidRDefault="00A774EC" w:rsidP="0022391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普光分公司</w:t>
      </w:r>
      <w:r w:rsidR="0022391E" w:rsidRPr="00771A28">
        <w:rPr>
          <w:rFonts w:ascii="Times New Roman" w:hAnsi="Times New Roman"/>
          <w:sz w:val="24"/>
          <w:lang w:eastAsia="zh-CN"/>
        </w:rPr>
        <w:t>应急领导小组负责所属范围内所有重、特大事故的应急管理。定期组织、检查、审核等五个专业事故应急小组职责履行情况。发生重大事故，专业应急小组进行应急指挥、调度、抢险、施救、现场调查、恢复生产等工作，</w:t>
      </w:r>
      <w:r w:rsidRPr="00771A28">
        <w:rPr>
          <w:rFonts w:ascii="Times New Roman" w:hAnsi="Times New Roman"/>
          <w:sz w:val="24"/>
          <w:lang w:eastAsia="zh-CN"/>
        </w:rPr>
        <w:lastRenderedPageBreak/>
        <w:t>普光分公司</w:t>
      </w:r>
      <w:r w:rsidR="0022391E" w:rsidRPr="00771A28">
        <w:rPr>
          <w:rFonts w:ascii="Times New Roman" w:hAnsi="Times New Roman"/>
          <w:sz w:val="24"/>
          <w:lang w:eastAsia="zh-CN"/>
        </w:rPr>
        <w:t>应急领导小组协调有关工作。对特大事故，</w:t>
      </w:r>
      <w:r w:rsidRPr="00771A28">
        <w:rPr>
          <w:rFonts w:ascii="Times New Roman" w:hAnsi="Times New Roman"/>
          <w:sz w:val="24"/>
          <w:lang w:eastAsia="zh-CN"/>
        </w:rPr>
        <w:t>普光分公司</w:t>
      </w:r>
      <w:r w:rsidR="0022391E" w:rsidRPr="00771A28">
        <w:rPr>
          <w:rFonts w:ascii="Times New Roman" w:hAnsi="Times New Roman"/>
          <w:sz w:val="24"/>
          <w:lang w:eastAsia="zh-CN"/>
        </w:rPr>
        <w:t>应急领导小组直接负责事故现场指挥、调度、抢险、施救、恢复生产，并会同地方政府、股份公司开展事故调查等工作。</w:t>
      </w:r>
    </w:p>
    <w:p w14:paraId="3191C744" w14:textId="77777777" w:rsidR="00734889" w:rsidRPr="00771A28" w:rsidRDefault="0022391E" w:rsidP="0022391E">
      <w:pPr>
        <w:adjustRightInd w:val="0"/>
        <w:snapToGrid w:val="0"/>
        <w:spacing w:line="360" w:lineRule="auto"/>
        <w:ind w:firstLineChars="200" w:firstLine="480"/>
        <w:jc w:val="both"/>
        <w:rPr>
          <w:rFonts w:ascii="Times New Roman" w:hAnsi="Times New Roman"/>
          <w:b/>
          <w:bCs/>
          <w:sz w:val="24"/>
          <w:lang w:eastAsia="zh-CN"/>
        </w:rPr>
      </w:pPr>
      <w:r w:rsidRPr="00771A28">
        <w:rPr>
          <w:rFonts w:ascii="Times New Roman" w:eastAsia="黑体" w:hAnsi="Times New Roman"/>
          <w:sz w:val="24"/>
          <w:lang w:eastAsia="zh-CN"/>
        </w:rPr>
        <w:t>11</w:t>
      </w:r>
      <w:r w:rsidR="00734889" w:rsidRPr="00771A28">
        <w:rPr>
          <w:rFonts w:ascii="Times New Roman" w:eastAsia="黑体" w:hAnsi="Times New Roman"/>
          <w:sz w:val="24"/>
          <w:lang w:eastAsia="zh-CN"/>
        </w:rPr>
        <w:t>、应急联动</w:t>
      </w:r>
    </w:p>
    <w:p w14:paraId="40965193" w14:textId="50BAE62A" w:rsidR="00734889" w:rsidRPr="00771A28" w:rsidRDefault="00734889" w:rsidP="0022391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1</w:t>
      </w:r>
      <w:r w:rsidRPr="00771A28">
        <w:rPr>
          <w:rFonts w:ascii="Times New Roman" w:hAnsi="Times New Roman"/>
          <w:sz w:val="24"/>
          <w:lang w:eastAsia="zh-CN"/>
        </w:rPr>
        <w:t>）上层联动：本项目所在的</w:t>
      </w:r>
      <w:r w:rsidR="00A22CD8" w:rsidRPr="00771A28">
        <w:rPr>
          <w:rFonts w:ascii="Times New Roman" w:hAnsi="Times New Roman"/>
          <w:sz w:val="24"/>
          <w:lang w:eastAsia="zh-CN"/>
        </w:rPr>
        <w:t>达州市</w:t>
      </w:r>
      <w:r w:rsidRPr="00771A28">
        <w:rPr>
          <w:rFonts w:ascii="Times New Roman" w:hAnsi="Times New Roman"/>
          <w:sz w:val="24"/>
          <w:lang w:eastAsia="zh-CN"/>
        </w:rPr>
        <w:t>、</w:t>
      </w:r>
      <w:r w:rsidR="00A22CD8" w:rsidRPr="00771A28">
        <w:rPr>
          <w:rFonts w:ascii="Times New Roman" w:hAnsi="Times New Roman"/>
          <w:sz w:val="24"/>
          <w:lang w:eastAsia="zh-CN"/>
        </w:rPr>
        <w:t>宣汉县</w:t>
      </w:r>
      <w:r w:rsidRPr="00771A28">
        <w:rPr>
          <w:rFonts w:ascii="Times New Roman" w:hAnsi="Times New Roman"/>
          <w:sz w:val="24"/>
          <w:lang w:eastAsia="zh-CN"/>
        </w:rPr>
        <w:t>、</w:t>
      </w:r>
      <w:r w:rsidR="00FA2743" w:rsidRPr="00771A28">
        <w:rPr>
          <w:rFonts w:ascii="Times New Roman" w:hAnsi="Times New Roman"/>
          <w:sz w:val="24"/>
          <w:lang w:eastAsia="zh-CN"/>
        </w:rPr>
        <w:t>普光</w:t>
      </w:r>
      <w:r w:rsidR="003E3BC8" w:rsidRPr="00771A28">
        <w:rPr>
          <w:rFonts w:ascii="Times New Roman" w:hAnsi="Times New Roman"/>
          <w:sz w:val="24"/>
          <w:lang w:eastAsia="zh-CN"/>
        </w:rPr>
        <w:t>镇</w:t>
      </w:r>
      <w:r w:rsidRPr="00771A28">
        <w:rPr>
          <w:rFonts w:ascii="Times New Roman" w:hAnsi="Times New Roman"/>
          <w:sz w:val="24"/>
          <w:lang w:eastAsia="zh-CN"/>
        </w:rPr>
        <w:t>政府均设置有应急管理办公室，工程的建设和运行得到了当地各级政府的大力支持，因此，在企业自身建立并完善应急响应机制的前提下，与地方进一步强化应急联动，应急联动具有可行性。</w:t>
      </w:r>
    </w:p>
    <w:p w14:paraId="61C44506" w14:textId="77777777" w:rsidR="00734889" w:rsidRPr="00771A28" w:rsidRDefault="00734889" w:rsidP="0022391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2</w:t>
      </w:r>
      <w:r w:rsidRPr="00771A28">
        <w:rPr>
          <w:rFonts w:ascii="Times New Roman" w:hAnsi="Times New Roman"/>
          <w:sz w:val="24"/>
          <w:lang w:eastAsia="zh-CN"/>
        </w:rPr>
        <w:t>）下层联动：开展项目周边人居调查工作，结合项目周边人员分布情况，落实紧急情况下的应急联络人，确保有效组织环境风险事故下的应急撤离。</w:t>
      </w:r>
    </w:p>
    <w:p w14:paraId="4198E21A" w14:textId="6D14A798" w:rsidR="00734889" w:rsidRPr="00771A28" w:rsidRDefault="00734889" w:rsidP="0022391E">
      <w:pPr>
        <w:adjustRightInd w:val="0"/>
        <w:snapToGrid w:val="0"/>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t>1</w:t>
      </w:r>
      <w:r w:rsidR="0022391E" w:rsidRPr="00771A28">
        <w:rPr>
          <w:rFonts w:ascii="Times New Roman" w:eastAsia="黑体" w:hAnsi="Times New Roman"/>
          <w:sz w:val="24"/>
          <w:lang w:eastAsia="zh-CN"/>
        </w:rPr>
        <w:t>2</w:t>
      </w:r>
      <w:r w:rsidR="0022391E" w:rsidRPr="00771A28">
        <w:rPr>
          <w:rFonts w:ascii="Times New Roman" w:eastAsia="黑体" w:hAnsi="Times New Roman"/>
          <w:sz w:val="24"/>
          <w:lang w:eastAsia="zh-CN"/>
        </w:rPr>
        <w:t>、</w:t>
      </w:r>
      <w:r w:rsidR="000D401F" w:rsidRPr="00771A28">
        <w:rPr>
          <w:rFonts w:ascii="Times New Roman" w:eastAsia="黑体" w:hAnsi="Times New Roman"/>
          <w:sz w:val="24"/>
          <w:lang w:eastAsia="zh-CN"/>
        </w:rPr>
        <w:t>普光分公司应急预案体系介绍</w:t>
      </w:r>
    </w:p>
    <w:p w14:paraId="416978CD" w14:textId="3510F8F0" w:rsidR="006039C9" w:rsidRPr="00771A28" w:rsidRDefault="006039C9" w:rsidP="006039C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1</w:t>
      </w:r>
      <w:r w:rsidRPr="00771A28">
        <w:rPr>
          <w:rFonts w:ascii="Times New Roman" w:hAnsi="Times New Roman"/>
          <w:sz w:val="24"/>
          <w:lang w:eastAsia="zh-CN"/>
        </w:rPr>
        <w:t>）备案情况</w:t>
      </w:r>
    </w:p>
    <w:p w14:paraId="1A214DDB" w14:textId="631540F2" w:rsidR="00DC446C" w:rsidRPr="00771A28" w:rsidRDefault="006039C9" w:rsidP="006039C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中原油田普光分公司编制有《中原油田普光分公司环境应急预案（</w:t>
      </w:r>
      <w:r w:rsidRPr="00771A28">
        <w:rPr>
          <w:rFonts w:ascii="Times New Roman" w:hAnsi="Times New Roman"/>
          <w:sz w:val="24"/>
          <w:lang w:eastAsia="zh-CN"/>
        </w:rPr>
        <w:t>2021</w:t>
      </w:r>
      <w:r w:rsidRPr="00771A28">
        <w:rPr>
          <w:rFonts w:ascii="Times New Roman" w:hAnsi="Times New Roman"/>
          <w:sz w:val="24"/>
          <w:lang w:eastAsia="zh-CN"/>
        </w:rPr>
        <w:t>年</w:t>
      </w:r>
      <w:r w:rsidRPr="00771A28">
        <w:rPr>
          <w:rFonts w:ascii="Times New Roman" w:hAnsi="Times New Roman"/>
          <w:sz w:val="24"/>
          <w:lang w:eastAsia="zh-CN"/>
        </w:rPr>
        <w:t>4</w:t>
      </w:r>
      <w:r w:rsidRPr="00771A28">
        <w:rPr>
          <w:rFonts w:ascii="Times New Roman" w:hAnsi="Times New Roman"/>
          <w:sz w:val="24"/>
          <w:lang w:eastAsia="zh-CN"/>
        </w:rPr>
        <w:t>月》，</w:t>
      </w:r>
      <w:r w:rsidRPr="00771A28">
        <w:rPr>
          <w:rFonts w:ascii="Times New Roman" w:hAnsi="Times New Roman"/>
          <w:sz w:val="24"/>
          <w:lang w:eastAsia="zh-CN"/>
        </w:rPr>
        <w:t>2021</w:t>
      </w:r>
      <w:r w:rsidRPr="00771A28">
        <w:rPr>
          <w:rFonts w:ascii="Times New Roman" w:hAnsi="Times New Roman"/>
          <w:sz w:val="24"/>
          <w:lang w:eastAsia="zh-CN"/>
        </w:rPr>
        <w:t>年</w:t>
      </w:r>
      <w:r w:rsidRPr="00771A28">
        <w:rPr>
          <w:rFonts w:ascii="Times New Roman" w:hAnsi="Times New Roman"/>
          <w:sz w:val="24"/>
          <w:lang w:eastAsia="zh-CN"/>
        </w:rPr>
        <w:t>6</w:t>
      </w:r>
      <w:r w:rsidRPr="00771A28">
        <w:rPr>
          <w:rFonts w:ascii="Times New Roman" w:hAnsi="Times New Roman"/>
          <w:sz w:val="24"/>
          <w:lang w:eastAsia="zh-CN"/>
        </w:rPr>
        <w:t>月</w:t>
      </w:r>
      <w:r w:rsidRPr="00771A28">
        <w:rPr>
          <w:rFonts w:ascii="Times New Roman" w:hAnsi="Times New Roman"/>
          <w:sz w:val="24"/>
          <w:lang w:eastAsia="zh-CN"/>
        </w:rPr>
        <w:t>22</w:t>
      </w:r>
      <w:r w:rsidRPr="00771A28">
        <w:rPr>
          <w:rFonts w:ascii="Times New Roman" w:hAnsi="Times New Roman"/>
          <w:sz w:val="24"/>
          <w:lang w:eastAsia="zh-CN"/>
        </w:rPr>
        <w:t>日，达州市环保局同意备案（备案号：</w:t>
      </w:r>
      <w:r w:rsidRPr="00771A28">
        <w:rPr>
          <w:rFonts w:ascii="Times New Roman" w:hAnsi="Times New Roman"/>
          <w:sz w:val="24"/>
          <w:lang w:eastAsia="zh-CN"/>
        </w:rPr>
        <w:t>511722-2021-012-L</w:t>
      </w:r>
      <w:r w:rsidRPr="00771A28">
        <w:rPr>
          <w:rFonts w:ascii="Times New Roman" w:hAnsi="Times New Roman"/>
          <w:sz w:val="24"/>
          <w:lang w:eastAsia="zh-CN"/>
        </w:rPr>
        <w:t>），详见附件。</w:t>
      </w:r>
    </w:p>
    <w:p w14:paraId="6DF20D60" w14:textId="7C3B8F8A" w:rsidR="006039C9" w:rsidRPr="00771A28" w:rsidRDefault="006039C9" w:rsidP="006039C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2</w:t>
      </w:r>
      <w:r w:rsidRPr="00771A28">
        <w:rPr>
          <w:rFonts w:ascii="Times New Roman" w:hAnsi="Times New Roman"/>
          <w:sz w:val="24"/>
          <w:lang w:eastAsia="zh-CN"/>
        </w:rPr>
        <w:t>）应急预案体系</w:t>
      </w:r>
    </w:p>
    <w:p w14:paraId="3EDE3710" w14:textId="0BB117E5" w:rsidR="006039C9" w:rsidRPr="00771A28" w:rsidRDefault="006039C9" w:rsidP="006039C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1</w:t>
      </w:r>
      <w:r w:rsidRPr="00771A28">
        <w:rPr>
          <w:rFonts w:ascii="Times New Roman" w:hAnsi="Times New Roman"/>
          <w:sz w:val="24"/>
          <w:lang w:eastAsia="zh-CN"/>
        </w:rPr>
        <w:t>）体系介绍</w:t>
      </w:r>
    </w:p>
    <w:p w14:paraId="3291D0CA" w14:textId="2F21718C" w:rsidR="006039C9" w:rsidRPr="00771A28" w:rsidRDefault="006039C9" w:rsidP="006039C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普光分公司应急预案体系见图</w:t>
      </w:r>
      <w:r w:rsidR="00E225BA" w:rsidRPr="00771A28">
        <w:rPr>
          <w:rFonts w:ascii="Times New Roman" w:hAnsi="Times New Roman"/>
          <w:sz w:val="24"/>
          <w:lang w:eastAsia="zh-CN"/>
        </w:rPr>
        <w:t>5.3-7</w:t>
      </w:r>
      <w:r w:rsidRPr="00771A28">
        <w:rPr>
          <w:rFonts w:ascii="Times New Roman" w:hAnsi="Times New Roman"/>
          <w:sz w:val="24"/>
          <w:lang w:eastAsia="zh-CN"/>
        </w:rPr>
        <w:t>。</w:t>
      </w:r>
    </w:p>
    <w:p w14:paraId="19B73B09" w14:textId="073A6CC1" w:rsidR="006039C9" w:rsidRPr="00771A28" w:rsidRDefault="006039C9" w:rsidP="00A22CD8">
      <w:pPr>
        <w:adjustRightInd w:val="0"/>
        <w:snapToGrid w:val="0"/>
        <w:spacing w:line="360" w:lineRule="auto"/>
        <w:jc w:val="center"/>
        <w:rPr>
          <w:rFonts w:ascii="Times New Roman" w:hAnsi="Times New Roman"/>
          <w:sz w:val="24"/>
          <w:lang w:eastAsia="zh-CN"/>
        </w:rPr>
      </w:pPr>
      <w:r w:rsidRPr="00771A28">
        <w:rPr>
          <w:rFonts w:ascii="Times New Roman" w:hAnsi="Times New Roman"/>
          <w:noProof/>
        </w:rPr>
        <w:drawing>
          <wp:inline distT="0" distB="0" distL="0" distR="0" wp14:anchorId="676ACD47" wp14:editId="0751FA3B">
            <wp:extent cx="4133850" cy="2638425"/>
            <wp:effectExtent l="0" t="0" r="0" b="952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21"/>
                    <a:stretch>
                      <a:fillRect/>
                    </a:stretch>
                  </pic:blipFill>
                  <pic:spPr>
                    <a:xfrm>
                      <a:off x="0" y="0"/>
                      <a:ext cx="4133850" cy="2638425"/>
                    </a:xfrm>
                    <a:prstGeom prst="rect">
                      <a:avLst/>
                    </a:prstGeom>
                  </pic:spPr>
                </pic:pic>
              </a:graphicData>
            </a:graphic>
          </wp:inline>
        </w:drawing>
      </w:r>
    </w:p>
    <w:p w14:paraId="49F2F0D8" w14:textId="77CCF8EB" w:rsidR="006039C9" w:rsidRPr="00771A28" w:rsidRDefault="006039C9" w:rsidP="006039C9">
      <w:pPr>
        <w:adjustRightInd w:val="0"/>
        <w:snapToGrid w:val="0"/>
        <w:spacing w:line="360" w:lineRule="auto"/>
        <w:jc w:val="center"/>
        <w:rPr>
          <w:rFonts w:ascii="Times New Roman" w:eastAsia="黑体" w:hAnsi="Times New Roman"/>
          <w:sz w:val="21"/>
          <w:szCs w:val="21"/>
          <w:lang w:eastAsia="zh-CN"/>
        </w:rPr>
      </w:pPr>
      <w:bookmarkStart w:id="249" w:name="_Ref524704207"/>
      <w:r w:rsidRPr="00771A28">
        <w:rPr>
          <w:rFonts w:ascii="Times New Roman" w:eastAsia="黑体" w:hAnsi="Times New Roman"/>
          <w:sz w:val="21"/>
          <w:szCs w:val="21"/>
          <w:lang w:eastAsia="zh-CN"/>
        </w:rPr>
        <w:t>图</w:t>
      </w:r>
      <w:bookmarkEnd w:id="249"/>
      <w:r w:rsidR="008C28E1" w:rsidRPr="00771A28">
        <w:rPr>
          <w:rFonts w:ascii="Times New Roman" w:eastAsia="黑体" w:hAnsi="Times New Roman"/>
          <w:sz w:val="21"/>
          <w:szCs w:val="21"/>
          <w:lang w:eastAsia="zh-CN"/>
        </w:rPr>
        <w:t>5.3-</w:t>
      </w:r>
      <w:r w:rsidR="00E225BA" w:rsidRPr="00771A28">
        <w:rPr>
          <w:rFonts w:ascii="Times New Roman" w:eastAsia="黑体" w:hAnsi="Times New Roman"/>
          <w:sz w:val="21"/>
          <w:szCs w:val="21"/>
          <w:lang w:eastAsia="zh-CN"/>
        </w:rPr>
        <w:t>7</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普光分公司应急预案体系图</w:t>
      </w:r>
    </w:p>
    <w:p w14:paraId="0CFDFC18" w14:textId="080E5CD9" w:rsidR="006039C9" w:rsidRPr="00771A28" w:rsidRDefault="006039C9" w:rsidP="006039C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lastRenderedPageBreak/>
        <w:t>专项应急预案包括高含</w:t>
      </w:r>
      <w:r w:rsidRPr="00771A28">
        <w:rPr>
          <w:rFonts w:ascii="Times New Roman" w:hAnsi="Times New Roman"/>
          <w:sz w:val="24"/>
          <w:lang w:eastAsia="zh-CN"/>
        </w:rPr>
        <w:t>H</w:t>
      </w:r>
      <w:r w:rsidRPr="00771A28">
        <w:rPr>
          <w:rFonts w:ascii="Times New Roman" w:hAnsi="Times New Roman"/>
          <w:sz w:val="24"/>
          <w:vertAlign w:val="subscript"/>
          <w:lang w:eastAsia="zh-CN"/>
        </w:rPr>
        <w:t>2</w:t>
      </w:r>
      <w:r w:rsidRPr="00771A28">
        <w:rPr>
          <w:rFonts w:ascii="Times New Roman" w:hAnsi="Times New Roman"/>
          <w:sz w:val="24"/>
          <w:lang w:eastAsia="zh-CN"/>
        </w:rPr>
        <w:t>S</w:t>
      </w:r>
      <w:r w:rsidRPr="00771A28">
        <w:rPr>
          <w:rFonts w:ascii="Times New Roman" w:hAnsi="Times New Roman"/>
          <w:sz w:val="24"/>
          <w:lang w:eastAsia="zh-CN"/>
        </w:rPr>
        <w:t>泄漏环境应急预案、火灾爆炸环境应急预案、水体环境污染应急预案、大气环境污染应急预案等。此外，普光分公司应急救援中心还编制了水体污染事件环境应急监测预案和</w:t>
      </w:r>
      <w:r w:rsidRPr="00771A28">
        <w:rPr>
          <w:rFonts w:ascii="Times New Roman" w:hAnsi="Times New Roman"/>
          <w:sz w:val="24"/>
          <w:lang w:eastAsia="zh-CN"/>
        </w:rPr>
        <w:t>H</w:t>
      </w:r>
      <w:r w:rsidRPr="00771A28">
        <w:rPr>
          <w:rFonts w:ascii="Times New Roman" w:hAnsi="Times New Roman"/>
          <w:sz w:val="24"/>
          <w:vertAlign w:val="subscript"/>
          <w:lang w:eastAsia="zh-CN"/>
        </w:rPr>
        <w:t>2</w:t>
      </w:r>
      <w:r w:rsidRPr="00771A28">
        <w:rPr>
          <w:rFonts w:ascii="Times New Roman" w:hAnsi="Times New Roman"/>
          <w:sz w:val="24"/>
          <w:lang w:eastAsia="zh-CN"/>
        </w:rPr>
        <w:t>S</w:t>
      </w:r>
      <w:r w:rsidRPr="00771A28">
        <w:rPr>
          <w:rFonts w:ascii="Times New Roman" w:hAnsi="Times New Roman"/>
          <w:sz w:val="24"/>
          <w:lang w:eastAsia="zh-CN"/>
        </w:rPr>
        <w:t>泄漏应急监测预案。</w:t>
      </w:r>
    </w:p>
    <w:p w14:paraId="14A71617" w14:textId="77777777" w:rsidR="006039C9" w:rsidRPr="00771A28" w:rsidRDefault="006039C9" w:rsidP="006039C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2</w:t>
      </w:r>
      <w:r w:rsidRPr="00771A28">
        <w:rPr>
          <w:rFonts w:ascii="Times New Roman" w:hAnsi="Times New Roman"/>
          <w:sz w:val="24"/>
          <w:lang w:eastAsia="zh-CN"/>
        </w:rPr>
        <w:t>）普光分公司应急预案</w:t>
      </w:r>
    </w:p>
    <w:p w14:paraId="187388AC" w14:textId="191EAE35" w:rsidR="006039C9" w:rsidRPr="00771A28" w:rsidRDefault="006039C9" w:rsidP="006039C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普光分公司综合应急预案框架见图</w:t>
      </w:r>
      <w:r w:rsidR="008C28E1" w:rsidRPr="00771A28">
        <w:rPr>
          <w:rFonts w:ascii="Times New Roman" w:hAnsi="Times New Roman"/>
          <w:sz w:val="24"/>
          <w:lang w:eastAsia="zh-CN"/>
        </w:rPr>
        <w:t>5.3-</w:t>
      </w:r>
      <w:r w:rsidR="00E225BA" w:rsidRPr="00771A28">
        <w:rPr>
          <w:rFonts w:ascii="Times New Roman" w:hAnsi="Times New Roman"/>
          <w:sz w:val="24"/>
          <w:lang w:eastAsia="zh-CN"/>
        </w:rPr>
        <w:t>8</w:t>
      </w:r>
      <w:r w:rsidRPr="00771A28">
        <w:rPr>
          <w:rFonts w:ascii="Times New Roman" w:hAnsi="Times New Roman"/>
          <w:sz w:val="24"/>
          <w:lang w:eastAsia="zh-CN"/>
        </w:rPr>
        <w:t>，普光分公司专项应急预案框架见图</w:t>
      </w:r>
      <w:r w:rsidR="008C28E1" w:rsidRPr="00771A28">
        <w:rPr>
          <w:rFonts w:ascii="Times New Roman" w:hAnsi="Times New Roman"/>
          <w:sz w:val="24"/>
          <w:lang w:eastAsia="zh-CN"/>
        </w:rPr>
        <w:t>5.3-</w:t>
      </w:r>
      <w:r w:rsidR="00E225BA" w:rsidRPr="00771A28">
        <w:rPr>
          <w:rFonts w:ascii="Times New Roman" w:hAnsi="Times New Roman"/>
          <w:sz w:val="24"/>
          <w:lang w:eastAsia="zh-CN"/>
        </w:rPr>
        <w:t>9</w:t>
      </w:r>
      <w:r w:rsidRPr="00771A28">
        <w:rPr>
          <w:rFonts w:ascii="Times New Roman" w:hAnsi="Times New Roman"/>
          <w:sz w:val="24"/>
          <w:lang w:eastAsia="zh-CN"/>
        </w:rPr>
        <w:t>。</w:t>
      </w:r>
    </w:p>
    <w:p w14:paraId="662392C0" w14:textId="77777777" w:rsidR="006039C9" w:rsidRPr="00771A28" w:rsidRDefault="006039C9" w:rsidP="00A22CD8">
      <w:pPr>
        <w:pStyle w:val="TOC1"/>
        <w:jc w:val="center"/>
        <w:rPr>
          <w:rFonts w:ascii="Times New Roman" w:hAnsi="Times New Roman"/>
        </w:rPr>
      </w:pPr>
      <w:r w:rsidRPr="00771A28">
        <w:rPr>
          <w:rFonts w:ascii="Times New Roman" w:hAnsi="Times New Roman"/>
          <w:noProof/>
        </w:rPr>
        <w:drawing>
          <wp:inline distT="0" distB="0" distL="0" distR="0" wp14:anchorId="0C347945" wp14:editId="541CF9D9">
            <wp:extent cx="5274310" cy="5882640"/>
            <wp:effectExtent l="0" t="0" r="2540" b="3810"/>
            <wp:docPr id="28" name="图片 28" descr="综合应急预案框架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综合应急预案框架图.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a:xfrm>
                      <a:off x="0" y="0"/>
                      <a:ext cx="5274310" cy="5882640"/>
                    </a:xfrm>
                    <a:prstGeom prst="rect">
                      <a:avLst/>
                    </a:prstGeom>
                    <a:noFill/>
                    <a:ln>
                      <a:noFill/>
                    </a:ln>
                  </pic:spPr>
                </pic:pic>
              </a:graphicData>
            </a:graphic>
          </wp:inline>
        </w:drawing>
      </w:r>
    </w:p>
    <w:p w14:paraId="7DC1BB1E" w14:textId="338469FF" w:rsidR="006039C9" w:rsidRPr="00771A28" w:rsidRDefault="006039C9" w:rsidP="008C28E1">
      <w:pPr>
        <w:adjustRightInd w:val="0"/>
        <w:snapToGrid w:val="0"/>
        <w:spacing w:line="360" w:lineRule="auto"/>
        <w:jc w:val="center"/>
        <w:rPr>
          <w:rFonts w:ascii="Times New Roman" w:eastAsia="黑体" w:hAnsi="Times New Roman"/>
          <w:sz w:val="21"/>
          <w:szCs w:val="21"/>
          <w:lang w:eastAsia="zh-CN"/>
        </w:rPr>
      </w:pPr>
      <w:bookmarkStart w:id="250" w:name="_Ref473017352"/>
      <w:r w:rsidRPr="00771A28">
        <w:rPr>
          <w:rFonts w:ascii="Times New Roman" w:eastAsia="黑体" w:hAnsi="Times New Roman"/>
          <w:sz w:val="21"/>
          <w:szCs w:val="21"/>
          <w:lang w:eastAsia="zh-CN"/>
        </w:rPr>
        <w:t>图</w:t>
      </w:r>
      <w:bookmarkEnd w:id="250"/>
      <w:r w:rsidR="008C28E1" w:rsidRPr="00771A28">
        <w:rPr>
          <w:rFonts w:ascii="Times New Roman" w:eastAsia="黑体" w:hAnsi="Times New Roman"/>
          <w:sz w:val="21"/>
          <w:szCs w:val="21"/>
          <w:lang w:eastAsia="zh-CN"/>
        </w:rPr>
        <w:t>5.3-</w:t>
      </w:r>
      <w:r w:rsidR="00E225BA" w:rsidRPr="00771A28">
        <w:rPr>
          <w:rFonts w:ascii="Times New Roman" w:eastAsia="黑体" w:hAnsi="Times New Roman"/>
          <w:sz w:val="21"/>
          <w:szCs w:val="21"/>
          <w:lang w:eastAsia="zh-CN"/>
        </w:rPr>
        <w:t>8</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普光分公司综合应急预案框架图</w:t>
      </w:r>
    </w:p>
    <w:p w14:paraId="5BC4938C" w14:textId="77777777" w:rsidR="006039C9" w:rsidRPr="00771A28" w:rsidRDefault="006039C9" w:rsidP="00A22CD8">
      <w:pPr>
        <w:pStyle w:val="TOC1"/>
        <w:jc w:val="center"/>
        <w:rPr>
          <w:rFonts w:ascii="Times New Roman" w:hAnsi="Times New Roman"/>
        </w:rPr>
      </w:pPr>
      <w:r w:rsidRPr="00771A28">
        <w:rPr>
          <w:rFonts w:ascii="Times New Roman" w:hAnsi="Times New Roman"/>
          <w:noProof/>
        </w:rPr>
        <w:lastRenderedPageBreak/>
        <w:drawing>
          <wp:inline distT="0" distB="0" distL="0" distR="0" wp14:anchorId="58911F23" wp14:editId="52645808">
            <wp:extent cx="5147310" cy="5756910"/>
            <wp:effectExtent l="0" t="0" r="0" b="0"/>
            <wp:docPr id="33" name="图片 33" descr="应急预案结构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应急预案结构图.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5155965" cy="5766994"/>
                    </a:xfrm>
                    <a:prstGeom prst="rect">
                      <a:avLst/>
                    </a:prstGeom>
                    <a:noFill/>
                    <a:ln>
                      <a:noFill/>
                    </a:ln>
                  </pic:spPr>
                </pic:pic>
              </a:graphicData>
            </a:graphic>
          </wp:inline>
        </w:drawing>
      </w:r>
    </w:p>
    <w:p w14:paraId="1F5D479D" w14:textId="1890A8A6" w:rsidR="006039C9" w:rsidRPr="00771A28" w:rsidRDefault="006039C9" w:rsidP="008C28E1">
      <w:pPr>
        <w:adjustRightInd w:val="0"/>
        <w:snapToGrid w:val="0"/>
        <w:spacing w:line="360" w:lineRule="auto"/>
        <w:jc w:val="center"/>
        <w:rPr>
          <w:rFonts w:ascii="Times New Roman" w:eastAsia="黑体" w:hAnsi="Times New Roman"/>
          <w:sz w:val="21"/>
          <w:szCs w:val="21"/>
          <w:lang w:eastAsia="zh-CN"/>
        </w:rPr>
      </w:pPr>
      <w:bookmarkStart w:id="251" w:name="_Ref473017362"/>
      <w:r w:rsidRPr="00771A28">
        <w:rPr>
          <w:rFonts w:ascii="Times New Roman" w:eastAsia="黑体" w:hAnsi="Times New Roman"/>
          <w:sz w:val="21"/>
          <w:szCs w:val="21"/>
          <w:lang w:eastAsia="zh-CN"/>
        </w:rPr>
        <w:t>图</w:t>
      </w:r>
      <w:bookmarkEnd w:id="251"/>
      <w:r w:rsidR="008C28E1" w:rsidRPr="00771A28">
        <w:rPr>
          <w:rFonts w:ascii="Times New Roman" w:eastAsia="黑体" w:hAnsi="Times New Roman"/>
          <w:sz w:val="21"/>
          <w:szCs w:val="21"/>
          <w:lang w:eastAsia="zh-CN"/>
        </w:rPr>
        <w:t>5.3-</w:t>
      </w:r>
      <w:r w:rsidR="00E225BA" w:rsidRPr="00771A28">
        <w:rPr>
          <w:rFonts w:ascii="Times New Roman" w:eastAsia="黑体" w:hAnsi="Times New Roman"/>
          <w:sz w:val="21"/>
          <w:szCs w:val="21"/>
          <w:lang w:eastAsia="zh-CN"/>
        </w:rPr>
        <w:t>9</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普光分公司专项应急预案框架图</w:t>
      </w:r>
    </w:p>
    <w:p w14:paraId="24D20572" w14:textId="781AA3EE" w:rsidR="006039C9" w:rsidRPr="00771A28" w:rsidRDefault="006039C9" w:rsidP="006039C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3</w:t>
      </w:r>
      <w:r w:rsidRPr="00771A28">
        <w:rPr>
          <w:rFonts w:ascii="Times New Roman" w:hAnsi="Times New Roman"/>
          <w:sz w:val="24"/>
          <w:lang w:eastAsia="zh-CN"/>
        </w:rPr>
        <w:t>）普光分公司应急组织机构</w:t>
      </w:r>
    </w:p>
    <w:p w14:paraId="0699B1DF" w14:textId="77777777" w:rsidR="006039C9" w:rsidRPr="00771A28" w:rsidRDefault="006039C9" w:rsidP="00A22CD8">
      <w:pPr>
        <w:pStyle w:val="TOC1"/>
        <w:jc w:val="center"/>
        <w:rPr>
          <w:rFonts w:ascii="Times New Roman" w:hAnsi="Times New Roman"/>
        </w:rPr>
      </w:pPr>
      <w:r w:rsidRPr="00771A28">
        <w:rPr>
          <w:rFonts w:ascii="Times New Roman" w:hAnsi="Times New Roman"/>
          <w:noProof/>
        </w:rPr>
        <w:lastRenderedPageBreak/>
        <w:drawing>
          <wp:inline distT="0" distB="0" distL="0" distR="0" wp14:anchorId="084E905A" wp14:editId="490494A0">
            <wp:extent cx="5274310" cy="4202430"/>
            <wp:effectExtent l="0" t="0" r="2540" b="762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24"/>
                    <a:stretch>
                      <a:fillRect/>
                    </a:stretch>
                  </pic:blipFill>
                  <pic:spPr>
                    <a:xfrm>
                      <a:off x="0" y="0"/>
                      <a:ext cx="5274310" cy="4202430"/>
                    </a:xfrm>
                    <a:prstGeom prst="rect">
                      <a:avLst/>
                    </a:prstGeom>
                  </pic:spPr>
                </pic:pic>
              </a:graphicData>
            </a:graphic>
          </wp:inline>
        </w:drawing>
      </w:r>
    </w:p>
    <w:p w14:paraId="51496904" w14:textId="31E72AF1" w:rsidR="006039C9" w:rsidRPr="00771A28" w:rsidRDefault="006039C9" w:rsidP="008C28E1">
      <w:pPr>
        <w:adjustRightInd w:val="0"/>
        <w:snapToGrid w:val="0"/>
        <w:spacing w:line="360" w:lineRule="auto"/>
        <w:jc w:val="center"/>
        <w:rPr>
          <w:rFonts w:ascii="Times New Roman" w:eastAsia="黑体" w:hAnsi="Times New Roman"/>
          <w:sz w:val="21"/>
          <w:szCs w:val="21"/>
          <w:lang w:eastAsia="zh-CN"/>
        </w:rPr>
      </w:pPr>
      <w:bookmarkStart w:id="252" w:name="_Ref524448984"/>
      <w:r w:rsidRPr="00771A28">
        <w:rPr>
          <w:rFonts w:ascii="Times New Roman" w:eastAsia="黑体" w:hAnsi="Times New Roman"/>
          <w:sz w:val="21"/>
          <w:szCs w:val="21"/>
          <w:lang w:eastAsia="zh-CN"/>
        </w:rPr>
        <w:t>图</w:t>
      </w:r>
      <w:bookmarkEnd w:id="252"/>
      <w:r w:rsidR="008C28E1" w:rsidRPr="00771A28">
        <w:rPr>
          <w:rFonts w:ascii="Times New Roman" w:eastAsia="黑体" w:hAnsi="Times New Roman"/>
          <w:sz w:val="21"/>
          <w:szCs w:val="21"/>
          <w:lang w:eastAsia="zh-CN"/>
        </w:rPr>
        <w:t>5.3-</w:t>
      </w:r>
      <w:r w:rsidR="00E225BA" w:rsidRPr="00771A28">
        <w:rPr>
          <w:rFonts w:ascii="Times New Roman" w:eastAsia="黑体" w:hAnsi="Times New Roman"/>
          <w:sz w:val="21"/>
          <w:szCs w:val="21"/>
          <w:lang w:eastAsia="zh-CN"/>
        </w:rPr>
        <w:t>10</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应急管理组织机构框图</w:t>
      </w:r>
    </w:p>
    <w:p w14:paraId="78813EEE" w14:textId="718E57E3" w:rsidR="006039C9" w:rsidRPr="00771A28" w:rsidRDefault="006039C9" w:rsidP="006039C9">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t>（</w:t>
      </w:r>
      <w:r w:rsidRPr="00771A28">
        <w:rPr>
          <w:rFonts w:ascii="Times New Roman" w:hAnsi="Times New Roman"/>
          <w:bCs/>
          <w:sz w:val="24"/>
          <w:lang w:eastAsia="zh-CN"/>
        </w:rPr>
        <w:t>4</w:t>
      </w:r>
      <w:r w:rsidRPr="00771A28">
        <w:rPr>
          <w:rFonts w:ascii="Times New Roman" w:hAnsi="Times New Roman"/>
          <w:bCs/>
          <w:sz w:val="24"/>
          <w:lang w:eastAsia="zh-CN"/>
        </w:rPr>
        <w:t>）应急响应</w:t>
      </w:r>
    </w:p>
    <w:p w14:paraId="11581A56" w14:textId="7CCE93AD" w:rsidR="006039C9" w:rsidRPr="00771A28" w:rsidRDefault="006039C9" w:rsidP="006039C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1</w:t>
      </w:r>
      <w:r w:rsidRPr="00771A28">
        <w:rPr>
          <w:rFonts w:ascii="Times New Roman" w:hAnsi="Times New Roman"/>
          <w:sz w:val="24"/>
          <w:lang w:eastAsia="zh-CN"/>
        </w:rPr>
        <w:t>）分类与分级</w:t>
      </w:r>
    </w:p>
    <w:p w14:paraId="7BF7220A" w14:textId="77777777" w:rsidR="006039C9" w:rsidRPr="00771A28" w:rsidRDefault="006039C9" w:rsidP="006039C9">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①</w:t>
      </w:r>
      <w:r w:rsidRPr="00771A28">
        <w:rPr>
          <w:rFonts w:ascii="Times New Roman" w:hAnsi="Times New Roman"/>
          <w:sz w:val="24"/>
          <w:lang w:eastAsia="zh-CN"/>
        </w:rPr>
        <w:t>分类</w:t>
      </w:r>
    </w:p>
    <w:p w14:paraId="52E1E0CD" w14:textId="77777777" w:rsidR="006039C9" w:rsidRPr="00771A28" w:rsidRDefault="006039C9" w:rsidP="006039C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分公司各所属单位应根据应急事件的发生过程、性质和机理，按照工业生产事件、公共卫生事件、自然灾害事件和社会安全事件的类别，经危害识别、风险评估，确定单位内可能发生或易发生的应急事件。</w:t>
      </w:r>
    </w:p>
    <w:p w14:paraId="3E7A0C63" w14:textId="77777777" w:rsidR="006039C9" w:rsidRPr="00771A28" w:rsidRDefault="006039C9" w:rsidP="006039C9">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②</w:t>
      </w:r>
      <w:r w:rsidRPr="00771A28">
        <w:rPr>
          <w:rFonts w:ascii="Times New Roman" w:hAnsi="Times New Roman"/>
          <w:sz w:val="24"/>
          <w:lang w:eastAsia="zh-CN"/>
        </w:rPr>
        <w:t>分级</w:t>
      </w:r>
    </w:p>
    <w:p w14:paraId="6B3A0BBA" w14:textId="77777777" w:rsidR="006039C9" w:rsidRPr="00771A28" w:rsidRDefault="006039C9" w:rsidP="006039C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为了有效处置各类突发事件，按照突发事件的性质、危害程度、可控性、影响范围、人员伤亡和财产损失等因素，并依据机构设置情况，由高到低分为五个级别：</w:t>
      </w:r>
      <w:r w:rsidRPr="00771A28">
        <w:rPr>
          <w:rFonts w:ascii="Times New Roman" w:hAnsi="Times New Roman"/>
          <w:sz w:val="24"/>
          <w:lang w:eastAsia="zh-CN"/>
        </w:rPr>
        <w:t>Ⅰ</w:t>
      </w:r>
      <w:r w:rsidRPr="00771A28">
        <w:rPr>
          <w:rFonts w:ascii="Times New Roman" w:hAnsi="Times New Roman"/>
          <w:sz w:val="24"/>
          <w:lang w:eastAsia="zh-CN"/>
        </w:rPr>
        <w:t>（中国石化）级、</w:t>
      </w:r>
      <w:r w:rsidRPr="00771A28">
        <w:rPr>
          <w:rFonts w:ascii="Times New Roman" w:hAnsi="Times New Roman"/>
          <w:sz w:val="24"/>
          <w:lang w:eastAsia="zh-CN"/>
        </w:rPr>
        <w:t>Ⅱ</w:t>
      </w:r>
      <w:r w:rsidRPr="00771A28">
        <w:rPr>
          <w:rFonts w:ascii="Times New Roman" w:hAnsi="Times New Roman"/>
          <w:sz w:val="24"/>
          <w:lang w:eastAsia="zh-CN"/>
        </w:rPr>
        <w:t>（中原油田）级、</w:t>
      </w:r>
      <w:r w:rsidRPr="00771A28">
        <w:rPr>
          <w:rFonts w:ascii="Times New Roman" w:hAnsi="Times New Roman"/>
          <w:sz w:val="24"/>
          <w:lang w:eastAsia="zh-CN"/>
        </w:rPr>
        <w:t>Ⅲ</w:t>
      </w:r>
      <w:r w:rsidRPr="00771A28">
        <w:rPr>
          <w:rFonts w:ascii="Times New Roman" w:hAnsi="Times New Roman"/>
          <w:sz w:val="24"/>
          <w:lang w:eastAsia="zh-CN"/>
        </w:rPr>
        <w:t>（分公司）级、</w:t>
      </w:r>
      <w:r w:rsidRPr="00771A28">
        <w:rPr>
          <w:rFonts w:ascii="Times New Roman" w:hAnsi="Times New Roman"/>
          <w:sz w:val="24"/>
          <w:lang w:eastAsia="zh-CN"/>
        </w:rPr>
        <w:t>Ⅳ</w:t>
      </w:r>
      <w:r w:rsidRPr="00771A28">
        <w:rPr>
          <w:rFonts w:ascii="Times New Roman" w:hAnsi="Times New Roman"/>
          <w:sz w:val="24"/>
          <w:lang w:eastAsia="zh-CN"/>
        </w:rPr>
        <w:t>（厂）级、</w:t>
      </w:r>
      <w:r w:rsidRPr="00771A28">
        <w:rPr>
          <w:rFonts w:ascii="Times New Roman" w:hAnsi="Times New Roman"/>
          <w:sz w:val="24"/>
          <w:lang w:eastAsia="zh-CN"/>
        </w:rPr>
        <w:t>Ⅴ</w:t>
      </w:r>
      <w:r w:rsidRPr="00771A28">
        <w:rPr>
          <w:rFonts w:ascii="Times New Roman" w:hAnsi="Times New Roman"/>
          <w:sz w:val="24"/>
          <w:lang w:eastAsia="zh-CN"/>
        </w:rPr>
        <w:t>（车间、区）级等。</w:t>
      </w:r>
    </w:p>
    <w:p w14:paraId="2CE0CFA3" w14:textId="1C044990" w:rsidR="006039C9" w:rsidRPr="00771A28" w:rsidRDefault="006039C9" w:rsidP="006039C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2</w:t>
      </w:r>
      <w:r w:rsidRPr="00771A28">
        <w:rPr>
          <w:rFonts w:ascii="Times New Roman" w:hAnsi="Times New Roman"/>
          <w:sz w:val="24"/>
          <w:lang w:eastAsia="zh-CN"/>
        </w:rPr>
        <w:t>）响应程序</w:t>
      </w:r>
    </w:p>
    <w:p w14:paraId="478A7DCD" w14:textId="77777777" w:rsidR="006039C9" w:rsidRPr="00771A28" w:rsidRDefault="006039C9" w:rsidP="006039C9">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①</w:t>
      </w:r>
      <w:r w:rsidRPr="00771A28">
        <w:rPr>
          <w:rFonts w:ascii="Times New Roman" w:hAnsi="Times New Roman"/>
          <w:sz w:val="24"/>
          <w:lang w:eastAsia="zh-CN"/>
        </w:rPr>
        <w:t>应急启动条件</w:t>
      </w:r>
    </w:p>
    <w:p w14:paraId="2708F64B" w14:textId="77777777" w:rsidR="006039C9" w:rsidRPr="00771A28" w:rsidRDefault="006039C9" w:rsidP="006039C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符合以下条件之一时，应启动本预案：</w:t>
      </w:r>
    </w:p>
    <w:p w14:paraId="1DDD6667" w14:textId="77777777" w:rsidR="006039C9" w:rsidRPr="00771A28" w:rsidRDefault="006039C9" w:rsidP="006039C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a</w:t>
      </w:r>
      <w:r w:rsidRPr="00771A28">
        <w:rPr>
          <w:rFonts w:ascii="Times New Roman" w:hAnsi="Times New Roman"/>
          <w:sz w:val="24"/>
          <w:lang w:eastAsia="zh-CN"/>
        </w:rPr>
        <w:t>）中原油田要求分公司启动应急预案时；</w:t>
      </w:r>
    </w:p>
    <w:p w14:paraId="51AE3803" w14:textId="77777777" w:rsidR="006039C9" w:rsidRPr="00771A28" w:rsidRDefault="006039C9" w:rsidP="006039C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lastRenderedPageBreak/>
        <w:t>b</w:t>
      </w:r>
      <w:r w:rsidRPr="00771A28">
        <w:rPr>
          <w:rFonts w:ascii="Times New Roman" w:hAnsi="Times New Roman"/>
          <w:sz w:val="24"/>
          <w:lang w:eastAsia="zh-CN"/>
        </w:rPr>
        <w:t>）市、县级人民政府要求分公司启动应急预案时；</w:t>
      </w:r>
    </w:p>
    <w:p w14:paraId="23A7A694" w14:textId="77777777" w:rsidR="006039C9" w:rsidRPr="00771A28" w:rsidRDefault="006039C9" w:rsidP="006039C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c</w:t>
      </w:r>
      <w:r w:rsidRPr="00771A28">
        <w:rPr>
          <w:rFonts w:ascii="Times New Roman" w:hAnsi="Times New Roman"/>
          <w:sz w:val="24"/>
          <w:lang w:eastAsia="zh-CN"/>
        </w:rPr>
        <w:t>）发生</w:t>
      </w:r>
      <w:r w:rsidRPr="00771A28">
        <w:rPr>
          <w:rFonts w:ascii="Times New Roman" w:hAnsi="Times New Roman"/>
          <w:sz w:val="24"/>
          <w:lang w:eastAsia="zh-CN"/>
        </w:rPr>
        <w:t>Ⅲ</w:t>
      </w:r>
      <w:r w:rsidRPr="00771A28">
        <w:rPr>
          <w:rFonts w:ascii="Times New Roman" w:hAnsi="Times New Roman"/>
          <w:sz w:val="24"/>
          <w:lang w:eastAsia="zh-CN"/>
        </w:rPr>
        <w:t>（分公司）级及</w:t>
      </w:r>
      <w:r w:rsidRPr="00771A28">
        <w:rPr>
          <w:rFonts w:ascii="Times New Roman" w:hAnsi="Times New Roman"/>
          <w:sz w:val="24"/>
          <w:lang w:eastAsia="zh-CN"/>
        </w:rPr>
        <w:t>Ⅲ</w:t>
      </w:r>
      <w:r w:rsidRPr="00771A28">
        <w:rPr>
          <w:rFonts w:ascii="Times New Roman" w:hAnsi="Times New Roman"/>
          <w:sz w:val="24"/>
          <w:lang w:eastAsia="zh-CN"/>
        </w:rPr>
        <w:t>级以上事件时；</w:t>
      </w:r>
    </w:p>
    <w:p w14:paraId="71AE4D49" w14:textId="77777777" w:rsidR="006039C9" w:rsidRPr="00771A28" w:rsidRDefault="006039C9" w:rsidP="006039C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d</w:t>
      </w:r>
      <w:r w:rsidRPr="00771A28">
        <w:rPr>
          <w:rFonts w:ascii="Times New Roman" w:hAnsi="Times New Roman"/>
          <w:sz w:val="24"/>
          <w:lang w:eastAsia="zh-CN"/>
        </w:rPr>
        <w:t>）所属单位请求时。</w:t>
      </w:r>
    </w:p>
    <w:p w14:paraId="46D7DB56" w14:textId="77777777" w:rsidR="006039C9" w:rsidRPr="00771A28" w:rsidRDefault="006039C9" w:rsidP="006039C9">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②</w:t>
      </w:r>
      <w:r w:rsidRPr="00771A28">
        <w:rPr>
          <w:rFonts w:ascii="Times New Roman" w:hAnsi="Times New Roman"/>
          <w:sz w:val="24"/>
          <w:lang w:eastAsia="zh-CN"/>
        </w:rPr>
        <w:t>应急指令</w:t>
      </w:r>
    </w:p>
    <w:p w14:paraId="1535CFC0" w14:textId="620648C8" w:rsidR="006039C9" w:rsidRPr="00771A28" w:rsidRDefault="006039C9" w:rsidP="006039C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发生突发事件时，应急指令下达程序见下图。</w:t>
      </w:r>
    </w:p>
    <w:p w14:paraId="72F09B33" w14:textId="77777777" w:rsidR="006039C9" w:rsidRPr="00771A28" w:rsidRDefault="006039C9" w:rsidP="00A22CD8">
      <w:pPr>
        <w:pStyle w:val="TOC1"/>
        <w:jc w:val="center"/>
        <w:rPr>
          <w:rFonts w:ascii="Times New Roman" w:hAnsi="Times New Roman"/>
        </w:rPr>
      </w:pPr>
      <w:r w:rsidRPr="00771A28">
        <w:rPr>
          <w:rFonts w:ascii="Times New Roman" w:hAnsi="Times New Roman"/>
          <w:noProof/>
        </w:rPr>
        <w:drawing>
          <wp:inline distT="0" distB="0" distL="0" distR="0" wp14:anchorId="08421FB8" wp14:editId="6BC78A71">
            <wp:extent cx="5274310" cy="4931410"/>
            <wp:effectExtent l="0" t="0" r="2540" b="254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25"/>
                    <a:stretch>
                      <a:fillRect/>
                    </a:stretch>
                  </pic:blipFill>
                  <pic:spPr>
                    <a:xfrm>
                      <a:off x="0" y="0"/>
                      <a:ext cx="5274310" cy="4931410"/>
                    </a:xfrm>
                    <a:prstGeom prst="rect">
                      <a:avLst/>
                    </a:prstGeom>
                  </pic:spPr>
                </pic:pic>
              </a:graphicData>
            </a:graphic>
          </wp:inline>
        </w:drawing>
      </w:r>
    </w:p>
    <w:p w14:paraId="137EF322" w14:textId="6343F667" w:rsidR="006039C9" w:rsidRPr="00771A28" w:rsidRDefault="006039C9" w:rsidP="00E225BA">
      <w:pPr>
        <w:adjustRightInd w:val="0"/>
        <w:snapToGrid w:val="0"/>
        <w:spacing w:line="360" w:lineRule="auto"/>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008C28E1" w:rsidRPr="00771A28">
        <w:rPr>
          <w:rFonts w:ascii="Times New Roman" w:eastAsia="黑体" w:hAnsi="Times New Roman"/>
          <w:sz w:val="21"/>
          <w:szCs w:val="21"/>
          <w:lang w:eastAsia="zh-CN"/>
        </w:rPr>
        <w:t>5.3-</w:t>
      </w:r>
      <w:r w:rsidR="00E225BA" w:rsidRPr="00771A28">
        <w:rPr>
          <w:rFonts w:ascii="Times New Roman" w:eastAsia="黑体" w:hAnsi="Times New Roman"/>
          <w:sz w:val="21"/>
          <w:szCs w:val="21"/>
          <w:lang w:eastAsia="zh-CN"/>
        </w:rPr>
        <w:t>11</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普光分公司应急指令下达程序框图</w:t>
      </w:r>
    </w:p>
    <w:p w14:paraId="64702C94" w14:textId="77777777" w:rsidR="006039C9" w:rsidRPr="00771A28" w:rsidRDefault="006039C9" w:rsidP="006039C9">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③</w:t>
      </w:r>
      <w:r w:rsidRPr="00771A28">
        <w:rPr>
          <w:rFonts w:ascii="Times New Roman" w:hAnsi="Times New Roman"/>
          <w:sz w:val="24"/>
          <w:lang w:eastAsia="zh-CN"/>
        </w:rPr>
        <w:t>应急处置</w:t>
      </w:r>
    </w:p>
    <w:p w14:paraId="3E6B26F9" w14:textId="77777777" w:rsidR="006039C9" w:rsidRPr="00771A28" w:rsidRDefault="006039C9" w:rsidP="006039C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当符合应急预案启动条件时，分公司应急指挥中心应立即下达启动本预案的指令，并按照本预案中相应专项应急预案的要求实施应急处置。</w:t>
      </w:r>
    </w:p>
    <w:p w14:paraId="72E721F9" w14:textId="2FC2E5F1" w:rsidR="006039C9" w:rsidRPr="00771A28" w:rsidRDefault="006039C9" w:rsidP="006039C9">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当事件难以控制时，分公司应急指挥中心应请求启动相应的应急预案，并向市级政府应急管理办公室报告，请求支援。</w:t>
      </w:r>
    </w:p>
    <w:p w14:paraId="2095A0C1" w14:textId="55E694E3" w:rsidR="000D401F" w:rsidRPr="00771A28" w:rsidRDefault="000D401F" w:rsidP="000D401F">
      <w:pPr>
        <w:adjustRightInd w:val="0"/>
        <w:snapToGrid w:val="0"/>
        <w:spacing w:line="360" w:lineRule="auto"/>
        <w:ind w:firstLineChars="200" w:firstLine="482"/>
        <w:jc w:val="both"/>
        <w:rPr>
          <w:rFonts w:ascii="Times New Roman" w:hAnsi="Times New Roman"/>
          <w:b/>
          <w:sz w:val="24"/>
          <w:lang w:eastAsia="zh-CN"/>
        </w:rPr>
      </w:pPr>
      <w:r w:rsidRPr="00771A28">
        <w:rPr>
          <w:rFonts w:ascii="Times New Roman" w:hAnsi="Times New Roman"/>
          <w:b/>
          <w:sz w:val="24"/>
          <w:lang w:eastAsia="zh-CN"/>
        </w:rPr>
        <w:t>（</w:t>
      </w:r>
      <w:r w:rsidRPr="00771A28">
        <w:rPr>
          <w:rFonts w:ascii="Times New Roman" w:hAnsi="Times New Roman"/>
          <w:b/>
          <w:sz w:val="24"/>
          <w:lang w:eastAsia="zh-CN"/>
        </w:rPr>
        <w:t>5</w:t>
      </w:r>
      <w:r w:rsidRPr="00771A28">
        <w:rPr>
          <w:rFonts w:ascii="Times New Roman" w:hAnsi="Times New Roman"/>
          <w:b/>
          <w:sz w:val="24"/>
          <w:lang w:eastAsia="zh-CN"/>
        </w:rPr>
        <w:t>）应急结束</w:t>
      </w:r>
    </w:p>
    <w:p w14:paraId="2744C55C" w14:textId="77777777" w:rsidR="000D401F" w:rsidRPr="00771A28" w:rsidRDefault="000D401F" w:rsidP="000D401F">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lastRenderedPageBreak/>
        <w:t>经应急处置后，现场应急指挥部确认满足专项应急预案终止条件时，向分公司应急指挥中心报告，分公司应急指挥中心可下达应急终止指令。</w:t>
      </w:r>
    </w:p>
    <w:p w14:paraId="14542B92" w14:textId="77777777" w:rsidR="000D401F" w:rsidRPr="00771A28" w:rsidRDefault="000D401F" w:rsidP="000D401F">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应急终止后，现场应急指挥部负责编写应急总结，应急指挥中心办公室负责对现场应急指挥部的应急总结、值班记录等资料进行汇总、归档，经理办公室负责起草分公司应急指挥中心的应急总结上报材料。现场应急指挥部向事件调查组移交相关材料。分公司应急指挥中心负责向中原油田上报应急总结。</w:t>
      </w:r>
    </w:p>
    <w:p w14:paraId="7C184F03" w14:textId="2A788D7D" w:rsidR="000D401F" w:rsidRPr="00771A28" w:rsidRDefault="000D401F" w:rsidP="000D401F">
      <w:pPr>
        <w:adjustRightInd w:val="0"/>
        <w:snapToGrid w:val="0"/>
        <w:spacing w:line="360" w:lineRule="auto"/>
        <w:ind w:firstLineChars="200" w:firstLine="482"/>
        <w:jc w:val="both"/>
        <w:rPr>
          <w:rFonts w:ascii="Times New Roman" w:hAnsi="Times New Roman"/>
          <w:b/>
          <w:sz w:val="24"/>
          <w:lang w:eastAsia="zh-CN"/>
        </w:rPr>
      </w:pPr>
      <w:r w:rsidRPr="00771A28">
        <w:rPr>
          <w:rFonts w:ascii="Times New Roman" w:hAnsi="Times New Roman"/>
          <w:b/>
          <w:sz w:val="24"/>
          <w:lang w:eastAsia="zh-CN"/>
        </w:rPr>
        <w:t>（</w:t>
      </w:r>
      <w:r w:rsidRPr="00771A28">
        <w:rPr>
          <w:rFonts w:ascii="Times New Roman" w:hAnsi="Times New Roman"/>
          <w:b/>
          <w:sz w:val="24"/>
          <w:lang w:eastAsia="zh-CN"/>
        </w:rPr>
        <w:t>6</w:t>
      </w:r>
      <w:r w:rsidRPr="00771A28">
        <w:rPr>
          <w:rFonts w:ascii="Times New Roman" w:hAnsi="Times New Roman"/>
          <w:b/>
          <w:sz w:val="24"/>
          <w:lang w:eastAsia="zh-CN"/>
        </w:rPr>
        <w:t>）应急保障</w:t>
      </w:r>
    </w:p>
    <w:p w14:paraId="4B9C1129" w14:textId="6DD8C209" w:rsidR="000D401F" w:rsidRPr="00771A28" w:rsidRDefault="000D401F" w:rsidP="000D401F">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1</w:t>
      </w:r>
      <w:r w:rsidRPr="00771A28">
        <w:rPr>
          <w:rFonts w:ascii="Times New Roman" w:hAnsi="Times New Roman"/>
          <w:sz w:val="24"/>
          <w:lang w:eastAsia="zh-CN"/>
        </w:rPr>
        <w:t>）应急队伍保障</w:t>
      </w:r>
    </w:p>
    <w:p w14:paraId="3D4B4177" w14:textId="77777777" w:rsidR="000D401F" w:rsidRPr="00771A28" w:rsidRDefault="000D401F" w:rsidP="000D401F">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分公司应急救援队伍由采气厂、净化厂、应急救援中心和社会应急资源组成。应急队伍配备必要的人员、装备等，平时加强应急队伍的业务培训和应急演练，提高应急人员业务水平；与社会应急资源签订互助协议，提供应急期间的消气防、医疗卫生、治安保卫、交通维护和运输等应急救援力量的保障。</w:t>
      </w:r>
    </w:p>
    <w:p w14:paraId="0B1B3778" w14:textId="2F98B401" w:rsidR="000D401F" w:rsidRPr="00771A28" w:rsidRDefault="000D401F" w:rsidP="000D401F">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2</w:t>
      </w:r>
      <w:r w:rsidRPr="00771A28">
        <w:rPr>
          <w:rFonts w:ascii="Times New Roman" w:hAnsi="Times New Roman"/>
          <w:sz w:val="24"/>
          <w:lang w:eastAsia="zh-CN"/>
        </w:rPr>
        <w:t>）财力保障</w:t>
      </w:r>
    </w:p>
    <w:p w14:paraId="2E2BA3C7" w14:textId="77777777" w:rsidR="000D401F" w:rsidRPr="00771A28" w:rsidRDefault="000D401F" w:rsidP="000D401F">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事件处置过程中的费用，由计划财务部门负责保障；事件应急处置结束后，各级应急指挥中心办公室对应急处置费用进行整理汇总，计划财务部给予核销。</w:t>
      </w:r>
    </w:p>
    <w:p w14:paraId="5B36D113" w14:textId="103E5106" w:rsidR="000D401F" w:rsidRPr="00771A28" w:rsidRDefault="000D401F" w:rsidP="000D401F">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3</w:t>
      </w:r>
      <w:r w:rsidRPr="00771A28">
        <w:rPr>
          <w:rFonts w:ascii="Times New Roman" w:hAnsi="Times New Roman"/>
          <w:sz w:val="24"/>
          <w:lang w:eastAsia="zh-CN"/>
        </w:rPr>
        <w:t>）物资保障</w:t>
      </w:r>
    </w:p>
    <w:p w14:paraId="60FFA030" w14:textId="77777777" w:rsidR="000D401F" w:rsidRPr="00771A28" w:rsidRDefault="000D401F" w:rsidP="000D401F">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分公司应急物资由物资保障部应急物资、应急救援中心应急物资、所属单位应急物资和社会救援物资组成。为满足应急处置的需求，同社会救援物资单位签订协议，在应急状态下，由分公司应急指挥中心统一调配使用。</w:t>
      </w:r>
    </w:p>
    <w:p w14:paraId="49B14CEB" w14:textId="41B711AC" w:rsidR="000D401F" w:rsidRPr="00771A28" w:rsidRDefault="000D401F" w:rsidP="000D401F">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4</w:t>
      </w:r>
      <w:r w:rsidRPr="00771A28">
        <w:rPr>
          <w:rFonts w:ascii="Times New Roman" w:hAnsi="Times New Roman"/>
          <w:sz w:val="24"/>
          <w:lang w:eastAsia="zh-CN"/>
        </w:rPr>
        <w:t>）通讯保障</w:t>
      </w:r>
    </w:p>
    <w:p w14:paraId="31E0BA66" w14:textId="77777777" w:rsidR="000D401F" w:rsidRPr="00771A28" w:rsidRDefault="000D401F" w:rsidP="000D401F">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生产服务中心负责建立、完善应急通讯网络系统，在应急工作中确保应急通信畅通。</w:t>
      </w:r>
    </w:p>
    <w:p w14:paraId="155BAB88" w14:textId="272DB9B2" w:rsidR="000D401F" w:rsidRPr="00771A28" w:rsidRDefault="000D401F" w:rsidP="000D401F">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5</w:t>
      </w:r>
      <w:r w:rsidRPr="00771A28">
        <w:rPr>
          <w:rFonts w:ascii="Times New Roman" w:hAnsi="Times New Roman"/>
          <w:sz w:val="24"/>
          <w:lang w:eastAsia="zh-CN"/>
        </w:rPr>
        <w:t>）技术保障</w:t>
      </w:r>
    </w:p>
    <w:p w14:paraId="78D03707" w14:textId="77777777" w:rsidR="000D401F" w:rsidRPr="00771A28" w:rsidRDefault="000D401F" w:rsidP="000D401F">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天然气技术管理部负责建立由各专业领域技术、经验丰富的人员组成技术专家组，结合事故发生厂所属技术力量，为事故的应急处置提供技术支持。</w:t>
      </w:r>
    </w:p>
    <w:p w14:paraId="66DBF157" w14:textId="20399CB6" w:rsidR="000D401F" w:rsidRPr="00771A28" w:rsidRDefault="000D401F" w:rsidP="000D401F">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6</w:t>
      </w:r>
      <w:r w:rsidRPr="00771A28">
        <w:rPr>
          <w:rFonts w:ascii="Times New Roman" w:hAnsi="Times New Roman"/>
          <w:sz w:val="24"/>
          <w:lang w:eastAsia="zh-CN"/>
        </w:rPr>
        <w:t>）基本生活保障</w:t>
      </w:r>
    </w:p>
    <w:p w14:paraId="1EC682BB" w14:textId="77777777" w:rsidR="000D401F" w:rsidRPr="00771A28" w:rsidRDefault="000D401F" w:rsidP="000D401F">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分公司应急指挥中心应会同事发地人民政府做好抢险队伍、受灾员工和疏散群众的基本生活保障工作。</w:t>
      </w:r>
    </w:p>
    <w:p w14:paraId="4091F788" w14:textId="5D3DAAB0" w:rsidR="000D401F" w:rsidRPr="00771A28" w:rsidRDefault="000D401F" w:rsidP="000D401F">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7</w:t>
      </w:r>
      <w:r w:rsidRPr="00771A28">
        <w:rPr>
          <w:rFonts w:ascii="Times New Roman" w:hAnsi="Times New Roman"/>
          <w:sz w:val="24"/>
          <w:lang w:eastAsia="zh-CN"/>
        </w:rPr>
        <w:t>）人员防护</w:t>
      </w:r>
    </w:p>
    <w:p w14:paraId="6C4313A9" w14:textId="3AD1EDB4" w:rsidR="006039C9" w:rsidRPr="00771A28" w:rsidRDefault="000D401F" w:rsidP="000D401F">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lastRenderedPageBreak/>
        <w:t>按照国家法律法规、标准、规范的要求，应急救援人员配备安全职业防护装备，严格按照救援程序开展应急救援工作，确保人员安全。在生产区域内岗位人员配备安全职业防护装备，建立紧急集合点。</w:t>
      </w:r>
    </w:p>
    <w:p w14:paraId="2AB47899" w14:textId="38E340D5" w:rsidR="000D401F" w:rsidRPr="00771A28" w:rsidRDefault="000D401F" w:rsidP="000D401F">
      <w:pPr>
        <w:adjustRightInd w:val="0"/>
        <w:snapToGrid w:val="0"/>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t>13</w:t>
      </w:r>
      <w:r w:rsidRPr="00771A28">
        <w:rPr>
          <w:rFonts w:ascii="Times New Roman" w:eastAsia="黑体" w:hAnsi="Times New Roman"/>
          <w:sz w:val="24"/>
          <w:lang w:eastAsia="zh-CN"/>
        </w:rPr>
        <w:t>、本项目环境风险应急预案</w:t>
      </w:r>
    </w:p>
    <w:p w14:paraId="3795025B" w14:textId="0E808119" w:rsidR="00844AF0" w:rsidRPr="00771A28" w:rsidRDefault="00844AF0" w:rsidP="00844AF0">
      <w:pPr>
        <w:adjustRightInd w:val="0"/>
        <w:snapToGrid w:val="0"/>
        <w:spacing w:line="360" w:lineRule="auto"/>
        <w:ind w:firstLineChars="200" w:firstLine="482"/>
        <w:jc w:val="both"/>
        <w:rPr>
          <w:rFonts w:ascii="Times New Roman" w:hAnsi="Times New Roman"/>
          <w:b/>
          <w:sz w:val="24"/>
          <w:lang w:eastAsia="zh-CN"/>
        </w:rPr>
      </w:pPr>
      <w:r w:rsidRPr="00771A28">
        <w:rPr>
          <w:rFonts w:ascii="Times New Roman" w:hAnsi="Times New Roman"/>
          <w:b/>
          <w:sz w:val="24"/>
          <w:lang w:eastAsia="zh-CN"/>
        </w:rPr>
        <w:t>（</w:t>
      </w:r>
      <w:r w:rsidRPr="00771A28">
        <w:rPr>
          <w:rFonts w:ascii="Times New Roman" w:hAnsi="Times New Roman"/>
          <w:b/>
          <w:sz w:val="24"/>
          <w:lang w:eastAsia="zh-CN"/>
        </w:rPr>
        <w:t>1</w:t>
      </w:r>
      <w:r w:rsidRPr="00771A28">
        <w:rPr>
          <w:rFonts w:ascii="Times New Roman" w:hAnsi="Times New Roman"/>
          <w:b/>
          <w:sz w:val="24"/>
          <w:lang w:eastAsia="zh-CN"/>
        </w:rPr>
        <w:t>）钻井</w:t>
      </w:r>
      <w:bookmarkStart w:id="253" w:name="OLE_LINK363"/>
      <w:bookmarkStart w:id="254" w:name="OLE_LINK364"/>
      <w:r w:rsidRPr="00771A28">
        <w:rPr>
          <w:rFonts w:ascii="Times New Roman" w:hAnsi="Times New Roman"/>
          <w:b/>
          <w:sz w:val="24"/>
          <w:lang w:eastAsia="zh-CN"/>
        </w:rPr>
        <w:t>过程</w:t>
      </w:r>
      <w:bookmarkEnd w:id="253"/>
      <w:bookmarkEnd w:id="254"/>
      <w:r w:rsidRPr="00771A28">
        <w:rPr>
          <w:rFonts w:ascii="Times New Roman" w:hAnsi="Times New Roman"/>
          <w:b/>
          <w:sz w:val="24"/>
          <w:lang w:eastAsia="zh-CN"/>
        </w:rPr>
        <w:t>风险应急预案</w:t>
      </w:r>
    </w:p>
    <w:p w14:paraId="6A881ED8"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根据前述环境风险事故分析，本次评价将针对本项目钻井作业的特点，结合企业制定的应急预案，提出环境风险事故应急预案编制要求，供企业及有关部门参考。同时环评要求建设单位在钻井工程施工前编制钻井工程专项应急预案，并在地方生态环境主管部门进行备案。</w:t>
      </w:r>
    </w:p>
    <w:p w14:paraId="031430BF" w14:textId="72E55061" w:rsidR="00844AF0" w:rsidRPr="00771A28" w:rsidRDefault="00844AF0" w:rsidP="00844AF0">
      <w:pPr>
        <w:adjustRightInd w:val="0"/>
        <w:snapToGrid w:val="0"/>
        <w:spacing w:line="360" w:lineRule="auto"/>
        <w:ind w:firstLineChars="200" w:firstLine="482"/>
        <w:jc w:val="both"/>
        <w:rPr>
          <w:rFonts w:ascii="Times New Roman" w:hAnsi="Times New Roman"/>
          <w:b/>
          <w:sz w:val="24"/>
          <w:lang w:eastAsia="zh-CN"/>
        </w:rPr>
      </w:pPr>
      <w:r w:rsidRPr="00771A28">
        <w:rPr>
          <w:rFonts w:ascii="Times New Roman" w:hAnsi="Times New Roman"/>
          <w:b/>
          <w:sz w:val="24"/>
          <w:lang w:eastAsia="zh-CN"/>
        </w:rPr>
        <w:t>1</w:t>
      </w:r>
      <w:r w:rsidRPr="00771A28">
        <w:rPr>
          <w:rFonts w:ascii="Times New Roman" w:hAnsi="Times New Roman"/>
          <w:b/>
          <w:sz w:val="24"/>
          <w:lang w:eastAsia="zh-CN"/>
        </w:rPr>
        <w:t>）应急预案编制内容及要求</w:t>
      </w:r>
    </w:p>
    <w:p w14:paraId="389EAE8F" w14:textId="50110A51"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根据前述环境风险事故分析，本次评价将针对本项目钻井作业及试采作业的特点，结合企业制定的应急预案，提出环境风险事故应急预案编制要求，供企业及有关部门参考。见表</w:t>
      </w:r>
      <w:r w:rsidR="004044B8" w:rsidRPr="00771A28">
        <w:rPr>
          <w:rFonts w:ascii="Times New Roman" w:hAnsi="Times New Roman"/>
          <w:sz w:val="24"/>
          <w:lang w:eastAsia="zh-CN"/>
        </w:rPr>
        <w:t>5.3-1</w:t>
      </w:r>
      <w:r w:rsidR="00697AAB" w:rsidRPr="00771A28">
        <w:rPr>
          <w:rFonts w:ascii="Times New Roman" w:hAnsi="Times New Roman"/>
          <w:sz w:val="24"/>
          <w:lang w:eastAsia="zh-CN"/>
        </w:rPr>
        <w:t>7</w:t>
      </w:r>
      <w:r w:rsidRPr="00771A28">
        <w:rPr>
          <w:rFonts w:ascii="Times New Roman" w:hAnsi="Times New Roman"/>
          <w:sz w:val="24"/>
          <w:lang w:eastAsia="zh-CN"/>
        </w:rPr>
        <w:t>。</w:t>
      </w:r>
    </w:p>
    <w:p w14:paraId="5C0787B8" w14:textId="13CE9F19" w:rsidR="00844AF0" w:rsidRPr="00771A28" w:rsidRDefault="00844AF0" w:rsidP="004044B8">
      <w:pPr>
        <w:pStyle w:val="ac"/>
        <w:tabs>
          <w:tab w:val="left" w:pos="863"/>
        </w:tabs>
        <w:spacing w:before="0"/>
        <w:ind w:left="0"/>
        <w:jc w:val="center"/>
        <w:rPr>
          <w:rFonts w:ascii="Times New Roman" w:eastAsia="黑体" w:hAnsi="Times New Roman"/>
          <w:sz w:val="21"/>
          <w:szCs w:val="21"/>
          <w:lang w:eastAsia="zh-CN"/>
        </w:rPr>
      </w:pPr>
      <w:bookmarkStart w:id="255" w:name="_Ref524449032"/>
      <w:r w:rsidRPr="00771A28">
        <w:rPr>
          <w:rFonts w:ascii="Times New Roman" w:eastAsia="黑体" w:hAnsi="Times New Roman"/>
          <w:sz w:val="21"/>
          <w:szCs w:val="21"/>
          <w:lang w:eastAsia="zh-CN"/>
        </w:rPr>
        <w:t>表</w:t>
      </w:r>
      <w:bookmarkEnd w:id="255"/>
      <w:r w:rsidR="004044B8" w:rsidRPr="00771A28">
        <w:rPr>
          <w:rFonts w:ascii="Times New Roman" w:eastAsia="黑体" w:hAnsi="Times New Roman"/>
          <w:sz w:val="21"/>
          <w:szCs w:val="21"/>
          <w:lang w:eastAsia="zh-CN"/>
        </w:rPr>
        <w:t>5.3-1</w:t>
      </w:r>
      <w:r w:rsidR="00697AAB" w:rsidRPr="00771A28">
        <w:rPr>
          <w:rFonts w:ascii="Times New Roman" w:eastAsia="黑体" w:hAnsi="Times New Roman"/>
          <w:sz w:val="21"/>
          <w:szCs w:val="21"/>
          <w:lang w:eastAsia="zh-CN"/>
        </w:rPr>
        <w:t>7</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应急预案主要内容一览表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10"/>
        <w:gridCol w:w="1162"/>
        <w:gridCol w:w="6428"/>
      </w:tblGrid>
      <w:tr w:rsidR="0083163B" w:rsidRPr="00771A28" w14:paraId="218C479C" w14:textId="77777777" w:rsidTr="00844AF0">
        <w:trPr>
          <w:tblHeader/>
          <w:jc w:val="center"/>
        </w:trPr>
        <w:tc>
          <w:tcPr>
            <w:tcW w:w="428" w:type="pct"/>
            <w:vAlign w:val="center"/>
          </w:tcPr>
          <w:p w14:paraId="27EE7CB4" w14:textId="77777777" w:rsidR="00844AF0" w:rsidRPr="00771A28" w:rsidRDefault="00844AF0" w:rsidP="000A61CD">
            <w:pPr>
              <w:pStyle w:val="1L"/>
              <w:rPr>
                <w:b/>
              </w:rPr>
            </w:pPr>
            <w:r w:rsidRPr="00771A28">
              <w:rPr>
                <w:b/>
              </w:rPr>
              <w:t>序号</w:t>
            </w:r>
          </w:p>
        </w:tc>
        <w:tc>
          <w:tcPr>
            <w:tcW w:w="700" w:type="pct"/>
            <w:vAlign w:val="center"/>
          </w:tcPr>
          <w:p w14:paraId="0332DD96" w14:textId="77777777" w:rsidR="00844AF0" w:rsidRPr="00771A28" w:rsidRDefault="00844AF0" w:rsidP="000A61CD">
            <w:pPr>
              <w:pStyle w:val="1L"/>
              <w:rPr>
                <w:b/>
              </w:rPr>
            </w:pPr>
            <w:r w:rsidRPr="00771A28">
              <w:rPr>
                <w:b/>
              </w:rPr>
              <w:t>项目</w:t>
            </w:r>
          </w:p>
        </w:tc>
        <w:tc>
          <w:tcPr>
            <w:tcW w:w="3872" w:type="pct"/>
            <w:vAlign w:val="center"/>
          </w:tcPr>
          <w:p w14:paraId="516B6EF3" w14:textId="77777777" w:rsidR="00844AF0" w:rsidRPr="00771A28" w:rsidRDefault="00844AF0" w:rsidP="000A61CD">
            <w:pPr>
              <w:pStyle w:val="1L"/>
              <w:rPr>
                <w:b/>
              </w:rPr>
            </w:pPr>
            <w:r w:rsidRPr="00771A28">
              <w:rPr>
                <w:b/>
              </w:rPr>
              <w:t>内容及要求</w:t>
            </w:r>
          </w:p>
        </w:tc>
      </w:tr>
      <w:tr w:rsidR="0083163B" w:rsidRPr="00771A28" w14:paraId="60091C38" w14:textId="77777777" w:rsidTr="00844AF0">
        <w:trPr>
          <w:jc w:val="center"/>
        </w:trPr>
        <w:tc>
          <w:tcPr>
            <w:tcW w:w="428" w:type="pct"/>
            <w:vAlign w:val="center"/>
          </w:tcPr>
          <w:p w14:paraId="1DA3E24C" w14:textId="77777777" w:rsidR="00844AF0" w:rsidRPr="00771A28" w:rsidRDefault="00844AF0" w:rsidP="000A61CD">
            <w:pPr>
              <w:pStyle w:val="1L"/>
            </w:pPr>
            <w:r w:rsidRPr="00771A28">
              <w:t>1</w:t>
            </w:r>
          </w:p>
        </w:tc>
        <w:tc>
          <w:tcPr>
            <w:tcW w:w="700" w:type="pct"/>
            <w:vAlign w:val="center"/>
          </w:tcPr>
          <w:p w14:paraId="332D410C" w14:textId="77777777" w:rsidR="00844AF0" w:rsidRPr="00771A28" w:rsidRDefault="00844AF0" w:rsidP="000A61CD">
            <w:pPr>
              <w:pStyle w:val="1L"/>
            </w:pPr>
            <w:r w:rsidRPr="00771A28">
              <w:t>应急计划区</w:t>
            </w:r>
          </w:p>
        </w:tc>
        <w:tc>
          <w:tcPr>
            <w:tcW w:w="3872" w:type="pct"/>
            <w:vAlign w:val="center"/>
          </w:tcPr>
          <w:p w14:paraId="6A252F1E" w14:textId="77777777" w:rsidR="00844AF0" w:rsidRPr="00771A28" w:rsidRDefault="00844AF0" w:rsidP="000A61CD">
            <w:pPr>
              <w:pStyle w:val="1L"/>
              <w:jc w:val="left"/>
            </w:pPr>
            <w:r w:rsidRPr="00771A28">
              <w:t>危险目标：钻井地层</w:t>
            </w:r>
          </w:p>
          <w:p w14:paraId="2F8D6FDC" w14:textId="29D704E2" w:rsidR="00844AF0" w:rsidRPr="00771A28" w:rsidRDefault="00844AF0" w:rsidP="000A61CD">
            <w:pPr>
              <w:pStyle w:val="1L"/>
              <w:jc w:val="left"/>
            </w:pPr>
            <w:r w:rsidRPr="00771A28">
              <w:t>环境保护目标：测试放喷时，井口周边</w:t>
            </w:r>
            <w:r w:rsidRPr="00771A28">
              <w:t>0</w:t>
            </w:r>
            <w:r w:rsidRPr="00771A28">
              <w:t>～</w:t>
            </w:r>
            <w:r w:rsidR="00AB58DC" w:rsidRPr="00771A28">
              <w:t>2220</w:t>
            </w:r>
            <w:r w:rsidRPr="00771A28">
              <w:t>m</w:t>
            </w:r>
            <w:r w:rsidRPr="00771A28">
              <w:t>为紧急撤离范围。当发生井喷失控时，一般撤离范围可根据监测情况决定。</w:t>
            </w:r>
          </w:p>
        </w:tc>
      </w:tr>
      <w:tr w:rsidR="0083163B" w:rsidRPr="00771A28" w14:paraId="28A77DAF" w14:textId="77777777" w:rsidTr="00844AF0">
        <w:trPr>
          <w:jc w:val="center"/>
        </w:trPr>
        <w:tc>
          <w:tcPr>
            <w:tcW w:w="428" w:type="pct"/>
            <w:vAlign w:val="center"/>
          </w:tcPr>
          <w:p w14:paraId="588C6D41" w14:textId="77777777" w:rsidR="00844AF0" w:rsidRPr="00771A28" w:rsidRDefault="00844AF0" w:rsidP="000A61CD">
            <w:pPr>
              <w:pStyle w:val="1L"/>
            </w:pPr>
            <w:r w:rsidRPr="00771A28">
              <w:t>2</w:t>
            </w:r>
          </w:p>
        </w:tc>
        <w:tc>
          <w:tcPr>
            <w:tcW w:w="700" w:type="pct"/>
            <w:vAlign w:val="center"/>
          </w:tcPr>
          <w:p w14:paraId="1E483972" w14:textId="77777777" w:rsidR="00844AF0" w:rsidRPr="00771A28" w:rsidRDefault="00844AF0" w:rsidP="000A61CD">
            <w:pPr>
              <w:pStyle w:val="1L"/>
            </w:pPr>
            <w:r w:rsidRPr="00771A28">
              <w:t>应急组织机构、人员</w:t>
            </w:r>
          </w:p>
        </w:tc>
        <w:tc>
          <w:tcPr>
            <w:tcW w:w="3872" w:type="pct"/>
            <w:vAlign w:val="center"/>
          </w:tcPr>
          <w:p w14:paraId="53D0944B" w14:textId="77777777" w:rsidR="00844AF0" w:rsidRPr="00771A28" w:rsidRDefault="00844AF0" w:rsidP="000A61CD">
            <w:pPr>
              <w:pStyle w:val="1L"/>
              <w:jc w:val="left"/>
            </w:pPr>
            <w:r w:rsidRPr="00771A28">
              <w:t>组织机构为中原油田普光分公司，钻井队及其管理单位、当地政府。</w:t>
            </w:r>
          </w:p>
          <w:p w14:paraId="03D5DED6" w14:textId="77777777" w:rsidR="00844AF0" w:rsidRPr="00771A28" w:rsidRDefault="00844AF0" w:rsidP="000A61CD">
            <w:pPr>
              <w:pStyle w:val="1L"/>
              <w:jc w:val="left"/>
            </w:pPr>
            <w:r w:rsidRPr="00771A28">
              <w:t>关键依靠钻井队、当地政府。</w:t>
            </w:r>
          </w:p>
          <w:p w14:paraId="3ED26633" w14:textId="77777777" w:rsidR="00844AF0" w:rsidRPr="00771A28" w:rsidRDefault="00844AF0" w:rsidP="000A61CD">
            <w:pPr>
              <w:pStyle w:val="1L"/>
              <w:jc w:val="left"/>
            </w:pPr>
            <w:r w:rsidRPr="00771A28">
              <w:t>充分、重点发挥地方镇乡、村级政府的组织能力，纳入应急组织机构中。</w:t>
            </w:r>
          </w:p>
        </w:tc>
      </w:tr>
      <w:tr w:rsidR="0083163B" w:rsidRPr="00771A28" w14:paraId="28FF4E31" w14:textId="77777777" w:rsidTr="00844AF0">
        <w:trPr>
          <w:jc w:val="center"/>
        </w:trPr>
        <w:tc>
          <w:tcPr>
            <w:tcW w:w="428" w:type="pct"/>
            <w:vAlign w:val="center"/>
          </w:tcPr>
          <w:p w14:paraId="3C8D5D2B" w14:textId="77777777" w:rsidR="00844AF0" w:rsidRPr="00771A28" w:rsidRDefault="00844AF0" w:rsidP="000A61CD">
            <w:pPr>
              <w:pStyle w:val="1L"/>
            </w:pPr>
            <w:r w:rsidRPr="00771A28">
              <w:t>3</w:t>
            </w:r>
          </w:p>
        </w:tc>
        <w:tc>
          <w:tcPr>
            <w:tcW w:w="700" w:type="pct"/>
            <w:vAlign w:val="center"/>
          </w:tcPr>
          <w:p w14:paraId="163C161D" w14:textId="77777777" w:rsidR="00844AF0" w:rsidRPr="00771A28" w:rsidRDefault="00844AF0" w:rsidP="000A61CD">
            <w:pPr>
              <w:pStyle w:val="1L"/>
            </w:pPr>
            <w:r w:rsidRPr="00771A28">
              <w:t>预案分级</w:t>
            </w:r>
          </w:p>
          <w:p w14:paraId="1A2901B2" w14:textId="77777777" w:rsidR="00844AF0" w:rsidRPr="00771A28" w:rsidRDefault="00844AF0" w:rsidP="000A61CD">
            <w:pPr>
              <w:pStyle w:val="1L"/>
            </w:pPr>
            <w:r w:rsidRPr="00771A28">
              <w:t>响应条件</w:t>
            </w:r>
          </w:p>
        </w:tc>
        <w:tc>
          <w:tcPr>
            <w:tcW w:w="3872" w:type="pct"/>
            <w:vAlign w:val="center"/>
          </w:tcPr>
          <w:p w14:paraId="3232D51E" w14:textId="77777777" w:rsidR="00844AF0" w:rsidRPr="00771A28" w:rsidRDefault="00844AF0" w:rsidP="000A61CD">
            <w:pPr>
              <w:pStyle w:val="1L"/>
              <w:jc w:val="left"/>
            </w:pPr>
            <w:r w:rsidRPr="00771A28">
              <w:t>规定预案的级别及分级响应程序：</w:t>
            </w:r>
          </w:p>
          <w:p w14:paraId="6326B65D" w14:textId="77777777" w:rsidR="00844AF0" w:rsidRPr="00771A28" w:rsidRDefault="00844AF0" w:rsidP="000A61CD">
            <w:pPr>
              <w:pStyle w:val="1L"/>
              <w:jc w:val="left"/>
            </w:pPr>
            <w:r w:rsidRPr="00771A28">
              <w:t>把重大环境污染事故定为三级，定性为一般，涉及组织单位为中原油田普光分公司、钻井队和当地环保部门。</w:t>
            </w:r>
          </w:p>
          <w:p w14:paraId="5F2EFF26" w14:textId="77777777" w:rsidR="00844AF0" w:rsidRPr="00771A28" w:rsidRDefault="00844AF0" w:rsidP="000A61CD">
            <w:pPr>
              <w:pStyle w:val="1L"/>
              <w:jc w:val="left"/>
            </w:pPr>
            <w:r w:rsidRPr="00771A28">
              <w:t>井喷及井喷失控定为一级。涉及组织单位为中原油田普光分公司、钻井队及其管理单位、当地政府。响应程度依次增强。</w:t>
            </w:r>
          </w:p>
        </w:tc>
      </w:tr>
      <w:tr w:rsidR="0083163B" w:rsidRPr="00771A28" w14:paraId="268B4C92" w14:textId="77777777" w:rsidTr="00844AF0">
        <w:trPr>
          <w:jc w:val="center"/>
        </w:trPr>
        <w:tc>
          <w:tcPr>
            <w:tcW w:w="428" w:type="pct"/>
            <w:vAlign w:val="center"/>
          </w:tcPr>
          <w:p w14:paraId="65676B2A" w14:textId="77777777" w:rsidR="00844AF0" w:rsidRPr="00771A28" w:rsidRDefault="00844AF0" w:rsidP="000A61CD">
            <w:pPr>
              <w:pStyle w:val="1L"/>
            </w:pPr>
            <w:r w:rsidRPr="00771A28">
              <w:t>4</w:t>
            </w:r>
          </w:p>
        </w:tc>
        <w:tc>
          <w:tcPr>
            <w:tcW w:w="700" w:type="pct"/>
            <w:vAlign w:val="center"/>
          </w:tcPr>
          <w:p w14:paraId="4B872165" w14:textId="77777777" w:rsidR="00844AF0" w:rsidRPr="00771A28" w:rsidRDefault="00844AF0" w:rsidP="000A61CD">
            <w:pPr>
              <w:pStyle w:val="1L"/>
            </w:pPr>
            <w:r w:rsidRPr="00771A28">
              <w:t>应急救援</w:t>
            </w:r>
          </w:p>
          <w:p w14:paraId="1A18F231" w14:textId="77777777" w:rsidR="00844AF0" w:rsidRPr="00771A28" w:rsidRDefault="00844AF0" w:rsidP="000A61CD">
            <w:pPr>
              <w:pStyle w:val="1L"/>
            </w:pPr>
            <w:r w:rsidRPr="00771A28">
              <w:t>保障</w:t>
            </w:r>
          </w:p>
        </w:tc>
        <w:tc>
          <w:tcPr>
            <w:tcW w:w="3872" w:type="pct"/>
            <w:vAlign w:val="center"/>
          </w:tcPr>
          <w:p w14:paraId="4A0FF4C0" w14:textId="77777777" w:rsidR="00844AF0" w:rsidRPr="00771A28" w:rsidRDefault="00844AF0" w:rsidP="000A61CD">
            <w:pPr>
              <w:pStyle w:val="1L"/>
              <w:jc w:val="left"/>
            </w:pPr>
            <w:r w:rsidRPr="00771A28">
              <w:t>应急设施，设备与器材等：</w:t>
            </w:r>
          </w:p>
          <w:p w14:paraId="612D575E" w14:textId="77777777" w:rsidR="00844AF0" w:rsidRPr="00771A28" w:rsidRDefault="00844AF0" w:rsidP="000A61CD">
            <w:pPr>
              <w:pStyle w:val="1L"/>
              <w:jc w:val="left"/>
            </w:pPr>
            <w:r w:rsidRPr="00771A28">
              <w:t>井场配备</w:t>
            </w:r>
            <w:r w:rsidRPr="00771A28">
              <w:t>H</w:t>
            </w:r>
            <w:r w:rsidRPr="00771A28">
              <w:rPr>
                <w:vertAlign w:val="subscript"/>
              </w:rPr>
              <w:t>2</w:t>
            </w:r>
            <w:r w:rsidRPr="00771A28">
              <w:t>S</w:t>
            </w:r>
            <w:r w:rsidRPr="00771A28">
              <w:t>测试、防毒、医疗、消防、疏散等应急设施。</w:t>
            </w:r>
          </w:p>
          <w:p w14:paraId="237DA763" w14:textId="77777777" w:rsidR="00844AF0" w:rsidRPr="00771A28" w:rsidRDefault="00844AF0" w:rsidP="000A61CD">
            <w:pPr>
              <w:pStyle w:val="1L"/>
              <w:jc w:val="left"/>
            </w:pPr>
            <w:r w:rsidRPr="00771A28">
              <w:t>钻开气层前通知当地医院、消防队等方面救援保障力量以及钻井队主管部门、普光分公司的应急救援单位。</w:t>
            </w:r>
          </w:p>
        </w:tc>
      </w:tr>
      <w:tr w:rsidR="0083163B" w:rsidRPr="00771A28" w14:paraId="2D2CA57F" w14:textId="77777777" w:rsidTr="00844AF0">
        <w:trPr>
          <w:jc w:val="center"/>
        </w:trPr>
        <w:tc>
          <w:tcPr>
            <w:tcW w:w="428" w:type="pct"/>
            <w:vAlign w:val="center"/>
          </w:tcPr>
          <w:p w14:paraId="49053B14" w14:textId="77777777" w:rsidR="00844AF0" w:rsidRPr="00771A28" w:rsidRDefault="00844AF0" w:rsidP="000A61CD">
            <w:pPr>
              <w:pStyle w:val="1L"/>
            </w:pPr>
            <w:r w:rsidRPr="00771A28">
              <w:t>5</w:t>
            </w:r>
          </w:p>
        </w:tc>
        <w:tc>
          <w:tcPr>
            <w:tcW w:w="700" w:type="pct"/>
            <w:vAlign w:val="center"/>
          </w:tcPr>
          <w:p w14:paraId="68B85763" w14:textId="77777777" w:rsidR="00844AF0" w:rsidRPr="00771A28" w:rsidRDefault="00844AF0" w:rsidP="000A61CD">
            <w:pPr>
              <w:pStyle w:val="1L"/>
            </w:pPr>
            <w:r w:rsidRPr="00771A28">
              <w:t>报警、通讯联络方式</w:t>
            </w:r>
          </w:p>
        </w:tc>
        <w:tc>
          <w:tcPr>
            <w:tcW w:w="3872" w:type="pct"/>
            <w:vAlign w:val="center"/>
          </w:tcPr>
          <w:p w14:paraId="02FD6B1A" w14:textId="77777777" w:rsidR="00844AF0" w:rsidRPr="00771A28" w:rsidRDefault="00844AF0" w:rsidP="000A61CD">
            <w:pPr>
              <w:pStyle w:val="1L"/>
              <w:jc w:val="left"/>
            </w:pPr>
            <w:r w:rsidRPr="00771A28">
              <w:t>规定应急状态下的报警通讯方式、通知方式和交通保障、管制：</w:t>
            </w:r>
          </w:p>
          <w:p w14:paraId="4F027AC5" w14:textId="77777777" w:rsidR="00844AF0" w:rsidRPr="00771A28" w:rsidRDefault="00844AF0" w:rsidP="000A61CD">
            <w:pPr>
              <w:pStyle w:val="1L"/>
              <w:jc w:val="left"/>
            </w:pPr>
            <w:r w:rsidRPr="00771A28">
              <w:t>协调井队通过广播系统和电话通知。至少在</w:t>
            </w:r>
            <w:r w:rsidRPr="00771A28">
              <w:t>1</w:t>
            </w:r>
            <w:r w:rsidRPr="00771A28">
              <w:t>个小组设</w:t>
            </w:r>
            <w:r w:rsidRPr="00771A28">
              <w:t>2</w:t>
            </w:r>
            <w:r w:rsidRPr="00771A28">
              <w:t>个电话联络点。小组通知人员应指定</w:t>
            </w:r>
            <w:r w:rsidRPr="00771A28">
              <w:t>4</w:t>
            </w:r>
            <w:r w:rsidRPr="00771A28">
              <w:t>人负责通知本小组内的居民。并电话通知当地交警队负责交通保障、管制，不允许非救援车辆进入危险井口周边区域。</w:t>
            </w:r>
          </w:p>
        </w:tc>
      </w:tr>
      <w:tr w:rsidR="0083163B" w:rsidRPr="00771A28" w14:paraId="25AD5656" w14:textId="77777777" w:rsidTr="00844AF0">
        <w:trPr>
          <w:trHeight w:val="63"/>
          <w:jc w:val="center"/>
        </w:trPr>
        <w:tc>
          <w:tcPr>
            <w:tcW w:w="428" w:type="pct"/>
            <w:vAlign w:val="center"/>
          </w:tcPr>
          <w:p w14:paraId="24D5C005" w14:textId="77777777" w:rsidR="00844AF0" w:rsidRPr="00771A28" w:rsidRDefault="00844AF0" w:rsidP="000A61CD">
            <w:pPr>
              <w:pStyle w:val="1L"/>
            </w:pPr>
            <w:r w:rsidRPr="00771A28">
              <w:t>6</w:t>
            </w:r>
          </w:p>
        </w:tc>
        <w:tc>
          <w:tcPr>
            <w:tcW w:w="700" w:type="pct"/>
            <w:vAlign w:val="center"/>
          </w:tcPr>
          <w:p w14:paraId="37345336" w14:textId="77777777" w:rsidR="00844AF0" w:rsidRPr="00771A28" w:rsidRDefault="00844AF0" w:rsidP="000A61CD">
            <w:pPr>
              <w:pStyle w:val="1L"/>
            </w:pPr>
            <w:r w:rsidRPr="00771A28">
              <w:t>应急环境监测、抢险、救援及控制</w:t>
            </w:r>
          </w:p>
          <w:p w14:paraId="6D691ED3" w14:textId="77777777" w:rsidR="00844AF0" w:rsidRPr="00771A28" w:rsidRDefault="00844AF0" w:rsidP="000A61CD">
            <w:pPr>
              <w:pStyle w:val="1L"/>
            </w:pPr>
            <w:r w:rsidRPr="00771A28">
              <w:lastRenderedPageBreak/>
              <w:t>措施</w:t>
            </w:r>
          </w:p>
        </w:tc>
        <w:tc>
          <w:tcPr>
            <w:tcW w:w="3872" w:type="pct"/>
            <w:vAlign w:val="center"/>
          </w:tcPr>
          <w:p w14:paraId="74D0672E" w14:textId="77777777" w:rsidR="00844AF0" w:rsidRPr="00771A28" w:rsidRDefault="00844AF0" w:rsidP="000A61CD">
            <w:pPr>
              <w:pStyle w:val="1L"/>
              <w:jc w:val="left"/>
            </w:pPr>
            <w:r w:rsidRPr="00771A28">
              <w:lastRenderedPageBreak/>
              <w:t>环境应急监测可组织协调当地环境监测中心站。</w:t>
            </w:r>
          </w:p>
          <w:p w14:paraId="7A134A84" w14:textId="77777777" w:rsidR="00844AF0" w:rsidRPr="00771A28" w:rsidRDefault="00844AF0" w:rsidP="000A61CD">
            <w:pPr>
              <w:pStyle w:val="1L"/>
              <w:jc w:val="left"/>
            </w:pPr>
            <w:r w:rsidRPr="00771A28">
              <w:t>抢险、救援组织协调当地消防队、医院和钻井主管部门及普光分公司的应急队伍。</w:t>
            </w:r>
          </w:p>
          <w:p w14:paraId="511E9F11" w14:textId="77777777" w:rsidR="00844AF0" w:rsidRPr="00771A28" w:rsidRDefault="00844AF0" w:rsidP="000A61CD">
            <w:pPr>
              <w:pStyle w:val="1L"/>
              <w:jc w:val="left"/>
            </w:pPr>
            <w:r w:rsidRPr="00771A28">
              <w:t>控制措施主要由钻井队和其管理部门、普光分公司等部门共同协商</w:t>
            </w:r>
            <w:r w:rsidRPr="00771A28">
              <w:lastRenderedPageBreak/>
              <w:t>控制。</w:t>
            </w:r>
          </w:p>
          <w:p w14:paraId="1EC9256C" w14:textId="14A7AAA6" w:rsidR="00844AF0" w:rsidRPr="00771A28" w:rsidRDefault="00844AF0" w:rsidP="000A61CD">
            <w:pPr>
              <w:pStyle w:val="1L"/>
              <w:jc w:val="left"/>
            </w:pPr>
            <w:r w:rsidRPr="00771A28">
              <w:t>井喷失控的关键控制措施：应立即组织撤离井口周边</w:t>
            </w:r>
            <w:r w:rsidR="00AB58DC" w:rsidRPr="00771A28">
              <w:t>2220</w:t>
            </w:r>
            <w:r w:rsidRPr="00771A28">
              <w:t>m</w:t>
            </w:r>
            <w:r w:rsidRPr="00771A28">
              <w:t>的居民。同时保证井喷失控在</w:t>
            </w:r>
            <w:r w:rsidR="00343BA6" w:rsidRPr="00771A28">
              <w:t>1</w:t>
            </w:r>
            <w:r w:rsidRPr="00771A28">
              <w:t>5min</w:t>
            </w:r>
            <w:r w:rsidRPr="00771A28">
              <w:t>内点火，燃烧泄漏天然气。</w:t>
            </w:r>
          </w:p>
        </w:tc>
      </w:tr>
      <w:tr w:rsidR="0083163B" w:rsidRPr="00771A28" w14:paraId="69415245" w14:textId="77777777" w:rsidTr="00844AF0">
        <w:trPr>
          <w:jc w:val="center"/>
        </w:trPr>
        <w:tc>
          <w:tcPr>
            <w:tcW w:w="428" w:type="pct"/>
            <w:vAlign w:val="center"/>
          </w:tcPr>
          <w:p w14:paraId="05D5DA44" w14:textId="77777777" w:rsidR="00844AF0" w:rsidRPr="00771A28" w:rsidRDefault="00844AF0" w:rsidP="000A61CD">
            <w:pPr>
              <w:pStyle w:val="1L"/>
            </w:pPr>
            <w:r w:rsidRPr="00771A28">
              <w:lastRenderedPageBreak/>
              <w:t>7</w:t>
            </w:r>
          </w:p>
        </w:tc>
        <w:tc>
          <w:tcPr>
            <w:tcW w:w="700" w:type="pct"/>
            <w:vAlign w:val="center"/>
          </w:tcPr>
          <w:p w14:paraId="78231EF1" w14:textId="77777777" w:rsidR="00844AF0" w:rsidRPr="00771A28" w:rsidRDefault="00844AF0" w:rsidP="000A61CD">
            <w:pPr>
              <w:pStyle w:val="1L"/>
            </w:pPr>
            <w:r w:rsidRPr="00771A28">
              <w:t>应急检测、防护措施、清除泄漏措施和器材</w:t>
            </w:r>
          </w:p>
        </w:tc>
        <w:tc>
          <w:tcPr>
            <w:tcW w:w="3872" w:type="pct"/>
            <w:vAlign w:val="center"/>
          </w:tcPr>
          <w:p w14:paraId="76670540" w14:textId="77777777" w:rsidR="00844AF0" w:rsidRPr="00771A28" w:rsidRDefault="00844AF0" w:rsidP="000A61CD">
            <w:pPr>
              <w:pStyle w:val="1L"/>
              <w:jc w:val="left"/>
            </w:pPr>
            <w:r w:rsidRPr="00771A28">
              <w:t>应急检测、防护采用井队配备的设备和消防队伍的设备，必要可增加普光分公司、钻井队主管部门的检测防护设备。清除泄漏必要时可通过消防车喷雾状水溶解将大气污染物转化为地表水污染物。</w:t>
            </w:r>
          </w:p>
        </w:tc>
      </w:tr>
      <w:tr w:rsidR="0083163B" w:rsidRPr="00771A28" w14:paraId="1ADD3355" w14:textId="77777777" w:rsidTr="00844AF0">
        <w:trPr>
          <w:jc w:val="center"/>
        </w:trPr>
        <w:tc>
          <w:tcPr>
            <w:tcW w:w="428" w:type="pct"/>
            <w:vAlign w:val="center"/>
          </w:tcPr>
          <w:p w14:paraId="09FE222C" w14:textId="77777777" w:rsidR="00844AF0" w:rsidRPr="00771A28" w:rsidRDefault="00844AF0" w:rsidP="000A61CD">
            <w:pPr>
              <w:pStyle w:val="1L"/>
            </w:pPr>
            <w:r w:rsidRPr="00771A28">
              <w:t>8</w:t>
            </w:r>
          </w:p>
        </w:tc>
        <w:tc>
          <w:tcPr>
            <w:tcW w:w="700" w:type="pct"/>
            <w:vAlign w:val="center"/>
          </w:tcPr>
          <w:p w14:paraId="7571A42F" w14:textId="77777777" w:rsidR="00844AF0" w:rsidRPr="00771A28" w:rsidRDefault="00844AF0" w:rsidP="000A61CD">
            <w:pPr>
              <w:pStyle w:val="1L"/>
            </w:pPr>
            <w:r w:rsidRPr="00771A28">
              <w:t>人员紧急撤离、疏散，应急剂量控制、撤离组织计划</w:t>
            </w:r>
          </w:p>
        </w:tc>
        <w:tc>
          <w:tcPr>
            <w:tcW w:w="3872" w:type="pct"/>
            <w:vAlign w:val="center"/>
          </w:tcPr>
          <w:p w14:paraId="23B493BD" w14:textId="2E1FABC6" w:rsidR="00844AF0" w:rsidRPr="00771A28" w:rsidRDefault="00844AF0" w:rsidP="000A61CD">
            <w:pPr>
              <w:pStyle w:val="1L"/>
              <w:jc w:val="left"/>
            </w:pPr>
            <w:r w:rsidRPr="00771A28">
              <w:t>紧急撤离区：井口外</w:t>
            </w:r>
            <w:r w:rsidR="00AB58DC" w:rsidRPr="00771A28">
              <w:t>2220</w:t>
            </w:r>
            <w:r w:rsidRPr="00771A28">
              <w:t>m</w:t>
            </w:r>
            <w:r w:rsidRPr="00771A28">
              <w:t>范围为紧急撤离区。撤离路线应根据钻井井场风向标，沿发生事故时的上风向方向或侧风向远离事故源方向撤离。通过高音喇叭、广播、电话及时通知周边各户居民，保证全部及时通知撤离。</w:t>
            </w:r>
          </w:p>
          <w:p w14:paraId="61948C74" w14:textId="77777777" w:rsidR="00844AF0" w:rsidRPr="00771A28" w:rsidRDefault="00844AF0" w:rsidP="000A61CD">
            <w:pPr>
              <w:pStyle w:val="1L"/>
              <w:jc w:val="left"/>
            </w:pPr>
            <w:r w:rsidRPr="00771A28">
              <w:t>一般撤离区：当发生井喷失控时，一般撤离范围可根据监测情况决定。在发生事故时应自发和在应急组织机构的带领下及时撤离。撤离路线应根据钻井井场风向标，沿发生事故时的上风向或侧风向方向远离事故源方向撤离。由于涉及人员多，应通过应急组织机构负责组织撤离，通过广播系统和电话系统通知。由于远处居民不能看到风向标，在通知撤离时要由专业人员根据风向标说明撤离方向。可通过广播系统和电话系统通知，应通过协调村委会通过电话通知到小组，各组至少设立</w:t>
            </w:r>
            <w:r w:rsidRPr="00771A28">
              <w:t>2</w:t>
            </w:r>
            <w:r w:rsidRPr="00771A28">
              <w:t>个联络点。小组负责人指定</w:t>
            </w:r>
            <w:r w:rsidRPr="00771A28">
              <w:t>4</w:t>
            </w:r>
            <w:r w:rsidRPr="00771A28">
              <w:t>人负责通知小组内的居民。</w:t>
            </w:r>
          </w:p>
        </w:tc>
      </w:tr>
      <w:tr w:rsidR="0083163B" w:rsidRPr="00771A28" w14:paraId="64E34835" w14:textId="77777777" w:rsidTr="00844AF0">
        <w:trPr>
          <w:jc w:val="center"/>
        </w:trPr>
        <w:tc>
          <w:tcPr>
            <w:tcW w:w="428" w:type="pct"/>
            <w:vAlign w:val="center"/>
          </w:tcPr>
          <w:p w14:paraId="3306FAA7" w14:textId="77777777" w:rsidR="00844AF0" w:rsidRPr="00771A28" w:rsidRDefault="00844AF0" w:rsidP="000A61CD">
            <w:pPr>
              <w:pStyle w:val="1L"/>
            </w:pPr>
            <w:r w:rsidRPr="00771A28">
              <w:t>9</w:t>
            </w:r>
          </w:p>
        </w:tc>
        <w:tc>
          <w:tcPr>
            <w:tcW w:w="700" w:type="pct"/>
            <w:vAlign w:val="center"/>
          </w:tcPr>
          <w:p w14:paraId="2DCAAA0B" w14:textId="77777777" w:rsidR="00844AF0" w:rsidRPr="00771A28" w:rsidRDefault="00844AF0" w:rsidP="000A61CD">
            <w:pPr>
              <w:pStyle w:val="1L"/>
            </w:pPr>
            <w:r w:rsidRPr="00771A28">
              <w:t>事故应急救援关闭程序与恢复措施</w:t>
            </w:r>
          </w:p>
        </w:tc>
        <w:tc>
          <w:tcPr>
            <w:tcW w:w="3872" w:type="pct"/>
            <w:vAlign w:val="center"/>
          </w:tcPr>
          <w:p w14:paraId="52EA2583" w14:textId="77777777" w:rsidR="00844AF0" w:rsidRPr="00771A28" w:rsidRDefault="00844AF0" w:rsidP="000A61CD">
            <w:pPr>
              <w:pStyle w:val="1L"/>
              <w:jc w:val="left"/>
            </w:pPr>
            <w:r w:rsidRPr="00771A28">
              <w:t>规定应急状态终止程序事故现场善后处理，恢复措施邻近区域解除事故警戒及善后恢复措施</w:t>
            </w:r>
          </w:p>
          <w:p w14:paraId="7BADF14C" w14:textId="77777777" w:rsidR="00844AF0" w:rsidRPr="00771A28" w:rsidRDefault="00844AF0" w:rsidP="000A61CD">
            <w:pPr>
              <w:pStyle w:val="1L"/>
              <w:jc w:val="left"/>
            </w:pPr>
            <w:r w:rsidRPr="00771A28">
              <w:t>（</w:t>
            </w:r>
            <w:r w:rsidRPr="00771A28">
              <w:t>1</w:t>
            </w:r>
            <w:r w:rsidRPr="00771A28">
              <w:t>）井喷失控得到控制，伤亡人员得到全部救援和安置，危险区域的居民全部撤离。</w:t>
            </w:r>
          </w:p>
          <w:p w14:paraId="5B0EE13A" w14:textId="77777777" w:rsidR="00844AF0" w:rsidRPr="00771A28" w:rsidRDefault="00844AF0" w:rsidP="000A61CD">
            <w:pPr>
              <w:pStyle w:val="1L"/>
              <w:jc w:val="left"/>
            </w:pPr>
            <w:r w:rsidRPr="00771A28">
              <w:t>（</w:t>
            </w:r>
            <w:r w:rsidRPr="00771A28">
              <w:t>2</w:t>
            </w:r>
            <w:r w:rsidRPr="00771A28">
              <w:t>）恢复措施：对事故伤亡情况进行统计，应做好详细的记录并存档。行政领导组应尽快协调各部做好医疗救护工作，包括医疗经费的提供、受伤人员的住院安排与护理以及善后赔偿等；钻井队主管单位配合相关部门人员对受损设备尽快安排修复并投入生产使用。钻井队主管部门、普光分公司、当地政府成立事故调查小组，调查原因并按</w:t>
            </w:r>
            <w:r w:rsidRPr="00771A28">
              <w:t>“</w:t>
            </w:r>
            <w:r w:rsidRPr="00771A28">
              <w:t>四不放过</w:t>
            </w:r>
            <w:r w:rsidRPr="00771A28">
              <w:t>”</w:t>
            </w:r>
            <w:r w:rsidRPr="00771A28">
              <w:t>的原则进行事故处理；做出事故调查报告，同时总结事件教训，实行安全事故的教育培训，杜绝类似事件的再次发生。</w:t>
            </w:r>
          </w:p>
        </w:tc>
      </w:tr>
      <w:tr w:rsidR="0083163B" w:rsidRPr="00771A28" w14:paraId="281EAED2" w14:textId="77777777" w:rsidTr="00844AF0">
        <w:trPr>
          <w:jc w:val="center"/>
        </w:trPr>
        <w:tc>
          <w:tcPr>
            <w:tcW w:w="428" w:type="pct"/>
            <w:vAlign w:val="center"/>
          </w:tcPr>
          <w:p w14:paraId="7E5606CC" w14:textId="77777777" w:rsidR="00844AF0" w:rsidRPr="00771A28" w:rsidRDefault="00844AF0" w:rsidP="000A61CD">
            <w:pPr>
              <w:pStyle w:val="1L"/>
            </w:pPr>
            <w:r w:rsidRPr="00771A28">
              <w:t>10</w:t>
            </w:r>
          </w:p>
        </w:tc>
        <w:tc>
          <w:tcPr>
            <w:tcW w:w="700" w:type="pct"/>
            <w:vAlign w:val="center"/>
          </w:tcPr>
          <w:p w14:paraId="454FAF61" w14:textId="77777777" w:rsidR="00844AF0" w:rsidRPr="00771A28" w:rsidRDefault="00844AF0" w:rsidP="000A61CD">
            <w:pPr>
              <w:pStyle w:val="1L"/>
            </w:pPr>
            <w:r w:rsidRPr="00771A28">
              <w:t>应急培训</w:t>
            </w:r>
          </w:p>
          <w:p w14:paraId="1D07EC0A" w14:textId="77777777" w:rsidR="00844AF0" w:rsidRPr="00771A28" w:rsidRDefault="00844AF0" w:rsidP="000A61CD">
            <w:pPr>
              <w:pStyle w:val="1L"/>
            </w:pPr>
            <w:r w:rsidRPr="00771A28">
              <w:t>计划</w:t>
            </w:r>
          </w:p>
        </w:tc>
        <w:tc>
          <w:tcPr>
            <w:tcW w:w="3872" w:type="pct"/>
            <w:vAlign w:val="center"/>
          </w:tcPr>
          <w:p w14:paraId="53F70044" w14:textId="77777777" w:rsidR="00844AF0" w:rsidRPr="00771A28" w:rsidRDefault="00844AF0" w:rsidP="000A61CD">
            <w:pPr>
              <w:pStyle w:val="1L"/>
              <w:jc w:val="left"/>
            </w:pPr>
            <w:r w:rsidRPr="00771A28">
              <w:t>应急计划制定后，平时安排人员培训与演练：</w:t>
            </w:r>
          </w:p>
          <w:p w14:paraId="45D2193A" w14:textId="046AE0B4" w:rsidR="00844AF0" w:rsidRPr="00771A28" w:rsidRDefault="00844AF0" w:rsidP="000A61CD">
            <w:pPr>
              <w:pStyle w:val="1L"/>
              <w:jc w:val="left"/>
            </w:pPr>
            <w:r w:rsidRPr="00771A28">
              <w:t>着重在钻含气层前的演练，把井口周边</w:t>
            </w:r>
            <w:r w:rsidR="00AB58DC" w:rsidRPr="00771A28">
              <w:t>2220</w:t>
            </w:r>
            <w:r w:rsidRPr="00771A28">
              <w:t>m</w:t>
            </w:r>
            <w:r w:rsidRPr="00771A28">
              <w:t>范围内居民纳入培训、演练队伍。井队安全监督要对井队全体员工进行应急救援培训，提高员工的应急救援能力。加强对组织人员向井场附近居民宣传</w:t>
            </w:r>
            <w:r w:rsidRPr="00771A28">
              <w:t>H</w:t>
            </w:r>
            <w:r w:rsidRPr="00771A28">
              <w:rPr>
                <w:vertAlign w:val="subscript"/>
              </w:rPr>
              <w:t>2</w:t>
            </w:r>
            <w:r w:rsidRPr="00771A28">
              <w:t>S</w:t>
            </w:r>
            <w:r w:rsidRPr="00771A28">
              <w:t>和井喷的危害及相关知识。井队队长及安全员负责指定应急培训计划，定期对应急组织机构成员和应急保障系统、应急信息的有关人员进行综合性应急培训并做好培训记录。应急演练应每个月开展一次，进入气层后半个月开展一次，通过演练掌握应急人员在应急抢险中对预案的熟悉程度和能力，二是加强抢险应急设备的维护保养，检查是否备足所需应急材料。</w:t>
            </w:r>
          </w:p>
        </w:tc>
      </w:tr>
      <w:tr w:rsidR="0083163B" w:rsidRPr="00771A28" w14:paraId="65EC54BC" w14:textId="77777777" w:rsidTr="00844AF0">
        <w:trPr>
          <w:jc w:val="center"/>
        </w:trPr>
        <w:tc>
          <w:tcPr>
            <w:tcW w:w="428" w:type="pct"/>
            <w:vAlign w:val="center"/>
          </w:tcPr>
          <w:p w14:paraId="3C258595" w14:textId="77777777" w:rsidR="00844AF0" w:rsidRPr="00771A28" w:rsidRDefault="00844AF0" w:rsidP="000A61CD">
            <w:pPr>
              <w:pStyle w:val="1L"/>
            </w:pPr>
            <w:r w:rsidRPr="00771A28">
              <w:t>11</w:t>
            </w:r>
          </w:p>
        </w:tc>
        <w:tc>
          <w:tcPr>
            <w:tcW w:w="700" w:type="pct"/>
            <w:vAlign w:val="center"/>
          </w:tcPr>
          <w:p w14:paraId="06827010" w14:textId="77777777" w:rsidR="00844AF0" w:rsidRPr="00771A28" w:rsidRDefault="00844AF0" w:rsidP="000A61CD">
            <w:pPr>
              <w:pStyle w:val="1L"/>
            </w:pPr>
            <w:r w:rsidRPr="00771A28">
              <w:t>公众教育和信息</w:t>
            </w:r>
          </w:p>
        </w:tc>
        <w:tc>
          <w:tcPr>
            <w:tcW w:w="3872" w:type="pct"/>
            <w:vAlign w:val="center"/>
          </w:tcPr>
          <w:p w14:paraId="5511BB80" w14:textId="77777777" w:rsidR="00844AF0" w:rsidRPr="00771A28" w:rsidRDefault="00844AF0" w:rsidP="000A61CD">
            <w:pPr>
              <w:pStyle w:val="1L"/>
              <w:jc w:val="left"/>
            </w:pPr>
            <w:bookmarkStart w:id="256" w:name="OLE_LINK417"/>
            <w:bookmarkStart w:id="257" w:name="OLE_LINK418"/>
            <w:r w:rsidRPr="00771A28">
              <w:t>对井场邻近地区开展公众教育、培训和发布有关信息：</w:t>
            </w:r>
            <w:bookmarkEnd w:id="256"/>
            <w:bookmarkEnd w:id="257"/>
          </w:p>
          <w:p w14:paraId="2453055A" w14:textId="77777777" w:rsidR="00844AF0" w:rsidRPr="00771A28" w:rsidRDefault="00844AF0" w:rsidP="000A61CD">
            <w:pPr>
              <w:pStyle w:val="1L"/>
              <w:jc w:val="left"/>
            </w:pPr>
            <w:r w:rsidRPr="00771A28">
              <w:t>安全距离内居民进行公众教育，发宣传册。钻井工程前，要向可能危及居民安全范围内进行</w:t>
            </w:r>
            <w:r w:rsidRPr="00771A28">
              <w:t>H</w:t>
            </w:r>
            <w:r w:rsidRPr="00771A28">
              <w:rPr>
                <w:vertAlign w:val="subscript"/>
              </w:rPr>
              <w:t>2</w:t>
            </w:r>
            <w:r w:rsidRPr="00771A28">
              <w:t>S</w:t>
            </w:r>
            <w:r w:rsidRPr="00771A28">
              <w:t>安全知识和遇紧急情况时的应急预案教育，提出紧急情况下的安全撤离要求。</w:t>
            </w:r>
          </w:p>
          <w:p w14:paraId="20011E18" w14:textId="242B7AD7" w:rsidR="00844AF0" w:rsidRPr="00771A28" w:rsidRDefault="00844AF0" w:rsidP="000A61CD">
            <w:pPr>
              <w:pStyle w:val="1L"/>
              <w:jc w:val="left"/>
            </w:pPr>
            <w:r w:rsidRPr="00771A28">
              <w:t>施工单位应主动联系当地政府，对紧急撤离区范围内的居民通过发放宣传册普及安全知识，内容应有危害程度、防范应急救护措施。</w:t>
            </w:r>
            <w:r w:rsidRPr="00771A28">
              <w:lastRenderedPageBreak/>
              <w:t>同时应在进入含硫气层前对</w:t>
            </w:r>
            <w:r w:rsidR="00AB58DC" w:rsidRPr="00771A28">
              <w:t>2220</w:t>
            </w:r>
            <w:r w:rsidRPr="00771A28">
              <w:t>m</w:t>
            </w:r>
            <w:r w:rsidRPr="00771A28">
              <w:t>范围内的居民进行应急演练一次。对一般撤离区范围居民发放宣传册普及安全知识，内容应有危害程度、防范应急救护措施。</w:t>
            </w:r>
          </w:p>
        </w:tc>
      </w:tr>
      <w:tr w:rsidR="0083163B" w:rsidRPr="00771A28" w14:paraId="5E05A12A" w14:textId="77777777" w:rsidTr="00844AF0">
        <w:trPr>
          <w:jc w:val="center"/>
        </w:trPr>
        <w:tc>
          <w:tcPr>
            <w:tcW w:w="428" w:type="pct"/>
            <w:vAlign w:val="center"/>
          </w:tcPr>
          <w:p w14:paraId="367B9E38" w14:textId="77777777" w:rsidR="00844AF0" w:rsidRPr="00771A28" w:rsidRDefault="00844AF0" w:rsidP="000A61CD">
            <w:pPr>
              <w:pStyle w:val="1L"/>
            </w:pPr>
            <w:r w:rsidRPr="00771A28">
              <w:lastRenderedPageBreak/>
              <w:t>12</w:t>
            </w:r>
          </w:p>
        </w:tc>
        <w:tc>
          <w:tcPr>
            <w:tcW w:w="700" w:type="pct"/>
            <w:vAlign w:val="center"/>
          </w:tcPr>
          <w:p w14:paraId="3F718FBA" w14:textId="77777777" w:rsidR="00844AF0" w:rsidRPr="00771A28" w:rsidRDefault="00844AF0" w:rsidP="000A61CD">
            <w:pPr>
              <w:pStyle w:val="1L"/>
            </w:pPr>
            <w:r w:rsidRPr="00771A28">
              <w:t>夜间特别管理机制</w:t>
            </w:r>
          </w:p>
        </w:tc>
        <w:tc>
          <w:tcPr>
            <w:tcW w:w="3872" w:type="pct"/>
            <w:vAlign w:val="center"/>
          </w:tcPr>
          <w:p w14:paraId="02A3B40E" w14:textId="77777777" w:rsidR="00844AF0" w:rsidRPr="00771A28" w:rsidRDefault="00844AF0" w:rsidP="000A61CD">
            <w:pPr>
              <w:pStyle w:val="1L"/>
              <w:jc w:val="left"/>
            </w:pPr>
            <w:r w:rsidRPr="00771A28">
              <w:t>井场配备高音喇叭、防爆灯具，以便夜间事故及时通知周边较近距离的居民，防爆灯具应布置在井场内风向标处，以便井场人员和周边较近居民可判断风向，带领其他人员撤离。</w:t>
            </w:r>
          </w:p>
          <w:p w14:paraId="5D3F3CA0" w14:textId="77777777" w:rsidR="00844AF0" w:rsidRPr="00771A28" w:rsidRDefault="00844AF0" w:rsidP="000A61CD">
            <w:pPr>
              <w:pStyle w:val="1L"/>
              <w:jc w:val="left"/>
            </w:pPr>
            <w:r w:rsidRPr="00771A28">
              <w:t>井场实行轮班制度，保证夜间各岗位有相应值班人员。对居民进行公众教育、培训中应强调夜间自救内容，要求居民夜间保持通讯设备的畅通，夜间不关手机等教育。强调在钻气层期间夜间保持一定的警惕，提出在夜间事故报警后应立即穿少量衣服，及时保证人员撤离。</w:t>
            </w:r>
          </w:p>
        </w:tc>
      </w:tr>
      <w:tr w:rsidR="0083163B" w:rsidRPr="00771A28" w14:paraId="2739EC81" w14:textId="77777777" w:rsidTr="00844AF0">
        <w:trPr>
          <w:jc w:val="center"/>
        </w:trPr>
        <w:tc>
          <w:tcPr>
            <w:tcW w:w="428" w:type="pct"/>
            <w:vAlign w:val="center"/>
          </w:tcPr>
          <w:p w14:paraId="1904AD57" w14:textId="77777777" w:rsidR="00844AF0" w:rsidRPr="00771A28" w:rsidRDefault="00844AF0" w:rsidP="000A61CD">
            <w:pPr>
              <w:pStyle w:val="1L"/>
            </w:pPr>
            <w:r w:rsidRPr="00771A28">
              <w:t>13</w:t>
            </w:r>
          </w:p>
        </w:tc>
        <w:tc>
          <w:tcPr>
            <w:tcW w:w="700" w:type="pct"/>
            <w:vAlign w:val="center"/>
          </w:tcPr>
          <w:p w14:paraId="637A975A" w14:textId="77777777" w:rsidR="00844AF0" w:rsidRPr="00771A28" w:rsidRDefault="00844AF0" w:rsidP="000A61CD">
            <w:pPr>
              <w:pStyle w:val="1L"/>
            </w:pPr>
            <w:r w:rsidRPr="00771A28">
              <w:t>备案</w:t>
            </w:r>
          </w:p>
        </w:tc>
        <w:tc>
          <w:tcPr>
            <w:tcW w:w="3872" w:type="pct"/>
            <w:vAlign w:val="center"/>
          </w:tcPr>
          <w:p w14:paraId="710D5319" w14:textId="77777777" w:rsidR="00844AF0" w:rsidRPr="00771A28" w:rsidRDefault="00844AF0" w:rsidP="000A61CD">
            <w:pPr>
              <w:pStyle w:val="1L"/>
              <w:jc w:val="left"/>
            </w:pPr>
            <w:r w:rsidRPr="00771A28">
              <w:t>将本项目钻井工程应急预案报送地方环保部门备案。</w:t>
            </w:r>
          </w:p>
        </w:tc>
      </w:tr>
    </w:tbl>
    <w:p w14:paraId="48E2E0CB" w14:textId="458242B0" w:rsidR="00844AF0" w:rsidRPr="00771A28" w:rsidRDefault="00844AF0" w:rsidP="00844AF0">
      <w:pPr>
        <w:adjustRightInd w:val="0"/>
        <w:snapToGrid w:val="0"/>
        <w:spacing w:line="360" w:lineRule="auto"/>
        <w:ind w:firstLineChars="200" w:firstLine="482"/>
        <w:jc w:val="both"/>
        <w:rPr>
          <w:rFonts w:ascii="Times New Roman" w:hAnsi="Times New Roman"/>
          <w:b/>
          <w:sz w:val="24"/>
          <w:lang w:eastAsia="zh-CN"/>
        </w:rPr>
      </w:pPr>
      <w:r w:rsidRPr="00771A28">
        <w:rPr>
          <w:rFonts w:ascii="Times New Roman" w:hAnsi="Times New Roman"/>
          <w:b/>
          <w:sz w:val="24"/>
          <w:lang w:eastAsia="zh-CN"/>
        </w:rPr>
        <w:t>2</w:t>
      </w:r>
      <w:r w:rsidRPr="00771A28">
        <w:rPr>
          <w:rFonts w:ascii="Times New Roman" w:hAnsi="Times New Roman"/>
          <w:b/>
          <w:sz w:val="24"/>
          <w:lang w:eastAsia="zh-CN"/>
        </w:rPr>
        <w:t>）宣传、培训和演习</w:t>
      </w:r>
    </w:p>
    <w:p w14:paraId="42D69A45"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①</w:t>
      </w:r>
      <w:r w:rsidRPr="00771A28">
        <w:rPr>
          <w:rFonts w:ascii="Times New Roman" w:hAnsi="Times New Roman"/>
          <w:sz w:val="24"/>
          <w:lang w:eastAsia="zh-CN"/>
        </w:rPr>
        <w:t>公众信息交流：各级政府、各陆上石油天然气开采企业要按规定向公众和员工说明陆上石油天然气开采的危险性及发生事故可能造成的危害，广泛宣传应急救援有关法律法规和陆上石油天然气开采事故预防、避险、避灾、自救、互救的常识。</w:t>
      </w:r>
    </w:p>
    <w:p w14:paraId="3DE930B1"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②</w:t>
      </w:r>
      <w:r w:rsidRPr="00771A28">
        <w:rPr>
          <w:rFonts w:ascii="Times New Roman" w:hAnsi="Times New Roman"/>
          <w:sz w:val="24"/>
          <w:lang w:eastAsia="zh-CN"/>
        </w:rPr>
        <w:t>培训：陆上石油天然气开采有关应急救援队伍按照有关规定参加业务培训；陆上石油天然气开采企业按照有关规定对员工进行应急培训；各级安全生产监督管理部门负责对应急救援培训情况进行监督检查。各级应急救援管理机构加强应急管理、救援人员的上岗前培训和常规性培训。</w:t>
      </w:r>
    </w:p>
    <w:p w14:paraId="35FDD828"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bookmarkStart w:id="258" w:name="OLE_LINK185"/>
      <w:bookmarkStart w:id="259" w:name="OLE_LINK186"/>
      <w:r w:rsidRPr="00771A28">
        <w:rPr>
          <w:rFonts w:ascii="宋体" w:hAnsi="宋体" w:cs="宋体" w:hint="eastAsia"/>
          <w:sz w:val="24"/>
          <w:lang w:eastAsia="zh-CN"/>
        </w:rPr>
        <w:t>③</w:t>
      </w:r>
      <w:r w:rsidRPr="00771A28">
        <w:rPr>
          <w:rFonts w:ascii="Times New Roman" w:hAnsi="Times New Roman"/>
          <w:sz w:val="24"/>
          <w:lang w:eastAsia="zh-CN"/>
        </w:rPr>
        <w:t>演习：陆上石油天然气开采企业按有关规定定期组织应急救援演习；中石化有关专业应急机构和地方人民政府根据自身实际情况定期组织陆上石油天然气开采事故应急救援演习，并于演习结束后向安全监管总局提交书面总结。应急指挥中心每年会同有关部门和地方政府组织一次应急演习。</w:t>
      </w:r>
    </w:p>
    <w:p w14:paraId="665A58E9"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普光分公司及所属单位每年至少组织一次井喷失控事故应急演习，并将演习总结报应急指挥中心办公室。</w:t>
      </w:r>
    </w:p>
    <w:bookmarkEnd w:id="258"/>
    <w:bookmarkEnd w:id="259"/>
    <w:p w14:paraId="3311CF71" w14:textId="489DB6EB" w:rsidR="00844AF0" w:rsidRPr="00771A28" w:rsidRDefault="00844AF0" w:rsidP="00844AF0">
      <w:pPr>
        <w:adjustRightInd w:val="0"/>
        <w:snapToGrid w:val="0"/>
        <w:spacing w:line="360" w:lineRule="auto"/>
        <w:ind w:firstLineChars="200" w:firstLine="482"/>
        <w:jc w:val="both"/>
        <w:rPr>
          <w:rFonts w:ascii="Times New Roman" w:hAnsi="Times New Roman"/>
          <w:b/>
          <w:sz w:val="24"/>
          <w:lang w:eastAsia="zh-CN"/>
        </w:rPr>
      </w:pPr>
      <w:r w:rsidRPr="00771A28">
        <w:rPr>
          <w:rFonts w:ascii="Times New Roman" w:hAnsi="Times New Roman"/>
          <w:b/>
          <w:sz w:val="24"/>
          <w:lang w:eastAsia="zh-CN"/>
        </w:rPr>
        <w:t>3</w:t>
      </w:r>
      <w:r w:rsidRPr="00771A28">
        <w:rPr>
          <w:rFonts w:ascii="Times New Roman" w:hAnsi="Times New Roman"/>
          <w:b/>
          <w:sz w:val="24"/>
          <w:lang w:eastAsia="zh-CN"/>
        </w:rPr>
        <w:t>）污水池垮塌、污染物外溢的应急预案</w:t>
      </w:r>
    </w:p>
    <w:p w14:paraId="4D4FF200" w14:textId="4AFC0EDE"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bookmarkStart w:id="260" w:name="OLE_LINK191"/>
      <w:bookmarkStart w:id="261" w:name="OLE_LINK192"/>
      <w:r w:rsidRPr="00771A28">
        <w:rPr>
          <w:rFonts w:ascii="Times New Roman" w:hAnsi="Times New Roman"/>
          <w:sz w:val="24"/>
          <w:lang w:eastAsia="zh-CN"/>
        </w:rPr>
        <w:t>因山洪等发生</w:t>
      </w:r>
      <w:r w:rsidR="004D6606" w:rsidRPr="00771A28">
        <w:rPr>
          <w:rFonts w:ascii="Times New Roman" w:hAnsi="Times New Roman"/>
          <w:sz w:val="24"/>
          <w:lang w:eastAsia="zh-CN"/>
        </w:rPr>
        <w:t>污水</w:t>
      </w:r>
      <w:r w:rsidRPr="00771A28">
        <w:rPr>
          <w:rFonts w:ascii="Times New Roman" w:hAnsi="Times New Roman"/>
          <w:sz w:val="24"/>
          <w:lang w:eastAsia="zh-CN"/>
        </w:rPr>
        <w:t>池垮塌、污染物外溢事故时，现场工作人员应立即向现场应急领导小组组长报告；组长应立即安排人员采取堵塞沟渠或筑隔离带，拦截外溢的泥浆污染物，用泵、人工回收等方法及时清理回收废泥浆，防止污染继续扩大，同时修复污水池，彻底消除污染事故隐患。</w:t>
      </w:r>
      <w:bookmarkEnd w:id="260"/>
      <w:bookmarkEnd w:id="261"/>
    </w:p>
    <w:p w14:paraId="0F03BC93" w14:textId="75FF4961"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对于受污染的居民饮用水井</w:t>
      </w:r>
      <w:r w:rsidR="00923B26" w:rsidRPr="00771A28">
        <w:rPr>
          <w:rFonts w:ascii="Times New Roman" w:hAnsi="Times New Roman"/>
          <w:sz w:val="24"/>
          <w:lang w:eastAsia="zh-CN"/>
        </w:rPr>
        <w:t>（本项目地下水流向下游不涉及居民饮用水井）</w:t>
      </w:r>
      <w:r w:rsidRPr="00771A28">
        <w:rPr>
          <w:rFonts w:ascii="Times New Roman" w:hAnsi="Times New Roman"/>
          <w:sz w:val="24"/>
          <w:lang w:eastAsia="zh-CN"/>
        </w:rPr>
        <w:t>，现场应急领导小组组长安排人员在井口处设置</w:t>
      </w:r>
      <w:r w:rsidRPr="00771A28">
        <w:rPr>
          <w:rFonts w:ascii="Times New Roman" w:hAnsi="Times New Roman"/>
          <w:sz w:val="24"/>
          <w:lang w:eastAsia="zh-CN"/>
        </w:rPr>
        <w:t>“</w:t>
      </w:r>
      <w:r w:rsidRPr="00771A28">
        <w:rPr>
          <w:rFonts w:ascii="Times New Roman" w:hAnsi="Times New Roman"/>
          <w:sz w:val="24"/>
          <w:lang w:eastAsia="zh-CN"/>
        </w:rPr>
        <w:t>不准饮用</w:t>
      </w:r>
      <w:r w:rsidRPr="00771A28">
        <w:rPr>
          <w:rFonts w:ascii="Times New Roman" w:hAnsi="Times New Roman"/>
          <w:sz w:val="24"/>
          <w:lang w:eastAsia="zh-CN"/>
        </w:rPr>
        <w:t>”</w:t>
      </w:r>
      <w:r w:rsidRPr="00771A28">
        <w:rPr>
          <w:rFonts w:ascii="Times New Roman" w:hAnsi="Times New Roman"/>
          <w:sz w:val="24"/>
          <w:lang w:eastAsia="zh-CN"/>
        </w:rPr>
        <w:t>警示牌。派人</w:t>
      </w:r>
      <w:r w:rsidRPr="00771A28">
        <w:rPr>
          <w:rFonts w:ascii="Times New Roman" w:hAnsi="Times New Roman"/>
          <w:sz w:val="24"/>
          <w:lang w:eastAsia="zh-CN"/>
        </w:rPr>
        <w:lastRenderedPageBreak/>
        <w:t>通知各饮用水住户，告知井水被污染的情况和不准饮用的信息。用水泵抽尽井内受污染的水源。通知监测机构对新井水取样检测，确认没有污染后，经地方</w:t>
      </w:r>
      <w:r w:rsidR="004D6606" w:rsidRPr="00771A28">
        <w:rPr>
          <w:rFonts w:ascii="Times New Roman" w:hAnsi="Times New Roman"/>
          <w:sz w:val="24"/>
          <w:lang w:eastAsia="zh-CN"/>
        </w:rPr>
        <w:t>生态环境</w:t>
      </w:r>
      <w:r w:rsidRPr="00771A28">
        <w:rPr>
          <w:rFonts w:ascii="Times New Roman" w:hAnsi="Times New Roman"/>
          <w:sz w:val="24"/>
          <w:lang w:eastAsia="zh-CN"/>
        </w:rPr>
        <w:t>局确认后，移走</w:t>
      </w:r>
      <w:r w:rsidRPr="00771A28">
        <w:rPr>
          <w:rFonts w:ascii="Times New Roman" w:hAnsi="Times New Roman"/>
          <w:sz w:val="24"/>
          <w:lang w:eastAsia="zh-CN"/>
        </w:rPr>
        <w:t>“</w:t>
      </w:r>
      <w:r w:rsidRPr="00771A28">
        <w:rPr>
          <w:rFonts w:ascii="Times New Roman" w:hAnsi="Times New Roman"/>
          <w:sz w:val="24"/>
          <w:lang w:eastAsia="zh-CN"/>
        </w:rPr>
        <w:t>不准饮用</w:t>
      </w:r>
      <w:r w:rsidRPr="00771A28">
        <w:rPr>
          <w:rFonts w:ascii="Times New Roman" w:hAnsi="Times New Roman"/>
          <w:sz w:val="24"/>
          <w:lang w:eastAsia="zh-CN"/>
        </w:rPr>
        <w:t>”</w:t>
      </w:r>
      <w:r w:rsidRPr="00771A28">
        <w:rPr>
          <w:rFonts w:ascii="Times New Roman" w:hAnsi="Times New Roman"/>
          <w:sz w:val="24"/>
          <w:lang w:eastAsia="zh-CN"/>
        </w:rPr>
        <w:t>的警示牌，告知当地饮用水住户可饮用的信息。</w:t>
      </w:r>
    </w:p>
    <w:p w14:paraId="1D660D53" w14:textId="53F56466"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如果污染控制措施失败，污染继续扩大，钻井队已无能力继续控制时，则报当地政府及</w:t>
      </w:r>
      <w:r w:rsidR="004D6606" w:rsidRPr="00771A28">
        <w:rPr>
          <w:rFonts w:ascii="Times New Roman" w:hAnsi="Times New Roman"/>
          <w:sz w:val="24"/>
          <w:lang w:eastAsia="zh-CN"/>
        </w:rPr>
        <w:t>生态环境</w:t>
      </w:r>
      <w:r w:rsidRPr="00771A28">
        <w:rPr>
          <w:rFonts w:ascii="Times New Roman" w:hAnsi="Times New Roman"/>
          <w:sz w:val="24"/>
          <w:lang w:eastAsia="zh-CN"/>
        </w:rPr>
        <w:t>局，请求立即给予应急救援。同时配合上级有关人员对污染事故进行处理。</w:t>
      </w:r>
    </w:p>
    <w:p w14:paraId="6F19EC49" w14:textId="5D3445EA" w:rsidR="00844AF0" w:rsidRPr="00771A28" w:rsidRDefault="00844AF0" w:rsidP="00844AF0">
      <w:pPr>
        <w:adjustRightInd w:val="0"/>
        <w:snapToGrid w:val="0"/>
        <w:spacing w:line="360" w:lineRule="auto"/>
        <w:ind w:firstLineChars="200" w:firstLine="482"/>
        <w:jc w:val="both"/>
        <w:rPr>
          <w:rFonts w:ascii="Times New Roman" w:hAnsi="Times New Roman"/>
          <w:sz w:val="24"/>
          <w:lang w:eastAsia="zh-CN"/>
        </w:rPr>
      </w:pPr>
      <w:bookmarkStart w:id="262" w:name="OLE_LINK195"/>
      <w:bookmarkStart w:id="263" w:name="OLE_LINK196"/>
      <w:r w:rsidRPr="00771A28">
        <w:rPr>
          <w:rFonts w:ascii="Times New Roman" w:hAnsi="Times New Roman"/>
          <w:b/>
          <w:sz w:val="24"/>
          <w:lang w:eastAsia="zh-CN"/>
        </w:rPr>
        <w:t>4</w:t>
      </w:r>
      <w:r w:rsidRPr="00771A28">
        <w:rPr>
          <w:rFonts w:ascii="Times New Roman" w:hAnsi="Times New Roman"/>
          <w:b/>
          <w:sz w:val="24"/>
          <w:lang w:eastAsia="zh-CN"/>
        </w:rPr>
        <w:t>）发生火灾、爆炸的应急预</w:t>
      </w:r>
      <w:bookmarkEnd w:id="262"/>
      <w:bookmarkEnd w:id="263"/>
      <w:r w:rsidRPr="00771A28">
        <w:rPr>
          <w:rFonts w:ascii="Times New Roman" w:hAnsi="Times New Roman"/>
          <w:b/>
          <w:sz w:val="24"/>
          <w:lang w:eastAsia="zh-CN"/>
        </w:rPr>
        <w:t>案</w:t>
      </w:r>
    </w:p>
    <w:p w14:paraId="508AA321"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bookmarkStart w:id="264" w:name="OLE_LINK201"/>
      <w:bookmarkStart w:id="265" w:name="OLE_LINK202"/>
      <w:r w:rsidRPr="00771A28">
        <w:rPr>
          <w:rFonts w:ascii="Times New Roman" w:hAnsi="Times New Roman"/>
          <w:sz w:val="24"/>
          <w:lang w:eastAsia="zh-CN"/>
        </w:rPr>
        <w:t>当施工期间发生火灾、爆炸事故时应马上关井转入抢险救援工作。</w:t>
      </w:r>
    </w:p>
    <w:p w14:paraId="71A11781"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①</w:t>
      </w:r>
      <w:r w:rsidRPr="00771A28">
        <w:rPr>
          <w:rFonts w:ascii="Times New Roman" w:hAnsi="Times New Roman"/>
          <w:sz w:val="24"/>
          <w:lang w:eastAsia="zh-CN"/>
        </w:rPr>
        <w:t>放喷燃烧筒等设备发生火灾爆炸，设备设施破坏，现场指挥应立即指挥各工段岗位紧急停车，按紧急停车操作规程执行。</w:t>
      </w:r>
    </w:p>
    <w:p w14:paraId="4C0FACFE"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②</w:t>
      </w:r>
      <w:r w:rsidRPr="00771A28">
        <w:rPr>
          <w:rFonts w:ascii="Times New Roman" w:hAnsi="Times New Roman"/>
          <w:sz w:val="24"/>
          <w:lang w:eastAsia="zh-CN"/>
        </w:rPr>
        <w:t>因爆炸损坏井场液体装置发生泄漏，当班班长立即组织人员用雾状水喷淋泄漏源，岗位当班操作人员开关设备的相关阀门等措施处理事故。</w:t>
      </w:r>
    </w:p>
    <w:p w14:paraId="106C734E"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③</w:t>
      </w:r>
      <w:r w:rsidRPr="00771A28">
        <w:rPr>
          <w:rFonts w:ascii="Times New Roman" w:hAnsi="Times New Roman"/>
          <w:sz w:val="24"/>
          <w:lang w:eastAsia="zh-CN"/>
        </w:rPr>
        <w:t>初期火灾应采取现场灭火器材和消防车结合扑救方式消除，严重火灾、爆炸事故要立即通知地方公安消防部门。</w:t>
      </w:r>
    </w:p>
    <w:p w14:paraId="2B902172"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④</w:t>
      </w:r>
      <w:r w:rsidRPr="00771A28">
        <w:rPr>
          <w:rFonts w:ascii="Times New Roman" w:hAnsi="Times New Roman"/>
          <w:sz w:val="24"/>
          <w:lang w:eastAsia="zh-CN"/>
        </w:rPr>
        <w:t>轻症烧、灼伤、机械挫伤、中毒、触电和其他轻伤人员由现场医护人员医治处理、重症人员由专车、专业医护人员陪护送就近县级以上医院医治。</w:t>
      </w:r>
    </w:p>
    <w:bookmarkEnd w:id="264"/>
    <w:bookmarkEnd w:id="265"/>
    <w:p w14:paraId="535FEF66" w14:textId="5A9F8ABB" w:rsidR="00844AF0" w:rsidRPr="00771A28" w:rsidRDefault="00844AF0" w:rsidP="00844AF0">
      <w:pPr>
        <w:adjustRightInd w:val="0"/>
        <w:snapToGrid w:val="0"/>
        <w:spacing w:line="360" w:lineRule="auto"/>
        <w:ind w:firstLineChars="200" w:firstLine="482"/>
        <w:jc w:val="both"/>
        <w:rPr>
          <w:rFonts w:ascii="Times New Roman" w:hAnsi="Times New Roman"/>
          <w:b/>
          <w:sz w:val="24"/>
          <w:lang w:eastAsia="zh-CN"/>
        </w:rPr>
      </w:pPr>
      <w:r w:rsidRPr="00771A28">
        <w:rPr>
          <w:rFonts w:ascii="Times New Roman" w:hAnsi="Times New Roman"/>
          <w:b/>
          <w:sz w:val="24"/>
          <w:lang w:eastAsia="zh-CN"/>
        </w:rPr>
        <w:t>5</w:t>
      </w:r>
      <w:r w:rsidRPr="00771A28">
        <w:rPr>
          <w:rFonts w:ascii="Times New Roman" w:hAnsi="Times New Roman"/>
          <w:b/>
          <w:sz w:val="24"/>
          <w:lang w:eastAsia="zh-CN"/>
        </w:rPr>
        <w:t>）井喷及井喷失控应急处理预案</w:t>
      </w:r>
    </w:p>
    <w:p w14:paraId="227005DB"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井喷时立即启动应急预案，根据事态发展变化情况，事故现场抢险指挥部根据应急领导小组的指令并充分考虑专家和有关意见的基础上，依法采取紧急措施，并注意做好以下工作：</w:t>
      </w:r>
    </w:p>
    <w:p w14:paraId="3E9D6851" w14:textId="27AE5F3E"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a</w:t>
      </w:r>
      <w:r w:rsidRPr="00771A28">
        <w:rPr>
          <w:rFonts w:ascii="Times New Roman" w:hAnsi="Times New Roman"/>
          <w:sz w:val="24"/>
          <w:lang w:eastAsia="zh-CN"/>
        </w:rPr>
        <w:t>、井喷失控后严防着火和爆炸。应立即停钻机、机房柴油机，切断井架、钻台、机泵房等处全部照明灯和用电设备的电源，熄灭一切火源，需要时打开专用探照灯，并组织警戒。</w:t>
      </w:r>
    </w:p>
    <w:p w14:paraId="37B7C963" w14:textId="13E75C0C"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b</w:t>
      </w:r>
      <w:r w:rsidRPr="00771A28">
        <w:rPr>
          <w:rFonts w:ascii="Times New Roman" w:hAnsi="Times New Roman"/>
          <w:sz w:val="24"/>
          <w:lang w:eastAsia="zh-CN"/>
        </w:rPr>
        <w:t>、立即向当地政府报告，协助当地政府作好井口</w:t>
      </w:r>
      <w:r w:rsidR="00AB58DC" w:rsidRPr="00771A28">
        <w:rPr>
          <w:rFonts w:ascii="Times New Roman" w:hAnsi="Times New Roman"/>
          <w:sz w:val="24"/>
          <w:lang w:eastAsia="zh-CN"/>
        </w:rPr>
        <w:t>2220</w:t>
      </w:r>
      <w:r w:rsidRPr="00771A28">
        <w:rPr>
          <w:rFonts w:ascii="Times New Roman" w:hAnsi="Times New Roman"/>
          <w:sz w:val="24"/>
          <w:lang w:eastAsia="zh-CN"/>
        </w:rPr>
        <w:t>m</w:t>
      </w:r>
      <w:r w:rsidRPr="00771A28">
        <w:rPr>
          <w:rFonts w:ascii="Times New Roman" w:hAnsi="Times New Roman"/>
          <w:sz w:val="24"/>
          <w:lang w:eastAsia="zh-CN"/>
        </w:rPr>
        <w:t>范围内居民的疏散工作，同时通报普光分公司应急指挥中心办公室。</w:t>
      </w:r>
    </w:p>
    <w:p w14:paraId="20B5AC44" w14:textId="500379D1"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c</w:t>
      </w:r>
      <w:r w:rsidRPr="00771A28">
        <w:rPr>
          <w:rFonts w:ascii="Times New Roman" w:hAnsi="Times New Roman"/>
          <w:sz w:val="24"/>
          <w:lang w:eastAsia="zh-CN"/>
        </w:rPr>
        <w:t>、设置观察点，定时取样，监测（大气</w:t>
      </w:r>
      <w:r w:rsidRPr="00771A28">
        <w:rPr>
          <w:rFonts w:ascii="Times New Roman" w:hAnsi="Times New Roman"/>
          <w:sz w:val="24"/>
          <w:lang w:eastAsia="zh-CN"/>
        </w:rPr>
        <w:t>/</w:t>
      </w:r>
      <w:r w:rsidRPr="00771A28">
        <w:rPr>
          <w:rFonts w:ascii="Times New Roman" w:hAnsi="Times New Roman"/>
          <w:sz w:val="24"/>
          <w:lang w:eastAsia="zh-CN"/>
        </w:rPr>
        <w:t>空气）中的（天然气、</w:t>
      </w:r>
      <w:r w:rsidRPr="00771A28">
        <w:rPr>
          <w:rFonts w:ascii="Times New Roman" w:hAnsi="Times New Roman"/>
          <w:sz w:val="24"/>
          <w:lang w:eastAsia="zh-CN"/>
        </w:rPr>
        <w:t>H</w:t>
      </w:r>
      <w:r w:rsidRPr="00771A28">
        <w:rPr>
          <w:rFonts w:ascii="Times New Roman" w:hAnsi="Times New Roman"/>
          <w:sz w:val="24"/>
          <w:vertAlign w:val="subscript"/>
          <w:lang w:eastAsia="zh-CN"/>
        </w:rPr>
        <w:t>2</w:t>
      </w:r>
      <w:r w:rsidRPr="00771A28">
        <w:rPr>
          <w:rFonts w:ascii="Times New Roman" w:hAnsi="Times New Roman"/>
          <w:sz w:val="24"/>
          <w:lang w:eastAsia="zh-CN"/>
        </w:rPr>
        <w:t>S</w:t>
      </w:r>
      <w:r w:rsidRPr="00771A28">
        <w:rPr>
          <w:rFonts w:ascii="Times New Roman" w:hAnsi="Times New Roman"/>
          <w:sz w:val="24"/>
          <w:lang w:eastAsia="zh-CN"/>
        </w:rPr>
        <w:t>和二氧化碳含量</w:t>
      </w:r>
      <w:r w:rsidRPr="00771A28">
        <w:rPr>
          <w:rFonts w:ascii="Times New Roman" w:hAnsi="Times New Roman"/>
          <w:sz w:val="24"/>
          <w:lang w:eastAsia="zh-CN"/>
        </w:rPr>
        <w:t>/</w:t>
      </w:r>
      <w:r w:rsidRPr="00771A28">
        <w:rPr>
          <w:rFonts w:ascii="Times New Roman" w:hAnsi="Times New Roman"/>
          <w:sz w:val="24"/>
          <w:lang w:eastAsia="zh-CN"/>
        </w:rPr>
        <w:t>有毒有害气体（如</w:t>
      </w:r>
      <w:r w:rsidRPr="00771A28">
        <w:rPr>
          <w:rFonts w:ascii="Times New Roman" w:hAnsi="Times New Roman"/>
          <w:sz w:val="24"/>
          <w:lang w:eastAsia="zh-CN"/>
        </w:rPr>
        <w:t>H</w:t>
      </w:r>
      <w:r w:rsidRPr="00771A28">
        <w:rPr>
          <w:rFonts w:ascii="Times New Roman" w:hAnsi="Times New Roman"/>
          <w:sz w:val="24"/>
          <w:vertAlign w:val="subscript"/>
          <w:lang w:eastAsia="zh-CN"/>
        </w:rPr>
        <w:t>2</w:t>
      </w:r>
      <w:r w:rsidRPr="00771A28">
        <w:rPr>
          <w:rFonts w:ascii="Times New Roman" w:hAnsi="Times New Roman"/>
          <w:sz w:val="24"/>
          <w:lang w:eastAsia="zh-CN"/>
        </w:rPr>
        <w:t>S</w:t>
      </w:r>
      <w:r w:rsidRPr="00771A28">
        <w:rPr>
          <w:rFonts w:ascii="Times New Roman" w:hAnsi="Times New Roman"/>
          <w:sz w:val="24"/>
          <w:lang w:eastAsia="zh-CN"/>
        </w:rPr>
        <w:t>）的浓度），划分安全范围。</w:t>
      </w:r>
    </w:p>
    <w:p w14:paraId="749E633F" w14:textId="4EC6009E"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lastRenderedPageBreak/>
        <w:t>d</w:t>
      </w:r>
      <w:r w:rsidRPr="00771A28">
        <w:rPr>
          <w:rFonts w:ascii="Times New Roman" w:hAnsi="Times New Roman"/>
          <w:sz w:val="24"/>
          <w:lang w:eastAsia="zh-CN"/>
        </w:rPr>
        <w:t>、迅速成立现场抢险领导小组，根据失控状况制定抢险方案，统一指挥、组织和协调抢险工作。抢险方案制订及实施，要把环境保护同时考虑，同时实施，防止出现次生环境事故。</w:t>
      </w:r>
    </w:p>
    <w:p w14:paraId="7B527114" w14:textId="76575505"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e</w:t>
      </w:r>
      <w:r w:rsidRPr="00771A28">
        <w:rPr>
          <w:rFonts w:ascii="Times New Roman" w:hAnsi="Times New Roman"/>
          <w:sz w:val="24"/>
          <w:lang w:eastAsia="zh-CN"/>
        </w:rPr>
        <w:t>、继续监测污染区有毒有害气体的浓度，根据监测情况决定是否扩大撤离范围。</w:t>
      </w:r>
    </w:p>
    <w:p w14:paraId="24C8FC96" w14:textId="7318E0C3"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f</w:t>
      </w:r>
      <w:r w:rsidRPr="00771A28">
        <w:rPr>
          <w:rFonts w:ascii="Times New Roman" w:hAnsi="Times New Roman"/>
          <w:sz w:val="24"/>
          <w:lang w:eastAsia="zh-CN"/>
        </w:rPr>
        <w:t>、当空气中</w:t>
      </w:r>
      <w:r w:rsidRPr="00771A28">
        <w:rPr>
          <w:rFonts w:ascii="Times New Roman" w:hAnsi="Times New Roman"/>
          <w:sz w:val="24"/>
          <w:lang w:eastAsia="zh-CN"/>
        </w:rPr>
        <w:t>H</w:t>
      </w:r>
      <w:r w:rsidRPr="00771A28">
        <w:rPr>
          <w:rFonts w:ascii="Times New Roman" w:hAnsi="Times New Roman"/>
          <w:sz w:val="24"/>
          <w:vertAlign w:val="subscript"/>
          <w:lang w:eastAsia="zh-CN"/>
        </w:rPr>
        <w:t>2</w:t>
      </w:r>
      <w:r w:rsidRPr="00771A28">
        <w:rPr>
          <w:rFonts w:ascii="Times New Roman" w:hAnsi="Times New Roman"/>
          <w:sz w:val="24"/>
          <w:lang w:eastAsia="zh-CN"/>
        </w:rPr>
        <w:t>S</w:t>
      </w:r>
      <w:r w:rsidRPr="00771A28">
        <w:rPr>
          <w:rFonts w:ascii="Times New Roman" w:hAnsi="Times New Roman"/>
          <w:sz w:val="24"/>
          <w:lang w:eastAsia="zh-CN"/>
        </w:rPr>
        <w:t>浓度达到</w:t>
      </w:r>
      <w:r w:rsidRPr="00771A28">
        <w:rPr>
          <w:rFonts w:ascii="Times New Roman" w:hAnsi="Times New Roman"/>
          <w:sz w:val="24"/>
          <w:lang w:eastAsia="zh-CN"/>
        </w:rPr>
        <w:t>15mg/m</w:t>
      </w:r>
      <w:r w:rsidRPr="00771A28">
        <w:rPr>
          <w:rFonts w:ascii="Times New Roman" w:hAnsi="Times New Roman"/>
          <w:sz w:val="24"/>
          <w:vertAlign w:val="superscript"/>
          <w:lang w:eastAsia="zh-CN"/>
        </w:rPr>
        <w:t>3</w:t>
      </w:r>
      <w:r w:rsidRPr="00771A28">
        <w:rPr>
          <w:rFonts w:ascii="Times New Roman" w:hAnsi="Times New Roman"/>
          <w:sz w:val="24"/>
          <w:lang w:eastAsia="zh-CN"/>
        </w:rPr>
        <w:t>（</w:t>
      </w:r>
      <w:r w:rsidRPr="00771A28">
        <w:rPr>
          <w:rFonts w:ascii="Times New Roman" w:hAnsi="Times New Roman"/>
          <w:sz w:val="24"/>
          <w:lang w:eastAsia="zh-CN"/>
        </w:rPr>
        <w:t>10ppm</w:t>
      </w:r>
      <w:r w:rsidRPr="00771A28">
        <w:rPr>
          <w:rFonts w:ascii="Times New Roman" w:hAnsi="Times New Roman"/>
          <w:sz w:val="24"/>
          <w:lang w:eastAsia="zh-CN"/>
        </w:rPr>
        <w:t>）的阈限值时，现场应：</w:t>
      </w:r>
    </w:p>
    <w:p w14:paraId="4D8EC4C2"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①</w:t>
      </w:r>
      <w:r w:rsidRPr="00771A28">
        <w:rPr>
          <w:rFonts w:ascii="Times New Roman" w:hAnsi="Times New Roman"/>
          <w:sz w:val="24"/>
          <w:lang w:eastAsia="zh-CN"/>
        </w:rPr>
        <w:t>安排专人观察风向、风速确定危险区。</w:t>
      </w:r>
    </w:p>
    <w:p w14:paraId="791F1E24"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②</w:t>
      </w:r>
      <w:r w:rsidRPr="00771A28">
        <w:rPr>
          <w:rFonts w:ascii="Times New Roman" w:hAnsi="Times New Roman"/>
          <w:sz w:val="24"/>
          <w:lang w:eastAsia="zh-CN"/>
        </w:rPr>
        <w:t>切断危险区不防爆电器的电源。</w:t>
      </w:r>
    </w:p>
    <w:p w14:paraId="39D438D9"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③</w:t>
      </w:r>
      <w:r w:rsidRPr="00771A28">
        <w:rPr>
          <w:rFonts w:ascii="Times New Roman" w:hAnsi="Times New Roman"/>
          <w:sz w:val="24"/>
          <w:lang w:eastAsia="zh-CN"/>
        </w:rPr>
        <w:t>安排专人佩戴正压式空气呼吸器到危险区检测泄漏点。</w:t>
      </w:r>
    </w:p>
    <w:p w14:paraId="1D95BAB8"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④</w:t>
      </w:r>
      <w:r w:rsidRPr="00771A28">
        <w:rPr>
          <w:rFonts w:ascii="Times New Roman" w:hAnsi="Times New Roman"/>
          <w:sz w:val="24"/>
          <w:lang w:eastAsia="zh-CN"/>
        </w:rPr>
        <w:t>非作业人员撤入安全区。</w:t>
      </w:r>
    </w:p>
    <w:p w14:paraId="1428EF2D"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⑤</w:t>
      </w:r>
      <w:r w:rsidRPr="00771A28">
        <w:rPr>
          <w:rFonts w:ascii="Times New Roman" w:hAnsi="Times New Roman"/>
          <w:sz w:val="24"/>
          <w:lang w:eastAsia="zh-CN"/>
        </w:rPr>
        <w:t>继续监测空气中</w:t>
      </w:r>
      <w:r w:rsidRPr="00771A28">
        <w:rPr>
          <w:rFonts w:ascii="Times New Roman" w:hAnsi="Times New Roman"/>
          <w:sz w:val="24"/>
          <w:lang w:eastAsia="zh-CN"/>
        </w:rPr>
        <w:t>H</w:t>
      </w:r>
      <w:r w:rsidRPr="00771A28">
        <w:rPr>
          <w:rFonts w:ascii="Times New Roman" w:hAnsi="Times New Roman"/>
          <w:sz w:val="24"/>
          <w:vertAlign w:val="subscript"/>
          <w:lang w:eastAsia="zh-CN"/>
        </w:rPr>
        <w:t>2</w:t>
      </w:r>
      <w:r w:rsidRPr="00771A28">
        <w:rPr>
          <w:rFonts w:ascii="Times New Roman" w:hAnsi="Times New Roman"/>
          <w:sz w:val="24"/>
          <w:lang w:eastAsia="zh-CN"/>
        </w:rPr>
        <w:t>S</w:t>
      </w:r>
      <w:r w:rsidRPr="00771A28">
        <w:rPr>
          <w:rFonts w:ascii="Times New Roman" w:hAnsi="Times New Roman"/>
          <w:sz w:val="24"/>
          <w:lang w:eastAsia="zh-CN"/>
        </w:rPr>
        <w:t>浓度（进行监测）。</w:t>
      </w:r>
    </w:p>
    <w:p w14:paraId="016C4C05" w14:textId="434D86D2"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g</w:t>
      </w:r>
      <w:r w:rsidRPr="00771A28">
        <w:rPr>
          <w:rFonts w:ascii="Times New Roman" w:hAnsi="Times New Roman"/>
          <w:sz w:val="24"/>
          <w:lang w:eastAsia="zh-CN"/>
        </w:rPr>
        <w:t>、当空气中</w:t>
      </w:r>
      <w:r w:rsidRPr="00771A28">
        <w:rPr>
          <w:rFonts w:ascii="Times New Roman" w:hAnsi="Times New Roman"/>
          <w:sz w:val="24"/>
          <w:lang w:eastAsia="zh-CN"/>
        </w:rPr>
        <w:t>H</w:t>
      </w:r>
      <w:r w:rsidRPr="00771A28">
        <w:rPr>
          <w:rFonts w:ascii="Times New Roman" w:hAnsi="Times New Roman"/>
          <w:sz w:val="24"/>
          <w:vertAlign w:val="subscript"/>
          <w:lang w:eastAsia="zh-CN"/>
        </w:rPr>
        <w:t>2</w:t>
      </w:r>
      <w:r w:rsidRPr="00771A28">
        <w:rPr>
          <w:rFonts w:ascii="Times New Roman" w:hAnsi="Times New Roman"/>
          <w:sz w:val="24"/>
          <w:lang w:eastAsia="zh-CN"/>
        </w:rPr>
        <w:t>S</w:t>
      </w:r>
      <w:r w:rsidRPr="00771A28">
        <w:rPr>
          <w:rFonts w:ascii="Times New Roman" w:hAnsi="Times New Roman"/>
          <w:sz w:val="24"/>
          <w:lang w:eastAsia="zh-CN"/>
        </w:rPr>
        <w:t>浓度达到</w:t>
      </w:r>
      <w:r w:rsidRPr="00771A28">
        <w:rPr>
          <w:rFonts w:ascii="Times New Roman" w:hAnsi="Times New Roman"/>
          <w:sz w:val="24"/>
          <w:lang w:eastAsia="zh-CN"/>
        </w:rPr>
        <w:t>30mg/m</w:t>
      </w:r>
      <w:r w:rsidRPr="00771A28">
        <w:rPr>
          <w:rFonts w:ascii="Times New Roman" w:hAnsi="Times New Roman"/>
          <w:sz w:val="24"/>
          <w:vertAlign w:val="superscript"/>
          <w:lang w:eastAsia="zh-CN"/>
        </w:rPr>
        <w:t>3</w:t>
      </w:r>
      <w:r w:rsidRPr="00771A28">
        <w:rPr>
          <w:rFonts w:ascii="Times New Roman" w:hAnsi="Times New Roman"/>
          <w:sz w:val="24"/>
          <w:lang w:eastAsia="zh-CN"/>
        </w:rPr>
        <w:t>（</w:t>
      </w:r>
      <w:r w:rsidRPr="00771A28">
        <w:rPr>
          <w:rFonts w:ascii="Times New Roman" w:hAnsi="Times New Roman"/>
          <w:sz w:val="24"/>
          <w:lang w:eastAsia="zh-CN"/>
        </w:rPr>
        <w:t>20ppm</w:t>
      </w:r>
      <w:r w:rsidRPr="00771A28">
        <w:rPr>
          <w:rFonts w:ascii="Times New Roman" w:hAnsi="Times New Roman"/>
          <w:sz w:val="24"/>
          <w:lang w:eastAsia="zh-CN"/>
        </w:rPr>
        <w:t>）的安全临界浓度时，应：</w:t>
      </w:r>
    </w:p>
    <w:p w14:paraId="32AD17E9"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①</w:t>
      </w:r>
      <w:r w:rsidRPr="00771A28">
        <w:rPr>
          <w:rFonts w:ascii="Times New Roman" w:hAnsi="Times New Roman"/>
          <w:sz w:val="24"/>
          <w:lang w:eastAsia="zh-CN"/>
        </w:rPr>
        <w:t>启动报警音响，戴上正压式空气呼吸器。</w:t>
      </w:r>
    </w:p>
    <w:p w14:paraId="357B130C"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②</w:t>
      </w:r>
      <w:r w:rsidRPr="00771A28">
        <w:rPr>
          <w:rFonts w:ascii="Times New Roman" w:hAnsi="Times New Roman"/>
          <w:sz w:val="24"/>
          <w:lang w:eastAsia="zh-CN"/>
        </w:rPr>
        <w:t>实施井控程序，控制</w:t>
      </w:r>
      <w:r w:rsidRPr="00771A28">
        <w:rPr>
          <w:rFonts w:ascii="Times New Roman" w:hAnsi="Times New Roman"/>
          <w:sz w:val="24"/>
          <w:lang w:eastAsia="zh-CN"/>
        </w:rPr>
        <w:t>H</w:t>
      </w:r>
      <w:r w:rsidRPr="00771A28">
        <w:rPr>
          <w:rFonts w:ascii="Times New Roman" w:hAnsi="Times New Roman"/>
          <w:sz w:val="24"/>
          <w:vertAlign w:val="subscript"/>
          <w:lang w:eastAsia="zh-CN"/>
        </w:rPr>
        <w:t>2</w:t>
      </w:r>
      <w:r w:rsidRPr="00771A28">
        <w:rPr>
          <w:rFonts w:ascii="Times New Roman" w:hAnsi="Times New Roman"/>
          <w:sz w:val="24"/>
          <w:lang w:eastAsia="zh-CN"/>
        </w:rPr>
        <w:t>S</w:t>
      </w:r>
      <w:r w:rsidRPr="00771A28">
        <w:rPr>
          <w:rFonts w:ascii="Times New Roman" w:hAnsi="Times New Roman"/>
          <w:sz w:val="24"/>
          <w:lang w:eastAsia="zh-CN"/>
        </w:rPr>
        <w:t>泄漏源。</w:t>
      </w:r>
    </w:p>
    <w:p w14:paraId="4D968AB0"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③</w:t>
      </w:r>
      <w:r w:rsidRPr="00771A28">
        <w:rPr>
          <w:rFonts w:ascii="Times New Roman" w:hAnsi="Times New Roman"/>
          <w:sz w:val="24"/>
          <w:lang w:eastAsia="zh-CN"/>
        </w:rPr>
        <w:t>切断作业现场所有可能的着火源。</w:t>
      </w:r>
    </w:p>
    <w:p w14:paraId="2353637F"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④</w:t>
      </w:r>
      <w:r w:rsidRPr="00771A28">
        <w:rPr>
          <w:rFonts w:ascii="Times New Roman" w:hAnsi="Times New Roman"/>
          <w:sz w:val="24"/>
          <w:lang w:eastAsia="zh-CN"/>
        </w:rPr>
        <w:t>立即向上级部门报告。</w:t>
      </w:r>
    </w:p>
    <w:p w14:paraId="511CC5A5" w14:textId="1502442B"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⑤</w:t>
      </w:r>
      <w:r w:rsidRPr="00771A28">
        <w:rPr>
          <w:rFonts w:ascii="Times New Roman" w:hAnsi="Times New Roman"/>
          <w:sz w:val="24"/>
          <w:lang w:eastAsia="zh-CN"/>
        </w:rPr>
        <w:t>指派专人在井口</w:t>
      </w:r>
      <w:r w:rsidRPr="00771A28">
        <w:rPr>
          <w:rFonts w:ascii="Times New Roman" w:hAnsi="Times New Roman"/>
          <w:sz w:val="24"/>
          <w:lang w:eastAsia="zh-CN"/>
        </w:rPr>
        <w:t>100m</w:t>
      </w:r>
      <w:r w:rsidRPr="00771A28">
        <w:rPr>
          <w:rFonts w:ascii="Times New Roman" w:hAnsi="Times New Roman"/>
          <w:sz w:val="24"/>
          <w:lang w:eastAsia="zh-CN"/>
        </w:rPr>
        <w:t>、</w:t>
      </w:r>
      <w:r w:rsidRPr="00771A28">
        <w:rPr>
          <w:rFonts w:ascii="Times New Roman" w:hAnsi="Times New Roman"/>
          <w:sz w:val="24"/>
          <w:lang w:eastAsia="zh-CN"/>
        </w:rPr>
        <w:t>500m</w:t>
      </w:r>
      <w:r w:rsidR="003069E8" w:rsidRPr="00771A28">
        <w:rPr>
          <w:rFonts w:ascii="Times New Roman" w:hAnsi="Times New Roman"/>
          <w:sz w:val="24"/>
          <w:lang w:eastAsia="zh-CN"/>
        </w:rPr>
        <w:t>、</w:t>
      </w:r>
      <w:r w:rsidRPr="00771A28">
        <w:rPr>
          <w:rFonts w:ascii="Times New Roman" w:hAnsi="Times New Roman"/>
          <w:sz w:val="24"/>
          <w:lang w:eastAsia="zh-CN"/>
        </w:rPr>
        <w:t>1000m</w:t>
      </w:r>
      <w:r w:rsidR="003069E8" w:rsidRPr="00771A28">
        <w:rPr>
          <w:rFonts w:ascii="Times New Roman" w:hAnsi="Times New Roman"/>
          <w:sz w:val="24"/>
          <w:lang w:eastAsia="zh-CN"/>
        </w:rPr>
        <w:t>和</w:t>
      </w:r>
      <w:r w:rsidR="00AB58DC" w:rsidRPr="00771A28">
        <w:rPr>
          <w:rFonts w:ascii="Times New Roman" w:hAnsi="Times New Roman"/>
          <w:sz w:val="24"/>
          <w:lang w:eastAsia="zh-CN"/>
        </w:rPr>
        <w:t>2220</w:t>
      </w:r>
      <w:r w:rsidR="003069E8" w:rsidRPr="00771A28">
        <w:rPr>
          <w:rFonts w:ascii="Times New Roman" w:hAnsi="Times New Roman"/>
          <w:sz w:val="24"/>
          <w:lang w:eastAsia="zh-CN"/>
        </w:rPr>
        <w:t>m</w:t>
      </w:r>
      <w:r w:rsidRPr="00771A28">
        <w:rPr>
          <w:rFonts w:ascii="Times New Roman" w:hAnsi="Times New Roman"/>
          <w:sz w:val="24"/>
          <w:lang w:eastAsia="zh-CN"/>
        </w:rPr>
        <w:t>处进行</w:t>
      </w:r>
      <w:r w:rsidRPr="00771A28">
        <w:rPr>
          <w:rFonts w:ascii="Times New Roman" w:hAnsi="Times New Roman"/>
          <w:sz w:val="24"/>
          <w:lang w:eastAsia="zh-CN"/>
        </w:rPr>
        <w:t>H</w:t>
      </w:r>
      <w:r w:rsidRPr="00771A28">
        <w:rPr>
          <w:rFonts w:ascii="Times New Roman" w:hAnsi="Times New Roman"/>
          <w:sz w:val="24"/>
          <w:vertAlign w:val="subscript"/>
          <w:lang w:eastAsia="zh-CN"/>
        </w:rPr>
        <w:t>2</w:t>
      </w:r>
      <w:r w:rsidRPr="00771A28">
        <w:rPr>
          <w:rFonts w:ascii="Times New Roman" w:hAnsi="Times New Roman"/>
          <w:sz w:val="24"/>
          <w:lang w:eastAsia="zh-CN"/>
        </w:rPr>
        <w:t>S</w:t>
      </w:r>
      <w:r w:rsidRPr="00771A28">
        <w:rPr>
          <w:rFonts w:ascii="Times New Roman" w:hAnsi="Times New Roman"/>
          <w:sz w:val="24"/>
          <w:lang w:eastAsia="zh-CN"/>
        </w:rPr>
        <w:t>监测，需要时监测点可适当加密。</w:t>
      </w:r>
    </w:p>
    <w:p w14:paraId="57D721DB"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⑥</w:t>
      </w:r>
      <w:r w:rsidRPr="00771A28">
        <w:rPr>
          <w:rFonts w:ascii="Times New Roman" w:hAnsi="Times New Roman"/>
          <w:sz w:val="24"/>
          <w:lang w:eastAsia="zh-CN"/>
        </w:rPr>
        <w:t>设立警戒区，任何人未经许可不得入内。</w:t>
      </w:r>
    </w:p>
    <w:p w14:paraId="733AC35E"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⑦</w:t>
      </w:r>
      <w:r w:rsidRPr="00771A28">
        <w:rPr>
          <w:rFonts w:ascii="Times New Roman" w:hAnsi="Times New Roman"/>
          <w:sz w:val="24"/>
          <w:lang w:eastAsia="zh-CN"/>
        </w:rPr>
        <w:t>撤离现场的非应急处置人员。</w:t>
      </w:r>
    </w:p>
    <w:p w14:paraId="3065F42C"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⑧</w:t>
      </w:r>
      <w:r w:rsidRPr="00771A28">
        <w:rPr>
          <w:rFonts w:ascii="Times New Roman" w:hAnsi="Times New Roman"/>
          <w:sz w:val="24"/>
          <w:lang w:eastAsia="zh-CN"/>
        </w:rPr>
        <w:t>清点现场人员。</w:t>
      </w:r>
    </w:p>
    <w:p w14:paraId="5254FBBF"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⑨</w:t>
      </w:r>
      <w:r w:rsidRPr="00771A28">
        <w:rPr>
          <w:rFonts w:ascii="Times New Roman" w:hAnsi="Times New Roman"/>
          <w:sz w:val="24"/>
          <w:lang w:eastAsia="zh-CN"/>
        </w:rPr>
        <w:t>通知救援机构，救护人员进入戒备状态。</w:t>
      </w:r>
    </w:p>
    <w:p w14:paraId="214ABE55" w14:textId="67D73DF1"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h</w:t>
      </w:r>
      <w:r w:rsidRPr="00771A28">
        <w:rPr>
          <w:rFonts w:ascii="Times New Roman" w:hAnsi="Times New Roman"/>
          <w:sz w:val="24"/>
          <w:lang w:eastAsia="zh-CN"/>
        </w:rPr>
        <w:t>、当井喷失控时，应采取如下措施：</w:t>
      </w:r>
    </w:p>
    <w:p w14:paraId="4B748497" w14:textId="497B971E"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①</w:t>
      </w:r>
      <w:r w:rsidRPr="00771A28">
        <w:rPr>
          <w:rFonts w:ascii="Times New Roman" w:hAnsi="Times New Roman"/>
          <w:sz w:val="24"/>
          <w:lang w:eastAsia="zh-CN"/>
        </w:rPr>
        <w:t>立即通知并协助当地政府疏散井口</w:t>
      </w:r>
      <w:r w:rsidR="00AB58DC" w:rsidRPr="00771A28">
        <w:rPr>
          <w:rFonts w:ascii="Times New Roman" w:hAnsi="Times New Roman"/>
          <w:sz w:val="24"/>
          <w:lang w:eastAsia="zh-CN"/>
        </w:rPr>
        <w:t>2220</w:t>
      </w:r>
      <w:r w:rsidRPr="00771A28">
        <w:rPr>
          <w:rFonts w:ascii="Times New Roman" w:hAnsi="Times New Roman"/>
          <w:sz w:val="24"/>
          <w:lang w:eastAsia="zh-CN"/>
        </w:rPr>
        <w:t>m</w:t>
      </w:r>
      <w:r w:rsidRPr="00771A28">
        <w:rPr>
          <w:rFonts w:ascii="Times New Roman" w:hAnsi="Times New Roman"/>
          <w:sz w:val="24"/>
          <w:lang w:eastAsia="zh-CN"/>
        </w:rPr>
        <w:t>范围内的居民和其他人员，根据监测情况，考虑风向、地形、人口密度、受污染程度等情况及时作出风险和危害程度评估，决定是否扩大撤离范围。</w:t>
      </w:r>
    </w:p>
    <w:p w14:paraId="500F7A28"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②</w:t>
      </w:r>
      <w:r w:rsidRPr="00771A28">
        <w:rPr>
          <w:rFonts w:ascii="Times New Roman" w:hAnsi="Times New Roman"/>
          <w:sz w:val="24"/>
          <w:lang w:eastAsia="zh-CN"/>
        </w:rPr>
        <w:t>关停生产设施。</w:t>
      </w:r>
    </w:p>
    <w:p w14:paraId="7CCE408C"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③</w:t>
      </w:r>
      <w:r w:rsidRPr="00771A28">
        <w:rPr>
          <w:rFonts w:ascii="Times New Roman" w:hAnsi="Times New Roman"/>
          <w:sz w:val="24"/>
          <w:lang w:eastAsia="zh-CN"/>
        </w:rPr>
        <w:t>请求援助。</w:t>
      </w:r>
    </w:p>
    <w:p w14:paraId="0F8F29E8" w14:textId="6687D522"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lastRenderedPageBreak/>
        <w:t>i</w:t>
      </w:r>
      <w:r w:rsidRPr="00771A28">
        <w:rPr>
          <w:rFonts w:ascii="Times New Roman" w:hAnsi="Times New Roman"/>
          <w:sz w:val="24"/>
          <w:lang w:eastAsia="zh-CN"/>
        </w:rPr>
        <w:t>、当井喷失控、空气中</w:t>
      </w:r>
      <w:r w:rsidRPr="00771A28">
        <w:rPr>
          <w:rFonts w:ascii="Times New Roman" w:hAnsi="Times New Roman"/>
          <w:sz w:val="24"/>
          <w:lang w:eastAsia="zh-CN"/>
        </w:rPr>
        <w:t>H</w:t>
      </w:r>
      <w:r w:rsidRPr="00771A28">
        <w:rPr>
          <w:rFonts w:ascii="Times New Roman" w:hAnsi="Times New Roman"/>
          <w:sz w:val="24"/>
          <w:vertAlign w:val="subscript"/>
          <w:lang w:eastAsia="zh-CN"/>
        </w:rPr>
        <w:t>2</w:t>
      </w:r>
      <w:r w:rsidRPr="00771A28">
        <w:rPr>
          <w:rFonts w:ascii="Times New Roman" w:hAnsi="Times New Roman"/>
          <w:sz w:val="24"/>
          <w:lang w:eastAsia="zh-CN"/>
        </w:rPr>
        <w:t>S</w:t>
      </w:r>
      <w:r w:rsidRPr="00771A28">
        <w:rPr>
          <w:rFonts w:ascii="Times New Roman" w:hAnsi="Times New Roman"/>
          <w:sz w:val="24"/>
          <w:lang w:eastAsia="zh-CN"/>
        </w:rPr>
        <w:t>浓度达到</w:t>
      </w:r>
      <w:r w:rsidRPr="00771A28">
        <w:rPr>
          <w:rFonts w:ascii="Times New Roman" w:hAnsi="Times New Roman"/>
          <w:sz w:val="24"/>
          <w:lang w:eastAsia="zh-CN"/>
        </w:rPr>
        <w:t>150mg/m</w:t>
      </w:r>
      <w:r w:rsidRPr="00771A28">
        <w:rPr>
          <w:rFonts w:ascii="Times New Roman" w:hAnsi="Times New Roman"/>
          <w:sz w:val="24"/>
          <w:vertAlign w:val="superscript"/>
          <w:lang w:eastAsia="zh-CN"/>
        </w:rPr>
        <w:t>3</w:t>
      </w:r>
      <w:r w:rsidRPr="00771A28">
        <w:rPr>
          <w:rFonts w:ascii="Times New Roman" w:hAnsi="Times New Roman"/>
          <w:sz w:val="24"/>
          <w:lang w:eastAsia="zh-CN"/>
        </w:rPr>
        <w:t>（</w:t>
      </w:r>
      <w:r w:rsidRPr="00771A28">
        <w:rPr>
          <w:rFonts w:ascii="Times New Roman" w:hAnsi="Times New Roman"/>
          <w:sz w:val="24"/>
          <w:lang w:eastAsia="zh-CN"/>
        </w:rPr>
        <w:t>100ppm</w:t>
      </w:r>
      <w:r w:rsidRPr="00771A28">
        <w:rPr>
          <w:rFonts w:ascii="Times New Roman" w:hAnsi="Times New Roman"/>
          <w:sz w:val="24"/>
          <w:lang w:eastAsia="zh-CN"/>
        </w:rPr>
        <w:t>）的危险临界浓度时，现场作业人员应按预案立即撤离井场，通知当地政府和其他有关机构，同时向上级主管部门报告。</w:t>
      </w:r>
    </w:p>
    <w:p w14:paraId="02476441" w14:textId="2DC27AFC"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j</w:t>
      </w:r>
      <w:r w:rsidRPr="00771A28">
        <w:rPr>
          <w:rFonts w:ascii="Times New Roman" w:hAnsi="Times New Roman"/>
          <w:sz w:val="24"/>
          <w:lang w:eastAsia="zh-CN"/>
        </w:rPr>
        <w:t>、在确保人员安全前提下，将氧气瓶、油罐等易燃易爆物品撤离危险区。</w:t>
      </w:r>
    </w:p>
    <w:p w14:paraId="07DDC338" w14:textId="68B451AC"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k</w:t>
      </w:r>
      <w:r w:rsidRPr="00771A28">
        <w:rPr>
          <w:rFonts w:ascii="Times New Roman" w:hAnsi="Times New Roman"/>
          <w:sz w:val="24"/>
          <w:lang w:eastAsia="zh-CN"/>
        </w:rPr>
        <w:t>、点火条件及点火时间</w:t>
      </w:r>
    </w:p>
    <w:p w14:paraId="6196F843"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①</w:t>
      </w:r>
      <w:r w:rsidRPr="00771A28">
        <w:rPr>
          <w:rFonts w:ascii="Times New Roman" w:hAnsi="Times New Roman"/>
          <w:sz w:val="24"/>
          <w:lang w:eastAsia="zh-CN"/>
        </w:rPr>
        <w:t>含硫化氢天然气井出现井喷事故征兆时，现场作业人员应立即进行点火准备工作；</w:t>
      </w:r>
    </w:p>
    <w:p w14:paraId="77BF06A8"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②</w:t>
      </w:r>
      <w:r w:rsidRPr="00771A28">
        <w:rPr>
          <w:rFonts w:ascii="Times New Roman" w:hAnsi="Times New Roman"/>
          <w:sz w:val="24"/>
          <w:lang w:eastAsia="zh-CN"/>
        </w:rPr>
        <w:t>井喷失控后，在</w:t>
      </w:r>
      <w:r w:rsidRPr="00771A28">
        <w:rPr>
          <w:rFonts w:ascii="Times New Roman" w:hAnsi="Times New Roman"/>
          <w:sz w:val="24"/>
          <w:lang w:eastAsia="zh-CN"/>
        </w:rPr>
        <w:t>5min</w:t>
      </w:r>
      <w:r w:rsidRPr="00771A28">
        <w:rPr>
          <w:rFonts w:ascii="Times New Roman" w:hAnsi="Times New Roman"/>
          <w:sz w:val="24"/>
          <w:lang w:eastAsia="zh-CN"/>
        </w:rPr>
        <w:t>内完成井口点火燃烧泄漏天然气，将</w:t>
      </w:r>
      <w:r w:rsidRPr="00771A28">
        <w:rPr>
          <w:rFonts w:ascii="Times New Roman" w:hAnsi="Times New Roman"/>
          <w:sz w:val="24"/>
          <w:lang w:eastAsia="zh-CN"/>
        </w:rPr>
        <w:t>H</w:t>
      </w:r>
      <w:r w:rsidRPr="00771A28">
        <w:rPr>
          <w:rFonts w:ascii="Times New Roman" w:hAnsi="Times New Roman"/>
          <w:sz w:val="24"/>
          <w:vertAlign w:val="subscript"/>
          <w:lang w:eastAsia="zh-CN"/>
        </w:rPr>
        <w:t>2</w:t>
      </w:r>
      <w:r w:rsidRPr="00771A28">
        <w:rPr>
          <w:rFonts w:ascii="Times New Roman" w:hAnsi="Times New Roman"/>
          <w:sz w:val="24"/>
          <w:lang w:eastAsia="zh-CN"/>
        </w:rPr>
        <w:t>S</w:t>
      </w:r>
      <w:r w:rsidRPr="00771A28">
        <w:rPr>
          <w:rFonts w:ascii="Times New Roman" w:hAnsi="Times New Roman"/>
          <w:sz w:val="24"/>
          <w:lang w:eastAsia="zh-CN"/>
        </w:rPr>
        <w:t>燃烧转化为</w:t>
      </w:r>
      <w:r w:rsidRPr="00771A28">
        <w:rPr>
          <w:rFonts w:ascii="Times New Roman" w:hAnsi="Times New Roman"/>
          <w:sz w:val="24"/>
          <w:lang w:eastAsia="zh-CN"/>
        </w:rPr>
        <w:t>SO</w:t>
      </w:r>
      <w:r w:rsidRPr="00771A28">
        <w:rPr>
          <w:rFonts w:ascii="Times New Roman" w:hAnsi="Times New Roman"/>
          <w:sz w:val="24"/>
          <w:vertAlign w:val="subscript"/>
          <w:lang w:eastAsia="zh-CN"/>
        </w:rPr>
        <w:t>2</w:t>
      </w:r>
      <w:r w:rsidRPr="00771A28">
        <w:rPr>
          <w:rFonts w:ascii="Times New Roman" w:hAnsi="Times New Roman"/>
          <w:sz w:val="24"/>
          <w:lang w:eastAsia="zh-CN"/>
        </w:rPr>
        <w:t>和</w:t>
      </w:r>
      <w:r w:rsidRPr="00771A28">
        <w:rPr>
          <w:rFonts w:ascii="Times New Roman" w:hAnsi="Times New Roman"/>
          <w:sz w:val="24"/>
          <w:lang w:eastAsia="zh-CN"/>
        </w:rPr>
        <w:t>H</w:t>
      </w:r>
      <w:r w:rsidRPr="00771A28">
        <w:rPr>
          <w:rFonts w:ascii="Times New Roman" w:hAnsi="Times New Roman"/>
          <w:sz w:val="24"/>
          <w:vertAlign w:val="subscript"/>
          <w:lang w:eastAsia="zh-CN"/>
        </w:rPr>
        <w:t>2</w:t>
      </w:r>
      <w:r w:rsidRPr="00771A28">
        <w:rPr>
          <w:rFonts w:ascii="Times New Roman" w:hAnsi="Times New Roman"/>
          <w:sz w:val="24"/>
          <w:lang w:eastAsia="zh-CN"/>
        </w:rPr>
        <w:t>O</w:t>
      </w:r>
      <w:r w:rsidRPr="00771A28">
        <w:rPr>
          <w:rFonts w:ascii="Times New Roman" w:hAnsi="Times New Roman"/>
          <w:sz w:val="24"/>
          <w:lang w:eastAsia="zh-CN"/>
        </w:rPr>
        <w:t>。</w:t>
      </w:r>
    </w:p>
    <w:p w14:paraId="766F5443" w14:textId="03EB226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l</w:t>
      </w:r>
      <w:r w:rsidRPr="00771A28">
        <w:rPr>
          <w:rFonts w:ascii="Times New Roman" w:hAnsi="Times New Roman"/>
          <w:sz w:val="24"/>
          <w:lang w:eastAsia="zh-CN"/>
        </w:rPr>
        <w:t>、含硫气井井口点火程序：</w:t>
      </w:r>
    </w:p>
    <w:p w14:paraId="28008AA6"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①</w:t>
      </w:r>
      <w:r w:rsidRPr="00771A28">
        <w:rPr>
          <w:rFonts w:ascii="Times New Roman" w:hAnsi="Times New Roman"/>
          <w:sz w:val="24"/>
          <w:lang w:eastAsia="zh-CN"/>
        </w:rPr>
        <w:t>含硫气井井喷或井喷失控事故发生后，应防止着火和爆炸。</w:t>
      </w:r>
    </w:p>
    <w:p w14:paraId="37D3C2F8"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bookmarkStart w:id="266" w:name="OLE_LINK206"/>
      <w:bookmarkStart w:id="267" w:name="OLE_LINK207"/>
      <w:r w:rsidRPr="00771A28">
        <w:rPr>
          <w:rFonts w:ascii="宋体" w:hAnsi="宋体" w:cs="宋体" w:hint="eastAsia"/>
          <w:sz w:val="24"/>
          <w:lang w:eastAsia="zh-CN"/>
        </w:rPr>
        <w:t>②</w:t>
      </w:r>
      <w:r w:rsidRPr="00771A28">
        <w:rPr>
          <w:rFonts w:ascii="Times New Roman" w:hAnsi="Times New Roman"/>
          <w:sz w:val="24"/>
          <w:lang w:eastAsia="zh-CN"/>
        </w:rPr>
        <w:t>发</w:t>
      </w:r>
      <w:bookmarkEnd w:id="266"/>
      <w:bookmarkEnd w:id="267"/>
      <w:r w:rsidRPr="00771A28">
        <w:rPr>
          <w:rFonts w:ascii="Times New Roman" w:hAnsi="Times New Roman"/>
          <w:sz w:val="24"/>
          <w:lang w:eastAsia="zh-CN"/>
        </w:rPr>
        <w:t>生井喷后应采取措施控制井喷，若井口压力有可能超过允许关井压力，需点火放喷时，井场应先点火后放喷。</w:t>
      </w:r>
    </w:p>
    <w:p w14:paraId="51EB7491"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③</w:t>
      </w:r>
      <w:r w:rsidRPr="00771A28">
        <w:rPr>
          <w:rFonts w:ascii="Times New Roman" w:hAnsi="Times New Roman"/>
          <w:sz w:val="24"/>
          <w:lang w:eastAsia="zh-CN"/>
        </w:rPr>
        <w:t>井喷失控后，在人员的生命受到巨大威胁、人员撤离无望、失控井无希望得到控制的情况下，作为最后手段应按抢险作业程序对油气井井口实施点火。</w:t>
      </w:r>
    </w:p>
    <w:p w14:paraId="50E3BBA9"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④</w:t>
      </w:r>
      <w:r w:rsidRPr="00771A28">
        <w:rPr>
          <w:rFonts w:ascii="Times New Roman" w:hAnsi="Times New Roman"/>
          <w:sz w:val="24"/>
          <w:lang w:eastAsia="zh-CN"/>
        </w:rPr>
        <w:t>气井点火程序的相关内容应在应急预案中予以明确。油气井点火决策人宜由建设单位代表或其授权的现场负责人来担任，并列入应急预案中。</w:t>
      </w:r>
    </w:p>
    <w:p w14:paraId="4BA32C31"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⑤</w:t>
      </w:r>
      <w:r w:rsidRPr="00771A28">
        <w:rPr>
          <w:rFonts w:ascii="Times New Roman" w:hAnsi="Times New Roman"/>
          <w:sz w:val="24"/>
          <w:lang w:eastAsia="zh-CN"/>
        </w:rPr>
        <w:t>井场应配备自动点火装置，并备用手动点火器具。点火人员佩戴防护器具，在上风方向，尽量远离井口使用移动点火器具点火；其他人员集中到上风方向的安全区。</w:t>
      </w:r>
    </w:p>
    <w:p w14:paraId="4DE33FEC"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⑥</w:t>
      </w:r>
      <w:r w:rsidRPr="00771A28">
        <w:rPr>
          <w:rFonts w:ascii="Times New Roman" w:hAnsi="Times New Roman"/>
          <w:sz w:val="24"/>
          <w:lang w:eastAsia="zh-CN"/>
        </w:rPr>
        <w:t>点火后应对下风方向尤其是井场生活区、周围集中居住区、医院、学校等人员聚集场所的二氧化硫的浓度进行监测。</w:t>
      </w:r>
    </w:p>
    <w:p w14:paraId="22181EB2" w14:textId="5A30DC62"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m</w:t>
      </w:r>
      <w:r w:rsidRPr="00771A28">
        <w:rPr>
          <w:rFonts w:ascii="Times New Roman" w:hAnsi="Times New Roman"/>
          <w:sz w:val="24"/>
          <w:lang w:eastAsia="zh-CN"/>
        </w:rPr>
        <w:t>、井喷发生后，及时安排消防车、救护车、医护人员和技安人员到现场。</w:t>
      </w:r>
    </w:p>
    <w:p w14:paraId="125E63F7" w14:textId="22E5B308"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n</w:t>
      </w:r>
      <w:r w:rsidRPr="00771A28">
        <w:rPr>
          <w:rFonts w:ascii="Times New Roman" w:hAnsi="Times New Roman"/>
          <w:sz w:val="24"/>
          <w:lang w:eastAsia="zh-CN"/>
        </w:rPr>
        <w:t>、在邻近江河、湖泊、环境敏感区以及交通干线等地区，要在进行处置井喷事故的同时，充分考虑到事故和次生事故对环境可能造成的威胁，要严密制定并采取对环境敏感区和易受损资源的保护措施，防止事态扩大和引发次生灾害。</w:t>
      </w:r>
    </w:p>
    <w:p w14:paraId="4A2DB147" w14:textId="512E2CE2"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o</w:t>
      </w:r>
      <w:r w:rsidRPr="00771A28">
        <w:rPr>
          <w:rFonts w:ascii="Times New Roman" w:hAnsi="Times New Roman"/>
          <w:sz w:val="24"/>
          <w:lang w:eastAsia="zh-CN"/>
        </w:rPr>
        <w:t>、在事故处理结束后，确认作业现场及其周边环境安全的情况下，和地方政府商定撤离群众的返回时间。</w:t>
      </w:r>
    </w:p>
    <w:p w14:paraId="55F6D39F" w14:textId="6487C84B" w:rsidR="00844AF0" w:rsidRPr="00771A28" w:rsidRDefault="00844AF0" w:rsidP="00844AF0">
      <w:pPr>
        <w:adjustRightInd w:val="0"/>
        <w:snapToGrid w:val="0"/>
        <w:spacing w:line="360" w:lineRule="auto"/>
        <w:ind w:firstLineChars="200" w:firstLine="482"/>
        <w:jc w:val="both"/>
        <w:rPr>
          <w:rFonts w:ascii="Times New Roman" w:hAnsi="Times New Roman"/>
          <w:b/>
          <w:sz w:val="24"/>
          <w:lang w:eastAsia="zh-CN"/>
        </w:rPr>
      </w:pPr>
      <w:r w:rsidRPr="00771A28">
        <w:rPr>
          <w:rFonts w:ascii="Times New Roman" w:hAnsi="Times New Roman"/>
          <w:b/>
          <w:sz w:val="24"/>
          <w:lang w:eastAsia="zh-CN"/>
        </w:rPr>
        <w:t>6</w:t>
      </w:r>
      <w:r w:rsidRPr="00771A28">
        <w:rPr>
          <w:rFonts w:ascii="Times New Roman" w:hAnsi="Times New Roman"/>
          <w:b/>
          <w:sz w:val="24"/>
          <w:lang w:eastAsia="zh-CN"/>
        </w:rPr>
        <w:t>）</w:t>
      </w:r>
      <w:r w:rsidRPr="00771A28">
        <w:rPr>
          <w:rFonts w:ascii="Times New Roman" w:hAnsi="Times New Roman"/>
          <w:b/>
          <w:sz w:val="24"/>
          <w:lang w:eastAsia="zh-CN"/>
        </w:rPr>
        <w:t>H</w:t>
      </w:r>
      <w:r w:rsidRPr="00771A28">
        <w:rPr>
          <w:rFonts w:ascii="Times New Roman" w:hAnsi="Times New Roman"/>
          <w:b/>
          <w:sz w:val="24"/>
          <w:vertAlign w:val="subscript"/>
          <w:lang w:eastAsia="zh-CN"/>
        </w:rPr>
        <w:t>2</w:t>
      </w:r>
      <w:r w:rsidRPr="00771A28">
        <w:rPr>
          <w:rFonts w:ascii="Times New Roman" w:hAnsi="Times New Roman"/>
          <w:b/>
          <w:sz w:val="24"/>
          <w:lang w:eastAsia="zh-CN"/>
        </w:rPr>
        <w:t>S</w:t>
      </w:r>
      <w:r w:rsidRPr="00771A28">
        <w:rPr>
          <w:rFonts w:ascii="Times New Roman" w:hAnsi="Times New Roman"/>
          <w:b/>
          <w:sz w:val="24"/>
          <w:lang w:eastAsia="zh-CN"/>
        </w:rPr>
        <w:t>中毒应急救援预案</w:t>
      </w:r>
    </w:p>
    <w:p w14:paraId="79216B00"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lastRenderedPageBreak/>
        <w:t>①</w:t>
      </w:r>
      <w:r w:rsidRPr="00771A28">
        <w:rPr>
          <w:rFonts w:ascii="Times New Roman" w:hAnsi="Times New Roman"/>
          <w:sz w:val="24"/>
          <w:lang w:eastAsia="zh-CN"/>
        </w:rPr>
        <w:t>在钻井作业中严格执行《硫化氢环境钻井场所作业安全规范》（</w:t>
      </w:r>
      <w:r w:rsidRPr="00771A28">
        <w:rPr>
          <w:rFonts w:ascii="Times New Roman" w:hAnsi="Times New Roman"/>
          <w:sz w:val="24"/>
          <w:lang w:eastAsia="zh-CN"/>
        </w:rPr>
        <w:t>SY/T 5087-2017</w:t>
      </w:r>
      <w:r w:rsidRPr="00771A28">
        <w:rPr>
          <w:rFonts w:ascii="Times New Roman" w:hAnsi="Times New Roman"/>
          <w:sz w:val="24"/>
          <w:lang w:eastAsia="zh-CN"/>
        </w:rPr>
        <w:t>）的规定；在可能存在</w:t>
      </w:r>
      <w:r w:rsidRPr="00771A28">
        <w:rPr>
          <w:rFonts w:ascii="Times New Roman" w:hAnsi="Times New Roman"/>
          <w:sz w:val="24"/>
          <w:lang w:eastAsia="zh-CN"/>
        </w:rPr>
        <w:t>H</w:t>
      </w:r>
      <w:r w:rsidRPr="00771A28">
        <w:rPr>
          <w:rFonts w:ascii="Times New Roman" w:hAnsi="Times New Roman"/>
          <w:sz w:val="24"/>
          <w:vertAlign w:val="subscript"/>
          <w:lang w:eastAsia="zh-CN"/>
        </w:rPr>
        <w:t>2</w:t>
      </w:r>
      <w:r w:rsidRPr="00771A28">
        <w:rPr>
          <w:rFonts w:ascii="Times New Roman" w:hAnsi="Times New Roman"/>
          <w:sz w:val="24"/>
          <w:lang w:eastAsia="zh-CN"/>
        </w:rPr>
        <w:t>S</w:t>
      </w:r>
      <w:r w:rsidRPr="00771A28">
        <w:rPr>
          <w:rFonts w:ascii="Times New Roman" w:hAnsi="Times New Roman"/>
          <w:sz w:val="24"/>
          <w:lang w:eastAsia="zh-CN"/>
        </w:rPr>
        <w:t>的场所设立</w:t>
      </w:r>
      <w:r w:rsidRPr="00771A28">
        <w:rPr>
          <w:rFonts w:ascii="Times New Roman" w:hAnsi="Times New Roman"/>
          <w:sz w:val="24"/>
          <w:lang w:eastAsia="zh-CN"/>
        </w:rPr>
        <w:t>H</w:t>
      </w:r>
      <w:r w:rsidRPr="00771A28">
        <w:rPr>
          <w:rFonts w:ascii="Times New Roman" w:hAnsi="Times New Roman"/>
          <w:sz w:val="24"/>
          <w:vertAlign w:val="subscript"/>
          <w:lang w:eastAsia="zh-CN"/>
        </w:rPr>
        <w:t>2</w:t>
      </w:r>
      <w:r w:rsidRPr="00771A28">
        <w:rPr>
          <w:rFonts w:ascii="Times New Roman" w:hAnsi="Times New Roman"/>
          <w:sz w:val="24"/>
          <w:lang w:eastAsia="zh-CN"/>
        </w:rPr>
        <w:t>S</w:t>
      </w:r>
      <w:r w:rsidRPr="00771A28">
        <w:rPr>
          <w:rFonts w:ascii="Times New Roman" w:hAnsi="Times New Roman"/>
          <w:sz w:val="24"/>
          <w:lang w:eastAsia="zh-CN"/>
        </w:rPr>
        <w:t>中毒的警示标志和风向标，作业人员尽可能在上风口位置作业；为避免</w:t>
      </w:r>
      <w:r w:rsidRPr="00771A28">
        <w:rPr>
          <w:rFonts w:ascii="Times New Roman" w:hAnsi="Times New Roman"/>
          <w:sz w:val="24"/>
          <w:lang w:eastAsia="zh-CN"/>
        </w:rPr>
        <w:t>H</w:t>
      </w:r>
      <w:r w:rsidRPr="00771A28">
        <w:rPr>
          <w:rFonts w:ascii="Times New Roman" w:hAnsi="Times New Roman"/>
          <w:sz w:val="24"/>
          <w:vertAlign w:val="subscript"/>
          <w:lang w:eastAsia="zh-CN"/>
        </w:rPr>
        <w:t>2</w:t>
      </w:r>
      <w:r w:rsidRPr="00771A28">
        <w:rPr>
          <w:rFonts w:ascii="Times New Roman" w:hAnsi="Times New Roman"/>
          <w:sz w:val="24"/>
          <w:lang w:eastAsia="zh-CN"/>
        </w:rPr>
        <w:t>S</w:t>
      </w:r>
      <w:r w:rsidRPr="00771A28">
        <w:rPr>
          <w:rFonts w:ascii="Times New Roman" w:hAnsi="Times New Roman"/>
          <w:sz w:val="24"/>
          <w:lang w:eastAsia="zh-CN"/>
        </w:rPr>
        <w:t>外溢造成人、牲畜伤亡，在即将钻入含</w:t>
      </w:r>
      <w:r w:rsidRPr="00771A28">
        <w:rPr>
          <w:rFonts w:ascii="Times New Roman" w:hAnsi="Times New Roman"/>
          <w:sz w:val="24"/>
          <w:lang w:eastAsia="zh-CN"/>
        </w:rPr>
        <w:t>H</w:t>
      </w:r>
      <w:r w:rsidRPr="00771A28">
        <w:rPr>
          <w:rFonts w:ascii="Times New Roman" w:hAnsi="Times New Roman"/>
          <w:sz w:val="24"/>
          <w:vertAlign w:val="subscript"/>
          <w:lang w:eastAsia="zh-CN"/>
        </w:rPr>
        <w:t>2</w:t>
      </w:r>
      <w:r w:rsidRPr="00771A28">
        <w:rPr>
          <w:rFonts w:ascii="Times New Roman" w:hAnsi="Times New Roman"/>
          <w:sz w:val="24"/>
          <w:lang w:eastAsia="zh-CN"/>
        </w:rPr>
        <w:t>S</w:t>
      </w:r>
      <w:r w:rsidRPr="00771A28">
        <w:rPr>
          <w:rFonts w:ascii="Times New Roman" w:hAnsi="Times New Roman"/>
          <w:sz w:val="24"/>
          <w:lang w:eastAsia="zh-CN"/>
        </w:rPr>
        <w:t>地层时，实施现场警戒施工当天应提前疏散村民及牲口，疏散的范围由应急领导小组确定，提前</w:t>
      </w:r>
      <w:r w:rsidRPr="00771A28">
        <w:rPr>
          <w:rFonts w:ascii="Times New Roman" w:hAnsi="Times New Roman"/>
          <w:sz w:val="24"/>
          <w:lang w:eastAsia="zh-CN"/>
        </w:rPr>
        <w:t>24</w:t>
      </w:r>
      <w:r w:rsidRPr="00771A28">
        <w:rPr>
          <w:rFonts w:ascii="Times New Roman" w:hAnsi="Times New Roman"/>
          <w:sz w:val="24"/>
          <w:lang w:eastAsia="zh-CN"/>
        </w:rPr>
        <w:t>小时通知当地村社干部。</w:t>
      </w:r>
    </w:p>
    <w:p w14:paraId="1212E2F4"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②</w:t>
      </w:r>
      <w:r w:rsidRPr="00771A28">
        <w:rPr>
          <w:rFonts w:ascii="Times New Roman" w:hAnsi="Times New Roman"/>
          <w:sz w:val="24"/>
          <w:lang w:eastAsia="zh-CN"/>
        </w:rPr>
        <w:t>在井场按规定配置</w:t>
      </w:r>
      <w:r w:rsidRPr="00771A28">
        <w:rPr>
          <w:rFonts w:ascii="Times New Roman" w:hAnsi="Times New Roman"/>
          <w:sz w:val="24"/>
          <w:lang w:eastAsia="zh-CN"/>
        </w:rPr>
        <w:t>H</w:t>
      </w:r>
      <w:r w:rsidRPr="00771A28">
        <w:rPr>
          <w:rFonts w:ascii="Times New Roman" w:hAnsi="Times New Roman"/>
          <w:sz w:val="24"/>
          <w:vertAlign w:val="subscript"/>
          <w:lang w:eastAsia="zh-CN"/>
        </w:rPr>
        <w:t>2</w:t>
      </w:r>
      <w:r w:rsidRPr="00771A28">
        <w:rPr>
          <w:rFonts w:ascii="Times New Roman" w:hAnsi="Times New Roman"/>
          <w:sz w:val="24"/>
          <w:lang w:eastAsia="zh-CN"/>
        </w:rPr>
        <w:t>S</w:t>
      </w:r>
      <w:r w:rsidRPr="00771A28">
        <w:rPr>
          <w:rFonts w:ascii="Times New Roman" w:hAnsi="Times New Roman"/>
          <w:sz w:val="24"/>
          <w:lang w:eastAsia="zh-CN"/>
        </w:rPr>
        <w:t>检测仪，并保证其灵敏可靠；在可能产生</w:t>
      </w:r>
      <w:r w:rsidRPr="00771A28">
        <w:rPr>
          <w:rFonts w:ascii="Times New Roman" w:hAnsi="Times New Roman"/>
          <w:sz w:val="24"/>
          <w:lang w:eastAsia="zh-CN"/>
        </w:rPr>
        <w:t>H</w:t>
      </w:r>
      <w:r w:rsidRPr="00771A28">
        <w:rPr>
          <w:rFonts w:ascii="Times New Roman" w:hAnsi="Times New Roman"/>
          <w:sz w:val="24"/>
          <w:vertAlign w:val="subscript"/>
          <w:lang w:eastAsia="zh-CN"/>
        </w:rPr>
        <w:t>2</w:t>
      </w:r>
      <w:r w:rsidRPr="00771A28">
        <w:rPr>
          <w:rFonts w:ascii="Times New Roman" w:hAnsi="Times New Roman"/>
          <w:sz w:val="24"/>
          <w:lang w:eastAsia="zh-CN"/>
        </w:rPr>
        <w:t>S</w:t>
      </w:r>
      <w:r w:rsidRPr="00771A28">
        <w:rPr>
          <w:rFonts w:ascii="Times New Roman" w:hAnsi="Times New Roman"/>
          <w:sz w:val="24"/>
          <w:lang w:eastAsia="zh-CN"/>
        </w:rPr>
        <w:t>的场所工作的员工每人配备防毒面具和空（氧）气呼吸器，并保证有效使用；</w:t>
      </w:r>
    </w:p>
    <w:p w14:paraId="7999592B"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③</w:t>
      </w:r>
      <w:r w:rsidRPr="00771A28">
        <w:rPr>
          <w:rFonts w:ascii="Times New Roman" w:hAnsi="Times New Roman"/>
          <w:sz w:val="24"/>
          <w:lang w:eastAsia="zh-CN"/>
        </w:rPr>
        <w:t>向周围居民进行井喷和防</w:t>
      </w:r>
      <w:r w:rsidRPr="00771A28">
        <w:rPr>
          <w:rFonts w:ascii="Times New Roman" w:hAnsi="Times New Roman"/>
          <w:sz w:val="24"/>
          <w:lang w:eastAsia="zh-CN"/>
        </w:rPr>
        <w:t>H</w:t>
      </w:r>
      <w:r w:rsidRPr="00771A28">
        <w:rPr>
          <w:rFonts w:ascii="Times New Roman" w:hAnsi="Times New Roman"/>
          <w:sz w:val="24"/>
          <w:vertAlign w:val="subscript"/>
          <w:lang w:eastAsia="zh-CN"/>
        </w:rPr>
        <w:t>2</w:t>
      </w:r>
      <w:r w:rsidRPr="00771A28">
        <w:rPr>
          <w:rFonts w:ascii="Times New Roman" w:hAnsi="Times New Roman"/>
          <w:sz w:val="24"/>
          <w:lang w:eastAsia="zh-CN"/>
        </w:rPr>
        <w:t>S</w:t>
      </w:r>
      <w:r w:rsidRPr="00771A28">
        <w:rPr>
          <w:rFonts w:ascii="Times New Roman" w:hAnsi="Times New Roman"/>
          <w:sz w:val="24"/>
          <w:lang w:eastAsia="zh-CN"/>
        </w:rPr>
        <w:t>中毒的防护知识的宣传，并调查了解附近居民的分布情况，掌握其最有效的联系方式；</w:t>
      </w:r>
    </w:p>
    <w:p w14:paraId="0AFEBF1C"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④</w:t>
      </w:r>
      <w:r w:rsidRPr="00771A28">
        <w:rPr>
          <w:rFonts w:ascii="Times New Roman" w:hAnsi="Times New Roman"/>
          <w:sz w:val="24"/>
          <w:lang w:eastAsia="zh-CN"/>
        </w:rPr>
        <w:t>听到</w:t>
      </w:r>
      <w:r w:rsidRPr="00771A28">
        <w:rPr>
          <w:rFonts w:ascii="Times New Roman" w:hAnsi="Times New Roman"/>
          <w:sz w:val="24"/>
          <w:lang w:eastAsia="zh-CN"/>
        </w:rPr>
        <w:t>H</w:t>
      </w:r>
      <w:r w:rsidRPr="00771A28">
        <w:rPr>
          <w:rFonts w:ascii="Times New Roman" w:hAnsi="Times New Roman"/>
          <w:sz w:val="24"/>
          <w:vertAlign w:val="subscript"/>
          <w:lang w:eastAsia="zh-CN"/>
        </w:rPr>
        <w:t>2</w:t>
      </w:r>
      <w:r w:rsidRPr="00771A28">
        <w:rPr>
          <w:rFonts w:ascii="Times New Roman" w:hAnsi="Times New Roman"/>
          <w:sz w:val="24"/>
          <w:lang w:eastAsia="zh-CN"/>
        </w:rPr>
        <w:t>S</w:t>
      </w:r>
      <w:r w:rsidRPr="00771A28">
        <w:rPr>
          <w:rFonts w:ascii="Times New Roman" w:hAnsi="Times New Roman"/>
          <w:sz w:val="24"/>
          <w:lang w:eastAsia="zh-CN"/>
        </w:rPr>
        <w:t>报警信号后立即戴上防毒面具或氧气呼吸器；</w:t>
      </w:r>
    </w:p>
    <w:p w14:paraId="69F64BA4"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⑤</w:t>
      </w:r>
      <w:r w:rsidRPr="00771A28">
        <w:rPr>
          <w:rFonts w:ascii="Times New Roman" w:hAnsi="Times New Roman"/>
          <w:sz w:val="24"/>
          <w:lang w:eastAsia="zh-CN"/>
        </w:rPr>
        <w:t>发出警报信号（鸣喇叭），全队处于应急状态；当班人员按</w:t>
      </w:r>
      <w:r w:rsidRPr="00771A28">
        <w:rPr>
          <w:rFonts w:ascii="Times New Roman" w:hAnsi="Times New Roman"/>
          <w:sz w:val="24"/>
          <w:lang w:eastAsia="zh-CN"/>
        </w:rPr>
        <w:t>“</w:t>
      </w:r>
      <w:r w:rsidRPr="00771A28">
        <w:rPr>
          <w:rFonts w:ascii="Times New Roman" w:hAnsi="Times New Roman"/>
          <w:sz w:val="24"/>
          <w:lang w:eastAsia="zh-CN"/>
        </w:rPr>
        <w:t>四七</w:t>
      </w:r>
      <w:r w:rsidRPr="00771A28">
        <w:rPr>
          <w:rFonts w:ascii="Times New Roman" w:hAnsi="Times New Roman"/>
          <w:sz w:val="24"/>
          <w:lang w:eastAsia="zh-CN"/>
        </w:rPr>
        <w:t>”</w:t>
      </w:r>
      <w:r w:rsidRPr="00771A28">
        <w:rPr>
          <w:rFonts w:ascii="Times New Roman" w:hAnsi="Times New Roman"/>
          <w:sz w:val="24"/>
          <w:lang w:eastAsia="zh-CN"/>
        </w:rPr>
        <w:t>动作控制井口；非当班人员立即赶到井场作救护准备；卫生员准备担架、氧气袋和急救箱到井场；</w:t>
      </w:r>
      <w:r w:rsidRPr="00771A28">
        <w:rPr>
          <w:rFonts w:ascii="Times New Roman" w:hAnsi="Times New Roman"/>
          <w:sz w:val="24"/>
          <w:lang w:eastAsia="zh-CN"/>
        </w:rPr>
        <w:t>HSE</w:t>
      </w:r>
      <w:r w:rsidRPr="00771A28">
        <w:rPr>
          <w:rFonts w:ascii="Times New Roman" w:hAnsi="Times New Roman"/>
          <w:sz w:val="24"/>
          <w:lang w:eastAsia="zh-CN"/>
        </w:rPr>
        <w:t>监督（安全员）检查空气呼吸器并搬出备用；</w:t>
      </w:r>
    </w:p>
    <w:p w14:paraId="28C0D4CE"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⑥</w:t>
      </w:r>
      <w:r w:rsidRPr="00771A28">
        <w:rPr>
          <w:rFonts w:ascii="Times New Roman" w:hAnsi="Times New Roman"/>
          <w:sz w:val="24"/>
          <w:lang w:eastAsia="zh-CN"/>
        </w:rPr>
        <w:t>救护人员戴好空气呼吸器到岗位检查井口是否控制住，有无人员中毒；若发现有人员中毒立即抬至空气流通处施行现场急救，同时与挂钩医院联系；</w:t>
      </w:r>
    </w:p>
    <w:p w14:paraId="08B0B0D7"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⑦</w:t>
      </w:r>
      <w:r w:rsidRPr="00771A28">
        <w:rPr>
          <w:rFonts w:ascii="Times New Roman" w:hAnsi="Times New Roman"/>
          <w:sz w:val="24"/>
          <w:lang w:eastAsia="zh-CN"/>
        </w:rPr>
        <w:t>由队长和钻井技术员组织处理消除井内的</w:t>
      </w:r>
      <w:r w:rsidRPr="00771A28">
        <w:rPr>
          <w:rFonts w:ascii="Times New Roman" w:hAnsi="Times New Roman"/>
          <w:sz w:val="24"/>
          <w:lang w:eastAsia="zh-CN"/>
        </w:rPr>
        <w:t>H</w:t>
      </w:r>
      <w:r w:rsidRPr="00771A28">
        <w:rPr>
          <w:rFonts w:ascii="Times New Roman" w:hAnsi="Times New Roman"/>
          <w:sz w:val="24"/>
          <w:vertAlign w:val="subscript"/>
          <w:lang w:eastAsia="zh-CN"/>
        </w:rPr>
        <w:t>2</w:t>
      </w:r>
      <w:r w:rsidRPr="00771A28">
        <w:rPr>
          <w:rFonts w:ascii="Times New Roman" w:hAnsi="Times New Roman"/>
          <w:sz w:val="24"/>
          <w:lang w:eastAsia="zh-CN"/>
        </w:rPr>
        <w:t>S</w:t>
      </w:r>
      <w:r w:rsidRPr="00771A28">
        <w:rPr>
          <w:rFonts w:ascii="Times New Roman" w:hAnsi="Times New Roman"/>
          <w:sz w:val="24"/>
          <w:lang w:eastAsia="zh-CN"/>
        </w:rPr>
        <w:t>外逸工作。</w:t>
      </w:r>
    </w:p>
    <w:p w14:paraId="7D7CDEF3" w14:textId="6C7B7548" w:rsidR="00844AF0" w:rsidRPr="00771A28" w:rsidRDefault="00844AF0" w:rsidP="00844AF0">
      <w:pPr>
        <w:adjustRightInd w:val="0"/>
        <w:snapToGrid w:val="0"/>
        <w:spacing w:line="360" w:lineRule="auto"/>
        <w:ind w:firstLineChars="200" w:firstLine="482"/>
        <w:jc w:val="both"/>
        <w:rPr>
          <w:rFonts w:ascii="Times New Roman" w:hAnsi="Times New Roman"/>
          <w:b/>
          <w:sz w:val="24"/>
          <w:lang w:eastAsia="zh-CN"/>
        </w:rPr>
      </w:pPr>
      <w:r w:rsidRPr="00771A28">
        <w:rPr>
          <w:rFonts w:ascii="Times New Roman" w:hAnsi="Times New Roman"/>
          <w:b/>
          <w:sz w:val="24"/>
          <w:lang w:eastAsia="zh-CN"/>
        </w:rPr>
        <w:t>7</w:t>
      </w:r>
      <w:r w:rsidRPr="00771A28">
        <w:rPr>
          <w:rFonts w:ascii="Times New Roman" w:hAnsi="Times New Roman"/>
          <w:b/>
          <w:sz w:val="24"/>
          <w:lang w:eastAsia="zh-CN"/>
        </w:rPr>
        <w:t>）应急疏散预案</w:t>
      </w:r>
    </w:p>
    <w:p w14:paraId="3A820EFB" w14:textId="0E1B5AEB"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当井喷失控时，应立即通知并协助当地政府疏散井口</w:t>
      </w:r>
      <w:r w:rsidR="00AB58DC" w:rsidRPr="00771A28">
        <w:rPr>
          <w:rFonts w:ascii="Times New Roman" w:hAnsi="Times New Roman"/>
          <w:sz w:val="24"/>
          <w:lang w:eastAsia="zh-CN"/>
        </w:rPr>
        <w:t>2220</w:t>
      </w:r>
      <w:r w:rsidRPr="00771A28">
        <w:rPr>
          <w:rFonts w:ascii="Times New Roman" w:hAnsi="Times New Roman"/>
          <w:sz w:val="24"/>
          <w:lang w:eastAsia="zh-CN"/>
        </w:rPr>
        <w:t>m</w:t>
      </w:r>
      <w:r w:rsidRPr="00771A28">
        <w:rPr>
          <w:rFonts w:ascii="Times New Roman" w:hAnsi="Times New Roman"/>
          <w:sz w:val="24"/>
          <w:lang w:eastAsia="zh-CN"/>
        </w:rPr>
        <w:t>范围内的居民和其他人员，根据监测情况，考虑风向、地形、人口密度、受污染程度等情况及时作出风险和危害程度评估，决定是否扩大撤离范围。</w:t>
      </w:r>
    </w:p>
    <w:p w14:paraId="2A859305" w14:textId="6DEA1200"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a</w:t>
      </w:r>
      <w:r w:rsidRPr="00771A28">
        <w:rPr>
          <w:rFonts w:ascii="Times New Roman" w:hAnsi="Times New Roman"/>
          <w:sz w:val="24"/>
          <w:lang w:eastAsia="zh-CN"/>
        </w:rPr>
        <w:t>、疏散方向原则</w:t>
      </w:r>
    </w:p>
    <w:p w14:paraId="6165E681"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总体原则为远离泄漏源。</w:t>
      </w:r>
      <w:r w:rsidRPr="00771A28">
        <w:rPr>
          <w:rFonts w:ascii="宋体" w:hAnsi="宋体" w:cs="宋体" w:hint="eastAsia"/>
          <w:sz w:val="24"/>
          <w:lang w:eastAsia="zh-CN"/>
        </w:rPr>
        <w:t>①</w:t>
      </w:r>
      <w:r w:rsidRPr="00771A28">
        <w:rPr>
          <w:rFonts w:ascii="Times New Roman" w:hAnsi="Times New Roman"/>
          <w:sz w:val="24"/>
          <w:lang w:eastAsia="zh-CN"/>
        </w:rPr>
        <w:t>首先向远离泄漏源的方向撤离；</w:t>
      </w:r>
      <w:r w:rsidRPr="00771A28">
        <w:rPr>
          <w:rFonts w:ascii="宋体" w:hAnsi="宋体" w:cs="宋体" w:hint="eastAsia"/>
          <w:sz w:val="24"/>
          <w:lang w:eastAsia="zh-CN"/>
        </w:rPr>
        <w:t>②</w:t>
      </w:r>
      <w:r w:rsidRPr="00771A28">
        <w:rPr>
          <w:rFonts w:ascii="Times New Roman" w:hAnsi="Times New Roman"/>
          <w:sz w:val="24"/>
          <w:lang w:eastAsia="zh-CN"/>
        </w:rPr>
        <w:t>其次向上风向或侧风向撤离；</w:t>
      </w:r>
      <w:r w:rsidRPr="00771A28">
        <w:rPr>
          <w:rFonts w:ascii="宋体" w:hAnsi="宋体" w:cs="宋体" w:hint="eastAsia"/>
          <w:sz w:val="24"/>
          <w:lang w:eastAsia="zh-CN"/>
        </w:rPr>
        <w:t>③</w:t>
      </w:r>
      <w:r w:rsidRPr="00771A28">
        <w:rPr>
          <w:rFonts w:ascii="Times New Roman" w:hAnsi="Times New Roman"/>
          <w:sz w:val="24"/>
          <w:lang w:eastAsia="zh-CN"/>
        </w:rPr>
        <w:t>向高处撤离；</w:t>
      </w:r>
      <w:r w:rsidRPr="00771A28">
        <w:rPr>
          <w:rFonts w:ascii="宋体" w:hAnsi="宋体" w:cs="宋体" w:hint="eastAsia"/>
          <w:sz w:val="24"/>
          <w:lang w:eastAsia="zh-CN"/>
        </w:rPr>
        <w:t>④</w:t>
      </w:r>
      <w:r w:rsidRPr="00771A28">
        <w:rPr>
          <w:rFonts w:ascii="Times New Roman" w:hAnsi="Times New Roman"/>
          <w:sz w:val="24"/>
          <w:lang w:eastAsia="zh-CN"/>
        </w:rPr>
        <w:t>向交通方便处撤离。</w:t>
      </w:r>
    </w:p>
    <w:p w14:paraId="1D48CBD7" w14:textId="3935CCAF"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b</w:t>
      </w:r>
      <w:r w:rsidRPr="00771A28">
        <w:rPr>
          <w:rFonts w:ascii="Times New Roman" w:hAnsi="Times New Roman"/>
          <w:sz w:val="24"/>
          <w:lang w:eastAsia="zh-CN"/>
        </w:rPr>
        <w:t>、考虑高程情况下应急撤离路径选择原则</w:t>
      </w:r>
    </w:p>
    <w:p w14:paraId="0CC0BCF1"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①</w:t>
      </w:r>
      <w:r w:rsidRPr="00771A28">
        <w:rPr>
          <w:rFonts w:ascii="Times New Roman" w:hAnsi="Times New Roman"/>
          <w:sz w:val="24"/>
          <w:lang w:eastAsia="zh-CN"/>
        </w:rPr>
        <w:t>首先确保应急撤离路径为远离泄漏源的路径；</w:t>
      </w:r>
      <w:r w:rsidRPr="00771A28">
        <w:rPr>
          <w:rFonts w:ascii="宋体" w:hAnsi="宋体" w:cs="宋体" w:hint="eastAsia"/>
          <w:sz w:val="24"/>
          <w:lang w:eastAsia="zh-CN"/>
        </w:rPr>
        <w:t>②</w:t>
      </w:r>
      <w:r w:rsidRPr="00771A28">
        <w:rPr>
          <w:rFonts w:ascii="Times New Roman" w:hAnsi="Times New Roman"/>
          <w:sz w:val="24"/>
          <w:lang w:eastAsia="zh-CN"/>
        </w:rPr>
        <w:t>选择与泄漏源同一高程或高程增加的应急撤离路径；</w:t>
      </w:r>
      <w:r w:rsidRPr="00771A28">
        <w:rPr>
          <w:rFonts w:ascii="宋体" w:hAnsi="宋体" w:cs="宋体" w:hint="eastAsia"/>
          <w:sz w:val="24"/>
          <w:lang w:eastAsia="zh-CN"/>
        </w:rPr>
        <w:t>③</w:t>
      </w:r>
      <w:r w:rsidRPr="00771A28">
        <w:rPr>
          <w:rFonts w:ascii="Times New Roman" w:hAnsi="Times New Roman"/>
          <w:sz w:val="24"/>
          <w:lang w:eastAsia="zh-CN"/>
        </w:rPr>
        <w:t>选择交通方便的主要应急撤离路径。</w:t>
      </w:r>
    </w:p>
    <w:p w14:paraId="591D281D" w14:textId="40CDA9B1"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c</w:t>
      </w:r>
      <w:r w:rsidRPr="00771A28">
        <w:rPr>
          <w:rFonts w:ascii="Times New Roman" w:hAnsi="Times New Roman"/>
          <w:sz w:val="24"/>
          <w:lang w:eastAsia="zh-CN"/>
        </w:rPr>
        <w:t>、井场人员撤离方式方法</w:t>
      </w:r>
    </w:p>
    <w:p w14:paraId="4E98D413"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指挥小组根据对事故发展的预测，撤离警报发出后，调度组将井场两处出口通道开至最大，指挥井场内人员及车辆离开，并禁止再次进入，同时指挥外部救援车辆有序进入场区进行事故抢险。</w:t>
      </w:r>
    </w:p>
    <w:p w14:paraId="580CBA30"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lastRenderedPageBreak/>
        <w:t>岗位操作人员，根据当班调度的指令，采取控制事故扩大的措施进行紧急工艺处理（含紧急停车）。非事故岗位人员按照要求关闭电器设备后，并根据当时风向撤离井场前后两集合点。并根据毒物扩散情况，适时撤离到安全地点。撤离时全体人员带上应急自救器材，发现有人受伤时，应先判断环境的安全性再进行救助。人员清点，由后勤保障组长或安全环保组组长指定人员统计应到人数，并及时报告领导小组，以便及时了解是否存在员工滞留在事故区。全体人员在指定的安全点停留，直到警报解除。</w:t>
      </w:r>
    </w:p>
    <w:p w14:paraId="7B4FA2BE" w14:textId="3610B811"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d</w:t>
      </w:r>
      <w:r w:rsidRPr="00771A28">
        <w:rPr>
          <w:rFonts w:ascii="Times New Roman" w:hAnsi="Times New Roman"/>
          <w:sz w:val="24"/>
          <w:lang w:eastAsia="zh-CN"/>
        </w:rPr>
        <w:t>、周边区域的单位、村居人员的疏散方式方法</w:t>
      </w:r>
    </w:p>
    <w:p w14:paraId="39235506" w14:textId="449BEEE3"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指挥小组根据事故发展趋势的预测，通过警报器向周边单位、村居民发出疏散警报，警报一声表示井场发生严重事故；连续警报不停，告知周边单位、村居人员要进行疏散。对外联系组立即通过电话报告</w:t>
      </w:r>
      <w:r w:rsidR="00FA2743" w:rsidRPr="00771A28">
        <w:rPr>
          <w:rFonts w:ascii="Times New Roman" w:hAnsi="Times New Roman"/>
          <w:sz w:val="24"/>
          <w:lang w:eastAsia="zh-CN"/>
        </w:rPr>
        <w:t>普光</w:t>
      </w:r>
      <w:r w:rsidRPr="00771A28">
        <w:rPr>
          <w:rFonts w:ascii="Times New Roman" w:hAnsi="Times New Roman"/>
          <w:sz w:val="24"/>
          <w:lang w:eastAsia="zh-CN"/>
        </w:rPr>
        <w:t>镇、宣汉县政府等行政主管部门，申请联动应急救援，同时通知周边单位，村居负责人。周边单位、村居负责人立即组织本单位、村居人员，根据自己所处的位置，徒步有序地疏散到乡镇设定的安全集合点。疏散人员要带上湿毛巾衣物，当闻到臭鸡蛋气味时将口鼻捂住。疏散时</w:t>
      </w:r>
      <w:r w:rsidRPr="00771A28">
        <w:rPr>
          <w:rFonts w:ascii="Times New Roman" w:hAnsi="Times New Roman"/>
          <w:sz w:val="24"/>
          <w:lang w:eastAsia="zh-CN"/>
        </w:rPr>
        <w:t>HSE</w:t>
      </w:r>
      <w:r w:rsidRPr="00771A28">
        <w:rPr>
          <w:rFonts w:ascii="Times New Roman" w:hAnsi="Times New Roman"/>
          <w:sz w:val="24"/>
          <w:lang w:eastAsia="zh-CN"/>
        </w:rPr>
        <w:t>管理组、后勤保障组、对外关系组应全力配</w:t>
      </w:r>
      <w:bookmarkStart w:id="268" w:name="OLE_LINK210"/>
      <w:bookmarkStart w:id="269" w:name="OLE_LINK216"/>
      <w:r w:rsidRPr="00771A28">
        <w:rPr>
          <w:rFonts w:ascii="Times New Roman" w:hAnsi="Times New Roman"/>
          <w:sz w:val="24"/>
          <w:lang w:eastAsia="zh-CN"/>
        </w:rPr>
        <w:t>合</w:t>
      </w:r>
      <w:bookmarkEnd w:id="268"/>
      <w:bookmarkEnd w:id="269"/>
      <w:r w:rsidRPr="00771A28">
        <w:rPr>
          <w:rFonts w:ascii="Times New Roman" w:hAnsi="Times New Roman"/>
          <w:sz w:val="24"/>
          <w:lang w:eastAsia="zh-CN"/>
        </w:rPr>
        <w:t>乡镇政府的疏散工作。</w:t>
      </w:r>
    </w:p>
    <w:p w14:paraId="42C46DDD" w14:textId="4C2C1303"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周边居民安全须知和硫化氢泄漏逃生方向示意图见</w:t>
      </w:r>
      <w:bookmarkStart w:id="270" w:name="OLE_LINK220"/>
      <w:r w:rsidRPr="00771A28">
        <w:rPr>
          <w:rFonts w:ascii="Times New Roman" w:hAnsi="Times New Roman"/>
          <w:sz w:val="24"/>
          <w:lang w:eastAsia="zh-CN"/>
        </w:rPr>
        <w:t>图</w:t>
      </w:r>
      <w:bookmarkEnd w:id="270"/>
      <w:r w:rsidR="00E225BA" w:rsidRPr="00771A28">
        <w:rPr>
          <w:rFonts w:ascii="Times New Roman" w:hAnsi="Times New Roman"/>
          <w:sz w:val="24"/>
          <w:lang w:eastAsia="zh-CN"/>
        </w:rPr>
        <w:t>5.3-12</w:t>
      </w:r>
      <w:r w:rsidRPr="00771A28">
        <w:rPr>
          <w:rFonts w:ascii="Times New Roman" w:hAnsi="Times New Roman"/>
          <w:sz w:val="24"/>
          <w:lang w:eastAsia="zh-CN"/>
        </w:rPr>
        <w:t>，静风条件下硫化氢泄漏逃生方向示意图见图</w:t>
      </w:r>
      <w:r w:rsidR="00E225BA" w:rsidRPr="00771A28">
        <w:rPr>
          <w:rFonts w:ascii="Times New Roman" w:hAnsi="Times New Roman"/>
          <w:sz w:val="24"/>
          <w:lang w:eastAsia="zh-CN"/>
        </w:rPr>
        <w:t>5.3-13</w:t>
      </w:r>
      <w:r w:rsidRPr="00771A28">
        <w:rPr>
          <w:rFonts w:ascii="Times New Roman" w:hAnsi="Times New Roman"/>
          <w:sz w:val="24"/>
          <w:lang w:eastAsia="zh-CN"/>
        </w:rPr>
        <w:t>。</w:t>
      </w:r>
    </w:p>
    <w:p w14:paraId="3A72431C" w14:textId="77777777" w:rsidR="00844AF0" w:rsidRPr="00771A28" w:rsidRDefault="00844AF0" w:rsidP="000D401F">
      <w:pPr>
        <w:adjustRightInd w:val="0"/>
        <w:snapToGrid w:val="0"/>
        <w:spacing w:line="360" w:lineRule="auto"/>
        <w:ind w:firstLineChars="200" w:firstLine="480"/>
        <w:jc w:val="both"/>
        <w:rPr>
          <w:rFonts w:ascii="Times New Roman" w:hAnsi="Times New Roman"/>
          <w:sz w:val="24"/>
          <w:lang w:eastAsia="zh-CN"/>
        </w:rPr>
        <w:sectPr w:rsidR="00844AF0" w:rsidRPr="00771A28" w:rsidSect="00C04A25">
          <w:pgSz w:w="11910" w:h="16840"/>
          <w:pgMar w:top="1440" w:right="1800" w:bottom="1440" w:left="1800" w:header="1213" w:footer="635" w:gutter="0"/>
          <w:cols w:space="720"/>
        </w:sectPr>
      </w:pPr>
    </w:p>
    <w:p w14:paraId="0E506C71" w14:textId="348E0A3B" w:rsidR="00844AF0" w:rsidRPr="00771A28" w:rsidRDefault="00844AF0" w:rsidP="00844AF0">
      <w:pPr>
        <w:adjustRightInd w:val="0"/>
        <w:snapToGrid w:val="0"/>
        <w:spacing w:line="360" w:lineRule="auto"/>
        <w:jc w:val="center"/>
        <w:rPr>
          <w:rFonts w:ascii="Times New Roman" w:hAnsi="Times New Roman"/>
          <w:sz w:val="24"/>
          <w:lang w:eastAsia="zh-CN"/>
        </w:rPr>
      </w:pPr>
      <w:r w:rsidRPr="00771A28">
        <w:rPr>
          <w:rFonts w:ascii="Times New Roman" w:hAnsi="Times New Roman"/>
          <w:noProof/>
          <w:lang w:eastAsia="zh-CN"/>
        </w:rPr>
        <w:lastRenderedPageBreak/>
        <w:drawing>
          <wp:inline distT="0" distB="0" distL="0" distR="0" wp14:anchorId="032AC28F" wp14:editId="7C6E7511">
            <wp:extent cx="8740140" cy="4572000"/>
            <wp:effectExtent l="0" t="0" r="381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740140" cy="4572000"/>
                    </a:xfrm>
                    <a:prstGeom prst="rect">
                      <a:avLst/>
                    </a:prstGeom>
                    <a:noFill/>
                    <a:ln>
                      <a:noFill/>
                    </a:ln>
                  </pic:spPr>
                </pic:pic>
              </a:graphicData>
            </a:graphic>
          </wp:inline>
        </w:drawing>
      </w:r>
    </w:p>
    <w:p w14:paraId="686CDF77" w14:textId="3004FA44" w:rsidR="00844AF0" w:rsidRPr="00771A28" w:rsidRDefault="00844AF0" w:rsidP="00844AF0">
      <w:pPr>
        <w:adjustRightInd w:val="0"/>
        <w:snapToGrid w:val="0"/>
        <w:spacing w:line="360" w:lineRule="auto"/>
        <w:jc w:val="center"/>
        <w:rPr>
          <w:rFonts w:ascii="Times New Roman" w:eastAsia="黑体" w:hAnsi="Times New Roman"/>
          <w:sz w:val="21"/>
          <w:szCs w:val="21"/>
          <w:lang w:eastAsia="zh-CN"/>
        </w:rPr>
      </w:pPr>
      <w:bookmarkStart w:id="271" w:name="_Ref473017866"/>
      <w:r w:rsidRPr="00771A28">
        <w:rPr>
          <w:rFonts w:ascii="Times New Roman" w:eastAsia="黑体" w:hAnsi="Times New Roman"/>
          <w:sz w:val="21"/>
          <w:szCs w:val="21"/>
          <w:lang w:eastAsia="zh-CN"/>
        </w:rPr>
        <w:t>图</w:t>
      </w:r>
      <w:bookmarkEnd w:id="271"/>
      <w:r w:rsidR="00E225BA" w:rsidRPr="00771A28">
        <w:rPr>
          <w:rFonts w:ascii="Times New Roman" w:eastAsia="黑体" w:hAnsi="Times New Roman"/>
          <w:sz w:val="21"/>
          <w:szCs w:val="21"/>
          <w:lang w:eastAsia="zh-CN"/>
        </w:rPr>
        <w:t>5.3-12</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周边居民安全须知和硫化氢泄漏逃生方向示意图</w:t>
      </w:r>
    </w:p>
    <w:p w14:paraId="448C1459" w14:textId="77777777" w:rsidR="00844AF0" w:rsidRPr="00771A28" w:rsidRDefault="00844AF0" w:rsidP="00844AF0">
      <w:pPr>
        <w:adjustRightInd w:val="0"/>
        <w:snapToGrid w:val="0"/>
        <w:spacing w:line="360" w:lineRule="auto"/>
        <w:jc w:val="both"/>
        <w:rPr>
          <w:rFonts w:ascii="Times New Roman" w:hAnsi="Times New Roman"/>
          <w:sz w:val="24"/>
          <w:lang w:eastAsia="zh-CN"/>
        </w:rPr>
      </w:pPr>
    </w:p>
    <w:p w14:paraId="4C856855" w14:textId="77777777" w:rsidR="00844AF0" w:rsidRPr="00771A28" w:rsidRDefault="00844AF0" w:rsidP="000D401F">
      <w:pPr>
        <w:adjustRightInd w:val="0"/>
        <w:snapToGrid w:val="0"/>
        <w:spacing w:line="360" w:lineRule="auto"/>
        <w:ind w:firstLineChars="200" w:firstLine="480"/>
        <w:jc w:val="both"/>
        <w:rPr>
          <w:rFonts w:ascii="Times New Roman" w:hAnsi="Times New Roman"/>
          <w:sz w:val="24"/>
          <w:lang w:eastAsia="zh-CN"/>
        </w:rPr>
        <w:sectPr w:rsidR="00844AF0" w:rsidRPr="00771A28" w:rsidSect="00844AF0">
          <w:pgSz w:w="16840" w:h="11910" w:orient="landscape"/>
          <w:pgMar w:top="1800" w:right="1440" w:bottom="1800" w:left="1440" w:header="1213" w:footer="635" w:gutter="0"/>
          <w:cols w:space="720"/>
          <w:docGrid w:linePitch="299"/>
        </w:sectPr>
      </w:pPr>
    </w:p>
    <w:p w14:paraId="4AF59739" w14:textId="7AD00BFA" w:rsidR="00844AF0" w:rsidRPr="00771A28" w:rsidRDefault="00844AF0" w:rsidP="00844AF0">
      <w:pPr>
        <w:pStyle w:val="TOC12"/>
        <w:rPr>
          <w:rFonts w:eastAsia="宋体"/>
        </w:rPr>
      </w:pPr>
      <w:r w:rsidRPr="00771A28">
        <w:rPr>
          <w:rFonts w:eastAsia="宋体"/>
          <w:noProof/>
        </w:rPr>
        <w:lastRenderedPageBreak/>
        <w:drawing>
          <wp:inline distT="0" distB="0" distL="0" distR="0" wp14:anchorId="36ADF750" wp14:editId="4AE2D346">
            <wp:extent cx="5250180" cy="3634740"/>
            <wp:effectExtent l="0" t="0" r="7620" b="3810"/>
            <wp:docPr id="39" name="图片 39" descr="不同风向撤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8" descr="不同风向撤离图"/>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50180" cy="3634740"/>
                    </a:xfrm>
                    <a:prstGeom prst="rect">
                      <a:avLst/>
                    </a:prstGeom>
                    <a:noFill/>
                    <a:ln>
                      <a:noFill/>
                    </a:ln>
                  </pic:spPr>
                </pic:pic>
              </a:graphicData>
            </a:graphic>
          </wp:inline>
        </w:drawing>
      </w:r>
    </w:p>
    <w:p w14:paraId="4AB73368" w14:textId="229BD28F" w:rsidR="00844AF0" w:rsidRPr="00771A28" w:rsidRDefault="00844AF0" w:rsidP="00E225BA">
      <w:pPr>
        <w:adjustRightInd w:val="0"/>
        <w:snapToGrid w:val="0"/>
        <w:spacing w:line="360" w:lineRule="auto"/>
        <w:jc w:val="center"/>
        <w:rPr>
          <w:rFonts w:ascii="Times New Roman" w:eastAsia="黑体" w:hAnsi="Times New Roman"/>
          <w:sz w:val="21"/>
          <w:szCs w:val="21"/>
          <w:lang w:eastAsia="zh-CN"/>
        </w:rPr>
      </w:pPr>
      <w:bookmarkStart w:id="272" w:name="_Ref473017890"/>
      <w:r w:rsidRPr="00771A28">
        <w:rPr>
          <w:rFonts w:ascii="Times New Roman" w:eastAsia="黑体" w:hAnsi="Times New Roman"/>
          <w:sz w:val="21"/>
          <w:szCs w:val="21"/>
          <w:lang w:eastAsia="zh-CN"/>
        </w:rPr>
        <w:t>图</w:t>
      </w:r>
      <w:bookmarkEnd w:id="272"/>
      <w:r w:rsidR="00E225BA" w:rsidRPr="00771A28">
        <w:rPr>
          <w:rFonts w:ascii="Times New Roman" w:eastAsia="黑体" w:hAnsi="Times New Roman"/>
          <w:sz w:val="21"/>
          <w:szCs w:val="21"/>
          <w:lang w:eastAsia="zh-CN"/>
        </w:rPr>
        <w:t>5.3-13</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静风条件下硫化氢泄漏逃生方向示意图</w:t>
      </w:r>
    </w:p>
    <w:p w14:paraId="23FCA3FA" w14:textId="28C9257A" w:rsidR="00844AF0" w:rsidRPr="00771A28" w:rsidRDefault="00844AF0" w:rsidP="00844AF0">
      <w:pPr>
        <w:adjustRightInd w:val="0"/>
        <w:snapToGrid w:val="0"/>
        <w:spacing w:line="360" w:lineRule="auto"/>
        <w:ind w:firstLineChars="200" w:firstLine="482"/>
        <w:jc w:val="both"/>
        <w:rPr>
          <w:rFonts w:ascii="Times New Roman" w:hAnsi="Times New Roman"/>
          <w:b/>
          <w:sz w:val="24"/>
          <w:lang w:eastAsia="zh-CN"/>
        </w:rPr>
      </w:pPr>
      <w:r w:rsidRPr="00771A28">
        <w:rPr>
          <w:rFonts w:ascii="Times New Roman" w:hAnsi="Times New Roman"/>
          <w:b/>
          <w:sz w:val="24"/>
          <w:lang w:eastAsia="zh-CN"/>
        </w:rPr>
        <w:t>8</w:t>
      </w:r>
      <w:r w:rsidRPr="00771A28">
        <w:rPr>
          <w:rFonts w:ascii="Times New Roman" w:hAnsi="Times New Roman"/>
          <w:b/>
          <w:sz w:val="24"/>
          <w:lang w:eastAsia="zh-CN"/>
        </w:rPr>
        <w:t>）废水转运事故应急预案</w:t>
      </w:r>
    </w:p>
    <w:p w14:paraId="2E2B7E25"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为防止环境污染，建设单位应制定废水转运事故应急预案。</w:t>
      </w:r>
    </w:p>
    <w:p w14:paraId="5593207D"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①</w:t>
      </w:r>
      <w:r w:rsidRPr="00771A28">
        <w:rPr>
          <w:rFonts w:ascii="Times New Roman" w:hAnsi="Times New Roman"/>
          <w:sz w:val="24"/>
          <w:lang w:eastAsia="zh-CN"/>
        </w:rPr>
        <w:t>发生废水泄漏或者交通事故等导致废水外泄时，现场拉运工作人员和驾驶员在向主管部门报告的同时，应立即采取有效措施，切断废水与河流、农田等之间的泄漏途径，防止废水进入河流或者农田，阻止事态扩大。</w:t>
      </w:r>
    </w:p>
    <w:p w14:paraId="08524D74"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②</w:t>
      </w:r>
      <w:r w:rsidRPr="00771A28">
        <w:rPr>
          <w:rFonts w:ascii="Times New Roman" w:hAnsi="Times New Roman"/>
          <w:sz w:val="24"/>
          <w:lang w:eastAsia="zh-CN"/>
        </w:rPr>
        <w:t>建设单位应立即组织人员赶赴现场指挥应急抢险，了解掌握事故动态，采取有效措施，组织实施抢救，防止事态扩大；严格保护事故现场，维护现场秩序，收集相关证据；及时将污染情况和应急工作情况上报。</w:t>
      </w:r>
    </w:p>
    <w:p w14:paraId="58722026"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③</w:t>
      </w:r>
      <w:r w:rsidRPr="00771A28">
        <w:rPr>
          <w:rFonts w:ascii="Times New Roman" w:hAnsi="Times New Roman"/>
          <w:sz w:val="24"/>
          <w:lang w:eastAsia="zh-CN"/>
        </w:rPr>
        <w:t>结合废水转运应急预案，建设单位定期组织进行应急预案演习和培训，提高废水罐车司机和拉运工作人员对突发环境事件的应急处置能力。</w:t>
      </w:r>
    </w:p>
    <w:p w14:paraId="2D4836CF"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④</w:t>
      </w:r>
      <w:r w:rsidRPr="00771A28">
        <w:rPr>
          <w:rFonts w:ascii="Times New Roman" w:hAnsi="Times New Roman"/>
          <w:sz w:val="24"/>
          <w:lang w:eastAsia="zh-CN"/>
        </w:rPr>
        <w:t>发生事故后，应由当地专业环境监测队伍负责对事故现场进行环境监测，对事故性质、参数与后果进行评估。监测方案可参照《突发环境事件应急监测技术规范》（</w:t>
      </w:r>
      <w:r w:rsidRPr="00771A28">
        <w:rPr>
          <w:rFonts w:ascii="Times New Roman" w:hAnsi="Times New Roman"/>
          <w:sz w:val="24"/>
          <w:lang w:eastAsia="zh-CN"/>
        </w:rPr>
        <w:t>HJ 589-2010</w:t>
      </w:r>
      <w:r w:rsidRPr="00771A28">
        <w:rPr>
          <w:rFonts w:ascii="Times New Roman" w:hAnsi="Times New Roman"/>
          <w:sz w:val="24"/>
          <w:lang w:eastAsia="zh-CN"/>
        </w:rPr>
        <w:t>）制定。</w:t>
      </w:r>
    </w:p>
    <w:p w14:paraId="466B7758" w14:textId="12494004" w:rsidR="00844AF0" w:rsidRPr="00771A28" w:rsidRDefault="00844AF0" w:rsidP="00844AF0">
      <w:pPr>
        <w:adjustRightInd w:val="0"/>
        <w:snapToGrid w:val="0"/>
        <w:spacing w:line="360" w:lineRule="auto"/>
        <w:ind w:firstLineChars="200" w:firstLine="482"/>
        <w:jc w:val="both"/>
        <w:rPr>
          <w:rFonts w:ascii="Times New Roman" w:hAnsi="Times New Roman"/>
          <w:b/>
          <w:sz w:val="24"/>
          <w:lang w:eastAsia="zh-CN"/>
        </w:rPr>
      </w:pPr>
      <w:r w:rsidRPr="00771A28">
        <w:rPr>
          <w:rFonts w:ascii="Times New Roman" w:hAnsi="Times New Roman"/>
          <w:b/>
          <w:sz w:val="24"/>
          <w:lang w:eastAsia="zh-CN"/>
        </w:rPr>
        <w:t>（</w:t>
      </w:r>
      <w:r w:rsidRPr="00771A28">
        <w:rPr>
          <w:rFonts w:ascii="Times New Roman" w:hAnsi="Times New Roman"/>
          <w:b/>
          <w:sz w:val="24"/>
          <w:lang w:eastAsia="zh-CN"/>
        </w:rPr>
        <w:t>2</w:t>
      </w:r>
      <w:r w:rsidRPr="00771A28">
        <w:rPr>
          <w:rFonts w:ascii="Times New Roman" w:hAnsi="Times New Roman"/>
          <w:b/>
          <w:sz w:val="24"/>
          <w:lang w:eastAsia="zh-CN"/>
        </w:rPr>
        <w:t>）试采过程风险应急预案</w:t>
      </w:r>
    </w:p>
    <w:p w14:paraId="23CE4423"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lastRenderedPageBreak/>
        <w:t>根据前述环境风险事故分析，本次评价将针对本项目试采作业的特点，结合企业制定的应急预案，提出试采期环境风险事故应急预案编制要求，供企业及有关部门参考。</w:t>
      </w:r>
    </w:p>
    <w:p w14:paraId="3B18AC09" w14:textId="1F2993F9" w:rsidR="00844AF0" w:rsidRPr="00771A28" w:rsidRDefault="00844AF0" w:rsidP="00844AF0">
      <w:pPr>
        <w:adjustRightInd w:val="0"/>
        <w:snapToGrid w:val="0"/>
        <w:spacing w:line="360" w:lineRule="auto"/>
        <w:ind w:firstLineChars="200" w:firstLine="482"/>
        <w:jc w:val="both"/>
        <w:rPr>
          <w:rFonts w:ascii="Times New Roman" w:hAnsi="Times New Roman"/>
          <w:b/>
          <w:sz w:val="24"/>
          <w:lang w:eastAsia="zh-CN"/>
        </w:rPr>
      </w:pPr>
      <w:r w:rsidRPr="00771A28">
        <w:rPr>
          <w:rFonts w:ascii="Times New Roman" w:hAnsi="Times New Roman"/>
          <w:b/>
          <w:sz w:val="24"/>
          <w:lang w:eastAsia="zh-CN"/>
        </w:rPr>
        <w:t>1</w:t>
      </w:r>
      <w:r w:rsidRPr="00771A28">
        <w:rPr>
          <w:rFonts w:ascii="Times New Roman" w:hAnsi="Times New Roman"/>
          <w:b/>
          <w:sz w:val="24"/>
          <w:lang w:eastAsia="zh-CN"/>
        </w:rPr>
        <w:t>）通讯联络方式</w:t>
      </w:r>
    </w:p>
    <w:p w14:paraId="3C8CAD63"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①</w:t>
      </w:r>
      <w:r w:rsidRPr="00771A28">
        <w:rPr>
          <w:rFonts w:ascii="Times New Roman" w:hAnsi="Times New Roman"/>
          <w:sz w:val="24"/>
          <w:lang w:eastAsia="zh-CN"/>
        </w:rPr>
        <w:t>报告方式</w:t>
      </w:r>
    </w:p>
    <w:p w14:paraId="7BE479D1"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通常方式有：捎口信、固定电话、移动电话、传真和网络。</w:t>
      </w:r>
    </w:p>
    <w:p w14:paraId="07223260"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作业区向分公司报告，除非特别紧急的情况采用电话报告外，其它一律书面报告（电传）。</w:t>
      </w:r>
    </w:p>
    <w:p w14:paraId="45F352A2"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作业区向当地镇、县、市级政府及其职能部门报告事故时，采用先电话告之，后附书面报告。</w:t>
      </w:r>
    </w:p>
    <w:p w14:paraId="22B5EED0"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作业区向村社报告事故时，采用电话或口头报告形式。</w:t>
      </w:r>
    </w:p>
    <w:p w14:paraId="389772DC"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②</w:t>
      </w:r>
      <w:r w:rsidRPr="00771A28">
        <w:rPr>
          <w:rFonts w:ascii="Times New Roman" w:hAnsi="Times New Roman"/>
          <w:sz w:val="24"/>
          <w:lang w:eastAsia="zh-CN"/>
        </w:rPr>
        <w:t>报警方式，作业区确认事故后，对社会公众报警的方式为：电告当地市、区、镇人民政府和所属村社。</w:t>
      </w:r>
    </w:p>
    <w:p w14:paraId="251E3ED6"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电告</w:t>
      </w:r>
      <w:r w:rsidRPr="00771A28">
        <w:rPr>
          <w:rFonts w:ascii="Times New Roman" w:hAnsi="Times New Roman"/>
          <w:sz w:val="24"/>
          <w:lang w:eastAsia="zh-CN"/>
        </w:rPr>
        <w:t>110</w:t>
      </w:r>
      <w:r w:rsidRPr="00771A28">
        <w:rPr>
          <w:rFonts w:ascii="Times New Roman" w:hAnsi="Times New Roman"/>
          <w:sz w:val="24"/>
          <w:lang w:eastAsia="zh-CN"/>
        </w:rPr>
        <w:t>、</w:t>
      </w:r>
      <w:r w:rsidRPr="00771A28">
        <w:rPr>
          <w:rFonts w:ascii="Times New Roman" w:hAnsi="Times New Roman"/>
          <w:sz w:val="24"/>
          <w:lang w:eastAsia="zh-CN"/>
        </w:rPr>
        <w:t>119</w:t>
      </w:r>
      <w:r w:rsidRPr="00771A28">
        <w:rPr>
          <w:rFonts w:ascii="Times New Roman" w:hAnsi="Times New Roman"/>
          <w:sz w:val="24"/>
          <w:lang w:eastAsia="zh-CN"/>
        </w:rPr>
        <w:t>。</w:t>
      </w:r>
    </w:p>
    <w:p w14:paraId="145D5436"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电告社会团体或企事业单位。</w:t>
      </w:r>
    </w:p>
    <w:p w14:paraId="5B74657F"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用高音喇叭通知社会居民或采用口信，一传十，十传百的方式。借助天然气救险车的扩音设备，巡回告之。</w:t>
      </w:r>
    </w:p>
    <w:p w14:paraId="1B6696BA" w14:textId="191E8BFB" w:rsidR="00844AF0" w:rsidRPr="00771A28" w:rsidRDefault="00844AF0" w:rsidP="00844AF0">
      <w:pPr>
        <w:adjustRightInd w:val="0"/>
        <w:snapToGrid w:val="0"/>
        <w:spacing w:line="360" w:lineRule="auto"/>
        <w:ind w:firstLineChars="200" w:firstLine="482"/>
        <w:jc w:val="both"/>
        <w:rPr>
          <w:rFonts w:ascii="Times New Roman" w:hAnsi="Times New Roman"/>
          <w:b/>
          <w:bCs/>
          <w:sz w:val="24"/>
          <w:lang w:eastAsia="zh-CN"/>
        </w:rPr>
      </w:pPr>
      <w:r w:rsidRPr="00771A28">
        <w:rPr>
          <w:rFonts w:ascii="Times New Roman" w:hAnsi="Times New Roman"/>
          <w:b/>
          <w:bCs/>
          <w:sz w:val="24"/>
          <w:lang w:eastAsia="zh-CN"/>
        </w:rPr>
        <w:t>2</w:t>
      </w:r>
      <w:r w:rsidRPr="00771A28">
        <w:rPr>
          <w:rFonts w:ascii="Times New Roman" w:hAnsi="Times New Roman"/>
          <w:b/>
          <w:bCs/>
          <w:sz w:val="24"/>
          <w:lang w:eastAsia="zh-CN"/>
        </w:rPr>
        <w:t>）应急响应</w:t>
      </w:r>
    </w:p>
    <w:p w14:paraId="49B10C07"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①</w:t>
      </w:r>
      <w:r w:rsidRPr="00771A28">
        <w:rPr>
          <w:rFonts w:ascii="Times New Roman" w:hAnsi="Times New Roman"/>
          <w:sz w:val="24"/>
          <w:lang w:eastAsia="zh-CN"/>
        </w:rPr>
        <w:t>险情发生后，应急指挥启动应急预案；</w:t>
      </w:r>
    </w:p>
    <w:p w14:paraId="282733B3"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②</w:t>
      </w:r>
      <w:r w:rsidRPr="00771A28">
        <w:rPr>
          <w:rFonts w:ascii="Times New Roman" w:hAnsi="Times New Roman"/>
          <w:sz w:val="24"/>
          <w:lang w:eastAsia="zh-CN"/>
        </w:rPr>
        <w:t>应急小组立即形成，由应急指挥组组长统一发布应急指挥命令；</w:t>
      </w:r>
    </w:p>
    <w:p w14:paraId="02F714A0"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③</w:t>
      </w:r>
      <w:r w:rsidRPr="00771A28">
        <w:rPr>
          <w:rFonts w:ascii="Times New Roman" w:hAnsi="Times New Roman"/>
          <w:sz w:val="24"/>
          <w:lang w:eastAsia="zh-CN"/>
        </w:rPr>
        <w:t>生产抢修组负责现场流程的切换，协调、配合抢险单位实施应急抢险工作，以及在应急情况下现场人员的疏散（考虑该工程管道据居民房屋近的特点，还应组织附近居民的疏散）；</w:t>
      </w:r>
    </w:p>
    <w:p w14:paraId="5BDEF33F"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④</w:t>
      </w:r>
      <w:r w:rsidRPr="00771A28">
        <w:rPr>
          <w:rFonts w:ascii="Times New Roman" w:hAnsi="Times New Roman"/>
          <w:sz w:val="24"/>
          <w:lang w:eastAsia="zh-CN"/>
        </w:rPr>
        <w:t>安全监护组负责现场可燃气体的检测，安全警戒线的设置，并配合相关单位实施应急救援；</w:t>
      </w:r>
    </w:p>
    <w:p w14:paraId="1326AFC7"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⑤</w:t>
      </w:r>
      <w:r w:rsidRPr="00771A28">
        <w:rPr>
          <w:rFonts w:ascii="Times New Roman" w:hAnsi="Times New Roman"/>
          <w:sz w:val="24"/>
          <w:lang w:eastAsia="zh-CN"/>
        </w:rPr>
        <w:t>通讯联络组负责建立抢险单位、救援单位及地方政府有关部门的联络；</w:t>
      </w:r>
    </w:p>
    <w:p w14:paraId="4E322163"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⑥</w:t>
      </w:r>
      <w:r w:rsidRPr="00771A28">
        <w:rPr>
          <w:rFonts w:ascii="Times New Roman" w:hAnsi="Times New Roman"/>
          <w:sz w:val="24"/>
          <w:lang w:eastAsia="zh-CN"/>
        </w:rPr>
        <w:t>后勤保障组负责抢险物资组织，后勤、车辆的保障；</w:t>
      </w:r>
    </w:p>
    <w:p w14:paraId="7437A05D"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⑦</w:t>
      </w:r>
      <w:r w:rsidRPr="00771A28">
        <w:rPr>
          <w:rFonts w:ascii="Times New Roman" w:hAnsi="Times New Roman"/>
          <w:sz w:val="24"/>
          <w:lang w:eastAsia="zh-CN"/>
        </w:rPr>
        <w:t>站场发生异常情况（大面积泄漏、火灾、爆炸）；</w:t>
      </w:r>
    </w:p>
    <w:p w14:paraId="151001FB"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⑧</w:t>
      </w:r>
      <w:r w:rsidRPr="00771A28">
        <w:rPr>
          <w:rFonts w:ascii="Times New Roman" w:hAnsi="Times New Roman"/>
          <w:sz w:val="24"/>
          <w:lang w:eastAsia="zh-CN"/>
        </w:rPr>
        <w:t>集气站值班人员在站控室按下装置</w:t>
      </w:r>
      <w:r w:rsidRPr="00771A28">
        <w:rPr>
          <w:rFonts w:ascii="Times New Roman" w:hAnsi="Times New Roman"/>
          <w:sz w:val="24"/>
          <w:lang w:eastAsia="zh-CN"/>
        </w:rPr>
        <w:t>ESD</w:t>
      </w:r>
      <w:r w:rsidRPr="00771A28">
        <w:rPr>
          <w:rFonts w:ascii="Times New Roman" w:hAnsi="Times New Roman"/>
          <w:sz w:val="24"/>
          <w:lang w:eastAsia="zh-CN"/>
        </w:rPr>
        <w:t>按钮，实行全站</w:t>
      </w:r>
      <w:r w:rsidRPr="00771A28">
        <w:rPr>
          <w:rFonts w:ascii="Times New Roman" w:hAnsi="Times New Roman"/>
          <w:sz w:val="24"/>
          <w:lang w:eastAsia="zh-CN"/>
        </w:rPr>
        <w:t>ESD</w:t>
      </w:r>
      <w:r w:rsidRPr="00771A28">
        <w:rPr>
          <w:rFonts w:ascii="Times New Roman" w:hAnsi="Times New Roman"/>
          <w:sz w:val="24"/>
          <w:lang w:eastAsia="zh-CN"/>
        </w:rPr>
        <w:t>紧急关断，生产系统闭式放空，同时即向应急指挥汇报起火部位、情况；</w:t>
      </w:r>
    </w:p>
    <w:p w14:paraId="2228A6C5"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lastRenderedPageBreak/>
        <w:t>⑨</w:t>
      </w:r>
      <w:r w:rsidRPr="00771A28">
        <w:rPr>
          <w:rFonts w:ascii="Times New Roman" w:hAnsi="Times New Roman"/>
          <w:sz w:val="24"/>
          <w:lang w:eastAsia="zh-CN"/>
        </w:rPr>
        <w:t>应急指挥下令启动事故应急预案，在控制室向现场下达应急指令；</w:t>
      </w:r>
    </w:p>
    <w:p w14:paraId="0C9289F8"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⑩</w:t>
      </w:r>
      <w:r w:rsidRPr="00771A28">
        <w:rPr>
          <w:rFonts w:ascii="Times New Roman" w:hAnsi="Times New Roman"/>
          <w:sz w:val="24"/>
          <w:lang w:eastAsia="zh-CN"/>
        </w:rPr>
        <w:t>通讯联络组迅速打电话报警，向中原油田普光分公司、中国石油化工股份有限公司汇报现场情况，并联系抢险单位实施紧急抢险工作，同时向有关地方政府机构通报情况，请求救援；</w:t>
      </w:r>
    </w:p>
    <w:p w14:paraId="6CC39D9F"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Cambria Math" w:hAnsi="Cambria Math" w:cs="Cambria Math"/>
          <w:sz w:val="24"/>
          <w:lang w:eastAsia="zh-CN"/>
        </w:rPr>
        <w:t>⑪</w:t>
      </w:r>
      <w:r w:rsidRPr="00771A28">
        <w:rPr>
          <w:rFonts w:ascii="Times New Roman" w:hAnsi="Times New Roman"/>
          <w:sz w:val="24"/>
          <w:lang w:eastAsia="zh-CN"/>
        </w:rPr>
        <w:t>生产抢修组人员立即切断生产现场电源，并对现场流程切断情况进行确认；</w:t>
      </w:r>
    </w:p>
    <w:p w14:paraId="2782D540"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Cambria Math" w:hAnsi="Cambria Math" w:cs="Cambria Math"/>
          <w:sz w:val="24"/>
          <w:lang w:eastAsia="zh-CN"/>
        </w:rPr>
        <w:t>⑫</w:t>
      </w:r>
      <w:r w:rsidRPr="00771A28">
        <w:rPr>
          <w:rFonts w:ascii="Times New Roman" w:hAnsi="Times New Roman"/>
          <w:sz w:val="24"/>
          <w:lang w:eastAsia="zh-CN"/>
        </w:rPr>
        <w:t>如现场存在火情，现场抢修组使用固定式消防系统和移动式灭火器进行灭火；</w:t>
      </w:r>
    </w:p>
    <w:p w14:paraId="613BAEB9"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Cambria Math" w:hAnsi="Cambria Math" w:cs="Cambria Math"/>
          <w:sz w:val="24"/>
          <w:lang w:eastAsia="zh-CN"/>
        </w:rPr>
        <w:t>⑬</w:t>
      </w:r>
      <w:r w:rsidRPr="00771A28">
        <w:rPr>
          <w:rFonts w:ascii="Times New Roman" w:hAnsi="Times New Roman"/>
          <w:sz w:val="24"/>
          <w:lang w:eastAsia="zh-CN"/>
        </w:rPr>
        <w:t>安全监护组负责在现场进行检测，在影响距离外设置警戒线，进行安全监护；</w:t>
      </w:r>
    </w:p>
    <w:p w14:paraId="49AACB12"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Cambria Math" w:hAnsi="Cambria Math" w:cs="Cambria Math"/>
          <w:sz w:val="24"/>
          <w:lang w:eastAsia="zh-CN"/>
        </w:rPr>
        <w:t>⑭</w:t>
      </w:r>
      <w:r w:rsidRPr="00771A28">
        <w:rPr>
          <w:rFonts w:ascii="Times New Roman" w:hAnsi="Times New Roman"/>
          <w:sz w:val="24"/>
          <w:lang w:eastAsia="zh-CN"/>
        </w:rPr>
        <w:t>抢修现场严禁使用非防爆用具，车辆一律熄火站外停放，确因工作需要进入现场的车辆必须佩带防火帽，经安全监护组确认安全后，按指定路线行进；</w:t>
      </w:r>
    </w:p>
    <w:p w14:paraId="383D3F8A"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Cambria Math" w:hAnsi="Cambria Math" w:cs="Cambria Math"/>
          <w:sz w:val="24"/>
          <w:lang w:eastAsia="zh-CN"/>
        </w:rPr>
        <w:t>⑮</w:t>
      </w:r>
      <w:r w:rsidRPr="00771A28">
        <w:rPr>
          <w:rFonts w:ascii="Times New Roman" w:hAnsi="Times New Roman"/>
          <w:sz w:val="24"/>
          <w:lang w:eastAsia="zh-CN"/>
        </w:rPr>
        <w:t>后勤保障组负责组织相关的应急抢险物资；</w:t>
      </w:r>
    </w:p>
    <w:p w14:paraId="20BB6E59"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Cambria Math" w:hAnsi="Cambria Math" w:cs="Cambria Math"/>
          <w:sz w:val="24"/>
          <w:lang w:eastAsia="zh-CN"/>
        </w:rPr>
        <w:t>⑯</w:t>
      </w:r>
      <w:r w:rsidRPr="00771A28">
        <w:rPr>
          <w:rFonts w:ascii="Times New Roman" w:hAnsi="Times New Roman"/>
          <w:sz w:val="24"/>
          <w:lang w:eastAsia="zh-CN"/>
        </w:rPr>
        <w:t>若现场情况无法控制，现场抢修组组织现场人员进行撤离。</w:t>
      </w:r>
    </w:p>
    <w:p w14:paraId="5184FE4F" w14:textId="43ECCB77" w:rsidR="00844AF0" w:rsidRPr="00771A28" w:rsidRDefault="00844AF0" w:rsidP="00844AF0">
      <w:pPr>
        <w:adjustRightInd w:val="0"/>
        <w:snapToGrid w:val="0"/>
        <w:spacing w:line="360" w:lineRule="auto"/>
        <w:ind w:firstLineChars="200" w:firstLine="482"/>
        <w:jc w:val="both"/>
        <w:rPr>
          <w:rFonts w:ascii="Times New Roman" w:hAnsi="Times New Roman"/>
          <w:b/>
          <w:bCs/>
          <w:sz w:val="24"/>
          <w:lang w:eastAsia="zh-CN"/>
        </w:rPr>
      </w:pPr>
      <w:r w:rsidRPr="00771A28">
        <w:rPr>
          <w:rFonts w:ascii="Times New Roman" w:hAnsi="Times New Roman"/>
          <w:b/>
          <w:bCs/>
          <w:sz w:val="24"/>
          <w:lang w:eastAsia="zh-CN"/>
        </w:rPr>
        <w:t>3</w:t>
      </w:r>
      <w:r w:rsidRPr="00771A28">
        <w:rPr>
          <w:rFonts w:ascii="Times New Roman" w:hAnsi="Times New Roman"/>
          <w:b/>
          <w:bCs/>
          <w:sz w:val="24"/>
          <w:lang w:eastAsia="zh-CN"/>
        </w:rPr>
        <w:t>）事故应急处理措施</w:t>
      </w:r>
    </w:p>
    <w:p w14:paraId="761CFC74" w14:textId="1F4EDB8C"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当项目天然气发生泄漏时，项目总负责人或其指定人员应向当地政府报告，协助当地政府立即疏散管线周围的居民，并立即组织对项目周边社会关注点的撤离。</w:t>
      </w:r>
    </w:p>
    <w:p w14:paraId="510DF396" w14:textId="07A2C6A0" w:rsidR="00844AF0" w:rsidRPr="00771A28" w:rsidRDefault="00844AF0" w:rsidP="00844AF0">
      <w:pPr>
        <w:adjustRightInd w:val="0"/>
        <w:snapToGrid w:val="0"/>
        <w:spacing w:line="360" w:lineRule="auto"/>
        <w:ind w:firstLineChars="200" w:firstLine="482"/>
        <w:jc w:val="both"/>
        <w:rPr>
          <w:rFonts w:ascii="Times New Roman" w:hAnsi="Times New Roman"/>
          <w:b/>
          <w:sz w:val="24"/>
          <w:lang w:eastAsia="zh-CN"/>
        </w:rPr>
      </w:pPr>
      <w:r w:rsidRPr="00771A28">
        <w:rPr>
          <w:rFonts w:ascii="Times New Roman" w:hAnsi="Times New Roman"/>
          <w:b/>
          <w:sz w:val="24"/>
          <w:lang w:eastAsia="zh-CN"/>
        </w:rPr>
        <w:t>a</w:t>
      </w:r>
      <w:r w:rsidRPr="00771A28">
        <w:rPr>
          <w:rFonts w:ascii="Times New Roman" w:hAnsi="Times New Roman"/>
          <w:b/>
          <w:sz w:val="24"/>
          <w:lang w:eastAsia="zh-CN"/>
        </w:rPr>
        <w:t>、硫化氢泄漏应急疏散预案</w:t>
      </w:r>
    </w:p>
    <w:p w14:paraId="1F46AEAA"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当硫化氢气体泄漏时，必须立即向当地政府报告，同时通知事故影响范围内的厂矿企业和居民立即撤离，并组织和协助当地政府作好事故影响范围内居民的疏散工作。根据当地情况，应立即组织周边居民向管道上风向方向进行撤离。考虑风向、地形、人口密度、受影响程度等情况及时作出风险和危害程度评估，决定是否扩大撤离范围。</w:t>
      </w:r>
    </w:p>
    <w:p w14:paraId="75A77C2F"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为了在紧急突发事件情况下防止</w:t>
      </w:r>
      <w:r w:rsidRPr="00771A28">
        <w:rPr>
          <w:rFonts w:ascii="Times New Roman" w:hAnsi="Times New Roman"/>
          <w:sz w:val="24"/>
          <w:lang w:eastAsia="zh-CN"/>
        </w:rPr>
        <w:t>H</w:t>
      </w:r>
      <w:r w:rsidRPr="00771A28">
        <w:rPr>
          <w:rFonts w:ascii="Times New Roman" w:hAnsi="Times New Roman"/>
          <w:sz w:val="24"/>
          <w:vertAlign w:val="subscript"/>
          <w:lang w:eastAsia="zh-CN"/>
        </w:rPr>
        <w:t>2</w:t>
      </w:r>
      <w:r w:rsidRPr="00771A28">
        <w:rPr>
          <w:rFonts w:ascii="Times New Roman" w:hAnsi="Times New Roman"/>
          <w:sz w:val="24"/>
          <w:lang w:eastAsia="zh-CN"/>
        </w:rPr>
        <w:t>S</w:t>
      </w:r>
      <w:r w:rsidRPr="00771A28">
        <w:rPr>
          <w:rFonts w:ascii="Times New Roman" w:hAnsi="Times New Roman"/>
          <w:sz w:val="24"/>
          <w:lang w:eastAsia="zh-CN"/>
        </w:rPr>
        <w:t>中毒，保障每位员工和站场周围群众的生命安全，应按正确的方法和方向撤离，每位接到撤离通知的员工和群众应按下列程序撤离：</w:t>
      </w:r>
    </w:p>
    <w:p w14:paraId="3553FB67"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①</w:t>
      </w:r>
      <w:r w:rsidRPr="00771A28">
        <w:rPr>
          <w:rFonts w:ascii="Times New Roman" w:hAnsi="Times New Roman"/>
          <w:sz w:val="24"/>
          <w:lang w:eastAsia="zh-CN"/>
        </w:rPr>
        <w:t>群众由当地政府组织撤离，</w:t>
      </w:r>
      <w:r w:rsidRPr="00771A28">
        <w:rPr>
          <w:rFonts w:ascii="Times New Roman" w:hAnsi="Times New Roman"/>
          <w:sz w:val="24"/>
          <w:lang w:val="en-GB" w:eastAsia="zh-CN"/>
        </w:rPr>
        <w:t>集气站员工由集气站</w:t>
      </w:r>
      <w:r w:rsidRPr="00771A28">
        <w:rPr>
          <w:rFonts w:ascii="Times New Roman" w:hAnsi="Times New Roman"/>
          <w:sz w:val="24"/>
          <w:lang w:eastAsia="zh-CN"/>
        </w:rPr>
        <w:t>组织撤离；</w:t>
      </w:r>
    </w:p>
    <w:p w14:paraId="71E080A5"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②</w:t>
      </w:r>
      <w:r w:rsidRPr="00771A28">
        <w:rPr>
          <w:rFonts w:ascii="Times New Roman" w:hAnsi="Times New Roman"/>
          <w:sz w:val="24"/>
          <w:lang w:val="en-GB" w:eastAsia="zh-CN"/>
        </w:rPr>
        <w:t>集气站</w:t>
      </w:r>
      <w:r w:rsidRPr="00771A28">
        <w:rPr>
          <w:rFonts w:ascii="Times New Roman" w:hAnsi="Times New Roman"/>
          <w:sz w:val="24"/>
          <w:lang w:eastAsia="zh-CN"/>
        </w:rPr>
        <w:t>操作人员戴上正压式空气呼吸器撤离逃生；</w:t>
      </w:r>
    </w:p>
    <w:p w14:paraId="4CB43F2A"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③</w:t>
      </w:r>
      <w:r w:rsidRPr="00771A28">
        <w:rPr>
          <w:rFonts w:ascii="Times New Roman" w:hAnsi="Times New Roman"/>
          <w:sz w:val="24"/>
          <w:lang w:eastAsia="zh-CN"/>
        </w:rPr>
        <w:t>无正压式空气呼吸器者用干净湿毛巾捂住口鼻逃生；</w:t>
      </w:r>
    </w:p>
    <w:p w14:paraId="39E80699" w14:textId="3669257E"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lastRenderedPageBreak/>
        <w:t>④</w:t>
      </w:r>
      <w:r w:rsidRPr="00771A28">
        <w:rPr>
          <w:rFonts w:ascii="Times New Roman" w:hAnsi="Times New Roman"/>
          <w:sz w:val="24"/>
          <w:lang w:eastAsia="zh-CN"/>
        </w:rPr>
        <w:t>逃生时要注意风向，一要沿上风（逆风）方向逃生，二要沿着地面上的高处跑，不要接触低凹处的水源。若所处位置沿上风方向逃生时的近道要经过</w:t>
      </w:r>
      <w:r w:rsidRPr="00771A28">
        <w:rPr>
          <w:rFonts w:ascii="Times New Roman" w:hAnsi="Times New Roman"/>
          <w:sz w:val="24"/>
          <w:lang w:eastAsia="zh-CN"/>
        </w:rPr>
        <w:t>H</w:t>
      </w:r>
      <w:r w:rsidRPr="00771A28">
        <w:rPr>
          <w:rFonts w:ascii="Times New Roman" w:hAnsi="Times New Roman"/>
          <w:sz w:val="24"/>
          <w:vertAlign w:val="subscript"/>
          <w:lang w:eastAsia="zh-CN"/>
        </w:rPr>
        <w:t>2</w:t>
      </w:r>
      <w:r w:rsidRPr="00771A28">
        <w:rPr>
          <w:rFonts w:ascii="Times New Roman" w:hAnsi="Times New Roman"/>
          <w:sz w:val="24"/>
          <w:lang w:eastAsia="zh-CN"/>
        </w:rPr>
        <w:t>S</w:t>
      </w:r>
      <w:r w:rsidRPr="00771A28">
        <w:rPr>
          <w:rFonts w:ascii="Times New Roman" w:hAnsi="Times New Roman"/>
          <w:sz w:val="24"/>
          <w:lang w:eastAsia="zh-CN"/>
        </w:rPr>
        <w:t>严重污染区，则横向绕道避开站场吹来的下风，到达非污染区后，再沿上风方向逃生（离站场越远越好）；若所处位置在站场下风方向的较远处，且风速较小，不能沿上风方向逃生而又无横向逃生小道时，可以最快捷的方式顺风逃生到有横向绕道的地方，再横向逃生避开污染区后向上风方向及沿着地面上的高点方向逃生</w:t>
      </w:r>
      <w:r w:rsidR="00923B26" w:rsidRPr="00771A28">
        <w:rPr>
          <w:rFonts w:ascii="Times New Roman" w:hAnsi="Times New Roman"/>
          <w:sz w:val="24"/>
          <w:lang w:eastAsia="zh-CN"/>
        </w:rPr>
        <w:t>；</w:t>
      </w:r>
    </w:p>
    <w:p w14:paraId="1551FB58" w14:textId="1B6401B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⑤</w:t>
      </w:r>
      <w:r w:rsidRPr="00771A28">
        <w:rPr>
          <w:rFonts w:ascii="Times New Roman" w:hAnsi="Times New Roman"/>
          <w:sz w:val="24"/>
          <w:lang w:eastAsia="zh-CN"/>
        </w:rPr>
        <w:t>时间就是生命，紧急逃生时，不要因收贵重物品等事宜延误时间，并且要轻装撤离逃生</w:t>
      </w:r>
      <w:r w:rsidR="00923B26" w:rsidRPr="00771A28">
        <w:rPr>
          <w:rFonts w:ascii="Times New Roman" w:hAnsi="Times New Roman"/>
          <w:sz w:val="24"/>
          <w:lang w:eastAsia="zh-CN"/>
        </w:rPr>
        <w:t>；</w:t>
      </w:r>
    </w:p>
    <w:p w14:paraId="052417B2"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⑥</w:t>
      </w:r>
      <w:r w:rsidRPr="00771A28">
        <w:rPr>
          <w:rFonts w:ascii="Times New Roman" w:hAnsi="Times New Roman"/>
          <w:sz w:val="24"/>
          <w:lang w:eastAsia="zh-CN"/>
        </w:rPr>
        <w:t>当所处位置离站场很远时，则只要偏离风向往离站场越来越远的方向逃生即可。</w:t>
      </w:r>
    </w:p>
    <w:p w14:paraId="54ADA808" w14:textId="5C3BE74D" w:rsidR="00844AF0" w:rsidRPr="00771A28" w:rsidRDefault="00844AF0" w:rsidP="00844AF0">
      <w:pPr>
        <w:adjustRightInd w:val="0"/>
        <w:snapToGrid w:val="0"/>
        <w:spacing w:line="360" w:lineRule="auto"/>
        <w:ind w:firstLineChars="200" w:firstLine="482"/>
        <w:jc w:val="both"/>
        <w:rPr>
          <w:rFonts w:ascii="Times New Roman" w:hAnsi="Times New Roman"/>
          <w:b/>
          <w:sz w:val="24"/>
          <w:lang w:eastAsia="zh-CN"/>
        </w:rPr>
      </w:pPr>
      <w:r w:rsidRPr="00771A28">
        <w:rPr>
          <w:rFonts w:ascii="Times New Roman" w:hAnsi="Times New Roman"/>
          <w:b/>
          <w:sz w:val="24"/>
          <w:lang w:eastAsia="zh-CN"/>
        </w:rPr>
        <w:t>b</w:t>
      </w:r>
      <w:r w:rsidRPr="00771A28">
        <w:rPr>
          <w:rFonts w:ascii="Times New Roman" w:hAnsi="Times New Roman"/>
          <w:b/>
          <w:sz w:val="24"/>
          <w:lang w:eastAsia="zh-CN"/>
        </w:rPr>
        <w:t>、硫化氢中毒应急救援预案</w:t>
      </w:r>
    </w:p>
    <w:p w14:paraId="251426BB" w14:textId="77777777" w:rsidR="00844AF0" w:rsidRPr="00771A28" w:rsidRDefault="00844AF0" w:rsidP="00844AF0">
      <w:pPr>
        <w:adjustRightInd w:val="0"/>
        <w:snapToGrid w:val="0"/>
        <w:spacing w:line="360" w:lineRule="auto"/>
        <w:ind w:firstLineChars="200" w:firstLine="480"/>
        <w:jc w:val="both"/>
        <w:rPr>
          <w:rFonts w:ascii="Times New Roman" w:hAnsi="Times New Roman"/>
          <w:bCs/>
          <w:sz w:val="24"/>
          <w:lang w:eastAsia="zh-CN"/>
        </w:rPr>
      </w:pPr>
      <w:r w:rsidRPr="00771A28">
        <w:rPr>
          <w:rFonts w:ascii="宋体" w:hAnsi="宋体" w:cs="宋体" w:hint="eastAsia"/>
          <w:bCs/>
          <w:sz w:val="24"/>
          <w:lang w:eastAsia="zh-CN"/>
        </w:rPr>
        <w:t>①</w:t>
      </w:r>
      <w:r w:rsidRPr="00771A28">
        <w:rPr>
          <w:rFonts w:ascii="Times New Roman" w:hAnsi="Times New Roman"/>
          <w:sz w:val="24"/>
          <w:lang w:eastAsia="zh-CN"/>
        </w:rPr>
        <w:t>场站内需设置硫化氢气体泄漏检测报警系统，对站场天然气泄漏进行检测及报警。硫化氢气体检测报警系统由现场探测器、控制器及配套报警喇叭等设备组成。工艺设备区及井口安装固定式硫化氢探测器，现场探测器的检测信号采用铠装控制电缆敷设至控制器，控制器接收到超标信号，传送至配套喇叭进行报警。</w:t>
      </w:r>
      <w:r w:rsidRPr="00771A28">
        <w:rPr>
          <w:rFonts w:ascii="Times New Roman" w:hAnsi="Times New Roman"/>
          <w:sz w:val="24"/>
          <w:lang w:eastAsia="zh-CN"/>
        </w:rPr>
        <w:t>RTU</w:t>
      </w:r>
      <w:r w:rsidRPr="00771A28">
        <w:rPr>
          <w:rFonts w:ascii="Times New Roman" w:hAnsi="Times New Roman"/>
          <w:sz w:val="24"/>
          <w:lang w:eastAsia="zh-CN"/>
        </w:rPr>
        <w:t>的数据上传至集气站控制室、脱硫净化厂中控室。硫化氢气体检测报警</w:t>
      </w:r>
      <w:r w:rsidRPr="00771A28">
        <w:rPr>
          <w:rFonts w:ascii="Times New Roman" w:hAnsi="Times New Roman"/>
          <w:sz w:val="24"/>
          <w:lang w:eastAsia="zh-CN"/>
        </w:rPr>
        <w:t>1</w:t>
      </w:r>
      <w:r w:rsidRPr="00771A28">
        <w:rPr>
          <w:rFonts w:ascii="Times New Roman" w:hAnsi="Times New Roman"/>
          <w:sz w:val="24"/>
          <w:lang w:eastAsia="zh-CN"/>
        </w:rPr>
        <w:t>级报警值</w:t>
      </w:r>
      <w:r w:rsidRPr="00771A28">
        <w:rPr>
          <w:rFonts w:ascii="Times New Roman" w:hAnsi="Times New Roman"/>
          <w:sz w:val="24"/>
          <w:lang w:eastAsia="zh-CN"/>
        </w:rPr>
        <w:t>10mg</w:t>
      </w:r>
      <w:r w:rsidRPr="00771A28">
        <w:rPr>
          <w:rFonts w:ascii="Times New Roman" w:hAnsi="Times New Roman"/>
          <w:sz w:val="24"/>
          <w:lang w:eastAsia="zh-CN"/>
        </w:rPr>
        <w:t>，</w:t>
      </w:r>
      <w:r w:rsidRPr="00771A28">
        <w:rPr>
          <w:rFonts w:ascii="Times New Roman" w:hAnsi="Times New Roman"/>
          <w:sz w:val="24"/>
          <w:lang w:eastAsia="zh-CN"/>
        </w:rPr>
        <w:t>2</w:t>
      </w:r>
      <w:r w:rsidRPr="00771A28">
        <w:rPr>
          <w:rFonts w:ascii="Times New Roman" w:hAnsi="Times New Roman"/>
          <w:sz w:val="24"/>
          <w:lang w:eastAsia="zh-CN"/>
        </w:rPr>
        <w:t>级报警值</w:t>
      </w:r>
      <w:r w:rsidRPr="00771A28">
        <w:rPr>
          <w:rFonts w:ascii="Times New Roman" w:hAnsi="Times New Roman"/>
          <w:sz w:val="24"/>
          <w:lang w:eastAsia="zh-CN"/>
        </w:rPr>
        <w:t>20mg</w:t>
      </w:r>
      <w:r w:rsidRPr="00771A28">
        <w:rPr>
          <w:rFonts w:ascii="Times New Roman" w:hAnsi="Times New Roman"/>
          <w:sz w:val="24"/>
          <w:lang w:eastAsia="zh-CN"/>
        </w:rPr>
        <w:t>，工作人员应根据报警值采取相应处理措施。同时在站内设置便携式硫化氢气体检测报警仪</w:t>
      </w:r>
      <w:r w:rsidRPr="00771A28">
        <w:rPr>
          <w:rFonts w:ascii="Times New Roman" w:hAnsi="Times New Roman"/>
          <w:sz w:val="24"/>
          <w:lang w:eastAsia="zh-CN"/>
        </w:rPr>
        <w:t>1</w:t>
      </w:r>
      <w:r w:rsidRPr="00771A28">
        <w:rPr>
          <w:rFonts w:ascii="Times New Roman" w:hAnsi="Times New Roman"/>
          <w:sz w:val="24"/>
          <w:lang w:eastAsia="zh-CN"/>
        </w:rPr>
        <w:t>套，对天然气泄漏进行定期巡检。</w:t>
      </w:r>
      <w:r w:rsidRPr="00771A28">
        <w:rPr>
          <w:rFonts w:ascii="Times New Roman" w:hAnsi="Times New Roman"/>
          <w:bCs/>
          <w:sz w:val="24"/>
          <w:lang w:eastAsia="zh-CN"/>
        </w:rPr>
        <w:t>在可能产生硫化氢的场所工作的员工每人配备防毒面具和空（氧）气呼吸器，并保证有效使用；</w:t>
      </w:r>
    </w:p>
    <w:p w14:paraId="111E9606" w14:textId="77777777" w:rsidR="00844AF0" w:rsidRPr="00771A28" w:rsidRDefault="00844AF0" w:rsidP="00844AF0">
      <w:pPr>
        <w:adjustRightInd w:val="0"/>
        <w:snapToGrid w:val="0"/>
        <w:spacing w:line="360" w:lineRule="auto"/>
        <w:ind w:firstLineChars="200" w:firstLine="480"/>
        <w:jc w:val="both"/>
        <w:rPr>
          <w:rFonts w:ascii="Times New Roman" w:hAnsi="Times New Roman"/>
          <w:bCs/>
          <w:sz w:val="24"/>
          <w:lang w:eastAsia="zh-CN"/>
        </w:rPr>
      </w:pPr>
      <w:r w:rsidRPr="00771A28">
        <w:rPr>
          <w:rFonts w:ascii="宋体" w:hAnsi="宋体" w:cs="宋体" w:hint="eastAsia"/>
          <w:bCs/>
          <w:sz w:val="24"/>
          <w:lang w:eastAsia="zh-CN"/>
        </w:rPr>
        <w:t>②</w:t>
      </w:r>
      <w:r w:rsidRPr="00771A28">
        <w:rPr>
          <w:rFonts w:ascii="Times New Roman" w:hAnsi="Times New Roman"/>
          <w:bCs/>
          <w:sz w:val="24"/>
          <w:lang w:eastAsia="zh-CN"/>
        </w:rPr>
        <w:t>向周围居民进行防硫化氢中毒的防护知识的宣传，并调查了解附近居民的分布情况，掌握其最有效的联系方式；</w:t>
      </w:r>
    </w:p>
    <w:p w14:paraId="5D6E1F99" w14:textId="77777777" w:rsidR="00844AF0" w:rsidRPr="00771A28" w:rsidRDefault="00844AF0" w:rsidP="00844AF0">
      <w:pPr>
        <w:adjustRightInd w:val="0"/>
        <w:snapToGrid w:val="0"/>
        <w:spacing w:line="360" w:lineRule="auto"/>
        <w:ind w:firstLineChars="200" w:firstLine="480"/>
        <w:jc w:val="both"/>
        <w:rPr>
          <w:rFonts w:ascii="Times New Roman" w:hAnsi="Times New Roman"/>
          <w:bCs/>
          <w:sz w:val="24"/>
          <w:lang w:eastAsia="zh-CN"/>
        </w:rPr>
      </w:pPr>
      <w:r w:rsidRPr="00771A28">
        <w:rPr>
          <w:rFonts w:ascii="宋体" w:hAnsi="宋体" w:cs="宋体" w:hint="eastAsia"/>
          <w:bCs/>
          <w:sz w:val="24"/>
          <w:lang w:eastAsia="zh-CN"/>
        </w:rPr>
        <w:t>③</w:t>
      </w:r>
      <w:r w:rsidRPr="00771A28">
        <w:rPr>
          <w:rFonts w:ascii="Times New Roman" w:hAnsi="Times New Roman"/>
          <w:bCs/>
          <w:sz w:val="24"/>
          <w:lang w:eastAsia="zh-CN"/>
        </w:rPr>
        <w:t>听到硫化氢报警信号后立即戴上防毒面具或氧气呼吸器；</w:t>
      </w:r>
    </w:p>
    <w:p w14:paraId="64BF0BFE" w14:textId="77777777" w:rsidR="00844AF0" w:rsidRPr="00771A28" w:rsidRDefault="00844AF0" w:rsidP="00844AF0">
      <w:pPr>
        <w:adjustRightInd w:val="0"/>
        <w:snapToGrid w:val="0"/>
        <w:spacing w:line="360" w:lineRule="auto"/>
        <w:ind w:firstLineChars="200" w:firstLine="480"/>
        <w:jc w:val="both"/>
        <w:rPr>
          <w:rFonts w:ascii="Times New Roman" w:hAnsi="Times New Roman"/>
          <w:bCs/>
          <w:sz w:val="24"/>
          <w:lang w:eastAsia="zh-CN"/>
        </w:rPr>
      </w:pPr>
      <w:r w:rsidRPr="00771A28">
        <w:rPr>
          <w:rFonts w:ascii="宋体" w:hAnsi="宋体" w:cs="宋体" w:hint="eastAsia"/>
          <w:bCs/>
          <w:sz w:val="24"/>
          <w:lang w:eastAsia="zh-CN"/>
        </w:rPr>
        <w:t>④</w:t>
      </w:r>
      <w:r w:rsidRPr="00771A28">
        <w:rPr>
          <w:rFonts w:ascii="Times New Roman" w:hAnsi="Times New Roman"/>
          <w:bCs/>
          <w:sz w:val="24"/>
          <w:lang w:eastAsia="zh-CN"/>
        </w:rPr>
        <w:t>发出警报信号（鸣喇叭），全队处于应急状态；工作人员需立即赶往现场，按</w:t>
      </w:r>
      <w:r w:rsidRPr="00771A28">
        <w:rPr>
          <w:rFonts w:ascii="Times New Roman" w:hAnsi="Times New Roman"/>
          <w:bCs/>
          <w:sz w:val="24"/>
          <w:lang w:eastAsia="zh-CN"/>
        </w:rPr>
        <w:t>“</w:t>
      </w:r>
      <w:r w:rsidRPr="00771A28">
        <w:rPr>
          <w:rFonts w:ascii="Times New Roman" w:hAnsi="Times New Roman"/>
          <w:bCs/>
          <w:sz w:val="24"/>
          <w:lang w:eastAsia="zh-CN"/>
        </w:rPr>
        <w:t>四七</w:t>
      </w:r>
      <w:r w:rsidRPr="00771A28">
        <w:rPr>
          <w:rFonts w:ascii="Times New Roman" w:hAnsi="Times New Roman"/>
          <w:bCs/>
          <w:sz w:val="24"/>
          <w:lang w:eastAsia="zh-CN"/>
        </w:rPr>
        <w:t>”</w:t>
      </w:r>
      <w:r w:rsidRPr="00771A28">
        <w:rPr>
          <w:rFonts w:ascii="Times New Roman" w:hAnsi="Times New Roman"/>
          <w:bCs/>
          <w:sz w:val="24"/>
          <w:lang w:eastAsia="zh-CN"/>
        </w:rPr>
        <w:t>动作控制井口至脱硫塔前区域；做好站场救护准备；卫生员准备担架、氧气袋和急救箱到站场；</w:t>
      </w:r>
      <w:r w:rsidRPr="00771A28">
        <w:rPr>
          <w:rFonts w:ascii="Times New Roman" w:hAnsi="Times New Roman"/>
          <w:bCs/>
          <w:sz w:val="24"/>
          <w:lang w:eastAsia="zh-CN"/>
        </w:rPr>
        <w:t>HSE</w:t>
      </w:r>
      <w:r w:rsidRPr="00771A28">
        <w:rPr>
          <w:rFonts w:ascii="Times New Roman" w:hAnsi="Times New Roman"/>
          <w:bCs/>
          <w:sz w:val="24"/>
          <w:lang w:eastAsia="zh-CN"/>
        </w:rPr>
        <w:t>监督（安全员）检查空气呼吸器并搬出备用；</w:t>
      </w:r>
    </w:p>
    <w:p w14:paraId="103C0032" w14:textId="77777777" w:rsidR="00844AF0" w:rsidRPr="00771A28" w:rsidRDefault="00844AF0" w:rsidP="00844AF0">
      <w:pPr>
        <w:adjustRightInd w:val="0"/>
        <w:snapToGrid w:val="0"/>
        <w:spacing w:line="360" w:lineRule="auto"/>
        <w:ind w:firstLineChars="200" w:firstLine="480"/>
        <w:jc w:val="both"/>
        <w:rPr>
          <w:rFonts w:ascii="Times New Roman" w:hAnsi="Times New Roman"/>
          <w:bCs/>
          <w:sz w:val="24"/>
          <w:lang w:eastAsia="zh-CN"/>
        </w:rPr>
      </w:pPr>
      <w:r w:rsidRPr="00771A28">
        <w:rPr>
          <w:rFonts w:ascii="宋体" w:hAnsi="宋体" w:cs="宋体" w:hint="eastAsia"/>
          <w:bCs/>
          <w:sz w:val="24"/>
          <w:lang w:eastAsia="zh-CN"/>
        </w:rPr>
        <w:lastRenderedPageBreak/>
        <w:t>⑤</w:t>
      </w:r>
      <w:r w:rsidRPr="00771A28">
        <w:rPr>
          <w:rFonts w:ascii="Times New Roman" w:hAnsi="Times New Roman"/>
          <w:bCs/>
          <w:sz w:val="24"/>
          <w:lang w:eastAsia="zh-CN"/>
        </w:rPr>
        <w:t>救护人员戴好空气呼吸器到岗位检查井口区域是否控制住，有无人员中毒；若发现有人员中毒立即抬至空气流通处施行现场急救，同时与挂钩医院联系；</w:t>
      </w:r>
    </w:p>
    <w:p w14:paraId="68E0275F" w14:textId="77777777" w:rsidR="00844AF0" w:rsidRPr="00771A28" w:rsidRDefault="00844AF0" w:rsidP="00844AF0">
      <w:pPr>
        <w:adjustRightInd w:val="0"/>
        <w:snapToGrid w:val="0"/>
        <w:spacing w:line="360" w:lineRule="auto"/>
        <w:ind w:firstLineChars="200" w:firstLine="480"/>
        <w:jc w:val="both"/>
        <w:rPr>
          <w:rFonts w:ascii="Times New Roman" w:hAnsi="Times New Roman"/>
          <w:bCs/>
          <w:sz w:val="24"/>
          <w:lang w:eastAsia="zh-CN"/>
        </w:rPr>
      </w:pPr>
      <w:r w:rsidRPr="00771A28">
        <w:rPr>
          <w:rFonts w:ascii="宋体" w:hAnsi="宋体" w:cs="宋体" w:hint="eastAsia"/>
          <w:bCs/>
          <w:sz w:val="24"/>
          <w:lang w:eastAsia="zh-CN"/>
        </w:rPr>
        <w:t>⑥</w:t>
      </w:r>
      <w:r w:rsidRPr="00771A28">
        <w:rPr>
          <w:rFonts w:ascii="Times New Roman" w:hAnsi="Times New Roman"/>
          <w:bCs/>
          <w:sz w:val="24"/>
          <w:lang w:eastAsia="zh-CN"/>
        </w:rPr>
        <w:t>由技术员组织处理消除井内的</w:t>
      </w:r>
      <w:r w:rsidRPr="00771A28">
        <w:rPr>
          <w:rFonts w:ascii="Times New Roman" w:hAnsi="Times New Roman"/>
          <w:bCs/>
          <w:sz w:val="24"/>
          <w:lang w:eastAsia="zh-CN"/>
        </w:rPr>
        <w:t>H</w:t>
      </w:r>
      <w:r w:rsidRPr="00771A28">
        <w:rPr>
          <w:rFonts w:ascii="Times New Roman" w:hAnsi="Times New Roman"/>
          <w:bCs/>
          <w:sz w:val="24"/>
          <w:vertAlign w:val="subscript"/>
          <w:lang w:eastAsia="zh-CN"/>
        </w:rPr>
        <w:t>2</w:t>
      </w:r>
      <w:r w:rsidRPr="00771A28">
        <w:rPr>
          <w:rFonts w:ascii="Times New Roman" w:hAnsi="Times New Roman"/>
          <w:bCs/>
          <w:sz w:val="24"/>
          <w:lang w:eastAsia="zh-CN"/>
        </w:rPr>
        <w:t>S</w:t>
      </w:r>
      <w:r w:rsidRPr="00771A28">
        <w:rPr>
          <w:rFonts w:ascii="Times New Roman" w:hAnsi="Times New Roman"/>
          <w:bCs/>
          <w:sz w:val="24"/>
          <w:lang w:eastAsia="zh-CN"/>
        </w:rPr>
        <w:t>外逸工作。</w:t>
      </w:r>
    </w:p>
    <w:p w14:paraId="7A5363F7" w14:textId="012560F3" w:rsidR="00844AF0" w:rsidRPr="00771A28" w:rsidRDefault="00844AF0" w:rsidP="00844AF0">
      <w:pPr>
        <w:adjustRightInd w:val="0"/>
        <w:snapToGrid w:val="0"/>
        <w:spacing w:line="360" w:lineRule="auto"/>
        <w:ind w:firstLineChars="200" w:firstLine="482"/>
        <w:jc w:val="both"/>
        <w:rPr>
          <w:rFonts w:ascii="Times New Roman" w:hAnsi="Times New Roman"/>
          <w:b/>
          <w:bCs/>
          <w:sz w:val="24"/>
          <w:lang w:eastAsia="zh-CN"/>
        </w:rPr>
      </w:pPr>
      <w:r w:rsidRPr="00771A28">
        <w:rPr>
          <w:rFonts w:ascii="Times New Roman" w:hAnsi="Times New Roman"/>
          <w:b/>
          <w:bCs/>
          <w:sz w:val="24"/>
          <w:lang w:eastAsia="zh-CN"/>
        </w:rPr>
        <w:t>4</w:t>
      </w:r>
      <w:r w:rsidRPr="00771A28">
        <w:rPr>
          <w:rFonts w:ascii="Times New Roman" w:hAnsi="Times New Roman"/>
          <w:b/>
          <w:bCs/>
          <w:sz w:val="24"/>
          <w:lang w:eastAsia="zh-CN"/>
        </w:rPr>
        <w:t>）应急监测</w:t>
      </w:r>
    </w:p>
    <w:p w14:paraId="6C2EEF9E"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按照《中国石油化工股份有限公司中原油田普光分公司环境突发环境事故应急预案》要求开展应急监测。</w:t>
      </w:r>
    </w:p>
    <w:p w14:paraId="5FAB6806" w14:textId="1204F3F1" w:rsidR="00844AF0" w:rsidRPr="00771A28" w:rsidRDefault="00844AF0" w:rsidP="00844AF0">
      <w:pPr>
        <w:adjustRightInd w:val="0"/>
        <w:snapToGrid w:val="0"/>
        <w:spacing w:line="360" w:lineRule="auto"/>
        <w:ind w:firstLineChars="200" w:firstLine="482"/>
        <w:jc w:val="both"/>
        <w:rPr>
          <w:rFonts w:ascii="Times New Roman" w:hAnsi="Times New Roman"/>
          <w:b/>
          <w:bCs/>
          <w:sz w:val="24"/>
          <w:lang w:eastAsia="zh-CN"/>
        </w:rPr>
      </w:pPr>
      <w:r w:rsidRPr="00771A28">
        <w:rPr>
          <w:rFonts w:ascii="Times New Roman" w:hAnsi="Times New Roman"/>
          <w:b/>
          <w:bCs/>
          <w:sz w:val="24"/>
          <w:lang w:eastAsia="zh-CN"/>
        </w:rPr>
        <w:t>5</w:t>
      </w:r>
      <w:r w:rsidRPr="00771A28">
        <w:rPr>
          <w:rFonts w:ascii="Times New Roman" w:hAnsi="Times New Roman"/>
          <w:b/>
          <w:bCs/>
          <w:sz w:val="24"/>
          <w:lang w:eastAsia="zh-CN"/>
        </w:rPr>
        <w:t>）事故后的恢复程序</w:t>
      </w:r>
    </w:p>
    <w:p w14:paraId="4DC2901C"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当恢复生产后，善后工作由现场人员负责具体落实，主要包括以下内容：</w:t>
      </w:r>
    </w:p>
    <w:p w14:paraId="3C1F6B86"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①</w:t>
      </w:r>
      <w:r w:rsidRPr="00771A28">
        <w:rPr>
          <w:rFonts w:ascii="Times New Roman" w:hAnsi="Times New Roman"/>
          <w:sz w:val="24"/>
          <w:lang w:eastAsia="zh-CN"/>
        </w:rPr>
        <w:t>对现场进行清理，撤除所有的机具设备。</w:t>
      </w:r>
    </w:p>
    <w:p w14:paraId="1C6CB5FE"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②</w:t>
      </w:r>
      <w:r w:rsidRPr="00771A28">
        <w:rPr>
          <w:rFonts w:ascii="Times New Roman" w:hAnsi="Times New Roman"/>
          <w:sz w:val="24"/>
          <w:lang w:eastAsia="zh-CN"/>
        </w:rPr>
        <w:t>恢复地貌、植被；疏通河道、交通。</w:t>
      </w:r>
    </w:p>
    <w:p w14:paraId="118EA19A"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③</w:t>
      </w:r>
      <w:r w:rsidRPr="00771A28">
        <w:rPr>
          <w:rFonts w:ascii="Times New Roman" w:hAnsi="Times New Roman"/>
          <w:sz w:val="24"/>
          <w:lang w:eastAsia="zh-CN"/>
        </w:rPr>
        <w:t>根据事故破坏情况，进行评估，按照相关法律，进行赔偿。</w:t>
      </w:r>
    </w:p>
    <w:p w14:paraId="27DA39A2" w14:textId="77777777"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宋体" w:hAnsi="宋体" w:cs="宋体" w:hint="eastAsia"/>
          <w:sz w:val="24"/>
          <w:lang w:eastAsia="zh-CN"/>
        </w:rPr>
        <w:t>④</w:t>
      </w:r>
      <w:r w:rsidRPr="00771A28">
        <w:rPr>
          <w:rFonts w:ascii="Times New Roman" w:hAnsi="Times New Roman"/>
          <w:sz w:val="24"/>
          <w:lang w:eastAsia="zh-CN"/>
        </w:rPr>
        <w:t>做好各项记录，进行归档整理。</w:t>
      </w:r>
    </w:p>
    <w:p w14:paraId="79E1C787" w14:textId="630F17BA" w:rsidR="00844AF0" w:rsidRPr="00771A28" w:rsidRDefault="00844AF0" w:rsidP="00844AF0">
      <w:pPr>
        <w:adjustRightInd w:val="0"/>
        <w:snapToGrid w:val="0"/>
        <w:spacing w:line="360" w:lineRule="auto"/>
        <w:ind w:firstLineChars="200" w:firstLine="482"/>
        <w:jc w:val="both"/>
        <w:rPr>
          <w:rFonts w:ascii="Times New Roman" w:hAnsi="Times New Roman"/>
          <w:b/>
          <w:bCs/>
          <w:sz w:val="24"/>
          <w:lang w:eastAsia="zh-CN"/>
        </w:rPr>
      </w:pPr>
      <w:r w:rsidRPr="00771A28">
        <w:rPr>
          <w:rFonts w:ascii="Times New Roman" w:hAnsi="Times New Roman"/>
          <w:b/>
          <w:bCs/>
          <w:sz w:val="24"/>
          <w:lang w:eastAsia="zh-CN"/>
        </w:rPr>
        <w:t>6</w:t>
      </w:r>
      <w:r w:rsidRPr="00771A28">
        <w:rPr>
          <w:rFonts w:ascii="Times New Roman" w:hAnsi="Times New Roman"/>
          <w:b/>
          <w:bCs/>
          <w:sz w:val="24"/>
          <w:lang w:eastAsia="zh-CN"/>
        </w:rPr>
        <w:t>）应急培训与演练</w:t>
      </w:r>
    </w:p>
    <w:p w14:paraId="0DD15BB3" w14:textId="65B0716A" w:rsidR="00844AF0" w:rsidRPr="00771A28" w:rsidRDefault="00844AF0" w:rsidP="00844AF0">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应急培训和演练是培养和提高各岗位操作人员以及其他人员的日常应急处理能力的重要手段。按照《中国石油化工股份有限公司中原油田普光分公司环境突发环境事故应急预案》要求执行应急培训与演练。</w:t>
      </w:r>
    </w:p>
    <w:p w14:paraId="0AB4896D" w14:textId="77777777" w:rsidR="00DC446C" w:rsidRPr="00771A28"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73" w:name="5.3.7分析结论"/>
      <w:bookmarkStart w:id="274" w:name="_Toc118981932"/>
      <w:bookmarkEnd w:id="273"/>
      <w:r w:rsidRPr="00771A28">
        <w:rPr>
          <w:rFonts w:ascii="Times New Roman" w:eastAsia="黑体" w:hAnsi="Times New Roman"/>
          <w:b w:val="0"/>
          <w:sz w:val="24"/>
          <w:szCs w:val="24"/>
          <w:lang w:eastAsia="zh-CN"/>
        </w:rPr>
        <w:t>5.3.</w:t>
      </w:r>
      <w:r w:rsidR="0022391E" w:rsidRPr="00771A28">
        <w:rPr>
          <w:rFonts w:ascii="Times New Roman" w:eastAsia="黑体" w:hAnsi="Times New Roman"/>
          <w:b w:val="0"/>
          <w:sz w:val="24"/>
          <w:szCs w:val="24"/>
          <w:lang w:eastAsia="zh-CN"/>
        </w:rPr>
        <w:t>7</w:t>
      </w:r>
      <w:r w:rsidRPr="00771A28">
        <w:rPr>
          <w:rFonts w:ascii="Times New Roman" w:eastAsia="黑体" w:hAnsi="Times New Roman"/>
          <w:b w:val="0"/>
          <w:sz w:val="24"/>
          <w:szCs w:val="24"/>
          <w:lang w:eastAsia="zh-CN"/>
        </w:rPr>
        <w:t>分析结论</w:t>
      </w:r>
      <w:bookmarkEnd w:id="274"/>
    </w:p>
    <w:p w14:paraId="4B08DD49" w14:textId="57EAE8A6" w:rsidR="00DC446C" w:rsidRPr="00771A28" w:rsidRDefault="003B1968" w:rsidP="003D2EEB">
      <w:pPr>
        <w:adjustRightInd w:val="0"/>
        <w:snapToGrid w:val="0"/>
        <w:spacing w:line="360" w:lineRule="auto"/>
        <w:ind w:firstLineChars="200" w:firstLine="480"/>
        <w:rPr>
          <w:rFonts w:ascii="Times New Roman" w:hAnsi="Times New Roman"/>
          <w:sz w:val="24"/>
          <w:szCs w:val="26"/>
          <w:lang w:eastAsia="zh-CN"/>
        </w:rPr>
      </w:pPr>
      <w:r w:rsidRPr="00771A28">
        <w:rPr>
          <w:rFonts w:ascii="Times New Roman" w:hAnsi="Times New Roman"/>
          <w:sz w:val="24"/>
          <w:szCs w:val="26"/>
          <w:lang w:eastAsia="zh-CN"/>
        </w:rPr>
        <w:t>本工程地质条件、钻井深度、地层压力、天然气含量等综合</w:t>
      </w:r>
      <w:r w:rsidR="00625D3A" w:rsidRPr="00771A28">
        <w:rPr>
          <w:rFonts w:ascii="Times New Roman" w:hAnsi="Times New Roman"/>
          <w:sz w:val="24"/>
          <w:szCs w:val="26"/>
          <w:lang w:eastAsia="zh-CN"/>
        </w:rPr>
        <w:t>试采</w:t>
      </w:r>
      <w:r w:rsidRPr="00771A28">
        <w:rPr>
          <w:rFonts w:ascii="Times New Roman" w:hAnsi="Times New Roman"/>
          <w:sz w:val="24"/>
          <w:szCs w:val="26"/>
          <w:lang w:eastAsia="zh-CN"/>
        </w:rPr>
        <w:t>条件在行业的</w:t>
      </w:r>
      <w:r w:rsidR="00625D3A" w:rsidRPr="00771A28">
        <w:rPr>
          <w:rFonts w:ascii="Times New Roman" w:hAnsi="Times New Roman"/>
          <w:sz w:val="24"/>
          <w:szCs w:val="26"/>
          <w:lang w:eastAsia="zh-CN"/>
        </w:rPr>
        <w:t>试采</w:t>
      </w:r>
      <w:r w:rsidRPr="00771A28">
        <w:rPr>
          <w:rFonts w:ascii="Times New Roman" w:hAnsi="Times New Roman"/>
          <w:sz w:val="24"/>
          <w:szCs w:val="26"/>
          <w:lang w:eastAsia="zh-CN"/>
        </w:rPr>
        <w:t>井中属于中等不利，</w:t>
      </w:r>
      <w:r w:rsidR="0022391E" w:rsidRPr="00771A28">
        <w:rPr>
          <w:rFonts w:ascii="Times New Roman" w:hAnsi="Times New Roman"/>
          <w:sz w:val="24"/>
          <w:szCs w:val="26"/>
          <w:lang w:eastAsia="zh-CN"/>
        </w:rPr>
        <w:t>环境风险大小处于</w:t>
      </w:r>
      <w:r w:rsidR="0022391E" w:rsidRPr="00771A28">
        <w:rPr>
          <w:rFonts w:ascii="Times New Roman" w:hAnsi="Times New Roman"/>
          <w:sz w:val="24"/>
          <w:szCs w:val="26"/>
          <w:lang w:eastAsia="zh-CN"/>
        </w:rPr>
        <w:t>“</w:t>
      </w:r>
      <w:r w:rsidR="0022391E" w:rsidRPr="00771A28">
        <w:rPr>
          <w:rFonts w:ascii="Times New Roman" w:hAnsi="Times New Roman"/>
          <w:sz w:val="24"/>
          <w:szCs w:val="26"/>
          <w:lang w:eastAsia="zh-CN"/>
        </w:rPr>
        <w:t>引入风险削减措施</w:t>
      </w:r>
      <w:r w:rsidR="0022391E" w:rsidRPr="00771A28">
        <w:rPr>
          <w:rFonts w:ascii="Times New Roman" w:hAnsi="Times New Roman"/>
          <w:sz w:val="24"/>
          <w:szCs w:val="26"/>
          <w:lang w:eastAsia="zh-CN"/>
        </w:rPr>
        <w:t>”</w:t>
      </w:r>
      <w:r w:rsidR="0022391E" w:rsidRPr="00771A28">
        <w:rPr>
          <w:rFonts w:ascii="Times New Roman" w:hAnsi="Times New Roman"/>
          <w:sz w:val="24"/>
          <w:szCs w:val="26"/>
          <w:lang w:eastAsia="zh-CN"/>
        </w:rPr>
        <w:t>级别，</w:t>
      </w:r>
      <w:r w:rsidRPr="00771A28">
        <w:rPr>
          <w:rFonts w:ascii="Times New Roman" w:hAnsi="Times New Roman"/>
          <w:sz w:val="24"/>
          <w:szCs w:val="26"/>
          <w:lang w:eastAsia="zh-CN"/>
        </w:rPr>
        <w:t>与工程地层情况类似的相邻井在钻井中未发生井喷失控事故，发生可能诱发井喷失控的不良现象很少，仅表现为井漏，未出现井喷情况。</w:t>
      </w:r>
      <w:r w:rsidR="0022391E" w:rsidRPr="00771A28">
        <w:rPr>
          <w:rFonts w:ascii="Times New Roman" w:hAnsi="Times New Roman"/>
          <w:sz w:val="24"/>
          <w:szCs w:val="26"/>
          <w:lang w:eastAsia="zh-CN"/>
        </w:rPr>
        <w:t>废水、固废、油类物质等设置于罐内或池内，井场分区分级防渗，发生泄露可能性低且有完善应急处置措施。项目发生风险事故的机率小，风险事故对人身安全、健康、环境的后果影响小，但是要尽量采取风险防范措施尽量避免事故发生，同时完善环境风险应急措施，组织编制、学习、演练应急预案以便在事故发生后将影响降低到最小程度，在采取以上措施后，可将工程环境风险控制在可接受范围内，本项目环境风险可接受。</w:t>
      </w:r>
    </w:p>
    <w:p w14:paraId="2E1E0653" w14:textId="1BBF33F3" w:rsidR="00DC446C" w:rsidRPr="00771A28" w:rsidRDefault="003B1968" w:rsidP="00AC7BA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316C1E" w:rsidRPr="00771A28">
        <w:rPr>
          <w:rFonts w:ascii="Times New Roman" w:eastAsia="黑体" w:hAnsi="Times New Roman"/>
          <w:sz w:val="21"/>
          <w:szCs w:val="21"/>
          <w:lang w:eastAsia="zh-CN"/>
        </w:rPr>
        <w:t>5.3-</w:t>
      </w:r>
      <w:r w:rsidR="004044B8" w:rsidRPr="00771A28">
        <w:rPr>
          <w:rFonts w:ascii="Times New Roman" w:eastAsia="黑体" w:hAnsi="Times New Roman"/>
          <w:sz w:val="21"/>
          <w:szCs w:val="21"/>
          <w:lang w:eastAsia="zh-CN"/>
        </w:rPr>
        <w:t>1</w:t>
      </w:r>
      <w:r w:rsidR="00697AAB" w:rsidRPr="00771A28">
        <w:rPr>
          <w:rFonts w:ascii="Times New Roman" w:eastAsia="黑体" w:hAnsi="Times New Roman"/>
          <w:sz w:val="21"/>
          <w:szCs w:val="21"/>
          <w:lang w:eastAsia="zh-CN"/>
        </w:rPr>
        <w:t>8</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建设项目环境风险简单分析内容表</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6"/>
        <w:gridCol w:w="1231"/>
        <w:gridCol w:w="2230"/>
        <w:gridCol w:w="1050"/>
        <w:gridCol w:w="1940"/>
      </w:tblGrid>
      <w:tr w:rsidR="0083163B" w:rsidRPr="00771A28" w14:paraId="42D8F91E" w14:textId="77777777" w:rsidTr="00D67D24">
        <w:trPr>
          <w:trHeight w:val="255"/>
        </w:trPr>
        <w:tc>
          <w:tcPr>
            <w:tcW w:w="1112" w:type="pct"/>
            <w:vAlign w:val="center"/>
          </w:tcPr>
          <w:p w14:paraId="50E55899" w14:textId="77777777" w:rsidR="00DC446C" w:rsidRPr="00771A28" w:rsidRDefault="003B1968" w:rsidP="003D2EEB">
            <w:pPr>
              <w:adjustRightInd w:val="0"/>
              <w:snapToGrid w:val="0"/>
              <w:rPr>
                <w:rFonts w:ascii="Times New Roman" w:hAnsi="Times New Roman"/>
                <w:sz w:val="21"/>
                <w:szCs w:val="21"/>
              </w:rPr>
            </w:pPr>
            <w:r w:rsidRPr="00771A28">
              <w:rPr>
                <w:rFonts w:ascii="Times New Roman" w:hAnsi="Times New Roman"/>
                <w:sz w:val="21"/>
                <w:szCs w:val="21"/>
              </w:rPr>
              <w:t>建设项目名称</w:t>
            </w:r>
          </w:p>
        </w:tc>
        <w:tc>
          <w:tcPr>
            <w:tcW w:w="3888" w:type="pct"/>
            <w:gridSpan w:val="4"/>
            <w:vAlign w:val="center"/>
          </w:tcPr>
          <w:p w14:paraId="0984B323" w14:textId="5093197E" w:rsidR="00DC446C" w:rsidRPr="00771A28" w:rsidRDefault="00F47AB3" w:rsidP="003D2EEB">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普光</w:t>
            </w:r>
            <w:r w:rsidRPr="00771A28">
              <w:rPr>
                <w:rFonts w:ascii="Times New Roman" w:hAnsi="Times New Roman"/>
                <w:sz w:val="21"/>
                <w:szCs w:val="21"/>
                <w:lang w:eastAsia="zh-CN"/>
              </w:rPr>
              <w:t>103</w:t>
            </w:r>
            <w:r w:rsidRPr="00771A28">
              <w:rPr>
                <w:rFonts w:ascii="Times New Roman" w:hAnsi="Times New Roman"/>
                <w:sz w:val="21"/>
                <w:szCs w:val="21"/>
                <w:lang w:eastAsia="zh-CN"/>
              </w:rPr>
              <w:t>井台钻井及试采工程</w:t>
            </w:r>
          </w:p>
        </w:tc>
      </w:tr>
      <w:tr w:rsidR="0083163B" w:rsidRPr="00771A28" w14:paraId="532F115B" w14:textId="77777777" w:rsidTr="00D67D24">
        <w:trPr>
          <w:trHeight w:val="255"/>
        </w:trPr>
        <w:tc>
          <w:tcPr>
            <w:tcW w:w="1112" w:type="pct"/>
            <w:vAlign w:val="center"/>
          </w:tcPr>
          <w:p w14:paraId="18D9BE9B" w14:textId="77777777" w:rsidR="00DC446C" w:rsidRPr="00771A28" w:rsidRDefault="003B1968" w:rsidP="003D2EEB">
            <w:pPr>
              <w:adjustRightInd w:val="0"/>
              <w:snapToGrid w:val="0"/>
              <w:rPr>
                <w:rFonts w:ascii="Times New Roman" w:hAnsi="Times New Roman"/>
                <w:sz w:val="21"/>
                <w:szCs w:val="21"/>
              </w:rPr>
            </w:pPr>
            <w:r w:rsidRPr="00771A28">
              <w:rPr>
                <w:rFonts w:ascii="Times New Roman" w:hAnsi="Times New Roman"/>
                <w:sz w:val="21"/>
                <w:szCs w:val="21"/>
              </w:rPr>
              <w:t>建设地点</w:t>
            </w:r>
          </w:p>
        </w:tc>
        <w:tc>
          <w:tcPr>
            <w:tcW w:w="3888" w:type="pct"/>
            <w:gridSpan w:val="4"/>
            <w:vAlign w:val="center"/>
          </w:tcPr>
          <w:p w14:paraId="7471F774" w14:textId="41ADBD29" w:rsidR="00DC446C" w:rsidRPr="00771A28" w:rsidRDefault="00BD26E4" w:rsidP="003D2EEB">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宣汉县普光镇塔垭村</w:t>
            </w:r>
          </w:p>
        </w:tc>
      </w:tr>
      <w:tr w:rsidR="0083163B" w:rsidRPr="00771A28" w14:paraId="4D6A901B" w14:textId="77777777" w:rsidTr="00D67D24">
        <w:trPr>
          <w:trHeight w:val="291"/>
        </w:trPr>
        <w:tc>
          <w:tcPr>
            <w:tcW w:w="1112" w:type="pct"/>
            <w:vAlign w:val="center"/>
          </w:tcPr>
          <w:p w14:paraId="4FB99F68" w14:textId="77777777" w:rsidR="00DC446C" w:rsidRPr="00771A28" w:rsidRDefault="003B1968" w:rsidP="003D2EEB">
            <w:pPr>
              <w:adjustRightInd w:val="0"/>
              <w:snapToGrid w:val="0"/>
              <w:rPr>
                <w:rFonts w:ascii="Times New Roman" w:hAnsi="Times New Roman"/>
                <w:sz w:val="21"/>
                <w:szCs w:val="21"/>
              </w:rPr>
            </w:pPr>
            <w:r w:rsidRPr="00771A28">
              <w:rPr>
                <w:rFonts w:ascii="Times New Roman" w:hAnsi="Times New Roman"/>
                <w:sz w:val="21"/>
                <w:szCs w:val="21"/>
              </w:rPr>
              <w:lastRenderedPageBreak/>
              <w:t>地理坐标</w:t>
            </w:r>
          </w:p>
        </w:tc>
        <w:tc>
          <w:tcPr>
            <w:tcW w:w="742" w:type="pct"/>
            <w:vAlign w:val="center"/>
          </w:tcPr>
          <w:p w14:paraId="1F254056" w14:textId="77777777" w:rsidR="00DC446C" w:rsidRPr="00771A28" w:rsidRDefault="003B1968" w:rsidP="003D2EEB">
            <w:pPr>
              <w:adjustRightInd w:val="0"/>
              <w:snapToGrid w:val="0"/>
              <w:rPr>
                <w:rFonts w:ascii="Times New Roman" w:hAnsi="Times New Roman"/>
                <w:sz w:val="21"/>
                <w:szCs w:val="21"/>
              </w:rPr>
            </w:pPr>
            <w:r w:rsidRPr="00771A28">
              <w:rPr>
                <w:rFonts w:ascii="Times New Roman" w:hAnsi="Times New Roman"/>
                <w:sz w:val="21"/>
                <w:szCs w:val="21"/>
              </w:rPr>
              <w:t>经度</w:t>
            </w:r>
          </w:p>
        </w:tc>
        <w:tc>
          <w:tcPr>
            <w:tcW w:w="1344" w:type="pct"/>
            <w:vAlign w:val="center"/>
          </w:tcPr>
          <w:p w14:paraId="7321D7C4" w14:textId="3DB02FE6" w:rsidR="00DC446C" w:rsidRPr="00771A28" w:rsidRDefault="00D67D24" w:rsidP="003D2EEB">
            <w:pPr>
              <w:adjustRightInd w:val="0"/>
              <w:snapToGrid w:val="0"/>
              <w:rPr>
                <w:rFonts w:ascii="Times New Roman" w:hAnsi="Times New Roman"/>
                <w:sz w:val="21"/>
                <w:szCs w:val="21"/>
              </w:rPr>
            </w:pPr>
            <w:r w:rsidRPr="00771A28">
              <w:rPr>
                <w:rFonts w:ascii="Times New Roman" w:hAnsi="Times New Roman"/>
                <w:sz w:val="21"/>
                <w:szCs w:val="21"/>
                <w:lang w:eastAsia="zh-CN"/>
              </w:rPr>
              <w:t>107.802341040</w:t>
            </w:r>
            <w:r w:rsidR="000D401F" w:rsidRPr="00771A28">
              <w:rPr>
                <w:rFonts w:ascii="Times New Roman" w:hAnsi="Times New Roman"/>
                <w:sz w:val="21"/>
                <w:szCs w:val="21"/>
                <w:lang w:eastAsia="zh-CN"/>
              </w:rPr>
              <w:t>°</w:t>
            </w:r>
            <w:r w:rsidR="003B1968" w:rsidRPr="00771A28">
              <w:rPr>
                <w:rFonts w:ascii="Times New Roman" w:hAnsi="Times New Roman"/>
                <w:sz w:val="21"/>
                <w:szCs w:val="21"/>
                <w:lang w:eastAsia="zh-CN"/>
              </w:rPr>
              <w:t>东</w:t>
            </w:r>
          </w:p>
        </w:tc>
        <w:tc>
          <w:tcPr>
            <w:tcW w:w="633" w:type="pct"/>
            <w:vAlign w:val="center"/>
          </w:tcPr>
          <w:p w14:paraId="745F60B4" w14:textId="77777777" w:rsidR="00DC446C" w:rsidRPr="00771A28" w:rsidRDefault="003B1968" w:rsidP="003D2EEB">
            <w:pPr>
              <w:adjustRightInd w:val="0"/>
              <w:snapToGrid w:val="0"/>
              <w:rPr>
                <w:rFonts w:ascii="Times New Roman" w:hAnsi="Times New Roman"/>
                <w:sz w:val="21"/>
                <w:szCs w:val="21"/>
              </w:rPr>
            </w:pPr>
            <w:r w:rsidRPr="00771A28">
              <w:rPr>
                <w:rFonts w:ascii="Times New Roman" w:hAnsi="Times New Roman"/>
                <w:sz w:val="21"/>
                <w:szCs w:val="21"/>
              </w:rPr>
              <w:t>纬度</w:t>
            </w:r>
          </w:p>
        </w:tc>
        <w:tc>
          <w:tcPr>
            <w:tcW w:w="1170" w:type="pct"/>
            <w:vAlign w:val="center"/>
          </w:tcPr>
          <w:p w14:paraId="0A0DC5D1" w14:textId="49E63A80" w:rsidR="00DC446C" w:rsidRPr="00771A28" w:rsidRDefault="00D67D24" w:rsidP="003D2EEB">
            <w:pPr>
              <w:adjustRightInd w:val="0"/>
              <w:snapToGrid w:val="0"/>
              <w:rPr>
                <w:rFonts w:ascii="Times New Roman" w:hAnsi="Times New Roman"/>
                <w:sz w:val="21"/>
                <w:szCs w:val="21"/>
              </w:rPr>
            </w:pPr>
            <w:r w:rsidRPr="00771A28">
              <w:rPr>
                <w:rFonts w:ascii="Times New Roman" w:hAnsi="Times New Roman"/>
                <w:sz w:val="21"/>
                <w:szCs w:val="21"/>
                <w:lang w:eastAsia="zh-CN"/>
              </w:rPr>
              <w:t>31.536311938</w:t>
            </w:r>
            <w:r w:rsidR="000D401F" w:rsidRPr="00771A28">
              <w:rPr>
                <w:rFonts w:ascii="Times New Roman" w:hAnsi="Times New Roman"/>
                <w:sz w:val="21"/>
                <w:szCs w:val="21"/>
                <w:lang w:eastAsia="zh-CN"/>
              </w:rPr>
              <w:t>°</w:t>
            </w:r>
            <w:r w:rsidR="003B1968" w:rsidRPr="00771A28">
              <w:rPr>
                <w:rFonts w:ascii="Times New Roman" w:hAnsi="Times New Roman"/>
                <w:sz w:val="21"/>
                <w:szCs w:val="21"/>
                <w:lang w:eastAsia="zh-CN"/>
              </w:rPr>
              <w:t>北</w:t>
            </w:r>
          </w:p>
        </w:tc>
      </w:tr>
      <w:tr w:rsidR="0083163B" w:rsidRPr="00771A28" w14:paraId="3275DECB" w14:textId="77777777" w:rsidTr="00D67D24">
        <w:trPr>
          <w:trHeight w:val="802"/>
        </w:trPr>
        <w:tc>
          <w:tcPr>
            <w:tcW w:w="1112" w:type="pct"/>
            <w:vAlign w:val="center"/>
          </w:tcPr>
          <w:p w14:paraId="0C2749F5" w14:textId="77777777" w:rsidR="00316C1E" w:rsidRPr="00771A28" w:rsidRDefault="00316C1E" w:rsidP="00316C1E">
            <w:pPr>
              <w:adjustRightInd w:val="0"/>
              <w:snapToGrid w:val="0"/>
              <w:rPr>
                <w:rFonts w:ascii="Times New Roman" w:hAnsi="Times New Roman"/>
                <w:sz w:val="21"/>
                <w:szCs w:val="21"/>
              </w:rPr>
            </w:pPr>
            <w:r w:rsidRPr="00771A28">
              <w:rPr>
                <w:rFonts w:ascii="Times New Roman" w:hAnsi="Times New Roman"/>
                <w:sz w:val="21"/>
                <w:szCs w:val="21"/>
              </w:rPr>
              <w:t>主要危险物质及分布</w:t>
            </w:r>
          </w:p>
        </w:tc>
        <w:tc>
          <w:tcPr>
            <w:tcW w:w="3888" w:type="pct"/>
            <w:gridSpan w:val="4"/>
            <w:vAlign w:val="center"/>
          </w:tcPr>
          <w:p w14:paraId="5A4CEFEE" w14:textId="54CBBE95" w:rsidR="00316C1E" w:rsidRPr="00771A28" w:rsidRDefault="00316C1E" w:rsidP="00316C1E">
            <w:pPr>
              <w:rPr>
                <w:rFonts w:ascii="Times New Roman" w:hAnsi="Times New Roman"/>
                <w:sz w:val="21"/>
                <w:szCs w:val="21"/>
                <w:lang w:eastAsia="zh-CN"/>
              </w:rPr>
            </w:pPr>
            <w:r w:rsidRPr="00771A28">
              <w:rPr>
                <w:rFonts w:ascii="Times New Roman" w:hAnsi="Times New Roman"/>
                <w:sz w:val="21"/>
                <w:szCs w:val="21"/>
                <w:lang w:eastAsia="zh-CN"/>
              </w:rPr>
              <w:t>1</w:t>
            </w:r>
            <w:r w:rsidRPr="00771A28">
              <w:rPr>
                <w:rFonts w:ascii="Times New Roman" w:hAnsi="Times New Roman"/>
                <w:sz w:val="21"/>
                <w:szCs w:val="21"/>
                <w:lang w:eastAsia="zh-CN"/>
              </w:rPr>
              <w:t>、施工期：柴油及废油，总存在量</w:t>
            </w:r>
            <w:r w:rsidR="000D401F" w:rsidRPr="00771A28">
              <w:rPr>
                <w:rFonts w:ascii="Times New Roman" w:hAnsi="Times New Roman"/>
                <w:sz w:val="21"/>
                <w:szCs w:val="21"/>
                <w:lang w:eastAsia="zh-CN"/>
              </w:rPr>
              <w:t>16</w:t>
            </w:r>
            <w:r w:rsidRPr="00771A28">
              <w:rPr>
                <w:rFonts w:ascii="Times New Roman" w:hAnsi="Times New Roman"/>
                <w:sz w:val="21"/>
                <w:szCs w:val="21"/>
                <w:lang w:eastAsia="zh-CN"/>
              </w:rPr>
              <w:t>.085t</w:t>
            </w:r>
            <w:r w:rsidRPr="00771A28">
              <w:rPr>
                <w:rFonts w:ascii="Times New Roman" w:hAnsi="Times New Roman"/>
                <w:sz w:val="21"/>
                <w:szCs w:val="21"/>
                <w:lang w:eastAsia="zh-CN"/>
              </w:rPr>
              <w:t>，油罐暂存井场防渗区内，废油</w:t>
            </w:r>
            <w:r w:rsidR="0082425F" w:rsidRPr="00771A28">
              <w:rPr>
                <w:rFonts w:ascii="Times New Roman" w:hAnsi="Times New Roman"/>
                <w:sz w:val="21"/>
                <w:szCs w:val="21"/>
                <w:lang w:eastAsia="zh-CN"/>
              </w:rPr>
              <w:t>设置废油桶集中收集暂存于泥浆不落地装置区临时堆放区内，钻井队综合利用或交由有资质的单位处理</w:t>
            </w:r>
            <w:r w:rsidRPr="00771A28">
              <w:rPr>
                <w:rFonts w:ascii="Times New Roman" w:hAnsi="Times New Roman"/>
                <w:sz w:val="21"/>
                <w:szCs w:val="21"/>
                <w:lang w:eastAsia="zh-CN"/>
              </w:rPr>
              <w:t>；甲烷，井喷失控泄露量为</w:t>
            </w:r>
            <w:r w:rsidR="00D67D24" w:rsidRPr="00771A28">
              <w:rPr>
                <w:rFonts w:ascii="Times New Roman" w:hAnsi="Times New Roman"/>
                <w:sz w:val="21"/>
                <w:szCs w:val="21"/>
                <w:lang w:eastAsia="zh-CN"/>
              </w:rPr>
              <w:t>3.38</w:t>
            </w:r>
            <w:r w:rsidRPr="00771A28">
              <w:rPr>
                <w:rFonts w:ascii="Times New Roman" w:hAnsi="Times New Roman"/>
                <w:sz w:val="21"/>
                <w:szCs w:val="21"/>
                <w:lang w:eastAsia="zh-CN"/>
              </w:rPr>
              <w:t>t</w:t>
            </w:r>
            <w:r w:rsidR="000D401F" w:rsidRPr="00771A28">
              <w:rPr>
                <w:rFonts w:ascii="Times New Roman" w:hAnsi="Times New Roman"/>
                <w:sz w:val="21"/>
                <w:szCs w:val="21"/>
                <w:lang w:eastAsia="zh-CN"/>
              </w:rPr>
              <w:t>；硫化氢，井喷失控泄露量为</w:t>
            </w:r>
            <w:r w:rsidR="00D67D24" w:rsidRPr="00771A28">
              <w:rPr>
                <w:rFonts w:ascii="Times New Roman" w:hAnsi="Times New Roman"/>
                <w:sz w:val="21"/>
                <w:szCs w:val="21"/>
                <w:lang w:eastAsia="zh-CN"/>
              </w:rPr>
              <w:t>1.28</w:t>
            </w:r>
            <w:r w:rsidR="000D401F" w:rsidRPr="00771A28">
              <w:rPr>
                <w:rFonts w:ascii="Times New Roman" w:hAnsi="Times New Roman"/>
                <w:sz w:val="21"/>
                <w:szCs w:val="21"/>
                <w:lang w:eastAsia="zh-CN"/>
              </w:rPr>
              <w:t>t</w:t>
            </w:r>
            <w:r w:rsidRPr="00771A28">
              <w:rPr>
                <w:rFonts w:ascii="Times New Roman" w:hAnsi="Times New Roman"/>
                <w:sz w:val="21"/>
                <w:szCs w:val="21"/>
                <w:lang w:eastAsia="zh-CN"/>
              </w:rPr>
              <w:t>。</w:t>
            </w:r>
          </w:p>
          <w:p w14:paraId="549D5294" w14:textId="715DFC48" w:rsidR="00316C1E" w:rsidRPr="00771A28" w:rsidRDefault="00316C1E" w:rsidP="00316C1E">
            <w:pPr>
              <w:rPr>
                <w:rFonts w:ascii="Times New Roman" w:hAnsi="Times New Roman"/>
                <w:lang w:eastAsia="zh-CN"/>
              </w:rPr>
            </w:pPr>
            <w:r w:rsidRPr="00771A28">
              <w:rPr>
                <w:rFonts w:ascii="Times New Roman" w:hAnsi="Times New Roman"/>
                <w:sz w:val="21"/>
                <w:szCs w:val="21"/>
                <w:lang w:eastAsia="zh-CN"/>
              </w:rPr>
              <w:t>2</w:t>
            </w:r>
            <w:r w:rsidRPr="00771A28">
              <w:rPr>
                <w:rFonts w:ascii="Times New Roman" w:hAnsi="Times New Roman"/>
                <w:sz w:val="21"/>
                <w:szCs w:val="21"/>
                <w:lang w:eastAsia="zh-CN"/>
              </w:rPr>
              <w:t>、</w:t>
            </w:r>
            <w:r w:rsidR="009C4CA7" w:rsidRPr="00771A28">
              <w:rPr>
                <w:rFonts w:ascii="Times New Roman" w:hAnsi="Times New Roman"/>
                <w:sz w:val="21"/>
                <w:szCs w:val="21"/>
                <w:lang w:eastAsia="zh-CN"/>
              </w:rPr>
              <w:t>试采期</w:t>
            </w:r>
            <w:r w:rsidRPr="00771A28">
              <w:rPr>
                <w:rFonts w:ascii="Times New Roman" w:hAnsi="Times New Roman"/>
                <w:sz w:val="21"/>
                <w:szCs w:val="21"/>
                <w:lang w:eastAsia="zh-CN"/>
              </w:rPr>
              <w:t>：甲烷设备在线量为</w:t>
            </w:r>
            <w:r w:rsidR="00D67D24" w:rsidRPr="00771A28">
              <w:rPr>
                <w:rFonts w:ascii="Times New Roman" w:hAnsi="Times New Roman"/>
                <w:sz w:val="21"/>
                <w:szCs w:val="21"/>
                <w:lang w:eastAsia="zh-CN"/>
              </w:rPr>
              <w:t>0.12t</w:t>
            </w:r>
            <w:r w:rsidR="000D401F" w:rsidRPr="00771A28">
              <w:rPr>
                <w:rFonts w:ascii="Times New Roman" w:hAnsi="Times New Roman"/>
                <w:sz w:val="21"/>
                <w:szCs w:val="21"/>
                <w:lang w:eastAsia="zh-CN"/>
              </w:rPr>
              <w:t>，硫化氢设备在线量为</w:t>
            </w:r>
            <w:r w:rsidR="00D67D24" w:rsidRPr="00771A28">
              <w:rPr>
                <w:rFonts w:ascii="Times New Roman" w:hAnsi="Times New Roman"/>
                <w:sz w:val="21"/>
                <w:szCs w:val="21"/>
                <w:lang w:eastAsia="zh-CN"/>
              </w:rPr>
              <w:t>0.04t</w:t>
            </w:r>
            <w:r w:rsidRPr="00771A28">
              <w:rPr>
                <w:rFonts w:ascii="Times New Roman" w:hAnsi="Times New Roman"/>
                <w:sz w:val="21"/>
                <w:szCs w:val="21"/>
                <w:lang w:eastAsia="zh-CN"/>
              </w:rPr>
              <w:t>。</w:t>
            </w:r>
          </w:p>
        </w:tc>
      </w:tr>
      <w:tr w:rsidR="0083163B" w:rsidRPr="00771A28" w14:paraId="5150BC0E" w14:textId="77777777" w:rsidTr="00D67D24">
        <w:trPr>
          <w:trHeight w:val="2114"/>
        </w:trPr>
        <w:tc>
          <w:tcPr>
            <w:tcW w:w="1112" w:type="pct"/>
            <w:vAlign w:val="center"/>
          </w:tcPr>
          <w:p w14:paraId="6EF0E237" w14:textId="77777777" w:rsidR="00316C1E" w:rsidRPr="00771A28" w:rsidRDefault="00316C1E" w:rsidP="00316C1E">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环境影响途径及危害后果</w:t>
            </w:r>
          </w:p>
        </w:tc>
        <w:tc>
          <w:tcPr>
            <w:tcW w:w="3888" w:type="pct"/>
            <w:gridSpan w:val="4"/>
            <w:vAlign w:val="center"/>
          </w:tcPr>
          <w:p w14:paraId="2A235B55" w14:textId="77777777" w:rsidR="00316C1E" w:rsidRPr="00771A28" w:rsidRDefault="00316C1E" w:rsidP="00316C1E">
            <w:pPr>
              <w:numPr>
                <w:ilvl w:val="0"/>
                <w:numId w:val="5"/>
              </w:num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油类危害途径及危害后果为：柴油在使用、储运过程中的风险主要来自于柴油罐自身缺陷、人员误操作、老化等造成的泄漏以及外部破坏产生的事故以及柴油拉运至井场过程中出现交通事故可能引起柴油泄漏污染水体、土壤；</w:t>
            </w:r>
          </w:p>
          <w:p w14:paraId="29738F64" w14:textId="558C284A" w:rsidR="00316C1E" w:rsidRPr="00771A28" w:rsidRDefault="00316C1E" w:rsidP="00316C1E">
            <w:pPr>
              <w:numPr>
                <w:ilvl w:val="0"/>
                <w:numId w:val="5"/>
              </w:num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甲烷</w:t>
            </w:r>
            <w:r w:rsidR="000D401F" w:rsidRPr="00771A28">
              <w:rPr>
                <w:rFonts w:ascii="Times New Roman" w:hAnsi="Times New Roman"/>
                <w:sz w:val="21"/>
                <w:szCs w:val="21"/>
                <w:lang w:eastAsia="zh-CN"/>
              </w:rPr>
              <w:t>、硫化氢</w:t>
            </w:r>
            <w:r w:rsidRPr="00771A28">
              <w:rPr>
                <w:rFonts w:ascii="Times New Roman" w:hAnsi="Times New Roman"/>
                <w:sz w:val="21"/>
                <w:szCs w:val="21"/>
                <w:lang w:eastAsia="zh-CN"/>
              </w:rPr>
              <w:t>危害途径及危害后果为：当钻进气层后，遇到高压气流，因各种原因使井内压力不能平衡地层压力时而造成井喷和井喷失控事故；其中可能造成最大危害的是井喷失控喷射出的天然气扩散中毒影响环境空气及破坏植被，天然气遇火燃烧爆炸造成冲击波和热辐射伤人、伤亡事故。</w:t>
            </w:r>
          </w:p>
        </w:tc>
      </w:tr>
      <w:tr w:rsidR="0083163B" w:rsidRPr="00771A28" w14:paraId="390779D9" w14:textId="77777777" w:rsidTr="00D67D24">
        <w:trPr>
          <w:trHeight w:val="2679"/>
        </w:trPr>
        <w:tc>
          <w:tcPr>
            <w:tcW w:w="1112" w:type="pct"/>
            <w:vAlign w:val="center"/>
          </w:tcPr>
          <w:p w14:paraId="214B3EED" w14:textId="77777777" w:rsidR="00316C1E" w:rsidRPr="00771A28" w:rsidRDefault="00316C1E" w:rsidP="00316C1E">
            <w:pPr>
              <w:adjustRightInd w:val="0"/>
              <w:snapToGrid w:val="0"/>
              <w:rPr>
                <w:rFonts w:ascii="Times New Roman" w:hAnsi="Times New Roman"/>
                <w:sz w:val="21"/>
                <w:szCs w:val="21"/>
              </w:rPr>
            </w:pPr>
            <w:r w:rsidRPr="00771A28">
              <w:rPr>
                <w:rFonts w:ascii="Times New Roman" w:hAnsi="Times New Roman"/>
                <w:sz w:val="21"/>
                <w:szCs w:val="21"/>
              </w:rPr>
              <w:t>风险防范措施要求</w:t>
            </w:r>
          </w:p>
        </w:tc>
        <w:tc>
          <w:tcPr>
            <w:tcW w:w="3888" w:type="pct"/>
            <w:gridSpan w:val="4"/>
            <w:vAlign w:val="center"/>
          </w:tcPr>
          <w:p w14:paraId="5EB9DBC5" w14:textId="77777777" w:rsidR="000664DD" w:rsidRPr="00771A28" w:rsidRDefault="000664DD" w:rsidP="000664DD">
            <w:pPr>
              <w:adjustRightInd w:val="0"/>
              <w:snapToGrid w:val="0"/>
              <w:spacing w:line="276" w:lineRule="auto"/>
              <w:rPr>
                <w:rFonts w:ascii="Times New Roman" w:hAnsi="Times New Roman"/>
                <w:sz w:val="21"/>
                <w:szCs w:val="21"/>
                <w:lang w:eastAsia="zh-CN"/>
              </w:rPr>
            </w:pPr>
            <w:r w:rsidRPr="00771A28">
              <w:rPr>
                <w:rFonts w:ascii="宋体" w:hAnsi="宋体" w:cs="宋体" w:hint="eastAsia"/>
                <w:sz w:val="21"/>
                <w:szCs w:val="21"/>
                <w:lang w:eastAsia="zh-CN"/>
              </w:rPr>
              <w:t>①</w:t>
            </w:r>
            <w:r w:rsidRPr="00771A28">
              <w:rPr>
                <w:rFonts w:ascii="Times New Roman" w:hAnsi="Times New Roman"/>
                <w:sz w:val="21"/>
                <w:szCs w:val="21"/>
                <w:lang w:eastAsia="zh-CN"/>
              </w:rPr>
              <w:t>制定应急救援预案并定期演练；</w:t>
            </w:r>
          </w:p>
          <w:p w14:paraId="1B30EDF5" w14:textId="77777777" w:rsidR="000664DD" w:rsidRPr="00771A28" w:rsidRDefault="000664DD" w:rsidP="000664DD">
            <w:pPr>
              <w:adjustRightInd w:val="0"/>
              <w:snapToGrid w:val="0"/>
              <w:spacing w:line="276" w:lineRule="auto"/>
              <w:rPr>
                <w:rFonts w:ascii="Times New Roman" w:hAnsi="Times New Roman"/>
                <w:sz w:val="21"/>
                <w:szCs w:val="21"/>
                <w:lang w:eastAsia="zh-CN"/>
              </w:rPr>
            </w:pPr>
            <w:r w:rsidRPr="00771A28">
              <w:rPr>
                <w:rFonts w:ascii="宋体" w:hAnsi="宋体" w:cs="宋体" w:hint="eastAsia"/>
                <w:sz w:val="21"/>
                <w:szCs w:val="21"/>
                <w:lang w:eastAsia="zh-CN"/>
              </w:rPr>
              <w:t>②</w:t>
            </w:r>
            <w:r w:rsidRPr="00771A28">
              <w:rPr>
                <w:rFonts w:ascii="Times New Roman" w:hAnsi="Times New Roman"/>
                <w:sz w:val="21"/>
                <w:szCs w:val="21"/>
                <w:lang w:eastAsia="zh-CN"/>
              </w:rPr>
              <w:t>配备完善的放空系统、安全截断系统、可燃气体报警系统；</w:t>
            </w:r>
          </w:p>
          <w:p w14:paraId="3F259E3B" w14:textId="77777777" w:rsidR="000664DD" w:rsidRPr="00771A28" w:rsidRDefault="000664DD" w:rsidP="000664DD">
            <w:pPr>
              <w:adjustRightInd w:val="0"/>
              <w:snapToGrid w:val="0"/>
              <w:spacing w:line="276" w:lineRule="auto"/>
              <w:rPr>
                <w:rFonts w:ascii="Times New Roman" w:hAnsi="Times New Roman"/>
                <w:sz w:val="21"/>
                <w:szCs w:val="21"/>
                <w:lang w:eastAsia="zh-CN"/>
              </w:rPr>
            </w:pPr>
            <w:r w:rsidRPr="00771A28">
              <w:rPr>
                <w:rFonts w:ascii="宋体" w:hAnsi="宋体" w:cs="宋体" w:hint="eastAsia"/>
                <w:sz w:val="21"/>
                <w:szCs w:val="21"/>
                <w:lang w:eastAsia="zh-CN"/>
              </w:rPr>
              <w:t>③</w:t>
            </w:r>
            <w:r w:rsidRPr="00771A28">
              <w:rPr>
                <w:rFonts w:ascii="Times New Roman" w:hAnsi="Times New Roman"/>
                <w:sz w:val="21"/>
                <w:szCs w:val="21"/>
                <w:lang w:eastAsia="zh-CN"/>
              </w:rPr>
              <w:t>按照相关规范进行了防爆、防雷、防静电设计；</w:t>
            </w:r>
          </w:p>
          <w:p w14:paraId="21340930" w14:textId="77777777" w:rsidR="000664DD" w:rsidRPr="00771A28" w:rsidRDefault="000664DD" w:rsidP="000664DD">
            <w:pPr>
              <w:adjustRightInd w:val="0"/>
              <w:snapToGrid w:val="0"/>
              <w:spacing w:line="276" w:lineRule="auto"/>
              <w:rPr>
                <w:rFonts w:ascii="Times New Roman" w:hAnsi="Times New Roman"/>
                <w:sz w:val="21"/>
                <w:szCs w:val="21"/>
                <w:lang w:eastAsia="zh-CN"/>
              </w:rPr>
            </w:pPr>
            <w:r w:rsidRPr="00771A28">
              <w:rPr>
                <w:rFonts w:ascii="宋体" w:hAnsi="宋体" w:cs="宋体" w:hint="eastAsia"/>
                <w:sz w:val="21"/>
                <w:szCs w:val="21"/>
                <w:lang w:eastAsia="zh-CN"/>
              </w:rPr>
              <w:t>④</w:t>
            </w:r>
            <w:r w:rsidRPr="00771A28">
              <w:rPr>
                <w:rFonts w:ascii="Times New Roman" w:hAnsi="Times New Roman"/>
                <w:sz w:val="21"/>
                <w:szCs w:val="21"/>
                <w:lang w:eastAsia="zh-CN"/>
              </w:rPr>
              <w:t>与站场周边的居民和当地村委会建立联络沟通机制，完善应急监控能力；</w:t>
            </w:r>
          </w:p>
          <w:p w14:paraId="6451426A" w14:textId="77777777" w:rsidR="000664DD" w:rsidRPr="00771A28" w:rsidRDefault="000664DD" w:rsidP="000664DD">
            <w:pPr>
              <w:adjustRightInd w:val="0"/>
              <w:snapToGrid w:val="0"/>
              <w:spacing w:line="276" w:lineRule="auto"/>
              <w:rPr>
                <w:rFonts w:ascii="Times New Roman" w:hAnsi="Times New Roman"/>
                <w:sz w:val="21"/>
                <w:szCs w:val="21"/>
                <w:lang w:eastAsia="zh-CN"/>
              </w:rPr>
            </w:pPr>
            <w:r w:rsidRPr="00771A28">
              <w:rPr>
                <w:rFonts w:ascii="宋体" w:hAnsi="宋体" w:cs="宋体" w:hint="eastAsia"/>
                <w:sz w:val="21"/>
                <w:szCs w:val="21"/>
                <w:lang w:eastAsia="zh-CN"/>
              </w:rPr>
              <w:t>⑤</w:t>
            </w:r>
            <w:r w:rsidRPr="00771A28">
              <w:rPr>
                <w:rFonts w:ascii="Times New Roman" w:hAnsi="Times New Roman"/>
                <w:sz w:val="21"/>
                <w:szCs w:val="21"/>
                <w:lang w:eastAsia="zh-CN"/>
              </w:rPr>
              <w:t>定期对站场设备及管线进行巡检，检查设备及管线有无漏点，确保其设备完好，无泄漏发生；</w:t>
            </w:r>
          </w:p>
          <w:p w14:paraId="1C6DBD65" w14:textId="641B0E81" w:rsidR="00316C1E" w:rsidRPr="00771A28" w:rsidRDefault="000664DD" w:rsidP="000664DD">
            <w:pPr>
              <w:adjustRightInd w:val="0"/>
              <w:snapToGrid w:val="0"/>
              <w:rPr>
                <w:rFonts w:ascii="Times New Roman" w:hAnsi="Times New Roman"/>
                <w:sz w:val="21"/>
                <w:szCs w:val="21"/>
                <w:lang w:eastAsia="zh-CN"/>
              </w:rPr>
            </w:pPr>
            <w:r w:rsidRPr="00771A28">
              <w:rPr>
                <w:rFonts w:ascii="宋体" w:hAnsi="宋体" w:cs="宋体" w:hint="eastAsia"/>
                <w:sz w:val="21"/>
                <w:szCs w:val="21"/>
                <w:lang w:eastAsia="zh-CN"/>
              </w:rPr>
              <w:t>⑥</w:t>
            </w:r>
            <w:r w:rsidRPr="00771A28">
              <w:rPr>
                <w:rFonts w:ascii="Times New Roman" w:hAnsi="Times New Roman"/>
                <w:sz w:val="21"/>
                <w:szCs w:val="21"/>
                <w:lang w:eastAsia="zh-CN"/>
              </w:rPr>
              <w:t>钻井期做好分区分级防渗，设置围堰，</w:t>
            </w:r>
            <w:r w:rsidR="001A6854" w:rsidRPr="00771A28">
              <w:rPr>
                <w:rFonts w:ascii="Times New Roman" w:hAnsi="Times New Roman"/>
                <w:sz w:val="21"/>
                <w:szCs w:val="21"/>
                <w:lang w:eastAsia="zh-CN"/>
              </w:rPr>
              <w:t>试采期</w:t>
            </w:r>
            <w:r w:rsidRPr="00771A28">
              <w:rPr>
                <w:rFonts w:ascii="Times New Roman" w:hAnsi="Times New Roman"/>
                <w:sz w:val="21"/>
                <w:szCs w:val="21"/>
                <w:lang w:eastAsia="zh-CN"/>
              </w:rPr>
              <w:t>对</w:t>
            </w:r>
            <w:r w:rsidR="00DD4FA1" w:rsidRPr="00771A28">
              <w:rPr>
                <w:rFonts w:ascii="Times New Roman" w:hAnsi="Times New Roman"/>
                <w:sz w:val="21"/>
                <w:szCs w:val="21"/>
                <w:lang w:eastAsia="zh-CN"/>
              </w:rPr>
              <w:t>火炬分液罐</w:t>
            </w:r>
            <w:r w:rsidRPr="00771A28">
              <w:rPr>
                <w:rFonts w:ascii="Times New Roman" w:hAnsi="Times New Roman"/>
                <w:sz w:val="21"/>
                <w:szCs w:val="21"/>
                <w:lang w:eastAsia="zh-CN"/>
              </w:rPr>
              <w:t>等进行地面硬化、防渗，做好防雨、防晒措施；修建围堰，防止油类泄漏进入周围环境。</w:t>
            </w:r>
          </w:p>
        </w:tc>
      </w:tr>
    </w:tbl>
    <w:p w14:paraId="6EDA4F79" w14:textId="77777777" w:rsidR="00C51DC9" w:rsidRPr="00771A28" w:rsidRDefault="00C51DC9" w:rsidP="00C51DC9">
      <w:pPr>
        <w:pStyle w:val="2"/>
        <w:spacing w:beforeLines="50" w:before="120"/>
        <w:ind w:firstLine="480"/>
        <w:rPr>
          <w:szCs w:val="24"/>
          <w:lang w:eastAsia="zh-CN"/>
        </w:rPr>
      </w:pPr>
      <w:bookmarkStart w:id="275" w:name="_Toc118981933"/>
      <w:r w:rsidRPr="00771A28">
        <w:rPr>
          <w:szCs w:val="24"/>
          <w:lang w:eastAsia="zh-CN"/>
        </w:rPr>
        <w:t>5.4</w:t>
      </w:r>
      <w:r w:rsidRPr="00771A28">
        <w:rPr>
          <w:szCs w:val="24"/>
          <w:lang w:eastAsia="zh-CN"/>
        </w:rPr>
        <w:t>地下水环境影响分析</w:t>
      </w:r>
      <w:bookmarkEnd w:id="275"/>
    </w:p>
    <w:p w14:paraId="4827C666" w14:textId="77777777" w:rsidR="00CB0025" w:rsidRPr="00771A28" w:rsidRDefault="00CB0025" w:rsidP="00CB0025">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76" w:name="_Toc118981934"/>
      <w:r w:rsidRPr="00771A28">
        <w:rPr>
          <w:rFonts w:ascii="Times New Roman" w:eastAsia="黑体" w:hAnsi="Times New Roman"/>
          <w:b w:val="0"/>
          <w:sz w:val="24"/>
          <w:szCs w:val="24"/>
          <w:lang w:eastAsia="zh-CN"/>
        </w:rPr>
        <w:t>5.4.1</w:t>
      </w:r>
      <w:r w:rsidRPr="00771A28">
        <w:rPr>
          <w:rFonts w:ascii="Times New Roman" w:eastAsia="黑体" w:hAnsi="Times New Roman"/>
          <w:b w:val="0"/>
          <w:sz w:val="24"/>
          <w:szCs w:val="24"/>
          <w:lang w:eastAsia="zh-CN"/>
        </w:rPr>
        <w:t>项目区水文地质条件</w:t>
      </w:r>
      <w:bookmarkEnd w:id="276"/>
    </w:p>
    <w:p w14:paraId="38F31132" w14:textId="77777777" w:rsidR="00CB0025" w:rsidRPr="00771A28" w:rsidRDefault="00CB0025" w:rsidP="00CB0025">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771A28">
        <w:rPr>
          <w:rFonts w:ascii="Times New Roman" w:eastAsia="黑体" w:hAnsi="Times New Roman"/>
          <w:bCs/>
          <w:kern w:val="2"/>
          <w:lang w:eastAsia="zh-CN"/>
        </w:rPr>
        <w:t>1</w:t>
      </w:r>
      <w:r w:rsidRPr="00771A28">
        <w:rPr>
          <w:rFonts w:ascii="Times New Roman" w:eastAsia="黑体" w:hAnsi="Times New Roman"/>
          <w:bCs/>
          <w:kern w:val="2"/>
          <w:lang w:eastAsia="zh-CN"/>
        </w:rPr>
        <w:t>、地下水类型及补给、径流和排泄</w:t>
      </w:r>
    </w:p>
    <w:p w14:paraId="4868459D" w14:textId="77777777" w:rsidR="009377B0" w:rsidRPr="00771A28" w:rsidRDefault="009377B0" w:rsidP="001C7C3D">
      <w:pPr>
        <w:adjustRightInd w:val="0"/>
        <w:snapToGrid w:val="0"/>
        <w:spacing w:line="360" w:lineRule="auto"/>
        <w:ind w:firstLineChars="200" w:firstLine="480"/>
        <w:jc w:val="both"/>
        <w:rPr>
          <w:rFonts w:ascii="Times New Roman" w:hAnsi="Times New Roman"/>
          <w:sz w:val="24"/>
          <w:szCs w:val="24"/>
          <w:lang w:eastAsia="zh-CN"/>
        </w:rPr>
      </w:pPr>
      <w:bookmarkStart w:id="277" w:name="_Toc14702819"/>
      <w:r w:rsidRPr="00771A28">
        <w:rPr>
          <w:rFonts w:ascii="Times New Roman" w:hAnsi="Times New Roman"/>
          <w:sz w:val="24"/>
          <w:szCs w:val="24"/>
          <w:lang w:eastAsia="zh-CN"/>
        </w:rPr>
        <w:t>普光气田开发区主要位于北东向的黄金口背斜处，由背斜轴部向翼部，地层由老到新，呈条带状依次展布包括侏罗系中统千佛崖组、沙溪庙组，上统遂宁组、蓬莱镇组及白垩系。普光气田区含有地下水的层位主要有侏罗系蓬莱镇组、遂宁组和上沙溪庙组，地形不同、地表出露地层不同，其主要含有地下水的层位也不同。</w:t>
      </w:r>
    </w:p>
    <w:p w14:paraId="4A8BCF97" w14:textId="35921031" w:rsidR="009377B0" w:rsidRPr="00771A28" w:rsidRDefault="009377B0" w:rsidP="001C7C3D">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普光气田开发区内地下水类型包括松散堆积层孔隙水、碎屑岩裂隙孔隙水和基岩裂隙水，其中本项目所在区域以</w:t>
      </w:r>
      <w:r w:rsidR="00F64CF6" w:rsidRPr="00771A28">
        <w:rPr>
          <w:rFonts w:ascii="Times New Roman" w:hAnsi="Times New Roman"/>
          <w:sz w:val="24"/>
          <w:szCs w:val="24"/>
          <w:lang w:eastAsia="zh-CN"/>
        </w:rPr>
        <w:t>基岩裂隙水与碎屑岩类裂隙水</w:t>
      </w:r>
      <w:r w:rsidRPr="00771A28">
        <w:rPr>
          <w:rFonts w:ascii="Times New Roman" w:hAnsi="Times New Roman"/>
          <w:sz w:val="24"/>
          <w:szCs w:val="24"/>
          <w:lang w:eastAsia="zh-CN"/>
        </w:rPr>
        <w:t>为主。沟谷地段为地下水的排泄区。岩性变化地段和结构松散的卸荷岩体具有较强的透水性能，岩体的透水性具有随着深度的增加、卸荷的减弱而递减的一般规律。</w:t>
      </w:r>
    </w:p>
    <w:p w14:paraId="0232A313" w14:textId="77777777" w:rsidR="00A22CD8" w:rsidRPr="00771A28" w:rsidRDefault="009377B0" w:rsidP="001C7C3D">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1</w:t>
      </w:r>
      <w:r w:rsidRPr="00771A28">
        <w:rPr>
          <w:rFonts w:ascii="Times New Roman" w:hAnsi="Times New Roman"/>
          <w:sz w:val="24"/>
          <w:szCs w:val="24"/>
          <w:lang w:eastAsia="zh-CN"/>
        </w:rPr>
        <w:t>）松散堆积层孔隙水</w:t>
      </w:r>
    </w:p>
    <w:p w14:paraId="4D1A893D" w14:textId="655A3867" w:rsidR="001C7C3D" w:rsidRPr="00771A28" w:rsidRDefault="009377B0" w:rsidP="001C7C3D">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lastRenderedPageBreak/>
        <w:t>松散堆积层孔隙潜水主要赋存于河流阶地的细砂层中，基岩为相对隔水层，零星分布在赵家坝、清溪镇等地，即中河、后河、清溪河宽谷地带，含水层为第四系全新统，以冲积、冲洪积砂质粘土夹砾石为主，次为残坡积和崩坡积之砂质粘土，粘质砂土夹杂碎石块。泉流量一般小于</w:t>
      </w:r>
      <w:r w:rsidRPr="00771A28">
        <w:rPr>
          <w:rFonts w:ascii="Times New Roman" w:hAnsi="Times New Roman"/>
          <w:sz w:val="24"/>
          <w:szCs w:val="24"/>
          <w:lang w:eastAsia="zh-CN"/>
        </w:rPr>
        <w:t>0.1L/s</w:t>
      </w:r>
      <w:r w:rsidRPr="00771A28">
        <w:rPr>
          <w:rFonts w:ascii="Times New Roman" w:hAnsi="Times New Roman"/>
          <w:sz w:val="24"/>
          <w:szCs w:val="24"/>
          <w:lang w:eastAsia="zh-CN"/>
        </w:rPr>
        <w:t>，钻孔涌水量小于</w:t>
      </w:r>
      <w:r w:rsidRPr="00771A28">
        <w:rPr>
          <w:rFonts w:ascii="Times New Roman" w:hAnsi="Times New Roman"/>
          <w:sz w:val="24"/>
          <w:szCs w:val="24"/>
          <w:lang w:eastAsia="zh-CN"/>
        </w:rPr>
        <w:t>50m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/d</w:t>
      </w:r>
      <w:r w:rsidRPr="00771A28">
        <w:rPr>
          <w:rFonts w:ascii="Times New Roman" w:hAnsi="Times New Roman"/>
          <w:sz w:val="24"/>
          <w:szCs w:val="24"/>
          <w:lang w:eastAsia="zh-CN"/>
        </w:rPr>
        <w:t>。分布零星，面积窄小，厚度薄（</w:t>
      </w:r>
      <w:r w:rsidRPr="00771A28">
        <w:rPr>
          <w:rFonts w:ascii="Times New Roman" w:hAnsi="Times New Roman"/>
          <w:sz w:val="24"/>
          <w:szCs w:val="24"/>
          <w:lang w:eastAsia="zh-CN"/>
        </w:rPr>
        <w:t>0</w:t>
      </w:r>
      <w:r w:rsidRPr="00771A28">
        <w:rPr>
          <w:rFonts w:ascii="Times New Roman" w:hAnsi="Times New Roman"/>
          <w:sz w:val="24"/>
          <w:szCs w:val="24"/>
          <w:lang w:eastAsia="zh-CN"/>
        </w:rPr>
        <w:t>～</w:t>
      </w:r>
      <w:r w:rsidRPr="00771A28">
        <w:rPr>
          <w:rFonts w:ascii="Times New Roman" w:hAnsi="Times New Roman"/>
          <w:sz w:val="24"/>
          <w:szCs w:val="24"/>
          <w:lang w:eastAsia="zh-CN"/>
        </w:rPr>
        <w:t>20m</w:t>
      </w:r>
      <w:r w:rsidRPr="00771A28">
        <w:rPr>
          <w:rFonts w:ascii="Times New Roman" w:hAnsi="Times New Roman"/>
          <w:sz w:val="24"/>
          <w:szCs w:val="24"/>
          <w:lang w:eastAsia="zh-CN"/>
        </w:rPr>
        <w:t>），地下水较为贫乏，不具有供水意义。一般属</w:t>
      </w:r>
      <w:r w:rsidRPr="00771A28">
        <w:rPr>
          <w:rFonts w:ascii="Times New Roman" w:hAnsi="Times New Roman"/>
          <w:sz w:val="24"/>
          <w:szCs w:val="24"/>
          <w:lang w:eastAsia="zh-CN"/>
        </w:rPr>
        <w:t>HCO</w:t>
      </w:r>
      <w:r w:rsidRPr="00771A28">
        <w:rPr>
          <w:rFonts w:ascii="Times New Roman" w:hAnsi="Times New Roman"/>
          <w:sz w:val="24"/>
          <w:szCs w:val="24"/>
          <w:vertAlign w:val="subscript"/>
          <w:lang w:eastAsia="zh-CN"/>
        </w:rPr>
        <w:t>3</w:t>
      </w:r>
      <w:r w:rsidRPr="00771A28">
        <w:rPr>
          <w:rFonts w:ascii="Times New Roman" w:hAnsi="Times New Roman"/>
          <w:sz w:val="24"/>
          <w:szCs w:val="24"/>
          <w:lang w:eastAsia="zh-CN"/>
        </w:rPr>
        <w:t>--Ca</w:t>
      </w:r>
      <w:r w:rsidRPr="00771A28">
        <w:rPr>
          <w:rFonts w:ascii="Times New Roman" w:hAnsi="Times New Roman"/>
          <w:sz w:val="24"/>
          <w:szCs w:val="24"/>
          <w:lang w:eastAsia="zh-CN"/>
        </w:rPr>
        <w:t>（</w:t>
      </w:r>
      <w:r w:rsidRPr="00771A28">
        <w:rPr>
          <w:rFonts w:ascii="Times New Roman" w:hAnsi="Times New Roman"/>
          <w:sz w:val="24"/>
          <w:szCs w:val="24"/>
          <w:lang w:eastAsia="zh-CN"/>
        </w:rPr>
        <w:t>Na+K</w:t>
      </w:r>
      <w:r w:rsidRPr="00771A28">
        <w:rPr>
          <w:rFonts w:ascii="Times New Roman" w:hAnsi="Times New Roman"/>
          <w:sz w:val="24"/>
          <w:szCs w:val="24"/>
          <w:lang w:eastAsia="zh-CN"/>
        </w:rPr>
        <w:t>）水，矿化度</w:t>
      </w:r>
      <w:r w:rsidRPr="00771A28">
        <w:rPr>
          <w:rFonts w:ascii="Times New Roman" w:hAnsi="Times New Roman"/>
          <w:sz w:val="24"/>
          <w:szCs w:val="24"/>
          <w:lang w:eastAsia="zh-CN"/>
        </w:rPr>
        <w:t>0.356</w:t>
      </w:r>
      <w:r w:rsidRPr="00771A28">
        <w:rPr>
          <w:rFonts w:ascii="Times New Roman" w:hAnsi="Times New Roman"/>
          <w:sz w:val="24"/>
          <w:szCs w:val="24"/>
          <w:lang w:eastAsia="zh-CN"/>
        </w:rPr>
        <w:t>～</w:t>
      </w:r>
      <w:r w:rsidRPr="00771A28">
        <w:rPr>
          <w:rFonts w:ascii="Times New Roman" w:hAnsi="Times New Roman"/>
          <w:sz w:val="24"/>
          <w:szCs w:val="24"/>
          <w:lang w:eastAsia="zh-CN"/>
        </w:rPr>
        <w:t>0.392g/L</w:t>
      </w:r>
      <w:r w:rsidRPr="00771A28">
        <w:rPr>
          <w:rFonts w:ascii="Times New Roman" w:hAnsi="Times New Roman"/>
          <w:sz w:val="24"/>
          <w:szCs w:val="24"/>
          <w:lang w:eastAsia="zh-CN"/>
        </w:rPr>
        <w:t>，总硬度</w:t>
      </w:r>
      <w:r w:rsidRPr="00771A28">
        <w:rPr>
          <w:rFonts w:ascii="Times New Roman" w:hAnsi="Times New Roman"/>
          <w:sz w:val="24"/>
          <w:szCs w:val="24"/>
          <w:lang w:eastAsia="zh-CN"/>
        </w:rPr>
        <w:t>13</w:t>
      </w:r>
      <w:r w:rsidRPr="00771A28">
        <w:rPr>
          <w:rFonts w:ascii="Times New Roman" w:hAnsi="Times New Roman"/>
          <w:sz w:val="24"/>
          <w:szCs w:val="24"/>
          <w:lang w:eastAsia="zh-CN"/>
        </w:rPr>
        <w:t>～</w:t>
      </w:r>
      <w:r w:rsidRPr="00771A28">
        <w:rPr>
          <w:rFonts w:ascii="Times New Roman" w:hAnsi="Times New Roman"/>
          <w:sz w:val="24"/>
          <w:szCs w:val="24"/>
          <w:lang w:eastAsia="zh-CN"/>
        </w:rPr>
        <w:t>15</w:t>
      </w:r>
      <w:r w:rsidRPr="00771A28">
        <w:rPr>
          <w:rFonts w:ascii="Times New Roman" w:hAnsi="Times New Roman"/>
          <w:sz w:val="24"/>
          <w:szCs w:val="24"/>
          <w:lang w:eastAsia="zh-CN"/>
        </w:rPr>
        <w:t>德度，</w:t>
      </w:r>
      <w:r w:rsidRPr="00771A28">
        <w:rPr>
          <w:rFonts w:ascii="Times New Roman" w:hAnsi="Times New Roman"/>
          <w:sz w:val="24"/>
          <w:szCs w:val="24"/>
          <w:lang w:eastAsia="zh-CN"/>
        </w:rPr>
        <w:t>pH</w:t>
      </w:r>
      <w:r w:rsidRPr="00771A28">
        <w:rPr>
          <w:rFonts w:ascii="Times New Roman" w:hAnsi="Times New Roman"/>
          <w:sz w:val="24"/>
          <w:szCs w:val="24"/>
          <w:lang w:eastAsia="zh-CN"/>
        </w:rPr>
        <w:t>值</w:t>
      </w:r>
      <w:r w:rsidRPr="00771A28">
        <w:rPr>
          <w:rFonts w:ascii="Times New Roman" w:hAnsi="Times New Roman"/>
          <w:sz w:val="24"/>
          <w:szCs w:val="24"/>
          <w:lang w:eastAsia="zh-CN"/>
        </w:rPr>
        <w:t>5</w:t>
      </w:r>
      <w:r w:rsidRPr="00771A28">
        <w:rPr>
          <w:rFonts w:ascii="Times New Roman" w:hAnsi="Times New Roman"/>
          <w:sz w:val="24"/>
          <w:szCs w:val="24"/>
          <w:lang w:eastAsia="zh-CN"/>
        </w:rPr>
        <w:t>～</w:t>
      </w:r>
      <w:r w:rsidRPr="00771A28">
        <w:rPr>
          <w:rFonts w:ascii="Times New Roman" w:hAnsi="Times New Roman"/>
          <w:sz w:val="24"/>
          <w:szCs w:val="24"/>
          <w:lang w:eastAsia="zh-CN"/>
        </w:rPr>
        <w:t>6</w:t>
      </w:r>
      <w:r w:rsidRPr="00771A28">
        <w:rPr>
          <w:rFonts w:ascii="Times New Roman" w:hAnsi="Times New Roman"/>
          <w:sz w:val="24"/>
          <w:szCs w:val="24"/>
          <w:lang w:eastAsia="zh-CN"/>
        </w:rPr>
        <w:t>。</w:t>
      </w:r>
    </w:p>
    <w:p w14:paraId="49A0B140" w14:textId="388873A0" w:rsidR="009377B0" w:rsidRPr="00771A28" w:rsidRDefault="009377B0" w:rsidP="009377B0">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2</w:t>
      </w:r>
      <w:r w:rsidRPr="00771A28">
        <w:rPr>
          <w:rFonts w:ascii="Times New Roman" w:hAnsi="Times New Roman"/>
          <w:sz w:val="24"/>
          <w:szCs w:val="24"/>
          <w:lang w:eastAsia="zh-CN"/>
        </w:rPr>
        <w:t>碎屑岩裂隙孔隙水</w:t>
      </w:r>
    </w:p>
    <w:p w14:paraId="327D6474" w14:textId="5132C047" w:rsidR="009377B0" w:rsidRPr="00771A28" w:rsidRDefault="009377B0" w:rsidP="009377B0">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分布于黄金口背斜中段一带，主要由沙溪庙组地层组成，但在其中段核部有两处出露了千佛崖组地层，形成构造窗。其中南面的一处位于普光镇西北，长</w:t>
      </w:r>
      <w:r w:rsidRPr="00771A28">
        <w:rPr>
          <w:rFonts w:ascii="Times New Roman" w:hAnsi="Times New Roman"/>
          <w:sz w:val="24"/>
          <w:szCs w:val="24"/>
          <w:lang w:eastAsia="zh-CN"/>
        </w:rPr>
        <w:t>15km</w:t>
      </w:r>
      <w:r w:rsidRPr="00771A28">
        <w:rPr>
          <w:rFonts w:ascii="Times New Roman" w:hAnsi="Times New Roman"/>
          <w:sz w:val="24"/>
          <w:szCs w:val="24"/>
          <w:lang w:eastAsia="zh-CN"/>
        </w:rPr>
        <w:t>左右，宽</w:t>
      </w:r>
      <w:r w:rsidRPr="00771A28">
        <w:rPr>
          <w:rFonts w:ascii="Times New Roman" w:hAnsi="Times New Roman"/>
          <w:sz w:val="24"/>
          <w:szCs w:val="24"/>
          <w:lang w:eastAsia="zh-CN"/>
        </w:rPr>
        <w:t>1</w:t>
      </w:r>
      <w:r w:rsidRPr="00771A28">
        <w:rPr>
          <w:rFonts w:ascii="Times New Roman" w:hAnsi="Times New Roman"/>
          <w:sz w:val="24"/>
          <w:szCs w:val="24"/>
          <w:lang w:eastAsia="zh-CN"/>
        </w:rPr>
        <w:t>～</w:t>
      </w:r>
      <w:r w:rsidRPr="00771A28">
        <w:rPr>
          <w:rFonts w:ascii="Times New Roman" w:hAnsi="Times New Roman"/>
          <w:sz w:val="24"/>
          <w:szCs w:val="24"/>
          <w:lang w:eastAsia="zh-CN"/>
        </w:rPr>
        <w:t>2km</w:t>
      </w:r>
      <w:r w:rsidRPr="00771A28">
        <w:rPr>
          <w:rFonts w:ascii="Times New Roman" w:hAnsi="Times New Roman"/>
          <w:sz w:val="24"/>
          <w:szCs w:val="24"/>
          <w:lang w:eastAsia="zh-CN"/>
        </w:rPr>
        <w:t>；北面一处位于黄金口边，长</w:t>
      </w:r>
      <w:r w:rsidRPr="00771A28">
        <w:rPr>
          <w:rFonts w:ascii="Times New Roman" w:hAnsi="Times New Roman"/>
          <w:sz w:val="24"/>
          <w:szCs w:val="24"/>
          <w:lang w:eastAsia="zh-CN"/>
        </w:rPr>
        <w:t>10km</w:t>
      </w:r>
      <w:r w:rsidRPr="00771A28">
        <w:rPr>
          <w:rFonts w:ascii="Times New Roman" w:hAnsi="Times New Roman"/>
          <w:sz w:val="24"/>
          <w:szCs w:val="24"/>
          <w:lang w:eastAsia="zh-CN"/>
        </w:rPr>
        <w:t>，宽</w:t>
      </w:r>
      <w:r w:rsidRPr="00771A28">
        <w:rPr>
          <w:rFonts w:ascii="Times New Roman" w:hAnsi="Times New Roman"/>
          <w:sz w:val="24"/>
          <w:szCs w:val="24"/>
          <w:lang w:eastAsia="zh-CN"/>
        </w:rPr>
        <w:t>1</w:t>
      </w:r>
      <w:r w:rsidRPr="00771A28">
        <w:rPr>
          <w:rFonts w:ascii="Times New Roman" w:hAnsi="Times New Roman"/>
          <w:sz w:val="24"/>
          <w:szCs w:val="24"/>
          <w:lang w:eastAsia="zh-CN"/>
        </w:rPr>
        <w:t>～</w:t>
      </w:r>
      <w:r w:rsidRPr="00771A28">
        <w:rPr>
          <w:rFonts w:ascii="Times New Roman" w:hAnsi="Times New Roman"/>
          <w:sz w:val="24"/>
          <w:szCs w:val="24"/>
          <w:lang w:eastAsia="zh-CN"/>
        </w:rPr>
        <w:t>4km</w:t>
      </w:r>
      <w:r w:rsidRPr="00771A28">
        <w:rPr>
          <w:rFonts w:ascii="Times New Roman" w:hAnsi="Times New Roman"/>
          <w:sz w:val="24"/>
          <w:szCs w:val="24"/>
          <w:lang w:eastAsia="zh-CN"/>
        </w:rPr>
        <w:t>。由于该背斜穿插于北西向构造之中，并受到强烈的挤压，因而两翼岩层产状较陡，倾角达</w:t>
      </w:r>
      <w:r w:rsidRPr="00771A28">
        <w:rPr>
          <w:rFonts w:ascii="Times New Roman" w:hAnsi="Times New Roman"/>
          <w:sz w:val="24"/>
          <w:szCs w:val="24"/>
          <w:lang w:eastAsia="zh-CN"/>
        </w:rPr>
        <w:t>20°</w:t>
      </w:r>
      <w:r w:rsidRPr="00771A28">
        <w:rPr>
          <w:rFonts w:ascii="Times New Roman" w:hAnsi="Times New Roman"/>
          <w:sz w:val="24"/>
          <w:szCs w:val="24"/>
          <w:lang w:eastAsia="zh-CN"/>
        </w:rPr>
        <w:t>～</w:t>
      </w:r>
      <w:r w:rsidRPr="00771A28">
        <w:rPr>
          <w:rFonts w:ascii="Times New Roman" w:hAnsi="Times New Roman"/>
          <w:sz w:val="24"/>
          <w:szCs w:val="24"/>
          <w:lang w:eastAsia="zh-CN"/>
        </w:rPr>
        <w:t>50°</w:t>
      </w:r>
      <w:r w:rsidRPr="00771A28">
        <w:rPr>
          <w:rFonts w:ascii="Times New Roman" w:hAnsi="Times New Roman"/>
          <w:sz w:val="24"/>
          <w:szCs w:val="24"/>
          <w:lang w:eastAsia="zh-CN"/>
        </w:rPr>
        <w:t>。但向外围很快变缓，节理裂隙发育。在地貌上形成背斜山，千佛崖组地层裸露于轴部附近山岭一带，补给区位置较高，对于翼部地下水的补给、运移和富集有利，因而黄金口背斜翼部地下水比较丰富，特别是在千佛崖组和沙溪庙组接触带附近，有较丰富的层间承压水，泉水流量大于</w:t>
      </w:r>
      <w:r w:rsidRPr="00771A28">
        <w:rPr>
          <w:rFonts w:ascii="Times New Roman" w:hAnsi="Times New Roman"/>
          <w:sz w:val="24"/>
          <w:szCs w:val="24"/>
          <w:lang w:eastAsia="zh-CN"/>
        </w:rPr>
        <w:t>11m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/d</w:t>
      </w:r>
      <w:r w:rsidRPr="00771A28">
        <w:rPr>
          <w:rFonts w:ascii="Times New Roman" w:hAnsi="Times New Roman"/>
          <w:sz w:val="24"/>
          <w:szCs w:val="24"/>
          <w:lang w:eastAsia="zh-CN"/>
        </w:rPr>
        <w:t>，单井涌水量可达</w:t>
      </w:r>
      <w:r w:rsidRPr="00771A28">
        <w:rPr>
          <w:rFonts w:ascii="Times New Roman" w:hAnsi="Times New Roman"/>
          <w:sz w:val="24"/>
          <w:szCs w:val="24"/>
          <w:lang w:eastAsia="zh-CN"/>
        </w:rPr>
        <w:t>100</w:t>
      </w:r>
      <w:r w:rsidRPr="00771A28">
        <w:rPr>
          <w:rFonts w:ascii="Times New Roman" w:hAnsi="Times New Roman"/>
          <w:sz w:val="24"/>
          <w:szCs w:val="24"/>
          <w:lang w:eastAsia="zh-CN"/>
        </w:rPr>
        <w:t>～</w:t>
      </w:r>
      <w:r w:rsidRPr="00771A28">
        <w:rPr>
          <w:rFonts w:ascii="Times New Roman" w:hAnsi="Times New Roman"/>
          <w:sz w:val="24"/>
          <w:szCs w:val="24"/>
          <w:lang w:eastAsia="zh-CN"/>
        </w:rPr>
        <w:t>500m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/d</w:t>
      </w:r>
      <w:r w:rsidRPr="00771A28">
        <w:rPr>
          <w:rFonts w:ascii="Times New Roman" w:hAnsi="Times New Roman"/>
          <w:sz w:val="24"/>
          <w:szCs w:val="24"/>
          <w:lang w:eastAsia="zh-CN"/>
        </w:rPr>
        <w:t>，含水层顶板埋深</w:t>
      </w:r>
      <w:r w:rsidRPr="00771A28">
        <w:rPr>
          <w:rFonts w:ascii="Times New Roman" w:hAnsi="Times New Roman"/>
          <w:sz w:val="24"/>
          <w:szCs w:val="24"/>
          <w:lang w:eastAsia="zh-CN"/>
        </w:rPr>
        <w:t>50</w:t>
      </w:r>
      <w:r w:rsidRPr="00771A28">
        <w:rPr>
          <w:rFonts w:ascii="Times New Roman" w:hAnsi="Times New Roman"/>
          <w:sz w:val="24"/>
          <w:szCs w:val="24"/>
          <w:lang w:eastAsia="zh-CN"/>
        </w:rPr>
        <w:t>～</w:t>
      </w:r>
      <w:r w:rsidRPr="00771A28">
        <w:rPr>
          <w:rFonts w:ascii="Times New Roman" w:hAnsi="Times New Roman"/>
          <w:sz w:val="24"/>
          <w:szCs w:val="24"/>
          <w:lang w:eastAsia="zh-CN"/>
        </w:rPr>
        <w:t>100m</w:t>
      </w:r>
      <w:r w:rsidRPr="00771A28">
        <w:rPr>
          <w:rFonts w:ascii="Times New Roman" w:hAnsi="Times New Roman"/>
          <w:sz w:val="24"/>
          <w:szCs w:val="24"/>
          <w:lang w:eastAsia="zh-CN"/>
        </w:rPr>
        <w:t>。</w:t>
      </w:r>
    </w:p>
    <w:p w14:paraId="016971F6" w14:textId="2E113A63" w:rsidR="009377B0" w:rsidRPr="00771A28" w:rsidRDefault="009377B0" w:rsidP="009377B0">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由于含水层主要出露于山岭地带，补给区所处位置较高，地下水以接受大气降水的渗入补给为主，补给后地下水主要通过构造裂隙和层间裂隙沿岩层倾斜方向作垂向（倾向）运动。一部分地下水在地表侵蚀基准面之上以下降泉的形式排泄，一部分向深部运移、贮集，并作水平（走向）运动。在含水层被沟谷切割的地段，可以接受地表水的补给，地下水运动的总趋势是由北</w:t>
      </w:r>
      <w:r w:rsidR="00A34671" w:rsidRPr="00771A28">
        <w:rPr>
          <w:rFonts w:ascii="Times New Roman" w:hAnsi="Times New Roman"/>
          <w:sz w:val="24"/>
          <w:szCs w:val="24"/>
          <w:lang w:eastAsia="zh-CN"/>
        </w:rPr>
        <w:t>东</w:t>
      </w:r>
      <w:r w:rsidRPr="00771A28">
        <w:rPr>
          <w:rFonts w:ascii="Times New Roman" w:hAnsi="Times New Roman"/>
          <w:sz w:val="24"/>
          <w:szCs w:val="24"/>
          <w:lang w:eastAsia="zh-CN"/>
        </w:rPr>
        <w:t>向南</w:t>
      </w:r>
      <w:r w:rsidR="00A34671" w:rsidRPr="00771A28">
        <w:rPr>
          <w:rFonts w:ascii="Times New Roman" w:hAnsi="Times New Roman"/>
          <w:sz w:val="24"/>
          <w:szCs w:val="24"/>
          <w:lang w:eastAsia="zh-CN"/>
        </w:rPr>
        <w:t>西</w:t>
      </w:r>
      <w:r w:rsidRPr="00771A28">
        <w:rPr>
          <w:rFonts w:ascii="Times New Roman" w:hAnsi="Times New Roman"/>
          <w:sz w:val="24"/>
          <w:szCs w:val="24"/>
          <w:lang w:eastAsia="zh-CN"/>
        </w:rPr>
        <w:t>方向径流。地下水化学类型为重碳酸钙镁型和重碳酸硫酸钙镁型，矿化度</w:t>
      </w:r>
      <w:r w:rsidRPr="00771A28">
        <w:rPr>
          <w:rFonts w:ascii="Times New Roman" w:hAnsi="Times New Roman"/>
          <w:sz w:val="24"/>
          <w:szCs w:val="24"/>
          <w:lang w:eastAsia="zh-CN"/>
        </w:rPr>
        <w:t>0.2g/L</w:t>
      </w:r>
      <w:r w:rsidRPr="00771A28">
        <w:rPr>
          <w:rFonts w:ascii="Times New Roman" w:hAnsi="Times New Roman"/>
          <w:sz w:val="24"/>
          <w:szCs w:val="24"/>
          <w:lang w:eastAsia="zh-CN"/>
        </w:rPr>
        <w:t>左右，总硬度</w:t>
      </w:r>
      <w:r w:rsidRPr="00771A28">
        <w:rPr>
          <w:rFonts w:ascii="Times New Roman" w:hAnsi="Times New Roman"/>
          <w:sz w:val="24"/>
          <w:szCs w:val="24"/>
          <w:lang w:eastAsia="zh-CN"/>
        </w:rPr>
        <w:t>0.8</w:t>
      </w:r>
      <w:r w:rsidRPr="00771A28">
        <w:rPr>
          <w:rFonts w:ascii="Times New Roman" w:hAnsi="Times New Roman"/>
          <w:sz w:val="24"/>
          <w:szCs w:val="24"/>
          <w:lang w:eastAsia="zh-CN"/>
        </w:rPr>
        <w:t>～</w:t>
      </w:r>
      <w:r w:rsidRPr="00771A28">
        <w:rPr>
          <w:rFonts w:ascii="Times New Roman" w:hAnsi="Times New Roman"/>
          <w:sz w:val="24"/>
          <w:szCs w:val="24"/>
          <w:lang w:eastAsia="zh-CN"/>
        </w:rPr>
        <w:t>6.5</w:t>
      </w:r>
      <w:r w:rsidRPr="00771A28">
        <w:rPr>
          <w:rFonts w:ascii="Times New Roman" w:hAnsi="Times New Roman"/>
          <w:sz w:val="24"/>
          <w:szCs w:val="24"/>
          <w:lang w:eastAsia="zh-CN"/>
        </w:rPr>
        <w:t>德度，</w:t>
      </w:r>
      <w:r w:rsidRPr="00771A28">
        <w:rPr>
          <w:rFonts w:ascii="Times New Roman" w:hAnsi="Times New Roman"/>
          <w:sz w:val="24"/>
          <w:szCs w:val="24"/>
          <w:lang w:eastAsia="zh-CN"/>
        </w:rPr>
        <w:t>pH</w:t>
      </w:r>
      <w:r w:rsidRPr="00771A28">
        <w:rPr>
          <w:rFonts w:ascii="Times New Roman" w:hAnsi="Times New Roman"/>
          <w:sz w:val="24"/>
          <w:szCs w:val="24"/>
          <w:lang w:eastAsia="zh-CN"/>
        </w:rPr>
        <w:t>值</w:t>
      </w:r>
      <w:r w:rsidRPr="00771A28">
        <w:rPr>
          <w:rFonts w:ascii="Times New Roman" w:hAnsi="Times New Roman"/>
          <w:sz w:val="24"/>
          <w:szCs w:val="24"/>
          <w:lang w:eastAsia="zh-CN"/>
        </w:rPr>
        <w:t>6</w:t>
      </w:r>
      <w:r w:rsidRPr="00771A28">
        <w:rPr>
          <w:rFonts w:ascii="Times New Roman" w:hAnsi="Times New Roman"/>
          <w:sz w:val="24"/>
          <w:szCs w:val="24"/>
          <w:lang w:eastAsia="zh-CN"/>
        </w:rPr>
        <w:t>～</w:t>
      </w:r>
      <w:r w:rsidRPr="00771A28">
        <w:rPr>
          <w:rFonts w:ascii="Times New Roman" w:hAnsi="Times New Roman"/>
          <w:sz w:val="24"/>
          <w:szCs w:val="24"/>
          <w:lang w:eastAsia="zh-CN"/>
        </w:rPr>
        <w:t>7</w:t>
      </w:r>
      <w:r w:rsidRPr="00771A28">
        <w:rPr>
          <w:rFonts w:ascii="Times New Roman" w:hAnsi="Times New Roman"/>
          <w:sz w:val="24"/>
          <w:szCs w:val="24"/>
          <w:lang w:eastAsia="zh-CN"/>
        </w:rPr>
        <w:t>。</w:t>
      </w:r>
    </w:p>
    <w:p w14:paraId="1596C3E8" w14:textId="77777777" w:rsidR="009377B0" w:rsidRPr="00771A28" w:rsidRDefault="009377B0" w:rsidP="009377B0">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3</w:t>
      </w:r>
      <w:r w:rsidRPr="00771A28">
        <w:rPr>
          <w:rFonts w:ascii="Times New Roman" w:hAnsi="Times New Roman"/>
          <w:sz w:val="24"/>
          <w:szCs w:val="24"/>
          <w:lang w:eastAsia="zh-CN"/>
        </w:rPr>
        <w:t>）基岩裂隙水</w:t>
      </w:r>
    </w:p>
    <w:p w14:paraId="309AE54C" w14:textId="23073D1C" w:rsidR="009377B0" w:rsidRPr="00771A28" w:rsidRDefault="009377B0" w:rsidP="009377B0">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此类型在气田区广泛分布，本项目区也属于此类型，按裂隙性质，地下水的富存条件可分为构造裂隙水和风化带网状裂隙水两大亚类。</w:t>
      </w:r>
    </w:p>
    <w:p w14:paraId="6DF8E793" w14:textId="62982F4E" w:rsidR="009377B0" w:rsidRPr="00771A28" w:rsidRDefault="009377B0" w:rsidP="009377B0">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A</w:t>
      </w:r>
      <w:r w:rsidRPr="00771A28">
        <w:rPr>
          <w:rFonts w:ascii="Times New Roman" w:hAnsi="Times New Roman"/>
          <w:sz w:val="24"/>
          <w:szCs w:val="24"/>
          <w:lang w:eastAsia="zh-CN"/>
        </w:rPr>
        <w:t>、构造裂隙水</w:t>
      </w:r>
    </w:p>
    <w:p w14:paraId="437A45C0" w14:textId="67C0226D" w:rsidR="009377B0" w:rsidRPr="00771A28" w:rsidRDefault="009377B0" w:rsidP="009377B0">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构造裂隙水主要分布在侏罗系蓬莱镇组（</w:t>
      </w:r>
      <w:r w:rsidRPr="00771A28">
        <w:rPr>
          <w:rFonts w:ascii="Times New Roman" w:hAnsi="Times New Roman"/>
          <w:sz w:val="24"/>
          <w:szCs w:val="24"/>
          <w:lang w:eastAsia="zh-CN"/>
        </w:rPr>
        <w:t>J</w:t>
      </w:r>
      <w:r w:rsidRPr="00771A28">
        <w:rPr>
          <w:rFonts w:ascii="Times New Roman" w:hAnsi="Times New Roman"/>
          <w:sz w:val="24"/>
          <w:szCs w:val="24"/>
          <w:vertAlign w:val="subscript"/>
          <w:lang w:eastAsia="zh-CN"/>
        </w:rPr>
        <w:t>3</w:t>
      </w:r>
      <w:r w:rsidRPr="00771A28">
        <w:rPr>
          <w:rFonts w:ascii="Times New Roman" w:hAnsi="Times New Roman"/>
          <w:sz w:val="24"/>
          <w:szCs w:val="24"/>
          <w:lang w:eastAsia="zh-CN"/>
        </w:rPr>
        <w:t>p</w:t>
      </w:r>
      <w:r w:rsidRPr="00771A28">
        <w:rPr>
          <w:rFonts w:ascii="Times New Roman" w:hAnsi="Times New Roman"/>
          <w:sz w:val="24"/>
          <w:szCs w:val="24"/>
          <w:vertAlign w:val="subscript"/>
          <w:lang w:eastAsia="zh-CN"/>
        </w:rPr>
        <w:t>2</w:t>
      </w:r>
      <w:r w:rsidRPr="00771A28">
        <w:rPr>
          <w:rFonts w:ascii="Times New Roman" w:hAnsi="Times New Roman"/>
          <w:sz w:val="24"/>
          <w:szCs w:val="24"/>
          <w:lang w:eastAsia="zh-CN"/>
        </w:rPr>
        <w:t>）、下白垩统苍溪组（</w:t>
      </w:r>
      <w:r w:rsidRPr="00771A28">
        <w:rPr>
          <w:rFonts w:ascii="Times New Roman" w:hAnsi="Times New Roman"/>
          <w:sz w:val="24"/>
          <w:szCs w:val="24"/>
          <w:lang w:eastAsia="zh-CN"/>
        </w:rPr>
        <w:t>K</w:t>
      </w:r>
      <w:r w:rsidRPr="00771A28">
        <w:rPr>
          <w:rFonts w:ascii="Times New Roman" w:hAnsi="Times New Roman"/>
          <w:sz w:val="24"/>
          <w:szCs w:val="24"/>
          <w:vertAlign w:val="subscript"/>
          <w:lang w:eastAsia="zh-CN"/>
        </w:rPr>
        <w:t>1</w:t>
      </w:r>
      <w:r w:rsidRPr="00771A28">
        <w:rPr>
          <w:rFonts w:ascii="Times New Roman" w:hAnsi="Times New Roman"/>
          <w:sz w:val="24"/>
          <w:szCs w:val="24"/>
          <w:lang w:eastAsia="zh-CN"/>
        </w:rPr>
        <w:t>c</w:t>
      </w:r>
      <w:r w:rsidRPr="00771A28">
        <w:rPr>
          <w:rFonts w:ascii="Times New Roman" w:hAnsi="Times New Roman"/>
          <w:sz w:val="24"/>
          <w:szCs w:val="24"/>
          <w:lang w:eastAsia="zh-CN"/>
        </w:rPr>
        <w:t>）、白龙组（</w:t>
      </w:r>
      <w:r w:rsidRPr="00771A28">
        <w:rPr>
          <w:rFonts w:ascii="Times New Roman" w:hAnsi="Times New Roman"/>
          <w:sz w:val="24"/>
          <w:szCs w:val="24"/>
          <w:lang w:eastAsia="zh-CN"/>
        </w:rPr>
        <w:t>K</w:t>
      </w:r>
      <w:r w:rsidRPr="00771A28">
        <w:rPr>
          <w:rFonts w:ascii="Times New Roman" w:hAnsi="Times New Roman"/>
          <w:sz w:val="24"/>
          <w:szCs w:val="24"/>
          <w:vertAlign w:val="subscript"/>
          <w:lang w:eastAsia="zh-CN"/>
        </w:rPr>
        <w:t>1</w:t>
      </w:r>
      <w:r w:rsidRPr="00771A28">
        <w:rPr>
          <w:rFonts w:ascii="Times New Roman" w:hAnsi="Times New Roman"/>
          <w:sz w:val="24"/>
          <w:szCs w:val="24"/>
          <w:lang w:eastAsia="zh-CN"/>
        </w:rPr>
        <w:t>b</w:t>
      </w:r>
      <w:r w:rsidRPr="00771A28">
        <w:rPr>
          <w:rFonts w:ascii="Times New Roman" w:hAnsi="Times New Roman"/>
          <w:sz w:val="24"/>
          <w:szCs w:val="24"/>
          <w:lang w:eastAsia="zh-CN"/>
        </w:rPr>
        <w:t>），岩性主要是紫红色泥岩、粉砂质泥岩与厚至块状细粒长石、石</w:t>
      </w:r>
      <w:r w:rsidRPr="00771A28">
        <w:rPr>
          <w:rFonts w:ascii="Times New Roman" w:hAnsi="Times New Roman"/>
          <w:sz w:val="24"/>
          <w:szCs w:val="24"/>
          <w:lang w:eastAsia="zh-CN"/>
        </w:rPr>
        <w:lastRenderedPageBreak/>
        <w:t>英砂岩互层，上侏罗统蓬莱镇组上段和的砂岩和泥岩之不等厚互层组成，一般以砂岩为主要含水层，且为双层结构（即上部以浅层潜水为主，下部以承压水为主）的含水特征，以碎屑岩裂隙孔隙水－层间承压水为主。地下水位埋深一般小于</w:t>
      </w:r>
      <w:r w:rsidRPr="00771A28">
        <w:rPr>
          <w:rFonts w:ascii="Times New Roman" w:hAnsi="Times New Roman"/>
          <w:sz w:val="24"/>
          <w:szCs w:val="24"/>
          <w:lang w:eastAsia="zh-CN"/>
        </w:rPr>
        <w:t>20m</w:t>
      </w:r>
      <w:r w:rsidRPr="00771A28">
        <w:rPr>
          <w:rFonts w:ascii="Times New Roman" w:hAnsi="Times New Roman"/>
          <w:sz w:val="24"/>
          <w:szCs w:val="24"/>
          <w:lang w:eastAsia="zh-CN"/>
        </w:rPr>
        <w:t>，含水层顶板埋深一般小于</w:t>
      </w:r>
      <w:r w:rsidRPr="00771A28">
        <w:rPr>
          <w:rFonts w:ascii="Times New Roman" w:hAnsi="Times New Roman"/>
          <w:sz w:val="24"/>
          <w:szCs w:val="24"/>
          <w:lang w:eastAsia="zh-CN"/>
        </w:rPr>
        <w:t>50m</w:t>
      </w:r>
      <w:r w:rsidRPr="00771A28">
        <w:rPr>
          <w:rFonts w:ascii="Times New Roman" w:hAnsi="Times New Roman"/>
          <w:sz w:val="24"/>
          <w:szCs w:val="24"/>
          <w:lang w:eastAsia="zh-CN"/>
        </w:rPr>
        <w:t>。地下径流模数</w:t>
      </w:r>
      <w:r w:rsidRPr="00771A28">
        <w:rPr>
          <w:rFonts w:ascii="Times New Roman" w:hAnsi="Times New Roman"/>
          <w:sz w:val="24"/>
          <w:szCs w:val="24"/>
          <w:lang w:eastAsia="zh-CN"/>
        </w:rPr>
        <w:t>0.5</w:t>
      </w:r>
      <w:r w:rsidRPr="00771A28">
        <w:rPr>
          <w:rFonts w:ascii="Times New Roman" w:hAnsi="Times New Roman"/>
          <w:sz w:val="24"/>
          <w:szCs w:val="24"/>
          <w:lang w:eastAsia="zh-CN"/>
        </w:rPr>
        <w:t>～</w:t>
      </w:r>
      <w:r w:rsidRPr="00771A28">
        <w:rPr>
          <w:rFonts w:ascii="Times New Roman" w:hAnsi="Times New Roman"/>
          <w:sz w:val="24"/>
          <w:szCs w:val="24"/>
          <w:lang w:eastAsia="zh-CN"/>
        </w:rPr>
        <w:t>1L/</w:t>
      </w:r>
      <w:r w:rsidRPr="00771A28">
        <w:rPr>
          <w:rFonts w:ascii="Times New Roman" w:hAnsi="Times New Roman"/>
          <w:sz w:val="24"/>
          <w:szCs w:val="24"/>
          <w:lang w:eastAsia="zh-CN"/>
        </w:rPr>
        <w:t>（</w:t>
      </w:r>
      <w:r w:rsidRPr="00771A28">
        <w:rPr>
          <w:rFonts w:ascii="Times New Roman" w:hAnsi="Times New Roman"/>
          <w:sz w:val="24"/>
          <w:szCs w:val="24"/>
          <w:lang w:eastAsia="zh-CN"/>
        </w:rPr>
        <w:t>s·km</w:t>
      </w:r>
      <w:r w:rsidRPr="00771A28">
        <w:rPr>
          <w:rFonts w:ascii="Times New Roman" w:hAnsi="Times New Roman"/>
          <w:sz w:val="24"/>
          <w:szCs w:val="24"/>
          <w:vertAlign w:val="superscript"/>
          <w:lang w:eastAsia="zh-CN"/>
        </w:rPr>
        <w:t>2</w:t>
      </w:r>
      <w:r w:rsidRPr="00771A28">
        <w:rPr>
          <w:rFonts w:ascii="Times New Roman" w:hAnsi="Times New Roman"/>
          <w:sz w:val="24"/>
          <w:szCs w:val="24"/>
          <w:lang w:eastAsia="zh-CN"/>
        </w:rPr>
        <w:t>），钻孔涌水量一般可达</w:t>
      </w:r>
      <w:r w:rsidRPr="00771A28">
        <w:rPr>
          <w:rFonts w:ascii="Times New Roman" w:hAnsi="Times New Roman"/>
          <w:sz w:val="24"/>
          <w:szCs w:val="24"/>
          <w:lang w:eastAsia="zh-CN"/>
        </w:rPr>
        <w:t>100</w:t>
      </w:r>
      <w:r w:rsidRPr="00771A28">
        <w:rPr>
          <w:rFonts w:ascii="Times New Roman" w:hAnsi="Times New Roman"/>
          <w:sz w:val="24"/>
          <w:szCs w:val="24"/>
          <w:lang w:eastAsia="zh-CN"/>
        </w:rPr>
        <w:t>～</w:t>
      </w:r>
      <w:r w:rsidRPr="00771A28">
        <w:rPr>
          <w:rFonts w:ascii="Times New Roman" w:hAnsi="Times New Roman"/>
          <w:sz w:val="24"/>
          <w:szCs w:val="24"/>
          <w:lang w:eastAsia="zh-CN"/>
        </w:rPr>
        <w:t>500m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/d</w:t>
      </w:r>
      <w:r w:rsidRPr="00771A28">
        <w:rPr>
          <w:rFonts w:ascii="Times New Roman" w:hAnsi="Times New Roman"/>
          <w:sz w:val="24"/>
          <w:szCs w:val="24"/>
          <w:lang w:eastAsia="zh-CN"/>
        </w:rPr>
        <w:t>，属于中等富水地带。</w:t>
      </w:r>
    </w:p>
    <w:p w14:paraId="6C7BC096" w14:textId="77777777" w:rsidR="009377B0" w:rsidRPr="00771A28" w:rsidRDefault="009377B0" w:rsidP="009377B0">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水质以重碳酸钠型和重碳酸钙型为主，矿化度</w:t>
      </w:r>
      <w:r w:rsidRPr="00771A28">
        <w:rPr>
          <w:rFonts w:ascii="Times New Roman" w:hAnsi="Times New Roman"/>
          <w:sz w:val="24"/>
          <w:szCs w:val="24"/>
          <w:lang w:eastAsia="zh-CN"/>
        </w:rPr>
        <w:t>0.1</w:t>
      </w:r>
      <w:r w:rsidRPr="00771A28">
        <w:rPr>
          <w:rFonts w:ascii="Times New Roman" w:hAnsi="Times New Roman"/>
          <w:sz w:val="24"/>
          <w:szCs w:val="24"/>
          <w:lang w:eastAsia="zh-CN"/>
        </w:rPr>
        <w:t>～</w:t>
      </w:r>
      <w:r w:rsidRPr="00771A28">
        <w:rPr>
          <w:rFonts w:ascii="Times New Roman" w:hAnsi="Times New Roman"/>
          <w:sz w:val="24"/>
          <w:szCs w:val="24"/>
          <w:lang w:eastAsia="zh-CN"/>
        </w:rPr>
        <w:t>0.5g/L</w:t>
      </w:r>
      <w:r w:rsidRPr="00771A28">
        <w:rPr>
          <w:rFonts w:ascii="Times New Roman" w:hAnsi="Times New Roman"/>
          <w:sz w:val="24"/>
          <w:szCs w:val="24"/>
          <w:lang w:eastAsia="zh-CN"/>
        </w:rPr>
        <w:t>，总硬度为</w:t>
      </w:r>
      <w:r w:rsidRPr="00771A28">
        <w:rPr>
          <w:rFonts w:ascii="Times New Roman" w:hAnsi="Times New Roman"/>
          <w:sz w:val="24"/>
          <w:szCs w:val="24"/>
          <w:lang w:eastAsia="zh-CN"/>
        </w:rPr>
        <w:t>0.5</w:t>
      </w:r>
      <w:r w:rsidRPr="00771A28">
        <w:rPr>
          <w:rFonts w:ascii="Times New Roman" w:hAnsi="Times New Roman"/>
          <w:sz w:val="24"/>
          <w:szCs w:val="24"/>
          <w:lang w:eastAsia="zh-CN"/>
        </w:rPr>
        <w:t>～</w:t>
      </w:r>
      <w:r w:rsidRPr="00771A28">
        <w:rPr>
          <w:rFonts w:ascii="Times New Roman" w:hAnsi="Times New Roman"/>
          <w:sz w:val="24"/>
          <w:szCs w:val="24"/>
          <w:lang w:eastAsia="zh-CN"/>
        </w:rPr>
        <w:t>10</w:t>
      </w:r>
      <w:r w:rsidRPr="00771A28">
        <w:rPr>
          <w:rFonts w:ascii="Times New Roman" w:hAnsi="Times New Roman"/>
          <w:sz w:val="24"/>
          <w:szCs w:val="24"/>
          <w:lang w:eastAsia="zh-CN"/>
        </w:rPr>
        <w:t>德度，</w:t>
      </w:r>
      <w:r w:rsidRPr="00771A28">
        <w:rPr>
          <w:rFonts w:ascii="Times New Roman" w:hAnsi="Times New Roman"/>
          <w:sz w:val="24"/>
          <w:szCs w:val="24"/>
          <w:lang w:eastAsia="zh-CN"/>
        </w:rPr>
        <w:t>pH</w:t>
      </w:r>
      <w:r w:rsidRPr="00771A28">
        <w:rPr>
          <w:rFonts w:ascii="Times New Roman" w:hAnsi="Times New Roman"/>
          <w:sz w:val="24"/>
          <w:szCs w:val="24"/>
          <w:lang w:eastAsia="zh-CN"/>
        </w:rPr>
        <w:t>值为</w:t>
      </w:r>
      <w:r w:rsidRPr="00771A28">
        <w:rPr>
          <w:rFonts w:ascii="Times New Roman" w:hAnsi="Times New Roman"/>
          <w:sz w:val="24"/>
          <w:szCs w:val="24"/>
          <w:lang w:eastAsia="zh-CN"/>
        </w:rPr>
        <w:t>7.5</w:t>
      </w:r>
      <w:r w:rsidRPr="00771A28">
        <w:rPr>
          <w:rFonts w:ascii="Times New Roman" w:hAnsi="Times New Roman"/>
          <w:sz w:val="24"/>
          <w:szCs w:val="24"/>
          <w:lang w:eastAsia="zh-CN"/>
        </w:rPr>
        <w:t>～</w:t>
      </w:r>
      <w:r w:rsidRPr="00771A28">
        <w:rPr>
          <w:rFonts w:ascii="Times New Roman" w:hAnsi="Times New Roman"/>
          <w:sz w:val="24"/>
          <w:szCs w:val="24"/>
          <w:lang w:eastAsia="zh-CN"/>
        </w:rPr>
        <w:t>9</w:t>
      </w:r>
      <w:r w:rsidRPr="00771A28">
        <w:rPr>
          <w:rFonts w:ascii="Times New Roman" w:hAnsi="Times New Roman"/>
          <w:sz w:val="24"/>
          <w:szCs w:val="24"/>
          <w:lang w:eastAsia="zh-CN"/>
        </w:rPr>
        <w:t>。泉流量一般在</w:t>
      </w:r>
      <w:r w:rsidRPr="00771A28">
        <w:rPr>
          <w:rFonts w:ascii="Times New Roman" w:hAnsi="Times New Roman"/>
          <w:sz w:val="24"/>
          <w:szCs w:val="24"/>
          <w:lang w:eastAsia="zh-CN"/>
        </w:rPr>
        <w:t>0.1</w:t>
      </w:r>
      <w:r w:rsidRPr="00771A28">
        <w:rPr>
          <w:rFonts w:ascii="Times New Roman" w:hAnsi="Times New Roman"/>
          <w:sz w:val="24"/>
          <w:szCs w:val="24"/>
          <w:lang w:eastAsia="zh-CN"/>
        </w:rPr>
        <w:t>～</w:t>
      </w:r>
      <w:r w:rsidRPr="00771A28">
        <w:rPr>
          <w:rFonts w:ascii="Times New Roman" w:hAnsi="Times New Roman"/>
          <w:sz w:val="24"/>
          <w:szCs w:val="24"/>
          <w:lang w:eastAsia="zh-CN"/>
        </w:rPr>
        <w:t>1L/s</w:t>
      </w:r>
      <w:r w:rsidRPr="00771A28">
        <w:rPr>
          <w:rFonts w:ascii="Times New Roman" w:hAnsi="Times New Roman"/>
          <w:sz w:val="24"/>
          <w:szCs w:val="24"/>
          <w:lang w:eastAsia="zh-CN"/>
        </w:rPr>
        <w:t>之间。</w:t>
      </w:r>
      <w:r w:rsidRPr="00771A28">
        <w:rPr>
          <w:rFonts w:ascii="Times New Roman" w:hAnsi="Times New Roman"/>
          <w:sz w:val="24"/>
          <w:szCs w:val="24"/>
          <w:lang w:eastAsia="zh-CN"/>
        </w:rPr>
        <w:t xml:space="preserve"> </w:t>
      </w:r>
    </w:p>
    <w:p w14:paraId="51464835" w14:textId="77777777" w:rsidR="009377B0" w:rsidRPr="00771A28" w:rsidRDefault="009377B0" w:rsidP="009377B0">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B</w:t>
      </w:r>
      <w:r w:rsidRPr="00771A28">
        <w:rPr>
          <w:rFonts w:ascii="Times New Roman" w:hAnsi="Times New Roman"/>
          <w:sz w:val="24"/>
          <w:szCs w:val="24"/>
          <w:lang w:eastAsia="zh-CN"/>
        </w:rPr>
        <w:t>、风化带网状裂隙水</w:t>
      </w:r>
    </w:p>
    <w:p w14:paraId="169374FA" w14:textId="7AE7CE57" w:rsidR="009377B0" w:rsidRPr="00771A28" w:rsidRDefault="009377B0" w:rsidP="009377B0">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风化带网状裂隙水主要分布于普光气田区西部、西南部，地下水为潜水，主要赋存于沙溪庙组和遂宁组地层中浅部风化网状裂隙发育地带。普光气田区西部、西南相对高差较小，故侵蚀作用较弱，对风化带发育比较有利，风化带发育深度一般为</w:t>
      </w:r>
      <w:r w:rsidRPr="00771A28">
        <w:rPr>
          <w:rFonts w:ascii="Times New Roman" w:hAnsi="Times New Roman"/>
          <w:sz w:val="24"/>
          <w:szCs w:val="24"/>
          <w:lang w:eastAsia="zh-CN"/>
        </w:rPr>
        <w:t>0</w:t>
      </w:r>
      <w:r w:rsidRPr="00771A28">
        <w:rPr>
          <w:rFonts w:ascii="Times New Roman" w:hAnsi="Times New Roman"/>
          <w:sz w:val="24"/>
          <w:szCs w:val="24"/>
          <w:lang w:eastAsia="zh-CN"/>
        </w:rPr>
        <w:t>～</w:t>
      </w:r>
      <w:r w:rsidRPr="00771A28">
        <w:rPr>
          <w:rFonts w:ascii="Times New Roman" w:hAnsi="Times New Roman"/>
          <w:sz w:val="24"/>
          <w:szCs w:val="24"/>
          <w:lang w:eastAsia="zh-CN"/>
        </w:rPr>
        <w:t>10m</w:t>
      </w:r>
      <w:r w:rsidRPr="00771A28">
        <w:rPr>
          <w:rFonts w:ascii="Times New Roman" w:hAnsi="Times New Roman"/>
          <w:sz w:val="24"/>
          <w:szCs w:val="24"/>
          <w:lang w:eastAsia="zh-CN"/>
        </w:rPr>
        <w:t>。由于风化带厚度较薄并因发育不均匀呈断续分布，一般不能形成连续分布的统一含水层，其地下水的补给条件和赋存条件比较差，表现为富水性弱和水量一般较为贫乏。泉流量一般在</w:t>
      </w:r>
      <w:r w:rsidRPr="00771A28">
        <w:rPr>
          <w:rFonts w:ascii="Times New Roman" w:hAnsi="Times New Roman"/>
          <w:sz w:val="24"/>
          <w:szCs w:val="24"/>
          <w:lang w:eastAsia="zh-CN"/>
        </w:rPr>
        <w:t>0.01</w:t>
      </w:r>
      <w:r w:rsidRPr="00771A28">
        <w:rPr>
          <w:rFonts w:ascii="Times New Roman" w:hAnsi="Times New Roman"/>
          <w:sz w:val="24"/>
          <w:szCs w:val="24"/>
          <w:lang w:eastAsia="zh-CN"/>
        </w:rPr>
        <w:t>～</w:t>
      </w:r>
      <w:r w:rsidRPr="00771A28">
        <w:rPr>
          <w:rFonts w:ascii="Times New Roman" w:hAnsi="Times New Roman"/>
          <w:sz w:val="24"/>
          <w:szCs w:val="24"/>
          <w:lang w:eastAsia="zh-CN"/>
        </w:rPr>
        <w:t>0.1L/s</w:t>
      </w:r>
      <w:r w:rsidRPr="00771A28">
        <w:rPr>
          <w:rFonts w:ascii="Times New Roman" w:hAnsi="Times New Roman"/>
          <w:sz w:val="24"/>
          <w:szCs w:val="24"/>
          <w:lang w:eastAsia="zh-CN"/>
        </w:rPr>
        <w:t>，地下径流模数</w:t>
      </w:r>
      <w:r w:rsidRPr="00771A28">
        <w:rPr>
          <w:rFonts w:ascii="Times New Roman" w:hAnsi="Times New Roman"/>
          <w:sz w:val="24"/>
          <w:szCs w:val="24"/>
          <w:lang w:eastAsia="zh-CN"/>
        </w:rPr>
        <w:t>0.1</w:t>
      </w:r>
      <w:r w:rsidRPr="00771A28">
        <w:rPr>
          <w:rFonts w:ascii="Times New Roman" w:hAnsi="Times New Roman"/>
          <w:sz w:val="24"/>
          <w:szCs w:val="24"/>
          <w:lang w:eastAsia="zh-CN"/>
        </w:rPr>
        <w:t>～</w:t>
      </w:r>
      <w:r w:rsidRPr="00771A28">
        <w:rPr>
          <w:rFonts w:ascii="Times New Roman" w:hAnsi="Times New Roman"/>
          <w:sz w:val="24"/>
          <w:szCs w:val="24"/>
          <w:lang w:eastAsia="zh-CN"/>
        </w:rPr>
        <w:t>0.5L/</w:t>
      </w:r>
      <w:r w:rsidRPr="00771A28">
        <w:rPr>
          <w:rFonts w:ascii="Times New Roman" w:hAnsi="Times New Roman"/>
          <w:sz w:val="24"/>
          <w:szCs w:val="24"/>
          <w:lang w:eastAsia="zh-CN"/>
        </w:rPr>
        <w:t>（</w:t>
      </w:r>
      <w:r w:rsidRPr="00771A28">
        <w:rPr>
          <w:rFonts w:ascii="Times New Roman" w:hAnsi="Times New Roman"/>
          <w:sz w:val="24"/>
          <w:szCs w:val="24"/>
          <w:lang w:eastAsia="zh-CN"/>
        </w:rPr>
        <w:t>s·km</w:t>
      </w:r>
      <w:r w:rsidRPr="00771A28">
        <w:rPr>
          <w:rFonts w:ascii="Times New Roman" w:hAnsi="Times New Roman"/>
          <w:sz w:val="24"/>
          <w:szCs w:val="24"/>
          <w:vertAlign w:val="superscript"/>
          <w:lang w:eastAsia="zh-CN"/>
        </w:rPr>
        <w:t>2</w:t>
      </w:r>
      <w:r w:rsidRPr="00771A28">
        <w:rPr>
          <w:rFonts w:ascii="Times New Roman" w:hAnsi="Times New Roman"/>
          <w:sz w:val="24"/>
          <w:szCs w:val="24"/>
          <w:lang w:eastAsia="zh-CN"/>
        </w:rPr>
        <w:t>），钻孔涌水量多小于</w:t>
      </w:r>
      <w:r w:rsidRPr="00771A28">
        <w:rPr>
          <w:rFonts w:ascii="Times New Roman" w:hAnsi="Times New Roman"/>
          <w:sz w:val="24"/>
          <w:szCs w:val="24"/>
          <w:lang w:eastAsia="zh-CN"/>
        </w:rPr>
        <w:t>50m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/d</w:t>
      </w:r>
      <w:r w:rsidRPr="00771A28">
        <w:rPr>
          <w:rFonts w:ascii="Times New Roman" w:hAnsi="Times New Roman"/>
          <w:sz w:val="24"/>
          <w:szCs w:val="24"/>
          <w:lang w:eastAsia="zh-CN"/>
        </w:rPr>
        <w:t>。因此，虽然通常可供分散的独家小户居民用水之需，但遇干旱季节，则常有枯竭之忧。</w:t>
      </w:r>
    </w:p>
    <w:p w14:paraId="4BD8CD83" w14:textId="77777777" w:rsidR="009377B0" w:rsidRPr="00771A28" w:rsidRDefault="009377B0" w:rsidP="009377B0">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水质一般为重碳酸钙型或重碳酸钙镁型水，矿化度</w:t>
      </w:r>
      <w:r w:rsidRPr="00771A28">
        <w:rPr>
          <w:rFonts w:ascii="Times New Roman" w:hAnsi="Times New Roman"/>
          <w:sz w:val="24"/>
          <w:szCs w:val="24"/>
          <w:lang w:eastAsia="zh-CN"/>
        </w:rPr>
        <w:t>0.1</w:t>
      </w:r>
      <w:r w:rsidRPr="00771A28">
        <w:rPr>
          <w:rFonts w:ascii="Times New Roman" w:hAnsi="Times New Roman"/>
          <w:sz w:val="24"/>
          <w:szCs w:val="24"/>
          <w:lang w:eastAsia="zh-CN"/>
        </w:rPr>
        <w:t>～</w:t>
      </w:r>
      <w:r w:rsidRPr="00771A28">
        <w:rPr>
          <w:rFonts w:ascii="Times New Roman" w:hAnsi="Times New Roman"/>
          <w:sz w:val="24"/>
          <w:szCs w:val="24"/>
          <w:lang w:eastAsia="zh-CN"/>
        </w:rPr>
        <w:t>0.3g/L</w:t>
      </w:r>
      <w:r w:rsidRPr="00771A28">
        <w:rPr>
          <w:rFonts w:ascii="Times New Roman" w:hAnsi="Times New Roman"/>
          <w:sz w:val="24"/>
          <w:szCs w:val="24"/>
          <w:lang w:eastAsia="zh-CN"/>
        </w:rPr>
        <w:t>，总硬度在</w:t>
      </w:r>
      <w:r w:rsidRPr="00771A28">
        <w:rPr>
          <w:rFonts w:ascii="Times New Roman" w:hAnsi="Times New Roman"/>
          <w:sz w:val="24"/>
          <w:szCs w:val="24"/>
          <w:lang w:eastAsia="zh-CN"/>
        </w:rPr>
        <w:t xml:space="preserve">8 </w:t>
      </w:r>
      <w:r w:rsidRPr="00771A28">
        <w:rPr>
          <w:rFonts w:ascii="Times New Roman" w:hAnsi="Times New Roman"/>
          <w:sz w:val="24"/>
          <w:szCs w:val="24"/>
          <w:lang w:eastAsia="zh-CN"/>
        </w:rPr>
        <w:t>～</w:t>
      </w:r>
      <w:r w:rsidRPr="00771A28">
        <w:rPr>
          <w:rFonts w:ascii="Times New Roman" w:hAnsi="Times New Roman"/>
          <w:sz w:val="24"/>
          <w:szCs w:val="24"/>
          <w:lang w:eastAsia="zh-CN"/>
        </w:rPr>
        <w:t>13</w:t>
      </w:r>
      <w:r w:rsidRPr="00771A28">
        <w:rPr>
          <w:rFonts w:ascii="Times New Roman" w:hAnsi="Times New Roman"/>
          <w:sz w:val="24"/>
          <w:szCs w:val="24"/>
          <w:lang w:eastAsia="zh-CN"/>
        </w:rPr>
        <w:t>德度，</w:t>
      </w:r>
      <w:r w:rsidRPr="00771A28">
        <w:rPr>
          <w:rFonts w:ascii="Times New Roman" w:hAnsi="Times New Roman"/>
          <w:sz w:val="24"/>
          <w:szCs w:val="24"/>
          <w:lang w:eastAsia="zh-CN"/>
        </w:rPr>
        <w:t>pH</w:t>
      </w:r>
      <w:r w:rsidRPr="00771A28">
        <w:rPr>
          <w:rFonts w:ascii="Times New Roman" w:hAnsi="Times New Roman"/>
          <w:sz w:val="24"/>
          <w:szCs w:val="24"/>
          <w:lang w:eastAsia="zh-CN"/>
        </w:rPr>
        <w:t>值</w:t>
      </w:r>
      <w:r w:rsidRPr="00771A28">
        <w:rPr>
          <w:rFonts w:ascii="Times New Roman" w:hAnsi="Times New Roman"/>
          <w:sz w:val="24"/>
          <w:szCs w:val="24"/>
          <w:lang w:eastAsia="zh-CN"/>
        </w:rPr>
        <w:t>6.5</w:t>
      </w:r>
      <w:r w:rsidRPr="00771A28">
        <w:rPr>
          <w:rFonts w:ascii="Times New Roman" w:hAnsi="Times New Roman"/>
          <w:sz w:val="24"/>
          <w:szCs w:val="24"/>
          <w:lang w:eastAsia="zh-CN"/>
        </w:rPr>
        <w:t>～</w:t>
      </w:r>
      <w:r w:rsidRPr="00771A28">
        <w:rPr>
          <w:rFonts w:ascii="Times New Roman" w:hAnsi="Times New Roman"/>
          <w:sz w:val="24"/>
          <w:szCs w:val="24"/>
          <w:lang w:eastAsia="zh-CN"/>
        </w:rPr>
        <w:t>7.5</w:t>
      </w:r>
      <w:r w:rsidRPr="00771A28">
        <w:rPr>
          <w:rFonts w:ascii="Times New Roman" w:hAnsi="Times New Roman"/>
          <w:sz w:val="24"/>
          <w:szCs w:val="24"/>
          <w:lang w:eastAsia="zh-CN"/>
        </w:rPr>
        <w:t>。</w:t>
      </w:r>
    </w:p>
    <w:p w14:paraId="2AC68EF7" w14:textId="27A327A3" w:rsidR="009377B0" w:rsidRPr="00771A28" w:rsidRDefault="009377B0" w:rsidP="009377B0">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普光气田区的基岩裂隙水由于地质、地貌条件不利于大气降水渗入补给，故该地区地下水属于就地补给就近排泄的浅层潜水。泉水多出露在砂岩底部与泥岩接触面附近，说明各含水层之间，一般不发生水力联系。</w:t>
      </w:r>
    </w:p>
    <w:p w14:paraId="4D1F980C" w14:textId="77777777" w:rsidR="009377B0" w:rsidRPr="00771A28" w:rsidRDefault="009377B0" w:rsidP="009377B0">
      <w:pPr>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②</w:t>
      </w:r>
      <w:r w:rsidRPr="00771A28">
        <w:rPr>
          <w:rFonts w:ascii="Times New Roman" w:hAnsi="Times New Roman"/>
          <w:sz w:val="24"/>
          <w:szCs w:val="24"/>
          <w:lang w:eastAsia="zh-CN"/>
        </w:rPr>
        <w:t>地下水赋存特征及补径排关系</w:t>
      </w:r>
    </w:p>
    <w:p w14:paraId="7986FC15" w14:textId="5DBE887A" w:rsidR="00D555EC" w:rsidRPr="00771A28" w:rsidRDefault="00F64CF6" w:rsidP="009377B0">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基岩裂隙水与碎屑岩类裂隙水</w:t>
      </w:r>
      <w:r w:rsidR="009377B0" w:rsidRPr="00771A28">
        <w:rPr>
          <w:rFonts w:ascii="Times New Roman" w:hAnsi="Times New Roman"/>
          <w:sz w:val="24"/>
          <w:szCs w:val="24"/>
          <w:lang w:eastAsia="zh-CN"/>
        </w:rPr>
        <w:t>广泛分布全区，地表出露</w:t>
      </w:r>
      <w:r w:rsidRPr="00771A28">
        <w:rPr>
          <w:rFonts w:ascii="Times New Roman" w:hAnsi="Times New Roman"/>
          <w:sz w:val="24"/>
          <w:szCs w:val="24"/>
          <w:lang w:eastAsia="zh-CN"/>
        </w:rPr>
        <w:t>较常见</w:t>
      </w:r>
      <w:r w:rsidR="009377B0" w:rsidRPr="00771A28">
        <w:rPr>
          <w:rFonts w:ascii="Times New Roman" w:hAnsi="Times New Roman"/>
          <w:sz w:val="24"/>
          <w:szCs w:val="24"/>
          <w:lang w:eastAsia="zh-CN"/>
        </w:rPr>
        <w:t>，井、泉</w:t>
      </w:r>
      <w:r w:rsidRPr="00771A28">
        <w:rPr>
          <w:rFonts w:ascii="Times New Roman" w:hAnsi="Times New Roman"/>
          <w:sz w:val="24"/>
          <w:szCs w:val="24"/>
          <w:lang w:eastAsia="zh-CN"/>
        </w:rPr>
        <w:t>可见</w:t>
      </w:r>
      <w:r w:rsidR="009377B0" w:rsidRPr="00771A28">
        <w:rPr>
          <w:rFonts w:ascii="Times New Roman" w:hAnsi="Times New Roman"/>
          <w:sz w:val="24"/>
          <w:szCs w:val="24"/>
          <w:lang w:eastAsia="zh-CN"/>
        </w:rPr>
        <w:t>，为当地居民之饮用水源</w:t>
      </w:r>
      <w:r w:rsidRPr="00771A28">
        <w:rPr>
          <w:rFonts w:ascii="Times New Roman" w:hAnsi="Times New Roman"/>
          <w:sz w:val="24"/>
          <w:szCs w:val="24"/>
          <w:lang w:eastAsia="zh-CN"/>
        </w:rPr>
        <w:t>（</w:t>
      </w:r>
      <w:r w:rsidR="0042456F" w:rsidRPr="00771A28">
        <w:rPr>
          <w:rFonts w:ascii="Times New Roman" w:hAnsi="Times New Roman"/>
          <w:sz w:val="24"/>
          <w:szCs w:val="24"/>
          <w:lang w:eastAsia="zh-CN"/>
        </w:rPr>
        <w:t>本项目地下水评价范围内居民饮用水为地表水型自来水，取水点位于项目所在区域地表水流向上游，本项目建设不会对其造成影响</w:t>
      </w:r>
      <w:r w:rsidRPr="00771A28">
        <w:rPr>
          <w:rFonts w:ascii="Times New Roman" w:hAnsi="Times New Roman"/>
          <w:sz w:val="24"/>
          <w:szCs w:val="24"/>
          <w:lang w:eastAsia="zh-CN"/>
        </w:rPr>
        <w:t>）</w:t>
      </w:r>
      <w:r w:rsidR="009377B0" w:rsidRPr="00771A28">
        <w:rPr>
          <w:rFonts w:ascii="Times New Roman" w:hAnsi="Times New Roman"/>
          <w:sz w:val="24"/>
          <w:szCs w:val="24"/>
          <w:lang w:eastAsia="zh-CN"/>
        </w:rPr>
        <w:t>，一般埋深较浅（</w:t>
      </w:r>
      <w:r w:rsidR="009377B0" w:rsidRPr="00771A28">
        <w:rPr>
          <w:rFonts w:ascii="Times New Roman" w:hAnsi="Times New Roman"/>
          <w:sz w:val="24"/>
          <w:szCs w:val="24"/>
          <w:lang w:eastAsia="zh-CN"/>
        </w:rPr>
        <w:t>10</w:t>
      </w:r>
      <w:r w:rsidR="009377B0" w:rsidRPr="00771A28">
        <w:rPr>
          <w:rFonts w:ascii="Times New Roman" w:hAnsi="Times New Roman"/>
          <w:sz w:val="24"/>
          <w:szCs w:val="24"/>
          <w:lang w:eastAsia="zh-CN"/>
        </w:rPr>
        <w:t>～</w:t>
      </w:r>
      <w:r w:rsidR="009377B0" w:rsidRPr="00771A28">
        <w:rPr>
          <w:rFonts w:ascii="Times New Roman" w:hAnsi="Times New Roman"/>
          <w:sz w:val="24"/>
          <w:szCs w:val="24"/>
          <w:lang w:eastAsia="zh-CN"/>
        </w:rPr>
        <w:t>200m</w:t>
      </w:r>
      <w:r w:rsidR="009377B0" w:rsidRPr="00771A28">
        <w:rPr>
          <w:rFonts w:ascii="Times New Roman" w:hAnsi="Times New Roman"/>
          <w:sz w:val="24"/>
          <w:szCs w:val="24"/>
          <w:lang w:eastAsia="zh-CN"/>
        </w:rPr>
        <w:t>），几乎都产出在风化带影响范围之内。含</w:t>
      </w:r>
      <w:r w:rsidR="00D555EC" w:rsidRPr="00771A28">
        <w:rPr>
          <w:rFonts w:ascii="Times New Roman" w:hAnsi="Times New Roman"/>
          <w:sz w:val="24"/>
          <w:szCs w:val="24"/>
          <w:lang w:eastAsia="zh-CN"/>
        </w:rPr>
        <w:t>水层的埋藏特点以及补给、径流、排泄条件，决定区内地下水的水质、水量。地下水主要赋存特征如下：</w:t>
      </w:r>
    </w:p>
    <w:p w14:paraId="57179A44" w14:textId="77777777" w:rsidR="00D555EC" w:rsidRPr="00771A28" w:rsidRDefault="00D555EC" w:rsidP="009377B0">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A</w:t>
      </w:r>
      <w:r w:rsidRPr="00771A28">
        <w:rPr>
          <w:rFonts w:ascii="Times New Roman" w:hAnsi="Times New Roman"/>
          <w:sz w:val="24"/>
          <w:szCs w:val="24"/>
          <w:lang w:eastAsia="zh-CN"/>
        </w:rPr>
        <w:t>、风化带网状裂隙水分布十分广泛</w:t>
      </w:r>
    </w:p>
    <w:p w14:paraId="4E56F11C" w14:textId="77777777" w:rsidR="00D555EC" w:rsidRPr="00771A28" w:rsidRDefault="00D555EC" w:rsidP="009377B0">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lastRenderedPageBreak/>
        <w:t>根据地下水储水性质及埋藏条件，本区基岩裂隙水皆埋藏于浅部砂、泥岩之风化带中，以砂岩裂隙和泥岩网状微细裂隙储集为主，孔隙储集次之，局部地区兼有溶蚀孔隙裂隙储水。多属潜水类型，部分微具承压。其分布相当广泛，无论是田边地角、丘陵谷旁，凡有汇水条件的地方均可见及，但主要还是位于河谷与丘间汇水面积较大之洼地，并形成相对富集带。</w:t>
      </w:r>
    </w:p>
    <w:p w14:paraId="502718D6" w14:textId="77777777" w:rsidR="00D555EC" w:rsidRPr="00771A28" w:rsidRDefault="00D555EC" w:rsidP="009377B0">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B</w:t>
      </w:r>
      <w:r w:rsidRPr="00771A28">
        <w:rPr>
          <w:rFonts w:ascii="Times New Roman" w:hAnsi="Times New Roman"/>
          <w:sz w:val="24"/>
          <w:szCs w:val="24"/>
          <w:lang w:eastAsia="zh-CN"/>
        </w:rPr>
        <w:t>、各地段富水性一般较差，水量极不均匀</w:t>
      </w:r>
    </w:p>
    <w:p w14:paraId="35605AD7" w14:textId="47DB8C25" w:rsidR="00D555EC" w:rsidRPr="00771A28" w:rsidRDefault="00D555EC" w:rsidP="009377B0">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据</w:t>
      </w:r>
      <w:r w:rsidRPr="00771A28">
        <w:rPr>
          <w:rFonts w:ascii="Times New Roman" w:hAnsi="Times New Roman"/>
          <w:sz w:val="24"/>
          <w:szCs w:val="24"/>
          <w:lang w:eastAsia="zh-CN"/>
        </w:rPr>
        <w:t>1</w:t>
      </w:r>
      <w:r w:rsidRPr="00771A28">
        <w:rPr>
          <w:rFonts w:ascii="Times New Roman" w:hAnsi="Times New Roman"/>
          <w:sz w:val="24"/>
          <w:szCs w:val="24"/>
          <w:lang w:eastAsia="zh-CN"/>
        </w:rPr>
        <w:t>：</w:t>
      </w:r>
      <w:r w:rsidRPr="00771A28">
        <w:rPr>
          <w:rFonts w:ascii="Times New Roman" w:hAnsi="Times New Roman"/>
          <w:sz w:val="24"/>
          <w:szCs w:val="24"/>
          <w:lang w:eastAsia="zh-CN"/>
        </w:rPr>
        <w:t>20</w:t>
      </w:r>
      <w:r w:rsidRPr="00771A28">
        <w:rPr>
          <w:rFonts w:ascii="Times New Roman" w:hAnsi="Times New Roman"/>
          <w:sz w:val="24"/>
          <w:szCs w:val="24"/>
          <w:lang w:eastAsia="zh-CN"/>
        </w:rPr>
        <w:t>万区域水文地质普查报告统计，在广大红层丘陵区，</w:t>
      </w:r>
      <w:r w:rsidRPr="00771A28">
        <w:rPr>
          <w:rFonts w:ascii="Times New Roman" w:hAnsi="Times New Roman"/>
          <w:sz w:val="24"/>
          <w:szCs w:val="24"/>
          <w:lang w:eastAsia="zh-CN"/>
        </w:rPr>
        <w:t>60%</w:t>
      </w:r>
      <w:r w:rsidRPr="00771A28">
        <w:rPr>
          <w:rFonts w:ascii="Times New Roman" w:hAnsi="Times New Roman"/>
          <w:sz w:val="24"/>
          <w:szCs w:val="24"/>
          <w:lang w:eastAsia="zh-CN"/>
        </w:rPr>
        <w:t>以上的泉水流量在</w:t>
      </w:r>
      <w:r w:rsidRPr="00771A28">
        <w:rPr>
          <w:rFonts w:ascii="Times New Roman" w:hAnsi="Times New Roman"/>
          <w:sz w:val="24"/>
          <w:szCs w:val="24"/>
          <w:lang w:eastAsia="zh-CN"/>
        </w:rPr>
        <w:t>0.05L/s</w:t>
      </w:r>
      <w:r w:rsidRPr="00771A28">
        <w:rPr>
          <w:rFonts w:ascii="Times New Roman" w:hAnsi="Times New Roman"/>
          <w:sz w:val="24"/>
          <w:szCs w:val="24"/>
          <w:lang w:eastAsia="zh-CN"/>
        </w:rPr>
        <w:t>以下，超过</w:t>
      </w:r>
      <w:r w:rsidRPr="00771A28">
        <w:rPr>
          <w:rFonts w:ascii="Times New Roman" w:hAnsi="Times New Roman"/>
          <w:sz w:val="24"/>
          <w:szCs w:val="24"/>
          <w:lang w:eastAsia="zh-CN"/>
        </w:rPr>
        <w:t>0.1L/s</w:t>
      </w:r>
      <w:r w:rsidRPr="00771A28">
        <w:rPr>
          <w:rFonts w:ascii="Times New Roman" w:hAnsi="Times New Roman"/>
          <w:sz w:val="24"/>
          <w:szCs w:val="24"/>
          <w:lang w:eastAsia="zh-CN"/>
        </w:rPr>
        <w:t>的大泉仅占</w:t>
      </w:r>
      <w:r w:rsidRPr="00771A28">
        <w:rPr>
          <w:rFonts w:ascii="Times New Roman" w:hAnsi="Times New Roman"/>
          <w:sz w:val="24"/>
          <w:szCs w:val="24"/>
          <w:lang w:eastAsia="zh-CN"/>
        </w:rPr>
        <w:t>16%</w:t>
      </w:r>
      <w:r w:rsidRPr="00771A28">
        <w:rPr>
          <w:rFonts w:ascii="Times New Roman" w:hAnsi="Times New Roman"/>
          <w:sz w:val="24"/>
          <w:szCs w:val="24"/>
          <w:lang w:eastAsia="zh-CN"/>
        </w:rPr>
        <w:t>，其中最大的只达</w:t>
      </w:r>
      <w:r w:rsidRPr="00771A28">
        <w:rPr>
          <w:rFonts w:ascii="Times New Roman" w:hAnsi="Times New Roman"/>
          <w:sz w:val="24"/>
          <w:szCs w:val="24"/>
          <w:lang w:eastAsia="zh-CN"/>
        </w:rPr>
        <w:t>0.15L/s</w:t>
      </w:r>
      <w:r w:rsidRPr="00771A28">
        <w:rPr>
          <w:rFonts w:ascii="Times New Roman" w:hAnsi="Times New Roman"/>
          <w:sz w:val="24"/>
          <w:szCs w:val="24"/>
          <w:lang w:eastAsia="zh-CN"/>
        </w:rPr>
        <w:t>左右。</w:t>
      </w:r>
      <w:r w:rsidRPr="00771A28">
        <w:rPr>
          <w:rFonts w:ascii="Times New Roman" w:hAnsi="Times New Roman"/>
          <w:sz w:val="24"/>
          <w:szCs w:val="24"/>
          <w:lang w:eastAsia="zh-CN"/>
        </w:rPr>
        <w:t>80%</w:t>
      </w:r>
      <w:r w:rsidRPr="00771A28">
        <w:rPr>
          <w:rFonts w:ascii="Times New Roman" w:hAnsi="Times New Roman"/>
          <w:sz w:val="24"/>
          <w:szCs w:val="24"/>
          <w:lang w:eastAsia="zh-CN"/>
        </w:rPr>
        <w:t>以上的地区单孔涌水量在</w:t>
      </w:r>
      <w:r w:rsidRPr="00771A28">
        <w:rPr>
          <w:rFonts w:ascii="Times New Roman" w:hAnsi="Times New Roman"/>
          <w:sz w:val="24"/>
          <w:szCs w:val="24"/>
          <w:lang w:eastAsia="zh-CN"/>
        </w:rPr>
        <w:t>100t/d</w:t>
      </w:r>
      <w:r w:rsidRPr="00771A28">
        <w:rPr>
          <w:rFonts w:ascii="Times New Roman" w:hAnsi="Times New Roman"/>
          <w:sz w:val="24"/>
          <w:szCs w:val="24"/>
          <w:lang w:eastAsia="zh-CN"/>
        </w:rPr>
        <w:t>以下，其中单孔涌水量小于</w:t>
      </w:r>
      <w:r w:rsidRPr="00771A28">
        <w:rPr>
          <w:rFonts w:ascii="Times New Roman" w:hAnsi="Times New Roman"/>
          <w:sz w:val="24"/>
          <w:szCs w:val="24"/>
          <w:lang w:eastAsia="zh-CN"/>
        </w:rPr>
        <w:t>30t/d</w:t>
      </w:r>
      <w:r w:rsidRPr="00771A28">
        <w:rPr>
          <w:rFonts w:ascii="Times New Roman" w:hAnsi="Times New Roman"/>
          <w:sz w:val="24"/>
          <w:szCs w:val="24"/>
          <w:lang w:eastAsia="zh-CN"/>
        </w:rPr>
        <w:t>的地区</w:t>
      </w:r>
      <w:r w:rsidRPr="00771A28">
        <w:rPr>
          <w:rFonts w:ascii="Times New Roman" w:hAnsi="Times New Roman"/>
          <w:sz w:val="24"/>
          <w:szCs w:val="24"/>
          <w:lang w:eastAsia="zh-CN"/>
        </w:rPr>
        <w:t>30%</w:t>
      </w:r>
      <w:r w:rsidRPr="00771A28">
        <w:rPr>
          <w:rFonts w:ascii="Times New Roman" w:hAnsi="Times New Roman"/>
          <w:sz w:val="24"/>
          <w:szCs w:val="24"/>
          <w:lang w:eastAsia="zh-CN"/>
        </w:rPr>
        <w:t>左右。这种不均匀性在区域上的表现通常是贫中有富，即在广大贫水地区存在着一些相对富水地段。而这些富水地段的泉水流量一般为</w:t>
      </w:r>
      <w:r w:rsidRPr="00771A28">
        <w:rPr>
          <w:rFonts w:ascii="Times New Roman" w:hAnsi="Times New Roman"/>
          <w:sz w:val="24"/>
          <w:szCs w:val="24"/>
          <w:lang w:eastAsia="zh-CN"/>
        </w:rPr>
        <w:t>0.105</w:t>
      </w:r>
      <w:r w:rsidRPr="00771A28">
        <w:rPr>
          <w:rFonts w:ascii="Times New Roman" w:hAnsi="Times New Roman"/>
          <w:sz w:val="24"/>
          <w:szCs w:val="24"/>
          <w:lang w:eastAsia="zh-CN"/>
        </w:rPr>
        <w:t>～</w:t>
      </w:r>
      <w:r w:rsidRPr="00771A28">
        <w:rPr>
          <w:rFonts w:ascii="Times New Roman" w:hAnsi="Times New Roman"/>
          <w:sz w:val="24"/>
          <w:szCs w:val="24"/>
          <w:lang w:eastAsia="zh-CN"/>
        </w:rPr>
        <w:t>0.15L/s</w:t>
      </w:r>
      <w:r w:rsidRPr="00771A28">
        <w:rPr>
          <w:rFonts w:ascii="Times New Roman" w:hAnsi="Times New Roman"/>
          <w:sz w:val="24"/>
          <w:szCs w:val="24"/>
          <w:lang w:eastAsia="zh-CN"/>
        </w:rPr>
        <w:t>，钻孔涌水量</w:t>
      </w:r>
      <w:r w:rsidRPr="00771A28">
        <w:rPr>
          <w:rFonts w:ascii="Times New Roman" w:hAnsi="Times New Roman"/>
          <w:sz w:val="24"/>
          <w:szCs w:val="24"/>
          <w:lang w:eastAsia="zh-CN"/>
        </w:rPr>
        <w:t>100</w:t>
      </w:r>
      <w:r w:rsidRPr="00771A28">
        <w:rPr>
          <w:rFonts w:ascii="Times New Roman" w:hAnsi="Times New Roman"/>
          <w:sz w:val="24"/>
          <w:szCs w:val="24"/>
          <w:lang w:eastAsia="zh-CN"/>
        </w:rPr>
        <w:t>～</w:t>
      </w:r>
      <w:r w:rsidRPr="00771A28">
        <w:rPr>
          <w:rFonts w:ascii="Times New Roman" w:hAnsi="Times New Roman"/>
          <w:sz w:val="24"/>
          <w:szCs w:val="24"/>
          <w:lang w:eastAsia="zh-CN"/>
        </w:rPr>
        <w:t>1000t/d</w:t>
      </w:r>
      <w:r w:rsidRPr="00771A28">
        <w:rPr>
          <w:rFonts w:ascii="Times New Roman" w:hAnsi="Times New Roman"/>
          <w:sz w:val="24"/>
          <w:szCs w:val="24"/>
          <w:lang w:eastAsia="zh-CN"/>
        </w:rPr>
        <w:t>，其面积一般只占基岩裂隙水地区的</w:t>
      </w:r>
      <w:r w:rsidRPr="00771A28">
        <w:rPr>
          <w:rFonts w:ascii="Times New Roman" w:hAnsi="Times New Roman"/>
          <w:sz w:val="24"/>
          <w:szCs w:val="24"/>
          <w:lang w:eastAsia="zh-CN"/>
        </w:rPr>
        <w:t>10%</w:t>
      </w:r>
      <w:r w:rsidRPr="00771A28">
        <w:rPr>
          <w:rFonts w:ascii="Times New Roman" w:hAnsi="Times New Roman"/>
          <w:sz w:val="24"/>
          <w:szCs w:val="24"/>
          <w:lang w:eastAsia="zh-CN"/>
        </w:rPr>
        <w:t>～</w:t>
      </w:r>
      <w:r w:rsidRPr="00771A28">
        <w:rPr>
          <w:rFonts w:ascii="Times New Roman" w:hAnsi="Times New Roman"/>
          <w:sz w:val="24"/>
          <w:szCs w:val="24"/>
          <w:lang w:eastAsia="zh-CN"/>
        </w:rPr>
        <w:t>15%</w:t>
      </w:r>
      <w:r w:rsidRPr="00771A28">
        <w:rPr>
          <w:rFonts w:ascii="Times New Roman" w:hAnsi="Times New Roman"/>
          <w:sz w:val="24"/>
          <w:szCs w:val="24"/>
          <w:lang w:eastAsia="zh-CN"/>
        </w:rPr>
        <w:t>。另外，这种不均匀性还表现在同一局部地区或同一含水层富水性的悬殊上，这大概正是基岩风化裂隙水的特点。由此可见，富水地段并非井井富水，贫水地段并非井井贫水，水量多少实际上与具体井位的选择有很大关系；即使在同一含水层中，由于岩性、裂隙发育程度的变化，其含水性在不同的井、孔中也可能相差十分悬殊。</w:t>
      </w:r>
    </w:p>
    <w:p w14:paraId="4057CFDE" w14:textId="77777777" w:rsidR="00D555EC" w:rsidRPr="00771A28" w:rsidRDefault="00D555EC" w:rsidP="009377B0">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C</w:t>
      </w:r>
      <w:r w:rsidRPr="00771A28">
        <w:rPr>
          <w:rFonts w:ascii="Times New Roman" w:hAnsi="Times New Roman"/>
          <w:sz w:val="24"/>
          <w:szCs w:val="24"/>
          <w:lang w:eastAsia="zh-CN"/>
        </w:rPr>
        <w:t>地下水位高，埋深浅，淡水带厚度通常较薄</w:t>
      </w:r>
    </w:p>
    <w:p w14:paraId="7F06D806" w14:textId="77777777" w:rsidR="00D555EC" w:rsidRPr="00771A28" w:rsidRDefault="00D555EC" w:rsidP="009377B0">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本区基岩裂隙水一般为潜水，其埋深</w:t>
      </w:r>
      <w:r w:rsidRPr="00771A28">
        <w:rPr>
          <w:rFonts w:ascii="Times New Roman" w:hAnsi="Times New Roman"/>
          <w:sz w:val="24"/>
          <w:szCs w:val="24"/>
          <w:lang w:eastAsia="zh-CN"/>
        </w:rPr>
        <w:t>80%</w:t>
      </w:r>
      <w:r w:rsidRPr="00771A28">
        <w:rPr>
          <w:rFonts w:ascii="Times New Roman" w:hAnsi="Times New Roman"/>
          <w:sz w:val="24"/>
          <w:szCs w:val="24"/>
          <w:lang w:eastAsia="zh-CN"/>
        </w:rPr>
        <w:t>以上的在</w:t>
      </w:r>
      <w:r w:rsidRPr="00771A28">
        <w:rPr>
          <w:rFonts w:ascii="Times New Roman" w:hAnsi="Times New Roman"/>
          <w:sz w:val="24"/>
          <w:szCs w:val="24"/>
          <w:lang w:eastAsia="zh-CN"/>
        </w:rPr>
        <w:t>0</w:t>
      </w:r>
      <w:r w:rsidRPr="00771A28">
        <w:rPr>
          <w:rFonts w:ascii="Times New Roman" w:hAnsi="Times New Roman"/>
          <w:sz w:val="24"/>
          <w:szCs w:val="24"/>
          <w:lang w:eastAsia="zh-CN"/>
        </w:rPr>
        <w:t>～</w:t>
      </w:r>
      <w:r w:rsidRPr="00771A28">
        <w:rPr>
          <w:rFonts w:ascii="Times New Roman" w:hAnsi="Times New Roman"/>
          <w:sz w:val="24"/>
          <w:szCs w:val="24"/>
          <w:lang w:eastAsia="zh-CN"/>
        </w:rPr>
        <w:t>5m</w:t>
      </w:r>
      <w:r w:rsidRPr="00771A28">
        <w:rPr>
          <w:rFonts w:ascii="Times New Roman" w:hAnsi="Times New Roman"/>
          <w:sz w:val="24"/>
          <w:szCs w:val="24"/>
          <w:lang w:eastAsia="zh-CN"/>
        </w:rPr>
        <w:t>之间，尤以</w:t>
      </w:r>
      <w:r w:rsidRPr="00771A28">
        <w:rPr>
          <w:rFonts w:ascii="Times New Roman" w:hAnsi="Times New Roman"/>
          <w:sz w:val="24"/>
          <w:szCs w:val="24"/>
          <w:lang w:eastAsia="zh-CN"/>
        </w:rPr>
        <w:t>0</w:t>
      </w:r>
      <w:r w:rsidRPr="00771A28">
        <w:rPr>
          <w:rFonts w:ascii="Times New Roman" w:hAnsi="Times New Roman"/>
          <w:sz w:val="24"/>
          <w:szCs w:val="24"/>
          <w:lang w:eastAsia="zh-CN"/>
        </w:rPr>
        <w:t>～</w:t>
      </w:r>
      <w:r w:rsidRPr="00771A28">
        <w:rPr>
          <w:rFonts w:ascii="Times New Roman" w:hAnsi="Times New Roman"/>
          <w:sz w:val="24"/>
          <w:szCs w:val="24"/>
          <w:lang w:eastAsia="zh-CN"/>
        </w:rPr>
        <w:t>3m</w:t>
      </w:r>
      <w:r w:rsidRPr="00771A28">
        <w:rPr>
          <w:rFonts w:ascii="Times New Roman" w:hAnsi="Times New Roman"/>
          <w:sz w:val="24"/>
          <w:szCs w:val="24"/>
          <w:lang w:eastAsia="zh-CN"/>
        </w:rPr>
        <w:t>为多。但在上沙溪庙组分布的丘陵区，也有水位较深者。另外，在裂隙潜水广泛分布的背景下，亦有时可见局部承压水出现。究其原因主要是与覆盖层性质有关，即在以遂宁组泥岩为含水层的宽谷丘陵区，不仅覆盖层以第四系粘性土为主，而且基岩顶部强风化层在地下水作用下也多强烈泥化，而具有隔水性。这种由二者所共同组成沟谷中的隔水层，势必会使浅层地下水具有一定的承压性质。另一种原因则可能与局部构造因素有关，即它们或许正处于背斜倾角由陡变缓的倾末端或转折端。</w:t>
      </w:r>
    </w:p>
    <w:p w14:paraId="1BA28F30" w14:textId="779DE007" w:rsidR="009377B0" w:rsidRPr="00771A28" w:rsidRDefault="00D555EC" w:rsidP="009377B0">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D</w:t>
      </w:r>
      <w:r w:rsidRPr="00771A28">
        <w:rPr>
          <w:rFonts w:ascii="Times New Roman" w:hAnsi="Times New Roman"/>
          <w:sz w:val="24"/>
          <w:szCs w:val="24"/>
          <w:lang w:eastAsia="zh-CN"/>
        </w:rPr>
        <w:t>、地下水补给、径流、排泄条件良好，动态不稳定</w:t>
      </w:r>
    </w:p>
    <w:p w14:paraId="4C8DFCA5" w14:textId="621F7E56" w:rsidR="009377B0" w:rsidRPr="00771A28" w:rsidRDefault="00D555EC" w:rsidP="009377B0">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浅层地下水是可供饮用和灌溉的优良淡矿化水，其淡水带深度一般不大，风化裂隙带发育深度一般在</w:t>
      </w:r>
      <w:r w:rsidRPr="00771A28">
        <w:rPr>
          <w:rFonts w:ascii="Times New Roman" w:hAnsi="Times New Roman"/>
          <w:sz w:val="24"/>
          <w:szCs w:val="24"/>
          <w:lang w:eastAsia="zh-CN"/>
        </w:rPr>
        <w:t>20</w:t>
      </w:r>
      <w:r w:rsidRPr="00771A28">
        <w:rPr>
          <w:rFonts w:ascii="Times New Roman" w:hAnsi="Times New Roman"/>
          <w:sz w:val="24"/>
          <w:szCs w:val="24"/>
          <w:lang w:eastAsia="zh-CN"/>
        </w:rPr>
        <w:t>～</w:t>
      </w:r>
      <w:r w:rsidRPr="00771A28">
        <w:rPr>
          <w:rFonts w:ascii="Times New Roman" w:hAnsi="Times New Roman"/>
          <w:sz w:val="24"/>
          <w:szCs w:val="24"/>
          <w:lang w:eastAsia="zh-CN"/>
        </w:rPr>
        <w:t>30m</w:t>
      </w:r>
      <w:r w:rsidRPr="00771A28">
        <w:rPr>
          <w:rFonts w:ascii="Times New Roman" w:hAnsi="Times New Roman"/>
          <w:sz w:val="24"/>
          <w:szCs w:val="24"/>
          <w:lang w:eastAsia="zh-CN"/>
        </w:rPr>
        <w:t>，地下水位埋深在沟谷地带一般为</w:t>
      </w:r>
      <w:r w:rsidRPr="00771A28">
        <w:rPr>
          <w:rFonts w:ascii="Times New Roman" w:hAnsi="Times New Roman"/>
          <w:sz w:val="24"/>
          <w:szCs w:val="24"/>
          <w:lang w:eastAsia="zh-CN"/>
        </w:rPr>
        <w:t>3</w:t>
      </w:r>
      <w:r w:rsidRPr="00771A28">
        <w:rPr>
          <w:rFonts w:ascii="Times New Roman" w:hAnsi="Times New Roman"/>
          <w:sz w:val="24"/>
          <w:szCs w:val="24"/>
          <w:lang w:eastAsia="zh-CN"/>
        </w:rPr>
        <w:t>～</w:t>
      </w:r>
      <w:r w:rsidRPr="00771A28">
        <w:rPr>
          <w:rFonts w:ascii="Times New Roman" w:hAnsi="Times New Roman"/>
          <w:sz w:val="24"/>
          <w:szCs w:val="24"/>
          <w:lang w:eastAsia="zh-CN"/>
        </w:rPr>
        <w:t>5m</w:t>
      </w:r>
      <w:r w:rsidRPr="00771A28">
        <w:rPr>
          <w:rFonts w:ascii="Times New Roman" w:hAnsi="Times New Roman"/>
          <w:sz w:val="24"/>
          <w:szCs w:val="24"/>
          <w:lang w:eastAsia="zh-CN"/>
        </w:rPr>
        <w:t>，丘坡下部一般</w:t>
      </w:r>
      <w:r w:rsidRPr="00771A28">
        <w:rPr>
          <w:rFonts w:ascii="Times New Roman" w:hAnsi="Times New Roman"/>
          <w:sz w:val="24"/>
          <w:szCs w:val="24"/>
          <w:lang w:eastAsia="zh-CN"/>
        </w:rPr>
        <w:t>6</w:t>
      </w:r>
      <w:r w:rsidRPr="00771A28">
        <w:rPr>
          <w:rFonts w:ascii="Times New Roman" w:hAnsi="Times New Roman"/>
          <w:sz w:val="24"/>
          <w:szCs w:val="24"/>
          <w:lang w:eastAsia="zh-CN"/>
        </w:rPr>
        <w:t>～</w:t>
      </w:r>
      <w:r w:rsidRPr="00771A28">
        <w:rPr>
          <w:rFonts w:ascii="Times New Roman" w:hAnsi="Times New Roman"/>
          <w:sz w:val="24"/>
          <w:szCs w:val="24"/>
          <w:lang w:eastAsia="zh-CN"/>
        </w:rPr>
        <w:t>9m</w:t>
      </w:r>
      <w:r w:rsidRPr="00771A28">
        <w:rPr>
          <w:rFonts w:ascii="Times New Roman" w:hAnsi="Times New Roman"/>
          <w:sz w:val="24"/>
          <w:szCs w:val="24"/>
          <w:lang w:eastAsia="zh-CN"/>
        </w:rPr>
        <w:t>，井深</w:t>
      </w:r>
      <w:r w:rsidRPr="00771A28">
        <w:rPr>
          <w:rFonts w:ascii="Times New Roman" w:hAnsi="Times New Roman"/>
          <w:sz w:val="24"/>
          <w:szCs w:val="24"/>
          <w:lang w:eastAsia="zh-CN"/>
        </w:rPr>
        <w:t>20m</w:t>
      </w:r>
      <w:r w:rsidRPr="00771A28">
        <w:rPr>
          <w:rFonts w:ascii="Times New Roman" w:hAnsi="Times New Roman"/>
          <w:sz w:val="24"/>
          <w:szCs w:val="24"/>
          <w:lang w:eastAsia="zh-CN"/>
        </w:rPr>
        <w:t>左右一般可揭露主要潜水含水层。因向下部多</w:t>
      </w:r>
      <w:r w:rsidRPr="00771A28">
        <w:rPr>
          <w:rFonts w:ascii="Times New Roman" w:hAnsi="Times New Roman"/>
          <w:sz w:val="24"/>
          <w:szCs w:val="24"/>
          <w:lang w:eastAsia="zh-CN"/>
        </w:rPr>
        <w:lastRenderedPageBreak/>
        <w:t>迅速转为微咸水、咸水，以至盐卤水所接替。淡水带深度，即咸、淡水界面埋藏深度，因受地下水径流条件控制，表现出周边深，盆内浅的规律。盆地腹心，以沙溪庙组（</w:t>
      </w:r>
      <w:r w:rsidRPr="00771A28">
        <w:rPr>
          <w:rFonts w:ascii="Times New Roman" w:hAnsi="Times New Roman"/>
          <w:sz w:val="24"/>
          <w:szCs w:val="24"/>
          <w:lang w:eastAsia="zh-CN"/>
        </w:rPr>
        <w:t>J</w:t>
      </w:r>
      <w:r w:rsidRPr="00771A28">
        <w:rPr>
          <w:rFonts w:ascii="Times New Roman" w:hAnsi="Times New Roman"/>
          <w:sz w:val="24"/>
          <w:szCs w:val="24"/>
          <w:vertAlign w:val="subscript"/>
          <w:lang w:eastAsia="zh-CN"/>
        </w:rPr>
        <w:t>2</w:t>
      </w:r>
      <w:r w:rsidRPr="00771A28">
        <w:rPr>
          <w:rFonts w:ascii="Times New Roman" w:hAnsi="Times New Roman"/>
          <w:sz w:val="24"/>
          <w:szCs w:val="24"/>
          <w:lang w:eastAsia="zh-CN"/>
        </w:rPr>
        <w:t>s</w:t>
      </w:r>
      <w:r w:rsidRPr="00771A28">
        <w:rPr>
          <w:rFonts w:ascii="Times New Roman" w:hAnsi="Times New Roman"/>
          <w:sz w:val="24"/>
          <w:szCs w:val="24"/>
          <w:lang w:eastAsia="zh-CN"/>
        </w:rPr>
        <w:t>）、遂宁组（</w:t>
      </w:r>
      <w:r w:rsidRPr="00771A28">
        <w:rPr>
          <w:rFonts w:ascii="Times New Roman" w:hAnsi="Times New Roman"/>
          <w:sz w:val="24"/>
          <w:szCs w:val="24"/>
          <w:lang w:eastAsia="zh-CN"/>
        </w:rPr>
        <w:t>J</w:t>
      </w:r>
      <w:r w:rsidRPr="00771A28">
        <w:rPr>
          <w:rFonts w:ascii="Times New Roman" w:hAnsi="Times New Roman"/>
          <w:sz w:val="24"/>
          <w:szCs w:val="24"/>
          <w:vertAlign w:val="subscript"/>
          <w:lang w:eastAsia="zh-CN"/>
        </w:rPr>
        <w:t>2</w:t>
      </w:r>
      <w:r w:rsidRPr="00771A28">
        <w:rPr>
          <w:rFonts w:ascii="Times New Roman" w:hAnsi="Times New Roman"/>
          <w:sz w:val="24"/>
          <w:szCs w:val="24"/>
          <w:lang w:eastAsia="zh-CN"/>
        </w:rPr>
        <w:t>sn</w:t>
      </w:r>
      <w:r w:rsidRPr="00771A28">
        <w:rPr>
          <w:rFonts w:ascii="Times New Roman" w:hAnsi="Times New Roman"/>
          <w:sz w:val="24"/>
          <w:szCs w:val="24"/>
          <w:lang w:eastAsia="zh-CN"/>
        </w:rPr>
        <w:t>）为主，组成的浅丘区，地下水交替条件差，咸淡水界面埋深一般</w:t>
      </w:r>
      <w:r w:rsidRPr="00771A28">
        <w:rPr>
          <w:rFonts w:ascii="Times New Roman" w:hAnsi="Times New Roman"/>
          <w:sz w:val="24"/>
          <w:szCs w:val="24"/>
          <w:lang w:eastAsia="zh-CN"/>
        </w:rPr>
        <w:t>50m</w:t>
      </w:r>
      <w:r w:rsidRPr="00771A28">
        <w:rPr>
          <w:rFonts w:ascii="Times New Roman" w:hAnsi="Times New Roman"/>
          <w:sz w:val="24"/>
          <w:szCs w:val="24"/>
          <w:lang w:eastAsia="zh-CN"/>
        </w:rPr>
        <w:t>左右，甚或小于</w:t>
      </w:r>
      <w:r w:rsidRPr="00771A28">
        <w:rPr>
          <w:rFonts w:ascii="Times New Roman" w:hAnsi="Times New Roman"/>
          <w:sz w:val="24"/>
          <w:szCs w:val="24"/>
          <w:lang w:eastAsia="zh-CN"/>
        </w:rPr>
        <w:t>50m</w:t>
      </w:r>
      <w:r w:rsidRPr="00771A28">
        <w:rPr>
          <w:rFonts w:ascii="Times New Roman" w:hAnsi="Times New Roman"/>
          <w:sz w:val="24"/>
          <w:szCs w:val="24"/>
          <w:lang w:eastAsia="zh-CN"/>
        </w:rPr>
        <w:t>。向外围低山丘陵区，随着径流条件变化，渐增至</w:t>
      </w:r>
      <w:r w:rsidRPr="00771A28">
        <w:rPr>
          <w:rFonts w:ascii="Times New Roman" w:hAnsi="Times New Roman"/>
          <w:sz w:val="24"/>
          <w:szCs w:val="24"/>
          <w:lang w:eastAsia="zh-CN"/>
        </w:rPr>
        <w:t>50</w:t>
      </w:r>
      <w:r w:rsidRPr="00771A28">
        <w:rPr>
          <w:rFonts w:ascii="Times New Roman" w:hAnsi="Times New Roman"/>
          <w:sz w:val="24"/>
          <w:szCs w:val="24"/>
          <w:lang w:eastAsia="zh-CN"/>
        </w:rPr>
        <w:t>～</w:t>
      </w:r>
      <w:r w:rsidRPr="00771A28">
        <w:rPr>
          <w:rFonts w:ascii="Times New Roman" w:hAnsi="Times New Roman"/>
          <w:sz w:val="24"/>
          <w:szCs w:val="24"/>
          <w:lang w:eastAsia="zh-CN"/>
        </w:rPr>
        <w:t>100m</w:t>
      </w:r>
      <w:r w:rsidRPr="00771A28">
        <w:rPr>
          <w:rFonts w:ascii="Times New Roman" w:hAnsi="Times New Roman"/>
          <w:sz w:val="24"/>
          <w:szCs w:val="24"/>
          <w:lang w:eastAsia="zh-CN"/>
        </w:rPr>
        <w:t>，</w:t>
      </w:r>
      <w:r w:rsidRPr="00771A28">
        <w:rPr>
          <w:rFonts w:ascii="Times New Roman" w:hAnsi="Times New Roman"/>
          <w:sz w:val="24"/>
          <w:szCs w:val="24"/>
          <w:lang w:eastAsia="zh-CN"/>
        </w:rPr>
        <w:t>100</w:t>
      </w:r>
      <w:r w:rsidRPr="00771A28">
        <w:rPr>
          <w:rFonts w:ascii="Times New Roman" w:hAnsi="Times New Roman"/>
          <w:sz w:val="24"/>
          <w:szCs w:val="24"/>
          <w:lang w:eastAsia="zh-CN"/>
        </w:rPr>
        <w:t>～</w:t>
      </w:r>
      <w:r w:rsidRPr="00771A28">
        <w:rPr>
          <w:rFonts w:ascii="Times New Roman" w:hAnsi="Times New Roman"/>
          <w:sz w:val="24"/>
          <w:szCs w:val="24"/>
          <w:lang w:eastAsia="zh-CN"/>
        </w:rPr>
        <w:t>200m</w:t>
      </w:r>
      <w:r w:rsidRPr="00771A28">
        <w:rPr>
          <w:rFonts w:ascii="Times New Roman" w:hAnsi="Times New Roman"/>
          <w:sz w:val="24"/>
          <w:szCs w:val="24"/>
          <w:lang w:eastAsia="zh-CN"/>
        </w:rPr>
        <w:t>。接近盆缘地区，深度大于</w:t>
      </w:r>
      <w:r w:rsidRPr="00771A28">
        <w:rPr>
          <w:rFonts w:ascii="Times New Roman" w:hAnsi="Times New Roman"/>
          <w:sz w:val="24"/>
          <w:szCs w:val="24"/>
          <w:lang w:eastAsia="zh-CN"/>
        </w:rPr>
        <w:t>200m</w:t>
      </w:r>
      <w:r w:rsidRPr="00771A28">
        <w:rPr>
          <w:rFonts w:ascii="Times New Roman" w:hAnsi="Times New Roman"/>
          <w:sz w:val="24"/>
          <w:szCs w:val="24"/>
          <w:lang w:eastAsia="zh-CN"/>
        </w:rPr>
        <w:t>。本项目区可利用地下水淡水深度在</w:t>
      </w:r>
      <w:r w:rsidRPr="00771A28">
        <w:rPr>
          <w:rFonts w:ascii="Times New Roman" w:hAnsi="Times New Roman"/>
          <w:sz w:val="24"/>
          <w:szCs w:val="24"/>
          <w:lang w:eastAsia="zh-CN"/>
        </w:rPr>
        <w:t>100</w:t>
      </w:r>
      <w:r w:rsidRPr="00771A28">
        <w:rPr>
          <w:rFonts w:ascii="Times New Roman" w:hAnsi="Times New Roman"/>
          <w:sz w:val="24"/>
          <w:szCs w:val="24"/>
          <w:lang w:eastAsia="zh-CN"/>
        </w:rPr>
        <w:t>～</w:t>
      </w:r>
      <w:r w:rsidRPr="00771A28">
        <w:rPr>
          <w:rFonts w:ascii="Times New Roman" w:hAnsi="Times New Roman"/>
          <w:sz w:val="24"/>
          <w:szCs w:val="24"/>
          <w:lang w:eastAsia="zh-CN"/>
        </w:rPr>
        <w:t>200m</w:t>
      </w:r>
      <w:r w:rsidRPr="00771A28">
        <w:rPr>
          <w:rFonts w:ascii="Times New Roman" w:hAnsi="Times New Roman"/>
          <w:sz w:val="24"/>
          <w:szCs w:val="24"/>
          <w:lang w:eastAsia="zh-CN"/>
        </w:rPr>
        <w:t>。</w:t>
      </w:r>
    </w:p>
    <w:p w14:paraId="6D3E90A4" w14:textId="7603A206" w:rsidR="006C03A1" w:rsidRPr="00771A28" w:rsidRDefault="006C03A1" w:rsidP="00F64CF6">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区内含水层主要接受大气降雨补给</w:t>
      </w:r>
      <w:r w:rsidR="00F64CF6" w:rsidRPr="00771A28">
        <w:rPr>
          <w:rFonts w:ascii="Times New Roman" w:hAnsi="Times New Roman"/>
          <w:sz w:val="24"/>
          <w:szCs w:val="24"/>
          <w:lang w:eastAsia="zh-CN"/>
        </w:rPr>
        <w:t>，该类地下水主要依靠大气降水补给。因评价区内地形坡降较大，地表径流条件好，大气降水多以面流方式排泄，少量沿地表岩土层裂隙下渗并径流补给地下水。项目区含水层接受补给后，主要由项目区北</w:t>
      </w:r>
      <w:r w:rsidR="00A34671" w:rsidRPr="00771A28">
        <w:rPr>
          <w:rFonts w:ascii="Times New Roman" w:hAnsi="Times New Roman"/>
          <w:sz w:val="24"/>
          <w:szCs w:val="24"/>
          <w:lang w:eastAsia="zh-CN"/>
        </w:rPr>
        <w:t>东</w:t>
      </w:r>
      <w:r w:rsidR="00F64CF6" w:rsidRPr="00771A28">
        <w:rPr>
          <w:rFonts w:ascii="Times New Roman" w:hAnsi="Times New Roman"/>
          <w:sz w:val="24"/>
          <w:szCs w:val="24"/>
          <w:lang w:eastAsia="zh-CN"/>
        </w:rPr>
        <w:t>向南</w:t>
      </w:r>
      <w:r w:rsidR="00A34671" w:rsidRPr="00771A28">
        <w:rPr>
          <w:rFonts w:ascii="Times New Roman" w:hAnsi="Times New Roman"/>
          <w:sz w:val="24"/>
          <w:szCs w:val="24"/>
          <w:lang w:eastAsia="zh-CN"/>
        </w:rPr>
        <w:t>西</w:t>
      </w:r>
      <w:r w:rsidR="00F64CF6" w:rsidRPr="00771A28">
        <w:rPr>
          <w:rFonts w:ascii="Times New Roman" w:hAnsi="Times New Roman"/>
          <w:sz w:val="24"/>
          <w:szCs w:val="24"/>
          <w:lang w:eastAsia="zh-CN"/>
        </w:rPr>
        <w:t>径流，于地势较低及构造有利位置以泉的形式出露，或呈泄流的方式排泄至评价区最低排泄基准面</w:t>
      </w:r>
      <w:r w:rsidR="0042456F" w:rsidRPr="00771A28">
        <w:rPr>
          <w:rFonts w:ascii="Times New Roman" w:hAnsi="Times New Roman"/>
          <w:sz w:val="24"/>
          <w:szCs w:val="24"/>
          <w:lang w:eastAsia="zh-CN"/>
        </w:rPr>
        <w:t>千河沟与</w:t>
      </w:r>
      <w:r w:rsidR="00F64CF6" w:rsidRPr="00771A28">
        <w:rPr>
          <w:rFonts w:ascii="Times New Roman" w:hAnsi="Times New Roman"/>
          <w:sz w:val="24"/>
          <w:szCs w:val="24"/>
          <w:lang w:eastAsia="zh-CN"/>
        </w:rPr>
        <w:t>后河。</w:t>
      </w:r>
      <w:r w:rsidRPr="00771A28">
        <w:rPr>
          <w:rFonts w:ascii="Times New Roman" w:hAnsi="Times New Roman"/>
          <w:sz w:val="24"/>
          <w:szCs w:val="24"/>
          <w:lang w:eastAsia="zh-CN"/>
        </w:rPr>
        <w:t>经调查，当地地下水水质良好，无原生水文地质环境问题。</w:t>
      </w:r>
    </w:p>
    <w:p w14:paraId="50FA52EF" w14:textId="77777777" w:rsidR="00CB0025" w:rsidRPr="00771A28" w:rsidRDefault="003C3813" w:rsidP="001C7C3D">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771A28">
        <w:rPr>
          <w:rFonts w:ascii="Times New Roman" w:eastAsia="黑体" w:hAnsi="Times New Roman"/>
          <w:bCs/>
          <w:kern w:val="2"/>
          <w:lang w:eastAsia="zh-CN"/>
        </w:rPr>
        <w:t>2</w:t>
      </w:r>
      <w:r w:rsidRPr="00771A28">
        <w:rPr>
          <w:rFonts w:ascii="Times New Roman" w:eastAsia="黑体" w:hAnsi="Times New Roman"/>
          <w:bCs/>
          <w:kern w:val="2"/>
          <w:lang w:eastAsia="zh-CN"/>
        </w:rPr>
        <w:t>、</w:t>
      </w:r>
      <w:r w:rsidR="00CB0025" w:rsidRPr="00771A28">
        <w:rPr>
          <w:rFonts w:ascii="Times New Roman" w:eastAsia="黑体" w:hAnsi="Times New Roman"/>
          <w:bCs/>
          <w:kern w:val="2"/>
          <w:lang w:eastAsia="zh-CN"/>
        </w:rPr>
        <w:t>地下水开发利用现状</w:t>
      </w:r>
      <w:bookmarkEnd w:id="277"/>
    </w:p>
    <w:p w14:paraId="2E4C7125" w14:textId="4A6AA274" w:rsidR="00CB0025" w:rsidRPr="00771A28" w:rsidRDefault="00D555EC" w:rsidP="00CB0025">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lang w:eastAsia="zh-CN"/>
        </w:rPr>
        <w:t>经调查，评价区内无集中地下水水源地，评价区内有</w:t>
      </w:r>
      <w:r w:rsidR="0042456F" w:rsidRPr="00771A28">
        <w:rPr>
          <w:rFonts w:ascii="Times New Roman" w:hAnsi="Times New Roman"/>
          <w:lang w:eastAsia="zh-CN"/>
        </w:rPr>
        <w:t>7</w:t>
      </w:r>
      <w:r w:rsidRPr="00771A28">
        <w:rPr>
          <w:rFonts w:ascii="Times New Roman" w:hAnsi="Times New Roman"/>
          <w:lang w:eastAsia="zh-CN"/>
        </w:rPr>
        <w:t>口</w:t>
      </w:r>
      <w:r w:rsidR="004909EC" w:rsidRPr="00771A28">
        <w:rPr>
          <w:rFonts w:ascii="Times New Roman" w:hAnsi="Times New Roman"/>
          <w:lang w:eastAsia="zh-CN"/>
        </w:rPr>
        <w:t>水</w:t>
      </w:r>
      <w:r w:rsidR="0042456F" w:rsidRPr="00771A28">
        <w:rPr>
          <w:rFonts w:ascii="Times New Roman" w:hAnsi="Times New Roman"/>
          <w:lang w:eastAsia="zh-CN"/>
        </w:rPr>
        <w:t>井，主要位于本项目地下水流向上游</w:t>
      </w:r>
      <w:r w:rsidRPr="00771A28">
        <w:rPr>
          <w:rFonts w:ascii="Times New Roman" w:hAnsi="Times New Roman"/>
          <w:lang w:eastAsia="zh-CN"/>
        </w:rPr>
        <w:t>，居民均未饮用，</w:t>
      </w:r>
      <w:r w:rsidR="00B86F77" w:rsidRPr="00771A28">
        <w:rPr>
          <w:rFonts w:ascii="Times New Roman" w:hAnsi="Times New Roman"/>
          <w:lang w:eastAsia="zh-CN"/>
        </w:rPr>
        <w:t>区域居民饮用水均为自来水（水源为地表水）</w:t>
      </w:r>
      <w:r w:rsidRPr="00771A28">
        <w:rPr>
          <w:rFonts w:ascii="Times New Roman" w:hAnsi="Times New Roman"/>
          <w:lang w:eastAsia="zh-CN"/>
        </w:rPr>
        <w:t>。</w:t>
      </w:r>
    </w:p>
    <w:p w14:paraId="459D5582" w14:textId="77777777" w:rsidR="00CB0025" w:rsidRPr="00771A28" w:rsidRDefault="003C3813" w:rsidP="00CB0025">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bookmarkStart w:id="278" w:name="_Toc498501600"/>
      <w:bookmarkStart w:id="279" w:name="_Toc14702820"/>
      <w:r w:rsidRPr="00771A28">
        <w:rPr>
          <w:rFonts w:ascii="Times New Roman" w:eastAsia="黑体" w:hAnsi="Times New Roman"/>
          <w:bCs/>
          <w:kern w:val="2"/>
          <w:lang w:eastAsia="zh-CN"/>
        </w:rPr>
        <w:t>3</w:t>
      </w:r>
      <w:r w:rsidRPr="00771A28">
        <w:rPr>
          <w:rFonts w:ascii="Times New Roman" w:eastAsia="黑体" w:hAnsi="Times New Roman"/>
          <w:bCs/>
          <w:kern w:val="2"/>
          <w:lang w:eastAsia="zh-CN"/>
        </w:rPr>
        <w:t>、</w:t>
      </w:r>
      <w:r w:rsidR="00CB0025" w:rsidRPr="00771A28">
        <w:rPr>
          <w:rFonts w:ascii="Times New Roman" w:eastAsia="黑体" w:hAnsi="Times New Roman"/>
          <w:bCs/>
          <w:kern w:val="2"/>
          <w:lang w:eastAsia="zh-CN"/>
        </w:rPr>
        <w:t>环境水文地质调查</w:t>
      </w:r>
      <w:bookmarkEnd w:id="278"/>
      <w:bookmarkEnd w:id="279"/>
    </w:p>
    <w:p w14:paraId="3FE6377D" w14:textId="77777777" w:rsidR="00CB0025" w:rsidRPr="00771A28" w:rsidRDefault="00CB0025" w:rsidP="00CB0025">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按照地下水环境影响评价导则，针对本项目特征，本次调查包括：</w:t>
      </w:r>
      <w:r w:rsidRPr="00771A28">
        <w:rPr>
          <w:rFonts w:cs="宋体" w:hint="eastAsia"/>
          <w:bCs/>
          <w:kern w:val="2"/>
          <w:lang w:eastAsia="zh-CN"/>
        </w:rPr>
        <w:t>①</w:t>
      </w:r>
      <w:r w:rsidRPr="00771A28">
        <w:rPr>
          <w:rFonts w:ascii="Times New Roman" w:hAnsi="Times New Roman"/>
          <w:bCs/>
          <w:kern w:val="2"/>
          <w:lang w:eastAsia="zh-CN"/>
        </w:rPr>
        <w:t>原生水文地质问题调查；</w:t>
      </w:r>
      <w:r w:rsidRPr="00771A28">
        <w:rPr>
          <w:rFonts w:cs="宋体" w:hint="eastAsia"/>
          <w:bCs/>
          <w:kern w:val="2"/>
          <w:lang w:eastAsia="zh-CN"/>
        </w:rPr>
        <w:t>②</w:t>
      </w:r>
      <w:r w:rsidRPr="00771A28">
        <w:rPr>
          <w:rFonts w:ascii="Times New Roman" w:hAnsi="Times New Roman"/>
          <w:bCs/>
          <w:kern w:val="2"/>
          <w:lang w:eastAsia="zh-CN"/>
        </w:rPr>
        <w:t>地下水污染源分布及类型调查。</w:t>
      </w:r>
    </w:p>
    <w:p w14:paraId="7DEB9963" w14:textId="77777777" w:rsidR="00CB0025" w:rsidRPr="00771A28" w:rsidRDefault="003C3813" w:rsidP="00CB0025">
      <w:pPr>
        <w:pStyle w:val="ac"/>
        <w:adjustRightInd w:val="0"/>
        <w:snapToGrid w:val="0"/>
        <w:spacing w:before="0" w:line="360" w:lineRule="auto"/>
        <w:ind w:left="0" w:firstLineChars="200" w:firstLine="482"/>
        <w:jc w:val="both"/>
        <w:rPr>
          <w:rFonts w:ascii="Times New Roman" w:hAnsi="Times New Roman"/>
          <w:b/>
          <w:kern w:val="2"/>
          <w:lang w:eastAsia="zh-CN"/>
        </w:rPr>
      </w:pPr>
      <w:bookmarkStart w:id="280" w:name="_Toc14702821"/>
      <w:r w:rsidRPr="00771A28">
        <w:rPr>
          <w:rFonts w:ascii="Times New Roman" w:hAnsi="Times New Roman"/>
          <w:b/>
          <w:kern w:val="2"/>
          <w:lang w:eastAsia="zh-CN"/>
        </w:rPr>
        <w:t>（</w:t>
      </w:r>
      <w:r w:rsidRPr="00771A28">
        <w:rPr>
          <w:rFonts w:ascii="Times New Roman" w:hAnsi="Times New Roman"/>
          <w:b/>
          <w:kern w:val="2"/>
          <w:lang w:eastAsia="zh-CN"/>
        </w:rPr>
        <w:t>1</w:t>
      </w:r>
      <w:r w:rsidRPr="00771A28">
        <w:rPr>
          <w:rFonts w:ascii="Times New Roman" w:hAnsi="Times New Roman"/>
          <w:b/>
          <w:kern w:val="2"/>
          <w:lang w:eastAsia="zh-CN"/>
        </w:rPr>
        <w:t>）</w:t>
      </w:r>
      <w:r w:rsidR="00CB0025" w:rsidRPr="00771A28">
        <w:rPr>
          <w:rFonts w:ascii="Times New Roman" w:hAnsi="Times New Roman"/>
          <w:b/>
          <w:kern w:val="2"/>
          <w:lang w:eastAsia="zh-CN"/>
        </w:rPr>
        <w:t>原生水文地质问题调查</w:t>
      </w:r>
      <w:bookmarkEnd w:id="280"/>
    </w:p>
    <w:p w14:paraId="52686925" w14:textId="77777777" w:rsidR="00CB0025" w:rsidRPr="00771A28" w:rsidRDefault="00CB0025" w:rsidP="00CB0025">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根据评价区下水水质监测结果，本项目区地下水属于低矿化度淡水，水质情况尚可；根据相关资料及调查访问，评价区未出现地方病等与地下水相关的环境问题。</w:t>
      </w:r>
    </w:p>
    <w:p w14:paraId="0A9685CA" w14:textId="77777777" w:rsidR="00CB0025" w:rsidRPr="00771A28" w:rsidRDefault="003C3813" w:rsidP="003C3813">
      <w:pPr>
        <w:pStyle w:val="ac"/>
        <w:adjustRightInd w:val="0"/>
        <w:snapToGrid w:val="0"/>
        <w:spacing w:before="0" w:line="360" w:lineRule="auto"/>
        <w:ind w:left="0" w:firstLineChars="200" w:firstLine="482"/>
        <w:jc w:val="both"/>
        <w:rPr>
          <w:rFonts w:ascii="Times New Roman" w:hAnsi="Times New Roman"/>
          <w:b/>
          <w:kern w:val="2"/>
          <w:lang w:eastAsia="zh-CN"/>
        </w:rPr>
      </w:pPr>
      <w:bookmarkStart w:id="281" w:name="_Toc14702822"/>
      <w:r w:rsidRPr="00771A28">
        <w:rPr>
          <w:rFonts w:ascii="Times New Roman" w:hAnsi="Times New Roman"/>
          <w:b/>
          <w:kern w:val="2"/>
          <w:lang w:eastAsia="zh-CN"/>
        </w:rPr>
        <w:t>（</w:t>
      </w:r>
      <w:r w:rsidRPr="00771A28">
        <w:rPr>
          <w:rFonts w:ascii="Times New Roman" w:hAnsi="Times New Roman"/>
          <w:b/>
          <w:kern w:val="2"/>
          <w:lang w:eastAsia="zh-CN"/>
        </w:rPr>
        <w:t>2</w:t>
      </w:r>
      <w:r w:rsidRPr="00771A28">
        <w:rPr>
          <w:rFonts w:ascii="Times New Roman" w:hAnsi="Times New Roman"/>
          <w:b/>
          <w:kern w:val="2"/>
          <w:lang w:eastAsia="zh-CN"/>
        </w:rPr>
        <w:t>）</w:t>
      </w:r>
      <w:r w:rsidR="00CB0025" w:rsidRPr="00771A28">
        <w:rPr>
          <w:rFonts w:ascii="Times New Roman" w:hAnsi="Times New Roman"/>
          <w:b/>
          <w:kern w:val="2"/>
          <w:lang w:eastAsia="zh-CN"/>
        </w:rPr>
        <w:t>地下水污染源调查</w:t>
      </w:r>
      <w:bookmarkEnd w:id="281"/>
    </w:p>
    <w:p w14:paraId="4B974596" w14:textId="5AF5D0F0" w:rsidR="00CB0025" w:rsidRPr="00771A28" w:rsidRDefault="00CB0025" w:rsidP="00CB0025">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根据现场调查，评价范围内主要地下水污染源为：分散居民农业生产及</w:t>
      </w:r>
      <w:r w:rsidR="00540655" w:rsidRPr="00771A28">
        <w:rPr>
          <w:rFonts w:ascii="Times New Roman" w:hAnsi="Times New Roman"/>
          <w:bCs/>
          <w:kern w:val="2"/>
          <w:lang w:eastAsia="zh-CN"/>
        </w:rPr>
        <w:t>生活污水</w:t>
      </w:r>
      <w:r w:rsidRPr="00771A28">
        <w:rPr>
          <w:rFonts w:ascii="Times New Roman" w:hAnsi="Times New Roman"/>
          <w:bCs/>
          <w:kern w:val="2"/>
          <w:lang w:eastAsia="zh-CN"/>
        </w:rPr>
        <w:t>对地下水水质的扰动。</w:t>
      </w:r>
    </w:p>
    <w:p w14:paraId="055575F8" w14:textId="77777777" w:rsidR="00B54635" w:rsidRPr="00771A28" w:rsidRDefault="00CB0025" w:rsidP="00CB0025">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82" w:name="_Toc118981935"/>
      <w:r w:rsidRPr="00771A28">
        <w:rPr>
          <w:rFonts w:ascii="Times New Roman" w:hAnsi="Times New Roman"/>
          <w:b w:val="0"/>
          <w:bCs w:val="0"/>
          <w:kern w:val="2"/>
          <w:sz w:val="24"/>
          <w:szCs w:val="24"/>
          <w:lang w:eastAsia="zh-CN"/>
        </w:rPr>
        <w:t>5</w:t>
      </w:r>
      <w:r w:rsidR="00B54635" w:rsidRPr="00771A28">
        <w:rPr>
          <w:rFonts w:ascii="Times New Roman" w:eastAsia="黑体" w:hAnsi="Times New Roman"/>
          <w:b w:val="0"/>
          <w:sz w:val="24"/>
          <w:szCs w:val="24"/>
          <w:lang w:eastAsia="zh-CN"/>
        </w:rPr>
        <w:t>.4.</w:t>
      </w:r>
      <w:r w:rsidR="003C3813" w:rsidRPr="00771A28">
        <w:rPr>
          <w:rFonts w:ascii="Times New Roman" w:eastAsia="黑体" w:hAnsi="Times New Roman"/>
          <w:b w:val="0"/>
          <w:sz w:val="24"/>
          <w:szCs w:val="24"/>
          <w:lang w:eastAsia="zh-CN"/>
        </w:rPr>
        <w:t>2</w:t>
      </w:r>
      <w:r w:rsidR="00B54635" w:rsidRPr="00771A28">
        <w:rPr>
          <w:rFonts w:ascii="Times New Roman" w:eastAsia="黑体" w:hAnsi="Times New Roman"/>
          <w:b w:val="0"/>
          <w:sz w:val="24"/>
          <w:szCs w:val="24"/>
          <w:lang w:eastAsia="zh-CN"/>
        </w:rPr>
        <w:t>地下水环境功能与环境保护目标</w:t>
      </w:r>
      <w:bookmarkEnd w:id="282"/>
    </w:p>
    <w:p w14:paraId="3A9B62D7" w14:textId="77777777" w:rsidR="00B54635" w:rsidRPr="00771A28" w:rsidRDefault="00B54635" w:rsidP="00B54635">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771A28">
        <w:rPr>
          <w:rFonts w:ascii="Times New Roman" w:eastAsia="黑体" w:hAnsi="Times New Roman"/>
          <w:bCs/>
          <w:kern w:val="2"/>
          <w:lang w:eastAsia="zh-CN"/>
        </w:rPr>
        <w:t>1</w:t>
      </w:r>
      <w:r w:rsidRPr="00771A28">
        <w:rPr>
          <w:rFonts w:ascii="Times New Roman" w:eastAsia="黑体" w:hAnsi="Times New Roman"/>
          <w:bCs/>
          <w:kern w:val="2"/>
          <w:lang w:eastAsia="zh-CN"/>
        </w:rPr>
        <w:t>、地下水功能划分</w:t>
      </w:r>
    </w:p>
    <w:p w14:paraId="762BB156" w14:textId="77777777" w:rsidR="00B54635" w:rsidRPr="00771A28" w:rsidRDefault="00B54635" w:rsidP="00B54635">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确定评价区地下水环境的主要功能是分析地下水环境影响、布置工作重点的重要工作之一。地下水系统是一个具有综合服务功能的开放系统，是维持社</w:t>
      </w:r>
      <w:r w:rsidRPr="00771A28">
        <w:rPr>
          <w:rFonts w:ascii="Times New Roman" w:hAnsi="Times New Roman"/>
          <w:bCs/>
          <w:kern w:val="2"/>
          <w:lang w:eastAsia="zh-CN"/>
        </w:rPr>
        <w:lastRenderedPageBreak/>
        <w:t>会经济发展的重要供水水源，也是维持生态环境系统稳定的重要因素。本研究确定工程区地下水环境功能从两个方面进行：依据《全国地下水功能区划分技术大纲》的要求和规定、根据实地调查的本项目工程区的地下水环境状况。</w:t>
      </w:r>
    </w:p>
    <w:p w14:paraId="053F2B47" w14:textId="77777777" w:rsidR="00B54635" w:rsidRPr="00771A28" w:rsidRDefault="00B54635" w:rsidP="00B54635">
      <w:pPr>
        <w:pStyle w:val="ac"/>
        <w:adjustRightInd w:val="0"/>
        <w:snapToGrid w:val="0"/>
        <w:spacing w:before="0" w:line="360" w:lineRule="auto"/>
        <w:ind w:left="0" w:firstLineChars="200" w:firstLine="482"/>
        <w:jc w:val="both"/>
        <w:rPr>
          <w:rFonts w:ascii="Times New Roman" w:hAnsi="Times New Roman"/>
          <w:b/>
          <w:kern w:val="2"/>
          <w:lang w:eastAsia="zh-CN"/>
        </w:rPr>
      </w:pPr>
      <w:r w:rsidRPr="00771A28">
        <w:rPr>
          <w:rFonts w:ascii="Times New Roman" w:hAnsi="Times New Roman"/>
          <w:b/>
          <w:kern w:val="2"/>
          <w:lang w:eastAsia="zh-CN"/>
        </w:rPr>
        <w:t>（</w:t>
      </w:r>
      <w:r w:rsidRPr="00771A28">
        <w:rPr>
          <w:rFonts w:ascii="Times New Roman" w:hAnsi="Times New Roman"/>
          <w:b/>
          <w:kern w:val="2"/>
          <w:lang w:eastAsia="zh-CN"/>
        </w:rPr>
        <w:t>1</w:t>
      </w:r>
      <w:r w:rsidRPr="00771A28">
        <w:rPr>
          <w:rFonts w:ascii="Times New Roman" w:hAnsi="Times New Roman"/>
          <w:b/>
          <w:kern w:val="2"/>
          <w:lang w:eastAsia="zh-CN"/>
        </w:rPr>
        <w:t>）地下水功能及其划分</w:t>
      </w:r>
    </w:p>
    <w:p w14:paraId="636C0028" w14:textId="77777777" w:rsidR="00B54635" w:rsidRPr="00771A28" w:rsidRDefault="00B54635" w:rsidP="00B54635">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地下水功能是指地下水的水质和水量及其在空间和时间上的变化对人类社会和环境所产生的作用或效应，它由地下水的资源功能、生态环境功能和地质环境功能组成。</w:t>
      </w:r>
    </w:p>
    <w:p w14:paraId="414EF5AB" w14:textId="77777777" w:rsidR="00B54635" w:rsidRPr="00771A28" w:rsidRDefault="00B54635" w:rsidP="00B54635">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1</w:t>
      </w:r>
      <w:r w:rsidRPr="00771A28">
        <w:rPr>
          <w:rFonts w:ascii="Times New Roman" w:hAnsi="Times New Roman"/>
          <w:bCs/>
          <w:kern w:val="2"/>
          <w:lang w:eastAsia="zh-CN"/>
        </w:rPr>
        <w:t>）地下水的资源功能是指具备一定的补给、储存和更新条件的地下水资源供给保障作用或效应。为了保持地下水的资源供给功能，首先在水量上，地下水要得到可持续的稳定补给，这样才能保障可持续开发。</w:t>
      </w:r>
    </w:p>
    <w:p w14:paraId="0D33739F" w14:textId="77777777" w:rsidR="00B54635" w:rsidRPr="00771A28" w:rsidRDefault="00B54635" w:rsidP="00B54635">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2</w:t>
      </w:r>
      <w:r w:rsidRPr="00771A28">
        <w:rPr>
          <w:rFonts w:ascii="Times New Roman" w:hAnsi="Times New Roman"/>
          <w:bCs/>
          <w:kern w:val="2"/>
          <w:lang w:eastAsia="zh-CN"/>
        </w:rPr>
        <w:t>）地下水的生态功能是指地下水系统对陆表植被或湖泊、湿地或土地质量良性维持的作用或效应，如果地下水系统发生变化，则生态环境出现相应的改变。地表水生态系统（河道基流、湿地、泉水等）和陆地非地带性植被都需要地下水的补给和调节。地下水位下降和水质的恶化对地表生态系统会带来严重影响。</w:t>
      </w:r>
    </w:p>
    <w:p w14:paraId="09E74DB7" w14:textId="77777777" w:rsidR="00B54635" w:rsidRPr="00771A28" w:rsidRDefault="00B54635" w:rsidP="00B54635">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3</w:t>
      </w:r>
      <w:r w:rsidRPr="00771A28">
        <w:rPr>
          <w:rFonts w:ascii="Times New Roman" w:hAnsi="Times New Roman"/>
          <w:bCs/>
          <w:kern w:val="2"/>
          <w:lang w:eastAsia="zh-CN"/>
        </w:rPr>
        <w:t>）地下水的地质环境功能是指地下水的地质安全保障功能，是指地下水系统对其所赋存的地质环境稳定性所具有支撑和保护的作用或效应，如果地下水系统发生变化，则地质环境出现相应的改变。</w:t>
      </w:r>
    </w:p>
    <w:p w14:paraId="099D2CBE" w14:textId="77777777" w:rsidR="00B54635" w:rsidRPr="00771A28" w:rsidRDefault="00B54635" w:rsidP="00B54635">
      <w:pPr>
        <w:pStyle w:val="ac"/>
        <w:adjustRightInd w:val="0"/>
        <w:snapToGrid w:val="0"/>
        <w:spacing w:before="0" w:line="360" w:lineRule="auto"/>
        <w:ind w:left="0" w:firstLineChars="200" w:firstLine="482"/>
        <w:jc w:val="both"/>
        <w:rPr>
          <w:rFonts w:ascii="Times New Roman" w:hAnsi="Times New Roman"/>
          <w:b/>
          <w:kern w:val="2"/>
          <w:lang w:eastAsia="zh-CN"/>
        </w:rPr>
      </w:pPr>
      <w:r w:rsidRPr="00771A28">
        <w:rPr>
          <w:rFonts w:ascii="Times New Roman" w:hAnsi="Times New Roman"/>
          <w:b/>
          <w:kern w:val="2"/>
          <w:lang w:eastAsia="zh-CN"/>
        </w:rPr>
        <w:t>（</w:t>
      </w:r>
      <w:r w:rsidRPr="00771A28">
        <w:rPr>
          <w:rFonts w:ascii="Times New Roman" w:hAnsi="Times New Roman"/>
          <w:b/>
          <w:kern w:val="2"/>
          <w:lang w:eastAsia="zh-CN"/>
        </w:rPr>
        <w:t>2</w:t>
      </w:r>
      <w:r w:rsidRPr="00771A28">
        <w:rPr>
          <w:rFonts w:ascii="Times New Roman" w:hAnsi="Times New Roman"/>
          <w:b/>
          <w:kern w:val="2"/>
          <w:lang w:eastAsia="zh-CN"/>
        </w:rPr>
        <w:t>）地下水环境调查</w:t>
      </w:r>
    </w:p>
    <w:p w14:paraId="7E02395E" w14:textId="410DFA15" w:rsidR="00B54635" w:rsidRPr="00771A28" w:rsidRDefault="000972F8" w:rsidP="00B54635">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通过对项目区地下水、地表水、居民用水及环境状况调查，本项目位于</w:t>
      </w:r>
      <w:r w:rsidR="00AD5561" w:rsidRPr="00771A28">
        <w:rPr>
          <w:rFonts w:ascii="Times New Roman" w:hAnsi="Times New Roman"/>
          <w:bCs/>
          <w:kern w:val="2"/>
          <w:lang w:eastAsia="zh-CN"/>
        </w:rPr>
        <w:t>四川省达州市</w:t>
      </w:r>
      <w:r w:rsidR="00BD26E4" w:rsidRPr="00771A28">
        <w:rPr>
          <w:rFonts w:ascii="Times New Roman" w:hAnsi="Times New Roman"/>
          <w:bCs/>
          <w:kern w:val="2"/>
          <w:lang w:eastAsia="zh-CN"/>
        </w:rPr>
        <w:t>宣汉县普光镇塔垭村</w:t>
      </w:r>
      <w:r w:rsidRPr="00771A28">
        <w:rPr>
          <w:rFonts w:ascii="Times New Roman" w:hAnsi="Times New Roman"/>
          <w:bCs/>
          <w:kern w:val="2"/>
          <w:lang w:eastAsia="zh-CN"/>
        </w:rPr>
        <w:t>（</w:t>
      </w:r>
      <w:r w:rsidR="00636868" w:rsidRPr="00771A28">
        <w:rPr>
          <w:rFonts w:ascii="Times New Roman" w:hAnsi="Times New Roman"/>
          <w:bCs/>
          <w:kern w:val="2"/>
          <w:lang w:eastAsia="zh-CN"/>
        </w:rPr>
        <w:t>原普光</w:t>
      </w:r>
      <w:r w:rsidR="00636868" w:rsidRPr="00771A28">
        <w:rPr>
          <w:rFonts w:ascii="Times New Roman" w:hAnsi="Times New Roman"/>
          <w:bCs/>
          <w:kern w:val="2"/>
          <w:lang w:eastAsia="zh-CN"/>
        </w:rPr>
        <w:t>103</w:t>
      </w:r>
      <w:r w:rsidR="00636868" w:rsidRPr="00771A28">
        <w:rPr>
          <w:rFonts w:ascii="Times New Roman" w:hAnsi="Times New Roman"/>
          <w:bCs/>
          <w:kern w:val="2"/>
          <w:lang w:eastAsia="zh-CN"/>
        </w:rPr>
        <w:t>集气站</w:t>
      </w:r>
      <w:r w:rsidRPr="00771A28">
        <w:rPr>
          <w:rFonts w:ascii="Times New Roman" w:hAnsi="Times New Roman"/>
          <w:bCs/>
          <w:kern w:val="2"/>
          <w:lang w:eastAsia="zh-CN"/>
        </w:rPr>
        <w:t>），</w:t>
      </w:r>
      <w:r w:rsidR="00192A0E" w:rsidRPr="00771A28">
        <w:rPr>
          <w:rFonts w:ascii="Times New Roman" w:hAnsi="Times New Roman"/>
          <w:bCs/>
          <w:kern w:val="2"/>
          <w:lang w:eastAsia="zh-CN"/>
        </w:rPr>
        <w:t>评价区内仅有少数居民分布，均为采用评价区外</w:t>
      </w:r>
      <w:r w:rsidR="00B86F77" w:rsidRPr="00771A28">
        <w:rPr>
          <w:rFonts w:ascii="Times New Roman" w:hAnsi="Times New Roman"/>
          <w:bCs/>
          <w:kern w:val="2"/>
          <w:lang w:eastAsia="zh-CN"/>
        </w:rPr>
        <w:t>地表水</w:t>
      </w:r>
      <w:r w:rsidR="00192A0E" w:rsidRPr="00771A28">
        <w:rPr>
          <w:rFonts w:ascii="Times New Roman" w:hAnsi="Times New Roman"/>
          <w:bCs/>
          <w:kern w:val="2"/>
          <w:lang w:eastAsia="zh-CN"/>
        </w:rPr>
        <w:t>进行集中供水</w:t>
      </w:r>
      <w:r w:rsidRPr="00771A28">
        <w:rPr>
          <w:rFonts w:ascii="Times New Roman" w:hAnsi="Times New Roman"/>
          <w:bCs/>
          <w:kern w:val="2"/>
          <w:lang w:eastAsia="zh-CN"/>
        </w:rPr>
        <w:t>。</w:t>
      </w:r>
      <w:r w:rsidR="00192A0E" w:rsidRPr="00771A28">
        <w:rPr>
          <w:rFonts w:ascii="Times New Roman" w:hAnsi="Times New Roman"/>
          <w:bCs/>
          <w:kern w:val="2"/>
          <w:lang w:eastAsia="zh-CN"/>
        </w:rPr>
        <w:t>本项目评价范围内无居民取用区域地下水</w:t>
      </w:r>
      <w:r w:rsidRPr="00771A28">
        <w:rPr>
          <w:rFonts w:ascii="Times New Roman" w:hAnsi="Times New Roman"/>
          <w:lang w:eastAsia="zh-CN"/>
        </w:rPr>
        <w:t>。</w:t>
      </w:r>
    </w:p>
    <w:p w14:paraId="365FD5FE" w14:textId="7C1B1CE0" w:rsidR="00B54635" w:rsidRPr="00771A28" w:rsidRDefault="00B54635" w:rsidP="00B54635">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综上，根据《全国地下水功能区划分技术大纲》的要求和实地调查评价区地下水环境状况，本项目评价区地下水功能为供水水源资源功能。</w:t>
      </w:r>
    </w:p>
    <w:p w14:paraId="15A13B15" w14:textId="77777777" w:rsidR="00B54635" w:rsidRPr="00771A28" w:rsidRDefault="00B54635" w:rsidP="00B54635">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771A28">
        <w:rPr>
          <w:rFonts w:ascii="Times New Roman" w:eastAsia="黑体" w:hAnsi="Times New Roman"/>
          <w:bCs/>
          <w:kern w:val="2"/>
          <w:lang w:eastAsia="zh-CN"/>
        </w:rPr>
        <w:t>2</w:t>
      </w:r>
      <w:r w:rsidRPr="00771A28">
        <w:rPr>
          <w:rFonts w:ascii="Times New Roman" w:eastAsia="黑体" w:hAnsi="Times New Roman"/>
          <w:bCs/>
          <w:kern w:val="2"/>
          <w:lang w:eastAsia="zh-CN"/>
        </w:rPr>
        <w:t>、地下水环境保护目标</w:t>
      </w:r>
    </w:p>
    <w:p w14:paraId="656444E1" w14:textId="09943430" w:rsidR="00EE3F7A" w:rsidRPr="00771A28" w:rsidRDefault="000972F8" w:rsidP="000972F8">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根据外环境调查，结合项目场地所处水文地质条件，</w:t>
      </w:r>
      <w:r w:rsidR="00192A0E" w:rsidRPr="00771A28">
        <w:rPr>
          <w:rFonts w:ascii="Times New Roman" w:hAnsi="Times New Roman"/>
          <w:bCs/>
          <w:kern w:val="2"/>
          <w:lang w:eastAsia="zh-CN"/>
        </w:rPr>
        <w:t>区域地下水</w:t>
      </w:r>
      <w:r w:rsidRPr="00771A28">
        <w:rPr>
          <w:rFonts w:ascii="Times New Roman" w:hAnsi="Times New Roman"/>
          <w:bCs/>
          <w:kern w:val="2"/>
          <w:lang w:eastAsia="zh-CN"/>
        </w:rPr>
        <w:t>总体流向为北东至南西，排泄至</w:t>
      </w:r>
      <w:r w:rsidR="00B86F77" w:rsidRPr="00771A28">
        <w:rPr>
          <w:rFonts w:ascii="Times New Roman" w:hAnsi="Times New Roman"/>
          <w:bCs/>
          <w:kern w:val="2"/>
          <w:lang w:eastAsia="zh-CN"/>
        </w:rPr>
        <w:t>千河沟与</w:t>
      </w:r>
      <w:r w:rsidR="00192A0E" w:rsidRPr="00771A28">
        <w:rPr>
          <w:rFonts w:ascii="Times New Roman" w:hAnsi="Times New Roman"/>
          <w:bCs/>
          <w:kern w:val="2"/>
          <w:lang w:eastAsia="zh-CN"/>
        </w:rPr>
        <w:t>后</w:t>
      </w:r>
      <w:r w:rsidRPr="00771A28">
        <w:rPr>
          <w:rFonts w:ascii="Times New Roman" w:hAnsi="Times New Roman"/>
          <w:bCs/>
          <w:kern w:val="2"/>
          <w:lang w:eastAsia="zh-CN"/>
        </w:rPr>
        <w:t>河。项目施工可能受影响的含水层为</w:t>
      </w:r>
      <w:r w:rsidR="00EE77D5" w:rsidRPr="00771A28">
        <w:rPr>
          <w:rFonts w:ascii="Times New Roman" w:hAnsi="Times New Roman"/>
          <w:lang w:eastAsia="zh-CN"/>
        </w:rPr>
        <w:t>基岩裂隙水与碎屑岩类裂隙水</w:t>
      </w:r>
      <w:r w:rsidRPr="00771A28">
        <w:rPr>
          <w:rFonts w:ascii="Times New Roman" w:hAnsi="Times New Roman"/>
          <w:bCs/>
          <w:kern w:val="2"/>
          <w:lang w:eastAsia="zh-CN"/>
        </w:rPr>
        <w:t>。</w:t>
      </w:r>
      <w:r w:rsidR="00EE3F7A" w:rsidRPr="00771A28">
        <w:rPr>
          <w:rFonts w:ascii="Times New Roman" w:hAnsi="Times New Roman"/>
          <w:bCs/>
          <w:kern w:val="2"/>
          <w:lang w:eastAsia="zh-CN"/>
        </w:rPr>
        <w:t>本项目地下水环境保护目标见前文</w:t>
      </w:r>
      <w:r w:rsidR="00EE3F7A" w:rsidRPr="00771A28">
        <w:rPr>
          <w:rFonts w:ascii="Times New Roman" w:hAnsi="Times New Roman"/>
          <w:bCs/>
          <w:kern w:val="2"/>
          <w:lang w:eastAsia="zh-CN"/>
        </w:rPr>
        <w:t>“2.9.1</w:t>
      </w:r>
      <w:r w:rsidR="00EE3F7A" w:rsidRPr="00771A28">
        <w:rPr>
          <w:rFonts w:ascii="Times New Roman" w:hAnsi="Times New Roman"/>
          <w:bCs/>
          <w:kern w:val="2"/>
          <w:lang w:eastAsia="zh-CN"/>
        </w:rPr>
        <w:t>外环境关系</w:t>
      </w:r>
      <w:r w:rsidR="00EE3F7A" w:rsidRPr="00771A28">
        <w:rPr>
          <w:rFonts w:ascii="Times New Roman" w:hAnsi="Times New Roman"/>
          <w:bCs/>
          <w:kern w:val="2"/>
          <w:lang w:eastAsia="zh-CN"/>
        </w:rPr>
        <w:t>”</w:t>
      </w:r>
      <w:r w:rsidR="00EE3F7A" w:rsidRPr="00771A28">
        <w:rPr>
          <w:rFonts w:ascii="Times New Roman" w:hAnsi="Times New Roman"/>
          <w:bCs/>
          <w:kern w:val="2"/>
          <w:lang w:eastAsia="zh-CN"/>
        </w:rPr>
        <w:t>。</w:t>
      </w:r>
    </w:p>
    <w:p w14:paraId="52B36B0A" w14:textId="77777777" w:rsidR="00EE3F7A" w:rsidRPr="00771A28" w:rsidRDefault="00EE3F7A" w:rsidP="00EE3F7A">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283" w:name="_Toc118981936"/>
      <w:r w:rsidRPr="00771A28">
        <w:rPr>
          <w:rFonts w:ascii="Times New Roman" w:eastAsia="黑体" w:hAnsi="Times New Roman"/>
          <w:b w:val="0"/>
          <w:sz w:val="24"/>
          <w:szCs w:val="24"/>
          <w:lang w:eastAsia="zh-CN"/>
        </w:rPr>
        <w:lastRenderedPageBreak/>
        <w:t>5.4.</w:t>
      </w:r>
      <w:r w:rsidR="003C3813" w:rsidRPr="00771A28">
        <w:rPr>
          <w:rFonts w:ascii="Times New Roman" w:eastAsia="黑体" w:hAnsi="Times New Roman"/>
          <w:b w:val="0"/>
          <w:sz w:val="24"/>
          <w:szCs w:val="24"/>
          <w:lang w:eastAsia="zh-CN"/>
        </w:rPr>
        <w:t>3</w:t>
      </w:r>
      <w:r w:rsidRPr="00771A28">
        <w:rPr>
          <w:rFonts w:ascii="Times New Roman" w:eastAsia="黑体" w:hAnsi="Times New Roman"/>
          <w:b w:val="0"/>
          <w:sz w:val="24"/>
          <w:szCs w:val="24"/>
          <w:lang w:eastAsia="zh-CN"/>
        </w:rPr>
        <w:t>地下水评价因子及识别</w:t>
      </w:r>
      <w:bookmarkEnd w:id="283"/>
    </w:p>
    <w:p w14:paraId="481E4FC6" w14:textId="77777777" w:rsidR="00EE3F7A" w:rsidRPr="00771A28" w:rsidRDefault="00EE3F7A" w:rsidP="00EE3F7A">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bookmarkStart w:id="284" w:name="_Toc9106"/>
      <w:bookmarkStart w:id="285" w:name="_Toc14702795"/>
      <w:r w:rsidRPr="00771A28">
        <w:rPr>
          <w:rFonts w:ascii="Times New Roman" w:eastAsia="黑体" w:hAnsi="Times New Roman"/>
          <w:bCs/>
          <w:kern w:val="2"/>
          <w:lang w:eastAsia="zh-CN"/>
        </w:rPr>
        <w:t>1</w:t>
      </w:r>
      <w:r w:rsidRPr="00771A28">
        <w:rPr>
          <w:rFonts w:ascii="Times New Roman" w:eastAsia="黑体" w:hAnsi="Times New Roman"/>
          <w:bCs/>
          <w:kern w:val="2"/>
          <w:lang w:eastAsia="zh-CN"/>
        </w:rPr>
        <w:t>、地下水环境现状评价因子</w:t>
      </w:r>
      <w:bookmarkEnd w:id="284"/>
      <w:bookmarkEnd w:id="285"/>
    </w:p>
    <w:p w14:paraId="4DE74368" w14:textId="77777777" w:rsidR="00EE3F7A" w:rsidRPr="00771A28" w:rsidRDefault="00EE3F7A" w:rsidP="00EE3F7A">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地下水环境：</w:t>
      </w:r>
      <w:r w:rsidRPr="00771A28">
        <w:rPr>
          <w:rFonts w:ascii="Times New Roman" w:hAnsi="Times New Roman"/>
          <w:bCs/>
          <w:kern w:val="2"/>
          <w:lang w:eastAsia="zh-CN"/>
        </w:rPr>
        <w:t>K</w:t>
      </w:r>
      <w:r w:rsidRPr="00771A28">
        <w:rPr>
          <w:rFonts w:ascii="Times New Roman" w:hAnsi="Times New Roman"/>
          <w:bCs/>
          <w:kern w:val="2"/>
          <w:vertAlign w:val="superscript"/>
          <w:lang w:eastAsia="zh-CN"/>
        </w:rPr>
        <w:t>+</w:t>
      </w:r>
      <w:r w:rsidRPr="00771A28">
        <w:rPr>
          <w:rFonts w:ascii="Times New Roman" w:hAnsi="Times New Roman"/>
          <w:bCs/>
          <w:kern w:val="2"/>
          <w:lang w:eastAsia="zh-CN"/>
        </w:rPr>
        <w:t>、</w:t>
      </w:r>
      <w:r w:rsidRPr="00771A28">
        <w:rPr>
          <w:rFonts w:ascii="Times New Roman" w:hAnsi="Times New Roman"/>
          <w:bCs/>
          <w:kern w:val="2"/>
          <w:lang w:eastAsia="zh-CN"/>
        </w:rPr>
        <w:t>Na</w:t>
      </w:r>
      <w:r w:rsidRPr="00771A28">
        <w:rPr>
          <w:rFonts w:ascii="Times New Roman" w:hAnsi="Times New Roman"/>
          <w:bCs/>
          <w:kern w:val="2"/>
          <w:vertAlign w:val="superscript"/>
          <w:lang w:eastAsia="zh-CN"/>
        </w:rPr>
        <w:t>+</w:t>
      </w:r>
      <w:r w:rsidRPr="00771A28">
        <w:rPr>
          <w:rFonts w:ascii="Times New Roman" w:hAnsi="Times New Roman"/>
          <w:bCs/>
          <w:kern w:val="2"/>
          <w:lang w:eastAsia="zh-CN"/>
        </w:rPr>
        <w:t>、</w:t>
      </w:r>
      <w:r w:rsidRPr="00771A28">
        <w:rPr>
          <w:rFonts w:ascii="Times New Roman" w:hAnsi="Times New Roman"/>
          <w:bCs/>
          <w:kern w:val="2"/>
          <w:lang w:eastAsia="zh-CN"/>
        </w:rPr>
        <w:t>Ca</w:t>
      </w:r>
      <w:r w:rsidRPr="00771A28">
        <w:rPr>
          <w:rFonts w:ascii="Times New Roman" w:hAnsi="Times New Roman"/>
          <w:bCs/>
          <w:kern w:val="2"/>
          <w:vertAlign w:val="superscript"/>
          <w:lang w:eastAsia="zh-CN"/>
        </w:rPr>
        <w:t>2+</w:t>
      </w:r>
      <w:r w:rsidRPr="00771A28">
        <w:rPr>
          <w:rFonts w:ascii="Times New Roman" w:hAnsi="Times New Roman"/>
          <w:bCs/>
          <w:kern w:val="2"/>
          <w:lang w:eastAsia="zh-CN"/>
        </w:rPr>
        <w:t>、</w:t>
      </w:r>
      <w:r w:rsidRPr="00771A28">
        <w:rPr>
          <w:rFonts w:ascii="Times New Roman" w:hAnsi="Times New Roman"/>
          <w:bCs/>
          <w:kern w:val="2"/>
          <w:lang w:eastAsia="zh-CN"/>
        </w:rPr>
        <w:t>Mg</w:t>
      </w:r>
      <w:r w:rsidRPr="00771A28">
        <w:rPr>
          <w:rFonts w:ascii="Times New Roman" w:hAnsi="Times New Roman"/>
          <w:bCs/>
          <w:kern w:val="2"/>
          <w:vertAlign w:val="superscript"/>
          <w:lang w:eastAsia="zh-CN"/>
        </w:rPr>
        <w:t>2+</w:t>
      </w:r>
      <w:r w:rsidRPr="00771A28">
        <w:rPr>
          <w:rFonts w:ascii="Times New Roman" w:hAnsi="Times New Roman"/>
          <w:bCs/>
          <w:kern w:val="2"/>
          <w:lang w:eastAsia="zh-CN"/>
        </w:rPr>
        <w:t>、</w:t>
      </w:r>
      <w:r w:rsidRPr="00771A28">
        <w:rPr>
          <w:rFonts w:ascii="Times New Roman" w:hAnsi="Times New Roman"/>
          <w:bCs/>
          <w:kern w:val="2"/>
          <w:lang w:eastAsia="zh-CN"/>
        </w:rPr>
        <w:t>CO</w:t>
      </w:r>
      <w:r w:rsidRPr="00771A28">
        <w:rPr>
          <w:rFonts w:ascii="Times New Roman" w:hAnsi="Times New Roman"/>
          <w:bCs/>
          <w:kern w:val="2"/>
          <w:vertAlign w:val="subscript"/>
          <w:lang w:eastAsia="zh-CN"/>
        </w:rPr>
        <w:t>3</w:t>
      </w:r>
      <w:r w:rsidRPr="00771A28">
        <w:rPr>
          <w:rFonts w:ascii="Times New Roman" w:hAnsi="Times New Roman"/>
          <w:bCs/>
          <w:kern w:val="2"/>
          <w:vertAlign w:val="superscript"/>
          <w:lang w:eastAsia="zh-CN"/>
        </w:rPr>
        <w:t>2-</w:t>
      </w:r>
      <w:r w:rsidRPr="00771A28">
        <w:rPr>
          <w:rFonts w:ascii="Times New Roman" w:hAnsi="Times New Roman"/>
          <w:bCs/>
          <w:kern w:val="2"/>
          <w:lang w:eastAsia="zh-CN"/>
        </w:rPr>
        <w:t>、</w:t>
      </w:r>
      <w:r w:rsidRPr="00771A28">
        <w:rPr>
          <w:rFonts w:ascii="Times New Roman" w:hAnsi="Times New Roman"/>
          <w:bCs/>
          <w:kern w:val="2"/>
          <w:lang w:eastAsia="zh-CN"/>
        </w:rPr>
        <w:t>HCO</w:t>
      </w:r>
      <w:r w:rsidRPr="00771A28">
        <w:rPr>
          <w:rFonts w:ascii="Times New Roman" w:hAnsi="Times New Roman"/>
          <w:bCs/>
          <w:kern w:val="2"/>
          <w:vertAlign w:val="superscript"/>
          <w:lang w:eastAsia="zh-CN"/>
        </w:rPr>
        <w:t>3-</w:t>
      </w:r>
      <w:r w:rsidRPr="00771A28">
        <w:rPr>
          <w:rFonts w:ascii="Times New Roman" w:hAnsi="Times New Roman"/>
          <w:bCs/>
          <w:kern w:val="2"/>
          <w:lang w:eastAsia="zh-CN"/>
        </w:rPr>
        <w:t>、</w:t>
      </w:r>
      <w:r w:rsidRPr="00771A28">
        <w:rPr>
          <w:rFonts w:ascii="Times New Roman" w:hAnsi="Times New Roman"/>
          <w:bCs/>
          <w:kern w:val="2"/>
          <w:lang w:eastAsia="zh-CN"/>
        </w:rPr>
        <w:t>Cl</w:t>
      </w:r>
      <w:r w:rsidRPr="00771A28">
        <w:rPr>
          <w:rFonts w:ascii="Times New Roman" w:hAnsi="Times New Roman"/>
          <w:bCs/>
          <w:kern w:val="2"/>
          <w:vertAlign w:val="superscript"/>
          <w:lang w:eastAsia="zh-CN"/>
        </w:rPr>
        <w:t>-</w:t>
      </w:r>
      <w:r w:rsidRPr="00771A28">
        <w:rPr>
          <w:rFonts w:ascii="Times New Roman" w:hAnsi="Times New Roman"/>
          <w:bCs/>
          <w:kern w:val="2"/>
          <w:lang w:eastAsia="zh-CN"/>
        </w:rPr>
        <w:t>、</w:t>
      </w:r>
      <w:r w:rsidRPr="00771A28">
        <w:rPr>
          <w:rFonts w:ascii="Times New Roman" w:hAnsi="Times New Roman"/>
          <w:bCs/>
          <w:kern w:val="2"/>
          <w:lang w:eastAsia="zh-CN"/>
        </w:rPr>
        <w:t>SO</w:t>
      </w:r>
      <w:r w:rsidRPr="00771A28">
        <w:rPr>
          <w:rFonts w:ascii="Times New Roman" w:hAnsi="Times New Roman"/>
          <w:bCs/>
          <w:kern w:val="2"/>
          <w:vertAlign w:val="subscript"/>
          <w:lang w:eastAsia="zh-CN"/>
        </w:rPr>
        <w:t>4</w:t>
      </w:r>
      <w:r w:rsidRPr="00771A28">
        <w:rPr>
          <w:rFonts w:ascii="Times New Roman" w:hAnsi="Times New Roman"/>
          <w:bCs/>
          <w:kern w:val="2"/>
          <w:vertAlign w:val="superscript"/>
          <w:lang w:eastAsia="zh-CN"/>
        </w:rPr>
        <w:t>2-</w:t>
      </w:r>
      <w:r w:rsidRPr="00771A28">
        <w:rPr>
          <w:rFonts w:ascii="Times New Roman" w:hAnsi="Times New Roman"/>
          <w:bCs/>
          <w:kern w:val="2"/>
          <w:lang w:eastAsia="zh-CN"/>
        </w:rPr>
        <w:t>、</w:t>
      </w:r>
      <w:r w:rsidRPr="00771A28">
        <w:rPr>
          <w:rFonts w:ascii="Times New Roman" w:hAnsi="Times New Roman"/>
          <w:bCs/>
          <w:kern w:val="2"/>
          <w:lang w:eastAsia="zh-CN"/>
        </w:rPr>
        <w:t>pH</w:t>
      </w:r>
      <w:r w:rsidRPr="00771A28">
        <w:rPr>
          <w:rFonts w:ascii="Times New Roman" w:hAnsi="Times New Roman"/>
          <w:bCs/>
          <w:kern w:val="2"/>
          <w:lang w:eastAsia="zh-CN"/>
        </w:rPr>
        <w:t>、氨氮、硝酸盐、亚硝酸盐、挥发性酚类、氰化物、砷、汞、铬（六价）、总硬度、铅、氟、镉、铁、锰、溶解性总固体、高锰酸盐指数、硫酸盐、总大肠菌群、细菌总数。</w:t>
      </w:r>
    </w:p>
    <w:p w14:paraId="3C11DCE0" w14:textId="77777777" w:rsidR="00EE3F7A" w:rsidRPr="00771A28" w:rsidRDefault="00EE3F7A" w:rsidP="00EE3F7A">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bookmarkStart w:id="286" w:name="_Toc21960"/>
      <w:bookmarkStart w:id="287" w:name="_Toc14702796"/>
      <w:r w:rsidRPr="00771A28">
        <w:rPr>
          <w:rFonts w:ascii="Times New Roman" w:eastAsia="黑体" w:hAnsi="Times New Roman"/>
          <w:bCs/>
          <w:kern w:val="2"/>
          <w:lang w:eastAsia="zh-CN"/>
        </w:rPr>
        <w:t>2</w:t>
      </w:r>
      <w:r w:rsidRPr="00771A28">
        <w:rPr>
          <w:rFonts w:ascii="Times New Roman" w:eastAsia="黑体" w:hAnsi="Times New Roman"/>
          <w:bCs/>
          <w:kern w:val="2"/>
          <w:lang w:eastAsia="zh-CN"/>
        </w:rPr>
        <w:t>、地下水环境影响评价因子</w:t>
      </w:r>
      <w:bookmarkEnd w:id="286"/>
      <w:bookmarkEnd w:id="287"/>
    </w:p>
    <w:p w14:paraId="14534D07" w14:textId="77777777" w:rsidR="00EE3F7A" w:rsidRPr="00771A28" w:rsidRDefault="00EE3F7A" w:rsidP="00EE3F7A">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鉴于本项目废水具有氯化物、悬浮物含量高，含石油类、有机物，且变化范围大，水质复杂的特点，类比同类项目，本项目产生废水水质主要含有有机物、石油类、氯离子、无机盐等。</w:t>
      </w:r>
    </w:p>
    <w:p w14:paraId="5ABEBC3D" w14:textId="61B14921" w:rsidR="00EE3F7A" w:rsidRPr="00771A28" w:rsidRDefault="00EE3F7A" w:rsidP="00EE3F7A">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根据《环境影响评价技术导则</w:t>
      </w:r>
      <w:r w:rsidRPr="00771A28">
        <w:rPr>
          <w:rFonts w:ascii="Times New Roman" w:hAnsi="Times New Roman"/>
          <w:bCs/>
          <w:kern w:val="2"/>
          <w:lang w:eastAsia="zh-CN"/>
        </w:rPr>
        <w:t>-</w:t>
      </w:r>
      <w:r w:rsidRPr="00771A28">
        <w:rPr>
          <w:rFonts w:ascii="Times New Roman" w:hAnsi="Times New Roman"/>
          <w:bCs/>
          <w:kern w:val="2"/>
          <w:lang w:eastAsia="zh-CN"/>
        </w:rPr>
        <w:t>地下水环境》（</w:t>
      </w:r>
      <w:r w:rsidRPr="00771A28">
        <w:rPr>
          <w:rFonts w:ascii="Times New Roman" w:hAnsi="Times New Roman"/>
          <w:bCs/>
          <w:kern w:val="2"/>
          <w:lang w:eastAsia="zh-CN"/>
        </w:rPr>
        <w:t>HJ610-2016</w:t>
      </w:r>
      <w:r w:rsidRPr="00771A28">
        <w:rPr>
          <w:rFonts w:ascii="Times New Roman" w:hAnsi="Times New Roman"/>
          <w:bCs/>
          <w:kern w:val="2"/>
          <w:lang w:eastAsia="zh-CN"/>
        </w:rPr>
        <w:t>），预测因子识别应对项目污染物进行分类后（重金属、持久性污染物和其他类别进行分类），对每一类中各项因子采用标准指数法进行排序，分别取标准指数最大的因子作为预测因子；如该项目属于</w:t>
      </w:r>
      <w:r w:rsidR="00CD4EAA" w:rsidRPr="00771A28">
        <w:rPr>
          <w:rFonts w:ascii="Times New Roman" w:hAnsi="Times New Roman"/>
          <w:bCs/>
          <w:kern w:val="2"/>
          <w:lang w:eastAsia="zh-CN"/>
        </w:rPr>
        <w:t>改扩建</w:t>
      </w:r>
      <w:r w:rsidRPr="00771A28">
        <w:rPr>
          <w:rFonts w:ascii="Times New Roman" w:hAnsi="Times New Roman"/>
          <w:bCs/>
          <w:kern w:val="2"/>
          <w:lang w:eastAsia="zh-CN"/>
        </w:rPr>
        <w:t>项目，将选择技改后继续产生的特征因子，改扩建后新增加的特征因子作为预测因子；污染场地已经查明的主要污染物作为预测因子。</w:t>
      </w:r>
    </w:p>
    <w:p w14:paraId="624860ED" w14:textId="0762A9CB" w:rsidR="00EE3F7A" w:rsidRPr="00771A28" w:rsidRDefault="00EE3F7A" w:rsidP="00EE3F7A">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根据监测资料，</w:t>
      </w:r>
      <w:r w:rsidR="00B86F77" w:rsidRPr="00771A28">
        <w:rPr>
          <w:rFonts w:ascii="Times New Roman" w:hAnsi="Times New Roman"/>
          <w:bCs/>
          <w:kern w:val="2"/>
          <w:lang w:eastAsia="zh-CN"/>
        </w:rPr>
        <w:t>普光</w:t>
      </w:r>
      <w:r w:rsidR="00B86F77" w:rsidRPr="00771A28">
        <w:rPr>
          <w:rFonts w:ascii="Times New Roman" w:hAnsi="Times New Roman"/>
          <w:bCs/>
          <w:kern w:val="2"/>
          <w:lang w:eastAsia="zh-CN"/>
        </w:rPr>
        <w:t>103</w:t>
      </w:r>
      <w:r w:rsidR="00B86F77" w:rsidRPr="00771A28">
        <w:rPr>
          <w:rFonts w:ascii="Times New Roman" w:hAnsi="Times New Roman"/>
          <w:bCs/>
          <w:kern w:val="2"/>
          <w:lang w:eastAsia="zh-CN"/>
        </w:rPr>
        <w:t>集气站</w:t>
      </w:r>
      <w:r w:rsidRPr="00771A28">
        <w:rPr>
          <w:rFonts w:ascii="Times New Roman" w:hAnsi="Times New Roman"/>
          <w:bCs/>
          <w:kern w:val="2"/>
          <w:lang w:eastAsia="zh-CN"/>
        </w:rPr>
        <w:t>附近潜水含水层地下水水质良好，所有指标均未超过《地下水质量标准》（</w:t>
      </w:r>
      <w:r w:rsidRPr="00771A28">
        <w:rPr>
          <w:rFonts w:ascii="Times New Roman" w:hAnsi="Times New Roman"/>
          <w:bCs/>
          <w:kern w:val="2"/>
          <w:lang w:eastAsia="zh-CN"/>
        </w:rPr>
        <w:t>GB/T14848-2017</w:t>
      </w:r>
      <w:r w:rsidRPr="00771A28">
        <w:rPr>
          <w:rFonts w:ascii="Times New Roman" w:hAnsi="Times New Roman"/>
          <w:bCs/>
          <w:kern w:val="2"/>
          <w:lang w:eastAsia="zh-CN"/>
        </w:rPr>
        <w:t>）中的</w:t>
      </w:r>
      <w:r w:rsidRPr="00771A28">
        <w:rPr>
          <w:rFonts w:ascii="Times New Roman" w:hAnsi="Times New Roman"/>
          <w:bCs/>
          <w:kern w:val="2"/>
          <w:lang w:eastAsia="zh-CN"/>
        </w:rPr>
        <w:t>Ⅲ</w:t>
      </w:r>
      <w:r w:rsidRPr="00771A28">
        <w:rPr>
          <w:rFonts w:ascii="Times New Roman" w:hAnsi="Times New Roman"/>
          <w:bCs/>
          <w:kern w:val="2"/>
          <w:lang w:eastAsia="zh-CN"/>
        </w:rPr>
        <w:t>类标准限值要求。基于本项目废水的水质特征，选择无机离子中等标污染负荷最大的氯离子，持久性污染物中等标污染负荷最大的</w:t>
      </w:r>
      <w:r w:rsidRPr="00771A28">
        <w:rPr>
          <w:rFonts w:ascii="Times New Roman" w:hAnsi="Times New Roman"/>
          <w:bCs/>
          <w:kern w:val="2"/>
          <w:lang w:eastAsia="zh-CN"/>
        </w:rPr>
        <w:t>COD</w:t>
      </w:r>
      <w:r w:rsidRPr="00771A28">
        <w:rPr>
          <w:rFonts w:ascii="Times New Roman" w:hAnsi="Times New Roman"/>
          <w:bCs/>
          <w:kern w:val="2"/>
          <w:vertAlign w:val="subscript"/>
          <w:lang w:eastAsia="zh-CN"/>
        </w:rPr>
        <w:t>Cr</w:t>
      </w:r>
      <w:r w:rsidRPr="00771A28">
        <w:rPr>
          <w:rFonts w:ascii="Times New Roman" w:hAnsi="Times New Roman"/>
          <w:bCs/>
          <w:kern w:val="2"/>
          <w:lang w:eastAsia="zh-CN"/>
        </w:rPr>
        <w:t>，特征污染因子石油类作为本次评价的预测因子。</w:t>
      </w:r>
    </w:p>
    <w:p w14:paraId="0DBB4C1A" w14:textId="77777777" w:rsidR="00EE3F7A" w:rsidRPr="00771A28" w:rsidRDefault="00EE3F7A" w:rsidP="00EE3F7A">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288" w:name="_Toc14702804"/>
      <w:bookmarkStart w:id="289" w:name="_Toc118981937"/>
      <w:r w:rsidRPr="00771A28">
        <w:rPr>
          <w:rFonts w:ascii="Times New Roman" w:eastAsia="黑体" w:hAnsi="Times New Roman"/>
          <w:b w:val="0"/>
          <w:sz w:val="24"/>
          <w:szCs w:val="24"/>
          <w:lang w:eastAsia="zh-CN"/>
        </w:rPr>
        <w:t>5.4.</w:t>
      </w:r>
      <w:r w:rsidR="003C3813" w:rsidRPr="00771A28">
        <w:rPr>
          <w:rFonts w:ascii="Times New Roman" w:eastAsia="黑体" w:hAnsi="Times New Roman"/>
          <w:b w:val="0"/>
          <w:sz w:val="24"/>
          <w:szCs w:val="24"/>
          <w:lang w:eastAsia="zh-CN"/>
        </w:rPr>
        <w:t>4</w:t>
      </w:r>
      <w:r w:rsidRPr="00771A28">
        <w:rPr>
          <w:rFonts w:ascii="Times New Roman" w:eastAsia="黑体" w:hAnsi="Times New Roman"/>
          <w:b w:val="0"/>
          <w:sz w:val="24"/>
          <w:szCs w:val="24"/>
          <w:lang w:eastAsia="zh-CN"/>
        </w:rPr>
        <w:t>水文地质参数识别</w:t>
      </w:r>
      <w:bookmarkEnd w:id="288"/>
      <w:bookmarkEnd w:id="289"/>
    </w:p>
    <w:p w14:paraId="6563396A" w14:textId="16B3DBBB" w:rsidR="0050312F" w:rsidRPr="00771A28" w:rsidRDefault="0050312F" w:rsidP="00C90463">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本次评价充分参考</w:t>
      </w:r>
      <w:r w:rsidR="00C90463" w:rsidRPr="00771A28">
        <w:rPr>
          <w:rFonts w:ascii="Times New Roman" w:hAnsi="Times New Roman"/>
          <w:sz w:val="24"/>
          <w:szCs w:val="24"/>
          <w:lang w:eastAsia="zh-CN"/>
        </w:rPr>
        <w:t>《中国石油化工股份有限公司中原油田普光分公司普光分公司</w:t>
      </w:r>
      <w:r w:rsidR="00C90463" w:rsidRPr="00771A28">
        <w:rPr>
          <w:rFonts w:ascii="Times New Roman" w:hAnsi="Times New Roman"/>
          <w:sz w:val="24"/>
          <w:szCs w:val="24"/>
          <w:lang w:eastAsia="zh-CN"/>
        </w:rPr>
        <w:t>P3021</w:t>
      </w:r>
      <w:r w:rsidR="00C90463" w:rsidRPr="00771A28">
        <w:rPr>
          <w:rFonts w:ascii="Times New Roman" w:hAnsi="Times New Roman"/>
          <w:sz w:val="24"/>
          <w:szCs w:val="24"/>
          <w:lang w:eastAsia="zh-CN"/>
        </w:rPr>
        <w:t>产能建设项目地下水环境影响评价专题》、</w:t>
      </w:r>
      <w:r w:rsidR="00BC4FFF" w:rsidRPr="00771A28">
        <w:rPr>
          <w:rFonts w:ascii="Times New Roman" w:hAnsi="Times New Roman"/>
          <w:sz w:val="24"/>
          <w:szCs w:val="24"/>
          <w:lang w:eastAsia="zh-CN"/>
        </w:rPr>
        <w:t>《大湾</w:t>
      </w:r>
      <w:r w:rsidR="00BC4FFF" w:rsidRPr="00771A28">
        <w:rPr>
          <w:rFonts w:ascii="Times New Roman" w:hAnsi="Times New Roman"/>
          <w:sz w:val="24"/>
          <w:szCs w:val="24"/>
          <w:lang w:eastAsia="zh-CN"/>
        </w:rPr>
        <w:t>406</w:t>
      </w:r>
      <w:r w:rsidR="00BC4FFF" w:rsidRPr="00771A28">
        <w:rPr>
          <w:rFonts w:ascii="Times New Roman" w:hAnsi="Times New Roman"/>
          <w:sz w:val="24"/>
          <w:szCs w:val="24"/>
          <w:lang w:eastAsia="zh-CN"/>
        </w:rPr>
        <w:t>滚动勘探井地下水环境影响评价专题报告》、《</w:t>
      </w:r>
      <w:r w:rsidR="00BC4FFF" w:rsidRPr="00771A28">
        <w:rPr>
          <w:rFonts w:ascii="Times New Roman" w:hAnsi="Times New Roman"/>
          <w:sz w:val="24"/>
          <w:szCs w:val="24"/>
          <w:lang w:eastAsia="zh-CN"/>
        </w:rPr>
        <w:t>M506-1T</w:t>
      </w:r>
      <w:r w:rsidR="00BC4FFF" w:rsidRPr="00771A28">
        <w:rPr>
          <w:rFonts w:ascii="Times New Roman" w:hAnsi="Times New Roman"/>
          <w:sz w:val="24"/>
          <w:szCs w:val="24"/>
          <w:lang w:eastAsia="zh-CN"/>
        </w:rPr>
        <w:t>井产能建设项目地下水环境影响评价专题报告》、《大湾</w:t>
      </w:r>
      <w:r w:rsidR="00BC4FFF" w:rsidRPr="00771A28">
        <w:rPr>
          <w:rFonts w:ascii="Times New Roman" w:hAnsi="Times New Roman"/>
          <w:sz w:val="24"/>
          <w:szCs w:val="24"/>
          <w:lang w:eastAsia="zh-CN"/>
        </w:rPr>
        <w:t>4</w:t>
      </w:r>
      <w:r w:rsidR="00BC4FFF" w:rsidRPr="00771A28">
        <w:rPr>
          <w:rFonts w:ascii="Times New Roman" w:hAnsi="Times New Roman"/>
          <w:sz w:val="24"/>
          <w:szCs w:val="24"/>
          <w:lang w:eastAsia="zh-CN"/>
        </w:rPr>
        <w:t>井探工程地下水环境影响评价专题报告</w:t>
      </w:r>
      <w:r w:rsidR="00BC4FFF" w:rsidRPr="00771A28">
        <w:rPr>
          <w:rFonts w:ascii="Times New Roman" w:hAnsi="Times New Roman"/>
          <w:sz w:val="24"/>
          <w:szCs w:val="24"/>
          <w:lang w:eastAsia="zh-CN"/>
        </w:rPr>
        <w:t xml:space="preserve"> </w:t>
      </w:r>
      <w:r w:rsidR="00BC4FFF" w:rsidRPr="00771A28">
        <w:rPr>
          <w:rFonts w:ascii="Times New Roman" w:hAnsi="Times New Roman"/>
          <w:sz w:val="24"/>
          <w:szCs w:val="24"/>
          <w:lang w:eastAsia="zh-CN"/>
        </w:rPr>
        <w:t>西南交通大学地球科学与环境工程学院</w:t>
      </w:r>
      <w:r w:rsidR="00BC4FFF" w:rsidRPr="00771A28">
        <w:rPr>
          <w:rFonts w:ascii="Times New Roman" w:hAnsi="Times New Roman"/>
          <w:sz w:val="24"/>
          <w:szCs w:val="24"/>
          <w:lang w:eastAsia="zh-CN"/>
        </w:rPr>
        <w:t xml:space="preserve"> 2018.8</w:t>
      </w:r>
      <w:r w:rsidR="00BC4FFF" w:rsidRPr="00771A28">
        <w:rPr>
          <w:rFonts w:ascii="Times New Roman" w:hAnsi="Times New Roman"/>
          <w:sz w:val="24"/>
          <w:szCs w:val="24"/>
          <w:lang w:eastAsia="zh-CN"/>
        </w:rPr>
        <w:t>》</w:t>
      </w:r>
      <w:r w:rsidRPr="00771A28">
        <w:rPr>
          <w:rFonts w:ascii="Times New Roman" w:hAnsi="Times New Roman"/>
          <w:sz w:val="24"/>
          <w:szCs w:val="24"/>
          <w:lang w:eastAsia="zh-CN"/>
        </w:rPr>
        <w:t>的地下水环境影响评价成果来选取水文地质参数。</w:t>
      </w:r>
      <w:r w:rsidR="00EE281B" w:rsidRPr="00771A28">
        <w:rPr>
          <w:rFonts w:ascii="Times New Roman" w:hAnsi="Times New Roman"/>
          <w:sz w:val="24"/>
          <w:szCs w:val="24"/>
          <w:lang w:eastAsia="zh-CN"/>
        </w:rPr>
        <w:t>根据附图</w:t>
      </w:r>
      <w:r w:rsidR="00EE281B" w:rsidRPr="00771A28">
        <w:rPr>
          <w:rFonts w:ascii="Times New Roman" w:hAnsi="Times New Roman"/>
          <w:sz w:val="24"/>
          <w:szCs w:val="24"/>
          <w:lang w:eastAsia="zh-CN"/>
        </w:rPr>
        <w:t>11</w:t>
      </w:r>
      <w:r w:rsidR="00EE281B" w:rsidRPr="00771A28">
        <w:rPr>
          <w:rFonts w:ascii="Times New Roman" w:hAnsi="Times New Roman"/>
          <w:sz w:val="24"/>
          <w:szCs w:val="24"/>
          <w:lang w:eastAsia="zh-CN"/>
        </w:rPr>
        <w:t>可知</w:t>
      </w:r>
      <w:r w:rsidR="00C90463" w:rsidRPr="00771A28">
        <w:rPr>
          <w:rFonts w:ascii="Times New Roman" w:hAnsi="Times New Roman"/>
          <w:sz w:val="24"/>
          <w:szCs w:val="24"/>
          <w:lang w:eastAsia="zh-CN"/>
        </w:rPr>
        <w:t>P3021</w:t>
      </w:r>
      <w:r w:rsidR="00C90463" w:rsidRPr="00771A28">
        <w:rPr>
          <w:rFonts w:ascii="Times New Roman" w:hAnsi="Times New Roman"/>
          <w:sz w:val="24"/>
          <w:szCs w:val="24"/>
          <w:lang w:eastAsia="zh-CN"/>
        </w:rPr>
        <w:t>井、</w:t>
      </w:r>
      <w:r w:rsidR="00EE281B" w:rsidRPr="00771A28">
        <w:rPr>
          <w:rFonts w:ascii="Times New Roman" w:hAnsi="Times New Roman"/>
          <w:sz w:val="24"/>
          <w:szCs w:val="24"/>
          <w:lang w:eastAsia="zh-CN"/>
        </w:rPr>
        <w:t>大湾</w:t>
      </w:r>
      <w:r w:rsidR="00EE281B" w:rsidRPr="00771A28">
        <w:rPr>
          <w:rFonts w:ascii="Times New Roman" w:hAnsi="Times New Roman"/>
          <w:sz w:val="24"/>
          <w:szCs w:val="24"/>
          <w:lang w:eastAsia="zh-CN"/>
        </w:rPr>
        <w:t>406</w:t>
      </w:r>
      <w:r w:rsidR="00EE281B" w:rsidRPr="00771A28">
        <w:rPr>
          <w:rFonts w:ascii="Times New Roman" w:hAnsi="Times New Roman"/>
          <w:sz w:val="24"/>
          <w:szCs w:val="24"/>
          <w:lang w:eastAsia="zh-CN"/>
        </w:rPr>
        <w:t>井、大湾</w:t>
      </w:r>
      <w:r w:rsidR="00EE281B" w:rsidRPr="00771A28">
        <w:rPr>
          <w:rFonts w:ascii="Times New Roman" w:hAnsi="Times New Roman"/>
          <w:sz w:val="24"/>
          <w:szCs w:val="24"/>
          <w:lang w:eastAsia="zh-CN"/>
        </w:rPr>
        <w:t>4</w:t>
      </w:r>
      <w:r w:rsidR="00EE281B" w:rsidRPr="00771A28">
        <w:rPr>
          <w:rFonts w:ascii="Times New Roman" w:hAnsi="Times New Roman"/>
          <w:sz w:val="24"/>
          <w:szCs w:val="24"/>
          <w:lang w:eastAsia="zh-CN"/>
        </w:rPr>
        <w:t>井与</w:t>
      </w:r>
      <w:r w:rsidR="00EE281B" w:rsidRPr="00771A28">
        <w:rPr>
          <w:rFonts w:ascii="Times New Roman" w:hAnsi="Times New Roman"/>
          <w:sz w:val="24"/>
          <w:szCs w:val="24"/>
          <w:lang w:eastAsia="zh-CN"/>
        </w:rPr>
        <w:t>M506-1T</w:t>
      </w:r>
      <w:r w:rsidR="00EE281B" w:rsidRPr="00771A28">
        <w:rPr>
          <w:rFonts w:ascii="Times New Roman" w:hAnsi="Times New Roman"/>
          <w:sz w:val="24"/>
          <w:szCs w:val="24"/>
          <w:lang w:eastAsia="zh-CN"/>
        </w:rPr>
        <w:t>井均位于本项目周边较近区域，地下水类型均以裂隙水为主</w:t>
      </w:r>
      <w:r w:rsidR="00FE60A0" w:rsidRPr="00771A28">
        <w:rPr>
          <w:rFonts w:ascii="Times New Roman" w:hAnsi="Times New Roman"/>
          <w:sz w:val="24"/>
          <w:szCs w:val="24"/>
          <w:lang w:eastAsia="zh-CN"/>
        </w:rPr>
        <w:t>。地下水赋存于侏罗系</w:t>
      </w:r>
      <w:r w:rsidR="00C90463" w:rsidRPr="00771A28">
        <w:rPr>
          <w:rFonts w:ascii="Times New Roman" w:hAnsi="Times New Roman"/>
          <w:sz w:val="24"/>
          <w:szCs w:val="24"/>
          <w:lang w:eastAsia="zh-CN"/>
        </w:rPr>
        <w:t>上</w:t>
      </w:r>
      <w:r w:rsidR="00FE60A0" w:rsidRPr="00771A28">
        <w:rPr>
          <w:rFonts w:ascii="Times New Roman" w:hAnsi="Times New Roman"/>
          <w:sz w:val="24"/>
          <w:szCs w:val="24"/>
          <w:lang w:eastAsia="zh-CN"/>
        </w:rPr>
        <w:t>统</w:t>
      </w:r>
      <w:r w:rsidR="00C90463" w:rsidRPr="00771A28">
        <w:rPr>
          <w:rFonts w:ascii="Times New Roman" w:hAnsi="Times New Roman"/>
          <w:sz w:val="24"/>
          <w:szCs w:val="24"/>
          <w:lang w:eastAsia="zh-CN"/>
        </w:rPr>
        <w:t>蓬莱镇</w:t>
      </w:r>
      <w:r w:rsidR="00FE60A0" w:rsidRPr="00771A28">
        <w:rPr>
          <w:rFonts w:ascii="Times New Roman" w:hAnsi="Times New Roman"/>
          <w:sz w:val="24"/>
          <w:szCs w:val="24"/>
          <w:lang w:eastAsia="zh-CN"/>
        </w:rPr>
        <w:t>组（</w:t>
      </w:r>
      <w:r w:rsidR="00FE60A0" w:rsidRPr="00771A28">
        <w:rPr>
          <w:rFonts w:ascii="Times New Roman" w:hAnsi="Times New Roman"/>
          <w:sz w:val="24"/>
          <w:szCs w:val="24"/>
          <w:lang w:eastAsia="zh-CN"/>
        </w:rPr>
        <w:t>J</w:t>
      </w:r>
      <w:r w:rsidR="00C90463" w:rsidRPr="00771A28">
        <w:rPr>
          <w:rFonts w:ascii="Times New Roman" w:hAnsi="Times New Roman"/>
          <w:sz w:val="24"/>
          <w:szCs w:val="24"/>
          <w:vertAlign w:val="subscript"/>
          <w:lang w:eastAsia="zh-CN"/>
        </w:rPr>
        <w:t>3</w:t>
      </w:r>
      <w:r w:rsidR="00C90463" w:rsidRPr="00771A28">
        <w:rPr>
          <w:rFonts w:ascii="Times New Roman" w:hAnsi="Times New Roman"/>
          <w:sz w:val="24"/>
          <w:szCs w:val="24"/>
          <w:lang w:eastAsia="zh-CN"/>
        </w:rPr>
        <w:t>p</w:t>
      </w:r>
      <w:r w:rsidR="00C90463" w:rsidRPr="00771A28">
        <w:rPr>
          <w:rFonts w:ascii="Times New Roman" w:hAnsi="Times New Roman"/>
          <w:sz w:val="24"/>
          <w:szCs w:val="24"/>
          <w:vertAlign w:val="subscript"/>
          <w:lang w:eastAsia="zh-CN"/>
        </w:rPr>
        <w:t>2</w:t>
      </w:r>
      <w:r w:rsidR="00FE60A0" w:rsidRPr="00771A28">
        <w:rPr>
          <w:rFonts w:ascii="Times New Roman" w:hAnsi="Times New Roman"/>
          <w:sz w:val="24"/>
          <w:szCs w:val="24"/>
          <w:lang w:eastAsia="zh-CN"/>
        </w:rPr>
        <w:t>）构造裂隙中，砂岩为主要含水层。</w:t>
      </w:r>
    </w:p>
    <w:p w14:paraId="7170F1DF" w14:textId="77777777" w:rsidR="00D553FF" w:rsidRPr="00771A28" w:rsidRDefault="00D553FF" w:rsidP="00D553FF">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290" w:name="_Toc118981938"/>
      <w:r w:rsidRPr="00771A28">
        <w:rPr>
          <w:rFonts w:ascii="Times New Roman" w:eastAsia="黑体" w:hAnsi="Times New Roman"/>
          <w:b w:val="0"/>
          <w:sz w:val="24"/>
          <w:szCs w:val="24"/>
          <w:lang w:eastAsia="zh-CN"/>
        </w:rPr>
        <w:lastRenderedPageBreak/>
        <w:t>5.4.</w:t>
      </w:r>
      <w:r w:rsidR="003C3813" w:rsidRPr="00771A28">
        <w:rPr>
          <w:rFonts w:ascii="Times New Roman" w:eastAsia="黑体" w:hAnsi="Times New Roman"/>
          <w:b w:val="0"/>
          <w:sz w:val="24"/>
          <w:szCs w:val="24"/>
          <w:lang w:eastAsia="zh-CN"/>
        </w:rPr>
        <w:t>5</w:t>
      </w:r>
      <w:r w:rsidRPr="00771A28">
        <w:rPr>
          <w:rFonts w:ascii="Times New Roman" w:eastAsia="黑体" w:hAnsi="Times New Roman"/>
          <w:b w:val="0"/>
          <w:sz w:val="24"/>
          <w:szCs w:val="24"/>
          <w:lang w:eastAsia="zh-CN"/>
        </w:rPr>
        <w:t>地下水污染源源强分析</w:t>
      </w:r>
      <w:bookmarkEnd w:id="290"/>
    </w:p>
    <w:p w14:paraId="14FBFC90" w14:textId="77777777" w:rsidR="00D553FF" w:rsidRPr="00771A28" w:rsidRDefault="00D553FF" w:rsidP="00D553FF">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771A28">
        <w:rPr>
          <w:rFonts w:ascii="Times New Roman" w:eastAsia="黑体" w:hAnsi="Times New Roman"/>
          <w:bCs/>
          <w:kern w:val="2"/>
          <w:lang w:eastAsia="zh-CN"/>
        </w:rPr>
        <w:t>1</w:t>
      </w:r>
      <w:r w:rsidRPr="00771A28">
        <w:rPr>
          <w:rFonts w:ascii="Times New Roman" w:eastAsia="黑体" w:hAnsi="Times New Roman"/>
          <w:bCs/>
          <w:kern w:val="2"/>
          <w:lang w:eastAsia="zh-CN"/>
        </w:rPr>
        <w:t>、产污环节分析</w:t>
      </w:r>
    </w:p>
    <w:p w14:paraId="2214E03A" w14:textId="08E91449" w:rsidR="00D553FF" w:rsidRPr="00771A28" w:rsidRDefault="00D553FF" w:rsidP="00D553FF">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钻前工程施工时间短，废水产生量小且为一般施工废水，无特殊污染物，回用于洒水降尘不会对地下水环境造成影响；采气</w:t>
      </w:r>
      <w:r w:rsidR="001A6854" w:rsidRPr="00771A28">
        <w:rPr>
          <w:rFonts w:ascii="Times New Roman" w:hAnsi="Times New Roman"/>
          <w:bCs/>
          <w:sz w:val="24"/>
          <w:szCs w:val="24"/>
          <w:lang w:eastAsia="zh-CN"/>
        </w:rPr>
        <w:t>试采期</w:t>
      </w:r>
      <w:r w:rsidRPr="00771A28">
        <w:rPr>
          <w:rFonts w:ascii="Times New Roman" w:hAnsi="Times New Roman"/>
          <w:bCs/>
          <w:sz w:val="24"/>
          <w:szCs w:val="24"/>
          <w:lang w:eastAsia="zh-CN"/>
        </w:rPr>
        <w:t>产生气田水由</w:t>
      </w:r>
      <w:r w:rsidR="00021A23" w:rsidRPr="00771A28">
        <w:rPr>
          <w:rFonts w:ascii="Times New Roman" w:hAnsi="Times New Roman"/>
          <w:bCs/>
          <w:sz w:val="24"/>
          <w:szCs w:val="24"/>
          <w:lang w:eastAsia="zh-CN"/>
        </w:rPr>
        <w:t>火炬分液</w:t>
      </w:r>
      <w:r w:rsidRPr="00771A28">
        <w:rPr>
          <w:rFonts w:ascii="Times New Roman" w:hAnsi="Times New Roman"/>
          <w:bCs/>
          <w:sz w:val="24"/>
          <w:szCs w:val="24"/>
          <w:lang w:eastAsia="zh-CN"/>
        </w:rPr>
        <w:t>罐收集后外运处理，污水罐设置于防渗区，事故情况下也难以入渗地下水系统，</w:t>
      </w:r>
      <w:r w:rsidR="00A30905" w:rsidRPr="00771A28">
        <w:rPr>
          <w:rFonts w:ascii="Times New Roman" w:hAnsi="Times New Roman"/>
          <w:bCs/>
          <w:sz w:val="24"/>
          <w:szCs w:val="24"/>
          <w:lang w:eastAsia="zh-CN"/>
        </w:rPr>
        <w:t>钻井工程生活污水</w:t>
      </w:r>
      <w:r w:rsidR="00A30905" w:rsidRPr="00771A28">
        <w:rPr>
          <w:rFonts w:ascii="Times New Roman" w:hAnsi="Times New Roman"/>
          <w:sz w:val="24"/>
          <w:szCs w:val="24"/>
          <w:lang w:eastAsia="zh-CN"/>
        </w:rPr>
        <w:t>经环保厕所收集处理后用于周边林地灌溉施肥，不外排</w:t>
      </w:r>
      <w:r w:rsidRPr="00771A28">
        <w:rPr>
          <w:rFonts w:ascii="Times New Roman" w:hAnsi="Times New Roman"/>
          <w:bCs/>
          <w:sz w:val="24"/>
          <w:szCs w:val="24"/>
          <w:lang w:eastAsia="zh-CN"/>
        </w:rPr>
        <w:t>，都不会对地下水造成污染</w:t>
      </w:r>
      <w:r w:rsidR="00A30905" w:rsidRPr="00771A28">
        <w:rPr>
          <w:rFonts w:ascii="Times New Roman" w:hAnsi="Times New Roman"/>
          <w:bCs/>
          <w:sz w:val="24"/>
          <w:szCs w:val="24"/>
          <w:lang w:eastAsia="zh-CN"/>
        </w:rPr>
        <w:t>；试采期</w:t>
      </w:r>
      <w:r w:rsidR="003121FB" w:rsidRPr="00771A28">
        <w:rPr>
          <w:rFonts w:ascii="Times New Roman" w:hAnsi="Times New Roman"/>
          <w:sz w:val="24"/>
          <w:szCs w:val="24"/>
          <w:lang w:eastAsia="zh-CN"/>
        </w:rPr>
        <w:t>生活污水经站场化粪池处理后用作农肥</w:t>
      </w:r>
      <w:r w:rsidRPr="00771A28">
        <w:rPr>
          <w:rFonts w:ascii="Times New Roman" w:hAnsi="Times New Roman"/>
          <w:bCs/>
          <w:sz w:val="24"/>
          <w:szCs w:val="24"/>
          <w:lang w:eastAsia="zh-CN"/>
        </w:rPr>
        <w:t>。本工程建设施工过程中，钻井、固井等井下作业无防渗条件，其污染物下渗可能污染浅层地下水，钻井、固井施工时井场内罐、池泄漏也可能通过井场内未做防渗区域入渗进入地下水，故将钻井、固井作业中污染物可能进入地下水系统作为评价重点，但由于其水循环动力相对较小，其影响范围也相对较小。</w:t>
      </w:r>
    </w:p>
    <w:p w14:paraId="15EAE897" w14:textId="77777777" w:rsidR="00D553FF" w:rsidRPr="00771A28" w:rsidRDefault="00D553FF" w:rsidP="00D553FF">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bookmarkStart w:id="291" w:name="_Toc14702812"/>
      <w:r w:rsidRPr="00771A28">
        <w:rPr>
          <w:rFonts w:ascii="Times New Roman" w:eastAsia="黑体" w:hAnsi="Times New Roman"/>
          <w:bCs/>
          <w:kern w:val="2"/>
          <w:lang w:eastAsia="zh-CN"/>
        </w:rPr>
        <w:t>2</w:t>
      </w:r>
      <w:r w:rsidRPr="00771A28">
        <w:rPr>
          <w:rFonts w:ascii="Times New Roman" w:eastAsia="黑体" w:hAnsi="Times New Roman"/>
          <w:bCs/>
          <w:kern w:val="2"/>
          <w:lang w:eastAsia="zh-CN"/>
        </w:rPr>
        <w:t>、地下水污染源分析</w:t>
      </w:r>
      <w:bookmarkEnd w:id="291"/>
    </w:p>
    <w:p w14:paraId="6FE9A253" w14:textId="77777777" w:rsidR="00D553FF" w:rsidRPr="00771A28" w:rsidRDefault="00D553FF" w:rsidP="00D553FF">
      <w:pPr>
        <w:adjustRightInd w:val="0"/>
        <w:snapToGrid w:val="0"/>
        <w:spacing w:line="360" w:lineRule="auto"/>
        <w:ind w:firstLineChars="200" w:firstLine="482"/>
        <w:jc w:val="both"/>
        <w:rPr>
          <w:rFonts w:ascii="Times New Roman" w:hAnsi="Times New Roman"/>
          <w:b/>
          <w:bCs/>
          <w:sz w:val="24"/>
          <w:szCs w:val="24"/>
          <w:lang w:eastAsia="zh-CN"/>
        </w:rPr>
      </w:pPr>
      <w:bookmarkStart w:id="292" w:name="_Toc29002"/>
      <w:r w:rsidRPr="00771A28">
        <w:rPr>
          <w:rFonts w:ascii="Times New Roman" w:hAnsi="Times New Roman"/>
          <w:b/>
          <w:bCs/>
          <w:sz w:val="24"/>
          <w:szCs w:val="24"/>
          <w:lang w:eastAsia="zh-CN"/>
        </w:rPr>
        <w:t>（</w:t>
      </w:r>
      <w:r w:rsidRPr="00771A28">
        <w:rPr>
          <w:rFonts w:ascii="Times New Roman" w:hAnsi="Times New Roman"/>
          <w:b/>
          <w:bCs/>
          <w:sz w:val="24"/>
          <w:szCs w:val="24"/>
          <w:lang w:eastAsia="zh-CN"/>
        </w:rPr>
        <w:t>1</w:t>
      </w:r>
      <w:r w:rsidRPr="00771A28">
        <w:rPr>
          <w:rFonts w:ascii="Times New Roman" w:hAnsi="Times New Roman"/>
          <w:b/>
          <w:bCs/>
          <w:sz w:val="24"/>
          <w:szCs w:val="24"/>
          <w:lang w:eastAsia="zh-CN"/>
        </w:rPr>
        <w:t>）正常状况</w:t>
      </w:r>
    </w:p>
    <w:p w14:paraId="71053034" w14:textId="580CFB3F" w:rsidR="00D9111A" w:rsidRPr="00771A28"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本项目钻井工程</w:t>
      </w:r>
      <w:r w:rsidR="00BC4FFF" w:rsidRPr="00771A28">
        <w:rPr>
          <w:rFonts w:ascii="Times New Roman" w:hAnsi="Times New Roman"/>
          <w:sz w:val="24"/>
          <w:szCs w:val="24"/>
          <w:lang w:eastAsia="zh-CN"/>
        </w:rPr>
        <w:t>不涉及浅层钻</w:t>
      </w:r>
      <w:r w:rsidR="009212EC" w:rsidRPr="00771A28">
        <w:rPr>
          <w:rFonts w:ascii="Times New Roman" w:hAnsi="Times New Roman"/>
          <w:sz w:val="24"/>
          <w:szCs w:val="24"/>
          <w:lang w:eastAsia="zh-CN"/>
        </w:rPr>
        <w:t>，因此钻井作业钻井液漏失对地下水基本无影响，本次评价不做预测。</w:t>
      </w:r>
    </w:p>
    <w:p w14:paraId="6F172403" w14:textId="77777777" w:rsidR="00D553FF" w:rsidRPr="00771A28"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本项目的地下水污染源主要来自钻井废水、废钻井泥浆、作业废液、放喷池污水以及柴油机房、储备罐中的油类物质等的泄漏和外溢，这些物质都放置在相应的储备罐或储存池中，一般情况下，只要对各种地下水污染源及时采取回用、转运、防渗等方式处理，就不会对地下水水质产生大的影响。与此同时，井场选址于地质稳定地带，也不受当地河水洪灾危险，正常状况下废水外溢及下渗造成地下水污染的可能性极小。</w:t>
      </w:r>
    </w:p>
    <w:p w14:paraId="65CD814C" w14:textId="77777777" w:rsidR="00D553FF" w:rsidRPr="00771A28"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本工程按《环境影响评价技术导则</w:t>
      </w:r>
      <w:r w:rsidRPr="00771A28">
        <w:rPr>
          <w:rFonts w:ascii="Times New Roman" w:hAnsi="Times New Roman"/>
          <w:sz w:val="24"/>
          <w:szCs w:val="24"/>
          <w:lang w:eastAsia="zh-CN"/>
        </w:rPr>
        <w:t>—</w:t>
      </w:r>
      <w:r w:rsidRPr="00771A28">
        <w:rPr>
          <w:rFonts w:ascii="Times New Roman" w:hAnsi="Times New Roman"/>
          <w:sz w:val="24"/>
          <w:szCs w:val="24"/>
          <w:lang w:eastAsia="zh-CN"/>
        </w:rPr>
        <w:t>地下水环境》（</w:t>
      </w:r>
      <w:r w:rsidRPr="00771A28">
        <w:rPr>
          <w:rFonts w:ascii="Times New Roman" w:hAnsi="Times New Roman"/>
          <w:sz w:val="24"/>
          <w:szCs w:val="24"/>
          <w:lang w:eastAsia="zh-CN"/>
        </w:rPr>
        <w:t>HJ 610-2016</w:t>
      </w:r>
      <w:r w:rsidRPr="00771A28">
        <w:rPr>
          <w:rFonts w:ascii="Times New Roman" w:hAnsi="Times New Roman"/>
          <w:sz w:val="24"/>
          <w:szCs w:val="24"/>
          <w:lang w:eastAsia="zh-CN"/>
        </w:rPr>
        <w:t>）和《石油化工工程防渗技术规范》（</w:t>
      </w:r>
      <w:r w:rsidRPr="00771A28">
        <w:rPr>
          <w:rFonts w:ascii="Times New Roman" w:hAnsi="Times New Roman"/>
          <w:sz w:val="24"/>
          <w:szCs w:val="24"/>
          <w:lang w:eastAsia="zh-CN"/>
        </w:rPr>
        <w:t>GB/T50934-2013</w:t>
      </w:r>
      <w:r w:rsidRPr="00771A28">
        <w:rPr>
          <w:rFonts w:ascii="Times New Roman" w:hAnsi="Times New Roman"/>
          <w:sz w:val="24"/>
          <w:szCs w:val="24"/>
          <w:lang w:eastAsia="zh-CN"/>
        </w:rPr>
        <w:t>）设计地下水防渗措施，根据《环境影响评价技术导则</w:t>
      </w:r>
      <w:r w:rsidRPr="00771A28">
        <w:rPr>
          <w:rFonts w:ascii="Times New Roman" w:hAnsi="Times New Roman"/>
          <w:sz w:val="24"/>
          <w:szCs w:val="24"/>
          <w:lang w:eastAsia="zh-CN"/>
        </w:rPr>
        <w:t>—</w:t>
      </w:r>
      <w:r w:rsidRPr="00771A28">
        <w:rPr>
          <w:rFonts w:ascii="Times New Roman" w:hAnsi="Times New Roman"/>
          <w:sz w:val="24"/>
          <w:szCs w:val="24"/>
          <w:lang w:eastAsia="zh-CN"/>
        </w:rPr>
        <w:t>地下水环境》（</w:t>
      </w:r>
      <w:r w:rsidRPr="00771A28">
        <w:rPr>
          <w:rFonts w:ascii="Times New Roman" w:hAnsi="Times New Roman"/>
          <w:sz w:val="24"/>
          <w:szCs w:val="24"/>
          <w:lang w:eastAsia="zh-CN"/>
        </w:rPr>
        <w:t>HJ 610-2016</w:t>
      </w:r>
      <w:r w:rsidRPr="00771A28">
        <w:rPr>
          <w:rFonts w:ascii="Times New Roman" w:hAnsi="Times New Roman"/>
          <w:sz w:val="24"/>
          <w:szCs w:val="24"/>
          <w:lang w:eastAsia="zh-CN"/>
        </w:rPr>
        <w:t>）中</w:t>
      </w:r>
      <w:r w:rsidRPr="00771A28">
        <w:rPr>
          <w:rFonts w:ascii="Times New Roman" w:hAnsi="Times New Roman"/>
          <w:sz w:val="24"/>
          <w:szCs w:val="24"/>
          <w:lang w:eastAsia="zh-CN"/>
        </w:rPr>
        <w:t>9.4.2</w:t>
      </w:r>
      <w:r w:rsidRPr="00771A28">
        <w:rPr>
          <w:rFonts w:ascii="Times New Roman" w:hAnsi="Times New Roman"/>
          <w:sz w:val="24"/>
          <w:szCs w:val="24"/>
          <w:lang w:eastAsia="zh-CN"/>
        </w:rPr>
        <w:t>，本工程不进行正常状况情景下的预测。</w:t>
      </w:r>
    </w:p>
    <w:p w14:paraId="17E62457" w14:textId="77777777" w:rsidR="00D553FF" w:rsidRPr="00771A28" w:rsidRDefault="00D553FF" w:rsidP="00D553FF">
      <w:pPr>
        <w:adjustRightInd w:val="0"/>
        <w:snapToGrid w:val="0"/>
        <w:spacing w:line="360" w:lineRule="auto"/>
        <w:ind w:firstLineChars="200" w:firstLine="482"/>
        <w:jc w:val="both"/>
        <w:rPr>
          <w:rFonts w:ascii="Times New Roman" w:hAnsi="Times New Roman"/>
          <w:b/>
          <w:bCs/>
          <w:sz w:val="24"/>
          <w:szCs w:val="24"/>
          <w:lang w:eastAsia="zh-CN"/>
        </w:rPr>
      </w:pPr>
      <w:r w:rsidRPr="00771A28">
        <w:rPr>
          <w:rFonts w:ascii="Times New Roman" w:hAnsi="Times New Roman"/>
          <w:b/>
          <w:bCs/>
          <w:sz w:val="24"/>
          <w:szCs w:val="24"/>
          <w:lang w:eastAsia="zh-CN"/>
        </w:rPr>
        <w:t>（</w:t>
      </w:r>
      <w:r w:rsidRPr="00771A28">
        <w:rPr>
          <w:rFonts w:ascii="Times New Roman" w:hAnsi="Times New Roman"/>
          <w:b/>
          <w:bCs/>
          <w:sz w:val="24"/>
          <w:szCs w:val="24"/>
          <w:lang w:eastAsia="zh-CN"/>
        </w:rPr>
        <w:t>2</w:t>
      </w:r>
      <w:r w:rsidRPr="00771A28">
        <w:rPr>
          <w:rFonts w:ascii="Times New Roman" w:hAnsi="Times New Roman"/>
          <w:b/>
          <w:bCs/>
          <w:sz w:val="24"/>
          <w:szCs w:val="24"/>
          <w:lang w:eastAsia="zh-CN"/>
        </w:rPr>
        <w:t>）非正常状况</w:t>
      </w:r>
    </w:p>
    <w:p w14:paraId="730CEE60" w14:textId="77777777" w:rsidR="00D553FF" w:rsidRPr="00771A28"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1</w:t>
      </w:r>
      <w:r w:rsidRPr="00771A28">
        <w:rPr>
          <w:rFonts w:ascii="Times New Roman" w:hAnsi="Times New Roman"/>
          <w:sz w:val="24"/>
          <w:szCs w:val="24"/>
          <w:lang w:eastAsia="zh-CN"/>
        </w:rPr>
        <w:t>）污染源分析</w:t>
      </w:r>
    </w:p>
    <w:p w14:paraId="5221D1BC" w14:textId="77777777" w:rsidR="00D553FF" w:rsidRPr="00771A28"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非正常状况下本项目对地下水可能产生的不利影响途径主要有以下几个方面：</w:t>
      </w:r>
    </w:p>
    <w:p w14:paraId="7677F2AF" w14:textId="76312D5D" w:rsidR="00D553FF" w:rsidRPr="00771A28"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lastRenderedPageBreak/>
        <w:t>①</w:t>
      </w:r>
      <w:r w:rsidRPr="00771A28">
        <w:rPr>
          <w:rFonts w:ascii="Times New Roman" w:hAnsi="Times New Roman"/>
          <w:sz w:val="24"/>
          <w:szCs w:val="24"/>
          <w:lang w:eastAsia="zh-CN"/>
        </w:rPr>
        <w:t>钻井初期钻井液渗入浅层地下水</w:t>
      </w:r>
      <w:r w:rsidR="00A34671" w:rsidRPr="00771A28">
        <w:rPr>
          <w:rFonts w:ascii="Times New Roman" w:hAnsi="Times New Roman"/>
          <w:sz w:val="24"/>
          <w:szCs w:val="24"/>
          <w:lang w:eastAsia="zh-CN"/>
        </w:rPr>
        <w:t>（本项目不涉及浅层钻，不会有此泄露风险）</w:t>
      </w:r>
      <w:r w:rsidRPr="00771A28">
        <w:rPr>
          <w:rFonts w:ascii="Times New Roman" w:hAnsi="Times New Roman"/>
          <w:sz w:val="24"/>
          <w:szCs w:val="24"/>
          <w:lang w:eastAsia="zh-CN"/>
        </w:rPr>
        <w:t>；</w:t>
      </w:r>
    </w:p>
    <w:p w14:paraId="72A61829" w14:textId="77777777" w:rsidR="00D553FF" w:rsidRPr="00771A28"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②</w:t>
      </w:r>
      <w:r w:rsidRPr="00771A28">
        <w:rPr>
          <w:rFonts w:ascii="Times New Roman" w:hAnsi="Times New Roman"/>
          <w:sz w:val="24"/>
          <w:szCs w:val="24"/>
          <w:lang w:eastAsia="zh-CN"/>
        </w:rPr>
        <w:t>罐体循环使用，发生腐蚀使防渗不到位出现废水渗漏，从围堰溢出或者基础防渗不到位入渗地下水，或是在雨季发生泥浆外溢情况，井场设备机油泄漏，生活污水、固废以及钻井所需材料堆放不当，井场污染物收集、存储措施不到位，在雨季产生地面溢流外溢废水进入井场未硬化地面入渗等都有可能造成不同程度的地下水污染；</w:t>
      </w:r>
    </w:p>
    <w:p w14:paraId="68F9CF02" w14:textId="77777777" w:rsidR="00D553FF" w:rsidRPr="00771A28"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③</w:t>
      </w:r>
      <w:r w:rsidRPr="00771A28">
        <w:rPr>
          <w:rFonts w:ascii="Times New Roman" w:hAnsi="Times New Roman"/>
          <w:sz w:val="24"/>
          <w:szCs w:val="24"/>
          <w:lang w:eastAsia="zh-CN"/>
        </w:rPr>
        <w:t>物料跑冒滴漏，钻井过程中物料管理不严格、化学品堆放不当、柴油泄漏等物料的跑冒滴漏不同程度的污染地下水；</w:t>
      </w:r>
    </w:p>
    <w:p w14:paraId="52877224" w14:textId="77777777" w:rsidR="00D553FF" w:rsidRPr="00771A28"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④</w:t>
      </w:r>
      <w:r w:rsidRPr="00771A28">
        <w:rPr>
          <w:rFonts w:ascii="Times New Roman" w:hAnsi="Times New Roman"/>
          <w:sz w:val="24"/>
          <w:szCs w:val="24"/>
          <w:lang w:eastAsia="zh-CN"/>
        </w:rPr>
        <w:t>放喷池主要收集压裂作业废水，因防渗不到位出现返排液渗漏，有可能造成不同程度的地下水污染；</w:t>
      </w:r>
    </w:p>
    <w:p w14:paraId="3132B6EE" w14:textId="77777777" w:rsidR="00D553FF" w:rsidRPr="00771A28"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⑤</w:t>
      </w:r>
      <w:r w:rsidRPr="00771A28">
        <w:rPr>
          <w:rFonts w:ascii="Times New Roman" w:hAnsi="Times New Roman"/>
          <w:sz w:val="24"/>
          <w:szCs w:val="24"/>
          <w:lang w:eastAsia="zh-CN"/>
        </w:rPr>
        <w:t>井口作业区、泥浆循环系统区、泥浆不落地装置区散落的泥浆、废水进入井场未硬化地面入渗；</w:t>
      </w:r>
    </w:p>
    <w:p w14:paraId="01A098DD" w14:textId="77777777" w:rsidR="00D553FF" w:rsidRPr="00771A28"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⑥</w:t>
      </w:r>
      <w:r w:rsidRPr="00771A28">
        <w:rPr>
          <w:rFonts w:ascii="Times New Roman" w:hAnsi="Times New Roman"/>
          <w:sz w:val="24"/>
          <w:szCs w:val="24"/>
          <w:lang w:eastAsia="zh-CN"/>
        </w:rPr>
        <w:t>压裂过程井筒破裂，压裂液进入含水层。</w:t>
      </w:r>
    </w:p>
    <w:p w14:paraId="091505F1" w14:textId="56860728" w:rsidR="00D553FF" w:rsidRPr="00771A28"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钻井施工过程中若出现上述几种非正常状况，则可能对区域地下水环境产生影响。本项目采取分区分级防渗：</w:t>
      </w:r>
      <w:r w:rsidR="00EA4054" w:rsidRPr="00771A28">
        <w:rPr>
          <w:rFonts w:ascii="Times New Roman" w:hAnsi="Times New Roman"/>
          <w:sz w:val="24"/>
          <w:szCs w:val="24"/>
          <w:lang w:eastAsia="zh-CN"/>
        </w:rPr>
        <w:t>场地内场地内方井、泥浆循环系统区域、泥浆不落地系统区域（含油桶堆放区）、泥浆储备罐区、循环罐区、柴油罐区、放喷池、</w:t>
      </w:r>
      <w:r w:rsidR="00410014" w:rsidRPr="00771A28">
        <w:rPr>
          <w:rFonts w:ascii="Times New Roman" w:hAnsi="Times New Roman"/>
          <w:sz w:val="24"/>
          <w:szCs w:val="24"/>
          <w:lang w:eastAsia="zh-CN"/>
        </w:rPr>
        <w:t>清</w:t>
      </w:r>
      <w:r w:rsidR="00EA4054" w:rsidRPr="00771A28">
        <w:rPr>
          <w:rFonts w:ascii="Times New Roman" w:hAnsi="Times New Roman"/>
          <w:sz w:val="24"/>
          <w:szCs w:val="24"/>
          <w:lang w:eastAsia="zh-CN"/>
        </w:rPr>
        <w:t>水池</w:t>
      </w:r>
      <w:r w:rsidR="00266E52" w:rsidRPr="00771A28">
        <w:rPr>
          <w:rFonts w:ascii="Times New Roman" w:hAnsi="Times New Roman"/>
          <w:sz w:val="24"/>
          <w:szCs w:val="24"/>
          <w:lang w:eastAsia="zh-CN"/>
        </w:rPr>
        <w:t>（废水池）</w:t>
      </w:r>
      <w:r w:rsidR="00006D9D" w:rsidRPr="00771A28">
        <w:rPr>
          <w:rFonts w:ascii="Times New Roman" w:hAnsi="Times New Roman"/>
          <w:sz w:val="24"/>
          <w:szCs w:val="24"/>
          <w:lang w:eastAsia="zh-CN"/>
        </w:rPr>
        <w:t>、埋地管道</w:t>
      </w:r>
      <w:r w:rsidR="00EA4054" w:rsidRPr="00771A28">
        <w:rPr>
          <w:rFonts w:ascii="Times New Roman" w:hAnsi="Times New Roman"/>
          <w:sz w:val="24"/>
          <w:szCs w:val="24"/>
          <w:lang w:eastAsia="zh-CN"/>
        </w:rPr>
        <w:t>等采取重点防渗措施；</w:t>
      </w:r>
      <w:r w:rsidR="0017502F" w:rsidRPr="00771A28">
        <w:rPr>
          <w:rFonts w:ascii="Times New Roman" w:hAnsi="Times New Roman"/>
          <w:sz w:val="24"/>
          <w:szCs w:val="24"/>
          <w:lang w:eastAsia="zh-CN"/>
        </w:rPr>
        <w:t>井架基础、发电机房、钻井固废暂存区、气源房、材料棚、雨、污分流区域以及厕所等区域采取一般防渗措施</w:t>
      </w:r>
      <w:r w:rsidR="00EA4054" w:rsidRPr="00771A28">
        <w:rPr>
          <w:rFonts w:ascii="Times New Roman" w:hAnsi="Times New Roman"/>
          <w:sz w:val="24"/>
          <w:szCs w:val="24"/>
          <w:lang w:eastAsia="zh-CN"/>
        </w:rPr>
        <w:t>；其他区域等采取简单防渗措施</w:t>
      </w:r>
      <w:r w:rsidRPr="00771A28">
        <w:rPr>
          <w:rFonts w:ascii="Times New Roman" w:hAnsi="Times New Roman"/>
          <w:sz w:val="24"/>
          <w:szCs w:val="24"/>
          <w:lang w:eastAsia="zh-CN"/>
        </w:rPr>
        <w:t>。本项目除放喷池</w:t>
      </w:r>
      <w:r w:rsidR="003D4A9F" w:rsidRPr="00771A28">
        <w:rPr>
          <w:rFonts w:ascii="Times New Roman" w:hAnsi="Times New Roman"/>
          <w:sz w:val="24"/>
          <w:szCs w:val="24"/>
          <w:lang w:eastAsia="zh-CN"/>
        </w:rPr>
        <w:t>与</w:t>
      </w:r>
      <w:r w:rsidR="00410014" w:rsidRPr="00771A28">
        <w:rPr>
          <w:rFonts w:ascii="Times New Roman" w:hAnsi="Times New Roman"/>
          <w:sz w:val="24"/>
          <w:szCs w:val="24"/>
          <w:lang w:eastAsia="zh-CN"/>
        </w:rPr>
        <w:t>清</w:t>
      </w:r>
      <w:r w:rsidR="003D4A9F" w:rsidRPr="00771A28">
        <w:rPr>
          <w:rFonts w:ascii="Times New Roman" w:hAnsi="Times New Roman"/>
          <w:sz w:val="24"/>
          <w:szCs w:val="24"/>
          <w:lang w:eastAsia="zh-CN"/>
        </w:rPr>
        <w:t>水池</w:t>
      </w:r>
      <w:r w:rsidR="00266E52" w:rsidRPr="00771A28">
        <w:rPr>
          <w:rFonts w:ascii="Times New Roman" w:hAnsi="Times New Roman"/>
          <w:sz w:val="24"/>
          <w:szCs w:val="24"/>
          <w:lang w:eastAsia="zh-CN"/>
        </w:rPr>
        <w:t>（废水池）</w:t>
      </w:r>
      <w:r w:rsidRPr="00771A28">
        <w:rPr>
          <w:rFonts w:ascii="Times New Roman" w:hAnsi="Times New Roman"/>
          <w:sz w:val="24"/>
          <w:szCs w:val="24"/>
          <w:lang w:eastAsia="zh-CN"/>
        </w:rPr>
        <w:t>直接采用池体外，其他存放污水和泥浆装置均为罐体且安装于防渗地面上，能及时发现泄漏和收集处理，放喷池使用时间短且重点防渗，同时对跑冒滴漏等散落在井场的污染物及时收集，可有效避免地表污染物入渗。因此非正常情况下，对地下水可能造成的影响的主要是放喷池泄漏和压裂过程井筒破裂。</w:t>
      </w:r>
    </w:p>
    <w:p w14:paraId="0691B61D" w14:textId="77777777" w:rsidR="00D553FF" w:rsidRPr="00771A28"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2</w:t>
      </w:r>
      <w:r w:rsidRPr="00771A28">
        <w:rPr>
          <w:rFonts w:ascii="Times New Roman" w:hAnsi="Times New Roman"/>
          <w:sz w:val="24"/>
          <w:szCs w:val="24"/>
          <w:lang w:eastAsia="zh-CN"/>
        </w:rPr>
        <w:t>）源强分析</w:t>
      </w:r>
    </w:p>
    <w:p w14:paraId="1F04210F" w14:textId="77777777" w:rsidR="00D553FF" w:rsidRPr="00771A28"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①</w:t>
      </w:r>
      <w:r w:rsidRPr="00771A28">
        <w:rPr>
          <w:rFonts w:ascii="Times New Roman" w:hAnsi="Times New Roman"/>
          <w:sz w:val="24"/>
          <w:szCs w:val="24"/>
          <w:lang w:eastAsia="zh-CN"/>
        </w:rPr>
        <w:t>废水泄漏</w:t>
      </w:r>
    </w:p>
    <w:p w14:paraId="7C750636" w14:textId="5F94BD2B" w:rsidR="00D553FF" w:rsidRPr="00771A28" w:rsidRDefault="00D553FF" w:rsidP="00D553FF">
      <w:pPr>
        <w:adjustRightInd w:val="0"/>
        <w:snapToGrid w:val="0"/>
        <w:spacing w:line="360" w:lineRule="auto"/>
        <w:ind w:firstLineChars="200" w:firstLine="480"/>
        <w:jc w:val="both"/>
        <w:rPr>
          <w:rFonts w:ascii="Times New Roman" w:hAnsi="Times New Roman"/>
          <w:snapToGrid w:val="0"/>
          <w:sz w:val="24"/>
          <w:szCs w:val="24"/>
          <w:lang w:eastAsia="zh-CN"/>
        </w:rPr>
      </w:pPr>
      <w:r w:rsidRPr="00771A28">
        <w:rPr>
          <w:rFonts w:ascii="Times New Roman" w:hAnsi="Times New Roman"/>
          <w:snapToGrid w:val="0"/>
          <w:sz w:val="24"/>
          <w:szCs w:val="24"/>
          <w:lang w:eastAsia="zh-CN"/>
        </w:rPr>
        <w:t>本项目在井场界外修建有放喷池</w:t>
      </w:r>
      <w:r w:rsidR="003D4A9F" w:rsidRPr="00771A28">
        <w:rPr>
          <w:rFonts w:ascii="Times New Roman" w:hAnsi="Times New Roman"/>
          <w:snapToGrid w:val="0"/>
          <w:sz w:val="24"/>
          <w:szCs w:val="24"/>
          <w:lang w:eastAsia="zh-CN"/>
        </w:rPr>
        <w:t>2</w:t>
      </w:r>
      <w:r w:rsidRPr="00771A28">
        <w:rPr>
          <w:rFonts w:ascii="Times New Roman" w:hAnsi="Times New Roman"/>
          <w:snapToGrid w:val="0"/>
          <w:sz w:val="24"/>
          <w:szCs w:val="24"/>
          <w:lang w:eastAsia="zh-CN"/>
        </w:rPr>
        <w:t>座，设计容积</w:t>
      </w:r>
      <w:r w:rsidR="00BC4FFF" w:rsidRPr="00771A28">
        <w:rPr>
          <w:rFonts w:ascii="Times New Roman" w:hAnsi="Times New Roman"/>
          <w:snapToGrid w:val="0"/>
          <w:sz w:val="24"/>
          <w:szCs w:val="24"/>
          <w:lang w:eastAsia="zh-CN"/>
        </w:rPr>
        <w:t>3</w:t>
      </w:r>
      <w:r w:rsidRPr="00771A28">
        <w:rPr>
          <w:rFonts w:ascii="Times New Roman" w:hAnsi="Times New Roman"/>
          <w:snapToGrid w:val="0"/>
          <w:sz w:val="24"/>
          <w:szCs w:val="24"/>
          <w:lang w:eastAsia="zh-CN"/>
        </w:rPr>
        <w:t>00m</w:t>
      </w:r>
      <w:r w:rsidRPr="00771A28">
        <w:rPr>
          <w:rFonts w:ascii="Times New Roman" w:hAnsi="Times New Roman"/>
          <w:snapToGrid w:val="0"/>
          <w:sz w:val="24"/>
          <w:szCs w:val="24"/>
          <w:vertAlign w:val="superscript"/>
          <w:lang w:eastAsia="zh-CN"/>
        </w:rPr>
        <w:t>3</w:t>
      </w:r>
      <w:r w:rsidRPr="00771A28">
        <w:rPr>
          <w:rFonts w:ascii="Times New Roman" w:hAnsi="Times New Roman"/>
          <w:snapToGrid w:val="0"/>
          <w:sz w:val="24"/>
          <w:szCs w:val="24"/>
          <w:lang w:eastAsia="zh-CN"/>
        </w:rPr>
        <w:t>，</w:t>
      </w:r>
      <w:r w:rsidR="003D4A9F" w:rsidRPr="00771A28">
        <w:rPr>
          <w:rFonts w:ascii="Times New Roman" w:hAnsi="Times New Roman"/>
          <w:snapToGrid w:val="0"/>
          <w:sz w:val="24"/>
          <w:szCs w:val="24"/>
          <w:lang w:eastAsia="zh-CN"/>
        </w:rPr>
        <w:t>单个</w:t>
      </w:r>
      <w:r w:rsidRPr="00771A28">
        <w:rPr>
          <w:rFonts w:ascii="Times New Roman" w:hAnsi="Times New Roman"/>
          <w:snapToGrid w:val="0"/>
          <w:sz w:val="24"/>
          <w:szCs w:val="24"/>
          <w:lang w:eastAsia="zh-CN"/>
        </w:rPr>
        <w:t>尺寸为</w:t>
      </w:r>
      <w:r w:rsidR="009D587F" w:rsidRPr="00771A28">
        <w:rPr>
          <w:rFonts w:ascii="Times New Roman" w:hAnsi="Times New Roman"/>
          <w:sz w:val="24"/>
          <w:szCs w:val="24"/>
          <w:lang w:eastAsia="zh-CN"/>
        </w:rPr>
        <w:t>20m×10m×1.5m</w:t>
      </w:r>
      <w:r w:rsidRPr="00771A28">
        <w:rPr>
          <w:rFonts w:ascii="Times New Roman" w:hAnsi="Times New Roman"/>
          <w:snapToGrid w:val="0"/>
          <w:sz w:val="24"/>
          <w:szCs w:val="24"/>
          <w:lang w:eastAsia="zh-CN"/>
        </w:rPr>
        <w:t>，主要在压裂期间用于暂存压裂返排液，储存时间短，在返排液进入放喷池后应及时转运返排液，储存周期不超过</w:t>
      </w:r>
      <w:r w:rsidRPr="00771A28">
        <w:rPr>
          <w:rFonts w:ascii="Times New Roman" w:hAnsi="Times New Roman"/>
          <w:snapToGrid w:val="0"/>
          <w:sz w:val="24"/>
          <w:szCs w:val="24"/>
          <w:lang w:eastAsia="zh-CN"/>
        </w:rPr>
        <w:t>10</w:t>
      </w:r>
      <w:r w:rsidRPr="00771A28">
        <w:rPr>
          <w:rFonts w:ascii="Times New Roman" w:hAnsi="Times New Roman"/>
          <w:snapToGrid w:val="0"/>
          <w:sz w:val="24"/>
          <w:szCs w:val="24"/>
          <w:lang w:eastAsia="zh-CN"/>
        </w:rPr>
        <w:t>天</w:t>
      </w:r>
      <w:bookmarkStart w:id="293" w:name="_Hlk89072732"/>
      <w:r w:rsidR="0050312F" w:rsidRPr="00771A28">
        <w:rPr>
          <w:rFonts w:ascii="Times New Roman" w:hAnsi="Times New Roman"/>
          <w:snapToGrid w:val="0"/>
          <w:sz w:val="24"/>
          <w:szCs w:val="24"/>
          <w:lang w:eastAsia="zh-CN"/>
        </w:rPr>
        <w:t>（</w:t>
      </w:r>
      <w:r w:rsidR="0050312F" w:rsidRPr="00771A28">
        <w:rPr>
          <w:rFonts w:ascii="Times New Roman" w:hAnsi="Times New Roman"/>
          <w:sz w:val="24"/>
          <w:szCs w:val="24"/>
          <w:lang w:eastAsia="zh-CN"/>
        </w:rPr>
        <w:t>本项目单井加砂压</w:t>
      </w:r>
      <w:r w:rsidR="0050312F" w:rsidRPr="00771A28">
        <w:rPr>
          <w:rFonts w:ascii="Times New Roman" w:hAnsi="Times New Roman"/>
          <w:sz w:val="24"/>
          <w:szCs w:val="24"/>
          <w:lang w:eastAsia="zh-CN"/>
        </w:rPr>
        <w:lastRenderedPageBreak/>
        <w:t>裂液的返排周期约</w:t>
      </w:r>
      <w:r w:rsidR="0050312F" w:rsidRPr="00771A28">
        <w:rPr>
          <w:rFonts w:ascii="Times New Roman" w:hAnsi="Times New Roman"/>
          <w:sz w:val="24"/>
          <w:szCs w:val="24"/>
          <w:lang w:eastAsia="zh-CN"/>
        </w:rPr>
        <w:t>3~5d</w:t>
      </w:r>
      <w:r w:rsidR="0050312F" w:rsidRPr="00771A28">
        <w:rPr>
          <w:rFonts w:ascii="Times New Roman" w:hAnsi="Times New Roman"/>
          <w:snapToGrid w:val="0"/>
          <w:sz w:val="24"/>
          <w:szCs w:val="24"/>
          <w:lang w:eastAsia="zh-CN"/>
        </w:rPr>
        <w:t>）</w:t>
      </w:r>
      <w:bookmarkEnd w:id="293"/>
      <w:r w:rsidR="003D4A9F" w:rsidRPr="00771A28">
        <w:rPr>
          <w:rFonts w:ascii="Times New Roman" w:hAnsi="Times New Roman"/>
          <w:snapToGrid w:val="0"/>
          <w:sz w:val="24"/>
          <w:szCs w:val="24"/>
          <w:lang w:eastAsia="zh-CN"/>
        </w:rPr>
        <w:t>；本项目在井场界外修建有</w:t>
      </w:r>
      <w:r w:rsidR="00B86F77" w:rsidRPr="00771A28">
        <w:rPr>
          <w:rFonts w:ascii="Times New Roman" w:hAnsi="Times New Roman"/>
          <w:snapToGrid w:val="0"/>
          <w:sz w:val="24"/>
          <w:szCs w:val="24"/>
          <w:lang w:eastAsia="zh-CN"/>
        </w:rPr>
        <w:t>清水池（</w:t>
      </w:r>
      <w:r w:rsidR="003D4A9F" w:rsidRPr="00771A28">
        <w:rPr>
          <w:rFonts w:ascii="Times New Roman" w:hAnsi="Times New Roman"/>
          <w:snapToGrid w:val="0"/>
          <w:sz w:val="24"/>
          <w:szCs w:val="24"/>
          <w:lang w:eastAsia="zh-CN"/>
        </w:rPr>
        <w:t>废水池</w:t>
      </w:r>
      <w:r w:rsidR="00B86F77" w:rsidRPr="00771A28">
        <w:rPr>
          <w:rFonts w:ascii="Times New Roman" w:hAnsi="Times New Roman"/>
          <w:snapToGrid w:val="0"/>
          <w:sz w:val="24"/>
          <w:szCs w:val="24"/>
          <w:lang w:eastAsia="zh-CN"/>
        </w:rPr>
        <w:t>）</w:t>
      </w:r>
      <w:r w:rsidR="003D4A9F" w:rsidRPr="00771A28">
        <w:rPr>
          <w:rFonts w:ascii="Times New Roman" w:hAnsi="Times New Roman"/>
          <w:snapToGrid w:val="0"/>
          <w:sz w:val="24"/>
          <w:szCs w:val="24"/>
          <w:lang w:eastAsia="zh-CN"/>
        </w:rPr>
        <w:t>1</w:t>
      </w:r>
      <w:r w:rsidR="003D4A9F" w:rsidRPr="00771A28">
        <w:rPr>
          <w:rFonts w:ascii="Times New Roman" w:hAnsi="Times New Roman"/>
          <w:snapToGrid w:val="0"/>
          <w:sz w:val="24"/>
          <w:szCs w:val="24"/>
          <w:lang w:eastAsia="zh-CN"/>
        </w:rPr>
        <w:t>座，设计容积</w:t>
      </w:r>
      <w:r w:rsidR="008B442C" w:rsidRPr="00771A28">
        <w:rPr>
          <w:rFonts w:ascii="Times New Roman" w:hAnsi="Times New Roman"/>
          <w:snapToGrid w:val="0"/>
          <w:sz w:val="24"/>
          <w:szCs w:val="24"/>
          <w:lang w:eastAsia="zh-CN"/>
        </w:rPr>
        <w:t>16</w:t>
      </w:r>
      <w:r w:rsidR="003D4A9F" w:rsidRPr="00771A28">
        <w:rPr>
          <w:rFonts w:ascii="Times New Roman" w:hAnsi="Times New Roman"/>
          <w:snapToGrid w:val="0"/>
          <w:sz w:val="24"/>
          <w:szCs w:val="24"/>
          <w:lang w:eastAsia="zh-CN"/>
        </w:rPr>
        <w:t>0</w:t>
      </w:r>
      <w:r w:rsidR="009D587F" w:rsidRPr="00771A28">
        <w:rPr>
          <w:rFonts w:ascii="Times New Roman" w:hAnsi="Times New Roman"/>
          <w:snapToGrid w:val="0"/>
          <w:sz w:val="24"/>
          <w:szCs w:val="24"/>
          <w:lang w:eastAsia="zh-CN"/>
        </w:rPr>
        <w:t>0</w:t>
      </w:r>
      <w:r w:rsidR="003D4A9F" w:rsidRPr="00771A28">
        <w:rPr>
          <w:rFonts w:ascii="Times New Roman" w:hAnsi="Times New Roman"/>
          <w:snapToGrid w:val="0"/>
          <w:sz w:val="24"/>
          <w:szCs w:val="24"/>
          <w:lang w:eastAsia="zh-CN"/>
        </w:rPr>
        <w:t>m</w:t>
      </w:r>
      <w:r w:rsidR="003D4A9F" w:rsidRPr="00771A28">
        <w:rPr>
          <w:rFonts w:ascii="Times New Roman" w:hAnsi="Times New Roman"/>
          <w:snapToGrid w:val="0"/>
          <w:sz w:val="24"/>
          <w:szCs w:val="24"/>
          <w:vertAlign w:val="superscript"/>
          <w:lang w:eastAsia="zh-CN"/>
        </w:rPr>
        <w:t>3</w:t>
      </w:r>
      <w:r w:rsidR="003D4A9F" w:rsidRPr="00771A28">
        <w:rPr>
          <w:rFonts w:ascii="Times New Roman" w:hAnsi="Times New Roman"/>
          <w:snapToGrid w:val="0"/>
          <w:sz w:val="24"/>
          <w:szCs w:val="24"/>
          <w:lang w:eastAsia="zh-CN"/>
        </w:rPr>
        <w:t>，尺寸为</w:t>
      </w:r>
      <w:r w:rsidR="009D587F" w:rsidRPr="00771A28">
        <w:rPr>
          <w:rFonts w:ascii="Times New Roman" w:hAnsi="Times New Roman"/>
          <w:snapToGrid w:val="0"/>
          <w:sz w:val="24"/>
          <w:szCs w:val="24"/>
          <w:lang w:eastAsia="zh-CN"/>
        </w:rPr>
        <w:t>40</w:t>
      </w:r>
      <w:r w:rsidR="003D4A9F" w:rsidRPr="00771A28">
        <w:rPr>
          <w:rFonts w:ascii="Times New Roman" w:hAnsi="Times New Roman"/>
          <w:snapToGrid w:val="0"/>
          <w:sz w:val="24"/>
          <w:szCs w:val="24"/>
          <w:lang w:eastAsia="zh-CN"/>
        </w:rPr>
        <w:t>m×10m×</w:t>
      </w:r>
      <w:r w:rsidR="009D587F" w:rsidRPr="00771A28">
        <w:rPr>
          <w:rFonts w:ascii="Times New Roman" w:hAnsi="Times New Roman"/>
          <w:snapToGrid w:val="0"/>
          <w:sz w:val="24"/>
          <w:szCs w:val="24"/>
          <w:lang w:eastAsia="zh-CN"/>
        </w:rPr>
        <w:t>4</w:t>
      </w:r>
      <w:r w:rsidR="003D4A9F" w:rsidRPr="00771A28">
        <w:rPr>
          <w:rFonts w:ascii="Times New Roman" w:hAnsi="Times New Roman"/>
          <w:snapToGrid w:val="0"/>
          <w:sz w:val="24"/>
          <w:szCs w:val="24"/>
          <w:lang w:eastAsia="zh-CN"/>
        </w:rPr>
        <w:t>m</w:t>
      </w:r>
      <w:r w:rsidR="003D4A9F" w:rsidRPr="00771A28">
        <w:rPr>
          <w:rFonts w:ascii="Times New Roman" w:hAnsi="Times New Roman"/>
          <w:snapToGrid w:val="0"/>
          <w:sz w:val="24"/>
          <w:szCs w:val="24"/>
          <w:lang w:eastAsia="zh-CN"/>
        </w:rPr>
        <w:t>，主要</w:t>
      </w:r>
      <w:r w:rsidR="00813CA5" w:rsidRPr="00771A28">
        <w:rPr>
          <w:rFonts w:ascii="Times New Roman" w:hAnsi="Times New Roman"/>
          <w:snapToGrid w:val="0"/>
          <w:sz w:val="24"/>
          <w:szCs w:val="24"/>
          <w:lang w:eastAsia="zh-CN"/>
        </w:rPr>
        <w:t>用于钻井废水的临时储存和应急</w:t>
      </w:r>
      <w:r w:rsidR="003D4A9F" w:rsidRPr="00771A28">
        <w:rPr>
          <w:rFonts w:ascii="Times New Roman" w:hAnsi="Times New Roman"/>
          <w:snapToGrid w:val="0"/>
          <w:sz w:val="24"/>
          <w:szCs w:val="24"/>
          <w:lang w:eastAsia="zh-CN"/>
        </w:rPr>
        <w:t>，储存时间短，</w:t>
      </w:r>
      <w:r w:rsidR="00813CA5" w:rsidRPr="00771A28">
        <w:rPr>
          <w:rFonts w:ascii="Times New Roman" w:hAnsi="Times New Roman"/>
          <w:snapToGrid w:val="0"/>
          <w:sz w:val="24"/>
          <w:szCs w:val="24"/>
          <w:lang w:eastAsia="zh-CN"/>
        </w:rPr>
        <w:t>钻井废水等应及时转运</w:t>
      </w:r>
      <w:r w:rsidRPr="00771A28">
        <w:rPr>
          <w:rFonts w:ascii="Times New Roman" w:hAnsi="Times New Roman"/>
          <w:snapToGrid w:val="0"/>
          <w:sz w:val="24"/>
          <w:szCs w:val="24"/>
          <w:lang w:eastAsia="zh-CN"/>
        </w:rPr>
        <w:t>。</w:t>
      </w:r>
      <w:r w:rsidR="00813CA5" w:rsidRPr="00771A28">
        <w:rPr>
          <w:rFonts w:ascii="Times New Roman" w:hAnsi="Times New Roman"/>
          <w:snapToGrid w:val="0"/>
          <w:sz w:val="24"/>
          <w:szCs w:val="24"/>
          <w:lang w:eastAsia="zh-CN"/>
        </w:rPr>
        <w:t>因废水池与放喷池发生风险事故后泄露情景相似，且放喷池池底面积较大，发生风险事故概率大于废水池，因此</w:t>
      </w:r>
      <w:r w:rsidRPr="00771A28">
        <w:rPr>
          <w:rFonts w:ascii="Times New Roman" w:hAnsi="Times New Roman"/>
          <w:snapToGrid w:val="0"/>
          <w:sz w:val="24"/>
          <w:szCs w:val="24"/>
          <w:lang w:eastAsia="zh-CN"/>
        </w:rPr>
        <w:t>假定放喷池池底产生裂缝，压裂返排液通过裂缝逐渐渗漏到地下含水层中，对地下水水质造成污染，染源类型为短时源强。根据废水池对地下水的影响途径来设定主要污染源的分布位置，选定优先控制的污染物，预测事故工况下污染物在地下水中迁移过程，进一步分析污染物影响范围、超标范围和迁出场区后浓度变化。</w:t>
      </w:r>
    </w:p>
    <w:p w14:paraId="307C524C" w14:textId="2D1B3E76" w:rsidR="00D553FF" w:rsidRPr="00771A28"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napToGrid w:val="0"/>
          <w:sz w:val="24"/>
          <w:szCs w:val="24"/>
          <w:lang w:eastAsia="zh-CN"/>
        </w:rPr>
        <w:t>根据类比防渗池体泄漏情况，一般泄漏面积因池子面积大小而不同，参考中石化、中石油放喷池检修过程中池子破损的面积统计数据，</w:t>
      </w:r>
      <w:r w:rsidR="00BC4FFF" w:rsidRPr="00771A28">
        <w:rPr>
          <w:rFonts w:ascii="Times New Roman" w:hAnsi="Times New Roman"/>
          <w:snapToGrid w:val="0"/>
          <w:sz w:val="24"/>
          <w:szCs w:val="24"/>
          <w:lang w:eastAsia="zh-CN"/>
        </w:rPr>
        <w:t>3</w:t>
      </w:r>
      <w:r w:rsidRPr="00771A28">
        <w:rPr>
          <w:rFonts w:ascii="Times New Roman" w:hAnsi="Times New Roman"/>
          <w:snapToGrid w:val="0"/>
          <w:sz w:val="24"/>
          <w:szCs w:val="24"/>
          <w:lang w:eastAsia="zh-CN"/>
        </w:rPr>
        <w:t>00m</w:t>
      </w:r>
      <w:r w:rsidRPr="00771A28">
        <w:rPr>
          <w:rFonts w:ascii="Times New Roman" w:hAnsi="Times New Roman"/>
          <w:snapToGrid w:val="0"/>
          <w:sz w:val="24"/>
          <w:szCs w:val="24"/>
          <w:vertAlign w:val="superscript"/>
          <w:lang w:eastAsia="zh-CN"/>
        </w:rPr>
        <w:t>3</w:t>
      </w:r>
      <w:r w:rsidRPr="00771A28">
        <w:rPr>
          <w:rFonts w:ascii="Times New Roman" w:hAnsi="Times New Roman"/>
          <w:snapToGrid w:val="0"/>
          <w:sz w:val="24"/>
          <w:szCs w:val="24"/>
          <w:lang w:eastAsia="zh-CN"/>
        </w:rPr>
        <w:t>放喷池破损面积在</w:t>
      </w:r>
      <w:r w:rsidRPr="00771A28">
        <w:rPr>
          <w:rFonts w:ascii="Times New Roman" w:hAnsi="Times New Roman"/>
          <w:snapToGrid w:val="0"/>
          <w:sz w:val="24"/>
          <w:szCs w:val="24"/>
          <w:lang w:eastAsia="zh-CN"/>
        </w:rPr>
        <w:t>0~10%</w:t>
      </w:r>
      <w:r w:rsidRPr="00771A28">
        <w:rPr>
          <w:rFonts w:ascii="Times New Roman" w:hAnsi="Times New Roman"/>
          <w:snapToGrid w:val="0"/>
          <w:sz w:val="24"/>
          <w:szCs w:val="24"/>
          <w:lang w:eastAsia="zh-CN"/>
        </w:rPr>
        <w:t>之间，大于</w:t>
      </w:r>
      <w:r w:rsidRPr="00771A28">
        <w:rPr>
          <w:rFonts w:ascii="Times New Roman" w:hAnsi="Times New Roman"/>
          <w:snapToGrid w:val="0"/>
          <w:sz w:val="24"/>
          <w:szCs w:val="24"/>
          <w:lang w:eastAsia="zh-CN"/>
        </w:rPr>
        <w:t>10%</w:t>
      </w:r>
      <w:r w:rsidRPr="00771A28">
        <w:rPr>
          <w:rFonts w:ascii="Times New Roman" w:hAnsi="Times New Roman"/>
          <w:snapToGrid w:val="0"/>
          <w:sz w:val="24"/>
          <w:szCs w:val="24"/>
          <w:lang w:eastAsia="zh-CN"/>
        </w:rPr>
        <w:t>的池体破损还未发现过。假定放喷池渗漏面积为池底总面积的</w:t>
      </w:r>
      <w:r w:rsidRPr="00771A28">
        <w:rPr>
          <w:rFonts w:ascii="Times New Roman" w:hAnsi="Times New Roman"/>
          <w:snapToGrid w:val="0"/>
          <w:sz w:val="24"/>
          <w:szCs w:val="24"/>
          <w:lang w:eastAsia="zh-CN"/>
        </w:rPr>
        <w:t>10%</w:t>
      </w:r>
      <w:r w:rsidRPr="00771A28">
        <w:rPr>
          <w:rFonts w:ascii="Times New Roman" w:hAnsi="Times New Roman"/>
          <w:snapToGrid w:val="0"/>
          <w:sz w:val="24"/>
          <w:szCs w:val="24"/>
          <w:lang w:eastAsia="zh-CN"/>
        </w:rPr>
        <w:t>（</w:t>
      </w:r>
      <w:r w:rsidR="009D587F" w:rsidRPr="00771A28">
        <w:rPr>
          <w:rFonts w:ascii="Times New Roman" w:hAnsi="Times New Roman"/>
          <w:snapToGrid w:val="0"/>
          <w:sz w:val="24"/>
          <w:szCs w:val="24"/>
          <w:lang w:eastAsia="zh-CN"/>
        </w:rPr>
        <w:t>2</w:t>
      </w:r>
      <w:r w:rsidRPr="00771A28">
        <w:rPr>
          <w:rFonts w:ascii="Times New Roman" w:hAnsi="Times New Roman"/>
          <w:snapToGrid w:val="0"/>
          <w:sz w:val="24"/>
          <w:szCs w:val="24"/>
          <w:lang w:eastAsia="zh-CN"/>
        </w:rPr>
        <w:t>0m</w:t>
      </w:r>
      <w:r w:rsidRPr="00771A28">
        <w:rPr>
          <w:rFonts w:ascii="Times New Roman" w:hAnsi="Times New Roman"/>
          <w:snapToGrid w:val="0"/>
          <w:sz w:val="24"/>
          <w:szCs w:val="24"/>
          <w:vertAlign w:val="superscript"/>
          <w:lang w:eastAsia="zh-CN"/>
        </w:rPr>
        <w:t>2</w:t>
      </w:r>
      <w:r w:rsidRPr="00771A28">
        <w:rPr>
          <w:rFonts w:ascii="Times New Roman" w:hAnsi="Times New Roman"/>
          <w:snapToGrid w:val="0"/>
          <w:sz w:val="24"/>
          <w:szCs w:val="24"/>
          <w:lang w:eastAsia="zh-CN"/>
        </w:rPr>
        <w:t>），放喷池中存储有废水，废水进入地下属于有压渗透，假定包气带充满水，按达西公式计算源强，公式如下：</w:t>
      </w:r>
    </w:p>
    <w:p w14:paraId="2C6DF578" w14:textId="05442E5D" w:rsidR="00D553FF" w:rsidRPr="00771A28" w:rsidRDefault="00D553FF" w:rsidP="00D553FF">
      <w:pPr>
        <w:adjustRightInd w:val="0"/>
        <w:snapToGrid w:val="0"/>
        <w:spacing w:line="360" w:lineRule="auto"/>
        <w:ind w:firstLineChars="200" w:firstLine="480"/>
        <w:jc w:val="both"/>
        <w:rPr>
          <w:rFonts w:ascii="Times New Roman" w:hAnsi="Times New Roman"/>
          <w:sz w:val="24"/>
          <w:szCs w:val="24"/>
        </w:rPr>
      </w:pPr>
      <w:r w:rsidRPr="00771A28">
        <w:rPr>
          <w:rFonts w:ascii="Times New Roman" w:hAnsi="Times New Roman"/>
          <w:noProof/>
          <w:sz w:val="24"/>
          <w:szCs w:val="24"/>
        </w:rPr>
        <w:drawing>
          <wp:inline distT="0" distB="0" distL="0" distR="0" wp14:anchorId="7536E2EF" wp14:editId="55ACDBD1">
            <wp:extent cx="974090" cy="379730"/>
            <wp:effectExtent l="0" t="0" r="0" b="12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974090" cy="379730"/>
                    </a:xfrm>
                    <a:prstGeom prst="rect">
                      <a:avLst/>
                    </a:prstGeom>
                    <a:noFill/>
                    <a:ln>
                      <a:noFill/>
                    </a:ln>
                  </pic:spPr>
                </pic:pic>
              </a:graphicData>
            </a:graphic>
          </wp:inline>
        </w:drawing>
      </w:r>
    </w:p>
    <w:p w14:paraId="116EB77E" w14:textId="77777777" w:rsidR="00D553FF" w:rsidRPr="00771A28" w:rsidRDefault="00D553FF" w:rsidP="00D553FF">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式中：</w:t>
      </w:r>
      <w:r w:rsidRPr="00771A28">
        <w:rPr>
          <w:rFonts w:ascii="Times New Roman" w:hAnsi="Times New Roman"/>
          <w:bCs/>
          <w:sz w:val="24"/>
          <w:szCs w:val="24"/>
          <w:lang w:eastAsia="zh-CN"/>
        </w:rPr>
        <w:t>Q—</w:t>
      </w:r>
      <w:r w:rsidRPr="00771A28">
        <w:rPr>
          <w:rFonts w:ascii="Times New Roman" w:hAnsi="Times New Roman"/>
          <w:bCs/>
          <w:sz w:val="24"/>
          <w:szCs w:val="24"/>
          <w:lang w:eastAsia="zh-CN"/>
        </w:rPr>
        <w:t>渗入到地下水的污水量；</w:t>
      </w:r>
    </w:p>
    <w:p w14:paraId="5F820768" w14:textId="21436C83" w:rsidR="0050312F" w:rsidRPr="00771A28" w:rsidRDefault="00D553FF" w:rsidP="00D553FF">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 xml:space="preserve">      </w:t>
      </w:r>
      <w:r w:rsidR="00053B30" w:rsidRPr="00771A28">
        <w:rPr>
          <w:rFonts w:ascii="Times New Roman" w:hAnsi="Times New Roman"/>
          <w:bCs/>
          <w:sz w:val="24"/>
          <w:szCs w:val="24"/>
          <w:lang w:eastAsia="zh-CN"/>
        </w:rPr>
        <w:t xml:space="preserve">      </w:t>
      </w:r>
      <w:r w:rsidRPr="00771A28">
        <w:rPr>
          <w:rFonts w:ascii="Times New Roman" w:hAnsi="Times New Roman"/>
          <w:bCs/>
          <w:sz w:val="24"/>
          <w:szCs w:val="24"/>
          <w:lang w:eastAsia="zh-CN"/>
        </w:rPr>
        <w:t>K—</w:t>
      </w:r>
      <w:r w:rsidRPr="00771A28">
        <w:rPr>
          <w:rFonts w:ascii="Times New Roman" w:hAnsi="Times New Roman"/>
          <w:bCs/>
          <w:sz w:val="24"/>
          <w:szCs w:val="24"/>
          <w:lang w:eastAsia="zh-CN"/>
        </w:rPr>
        <w:t>地面垂向渗透系数，</w:t>
      </w:r>
      <w:r w:rsidRPr="00771A28">
        <w:rPr>
          <w:rFonts w:ascii="Times New Roman" w:hAnsi="Times New Roman"/>
          <w:bCs/>
          <w:sz w:val="24"/>
          <w:szCs w:val="24"/>
          <w:lang w:eastAsia="zh-CN"/>
        </w:rPr>
        <w:t>0.</w:t>
      </w:r>
      <w:r w:rsidR="001A207A" w:rsidRPr="00771A28">
        <w:rPr>
          <w:rFonts w:ascii="Times New Roman" w:hAnsi="Times New Roman"/>
          <w:bCs/>
          <w:sz w:val="24"/>
          <w:szCs w:val="24"/>
          <w:lang w:eastAsia="zh-CN"/>
        </w:rPr>
        <w:t>0864</w:t>
      </w:r>
      <w:r w:rsidRPr="00771A28">
        <w:rPr>
          <w:rFonts w:ascii="Times New Roman" w:hAnsi="Times New Roman"/>
          <w:bCs/>
          <w:sz w:val="24"/>
          <w:szCs w:val="24"/>
          <w:lang w:eastAsia="zh-CN"/>
        </w:rPr>
        <w:t>m/d</w:t>
      </w:r>
      <w:r w:rsidR="001A207A" w:rsidRPr="00771A28">
        <w:rPr>
          <w:rFonts w:ascii="Times New Roman" w:hAnsi="Times New Roman"/>
          <w:bCs/>
          <w:sz w:val="24"/>
          <w:szCs w:val="24"/>
          <w:lang w:eastAsia="zh-CN"/>
        </w:rPr>
        <w:t>（取</w:t>
      </w:r>
      <w:r w:rsidR="001A207A" w:rsidRPr="00771A28">
        <w:rPr>
          <w:rFonts w:ascii="Times New Roman" w:hAnsi="Times New Roman"/>
          <w:bCs/>
          <w:sz w:val="24"/>
          <w:szCs w:val="24"/>
          <w:lang w:eastAsia="zh-CN"/>
        </w:rPr>
        <w:t>1.0×10</w:t>
      </w:r>
      <w:r w:rsidR="001A207A" w:rsidRPr="00771A28">
        <w:rPr>
          <w:rFonts w:ascii="Times New Roman" w:hAnsi="Times New Roman"/>
          <w:bCs/>
          <w:sz w:val="24"/>
          <w:szCs w:val="24"/>
          <w:vertAlign w:val="superscript"/>
          <w:lang w:eastAsia="zh-CN"/>
        </w:rPr>
        <w:t>-4</w:t>
      </w:r>
      <w:r w:rsidR="001A207A" w:rsidRPr="00771A28">
        <w:rPr>
          <w:rFonts w:ascii="Times New Roman" w:hAnsi="Times New Roman"/>
          <w:bCs/>
          <w:sz w:val="24"/>
          <w:szCs w:val="24"/>
          <w:lang w:eastAsia="zh-CN"/>
        </w:rPr>
        <w:t>cm/s</w:t>
      </w:r>
      <w:r w:rsidR="001A207A" w:rsidRPr="00771A28">
        <w:rPr>
          <w:rFonts w:ascii="Times New Roman" w:hAnsi="Times New Roman"/>
          <w:bCs/>
          <w:sz w:val="24"/>
          <w:szCs w:val="24"/>
          <w:lang w:eastAsia="zh-CN"/>
        </w:rPr>
        <w:t>）</w:t>
      </w:r>
      <w:r w:rsidRPr="00771A28">
        <w:rPr>
          <w:rFonts w:ascii="Times New Roman" w:hAnsi="Times New Roman"/>
          <w:bCs/>
          <w:sz w:val="24"/>
          <w:szCs w:val="24"/>
          <w:lang w:eastAsia="zh-CN"/>
        </w:rPr>
        <w:t>；</w:t>
      </w:r>
    </w:p>
    <w:p w14:paraId="1A63082F" w14:textId="77777777" w:rsidR="0050312F" w:rsidRPr="00771A28" w:rsidRDefault="00D553FF" w:rsidP="0050312F">
      <w:pPr>
        <w:adjustRightInd w:val="0"/>
        <w:snapToGrid w:val="0"/>
        <w:spacing w:line="360" w:lineRule="auto"/>
        <w:ind w:firstLineChars="350" w:firstLine="840"/>
        <w:jc w:val="both"/>
        <w:rPr>
          <w:rFonts w:ascii="Times New Roman" w:hAnsi="Times New Roman"/>
          <w:bCs/>
          <w:sz w:val="24"/>
          <w:szCs w:val="24"/>
          <w:lang w:eastAsia="zh-CN"/>
        </w:rPr>
      </w:pPr>
      <w:r w:rsidRPr="00771A28">
        <w:rPr>
          <w:rFonts w:ascii="Times New Roman" w:hAnsi="Times New Roman"/>
          <w:bCs/>
          <w:sz w:val="24"/>
          <w:szCs w:val="24"/>
          <w:lang w:eastAsia="zh-CN"/>
        </w:rPr>
        <w:t xml:space="preserve">      H—</w:t>
      </w:r>
      <w:r w:rsidRPr="00771A28">
        <w:rPr>
          <w:rFonts w:ascii="Times New Roman" w:hAnsi="Times New Roman"/>
          <w:bCs/>
          <w:sz w:val="24"/>
          <w:szCs w:val="24"/>
          <w:lang w:eastAsia="zh-CN"/>
        </w:rPr>
        <w:t>池内水深，</w:t>
      </w:r>
      <w:r w:rsidR="00CB0025" w:rsidRPr="00771A28">
        <w:rPr>
          <w:rFonts w:ascii="Times New Roman" w:hAnsi="Times New Roman"/>
          <w:bCs/>
          <w:sz w:val="24"/>
          <w:szCs w:val="24"/>
          <w:lang w:eastAsia="zh-CN"/>
        </w:rPr>
        <w:t>按可能最大水深取</w:t>
      </w:r>
      <w:r w:rsidRPr="00771A28">
        <w:rPr>
          <w:rFonts w:ascii="Times New Roman" w:hAnsi="Times New Roman"/>
          <w:bCs/>
          <w:sz w:val="24"/>
          <w:szCs w:val="24"/>
          <w:lang w:eastAsia="zh-CN"/>
        </w:rPr>
        <w:t>1.</w:t>
      </w:r>
      <w:r w:rsidR="00CB0025" w:rsidRPr="00771A28">
        <w:rPr>
          <w:rFonts w:ascii="Times New Roman" w:hAnsi="Times New Roman"/>
          <w:bCs/>
          <w:sz w:val="24"/>
          <w:szCs w:val="24"/>
          <w:lang w:eastAsia="zh-CN"/>
        </w:rPr>
        <w:t>3</w:t>
      </w:r>
      <w:r w:rsidRPr="00771A28">
        <w:rPr>
          <w:rFonts w:ascii="Times New Roman" w:hAnsi="Times New Roman"/>
          <w:bCs/>
          <w:sz w:val="24"/>
          <w:szCs w:val="24"/>
          <w:lang w:eastAsia="zh-CN"/>
        </w:rPr>
        <w:t>m</w:t>
      </w:r>
      <w:r w:rsidRPr="00771A28">
        <w:rPr>
          <w:rFonts w:ascii="Times New Roman" w:hAnsi="Times New Roman"/>
          <w:bCs/>
          <w:sz w:val="24"/>
          <w:szCs w:val="24"/>
          <w:lang w:eastAsia="zh-CN"/>
        </w:rPr>
        <w:t>；</w:t>
      </w:r>
    </w:p>
    <w:p w14:paraId="643DC006" w14:textId="1C42965A" w:rsidR="0050312F" w:rsidRPr="00771A28" w:rsidRDefault="00D553FF" w:rsidP="0050312F">
      <w:pPr>
        <w:adjustRightInd w:val="0"/>
        <w:snapToGrid w:val="0"/>
        <w:spacing w:line="360" w:lineRule="auto"/>
        <w:ind w:firstLineChars="350" w:firstLine="840"/>
        <w:jc w:val="both"/>
        <w:rPr>
          <w:rFonts w:ascii="Times New Roman" w:hAnsi="Times New Roman"/>
          <w:bCs/>
          <w:sz w:val="24"/>
          <w:szCs w:val="24"/>
          <w:lang w:eastAsia="zh-CN"/>
        </w:rPr>
      </w:pPr>
      <w:r w:rsidRPr="00771A28">
        <w:rPr>
          <w:rFonts w:ascii="Times New Roman" w:hAnsi="Times New Roman"/>
          <w:bCs/>
          <w:sz w:val="24"/>
          <w:szCs w:val="24"/>
          <w:lang w:eastAsia="zh-CN"/>
        </w:rPr>
        <w:t xml:space="preserve">      D—</w:t>
      </w:r>
      <w:r w:rsidRPr="00771A28">
        <w:rPr>
          <w:rFonts w:ascii="Times New Roman" w:hAnsi="Times New Roman"/>
          <w:bCs/>
          <w:sz w:val="24"/>
          <w:szCs w:val="24"/>
          <w:lang w:eastAsia="zh-CN"/>
        </w:rPr>
        <w:t>地下水埋深，</w:t>
      </w:r>
      <w:r w:rsidR="00053B30" w:rsidRPr="00771A28">
        <w:rPr>
          <w:rFonts w:ascii="Times New Roman" w:hAnsi="Times New Roman"/>
          <w:bCs/>
          <w:sz w:val="24"/>
          <w:szCs w:val="24"/>
          <w:lang w:eastAsia="zh-CN"/>
        </w:rPr>
        <w:t>按最不利</w:t>
      </w:r>
      <w:r w:rsidRPr="00771A28">
        <w:rPr>
          <w:rFonts w:ascii="Times New Roman" w:hAnsi="Times New Roman"/>
          <w:bCs/>
          <w:sz w:val="24"/>
          <w:szCs w:val="24"/>
          <w:lang w:eastAsia="zh-CN"/>
        </w:rPr>
        <w:t>场地取</w:t>
      </w:r>
      <w:r w:rsidR="00DD6D87" w:rsidRPr="00771A28">
        <w:rPr>
          <w:rFonts w:ascii="Times New Roman" w:hAnsi="Times New Roman"/>
          <w:bCs/>
          <w:sz w:val="24"/>
          <w:szCs w:val="24"/>
          <w:lang w:eastAsia="zh-CN"/>
        </w:rPr>
        <w:t>5</w:t>
      </w:r>
      <w:r w:rsidRPr="00771A28">
        <w:rPr>
          <w:rFonts w:ascii="Times New Roman" w:hAnsi="Times New Roman"/>
          <w:bCs/>
          <w:sz w:val="24"/>
          <w:szCs w:val="24"/>
          <w:lang w:eastAsia="zh-CN"/>
        </w:rPr>
        <w:t>m</w:t>
      </w:r>
      <w:r w:rsidRPr="00771A28">
        <w:rPr>
          <w:rFonts w:ascii="Times New Roman" w:hAnsi="Times New Roman"/>
          <w:bCs/>
          <w:sz w:val="24"/>
          <w:szCs w:val="24"/>
          <w:lang w:eastAsia="zh-CN"/>
        </w:rPr>
        <w:t>；</w:t>
      </w:r>
    </w:p>
    <w:p w14:paraId="2FFC94ED" w14:textId="463FEB6F" w:rsidR="00D553FF" w:rsidRPr="00771A28" w:rsidRDefault="00D553FF" w:rsidP="0050312F">
      <w:pPr>
        <w:adjustRightInd w:val="0"/>
        <w:snapToGrid w:val="0"/>
        <w:spacing w:line="360" w:lineRule="auto"/>
        <w:ind w:firstLineChars="350" w:firstLine="840"/>
        <w:jc w:val="both"/>
        <w:rPr>
          <w:rFonts w:ascii="Times New Roman" w:hAnsi="Times New Roman"/>
          <w:bCs/>
          <w:sz w:val="24"/>
          <w:szCs w:val="24"/>
          <w:lang w:eastAsia="zh-CN"/>
        </w:rPr>
      </w:pPr>
      <w:r w:rsidRPr="00771A28">
        <w:rPr>
          <w:rFonts w:ascii="Times New Roman" w:hAnsi="Times New Roman"/>
          <w:bCs/>
          <w:sz w:val="24"/>
          <w:szCs w:val="24"/>
          <w:lang w:eastAsia="zh-CN"/>
        </w:rPr>
        <w:t xml:space="preserve">      A—</w:t>
      </w:r>
      <w:r w:rsidRPr="00771A28">
        <w:rPr>
          <w:rFonts w:ascii="Times New Roman" w:hAnsi="Times New Roman"/>
          <w:bCs/>
          <w:sz w:val="24"/>
          <w:szCs w:val="24"/>
          <w:lang w:eastAsia="zh-CN"/>
        </w:rPr>
        <w:t>池底泄漏面积（</w:t>
      </w:r>
      <w:r w:rsidRPr="00771A28">
        <w:rPr>
          <w:rFonts w:ascii="Times New Roman" w:hAnsi="Times New Roman"/>
          <w:bCs/>
          <w:sz w:val="24"/>
          <w:szCs w:val="24"/>
          <w:lang w:eastAsia="zh-CN"/>
        </w:rPr>
        <w:t>m</w:t>
      </w:r>
      <w:r w:rsidRPr="00771A28">
        <w:rPr>
          <w:rFonts w:ascii="Times New Roman" w:hAnsi="Times New Roman"/>
          <w:bCs/>
          <w:sz w:val="24"/>
          <w:szCs w:val="24"/>
          <w:vertAlign w:val="superscript"/>
          <w:lang w:eastAsia="zh-CN"/>
        </w:rPr>
        <w:t>2</w:t>
      </w:r>
      <w:r w:rsidRPr="00771A28">
        <w:rPr>
          <w:rFonts w:ascii="Times New Roman" w:hAnsi="Times New Roman"/>
          <w:bCs/>
          <w:sz w:val="24"/>
          <w:szCs w:val="24"/>
          <w:lang w:eastAsia="zh-CN"/>
        </w:rPr>
        <w:t>），取</w:t>
      </w:r>
      <w:r w:rsidR="009D587F" w:rsidRPr="00771A28">
        <w:rPr>
          <w:rFonts w:ascii="Times New Roman" w:hAnsi="Times New Roman"/>
          <w:bCs/>
          <w:sz w:val="24"/>
          <w:szCs w:val="24"/>
          <w:lang w:eastAsia="zh-CN"/>
        </w:rPr>
        <w:t>2</w:t>
      </w:r>
      <w:r w:rsidRPr="00771A28">
        <w:rPr>
          <w:rFonts w:ascii="Times New Roman" w:hAnsi="Times New Roman"/>
          <w:bCs/>
          <w:sz w:val="24"/>
          <w:szCs w:val="24"/>
          <w:lang w:eastAsia="zh-CN"/>
        </w:rPr>
        <w:t>0m</w:t>
      </w:r>
      <w:r w:rsidRPr="00771A28">
        <w:rPr>
          <w:rFonts w:ascii="Times New Roman" w:hAnsi="Times New Roman"/>
          <w:bCs/>
          <w:sz w:val="24"/>
          <w:szCs w:val="24"/>
          <w:vertAlign w:val="superscript"/>
          <w:lang w:eastAsia="zh-CN"/>
        </w:rPr>
        <w:t>2</w:t>
      </w:r>
      <w:r w:rsidRPr="00771A28">
        <w:rPr>
          <w:rFonts w:ascii="Times New Roman" w:hAnsi="Times New Roman"/>
          <w:bCs/>
          <w:sz w:val="24"/>
          <w:szCs w:val="24"/>
          <w:lang w:eastAsia="zh-CN"/>
        </w:rPr>
        <w:t>。</w:t>
      </w:r>
    </w:p>
    <w:p w14:paraId="07EA0D69" w14:textId="77777777" w:rsidR="00D553FF" w:rsidRPr="00771A28"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bCs/>
          <w:sz w:val="24"/>
          <w:szCs w:val="24"/>
          <w:lang w:eastAsia="zh-CN"/>
        </w:rPr>
        <w:t>根据计算，本项目泄漏量约为</w:t>
      </w:r>
      <w:r w:rsidR="0050312F" w:rsidRPr="00771A28">
        <w:rPr>
          <w:rFonts w:ascii="Times New Roman" w:hAnsi="Times New Roman"/>
          <w:bCs/>
          <w:sz w:val="24"/>
          <w:szCs w:val="24"/>
          <w:lang w:eastAsia="zh-CN"/>
        </w:rPr>
        <w:t>3.3</w:t>
      </w:r>
      <w:r w:rsidRPr="00771A28">
        <w:rPr>
          <w:rFonts w:ascii="Times New Roman" w:hAnsi="Times New Roman"/>
          <w:bCs/>
          <w:sz w:val="24"/>
          <w:szCs w:val="24"/>
          <w:lang w:eastAsia="zh-CN"/>
        </w:rPr>
        <w:t>m</w:t>
      </w:r>
      <w:r w:rsidRPr="00771A28">
        <w:rPr>
          <w:rFonts w:ascii="Times New Roman" w:hAnsi="Times New Roman"/>
          <w:bCs/>
          <w:sz w:val="24"/>
          <w:szCs w:val="24"/>
          <w:vertAlign w:val="superscript"/>
          <w:lang w:eastAsia="zh-CN"/>
        </w:rPr>
        <w:t>3</w:t>
      </w:r>
      <w:r w:rsidRPr="00771A28">
        <w:rPr>
          <w:rFonts w:ascii="Times New Roman" w:hAnsi="Times New Roman"/>
          <w:bCs/>
          <w:sz w:val="24"/>
          <w:szCs w:val="24"/>
          <w:lang w:eastAsia="zh-CN"/>
        </w:rPr>
        <w:t>/d</w:t>
      </w:r>
      <w:r w:rsidRPr="00771A28">
        <w:rPr>
          <w:rFonts w:ascii="Times New Roman" w:hAnsi="Times New Roman"/>
          <w:bCs/>
          <w:sz w:val="24"/>
          <w:szCs w:val="24"/>
          <w:lang w:eastAsia="zh-CN"/>
        </w:rPr>
        <w:t>，放喷池储存周期最长为</w:t>
      </w:r>
      <w:r w:rsidRPr="00771A28">
        <w:rPr>
          <w:rFonts w:ascii="Times New Roman" w:hAnsi="Times New Roman"/>
          <w:bCs/>
          <w:sz w:val="24"/>
          <w:szCs w:val="24"/>
          <w:lang w:eastAsia="zh-CN"/>
        </w:rPr>
        <w:t>10</w:t>
      </w:r>
      <w:r w:rsidRPr="00771A28">
        <w:rPr>
          <w:rFonts w:ascii="Times New Roman" w:hAnsi="Times New Roman"/>
          <w:bCs/>
          <w:sz w:val="24"/>
          <w:szCs w:val="24"/>
          <w:lang w:eastAsia="zh-CN"/>
        </w:rPr>
        <w:t>天，即持续渗漏持续时间为</w:t>
      </w:r>
      <w:r w:rsidRPr="00771A28">
        <w:rPr>
          <w:rFonts w:ascii="Times New Roman" w:hAnsi="Times New Roman"/>
          <w:bCs/>
          <w:sz w:val="24"/>
          <w:szCs w:val="24"/>
          <w:lang w:eastAsia="zh-CN"/>
        </w:rPr>
        <w:t>10d</w:t>
      </w:r>
      <w:r w:rsidRPr="00771A28">
        <w:rPr>
          <w:rFonts w:ascii="Times New Roman" w:hAnsi="Times New Roman"/>
          <w:bCs/>
          <w:sz w:val="24"/>
          <w:szCs w:val="24"/>
          <w:lang w:eastAsia="zh-CN"/>
        </w:rPr>
        <w:t>，渗漏量为</w:t>
      </w:r>
      <w:r w:rsidR="0050312F" w:rsidRPr="00771A28">
        <w:rPr>
          <w:rFonts w:ascii="Times New Roman" w:hAnsi="Times New Roman"/>
          <w:bCs/>
          <w:sz w:val="24"/>
          <w:szCs w:val="24"/>
          <w:lang w:eastAsia="zh-CN"/>
        </w:rPr>
        <w:t>33</w:t>
      </w:r>
      <w:r w:rsidRPr="00771A28">
        <w:rPr>
          <w:rFonts w:ascii="Times New Roman" w:hAnsi="Times New Roman"/>
          <w:bCs/>
          <w:sz w:val="24"/>
          <w:szCs w:val="24"/>
          <w:lang w:eastAsia="zh-CN"/>
        </w:rPr>
        <w:t>m</w:t>
      </w:r>
      <w:r w:rsidRPr="00771A28">
        <w:rPr>
          <w:rFonts w:ascii="Times New Roman" w:hAnsi="Times New Roman"/>
          <w:bCs/>
          <w:sz w:val="24"/>
          <w:szCs w:val="24"/>
          <w:vertAlign w:val="superscript"/>
          <w:lang w:eastAsia="zh-CN"/>
        </w:rPr>
        <w:t>3</w:t>
      </w:r>
      <w:r w:rsidRPr="00771A28">
        <w:rPr>
          <w:rFonts w:ascii="Times New Roman" w:hAnsi="Times New Roman"/>
          <w:bCs/>
          <w:sz w:val="24"/>
          <w:szCs w:val="24"/>
          <w:lang w:eastAsia="zh-CN"/>
        </w:rPr>
        <w:t>。</w:t>
      </w:r>
    </w:p>
    <w:p w14:paraId="3911294C" w14:textId="77777777" w:rsidR="00D553FF" w:rsidRPr="00771A28"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②</w:t>
      </w:r>
      <w:r w:rsidRPr="00771A28">
        <w:rPr>
          <w:rFonts w:ascii="Times New Roman" w:hAnsi="Times New Roman"/>
          <w:sz w:val="24"/>
          <w:szCs w:val="24"/>
          <w:lang w:eastAsia="zh-CN"/>
        </w:rPr>
        <w:t>压裂过程井筒破裂</w:t>
      </w:r>
    </w:p>
    <w:p w14:paraId="626A0C45" w14:textId="2DAADA9D" w:rsidR="00D553FF" w:rsidRPr="00771A28"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事故工况下，压裂过程中导致井筒破裂，排放形式可概化为点源，排放规律可简化为非连续恒定排放，瞬时泄漏量按单段压裂液（</w:t>
      </w:r>
      <w:r w:rsidR="00ED0379" w:rsidRPr="00771A28">
        <w:rPr>
          <w:rFonts w:ascii="Times New Roman" w:hAnsi="Times New Roman"/>
          <w:sz w:val="24"/>
          <w:szCs w:val="24"/>
          <w:lang w:eastAsia="zh-CN"/>
        </w:rPr>
        <w:t>清洁酸</w:t>
      </w:r>
      <w:r w:rsidR="00DD6D87" w:rsidRPr="00771A28">
        <w:rPr>
          <w:rFonts w:ascii="Times New Roman" w:hAnsi="Times New Roman"/>
          <w:sz w:val="24"/>
          <w:szCs w:val="24"/>
          <w:lang w:eastAsia="zh-CN"/>
        </w:rPr>
        <w:t>6</w:t>
      </w:r>
      <w:r w:rsidR="009D587F" w:rsidRPr="00771A28">
        <w:rPr>
          <w:rFonts w:ascii="Times New Roman" w:hAnsi="Times New Roman"/>
          <w:sz w:val="24"/>
          <w:szCs w:val="24"/>
          <w:lang w:eastAsia="zh-CN"/>
        </w:rPr>
        <w:t>4</w:t>
      </w:r>
      <w:r w:rsidRPr="00771A28">
        <w:rPr>
          <w:rFonts w:ascii="Times New Roman" w:hAnsi="Times New Roman"/>
          <w:sz w:val="24"/>
          <w:szCs w:val="24"/>
          <w:lang w:eastAsia="zh-CN"/>
        </w:rPr>
        <w:t>0m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）用量的</w:t>
      </w:r>
      <w:r w:rsidR="00DD6D87" w:rsidRPr="00771A28">
        <w:rPr>
          <w:rFonts w:ascii="Times New Roman" w:hAnsi="Times New Roman"/>
          <w:sz w:val="24"/>
          <w:szCs w:val="24"/>
          <w:lang w:eastAsia="zh-CN"/>
        </w:rPr>
        <w:t>1</w:t>
      </w:r>
      <w:r w:rsidRPr="00771A28">
        <w:rPr>
          <w:rFonts w:ascii="Times New Roman" w:hAnsi="Times New Roman"/>
          <w:sz w:val="24"/>
          <w:szCs w:val="24"/>
          <w:lang w:eastAsia="zh-CN"/>
        </w:rPr>
        <w:t>0%</w:t>
      </w:r>
      <w:r w:rsidRPr="00771A28">
        <w:rPr>
          <w:rFonts w:ascii="Times New Roman" w:hAnsi="Times New Roman"/>
          <w:sz w:val="24"/>
          <w:szCs w:val="24"/>
          <w:lang w:eastAsia="zh-CN"/>
        </w:rPr>
        <w:t>，泄露时间假定为</w:t>
      </w:r>
      <w:r w:rsidRPr="00771A28">
        <w:rPr>
          <w:rFonts w:ascii="Times New Roman" w:hAnsi="Times New Roman"/>
          <w:sz w:val="24"/>
          <w:szCs w:val="24"/>
          <w:lang w:eastAsia="zh-CN"/>
        </w:rPr>
        <w:t>10min</w:t>
      </w:r>
      <w:r w:rsidRPr="00771A28">
        <w:rPr>
          <w:rFonts w:ascii="Times New Roman" w:hAnsi="Times New Roman"/>
          <w:sz w:val="24"/>
          <w:szCs w:val="24"/>
          <w:lang w:eastAsia="zh-CN"/>
        </w:rPr>
        <w:t>，因此瞬时泄漏量为</w:t>
      </w:r>
      <w:r w:rsidR="00DD6D87" w:rsidRPr="00771A28">
        <w:rPr>
          <w:rFonts w:ascii="Times New Roman" w:hAnsi="Times New Roman"/>
          <w:sz w:val="24"/>
          <w:szCs w:val="24"/>
          <w:lang w:eastAsia="zh-CN"/>
        </w:rPr>
        <w:t>6</w:t>
      </w:r>
      <w:r w:rsidR="009D587F" w:rsidRPr="00771A28">
        <w:rPr>
          <w:rFonts w:ascii="Times New Roman" w:hAnsi="Times New Roman"/>
          <w:sz w:val="24"/>
          <w:szCs w:val="24"/>
          <w:lang w:eastAsia="zh-CN"/>
        </w:rPr>
        <w:t>4</w:t>
      </w:r>
      <w:r w:rsidRPr="00771A28">
        <w:rPr>
          <w:rFonts w:ascii="Times New Roman" w:hAnsi="Times New Roman"/>
          <w:sz w:val="24"/>
          <w:szCs w:val="24"/>
          <w:lang w:eastAsia="zh-CN"/>
        </w:rPr>
        <w:t>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，非正常情况下污染源强统计表见表</w:t>
      </w:r>
      <w:r w:rsidR="00CB0025" w:rsidRPr="00771A28">
        <w:rPr>
          <w:rFonts w:ascii="Times New Roman" w:hAnsi="Times New Roman"/>
          <w:sz w:val="24"/>
          <w:szCs w:val="24"/>
          <w:lang w:eastAsia="zh-CN"/>
        </w:rPr>
        <w:t>5.4-1</w:t>
      </w:r>
      <w:r w:rsidRPr="00771A28">
        <w:rPr>
          <w:rFonts w:ascii="Times New Roman" w:hAnsi="Times New Roman"/>
          <w:sz w:val="24"/>
          <w:szCs w:val="24"/>
          <w:lang w:eastAsia="zh-CN"/>
        </w:rPr>
        <w:t>。</w:t>
      </w:r>
    </w:p>
    <w:p w14:paraId="19658DBB" w14:textId="77777777" w:rsidR="00D553FF" w:rsidRPr="00771A28" w:rsidRDefault="00D553FF" w:rsidP="00AC7BA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CB0025" w:rsidRPr="00771A28">
        <w:rPr>
          <w:rFonts w:ascii="Times New Roman" w:eastAsia="黑体" w:hAnsi="Times New Roman"/>
          <w:sz w:val="21"/>
          <w:szCs w:val="21"/>
          <w:lang w:eastAsia="zh-CN"/>
        </w:rPr>
        <w:t>5.4-1</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非正常情况下污染源源强统计表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00"/>
        <w:gridCol w:w="1369"/>
        <w:gridCol w:w="1541"/>
        <w:gridCol w:w="1370"/>
        <w:gridCol w:w="1371"/>
        <w:gridCol w:w="1371"/>
      </w:tblGrid>
      <w:tr w:rsidR="0083163B" w:rsidRPr="00771A28" w14:paraId="1B6CC298" w14:textId="77777777" w:rsidTr="00DD6D87">
        <w:trPr>
          <w:jc w:val="center"/>
        </w:trPr>
        <w:tc>
          <w:tcPr>
            <w:tcW w:w="1200" w:type="dxa"/>
            <w:vAlign w:val="center"/>
          </w:tcPr>
          <w:p w14:paraId="67FB1087" w14:textId="77777777" w:rsidR="00D553FF" w:rsidRPr="00771A28" w:rsidRDefault="00D553FF" w:rsidP="004A6D52">
            <w:pPr>
              <w:jc w:val="center"/>
              <w:rPr>
                <w:rFonts w:ascii="Times New Roman" w:hAnsi="Times New Roman"/>
                <w:sz w:val="21"/>
                <w:szCs w:val="21"/>
              </w:rPr>
            </w:pPr>
            <w:r w:rsidRPr="00771A28">
              <w:rPr>
                <w:rFonts w:ascii="Times New Roman" w:hAnsi="Times New Roman"/>
                <w:sz w:val="21"/>
                <w:szCs w:val="21"/>
              </w:rPr>
              <w:t>泄漏位置</w:t>
            </w:r>
          </w:p>
        </w:tc>
        <w:tc>
          <w:tcPr>
            <w:tcW w:w="1369" w:type="dxa"/>
            <w:vAlign w:val="center"/>
          </w:tcPr>
          <w:p w14:paraId="25B603D4" w14:textId="77777777" w:rsidR="00D553FF" w:rsidRPr="00771A28" w:rsidRDefault="00D553FF" w:rsidP="004A6D52">
            <w:pPr>
              <w:jc w:val="center"/>
              <w:rPr>
                <w:rFonts w:ascii="Times New Roman" w:hAnsi="Times New Roman"/>
                <w:sz w:val="21"/>
                <w:szCs w:val="21"/>
              </w:rPr>
            </w:pPr>
            <w:r w:rsidRPr="00771A28">
              <w:rPr>
                <w:rFonts w:ascii="Times New Roman" w:hAnsi="Times New Roman"/>
                <w:sz w:val="21"/>
                <w:szCs w:val="21"/>
              </w:rPr>
              <w:t>特征污染物</w:t>
            </w:r>
          </w:p>
        </w:tc>
        <w:tc>
          <w:tcPr>
            <w:tcW w:w="1541" w:type="dxa"/>
            <w:vAlign w:val="center"/>
          </w:tcPr>
          <w:p w14:paraId="52BDAE5C" w14:textId="77777777" w:rsidR="00D553FF" w:rsidRPr="00771A28" w:rsidRDefault="00D553FF" w:rsidP="004A6D52">
            <w:pPr>
              <w:jc w:val="center"/>
              <w:rPr>
                <w:rFonts w:ascii="Times New Roman" w:hAnsi="Times New Roman"/>
                <w:sz w:val="21"/>
                <w:szCs w:val="21"/>
              </w:rPr>
            </w:pPr>
            <w:r w:rsidRPr="00771A28">
              <w:rPr>
                <w:rFonts w:ascii="Times New Roman" w:hAnsi="Times New Roman"/>
                <w:sz w:val="21"/>
                <w:szCs w:val="21"/>
              </w:rPr>
              <w:t>浓度（</w:t>
            </w:r>
            <w:r w:rsidRPr="00771A28">
              <w:rPr>
                <w:rFonts w:ascii="Times New Roman" w:hAnsi="Times New Roman"/>
                <w:sz w:val="21"/>
                <w:szCs w:val="21"/>
              </w:rPr>
              <w:t>mg/L</w:t>
            </w:r>
            <w:r w:rsidRPr="00771A28">
              <w:rPr>
                <w:rFonts w:ascii="Times New Roman" w:hAnsi="Times New Roman"/>
                <w:sz w:val="21"/>
                <w:szCs w:val="21"/>
              </w:rPr>
              <w:t>）</w:t>
            </w:r>
          </w:p>
        </w:tc>
        <w:tc>
          <w:tcPr>
            <w:tcW w:w="1370" w:type="dxa"/>
            <w:vAlign w:val="center"/>
          </w:tcPr>
          <w:p w14:paraId="51D6F12A" w14:textId="77777777" w:rsidR="00D553FF" w:rsidRPr="00771A28" w:rsidRDefault="00D553FF" w:rsidP="004A6D52">
            <w:pPr>
              <w:jc w:val="center"/>
              <w:rPr>
                <w:rFonts w:ascii="Times New Roman" w:hAnsi="Times New Roman"/>
                <w:sz w:val="21"/>
                <w:szCs w:val="21"/>
              </w:rPr>
            </w:pPr>
            <w:r w:rsidRPr="00771A28">
              <w:rPr>
                <w:rFonts w:ascii="Times New Roman" w:hAnsi="Times New Roman"/>
                <w:sz w:val="21"/>
                <w:szCs w:val="21"/>
              </w:rPr>
              <w:t>泄漏量（</w:t>
            </w:r>
            <w:r w:rsidRPr="00771A28">
              <w:rPr>
                <w:rFonts w:ascii="Times New Roman" w:hAnsi="Times New Roman"/>
                <w:sz w:val="21"/>
                <w:szCs w:val="21"/>
              </w:rPr>
              <w:t>kg</w:t>
            </w:r>
            <w:r w:rsidRPr="00771A28">
              <w:rPr>
                <w:rFonts w:ascii="Times New Roman" w:hAnsi="Times New Roman"/>
                <w:sz w:val="21"/>
                <w:szCs w:val="21"/>
              </w:rPr>
              <w:t>）</w:t>
            </w:r>
          </w:p>
        </w:tc>
        <w:tc>
          <w:tcPr>
            <w:tcW w:w="1371" w:type="dxa"/>
            <w:vAlign w:val="center"/>
          </w:tcPr>
          <w:p w14:paraId="3DEEA7C2" w14:textId="77777777" w:rsidR="00D553FF" w:rsidRPr="00771A28" w:rsidRDefault="00D553FF" w:rsidP="004A6D52">
            <w:pPr>
              <w:jc w:val="center"/>
              <w:rPr>
                <w:rFonts w:ascii="Times New Roman" w:hAnsi="Times New Roman"/>
                <w:sz w:val="21"/>
                <w:szCs w:val="21"/>
              </w:rPr>
            </w:pPr>
            <w:r w:rsidRPr="00771A28">
              <w:rPr>
                <w:rFonts w:ascii="Times New Roman" w:hAnsi="Times New Roman"/>
                <w:sz w:val="21"/>
                <w:szCs w:val="21"/>
              </w:rPr>
              <w:t>泄漏时间</w:t>
            </w:r>
          </w:p>
        </w:tc>
        <w:tc>
          <w:tcPr>
            <w:tcW w:w="1371" w:type="dxa"/>
            <w:vAlign w:val="center"/>
          </w:tcPr>
          <w:p w14:paraId="07A68C9B" w14:textId="77777777" w:rsidR="00D553FF" w:rsidRPr="00771A28" w:rsidRDefault="00D553FF" w:rsidP="004A6D52">
            <w:pPr>
              <w:jc w:val="center"/>
              <w:rPr>
                <w:rFonts w:ascii="Times New Roman" w:hAnsi="Times New Roman"/>
                <w:sz w:val="21"/>
                <w:szCs w:val="21"/>
              </w:rPr>
            </w:pPr>
            <w:r w:rsidRPr="00771A28">
              <w:rPr>
                <w:rFonts w:ascii="Times New Roman" w:hAnsi="Times New Roman"/>
                <w:sz w:val="21"/>
                <w:szCs w:val="21"/>
              </w:rPr>
              <w:t>含水层</w:t>
            </w:r>
          </w:p>
        </w:tc>
      </w:tr>
      <w:tr w:rsidR="0083163B" w:rsidRPr="00771A28" w14:paraId="1BC0E947" w14:textId="77777777" w:rsidTr="00DD6D87">
        <w:trPr>
          <w:jc w:val="center"/>
        </w:trPr>
        <w:tc>
          <w:tcPr>
            <w:tcW w:w="1200" w:type="dxa"/>
            <w:vMerge w:val="restart"/>
            <w:vAlign w:val="center"/>
          </w:tcPr>
          <w:p w14:paraId="3672021C" w14:textId="77777777" w:rsidR="00D553FF" w:rsidRPr="00771A28" w:rsidRDefault="00D553FF" w:rsidP="004A6D52">
            <w:pPr>
              <w:jc w:val="center"/>
              <w:rPr>
                <w:rFonts w:ascii="Times New Roman" w:hAnsi="Times New Roman"/>
                <w:sz w:val="21"/>
                <w:szCs w:val="21"/>
              </w:rPr>
            </w:pPr>
            <w:r w:rsidRPr="00771A28">
              <w:rPr>
                <w:rFonts w:ascii="Times New Roman" w:hAnsi="Times New Roman"/>
                <w:sz w:val="21"/>
                <w:szCs w:val="21"/>
              </w:rPr>
              <w:lastRenderedPageBreak/>
              <w:t>放喷池破裂</w:t>
            </w:r>
          </w:p>
        </w:tc>
        <w:tc>
          <w:tcPr>
            <w:tcW w:w="1369" w:type="dxa"/>
            <w:vAlign w:val="center"/>
          </w:tcPr>
          <w:p w14:paraId="4EC7AB30" w14:textId="77777777" w:rsidR="00D553FF" w:rsidRPr="00771A28" w:rsidRDefault="00D553FF" w:rsidP="004A6D52">
            <w:pPr>
              <w:spacing w:line="320" w:lineRule="exact"/>
              <w:ind w:leftChars="-22" w:left="-48" w:rightChars="67" w:right="147"/>
              <w:jc w:val="center"/>
              <w:rPr>
                <w:rFonts w:ascii="Times New Roman" w:hAnsi="Times New Roman"/>
                <w:snapToGrid w:val="0"/>
                <w:sz w:val="21"/>
                <w:szCs w:val="21"/>
              </w:rPr>
            </w:pPr>
            <w:r w:rsidRPr="00771A28">
              <w:rPr>
                <w:rFonts w:ascii="Times New Roman" w:hAnsi="Times New Roman"/>
                <w:sz w:val="21"/>
                <w:szCs w:val="21"/>
              </w:rPr>
              <w:t>COD</w:t>
            </w:r>
            <w:r w:rsidRPr="00771A28">
              <w:rPr>
                <w:rFonts w:ascii="Times New Roman" w:hAnsi="Times New Roman"/>
                <w:sz w:val="21"/>
                <w:szCs w:val="21"/>
                <w:vertAlign w:val="subscript"/>
              </w:rPr>
              <w:t>Cr</w:t>
            </w:r>
          </w:p>
        </w:tc>
        <w:tc>
          <w:tcPr>
            <w:tcW w:w="1541" w:type="dxa"/>
            <w:vAlign w:val="center"/>
          </w:tcPr>
          <w:p w14:paraId="5CFF210F" w14:textId="1A36B89D" w:rsidR="00D553FF" w:rsidRPr="00771A28" w:rsidRDefault="00DD6D87" w:rsidP="004A6D52">
            <w:pPr>
              <w:spacing w:line="320" w:lineRule="exact"/>
              <w:ind w:leftChars="-22" w:left="-48" w:rightChars="67" w:right="147"/>
              <w:jc w:val="center"/>
              <w:rPr>
                <w:rFonts w:ascii="Times New Roman" w:hAnsi="Times New Roman"/>
                <w:snapToGrid w:val="0"/>
                <w:sz w:val="21"/>
                <w:szCs w:val="21"/>
              </w:rPr>
            </w:pPr>
            <w:r w:rsidRPr="00771A28">
              <w:rPr>
                <w:rFonts w:ascii="Times New Roman" w:hAnsi="Times New Roman"/>
                <w:snapToGrid w:val="0"/>
                <w:sz w:val="21"/>
                <w:szCs w:val="21"/>
              </w:rPr>
              <w:t>50</w:t>
            </w:r>
            <w:r w:rsidR="00D553FF" w:rsidRPr="00771A28">
              <w:rPr>
                <w:rFonts w:ascii="Times New Roman" w:hAnsi="Times New Roman"/>
                <w:snapToGrid w:val="0"/>
                <w:sz w:val="21"/>
                <w:szCs w:val="21"/>
              </w:rPr>
              <w:t>00</w:t>
            </w:r>
          </w:p>
        </w:tc>
        <w:tc>
          <w:tcPr>
            <w:tcW w:w="1370" w:type="dxa"/>
            <w:vAlign w:val="center"/>
          </w:tcPr>
          <w:p w14:paraId="42A4275F" w14:textId="15923758" w:rsidR="00D553FF" w:rsidRPr="00771A28" w:rsidRDefault="008A0A57" w:rsidP="004A6D52">
            <w:pPr>
              <w:jc w:val="center"/>
              <w:rPr>
                <w:rFonts w:ascii="Times New Roman" w:hAnsi="Times New Roman"/>
                <w:sz w:val="21"/>
                <w:szCs w:val="21"/>
                <w:lang w:eastAsia="zh-CN"/>
              </w:rPr>
            </w:pPr>
            <w:r w:rsidRPr="00771A28">
              <w:rPr>
                <w:rFonts w:ascii="Times New Roman" w:hAnsi="Times New Roman"/>
                <w:sz w:val="21"/>
                <w:szCs w:val="21"/>
                <w:lang w:eastAsia="zh-CN"/>
              </w:rPr>
              <w:t>165</w:t>
            </w:r>
          </w:p>
        </w:tc>
        <w:tc>
          <w:tcPr>
            <w:tcW w:w="1371" w:type="dxa"/>
            <w:vMerge w:val="restart"/>
            <w:vAlign w:val="center"/>
          </w:tcPr>
          <w:p w14:paraId="2E874912" w14:textId="77777777" w:rsidR="00D553FF" w:rsidRPr="00771A28" w:rsidRDefault="00D553FF" w:rsidP="004A6D52">
            <w:pPr>
              <w:jc w:val="center"/>
              <w:rPr>
                <w:rFonts w:ascii="Times New Roman" w:hAnsi="Times New Roman"/>
                <w:sz w:val="21"/>
                <w:szCs w:val="21"/>
              </w:rPr>
            </w:pPr>
            <w:r w:rsidRPr="00771A28">
              <w:rPr>
                <w:rFonts w:ascii="Times New Roman" w:hAnsi="Times New Roman"/>
                <w:sz w:val="21"/>
                <w:szCs w:val="21"/>
              </w:rPr>
              <w:t>10d</w:t>
            </w:r>
          </w:p>
        </w:tc>
        <w:tc>
          <w:tcPr>
            <w:tcW w:w="1371" w:type="dxa"/>
            <w:vAlign w:val="center"/>
          </w:tcPr>
          <w:p w14:paraId="170AFE0D" w14:textId="77777777" w:rsidR="00D553FF" w:rsidRPr="00771A28" w:rsidRDefault="00D553FF" w:rsidP="004A6D52">
            <w:pPr>
              <w:jc w:val="center"/>
              <w:rPr>
                <w:rFonts w:ascii="Times New Roman" w:hAnsi="Times New Roman"/>
                <w:sz w:val="21"/>
                <w:szCs w:val="21"/>
              </w:rPr>
            </w:pPr>
            <w:r w:rsidRPr="00771A28">
              <w:rPr>
                <w:rFonts w:ascii="Times New Roman" w:hAnsi="Times New Roman"/>
                <w:sz w:val="21"/>
                <w:szCs w:val="21"/>
              </w:rPr>
              <w:t>潜水</w:t>
            </w:r>
          </w:p>
        </w:tc>
      </w:tr>
      <w:tr w:rsidR="0083163B" w:rsidRPr="00771A28" w14:paraId="021042CC" w14:textId="77777777" w:rsidTr="00DD6D87">
        <w:trPr>
          <w:jc w:val="center"/>
        </w:trPr>
        <w:tc>
          <w:tcPr>
            <w:tcW w:w="1200" w:type="dxa"/>
            <w:vMerge/>
            <w:vAlign w:val="center"/>
          </w:tcPr>
          <w:p w14:paraId="52C2173E" w14:textId="77777777" w:rsidR="00D553FF" w:rsidRPr="00771A28" w:rsidRDefault="00D553FF" w:rsidP="004A6D52">
            <w:pPr>
              <w:jc w:val="center"/>
              <w:rPr>
                <w:rFonts w:ascii="Times New Roman" w:hAnsi="Times New Roman"/>
                <w:sz w:val="21"/>
                <w:szCs w:val="21"/>
              </w:rPr>
            </w:pPr>
          </w:p>
        </w:tc>
        <w:tc>
          <w:tcPr>
            <w:tcW w:w="1369" w:type="dxa"/>
            <w:vAlign w:val="center"/>
          </w:tcPr>
          <w:p w14:paraId="7B02862D" w14:textId="77777777" w:rsidR="00D553FF" w:rsidRPr="00771A28" w:rsidRDefault="00D553FF" w:rsidP="004A6D52">
            <w:pPr>
              <w:spacing w:line="320" w:lineRule="exact"/>
              <w:ind w:leftChars="-22" w:left="-48" w:rightChars="67" w:right="147"/>
              <w:jc w:val="center"/>
              <w:rPr>
                <w:rFonts w:ascii="Times New Roman" w:hAnsi="Times New Roman"/>
                <w:snapToGrid w:val="0"/>
                <w:sz w:val="21"/>
                <w:szCs w:val="21"/>
              </w:rPr>
            </w:pPr>
            <w:r w:rsidRPr="00771A28">
              <w:rPr>
                <w:rFonts w:ascii="Times New Roman" w:hAnsi="Times New Roman"/>
                <w:snapToGrid w:val="0"/>
                <w:sz w:val="21"/>
                <w:szCs w:val="21"/>
              </w:rPr>
              <w:t>石油类</w:t>
            </w:r>
          </w:p>
        </w:tc>
        <w:tc>
          <w:tcPr>
            <w:tcW w:w="1541" w:type="dxa"/>
            <w:vAlign w:val="center"/>
          </w:tcPr>
          <w:p w14:paraId="2AE278B1" w14:textId="24C7F9F8" w:rsidR="00D553FF" w:rsidRPr="00771A28" w:rsidRDefault="00DD6D87" w:rsidP="004A6D52">
            <w:pPr>
              <w:spacing w:line="320" w:lineRule="exact"/>
              <w:ind w:leftChars="-22" w:left="-48" w:rightChars="67" w:right="147"/>
              <w:jc w:val="center"/>
              <w:rPr>
                <w:rFonts w:ascii="Times New Roman" w:hAnsi="Times New Roman"/>
                <w:snapToGrid w:val="0"/>
                <w:sz w:val="21"/>
                <w:szCs w:val="21"/>
              </w:rPr>
            </w:pPr>
            <w:r w:rsidRPr="00771A28">
              <w:rPr>
                <w:rFonts w:ascii="Times New Roman" w:hAnsi="Times New Roman"/>
                <w:snapToGrid w:val="0"/>
                <w:sz w:val="21"/>
                <w:szCs w:val="21"/>
              </w:rPr>
              <w:t>200</w:t>
            </w:r>
          </w:p>
        </w:tc>
        <w:tc>
          <w:tcPr>
            <w:tcW w:w="1370" w:type="dxa"/>
            <w:vAlign w:val="center"/>
          </w:tcPr>
          <w:p w14:paraId="4D3CDA05" w14:textId="3C029BC1" w:rsidR="00D553FF" w:rsidRPr="00771A28" w:rsidRDefault="008A0A57" w:rsidP="004A6D52">
            <w:pPr>
              <w:jc w:val="center"/>
              <w:rPr>
                <w:rFonts w:ascii="Times New Roman" w:hAnsi="Times New Roman"/>
                <w:sz w:val="21"/>
                <w:szCs w:val="21"/>
                <w:lang w:eastAsia="zh-CN"/>
              </w:rPr>
            </w:pPr>
            <w:r w:rsidRPr="00771A28">
              <w:rPr>
                <w:rFonts w:ascii="Times New Roman" w:hAnsi="Times New Roman"/>
                <w:sz w:val="21"/>
                <w:szCs w:val="21"/>
                <w:lang w:eastAsia="zh-CN"/>
              </w:rPr>
              <w:t>6.6</w:t>
            </w:r>
          </w:p>
        </w:tc>
        <w:tc>
          <w:tcPr>
            <w:tcW w:w="1371" w:type="dxa"/>
            <w:vMerge/>
            <w:vAlign w:val="center"/>
          </w:tcPr>
          <w:p w14:paraId="3284C2BD" w14:textId="77777777" w:rsidR="00D553FF" w:rsidRPr="00771A28" w:rsidRDefault="00D553FF" w:rsidP="004A6D52">
            <w:pPr>
              <w:jc w:val="center"/>
              <w:rPr>
                <w:rFonts w:ascii="Times New Roman" w:hAnsi="Times New Roman"/>
                <w:sz w:val="21"/>
                <w:szCs w:val="21"/>
              </w:rPr>
            </w:pPr>
          </w:p>
        </w:tc>
        <w:tc>
          <w:tcPr>
            <w:tcW w:w="1371" w:type="dxa"/>
            <w:vAlign w:val="center"/>
          </w:tcPr>
          <w:p w14:paraId="2A2FAD18" w14:textId="77777777" w:rsidR="00D553FF" w:rsidRPr="00771A28" w:rsidRDefault="00D553FF" w:rsidP="004A6D52">
            <w:pPr>
              <w:jc w:val="center"/>
              <w:rPr>
                <w:rFonts w:ascii="Times New Roman" w:hAnsi="Times New Roman"/>
                <w:sz w:val="21"/>
                <w:szCs w:val="21"/>
              </w:rPr>
            </w:pPr>
            <w:r w:rsidRPr="00771A28">
              <w:rPr>
                <w:rFonts w:ascii="Times New Roman" w:hAnsi="Times New Roman"/>
                <w:sz w:val="21"/>
                <w:szCs w:val="21"/>
              </w:rPr>
              <w:t>潜水</w:t>
            </w:r>
          </w:p>
        </w:tc>
      </w:tr>
      <w:tr w:rsidR="0083163B" w:rsidRPr="00771A28" w14:paraId="5FCFBF6A" w14:textId="77777777" w:rsidTr="00DD6D87">
        <w:trPr>
          <w:jc w:val="center"/>
        </w:trPr>
        <w:tc>
          <w:tcPr>
            <w:tcW w:w="1200" w:type="dxa"/>
            <w:vMerge/>
            <w:vAlign w:val="center"/>
          </w:tcPr>
          <w:p w14:paraId="44DF2DC1" w14:textId="77777777" w:rsidR="00D553FF" w:rsidRPr="00771A28" w:rsidRDefault="00D553FF" w:rsidP="004A6D52">
            <w:pPr>
              <w:jc w:val="center"/>
              <w:rPr>
                <w:rFonts w:ascii="Times New Roman" w:hAnsi="Times New Roman"/>
                <w:sz w:val="21"/>
                <w:szCs w:val="21"/>
              </w:rPr>
            </w:pPr>
          </w:p>
        </w:tc>
        <w:tc>
          <w:tcPr>
            <w:tcW w:w="1369" w:type="dxa"/>
            <w:vAlign w:val="center"/>
          </w:tcPr>
          <w:p w14:paraId="40EB0DF2" w14:textId="77777777" w:rsidR="00D553FF" w:rsidRPr="00771A28" w:rsidRDefault="00D553FF" w:rsidP="004A6D52">
            <w:pPr>
              <w:spacing w:line="320" w:lineRule="exact"/>
              <w:ind w:leftChars="-22" w:left="-48" w:rightChars="67" w:right="147"/>
              <w:jc w:val="center"/>
              <w:rPr>
                <w:rFonts w:ascii="Times New Roman" w:hAnsi="Times New Roman"/>
                <w:snapToGrid w:val="0"/>
                <w:sz w:val="21"/>
                <w:szCs w:val="21"/>
              </w:rPr>
            </w:pPr>
            <w:r w:rsidRPr="00771A28">
              <w:rPr>
                <w:rFonts w:ascii="Times New Roman" w:hAnsi="Times New Roman"/>
                <w:snapToGrid w:val="0"/>
                <w:sz w:val="21"/>
                <w:szCs w:val="21"/>
              </w:rPr>
              <w:t>氯化物</w:t>
            </w:r>
          </w:p>
        </w:tc>
        <w:tc>
          <w:tcPr>
            <w:tcW w:w="1541" w:type="dxa"/>
            <w:vAlign w:val="center"/>
          </w:tcPr>
          <w:p w14:paraId="1482DCAD" w14:textId="2F276E3A" w:rsidR="00D553FF" w:rsidRPr="00771A28" w:rsidRDefault="00DD6D87" w:rsidP="004A6D52">
            <w:pPr>
              <w:spacing w:line="320" w:lineRule="exact"/>
              <w:ind w:leftChars="-22" w:left="-48" w:rightChars="67" w:right="147"/>
              <w:jc w:val="center"/>
              <w:rPr>
                <w:rFonts w:ascii="Times New Roman" w:hAnsi="Times New Roman"/>
                <w:snapToGrid w:val="0"/>
                <w:sz w:val="21"/>
                <w:szCs w:val="21"/>
              </w:rPr>
            </w:pPr>
            <w:r w:rsidRPr="00771A28">
              <w:rPr>
                <w:rFonts w:ascii="Times New Roman" w:hAnsi="Times New Roman"/>
                <w:snapToGrid w:val="0"/>
                <w:sz w:val="21"/>
                <w:szCs w:val="21"/>
              </w:rPr>
              <w:t>4</w:t>
            </w:r>
            <w:r w:rsidR="00D553FF" w:rsidRPr="00771A28">
              <w:rPr>
                <w:rFonts w:ascii="Times New Roman" w:hAnsi="Times New Roman"/>
                <w:snapToGrid w:val="0"/>
                <w:sz w:val="21"/>
                <w:szCs w:val="21"/>
              </w:rPr>
              <w:t>000</w:t>
            </w:r>
          </w:p>
        </w:tc>
        <w:tc>
          <w:tcPr>
            <w:tcW w:w="1370" w:type="dxa"/>
            <w:vAlign w:val="center"/>
          </w:tcPr>
          <w:p w14:paraId="7B589191" w14:textId="396EF017" w:rsidR="00D553FF" w:rsidRPr="00771A28" w:rsidRDefault="008A0A57" w:rsidP="004A6D52">
            <w:pPr>
              <w:jc w:val="center"/>
              <w:rPr>
                <w:rFonts w:ascii="Times New Roman" w:hAnsi="Times New Roman"/>
                <w:sz w:val="21"/>
                <w:szCs w:val="21"/>
                <w:lang w:eastAsia="zh-CN"/>
              </w:rPr>
            </w:pPr>
            <w:r w:rsidRPr="00771A28">
              <w:rPr>
                <w:rFonts w:ascii="Times New Roman" w:hAnsi="Times New Roman"/>
                <w:sz w:val="21"/>
                <w:szCs w:val="21"/>
                <w:lang w:eastAsia="zh-CN"/>
              </w:rPr>
              <w:t>132</w:t>
            </w:r>
          </w:p>
        </w:tc>
        <w:tc>
          <w:tcPr>
            <w:tcW w:w="1371" w:type="dxa"/>
            <w:vMerge/>
            <w:vAlign w:val="center"/>
          </w:tcPr>
          <w:p w14:paraId="0FD554C6" w14:textId="77777777" w:rsidR="00D553FF" w:rsidRPr="00771A28" w:rsidRDefault="00D553FF" w:rsidP="004A6D52">
            <w:pPr>
              <w:jc w:val="center"/>
              <w:rPr>
                <w:rFonts w:ascii="Times New Roman" w:hAnsi="Times New Roman"/>
                <w:sz w:val="21"/>
                <w:szCs w:val="21"/>
              </w:rPr>
            </w:pPr>
          </w:p>
        </w:tc>
        <w:tc>
          <w:tcPr>
            <w:tcW w:w="1371" w:type="dxa"/>
            <w:vAlign w:val="center"/>
          </w:tcPr>
          <w:p w14:paraId="0621F564" w14:textId="77777777" w:rsidR="00D553FF" w:rsidRPr="00771A28" w:rsidRDefault="00D553FF" w:rsidP="004A6D52">
            <w:pPr>
              <w:jc w:val="center"/>
              <w:rPr>
                <w:rFonts w:ascii="Times New Roman" w:hAnsi="Times New Roman"/>
                <w:sz w:val="21"/>
                <w:szCs w:val="21"/>
              </w:rPr>
            </w:pPr>
            <w:r w:rsidRPr="00771A28">
              <w:rPr>
                <w:rFonts w:ascii="Times New Roman" w:hAnsi="Times New Roman"/>
                <w:sz w:val="21"/>
                <w:szCs w:val="21"/>
              </w:rPr>
              <w:t>潜水</w:t>
            </w:r>
          </w:p>
        </w:tc>
      </w:tr>
      <w:tr w:rsidR="0083163B" w:rsidRPr="00771A28" w14:paraId="5F79F84F" w14:textId="77777777" w:rsidTr="00DD6D87">
        <w:trPr>
          <w:jc w:val="center"/>
        </w:trPr>
        <w:tc>
          <w:tcPr>
            <w:tcW w:w="1200" w:type="dxa"/>
            <w:vMerge w:val="restart"/>
            <w:vAlign w:val="center"/>
          </w:tcPr>
          <w:p w14:paraId="3FEF274A" w14:textId="77777777" w:rsidR="00DD6D87" w:rsidRPr="00771A28" w:rsidRDefault="00DD6D87" w:rsidP="00DD6D87">
            <w:pPr>
              <w:jc w:val="center"/>
              <w:rPr>
                <w:rFonts w:ascii="Times New Roman" w:hAnsi="Times New Roman"/>
                <w:sz w:val="21"/>
                <w:szCs w:val="21"/>
              </w:rPr>
            </w:pPr>
            <w:r w:rsidRPr="00771A28">
              <w:rPr>
                <w:rFonts w:ascii="Times New Roman" w:hAnsi="Times New Roman"/>
                <w:sz w:val="21"/>
                <w:szCs w:val="21"/>
              </w:rPr>
              <w:t>压裂过程中井筒破裂</w:t>
            </w:r>
          </w:p>
        </w:tc>
        <w:tc>
          <w:tcPr>
            <w:tcW w:w="1369" w:type="dxa"/>
            <w:vAlign w:val="center"/>
          </w:tcPr>
          <w:p w14:paraId="54C31D4B" w14:textId="77777777" w:rsidR="00DD6D87" w:rsidRPr="00771A28" w:rsidRDefault="00DD6D87" w:rsidP="00DD6D87">
            <w:pPr>
              <w:spacing w:line="320" w:lineRule="exact"/>
              <w:ind w:leftChars="-22" w:left="-48" w:rightChars="67" w:right="147"/>
              <w:jc w:val="center"/>
              <w:rPr>
                <w:rFonts w:ascii="Times New Roman" w:hAnsi="Times New Roman"/>
                <w:snapToGrid w:val="0"/>
                <w:sz w:val="21"/>
                <w:szCs w:val="21"/>
              </w:rPr>
            </w:pPr>
            <w:r w:rsidRPr="00771A28">
              <w:rPr>
                <w:rFonts w:ascii="Times New Roman" w:hAnsi="Times New Roman"/>
                <w:snapToGrid w:val="0"/>
                <w:sz w:val="21"/>
                <w:szCs w:val="21"/>
              </w:rPr>
              <w:t>COD</w:t>
            </w:r>
            <w:r w:rsidRPr="00771A28">
              <w:rPr>
                <w:rFonts w:ascii="Times New Roman" w:hAnsi="Times New Roman"/>
                <w:snapToGrid w:val="0"/>
                <w:sz w:val="21"/>
                <w:szCs w:val="21"/>
                <w:vertAlign w:val="subscript"/>
              </w:rPr>
              <w:t>Cr</w:t>
            </w:r>
          </w:p>
        </w:tc>
        <w:tc>
          <w:tcPr>
            <w:tcW w:w="1541" w:type="dxa"/>
            <w:vAlign w:val="center"/>
          </w:tcPr>
          <w:p w14:paraId="5C47B729" w14:textId="6ACC79DD" w:rsidR="00DD6D87" w:rsidRPr="00771A28" w:rsidRDefault="00DD6D87" w:rsidP="00DD6D87">
            <w:pPr>
              <w:spacing w:line="320" w:lineRule="exact"/>
              <w:ind w:leftChars="-22" w:left="-48" w:rightChars="67" w:right="147"/>
              <w:jc w:val="center"/>
              <w:rPr>
                <w:rFonts w:ascii="Times New Roman" w:hAnsi="Times New Roman"/>
                <w:snapToGrid w:val="0"/>
                <w:sz w:val="21"/>
                <w:szCs w:val="21"/>
              </w:rPr>
            </w:pPr>
            <w:r w:rsidRPr="00771A28">
              <w:rPr>
                <w:rFonts w:ascii="Times New Roman" w:hAnsi="Times New Roman"/>
                <w:snapToGrid w:val="0"/>
                <w:sz w:val="21"/>
                <w:szCs w:val="21"/>
              </w:rPr>
              <w:t>5000</w:t>
            </w:r>
          </w:p>
        </w:tc>
        <w:tc>
          <w:tcPr>
            <w:tcW w:w="1370" w:type="dxa"/>
            <w:vAlign w:val="center"/>
          </w:tcPr>
          <w:p w14:paraId="464A95D5" w14:textId="6EAAE62B" w:rsidR="00DD6D87" w:rsidRPr="00771A28" w:rsidRDefault="008A0A57" w:rsidP="00DD6D87">
            <w:pPr>
              <w:snapToGrid w:val="0"/>
              <w:jc w:val="center"/>
              <w:rPr>
                <w:rFonts w:ascii="Times New Roman" w:hAnsi="Times New Roman"/>
                <w:sz w:val="21"/>
                <w:szCs w:val="21"/>
              </w:rPr>
            </w:pPr>
            <w:r w:rsidRPr="00771A28">
              <w:rPr>
                <w:rFonts w:ascii="Times New Roman" w:hAnsi="Times New Roman"/>
                <w:sz w:val="21"/>
                <w:szCs w:val="21"/>
              </w:rPr>
              <w:t>300</w:t>
            </w:r>
          </w:p>
        </w:tc>
        <w:tc>
          <w:tcPr>
            <w:tcW w:w="1371" w:type="dxa"/>
            <w:vMerge w:val="restart"/>
            <w:vAlign w:val="center"/>
          </w:tcPr>
          <w:p w14:paraId="3662E279" w14:textId="77777777" w:rsidR="00DD6D87" w:rsidRPr="00771A28" w:rsidRDefault="00DD6D87" w:rsidP="00DD6D87">
            <w:pPr>
              <w:jc w:val="center"/>
              <w:rPr>
                <w:rFonts w:ascii="Times New Roman" w:hAnsi="Times New Roman"/>
                <w:sz w:val="21"/>
                <w:szCs w:val="21"/>
              </w:rPr>
            </w:pPr>
            <w:r w:rsidRPr="00771A28">
              <w:rPr>
                <w:rFonts w:ascii="Times New Roman" w:hAnsi="Times New Roman"/>
                <w:sz w:val="21"/>
                <w:szCs w:val="21"/>
              </w:rPr>
              <w:t>10min</w:t>
            </w:r>
          </w:p>
        </w:tc>
        <w:tc>
          <w:tcPr>
            <w:tcW w:w="1371" w:type="dxa"/>
            <w:vAlign w:val="center"/>
          </w:tcPr>
          <w:p w14:paraId="0A970A7C" w14:textId="77777777" w:rsidR="00DD6D87" w:rsidRPr="00771A28" w:rsidRDefault="00DD6D87" w:rsidP="00DD6D87">
            <w:pPr>
              <w:jc w:val="center"/>
              <w:rPr>
                <w:rFonts w:ascii="Times New Roman" w:hAnsi="Times New Roman"/>
                <w:sz w:val="21"/>
                <w:szCs w:val="21"/>
              </w:rPr>
            </w:pPr>
            <w:r w:rsidRPr="00771A28">
              <w:rPr>
                <w:rFonts w:ascii="Times New Roman" w:hAnsi="Times New Roman"/>
                <w:sz w:val="21"/>
                <w:szCs w:val="21"/>
              </w:rPr>
              <w:t>潜水</w:t>
            </w:r>
          </w:p>
        </w:tc>
      </w:tr>
      <w:tr w:rsidR="0083163B" w:rsidRPr="00771A28" w14:paraId="7A940E3F" w14:textId="77777777" w:rsidTr="00DD6D87">
        <w:trPr>
          <w:jc w:val="center"/>
        </w:trPr>
        <w:tc>
          <w:tcPr>
            <w:tcW w:w="1200" w:type="dxa"/>
            <w:vMerge/>
            <w:vAlign w:val="center"/>
          </w:tcPr>
          <w:p w14:paraId="6537D08E" w14:textId="77777777" w:rsidR="00DD6D87" w:rsidRPr="00771A28" w:rsidRDefault="00DD6D87" w:rsidP="00DD6D87">
            <w:pPr>
              <w:jc w:val="center"/>
              <w:rPr>
                <w:rFonts w:ascii="Times New Roman" w:hAnsi="Times New Roman"/>
                <w:sz w:val="21"/>
                <w:szCs w:val="21"/>
              </w:rPr>
            </w:pPr>
          </w:p>
        </w:tc>
        <w:tc>
          <w:tcPr>
            <w:tcW w:w="1369" w:type="dxa"/>
            <w:vAlign w:val="center"/>
          </w:tcPr>
          <w:p w14:paraId="2948B9F8" w14:textId="77777777" w:rsidR="00DD6D87" w:rsidRPr="00771A28" w:rsidRDefault="00DD6D87" w:rsidP="00DD6D87">
            <w:pPr>
              <w:spacing w:line="320" w:lineRule="exact"/>
              <w:ind w:leftChars="-22" w:left="-48" w:rightChars="67" w:right="147"/>
              <w:jc w:val="center"/>
              <w:rPr>
                <w:rFonts w:ascii="Times New Roman" w:hAnsi="Times New Roman"/>
                <w:snapToGrid w:val="0"/>
                <w:sz w:val="21"/>
                <w:szCs w:val="21"/>
              </w:rPr>
            </w:pPr>
            <w:r w:rsidRPr="00771A28">
              <w:rPr>
                <w:rFonts w:ascii="Times New Roman" w:hAnsi="Times New Roman"/>
                <w:snapToGrid w:val="0"/>
                <w:sz w:val="21"/>
                <w:szCs w:val="21"/>
              </w:rPr>
              <w:t>石油类</w:t>
            </w:r>
          </w:p>
        </w:tc>
        <w:tc>
          <w:tcPr>
            <w:tcW w:w="1541" w:type="dxa"/>
            <w:vAlign w:val="center"/>
          </w:tcPr>
          <w:p w14:paraId="66132586" w14:textId="6AAA4EC7" w:rsidR="00DD6D87" w:rsidRPr="00771A28" w:rsidRDefault="00DD6D87" w:rsidP="00DD6D87">
            <w:pPr>
              <w:spacing w:line="320" w:lineRule="exact"/>
              <w:ind w:leftChars="-22" w:left="-48" w:rightChars="67" w:right="147"/>
              <w:jc w:val="center"/>
              <w:rPr>
                <w:rFonts w:ascii="Times New Roman" w:hAnsi="Times New Roman"/>
                <w:snapToGrid w:val="0"/>
                <w:sz w:val="21"/>
                <w:szCs w:val="21"/>
              </w:rPr>
            </w:pPr>
            <w:r w:rsidRPr="00771A28">
              <w:rPr>
                <w:rFonts w:ascii="Times New Roman" w:hAnsi="Times New Roman"/>
                <w:snapToGrid w:val="0"/>
                <w:sz w:val="21"/>
                <w:szCs w:val="21"/>
              </w:rPr>
              <w:t>200</w:t>
            </w:r>
          </w:p>
        </w:tc>
        <w:tc>
          <w:tcPr>
            <w:tcW w:w="1370" w:type="dxa"/>
            <w:vAlign w:val="center"/>
          </w:tcPr>
          <w:p w14:paraId="07937BFF" w14:textId="7D5F4D05" w:rsidR="00DD6D87" w:rsidRPr="00771A28" w:rsidRDefault="008A0A57" w:rsidP="00DD6D87">
            <w:pPr>
              <w:snapToGrid w:val="0"/>
              <w:jc w:val="center"/>
              <w:rPr>
                <w:rFonts w:ascii="Times New Roman" w:hAnsi="Times New Roman"/>
                <w:sz w:val="21"/>
                <w:szCs w:val="21"/>
              </w:rPr>
            </w:pPr>
            <w:r w:rsidRPr="00771A28">
              <w:rPr>
                <w:rFonts w:ascii="Times New Roman" w:hAnsi="Times New Roman"/>
                <w:sz w:val="21"/>
                <w:szCs w:val="21"/>
              </w:rPr>
              <w:t>12</w:t>
            </w:r>
          </w:p>
        </w:tc>
        <w:tc>
          <w:tcPr>
            <w:tcW w:w="1371" w:type="dxa"/>
            <w:vMerge/>
            <w:vAlign w:val="center"/>
          </w:tcPr>
          <w:p w14:paraId="400891D8" w14:textId="77777777" w:rsidR="00DD6D87" w:rsidRPr="00771A28" w:rsidRDefault="00DD6D87" w:rsidP="00DD6D87">
            <w:pPr>
              <w:jc w:val="center"/>
              <w:rPr>
                <w:rFonts w:ascii="Times New Roman" w:hAnsi="Times New Roman"/>
                <w:sz w:val="21"/>
                <w:szCs w:val="21"/>
              </w:rPr>
            </w:pPr>
          </w:p>
        </w:tc>
        <w:tc>
          <w:tcPr>
            <w:tcW w:w="1371" w:type="dxa"/>
            <w:vAlign w:val="center"/>
          </w:tcPr>
          <w:p w14:paraId="23CFEBC1" w14:textId="77777777" w:rsidR="00DD6D87" w:rsidRPr="00771A28" w:rsidRDefault="00DD6D87" w:rsidP="00DD6D87">
            <w:pPr>
              <w:jc w:val="center"/>
              <w:rPr>
                <w:rFonts w:ascii="Times New Roman" w:hAnsi="Times New Roman"/>
                <w:sz w:val="21"/>
                <w:szCs w:val="21"/>
              </w:rPr>
            </w:pPr>
            <w:r w:rsidRPr="00771A28">
              <w:rPr>
                <w:rFonts w:ascii="Times New Roman" w:hAnsi="Times New Roman"/>
                <w:sz w:val="21"/>
                <w:szCs w:val="21"/>
              </w:rPr>
              <w:t>潜水</w:t>
            </w:r>
          </w:p>
        </w:tc>
      </w:tr>
      <w:tr w:rsidR="0083163B" w:rsidRPr="00771A28" w14:paraId="0C9D8286" w14:textId="77777777" w:rsidTr="00DD6D87">
        <w:trPr>
          <w:jc w:val="center"/>
        </w:trPr>
        <w:tc>
          <w:tcPr>
            <w:tcW w:w="1200" w:type="dxa"/>
            <w:vMerge/>
            <w:vAlign w:val="center"/>
          </w:tcPr>
          <w:p w14:paraId="1CF37D80" w14:textId="77777777" w:rsidR="00DD6D87" w:rsidRPr="00771A28" w:rsidRDefault="00DD6D87" w:rsidP="00DD6D87">
            <w:pPr>
              <w:jc w:val="center"/>
              <w:rPr>
                <w:rFonts w:ascii="Times New Roman" w:hAnsi="Times New Roman"/>
                <w:sz w:val="21"/>
                <w:szCs w:val="21"/>
              </w:rPr>
            </w:pPr>
          </w:p>
        </w:tc>
        <w:tc>
          <w:tcPr>
            <w:tcW w:w="1369" w:type="dxa"/>
            <w:vAlign w:val="center"/>
          </w:tcPr>
          <w:p w14:paraId="44225FA8" w14:textId="77777777" w:rsidR="00DD6D87" w:rsidRPr="00771A28" w:rsidRDefault="00DD6D87" w:rsidP="00DD6D87">
            <w:pPr>
              <w:spacing w:line="320" w:lineRule="exact"/>
              <w:ind w:leftChars="-22" w:left="-48" w:rightChars="67" w:right="147"/>
              <w:jc w:val="center"/>
              <w:rPr>
                <w:rFonts w:ascii="Times New Roman" w:hAnsi="Times New Roman"/>
                <w:snapToGrid w:val="0"/>
                <w:sz w:val="21"/>
                <w:szCs w:val="21"/>
              </w:rPr>
            </w:pPr>
            <w:r w:rsidRPr="00771A28">
              <w:rPr>
                <w:rFonts w:ascii="Times New Roman" w:hAnsi="Times New Roman"/>
                <w:snapToGrid w:val="0"/>
                <w:sz w:val="21"/>
                <w:szCs w:val="21"/>
              </w:rPr>
              <w:t>氯化物</w:t>
            </w:r>
          </w:p>
        </w:tc>
        <w:tc>
          <w:tcPr>
            <w:tcW w:w="1541" w:type="dxa"/>
            <w:vAlign w:val="center"/>
          </w:tcPr>
          <w:p w14:paraId="75BC86CC" w14:textId="7FC31D5A" w:rsidR="00DD6D87" w:rsidRPr="00771A28" w:rsidRDefault="00DD6D87" w:rsidP="00DD6D87">
            <w:pPr>
              <w:spacing w:line="320" w:lineRule="exact"/>
              <w:ind w:leftChars="-22" w:left="-48" w:rightChars="67" w:right="147"/>
              <w:jc w:val="center"/>
              <w:rPr>
                <w:rFonts w:ascii="Times New Roman" w:hAnsi="Times New Roman"/>
                <w:snapToGrid w:val="0"/>
                <w:sz w:val="21"/>
                <w:szCs w:val="21"/>
              </w:rPr>
            </w:pPr>
            <w:r w:rsidRPr="00771A28">
              <w:rPr>
                <w:rFonts w:ascii="Times New Roman" w:hAnsi="Times New Roman"/>
                <w:snapToGrid w:val="0"/>
                <w:sz w:val="21"/>
                <w:szCs w:val="21"/>
              </w:rPr>
              <w:t>4000</w:t>
            </w:r>
          </w:p>
        </w:tc>
        <w:tc>
          <w:tcPr>
            <w:tcW w:w="1370" w:type="dxa"/>
            <w:vAlign w:val="center"/>
          </w:tcPr>
          <w:p w14:paraId="5C8C26FC" w14:textId="49058209" w:rsidR="00DD6D87" w:rsidRPr="00771A28" w:rsidRDefault="008A0A57" w:rsidP="00DD6D87">
            <w:pPr>
              <w:snapToGrid w:val="0"/>
              <w:jc w:val="center"/>
              <w:rPr>
                <w:rFonts w:ascii="Times New Roman" w:hAnsi="Times New Roman"/>
                <w:sz w:val="21"/>
                <w:szCs w:val="21"/>
              </w:rPr>
            </w:pPr>
            <w:r w:rsidRPr="00771A28">
              <w:rPr>
                <w:rFonts w:ascii="Times New Roman" w:hAnsi="Times New Roman"/>
                <w:sz w:val="21"/>
                <w:szCs w:val="21"/>
              </w:rPr>
              <w:t>240</w:t>
            </w:r>
          </w:p>
        </w:tc>
        <w:tc>
          <w:tcPr>
            <w:tcW w:w="1371" w:type="dxa"/>
            <w:vMerge/>
            <w:vAlign w:val="center"/>
          </w:tcPr>
          <w:p w14:paraId="07C07A86" w14:textId="77777777" w:rsidR="00DD6D87" w:rsidRPr="00771A28" w:rsidRDefault="00DD6D87" w:rsidP="00DD6D87">
            <w:pPr>
              <w:jc w:val="center"/>
              <w:rPr>
                <w:rFonts w:ascii="Times New Roman" w:hAnsi="Times New Roman"/>
                <w:sz w:val="21"/>
                <w:szCs w:val="21"/>
              </w:rPr>
            </w:pPr>
          </w:p>
        </w:tc>
        <w:tc>
          <w:tcPr>
            <w:tcW w:w="1371" w:type="dxa"/>
            <w:vAlign w:val="center"/>
          </w:tcPr>
          <w:p w14:paraId="7E292C82" w14:textId="77777777" w:rsidR="00DD6D87" w:rsidRPr="00771A28" w:rsidRDefault="00DD6D87" w:rsidP="00DD6D87">
            <w:pPr>
              <w:jc w:val="center"/>
              <w:rPr>
                <w:rFonts w:ascii="Times New Roman" w:hAnsi="Times New Roman"/>
                <w:sz w:val="21"/>
                <w:szCs w:val="21"/>
              </w:rPr>
            </w:pPr>
            <w:r w:rsidRPr="00771A28">
              <w:rPr>
                <w:rFonts w:ascii="Times New Roman" w:hAnsi="Times New Roman"/>
                <w:sz w:val="21"/>
                <w:szCs w:val="21"/>
              </w:rPr>
              <w:t>潜水</w:t>
            </w:r>
          </w:p>
        </w:tc>
      </w:tr>
    </w:tbl>
    <w:p w14:paraId="006D9FEF" w14:textId="77777777" w:rsidR="003C3813" w:rsidRPr="00771A28" w:rsidRDefault="003C3813" w:rsidP="003C3813">
      <w:pPr>
        <w:pStyle w:val="3"/>
        <w:adjustRightInd w:val="0"/>
        <w:snapToGrid w:val="0"/>
        <w:spacing w:beforeLines="50" w:before="120" w:after="0" w:line="360" w:lineRule="auto"/>
        <w:ind w:firstLineChars="200" w:firstLine="480"/>
        <w:jc w:val="both"/>
        <w:rPr>
          <w:rFonts w:ascii="Times New Roman" w:eastAsia="黑体" w:hAnsi="Times New Roman"/>
          <w:b w:val="0"/>
          <w:sz w:val="24"/>
          <w:szCs w:val="24"/>
          <w:lang w:eastAsia="zh-CN"/>
        </w:rPr>
      </w:pPr>
      <w:bookmarkStart w:id="294" w:name="_Toc118981939"/>
      <w:bookmarkEnd w:id="292"/>
      <w:r w:rsidRPr="00771A28">
        <w:rPr>
          <w:rFonts w:ascii="Times New Roman" w:eastAsia="黑体" w:hAnsi="Times New Roman"/>
          <w:b w:val="0"/>
          <w:sz w:val="24"/>
          <w:szCs w:val="24"/>
          <w:lang w:eastAsia="zh-CN"/>
        </w:rPr>
        <w:t>5.4.6</w:t>
      </w:r>
      <w:r w:rsidRPr="00771A28">
        <w:rPr>
          <w:rFonts w:ascii="Times New Roman" w:eastAsia="黑体" w:hAnsi="Times New Roman"/>
          <w:b w:val="0"/>
          <w:sz w:val="24"/>
          <w:szCs w:val="24"/>
          <w:lang w:eastAsia="zh-CN"/>
        </w:rPr>
        <w:t>地下水环境影响预测及评价</w:t>
      </w:r>
      <w:bookmarkEnd w:id="294"/>
    </w:p>
    <w:p w14:paraId="089D48A7" w14:textId="77777777" w:rsidR="003C3813" w:rsidRPr="00771A28" w:rsidRDefault="003C3813" w:rsidP="003C3813">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771A28">
        <w:rPr>
          <w:rFonts w:ascii="Times New Roman" w:eastAsia="黑体" w:hAnsi="Times New Roman"/>
          <w:bCs/>
          <w:kern w:val="2"/>
          <w:lang w:eastAsia="zh-CN"/>
        </w:rPr>
        <w:t>1</w:t>
      </w:r>
      <w:r w:rsidRPr="00771A28">
        <w:rPr>
          <w:rFonts w:ascii="Times New Roman" w:eastAsia="黑体" w:hAnsi="Times New Roman"/>
          <w:bCs/>
          <w:kern w:val="2"/>
          <w:lang w:eastAsia="zh-CN"/>
        </w:rPr>
        <w:t>、地下水环境影响预测原则</w:t>
      </w:r>
    </w:p>
    <w:p w14:paraId="14F8E452" w14:textId="77777777" w:rsidR="00CB0025" w:rsidRPr="00771A28"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bCs/>
          <w:kern w:val="2"/>
          <w:sz w:val="24"/>
          <w:szCs w:val="24"/>
          <w:lang w:eastAsia="zh-CN"/>
        </w:rPr>
        <w:t>预测遵循保护地下水资源与环境的原则、遵循环境安全性原则，预测范围、时段、内容和方法根据评价工作等级、工程特征与环境特征，结合当地环境功能和环保要求确定，以拟建项目对地下水资源量、水质的影响及由此而产生的主要环境水文地质问题为重点，预测为评价项目的环境安全和环境保护措施的合理性提供依据。</w:t>
      </w:r>
    </w:p>
    <w:p w14:paraId="2B5BDEDE" w14:textId="77777777" w:rsidR="003C3813" w:rsidRPr="00771A28" w:rsidRDefault="003C3813" w:rsidP="003C3813">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771A28">
        <w:rPr>
          <w:rFonts w:ascii="Times New Roman" w:eastAsia="黑体" w:hAnsi="Times New Roman"/>
          <w:bCs/>
          <w:kern w:val="2"/>
          <w:lang w:eastAsia="zh-CN"/>
        </w:rPr>
        <w:t>2</w:t>
      </w:r>
      <w:r w:rsidRPr="00771A28">
        <w:rPr>
          <w:rFonts w:ascii="Times New Roman" w:eastAsia="黑体" w:hAnsi="Times New Roman"/>
          <w:bCs/>
          <w:kern w:val="2"/>
          <w:lang w:eastAsia="zh-CN"/>
        </w:rPr>
        <w:t>、模型概化及参数选取</w:t>
      </w:r>
    </w:p>
    <w:p w14:paraId="7E81A7E6" w14:textId="77777777" w:rsidR="003C3813" w:rsidRPr="00771A28" w:rsidRDefault="003C3813" w:rsidP="003C3813">
      <w:pPr>
        <w:adjustRightInd w:val="0"/>
        <w:snapToGrid w:val="0"/>
        <w:spacing w:line="360" w:lineRule="auto"/>
        <w:ind w:firstLineChars="200" w:firstLine="482"/>
        <w:jc w:val="both"/>
        <w:rPr>
          <w:rFonts w:ascii="Times New Roman" w:hAnsi="Times New Roman"/>
          <w:b/>
          <w:bCs/>
          <w:sz w:val="24"/>
          <w:szCs w:val="24"/>
          <w:lang w:eastAsia="zh-CN"/>
        </w:rPr>
      </w:pPr>
      <w:r w:rsidRPr="00771A28">
        <w:rPr>
          <w:rFonts w:ascii="Times New Roman" w:hAnsi="Times New Roman"/>
          <w:b/>
          <w:bCs/>
          <w:sz w:val="24"/>
          <w:szCs w:val="24"/>
          <w:lang w:eastAsia="zh-CN"/>
        </w:rPr>
        <w:t>（</w:t>
      </w:r>
      <w:r w:rsidRPr="00771A28">
        <w:rPr>
          <w:rFonts w:ascii="Times New Roman" w:hAnsi="Times New Roman"/>
          <w:b/>
          <w:bCs/>
          <w:sz w:val="24"/>
          <w:szCs w:val="24"/>
          <w:lang w:eastAsia="zh-CN"/>
        </w:rPr>
        <w:t>1</w:t>
      </w:r>
      <w:r w:rsidRPr="00771A28">
        <w:rPr>
          <w:rFonts w:ascii="Times New Roman" w:hAnsi="Times New Roman"/>
          <w:b/>
          <w:bCs/>
          <w:sz w:val="24"/>
          <w:szCs w:val="24"/>
          <w:lang w:eastAsia="zh-CN"/>
        </w:rPr>
        <w:t>）模型概化</w:t>
      </w:r>
    </w:p>
    <w:p w14:paraId="4F13226B" w14:textId="77777777" w:rsidR="003C3813" w:rsidRPr="00771A28"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含有污染物的废水将以入渗的方式进入含水层，从保守角度，本次计算忽略污染物在包气带的运移过程。建设场地地下水流向呈一维流动，地下水位动态稳定，因此污染物在浅层含水层中的迁移，可概化为瞬时注入示踪剂（平面瞬时点源）的一维稳定流动二维水动力弥散问题。本次评价采用《环境影响评价技术导则</w:t>
      </w:r>
      <w:r w:rsidRPr="00771A28">
        <w:rPr>
          <w:rFonts w:ascii="Times New Roman" w:hAnsi="Times New Roman"/>
          <w:sz w:val="24"/>
          <w:szCs w:val="24"/>
          <w:lang w:eastAsia="zh-CN"/>
        </w:rPr>
        <w:t>—</w:t>
      </w:r>
      <w:r w:rsidRPr="00771A28">
        <w:rPr>
          <w:rFonts w:ascii="Times New Roman" w:hAnsi="Times New Roman"/>
          <w:sz w:val="24"/>
          <w:szCs w:val="24"/>
          <w:lang w:eastAsia="zh-CN"/>
        </w:rPr>
        <w:t>地下水》（</w:t>
      </w:r>
      <w:r w:rsidRPr="00771A28">
        <w:rPr>
          <w:rFonts w:ascii="Times New Roman" w:hAnsi="Times New Roman"/>
          <w:sz w:val="24"/>
          <w:szCs w:val="24"/>
          <w:lang w:eastAsia="zh-CN"/>
        </w:rPr>
        <w:t>HJ610-2016</w:t>
      </w:r>
      <w:r w:rsidRPr="00771A28">
        <w:rPr>
          <w:rFonts w:ascii="Times New Roman" w:hAnsi="Times New Roman"/>
          <w:sz w:val="24"/>
          <w:szCs w:val="24"/>
          <w:lang w:eastAsia="zh-CN"/>
        </w:rPr>
        <w:t>）中的地下水一维稳定流二维水动力弥散瞬时注入模式，采用解析法进行估算。</w:t>
      </w:r>
    </w:p>
    <w:p w14:paraId="2C1C4ED8" w14:textId="57FE5070" w:rsidR="003C3813" w:rsidRPr="00771A28" w:rsidRDefault="003C3813" w:rsidP="003C3813">
      <w:pPr>
        <w:adjustRightInd w:val="0"/>
        <w:snapToGrid w:val="0"/>
        <w:spacing w:line="360" w:lineRule="auto"/>
        <w:ind w:firstLineChars="200" w:firstLine="480"/>
        <w:jc w:val="both"/>
        <w:rPr>
          <w:rFonts w:ascii="Times New Roman" w:hAnsi="Times New Roman"/>
          <w:sz w:val="24"/>
          <w:szCs w:val="24"/>
        </w:rPr>
      </w:pPr>
      <w:r w:rsidRPr="00771A28">
        <w:rPr>
          <w:rFonts w:ascii="Times New Roman" w:hAnsi="Times New Roman"/>
          <w:noProof/>
          <w:sz w:val="24"/>
          <w:szCs w:val="24"/>
        </w:rPr>
        <w:drawing>
          <wp:inline distT="0" distB="0" distL="0" distR="0" wp14:anchorId="6379B777" wp14:editId="4F804891">
            <wp:extent cx="2826385" cy="72453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26385" cy="724535"/>
                    </a:xfrm>
                    <a:prstGeom prst="rect">
                      <a:avLst/>
                    </a:prstGeom>
                    <a:noFill/>
                    <a:ln>
                      <a:noFill/>
                    </a:ln>
                  </pic:spPr>
                </pic:pic>
              </a:graphicData>
            </a:graphic>
          </wp:inline>
        </w:drawing>
      </w:r>
    </w:p>
    <w:p w14:paraId="5509847E" w14:textId="77777777" w:rsidR="003C3813" w:rsidRPr="00771A28"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式中：</w:t>
      </w:r>
    </w:p>
    <w:p w14:paraId="692CAF50" w14:textId="77777777" w:rsidR="003C3813" w:rsidRPr="00771A28"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x</w:t>
      </w:r>
      <w:r w:rsidRPr="00771A28">
        <w:rPr>
          <w:rFonts w:ascii="Times New Roman" w:hAnsi="Times New Roman"/>
          <w:sz w:val="24"/>
          <w:szCs w:val="24"/>
          <w:lang w:eastAsia="zh-CN"/>
        </w:rPr>
        <w:t>，</w:t>
      </w:r>
      <w:r w:rsidRPr="00771A28">
        <w:rPr>
          <w:rFonts w:ascii="Times New Roman" w:hAnsi="Times New Roman"/>
          <w:sz w:val="24"/>
          <w:szCs w:val="24"/>
          <w:lang w:eastAsia="zh-CN"/>
        </w:rPr>
        <w:t>y—</w:t>
      </w:r>
      <w:r w:rsidRPr="00771A28">
        <w:rPr>
          <w:rFonts w:ascii="Times New Roman" w:hAnsi="Times New Roman"/>
          <w:sz w:val="24"/>
          <w:szCs w:val="24"/>
          <w:lang w:eastAsia="zh-CN"/>
        </w:rPr>
        <w:t>计算点处的位置坐标；</w:t>
      </w:r>
    </w:p>
    <w:p w14:paraId="724E6C39" w14:textId="77777777" w:rsidR="003C3813" w:rsidRPr="00771A28"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t—</w:t>
      </w:r>
      <w:r w:rsidRPr="00771A28">
        <w:rPr>
          <w:rFonts w:ascii="Times New Roman" w:hAnsi="Times New Roman"/>
          <w:sz w:val="24"/>
          <w:szCs w:val="24"/>
          <w:lang w:eastAsia="zh-CN"/>
        </w:rPr>
        <w:t>时间，</w:t>
      </w:r>
      <w:r w:rsidRPr="00771A28">
        <w:rPr>
          <w:rFonts w:ascii="Times New Roman" w:hAnsi="Times New Roman"/>
          <w:sz w:val="24"/>
          <w:szCs w:val="24"/>
          <w:lang w:eastAsia="zh-CN"/>
        </w:rPr>
        <w:t>d</w:t>
      </w:r>
      <w:r w:rsidRPr="00771A28">
        <w:rPr>
          <w:rFonts w:ascii="Times New Roman" w:hAnsi="Times New Roman"/>
          <w:sz w:val="24"/>
          <w:szCs w:val="24"/>
          <w:lang w:eastAsia="zh-CN"/>
        </w:rPr>
        <w:t>；</w:t>
      </w:r>
    </w:p>
    <w:p w14:paraId="459AB095" w14:textId="77777777" w:rsidR="003C3813" w:rsidRPr="00771A28"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C</w:t>
      </w:r>
      <w:r w:rsidRPr="00771A28">
        <w:rPr>
          <w:rFonts w:ascii="Times New Roman" w:hAnsi="Times New Roman"/>
          <w:sz w:val="24"/>
          <w:szCs w:val="24"/>
          <w:lang w:eastAsia="zh-CN"/>
        </w:rPr>
        <w:t>（</w:t>
      </w:r>
      <w:r w:rsidRPr="00771A28">
        <w:rPr>
          <w:rFonts w:ascii="Times New Roman" w:hAnsi="Times New Roman"/>
          <w:sz w:val="24"/>
          <w:szCs w:val="24"/>
          <w:lang w:eastAsia="zh-CN"/>
        </w:rPr>
        <w:t>x</w:t>
      </w:r>
      <w:r w:rsidRPr="00771A28">
        <w:rPr>
          <w:rFonts w:ascii="Times New Roman" w:hAnsi="Times New Roman"/>
          <w:sz w:val="24"/>
          <w:szCs w:val="24"/>
          <w:lang w:eastAsia="zh-CN"/>
        </w:rPr>
        <w:t>，</w:t>
      </w:r>
      <w:r w:rsidRPr="00771A28">
        <w:rPr>
          <w:rFonts w:ascii="Times New Roman" w:hAnsi="Times New Roman"/>
          <w:sz w:val="24"/>
          <w:szCs w:val="24"/>
          <w:lang w:eastAsia="zh-CN"/>
        </w:rPr>
        <w:t>y</w:t>
      </w:r>
      <w:r w:rsidRPr="00771A28">
        <w:rPr>
          <w:rFonts w:ascii="Times New Roman" w:hAnsi="Times New Roman"/>
          <w:sz w:val="24"/>
          <w:szCs w:val="24"/>
          <w:lang w:eastAsia="zh-CN"/>
        </w:rPr>
        <w:t>，</w:t>
      </w:r>
      <w:r w:rsidRPr="00771A28">
        <w:rPr>
          <w:rFonts w:ascii="Times New Roman" w:hAnsi="Times New Roman"/>
          <w:sz w:val="24"/>
          <w:szCs w:val="24"/>
          <w:lang w:eastAsia="zh-CN"/>
        </w:rPr>
        <w:t>t</w:t>
      </w:r>
      <w:r w:rsidRPr="00771A28">
        <w:rPr>
          <w:rFonts w:ascii="Times New Roman" w:hAnsi="Times New Roman"/>
          <w:sz w:val="24"/>
          <w:szCs w:val="24"/>
          <w:lang w:eastAsia="zh-CN"/>
        </w:rPr>
        <w:t>）</w:t>
      </w:r>
      <w:r w:rsidRPr="00771A28">
        <w:rPr>
          <w:rFonts w:ascii="Times New Roman" w:hAnsi="Times New Roman"/>
          <w:sz w:val="24"/>
          <w:szCs w:val="24"/>
          <w:lang w:eastAsia="zh-CN"/>
        </w:rPr>
        <w:t>—t</w:t>
      </w:r>
      <w:r w:rsidRPr="00771A28">
        <w:rPr>
          <w:rFonts w:ascii="Times New Roman" w:hAnsi="Times New Roman"/>
          <w:sz w:val="24"/>
          <w:szCs w:val="24"/>
          <w:lang w:eastAsia="zh-CN"/>
        </w:rPr>
        <w:t>时刻点</w:t>
      </w:r>
      <w:r w:rsidRPr="00771A28">
        <w:rPr>
          <w:rFonts w:ascii="Times New Roman" w:hAnsi="Times New Roman"/>
          <w:sz w:val="24"/>
          <w:szCs w:val="24"/>
          <w:lang w:eastAsia="zh-CN"/>
        </w:rPr>
        <w:t>x</w:t>
      </w:r>
      <w:r w:rsidRPr="00771A28">
        <w:rPr>
          <w:rFonts w:ascii="Times New Roman" w:hAnsi="Times New Roman"/>
          <w:sz w:val="24"/>
          <w:szCs w:val="24"/>
          <w:lang w:eastAsia="zh-CN"/>
        </w:rPr>
        <w:t>，</w:t>
      </w:r>
      <w:r w:rsidRPr="00771A28">
        <w:rPr>
          <w:rFonts w:ascii="Times New Roman" w:hAnsi="Times New Roman"/>
          <w:sz w:val="24"/>
          <w:szCs w:val="24"/>
          <w:lang w:eastAsia="zh-CN"/>
        </w:rPr>
        <w:t>y</w:t>
      </w:r>
      <w:r w:rsidRPr="00771A28">
        <w:rPr>
          <w:rFonts w:ascii="Times New Roman" w:hAnsi="Times New Roman"/>
          <w:sz w:val="24"/>
          <w:szCs w:val="24"/>
          <w:lang w:eastAsia="zh-CN"/>
        </w:rPr>
        <w:t>处的示踪剂浓度，</w:t>
      </w:r>
      <w:r w:rsidRPr="00771A28">
        <w:rPr>
          <w:rFonts w:ascii="Times New Roman" w:hAnsi="Times New Roman"/>
          <w:sz w:val="24"/>
          <w:szCs w:val="24"/>
          <w:lang w:eastAsia="zh-CN"/>
        </w:rPr>
        <w:t>g/L</w:t>
      </w:r>
      <w:r w:rsidRPr="00771A28">
        <w:rPr>
          <w:rFonts w:ascii="Times New Roman" w:hAnsi="Times New Roman"/>
          <w:sz w:val="24"/>
          <w:szCs w:val="24"/>
          <w:lang w:eastAsia="zh-CN"/>
        </w:rPr>
        <w:t>；</w:t>
      </w:r>
    </w:p>
    <w:p w14:paraId="5A7510EE" w14:textId="77777777" w:rsidR="003C3813" w:rsidRPr="00771A28"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M—</w:t>
      </w:r>
      <w:r w:rsidRPr="00771A28">
        <w:rPr>
          <w:rFonts w:ascii="Times New Roman" w:hAnsi="Times New Roman"/>
          <w:sz w:val="24"/>
          <w:szCs w:val="24"/>
          <w:lang w:eastAsia="zh-CN"/>
        </w:rPr>
        <w:t>含水层的厚度，</w:t>
      </w:r>
      <w:r w:rsidRPr="00771A28">
        <w:rPr>
          <w:rFonts w:ascii="Times New Roman" w:hAnsi="Times New Roman"/>
          <w:sz w:val="24"/>
          <w:szCs w:val="24"/>
          <w:lang w:eastAsia="zh-CN"/>
        </w:rPr>
        <w:t>m</w:t>
      </w:r>
      <w:r w:rsidRPr="00771A28">
        <w:rPr>
          <w:rFonts w:ascii="Times New Roman" w:hAnsi="Times New Roman"/>
          <w:sz w:val="24"/>
          <w:szCs w:val="24"/>
          <w:lang w:eastAsia="zh-CN"/>
        </w:rPr>
        <w:t>；</w:t>
      </w:r>
    </w:p>
    <w:p w14:paraId="58175B44" w14:textId="77777777" w:rsidR="003C3813" w:rsidRPr="00771A28" w:rsidRDefault="00000000" w:rsidP="003C3813">
      <w:pPr>
        <w:adjustRightInd w:val="0"/>
        <w:snapToGrid w:val="0"/>
        <w:spacing w:line="360" w:lineRule="auto"/>
        <w:ind w:firstLineChars="200" w:firstLine="480"/>
        <w:jc w:val="both"/>
        <w:rPr>
          <w:rFonts w:ascii="Times New Roman" w:hAnsi="Times New Roman"/>
          <w:sz w:val="24"/>
          <w:szCs w:val="24"/>
          <w:lang w:eastAsia="zh-CN"/>
        </w:rPr>
      </w:pPr>
      <m:oMath>
        <m:sSub>
          <m:sSubPr>
            <m:ctrlPr>
              <w:rPr>
                <w:rFonts w:ascii="Cambria Math" w:hAnsi="Cambria Math"/>
                <w:i/>
                <w:snapToGrid w:val="0"/>
                <w:sz w:val="24"/>
                <w:szCs w:val="24"/>
              </w:rPr>
            </m:ctrlPr>
          </m:sSubPr>
          <m:e>
            <m:r>
              <w:rPr>
                <w:rFonts w:ascii="Cambria Math" w:hAnsi="Cambria Math"/>
                <w:snapToGrid w:val="0"/>
                <w:sz w:val="24"/>
                <w:szCs w:val="24"/>
                <w:lang w:eastAsia="zh-CN"/>
              </w:rPr>
              <m:t>m</m:t>
            </m:r>
          </m:e>
          <m:sub>
            <m:r>
              <w:rPr>
                <w:rFonts w:ascii="Cambria Math" w:hAnsi="Cambria Math"/>
                <w:snapToGrid w:val="0"/>
                <w:sz w:val="24"/>
                <w:szCs w:val="24"/>
                <w:lang w:eastAsia="zh-CN"/>
              </w:rPr>
              <m:t>M</m:t>
            </m:r>
          </m:sub>
        </m:sSub>
      </m:oMath>
      <w:r w:rsidR="003C3813" w:rsidRPr="00771A28">
        <w:rPr>
          <w:rFonts w:ascii="Times New Roman" w:hAnsi="Times New Roman"/>
          <w:sz w:val="24"/>
          <w:szCs w:val="24"/>
          <w:lang w:eastAsia="zh-CN"/>
        </w:rPr>
        <w:t>—</w:t>
      </w:r>
      <w:r w:rsidR="003C3813" w:rsidRPr="00771A28">
        <w:rPr>
          <w:rFonts w:ascii="Times New Roman" w:hAnsi="Times New Roman"/>
          <w:sz w:val="24"/>
          <w:szCs w:val="24"/>
          <w:lang w:eastAsia="zh-CN"/>
        </w:rPr>
        <w:t>瞬时注入示踪剂的质量，</w:t>
      </w:r>
      <w:r w:rsidR="003C3813" w:rsidRPr="00771A28">
        <w:rPr>
          <w:rFonts w:ascii="Times New Roman" w:hAnsi="Times New Roman"/>
          <w:sz w:val="24"/>
          <w:szCs w:val="24"/>
          <w:lang w:eastAsia="zh-CN"/>
        </w:rPr>
        <w:t>kg</w:t>
      </w:r>
      <w:r w:rsidR="003C3813" w:rsidRPr="00771A28">
        <w:rPr>
          <w:rFonts w:ascii="Times New Roman" w:hAnsi="Times New Roman"/>
          <w:sz w:val="24"/>
          <w:szCs w:val="24"/>
          <w:lang w:eastAsia="zh-CN"/>
        </w:rPr>
        <w:t>；</w:t>
      </w:r>
    </w:p>
    <w:p w14:paraId="1315339F" w14:textId="77777777" w:rsidR="003C3813" w:rsidRPr="00771A28"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u—</w:t>
      </w:r>
      <w:r w:rsidRPr="00771A28">
        <w:rPr>
          <w:rFonts w:ascii="Times New Roman" w:hAnsi="Times New Roman"/>
          <w:sz w:val="24"/>
          <w:szCs w:val="24"/>
          <w:lang w:eastAsia="zh-CN"/>
        </w:rPr>
        <w:t>水流速度，</w:t>
      </w:r>
      <w:r w:rsidRPr="00771A28">
        <w:rPr>
          <w:rFonts w:ascii="Times New Roman" w:hAnsi="Times New Roman"/>
          <w:sz w:val="24"/>
          <w:szCs w:val="24"/>
          <w:lang w:eastAsia="zh-CN"/>
        </w:rPr>
        <w:t>m/d</w:t>
      </w:r>
      <w:r w:rsidRPr="00771A28">
        <w:rPr>
          <w:rFonts w:ascii="Times New Roman" w:hAnsi="Times New Roman"/>
          <w:sz w:val="24"/>
          <w:szCs w:val="24"/>
          <w:lang w:eastAsia="zh-CN"/>
        </w:rPr>
        <w:t>；</w:t>
      </w:r>
    </w:p>
    <w:p w14:paraId="2F6A0E2A" w14:textId="77777777" w:rsidR="003C3813" w:rsidRPr="00771A28"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lastRenderedPageBreak/>
        <w:t>n—</w:t>
      </w:r>
      <w:r w:rsidRPr="00771A28">
        <w:rPr>
          <w:rFonts w:ascii="Times New Roman" w:hAnsi="Times New Roman"/>
          <w:sz w:val="24"/>
          <w:szCs w:val="24"/>
          <w:lang w:eastAsia="zh-CN"/>
        </w:rPr>
        <w:t>有效孔隙度，无量纲；</w:t>
      </w:r>
    </w:p>
    <w:p w14:paraId="12AE2BF7" w14:textId="77777777" w:rsidR="003C3813" w:rsidRPr="00771A28" w:rsidRDefault="00000000" w:rsidP="003C3813">
      <w:pPr>
        <w:adjustRightInd w:val="0"/>
        <w:snapToGrid w:val="0"/>
        <w:spacing w:line="360" w:lineRule="auto"/>
        <w:ind w:firstLineChars="200" w:firstLine="480"/>
        <w:jc w:val="both"/>
        <w:rPr>
          <w:rFonts w:ascii="Times New Roman" w:hAnsi="Times New Roman"/>
          <w:sz w:val="24"/>
          <w:szCs w:val="24"/>
          <w:lang w:eastAsia="zh-CN"/>
        </w:rPr>
      </w:pPr>
      <m:oMath>
        <m:sSub>
          <m:sSubPr>
            <m:ctrlPr>
              <w:rPr>
                <w:rFonts w:ascii="Cambria Math" w:hAnsi="Cambria Math"/>
                <w:i/>
                <w:snapToGrid w:val="0"/>
                <w:sz w:val="24"/>
                <w:szCs w:val="24"/>
              </w:rPr>
            </m:ctrlPr>
          </m:sSubPr>
          <m:e>
            <m:r>
              <w:rPr>
                <w:rFonts w:ascii="Cambria Math" w:hAnsi="Cambria Math"/>
                <w:snapToGrid w:val="0"/>
                <w:sz w:val="24"/>
                <w:szCs w:val="24"/>
                <w:lang w:eastAsia="zh-CN"/>
              </w:rPr>
              <m:t>D</m:t>
            </m:r>
          </m:e>
          <m:sub>
            <m:r>
              <w:rPr>
                <w:rFonts w:ascii="Cambria Math" w:hAnsi="Cambria Math"/>
                <w:snapToGrid w:val="0"/>
                <w:sz w:val="24"/>
                <w:szCs w:val="24"/>
                <w:lang w:eastAsia="zh-CN"/>
              </w:rPr>
              <m:t>L</m:t>
            </m:r>
          </m:sub>
        </m:sSub>
      </m:oMath>
      <w:r w:rsidR="003C3813" w:rsidRPr="00771A28">
        <w:rPr>
          <w:rFonts w:ascii="Times New Roman" w:hAnsi="Times New Roman"/>
          <w:sz w:val="24"/>
          <w:szCs w:val="24"/>
          <w:lang w:eastAsia="zh-CN"/>
        </w:rPr>
        <w:t>—</w:t>
      </w:r>
      <w:r w:rsidR="003C3813" w:rsidRPr="00771A28">
        <w:rPr>
          <w:rFonts w:ascii="Times New Roman" w:hAnsi="Times New Roman"/>
          <w:sz w:val="24"/>
          <w:szCs w:val="24"/>
          <w:lang w:eastAsia="zh-CN"/>
        </w:rPr>
        <w:t>纵向弥散系数，</w:t>
      </w:r>
      <w:r w:rsidR="003C3813" w:rsidRPr="00771A28">
        <w:rPr>
          <w:rFonts w:ascii="Times New Roman" w:hAnsi="Times New Roman"/>
          <w:sz w:val="24"/>
          <w:szCs w:val="24"/>
          <w:lang w:eastAsia="zh-CN"/>
        </w:rPr>
        <w:t>m</w:t>
      </w:r>
      <w:r w:rsidR="003C3813" w:rsidRPr="00771A28">
        <w:rPr>
          <w:rFonts w:ascii="Times New Roman" w:hAnsi="Times New Roman"/>
          <w:sz w:val="24"/>
          <w:szCs w:val="24"/>
          <w:vertAlign w:val="superscript"/>
          <w:lang w:eastAsia="zh-CN"/>
        </w:rPr>
        <w:t>2</w:t>
      </w:r>
      <w:r w:rsidR="003C3813" w:rsidRPr="00771A28">
        <w:rPr>
          <w:rFonts w:ascii="Times New Roman" w:hAnsi="Times New Roman"/>
          <w:sz w:val="24"/>
          <w:szCs w:val="24"/>
          <w:lang w:eastAsia="zh-CN"/>
        </w:rPr>
        <w:t>/d</w:t>
      </w:r>
      <w:r w:rsidR="003C3813" w:rsidRPr="00771A28">
        <w:rPr>
          <w:rFonts w:ascii="Times New Roman" w:hAnsi="Times New Roman"/>
          <w:sz w:val="24"/>
          <w:szCs w:val="24"/>
          <w:lang w:eastAsia="zh-CN"/>
        </w:rPr>
        <w:t>；</w:t>
      </w:r>
    </w:p>
    <w:p w14:paraId="3ED959E1" w14:textId="77777777" w:rsidR="003C3813" w:rsidRPr="00771A28" w:rsidRDefault="00000000" w:rsidP="003C3813">
      <w:pPr>
        <w:adjustRightInd w:val="0"/>
        <w:snapToGrid w:val="0"/>
        <w:spacing w:line="360" w:lineRule="auto"/>
        <w:ind w:firstLineChars="200" w:firstLine="480"/>
        <w:jc w:val="both"/>
        <w:rPr>
          <w:rFonts w:ascii="Times New Roman" w:hAnsi="Times New Roman"/>
          <w:sz w:val="24"/>
          <w:szCs w:val="24"/>
          <w:lang w:eastAsia="zh-CN"/>
        </w:rPr>
      </w:pPr>
      <m:oMath>
        <m:sSub>
          <m:sSubPr>
            <m:ctrlPr>
              <w:rPr>
                <w:rFonts w:ascii="Cambria Math" w:hAnsi="Cambria Math"/>
                <w:i/>
                <w:snapToGrid w:val="0"/>
                <w:sz w:val="24"/>
                <w:szCs w:val="24"/>
              </w:rPr>
            </m:ctrlPr>
          </m:sSubPr>
          <m:e>
            <m:r>
              <w:rPr>
                <w:rFonts w:ascii="Cambria Math" w:hAnsi="Cambria Math"/>
                <w:snapToGrid w:val="0"/>
                <w:sz w:val="24"/>
                <w:szCs w:val="24"/>
                <w:lang w:eastAsia="zh-CN"/>
              </w:rPr>
              <m:t>D</m:t>
            </m:r>
          </m:e>
          <m:sub>
            <m:r>
              <w:rPr>
                <w:rFonts w:ascii="Cambria Math" w:hAnsi="Cambria Math"/>
                <w:snapToGrid w:val="0"/>
                <w:sz w:val="24"/>
                <w:szCs w:val="24"/>
                <w:lang w:eastAsia="zh-CN"/>
              </w:rPr>
              <m:t>T</m:t>
            </m:r>
          </m:sub>
        </m:sSub>
      </m:oMath>
      <w:r w:rsidR="003C3813" w:rsidRPr="00771A28">
        <w:rPr>
          <w:rFonts w:ascii="Times New Roman" w:hAnsi="Times New Roman"/>
          <w:sz w:val="24"/>
          <w:szCs w:val="24"/>
          <w:lang w:eastAsia="zh-CN"/>
        </w:rPr>
        <w:t>—</w:t>
      </w:r>
      <w:r w:rsidR="003C3813" w:rsidRPr="00771A28">
        <w:rPr>
          <w:rFonts w:ascii="Times New Roman" w:hAnsi="Times New Roman"/>
          <w:sz w:val="24"/>
          <w:szCs w:val="24"/>
          <w:lang w:eastAsia="zh-CN"/>
        </w:rPr>
        <w:t>横向</w:t>
      </w:r>
      <w:r w:rsidR="003C3813" w:rsidRPr="00771A28">
        <w:rPr>
          <w:rFonts w:ascii="Times New Roman" w:hAnsi="Times New Roman"/>
          <w:sz w:val="24"/>
          <w:szCs w:val="24"/>
          <w:lang w:eastAsia="zh-CN"/>
        </w:rPr>
        <w:t>y</w:t>
      </w:r>
      <w:r w:rsidR="003C3813" w:rsidRPr="00771A28">
        <w:rPr>
          <w:rFonts w:ascii="Times New Roman" w:hAnsi="Times New Roman"/>
          <w:sz w:val="24"/>
          <w:szCs w:val="24"/>
          <w:lang w:eastAsia="zh-CN"/>
        </w:rPr>
        <w:t>方向的弥散系数，</w:t>
      </w:r>
      <w:r w:rsidR="003C3813" w:rsidRPr="00771A28">
        <w:rPr>
          <w:rFonts w:ascii="Times New Roman" w:hAnsi="Times New Roman"/>
          <w:sz w:val="24"/>
          <w:szCs w:val="24"/>
          <w:lang w:eastAsia="zh-CN"/>
        </w:rPr>
        <w:t>m</w:t>
      </w:r>
      <w:r w:rsidR="003C3813" w:rsidRPr="00771A28">
        <w:rPr>
          <w:rFonts w:ascii="Times New Roman" w:hAnsi="Times New Roman"/>
          <w:sz w:val="24"/>
          <w:szCs w:val="24"/>
          <w:vertAlign w:val="superscript"/>
          <w:lang w:eastAsia="zh-CN"/>
        </w:rPr>
        <w:t>2</w:t>
      </w:r>
      <w:r w:rsidR="003C3813" w:rsidRPr="00771A28">
        <w:rPr>
          <w:rFonts w:ascii="Times New Roman" w:hAnsi="Times New Roman"/>
          <w:sz w:val="24"/>
          <w:szCs w:val="24"/>
          <w:lang w:eastAsia="zh-CN"/>
        </w:rPr>
        <w:t>/d</w:t>
      </w:r>
      <w:r w:rsidR="003C3813" w:rsidRPr="00771A28">
        <w:rPr>
          <w:rFonts w:ascii="Times New Roman" w:hAnsi="Times New Roman"/>
          <w:sz w:val="24"/>
          <w:szCs w:val="24"/>
          <w:lang w:eastAsia="zh-CN"/>
        </w:rPr>
        <w:t>；</w:t>
      </w:r>
    </w:p>
    <w:p w14:paraId="3359DA97" w14:textId="77777777" w:rsidR="003C3813" w:rsidRPr="00771A28" w:rsidRDefault="003C3813" w:rsidP="003C3813">
      <w:pPr>
        <w:adjustRightInd w:val="0"/>
        <w:snapToGrid w:val="0"/>
        <w:spacing w:line="360" w:lineRule="auto"/>
        <w:ind w:firstLineChars="200" w:firstLine="480"/>
        <w:jc w:val="both"/>
        <w:rPr>
          <w:rFonts w:ascii="Times New Roman" w:hAnsi="Times New Roman"/>
          <w:sz w:val="24"/>
          <w:szCs w:val="24"/>
          <w:lang w:eastAsia="zh-CN"/>
        </w:rPr>
      </w:pPr>
      <m:oMath>
        <m:r>
          <w:rPr>
            <w:rFonts w:ascii="Cambria Math" w:hAnsi="Cambria Math"/>
            <w:snapToGrid w:val="0"/>
            <w:sz w:val="24"/>
            <w:szCs w:val="24"/>
            <w:lang w:eastAsia="zh-CN"/>
          </w:rPr>
          <m:t>π</m:t>
        </m:r>
      </m:oMath>
      <w:r w:rsidRPr="00771A28">
        <w:rPr>
          <w:rFonts w:ascii="Times New Roman" w:hAnsi="Times New Roman"/>
          <w:sz w:val="24"/>
          <w:szCs w:val="24"/>
          <w:lang w:eastAsia="zh-CN"/>
        </w:rPr>
        <w:t>—</w:t>
      </w:r>
      <w:r w:rsidRPr="00771A28">
        <w:rPr>
          <w:rFonts w:ascii="Times New Roman" w:hAnsi="Times New Roman"/>
          <w:sz w:val="24"/>
          <w:szCs w:val="24"/>
          <w:lang w:eastAsia="zh-CN"/>
        </w:rPr>
        <w:t>圆周率。</w:t>
      </w:r>
    </w:p>
    <w:p w14:paraId="1923A222" w14:textId="77777777" w:rsidR="003C3813" w:rsidRPr="00771A28"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将本次预测所用模型转换形式后可得：</w:t>
      </w:r>
    </w:p>
    <w:p w14:paraId="070FAC93" w14:textId="77777777" w:rsidR="003C3813" w:rsidRPr="00771A28" w:rsidRDefault="00000000" w:rsidP="003C3813">
      <w:pPr>
        <w:adjustRightInd w:val="0"/>
        <w:snapToGrid w:val="0"/>
        <w:spacing w:line="360" w:lineRule="auto"/>
        <w:ind w:firstLineChars="200" w:firstLine="480"/>
        <w:jc w:val="both"/>
        <w:rPr>
          <w:rFonts w:ascii="Times New Roman" w:hAnsi="Times New Roman"/>
          <w:sz w:val="24"/>
          <w:szCs w:val="24"/>
        </w:rPr>
      </w:pPr>
      <m:oMathPara>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(x-ut)</m:t>
                  </m:r>
                </m:e>
                <m:sup>
                  <m:r>
                    <w:rPr>
                      <w:rFonts w:ascii="Cambria Math" w:hAnsi="Cambria Math"/>
                      <w:sz w:val="24"/>
                      <w:szCs w:val="24"/>
                    </w:rPr>
                    <m:t>2</m:t>
                  </m:r>
                </m:sup>
              </m:sSup>
            </m:num>
            <m:den>
              <m:r>
                <w:rPr>
                  <w:rFonts w:ascii="Cambria Math" w:hAnsi="Cambria Math"/>
                  <w:sz w:val="24"/>
                  <w:szCs w:val="24"/>
                </w:rPr>
                <m:t>4</m:t>
              </m:r>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L</m:t>
                  </m:r>
                </m:sub>
              </m:sSub>
              <m:r>
                <w:rPr>
                  <w:rFonts w:ascii="Cambria Math" w:hAnsi="Cambria Math"/>
                  <w:sz w:val="24"/>
                  <w:szCs w:val="24"/>
                </w:rPr>
                <m:t>t</m:t>
              </m:r>
            </m:den>
          </m:f>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2</m:t>
                  </m:r>
                </m:sup>
              </m:sSup>
            </m:num>
            <m:den>
              <m:r>
                <w:rPr>
                  <w:rFonts w:ascii="Cambria Math" w:hAnsi="Cambria Math"/>
                  <w:sz w:val="24"/>
                  <w:szCs w:val="24"/>
                </w:rPr>
                <m:t>4</m:t>
              </m:r>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T</m:t>
                  </m:r>
                </m:sub>
              </m:sSub>
              <m:r>
                <w:rPr>
                  <w:rFonts w:ascii="Cambria Math" w:hAnsi="Cambria Math"/>
                  <w:sz w:val="24"/>
                  <w:szCs w:val="24"/>
                </w:rPr>
                <m:t>t</m:t>
              </m:r>
            </m:den>
          </m:f>
          <m:r>
            <w:rPr>
              <w:rFonts w:ascii="Cambria Math" w:hAnsi="Cambria Math"/>
              <w:sz w:val="24"/>
              <w:szCs w:val="24"/>
            </w:rPr>
            <m:t>=</m:t>
          </m:r>
          <m:func>
            <m:funcPr>
              <m:ctrlPr>
                <w:rPr>
                  <w:rFonts w:ascii="Cambria Math" w:hAnsi="Cambria Math"/>
                  <w:i/>
                  <w:sz w:val="24"/>
                  <w:szCs w:val="24"/>
                </w:rPr>
              </m:ctrlPr>
            </m:funcPr>
            <m:fName>
              <m:r>
                <m:rPr>
                  <m:sty m:val="p"/>
                </m:rPr>
                <w:rPr>
                  <w:rFonts w:ascii="Cambria Math" w:hAnsi="Cambria Math"/>
                  <w:sz w:val="24"/>
                  <w:szCs w:val="24"/>
                </w:rPr>
                <m:t>ln</m:t>
              </m:r>
            </m:fName>
            <m:e>
              <m:d>
                <m:dPr>
                  <m:begChr m:val="["/>
                  <m:endChr m:val="]"/>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sz w:val="24"/>
                              <w:szCs w:val="24"/>
                            </w:rPr>
                          </m:ctrlPr>
                        </m:sSubPr>
                        <m:e>
                          <m:r>
                            <m:rPr>
                              <m:sty m:val="p"/>
                            </m:rPr>
                            <w:rPr>
                              <w:rFonts w:ascii="Cambria Math" w:hAnsi="Cambria Math"/>
                              <w:sz w:val="24"/>
                              <w:szCs w:val="24"/>
                            </w:rPr>
                            <m:t>m</m:t>
                          </m:r>
                        </m:e>
                        <m:sub>
                          <m:r>
                            <w:rPr>
                              <w:rFonts w:ascii="Cambria Math" w:hAnsi="Cambria Math"/>
                              <w:sz w:val="24"/>
                              <w:szCs w:val="24"/>
                            </w:rPr>
                            <m:t>M</m:t>
                          </m:r>
                        </m:sub>
                      </m:sSub>
                    </m:num>
                    <m:den>
                      <m:r>
                        <w:rPr>
                          <w:rFonts w:ascii="Cambria Math" w:hAnsi="Cambria Math"/>
                          <w:sz w:val="24"/>
                          <w:szCs w:val="24"/>
                        </w:rPr>
                        <m:t>4πnM</m:t>
                      </m:r>
                      <m:r>
                        <m:rPr>
                          <m:sty m:val="p"/>
                        </m:rPr>
                        <w:rPr>
                          <w:rFonts w:ascii="Cambria Math" w:hAnsi="Cambria Math"/>
                          <w:sz w:val="24"/>
                          <w:szCs w:val="24"/>
                        </w:rPr>
                        <m:t>C</m:t>
                      </m:r>
                      <m:d>
                        <m:dPr>
                          <m:begChr m:val="（"/>
                          <m:endChr m:val="）"/>
                          <m:ctrlPr>
                            <w:rPr>
                              <w:rFonts w:ascii="Cambria Math" w:hAnsi="Cambria Math"/>
                              <w:sz w:val="24"/>
                              <w:szCs w:val="24"/>
                            </w:rPr>
                          </m:ctrlPr>
                        </m:dPr>
                        <m:e>
                          <m:r>
                            <w:rPr>
                              <w:rFonts w:ascii="Cambria Math" w:hAnsi="Cambria Math"/>
                              <w:sz w:val="24"/>
                              <w:szCs w:val="24"/>
                            </w:rPr>
                            <m:t>x</m:t>
                          </m:r>
                          <m:r>
                            <w:rPr>
                              <w:rFonts w:ascii="Cambria Math" w:hAnsi="Cambria Math"/>
                              <w:sz w:val="24"/>
                              <w:szCs w:val="24"/>
                            </w:rPr>
                            <m:t>，</m:t>
                          </m:r>
                          <m:r>
                            <w:rPr>
                              <w:rFonts w:ascii="Cambria Math" w:hAnsi="Cambria Math"/>
                              <w:sz w:val="24"/>
                              <w:szCs w:val="24"/>
                            </w:rPr>
                            <m:t>y</m:t>
                          </m:r>
                          <m:r>
                            <w:rPr>
                              <w:rFonts w:ascii="Cambria Math" w:hAnsi="Cambria Math"/>
                              <w:sz w:val="24"/>
                              <w:szCs w:val="24"/>
                            </w:rPr>
                            <m:t>，</m:t>
                          </m:r>
                          <m:r>
                            <w:rPr>
                              <w:rFonts w:ascii="Cambria Math" w:hAnsi="Cambria Math"/>
                              <w:sz w:val="24"/>
                              <w:szCs w:val="24"/>
                            </w:rPr>
                            <m:t>t</m:t>
                          </m:r>
                        </m:e>
                      </m:d>
                      <m:rad>
                        <m:radPr>
                          <m:degHide m:val="1"/>
                          <m:ctrlPr>
                            <w:rPr>
                              <w:rFonts w:ascii="Cambria Math" w:hAnsi="Cambria Math"/>
                              <w:i/>
                              <w:sz w:val="24"/>
                              <w:szCs w:val="24"/>
                            </w:rPr>
                          </m:ctrlPr>
                        </m:radPr>
                        <m:deg/>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L</m:t>
                              </m:r>
                            </m:sub>
                          </m:sSub>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T</m:t>
                              </m:r>
                            </m:sub>
                          </m:sSub>
                        </m:e>
                      </m:rad>
                      <m:r>
                        <w:rPr>
                          <w:rFonts w:ascii="Cambria Math" w:hAnsi="Cambria Math"/>
                          <w:sz w:val="24"/>
                          <w:szCs w:val="24"/>
                        </w:rPr>
                        <m:t>t</m:t>
                      </m:r>
                    </m:den>
                  </m:f>
                </m:e>
              </m:d>
            </m:e>
          </m:func>
        </m:oMath>
      </m:oMathPara>
    </w:p>
    <w:p w14:paraId="7F5C3C0B" w14:textId="77777777" w:rsidR="003C3813" w:rsidRPr="00771A28"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从上式可以看出，当污染物排放量一定，排放时间一定时，同一浓度等值线为一椭圆。同时从该式可知，仅当右式大于</w:t>
      </w:r>
      <w:r w:rsidRPr="00771A28">
        <w:rPr>
          <w:rFonts w:ascii="Times New Roman" w:hAnsi="Times New Roman"/>
          <w:sz w:val="24"/>
          <w:szCs w:val="24"/>
          <w:lang w:eastAsia="zh-CN"/>
        </w:rPr>
        <w:t>0</w:t>
      </w:r>
      <w:r w:rsidRPr="00771A28">
        <w:rPr>
          <w:rFonts w:ascii="Times New Roman" w:hAnsi="Times New Roman"/>
          <w:sz w:val="24"/>
          <w:szCs w:val="24"/>
          <w:lang w:eastAsia="zh-CN"/>
        </w:rPr>
        <w:t>时，该式才有意义。</w:t>
      </w:r>
    </w:p>
    <w:p w14:paraId="10787E7D" w14:textId="77777777" w:rsidR="003C3813" w:rsidRPr="00771A28"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本次预测所用模型需要的参数有：含水层厚度</w:t>
      </w:r>
      <w:r w:rsidRPr="00771A28">
        <w:rPr>
          <w:rFonts w:ascii="Times New Roman" w:hAnsi="Times New Roman"/>
          <w:sz w:val="24"/>
          <w:szCs w:val="24"/>
          <w:lang w:eastAsia="zh-CN"/>
        </w:rPr>
        <w:t>M</w:t>
      </w:r>
      <w:r w:rsidRPr="00771A28">
        <w:rPr>
          <w:rFonts w:ascii="Times New Roman" w:hAnsi="Times New Roman"/>
          <w:sz w:val="24"/>
          <w:szCs w:val="24"/>
          <w:lang w:eastAsia="zh-CN"/>
        </w:rPr>
        <w:t>；外泄污染物质量</w:t>
      </w:r>
      <w:r w:rsidRPr="00771A28">
        <w:rPr>
          <w:rFonts w:ascii="Times New Roman" w:hAnsi="Times New Roman"/>
          <w:sz w:val="24"/>
          <w:szCs w:val="24"/>
          <w:lang w:eastAsia="zh-CN"/>
        </w:rPr>
        <w:t>m</w:t>
      </w:r>
      <w:r w:rsidRPr="00771A28">
        <w:rPr>
          <w:rFonts w:ascii="Times New Roman" w:hAnsi="Times New Roman"/>
          <w:sz w:val="24"/>
          <w:szCs w:val="24"/>
          <w:vertAlign w:val="subscript"/>
          <w:lang w:eastAsia="zh-CN"/>
        </w:rPr>
        <w:t>M</w:t>
      </w:r>
      <w:r w:rsidRPr="00771A28">
        <w:rPr>
          <w:rFonts w:ascii="Times New Roman" w:hAnsi="Times New Roman"/>
          <w:sz w:val="24"/>
          <w:szCs w:val="24"/>
          <w:lang w:eastAsia="zh-CN"/>
        </w:rPr>
        <w:t>；岩层的有效孔隙度</w:t>
      </w:r>
      <w:r w:rsidRPr="00771A28">
        <w:rPr>
          <w:rFonts w:ascii="Times New Roman" w:hAnsi="Times New Roman"/>
          <w:sz w:val="24"/>
          <w:szCs w:val="24"/>
          <w:lang w:eastAsia="zh-CN"/>
        </w:rPr>
        <w:t>n</w:t>
      </w:r>
      <w:r w:rsidRPr="00771A28">
        <w:rPr>
          <w:rFonts w:ascii="Times New Roman" w:hAnsi="Times New Roman"/>
          <w:sz w:val="24"/>
          <w:szCs w:val="24"/>
          <w:lang w:eastAsia="zh-CN"/>
        </w:rPr>
        <w:t>；水流速度</w:t>
      </w:r>
      <w:r w:rsidRPr="00771A28">
        <w:rPr>
          <w:rFonts w:ascii="Times New Roman" w:hAnsi="Times New Roman"/>
          <w:sz w:val="24"/>
          <w:szCs w:val="24"/>
          <w:lang w:eastAsia="zh-CN"/>
        </w:rPr>
        <w:t>u</w:t>
      </w:r>
      <w:r w:rsidRPr="00771A28">
        <w:rPr>
          <w:rFonts w:ascii="Times New Roman" w:hAnsi="Times New Roman"/>
          <w:sz w:val="24"/>
          <w:szCs w:val="24"/>
          <w:lang w:eastAsia="zh-CN"/>
        </w:rPr>
        <w:t>；污染物纵向弥散系数</w:t>
      </w:r>
      <w:r w:rsidRPr="00771A28">
        <w:rPr>
          <w:rFonts w:ascii="Times New Roman" w:hAnsi="Times New Roman"/>
          <w:sz w:val="24"/>
          <w:szCs w:val="24"/>
          <w:lang w:eastAsia="zh-CN"/>
        </w:rPr>
        <w:t>D</w:t>
      </w:r>
      <w:r w:rsidRPr="00771A28">
        <w:rPr>
          <w:rFonts w:ascii="Times New Roman" w:hAnsi="Times New Roman"/>
          <w:sz w:val="24"/>
          <w:szCs w:val="24"/>
          <w:vertAlign w:val="subscript"/>
          <w:lang w:eastAsia="zh-CN"/>
        </w:rPr>
        <w:t>L</w:t>
      </w:r>
      <w:r w:rsidRPr="00771A28">
        <w:rPr>
          <w:rFonts w:ascii="Times New Roman" w:hAnsi="Times New Roman"/>
          <w:sz w:val="24"/>
          <w:szCs w:val="24"/>
          <w:lang w:eastAsia="zh-CN"/>
        </w:rPr>
        <w:t>；污染物横向弥散系数</w:t>
      </w:r>
      <w:r w:rsidRPr="00771A28">
        <w:rPr>
          <w:rFonts w:ascii="Times New Roman" w:hAnsi="Times New Roman"/>
          <w:sz w:val="24"/>
          <w:szCs w:val="24"/>
          <w:lang w:eastAsia="zh-CN"/>
        </w:rPr>
        <w:t>D</w:t>
      </w:r>
      <w:r w:rsidRPr="00771A28">
        <w:rPr>
          <w:rFonts w:ascii="Times New Roman" w:hAnsi="Times New Roman"/>
          <w:sz w:val="24"/>
          <w:szCs w:val="24"/>
          <w:vertAlign w:val="subscript"/>
          <w:lang w:eastAsia="zh-CN"/>
        </w:rPr>
        <w:t>T</w:t>
      </w:r>
      <w:r w:rsidRPr="00771A28">
        <w:rPr>
          <w:rFonts w:ascii="Times New Roman" w:hAnsi="Times New Roman"/>
          <w:sz w:val="24"/>
          <w:szCs w:val="24"/>
          <w:lang w:eastAsia="zh-CN"/>
        </w:rPr>
        <w:t>。这些参数主要由本次工作的调查资料以及类比区最新的勘察成果资料来确定。</w:t>
      </w:r>
    </w:p>
    <w:p w14:paraId="79994B10" w14:textId="77777777" w:rsidR="003C3813" w:rsidRPr="00771A28" w:rsidRDefault="003C3813" w:rsidP="003C3813">
      <w:pPr>
        <w:adjustRightInd w:val="0"/>
        <w:snapToGrid w:val="0"/>
        <w:spacing w:line="360" w:lineRule="auto"/>
        <w:ind w:firstLineChars="200" w:firstLine="482"/>
        <w:jc w:val="both"/>
        <w:rPr>
          <w:rFonts w:ascii="Times New Roman" w:hAnsi="Times New Roman"/>
          <w:b/>
          <w:bCs/>
          <w:snapToGrid w:val="0"/>
          <w:sz w:val="24"/>
          <w:szCs w:val="24"/>
          <w:lang w:eastAsia="zh-CN"/>
        </w:rPr>
      </w:pPr>
      <w:r w:rsidRPr="00771A28">
        <w:rPr>
          <w:rFonts w:ascii="Times New Roman" w:hAnsi="Times New Roman"/>
          <w:b/>
          <w:bCs/>
          <w:snapToGrid w:val="0"/>
          <w:sz w:val="24"/>
          <w:szCs w:val="24"/>
          <w:lang w:eastAsia="zh-CN"/>
        </w:rPr>
        <w:t>（</w:t>
      </w:r>
      <w:r w:rsidRPr="00771A28">
        <w:rPr>
          <w:rFonts w:ascii="Times New Roman" w:hAnsi="Times New Roman"/>
          <w:b/>
          <w:bCs/>
          <w:snapToGrid w:val="0"/>
          <w:sz w:val="24"/>
          <w:szCs w:val="24"/>
          <w:lang w:eastAsia="zh-CN"/>
        </w:rPr>
        <w:t>2</w:t>
      </w:r>
      <w:r w:rsidRPr="00771A28">
        <w:rPr>
          <w:rFonts w:ascii="Times New Roman" w:hAnsi="Times New Roman"/>
          <w:b/>
          <w:bCs/>
          <w:snapToGrid w:val="0"/>
          <w:sz w:val="24"/>
          <w:szCs w:val="24"/>
          <w:lang w:eastAsia="zh-CN"/>
        </w:rPr>
        <w:t>）模型参数选取</w:t>
      </w:r>
    </w:p>
    <w:p w14:paraId="08E193DC" w14:textId="29939111" w:rsidR="003C3813" w:rsidRPr="00771A28" w:rsidRDefault="003C3813" w:rsidP="008A0A5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①</w:t>
      </w:r>
      <w:r w:rsidRPr="00771A28">
        <w:rPr>
          <w:rFonts w:ascii="Times New Roman" w:hAnsi="Times New Roman"/>
          <w:sz w:val="24"/>
          <w:szCs w:val="24"/>
          <w:lang w:eastAsia="zh-CN"/>
        </w:rPr>
        <w:t>含水层厚度</w:t>
      </w:r>
      <w:r w:rsidRPr="00771A28">
        <w:rPr>
          <w:rFonts w:ascii="Times New Roman" w:hAnsi="Times New Roman"/>
          <w:sz w:val="24"/>
          <w:szCs w:val="24"/>
          <w:lang w:eastAsia="zh-CN"/>
        </w:rPr>
        <w:t>M</w:t>
      </w:r>
      <w:r w:rsidRPr="00771A28">
        <w:rPr>
          <w:rFonts w:ascii="Times New Roman" w:hAnsi="Times New Roman"/>
          <w:sz w:val="24"/>
          <w:szCs w:val="24"/>
          <w:lang w:eastAsia="zh-CN"/>
        </w:rPr>
        <w:t>：</w:t>
      </w:r>
      <w:r w:rsidR="008A0A57" w:rsidRPr="00771A28">
        <w:rPr>
          <w:rFonts w:ascii="Times New Roman" w:hAnsi="Times New Roman"/>
          <w:sz w:val="24"/>
          <w:szCs w:val="24"/>
          <w:lang w:eastAsia="zh-CN"/>
        </w:rPr>
        <w:t>本区域含水层厚度为</w:t>
      </w:r>
      <w:r w:rsidR="008A0A57" w:rsidRPr="00771A28">
        <w:rPr>
          <w:rFonts w:ascii="Times New Roman" w:hAnsi="Times New Roman"/>
          <w:sz w:val="24"/>
          <w:szCs w:val="24"/>
          <w:lang w:eastAsia="zh-CN"/>
        </w:rPr>
        <w:t>20</w:t>
      </w:r>
      <w:r w:rsidR="008A0A57" w:rsidRPr="00771A28">
        <w:rPr>
          <w:rFonts w:ascii="Times New Roman" w:hAnsi="Times New Roman"/>
          <w:sz w:val="24"/>
          <w:szCs w:val="24"/>
          <w:lang w:eastAsia="zh-CN"/>
        </w:rPr>
        <w:t>～</w:t>
      </w:r>
      <w:r w:rsidR="008A0A57" w:rsidRPr="00771A28">
        <w:rPr>
          <w:rFonts w:ascii="Times New Roman" w:hAnsi="Times New Roman"/>
          <w:sz w:val="24"/>
          <w:szCs w:val="24"/>
          <w:lang w:eastAsia="zh-CN"/>
        </w:rPr>
        <w:t>30m</w:t>
      </w:r>
      <w:r w:rsidR="008A0A57" w:rsidRPr="00771A28">
        <w:rPr>
          <w:rFonts w:ascii="Times New Roman" w:hAnsi="Times New Roman"/>
          <w:sz w:val="24"/>
          <w:szCs w:val="24"/>
          <w:lang w:eastAsia="zh-CN"/>
        </w:rPr>
        <w:t>，本次取</w:t>
      </w:r>
      <w:r w:rsidR="00ED0379" w:rsidRPr="00771A28">
        <w:rPr>
          <w:rFonts w:ascii="Times New Roman" w:hAnsi="Times New Roman"/>
          <w:sz w:val="24"/>
          <w:szCs w:val="24"/>
          <w:lang w:eastAsia="zh-CN"/>
        </w:rPr>
        <w:t>30</w:t>
      </w:r>
      <w:r w:rsidR="008A0A57" w:rsidRPr="00771A28">
        <w:rPr>
          <w:rFonts w:ascii="Times New Roman" w:hAnsi="Times New Roman"/>
          <w:sz w:val="24"/>
          <w:szCs w:val="24"/>
          <w:lang w:eastAsia="zh-CN"/>
        </w:rPr>
        <w:t>m</w:t>
      </w:r>
      <w:r w:rsidR="00E47407" w:rsidRPr="00771A28">
        <w:rPr>
          <w:rFonts w:ascii="Times New Roman" w:hAnsi="Times New Roman"/>
          <w:sz w:val="24"/>
          <w:szCs w:val="24"/>
          <w:lang w:eastAsia="zh-CN"/>
        </w:rPr>
        <w:t>。</w:t>
      </w:r>
    </w:p>
    <w:p w14:paraId="50F219E4" w14:textId="77777777" w:rsidR="003C3813" w:rsidRPr="00771A28"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②</w:t>
      </w:r>
      <w:r w:rsidRPr="00771A28">
        <w:rPr>
          <w:rFonts w:ascii="Times New Roman" w:hAnsi="Times New Roman"/>
          <w:sz w:val="24"/>
          <w:szCs w:val="24"/>
          <w:lang w:eastAsia="zh-CN"/>
        </w:rPr>
        <w:t>瞬时注入的示踪剂质量</w:t>
      </w:r>
      <w:r w:rsidRPr="00771A28">
        <w:rPr>
          <w:rFonts w:ascii="Times New Roman" w:hAnsi="Times New Roman"/>
          <w:sz w:val="24"/>
          <w:szCs w:val="24"/>
          <w:lang w:eastAsia="zh-CN"/>
        </w:rPr>
        <w:t>m</w:t>
      </w:r>
      <w:r w:rsidRPr="00771A28">
        <w:rPr>
          <w:rFonts w:ascii="Times New Roman" w:hAnsi="Times New Roman"/>
          <w:sz w:val="24"/>
          <w:szCs w:val="24"/>
          <w:vertAlign w:val="subscript"/>
          <w:lang w:eastAsia="zh-CN"/>
        </w:rPr>
        <w:t>M</w:t>
      </w:r>
      <w:r w:rsidRPr="00771A28">
        <w:rPr>
          <w:rFonts w:ascii="Times New Roman" w:hAnsi="Times New Roman"/>
          <w:sz w:val="24"/>
          <w:szCs w:val="24"/>
          <w:lang w:eastAsia="zh-CN"/>
        </w:rPr>
        <w:t>：项目在压裂过程井筒破裂发生渗透性漏失、放喷池泄漏，最大漏失量进行最不利计算，选取污染物特征因子石油类、</w:t>
      </w:r>
      <w:r w:rsidRPr="00771A28">
        <w:rPr>
          <w:rFonts w:ascii="Times New Roman" w:hAnsi="Times New Roman"/>
          <w:sz w:val="24"/>
          <w:szCs w:val="24"/>
          <w:lang w:eastAsia="zh-CN"/>
        </w:rPr>
        <w:t>COD</w:t>
      </w:r>
      <w:r w:rsidRPr="00771A28">
        <w:rPr>
          <w:rFonts w:ascii="Times New Roman" w:hAnsi="Times New Roman"/>
          <w:sz w:val="24"/>
          <w:szCs w:val="24"/>
          <w:vertAlign w:val="subscript"/>
          <w:lang w:eastAsia="zh-CN"/>
        </w:rPr>
        <w:t>Cr</w:t>
      </w:r>
      <w:r w:rsidRPr="00771A28">
        <w:rPr>
          <w:rFonts w:ascii="Times New Roman" w:hAnsi="Times New Roman"/>
          <w:sz w:val="24"/>
          <w:szCs w:val="24"/>
          <w:lang w:eastAsia="zh-CN"/>
        </w:rPr>
        <w:t>、氯化物。</w:t>
      </w:r>
    </w:p>
    <w:p w14:paraId="72D817CB" w14:textId="1D310CF3" w:rsidR="003C3813" w:rsidRPr="00771A28"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③</w:t>
      </w:r>
      <w:r w:rsidRPr="00771A28">
        <w:rPr>
          <w:rFonts w:ascii="Times New Roman" w:hAnsi="Times New Roman"/>
          <w:sz w:val="24"/>
          <w:szCs w:val="24"/>
          <w:lang w:eastAsia="zh-CN"/>
        </w:rPr>
        <w:t>含水层的平均有效孔隙度</w:t>
      </w:r>
      <w:r w:rsidRPr="00771A28">
        <w:rPr>
          <w:rFonts w:ascii="Times New Roman" w:hAnsi="Times New Roman"/>
          <w:sz w:val="24"/>
          <w:szCs w:val="24"/>
          <w:lang w:eastAsia="zh-CN"/>
        </w:rPr>
        <w:t>n</w:t>
      </w:r>
      <w:r w:rsidRPr="00771A28">
        <w:rPr>
          <w:rFonts w:ascii="Times New Roman" w:hAnsi="Times New Roman"/>
          <w:sz w:val="24"/>
          <w:szCs w:val="24"/>
          <w:lang w:eastAsia="zh-CN"/>
        </w:rPr>
        <w:t>：地下水含水层岩性以</w:t>
      </w:r>
      <w:r w:rsidR="00A123BE" w:rsidRPr="00771A28">
        <w:rPr>
          <w:rFonts w:ascii="Times New Roman" w:hAnsi="Times New Roman"/>
          <w:sz w:val="24"/>
          <w:szCs w:val="24"/>
          <w:lang w:eastAsia="zh-CN"/>
        </w:rPr>
        <w:t>紫红色泥岩、粉砂质泥岩与厚至块状细粒长石石英砂岩互层</w:t>
      </w:r>
      <w:r w:rsidRPr="00771A28">
        <w:rPr>
          <w:rFonts w:ascii="Times New Roman" w:hAnsi="Times New Roman"/>
          <w:sz w:val="24"/>
          <w:szCs w:val="24"/>
          <w:lang w:eastAsia="zh-CN"/>
        </w:rPr>
        <w:t>为主，参考弗里泽孔隙度与岩石粒度近似关系范围并适当修正，有效孔隙度取</w:t>
      </w:r>
      <w:r w:rsidRPr="00771A28">
        <w:rPr>
          <w:rFonts w:ascii="Times New Roman" w:hAnsi="Times New Roman"/>
          <w:sz w:val="24"/>
          <w:szCs w:val="24"/>
          <w:lang w:eastAsia="zh-CN"/>
        </w:rPr>
        <w:t>0.</w:t>
      </w:r>
      <w:r w:rsidR="00A123BE" w:rsidRPr="00771A28">
        <w:rPr>
          <w:rFonts w:ascii="Times New Roman" w:hAnsi="Times New Roman"/>
          <w:sz w:val="24"/>
          <w:szCs w:val="24"/>
          <w:lang w:eastAsia="zh-CN"/>
        </w:rPr>
        <w:t>1</w:t>
      </w:r>
      <w:r w:rsidRPr="00771A28">
        <w:rPr>
          <w:rFonts w:ascii="Times New Roman" w:hAnsi="Times New Roman"/>
          <w:sz w:val="24"/>
          <w:szCs w:val="24"/>
          <w:lang w:eastAsia="zh-CN"/>
        </w:rPr>
        <w:t>。</w:t>
      </w:r>
    </w:p>
    <w:p w14:paraId="6715AA06" w14:textId="31FF4B1F" w:rsidR="003C3813" w:rsidRPr="00771A28"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④</w:t>
      </w:r>
      <w:r w:rsidRPr="00771A28">
        <w:rPr>
          <w:rFonts w:ascii="Times New Roman" w:hAnsi="Times New Roman"/>
          <w:sz w:val="24"/>
          <w:szCs w:val="24"/>
          <w:lang w:eastAsia="zh-CN"/>
        </w:rPr>
        <w:t>水流速度</w:t>
      </w:r>
      <w:r w:rsidRPr="00771A28">
        <w:rPr>
          <w:rFonts w:ascii="Times New Roman" w:hAnsi="Times New Roman"/>
          <w:sz w:val="24"/>
          <w:szCs w:val="24"/>
          <w:lang w:eastAsia="zh-CN"/>
        </w:rPr>
        <w:t>u</w:t>
      </w:r>
      <w:r w:rsidRPr="00771A28">
        <w:rPr>
          <w:rFonts w:ascii="Times New Roman" w:hAnsi="Times New Roman"/>
          <w:sz w:val="24"/>
          <w:szCs w:val="24"/>
          <w:lang w:eastAsia="zh-CN"/>
        </w:rPr>
        <w:t>：</w:t>
      </w:r>
      <w:r w:rsidR="0076593F" w:rsidRPr="00771A28">
        <w:rPr>
          <w:rFonts w:ascii="Times New Roman" w:hAnsi="Times New Roman"/>
          <w:sz w:val="24"/>
          <w:szCs w:val="24"/>
          <w:lang w:eastAsia="zh-CN"/>
        </w:rPr>
        <w:t>评价区地下水含水层岩性为砂砾岩，本评价渗透系数取值</w:t>
      </w:r>
      <w:r w:rsidR="00A123BE" w:rsidRPr="00771A28">
        <w:rPr>
          <w:rFonts w:ascii="Times New Roman" w:hAnsi="Times New Roman"/>
          <w:sz w:val="24"/>
          <w:szCs w:val="24"/>
          <w:lang w:eastAsia="zh-CN"/>
        </w:rPr>
        <w:t>0.1028</w:t>
      </w:r>
      <w:r w:rsidR="0076593F" w:rsidRPr="00771A28">
        <w:rPr>
          <w:rFonts w:ascii="Times New Roman" w:hAnsi="Times New Roman"/>
          <w:sz w:val="24"/>
          <w:szCs w:val="24"/>
          <w:lang w:eastAsia="zh-CN"/>
        </w:rPr>
        <w:t>m/d</w:t>
      </w:r>
      <w:r w:rsidR="0076593F" w:rsidRPr="00771A28">
        <w:rPr>
          <w:rFonts w:ascii="Times New Roman" w:hAnsi="Times New Roman"/>
          <w:sz w:val="24"/>
          <w:szCs w:val="24"/>
          <w:lang w:eastAsia="zh-CN"/>
        </w:rPr>
        <w:t>，水力坡度约为</w:t>
      </w:r>
      <w:r w:rsidR="0076593F" w:rsidRPr="00771A28">
        <w:rPr>
          <w:rFonts w:ascii="Times New Roman" w:hAnsi="Times New Roman"/>
          <w:sz w:val="24"/>
          <w:szCs w:val="24"/>
          <w:lang w:eastAsia="zh-CN"/>
        </w:rPr>
        <w:t>0.</w:t>
      </w:r>
      <w:r w:rsidR="00C045E7" w:rsidRPr="00771A28">
        <w:rPr>
          <w:rFonts w:ascii="Times New Roman" w:hAnsi="Times New Roman"/>
          <w:sz w:val="24"/>
          <w:szCs w:val="24"/>
          <w:lang w:eastAsia="zh-CN"/>
        </w:rPr>
        <w:t>1</w:t>
      </w:r>
      <w:r w:rsidR="0076593F" w:rsidRPr="00771A28">
        <w:rPr>
          <w:rFonts w:ascii="Times New Roman" w:hAnsi="Times New Roman"/>
          <w:sz w:val="24"/>
          <w:szCs w:val="24"/>
          <w:lang w:eastAsia="zh-CN"/>
        </w:rPr>
        <w:t>，因此地下水的渗流速度</w:t>
      </w:r>
      <w:r w:rsidR="0076593F" w:rsidRPr="00771A28">
        <w:rPr>
          <w:rFonts w:ascii="Times New Roman" w:hAnsi="Times New Roman"/>
          <w:sz w:val="24"/>
          <w:szCs w:val="24"/>
          <w:lang w:eastAsia="zh-CN"/>
        </w:rPr>
        <w:t>v=KI=0.0</w:t>
      </w:r>
      <w:r w:rsidR="00C045E7" w:rsidRPr="00771A28">
        <w:rPr>
          <w:rFonts w:ascii="Times New Roman" w:hAnsi="Times New Roman"/>
          <w:sz w:val="24"/>
          <w:szCs w:val="24"/>
          <w:lang w:eastAsia="zh-CN"/>
        </w:rPr>
        <w:t>1</w:t>
      </w:r>
      <w:r w:rsidR="00ED0379" w:rsidRPr="00771A28">
        <w:rPr>
          <w:rFonts w:ascii="Times New Roman" w:hAnsi="Times New Roman"/>
          <w:sz w:val="24"/>
          <w:szCs w:val="24"/>
          <w:lang w:eastAsia="zh-CN"/>
        </w:rPr>
        <w:t>03</w:t>
      </w:r>
      <w:r w:rsidR="0076593F" w:rsidRPr="00771A28">
        <w:rPr>
          <w:rFonts w:ascii="Times New Roman" w:hAnsi="Times New Roman"/>
          <w:sz w:val="24"/>
          <w:szCs w:val="24"/>
          <w:lang w:eastAsia="zh-CN"/>
        </w:rPr>
        <w:t>m/d</w:t>
      </w:r>
      <w:r w:rsidR="0076593F" w:rsidRPr="00771A28">
        <w:rPr>
          <w:rFonts w:ascii="Times New Roman" w:hAnsi="Times New Roman"/>
          <w:sz w:val="24"/>
          <w:szCs w:val="24"/>
          <w:lang w:eastAsia="zh-CN"/>
        </w:rPr>
        <w:t>，水流速度取实际流速</w:t>
      </w:r>
      <w:r w:rsidR="0076593F" w:rsidRPr="00771A28">
        <w:rPr>
          <w:rFonts w:ascii="Times New Roman" w:hAnsi="Times New Roman"/>
          <w:sz w:val="24"/>
          <w:szCs w:val="24"/>
          <w:lang w:eastAsia="zh-CN"/>
        </w:rPr>
        <w:t>u=v/n=0.</w:t>
      </w:r>
      <w:r w:rsidR="00ED0379" w:rsidRPr="00771A28">
        <w:rPr>
          <w:rFonts w:ascii="Times New Roman" w:hAnsi="Times New Roman"/>
          <w:sz w:val="24"/>
          <w:szCs w:val="24"/>
          <w:lang w:eastAsia="zh-CN"/>
        </w:rPr>
        <w:t>1028</w:t>
      </w:r>
      <w:r w:rsidR="0076593F" w:rsidRPr="00771A28">
        <w:rPr>
          <w:rFonts w:ascii="Times New Roman" w:hAnsi="Times New Roman"/>
          <w:sz w:val="24"/>
          <w:szCs w:val="24"/>
          <w:lang w:eastAsia="zh-CN"/>
        </w:rPr>
        <w:t>m/d</w:t>
      </w:r>
      <w:r w:rsidR="0076593F" w:rsidRPr="00771A28">
        <w:rPr>
          <w:rFonts w:ascii="Times New Roman" w:hAnsi="Times New Roman"/>
          <w:sz w:val="24"/>
          <w:szCs w:val="24"/>
          <w:lang w:eastAsia="zh-CN"/>
        </w:rPr>
        <w:t>。</w:t>
      </w:r>
    </w:p>
    <w:p w14:paraId="45289BF2" w14:textId="7B77AB38" w:rsidR="003C3813" w:rsidRPr="00771A28"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⑤</w:t>
      </w:r>
      <w:r w:rsidRPr="00771A28">
        <w:rPr>
          <w:rFonts w:ascii="Times New Roman" w:hAnsi="Times New Roman"/>
          <w:sz w:val="24"/>
          <w:szCs w:val="24"/>
          <w:lang w:eastAsia="zh-CN"/>
        </w:rPr>
        <w:t>纵向</w:t>
      </w:r>
      <w:r w:rsidRPr="00771A28">
        <w:rPr>
          <w:rFonts w:ascii="Times New Roman" w:hAnsi="Times New Roman"/>
          <w:sz w:val="24"/>
          <w:szCs w:val="24"/>
          <w:lang w:eastAsia="zh-CN"/>
        </w:rPr>
        <w:t>x</w:t>
      </w:r>
      <w:r w:rsidRPr="00771A28">
        <w:rPr>
          <w:rFonts w:ascii="Times New Roman" w:hAnsi="Times New Roman"/>
          <w:sz w:val="24"/>
          <w:szCs w:val="24"/>
          <w:lang w:eastAsia="zh-CN"/>
        </w:rPr>
        <w:t>方向的弥散系数</w:t>
      </w:r>
      <w:r w:rsidRPr="00771A28">
        <w:rPr>
          <w:rFonts w:ascii="Times New Roman" w:hAnsi="Times New Roman"/>
          <w:sz w:val="24"/>
          <w:szCs w:val="24"/>
          <w:lang w:eastAsia="zh-CN"/>
        </w:rPr>
        <w:t>D</w:t>
      </w:r>
      <w:r w:rsidRPr="00771A28">
        <w:rPr>
          <w:rFonts w:ascii="Times New Roman" w:hAnsi="Times New Roman"/>
          <w:sz w:val="24"/>
          <w:szCs w:val="24"/>
          <w:vertAlign w:val="subscript"/>
          <w:lang w:eastAsia="zh-CN"/>
        </w:rPr>
        <w:t>L</w:t>
      </w:r>
      <w:r w:rsidRPr="00771A28">
        <w:rPr>
          <w:rFonts w:ascii="Times New Roman" w:hAnsi="Times New Roman"/>
          <w:sz w:val="24"/>
          <w:szCs w:val="24"/>
          <w:lang w:eastAsia="zh-CN"/>
        </w:rPr>
        <w:t>：参考</w:t>
      </w:r>
      <w:r w:rsidRPr="00771A28">
        <w:rPr>
          <w:rFonts w:ascii="Times New Roman" w:hAnsi="Times New Roman"/>
          <w:sz w:val="24"/>
          <w:szCs w:val="24"/>
          <w:lang w:eastAsia="zh-CN"/>
        </w:rPr>
        <w:t>Gelhar</w:t>
      </w:r>
      <w:r w:rsidRPr="00771A28">
        <w:rPr>
          <w:rFonts w:ascii="Times New Roman" w:hAnsi="Times New Roman"/>
          <w:sz w:val="24"/>
          <w:szCs w:val="24"/>
          <w:lang w:eastAsia="zh-CN"/>
        </w:rPr>
        <w:t>等人关于纵向弥散度与观测尺度关系的理论，根据本次污染场地的研究尺度，模型计算中纵向弥散度选用</w:t>
      </w:r>
      <w:r w:rsidRPr="00771A28">
        <w:rPr>
          <w:rFonts w:ascii="Times New Roman" w:hAnsi="Times New Roman"/>
          <w:sz w:val="24"/>
          <w:szCs w:val="24"/>
          <w:lang w:eastAsia="zh-CN"/>
        </w:rPr>
        <w:t>10.0m</w:t>
      </w:r>
      <w:r w:rsidRPr="00771A28">
        <w:rPr>
          <w:rFonts w:ascii="Times New Roman" w:hAnsi="Times New Roman"/>
          <w:sz w:val="24"/>
          <w:szCs w:val="24"/>
          <w:lang w:eastAsia="zh-CN"/>
        </w:rPr>
        <w:t>。由此计算评估区含水层中的纵向弥散系数：</w:t>
      </w:r>
      <w:r w:rsidRPr="00771A28">
        <w:rPr>
          <w:rFonts w:ascii="Times New Roman" w:hAnsi="Times New Roman"/>
          <w:sz w:val="24"/>
          <w:szCs w:val="24"/>
          <w:lang w:eastAsia="zh-CN"/>
        </w:rPr>
        <w:t>D</w:t>
      </w:r>
      <w:r w:rsidRPr="00771A28">
        <w:rPr>
          <w:rFonts w:ascii="Times New Roman" w:hAnsi="Times New Roman"/>
          <w:sz w:val="24"/>
          <w:szCs w:val="24"/>
          <w:vertAlign w:val="subscript"/>
          <w:lang w:eastAsia="zh-CN"/>
        </w:rPr>
        <w:t>L</w:t>
      </w:r>
      <w:r w:rsidRPr="00771A28">
        <w:rPr>
          <w:rFonts w:ascii="Times New Roman" w:hAnsi="Times New Roman"/>
          <w:sz w:val="24"/>
          <w:szCs w:val="24"/>
          <w:lang w:eastAsia="zh-CN"/>
        </w:rPr>
        <w:t>=</w:t>
      </w:r>
      <w:r w:rsidRPr="00771A28">
        <w:rPr>
          <w:rFonts w:ascii="Times New Roman" w:hAnsi="Times New Roman"/>
          <w:sz w:val="24"/>
          <w:szCs w:val="24"/>
        </w:rPr>
        <w:t>α</w:t>
      </w:r>
      <w:r w:rsidRPr="00771A28">
        <w:rPr>
          <w:rFonts w:ascii="Times New Roman" w:hAnsi="Times New Roman"/>
          <w:sz w:val="24"/>
          <w:szCs w:val="24"/>
          <w:vertAlign w:val="subscript"/>
          <w:lang w:eastAsia="zh-CN"/>
        </w:rPr>
        <w:t>L</w:t>
      </w:r>
      <w:r w:rsidRPr="00771A28">
        <w:rPr>
          <w:rFonts w:ascii="Times New Roman" w:hAnsi="Times New Roman"/>
          <w:sz w:val="24"/>
          <w:szCs w:val="24"/>
          <w:lang w:eastAsia="zh-CN"/>
        </w:rPr>
        <w:t>×u=</w:t>
      </w:r>
      <w:r w:rsidR="00ED0379" w:rsidRPr="00771A28">
        <w:rPr>
          <w:rFonts w:ascii="Times New Roman" w:hAnsi="Times New Roman"/>
          <w:sz w:val="24"/>
          <w:szCs w:val="24"/>
          <w:lang w:eastAsia="zh-CN"/>
        </w:rPr>
        <w:t>1.028</w:t>
      </w:r>
      <w:r w:rsidRPr="00771A28">
        <w:rPr>
          <w:rFonts w:ascii="Times New Roman" w:hAnsi="Times New Roman"/>
          <w:sz w:val="24"/>
          <w:szCs w:val="24"/>
          <w:lang w:eastAsia="zh-CN"/>
        </w:rPr>
        <w:t>m</w:t>
      </w:r>
      <w:r w:rsidRPr="00771A28">
        <w:rPr>
          <w:rFonts w:ascii="Times New Roman" w:hAnsi="Times New Roman"/>
          <w:sz w:val="24"/>
          <w:szCs w:val="24"/>
          <w:vertAlign w:val="superscript"/>
          <w:lang w:eastAsia="zh-CN"/>
        </w:rPr>
        <w:t>2</w:t>
      </w:r>
      <w:r w:rsidRPr="00771A28">
        <w:rPr>
          <w:rFonts w:ascii="Times New Roman" w:hAnsi="Times New Roman"/>
          <w:sz w:val="24"/>
          <w:szCs w:val="24"/>
          <w:lang w:eastAsia="zh-CN"/>
        </w:rPr>
        <w:t>/d</w:t>
      </w:r>
      <w:r w:rsidRPr="00771A28">
        <w:rPr>
          <w:rFonts w:ascii="Times New Roman" w:hAnsi="Times New Roman"/>
          <w:sz w:val="24"/>
          <w:szCs w:val="24"/>
          <w:lang w:eastAsia="zh-CN"/>
        </w:rPr>
        <w:t>。</w:t>
      </w:r>
    </w:p>
    <w:p w14:paraId="41F35EBE" w14:textId="1B97B97A" w:rsidR="003C3813" w:rsidRPr="00771A28"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⑥</w:t>
      </w:r>
      <w:r w:rsidRPr="00771A28">
        <w:rPr>
          <w:rFonts w:ascii="Times New Roman" w:hAnsi="Times New Roman"/>
          <w:sz w:val="24"/>
          <w:szCs w:val="24"/>
          <w:lang w:eastAsia="zh-CN"/>
        </w:rPr>
        <w:t>横向</w:t>
      </w:r>
      <w:r w:rsidRPr="00771A28">
        <w:rPr>
          <w:rFonts w:ascii="Times New Roman" w:hAnsi="Times New Roman"/>
          <w:sz w:val="24"/>
          <w:szCs w:val="24"/>
          <w:lang w:eastAsia="zh-CN"/>
        </w:rPr>
        <w:t>y</w:t>
      </w:r>
      <w:r w:rsidRPr="00771A28">
        <w:rPr>
          <w:rFonts w:ascii="Times New Roman" w:hAnsi="Times New Roman"/>
          <w:sz w:val="24"/>
          <w:szCs w:val="24"/>
          <w:lang w:eastAsia="zh-CN"/>
        </w:rPr>
        <w:t>方向的弥散系数</w:t>
      </w:r>
      <w:r w:rsidRPr="00771A28">
        <w:rPr>
          <w:rFonts w:ascii="Times New Roman" w:hAnsi="Times New Roman"/>
          <w:sz w:val="24"/>
          <w:szCs w:val="24"/>
          <w:lang w:eastAsia="zh-CN"/>
        </w:rPr>
        <w:t>D</w:t>
      </w:r>
      <w:r w:rsidRPr="00771A28">
        <w:rPr>
          <w:rFonts w:ascii="Times New Roman" w:hAnsi="Times New Roman"/>
          <w:sz w:val="24"/>
          <w:szCs w:val="24"/>
          <w:vertAlign w:val="subscript"/>
          <w:lang w:eastAsia="zh-CN"/>
        </w:rPr>
        <w:t>T</w:t>
      </w:r>
      <w:r w:rsidRPr="00771A28">
        <w:rPr>
          <w:rFonts w:ascii="Times New Roman" w:hAnsi="Times New Roman"/>
          <w:sz w:val="24"/>
          <w:szCs w:val="24"/>
          <w:lang w:eastAsia="zh-CN"/>
        </w:rPr>
        <w:t>：根据经验一般</w:t>
      </w:r>
      <w:r w:rsidRPr="00771A28">
        <w:rPr>
          <w:rFonts w:ascii="Times New Roman" w:hAnsi="Times New Roman"/>
          <w:sz w:val="24"/>
          <w:szCs w:val="24"/>
          <w:lang w:eastAsia="zh-CN"/>
        </w:rPr>
        <w:t>D</w:t>
      </w:r>
      <w:r w:rsidRPr="00771A28">
        <w:rPr>
          <w:rFonts w:ascii="Times New Roman" w:hAnsi="Times New Roman"/>
          <w:sz w:val="24"/>
          <w:szCs w:val="24"/>
          <w:vertAlign w:val="subscript"/>
          <w:lang w:eastAsia="zh-CN"/>
        </w:rPr>
        <w:t>T</w:t>
      </w:r>
      <w:r w:rsidRPr="00771A28">
        <w:rPr>
          <w:rFonts w:ascii="Times New Roman" w:hAnsi="Times New Roman"/>
          <w:sz w:val="24"/>
          <w:szCs w:val="24"/>
          <w:lang w:eastAsia="zh-CN"/>
        </w:rPr>
        <w:t>:D</w:t>
      </w:r>
      <w:r w:rsidRPr="00771A28">
        <w:rPr>
          <w:rFonts w:ascii="Times New Roman" w:hAnsi="Times New Roman"/>
          <w:sz w:val="24"/>
          <w:szCs w:val="24"/>
          <w:vertAlign w:val="subscript"/>
          <w:lang w:eastAsia="zh-CN"/>
        </w:rPr>
        <w:t>L</w:t>
      </w:r>
      <w:r w:rsidRPr="00771A28">
        <w:rPr>
          <w:rFonts w:ascii="Times New Roman" w:hAnsi="Times New Roman"/>
          <w:sz w:val="24"/>
          <w:szCs w:val="24"/>
          <w:lang w:eastAsia="zh-CN"/>
        </w:rPr>
        <w:t>=0.1</w:t>
      </w:r>
      <w:r w:rsidRPr="00771A28">
        <w:rPr>
          <w:rFonts w:ascii="Times New Roman" w:hAnsi="Times New Roman"/>
          <w:sz w:val="24"/>
          <w:szCs w:val="24"/>
          <w:lang w:eastAsia="zh-CN"/>
        </w:rPr>
        <w:t>，因此</w:t>
      </w:r>
      <w:r w:rsidRPr="00771A28">
        <w:rPr>
          <w:rFonts w:ascii="Times New Roman" w:hAnsi="Times New Roman"/>
          <w:sz w:val="24"/>
          <w:szCs w:val="24"/>
          <w:lang w:eastAsia="zh-CN"/>
        </w:rPr>
        <w:t>D</w:t>
      </w:r>
      <w:r w:rsidRPr="00771A28">
        <w:rPr>
          <w:rFonts w:ascii="Times New Roman" w:hAnsi="Times New Roman"/>
          <w:sz w:val="24"/>
          <w:szCs w:val="24"/>
          <w:vertAlign w:val="subscript"/>
          <w:lang w:eastAsia="zh-CN"/>
        </w:rPr>
        <w:t>T</w:t>
      </w:r>
      <w:r w:rsidRPr="00771A28">
        <w:rPr>
          <w:rFonts w:ascii="Times New Roman" w:hAnsi="Times New Roman"/>
          <w:sz w:val="24"/>
          <w:szCs w:val="24"/>
          <w:lang w:eastAsia="zh-CN"/>
        </w:rPr>
        <w:t>取值</w:t>
      </w:r>
      <w:r w:rsidRPr="00771A28">
        <w:rPr>
          <w:rFonts w:ascii="Times New Roman" w:hAnsi="Times New Roman"/>
          <w:sz w:val="24"/>
          <w:szCs w:val="24"/>
          <w:lang w:eastAsia="zh-CN"/>
        </w:rPr>
        <w:t>0.</w:t>
      </w:r>
      <w:r w:rsidR="00ED0379" w:rsidRPr="00771A28">
        <w:rPr>
          <w:rFonts w:ascii="Times New Roman" w:hAnsi="Times New Roman"/>
          <w:sz w:val="24"/>
          <w:szCs w:val="24"/>
          <w:lang w:eastAsia="zh-CN"/>
        </w:rPr>
        <w:t>1028</w:t>
      </w:r>
      <w:r w:rsidRPr="00771A28">
        <w:rPr>
          <w:rFonts w:ascii="Times New Roman" w:hAnsi="Times New Roman"/>
          <w:sz w:val="24"/>
          <w:szCs w:val="24"/>
          <w:lang w:eastAsia="zh-CN"/>
        </w:rPr>
        <w:t>m</w:t>
      </w:r>
      <w:r w:rsidRPr="00771A28">
        <w:rPr>
          <w:rFonts w:ascii="Times New Roman" w:hAnsi="Times New Roman"/>
          <w:sz w:val="24"/>
          <w:szCs w:val="24"/>
          <w:vertAlign w:val="superscript"/>
          <w:lang w:eastAsia="zh-CN"/>
        </w:rPr>
        <w:t>2</w:t>
      </w:r>
      <w:r w:rsidRPr="00771A28">
        <w:rPr>
          <w:rFonts w:ascii="Times New Roman" w:hAnsi="Times New Roman"/>
          <w:sz w:val="24"/>
          <w:szCs w:val="24"/>
          <w:lang w:eastAsia="zh-CN"/>
        </w:rPr>
        <w:t>/d</w:t>
      </w:r>
      <w:r w:rsidRPr="00771A28">
        <w:rPr>
          <w:rFonts w:ascii="Times New Roman" w:hAnsi="Times New Roman"/>
          <w:sz w:val="24"/>
          <w:szCs w:val="24"/>
          <w:lang w:eastAsia="zh-CN"/>
        </w:rPr>
        <w:t>。</w:t>
      </w:r>
    </w:p>
    <w:p w14:paraId="308671F8" w14:textId="77777777" w:rsidR="003C3813" w:rsidRPr="00771A28" w:rsidRDefault="003C3813" w:rsidP="003C3813">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771A28">
        <w:rPr>
          <w:rFonts w:ascii="Times New Roman" w:eastAsia="黑体" w:hAnsi="Times New Roman"/>
          <w:bCs/>
          <w:kern w:val="2"/>
          <w:lang w:eastAsia="zh-CN"/>
        </w:rPr>
        <w:t>3</w:t>
      </w:r>
      <w:r w:rsidRPr="00771A28">
        <w:rPr>
          <w:rFonts w:ascii="Times New Roman" w:eastAsia="黑体" w:hAnsi="Times New Roman"/>
          <w:bCs/>
          <w:kern w:val="2"/>
          <w:lang w:eastAsia="zh-CN"/>
        </w:rPr>
        <w:t>、影响预测</w:t>
      </w:r>
    </w:p>
    <w:p w14:paraId="30CF13DB" w14:textId="77777777" w:rsidR="003C3813" w:rsidRPr="00771A28" w:rsidRDefault="003C3813" w:rsidP="003C3813">
      <w:pPr>
        <w:adjustRightInd w:val="0"/>
        <w:snapToGrid w:val="0"/>
        <w:spacing w:line="360" w:lineRule="auto"/>
        <w:ind w:firstLineChars="200" w:firstLine="482"/>
        <w:jc w:val="both"/>
        <w:rPr>
          <w:rFonts w:ascii="Times New Roman" w:hAnsi="Times New Roman"/>
          <w:b/>
          <w:kern w:val="2"/>
          <w:sz w:val="24"/>
          <w:szCs w:val="24"/>
          <w:lang w:eastAsia="zh-CN"/>
        </w:rPr>
      </w:pPr>
      <w:r w:rsidRPr="00771A28">
        <w:rPr>
          <w:rFonts w:ascii="Times New Roman" w:hAnsi="Times New Roman"/>
          <w:b/>
          <w:kern w:val="2"/>
          <w:sz w:val="24"/>
          <w:szCs w:val="24"/>
          <w:lang w:eastAsia="zh-CN"/>
        </w:rPr>
        <w:lastRenderedPageBreak/>
        <w:t>（</w:t>
      </w:r>
      <w:r w:rsidRPr="00771A28">
        <w:rPr>
          <w:rFonts w:ascii="Times New Roman" w:hAnsi="Times New Roman"/>
          <w:b/>
          <w:kern w:val="2"/>
          <w:sz w:val="24"/>
          <w:szCs w:val="24"/>
          <w:lang w:eastAsia="zh-CN"/>
        </w:rPr>
        <w:t>1</w:t>
      </w:r>
      <w:r w:rsidRPr="00771A28">
        <w:rPr>
          <w:rFonts w:ascii="Times New Roman" w:hAnsi="Times New Roman"/>
          <w:b/>
          <w:kern w:val="2"/>
          <w:sz w:val="24"/>
          <w:szCs w:val="24"/>
          <w:lang w:eastAsia="zh-CN"/>
        </w:rPr>
        <w:t>）预测方法</w:t>
      </w:r>
    </w:p>
    <w:p w14:paraId="13398D75" w14:textId="77777777" w:rsidR="003C3813" w:rsidRPr="00771A28" w:rsidRDefault="003C3813" w:rsidP="003C3813">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项目地下水水文地质条件相对简单，污染物排放对地下水流场无影响，且基本的水位地质参数在项目建设至服务期满的过程中变化不大，同时该项目的地下水环境影响评价较难采用类比和趋势外延等经验方法，因此本次评价采用解析法进行预测。</w:t>
      </w:r>
    </w:p>
    <w:p w14:paraId="21F46D44" w14:textId="77777777" w:rsidR="003C3813" w:rsidRPr="00771A28" w:rsidRDefault="003C3813" w:rsidP="003C3813">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污染物在地下水系统中的迁移转化过程十分复杂，本次污染物模拟预测过程不考虑污染物在含水层中的吸附、挥发、生物化学反应，模型中各项参数予以保守性考虑。由于污染物预测主要针对非正常状况下污染物运移情况，因此模型预测不考虑包气带对污染物的截留作用，假设污染物可以直接通过包气带进入地下水体，最大限度地考虑污染物对研究区水体的影响。</w:t>
      </w:r>
    </w:p>
    <w:p w14:paraId="3910802D" w14:textId="77777777" w:rsidR="003C3813" w:rsidRPr="00771A28" w:rsidRDefault="003C3813" w:rsidP="003C3813">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地下水环境影响预测范围与调查评价范围一致，预测层位以潜水含水层为主。</w:t>
      </w:r>
    </w:p>
    <w:p w14:paraId="49121A36" w14:textId="77777777" w:rsidR="003C3813" w:rsidRPr="00771A28" w:rsidRDefault="003C3813" w:rsidP="003C3813">
      <w:pPr>
        <w:adjustRightInd w:val="0"/>
        <w:snapToGrid w:val="0"/>
        <w:spacing w:line="360" w:lineRule="auto"/>
        <w:ind w:firstLineChars="200" w:firstLine="482"/>
        <w:jc w:val="both"/>
        <w:rPr>
          <w:rFonts w:ascii="Times New Roman" w:hAnsi="Times New Roman"/>
          <w:b/>
          <w:kern w:val="2"/>
          <w:sz w:val="24"/>
          <w:szCs w:val="24"/>
          <w:lang w:eastAsia="zh-CN"/>
        </w:rPr>
      </w:pPr>
      <w:r w:rsidRPr="00771A28">
        <w:rPr>
          <w:rFonts w:ascii="Times New Roman" w:hAnsi="Times New Roman"/>
          <w:b/>
          <w:kern w:val="2"/>
          <w:sz w:val="24"/>
          <w:szCs w:val="24"/>
          <w:lang w:eastAsia="zh-CN"/>
        </w:rPr>
        <w:t>（</w:t>
      </w:r>
      <w:r w:rsidRPr="00771A28">
        <w:rPr>
          <w:rFonts w:ascii="Times New Roman" w:hAnsi="Times New Roman"/>
          <w:b/>
          <w:kern w:val="2"/>
          <w:sz w:val="24"/>
          <w:szCs w:val="24"/>
          <w:lang w:eastAsia="zh-CN"/>
        </w:rPr>
        <w:t>2</w:t>
      </w:r>
      <w:r w:rsidRPr="00771A28">
        <w:rPr>
          <w:rFonts w:ascii="Times New Roman" w:hAnsi="Times New Roman"/>
          <w:b/>
          <w:kern w:val="2"/>
          <w:sz w:val="24"/>
          <w:szCs w:val="24"/>
          <w:lang w:eastAsia="zh-CN"/>
        </w:rPr>
        <w:t>）预测时段</w:t>
      </w:r>
    </w:p>
    <w:p w14:paraId="5684579E" w14:textId="77777777" w:rsidR="003C3813" w:rsidRPr="00771A28" w:rsidRDefault="001758C3" w:rsidP="003C3813">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地下水环境影响预测时段应选取可能产生地下水污染的关键时段，至少包括污染发生后</w:t>
      </w:r>
      <w:r w:rsidRPr="00771A28">
        <w:rPr>
          <w:rFonts w:ascii="Times New Roman" w:hAnsi="Times New Roman"/>
          <w:bCs/>
          <w:kern w:val="2"/>
          <w:sz w:val="24"/>
          <w:szCs w:val="24"/>
          <w:lang w:eastAsia="zh-CN"/>
        </w:rPr>
        <w:t>100d</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1000d</w:t>
      </w:r>
      <w:r w:rsidRPr="00771A28">
        <w:rPr>
          <w:rFonts w:ascii="Times New Roman" w:hAnsi="Times New Roman"/>
          <w:bCs/>
          <w:kern w:val="2"/>
          <w:sz w:val="24"/>
          <w:szCs w:val="24"/>
          <w:lang w:eastAsia="zh-CN"/>
        </w:rPr>
        <w:t>，服务年限或能反应特征因子迁移规律的其他重要时间节点。</w:t>
      </w:r>
      <w:r w:rsidR="003C3813" w:rsidRPr="00771A28">
        <w:rPr>
          <w:rFonts w:ascii="Times New Roman" w:hAnsi="Times New Roman"/>
          <w:bCs/>
          <w:kern w:val="2"/>
          <w:sz w:val="24"/>
          <w:szCs w:val="24"/>
          <w:lang w:eastAsia="zh-CN"/>
        </w:rPr>
        <w:t>本项目为油气开发井钻采项目，对地下水的影响主要在项目的施工期，生产运行和服务期满后两个阶段对地下水的影响极小。</w:t>
      </w:r>
    </w:p>
    <w:p w14:paraId="2E22259C" w14:textId="77777777" w:rsidR="003C3813" w:rsidRPr="00771A28" w:rsidRDefault="003C3813" w:rsidP="003C3813">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因此，根据《环境影响评价技术导则</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地下水环境》（</w:t>
      </w:r>
      <w:r w:rsidRPr="00771A28">
        <w:rPr>
          <w:rFonts w:ascii="Times New Roman" w:hAnsi="Times New Roman"/>
          <w:bCs/>
          <w:kern w:val="2"/>
          <w:sz w:val="24"/>
          <w:szCs w:val="24"/>
          <w:lang w:eastAsia="zh-CN"/>
        </w:rPr>
        <w:t>HJ610-2016</w:t>
      </w:r>
      <w:r w:rsidRPr="00771A28">
        <w:rPr>
          <w:rFonts w:ascii="Times New Roman" w:hAnsi="Times New Roman"/>
          <w:bCs/>
          <w:kern w:val="2"/>
          <w:sz w:val="24"/>
          <w:szCs w:val="24"/>
          <w:lang w:eastAsia="zh-CN"/>
        </w:rPr>
        <w:t>）和项目施工期时长，将地下水环境影响预测时限定为</w:t>
      </w:r>
      <w:r w:rsidRPr="00771A28">
        <w:rPr>
          <w:rFonts w:ascii="Times New Roman" w:hAnsi="Times New Roman"/>
          <w:bCs/>
          <w:kern w:val="2"/>
          <w:sz w:val="24"/>
          <w:szCs w:val="24"/>
          <w:lang w:eastAsia="zh-CN"/>
        </w:rPr>
        <w:t>100</w:t>
      </w:r>
      <w:r w:rsidRPr="00771A28">
        <w:rPr>
          <w:rFonts w:ascii="Times New Roman" w:hAnsi="Times New Roman"/>
          <w:bCs/>
          <w:kern w:val="2"/>
          <w:sz w:val="24"/>
          <w:szCs w:val="24"/>
          <w:lang w:eastAsia="zh-CN"/>
        </w:rPr>
        <w:t>天、</w:t>
      </w:r>
      <w:r w:rsidRPr="00771A28">
        <w:rPr>
          <w:rFonts w:ascii="Times New Roman" w:hAnsi="Times New Roman"/>
          <w:bCs/>
          <w:kern w:val="2"/>
          <w:sz w:val="24"/>
          <w:szCs w:val="24"/>
          <w:lang w:eastAsia="zh-CN"/>
        </w:rPr>
        <w:t>365</w:t>
      </w:r>
      <w:r w:rsidRPr="00771A28">
        <w:rPr>
          <w:rFonts w:ascii="Times New Roman" w:hAnsi="Times New Roman"/>
          <w:bCs/>
          <w:kern w:val="2"/>
          <w:sz w:val="24"/>
          <w:szCs w:val="24"/>
          <w:lang w:eastAsia="zh-CN"/>
        </w:rPr>
        <w:t>天、</w:t>
      </w:r>
      <w:r w:rsidRPr="00771A28">
        <w:rPr>
          <w:rFonts w:ascii="Times New Roman" w:hAnsi="Times New Roman"/>
          <w:bCs/>
          <w:kern w:val="2"/>
          <w:sz w:val="24"/>
          <w:szCs w:val="24"/>
          <w:lang w:eastAsia="zh-CN"/>
        </w:rPr>
        <w:t>1000</w:t>
      </w:r>
      <w:r w:rsidRPr="00771A28">
        <w:rPr>
          <w:rFonts w:ascii="Times New Roman" w:hAnsi="Times New Roman"/>
          <w:bCs/>
          <w:kern w:val="2"/>
          <w:sz w:val="24"/>
          <w:szCs w:val="24"/>
          <w:lang w:eastAsia="zh-CN"/>
        </w:rPr>
        <w:t>天和</w:t>
      </w:r>
      <w:r w:rsidRPr="00771A28">
        <w:rPr>
          <w:rFonts w:ascii="Times New Roman" w:hAnsi="Times New Roman"/>
          <w:bCs/>
          <w:kern w:val="2"/>
          <w:sz w:val="24"/>
          <w:szCs w:val="24"/>
          <w:lang w:eastAsia="zh-CN"/>
        </w:rPr>
        <w:t>3650</w:t>
      </w:r>
      <w:r w:rsidRPr="00771A28">
        <w:rPr>
          <w:rFonts w:ascii="Times New Roman" w:hAnsi="Times New Roman"/>
          <w:bCs/>
          <w:kern w:val="2"/>
          <w:sz w:val="24"/>
          <w:szCs w:val="24"/>
          <w:lang w:eastAsia="zh-CN"/>
        </w:rPr>
        <w:t>天。</w:t>
      </w:r>
    </w:p>
    <w:p w14:paraId="6F09AA03" w14:textId="77777777" w:rsidR="003C3813" w:rsidRPr="00771A28" w:rsidRDefault="001758C3" w:rsidP="001758C3">
      <w:pPr>
        <w:adjustRightInd w:val="0"/>
        <w:snapToGrid w:val="0"/>
        <w:spacing w:line="360" w:lineRule="auto"/>
        <w:ind w:firstLineChars="200" w:firstLine="482"/>
        <w:jc w:val="both"/>
        <w:rPr>
          <w:rFonts w:ascii="Times New Roman" w:hAnsi="Times New Roman"/>
          <w:b/>
          <w:kern w:val="2"/>
          <w:sz w:val="24"/>
          <w:szCs w:val="24"/>
          <w:lang w:eastAsia="zh-CN"/>
        </w:rPr>
      </w:pPr>
      <w:r w:rsidRPr="00771A28">
        <w:rPr>
          <w:rFonts w:ascii="Times New Roman" w:hAnsi="Times New Roman"/>
          <w:b/>
          <w:kern w:val="2"/>
          <w:sz w:val="24"/>
          <w:szCs w:val="24"/>
          <w:lang w:eastAsia="zh-CN"/>
        </w:rPr>
        <w:t>（</w:t>
      </w:r>
      <w:r w:rsidRPr="00771A28">
        <w:rPr>
          <w:rFonts w:ascii="Times New Roman" w:hAnsi="Times New Roman"/>
          <w:b/>
          <w:kern w:val="2"/>
          <w:sz w:val="24"/>
          <w:szCs w:val="24"/>
          <w:lang w:eastAsia="zh-CN"/>
        </w:rPr>
        <w:t>3</w:t>
      </w:r>
      <w:r w:rsidRPr="00771A28">
        <w:rPr>
          <w:rFonts w:ascii="Times New Roman" w:hAnsi="Times New Roman"/>
          <w:b/>
          <w:kern w:val="2"/>
          <w:sz w:val="24"/>
          <w:szCs w:val="24"/>
          <w:lang w:eastAsia="zh-CN"/>
        </w:rPr>
        <w:t>）</w:t>
      </w:r>
      <w:r w:rsidR="003C3813" w:rsidRPr="00771A28">
        <w:rPr>
          <w:rFonts w:ascii="Times New Roman" w:hAnsi="Times New Roman"/>
          <w:b/>
          <w:kern w:val="2"/>
          <w:sz w:val="24"/>
          <w:szCs w:val="24"/>
          <w:lang w:eastAsia="zh-CN"/>
        </w:rPr>
        <w:t>预测因子</w:t>
      </w:r>
    </w:p>
    <w:p w14:paraId="60CC14D9" w14:textId="77777777" w:rsidR="003C3813" w:rsidRPr="00771A28" w:rsidRDefault="003C3813" w:rsidP="001758C3">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根据《环境影响评价技术导则</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地下水环境》</w:t>
      </w:r>
      <w:r w:rsidRPr="00771A28">
        <w:rPr>
          <w:rFonts w:ascii="Times New Roman" w:hAnsi="Times New Roman"/>
          <w:bCs/>
          <w:kern w:val="2"/>
          <w:sz w:val="24"/>
          <w:szCs w:val="24"/>
          <w:lang w:eastAsia="zh-CN"/>
        </w:rPr>
        <w:t>(HJ610-2016)</w:t>
      </w:r>
      <w:r w:rsidRPr="00771A28">
        <w:rPr>
          <w:rFonts w:ascii="Times New Roman" w:hAnsi="Times New Roman"/>
          <w:bCs/>
          <w:kern w:val="2"/>
          <w:sz w:val="24"/>
          <w:szCs w:val="24"/>
          <w:lang w:eastAsia="zh-CN"/>
        </w:rPr>
        <w:t>，建设项目预测因子选取重点应包括：</w:t>
      </w:r>
    </w:p>
    <w:p w14:paraId="1048A812" w14:textId="77777777" w:rsidR="003C3813" w:rsidRPr="00771A28" w:rsidRDefault="003C3813" w:rsidP="001758C3">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）改、扩建项目已经排放的及将要产生的主要污染物；</w:t>
      </w:r>
    </w:p>
    <w:p w14:paraId="4E6468D8" w14:textId="77777777" w:rsidR="003C3813" w:rsidRPr="00771A28" w:rsidRDefault="003C3813" w:rsidP="001758C3">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）难降解、易生物蓄积、长期接触对人体和生物产生危害作用的污染物，应特别关注持久性有机污染物；</w:t>
      </w:r>
    </w:p>
    <w:p w14:paraId="7D170A0C" w14:textId="77777777" w:rsidR="003C3813" w:rsidRPr="00771A28" w:rsidRDefault="003C3813" w:rsidP="001758C3">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）国家或地方要求控制的污染物；</w:t>
      </w:r>
    </w:p>
    <w:p w14:paraId="77E9578E" w14:textId="77777777" w:rsidR="003C3813" w:rsidRPr="00771A28" w:rsidRDefault="003C3813" w:rsidP="001758C3">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4</w:t>
      </w:r>
      <w:r w:rsidRPr="00771A28">
        <w:rPr>
          <w:rFonts w:ascii="Times New Roman" w:hAnsi="Times New Roman"/>
          <w:bCs/>
          <w:kern w:val="2"/>
          <w:sz w:val="24"/>
          <w:szCs w:val="24"/>
          <w:lang w:eastAsia="zh-CN"/>
        </w:rPr>
        <w:t>）反映地下水循环特征和水质成因类型的常规项目或超标项目。</w:t>
      </w:r>
    </w:p>
    <w:p w14:paraId="4DD0E3B0" w14:textId="25F602FF" w:rsidR="003C3813" w:rsidRPr="00771A28" w:rsidRDefault="003C3813" w:rsidP="001758C3">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预测因子识别应对项目污染物进行分类后（重金属、持久性污染物和其他类别进行分类），对每一类中各项因子采用标准指数法进行排序，分别取标准</w:t>
      </w:r>
      <w:r w:rsidRPr="00771A28">
        <w:rPr>
          <w:rFonts w:ascii="Times New Roman" w:hAnsi="Times New Roman"/>
          <w:bCs/>
          <w:kern w:val="2"/>
          <w:sz w:val="24"/>
          <w:szCs w:val="24"/>
          <w:lang w:eastAsia="zh-CN"/>
        </w:rPr>
        <w:lastRenderedPageBreak/>
        <w:t>指数最大的因子作为预测因子；如该项目属于</w:t>
      </w:r>
      <w:r w:rsidR="00CD4EAA" w:rsidRPr="00771A28">
        <w:rPr>
          <w:rFonts w:ascii="Times New Roman" w:hAnsi="Times New Roman"/>
          <w:bCs/>
          <w:kern w:val="2"/>
          <w:sz w:val="24"/>
          <w:szCs w:val="24"/>
          <w:lang w:eastAsia="zh-CN"/>
        </w:rPr>
        <w:t>改扩建</w:t>
      </w:r>
      <w:r w:rsidRPr="00771A28">
        <w:rPr>
          <w:rFonts w:ascii="Times New Roman" w:hAnsi="Times New Roman"/>
          <w:bCs/>
          <w:kern w:val="2"/>
          <w:sz w:val="24"/>
          <w:szCs w:val="24"/>
          <w:lang w:eastAsia="zh-CN"/>
        </w:rPr>
        <w:t>项目，将选择技改后继续产生的特征因子，改扩建后新增加的特征因子作为预测因子；污染场地已经查明的主要污染物作为预测因子。</w:t>
      </w:r>
    </w:p>
    <w:p w14:paraId="61BBAF93" w14:textId="7F764329" w:rsidR="003C3813" w:rsidRPr="00771A28" w:rsidRDefault="003C3813" w:rsidP="001758C3">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根据监测资料，</w:t>
      </w:r>
      <w:r w:rsidR="00FA2743" w:rsidRPr="00771A28">
        <w:rPr>
          <w:rFonts w:ascii="Times New Roman" w:hAnsi="Times New Roman"/>
          <w:bCs/>
          <w:kern w:val="2"/>
          <w:sz w:val="24"/>
          <w:szCs w:val="24"/>
          <w:lang w:eastAsia="zh-CN"/>
        </w:rPr>
        <w:t>本项目</w:t>
      </w:r>
      <w:r w:rsidRPr="00771A28">
        <w:rPr>
          <w:rFonts w:ascii="Times New Roman" w:hAnsi="Times New Roman"/>
          <w:bCs/>
          <w:kern w:val="2"/>
          <w:sz w:val="24"/>
          <w:szCs w:val="24"/>
          <w:lang w:eastAsia="zh-CN"/>
        </w:rPr>
        <w:t>附近潜水含水层地下水水质良好，现状监测指标</w:t>
      </w:r>
      <w:r w:rsidR="001758C3" w:rsidRPr="00771A28">
        <w:rPr>
          <w:rFonts w:ascii="Times New Roman" w:hAnsi="Times New Roman"/>
          <w:bCs/>
          <w:kern w:val="2"/>
          <w:sz w:val="24"/>
          <w:szCs w:val="24"/>
          <w:lang w:eastAsia="zh-CN"/>
        </w:rPr>
        <w:t>基本</w:t>
      </w:r>
      <w:r w:rsidRPr="00771A28">
        <w:rPr>
          <w:rFonts w:ascii="Times New Roman" w:hAnsi="Times New Roman"/>
          <w:bCs/>
          <w:kern w:val="2"/>
          <w:sz w:val="24"/>
          <w:szCs w:val="24"/>
          <w:lang w:eastAsia="zh-CN"/>
        </w:rPr>
        <w:t>能满足《地下水质量标准》（</w:t>
      </w:r>
      <w:r w:rsidRPr="00771A28">
        <w:rPr>
          <w:rFonts w:ascii="Times New Roman" w:hAnsi="Times New Roman"/>
          <w:bCs/>
          <w:kern w:val="2"/>
          <w:sz w:val="24"/>
          <w:szCs w:val="24"/>
          <w:lang w:eastAsia="zh-CN"/>
        </w:rPr>
        <w:t>GB14848-2017</w:t>
      </w:r>
      <w:r w:rsidRPr="00771A28">
        <w:rPr>
          <w:rFonts w:ascii="Times New Roman" w:hAnsi="Times New Roman"/>
          <w:bCs/>
          <w:kern w:val="2"/>
          <w:sz w:val="24"/>
          <w:szCs w:val="24"/>
          <w:lang w:eastAsia="zh-CN"/>
        </w:rPr>
        <w:t>）中</w:t>
      </w:r>
      <w:r w:rsidRPr="00771A28">
        <w:rPr>
          <w:rFonts w:ascii="Times New Roman" w:hAnsi="Times New Roman"/>
          <w:bCs/>
          <w:kern w:val="2"/>
          <w:sz w:val="24"/>
          <w:szCs w:val="24"/>
          <w:lang w:eastAsia="zh-CN"/>
        </w:rPr>
        <w:t>III</w:t>
      </w:r>
      <w:r w:rsidRPr="00771A28">
        <w:rPr>
          <w:rFonts w:ascii="Times New Roman" w:hAnsi="Times New Roman"/>
          <w:bCs/>
          <w:kern w:val="2"/>
          <w:sz w:val="24"/>
          <w:szCs w:val="24"/>
          <w:lang w:eastAsia="zh-CN"/>
        </w:rPr>
        <w:t>类水质标准限值要求。基于本项目废水的水质特征，一方面考虑预测的可行性，同时考虑预测因子的代表性，并以各污染物最高浓度为源强进行预测，选择无机离子中等标污染负荷最大的氯离子，持久性污染物中等标污染负荷最大的</w:t>
      </w:r>
      <w:r w:rsidRPr="00771A28">
        <w:rPr>
          <w:rFonts w:ascii="Times New Roman" w:hAnsi="Times New Roman"/>
          <w:bCs/>
          <w:kern w:val="2"/>
          <w:sz w:val="24"/>
          <w:szCs w:val="24"/>
          <w:lang w:eastAsia="zh-CN"/>
        </w:rPr>
        <w:t>COD</w:t>
      </w:r>
      <w:r w:rsidRPr="00771A28">
        <w:rPr>
          <w:rFonts w:ascii="Times New Roman" w:hAnsi="Times New Roman"/>
          <w:bCs/>
          <w:kern w:val="2"/>
          <w:sz w:val="24"/>
          <w:szCs w:val="24"/>
          <w:vertAlign w:val="subscript"/>
          <w:lang w:eastAsia="zh-CN"/>
        </w:rPr>
        <w:t>Cr</w:t>
      </w:r>
      <w:r w:rsidRPr="00771A28">
        <w:rPr>
          <w:rFonts w:ascii="Times New Roman" w:hAnsi="Times New Roman"/>
          <w:bCs/>
          <w:kern w:val="2"/>
          <w:sz w:val="24"/>
          <w:szCs w:val="24"/>
          <w:lang w:eastAsia="zh-CN"/>
        </w:rPr>
        <w:t>，特征污染因子石油类作为本次评价的预测因子。</w:t>
      </w:r>
    </w:p>
    <w:p w14:paraId="784B9608" w14:textId="62E73D3A" w:rsidR="003C3813" w:rsidRPr="00771A28" w:rsidRDefault="003C3813" w:rsidP="001758C3">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根据现场勘察</w:t>
      </w:r>
      <w:r w:rsidR="0076593F" w:rsidRPr="00771A28">
        <w:rPr>
          <w:rFonts w:ascii="Times New Roman" w:hAnsi="Times New Roman"/>
          <w:bCs/>
          <w:kern w:val="2"/>
          <w:sz w:val="24"/>
          <w:szCs w:val="24"/>
          <w:lang w:eastAsia="zh-CN"/>
        </w:rPr>
        <w:t>本项目区域地下水自北东向南西径流，</w:t>
      </w:r>
      <w:r w:rsidR="009D587F" w:rsidRPr="00771A28">
        <w:rPr>
          <w:rFonts w:ascii="Times New Roman" w:hAnsi="Times New Roman"/>
          <w:bCs/>
          <w:kern w:val="2"/>
          <w:sz w:val="24"/>
          <w:szCs w:val="24"/>
          <w:lang w:eastAsia="zh-CN"/>
        </w:rPr>
        <w:t>地下水评价范围内</w:t>
      </w:r>
      <w:r w:rsidR="00ED0379" w:rsidRPr="00771A28">
        <w:rPr>
          <w:rFonts w:ascii="Times New Roman" w:hAnsi="Times New Roman"/>
          <w:bCs/>
          <w:kern w:val="2"/>
          <w:sz w:val="24"/>
          <w:szCs w:val="24"/>
          <w:lang w:eastAsia="zh-CN"/>
        </w:rPr>
        <w:t>地下水流向下游及侧游</w:t>
      </w:r>
      <w:r w:rsidR="009D587F" w:rsidRPr="00771A28">
        <w:rPr>
          <w:rFonts w:ascii="Times New Roman" w:hAnsi="Times New Roman"/>
          <w:bCs/>
          <w:kern w:val="2"/>
          <w:sz w:val="24"/>
          <w:szCs w:val="24"/>
          <w:lang w:eastAsia="zh-CN"/>
        </w:rPr>
        <w:t>无</w:t>
      </w:r>
      <w:r w:rsidR="00ED0379" w:rsidRPr="00771A28">
        <w:rPr>
          <w:rFonts w:ascii="Times New Roman" w:hAnsi="Times New Roman"/>
          <w:bCs/>
          <w:kern w:val="2"/>
          <w:sz w:val="24"/>
          <w:szCs w:val="24"/>
          <w:lang w:eastAsia="zh-CN"/>
        </w:rPr>
        <w:t>在用</w:t>
      </w:r>
      <w:r w:rsidR="009D587F" w:rsidRPr="00771A28">
        <w:rPr>
          <w:rFonts w:ascii="Times New Roman" w:hAnsi="Times New Roman"/>
          <w:bCs/>
          <w:kern w:val="2"/>
          <w:sz w:val="24"/>
          <w:szCs w:val="24"/>
          <w:lang w:eastAsia="zh-CN"/>
        </w:rPr>
        <w:t>居民饮用水井分布，因此本次评价不对地下水水井开展预测</w:t>
      </w:r>
      <w:r w:rsidR="0076593F" w:rsidRPr="00771A28">
        <w:rPr>
          <w:rFonts w:ascii="Times New Roman" w:hAnsi="Times New Roman"/>
          <w:bCs/>
          <w:kern w:val="2"/>
          <w:sz w:val="24"/>
          <w:szCs w:val="24"/>
          <w:lang w:eastAsia="zh-CN"/>
        </w:rPr>
        <w:t>。</w:t>
      </w:r>
    </w:p>
    <w:p w14:paraId="06C7A5E0" w14:textId="77777777" w:rsidR="003C3813" w:rsidRPr="00771A28" w:rsidRDefault="001758C3" w:rsidP="001758C3">
      <w:pPr>
        <w:adjustRightInd w:val="0"/>
        <w:snapToGrid w:val="0"/>
        <w:spacing w:line="360" w:lineRule="auto"/>
        <w:ind w:firstLineChars="200" w:firstLine="482"/>
        <w:jc w:val="both"/>
        <w:rPr>
          <w:rFonts w:ascii="Times New Roman" w:hAnsi="Times New Roman"/>
          <w:b/>
          <w:kern w:val="2"/>
          <w:sz w:val="24"/>
          <w:szCs w:val="24"/>
          <w:lang w:eastAsia="zh-CN"/>
        </w:rPr>
      </w:pPr>
      <w:bookmarkStart w:id="295" w:name="_Toc14702837"/>
      <w:r w:rsidRPr="00771A28">
        <w:rPr>
          <w:rFonts w:ascii="Times New Roman" w:hAnsi="Times New Roman"/>
          <w:b/>
          <w:kern w:val="2"/>
          <w:sz w:val="24"/>
          <w:szCs w:val="24"/>
          <w:lang w:eastAsia="zh-CN"/>
        </w:rPr>
        <w:t>（</w:t>
      </w:r>
      <w:r w:rsidRPr="00771A28">
        <w:rPr>
          <w:rFonts w:ascii="Times New Roman" w:hAnsi="Times New Roman"/>
          <w:b/>
          <w:kern w:val="2"/>
          <w:sz w:val="24"/>
          <w:szCs w:val="24"/>
          <w:lang w:eastAsia="zh-CN"/>
        </w:rPr>
        <w:t>4</w:t>
      </w:r>
      <w:r w:rsidRPr="00771A28">
        <w:rPr>
          <w:rFonts w:ascii="Times New Roman" w:hAnsi="Times New Roman"/>
          <w:b/>
          <w:kern w:val="2"/>
          <w:sz w:val="24"/>
          <w:szCs w:val="24"/>
          <w:lang w:eastAsia="zh-CN"/>
        </w:rPr>
        <w:t>）</w:t>
      </w:r>
      <w:r w:rsidR="003C3813" w:rsidRPr="00771A28">
        <w:rPr>
          <w:rFonts w:ascii="Times New Roman" w:hAnsi="Times New Roman"/>
          <w:b/>
          <w:kern w:val="2"/>
          <w:sz w:val="24"/>
          <w:szCs w:val="24"/>
          <w:lang w:eastAsia="zh-CN"/>
        </w:rPr>
        <w:t>预测结果</w:t>
      </w:r>
      <w:bookmarkEnd w:id="295"/>
    </w:p>
    <w:p w14:paraId="34332452" w14:textId="5F81FD72" w:rsidR="003C3813" w:rsidRPr="00771A28" w:rsidRDefault="003C3813" w:rsidP="001758C3">
      <w:pPr>
        <w:widowControl w:val="0"/>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本次预测，各特征因子浓度超过标准限值即为超标，影响浓度定义为各指标的检出下限，当预测结果小于影响浓度（检出限或标准值的十分之一</w:t>
      </w:r>
      <w:r w:rsidR="003747E9" w:rsidRPr="00771A28">
        <w:rPr>
          <w:rFonts w:ascii="Times New Roman" w:hAnsi="Times New Roman"/>
          <w:sz w:val="24"/>
          <w:szCs w:val="24"/>
          <w:lang w:eastAsia="zh-CN"/>
        </w:rPr>
        <w:t>+</w:t>
      </w:r>
      <w:r w:rsidR="003747E9" w:rsidRPr="00771A28">
        <w:rPr>
          <w:rFonts w:ascii="Times New Roman" w:hAnsi="Times New Roman"/>
          <w:sz w:val="24"/>
          <w:szCs w:val="24"/>
          <w:lang w:eastAsia="zh-CN"/>
        </w:rPr>
        <w:t>背景值</w:t>
      </w:r>
      <w:r w:rsidRPr="00771A28">
        <w:rPr>
          <w:rFonts w:ascii="Times New Roman" w:hAnsi="Times New Roman"/>
          <w:sz w:val="24"/>
          <w:szCs w:val="24"/>
          <w:lang w:eastAsia="zh-CN"/>
        </w:rPr>
        <w:t>）时则视同对地下水环境几乎没有影响。</w:t>
      </w:r>
      <w:r w:rsidR="001758C3" w:rsidRPr="00771A28">
        <w:rPr>
          <w:rFonts w:ascii="Times New Roman" w:hAnsi="Times New Roman"/>
          <w:sz w:val="24"/>
          <w:szCs w:val="24"/>
          <w:lang w:eastAsia="zh-CN"/>
        </w:rPr>
        <w:t>背景值根据本次监测结果取最大值，其中</w:t>
      </w:r>
      <w:r w:rsidR="001758C3" w:rsidRPr="00771A28">
        <w:rPr>
          <w:rFonts w:ascii="Times New Roman" w:hAnsi="Times New Roman"/>
          <w:sz w:val="24"/>
          <w:szCs w:val="24"/>
          <w:lang w:eastAsia="zh-CN"/>
        </w:rPr>
        <w:t>COD</w:t>
      </w:r>
      <w:r w:rsidR="001758C3" w:rsidRPr="00771A28">
        <w:rPr>
          <w:rFonts w:ascii="Times New Roman" w:hAnsi="Times New Roman"/>
          <w:sz w:val="24"/>
          <w:szCs w:val="24"/>
          <w:vertAlign w:val="subscript"/>
          <w:lang w:eastAsia="zh-CN"/>
        </w:rPr>
        <w:t>Cr</w:t>
      </w:r>
      <w:r w:rsidR="001758C3" w:rsidRPr="00771A28">
        <w:rPr>
          <w:rFonts w:ascii="Times New Roman" w:hAnsi="Times New Roman"/>
          <w:sz w:val="24"/>
          <w:szCs w:val="24"/>
          <w:lang w:eastAsia="zh-CN"/>
        </w:rPr>
        <w:t>按照耗氧量指标</w:t>
      </w:r>
      <w:r w:rsidR="0076593F" w:rsidRPr="00771A28">
        <w:rPr>
          <w:rFonts w:ascii="Times New Roman" w:hAnsi="Times New Roman"/>
          <w:sz w:val="24"/>
          <w:szCs w:val="24"/>
          <w:lang w:eastAsia="zh-CN"/>
        </w:rPr>
        <w:t>取最大值的</w:t>
      </w:r>
      <w:r w:rsidR="0076593F" w:rsidRPr="00771A28">
        <w:rPr>
          <w:rFonts w:ascii="Times New Roman" w:hAnsi="Times New Roman"/>
          <w:sz w:val="24"/>
          <w:szCs w:val="24"/>
          <w:lang w:eastAsia="zh-CN"/>
        </w:rPr>
        <w:t>2</w:t>
      </w:r>
      <w:r w:rsidR="0076593F" w:rsidRPr="00771A28">
        <w:rPr>
          <w:rFonts w:ascii="Times New Roman" w:hAnsi="Times New Roman"/>
          <w:sz w:val="24"/>
          <w:szCs w:val="24"/>
          <w:lang w:eastAsia="zh-CN"/>
        </w:rPr>
        <w:t>倍约</w:t>
      </w:r>
      <w:r w:rsidR="0076593F" w:rsidRPr="00771A28">
        <w:rPr>
          <w:rFonts w:ascii="Times New Roman" w:hAnsi="Times New Roman"/>
          <w:sz w:val="24"/>
          <w:szCs w:val="24"/>
          <w:lang w:eastAsia="zh-CN"/>
        </w:rPr>
        <w:t>2*</w:t>
      </w:r>
      <w:r w:rsidR="0087311E" w:rsidRPr="00771A28">
        <w:rPr>
          <w:rFonts w:ascii="Times New Roman" w:hAnsi="Times New Roman"/>
          <w:sz w:val="24"/>
          <w:szCs w:val="24"/>
          <w:lang w:eastAsia="zh-CN"/>
        </w:rPr>
        <w:t>2.65</w:t>
      </w:r>
      <w:r w:rsidR="0076593F" w:rsidRPr="00771A28">
        <w:rPr>
          <w:rFonts w:ascii="Times New Roman" w:hAnsi="Times New Roman"/>
          <w:sz w:val="24"/>
          <w:szCs w:val="24"/>
          <w:lang w:eastAsia="zh-CN"/>
        </w:rPr>
        <w:t>=</w:t>
      </w:r>
      <w:r w:rsidR="0087311E" w:rsidRPr="00771A28">
        <w:rPr>
          <w:rFonts w:ascii="Times New Roman" w:hAnsi="Times New Roman"/>
          <w:sz w:val="24"/>
          <w:szCs w:val="24"/>
          <w:lang w:eastAsia="zh-CN"/>
        </w:rPr>
        <w:t>5.3</w:t>
      </w:r>
      <w:r w:rsidR="0076593F" w:rsidRPr="00771A28">
        <w:rPr>
          <w:rFonts w:ascii="Times New Roman" w:hAnsi="Times New Roman"/>
          <w:sz w:val="24"/>
          <w:szCs w:val="24"/>
          <w:lang w:eastAsia="zh-CN"/>
        </w:rPr>
        <w:t>mg/L</w:t>
      </w:r>
      <w:r w:rsidR="0076593F" w:rsidRPr="00771A28">
        <w:rPr>
          <w:rFonts w:ascii="Times New Roman" w:hAnsi="Times New Roman"/>
          <w:sz w:val="24"/>
          <w:szCs w:val="24"/>
          <w:lang w:eastAsia="zh-CN"/>
        </w:rPr>
        <w:t>，</w:t>
      </w:r>
      <w:r w:rsidR="001758C3" w:rsidRPr="00771A28">
        <w:rPr>
          <w:rFonts w:ascii="Times New Roman" w:hAnsi="Times New Roman"/>
          <w:sz w:val="24"/>
          <w:szCs w:val="24"/>
          <w:lang w:eastAsia="zh-CN"/>
        </w:rPr>
        <w:t>石油类指标取</w:t>
      </w:r>
      <w:r w:rsidR="00D4635A" w:rsidRPr="00771A28">
        <w:rPr>
          <w:rFonts w:ascii="Times New Roman" w:hAnsi="Times New Roman"/>
          <w:sz w:val="24"/>
          <w:szCs w:val="24"/>
          <w:lang w:eastAsia="zh-CN"/>
        </w:rPr>
        <w:t>值</w:t>
      </w:r>
      <w:r w:rsidR="001758C3" w:rsidRPr="00771A28">
        <w:rPr>
          <w:rFonts w:ascii="Times New Roman" w:hAnsi="Times New Roman"/>
          <w:sz w:val="24"/>
          <w:szCs w:val="24"/>
          <w:lang w:eastAsia="zh-CN"/>
        </w:rPr>
        <w:t>0.0</w:t>
      </w:r>
      <w:r w:rsidR="00D4635A" w:rsidRPr="00771A28">
        <w:rPr>
          <w:rFonts w:ascii="Times New Roman" w:hAnsi="Times New Roman"/>
          <w:sz w:val="24"/>
          <w:szCs w:val="24"/>
          <w:lang w:eastAsia="zh-CN"/>
        </w:rPr>
        <w:t>4</w:t>
      </w:r>
      <w:r w:rsidR="001758C3" w:rsidRPr="00771A28">
        <w:rPr>
          <w:rFonts w:ascii="Times New Roman" w:hAnsi="Times New Roman"/>
          <w:sz w:val="24"/>
          <w:szCs w:val="24"/>
          <w:lang w:eastAsia="zh-CN"/>
        </w:rPr>
        <w:t>mg/L</w:t>
      </w:r>
      <w:r w:rsidR="001758C3" w:rsidRPr="00771A28">
        <w:rPr>
          <w:rFonts w:ascii="Times New Roman" w:hAnsi="Times New Roman"/>
          <w:sz w:val="24"/>
          <w:szCs w:val="24"/>
          <w:lang w:eastAsia="zh-CN"/>
        </w:rPr>
        <w:t>，氯离子取值</w:t>
      </w:r>
      <w:r w:rsidR="00D4635A" w:rsidRPr="00771A28">
        <w:rPr>
          <w:rFonts w:ascii="Times New Roman" w:hAnsi="Times New Roman"/>
          <w:sz w:val="24"/>
          <w:szCs w:val="24"/>
          <w:lang w:eastAsia="zh-CN"/>
        </w:rPr>
        <w:t>20.8</w:t>
      </w:r>
      <w:r w:rsidR="001758C3" w:rsidRPr="00771A28">
        <w:rPr>
          <w:rFonts w:ascii="Times New Roman" w:hAnsi="Times New Roman"/>
          <w:sz w:val="24"/>
          <w:szCs w:val="24"/>
          <w:lang w:eastAsia="zh-CN"/>
        </w:rPr>
        <w:t>mg/L</w:t>
      </w:r>
      <w:r w:rsidR="001758C3" w:rsidRPr="00771A28">
        <w:rPr>
          <w:rFonts w:ascii="Times New Roman" w:hAnsi="Times New Roman"/>
          <w:sz w:val="24"/>
          <w:szCs w:val="24"/>
          <w:lang w:eastAsia="zh-CN"/>
        </w:rPr>
        <w:t>。</w:t>
      </w:r>
      <w:r w:rsidRPr="00771A28">
        <w:rPr>
          <w:rFonts w:ascii="Times New Roman" w:hAnsi="Times New Roman"/>
          <w:sz w:val="24"/>
          <w:szCs w:val="24"/>
          <w:lang w:eastAsia="zh-CN"/>
        </w:rPr>
        <w:t>根据《地下水质量标准》（</w:t>
      </w:r>
      <w:r w:rsidRPr="00771A28">
        <w:rPr>
          <w:rFonts w:ascii="Times New Roman" w:hAnsi="Times New Roman"/>
          <w:sz w:val="24"/>
          <w:szCs w:val="24"/>
          <w:lang w:eastAsia="zh-CN"/>
        </w:rPr>
        <w:t>GB/T14848-2017</w:t>
      </w:r>
      <w:r w:rsidRPr="00771A28">
        <w:rPr>
          <w:rFonts w:ascii="Times New Roman" w:hAnsi="Times New Roman"/>
          <w:sz w:val="24"/>
          <w:szCs w:val="24"/>
          <w:lang w:eastAsia="zh-CN"/>
        </w:rPr>
        <w:t>）及项目执行的环保标准，该项目所在区域地下水属</w:t>
      </w:r>
      <w:r w:rsidRPr="00771A28">
        <w:rPr>
          <w:rFonts w:ascii="Times New Roman" w:hAnsi="Times New Roman"/>
          <w:sz w:val="24"/>
          <w:szCs w:val="24"/>
          <w:lang w:eastAsia="zh-CN"/>
        </w:rPr>
        <w:t>Ⅲ</w:t>
      </w:r>
      <w:r w:rsidRPr="00771A28">
        <w:rPr>
          <w:rFonts w:ascii="Times New Roman" w:hAnsi="Times New Roman"/>
          <w:sz w:val="24"/>
          <w:szCs w:val="24"/>
          <w:lang w:eastAsia="zh-CN"/>
        </w:rPr>
        <w:t>类水质，因此，</w:t>
      </w:r>
      <w:r w:rsidRPr="00771A28">
        <w:rPr>
          <w:rFonts w:ascii="Times New Roman" w:hAnsi="Times New Roman"/>
          <w:sz w:val="24"/>
          <w:szCs w:val="24"/>
          <w:lang w:eastAsia="zh-CN"/>
        </w:rPr>
        <w:t>Cl</w:t>
      </w:r>
      <w:r w:rsidRPr="00771A28">
        <w:rPr>
          <w:rFonts w:ascii="Times New Roman" w:hAnsi="Times New Roman"/>
          <w:sz w:val="24"/>
          <w:szCs w:val="24"/>
          <w:vertAlign w:val="superscript"/>
          <w:lang w:eastAsia="zh-CN"/>
        </w:rPr>
        <w:t>-</w:t>
      </w:r>
      <w:r w:rsidRPr="00771A28">
        <w:rPr>
          <w:rFonts w:ascii="Times New Roman" w:hAnsi="Times New Roman"/>
          <w:sz w:val="24"/>
          <w:szCs w:val="24"/>
          <w:lang w:eastAsia="zh-CN"/>
        </w:rPr>
        <w:t>标准限值参照《地下水质量标准》（</w:t>
      </w:r>
      <w:r w:rsidRPr="00771A28">
        <w:rPr>
          <w:rFonts w:ascii="Times New Roman" w:hAnsi="Times New Roman"/>
          <w:sz w:val="24"/>
          <w:szCs w:val="24"/>
          <w:lang w:eastAsia="zh-CN"/>
        </w:rPr>
        <w:t>GB/T14848-2017</w:t>
      </w:r>
      <w:r w:rsidRPr="00771A28">
        <w:rPr>
          <w:rFonts w:ascii="Times New Roman" w:hAnsi="Times New Roman"/>
          <w:sz w:val="24"/>
          <w:szCs w:val="24"/>
          <w:lang w:eastAsia="zh-CN"/>
        </w:rPr>
        <w:t>）</w:t>
      </w:r>
      <w:r w:rsidRPr="00771A28">
        <w:rPr>
          <w:rFonts w:ascii="Times New Roman" w:hAnsi="Times New Roman"/>
          <w:sz w:val="24"/>
          <w:szCs w:val="24"/>
          <w:lang w:eastAsia="zh-CN"/>
        </w:rPr>
        <w:t>Ⅲ</w:t>
      </w:r>
      <w:r w:rsidRPr="00771A28">
        <w:rPr>
          <w:rFonts w:ascii="Times New Roman" w:hAnsi="Times New Roman"/>
          <w:sz w:val="24"/>
          <w:szCs w:val="24"/>
          <w:lang w:eastAsia="zh-CN"/>
        </w:rPr>
        <w:t>类标准，为</w:t>
      </w:r>
      <w:r w:rsidRPr="00771A28">
        <w:rPr>
          <w:rFonts w:ascii="Times New Roman" w:hAnsi="Times New Roman"/>
          <w:sz w:val="24"/>
          <w:szCs w:val="24"/>
          <w:lang w:eastAsia="zh-CN"/>
        </w:rPr>
        <w:t>250mg/L</w:t>
      </w:r>
      <w:r w:rsidRPr="00771A28">
        <w:rPr>
          <w:rFonts w:ascii="Times New Roman" w:hAnsi="Times New Roman"/>
          <w:sz w:val="24"/>
          <w:szCs w:val="24"/>
          <w:lang w:eastAsia="zh-CN"/>
        </w:rPr>
        <w:t>；</w:t>
      </w:r>
      <w:r w:rsidRPr="00771A28">
        <w:rPr>
          <w:rFonts w:ascii="Times New Roman" w:hAnsi="Times New Roman"/>
          <w:sz w:val="24"/>
          <w:szCs w:val="24"/>
          <w:lang w:eastAsia="zh-CN"/>
        </w:rPr>
        <w:t>COD</w:t>
      </w:r>
      <w:r w:rsidRPr="00771A28">
        <w:rPr>
          <w:rFonts w:ascii="Times New Roman" w:hAnsi="Times New Roman"/>
          <w:sz w:val="24"/>
          <w:szCs w:val="24"/>
          <w:vertAlign w:val="subscript"/>
          <w:lang w:eastAsia="zh-CN"/>
        </w:rPr>
        <w:t>Cr</w:t>
      </w:r>
      <w:r w:rsidRPr="00771A28">
        <w:rPr>
          <w:rFonts w:ascii="Times New Roman" w:hAnsi="Times New Roman"/>
          <w:sz w:val="24"/>
          <w:szCs w:val="24"/>
          <w:lang w:eastAsia="zh-CN"/>
        </w:rPr>
        <w:t>和石油类标准限值参照《地表水环境质量标准</w:t>
      </w:r>
      <w:r w:rsidRPr="00771A28">
        <w:rPr>
          <w:rFonts w:ascii="Times New Roman" w:hAnsi="Times New Roman"/>
          <w:sz w:val="24"/>
          <w:szCs w:val="24"/>
          <w:lang w:eastAsia="zh-CN"/>
        </w:rPr>
        <w:t>GB3838-2002</w:t>
      </w:r>
      <w:r w:rsidRPr="00771A28">
        <w:rPr>
          <w:rFonts w:ascii="Times New Roman" w:hAnsi="Times New Roman"/>
          <w:sz w:val="24"/>
          <w:szCs w:val="24"/>
          <w:lang w:eastAsia="zh-CN"/>
        </w:rPr>
        <w:t>》</w:t>
      </w:r>
      <w:r w:rsidRPr="00771A28">
        <w:rPr>
          <w:rFonts w:ascii="Times New Roman" w:hAnsi="Times New Roman"/>
          <w:sz w:val="24"/>
          <w:szCs w:val="24"/>
          <w:lang w:eastAsia="zh-CN"/>
        </w:rPr>
        <w:t>Ⅲ</w:t>
      </w:r>
      <w:r w:rsidRPr="00771A28">
        <w:rPr>
          <w:rFonts w:ascii="Times New Roman" w:hAnsi="Times New Roman"/>
          <w:sz w:val="24"/>
          <w:szCs w:val="24"/>
          <w:lang w:eastAsia="zh-CN"/>
        </w:rPr>
        <w:t>类标准，分别为</w:t>
      </w:r>
      <w:r w:rsidRPr="00771A28">
        <w:rPr>
          <w:rFonts w:ascii="Times New Roman" w:hAnsi="Times New Roman"/>
          <w:sz w:val="24"/>
          <w:szCs w:val="24"/>
          <w:lang w:eastAsia="zh-CN"/>
        </w:rPr>
        <w:t>20mg/L</w:t>
      </w:r>
      <w:r w:rsidRPr="00771A28">
        <w:rPr>
          <w:rFonts w:ascii="Times New Roman" w:hAnsi="Times New Roman"/>
          <w:sz w:val="24"/>
          <w:szCs w:val="24"/>
          <w:lang w:eastAsia="zh-CN"/>
        </w:rPr>
        <w:t>、</w:t>
      </w:r>
      <w:r w:rsidRPr="00771A28">
        <w:rPr>
          <w:rFonts w:ascii="Times New Roman" w:hAnsi="Times New Roman"/>
          <w:sz w:val="24"/>
          <w:szCs w:val="24"/>
          <w:lang w:eastAsia="zh-CN"/>
        </w:rPr>
        <w:t>0.05mg/L</w:t>
      </w:r>
      <w:r w:rsidRPr="00771A28">
        <w:rPr>
          <w:rFonts w:ascii="Times New Roman" w:hAnsi="Times New Roman"/>
          <w:sz w:val="24"/>
          <w:szCs w:val="24"/>
          <w:lang w:eastAsia="zh-CN"/>
        </w:rPr>
        <w:t>；</w:t>
      </w:r>
      <w:r w:rsidRPr="00771A28">
        <w:rPr>
          <w:rFonts w:ascii="Times New Roman" w:hAnsi="Times New Roman"/>
          <w:sz w:val="24"/>
          <w:szCs w:val="24"/>
          <w:lang w:eastAsia="zh-CN"/>
        </w:rPr>
        <w:t>COD</w:t>
      </w:r>
      <w:r w:rsidRPr="00771A28">
        <w:rPr>
          <w:rFonts w:ascii="Times New Roman" w:hAnsi="Times New Roman"/>
          <w:sz w:val="24"/>
          <w:szCs w:val="24"/>
          <w:vertAlign w:val="subscript"/>
          <w:lang w:eastAsia="zh-CN"/>
        </w:rPr>
        <w:t>Cr</w:t>
      </w:r>
      <w:r w:rsidRPr="00771A28">
        <w:rPr>
          <w:rFonts w:ascii="Times New Roman" w:hAnsi="Times New Roman"/>
          <w:sz w:val="24"/>
          <w:szCs w:val="24"/>
          <w:lang w:eastAsia="zh-CN"/>
        </w:rPr>
        <w:t>影响浓度为</w:t>
      </w:r>
      <w:r w:rsidR="00D4635A" w:rsidRPr="00771A28">
        <w:rPr>
          <w:rFonts w:ascii="Times New Roman" w:hAnsi="Times New Roman"/>
          <w:sz w:val="24"/>
          <w:szCs w:val="24"/>
          <w:lang w:eastAsia="zh-CN"/>
        </w:rPr>
        <w:t>5.4</w:t>
      </w:r>
      <w:r w:rsidRPr="00771A28">
        <w:rPr>
          <w:rFonts w:ascii="Times New Roman" w:hAnsi="Times New Roman"/>
          <w:sz w:val="24"/>
          <w:szCs w:val="24"/>
          <w:lang w:eastAsia="zh-CN"/>
        </w:rPr>
        <w:t>mg/L</w:t>
      </w:r>
      <w:r w:rsidR="00F6733C" w:rsidRPr="00771A28">
        <w:rPr>
          <w:rFonts w:ascii="Times New Roman" w:hAnsi="Times New Roman"/>
          <w:sz w:val="24"/>
          <w:szCs w:val="24"/>
          <w:lang w:eastAsia="zh-CN"/>
        </w:rPr>
        <w:t>（检出限</w:t>
      </w:r>
      <w:r w:rsidR="00F6733C" w:rsidRPr="00771A28">
        <w:rPr>
          <w:rFonts w:ascii="Times New Roman" w:hAnsi="Times New Roman"/>
          <w:sz w:val="24"/>
          <w:szCs w:val="24"/>
          <w:lang w:eastAsia="zh-CN"/>
        </w:rPr>
        <w:t>+</w:t>
      </w:r>
      <w:r w:rsidR="00F6733C" w:rsidRPr="00771A28">
        <w:rPr>
          <w:rFonts w:ascii="Times New Roman" w:hAnsi="Times New Roman"/>
          <w:sz w:val="24"/>
          <w:szCs w:val="24"/>
          <w:lang w:eastAsia="zh-CN"/>
        </w:rPr>
        <w:t>背景值）</w:t>
      </w:r>
      <w:r w:rsidRPr="00771A28">
        <w:rPr>
          <w:rFonts w:ascii="Times New Roman" w:hAnsi="Times New Roman"/>
          <w:sz w:val="24"/>
          <w:szCs w:val="24"/>
          <w:lang w:eastAsia="zh-CN"/>
        </w:rPr>
        <w:t>，石油类影响浓度为</w:t>
      </w:r>
      <w:r w:rsidRPr="00771A28">
        <w:rPr>
          <w:rFonts w:ascii="Times New Roman" w:hAnsi="Times New Roman"/>
          <w:sz w:val="24"/>
          <w:szCs w:val="24"/>
          <w:lang w:eastAsia="zh-CN"/>
        </w:rPr>
        <w:t>0.0</w:t>
      </w:r>
      <w:r w:rsidR="00D4635A" w:rsidRPr="00771A28">
        <w:rPr>
          <w:rFonts w:ascii="Times New Roman" w:hAnsi="Times New Roman"/>
          <w:sz w:val="24"/>
          <w:szCs w:val="24"/>
          <w:lang w:eastAsia="zh-CN"/>
        </w:rPr>
        <w:t>5</w:t>
      </w:r>
      <w:r w:rsidRPr="00771A28">
        <w:rPr>
          <w:rFonts w:ascii="Times New Roman" w:hAnsi="Times New Roman"/>
          <w:sz w:val="24"/>
          <w:szCs w:val="24"/>
          <w:lang w:eastAsia="zh-CN"/>
        </w:rPr>
        <w:t>mg/L</w:t>
      </w:r>
      <w:r w:rsidR="00F6733C" w:rsidRPr="00771A28">
        <w:rPr>
          <w:rFonts w:ascii="Times New Roman" w:hAnsi="Times New Roman"/>
          <w:sz w:val="24"/>
          <w:szCs w:val="24"/>
          <w:lang w:eastAsia="zh-CN"/>
        </w:rPr>
        <w:t>（检出限</w:t>
      </w:r>
      <w:r w:rsidR="00F6733C" w:rsidRPr="00771A28">
        <w:rPr>
          <w:rFonts w:ascii="Times New Roman" w:hAnsi="Times New Roman"/>
          <w:sz w:val="24"/>
          <w:szCs w:val="24"/>
          <w:lang w:eastAsia="zh-CN"/>
        </w:rPr>
        <w:t>+</w:t>
      </w:r>
      <w:r w:rsidR="00F6733C" w:rsidRPr="00771A28">
        <w:rPr>
          <w:rFonts w:ascii="Times New Roman" w:hAnsi="Times New Roman"/>
          <w:sz w:val="24"/>
          <w:szCs w:val="24"/>
          <w:lang w:eastAsia="zh-CN"/>
        </w:rPr>
        <w:t>背景值）</w:t>
      </w:r>
      <w:r w:rsidRPr="00771A28">
        <w:rPr>
          <w:rFonts w:ascii="Times New Roman" w:hAnsi="Times New Roman"/>
          <w:sz w:val="24"/>
          <w:szCs w:val="24"/>
          <w:lang w:eastAsia="zh-CN"/>
        </w:rPr>
        <w:t>，</w:t>
      </w:r>
      <w:r w:rsidRPr="00771A28">
        <w:rPr>
          <w:rFonts w:ascii="Times New Roman" w:hAnsi="Times New Roman"/>
          <w:sz w:val="24"/>
          <w:szCs w:val="24"/>
          <w:lang w:eastAsia="zh-CN"/>
        </w:rPr>
        <w:t>Cl</w:t>
      </w:r>
      <w:r w:rsidRPr="00771A28">
        <w:rPr>
          <w:rFonts w:ascii="Times New Roman" w:hAnsi="Times New Roman"/>
          <w:sz w:val="24"/>
          <w:szCs w:val="24"/>
          <w:vertAlign w:val="superscript"/>
          <w:lang w:eastAsia="zh-CN"/>
        </w:rPr>
        <w:t>-</w:t>
      </w:r>
      <w:r w:rsidRPr="00771A28">
        <w:rPr>
          <w:rFonts w:ascii="Times New Roman" w:hAnsi="Times New Roman"/>
          <w:sz w:val="24"/>
          <w:szCs w:val="24"/>
          <w:lang w:eastAsia="zh-CN"/>
        </w:rPr>
        <w:t>影响浓度为</w:t>
      </w:r>
      <w:r w:rsidR="00D4635A" w:rsidRPr="00771A28">
        <w:rPr>
          <w:rFonts w:ascii="Times New Roman" w:hAnsi="Times New Roman"/>
          <w:sz w:val="24"/>
          <w:szCs w:val="24"/>
          <w:lang w:eastAsia="zh-CN"/>
        </w:rPr>
        <w:t>45.8</w:t>
      </w:r>
      <w:r w:rsidRPr="00771A28">
        <w:rPr>
          <w:rFonts w:ascii="Times New Roman" w:hAnsi="Times New Roman"/>
          <w:sz w:val="24"/>
          <w:szCs w:val="24"/>
          <w:lang w:eastAsia="zh-CN"/>
        </w:rPr>
        <w:t>mg/L</w:t>
      </w:r>
      <w:r w:rsidR="00F6733C" w:rsidRPr="00771A28">
        <w:rPr>
          <w:rFonts w:ascii="Times New Roman" w:hAnsi="Times New Roman"/>
          <w:sz w:val="24"/>
          <w:szCs w:val="24"/>
          <w:lang w:eastAsia="zh-CN"/>
        </w:rPr>
        <w:t>（标准值的十分之</w:t>
      </w:r>
      <w:r w:rsidR="00F6733C" w:rsidRPr="00771A28">
        <w:rPr>
          <w:rFonts w:ascii="Times New Roman" w:hAnsi="Times New Roman"/>
          <w:sz w:val="24"/>
          <w:szCs w:val="24"/>
          <w:lang w:eastAsia="zh-CN"/>
        </w:rPr>
        <w:t>+</w:t>
      </w:r>
      <w:r w:rsidR="00F6733C" w:rsidRPr="00771A28">
        <w:rPr>
          <w:rFonts w:ascii="Times New Roman" w:hAnsi="Times New Roman"/>
          <w:sz w:val="24"/>
          <w:szCs w:val="24"/>
          <w:lang w:eastAsia="zh-CN"/>
        </w:rPr>
        <w:t>背景值）</w:t>
      </w:r>
      <w:r w:rsidRPr="00771A28">
        <w:rPr>
          <w:rFonts w:ascii="Times New Roman" w:hAnsi="Times New Roman"/>
          <w:sz w:val="24"/>
          <w:szCs w:val="24"/>
          <w:lang w:eastAsia="zh-CN"/>
        </w:rPr>
        <w:t>，见表</w:t>
      </w:r>
      <w:r w:rsidR="001758C3" w:rsidRPr="00771A28">
        <w:rPr>
          <w:rFonts w:ascii="Times New Roman" w:hAnsi="Times New Roman"/>
          <w:sz w:val="24"/>
          <w:szCs w:val="24"/>
          <w:lang w:eastAsia="zh-CN"/>
        </w:rPr>
        <w:t>5.4-2</w:t>
      </w:r>
      <w:r w:rsidRPr="00771A28">
        <w:rPr>
          <w:rFonts w:ascii="Times New Roman" w:hAnsi="Times New Roman"/>
          <w:sz w:val="24"/>
          <w:szCs w:val="24"/>
          <w:lang w:eastAsia="zh-CN"/>
        </w:rPr>
        <w:t>。</w:t>
      </w:r>
    </w:p>
    <w:p w14:paraId="29051C22" w14:textId="77777777" w:rsidR="003C3813" w:rsidRPr="00771A28" w:rsidRDefault="003C3813" w:rsidP="00AC7BA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1758C3" w:rsidRPr="00771A28">
        <w:rPr>
          <w:rFonts w:ascii="Times New Roman" w:eastAsia="黑体" w:hAnsi="Times New Roman"/>
          <w:sz w:val="21"/>
          <w:szCs w:val="21"/>
          <w:lang w:eastAsia="zh-CN"/>
        </w:rPr>
        <w:t>5.4-2</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预测指标标准限值及影响浓度一览表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56"/>
        <w:gridCol w:w="2056"/>
        <w:gridCol w:w="2055"/>
        <w:gridCol w:w="2055"/>
      </w:tblGrid>
      <w:tr w:rsidR="0083163B" w:rsidRPr="00771A28" w14:paraId="11E1A644" w14:textId="77777777" w:rsidTr="001758C3">
        <w:trPr>
          <w:jc w:val="center"/>
        </w:trPr>
        <w:tc>
          <w:tcPr>
            <w:tcW w:w="2129" w:type="dxa"/>
            <w:vAlign w:val="center"/>
          </w:tcPr>
          <w:p w14:paraId="4414FC9F" w14:textId="77777777" w:rsidR="003C3813" w:rsidRPr="00771A28" w:rsidRDefault="003C3813" w:rsidP="004A6D52">
            <w:pPr>
              <w:jc w:val="center"/>
              <w:rPr>
                <w:rFonts w:ascii="Times New Roman" w:hAnsi="Times New Roman"/>
                <w:sz w:val="21"/>
                <w:szCs w:val="21"/>
              </w:rPr>
            </w:pPr>
            <w:r w:rsidRPr="00771A28">
              <w:rPr>
                <w:rFonts w:ascii="Times New Roman" w:hAnsi="Times New Roman"/>
                <w:sz w:val="21"/>
                <w:szCs w:val="21"/>
              </w:rPr>
              <w:t>污染物</w:t>
            </w:r>
          </w:p>
        </w:tc>
        <w:tc>
          <w:tcPr>
            <w:tcW w:w="2129" w:type="dxa"/>
            <w:vAlign w:val="center"/>
          </w:tcPr>
          <w:p w14:paraId="742C4968" w14:textId="77777777" w:rsidR="003C3813" w:rsidRPr="00771A28" w:rsidRDefault="003C3813" w:rsidP="004A6D52">
            <w:pPr>
              <w:jc w:val="center"/>
              <w:rPr>
                <w:rFonts w:ascii="Times New Roman" w:hAnsi="Times New Roman"/>
                <w:sz w:val="21"/>
                <w:szCs w:val="21"/>
              </w:rPr>
            </w:pPr>
            <w:r w:rsidRPr="00771A28">
              <w:rPr>
                <w:rFonts w:ascii="Times New Roman" w:hAnsi="Times New Roman"/>
                <w:sz w:val="21"/>
                <w:szCs w:val="21"/>
              </w:rPr>
              <w:t>COD</w:t>
            </w:r>
            <w:r w:rsidRPr="00771A28">
              <w:rPr>
                <w:rFonts w:ascii="Times New Roman" w:hAnsi="Times New Roman"/>
                <w:sz w:val="21"/>
                <w:szCs w:val="21"/>
                <w:vertAlign w:val="subscript"/>
              </w:rPr>
              <w:t>Cr</w:t>
            </w:r>
          </w:p>
        </w:tc>
        <w:tc>
          <w:tcPr>
            <w:tcW w:w="2129" w:type="dxa"/>
            <w:vAlign w:val="center"/>
          </w:tcPr>
          <w:p w14:paraId="62091F54" w14:textId="77777777" w:rsidR="003C3813" w:rsidRPr="00771A28" w:rsidRDefault="003C3813" w:rsidP="004A6D52">
            <w:pPr>
              <w:jc w:val="center"/>
              <w:rPr>
                <w:rFonts w:ascii="Times New Roman" w:hAnsi="Times New Roman"/>
                <w:sz w:val="21"/>
                <w:szCs w:val="21"/>
              </w:rPr>
            </w:pPr>
            <w:r w:rsidRPr="00771A28">
              <w:rPr>
                <w:rFonts w:ascii="Times New Roman" w:hAnsi="Times New Roman"/>
                <w:sz w:val="21"/>
                <w:szCs w:val="21"/>
              </w:rPr>
              <w:t>氯化物</w:t>
            </w:r>
          </w:p>
        </w:tc>
        <w:tc>
          <w:tcPr>
            <w:tcW w:w="2129" w:type="dxa"/>
            <w:vAlign w:val="center"/>
          </w:tcPr>
          <w:p w14:paraId="1303BFCC" w14:textId="77777777" w:rsidR="003C3813" w:rsidRPr="00771A28" w:rsidRDefault="003C3813" w:rsidP="004A6D52">
            <w:pPr>
              <w:jc w:val="center"/>
              <w:rPr>
                <w:rFonts w:ascii="Times New Roman" w:hAnsi="Times New Roman"/>
                <w:sz w:val="21"/>
                <w:szCs w:val="21"/>
              </w:rPr>
            </w:pPr>
            <w:r w:rsidRPr="00771A28">
              <w:rPr>
                <w:rFonts w:ascii="Times New Roman" w:hAnsi="Times New Roman"/>
                <w:sz w:val="21"/>
                <w:szCs w:val="21"/>
              </w:rPr>
              <w:t>石油类</w:t>
            </w:r>
          </w:p>
        </w:tc>
      </w:tr>
      <w:tr w:rsidR="0083163B" w:rsidRPr="00771A28" w14:paraId="0AA515C7" w14:textId="77777777" w:rsidTr="001758C3">
        <w:trPr>
          <w:jc w:val="center"/>
        </w:trPr>
        <w:tc>
          <w:tcPr>
            <w:tcW w:w="2129" w:type="dxa"/>
            <w:vAlign w:val="center"/>
          </w:tcPr>
          <w:p w14:paraId="18B4382D" w14:textId="77777777" w:rsidR="001758C3" w:rsidRPr="00771A28" w:rsidRDefault="001758C3" w:rsidP="004A6D52">
            <w:pPr>
              <w:jc w:val="center"/>
              <w:rPr>
                <w:rFonts w:ascii="Times New Roman" w:hAnsi="Times New Roman"/>
                <w:sz w:val="21"/>
                <w:szCs w:val="21"/>
                <w:lang w:eastAsia="zh-CN"/>
              </w:rPr>
            </w:pPr>
            <w:r w:rsidRPr="00771A28">
              <w:rPr>
                <w:rFonts w:ascii="Times New Roman" w:hAnsi="Times New Roman"/>
                <w:sz w:val="21"/>
                <w:szCs w:val="21"/>
                <w:lang w:eastAsia="zh-CN"/>
              </w:rPr>
              <w:t>背景值</w:t>
            </w:r>
          </w:p>
        </w:tc>
        <w:tc>
          <w:tcPr>
            <w:tcW w:w="2129" w:type="dxa"/>
            <w:vAlign w:val="center"/>
          </w:tcPr>
          <w:p w14:paraId="54DBD609" w14:textId="4C7AE411" w:rsidR="001758C3" w:rsidRPr="00771A28" w:rsidRDefault="0087311E" w:rsidP="004A6D52">
            <w:pPr>
              <w:jc w:val="center"/>
              <w:rPr>
                <w:rFonts w:ascii="Times New Roman" w:hAnsi="Times New Roman"/>
                <w:sz w:val="21"/>
                <w:szCs w:val="21"/>
                <w:lang w:eastAsia="zh-CN"/>
              </w:rPr>
            </w:pPr>
            <w:r w:rsidRPr="00771A28">
              <w:rPr>
                <w:rFonts w:ascii="Times New Roman" w:hAnsi="Times New Roman"/>
                <w:sz w:val="21"/>
                <w:szCs w:val="21"/>
                <w:lang w:eastAsia="zh-CN"/>
              </w:rPr>
              <w:t>5.3</w:t>
            </w:r>
          </w:p>
        </w:tc>
        <w:tc>
          <w:tcPr>
            <w:tcW w:w="2129" w:type="dxa"/>
            <w:vAlign w:val="center"/>
          </w:tcPr>
          <w:p w14:paraId="10AF003F" w14:textId="1B15D7C9" w:rsidR="001758C3" w:rsidRPr="00771A28" w:rsidRDefault="0087311E" w:rsidP="004A6D52">
            <w:pPr>
              <w:jc w:val="center"/>
              <w:rPr>
                <w:rFonts w:ascii="Times New Roman" w:hAnsi="Times New Roman"/>
                <w:sz w:val="21"/>
                <w:szCs w:val="21"/>
                <w:lang w:eastAsia="zh-CN"/>
              </w:rPr>
            </w:pPr>
            <w:r w:rsidRPr="00771A28">
              <w:rPr>
                <w:rFonts w:ascii="Times New Roman" w:hAnsi="Times New Roman"/>
                <w:sz w:val="21"/>
                <w:szCs w:val="21"/>
                <w:lang w:eastAsia="zh-CN"/>
              </w:rPr>
              <w:t>20.8</w:t>
            </w:r>
          </w:p>
        </w:tc>
        <w:tc>
          <w:tcPr>
            <w:tcW w:w="2129" w:type="dxa"/>
            <w:vAlign w:val="center"/>
          </w:tcPr>
          <w:p w14:paraId="24A936B9" w14:textId="6D4D9564" w:rsidR="001758C3" w:rsidRPr="00771A28" w:rsidRDefault="00C9445F" w:rsidP="004A6D52">
            <w:pPr>
              <w:jc w:val="center"/>
              <w:rPr>
                <w:rFonts w:ascii="Times New Roman" w:hAnsi="Times New Roman"/>
                <w:sz w:val="21"/>
                <w:szCs w:val="21"/>
                <w:lang w:eastAsia="zh-CN"/>
              </w:rPr>
            </w:pPr>
            <w:r w:rsidRPr="00771A28">
              <w:rPr>
                <w:rFonts w:ascii="Times New Roman" w:hAnsi="Times New Roman"/>
                <w:sz w:val="21"/>
                <w:szCs w:val="21"/>
                <w:lang w:eastAsia="zh-CN"/>
              </w:rPr>
              <w:t>0.0</w:t>
            </w:r>
            <w:r w:rsidR="00D4635A" w:rsidRPr="00771A28">
              <w:rPr>
                <w:rFonts w:ascii="Times New Roman" w:hAnsi="Times New Roman"/>
                <w:sz w:val="21"/>
                <w:szCs w:val="21"/>
                <w:lang w:eastAsia="zh-CN"/>
              </w:rPr>
              <w:t>4</w:t>
            </w:r>
          </w:p>
        </w:tc>
      </w:tr>
      <w:tr w:rsidR="0083163B" w:rsidRPr="00771A28" w14:paraId="6756750F" w14:textId="77777777" w:rsidTr="001758C3">
        <w:trPr>
          <w:jc w:val="center"/>
        </w:trPr>
        <w:tc>
          <w:tcPr>
            <w:tcW w:w="2129" w:type="dxa"/>
            <w:vAlign w:val="center"/>
          </w:tcPr>
          <w:p w14:paraId="7A411A1A" w14:textId="77777777" w:rsidR="003C3813" w:rsidRPr="00771A28" w:rsidRDefault="003C3813" w:rsidP="004A6D52">
            <w:pPr>
              <w:jc w:val="center"/>
              <w:rPr>
                <w:rFonts w:ascii="Times New Roman" w:hAnsi="Times New Roman"/>
                <w:sz w:val="21"/>
                <w:szCs w:val="21"/>
              </w:rPr>
            </w:pPr>
            <w:r w:rsidRPr="00771A28">
              <w:rPr>
                <w:rFonts w:ascii="Times New Roman" w:hAnsi="Times New Roman"/>
                <w:sz w:val="21"/>
                <w:szCs w:val="21"/>
              </w:rPr>
              <w:t>标准限值（</w:t>
            </w:r>
            <w:r w:rsidRPr="00771A28">
              <w:rPr>
                <w:rFonts w:ascii="Times New Roman" w:hAnsi="Times New Roman"/>
                <w:sz w:val="21"/>
                <w:szCs w:val="21"/>
              </w:rPr>
              <w:t>mg/L</w:t>
            </w:r>
            <w:r w:rsidRPr="00771A28">
              <w:rPr>
                <w:rFonts w:ascii="Times New Roman" w:hAnsi="Times New Roman"/>
                <w:sz w:val="21"/>
                <w:szCs w:val="21"/>
              </w:rPr>
              <w:t>）</w:t>
            </w:r>
          </w:p>
        </w:tc>
        <w:tc>
          <w:tcPr>
            <w:tcW w:w="2129" w:type="dxa"/>
            <w:vAlign w:val="center"/>
          </w:tcPr>
          <w:p w14:paraId="2E935B19" w14:textId="77777777" w:rsidR="003C3813" w:rsidRPr="00771A28" w:rsidRDefault="003C3813" w:rsidP="004A6D52">
            <w:pPr>
              <w:jc w:val="center"/>
              <w:rPr>
                <w:rFonts w:ascii="Times New Roman" w:hAnsi="Times New Roman"/>
                <w:sz w:val="21"/>
                <w:szCs w:val="21"/>
              </w:rPr>
            </w:pPr>
            <w:r w:rsidRPr="00771A28">
              <w:rPr>
                <w:rFonts w:ascii="Times New Roman" w:hAnsi="Times New Roman"/>
                <w:sz w:val="21"/>
                <w:szCs w:val="21"/>
              </w:rPr>
              <w:t>20</w:t>
            </w:r>
          </w:p>
        </w:tc>
        <w:tc>
          <w:tcPr>
            <w:tcW w:w="2129" w:type="dxa"/>
            <w:vAlign w:val="center"/>
          </w:tcPr>
          <w:p w14:paraId="661A871A" w14:textId="77777777" w:rsidR="003C3813" w:rsidRPr="00771A28" w:rsidRDefault="003C3813" w:rsidP="004A6D52">
            <w:pPr>
              <w:jc w:val="center"/>
              <w:rPr>
                <w:rFonts w:ascii="Times New Roman" w:hAnsi="Times New Roman"/>
                <w:sz w:val="21"/>
                <w:szCs w:val="21"/>
              </w:rPr>
            </w:pPr>
            <w:r w:rsidRPr="00771A28">
              <w:rPr>
                <w:rFonts w:ascii="Times New Roman" w:hAnsi="Times New Roman"/>
                <w:sz w:val="21"/>
                <w:szCs w:val="21"/>
              </w:rPr>
              <w:t>250</w:t>
            </w:r>
          </w:p>
        </w:tc>
        <w:tc>
          <w:tcPr>
            <w:tcW w:w="2129" w:type="dxa"/>
            <w:vAlign w:val="center"/>
          </w:tcPr>
          <w:p w14:paraId="22BDD30E" w14:textId="77777777" w:rsidR="003C3813" w:rsidRPr="00771A28" w:rsidRDefault="003C3813" w:rsidP="004A6D52">
            <w:pPr>
              <w:jc w:val="center"/>
              <w:rPr>
                <w:rFonts w:ascii="Times New Roman" w:hAnsi="Times New Roman"/>
                <w:sz w:val="21"/>
                <w:szCs w:val="21"/>
              </w:rPr>
            </w:pPr>
            <w:r w:rsidRPr="00771A28">
              <w:rPr>
                <w:rFonts w:ascii="Times New Roman" w:hAnsi="Times New Roman"/>
                <w:sz w:val="21"/>
                <w:szCs w:val="21"/>
              </w:rPr>
              <w:t>0.05</w:t>
            </w:r>
          </w:p>
        </w:tc>
      </w:tr>
      <w:tr w:rsidR="0083163B" w:rsidRPr="00771A28" w14:paraId="37693535" w14:textId="77777777" w:rsidTr="001758C3">
        <w:trPr>
          <w:jc w:val="center"/>
        </w:trPr>
        <w:tc>
          <w:tcPr>
            <w:tcW w:w="2129" w:type="dxa"/>
            <w:vAlign w:val="center"/>
          </w:tcPr>
          <w:p w14:paraId="7AD5AA65" w14:textId="77777777" w:rsidR="003C3813" w:rsidRPr="00771A28" w:rsidRDefault="003C3813" w:rsidP="004A6D52">
            <w:pPr>
              <w:jc w:val="center"/>
              <w:rPr>
                <w:rFonts w:ascii="Times New Roman" w:hAnsi="Times New Roman"/>
                <w:sz w:val="21"/>
                <w:szCs w:val="21"/>
              </w:rPr>
            </w:pPr>
            <w:r w:rsidRPr="00771A28">
              <w:rPr>
                <w:rFonts w:ascii="Times New Roman" w:hAnsi="Times New Roman"/>
                <w:sz w:val="21"/>
                <w:szCs w:val="21"/>
              </w:rPr>
              <w:t>影响浓度（</w:t>
            </w:r>
            <w:r w:rsidRPr="00771A28">
              <w:rPr>
                <w:rFonts w:ascii="Times New Roman" w:hAnsi="Times New Roman"/>
                <w:sz w:val="21"/>
                <w:szCs w:val="21"/>
              </w:rPr>
              <w:t>mg/L</w:t>
            </w:r>
            <w:r w:rsidRPr="00771A28">
              <w:rPr>
                <w:rFonts w:ascii="Times New Roman" w:hAnsi="Times New Roman"/>
                <w:sz w:val="21"/>
                <w:szCs w:val="21"/>
              </w:rPr>
              <w:t>）</w:t>
            </w:r>
          </w:p>
        </w:tc>
        <w:tc>
          <w:tcPr>
            <w:tcW w:w="2129" w:type="dxa"/>
            <w:vAlign w:val="center"/>
          </w:tcPr>
          <w:p w14:paraId="71F6DEBF" w14:textId="296CDEEF" w:rsidR="003C3813" w:rsidRPr="00771A28" w:rsidRDefault="0087311E" w:rsidP="004A6D52">
            <w:pPr>
              <w:jc w:val="center"/>
              <w:rPr>
                <w:rFonts w:ascii="Times New Roman" w:hAnsi="Times New Roman"/>
                <w:sz w:val="21"/>
                <w:szCs w:val="21"/>
              </w:rPr>
            </w:pPr>
            <w:r w:rsidRPr="00771A28">
              <w:rPr>
                <w:rFonts w:ascii="Times New Roman" w:hAnsi="Times New Roman"/>
                <w:sz w:val="21"/>
                <w:szCs w:val="21"/>
              </w:rPr>
              <w:t>5.4</w:t>
            </w:r>
          </w:p>
        </w:tc>
        <w:tc>
          <w:tcPr>
            <w:tcW w:w="2129" w:type="dxa"/>
            <w:vAlign w:val="center"/>
          </w:tcPr>
          <w:p w14:paraId="26CC418B" w14:textId="6BF120FE" w:rsidR="003C3813" w:rsidRPr="00771A28" w:rsidRDefault="0087311E" w:rsidP="004A6D52">
            <w:pPr>
              <w:jc w:val="center"/>
              <w:rPr>
                <w:rFonts w:ascii="Times New Roman" w:hAnsi="Times New Roman"/>
                <w:sz w:val="21"/>
                <w:szCs w:val="21"/>
              </w:rPr>
            </w:pPr>
            <w:r w:rsidRPr="00771A28">
              <w:rPr>
                <w:rFonts w:ascii="Times New Roman" w:hAnsi="Times New Roman"/>
                <w:sz w:val="21"/>
                <w:szCs w:val="21"/>
              </w:rPr>
              <w:t>45.8</w:t>
            </w:r>
          </w:p>
        </w:tc>
        <w:tc>
          <w:tcPr>
            <w:tcW w:w="2129" w:type="dxa"/>
            <w:vAlign w:val="center"/>
          </w:tcPr>
          <w:p w14:paraId="04FB4A97" w14:textId="3CF4C2D5" w:rsidR="003C3813" w:rsidRPr="00771A28" w:rsidRDefault="003C3813" w:rsidP="004A6D52">
            <w:pPr>
              <w:jc w:val="center"/>
              <w:rPr>
                <w:rFonts w:ascii="Times New Roman" w:hAnsi="Times New Roman"/>
                <w:sz w:val="21"/>
                <w:szCs w:val="21"/>
              </w:rPr>
            </w:pPr>
            <w:r w:rsidRPr="00771A28">
              <w:rPr>
                <w:rFonts w:ascii="Times New Roman" w:hAnsi="Times New Roman"/>
                <w:sz w:val="21"/>
                <w:szCs w:val="21"/>
              </w:rPr>
              <w:t>0.0</w:t>
            </w:r>
            <w:r w:rsidR="00D4635A" w:rsidRPr="00771A28">
              <w:rPr>
                <w:rFonts w:ascii="Times New Roman" w:hAnsi="Times New Roman"/>
                <w:sz w:val="21"/>
                <w:szCs w:val="21"/>
              </w:rPr>
              <w:t>5</w:t>
            </w:r>
          </w:p>
        </w:tc>
      </w:tr>
    </w:tbl>
    <w:p w14:paraId="5A2B0E7D" w14:textId="77777777" w:rsidR="004A6D52" w:rsidRPr="00771A28" w:rsidRDefault="004A6D52" w:rsidP="004A6D52">
      <w:pPr>
        <w:adjustRightInd w:val="0"/>
        <w:snapToGrid w:val="0"/>
        <w:spacing w:beforeLines="50" w:before="120"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1</w:t>
      </w:r>
      <w:r w:rsidRPr="00771A28">
        <w:rPr>
          <w:rFonts w:ascii="Times New Roman" w:hAnsi="Times New Roman"/>
          <w:sz w:val="24"/>
          <w:szCs w:val="24"/>
          <w:lang w:eastAsia="zh-CN"/>
        </w:rPr>
        <w:t>）放喷池泄漏</w:t>
      </w:r>
    </w:p>
    <w:p w14:paraId="40D7C241" w14:textId="77777777" w:rsidR="004A6D52" w:rsidRPr="00771A28" w:rsidRDefault="004A6D52" w:rsidP="004A6D52">
      <w:pPr>
        <w:widowControl w:val="0"/>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①</w:t>
      </w:r>
      <w:r w:rsidRPr="00771A28">
        <w:rPr>
          <w:rFonts w:ascii="Times New Roman" w:hAnsi="Times New Roman"/>
          <w:sz w:val="24"/>
          <w:szCs w:val="24"/>
          <w:lang w:eastAsia="zh-CN"/>
        </w:rPr>
        <w:t>地下水中</w:t>
      </w:r>
      <w:r w:rsidRPr="00771A28">
        <w:rPr>
          <w:rFonts w:ascii="Times New Roman" w:hAnsi="Times New Roman"/>
          <w:sz w:val="24"/>
          <w:szCs w:val="24"/>
          <w:lang w:eastAsia="zh-CN"/>
        </w:rPr>
        <w:t>COD</w:t>
      </w:r>
      <w:r w:rsidRPr="00771A28">
        <w:rPr>
          <w:rFonts w:ascii="Times New Roman" w:hAnsi="Times New Roman"/>
          <w:sz w:val="24"/>
          <w:szCs w:val="24"/>
          <w:vertAlign w:val="subscript"/>
          <w:lang w:eastAsia="zh-CN"/>
        </w:rPr>
        <w:t>Cr</w:t>
      </w:r>
      <w:r w:rsidRPr="00771A28">
        <w:rPr>
          <w:rFonts w:ascii="Times New Roman" w:hAnsi="Times New Roman"/>
          <w:sz w:val="24"/>
          <w:szCs w:val="24"/>
          <w:lang w:eastAsia="zh-CN"/>
        </w:rPr>
        <w:t>的超标及影响距离计算结果见表</w:t>
      </w:r>
      <w:r w:rsidR="007029B3" w:rsidRPr="00771A28">
        <w:rPr>
          <w:rFonts w:ascii="Times New Roman" w:hAnsi="Times New Roman"/>
          <w:sz w:val="24"/>
          <w:szCs w:val="24"/>
          <w:lang w:eastAsia="zh-CN"/>
        </w:rPr>
        <w:t>5.4</w:t>
      </w:r>
      <w:r w:rsidRPr="00771A28">
        <w:rPr>
          <w:rFonts w:ascii="Times New Roman" w:hAnsi="Times New Roman"/>
          <w:sz w:val="24"/>
          <w:szCs w:val="24"/>
          <w:lang w:eastAsia="zh-CN"/>
        </w:rPr>
        <w:t>-</w:t>
      </w:r>
      <w:r w:rsidR="00F80DBA" w:rsidRPr="00771A28">
        <w:rPr>
          <w:rFonts w:ascii="Times New Roman" w:hAnsi="Times New Roman"/>
          <w:sz w:val="24"/>
          <w:szCs w:val="24"/>
          <w:lang w:eastAsia="zh-CN"/>
        </w:rPr>
        <w:t>3</w:t>
      </w:r>
      <w:r w:rsidRPr="00771A28">
        <w:rPr>
          <w:rFonts w:ascii="Times New Roman" w:hAnsi="Times New Roman"/>
          <w:sz w:val="24"/>
          <w:szCs w:val="24"/>
          <w:lang w:eastAsia="zh-CN"/>
        </w:rPr>
        <w:t>及图</w:t>
      </w:r>
      <w:r w:rsidR="007029B3" w:rsidRPr="00771A28">
        <w:rPr>
          <w:rFonts w:ascii="Times New Roman" w:hAnsi="Times New Roman"/>
          <w:sz w:val="24"/>
          <w:szCs w:val="24"/>
          <w:lang w:eastAsia="zh-CN"/>
        </w:rPr>
        <w:t>5.4</w:t>
      </w:r>
      <w:r w:rsidRPr="00771A28">
        <w:rPr>
          <w:rFonts w:ascii="Times New Roman" w:hAnsi="Times New Roman"/>
          <w:sz w:val="24"/>
          <w:szCs w:val="24"/>
          <w:lang w:eastAsia="zh-CN"/>
        </w:rPr>
        <w:t>-1</w:t>
      </w:r>
      <w:r w:rsidRPr="00771A28">
        <w:rPr>
          <w:rFonts w:ascii="Times New Roman" w:hAnsi="Times New Roman"/>
          <w:sz w:val="24"/>
          <w:szCs w:val="24"/>
          <w:lang w:eastAsia="zh-CN"/>
        </w:rPr>
        <w:t>。</w:t>
      </w:r>
    </w:p>
    <w:p w14:paraId="47BBB344" w14:textId="77777777" w:rsidR="00697AAB" w:rsidRPr="00771A28" w:rsidRDefault="00697AAB" w:rsidP="00AC7BA2">
      <w:pPr>
        <w:pStyle w:val="ac"/>
        <w:tabs>
          <w:tab w:val="left" w:pos="863"/>
        </w:tabs>
        <w:spacing w:before="0"/>
        <w:ind w:left="0"/>
        <w:jc w:val="center"/>
        <w:rPr>
          <w:rFonts w:ascii="Times New Roman" w:eastAsia="黑体" w:hAnsi="Times New Roman"/>
          <w:sz w:val="21"/>
          <w:szCs w:val="21"/>
          <w:lang w:eastAsia="zh-CN"/>
        </w:rPr>
      </w:pPr>
    </w:p>
    <w:p w14:paraId="30440038" w14:textId="1138B670" w:rsidR="004A6D52" w:rsidRPr="00771A28" w:rsidRDefault="004A6D52" w:rsidP="00AC7BA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lastRenderedPageBreak/>
        <w:t>表</w:t>
      </w:r>
      <w:r w:rsidRPr="00771A28">
        <w:rPr>
          <w:rFonts w:ascii="Times New Roman" w:eastAsia="黑体" w:hAnsi="Times New Roman"/>
          <w:sz w:val="21"/>
          <w:szCs w:val="21"/>
          <w:lang w:eastAsia="zh-CN"/>
        </w:rPr>
        <w:t xml:space="preserve">5.4-3  </w:t>
      </w:r>
      <w:r w:rsidRPr="00771A28">
        <w:rPr>
          <w:rFonts w:ascii="Times New Roman" w:eastAsia="黑体" w:hAnsi="Times New Roman"/>
          <w:sz w:val="21"/>
          <w:szCs w:val="21"/>
          <w:lang w:eastAsia="zh-CN"/>
        </w:rPr>
        <w:t>放喷池泄漏地下水中</w:t>
      </w:r>
      <w:r w:rsidRPr="00771A28">
        <w:rPr>
          <w:rFonts w:ascii="Times New Roman" w:eastAsia="黑体" w:hAnsi="Times New Roman"/>
          <w:sz w:val="21"/>
          <w:szCs w:val="21"/>
          <w:lang w:eastAsia="zh-CN"/>
        </w:rPr>
        <w:t>COD</w:t>
      </w:r>
      <w:r w:rsidRPr="00771A28">
        <w:rPr>
          <w:rFonts w:ascii="Times New Roman" w:eastAsia="黑体" w:hAnsi="Times New Roman"/>
          <w:sz w:val="21"/>
          <w:szCs w:val="21"/>
          <w:vertAlign w:val="subscript"/>
          <w:lang w:eastAsia="zh-CN"/>
        </w:rPr>
        <w:t>Cr</w:t>
      </w:r>
      <w:r w:rsidRPr="00771A28">
        <w:rPr>
          <w:rFonts w:ascii="Times New Roman" w:eastAsia="黑体" w:hAnsi="Times New Roman"/>
          <w:sz w:val="21"/>
          <w:szCs w:val="21"/>
          <w:lang w:eastAsia="zh-CN"/>
        </w:rPr>
        <w:t>超标及影响距离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118"/>
        <w:gridCol w:w="1493"/>
        <w:gridCol w:w="1494"/>
        <w:gridCol w:w="1494"/>
        <w:gridCol w:w="1328"/>
        <w:gridCol w:w="1373"/>
      </w:tblGrid>
      <w:tr w:rsidR="0083163B" w:rsidRPr="00771A28" w14:paraId="717128E0" w14:textId="77777777" w:rsidTr="00BB111E">
        <w:trPr>
          <w:jc w:val="center"/>
        </w:trPr>
        <w:tc>
          <w:tcPr>
            <w:tcW w:w="673" w:type="pct"/>
            <w:vAlign w:val="center"/>
          </w:tcPr>
          <w:p w14:paraId="3BC93E8F" w14:textId="77777777" w:rsidR="00BB111E" w:rsidRPr="00771A28" w:rsidRDefault="00BB111E" w:rsidP="004A6D52">
            <w:pPr>
              <w:adjustRightInd w:val="0"/>
              <w:snapToGrid w:val="0"/>
              <w:jc w:val="center"/>
              <w:rPr>
                <w:rFonts w:ascii="Times New Roman" w:hAnsi="Times New Roman"/>
                <w:b/>
                <w:sz w:val="21"/>
                <w:szCs w:val="21"/>
              </w:rPr>
            </w:pPr>
            <w:r w:rsidRPr="00771A28">
              <w:rPr>
                <w:rFonts w:ascii="Times New Roman" w:hAnsi="Times New Roman"/>
                <w:b/>
                <w:sz w:val="21"/>
                <w:szCs w:val="21"/>
              </w:rPr>
              <w:t>污染时间</w:t>
            </w:r>
          </w:p>
        </w:tc>
        <w:tc>
          <w:tcPr>
            <w:tcW w:w="899" w:type="pct"/>
            <w:vAlign w:val="center"/>
          </w:tcPr>
          <w:p w14:paraId="3271C21A" w14:textId="77777777" w:rsidR="00BB111E" w:rsidRPr="00771A28" w:rsidRDefault="00BB111E" w:rsidP="004A6D52">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中心点迁移距离（</w:t>
            </w:r>
            <w:r w:rsidRPr="00771A28">
              <w:rPr>
                <w:rFonts w:ascii="Times New Roman" w:hAnsi="Times New Roman"/>
                <w:b/>
                <w:sz w:val="21"/>
                <w:szCs w:val="21"/>
                <w:lang w:eastAsia="zh-CN"/>
              </w:rPr>
              <w:t>m</w:t>
            </w:r>
            <w:r w:rsidRPr="00771A28">
              <w:rPr>
                <w:rFonts w:ascii="Times New Roman" w:hAnsi="Times New Roman"/>
                <w:b/>
                <w:sz w:val="21"/>
                <w:szCs w:val="21"/>
                <w:lang w:eastAsia="zh-CN"/>
              </w:rPr>
              <w:t>）</w:t>
            </w:r>
          </w:p>
        </w:tc>
        <w:tc>
          <w:tcPr>
            <w:tcW w:w="900" w:type="pct"/>
            <w:vAlign w:val="center"/>
          </w:tcPr>
          <w:p w14:paraId="5130243B" w14:textId="77777777" w:rsidR="00BB111E" w:rsidRPr="00771A28" w:rsidRDefault="00BB111E" w:rsidP="004A6D52">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中心点处浓度（</w:t>
            </w:r>
            <w:r w:rsidRPr="00771A28">
              <w:rPr>
                <w:rFonts w:ascii="Times New Roman" w:hAnsi="Times New Roman"/>
                <w:b/>
                <w:sz w:val="21"/>
                <w:szCs w:val="21"/>
                <w:lang w:eastAsia="zh-CN"/>
              </w:rPr>
              <w:t>mg/L</w:t>
            </w:r>
            <w:r w:rsidRPr="00771A28">
              <w:rPr>
                <w:rFonts w:ascii="Times New Roman" w:hAnsi="Times New Roman"/>
                <w:b/>
                <w:sz w:val="21"/>
                <w:szCs w:val="21"/>
                <w:lang w:eastAsia="zh-CN"/>
              </w:rPr>
              <w:t>）</w:t>
            </w:r>
          </w:p>
        </w:tc>
        <w:tc>
          <w:tcPr>
            <w:tcW w:w="900" w:type="pct"/>
            <w:vAlign w:val="center"/>
          </w:tcPr>
          <w:p w14:paraId="3EEABB88" w14:textId="77777777" w:rsidR="00BB111E" w:rsidRPr="00771A28" w:rsidRDefault="00BB111E" w:rsidP="004A6D52">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叠加后浓度（</w:t>
            </w:r>
            <w:r w:rsidRPr="00771A28">
              <w:rPr>
                <w:rFonts w:ascii="Times New Roman" w:hAnsi="Times New Roman"/>
                <w:b/>
                <w:sz w:val="21"/>
                <w:szCs w:val="21"/>
                <w:lang w:eastAsia="zh-CN"/>
              </w:rPr>
              <w:t>mg/L</w:t>
            </w:r>
            <w:r w:rsidRPr="00771A28">
              <w:rPr>
                <w:rFonts w:ascii="Times New Roman" w:hAnsi="Times New Roman"/>
                <w:b/>
                <w:sz w:val="21"/>
                <w:szCs w:val="21"/>
                <w:lang w:eastAsia="zh-CN"/>
              </w:rPr>
              <w:t>）</w:t>
            </w:r>
          </w:p>
        </w:tc>
        <w:tc>
          <w:tcPr>
            <w:tcW w:w="800" w:type="pct"/>
            <w:vAlign w:val="center"/>
          </w:tcPr>
          <w:p w14:paraId="4E2930EA" w14:textId="77777777" w:rsidR="00BB111E" w:rsidRPr="00771A28" w:rsidRDefault="00BB111E" w:rsidP="004A6D52">
            <w:pPr>
              <w:adjustRightInd w:val="0"/>
              <w:snapToGrid w:val="0"/>
              <w:jc w:val="center"/>
              <w:rPr>
                <w:rFonts w:ascii="Times New Roman" w:hAnsi="Times New Roman"/>
                <w:b/>
                <w:sz w:val="21"/>
                <w:szCs w:val="21"/>
              </w:rPr>
            </w:pPr>
            <w:r w:rsidRPr="00771A28">
              <w:rPr>
                <w:rFonts w:ascii="Times New Roman" w:hAnsi="Times New Roman"/>
                <w:b/>
                <w:sz w:val="21"/>
                <w:szCs w:val="21"/>
              </w:rPr>
              <w:t>最远超标距离（</w:t>
            </w:r>
            <w:r w:rsidRPr="00771A28">
              <w:rPr>
                <w:rFonts w:ascii="Times New Roman" w:hAnsi="Times New Roman"/>
                <w:b/>
                <w:sz w:val="21"/>
                <w:szCs w:val="21"/>
              </w:rPr>
              <w:t>m</w:t>
            </w:r>
            <w:r w:rsidRPr="00771A28">
              <w:rPr>
                <w:rFonts w:ascii="Times New Roman" w:hAnsi="Times New Roman"/>
                <w:b/>
                <w:sz w:val="21"/>
                <w:szCs w:val="21"/>
              </w:rPr>
              <w:t>）</w:t>
            </w:r>
          </w:p>
        </w:tc>
        <w:tc>
          <w:tcPr>
            <w:tcW w:w="827" w:type="pct"/>
            <w:vAlign w:val="center"/>
          </w:tcPr>
          <w:p w14:paraId="2ED30B9C" w14:textId="77777777" w:rsidR="00BB111E" w:rsidRPr="00771A28" w:rsidRDefault="00BB111E" w:rsidP="004A6D52">
            <w:pPr>
              <w:adjustRightInd w:val="0"/>
              <w:snapToGrid w:val="0"/>
              <w:jc w:val="center"/>
              <w:rPr>
                <w:rFonts w:ascii="Times New Roman" w:hAnsi="Times New Roman"/>
                <w:b/>
                <w:sz w:val="21"/>
                <w:szCs w:val="21"/>
              </w:rPr>
            </w:pPr>
            <w:r w:rsidRPr="00771A28">
              <w:rPr>
                <w:rFonts w:ascii="Times New Roman" w:hAnsi="Times New Roman"/>
                <w:b/>
                <w:sz w:val="21"/>
                <w:szCs w:val="21"/>
              </w:rPr>
              <w:t>最远影响距离（</w:t>
            </w:r>
            <w:r w:rsidRPr="00771A28">
              <w:rPr>
                <w:rFonts w:ascii="Times New Roman" w:hAnsi="Times New Roman"/>
                <w:b/>
                <w:sz w:val="21"/>
                <w:szCs w:val="21"/>
              </w:rPr>
              <w:t>m</w:t>
            </w:r>
            <w:r w:rsidRPr="00771A28">
              <w:rPr>
                <w:rFonts w:ascii="Times New Roman" w:hAnsi="Times New Roman"/>
                <w:b/>
                <w:sz w:val="21"/>
                <w:szCs w:val="21"/>
              </w:rPr>
              <w:t>）</w:t>
            </w:r>
          </w:p>
        </w:tc>
      </w:tr>
      <w:tr w:rsidR="0083163B" w:rsidRPr="00771A28" w14:paraId="09C230B2" w14:textId="77777777" w:rsidTr="00BB111E">
        <w:trPr>
          <w:jc w:val="center"/>
        </w:trPr>
        <w:tc>
          <w:tcPr>
            <w:tcW w:w="673" w:type="pct"/>
            <w:vAlign w:val="center"/>
          </w:tcPr>
          <w:p w14:paraId="1D3A04F9" w14:textId="77777777" w:rsidR="001836D4" w:rsidRPr="00771A28" w:rsidRDefault="001836D4" w:rsidP="001836D4">
            <w:pPr>
              <w:adjustRightInd w:val="0"/>
              <w:snapToGrid w:val="0"/>
              <w:jc w:val="center"/>
              <w:rPr>
                <w:rFonts w:ascii="Times New Roman" w:hAnsi="Times New Roman"/>
                <w:bCs/>
                <w:sz w:val="21"/>
                <w:szCs w:val="21"/>
              </w:rPr>
            </w:pPr>
            <w:r w:rsidRPr="00771A28">
              <w:rPr>
                <w:rFonts w:ascii="Times New Roman" w:hAnsi="Times New Roman"/>
                <w:bCs/>
                <w:sz w:val="21"/>
                <w:szCs w:val="21"/>
              </w:rPr>
              <w:t>100d</w:t>
            </w:r>
          </w:p>
        </w:tc>
        <w:tc>
          <w:tcPr>
            <w:tcW w:w="899" w:type="pct"/>
            <w:vAlign w:val="center"/>
          </w:tcPr>
          <w:p w14:paraId="55DD9800" w14:textId="5D33B430" w:rsidR="001836D4" w:rsidRPr="00771A28" w:rsidRDefault="00F96BDD" w:rsidP="001836D4">
            <w:pPr>
              <w:adjustRightInd w:val="0"/>
              <w:snapToGrid w:val="0"/>
              <w:jc w:val="center"/>
              <w:rPr>
                <w:rFonts w:ascii="Times New Roman" w:hAnsi="Times New Roman"/>
                <w:bCs/>
                <w:sz w:val="21"/>
                <w:szCs w:val="21"/>
              </w:rPr>
            </w:pPr>
            <w:r w:rsidRPr="00771A28">
              <w:rPr>
                <w:rFonts w:ascii="Times New Roman" w:hAnsi="Times New Roman"/>
                <w:bCs/>
                <w:sz w:val="21"/>
                <w:szCs w:val="21"/>
              </w:rPr>
              <w:t>10</w:t>
            </w:r>
          </w:p>
        </w:tc>
        <w:tc>
          <w:tcPr>
            <w:tcW w:w="900" w:type="pct"/>
            <w:vAlign w:val="center"/>
          </w:tcPr>
          <w:p w14:paraId="311D2625" w14:textId="6026CC8C" w:rsidR="001836D4" w:rsidRPr="00771A28" w:rsidRDefault="00F96BDD" w:rsidP="001836D4">
            <w:pPr>
              <w:adjustRightInd w:val="0"/>
              <w:snapToGrid w:val="0"/>
              <w:jc w:val="center"/>
              <w:rPr>
                <w:rFonts w:ascii="Times New Roman" w:hAnsi="Times New Roman"/>
                <w:bCs/>
                <w:sz w:val="21"/>
                <w:szCs w:val="21"/>
              </w:rPr>
            </w:pPr>
            <w:r w:rsidRPr="00771A28">
              <w:rPr>
                <w:rFonts w:ascii="Times New Roman" w:hAnsi="Times New Roman"/>
                <w:bCs/>
                <w:sz w:val="21"/>
                <w:szCs w:val="21"/>
              </w:rPr>
              <w:t>131.38</w:t>
            </w:r>
          </w:p>
        </w:tc>
        <w:tc>
          <w:tcPr>
            <w:tcW w:w="900" w:type="pct"/>
            <w:vAlign w:val="center"/>
          </w:tcPr>
          <w:p w14:paraId="464D33BB" w14:textId="632FB076" w:rsidR="001836D4" w:rsidRPr="00771A28" w:rsidRDefault="00F96BDD" w:rsidP="001836D4">
            <w:pPr>
              <w:adjustRightInd w:val="0"/>
              <w:snapToGrid w:val="0"/>
              <w:jc w:val="center"/>
              <w:rPr>
                <w:rFonts w:ascii="Times New Roman" w:hAnsi="Times New Roman"/>
                <w:bCs/>
                <w:sz w:val="21"/>
                <w:szCs w:val="21"/>
              </w:rPr>
            </w:pPr>
            <w:r w:rsidRPr="00771A28">
              <w:rPr>
                <w:rFonts w:ascii="Times New Roman" w:hAnsi="Times New Roman"/>
                <w:bCs/>
                <w:sz w:val="21"/>
                <w:szCs w:val="21"/>
              </w:rPr>
              <w:t>136.68</w:t>
            </w:r>
          </w:p>
        </w:tc>
        <w:tc>
          <w:tcPr>
            <w:tcW w:w="800" w:type="pct"/>
            <w:vAlign w:val="center"/>
          </w:tcPr>
          <w:p w14:paraId="1AC6620E" w14:textId="2FBC77FE" w:rsidR="001836D4" w:rsidRPr="00771A28" w:rsidRDefault="00F96BDD" w:rsidP="001836D4">
            <w:pPr>
              <w:adjustRightInd w:val="0"/>
              <w:snapToGrid w:val="0"/>
              <w:jc w:val="center"/>
              <w:rPr>
                <w:rFonts w:ascii="Times New Roman" w:hAnsi="Times New Roman"/>
                <w:bCs/>
                <w:sz w:val="21"/>
                <w:szCs w:val="21"/>
              </w:rPr>
            </w:pPr>
            <w:r w:rsidRPr="00771A28">
              <w:rPr>
                <w:rFonts w:ascii="Times New Roman" w:hAnsi="Times New Roman"/>
                <w:bCs/>
                <w:sz w:val="21"/>
                <w:szCs w:val="21"/>
              </w:rPr>
              <w:t>41</w:t>
            </w:r>
          </w:p>
        </w:tc>
        <w:tc>
          <w:tcPr>
            <w:tcW w:w="827" w:type="pct"/>
            <w:vAlign w:val="center"/>
          </w:tcPr>
          <w:p w14:paraId="3DE15D39" w14:textId="0497393A" w:rsidR="001836D4" w:rsidRPr="00771A28" w:rsidRDefault="00F96BDD" w:rsidP="001836D4">
            <w:pPr>
              <w:adjustRightInd w:val="0"/>
              <w:snapToGrid w:val="0"/>
              <w:jc w:val="center"/>
              <w:rPr>
                <w:rFonts w:ascii="Times New Roman" w:hAnsi="Times New Roman"/>
                <w:bCs/>
                <w:sz w:val="21"/>
                <w:szCs w:val="21"/>
              </w:rPr>
            </w:pPr>
            <w:r w:rsidRPr="00771A28">
              <w:rPr>
                <w:rFonts w:ascii="Times New Roman" w:hAnsi="Times New Roman"/>
                <w:bCs/>
                <w:sz w:val="21"/>
                <w:szCs w:val="21"/>
              </w:rPr>
              <w:t>64</w:t>
            </w:r>
          </w:p>
        </w:tc>
      </w:tr>
      <w:tr w:rsidR="0083163B" w:rsidRPr="00771A28" w14:paraId="78E77FE2" w14:textId="77777777" w:rsidTr="00BB111E">
        <w:trPr>
          <w:jc w:val="center"/>
        </w:trPr>
        <w:tc>
          <w:tcPr>
            <w:tcW w:w="673" w:type="pct"/>
            <w:vAlign w:val="center"/>
          </w:tcPr>
          <w:p w14:paraId="79D2E019" w14:textId="77777777" w:rsidR="001836D4" w:rsidRPr="00771A28" w:rsidRDefault="001836D4" w:rsidP="001836D4">
            <w:pPr>
              <w:adjustRightInd w:val="0"/>
              <w:snapToGrid w:val="0"/>
              <w:jc w:val="center"/>
              <w:rPr>
                <w:rFonts w:ascii="Times New Roman" w:hAnsi="Times New Roman"/>
                <w:bCs/>
                <w:sz w:val="21"/>
                <w:szCs w:val="21"/>
              </w:rPr>
            </w:pPr>
            <w:r w:rsidRPr="00771A28">
              <w:rPr>
                <w:rFonts w:ascii="Times New Roman" w:hAnsi="Times New Roman"/>
                <w:bCs/>
                <w:sz w:val="21"/>
                <w:szCs w:val="21"/>
              </w:rPr>
              <w:t>365d</w:t>
            </w:r>
          </w:p>
        </w:tc>
        <w:tc>
          <w:tcPr>
            <w:tcW w:w="899" w:type="pct"/>
            <w:vAlign w:val="center"/>
          </w:tcPr>
          <w:p w14:paraId="29EC0B35" w14:textId="15831D5E" w:rsidR="001836D4" w:rsidRPr="00771A28" w:rsidRDefault="00F96BDD" w:rsidP="001836D4">
            <w:pPr>
              <w:adjustRightInd w:val="0"/>
              <w:snapToGrid w:val="0"/>
              <w:jc w:val="center"/>
              <w:rPr>
                <w:rFonts w:ascii="Times New Roman" w:hAnsi="Times New Roman"/>
                <w:bCs/>
                <w:sz w:val="21"/>
                <w:szCs w:val="21"/>
              </w:rPr>
            </w:pPr>
            <w:r w:rsidRPr="00771A28">
              <w:rPr>
                <w:rFonts w:ascii="Times New Roman" w:hAnsi="Times New Roman"/>
                <w:bCs/>
                <w:sz w:val="21"/>
                <w:szCs w:val="21"/>
              </w:rPr>
              <w:t>38</w:t>
            </w:r>
          </w:p>
        </w:tc>
        <w:tc>
          <w:tcPr>
            <w:tcW w:w="900" w:type="pct"/>
            <w:vAlign w:val="center"/>
          </w:tcPr>
          <w:p w14:paraId="5F76A7ED" w14:textId="45D8D575" w:rsidR="001836D4" w:rsidRPr="00771A28" w:rsidRDefault="00F96BDD" w:rsidP="001836D4">
            <w:pPr>
              <w:adjustRightInd w:val="0"/>
              <w:snapToGrid w:val="0"/>
              <w:jc w:val="center"/>
              <w:rPr>
                <w:rFonts w:ascii="Times New Roman" w:hAnsi="Times New Roman"/>
                <w:bCs/>
                <w:sz w:val="21"/>
                <w:szCs w:val="21"/>
              </w:rPr>
            </w:pPr>
            <w:r w:rsidRPr="00771A28">
              <w:rPr>
                <w:rFonts w:ascii="Times New Roman" w:hAnsi="Times New Roman"/>
                <w:bCs/>
                <w:sz w:val="21"/>
                <w:szCs w:val="21"/>
              </w:rPr>
              <w:t>36.64</w:t>
            </w:r>
          </w:p>
        </w:tc>
        <w:tc>
          <w:tcPr>
            <w:tcW w:w="900" w:type="pct"/>
            <w:vAlign w:val="center"/>
          </w:tcPr>
          <w:p w14:paraId="6615075C" w14:textId="24D19570" w:rsidR="001836D4" w:rsidRPr="00771A28" w:rsidRDefault="001836D4" w:rsidP="001836D4">
            <w:pPr>
              <w:adjustRightInd w:val="0"/>
              <w:snapToGrid w:val="0"/>
              <w:jc w:val="center"/>
              <w:rPr>
                <w:rFonts w:ascii="Times New Roman" w:hAnsi="Times New Roman"/>
                <w:bCs/>
                <w:sz w:val="21"/>
                <w:szCs w:val="21"/>
              </w:rPr>
            </w:pPr>
            <w:r w:rsidRPr="00771A28">
              <w:rPr>
                <w:rFonts w:ascii="Times New Roman" w:hAnsi="Times New Roman"/>
                <w:bCs/>
                <w:sz w:val="21"/>
                <w:szCs w:val="21"/>
              </w:rPr>
              <w:t>41.</w:t>
            </w:r>
            <w:r w:rsidR="00F96BDD" w:rsidRPr="00771A28">
              <w:rPr>
                <w:rFonts w:ascii="Times New Roman" w:hAnsi="Times New Roman"/>
                <w:bCs/>
                <w:sz w:val="21"/>
                <w:szCs w:val="21"/>
              </w:rPr>
              <w:t>94</w:t>
            </w:r>
          </w:p>
        </w:tc>
        <w:tc>
          <w:tcPr>
            <w:tcW w:w="800" w:type="pct"/>
            <w:vAlign w:val="center"/>
          </w:tcPr>
          <w:p w14:paraId="4FC85393" w14:textId="4C395C58" w:rsidR="001836D4" w:rsidRPr="00771A28" w:rsidRDefault="00F96BDD" w:rsidP="001836D4">
            <w:pPr>
              <w:adjustRightInd w:val="0"/>
              <w:snapToGrid w:val="0"/>
              <w:jc w:val="center"/>
              <w:rPr>
                <w:rFonts w:ascii="Times New Roman" w:hAnsi="Times New Roman"/>
                <w:bCs/>
                <w:sz w:val="21"/>
                <w:szCs w:val="21"/>
              </w:rPr>
            </w:pPr>
            <w:r w:rsidRPr="00771A28">
              <w:rPr>
                <w:rFonts w:ascii="Times New Roman" w:hAnsi="Times New Roman"/>
                <w:bCs/>
                <w:sz w:val="21"/>
                <w:szCs w:val="21"/>
              </w:rPr>
              <w:t>75</w:t>
            </w:r>
          </w:p>
        </w:tc>
        <w:tc>
          <w:tcPr>
            <w:tcW w:w="827" w:type="pct"/>
            <w:vAlign w:val="center"/>
          </w:tcPr>
          <w:p w14:paraId="1C1F5408" w14:textId="1631EC72" w:rsidR="001836D4" w:rsidRPr="00771A28" w:rsidRDefault="00F96BDD" w:rsidP="001836D4">
            <w:pPr>
              <w:adjustRightInd w:val="0"/>
              <w:snapToGrid w:val="0"/>
              <w:jc w:val="center"/>
              <w:rPr>
                <w:rFonts w:ascii="Times New Roman" w:hAnsi="Times New Roman"/>
                <w:bCs/>
                <w:sz w:val="21"/>
                <w:szCs w:val="21"/>
              </w:rPr>
            </w:pPr>
            <w:r w:rsidRPr="00771A28">
              <w:rPr>
                <w:rFonts w:ascii="Times New Roman" w:hAnsi="Times New Roman"/>
                <w:bCs/>
                <w:sz w:val="21"/>
                <w:szCs w:val="21"/>
              </w:rPr>
              <w:t>131</w:t>
            </w:r>
          </w:p>
        </w:tc>
      </w:tr>
      <w:tr w:rsidR="0083163B" w:rsidRPr="00771A28" w14:paraId="50367648" w14:textId="77777777" w:rsidTr="00BB111E">
        <w:trPr>
          <w:jc w:val="center"/>
        </w:trPr>
        <w:tc>
          <w:tcPr>
            <w:tcW w:w="673" w:type="pct"/>
            <w:vAlign w:val="center"/>
          </w:tcPr>
          <w:p w14:paraId="6421FE28" w14:textId="77777777" w:rsidR="001836D4" w:rsidRPr="00771A28" w:rsidRDefault="001836D4" w:rsidP="001836D4">
            <w:pPr>
              <w:adjustRightInd w:val="0"/>
              <w:snapToGrid w:val="0"/>
              <w:jc w:val="center"/>
              <w:rPr>
                <w:rFonts w:ascii="Times New Roman" w:hAnsi="Times New Roman"/>
                <w:bCs/>
                <w:sz w:val="21"/>
                <w:szCs w:val="21"/>
              </w:rPr>
            </w:pPr>
            <w:r w:rsidRPr="00771A28">
              <w:rPr>
                <w:rFonts w:ascii="Times New Roman" w:hAnsi="Times New Roman"/>
                <w:bCs/>
                <w:sz w:val="21"/>
                <w:szCs w:val="21"/>
              </w:rPr>
              <w:t>1000d</w:t>
            </w:r>
          </w:p>
        </w:tc>
        <w:tc>
          <w:tcPr>
            <w:tcW w:w="899" w:type="pct"/>
            <w:vAlign w:val="center"/>
          </w:tcPr>
          <w:p w14:paraId="07202485" w14:textId="3FD5CDC6" w:rsidR="001836D4" w:rsidRPr="00771A28" w:rsidRDefault="00D4635A" w:rsidP="001836D4">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103</w:t>
            </w:r>
          </w:p>
        </w:tc>
        <w:tc>
          <w:tcPr>
            <w:tcW w:w="900" w:type="pct"/>
            <w:vAlign w:val="center"/>
          </w:tcPr>
          <w:p w14:paraId="7725A993" w14:textId="57C864B9" w:rsidR="001836D4" w:rsidRPr="00771A28" w:rsidRDefault="00D4635A" w:rsidP="001836D4">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13.43</w:t>
            </w:r>
          </w:p>
        </w:tc>
        <w:tc>
          <w:tcPr>
            <w:tcW w:w="900" w:type="pct"/>
            <w:vAlign w:val="center"/>
          </w:tcPr>
          <w:p w14:paraId="7AE7737F" w14:textId="42D0E576" w:rsidR="001836D4" w:rsidRPr="00771A28" w:rsidRDefault="001836D4" w:rsidP="001836D4">
            <w:pPr>
              <w:adjustRightInd w:val="0"/>
              <w:snapToGrid w:val="0"/>
              <w:jc w:val="center"/>
              <w:rPr>
                <w:rFonts w:ascii="Times New Roman" w:hAnsi="Times New Roman"/>
                <w:bCs/>
                <w:sz w:val="21"/>
                <w:szCs w:val="21"/>
              </w:rPr>
            </w:pPr>
            <w:r w:rsidRPr="00771A28">
              <w:rPr>
                <w:rFonts w:ascii="Times New Roman" w:hAnsi="Times New Roman"/>
                <w:bCs/>
                <w:sz w:val="21"/>
                <w:szCs w:val="21"/>
              </w:rPr>
              <w:t>1</w:t>
            </w:r>
            <w:r w:rsidR="00D4635A" w:rsidRPr="00771A28">
              <w:rPr>
                <w:rFonts w:ascii="Times New Roman" w:hAnsi="Times New Roman"/>
                <w:bCs/>
                <w:sz w:val="21"/>
                <w:szCs w:val="21"/>
              </w:rPr>
              <w:t>8.83</w:t>
            </w:r>
          </w:p>
        </w:tc>
        <w:tc>
          <w:tcPr>
            <w:tcW w:w="800" w:type="pct"/>
            <w:vAlign w:val="center"/>
          </w:tcPr>
          <w:p w14:paraId="1C46BC29" w14:textId="5829614D" w:rsidR="001836D4" w:rsidRPr="00771A28" w:rsidRDefault="001836D4" w:rsidP="001836D4">
            <w:pPr>
              <w:adjustRightInd w:val="0"/>
              <w:snapToGrid w:val="0"/>
              <w:jc w:val="center"/>
              <w:rPr>
                <w:rFonts w:ascii="Times New Roman" w:hAnsi="Times New Roman"/>
                <w:bCs/>
                <w:sz w:val="21"/>
                <w:szCs w:val="21"/>
              </w:rPr>
            </w:pPr>
            <w:r w:rsidRPr="00771A28">
              <w:rPr>
                <w:rFonts w:ascii="Times New Roman" w:hAnsi="Times New Roman"/>
                <w:bCs/>
                <w:sz w:val="21"/>
                <w:szCs w:val="21"/>
              </w:rPr>
              <w:t>/</w:t>
            </w:r>
          </w:p>
        </w:tc>
        <w:tc>
          <w:tcPr>
            <w:tcW w:w="827" w:type="pct"/>
            <w:vAlign w:val="center"/>
          </w:tcPr>
          <w:p w14:paraId="6F028F0A" w14:textId="016E6638" w:rsidR="001836D4" w:rsidRPr="00771A28" w:rsidRDefault="00D4635A" w:rsidP="001836D4">
            <w:pPr>
              <w:adjustRightInd w:val="0"/>
              <w:snapToGrid w:val="0"/>
              <w:jc w:val="center"/>
              <w:rPr>
                <w:rFonts w:ascii="Times New Roman" w:hAnsi="Times New Roman"/>
                <w:bCs/>
                <w:sz w:val="21"/>
                <w:szCs w:val="21"/>
              </w:rPr>
            </w:pPr>
            <w:r w:rsidRPr="00771A28">
              <w:rPr>
                <w:rFonts w:ascii="Times New Roman" w:hAnsi="Times New Roman"/>
                <w:bCs/>
                <w:sz w:val="21"/>
                <w:szCs w:val="21"/>
              </w:rPr>
              <w:t>244</w:t>
            </w:r>
          </w:p>
        </w:tc>
      </w:tr>
      <w:tr w:rsidR="0083163B" w:rsidRPr="00771A28" w14:paraId="535484A2" w14:textId="77777777" w:rsidTr="00BB111E">
        <w:trPr>
          <w:jc w:val="center"/>
        </w:trPr>
        <w:tc>
          <w:tcPr>
            <w:tcW w:w="673" w:type="pct"/>
            <w:vAlign w:val="center"/>
          </w:tcPr>
          <w:p w14:paraId="5464878A" w14:textId="77777777" w:rsidR="001836D4" w:rsidRPr="00771A28" w:rsidRDefault="001836D4" w:rsidP="001836D4">
            <w:pPr>
              <w:adjustRightInd w:val="0"/>
              <w:snapToGrid w:val="0"/>
              <w:jc w:val="center"/>
              <w:rPr>
                <w:rFonts w:ascii="Times New Roman" w:hAnsi="Times New Roman"/>
                <w:bCs/>
                <w:sz w:val="21"/>
                <w:szCs w:val="21"/>
              </w:rPr>
            </w:pPr>
            <w:r w:rsidRPr="00771A28">
              <w:rPr>
                <w:rFonts w:ascii="Times New Roman" w:hAnsi="Times New Roman"/>
                <w:bCs/>
                <w:sz w:val="21"/>
                <w:szCs w:val="21"/>
              </w:rPr>
              <w:t>3650d</w:t>
            </w:r>
          </w:p>
        </w:tc>
        <w:tc>
          <w:tcPr>
            <w:tcW w:w="899" w:type="pct"/>
            <w:vAlign w:val="center"/>
          </w:tcPr>
          <w:p w14:paraId="2FB09BBD" w14:textId="6BE571D5" w:rsidR="001836D4" w:rsidRPr="00771A28" w:rsidRDefault="00D4635A" w:rsidP="001836D4">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375</w:t>
            </w:r>
          </w:p>
        </w:tc>
        <w:tc>
          <w:tcPr>
            <w:tcW w:w="900" w:type="pct"/>
            <w:vAlign w:val="center"/>
          </w:tcPr>
          <w:p w14:paraId="25537D00" w14:textId="285D157B" w:rsidR="001836D4" w:rsidRPr="00771A28" w:rsidRDefault="00D4635A" w:rsidP="001836D4">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3.69</w:t>
            </w:r>
          </w:p>
        </w:tc>
        <w:tc>
          <w:tcPr>
            <w:tcW w:w="900" w:type="pct"/>
            <w:vAlign w:val="center"/>
          </w:tcPr>
          <w:p w14:paraId="0EEF2C97" w14:textId="5C7CB6BF" w:rsidR="001836D4" w:rsidRPr="00771A28" w:rsidRDefault="009E732F" w:rsidP="001836D4">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9.09</w:t>
            </w:r>
          </w:p>
        </w:tc>
        <w:tc>
          <w:tcPr>
            <w:tcW w:w="800" w:type="pct"/>
            <w:vAlign w:val="center"/>
          </w:tcPr>
          <w:p w14:paraId="088E4A31" w14:textId="77777777" w:rsidR="001836D4" w:rsidRPr="00771A28" w:rsidRDefault="001836D4" w:rsidP="001836D4">
            <w:pPr>
              <w:adjustRightInd w:val="0"/>
              <w:snapToGrid w:val="0"/>
              <w:jc w:val="center"/>
              <w:rPr>
                <w:rFonts w:ascii="Times New Roman" w:hAnsi="Times New Roman"/>
                <w:bCs/>
                <w:sz w:val="21"/>
                <w:szCs w:val="21"/>
              </w:rPr>
            </w:pPr>
            <w:r w:rsidRPr="00771A28">
              <w:rPr>
                <w:rFonts w:ascii="Times New Roman" w:hAnsi="Times New Roman"/>
                <w:bCs/>
                <w:sz w:val="21"/>
                <w:szCs w:val="21"/>
              </w:rPr>
              <w:t>/</w:t>
            </w:r>
          </w:p>
        </w:tc>
        <w:tc>
          <w:tcPr>
            <w:tcW w:w="827" w:type="pct"/>
            <w:vAlign w:val="center"/>
          </w:tcPr>
          <w:p w14:paraId="64BD7593" w14:textId="1674E367" w:rsidR="001836D4" w:rsidRPr="00771A28" w:rsidRDefault="009E732F" w:rsidP="001836D4">
            <w:pPr>
              <w:adjustRightInd w:val="0"/>
              <w:snapToGrid w:val="0"/>
              <w:jc w:val="center"/>
              <w:rPr>
                <w:rFonts w:ascii="Times New Roman" w:hAnsi="Times New Roman"/>
                <w:bCs/>
                <w:sz w:val="21"/>
                <w:szCs w:val="21"/>
              </w:rPr>
            </w:pPr>
            <w:r w:rsidRPr="00771A28">
              <w:rPr>
                <w:rFonts w:ascii="Times New Roman" w:hAnsi="Times New Roman"/>
                <w:bCs/>
                <w:sz w:val="21"/>
                <w:szCs w:val="21"/>
              </w:rPr>
              <w:t>606</w:t>
            </w:r>
          </w:p>
        </w:tc>
      </w:tr>
    </w:tbl>
    <w:p w14:paraId="6C711AD5" w14:textId="5E3BD11D" w:rsidR="004A6D52" w:rsidRPr="00771A28" w:rsidRDefault="00F96BDD" w:rsidP="004A6D52">
      <w:pPr>
        <w:snapToGrid w:val="0"/>
        <w:rPr>
          <w:rFonts w:ascii="Times New Roman" w:hAnsi="Times New Roman"/>
          <w:bCs/>
          <w:sz w:val="21"/>
          <w:szCs w:val="21"/>
        </w:rPr>
      </w:pPr>
      <w:r w:rsidRPr="00771A28">
        <w:rPr>
          <w:rFonts w:ascii="Times New Roman" w:hAnsi="Times New Roman"/>
          <w:noProof/>
        </w:rPr>
        <w:drawing>
          <wp:inline distT="0" distB="0" distL="0" distR="0" wp14:anchorId="6F3431F9" wp14:editId="3CE4C5AE">
            <wp:extent cx="2643648" cy="1762432"/>
            <wp:effectExtent l="0" t="0" r="4445" b="9525"/>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671628" cy="1781085"/>
                    </a:xfrm>
                    <a:prstGeom prst="rect">
                      <a:avLst/>
                    </a:prstGeom>
                  </pic:spPr>
                </pic:pic>
              </a:graphicData>
            </a:graphic>
          </wp:inline>
        </w:drawing>
      </w:r>
      <w:r w:rsidRPr="00771A28">
        <w:rPr>
          <w:rFonts w:ascii="Times New Roman" w:hAnsi="Times New Roman"/>
          <w:noProof/>
        </w:rPr>
        <w:drawing>
          <wp:inline distT="0" distB="0" distL="0" distR="0" wp14:anchorId="37D21BC7" wp14:editId="3A0CCC94">
            <wp:extent cx="2603090" cy="1735393"/>
            <wp:effectExtent l="0" t="0" r="6985"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610810" cy="1740540"/>
                    </a:xfrm>
                    <a:prstGeom prst="rect">
                      <a:avLst/>
                    </a:prstGeom>
                  </pic:spPr>
                </pic:pic>
              </a:graphicData>
            </a:graphic>
          </wp:inline>
        </w:drawing>
      </w:r>
    </w:p>
    <w:p w14:paraId="4A1F515E" w14:textId="77777777" w:rsidR="004A6D52" w:rsidRPr="00771A28" w:rsidRDefault="004A6D52" w:rsidP="004A6D52">
      <w:pPr>
        <w:pStyle w:val="af0"/>
        <w:snapToGrid w:val="0"/>
        <w:jc w:val="center"/>
        <w:rPr>
          <w:rFonts w:ascii="Times New Roman" w:hAnsi="Times New Roman"/>
          <w:bCs/>
          <w:sz w:val="21"/>
          <w:szCs w:val="21"/>
        </w:rPr>
      </w:pPr>
      <w:r w:rsidRPr="00771A28">
        <w:rPr>
          <w:rFonts w:ascii="Times New Roman" w:hAnsi="Times New Roman"/>
          <w:bCs/>
          <w:sz w:val="21"/>
          <w:szCs w:val="21"/>
        </w:rPr>
        <w:t>100d                                                                      365d</w:t>
      </w:r>
    </w:p>
    <w:p w14:paraId="2E8163E2" w14:textId="42494F14" w:rsidR="004A6D52" w:rsidRPr="00771A28" w:rsidRDefault="00F96BDD" w:rsidP="004A6D52">
      <w:pPr>
        <w:rPr>
          <w:rFonts w:ascii="Times New Roman" w:hAnsi="Times New Roman"/>
          <w:bCs/>
          <w:sz w:val="21"/>
          <w:szCs w:val="21"/>
          <w:lang w:eastAsia="zh-CN"/>
        </w:rPr>
      </w:pPr>
      <w:r w:rsidRPr="00771A28">
        <w:rPr>
          <w:rFonts w:ascii="Times New Roman" w:hAnsi="Times New Roman"/>
          <w:noProof/>
        </w:rPr>
        <w:drawing>
          <wp:inline distT="0" distB="0" distL="0" distR="0" wp14:anchorId="3F7FF094" wp14:editId="054BDE79">
            <wp:extent cx="2621526" cy="1747684"/>
            <wp:effectExtent l="0" t="0" r="7620" b="508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640395" cy="1760263"/>
                    </a:xfrm>
                    <a:prstGeom prst="rect">
                      <a:avLst/>
                    </a:prstGeom>
                  </pic:spPr>
                </pic:pic>
              </a:graphicData>
            </a:graphic>
          </wp:inline>
        </w:drawing>
      </w:r>
      <w:r w:rsidR="00D4635A" w:rsidRPr="00771A28">
        <w:rPr>
          <w:rFonts w:ascii="Times New Roman" w:hAnsi="Times New Roman"/>
          <w:noProof/>
        </w:rPr>
        <w:drawing>
          <wp:inline distT="0" distB="0" distL="0" distR="0" wp14:anchorId="116B8E81" wp14:editId="56CC05F0">
            <wp:extent cx="2566219" cy="1710813"/>
            <wp:effectExtent l="0" t="0" r="5715" b="381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578236" cy="1718825"/>
                    </a:xfrm>
                    <a:prstGeom prst="rect">
                      <a:avLst/>
                    </a:prstGeom>
                  </pic:spPr>
                </pic:pic>
              </a:graphicData>
            </a:graphic>
          </wp:inline>
        </w:drawing>
      </w:r>
    </w:p>
    <w:p w14:paraId="34E19BAF" w14:textId="77777777" w:rsidR="004A6D52" w:rsidRPr="00771A28" w:rsidRDefault="004A6D52" w:rsidP="004A6D52">
      <w:pPr>
        <w:pStyle w:val="af0"/>
        <w:snapToGrid w:val="0"/>
        <w:jc w:val="center"/>
        <w:rPr>
          <w:rFonts w:ascii="Times New Roman" w:hAnsi="Times New Roman"/>
          <w:bCs/>
          <w:sz w:val="21"/>
          <w:szCs w:val="21"/>
        </w:rPr>
      </w:pPr>
      <w:r w:rsidRPr="00771A28">
        <w:rPr>
          <w:rFonts w:ascii="Times New Roman" w:hAnsi="Times New Roman"/>
          <w:bCs/>
          <w:sz w:val="21"/>
          <w:szCs w:val="21"/>
        </w:rPr>
        <w:t>1000d                                                                      3650d</w:t>
      </w:r>
    </w:p>
    <w:p w14:paraId="4E1E6675" w14:textId="77777777" w:rsidR="004A6D52" w:rsidRPr="00771A28" w:rsidRDefault="004A6D52" w:rsidP="008C28E1">
      <w:pPr>
        <w:adjustRightInd w:val="0"/>
        <w:snapToGrid w:val="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Pr="00771A28">
        <w:rPr>
          <w:rFonts w:ascii="Times New Roman" w:eastAsia="黑体" w:hAnsi="Times New Roman"/>
          <w:sz w:val="21"/>
          <w:szCs w:val="21"/>
          <w:lang w:eastAsia="zh-CN"/>
        </w:rPr>
        <w:t xml:space="preserve">5.4-1 </w:t>
      </w:r>
      <w:r w:rsidRPr="00771A28">
        <w:rPr>
          <w:rFonts w:ascii="Times New Roman" w:eastAsia="黑体" w:hAnsi="Times New Roman"/>
          <w:sz w:val="21"/>
          <w:szCs w:val="21"/>
          <w:lang w:eastAsia="zh-CN"/>
        </w:rPr>
        <w:t>放喷池泄漏不同预测时间</w:t>
      </w:r>
      <w:r w:rsidRPr="00771A28">
        <w:rPr>
          <w:rFonts w:ascii="Times New Roman" w:eastAsia="黑体" w:hAnsi="Times New Roman"/>
          <w:sz w:val="21"/>
          <w:szCs w:val="21"/>
          <w:lang w:eastAsia="zh-CN"/>
        </w:rPr>
        <w:t>COD</w:t>
      </w:r>
      <w:r w:rsidRPr="00771A28">
        <w:rPr>
          <w:rFonts w:ascii="Times New Roman" w:eastAsia="黑体" w:hAnsi="Times New Roman"/>
          <w:sz w:val="21"/>
          <w:szCs w:val="21"/>
          <w:vertAlign w:val="subscript"/>
          <w:lang w:eastAsia="zh-CN"/>
        </w:rPr>
        <w:t>Cr</w:t>
      </w:r>
      <w:r w:rsidRPr="00771A28">
        <w:rPr>
          <w:rFonts w:ascii="Times New Roman" w:eastAsia="黑体" w:hAnsi="Times New Roman"/>
          <w:sz w:val="21"/>
          <w:szCs w:val="21"/>
          <w:lang w:eastAsia="zh-CN"/>
        </w:rPr>
        <w:t>贡献值与距离浓度关系图</w:t>
      </w:r>
    </w:p>
    <w:p w14:paraId="01A76FFB" w14:textId="0873928B" w:rsidR="004A6D52" w:rsidRPr="00771A28" w:rsidRDefault="004A6D52" w:rsidP="007029B3">
      <w:pPr>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②</w:t>
      </w:r>
      <w:r w:rsidRPr="00771A28">
        <w:rPr>
          <w:rFonts w:ascii="Times New Roman" w:hAnsi="Times New Roman"/>
          <w:sz w:val="24"/>
          <w:szCs w:val="24"/>
          <w:lang w:eastAsia="zh-CN"/>
        </w:rPr>
        <w:t>地下水中石油类的超标及影响距离计算结果见表</w:t>
      </w:r>
      <w:r w:rsidR="007029B3" w:rsidRPr="00771A28">
        <w:rPr>
          <w:rFonts w:ascii="Times New Roman" w:hAnsi="Times New Roman"/>
          <w:sz w:val="24"/>
          <w:szCs w:val="24"/>
          <w:lang w:eastAsia="zh-CN"/>
        </w:rPr>
        <w:t>5.4-4</w:t>
      </w:r>
      <w:r w:rsidRPr="00771A28">
        <w:rPr>
          <w:rFonts w:ascii="Times New Roman" w:hAnsi="Times New Roman"/>
          <w:sz w:val="24"/>
          <w:szCs w:val="24"/>
          <w:lang w:eastAsia="zh-CN"/>
        </w:rPr>
        <w:t>及图</w:t>
      </w:r>
      <w:r w:rsidR="007029B3" w:rsidRPr="00771A28">
        <w:rPr>
          <w:rFonts w:ascii="Times New Roman" w:hAnsi="Times New Roman"/>
          <w:sz w:val="24"/>
          <w:szCs w:val="24"/>
          <w:lang w:eastAsia="zh-CN"/>
        </w:rPr>
        <w:t>5.4</w:t>
      </w:r>
      <w:r w:rsidRPr="00771A28">
        <w:rPr>
          <w:rFonts w:ascii="Times New Roman" w:hAnsi="Times New Roman"/>
          <w:sz w:val="24"/>
          <w:szCs w:val="24"/>
          <w:lang w:eastAsia="zh-CN"/>
        </w:rPr>
        <w:t>-</w:t>
      </w:r>
      <w:r w:rsidR="008C28E1" w:rsidRPr="00771A28">
        <w:rPr>
          <w:rFonts w:ascii="Times New Roman" w:hAnsi="Times New Roman"/>
          <w:sz w:val="24"/>
          <w:szCs w:val="24"/>
          <w:lang w:eastAsia="zh-CN"/>
        </w:rPr>
        <w:t>2</w:t>
      </w:r>
      <w:r w:rsidRPr="00771A28">
        <w:rPr>
          <w:rFonts w:ascii="Times New Roman" w:hAnsi="Times New Roman"/>
          <w:sz w:val="24"/>
          <w:szCs w:val="24"/>
          <w:lang w:eastAsia="zh-CN"/>
        </w:rPr>
        <w:t>。</w:t>
      </w:r>
    </w:p>
    <w:p w14:paraId="0F7F9D38" w14:textId="77777777" w:rsidR="004A6D52" w:rsidRPr="00771A28" w:rsidRDefault="004A6D52" w:rsidP="00AC7BA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CF68B9" w:rsidRPr="00771A28">
        <w:rPr>
          <w:rFonts w:ascii="Times New Roman" w:eastAsia="黑体" w:hAnsi="Times New Roman"/>
          <w:sz w:val="21"/>
          <w:szCs w:val="21"/>
          <w:lang w:eastAsia="zh-CN"/>
        </w:rPr>
        <w:t>5.4</w:t>
      </w:r>
      <w:r w:rsidRPr="00771A28">
        <w:rPr>
          <w:rFonts w:ascii="Times New Roman" w:eastAsia="黑体" w:hAnsi="Times New Roman"/>
          <w:sz w:val="21"/>
          <w:szCs w:val="21"/>
          <w:lang w:eastAsia="zh-CN"/>
        </w:rPr>
        <w:t>-</w:t>
      </w:r>
      <w:r w:rsidR="00CF68B9" w:rsidRPr="00771A28">
        <w:rPr>
          <w:rFonts w:ascii="Times New Roman" w:eastAsia="黑体" w:hAnsi="Times New Roman"/>
          <w:sz w:val="21"/>
          <w:szCs w:val="21"/>
          <w:lang w:eastAsia="zh-CN"/>
        </w:rPr>
        <w:t>4</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放喷池泄漏地下水中石油类超标及影响距离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118"/>
        <w:gridCol w:w="1492"/>
        <w:gridCol w:w="1494"/>
        <w:gridCol w:w="1494"/>
        <w:gridCol w:w="1328"/>
        <w:gridCol w:w="1374"/>
      </w:tblGrid>
      <w:tr w:rsidR="0083163B" w:rsidRPr="00771A28" w14:paraId="59E45A4E" w14:textId="77777777" w:rsidTr="001836D4">
        <w:trPr>
          <w:trHeight w:val="590"/>
          <w:jc w:val="center"/>
        </w:trPr>
        <w:tc>
          <w:tcPr>
            <w:tcW w:w="673" w:type="pct"/>
            <w:vAlign w:val="center"/>
          </w:tcPr>
          <w:p w14:paraId="2DBF2731" w14:textId="77777777" w:rsidR="001836D4" w:rsidRPr="00771A28" w:rsidRDefault="001836D4" w:rsidP="004A6D52">
            <w:pPr>
              <w:adjustRightInd w:val="0"/>
              <w:snapToGrid w:val="0"/>
              <w:jc w:val="center"/>
              <w:rPr>
                <w:rFonts w:ascii="Times New Roman" w:hAnsi="Times New Roman"/>
                <w:b/>
                <w:sz w:val="21"/>
                <w:szCs w:val="21"/>
              </w:rPr>
            </w:pPr>
            <w:r w:rsidRPr="00771A28">
              <w:rPr>
                <w:rFonts w:ascii="Times New Roman" w:hAnsi="Times New Roman"/>
                <w:b/>
                <w:sz w:val="21"/>
                <w:szCs w:val="21"/>
              </w:rPr>
              <w:t>污染时间</w:t>
            </w:r>
          </w:p>
        </w:tc>
        <w:tc>
          <w:tcPr>
            <w:tcW w:w="899" w:type="pct"/>
            <w:vAlign w:val="center"/>
          </w:tcPr>
          <w:p w14:paraId="194F4A79" w14:textId="77777777" w:rsidR="001836D4" w:rsidRPr="00771A28" w:rsidRDefault="001836D4" w:rsidP="004A6D52">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中心点迁移距离（</w:t>
            </w:r>
            <w:r w:rsidRPr="00771A28">
              <w:rPr>
                <w:rFonts w:ascii="Times New Roman" w:hAnsi="Times New Roman"/>
                <w:b/>
                <w:sz w:val="21"/>
                <w:szCs w:val="21"/>
                <w:lang w:eastAsia="zh-CN"/>
              </w:rPr>
              <w:t>m</w:t>
            </w:r>
            <w:r w:rsidRPr="00771A28">
              <w:rPr>
                <w:rFonts w:ascii="Times New Roman" w:hAnsi="Times New Roman"/>
                <w:b/>
                <w:sz w:val="21"/>
                <w:szCs w:val="21"/>
                <w:lang w:eastAsia="zh-CN"/>
              </w:rPr>
              <w:t>）</w:t>
            </w:r>
          </w:p>
        </w:tc>
        <w:tc>
          <w:tcPr>
            <w:tcW w:w="900" w:type="pct"/>
            <w:vAlign w:val="center"/>
          </w:tcPr>
          <w:p w14:paraId="11E8C09D" w14:textId="77777777" w:rsidR="001836D4" w:rsidRPr="00771A28" w:rsidRDefault="001836D4" w:rsidP="004A6D52">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中心点处浓度（</w:t>
            </w:r>
            <w:r w:rsidRPr="00771A28">
              <w:rPr>
                <w:rFonts w:ascii="Times New Roman" w:hAnsi="Times New Roman"/>
                <w:b/>
                <w:sz w:val="21"/>
                <w:szCs w:val="21"/>
                <w:lang w:eastAsia="zh-CN"/>
              </w:rPr>
              <w:t>mg/L</w:t>
            </w:r>
            <w:r w:rsidRPr="00771A28">
              <w:rPr>
                <w:rFonts w:ascii="Times New Roman" w:hAnsi="Times New Roman"/>
                <w:b/>
                <w:sz w:val="21"/>
                <w:szCs w:val="21"/>
                <w:lang w:eastAsia="zh-CN"/>
              </w:rPr>
              <w:t>）</w:t>
            </w:r>
          </w:p>
        </w:tc>
        <w:tc>
          <w:tcPr>
            <w:tcW w:w="900" w:type="pct"/>
            <w:vAlign w:val="center"/>
          </w:tcPr>
          <w:p w14:paraId="29320F28" w14:textId="77777777" w:rsidR="001836D4" w:rsidRPr="00771A28" w:rsidRDefault="001836D4" w:rsidP="004A6D52">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叠加后浓度（</w:t>
            </w:r>
            <w:r w:rsidRPr="00771A28">
              <w:rPr>
                <w:rFonts w:ascii="Times New Roman" w:hAnsi="Times New Roman"/>
                <w:b/>
                <w:sz w:val="21"/>
                <w:szCs w:val="21"/>
                <w:lang w:eastAsia="zh-CN"/>
              </w:rPr>
              <w:t>mg/L</w:t>
            </w:r>
            <w:r w:rsidRPr="00771A28">
              <w:rPr>
                <w:rFonts w:ascii="Times New Roman" w:hAnsi="Times New Roman"/>
                <w:b/>
                <w:sz w:val="21"/>
                <w:szCs w:val="21"/>
                <w:lang w:eastAsia="zh-CN"/>
              </w:rPr>
              <w:t>）</w:t>
            </w:r>
          </w:p>
        </w:tc>
        <w:tc>
          <w:tcPr>
            <w:tcW w:w="800" w:type="pct"/>
            <w:vAlign w:val="center"/>
          </w:tcPr>
          <w:p w14:paraId="007C31A3" w14:textId="77777777" w:rsidR="001836D4" w:rsidRPr="00771A28" w:rsidRDefault="001836D4" w:rsidP="004A6D52">
            <w:pPr>
              <w:adjustRightInd w:val="0"/>
              <w:snapToGrid w:val="0"/>
              <w:jc w:val="center"/>
              <w:rPr>
                <w:rFonts w:ascii="Times New Roman" w:hAnsi="Times New Roman"/>
                <w:b/>
                <w:sz w:val="21"/>
                <w:szCs w:val="21"/>
              </w:rPr>
            </w:pPr>
            <w:r w:rsidRPr="00771A28">
              <w:rPr>
                <w:rFonts w:ascii="Times New Roman" w:hAnsi="Times New Roman"/>
                <w:b/>
                <w:sz w:val="21"/>
                <w:szCs w:val="21"/>
              </w:rPr>
              <w:t>最远超标距离（</w:t>
            </w:r>
            <w:r w:rsidRPr="00771A28">
              <w:rPr>
                <w:rFonts w:ascii="Times New Roman" w:hAnsi="Times New Roman"/>
                <w:b/>
                <w:sz w:val="21"/>
                <w:szCs w:val="21"/>
              </w:rPr>
              <w:t>m</w:t>
            </w:r>
            <w:r w:rsidRPr="00771A28">
              <w:rPr>
                <w:rFonts w:ascii="Times New Roman" w:hAnsi="Times New Roman"/>
                <w:b/>
                <w:sz w:val="21"/>
                <w:szCs w:val="21"/>
              </w:rPr>
              <w:t>）</w:t>
            </w:r>
          </w:p>
        </w:tc>
        <w:tc>
          <w:tcPr>
            <w:tcW w:w="828" w:type="pct"/>
            <w:vAlign w:val="center"/>
          </w:tcPr>
          <w:p w14:paraId="1A76C806" w14:textId="77777777" w:rsidR="001836D4" w:rsidRPr="00771A28" w:rsidRDefault="001836D4" w:rsidP="004A6D52">
            <w:pPr>
              <w:adjustRightInd w:val="0"/>
              <w:snapToGrid w:val="0"/>
              <w:jc w:val="center"/>
              <w:rPr>
                <w:rFonts w:ascii="Times New Roman" w:hAnsi="Times New Roman"/>
                <w:b/>
                <w:sz w:val="21"/>
                <w:szCs w:val="21"/>
              </w:rPr>
            </w:pPr>
            <w:r w:rsidRPr="00771A28">
              <w:rPr>
                <w:rFonts w:ascii="Times New Roman" w:hAnsi="Times New Roman"/>
                <w:b/>
                <w:sz w:val="21"/>
                <w:szCs w:val="21"/>
              </w:rPr>
              <w:t>最远影响距离（</w:t>
            </w:r>
            <w:r w:rsidRPr="00771A28">
              <w:rPr>
                <w:rFonts w:ascii="Times New Roman" w:hAnsi="Times New Roman"/>
                <w:b/>
                <w:sz w:val="21"/>
                <w:szCs w:val="21"/>
              </w:rPr>
              <w:t>m</w:t>
            </w:r>
            <w:r w:rsidRPr="00771A28">
              <w:rPr>
                <w:rFonts w:ascii="Times New Roman" w:hAnsi="Times New Roman"/>
                <w:b/>
                <w:sz w:val="21"/>
                <w:szCs w:val="21"/>
              </w:rPr>
              <w:t>）</w:t>
            </w:r>
          </w:p>
        </w:tc>
      </w:tr>
      <w:tr w:rsidR="00F11333" w:rsidRPr="00771A28" w14:paraId="0F69F9F1" w14:textId="77777777" w:rsidTr="001836D4">
        <w:trPr>
          <w:trHeight w:val="270"/>
          <w:jc w:val="center"/>
        </w:trPr>
        <w:tc>
          <w:tcPr>
            <w:tcW w:w="673" w:type="pct"/>
            <w:vAlign w:val="center"/>
          </w:tcPr>
          <w:p w14:paraId="28695128" w14:textId="77777777" w:rsidR="00F11333" w:rsidRPr="00771A28" w:rsidRDefault="00F11333" w:rsidP="00F11333">
            <w:pPr>
              <w:adjustRightInd w:val="0"/>
              <w:snapToGrid w:val="0"/>
              <w:jc w:val="center"/>
              <w:rPr>
                <w:rFonts w:ascii="Times New Roman" w:hAnsi="Times New Roman"/>
                <w:bCs/>
                <w:sz w:val="21"/>
                <w:szCs w:val="21"/>
              </w:rPr>
            </w:pPr>
            <w:r w:rsidRPr="00771A28">
              <w:rPr>
                <w:rFonts w:ascii="Times New Roman" w:hAnsi="Times New Roman"/>
                <w:bCs/>
                <w:sz w:val="21"/>
                <w:szCs w:val="21"/>
              </w:rPr>
              <w:t>100d</w:t>
            </w:r>
          </w:p>
        </w:tc>
        <w:tc>
          <w:tcPr>
            <w:tcW w:w="899" w:type="pct"/>
            <w:vAlign w:val="center"/>
          </w:tcPr>
          <w:p w14:paraId="6B5B37CE" w14:textId="351C64DF" w:rsidR="00F11333" w:rsidRPr="00771A28" w:rsidRDefault="00F11333" w:rsidP="00F11333">
            <w:pPr>
              <w:adjustRightInd w:val="0"/>
              <w:snapToGrid w:val="0"/>
              <w:jc w:val="center"/>
              <w:rPr>
                <w:rFonts w:ascii="Times New Roman" w:hAnsi="Times New Roman"/>
                <w:bCs/>
                <w:sz w:val="21"/>
                <w:szCs w:val="21"/>
              </w:rPr>
            </w:pPr>
            <w:r w:rsidRPr="00771A28">
              <w:rPr>
                <w:rFonts w:ascii="Times New Roman" w:hAnsi="Times New Roman"/>
                <w:bCs/>
                <w:sz w:val="21"/>
                <w:szCs w:val="21"/>
              </w:rPr>
              <w:t>10</w:t>
            </w:r>
          </w:p>
        </w:tc>
        <w:tc>
          <w:tcPr>
            <w:tcW w:w="900" w:type="pct"/>
            <w:vAlign w:val="center"/>
          </w:tcPr>
          <w:p w14:paraId="2578D698" w14:textId="75DF8933" w:rsidR="00F11333" w:rsidRPr="00771A28" w:rsidRDefault="00F11333" w:rsidP="00F11333">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5.26</w:t>
            </w:r>
          </w:p>
        </w:tc>
        <w:tc>
          <w:tcPr>
            <w:tcW w:w="900" w:type="pct"/>
            <w:vAlign w:val="center"/>
          </w:tcPr>
          <w:p w14:paraId="27CD4955" w14:textId="1EEB2FB3" w:rsidR="00F11333" w:rsidRPr="00771A28" w:rsidRDefault="00F11333" w:rsidP="00F11333">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5.30</w:t>
            </w:r>
          </w:p>
        </w:tc>
        <w:tc>
          <w:tcPr>
            <w:tcW w:w="800" w:type="pct"/>
            <w:vAlign w:val="center"/>
          </w:tcPr>
          <w:p w14:paraId="0982F9A1" w14:textId="005DD9FB" w:rsidR="00F11333" w:rsidRPr="00771A28" w:rsidRDefault="00F11333" w:rsidP="00F11333">
            <w:pPr>
              <w:adjustRightInd w:val="0"/>
              <w:snapToGrid w:val="0"/>
              <w:jc w:val="center"/>
              <w:rPr>
                <w:rFonts w:ascii="Times New Roman" w:hAnsi="Times New Roman"/>
                <w:bCs/>
                <w:sz w:val="21"/>
                <w:szCs w:val="21"/>
              </w:rPr>
            </w:pPr>
            <w:r w:rsidRPr="00771A28">
              <w:rPr>
                <w:rFonts w:ascii="Times New Roman" w:hAnsi="Times New Roman"/>
                <w:bCs/>
                <w:sz w:val="21"/>
                <w:szCs w:val="21"/>
              </w:rPr>
              <w:t>51</w:t>
            </w:r>
          </w:p>
        </w:tc>
        <w:tc>
          <w:tcPr>
            <w:tcW w:w="828" w:type="pct"/>
            <w:vAlign w:val="center"/>
          </w:tcPr>
          <w:p w14:paraId="605DF417" w14:textId="7577264F" w:rsidR="00F11333" w:rsidRPr="00771A28" w:rsidRDefault="00F11333" w:rsidP="00F11333">
            <w:pPr>
              <w:adjustRightInd w:val="0"/>
              <w:snapToGrid w:val="0"/>
              <w:jc w:val="center"/>
              <w:rPr>
                <w:rFonts w:ascii="Times New Roman" w:hAnsi="Times New Roman"/>
                <w:bCs/>
                <w:sz w:val="21"/>
                <w:szCs w:val="21"/>
              </w:rPr>
            </w:pPr>
            <w:r w:rsidRPr="00771A28">
              <w:rPr>
                <w:rFonts w:ascii="Times New Roman" w:hAnsi="Times New Roman"/>
                <w:bCs/>
                <w:sz w:val="21"/>
                <w:szCs w:val="21"/>
              </w:rPr>
              <w:t>51</w:t>
            </w:r>
          </w:p>
        </w:tc>
      </w:tr>
      <w:tr w:rsidR="00F11333" w:rsidRPr="00771A28" w14:paraId="3B8878B7" w14:textId="77777777" w:rsidTr="001836D4">
        <w:trPr>
          <w:trHeight w:val="248"/>
          <w:jc w:val="center"/>
        </w:trPr>
        <w:tc>
          <w:tcPr>
            <w:tcW w:w="673" w:type="pct"/>
            <w:vAlign w:val="center"/>
          </w:tcPr>
          <w:p w14:paraId="6FA63A7C" w14:textId="77777777" w:rsidR="00F11333" w:rsidRPr="00771A28" w:rsidRDefault="00F11333" w:rsidP="00F11333">
            <w:pPr>
              <w:adjustRightInd w:val="0"/>
              <w:snapToGrid w:val="0"/>
              <w:jc w:val="center"/>
              <w:rPr>
                <w:rFonts w:ascii="Times New Roman" w:hAnsi="Times New Roman"/>
                <w:bCs/>
                <w:sz w:val="21"/>
                <w:szCs w:val="21"/>
              </w:rPr>
            </w:pPr>
            <w:r w:rsidRPr="00771A28">
              <w:rPr>
                <w:rFonts w:ascii="Times New Roman" w:hAnsi="Times New Roman"/>
                <w:bCs/>
                <w:sz w:val="21"/>
                <w:szCs w:val="21"/>
              </w:rPr>
              <w:t>365d</w:t>
            </w:r>
          </w:p>
        </w:tc>
        <w:tc>
          <w:tcPr>
            <w:tcW w:w="899" w:type="pct"/>
            <w:vAlign w:val="center"/>
          </w:tcPr>
          <w:p w14:paraId="571EA021" w14:textId="1D04E273" w:rsidR="00F11333" w:rsidRPr="00771A28" w:rsidRDefault="00F11333" w:rsidP="00F11333">
            <w:pPr>
              <w:adjustRightInd w:val="0"/>
              <w:snapToGrid w:val="0"/>
              <w:jc w:val="center"/>
              <w:rPr>
                <w:rFonts w:ascii="Times New Roman" w:hAnsi="Times New Roman"/>
                <w:bCs/>
                <w:sz w:val="21"/>
                <w:szCs w:val="21"/>
              </w:rPr>
            </w:pPr>
            <w:r w:rsidRPr="00771A28">
              <w:rPr>
                <w:rFonts w:ascii="Times New Roman" w:hAnsi="Times New Roman"/>
                <w:bCs/>
                <w:sz w:val="21"/>
                <w:szCs w:val="21"/>
              </w:rPr>
              <w:t>38</w:t>
            </w:r>
          </w:p>
        </w:tc>
        <w:tc>
          <w:tcPr>
            <w:tcW w:w="900" w:type="pct"/>
            <w:vAlign w:val="center"/>
          </w:tcPr>
          <w:p w14:paraId="4CF20035" w14:textId="4DC7257A" w:rsidR="00F11333" w:rsidRPr="00771A28" w:rsidRDefault="00F11333" w:rsidP="00F11333">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1.47</w:t>
            </w:r>
          </w:p>
        </w:tc>
        <w:tc>
          <w:tcPr>
            <w:tcW w:w="900" w:type="pct"/>
            <w:vAlign w:val="center"/>
          </w:tcPr>
          <w:p w14:paraId="7AFED282" w14:textId="163537AF" w:rsidR="00F11333" w:rsidRPr="00771A28" w:rsidRDefault="00F11333" w:rsidP="00F11333">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1.51</w:t>
            </w:r>
          </w:p>
        </w:tc>
        <w:tc>
          <w:tcPr>
            <w:tcW w:w="800" w:type="pct"/>
            <w:vAlign w:val="center"/>
          </w:tcPr>
          <w:p w14:paraId="1CDEBC97" w14:textId="7DD72F8B" w:rsidR="00F11333" w:rsidRPr="00771A28" w:rsidRDefault="00F11333" w:rsidP="00F11333">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113</w:t>
            </w:r>
          </w:p>
        </w:tc>
        <w:tc>
          <w:tcPr>
            <w:tcW w:w="828" w:type="pct"/>
            <w:vAlign w:val="center"/>
          </w:tcPr>
          <w:p w14:paraId="171FD704" w14:textId="369AFCF9" w:rsidR="00F11333" w:rsidRPr="00771A28" w:rsidRDefault="00F11333" w:rsidP="00F11333">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113</w:t>
            </w:r>
          </w:p>
        </w:tc>
      </w:tr>
      <w:tr w:rsidR="00F11333" w:rsidRPr="00771A28" w14:paraId="0A932999" w14:textId="77777777" w:rsidTr="001836D4">
        <w:trPr>
          <w:trHeight w:val="270"/>
          <w:jc w:val="center"/>
        </w:trPr>
        <w:tc>
          <w:tcPr>
            <w:tcW w:w="673" w:type="pct"/>
            <w:vAlign w:val="center"/>
          </w:tcPr>
          <w:p w14:paraId="7D8BCA29" w14:textId="77777777" w:rsidR="00F11333" w:rsidRPr="00771A28" w:rsidRDefault="00F11333" w:rsidP="00F11333">
            <w:pPr>
              <w:adjustRightInd w:val="0"/>
              <w:snapToGrid w:val="0"/>
              <w:jc w:val="center"/>
              <w:rPr>
                <w:rFonts w:ascii="Times New Roman" w:hAnsi="Times New Roman"/>
                <w:bCs/>
                <w:sz w:val="21"/>
                <w:szCs w:val="21"/>
              </w:rPr>
            </w:pPr>
            <w:r w:rsidRPr="00771A28">
              <w:rPr>
                <w:rFonts w:ascii="Times New Roman" w:hAnsi="Times New Roman"/>
                <w:bCs/>
                <w:sz w:val="21"/>
                <w:szCs w:val="21"/>
              </w:rPr>
              <w:t>1000d</w:t>
            </w:r>
          </w:p>
        </w:tc>
        <w:tc>
          <w:tcPr>
            <w:tcW w:w="899" w:type="pct"/>
            <w:vAlign w:val="center"/>
          </w:tcPr>
          <w:p w14:paraId="76D7843F" w14:textId="69A9A291" w:rsidR="00F11333" w:rsidRPr="00771A28" w:rsidRDefault="00F11333" w:rsidP="00F11333">
            <w:pPr>
              <w:adjustRightInd w:val="0"/>
              <w:snapToGrid w:val="0"/>
              <w:jc w:val="center"/>
              <w:rPr>
                <w:rFonts w:ascii="Times New Roman" w:hAnsi="Times New Roman"/>
                <w:bCs/>
                <w:sz w:val="21"/>
                <w:szCs w:val="21"/>
              </w:rPr>
            </w:pPr>
            <w:r w:rsidRPr="00771A28">
              <w:rPr>
                <w:rFonts w:ascii="Times New Roman" w:hAnsi="Times New Roman"/>
                <w:bCs/>
                <w:sz w:val="21"/>
                <w:szCs w:val="21"/>
                <w:lang w:eastAsia="zh-CN"/>
              </w:rPr>
              <w:t>103</w:t>
            </w:r>
          </w:p>
        </w:tc>
        <w:tc>
          <w:tcPr>
            <w:tcW w:w="900" w:type="pct"/>
            <w:vAlign w:val="center"/>
          </w:tcPr>
          <w:p w14:paraId="44F960BE" w14:textId="4FAE0CB0" w:rsidR="00F11333" w:rsidRPr="00771A28" w:rsidRDefault="00F11333" w:rsidP="00F11333">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0.54</w:t>
            </w:r>
          </w:p>
        </w:tc>
        <w:tc>
          <w:tcPr>
            <w:tcW w:w="900" w:type="pct"/>
            <w:vAlign w:val="center"/>
          </w:tcPr>
          <w:p w14:paraId="2E013C9B" w14:textId="57B2A3A9" w:rsidR="00F11333" w:rsidRPr="00771A28" w:rsidRDefault="00F11333" w:rsidP="00F11333">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0.58</w:t>
            </w:r>
          </w:p>
        </w:tc>
        <w:tc>
          <w:tcPr>
            <w:tcW w:w="800" w:type="pct"/>
            <w:vAlign w:val="center"/>
          </w:tcPr>
          <w:p w14:paraId="007EC926" w14:textId="1357BBAF" w:rsidR="00F11333" w:rsidRPr="00771A28" w:rsidRDefault="00F11333" w:rsidP="00F11333">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230</w:t>
            </w:r>
          </w:p>
        </w:tc>
        <w:tc>
          <w:tcPr>
            <w:tcW w:w="828" w:type="pct"/>
            <w:vAlign w:val="center"/>
          </w:tcPr>
          <w:p w14:paraId="20D79C48" w14:textId="30D11911" w:rsidR="00F11333" w:rsidRPr="00771A28" w:rsidRDefault="00F11333" w:rsidP="00F11333">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230</w:t>
            </w:r>
          </w:p>
        </w:tc>
      </w:tr>
      <w:tr w:rsidR="00F11333" w:rsidRPr="00771A28" w14:paraId="6F0F51DC" w14:textId="77777777" w:rsidTr="001836D4">
        <w:trPr>
          <w:trHeight w:val="248"/>
          <w:jc w:val="center"/>
        </w:trPr>
        <w:tc>
          <w:tcPr>
            <w:tcW w:w="673" w:type="pct"/>
            <w:vAlign w:val="center"/>
          </w:tcPr>
          <w:p w14:paraId="4AAF8D96" w14:textId="77777777" w:rsidR="00F11333" w:rsidRPr="00771A28" w:rsidRDefault="00F11333" w:rsidP="00F11333">
            <w:pPr>
              <w:adjustRightInd w:val="0"/>
              <w:snapToGrid w:val="0"/>
              <w:jc w:val="center"/>
              <w:rPr>
                <w:rFonts w:ascii="Times New Roman" w:hAnsi="Times New Roman"/>
                <w:bCs/>
                <w:sz w:val="21"/>
                <w:szCs w:val="21"/>
              </w:rPr>
            </w:pPr>
            <w:r w:rsidRPr="00771A28">
              <w:rPr>
                <w:rFonts w:ascii="Times New Roman" w:hAnsi="Times New Roman"/>
                <w:bCs/>
                <w:sz w:val="21"/>
                <w:szCs w:val="21"/>
              </w:rPr>
              <w:t>3650d</w:t>
            </w:r>
          </w:p>
        </w:tc>
        <w:tc>
          <w:tcPr>
            <w:tcW w:w="899" w:type="pct"/>
            <w:vAlign w:val="center"/>
          </w:tcPr>
          <w:p w14:paraId="4BD7A220" w14:textId="2B021DA6" w:rsidR="00F11333" w:rsidRPr="00771A28" w:rsidRDefault="00F11333" w:rsidP="00F11333">
            <w:pPr>
              <w:adjustRightInd w:val="0"/>
              <w:snapToGrid w:val="0"/>
              <w:jc w:val="center"/>
              <w:rPr>
                <w:rFonts w:ascii="Times New Roman" w:hAnsi="Times New Roman"/>
                <w:bCs/>
                <w:sz w:val="21"/>
                <w:szCs w:val="21"/>
              </w:rPr>
            </w:pPr>
            <w:r w:rsidRPr="00771A28">
              <w:rPr>
                <w:rFonts w:ascii="Times New Roman" w:hAnsi="Times New Roman"/>
                <w:bCs/>
                <w:sz w:val="21"/>
                <w:szCs w:val="21"/>
                <w:lang w:eastAsia="zh-CN"/>
              </w:rPr>
              <w:t>375</w:t>
            </w:r>
          </w:p>
        </w:tc>
        <w:tc>
          <w:tcPr>
            <w:tcW w:w="900" w:type="pct"/>
            <w:vAlign w:val="center"/>
          </w:tcPr>
          <w:p w14:paraId="2A7373B4" w14:textId="5B3AD10D" w:rsidR="00F11333" w:rsidRPr="00771A28" w:rsidRDefault="00F11333" w:rsidP="00F11333">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0.15</w:t>
            </w:r>
          </w:p>
        </w:tc>
        <w:tc>
          <w:tcPr>
            <w:tcW w:w="900" w:type="pct"/>
            <w:vAlign w:val="center"/>
          </w:tcPr>
          <w:p w14:paraId="2A2A7E35" w14:textId="1D6B24D1" w:rsidR="00F11333" w:rsidRPr="00771A28" w:rsidRDefault="00F11333" w:rsidP="00F11333">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0.19</w:t>
            </w:r>
          </w:p>
        </w:tc>
        <w:tc>
          <w:tcPr>
            <w:tcW w:w="800" w:type="pct"/>
            <w:vAlign w:val="center"/>
          </w:tcPr>
          <w:p w14:paraId="3B388B79" w14:textId="1F73A100" w:rsidR="00F11333" w:rsidRPr="00771A28" w:rsidRDefault="00F11333" w:rsidP="00F11333">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576</w:t>
            </w:r>
          </w:p>
        </w:tc>
        <w:tc>
          <w:tcPr>
            <w:tcW w:w="828" w:type="pct"/>
            <w:vAlign w:val="center"/>
          </w:tcPr>
          <w:p w14:paraId="02A42AEC" w14:textId="6CC205DF" w:rsidR="00F11333" w:rsidRPr="00771A28" w:rsidRDefault="00F11333" w:rsidP="00F11333">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576</w:t>
            </w:r>
          </w:p>
        </w:tc>
      </w:tr>
    </w:tbl>
    <w:p w14:paraId="39C4699E" w14:textId="394A64DE" w:rsidR="004A6D52" w:rsidRPr="00771A28" w:rsidRDefault="00F11333" w:rsidP="004A6D52">
      <w:pPr>
        <w:adjustRightInd w:val="0"/>
        <w:snapToGrid w:val="0"/>
        <w:jc w:val="center"/>
        <w:rPr>
          <w:rFonts w:ascii="Times New Roman" w:hAnsi="Times New Roman"/>
          <w:bCs/>
          <w:sz w:val="21"/>
          <w:szCs w:val="21"/>
        </w:rPr>
      </w:pPr>
      <w:r w:rsidRPr="00771A28">
        <w:rPr>
          <w:rFonts w:ascii="Times New Roman" w:hAnsi="Times New Roman"/>
          <w:noProof/>
        </w:rPr>
        <w:drawing>
          <wp:inline distT="0" distB="0" distL="0" distR="0" wp14:anchorId="2126B1E3" wp14:editId="41515044">
            <wp:extent cx="2606634" cy="1737756"/>
            <wp:effectExtent l="0" t="0" r="381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619202" cy="1746135"/>
                    </a:xfrm>
                    <a:prstGeom prst="rect">
                      <a:avLst/>
                    </a:prstGeom>
                  </pic:spPr>
                </pic:pic>
              </a:graphicData>
            </a:graphic>
          </wp:inline>
        </w:drawing>
      </w:r>
      <w:r w:rsidRPr="00771A28">
        <w:rPr>
          <w:rFonts w:ascii="Times New Roman" w:hAnsi="Times New Roman"/>
          <w:noProof/>
        </w:rPr>
        <w:drawing>
          <wp:inline distT="0" distB="0" distL="0" distR="0" wp14:anchorId="760C696B" wp14:editId="41C311B1">
            <wp:extent cx="2588342" cy="1725561"/>
            <wp:effectExtent l="0" t="0" r="2540" b="8255"/>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608031" cy="1738687"/>
                    </a:xfrm>
                    <a:prstGeom prst="rect">
                      <a:avLst/>
                    </a:prstGeom>
                  </pic:spPr>
                </pic:pic>
              </a:graphicData>
            </a:graphic>
          </wp:inline>
        </w:drawing>
      </w:r>
    </w:p>
    <w:p w14:paraId="3F14989B" w14:textId="77777777" w:rsidR="004A6D52" w:rsidRPr="00771A28" w:rsidRDefault="004A6D52" w:rsidP="004A6D52">
      <w:pPr>
        <w:pStyle w:val="af0"/>
        <w:adjustRightInd w:val="0"/>
        <w:snapToGrid w:val="0"/>
        <w:jc w:val="center"/>
        <w:rPr>
          <w:rFonts w:ascii="Times New Roman" w:hAnsi="Times New Roman"/>
          <w:bCs/>
          <w:sz w:val="21"/>
          <w:szCs w:val="21"/>
        </w:rPr>
      </w:pPr>
      <w:r w:rsidRPr="00771A28">
        <w:rPr>
          <w:rFonts w:ascii="Times New Roman" w:hAnsi="Times New Roman"/>
          <w:bCs/>
          <w:sz w:val="21"/>
          <w:szCs w:val="21"/>
        </w:rPr>
        <w:t>100d                                                                   365d</w:t>
      </w:r>
    </w:p>
    <w:p w14:paraId="142F53B8" w14:textId="4073DB1F" w:rsidR="004A6D52" w:rsidRPr="00771A28" w:rsidRDefault="00F11333" w:rsidP="004A6D52">
      <w:pPr>
        <w:pStyle w:val="af0"/>
        <w:adjustRightInd w:val="0"/>
        <w:snapToGrid w:val="0"/>
        <w:jc w:val="center"/>
        <w:rPr>
          <w:rFonts w:ascii="Times New Roman" w:hAnsi="Times New Roman"/>
          <w:bCs/>
          <w:sz w:val="21"/>
          <w:szCs w:val="21"/>
        </w:rPr>
      </w:pPr>
      <w:r w:rsidRPr="00771A28">
        <w:rPr>
          <w:rFonts w:ascii="Times New Roman" w:hAnsi="Times New Roman"/>
          <w:noProof/>
        </w:rPr>
        <w:lastRenderedPageBreak/>
        <w:drawing>
          <wp:inline distT="0" distB="0" distL="0" distR="0" wp14:anchorId="4941CD66" wp14:editId="3006E73B">
            <wp:extent cx="2595716" cy="1730477"/>
            <wp:effectExtent l="0" t="0" r="0" b="3175"/>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616019" cy="1744012"/>
                    </a:xfrm>
                    <a:prstGeom prst="rect">
                      <a:avLst/>
                    </a:prstGeom>
                  </pic:spPr>
                </pic:pic>
              </a:graphicData>
            </a:graphic>
          </wp:inline>
        </w:drawing>
      </w:r>
      <w:r w:rsidRPr="00771A28">
        <w:rPr>
          <w:rFonts w:ascii="Times New Roman" w:hAnsi="Times New Roman"/>
          <w:noProof/>
        </w:rPr>
        <w:drawing>
          <wp:inline distT="0" distB="0" distL="0" distR="0" wp14:anchorId="37AA112C" wp14:editId="427A5CC2">
            <wp:extent cx="2617839" cy="1745226"/>
            <wp:effectExtent l="0" t="0" r="0" b="762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629446" cy="1752964"/>
                    </a:xfrm>
                    <a:prstGeom prst="rect">
                      <a:avLst/>
                    </a:prstGeom>
                  </pic:spPr>
                </pic:pic>
              </a:graphicData>
            </a:graphic>
          </wp:inline>
        </w:drawing>
      </w:r>
      <w:r w:rsidR="004A6D52" w:rsidRPr="00771A28">
        <w:rPr>
          <w:rFonts w:ascii="Times New Roman" w:hAnsi="Times New Roman"/>
          <w:bCs/>
          <w:sz w:val="21"/>
          <w:szCs w:val="21"/>
        </w:rPr>
        <w:t xml:space="preserve"> </w:t>
      </w:r>
    </w:p>
    <w:p w14:paraId="76AB7269" w14:textId="77777777" w:rsidR="004A6D52" w:rsidRPr="00771A28" w:rsidRDefault="004A6D52" w:rsidP="004A6D52">
      <w:pPr>
        <w:pStyle w:val="af0"/>
        <w:adjustRightInd w:val="0"/>
        <w:snapToGrid w:val="0"/>
        <w:jc w:val="center"/>
        <w:rPr>
          <w:rFonts w:ascii="Times New Roman" w:hAnsi="Times New Roman"/>
          <w:bCs/>
          <w:sz w:val="21"/>
          <w:szCs w:val="21"/>
        </w:rPr>
      </w:pPr>
      <w:r w:rsidRPr="00771A28">
        <w:rPr>
          <w:rFonts w:ascii="Times New Roman" w:hAnsi="Times New Roman"/>
          <w:bCs/>
          <w:sz w:val="21"/>
          <w:szCs w:val="21"/>
        </w:rPr>
        <w:t>1000d                                                               3650d</w:t>
      </w:r>
    </w:p>
    <w:p w14:paraId="2A512BAB" w14:textId="330A1BE0" w:rsidR="004A6D52" w:rsidRPr="00771A28" w:rsidRDefault="004A6D52" w:rsidP="008C28E1">
      <w:pPr>
        <w:adjustRightInd w:val="0"/>
        <w:snapToGrid w:val="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00CF68B9" w:rsidRPr="00771A28">
        <w:rPr>
          <w:rFonts w:ascii="Times New Roman" w:eastAsia="黑体" w:hAnsi="Times New Roman"/>
          <w:sz w:val="21"/>
          <w:szCs w:val="21"/>
          <w:lang w:eastAsia="zh-CN"/>
        </w:rPr>
        <w:t>5.4</w:t>
      </w:r>
      <w:r w:rsidRPr="00771A28">
        <w:rPr>
          <w:rFonts w:ascii="Times New Roman" w:eastAsia="黑体" w:hAnsi="Times New Roman"/>
          <w:sz w:val="21"/>
          <w:szCs w:val="21"/>
          <w:lang w:eastAsia="zh-CN"/>
        </w:rPr>
        <w:t>-</w:t>
      </w:r>
      <w:r w:rsidR="008C28E1" w:rsidRPr="00771A28">
        <w:rPr>
          <w:rFonts w:ascii="Times New Roman" w:eastAsia="黑体" w:hAnsi="Times New Roman"/>
          <w:sz w:val="21"/>
          <w:szCs w:val="21"/>
          <w:lang w:eastAsia="zh-CN"/>
        </w:rPr>
        <w:t>2</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放喷池泄漏不同预测时间石油类贡献值与距离浓度关系图</w:t>
      </w:r>
    </w:p>
    <w:p w14:paraId="6DC20E7E" w14:textId="519BEA07" w:rsidR="004A6D52" w:rsidRPr="00771A28" w:rsidRDefault="004A6D52" w:rsidP="00CF68B9">
      <w:pPr>
        <w:snapToGrid w:val="0"/>
        <w:spacing w:line="360" w:lineRule="auto"/>
        <w:ind w:firstLineChars="200" w:firstLine="480"/>
        <w:jc w:val="both"/>
        <w:rPr>
          <w:rFonts w:ascii="Times New Roman" w:hAnsi="Times New Roman"/>
          <w:sz w:val="24"/>
          <w:szCs w:val="24"/>
          <w:lang w:eastAsia="zh-CN"/>
        </w:rPr>
      </w:pPr>
      <w:bookmarkStart w:id="296" w:name="_Toc449942877"/>
      <w:bookmarkStart w:id="297" w:name="_Toc449394636"/>
      <w:r w:rsidRPr="00771A28">
        <w:rPr>
          <w:rFonts w:ascii="宋体" w:hAnsi="宋体" w:cs="宋体" w:hint="eastAsia"/>
          <w:sz w:val="24"/>
          <w:szCs w:val="24"/>
          <w:lang w:eastAsia="zh-CN"/>
        </w:rPr>
        <w:t>③</w:t>
      </w:r>
      <w:r w:rsidRPr="00771A28">
        <w:rPr>
          <w:rFonts w:ascii="Times New Roman" w:hAnsi="Times New Roman"/>
          <w:sz w:val="24"/>
          <w:szCs w:val="24"/>
          <w:lang w:eastAsia="zh-CN"/>
        </w:rPr>
        <w:t>地下水中氯离子的超标及影响距离计算结果见表</w:t>
      </w:r>
      <w:r w:rsidR="007029B3" w:rsidRPr="00771A28">
        <w:rPr>
          <w:rFonts w:ascii="Times New Roman" w:hAnsi="Times New Roman"/>
          <w:sz w:val="24"/>
          <w:szCs w:val="24"/>
          <w:lang w:eastAsia="zh-CN"/>
        </w:rPr>
        <w:t>5.4</w:t>
      </w:r>
      <w:r w:rsidRPr="00771A28">
        <w:rPr>
          <w:rFonts w:ascii="Times New Roman" w:hAnsi="Times New Roman"/>
          <w:sz w:val="24"/>
          <w:szCs w:val="24"/>
          <w:lang w:eastAsia="zh-CN"/>
        </w:rPr>
        <w:t>-</w:t>
      </w:r>
      <w:r w:rsidR="007029B3" w:rsidRPr="00771A28">
        <w:rPr>
          <w:rFonts w:ascii="Times New Roman" w:hAnsi="Times New Roman"/>
          <w:sz w:val="24"/>
          <w:szCs w:val="24"/>
          <w:lang w:eastAsia="zh-CN"/>
        </w:rPr>
        <w:t>5</w:t>
      </w:r>
      <w:r w:rsidRPr="00771A28">
        <w:rPr>
          <w:rFonts w:ascii="Times New Roman" w:hAnsi="Times New Roman"/>
          <w:sz w:val="24"/>
          <w:szCs w:val="24"/>
          <w:lang w:eastAsia="zh-CN"/>
        </w:rPr>
        <w:t>及图</w:t>
      </w:r>
      <w:r w:rsidR="007029B3" w:rsidRPr="00771A28">
        <w:rPr>
          <w:rFonts w:ascii="Times New Roman" w:hAnsi="Times New Roman"/>
          <w:sz w:val="24"/>
          <w:szCs w:val="24"/>
          <w:lang w:eastAsia="zh-CN"/>
        </w:rPr>
        <w:t>5.4</w:t>
      </w:r>
      <w:r w:rsidRPr="00771A28">
        <w:rPr>
          <w:rFonts w:ascii="Times New Roman" w:hAnsi="Times New Roman"/>
          <w:sz w:val="24"/>
          <w:szCs w:val="24"/>
          <w:lang w:eastAsia="zh-CN"/>
        </w:rPr>
        <w:t>-</w:t>
      </w:r>
      <w:r w:rsidR="008C28E1" w:rsidRPr="00771A28">
        <w:rPr>
          <w:rFonts w:ascii="Times New Roman" w:hAnsi="Times New Roman"/>
          <w:sz w:val="24"/>
          <w:szCs w:val="24"/>
          <w:lang w:eastAsia="zh-CN"/>
        </w:rPr>
        <w:t>3</w:t>
      </w:r>
      <w:r w:rsidRPr="00771A28">
        <w:rPr>
          <w:rFonts w:ascii="Times New Roman" w:hAnsi="Times New Roman"/>
          <w:sz w:val="24"/>
          <w:szCs w:val="24"/>
          <w:lang w:eastAsia="zh-CN"/>
        </w:rPr>
        <w:t>。</w:t>
      </w:r>
    </w:p>
    <w:p w14:paraId="48B2E7CB" w14:textId="77777777" w:rsidR="004A6D52" w:rsidRPr="00771A28" w:rsidRDefault="004A6D52" w:rsidP="00AC7BA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D87027" w:rsidRPr="00771A28">
        <w:rPr>
          <w:rFonts w:ascii="Times New Roman" w:eastAsia="黑体" w:hAnsi="Times New Roman"/>
          <w:sz w:val="21"/>
          <w:szCs w:val="21"/>
          <w:lang w:eastAsia="zh-CN"/>
        </w:rPr>
        <w:t>5.4-5</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放喷池泄漏地下水中氯离子超标及影响距离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952"/>
        <w:gridCol w:w="1494"/>
        <w:gridCol w:w="1658"/>
        <w:gridCol w:w="1328"/>
        <w:gridCol w:w="1494"/>
        <w:gridCol w:w="1374"/>
      </w:tblGrid>
      <w:tr w:rsidR="0083163B" w:rsidRPr="00771A28" w14:paraId="606B713E" w14:textId="77777777" w:rsidTr="00834927">
        <w:trPr>
          <w:trHeight w:val="590"/>
          <w:jc w:val="center"/>
        </w:trPr>
        <w:tc>
          <w:tcPr>
            <w:tcW w:w="573" w:type="pct"/>
            <w:vAlign w:val="center"/>
          </w:tcPr>
          <w:p w14:paraId="12731F81" w14:textId="77777777" w:rsidR="00834927" w:rsidRPr="00771A28" w:rsidRDefault="00834927" w:rsidP="004A6D52">
            <w:pPr>
              <w:adjustRightInd w:val="0"/>
              <w:snapToGrid w:val="0"/>
              <w:jc w:val="center"/>
              <w:rPr>
                <w:rFonts w:ascii="Times New Roman" w:hAnsi="Times New Roman"/>
                <w:b/>
                <w:sz w:val="21"/>
                <w:szCs w:val="21"/>
              </w:rPr>
            </w:pPr>
            <w:r w:rsidRPr="00771A28">
              <w:rPr>
                <w:rFonts w:ascii="Times New Roman" w:hAnsi="Times New Roman"/>
                <w:b/>
                <w:sz w:val="21"/>
                <w:szCs w:val="21"/>
              </w:rPr>
              <w:t>污染时间</w:t>
            </w:r>
          </w:p>
        </w:tc>
        <w:tc>
          <w:tcPr>
            <w:tcW w:w="900" w:type="pct"/>
            <w:vAlign w:val="center"/>
          </w:tcPr>
          <w:p w14:paraId="658C59A6" w14:textId="77777777" w:rsidR="00834927" w:rsidRPr="00771A28" w:rsidRDefault="00834927" w:rsidP="004A6D52">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中心点迁移距离（</w:t>
            </w:r>
            <w:r w:rsidRPr="00771A28">
              <w:rPr>
                <w:rFonts w:ascii="Times New Roman" w:hAnsi="Times New Roman"/>
                <w:b/>
                <w:sz w:val="21"/>
                <w:szCs w:val="21"/>
                <w:lang w:eastAsia="zh-CN"/>
              </w:rPr>
              <w:t>m</w:t>
            </w:r>
            <w:r w:rsidRPr="00771A28">
              <w:rPr>
                <w:rFonts w:ascii="Times New Roman" w:hAnsi="Times New Roman"/>
                <w:b/>
                <w:sz w:val="21"/>
                <w:szCs w:val="21"/>
                <w:lang w:eastAsia="zh-CN"/>
              </w:rPr>
              <w:t>）</w:t>
            </w:r>
          </w:p>
        </w:tc>
        <w:tc>
          <w:tcPr>
            <w:tcW w:w="999" w:type="pct"/>
            <w:vAlign w:val="center"/>
          </w:tcPr>
          <w:p w14:paraId="54582193" w14:textId="77777777" w:rsidR="00834927" w:rsidRPr="00771A28" w:rsidRDefault="00834927" w:rsidP="004A6D52">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中心点处浓度（</w:t>
            </w:r>
            <w:r w:rsidRPr="00771A28">
              <w:rPr>
                <w:rFonts w:ascii="Times New Roman" w:hAnsi="Times New Roman"/>
                <w:b/>
                <w:sz w:val="21"/>
                <w:szCs w:val="21"/>
                <w:lang w:eastAsia="zh-CN"/>
              </w:rPr>
              <w:t>mg/L</w:t>
            </w:r>
            <w:r w:rsidRPr="00771A28">
              <w:rPr>
                <w:rFonts w:ascii="Times New Roman" w:hAnsi="Times New Roman"/>
                <w:b/>
                <w:sz w:val="21"/>
                <w:szCs w:val="21"/>
                <w:lang w:eastAsia="zh-CN"/>
              </w:rPr>
              <w:t>）</w:t>
            </w:r>
          </w:p>
        </w:tc>
        <w:tc>
          <w:tcPr>
            <w:tcW w:w="800" w:type="pct"/>
            <w:vAlign w:val="center"/>
          </w:tcPr>
          <w:p w14:paraId="540CF04C" w14:textId="77777777" w:rsidR="00834927" w:rsidRPr="00771A28" w:rsidRDefault="00834927" w:rsidP="004A6D52">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叠加后浓度（</w:t>
            </w:r>
            <w:r w:rsidRPr="00771A28">
              <w:rPr>
                <w:rFonts w:ascii="Times New Roman" w:hAnsi="Times New Roman"/>
                <w:b/>
                <w:sz w:val="21"/>
                <w:szCs w:val="21"/>
                <w:lang w:eastAsia="zh-CN"/>
              </w:rPr>
              <w:t>mg/L</w:t>
            </w:r>
            <w:r w:rsidRPr="00771A28">
              <w:rPr>
                <w:rFonts w:ascii="Times New Roman" w:hAnsi="Times New Roman"/>
                <w:b/>
                <w:sz w:val="21"/>
                <w:szCs w:val="21"/>
                <w:lang w:eastAsia="zh-CN"/>
              </w:rPr>
              <w:t>）</w:t>
            </w:r>
          </w:p>
        </w:tc>
        <w:tc>
          <w:tcPr>
            <w:tcW w:w="900" w:type="pct"/>
            <w:vAlign w:val="center"/>
          </w:tcPr>
          <w:p w14:paraId="0F6B8308" w14:textId="77777777" w:rsidR="00834927" w:rsidRPr="00771A28" w:rsidRDefault="00834927" w:rsidP="004A6D52">
            <w:pPr>
              <w:adjustRightInd w:val="0"/>
              <w:snapToGrid w:val="0"/>
              <w:jc w:val="center"/>
              <w:rPr>
                <w:rFonts w:ascii="Times New Roman" w:hAnsi="Times New Roman"/>
                <w:b/>
                <w:sz w:val="21"/>
                <w:szCs w:val="21"/>
              </w:rPr>
            </w:pPr>
            <w:r w:rsidRPr="00771A28">
              <w:rPr>
                <w:rFonts w:ascii="Times New Roman" w:hAnsi="Times New Roman"/>
                <w:b/>
                <w:sz w:val="21"/>
                <w:szCs w:val="21"/>
              </w:rPr>
              <w:t>最远超标距离（</w:t>
            </w:r>
            <w:r w:rsidRPr="00771A28">
              <w:rPr>
                <w:rFonts w:ascii="Times New Roman" w:hAnsi="Times New Roman"/>
                <w:b/>
                <w:sz w:val="21"/>
                <w:szCs w:val="21"/>
              </w:rPr>
              <w:t>m</w:t>
            </w:r>
            <w:r w:rsidRPr="00771A28">
              <w:rPr>
                <w:rFonts w:ascii="Times New Roman" w:hAnsi="Times New Roman"/>
                <w:b/>
                <w:sz w:val="21"/>
                <w:szCs w:val="21"/>
              </w:rPr>
              <w:t>）</w:t>
            </w:r>
          </w:p>
        </w:tc>
        <w:tc>
          <w:tcPr>
            <w:tcW w:w="828" w:type="pct"/>
            <w:vAlign w:val="center"/>
          </w:tcPr>
          <w:p w14:paraId="37FF83AE" w14:textId="77777777" w:rsidR="00834927" w:rsidRPr="00771A28" w:rsidRDefault="00834927" w:rsidP="004A6D52">
            <w:pPr>
              <w:adjustRightInd w:val="0"/>
              <w:snapToGrid w:val="0"/>
              <w:jc w:val="center"/>
              <w:rPr>
                <w:rFonts w:ascii="Times New Roman" w:hAnsi="Times New Roman"/>
                <w:b/>
                <w:sz w:val="21"/>
                <w:szCs w:val="21"/>
              </w:rPr>
            </w:pPr>
            <w:r w:rsidRPr="00771A28">
              <w:rPr>
                <w:rFonts w:ascii="Times New Roman" w:hAnsi="Times New Roman"/>
                <w:b/>
                <w:sz w:val="21"/>
                <w:szCs w:val="21"/>
              </w:rPr>
              <w:t>最远影响距离（</w:t>
            </w:r>
            <w:r w:rsidRPr="00771A28">
              <w:rPr>
                <w:rFonts w:ascii="Times New Roman" w:hAnsi="Times New Roman"/>
                <w:b/>
                <w:sz w:val="21"/>
                <w:szCs w:val="21"/>
              </w:rPr>
              <w:t>m</w:t>
            </w:r>
            <w:r w:rsidRPr="00771A28">
              <w:rPr>
                <w:rFonts w:ascii="Times New Roman" w:hAnsi="Times New Roman"/>
                <w:b/>
                <w:sz w:val="21"/>
                <w:szCs w:val="21"/>
              </w:rPr>
              <w:t>）</w:t>
            </w:r>
          </w:p>
        </w:tc>
      </w:tr>
      <w:tr w:rsidR="00F11333" w:rsidRPr="00771A28" w14:paraId="61837958" w14:textId="77777777" w:rsidTr="00834927">
        <w:trPr>
          <w:trHeight w:val="270"/>
          <w:jc w:val="center"/>
        </w:trPr>
        <w:tc>
          <w:tcPr>
            <w:tcW w:w="573" w:type="pct"/>
            <w:vAlign w:val="center"/>
          </w:tcPr>
          <w:p w14:paraId="14E438DC" w14:textId="77777777" w:rsidR="00F11333" w:rsidRPr="00771A28" w:rsidRDefault="00F11333" w:rsidP="00F11333">
            <w:pPr>
              <w:adjustRightInd w:val="0"/>
              <w:snapToGrid w:val="0"/>
              <w:jc w:val="center"/>
              <w:rPr>
                <w:rFonts w:ascii="Times New Roman" w:hAnsi="Times New Roman"/>
                <w:bCs/>
                <w:sz w:val="21"/>
                <w:szCs w:val="21"/>
              </w:rPr>
            </w:pPr>
            <w:r w:rsidRPr="00771A28">
              <w:rPr>
                <w:rFonts w:ascii="Times New Roman" w:hAnsi="Times New Roman"/>
                <w:bCs/>
                <w:sz w:val="21"/>
                <w:szCs w:val="21"/>
              </w:rPr>
              <w:t>100d</w:t>
            </w:r>
          </w:p>
        </w:tc>
        <w:tc>
          <w:tcPr>
            <w:tcW w:w="900" w:type="pct"/>
            <w:vAlign w:val="center"/>
          </w:tcPr>
          <w:p w14:paraId="12660187" w14:textId="02901218" w:rsidR="00F11333" w:rsidRPr="00771A28" w:rsidRDefault="00F11333" w:rsidP="00F11333">
            <w:pPr>
              <w:adjustRightInd w:val="0"/>
              <w:snapToGrid w:val="0"/>
              <w:jc w:val="center"/>
              <w:rPr>
                <w:rFonts w:ascii="Times New Roman" w:hAnsi="Times New Roman"/>
                <w:bCs/>
                <w:sz w:val="21"/>
                <w:szCs w:val="21"/>
              </w:rPr>
            </w:pPr>
            <w:r w:rsidRPr="00771A28">
              <w:rPr>
                <w:rFonts w:ascii="Times New Roman" w:hAnsi="Times New Roman"/>
                <w:bCs/>
                <w:sz w:val="21"/>
                <w:szCs w:val="21"/>
              </w:rPr>
              <w:t>10</w:t>
            </w:r>
          </w:p>
        </w:tc>
        <w:tc>
          <w:tcPr>
            <w:tcW w:w="999" w:type="pct"/>
            <w:vAlign w:val="center"/>
          </w:tcPr>
          <w:p w14:paraId="6E5554F5" w14:textId="4528B9CC" w:rsidR="00F11333" w:rsidRPr="00771A28" w:rsidRDefault="00F11333" w:rsidP="00F11333">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105.10</w:t>
            </w:r>
          </w:p>
        </w:tc>
        <w:tc>
          <w:tcPr>
            <w:tcW w:w="800" w:type="pct"/>
            <w:vAlign w:val="center"/>
          </w:tcPr>
          <w:p w14:paraId="5AA92EB1" w14:textId="4D4740C2" w:rsidR="00F11333" w:rsidRPr="00771A28" w:rsidRDefault="00F11333" w:rsidP="00F11333">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125.90</w:t>
            </w:r>
          </w:p>
        </w:tc>
        <w:tc>
          <w:tcPr>
            <w:tcW w:w="900" w:type="pct"/>
            <w:vAlign w:val="center"/>
          </w:tcPr>
          <w:p w14:paraId="27712786" w14:textId="2E2BDAFE" w:rsidR="00F11333" w:rsidRPr="00771A28" w:rsidRDefault="00F11333" w:rsidP="00F11333">
            <w:pPr>
              <w:adjustRightInd w:val="0"/>
              <w:snapToGrid w:val="0"/>
              <w:jc w:val="center"/>
              <w:rPr>
                <w:rFonts w:ascii="Times New Roman" w:hAnsi="Times New Roman"/>
                <w:bCs/>
                <w:sz w:val="21"/>
                <w:szCs w:val="21"/>
              </w:rPr>
            </w:pPr>
            <w:r w:rsidRPr="00771A28">
              <w:rPr>
                <w:rFonts w:ascii="Times New Roman" w:hAnsi="Times New Roman"/>
                <w:bCs/>
                <w:sz w:val="21"/>
                <w:szCs w:val="21"/>
              </w:rPr>
              <w:t>/</w:t>
            </w:r>
          </w:p>
        </w:tc>
        <w:tc>
          <w:tcPr>
            <w:tcW w:w="828" w:type="pct"/>
            <w:vAlign w:val="center"/>
          </w:tcPr>
          <w:p w14:paraId="73A379C5" w14:textId="3428B6F4" w:rsidR="00F11333" w:rsidRPr="00771A28" w:rsidRDefault="00F11333" w:rsidP="00F11333">
            <w:pPr>
              <w:adjustRightInd w:val="0"/>
              <w:snapToGrid w:val="0"/>
              <w:jc w:val="center"/>
              <w:rPr>
                <w:rFonts w:ascii="Times New Roman" w:hAnsi="Times New Roman"/>
                <w:bCs/>
                <w:sz w:val="21"/>
                <w:szCs w:val="21"/>
              </w:rPr>
            </w:pPr>
            <w:r w:rsidRPr="00771A28">
              <w:rPr>
                <w:rFonts w:ascii="Times New Roman" w:hAnsi="Times New Roman"/>
                <w:bCs/>
                <w:sz w:val="21"/>
                <w:szCs w:val="21"/>
              </w:rPr>
              <w:t>35</w:t>
            </w:r>
          </w:p>
        </w:tc>
      </w:tr>
      <w:tr w:rsidR="00F11333" w:rsidRPr="00771A28" w14:paraId="6BE92428" w14:textId="77777777" w:rsidTr="00834927">
        <w:trPr>
          <w:trHeight w:val="248"/>
          <w:jc w:val="center"/>
        </w:trPr>
        <w:tc>
          <w:tcPr>
            <w:tcW w:w="573" w:type="pct"/>
            <w:vAlign w:val="center"/>
          </w:tcPr>
          <w:p w14:paraId="0BD30BB3" w14:textId="77777777" w:rsidR="00F11333" w:rsidRPr="00771A28" w:rsidRDefault="00F11333" w:rsidP="00F11333">
            <w:pPr>
              <w:adjustRightInd w:val="0"/>
              <w:snapToGrid w:val="0"/>
              <w:jc w:val="center"/>
              <w:rPr>
                <w:rFonts w:ascii="Times New Roman" w:hAnsi="Times New Roman"/>
                <w:bCs/>
                <w:sz w:val="21"/>
                <w:szCs w:val="21"/>
              </w:rPr>
            </w:pPr>
            <w:r w:rsidRPr="00771A28">
              <w:rPr>
                <w:rFonts w:ascii="Times New Roman" w:hAnsi="Times New Roman"/>
                <w:bCs/>
                <w:sz w:val="21"/>
                <w:szCs w:val="21"/>
              </w:rPr>
              <w:t>365d</w:t>
            </w:r>
          </w:p>
        </w:tc>
        <w:tc>
          <w:tcPr>
            <w:tcW w:w="900" w:type="pct"/>
            <w:vAlign w:val="center"/>
          </w:tcPr>
          <w:p w14:paraId="3A7486A1" w14:textId="28401E65" w:rsidR="00F11333" w:rsidRPr="00771A28" w:rsidRDefault="00F11333" w:rsidP="00F11333">
            <w:pPr>
              <w:adjustRightInd w:val="0"/>
              <w:snapToGrid w:val="0"/>
              <w:jc w:val="center"/>
              <w:rPr>
                <w:rFonts w:ascii="Times New Roman" w:hAnsi="Times New Roman"/>
                <w:bCs/>
                <w:sz w:val="21"/>
                <w:szCs w:val="21"/>
              </w:rPr>
            </w:pPr>
            <w:r w:rsidRPr="00771A28">
              <w:rPr>
                <w:rFonts w:ascii="Times New Roman" w:hAnsi="Times New Roman"/>
                <w:bCs/>
                <w:sz w:val="21"/>
                <w:szCs w:val="21"/>
              </w:rPr>
              <w:t>38</w:t>
            </w:r>
          </w:p>
        </w:tc>
        <w:tc>
          <w:tcPr>
            <w:tcW w:w="999" w:type="pct"/>
            <w:vAlign w:val="center"/>
          </w:tcPr>
          <w:p w14:paraId="235D9599" w14:textId="4269C97E" w:rsidR="00F11333" w:rsidRPr="00771A28" w:rsidRDefault="00F11333" w:rsidP="00F11333">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29.31</w:t>
            </w:r>
          </w:p>
        </w:tc>
        <w:tc>
          <w:tcPr>
            <w:tcW w:w="800" w:type="pct"/>
            <w:vAlign w:val="center"/>
          </w:tcPr>
          <w:p w14:paraId="5840D085" w14:textId="2B380E72" w:rsidR="00F11333" w:rsidRPr="00771A28" w:rsidRDefault="00F11333" w:rsidP="00F11333">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50.11</w:t>
            </w:r>
          </w:p>
        </w:tc>
        <w:tc>
          <w:tcPr>
            <w:tcW w:w="900" w:type="pct"/>
            <w:vAlign w:val="center"/>
          </w:tcPr>
          <w:p w14:paraId="498C5229" w14:textId="77777777" w:rsidR="00F11333" w:rsidRPr="00771A28" w:rsidRDefault="00F11333" w:rsidP="00F11333">
            <w:pPr>
              <w:adjustRightInd w:val="0"/>
              <w:snapToGrid w:val="0"/>
              <w:jc w:val="center"/>
              <w:rPr>
                <w:rFonts w:ascii="Times New Roman" w:hAnsi="Times New Roman"/>
                <w:bCs/>
                <w:sz w:val="21"/>
                <w:szCs w:val="21"/>
              </w:rPr>
            </w:pPr>
            <w:r w:rsidRPr="00771A28">
              <w:rPr>
                <w:rFonts w:ascii="Times New Roman" w:hAnsi="Times New Roman"/>
                <w:bCs/>
                <w:sz w:val="21"/>
                <w:szCs w:val="21"/>
              </w:rPr>
              <w:t>/</w:t>
            </w:r>
          </w:p>
        </w:tc>
        <w:tc>
          <w:tcPr>
            <w:tcW w:w="828" w:type="pct"/>
            <w:vAlign w:val="center"/>
          </w:tcPr>
          <w:p w14:paraId="49F23507" w14:textId="107BD887" w:rsidR="00F11333" w:rsidRPr="00771A28" w:rsidRDefault="00F11333" w:rsidP="00F11333">
            <w:pPr>
              <w:adjustRightInd w:val="0"/>
              <w:snapToGrid w:val="0"/>
              <w:jc w:val="center"/>
              <w:rPr>
                <w:rFonts w:ascii="Times New Roman" w:hAnsi="Times New Roman"/>
                <w:bCs/>
                <w:sz w:val="21"/>
                <w:szCs w:val="21"/>
              </w:rPr>
            </w:pPr>
            <w:r w:rsidRPr="00771A28">
              <w:rPr>
                <w:rFonts w:ascii="Times New Roman" w:hAnsi="Times New Roman"/>
                <w:bCs/>
                <w:sz w:val="21"/>
                <w:szCs w:val="21"/>
              </w:rPr>
              <w:t>53</w:t>
            </w:r>
          </w:p>
        </w:tc>
      </w:tr>
      <w:tr w:rsidR="00F11333" w:rsidRPr="00771A28" w14:paraId="04B7EE84" w14:textId="77777777" w:rsidTr="00834927">
        <w:trPr>
          <w:trHeight w:val="270"/>
          <w:jc w:val="center"/>
        </w:trPr>
        <w:tc>
          <w:tcPr>
            <w:tcW w:w="573" w:type="pct"/>
            <w:vAlign w:val="center"/>
          </w:tcPr>
          <w:p w14:paraId="6A1D11D5" w14:textId="77777777" w:rsidR="00F11333" w:rsidRPr="00771A28" w:rsidRDefault="00F11333" w:rsidP="00F11333">
            <w:pPr>
              <w:adjustRightInd w:val="0"/>
              <w:snapToGrid w:val="0"/>
              <w:jc w:val="center"/>
              <w:rPr>
                <w:rFonts w:ascii="Times New Roman" w:hAnsi="Times New Roman"/>
                <w:bCs/>
                <w:sz w:val="21"/>
                <w:szCs w:val="21"/>
              </w:rPr>
            </w:pPr>
            <w:r w:rsidRPr="00771A28">
              <w:rPr>
                <w:rFonts w:ascii="Times New Roman" w:hAnsi="Times New Roman"/>
                <w:bCs/>
                <w:sz w:val="21"/>
                <w:szCs w:val="21"/>
              </w:rPr>
              <w:t>1000d</w:t>
            </w:r>
          </w:p>
        </w:tc>
        <w:tc>
          <w:tcPr>
            <w:tcW w:w="900" w:type="pct"/>
            <w:vAlign w:val="center"/>
          </w:tcPr>
          <w:p w14:paraId="78420998" w14:textId="6A65B8CA" w:rsidR="00F11333" w:rsidRPr="00771A28" w:rsidRDefault="00F11333" w:rsidP="00F11333">
            <w:pPr>
              <w:adjustRightInd w:val="0"/>
              <w:snapToGrid w:val="0"/>
              <w:jc w:val="center"/>
              <w:rPr>
                <w:rFonts w:ascii="Times New Roman" w:hAnsi="Times New Roman"/>
                <w:bCs/>
                <w:sz w:val="21"/>
                <w:szCs w:val="21"/>
              </w:rPr>
            </w:pPr>
            <w:r w:rsidRPr="00771A28">
              <w:rPr>
                <w:rFonts w:ascii="Times New Roman" w:hAnsi="Times New Roman"/>
                <w:bCs/>
                <w:sz w:val="21"/>
                <w:szCs w:val="21"/>
                <w:lang w:eastAsia="zh-CN"/>
              </w:rPr>
              <w:t>103</w:t>
            </w:r>
          </w:p>
        </w:tc>
        <w:tc>
          <w:tcPr>
            <w:tcW w:w="999" w:type="pct"/>
            <w:vAlign w:val="center"/>
          </w:tcPr>
          <w:p w14:paraId="1876F7AB" w14:textId="0E359824" w:rsidR="00F11333" w:rsidRPr="00771A28" w:rsidRDefault="00F11333" w:rsidP="00F11333">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10.74</w:t>
            </w:r>
          </w:p>
        </w:tc>
        <w:tc>
          <w:tcPr>
            <w:tcW w:w="800" w:type="pct"/>
            <w:vAlign w:val="center"/>
          </w:tcPr>
          <w:p w14:paraId="270820E2" w14:textId="3CB7AA46" w:rsidR="00F11333" w:rsidRPr="00771A28" w:rsidRDefault="00F11333" w:rsidP="00F11333">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31.54</w:t>
            </w:r>
          </w:p>
        </w:tc>
        <w:tc>
          <w:tcPr>
            <w:tcW w:w="900" w:type="pct"/>
            <w:vAlign w:val="center"/>
          </w:tcPr>
          <w:p w14:paraId="7DE235B2" w14:textId="77777777" w:rsidR="00F11333" w:rsidRPr="00771A28" w:rsidRDefault="00F11333" w:rsidP="00F11333">
            <w:pPr>
              <w:adjustRightInd w:val="0"/>
              <w:snapToGrid w:val="0"/>
              <w:jc w:val="center"/>
              <w:rPr>
                <w:rFonts w:ascii="Times New Roman" w:hAnsi="Times New Roman"/>
                <w:bCs/>
                <w:sz w:val="21"/>
                <w:szCs w:val="21"/>
              </w:rPr>
            </w:pPr>
            <w:r w:rsidRPr="00771A28">
              <w:rPr>
                <w:rFonts w:ascii="Times New Roman" w:hAnsi="Times New Roman"/>
                <w:bCs/>
                <w:sz w:val="21"/>
                <w:szCs w:val="21"/>
              </w:rPr>
              <w:t>/</w:t>
            </w:r>
          </w:p>
        </w:tc>
        <w:tc>
          <w:tcPr>
            <w:tcW w:w="828" w:type="pct"/>
            <w:vAlign w:val="center"/>
          </w:tcPr>
          <w:p w14:paraId="3D947E24" w14:textId="6472660A" w:rsidR="00F11333" w:rsidRPr="00771A28" w:rsidRDefault="00F11333" w:rsidP="00F11333">
            <w:pPr>
              <w:adjustRightInd w:val="0"/>
              <w:snapToGrid w:val="0"/>
              <w:jc w:val="center"/>
              <w:rPr>
                <w:rFonts w:ascii="Times New Roman" w:hAnsi="Times New Roman"/>
                <w:bCs/>
                <w:sz w:val="21"/>
                <w:szCs w:val="21"/>
              </w:rPr>
            </w:pPr>
            <w:r w:rsidRPr="00771A28">
              <w:rPr>
                <w:rFonts w:ascii="Times New Roman" w:hAnsi="Times New Roman"/>
                <w:bCs/>
                <w:sz w:val="21"/>
                <w:szCs w:val="21"/>
              </w:rPr>
              <w:t>/</w:t>
            </w:r>
          </w:p>
        </w:tc>
      </w:tr>
      <w:tr w:rsidR="00F11333" w:rsidRPr="00771A28" w14:paraId="601EBEAA" w14:textId="77777777" w:rsidTr="00834927">
        <w:trPr>
          <w:trHeight w:val="248"/>
          <w:jc w:val="center"/>
        </w:trPr>
        <w:tc>
          <w:tcPr>
            <w:tcW w:w="573" w:type="pct"/>
            <w:vAlign w:val="center"/>
          </w:tcPr>
          <w:p w14:paraId="1F4603B7" w14:textId="77777777" w:rsidR="00F11333" w:rsidRPr="00771A28" w:rsidRDefault="00F11333" w:rsidP="00F11333">
            <w:pPr>
              <w:adjustRightInd w:val="0"/>
              <w:snapToGrid w:val="0"/>
              <w:jc w:val="center"/>
              <w:rPr>
                <w:rFonts w:ascii="Times New Roman" w:hAnsi="Times New Roman"/>
                <w:bCs/>
                <w:sz w:val="21"/>
                <w:szCs w:val="21"/>
              </w:rPr>
            </w:pPr>
            <w:r w:rsidRPr="00771A28">
              <w:rPr>
                <w:rFonts w:ascii="Times New Roman" w:hAnsi="Times New Roman"/>
                <w:bCs/>
                <w:sz w:val="21"/>
                <w:szCs w:val="21"/>
              </w:rPr>
              <w:t>3650d</w:t>
            </w:r>
          </w:p>
        </w:tc>
        <w:tc>
          <w:tcPr>
            <w:tcW w:w="900" w:type="pct"/>
            <w:vAlign w:val="center"/>
          </w:tcPr>
          <w:p w14:paraId="5C093B13" w14:textId="4CC403B9" w:rsidR="00F11333" w:rsidRPr="00771A28" w:rsidRDefault="00F11333" w:rsidP="00F11333">
            <w:pPr>
              <w:adjustRightInd w:val="0"/>
              <w:snapToGrid w:val="0"/>
              <w:jc w:val="center"/>
              <w:rPr>
                <w:rFonts w:ascii="Times New Roman" w:hAnsi="Times New Roman"/>
                <w:bCs/>
                <w:sz w:val="21"/>
                <w:szCs w:val="21"/>
              </w:rPr>
            </w:pPr>
            <w:r w:rsidRPr="00771A28">
              <w:rPr>
                <w:rFonts w:ascii="Times New Roman" w:hAnsi="Times New Roman"/>
                <w:bCs/>
                <w:sz w:val="21"/>
                <w:szCs w:val="21"/>
                <w:lang w:eastAsia="zh-CN"/>
              </w:rPr>
              <w:t>375</w:t>
            </w:r>
          </w:p>
        </w:tc>
        <w:tc>
          <w:tcPr>
            <w:tcW w:w="999" w:type="pct"/>
            <w:vAlign w:val="center"/>
          </w:tcPr>
          <w:p w14:paraId="692C3F90" w14:textId="5E5C53EE" w:rsidR="00F11333" w:rsidRPr="00771A28" w:rsidRDefault="00F11333" w:rsidP="00F11333">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2.95</w:t>
            </w:r>
          </w:p>
        </w:tc>
        <w:tc>
          <w:tcPr>
            <w:tcW w:w="800" w:type="pct"/>
            <w:vAlign w:val="center"/>
          </w:tcPr>
          <w:p w14:paraId="618F5439" w14:textId="2037075B" w:rsidR="00F11333" w:rsidRPr="00771A28" w:rsidRDefault="004C58D1" w:rsidP="00F11333">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23.75</w:t>
            </w:r>
          </w:p>
        </w:tc>
        <w:tc>
          <w:tcPr>
            <w:tcW w:w="900" w:type="pct"/>
            <w:vAlign w:val="center"/>
          </w:tcPr>
          <w:p w14:paraId="529EF189" w14:textId="77777777" w:rsidR="00F11333" w:rsidRPr="00771A28" w:rsidRDefault="00F11333" w:rsidP="00F11333">
            <w:pPr>
              <w:adjustRightInd w:val="0"/>
              <w:snapToGrid w:val="0"/>
              <w:jc w:val="center"/>
              <w:rPr>
                <w:rFonts w:ascii="Times New Roman" w:hAnsi="Times New Roman"/>
                <w:bCs/>
                <w:sz w:val="21"/>
                <w:szCs w:val="21"/>
              </w:rPr>
            </w:pPr>
            <w:r w:rsidRPr="00771A28">
              <w:rPr>
                <w:rFonts w:ascii="Times New Roman" w:hAnsi="Times New Roman"/>
                <w:bCs/>
                <w:sz w:val="21"/>
                <w:szCs w:val="21"/>
              </w:rPr>
              <w:t>/</w:t>
            </w:r>
          </w:p>
        </w:tc>
        <w:tc>
          <w:tcPr>
            <w:tcW w:w="828" w:type="pct"/>
            <w:vAlign w:val="center"/>
          </w:tcPr>
          <w:p w14:paraId="73BE21AC" w14:textId="77777777" w:rsidR="00F11333" w:rsidRPr="00771A28" w:rsidRDefault="00F11333" w:rsidP="00F11333">
            <w:pPr>
              <w:adjustRightInd w:val="0"/>
              <w:snapToGrid w:val="0"/>
              <w:jc w:val="center"/>
              <w:rPr>
                <w:rFonts w:ascii="Times New Roman" w:hAnsi="Times New Roman"/>
                <w:bCs/>
                <w:sz w:val="21"/>
                <w:szCs w:val="21"/>
              </w:rPr>
            </w:pPr>
            <w:r w:rsidRPr="00771A28">
              <w:rPr>
                <w:rFonts w:ascii="Times New Roman" w:hAnsi="Times New Roman"/>
                <w:bCs/>
                <w:sz w:val="21"/>
                <w:szCs w:val="21"/>
              </w:rPr>
              <w:t>/</w:t>
            </w:r>
          </w:p>
        </w:tc>
      </w:tr>
    </w:tbl>
    <w:p w14:paraId="16857147" w14:textId="3037D0F1" w:rsidR="004A6D52" w:rsidRPr="00771A28" w:rsidRDefault="00F11333" w:rsidP="00AB51CD">
      <w:pPr>
        <w:adjustRightInd w:val="0"/>
        <w:snapToGrid w:val="0"/>
        <w:jc w:val="center"/>
        <w:rPr>
          <w:rFonts w:ascii="Times New Roman" w:hAnsi="Times New Roman"/>
          <w:bCs/>
          <w:sz w:val="21"/>
          <w:szCs w:val="21"/>
        </w:rPr>
      </w:pPr>
      <w:r w:rsidRPr="00771A28">
        <w:rPr>
          <w:rFonts w:ascii="Times New Roman" w:hAnsi="Times New Roman"/>
          <w:noProof/>
        </w:rPr>
        <w:drawing>
          <wp:inline distT="0" distB="0" distL="0" distR="0" wp14:anchorId="04D9319A" wp14:editId="632A3EE2">
            <wp:extent cx="2558845" cy="1705897"/>
            <wp:effectExtent l="0" t="0" r="0" b="889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569158" cy="1712772"/>
                    </a:xfrm>
                    <a:prstGeom prst="rect">
                      <a:avLst/>
                    </a:prstGeom>
                  </pic:spPr>
                </pic:pic>
              </a:graphicData>
            </a:graphic>
          </wp:inline>
        </w:drawing>
      </w:r>
      <w:r w:rsidRPr="00771A28">
        <w:rPr>
          <w:rFonts w:ascii="Times New Roman" w:hAnsi="Times New Roman"/>
          <w:noProof/>
        </w:rPr>
        <w:drawing>
          <wp:inline distT="0" distB="0" distL="0" distR="0" wp14:anchorId="68577D1F" wp14:editId="3EF6B085">
            <wp:extent cx="2625213" cy="1750143"/>
            <wp:effectExtent l="0" t="0" r="3810" b="254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641366" cy="1760912"/>
                    </a:xfrm>
                    <a:prstGeom prst="rect">
                      <a:avLst/>
                    </a:prstGeom>
                  </pic:spPr>
                </pic:pic>
              </a:graphicData>
            </a:graphic>
          </wp:inline>
        </w:drawing>
      </w:r>
    </w:p>
    <w:p w14:paraId="18576B64" w14:textId="77777777" w:rsidR="004A6D52" w:rsidRPr="00771A28" w:rsidRDefault="004A6D52" w:rsidP="00AB51CD">
      <w:pPr>
        <w:pStyle w:val="af0"/>
        <w:adjustRightInd w:val="0"/>
        <w:snapToGrid w:val="0"/>
        <w:jc w:val="center"/>
        <w:rPr>
          <w:rFonts w:ascii="Times New Roman" w:hAnsi="Times New Roman"/>
          <w:bCs/>
          <w:sz w:val="21"/>
          <w:szCs w:val="21"/>
        </w:rPr>
      </w:pPr>
      <w:r w:rsidRPr="00771A28">
        <w:rPr>
          <w:rFonts w:ascii="Times New Roman" w:hAnsi="Times New Roman"/>
          <w:bCs/>
          <w:sz w:val="21"/>
          <w:szCs w:val="21"/>
        </w:rPr>
        <w:t xml:space="preserve">100d                 </w:t>
      </w:r>
      <w:r w:rsidR="00D87027" w:rsidRPr="00771A28">
        <w:rPr>
          <w:rFonts w:ascii="Times New Roman" w:hAnsi="Times New Roman"/>
          <w:bCs/>
          <w:sz w:val="21"/>
          <w:szCs w:val="21"/>
        </w:rPr>
        <w:t xml:space="preserve">                                  </w:t>
      </w:r>
      <w:r w:rsidRPr="00771A28">
        <w:rPr>
          <w:rFonts w:ascii="Times New Roman" w:hAnsi="Times New Roman"/>
          <w:bCs/>
          <w:sz w:val="21"/>
          <w:szCs w:val="21"/>
        </w:rPr>
        <w:t xml:space="preserve">              365d</w:t>
      </w:r>
    </w:p>
    <w:p w14:paraId="6CBF9073" w14:textId="3B7C1C4D" w:rsidR="004A6D52" w:rsidRPr="00771A28" w:rsidRDefault="00F11333" w:rsidP="00AB51CD">
      <w:pPr>
        <w:pStyle w:val="af0"/>
        <w:adjustRightInd w:val="0"/>
        <w:snapToGrid w:val="0"/>
        <w:jc w:val="center"/>
        <w:rPr>
          <w:rFonts w:ascii="Times New Roman" w:hAnsi="Times New Roman"/>
          <w:bCs/>
          <w:sz w:val="21"/>
          <w:szCs w:val="21"/>
        </w:rPr>
      </w:pPr>
      <w:r w:rsidRPr="00771A28">
        <w:rPr>
          <w:rFonts w:ascii="Times New Roman" w:hAnsi="Times New Roman"/>
          <w:noProof/>
        </w:rPr>
        <w:drawing>
          <wp:inline distT="0" distB="0" distL="0" distR="0" wp14:anchorId="4A7B5105" wp14:editId="0656BB00">
            <wp:extent cx="2529348" cy="1686232"/>
            <wp:effectExtent l="0" t="0" r="4445" b="9525"/>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531726" cy="1687817"/>
                    </a:xfrm>
                    <a:prstGeom prst="rect">
                      <a:avLst/>
                    </a:prstGeom>
                  </pic:spPr>
                </pic:pic>
              </a:graphicData>
            </a:graphic>
          </wp:inline>
        </w:drawing>
      </w:r>
      <w:r w:rsidRPr="00771A28">
        <w:rPr>
          <w:rFonts w:ascii="Times New Roman" w:hAnsi="Times New Roman"/>
          <w:noProof/>
        </w:rPr>
        <w:drawing>
          <wp:inline distT="0" distB="0" distL="0" distR="0" wp14:anchorId="23567B0F" wp14:editId="06DD4E97">
            <wp:extent cx="2499852" cy="1666568"/>
            <wp:effectExtent l="0" t="0" r="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504363" cy="1669576"/>
                    </a:xfrm>
                    <a:prstGeom prst="rect">
                      <a:avLst/>
                    </a:prstGeom>
                  </pic:spPr>
                </pic:pic>
              </a:graphicData>
            </a:graphic>
          </wp:inline>
        </w:drawing>
      </w:r>
    </w:p>
    <w:p w14:paraId="0C1583AB" w14:textId="77777777" w:rsidR="004A6D52" w:rsidRPr="00771A28" w:rsidRDefault="004A6D52" w:rsidP="00D87027">
      <w:pPr>
        <w:pStyle w:val="af0"/>
        <w:adjustRightInd w:val="0"/>
        <w:snapToGrid w:val="0"/>
        <w:jc w:val="center"/>
        <w:rPr>
          <w:rFonts w:ascii="Times New Roman" w:hAnsi="Times New Roman"/>
          <w:bCs/>
          <w:sz w:val="21"/>
          <w:szCs w:val="21"/>
        </w:rPr>
      </w:pPr>
      <w:r w:rsidRPr="00771A28">
        <w:rPr>
          <w:rFonts w:ascii="Times New Roman" w:hAnsi="Times New Roman"/>
          <w:bCs/>
          <w:sz w:val="21"/>
          <w:szCs w:val="21"/>
        </w:rPr>
        <w:t xml:space="preserve">1000d             </w:t>
      </w:r>
      <w:r w:rsidR="00D87027" w:rsidRPr="00771A28">
        <w:rPr>
          <w:rFonts w:ascii="Times New Roman" w:hAnsi="Times New Roman"/>
          <w:bCs/>
          <w:sz w:val="21"/>
          <w:szCs w:val="21"/>
        </w:rPr>
        <w:t xml:space="preserve">                                       </w:t>
      </w:r>
      <w:r w:rsidRPr="00771A28">
        <w:rPr>
          <w:rFonts w:ascii="Times New Roman" w:hAnsi="Times New Roman"/>
          <w:bCs/>
          <w:sz w:val="21"/>
          <w:szCs w:val="21"/>
        </w:rPr>
        <w:t xml:space="preserve">                   3650d</w:t>
      </w:r>
    </w:p>
    <w:p w14:paraId="3068DC36" w14:textId="1B0651B1" w:rsidR="004A6D52" w:rsidRPr="00771A28" w:rsidRDefault="004A6D52" w:rsidP="008C28E1">
      <w:pPr>
        <w:adjustRightInd w:val="0"/>
        <w:snapToGrid w:val="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00D87027" w:rsidRPr="00771A28">
        <w:rPr>
          <w:rFonts w:ascii="Times New Roman" w:eastAsia="黑体" w:hAnsi="Times New Roman"/>
          <w:sz w:val="21"/>
          <w:szCs w:val="21"/>
          <w:lang w:eastAsia="zh-CN"/>
        </w:rPr>
        <w:t>5.4</w:t>
      </w:r>
      <w:r w:rsidRPr="00771A28">
        <w:rPr>
          <w:rFonts w:ascii="Times New Roman" w:eastAsia="黑体" w:hAnsi="Times New Roman"/>
          <w:sz w:val="21"/>
          <w:szCs w:val="21"/>
          <w:lang w:eastAsia="zh-CN"/>
        </w:rPr>
        <w:t>-</w:t>
      </w:r>
      <w:r w:rsidR="008C28E1" w:rsidRPr="00771A28">
        <w:rPr>
          <w:rFonts w:ascii="Times New Roman" w:eastAsia="黑体" w:hAnsi="Times New Roman"/>
          <w:sz w:val="21"/>
          <w:szCs w:val="21"/>
          <w:lang w:eastAsia="zh-CN"/>
        </w:rPr>
        <w:t>3</w:t>
      </w:r>
      <w:r w:rsidRPr="00771A28">
        <w:rPr>
          <w:rFonts w:ascii="Times New Roman" w:eastAsia="黑体" w:hAnsi="Times New Roman"/>
          <w:sz w:val="21"/>
          <w:szCs w:val="21"/>
          <w:lang w:eastAsia="zh-CN"/>
        </w:rPr>
        <w:t xml:space="preserve"> </w:t>
      </w:r>
      <w:r w:rsidR="00D87027"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放喷池泄漏不同预测时间氯离子贡献值与距离浓度关系图</w:t>
      </w:r>
    </w:p>
    <w:p w14:paraId="3B11529D" w14:textId="77777777" w:rsidR="004A6D52" w:rsidRPr="00771A28" w:rsidRDefault="004A6D52" w:rsidP="00D8702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2</w:t>
      </w:r>
      <w:r w:rsidRPr="00771A28">
        <w:rPr>
          <w:rFonts w:ascii="Times New Roman" w:hAnsi="Times New Roman"/>
          <w:sz w:val="24"/>
          <w:szCs w:val="24"/>
          <w:lang w:eastAsia="zh-CN"/>
        </w:rPr>
        <w:t>）压裂过程中井筒破裂</w:t>
      </w:r>
    </w:p>
    <w:p w14:paraId="229B2389" w14:textId="200F7F03" w:rsidR="004A6D52" w:rsidRPr="00771A28" w:rsidRDefault="004A6D52" w:rsidP="00CF68B9">
      <w:pPr>
        <w:snapToGrid w:val="0"/>
        <w:spacing w:line="360" w:lineRule="auto"/>
        <w:ind w:firstLineChars="200" w:firstLine="480"/>
        <w:jc w:val="both"/>
        <w:rPr>
          <w:rFonts w:ascii="Times New Roman" w:hAnsi="Times New Roman"/>
          <w:sz w:val="24"/>
          <w:szCs w:val="24"/>
          <w:lang w:eastAsia="zh-CN"/>
        </w:rPr>
      </w:pPr>
      <w:bookmarkStart w:id="298" w:name="_Toc7285"/>
      <w:r w:rsidRPr="00771A28">
        <w:rPr>
          <w:rFonts w:ascii="宋体" w:hAnsi="宋体" w:cs="宋体" w:hint="eastAsia"/>
          <w:sz w:val="24"/>
          <w:szCs w:val="24"/>
          <w:lang w:eastAsia="zh-CN"/>
        </w:rPr>
        <w:t>①</w:t>
      </w:r>
      <w:r w:rsidRPr="00771A28">
        <w:rPr>
          <w:rFonts w:ascii="Times New Roman" w:hAnsi="Times New Roman"/>
          <w:sz w:val="24"/>
          <w:szCs w:val="24"/>
          <w:lang w:eastAsia="zh-CN"/>
        </w:rPr>
        <w:t>地下水中</w:t>
      </w:r>
      <w:r w:rsidRPr="00771A28">
        <w:rPr>
          <w:rFonts w:ascii="Times New Roman" w:hAnsi="Times New Roman"/>
          <w:sz w:val="24"/>
          <w:szCs w:val="24"/>
          <w:lang w:eastAsia="zh-CN"/>
        </w:rPr>
        <w:t>COD</w:t>
      </w:r>
      <w:r w:rsidRPr="00771A28">
        <w:rPr>
          <w:rFonts w:ascii="Times New Roman" w:hAnsi="Times New Roman"/>
          <w:sz w:val="24"/>
          <w:szCs w:val="24"/>
          <w:vertAlign w:val="subscript"/>
          <w:lang w:eastAsia="zh-CN"/>
        </w:rPr>
        <w:t>Cr</w:t>
      </w:r>
      <w:r w:rsidRPr="00771A28">
        <w:rPr>
          <w:rFonts w:ascii="Times New Roman" w:hAnsi="Times New Roman"/>
          <w:sz w:val="24"/>
          <w:szCs w:val="24"/>
          <w:lang w:eastAsia="zh-CN"/>
        </w:rPr>
        <w:t>的超标及影响距离计算结果见表</w:t>
      </w:r>
      <w:r w:rsidR="007029B3" w:rsidRPr="00771A28">
        <w:rPr>
          <w:rFonts w:ascii="Times New Roman" w:hAnsi="Times New Roman"/>
          <w:sz w:val="24"/>
          <w:szCs w:val="24"/>
          <w:lang w:eastAsia="zh-CN"/>
        </w:rPr>
        <w:t>5.4-6</w:t>
      </w:r>
      <w:r w:rsidRPr="00771A28">
        <w:rPr>
          <w:rFonts w:ascii="Times New Roman" w:hAnsi="Times New Roman"/>
          <w:sz w:val="24"/>
          <w:szCs w:val="24"/>
          <w:lang w:eastAsia="zh-CN"/>
        </w:rPr>
        <w:t>及图</w:t>
      </w:r>
      <w:r w:rsidR="007029B3" w:rsidRPr="00771A28">
        <w:rPr>
          <w:rFonts w:ascii="Times New Roman" w:hAnsi="Times New Roman"/>
          <w:sz w:val="24"/>
          <w:szCs w:val="24"/>
          <w:lang w:eastAsia="zh-CN"/>
        </w:rPr>
        <w:t>5.4</w:t>
      </w:r>
      <w:r w:rsidRPr="00771A28">
        <w:rPr>
          <w:rFonts w:ascii="Times New Roman" w:hAnsi="Times New Roman"/>
          <w:sz w:val="24"/>
          <w:szCs w:val="24"/>
          <w:lang w:eastAsia="zh-CN"/>
        </w:rPr>
        <w:t>-</w:t>
      </w:r>
      <w:r w:rsidR="008C28E1" w:rsidRPr="00771A28">
        <w:rPr>
          <w:rFonts w:ascii="Times New Roman" w:hAnsi="Times New Roman"/>
          <w:sz w:val="24"/>
          <w:szCs w:val="24"/>
          <w:lang w:eastAsia="zh-CN"/>
        </w:rPr>
        <w:t>4</w:t>
      </w:r>
      <w:r w:rsidRPr="00771A28">
        <w:rPr>
          <w:rFonts w:ascii="Times New Roman" w:hAnsi="Times New Roman"/>
          <w:sz w:val="24"/>
          <w:szCs w:val="24"/>
          <w:lang w:eastAsia="zh-CN"/>
        </w:rPr>
        <w:t>。</w:t>
      </w:r>
    </w:p>
    <w:p w14:paraId="34AEF1B9" w14:textId="77777777" w:rsidR="004A6D52" w:rsidRPr="00771A28" w:rsidRDefault="004A6D52" w:rsidP="00AC7BA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7029B3" w:rsidRPr="00771A28">
        <w:rPr>
          <w:rFonts w:ascii="Times New Roman" w:eastAsia="黑体" w:hAnsi="Times New Roman"/>
          <w:sz w:val="21"/>
          <w:szCs w:val="21"/>
          <w:lang w:eastAsia="zh-CN"/>
        </w:rPr>
        <w:t>5.4-6</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压裂过程中井筒破裂地下水中</w:t>
      </w:r>
      <w:r w:rsidRPr="00771A28">
        <w:rPr>
          <w:rFonts w:ascii="Times New Roman" w:eastAsia="黑体" w:hAnsi="Times New Roman"/>
          <w:sz w:val="21"/>
          <w:szCs w:val="21"/>
          <w:lang w:eastAsia="zh-CN"/>
        </w:rPr>
        <w:t>COD</w:t>
      </w:r>
      <w:r w:rsidRPr="00771A28">
        <w:rPr>
          <w:rFonts w:ascii="Times New Roman" w:eastAsia="黑体" w:hAnsi="Times New Roman"/>
          <w:sz w:val="21"/>
          <w:szCs w:val="21"/>
          <w:vertAlign w:val="subscript"/>
          <w:lang w:eastAsia="zh-CN"/>
        </w:rPr>
        <w:t>Cr</w:t>
      </w:r>
      <w:r w:rsidRPr="00771A28">
        <w:rPr>
          <w:rFonts w:ascii="Times New Roman" w:eastAsia="黑体" w:hAnsi="Times New Roman"/>
          <w:sz w:val="21"/>
          <w:szCs w:val="21"/>
          <w:lang w:eastAsia="zh-CN"/>
        </w:rPr>
        <w:t>超标及影响距离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118"/>
        <w:gridCol w:w="1492"/>
        <w:gridCol w:w="1494"/>
        <w:gridCol w:w="1494"/>
        <w:gridCol w:w="1328"/>
        <w:gridCol w:w="1374"/>
      </w:tblGrid>
      <w:tr w:rsidR="0083163B" w:rsidRPr="00771A28" w14:paraId="5AD2FD76" w14:textId="77777777" w:rsidTr="00793A46">
        <w:trPr>
          <w:trHeight w:val="590"/>
          <w:jc w:val="center"/>
        </w:trPr>
        <w:tc>
          <w:tcPr>
            <w:tcW w:w="673" w:type="pct"/>
            <w:vAlign w:val="center"/>
          </w:tcPr>
          <w:p w14:paraId="367C0D77" w14:textId="77777777" w:rsidR="0009444A" w:rsidRPr="00771A28" w:rsidRDefault="0009444A" w:rsidP="004A6D52">
            <w:pPr>
              <w:adjustRightInd w:val="0"/>
              <w:snapToGrid w:val="0"/>
              <w:jc w:val="center"/>
              <w:rPr>
                <w:rFonts w:ascii="Times New Roman" w:hAnsi="Times New Roman"/>
                <w:b/>
                <w:sz w:val="21"/>
                <w:szCs w:val="21"/>
              </w:rPr>
            </w:pPr>
            <w:r w:rsidRPr="00771A28">
              <w:rPr>
                <w:rFonts w:ascii="Times New Roman" w:hAnsi="Times New Roman"/>
                <w:b/>
                <w:sz w:val="21"/>
                <w:szCs w:val="21"/>
              </w:rPr>
              <w:t>污染时间</w:t>
            </w:r>
          </w:p>
        </w:tc>
        <w:tc>
          <w:tcPr>
            <w:tcW w:w="899" w:type="pct"/>
            <w:vAlign w:val="center"/>
          </w:tcPr>
          <w:p w14:paraId="501D5E1A" w14:textId="77777777" w:rsidR="0009444A" w:rsidRPr="00771A28" w:rsidRDefault="0009444A" w:rsidP="004A6D52">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中心点迁移距离（</w:t>
            </w:r>
            <w:r w:rsidRPr="00771A28">
              <w:rPr>
                <w:rFonts w:ascii="Times New Roman" w:hAnsi="Times New Roman"/>
                <w:b/>
                <w:sz w:val="21"/>
                <w:szCs w:val="21"/>
                <w:lang w:eastAsia="zh-CN"/>
              </w:rPr>
              <w:t>m</w:t>
            </w:r>
            <w:r w:rsidRPr="00771A28">
              <w:rPr>
                <w:rFonts w:ascii="Times New Roman" w:hAnsi="Times New Roman"/>
                <w:b/>
                <w:sz w:val="21"/>
                <w:szCs w:val="21"/>
                <w:lang w:eastAsia="zh-CN"/>
              </w:rPr>
              <w:t>）</w:t>
            </w:r>
          </w:p>
        </w:tc>
        <w:tc>
          <w:tcPr>
            <w:tcW w:w="900" w:type="pct"/>
            <w:vAlign w:val="center"/>
          </w:tcPr>
          <w:p w14:paraId="11AFFD6A" w14:textId="77777777" w:rsidR="0009444A" w:rsidRPr="00771A28" w:rsidRDefault="0009444A" w:rsidP="004A6D52">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中心点处浓度（</w:t>
            </w:r>
            <w:r w:rsidRPr="00771A28">
              <w:rPr>
                <w:rFonts w:ascii="Times New Roman" w:hAnsi="Times New Roman"/>
                <w:b/>
                <w:sz w:val="21"/>
                <w:szCs w:val="21"/>
                <w:lang w:eastAsia="zh-CN"/>
              </w:rPr>
              <w:t>mg/L</w:t>
            </w:r>
            <w:r w:rsidRPr="00771A28">
              <w:rPr>
                <w:rFonts w:ascii="Times New Roman" w:hAnsi="Times New Roman"/>
                <w:b/>
                <w:sz w:val="21"/>
                <w:szCs w:val="21"/>
                <w:lang w:eastAsia="zh-CN"/>
              </w:rPr>
              <w:t>）</w:t>
            </w:r>
          </w:p>
        </w:tc>
        <w:tc>
          <w:tcPr>
            <w:tcW w:w="900" w:type="pct"/>
            <w:vAlign w:val="center"/>
          </w:tcPr>
          <w:p w14:paraId="2799898D" w14:textId="77777777" w:rsidR="0009444A" w:rsidRPr="00771A28" w:rsidRDefault="0009444A" w:rsidP="004A6D52">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叠加后浓度（</w:t>
            </w:r>
            <w:r w:rsidRPr="00771A28">
              <w:rPr>
                <w:rFonts w:ascii="Times New Roman" w:hAnsi="Times New Roman"/>
                <w:b/>
                <w:sz w:val="21"/>
                <w:szCs w:val="21"/>
                <w:lang w:eastAsia="zh-CN"/>
              </w:rPr>
              <w:t>mg/L</w:t>
            </w:r>
            <w:r w:rsidRPr="00771A28">
              <w:rPr>
                <w:rFonts w:ascii="Times New Roman" w:hAnsi="Times New Roman"/>
                <w:b/>
                <w:sz w:val="21"/>
                <w:szCs w:val="21"/>
                <w:lang w:eastAsia="zh-CN"/>
              </w:rPr>
              <w:t>）</w:t>
            </w:r>
          </w:p>
        </w:tc>
        <w:tc>
          <w:tcPr>
            <w:tcW w:w="800" w:type="pct"/>
            <w:vAlign w:val="center"/>
          </w:tcPr>
          <w:p w14:paraId="483EA8FC" w14:textId="77777777" w:rsidR="0009444A" w:rsidRPr="00771A28" w:rsidRDefault="0009444A" w:rsidP="004A6D52">
            <w:pPr>
              <w:adjustRightInd w:val="0"/>
              <w:snapToGrid w:val="0"/>
              <w:jc w:val="center"/>
              <w:rPr>
                <w:rFonts w:ascii="Times New Roman" w:hAnsi="Times New Roman"/>
                <w:b/>
                <w:sz w:val="21"/>
                <w:szCs w:val="21"/>
              </w:rPr>
            </w:pPr>
            <w:r w:rsidRPr="00771A28">
              <w:rPr>
                <w:rFonts w:ascii="Times New Roman" w:hAnsi="Times New Roman"/>
                <w:b/>
                <w:sz w:val="21"/>
                <w:szCs w:val="21"/>
              </w:rPr>
              <w:t>最远超标距离（</w:t>
            </w:r>
            <w:r w:rsidRPr="00771A28">
              <w:rPr>
                <w:rFonts w:ascii="Times New Roman" w:hAnsi="Times New Roman"/>
                <w:b/>
                <w:sz w:val="21"/>
                <w:szCs w:val="21"/>
              </w:rPr>
              <w:t>m</w:t>
            </w:r>
            <w:r w:rsidRPr="00771A28">
              <w:rPr>
                <w:rFonts w:ascii="Times New Roman" w:hAnsi="Times New Roman"/>
                <w:b/>
                <w:sz w:val="21"/>
                <w:szCs w:val="21"/>
              </w:rPr>
              <w:t>）</w:t>
            </w:r>
          </w:p>
        </w:tc>
        <w:tc>
          <w:tcPr>
            <w:tcW w:w="828" w:type="pct"/>
            <w:vAlign w:val="center"/>
          </w:tcPr>
          <w:p w14:paraId="521DC31C" w14:textId="77777777" w:rsidR="0009444A" w:rsidRPr="00771A28" w:rsidRDefault="0009444A" w:rsidP="004A6D52">
            <w:pPr>
              <w:adjustRightInd w:val="0"/>
              <w:snapToGrid w:val="0"/>
              <w:jc w:val="center"/>
              <w:rPr>
                <w:rFonts w:ascii="Times New Roman" w:hAnsi="Times New Roman"/>
                <w:b/>
                <w:sz w:val="21"/>
                <w:szCs w:val="21"/>
              </w:rPr>
            </w:pPr>
            <w:r w:rsidRPr="00771A28">
              <w:rPr>
                <w:rFonts w:ascii="Times New Roman" w:hAnsi="Times New Roman"/>
                <w:b/>
                <w:sz w:val="21"/>
                <w:szCs w:val="21"/>
              </w:rPr>
              <w:t>最远影响距离（</w:t>
            </w:r>
            <w:r w:rsidRPr="00771A28">
              <w:rPr>
                <w:rFonts w:ascii="Times New Roman" w:hAnsi="Times New Roman"/>
                <w:b/>
                <w:sz w:val="21"/>
                <w:szCs w:val="21"/>
              </w:rPr>
              <w:t>m</w:t>
            </w:r>
            <w:r w:rsidRPr="00771A28">
              <w:rPr>
                <w:rFonts w:ascii="Times New Roman" w:hAnsi="Times New Roman"/>
                <w:b/>
                <w:sz w:val="21"/>
                <w:szCs w:val="21"/>
              </w:rPr>
              <w:t>）</w:t>
            </w:r>
          </w:p>
        </w:tc>
      </w:tr>
      <w:tr w:rsidR="004C58D1" w:rsidRPr="00771A28" w14:paraId="5C6CDFA6" w14:textId="77777777" w:rsidTr="00793A46">
        <w:trPr>
          <w:trHeight w:val="270"/>
          <w:jc w:val="center"/>
        </w:trPr>
        <w:tc>
          <w:tcPr>
            <w:tcW w:w="673" w:type="pct"/>
            <w:vAlign w:val="center"/>
          </w:tcPr>
          <w:p w14:paraId="6B526E1B" w14:textId="77777777" w:rsidR="004C58D1" w:rsidRPr="00771A28" w:rsidRDefault="004C58D1" w:rsidP="004C58D1">
            <w:pPr>
              <w:adjustRightInd w:val="0"/>
              <w:snapToGrid w:val="0"/>
              <w:jc w:val="center"/>
              <w:rPr>
                <w:rFonts w:ascii="Times New Roman" w:hAnsi="Times New Roman"/>
                <w:bCs/>
                <w:sz w:val="21"/>
                <w:szCs w:val="21"/>
              </w:rPr>
            </w:pPr>
            <w:r w:rsidRPr="00771A28">
              <w:rPr>
                <w:rFonts w:ascii="Times New Roman" w:hAnsi="Times New Roman"/>
                <w:bCs/>
                <w:sz w:val="21"/>
                <w:szCs w:val="21"/>
              </w:rPr>
              <w:lastRenderedPageBreak/>
              <w:t>100d</w:t>
            </w:r>
          </w:p>
        </w:tc>
        <w:tc>
          <w:tcPr>
            <w:tcW w:w="899" w:type="pct"/>
            <w:vAlign w:val="center"/>
          </w:tcPr>
          <w:p w14:paraId="545704A2" w14:textId="713C72A8" w:rsidR="004C58D1" w:rsidRPr="00771A28" w:rsidRDefault="004C58D1" w:rsidP="004C58D1">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rPr>
              <w:t>10</w:t>
            </w:r>
          </w:p>
        </w:tc>
        <w:tc>
          <w:tcPr>
            <w:tcW w:w="900" w:type="pct"/>
            <w:vAlign w:val="center"/>
          </w:tcPr>
          <w:p w14:paraId="29599A63" w14:textId="7DF42B3B" w:rsidR="004C58D1" w:rsidRPr="00771A28" w:rsidRDefault="004C58D1" w:rsidP="004C58D1">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238.87</w:t>
            </w:r>
          </w:p>
        </w:tc>
        <w:tc>
          <w:tcPr>
            <w:tcW w:w="900" w:type="pct"/>
            <w:vAlign w:val="center"/>
          </w:tcPr>
          <w:p w14:paraId="6D849224" w14:textId="7E97AB2D" w:rsidR="004C58D1" w:rsidRPr="00771A28" w:rsidRDefault="004C58D1" w:rsidP="004C58D1">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243.27</w:t>
            </w:r>
          </w:p>
        </w:tc>
        <w:tc>
          <w:tcPr>
            <w:tcW w:w="800" w:type="pct"/>
            <w:vAlign w:val="center"/>
          </w:tcPr>
          <w:p w14:paraId="11E7688A" w14:textId="02228558" w:rsidR="004C58D1" w:rsidRPr="00771A28" w:rsidRDefault="004C58D1" w:rsidP="004C58D1">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45</w:t>
            </w:r>
          </w:p>
        </w:tc>
        <w:tc>
          <w:tcPr>
            <w:tcW w:w="828" w:type="pct"/>
            <w:vAlign w:val="center"/>
          </w:tcPr>
          <w:p w14:paraId="6BACBA1D" w14:textId="441E348D" w:rsidR="004C58D1" w:rsidRPr="00771A28" w:rsidRDefault="004C58D1" w:rsidP="004C58D1">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74</w:t>
            </w:r>
          </w:p>
        </w:tc>
      </w:tr>
      <w:tr w:rsidR="004C58D1" w:rsidRPr="00771A28" w14:paraId="28A9B022" w14:textId="77777777" w:rsidTr="00793A46">
        <w:trPr>
          <w:trHeight w:val="248"/>
          <w:jc w:val="center"/>
        </w:trPr>
        <w:tc>
          <w:tcPr>
            <w:tcW w:w="673" w:type="pct"/>
            <w:vAlign w:val="center"/>
          </w:tcPr>
          <w:p w14:paraId="57CCB98C" w14:textId="77777777" w:rsidR="004C58D1" w:rsidRPr="00771A28" w:rsidRDefault="004C58D1" w:rsidP="004C58D1">
            <w:pPr>
              <w:adjustRightInd w:val="0"/>
              <w:snapToGrid w:val="0"/>
              <w:jc w:val="center"/>
              <w:rPr>
                <w:rFonts w:ascii="Times New Roman" w:hAnsi="Times New Roman"/>
                <w:bCs/>
                <w:sz w:val="21"/>
                <w:szCs w:val="21"/>
              </w:rPr>
            </w:pPr>
            <w:r w:rsidRPr="00771A28">
              <w:rPr>
                <w:rFonts w:ascii="Times New Roman" w:hAnsi="Times New Roman"/>
                <w:bCs/>
                <w:sz w:val="21"/>
                <w:szCs w:val="21"/>
              </w:rPr>
              <w:t>365d</w:t>
            </w:r>
          </w:p>
        </w:tc>
        <w:tc>
          <w:tcPr>
            <w:tcW w:w="899" w:type="pct"/>
            <w:vAlign w:val="center"/>
          </w:tcPr>
          <w:p w14:paraId="63F70C52" w14:textId="37F45079" w:rsidR="004C58D1" w:rsidRPr="00771A28" w:rsidRDefault="004C58D1" w:rsidP="004C58D1">
            <w:pPr>
              <w:adjustRightInd w:val="0"/>
              <w:snapToGrid w:val="0"/>
              <w:jc w:val="center"/>
              <w:rPr>
                <w:rFonts w:ascii="Times New Roman" w:hAnsi="Times New Roman"/>
                <w:bCs/>
                <w:sz w:val="21"/>
                <w:szCs w:val="21"/>
              </w:rPr>
            </w:pPr>
            <w:r w:rsidRPr="00771A28">
              <w:rPr>
                <w:rFonts w:ascii="Times New Roman" w:hAnsi="Times New Roman"/>
                <w:bCs/>
                <w:sz w:val="21"/>
                <w:szCs w:val="21"/>
              </w:rPr>
              <w:t>38</w:t>
            </w:r>
          </w:p>
        </w:tc>
        <w:tc>
          <w:tcPr>
            <w:tcW w:w="900" w:type="pct"/>
            <w:vAlign w:val="center"/>
          </w:tcPr>
          <w:p w14:paraId="17A0852D" w14:textId="5565D087" w:rsidR="004C58D1" w:rsidRPr="00771A28" w:rsidRDefault="004C58D1" w:rsidP="004C58D1">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66.61</w:t>
            </w:r>
          </w:p>
        </w:tc>
        <w:tc>
          <w:tcPr>
            <w:tcW w:w="900" w:type="pct"/>
            <w:vAlign w:val="center"/>
          </w:tcPr>
          <w:p w14:paraId="0421CB98" w14:textId="13BAEE71" w:rsidR="004C58D1" w:rsidRPr="00771A28" w:rsidRDefault="004C58D1" w:rsidP="004C58D1">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71.15</w:t>
            </w:r>
          </w:p>
        </w:tc>
        <w:tc>
          <w:tcPr>
            <w:tcW w:w="800" w:type="pct"/>
            <w:vAlign w:val="center"/>
          </w:tcPr>
          <w:p w14:paraId="1F8C3B32" w14:textId="7845E217" w:rsidR="004C58D1" w:rsidRPr="00771A28" w:rsidRDefault="004C58D1" w:rsidP="004C58D1">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68</w:t>
            </w:r>
          </w:p>
        </w:tc>
        <w:tc>
          <w:tcPr>
            <w:tcW w:w="828" w:type="pct"/>
            <w:vAlign w:val="center"/>
          </w:tcPr>
          <w:p w14:paraId="44D48972" w14:textId="33A63644" w:rsidR="004C58D1" w:rsidRPr="00771A28" w:rsidRDefault="009712F8" w:rsidP="004C58D1">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109</w:t>
            </w:r>
          </w:p>
        </w:tc>
      </w:tr>
      <w:tr w:rsidR="004C58D1" w:rsidRPr="00771A28" w14:paraId="6CC60450" w14:textId="77777777" w:rsidTr="00793A46">
        <w:trPr>
          <w:trHeight w:val="270"/>
          <w:jc w:val="center"/>
        </w:trPr>
        <w:tc>
          <w:tcPr>
            <w:tcW w:w="673" w:type="pct"/>
            <w:vAlign w:val="center"/>
          </w:tcPr>
          <w:p w14:paraId="10D6DA67" w14:textId="77777777" w:rsidR="004C58D1" w:rsidRPr="00771A28" w:rsidRDefault="004C58D1" w:rsidP="004C58D1">
            <w:pPr>
              <w:adjustRightInd w:val="0"/>
              <w:snapToGrid w:val="0"/>
              <w:jc w:val="center"/>
              <w:rPr>
                <w:rFonts w:ascii="Times New Roman" w:hAnsi="Times New Roman"/>
                <w:bCs/>
                <w:sz w:val="21"/>
                <w:szCs w:val="21"/>
              </w:rPr>
            </w:pPr>
            <w:r w:rsidRPr="00771A28">
              <w:rPr>
                <w:rFonts w:ascii="Times New Roman" w:hAnsi="Times New Roman"/>
                <w:bCs/>
                <w:sz w:val="21"/>
                <w:szCs w:val="21"/>
              </w:rPr>
              <w:t>1000d</w:t>
            </w:r>
          </w:p>
        </w:tc>
        <w:tc>
          <w:tcPr>
            <w:tcW w:w="899" w:type="pct"/>
            <w:vAlign w:val="center"/>
          </w:tcPr>
          <w:p w14:paraId="1D8550ED" w14:textId="0DCAB4B0" w:rsidR="004C58D1" w:rsidRPr="00771A28" w:rsidRDefault="004C58D1" w:rsidP="004C58D1">
            <w:pPr>
              <w:adjustRightInd w:val="0"/>
              <w:snapToGrid w:val="0"/>
              <w:jc w:val="center"/>
              <w:rPr>
                <w:rFonts w:ascii="Times New Roman" w:hAnsi="Times New Roman"/>
                <w:bCs/>
                <w:sz w:val="21"/>
                <w:szCs w:val="21"/>
              </w:rPr>
            </w:pPr>
            <w:r w:rsidRPr="00771A28">
              <w:rPr>
                <w:rFonts w:ascii="Times New Roman" w:hAnsi="Times New Roman"/>
                <w:bCs/>
                <w:sz w:val="21"/>
                <w:szCs w:val="21"/>
                <w:lang w:eastAsia="zh-CN"/>
              </w:rPr>
              <w:t>103</w:t>
            </w:r>
          </w:p>
        </w:tc>
        <w:tc>
          <w:tcPr>
            <w:tcW w:w="900" w:type="pct"/>
            <w:vAlign w:val="center"/>
          </w:tcPr>
          <w:p w14:paraId="1E7E4DB8" w14:textId="5FC8481E" w:rsidR="004C58D1" w:rsidRPr="00771A28" w:rsidRDefault="004C58D1" w:rsidP="004C58D1">
            <w:pPr>
              <w:snapToGrid w:val="0"/>
              <w:jc w:val="center"/>
              <w:rPr>
                <w:rFonts w:ascii="Times New Roman" w:hAnsi="Times New Roman"/>
                <w:bCs/>
                <w:sz w:val="21"/>
                <w:szCs w:val="21"/>
                <w:lang w:eastAsia="zh-CN"/>
              </w:rPr>
            </w:pPr>
            <w:bookmarkStart w:id="299" w:name="_Hlk118907326"/>
            <w:r w:rsidRPr="00771A28">
              <w:rPr>
                <w:rFonts w:ascii="Times New Roman" w:hAnsi="Times New Roman"/>
                <w:bCs/>
                <w:sz w:val="21"/>
                <w:szCs w:val="21"/>
                <w:lang w:eastAsia="zh-CN"/>
              </w:rPr>
              <w:t>24.42</w:t>
            </w:r>
            <w:bookmarkEnd w:id="299"/>
          </w:p>
        </w:tc>
        <w:tc>
          <w:tcPr>
            <w:tcW w:w="900" w:type="pct"/>
            <w:vAlign w:val="center"/>
          </w:tcPr>
          <w:p w14:paraId="6E785978" w14:textId="6536907D" w:rsidR="004C58D1" w:rsidRPr="00771A28" w:rsidRDefault="004C58D1" w:rsidP="004C58D1">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29.82</w:t>
            </w:r>
          </w:p>
        </w:tc>
        <w:tc>
          <w:tcPr>
            <w:tcW w:w="800" w:type="pct"/>
            <w:vAlign w:val="center"/>
          </w:tcPr>
          <w:p w14:paraId="1A0D3154" w14:textId="3F43069D" w:rsidR="004C58D1" w:rsidRPr="00771A28" w:rsidRDefault="004C58D1" w:rsidP="004C58D1">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149</w:t>
            </w:r>
          </w:p>
        </w:tc>
        <w:tc>
          <w:tcPr>
            <w:tcW w:w="828" w:type="pct"/>
            <w:vAlign w:val="center"/>
          </w:tcPr>
          <w:p w14:paraId="77A0BED6" w14:textId="175C688A" w:rsidR="004C58D1" w:rsidRPr="00771A28" w:rsidRDefault="009712F8" w:rsidP="004C58D1">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252</w:t>
            </w:r>
          </w:p>
        </w:tc>
      </w:tr>
      <w:tr w:rsidR="004C58D1" w:rsidRPr="00771A28" w14:paraId="4F941572" w14:textId="77777777" w:rsidTr="00793A46">
        <w:trPr>
          <w:trHeight w:val="248"/>
          <w:jc w:val="center"/>
        </w:trPr>
        <w:tc>
          <w:tcPr>
            <w:tcW w:w="673" w:type="pct"/>
            <w:vAlign w:val="center"/>
          </w:tcPr>
          <w:p w14:paraId="03A0528C" w14:textId="77777777" w:rsidR="004C58D1" w:rsidRPr="00771A28" w:rsidRDefault="004C58D1" w:rsidP="004C58D1">
            <w:pPr>
              <w:adjustRightInd w:val="0"/>
              <w:snapToGrid w:val="0"/>
              <w:jc w:val="center"/>
              <w:rPr>
                <w:rFonts w:ascii="Times New Roman" w:hAnsi="Times New Roman"/>
                <w:bCs/>
                <w:sz w:val="21"/>
                <w:szCs w:val="21"/>
              </w:rPr>
            </w:pPr>
            <w:r w:rsidRPr="00771A28">
              <w:rPr>
                <w:rFonts w:ascii="Times New Roman" w:hAnsi="Times New Roman"/>
                <w:bCs/>
                <w:sz w:val="21"/>
                <w:szCs w:val="21"/>
              </w:rPr>
              <w:t>3650d</w:t>
            </w:r>
          </w:p>
        </w:tc>
        <w:tc>
          <w:tcPr>
            <w:tcW w:w="899" w:type="pct"/>
            <w:vAlign w:val="center"/>
          </w:tcPr>
          <w:p w14:paraId="388B8479" w14:textId="0DC6FCB0" w:rsidR="004C58D1" w:rsidRPr="00771A28" w:rsidRDefault="004C58D1" w:rsidP="004C58D1">
            <w:pPr>
              <w:adjustRightInd w:val="0"/>
              <w:snapToGrid w:val="0"/>
              <w:jc w:val="center"/>
              <w:rPr>
                <w:rFonts w:ascii="Times New Roman" w:hAnsi="Times New Roman"/>
                <w:bCs/>
                <w:sz w:val="21"/>
                <w:szCs w:val="21"/>
              </w:rPr>
            </w:pPr>
            <w:r w:rsidRPr="00771A28">
              <w:rPr>
                <w:rFonts w:ascii="Times New Roman" w:hAnsi="Times New Roman"/>
                <w:bCs/>
                <w:sz w:val="21"/>
                <w:szCs w:val="21"/>
                <w:lang w:eastAsia="zh-CN"/>
              </w:rPr>
              <w:t>375</w:t>
            </w:r>
          </w:p>
        </w:tc>
        <w:tc>
          <w:tcPr>
            <w:tcW w:w="900" w:type="pct"/>
            <w:vAlign w:val="center"/>
          </w:tcPr>
          <w:p w14:paraId="5B65F7F6" w14:textId="0556ED91" w:rsidR="004C58D1" w:rsidRPr="00771A28" w:rsidRDefault="009712F8" w:rsidP="004C58D1">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6.70</w:t>
            </w:r>
          </w:p>
        </w:tc>
        <w:tc>
          <w:tcPr>
            <w:tcW w:w="900" w:type="pct"/>
            <w:vAlign w:val="center"/>
          </w:tcPr>
          <w:p w14:paraId="71E688AF" w14:textId="2C8AADEC" w:rsidR="004C58D1" w:rsidRPr="00771A28" w:rsidRDefault="009712F8" w:rsidP="004C58D1">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12.10</w:t>
            </w:r>
          </w:p>
        </w:tc>
        <w:tc>
          <w:tcPr>
            <w:tcW w:w="800" w:type="pct"/>
            <w:vAlign w:val="center"/>
          </w:tcPr>
          <w:p w14:paraId="34168621" w14:textId="77777777" w:rsidR="004C58D1" w:rsidRPr="00771A28" w:rsidRDefault="004C58D1" w:rsidP="004C58D1">
            <w:pPr>
              <w:adjustRightInd w:val="0"/>
              <w:snapToGrid w:val="0"/>
              <w:jc w:val="center"/>
              <w:rPr>
                <w:rFonts w:ascii="Times New Roman" w:hAnsi="Times New Roman"/>
                <w:bCs/>
                <w:sz w:val="21"/>
                <w:szCs w:val="21"/>
              </w:rPr>
            </w:pPr>
            <w:r w:rsidRPr="00771A28">
              <w:rPr>
                <w:rFonts w:ascii="Times New Roman" w:hAnsi="Times New Roman"/>
                <w:bCs/>
                <w:sz w:val="21"/>
                <w:szCs w:val="21"/>
              </w:rPr>
              <w:t>/</w:t>
            </w:r>
          </w:p>
        </w:tc>
        <w:tc>
          <w:tcPr>
            <w:tcW w:w="828" w:type="pct"/>
            <w:vAlign w:val="center"/>
          </w:tcPr>
          <w:p w14:paraId="14099B36" w14:textId="355CE19B" w:rsidR="004C58D1" w:rsidRPr="00771A28" w:rsidRDefault="009712F8" w:rsidP="004C58D1">
            <w:pPr>
              <w:adjustRightInd w:val="0"/>
              <w:snapToGrid w:val="0"/>
              <w:jc w:val="center"/>
              <w:rPr>
                <w:rFonts w:ascii="Times New Roman" w:hAnsi="Times New Roman"/>
                <w:bCs/>
                <w:sz w:val="21"/>
                <w:szCs w:val="21"/>
              </w:rPr>
            </w:pPr>
            <w:r w:rsidRPr="00771A28">
              <w:rPr>
                <w:rFonts w:ascii="Times New Roman" w:hAnsi="Times New Roman"/>
                <w:bCs/>
                <w:sz w:val="21"/>
                <w:szCs w:val="21"/>
              </w:rPr>
              <w:t>626</w:t>
            </w:r>
          </w:p>
        </w:tc>
      </w:tr>
    </w:tbl>
    <w:p w14:paraId="7F07A468" w14:textId="08DC7514" w:rsidR="007029B3" w:rsidRPr="00771A28" w:rsidRDefault="004C58D1" w:rsidP="007029B3">
      <w:pPr>
        <w:adjustRightInd w:val="0"/>
        <w:snapToGrid w:val="0"/>
        <w:jc w:val="center"/>
        <w:rPr>
          <w:rFonts w:ascii="Times New Roman" w:hAnsi="Times New Roman"/>
          <w:bCs/>
          <w:sz w:val="21"/>
          <w:szCs w:val="21"/>
        </w:rPr>
      </w:pPr>
      <w:r w:rsidRPr="00771A28">
        <w:rPr>
          <w:rFonts w:ascii="Times New Roman" w:hAnsi="Times New Roman"/>
          <w:noProof/>
        </w:rPr>
        <w:drawing>
          <wp:inline distT="0" distB="0" distL="0" distR="0" wp14:anchorId="32BA8716" wp14:editId="537D5CFC">
            <wp:extent cx="2599404" cy="1732936"/>
            <wp:effectExtent l="0" t="0" r="0" b="635"/>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617356" cy="1744904"/>
                    </a:xfrm>
                    <a:prstGeom prst="rect">
                      <a:avLst/>
                    </a:prstGeom>
                  </pic:spPr>
                </pic:pic>
              </a:graphicData>
            </a:graphic>
          </wp:inline>
        </w:drawing>
      </w:r>
      <w:r w:rsidRPr="00771A28">
        <w:rPr>
          <w:rFonts w:ascii="Times New Roman" w:hAnsi="Times New Roman"/>
          <w:noProof/>
        </w:rPr>
        <w:drawing>
          <wp:inline distT="0" distB="0" distL="0" distR="0" wp14:anchorId="0C844222" wp14:editId="48D8BCA7">
            <wp:extent cx="2610465" cy="1740310"/>
            <wp:effectExtent l="0" t="0" r="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624096" cy="1749397"/>
                    </a:xfrm>
                    <a:prstGeom prst="rect">
                      <a:avLst/>
                    </a:prstGeom>
                  </pic:spPr>
                </pic:pic>
              </a:graphicData>
            </a:graphic>
          </wp:inline>
        </w:drawing>
      </w:r>
    </w:p>
    <w:p w14:paraId="633B1C7F" w14:textId="77777777" w:rsidR="007029B3" w:rsidRPr="00771A28" w:rsidRDefault="007029B3" w:rsidP="007029B3">
      <w:pPr>
        <w:pStyle w:val="af0"/>
        <w:adjustRightInd w:val="0"/>
        <w:snapToGrid w:val="0"/>
        <w:jc w:val="center"/>
        <w:rPr>
          <w:rFonts w:ascii="Times New Roman" w:hAnsi="Times New Roman"/>
          <w:bCs/>
          <w:sz w:val="21"/>
          <w:szCs w:val="21"/>
        </w:rPr>
      </w:pPr>
      <w:r w:rsidRPr="00771A28">
        <w:rPr>
          <w:rFonts w:ascii="Times New Roman" w:hAnsi="Times New Roman"/>
          <w:bCs/>
          <w:sz w:val="21"/>
          <w:szCs w:val="21"/>
        </w:rPr>
        <w:t>100d                                                                 365d</w:t>
      </w:r>
    </w:p>
    <w:p w14:paraId="6DC11192" w14:textId="334DDE4F" w:rsidR="007029B3" w:rsidRPr="00771A28" w:rsidRDefault="004C58D1" w:rsidP="007029B3">
      <w:pPr>
        <w:pStyle w:val="af0"/>
        <w:adjustRightInd w:val="0"/>
        <w:snapToGrid w:val="0"/>
        <w:jc w:val="center"/>
        <w:rPr>
          <w:rFonts w:ascii="Times New Roman" w:hAnsi="Times New Roman"/>
          <w:bCs/>
          <w:sz w:val="21"/>
          <w:szCs w:val="21"/>
        </w:rPr>
      </w:pPr>
      <w:r w:rsidRPr="00771A28">
        <w:rPr>
          <w:rFonts w:ascii="Times New Roman" w:hAnsi="Times New Roman"/>
          <w:noProof/>
        </w:rPr>
        <w:drawing>
          <wp:inline distT="0" distB="0" distL="0" distR="0" wp14:anchorId="717A36E1" wp14:editId="7E13CF4C">
            <wp:extent cx="2521975" cy="1681317"/>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534733" cy="1689822"/>
                    </a:xfrm>
                    <a:prstGeom prst="rect">
                      <a:avLst/>
                    </a:prstGeom>
                  </pic:spPr>
                </pic:pic>
              </a:graphicData>
            </a:graphic>
          </wp:inline>
        </w:drawing>
      </w:r>
      <w:r w:rsidR="009712F8" w:rsidRPr="00771A28">
        <w:rPr>
          <w:rFonts w:ascii="Times New Roman" w:hAnsi="Times New Roman"/>
          <w:noProof/>
        </w:rPr>
        <w:drawing>
          <wp:inline distT="0" distB="0" distL="0" distR="0" wp14:anchorId="4D564095" wp14:editId="1A6258BC">
            <wp:extent cx="2610465" cy="1740310"/>
            <wp:effectExtent l="0" t="0" r="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614286" cy="1742857"/>
                    </a:xfrm>
                    <a:prstGeom prst="rect">
                      <a:avLst/>
                    </a:prstGeom>
                  </pic:spPr>
                </pic:pic>
              </a:graphicData>
            </a:graphic>
          </wp:inline>
        </w:drawing>
      </w:r>
    </w:p>
    <w:p w14:paraId="22CBFB49" w14:textId="77777777" w:rsidR="007029B3" w:rsidRPr="00771A28" w:rsidRDefault="007029B3" w:rsidP="007029B3">
      <w:pPr>
        <w:pStyle w:val="af0"/>
        <w:adjustRightInd w:val="0"/>
        <w:snapToGrid w:val="0"/>
        <w:jc w:val="center"/>
        <w:rPr>
          <w:rFonts w:ascii="Times New Roman" w:hAnsi="Times New Roman"/>
          <w:bCs/>
          <w:sz w:val="21"/>
          <w:szCs w:val="21"/>
        </w:rPr>
      </w:pPr>
      <w:r w:rsidRPr="00771A28">
        <w:rPr>
          <w:rFonts w:ascii="Times New Roman" w:hAnsi="Times New Roman"/>
          <w:bCs/>
          <w:sz w:val="21"/>
          <w:szCs w:val="21"/>
        </w:rPr>
        <w:t>1000d                                                                       3650d</w:t>
      </w:r>
    </w:p>
    <w:p w14:paraId="0673F312" w14:textId="07E90DC6" w:rsidR="004A6D52" w:rsidRPr="00771A28" w:rsidRDefault="004A6D52" w:rsidP="008C28E1">
      <w:pPr>
        <w:adjustRightInd w:val="0"/>
        <w:snapToGrid w:val="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007029B3" w:rsidRPr="00771A28">
        <w:rPr>
          <w:rFonts w:ascii="Times New Roman" w:eastAsia="黑体" w:hAnsi="Times New Roman"/>
          <w:sz w:val="21"/>
          <w:szCs w:val="21"/>
          <w:lang w:eastAsia="zh-CN"/>
        </w:rPr>
        <w:t>5.4</w:t>
      </w:r>
      <w:r w:rsidRPr="00771A28">
        <w:rPr>
          <w:rFonts w:ascii="Times New Roman" w:eastAsia="黑体" w:hAnsi="Times New Roman"/>
          <w:sz w:val="21"/>
          <w:szCs w:val="21"/>
          <w:lang w:eastAsia="zh-CN"/>
        </w:rPr>
        <w:t>-</w:t>
      </w:r>
      <w:r w:rsidR="008C28E1" w:rsidRPr="00771A28">
        <w:rPr>
          <w:rFonts w:ascii="Times New Roman" w:eastAsia="黑体" w:hAnsi="Times New Roman"/>
          <w:sz w:val="21"/>
          <w:szCs w:val="21"/>
          <w:lang w:eastAsia="zh-CN"/>
        </w:rPr>
        <w:t>4</w:t>
      </w:r>
      <w:r w:rsidR="007029B3"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井筒破裂不同预测时间</w:t>
      </w:r>
      <w:r w:rsidRPr="00771A28">
        <w:rPr>
          <w:rFonts w:ascii="Times New Roman" w:eastAsia="黑体" w:hAnsi="Times New Roman"/>
          <w:sz w:val="21"/>
          <w:szCs w:val="21"/>
          <w:lang w:eastAsia="zh-CN"/>
        </w:rPr>
        <w:t>COD</w:t>
      </w:r>
      <w:r w:rsidRPr="00771A28">
        <w:rPr>
          <w:rFonts w:ascii="Times New Roman" w:eastAsia="黑体" w:hAnsi="Times New Roman"/>
          <w:sz w:val="21"/>
          <w:szCs w:val="21"/>
          <w:vertAlign w:val="subscript"/>
          <w:lang w:eastAsia="zh-CN"/>
        </w:rPr>
        <w:t>Cr</w:t>
      </w:r>
      <w:r w:rsidRPr="00771A28">
        <w:rPr>
          <w:rFonts w:ascii="Times New Roman" w:eastAsia="黑体" w:hAnsi="Times New Roman"/>
          <w:sz w:val="21"/>
          <w:szCs w:val="21"/>
          <w:lang w:eastAsia="zh-CN"/>
        </w:rPr>
        <w:t>贡献值与距离浓度关系图</w:t>
      </w:r>
    </w:p>
    <w:p w14:paraId="18D36B0A" w14:textId="792798AE" w:rsidR="004A6D52" w:rsidRPr="00771A28" w:rsidRDefault="004A6D52" w:rsidP="00CF68B9">
      <w:pPr>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②</w:t>
      </w:r>
      <w:r w:rsidRPr="00771A28">
        <w:rPr>
          <w:rFonts w:ascii="Times New Roman" w:hAnsi="Times New Roman"/>
          <w:sz w:val="24"/>
          <w:szCs w:val="24"/>
          <w:lang w:eastAsia="zh-CN"/>
        </w:rPr>
        <w:t>地下水中石油类的超标及影响距离计算结果见表</w:t>
      </w:r>
      <w:r w:rsidR="00F80DBA" w:rsidRPr="00771A28">
        <w:rPr>
          <w:rFonts w:ascii="Times New Roman" w:hAnsi="Times New Roman"/>
          <w:sz w:val="24"/>
          <w:szCs w:val="24"/>
          <w:lang w:eastAsia="zh-CN"/>
        </w:rPr>
        <w:t>5.4</w:t>
      </w:r>
      <w:r w:rsidRPr="00771A28">
        <w:rPr>
          <w:rFonts w:ascii="Times New Roman" w:hAnsi="Times New Roman"/>
          <w:sz w:val="24"/>
          <w:szCs w:val="24"/>
          <w:lang w:eastAsia="zh-CN"/>
        </w:rPr>
        <w:t>-</w:t>
      </w:r>
      <w:r w:rsidR="00F80DBA" w:rsidRPr="00771A28">
        <w:rPr>
          <w:rFonts w:ascii="Times New Roman" w:hAnsi="Times New Roman"/>
          <w:sz w:val="24"/>
          <w:szCs w:val="24"/>
          <w:lang w:eastAsia="zh-CN"/>
        </w:rPr>
        <w:t>7</w:t>
      </w:r>
      <w:r w:rsidRPr="00771A28">
        <w:rPr>
          <w:rFonts w:ascii="Times New Roman" w:hAnsi="Times New Roman"/>
          <w:sz w:val="24"/>
          <w:szCs w:val="24"/>
          <w:lang w:eastAsia="zh-CN"/>
        </w:rPr>
        <w:t>及图</w:t>
      </w:r>
      <w:r w:rsidR="00F80DBA" w:rsidRPr="00771A28">
        <w:rPr>
          <w:rFonts w:ascii="Times New Roman" w:hAnsi="Times New Roman"/>
          <w:sz w:val="24"/>
          <w:szCs w:val="24"/>
          <w:lang w:eastAsia="zh-CN"/>
        </w:rPr>
        <w:t>5.4</w:t>
      </w:r>
      <w:r w:rsidRPr="00771A28">
        <w:rPr>
          <w:rFonts w:ascii="Times New Roman" w:hAnsi="Times New Roman"/>
          <w:sz w:val="24"/>
          <w:szCs w:val="24"/>
          <w:lang w:eastAsia="zh-CN"/>
        </w:rPr>
        <w:t>-</w:t>
      </w:r>
      <w:r w:rsidR="008C28E1" w:rsidRPr="00771A28">
        <w:rPr>
          <w:rFonts w:ascii="Times New Roman" w:hAnsi="Times New Roman"/>
          <w:sz w:val="24"/>
          <w:szCs w:val="24"/>
          <w:lang w:eastAsia="zh-CN"/>
        </w:rPr>
        <w:t>5</w:t>
      </w:r>
      <w:r w:rsidRPr="00771A28">
        <w:rPr>
          <w:rFonts w:ascii="Times New Roman" w:hAnsi="Times New Roman"/>
          <w:sz w:val="24"/>
          <w:szCs w:val="24"/>
          <w:lang w:eastAsia="zh-CN"/>
        </w:rPr>
        <w:t>。</w:t>
      </w:r>
    </w:p>
    <w:p w14:paraId="01BE1542" w14:textId="77777777" w:rsidR="004A6D52" w:rsidRPr="00771A28" w:rsidRDefault="004A6D52" w:rsidP="00AC7BA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F80DBA" w:rsidRPr="00771A28">
        <w:rPr>
          <w:rFonts w:ascii="Times New Roman" w:eastAsia="黑体" w:hAnsi="Times New Roman"/>
          <w:sz w:val="21"/>
          <w:szCs w:val="21"/>
          <w:lang w:eastAsia="zh-CN"/>
        </w:rPr>
        <w:t>5.4</w:t>
      </w:r>
      <w:r w:rsidRPr="00771A28">
        <w:rPr>
          <w:rFonts w:ascii="Times New Roman" w:eastAsia="黑体" w:hAnsi="Times New Roman"/>
          <w:sz w:val="21"/>
          <w:szCs w:val="21"/>
          <w:lang w:eastAsia="zh-CN"/>
        </w:rPr>
        <w:t>-</w:t>
      </w:r>
      <w:r w:rsidR="00F80DBA" w:rsidRPr="00771A28">
        <w:rPr>
          <w:rFonts w:ascii="Times New Roman" w:eastAsia="黑体" w:hAnsi="Times New Roman"/>
          <w:sz w:val="21"/>
          <w:szCs w:val="21"/>
          <w:lang w:eastAsia="zh-CN"/>
        </w:rPr>
        <w:t>7</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压裂过程中井筒破裂地下水中石油类超标及影响距离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131"/>
        <w:gridCol w:w="1479"/>
        <w:gridCol w:w="1494"/>
        <w:gridCol w:w="1494"/>
        <w:gridCol w:w="1328"/>
        <w:gridCol w:w="1374"/>
      </w:tblGrid>
      <w:tr w:rsidR="0083163B" w:rsidRPr="00771A28" w14:paraId="6777B7D1" w14:textId="77777777" w:rsidTr="009712F8">
        <w:trPr>
          <w:trHeight w:val="590"/>
          <w:jc w:val="center"/>
        </w:trPr>
        <w:tc>
          <w:tcPr>
            <w:tcW w:w="681" w:type="pct"/>
            <w:vAlign w:val="center"/>
          </w:tcPr>
          <w:p w14:paraId="74424869" w14:textId="77777777" w:rsidR="00E86F14" w:rsidRPr="00771A28" w:rsidRDefault="00E86F14" w:rsidP="004A6D52">
            <w:pPr>
              <w:adjustRightInd w:val="0"/>
              <w:snapToGrid w:val="0"/>
              <w:jc w:val="center"/>
              <w:rPr>
                <w:rFonts w:ascii="Times New Roman" w:hAnsi="Times New Roman"/>
                <w:b/>
                <w:sz w:val="21"/>
                <w:szCs w:val="21"/>
              </w:rPr>
            </w:pPr>
            <w:r w:rsidRPr="00771A28">
              <w:rPr>
                <w:rFonts w:ascii="Times New Roman" w:hAnsi="Times New Roman"/>
                <w:b/>
                <w:sz w:val="21"/>
                <w:szCs w:val="21"/>
              </w:rPr>
              <w:t>污染时间</w:t>
            </w:r>
          </w:p>
        </w:tc>
        <w:tc>
          <w:tcPr>
            <w:tcW w:w="891" w:type="pct"/>
            <w:vAlign w:val="center"/>
          </w:tcPr>
          <w:p w14:paraId="2DE0D045" w14:textId="77777777" w:rsidR="00E86F14" w:rsidRPr="00771A28" w:rsidRDefault="00E86F14" w:rsidP="004A6D52">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中心点迁移距离（</w:t>
            </w:r>
            <w:r w:rsidRPr="00771A28">
              <w:rPr>
                <w:rFonts w:ascii="Times New Roman" w:hAnsi="Times New Roman"/>
                <w:b/>
                <w:sz w:val="21"/>
                <w:szCs w:val="21"/>
                <w:lang w:eastAsia="zh-CN"/>
              </w:rPr>
              <w:t>m</w:t>
            </w:r>
            <w:r w:rsidRPr="00771A28">
              <w:rPr>
                <w:rFonts w:ascii="Times New Roman" w:hAnsi="Times New Roman"/>
                <w:b/>
                <w:sz w:val="21"/>
                <w:szCs w:val="21"/>
                <w:lang w:eastAsia="zh-CN"/>
              </w:rPr>
              <w:t>）</w:t>
            </w:r>
          </w:p>
        </w:tc>
        <w:tc>
          <w:tcPr>
            <w:tcW w:w="900" w:type="pct"/>
            <w:vAlign w:val="center"/>
          </w:tcPr>
          <w:p w14:paraId="24A2B5AB" w14:textId="77777777" w:rsidR="00E86F14" w:rsidRPr="00771A28" w:rsidRDefault="00E86F14" w:rsidP="004A6D52">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中心点处浓度（</w:t>
            </w:r>
            <w:r w:rsidRPr="00771A28">
              <w:rPr>
                <w:rFonts w:ascii="Times New Roman" w:hAnsi="Times New Roman"/>
                <w:b/>
                <w:sz w:val="21"/>
                <w:szCs w:val="21"/>
                <w:lang w:eastAsia="zh-CN"/>
              </w:rPr>
              <w:t>mg/L</w:t>
            </w:r>
            <w:r w:rsidRPr="00771A28">
              <w:rPr>
                <w:rFonts w:ascii="Times New Roman" w:hAnsi="Times New Roman"/>
                <w:b/>
                <w:sz w:val="21"/>
                <w:szCs w:val="21"/>
                <w:lang w:eastAsia="zh-CN"/>
              </w:rPr>
              <w:t>）</w:t>
            </w:r>
          </w:p>
        </w:tc>
        <w:tc>
          <w:tcPr>
            <w:tcW w:w="900" w:type="pct"/>
            <w:vAlign w:val="center"/>
          </w:tcPr>
          <w:p w14:paraId="1120295B" w14:textId="77777777" w:rsidR="00E86F14" w:rsidRPr="00771A28" w:rsidRDefault="00E86F14" w:rsidP="004A6D52">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叠加后浓度（</w:t>
            </w:r>
            <w:r w:rsidRPr="00771A28">
              <w:rPr>
                <w:rFonts w:ascii="Times New Roman" w:hAnsi="Times New Roman"/>
                <w:b/>
                <w:sz w:val="21"/>
                <w:szCs w:val="21"/>
                <w:lang w:eastAsia="zh-CN"/>
              </w:rPr>
              <w:t>mg/L</w:t>
            </w:r>
            <w:r w:rsidRPr="00771A28">
              <w:rPr>
                <w:rFonts w:ascii="Times New Roman" w:hAnsi="Times New Roman"/>
                <w:b/>
                <w:sz w:val="21"/>
                <w:szCs w:val="21"/>
                <w:lang w:eastAsia="zh-CN"/>
              </w:rPr>
              <w:t>）</w:t>
            </w:r>
          </w:p>
        </w:tc>
        <w:tc>
          <w:tcPr>
            <w:tcW w:w="800" w:type="pct"/>
            <w:vAlign w:val="center"/>
          </w:tcPr>
          <w:p w14:paraId="19DF3F6F" w14:textId="77777777" w:rsidR="00E86F14" w:rsidRPr="00771A28" w:rsidRDefault="00E86F14" w:rsidP="004A6D52">
            <w:pPr>
              <w:adjustRightInd w:val="0"/>
              <w:snapToGrid w:val="0"/>
              <w:jc w:val="center"/>
              <w:rPr>
                <w:rFonts w:ascii="Times New Roman" w:hAnsi="Times New Roman"/>
                <w:b/>
                <w:sz w:val="21"/>
                <w:szCs w:val="21"/>
              </w:rPr>
            </w:pPr>
            <w:r w:rsidRPr="00771A28">
              <w:rPr>
                <w:rFonts w:ascii="Times New Roman" w:hAnsi="Times New Roman"/>
                <w:b/>
                <w:sz w:val="21"/>
                <w:szCs w:val="21"/>
              </w:rPr>
              <w:t>最远超标距离（</w:t>
            </w:r>
            <w:r w:rsidRPr="00771A28">
              <w:rPr>
                <w:rFonts w:ascii="Times New Roman" w:hAnsi="Times New Roman"/>
                <w:b/>
                <w:sz w:val="21"/>
                <w:szCs w:val="21"/>
              </w:rPr>
              <w:t>m</w:t>
            </w:r>
            <w:r w:rsidRPr="00771A28">
              <w:rPr>
                <w:rFonts w:ascii="Times New Roman" w:hAnsi="Times New Roman"/>
                <w:b/>
                <w:sz w:val="21"/>
                <w:szCs w:val="21"/>
              </w:rPr>
              <w:t>）</w:t>
            </w:r>
          </w:p>
        </w:tc>
        <w:tc>
          <w:tcPr>
            <w:tcW w:w="828" w:type="pct"/>
            <w:vAlign w:val="center"/>
          </w:tcPr>
          <w:p w14:paraId="7392F2C0" w14:textId="77777777" w:rsidR="00E86F14" w:rsidRPr="00771A28" w:rsidRDefault="00E86F14" w:rsidP="004A6D52">
            <w:pPr>
              <w:adjustRightInd w:val="0"/>
              <w:snapToGrid w:val="0"/>
              <w:jc w:val="center"/>
              <w:rPr>
                <w:rFonts w:ascii="Times New Roman" w:hAnsi="Times New Roman"/>
                <w:b/>
                <w:sz w:val="21"/>
                <w:szCs w:val="21"/>
              </w:rPr>
            </w:pPr>
            <w:r w:rsidRPr="00771A28">
              <w:rPr>
                <w:rFonts w:ascii="Times New Roman" w:hAnsi="Times New Roman"/>
                <w:b/>
                <w:sz w:val="21"/>
                <w:szCs w:val="21"/>
              </w:rPr>
              <w:t>最远影响距离（</w:t>
            </w:r>
            <w:r w:rsidRPr="00771A28">
              <w:rPr>
                <w:rFonts w:ascii="Times New Roman" w:hAnsi="Times New Roman"/>
                <w:b/>
                <w:sz w:val="21"/>
                <w:szCs w:val="21"/>
              </w:rPr>
              <w:t>m</w:t>
            </w:r>
            <w:r w:rsidRPr="00771A28">
              <w:rPr>
                <w:rFonts w:ascii="Times New Roman" w:hAnsi="Times New Roman"/>
                <w:b/>
                <w:sz w:val="21"/>
                <w:szCs w:val="21"/>
              </w:rPr>
              <w:t>）</w:t>
            </w:r>
          </w:p>
        </w:tc>
      </w:tr>
      <w:tr w:rsidR="009712F8" w:rsidRPr="00771A28" w14:paraId="43811376" w14:textId="77777777" w:rsidTr="009712F8">
        <w:trPr>
          <w:trHeight w:val="270"/>
          <w:jc w:val="center"/>
        </w:trPr>
        <w:tc>
          <w:tcPr>
            <w:tcW w:w="681" w:type="pct"/>
            <w:vAlign w:val="center"/>
          </w:tcPr>
          <w:p w14:paraId="76D3C7BB" w14:textId="77777777" w:rsidR="009712F8" w:rsidRPr="00771A28" w:rsidRDefault="009712F8" w:rsidP="009712F8">
            <w:pPr>
              <w:adjustRightInd w:val="0"/>
              <w:snapToGrid w:val="0"/>
              <w:jc w:val="center"/>
              <w:rPr>
                <w:rFonts w:ascii="Times New Roman" w:hAnsi="Times New Roman"/>
                <w:bCs/>
                <w:sz w:val="21"/>
                <w:szCs w:val="21"/>
              </w:rPr>
            </w:pPr>
            <w:r w:rsidRPr="00771A28">
              <w:rPr>
                <w:rFonts w:ascii="Times New Roman" w:hAnsi="Times New Roman"/>
                <w:bCs/>
                <w:sz w:val="21"/>
                <w:szCs w:val="21"/>
              </w:rPr>
              <w:t>100d</w:t>
            </w:r>
          </w:p>
        </w:tc>
        <w:tc>
          <w:tcPr>
            <w:tcW w:w="891" w:type="pct"/>
            <w:vAlign w:val="center"/>
          </w:tcPr>
          <w:p w14:paraId="35A245F9" w14:textId="345B7103" w:rsidR="009712F8" w:rsidRPr="00771A28" w:rsidRDefault="009712F8" w:rsidP="009712F8">
            <w:pPr>
              <w:adjustRightInd w:val="0"/>
              <w:snapToGrid w:val="0"/>
              <w:jc w:val="center"/>
              <w:rPr>
                <w:rFonts w:ascii="Times New Roman" w:hAnsi="Times New Roman"/>
                <w:bCs/>
                <w:sz w:val="21"/>
                <w:szCs w:val="21"/>
              </w:rPr>
            </w:pPr>
            <w:r w:rsidRPr="00771A28">
              <w:rPr>
                <w:rFonts w:ascii="Times New Roman" w:hAnsi="Times New Roman"/>
                <w:bCs/>
                <w:sz w:val="21"/>
                <w:szCs w:val="21"/>
              </w:rPr>
              <w:t>10</w:t>
            </w:r>
          </w:p>
        </w:tc>
        <w:tc>
          <w:tcPr>
            <w:tcW w:w="900" w:type="pct"/>
            <w:vAlign w:val="center"/>
          </w:tcPr>
          <w:p w14:paraId="2D6330CF" w14:textId="2C7945B5" w:rsidR="009712F8" w:rsidRPr="00771A28" w:rsidRDefault="009712F8" w:rsidP="009712F8">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9.55</w:t>
            </w:r>
          </w:p>
        </w:tc>
        <w:tc>
          <w:tcPr>
            <w:tcW w:w="900" w:type="pct"/>
            <w:vAlign w:val="center"/>
          </w:tcPr>
          <w:p w14:paraId="51543663" w14:textId="066EF7C3" w:rsidR="009712F8" w:rsidRPr="00771A28" w:rsidRDefault="009712F8" w:rsidP="009712F8">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9.59</w:t>
            </w:r>
          </w:p>
        </w:tc>
        <w:tc>
          <w:tcPr>
            <w:tcW w:w="800" w:type="pct"/>
            <w:vAlign w:val="center"/>
          </w:tcPr>
          <w:p w14:paraId="26B74EDB" w14:textId="61C76065" w:rsidR="009712F8" w:rsidRPr="00771A28" w:rsidRDefault="009712F8" w:rsidP="009712F8">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57</w:t>
            </w:r>
          </w:p>
        </w:tc>
        <w:tc>
          <w:tcPr>
            <w:tcW w:w="828" w:type="pct"/>
            <w:vAlign w:val="center"/>
          </w:tcPr>
          <w:p w14:paraId="2ABD8416" w14:textId="374E4ED7" w:rsidR="009712F8" w:rsidRPr="00771A28" w:rsidRDefault="009712F8" w:rsidP="009712F8">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57</w:t>
            </w:r>
          </w:p>
        </w:tc>
      </w:tr>
      <w:tr w:rsidR="009712F8" w:rsidRPr="00771A28" w14:paraId="05DD45F0" w14:textId="77777777" w:rsidTr="009712F8">
        <w:trPr>
          <w:trHeight w:val="248"/>
          <w:jc w:val="center"/>
        </w:trPr>
        <w:tc>
          <w:tcPr>
            <w:tcW w:w="681" w:type="pct"/>
            <w:vAlign w:val="center"/>
          </w:tcPr>
          <w:p w14:paraId="49D47D0B" w14:textId="77777777" w:rsidR="009712F8" w:rsidRPr="00771A28" w:rsidRDefault="009712F8" w:rsidP="009712F8">
            <w:pPr>
              <w:adjustRightInd w:val="0"/>
              <w:snapToGrid w:val="0"/>
              <w:jc w:val="center"/>
              <w:rPr>
                <w:rFonts w:ascii="Times New Roman" w:hAnsi="Times New Roman"/>
                <w:bCs/>
                <w:sz w:val="21"/>
                <w:szCs w:val="21"/>
              </w:rPr>
            </w:pPr>
            <w:r w:rsidRPr="00771A28">
              <w:rPr>
                <w:rFonts w:ascii="Times New Roman" w:hAnsi="Times New Roman"/>
                <w:bCs/>
                <w:sz w:val="21"/>
                <w:szCs w:val="21"/>
              </w:rPr>
              <w:t>365d</w:t>
            </w:r>
          </w:p>
        </w:tc>
        <w:tc>
          <w:tcPr>
            <w:tcW w:w="891" w:type="pct"/>
            <w:vAlign w:val="center"/>
          </w:tcPr>
          <w:p w14:paraId="77CDED67" w14:textId="55B0EF31" w:rsidR="009712F8" w:rsidRPr="00771A28" w:rsidRDefault="009712F8" w:rsidP="009712F8">
            <w:pPr>
              <w:adjustRightInd w:val="0"/>
              <w:snapToGrid w:val="0"/>
              <w:jc w:val="center"/>
              <w:rPr>
                <w:rFonts w:ascii="Times New Roman" w:hAnsi="Times New Roman"/>
                <w:bCs/>
                <w:sz w:val="21"/>
                <w:szCs w:val="21"/>
              </w:rPr>
            </w:pPr>
            <w:r w:rsidRPr="00771A28">
              <w:rPr>
                <w:rFonts w:ascii="Times New Roman" w:hAnsi="Times New Roman"/>
                <w:bCs/>
                <w:sz w:val="21"/>
                <w:szCs w:val="21"/>
              </w:rPr>
              <w:t>38</w:t>
            </w:r>
          </w:p>
        </w:tc>
        <w:tc>
          <w:tcPr>
            <w:tcW w:w="900" w:type="pct"/>
            <w:vAlign w:val="center"/>
          </w:tcPr>
          <w:p w14:paraId="32198387" w14:textId="7BA76785" w:rsidR="009712F8" w:rsidRPr="00771A28" w:rsidRDefault="009712F8" w:rsidP="009712F8">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2.66</w:t>
            </w:r>
          </w:p>
        </w:tc>
        <w:tc>
          <w:tcPr>
            <w:tcW w:w="900" w:type="pct"/>
            <w:vAlign w:val="center"/>
          </w:tcPr>
          <w:p w14:paraId="17D7964E" w14:textId="50E56A36" w:rsidR="009712F8" w:rsidRPr="00771A28" w:rsidRDefault="009712F8" w:rsidP="009712F8">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2.70</w:t>
            </w:r>
          </w:p>
        </w:tc>
        <w:tc>
          <w:tcPr>
            <w:tcW w:w="800" w:type="pct"/>
            <w:vAlign w:val="center"/>
          </w:tcPr>
          <w:p w14:paraId="44ADF405" w14:textId="60A0CAC9" w:rsidR="009712F8" w:rsidRPr="00771A28" w:rsidRDefault="009712F8" w:rsidP="009712F8">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114</w:t>
            </w:r>
          </w:p>
        </w:tc>
        <w:tc>
          <w:tcPr>
            <w:tcW w:w="828" w:type="pct"/>
            <w:vAlign w:val="center"/>
          </w:tcPr>
          <w:p w14:paraId="5917EC9E" w14:textId="78873E19" w:rsidR="009712F8" w:rsidRPr="00771A28" w:rsidRDefault="009712F8" w:rsidP="009712F8">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114</w:t>
            </w:r>
          </w:p>
        </w:tc>
      </w:tr>
      <w:tr w:rsidR="009712F8" w:rsidRPr="00771A28" w14:paraId="7F32D682" w14:textId="77777777" w:rsidTr="009712F8">
        <w:trPr>
          <w:trHeight w:val="270"/>
          <w:jc w:val="center"/>
        </w:trPr>
        <w:tc>
          <w:tcPr>
            <w:tcW w:w="681" w:type="pct"/>
            <w:vAlign w:val="center"/>
          </w:tcPr>
          <w:p w14:paraId="14D0C82E" w14:textId="77777777" w:rsidR="009712F8" w:rsidRPr="00771A28" w:rsidRDefault="009712F8" w:rsidP="009712F8">
            <w:pPr>
              <w:adjustRightInd w:val="0"/>
              <w:snapToGrid w:val="0"/>
              <w:jc w:val="center"/>
              <w:rPr>
                <w:rFonts w:ascii="Times New Roman" w:hAnsi="Times New Roman"/>
                <w:bCs/>
                <w:sz w:val="21"/>
                <w:szCs w:val="21"/>
              </w:rPr>
            </w:pPr>
            <w:r w:rsidRPr="00771A28">
              <w:rPr>
                <w:rFonts w:ascii="Times New Roman" w:hAnsi="Times New Roman"/>
                <w:bCs/>
                <w:sz w:val="21"/>
                <w:szCs w:val="21"/>
              </w:rPr>
              <w:t>1000d</w:t>
            </w:r>
          </w:p>
        </w:tc>
        <w:tc>
          <w:tcPr>
            <w:tcW w:w="891" w:type="pct"/>
            <w:vAlign w:val="center"/>
          </w:tcPr>
          <w:p w14:paraId="289C44D6" w14:textId="2C4AA04B" w:rsidR="009712F8" w:rsidRPr="00771A28" w:rsidRDefault="009712F8" w:rsidP="009712F8">
            <w:pPr>
              <w:adjustRightInd w:val="0"/>
              <w:snapToGrid w:val="0"/>
              <w:jc w:val="center"/>
              <w:rPr>
                <w:rFonts w:ascii="Times New Roman" w:hAnsi="Times New Roman"/>
                <w:bCs/>
                <w:sz w:val="21"/>
                <w:szCs w:val="21"/>
              </w:rPr>
            </w:pPr>
            <w:r w:rsidRPr="00771A28">
              <w:rPr>
                <w:rFonts w:ascii="Times New Roman" w:hAnsi="Times New Roman"/>
                <w:bCs/>
                <w:sz w:val="21"/>
                <w:szCs w:val="21"/>
                <w:lang w:eastAsia="zh-CN"/>
              </w:rPr>
              <w:t>103</w:t>
            </w:r>
          </w:p>
        </w:tc>
        <w:tc>
          <w:tcPr>
            <w:tcW w:w="900" w:type="pct"/>
            <w:vAlign w:val="center"/>
          </w:tcPr>
          <w:p w14:paraId="0E097B18" w14:textId="47327ED5" w:rsidR="009712F8" w:rsidRPr="00771A28" w:rsidRDefault="009712F8" w:rsidP="009712F8">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0.98</w:t>
            </w:r>
          </w:p>
        </w:tc>
        <w:tc>
          <w:tcPr>
            <w:tcW w:w="900" w:type="pct"/>
            <w:vAlign w:val="center"/>
          </w:tcPr>
          <w:p w14:paraId="1CC407C9" w14:textId="46420534" w:rsidR="009712F8" w:rsidRPr="00771A28" w:rsidRDefault="009712F8" w:rsidP="009712F8">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1.02</w:t>
            </w:r>
          </w:p>
        </w:tc>
        <w:tc>
          <w:tcPr>
            <w:tcW w:w="800" w:type="pct"/>
            <w:vAlign w:val="center"/>
          </w:tcPr>
          <w:p w14:paraId="276B691C" w14:textId="00E1802C" w:rsidR="009712F8" w:rsidRPr="00771A28" w:rsidRDefault="009712F8" w:rsidP="009712F8">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213</w:t>
            </w:r>
          </w:p>
        </w:tc>
        <w:tc>
          <w:tcPr>
            <w:tcW w:w="828" w:type="pct"/>
            <w:vAlign w:val="center"/>
          </w:tcPr>
          <w:p w14:paraId="0E8AD5A5" w14:textId="128DFE28" w:rsidR="009712F8" w:rsidRPr="00771A28" w:rsidRDefault="009712F8" w:rsidP="009712F8">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213</w:t>
            </w:r>
          </w:p>
        </w:tc>
      </w:tr>
      <w:tr w:rsidR="009712F8" w:rsidRPr="00771A28" w14:paraId="40B93010" w14:textId="77777777" w:rsidTr="009712F8">
        <w:trPr>
          <w:trHeight w:val="248"/>
          <w:jc w:val="center"/>
        </w:trPr>
        <w:tc>
          <w:tcPr>
            <w:tcW w:w="681" w:type="pct"/>
            <w:vAlign w:val="center"/>
          </w:tcPr>
          <w:p w14:paraId="5C5C2293" w14:textId="77777777" w:rsidR="009712F8" w:rsidRPr="00771A28" w:rsidRDefault="009712F8" w:rsidP="009712F8">
            <w:pPr>
              <w:adjustRightInd w:val="0"/>
              <w:snapToGrid w:val="0"/>
              <w:jc w:val="center"/>
              <w:rPr>
                <w:rFonts w:ascii="Times New Roman" w:hAnsi="Times New Roman"/>
                <w:bCs/>
                <w:sz w:val="21"/>
                <w:szCs w:val="21"/>
              </w:rPr>
            </w:pPr>
            <w:r w:rsidRPr="00771A28">
              <w:rPr>
                <w:rFonts w:ascii="Times New Roman" w:hAnsi="Times New Roman"/>
                <w:bCs/>
                <w:sz w:val="21"/>
                <w:szCs w:val="21"/>
              </w:rPr>
              <w:t>3650d</w:t>
            </w:r>
          </w:p>
        </w:tc>
        <w:tc>
          <w:tcPr>
            <w:tcW w:w="891" w:type="pct"/>
            <w:vAlign w:val="center"/>
          </w:tcPr>
          <w:p w14:paraId="55A74A3A" w14:textId="40ADC9CF" w:rsidR="009712F8" w:rsidRPr="00771A28" w:rsidRDefault="009712F8" w:rsidP="009712F8">
            <w:pPr>
              <w:adjustRightInd w:val="0"/>
              <w:snapToGrid w:val="0"/>
              <w:jc w:val="center"/>
              <w:rPr>
                <w:rFonts w:ascii="Times New Roman" w:hAnsi="Times New Roman"/>
                <w:bCs/>
                <w:sz w:val="21"/>
                <w:szCs w:val="21"/>
              </w:rPr>
            </w:pPr>
            <w:r w:rsidRPr="00771A28">
              <w:rPr>
                <w:rFonts w:ascii="Times New Roman" w:hAnsi="Times New Roman"/>
                <w:bCs/>
                <w:sz w:val="21"/>
                <w:szCs w:val="21"/>
                <w:lang w:eastAsia="zh-CN"/>
              </w:rPr>
              <w:t>375</w:t>
            </w:r>
          </w:p>
        </w:tc>
        <w:tc>
          <w:tcPr>
            <w:tcW w:w="900" w:type="pct"/>
            <w:vAlign w:val="center"/>
          </w:tcPr>
          <w:p w14:paraId="0DD77155" w14:textId="59365308" w:rsidR="009712F8" w:rsidRPr="00771A28" w:rsidRDefault="009712F8" w:rsidP="009712F8">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0.27</w:t>
            </w:r>
          </w:p>
        </w:tc>
        <w:tc>
          <w:tcPr>
            <w:tcW w:w="900" w:type="pct"/>
            <w:vAlign w:val="center"/>
          </w:tcPr>
          <w:p w14:paraId="1D2390B0" w14:textId="1A8FCEC0" w:rsidR="009712F8" w:rsidRPr="00771A28" w:rsidRDefault="009712F8" w:rsidP="009712F8">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0.31</w:t>
            </w:r>
          </w:p>
        </w:tc>
        <w:tc>
          <w:tcPr>
            <w:tcW w:w="800" w:type="pct"/>
            <w:vAlign w:val="center"/>
          </w:tcPr>
          <w:p w14:paraId="78727C5C" w14:textId="737B4FD5" w:rsidR="009712F8" w:rsidRPr="00771A28" w:rsidRDefault="009712F8" w:rsidP="009712F8">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530</w:t>
            </w:r>
          </w:p>
        </w:tc>
        <w:tc>
          <w:tcPr>
            <w:tcW w:w="828" w:type="pct"/>
            <w:vAlign w:val="center"/>
          </w:tcPr>
          <w:p w14:paraId="0AB79AC5" w14:textId="6D3F4192" w:rsidR="009712F8" w:rsidRPr="00771A28" w:rsidRDefault="009712F8" w:rsidP="009712F8">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530</w:t>
            </w:r>
          </w:p>
        </w:tc>
      </w:tr>
    </w:tbl>
    <w:p w14:paraId="1B75AE01" w14:textId="77777777" w:rsidR="004A6D52" w:rsidRPr="00771A28" w:rsidRDefault="004A6D52" w:rsidP="004A6D52">
      <w:pPr>
        <w:adjustRightInd w:val="0"/>
        <w:snapToGrid w:val="0"/>
        <w:jc w:val="center"/>
        <w:rPr>
          <w:rFonts w:ascii="Times New Roman" w:eastAsia="黑体" w:hAnsi="Times New Roman"/>
          <w:szCs w:val="24"/>
        </w:rPr>
      </w:pPr>
    </w:p>
    <w:p w14:paraId="0CA12E30" w14:textId="1467D594" w:rsidR="00F80DBA" w:rsidRPr="00771A28" w:rsidRDefault="009712F8" w:rsidP="00F80DBA">
      <w:pPr>
        <w:adjustRightInd w:val="0"/>
        <w:snapToGrid w:val="0"/>
        <w:jc w:val="center"/>
        <w:rPr>
          <w:rFonts w:ascii="Times New Roman" w:hAnsi="Times New Roman"/>
          <w:bCs/>
          <w:sz w:val="21"/>
          <w:szCs w:val="21"/>
        </w:rPr>
      </w:pPr>
      <w:r w:rsidRPr="00771A28">
        <w:rPr>
          <w:rFonts w:ascii="Times New Roman" w:hAnsi="Times New Roman"/>
          <w:noProof/>
        </w:rPr>
        <w:drawing>
          <wp:inline distT="0" distB="0" distL="0" distR="0" wp14:anchorId="3E3837DC" wp14:editId="6BFE4513">
            <wp:extent cx="2588342" cy="1725561"/>
            <wp:effectExtent l="0" t="0" r="2540" b="8255"/>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605926" cy="1737284"/>
                    </a:xfrm>
                    <a:prstGeom prst="rect">
                      <a:avLst/>
                    </a:prstGeom>
                  </pic:spPr>
                </pic:pic>
              </a:graphicData>
            </a:graphic>
          </wp:inline>
        </w:drawing>
      </w:r>
      <w:r w:rsidRPr="00771A28">
        <w:rPr>
          <w:rFonts w:ascii="Times New Roman" w:hAnsi="Times New Roman"/>
          <w:noProof/>
        </w:rPr>
        <w:drawing>
          <wp:inline distT="0" distB="0" distL="0" distR="0" wp14:anchorId="6E7945B0" wp14:editId="65C218F2">
            <wp:extent cx="2603090" cy="1735394"/>
            <wp:effectExtent l="0" t="0" r="6985"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flipV="1">
                      <a:off x="0" y="0"/>
                      <a:ext cx="2617408" cy="1744939"/>
                    </a:xfrm>
                    <a:prstGeom prst="rect">
                      <a:avLst/>
                    </a:prstGeom>
                  </pic:spPr>
                </pic:pic>
              </a:graphicData>
            </a:graphic>
          </wp:inline>
        </w:drawing>
      </w:r>
    </w:p>
    <w:p w14:paraId="1E75A867" w14:textId="77777777" w:rsidR="00F80DBA" w:rsidRPr="00771A28" w:rsidRDefault="00F80DBA" w:rsidP="00F80DBA">
      <w:pPr>
        <w:pStyle w:val="af0"/>
        <w:adjustRightInd w:val="0"/>
        <w:snapToGrid w:val="0"/>
        <w:jc w:val="center"/>
        <w:rPr>
          <w:rFonts w:ascii="Times New Roman" w:hAnsi="Times New Roman"/>
          <w:bCs/>
          <w:sz w:val="21"/>
          <w:szCs w:val="21"/>
        </w:rPr>
      </w:pPr>
      <w:r w:rsidRPr="00771A28">
        <w:rPr>
          <w:rFonts w:ascii="Times New Roman" w:hAnsi="Times New Roman"/>
          <w:bCs/>
          <w:sz w:val="21"/>
          <w:szCs w:val="21"/>
        </w:rPr>
        <w:t>100d                                                                 365d</w:t>
      </w:r>
    </w:p>
    <w:p w14:paraId="22CA3D67" w14:textId="2AF22195" w:rsidR="00F80DBA" w:rsidRPr="00771A28" w:rsidRDefault="009712F8" w:rsidP="00F80DBA">
      <w:pPr>
        <w:pStyle w:val="af0"/>
        <w:adjustRightInd w:val="0"/>
        <w:snapToGrid w:val="0"/>
        <w:jc w:val="center"/>
        <w:rPr>
          <w:rFonts w:ascii="Times New Roman" w:hAnsi="Times New Roman"/>
          <w:bCs/>
          <w:sz w:val="21"/>
          <w:szCs w:val="21"/>
        </w:rPr>
      </w:pPr>
      <w:r w:rsidRPr="00771A28">
        <w:rPr>
          <w:rFonts w:ascii="Times New Roman" w:hAnsi="Times New Roman"/>
          <w:noProof/>
        </w:rPr>
        <w:lastRenderedPageBreak/>
        <w:drawing>
          <wp:inline distT="0" distB="0" distL="0" distR="0" wp14:anchorId="47E0CE63" wp14:editId="36923130">
            <wp:extent cx="2565514" cy="1710342"/>
            <wp:effectExtent l="0" t="0" r="6350" b="4445"/>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574182" cy="1716121"/>
                    </a:xfrm>
                    <a:prstGeom prst="rect">
                      <a:avLst/>
                    </a:prstGeom>
                  </pic:spPr>
                </pic:pic>
              </a:graphicData>
            </a:graphic>
          </wp:inline>
        </w:drawing>
      </w:r>
      <w:r w:rsidRPr="00771A28">
        <w:rPr>
          <w:rFonts w:ascii="Times New Roman" w:hAnsi="Times New Roman"/>
          <w:noProof/>
        </w:rPr>
        <w:drawing>
          <wp:inline distT="0" distB="0" distL="0" distR="0" wp14:anchorId="25FF0C8D" wp14:editId="4D8750FC">
            <wp:extent cx="2599404" cy="1732935"/>
            <wp:effectExtent l="0" t="0" r="0" b="635"/>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615674" cy="1743782"/>
                    </a:xfrm>
                    <a:prstGeom prst="rect">
                      <a:avLst/>
                    </a:prstGeom>
                  </pic:spPr>
                </pic:pic>
              </a:graphicData>
            </a:graphic>
          </wp:inline>
        </w:drawing>
      </w:r>
    </w:p>
    <w:p w14:paraId="43A264EB" w14:textId="77777777" w:rsidR="00F80DBA" w:rsidRPr="00771A28" w:rsidRDefault="00F80DBA" w:rsidP="00F80DBA">
      <w:pPr>
        <w:pStyle w:val="af0"/>
        <w:adjustRightInd w:val="0"/>
        <w:snapToGrid w:val="0"/>
        <w:jc w:val="center"/>
        <w:rPr>
          <w:rFonts w:ascii="Times New Roman" w:hAnsi="Times New Roman"/>
          <w:bCs/>
          <w:sz w:val="21"/>
          <w:szCs w:val="21"/>
        </w:rPr>
      </w:pPr>
      <w:r w:rsidRPr="00771A28">
        <w:rPr>
          <w:rFonts w:ascii="Times New Roman" w:hAnsi="Times New Roman"/>
          <w:bCs/>
          <w:sz w:val="21"/>
          <w:szCs w:val="21"/>
        </w:rPr>
        <w:t>1000d                                                                       3650d</w:t>
      </w:r>
    </w:p>
    <w:p w14:paraId="480676AB" w14:textId="4A641393" w:rsidR="004A6D52" w:rsidRPr="00771A28" w:rsidRDefault="004A6D52" w:rsidP="008C28E1">
      <w:pPr>
        <w:adjustRightInd w:val="0"/>
        <w:snapToGrid w:val="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00F80DBA" w:rsidRPr="00771A28">
        <w:rPr>
          <w:rFonts w:ascii="Times New Roman" w:eastAsia="黑体" w:hAnsi="Times New Roman"/>
          <w:sz w:val="21"/>
          <w:szCs w:val="21"/>
          <w:lang w:eastAsia="zh-CN"/>
        </w:rPr>
        <w:t>5.4</w:t>
      </w:r>
      <w:r w:rsidRPr="00771A28">
        <w:rPr>
          <w:rFonts w:ascii="Times New Roman" w:eastAsia="黑体" w:hAnsi="Times New Roman"/>
          <w:sz w:val="21"/>
          <w:szCs w:val="21"/>
          <w:lang w:eastAsia="zh-CN"/>
        </w:rPr>
        <w:t>-</w:t>
      </w:r>
      <w:r w:rsidR="008C28E1" w:rsidRPr="00771A28">
        <w:rPr>
          <w:rFonts w:ascii="Times New Roman" w:eastAsia="黑体" w:hAnsi="Times New Roman"/>
          <w:sz w:val="21"/>
          <w:szCs w:val="21"/>
          <w:lang w:eastAsia="zh-CN"/>
        </w:rPr>
        <w:t xml:space="preserve">5 </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压裂过程中井筒破裂不同预测时间石油类贡献值与距离浓度关系图</w:t>
      </w:r>
    </w:p>
    <w:p w14:paraId="23623533" w14:textId="19C7DAF6" w:rsidR="004A6D52" w:rsidRPr="00771A28" w:rsidRDefault="004A6D52" w:rsidP="00CF68B9">
      <w:pPr>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③</w:t>
      </w:r>
      <w:r w:rsidRPr="00771A28">
        <w:rPr>
          <w:rFonts w:ascii="Times New Roman" w:hAnsi="Times New Roman"/>
          <w:sz w:val="24"/>
          <w:szCs w:val="24"/>
          <w:lang w:eastAsia="zh-CN"/>
        </w:rPr>
        <w:t>地下水中氯离子的超标及影响距离计算结果见表</w:t>
      </w:r>
      <w:r w:rsidR="00F80DBA" w:rsidRPr="00771A28">
        <w:rPr>
          <w:rFonts w:ascii="Times New Roman" w:hAnsi="Times New Roman"/>
          <w:sz w:val="24"/>
          <w:szCs w:val="24"/>
          <w:lang w:eastAsia="zh-CN"/>
        </w:rPr>
        <w:t>5.4</w:t>
      </w:r>
      <w:r w:rsidRPr="00771A28">
        <w:rPr>
          <w:rFonts w:ascii="Times New Roman" w:hAnsi="Times New Roman"/>
          <w:sz w:val="24"/>
          <w:szCs w:val="24"/>
          <w:lang w:eastAsia="zh-CN"/>
        </w:rPr>
        <w:t>-</w:t>
      </w:r>
      <w:r w:rsidR="00F80DBA" w:rsidRPr="00771A28">
        <w:rPr>
          <w:rFonts w:ascii="Times New Roman" w:hAnsi="Times New Roman"/>
          <w:sz w:val="24"/>
          <w:szCs w:val="24"/>
          <w:lang w:eastAsia="zh-CN"/>
        </w:rPr>
        <w:t>8</w:t>
      </w:r>
      <w:r w:rsidRPr="00771A28">
        <w:rPr>
          <w:rFonts w:ascii="Times New Roman" w:hAnsi="Times New Roman"/>
          <w:sz w:val="24"/>
          <w:szCs w:val="24"/>
          <w:lang w:eastAsia="zh-CN"/>
        </w:rPr>
        <w:t>及图</w:t>
      </w:r>
      <w:r w:rsidR="00F80DBA" w:rsidRPr="00771A28">
        <w:rPr>
          <w:rFonts w:ascii="Times New Roman" w:hAnsi="Times New Roman"/>
          <w:sz w:val="24"/>
          <w:szCs w:val="24"/>
          <w:lang w:eastAsia="zh-CN"/>
        </w:rPr>
        <w:t>5.4</w:t>
      </w:r>
      <w:r w:rsidRPr="00771A28">
        <w:rPr>
          <w:rFonts w:ascii="Times New Roman" w:hAnsi="Times New Roman"/>
          <w:sz w:val="24"/>
          <w:szCs w:val="24"/>
          <w:lang w:eastAsia="zh-CN"/>
        </w:rPr>
        <w:t>-</w:t>
      </w:r>
      <w:r w:rsidR="008C28E1" w:rsidRPr="00771A28">
        <w:rPr>
          <w:rFonts w:ascii="Times New Roman" w:hAnsi="Times New Roman"/>
          <w:sz w:val="24"/>
          <w:szCs w:val="24"/>
          <w:lang w:eastAsia="zh-CN"/>
        </w:rPr>
        <w:t>6</w:t>
      </w:r>
      <w:r w:rsidRPr="00771A28">
        <w:rPr>
          <w:rFonts w:ascii="Times New Roman" w:hAnsi="Times New Roman"/>
          <w:sz w:val="24"/>
          <w:szCs w:val="24"/>
          <w:lang w:eastAsia="zh-CN"/>
        </w:rPr>
        <w:t>。</w:t>
      </w:r>
    </w:p>
    <w:p w14:paraId="099FAE83" w14:textId="77777777" w:rsidR="004A6D52" w:rsidRPr="00771A28" w:rsidRDefault="004A6D52" w:rsidP="00AC7BA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E946C3" w:rsidRPr="00771A28">
        <w:rPr>
          <w:rFonts w:ascii="Times New Roman" w:eastAsia="黑体" w:hAnsi="Times New Roman"/>
          <w:sz w:val="21"/>
          <w:szCs w:val="21"/>
          <w:lang w:eastAsia="zh-CN"/>
        </w:rPr>
        <w:t>5.4</w:t>
      </w:r>
      <w:r w:rsidRPr="00771A28">
        <w:rPr>
          <w:rFonts w:ascii="Times New Roman" w:eastAsia="黑体" w:hAnsi="Times New Roman"/>
          <w:sz w:val="21"/>
          <w:szCs w:val="21"/>
          <w:lang w:eastAsia="zh-CN"/>
        </w:rPr>
        <w:t>-</w:t>
      </w:r>
      <w:r w:rsidR="00F80DBA" w:rsidRPr="00771A28">
        <w:rPr>
          <w:rFonts w:ascii="Times New Roman" w:eastAsia="黑体" w:hAnsi="Times New Roman"/>
          <w:sz w:val="21"/>
          <w:szCs w:val="21"/>
          <w:lang w:eastAsia="zh-CN"/>
        </w:rPr>
        <w:t>8</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压裂过程中井筒破裂地下水中氯离子超标及影响距离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969"/>
        <w:gridCol w:w="1524"/>
        <w:gridCol w:w="1524"/>
        <w:gridCol w:w="1524"/>
        <w:gridCol w:w="1355"/>
        <w:gridCol w:w="1404"/>
      </w:tblGrid>
      <w:tr w:rsidR="0083163B" w:rsidRPr="00771A28" w14:paraId="45017608" w14:textId="77777777" w:rsidTr="00566A95">
        <w:trPr>
          <w:trHeight w:val="590"/>
          <w:jc w:val="center"/>
        </w:trPr>
        <w:tc>
          <w:tcPr>
            <w:tcW w:w="584" w:type="pct"/>
            <w:vAlign w:val="center"/>
          </w:tcPr>
          <w:p w14:paraId="4DF687EB" w14:textId="77777777" w:rsidR="00566A95" w:rsidRPr="00771A28" w:rsidRDefault="00566A95" w:rsidP="004A6D52">
            <w:pPr>
              <w:adjustRightInd w:val="0"/>
              <w:snapToGrid w:val="0"/>
              <w:jc w:val="center"/>
              <w:rPr>
                <w:rFonts w:ascii="Times New Roman" w:hAnsi="Times New Roman"/>
                <w:b/>
                <w:sz w:val="21"/>
                <w:szCs w:val="21"/>
              </w:rPr>
            </w:pPr>
            <w:r w:rsidRPr="00771A28">
              <w:rPr>
                <w:rFonts w:ascii="Times New Roman" w:hAnsi="Times New Roman"/>
                <w:b/>
                <w:sz w:val="21"/>
                <w:szCs w:val="21"/>
              </w:rPr>
              <w:t>污染时间</w:t>
            </w:r>
          </w:p>
        </w:tc>
        <w:tc>
          <w:tcPr>
            <w:tcW w:w="918" w:type="pct"/>
            <w:vAlign w:val="center"/>
          </w:tcPr>
          <w:p w14:paraId="05C92248" w14:textId="77777777" w:rsidR="00566A95" w:rsidRPr="00771A28" w:rsidRDefault="00566A95" w:rsidP="004A6D52">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中心点迁移距离（</w:t>
            </w:r>
            <w:r w:rsidRPr="00771A28">
              <w:rPr>
                <w:rFonts w:ascii="Times New Roman" w:hAnsi="Times New Roman"/>
                <w:b/>
                <w:sz w:val="21"/>
                <w:szCs w:val="21"/>
                <w:lang w:eastAsia="zh-CN"/>
              </w:rPr>
              <w:t>m</w:t>
            </w:r>
            <w:r w:rsidRPr="00771A28">
              <w:rPr>
                <w:rFonts w:ascii="Times New Roman" w:hAnsi="Times New Roman"/>
                <w:b/>
                <w:sz w:val="21"/>
                <w:szCs w:val="21"/>
                <w:lang w:eastAsia="zh-CN"/>
              </w:rPr>
              <w:t>）</w:t>
            </w:r>
          </w:p>
        </w:tc>
        <w:tc>
          <w:tcPr>
            <w:tcW w:w="918" w:type="pct"/>
            <w:vAlign w:val="center"/>
          </w:tcPr>
          <w:p w14:paraId="1034EAD1" w14:textId="77777777" w:rsidR="00566A95" w:rsidRPr="00771A28" w:rsidRDefault="00566A95" w:rsidP="004A6D52">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中心点处浓度（</w:t>
            </w:r>
            <w:r w:rsidRPr="00771A28">
              <w:rPr>
                <w:rFonts w:ascii="Times New Roman" w:hAnsi="Times New Roman"/>
                <w:b/>
                <w:sz w:val="21"/>
                <w:szCs w:val="21"/>
                <w:lang w:eastAsia="zh-CN"/>
              </w:rPr>
              <w:t>mg/L</w:t>
            </w:r>
            <w:r w:rsidRPr="00771A28">
              <w:rPr>
                <w:rFonts w:ascii="Times New Roman" w:hAnsi="Times New Roman"/>
                <w:b/>
                <w:sz w:val="21"/>
                <w:szCs w:val="21"/>
                <w:lang w:eastAsia="zh-CN"/>
              </w:rPr>
              <w:t>）</w:t>
            </w:r>
          </w:p>
        </w:tc>
        <w:tc>
          <w:tcPr>
            <w:tcW w:w="918" w:type="pct"/>
            <w:vAlign w:val="center"/>
          </w:tcPr>
          <w:p w14:paraId="5921126A" w14:textId="77777777" w:rsidR="00566A95" w:rsidRPr="00771A28" w:rsidRDefault="00566A95" w:rsidP="004A6D52">
            <w:pPr>
              <w:adjustRightInd w:val="0"/>
              <w:snapToGrid w:val="0"/>
              <w:jc w:val="center"/>
              <w:rPr>
                <w:rFonts w:ascii="Times New Roman" w:hAnsi="Times New Roman"/>
                <w:b/>
                <w:sz w:val="21"/>
                <w:szCs w:val="21"/>
                <w:lang w:eastAsia="zh-CN"/>
              </w:rPr>
            </w:pPr>
            <w:r w:rsidRPr="00771A28">
              <w:rPr>
                <w:rFonts w:ascii="Times New Roman" w:hAnsi="Times New Roman"/>
                <w:b/>
                <w:sz w:val="21"/>
                <w:szCs w:val="21"/>
                <w:lang w:eastAsia="zh-CN"/>
              </w:rPr>
              <w:t>叠加后浓度（</w:t>
            </w:r>
            <w:r w:rsidRPr="00771A28">
              <w:rPr>
                <w:rFonts w:ascii="Times New Roman" w:hAnsi="Times New Roman"/>
                <w:b/>
                <w:sz w:val="21"/>
                <w:szCs w:val="21"/>
                <w:lang w:eastAsia="zh-CN"/>
              </w:rPr>
              <w:t>mg/L</w:t>
            </w:r>
            <w:r w:rsidRPr="00771A28">
              <w:rPr>
                <w:rFonts w:ascii="Times New Roman" w:hAnsi="Times New Roman"/>
                <w:b/>
                <w:sz w:val="21"/>
                <w:szCs w:val="21"/>
                <w:lang w:eastAsia="zh-CN"/>
              </w:rPr>
              <w:t>）</w:t>
            </w:r>
          </w:p>
        </w:tc>
        <w:tc>
          <w:tcPr>
            <w:tcW w:w="816" w:type="pct"/>
            <w:vAlign w:val="center"/>
          </w:tcPr>
          <w:p w14:paraId="64CC5914" w14:textId="77777777" w:rsidR="00566A95" w:rsidRPr="00771A28" w:rsidRDefault="00566A95" w:rsidP="004A6D52">
            <w:pPr>
              <w:adjustRightInd w:val="0"/>
              <w:snapToGrid w:val="0"/>
              <w:jc w:val="center"/>
              <w:rPr>
                <w:rFonts w:ascii="Times New Roman" w:hAnsi="Times New Roman"/>
                <w:b/>
                <w:sz w:val="21"/>
                <w:szCs w:val="21"/>
              </w:rPr>
            </w:pPr>
            <w:r w:rsidRPr="00771A28">
              <w:rPr>
                <w:rFonts w:ascii="Times New Roman" w:hAnsi="Times New Roman"/>
                <w:b/>
                <w:sz w:val="21"/>
                <w:szCs w:val="21"/>
              </w:rPr>
              <w:t>最远超标距离（</w:t>
            </w:r>
            <w:r w:rsidRPr="00771A28">
              <w:rPr>
                <w:rFonts w:ascii="Times New Roman" w:hAnsi="Times New Roman"/>
                <w:b/>
                <w:sz w:val="21"/>
                <w:szCs w:val="21"/>
              </w:rPr>
              <w:t>m</w:t>
            </w:r>
            <w:r w:rsidRPr="00771A28">
              <w:rPr>
                <w:rFonts w:ascii="Times New Roman" w:hAnsi="Times New Roman"/>
                <w:b/>
                <w:sz w:val="21"/>
                <w:szCs w:val="21"/>
              </w:rPr>
              <w:t>）</w:t>
            </w:r>
          </w:p>
        </w:tc>
        <w:tc>
          <w:tcPr>
            <w:tcW w:w="846" w:type="pct"/>
            <w:vAlign w:val="center"/>
          </w:tcPr>
          <w:p w14:paraId="3451E66B" w14:textId="77777777" w:rsidR="00566A95" w:rsidRPr="00771A28" w:rsidRDefault="00566A95" w:rsidP="004A6D52">
            <w:pPr>
              <w:adjustRightInd w:val="0"/>
              <w:snapToGrid w:val="0"/>
              <w:jc w:val="center"/>
              <w:rPr>
                <w:rFonts w:ascii="Times New Roman" w:hAnsi="Times New Roman"/>
                <w:b/>
                <w:sz w:val="21"/>
                <w:szCs w:val="21"/>
              </w:rPr>
            </w:pPr>
            <w:r w:rsidRPr="00771A28">
              <w:rPr>
                <w:rFonts w:ascii="Times New Roman" w:hAnsi="Times New Roman"/>
                <w:b/>
                <w:sz w:val="21"/>
                <w:szCs w:val="21"/>
              </w:rPr>
              <w:t>最远影响距离（</w:t>
            </w:r>
            <w:r w:rsidRPr="00771A28">
              <w:rPr>
                <w:rFonts w:ascii="Times New Roman" w:hAnsi="Times New Roman"/>
                <w:b/>
                <w:sz w:val="21"/>
                <w:szCs w:val="21"/>
              </w:rPr>
              <w:t>m</w:t>
            </w:r>
            <w:r w:rsidRPr="00771A28">
              <w:rPr>
                <w:rFonts w:ascii="Times New Roman" w:hAnsi="Times New Roman"/>
                <w:b/>
                <w:sz w:val="21"/>
                <w:szCs w:val="21"/>
              </w:rPr>
              <w:t>）</w:t>
            </w:r>
          </w:p>
        </w:tc>
      </w:tr>
      <w:tr w:rsidR="001619C8" w:rsidRPr="00771A28" w14:paraId="0615F289" w14:textId="77777777" w:rsidTr="00566A95">
        <w:trPr>
          <w:trHeight w:val="270"/>
          <w:jc w:val="center"/>
        </w:trPr>
        <w:tc>
          <w:tcPr>
            <w:tcW w:w="584" w:type="pct"/>
            <w:vAlign w:val="center"/>
          </w:tcPr>
          <w:p w14:paraId="6419DE9B" w14:textId="77777777" w:rsidR="001619C8" w:rsidRPr="00771A28" w:rsidRDefault="001619C8" w:rsidP="001619C8">
            <w:pPr>
              <w:adjustRightInd w:val="0"/>
              <w:snapToGrid w:val="0"/>
              <w:jc w:val="center"/>
              <w:rPr>
                <w:rFonts w:ascii="Times New Roman" w:hAnsi="Times New Roman"/>
                <w:bCs/>
                <w:sz w:val="21"/>
                <w:szCs w:val="21"/>
              </w:rPr>
            </w:pPr>
            <w:r w:rsidRPr="00771A28">
              <w:rPr>
                <w:rFonts w:ascii="Times New Roman" w:hAnsi="Times New Roman"/>
                <w:bCs/>
                <w:sz w:val="21"/>
                <w:szCs w:val="21"/>
              </w:rPr>
              <w:t>100d</w:t>
            </w:r>
          </w:p>
        </w:tc>
        <w:tc>
          <w:tcPr>
            <w:tcW w:w="918" w:type="pct"/>
            <w:vAlign w:val="center"/>
          </w:tcPr>
          <w:p w14:paraId="4F7DC802" w14:textId="2FE80E3C" w:rsidR="001619C8" w:rsidRPr="00771A28" w:rsidRDefault="001619C8" w:rsidP="001619C8">
            <w:pPr>
              <w:adjustRightInd w:val="0"/>
              <w:snapToGrid w:val="0"/>
              <w:jc w:val="center"/>
              <w:rPr>
                <w:rFonts w:ascii="Times New Roman" w:hAnsi="Times New Roman"/>
                <w:bCs/>
                <w:sz w:val="21"/>
                <w:szCs w:val="21"/>
              </w:rPr>
            </w:pPr>
            <w:r w:rsidRPr="00771A28">
              <w:rPr>
                <w:rFonts w:ascii="Times New Roman" w:hAnsi="Times New Roman"/>
                <w:bCs/>
                <w:sz w:val="21"/>
                <w:szCs w:val="21"/>
              </w:rPr>
              <w:t>10</w:t>
            </w:r>
          </w:p>
        </w:tc>
        <w:tc>
          <w:tcPr>
            <w:tcW w:w="918" w:type="pct"/>
            <w:vAlign w:val="center"/>
          </w:tcPr>
          <w:p w14:paraId="276EDD8E" w14:textId="53B32E01" w:rsidR="001619C8" w:rsidRPr="00771A28" w:rsidRDefault="001619C8" w:rsidP="001619C8">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191.09</w:t>
            </w:r>
          </w:p>
        </w:tc>
        <w:tc>
          <w:tcPr>
            <w:tcW w:w="918" w:type="pct"/>
            <w:vAlign w:val="center"/>
          </w:tcPr>
          <w:p w14:paraId="6336487B" w14:textId="1FFA238A" w:rsidR="001619C8" w:rsidRPr="00771A28" w:rsidRDefault="001619C8" w:rsidP="001619C8">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211.89</w:t>
            </w:r>
          </w:p>
        </w:tc>
        <w:tc>
          <w:tcPr>
            <w:tcW w:w="816" w:type="pct"/>
            <w:vAlign w:val="center"/>
          </w:tcPr>
          <w:p w14:paraId="348783DB" w14:textId="693E1D25" w:rsidR="001619C8" w:rsidRPr="00771A28" w:rsidRDefault="001619C8" w:rsidP="001619C8">
            <w:pPr>
              <w:adjustRightInd w:val="0"/>
              <w:snapToGrid w:val="0"/>
              <w:jc w:val="center"/>
              <w:rPr>
                <w:rFonts w:ascii="Times New Roman" w:hAnsi="Times New Roman"/>
                <w:bCs/>
                <w:sz w:val="21"/>
                <w:szCs w:val="21"/>
              </w:rPr>
            </w:pPr>
            <w:r w:rsidRPr="00771A28">
              <w:rPr>
                <w:rFonts w:ascii="Times New Roman" w:hAnsi="Times New Roman"/>
                <w:bCs/>
                <w:sz w:val="21"/>
                <w:szCs w:val="21"/>
              </w:rPr>
              <w:t>/</w:t>
            </w:r>
          </w:p>
        </w:tc>
        <w:tc>
          <w:tcPr>
            <w:tcW w:w="846" w:type="pct"/>
            <w:vAlign w:val="center"/>
          </w:tcPr>
          <w:p w14:paraId="472F8BE0" w14:textId="4EFDE94F" w:rsidR="001619C8" w:rsidRPr="00771A28" w:rsidRDefault="001619C8" w:rsidP="001619C8">
            <w:pPr>
              <w:adjustRightInd w:val="0"/>
              <w:snapToGrid w:val="0"/>
              <w:jc w:val="center"/>
              <w:rPr>
                <w:rFonts w:ascii="Times New Roman" w:hAnsi="Times New Roman"/>
                <w:bCs/>
                <w:sz w:val="21"/>
                <w:szCs w:val="21"/>
              </w:rPr>
            </w:pPr>
            <w:r w:rsidRPr="00771A28">
              <w:rPr>
                <w:rFonts w:ascii="Times New Roman" w:hAnsi="Times New Roman"/>
                <w:bCs/>
                <w:sz w:val="21"/>
                <w:szCs w:val="21"/>
              </w:rPr>
              <w:t>39</w:t>
            </w:r>
          </w:p>
        </w:tc>
      </w:tr>
      <w:tr w:rsidR="001619C8" w:rsidRPr="00771A28" w14:paraId="6C78F3F1" w14:textId="77777777" w:rsidTr="00566A95">
        <w:trPr>
          <w:trHeight w:val="248"/>
          <w:jc w:val="center"/>
        </w:trPr>
        <w:tc>
          <w:tcPr>
            <w:tcW w:w="584" w:type="pct"/>
            <w:vAlign w:val="center"/>
          </w:tcPr>
          <w:p w14:paraId="1306234D" w14:textId="77777777" w:rsidR="001619C8" w:rsidRPr="00771A28" w:rsidRDefault="001619C8" w:rsidP="001619C8">
            <w:pPr>
              <w:adjustRightInd w:val="0"/>
              <w:snapToGrid w:val="0"/>
              <w:jc w:val="center"/>
              <w:rPr>
                <w:rFonts w:ascii="Times New Roman" w:hAnsi="Times New Roman"/>
                <w:bCs/>
                <w:sz w:val="21"/>
                <w:szCs w:val="21"/>
              </w:rPr>
            </w:pPr>
            <w:r w:rsidRPr="00771A28">
              <w:rPr>
                <w:rFonts w:ascii="Times New Roman" w:hAnsi="Times New Roman"/>
                <w:bCs/>
                <w:sz w:val="21"/>
                <w:szCs w:val="21"/>
              </w:rPr>
              <w:t>365d</w:t>
            </w:r>
          </w:p>
        </w:tc>
        <w:tc>
          <w:tcPr>
            <w:tcW w:w="918" w:type="pct"/>
            <w:vAlign w:val="center"/>
          </w:tcPr>
          <w:p w14:paraId="6D84F6EB" w14:textId="7476E398" w:rsidR="001619C8" w:rsidRPr="00771A28" w:rsidRDefault="001619C8" w:rsidP="001619C8">
            <w:pPr>
              <w:adjustRightInd w:val="0"/>
              <w:snapToGrid w:val="0"/>
              <w:jc w:val="center"/>
              <w:rPr>
                <w:rFonts w:ascii="Times New Roman" w:hAnsi="Times New Roman"/>
                <w:bCs/>
                <w:sz w:val="21"/>
                <w:szCs w:val="21"/>
              </w:rPr>
            </w:pPr>
            <w:r w:rsidRPr="00771A28">
              <w:rPr>
                <w:rFonts w:ascii="Times New Roman" w:hAnsi="Times New Roman"/>
                <w:bCs/>
                <w:sz w:val="21"/>
                <w:szCs w:val="21"/>
              </w:rPr>
              <w:t>38</w:t>
            </w:r>
          </w:p>
        </w:tc>
        <w:tc>
          <w:tcPr>
            <w:tcW w:w="918" w:type="pct"/>
            <w:vAlign w:val="center"/>
          </w:tcPr>
          <w:p w14:paraId="21018D2F" w14:textId="7261E4EB" w:rsidR="001619C8" w:rsidRPr="00771A28" w:rsidRDefault="001619C8" w:rsidP="001619C8">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53.29</w:t>
            </w:r>
          </w:p>
        </w:tc>
        <w:tc>
          <w:tcPr>
            <w:tcW w:w="918" w:type="pct"/>
            <w:vAlign w:val="center"/>
          </w:tcPr>
          <w:p w14:paraId="539208A2" w14:textId="532D8CB3" w:rsidR="001619C8" w:rsidRPr="00771A28" w:rsidRDefault="001619C8" w:rsidP="001619C8">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74.09</w:t>
            </w:r>
          </w:p>
        </w:tc>
        <w:tc>
          <w:tcPr>
            <w:tcW w:w="816" w:type="pct"/>
            <w:vAlign w:val="center"/>
          </w:tcPr>
          <w:p w14:paraId="24621069" w14:textId="77777777" w:rsidR="001619C8" w:rsidRPr="00771A28" w:rsidRDefault="001619C8" w:rsidP="001619C8">
            <w:pPr>
              <w:adjustRightInd w:val="0"/>
              <w:snapToGrid w:val="0"/>
              <w:jc w:val="center"/>
              <w:rPr>
                <w:rFonts w:ascii="Times New Roman" w:hAnsi="Times New Roman"/>
                <w:bCs/>
                <w:sz w:val="21"/>
                <w:szCs w:val="21"/>
              </w:rPr>
            </w:pPr>
            <w:r w:rsidRPr="00771A28">
              <w:rPr>
                <w:rFonts w:ascii="Times New Roman" w:hAnsi="Times New Roman"/>
                <w:bCs/>
                <w:sz w:val="21"/>
                <w:szCs w:val="21"/>
              </w:rPr>
              <w:t>/</w:t>
            </w:r>
          </w:p>
        </w:tc>
        <w:tc>
          <w:tcPr>
            <w:tcW w:w="846" w:type="pct"/>
            <w:vAlign w:val="center"/>
          </w:tcPr>
          <w:p w14:paraId="169BA796" w14:textId="3FB738E4" w:rsidR="001619C8" w:rsidRPr="00771A28" w:rsidRDefault="001619C8" w:rsidP="001619C8">
            <w:pPr>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71</w:t>
            </w:r>
          </w:p>
        </w:tc>
      </w:tr>
      <w:tr w:rsidR="001619C8" w:rsidRPr="00771A28" w14:paraId="1B20034F" w14:textId="77777777" w:rsidTr="00566A95">
        <w:trPr>
          <w:trHeight w:val="270"/>
          <w:jc w:val="center"/>
        </w:trPr>
        <w:tc>
          <w:tcPr>
            <w:tcW w:w="584" w:type="pct"/>
            <w:vAlign w:val="center"/>
          </w:tcPr>
          <w:p w14:paraId="77334535" w14:textId="77777777" w:rsidR="001619C8" w:rsidRPr="00771A28" w:rsidRDefault="001619C8" w:rsidP="001619C8">
            <w:pPr>
              <w:adjustRightInd w:val="0"/>
              <w:snapToGrid w:val="0"/>
              <w:jc w:val="center"/>
              <w:rPr>
                <w:rFonts w:ascii="Times New Roman" w:hAnsi="Times New Roman"/>
                <w:bCs/>
                <w:sz w:val="21"/>
                <w:szCs w:val="21"/>
              </w:rPr>
            </w:pPr>
            <w:r w:rsidRPr="00771A28">
              <w:rPr>
                <w:rFonts w:ascii="Times New Roman" w:hAnsi="Times New Roman"/>
                <w:bCs/>
                <w:sz w:val="21"/>
                <w:szCs w:val="21"/>
              </w:rPr>
              <w:t>1000d</w:t>
            </w:r>
          </w:p>
        </w:tc>
        <w:tc>
          <w:tcPr>
            <w:tcW w:w="918" w:type="pct"/>
            <w:vAlign w:val="center"/>
          </w:tcPr>
          <w:p w14:paraId="04F2E863" w14:textId="10062938" w:rsidR="001619C8" w:rsidRPr="00771A28" w:rsidRDefault="001619C8" w:rsidP="001619C8">
            <w:pPr>
              <w:adjustRightInd w:val="0"/>
              <w:snapToGrid w:val="0"/>
              <w:jc w:val="center"/>
              <w:rPr>
                <w:rFonts w:ascii="Times New Roman" w:hAnsi="Times New Roman"/>
                <w:bCs/>
                <w:sz w:val="21"/>
                <w:szCs w:val="21"/>
              </w:rPr>
            </w:pPr>
            <w:r w:rsidRPr="00771A28">
              <w:rPr>
                <w:rFonts w:ascii="Times New Roman" w:hAnsi="Times New Roman"/>
                <w:bCs/>
                <w:sz w:val="21"/>
                <w:szCs w:val="21"/>
                <w:lang w:eastAsia="zh-CN"/>
              </w:rPr>
              <w:t>103</w:t>
            </w:r>
          </w:p>
        </w:tc>
        <w:tc>
          <w:tcPr>
            <w:tcW w:w="918" w:type="pct"/>
            <w:vAlign w:val="center"/>
          </w:tcPr>
          <w:p w14:paraId="75C9C141" w14:textId="615D570D" w:rsidR="001619C8" w:rsidRPr="00771A28" w:rsidRDefault="001619C8" w:rsidP="001619C8">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19.54</w:t>
            </w:r>
          </w:p>
        </w:tc>
        <w:tc>
          <w:tcPr>
            <w:tcW w:w="918" w:type="pct"/>
            <w:vAlign w:val="center"/>
          </w:tcPr>
          <w:p w14:paraId="5807C9A8" w14:textId="53C55D1A" w:rsidR="001619C8" w:rsidRPr="00771A28" w:rsidRDefault="001619C8" w:rsidP="001619C8">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40.38</w:t>
            </w:r>
          </w:p>
        </w:tc>
        <w:tc>
          <w:tcPr>
            <w:tcW w:w="816" w:type="pct"/>
            <w:vAlign w:val="center"/>
          </w:tcPr>
          <w:p w14:paraId="3DD0135D" w14:textId="77777777" w:rsidR="001619C8" w:rsidRPr="00771A28" w:rsidRDefault="001619C8" w:rsidP="001619C8">
            <w:pPr>
              <w:adjustRightInd w:val="0"/>
              <w:snapToGrid w:val="0"/>
              <w:jc w:val="center"/>
              <w:rPr>
                <w:rFonts w:ascii="Times New Roman" w:hAnsi="Times New Roman"/>
                <w:bCs/>
                <w:sz w:val="21"/>
                <w:szCs w:val="21"/>
              </w:rPr>
            </w:pPr>
            <w:r w:rsidRPr="00771A28">
              <w:rPr>
                <w:rFonts w:ascii="Times New Roman" w:hAnsi="Times New Roman"/>
                <w:bCs/>
                <w:sz w:val="21"/>
                <w:szCs w:val="21"/>
              </w:rPr>
              <w:t>/</w:t>
            </w:r>
          </w:p>
        </w:tc>
        <w:tc>
          <w:tcPr>
            <w:tcW w:w="846" w:type="pct"/>
            <w:vAlign w:val="center"/>
          </w:tcPr>
          <w:p w14:paraId="40D3DF08" w14:textId="39111037" w:rsidR="001619C8" w:rsidRPr="00771A28" w:rsidRDefault="001619C8" w:rsidP="001619C8">
            <w:pPr>
              <w:adjustRightInd w:val="0"/>
              <w:snapToGrid w:val="0"/>
              <w:jc w:val="center"/>
              <w:rPr>
                <w:rFonts w:ascii="Times New Roman" w:hAnsi="Times New Roman"/>
                <w:bCs/>
                <w:sz w:val="21"/>
                <w:szCs w:val="21"/>
              </w:rPr>
            </w:pPr>
            <w:r w:rsidRPr="00771A28">
              <w:rPr>
                <w:rFonts w:ascii="Times New Roman" w:hAnsi="Times New Roman"/>
                <w:bCs/>
                <w:sz w:val="21"/>
                <w:szCs w:val="21"/>
              </w:rPr>
              <w:t>/</w:t>
            </w:r>
          </w:p>
        </w:tc>
      </w:tr>
      <w:tr w:rsidR="001619C8" w:rsidRPr="00771A28" w14:paraId="58A7D141" w14:textId="77777777" w:rsidTr="00566A95">
        <w:trPr>
          <w:trHeight w:val="248"/>
          <w:jc w:val="center"/>
        </w:trPr>
        <w:tc>
          <w:tcPr>
            <w:tcW w:w="584" w:type="pct"/>
            <w:vAlign w:val="center"/>
          </w:tcPr>
          <w:p w14:paraId="362BB987" w14:textId="77777777" w:rsidR="001619C8" w:rsidRPr="00771A28" w:rsidRDefault="001619C8" w:rsidP="001619C8">
            <w:pPr>
              <w:adjustRightInd w:val="0"/>
              <w:snapToGrid w:val="0"/>
              <w:jc w:val="center"/>
              <w:rPr>
                <w:rFonts w:ascii="Times New Roman" w:hAnsi="Times New Roman"/>
                <w:bCs/>
                <w:sz w:val="21"/>
                <w:szCs w:val="21"/>
              </w:rPr>
            </w:pPr>
            <w:r w:rsidRPr="00771A28">
              <w:rPr>
                <w:rFonts w:ascii="Times New Roman" w:hAnsi="Times New Roman"/>
                <w:bCs/>
                <w:sz w:val="21"/>
                <w:szCs w:val="21"/>
              </w:rPr>
              <w:t>3650d</w:t>
            </w:r>
          </w:p>
        </w:tc>
        <w:tc>
          <w:tcPr>
            <w:tcW w:w="918" w:type="pct"/>
            <w:vAlign w:val="center"/>
          </w:tcPr>
          <w:p w14:paraId="467942FD" w14:textId="57680B81" w:rsidR="001619C8" w:rsidRPr="00771A28" w:rsidRDefault="001619C8" w:rsidP="001619C8">
            <w:pPr>
              <w:adjustRightInd w:val="0"/>
              <w:snapToGrid w:val="0"/>
              <w:jc w:val="center"/>
              <w:rPr>
                <w:rFonts w:ascii="Times New Roman" w:hAnsi="Times New Roman"/>
                <w:bCs/>
                <w:sz w:val="21"/>
                <w:szCs w:val="21"/>
              </w:rPr>
            </w:pPr>
            <w:r w:rsidRPr="00771A28">
              <w:rPr>
                <w:rFonts w:ascii="Times New Roman" w:hAnsi="Times New Roman"/>
                <w:bCs/>
                <w:sz w:val="21"/>
                <w:szCs w:val="21"/>
                <w:lang w:eastAsia="zh-CN"/>
              </w:rPr>
              <w:t>375</w:t>
            </w:r>
          </w:p>
        </w:tc>
        <w:tc>
          <w:tcPr>
            <w:tcW w:w="918" w:type="pct"/>
            <w:vAlign w:val="center"/>
          </w:tcPr>
          <w:p w14:paraId="350BC0AC" w14:textId="3E7D940F" w:rsidR="001619C8" w:rsidRPr="00771A28" w:rsidRDefault="001619C8" w:rsidP="001619C8">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5.36</w:t>
            </w:r>
          </w:p>
        </w:tc>
        <w:tc>
          <w:tcPr>
            <w:tcW w:w="918" w:type="pct"/>
            <w:vAlign w:val="center"/>
          </w:tcPr>
          <w:p w14:paraId="1EEB5B61" w14:textId="73C3D4A3" w:rsidR="001619C8" w:rsidRPr="00771A28" w:rsidRDefault="001619C8" w:rsidP="001619C8">
            <w:pPr>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26.16</w:t>
            </w:r>
          </w:p>
        </w:tc>
        <w:tc>
          <w:tcPr>
            <w:tcW w:w="816" w:type="pct"/>
            <w:vAlign w:val="center"/>
          </w:tcPr>
          <w:p w14:paraId="461D6A5C" w14:textId="77777777" w:rsidR="001619C8" w:rsidRPr="00771A28" w:rsidRDefault="001619C8" w:rsidP="001619C8">
            <w:pPr>
              <w:adjustRightInd w:val="0"/>
              <w:snapToGrid w:val="0"/>
              <w:jc w:val="center"/>
              <w:rPr>
                <w:rFonts w:ascii="Times New Roman" w:hAnsi="Times New Roman"/>
                <w:bCs/>
                <w:sz w:val="21"/>
                <w:szCs w:val="21"/>
              </w:rPr>
            </w:pPr>
            <w:r w:rsidRPr="00771A28">
              <w:rPr>
                <w:rFonts w:ascii="Times New Roman" w:hAnsi="Times New Roman"/>
                <w:bCs/>
                <w:sz w:val="21"/>
                <w:szCs w:val="21"/>
              </w:rPr>
              <w:t>/</w:t>
            </w:r>
          </w:p>
        </w:tc>
        <w:tc>
          <w:tcPr>
            <w:tcW w:w="846" w:type="pct"/>
            <w:vAlign w:val="center"/>
          </w:tcPr>
          <w:p w14:paraId="42C347D7" w14:textId="77777777" w:rsidR="001619C8" w:rsidRPr="00771A28" w:rsidRDefault="001619C8" w:rsidP="001619C8">
            <w:pPr>
              <w:adjustRightInd w:val="0"/>
              <w:snapToGrid w:val="0"/>
              <w:jc w:val="center"/>
              <w:rPr>
                <w:rFonts w:ascii="Times New Roman" w:hAnsi="Times New Roman"/>
                <w:bCs/>
                <w:sz w:val="21"/>
                <w:szCs w:val="21"/>
              </w:rPr>
            </w:pPr>
            <w:r w:rsidRPr="00771A28">
              <w:rPr>
                <w:rFonts w:ascii="Times New Roman" w:hAnsi="Times New Roman"/>
                <w:bCs/>
                <w:sz w:val="21"/>
                <w:szCs w:val="21"/>
              </w:rPr>
              <w:t>/</w:t>
            </w:r>
          </w:p>
        </w:tc>
      </w:tr>
    </w:tbl>
    <w:p w14:paraId="391395C3" w14:textId="77142B08" w:rsidR="00F80DBA" w:rsidRPr="00771A28" w:rsidRDefault="001619C8" w:rsidP="00F80DBA">
      <w:pPr>
        <w:adjustRightInd w:val="0"/>
        <w:snapToGrid w:val="0"/>
        <w:jc w:val="center"/>
        <w:rPr>
          <w:rFonts w:ascii="Times New Roman" w:hAnsi="Times New Roman"/>
          <w:bCs/>
          <w:sz w:val="21"/>
          <w:szCs w:val="21"/>
        </w:rPr>
      </w:pPr>
      <w:r w:rsidRPr="00771A28">
        <w:rPr>
          <w:rFonts w:ascii="Times New Roman" w:hAnsi="Times New Roman"/>
          <w:noProof/>
        </w:rPr>
        <w:drawing>
          <wp:inline distT="0" distB="0" distL="0" distR="0" wp14:anchorId="1E9B46CC" wp14:editId="2F63C110">
            <wp:extent cx="2639961" cy="1759974"/>
            <wp:effectExtent l="0" t="0" r="8255"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652051" cy="1768034"/>
                    </a:xfrm>
                    <a:prstGeom prst="rect">
                      <a:avLst/>
                    </a:prstGeom>
                  </pic:spPr>
                </pic:pic>
              </a:graphicData>
            </a:graphic>
          </wp:inline>
        </w:drawing>
      </w:r>
      <w:r w:rsidRPr="00771A28">
        <w:rPr>
          <w:rFonts w:ascii="Times New Roman" w:hAnsi="Times New Roman"/>
          <w:noProof/>
        </w:rPr>
        <w:drawing>
          <wp:inline distT="0" distB="0" distL="0" distR="0" wp14:anchorId="5BC3C226" wp14:editId="14984064">
            <wp:extent cx="2603090" cy="1735394"/>
            <wp:effectExtent l="0" t="0" r="6985"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615273" cy="1743516"/>
                    </a:xfrm>
                    <a:prstGeom prst="rect">
                      <a:avLst/>
                    </a:prstGeom>
                  </pic:spPr>
                </pic:pic>
              </a:graphicData>
            </a:graphic>
          </wp:inline>
        </w:drawing>
      </w:r>
    </w:p>
    <w:p w14:paraId="3F6529F0" w14:textId="6AEC71E6" w:rsidR="00F80DBA" w:rsidRPr="00771A28" w:rsidRDefault="00F80DBA" w:rsidP="00F80DBA">
      <w:pPr>
        <w:pStyle w:val="af0"/>
        <w:adjustRightInd w:val="0"/>
        <w:snapToGrid w:val="0"/>
        <w:jc w:val="center"/>
        <w:rPr>
          <w:rFonts w:ascii="Times New Roman" w:hAnsi="Times New Roman"/>
          <w:bCs/>
          <w:sz w:val="21"/>
          <w:szCs w:val="21"/>
        </w:rPr>
      </w:pPr>
      <w:r w:rsidRPr="00771A28">
        <w:rPr>
          <w:rFonts w:ascii="Times New Roman" w:hAnsi="Times New Roman"/>
          <w:bCs/>
          <w:sz w:val="21"/>
          <w:szCs w:val="21"/>
        </w:rPr>
        <w:t>100d                                                                 365d</w:t>
      </w:r>
    </w:p>
    <w:p w14:paraId="0BDA8091" w14:textId="77777777" w:rsidR="008C28E1" w:rsidRPr="00771A28" w:rsidRDefault="008C28E1" w:rsidP="008C28E1">
      <w:pPr>
        <w:rPr>
          <w:rFonts w:ascii="Times New Roman" w:hAnsi="Times New Roman"/>
          <w:lang w:eastAsia="zh-CN"/>
        </w:rPr>
      </w:pPr>
    </w:p>
    <w:p w14:paraId="2706BCB2" w14:textId="1BB493C8" w:rsidR="00F80DBA" w:rsidRPr="00771A28" w:rsidRDefault="001619C8" w:rsidP="00F80DBA">
      <w:pPr>
        <w:pStyle w:val="af0"/>
        <w:adjustRightInd w:val="0"/>
        <w:snapToGrid w:val="0"/>
        <w:jc w:val="center"/>
        <w:rPr>
          <w:rFonts w:ascii="Times New Roman" w:hAnsi="Times New Roman"/>
          <w:bCs/>
          <w:sz w:val="21"/>
          <w:szCs w:val="21"/>
        </w:rPr>
      </w:pPr>
      <w:r w:rsidRPr="00771A28">
        <w:rPr>
          <w:rFonts w:ascii="Times New Roman" w:hAnsi="Times New Roman"/>
          <w:noProof/>
        </w:rPr>
        <w:drawing>
          <wp:inline distT="0" distB="0" distL="0" distR="0" wp14:anchorId="5A941AE1" wp14:editId="1B0AEFB4">
            <wp:extent cx="2583981" cy="1722653"/>
            <wp:effectExtent l="0" t="0" r="6985"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600453" cy="1733634"/>
                    </a:xfrm>
                    <a:prstGeom prst="rect">
                      <a:avLst/>
                    </a:prstGeom>
                  </pic:spPr>
                </pic:pic>
              </a:graphicData>
            </a:graphic>
          </wp:inline>
        </w:drawing>
      </w:r>
      <w:r w:rsidRPr="00771A28">
        <w:rPr>
          <w:rFonts w:ascii="Times New Roman" w:hAnsi="Times New Roman"/>
          <w:noProof/>
        </w:rPr>
        <w:drawing>
          <wp:inline distT="0" distB="0" distL="0" distR="0" wp14:anchorId="799625C9" wp14:editId="277C7847">
            <wp:extent cx="2573594" cy="1715729"/>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585889" cy="1723926"/>
                    </a:xfrm>
                    <a:prstGeom prst="rect">
                      <a:avLst/>
                    </a:prstGeom>
                  </pic:spPr>
                </pic:pic>
              </a:graphicData>
            </a:graphic>
          </wp:inline>
        </w:drawing>
      </w:r>
    </w:p>
    <w:p w14:paraId="4881D0B4" w14:textId="77777777" w:rsidR="00F80DBA" w:rsidRPr="00771A28" w:rsidRDefault="00F80DBA" w:rsidP="00F80DBA">
      <w:pPr>
        <w:pStyle w:val="af0"/>
        <w:adjustRightInd w:val="0"/>
        <w:snapToGrid w:val="0"/>
        <w:jc w:val="center"/>
        <w:rPr>
          <w:rFonts w:ascii="Times New Roman" w:hAnsi="Times New Roman"/>
          <w:bCs/>
          <w:sz w:val="21"/>
          <w:szCs w:val="21"/>
        </w:rPr>
      </w:pPr>
      <w:r w:rsidRPr="00771A28">
        <w:rPr>
          <w:rFonts w:ascii="Times New Roman" w:hAnsi="Times New Roman"/>
          <w:bCs/>
          <w:sz w:val="21"/>
          <w:szCs w:val="21"/>
        </w:rPr>
        <w:t>1000d                                                                       3650d</w:t>
      </w:r>
    </w:p>
    <w:p w14:paraId="373073A4" w14:textId="2FC3B930" w:rsidR="004A6D52" w:rsidRPr="00771A28" w:rsidRDefault="004A6D52" w:rsidP="008C28E1">
      <w:pPr>
        <w:adjustRightInd w:val="0"/>
        <w:snapToGrid w:val="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00F80DBA" w:rsidRPr="00771A28">
        <w:rPr>
          <w:rFonts w:ascii="Times New Roman" w:eastAsia="黑体" w:hAnsi="Times New Roman"/>
          <w:sz w:val="21"/>
          <w:szCs w:val="21"/>
          <w:lang w:eastAsia="zh-CN"/>
        </w:rPr>
        <w:t>5.4</w:t>
      </w:r>
      <w:r w:rsidRPr="00771A28">
        <w:rPr>
          <w:rFonts w:ascii="Times New Roman" w:eastAsia="黑体" w:hAnsi="Times New Roman"/>
          <w:sz w:val="21"/>
          <w:szCs w:val="21"/>
          <w:lang w:eastAsia="zh-CN"/>
        </w:rPr>
        <w:t>-</w:t>
      </w:r>
      <w:r w:rsidR="008C28E1" w:rsidRPr="00771A28">
        <w:rPr>
          <w:rFonts w:ascii="Times New Roman" w:eastAsia="黑体" w:hAnsi="Times New Roman"/>
          <w:sz w:val="21"/>
          <w:szCs w:val="21"/>
          <w:lang w:eastAsia="zh-CN"/>
        </w:rPr>
        <w:t>6</w:t>
      </w:r>
      <w:r w:rsidRPr="00771A28">
        <w:rPr>
          <w:rFonts w:ascii="Times New Roman" w:eastAsia="黑体" w:hAnsi="Times New Roman"/>
          <w:sz w:val="21"/>
          <w:szCs w:val="21"/>
          <w:lang w:eastAsia="zh-CN"/>
        </w:rPr>
        <w:t xml:space="preserve"> </w:t>
      </w:r>
      <w:r w:rsidR="00F80DBA"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井筒破裂不同预测时间氯离子贡献值与距离大小关系图</w:t>
      </w:r>
    </w:p>
    <w:p w14:paraId="5A9C6323" w14:textId="77777777" w:rsidR="004A6D52" w:rsidRPr="00771A28" w:rsidRDefault="004C730C" w:rsidP="00CF68B9">
      <w:pPr>
        <w:adjustRightInd w:val="0"/>
        <w:snapToGrid w:val="0"/>
        <w:spacing w:line="360" w:lineRule="auto"/>
        <w:ind w:firstLineChars="200" w:firstLine="482"/>
        <w:jc w:val="both"/>
        <w:rPr>
          <w:rFonts w:ascii="Times New Roman" w:hAnsi="Times New Roman"/>
          <w:b/>
          <w:bCs/>
          <w:sz w:val="24"/>
          <w:szCs w:val="24"/>
          <w:lang w:eastAsia="zh-CN"/>
        </w:rPr>
      </w:pPr>
      <w:bookmarkStart w:id="300" w:name="_Toc78877615"/>
      <w:r w:rsidRPr="00771A28">
        <w:rPr>
          <w:rFonts w:ascii="Times New Roman" w:hAnsi="Times New Roman"/>
          <w:b/>
          <w:bCs/>
          <w:sz w:val="24"/>
          <w:szCs w:val="24"/>
          <w:lang w:eastAsia="zh-CN"/>
        </w:rPr>
        <w:t>（</w:t>
      </w:r>
      <w:r w:rsidRPr="00771A28">
        <w:rPr>
          <w:rFonts w:ascii="Times New Roman" w:hAnsi="Times New Roman"/>
          <w:b/>
          <w:bCs/>
          <w:sz w:val="24"/>
          <w:szCs w:val="24"/>
          <w:lang w:eastAsia="zh-CN"/>
        </w:rPr>
        <w:t>5</w:t>
      </w:r>
      <w:r w:rsidRPr="00771A28">
        <w:rPr>
          <w:rFonts w:ascii="Times New Roman" w:hAnsi="Times New Roman"/>
          <w:b/>
          <w:bCs/>
          <w:sz w:val="24"/>
          <w:szCs w:val="24"/>
          <w:lang w:eastAsia="zh-CN"/>
        </w:rPr>
        <w:t>）</w:t>
      </w:r>
      <w:r w:rsidR="004A6D52" w:rsidRPr="00771A28">
        <w:rPr>
          <w:rFonts w:ascii="Times New Roman" w:hAnsi="Times New Roman"/>
          <w:b/>
          <w:bCs/>
          <w:sz w:val="24"/>
          <w:szCs w:val="24"/>
          <w:lang w:eastAsia="zh-CN"/>
        </w:rPr>
        <w:t>地下水影响评价</w:t>
      </w:r>
      <w:bookmarkEnd w:id="300"/>
    </w:p>
    <w:bookmarkEnd w:id="296"/>
    <w:bookmarkEnd w:id="297"/>
    <w:bookmarkEnd w:id="298"/>
    <w:p w14:paraId="3C940AD5" w14:textId="77777777" w:rsidR="004A6D52" w:rsidRPr="00771A28" w:rsidRDefault="004A6D52" w:rsidP="00CF68B9">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1</w:t>
      </w:r>
      <w:r w:rsidRPr="00771A28">
        <w:rPr>
          <w:rFonts w:ascii="Times New Roman" w:hAnsi="Times New Roman"/>
          <w:sz w:val="24"/>
          <w:szCs w:val="24"/>
          <w:lang w:eastAsia="zh-CN"/>
        </w:rPr>
        <w:t>）放喷池池体破裂</w:t>
      </w:r>
    </w:p>
    <w:p w14:paraId="16707468" w14:textId="72F57800" w:rsidR="004A6D52" w:rsidRPr="00771A28" w:rsidRDefault="004A6D52" w:rsidP="00CF68B9">
      <w:pPr>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①</w:t>
      </w:r>
      <w:r w:rsidRPr="00771A28">
        <w:rPr>
          <w:rFonts w:ascii="Times New Roman" w:hAnsi="Times New Roman"/>
          <w:sz w:val="24"/>
          <w:szCs w:val="24"/>
          <w:lang w:eastAsia="zh-CN"/>
        </w:rPr>
        <w:t>COD</w:t>
      </w:r>
      <w:r w:rsidRPr="00771A28">
        <w:rPr>
          <w:rFonts w:ascii="Times New Roman" w:hAnsi="Times New Roman"/>
          <w:sz w:val="24"/>
          <w:szCs w:val="24"/>
          <w:vertAlign w:val="subscript"/>
          <w:lang w:eastAsia="zh-CN"/>
        </w:rPr>
        <w:t>Cr</w:t>
      </w:r>
      <w:r w:rsidRPr="00771A28">
        <w:rPr>
          <w:rFonts w:ascii="Times New Roman" w:hAnsi="Times New Roman"/>
          <w:sz w:val="24"/>
          <w:szCs w:val="24"/>
          <w:lang w:eastAsia="zh-CN"/>
        </w:rPr>
        <w:t>在放喷池池体破裂</w:t>
      </w:r>
      <w:r w:rsidR="001B7E99" w:rsidRPr="00771A28">
        <w:rPr>
          <w:rFonts w:ascii="Times New Roman" w:hAnsi="Times New Roman"/>
          <w:sz w:val="24"/>
          <w:szCs w:val="24"/>
          <w:lang w:eastAsia="zh-CN"/>
        </w:rPr>
        <w:t>365</w:t>
      </w:r>
      <w:r w:rsidR="00CB0D0A" w:rsidRPr="00771A28">
        <w:rPr>
          <w:rFonts w:ascii="Times New Roman" w:hAnsi="Times New Roman"/>
          <w:sz w:val="24"/>
          <w:szCs w:val="24"/>
          <w:lang w:eastAsia="zh-CN"/>
        </w:rPr>
        <w:t>d</w:t>
      </w:r>
      <w:r w:rsidR="00CB0D0A" w:rsidRPr="00771A28">
        <w:rPr>
          <w:rFonts w:ascii="Times New Roman" w:hAnsi="Times New Roman"/>
          <w:sz w:val="24"/>
          <w:szCs w:val="24"/>
          <w:lang w:eastAsia="zh-CN"/>
        </w:rPr>
        <w:t>时最远超标距离为下游</w:t>
      </w:r>
      <w:r w:rsidR="001619C8" w:rsidRPr="00771A28">
        <w:rPr>
          <w:rFonts w:ascii="Times New Roman" w:hAnsi="Times New Roman"/>
          <w:sz w:val="24"/>
          <w:szCs w:val="24"/>
          <w:lang w:eastAsia="zh-CN"/>
        </w:rPr>
        <w:t>75</w:t>
      </w:r>
      <w:r w:rsidR="00CB0D0A" w:rsidRPr="00771A28">
        <w:rPr>
          <w:rFonts w:ascii="Times New Roman" w:hAnsi="Times New Roman"/>
          <w:sz w:val="24"/>
          <w:szCs w:val="24"/>
          <w:lang w:eastAsia="zh-CN"/>
        </w:rPr>
        <w:t>m</w:t>
      </w:r>
      <w:r w:rsidR="00CB0D0A" w:rsidRPr="00771A28">
        <w:rPr>
          <w:rFonts w:ascii="Times New Roman" w:hAnsi="Times New Roman"/>
          <w:sz w:val="24"/>
          <w:szCs w:val="24"/>
          <w:lang w:eastAsia="zh-CN"/>
        </w:rPr>
        <w:t>，</w:t>
      </w:r>
      <w:r w:rsidR="001B7E99" w:rsidRPr="00771A28">
        <w:rPr>
          <w:rFonts w:ascii="Times New Roman" w:hAnsi="Times New Roman"/>
          <w:sz w:val="24"/>
          <w:szCs w:val="24"/>
          <w:lang w:eastAsia="zh-CN"/>
        </w:rPr>
        <w:t>最高浓度为</w:t>
      </w:r>
      <w:r w:rsidR="001619C8" w:rsidRPr="00771A28">
        <w:rPr>
          <w:rFonts w:ascii="Times New Roman" w:hAnsi="Times New Roman"/>
          <w:bCs/>
          <w:sz w:val="24"/>
          <w:szCs w:val="24"/>
          <w:lang w:eastAsia="zh-CN"/>
        </w:rPr>
        <w:t>36.64</w:t>
      </w:r>
      <w:r w:rsidR="001B7E99" w:rsidRPr="00771A28">
        <w:rPr>
          <w:rFonts w:ascii="Times New Roman" w:hAnsi="Times New Roman"/>
          <w:sz w:val="24"/>
          <w:szCs w:val="24"/>
          <w:lang w:eastAsia="zh-CN"/>
        </w:rPr>
        <w:t>mg/L</w:t>
      </w:r>
      <w:r w:rsidR="001B7E99" w:rsidRPr="00771A28">
        <w:rPr>
          <w:rFonts w:ascii="Times New Roman" w:hAnsi="Times New Roman"/>
          <w:sz w:val="24"/>
          <w:szCs w:val="24"/>
          <w:lang w:eastAsia="zh-CN"/>
        </w:rPr>
        <w:t>（</w:t>
      </w:r>
      <w:r w:rsidR="001619C8" w:rsidRPr="00771A28">
        <w:rPr>
          <w:rFonts w:ascii="Times New Roman" w:hAnsi="Times New Roman"/>
          <w:sz w:val="24"/>
          <w:szCs w:val="24"/>
          <w:lang w:eastAsia="zh-CN"/>
        </w:rPr>
        <w:t>38</w:t>
      </w:r>
      <w:r w:rsidR="001B7E99" w:rsidRPr="00771A28">
        <w:rPr>
          <w:rFonts w:ascii="Times New Roman" w:hAnsi="Times New Roman"/>
          <w:sz w:val="24"/>
          <w:szCs w:val="24"/>
          <w:lang w:eastAsia="zh-CN"/>
        </w:rPr>
        <w:t>m</w:t>
      </w:r>
      <w:r w:rsidR="001B7E99" w:rsidRPr="00771A28">
        <w:rPr>
          <w:rFonts w:ascii="Times New Roman" w:hAnsi="Times New Roman"/>
          <w:sz w:val="24"/>
          <w:szCs w:val="24"/>
          <w:lang w:eastAsia="zh-CN"/>
        </w:rPr>
        <w:t>处），在</w:t>
      </w:r>
      <w:r w:rsidR="001B7E99" w:rsidRPr="00771A28">
        <w:rPr>
          <w:rFonts w:ascii="Times New Roman" w:hAnsi="Times New Roman"/>
          <w:sz w:val="24"/>
          <w:szCs w:val="24"/>
          <w:lang w:eastAsia="zh-CN"/>
        </w:rPr>
        <w:t>1000d</w:t>
      </w:r>
      <w:r w:rsidR="001B7E99" w:rsidRPr="00771A28">
        <w:rPr>
          <w:rFonts w:ascii="Times New Roman" w:hAnsi="Times New Roman"/>
          <w:sz w:val="24"/>
          <w:szCs w:val="24"/>
          <w:lang w:eastAsia="zh-CN"/>
        </w:rPr>
        <w:t>时，已无超标范围</w:t>
      </w:r>
      <w:r w:rsidR="006375C5" w:rsidRPr="00771A28">
        <w:rPr>
          <w:rFonts w:ascii="Times New Roman" w:hAnsi="Times New Roman"/>
          <w:sz w:val="24"/>
          <w:szCs w:val="24"/>
          <w:lang w:eastAsia="zh-CN"/>
        </w:rPr>
        <w:t>。</w:t>
      </w:r>
    </w:p>
    <w:p w14:paraId="732E8A40" w14:textId="1BC6C773" w:rsidR="004A6D52" w:rsidRPr="00771A28" w:rsidRDefault="004A6D52" w:rsidP="00CF68B9">
      <w:pPr>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lastRenderedPageBreak/>
        <w:t>②</w:t>
      </w:r>
      <w:r w:rsidRPr="00771A28">
        <w:rPr>
          <w:rFonts w:ascii="Times New Roman" w:hAnsi="Times New Roman"/>
          <w:sz w:val="24"/>
          <w:szCs w:val="24"/>
          <w:lang w:eastAsia="zh-CN"/>
        </w:rPr>
        <w:t>石油类</w:t>
      </w:r>
      <w:r w:rsidR="001B7E99" w:rsidRPr="00771A28">
        <w:rPr>
          <w:rFonts w:ascii="Times New Roman" w:hAnsi="Times New Roman"/>
          <w:sz w:val="24"/>
          <w:szCs w:val="24"/>
          <w:lang w:eastAsia="zh-CN"/>
        </w:rPr>
        <w:t>在放喷池池体破裂</w:t>
      </w:r>
      <w:r w:rsidR="001B7E99" w:rsidRPr="00771A28">
        <w:rPr>
          <w:rFonts w:ascii="Times New Roman" w:hAnsi="Times New Roman"/>
          <w:sz w:val="24"/>
          <w:szCs w:val="24"/>
          <w:lang w:eastAsia="zh-CN"/>
        </w:rPr>
        <w:t>3650d</w:t>
      </w:r>
      <w:r w:rsidR="001B7E99" w:rsidRPr="00771A28">
        <w:rPr>
          <w:rFonts w:ascii="Times New Roman" w:hAnsi="Times New Roman"/>
          <w:sz w:val="24"/>
          <w:szCs w:val="24"/>
          <w:lang w:eastAsia="zh-CN"/>
        </w:rPr>
        <w:t>时最远超标距离为下游</w:t>
      </w:r>
      <w:r w:rsidR="001619C8" w:rsidRPr="00771A28">
        <w:rPr>
          <w:rFonts w:ascii="Times New Roman" w:hAnsi="Times New Roman"/>
          <w:sz w:val="24"/>
          <w:szCs w:val="24"/>
          <w:lang w:eastAsia="zh-CN"/>
        </w:rPr>
        <w:t>576</w:t>
      </w:r>
      <w:r w:rsidR="001B7E99" w:rsidRPr="00771A28">
        <w:rPr>
          <w:rFonts w:ascii="Times New Roman" w:hAnsi="Times New Roman"/>
          <w:sz w:val="24"/>
          <w:szCs w:val="24"/>
          <w:lang w:eastAsia="zh-CN"/>
        </w:rPr>
        <w:t>m</w:t>
      </w:r>
      <w:r w:rsidR="001B7E99" w:rsidRPr="00771A28">
        <w:rPr>
          <w:rFonts w:ascii="Times New Roman" w:hAnsi="Times New Roman"/>
          <w:sz w:val="24"/>
          <w:szCs w:val="24"/>
          <w:lang w:eastAsia="zh-CN"/>
        </w:rPr>
        <w:t>，最高浓度为</w:t>
      </w:r>
      <w:r w:rsidR="001B7E99" w:rsidRPr="00771A28">
        <w:rPr>
          <w:rFonts w:ascii="Times New Roman" w:hAnsi="Times New Roman"/>
          <w:bCs/>
          <w:sz w:val="24"/>
          <w:szCs w:val="24"/>
          <w:lang w:eastAsia="zh-CN"/>
        </w:rPr>
        <w:t>0.1</w:t>
      </w:r>
      <w:r w:rsidR="001619C8" w:rsidRPr="00771A28">
        <w:rPr>
          <w:rFonts w:ascii="Times New Roman" w:hAnsi="Times New Roman"/>
          <w:bCs/>
          <w:sz w:val="24"/>
          <w:szCs w:val="24"/>
          <w:lang w:eastAsia="zh-CN"/>
        </w:rPr>
        <w:t>5</w:t>
      </w:r>
      <w:r w:rsidR="001B7E99" w:rsidRPr="00771A28">
        <w:rPr>
          <w:rFonts w:ascii="Times New Roman" w:hAnsi="Times New Roman"/>
          <w:sz w:val="24"/>
          <w:szCs w:val="24"/>
          <w:lang w:eastAsia="zh-CN"/>
        </w:rPr>
        <w:t>mg/L</w:t>
      </w:r>
      <w:r w:rsidR="001B7E99" w:rsidRPr="00771A28">
        <w:rPr>
          <w:rFonts w:ascii="Times New Roman" w:hAnsi="Times New Roman"/>
          <w:sz w:val="24"/>
          <w:szCs w:val="24"/>
          <w:lang w:eastAsia="zh-CN"/>
        </w:rPr>
        <w:t>（</w:t>
      </w:r>
      <w:r w:rsidR="001619C8" w:rsidRPr="00771A28">
        <w:rPr>
          <w:rFonts w:ascii="Times New Roman" w:hAnsi="Times New Roman"/>
          <w:sz w:val="24"/>
          <w:szCs w:val="24"/>
          <w:lang w:eastAsia="zh-CN"/>
        </w:rPr>
        <w:t>375</w:t>
      </w:r>
      <w:r w:rsidR="001B7E99" w:rsidRPr="00771A28">
        <w:rPr>
          <w:rFonts w:ascii="Times New Roman" w:hAnsi="Times New Roman"/>
          <w:sz w:val="24"/>
          <w:szCs w:val="24"/>
          <w:lang w:eastAsia="zh-CN"/>
        </w:rPr>
        <w:t>m</w:t>
      </w:r>
      <w:r w:rsidR="001B7E99" w:rsidRPr="00771A28">
        <w:rPr>
          <w:rFonts w:ascii="Times New Roman" w:hAnsi="Times New Roman"/>
          <w:sz w:val="24"/>
          <w:szCs w:val="24"/>
          <w:lang w:eastAsia="zh-CN"/>
        </w:rPr>
        <w:t>处）</w:t>
      </w:r>
      <w:r w:rsidRPr="00771A28">
        <w:rPr>
          <w:rFonts w:ascii="Times New Roman" w:hAnsi="Times New Roman"/>
          <w:sz w:val="24"/>
          <w:szCs w:val="24"/>
          <w:lang w:eastAsia="zh-CN"/>
        </w:rPr>
        <w:t>。</w:t>
      </w:r>
    </w:p>
    <w:p w14:paraId="5B7ABC99" w14:textId="7F8D39D5" w:rsidR="004A6D52" w:rsidRPr="00771A28" w:rsidRDefault="004A6D52" w:rsidP="00CF68B9">
      <w:pPr>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③</w:t>
      </w:r>
      <w:r w:rsidRPr="00771A28">
        <w:rPr>
          <w:rFonts w:ascii="Times New Roman" w:hAnsi="Times New Roman"/>
          <w:sz w:val="24"/>
          <w:szCs w:val="24"/>
          <w:lang w:eastAsia="zh-CN"/>
        </w:rPr>
        <w:t>氯化物在放喷池破裂</w:t>
      </w:r>
      <w:r w:rsidR="001B7E99" w:rsidRPr="00771A28">
        <w:rPr>
          <w:rFonts w:ascii="Times New Roman" w:hAnsi="Times New Roman"/>
          <w:sz w:val="24"/>
          <w:szCs w:val="24"/>
          <w:lang w:eastAsia="zh-CN"/>
        </w:rPr>
        <w:t>整个工况下中心点处均未出现超标现象</w:t>
      </w:r>
      <w:r w:rsidRPr="00771A28">
        <w:rPr>
          <w:rFonts w:ascii="Times New Roman" w:hAnsi="Times New Roman"/>
          <w:sz w:val="24"/>
          <w:szCs w:val="24"/>
          <w:lang w:eastAsia="zh-CN"/>
        </w:rPr>
        <w:t>。</w:t>
      </w:r>
    </w:p>
    <w:p w14:paraId="0EA22376" w14:textId="77777777" w:rsidR="004A6D52" w:rsidRPr="00771A28" w:rsidRDefault="004A6D52" w:rsidP="00CF68B9">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2</w:t>
      </w:r>
      <w:r w:rsidRPr="00771A28">
        <w:rPr>
          <w:rFonts w:ascii="Times New Roman" w:hAnsi="Times New Roman"/>
          <w:sz w:val="24"/>
          <w:szCs w:val="24"/>
          <w:lang w:eastAsia="zh-CN"/>
        </w:rPr>
        <w:t>）压裂过程井筒破裂</w:t>
      </w:r>
    </w:p>
    <w:p w14:paraId="7D370C3A" w14:textId="0D5F2F71" w:rsidR="004A6D52" w:rsidRPr="00771A28" w:rsidRDefault="004A6D52" w:rsidP="00CF68B9">
      <w:pPr>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①</w:t>
      </w:r>
      <w:r w:rsidRPr="00771A28">
        <w:rPr>
          <w:rFonts w:ascii="Times New Roman" w:hAnsi="Times New Roman"/>
          <w:sz w:val="24"/>
          <w:szCs w:val="24"/>
          <w:lang w:eastAsia="zh-CN"/>
        </w:rPr>
        <w:t>COD</w:t>
      </w:r>
      <w:r w:rsidRPr="00771A28">
        <w:rPr>
          <w:rFonts w:ascii="Times New Roman" w:hAnsi="Times New Roman"/>
          <w:sz w:val="24"/>
          <w:szCs w:val="24"/>
          <w:vertAlign w:val="subscript"/>
          <w:lang w:eastAsia="zh-CN"/>
        </w:rPr>
        <w:t>Cr</w:t>
      </w:r>
      <w:r w:rsidRPr="00771A28">
        <w:rPr>
          <w:rFonts w:ascii="Times New Roman" w:hAnsi="Times New Roman"/>
          <w:sz w:val="24"/>
          <w:szCs w:val="24"/>
          <w:lang w:eastAsia="zh-CN"/>
        </w:rPr>
        <w:t>在井筒破裂</w:t>
      </w:r>
      <w:r w:rsidR="0081102E" w:rsidRPr="00771A28">
        <w:rPr>
          <w:rFonts w:ascii="Times New Roman" w:hAnsi="Times New Roman"/>
          <w:sz w:val="24"/>
          <w:szCs w:val="24"/>
          <w:lang w:eastAsia="zh-CN"/>
        </w:rPr>
        <w:t>1000d</w:t>
      </w:r>
      <w:r w:rsidR="006C3F99" w:rsidRPr="00771A28">
        <w:rPr>
          <w:rFonts w:ascii="Times New Roman" w:hAnsi="Times New Roman"/>
          <w:sz w:val="24"/>
          <w:szCs w:val="24"/>
          <w:lang w:eastAsia="zh-CN"/>
        </w:rPr>
        <w:t>时最远超标距离为下游</w:t>
      </w:r>
      <w:r w:rsidR="001619C8" w:rsidRPr="00771A28">
        <w:rPr>
          <w:rFonts w:ascii="Times New Roman" w:hAnsi="Times New Roman"/>
          <w:sz w:val="24"/>
          <w:szCs w:val="24"/>
          <w:lang w:eastAsia="zh-CN"/>
        </w:rPr>
        <w:t>149</w:t>
      </w:r>
      <w:r w:rsidR="006C3F99" w:rsidRPr="00771A28">
        <w:rPr>
          <w:rFonts w:ascii="Times New Roman" w:hAnsi="Times New Roman"/>
          <w:sz w:val="24"/>
          <w:szCs w:val="24"/>
          <w:lang w:eastAsia="zh-CN"/>
        </w:rPr>
        <w:t>m</w:t>
      </w:r>
      <w:r w:rsidR="006C3F99" w:rsidRPr="00771A28">
        <w:rPr>
          <w:rFonts w:ascii="Times New Roman" w:hAnsi="Times New Roman"/>
          <w:sz w:val="24"/>
          <w:szCs w:val="24"/>
          <w:lang w:eastAsia="zh-CN"/>
        </w:rPr>
        <w:t>，最高浓度为</w:t>
      </w:r>
      <w:r w:rsidR="001619C8" w:rsidRPr="00771A28">
        <w:rPr>
          <w:rFonts w:ascii="Times New Roman" w:hAnsi="Times New Roman"/>
          <w:bCs/>
          <w:sz w:val="24"/>
          <w:szCs w:val="24"/>
          <w:lang w:eastAsia="zh-CN"/>
        </w:rPr>
        <w:t>24.42</w:t>
      </w:r>
      <w:r w:rsidR="006C3F99" w:rsidRPr="00771A28">
        <w:rPr>
          <w:rFonts w:ascii="Times New Roman" w:hAnsi="Times New Roman"/>
          <w:sz w:val="24"/>
          <w:szCs w:val="24"/>
          <w:lang w:eastAsia="zh-CN"/>
        </w:rPr>
        <w:t>mg/L</w:t>
      </w:r>
      <w:r w:rsidR="006C3F99" w:rsidRPr="00771A28">
        <w:rPr>
          <w:rFonts w:ascii="Times New Roman" w:hAnsi="Times New Roman"/>
          <w:sz w:val="24"/>
          <w:szCs w:val="24"/>
          <w:lang w:eastAsia="zh-CN"/>
        </w:rPr>
        <w:t>（</w:t>
      </w:r>
      <w:r w:rsidR="001619C8" w:rsidRPr="00771A28">
        <w:rPr>
          <w:rFonts w:ascii="Times New Roman" w:hAnsi="Times New Roman"/>
          <w:sz w:val="24"/>
          <w:szCs w:val="24"/>
          <w:lang w:eastAsia="zh-CN"/>
        </w:rPr>
        <w:t>103</w:t>
      </w:r>
      <w:r w:rsidR="006C3F99" w:rsidRPr="00771A28">
        <w:rPr>
          <w:rFonts w:ascii="Times New Roman" w:hAnsi="Times New Roman"/>
          <w:sz w:val="24"/>
          <w:szCs w:val="24"/>
          <w:lang w:eastAsia="zh-CN"/>
        </w:rPr>
        <w:t>m</w:t>
      </w:r>
      <w:r w:rsidR="006C3F99" w:rsidRPr="00771A28">
        <w:rPr>
          <w:rFonts w:ascii="Times New Roman" w:hAnsi="Times New Roman"/>
          <w:sz w:val="24"/>
          <w:szCs w:val="24"/>
          <w:lang w:eastAsia="zh-CN"/>
        </w:rPr>
        <w:t>处），在</w:t>
      </w:r>
      <w:r w:rsidR="001619C8" w:rsidRPr="00771A28">
        <w:rPr>
          <w:rFonts w:ascii="Times New Roman" w:hAnsi="Times New Roman"/>
          <w:sz w:val="24"/>
          <w:szCs w:val="24"/>
          <w:lang w:eastAsia="zh-CN"/>
        </w:rPr>
        <w:t>3650</w:t>
      </w:r>
      <w:r w:rsidR="006C3F99" w:rsidRPr="00771A28">
        <w:rPr>
          <w:rFonts w:ascii="Times New Roman" w:hAnsi="Times New Roman"/>
          <w:sz w:val="24"/>
          <w:szCs w:val="24"/>
          <w:lang w:eastAsia="zh-CN"/>
        </w:rPr>
        <w:t>d</w:t>
      </w:r>
      <w:r w:rsidR="006C3F99" w:rsidRPr="00771A28">
        <w:rPr>
          <w:rFonts w:ascii="Times New Roman" w:hAnsi="Times New Roman"/>
          <w:sz w:val="24"/>
          <w:szCs w:val="24"/>
          <w:lang w:eastAsia="zh-CN"/>
        </w:rPr>
        <w:t>时，已无超标范围</w:t>
      </w:r>
      <w:r w:rsidRPr="00771A28">
        <w:rPr>
          <w:rFonts w:ascii="Times New Roman" w:hAnsi="Times New Roman"/>
          <w:sz w:val="24"/>
          <w:szCs w:val="24"/>
          <w:lang w:eastAsia="zh-CN"/>
        </w:rPr>
        <w:t>。</w:t>
      </w:r>
    </w:p>
    <w:p w14:paraId="43DD0D46" w14:textId="2283C5FB" w:rsidR="004A6D52" w:rsidRPr="00771A28" w:rsidRDefault="004A6D52" w:rsidP="00CF68B9">
      <w:pPr>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②</w:t>
      </w:r>
      <w:r w:rsidR="006C3F99" w:rsidRPr="00771A28">
        <w:rPr>
          <w:rFonts w:ascii="Times New Roman" w:hAnsi="Times New Roman"/>
          <w:sz w:val="24"/>
          <w:szCs w:val="24"/>
          <w:lang w:eastAsia="zh-CN"/>
        </w:rPr>
        <w:t>石油类在放喷池池体破裂</w:t>
      </w:r>
      <w:r w:rsidR="006C3F99" w:rsidRPr="00771A28">
        <w:rPr>
          <w:rFonts w:ascii="Times New Roman" w:hAnsi="Times New Roman"/>
          <w:sz w:val="24"/>
          <w:szCs w:val="24"/>
          <w:lang w:eastAsia="zh-CN"/>
        </w:rPr>
        <w:t>3650d</w:t>
      </w:r>
      <w:r w:rsidR="006C3F99" w:rsidRPr="00771A28">
        <w:rPr>
          <w:rFonts w:ascii="Times New Roman" w:hAnsi="Times New Roman"/>
          <w:sz w:val="24"/>
          <w:szCs w:val="24"/>
          <w:lang w:eastAsia="zh-CN"/>
        </w:rPr>
        <w:t>时最远超标距离为下游</w:t>
      </w:r>
      <w:r w:rsidR="001619C8" w:rsidRPr="00771A28">
        <w:rPr>
          <w:rFonts w:ascii="Times New Roman" w:hAnsi="Times New Roman"/>
          <w:sz w:val="24"/>
          <w:szCs w:val="24"/>
          <w:lang w:eastAsia="zh-CN"/>
        </w:rPr>
        <w:t>53</w:t>
      </w:r>
      <w:r w:rsidR="006C3F99" w:rsidRPr="00771A28">
        <w:rPr>
          <w:rFonts w:ascii="Times New Roman" w:hAnsi="Times New Roman"/>
          <w:sz w:val="24"/>
          <w:szCs w:val="24"/>
          <w:lang w:eastAsia="zh-CN"/>
        </w:rPr>
        <w:t>0m</w:t>
      </w:r>
      <w:r w:rsidR="006C3F99" w:rsidRPr="00771A28">
        <w:rPr>
          <w:rFonts w:ascii="Times New Roman" w:hAnsi="Times New Roman"/>
          <w:sz w:val="24"/>
          <w:szCs w:val="24"/>
          <w:lang w:eastAsia="zh-CN"/>
        </w:rPr>
        <w:t>，最高浓度为</w:t>
      </w:r>
      <w:r w:rsidR="001619C8" w:rsidRPr="00771A28">
        <w:rPr>
          <w:rFonts w:ascii="Times New Roman" w:hAnsi="Times New Roman"/>
          <w:bCs/>
          <w:sz w:val="24"/>
          <w:szCs w:val="24"/>
          <w:lang w:eastAsia="zh-CN"/>
        </w:rPr>
        <w:t>0.27</w:t>
      </w:r>
      <w:r w:rsidR="006C3F99" w:rsidRPr="00771A28">
        <w:rPr>
          <w:rFonts w:ascii="Times New Roman" w:hAnsi="Times New Roman"/>
          <w:sz w:val="24"/>
          <w:szCs w:val="24"/>
          <w:lang w:eastAsia="zh-CN"/>
        </w:rPr>
        <w:t>mg/L</w:t>
      </w:r>
      <w:r w:rsidR="006C3F99" w:rsidRPr="00771A28">
        <w:rPr>
          <w:rFonts w:ascii="Times New Roman" w:hAnsi="Times New Roman"/>
          <w:sz w:val="24"/>
          <w:szCs w:val="24"/>
          <w:lang w:eastAsia="zh-CN"/>
        </w:rPr>
        <w:t>（</w:t>
      </w:r>
      <w:r w:rsidR="001619C8" w:rsidRPr="00771A28">
        <w:rPr>
          <w:rFonts w:ascii="Times New Roman" w:hAnsi="Times New Roman"/>
          <w:sz w:val="24"/>
          <w:szCs w:val="24"/>
          <w:lang w:eastAsia="zh-CN"/>
        </w:rPr>
        <w:t>3</w:t>
      </w:r>
      <w:r w:rsidR="006C3F99" w:rsidRPr="00771A28">
        <w:rPr>
          <w:rFonts w:ascii="Times New Roman" w:hAnsi="Times New Roman"/>
          <w:sz w:val="24"/>
          <w:szCs w:val="24"/>
          <w:lang w:eastAsia="zh-CN"/>
        </w:rPr>
        <w:t>75m</w:t>
      </w:r>
      <w:r w:rsidR="006C3F99" w:rsidRPr="00771A28">
        <w:rPr>
          <w:rFonts w:ascii="Times New Roman" w:hAnsi="Times New Roman"/>
          <w:sz w:val="24"/>
          <w:szCs w:val="24"/>
          <w:lang w:eastAsia="zh-CN"/>
        </w:rPr>
        <w:t>处）</w:t>
      </w:r>
      <w:r w:rsidRPr="00771A28">
        <w:rPr>
          <w:rFonts w:ascii="Times New Roman" w:hAnsi="Times New Roman"/>
          <w:sz w:val="24"/>
          <w:szCs w:val="24"/>
          <w:lang w:eastAsia="zh-CN"/>
        </w:rPr>
        <w:t>。</w:t>
      </w:r>
    </w:p>
    <w:p w14:paraId="1253082E" w14:textId="466854D5" w:rsidR="004A6D52" w:rsidRPr="00771A28" w:rsidRDefault="004A6D52" w:rsidP="00CF68B9">
      <w:pPr>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③</w:t>
      </w:r>
      <w:r w:rsidR="001B7E99" w:rsidRPr="00771A28">
        <w:rPr>
          <w:rFonts w:ascii="Times New Roman" w:hAnsi="Times New Roman"/>
          <w:sz w:val="24"/>
          <w:szCs w:val="24"/>
          <w:lang w:eastAsia="zh-CN"/>
        </w:rPr>
        <w:t>氯化物在放喷池破裂整个工况下中心点处均未出现超标现象</w:t>
      </w:r>
      <w:r w:rsidRPr="00771A28">
        <w:rPr>
          <w:rFonts w:ascii="Times New Roman" w:hAnsi="Times New Roman"/>
          <w:sz w:val="24"/>
          <w:szCs w:val="24"/>
          <w:lang w:eastAsia="zh-CN"/>
        </w:rPr>
        <w:t>。</w:t>
      </w:r>
    </w:p>
    <w:p w14:paraId="166D86B5" w14:textId="77777777" w:rsidR="004A6D52" w:rsidRPr="00771A28" w:rsidRDefault="004A6D52" w:rsidP="00CF68B9">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napToGrid w:val="0"/>
          <w:sz w:val="24"/>
          <w:szCs w:val="24"/>
          <w:lang w:eastAsia="zh-CN"/>
        </w:rPr>
        <w:t>综上所述，不同预测情景对地下水保护目标的预测结果见表</w:t>
      </w:r>
      <w:r w:rsidRPr="00771A28">
        <w:rPr>
          <w:rFonts w:ascii="Times New Roman" w:hAnsi="Times New Roman"/>
          <w:snapToGrid w:val="0"/>
          <w:sz w:val="24"/>
          <w:szCs w:val="24"/>
          <w:lang w:eastAsia="zh-CN"/>
        </w:rPr>
        <w:t>4.</w:t>
      </w:r>
      <w:r w:rsidR="004C730C" w:rsidRPr="00771A28">
        <w:rPr>
          <w:rFonts w:ascii="Times New Roman" w:hAnsi="Times New Roman"/>
          <w:snapToGrid w:val="0"/>
          <w:sz w:val="24"/>
          <w:szCs w:val="24"/>
          <w:lang w:eastAsia="zh-CN"/>
        </w:rPr>
        <w:t>3-9</w:t>
      </w:r>
      <w:r w:rsidRPr="00771A28">
        <w:rPr>
          <w:rFonts w:ascii="Times New Roman" w:hAnsi="Times New Roman"/>
          <w:snapToGrid w:val="0"/>
          <w:sz w:val="24"/>
          <w:szCs w:val="24"/>
          <w:lang w:eastAsia="zh-CN"/>
        </w:rPr>
        <w:t>。</w:t>
      </w:r>
    </w:p>
    <w:p w14:paraId="02D597DD" w14:textId="77777777" w:rsidR="004A6D52" w:rsidRPr="00771A28" w:rsidRDefault="004A6D52" w:rsidP="00AC7BA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4.</w:t>
      </w:r>
      <w:r w:rsidR="004C730C" w:rsidRPr="00771A28">
        <w:rPr>
          <w:rFonts w:ascii="Times New Roman" w:eastAsia="黑体" w:hAnsi="Times New Roman"/>
          <w:sz w:val="21"/>
          <w:szCs w:val="21"/>
          <w:lang w:eastAsia="zh-CN"/>
        </w:rPr>
        <w:t>3-9</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非正常状况对地下水保护目标的影响预测结果</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0"/>
        <w:gridCol w:w="1701"/>
        <w:gridCol w:w="1679"/>
        <w:gridCol w:w="2148"/>
        <w:gridCol w:w="2024"/>
      </w:tblGrid>
      <w:tr w:rsidR="0083163B" w:rsidRPr="00771A28" w14:paraId="3A5273FA" w14:textId="77777777" w:rsidTr="004A6D52">
        <w:trPr>
          <w:trHeight w:val="392"/>
          <w:jc w:val="center"/>
        </w:trPr>
        <w:tc>
          <w:tcPr>
            <w:tcW w:w="670" w:type="dxa"/>
            <w:vAlign w:val="center"/>
          </w:tcPr>
          <w:p w14:paraId="572F9F0C" w14:textId="77777777" w:rsidR="004A6D52" w:rsidRPr="00771A28" w:rsidRDefault="004A6D52" w:rsidP="004A6D52">
            <w:pPr>
              <w:snapToGrid w:val="0"/>
              <w:jc w:val="center"/>
              <w:rPr>
                <w:rFonts w:ascii="Times New Roman" w:hAnsi="Times New Roman"/>
                <w:sz w:val="21"/>
                <w:szCs w:val="21"/>
              </w:rPr>
            </w:pPr>
            <w:r w:rsidRPr="00771A28">
              <w:rPr>
                <w:rFonts w:ascii="Times New Roman" w:hAnsi="Times New Roman"/>
                <w:sz w:val="21"/>
                <w:szCs w:val="21"/>
              </w:rPr>
              <w:t>编号</w:t>
            </w:r>
          </w:p>
        </w:tc>
        <w:tc>
          <w:tcPr>
            <w:tcW w:w="1701" w:type="dxa"/>
            <w:vAlign w:val="center"/>
          </w:tcPr>
          <w:p w14:paraId="58F57E2E" w14:textId="77777777" w:rsidR="004A6D52" w:rsidRPr="00771A28" w:rsidRDefault="004A6D52" w:rsidP="004A6D52">
            <w:pPr>
              <w:snapToGrid w:val="0"/>
              <w:jc w:val="center"/>
              <w:rPr>
                <w:rFonts w:ascii="Times New Roman" w:hAnsi="Times New Roman"/>
                <w:sz w:val="21"/>
                <w:szCs w:val="21"/>
              </w:rPr>
            </w:pPr>
            <w:r w:rsidRPr="00771A28">
              <w:rPr>
                <w:rFonts w:ascii="Times New Roman" w:hAnsi="Times New Roman"/>
                <w:sz w:val="21"/>
                <w:szCs w:val="21"/>
              </w:rPr>
              <w:t>非正常状况</w:t>
            </w:r>
          </w:p>
        </w:tc>
        <w:tc>
          <w:tcPr>
            <w:tcW w:w="1679" w:type="dxa"/>
          </w:tcPr>
          <w:p w14:paraId="5CF68DFD" w14:textId="77777777" w:rsidR="004A6D52" w:rsidRPr="00771A28" w:rsidRDefault="004A6D52" w:rsidP="004A6D52">
            <w:pPr>
              <w:snapToGrid w:val="0"/>
              <w:jc w:val="center"/>
              <w:rPr>
                <w:rFonts w:ascii="Times New Roman" w:hAnsi="Times New Roman"/>
                <w:sz w:val="21"/>
                <w:szCs w:val="21"/>
              </w:rPr>
            </w:pPr>
            <w:r w:rsidRPr="00771A28">
              <w:rPr>
                <w:rFonts w:ascii="Times New Roman" w:hAnsi="Times New Roman"/>
                <w:sz w:val="21"/>
                <w:szCs w:val="21"/>
              </w:rPr>
              <w:t>方位</w:t>
            </w:r>
          </w:p>
        </w:tc>
        <w:tc>
          <w:tcPr>
            <w:tcW w:w="2148" w:type="dxa"/>
            <w:vAlign w:val="center"/>
          </w:tcPr>
          <w:p w14:paraId="79B21699" w14:textId="1B8FE37B" w:rsidR="004A6D52" w:rsidRPr="00771A28" w:rsidRDefault="004A6D52" w:rsidP="004A6D52">
            <w:pPr>
              <w:snapToGrid w:val="0"/>
              <w:jc w:val="center"/>
              <w:rPr>
                <w:rFonts w:ascii="Times New Roman" w:hAnsi="Times New Roman"/>
                <w:sz w:val="21"/>
                <w:szCs w:val="21"/>
                <w:lang w:eastAsia="zh-CN"/>
              </w:rPr>
            </w:pPr>
            <w:r w:rsidRPr="00771A28">
              <w:rPr>
                <w:rFonts w:ascii="Times New Roman" w:hAnsi="Times New Roman"/>
                <w:sz w:val="21"/>
                <w:szCs w:val="21"/>
                <w:lang w:eastAsia="zh-CN"/>
              </w:rPr>
              <w:t>最大可能超标</w:t>
            </w:r>
            <w:r w:rsidR="001B7E99" w:rsidRPr="00771A28">
              <w:rPr>
                <w:rFonts w:ascii="Times New Roman" w:hAnsi="Times New Roman"/>
                <w:sz w:val="21"/>
                <w:szCs w:val="21"/>
                <w:lang w:eastAsia="zh-CN"/>
              </w:rPr>
              <w:t>居民饮用</w:t>
            </w:r>
            <w:r w:rsidRPr="00771A28">
              <w:rPr>
                <w:rFonts w:ascii="Times New Roman" w:hAnsi="Times New Roman"/>
                <w:sz w:val="21"/>
                <w:szCs w:val="21"/>
                <w:lang w:eastAsia="zh-CN"/>
              </w:rPr>
              <w:t>水井</w:t>
            </w:r>
          </w:p>
        </w:tc>
        <w:tc>
          <w:tcPr>
            <w:tcW w:w="2024" w:type="dxa"/>
            <w:vAlign w:val="center"/>
          </w:tcPr>
          <w:p w14:paraId="4019D6CE" w14:textId="77777777" w:rsidR="004A6D52" w:rsidRPr="00771A28" w:rsidRDefault="004A6D52" w:rsidP="004A6D52">
            <w:pPr>
              <w:snapToGrid w:val="0"/>
              <w:jc w:val="center"/>
              <w:rPr>
                <w:rFonts w:ascii="Times New Roman" w:hAnsi="Times New Roman"/>
                <w:sz w:val="21"/>
                <w:szCs w:val="21"/>
              </w:rPr>
            </w:pPr>
            <w:r w:rsidRPr="00771A28">
              <w:rPr>
                <w:rFonts w:ascii="Times New Roman" w:hAnsi="Times New Roman"/>
                <w:sz w:val="21"/>
                <w:szCs w:val="21"/>
              </w:rPr>
              <w:t>备注</w:t>
            </w:r>
          </w:p>
        </w:tc>
      </w:tr>
      <w:tr w:rsidR="0083163B" w:rsidRPr="00771A28" w14:paraId="13432995" w14:textId="77777777" w:rsidTr="004A6D52">
        <w:trPr>
          <w:trHeight w:val="197"/>
          <w:jc w:val="center"/>
        </w:trPr>
        <w:tc>
          <w:tcPr>
            <w:tcW w:w="670" w:type="dxa"/>
            <w:vAlign w:val="center"/>
          </w:tcPr>
          <w:p w14:paraId="0838212E" w14:textId="77777777" w:rsidR="00847C56" w:rsidRPr="00771A28" w:rsidRDefault="00847C56" w:rsidP="004A6D52">
            <w:pPr>
              <w:snapToGrid w:val="0"/>
              <w:jc w:val="center"/>
              <w:rPr>
                <w:rFonts w:ascii="Times New Roman" w:hAnsi="Times New Roman"/>
                <w:sz w:val="21"/>
                <w:szCs w:val="21"/>
              </w:rPr>
            </w:pPr>
            <w:r w:rsidRPr="00771A28">
              <w:rPr>
                <w:rFonts w:ascii="Times New Roman" w:hAnsi="Times New Roman"/>
                <w:sz w:val="21"/>
                <w:szCs w:val="21"/>
              </w:rPr>
              <w:t>1</w:t>
            </w:r>
          </w:p>
        </w:tc>
        <w:tc>
          <w:tcPr>
            <w:tcW w:w="1701" w:type="dxa"/>
            <w:vAlign w:val="center"/>
          </w:tcPr>
          <w:p w14:paraId="6C5D8FA4" w14:textId="77777777" w:rsidR="00847C56" w:rsidRPr="00771A28" w:rsidRDefault="00847C56" w:rsidP="004A6D52">
            <w:pPr>
              <w:snapToGrid w:val="0"/>
              <w:jc w:val="center"/>
              <w:rPr>
                <w:rFonts w:ascii="Times New Roman" w:hAnsi="Times New Roman"/>
                <w:sz w:val="21"/>
                <w:szCs w:val="21"/>
              </w:rPr>
            </w:pPr>
            <w:r w:rsidRPr="00771A28">
              <w:rPr>
                <w:rFonts w:ascii="Times New Roman" w:hAnsi="Times New Roman"/>
                <w:sz w:val="21"/>
                <w:szCs w:val="21"/>
              </w:rPr>
              <w:t>压裂井筒破裂</w:t>
            </w:r>
          </w:p>
        </w:tc>
        <w:tc>
          <w:tcPr>
            <w:tcW w:w="1679" w:type="dxa"/>
          </w:tcPr>
          <w:p w14:paraId="5C5C6DAE" w14:textId="52826E99" w:rsidR="00847C56" w:rsidRPr="00771A28" w:rsidRDefault="001B7E99" w:rsidP="004A6D52">
            <w:pPr>
              <w:snapToGrid w:val="0"/>
              <w:jc w:val="center"/>
              <w:rPr>
                <w:rFonts w:ascii="Times New Roman" w:hAnsi="Times New Roman"/>
                <w:sz w:val="21"/>
                <w:szCs w:val="21"/>
              </w:rPr>
            </w:pPr>
            <w:r w:rsidRPr="00771A28">
              <w:rPr>
                <w:rFonts w:ascii="Times New Roman" w:hAnsi="Times New Roman"/>
                <w:sz w:val="21"/>
                <w:szCs w:val="21"/>
                <w:lang w:eastAsia="zh-CN"/>
              </w:rPr>
              <w:t>西南</w:t>
            </w:r>
            <w:r w:rsidR="00847C56" w:rsidRPr="00771A28">
              <w:rPr>
                <w:rFonts w:ascii="Times New Roman" w:hAnsi="Times New Roman"/>
                <w:sz w:val="21"/>
                <w:szCs w:val="21"/>
              </w:rPr>
              <w:t>侧</w:t>
            </w:r>
          </w:p>
        </w:tc>
        <w:tc>
          <w:tcPr>
            <w:tcW w:w="2148" w:type="dxa"/>
            <w:vAlign w:val="center"/>
          </w:tcPr>
          <w:p w14:paraId="60E883A7" w14:textId="4366009B" w:rsidR="00847C56" w:rsidRPr="00771A28" w:rsidRDefault="00BC4FFF" w:rsidP="004A6D52">
            <w:pPr>
              <w:snapToGrid w:val="0"/>
              <w:jc w:val="center"/>
              <w:rPr>
                <w:rFonts w:ascii="Times New Roman" w:hAnsi="Times New Roman"/>
                <w:sz w:val="21"/>
                <w:szCs w:val="21"/>
              </w:rPr>
            </w:pPr>
            <w:r w:rsidRPr="00771A28">
              <w:rPr>
                <w:rFonts w:ascii="Times New Roman" w:hAnsi="Times New Roman"/>
                <w:sz w:val="21"/>
                <w:szCs w:val="21"/>
              </w:rPr>
              <w:t>0</w:t>
            </w:r>
          </w:p>
        </w:tc>
        <w:tc>
          <w:tcPr>
            <w:tcW w:w="2024" w:type="dxa"/>
            <w:vMerge w:val="restart"/>
            <w:vAlign w:val="center"/>
          </w:tcPr>
          <w:p w14:paraId="530F7688" w14:textId="55BD412C" w:rsidR="00847C56" w:rsidRPr="00771A28" w:rsidRDefault="00847C56" w:rsidP="00847C56">
            <w:pPr>
              <w:snapToGrid w:val="0"/>
              <w:jc w:val="center"/>
              <w:rPr>
                <w:rFonts w:ascii="Times New Roman" w:hAnsi="Times New Roman"/>
                <w:sz w:val="21"/>
                <w:szCs w:val="21"/>
                <w:lang w:eastAsia="zh-CN"/>
              </w:rPr>
            </w:pPr>
            <w:r w:rsidRPr="00771A28">
              <w:rPr>
                <w:rFonts w:ascii="Times New Roman" w:hAnsi="Times New Roman"/>
                <w:sz w:val="21"/>
                <w:szCs w:val="21"/>
                <w:lang w:eastAsia="zh-CN"/>
              </w:rPr>
              <w:t>按最不利估算</w:t>
            </w:r>
          </w:p>
        </w:tc>
      </w:tr>
      <w:tr w:rsidR="0083163B" w:rsidRPr="00771A28" w14:paraId="7A3975D9" w14:textId="77777777" w:rsidTr="004A6D52">
        <w:trPr>
          <w:trHeight w:val="217"/>
          <w:jc w:val="center"/>
        </w:trPr>
        <w:tc>
          <w:tcPr>
            <w:tcW w:w="670" w:type="dxa"/>
            <w:vAlign w:val="center"/>
          </w:tcPr>
          <w:p w14:paraId="4BAD9237" w14:textId="77777777" w:rsidR="00847C56" w:rsidRPr="00771A28" w:rsidRDefault="00847C56" w:rsidP="00847C56">
            <w:pPr>
              <w:snapToGrid w:val="0"/>
              <w:jc w:val="center"/>
              <w:rPr>
                <w:rFonts w:ascii="Times New Roman" w:hAnsi="Times New Roman"/>
                <w:sz w:val="21"/>
                <w:szCs w:val="21"/>
              </w:rPr>
            </w:pPr>
            <w:r w:rsidRPr="00771A28">
              <w:rPr>
                <w:rFonts w:ascii="Times New Roman" w:hAnsi="Times New Roman"/>
                <w:sz w:val="21"/>
                <w:szCs w:val="21"/>
              </w:rPr>
              <w:t>2</w:t>
            </w:r>
          </w:p>
        </w:tc>
        <w:tc>
          <w:tcPr>
            <w:tcW w:w="1701" w:type="dxa"/>
            <w:vAlign w:val="center"/>
          </w:tcPr>
          <w:p w14:paraId="5CCF2BB5" w14:textId="77777777" w:rsidR="00847C56" w:rsidRPr="00771A28" w:rsidRDefault="00847C56" w:rsidP="00847C56">
            <w:pPr>
              <w:snapToGrid w:val="0"/>
              <w:jc w:val="center"/>
              <w:rPr>
                <w:rFonts w:ascii="Times New Roman" w:hAnsi="Times New Roman"/>
                <w:sz w:val="21"/>
                <w:szCs w:val="21"/>
              </w:rPr>
            </w:pPr>
            <w:r w:rsidRPr="00771A28">
              <w:rPr>
                <w:rFonts w:ascii="Times New Roman" w:hAnsi="Times New Roman"/>
                <w:sz w:val="21"/>
                <w:szCs w:val="21"/>
              </w:rPr>
              <w:t>放喷池泄漏</w:t>
            </w:r>
          </w:p>
        </w:tc>
        <w:tc>
          <w:tcPr>
            <w:tcW w:w="1679" w:type="dxa"/>
          </w:tcPr>
          <w:p w14:paraId="12CCB5E5" w14:textId="2FF143A8" w:rsidR="00847C56" w:rsidRPr="00771A28" w:rsidRDefault="001B7E99" w:rsidP="00847C56">
            <w:pPr>
              <w:snapToGrid w:val="0"/>
              <w:jc w:val="center"/>
              <w:rPr>
                <w:rFonts w:ascii="Times New Roman" w:hAnsi="Times New Roman"/>
                <w:sz w:val="21"/>
                <w:szCs w:val="21"/>
              </w:rPr>
            </w:pPr>
            <w:r w:rsidRPr="00771A28">
              <w:rPr>
                <w:rFonts w:ascii="Times New Roman" w:hAnsi="Times New Roman"/>
                <w:sz w:val="21"/>
                <w:szCs w:val="21"/>
                <w:lang w:eastAsia="zh-CN"/>
              </w:rPr>
              <w:t>西南</w:t>
            </w:r>
            <w:r w:rsidRPr="00771A28">
              <w:rPr>
                <w:rFonts w:ascii="Times New Roman" w:hAnsi="Times New Roman"/>
                <w:sz w:val="21"/>
                <w:szCs w:val="21"/>
              </w:rPr>
              <w:t>侧</w:t>
            </w:r>
          </w:p>
        </w:tc>
        <w:tc>
          <w:tcPr>
            <w:tcW w:w="2148" w:type="dxa"/>
            <w:vAlign w:val="center"/>
          </w:tcPr>
          <w:p w14:paraId="526ABE53" w14:textId="6B8CC766" w:rsidR="00847C56" w:rsidRPr="00771A28" w:rsidRDefault="00BC4FFF" w:rsidP="00847C56">
            <w:pPr>
              <w:snapToGrid w:val="0"/>
              <w:jc w:val="center"/>
              <w:rPr>
                <w:rFonts w:ascii="Times New Roman" w:hAnsi="Times New Roman"/>
                <w:sz w:val="21"/>
                <w:szCs w:val="21"/>
              </w:rPr>
            </w:pPr>
            <w:r w:rsidRPr="00771A28">
              <w:rPr>
                <w:rFonts w:ascii="Times New Roman" w:hAnsi="Times New Roman"/>
                <w:sz w:val="21"/>
                <w:szCs w:val="21"/>
              </w:rPr>
              <w:t>0</w:t>
            </w:r>
          </w:p>
        </w:tc>
        <w:tc>
          <w:tcPr>
            <w:tcW w:w="2024" w:type="dxa"/>
            <w:vMerge/>
            <w:vAlign w:val="center"/>
          </w:tcPr>
          <w:p w14:paraId="64144F77" w14:textId="77777777" w:rsidR="00847C56" w:rsidRPr="00771A28" w:rsidRDefault="00847C56" w:rsidP="00847C56">
            <w:pPr>
              <w:snapToGrid w:val="0"/>
              <w:jc w:val="center"/>
              <w:rPr>
                <w:rFonts w:ascii="Times New Roman" w:hAnsi="Times New Roman"/>
                <w:sz w:val="21"/>
                <w:szCs w:val="21"/>
                <w:lang w:eastAsia="zh-CN"/>
              </w:rPr>
            </w:pPr>
          </w:p>
        </w:tc>
      </w:tr>
    </w:tbl>
    <w:p w14:paraId="2178AB3A" w14:textId="127DF836" w:rsidR="004A6D52" w:rsidRPr="00771A28" w:rsidRDefault="003F5110" w:rsidP="00CF68B9">
      <w:pPr>
        <w:adjustRightInd w:val="0"/>
        <w:snapToGrid w:val="0"/>
        <w:spacing w:line="360" w:lineRule="auto"/>
        <w:ind w:firstLineChars="200" w:firstLine="480"/>
        <w:jc w:val="both"/>
        <w:rPr>
          <w:rFonts w:ascii="Times New Roman" w:hAnsi="Times New Roman"/>
          <w:sz w:val="24"/>
          <w:szCs w:val="24"/>
          <w:lang w:eastAsia="zh-CN"/>
        </w:rPr>
      </w:pPr>
      <w:bookmarkStart w:id="301" w:name="_Hlk89072087"/>
      <w:bookmarkStart w:id="302" w:name="_Toc10566"/>
      <w:r w:rsidRPr="00771A28">
        <w:rPr>
          <w:rFonts w:ascii="Times New Roman" w:hAnsi="Times New Roman"/>
          <w:sz w:val="24"/>
          <w:szCs w:val="24"/>
          <w:lang w:eastAsia="zh-CN"/>
        </w:rPr>
        <w:t>本项目不涉</w:t>
      </w:r>
      <w:bookmarkEnd w:id="301"/>
      <w:r w:rsidR="006C3F99" w:rsidRPr="00771A28">
        <w:rPr>
          <w:rFonts w:ascii="Times New Roman" w:hAnsi="Times New Roman"/>
          <w:sz w:val="24"/>
          <w:szCs w:val="24"/>
          <w:lang w:eastAsia="zh-CN"/>
        </w:rPr>
        <w:t>各饮用水井</w:t>
      </w:r>
      <w:r w:rsidR="004A6D52" w:rsidRPr="00771A28">
        <w:rPr>
          <w:rFonts w:ascii="Times New Roman" w:hAnsi="Times New Roman"/>
          <w:bCs/>
          <w:sz w:val="24"/>
          <w:szCs w:val="24"/>
          <w:lang w:eastAsia="zh-CN"/>
        </w:rPr>
        <w:t>，</w:t>
      </w:r>
      <w:r w:rsidR="006C3F99" w:rsidRPr="00771A28">
        <w:rPr>
          <w:rFonts w:ascii="Times New Roman" w:hAnsi="Times New Roman"/>
          <w:bCs/>
          <w:sz w:val="24"/>
          <w:szCs w:val="24"/>
          <w:lang w:eastAsia="zh-CN"/>
        </w:rPr>
        <w:t>且</w:t>
      </w:r>
      <w:r w:rsidR="004A6D52" w:rsidRPr="00771A28">
        <w:rPr>
          <w:rFonts w:ascii="Times New Roman" w:hAnsi="Times New Roman"/>
          <w:bCs/>
          <w:sz w:val="24"/>
          <w:szCs w:val="24"/>
          <w:lang w:eastAsia="zh-CN"/>
        </w:rPr>
        <w:t>之间有诸多丘坡相隔，不在</w:t>
      </w:r>
      <w:r w:rsidR="006B6D9E" w:rsidRPr="00771A28">
        <w:rPr>
          <w:rFonts w:ascii="Times New Roman" w:hAnsi="Times New Roman"/>
          <w:bCs/>
          <w:sz w:val="24"/>
          <w:szCs w:val="24"/>
          <w:lang w:eastAsia="zh-CN"/>
        </w:rPr>
        <w:t>其</w:t>
      </w:r>
      <w:r w:rsidRPr="00771A28">
        <w:rPr>
          <w:rFonts w:ascii="Times New Roman" w:hAnsi="Times New Roman"/>
          <w:bCs/>
          <w:sz w:val="24"/>
          <w:szCs w:val="24"/>
          <w:lang w:eastAsia="zh-CN"/>
        </w:rPr>
        <w:t>地下水</w:t>
      </w:r>
      <w:r w:rsidR="006B6D9E" w:rsidRPr="00771A28">
        <w:rPr>
          <w:rFonts w:ascii="Times New Roman" w:hAnsi="Times New Roman"/>
          <w:bCs/>
          <w:sz w:val="24"/>
          <w:szCs w:val="24"/>
          <w:lang w:eastAsia="zh-CN"/>
        </w:rPr>
        <w:t>上游</w:t>
      </w:r>
      <w:r w:rsidRPr="00771A28">
        <w:rPr>
          <w:rFonts w:ascii="Times New Roman" w:hAnsi="Times New Roman"/>
          <w:bCs/>
          <w:sz w:val="24"/>
          <w:szCs w:val="24"/>
          <w:lang w:eastAsia="zh-CN"/>
        </w:rPr>
        <w:t>或补给区</w:t>
      </w:r>
      <w:r w:rsidR="006C3F99" w:rsidRPr="00771A28">
        <w:rPr>
          <w:rFonts w:ascii="Times New Roman" w:hAnsi="Times New Roman"/>
          <w:bCs/>
          <w:sz w:val="24"/>
          <w:szCs w:val="24"/>
          <w:lang w:eastAsia="zh-CN"/>
        </w:rPr>
        <w:t>，未位于同一水文地质单元</w:t>
      </w:r>
      <w:r w:rsidR="004A6D52" w:rsidRPr="00771A28">
        <w:rPr>
          <w:rFonts w:ascii="Times New Roman" w:hAnsi="Times New Roman"/>
          <w:bCs/>
          <w:sz w:val="24"/>
          <w:szCs w:val="24"/>
          <w:lang w:eastAsia="zh-CN"/>
        </w:rPr>
        <w:t>，</w:t>
      </w:r>
      <w:r w:rsidR="006B6D9E" w:rsidRPr="00771A28">
        <w:rPr>
          <w:rFonts w:ascii="Times New Roman" w:hAnsi="Times New Roman"/>
          <w:bCs/>
          <w:sz w:val="24"/>
          <w:szCs w:val="24"/>
          <w:lang w:eastAsia="zh-CN"/>
        </w:rPr>
        <w:t>项目事故情况下对其无影响。同时</w:t>
      </w:r>
      <w:r w:rsidR="004A6D52" w:rsidRPr="00771A28">
        <w:rPr>
          <w:rFonts w:ascii="Times New Roman" w:hAnsi="Times New Roman"/>
          <w:sz w:val="24"/>
          <w:szCs w:val="24"/>
          <w:lang w:eastAsia="zh-CN"/>
        </w:rPr>
        <w:t>项目建设</w:t>
      </w:r>
      <w:r w:rsidR="006C3F99" w:rsidRPr="00771A28">
        <w:rPr>
          <w:rFonts w:ascii="Times New Roman" w:hAnsi="Times New Roman"/>
          <w:sz w:val="24"/>
          <w:szCs w:val="24"/>
          <w:lang w:eastAsia="zh-CN"/>
        </w:rPr>
        <w:t>所用水量较</w:t>
      </w:r>
      <w:r w:rsidR="004A6D52" w:rsidRPr="00771A28">
        <w:rPr>
          <w:rFonts w:ascii="Times New Roman" w:hAnsi="Times New Roman"/>
          <w:sz w:val="24"/>
          <w:szCs w:val="24"/>
          <w:lang w:eastAsia="zh-CN"/>
        </w:rPr>
        <w:t>少，不会对饮用水源造成不利影响。</w:t>
      </w:r>
    </w:p>
    <w:p w14:paraId="2D4D8A97" w14:textId="3F7A1177" w:rsidR="004A6D52" w:rsidRPr="00771A28" w:rsidRDefault="004A6D52" w:rsidP="00CF68B9">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由于项目所在区域水文地质条件简单，为潜水含水层，地下水径流速度一般，含水层有效孔隙度小，污染物扩散速度较慢，发生事故时可利用下游民井监控，因此可以有足够的时间来处理，控制污染影响范围。在此需要说明的是，根据中石化川</w:t>
      </w:r>
      <w:r w:rsidR="004629A9" w:rsidRPr="00771A28">
        <w:rPr>
          <w:rFonts w:ascii="Times New Roman" w:hAnsi="Times New Roman"/>
          <w:sz w:val="24"/>
          <w:szCs w:val="24"/>
          <w:lang w:eastAsia="zh-CN"/>
        </w:rPr>
        <w:t>东北</w:t>
      </w:r>
      <w:r w:rsidRPr="00771A28">
        <w:rPr>
          <w:rFonts w:ascii="Times New Roman" w:hAnsi="Times New Roman"/>
          <w:sz w:val="24"/>
          <w:szCs w:val="24"/>
          <w:lang w:eastAsia="zh-CN"/>
        </w:rPr>
        <w:t>地区多年来压裂测试情况，由于井筒质量和固井质量较好，井筒破裂的情况还未发生过，压裂过程处于全程监控，实际上发生井筒破裂的情况微乎其微。同时压裂在目的层进行，浅层套管破裂的可能性远远小于深层套管破裂，浅层含水层经过了多次固井，含水层以下有多层封隔层，压返液因深层井筒破裂进入浅层含水层是很难发生的；池体修建均采用高标准要求，防渗达到设计要求，发生垮塌泄漏的可能性非常小，因此由于井筒破裂事故和池体渗漏造成的地下水不利影响是极难发生的。</w:t>
      </w:r>
    </w:p>
    <w:p w14:paraId="12CA9761" w14:textId="44D4F815" w:rsidR="004A6D52" w:rsidRPr="00771A28" w:rsidRDefault="004A6D52" w:rsidP="00CF68B9">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根据项目井场布置和周边居民水井分布情况，本项目在井筒破裂和放喷池风险泄漏初期除小范围地区地下水水质超标外，超标范围均较小，超标范围内</w:t>
      </w:r>
      <w:r w:rsidR="006C3F99" w:rsidRPr="00771A28">
        <w:rPr>
          <w:rFonts w:ascii="Times New Roman" w:hAnsi="Times New Roman"/>
          <w:sz w:val="24"/>
          <w:szCs w:val="24"/>
          <w:lang w:eastAsia="zh-CN"/>
        </w:rPr>
        <w:t>无</w:t>
      </w:r>
      <w:r w:rsidRPr="00771A28">
        <w:rPr>
          <w:rFonts w:ascii="Times New Roman" w:hAnsi="Times New Roman"/>
          <w:sz w:val="24"/>
          <w:szCs w:val="24"/>
          <w:lang w:eastAsia="zh-CN"/>
        </w:rPr>
        <w:t>居民</w:t>
      </w:r>
      <w:r w:rsidR="006C3F99" w:rsidRPr="00771A28">
        <w:rPr>
          <w:rFonts w:ascii="Times New Roman" w:hAnsi="Times New Roman"/>
          <w:sz w:val="24"/>
          <w:szCs w:val="24"/>
          <w:lang w:eastAsia="zh-CN"/>
        </w:rPr>
        <w:t>饮用</w:t>
      </w:r>
      <w:r w:rsidRPr="00771A28">
        <w:rPr>
          <w:rFonts w:ascii="Times New Roman" w:hAnsi="Times New Roman"/>
          <w:sz w:val="24"/>
          <w:szCs w:val="24"/>
          <w:lang w:eastAsia="zh-CN"/>
        </w:rPr>
        <w:t>水井</w:t>
      </w:r>
      <w:r w:rsidR="006C3F99" w:rsidRPr="00771A28">
        <w:rPr>
          <w:rFonts w:ascii="Times New Roman" w:hAnsi="Times New Roman"/>
          <w:sz w:val="24"/>
          <w:szCs w:val="24"/>
          <w:lang w:eastAsia="zh-CN"/>
        </w:rPr>
        <w:t>分布</w:t>
      </w:r>
      <w:r w:rsidRPr="00771A28">
        <w:rPr>
          <w:rFonts w:ascii="Times New Roman" w:hAnsi="Times New Roman"/>
          <w:sz w:val="24"/>
          <w:szCs w:val="24"/>
          <w:lang w:eastAsia="zh-CN"/>
        </w:rPr>
        <w:t>，</w:t>
      </w:r>
      <w:r w:rsidR="006B6D9E" w:rsidRPr="00771A28">
        <w:rPr>
          <w:rFonts w:ascii="Times New Roman" w:hAnsi="Times New Roman"/>
          <w:sz w:val="24"/>
          <w:szCs w:val="24"/>
          <w:lang w:eastAsia="zh-CN"/>
        </w:rPr>
        <w:t>超标范围内无集中式饮用水源取水点，</w:t>
      </w:r>
      <w:r w:rsidRPr="00771A28">
        <w:rPr>
          <w:rFonts w:ascii="Times New Roman" w:hAnsi="Times New Roman"/>
          <w:sz w:val="24"/>
          <w:szCs w:val="24"/>
          <w:lang w:eastAsia="zh-CN"/>
        </w:rPr>
        <w:t>其余地区地下水</w:t>
      </w:r>
      <w:r w:rsidRPr="00771A28">
        <w:rPr>
          <w:rFonts w:ascii="Times New Roman" w:hAnsi="Times New Roman"/>
          <w:sz w:val="24"/>
          <w:szCs w:val="24"/>
          <w:lang w:eastAsia="zh-CN"/>
        </w:rPr>
        <w:lastRenderedPageBreak/>
        <w:t>水质均满足《地下水质量标准》（</w:t>
      </w:r>
      <w:r w:rsidRPr="00771A28">
        <w:rPr>
          <w:rFonts w:ascii="Times New Roman" w:hAnsi="Times New Roman"/>
          <w:sz w:val="24"/>
          <w:szCs w:val="24"/>
          <w:lang w:eastAsia="zh-CN"/>
        </w:rPr>
        <w:t>GB/T14848-2017</w:t>
      </w:r>
      <w:r w:rsidRPr="00771A28">
        <w:rPr>
          <w:rFonts w:ascii="Times New Roman" w:hAnsi="Times New Roman"/>
          <w:sz w:val="24"/>
          <w:szCs w:val="24"/>
          <w:lang w:eastAsia="zh-CN"/>
        </w:rPr>
        <w:t>）中的</w:t>
      </w:r>
      <w:r w:rsidRPr="00771A28">
        <w:rPr>
          <w:rFonts w:ascii="Times New Roman" w:hAnsi="Times New Roman"/>
          <w:sz w:val="24"/>
          <w:szCs w:val="24"/>
          <w:lang w:eastAsia="zh-CN"/>
        </w:rPr>
        <w:t>Ⅲ</w:t>
      </w:r>
      <w:r w:rsidRPr="00771A28">
        <w:rPr>
          <w:rFonts w:ascii="Times New Roman" w:hAnsi="Times New Roman"/>
          <w:sz w:val="24"/>
          <w:szCs w:val="24"/>
          <w:lang w:eastAsia="zh-CN"/>
        </w:rPr>
        <w:t>类标准，随着时间的推移，污染物在整个评价范围内超标现象逐渐消失。</w:t>
      </w:r>
    </w:p>
    <w:p w14:paraId="011E1386" w14:textId="32FBD20B" w:rsidR="004A6D52" w:rsidRPr="00771A28" w:rsidRDefault="004A6D52" w:rsidP="00CF68B9">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鉴于模拟的两种情况的污染物超标范围会随着时间的增加逐渐扩大。本环评建议：在钻井作业中加强生产管理，严密监控压裂液及放喷池的运行状况，发现井管破裂后应立即停止压裂作业并启动应急预案，按要求在下游设置的监控水井加密监控，采取有效措施控制污染物扩散范围，降低环境影响。</w:t>
      </w:r>
    </w:p>
    <w:p w14:paraId="79DFA064" w14:textId="77777777" w:rsidR="004A6D52" w:rsidRPr="00771A28" w:rsidRDefault="004A6D52" w:rsidP="00CF68B9">
      <w:pPr>
        <w:autoSpaceDE w:val="0"/>
        <w:autoSpaceDN w:val="0"/>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在对下游居民水井加强监控后，项目建设不会对周围居民水井产生不利影响，也不会对地下水环境造成明显不利影响，项目建设对地下水的影响是可接受的。</w:t>
      </w:r>
    </w:p>
    <w:p w14:paraId="13191CAF" w14:textId="2FA93746" w:rsidR="004A6D52" w:rsidRPr="00771A28" w:rsidRDefault="004A6D52" w:rsidP="004C730C">
      <w:pPr>
        <w:adjustRightInd w:val="0"/>
        <w:snapToGrid w:val="0"/>
        <w:spacing w:line="360" w:lineRule="auto"/>
        <w:ind w:firstLineChars="200" w:firstLine="480"/>
        <w:jc w:val="both"/>
        <w:rPr>
          <w:rFonts w:ascii="Times New Roman" w:eastAsia="黑体" w:hAnsi="Times New Roman"/>
          <w:sz w:val="24"/>
          <w:szCs w:val="24"/>
          <w:lang w:eastAsia="zh-CN"/>
        </w:rPr>
      </w:pPr>
      <w:bookmarkStart w:id="303" w:name="_Toc78877616"/>
      <w:bookmarkEnd w:id="302"/>
      <w:r w:rsidRPr="00771A28">
        <w:rPr>
          <w:rFonts w:ascii="Times New Roman" w:eastAsia="黑体" w:hAnsi="Times New Roman"/>
          <w:sz w:val="24"/>
          <w:szCs w:val="24"/>
          <w:lang w:eastAsia="zh-CN"/>
        </w:rPr>
        <w:t>4</w:t>
      </w:r>
      <w:r w:rsidR="004C730C" w:rsidRPr="00771A28">
        <w:rPr>
          <w:rFonts w:ascii="Times New Roman" w:eastAsia="黑体" w:hAnsi="Times New Roman"/>
          <w:sz w:val="24"/>
          <w:szCs w:val="24"/>
          <w:lang w:eastAsia="zh-CN"/>
        </w:rPr>
        <w:t>、</w:t>
      </w:r>
      <w:r w:rsidR="009C4CA7" w:rsidRPr="00771A28">
        <w:rPr>
          <w:rFonts w:ascii="Times New Roman" w:eastAsia="黑体" w:hAnsi="Times New Roman"/>
          <w:sz w:val="24"/>
          <w:szCs w:val="24"/>
          <w:lang w:eastAsia="zh-CN"/>
        </w:rPr>
        <w:t>试采期</w:t>
      </w:r>
      <w:r w:rsidRPr="00771A28">
        <w:rPr>
          <w:rFonts w:ascii="Times New Roman" w:eastAsia="黑体" w:hAnsi="Times New Roman"/>
          <w:sz w:val="24"/>
          <w:szCs w:val="24"/>
          <w:lang w:eastAsia="zh-CN"/>
        </w:rPr>
        <w:t>地下水影响预测分析</w:t>
      </w:r>
      <w:bookmarkEnd w:id="303"/>
    </w:p>
    <w:p w14:paraId="456E2A6F" w14:textId="0552D1FA" w:rsidR="004A6D52" w:rsidRPr="00771A28" w:rsidRDefault="004A6D52" w:rsidP="00CF68B9">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本项目为油气</w:t>
      </w:r>
      <w:r w:rsidR="00625D3A" w:rsidRPr="00771A28">
        <w:rPr>
          <w:rFonts w:ascii="Times New Roman" w:hAnsi="Times New Roman"/>
          <w:sz w:val="24"/>
          <w:szCs w:val="24"/>
          <w:lang w:eastAsia="zh-CN"/>
        </w:rPr>
        <w:t>试采</w:t>
      </w:r>
      <w:r w:rsidRPr="00771A28">
        <w:rPr>
          <w:rFonts w:ascii="Times New Roman" w:hAnsi="Times New Roman"/>
          <w:sz w:val="24"/>
          <w:szCs w:val="24"/>
          <w:lang w:eastAsia="zh-CN"/>
        </w:rPr>
        <w:t>项目，对地下水的影响主要在项目的施工期，</w:t>
      </w:r>
      <w:r w:rsidR="006C3F99" w:rsidRPr="00771A28">
        <w:rPr>
          <w:rFonts w:ascii="Times New Roman" w:hAnsi="Times New Roman"/>
          <w:sz w:val="24"/>
          <w:szCs w:val="24"/>
          <w:lang w:eastAsia="zh-CN"/>
        </w:rPr>
        <w:t>试采</w:t>
      </w:r>
      <w:r w:rsidRPr="00771A28">
        <w:rPr>
          <w:rFonts w:ascii="Times New Roman" w:hAnsi="Times New Roman"/>
          <w:sz w:val="24"/>
          <w:szCs w:val="24"/>
          <w:lang w:eastAsia="zh-CN"/>
        </w:rPr>
        <w:t>阶段对地下水的影响极小。</w:t>
      </w:r>
    </w:p>
    <w:p w14:paraId="2E5EBB64" w14:textId="764C75F3" w:rsidR="004A6D52" w:rsidRPr="00771A28" w:rsidRDefault="006C3F99" w:rsidP="00CF68B9">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试采</w:t>
      </w:r>
      <w:r w:rsidR="004A6D52" w:rsidRPr="00771A28">
        <w:rPr>
          <w:rFonts w:ascii="Times New Roman" w:hAnsi="Times New Roman"/>
          <w:sz w:val="24"/>
          <w:szCs w:val="24"/>
          <w:lang w:eastAsia="zh-CN"/>
        </w:rPr>
        <w:t>期无生产固废产生和堆放；采气废水暂存于</w:t>
      </w:r>
      <w:r w:rsidR="00DD4FA1" w:rsidRPr="00771A28">
        <w:rPr>
          <w:rFonts w:ascii="Times New Roman" w:hAnsi="Times New Roman"/>
          <w:sz w:val="24"/>
          <w:szCs w:val="24"/>
          <w:lang w:eastAsia="zh-CN"/>
        </w:rPr>
        <w:t>火炬分液罐</w:t>
      </w:r>
      <w:r w:rsidR="004A6D52" w:rsidRPr="00771A28">
        <w:rPr>
          <w:rFonts w:ascii="Times New Roman" w:hAnsi="Times New Roman"/>
          <w:sz w:val="24"/>
          <w:szCs w:val="24"/>
          <w:lang w:eastAsia="zh-CN"/>
        </w:rPr>
        <w:t>，</w:t>
      </w:r>
      <w:r w:rsidR="00CB1CAD" w:rsidRPr="00771A28">
        <w:rPr>
          <w:rFonts w:ascii="Times New Roman" w:hAnsi="Times New Roman"/>
          <w:sz w:val="24"/>
          <w:szCs w:val="24"/>
          <w:lang w:eastAsia="zh-CN"/>
        </w:rPr>
        <w:t>密闭罐车拉运至</w:t>
      </w:r>
      <w:r w:rsidR="005D5A22" w:rsidRPr="00771A28">
        <w:rPr>
          <w:rFonts w:ascii="Times New Roman" w:hAnsi="Times New Roman"/>
          <w:sz w:val="24"/>
          <w:szCs w:val="24"/>
          <w:lang w:eastAsia="zh-CN"/>
        </w:rPr>
        <w:t>赵家坝污水处理站达标后管输至普光</w:t>
      </w:r>
      <w:r w:rsidR="005D5A22" w:rsidRPr="00771A28">
        <w:rPr>
          <w:rFonts w:ascii="Times New Roman" w:hAnsi="Times New Roman"/>
          <w:sz w:val="24"/>
          <w:szCs w:val="24"/>
          <w:lang w:eastAsia="zh-CN"/>
        </w:rPr>
        <w:t>11</w:t>
      </w:r>
      <w:r w:rsidR="005D5A22" w:rsidRPr="00771A28">
        <w:rPr>
          <w:rFonts w:ascii="Times New Roman" w:hAnsi="Times New Roman"/>
          <w:sz w:val="24"/>
          <w:szCs w:val="24"/>
          <w:lang w:eastAsia="zh-CN"/>
        </w:rPr>
        <w:t>井回注站回注</w:t>
      </w:r>
      <w:r w:rsidR="00CB1CAD" w:rsidRPr="00771A28">
        <w:rPr>
          <w:rFonts w:ascii="Times New Roman" w:hAnsi="Times New Roman"/>
          <w:sz w:val="24"/>
          <w:szCs w:val="24"/>
          <w:lang w:eastAsia="zh-CN"/>
        </w:rPr>
        <w:t>，不外排</w:t>
      </w:r>
      <w:r w:rsidR="004A6D52" w:rsidRPr="00771A28">
        <w:rPr>
          <w:rFonts w:ascii="Times New Roman" w:hAnsi="Times New Roman"/>
          <w:sz w:val="24"/>
          <w:szCs w:val="24"/>
          <w:lang w:eastAsia="zh-CN"/>
        </w:rPr>
        <w:t>。</w:t>
      </w:r>
      <w:r w:rsidR="003121FB" w:rsidRPr="00771A28">
        <w:rPr>
          <w:rFonts w:ascii="Times New Roman" w:hAnsi="Times New Roman"/>
          <w:sz w:val="24"/>
          <w:szCs w:val="24"/>
          <w:lang w:eastAsia="zh-CN"/>
        </w:rPr>
        <w:t>生活污水经站场化粪池处理后用作农肥</w:t>
      </w:r>
      <w:r w:rsidR="004A6D52" w:rsidRPr="00771A28">
        <w:rPr>
          <w:rFonts w:ascii="Times New Roman" w:hAnsi="Times New Roman"/>
          <w:sz w:val="24"/>
          <w:szCs w:val="24"/>
          <w:lang w:eastAsia="zh-CN"/>
        </w:rPr>
        <w:t>；除此之外，无其他废水产生。</w:t>
      </w:r>
      <w:r w:rsidRPr="00771A28">
        <w:rPr>
          <w:rFonts w:ascii="Times New Roman" w:hAnsi="Times New Roman"/>
          <w:sz w:val="24"/>
          <w:szCs w:val="24"/>
          <w:lang w:eastAsia="zh-CN"/>
        </w:rPr>
        <w:t>火炬分液罐</w:t>
      </w:r>
      <w:r w:rsidR="004A6D52" w:rsidRPr="00771A28">
        <w:rPr>
          <w:rFonts w:ascii="Times New Roman" w:hAnsi="Times New Roman"/>
          <w:sz w:val="24"/>
          <w:szCs w:val="24"/>
          <w:lang w:eastAsia="zh-CN"/>
        </w:rPr>
        <w:t>区采取了围堰并重点防渗，</w:t>
      </w:r>
      <w:r w:rsidRPr="00771A28">
        <w:rPr>
          <w:rFonts w:ascii="Times New Roman" w:hAnsi="Times New Roman"/>
          <w:sz w:val="24"/>
          <w:szCs w:val="24"/>
          <w:lang w:eastAsia="zh-CN"/>
        </w:rPr>
        <w:t>火炬分液罐</w:t>
      </w:r>
      <w:r w:rsidR="004A6D52" w:rsidRPr="00771A28">
        <w:rPr>
          <w:rFonts w:ascii="Times New Roman" w:hAnsi="Times New Roman"/>
          <w:sz w:val="24"/>
          <w:szCs w:val="24"/>
          <w:lang w:eastAsia="zh-CN"/>
        </w:rPr>
        <w:t>暂存地层水及时转运，污水发生泄漏进入地下水环境可能性基本不存在，在加强对监控井在</w:t>
      </w:r>
      <w:r w:rsidR="009C4CA7" w:rsidRPr="00771A28">
        <w:rPr>
          <w:rFonts w:ascii="Times New Roman" w:hAnsi="Times New Roman"/>
          <w:sz w:val="24"/>
          <w:szCs w:val="24"/>
          <w:lang w:eastAsia="zh-CN"/>
        </w:rPr>
        <w:t>试采期</w:t>
      </w:r>
      <w:r w:rsidR="004A6D52" w:rsidRPr="00771A28">
        <w:rPr>
          <w:rFonts w:ascii="Times New Roman" w:hAnsi="Times New Roman"/>
          <w:sz w:val="24"/>
          <w:szCs w:val="24"/>
          <w:lang w:eastAsia="zh-CN"/>
        </w:rPr>
        <w:t>内例行监测后，</w:t>
      </w:r>
      <w:r w:rsidRPr="00771A28">
        <w:rPr>
          <w:rFonts w:ascii="Times New Roman" w:hAnsi="Times New Roman"/>
          <w:sz w:val="24"/>
          <w:szCs w:val="24"/>
          <w:lang w:eastAsia="zh-CN"/>
        </w:rPr>
        <w:t>试采</w:t>
      </w:r>
      <w:r w:rsidR="004A6D52" w:rsidRPr="00771A28">
        <w:rPr>
          <w:rFonts w:ascii="Times New Roman" w:hAnsi="Times New Roman"/>
          <w:sz w:val="24"/>
          <w:szCs w:val="24"/>
          <w:lang w:eastAsia="zh-CN"/>
        </w:rPr>
        <w:t>期不会对地下水环境造成不利影响。</w:t>
      </w:r>
    </w:p>
    <w:p w14:paraId="0347C7B8" w14:textId="77777777" w:rsidR="006B6D9E" w:rsidRPr="00771A28" w:rsidRDefault="006B6D9E" w:rsidP="006B6D9E">
      <w:pPr>
        <w:adjustRightInd w:val="0"/>
        <w:snapToGrid w:val="0"/>
        <w:spacing w:line="360" w:lineRule="auto"/>
        <w:ind w:firstLineChars="200" w:firstLine="480"/>
        <w:jc w:val="both"/>
        <w:rPr>
          <w:rFonts w:ascii="Times New Roman" w:eastAsia="黑体" w:hAnsi="Times New Roman"/>
          <w:sz w:val="24"/>
          <w:szCs w:val="24"/>
          <w:lang w:eastAsia="zh-CN"/>
        </w:rPr>
      </w:pPr>
      <w:r w:rsidRPr="00771A28">
        <w:rPr>
          <w:rFonts w:ascii="Times New Roman" w:eastAsia="黑体" w:hAnsi="Times New Roman"/>
          <w:sz w:val="24"/>
          <w:szCs w:val="24"/>
          <w:lang w:eastAsia="zh-CN"/>
        </w:rPr>
        <w:t>5</w:t>
      </w:r>
      <w:r w:rsidRPr="00771A28">
        <w:rPr>
          <w:rFonts w:ascii="Times New Roman" w:eastAsia="黑体" w:hAnsi="Times New Roman"/>
          <w:sz w:val="24"/>
          <w:szCs w:val="24"/>
          <w:lang w:eastAsia="zh-CN"/>
        </w:rPr>
        <w:t>、退役期地下水环境影响</w:t>
      </w:r>
    </w:p>
    <w:p w14:paraId="73C58FE5" w14:textId="77777777" w:rsidR="006B6D9E" w:rsidRPr="00771A28" w:rsidRDefault="006B6D9E" w:rsidP="006B6D9E">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项目退役期进行站场拆除、封井和生态恢复，</w:t>
      </w:r>
      <w:r w:rsidR="0029178F" w:rsidRPr="00771A28">
        <w:rPr>
          <w:rFonts w:ascii="Times New Roman" w:hAnsi="Times New Roman"/>
          <w:sz w:val="24"/>
          <w:szCs w:val="24"/>
          <w:lang w:eastAsia="zh-CN"/>
        </w:rPr>
        <w:t>对井场进行无害化治理，</w:t>
      </w:r>
      <w:r w:rsidR="00570CD2" w:rsidRPr="00771A28">
        <w:rPr>
          <w:rFonts w:ascii="Times New Roman" w:hAnsi="Times New Roman"/>
          <w:sz w:val="24"/>
          <w:szCs w:val="24"/>
          <w:lang w:eastAsia="zh-CN"/>
        </w:rPr>
        <w:t>产生少量建筑垃圾及时转运至当地政府制定地点处理，避开雨季对固废的淋滤，退役期对地下水环境影响很有限，</w:t>
      </w:r>
      <w:r w:rsidRPr="00771A28">
        <w:rPr>
          <w:rFonts w:ascii="Times New Roman" w:hAnsi="Times New Roman"/>
          <w:sz w:val="24"/>
          <w:szCs w:val="24"/>
          <w:lang w:eastAsia="zh-CN"/>
        </w:rPr>
        <w:t>对地下水</w:t>
      </w:r>
      <w:r w:rsidR="00570CD2" w:rsidRPr="00771A28">
        <w:rPr>
          <w:rFonts w:ascii="Times New Roman" w:hAnsi="Times New Roman"/>
          <w:sz w:val="24"/>
          <w:szCs w:val="24"/>
          <w:lang w:eastAsia="zh-CN"/>
        </w:rPr>
        <w:t>环境</w:t>
      </w:r>
      <w:r w:rsidRPr="00771A28">
        <w:rPr>
          <w:rFonts w:ascii="Times New Roman" w:hAnsi="Times New Roman"/>
          <w:sz w:val="24"/>
          <w:szCs w:val="24"/>
          <w:lang w:eastAsia="zh-CN"/>
        </w:rPr>
        <w:t>的影响是可接受的。</w:t>
      </w:r>
    </w:p>
    <w:p w14:paraId="7D2E2AEB" w14:textId="77777777" w:rsidR="004A6D52" w:rsidRPr="00771A28" w:rsidRDefault="006B6D9E" w:rsidP="00C66CCB">
      <w:pPr>
        <w:adjustRightInd w:val="0"/>
        <w:snapToGrid w:val="0"/>
        <w:spacing w:line="360" w:lineRule="auto"/>
        <w:ind w:firstLineChars="200" w:firstLine="480"/>
        <w:jc w:val="both"/>
        <w:rPr>
          <w:rFonts w:ascii="Times New Roman" w:eastAsia="黑体" w:hAnsi="Times New Roman"/>
          <w:sz w:val="24"/>
          <w:szCs w:val="24"/>
          <w:lang w:eastAsia="zh-CN"/>
        </w:rPr>
      </w:pPr>
      <w:bookmarkStart w:id="304" w:name="_Toc78877617"/>
      <w:r w:rsidRPr="00771A28">
        <w:rPr>
          <w:rFonts w:ascii="Times New Roman" w:eastAsia="黑体" w:hAnsi="Times New Roman"/>
          <w:sz w:val="24"/>
          <w:szCs w:val="24"/>
          <w:lang w:eastAsia="zh-CN"/>
        </w:rPr>
        <w:t>6</w:t>
      </w:r>
      <w:r w:rsidR="004C730C" w:rsidRPr="00771A28">
        <w:rPr>
          <w:rFonts w:ascii="Times New Roman" w:eastAsia="黑体" w:hAnsi="Times New Roman"/>
          <w:sz w:val="24"/>
          <w:szCs w:val="24"/>
          <w:lang w:eastAsia="zh-CN"/>
        </w:rPr>
        <w:t>、</w:t>
      </w:r>
      <w:r w:rsidR="004A6D52" w:rsidRPr="00771A28">
        <w:rPr>
          <w:rFonts w:ascii="Times New Roman" w:eastAsia="黑体" w:hAnsi="Times New Roman"/>
          <w:sz w:val="24"/>
          <w:szCs w:val="24"/>
          <w:lang w:eastAsia="zh-CN"/>
        </w:rPr>
        <w:t>地下水环境影响预测小结</w:t>
      </w:r>
      <w:bookmarkEnd w:id="304"/>
    </w:p>
    <w:p w14:paraId="6F316B56" w14:textId="7433B331" w:rsidR="003C3813" w:rsidRPr="00771A28" w:rsidRDefault="004A6D52" w:rsidP="00C66CCB">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sz w:val="24"/>
          <w:szCs w:val="24"/>
          <w:lang w:eastAsia="zh-CN"/>
        </w:rPr>
        <w:t>根据项目外环境关系，</w:t>
      </w:r>
      <w:r w:rsidR="00847C56" w:rsidRPr="00771A28">
        <w:rPr>
          <w:rFonts w:ascii="Times New Roman" w:hAnsi="Times New Roman"/>
          <w:sz w:val="24"/>
          <w:szCs w:val="24"/>
          <w:lang w:eastAsia="zh-CN"/>
        </w:rPr>
        <w:t>项目下游西南方向水井最近距离井口</w:t>
      </w:r>
      <w:r w:rsidR="00045C09" w:rsidRPr="00771A28">
        <w:rPr>
          <w:rFonts w:ascii="Times New Roman" w:hAnsi="Times New Roman"/>
          <w:sz w:val="24"/>
          <w:szCs w:val="24"/>
          <w:lang w:eastAsia="zh-CN"/>
        </w:rPr>
        <w:t>1500</w:t>
      </w:r>
      <w:r w:rsidR="00847C56" w:rsidRPr="00771A28">
        <w:rPr>
          <w:rFonts w:ascii="Times New Roman" w:hAnsi="Times New Roman"/>
          <w:sz w:val="24"/>
          <w:szCs w:val="24"/>
          <w:lang w:eastAsia="zh-CN"/>
        </w:rPr>
        <w:t>m</w:t>
      </w:r>
      <w:r w:rsidR="009C4926" w:rsidRPr="00771A28">
        <w:rPr>
          <w:rFonts w:ascii="Times New Roman" w:hAnsi="Times New Roman"/>
          <w:sz w:val="24"/>
          <w:szCs w:val="24"/>
          <w:lang w:eastAsia="zh-CN"/>
        </w:rPr>
        <w:t>（且未饮用）</w:t>
      </w:r>
      <w:r w:rsidR="00847C56" w:rsidRPr="00771A28">
        <w:rPr>
          <w:rFonts w:ascii="Times New Roman" w:hAnsi="Times New Roman"/>
          <w:sz w:val="24"/>
          <w:szCs w:val="24"/>
          <w:lang w:eastAsia="zh-CN"/>
        </w:rPr>
        <w:t>，超标范围内</w:t>
      </w:r>
      <w:r w:rsidR="009C4926" w:rsidRPr="00771A28">
        <w:rPr>
          <w:rFonts w:ascii="Times New Roman" w:hAnsi="Times New Roman"/>
          <w:sz w:val="24"/>
          <w:szCs w:val="24"/>
          <w:lang w:eastAsia="zh-CN"/>
        </w:rPr>
        <w:t>无居民水井分布</w:t>
      </w:r>
      <w:r w:rsidR="00847C56" w:rsidRPr="00771A28">
        <w:rPr>
          <w:rFonts w:ascii="Times New Roman" w:hAnsi="Times New Roman"/>
          <w:sz w:val="24"/>
          <w:szCs w:val="24"/>
          <w:lang w:eastAsia="zh-CN"/>
        </w:rPr>
        <w:t>，</w:t>
      </w:r>
      <w:r w:rsidRPr="00771A28">
        <w:rPr>
          <w:rFonts w:ascii="Times New Roman" w:hAnsi="Times New Roman"/>
          <w:sz w:val="24"/>
          <w:szCs w:val="24"/>
          <w:lang w:eastAsia="zh-CN"/>
        </w:rPr>
        <w:t>周边居民水井距离项目较远，因此对项目附近地下水水源影响很小。在对下游居民水井加强监控后，项目建设不会对周围居民水井产生不利影响，也不会对地下水环境造成明显不利影响，项目建设对地下水的影响是可接受的。</w:t>
      </w:r>
    </w:p>
    <w:p w14:paraId="55EFA6B8" w14:textId="77777777" w:rsidR="00053B30" w:rsidRPr="00771A28" w:rsidRDefault="00053B30" w:rsidP="00C66CCB">
      <w:pPr>
        <w:pStyle w:val="2"/>
        <w:ind w:firstLine="480"/>
        <w:jc w:val="both"/>
        <w:rPr>
          <w:szCs w:val="24"/>
          <w:lang w:eastAsia="zh-CN"/>
        </w:rPr>
      </w:pPr>
      <w:bookmarkStart w:id="305" w:name="_Toc118981940"/>
      <w:r w:rsidRPr="00771A28">
        <w:rPr>
          <w:szCs w:val="24"/>
          <w:lang w:eastAsia="zh-CN"/>
        </w:rPr>
        <w:lastRenderedPageBreak/>
        <w:t>5.5</w:t>
      </w:r>
      <w:r w:rsidRPr="00771A28">
        <w:rPr>
          <w:szCs w:val="24"/>
          <w:lang w:eastAsia="zh-CN"/>
        </w:rPr>
        <w:t>退役期环境影响分析</w:t>
      </w:r>
      <w:bookmarkEnd w:id="305"/>
    </w:p>
    <w:p w14:paraId="65DBD102" w14:textId="3E8B10E9" w:rsidR="00D52DB5" w:rsidRPr="00771A28" w:rsidRDefault="00D52DB5" w:rsidP="00C66CCB">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随着天然气开采的不断进行，其储量逐渐下降，最终将进入服役期满</w:t>
      </w:r>
      <w:r w:rsidR="00A31899" w:rsidRPr="00771A28">
        <w:rPr>
          <w:rFonts w:ascii="Times New Roman" w:hAnsi="Times New Roman"/>
          <w:bCs/>
          <w:lang w:eastAsia="zh-CN"/>
        </w:rPr>
        <w:t>（若试采效果不理想，也会提前进入退役期）</w:t>
      </w:r>
      <w:r w:rsidRPr="00771A28">
        <w:rPr>
          <w:rFonts w:ascii="Times New Roman" w:hAnsi="Times New Roman"/>
          <w:bCs/>
          <w:kern w:val="2"/>
          <w:lang w:eastAsia="zh-CN"/>
        </w:rPr>
        <w:t>。当气井开发接近尾声时，各种机械设备将停止使用，进驻其中的天然气开发工作人员将陆续撤离井场，由此带来的大气污染物、生产废水、生活污水、噪声及固体废物等对环境的影响将会消失。</w:t>
      </w:r>
    </w:p>
    <w:p w14:paraId="3CEE36B5" w14:textId="77777777" w:rsidR="00D52DB5" w:rsidRPr="00771A28" w:rsidRDefault="00D52DB5" w:rsidP="00C66CCB">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服役期满的环境影响以生态环境的恢复为主，同时封井和井场清理也会产生少量扬尘和建筑垃圾，会对周围的环境造成一定影响。</w:t>
      </w:r>
    </w:p>
    <w:p w14:paraId="19B596B2" w14:textId="77777777" w:rsidR="00D52DB5" w:rsidRPr="00771A28" w:rsidRDefault="00D52DB5" w:rsidP="00C66CCB">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气井停采后将进行一系列清理工作，包括地面设施拆除、地下截去至少</w:t>
      </w:r>
      <w:r w:rsidRPr="00771A28">
        <w:rPr>
          <w:rFonts w:ascii="Times New Roman" w:hAnsi="Times New Roman"/>
          <w:bCs/>
          <w:kern w:val="2"/>
          <w:lang w:eastAsia="zh-CN"/>
        </w:rPr>
        <w:t>1m</w:t>
      </w:r>
      <w:r w:rsidRPr="00771A28">
        <w:rPr>
          <w:rFonts w:ascii="Times New Roman" w:hAnsi="Times New Roman"/>
          <w:bCs/>
          <w:kern w:val="2"/>
          <w:lang w:eastAsia="zh-CN"/>
        </w:rPr>
        <w:t>的井筒并用水泥灌注封井、井场清理等。在这期间，将会产生少量扬尘和固体废物。在闭井施工操作中应注意采取降尘措施，文明施工，防止水泥等的洒落与飘散，同时在清理井场时防止产生飞灰、扬尘的产生，尽可能降低对周边大气环境的影响。</w:t>
      </w:r>
    </w:p>
    <w:p w14:paraId="6662F571" w14:textId="77777777" w:rsidR="00D52DB5" w:rsidRPr="00771A28" w:rsidRDefault="00D52DB5" w:rsidP="00C66CCB">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另外，井场清理等工作还会产生部分废弃管线、废弃建筑残渣等固体废物，对这些废弃管线、残渣等进行集中清理收集，管线外运经清洗后可回收再利用，废弃建筑残渣外运至指定处理场填埋处理。固体废物的妥善处理，可以有效控制对区域环境的影响。</w:t>
      </w:r>
    </w:p>
    <w:p w14:paraId="7D6ED487" w14:textId="77777777" w:rsidR="00EE3F7A" w:rsidRPr="00771A28" w:rsidRDefault="00D52DB5" w:rsidP="00EE3F7A">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井场经过清理后，永久性占地范围内的水泥平台或砂砾石铺垫被清理，随后根据周边区域的自然现状对其进行恢复，使井场恢复到相对自然的一种状态。</w:t>
      </w:r>
      <w:r w:rsidR="00C66CCB" w:rsidRPr="00771A28">
        <w:rPr>
          <w:rFonts w:ascii="Times New Roman" w:hAnsi="Times New Roman"/>
          <w:bCs/>
          <w:kern w:val="2"/>
          <w:lang w:eastAsia="zh-CN"/>
        </w:rPr>
        <w:t>井场</w:t>
      </w:r>
      <w:r w:rsidRPr="00771A28">
        <w:rPr>
          <w:rFonts w:ascii="Times New Roman" w:hAnsi="Times New Roman"/>
          <w:bCs/>
          <w:kern w:val="2"/>
          <w:lang w:eastAsia="zh-CN"/>
        </w:rPr>
        <w:t>设施退役后，人员撤离，区域内没有了人为的扰动，井场范围内的自然环境会逐渐得以恢复，有助于区域生态环境的改善。</w:t>
      </w:r>
    </w:p>
    <w:p w14:paraId="1FDC2F23" w14:textId="77777777" w:rsidR="00EE3F7A" w:rsidRPr="00771A28" w:rsidRDefault="00EE3F7A" w:rsidP="003D2EEB">
      <w:pPr>
        <w:pStyle w:val="1"/>
        <w:adjustRightInd w:val="0"/>
        <w:snapToGrid w:val="0"/>
        <w:spacing w:beforeLines="200" w:before="480" w:after="0" w:line="480" w:lineRule="auto"/>
        <w:jc w:val="center"/>
        <w:rPr>
          <w:rFonts w:ascii="Times New Roman" w:eastAsiaTheme="minorEastAsia" w:hAnsi="Times New Roman"/>
          <w:sz w:val="24"/>
          <w:szCs w:val="24"/>
          <w:lang w:eastAsia="zh-CN"/>
        </w:rPr>
        <w:sectPr w:rsidR="00EE3F7A" w:rsidRPr="00771A28" w:rsidSect="00C04A25">
          <w:pgSz w:w="11910" w:h="16840"/>
          <w:pgMar w:top="1440" w:right="1800" w:bottom="1440" w:left="1800" w:header="1213" w:footer="635" w:gutter="0"/>
          <w:cols w:space="720"/>
        </w:sectPr>
      </w:pPr>
      <w:bookmarkStart w:id="306" w:name="_bookmark31"/>
      <w:bookmarkStart w:id="307" w:name="第六章__环境保护措施及其可行性论证"/>
      <w:bookmarkEnd w:id="306"/>
      <w:bookmarkEnd w:id="307"/>
    </w:p>
    <w:p w14:paraId="5D09215D" w14:textId="77777777" w:rsidR="00DC446C" w:rsidRPr="00771A28" w:rsidRDefault="003B1968" w:rsidP="003D2EEB">
      <w:pPr>
        <w:pStyle w:val="1"/>
        <w:adjustRightInd w:val="0"/>
        <w:snapToGrid w:val="0"/>
        <w:spacing w:beforeLines="200" w:before="480" w:after="0" w:line="480" w:lineRule="auto"/>
        <w:jc w:val="center"/>
        <w:rPr>
          <w:rFonts w:ascii="Times New Roman" w:eastAsia="黑体" w:hAnsi="Times New Roman"/>
          <w:b w:val="0"/>
          <w:sz w:val="28"/>
          <w:szCs w:val="28"/>
          <w:lang w:eastAsia="zh-CN"/>
        </w:rPr>
      </w:pPr>
      <w:bookmarkStart w:id="308" w:name="_Toc118981941"/>
      <w:r w:rsidRPr="00771A28">
        <w:rPr>
          <w:rFonts w:ascii="Times New Roman" w:eastAsia="黑体" w:hAnsi="Times New Roman"/>
          <w:b w:val="0"/>
          <w:sz w:val="28"/>
          <w:szCs w:val="28"/>
          <w:lang w:eastAsia="zh-CN"/>
        </w:rPr>
        <w:lastRenderedPageBreak/>
        <w:t>6</w:t>
      </w:r>
      <w:r w:rsidRPr="00771A28">
        <w:rPr>
          <w:rFonts w:ascii="Times New Roman" w:eastAsia="黑体" w:hAnsi="Times New Roman"/>
          <w:b w:val="0"/>
          <w:sz w:val="28"/>
          <w:szCs w:val="28"/>
          <w:lang w:eastAsia="zh-CN"/>
        </w:rPr>
        <w:t>环境保护措施及其可行性论证</w:t>
      </w:r>
      <w:bookmarkEnd w:id="308"/>
    </w:p>
    <w:p w14:paraId="4251C9D9" w14:textId="77777777" w:rsidR="00DC446C" w:rsidRPr="00771A28" w:rsidRDefault="003B1968" w:rsidP="003D2EEB">
      <w:pPr>
        <w:pStyle w:val="2"/>
        <w:ind w:firstLine="480"/>
        <w:rPr>
          <w:szCs w:val="24"/>
          <w:lang w:eastAsia="zh-CN"/>
        </w:rPr>
      </w:pPr>
      <w:bookmarkStart w:id="309" w:name="_bookmark32"/>
      <w:bookmarkStart w:id="310" w:name="6.1施工期环境保护措施及可行性分析"/>
      <w:bookmarkStart w:id="311" w:name="_Toc118981942"/>
      <w:bookmarkEnd w:id="309"/>
      <w:bookmarkEnd w:id="310"/>
      <w:r w:rsidRPr="00771A28">
        <w:rPr>
          <w:szCs w:val="24"/>
          <w:lang w:eastAsia="zh-CN"/>
        </w:rPr>
        <w:t>6.1</w:t>
      </w:r>
      <w:r w:rsidRPr="00771A28">
        <w:rPr>
          <w:szCs w:val="24"/>
          <w:lang w:eastAsia="zh-CN"/>
        </w:rPr>
        <w:t>施工期环境保护措施及可行性分析</w:t>
      </w:r>
      <w:bookmarkEnd w:id="311"/>
    </w:p>
    <w:p w14:paraId="56B9543C" w14:textId="7E3154CB" w:rsidR="00C66CCB" w:rsidRPr="00771A28" w:rsidRDefault="003E59EC" w:rsidP="00C66CCB">
      <w:pPr>
        <w:adjustRightInd w:val="0"/>
        <w:snapToGrid w:val="0"/>
        <w:spacing w:line="360" w:lineRule="auto"/>
        <w:ind w:firstLineChars="200" w:firstLine="480"/>
        <w:jc w:val="both"/>
        <w:rPr>
          <w:rFonts w:ascii="Times New Roman" w:hAnsi="Times New Roman"/>
          <w:sz w:val="24"/>
          <w:szCs w:val="24"/>
          <w:lang w:eastAsia="zh-CN"/>
        </w:rPr>
      </w:pPr>
      <w:bookmarkStart w:id="312" w:name="6.1.1施工废气防治措施及可行性分析"/>
      <w:bookmarkEnd w:id="312"/>
      <w:r w:rsidRPr="00771A28">
        <w:rPr>
          <w:rFonts w:ascii="Times New Roman" w:hAnsi="Times New Roman"/>
          <w:sz w:val="24"/>
          <w:szCs w:val="24"/>
          <w:lang w:eastAsia="zh-CN"/>
        </w:rPr>
        <w:t>本项目利旧普光</w:t>
      </w:r>
      <w:r w:rsidRPr="00771A28">
        <w:rPr>
          <w:rFonts w:ascii="Times New Roman" w:hAnsi="Times New Roman"/>
          <w:sz w:val="24"/>
          <w:szCs w:val="24"/>
          <w:lang w:eastAsia="zh-CN"/>
        </w:rPr>
        <w:t>103</w:t>
      </w:r>
      <w:r w:rsidRPr="00771A28">
        <w:rPr>
          <w:rFonts w:ascii="Times New Roman" w:hAnsi="Times New Roman"/>
          <w:sz w:val="24"/>
          <w:szCs w:val="24"/>
          <w:lang w:eastAsia="zh-CN"/>
        </w:rPr>
        <w:t>集气站建设，除施工期生活区临时占地外均位于原永久占地范围内。</w:t>
      </w:r>
      <w:r w:rsidR="00EC1F28" w:rsidRPr="00771A28">
        <w:rPr>
          <w:rFonts w:ascii="Times New Roman" w:hAnsi="Times New Roman"/>
          <w:bCs/>
          <w:kern w:val="2"/>
          <w:sz w:val="24"/>
          <w:szCs w:val="24"/>
          <w:lang w:eastAsia="zh-CN"/>
        </w:rPr>
        <w:t>钻前施工期间通过洒水抑尘等措施对扬尘进行控制，合理使用机械车辆，对燃油废气进行控制；生活污水依托周边居民旱厕收集处理，生产废水沉淀后循环使用；生活垃圾收集后依托当地环卫部门处理，少量建筑垃圾用于道路修整；夜间不施工，采取了噪声控制措施。通过现场调查可见钻前工程对周边环境影响很小</w:t>
      </w:r>
      <w:r w:rsidR="00077A04" w:rsidRPr="00771A28">
        <w:rPr>
          <w:rFonts w:ascii="Times New Roman" w:hAnsi="Times New Roman"/>
          <w:bCs/>
          <w:kern w:val="2"/>
          <w:sz w:val="24"/>
          <w:szCs w:val="24"/>
          <w:lang w:eastAsia="zh-CN"/>
        </w:rPr>
        <w:t>。</w:t>
      </w:r>
    </w:p>
    <w:p w14:paraId="1EE169CD" w14:textId="77777777" w:rsidR="008D439B" w:rsidRPr="00771A28" w:rsidRDefault="008D439B" w:rsidP="008D439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313" w:name="_Toc118981943"/>
      <w:r w:rsidRPr="00771A28">
        <w:rPr>
          <w:rFonts w:ascii="Times New Roman" w:eastAsia="黑体" w:hAnsi="Times New Roman"/>
          <w:b w:val="0"/>
          <w:sz w:val="24"/>
          <w:szCs w:val="24"/>
          <w:lang w:eastAsia="zh-CN"/>
        </w:rPr>
        <w:t>6.1.1</w:t>
      </w:r>
      <w:r w:rsidRPr="00771A28">
        <w:rPr>
          <w:rFonts w:ascii="Times New Roman" w:eastAsia="黑体" w:hAnsi="Times New Roman"/>
          <w:b w:val="0"/>
          <w:sz w:val="24"/>
          <w:szCs w:val="24"/>
          <w:lang w:eastAsia="zh-CN"/>
        </w:rPr>
        <w:t>施工期生态环境保护措施及可行性分析</w:t>
      </w:r>
      <w:bookmarkEnd w:id="313"/>
    </w:p>
    <w:p w14:paraId="48A49572" w14:textId="2D99831D" w:rsidR="008D439B" w:rsidRPr="00771A28" w:rsidRDefault="008D439B" w:rsidP="008D439B">
      <w:pPr>
        <w:adjustRightInd w:val="0"/>
        <w:snapToGrid w:val="0"/>
        <w:spacing w:line="360" w:lineRule="auto"/>
        <w:ind w:firstLineChars="200" w:firstLine="480"/>
        <w:jc w:val="both"/>
        <w:rPr>
          <w:rFonts w:ascii="Times New Roman" w:eastAsia="黑体" w:hAnsi="Times New Roman"/>
          <w:sz w:val="24"/>
          <w:szCs w:val="24"/>
          <w:lang w:eastAsia="zh-CN"/>
        </w:rPr>
      </w:pPr>
      <w:r w:rsidRPr="00771A28">
        <w:rPr>
          <w:rFonts w:ascii="Times New Roman" w:eastAsia="黑体" w:hAnsi="Times New Roman"/>
          <w:sz w:val="24"/>
          <w:szCs w:val="24"/>
          <w:lang w:eastAsia="zh-CN"/>
        </w:rPr>
        <w:t>1</w:t>
      </w:r>
      <w:r w:rsidRPr="00771A28">
        <w:rPr>
          <w:rFonts w:ascii="Times New Roman" w:eastAsia="黑体" w:hAnsi="Times New Roman"/>
          <w:sz w:val="24"/>
          <w:szCs w:val="24"/>
          <w:lang w:eastAsia="zh-CN"/>
        </w:rPr>
        <w:t>、</w:t>
      </w:r>
      <w:r w:rsidR="003E59EC" w:rsidRPr="00771A28">
        <w:rPr>
          <w:rFonts w:ascii="Times New Roman" w:eastAsia="黑体" w:hAnsi="Times New Roman"/>
          <w:sz w:val="24"/>
          <w:szCs w:val="24"/>
          <w:lang w:eastAsia="zh-CN"/>
        </w:rPr>
        <w:t>陆生生物及其生态系统保护措施</w:t>
      </w:r>
    </w:p>
    <w:p w14:paraId="3AFC8F71" w14:textId="77777777" w:rsidR="003E59EC" w:rsidRPr="00771A28" w:rsidRDefault="003E59EC" w:rsidP="003E59EC">
      <w:pPr>
        <w:adjustRightInd w:val="0"/>
        <w:snapToGrid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1</w:t>
      </w:r>
      <w:r w:rsidRPr="00771A28">
        <w:rPr>
          <w:rFonts w:ascii="Times New Roman" w:hAnsi="Times New Roman"/>
          <w:sz w:val="24"/>
          <w:szCs w:val="24"/>
          <w:lang w:eastAsia="zh-CN"/>
        </w:rPr>
        <w:t>）土地与植被保护措施</w:t>
      </w:r>
    </w:p>
    <w:p w14:paraId="0617BA65" w14:textId="77777777" w:rsidR="003E59EC" w:rsidRPr="00771A28" w:rsidRDefault="003E59EC" w:rsidP="003E59EC">
      <w:pPr>
        <w:adjustRightInd w:val="0"/>
        <w:snapToGrid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施工期间为充分的保护评价范围现有土地和植被，可采取如下保护措施：</w:t>
      </w:r>
    </w:p>
    <w:p w14:paraId="57566E16" w14:textId="77777777" w:rsidR="003E59EC" w:rsidRPr="00771A28" w:rsidRDefault="003E59EC" w:rsidP="003E59EC">
      <w:pPr>
        <w:adjustRightInd w:val="0"/>
        <w:snapToGrid w:val="0"/>
        <w:spacing w:line="360" w:lineRule="auto"/>
        <w:ind w:firstLineChars="200" w:firstLine="480"/>
        <w:rPr>
          <w:rFonts w:ascii="Times New Roman" w:hAnsi="Times New Roman"/>
          <w:sz w:val="24"/>
          <w:szCs w:val="24"/>
          <w:lang w:eastAsia="zh-CN"/>
        </w:rPr>
      </w:pPr>
      <w:r w:rsidRPr="00771A28">
        <w:rPr>
          <w:rFonts w:ascii="宋体" w:hAnsi="宋体" w:cs="宋体" w:hint="eastAsia"/>
          <w:sz w:val="24"/>
          <w:szCs w:val="24"/>
          <w:lang w:eastAsia="zh-CN"/>
        </w:rPr>
        <w:t>①</w:t>
      </w:r>
      <w:r w:rsidRPr="00771A28">
        <w:rPr>
          <w:rFonts w:ascii="Times New Roman" w:hAnsi="Times New Roman"/>
          <w:sz w:val="24"/>
          <w:szCs w:val="24"/>
          <w:lang w:eastAsia="zh-CN"/>
        </w:rPr>
        <w:t>优先采用生态友好的工程建设技术、工艺及材料。</w:t>
      </w:r>
    </w:p>
    <w:p w14:paraId="29CA2114" w14:textId="77777777" w:rsidR="003E59EC" w:rsidRPr="00771A28" w:rsidRDefault="003E59EC" w:rsidP="003E59EC">
      <w:pPr>
        <w:adjustRightInd w:val="0"/>
        <w:snapToGrid w:val="0"/>
        <w:spacing w:line="360" w:lineRule="auto"/>
        <w:ind w:firstLineChars="200" w:firstLine="480"/>
        <w:rPr>
          <w:rFonts w:ascii="Times New Roman" w:hAnsi="Times New Roman"/>
          <w:sz w:val="24"/>
          <w:szCs w:val="24"/>
          <w:lang w:eastAsia="zh-CN"/>
        </w:rPr>
      </w:pPr>
      <w:r w:rsidRPr="00771A28">
        <w:rPr>
          <w:rFonts w:ascii="宋体" w:hAnsi="宋体" w:cs="宋体" w:hint="eastAsia"/>
          <w:sz w:val="24"/>
          <w:szCs w:val="24"/>
          <w:lang w:eastAsia="zh-CN"/>
        </w:rPr>
        <w:t>②</w:t>
      </w:r>
      <w:r w:rsidRPr="00771A28">
        <w:rPr>
          <w:rFonts w:ascii="Times New Roman" w:hAnsi="Times New Roman"/>
          <w:sz w:val="24"/>
          <w:szCs w:val="24"/>
          <w:lang w:eastAsia="zh-CN"/>
        </w:rPr>
        <w:t>施工前印发环境保护手册，对施工人员进行环保意识的宣传教育。</w:t>
      </w:r>
    </w:p>
    <w:p w14:paraId="4A63C2FF" w14:textId="77777777" w:rsidR="003E59EC" w:rsidRPr="00771A28" w:rsidRDefault="003E59EC" w:rsidP="003E59EC">
      <w:pPr>
        <w:adjustRightInd w:val="0"/>
        <w:snapToGrid w:val="0"/>
        <w:spacing w:line="360" w:lineRule="auto"/>
        <w:ind w:firstLineChars="200" w:firstLine="480"/>
        <w:rPr>
          <w:rFonts w:ascii="Times New Roman" w:hAnsi="Times New Roman"/>
          <w:sz w:val="24"/>
          <w:szCs w:val="24"/>
          <w:lang w:eastAsia="zh-CN"/>
        </w:rPr>
      </w:pPr>
      <w:r w:rsidRPr="00771A28">
        <w:rPr>
          <w:rFonts w:ascii="宋体" w:hAnsi="宋体" w:cs="宋体" w:hint="eastAsia"/>
          <w:sz w:val="24"/>
          <w:szCs w:val="24"/>
          <w:lang w:eastAsia="zh-CN"/>
        </w:rPr>
        <w:t>③</w:t>
      </w:r>
      <w:r w:rsidRPr="00771A28">
        <w:rPr>
          <w:rFonts w:ascii="Times New Roman" w:hAnsi="Times New Roman"/>
          <w:sz w:val="24"/>
          <w:szCs w:val="24"/>
          <w:lang w:eastAsia="zh-CN"/>
        </w:rPr>
        <w:t>根据施工总体平面布置，确定施工用地范围，进行标桩划界，禁止施工人员进入非施工占地区，严禁任意越界破坏周围植被。</w:t>
      </w:r>
    </w:p>
    <w:p w14:paraId="703C9C75" w14:textId="77777777" w:rsidR="003E59EC" w:rsidRPr="00771A28" w:rsidRDefault="003E59EC" w:rsidP="003E59EC">
      <w:pPr>
        <w:adjustRightInd w:val="0"/>
        <w:snapToGrid w:val="0"/>
        <w:spacing w:line="360" w:lineRule="auto"/>
        <w:ind w:firstLineChars="200" w:firstLine="480"/>
        <w:rPr>
          <w:rFonts w:ascii="Times New Roman" w:hAnsi="Times New Roman"/>
          <w:sz w:val="24"/>
          <w:szCs w:val="24"/>
          <w:lang w:eastAsia="zh-CN"/>
        </w:rPr>
      </w:pPr>
      <w:r w:rsidRPr="00771A28">
        <w:rPr>
          <w:rFonts w:ascii="宋体" w:hAnsi="宋体" w:cs="宋体" w:hint="eastAsia"/>
          <w:sz w:val="24"/>
          <w:szCs w:val="24"/>
          <w:lang w:eastAsia="zh-CN"/>
        </w:rPr>
        <w:t>④</w:t>
      </w:r>
      <w:r w:rsidRPr="00771A28">
        <w:rPr>
          <w:rFonts w:ascii="Times New Roman" w:hAnsi="Times New Roman"/>
          <w:sz w:val="24"/>
          <w:szCs w:val="24"/>
          <w:lang w:eastAsia="zh-CN"/>
        </w:rPr>
        <w:t>做好环卫工作，废弃物应合理堆放，及时处置，禁止乱丢垃圾和废弃物，严禁场内污水进入外环沟，确保周边环境不被污染。</w:t>
      </w:r>
      <w:r w:rsidRPr="00771A28">
        <w:rPr>
          <w:rFonts w:ascii="Times New Roman" w:hAnsi="Times New Roman"/>
          <w:sz w:val="24"/>
          <w:szCs w:val="24"/>
          <w:lang w:eastAsia="zh-CN"/>
        </w:rPr>
        <w:t xml:space="preserve"> </w:t>
      </w:r>
    </w:p>
    <w:p w14:paraId="604B1CF4" w14:textId="77777777" w:rsidR="003E59EC" w:rsidRPr="00771A28" w:rsidRDefault="003E59EC" w:rsidP="003E59EC">
      <w:pPr>
        <w:adjustRightInd w:val="0"/>
        <w:snapToGrid w:val="0"/>
        <w:spacing w:line="360" w:lineRule="auto"/>
        <w:ind w:firstLineChars="200" w:firstLine="480"/>
        <w:rPr>
          <w:rFonts w:ascii="Times New Roman" w:hAnsi="Times New Roman"/>
          <w:sz w:val="24"/>
          <w:szCs w:val="24"/>
          <w:lang w:eastAsia="zh-CN"/>
        </w:rPr>
      </w:pPr>
      <w:r w:rsidRPr="00771A28">
        <w:rPr>
          <w:rFonts w:ascii="宋体" w:hAnsi="宋体" w:cs="宋体" w:hint="eastAsia"/>
          <w:sz w:val="24"/>
          <w:szCs w:val="24"/>
          <w:lang w:eastAsia="zh-CN"/>
        </w:rPr>
        <w:t>⑤</w:t>
      </w:r>
      <w:r w:rsidRPr="00771A28">
        <w:rPr>
          <w:rFonts w:ascii="Times New Roman" w:hAnsi="Times New Roman"/>
          <w:sz w:val="24"/>
          <w:szCs w:val="24"/>
          <w:lang w:eastAsia="zh-CN"/>
        </w:rPr>
        <w:t>在项目建设过程中，对可以恢复的临时占地及时进行植被恢复。</w:t>
      </w:r>
    </w:p>
    <w:p w14:paraId="3CA29E93" w14:textId="77777777" w:rsidR="003E59EC" w:rsidRPr="00771A28" w:rsidRDefault="003E59EC" w:rsidP="003E59EC">
      <w:pPr>
        <w:adjustRightInd w:val="0"/>
        <w:snapToGrid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2</w:t>
      </w:r>
      <w:r w:rsidRPr="00771A28">
        <w:rPr>
          <w:rFonts w:ascii="Times New Roman" w:hAnsi="Times New Roman"/>
          <w:sz w:val="24"/>
          <w:szCs w:val="24"/>
          <w:lang w:eastAsia="zh-CN"/>
        </w:rPr>
        <w:t>）土壤侵蚀的防治对策措施</w:t>
      </w:r>
    </w:p>
    <w:p w14:paraId="45AA3063" w14:textId="77777777" w:rsidR="003E59EC" w:rsidRPr="00771A28" w:rsidRDefault="003E59EC" w:rsidP="003E59EC">
      <w:pPr>
        <w:adjustRightInd w:val="0"/>
        <w:snapToGrid w:val="0"/>
        <w:spacing w:line="360" w:lineRule="auto"/>
        <w:ind w:firstLineChars="200" w:firstLine="480"/>
        <w:rPr>
          <w:rFonts w:ascii="Times New Roman" w:hAnsi="Times New Roman"/>
          <w:sz w:val="24"/>
          <w:szCs w:val="24"/>
          <w:lang w:eastAsia="zh-CN"/>
        </w:rPr>
      </w:pPr>
      <w:r w:rsidRPr="00771A28">
        <w:rPr>
          <w:rFonts w:ascii="宋体" w:hAnsi="宋体" w:cs="宋体" w:hint="eastAsia"/>
          <w:sz w:val="24"/>
          <w:szCs w:val="24"/>
          <w:lang w:eastAsia="zh-CN"/>
        </w:rPr>
        <w:t>①</w:t>
      </w:r>
      <w:r w:rsidRPr="00771A28">
        <w:rPr>
          <w:rFonts w:ascii="Times New Roman" w:hAnsi="Times New Roman"/>
          <w:sz w:val="24"/>
          <w:szCs w:val="24"/>
          <w:lang w:eastAsia="zh-CN"/>
        </w:rPr>
        <w:t>在施工过程中合理安排施工进度，施工尽量避开雨天和大风天；分段施工，减少风蚀导致的水土流失。</w:t>
      </w:r>
    </w:p>
    <w:p w14:paraId="2D0F2EA4" w14:textId="77777777" w:rsidR="003E59EC" w:rsidRPr="00771A28" w:rsidRDefault="003E59EC" w:rsidP="003E59EC">
      <w:pPr>
        <w:adjustRightInd w:val="0"/>
        <w:snapToGrid w:val="0"/>
        <w:spacing w:line="360" w:lineRule="auto"/>
        <w:ind w:firstLineChars="200" w:firstLine="480"/>
        <w:rPr>
          <w:rFonts w:ascii="Times New Roman" w:hAnsi="Times New Roman"/>
          <w:sz w:val="24"/>
          <w:szCs w:val="24"/>
          <w:lang w:eastAsia="zh-CN"/>
        </w:rPr>
      </w:pPr>
      <w:r w:rsidRPr="00771A28">
        <w:rPr>
          <w:rFonts w:ascii="宋体" w:hAnsi="宋体" w:cs="宋体" w:hint="eastAsia"/>
          <w:sz w:val="24"/>
          <w:szCs w:val="24"/>
          <w:lang w:eastAsia="zh-CN"/>
        </w:rPr>
        <w:t>②</w:t>
      </w:r>
      <w:r w:rsidRPr="00771A28">
        <w:rPr>
          <w:rFonts w:ascii="Times New Roman" w:hAnsi="Times New Roman"/>
          <w:sz w:val="24"/>
          <w:szCs w:val="24"/>
          <w:lang w:eastAsia="zh-CN"/>
        </w:rPr>
        <w:t>划定施工作业范围和路线，不得扩大施工作业范围，尽可能减少对土壤和植被的破坏以及由此引发的水土流失。</w:t>
      </w:r>
    </w:p>
    <w:p w14:paraId="3A7D19E7" w14:textId="77777777" w:rsidR="003E59EC" w:rsidRPr="00771A28" w:rsidRDefault="003E59EC" w:rsidP="003E59EC">
      <w:pPr>
        <w:adjustRightInd w:val="0"/>
        <w:snapToGrid w:val="0"/>
        <w:spacing w:line="360" w:lineRule="auto"/>
        <w:ind w:firstLineChars="200" w:firstLine="480"/>
        <w:rPr>
          <w:rFonts w:ascii="Times New Roman" w:hAnsi="Times New Roman"/>
          <w:sz w:val="24"/>
          <w:szCs w:val="24"/>
          <w:lang w:eastAsia="zh-CN"/>
        </w:rPr>
      </w:pPr>
      <w:r w:rsidRPr="00771A28">
        <w:rPr>
          <w:rFonts w:ascii="宋体" w:hAnsi="宋体" w:cs="宋体" w:hint="eastAsia"/>
          <w:sz w:val="24"/>
          <w:szCs w:val="24"/>
          <w:lang w:eastAsia="zh-CN"/>
        </w:rPr>
        <w:t>③</w:t>
      </w:r>
      <w:r w:rsidRPr="00771A28">
        <w:rPr>
          <w:rFonts w:ascii="Times New Roman" w:hAnsi="Times New Roman"/>
          <w:sz w:val="24"/>
          <w:szCs w:val="24"/>
          <w:lang w:eastAsia="zh-CN"/>
        </w:rPr>
        <w:t>在井场站场施工，设置一定围挡，减少施工过程中水土流失量。</w:t>
      </w:r>
    </w:p>
    <w:p w14:paraId="6C5781F7" w14:textId="77777777" w:rsidR="003E59EC" w:rsidRPr="00771A28" w:rsidRDefault="003E59EC" w:rsidP="003E59EC">
      <w:pPr>
        <w:adjustRightInd w:val="0"/>
        <w:snapToGrid w:val="0"/>
        <w:spacing w:line="360" w:lineRule="auto"/>
        <w:ind w:firstLineChars="200" w:firstLine="480"/>
        <w:rPr>
          <w:rFonts w:ascii="Times New Roman" w:hAnsi="Times New Roman"/>
          <w:sz w:val="24"/>
          <w:szCs w:val="24"/>
          <w:lang w:eastAsia="zh-CN"/>
        </w:rPr>
      </w:pPr>
      <w:r w:rsidRPr="00771A28">
        <w:rPr>
          <w:rFonts w:ascii="宋体" w:hAnsi="宋体" w:cs="宋体" w:hint="eastAsia"/>
          <w:sz w:val="24"/>
          <w:szCs w:val="24"/>
          <w:lang w:eastAsia="zh-CN"/>
        </w:rPr>
        <w:t>④</w:t>
      </w:r>
      <w:r w:rsidRPr="00771A28">
        <w:rPr>
          <w:rFonts w:ascii="Times New Roman" w:hAnsi="Times New Roman"/>
          <w:sz w:val="24"/>
          <w:szCs w:val="24"/>
          <w:lang w:eastAsia="zh-CN"/>
        </w:rPr>
        <w:t>在地面施工过程中，对于施工破坏区，施工完毕要及时平整土地及植被恢复，以防止发生新的土壤侵蚀。</w:t>
      </w:r>
    </w:p>
    <w:p w14:paraId="7421D2C5" w14:textId="77777777" w:rsidR="003E59EC" w:rsidRPr="00771A28" w:rsidRDefault="003E59EC" w:rsidP="003E59EC">
      <w:pPr>
        <w:adjustRightInd w:val="0"/>
        <w:snapToGrid w:val="0"/>
        <w:spacing w:line="360" w:lineRule="auto"/>
        <w:ind w:firstLineChars="200" w:firstLine="480"/>
        <w:rPr>
          <w:rFonts w:ascii="Times New Roman" w:hAnsi="Times New Roman"/>
          <w:sz w:val="24"/>
          <w:szCs w:val="24"/>
          <w:lang w:eastAsia="zh-CN"/>
        </w:rPr>
      </w:pPr>
      <w:r w:rsidRPr="00771A28">
        <w:rPr>
          <w:rFonts w:ascii="宋体" w:hAnsi="宋体" w:cs="宋体" w:hint="eastAsia"/>
          <w:sz w:val="24"/>
          <w:szCs w:val="24"/>
          <w:lang w:eastAsia="zh-CN"/>
        </w:rPr>
        <w:lastRenderedPageBreak/>
        <w:t>⑤</w:t>
      </w:r>
      <w:r w:rsidRPr="00771A28">
        <w:rPr>
          <w:rFonts w:ascii="Times New Roman" w:hAnsi="Times New Roman"/>
          <w:sz w:val="24"/>
          <w:szCs w:val="24"/>
          <w:lang w:eastAsia="zh-CN"/>
        </w:rPr>
        <w:t>对于施工过程中产生的不能利用的废弃土石不得将任意裸露弃置，做到随挖随填，以免遇强降雨引起严重的水土流失。</w:t>
      </w:r>
    </w:p>
    <w:p w14:paraId="509FBB16" w14:textId="77777777" w:rsidR="003E59EC" w:rsidRPr="00771A28" w:rsidRDefault="003E59EC" w:rsidP="003E59EC">
      <w:pPr>
        <w:adjustRightInd w:val="0"/>
        <w:snapToGrid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3</w:t>
      </w:r>
      <w:r w:rsidRPr="00771A28">
        <w:rPr>
          <w:rFonts w:ascii="Times New Roman" w:hAnsi="Times New Roman"/>
          <w:sz w:val="24"/>
          <w:szCs w:val="24"/>
          <w:lang w:eastAsia="zh-CN"/>
        </w:rPr>
        <w:t>）对陆生动物保护措施</w:t>
      </w:r>
    </w:p>
    <w:p w14:paraId="1AD92E02" w14:textId="77777777" w:rsidR="003E59EC" w:rsidRPr="00771A28" w:rsidRDefault="003E59EC" w:rsidP="003E59EC">
      <w:pPr>
        <w:adjustRightInd w:val="0"/>
        <w:snapToGrid w:val="0"/>
        <w:spacing w:line="360" w:lineRule="auto"/>
        <w:ind w:firstLineChars="200" w:firstLine="480"/>
        <w:rPr>
          <w:rFonts w:ascii="Times New Roman" w:hAnsi="Times New Roman"/>
          <w:sz w:val="24"/>
          <w:szCs w:val="24"/>
          <w:lang w:eastAsia="zh-CN"/>
        </w:rPr>
      </w:pPr>
      <w:r w:rsidRPr="00771A28">
        <w:rPr>
          <w:rFonts w:ascii="宋体" w:hAnsi="宋体" w:cs="宋体" w:hint="eastAsia"/>
          <w:sz w:val="24"/>
          <w:szCs w:val="24"/>
          <w:lang w:eastAsia="zh-CN"/>
        </w:rPr>
        <w:t>①</w:t>
      </w:r>
      <w:r w:rsidRPr="00771A28">
        <w:rPr>
          <w:rFonts w:ascii="Times New Roman" w:hAnsi="Times New Roman"/>
          <w:sz w:val="24"/>
          <w:szCs w:val="24"/>
          <w:lang w:eastAsia="zh-CN"/>
        </w:rPr>
        <w:t>加强宣传野生动物保护法规，打击捕杀野生动物的行为</w:t>
      </w:r>
    </w:p>
    <w:p w14:paraId="18C6D59A" w14:textId="77777777" w:rsidR="003E59EC" w:rsidRPr="00771A28" w:rsidRDefault="003E59EC" w:rsidP="003E59EC">
      <w:pPr>
        <w:adjustRightInd w:val="0"/>
        <w:snapToGrid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提高施工人员的保护意识，施工人员必须遵守《中华人民共和国野生动物保护法》，严禁捕猎保护动物，特别是重点保护野生动物。</w:t>
      </w:r>
    </w:p>
    <w:p w14:paraId="1EFD2461" w14:textId="77777777" w:rsidR="003E59EC" w:rsidRPr="00771A28" w:rsidRDefault="003E59EC" w:rsidP="003E59EC">
      <w:pPr>
        <w:adjustRightInd w:val="0"/>
        <w:snapToGrid w:val="0"/>
        <w:spacing w:line="360" w:lineRule="auto"/>
        <w:ind w:firstLineChars="200" w:firstLine="480"/>
        <w:rPr>
          <w:rFonts w:ascii="Times New Roman" w:hAnsi="Times New Roman"/>
          <w:sz w:val="24"/>
          <w:szCs w:val="24"/>
          <w:lang w:eastAsia="zh-CN"/>
        </w:rPr>
      </w:pPr>
      <w:r w:rsidRPr="00771A28">
        <w:rPr>
          <w:rFonts w:ascii="宋体" w:hAnsi="宋体" w:cs="宋体" w:hint="eastAsia"/>
          <w:sz w:val="24"/>
          <w:szCs w:val="24"/>
          <w:lang w:eastAsia="zh-CN"/>
        </w:rPr>
        <w:t>②</w:t>
      </w:r>
      <w:r w:rsidRPr="00771A28">
        <w:rPr>
          <w:rFonts w:ascii="Times New Roman" w:hAnsi="Times New Roman"/>
          <w:sz w:val="24"/>
          <w:szCs w:val="24"/>
          <w:lang w:eastAsia="zh-CN"/>
        </w:rPr>
        <w:t>防止动物生境污染</w:t>
      </w:r>
    </w:p>
    <w:p w14:paraId="70694FE3" w14:textId="77777777" w:rsidR="003E59EC" w:rsidRPr="00771A28" w:rsidRDefault="003E59EC" w:rsidP="003E59EC">
      <w:pPr>
        <w:adjustRightInd w:val="0"/>
        <w:snapToGrid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人类活动的增加，会给环境污染带来新的隐患。从保护生态与环境的角度出发，建议本项目开工之前，尽量做好施工规划前期工作，做好工程退役后生态环境的恢复工作，以尽量减少植被破坏对动物栖息地的不利影响。</w:t>
      </w:r>
    </w:p>
    <w:p w14:paraId="132AAF94" w14:textId="77777777" w:rsidR="003E59EC" w:rsidRPr="00771A28" w:rsidRDefault="003E59EC" w:rsidP="003E59EC">
      <w:pPr>
        <w:adjustRightInd w:val="0"/>
        <w:snapToGrid w:val="0"/>
        <w:spacing w:line="360" w:lineRule="auto"/>
        <w:ind w:firstLineChars="200" w:firstLine="480"/>
        <w:rPr>
          <w:rFonts w:ascii="Times New Roman" w:hAnsi="Times New Roman"/>
          <w:sz w:val="24"/>
          <w:szCs w:val="24"/>
          <w:lang w:eastAsia="zh-CN"/>
        </w:rPr>
      </w:pPr>
      <w:r w:rsidRPr="00771A28">
        <w:rPr>
          <w:rFonts w:ascii="宋体" w:hAnsi="宋体" w:cs="宋体" w:hint="eastAsia"/>
          <w:sz w:val="24"/>
          <w:szCs w:val="24"/>
          <w:lang w:eastAsia="zh-CN"/>
        </w:rPr>
        <w:t>③</w:t>
      </w:r>
      <w:r w:rsidRPr="00771A28">
        <w:rPr>
          <w:rFonts w:ascii="Times New Roman" w:hAnsi="Times New Roman"/>
          <w:sz w:val="24"/>
          <w:szCs w:val="24"/>
          <w:lang w:eastAsia="zh-CN"/>
        </w:rPr>
        <w:t>杜绝夜间施工，以保证自然生态系统和野生动物栖息地的稳定。</w:t>
      </w:r>
    </w:p>
    <w:p w14:paraId="679E7AD5" w14:textId="77777777" w:rsidR="003E59EC" w:rsidRPr="00771A28" w:rsidRDefault="003E59EC" w:rsidP="003E59EC">
      <w:pPr>
        <w:adjustRightInd w:val="0"/>
        <w:snapToGrid w:val="0"/>
        <w:spacing w:line="360" w:lineRule="auto"/>
        <w:ind w:firstLineChars="200" w:firstLine="480"/>
        <w:rPr>
          <w:rFonts w:ascii="Times New Roman" w:hAnsi="Times New Roman"/>
          <w:sz w:val="24"/>
          <w:szCs w:val="24"/>
          <w:lang w:eastAsia="zh-CN"/>
        </w:rPr>
      </w:pPr>
      <w:r w:rsidRPr="00771A28">
        <w:rPr>
          <w:rFonts w:ascii="宋体" w:hAnsi="宋体" w:cs="宋体" w:hint="eastAsia"/>
          <w:sz w:val="24"/>
          <w:szCs w:val="24"/>
          <w:lang w:eastAsia="zh-CN"/>
        </w:rPr>
        <w:t>④</w:t>
      </w:r>
      <w:r w:rsidRPr="00771A28">
        <w:rPr>
          <w:rFonts w:ascii="Times New Roman" w:hAnsi="Times New Roman"/>
          <w:sz w:val="24"/>
          <w:szCs w:val="24"/>
          <w:lang w:eastAsia="zh-CN"/>
        </w:rPr>
        <w:t>对野生动物具体保护方案</w:t>
      </w:r>
    </w:p>
    <w:p w14:paraId="45DB34D1" w14:textId="77777777" w:rsidR="003E59EC" w:rsidRPr="00771A28" w:rsidRDefault="003E59EC" w:rsidP="003E59EC">
      <w:pPr>
        <w:adjustRightInd w:val="0"/>
        <w:snapToGrid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鸟类：</w:t>
      </w:r>
      <w:r w:rsidRPr="00771A28">
        <w:rPr>
          <w:rFonts w:ascii="宋体" w:hAnsi="宋体" w:cs="宋体" w:hint="eastAsia"/>
          <w:sz w:val="24"/>
          <w:szCs w:val="24"/>
          <w:lang w:eastAsia="zh-CN"/>
        </w:rPr>
        <w:t>①</w:t>
      </w:r>
      <w:r w:rsidRPr="00771A28">
        <w:rPr>
          <w:rFonts w:ascii="Times New Roman" w:hAnsi="Times New Roman"/>
          <w:sz w:val="24"/>
          <w:szCs w:val="24"/>
          <w:lang w:eastAsia="zh-CN"/>
        </w:rPr>
        <w:t>尽量减少施工对植被的破坏，保证施工后植被的恢复。</w:t>
      </w:r>
      <w:r w:rsidRPr="00771A28">
        <w:rPr>
          <w:rFonts w:ascii="宋体" w:hAnsi="宋体" w:cs="宋体" w:hint="eastAsia"/>
          <w:sz w:val="24"/>
          <w:szCs w:val="24"/>
          <w:lang w:eastAsia="zh-CN"/>
        </w:rPr>
        <w:t>②</w:t>
      </w:r>
      <w:r w:rsidRPr="00771A28">
        <w:rPr>
          <w:rFonts w:ascii="Times New Roman" w:hAnsi="Times New Roman"/>
          <w:sz w:val="24"/>
          <w:szCs w:val="24"/>
          <w:lang w:eastAsia="zh-CN"/>
        </w:rPr>
        <w:t>增强人们的环境保护意识，加强对重点保护野生动物的保护，严禁非法猎捕保护鸟类及对人类有益的鸟类。</w:t>
      </w:r>
    </w:p>
    <w:p w14:paraId="0585FDF0" w14:textId="77777777" w:rsidR="003E59EC" w:rsidRPr="00771A28" w:rsidRDefault="003E59EC" w:rsidP="003E59EC">
      <w:pPr>
        <w:adjustRightInd w:val="0"/>
        <w:snapToGrid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兽类：保护好现有的植被，使兽类有一个稳定的栖息地。为将项目建设对兽类栖息地的影响减少到最低限度，应在所有可能的地区采用可能的方法恢复植被；对工程废物和施工人员的生活垃圾进行快速处理，尽量避免废物为鼠类等疫源性兽类提供生活环境，同时也可减少项目施工建设对动物栖息地的破坏。</w:t>
      </w:r>
    </w:p>
    <w:p w14:paraId="006B82A9" w14:textId="77777777" w:rsidR="003E59EC" w:rsidRPr="00771A28" w:rsidRDefault="003E59EC" w:rsidP="003E59EC">
      <w:pPr>
        <w:adjustRightInd w:val="0"/>
        <w:snapToGrid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4</w:t>
      </w:r>
      <w:r w:rsidRPr="00771A28">
        <w:rPr>
          <w:rFonts w:ascii="Times New Roman" w:hAnsi="Times New Roman"/>
          <w:sz w:val="24"/>
          <w:szCs w:val="24"/>
          <w:lang w:eastAsia="zh-CN"/>
        </w:rPr>
        <w:t>）生态恢复与补偿措施投资保障</w:t>
      </w:r>
    </w:p>
    <w:p w14:paraId="1ADB941C" w14:textId="37802FCA" w:rsidR="008D439B" w:rsidRPr="00771A28" w:rsidRDefault="003E59EC" w:rsidP="003E59EC">
      <w:pPr>
        <w:adjustRightInd w:val="0"/>
        <w:snapToGrid w:val="0"/>
        <w:spacing w:line="360" w:lineRule="auto"/>
        <w:ind w:firstLineChars="200" w:firstLine="480"/>
        <w:rPr>
          <w:rFonts w:ascii="Times New Roman" w:hAnsi="Times New Roman"/>
          <w:bCs/>
          <w:sz w:val="24"/>
          <w:lang w:eastAsia="zh-CN"/>
        </w:rPr>
      </w:pPr>
      <w:r w:rsidRPr="00771A28">
        <w:rPr>
          <w:rFonts w:ascii="Times New Roman" w:hAnsi="Times New Roman"/>
          <w:sz w:val="24"/>
          <w:szCs w:val="24"/>
          <w:lang w:eastAsia="zh-CN"/>
        </w:rPr>
        <w:t>设立生态补偿专项经费，将野生动植物的保护和监测费用、工程地形地貌恢复费用纳入生态补偿费，确保生态恢复资金足额到位。</w:t>
      </w:r>
      <w:r w:rsidR="008D439B" w:rsidRPr="00771A28">
        <w:rPr>
          <w:rFonts w:ascii="Times New Roman" w:hAnsi="Times New Roman"/>
          <w:bCs/>
          <w:sz w:val="24"/>
          <w:lang w:eastAsia="zh-CN"/>
        </w:rPr>
        <w:t>。</w:t>
      </w:r>
    </w:p>
    <w:p w14:paraId="74CDB496" w14:textId="77777777" w:rsidR="008D439B" w:rsidRPr="00771A28" w:rsidRDefault="008D439B" w:rsidP="008D439B">
      <w:pPr>
        <w:adjustRightInd w:val="0"/>
        <w:snapToGrid w:val="0"/>
        <w:spacing w:line="360" w:lineRule="auto"/>
        <w:ind w:firstLineChars="200" w:firstLine="480"/>
        <w:jc w:val="both"/>
        <w:rPr>
          <w:rFonts w:ascii="Times New Roman" w:eastAsia="黑体" w:hAnsi="Times New Roman"/>
          <w:sz w:val="24"/>
          <w:szCs w:val="24"/>
          <w:lang w:eastAsia="zh-CN"/>
        </w:rPr>
      </w:pPr>
      <w:r w:rsidRPr="00771A28">
        <w:rPr>
          <w:rFonts w:ascii="Times New Roman" w:eastAsia="黑体" w:hAnsi="Times New Roman"/>
          <w:sz w:val="24"/>
          <w:szCs w:val="24"/>
          <w:lang w:eastAsia="zh-CN"/>
        </w:rPr>
        <w:t>2</w:t>
      </w:r>
      <w:r w:rsidRPr="00771A28">
        <w:rPr>
          <w:rFonts w:ascii="Times New Roman" w:eastAsia="黑体" w:hAnsi="Times New Roman"/>
          <w:sz w:val="24"/>
          <w:szCs w:val="24"/>
          <w:lang w:eastAsia="zh-CN"/>
        </w:rPr>
        <w:t>、生态景观影响减缓措施</w:t>
      </w:r>
    </w:p>
    <w:p w14:paraId="1295C419" w14:textId="66A69891" w:rsidR="004750E4" w:rsidRPr="00771A28" w:rsidRDefault="004750E4" w:rsidP="004750E4">
      <w:pPr>
        <w:spacing w:line="360" w:lineRule="auto"/>
        <w:ind w:firstLineChars="200" w:firstLine="480"/>
        <w:rPr>
          <w:rFonts w:ascii="Times New Roman" w:hAnsi="Times New Roman"/>
          <w:sz w:val="24"/>
          <w:lang w:eastAsia="zh-CN"/>
        </w:rPr>
      </w:pPr>
      <w:bookmarkStart w:id="314" w:name="_Hlk89361264"/>
      <w:r w:rsidRPr="00771A28">
        <w:rPr>
          <w:rFonts w:ascii="Times New Roman" w:hAnsi="Times New Roman"/>
          <w:sz w:val="24"/>
          <w:lang w:eastAsia="zh-CN"/>
        </w:rPr>
        <w:t>本项目在施工期采取如下生态景观减缓措施。</w:t>
      </w:r>
    </w:p>
    <w:bookmarkEnd w:id="314"/>
    <w:p w14:paraId="1690B240" w14:textId="21075093" w:rsidR="008D439B" w:rsidRPr="00771A28" w:rsidRDefault="008D439B" w:rsidP="008D439B">
      <w:pPr>
        <w:adjustRightInd w:val="0"/>
        <w:snapToGrid w:val="0"/>
        <w:spacing w:line="360" w:lineRule="auto"/>
        <w:ind w:firstLineChars="200" w:firstLine="480"/>
        <w:rPr>
          <w:rFonts w:ascii="Times New Roman" w:hAnsi="Times New Roman"/>
          <w:bCs/>
          <w:sz w:val="24"/>
          <w:lang w:eastAsia="zh-CN"/>
        </w:rPr>
      </w:pPr>
      <w:r w:rsidRPr="00771A28">
        <w:rPr>
          <w:rFonts w:ascii="Times New Roman" w:hAnsi="Times New Roman"/>
          <w:bCs/>
          <w:sz w:val="24"/>
          <w:lang w:eastAsia="zh-CN"/>
        </w:rPr>
        <w:t>（</w:t>
      </w:r>
      <w:r w:rsidRPr="00771A28">
        <w:rPr>
          <w:rFonts w:ascii="Times New Roman" w:hAnsi="Times New Roman"/>
          <w:bCs/>
          <w:sz w:val="24"/>
          <w:lang w:eastAsia="zh-CN"/>
        </w:rPr>
        <w:t>1</w:t>
      </w:r>
      <w:r w:rsidRPr="00771A28">
        <w:rPr>
          <w:rFonts w:ascii="Times New Roman" w:hAnsi="Times New Roman"/>
          <w:bCs/>
          <w:sz w:val="24"/>
          <w:lang w:eastAsia="zh-CN"/>
        </w:rPr>
        <w:t>）对</w:t>
      </w:r>
      <w:r w:rsidR="004750E4" w:rsidRPr="00771A28">
        <w:rPr>
          <w:rFonts w:ascii="Times New Roman" w:hAnsi="Times New Roman"/>
          <w:bCs/>
          <w:sz w:val="24"/>
          <w:lang w:eastAsia="zh-CN"/>
        </w:rPr>
        <w:t>施工弃土</w:t>
      </w:r>
      <w:r w:rsidR="0027638E" w:rsidRPr="00771A28">
        <w:rPr>
          <w:rFonts w:ascii="Times New Roman" w:hAnsi="Times New Roman"/>
          <w:bCs/>
          <w:sz w:val="24"/>
          <w:lang w:eastAsia="zh-CN"/>
        </w:rPr>
        <w:t>进行严格管理，做到随挖随填</w:t>
      </w:r>
      <w:r w:rsidRPr="00771A28">
        <w:rPr>
          <w:rFonts w:ascii="Times New Roman" w:hAnsi="Times New Roman"/>
          <w:bCs/>
          <w:sz w:val="24"/>
          <w:lang w:eastAsia="zh-CN"/>
        </w:rPr>
        <w:t>；</w:t>
      </w:r>
    </w:p>
    <w:p w14:paraId="4812F972" w14:textId="77777777" w:rsidR="008D439B" w:rsidRPr="00771A28" w:rsidRDefault="008D439B" w:rsidP="008D439B">
      <w:pPr>
        <w:adjustRightInd w:val="0"/>
        <w:snapToGrid w:val="0"/>
        <w:spacing w:line="360" w:lineRule="auto"/>
        <w:ind w:firstLineChars="200" w:firstLine="480"/>
        <w:rPr>
          <w:rFonts w:ascii="Times New Roman" w:hAnsi="Times New Roman"/>
          <w:bCs/>
          <w:sz w:val="24"/>
          <w:lang w:eastAsia="zh-CN"/>
        </w:rPr>
      </w:pPr>
      <w:r w:rsidRPr="00771A28">
        <w:rPr>
          <w:rFonts w:ascii="Times New Roman" w:hAnsi="Times New Roman"/>
          <w:bCs/>
          <w:sz w:val="24"/>
          <w:lang w:eastAsia="zh-CN"/>
        </w:rPr>
        <w:t>（</w:t>
      </w:r>
      <w:r w:rsidRPr="00771A28">
        <w:rPr>
          <w:rFonts w:ascii="Times New Roman" w:hAnsi="Times New Roman"/>
          <w:bCs/>
          <w:sz w:val="24"/>
          <w:lang w:eastAsia="zh-CN"/>
        </w:rPr>
        <w:t>2</w:t>
      </w:r>
      <w:r w:rsidRPr="00771A28">
        <w:rPr>
          <w:rFonts w:ascii="Times New Roman" w:hAnsi="Times New Roman"/>
          <w:bCs/>
          <w:sz w:val="24"/>
          <w:lang w:eastAsia="zh-CN"/>
        </w:rPr>
        <w:t>）进一步做好环卫工作，废弃物应合理堆放，及时处置，禁止乱丢垃圾和废弃物，严禁场内污水进入外环沟，确保周边环境不被污染；</w:t>
      </w:r>
    </w:p>
    <w:p w14:paraId="1AF86D19" w14:textId="1D95CA73" w:rsidR="008D439B" w:rsidRPr="00771A28" w:rsidRDefault="008D439B" w:rsidP="008D439B">
      <w:pPr>
        <w:adjustRightInd w:val="0"/>
        <w:snapToGrid w:val="0"/>
        <w:spacing w:line="360" w:lineRule="auto"/>
        <w:ind w:firstLineChars="200" w:firstLine="480"/>
        <w:rPr>
          <w:rFonts w:ascii="Times New Roman" w:hAnsi="Times New Roman"/>
          <w:bCs/>
          <w:sz w:val="24"/>
          <w:lang w:eastAsia="zh-CN"/>
        </w:rPr>
      </w:pPr>
      <w:r w:rsidRPr="00771A28">
        <w:rPr>
          <w:rFonts w:ascii="Times New Roman" w:hAnsi="Times New Roman"/>
          <w:bCs/>
          <w:sz w:val="24"/>
          <w:lang w:eastAsia="zh-CN"/>
        </w:rPr>
        <w:t>（</w:t>
      </w:r>
      <w:r w:rsidRPr="00771A28">
        <w:rPr>
          <w:rFonts w:ascii="Times New Roman" w:hAnsi="Times New Roman"/>
          <w:bCs/>
          <w:sz w:val="24"/>
          <w:lang w:eastAsia="zh-CN"/>
        </w:rPr>
        <w:t>3</w:t>
      </w:r>
      <w:r w:rsidRPr="00771A28">
        <w:rPr>
          <w:rFonts w:ascii="Times New Roman" w:hAnsi="Times New Roman"/>
          <w:bCs/>
          <w:sz w:val="24"/>
          <w:lang w:eastAsia="zh-CN"/>
        </w:rPr>
        <w:t>）施工人员应严格按照设计路线和场地范围活动，减少对道路和井场周围植被的破坏；</w:t>
      </w:r>
    </w:p>
    <w:p w14:paraId="477E1406" w14:textId="288B4DFB" w:rsidR="008D439B" w:rsidRPr="00771A28" w:rsidRDefault="008D439B" w:rsidP="008D439B">
      <w:pPr>
        <w:adjustRightInd w:val="0"/>
        <w:snapToGrid w:val="0"/>
        <w:spacing w:line="360" w:lineRule="auto"/>
        <w:ind w:firstLineChars="200" w:firstLine="480"/>
        <w:rPr>
          <w:rFonts w:ascii="Times New Roman" w:hAnsi="Times New Roman"/>
          <w:bCs/>
          <w:sz w:val="24"/>
          <w:lang w:eastAsia="zh-CN"/>
        </w:rPr>
      </w:pPr>
      <w:r w:rsidRPr="00771A28">
        <w:rPr>
          <w:rFonts w:ascii="Times New Roman" w:hAnsi="Times New Roman"/>
          <w:bCs/>
          <w:sz w:val="24"/>
          <w:lang w:eastAsia="zh-CN"/>
        </w:rPr>
        <w:lastRenderedPageBreak/>
        <w:t>（</w:t>
      </w:r>
      <w:r w:rsidRPr="00771A28">
        <w:rPr>
          <w:rFonts w:ascii="Times New Roman" w:hAnsi="Times New Roman"/>
          <w:bCs/>
          <w:sz w:val="24"/>
          <w:lang w:eastAsia="zh-CN"/>
        </w:rPr>
        <w:t>4</w:t>
      </w:r>
      <w:r w:rsidRPr="00771A28">
        <w:rPr>
          <w:rFonts w:ascii="Times New Roman" w:hAnsi="Times New Roman"/>
          <w:bCs/>
          <w:sz w:val="24"/>
          <w:lang w:eastAsia="zh-CN"/>
        </w:rPr>
        <w:t>）建议合理安排项目施工时间，尽量选择项目所在地处于荒芜期间（冬季）进行施工，大大减少对植被破坏，降低项目对生态景观的影响</w:t>
      </w:r>
      <w:r w:rsidR="0027638E" w:rsidRPr="00771A28">
        <w:rPr>
          <w:rFonts w:ascii="Times New Roman" w:hAnsi="Times New Roman"/>
          <w:bCs/>
          <w:sz w:val="24"/>
          <w:lang w:eastAsia="zh-CN"/>
        </w:rPr>
        <w:t>；</w:t>
      </w:r>
    </w:p>
    <w:p w14:paraId="4AD31002" w14:textId="77777777" w:rsidR="008D439B" w:rsidRPr="00771A28" w:rsidRDefault="008D439B" w:rsidP="008D439B">
      <w:pPr>
        <w:adjustRightInd w:val="0"/>
        <w:snapToGrid w:val="0"/>
        <w:spacing w:line="360" w:lineRule="auto"/>
        <w:ind w:firstLineChars="200" w:firstLine="480"/>
        <w:rPr>
          <w:rFonts w:ascii="Times New Roman" w:hAnsi="Times New Roman"/>
          <w:bCs/>
          <w:sz w:val="24"/>
          <w:lang w:eastAsia="zh-CN"/>
        </w:rPr>
      </w:pPr>
      <w:r w:rsidRPr="00771A28">
        <w:rPr>
          <w:rFonts w:ascii="Times New Roman" w:hAnsi="Times New Roman"/>
          <w:bCs/>
          <w:sz w:val="24"/>
          <w:lang w:eastAsia="zh-CN"/>
        </w:rPr>
        <w:t>（</w:t>
      </w:r>
      <w:r w:rsidRPr="00771A28">
        <w:rPr>
          <w:rFonts w:ascii="Times New Roman" w:hAnsi="Times New Roman"/>
          <w:bCs/>
          <w:sz w:val="24"/>
          <w:lang w:eastAsia="zh-CN"/>
        </w:rPr>
        <w:t>5</w:t>
      </w:r>
      <w:r w:rsidRPr="00771A28">
        <w:rPr>
          <w:rFonts w:ascii="Times New Roman" w:hAnsi="Times New Roman"/>
          <w:bCs/>
          <w:sz w:val="24"/>
          <w:lang w:eastAsia="zh-CN"/>
        </w:rPr>
        <w:t>）在项目建设过程中，对可以恢复的临时占地及时恢复，项目完成后应及时和规划部门和当地居民或村委会协商临时用地恢复使用恢复要求，及时对项目临时占地进行恢复，力求提高当地生态景观观感。</w:t>
      </w:r>
    </w:p>
    <w:p w14:paraId="1E19F0CC" w14:textId="77777777" w:rsidR="00BE31B6" w:rsidRPr="00771A28" w:rsidRDefault="00BE31B6" w:rsidP="00BE31B6">
      <w:pPr>
        <w:adjustRightInd w:val="0"/>
        <w:snapToGrid w:val="0"/>
        <w:spacing w:line="360" w:lineRule="auto"/>
        <w:ind w:firstLineChars="200" w:firstLine="480"/>
        <w:jc w:val="both"/>
        <w:rPr>
          <w:rFonts w:ascii="Times New Roman" w:eastAsia="黑体" w:hAnsi="Times New Roman"/>
          <w:sz w:val="24"/>
          <w:szCs w:val="24"/>
          <w:lang w:eastAsia="zh-CN"/>
        </w:rPr>
      </w:pPr>
      <w:r w:rsidRPr="00771A28">
        <w:rPr>
          <w:rFonts w:ascii="Times New Roman" w:eastAsia="黑体" w:hAnsi="Times New Roman"/>
          <w:sz w:val="24"/>
          <w:szCs w:val="24"/>
          <w:lang w:eastAsia="zh-CN"/>
        </w:rPr>
        <w:t>3</w:t>
      </w:r>
      <w:r w:rsidRPr="00771A28">
        <w:rPr>
          <w:rFonts w:ascii="Times New Roman" w:eastAsia="黑体" w:hAnsi="Times New Roman"/>
          <w:sz w:val="24"/>
          <w:szCs w:val="24"/>
          <w:lang w:eastAsia="zh-CN"/>
        </w:rPr>
        <w:t>、水土流失预防措施</w:t>
      </w:r>
    </w:p>
    <w:p w14:paraId="607227CE" w14:textId="77777777" w:rsidR="00463B06" w:rsidRPr="00771A28" w:rsidRDefault="00463B06" w:rsidP="00463B06">
      <w:pPr>
        <w:spacing w:line="360" w:lineRule="auto"/>
        <w:ind w:firstLineChars="200" w:firstLine="480"/>
        <w:rPr>
          <w:rFonts w:ascii="Times New Roman" w:hAnsi="Times New Roman"/>
          <w:sz w:val="24"/>
          <w:lang w:eastAsia="zh-CN"/>
        </w:rPr>
      </w:pPr>
      <w:bookmarkStart w:id="315" w:name="_Hlk89361285"/>
      <w:r w:rsidRPr="00771A28">
        <w:rPr>
          <w:rFonts w:ascii="Times New Roman" w:hAnsi="Times New Roman"/>
          <w:sz w:val="24"/>
          <w:lang w:eastAsia="zh-CN"/>
        </w:rPr>
        <w:t>根据《中华人民共和国长江保护法》（</w:t>
      </w:r>
      <w:r w:rsidRPr="00771A28">
        <w:rPr>
          <w:rFonts w:ascii="Times New Roman" w:hAnsi="Times New Roman"/>
          <w:sz w:val="24"/>
          <w:lang w:eastAsia="zh-CN"/>
        </w:rPr>
        <w:t>2021</w:t>
      </w:r>
      <w:r w:rsidRPr="00771A28">
        <w:rPr>
          <w:rFonts w:ascii="Times New Roman" w:hAnsi="Times New Roman"/>
          <w:sz w:val="24"/>
          <w:lang w:eastAsia="zh-CN"/>
        </w:rPr>
        <w:t>年</w:t>
      </w:r>
      <w:r w:rsidRPr="00771A28">
        <w:rPr>
          <w:rFonts w:ascii="Times New Roman" w:hAnsi="Times New Roman"/>
          <w:sz w:val="24"/>
          <w:lang w:eastAsia="zh-CN"/>
        </w:rPr>
        <w:t>3</w:t>
      </w:r>
      <w:r w:rsidRPr="00771A28">
        <w:rPr>
          <w:rFonts w:ascii="Times New Roman" w:hAnsi="Times New Roman"/>
          <w:sz w:val="24"/>
          <w:lang w:eastAsia="zh-CN"/>
        </w:rPr>
        <w:t>月</w:t>
      </w:r>
      <w:r w:rsidRPr="00771A28">
        <w:rPr>
          <w:rFonts w:ascii="Times New Roman" w:hAnsi="Times New Roman"/>
          <w:sz w:val="24"/>
          <w:lang w:eastAsia="zh-CN"/>
        </w:rPr>
        <w:t>1</w:t>
      </w:r>
      <w:r w:rsidRPr="00771A28">
        <w:rPr>
          <w:rFonts w:ascii="Times New Roman" w:hAnsi="Times New Roman"/>
          <w:sz w:val="24"/>
          <w:lang w:eastAsia="zh-CN"/>
        </w:rPr>
        <w:t>日实施）第六十一条：</w:t>
      </w:r>
    </w:p>
    <w:p w14:paraId="6AFF9D89" w14:textId="77777777" w:rsidR="00463B06" w:rsidRPr="00771A28" w:rsidRDefault="00463B06" w:rsidP="00463B06">
      <w:pPr>
        <w:spacing w:line="360" w:lineRule="auto"/>
        <w:ind w:firstLineChars="200" w:firstLine="480"/>
        <w:rPr>
          <w:rFonts w:ascii="Times New Roman" w:hAnsi="Times New Roman"/>
          <w:sz w:val="24"/>
          <w:lang w:eastAsia="zh-CN"/>
        </w:rPr>
      </w:pPr>
      <w:r w:rsidRPr="00771A28">
        <w:rPr>
          <w:rFonts w:ascii="宋体" w:hAnsi="宋体" w:cs="宋体" w:hint="eastAsia"/>
          <w:sz w:val="24"/>
          <w:lang w:eastAsia="zh-CN"/>
        </w:rPr>
        <w:t>①</w:t>
      </w:r>
      <w:r w:rsidRPr="00771A28">
        <w:rPr>
          <w:rFonts w:ascii="Times New Roman" w:hAnsi="Times New Roman"/>
          <w:sz w:val="24"/>
          <w:lang w:eastAsia="zh-CN"/>
        </w:rPr>
        <w:t>长江流域水土流失重点预防区和重点治理区的</w:t>
      </w:r>
      <w:r w:rsidRPr="00771A28">
        <w:rPr>
          <w:rFonts w:ascii="Times New Roman" w:hAnsi="Times New Roman"/>
          <w:b/>
          <w:bCs/>
          <w:sz w:val="24"/>
          <w:lang w:eastAsia="zh-CN"/>
        </w:rPr>
        <w:t>县级以上地方人民政府</w:t>
      </w:r>
      <w:r w:rsidRPr="00771A28">
        <w:rPr>
          <w:rFonts w:ascii="Times New Roman" w:hAnsi="Times New Roman"/>
          <w:sz w:val="24"/>
          <w:lang w:eastAsia="zh-CN"/>
        </w:rPr>
        <w:t>应当采取措施，防治水土流失。生态保护红线范围内的水土流失地块，以自然恢复为主，按照规定有计划地实施退耕还林还草还湿；划入自然保护地核心保护区的永久基本农田，依法有序退出并予以补划。</w:t>
      </w:r>
    </w:p>
    <w:p w14:paraId="5BD31874" w14:textId="77777777" w:rsidR="00463B06" w:rsidRPr="00771A28" w:rsidRDefault="00463B06" w:rsidP="00463B06">
      <w:pPr>
        <w:spacing w:line="360" w:lineRule="auto"/>
        <w:ind w:firstLineChars="200" w:firstLine="480"/>
        <w:rPr>
          <w:rFonts w:ascii="Times New Roman" w:hAnsi="Times New Roman"/>
          <w:sz w:val="24"/>
          <w:lang w:eastAsia="zh-CN"/>
        </w:rPr>
      </w:pPr>
      <w:r w:rsidRPr="00771A28">
        <w:rPr>
          <w:rFonts w:ascii="宋体" w:hAnsi="宋体" w:cs="宋体" w:hint="eastAsia"/>
          <w:sz w:val="24"/>
          <w:lang w:eastAsia="zh-CN"/>
        </w:rPr>
        <w:t>②</w:t>
      </w:r>
      <w:r w:rsidRPr="00771A28">
        <w:rPr>
          <w:rFonts w:ascii="Times New Roman" w:hAnsi="Times New Roman"/>
          <w:sz w:val="24"/>
          <w:lang w:eastAsia="zh-CN"/>
        </w:rPr>
        <w:t>禁止在长江流域水土流失严重、生态脆弱的区域开展可能造成水土流失的生产建设活动。确因国家发展战略和国计民生需要建设的，应当经科学论证，并依法办理审批手续。</w:t>
      </w:r>
    </w:p>
    <w:p w14:paraId="0AC6D450" w14:textId="4C5DFC4C" w:rsidR="00463B06" w:rsidRPr="00771A28" w:rsidRDefault="00463B06" w:rsidP="00463B06">
      <w:pPr>
        <w:spacing w:line="360" w:lineRule="auto"/>
        <w:ind w:firstLineChars="200" w:firstLine="480"/>
        <w:rPr>
          <w:rFonts w:ascii="Times New Roman" w:hAnsi="Times New Roman"/>
          <w:sz w:val="24"/>
          <w:lang w:eastAsia="zh-CN"/>
        </w:rPr>
      </w:pPr>
      <w:r w:rsidRPr="00771A28">
        <w:rPr>
          <w:rFonts w:ascii="宋体" w:hAnsi="宋体" w:cs="宋体" w:hint="eastAsia"/>
          <w:sz w:val="24"/>
          <w:lang w:eastAsia="zh-CN"/>
        </w:rPr>
        <w:t>③</w:t>
      </w:r>
      <w:r w:rsidRPr="00771A28">
        <w:rPr>
          <w:rFonts w:ascii="Times New Roman" w:hAnsi="Times New Roman"/>
          <w:sz w:val="24"/>
          <w:lang w:eastAsia="zh-CN"/>
        </w:rPr>
        <w:t>长江流域</w:t>
      </w:r>
      <w:r w:rsidRPr="00771A28">
        <w:rPr>
          <w:rFonts w:ascii="Times New Roman" w:hAnsi="Times New Roman"/>
          <w:b/>
          <w:bCs/>
          <w:sz w:val="24"/>
          <w:lang w:eastAsia="zh-CN"/>
        </w:rPr>
        <w:t>县级以上地方人民政府</w:t>
      </w:r>
      <w:r w:rsidRPr="00771A28">
        <w:rPr>
          <w:rFonts w:ascii="Times New Roman" w:hAnsi="Times New Roman"/>
          <w:sz w:val="24"/>
          <w:lang w:eastAsia="zh-CN"/>
        </w:rPr>
        <w:t>应当对石漠化的土地因地制宜采取综合治理措施，修复生态系统，防止土地石漠化蔓延。</w:t>
      </w:r>
    </w:p>
    <w:p w14:paraId="0654D3B4" w14:textId="6AE3CCE5" w:rsidR="00463B06" w:rsidRPr="00771A28" w:rsidRDefault="00463B06" w:rsidP="00BE31B6">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本项目位于长江流域水土流失重点治理区</w:t>
      </w:r>
      <w:r w:rsidR="00F23DD5" w:rsidRPr="00771A28">
        <w:rPr>
          <w:rFonts w:ascii="Times New Roman" w:hAnsi="Times New Roman"/>
          <w:sz w:val="24"/>
          <w:lang w:eastAsia="zh-CN"/>
        </w:rPr>
        <w:t>，本项目未位于生态红线范围内，本项目在原有平台基础上建设，仅新增的火炬区涉及部分新增用地，本项目为天然气钻井与试采项目，且将依法办理审批手续。本项目所在地植被茂盛，周边</w:t>
      </w:r>
      <w:r w:rsidR="009A51A6" w:rsidRPr="00771A28">
        <w:rPr>
          <w:rFonts w:ascii="Times New Roman" w:hAnsi="Times New Roman"/>
          <w:sz w:val="24"/>
          <w:lang w:eastAsia="zh-CN"/>
        </w:rPr>
        <w:t>树林分布广泛，水土流失现象不明显，不涉及石漠化等。综上所述，本项目与《中华人民共和国长江保护法》相符。</w:t>
      </w:r>
    </w:p>
    <w:p w14:paraId="6437944E" w14:textId="483DCFAC" w:rsidR="00BE31B6" w:rsidRPr="00771A28" w:rsidRDefault="00BE31B6" w:rsidP="00BE31B6">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本项目在施工期</w:t>
      </w:r>
      <w:r w:rsidR="003F449B" w:rsidRPr="00771A28">
        <w:rPr>
          <w:rFonts w:ascii="Times New Roman" w:hAnsi="Times New Roman"/>
          <w:sz w:val="24"/>
          <w:lang w:eastAsia="zh-CN"/>
        </w:rPr>
        <w:t>拟</w:t>
      </w:r>
      <w:r w:rsidRPr="00771A28">
        <w:rPr>
          <w:rFonts w:ascii="Times New Roman" w:hAnsi="Times New Roman"/>
          <w:sz w:val="24"/>
          <w:lang w:eastAsia="zh-CN"/>
        </w:rPr>
        <w:t>采取如下</w:t>
      </w:r>
      <w:r w:rsidR="004750E4" w:rsidRPr="00771A28">
        <w:rPr>
          <w:rFonts w:ascii="Times New Roman" w:hAnsi="Times New Roman"/>
          <w:sz w:val="24"/>
          <w:lang w:eastAsia="zh-CN"/>
        </w:rPr>
        <w:t>水保</w:t>
      </w:r>
      <w:r w:rsidRPr="00771A28">
        <w:rPr>
          <w:rFonts w:ascii="Times New Roman" w:hAnsi="Times New Roman"/>
          <w:sz w:val="24"/>
          <w:lang w:eastAsia="zh-CN"/>
        </w:rPr>
        <w:t>措施</w:t>
      </w:r>
      <w:bookmarkEnd w:id="315"/>
      <w:r w:rsidR="003F449B" w:rsidRPr="00771A28">
        <w:rPr>
          <w:rFonts w:ascii="Times New Roman" w:hAnsi="Times New Roman"/>
          <w:sz w:val="24"/>
          <w:lang w:eastAsia="zh-CN"/>
        </w:rPr>
        <w:t>：</w:t>
      </w:r>
    </w:p>
    <w:p w14:paraId="43415824" w14:textId="22E1681A" w:rsidR="00BE31B6" w:rsidRPr="00771A28" w:rsidRDefault="00BE31B6" w:rsidP="00BE31B6">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1</w:t>
      </w:r>
      <w:r w:rsidRPr="00771A28">
        <w:rPr>
          <w:rFonts w:ascii="Times New Roman" w:hAnsi="Times New Roman"/>
          <w:sz w:val="24"/>
          <w:lang w:eastAsia="zh-CN"/>
        </w:rPr>
        <w:t>）在施工过程中合理安排施工进度，施工尽量避开雨天和大风天；分段施工，未留疏松地面，减少风蚀导致的水土流失。</w:t>
      </w:r>
    </w:p>
    <w:p w14:paraId="3CDF34D2" w14:textId="2620188B" w:rsidR="00BE31B6" w:rsidRPr="00771A28" w:rsidRDefault="00BE31B6" w:rsidP="00BE31B6">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2</w:t>
      </w:r>
      <w:r w:rsidRPr="00771A28">
        <w:rPr>
          <w:rFonts w:ascii="Times New Roman" w:hAnsi="Times New Roman"/>
          <w:sz w:val="24"/>
          <w:lang w:eastAsia="zh-CN"/>
        </w:rPr>
        <w:t>）划定施工作业范围和路线，</w:t>
      </w:r>
      <w:r w:rsidR="003F449B" w:rsidRPr="00771A28">
        <w:rPr>
          <w:rFonts w:ascii="Times New Roman" w:hAnsi="Times New Roman"/>
          <w:sz w:val="24"/>
          <w:lang w:eastAsia="zh-CN"/>
        </w:rPr>
        <w:t>不得</w:t>
      </w:r>
      <w:r w:rsidRPr="00771A28">
        <w:rPr>
          <w:rFonts w:ascii="Times New Roman" w:hAnsi="Times New Roman"/>
          <w:sz w:val="24"/>
          <w:lang w:eastAsia="zh-CN"/>
        </w:rPr>
        <w:t>扩大施工作业范围，尽可能减少对土壤和农作物的破坏以及由此引发的水土流失。</w:t>
      </w:r>
    </w:p>
    <w:p w14:paraId="59FA2AAA" w14:textId="77777777" w:rsidR="00BE31B6" w:rsidRPr="00771A28" w:rsidRDefault="00BE31B6" w:rsidP="00BE31B6">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3</w:t>
      </w:r>
      <w:r w:rsidRPr="00771A28">
        <w:rPr>
          <w:rFonts w:ascii="Times New Roman" w:hAnsi="Times New Roman"/>
          <w:sz w:val="24"/>
          <w:lang w:eastAsia="zh-CN"/>
        </w:rPr>
        <w:t>）在施工中破坏植被的地段，施工结束后，必须及时进行植被恢复工作，减轻水土流失。</w:t>
      </w:r>
    </w:p>
    <w:p w14:paraId="6D439572" w14:textId="0AE71FF5" w:rsidR="00BE31B6" w:rsidRPr="00771A28" w:rsidRDefault="00BE31B6" w:rsidP="00BE31B6">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4</w:t>
      </w:r>
      <w:r w:rsidRPr="00771A28">
        <w:rPr>
          <w:rFonts w:ascii="Times New Roman" w:hAnsi="Times New Roman"/>
          <w:sz w:val="24"/>
          <w:lang w:eastAsia="zh-CN"/>
        </w:rPr>
        <w:t>）在井场站场施工，</w:t>
      </w:r>
      <w:r w:rsidR="00E411B0" w:rsidRPr="00771A28">
        <w:rPr>
          <w:rFonts w:ascii="Times New Roman" w:hAnsi="Times New Roman"/>
          <w:sz w:val="24"/>
          <w:lang w:eastAsia="zh-CN"/>
        </w:rPr>
        <w:t>设置一定围挡，</w:t>
      </w:r>
      <w:r w:rsidRPr="00771A28">
        <w:rPr>
          <w:rFonts w:ascii="Times New Roman" w:hAnsi="Times New Roman"/>
          <w:sz w:val="24"/>
          <w:lang w:eastAsia="zh-CN"/>
        </w:rPr>
        <w:t>减少施工过程中水土流失量。</w:t>
      </w:r>
    </w:p>
    <w:p w14:paraId="54C92083" w14:textId="77777777" w:rsidR="008D439B" w:rsidRPr="00771A28" w:rsidRDefault="00BE31B6" w:rsidP="00E411B0">
      <w:pPr>
        <w:spacing w:line="360" w:lineRule="auto"/>
        <w:ind w:firstLineChars="200" w:firstLine="480"/>
        <w:rPr>
          <w:rFonts w:ascii="Times New Roman" w:hAnsi="Times New Roman"/>
          <w:bCs/>
          <w:sz w:val="24"/>
          <w:lang w:eastAsia="zh-CN"/>
        </w:rPr>
      </w:pPr>
      <w:r w:rsidRPr="00771A28">
        <w:rPr>
          <w:rFonts w:ascii="Times New Roman" w:hAnsi="Times New Roman"/>
          <w:sz w:val="24"/>
          <w:lang w:eastAsia="zh-CN"/>
        </w:rPr>
        <w:lastRenderedPageBreak/>
        <w:t>（</w:t>
      </w:r>
      <w:r w:rsidRPr="00771A28">
        <w:rPr>
          <w:rFonts w:ascii="Times New Roman" w:hAnsi="Times New Roman"/>
          <w:sz w:val="24"/>
          <w:lang w:eastAsia="zh-CN"/>
        </w:rPr>
        <w:t>5</w:t>
      </w:r>
      <w:r w:rsidRPr="00771A28">
        <w:rPr>
          <w:rFonts w:ascii="Times New Roman" w:hAnsi="Times New Roman"/>
          <w:sz w:val="24"/>
          <w:lang w:eastAsia="zh-CN"/>
        </w:rPr>
        <w:t>）</w:t>
      </w:r>
      <w:r w:rsidRPr="00771A28">
        <w:rPr>
          <w:rFonts w:ascii="Times New Roman" w:hAnsi="Times New Roman"/>
          <w:bCs/>
          <w:sz w:val="24"/>
          <w:lang w:eastAsia="zh-CN"/>
        </w:rPr>
        <w:t>加强对水土流失的综合治理，严格按照水土保持方案做好水土保持工作。</w:t>
      </w:r>
    </w:p>
    <w:p w14:paraId="42F12339" w14:textId="25C1C52A" w:rsidR="008D439B" w:rsidRPr="00771A28" w:rsidRDefault="00126943" w:rsidP="008D439B">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以上生态保护措施为川</w:t>
      </w:r>
      <w:r w:rsidR="004629A9" w:rsidRPr="00771A28">
        <w:rPr>
          <w:rFonts w:ascii="Times New Roman" w:hAnsi="Times New Roman"/>
          <w:sz w:val="24"/>
          <w:szCs w:val="24"/>
          <w:lang w:eastAsia="zh-CN"/>
        </w:rPr>
        <w:t>东北</w:t>
      </w:r>
      <w:r w:rsidRPr="00771A28">
        <w:rPr>
          <w:rFonts w:ascii="Times New Roman" w:hAnsi="Times New Roman"/>
          <w:sz w:val="24"/>
          <w:szCs w:val="24"/>
          <w:lang w:eastAsia="zh-CN"/>
        </w:rPr>
        <w:t>地区钻采工程常见措施，成熟可靠，能有效降低项目建设对区域生态环境的影响。</w:t>
      </w:r>
    </w:p>
    <w:p w14:paraId="37E10F2F" w14:textId="77777777" w:rsidR="00DC446C" w:rsidRPr="00771A28"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316" w:name="_Toc118981944"/>
      <w:r w:rsidRPr="00771A28">
        <w:rPr>
          <w:rFonts w:ascii="Times New Roman" w:eastAsia="黑体" w:hAnsi="Times New Roman"/>
          <w:b w:val="0"/>
          <w:sz w:val="24"/>
          <w:szCs w:val="24"/>
          <w:lang w:eastAsia="zh-CN"/>
        </w:rPr>
        <w:t>6.1.</w:t>
      </w:r>
      <w:r w:rsidR="00126943" w:rsidRPr="00771A28">
        <w:rPr>
          <w:rFonts w:ascii="Times New Roman" w:eastAsia="黑体" w:hAnsi="Times New Roman"/>
          <w:b w:val="0"/>
          <w:sz w:val="24"/>
          <w:szCs w:val="24"/>
          <w:lang w:eastAsia="zh-CN"/>
        </w:rPr>
        <w:t>2</w:t>
      </w:r>
      <w:r w:rsidR="00C66CCB" w:rsidRPr="00771A28">
        <w:rPr>
          <w:rFonts w:ascii="Times New Roman" w:eastAsia="黑体" w:hAnsi="Times New Roman"/>
          <w:b w:val="0"/>
          <w:sz w:val="24"/>
          <w:szCs w:val="24"/>
          <w:lang w:eastAsia="zh-CN"/>
        </w:rPr>
        <w:t>施工期大气</w:t>
      </w:r>
      <w:r w:rsidRPr="00771A28">
        <w:rPr>
          <w:rFonts w:ascii="Times New Roman" w:eastAsia="黑体" w:hAnsi="Times New Roman"/>
          <w:b w:val="0"/>
          <w:sz w:val="24"/>
          <w:szCs w:val="24"/>
          <w:lang w:eastAsia="zh-CN"/>
        </w:rPr>
        <w:t>污染防治措施及可行性分析</w:t>
      </w:r>
      <w:bookmarkEnd w:id="316"/>
    </w:p>
    <w:p w14:paraId="501050DF" w14:textId="77777777" w:rsidR="00C66CCB" w:rsidRPr="00771A28" w:rsidRDefault="00827500" w:rsidP="003D2EEB">
      <w:pPr>
        <w:adjustRightInd w:val="0"/>
        <w:snapToGrid w:val="0"/>
        <w:spacing w:line="360" w:lineRule="auto"/>
        <w:ind w:firstLineChars="200" w:firstLine="480"/>
        <w:jc w:val="both"/>
        <w:rPr>
          <w:rFonts w:ascii="Times New Roman" w:eastAsia="黑体" w:hAnsi="Times New Roman"/>
          <w:sz w:val="24"/>
          <w:szCs w:val="24"/>
          <w:lang w:eastAsia="zh-CN"/>
        </w:rPr>
      </w:pPr>
      <w:r w:rsidRPr="00771A28">
        <w:rPr>
          <w:rFonts w:ascii="Times New Roman" w:eastAsia="黑体" w:hAnsi="Times New Roman"/>
          <w:sz w:val="24"/>
          <w:szCs w:val="24"/>
          <w:lang w:eastAsia="zh-CN"/>
        </w:rPr>
        <w:t>1</w:t>
      </w:r>
      <w:r w:rsidRPr="00771A28">
        <w:rPr>
          <w:rFonts w:ascii="Times New Roman" w:eastAsia="黑体" w:hAnsi="Times New Roman"/>
          <w:sz w:val="24"/>
          <w:szCs w:val="24"/>
          <w:lang w:eastAsia="zh-CN"/>
        </w:rPr>
        <w:t>、备用柴油发电机废气减缓措施</w:t>
      </w:r>
    </w:p>
    <w:p w14:paraId="1CFB49D7" w14:textId="242CED79" w:rsidR="00C66CCB" w:rsidRPr="00771A28" w:rsidRDefault="003A1C90" w:rsidP="003A1C90">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钻井过程中备用柴油机燃油废气，可以通过采用节能环保型柴油动力系统设备（自带消烟除尘装置），并适当提高排气筒高度（</w:t>
      </w:r>
      <w:r w:rsidRPr="00771A28">
        <w:rPr>
          <w:rFonts w:ascii="Times New Roman" w:hAnsi="Times New Roman"/>
          <w:sz w:val="24"/>
          <w:szCs w:val="24"/>
          <w:lang w:eastAsia="zh-CN"/>
        </w:rPr>
        <w:t>6m</w:t>
      </w:r>
      <w:r w:rsidRPr="00771A28">
        <w:rPr>
          <w:rFonts w:ascii="Times New Roman" w:hAnsi="Times New Roman"/>
          <w:sz w:val="24"/>
          <w:szCs w:val="24"/>
          <w:lang w:eastAsia="zh-CN"/>
        </w:rPr>
        <w:t>以上），减少污染物排放量与大气环境影响，其影响为临时性，将随网电的正常使用和钻井工程的结束而消除，污染减缓措施可行。</w:t>
      </w:r>
    </w:p>
    <w:p w14:paraId="6F4C73E0" w14:textId="2EF593FB" w:rsidR="003A1C90" w:rsidRPr="00771A28" w:rsidRDefault="003A1C90" w:rsidP="003A1C90">
      <w:pPr>
        <w:adjustRightInd w:val="0"/>
        <w:snapToGrid w:val="0"/>
        <w:spacing w:line="360" w:lineRule="auto"/>
        <w:ind w:firstLineChars="200" w:firstLine="480"/>
        <w:jc w:val="both"/>
        <w:rPr>
          <w:rFonts w:ascii="Times New Roman" w:eastAsia="黑体" w:hAnsi="Times New Roman"/>
          <w:sz w:val="24"/>
          <w:szCs w:val="24"/>
          <w:lang w:eastAsia="zh-CN"/>
        </w:rPr>
      </w:pPr>
      <w:r w:rsidRPr="00771A28">
        <w:rPr>
          <w:rFonts w:ascii="Times New Roman" w:eastAsia="黑体" w:hAnsi="Times New Roman"/>
          <w:sz w:val="24"/>
          <w:szCs w:val="24"/>
          <w:lang w:eastAsia="zh-CN"/>
        </w:rPr>
        <w:t>2</w:t>
      </w:r>
      <w:r w:rsidRPr="00771A28">
        <w:rPr>
          <w:rFonts w:ascii="Times New Roman" w:eastAsia="黑体" w:hAnsi="Times New Roman"/>
          <w:sz w:val="24"/>
          <w:szCs w:val="24"/>
          <w:lang w:eastAsia="zh-CN"/>
        </w:rPr>
        <w:t>、</w:t>
      </w:r>
      <w:r w:rsidR="0087682F" w:rsidRPr="00771A28">
        <w:rPr>
          <w:rFonts w:ascii="Times New Roman" w:eastAsia="黑体" w:hAnsi="Times New Roman"/>
          <w:sz w:val="24"/>
          <w:szCs w:val="24"/>
          <w:lang w:eastAsia="zh-CN"/>
        </w:rPr>
        <w:t>无组织挥发性废气</w:t>
      </w:r>
      <w:r w:rsidRPr="00771A28">
        <w:rPr>
          <w:rFonts w:ascii="Times New Roman" w:eastAsia="黑体" w:hAnsi="Times New Roman"/>
          <w:sz w:val="24"/>
          <w:szCs w:val="24"/>
          <w:lang w:eastAsia="zh-CN"/>
        </w:rPr>
        <w:t>减缓措施</w:t>
      </w:r>
    </w:p>
    <w:p w14:paraId="6306501C" w14:textId="053461E3" w:rsidR="00C66CCB" w:rsidRPr="00771A28" w:rsidRDefault="0087682F" w:rsidP="0087682F">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本项目为天然气钻井及试采工程，因此，除燃油机械使用过程中产生的少量无组织挥发性有机物排放外，</w:t>
      </w:r>
      <w:r w:rsidR="00A945D1" w:rsidRPr="00771A28">
        <w:rPr>
          <w:rFonts w:ascii="Times New Roman" w:hAnsi="Times New Roman"/>
          <w:sz w:val="24"/>
          <w:szCs w:val="24"/>
          <w:lang w:eastAsia="zh-CN"/>
        </w:rPr>
        <w:t>还有少量</w:t>
      </w:r>
      <w:r w:rsidRPr="00771A28">
        <w:rPr>
          <w:rFonts w:ascii="Times New Roman" w:hAnsi="Times New Roman"/>
          <w:sz w:val="24"/>
          <w:szCs w:val="24"/>
          <w:lang w:eastAsia="zh-CN"/>
        </w:rPr>
        <w:t>钻井施工过程中无组织排放源。因此，本项目无组织挥发性有机物排放量小，通过自然扩散可有效降低其影响</w:t>
      </w:r>
      <w:r w:rsidR="003A1C90" w:rsidRPr="00771A28">
        <w:rPr>
          <w:rFonts w:ascii="Times New Roman" w:hAnsi="Times New Roman"/>
          <w:sz w:val="24"/>
          <w:szCs w:val="24"/>
          <w:lang w:eastAsia="zh-CN"/>
        </w:rPr>
        <w:t>，污染减缓措施可行。</w:t>
      </w:r>
    </w:p>
    <w:p w14:paraId="043C2635" w14:textId="77777777" w:rsidR="003A1C90" w:rsidRPr="00771A28" w:rsidRDefault="003A1C90" w:rsidP="003A1C90">
      <w:pPr>
        <w:adjustRightInd w:val="0"/>
        <w:snapToGrid w:val="0"/>
        <w:spacing w:line="360" w:lineRule="auto"/>
        <w:ind w:firstLineChars="200" w:firstLine="480"/>
        <w:jc w:val="both"/>
        <w:rPr>
          <w:rFonts w:ascii="Times New Roman" w:eastAsia="黑体" w:hAnsi="Times New Roman"/>
          <w:sz w:val="24"/>
          <w:szCs w:val="24"/>
          <w:lang w:eastAsia="zh-CN"/>
        </w:rPr>
      </w:pPr>
      <w:r w:rsidRPr="00771A28">
        <w:rPr>
          <w:rFonts w:ascii="Times New Roman" w:eastAsia="黑体" w:hAnsi="Times New Roman"/>
          <w:sz w:val="24"/>
          <w:szCs w:val="24"/>
          <w:lang w:eastAsia="zh-CN"/>
        </w:rPr>
        <w:t>3</w:t>
      </w:r>
      <w:r w:rsidRPr="00771A28">
        <w:rPr>
          <w:rFonts w:ascii="Times New Roman" w:eastAsia="黑体" w:hAnsi="Times New Roman"/>
          <w:sz w:val="24"/>
          <w:szCs w:val="24"/>
          <w:lang w:eastAsia="zh-CN"/>
        </w:rPr>
        <w:t>、压裂测试机械、车辆尾气减缓措施</w:t>
      </w:r>
    </w:p>
    <w:p w14:paraId="12925F2D" w14:textId="77777777" w:rsidR="00C66CCB" w:rsidRPr="00771A28" w:rsidRDefault="003A1C90" w:rsidP="003A1C90">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为减缓压裂期间机械、车辆尾气造成的环境空气污染，施工单位应定期对运输车辆进行维护和保养，尽量使用清洁燃料，保证发动机正常运行，使汽车燃料充分燃烧，能有效减少尾气中污染物排放，污染减缓措施可行。</w:t>
      </w:r>
    </w:p>
    <w:p w14:paraId="145A035D" w14:textId="77777777" w:rsidR="003A1C90" w:rsidRPr="00771A28" w:rsidRDefault="003A1C90" w:rsidP="003A1C90">
      <w:pPr>
        <w:adjustRightInd w:val="0"/>
        <w:snapToGrid w:val="0"/>
        <w:spacing w:line="360" w:lineRule="auto"/>
        <w:ind w:firstLineChars="200" w:firstLine="480"/>
        <w:jc w:val="both"/>
        <w:rPr>
          <w:rFonts w:ascii="Times New Roman" w:eastAsia="黑体" w:hAnsi="Times New Roman"/>
          <w:sz w:val="24"/>
          <w:szCs w:val="24"/>
          <w:lang w:eastAsia="zh-CN"/>
        </w:rPr>
      </w:pPr>
      <w:r w:rsidRPr="00771A28">
        <w:rPr>
          <w:rFonts w:ascii="Times New Roman" w:eastAsia="黑体" w:hAnsi="Times New Roman"/>
          <w:sz w:val="24"/>
          <w:szCs w:val="24"/>
          <w:lang w:eastAsia="zh-CN"/>
        </w:rPr>
        <w:t>4</w:t>
      </w:r>
      <w:r w:rsidRPr="00771A28">
        <w:rPr>
          <w:rFonts w:ascii="Times New Roman" w:eastAsia="黑体" w:hAnsi="Times New Roman"/>
          <w:sz w:val="24"/>
          <w:szCs w:val="24"/>
          <w:lang w:eastAsia="zh-CN"/>
        </w:rPr>
        <w:t>、完井测试废气减缓措施</w:t>
      </w:r>
    </w:p>
    <w:p w14:paraId="5C3FBB3C" w14:textId="01460BEE" w:rsidR="00C66CCB" w:rsidRPr="00771A28" w:rsidRDefault="003A1C90" w:rsidP="003A1C90">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本项目测试放喷的天然气经专用放喷管线引至放喷池后点火燃烧，</w:t>
      </w:r>
      <w:r w:rsidR="008D439B" w:rsidRPr="00771A28">
        <w:rPr>
          <w:rFonts w:ascii="Times New Roman" w:hAnsi="Times New Roman"/>
          <w:sz w:val="24"/>
          <w:szCs w:val="24"/>
          <w:lang w:eastAsia="zh-CN"/>
        </w:rPr>
        <w:t>放喷管口高为</w:t>
      </w:r>
      <w:r w:rsidR="008D439B" w:rsidRPr="00771A28">
        <w:rPr>
          <w:rFonts w:ascii="Times New Roman" w:hAnsi="Times New Roman"/>
          <w:sz w:val="24"/>
          <w:szCs w:val="24"/>
          <w:lang w:eastAsia="zh-CN"/>
        </w:rPr>
        <w:t>1m</w:t>
      </w:r>
      <w:r w:rsidR="008D439B" w:rsidRPr="00771A28">
        <w:rPr>
          <w:rFonts w:ascii="Times New Roman" w:hAnsi="Times New Roman"/>
          <w:sz w:val="24"/>
          <w:szCs w:val="24"/>
          <w:lang w:eastAsia="zh-CN"/>
        </w:rPr>
        <w:t>，采用短火焰灼烧器，修建放喷池及挡墙减低辐射影响。正对燃烧筒的墙高</w:t>
      </w:r>
      <w:r w:rsidR="008D439B" w:rsidRPr="00771A28">
        <w:rPr>
          <w:rFonts w:ascii="Times New Roman" w:hAnsi="Times New Roman"/>
          <w:sz w:val="24"/>
          <w:szCs w:val="24"/>
          <w:lang w:eastAsia="zh-CN"/>
        </w:rPr>
        <w:t>5.3m</w:t>
      </w:r>
      <w:r w:rsidR="008D439B" w:rsidRPr="00771A28">
        <w:rPr>
          <w:rFonts w:ascii="Times New Roman" w:hAnsi="Times New Roman"/>
          <w:sz w:val="24"/>
          <w:szCs w:val="24"/>
          <w:lang w:eastAsia="zh-CN"/>
        </w:rPr>
        <w:t>，下部厚</w:t>
      </w:r>
      <w:r w:rsidR="008D439B" w:rsidRPr="00771A28">
        <w:rPr>
          <w:rFonts w:ascii="Times New Roman" w:hAnsi="Times New Roman"/>
          <w:sz w:val="24"/>
          <w:szCs w:val="24"/>
          <w:lang w:eastAsia="zh-CN"/>
        </w:rPr>
        <w:t>0.5m</w:t>
      </w:r>
      <w:r w:rsidR="008D439B" w:rsidRPr="00771A28">
        <w:rPr>
          <w:rFonts w:ascii="Times New Roman" w:hAnsi="Times New Roman"/>
          <w:sz w:val="24"/>
          <w:szCs w:val="24"/>
          <w:lang w:eastAsia="zh-CN"/>
        </w:rPr>
        <w:t>，上部墙厚</w:t>
      </w:r>
      <w:r w:rsidR="008D439B" w:rsidRPr="00771A28">
        <w:rPr>
          <w:rFonts w:ascii="Times New Roman" w:hAnsi="Times New Roman"/>
          <w:sz w:val="24"/>
          <w:szCs w:val="24"/>
          <w:lang w:eastAsia="zh-CN"/>
        </w:rPr>
        <w:t>0.24m</w:t>
      </w:r>
      <w:r w:rsidR="008D439B" w:rsidRPr="00771A28">
        <w:rPr>
          <w:rFonts w:ascii="Times New Roman" w:hAnsi="Times New Roman"/>
          <w:sz w:val="24"/>
          <w:szCs w:val="24"/>
          <w:lang w:eastAsia="zh-CN"/>
        </w:rPr>
        <w:t>，两侧墙高</w:t>
      </w:r>
      <w:r w:rsidR="008D439B" w:rsidRPr="00771A28">
        <w:rPr>
          <w:rFonts w:ascii="Times New Roman" w:hAnsi="Times New Roman"/>
          <w:sz w:val="24"/>
          <w:szCs w:val="24"/>
          <w:lang w:eastAsia="zh-CN"/>
        </w:rPr>
        <w:t>4.3m</w:t>
      </w:r>
      <w:r w:rsidR="008D439B" w:rsidRPr="00771A28">
        <w:rPr>
          <w:rFonts w:ascii="Times New Roman" w:hAnsi="Times New Roman"/>
          <w:sz w:val="24"/>
          <w:szCs w:val="24"/>
          <w:lang w:eastAsia="zh-CN"/>
        </w:rPr>
        <w:t>，厚</w:t>
      </w:r>
      <w:r w:rsidR="008D439B" w:rsidRPr="00771A28">
        <w:rPr>
          <w:rFonts w:ascii="Times New Roman" w:hAnsi="Times New Roman"/>
          <w:sz w:val="24"/>
          <w:szCs w:val="24"/>
          <w:lang w:eastAsia="zh-CN"/>
        </w:rPr>
        <w:t>0.5m</w:t>
      </w:r>
      <w:r w:rsidR="008D439B" w:rsidRPr="00771A28">
        <w:rPr>
          <w:rFonts w:ascii="Times New Roman" w:hAnsi="Times New Roman"/>
          <w:sz w:val="24"/>
          <w:szCs w:val="24"/>
          <w:lang w:eastAsia="zh-CN"/>
        </w:rPr>
        <w:t>；内层均采用耐火砖修建。放喷池地势</w:t>
      </w:r>
      <w:r w:rsidR="0087682F" w:rsidRPr="00771A28">
        <w:rPr>
          <w:rFonts w:ascii="Times New Roman" w:hAnsi="Times New Roman"/>
          <w:sz w:val="24"/>
          <w:szCs w:val="24"/>
          <w:lang w:eastAsia="zh-CN"/>
        </w:rPr>
        <w:t>较为</w:t>
      </w:r>
      <w:r w:rsidR="008D439B" w:rsidRPr="00771A28">
        <w:rPr>
          <w:rFonts w:ascii="Times New Roman" w:hAnsi="Times New Roman"/>
          <w:sz w:val="24"/>
          <w:szCs w:val="24"/>
          <w:lang w:eastAsia="zh-CN"/>
        </w:rPr>
        <w:t>空旷，并清除周边</w:t>
      </w:r>
      <w:r w:rsidR="008D439B" w:rsidRPr="00771A28">
        <w:rPr>
          <w:rFonts w:ascii="Times New Roman" w:hAnsi="Times New Roman"/>
          <w:sz w:val="24"/>
          <w:szCs w:val="24"/>
          <w:lang w:eastAsia="zh-CN"/>
        </w:rPr>
        <w:t>10m</w:t>
      </w:r>
      <w:r w:rsidR="008D439B" w:rsidRPr="00771A28">
        <w:rPr>
          <w:rFonts w:ascii="Times New Roman" w:hAnsi="Times New Roman"/>
          <w:sz w:val="24"/>
          <w:szCs w:val="24"/>
          <w:lang w:eastAsia="zh-CN"/>
        </w:rPr>
        <w:t>范围内的杂草</w:t>
      </w:r>
      <w:r w:rsidR="0087682F" w:rsidRPr="00771A28">
        <w:rPr>
          <w:rFonts w:ascii="Times New Roman" w:hAnsi="Times New Roman"/>
          <w:sz w:val="24"/>
          <w:szCs w:val="24"/>
          <w:lang w:eastAsia="zh-CN"/>
        </w:rPr>
        <w:t>、杂树</w:t>
      </w:r>
      <w:r w:rsidR="008D439B" w:rsidRPr="00771A28">
        <w:rPr>
          <w:rFonts w:ascii="Times New Roman" w:hAnsi="Times New Roman"/>
          <w:sz w:val="24"/>
          <w:szCs w:val="24"/>
          <w:lang w:eastAsia="zh-CN"/>
        </w:rPr>
        <w:t>，放喷池内储存约</w:t>
      </w:r>
      <w:r w:rsidR="008D439B" w:rsidRPr="00771A28">
        <w:rPr>
          <w:rFonts w:ascii="Times New Roman" w:hAnsi="Times New Roman"/>
          <w:sz w:val="24"/>
          <w:szCs w:val="24"/>
          <w:lang w:eastAsia="zh-CN"/>
        </w:rPr>
        <w:t>1.0m</w:t>
      </w:r>
      <w:r w:rsidR="008D439B" w:rsidRPr="00771A28">
        <w:rPr>
          <w:rFonts w:ascii="Times New Roman" w:hAnsi="Times New Roman"/>
          <w:sz w:val="24"/>
          <w:szCs w:val="24"/>
          <w:lang w:eastAsia="zh-CN"/>
        </w:rPr>
        <w:t>深的清水，有利于燃烧废气的扩散和减少热辐射污染。</w:t>
      </w:r>
      <w:r w:rsidRPr="00771A28">
        <w:rPr>
          <w:rFonts w:ascii="Times New Roman" w:hAnsi="Times New Roman"/>
          <w:sz w:val="24"/>
          <w:szCs w:val="24"/>
          <w:lang w:eastAsia="zh-CN"/>
        </w:rPr>
        <w:t>本项目气井为含硫化氢天然气井，其燃烧主要产物为</w:t>
      </w:r>
      <w:r w:rsidRPr="00771A28">
        <w:rPr>
          <w:rFonts w:ascii="Times New Roman" w:hAnsi="Times New Roman"/>
          <w:sz w:val="24"/>
          <w:szCs w:val="24"/>
          <w:lang w:eastAsia="zh-CN"/>
        </w:rPr>
        <w:t>CO</w:t>
      </w:r>
      <w:r w:rsidRPr="00771A28">
        <w:rPr>
          <w:rFonts w:ascii="Times New Roman" w:hAnsi="Times New Roman"/>
          <w:sz w:val="24"/>
          <w:szCs w:val="24"/>
          <w:vertAlign w:val="subscript"/>
          <w:lang w:eastAsia="zh-CN"/>
        </w:rPr>
        <w:t>2</w:t>
      </w:r>
      <w:r w:rsidRPr="00771A28">
        <w:rPr>
          <w:rFonts w:ascii="Times New Roman" w:hAnsi="Times New Roman"/>
          <w:sz w:val="24"/>
          <w:szCs w:val="24"/>
          <w:lang w:eastAsia="zh-CN"/>
        </w:rPr>
        <w:t>、水蒸气、</w:t>
      </w:r>
      <w:r w:rsidRPr="00771A28">
        <w:rPr>
          <w:rFonts w:ascii="Times New Roman" w:hAnsi="Times New Roman"/>
          <w:sz w:val="24"/>
          <w:szCs w:val="24"/>
          <w:lang w:eastAsia="zh-CN"/>
        </w:rPr>
        <w:t>NOx</w:t>
      </w:r>
      <w:r w:rsidRPr="00771A28">
        <w:rPr>
          <w:rFonts w:ascii="Times New Roman" w:hAnsi="Times New Roman"/>
          <w:sz w:val="24"/>
          <w:szCs w:val="24"/>
          <w:lang w:eastAsia="zh-CN"/>
        </w:rPr>
        <w:t>、</w:t>
      </w:r>
      <w:r w:rsidR="0087682F" w:rsidRPr="00771A28">
        <w:rPr>
          <w:rFonts w:ascii="Times New Roman" w:hAnsi="Times New Roman"/>
          <w:sz w:val="24"/>
          <w:szCs w:val="24"/>
          <w:lang w:eastAsia="zh-CN"/>
        </w:rPr>
        <w:t>SO</w:t>
      </w:r>
      <w:r w:rsidR="0087682F" w:rsidRPr="00771A28">
        <w:rPr>
          <w:rFonts w:ascii="Times New Roman" w:hAnsi="Times New Roman"/>
          <w:sz w:val="24"/>
          <w:szCs w:val="24"/>
          <w:vertAlign w:val="subscript"/>
          <w:lang w:eastAsia="zh-CN"/>
        </w:rPr>
        <w:t>2</w:t>
      </w:r>
      <w:r w:rsidR="0087682F" w:rsidRPr="00771A28">
        <w:rPr>
          <w:rFonts w:ascii="Times New Roman" w:hAnsi="Times New Roman"/>
          <w:sz w:val="24"/>
          <w:szCs w:val="24"/>
          <w:lang w:eastAsia="zh-CN"/>
        </w:rPr>
        <w:t>、</w:t>
      </w:r>
      <w:r w:rsidRPr="00771A28">
        <w:rPr>
          <w:rFonts w:ascii="Times New Roman" w:hAnsi="Times New Roman"/>
          <w:sz w:val="24"/>
          <w:szCs w:val="24"/>
          <w:lang w:eastAsia="zh-CN"/>
        </w:rPr>
        <w:t>颗粒物等。针对测试放喷废气主要采用地面灼烧处理，同时应对测试放喷时周边居民进行临时疏散。除了必要的放喷测试放空外，建议建设单位采取先建内部集输管网的方式及时将井下天然气接管外输，减少天然气放空量。该措施满</w:t>
      </w:r>
      <w:r w:rsidRPr="00771A28">
        <w:rPr>
          <w:rFonts w:ascii="Times New Roman" w:hAnsi="Times New Roman"/>
          <w:sz w:val="24"/>
          <w:szCs w:val="24"/>
          <w:lang w:eastAsia="zh-CN"/>
        </w:rPr>
        <w:lastRenderedPageBreak/>
        <w:t>足《陆上石油天然气开采工业大气污染物排放标准》（</w:t>
      </w:r>
      <w:r w:rsidRPr="00771A28">
        <w:rPr>
          <w:rFonts w:ascii="Times New Roman" w:hAnsi="Times New Roman"/>
          <w:sz w:val="24"/>
          <w:szCs w:val="24"/>
          <w:lang w:eastAsia="zh-CN"/>
        </w:rPr>
        <w:t>GB39728—2020</w:t>
      </w:r>
      <w:r w:rsidRPr="00771A28">
        <w:rPr>
          <w:rFonts w:ascii="Times New Roman" w:hAnsi="Times New Roman"/>
          <w:sz w:val="24"/>
          <w:szCs w:val="24"/>
          <w:lang w:eastAsia="zh-CN"/>
        </w:rPr>
        <w:t>）相关要求</w:t>
      </w:r>
      <w:r w:rsidR="008D439B" w:rsidRPr="00771A28">
        <w:rPr>
          <w:rFonts w:ascii="Times New Roman" w:hAnsi="Times New Roman"/>
          <w:sz w:val="24"/>
          <w:szCs w:val="24"/>
          <w:lang w:eastAsia="zh-CN"/>
        </w:rPr>
        <w:t>，措施有效可行。</w:t>
      </w:r>
    </w:p>
    <w:p w14:paraId="13FECC55" w14:textId="22892DB0" w:rsidR="00BD036A" w:rsidRPr="00771A28" w:rsidRDefault="00BD036A" w:rsidP="00BD036A">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综上所述，本项目施工期各类废气处置措施在川</w:t>
      </w:r>
      <w:r w:rsidR="0087682F" w:rsidRPr="00771A28">
        <w:rPr>
          <w:rFonts w:ascii="Times New Roman" w:hAnsi="Times New Roman"/>
          <w:sz w:val="24"/>
          <w:szCs w:val="24"/>
          <w:lang w:eastAsia="zh-CN"/>
        </w:rPr>
        <w:t>东北</w:t>
      </w:r>
      <w:r w:rsidRPr="00771A28">
        <w:rPr>
          <w:rFonts w:ascii="Times New Roman" w:hAnsi="Times New Roman"/>
          <w:sz w:val="24"/>
          <w:szCs w:val="24"/>
          <w:lang w:eastAsia="zh-CN"/>
        </w:rPr>
        <w:t>地区钻采工程中已实施多年，具有较好的借鉴经验。根据本</w:t>
      </w:r>
      <w:r w:rsidR="005E600F" w:rsidRPr="00771A28">
        <w:rPr>
          <w:rFonts w:ascii="Times New Roman" w:hAnsi="Times New Roman"/>
          <w:sz w:val="24"/>
          <w:szCs w:val="24"/>
          <w:lang w:eastAsia="zh-CN"/>
        </w:rPr>
        <w:t>井场</w:t>
      </w:r>
      <w:r w:rsidRPr="00771A28">
        <w:rPr>
          <w:rFonts w:ascii="Times New Roman" w:hAnsi="Times New Roman"/>
          <w:sz w:val="24"/>
          <w:szCs w:val="24"/>
          <w:lang w:eastAsia="zh-CN"/>
        </w:rPr>
        <w:t>已经完</w:t>
      </w:r>
      <w:r w:rsidR="005E600F" w:rsidRPr="00771A28">
        <w:rPr>
          <w:rFonts w:ascii="Times New Roman" w:hAnsi="Times New Roman"/>
          <w:sz w:val="24"/>
          <w:szCs w:val="24"/>
          <w:lang w:eastAsia="zh-CN"/>
        </w:rPr>
        <w:t>钻的原</w:t>
      </w:r>
      <w:r w:rsidR="00FA2743" w:rsidRPr="00771A28">
        <w:rPr>
          <w:rFonts w:ascii="Times New Roman" w:hAnsi="Times New Roman"/>
          <w:sz w:val="24"/>
          <w:szCs w:val="24"/>
          <w:lang w:eastAsia="zh-CN"/>
        </w:rPr>
        <w:t>普光</w:t>
      </w:r>
      <w:r w:rsidR="00FA2743" w:rsidRPr="00771A28">
        <w:rPr>
          <w:rFonts w:ascii="Times New Roman" w:hAnsi="Times New Roman"/>
          <w:sz w:val="24"/>
          <w:szCs w:val="24"/>
          <w:lang w:eastAsia="zh-CN"/>
        </w:rPr>
        <w:t>103</w:t>
      </w:r>
      <w:r w:rsidR="00FA2743" w:rsidRPr="00771A28">
        <w:rPr>
          <w:rFonts w:ascii="Times New Roman" w:hAnsi="Times New Roman"/>
          <w:sz w:val="24"/>
          <w:szCs w:val="24"/>
          <w:lang w:eastAsia="zh-CN"/>
        </w:rPr>
        <w:t>集气站</w:t>
      </w:r>
      <w:r w:rsidRPr="00771A28">
        <w:rPr>
          <w:rFonts w:ascii="Times New Roman" w:hAnsi="Times New Roman"/>
          <w:sz w:val="24"/>
          <w:szCs w:val="24"/>
          <w:lang w:eastAsia="zh-CN"/>
        </w:rPr>
        <w:t>和其他中石化</w:t>
      </w:r>
      <w:r w:rsidR="004750E4" w:rsidRPr="00771A28">
        <w:rPr>
          <w:rFonts w:ascii="Times New Roman" w:hAnsi="Times New Roman"/>
          <w:sz w:val="24"/>
          <w:szCs w:val="24"/>
          <w:lang w:eastAsia="zh-CN"/>
        </w:rPr>
        <w:t>川</w:t>
      </w:r>
      <w:r w:rsidR="00C255D4" w:rsidRPr="00771A28">
        <w:rPr>
          <w:rFonts w:ascii="Times New Roman" w:hAnsi="Times New Roman"/>
          <w:sz w:val="24"/>
          <w:szCs w:val="24"/>
          <w:lang w:eastAsia="zh-CN"/>
        </w:rPr>
        <w:t>东北</w:t>
      </w:r>
      <w:r w:rsidRPr="00771A28">
        <w:rPr>
          <w:rFonts w:ascii="Times New Roman" w:hAnsi="Times New Roman"/>
          <w:sz w:val="24"/>
          <w:szCs w:val="24"/>
          <w:lang w:eastAsia="zh-CN"/>
        </w:rPr>
        <w:t>地区钻采工程采用相同废气处理措施，到目前为止，</w:t>
      </w:r>
      <w:r w:rsidR="00C255D4" w:rsidRPr="00771A28">
        <w:rPr>
          <w:rFonts w:ascii="Times New Roman" w:hAnsi="Times New Roman"/>
          <w:sz w:val="24"/>
          <w:szCs w:val="24"/>
          <w:lang w:eastAsia="zh-CN"/>
        </w:rPr>
        <w:t>中原油田普光分公司</w:t>
      </w:r>
      <w:r w:rsidRPr="00771A28">
        <w:rPr>
          <w:rFonts w:ascii="Times New Roman" w:hAnsi="Times New Roman"/>
          <w:sz w:val="24"/>
          <w:szCs w:val="24"/>
          <w:lang w:eastAsia="zh-CN"/>
        </w:rPr>
        <w:t>未收到废气污染的环保投诉。因此，本项目施工期废气治理措施从经济和环保角度分析是合理、可行的。</w:t>
      </w:r>
    </w:p>
    <w:p w14:paraId="30F1A30F" w14:textId="77777777" w:rsidR="008D439B" w:rsidRPr="00771A28" w:rsidRDefault="008D439B" w:rsidP="008D439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317" w:name="_Toc118981945"/>
      <w:r w:rsidRPr="00771A28">
        <w:rPr>
          <w:rFonts w:ascii="Times New Roman" w:eastAsia="黑体" w:hAnsi="Times New Roman"/>
          <w:b w:val="0"/>
          <w:sz w:val="24"/>
          <w:szCs w:val="24"/>
          <w:lang w:eastAsia="zh-CN"/>
        </w:rPr>
        <w:t>6.1.</w:t>
      </w:r>
      <w:r w:rsidR="00126943" w:rsidRPr="00771A28">
        <w:rPr>
          <w:rFonts w:ascii="Times New Roman" w:eastAsia="黑体" w:hAnsi="Times New Roman"/>
          <w:b w:val="0"/>
          <w:sz w:val="24"/>
          <w:szCs w:val="24"/>
          <w:lang w:eastAsia="zh-CN"/>
        </w:rPr>
        <w:t>3</w:t>
      </w:r>
      <w:r w:rsidRPr="00771A28">
        <w:rPr>
          <w:rFonts w:ascii="Times New Roman" w:eastAsia="黑体" w:hAnsi="Times New Roman"/>
          <w:b w:val="0"/>
          <w:sz w:val="24"/>
          <w:szCs w:val="24"/>
          <w:lang w:eastAsia="zh-CN"/>
        </w:rPr>
        <w:t>施工期废水污染防治措施及可行性分析</w:t>
      </w:r>
      <w:bookmarkEnd w:id="317"/>
    </w:p>
    <w:p w14:paraId="4109498C" w14:textId="77777777" w:rsidR="008D439B" w:rsidRPr="00771A28" w:rsidRDefault="008D439B" w:rsidP="008D439B">
      <w:pPr>
        <w:adjustRightInd w:val="0"/>
        <w:snapToGrid w:val="0"/>
        <w:spacing w:line="360" w:lineRule="auto"/>
        <w:ind w:firstLineChars="200" w:firstLine="480"/>
        <w:jc w:val="both"/>
        <w:rPr>
          <w:rFonts w:ascii="Times New Roman" w:eastAsia="黑体" w:hAnsi="Times New Roman"/>
          <w:sz w:val="24"/>
          <w:szCs w:val="24"/>
          <w:lang w:eastAsia="zh-CN"/>
        </w:rPr>
      </w:pPr>
      <w:r w:rsidRPr="00771A28">
        <w:rPr>
          <w:rFonts w:ascii="Times New Roman" w:eastAsia="黑体" w:hAnsi="Times New Roman"/>
          <w:sz w:val="24"/>
          <w:szCs w:val="24"/>
          <w:lang w:eastAsia="zh-CN"/>
        </w:rPr>
        <w:t>1</w:t>
      </w:r>
      <w:r w:rsidRPr="00771A28">
        <w:rPr>
          <w:rFonts w:ascii="Times New Roman" w:eastAsia="黑体" w:hAnsi="Times New Roman"/>
          <w:sz w:val="24"/>
          <w:szCs w:val="24"/>
          <w:lang w:eastAsia="zh-CN"/>
        </w:rPr>
        <w:t>、</w:t>
      </w:r>
      <w:r w:rsidR="00126943" w:rsidRPr="00771A28">
        <w:rPr>
          <w:rFonts w:ascii="Times New Roman" w:eastAsia="黑体" w:hAnsi="Times New Roman"/>
          <w:sz w:val="24"/>
          <w:szCs w:val="24"/>
          <w:lang w:eastAsia="zh-CN"/>
        </w:rPr>
        <w:t>治理</w:t>
      </w:r>
      <w:r w:rsidRPr="00771A28">
        <w:rPr>
          <w:rFonts w:ascii="Times New Roman" w:eastAsia="黑体" w:hAnsi="Times New Roman"/>
          <w:sz w:val="24"/>
          <w:szCs w:val="24"/>
          <w:lang w:eastAsia="zh-CN"/>
        </w:rPr>
        <w:t>措施</w:t>
      </w:r>
    </w:p>
    <w:p w14:paraId="1C574432" w14:textId="5138CD17" w:rsidR="00D543CD" w:rsidRPr="00771A28" w:rsidRDefault="00D543CD" w:rsidP="008D439B">
      <w:pPr>
        <w:adjustRightInd w:val="0"/>
        <w:snapToGrid w:val="0"/>
        <w:spacing w:line="360" w:lineRule="auto"/>
        <w:ind w:firstLineChars="200" w:firstLine="482"/>
        <w:jc w:val="both"/>
        <w:rPr>
          <w:rFonts w:ascii="Times New Roman" w:hAnsi="Times New Roman"/>
          <w:b/>
          <w:bCs/>
          <w:sz w:val="24"/>
          <w:szCs w:val="24"/>
          <w:lang w:eastAsia="zh-CN"/>
        </w:rPr>
      </w:pPr>
      <w:r w:rsidRPr="00771A28">
        <w:rPr>
          <w:rFonts w:ascii="Times New Roman" w:hAnsi="Times New Roman"/>
          <w:b/>
          <w:bCs/>
          <w:sz w:val="24"/>
          <w:szCs w:val="24"/>
          <w:lang w:eastAsia="zh-CN"/>
        </w:rPr>
        <w:t>（</w:t>
      </w:r>
      <w:r w:rsidRPr="00771A28">
        <w:rPr>
          <w:rFonts w:ascii="Times New Roman" w:hAnsi="Times New Roman"/>
          <w:b/>
          <w:bCs/>
          <w:sz w:val="24"/>
          <w:szCs w:val="24"/>
          <w:lang w:eastAsia="zh-CN"/>
        </w:rPr>
        <w:t>1</w:t>
      </w:r>
      <w:r w:rsidRPr="00771A28">
        <w:rPr>
          <w:rFonts w:ascii="Times New Roman" w:hAnsi="Times New Roman"/>
          <w:b/>
          <w:bCs/>
          <w:sz w:val="24"/>
          <w:szCs w:val="24"/>
          <w:lang w:eastAsia="zh-CN"/>
        </w:rPr>
        <w:t>）钻井废水、洗井废水</w:t>
      </w:r>
    </w:p>
    <w:p w14:paraId="5ADFFED0" w14:textId="01B5D05C" w:rsidR="00D543CD" w:rsidRPr="00771A28" w:rsidRDefault="00D543CD" w:rsidP="008D439B">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钻井泥浆大多数回用于项目本身，先经固控设备固液分离后，合格泥浆直接进入泥浆循环罐回用，不合格泥浆和设备冲洗废水、洗井废水等经泥浆不落地处理后的钻井废水约</w:t>
      </w:r>
      <w:r w:rsidRPr="00771A28">
        <w:rPr>
          <w:rFonts w:ascii="Times New Roman" w:hAnsi="Times New Roman"/>
          <w:sz w:val="24"/>
          <w:szCs w:val="24"/>
          <w:lang w:eastAsia="zh-CN"/>
        </w:rPr>
        <w:t>90%</w:t>
      </w:r>
      <w:r w:rsidRPr="00771A28">
        <w:rPr>
          <w:rFonts w:ascii="Times New Roman" w:hAnsi="Times New Roman"/>
          <w:sz w:val="24"/>
          <w:szCs w:val="24"/>
          <w:lang w:eastAsia="zh-CN"/>
        </w:rPr>
        <w:t>回用于钻井过程，约</w:t>
      </w:r>
      <w:r w:rsidRPr="00771A28">
        <w:rPr>
          <w:rFonts w:ascii="Times New Roman" w:hAnsi="Times New Roman"/>
          <w:sz w:val="24"/>
          <w:szCs w:val="24"/>
          <w:lang w:eastAsia="zh-CN"/>
        </w:rPr>
        <w:t>10%</w:t>
      </w:r>
      <w:r w:rsidRPr="00771A28">
        <w:rPr>
          <w:rFonts w:ascii="Times New Roman" w:hAnsi="Times New Roman"/>
          <w:sz w:val="24"/>
          <w:szCs w:val="24"/>
          <w:lang w:eastAsia="zh-CN"/>
        </w:rPr>
        <w:t>暂存于泥浆不落地装置</w:t>
      </w:r>
      <w:r w:rsidR="0077729A" w:rsidRPr="00771A28">
        <w:rPr>
          <w:rFonts w:ascii="Times New Roman" w:hAnsi="Times New Roman"/>
          <w:sz w:val="24"/>
          <w:szCs w:val="24"/>
          <w:lang w:eastAsia="zh-CN"/>
        </w:rPr>
        <w:t>内</w:t>
      </w:r>
      <w:r w:rsidRPr="00771A28">
        <w:rPr>
          <w:rFonts w:ascii="Times New Roman" w:hAnsi="Times New Roman"/>
          <w:sz w:val="24"/>
          <w:szCs w:val="24"/>
          <w:lang w:eastAsia="zh-CN"/>
        </w:rPr>
        <w:t>，定期用密闭罐车</w:t>
      </w:r>
      <w:r w:rsidR="00CB1CAD" w:rsidRPr="00771A28">
        <w:rPr>
          <w:rFonts w:ascii="Times New Roman" w:hAnsi="Times New Roman"/>
          <w:sz w:val="24"/>
          <w:szCs w:val="24"/>
          <w:lang w:eastAsia="zh-CN"/>
        </w:rPr>
        <w:t>拉运至</w:t>
      </w:r>
      <w:r w:rsidR="005D5A22" w:rsidRPr="00771A28">
        <w:rPr>
          <w:rFonts w:ascii="Times New Roman" w:hAnsi="Times New Roman"/>
          <w:sz w:val="24"/>
          <w:szCs w:val="24"/>
          <w:lang w:eastAsia="zh-CN"/>
        </w:rPr>
        <w:t>赵家坝污水处理站达标后管输至普光</w:t>
      </w:r>
      <w:r w:rsidR="005D5A22" w:rsidRPr="00771A28">
        <w:rPr>
          <w:rFonts w:ascii="Times New Roman" w:hAnsi="Times New Roman"/>
          <w:sz w:val="24"/>
          <w:szCs w:val="24"/>
          <w:lang w:eastAsia="zh-CN"/>
        </w:rPr>
        <w:t>11</w:t>
      </w:r>
      <w:r w:rsidR="005D5A22" w:rsidRPr="00771A28">
        <w:rPr>
          <w:rFonts w:ascii="Times New Roman" w:hAnsi="Times New Roman"/>
          <w:sz w:val="24"/>
          <w:szCs w:val="24"/>
          <w:lang w:eastAsia="zh-CN"/>
        </w:rPr>
        <w:t>井回注站回注</w:t>
      </w:r>
      <w:r w:rsidR="00CB1CAD" w:rsidRPr="00771A28">
        <w:rPr>
          <w:rFonts w:ascii="Times New Roman" w:hAnsi="Times New Roman"/>
          <w:sz w:val="24"/>
          <w:szCs w:val="24"/>
          <w:lang w:eastAsia="zh-CN"/>
        </w:rPr>
        <w:t>，不外排</w:t>
      </w:r>
      <w:r w:rsidRPr="00771A28">
        <w:rPr>
          <w:rFonts w:ascii="Times New Roman" w:hAnsi="Times New Roman"/>
          <w:sz w:val="24"/>
          <w:szCs w:val="24"/>
          <w:lang w:eastAsia="zh-CN"/>
        </w:rPr>
        <w:t>；固体为钻井固废用密闭罐车</w:t>
      </w:r>
      <w:r w:rsidR="000408D0" w:rsidRPr="00771A28">
        <w:rPr>
          <w:rFonts w:ascii="Times New Roman" w:hAnsi="Times New Roman"/>
          <w:sz w:val="24"/>
          <w:szCs w:val="24"/>
          <w:lang w:eastAsia="zh-CN"/>
        </w:rPr>
        <w:t>及时转运至达州地区环保手续齐全、环保设施稳定运行固废烧结厂进行烧结后综合利用</w:t>
      </w:r>
      <w:r w:rsidRPr="00771A28">
        <w:rPr>
          <w:rFonts w:ascii="Times New Roman" w:hAnsi="Times New Roman"/>
          <w:sz w:val="24"/>
          <w:szCs w:val="24"/>
          <w:lang w:eastAsia="zh-CN"/>
        </w:rPr>
        <w:t>。</w:t>
      </w:r>
      <w:r w:rsidRPr="00771A28">
        <w:rPr>
          <w:rFonts w:ascii="Times New Roman" w:hAnsi="Times New Roman"/>
          <w:sz w:val="24"/>
          <w:lang w:eastAsia="zh-CN"/>
        </w:rPr>
        <w:t>项目钻井期间钻井废水、洗井废水回收及处置措施工艺流程如下</w:t>
      </w:r>
      <w:r w:rsidR="00A56406" w:rsidRPr="00771A28">
        <w:rPr>
          <w:rFonts w:ascii="Times New Roman" w:hAnsi="Times New Roman"/>
          <w:sz w:val="24"/>
          <w:lang w:eastAsia="zh-CN"/>
        </w:rPr>
        <w:t>。</w:t>
      </w:r>
      <w:bookmarkStart w:id="318" w:name="_Hlk107247128"/>
    </w:p>
    <w:p w14:paraId="5E3F6ACC" w14:textId="02B2332F" w:rsidR="00D543CD" w:rsidRPr="00771A28" w:rsidRDefault="000F6507" w:rsidP="00D543CD">
      <w:pPr>
        <w:adjustRightInd w:val="0"/>
        <w:snapToGrid w:val="0"/>
        <w:spacing w:line="360" w:lineRule="auto"/>
        <w:jc w:val="center"/>
        <w:rPr>
          <w:rFonts w:ascii="Times New Roman" w:hAnsi="Times New Roman"/>
          <w:b/>
          <w:sz w:val="24"/>
        </w:rPr>
      </w:pPr>
      <w:r w:rsidRPr="00771A28">
        <w:rPr>
          <w:rFonts w:ascii="Times New Roman" w:hAnsi="Times New Roman"/>
          <w:noProof/>
        </w:rPr>
        <mc:AlternateContent>
          <mc:Choice Requires="wps">
            <w:drawing>
              <wp:anchor distT="0" distB="0" distL="114300" distR="114300" simplePos="0" relativeHeight="251956224" behindDoc="0" locked="0" layoutInCell="1" allowOverlap="1" wp14:anchorId="34099569" wp14:editId="555018AD">
                <wp:simplePos x="0" y="0"/>
                <wp:positionH relativeFrom="column">
                  <wp:posOffset>4034017</wp:posOffset>
                </wp:positionH>
                <wp:positionV relativeFrom="paragraph">
                  <wp:posOffset>618981</wp:posOffset>
                </wp:positionV>
                <wp:extent cx="506095" cy="376899"/>
                <wp:effectExtent l="0" t="0" r="27305" b="23495"/>
                <wp:wrapNone/>
                <wp:docPr id="1841" name="文本框 1841"/>
                <wp:cNvGraphicFramePr/>
                <a:graphic xmlns:a="http://schemas.openxmlformats.org/drawingml/2006/main">
                  <a:graphicData uri="http://schemas.microsoft.com/office/word/2010/wordprocessingShape">
                    <wps:wsp>
                      <wps:cNvSpPr txBox="1"/>
                      <wps:spPr bwMode="auto">
                        <a:xfrm>
                          <a:off x="0" y="0"/>
                          <a:ext cx="506095" cy="376899"/>
                        </a:xfrm>
                        <a:prstGeom prst="rect">
                          <a:avLst/>
                        </a:prstGeom>
                        <a:solidFill>
                          <a:srgbClr val="FFFFFF"/>
                        </a:solidFill>
                        <a:ln w="9525">
                          <a:solidFill>
                            <a:schemeClr val="bg1"/>
                          </a:solidFill>
                          <a:miter lim="800000"/>
                          <a:headEnd/>
                          <a:tailEnd/>
                        </a:ln>
                      </wps:spPr>
                      <wps:txbx>
                        <w:txbxContent>
                          <w:p w14:paraId="5E6C8527" w14:textId="088C043A" w:rsidR="00A56406" w:rsidRPr="00A56406" w:rsidRDefault="000F6507" w:rsidP="00A56406">
                            <w:pPr>
                              <w:rPr>
                                <w:sz w:val="15"/>
                                <w:szCs w:val="15"/>
                                <w:lang w:eastAsia="zh-CN"/>
                              </w:rPr>
                            </w:pPr>
                            <w:r w:rsidRPr="000F6507">
                              <w:rPr>
                                <w:rFonts w:hint="eastAsia"/>
                                <w:sz w:val="15"/>
                                <w:szCs w:val="15"/>
                                <w:lang w:eastAsia="zh-CN"/>
                              </w:rPr>
                              <w:t>赵家坝污水处理站</w:t>
                            </w:r>
                          </w:p>
                        </w:txbxContent>
                      </wps:txbx>
                      <wps:bodyPr rot="0" spcFirstLastPara="0" vertOverflow="overflow" horzOverflow="overflow" vert="horz" wrap="square" lIns="0" tIns="45720" rIns="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99569" id="文本框 1841" o:spid="_x0000_s1077" type="#_x0000_t202" style="position:absolute;left:0;text-align:left;margin-left:317.65pt;margin-top:48.75pt;width:39.85pt;height:29.7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" strokecolor="white [3212]">
                <v:textbox inset="0,,0">
                  <w:txbxContent>
                    <w:p w14:paraId="5E6C8527" w14:textId="088C043A" w:rsidR="00A56406" w:rsidRPr="00A56406" w:rsidRDefault="000F6507" w:rsidP="00A56406">
                      <w:pPr>
                        <w:rPr>
                          <w:sz w:val="15"/>
                          <w:szCs w:val="15"/>
                          <w:lang w:eastAsia="zh-CN"/>
                        </w:rPr>
                      </w:pPr>
                      <w:r w:rsidRPr="000F6507">
                        <w:rPr>
                          <w:rFonts w:hint="eastAsia"/>
                          <w:sz w:val="15"/>
                          <w:szCs w:val="15"/>
                          <w:lang w:eastAsia="zh-CN"/>
                        </w:rPr>
                        <w:t>赵家坝污水处理站</w:t>
                      </w:r>
                    </w:p>
                  </w:txbxContent>
                </v:textbox>
              </v:shape>
            </w:pict>
          </mc:Fallback>
        </mc:AlternateContent>
      </w:r>
      <w:r w:rsidRPr="00771A28">
        <w:rPr>
          <w:rFonts w:ascii="Times New Roman" w:hAnsi="Times New Roman"/>
          <w:noProof/>
        </w:rPr>
        <mc:AlternateContent>
          <mc:Choice Requires="wps">
            <w:drawing>
              <wp:anchor distT="0" distB="0" distL="114300" distR="114300" simplePos="0" relativeHeight="251962368" behindDoc="0" locked="0" layoutInCell="1" allowOverlap="1" wp14:anchorId="319F72E3" wp14:editId="64C91D8D">
                <wp:simplePos x="0" y="0"/>
                <wp:positionH relativeFrom="margin">
                  <wp:align>right</wp:align>
                </wp:positionH>
                <wp:positionV relativeFrom="paragraph">
                  <wp:posOffset>667108</wp:posOffset>
                </wp:positionV>
                <wp:extent cx="440012" cy="343759"/>
                <wp:effectExtent l="0" t="0" r="17780" b="18415"/>
                <wp:wrapNone/>
                <wp:docPr id="76" name="文本框 76"/>
                <wp:cNvGraphicFramePr/>
                <a:graphic xmlns:a="http://schemas.openxmlformats.org/drawingml/2006/main">
                  <a:graphicData uri="http://schemas.microsoft.com/office/word/2010/wordprocessingShape">
                    <wps:wsp>
                      <wps:cNvSpPr txBox="1"/>
                      <wps:spPr bwMode="auto">
                        <a:xfrm>
                          <a:off x="0" y="0"/>
                          <a:ext cx="440012" cy="343759"/>
                        </a:xfrm>
                        <a:prstGeom prst="rect">
                          <a:avLst/>
                        </a:prstGeom>
                        <a:solidFill>
                          <a:srgbClr val="FFFFFF"/>
                        </a:solidFill>
                        <a:ln w="9525">
                          <a:solidFill>
                            <a:schemeClr val="bg1"/>
                          </a:solidFill>
                          <a:miter lim="800000"/>
                          <a:headEnd/>
                          <a:tailEnd/>
                        </a:ln>
                      </wps:spPr>
                      <wps:txbx>
                        <w:txbxContent>
                          <w:p w14:paraId="049FF855" w14:textId="5CBF4EC6" w:rsidR="0077729A" w:rsidRPr="00A56406" w:rsidRDefault="000F6507" w:rsidP="0077729A">
                            <w:pPr>
                              <w:rPr>
                                <w:sz w:val="15"/>
                                <w:szCs w:val="15"/>
                                <w:lang w:eastAsia="zh-CN"/>
                              </w:rPr>
                            </w:pPr>
                            <w:r>
                              <w:rPr>
                                <w:rFonts w:hint="eastAsia"/>
                                <w:sz w:val="15"/>
                                <w:szCs w:val="15"/>
                                <w:lang w:eastAsia="zh-CN"/>
                              </w:rPr>
                              <w:t>普光</w:t>
                            </w:r>
                            <w:r>
                              <w:rPr>
                                <w:rFonts w:hint="eastAsia"/>
                                <w:sz w:val="15"/>
                                <w:szCs w:val="15"/>
                                <w:lang w:eastAsia="zh-CN"/>
                              </w:rPr>
                              <w:t>1</w:t>
                            </w:r>
                            <w:r>
                              <w:rPr>
                                <w:sz w:val="15"/>
                                <w:szCs w:val="15"/>
                                <w:lang w:eastAsia="zh-CN"/>
                              </w:rPr>
                              <w:t>1</w:t>
                            </w:r>
                            <w:r w:rsidR="0077729A">
                              <w:rPr>
                                <w:rFonts w:hint="eastAsia"/>
                                <w:sz w:val="15"/>
                                <w:szCs w:val="15"/>
                                <w:lang w:eastAsia="zh-CN"/>
                              </w:rPr>
                              <w:t>井回注</w:t>
                            </w:r>
                          </w:p>
                        </w:txbxContent>
                      </wps:txbx>
                      <wps:bodyPr rot="0" spcFirstLastPara="0" vertOverflow="overflow" horzOverflow="overflow" vert="horz" wrap="square" lIns="0" tIns="45720" rIns="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F72E3" id="文本框 76" o:spid="_x0000_s1078" type="#_x0000_t202" style="position:absolute;left:0;text-align:left;margin-left:-16.55pt;margin-top:52.55pt;width:34.65pt;height:27.05pt;z-index:251962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" strokecolor="white [3212]">
                <v:textbox inset="0,,0">
                  <w:txbxContent>
                    <w:p w14:paraId="049FF855" w14:textId="5CBF4EC6" w:rsidR="0077729A" w:rsidRPr="00A56406" w:rsidRDefault="000F6507" w:rsidP="0077729A">
                      <w:pPr>
                        <w:rPr>
                          <w:sz w:val="15"/>
                          <w:szCs w:val="15"/>
                          <w:lang w:eastAsia="zh-CN"/>
                        </w:rPr>
                      </w:pPr>
                      <w:r>
                        <w:rPr>
                          <w:rFonts w:hint="eastAsia"/>
                          <w:sz w:val="15"/>
                          <w:szCs w:val="15"/>
                          <w:lang w:eastAsia="zh-CN"/>
                        </w:rPr>
                        <w:t>普光</w:t>
                      </w:r>
                      <w:r>
                        <w:rPr>
                          <w:rFonts w:hint="eastAsia"/>
                          <w:sz w:val="15"/>
                          <w:szCs w:val="15"/>
                          <w:lang w:eastAsia="zh-CN"/>
                        </w:rPr>
                        <w:t>1</w:t>
                      </w:r>
                      <w:r>
                        <w:rPr>
                          <w:sz w:val="15"/>
                          <w:szCs w:val="15"/>
                          <w:lang w:eastAsia="zh-CN"/>
                        </w:rPr>
                        <w:t>1</w:t>
                      </w:r>
                      <w:r w:rsidR="0077729A">
                        <w:rPr>
                          <w:rFonts w:hint="eastAsia"/>
                          <w:sz w:val="15"/>
                          <w:szCs w:val="15"/>
                          <w:lang w:eastAsia="zh-CN"/>
                        </w:rPr>
                        <w:t>井回注</w:t>
                      </w:r>
                    </w:p>
                  </w:txbxContent>
                </v:textbox>
                <w10:wrap anchorx="margin"/>
              </v:shape>
            </w:pict>
          </mc:Fallback>
        </mc:AlternateContent>
      </w:r>
      <w:r w:rsidR="00410014" w:rsidRPr="00771A28">
        <w:rPr>
          <w:rFonts w:ascii="Times New Roman" w:hAnsi="Times New Roman"/>
          <w:noProof/>
        </w:rPr>
        <mc:AlternateContent>
          <mc:Choice Requires="wps">
            <w:drawing>
              <wp:anchor distT="0" distB="0" distL="114300" distR="114300" simplePos="0" relativeHeight="251953152" behindDoc="0" locked="0" layoutInCell="1" allowOverlap="1" wp14:anchorId="0F0DBBD8" wp14:editId="09ADDAA6">
                <wp:simplePos x="0" y="0"/>
                <wp:positionH relativeFrom="column">
                  <wp:posOffset>3394710</wp:posOffset>
                </wp:positionH>
                <wp:positionV relativeFrom="paragraph">
                  <wp:posOffset>683441</wp:posOffset>
                </wp:positionV>
                <wp:extent cx="337185" cy="239395"/>
                <wp:effectExtent l="0" t="0" r="24765" b="27305"/>
                <wp:wrapNone/>
                <wp:docPr id="1838" name="文本框 1838"/>
                <wp:cNvGraphicFramePr/>
                <a:graphic xmlns:a="http://schemas.openxmlformats.org/drawingml/2006/main">
                  <a:graphicData uri="http://schemas.microsoft.com/office/word/2010/wordprocessingShape">
                    <wps:wsp>
                      <wps:cNvSpPr txBox="1"/>
                      <wps:spPr bwMode="auto">
                        <a:xfrm>
                          <a:off x="0" y="0"/>
                          <a:ext cx="337185" cy="239395"/>
                        </a:xfrm>
                        <a:prstGeom prst="rect">
                          <a:avLst/>
                        </a:prstGeom>
                        <a:solidFill>
                          <a:srgbClr val="FFFFFF"/>
                        </a:solidFill>
                        <a:ln w="9525">
                          <a:solidFill>
                            <a:schemeClr val="tx1"/>
                          </a:solidFill>
                          <a:miter lim="800000"/>
                          <a:headEnd/>
                          <a:tailEnd/>
                        </a:ln>
                      </wps:spPr>
                      <wps:txbx>
                        <w:txbxContent>
                          <w:p w14:paraId="12F17B44" w14:textId="11DD0D38" w:rsidR="00A56406" w:rsidRPr="00A56406" w:rsidRDefault="00410014" w:rsidP="00A56406">
                            <w:pPr>
                              <w:rPr>
                                <w:sz w:val="15"/>
                                <w:szCs w:val="15"/>
                                <w:lang w:eastAsia="zh-CN"/>
                              </w:rPr>
                            </w:pPr>
                            <w:r>
                              <w:rPr>
                                <w:rFonts w:hint="eastAsia"/>
                                <w:sz w:val="15"/>
                                <w:szCs w:val="15"/>
                                <w:lang w:eastAsia="zh-CN"/>
                              </w:rPr>
                              <w:t>放喷</w:t>
                            </w:r>
                            <w:r w:rsidR="00A56406">
                              <w:rPr>
                                <w:rFonts w:hint="eastAsia"/>
                                <w:sz w:val="15"/>
                                <w:szCs w:val="15"/>
                                <w:lang w:eastAsia="zh-CN"/>
                              </w:rPr>
                              <w:t>池</w:t>
                            </w:r>
                          </w:p>
                        </w:txbxContent>
                      </wps:txbx>
                      <wps:bodyPr rot="0" spcFirstLastPara="0" vertOverflow="overflow" horzOverflow="overflow" vert="horz" wrap="square" lIns="0" tIns="45720" rIns="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DBBD8" id="文本框 1838" o:spid="_x0000_s1079" type="#_x0000_t202" style="position:absolute;left:0;text-align:left;margin-left:267.3pt;margin-top:53.8pt;width:26.55pt;height:18.8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" strokecolor="black [3213]">
                <v:textbox inset="0,,0">
                  <w:txbxContent>
                    <w:p w14:paraId="12F17B44" w14:textId="11DD0D38" w:rsidR="00A56406" w:rsidRPr="00A56406" w:rsidRDefault="00410014" w:rsidP="00A56406">
                      <w:pPr>
                        <w:rPr>
                          <w:sz w:val="15"/>
                          <w:szCs w:val="15"/>
                          <w:lang w:eastAsia="zh-CN"/>
                        </w:rPr>
                      </w:pPr>
                      <w:r>
                        <w:rPr>
                          <w:rFonts w:hint="eastAsia"/>
                          <w:sz w:val="15"/>
                          <w:szCs w:val="15"/>
                          <w:lang w:eastAsia="zh-CN"/>
                        </w:rPr>
                        <w:t>放喷</w:t>
                      </w:r>
                      <w:r w:rsidR="00A56406">
                        <w:rPr>
                          <w:rFonts w:hint="eastAsia"/>
                          <w:sz w:val="15"/>
                          <w:szCs w:val="15"/>
                          <w:lang w:eastAsia="zh-CN"/>
                        </w:rPr>
                        <w:t>池</w:t>
                      </w:r>
                    </w:p>
                  </w:txbxContent>
                </v:textbox>
              </v:shape>
            </w:pict>
          </mc:Fallback>
        </mc:AlternateContent>
      </w:r>
      <w:r w:rsidR="00A945D1" w:rsidRPr="00771A28">
        <w:rPr>
          <w:rFonts w:ascii="Times New Roman" w:hAnsi="Times New Roman"/>
          <w:noProof/>
        </w:rPr>
        <mc:AlternateContent>
          <mc:Choice Requires="wps">
            <w:drawing>
              <wp:anchor distT="0" distB="0" distL="114300" distR="114300" simplePos="0" relativeHeight="251950080" behindDoc="0" locked="0" layoutInCell="1" allowOverlap="1" wp14:anchorId="27693D66" wp14:editId="44A5B840">
                <wp:simplePos x="0" y="0"/>
                <wp:positionH relativeFrom="column">
                  <wp:posOffset>2867891</wp:posOffset>
                </wp:positionH>
                <wp:positionV relativeFrom="paragraph">
                  <wp:posOffset>1096587</wp:posOffset>
                </wp:positionV>
                <wp:extent cx="1828800" cy="375103"/>
                <wp:effectExtent l="0" t="0" r="19050" b="25400"/>
                <wp:wrapNone/>
                <wp:docPr id="49" name="文本框 49"/>
                <wp:cNvGraphicFramePr/>
                <a:graphic xmlns:a="http://schemas.openxmlformats.org/drawingml/2006/main">
                  <a:graphicData uri="http://schemas.microsoft.com/office/word/2010/wordprocessingShape">
                    <wps:wsp>
                      <wps:cNvSpPr txBox="1"/>
                      <wps:spPr bwMode="auto">
                        <a:xfrm>
                          <a:off x="0" y="0"/>
                          <a:ext cx="1828800" cy="375103"/>
                        </a:xfrm>
                        <a:prstGeom prst="rect">
                          <a:avLst/>
                        </a:prstGeom>
                        <a:solidFill>
                          <a:srgbClr val="FFFFFF"/>
                        </a:solidFill>
                        <a:ln w="9525">
                          <a:solidFill>
                            <a:schemeClr val="bg1"/>
                          </a:solidFill>
                          <a:miter lim="800000"/>
                          <a:headEnd/>
                          <a:tailEnd/>
                        </a:ln>
                      </wps:spPr>
                      <wps:txbx>
                        <w:txbxContent>
                          <w:p w14:paraId="527A11E0" w14:textId="5677B18E" w:rsidR="00A56406" w:rsidRPr="00A56406" w:rsidRDefault="000408D0">
                            <w:pPr>
                              <w:rPr>
                                <w:sz w:val="15"/>
                                <w:szCs w:val="15"/>
                                <w:lang w:eastAsia="zh-CN"/>
                              </w:rPr>
                            </w:pPr>
                            <w:r w:rsidRPr="000408D0">
                              <w:rPr>
                                <w:rFonts w:hint="eastAsia"/>
                                <w:sz w:val="15"/>
                                <w:szCs w:val="15"/>
                                <w:lang w:eastAsia="zh-CN"/>
                              </w:rPr>
                              <w:t>达州地区环保手续齐全、环保设施稳定运行固废烧结厂进行烧结后综合利用</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93D66" id="文本框 49" o:spid="_x0000_s1080" type="#_x0000_t202" style="position:absolute;left:0;text-align:left;margin-left:225.8pt;margin-top:86.35pt;width:2in;height:29.5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" strokecolor="white [3212]">
                <v:textbox>
                  <w:txbxContent>
                    <w:p w14:paraId="527A11E0" w14:textId="5677B18E" w:rsidR="00A56406" w:rsidRPr="00A56406" w:rsidRDefault="000408D0">
                      <w:pPr>
                        <w:rPr>
                          <w:sz w:val="15"/>
                          <w:szCs w:val="15"/>
                          <w:lang w:eastAsia="zh-CN"/>
                        </w:rPr>
                      </w:pPr>
                      <w:r w:rsidRPr="000408D0">
                        <w:rPr>
                          <w:rFonts w:hint="eastAsia"/>
                          <w:sz w:val="15"/>
                          <w:szCs w:val="15"/>
                          <w:lang w:eastAsia="zh-CN"/>
                        </w:rPr>
                        <w:t>达州地区环保手续齐全、环保设施稳定运行固废烧结厂进行烧结后综合利用</w:t>
                      </w:r>
                    </w:p>
                  </w:txbxContent>
                </v:textbox>
              </v:shape>
            </w:pict>
          </mc:Fallback>
        </mc:AlternateContent>
      </w:r>
      <w:r w:rsidR="00A945D1" w:rsidRPr="00771A28">
        <w:rPr>
          <w:rFonts w:ascii="Times New Roman" w:hAnsi="Times New Roman"/>
          <w:noProof/>
        </w:rPr>
        <mc:AlternateContent>
          <mc:Choice Requires="wps">
            <w:drawing>
              <wp:anchor distT="0" distB="0" distL="114300" distR="114300" simplePos="0" relativeHeight="251964416" behindDoc="0" locked="0" layoutInCell="1" allowOverlap="1" wp14:anchorId="26CAA4D5" wp14:editId="3FD86F13">
                <wp:simplePos x="0" y="0"/>
                <wp:positionH relativeFrom="column">
                  <wp:posOffset>4538798</wp:posOffset>
                </wp:positionH>
                <wp:positionV relativeFrom="paragraph">
                  <wp:posOffset>757464</wp:posOffset>
                </wp:positionV>
                <wp:extent cx="266700" cy="239486"/>
                <wp:effectExtent l="0" t="0" r="19050" b="27305"/>
                <wp:wrapNone/>
                <wp:docPr id="77" name="文本框 77"/>
                <wp:cNvGraphicFramePr/>
                <a:graphic xmlns:a="http://schemas.openxmlformats.org/drawingml/2006/main">
                  <a:graphicData uri="http://schemas.microsoft.com/office/word/2010/wordprocessingShape">
                    <wps:wsp>
                      <wps:cNvSpPr txBox="1"/>
                      <wps:spPr bwMode="auto">
                        <a:xfrm>
                          <a:off x="0" y="0"/>
                          <a:ext cx="266700" cy="239486"/>
                        </a:xfrm>
                        <a:prstGeom prst="rect">
                          <a:avLst/>
                        </a:prstGeom>
                        <a:noFill/>
                        <a:ln w="9525">
                          <a:solidFill>
                            <a:schemeClr val="bg1"/>
                          </a:solidFill>
                          <a:miter lim="800000"/>
                          <a:headEnd/>
                          <a:tailEnd/>
                        </a:ln>
                      </wps:spPr>
                      <wps:txbx>
                        <w:txbxContent>
                          <w:p w14:paraId="77C1A097" w14:textId="0B752AD8" w:rsidR="0077729A" w:rsidRPr="00A56406" w:rsidRDefault="0077729A" w:rsidP="0077729A">
                            <w:pPr>
                              <w:rPr>
                                <w:sz w:val="15"/>
                                <w:szCs w:val="15"/>
                                <w:lang w:eastAsia="zh-CN"/>
                              </w:rPr>
                            </w:pPr>
                            <w:r>
                              <w:rPr>
                                <w:rFonts w:hint="eastAsia"/>
                                <w:sz w:val="15"/>
                                <w:szCs w:val="15"/>
                                <w:lang w:eastAsia="zh-CN"/>
                              </w:rPr>
                              <w:t>管输</w:t>
                            </w:r>
                          </w:p>
                        </w:txbxContent>
                      </wps:txbx>
                      <wps:bodyPr rot="0" spcFirstLastPara="0" vertOverflow="overflow" horzOverflow="overflow" vert="horz" wrap="square" lIns="0" tIns="45720" rIns="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CAA4D5" id="文本框 77" o:spid="_x0000_s1081" type="#_x0000_t202" style="position:absolute;left:0;text-align:left;margin-left:357.4pt;margin-top:59.65pt;width:21pt;height:18.8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" filled="f" strokecolor="white [3212]">
                <v:textbox inset="0,,0">
                  <w:txbxContent>
                    <w:p w14:paraId="77C1A097" w14:textId="0B752AD8" w:rsidR="0077729A" w:rsidRPr="00A56406" w:rsidRDefault="0077729A" w:rsidP="0077729A">
                      <w:pPr>
                        <w:rPr>
                          <w:sz w:val="15"/>
                          <w:szCs w:val="15"/>
                          <w:lang w:eastAsia="zh-CN"/>
                        </w:rPr>
                      </w:pPr>
                      <w:r>
                        <w:rPr>
                          <w:rFonts w:hint="eastAsia"/>
                          <w:sz w:val="15"/>
                          <w:szCs w:val="15"/>
                          <w:lang w:eastAsia="zh-CN"/>
                        </w:rPr>
                        <w:t>管输</w:t>
                      </w:r>
                    </w:p>
                  </w:txbxContent>
                </v:textbox>
              </v:shape>
            </w:pict>
          </mc:Fallback>
        </mc:AlternateContent>
      </w:r>
      <w:r w:rsidR="00A945D1" w:rsidRPr="00771A28">
        <w:rPr>
          <w:rFonts w:ascii="Times New Roman" w:hAnsi="Times New Roman"/>
          <w:noProof/>
        </w:rPr>
        <mc:AlternateContent>
          <mc:Choice Requires="wps">
            <w:drawing>
              <wp:anchor distT="0" distB="0" distL="114300" distR="114300" simplePos="0" relativeHeight="251960320" behindDoc="0" locked="0" layoutInCell="1" allowOverlap="1" wp14:anchorId="1281A75B" wp14:editId="43A4D8CD">
                <wp:simplePos x="0" y="0"/>
                <wp:positionH relativeFrom="column">
                  <wp:posOffset>4549865</wp:posOffset>
                </wp:positionH>
                <wp:positionV relativeFrom="paragraph">
                  <wp:posOffset>790212</wp:posOffset>
                </wp:positionV>
                <wp:extent cx="244928" cy="0"/>
                <wp:effectExtent l="0" t="57150" r="41275" b="76200"/>
                <wp:wrapNone/>
                <wp:docPr id="75" name="直接箭头连接符 75"/>
                <wp:cNvGraphicFramePr/>
                <a:graphic xmlns:a="http://schemas.openxmlformats.org/drawingml/2006/main">
                  <a:graphicData uri="http://schemas.microsoft.com/office/word/2010/wordprocessingShape">
                    <wps:wsp>
                      <wps:cNvCnPr/>
                      <wps:spPr>
                        <a:xfrm>
                          <a:off x="0" y="0"/>
                          <a:ext cx="244928" cy="0"/>
                        </a:xfrm>
                        <a:prstGeom prst="straightConnector1">
                          <a:avLst/>
                        </a:prstGeom>
                        <a:ln>
                          <a:solidFill>
                            <a:srgbClr val="92D050"/>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19C3DD9" id="_x0000_t32" coordsize="21600,21600" o:spt="32" o:oned="t" path="m,l21600,21600e" filled="f">
                <v:path arrowok="t" fillok="f" o:connecttype="none"/>
                <o:lock v:ext="edit" shapetype="t"/>
              </v:shapetype>
              <v:shape id="直接箭头连接符 75" o:spid="_x0000_s1026" type="#_x0000_t32" style="position:absolute;left:0;text-align:left;margin-left:358.25pt;margin-top:62.2pt;width:19.3pt;height:0;z-index:251960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" strokecolor="#92d050" strokeweight=".5pt">
                <v:stroke endarrow="block" endarrowwidth="narrow" joinstyle="miter"/>
              </v:shape>
            </w:pict>
          </mc:Fallback>
        </mc:AlternateContent>
      </w:r>
      <w:r w:rsidR="00A945D1" w:rsidRPr="00771A28">
        <w:rPr>
          <w:rFonts w:ascii="Times New Roman" w:hAnsi="Times New Roman"/>
          <w:noProof/>
        </w:rPr>
        <mc:AlternateContent>
          <mc:Choice Requires="wps">
            <w:drawing>
              <wp:anchor distT="0" distB="0" distL="114300" distR="114300" simplePos="0" relativeHeight="251958272" behindDoc="0" locked="0" layoutInCell="1" allowOverlap="1" wp14:anchorId="051F692B" wp14:editId="1B6202FD">
                <wp:simplePos x="0" y="0"/>
                <wp:positionH relativeFrom="column">
                  <wp:posOffset>3743235</wp:posOffset>
                </wp:positionH>
                <wp:positionV relativeFrom="paragraph">
                  <wp:posOffset>620486</wp:posOffset>
                </wp:positionV>
                <wp:extent cx="266700" cy="326390"/>
                <wp:effectExtent l="0" t="0" r="19050" b="16510"/>
                <wp:wrapNone/>
                <wp:docPr id="1842" name="文本框 1842"/>
                <wp:cNvGraphicFramePr/>
                <a:graphic xmlns:a="http://schemas.openxmlformats.org/drawingml/2006/main">
                  <a:graphicData uri="http://schemas.microsoft.com/office/word/2010/wordprocessingShape">
                    <wps:wsp>
                      <wps:cNvSpPr txBox="1"/>
                      <wps:spPr bwMode="auto">
                        <a:xfrm>
                          <a:off x="0" y="0"/>
                          <a:ext cx="266700" cy="326390"/>
                        </a:xfrm>
                        <a:prstGeom prst="rect">
                          <a:avLst/>
                        </a:prstGeom>
                        <a:noFill/>
                        <a:ln w="9525">
                          <a:solidFill>
                            <a:schemeClr val="bg1"/>
                          </a:solidFill>
                          <a:miter lim="800000"/>
                          <a:headEnd/>
                          <a:tailEnd/>
                        </a:ln>
                      </wps:spPr>
                      <wps:txbx>
                        <w:txbxContent>
                          <w:p w14:paraId="1B2E0F85" w14:textId="3B5EE9C1" w:rsidR="0077729A" w:rsidRPr="00A56406" w:rsidRDefault="0077729A" w:rsidP="0077729A">
                            <w:pPr>
                              <w:rPr>
                                <w:sz w:val="15"/>
                                <w:szCs w:val="15"/>
                                <w:lang w:eastAsia="zh-CN"/>
                              </w:rPr>
                            </w:pPr>
                            <w:r>
                              <w:rPr>
                                <w:rFonts w:hint="eastAsia"/>
                                <w:sz w:val="15"/>
                                <w:szCs w:val="15"/>
                                <w:lang w:eastAsia="zh-CN"/>
                              </w:rPr>
                              <w:t>密闭罐车</w:t>
                            </w:r>
                          </w:p>
                        </w:txbxContent>
                      </wps:txbx>
                      <wps:bodyPr rot="0" spcFirstLastPara="0" vertOverflow="overflow" horzOverflow="overflow" vert="horz" wrap="square" lIns="0" tIns="45720" rIns="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F692B" id="文本框 1842" o:spid="_x0000_s1082" type="#_x0000_t202" style="position:absolute;left:0;text-align:left;margin-left:294.75pt;margin-top:48.85pt;width:21pt;height:25.7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" filled="f" strokecolor="white [3212]">
                <v:textbox inset="0,,0">
                  <w:txbxContent>
                    <w:p w14:paraId="1B2E0F85" w14:textId="3B5EE9C1" w:rsidR="0077729A" w:rsidRPr="00A56406" w:rsidRDefault="0077729A" w:rsidP="0077729A">
                      <w:pPr>
                        <w:rPr>
                          <w:sz w:val="15"/>
                          <w:szCs w:val="15"/>
                          <w:lang w:eastAsia="zh-CN"/>
                        </w:rPr>
                      </w:pPr>
                      <w:r>
                        <w:rPr>
                          <w:rFonts w:hint="eastAsia"/>
                          <w:sz w:val="15"/>
                          <w:szCs w:val="15"/>
                          <w:lang w:eastAsia="zh-CN"/>
                        </w:rPr>
                        <w:t>密闭罐车</w:t>
                      </w:r>
                    </w:p>
                  </w:txbxContent>
                </v:textbox>
              </v:shape>
            </w:pict>
          </mc:Fallback>
        </mc:AlternateContent>
      </w:r>
      <w:r w:rsidR="00A945D1" w:rsidRPr="00771A28">
        <w:rPr>
          <w:rFonts w:ascii="Times New Roman" w:hAnsi="Times New Roman"/>
          <w:noProof/>
        </w:rPr>
        <mc:AlternateContent>
          <mc:Choice Requires="wps">
            <w:drawing>
              <wp:anchor distT="0" distB="0" distL="114300" distR="114300" simplePos="0" relativeHeight="251954176" behindDoc="0" locked="0" layoutInCell="1" allowOverlap="1" wp14:anchorId="31A969C2" wp14:editId="6FFFDEF2">
                <wp:simplePos x="0" y="0"/>
                <wp:positionH relativeFrom="column">
                  <wp:posOffset>3738971</wp:posOffset>
                </wp:positionH>
                <wp:positionV relativeFrom="paragraph">
                  <wp:posOffset>812256</wp:posOffset>
                </wp:positionV>
                <wp:extent cx="244928" cy="0"/>
                <wp:effectExtent l="0" t="57150" r="41275" b="76200"/>
                <wp:wrapNone/>
                <wp:docPr id="1839" name="直接箭头连接符 1839"/>
                <wp:cNvGraphicFramePr/>
                <a:graphic xmlns:a="http://schemas.openxmlformats.org/drawingml/2006/main">
                  <a:graphicData uri="http://schemas.microsoft.com/office/word/2010/wordprocessingShape">
                    <wps:wsp>
                      <wps:cNvCnPr/>
                      <wps:spPr>
                        <a:xfrm>
                          <a:off x="0" y="0"/>
                          <a:ext cx="244928" cy="0"/>
                        </a:xfrm>
                        <a:prstGeom prst="straightConnector1">
                          <a:avLst/>
                        </a:prstGeom>
                        <a:ln>
                          <a:solidFill>
                            <a:srgbClr val="92D050"/>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B5D1106" id="_x0000_t32" coordsize="21600,21600" o:spt="32" o:oned="t" path="m,l21600,21600e" filled="f">
                <v:path arrowok="t" fillok="f" o:connecttype="none"/>
                <o:lock v:ext="edit" shapetype="t"/>
              </v:shapetype>
              <v:shape id="直接箭头连接符 1839" o:spid="_x0000_s1026" type="#_x0000_t32" style="position:absolute;left:0;text-align:left;margin-left:294.4pt;margin-top:63.95pt;width:19.3pt;height:0;z-index:251954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" strokecolor="#92d050" strokeweight=".5pt">
                <v:stroke endarrow="block" endarrowwidth="narrow" joinstyle="miter"/>
              </v:shape>
            </w:pict>
          </mc:Fallback>
        </mc:AlternateContent>
      </w:r>
      <w:r w:rsidR="00A945D1" w:rsidRPr="00771A28">
        <w:rPr>
          <w:rFonts w:ascii="Times New Roman" w:hAnsi="Times New Roman"/>
          <w:noProof/>
        </w:rPr>
        <mc:AlternateContent>
          <mc:Choice Requires="wps">
            <w:drawing>
              <wp:anchor distT="0" distB="0" distL="114300" distR="114300" simplePos="0" relativeHeight="251951104" behindDoc="0" locked="0" layoutInCell="1" allowOverlap="1" wp14:anchorId="2F7767D7" wp14:editId="28CE1186">
                <wp:simplePos x="0" y="0"/>
                <wp:positionH relativeFrom="column">
                  <wp:posOffset>3379742</wp:posOffset>
                </wp:positionH>
                <wp:positionV relativeFrom="paragraph">
                  <wp:posOffset>485231</wp:posOffset>
                </wp:positionV>
                <wp:extent cx="1806575" cy="598714"/>
                <wp:effectExtent l="0" t="0" r="3175" b="0"/>
                <wp:wrapNone/>
                <wp:docPr id="60" name="矩形 60"/>
                <wp:cNvGraphicFramePr/>
                <a:graphic xmlns:a="http://schemas.openxmlformats.org/drawingml/2006/main">
                  <a:graphicData uri="http://schemas.microsoft.com/office/word/2010/wordprocessingShape">
                    <wps:wsp>
                      <wps:cNvSpPr/>
                      <wps:spPr>
                        <a:xfrm>
                          <a:off x="0" y="0"/>
                          <a:ext cx="1806575" cy="5987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4ED114C" id="矩形 60" o:spid="_x0000_s1026" style="position:absolute;left:0;text-align:left;margin-left:266.1pt;margin-top:38.2pt;width:142.25pt;height:47.15pt;z-index:251951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" fillcolor="white [3212]" stroked="f" strokeweight="1pt"/>
            </w:pict>
          </mc:Fallback>
        </mc:AlternateContent>
      </w:r>
      <w:r w:rsidR="00D543CD" w:rsidRPr="00771A28">
        <w:rPr>
          <w:rFonts w:ascii="Times New Roman" w:hAnsi="Times New Roman"/>
          <w:noProof/>
        </w:rPr>
        <w:drawing>
          <wp:inline distT="0" distB="0" distL="0" distR="0" wp14:anchorId="0808D034" wp14:editId="4D7CE5EA">
            <wp:extent cx="5219227" cy="1778272"/>
            <wp:effectExtent l="0" t="0" r="635" b="0"/>
            <wp:docPr id="1582" name="图片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154">
                      <a:extLst>
                        <a:ext uri="{28A0092B-C50C-407E-A947-70E740481C1C}">
                          <a14:useLocalDpi xmlns:a14="http://schemas.microsoft.com/office/drawing/2010/main" val="0"/>
                        </a:ext>
                      </a:extLst>
                    </a:blip>
                    <a:srcRect t="6309"/>
                    <a:stretch/>
                  </pic:blipFill>
                  <pic:spPr bwMode="auto">
                    <a:xfrm>
                      <a:off x="0" y="0"/>
                      <a:ext cx="5220000" cy="1778535"/>
                    </a:xfrm>
                    <a:prstGeom prst="rect">
                      <a:avLst/>
                    </a:prstGeom>
                    <a:noFill/>
                    <a:ln>
                      <a:noFill/>
                    </a:ln>
                    <a:extLst>
                      <a:ext uri="{53640926-AAD7-44D8-BBD7-CCE9431645EC}">
                        <a14:shadowObscured xmlns:a14="http://schemas.microsoft.com/office/drawing/2010/main"/>
                      </a:ext>
                    </a:extLst>
                  </pic:spPr>
                </pic:pic>
              </a:graphicData>
            </a:graphic>
          </wp:inline>
        </w:drawing>
      </w:r>
    </w:p>
    <w:bookmarkEnd w:id="318"/>
    <w:p w14:paraId="41F0E9E7" w14:textId="6771668E" w:rsidR="00D543CD" w:rsidRPr="00771A28" w:rsidRDefault="00D543CD" w:rsidP="00B07DF9">
      <w:pPr>
        <w:adjustRightInd w:val="0"/>
        <w:snapToGrid w:val="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Pr="00771A28">
        <w:rPr>
          <w:rFonts w:ascii="Times New Roman" w:eastAsia="黑体" w:hAnsi="Times New Roman"/>
          <w:sz w:val="21"/>
          <w:szCs w:val="21"/>
          <w:lang w:eastAsia="zh-CN"/>
        </w:rPr>
        <w:t xml:space="preserve">6.1-1  </w:t>
      </w:r>
      <w:r w:rsidRPr="00771A28">
        <w:rPr>
          <w:rFonts w:ascii="Times New Roman" w:eastAsia="黑体" w:hAnsi="Times New Roman"/>
          <w:sz w:val="21"/>
          <w:szCs w:val="21"/>
          <w:lang w:eastAsia="zh-CN"/>
        </w:rPr>
        <w:t>项目钻井废水</w:t>
      </w:r>
      <w:r w:rsidR="00975B6C" w:rsidRPr="00771A28">
        <w:rPr>
          <w:rFonts w:ascii="Times New Roman" w:eastAsia="黑体" w:hAnsi="Times New Roman"/>
          <w:sz w:val="21"/>
          <w:szCs w:val="21"/>
          <w:lang w:eastAsia="zh-CN"/>
        </w:rPr>
        <w:t>与</w:t>
      </w:r>
      <w:r w:rsidRPr="00771A28">
        <w:rPr>
          <w:rFonts w:ascii="Times New Roman" w:eastAsia="黑体" w:hAnsi="Times New Roman"/>
          <w:sz w:val="21"/>
          <w:szCs w:val="21"/>
          <w:lang w:eastAsia="zh-CN"/>
        </w:rPr>
        <w:t>洗井废水回收利用工艺流程图</w:t>
      </w:r>
      <w:r w:rsidRPr="00771A28">
        <w:rPr>
          <w:rFonts w:ascii="Times New Roman" w:eastAsia="黑体" w:hAnsi="Times New Roman"/>
          <w:noProof/>
          <w:sz w:val="21"/>
          <w:szCs w:val="21"/>
          <w:lang w:eastAsia="zh-CN"/>
        </w:rPr>
        <mc:AlternateContent>
          <mc:Choice Requires="wps">
            <w:drawing>
              <wp:anchor distT="0" distB="0" distL="114300" distR="114300" simplePos="0" relativeHeight="251843584" behindDoc="0" locked="0" layoutInCell="1" allowOverlap="1" wp14:anchorId="7B5D4D98" wp14:editId="4576C405">
                <wp:simplePos x="0" y="0"/>
                <wp:positionH relativeFrom="column">
                  <wp:posOffset>-1923415</wp:posOffset>
                </wp:positionH>
                <wp:positionV relativeFrom="paragraph">
                  <wp:posOffset>601345</wp:posOffset>
                </wp:positionV>
                <wp:extent cx="467360" cy="635"/>
                <wp:effectExtent l="0" t="76200" r="27940" b="94615"/>
                <wp:wrapNone/>
                <wp:docPr id="1583" name="直接箭头连接符 15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7360" cy="635"/>
                        </a:xfrm>
                        <a:prstGeom prst="straightConnector1">
                          <a:avLst/>
                        </a:prstGeom>
                        <a:ln w="9525" cap="flat" cmpd="sng">
                          <a:solidFill>
                            <a:srgbClr val="00B0F0"/>
                          </a:solidFill>
                          <a:prstDash val="solid"/>
                          <a:headEnd type="none"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2A54068F" id="直接箭头连接符 1583" o:spid="_x0000_s1026" type="#_x0000_t32" style="position:absolute;left:0;text-align:left;margin-left:-151.45pt;margin-top:47.35pt;width:36.8pt;height:.0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" strokecolor="#00b0f0">
                <v:stroke endarrow="block"/>
                <o:lock v:ext="edit" shapetype="f"/>
              </v:shape>
            </w:pict>
          </mc:Fallback>
        </mc:AlternateContent>
      </w:r>
    </w:p>
    <w:p w14:paraId="524A1BEF" w14:textId="77777777" w:rsidR="00D543CD" w:rsidRPr="00771A28" w:rsidRDefault="00D543CD" w:rsidP="00D543CD">
      <w:pPr>
        <w:adjustRightInd w:val="0"/>
        <w:snapToGrid w:val="0"/>
        <w:spacing w:line="360" w:lineRule="auto"/>
        <w:ind w:firstLineChars="200" w:firstLine="482"/>
        <w:jc w:val="both"/>
        <w:rPr>
          <w:rFonts w:ascii="Times New Roman" w:hAnsi="Times New Roman"/>
          <w:b/>
          <w:sz w:val="24"/>
          <w:szCs w:val="24"/>
          <w:lang w:eastAsia="zh-CN"/>
        </w:rPr>
      </w:pPr>
      <w:r w:rsidRPr="00771A28">
        <w:rPr>
          <w:rFonts w:ascii="Times New Roman" w:hAnsi="Times New Roman"/>
          <w:b/>
          <w:sz w:val="24"/>
          <w:szCs w:val="24"/>
          <w:lang w:eastAsia="zh-CN"/>
        </w:rPr>
        <w:t>（</w:t>
      </w:r>
      <w:r w:rsidRPr="00771A28">
        <w:rPr>
          <w:rFonts w:ascii="Times New Roman" w:hAnsi="Times New Roman"/>
          <w:b/>
          <w:sz w:val="24"/>
          <w:szCs w:val="24"/>
          <w:lang w:eastAsia="zh-CN"/>
        </w:rPr>
        <w:t>2</w:t>
      </w:r>
      <w:r w:rsidRPr="00771A28">
        <w:rPr>
          <w:rFonts w:ascii="Times New Roman" w:hAnsi="Times New Roman"/>
          <w:b/>
          <w:sz w:val="24"/>
          <w:szCs w:val="24"/>
          <w:lang w:eastAsia="zh-CN"/>
        </w:rPr>
        <w:t>）压裂返排液</w:t>
      </w:r>
    </w:p>
    <w:p w14:paraId="001E7193" w14:textId="1CA83D36" w:rsidR="00D543CD" w:rsidRPr="00771A28" w:rsidRDefault="00843CAF" w:rsidP="00D543CD">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bCs/>
          <w:sz w:val="24"/>
          <w:szCs w:val="24"/>
          <w:lang w:eastAsia="zh-CN"/>
        </w:rPr>
        <w:t>加砂压裂返排液放喷时由放喷管排入压裂液储罐或放喷池，放喷池中压裂返排液全部通过泵抽入至压裂液储罐</w:t>
      </w:r>
      <w:r w:rsidR="00D543CD" w:rsidRPr="00771A28">
        <w:rPr>
          <w:rFonts w:ascii="Times New Roman" w:hAnsi="Times New Roman"/>
          <w:sz w:val="24"/>
          <w:szCs w:val="24"/>
          <w:lang w:eastAsia="zh-CN"/>
        </w:rPr>
        <w:t>，</w:t>
      </w:r>
      <w:r w:rsidR="00CB1CAD" w:rsidRPr="00771A28">
        <w:rPr>
          <w:rFonts w:ascii="Times New Roman" w:hAnsi="Times New Roman"/>
          <w:sz w:val="24"/>
          <w:szCs w:val="24"/>
          <w:lang w:eastAsia="zh-CN"/>
        </w:rPr>
        <w:t>多余废水</w:t>
      </w:r>
      <w:r w:rsidR="00D543CD" w:rsidRPr="00771A28">
        <w:rPr>
          <w:rFonts w:ascii="Times New Roman" w:hAnsi="Times New Roman"/>
          <w:sz w:val="24"/>
          <w:szCs w:val="24"/>
          <w:lang w:eastAsia="zh-CN"/>
        </w:rPr>
        <w:t>用</w:t>
      </w:r>
      <w:r w:rsidR="00CB1CAD" w:rsidRPr="00771A28">
        <w:rPr>
          <w:rFonts w:ascii="Times New Roman" w:hAnsi="Times New Roman"/>
          <w:sz w:val="24"/>
          <w:szCs w:val="24"/>
          <w:lang w:eastAsia="zh-CN"/>
        </w:rPr>
        <w:t>密闭罐车拉运至</w:t>
      </w:r>
      <w:r w:rsidR="005D5A22" w:rsidRPr="00771A28">
        <w:rPr>
          <w:rFonts w:ascii="Times New Roman" w:hAnsi="Times New Roman"/>
          <w:sz w:val="24"/>
          <w:szCs w:val="24"/>
          <w:lang w:eastAsia="zh-CN"/>
        </w:rPr>
        <w:t>赵家坝污水处理站达标后管输至普光</w:t>
      </w:r>
      <w:r w:rsidR="005D5A22" w:rsidRPr="00771A28">
        <w:rPr>
          <w:rFonts w:ascii="Times New Roman" w:hAnsi="Times New Roman"/>
          <w:sz w:val="24"/>
          <w:szCs w:val="24"/>
          <w:lang w:eastAsia="zh-CN"/>
        </w:rPr>
        <w:t>11</w:t>
      </w:r>
      <w:r w:rsidR="005D5A22" w:rsidRPr="00771A28">
        <w:rPr>
          <w:rFonts w:ascii="Times New Roman" w:hAnsi="Times New Roman"/>
          <w:sz w:val="24"/>
          <w:szCs w:val="24"/>
          <w:lang w:eastAsia="zh-CN"/>
        </w:rPr>
        <w:t>井回注站回注</w:t>
      </w:r>
      <w:r w:rsidR="00CB1CAD" w:rsidRPr="00771A28">
        <w:rPr>
          <w:rFonts w:ascii="Times New Roman" w:hAnsi="Times New Roman"/>
          <w:sz w:val="24"/>
          <w:szCs w:val="24"/>
          <w:lang w:eastAsia="zh-CN"/>
        </w:rPr>
        <w:t>，不外排</w:t>
      </w:r>
      <w:r w:rsidR="00D543CD" w:rsidRPr="00771A28">
        <w:rPr>
          <w:rFonts w:ascii="Times New Roman" w:hAnsi="Times New Roman"/>
          <w:sz w:val="24"/>
          <w:szCs w:val="24"/>
          <w:lang w:eastAsia="zh-CN"/>
        </w:rPr>
        <w:t>。</w:t>
      </w:r>
    </w:p>
    <w:p w14:paraId="2AF7CE66" w14:textId="31DB629F" w:rsidR="00D543CD" w:rsidRPr="00771A28" w:rsidRDefault="00975B6C" w:rsidP="00D543CD">
      <w:pPr>
        <w:tabs>
          <w:tab w:val="left" w:pos="2433"/>
          <w:tab w:val="center" w:pos="4673"/>
        </w:tabs>
        <w:spacing w:line="360" w:lineRule="auto"/>
        <w:jc w:val="center"/>
        <w:rPr>
          <w:rFonts w:ascii="Times New Roman" w:hAnsi="Times New Roman"/>
          <w:b/>
          <w:szCs w:val="21"/>
        </w:rPr>
      </w:pPr>
      <w:r w:rsidRPr="00771A28">
        <w:rPr>
          <w:rFonts w:ascii="Times New Roman" w:hAnsi="Times New Roman"/>
          <w:noProof/>
        </w:rPr>
        <w:lastRenderedPageBreak/>
        <mc:AlternateContent>
          <mc:Choice Requires="wps">
            <w:drawing>
              <wp:anchor distT="0" distB="0" distL="114300" distR="114300" simplePos="0" relativeHeight="251976704" behindDoc="0" locked="0" layoutInCell="1" allowOverlap="1" wp14:anchorId="486336F7" wp14:editId="33267B96">
                <wp:simplePos x="0" y="0"/>
                <wp:positionH relativeFrom="column">
                  <wp:posOffset>4171520</wp:posOffset>
                </wp:positionH>
                <wp:positionV relativeFrom="paragraph">
                  <wp:posOffset>633410</wp:posOffset>
                </wp:positionV>
                <wp:extent cx="440012" cy="357510"/>
                <wp:effectExtent l="0" t="0" r="17780" b="23495"/>
                <wp:wrapNone/>
                <wp:docPr id="93" name="文本框 93"/>
                <wp:cNvGraphicFramePr/>
                <a:graphic xmlns:a="http://schemas.openxmlformats.org/drawingml/2006/main">
                  <a:graphicData uri="http://schemas.microsoft.com/office/word/2010/wordprocessingShape">
                    <wps:wsp>
                      <wps:cNvSpPr txBox="1"/>
                      <wps:spPr bwMode="auto">
                        <a:xfrm>
                          <a:off x="0" y="0"/>
                          <a:ext cx="440012" cy="357510"/>
                        </a:xfrm>
                        <a:prstGeom prst="rect">
                          <a:avLst/>
                        </a:prstGeom>
                        <a:solidFill>
                          <a:srgbClr val="FFFFFF"/>
                        </a:solidFill>
                        <a:ln w="9525">
                          <a:solidFill>
                            <a:schemeClr val="bg1"/>
                          </a:solidFill>
                          <a:miter lim="800000"/>
                          <a:headEnd/>
                          <a:tailEnd/>
                        </a:ln>
                      </wps:spPr>
                      <wps:txbx>
                        <w:txbxContent>
                          <w:p w14:paraId="2A0235EC" w14:textId="0CC8A16A" w:rsidR="00975B6C" w:rsidRPr="00A56406" w:rsidRDefault="000F6507" w:rsidP="00975B6C">
                            <w:pPr>
                              <w:rPr>
                                <w:sz w:val="15"/>
                                <w:szCs w:val="15"/>
                                <w:lang w:eastAsia="zh-CN"/>
                              </w:rPr>
                            </w:pPr>
                            <w:r>
                              <w:rPr>
                                <w:rFonts w:hint="eastAsia"/>
                                <w:sz w:val="15"/>
                                <w:szCs w:val="15"/>
                                <w:lang w:eastAsia="zh-CN"/>
                              </w:rPr>
                              <w:t>普光</w:t>
                            </w:r>
                            <w:r>
                              <w:rPr>
                                <w:rFonts w:hint="eastAsia"/>
                                <w:sz w:val="15"/>
                                <w:szCs w:val="15"/>
                                <w:lang w:eastAsia="zh-CN"/>
                              </w:rPr>
                              <w:t>1</w:t>
                            </w:r>
                            <w:r>
                              <w:rPr>
                                <w:sz w:val="15"/>
                                <w:szCs w:val="15"/>
                                <w:lang w:eastAsia="zh-CN"/>
                              </w:rPr>
                              <w:t>1</w:t>
                            </w:r>
                            <w:r>
                              <w:rPr>
                                <w:rFonts w:hint="eastAsia"/>
                                <w:sz w:val="15"/>
                                <w:szCs w:val="15"/>
                                <w:lang w:eastAsia="zh-CN"/>
                              </w:rPr>
                              <w:t>井回注</w:t>
                            </w:r>
                          </w:p>
                        </w:txbxContent>
                      </wps:txbx>
                      <wps:bodyPr rot="0" spcFirstLastPara="0" vertOverflow="overflow" horzOverflow="overflow" vert="horz" wrap="square" lIns="0" tIns="45720" rIns="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336F7" id="文本框 93" o:spid="_x0000_s1083" type="#_x0000_t202" style="position:absolute;left:0;text-align:left;margin-left:328.45pt;margin-top:49.85pt;width:34.65pt;height:28.1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" strokecolor="white [3212]">
                <v:textbox inset="0,,0">
                  <w:txbxContent>
                    <w:p w14:paraId="2A0235EC" w14:textId="0CC8A16A" w:rsidR="00975B6C" w:rsidRPr="00A56406" w:rsidRDefault="000F6507" w:rsidP="00975B6C">
                      <w:pPr>
                        <w:rPr>
                          <w:sz w:val="15"/>
                          <w:szCs w:val="15"/>
                          <w:lang w:eastAsia="zh-CN"/>
                        </w:rPr>
                      </w:pPr>
                      <w:r>
                        <w:rPr>
                          <w:rFonts w:hint="eastAsia"/>
                          <w:sz w:val="15"/>
                          <w:szCs w:val="15"/>
                          <w:lang w:eastAsia="zh-CN"/>
                        </w:rPr>
                        <w:t>普光</w:t>
                      </w:r>
                      <w:r>
                        <w:rPr>
                          <w:rFonts w:hint="eastAsia"/>
                          <w:sz w:val="15"/>
                          <w:szCs w:val="15"/>
                          <w:lang w:eastAsia="zh-CN"/>
                        </w:rPr>
                        <w:t>1</w:t>
                      </w:r>
                      <w:r>
                        <w:rPr>
                          <w:sz w:val="15"/>
                          <w:szCs w:val="15"/>
                          <w:lang w:eastAsia="zh-CN"/>
                        </w:rPr>
                        <w:t>1</w:t>
                      </w:r>
                      <w:r>
                        <w:rPr>
                          <w:rFonts w:hint="eastAsia"/>
                          <w:sz w:val="15"/>
                          <w:szCs w:val="15"/>
                          <w:lang w:eastAsia="zh-CN"/>
                        </w:rPr>
                        <w:t>井回注</w:t>
                      </w:r>
                    </w:p>
                  </w:txbxContent>
                </v:textbox>
              </v:shape>
            </w:pict>
          </mc:Fallback>
        </mc:AlternateContent>
      </w:r>
      <w:r w:rsidRPr="00771A28">
        <w:rPr>
          <w:rFonts w:ascii="Times New Roman" w:hAnsi="Times New Roman"/>
          <w:noProof/>
        </w:rPr>
        <mc:AlternateContent>
          <mc:Choice Requires="wps">
            <w:drawing>
              <wp:anchor distT="0" distB="0" distL="114300" distR="114300" simplePos="0" relativeHeight="251974656" behindDoc="0" locked="0" layoutInCell="1" allowOverlap="1" wp14:anchorId="4C28E150" wp14:editId="51099043">
                <wp:simplePos x="0" y="0"/>
                <wp:positionH relativeFrom="column">
                  <wp:posOffset>3902529</wp:posOffset>
                </wp:positionH>
                <wp:positionV relativeFrom="paragraph">
                  <wp:posOffset>778147</wp:posOffset>
                </wp:positionV>
                <wp:extent cx="266700" cy="239486"/>
                <wp:effectExtent l="0" t="0" r="19050" b="27305"/>
                <wp:wrapNone/>
                <wp:docPr id="92" name="文本框 92"/>
                <wp:cNvGraphicFramePr/>
                <a:graphic xmlns:a="http://schemas.openxmlformats.org/drawingml/2006/main">
                  <a:graphicData uri="http://schemas.microsoft.com/office/word/2010/wordprocessingShape">
                    <wps:wsp>
                      <wps:cNvSpPr txBox="1"/>
                      <wps:spPr bwMode="auto">
                        <a:xfrm>
                          <a:off x="0" y="0"/>
                          <a:ext cx="266700" cy="239486"/>
                        </a:xfrm>
                        <a:prstGeom prst="rect">
                          <a:avLst/>
                        </a:prstGeom>
                        <a:noFill/>
                        <a:ln w="9525">
                          <a:solidFill>
                            <a:schemeClr val="bg1"/>
                          </a:solidFill>
                          <a:miter lim="800000"/>
                          <a:headEnd/>
                          <a:tailEnd/>
                        </a:ln>
                      </wps:spPr>
                      <wps:txbx>
                        <w:txbxContent>
                          <w:p w14:paraId="03838F3E" w14:textId="77777777" w:rsidR="00975B6C" w:rsidRPr="00A56406" w:rsidRDefault="00975B6C" w:rsidP="00975B6C">
                            <w:pPr>
                              <w:rPr>
                                <w:sz w:val="15"/>
                                <w:szCs w:val="15"/>
                                <w:lang w:eastAsia="zh-CN"/>
                              </w:rPr>
                            </w:pPr>
                            <w:r>
                              <w:rPr>
                                <w:rFonts w:hint="eastAsia"/>
                                <w:sz w:val="15"/>
                                <w:szCs w:val="15"/>
                                <w:lang w:eastAsia="zh-CN"/>
                              </w:rPr>
                              <w:t>管输</w:t>
                            </w:r>
                          </w:p>
                        </w:txbxContent>
                      </wps:txbx>
                      <wps:bodyPr rot="0" spcFirstLastPara="0" vertOverflow="overflow" horzOverflow="overflow" vert="horz" wrap="square" lIns="0" tIns="45720" rIns="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8E150" id="文本框 92" o:spid="_x0000_s1084" type="#_x0000_t202" style="position:absolute;left:0;text-align:left;margin-left:307.3pt;margin-top:61.25pt;width:21pt;height:18.8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" filled="f" strokecolor="white [3212]">
                <v:textbox inset="0,,0">
                  <w:txbxContent>
                    <w:p w14:paraId="03838F3E" w14:textId="77777777" w:rsidR="00975B6C" w:rsidRPr="00A56406" w:rsidRDefault="00975B6C" w:rsidP="00975B6C">
                      <w:pPr>
                        <w:rPr>
                          <w:sz w:val="15"/>
                          <w:szCs w:val="15"/>
                          <w:lang w:eastAsia="zh-CN"/>
                        </w:rPr>
                      </w:pPr>
                      <w:r>
                        <w:rPr>
                          <w:rFonts w:hint="eastAsia"/>
                          <w:sz w:val="15"/>
                          <w:szCs w:val="15"/>
                          <w:lang w:eastAsia="zh-CN"/>
                        </w:rPr>
                        <w:t>管输</w:t>
                      </w:r>
                    </w:p>
                  </w:txbxContent>
                </v:textbox>
              </v:shape>
            </w:pict>
          </mc:Fallback>
        </mc:AlternateContent>
      </w:r>
      <w:r w:rsidRPr="00771A28">
        <w:rPr>
          <w:rFonts w:ascii="Times New Roman" w:hAnsi="Times New Roman"/>
          <w:noProof/>
        </w:rPr>
        <mc:AlternateContent>
          <mc:Choice Requires="wps">
            <w:drawing>
              <wp:anchor distT="0" distB="0" distL="114300" distR="114300" simplePos="0" relativeHeight="251968512" behindDoc="0" locked="0" layoutInCell="1" allowOverlap="1" wp14:anchorId="280E5D1C" wp14:editId="4A5E449C">
                <wp:simplePos x="0" y="0"/>
                <wp:positionH relativeFrom="column">
                  <wp:posOffset>3896360</wp:posOffset>
                </wp:positionH>
                <wp:positionV relativeFrom="paragraph">
                  <wp:posOffset>809625</wp:posOffset>
                </wp:positionV>
                <wp:extent cx="244928" cy="0"/>
                <wp:effectExtent l="0" t="57150" r="41275" b="76200"/>
                <wp:wrapNone/>
                <wp:docPr id="89" name="直接箭头连接符 89"/>
                <wp:cNvGraphicFramePr/>
                <a:graphic xmlns:a="http://schemas.openxmlformats.org/drawingml/2006/main">
                  <a:graphicData uri="http://schemas.microsoft.com/office/word/2010/wordprocessingShape">
                    <wps:wsp>
                      <wps:cNvCnPr/>
                      <wps:spPr>
                        <a:xfrm>
                          <a:off x="0" y="0"/>
                          <a:ext cx="244928" cy="0"/>
                        </a:xfrm>
                        <a:prstGeom prst="straightConnector1">
                          <a:avLst/>
                        </a:prstGeom>
                        <a:ln>
                          <a:solidFill>
                            <a:srgbClr val="92D050"/>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68E11AA" id="直接箭头连接符 89" o:spid="_x0000_s1026" type="#_x0000_t32" style="position:absolute;left:0;text-align:left;margin-left:306.8pt;margin-top:63.75pt;width:19.3pt;height:0;z-index:251968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" strokecolor="#92d050" strokeweight=".5pt">
                <v:stroke endarrow="block" endarrowwidth="narrow" joinstyle="miter"/>
              </v:shape>
            </w:pict>
          </mc:Fallback>
        </mc:AlternateContent>
      </w:r>
      <w:r w:rsidRPr="00771A28">
        <w:rPr>
          <w:rFonts w:ascii="Times New Roman" w:hAnsi="Times New Roman"/>
          <w:noProof/>
        </w:rPr>
        <mc:AlternateContent>
          <mc:Choice Requires="wps">
            <w:drawing>
              <wp:anchor distT="0" distB="0" distL="114300" distR="114300" simplePos="0" relativeHeight="251972608" behindDoc="0" locked="0" layoutInCell="1" allowOverlap="1" wp14:anchorId="74499E89" wp14:editId="15C8C9D4">
                <wp:simplePos x="0" y="0"/>
                <wp:positionH relativeFrom="column">
                  <wp:posOffset>3129643</wp:posOffset>
                </wp:positionH>
                <wp:positionV relativeFrom="paragraph">
                  <wp:posOffset>647700</wp:posOffset>
                </wp:positionV>
                <wp:extent cx="266700" cy="326390"/>
                <wp:effectExtent l="0" t="0" r="19050" b="16510"/>
                <wp:wrapNone/>
                <wp:docPr id="91" name="文本框 91"/>
                <wp:cNvGraphicFramePr/>
                <a:graphic xmlns:a="http://schemas.openxmlformats.org/drawingml/2006/main">
                  <a:graphicData uri="http://schemas.microsoft.com/office/word/2010/wordprocessingShape">
                    <wps:wsp>
                      <wps:cNvSpPr txBox="1"/>
                      <wps:spPr bwMode="auto">
                        <a:xfrm>
                          <a:off x="0" y="0"/>
                          <a:ext cx="266700" cy="326390"/>
                        </a:xfrm>
                        <a:prstGeom prst="rect">
                          <a:avLst/>
                        </a:prstGeom>
                        <a:noFill/>
                        <a:ln w="9525">
                          <a:solidFill>
                            <a:schemeClr val="bg1"/>
                          </a:solidFill>
                          <a:miter lim="800000"/>
                          <a:headEnd/>
                          <a:tailEnd/>
                        </a:ln>
                      </wps:spPr>
                      <wps:txbx>
                        <w:txbxContent>
                          <w:p w14:paraId="678CB2E4" w14:textId="77777777" w:rsidR="00975B6C" w:rsidRPr="00A56406" w:rsidRDefault="00975B6C" w:rsidP="00975B6C">
                            <w:pPr>
                              <w:rPr>
                                <w:sz w:val="15"/>
                                <w:szCs w:val="15"/>
                                <w:lang w:eastAsia="zh-CN"/>
                              </w:rPr>
                            </w:pPr>
                            <w:r>
                              <w:rPr>
                                <w:rFonts w:hint="eastAsia"/>
                                <w:sz w:val="15"/>
                                <w:szCs w:val="15"/>
                                <w:lang w:eastAsia="zh-CN"/>
                              </w:rPr>
                              <w:t>密闭罐车</w:t>
                            </w:r>
                          </w:p>
                        </w:txbxContent>
                      </wps:txbx>
                      <wps:bodyPr rot="0" spcFirstLastPara="0" vertOverflow="overflow" horzOverflow="overflow" vert="horz" wrap="square" lIns="0" tIns="45720" rIns="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99E89" id="文本框 91" o:spid="_x0000_s1085" type="#_x0000_t202" style="position:absolute;left:0;text-align:left;margin-left:246.45pt;margin-top:51pt;width:21pt;height:25.7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" filled="f" strokecolor="white [3212]">
                <v:textbox inset="0,,0">
                  <w:txbxContent>
                    <w:p w14:paraId="678CB2E4" w14:textId="77777777" w:rsidR="00975B6C" w:rsidRPr="00A56406" w:rsidRDefault="00975B6C" w:rsidP="00975B6C">
                      <w:pPr>
                        <w:rPr>
                          <w:sz w:val="15"/>
                          <w:szCs w:val="15"/>
                          <w:lang w:eastAsia="zh-CN"/>
                        </w:rPr>
                      </w:pPr>
                      <w:r>
                        <w:rPr>
                          <w:rFonts w:hint="eastAsia"/>
                          <w:sz w:val="15"/>
                          <w:szCs w:val="15"/>
                          <w:lang w:eastAsia="zh-CN"/>
                        </w:rPr>
                        <w:t>密闭罐车</w:t>
                      </w:r>
                    </w:p>
                  </w:txbxContent>
                </v:textbox>
              </v:shape>
            </w:pict>
          </mc:Fallback>
        </mc:AlternateContent>
      </w:r>
      <w:r w:rsidRPr="00771A28">
        <w:rPr>
          <w:rFonts w:ascii="Times New Roman" w:hAnsi="Times New Roman"/>
          <w:noProof/>
        </w:rPr>
        <mc:AlternateContent>
          <mc:Choice Requires="wps">
            <w:drawing>
              <wp:anchor distT="0" distB="0" distL="114300" distR="114300" simplePos="0" relativeHeight="251970560" behindDoc="0" locked="0" layoutInCell="1" allowOverlap="1" wp14:anchorId="0DACBAD7" wp14:editId="675EFDD7">
                <wp:simplePos x="0" y="0"/>
                <wp:positionH relativeFrom="column">
                  <wp:posOffset>3390537</wp:posOffset>
                </wp:positionH>
                <wp:positionV relativeFrom="paragraph">
                  <wp:posOffset>631190</wp:posOffset>
                </wp:positionV>
                <wp:extent cx="506186" cy="326390"/>
                <wp:effectExtent l="0" t="0" r="27305" b="16510"/>
                <wp:wrapNone/>
                <wp:docPr id="90" name="文本框 90"/>
                <wp:cNvGraphicFramePr/>
                <a:graphic xmlns:a="http://schemas.openxmlformats.org/drawingml/2006/main">
                  <a:graphicData uri="http://schemas.microsoft.com/office/word/2010/wordprocessingShape">
                    <wps:wsp>
                      <wps:cNvSpPr txBox="1"/>
                      <wps:spPr bwMode="auto">
                        <a:xfrm>
                          <a:off x="0" y="0"/>
                          <a:ext cx="506186" cy="326390"/>
                        </a:xfrm>
                        <a:prstGeom prst="rect">
                          <a:avLst/>
                        </a:prstGeom>
                        <a:solidFill>
                          <a:srgbClr val="FFFFFF"/>
                        </a:solidFill>
                        <a:ln w="9525">
                          <a:solidFill>
                            <a:schemeClr val="bg1"/>
                          </a:solidFill>
                          <a:miter lim="800000"/>
                          <a:headEnd/>
                          <a:tailEnd/>
                        </a:ln>
                      </wps:spPr>
                      <wps:txbx>
                        <w:txbxContent>
                          <w:p w14:paraId="1BEB938F" w14:textId="73315425" w:rsidR="00975B6C" w:rsidRPr="00A56406" w:rsidRDefault="000F6507" w:rsidP="00975B6C">
                            <w:pPr>
                              <w:rPr>
                                <w:sz w:val="15"/>
                                <w:szCs w:val="15"/>
                                <w:lang w:eastAsia="zh-CN"/>
                              </w:rPr>
                            </w:pPr>
                            <w:r w:rsidRPr="000F6507">
                              <w:rPr>
                                <w:rFonts w:hint="eastAsia"/>
                                <w:sz w:val="15"/>
                                <w:szCs w:val="15"/>
                                <w:lang w:eastAsia="zh-CN"/>
                              </w:rPr>
                              <w:t>赵家坝污水处理站</w:t>
                            </w:r>
                          </w:p>
                        </w:txbxContent>
                      </wps:txbx>
                      <wps:bodyPr rot="0" spcFirstLastPara="0" vertOverflow="overflow" horzOverflow="overflow" vert="horz" wrap="square" lIns="0" tIns="45720" rIns="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ACBAD7" id="文本框 90" o:spid="_x0000_s1086" type="#_x0000_t202" style="position:absolute;left:0;text-align:left;margin-left:266.95pt;margin-top:49.7pt;width:39.85pt;height:25.7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" strokecolor="white [3212]">
                <v:textbox inset="0,,0">
                  <w:txbxContent>
                    <w:p w14:paraId="1BEB938F" w14:textId="73315425" w:rsidR="00975B6C" w:rsidRPr="00A56406" w:rsidRDefault="000F6507" w:rsidP="00975B6C">
                      <w:pPr>
                        <w:rPr>
                          <w:sz w:val="15"/>
                          <w:szCs w:val="15"/>
                          <w:lang w:eastAsia="zh-CN"/>
                        </w:rPr>
                      </w:pPr>
                      <w:r w:rsidRPr="000F6507">
                        <w:rPr>
                          <w:rFonts w:hint="eastAsia"/>
                          <w:sz w:val="15"/>
                          <w:szCs w:val="15"/>
                          <w:lang w:eastAsia="zh-CN"/>
                        </w:rPr>
                        <w:t>赵家坝污水处理站</w:t>
                      </w:r>
                    </w:p>
                  </w:txbxContent>
                </v:textbox>
              </v:shape>
            </w:pict>
          </mc:Fallback>
        </mc:AlternateContent>
      </w:r>
      <w:r w:rsidRPr="00771A28">
        <w:rPr>
          <w:rFonts w:ascii="Times New Roman" w:hAnsi="Times New Roman"/>
          <w:noProof/>
        </w:rPr>
        <mc:AlternateContent>
          <mc:Choice Requires="wps">
            <w:drawing>
              <wp:anchor distT="0" distB="0" distL="114300" distR="114300" simplePos="0" relativeHeight="251966464" behindDoc="0" locked="0" layoutInCell="1" allowOverlap="1" wp14:anchorId="1ABAD48A" wp14:editId="117AE865">
                <wp:simplePos x="0" y="0"/>
                <wp:positionH relativeFrom="column">
                  <wp:posOffset>3352800</wp:posOffset>
                </wp:positionH>
                <wp:positionV relativeFrom="paragraph">
                  <wp:posOffset>479334</wp:posOffset>
                </wp:positionV>
                <wp:extent cx="1806575" cy="783772"/>
                <wp:effectExtent l="0" t="0" r="3175" b="0"/>
                <wp:wrapNone/>
                <wp:docPr id="88" name="矩形 88"/>
                <wp:cNvGraphicFramePr/>
                <a:graphic xmlns:a="http://schemas.openxmlformats.org/drawingml/2006/main">
                  <a:graphicData uri="http://schemas.microsoft.com/office/word/2010/wordprocessingShape">
                    <wps:wsp>
                      <wps:cNvSpPr/>
                      <wps:spPr>
                        <a:xfrm>
                          <a:off x="0" y="0"/>
                          <a:ext cx="1806575" cy="78377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7A0515" id="矩形 88" o:spid="_x0000_s1026" style="position:absolute;left:0;text-align:left;margin-left:264pt;margin-top:37.75pt;width:142.25pt;height:61.7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" fillcolor="white [3212]" stroked="f" strokeweight="1pt"/>
            </w:pict>
          </mc:Fallback>
        </mc:AlternateContent>
      </w:r>
      <w:r w:rsidR="00843CAF" w:rsidRPr="00771A28">
        <w:rPr>
          <w:rFonts w:ascii="Times New Roman" w:hAnsi="Times New Roman"/>
          <w:noProof/>
        </w:rPr>
        <w:drawing>
          <wp:inline distT="0" distB="0" distL="0" distR="0" wp14:anchorId="7FC6AEDF" wp14:editId="175E1F61">
            <wp:extent cx="5276850" cy="1397000"/>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276850" cy="1397000"/>
                    </a:xfrm>
                    <a:prstGeom prst="rect">
                      <a:avLst/>
                    </a:prstGeom>
                    <a:noFill/>
                    <a:ln>
                      <a:noFill/>
                    </a:ln>
                  </pic:spPr>
                </pic:pic>
              </a:graphicData>
            </a:graphic>
          </wp:inline>
        </w:drawing>
      </w:r>
    </w:p>
    <w:p w14:paraId="7FB5E928" w14:textId="016134C4" w:rsidR="00D543CD" w:rsidRPr="00771A28" w:rsidRDefault="00D543CD" w:rsidP="00B07DF9">
      <w:pPr>
        <w:adjustRightInd w:val="0"/>
        <w:snapToGrid w:val="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Pr="00771A28">
        <w:rPr>
          <w:rFonts w:ascii="Times New Roman" w:eastAsia="黑体" w:hAnsi="Times New Roman"/>
          <w:sz w:val="21"/>
          <w:szCs w:val="21"/>
          <w:lang w:eastAsia="zh-CN"/>
        </w:rPr>
        <w:t xml:space="preserve">6.1-2  </w:t>
      </w:r>
      <w:r w:rsidRPr="00771A28">
        <w:rPr>
          <w:rFonts w:ascii="Times New Roman" w:eastAsia="黑体" w:hAnsi="Times New Roman"/>
          <w:sz w:val="21"/>
          <w:szCs w:val="21"/>
          <w:lang w:eastAsia="zh-CN"/>
        </w:rPr>
        <w:t>项目压裂返排液回收利用工艺流程图</w:t>
      </w:r>
    </w:p>
    <w:p w14:paraId="00BEA469" w14:textId="77777777" w:rsidR="00D543CD" w:rsidRPr="00771A28" w:rsidRDefault="00D543CD" w:rsidP="008D439B">
      <w:pPr>
        <w:adjustRightInd w:val="0"/>
        <w:snapToGrid w:val="0"/>
        <w:spacing w:line="360" w:lineRule="auto"/>
        <w:ind w:firstLineChars="200" w:firstLine="482"/>
        <w:jc w:val="both"/>
        <w:rPr>
          <w:rFonts w:ascii="Times New Roman" w:hAnsi="Times New Roman"/>
          <w:b/>
          <w:bCs/>
          <w:sz w:val="24"/>
          <w:szCs w:val="24"/>
          <w:lang w:eastAsia="zh-CN"/>
        </w:rPr>
      </w:pPr>
      <w:r w:rsidRPr="00771A28">
        <w:rPr>
          <w:rFonts w:ascii="Times New Roman" w:hAnsi="Times New Roman"/>
          <w:b/>
          <w:bCs/>
          <w:sz w:val="24"/>
          <w:szCs w:val="24"/>
          <w:lang w:eastAsia="zh-CN"/>
        </w:rPr>
        <w:t>（</w:t>
      </w:r>
      <w:r w:rsidRPr="00771A28">
        <w:rPr>
          <w:rFonts w:ascii="Times New Roman" w:hAnsi="Times New Roman"/>
          <w:b/>
          <w:bCs/>
          <w:sz w:val="24"/>
          <w:szCs w:val="24"/>
          <w:lang w:eastAsia="zh-CN"/>
        </w:rPr>
        <w:t>3</w:t>
      </w:r>
      <w:r w:rsidRPr="00771A28">
        <w:rPr>
          <w:rFonts w:ascii="Times New Roman" w:hAnsi="Times New Roman"/>
          <w:b/>
          <w:bCs/>
          <w:sz w:val="24"/>
          <w:szCs w:val="24"/>
          <w:lang w:eastAsia="zh-CN"/>
        </w:rPr>
        <w:t>）生活污水</w:t>
      </w:r>
    </w:p>
    <w:p w14:paraId="2CB613CE" w14:textId="173D88B7" w:rsidR="00D543CD" w:rsidRPr="00771A28" w:rsidRDefault="00D543CD" w:rsidP="008D439B">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钻井期间</w:t>
      </w:r>
      <w:r w:rsidR="00A56406" w:rsidRPr="00771A28">
        <w:rPr>
          <w:rFonts w:ascii="Times New Roman" w:hAnsi="Times New Roman"/>
          <w:bCs/>
          <w:sz w:val="24"/>
          <w:szCs w:val="24"/>
          <w:lang w:eastAsia="zh-CN"/>
        </w:rPr>
        <w:t>钻井期生活污水</w:t>
      </w:r>
      <w:r w:rsidR="00A56406" w:rsidRPr="00771A28">
        <w:rPr>
          <w:rFonts w:ascii="Times New Roman" w:hAnsi="Times New Roman"/>
          <w:sz w:val="24"/>
          <w:szCs w:val="24"/>
          <w:lang w:eastAsia="zh-CN"/>
        </w:rPr>
        <w:t>经环保厕所收集处理后用于周边林</w:t>
      </w:r>
      <w:r w:rsidR="00975B6C" w:rsidRPr="00771A28">
        <w:rPr>
          <w:rFonts w:ascii="Times New Roman" w:hAnsi="Times New Roman"/>
          <w:sz w:val="24"/>
          <w:szCs w:val="24"/>
          <w:lang w:eastAsia="zh-CN"/>
        </w:rPr>
        <w:t>地</w:t>
      </w:r>
      <w:r w:rsidR="00A56406" w:rsidRPr="00771A28">
        <w:rPr>
          <w:rFonts w:ascii="Times New Roman" w:hAnsi="Times New Roman"/>
          <w:sz w:val="24"/>
          <w:szCs w:val="24"/>
          <w:lang w:eastAsia="zh-CN"/>
        </w:rPr>
        <w:t>灌溉</w:t>
      </w:r>
      <w:r w:rsidR="00975B6C" w:rsidRPr="00771A28">
        <w:rPr>
          <w:rFonts w:ascii="Times New Roman" w:hAnsi="Times New Roman"/>
          <w:sz w:val="24"/>
          <w:szCs w:val="24"/>
          <w:lang w:eastAsia="zh-CN"/>
        </w:rPr>
        <w:t>施肥</w:t>
      </w:r>
      <w:r w:rsidR="00A56406" w:rsidRPr="00771A28">
        <w:rPr>
          <w:rFonts w:ascii="Times New Roman" w:hAnsi="Times New Roman"/>
          <w:sz w:val="24"/>
          <w:szCs w:val="24"/>
          <w:lang w:eastAsia="zh-CN"/>
        </w:rPr>
        <w:t>，不外排</w:t>
      </w:r>
      <w:r w:rsidRPr="00771A28">
        <w:rPr>
          <w:rFonts w:ascii="Times New Roman" w:hAnsi="Times New Roman"/>
          <w:sz w:val="24"/>
          <w:szCs w:val="24"/>
          <w:lang w:eastAsia="zh-CN"/>
        </w:rPr>
        <w:t>。</w:t>
      </w:r>
    </w:p>
    <w:p w14:paraId="6022A080" w14:textId="77777777" w:rsidR="00D543CD" w:rsidRPr="00771A28" w:rsidRDefault="00D543CD" w:rsidP="008D439B">
      <w:pPr>
        <w:adjustRightInd w:val="0"/>
        <w:snapToGrid w:val="0"/>
        <w:spacing w:line="360" w:lineRule="auto"/>
        <w:ind w:firstLineChars="200" w:firstLine="482"/>
        <w:jc w:val="both"/>
        <w:rPr>
          <w:rFonts w:ascii="Times New Roman" w:hAnsi="Times New Roman"/>
          <w:b/>
          <w:bCs/>
          <w:sz w:val="24"/>
          <w:szCs w:val="24"/>
          <w:lang w:eastAsia="zh-CN"/>
        </w:rPr>
      </w:pPr>
      <w:r w:rsidRPr="00771A28">
        <w:rPr>
          <w:rFonts w:ascii="Times New Roman" w:hAnsi="Times New Roman"/>
          <w:b/>
          <w:bCs/>
          <w:sz w:val="24"/>
          <w:szCs w:val="24"/>
          <w:lang w:eastAsia="zh-CN"/>
        </w:rPr>
        <w:t>（</w:t>
      </w:r>
      <w:r w:rsidRPr="00771A28">
        <w:rPr>
          <w:rFonts w:ascii="Times New Roman" w:hAnsi="Times New Roman"/>
          <w:b/>
          <w:bCs/>
          <w:sz w:val="24"/>
          <w:szCs w:val="24"/>
          <w:lang w:eastAsia="zh-CN"/>
        </w:rPr>
        <w:t>4</w:t>
      </w:r>
      <w:r w:rsidRPr="00771A28">
        <w:rPr>
          <w:rFonts w:ascii="Times New Roman" w:hAnsi="Times New Roman"/>
          <w:b/>
          <w:bCs/>
          <w:sz w:val="24"/>
          <w:szCs w:val="24"/>
          <w:lang w:eastAsia="zh-CN"/>
        </w:rPr>
        <w:t>）初期雨水</w:t>
      </w:r>
    </w:p>
    <w:p w14:paraId="2B742B9A" w14:textId="77777777" w:rsidR="00D543CD" w:rsidRPr="00771A28" w:rsidRDefault="00D543CD" w:rsidP="008D439B">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本项目采用清污分流，井场四周设置排水沟，并设置集水坑，初期雨水收集进入泥浆不落地装置区与钻井废水合并处理，后期雨水依靠井站设置的地面坡度和内外环沟的阀门控制，就地散排至排水沟，排出场外。若场内雨水被污染流入外环沟，则需封闭外环沟由作业队伍从集水坑抽汲至泥浆不落地装置区或放喷池。</w:t>
      </w:r>
    </w:p>
    <w:p w14:paraId="22B96DB1" w14:textId="77777777" w:rsidR="008D439B" w:rsidRPr="00771A28" w:rsidRDefault="00D543CD" w:rsidP="008D439B">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泥浆不落地装置和放喷池均比地面高且有遮雨篷遮盖，可防止周边雨水汇入；井场周围设置雨水沟，井场周边雨水均不会进入井场内，井场内的雨水则顺着地势而排入四周的雨水沟；泥浆不落地装置上方配备了防雨棚，这样可避免因雨水进入泥浆不落地装置而增加废水量。</w:t>
      </w:r>
    </w:p>
    <w:p w14:paraId="3EB1E25D" w14:textId="10D477B6" w:rsidR="00C24E91" w:rsidRPr="00771A28" w:rsidRDefault="00C24E91" w:rsidP="00C24E91">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由于项目拟建地周围</w:t>
      </w:r>
      <w:r w:rsidR="00A236F4" w:rsidRPr="00771A28">
        <w:rPr>
          <w:rFonts w:ascii="Times New Roman" w:hAnsi="Times New Roman"/>
          <w:bCs/>
          <w:sz w:val="24"/>
          <w:szCs w:val="24"/>
          <w:lang w:eastAsia="zh-CN"/>
        </w:rPr>
        <w:t>有冲沟与河流</w:t>
      </w:r>
      <w:r w:rsidRPr="00771A28">
        <w:rPr>
          <w:rFonts w:ascii="Times New Roman" w:hAnsi="Times New Roman"/>
          <w:bCs/>
          <w:sz w:val="24"/>
          <w:szCs w:val="24"/>
          <w:lang w:eastAsia="zh-CN"/>
        </w:rPr>
        <w:t>，为了进一步做好对附近</w:t>
      </w:r>
      <w:r w:rsidR="00A236F4" w:rsidRPr="00771A28">
        <w:rPr>
          <w:rFonts w:ascii="Times New Roman" w:hAnsi="Times New Roman"/>
          <w:bCs/>
          <w:sz w:val="24"/>
          <w:szCs w:val="24"/>
          <w:lang w:eastAsia="zh-CN"/>
        </w:rPr>
        <w:t>冲沟、河流</w:t>
      </w:r>
      <w:r w:rsidRPr="00771A28">
        <w:rPr>
          <w:rFonts w:ascii="Times New Roman" w:hAnsi="Times New Roman"/>
          <w:bCs/>
          <w:sz w:val="24"/>
          <w:szCs w:val="24"/>
          <w:lang w:eastAsia="zh-CN"/>
        </w:rPr>
        <w:t>的保护工作，建议建设单位做好以下应急环保工作：</w:t>
      </w:r>
    </w:p>
    <w:p w14:paraId="4945D311" w14:textId="77777777" w:rsidR="00C24E91" w:rsidRPr="00771A28" w:rsidRDefault="00C24E91" w:rsidP="00C24E91">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宋体" w:hAnsi="宋体" w:cs="宋体" w:hint="eastAsia"/>
          <w:bCs/>
          <w:sz w:val="24"/>
          <w:szCs w:val="24"/>
          <w:lang w:eastAsia="zh-CN"/>
        </w:rPr>
        <w:t>①</w:t>
      </w:r>
      <w:r w:rsidRPr="00771A28">
        <w:rPr>
          <w:rFonts w:ascii="Times New Roman" w:hAnsi="Times New Roman"/>
          <w:bCs/>
          <w:sz w:val="24"/>
          <w:szCs w:val="24"/>
          <w:lang w:eastAsia="zh-CN"/>
        </w:rPr>
        <w:t>在钻井过程中应加强废水管理，尤其雨季时加强监管内外排水沟，确保污水不流出井场。</w:t>
      </w:r>
    </w:p>
    <w:p w14:paraId="16BEFF61" w14:textId="77777777" w:rsidR="00C24E91" w:rsidRPr="00771A28" w:rsidRDefault="00C24E91" w:rsidP="00C24E91">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宋体" w:hAnsi="宋体" w:cs="宋体" w:hint="eastAsia"/>
          <w:bCs/>
          <w:sz w:val="24"/>
          <w:szCs w:val="24"/>
          <w:lang w:eastAsia="zh-CN"/>
        </w:rPr>
        <w:t>②</w:t>
      </w:r>
      <w:r w:rsidRPr="00771A28">
        <w:rPr>
          <w:rFonts w:ascii="Times New Roman" w:hAnsi="Times New Roman"/>
          <w:bCs/>
          <w:sz w:val="24"/>
          <w:szCs w:val="24"/>
          <w:lang w:eastAsia="zh-CN"/>
        </w:rPr>
        <w:t>在做好泥浆不落地装置区水罐和放喷池的清运工作同时，对集水坑进行及时清掏，做好防渗。</w:t>
      </w:r>
    </w:p>
    <w:p w14:paraId="3857FBAA" w14:textId="4481EEEC" w:rsidR="00C24E91" w:rsidRPr="00771A28" w:rsidRDefault="00C24E91" w:rsidP="00C24E91">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宋体" w:hAnsi="宋体" w:cs="宋体" w:hint="eastAsia"/>
          <w:bCs/>
          <w:sz w:val="24"/>
          <w:szCs w:val="24"/>
          <w:lang w:eastAsia="zh-CN"/>
        </w:rPr>
        <w:t>③</w:t>
      </w:r>
      <w:r w:rsidRPr="00771A28">
        <w:rPr>
          <w:rFonts w:ascii="Times New Roman" w:hAnsi="Times New Roman"/>
          <w:bCs/>
          <w:sz w:val="24"/>
          <w:szCs w:val="24"/>
          <w:lang w:eastAsia="zh-CN"/>
        </w:rPr>
        <w:t>废水在拉运过程中经过河渠</w:t>
      </w:r>
      <w:r w:rsidR="00A236F4" w:rsidRPr="00771A28">
        <w:rPr>
          <w:rFonts w:ascii="Times New Roman" w:hAnsi="Times New Roman"/>
          <w:bCs/>
          <w:sz w:val="24"/>
          <w:szCs w:val="24"/>
          <w:lang w:eastAsia="zh-CN"/>
        </w:rPr>
        <w:t>与冲沟</w:t>
      </w:r>
      <w:r w:rsidRPr="00771A28">
        <w:rPr>
          <w:rFonts w:ascii="Times New Roman" w:hAnsi="Times New Roman"/>
          <w:bCs/>
          <w:sz w:val="24"/>
          <w:szCs w:val="24"/>
          <w:lang w:eastAsia="zh-CN"/>
        </w:rPr>
        <w:t>附近时，应减缓车速，平稳通过。</w:t>
      </w:r>
    </w:p>
    <w:p w14:paraId="225E70EA" w14:textId="77777777" w:rsidR="00C24E91" w:rsidRPr="00771A28" w:rsidRDefault="00C24E91" w:rsidP="00C24E91">
      <w:pPr>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sz w:val="24"/>
          <w:szCs w:val="24"/>
          <w:lang w:eastAsia="zh-CN"/>
        </w:rPr>
        <w:t>④</w:t>
      </w:r>
      <w:r w:rsidRPr="00771A28">
        <w:rPr>
          <w:rFonts w:ascii="Times New Roman" w:hAnsi="Times New Roman"/>
          <w:sz w:val="24"/>
          <w:szCs w:val="24"/>
          <w:lang w:eastAsia="zh-CN"/>
        </w:rPr>
        <w:t>本次环评要求构建的地表水</w:t>
      </w:r>
      <w:r w:rsidRPr="00771A28">
        <w:rPr>
          <w:rFonts w:ascii="Times New Roman" w:hAnsi="Times New Roman"/>
          <w:sz w:val="24"/>
          <w:szCs w:val="24"/>
          <w:lang w:eastAsia="zh-CN"/>
        </w:rPr>
        <w:t>“</w:t>
      </w:r>
      <w:r w:rsidRPr="00771A28">
        <w:rPr>
          <w:rFonts w:ascii="Times New Roman" w:hAnsi="Times New Roman"/>
          <w:sz w:val="24"/>
          <w:szCs w:val="24"/>
          <w:lang w:eastAsia="zh-CN"/>
        </w:rPr>
        <w:t>三级</w:t>
      </w:r>
      <w:r w:rsidRPr="00771A28">
        <w:rPr>
          <w:rFonts w:ascii="Times New Roman" w:hAnsi="Times New Roman"/>
          <w:sz w:val="24"/>
          <w:szCs w:val="24"/>
          <w:lang w:eastAsia="zh-CN"/>
        </w:rPr>
        <w:t>”</w:t>
      </w:r>
      <w:r w:rsidRPr="00771A28">
        <w:rPr>
          <w:rFonts w:ascii="Times New Roman" w:hAnsi="Times New Roman"/>
          <w:sz w:val="24"/>
          <w:szCs w:val="24"/>
          <w:lang w:eastAsia="zh-CN"/>
        </w:rPr>
        <w:t>防控体系：具体如下：</w:t>
      </w:r>
    </w:p>
    <w:p w14:paraId="1C1E97C7" w14:textId="77777777" w:rsidR="00C24E91" w:rsidRPr="00771A28" w:rsidRDefault="00C24E91" w:rsidP="00C24E91">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第一级防控措施是对存放废水和原料的罐、池定期检查，确认罐、池容量不超过设计容量，并及时清空，确保废水暂存容量足够；</w:t>
      </w:r>
    </w:p>
    <w:p w14:paraId="5CB16DCE" w14:textId="77777777" w:rsidR="00C24E91" w:rsidRPr="00771A28" w:rsidRDefault="00C24E91" w:rsidP="00C24E91">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lastRenderedPageBreak/>
        <w:t>第二级防控措施是通过对可能发生废水泄露的罐、池区以及作业区等区域修建围堰，避免泄露废水散排进入井场其他区域；</w:t>
      </w:r>
    </w:p>
    <w:p w14:paraId="1DCE60BD" w14:textId="2C864A45" w:rsidR="00C24E91" w:rsidRPr="00771A28" w:rsidRDefault="00C24E91" w:rsidP="00C24E91">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第三级防控措施是内环沟集污坑、方井、井场四周集水坑等废水汇集处低进高出，同时设置水泵，将废水抽至泥浆不落地系统</w:t>
      </w:r>
      <w:r w:rsidR="00A236F4" w:rsidRPr="00771A28">
        <w:rPr>
          <w:rFonts w:ascii="Times New Roman" w:hAnsi="Times New Roman"/>
          <w:sz w:val="24"/>
          <w:szCs w:val="24"/>
          <w:lang w:eastAsia="zh-CN"/>
        </w:rPr>
        <w:t>废水</w:t>
      </w:r>
      <w:r w:rsidRPr="00771A28">
        <w:rPr>
          <w:rFonts w:ascii="Times New Roman" w:hAnsi="Times New Roman"/>
          <w:sz w:val="24"/>
          <w:szCs w:val="24"/>
          <w:lang w:eastAsia="zh-CN"/>
        </w:rPr>
        <w:t>罐或</w:t>
      </w:r>
      <w:r w:rsidR="00A236F4" w:rsidRPr="00771A28">
        <w:rPr>
          <w:rFonts w:ascii="Times New Roman" w:hAnsi="Times New Roman"/>
          <w:sz w:val="24"/>
          <w:szCs w:val="24"/>
          <w:lang w:eastAsia="zh-CN"/>
        </w:rPr>
        <w:t>污水池</w:t>
      </w:r>
      <w:r w:rsidRPr="00771A28">
        <w:rPr>
          <w:rFonts w:ascii="Times New Roman" w:hAnsi="Times New Roman"/>
          <w:sz w:val="24"/>
          <w:szCs w:val="24"/>
          <w:lang w:eastAsia="zh-CN"/>
        </w:rPr>
        <w:t>、放喷池，拦截可能流出井场外的废水，保持内环沟、集污坑、方井、</w:t>
      </w:r>
      <w:r w:rsidR="00BB7520" w:rsidRPr="00771A28">
        <w:rPr>
          <w:rFonts w:ascii="Times New Roman" w:hAnsi="Times New Roman"/>
          <w:sz w:val="24"/>
          <w:szCs w:val="24"/>
          <w:lang w:eastAsia="zh-CN"/>
        </w:rPr>
        <w:t>放喷池</w:t>
      </w:r>
      <w:r w:rsidRPr="00771A28">
        <w:rPr>
          <w:rFonts w:ascii="Times New Roman" w:hAnsi="Times New Roman"/>
          <w:sz w:val="24"/>
          <w:szCs w:val="24"/>
          <w:lang w:eastAsia="zh-CN"/>
        </w:rPr>
        <w:t>等常空</w:t>
      </w:r>
      <w:r w:rsidR="00BB7520" w:rsidRPr="00771A28">
        <w:rPr>
          <w:rFonts w:ascii="Times New Roman" w:hAnsi="Times New Roman"/>
          <w:sz w:val="24"/>
          <w:szCs w:val="24"/>
          <w:lang w:eastAsia="zh-CN"/>
        </w:rPr>
        <w:t>，污水池有足够容积</w:t>
      </w:r>
      <w:r w:rsidRPr="00771A28">
        <w:rPr>
          <w:rFonts w:ascii="Times New Roman" w:hAnsi="Times New Roman"/>
          <w:sz w:val="24"/>
          <w:szCs w:val="24"/>
          <w:lang w:eastAsia="zh-CN"/>
        </w:rPr>
        <w:t>。</w:t>
      </w:r>
    </w:p>
    <w:p w14:paraId="1161F187" w14:textId="36DBF203" w:rsidR="00C24E91" w:rsidRPr="00771A28" w:rsidRDefault="00C24E91" w:rsidP="00C24E91">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在废水外溢事故发生，集水坑拦截失效时，在集水坑附近等低洼区域以及外溢口处采用沙包、装土编织袋等拦截措施阻止废水进入外环境，同时保持放喷池常空</w:t>
      </w:r>
      <w:r w:rsidR="00A236F4" w:rsidRPr="00771A28">
        <w:rPr>
          <w:rFonts w:ascii="Times New Roman" w:hAnsi="Times New Roman"/>
          <w:sz w:val="24"/>
          <w:szCs w:val="24"/>
          <w:lang w:eastAsia="zh-CN"/>
        </w:rPr>
        <w:t>，污水池有足够容积</w:t>
      </w:r>
      <w:r w:rsidRPr="00771A28">
        <w:rPr>
          <w:rFonts w:ascii="Times New Roman" w:hAnsi="Times New Roman"/>
          <w:sz w:val="24"/>
          <w:szCs w:val="24"/>
          <w:lang w:eastAsia="zh-CN"/>
        </w:rPr>
        <w:t>，在沙包、装土编织袋等拦截措施失效时，通过泵将井场场内外溢废水引流至泥浆不落地区</w:t>
      </w:r>
      <w:r w:rsidR="00A236F4" w:rsidRPr="00771A28">
        <w:rPr>
          <w:rFonts w:ascii="Times New Roman" w:hAnsi="Times New Roman"/>
          <w:sz w:val="24"/>
          <w:szCs w:val="24"/>
          <w:lang w:eastAsia="zh-CN"/>
        </w:rPr>
        <w:t>废水</w:t>
      </w:r>
      <w:r w:rsidRPr="00771A28">
        <w:rPr>
          <w:rFonts w:ascii="Times New Roman" w:hAnsi="Times New Roman"/>
          <w:sz w:val="24"/>
          <w:szCs w:val="24"/>
          <w:lang w:eastAsia="zh-CN"/>
        </w:rPr>
        <w:t>罐</w:t>
      </w:r>
      <w:r w:rsidR="00A236F4" w:rsidRPr="00771A28">
        <w:rPr>
          <w:rFonts w:ascii="Times New Roman" w:hAnsi="Times New Roman"/>
          <w:sz w:val="24"/>
          <w:szCs w:val="24"/>
          <w:lang w:eastAsia="zh-CN"/>
        </w:rPr>
        <w:t>、污水池</w:t>
      </w:r>
      <w:r w:rsidRPr="00771A28">
        <w:rPr>
          <w:rFonts w:ascii="Times New Roman" w:hAnsi="Times New Roman"/>
          <w:sz w:val="24"/>
          <w:szCs w:val="24"/>
          <w:lang w:eastAsia="zh-CN"/>
        </w:rPr>
        <w:t>、放喷池并及时处理转运。</w:t>
      </w:r>
    </w:p>
    <w:p w14:paraId="757B8ABA" w14:textId="77777777" w:rsidR="00E8343D" w:rsidRPr="00771A28" w:rsidRDefault="00E8343D" w:rsidP="00E8343D">
      <w:pPr>
        <w:adjustRightInd w:val="0"/>
        <w:snapToGrid w:val="0"/>
        <w:spacing w:line="360" w:lineRule="auto"/>
        <w:ind w:firstLineChars="200" w:firstLine="480"/>
        <w:jc w:val="both"/>
        <w:rPr>
          <w:rFonts w:ascii="Times New Roman" w:eastAsia="黑体" w:hAnsi="Times New Roman"/>
          <w:sz w:val="24"/>
          <w:szCs w:val="24"/>
          <w:lang w:eastAsia="zh-CN"/>
        </w:rPr>
      </w:pPr>
      <w:r w:rsidRPr="00771A28">
        <w:rPr>
          <w:rFonts w:ascii="Times New Roman" w:eastAsia="黑体" w:hAnsi="Times New Roman"/>
          <w:sz w:val="24"/>
          <w:szCs w:val="24"/>
          <w:lang w:eastAsia="zh-CN"/>
        </w:rPr>
        <w:t>2</w:t>
      </w:r>
      <w:r w:rsidRPr="00771A28">
        <w:rPr>
          <w:rFonts w:ascii="Times New Roman" w:eastAsia="黑体" w:hAnsi="Times New Roman"/>
          <w:sz w:val="24"/>
          <w:szCs w:val="24"/>
          <w:lang w:eastAsia="zh-CN"/>
        </w:rPr>
        <w:t>、污水收集处理设施可行性分析</w:t>
      </w:r>
    </w:p>
    <w:p w14:paraId="1F85F4BD" w14:textId="278FC3EB" w:rsidR="00E8343D" w:rsidRPr="00771A28" w:rsidRDefault="00E8343D" w:rsidP="00E8343D">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钻井过程中废水由泥浆不落地装置收集，泥浆不落地装置内放置有现场配备</w:t>
      </w:r>
      <w:r w:rsidR="00BB7520" w:rsidRPr="00771A28">
        <w:rPr>
          <w:rFonts w:ascii="Times New Roman" w:hAnsi="Times New Roman"/>
          <w:sz w:val="24"/>
          <w:szCs w:val="24"/>
          <w:lang w:eastAsia="zh-CN"/>
        </w:rPr>
        <w:t>40m</w:t>
      </w:r>
      <w:r w:rsidR="00BB7520" w:rsidRPr="00771A28">
        <w:rPr>
          <w:rFonts w:ascii="Times New Roman" w:hAnsi="Times New Roman"/>
          <w:sz w:val="24"/>
          <w:szCs w:val="24"/>
          <w:vertAlign w:val="superscript"/>
          <w:lang w:eastAsia="zh-CN"/>
        </w:rPr>
        <w:t>3</w:t>
      </w:r>
      <w:r w:rsidR="00BB7520" w:rsidRPr="00771A28">
        <w:rPr>
          <w:rFonts w:ascii="Times New Roman" w:hAnsi="Times New Roman"/>
          <w:sz w:val="24"/>
          <w:szCs w:val="24"/>
          <w:lang w:eastAsia="zh-CN"/>
        </w:rPr>
        <w:t>废水罐</w:t>
      </w:r>
      <w:r w:rsidR="00BB7520" w:rsidRPr="00771A28">
        <w:rPr>
          <w:rFonts w:ascii="Times New Roman" w:hAnsi="Times New Roman"/>
          <w:sz w:val="24"/>
          <w:szCs w:val="24"/>
          <w:lang w:eastAsia="zh-CN"/>
        </w:rPr>
        <w:t>4</w:t>
      </w:r>
      <w:r w:rsidR="00BB7520" w:rsidRPr="00771A28">
        <w:rPr>
          <w:rFonts w:ascii="Times New Roman" w:hAnsi="Times New Roman"/>
          <w:sz w:val="24"/>
          <w:szCs w:val="24"/>
          <w:lang w:eastAsia="zh-CN"/>
        </w:rPr>
        <w:t>个（位于清洁化操作平台废水处理区，分为</w:t>
      </w:r>
      <w:r w:rsidR="00BB7520" w:rsidRPr="00771A28">
        <w:rPr>
          <w:rFonts w:ascii="Times New Roman" w:hAnsi="Times New Roman"/>
          <w:sz w:val="24"/>
          <w:szCs w:val="24"/>
          <w:lang w:eastAsia="zh-CN"/>
        </w:rPr>
        <w:t>1</w:t>
      </w:r>
      <w:r w:rsidR="00BB7520" w:rsidRPr="00771A28">
        <w:rPr>
          <w:rFonts w:ascii="Times New Roman" w:hAnsi="Times New Roman"/>
          <w:sz w:val="24"/>
          <w:szCs w:val="24"/>
          <w:lang w:eastAsia="zh-CN"/>
        </w:rPr>
        <w:t>个隔油罐、</w:t>
      </w:r>
      <w:r w:rsidR="00BB7520" w:rsidRPr="00771A28">
        <w:rPr>
          <w:rFonts w:ascii="Times New Roman" w:hAnsi="Times New Roman"/>
          <w:sz w:val="24"/>
          <w:szCs w:val="24"/>
          <w:lang w:eastAsia="zh-CN"/>
        </w:rPr>
        <w:t>2</w:t>
      </w:r>
      <w:r w:rsidR="00BB7520" w:rsidRPr="00771A28">
        <w:rPr>
          <w:rFonts w:ascii="Times New Roman" w:hAnsi="Times New Roman"/>
          <w:sz w:val="24"/>
          <w:szCs w:val="24"/>
          <w:lang w:eastAsia="zh-CN"/>
        </w:rPr>
        <w:t>个沉淀罐、</w:t>
      </w:r>
      <w:r w:rsidR="00BB7520" w:rsidRPr="00771A28">
        <w:rPr>
          <w:rFonts w:ascii="Times New Roman" w:hAnsi="Times New Roman"/>
          <w:sz w:val="24"/>
          <w:szCs w:val="24"/>
          <w:lang w:eastAsia="zh-CN"/>
        </w:rPr>
        <w:t>1</w:t>
      </w:r>
      <w:r w:rsidR="00BB7520" w:rsidRPr="00771A28">
        <w:rPr>
          <w:rFonts w:ascii="Times New Roman" w:hAnsi="Times New Roman"/>
          <w:sz w:val="24"/>
          <w:szCs w:val="24"/>
          <w:lang w:eastAsia="zh-CN"/>
        </w:rPr>
        <w:t>个回用罐）</w:t>
      </w:r>
      <w:r w:rsidRPr="00771A28">
        <w:rPr>
          <w:rFonts w:ascii="Times New Roman" w:hAnsi="Times New Roman"/>
          <w:sz w:val="24"/>
          <w:szCs w:val="24"/>
          <w:lang w:eastAsia="zh-CN"/>
        </w:rPr>
        <w:t>，</w:t>
      </w:r>
      <w:r w:rsidR="00BB7520" w:rsidRPr="00771A28">
        <w:rPr>
          <w:rFonts w:ascii="Times New Roman" w:hAnsi="Times New Roman"/>
          <w:sz w:val="24"/>
          <w:szCs w:val="24"/>
          <w:lang w:eastAsia="zh-CN"/>
        </w:rPr>
        <w:t>同时项目设置有</w:t>
      </w:r>
      <w:r w:rsidR="009D587F" w:rsidRPr="00771A28">
        <w:rPr>
          <w:rFonts w:ascii="Times New Roman" w:hAnsi="Times New Roman"/>
          <w:sz w:val="24"/>
          <w:szCs w:val="24"/>
          <w:lang w:eastAsia="zh-CN"/>
        </w:rPr>
        <w:t>160</w:t>
      </w:r>
      <w:r w:rsidR="00BB7520" w:rsidRPr="00771A28">
        <w:rPr>
          <w:rFonts w:ascii="Times New Roman" w:hAnsi="Times New Roman"/>
          <w:sz w:val="24"/>
          <w:szCs w:val="24"/>
          <w:lang w:eastAsia="zh-CN"/>
        </w:rPr>
        <w:t>0m</w:t>
      </w:r>
      <w:r w:rsidR="00BB7520" w:rsidRPr="00771A28">
        <w:rPr>
          <w:rFonts w:ascii="Times New Roman" w:hAnsi="Times New Roman"/>
          <w:sz w:val="24"/>
          <w:szCs w:val="24"/>
          <w:vertAlign w:val="superscript"/>
          <w:lang w:eastAsia="zh-CN"/>
        </w:rPr>
        <w:t>3</w:t>
      </w:r>
      <w:r w:rsidR="00BB7520" w:rsidRPr="00771A28">
        <w:rPr>
          <w:rFonts w:ascii="Times New Roman" w:hAnsi="Times New Roman"/>
          <w:sz w:val="24"/>
          <w:szCs w:val="24"/>
          <w:lang w:eastAsia="zh-CN"/>
        </w:rPr>
        <w:t>的</w:t>
      </w:r>
      <w:r w:rsidR="009D587F" w:rsidRPr="00771A28">
        <w:rPr>
          <w:rFonts w:ascii="Times New Roman" w:hAnsi="Times New Roman"/>
          <w:sz w:val="24"/>
          <w:szCs w:val="24"/>
          <w:lang w:eastAsia="zh-CN"/>
        </w:rPr>
        <w:t>清水池（</w:t>
      </w:r>
      <w:r w:rsidR="00BB7520" w:rsidRPr="00771A28">
        <w:rPr>
          <w:rFonts w:ascii="Times New Roman" w:hAnsi="Times New Roman"/>
          <w:sz w:val="24"/>
          <w:szCs w:val="24"/>
          <w:lang w:eastAsia="zh-CN"/>
        </w:rPr>
        <w:t>污水池</w:t>
      </w:r>
      <w:r w:rsidR="009D587F" w:rsidRPr="00771A28">
        <w:rPr>
          <w:rFonts w:ascii="Times New Roman" w:hAnsi="Times New Roman"/>
          <w:sz w:val="24"/>
          <w:szCs w:val="24"/>
          <w:lang w:eastAsia="zh-CN"/>
        </w:rPr>
        <w:t>）</w:t>
      </w:r>
      <w:r w:rsidR="00BB7520" w:rsidRPr="00771A28">
        <w:rPr>
          <w:rFonts w:ascii="Times New Roman" w:hAnsi="Times New Roman"/>
          <w:sz w:val="24"/>
          <w:szCs w:val="24"/>
          <w:lang w:eastAsia="zh-CN"/>
        </w:rPr>
        <w:t>1</w:t>
      </w:r>
      <w:r w:rsidR="00BB7520" w:rsidRPr="00771A28">
        <w:rPr>
          <w:rFonts w:ascii="Times New Roman" w:hAnsi="Times New Roman"/>
          <w:sz w:val="24"/>
          <w:szCs w:val="24"/>
          <w:lang w:eastAsia="zh-CN"/>
        </w:rPr>
        <w:t>个</w:t>
      </w:r>
      <w:r w:rsidRPr="00771A28">
        <w:rPr>
          <w:rFonts w:ascii="Times New Roman" w:hAnsi="Times New Roman"/>
          <w:sz w:val="24"/>
          <w:szCs w:val="24"/>
          <w:lang w:eastAsia="zh-CN"/>
        </w:rPr>
        <w:t>，废水临时存放能力达到</w:t>
      </w:r>
      <w:r w:rsidR="009D587F" w:rsidRPr="00771A28">
        <w:rPr>
          <w:rFonts w:ascii="Times New Roman" w:hAnsi="Times New Roman"/>
          <w:sz w:val="24"/>
          <w:szCs w:val="24"/>
          <w:lang w:eastAsia="zh-CN"/>
        </w:rPr>
        <w:t>176</w:t>
      </w:r>
      <w:r w:rsidRPr="00771A28">
        <w:rPr>
          <w:rFonts w:ascii="Times New Roman" w:hAnsi="Times New Roman"/>
          <w:sz w:val="24"/>
          <w:szCs w:val="24"/>
          <w:lang w:eastAsia="zh-CN"/>
        </w:rPr>
        <w:t>0m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。本项目钻井期间污水经固控设备固液分离后，</w:t>
      </w:r>
      <w:r w:rsidR="00BB7520" w:rsidRPr="00771A28">
        <w:rPr>
          <w:rFonts w:ascii="Times New Roman" w:hAnsi="Times New Roman"/>
          <w:sz w:val="24"/>
          <w:szCs w:val="24"/>
          <w:lang w:eastAsia="zh-CN"/>
        </w:rPr>
        <w:t>钻井</w:t>
      </w:r>
      <w:r w:rsidRPr="00771A28">
        <w:rPr>
          <w:rFonts w:ascii="Times New Roman" w:hAnsi="Times New Roman"/>
          <w:sz w:val="24"/>
          <w:szCs w:val="24"/>
          <w:lang w:eastAsia="zh-CN"/>
        </w:rPr>
        <w:t>废水</w:t>
      </w:r>
      <w:r w:rsidR="009D587F" w:rsidRPr="00771A28">
        <w:rPr>
          <w:rFonts w:ascii="Times New Roman" w:hAnsi="Times New Roman"/>
          <w:sz w:val="24"/>
          <w:szCs w:val="24"/>
          <w:lang w:eastAsia="zh-CN"/>
        </w:rPr>
        <w:t>277.74</w:t>
      </w:r>
      <w:r w:rsidRPr="00771A28">
        <w:rPr>
          <w:rFonts w:ascii="Times New Roman" w:hAnsi="Times New Roman"/>
          <w:sz w:val="24"/>
          <w:szCs w:val="24"/>
          <w:lang w:eastAsia="zh-CN"/>
        </w:rPr>
        <w:t>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，井站设立污水定期拉运机制，井场的泥浆不落地装置</w:t>
      </w:r>
      <w:r w:rsidR="00BB7520" w:rsidRPr="00771A28">
        <w:rPr>
          <w:rFonts w:ascii="Times New Roman" w:hAnsi="Times New Roman"/>
          <w:sz w:val="24"/>
          <w:szCs w:val="24"/>
          <w:lang w:eastAsia="zh-CN"/>
        </w:rPr>
        <w:t>与污水池</w:t>
      </w:r>
      <w:r w:rsidRPr="00771A28">
        <w:rPr>
          <w:rFonts w:ascii="Times New Roman" w:hAnsi="Times New Roman"/>
          <w:sz w:val="24"/>
          <w:szCs w:val="24"/>
          <w:lang w:eastAsia="zh-CN"/>
        </w:rPr>
        <w:t>的容量能满足井场整个钻井期的生产需求。</w:t>
      </w:r>
    </w:p>
    <w:p w14:paraId="710AB12D" w14:textId="5E15EE4A" w:rsidR="00E8343D" w:rsidRPr="00771A28" w:rsidRDefault="00E8343D" w:rsidP="00E8343D">
      <w:pPr>
        <w:adjustRightInd w:val="0"/>
        <w:snapToGrid w:val="0"/>
        <w:spacing w:line="360" w:lineRule="auto"/>
        <w:ind w:firstLineChars="200" w:firstLine="480"/>
        <w:jc w:val="both"/>
        <w:rPr>
          <w:rFonts w:ascii="Times New Roman" w:hAnsi="Times New Roman"/>
          <w:sz w:val="24"/>
          <w:szCs w:val="24"/>
          <w:lang w:eastAsia="zh-CN"/>
        </w:rPr>
      </w:pPr>
      <w:bookmarkStart w:id="319" w:name="_Hlk89361389"/>
      <w:r w:rsidRPr="00771A28">
        <w:rPr>
          <w:rFonts w:ascii="Times New Roman" w:hAnsi="Times New Roman"/>
          <w:sz w:val="24"/>
          <w:szCs w:val="24"/>
          <w:lang w:eastAsia="zh-CN"/>
        </w:rPr>
        <w:t>经固控设备固液分离后洗井废水产生量单井</w:t>
      </w:r>
      <w:r w:rsidR="00B7426D" w:rsidRPr="00771A28">
        <w:rPr>
          <w:rFonts w:ascii="Times New Roman" w:hAnsi="Times New Roman"/>
          <w:sz w:val="24"/>
          <w:szCs w:val="24"/>
          <w:lang w:eastAsia="zh-CN"/>
        </w:rPr>
        <w:t>最大为</w:t>
      </w:r>
      <w:r w:rsidR="00380786" w:rsidRPr="00771A28">
        <w:rPr>
          <w:rFonts w:ascii="Times New Roman" w:hAnsi="Times New Roman"/>
          <w:sz w:val="24"/>
          <w:szCs w:val="24"/>
          <w:lang w:eastAsia="zh-CN"/>
        </w:rPr>
        <w:t>100</w:t>
      </w:r>
      <w:r w:rsidRPr="00771A28">
        <w:rPr>
          <w:rFonts w:ascii="Times New Roman" w:hAnsi="Times New Roman"/>
          <w:sz w:val="24"/>
          <w:szCs w:val="24"/>
          <w:lang w:eastAsia="zh-CN"/>
        </w:rPr>
        <w:t>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w:t>
      </w:r>
      <w:r w:rsidR="009D587F" w:rsidRPr="00771A28">
        <w:rPr>
          <w:rFonts w:ascii="Times New Roman" w:hAnsi="Times New Roman"/>
          <w:sz w:val="24"/>
          <w:szCs w:val="24"/>
          <w:lang w:eastAsia="zh-CN"/>
        </w:rPr>
        <w:t>本项目</w:t>
      </w:r>
      <w:r w:rsidR="009D587F" w:rsidRPr="00771A28">
        <w:rPr>
          <w:rFonts w:ascii="Times New Roman" w:hAnsi="Times New Roman"/>
          <w:sz w:val="24"/>
          <w:szCs w:val="24"/>
          <w:lang w:eastAsia="zh-CN"/>
        </w:rPr>
        <w:t>3</w:t>
      </w:r>
      <w:r w:rsidR="009D587F" w:rsidRPr="00771A28">
        <w:rPr>
          <w:rFonts w:ascii="Times New Roman" w:hAnsi="Times New Roman"/>
          <w:sz w:val="24"/>
          <w:szCs w:val="24"/>
          <w:lang w:eastAsia="zh-CN"/>
        </w:rPr>
        <w:t>口井最大产生量为</w:t>
      </w:r>
      <w:r w:rsidR="009D587F" w:rsidRPr="00771A28">
        <w:rPr>
          <w:rFonts w:ascii="Times New Roman" w:hAnsi="Times New Roman"/>
          <w:sz w:val="24"/>
          <w:szCs w:val="24"/>
          <w:lang w:eastAsia="zh-CN"/>
        </w:rPr>
        <w:t>300m</w:t>
      </w:r>
      <w:r w:rsidR="009D587F" w:rsidRPr="00771A28">
        <w:rPr>
          <w:rFonts w:ascii="Times New Roman" w:hAnsi="Times New Roman"/>
          <w:sz w:val="24"/>
          <w:szCs w:val="24"/>
          <w:vertAlign w:val="superscript"/>
          <w:lang w:eastAsia="zh-CN"/>
        </w:rPr>
        <w:t>3</w:t>
      </w:r>
      <w:r w:rsidR="009D587F" w:rsidRPr="00771A28">
        <w:rPr>
          <w:rFonts w:ascii="Times New Roman" w:hAnsi="Times New Roman"/>
          <w:sz w:val="24"/>
          <w:szCs w:val="24"/>
          <w:lang w:eastAsia="zh-CN"/>
        </w:rPr>
        <w:t>，</w:t>
      </w:r>
      <w:r w:rsidRPr="00771A28">
        <w:rPr>
          <w:rFonts w:ascii="Times New Roman" w:hAnsi="Times New Roman"/>
          <w:sz w:val="24"/>
          <w:szCs w:val="24"/>
          <w:lang w:eastAsia="zh-CN"/>
        </w:rPr>
        <w:t>洗井废水边处理边拉运回用，井场的泥浆不落地装置</w:t>
      </w:r>
      <w:r w:rsidR="00380786" w:rsidRPr="00771A28">
        <w:rPr>
          <w:rFonts w:ascii="Times New Roman" w:hAnsi="Times New Roman"/>
          <w:sz w:val="24"/>
          <w:szCs w:val="24"/>
          <w:lang w:eastAsia="zh-CN"/>
        </w:rPr>
        <w:t>与污水池</w:t>
      </w:r>
      <w:r w:rsidRPr="00771A28">
        <w:rPr>
          <w:rFonts w:ascii="Times New Roman" w:hAnsi="Times New Roman"/>
          <w:sz w:val="24"/>
          <w:szCs w:val="24"/>
          <w:lang w:eastAsia="zh-CN"/>
        </w:rPr>
        <w:t>的容量能满足井场洗井期的生产需求。</w:t>
      </w:r>
      <w:bookmarkEnd w:id="319"/>
    </w:p>
    <w:p w14:paraId="694BFE26" w14:textId="41B59950" w:rsidR="00D37B45" w:rsidRPr="00771A28" w:rsidRDefault="00D37B45" w:rsidP="00D37B45">
      <w:pPr>
        <w:adjustRightInd w:val="0"/>
        <w:snapToGrid w:val="0"/>
        <w:spacing w:line="360" w:lineRule="auto"/>
        <w:ind w:firstLineChars="200" w:firstLine="480"/>
        <w:jc w:val="both"/>
        <w:rPr>
          <w:rFonts w:ascii="Times New Roman" w:hAnsi="Times New Roman"/>
          <w:sz w:val="24"/>
          <w:szCs w:val="24"/>
          <w:lang w:eastAsia="zh-CN"/>
        </w:rPr>
      </w:pPr>
      <w:bookmarkStart w:id="320" w:name="_Hlk92200258"/>
      <w:r w:rsidRPr="00771A28">
        <w:rPr>
          <w:rFonts w:ascii="Times New Roman" w:hAnsi="Times New Roman"/>
          <w:sz w:val="24"/>
          <w:szCs w:val="24"/>
          <w:lang w:eastAsia="zh-CN"/>
        </w:rPr>
        <w:t>完井测试分段压裂产生的加砂压裂返排液大部分进入压裂液储罐，少量进入放喷池，进入放喷池内的返排液全部泵入压裂液储罐。返排过程中压裂返排液及时</w:t>
      </w:r>
      <w:r w:rsidR="00CB1CAD" w:rsidRPr="00771A28">
        <w:rPr>
          <w:rFonts w:ascii="Times New Roman" w:hAnsi="Times New Roman"/>
          <w:sz w:val="24"/>
          <w:szCs w:val="24"/>
          <w:lang w:eastAsia="zh-CN"/>
        </w:rPr>
        <w:t>用密闭罐车拉运至</w:t>
      </w:r>
      <w:r w:rsidR="005D5A22" w:rsidRPr="00771A28">
        <w:rPr>
          <w:rFonts w:ascii="Times New Roman" w:hAnsi="Times New Roman"/>
          <w:sz w:val="24"/>
          <w:szCs w:val="24"/>
          <w:lang w:eastAsia="zh-CN"/>
        </w:rPr>
        <w:t>赵家坝污水处理站达标后管输至普光</w:t>
      </w:r>
      <w:r w:rsidR="005D5A22" w:rsidRPr="00771A28">
        <w:rPr>
          <w:rFonts w:ascii="Times New Roman" w:hAnsi="Times New Roman"/>
          <w:sz w:val="24"/>
          <w:szCs w:val="24"/>
          <w:lang w:eastAsia="zh-CN"/>
        </w:rPr>
        <w:t>11</w:t>
      </w:r>
      <w:r w:rsidR="005D5A22" w:rsidRPr="00771A28">
        <w:rPr>
          <w:rFonts w:ascii="Times New Roman" w:hAnsi="Times New Roman"/>
          <w:sz w:val="24"/>
          <w:szCs w:val="24"/>
          <w:lang w:eastAsia="zh-CN"/>
        </w:rPr>
        <w:t>井回注站回注</w:t>
      </w:r>
      <w:r w:rsidR="00CB1CAD" w:rsidRPr="00771A28">
        <w:rPr>
          <w:rFonts w:ascii="Times New Roman" w:hAnsi="Times New Roman"/>
          <w:sz w:val="24"/>
          <w:szCs w:val="24"/>
          <w:lang w:eastAsia="zh-CN"/>
        </w:rPr>
        <w:t>，不外排</w:t>
      </w:r>
      <w:r w:rsidRPr="00771A28">
        <w:rPr>
          <w:rFonts w:ascii="Times New Roman" w:hAnsi="Times New Roman"/>
          <w:sz w:val="24"/>
          <w:szCs w:val="24"/>
          <w:lang w:eastAsia="zh-CN"/>
        </w:rPr>
        <w:t>，现场需要暂存的压裂返排液量相对较小，压裂液返排前期可由已空置的压裂液储罐进行收集储存，由于地层吸收损耗及放喷蒸发，返排液量远小于入井液量，压裂液罐总容积大于压裂返排液返排量，</w:t>
      </w:r>
      <w:bookmarkStart w:id="321" w:name="_Hlk92200417"/>
      <w:r w:rsidRPr="00771A28">
        <w:rPr>
          <w:rFonts w:ascii="Times New Roman" w:hAnsi="Times New Roman"/>
          <w:sz w:val="24"/>
          <w:szCs w:val="24"/>
          <w:lang w:eastAsia="zh-CN"/>
        </w:rPr>
        <w:t>满足储存要求。</w:t>
      </w:r>
      <w:bookmarkEnd w:id="321"/>
      <w:r w:rsidRPr="00771A28">
        <w:rPr>
          <w:rFonts w:ascii="Times New Roman" w:hAnsi="Times New Roman"/>
          <w:sz w:val="24"/>
          <w:szCs w:val="24"/>
          <w:lang w:eastAsia="zh-CN"/>
        </w:rPr>
        <w:t>项目在井场周围设置了放喷池</w:t>
      </w:r>
      <w:r w:rsidR="00380786" w:rsidRPr="00771A28">
        <w:rPr>
          <w:rFonts w:ascii="Times New Roman" w:hAnsi="Times New Roman"/>
          <w:sz w:val="24"/>
          <w:szCs w:val="24"/>
          <w:lang w:eastAsia="zh-CN"/>
        </w:rPr>
        <w:t>2</w:t>
      </w:r>
      <w:r w:rsidRPr="00771A28">
        <w:rPr>
          <w:rFonts w:ascii="Times New Roman" w:hAnsi="Times New Roman"/>
          <w:sz w:val="24"/>
          <w:szCs w:val="24"/>
          <w:lang w:eastAsia="zh-CN"/>
        </w:rPr>
        <w:t>座，</w:t>
      </w:r>
      <w:r w:rsidR="00380786" w:rsidRPr="00771A28">
        <w:rPr>
          <w:rFonts w:ascii="Times New Roman" w:hAnsi="Times New Roman"/>
          <w:sz w:val="24"/>
          <w:szCs w:val="24"/>
          <w:lang w:eastAsia="zh-CN"/>
        </w:rPr>
        <w:t>单个</w:t>
      </w:r>
      <w:r w:rsidRPr="00771A28">
        <w:rPr>
          <w:rFonts w:ascii="Times New Roman" w:hAnsi="Times New Roman"/>
          <w:sz w:val="24"/>
          <w:szCs w:val="24"/>
          <w:lang w:eastAsia="zh-CN"/>
        </w:rPr>
        <w:t>放喷池容积为</w:t>
      </w:r>
      <w:r w:rsidR="00CB1CAD" w:rsidRPr="00771A28">
        <w:rPr>
          <w:rFonts w:ascii="Times New Roman" w:hAnsi="Times New Roman"/>
          <w:sz w:val="24"/>
          <w:szCs w:val="24"/>
          <w:lang w:eastAsia="zh-CN"/>
        </w:rPr>
        <w:t>3</w:t>
      </w:r>
      <w:r w:rsidRPr="00771A28">
        <w:rPr>
          <w:rFonts w:ascii="Times New Roman" w:hAnsi="Times New Roman"/>
          <w:sz w:val="24"/>
          <w:szCs w:val="24"/>
          <w:lang w:eastAsia="zh-CN"/>
        </w:rPr>
        <w:t>00m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，由于放喷池主要起接收中转压裂返排液作用，压裂返排液暂存在空置的压裂液储罐，因此只要及时对放喷池废水及时抽吸至压裂液储罐，井场的放喷池的容量就能满足井场整个压裂</w:t>
      </w:r>
      <w:r w:rsidRPr="00771A28">
        <w:rPr>
          <w:rFonts w:ascii="Times New Roman" w:hAnsi="Times New Roman"/>
          <w:sz w:val="24"/>
          <w:szCs w:val="24"/>
          <w:lang w:eastAsia="zh-CN"/>
        </w:rPr>
        <w:lastRenderedPageBreak/>
        <w:t>期的生产需求。放喷池底部及四周铺设复合防水卷材（聚乙烯丙纶复合卷材）作防渗漏处理，防水卷材搭接长度不小于</w:t>
      </w:r>
      <w:r w:rsidRPr="00771A28">
        <w:rPr>
          <w:rFonts w:ascii="Times New Roman" w:hAnsi="Times New Roman"/>
          <w:sz w:val="24"/>
          <w:szCs w:val="24"/>
          <w:lang w:eastAsia="zh-CN"/>
        </w:rPr>
        <w:t>150mm</w:t>
      </w:r>
      <w:r w:rsidRPr="00771A28">
        <w:rPr>
          <w:rFonts w:ascii="Times New Roman" w:hAnsi="Times New Roman"/>
          <w:sz w:val="24"/>
          <w:szCs w:val="24"/>
          <w:lang w:eastAsia="zh-CN"/>
        </w:rPr>
        <w:t>，阴角处做处理，防止卷材折断。</w:t>
      </w:r>
    </w:p>
    <w:bookmarkEnd w:id="320"/>
    <w:p w14:paraId="13C7DB14" w14:textId="48EE9326" w:rsidR="00E8343D" w:rsidRPr="00771A28" w:rsidRDefault="00E8343D" w:rsidP="00E8343D">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为防止在暴雨或连续降雨等极端天气条件下发生废水泄露，对初期雨水进行收集，</w:t>
      </w:r>
      <w:bookmarkStart w:id="322" w:name="_Hlk89363083"/>
      <w:r w:rsidRPr="00771A28">
        <w:rPr>
          <w:rFonts w:ascii="Times New Roman" w:hAnsi="Times New Roman"/>
          <w:sz w:val="24"/>
          <w:szCs w:val="24"/>
          <w:lang w:eastAsia="zh-CN"/>
        </w:rPr>
        <w:t>本项目</w:t>
      </w:r>
      <w:r w:rsidRPr="00771A28">
        <w:rPr>
          <w:rFonts w:ascii="Times New Roman" w:hAnsi="Times New Roman"/>
          <w:sz w:val="24"/>
          <w:szCs w:val="24"/>
          <w:lang w:eastAsia="zh-CN"/>
        </w:rPr>
        <w:t>“</w:t>
      </w:r>
      <w:r w:rsidRPr="00771A28">
        <w:rPr>
          <w:rFonts w:ascii="Times New Roman" w:hAnsi="Times New Roman"/>
          <w:sz w:val="24"/>
          <w:szCs w:val="24"/>
          <w:lang w:eastAsia="zh-CN"/>
        </w:rPr>
        <w:t>不落地</w:t>
      </w:r>
      <w:r w:rsidRPr="00771A28">
        <w:rPr>
          <w:rFonts w:ascii="Times New Roman" w:hAnsi="Times New Roman"/>
          <w:sz w:val="24"/>
          <w:szCs w:val="24"/>
          <w:lang w:eastAsia="zh-CN"/>
        </w:rPr>
        <w:t>”</w:t>
      </w:r>
      <w:r w:rsidRPr="00771A28">
        <w:rPr>
          <w:rFonts w:ascii="Times New Roman" w:hAnsi="Times New Roman"/>
          <w:sz w:val="24"/>
          <w:szCs w:val="24"/>
          <w:lang w:eastAsia="zh-CN"/>
        </w:rPr>
        <w:t>处理装置</w:t>
      </w:r>
      <w:r w:rsidR="00380786" w:rsidRPr="00771A28">
        <w:rPr>
          <w:rFonts w:ascii="Times New Roman" w:hAnsi="Times New Roman"/>
          <w:sz w:val="24"/>
          <w:szCs w:val="24"/>
          <w:lang w:eastAsia="zh-CN"/>
        </w:rPr>
        <w:t>与污水池</w:t>
      </w:r>
      <w:r w:rsidRPr="00771A28">
        <w:rPr>
          <w:rFonts w:ascii="Times New Roman" w:hAnsi="Times New Roman"/>
          <w:sz w:val="24"/>
          <w:szCs w:val="24"/>
          <w:lang w:eastAsia="zh-CN"/>
        </w:rPr>
        <w:t>有效容积达到</w:t>
      </w:r>
      <w:r w:rsidR="009D587F" w:rsidRPr="00771A28">
        <w:rPr>
          <w:rFonts w:ascii="Times New Roman" w:hAnsi="Times New Roman"/>
          <w:sz w:val="24"/>
          <w:szCs w:val="24"/>
          <w:lang w:eastAsia="zh-CN"/>
        </w:rPr>
        <w:t>176</w:t>
      </w:r>
      <w:r w:rsidRPr="00771A28">
        <w:rPr>
          <w:rFonts w:ascii="Times New Roman" w:hAnsi="Times New Roman"/>
          <w:sz w:val="24"/>
          <w:szCs w:val="24"/>
          <w:lang w:eastAsia="zh-CN"/>
        </w:rPr>
        <w:t>0m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w:t>
      </w:r>
      <w:bookmarkEnd w:id="322"/>
      <w:r w:rsidRPr="00771A28">
        <w:rPr>
          <w:rFonts w:ascii="Times New Roman" w:hAnsi="Times New Roman"/>
          <w:sz w:val="24"/>
          <w:szCs w:val="24"/>
          <w:lang w:eastAsia="zh-CN"/>
        </w:rPr>
        <w:t>能满足本项目应对暴雨或连续降雨等极端天气条件下初期雨水的收集需要（初期雨水量</w:t>
      </w:r>
      <w:r w:rsidR="009D587F" w:rsidRPr="00771A28">
        <w:rPr>
          <w:rFonts w:ascii="Times New Roman" w:hAnsi="Times New Roman"/>
          <w:sz w:val="24"/>
          <w:szCs w:val="24"/>
          <w:lang w:eastAsia="zh-CN"/>
        </w:rPr>
        <w:t>195.53</w:t>
      </w:r>
      <w:r w:rsidRPr="00771A28">
        <w:rPr>
          <w:rFonts w:ascii="Times New Roman" w:hAnsi="Times New Roman"/>
          <w:sz w:val="24"/>
          <w:szCs w:val="24"/>
          <w:lang w:eastAsia="zh-CN"/>
        </w:rPr>
        <w:t>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），杜绝废水外溢污染事故。</w:t>
      </w:r>
    </w:p>
    <w:p w14:paraId="752C5957" w14:textId="41ADD808" w:rsidR="00E8343D" w:rsidRPr="00771A28" w:rsidRDefault="0056129D" w:rsidP="00E8343D">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bCs/>
          <w:sz w:val="24"/>
          <w:lang w:eastAsia="zh-CN"/>
        </w:rPr>
        <w:t>钻井期生活污水</w:t>
      </w:r>
      <w:r w:rsidRPr="00771A28">
        <w:rPr>
          <w:rFonts w:ascii="Times New Roman" w:hAnsi="Times New Roman"/>
          <w:sz w:val="24"/>
          <w:lang w:eastAsia="zh-CN"/>
        </w:rPr>
        <w:t>经环保厕所收集处理后</w:t>
      </w:r>
      <w:r w:rsidR="00380786" w:rsidRPr="00771A28">
        <w:rPr>
          <w:rFonts w:ascii="Times New Roman" w:hAnsi="Times New Roman"/>
          <w:sz w:val="24"/>
          <w:lang w:eastAsia="zh-CN"/>
        </w:rPr>
        <w:t>用于周边林地灌溉施肥</w:t>
      </w:r>
      <w:r w:rsidR="00E8343D" w:rsidRPr="00771A28">
        <w:rPr>
          <w:rFonts w:ascii="Times New Roman" w:hAnsi="Times New Roman"/>
          <w:sz w:val="24"/>
          <w:szCs w:val="24"/>
          <w:lang w:eastAsia="zh-CN"/>
        </w:rPr>
        <w:t>，钻井期环保厕所能满足</w:t>
      </w:r>
      <w:r w:rsidR="00E8343D" w:rsidRPr="00771A28">
        <w:rPr>
          <w:rFonts w:ascii="Times New Roman" w:hAnsi="Times New Roman"/>
          <w:sz w:val="24"/>
          <w:szCs w:val="24"/>
          <w:lang w:eastAsia="zh-CN"/>
        </w:rPr>
        <w:t>50</w:t>
      </w:r>
      <w:r w:rsidR="00E8343D" w:rsidRPr="00771A28">
        <w:rPr>
          <w:rFonts w:ascii="Times New Roman" w:hAnsi="Times New Roman"/>
          <w:sz w:val="24"/>
          <w:szCs w:val="24"/>
          <w:lang w:eastAsia="zh-CN"/>
        </w:rPr>
        <w:t>人入厕需求，本项目钻井期最多人员为</w:t>
      </w:r>
      <w:r w:rsidR="00E8343D" w:rsidRPr="00771A28">
        <w:rPr>
          <w:rFonts w:ascii="Times New Roman" w:hAnsi="Times New Roman"/>
          <w:sz w:val="24"/>
          <w:szCs w:val="24"/>
          <w:lang w:eastAsia="zh-CN"/>
        </w:rPr>
        <w:t>45</w:t>
      </w:r>
      <w:r w:rsidR="00E8343D" w:rsidRPr="00771A28">
        <w:rPr>
          <w:rFonts w:ascii="Times New Roman" w:hAnsi="Times New Roman"/>
          <w:sz w:val="24"/>
          <w:szCs w:val="24"/>
          <w:lang w:eastAsia="zh-CN"/>
        </w:rPr>
        <w:t>人，环保厕所满足使用需求。</w:t>
      </w:r>
    </w:p>
    <w:p w14:paraId="416C5EF5" w14:textId="77777777" w:rsidR="00E8343D" w:rsidRPr="00771A28" w:rsidRDefault="00E8343D" w:rsidP="00E8343D">
      <w:pPr>
        <w:adjustRightInd w:val="0"/>
        <w:snapToGrid w:val="0"/>
        <w:spacing w:line="360" w:lineRule="auto"/>
        <w:ind w:firstLineChars="200" w:firstLine="480"/>
        <w:jc w:val="both"/>
        <w:rPr>
          <w:rFonts w:ascii="Times New Roman" w:eastAsia="黑体" w:hAnsi="Times New Roman"/>
          <w:sz w:val="24"/>
          <w:szCs w:val="24"/>
          <w:lang w:eastAsia="zh-CN"/>
        </w:rPr>
      </w:pPr>
      <w:r w:rsidRPr="00771A28">
        <w:rPr>
          <w:rFonts w:ascii="Times New Roman" w:eastAsia="黑体" w:hAnsi="Times New Roman"/>
          <w:sz w:val="24"/>
          <w:szCs w:val="24"/>
          <w:lang w:eastAsia="zh-CN"/>
        </w:rPr>
        <w:t>3</w:t>
      </w:r>
      <w:r w:rsidRPr="00771A28">
        <w:rPr>
          <w:rFonts w:ascii="Times New Roman" w:eastAsia="黑体" w:hAnsi="Times New Roman"/>
          <w:sz w:val="24"/>
          <w:szCs w:val="24"/>
          <w:lang w:eastAsia="zh-CN"/>
        </w:rPr>
        <w:t>、泥浆不落地工艺可行性分析</w:t>
      </w:r>
    </w:p>
    <w:p w14:paraId="7583BCAF" w14:textId="37691DDF" w:rsidR="00E8343D" w:rsidRPr="00771A28" w:rsidRDefault="00E8343D" w:rsidP="00E8343D">
      <w:pPr>
        <w:adjustRightInd w:val="0"/>
        <w:snapToGrid w:val="0"/>
        <w:spacing w:line="360" w:lineRule="auto"/>
        <w:ind w:firstLineChars="200" w:firstLine="480"/>
        <w:jc w:val="both"/>
        <w:rPr>
          <w:rFonts w:ascii="Times New Roman" w:hAnsi="Times New Roman"/>
          <w:sz w:val="24"/>
          <w:szCs w:val="24"/>
          <w:lang w:eastAsia="zh-CN"/>
        </w:rPr>
      </w:pPr>
      <w:bookmarkStart w:id="323" w:name="_Hlk89363132"/>
      <w:r w:rsidRPr="00771A28">
        <w:rPr>
          <w:rFonts w:ascii="Times New Roman" w:hAnsi="Times New Roman"/>
          <w:sz w:val="24"/>
          <w:szCs w:val="24"/>
          <w:lang w:eastAsia="zh-CN"/>
        </w:rPr>
        <w:t>随钻泥浆不落地能做到泥浆、岩屑</w:t>
      </w:r>
      <w:r w:rsidRPr="00771A28">
        <w:rPr>
          <w:rFonts w:ascii="Times New Roman" w:hAnsi="Times New Roman"/>
          <w:sz w:val="24"/>
          <w:szCs w:val="24"/>
          <w:lang w:eastAsia="zh-CN"/>
        </w:rPr>
        <w:t>“</w:t>
      </w:r>
      <w:r w:rsidRPr="00771A28">
        <w:rPr>
          <w:rFonts w:ascii="Times New Roman" w:hAnsi="Times New Roman"/>
          <w:sz w:val="24"/>
          <w:szCs w:val="24"/>
          <w:lang w:eastAsia="zh-CN"/>
        </w:rPr>
        <w:t>不落地</w:t>
      </w:r>
      <w:r w:rsidRPr="00771A28">
        <w:rPr>
          <w:rFonts w:ascii="Times New Roman" w:hAnsi="Times New Roman"/>
          <w:sz w:val="24"/>
          <w:szCs w:val="24"/>
          <w:lang w:eastAsia="zh-CN"/>
        </w:rPr>
        <w:t>”</w:t>
      </w:r>
      <w:r w:rsidRPr="00771A28">
        <w:rPr>
          <w:rFonts w:ascii="Times New Roman" w:hAnsi="Times New Roman"/>
          <w:sz w:val="24"/>
          <w:szCs w:val="24"/>
          <w:lang w:eastAsia="zh-CN"/>
        </w:rPr>
        <w:t>，对钻井过程中产生的污染物实行随钻处理，增大了废水利用率，同时降低道路运输风险。随钻处理污染物技术成熟、可靠，资源化处置得到的泥饼体积减小，固化后泥饼含水率约</w:t>
      </w:r>
      <w:r w:rsidRPr="00771A28">
        <w:rPr>
          <w:rFonts w:ascii="Times New Roman" w:hAnsi="Times New Roman"/>
          <w:sz w:val="24"/>
          <w:szCs w:val="24"/>
          <w:lang w:eastAsia="zh-CN"/>
        </w:rPr>
        <w:t>60%</w:t>
      </w:r>
      <w:r w:rsidRPr="00771A28">
        <w:rPr>
          <w:rFonts w:ascii="Times New Roman" w:hAnsi="Times New Roman"/>
          <w:sz w:val="24"/>
          <w:szCs w:val="24"/>
          <w:lang w:eastAsia="zh-CN"/>
        </w:rPr>
        <w:t>，运输方便，分离出液体大部分能回用钻井作业，在减少废物排放的同时节约了成本。尤为重要的是项目对污染物实现了综合利用，符合当前环保管理减量化、无害化、资源化的要求，属</w:t>
      </w:r>
      <w:r w:rsidRPr="00771A28">
        <w:rPr>
          <w:rFonts w:ascii="Times New Roman" w:hAnsi="Times New Roman"/>
          <w:sz w:val="24"/>
          <w:szCs w:val="24"/>
          <w:lang w:eastAsia="zh-CN"/>
        </w:rPr>
        <w:t>“</w:t>
      </w:r>
      <w:r w:rsidRPr="00771A28">
        <w:rPr>
          <w:rFonts w:ascii="Times New Roman" w:hAnsi="Times New Roman"/>
          <w:sz w:val="24"/>
          <w:szCs w:val="24"/>
          <w:lang w:eastAsia="zh-CN"/>
        </w:rPr>
        <w:t>三废</w:t>
      </w:r>
      <w:r w:rsidRPr="00771A28">
        <w:rPr>
          <w:rFonts w:ascii="Times New Roman" w:hAnsi="Times New Roman"/>
          <w:sz w:val="24"/>
          <w:szCs w:val="24"/>
          <w:lang w:eastAsia="zh-CN"/>
        </w:rPr>
        <w:t>”</w:t>
      </w:r>
      <w:r w:rsidRPr="00771A28">
        <w:rPr>
          <w:rFonts w:ascii="Times New Roman" w:hAnsi="Times New Roman"/>
          <w:sz w:val="24"/>
          <w:szCs w:val="24"/>
          <w:lang w:eastAsia="zh-CN"/>
        </w:rPr>
        <w:t>综合利用及治理工程，泥浆不落地工艺的实施，将大大提高废水回用率和降低固废产生量，降低环保风险，确保</w:t>
      </w:r>
      <w:r w:rsidR="00C575B8" w:rsidRPr="00771A28">
        <w:rPr>
          <w:rFonts w:ascii="Times New Roman" w:hAnsi="Times New Roman"/>
          <w:sz w:val="24"/>
          <w:szCs w:val="24"/>
          <w:lang w:eastAsia="zh-CN"/>
        </w:rPr>
        <w:t>中原油田普光分公司</w:t>
      </w:r>
      <w:r w:rsidRPr="00771A28">
        <w:rPr>
          <w:rFonts w:ascii="Times New Roman" w:hAnsi="Times New Roman"/>
          <w:sz w:val="24"/>
          <w:szCs w:val="24"/>
          <w:lang w:eastAsia="zh-CN"/>
        </w:rPr>
        <w:t>清洁生产、绿色开发和可持续发展。根据川</w:t>
      </w:r>
      <w:r w:rsidR="00C575B8" w:rsidRPr="00771A28">
        <w:rPr>
          <w:rFonts w:ascii="Times New Roman" w:hAnsi="Times New Roman"/>
          <w:sz w:val="24"/>
          <w:szCs w:val="24"/>
          <w:lang w:eastAsia="zh-CN"/>
        </w:rPr>
        <w:t>东北</w:t>
      </w:r>
      <w:r w:rsidRPr="00771A28">
        <w:rPr>
          <w:rFonts w:ascii="Times New Roman" w:hAnsi="Times New Roman"/>
          <w:sz w:val="24"/>
          <w:szCs w:val="24"/>
          <w:lang w:eastAsia="zh-CN"/>
        </w:rPr>
        <w:t>地区配套的泥浆不落地系统处理经验，系统内正常运行</w:t>
      </w:r>
      <w:r w:rsidR="00C575B8" w:rsidRPr="00771A28">
        <w:rPr>
          <w:rFonts w:ascii="Times New Roman" w:hAnsi="Times New Roman"/>
          <w:sz w:val="24"/>
          <w:szCs w:val="24"/>
          <w:lang w:eastAsia="zh-CN"/>
        </w:rPr>
        <w:t>设置</w:t>
      </w:r>
      <w:r w:rsidR="00C575B8" w:rsidRPr="00771A28">
        <w:rPr>
          <w:rFonts w:ascii="Times New Roman" w:hAnsi="Times New Roman"/>
          <w:sz w:val="24"/>
          <w:szCs w:val="24"/>
          <w:lang w:eastAsia="zh-CN"/>
        </w:rPr>
        <w:t>40m</w:t>
      </w:r>
      <w:r w:rsidR="00C575B8" w:rsidRPr="00771A28">
        <w:rPr>
          <w:rFonts w:ascii="Times New Roman" w:hAnsi="Times New Roman"/>
          <w:sz w:val="24"/>
          <w:szCs w:val="24"/>
          <w:vertAlign w:val="superscript"/>
          <w:lang w:eastAsia="zh-CN"/>
        </w:rPr>
        <w:t>3</w:t>
      </w:r>
      <w:r w:rsidR="00C575B8" w:rsidRPr="00771A28">
        <w:rPr>
          <w:rFonts w:ascii="Times New Roman" w:hAnsi="Times New Roman"/>
          <w:sz w:val="24"/>
          <w:szCs w:val="24"/>
          <w:lang w:eastAsia="zh-CN"/>
        </w:rPr>
        <w:t>废水罐</w:t>
      </w:r>
      <w:r w:rsidR="00C575B8" w:rsidRPr="00771A28">
        <w:rPr>
          <w:rFonts w:ascii="Times New Roman" w:hAnsi="Times New Roman"/>
          <w:sz w:val="24"/>
          <w:szCs w:val="24"/>
          <w:lang w:eastAsia="zh-CN"/>
        </w:rPr>
        <w:t>4</w:t>
      </w:r>
      <w:r w:rsidR="00C575B8" w:rsidRPr="00771A28">
        <w:rPr>
          <w:rFonts w:ascii="Times New Roman" w:hAnsi="Times New Roman"/>
          <w:sz w:val="24"/>
          <w:szCs w:val="24"/>
          <w:lang w:eastAsia="zh-CN"/>
        </w:rPr>
        <w:t>个，</w:t>
      </w:r>
      <w:r w:rsidR="00C575B8" w:rsidRPr="00771A28">
        <w:rPr>
          <w:rFonts w:ascii="Times New Roman" w:hAnsi="Times New Roman"/>
          <w:sz w:val="24"/>
          <w:szCs w:val="24"/>
          <w:lang w:eastAsia="zh-CN"/>
        </w:rPr>
        <w:t>20m</w:t>
      </w:r>
      <w:r w:rsidR="00C575B8" w:rsidRPr="00771A28">
        <w:rPr>
          <w:rFonts w:ascii="Times New Roman" w:hAnsi="Times New Roman"/>
          <w:sz w:val="24"/>
          <w:szCs w:val="24"/>
          <w:vertAlign w:val="superscript"/>
          <w:lang w:eastAsia="zh-CN"/>
        </w:rPr>
        <w:t>3</w:t>
      </w:r>
      <w:r w:rsidR="00C575B8" w:rsidRPr="00771A28">
        <w:rPr>
          <w:rFonts w:ascii="Times New Roman" w:hAnsi="Times New Roman"/>
          <w:sz w:val="24"/>
          <w:szCs w:val="24"/>
          <w:lang w:eastAsia="zh-CN"/>
        </w:rPr>
        <w:t>岩屑固化罐</w:t>
      </w:r>
      <w:r w:rsidR="00C575B8" w:rsidRPr="00771A28">
        <w:rPr>
          <w:rFonts w:ascii="Times New Roman" w:hAnsi="Times New Roman"/>
          <w:sz w:val="24"/>
          <w:szCs w:val="24"/>
          <w:lang w:eastAsia="zh-CN"/>
        </w:rPr>
        <w:t>4</w:t>
      </w:r>
      <w:r w:rsidR="00C575B8" w:rsidRPr="00771A28">
        <w:rPr>
          <w:rFonts w:ascii="Times New Roman" w:hAnsi="Times New Roman"/>
          <w:sz w:val="24"/>
          <w:szCs w:val="24"/>
          <w:lang w:eastAsia="zh-CN"/>
        </w:rPr>
        <w:t>个，</w:t>
      </w:r>
      <w:r w:rsidR="00C575B8" w:rsidRPr="00771A28">
        <w:rPr>
          <w:rFonts w:ascii="Times New Roman" w:hAnsi="Times New Roman"/>
          <w:sz w:val="24"/>
          <w:szCs w:val="24"/>
          <w:lang w:eastAsia="zh-CN"/>
        </w:rPr>
        <w:t>3m</w:t>
      </w:r>
      <w:r w:rsidR="00C575B8" w:rsidRPr="00771A28">
        <w:rPr>
          <w:rFonts w:ascii="Times New Roman" w:hAnsi="Times New Roman"/>
          <w:sz w:val="24"/>
          <w:szCs w:val="24"/>
          <w:vertAlign w:val="superscript"/>
          <w:lang w:eastAsia="zh-CN"/>
        </w:rPr>
        <w:t>3</w:t>
      </w:r>
      <w:r w:rsidR="00C575B8" w:rsidRPr="00771A28">
        <w:rPr>
          <w:rFonts w:ascii="Times New Roman" w:hAnsi="Times New Roman"/>
          <w:sz w:val="24"/>
          <w:szCs w:val="24"/>
          <w:lang w:eastAsia="zh-CN"/>
        </w:rPr>
        <w:t>岩屑收集罐</w:t>
      </w:r>
      <w:r w:rsidR="00C575B8" w:rsidRPr="00771A28">
        <w:rPr>
          <w:rFonts w:ascii="Times New Roman" w:hAnsi="Times New Roman"/>
          <w:sz w:val="24"/>
          <w:szCs w:val="24"/>
          <w:lang w:eastAsia="zh-CN"/>
        </w:rPr>
        <w:t>8</w:t>
      </w:r>
      <w:r w:rsidR="00C575B8" w:rsidRPr="00771A28">
        <w:rPr>
          <w:rFonts w:ascii="Times New Roman" w:hAnsi="Times New Roman"/>
          <w:sz w:val="24"/>
          <w:szCs w:val="24"/>
          <w:lang w:eastAsia="zh-CN"/>
        </w:rPr>
        <w:t>个，化学品存放区</w:t>
      </w:r>
      <w:r w:rsidR="00C575B8" w:rsidRPr="00771A28">
        <w:rPr>
          <w:rFonts w:ascii="Times New Roman" w:hAnsi="Times New Roman"/>
          <w:sz w:val="24"/>
          <w:szCs w:val="24"/>
          <w:lang w:eastAsia="zh-CN"/>
        </w:rPr>
        <w:t>1</w:t>
      </w:r>
      <w:r w:rsidR="00C575B8" w:rsidRPr="00771A28">
        <w:rPr>
          <w:rFonts w:ascii="Times New Roman" w:hAnsi="Times New Roman"/>
          <w:sz w:val="24"/>
          <w:szCs w:val="24"/>
          <w:lang w:eastAsia="zh-CN"/>
        </w:rPr>
        <w:t>处</w:t>
      </w:r>
      <w:r w:rsidRPr="00771A28">
        <w:rPr>
          <w:rFonts w:ascii="Times New Roman" w:hAnsi="Times New Roman"/>
          <w:sz w:val="24"/>
          <w:szCs w:val="24"/>
          <w:lang w:eastAsia="zh-CN"/>
        </w:rPr>
        <w:t>和</w:t>
      </w:r>
      <w:r w:rsidRPr="00771A28">
        <w:rPr>
          <w:rFonts w:ascii="Times New Roman" w:hAnsi="Times New Roman"/>
          <w:sz w:val="24"/>
          <w:szCs w:val="24"/>
          <w:lang w:eastAsia="zh-CN"/>
        </w:rPr>
        <w:t>1</w:t>
      </w:r>
      <w:r w:rsidRPr="00771A28">
        <w:rPr>
          <w:rFonts w:ascii="Times New Roman" w:hAnsi="Times New Roman"/>
          <w:sz w:val="24"/>
          <w:szCs w:val="24"/>
          <w:lang w:eastAsia="zh-CN"/>
        </w:rPr>
        <w:t>套固废处理设备就能满足川</w:t>
      </w:r>
      <w:r w:rsidR="00C575B8" w:rsidRPr="00771A28">
        <w:rPr>
          <w:rFonts w:ascii="Times New Roman" w:hAnsi="Times New Roman"/>
          <w:sz w:val="24"/>
          <w:szCs w:val="24"/>
          <w:lang w:eastAsia="zh-CN"/>
        </w:rPr>
        <w:t>东北</w:t>
      </w:r>
      <w:r w:rsidRPr="00771A28">
        <w:rPr>
          <w:rFonts w:ascii="Times New Roman" w:hAnsi="Times New Roman"/>
          <w:sz w:val="24"/>
          <w:szCs w:val="24"/>
          <w:lang w:eastAsia="zh-CN"/>
        </w:rPr>
        <w:t>地区单井泥浆不落地处理能力要求。本项目</w:t>
      </w:r>
      <w:r w:rsidR="00C575B8" w:rsidRPr="00771A28">
        <w:rPr>
          <w:rFonts w:ascii="Times New Roman" w:hAnsi="Times New Roman"/>
          <w:sz w:val="24"/>
          <w:szCs w:val="24"/>
          <w:lang w:eastAsia="zh-CN"/>
        </w:rPr>
        <w:t>按照上述进行了设置</w:t>
      </w:r>
      <w:r w:rsidRPr="00771A28">
        <w:rPr>
          <w:rFonts w:ascii="Times New Roman" w:hAnsi="Times New Roman"/>
          <w:sz w:val="24"/>
          <w:szCs w:val="24"/>
          <w:lang w:eastAsia="zh-CN"/>
        </w:rPr>
        <w:t>，同时本项目</w:t>
      </w:r>
      <w:r w:rsidR="009D587F" w:rsidRPr="00771A28">
        <w:rPr>
          <w:rFonts w:ascii="Times New Roman" w:hAnsi="Times New Roman"/>
          <w:sz w:val="24"/>
          <w:szCs w:val="24"/>
          <w:lang w:eastAsia="zh-CN"/>
        </w:rPr>
        <w:t>单钻机依次</w:t>
      </w:r>
      <w:r w:rsidRPr="00771A28">
        <w:rPr>
          <w:rFonts w:ascii="Times New Roman" w:hAnsi="Times New Roman"/>
          <w:sz w:val="24"/>
          <w:szCs w:val="24"/>
          <w:lang w:eastAsia="zh-CN"/>
        </w:rPr>
        <w:t>钻进，不同时钻进</w:t>
      </w:r>
      <w:r w:rsidRPr="00771A28">
        <w:rPr>
          <w:rFonts w:ascii="Times New Roman" w:hAnsi="Times New Roman"/>
          <w:sz w:val="24"/>
          <w:szCs w:val="24"/>
          <w:lang w:eastAsia="zh-CN"/>
        </w:rPr>
        <w:t>2</w:t>
      </w:r>
      <w:r w:rsidRPr="00771A28">
        <w:rPr>
          <w:rFonts w:ascii="Times New Roman" w:hAnsi="Times New Roman"/>
          <w:sz w:val="24"/>
          <w:szCs w:val="24"/>
          <w:lang w:eastAsia="zh-CN"/>
        </w:rPr>
        <w:t>口井，故泥浆不落地装置处理能力满足本项目需求。因此，本项目采用随钻泥浆不落地工艺是可行的。</w:t>
      </w:r>
    </w:p>
    <w:bookmarkEnd w:id="323"/>
    <w:p w14:paraId="59EA840D" w14:textId="77777777" w:rsidR="00E8343D" w:rsidRPr="00771A28" w:rsidRDefault="00E8343D" w:rsidP="004445DE">
      <w:pPr>
        <w:adjustRightInd w:val="0"/>
        <w:snapToGrid w:val="0"/>
        <w:spacing w:line="360" w:lineRule="auto"/>
        <w:ind w:firstLineChars="200" w:firstLine="480"/>
        <w:jc w:val="both"/>
        <w:rPr>
          <w:rFonts w:ascii="Times New Roman" w:eastAsia="黑体" w:hAnsi="Times New Roman"/>
          <w:sz w:val="24"/>
          <w:szCs w:val="24"/>
          <w:lang w:eastAsia="zh-CN"/>
        </w:rPr>
      </w:pPr>
      <w:r w:rsidRPr="00771A28">
        <w:rPr>
          <w:rFonts w:ascii="Times New Roman" w:eastAsia="黑体" w:hAnsi="Times New Roman"/>
          <w:sz w:val="24"/>
          <w:szCs w:val="24"/>
          <w:lang w:eastAsia="zh-CN"/>
        </w:rPr>
        <w:t>4</w:t>
      </w:r>
      <w:r w:rsidRPr="00771A28">
        <w:rPr>
          <w:rFonts w:ascii="Times New Roman" w:eastAsia="黑体" w:hAnsi="Times New Roman"/>
          <w:sz w:val="24"/>
          <w:szCs w:val="24"/>
          <w:lang w:eastAsia="zh-CN"/>
        </w:rPr>
        <w:t>、钻井废水、洗井废水、压裂返排液回用可行性分析</w:t>
      </w:r>
    </w:p>
    <w:p w14:paraId="14D8D7F1" w14:textId="77777777" w:rsidR="00E8343D" w:rsidRPr="00771A28" w:rsidRDefault="00E8343D" w:rsidP="00E8343D">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用于配置压裂液的液体经去除杂质、添加药剂等简单处理后即可重复使用，经泥浆不落地处理后的钻井废水、经固液分离后的洗井废水和压返液水质简单，悬浮物和油含量低，在配置压裂液前经简单预处理即符合压裂液配置要求。将钻井废水、洗井废水和压返液重复配置压裂液，已经属成熟工艺，在压裂施工中广泛使用。因此将钻井废水、洗井废水和压返液重复配置压裂液是可行的。</w:t>
      </w:r>
    </w:p>
    <w:p w14:paraId="5DE0FDA2" w14:textId="253264B8" w:rsidR="00E8343D" w:rsidRPr="00771A28" w:rsidRDefault="00E8343D" w:rsidP="004445DE">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lastRenderedPageBreak/>
        <w:t>压裂返排液使用指标及回用要求如下：降阻水：固相含量</w:t>
      </w:r>
      <w:r w:rsidRPr="00771A28">
        <w:rPr>
          <w:rFonts w:ascii="Times New Roman" w:hAnsi="Times New Roman"/>
          <w:sz w:val="24"/>
          <w:szCs w:val="24"/>
          <w:lang w:eastAsia="zh-CN"/>
        </w:rPr>
        <w:t>≤1000mg/L</w:t>
      </w:r>
      <w:r w:rsidRPr="00771A28">
        <w:rPr>
          <w:rFonts w:ascii="Times New Roman" w:hAnsi="Times New Roman"/>
          <w:sz w:val="24"/>
          <w:szCs w:val="24"/>
          <w:lang w:eastAsia="zh-CN"/>
        </w:rPr>
        <w:t>、氯根含量</w:t>
      </w:r>
      <w:r w:rsidRPr="00771A28">
        <w:rPr>
          <w:rFonts w:ascii="Times New Roman" w:hAnsi="Times New Roman"/>
          <w:sz w:val="24"/>
          <w:szCs w:val="24"/>
          <w:lang w:eastAsia="zh-CN"/>
        </w:rPr>
        <w:t>≤50000mg/L</w:t>
      </w:r>
      <w:r w:rsidRPr="00771A28">
        <w:rPr>
          <w:rFonts w:ascii="Times New Roman" w:hAnsi="Times New Roman"/>
          <w:sz w:val="24"/>
          <w:szCs w:val="24"/>
          <w:lang w:eastAsia="zh-CN"/>
        </w:rPr>
        <w:t>、铁细菌</w:t>
      </w:r>
      <w:r w:rsidRPr="00771A28">
        <w:rPr>
          <w:rFonts w:ascii="Times New Roman" w:hAnsi="Times New Roman"/>
          <w:sz w:val="24"/>
          <w:szCs w:val="24"/>
          <w:lang w:eastAsia="zh-CN"/>
        </w:rPr>
        <w:t>TGB≤2.5×10</w:t>
      </w:r>
      <w:r w:rsidRPr="00771A28">
        <w:rPr>
          <w:rFonts w:ascii="Times New Roman" w:hAnsi="Times New Roman"/>
          <w:sz w:val="24"/>
          <w:szCs w:val="24"/>
          <w:vertAlign w:val="superscript"/>
          <w:lang w:eastAsia="zh-CN"/>
        </w:rPr>
        <w:t>4</w:t>
      </w:r>
      <w:r w:rsidRPr="00771A28">
        <w:rPr>
          <w:rFonts w:ascii="Times New Roman" w:hAnsi="Times New Roman"/>
          <w:sz w:val="24"/>
          <w:szCs w:val="24"/>
          <w:lang w:eastAsia="zh-CN"/>
        </w:rPr>
        <w:t>个</w:t>
      </w:r>
      <w:r w:rsidRPr="00771A28">
        <w:rPr>
          <w:rFonts w:ascii="Times New Roman" w:hAnsi="Times New Roman"/>
          <w:sz w:val="24"/>
          <w:szCs w:val="24"/>
          <w:lang w:eastAsia="zh-CN"/>
        </w:rPr>
        <w:t>/mg</w:t>
      </w:r>
      <w:r w:rsidRPr="00771A28">
        <w:rPr>
          <w:rFonts w:ascii="Times New Roman" w:hAnsi="Times New Roman"/>
          <w:sz w:val="24"/>
          <w:szCs w:val="24"/>
          <w:lang w:eastAsia="zh-CN"/>
        </w:rPr>
        <w:t>、腐生菌</w:t>
      </w:r>
      <w:r w:rsidRPr="00771A28">
        <w:rPr>
          <w:rFonts w:ascii="Times New Roman" w:hAnsi="Times New Roman"/>
          <w:sz w:val="24"/>
          <w:szCs w:val="24"/>
          <w:lang w:eastAsia="zh-CN"/>
        </w:rPr>
        <w:t>≤2.5×10</w:t>
      </w:r>
      <w:r w:rsidRPr="00771A28">
        <w:rPr>
          <w:rFonts w:ascii="Times New Roman" w:hAnsi="Times New Roman"/>
          <w:sz w:val="24"/>
          <w:szCs w:val="24"/>
          <w:vertAlign w:val="superscript"/>
          <w:lang w:eastAsia="zh-CN"/>
        </w:rPr>
        <w:t>4</w:t>
      </w:r>
      <w:r w:rsidRPr="00771A28">
        <w:rPr>
          <w:rFonts w:ascii="Times New Roman" w:hAnsi="Times New Roman"/>
          <w:sz w:val="24"/>
          <w:szCs w:val="24"/>
          <w:lang w:eastAsia="zh-CN"/>
        </w:rPr>
        <w:t>个</w:t>
      </w:r>
      <w:r w:rsidRPr="00771A28">
        <w:rPr>
          <w:rFonts w:ascii="Times New Roman" w:hAnsi="Times New Roman"/>
          <w:sz w:val="24"/>
          <w:szCs w:val="24"/>
          <w:lang w:eastAsia="zh-CN"/>
        </w:rPr>
        <w:t>/mg</w:t>
      </w:r>
      <w:r w:rsidRPr="00771A28">
        <w:rPr>
          <w:rFonts w:ascii="Times New Roman" w:hAnsi="Times New Roman"/>
          <w:sz w:val="24"/>
          <w:szCs w:val="24"/>
          <w:lang w:eastAsia="zh-CN"/>
        </w:rPr>
        <w:t>，瓜胶压裂返排液除上述指标外，增加以钙离子计算的总硬度</w:t>
      </w:r>
      <w:r w:rsidRPr="00771A28">
        <w:rPr>
          <w:rFonts w:ascii="Times New Roman" w:hAnsi="Times New Roman"/>
          <w:sz w:val="24"/>
          <w:szCs w:val="24"/>
          <w:lang w:eastAsia="zh-CN"/>
        </w:rPr>
        <w:t>≤800mg/L</w:t>
      </w:r>
      <w:r w:rsidRPr="00771A28">
        <w:rPr>
          <w:rFonts w:ascii="Times New Roman" w:hAnsi="Times New Roman"/>
          <w:sz w:val="24"/>
          <w:szCs w:val="24"/>
          <w:lang w:eastAsia="zh-CN"/>
        </w:rPr>
        <w:t>。本项目钻井废水、洗井废水和</w:t>
      </w:r>
      <w:r w:rsidR="00C575B8" w:rsidRPr="00771A28">
        <w:rPr>
          <w:rFonts w:ascii="Times New Roman" w:hAnsi="Times New Roman"/>
          <w:sz w:val="24"/>
          <w:szCs w:val="24"/>
          <w:lang w:eastAsia="zh-CN"/>
        </w:rPr>
        <w:t>压裂返排</w:t>
      </w:r>
      <w:r w:rsidRPr="00771A28">
        <w:rPr>
          <w:rFonts w:ascii="Times New Roman" w:hAnsi="Times New Roman"/>
          <w:sz w:val="24"/>
          <w:szCs w:val="24"/>
          <w:lang w:eastAsia="zh-CN"/>
        </w:rPr>
        <w:t>液中固相含量＜</w:t>
      </w:r>
      <w:r w:rsidRPr="00771A28">
        <w:rPr>
          <w:rFonts w:ascii="Times New Roman" w:hAnsi="Times New Roman"/>
          <w:sz w:val="24"/>
          <w:szCs w:val="24"/>
          <w:lang w:eastAsia="zh-CN"/>
        </w:rPr>
        <w:t>500mg/L</w:t>
      </w:r>
      <w:r w:rsidRPr="00771A28">
        <w:rPr>
          <w:rFonts w:ascii="Times New Roman" w:hAnsi="Times New Roman"/>
          <w:sz w:val="24"/>
          <w:szCs w:val="24"/>
          <w:lang w:eastAsia="zh-CN"/>
        </w:rPr>
        <w:t>、氯根含量</w:t>
      </w:r>
      <w:r w:rsidRPr="00771A28">
        <w:rPr>
          <w:rFonts w:ascii="Times New Roman" w:hAnsi="Times New Roman"/>
          <w:sz w:val="24"/>
          <w:szCs w:val="24"/>
          <w:lang w:eastAsia="zh-CN"/>
        </w:rPr>
        <w:t>≤</w:t>
      </w:r>
      <w:r w:rsidR="004E588E" w:rsidRPr="00771A28">
        <w:rPr>
          <w:rFonts w:ascii="Times New Roman" w:hAnsi="Times New Roman"/>
          <w:sz w:val="24"/>
          <w:szCs w:val="24"/>
          <w:lang w:eastAsia="zh-CN"/>
        </w:rPr>
        <w:t>4</w:t>
      </w:r>
      <w:r w:rsidRPr="00771A28">
        <w:rPr>
          <w:rFonts w:ascii="Times New Roman" w:hAnsi="Times New Roman"/>
          <w:sz w:val="24"/>
          <w:szCs w:val="24"/>
          <w:lang w:eastAsia="zh-CN"/>
        </w:rPr>
        <w:t>000mg/L</w:t>
      </w:r>
      <w:r w:rsidRPr="00771A28">
        <w:rPr>
          <w:rFonts w:ascii="Times New Roman" w:hAnsi="Times New Roman"/>
          <w:sz w:val="24"/>
          <w:szCs w:val="24"/>
          <w:lang w:eastAsia="zh-CN"/>
        </w:rPr>
        <w:t>、总硬度</w:t>
      </w:r>
      <w:r w:rsidRPr="00771A28">
        <w:rPr>
          <w:rFonts w:ascii="Times New Roman" w:hAnsi="Times New Roman"/>
          <w:sz w:val="24"/>
          <w:szCs w:val="24"/>
          <w:lang w:eastAsia="zh-CN"/>
        </w:rPr>
        <w:t>≤800mg/L</w:t>
      </w:r>
      <w:r w:rsidRPr="00771A28">
        <w:rPr>
          <w:rFonts w:ascii="Times New Roman" w:hAnsi="Times New Roman"/>
          <w:sz w:val="24"/>
          <w:szCs w:val="24"/>
          <w:lang w:eastAsia="zh-CN"/>
        </w:rPr>
        <w:t>，铁细菌</w:t>
      </w:r>
      <w:r w:rsidRPr="00771A28">
        <w:rPr>
          <w:rFonts w:ascii="Times New Roman" w:hAnsi="Times New Roman"/>
          <w:sz w:val="24"/>
          <w:szCs w:val="24"/>
          <w:lang w:eastAsia="zh-CN"/>
        </w:rPr>
        <w:t>TGB</w:t>
      </w:r>
      <w:r w:rsidRPr="00771A28">
        <w:rPr>
          <w:rFonts w:ascii="Times New Roman" w:hAnsi="Times New Roman"/>
          <w:sz w:val="24"/>
          <w:szCs w:val="24"/>
          <w:lang w:eastAsia="zh-CN"/>
        </w:rPr>
        <w:t>和腐生菌含量也符合要求，因此将钻井废水、洗井废水和压返液重复配置压裂液是可行的</w:t>
      </w:r>
      <w:r w:rsidR="004445DE" w:rsidRPr="00771A28">
        <w:rPr>
          <w:rFonts w:ascii="Times New Roman" w:hAnsi="Times New Roman"/>
          <w:sz w:val="24"/>
          <w:szCs w:val="24"/>
          <w:lang w:eastAsia="zh-CN"/>
        </w:rPr>
        <w:t>。同时根据统计，同一口井可回用废水产生量远小于单井需要配置压裂返排液新水使用量，因此钻井、洗井废水量能全部用于区域内压裂液配置</w:t>
      </w:r>
      <w:r w:rsidRPr="00771A28">
        <w:rPr>
          <w:rFonts w:ascii="Times New Roman" w:hAnsi="Times New Roman"/>
          <w:sz w:val="24"/>
          <w:szCs w:val="24"/>
          <w:lang w:eastAsia="zh-CN"/>
        </w:rPr>
        <w:t>。</w:t>
      </w:r>
      <w:r w:rsidR="004445DE" w:rsidRPr="00771A28">
        <w:rPr>
          <w:rFonts w:ascii="Times New Roman" w:hAnsi="Times New Roman"/>
          <w:sz w:val="24"/>
          <w:szCs w:val="24"/>
          <w:lang w:eastAsia="zh-CN"/>
        </w:rPr>
        <w:t>将钻井废水、洗井废水和单井废弃的压返液返排液重复配置压裂液，用于重复压裂，可以满足钻井作业废水的处置需求，符合《石油天然气开采业污染防治技术政策》中</w:t>
      </w:r>
      <w:r w:rsidR="004445DE" w:rsidRPr="00771A28">
        <w:rPr>
          <w:rFonts w:ascii="Times New Roman" w:hAnsi="Times New Roman"/>
          <w:sz w:val="24"/>
          <w:szCs w:val="24"/>
          <w:lang w:eastAsia="zh-CN"/>
        </w:rPr>
        <w:t>“</w:t>
      </w:r>
      <w:r w:rsidR="004445DE" w:rsidRPr="00771A28">
        <w:rPr>
          <w:rFonts w:ascii="Times New Roman" w:hAnsi="Times New Roman"/>
          <w:sz w:val="24"/>
          <w:szCs w:val="24"/>
          <w:lang w:eastAsia="zh-CN"/>
        </w:rPr>
        <w:t>在钻井和井下作业过程中，鼓励污油、污水进入生产流程循环利用</w:t>
      </w:r>
      <w:r w:rsidR="004445DE" w:rsidRPr="00771A28">
        <w:rPr>
          <w:rFonts w:ascii="Times New Roman" w:hAnsi="Times New Roman"/>
          <w:sz w:val="24"/>
          <w:szCs w:val="24"/>
          <w:lang w:eastAsia="zh-CN"/>
        </w:rPr>
        <w:t>”</w:t>
      </w:r>
      <w:r w:rsidR="004445DE" w:rsidRPr="00771A28">
        <w:rPr>
          <w:rFonts w:ascii="Times New Roman" w:hAnsi="Times New Roman"/>
          <w:sz w:val="24"/>
          <w:szCs w:val="24"/>
          <w:lang w:eastAsia="zh-CN"/>
        </w:rPr>
        <w:t>的要求，属清洁生产措施，已在钻井工程中得到广泛采用，技术较成熟，该措施技术有效、可行。</w:t>
      </w:r>
    </w:p>
    <w:p w14:paraId="1B6F1BD3" w14:textId="4C1D04B9" w:rsidR="00E8343D" w:rsidRPr="00771A28" w:rsidRDefault="00E8343D" w:rsidP="004445DE">
      <w:pPr>
        <w:adjustRightInd w:val="0"/>
        <w:snapToGrid w:val="0"/>
        <w:spacing w:line="360" w:lineRule="auto"/>
        <w:ind w:firstLineChars="200" w:firstLine="480"/>
        <w:jc w:val="both"/>
        <w:rPr>
          <w:rFonts w:ascii="Times New Roman" w:eastAsia="黑体" w:hAnsi="Times New Roman"/>
          <w:sz w:val="24"/>
          <w:szCs w:val="24"/>
          <w:lang w:eastAsia="zh-CN"/>
        </w:rPr>
      </w:pPr>
      <w:r w:rsidRPr="00771A28">
        <w:rPr>
          <w:rFonts w:ascii="Times New Roman" w:eastAsia="黑体" w:hAnsi="Times New Roman"/>
          <w:sz w:val="24"/>
          <w:szCs w:val="24"/>
          <w:lang w:eastAsia="zh-CN"/>
        </w:rPr>
        <w:t>5</w:t>
      </w:r>
      <w:r w:rsidRPr="00771A28">
        <w:rPr>
          <w:rFonts w:ascii="Times New Roman" w:eastAsia="黑体" w:hAnsi="Times New Roman"/>
          <w:sz w:val="24"/>
          <w:szCs w:val="24"/>
          <w:lang w:eastAsia="zh-CN"/>
        </w:rPr>
        <w:t>、不可回用钻井废水、洗井废水、压裂返排液</w:t>
      </w:r>
      <w:r w:rsidR="004E30E4" w:rsidRPr="00771A28">
        <w:rPr>
          <w:rFonts w:ascii="Times New Roman" w:eastAsia="黑体" w:hAnsi="Times New Roman"/>
          <w:sz w:val="24"/>
          <w:szCs w:val="24"/>
          <w:lang w:eastAsia="zh-CN"/>
        </w:rPr>
        <w:t>、气田水</w:t>
      </w:r>
      <w:r w:rsidRPr="00771A28">
        <w:rPr>
          <w:rFonts w:ascii="Times New Roman" w:eastAsia="黑体" w:hAnsi="Times New Roman"/>
          <w:sz w:val="24"/>
          <w:szCs w:val="24"/>
          <w:lang w:eastAsia="zh-CN"/>
        </w:rPr>
        <w:t>转运预处理和回注可行性分析</w:t>
      </w:r>
    </w:p>
    <w:p w14:paraId="108B3DAE" w14:textId="2A5CDD65" w:rsidR="00E8343D" w:rsidRPr="00771A28" w:rsidRDefault="00E8343D" w:rsidP="00E8343D">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不可回用钻井废水、洗井废水、压裂返排液</w:t>
      </w:r>
      <w:r w:rsidR="004E30E4" w:rsidRPr="00771A28">
        <w:rPr>
          <w:rFonts w:ascii="Times New Roman" w:hAnsi="Times New Roman"/>
          <w:sz w:val="24"/>
          <w:szCs w:val="24"/>
          <w:lang w:eastAsia="zh-CN"/>
        </w:rPr>
        <w:t>、气田水</w:t>
      </w:r>
      <w:r w:rsidRPr="00771A28">
        <w:rPr>
          <w:rFonts w:ascii="Times New Roman" w:hAnsi="Times New Roman"/>
          <w:sz w:val="24"/>
          <w:szCs w:val="24"/>
          <w:lang w:eastAsia="zh-CN"/>
        </w:rPr>
        <w:t>用</w:t>
      </w:r>
      <w:r w:rsidR="00CB1CAD" w:rsidRPr="00771A28">
        <w:rPr>
          <w:rFonts w:ascii="Times New Roman" w:hAnsi="Times New Roman"/>
          <w:sz w:val="24"/>
          <w:szCs w:val="24"/>
          <w:lang w:eastAsia="zh-CN"/>
        </w:rPr>
        <w:t>密闭罐车拉运至</w:t>
      </w:r>
      <w:r w:rsidR="005D5A22" w:rsidRPr="00771A28">
        <w:rPr>
          <w:rFonts w:ascii="Times New Roman" w:hAnsi="Times New Roman"/>
          <w:sz w:val="24"/>
          <w:szCs w:val="24"/>
          <w:lang w:eastAsia="zh-CN"/>
        </w:rPr>
        <w:t>赵家坝污水处理站达标后管输至普光</w:t>
      </w:r>
      <w:r w:rsidR="005D5A22" w:rsidRPr="00771A28">
        <w:rPr>
          <w:rFonts w:ascii="Times New Roman" w:hAnsi="Times New Roman"/>
          <w:sz w:val="24"/>
          <w:szCs w:val="24"/>
          <w:lang w:eastAsia="zh-CN"/>
        </w:rPr>
        <w:t>11</w:t>
      </w:r>
      <w:r w:rsidR="005D5A22" w:rsidRPr="00771A28">
        <w:rPr>
          <w:rFonts w:ascii="Times New Roman" w:hAnsi="Times New Roman"/>
          <w:sz w:val="24"/>
          <w:szCs w:val="24"/>
          <w:lang w:eastAsia="zh-CN"/>
        </w:rPr>
        <w:t>井回注站回注</w:t>
      </w:r>
      <w:r w:rsidR="00CB1CAD" w:rsidRPr="00771A28">
        <w:rPr>
          <w:rFonts w:ascii="Times New Roman" w:hAnsi="Times New Roman"/>
          <w:sz w:val="24"/>
          <w:szCs w:val="24"/>
          <w:lang w:eastAsia="zh-CN"/>
        </w:rPr>
        <w:t>，不外排</w:t>
      </w:r>
      <w:r w:rsidRPr="00771A28">
        <w:rPr>
          <w:rFonts w:ascii="Times New Roman" w:hAnsi="Times New Roman"/>
          <w:sz w:val="24"/>
          <w:szCs w:val="24"/>
          <w:lang w:eastAsia="zh-CN"/>
        </w:rPr>
        <w:t>。</w:t>
      </w:r>
    </w:p>
    <w:p w14:paraId="5539EAF6" w14:textId="3DDDA2D2" w:rsidR="003E59EC" w:rsidRPr="00771A28" w:rsidRDefault="004E30E4" w:rsidP="003E59EC">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w:t>
      </w:r>
      <w:r w:rsidRPr="00771A28">
        <w:rPr>
          <w:rFonts w:ascii="Times New Roman" w:hAnsi="Times New Roman"/>
          <w:bCs/>
          <w:sz w:val="24"/>
          <w:szCs w:val="24"/>
          <w:lang w:eastAsia="zh-CN"/>
        </w:rPr>
        <w:t>1</w:t>
      </w:r>
      <w:r w:rsidRPr="00771A28">
        <w:rPr>
          <w:rFonts w:ascii="Times New Roman" w:hAnsi="Times New Roman"/>
          <w:bCs/>
          <w:sz w:val="24"/>
          <w:szCs w:val="24"/>
          <w:lang w:eastAsia="zh-CN"/>
        </w:rPr>
        <w:t>）赵家坝产出水处理站依托可行性分析</w:t>
      </w:r>
    </w:p>
    <w:p w14:paraId="277B415D" w14:textId="16E11D9E" w:rsidR="003E59EC" w:rsidRPr="00771A28" w:rsidRDefault="003E59EC" w:rsidP="003E59EC">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赵家坝产出水处理站位于天然气净化厂内，属于普光主体工程，赵家坝污水处理站设计处理能力</w:t>
      </w:r>
      <w:r w:rsidRPr="00771A28">
        <w:rPr>
          <w:rFonts w:ascii="Times New Roman" w:hAnsi="Times New Roman"/>
          <w:bCs/>
          <w:sz w:val="24"/>
          <w:szCs w:val="24"/>
          <w:lang w:eastAsia="zh-CN"/>
        </w:rPr>
        <w:t>800m</w:t>
      </w:r>
      <w:r w:rsidRPr="00771A28">
        <w:rPr>
          <w:rFonts w:ascii="Times New Roman" w:hAnsi="Times New Roman"/>
          <w:bCs/>
          <w:sz w:val="24"/>
          <w:szCs w:val="24"/>
          <w:vertAlign w:val="superscript"/>
          <w:lang w:eastAsia="zh-CN"/>
        </w:rPr>
        <w:t>3</w:t>
      </w:r>
      <w:r w:rsidRPr="00771A28">
        <w:rPr>
          <w:rFonts w:ascii="Times New Roman" w:hAnsi="Times New Roman"/>
          <w:bCs/>
          <w:sz w:val="24"/>
          <w:szCs w:val="24"/>
          <w:lang w:eastAsia="zh-CN"/>
        </w:rPr>
        <w:t>/d</w:t>
      </w:r>
      <w:r w:rsidRPr="00771A28">
        <w:rPr>
          <w:rFonts w:ascii="Times New Roman" w:hAnsi="Times New Roman"/>
          <w:bCs/>
          <w:sz w:val="24"/>
          <w:szCs w:val="24"/>
          <w:lang w:eastAsia="zh-CN"/>
        </w:rPr>
        <w:t>，目前实际处理污水量为</w:t>
      </w:r>
      <w:r w:rsidRPr="00771A28">
        <w:rPr>
          <w:rFonts w:ascii="Times New Roman" w:hAnsi="Times New Roman"/>
          <w:bCs/>
          <w:sz w:val="24"/>
          <w:szCs w:val="24"/>
          <w:lang w:eastAsia="zh-CN"/>
        </w:rPr>
        <w:t>350m</w:t>
      </w:r>
      <w:r w:rsidRPr="00771A28">
        <w:rPr>
          <w:rFonts w:ascii="Times New Roman" w:hAnsi="Times New Roman"/>
          <w:bCs/>
          <w:sz w:val="24"/>
          <w:szCs w:val="24"/>
          <w:vertAlign w:val="superscript"/>
          <w:lang w:eastAsia="zh-CN"/>
        </w:rPr>
        <w:t>3</w:t>
      </w:r>
      <w:r w:rsidRPr="00771A28">
        <w:rPr>
          <w:rFonts w:ascii="Times New Roman" w:hAnsi="Times New Roman"/>
          <w:bCs/>
          <w:sz w:val="24"/>
          <w:szCs w:val="24"/>
          <w:lang w:eastAsia="zh-CN"/>
        </w:rPr>
        <w:t>/d</w:t>
      </w:r>
      <w:r w:rsidRPr="00771A28">
        <w:rPr>
          <w:rFonts w:ascii="Times New Roman" w:hAnsi="Times New Roman"/>
          <w:bCs/>
          <w:sz w:val="24"/>
          <w:szCs w:val="24"/>
          <w:lang w:eastAsia="zh-CN"/>
        </w:rPr>
        <w:t>，处理后的污水进入普光</w:t>
      </w:r>
      <w:r w:rsidRPr="00771A28">
        <w:rPr>
          <w:rFonts w:ascii="Times New Roman" w:hAnsi="Times New Roman"/>
          <w:bCs/>
          <w:sz w:val="24"/>
          <w:szCs w:val="24"/>
          <w:lang w:eastAsia="zh-CN"/>
        </w:rPr>
        <w:t>11</w:t>
      </w:r>
      <w:r w:rsidRPr="00771A28">
        <w:rPr>
          <w:rFonts w:ascii="Times New Roman" w:hAnsi="Times New Roman"/>
          <w:bCs/>
          <w:sz w:val="24"/>
          <w:szCs w:val="24"/>
          <w:lang w:eastAsia="zh-CN"/>
        </w:rPr>
        <w:t>井回注，污水处理系统采用</w:t>
      </w:r>
      <w:r w:rsidRPr="00771A28">
        <w:rPr>
          <w:rFonts w:ascii="Times New Roman" w:hAnsi="Times New Roman"/>
          <w:bCs/>
          <w:sz w:val="24"/>
          <w:szCs w:val="24"/>
          <w:lang w:eastAsia="zh-CN"/>
        </w:rPr>
        <w:t>“</w:t>
      </w:r>
      <w:r w:rsidRPr="00771A28">
        <w:rPr>
          <w:rFonts w:ascii="Times New Roman" w:hAnsi="Times New Roman"/>
          <w:bCs/>
          <w:sz w:val="24"/>
          <w:szCs w:val="24"/>
          <w:lang w:eastAsia="zh-CN"/>
        </w:rPr>
        <w:t>氧化除硫</w:t>
      </w:r>
      <w:r w:rsidRPr="00771A28">
        <w:rPr>
          <w:rFonts w:ascii="Times New Roman" w:hAnsi="Times New Roman"/>
          <w:bCs/>
          <w:sz w:val="24"/>
          <w:szCs w:val="24"/>
          <w:lang w:eastAsia="zh-CN"/>
        </w:rPr>
        <w:t>+</w:t>
      </w:r>
      <w:r w:rsidRPr="00771A28">
        <w:rPr>
          <w:rFonts w:ascii="Times New Roman" w:hAnsi="Times New Roman"/>
          <w:bCs/>
          <w:sz w:val="24"/>
          <w:szCs w:val="24"/>
          <w:lang w:eastAsia="zh-CN"/>
        </w:rPr>
        <w:t>混凝沉降</w:t>
      </w:r>
      <w:r w:rsidRPr="00771A28">
        <w:rPr>
          <w:rFonts w:ascii="Times New Roman" w:hAnsi="Times New Roman"/>
          <w:bCs/>
          <w:sz w:val="24"/>
          <w:szCs w:val="24"/>
          <w:lang w:eastAsia="zh-CN"/>
        </w:rPr>
        <w:t>+</w:t>
      </w:r>
      <w:r w:rsidRPr="00771A28">
        <w:rPr>
          <w:rFonts w:ascii="Times New Roman" w:hAnsi="Times New Roman"/>
          <w:bCs/>
          <w:sz w:val="24"/>
          <w:szCs w:val="24"/>
          <w:lang w:eastAsia="zh-CN"/>
        </w:rPr>
        <w:t>过滤</w:t>
      </w:r>
      <w:r w:rsidRPr="00771A28">
        <w:rPr>
          <w:rFonts w:ascii="Times New Roman" w:hAnsi="Times New Roman"/>
          <w:bCs/>
          <w:sz w:val="24"/>
          <w:szCs w:val="24"/>
          <w:lang w:eastAsia="zh-CN"/>
        </w:rPr>
        <w:t>”</w:t>
      </w:r>
      <w:r w:rsidRPr="00771A28">
        <w:rPr>
          <w:rFonts w:ascii="Times New Roman" w:hAnsi="Times New Roman"/>
          <w:bCs/>
          <w:sz w:val="24"/>
          <w:szCs w:val="24"/>
          <w:lang w:eastAsia="zh-CN"/>
        </w:rPr>
        <w:t>工艺，出水水质能够满足《气田水回注方法》（</w:t>
      </w:r>
      <w:r w:rsidRPr="00771A28">
        <w:rPr>
          <w:rFonts w:ascii="Times New Roman" w:hAnsi="Times New Roman"/>
          <w:bCs/>
          <w:sz w:val="24"/>
          <w:szCs w:val="24"/>
          <w:lang w:eastAsia="zh-CN"/>
        </w:rPr>
        <w:t>SY/T6596-2004</w:t>
      </w:r>
      <w:r w:rsidRPr="00771A28">
        <w:rPr>
          <w:rFonts w:ascii="Times New Roman" w:hAnsi="Times New Roman"/>
          <w:bCs/>
          <w:sz w:val="24"/>
          <w:szCs w:val="24"/>
          <w:lang w:eastAsia="zh-CN"/>
        </w:rPr>
        <w:t>）表</w:t>
      </w:r>
      <w:r w:rsidRPr="00771A28">
        <w:rPr>
          <w:rFonts w:ascii="Times New Roman" w:hAnsi="Times New Roman"/>
          <w:bCs/>
          <w:sz w:val="24"/>
          <w:szCs w:val="24"/>
          <w:lang w:eastAsia="zh-CN"/>
        </w:rPr>
        <w:t>1</w:t>
      </w:r>
      <w:r w:rsidRPr="00771A28">
        <w:rPr>
          <w:rFonts w:ascii="Times New Roman" w:hAnsi="Times New Roman"/>
          <w:bCs/>
          <w:sz w:val="24"/>
          <w:szCs w:val="24"/>
          <w:lang w:eastAsia="zh-CN"/>
        </w:rPr>
        <w:t>中标准。</w:t>
      </w:r>
    </w:p>
    <w:p w14:paraId="31627DC7" w14:textId="4142180E" w:rsidR="00B33A21" w:rsidRPr="00771A28" w:rsidRDefault="003E59EC" w:rsidP="003E59EC">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赵家坝污水处理站目前剩余处理能力为</w:t>
      </w:r>
      <w:r w:rsidRPr="00771A28">
        <w:rPr>
          <w:rFonts w:ascii="Times New Roman" w:hAnsi="Times New Roman"/>
          <w:bCs/>
          <w:sz w:val="24"/>
          <w:szCs w:val="24"/>
          <w:lang w:eastAsia="zh-CN"/>
        </w:rPr>
        <w:t>450m</w:t>
      </w:r>
      <w:r w:rsidRPr="00771A28">
        <w:rPr>
          <w:rFonts w:ascii="Times New Roman" w:hAnsi="Times New Roman"/>
          <w:bCs/>
          <w:sz w:val="24"/>
          <w:szCs w:val="24"/>
          <w:vertAlign w:val="superscript"/>
          <w:lang w:eastAsia="zh-CN"/>
        </w:rPr>
        <w:t>3</w:t>
      </w:r>
      <w:r w:rsidRPr="00771A28">
        <w:rPr>
          <w:rFonts w:ascii="Times New Roman" w:hAnsi="Times New Roman"/>
          <w:bCs/>
          <w:sz w:val="24"/>
          <w:szCs w:val="24"/>
          <w:lang w:eastAsia="zh-CN"/>
        </w:rPr>
        <w:t>/d</w:t>
      </w:r>
      <w:r w:rsidRPr="00771A28">
        <w:rPr>
          <w:rFonts w:ascii="Times New Roman" w:hAnsi="Times New Roman"/>
          <w:bCs/>
          <w:sz w:val="24"/>
          <w:szCs w:val="24"/>
          <w:lang w:eastAsia="zh-CN"/>
        </w:rPr>
        <w:t>，本项目未能回用的作业废水。根据产生量定期运输，根据周边钻井经验和采气期气田水产生情况，钻井期日运输量不超过</w:t>
      </w:r>
      <w:r w:rsidRPr="00771A28">
        <w:rPr>
          <w:rFonts w:ascii="Times New Roman" w:hAnsi="Times New Roman"/>
          <w:bCs/>
          <w:sz w:val="24"/>
          <w:szCs w:val="24"/>
          <w:lang w:eastAsia="zh-CN"/>
        </w:rPr>
        <w:t>50m</w:t>
      </w:r>
      <w:r w:rsidRPr="00771A28">
        <w:rPr>
          <w:rFonts w:ascii="Times New Roman" w:hAnsi="Times New Roman"/>
          <w:bCs/>
          <w:sz w:val="24"/>
          <w:szCs w:val="24"/>
          <w:vertAlign w:val="superscript"/>
          <w:lang w:eastAsia="zh-CN"/>
        </w:rPr>
        <w:t>3</w:t>
      </w:r>
      <w:r w:rsidRPr="00771A28">
        <w:rPr>
          <w:rFonts w:ascii="Times New Roman" w:hAnsi="Times New Roman"/>
          <w:bCs/>
          <w:sz w:val="24"/>
          <w:szCs w:val="24"/>
          <w:lang w:eastAsia="zh-CN"/>
        </w:rPr>
        <w:t>/d</w:t>
      </w:r>
      <w:r w:rsidRPr="00771A28">
        <w:rPr>
          <w:rFonts w:ascii="Times New Roman" w:hAnsi="Times New Roman"/>
          <w:bCs/>
          <w:sz w:val="24"/>
          <w:szCs w:val="24"/>
          <w:lang w:eastAsia="zh-CN"/>
        </w:rPr>
        <w:t>，同时在建项目处理量按照</w:t>
      </w:r>
      <w:r w:rsidRPr="00771A28">
        <w:rPr>
          <w:rFonts w:ascii="Times New Roman" w:hAnsi="Times New Roman"/>
          <w:bCs/>
          <w:sz w:val="24"/>
          <w:szCs w:val="24"/>
          <w:lang w:eastAsia="zh-CN"/>
        </w:rPr>
        <w:t>100m</w:t>
      </w:r>
      <w:r w:rsidRPr="00771A28">
        <w:rPr>
          <w:rFonts w:ascii="Times New Roman" w:hAnsi="Times New Roman"/>
          <w:bCs/>
          <w:sz w:val="24"/>
          <w:szCs w:val="24"/>
          <w:vertAlign w:val="superscript"/>
          <w:lang w:eastAsia="zh-CN"/>
        </w:rPr>
        <w:t>3</w:t>
      </w:r>
      <w:r w:rsidRPr="00771A28">
        <w:rPr>
          <w:rFonts w:ascii="Times New Roman" w:hAnsi="Times New Roman"/>
          <w:bCs/>
          <w:sz w:val="24"/>
          <w:szCs w:val="24"/>
          <w:lang w:eastAsia="zh-CN"/>
        </w:rPr>
        <w:t>/d</w:t>
      </w:r>
      <w:r w:rsidRPr="00771A28">
        <w:rPr>
          <w:rFonts w:ascii="Times New Roman" w:hAnsi="Times New Roman"/>
          <w:bCs/>
          <w:sz w:val="24"/>
          <w:szCs w:val="24"/>
          <w:lang w:eastAsia="zh-CN"/>
        </w:rPr>
        <w:t>计算，试采期该项目日产水量约为</w:t>
      </w:r>
      <w:r w:rsidR="004E30E4" w:rsidRPr="00771A28">
        <w:rPr>
          <w:rFonts w:ascii="Times New Roman" w:hAnsi="Times New Roman"/>
          <w:bCs/>
          <w:sz w:val="24"/>
          <w:szCs w:val="24"/>
          <w:lang w:eastAsia="zh-CN"/>
        </w:rPr>
        <w:t>30</w:t>
      </w:r>
      <w:r w:rsidRPr="00771A28">
        <w:rPr>
          <w:rFonts w:ascii="Times New Roman" w:hAnsi="Times New Roman"/>
          <w:bCs/>
          <w:sz w:val="24"/>
          <w:szCs w:val="24"/>
          <w:lang w:eastAsia="zh-CN"/>
        </w:rPr>
        <w:t>m</w:t>
      </w:r>
      <w:r w:rsidRPr="00771A28">
        <w:rPr>
          <w:rFonts w:ascii="Times New Roman" w:hAnsi="Times New Roman"/>
          <w:bCs/>
          <w:sz w:val="24"/>
          <w:szCs w:val="24"/>
          <w:vertAlign w:val="superscript"/>
          <w:lang w:eastAsia="zh-CN"/>
        </w:rPr>
        <w:t>3</w:t>
      </w:r>
      <w:r w:rsidRPr="00771A28">
        <w:rPr>
          <w:rFonts w:ascii="Times New Roman" w:hAnsi="Times New Roman"/>
          <w:bCs/>
          <w:sz w:val="24"/>
          <w:szCs w:val="24"/>
          <w:lang w:eastAsia="zh-CN"/>
        </w:rPr>
        <w:t>/d</w:t>
      </w:r>
      <w:r w:rsidR="004E30E4" w:rsidRPr="00771A28">
        <w:rPr>
          <w:rFonts w:ascii="Times New Roman" w:hAnsi="Times New Roman"/>
          <w:bCs/>
          <w:sz w:val="24"/>
          <w:szCs w:val="24"/>
          <w:lang w:eastAsia="zh-CN"/>
        </w:rPr>
        <w:t>（最大量，将随着开采逐渐减少）</w:t>
      </w:r>
      <w:r w:rsidRPr="00771A28">
        <w:rPr>
          <w:rFonts w:ascii="Times New Roman" w:hAnsi="Times New Roman"/>
          <w:bCs/>
          <w:sz w:val="24"/>
          <w:szCs w:val="24"/>
          <w:lang w:eastAsia="zh-CN"/>
        </w:rPr>
        <w:t>，故赵家坝污水处理站也完全有能力处理本项目钻井期未能回用的作业废水和试采期产生的气田水。</w:t>
      </w:r>
    </w:p>
    <w:p w14:paraId="4FC7910E" w14:textId="54F7D63A" w:rsidR="004E30E4" w:rsidRPr="00771A28" w:rsidRDefault="004E30E4" w:rsidP="004E30E4">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w:t>
      </w:r>
      <w:r w:rsidRPr="00771A28">
        <w:rPr>
          <w:rFonts w:ascii="Times New Roman" w:hAnsi="Times New Roman"/>
          <w:bCs/>
          <w:sz w:val="24"/>
          <w:szCs w:val="24"/>
          <w:lang w:eastAsia="zh-CN"/>
        </w:rPr>
        <w:t>2</w:t>
      </w:r>
      <w:r w:rsidRPr="00771A28">
        <w:rPr>
          <w:rFonts w:ascii="Times New Roman" w:hAnsi="Times New Roman"/>
          <w:bCs/>
          <w:sz w:val="24"/>
          <w:szCs w:val="24"/>
          <w:lang w:eastAsia="zh-CN"/>
        </w:rPr>
        <w:t>）普光</w:t>
      </w:r>
      <w:r w:rsidRPr="00771A28">
        <w:rPr>
          <w:rFonts w:ascii="Times New Roman" w:hAnsi="Times New Roman"/>
          <w:bCs/>
          <w:sz w:val="24"/>
          <w:szCs w:val="24"/>
          <w:lang w:eastAsia="zh-CN"/>
        </w:rPr>
        <w:t>11</w:t>
      </w:r>
      <w:r w:rsidRPr="00771A28">
        <w:rPr>
          <w:rFonts w:ascii="Times New Roman" w:hAnsi="Times New Roman"/>
          <w:bCs/>
          <w:sz w:val="24"/>
          <w:szCs w:val="24"/>
          <w:lang w:eastAsia="zh-CN"/>
        </w:rPr>
        <w:t>井污水回注站</w:t>
      </w:r>
    </w:p>
    <w:p w14:paraId="3614A133" w14:textId="77777777" w:rsidR="004E30E4" w:rsidRPr="00771A28" w:rsidRDefault="004E30E4" w:rsidP="004E30E4">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本项目经赵家坝污水处理站处理后的作业废水经处理达标后均通过普光</w:t>
      </w:r>
      <w:r w:rsidRPr="00771A28">
        <w:rPr>
          <w:rFonts w:ascii="Times New Roman" w:hAnsi="Times New Roman"/>
          <w:bCs/>
          <w:sz w:val="24"/>
          <w:szCs w:val="24"/>
          <w:lang w:eastAsia="zh-CN"/>
        </w:rPr>
        <w:t>11</w:t>
      </w:r>
      <w:r w:rsidRPr="00771A28">
        <w:rPr>
          <w:rFonts w:ascii="Times New Roman" w:hAnsi="Times New Roman"/>
          <w:bCs/>
          <w:sz w:val="24"/>
          <w:szCs w:val="24"/>
          <w:lang w:eastAsia="zh-CN"/>
        </w:rPr>
        <w:t>井回注地层。普光</w:t>
      </w:r>
      <w:r w:rsidRPr="00771A28">
        <w:rPr>
          <w:rFonts w:ascii="Times New Roman" w:hAnsi="Times New Roman"/>
          <w:bCs/>
          <w:sz w:val="24"/>
          <w:szCs w:val="24"/>
          <w:lang w:eastAsia="zh-CN"/>
        </w:rPr>
        <w:t>11</w:t>
      </w:r>
      <w:r w:rsidRPr="00771A28">
        <w:rPr>
          <w:rFonts w:ascii="Times New Roman" w:hAnsi="Times New Roman"/>
          <w:bCs/>
          <w:sz w:val="24"/>
          <w:szCs w:val="24"/>
          <w:lang w:eastAsia="zh-CN"/>
        </w:rPr>
        <w:t>井位于达州市宣汉县普光镇，天然气净化厂东</w:t>
      </w:r>
      <w:r w:rsidRPr="00771A28">
        <w:rPr>
          <w:rFonts w:ascii="Times New Roman" w:hAnsi="Times New Roman"/>
          <w:bCs/>
          <w:sz w:val="24"/>
          <w:szCs w:val="24"/>
          <w:lang w:eastAsia="zh-CN"/>
        </w:rPr>
        <w:t>1.6km</w:t>
      </w:r>
      <w:r w:rsidRPr="00771A28">
        <w:rPr>
          <w:rFonts w:ascii="Times New Roman" w:hAnsi="Times New Roman"/>
          <w:bCs/>
          <w:sz w:val="24"/>
          <w:szCs w:val="24"/>
          <w:lang w:eastAsia="zh-CN"/>
        </w:rPr>
        <w:t>处，</w:t>
      </w:r>
      <w:r w:rsidRPr="00771A28">
        <w:rPr>
          <w:rFonts w:ascii="Times New Roman" w:hAnsi="Times New Roman"/>
          <w:bCs/>
          <w:sz w:val="24"/>
          <w:szCs w:val="24"/>
          <w:lang w:eastAsia="zh-CN"/>
        </w:rPr>
        <w:lastRenderedPageBreak/>
        <w:t>属于普光主体工程，普光</w:t>
      </w:r>
      <w:r w:rsidRPr="00771A28">
        <w:rPr>
          <w:rFonts w:ascii="Times New Roman" w:hAnsi="Times New Roman"/>
          <w:bCs/>
          <w:sz w:val="24"/>
          <w:szCs w:val="24"/>
          <w:lang w:eastAsia="zh-CN"/>
        </w:rPr>
        <w:t>11</w:t>
      </w:r>
      <w:r w:rsidRPr="00771A28">
        <w:rPr>
          <w:rFonts w:ascii="Times New Roman" w:hAnsi="Times New Roman"/>
          <w:bCs/>
          <w:sz w:val="24"/>
          <w:szCs w:val="24"/>
          <w:lang w:eastAsia="zh-CN"/>
        </w:rPr>
        <w:t>井主要接收赵家坝污水站来水，约为</w:t>
      </w:r>
      <w:r w:rsidRPr="00771A28">
        <w:rPr>
          <w:rFonts w:ascii="Times New Roman" w:hAnsi="Times New Roman"/>
          <w:bCs/>
          <w:sz w:val="24"/>
          <w:szCs w:val="24"/>
          <w:lang w:eastAsia="zh-CN"/>
        </w:rPr>
        <w:t>350m</w:t>
      </w:r>
      <w:r w:rsidRPr="00771A28">
        <w:rPr>
          <w:rFonts w:ascii="Times New Roman" w:hAnsi="Times New Roman"/>
          <w:bCs/>
          <w:sz w:val="24"/>
          <w:szCs w:val="24"/>
          <w:vertAlign w:val="superscript"/>
          <w:lang w:eastAsia="zh-CN"/>
        </w:rPr>
        <w:t>3</w:t>
      </w:r>
      <w:r w:rsidRPr="00771A28">
        <w:rPr>
          <w:rFonts w:ascii="Times New Roman" w:hAnsi="Times New Roman"/>
          <w:bCs/>
          <w:sz w:val="24"/>
          <w:szCs w:val="24"/>
          <w:lang w:eastAsia="zh-CN"/>
        </w:rPr>
        <w:t>/d</w:t>
      </w:r>
      <w:r w:rsidRPr="00771A28">
        <w:rPr>
          <w:rFonts w:ascii="Times New Roman" w:hAnsi="Times New Roman"/>
          <w:bCs/>
          <w:sz w:val="24"/>
          <w:szCs w:val="24"/>
          <w:lang w:eastAsia="zh-CN"/>
        </w:rPr>
        <w:t>。该井站回注层位为飞仙关组（井段</w:t>
      </w:r>
      <w:r w:rsidRPr="00771A28">
        <w:rPr>
          <w:rFonts w:ascii="Times New Roman" w:hAnsi="Times New Roman"/>
          <w:bCs/>
          <w:sz w:val="24"/>
          <w:szCs w:val="24"/>
          <w:lang w:eastAsia="zh-CN"/>
        </w:rPr>
        <w:t>5552m</w:t>
      </w:r>
      <w:r w:rsidRPr="00771A28">
        <w:rPr>
          <w:rFonts w:ascii="Times New Roman" w:hAnsi="Times New Roman"/>
          <w:bCs/>
          <w:sz w:val="24"/>
          <w:szCs w:val="24"/>
          <w:lang w:eastAsia="zh-CN"/>
        </w:rPr>
        <w:t>～</w:t>
      </w:r>
      <w:r w:rsidRPr="00771A28">
        <w:rPr>
          <w:rFonts w:ascii="Times New Roman" w:hAnsi="Times New Roman"/>
          <w:bCs/>
          <w:sz w:val="24"/>
          <w:szCs w:val="24"/>
          <w:lang w:eastAsia="zh-CN"/>
        </w:rPr>
        <w:t>5716m</w:t>
      </w:r>
      <w:r w:rsidRPr="00771A28">
        <w:rPr>
          <w:rFonts w:ascii="Times New Roman" w:hAnsi="Times New Roman"/>
          <w:bCs/>
          <w:sz w:val="24"/>
          <w:szCs w:val="24"/>
          <w:lang w:eastAsia="zh-CN"/>
        </w:rPr>
        <w:t>），回注水量储集空间为</w:t>
      </w:r>
      <w:r w:rsidRPr="00771A28">
        <w:rPr>
          <w:rFonts w:ascii="Times New Roman" w:hAnsi="Times New Roman"/>
          <w:bCs/>
          <w:sz w:val="24"/>
          <w:szCs w:val="24"/>
          <w:lang w:eastAsia="zh-CN"/>
        </w:rPr>
        <w:t>132×10</w:t>
      </w:r>
      <w:r w:rsidRPr="00771A28">
        <w:rPr>
          <w:rFonts w:ascii="Times New Roman" w:hAnsi="Times New Roman"/>
          <w:bCs/>
          <w:sz w:val="24"/>
          <w:szCs w:val="24"/>
          <w:vertAlign w:val="superscript"/>
          <w:lang w:eastAsia="zh-CN"/>
        </w:rPr>
        <w:t>4</w:t>
      </w:r>
      <w:r w:rsidRPr="00771A28">
        <w:rPr>
          <w:rFonts w:ascii="Times New Roman" w:hAnsi="Times New Roman"/>
          <w:bCs/>
          <w:sz w:val="24"/>
          <w:szCs w:val="24"/>
          <w:lang w:eastAsia="zh-CN"/>
        </w:rPr>
        <w:t>m</w:t>
      </w:r>
      <w:r w:rsidRPr="00771A28">
        <w:rPr>
          <w:rFonts w:ascii="Times New Roman" w:hAnsi="Times New Roman"/>
          <w:bCs/>
          <w:sz w:val="24"/>
          <w:szCs w:val="24"/>
          <w:vertAlign w:val="superscript"/>
          <w:lang w:eastAsia="zh-CN"/>
        </w:rPr>
        <w:t>3</w:t>
      </w:r>
      <w:r w:rsidRPr="00771A28">
        <w:rPr>
          <w:rFonts w:ascii="Times New Roman" w:hAnsi="Times New Roman"/>
          <w:bCs/>
          <w:sz w:val="24"/>
          <w:szCs w:val="24"/>
          <w:lang w:eastAsia="zh-CN"/>
        </w:rPr>
        <w:t>，井口高压管线设计压力为</w:t>
      </w:r>
      <w:r w:rsidRPr="00771A28">
        <w:rPr>
          <w:rFonts w:ascii="Times New Roman" w:hAnsi="Times New Roman"/>
          <w:bCs/>
          <w:sz w:val="24"/>
          <w:szCs w:val="24"/>
          <w:lang w:eastAsia="zh-CN"/>
        </w:rPr>
        <w:t>35MPa</w:t>
      </w:r>
      <w:r w:rsidRPr="00771A28">
        <w:rPr>
          <w:rFonts w:ascii="Times New Roman" w:hAnsi="Times New Roman"/>
          <w:bCs/>
          <w:sz w:val="24"/>
          <w:szCs w:val="24"/>
          <w:lang w:eastAsia="zh-CN"/>
        </w:rPr>
        <w:t>，目前回注压力</w:t>
      </w:r>
      <w:r w:rsidRPr="00771A28">
        <w:rPr>
          <w:rFonts w:ascii="Times New Roman" w:hAnsi="Times New Roman"/>
          <w:bCs/>
          <w:sz w:val="24"/>
          <w:szCs w:val="24"/>
          <w:lang w:eastAsia="zh-CN"/>
        </w:rPr>
        <w:t>4.5MPa</w:t>
      </w:r>
      <w:r w:rsidRPr="00771A28">
        <w:rPr>
          <w:rFonts w:ascii="Times New Roman" w:hAnsi="Times New Roman"/>
          <w:bCs/>
          <w:sz w:val="24"/>
          <w:szCs w:val="24"/>
          <w:lang w:eastAsia="zh-CN"/>
        </w:rPr>
        <w:t>，污水回注设计规模为</w:t>
      </w:r>
      <w:r w:rsidRPr="00771A28">
        <w:rPr>
          <w:rFonts w:ascii="Times New Roman" w:hAnsi="Times New Roman"/>
          <w:bCs/>
          <w:sz w:val="24"/>
          <w:szCs w:val="24"/>
          <w:lang w:eastAsia="zh-CN"/>
        </w:rPr>
        <w:t>800m</w:t>
      </w:r>
      <w:r w:rsidRPr="00771A28">
        <w:rPr>
          <w:rFonts w:ascii="Times New Roman" w:hAnsi="Times New Roman"/>
          <w:bCs/>
          <w:sz w:val="24"/>
          <w:szCs w:val="24"/>
          <w:vertAlign w:val="superscript"/>
          <w:lang w:eastAsia="zh-CN"/>
        </w:rPr>
        <w:t>3</w:t>
      </w:r>
      <w:r w:rsidRPr="00771A28">
        <w:rPr>
          <w:rFonts w:ascii="Times New Roman" w:hAnsi="Times New Roman"/>
          <w:bCs/>
          <w:sz w:val="24"/>
          <w:szCs w:val="24"/>
          <w:lang w:eastAsia="zh-CN"/>
        </w:rPr>
        <w:t>/d</w:t>
      </w:r>
      <w:r w:rsidRPr="00771A28">
        <w:rPr>
          <w:rFonts w:ascii="Times New Roman" w:hAnsi="Times New Roman"/>
          <w:bCs/>
          <w:sz w:val="24"/>
          <w:szCs w:val="24"/>
          <w:lang w:eastAsia="zh-CN"/>
        </w:rPr>
        <w:t>，目前回注量为</w:t>
      </w:r>
      <w:r w:rsidRPr="00771A28">
        <w:rPr>
          <w:rFonts w:ascii="Times New Roman" w:hAnsi="Times New Roman"/>
          <w:bCs/>
          <w:sz w:val="24"/>
          <w:szCs w:val="24"/>
          <w:lang w:eastAsia="zh-CN"/>
        </w:rPr>
        <w:t>350m</w:t>
      </w:r>
      <w:r w:rsidRPr="00771A28">
        <w:rPr>
          <w:rFonts w:ascii="Times New Roman" w:hAnsi="Times New Roman"/>
          <w:bCs/>
          <w:sz w:val="24"/>
          <w:szCs w:val="24"/>
          <w:vertAlign w:val="superscript"/>
          <w:lang w:eastAsia="zh-CN"/>
        </w:rPr>
        <w:t>3</w:t>
      </w:r>
      <w:r w:rsidRPr="00771A28">
        <w:rPr>
          <w:rFonts w:ascii="Times New Roman" w:hAnsi="Times New Roman"/>
          <w:bCs/>
          <w:sz w:val="24"/>
          <w:szCs w:val="24"/>
          <w:lang w:eastAsia="zh-CN"/>
        </w:rPr>
        <w:t>/d</w:t>
      </w:r>
      <w:r w:rsidRPr="00771A28">
        <w:rPr>
          <w:rFonts w:ascii="Times New Roman" w:hAnsi="Times New Roman"/>
          <w:bCs/>
          <w:sz w:val="24"/>
          <w:szCs w:val="24"/>
          <w:lang w:eastAsia="zh-CN"/>
        </w:rPr>
        <w:t>。累计注水</w:t>
      </w:r>
      <w:r w:rsidRPr="00771A28">
        <w:rPr>
          <w:rFonts w:ascii="Times New Roman" w:hAnsi="Times New Roman"/>
          <w:bCs/>
          <w:sz w:val="24"/>
          <w:szCs w:val="24"/>
          <w:lang w:eastAsia="zh-CN"/>
        </w:rPr>
        <w:t>65×10</w:t>
      </w:r>
      <w:r w:rsidRPr="00771A28">
        <w:rPr>
          <w:rFonts w:ascii="Times New Roman" w:hAnsi="Times New Roman"/>
          <w:bCs/>
          <w:sz w:val="24"/>
          <w:szCs w:val="24"/>
          <w:vertAlign w:val="superscript"/>
          <w:lang w:eastAsia="zh-CN"/>
        </w:rPr>
        <w:t>4</w:t>
      </w:r>
      <w:r w:rsidRPr="00771A28">
        <w:rPr>
          <w:rFonts w:ascii="Times New Roman" w:hAnsi="Times New Roman"/>
          <w:bCs/>
          <w:sz w:val="24"/>
          <w:szCs w:val="24"/>
          <w:lang w:eastAsia="zh-CN"/>
        </w:rPr>
        <w:t>m</w:t>
      </w:r>
      <w:r w:rsidRPr="00771A28">
        <w:rPr>
          <w:rFonts w:ascii="Times New Roman" w:hAnsi="Times New Roman"/>
          <w:bCs/>
          <w:sz w:val="24"/>
          <w:szCs w:val="24"/>
          <w:vertAlign w:val="superscript"/>
          <w:lang w:eastAsia="zh-CN"/>
        </w:rPr>
        <w:t>3</w:t>
      </w:r>
      <w:r w:rsidRPr="00771A28">
        <w:rPr>
          <w:rFonts w:ascii="Times New Roman" w:hAnsi="Times New Roman"/>
          <w:bCs/>
          <w:sz w:val="24"/>
          <w:szCs w:val="24"/>
          <w:lang w:eastAsia="zh-CN"/>
        </w:rPr>
        <w:t>，剩余回注空间</w:t>
      </w:r>
      <w:r w:rsidRPr="00771A28">
        <w:rPr>
          <w:rFonts w:ascii="Times New Roman" w:hAnsi="Times New Roman"/>
          <w:bCs/>
          <w:sz w:val="24"/>
          <w:szCs w:val="24"/>
          <w:lang w:eastAsia="zh-CN"/>
        </w:rPr>
        <w:t>67×10</w:t>
      </w:r>
      <w:r w:rsidRPr="00771A28">
        <w:rPr>
          <w:rFonts w:ascii="Times New Roman" w:hAnsi="Times New Roman"/>
          <w:bCs/>
          <w:sz w:val="24"/>
          <w:szCs w:val="24"/>
          <w:vertAlign w:val="superscript"/>
          <w:lang w:eastAsia="zh-CN"/>
        </w:rPr>
        <w:t>4</w:t>
      </w:r>
      <w:r w:rsidRPr="00771A28">
        <w:rPr>
          <w:rFonts w:ascii="Times New Roman" w:hAnsi="Times New Roman"/>
          <w:bCs/>
          <w:sz w:val="24"/>
          <w:szCs w:val="24"/>
          <w:lang w:eastAsia="zh-CN"/>
        </w:rPr>
        <w:t>m</w:t>
      </w:r>
      <w:r w:rsidRPr="00771A28">
        <w:rPr>
          <w:rFonts w:ascii="Times New Roman" w:hAnsi="Times New Roman"/>
          <w:bCs/>
          <w:sz w:val="24"/>
          <w:szCs w:val="24"/>
          <w:vertAlign w:val="superscript"/>
          <w:lang w:eastAsia="zh-CN"/>
        </w:rPr>
        <w:t>3</w:t>
      </w:r>
      <w:r w:rsidRPr="00771A28">
        <w:rPr>
          <w:rFonts w:ascii="Times New Roman" w:hAnsi="Times New Roman"/>
          <w:bCs/>
          <w:sz w:val="24"/>
          <w:szCs w:val="24"/>
          <w:lang w:eastAsia="zh-CN"/>
        </w:rPr>
        <w:t>。因此本项目钻井期间普光</w:t>
      </w:r>
      <w:r w:rsidRPr="00771A28">
        <w:rPr>
          <w:rFonts w:ascii="Times New Roman" w:hAnsi="Times New Roman"/>
          <w:bCs/>
          <w:sz w:val="24"/>
          <w:szCs w:val="24"/>
          <w:lang w:eastAsia="zh-CN"/>
        </w:rPr>
        <w:t>11</w:t>
      </w:r>
      <w:r w:rsidRPr="00771A28">
        <w:rPr>
          <w:rFonts w:ascii="Times New Roman" w:hAnsi="Times New Roman"/>
          <w:bCs/>
          <w:sz w:val="24"/>
          <w:szCs w:val="24"/>
          <w:lang w:eastAsia="zh-CN"/>
        </w:rPr>
        <w:t>井有相应的回注能力及空间。因此，本项目未能回用完的作业废水和气田水可由赵家坝污水处理站通过</w:t>
      </w:r>
      <w:r w:rsidRPr="00771A28">
        <w:rPr>
          <w:rFonts w:ascii="Times New Roman" w:hAnsi="Times New Roman"/>
          <w:bCs/>
          <w:sz w:val="24"/>
          <w:szCs w:val="24"/>
          <w:lang w:eastAsia="zh-CN"/>
        </w:rPr>
        <w:t>“</w:t>
      </w:r>
      <w:r w:rsidRPr="00771A28">
        <w:rPr>
          <w:rFonts w:ascii="Times New Roman" w:hAnsi="Times New Roman"/>
          <w:bCs/>
          <w:sz w:val="24"/>
          <w:szCs w:val="24"/>
          <w:lang w:eastAsia="zh-CN"/>
        </w:rPr>
        <w:t>氧化除硫</w:t>
      </w:r>
      <w:r w:rsidRPr="00771A28">
        <w:rPr>
          <w:rFonts w:ascii="Times New Roman" w:hAnsi="Times New Roman"/>
          <w:bCs/>
          <w:sz w:val="24"/>
          <w:szCs w:val="24"/>
          <w:lang w:eastAsia="zh-CN"/>
        </w:rPr>
        <w:t>+</w:t>
      </w:r>
      <w:r w:rsidRPr="00771A28">
        <w:rPr>
          <w:rFonts w:ascii="Times New Roman" w:hAnsi="Times New Roman"/>
          <w:bCs/>
          <w:sz w:val="24"/>
          <w:szCs w:val="24"/>
          <w:lang w:eastAsia="zh-CN"/>
        </w:rPr>
        <w:t>混凝沉降</w:t>
      </w:r>
      <w:r w:rsidRPr="00771A28">
        <w:rPr>
          <w:rFonts w:ascii="Times New Roman" w:hAnsi="Times New Roman"/>
          <w:bCs/>
          <w:sz w:val="24"/>
          <w:szCs w:val="24"/>
          <w:lang w:eastAsia="zh-CN"/>
        </w:rPr>
        <w:t>+</w:t>
      </w:r>
      <w:r w:rsidRPr="00771A28">
        <w:rPr>
          <w:rFonts w:ascii="Times New Roman" w:hAnsi="Times New Roman"/>
          <w:bCs/>
          <w:sz w:val="24"/>
          <w:szCs w:val="24"/>
          <w:lang w:eastAsia="zh-CN"/>
        </w:rPr>
        <w:t>过滤</w:t>
      </w:r>
      <w:r w:rsidRPr="00771A28">
        <w:rPr>
          <w:rFonts w:ascii="Times New Roman" w:hAnsi="Times New Roman"/>
          <w:bCs/>
          <w:sz w:val="24"/>
          <w:szCs w:val="24"/>
          <w:lang w:eastAsia="zh-CN"/>
        </w:rPr>
        <w:t>”</w:t>
      </w:r>
      <w:r w:rsidRPr="00771A28">
        <w:rPr>
          <w:rFonts w:ascii="Times New Roman" w:hAnsi="Times New Roman"/>
          <w:bCs/>
          <w:sz w:val="24"/>
          <w:szCs w:val="24"/>
          <w:lang w:eastAsia="zh-CN"/>
        </w:rPr>
        <w:t>工艺处理本项目废水，处理后能够满足《气田水回注方法》（</w:t>
      </w:r>
      <w:r w:rsidRPr="00771A28">
        <w:rPr>
          <w:rFonts w:ascii="Times New Roman" w:hAnsi="Times New Roman"/>
          <w:bCs/>
          <w:sz w:val="24"/>
          <w:szCs w:val="24"/>
          <w:lang w:eastAsia="zh-CN"/>
        </w:rPr>
        <w:t>SY/T6596-2004</w:t>
      </w:r>
      <w:r w:rsidRPr="00771A28">
        <w:rPr>
          <w:rFonts w:ascii="Times New Roman" w:hAnsi="Times New Roman"/>
          <w:bCs/>
          <w:sz w:val="24"/>
          <w:szCs w:val="24"/>
          <w:lang w:eastAsia="zh-CN"/>
        </w:rPr>
        <w:t>）表</w:t>
      </w:r>
      <w:r w:rsidRPr="00771A28">
        <w:rPr>
          <w:rFonts w:ascii="Times New Roman" w:hAnsi="Times New Roman"/>
          <w:bCs/>
          <w:sz w:val="24"/>
          <w:szCs w:val="24"/>
          <w:lang w:eastAsia="zh-CN"/>
        </w:rPr>
        <w:t>1</w:t>
      </w:r>
      <w:r w:rsidRPr="00771A28">
        <w:rPr>
          <w:rFonts w:ascii="Times New Roman" w:hAnsi="Times New Roman"/>
          <w:bCs/>
          <w:sz w:val="24"/>
          <w:szCs w:val="24"/>
          <w:lang w:eastAsia="zh-CN"/>
        </w:rPr>
        <w:t>中标准，并且有足够处理能力，处理后能够通过普光</w:t>
      </w:r>
      <w:r w:rsidRPr="00771A28">
        <w:rPr>
          <w:rFonts w:ascii="Times New Roman" w:hAnsi="Times New Roman"/>
          <w:bCs/>
          <w:sz w:val="24"/>
          <w:szCs w:val="24"/>
          <w:lang w:eastAsia="zh-CN"/>
        </w:rPr>
        <w:t>11</w:t>
      </w:r>
      <w:r w:rsidRPr="00771A28">
        <w:rPr>
          <w:rFonts w:ascii="Times New Roman" w:hAnsi="Times New Roman"/>
          <w:bCs/>
          <w:sz w:val="24"/>
          <w:szCs w:val="24"/>
          <w:lang w:eastAsia="zh-CN"/>
        </w:rPr>
        <w:t>井回注地层，同时普光</w:t>
      </w:r>
      <w:r w:rsidRPr="00771A28">
        <w:rPr>
          <w:rFonts w:ascii="Times New Roman" w:hAnsi="Times New Roman"/>
          <w:bCs/>
          <w:sz w:val="24"/>
          <w:szCs w:val="24"/>
          <w:lang w:eastAsia="zh-CN"/>
        </w:rPr>
        <w:t>11</w:t>
      </w:r>
      <w:r w:rsidRPr="00771A28">
        <w:rPr>
          <w:rFonts w:ascii="Times New Roman" w:hAnsi="Times New Roman"/>
          <w:bCs/>
          <w:sz w:val="24"/>
          <w:szCs w:val="24"/>
          <w:lang w:eastAsia="zh-CN"/>
        </w:rPr>
        <w:t>井已稳定运行</w:t>
      </w:r>
      <w:r w:rsidRPr="00771A28">
        <w:rPr>
          <w:rFonts w:ascii="Times New Roman" w:hAnsi="Times New Roman"/>
          <w:bCs/>
          <w:sz w:val="24"/>
          <w:szCs w:val="24"/>
          <w:lang w:eastAsia="zh-CN"/>
        </w:rPr>
        <w:t>10</w:t>
      </w:r>
      <w:r w:rsidRPr="00771A28">
        <w:rPr>
          <w:rFonts w:ascii="Times New Roman" w:hAnsi="Times New Roman"/>
          <w:bCs/>
          <w:sz w:val="24"/>
          <w:szCs w:val="24"/>
          <w:lang w:eastAsia="zh-CN"/>
        </w:rPr>
        <w:t>年，地下空间结构稳定，运行期间未检测到地下空间发生结构变化，剩余日回注量远大于本项目日气田水产生量，剩余储集空间较大，满足回注要求。</w:t>
      </w:r>
    </w:p>
    <w:p w14:paraId="7DF157DF" w14:textId="0895EDCF" w:rsidR="00451387" w:rsidRPr="00771A28" w:rsidRDefault="004E30E4" w:rsidP="004E30E4">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根据现场调查，</w:t>
      </w:r>
      <w:r w:rsidRPr="00771A28">
        <w:rPr>
          <w:rFonts w:ascii="Times New Roman" w:hAnsi="Times New Roman"/>
          <w:bCs/>
          <w:sz w:val="24"/>
          <w:szCs w:val="24"/>
          <w:lang w:eastAsia="zh-CN"/>
        </w:rPr>
        <w:t>P103</w:t>
      </w:r>
      <w:r w:rsidRPr="00771A28">
        <w:rPr>
          <w:rFonts w:ascii="Times New Roman" w:hAnsi="Times New Roman"/>
          <w:bCs/>
          <w:sz w:val="24"/>
          <w:szCs w:val="24"/>
          <w:lang w:eastAsia="zh-CN"/>
        </w:rPr>
        <w:t>集气站内三口侧井建成后所采天然气脱水分离产生的气田水暂存于火炬分液管中，然后通过密闭罐车拉运至赵家坝污水处理站达到《气田水回注方法》（</w:t>
      </w:r>
      <w:r w:rsidRPr="00771A28">
        <w:rPr>
          <w:rFonts w:ascii="Times New Roman" w:hAnsi="Times New Roman"/>
          <w:bCs/>
          <w:sz w:val="24"/>
          <w:szCs w:val="24"/>
          <w:lang w:eastAsia="zh-CN"/>
        </w:rPr>
        <w:t>SY/T 6596-2016</w:t>
      </w:r>
      <w:r w:rsidRPr="00771A28">
        <w:rPr>
          <w:rFonts w:ascii="Times New Roman" w:hAnsi="Times New Roman"/>
          <w:bCs/>
          <w:sz w:val="24"/>
          <w:szCs w:val="24"/>
          <w:lang w:eastAsia="zh-CN"/>
        </w:rPr>
        <w:t>）中注入水基本要求后管输至普光</w:t>
      </w:r>
      <w:r w:rsidRPr="00771A28">
        <w:rPr>
          <w:rFonts w:ascii="Times New Roman" w:hAnsi="Times New Roman"/>
          <w:bCs/>
          <w:sz w:val="24"/>
          <w:szCs w:val="24"/>
          <w:lang w:eastAsia="zh-CN"/>
        </w:rPr>
        <w:t>11</w:t>
      </w:r>
      <w:r w:rsidRPr="00771A28">
        <w:rPr>
          <w:rFonts w:ascii="Times New Roman" w:hAnsi="Times New Roman"/>
          <w:bCs/>
          <w:sz w:val="24"/>
          <w:szCs w:val="24"/>
          <w:lang w:eastAsia="zh-CN"/>
        </w:rPr>
        <w:t>井回注站回注处理，不外排，能得到妥善处置，因此本气田水处置模式有效可行</w:t>
      </w:r>
      <w:r w:rsidR="00451387" w:rsidRPr="00771A28">
        <w:rPr>
          <w:rFonts w:ascii="Times New Roman" w:hAnsi="Times New Roman"/>
          <w:bCs/>
          <w:sz w:val="24"/>
          <w:szCs w:val="24"/>
          <w:lang w:eastAsia="zh-CN"/>
        </w:rPr>
        <w:t>。</w:t>
      </w:r>
    </w:p>
    <w:p w14:paraId="6DB51111" w14:textId="77777777" w:rsidR="00E8343D" w:rsidRPr="00771A28" w:rsidRDefault="00E8343D" w:rsidP="00C96853">
      <w:pPr>
        <w:adjustRightInd w:val="0"/>
        <w:snapToGrid w:val="0"/>
        <w:spacing w:line="360" w:lineRule="auto"/>
        <w:ind w:firstLineChars="200" w:firstLine="480"/>
        <w:jc w:val="both"/>
        <w:rPr>
          <w:rFonts w:ascii="Times New Roman" w:eastAsia="黑体" w:hAnsi="Times New Roman"/>
          <w:sz w:val="24"/>
          <w:szCs w:val="24"/>
          <w:lang w:eastAsia="zh-CN"/>
        </w:rPr>
      </w:pPr>
      <w:r w:rsidRPr="00771A28">
        <w:rPr>
          <w:rFonts w:ascii="Times New Roman" w:eastAsia="黑体" w:hAnsi="Times New Roman"/>
          <w:sz w:val="24"/>
          <w:szCs w:val="24"/>
          <w:lang w:eastAsia="zh-CN"/>
        </w:rPr>
        <w:t>6</w:t>
      </w:r>
      <w:r w:rsidRPr="00771A28">
        <w:rPr>
          <w:rFonts w:ascii="Times New Roman" w:eastAsia="黑体" w:hAnsi="Times New Roman"/>
          <w:sz w:val="24"/>
          <w:szCs w:val="24"/>
          <w:lang w:eastAsia="zh-CN"/>
        </w:rPr>
        <w:t>、施工期生活污水农用的可行性分析</w:t>
      </w:r>
    </w:p>
    <w:p w14:paraId="565C99D5" w14:textId="1C634255" w:rsidR="00C66CCB" w:rsidRPr="00771A28" w:rsidRDefault="00E8343D" w:rsidP="00E8343D">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sz w:val="24"/>
          <w:szCs w:val="24"/>
          <w:lang w:eastAsia="zh-CN"/>
        </w:rPr>
        <w:t>项目位于</w:t>
      </w:r>
      <w:r w:rsidR="004E588E" w:rsidRPr="00771A28">
        <w:rPr>
          <w:rFonts w:ascii="Times New Roman" w:hAnsi="Times New Roman"/>
          <w:sz w:val="24"/>
          <w:szCs w:val="24"/>
          <w:lang w:eastAsia="zh-CN"/>
        </w:rPr>
        <w:t>宣汉县</w:t>
      </w:r>
      <w:r w:rsidRPr="00771A28">
        <w:rPr>
          <w:rFonts w:ascii="Times New Roman" w:hAnsi="Times New Roman"/>
          <w:sz w:val="24"/>
          <w:szCs w:val="24"/>
          <w:lang w:eastAsia="zh-CN"/>
        </w:rPr>
        <w:t>农村地区，项目钻前工程</w:t>
      </w:r>
      <w:r w:rsidRPr="00771A28">
        <w:rPr>
          <w:rFonts w:ascii="Times New Roman" w:hAnsi="Times New Roman"/>
          <w:bCs/>
          <w:sz w:val="24"/>
          <w:szCs w:val="24"/>
          <w:lang w:eastAsia="zh-CN"/>
        </w:rPr>
        <w:t>施工人员为当地居民，其生活污水由自家厕所收集后农用，不会增加当地厕所及</w:t>
      </w:r>
      <w:r w:rsidR="004E588E" w:rsidRPr="00771A28">
        <w:rPr>
          <w:rFonts w:ascii="Times New Roman" w:hAnsi="Times New Roman"/>
          <w:bCs/>
          <w:sz w:val="24"/>
          <w:szCs w:val="24"/>
          <w:lang w:eastAsia="zh-CN"/>
        </w:rPr>
        <w:t>林地等</w:t>
      </w:r>
      <w:r w:rsidRPr="00771A28">
        <w:rPr>
          <w:rFonts w:ascii="Times New Roman" w:hAnsi="Times New Roman"/>
          <w:bCs/>
          <w:sz w:val="24"/>
          <w:szCs w:val="24"/>
          <w:lang w:eastAsia="zh-CN"/>
        </w:rPr>
        <w:t>的处理负荷。钻井期井队人员生活污水</w:t>
      </w:r>
      <w:r w:rsidR="004E588E" w:rsidRPr="00771A28">
        <w:rPr>
          <w:rFonts w:ascii="Times New Roman" w:hAnsi="Times New Roman"/>
          <w:sz w:val="24"/>
          <w:lang w:eastAsia="zh-CN"/>
        </w:rPr>
        <w:t>经环保厕所收集处理后用于周边林地灌溉施肥</w:t>
      </w:r>
      <w:r w:rsidRPr="00771A28">
        <w:rPr>
          <w:rFonts w:ascii="Times New Roman" w:hAnsi="Times New Roman"/>
          <w:bCs/>
          <w:sz w:val="24"/>
          <w:szCs w:val="24"/>
          <w:lang w:eastAsia="zh-CN"/>
        </w:rPr>
        <w:t>，</w:t>
      </w:r>
      <w:r w:rsidR="004E588E" w:rsidRPr="00771A28">
        <w:rPr>
          <w:rFonts w:ascii="Times New Roman" w:hAnsi="Times New Roman"/>
          <w:bCs/>
          <w:sz w:val="24"/>
          <w:szCs w:val="24"/>
          <w:lang w:eastAsia="zh-CN"/>
        </w:rPr>
        <w:t>不外排，周边有较多的林地和果园地，可有效的消纳本项目产生的生活污水</w:t>
      </w:r>
      <w:r w:rsidRPr="00771A28">
        <w:rPr>
          <w:rFonts w:ascii="Times New Roman" w:hAnsi="Times New Roman"/>
          <w:bCs/>
          <w:sz w:val="24"/>
          <w:szCs w:val="24"/>
          <w:lang w:eastAsia="zh-CN"/>
        </w:rPr>
        <w:t>。</w:t>
      </w:r>
    </w:p>
    <w:p w14:paraId="39866682" w14:textId="35D3CC5D" w:rsidR="00BD036A" w:rsidRPr="00771A28" w:rsidRDefault="00BD036A" w:rsidP="00BD036A">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综上所述，本项目施工期各类废水处置措施在川</w:t>
      </w:r>
      <w:r w:rsidR="00451387" w:rsidRPr="00771A28">
        <w:rPr>
          <w:rFonts w:ascii="Times New Roman" w:hAnsi="Times New Roman"/>
          <w:sz w:val="24"/>
          <w:szCs w:val="24"/>
          <w:lang w:eastAsia="zh-CN"/>
        </w:rPr>
        <w:t>东北</w:t>
      </w:r>
      <w:r w:rsidRPr="00771A28">
        <w:rPr>
          <w:rFonts w:ascii="Times New Roman" w:hAnsi="Times New Roman"/>
          <w:sz w:val="24"/>
          <w:szCs w:val="24"/>
          <w:lang w:eastAsia="zh-CN"/>
        </w:rPr>
        <w:t>地区钻采工程中已实施多年，具有较好的借鉴经验。</w:t>
      </w:r>
      <w:r w:rsidR="00451387" w:rsidRPr="00771A28">
        <w:rPr>
          <w:rFonts w:ascii="Times New Roman" w:hAnsi="Times New Roman"/>
          <w:sz w:val="24"/>
          <w:szCs w:val="24"/>
          <w:lang w:eastAsia="zh-CN"/>
        </w:rPr>
        <w:t>项目附近的</w:t>
      </w:r>
      <w:r w:rsidRPr="00771A28">
        <w:rPr>
          <w:rFonts w:ascii="Times New Roman" w:hAnsi="Times New Roman"/>
          <w:sz w:val="24"/>
          <w:szCs w:val="24"/>
          <w:lang w:eastAsia="zh-CN"/>
        </w:rPr>
        <w:t>中石化</w:t>
      </w:r>
      <w:r w:rsidR="00466A40" w:rsidRPr="00771A28">
        <w:rPr>
          <w:rFonts w:ascii="Times New Roman" w:hAnsi="Times New Roman"/>
          <w:sz w:val="24"/>
          <w:szCs w:val="24"/>
          <w:lang w:eastAsia="zh-CN"/>
        </w:rPr>
        <w:t>川</w:t>
      </w:r>
      <w:r w:rsidR="00451387" w:rsidRPr="00771A28">
        <w:rPr>
          <w:rFonts w:ascii="Times New Roman" w:hAnsi="Times New Roman"/>
          <w:sz w:val="24"/>
          <w:szCs w:val="24"/>
          <w:lang w:eastAsia="zh-CN"/>
        </w:rPr>
        <w:t>东北</w:t>
      </w:r>
      <w:r w:rsidRPr="00771A28">
        <w:rPr>
          <w:rFonts w:ascii="Times New Roman" w:hAnsi="Times New Roman"/>
          <w:sz w:val="24"/>
          <w:szCs w:val="24"/>
          <w:lang w:eastAsia="zh-CN"/>
        </w:rPr>
        <w:t>地区钻采工程采用相同污水处理措施，到目前为止，</w:t>
      </w:r>
      <w:r w:rsidR="00451387" w:rsidRPr="00771A28">
        <w:rPr>
          <w:rFonts w:ascii="Times New Roman" w:hAnsi="Times New Roman"/>
          <w:sz w:val="24"/>
          <w:szCs w:val="24"/>
          <w:lang w:eastAsia="zh-CN"/>
        </w:rPr>
        <w:t>中原油田普光分公司</w:t>
      </w:r>
      <w:r w:rsidRPr="00771A28">
        <w:rPr>
          <w:rFonts w:ascii="Times New Roman" w:hAnsi="Times New Roman"/>
          <w:sz w:val="24"/>
          <w:szCs w:val="24"/>
          <w:lang w:eastAsia="zh-CN"/>
        </w:rPr>
        <w:t>未收到钻井废水、洗井废水、压裂返排液等乱排乱放的环保投诉。因此，本项目施工期废水治理措施从经济和环保角度分析是合理、可行的。</w:t>
      </w:r>
    </w:p>
    <w:p w14:paraId="741752CE" w14:textId="77777777" w:rsidR="00DC446C" w:rsidRPr="00771A28" w:rsidRDefault="003B1968" w:rsidP="00BD036A">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324" w:name="_Toc118981946"/>
      <w:r w:rsidRPr="00771A28">
        <w:rPr>
          <w:rFonts w:ascii="Times New Roman" w:eastAsia="黑体" w:hAnsi="Times New Roman"/>
          <w:b w:val="0"/>
          <w:sz w:val="24"/>
          <w:szCs w:val="24"/>
          <w:lang w:eastAsia="zh-CN"/>
        </w:rPr>
        <w:t>6.1.</w:t>
      </w:r>
      <w:r w:rsidR="00BD036A" w:rsidRPr="00771A28">
        <w:rPr>
          <w:rFonts w:ascii="Times New Roman" w:eastAsia="黑体" w:hAnsi="Times New Roman"/>
          <w:b w:val="0"/>
          <w:sz w:val="24"/>
          <w:szCs w:val="24"/>
          <w:lang w:eastAsia="zh-CN"/>
        </w:rPr>
        <w:t>4</w:t>
      </w:r>
      <w:r w:rsidRPr="00771A28">
        <w:rPr>
          <w:rFonts w:ascii="Times New Roman" w:eastAsia="黑体" w:hAnsi="Times New Roman"/>
          <w:b w:val="0"/>
          <w:sz w:val="24"/>
          <w:szCs w:val="24"/>
          <w:lang w:eastAsia="zh-CN"/>
        </w:rPr>
        <w:t>地下水防治措施及可行性分析</w:t>
      </w:r>
      <w:bookmarkEnd w:id="324"/>
    </w:p>
    <w:p w14:paraId="3DD090E9" w14:textId="77777777" w:rsidR="00DC446C" w:rsidRPr="00771A28" w:rsidRDefault="00BD036A" w:rsidP="00BD036A">
      <w:pPr>
        <w:adjustRightInd w:val="0"/>
        <w:snapToGrid w:val="0"/>
        <w:spacing w:line="360" w:lineRule="auto"/>
        <w:ind w:firstLineChars="200" w:firstLine="480"/>
        <w:jc w:val="both"/>
        <w:rPr>
          <w:rFonts w:ascii="Times New Roman" w:eastAsia="黑体" w:hAnsi="Times New Roman"/>
          <w:sz w:val="24"/>
          <w:szCs w:val="24"/>
          <w:lang w:eastAsia="zh-CN"/>
        </w:rPr>
      </w:pPr>
      <w:bookmarkStart w:id="325" w:name="_Toc14702842"/>
      <w:bookmarkStart w:id="326" w:name="_Toc1224"/>
      <w:r w:rsidRPr="00771A28">
        <w:rPr>
          <w:rFonts w:ascii="Times New Roman" w:eastAsia="黑体" w:hAnsi="Times New Roman"/>
          <w:sz w:val="24"/>
          <w:szCs w:val="24"/>
          <w:lang w:eastAsia="zh-CN"/>
        </w:rPr>
        <w:t>1</w:t>
      </w:r>
      <w:r w:rsidRPr="00771A28">
        <w:rPr>
          <w:rFonts w:ascii="Times New Roman" w:eastAsia="黑体" w:hAnsi="Times New Roman"/>
          <w:sz w:val="24"/>
          <w:szCs w:val="24"/>
          <w:lang w:eastAsia="zh-CN"/>
        </w:rPr>
        <w:t>、</w:t>
      </w:r>
      <w:r w:rsidR="003B1968" w:rsidRPr="00771A28">
        <w:rPr>
          <w:rFonts w:ascii="Times New Roman" w:eastAsia="黑体" w:hAnsi="Times New Roman"/>
          <w:sz w:val="24"/>
          <w:szCs w:val="24"/>
          <w:lang w:eastAsia="zh-CN"/>
        </w:rPr>
        <w:t>钻井工艺选择</w:t>
      </w:r>
      <w:bookmarkEnd w:id="325"/>
      <w:bookmarkEnd w:id="326"/>
    </w:p>
    <w:p w14:paraId="05542007" w14:textId="28A749EA" w:rsidR="00DC446C" w:rsidRPr="00771A28" w:rsidRDefault="003B1968" w:rsidP="003D2EEB">
      <w:pPr>
        <w:adjustRightInd w:val="0"/>
        <w:snapToGrid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项目钻井选用全井段套管保护</w:t>
      </w:r>
      <w:r w:rsidR="00BD036A" w:rsidRPr="00771A28">
        <w:rPr>
          <w:rFonts w:ascii="Times New Roman" w:hAnsi="Times New Roman"/>
          <w:sz w:val="24"/>
          <w:szCs w:val="24"/>
          <w:lang w:eastAsia="zh-CN"/>
        </w:rPr>
        <w:t>+</w:t>
      </w:r>
      <w:r w:rsidRPr="00771A28">
        <w:rPr>
          <w:rFonts w:ascii="Times New Roman" w:hAnsi="Times New Roman"/>
          <w:sz w:val="24"/>
          <w:szCs w:val="24"/>
          <w:lang w:eastAsia="zh-CN"/>
        </w:rPr>
        <w:t>水泥固井工艺</w:t>
      </w:r>
      <w:r w:rsidR="00EB1D72" w:rsidRPr="00771A28">
        <w:rPr>
          <w:rFonts w:ascii="Times New Roman" w:hAnsi="Times New Roman"/>
          <w:sz w:val="24"/>
          <w:szCs w:val="24"/>
          <w:lang w:eastAsia="zh-CN"/>
        </w:rPr>
        <w:t>。本项目仅涉及深层的侧钻，开窗点</w:t>
      </w:r>
      <w:r w:rsidR="009D587F" w:rsidRPr="00771A28">
        <w:rPr>
          <w:rFonts w:ascii="Times New Roman" w:hAnsi="Times New Roman"/>
          <w:sz w:val="24"/>
          <w:szCs w:val="24"/>
          <w:lang w:eastAsia="zh-CN"/>
        </w:rPr>
        <w:t>深度大于</w:t>
      </w:r>
      <w:r w:rsidR="009D587F" w:rsidRPr="00771A28">
        <w:rPr>
          <w:rFonts w:ascii="Times New Roman" w:hAnsi="Times New Roman"/>
          <w:sz w:val="24"/>
          <w:szCs w:val="24"/>
          <w:lang w:eastAsia="zh-CN"/>
        </w:rPr>
        <w:t>40</w:t>
      </w:r>
      <w:r w:rsidR="00EB1D72" w:rsidRPr="00771A28">
        <w:rPr>
          <w:rFonts w:ascii="Times New Roman" w:hAnsi="Times New Roman"/>
          <w:sz w:val="24"/>
          <w:szCs w:val="24"/>
          <w:lang w:eastAsia="zh-CN"/>
        </w:rPr>
        <w:t>00m</w:t>
      </w:r>
      <w:r w:rsidR="00EB1D72" w:rsidRPr="00771A28">
        <w:rPr>
          <w:rFonts w:ascii="Times New Roman" w:hAnsi="Times New Roman"/>
          <w:sz w:val="24"/>
          <w:szCs w:val="24"/>
          <w:lang w:eastAsia="zh-CN"/>
        </w:rPr>
        <w:t>，</w:t>
      </w:r>
      <w:r w:rsidR="009D587F" w:rsidRPr="00771A28">
        <w:rPr>
          <w:rFonts w:ascii="Times New Roman" w:hAnsi="Times New Roman"/>
          <w:sz w:val="24"/>
          <w:szCs w:val="24"/>
          <w:lang w:eastAsia="zh-CN"/>
        </w:rPr>
        <w:t>总进尺</w:t>
      </w:r>
      <w:r w:rsidR="009D587F" w:rsidRPr="00771A28">
        <w:rPr>
          <w:rFonts w:ascii="Times New Roman" w:hAnsi="Times New Roman"/>
          <w:sz w:val="24"/>
          <w:szCs w:val="24"/>
          <w:lang w:eastAsia="zh-CN"/>
        </w:rPr>
        <w:t>5554.84</w:t>
      </w:r>
      <w:r w:rsidR="00EB1D72" w:rsidRPr="00771A28">
        <w:rPr>
          <w:rFonts w:ascii="Times New Roman" w:hAnsi="Times New Roman"/>
          <w:sz w:val="24"/>
          <w:szCs w:val="24"/>
          <w:lang w:eastAsia="zh-CN"/>
        </w:rPr>
        <w:t>m</w:t>
      </w:r>
      <w:r w:rsidRPr="00771A28">
        <w:rPr>
          <w:rFonts w:ascii="Times New Roman" w:hAnsi="Times New Roman"/>
          <w:sz w:val="24"/>
          <w:szCs w:val="24"/>
          <w:lang w:eastAsia="zh-CN"/>
        </w:rPr>
        <w:t>。</w:t>
      </w:r>
      <w:r w:rsidR="00EB1D72" w:rsidRPr="00771A28">
        <w:rPr>
          <w:rFonts w:ascii="Times New Roman" w:hAnsi="Times New Roman"/>
          <w:sz w:val="24"/>
          <w:szCs w:val="24"/>
          <w:lang w:eastAsia="zh-CN"/>
        </w:rPr>
        <w:t>钻井时选用</w:t>
      </w:r>
      <w:r w:rsidRPr="00771A28">
        <w:rPr>
          <w:rFonts w:ascii="Times New Roman" w:hAnsi="Times New Roman"/>
          <w:sz w:val="24"/>
          <w:szCs w:val="24"/>
          <w:lang w:eastAsia="zh-CN"/>
        </w:rPr>
        <w:t>较清洁的水基泥浆，</w:t>
      </w:r>
      <w:r w:rsidR="00FA43E5" w:rsidRPr="00771A28">
        <w:rPr>
          <w:rFonts w:ascii="Times New Roman" w:hAnsi="Times New Roman"/>
          <w:sz w:val="24"/>
          <w:szCs w:val="24"/>
          <w:lang w:eastAsia="zh-CN"/>
        </w:rPr>
        <w:t>同时</w:t>
      </w:r>
      <w:r w:rsidRPr="00771A28">
        <w:rPr>
          <w:rFonts w:ascii="Times New Roman" w:hAnsi="Times New Roman"/>
          <w:sz w:val="24"/>
          <w:szCs w:val="24"/>
          <w:lang w:eastAsia="zh-CN"/>
        </w:rPr>
        <w:t>采用套管和水泥固井防止地下水污染，并在设计中做好及时堵漏准备，</w:t>
      </w:r>
      <w:r w:rsidR="00FA43E5" w:rsidRPr="00771A28">
        <w:rPr>
          <w:rFonts w:ascii="Times New Roman" w:hAnsi="Times New Roman"/>
          <w:sz w:val="24"/>
          <w:szCs w:val="24"/>
          <w:lang w:eastAsia="zh-CN"/>
        </w:rPr>
        <w:t>水基</w:t>
      </w:r>
      <w:r w:rsidR="00FA43E5" w:rsidRPr="00771A28">
        <w:rPr>
          <w:rFonts w:ascii="Times New Roman" w:hAnsi="Times New Roman"/>
          <w:sz w:val="24"/>
          <w:szCs w:val="24"/>
          <w:lang w:eastAsia="zh-CN"/>
        </w:rPr>
        <w:lastRenderedPageBreak/>
        <w:t>钻井液难以返回地面污染浅层含水层，能有效</w:t>
      </w:r>
      <w:r w:rsidRPr="00771A28">
        <w:rPr>
          <w:rFonts w:ascii="Times New Roman" w:hAnsi="Times New Roman"/>
          <w:sz w:val="24"/>
          <w:szCs w:val="24"/>
          <w:lang w:eastAsia="zh-CN"/>
        </w:rPr>
        <w:t>防止泥浆流失进入地下水。上述工艺广泛应用于川渝地区气田开发，能有效保护井下地质环境，能进一步减少对浅层地下水环境的影响。</w:t>
      </w:r>
    </w:p>
    <w:p w14:paraId="075D56CE" w14:textId="77777777" w:rsidR="00DC446C" w:rsidRPr="00771A28" w:rsidRDefault="00FA43E5" w:rsidP="00FA43E5">
      <w:pPr>
        <w:adjustRightInd w:val="0"/>
        <w:snapToGrid w:val="0"/>
        <w:spacing w:line="360" w:lineRule="auto"/>
        <w:ind w:firstLineChars="200" w:firstLine="480"/>
        <w:jc w:val="both"/>
        <w:rPr>
          <w:rFonts w:ascii="Times New Roman" w:eastAsia="黑体" w:hAnsi="Times New Roman"/>
          <w:sz w:val="24"/>
          <w:szCs w:val="24"/>
          <w:lang w:eastAsia="zh-CN"/>
        </w:rPr>
      </w:pPr>
      <w:bookmarkStart w:id="327" w:name="_Toc14702843"/>
      <w:bookmarkStart w:id="328" w:name="_Toc3215"/>
      <w:r w:rsidRPr="00771A28">
        <w:rPr>
          <w:rFonts w:ascii="Times New Roman" w:eastAsia="黑体" w:hAnsi="Times New Roman"/>
          <w:sz w:val="24"/>
          <w:szCs w:val="24"/>
          <w:lang w:eastAsia="zh-CN"/>
        </w:rPr>
        <w:t>2</w:t>
      </w:r>
      <w:r w:rsidRPr="00771A28">
        <w:rPr>
          <w:rFonts w:ascii="Times New Roman" w:eastAsia="黑体" w:hAnsi="Times New Roman"/>
          <w:sz w:val="24"/>
          <w:szCs w:val="24"/>
          <w:lang w:eastAsia="zh-CN"/>
        </w:rPr>
        <w:t>、</w:t>
      </w:r>
      <w:r w:rsidR="003B1968" w:rsidRPr="00771A28">
        <w:rPr>
          <w:rFonts w:ascii="Times New Roman" w:eastAsia="黑体" w:hAnsi="Times New Roman"/>
          <w:sz w:val="24"/>
          <w:szCs w:val="24"/>
          <w:lang w:eastAsia="zh-CN"/>
        </w:rPr>
        <w:t>钻井过程其他防护措施</w:t>
      </w:r>
      <w:bookmarkEnd w:id="327"/>
      <w:bookmarkEnd w:id="328"/>
    </w:p>
    <w:p w14:paraId="22D7E166" w14:textId="33C4DBA4" w:rsidR="00FA43E5" w:rsidRPr="00771A28" w:rsidRDefault="00FA43E5" w:rsidP="00FA43E5">
      <w:pPr>
        <w:adjustRightInd w:val="0"/>
        <w:snapToGrid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1</w:t>
      </w:r>
      <w:r w:rsidRPr="00771A28">
        <w:rPr>
          <w:rFonts w:ascii="Times New Roman" w:hAnsi="Times New Roman"/>
          <w:sz w:val="24"/>
          <w:szCs w:val="24"/>
          <w:lang w:eastAsia="zh-CN"/>
        </w:rPr>
        <w:t>）项目在施工建设前，应充分研究地质设计资料和钻井设计资料等，进行充分的地下水</w:t>
      </w:r>
      <w:r w:rsidR="00EB1D72" w:rsidRPr="00771A28">
        <w:rPr>
          <w:rFonts w:ascii="Times New Roman" w:hAnsi="Times New Roman"/>
          <w:sz w:val="24"/>
          <w:szCs w:val="24"/>
          <w:lang w:eastAsia="zh-CN"/>
        </w:rPr>
        <w:t>水</w:t>
      </w:r>
      <w:r w:rsidRPr="00771A28">
        <w:rPr>
          <w:rFonts w:ascii="Times New Roman" w:hAnsi="Times New Roman"/>
          <w:sz w:val="24"/>
          <w:szCs w:val="24"/>
          <w:lang w:eastAsia="zh-CN"/>
        </w:rPr>
        <w:t>文地质勘察工作，在了解项目所在地地下水分布、埋藏深度及岩溶发育等基本情况并在此基础上优化钻井施工工艺、泥浆体系等。在钻井、压裂过程中应加强监控，防止泥浆、压裂液的扩散污染等。</w:t>
      </w:r>
    </w:p>
    <w:p w14:paraId="4EEEC13F" w14:textId="47697DF0" w:rsidR="00FA43E5" w:rsidRPr="00771A28" w:rsidRDefault="00FA43E5" w:rsidP="00FA43E5">
      <w:pPr>
        <w:adjustRightInd w:val="0"/>
        <w:snapToGrid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2</w:t>
      </w:r>
      <w:r w:rsidRPr="00771A28">
        <w:rPr>
          <w:rFonts w:ascii="Times New Roman" w:hAnsi="Times New Roman"/>
          <w:sz w:val="24"/>
          <w:szCs w:val="24"/>
          <w:lang w:eastAsia="zh-CN"/>
        </w:rPr>
        <w:t>）每开钻井结束后的固井作业可有效封隔底层和套管之间的环空，防止污染地下水。固井作业应提高固井质量，有效防止因为井漏事故造成的地下水环境污染。每开</w:t>
      </w:r>
      <w:r w:rsidR="00FE5317" w:rsidRPr="00771A28">
        <w:rPr>
          <w:rFonts w:ascii="Times New Roman" w:hAnsi="Times New Roman"/>
          <w:sz w:val="24"/>
          <w:szCs w:val="24"/>
          <w:lang w:eastAsia="zh-CN"/>
        </w:rPr>
        <w:t>钻井</w:t>
      </w:r>
      <w:r w:rsidRPr="00771A28">
        <w:rPr>
          <w:rFonts w:ascii="Times New Roman" w:hAnsi="Times New Roman"/>
          <w:sz w:val="24"/>
          <w:szCs w:val="24"/>
          <w:lang w:eastAsia="zh-CN"/>
        </w:rPr>
        <w:t>结束后下套管并在套管及地层间注入水泥浆进行固井，待固井质量达标后，再进行下一开钻井作业</w:t>
      </w:r>
      <w:r w:rsidR="00EB1D72" w:rsidRPr="00771A28">
        <w:rPr>
          <w:rFonts w:ascii="Times New Roman" w:hAnsi="Times New Roman"/>
          <w:sz w:val="24"/>
          <w:szCs w:val="24"/>
          <w:lang w:eastAsia="zh-CN"/>
        </w:rPr>
        <w:t>（本项目仅涉及</w:t>
      </w:r>
      <w:r w:rsidR="00B46DA4" w:rsidRPr="00771A28">
        <w:rPr>
          <w:rFonts w:ascii="Times New Roman" w:hAnsi="Times New Roman"/>
          <w:sz w:val="24"/>
          <w:szCs w:val="24"/>
          <w:lang w:eastAsia="zh-CN"/>
        </w:rPr>
        <w:t>深层</w:t>
      </w:r>
      <w:r w:rsidR="00EB1D72" w:rsidRPr="00771A28">
        <w:rPr>
          <w:rFonts w:ascii="Times New Roman" w:hAnsi="Times New Roman"/>
          <w:sz w:val="24"/>
          <w:szCs w:val="24"/>
          <w:lang w:eastAsia="zh-CN"/>
        </w:rPr>
        <w:t>侧钻）</w:t>
      </w:r>
      <w:r w:rsidRPr="00771A28">
        <w:rPr>
          <w:rFonts w:ascii="Times New Roman" w:hAnsi="Times New Roman"/>
          <w:sz w:val="24"/>
          <w:szCs w:val="24"/>
          <w:lang w:eastAsia="zh-CN"/>
        </w:rPr>
        <w:t>。</w:t>
      </w:r>
    </w:p>
    <w:p w14:paraId="38787AC2" w14:textId="19417CCA" w:rsidR="00FA43E5" w:rsidRPr="00771A28" w:rsidRDefault="00FA43E5" w:rsidP="00FA43E5">
      <w:pPr>
        <w:adjustRightInd w:val="0"/>
        <w:snapToGrid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3</w:t>
      </w:r>
      <w:r w:rsidRPr="00771A28">
        <w:rPr>
          <w:rFonts w:ascii="Times New Roman" w:hAnsi="Times New Roman"/>
          <w:sz w:val="24"/>
          <w:szCs w:val="24"/>
          <w:lang w:eastAsia="zh-CN"/>
        </w:rPr>
        <w:t>）加强钻井的完整性管理，确保固井质量。本项目完井作业采用</w:t>
      </w:r>
      <w:r w:rsidR="00EB1D72" w:rsidRPr="00771A28">
        <w:rPr>
          <w:rFonts w:ascii="Times New Roman" w:hAnsi="Times New Roman"/>
          <w:sz w:val="24"/>
          <w:szCs w:val="24"/>
          <w:lang w:eastAsia="zh-CN"/>
        </w:rPr>
        <w:t>酸化</w:t>
      </w:r>
      <w:r w:rsidRPr="00771A28">
        <w:rPr>
          <w:rFonts w:ascii="Times New Roman" w:hAnsi="Times New Roman"/>
          <w:sz w:val="24"/>
          <w:szCs w:val="24"/>
          <w:lang w:eastAsia="zh-CN"/>
        </w:rPr>
        <w:t>压裂作业的方式进行，在压裂作业前对固井质量等进行有效评估，并在压裂过程数值模拟期间要评估压裂液运移到含水层特别是水井的可能性；</w:t>
      </w:r>
    </w:p>
    <w:p w14:paraId="00956025" w14:textId="24529C81" w:rsidR="00FA43E5" w:rsidRPr="00771A28" w:rsidRDefault="00FA43E5" w:rsidP="00FA43E5">
      <w:pPr>
        <w:adjustRightInd w:val="0"/>
        <w:snapToGrid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w:t>
      </w:r>
      <w:r w:rsidR="008B2AC9" w:rsidRPr="00771A28">
        <w:rPr>
          <w:rFonts w:ascii="Times New Roman" w:hAnsi="Times New Roman"/>
          <w:sz w:val="24"/>
          <w:szCs w:val="24"/>
          <w:lang w:eastAsia="zh-CN"/>
        </w:rPr>
        <w:t>4</w:t>
      </w:r>
      <w:r w:rsidRPr="00771A28">
        <w:rPr>
          <w:rFonts w:ascii="Times New Roman" w:hAnsi="Times New Roman"/>
          <w:sz w:val="24"/>
          <w:szCs w:val="24"/>
          <w:lang w:eastAsia="zh-CN"/>
        </w:rPr>
        <w:t>）项目井场建设时设置了雨污分流系统，实现了钻井废水和雨水的有效分流，可有效降低因暴雨等自然灾害而导致废水外溢污染浅层地下水风险。</w:t>
      </w:r>
    </w:p>
    <w:p w14:paraId="7D9625BC" w14:textId="1F81C1EC" w:rsidR="00FA43E5" w:rsidRPr="00771A28" w:rsidRDefault="00FA43E5" w:rsidP="00FA43E5">
      <w:pPr>
        <w:adjustRightInd w:val="0"/>
        <w:snapToGrid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w:t>
      </w:r>
      <w:r w:rsidR="008B2AC9" w:rsidRPr="00771A28">
        <w:rPr>
          <w:rFonts w:ascii="Times New Roman" w:hAnsi="Times New Roman"/>
          <w:sz w:val="24"/>
          <w:szCs w:val="24"/>
          <w:lang w:eastAsia="zh-CN"/>
        </w:rPr>
        <w:t>5</w:t>
      </w:r>
      <w:r w:rsidRPr="00771A28">
        <w:rPr>
          <w:rFonts w:ascii="Times New Roman" w:hAnsi="Times New Roman"/>
          <w:sz w:val="24"/>
          <w:szCs w:val="24"/>
          <w:lang w:eastAsia="zh-CN"/>
        </w:rPr>
        <w:t>）项目实施过程中，应定期检查各防渗基础是否出现裂缝、防渗膜是否完好，并及时对出现破损的部位进行修复。</w:t>
      </w:r>
    </w:p>
    <w:p w14:paraId="04328EC7" w14:textId="28E6D754" w:rsidR="00FA43E5" w:rsidRPr="00771A28" w:rsidRDefault="00FA43E5" w:rsidP="00FA43E5">
      <w:pPr>
        <w:adjustRightInd w:val="0"/>
        <w:snapToGrid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w:t>
      </w:r>
      <w:r w:rsidR="008B2AC9" w:rsidRPr="00771A28">
        <w:rPr>
          <w:rFonts w:ascii="Times New Roman" w:hAnsi="Times New Roman"/>
          <w:sz w:val="24"/>
          <w:szCs w:val="24"/>
          <w:lang w:eastAsia="zh-CN"/>
        </w:rPr>
        <w:t>6</w:t>
      </w:r>
      <w:r w:rsidRPr="00771A28">
        <w:rPr>
          <w:rFonts w:ascii="Times New Roman" w:hAnsi="Times New Roman"/>
          <w:sz w:val="24"/>
          <w:szCs w:val="24"/>
          <w:lang w:eastAsia="zh-CN"/>
        </w:rPr>
        <w:t>）平衡操作，避免因压力剂动和开泵过猛使泥浆憋入地层。</w:t>
      </w:r>
    </w:p>
    <w:p w14:paraId="229C1B9F" w14:textId="2BC42150" w:rsidR="00FA43E5" w:rsidRPr="00771A28" w:rsidRDefault="00FA43E5" w:rsidP="00FA43E5">
      <w:pPr>
        <w:adjustRightInd w:val="0"/>
        <w:snapToGrid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w:t>
      </w:r>
      <w:r w:rsidR="008B2AC9" w:rsidRPr="00771A28">
        <w:rPr>
          <w:rFonts w:ascii="Times New Roman" w:hAnsi="Times New Roman"/>
          <w:sz w:val="24"/>
          <w:szCs w:val="24"/>
          <w:lang w:eastAsia="zh-CN"/>
        </w:rPr>
        <w:t>7</w:t>
      </w:r>
      <w:r w:rsidRPr="00771A28">
        <w:rPr>
          <w:rFonts w:ascii="Times New Roman" w:hAnsi="Times New Roman"/>
          <w:sz w:val="24"/>
          <w:szCs w:val="24"/>
          <w:lang w:eastAsia="zh-CN"/>
        </w:rPr>
        <w:t>）钻井过程中密切注意钻井液的漏失情况，一旦出现漏失，立即采取堵漏措施，减少漏失量，防止钻井液的漏失污染地下水。堵漏剂的选取应考虑清洁、无毒、对人体无害，环境污染轻的种类，建议采用水泥堵漏。</w:t>
      </w:r>
    </w:p>
    <w:p w14:paraId="59DC667F" w14:textId="6EBE494D" w:rsidR="00FA43E5" w:rsidRPr="00771A28" w:rsidRDefault="00FA43E5" w:rsidP="00AE18CC">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w:t>
      </w:r>
      <w:r w:rsidR="008B2AC9" w:rsidRPr="00771A28">
        <w:rPr>
          <w:rFonts w:ascii="Times New Roman" w:hAnsi="Times New Roman"/>
          <w:sz w:val="24"/>
          <w:szCs w:val="24"/>
          <w:lang w:eastAsia="zh-CN"/>
        </w:rPr>
        <w:t>8</w:t>
      </w:r>
      <w:r w:rsidRPr="00771A28">
        <w:rPr>
          <w:rFonts w:ascii="Times New Roman" w:hAnsi="Times New Roman"/>
          <w:sz w:val="24"/>
          <w:szCs w:val="24"/>
          <w:lang w:eastAsia="zh-CN"/>
        </w:rPr>
        <w:t>）采用符合《废矿物油回收利用污染控制技术规范》（</w:t>
      </w:r>
      <w:r w:rsidRPr="00771A28">
        <w:rPr>
          <w:rFonts w:ascii="Times New Roman" w:hAnsi="Times New Roman"/>
          <w:sz w:val="24"/>
          <w:szCs w:val="24"/>
          <w:lang w:eastAsia="zh-CN"/>
        </w:rPr>
        <w:t>HJ607-2011</w:t>
      </w:r>
      <w:r w:rsidRPr="00771A28">
        <w:rPr>
          <w:rFonts w:ascii="Times New Roman" w:hAnsi="Times New Roman"/>
          <w:sz w:val="24"/>
          <w:szCs w:val="24"/>
          <w:lang w:eastAsia="zh-CN"/>
        </w:rPr>
        <w:t>）和《危险废物收集贮存运输技术规范》（</w:t>
      </w:r>
      <w:r w:rsidRPr="00771A28">
        <w:rPr>
          <w:rFonts w:ascii="Times New Roman" w:hAnsi="Times New Roman"/>
          <w:sz w:val="24"/>
          <w:szCs w:val="24"/>
          <w:lang w:eastAsia="zh-CN"/>
        </w:rPr>
        <w:t>HJ2025-2012</w:t>
      </w:r>
      <w:r w:rsidRPr="00771A28">
        <w:rPr>
          <w:rFonts w:ascii="Times New Roman" w:hAnsi="Times New Roman"/>
          <w:sz w:val="24"/>
          <w:szCs w:val="24"/>
          <w:lang w:eastAsia="zh-CN"/>
        </w:rPr>
        <w:t>）的废油桶，并置于</w:t>
      </w:r>
      <w:r w:rsidR="008B2AC9" w:rsidRPr="00771A28">
        <w:rPr>
          <w:rFonts w:ascii="Times New Roman" w:hAnsi="Times New Roman"/>
          <w:sz w:val="24"/>
          <w:szCs w:val="24"/>
          <w:lang w:eastAsia="zh-CN"/>
        </w:rPr>
        <w:t>泥浆不落地装置区</w:t>
      </w:r>
      <w:r w:rsidRPr="00771A28">
        <w:rPr>
          <w:rFonts w:ascii="Times New Roman" w:hAnsi="Times New Roman"/>
          <w:sz w:val="24"/>
          <w:szCs w:val="24"/>
          <w:lang w:eastAsia="zh-CN"/>
        </w:rPr>
        <w:t>，做好</w:t>
      </w:r>
      <w:r w:rsidRPr="00771A28">
        <w:rPr>
          <w:rFonts w:ascii="Times New Roman" w:hAnsi="Times New Roman"/>
          <w:sz w:val="24"/>
          <w:szCs w:val="24"/>
          <w:lang w:eastAsia="zh-CN"/>
        </w:rPr>
        <w:t>“</w:t>
      </w:r>
      <w:r w:rsidRPr="00771A28">
        <w:rPr>
          <w:rFonts w:ascii="Times New Roman" w:hAnsi="Times New Roman"/>
          <w:sz w:val="24"/>
          <w:szCs w:val="24"/>
          <w:lang w:eastAsia="zh-CN"/>
        </w:rPr>
        <w:t>防风、防雨、防晒、防渗漏</w:t>
      </w:r>
      <w:r w:rsidRPr="00771A28">
        <w:rPr>
          <w:rFonts w:ascii="Times New Roman" w:hAnsi="Times New Roman"/>
          <w:sz w:val="24"/>
          <w:szCs w:val="24"/>
          <w:lang w:eastAsia="zh-CN"/>
        </w:rPr>
        <w:t>”</w:t>
      </w:r>
      <w:r w:rsidRPr="00771A28">
        <w:rPr>
          <w:rFonts w:ascii="Times New Roman" w:hAnsi="Times New Roman"/>
          <w:sz w:val="24"/>
          <w:szCs w:val="24"/>
          <w:lang w:eastAsia="zh-CN"/>
        </w:rPr>
        <w:t>的四防措施</w:t>
      </w:r>
      <w:r w:rsidR="00B46DA4" w:rsidRPr="00771A28">
        <w:rPr>
          <w:rFonts w:ascii="Times New Roman" w:hAnsi="Times New Roman"/>
          <w:sz w:val="24"/>
          <w:szCs w:val="24"/>
          <w:lang w:eastAsia="zh-CN"/>
        </w:rPr>
        <w:t>。</w:t>
      </w:r>
    </w:p>
    <w:p w14:paraId="7754F7C4" w14:textId="741DEFA5" w:rsidR="00FA43E5" w:rsidRPr="00771A28" w:rsidRDefault="00FA43E5" w:rsidP="00AE18CC">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w:t>
      </w:r>
      <w:r w:rsidR="008B2AC9" w:rsidRPr="00771A28">
        <w:rPr>
          <w:rFonts w:ascii="Times New Roman" w:hAnsi="Times New Roman"/>
          <w:sz w:val="24"/>
          <w:szCs w:val="24"/>
          <w:lang w:eastAsia="zh-CN"/>
        </w:rPr>
        <w:t>9</w:t>
      </w:r>
      <w:r w:rsidRPr="00771A28">
        <w:rPr>
          <w:rFonts w:ascii="Times New Roman" w:hAnsi="Times New Roman"/>
          <w:sz w:val="24"/>
          <w:szCs w:val="24"/>
          <w:lang w:eastAsia="zh-CN"/>
        </w:rPr>
        <w:t>）钻井过程中及时对钻井废水、压裂返排液、泥浆岩屑等进行及时转运处理，尽量缩短在现场放置时间。建议泥浆循环系统、固控系统</w:t>
      </w:r>
      <w:r w:rsidR="008B2AC9" w:rsidRPr="00771A28">
        <w:rPr>
          <w:rFonts w:ascii="Times New Roman" w:hAnsi="Times New Roman"/>
          <w:sz w:val="24"/>
          <w:szCs w:val="24"/>
          <w:lang w:eastAsia="zh-CN"/>
        </w:rPr>
        <w:t>、</w:t>
      </w:r>
      <w:r w:rsidRPr="00771A28">
        <w:rPr>
          <w:rFonts w:ascii="Times New Roman" w:hAnsi="Times New Roman"/>
          <w:sz w:val="24"/>
          <w:szCs w:val="24"/>
          <w:lang w:eastAsia="zh-CN"/>
        </w:rPr>
        <w:t>放喷池等均设置临时雨棚，采取各种措施防止废水外溢。</w:t>
      </w:r>
    </w:p>
    <w:p w14:paraId="11B20E0C" w14:textId="77777777" w:rsidR="00DC446C" w:rsidRPr="00771A28" w:rsidRDefault="00FA43E5" w:rsidP="00AE18CC">
      <w:pPr>
        <w:adjustRightInd w:val="0"/>
        <w:snapToGrid w:val="0"/>
        <w:spacing w:line="360" w:lineRule="auto"/>
        <w:ind w:firstLineChars="200" w:firstLine="480"/>
        <w:jc w:val="both"/>
        <w:rPr>
          <w:rFonts w:ascii="Times New Roman" w:eastAsia="黑体" w:hAnsi="Times New Roman"/>
          <w:sz w:val="24"/>
          <w:szCs w:val="24"/>
          <w:lang w:eastAsia="zh-CN"/>
        </w:rPr>
      </w:pPr>
      <w:bookmarkStart w:id="329" w:name="_Toc14702844"/>
      <w:r w:rsidRPr="00771A28">
        <w:rPr>
          <w:rFonts w:ascii="Times New Roman" w:eastAsia="黑体" w:hAnsi="Times New Roman"/>
          <w:sz w:val="24"/>
          <w:szCs w:val="24"/>
          <w:lang w:eastAsia="zh-CN"/>
        </w:rPr>
        <w:t>3</w:t>
      </w:r>
      <w:r w:rsidRPr="00771A28">
        <w:rPr>
          <w:rFonts w:ascii="Times New Roman" w:eastAsia="黑体" w:hAnsi="Times New Roman"/>
          <w:sz w:val="24"/>
          <w:szCs w:val="24"/>
          <w:lang w:eastAsia="zh-CN"/>
        </w:rPr>
        <w:t>、</w:t>
      </w:r>
      <w:r w:rsidR="003B1968" w:rsidRPr="00771A28">
        <w:rPr>
          <w:rFonts w:ascii="Times New Roman" w:eastAsia="黑体" w:hAnsi="Times New Roman"/>
          <w:sz w:val="24"/>
          <w:szCs w:val="24"/>
          <w:lang w:eastAsia="zh-CN"/>
        </w:rPr>
        <w:t>清污分流</w:t>
      </w:r>
      <w:bookmarkEnd w:id="329"/>
    </w:p>
    <w:p w14:paraId="76D18EF0" w14:textId="03D542E5" w:rsidR="00AE18CC" w:rsidRPr="00771A28" w:rsidRDefault="00AE18CC" w:rsidP="00AE18CC">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lastRenderedPageBreak/>
        <w:t>本项目在井场施工中使用清污分流设计，其具体做法是井场设置内外环沟，将其生产装置运行中产生的废水进行集中收集、排放在泥浆不落地装置区和放喷池中，井场内设置内环沟，配建集污坑，</w:t>
      </w:r>
      <w:r w:rsidRPr="00771A28">
        <w:rPr>
          <w:rFonts w:ascii="Times New Roman" w:hAnsi="Times New Roman"/>
          <w:bCs/>
          <w:sz w:val="24"/>
          <w:szCs w:val="24"/>
          <w:lang w:eastAsia="zh-CN"/>
        </w:rPr>
        <w:t>井场外设置外环沟，并设置集水坑，初期雨水经内环沟收集后与钻井废水合并处理，后期雨水依靠井站设置的地面坡度和内外环沟的阀门控制，就地散排至外环沟，排出场外。若场内雨水被污染流入外环沟，则需封闭外环沟由作业队伍从集水坑抽汲至泥浆不落地装置</w:t>
      </w:r>
      <w:r w:rsidR="00F12A78" w:rsidRPr="00771A28">
        <w:rPr>
          <w:rFonts w:ascii="Times New Roman" w:hAnsi="Times New Roman"/>
          <w:bCs/>
          <w:sz w:val="24"/>
          <w:szCs w:val="24"/>
          <w:lang w:eastAsia="zh-CN"/>
        </w:rPr>
        <w:t>、</w:t>
      </w:r>
      <w:r w:rsidRPr="00771A28">
        <w:rPr>
          <w:rFonts w:ascii="Times New Roman" w:hAnsi="Times New Roman"/>
          <w:bCs/>
          <w:sz w:val="24"/>
          <w:szCs w:val="24"/>
          <w:lang w:eastAsia="zh-CN"/>
        </w:rPr>
        <w:t>放喷池，</w:t>
      </w:r>
      <w:r w:rsidRPr="00771A28">
        <w:rPr>
          <w:rFonts w:ascii="Times New Roman" w:hAnsi="Times New Roman"/>
          <w:sz w:val="24"/>
          <w:szCs w:val="24"/>
          <w:lang w:eastAsia="zh-CN"/>
        </w:rPr>
        <w:t>可以有效降低因暴雨等自然灾害而导致废水外溢的危险；另一方面，针对高危的柴油储油罐、泥浆循环系统、泥浆不落地装置区等，在罐体下方修建收集区，设置围堰，收集区该做好防渗处理，以防止意外情况下，柴油、泥浆等泄漏造成地下水、土壤污染。</w:t>
      </w:r>
    </w:p>
    <w:p w14:paraId="6065904F" w14:textId="77777777" w:rsidR="00DC446C" w:rsidRPr="00771A28" w:rsidRDefault="00AE18CC" w:rsidP="00AE18CC">
      <w:pPr>
        <w:adjustRightInd w:val="0"/>
        <w:snapToGrid w:val="0"/>
        <w:spacing w:line="360" w:lineRule="auto"/>
        <w:ind w:firstLineChars="200" w:firstLine="480"/>
        <w:jc w:val="both"/>
        <w:rPr>
          <w:rFonts w:ascii="Times New Roman" w:eastAsia="黑体" w:hAnsi="Times New Roman"/>
          <w:sz w:val="24"/>
          <w:szCs w:val="24"/>
          <w:lang w:eastAsia="zh-CN"/>
        </w:rPr>
      </w:pPr>
      <w:bookmarkStart w:id="330" w:name="_Toc24527"/>
      <w:bookmarkStart w:id="331" w:name="_Toc14702845"/>
      <w:r w:rsidRPr="00771A28">
        <w:rPr>
          <w:rFonts w:ascii="Times New Roman" w:eastAsia="黑体" w:hAnsi="Times New Roman"/>
          <w:sz w:val="24"/>
          <w:szCs w:val="24"/>
          <w:lang w:eastAsia="zh-CN"/>
        </w:rPr>
        <w:t>4</w:t>
      </w:r>
      <w:r w:rsidRPr="00771A28">
        <w:rPr>
          <w:rFonts w:ascii="Times New Roman" w:eastAsia="黑体" w:hAnsi="Times New Roman"/>
          <w:sz w:val="24"/>
          <w:szCs w:val="24"/>
          <w:lang w:eastAsia="zh-CN"/>
        </w:rPr>
        <w:t>、</w:t>
      </w:r>
      <w:r w:rsidR="003B1968" w:rsidRPr="00771A28">
        <w:rPr>
          <w:rFonts w:ascii="Times New Roman" w:eastAsia="黑体" w:hAnsi="Times New Roman"/>
          <w:sz w:val="24"/>
          <w:szCs w:val="24"/>
          <w:lang w:eastAsia="zh-CN"/>
        </w:rPr>
        <w:t>分区防渗措施</w:t>
      </w:r>
      <w:bookmarkEnd w:id="330"/>
      <w:bookmarkEnd w:id="331"/>
    </w:p>
    <w:p w14:paraId="335E221B" w14:textId="31327266" w:rsidR="00DC446C" w:rsidRPr="00771A28" w:rsidRDefault="003B1968" w:rsidP="003D2EEB">
      <w:pPr>
        <w:adjustRightInd w:val="0"/>
        <w:snapToGrid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根据《环境影响评价技术导则</w:t>
      </w:r>
      <w:r w:rsidRPr="00771A28">
        <w:rPr>
          <w:rFonts w:ascii="Times New Roman" w:hAnsi="Times New Roman"/>
          <w:sz w:val="24"/>
          <w:szCs w:val="24"/>
          <w:lang w:eastAsia="zh-CN"/>
        </w:rPr>
        <w:t xml:space="preserve"> </w:t>
      </w:r>
      <w:r w:rsidRPr="00771A28">
        <w:rPr>
          <w:rFonts w:ascii="Times New Roman" w:hAnsi="Times New Roman"/>
          <w:sz w:val="24"/>
          <w:szCs w:val="24"/>
          <w:lang w:eastAsia="zh-CN"/>
        </w:rPr>
        <w:t>地下水环境》（</w:t>
      </w:r>
      <w:r w:rsidRPr="00771A28">
        <w:rPr>
          <w:rFonts w:ascii="Times New Roman" w:hAnsi="Times New Roman"/>
          <w:sz w:val="24"/>
          <w:szCs w:val="24"/>
          <w:lang w:eastAsia="zh-CN"/>
        </w:rPr>
        <w:t>HJ610-2016</w:t>
      </w:r>
      <w:r w:rsidRPr="00771A28">
        <w:rPr>
          <w:rFonts w:ascii="Times New Roman" w:hAnsi="Times New Roman"/>
          <w:sz w:val="24"/>
          <w:szCs w:val="24"/>
          <w:lang w:eastAsia="zh-CN"/>
        </w:rPr>
        <w:t>）的建议，本工程充分参考《石油化工工程防渗技术规范》（</w:t>
      </w:r>
      <w:r w:rsidRPr="00771A28">
        <w:rPr>
          <w:rFonts w:ascii="Times New Roman" w:hAnsi="Times New Roman"/>
          <w:sz w:val="24"/>
          <w:szCs w:val="24"/>
          <w:lang w:eastAsia="zh-CN"/>
        </w:rPr>
        <w:t>GB/T50934-2013</w:t>
      </w:r>
      <w:r w:rsidRPr="00771A28">
        <w:rPr>
          <w:rFonts w:ascii="Times New Roman" w:hAnsi="Times New Roman"/>
          <w:sz w:val="24"/>
          <w:szCs w:val="24"/>
          <w:lang w:eastAsia="zh-CN"/>
        </w:rPr>
        <w:t>）中的相关要求，实施地下水污染防渗措施。本项目以水平防渗为主，项目所在地岩（土）层单层厚度</w:t>
      </w:r>
      <w:r w:rsidRPr="00771A28">
        <w:rPr>
          <w:rFonts w:ascii="Times New Roman" w:hAnsi="Times New Roman"/>
          <w:sz w:val="24"/>
          <w:szCs w:val="24"/>
          <w:lang w:eastAsia="zh-CN"/>
        </w:rPr>
        <w:t>Mb</w:t>
      </w:r>
      <w:r w:rsidRPr="00771A28">
        <w:rPr>
          <w:rFonts w:ascii="Times New Roman" w:hAnsi="Times New Roman"/>
          <w:sz w:val="24"/>
          <w:szCs w:val="24"/>
          <w:lang w:eastAsia="zh-CN"/>
        </w:rPr>
        <w:t>大于</w:t>
      </w:r>
      <w:r w:rsidRPr="00771A28">
        <w:rPr>
          <w:rFonts w:ascii="Times New Roman" w:hAnsi="Times New Roman"/>
          <w:sz w:val="24"/>
          <w:szCs w:val="24"/>
          <w:lang w:eastAsia="zh-CN"/>
        </w:rPr>
        <w:t>1.0m</w:t>
      </w:r>
      <w:r w:rsidRPr="00771A28">
        <w:rPr>
          <w:rFonts w:ascii="Times New Roman" w:hAnsi="Times New Roman"/>
          <w:sz w:val="24"/>
          <w:szCs w:val="24"/>
          <w:lang w:eastAsia="zh-CN"/>
        </w:rPr>
        <w:t>，渗透系数</w:t>
      </w:r>
      <w:r w:rsidRPr="00771A28">
        <w:rPr>
          <w:rFonts w:ascii="Times New Roman" w:hAnsi="Times New Roman"/>
          <w:sz w:val="24"/>
          <w:szCs w:val="24"/>
          <w:lang w:eastAsia="zh-CN"/>
        </w:rPr>
        <w:t>1×10</w:t>
      </w:r>
      <w:r w:rsidRPr="00771A28">
        <w:rPr>
          <w:rFonts w:ascii="Times New Roman" w:hAnsi="Times New Roman"/>
          <w:sz w:val="24"/>
          <w:szCs w:val="24"/>
          <w:vertAlign w:val="superscript"/>
          <w:lang w:eastAsia="zh-CN"/>
        </w:rPr>
        <w:t>-6</w:t>
      </w:r>
      <w:r w:rsidRPr="00771A28">
        <w:rPr>
          <w:rFonts w:ascii="Times New Roman" w:hAnsi="Times New Roman"/>
          <w:sz w:val="24"/>
          <w:szCs w:val="24"/>
          <w:lang w:eastAsia="zh-CN"/>
        </w:rPr>
        <w:t xml:space="preserve">cm/s </w:t>
      </w:r>
      <w:r w:rsidRPr="00771A28">
        <w:rPr>
          <w:rFonts w:ascii="Times New Roman" w:hAnsi="Times New Roman"/>
          <w:sz w:val="24"/>
          <w:szCs w:val="24"/>
          <w:lang w:eastAsia="zh-CN"/>
        </w:rPr>
        <w:t>＜</w:t>
      </w:r>
      <w:r w:rsidRPr="00771A28">
        <w:rPr>
          <w:rFonts w:ascii="Times New Roman" w:hAnsi="Times New Roman"/>
          <w:sz w:val="24"/>
          <w:szCs w:val="24"/>
          <w:lang w:eastAsia="zh-CN"/>
        </w:rPr>
        <w:t>K≤1×10</w:t>
      </w:r>
      <w:r w:rsidRPr="00771A28">
        <w:rPr>
          <w:rFonts w:ascii="Times New Roman" w:hAnsi="Times New Roman"/>
          <w:sz w:val="24"/>
          <w:szCs w:val="24"/>
          <w:vertAlign w:val="superscript"/>
          <w:lang w:eastAsia="zh-CN"/>
        </w:rPr>
        <w:t>-4</w:t>
      </w:r>
      <w:r w:rsidRPr="00771A28">
        <w:rPr>
          <w:rFonts w:ascii="Times New Roman" w:hAnsi="Times New Roman"/>
          <w:sz w:val="24"/>
          <w:szCs w:val="24"/>
          <w:lang w:eastAsia="zh-CN"/>
        </w:rPr>
        <w:t>cm/s</w:t>
      </w:r>
      <w:r w:rsidRPr="00771A28">
        <w:rPr>
          <w:rFonts w:ascii="Times New Roman" w:hAnsi="Times New Roman"/>
          <w:sz w:val="24"/>
          <w:szCs w:val="24"/>
          <w:lang w:eastAsia="zh-CN"/>
        </w:rPr>
        <w:t>，且分布连续、稳定，故天然包气带防污性能为中，项目可能泄露的废水中含有部分钻井液中使用的增粘剂等持久性有机污染物。</w:t>
      </w:r>
      <w:r w:rsidR="00F12A78" w:rsidRPr="00771A28">
        <w:rPr>
          <w:rFonts w:ascii="Times New Roman" w:hAnsi="Times New Roman"/>
          <w:sz w:val="24"/>
          <w:szCs w:val="24"/>
          <w:lang w:eastAsia="zh-CN"/>
        </w:rPr>
        <w:t>场地内场地内</w:t>
      </w:r>
      <w:r w:rsidR="000C3512" w:rsidRPr="00771A28">
        <w:rPr>
          <w:rFonts w:ascii="Times New Roman" w:hAnsi="Times New Roman"/>
          <w:sz w:val="24"/>
          <w:szCs w:val="24"/>
          <w:lang w:eastAsia="zh-CN"/>
        </w:rPr>
        <w:t>方井</w:t>
      </w:r>
      <w:r w:rsidR="00F12A78" w:rsidRPr="00771A28">
        <w:rPr>
          <w:rFonts w:ascii="Times New Roman" w:hAnsi="Times New Roman"/>
          <w:sz w:val="24"/>
          <w:szCs w:val="24"/>
          <w:lang w:eastAsia="zh-CN"/>
        </w:rPr>
        <w:t>、泥浆循环系统区域</w:t>
      </w:r>
      <w:r w:rsidR="00CB1B02" w:rsidRPr="00771A28">
        <w:rPr>
          <w:rFonts w:ascii="Times New Roman" w:hAnsi="Times New Roman"/>
          <w:sz w:val="24"/>
          <w:szCs w:val="24"/>
          <w:lang w:eastAsia="zh-CN"/>
        </w:rPr>
        <w:t>、泥浆不落地系统区域（含油桶堆放区）</w:t>
      </w:r>
      <w:r w:rsidR="00F12A78" w:rsidRPr="00771A28">
        <w:rPr>
          <w:rFonts w:ascii="Times New Roman" w:hAnsi="Times New Roman"/>
          <w:sz w:val="24"/>
          <w:szCs w:val="24"/>
          <w:lang w:eastAsia="zh-CN"/>
        </w:rPr>
        <w:t>、泥浆储备罐区</w:t>
      </w:r>
      <w:r w:rsidR="00CB1B02" w:rsidRPr="00771A28">
        <w:rPr>
          <w:rFonts w:ascii="Times New Roman" w:hAnsi="Times New Roman"/>
          <w:sz w:val="24"/>
          <w:szCs w:val="24"/>
          <w:lang w:eastAsia="zh-CN"/>
        </w:rPr>
        <w:t>、循环罐区</w:t>
      </w:r>
      <w:r w:rsidR="00F12A78" w:rsidRPr="00771A28">
        <w:rPr>
          <w:rFonts w:ascii="Times New Roman" w:hAnsi="Times New Roman"/>
          <w:sz w:val="24"/>
          <w:szCs w:val="24"/>
          <w:lang w:eastAsia="zh-CN"/>
        </w:rPr>
        <w:t>、柴油罐区、放喷池、</w:t>
      </w:r>
      <w:r w:rsidR="00410014" w:rsidRPr="00771A28">
        <w:rPr>
          <w:rFonts w:ascii="Times New Roman" w:hAnsi="Times New Roman"/>
          <w:sz w:val="24"/>
          <w:szCs w:val="24"/>
          <w:lang w:eastAsia="zh-CN"/>
        </w:rPr>
        <w:t>清</w:t>
      </w:r>
      <w:r w:rsidR="00F12A78" w:rsidRPr="00771A28">
        <w:rPr>
          <w:rFonts w:ascii="Times New Roman" w:hAnsi="Times New Roman"/>
          <w:sz w:val="24"/>
          <w:szCs w:val="24"/>
          <w:lang w:eastAsia="zh-CN"/>
        </w:rPr>
        <w:t>水池</w:t>
      </w:r>
      <w:r w:rsidR="004E30E4" w:rsidRPr="00771A28">
        <w:rPr>
          <w:rFonts w:ascii="Times New Roman" w:hAnsi="Times New Roman"/>
          <w:sz w:val="24"/>
          <w:szCs w:val="24"/>
          <w:lang w:eastAsia="zh-CN"/>
        </w:rPr>
        <w:t>（废水池）</w:t>
      </w:r>
      <w:r w:rsidR="00006D9D" w:rsidRPr="00771A28">
        <w:rPr>
          <w:rFonts w:ascii="Times New Roman" w:hAnsi="Times New Roman"/>
          <w:sz w:val="24"/>
          <w:szCs w:val="24"/>
          <w:lang w:eastAsia="zh-CN"/>
        </w:rPr>
        <w:t>、埋地管道</w:t>
      </w:r>
      <w:r w:rsidR="00F12A78" w:rsidRPr="00771A28">
        <w:rPr>
          <w:rFonts w:ascii="Times New Roman" w:hAnsi="Times New Roman"/>
          <w:sz w:val="24"/>
          <w:szCs w:val="24"/>
          <w:lang w:eastAsia="zh-CN"/>
        </w:rPr>
        <w:t>等采取重点防渗措施；</w:t>
      </w:r>
      <w:r w:rsidR="0017502F" w:rsidRPr="00771A28">
        <w:rPr>
          <w:rFonts w:ascii="Times New Roman" w:hAnsi="Times New Roman"/>
          <w:sz w:val="24"/>
          <w:szCs w:val="24"/>
          <w:lang w:eastAsia="zh-CN"/>
        </w:rPr>
        <w:t>井架基础、发电机房、钻井固废暂存区、气源房、材料棚、雨、污分流区域以及厕所等区域采取一般防渗措施</w:t>
      </w:r>
      <w:r w:rsidR="00F12A78" w:rsidRPr="00771A28">
        <w:rPr>
          <w:rFonts w:ascii="Times New Roman" w:hAnsi="Times New Roman"/>
          <w:sz w:val="24"/>
          <w:szCs w:val="24"/>
          <w:lang w:eastAsia="zh-CN"/>
        </w:rPr>
        <w:t>；其他区域等采取简单防渗措施</w:t>
      </w:r>
      <w:r w:rsidR="00AE18CC" w:rsidRPr="00771A28">
        <w:rPr>
          <w:rFonts w:ascii="Times New Roman" w:hAnsi="Times New Roman"/>
          <w:sz w:val="24"/>
          <w:szCs w:val="24"/>
          <w:lang w:eastAsia="zh-CN"/>
        </w:rPr>
        <w:t>。</w:t>
      </w:r>
    </w:p>
    <w:p w14:paraId="3D4F45DE" w14:textId="77777777" w:rsidR="00DC446C" w:rsidRPr="00771A28" w:rsidRDefault="003B1968" w:rsidP="003D2EEB">
      <w:pPr>
        <w:adjustRightInd w:val="0"/>
        <w:snapToGrid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本项目分区防渗布设情况及防渗系数要求见表</w:t>
      </w:r>
      <w:r w:rsidRPr="00771A28">
        <w:rPr>
          <w:rFonts w:ascii="Times New Roman" w:hAnsi="Times New Roman"/>
          <w:sz w:val="24"/>
          <w:szCs w:val="24"/>
          <w:lang w:eastAsia="zh-CN"/>
        </w:rPr>
        <w:t>6.1-</w:t>
      </w:r>
      <w:r w:rsidR="00AE18CC" w:rsidRPr="00771A28">
        <w:rPr>
          <w:rFonts w:ascii="Times New Roman" w:hAnsi="Times New Roman"/>
          <w:sz w:val="24"/>
          <w:szCs w:val="24"/>
          <w:lang w:eastAsia="zh-CN"/>
        </w:rPr>
        <w:t>1</w:t>
      </w:r>
      <w:r w:rsidRPr="00771A28">
        <w:rPr>
          <w:rFonts w:ascii="Times New Roman" w:hAnsi="Times New Roman"/>
          <w:sz w:val="24"/>
          <w:szCs w:val="24"/>
          <w:lang w:eastAsia="zh-CN"/>
        </w:rPr>
        <w:t>所示。</w:t>
      </w:r>
    </w:p>
    <w:p w14:paraId="25382A3F" w14:textId="456281EA" w:rsidR="00AE18CC" w:rsidRPr="00771A28" w:rsidRDefault="00AE18CC" w:rsidP="00AC7BA2">
      <w:pPr>
        <w:pStyle w:val="ac"/>
        <w:tabs>
          <w:tab w:val="left" w:pos="863"/>
        </w:tabs>
        <w:spacing w:before="0"/>
        <w:ind w:left="0"/>
        <w:jc w:val="center"/>
        <w:rPr>
          <w:rFonts w:ascii="Times New Roman" w:eastAsia="黑体" w:hAnsi="Times New Roman"/>
          <w:sz w:val="21"/>
          <w:szCs w:val="21"/>
          <w:lang w:eastAsia="zh-CN"/>
        </w:rPr>
      </w:pPr>
      <w:bookmarkStart w:id="332" w:name="_Toc14702846"/>
      <w:bookmarkStart w:id="333" w:name="_Toc26241"/>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6.1-1  </w:t>
      </w:r>
      <w:r w:rsidRPr="00771A28">
        <w:rPr>
          <w:rFonts w:ascii="Times New Roman" w:eastAsia="黑体" w:hAnsi="Times New Roman"/>
          <w:sz w:val="21"/>
          <w:szCs w:val="21"/>
          <w:lang w:eastAsia="zh-CN"/>
        </w:rPr>
        <w:t>分区防渗布设情况及防渗技术要求表</w:t>
      </w:r>
    </w:p>
    <w:tbl>
      <w:tblPr>
        <w:tblW w:w="88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7"/>
        <w:gridCol w:w="2223"/>
        <w:gridCol w:w="1165"/>
        <w:gridCol w:w="2002"/>
        <w:gridCol w:w="2167"/>
      </w:tblGrid>
      <w:tr w:rsidR="0083163B" w:rsidRPr="00771A28" w14:paraId="51C81B0E" w14:textId="77777777" w:rsidTr="003817F3">
        <w:trPr>
          <w:trHeight w:val="403"/>
          <w:jc w:val="center"/>
        </w:trPr>
        <w:tc>
          <w:tcPr>
            <w:tcW w:w="1327" w:type="dxa"/>
            <w:vAlign w:val="center"/>
          </w:tcPr>
          <w:p w14:paraId="31C0F2EB" w14:textId="77777777" w:rsidR="00CC5146" w:rsidRPr="00771A28" w:rsidRDefault="00CC5146" w:rsidP="003817F3">
            <w:pPr>
              <w:spacing w:line="276" w:lineRule="auto"/>
              <w:jc w:val="center"/>
              <w:rPr>
                <w:rFonts w:ascii="Times New Roman" w:hAnsi="Times New Roman"/>
                <w:sz w:val="21"/>
                <w:szCs w:val="21"/>
              </w:rPr>
            </w:pPr>
            <w:r w:rsidRPr="00771A28">
              <w:rPr>
                <w:rFonts w:ascii="Times New Roman" w:hAnsi="Times New Roman"/>
                <w:sz w:val="21"/>
                <w:szCs w:val="21"/>
              </w:rPr>
              <w:t>名称</w:t>
            </w:r>
          </w:p>
        </w:tc>
        <w:tc>
          <w:tcPr>
            <w:tcW w:w="2223" w:type="dxa"/>
            <w:vAlign w:val="center"/>
          </w:tcPr>
          <w:p w14:paraId="5233EE79" w14:textId="77777777" w:rsidR="00CC5146" w:rsidRPr="00771A28" w:rsidRDefault="00CC5146" w:rsidP="003817F3">
            <w:pPr>
              <w:spacing w:line="276" w:lineRule="auto"/>
              <w:jc w:val="center"/>
              <w:rPr>
                <w:rFonts w:ascii="Times New Roman" w:hAnsi="Times New Roman"/>
                <w:sz w:val="21"/>
                <w:szCs w:val="21"/>
              </w:rPr>
            </w:pPr>
            <w:r w:rsidRPr="00771A28">
              <w:rPr>
                <w:rFonts w:ascii="Times New Roman" w:hAnsi="Times New Roman"/>
                <w:sz w:val="21"/>
                <w:szCs w:val="21"/>
              </w:rPr>
              <w:t>防渗区域及部位</w:t>
            </w:r>
          </w:p>
        </w:tc>
        <w:tc>
          <w:tcPr>
            <w:tcW w:w="1165" w:type="dxa"/>
            <w:vAlign w:val="center"/>
          </w:tcPr>
          <w:p w14:paraId="2D506E47" w14:textId="77777777" w:rsidR="00CC5146" w:rsidRPr="00771A28" w:rsidRDefault="00CC5146" w:rsidP="003817F3">
            <w:pPr>
              <w:spacing w:line="276" w:lineRule="auto"/>
              <w:jc w:val="center"/>
              <w:rPr>
                <w:rFonts w:ascii="Times New Roman" w:hAnsi="Times New Roman"/>
                <w:sz w:val="21"/>
                <w:szCs w:val="21"/>
              </w:rPr>
            </w:pPr>
            <w:r w:rsidRPr="00771A28">
              <w:rPr>
                <w:rFonts w:ascii="Times New Roman" w:hAnsi="Times New Roman"/>
                <w:sz w:val="21"/>
                <w:szCs w:val="21"/>
              </w:rPr>
              <w:t>防渗分区</w:t>
            </w:r>
          </w:p>
        </w:tc>
        <w:tc>
          <w:tcPr>
            <w:tcW w:w="2002" w:type="dxa"/>
            <w:vAlign w:val="center"/>
          </w:tcPr>
          <w:p w14:paraId="01A356DD" w14:textId="77777777" w:rsidR="00CC5146" w:rsidRPr="00771A28" w:rsidRDefault="00CC5146" w:rsidP="003817F3">
            <w:pPr>
              <w:spacing w:line="276" w:lineRule="auto"/>
              <w:jc w:val="center"/>
              <w:rPr>
                <w:rFonts w:ascii="Times New Roman" w:hAnsi="Times New Roman"/>
                <w:sz w:val="21"/>
                <w:szCs w:val="21"/>
              </w:rPr>
            </w:pPr>
            <w:r w:rsidRPr="00771A28">
              <w:rPr>
                <w:rFonts w:ascii="Times New Roman" w:hAnsi="Times New Roman"/>
                <w:sz w:val="21"/>
                <w:szCs w:val="21"/>
              </w:rPr>
              <w:t>防渗技术要求</w:t>
            </w:r>
          </w:p>
        </w:tc>
        <w:tc>
          <w:tcPr>
            <w:tcW w:w="2167" w:type="dxa"/>
            <w:vAlign w:val="center"/>
          </w:tcPr>
          <w:p w14:paraId="7248112F" w14:textId="77777777" w:rsidR="00CC5146" w:rsidRPr="00771A28" w:rsidRDefault="00CC5146" w:rsidP="003817F3">
            <w:pPr>
              <w:spacing w:line="276" w:lineRule="auto"/>
              <w:jc w:val="center"/>
              <w:rPr>
                <w:rFonts w:ascii="Times New Roman" w:hAnsi="Times New Roman"/>
                <w:sz w:val="21"/>
                <w:szCs w:val="21"/>
              </w:rPr>
            </w:pPr>
            <w:r w:rsidRPr="00771A28">
              <w:rPr>
                <w:rFonts w:ascii="Times New Roman" w:hAnsi="Times New Roman"/>
                <w:sz w:val="21"/>
                <w:szCs w:val="21"/>
              </w:rPr>
              <w:t>采取的防渗措施</w:t>
            </w:r>
          </w:p>
        </w:tc>
      </w:tr>
      <w:tr w:rsidR="0083163B" w:rsidRPr="00771A28" w14:paraId="06E99C2A" w14:textId="77777777" w:rsidTr="003817F3">
        <w:trPr>
          <w:trHeight w:val="403"/>
          <w:jc w:val="center"/>
        </w:trPr>
        <w:tc>
          <w:tcPr>
            <w:tcW w:w="1327" w:type="dxa"/>
            <w:vAlign w:val="center"/>
          </w:tcPr>
          <w:p w14:paraId="04C2CB85" w14:textId="77777777" w:rsidR="00D10F07" w:rsidRPr="00771A28" w:rsidRDefault="00D10F07" w:rsidP="003817F3">
            <w:pPr>
              <w:spacing w:line="276" w:lineRule="auto"/>
              <w:jc w:val="center"/>
              <w:rPr>
                <w:rFonts w:ascii="Times New Roman" w:hAnsi="Times New Roman"/>
                <w:sz w:val="21"/>
                <w:szCs w:val="21"/>
              </w:rPr>
            </w:pPr>
            <w:r w:rsidRPr="00771A28">
              <w:rPr>
                <w:rFonts w:ascii="Times New Roman" w:hAnsi="Times New Roman"/>
                <w:sz w:val="21"/>
                <w:szCs w:val="21"/>
              </w:rPr>
              <w:t>放喷池</w:t>
            </w:r>
          </w:p>
        </w:tc>
        <w:tc>
          <w:tcPr>
            <w:tcW w:w="2223" w:type="dxa"/>
            <w:vAlign w:val="center"/>
          </w:tcPr>
          <w:p w14:paraId="40066237" w14:textId="77777777" w:rsidR="00D10F07" w:rsidRPr="00771A28" w:rsidRDefault="00D10F07" w:rsidP="003817F3">
            <w:pPr>
              <w:spacing w:line="276" w:lineRule="auto"/>
              <w:jc w:val="center"/>
              <w:rPr>
                <w:rFonts w:ascii="Times New Roman" w:hAnsi="Times New Roman"/>
                <w:sz w:val="21"/>
                <w:szCs w:val="21"/>
              </w:rPr>
            </w:pPr>
            <w:r w:rsidRPr="00771A28">
              <w:rPr>
                <w:rFonts w:ascii="Times New Roman" w:hAnsi="Times New Roman"/>
                <w:sz w:val="21"/>
                <w:szCs w:val="21"/>
              </w:rPr>
              <w:t>放喷池的池底及池壁</w:t>
            </w:r>
          </w:p>
        </w:tc>
        <w:tc>
          <w:tcPr>
            <w:tcW w:w="1165" w:type="dxa"/>
            <w:vMerge w:val="restart"/>
            <w:vAlign w:val="center"/>
          </w:tcPr>
          <w:p w14:paraId="4FF2BAF6" w14:textId="77777777" w:rsidR="00D10F07" w:rsidRPr="00771A28" w:rsidRDefault="00D10F07" w:rsidP="003817F3">
            <w:pPr>
              <w:spacing w:line="276" w:lineRule="auto"/>
              <w:jc w:val="center"/>
              <w:rPr>
                <w:rFonts w:ascii="Times New Roman" w:hAnsi="Times New Roman"/>
                <w:sz w:val="21"/>
                <w:szCs w:val="21"/>
              </w:rPr>
            </w:pPr>
            <w:r w:rsidRPr="00771A28">
              <w:rPr>
                <w:rFonts w:ascii="Times New Roman" w:hAnsi="Times New Roman"/>
                <w:sz w:val="21"/>
                <w:szCs w:val="21"/>
              </w:rPr>
              <w:t>重点防渗分区</w:t>
            </w:r>
            <w:r w:rsidRPr="00771A28">
              <w:rPr>
                <w:rFonts w:ascii="Times New Roman" w:hAnsi="Times New Roman"/>
                <w:sz w:val="21"/>
                <w:szCs w:val="21"/>
              </w:rPr>
              <w:t>/</w:t>
            </w:r>
            <w:r w:rsidRPr="00771A28">
              <w:rPr>
                <w:rFonts w:ascii="Times New Roman" w:hAnsi="Times New Roman"/>
                <w:sz w:val="21"/>
                <w:szCs w:val="21"/>
              </w:rPr>
              <w:t>部位</w:t>
            </w:r>
          </w:p>
        </w:tc>
        <w:tc>
          <w:tcPr>
            <w:tcW w:w="2002" w:type="dxa"/>
            <w:vMerge w:val="restart"/>
            <w:vAlign w:val="center"/>
          </w:tcPr>
          <w:p w14:paraId="2DFB472F" w14:textId="77777777" w:rsidR="00D10F07" w:rsidRPr="00771A28" w:rsidRDefault="00D10F07" w:rsidP="003817F3">
            <w:pPr>
              <w:spacing w:line="276" w:lineRule="auto"/>
              <w:jc w:val="center"/>
              <w:rPr>
                <w:rFonts w:ascii="Times New Roman" w:hAnsi="Times New Roman"/>
                <w:sz w:val="21"/>
                <w:szCs w:val="21"/>
                <w:lang w:eastAsia="zh-CN"/>
              </w:rPr>
            </w:pPr>
            <w:r w:rsidRPr="00771A28">
              <w:rPr>
                <w:rFonts w:ascii="Times New Roman" w:hAnsi="Times New Roman"/>
                <w:sz w:val="21"/>
                <w:szCs w:val="21"/>
                <w:lang w:eastAsia="zh-CN"/>
              </w:rPr>
              <w:t>等效黏土防渗层</w:t>
            </w:r>
            <w:r w:rsidRPr="00771A28">
              <w:rPr>
                <w:rFonts w:ascii="Times New Roman" w:hAnsi="Times New Roman"/>
                <w:sz w:val="21"/>
                <w:szCs w:val="21"/>
                <w:lang w:eastAsia="zh-CN"/>
              </w:rPr>
              <w:t>Mb≥</w:t>
            </w:r>
            <w:smartTag w:uri="urn:schemas-microsoft-com:office:smarttags" w:element="chmetcnv">
              <w:smartTagPr>
                <w:attr w:name="TCSC" w:val="0"/>
                <w:attr w:name="NumberType" w:val="1"/>
                <w:attr w:name="Negative" w:val="False"/>
                <w:attr w:name="HasSpace" w:val="False"/>
                <w:attr w:name="SourceValue" w:val="6"/>
                <w:attr w:name="UnitName" w:val="m"/>
              </w:smartTagPr>
              <w:r w:rsidRPr="00771A28">
                <w:rPr>
                  <w:rFonts w:ascii="Times New Roman" w:hAnsi="Times New Roman"/>
                  <w:sz w:val="21"/>
                  <w:szCs w:val="21"/>
                  <w:lang w:eastAsia="zh-CN"/>
                </w:rPr>
                <w:t>6.0m</w:t>
              </w:r>
            </w:smartTag>
            <w:r w:rsidRPr="00771A28">
              <w:rPr>
                <w:rFonts w:ascii="Times New Roman" w:hAnsi="Times New Roman"/>
                <w:sz w:val="21"/>
                <w:szCs w:val="21"/>
                <w:lang w:eastAsia="zh-CN"/>
              </w:rPr>
              <w:t>，防渗系数</w:t>
            </w:r>
            <w:r w:rsidRPr="00771A28">
              <w:rPr>
                <w:rFonts w:ascii="Times New Roman" w:hAnsi="Times New Roman"/>
                <w:sz w:val="21"/>
                <w:szCs w:val="21"/>
                <w:lang w:eastAsia="zh-CN"/>
              </w:rPr>
              <w:t>1.0×10</w:t>
            </w:r>
            <w:smartTag w:uri="urn:schemas-microsoft-com:office:smarttags" w:element="chmetcnv">
              <w:smartTagPr>
                <w:attr w:name="TCSC" w:val="0"/>
                <w:attr w:name="NumberType" w:val="1"/>
                <w:attr w:name="Negative" w:val="True"/>
                <w:attr w:name="HasSpace" w:val="False"/>
                <w:attr w:name="SourceValue" w:val="7"/>
                <w:attr w:name="UnitName" w:val="cm"/>
              </w:smartTagPr>
              <w:r w:rsidRPr="00771A28">
                <w:rPr>
                  <w:rFonts w:ascii="Times New Roman" w:hAnsi="Times New Roman"/>
                  <w:sz w:val="21"/>
                  <w:szCs w:val="21"/>
                  <w:vertAlign w:val="superscript"/>
                  <w:lang w:eastAsia="zh-CN"/>
                </w:rPr>
                <w:t>-7</w:t>
              </w:r>
              <w:r w:rsidRPr="00771A28">
                <w:rPr>
                  <w:rFonts w:ascii="Times New Roman" w:hAnsi="Times New Roman"/>
                  <w:sz w:val="21"/>
                  <w:szCs w:val="21"/>
                  <w:lang w:eastAsia="zh-CN"/>
                </w:rPr>
                <w:t>cm</w:t>
              </w:r>
            </w:smartTag>
            <w:r w:rsidRPr="00771A28">
              <w:rPr>
                <w:rFonts w:ascii="Times New Roman" w:hAnsi="Times New Roman"/>
                <w:sz w:val="21"/>
                <w:szCs w:val="21"/>
                <w:lang w:eastAsia="zh-CN"/>
              </w:rPr>
              <w:t>/s</w:t>
            </w:r>
            <w:r w:rsidRPr="00771A28">
              <w:rPr>
                <w:rFonts w:ascii="Times New Roman" w:hAnsi="Times New Roman"/>
                <w:sz w:val="21"/>
                <w:szCs w:val="21"/>
                <w:lang w:eastAsia="zh-CN"/>
              </w:rPr>
              <w:t>，或参照</w:t>
            </w:r>
            <w:r w:rsidRPr="00771A28">
              <w:rPr>
                <w:rFonts w:ascii="Times New Roman" w:hAnsi="Times New Roman"/>
                <w:sz w:val="21"/>
                <w:szCs w:val="21"/>
                <w:lang w:eastAsia="zh-CN"/>
              </w:rPr>
              <w:t>GB18598</w:t>
            </w:r>
            <w:r w:rsidRPr="00771A28">
              <w:rPr>
                <w:rFonts w:ascii="Times New Roman" w:hAnsi="Times New Roman"/>
                <w:sz w:val="21"/>
                <w:szCs w:val="21"/>
                <w:lang w:eastAsia="zh-CN"/>
              </w:rPr>
              <w:t>执行</w:t>
            </w:r>
          </w:p>
        </w:tc>
        <w:tc>
          <w:tcPr>
            <w:tcW w:w="2167" w:type="dxa"/>
            <w:vMerge w:val="restart"/>
            <w:vAlign w:val="center"/>
          </w:tcPr>
          <w:p w14:paraId="1BE6AB6C" w14:textId="77777777" w:rsidR="00D10F07" w:rsidRPr="00771A28" w:rsidRDefault="00D10F07" w:rsidP="003817F3">
            <w:pPr>
              <w:spacing w:line="276" w:lineRule="auto"/>
              <w:jc w:val="center"/>
              <w:rPr>
                <w:rFonts w:ascii="Times New Roman" w:hAnsi="Times New Roman"/>
                <w:sz w:val="21"/>
                <w:szCs w:val="21"/>
                <w:lang w:eastAsia="zh-CN"/>
              </w:rPr>
            </w:pPr>
            <w:r w:rsidRPr="00771A28">
              <w:rPr>
                <w:rFonts w:ascii="Times New Roman" w:hAnsi="Times New Roman"/>
                <w:sz w:val="21"/>
                <w:szCs w:val="21"/>
                <w:lang w:eastAsia="zh-CN"/>
              </w:rPr>
              <w:t>混凝土</w:t>
            </w:r>
            <w:r w:rsidRPr="00771A28">
              <w:rPr>
                <w:rFonts w:ascii="Times New Roman" w:hAnsi="Times New Roman"/>
                <w:sz w:val="21"/>
                <w:szCs w:val="21"/>
                <w:lang w:eastAsia="zh-CN"/>
              </w:rPr>
              <w:t>+</w:t>
            </w:r>
            <w:smartTag w:uri="urn:schemas-microsoft-com:office:smarttags" w:element="chmetcnv">
              <w:smartTagPr>
                <w:attr w:name="TCSC" w:val="0"/>
                <w:attr w:name="NumberType" w:val="1"/>
                <w:attr w:name="Negative" w:val="False"/>
                <w:attr w:name="HasSpace" w:val="False"/>
                <w:attr w:name="SourceValue" w:val="2"/>
                <w:attr w:name="UnitName" w:val="mm"/>
              </w:smartTagPr>
              <w:r w:rsidRPr="00771A28">
                <w:rPr>
                  <w:rFonts w:ascii="Times New Roman" w:hAnsi="Times New Roman"/>
                  <w:sz w:val="21"/>
                  <w:szCs w:val="21"/>
                  <w:lang w:eastAsia="zh-CN"/>
                </w:rPr>
                <w:t>2mm</w:t>
              </w:r>
            </w:smartTag>
            <w:r w:rsidRPr="00771A28">
              <w:rPr>
                <w:rFonts w:ascii="Times New Roman" w:hAnsi="Times New Roman"/>
                <w:sz w:val="21"/>
                <w:szCs w:val="21"/>
                <w:lang w:eastAsia="zh-CN"/>
              </w:rPr>
              <w:t>厚高密度聚乙烯膜处理或防渗系数</w:t>
            </w:r>
          </w:p>
          <w:p w14:paraId="7B4AFD70" w14:textId="77777777" w:rsidR="00D10F07" w:rsidRPr="00771A28" w:rsidRDefault="00D10F07" w:rsidP="003817F3">
            <w:pPr>
              <w:spacing w:line="276" w:lineRule="auto"/>
              <w:jc w:val="center"/>
              <w:rPr>
                <w:rFonts w:ascii="Times New Roman" w:hAnsi="Times New Roman"/>
                <w:sz w:val="21"/>
                <w:szCs w:val="21"/>
                <w:lang w:eastAsia="zh-CN"/>
              </w:rPr>
            </w:pPr>
            <w:r w:rsidRPr="00771A28">
              <w:rPr>
                <w:rFonts w:ascii="Times New Roman" w:hAnsi="Times New Roman"/>
                <w:sz w:val="21"/>
                <w:szCs w:val="21"/>
                <w:lang w:eastAsia="zh-CN"/>
              </w:rPr>
              <w:t>达到</w:t>
            </w:r>
            <w:r w:rsidRPr="00771A28">
              <w:rPr>
                <w:rFonts w:ascii="Times New Roman" w:hAnsi="Times New Roman"/>
                <w:sz w:val="21"/>
                <w:szCs w:val="21"/>
                <w:lang w:eastAsia="zh-CN"/>
              </w:rPr>
              <w:t>1.0×10</w:t>
            </w:r>
            <w:smartTag w:uri="urn:schemas-microsoft-com:office:smarttags" w:element="chmetcnv">
              <w:smartTagPr>
                <w:attr w:name="TCSC" w:val="0"/>
                <w:attr w:name="NumberType" w:val="1"/>
                <w:attr w:name="Negative" w:val="True"/>
                <w:attr w:name="HasSpace" w:val="False"/>
                <w:attr w:name="SourceValue" w:val="10"/>
                <w:attr w:name="UnitName" w:val="cm"/>
              </w:smartTagPr>
              <w:r w:rsidRPr="00771A28">
                <w:rPr>
                  <w:rFonts w:ascii="Times New Roman" w:hAnsi="Times New Roman"/>
                  <w:sz w:val="21"/>
                  <w:szCs w:val="21"/>
                  <w:vertAlign w:val="superscript"/>
                  <w:lang w:eastAsia="zh-CN"/>
                </w:rPr>
                <w:t>-10</w:t>
              </w:r>
              <w:r w:rsidRPr="00771A28">
                <w:rPr>
                  <w:rFonts w:ascii="Times New Roman" w:hAnsi="Times New Roman"/>
                  <w:sz w:val="21"/>
                  <w:szCs w:val="21"/>
                  <w:lang w:eastAsia="zh-CN"/>
                </w:rPr>
                <w:t>cm</w:t>
              </w:r>
            </w:smartTag>
            <w:r w:rsidRPr="00771A28">
              <w:rPr>
                <w:rFonts w:ascii="Times New Roman" w:hAnsi="Times New Roman"/>
                <w:sz w:val="21"/>
                <w:szCs w:val="21"/>
                <w:lang w:eastAsia="zh-CN"/>
              </w:rPr>
              <w:t>/s</w:t>
            </w:r>
            <w:r w:rsidRPr="00771A28">
              <w:rPr>
                <w:rFonts w:ascii="Times New Roman" w:hAnsi="Times New Roman"/>
                <w:sz w:val="21"/>
                <w:szCs w:val="21"/>
                <w:lang w:eastAsia="zh-CN"/>
              </w:rPr>
              <w:t>的防渗材料</w:t>
            </w:r>
          </w:p>
        </w:tc>
      </w:tr>
      <w:tr w:rsidR="0083163B" w:rsidRPr="00771A28" w14:paraId="2F873DA0" w14:textId="77777777" w:rsidTr="003817F3">
        <w:trPr>
          <w:trHeight w:val="403"/>
          <w:jc w:val="center"/>
        </w:trPr>
        <w:tc>
          <w:tcPr>
            <w:tcW w:w="1327" w:type="dxa"/>
            <w:vAlign w:val="center"/>
          </w:tcPr>
          <w:p w14:paraId="4B18AF14" w14:textId="7122E307" w:rsidR="00D10F07" w:rsidRPr="00771A28" w:rsidRDefault="00D10F07" w:rsidP="003817F3">
            <w:pPr>
              <w:spacing w:line="276" w:lineRule="auto"/>
              <w:jc w:val="center"/>
              <w:rPr>
                <w:rFonts w:ascii="Times New Roman" w:hAnsi="Times New Roman"/>
                <w:sz w:val="21"/>
                <w:szCs w:val="21"/>
              </w:rPr>
            </w:pPr>
            <w:r w:rsidRPr="00771A28">
              <w:rPr>
                <w:rFonts w:ascii="Times New Roman" w:hAnsi="Times New Roman"/>
                <w:sz w:val="21"/>
                <w:szCs w:val="21"/>
              </w:rPr>
              <w:t>方井</w:t>
            </w:r>
          </w:p>
        </w:tc>
        <w:tc>
          <w:tcPr>
            <w:tcW w:w="2223" w:type="dxa"/>
            <w:vAlign w:val="center"/>
          </w:tcPr>
          <w:p w14:paraId="0D017879" w14:textId="4552C7A0" w:rsidR="00D10F07" w:rsidRPr="00771A28" w:rsidRDefault="00D10F07" w:rsidP="003817F3">
            <w:pPr>
              <w:spacing w:line="276" w:lineRule="auto"/>
              <w:jc w:val="center"/>
              <w:rPr>
                <w:rFonts w:ascii="Times New Roman" w:hAnsi="Times New Roman"/>
                <w:sz w:val="21"/>
                <w:szCs w:val="21"/>
                <w:lang w:eastAsia="zh-CN"/>
              </w:rPr>
            </w:pPr>
            <w:r w:rsidRPr="00771A28">
              <w:rPr>
                <w:rFonts w:ascii="Times New Roman" w:hAnsi="Times New Roman"/>
                <w:sz w:val="21"/>
                <w:szCs w:val="21"/>
                <w:lang w:eastAsia="zh-CN"/>
              </w:rPr>
              <w:t>方井池壁和池底</w:t>
            </w:r>
          </w:p>
        </w:tc>
        <w:tc>
          <w:tcPr>
            <w:tcW w:w="1165" w:type="dxa"/>
            <w:vMerge/>
            <w:vAlign w:val="center"/>
          </w:tcPr>
          <w:p w14:paraId="0C776425" w14:textId="77777777" w:rsidR="00D10F07" w:rsidRPr="00771A28" w:rsidRDefault="00D10F07" w:rsidP="003817F3">
            <w:pPr>
              <w:spacing w:line="276" w:lineRule="auto"/>
              <w:jc w:val="center"/>
              <w:rPr>
                <w:rFonts w:ascii="Times New Roman" w:hAnsi="Times New Roman"/>
                <w:sz w:val="21"/>
                <w:szCs w:val="21"/>
                <w:lang w:eastAsia="zh-CN"/>
              </w:rPr>
            </w:pPr>
          </w:p>
        </w:tc>
        <w:tc>
          <w:tcPr>
            <w:tcW w:w="2002" w:type="dxa"/>
            <w:vMerge/>
            <w:vAlign w:val="center"/>
          </w:tcPr>
          <w:p w14:paraId="5B499D08" w14:textId="77777777" w:rsidR="00D10F07" w:rsidRPr="00771A28" w:rsidRDefault="00D10F07" w:rsidP="003817F3">
            <w:pPr>
              <w:spacing w:line="276" w:lineRule="auto"/>
              <w:jc w:val="center"/>
              <w:rPr>
                <w:rFonts w:ascii="Times New Roman" w:hAnsi="Times New Roman"/>
                <w:sz w:val="21"/>
                <w:szCs w:val="21"/>
                <w:lang w:eastAsia="zh-CN"/>
              </w:rPr>
            </w:pPr>
          </w:p>
        </w:tc>
        <w:tc>
          <w:tcPr>
            <w:tcW w:w="2167" w:type="dxa"/>
            <w:vMerge/>
            <w:vAlign w:val="center"/>
          </w:tcPr>
          <w:p w14:paraId="321A2196" w14:textId="77777777" w:rsidR="00D10F07" w:rsidRPr="00771A28" w:rsidRDefault="00D10F07" w:rsidP="003817F3">
            <w:pPr>
              <w:spacing w:line="276" w:lineRule="auto"/>
              <w:jc w:val="center"/>
              <w:rPr>
                <w:rFonts w:ascii="Times New Roman" w:hAnsi="Times New Roman"/>
                <w:sz w:val="21"/>
                <w:szCs w:val="21"/>
                <w:lang w:eastAsia="zh-CN"/>
              </w:rPr>
            </w:pPr>
          </w:p>
        </w:tc>
      </w:tr>
      <w:tr w:rsidR="0083163B" w:rsidRPr="00771A28" w14:paraId="03F5B8E0" w14:textId="77777777" w:rsidTr="003817F3">
        <w:trPr>
          <w:trHeight w:val="403"/>
          <w:jc w:val="center"/>
        </w:trPr>
        <w:tc>
          <w:tcPr>
            <w:tcW w:w="1327" w:type="dxa"/>
            <w:vAlign w:val="center"/>
          </w:tcPr>
          <w:p w14:paraId="6428CCD6" w14:textId="7805323D" w:rsidR="00D10F07" w:rsidRPr="00771A28" w:rsidRDefault="00410014" w:rsidP="003817F3">
            <w:pPr>
              <w:spacing w:line="276" w:lineRule="auto"/>
              <w:jc w:val="center"/>
              <w:rPr>
                <w:rFonts w:ascii="Times New Roman" w:hAnsi="Times New Roman"/>
                <w:sz w:val="21"/>
                <w:szCs w:val="21"/>
              </w:rPr>
            </w:pPr>
            <w:r w:rsidRPr="00771A28">
              <w:rPr>
                <w:rFonts w:ascii="Times New Roman" w:hAnsi="Times New Roman"/>
                <w:sz w:val="21"/>
                <w:szCs w:val="21"/>
                <w:lang w:eastAsia="zh-CN"/>
              </w:rPr>
              <w:t>清</w:t>
            </w:r>
            <w:r w:rsidR="00D10F07" w:rsidRPr="00771A28">
              <w:rPr>
                <w:rFonts w:ascii="Times New Roman" w:hAnsi="Times New Roman"/>
                <w:sz w:val="21"/>
                <w:szCs w:val="21"/>
                <w:lang w:eastAsia="zh-CN"/>
              </w:rPr>
              <w:t>水池</w:t>
            </w:r>
            <w:r w:rsidR="009D587F" w:rsidRPr="00771A28">
              <w:rPr>
                <w:rFonts w:ascii="Times New Roman" w:hAnsi="Times New Roman"/>
                <w:sz w:val="21"/>
                <w:szCs w:val="21"/>
                <w:lang w:eastAsia="zh-CN"/>
              </w:rPr>
              <w:t>（废水池）</w:t>
            </w:r>
          </w:p>
        </w:tc>
        <w:tc>
          <w:tcPr>
            <w:tcW w:w="2223" w:type="dxa"/>
            <w:vAlign w:val="center"/>
          </w:tcPr>
          <w:p w14:paraId="0C47234F" w14:textId="0EDE3C3A" w:rsidR="00D10F07" w:rsidRPr="00771A28" w:rsidRDefault="00410014" w:rsidP="003817F3">
            <w:pPr>
              <w:spacing w:line="276" w:lineRule="auto"/>
              <w:jc w:val="center"/>
              <w:rPr>
                <w:rFonts w:ascii="Times New Roman" w:hAnsi="Times New Roman"/>
                <w:sz w:val="21"/>
                <w:szCs w:val="21"/>
                <w:lang w:eastAsia="zh-CN"/>
              </w:rPr>
            </w:pPr>
            <w:r w:rsidRPr="00771A28">
              <w:rPr>
                <w:rFonts w:ascii="Times New Roman" w:hAnsi="Times New Roman"/>
                <w:sz w:val="21"/>
                <w:szCs w:val="21"/>
                <w:lang w:eastAsia="zh-CN"/>
              </w:rPr>
              <w:t>清</w:t>
            </w:r>
            <w:r w:rsidR="00D10F07" w:rsidRPr="00771A28">
              <w:rPr>
                <w:rFonts w:ascii="Times New Roman" w:hAnsi="Times New Roman"/>
                <w:sz w:val="21"/>
                <w:szCs w:val="21"/>
                <w:lang w:eastAsia="zh-CN"/>
              </w:rPr>
              <w:t>水池壁和池底</w:t>
            </w:r>
          </w:p>
        </w:tc>
        <w:tc>
          <w:tcPr>
            <w:tcW w:w="1165" w:type="dxa"/>
            <w:vMerge/>
            <w:vAlign w:val="center"/>
          </w:tcPr>
          <w:p w14:paraId="202240F4" w14:textId="77777777" w:rsidR="00D10F07" w:rsidRPr="00771A28" w:rsidRDefault="00D10F07" w:rsidP="003817F3">
            <w:pPr>
              <w:spacing w:line="276" w:lineRule="auto"/>
              <w:jc w:val="center"/>
              <w:rPr>
                <w:rFonts w:ascii="Times New Roman" w:hAnsi="Times New Roman"/>
                <w:sz w:val="21"/>
                <w:szCs w:val="21"/>
                <w:lang w:eastAsia="zh-CN"/>
              </w:rPr>
            </w:pPr>
          </w:p>
        </w:tc>
        <w:tc>
          <w:tcPr>
            <w:tcW w:w="2002" w:type="dxa"/>
            <w:vMerge/>
            <w:vAlign w:val="center"/>
          </w:tcPr>
          <w:p w14:paraId="5D228D68" w14:textId="77777777" w:rsidR="00D10F07" w:rsidRPr="00771A28" w:rsidRDefault="00D10F07" w:rsidP="003817F3">
            <w:pPr>
              <w:spacing w:line="276" w:lineRule="auto"/>
              <w:jc w:val="center"/>
              <w:rPr>
                <w:rFonts w:ascii="Times New Roman" w:hAnsi="Times New Roman"/>
                <w:sz w:val="21"/>
                <w:szCs w:val="21"/>
                <w:lang w:eastAsia="zh-CN"/>
              </w:rPr>
            </w:pPr>
          </w:p>
        </w:tc>
        <w:tc>
          <w:tcPr>
            <w:tcW w:w="2167" w:type="dxa"/>
            <w:vMerge/>
            <w:vAlign w:val="center"/>
          </w:tcPr>
          <w:p w14:paraId="1197B489" w14:textId="77777777" w:rsidR="00D10F07" w:rsidRPr="00771A28" w:rsidRDefault="00D10F07" w:rsidP="003817F3">
            <w:pPr>
              <w:spacing w:line="276" w:lineRule="auto"/>
              <w:jc w:val="center"/>
              <w:rPr>
                <w:rFonts w:ascii="Times New Roman" w:hAnsi="Times New Roman"/>
                <w:sz w:val="21"/>
                <w:szCs w:val="21"/>
                <w:lang w:eastAsia="zh-CN"/>
              </w:rPr>
            </w:pPr>
          </w:p>
        </w:tc>
      </w:tr>
      <w:tr w:rsidR="0083163B" w:rsidRPr="00771A28" w14:paraId="6F2714A5" w14:textId="77777777" w:rsidTr="003817F3">
        <w:trPr>
          <w:trHeight w:val="403"/>
          <w:jc w:val="center"/>
        </w:trPr>
        <w:tc>
          <w:tcPr>
            <w:tcW w:w="1327" w:type="dxa"/>
            <w:vAlign w:val="center"/>
          </w:tcPr>
          <w:p w14:paraId="7DE1A1F0" w14:textId="5468F1AD" w:rsidR="00D10F07" w:rsidRPr="00771A28" w:rsidRDefault="00D10F07" w:rsidP="00D0507F">
            <w:pPr>
              <w:spacing w:line="276" w:lineRule="auto"/>
              <w:jc w:val="center"/>
              <w:rPr>
                <w:rFonts w:ascii="Times New Roman" w:hAnsi="Times New Roman"/>
                <w:sz w:val="21"/>
                <w:szCs w:val="21"/>
                <w:lang w:eastAsia="zh-CN"/>
              </w:rPr>
            </w:pPr>
            <w:r w:rsidRPr="00771A28">
              <w:rPr>
                <w:rFonts w:ascii="Times New Roman" w:hAnsi="Times New Roman"/>
                <w:sz w:val="21"/>
                <w:szCs w:val="21"/>
              </w:rPr>
              <w:t>油罐区、油桶堆放区</w:t>
            </w:r>
          </w:p>
        </w:tc>
        <w:tc>
          <w:tcPr>
            <w:tcW w:w="2223" w:type="dxa"/>
            <w:vAlign w:val="center"/>
          </w:tcPr>
          <w:p w14:paraId="540E669A" w14:textId="590C5E1A" w:rsidR="00D10F07" w:rsidRPr="00771A28" w:rsidRDefault="00D10F07" w:rsidP="00D0507F">
            <w:pPr>
              <w:spacing w:line="276" w:lineRule="auto"/>
              <w:jc w:val="center"/>
              <w:rPr>
                <w:rFonts w:ascii="Times New Roman" w:hAnsi="Times New Roman"/>
                <w:sz w:val="21"/>
                <w:szCs w:val="21"/>
                <w:lang w:eastAsia="zh-CN"/>
              </w:rPr>
            </w:pPr>
            <w:r w:rsidRPr="00771A28">
              <w:rPr>
                <w:rFonts w:ascii="Times New Roman" w:hAnsi="Times New Roman"/>
                <w:sz w:val="21"/>
                <w:szCs w:val="21"/>
                <w:lang w:eastAsia="zh-CN"/>
              </w:rPr>
              <w:t>油罐区的池底及围堰、油桶区域及围堰</w:t>
            </w:r>
          </w:p>
        </w:tc>
        <w:tc>
          <w:tcPr>
            <w:tcW w:w="1165" w:type="dxa"/>
            <w:vMerge/>
            <w:vAlign w:val="center"/>
          </w:tcPr>
          <w:p w14:paraId="478309DF" w14:textId="77777777" w:rsidR="00D10F07" w:rsidRPr="00771A28" w:rsidRDefault="00D10F07" w:rsidP="00D0507F">
            <w:pPr>
              <w:spacing w:line="276" w:lineRule="auto"/>
              <w:jc w:val="center"/>
              <w:rPr>
                <w:rFonts w:ascii="Times New Roman" w:hAnsi="Times New Roman"/>
                <w:sz w:val="21"/>
                <w:szCs w:val="21"/>
                <w:lang w:eastAsia="zh-CN"/>
              </w:rPr>
            </w:pPr>
          </w:p>
        </w:tc>
        <w:tc>
          <w:tcPr>
            <w:tcW w:w="2002" w:type="dxa"/>
            <w:vMerge/>
            <w:vAlign w:val="center"/>
          </w:tcPr>
          <w:p w14:paraId="091E8762" w14:textId="77777777" w:rsidR="00D10F07" w:rsidRPr="00771A28" w:rsidRDefault="00D10F07" w:rsidP="00D0507F">
            <w:pPr>
              <w:spacing w:line="276" w:lineRule="auto"/>
              <w:jc w:val="center"/>
              <w:rPr>
                <w:rFonts w:ascii="Times New Roman" w:hAnsi="Times New Roman"/>
                <w:sz w:val="21"/>
                <w:szCs w:val="21"/>
                <w:lang w:eastAsia="zh-CN"/>
              </w:rPr>
            </w:pPr>
          </w:p>
        </w:tc>
        <w:tc>
          <w:tcPr>
            <w:tcW w:w="2167" w:type="dxa"/>
            <w:vMerge/>
            <w:vAlign w:val="center"/>
          </w:tcPr>
          <w:p w14:paraId="733C6622" w14:textId="77777777" w:rsidR="00D10F07" w:rsidRPr="00771A28" w:rsidRDefault="00D10F07" w:rsidP="00D0507F">
            <w:pPr>
              <w:spacing w:line="276" w:lineRule="auto"/>
              <w:jc w:val="center"/>
              <w:rPr>
                <w:rFonts w:ascii="Times New Roman" w:hAnsi="Times New Roman"/>
                <w:sz w:val="21"/>
                <w:szCs w:val="21"/>
                <w:lang w:eastAsia="zh-CN"/>
              </w:rPr>
            </w:pPr>
          </w:p>
        </w:tc>
      </w:tr>
      <w:tr w:rsidR="0083163B" w:rsidRPr="00771A28" w14:paraId="433DF2E8" w14:textId="77777777" w:rsidTr="003817F3">
        <w:trPr>
          <w:trHeight w:val="403"/>
          <w:jc w:val="center"/>
        </w:trPr>
        <w:tc>
          <w:tcPr>
            <w:tcW w:w="1327" w:type="dxa"/>
            <w:vAlign w:val="center"/>
          </w:tcPr>
          <w:p w14:paraId="70BA89E6" w14:textId="09F95C52" w:rsidR="00D10F07" w:rsidRPr="00771A28" w:rsidRDefault="00D10F07" w:rsidP="00D0507F">
            <w:pPr>
              <w:spacing w:line="276" w:lineRule="auto"/>
              <w:jc w:val="center"/>
              <w:rPr>
                <w:rFonts w:ascii="Times New Roman" w:hAnsi="Times New Roman"/>
                <w:sz w:val="21"/>
                <w:szCs w:val="21"/>
              </w:rPr>
            </w:pPr>
            <w:r w:rsidRPr="00771A28">
              <w:rPr>
                <w:rFonts w:ascii="Times New Roman" w:hAnsi="Times New Roman"/>
                <w:sz w:val="21"/>
                <w:szCs w:val="21"/>
              </w:rPr>
              <w:t>泥浆循环系统</w:t>
            </w:r>
          </w:p>
        </w:tc>
        <w:tc>
          <w:tcPr>
            <w:tcW w:w="2223" w:type="dxa"/>
            <w:vAlign w:val="center"/>
          </w:tcPr>
          <w:p w14:paraId="3F493F28" w14:textId="3E577CBF" w:rsidR="00D10F07" w:rsidRPr="00771A28" w:rsidRDefault="00D10F07" w:rsidP="00D0507F">
            <w:pPr>
              <w:spacing w:line="276" w:lineRule="auto"/>
              <w:jc w:val="center"/>
              <w:rPr>
                <w:rFonts w:ascii="Times New Roman" w:hAnsi="Times New Roman"/>
                <w:sz w:val="21"/>
                <w:szCs w:val="21"/>
                <w:lang w:eastAsia="zh-CN"/>
              </w:rPr>
            </w:pPr>
            <w:r w:rsidRPr="00771A28">
              <w:rPr>
                <w:rFonts w:ascii="Times New Roman" w:hAnsi="Times New Roman"/>
                <w:sz w:val="21"/>
                <w:szCs w:val="21"/>
                <w:lang w:eastAsia="zh-CN"/>
              </w:rPr>
              <w:t>重浆罐的池底、池壁围堰及泥浆泵基础</w:t>
            </w:r>
          </w:p>
        </w:tc>
        <w:tc>
          <w:tcPr>
            <w:tcW w:w="1165" w:type="dxa"/>
            <w:vMerge/>
            <w:vAlign w:val="center"/>
          </w:tcPr>
          <w:p w14:paraId="7808AC15" w14:textId="77777777" w:rsidR="00D10F07" w:rsidRPr="00771A28" w:rsidRDefault="00D10F07" w:rsidP="00D0507F">
            <w:pPr>
              <w:spacing w:line="276" w:lineRule="auto"/>
              <w:jc w:val="center"/>
              <w:rPr>
                <w:rFonts w:ascii="Times New Roman" w:hAnsi="Times New Roman"/>
                <w:sz w:val="21"/>
                <w:szCs w:val="21"/>
                <w:lang w:eastAsia="zh-CN"/>
              </w:rPr>
            </w:pPr>
          </w:p>
        </w:tc>
        <w:tc>
          <w:tcPr>
            <w:tcW w:w="2002" w:type="dxa"/>
            <w:vMerge/>
            <w:vAlign w:val="center"/>
          </w:tcPr>
          <w:p w14:paraId="7FBE9790" w14:textId="77777777" w:rsidR="00D10F07" w:rsidRPr="00771A28" w:rsidRDefault="00D10F07" w:rsidP="00D0507F">
            <w:pPr>
              <w:spacing w:line="276" w:lineRule="auto"/>
              <w:jc w:val="center"/>
              <w:rPr>
                <w:rFonts w:ascii="Times New Roman" w:hAnsi="Times New Roman"/>
                <w:sz w:val="21"/>
                <w:szCs w:val="21"/>
                <w:lang w:eastAsia="zh-CN"/>
              </w:rPr>
            </w:pPr>
          </w:p>
        </w:tc>
        <w:tc>
          <w:tcPr>
            <w:tcW w:w="2167" w:type="dxa"/>
            <w:vMerge/>
            <w:vAlign w:val="center"/>
          </w:tcPr>
          <w:p w14:paraId="4DC96BEB" w14:textId="77777777" w:rsidR="00D10F07" w:rsidRPr="00771A28" w:rsidRDefault="00D10F07" w:rsidP="00D0507F">
            <w:pPr>
              <w:spacing w:line="276" w:lineRule="auto"/>
              <w:jc w:val="center"/>
              <w:rPr>
                <w:rFonts w:ascii="Times New Roman" w:hAnsi="Times New Roman"/>
                <w:sz w:val="21"/>
                <w:szCs w:val="21"/>
                <w:lang w:eastAsia="zh-CN"/>
              </w:rPr>
            </w:pPr>
          </w:p>
        </w:tc>
      </w:tr>
      <w:tr w:rsidR="0083163B" w:rsidRPr="00771A28" w14:paraId="151250BE" w14:textId="77777777" w:rsidTr="003817F3">
        <w:trPr>
          <w:trHeight w:val="403"/>
          <w:jc w:val="center"/>
        </w:trPr>
        <w:tc>
          <w:tcPr>
            <w:tcW w:w="1327" w:type="dxa"/>
            <w:vAlign w:val="center"/>
          </w:tcPr>
          <w:p w14:paraId="03DAEBCF" w14:textId="1C60D1E4" w:rsidR="00D10F07" w:rsidRPr="00771A28" w:rsidRDefault="00D10F07" w:rsidP="00D0507F">
            <w:pPr>
              <w:spacing w:line="276" w:lineRule="auto"/>
              <w:jc w:val="center"/>
              <w:rPr>
                <w:rFonts w:ascii="Times New Roman" w:hAnsi="Times New Roman"/>
                <w:sz w:val="21"/>
                <w:szCs w:val="21"/>
              </w:rPr>
            </w:pPr>
            <w:r w:rsidRPr="00771A28">
              <w:rPr>
                <w:rFonts w:ascii="Times New Roman" w:hAnsi="Times New Roman"/>
                <w:sz w:val="21"/>
                <w:szCs w:val="21"/>
              </w:rPr>
              <w:lastRenderedPageBreak/>
              <w:t>泥浆不落地系统</w:t>
            </w:r>
          </w:p>
        </w:tc>
        <w:tc>
          <w:tcPr>
            <w:tcW w:w="2223" w:type="dxa"/>
            <w:vAlign w:val="center"/>
          </w:tcPr>
          <w:p w14:paraId="00952611" w14:textId="4960D246" w:rsidR="00D10F07" w:rsidRPr="00771A28" w:rsidRDefault="00D10F07" w:rsidP="00D0507F">
            <w:pPr>
              <w:spacing w:line="276" w:lineRule="auto"/>
              <w:jc w:val="center"/>
              <w:rPr>
                <w:rFonts w:ascii="Times New Roman" w:hAnsi="Times New Roman"/>
                <w:sz w:val="21"/>
                <w:szCs w:val="21"/>
                <w:lang w:eastAsia="zh-CN"/>
              </w:rPr>
            </w:pPr>
            <w:r w:rsidRPr="00771A28">
              <w:rPr>
                <w:rFonts w:ascii="Times New Roman" w:hAnsi="Times New Roman"/>
                <w:sz w:val="21"/>
                <w:szCs w:val="21"/>
              </w:rPr>
              <w:t>整体基础</w:t>
            </w:r>
          </w:p>
        </w:tc>
        <w:tc>
          <w:tcPr>
            <w:tcW w:w="1165" w:type="dxa"/>
            <w:vMerge/>
            <w:vAlign w:val="center"/>
          </w:tcPr>
          <w:p w14:paraId="74E200B0" w14:textId="77777777" w:rsidR="00D10F07" w:rsidRPr="00771A28" w:rsidRDefault="00D10F07" w:rsidP="00D0507F">
            <w:pPr>
              <w:spacing w:line="276" w:lineRule="auto"/>
              <w:jc w:val="center"/>
              <w:rPr>
                <w:rFonts w:ascii="Times New Roman" w:hAnsi="Times New Roman"/>
                <w:sz w:val="21"/>
                <w:szCs w:val="21"/>
                <w:lang w:eastAsia="zh-CN"/>
              </w:rPr>
            </w:pPr>
          </w:p>
        </w:tc>
        <w:tc>
          <w:tcPr>
            <w:tcW w:w="2002" w:type="dxa"/>
            <w:vMerge/>
            <w:vAlign w:val="center"/>
          </w:tcPr>
          <w:p w14:paraId="1D4147B8" w14:textId="77777777" w:rsidR="00D10F07" w:rsidRPr="00771A28" w:rsidRDefault="00D10F07" w:rsidP="00D0507F">
            <w:pPr>
              <w:spacing w:line="276" w:lineRule="auto"/>
              <w:jc w:val="center"/>
              <w:rPr>
                <w:rFonts w:ascii="Times New Roman" w:hAnsi="Times New Roman"/>
                <w:sz w:val="21"/>
                <w:szCs w:val="21"/>
                <w:lang w:eastAsia="zh-CN"/>
              </w:rPr>
            </w:pPr>
          </w:p>
        </w:tc>
        <w:tc>
          <w:tcPr>
            <w:tcW w:w="2167" w:type="dxa"/>
            <w:vMerge/>
            <w:vAlign w:val="center"/>
          </w:tcPr>
          <w:p w14:paraId="6C690C86" w14:textId="77777777" w:rsidR="00D10F07" w:rsidRPr="00771A28" w:rsidRDefault="00D10F07" w:rsidP="00D0507F">
            <w:pPr>
              <w:spacing w:line="276" w:lineRule="auto"/>
              <w:jc w:val="center"/>
              <w:rPr>
                <w:rFonts w:ascii="Times New Roman" w:hAnsi="Times New Roman"/>
                <w:sz w:val="21"/>
                <w:szCs w:val="21"/>
                <w:lang w:eastAsia="zh-CN"/>
              </w:rPr>
            </w:pPr>
          </w:p>
        </w:tc>
      </w:tr>
      <w:tr w:rsidR="0083163B" w:rsidRPr="00771A28" w14:paraId="74F179A8" w14:textId="77777777" w:rsidTr="003817F3">
        <w:trPr>
          <w:trHeight w:val="403"/>
          <w:jc w:val="center"/>
        </w:trPr>
        <w:tc>
          <w:tcPr>
            <w:tcW w:w="1327" w:type="dxa"/>
            <w:vAlign w:val="center"/>
          </w:tcPr>
          <w:p w14:paraId="72D58538" w14:textId="21327F61" w:rsidR="00D10F07" w:rsidRPr="00771A28" w:rsidRDefault="00D10F07" w:rsidP="00D0507F">
            <w:pPr>
              <w:spacing w:line="276" w:lineRule="auto"/>
              <w:jc w:val="center"/>
              <w:rPr>
                <w:rFonts w:ascii="Times New Roman" w:hAnsi="Times New Roman"/>
                <w:sz w:val="21"/>
                <w:szCs w:val="21"/>
              </w:rPr>
            </w:pPr>
            <w:r w:rsidRPr="00771A28">
              <w:rPr>
                <w:rFonts w:ascii="Times New Roman" w:hAnsi="Times New Roman"/>
                <w:sz w:val="21"/>
                <w:szCs w:val="21"/>
              </w:rPr>
              <w:t>循环罐</w:t>
            </w:r>
            <w:r w:rsidRPr="00771A28">
              <w:rPr>
                <w:rFonts w:ascii="Times New Roman" w:hAnsi="Times New Roman"/>
                <w:sz w:val="21"/>
                <w:szCs w:val="21"/>
                <w:lang w:eastAsia="zh-CN"/>
              </w:rPr>
              <w:t>、储备罐</w:t>
            </w:r>
          </w:p>
        </w:tc>
        <w:tc>
          <w:tcPr>
            <w:tcW w:w="2223" w:type="dxa"/>
            <w:vAlign w:val="center"/>
          </w:tcPr>
          <w:p w14:paraId="0464A763" w14:textId="3EEB3C5D" w:rsidR="00D10F07" w:rsidRPr="00771A28" w:rsidRDefault="00D10F07" w:rsidP="00D0507F">
            <w:pPr>
              <w:spacing w:line="276" w:lineRule="auto"/>
              <w:jc w:val="center"/>
              <w:rPr>
                <w:rFonts w:ascii="Times New Roman" w:hAnsi="Times New Roman"/>
                <w:sz w:val="21"/>
                <w:szCs w:val="21"/>
                <w:lang w:eastAsia="zh-CN"/>
              </w:rPr>
            </w:pPr>
            <w:r w:rsidRPr="00771A28">
              <w:rPr>
                <w:rFonts w:ascii="Times New Roman" w:hAnsi="Times New Roman"/>
                <w:sz w:val="21"/>
                <w:szCs w:val="21"/>
                <w:lang w:eastAsia="zh-CN"/>
              </w:rPr>
              <w:t>循环罐、储备罐的池底及围堰</w:t>
            </w:r>
          </w:p>
        </w:tc>
        <w:tc>
          <w:tcPr>
            <w:tcW w:w="1165" w:type="dxa"/>
            <w:vMerge/>
            <w:vAlign w:val="center"/>
          </w:tcPr>
          <w:p w14:paraId="24764620" w14:textId="77777777" w:rsidR="00D10F07" w:rsidRPr="00771A28" w:rsidRDefault="00D10F07" w:rsidP="00D0507F">
            <w:pPr>
              <w:spacing w:line="276" w:lineRule="auto"/>
              <w:jc w:val="center"/>
              <w:rPr>
                <w:rFonts w:ascii="Times New Roman" w:hAnsi="Times New Roman"/>
                <w:sz w:val="21"/>
                <w:szCs w:val="21"/>
                <w:lang w:eastAsia="zh-CN"/>
              </w:rPr>
            </w:pPr>
          </w:p>
        </w:tc>
        <w:tc>
          <w:tcPr>
            <w:tcW w:w="2002" w:type="dxa"/>
            <w:vMerge/>
            <w:vAlign w:val="center"/>
          </w:tcPr>
          <w:p w14:paraId="686D0633" w14:textId="77777777" w:rsidR="00D10F07" w:rsidRPr="00771A28" w:rsidRDefault="00D10F07" w:rsidP="00D0507F">
            <w:pPr>
              <w:spacing w:line="276" w:lineRule="auto"/>
              <w:jc w:val="center"/>
              <w:rPr>
                <w:rFonts w:ascii="Times New Roman" w:hAnsi="Times New Roman"/>
                <w:sz w:val="21"/>
                <w:szCs w:val="21"/>
                <w:lang w:eastAsia="zh-CN"/>
              </w:rPr>
            </w:pPr>
          </w:p>
        </w:tc>
        <w:tc>
          <w:tcPr>
            <w:tcW w:w="2167" w:type="dxa"/>
            <w:vMerge/>
            <w:vAlign w:val="center"/>
          </w:tcPr>
          <w:p w14:paraId="3993C4CB" w14:textId="77777777" w:rsidR="00D10F07" w:rsidRPr="00771A28" w:rsidRDefault="00D10F07" w:rsidP="00D0507F">
            <w:pPr>
              <w:spacing w:line="276" w:lineRule="auto"/>
              <w:jc w:val="center"/>
              <w:rPr>
                <w:rFonts w:ascii="Times New Roman" w:hAnsi="Times New Roman"/>
                <w:sz w:val="21"/>
                <w:szCs w:val="21"/>
                <w:lang w:eastAsia="zh-CN"/>
              </w:rPr>
            </w:pPr>
          </w:p>
        </w:tc>
      </w:tr>
      <w:tr w:rsidR="0083163B" w:rsidRPr="00771A28" w14:paraId="4DBC3CDD" w14:textId="77777777" w:rsidTr="003817F3">
        <w:trPr>
          <w:trHeight w:val="403"/>
          <w:jc w:val="center"/>
        </w:trPr>
        <w:tc>
          <w:tcPr>
            <w:tcW w:w="1327" w:type="dxa"/>
            <w:vAlign w:val="center"/>
          </w:tcPr>
          <w:p w14:paraId="4E61AE1C" w14:textId="6CE46984" w:rsidR="00D10F07" w:rsidRPr="00771A28" w:rsidRDefault="00006D9D" w:rsidP="00D0507F">
            <w:pPr>
              <w:spacing w:line="276" w:lineRule="auto"/>
              <w:jc w:val="center"/>
              <w:rPr>
                <w:rFonts w:ascii="Times New Roman" w:hAnsi="Times New Roman"/>
                <w:sz w:val="21"/>
                <w:szCs w:val="21"/>
              </w:rPr>
            </w:pPr>
            <w:r w:rsidRPr="00771A28">
              <w:rPr>
                <w:rFonts w:ascii="Times New Roman" w:hAnsi="Times New Roman"/>
                <w:sz w:val="21"/>
                <w:szCs w:val="21"/>
                <w:lang w:eastAsia="zh-CN"/>
              </w:rPr>
              <w:t>埋地</w:t>
            </w:r>
            <w:r w:rsidR="00D10F07" w:rsidRPr="00771A28">
              <w:rPr>
                <w:rFonts w:ascii="Times New Roman" w:hAnsi="Times New Roman"/>
                <w:sz w:val="21"/>
                <w:szCs w:val="21"/>
                <w:lang w:eastAsia="zh-CN"/>
              </w:rPr>
              <w:t>管道</w:t>
            </w:r>
          </w:p>
        </w:tc>
        <w:tc>
          <w:tcPr>
            <w:tcW w:w="2223" w:type="dxa"/>
            <w:vAlign w:val="center"/>
          </w:tcPr>
          <w:p w14:paraId="14615472" w14:textId="40546B40" w:rsidR="00D10F07" w:rsidRPr="00771A28" w:rsidRDefault="00006D9D" w:rsidP="00D0507F">
            <w:pPr>
              <w:spacing w:line="276" w:lineRule="auto"/>
              <w:jc w:val="center"/>
              <w:rPr>
                <w:rFonts w:ascii="Times New Roman" w:hAnsi="Times New Roman"/>
                <w:sz w:val="21"/>
                <w:szCs w:val="21"/>
                <w:lang w:eastAsia="zh-CN"/>
              </w:rPr>
            </w:pPr>
            <w:r w:rsidRPr="00771A28">
              <w:rPr>
                <w:rFonts w:ascii="Times New Roman" w:hAnsi="Times New Roman"/>
                <w:sz w:val="21"/>
                <w:szCs w:val="21"/>
                <w:lang w:eastAsia="zh-CN"/>
              </w:rPr>
              <w:t>管道本身</w:t>
            </w:r>
          </w:p>
        </w:tc>
        <w:tc>
          <w:tcPr>
            <w:tcW w:w="1165" w:type="dxa"/>
            <w:vMerge/>
            <w:vAlign w:val="center"/>
          </w:tcPr>
          <w:p w14:paraId="74F15EF2" w14:textId="77777777" w:rsidR="00D10F07" w:rsidRPr="00771A28" w:rsidRDefault="00D10F07" w:rsidP="00D0507F">
            <w:pPr>
              <w:spacing w:line="276" w:lineRule="auto"/>
              <w:jc w:val="center"/>
              <w:rPr>
                <w:rFonts w:ascii="Times New Roman" w:hAnsi="Times New Roman"/>
                <w:sz w:val="21"/>
                <w:szCs w:val="21"/>
                <w:lang w:eastAsia="zh-CN"/>
              </w:rPr>
            </w:pPr>
          </w:p>
        </w:tc>
        <w:tc>
          <w:tcPr>
            <w:tcW w:w="2002" w:type="dxa"/>
            <w:vMerge/>
            <w:vAlign w:val="center"/>
          </w:tcPr>
          <w:p w14:paraId="6AD45955" w14:textId="77777777" w:rsidR="00D10F07" w:rsidRPr="00771A28" w:rsidRDefault="00D10F07" w:rsidP="00D0507F">
            <w:pPr>
              <w:spacing w:line="276" w:lineRule="auto"/>
              <w:jc w:val="center"/>
              <w:rPr>
                <w:rFonts w:ascii="Times New Roman" w:hAnsi="Times New Roman"/>
                <w:sz w:val="21"/>
                <w:szCs w:val="21"/>
                <w:lang w:eastAsia="zh-CN"/>
              </w:rPr>
            </w:pPr>
          </w:p>
        </w:tc>
        <w:tc>
          <w:tcPr>
            <w:tcW w:w="2167" w:type="dxa"/>
            <w:vAlign w:val="center"/>
          </w:tcPr>
          <w:p w14:paraId="6F73EF9D" w14:textId="5D3749B7" w:rsidR="00D10F07" w:rsidRPr="00771A28" w:rsidRDefault="00006D9D" w:rsidP="00D0507F">
            <w:pPr>
              <w:spacing w:line="276" w:lineRule="auto"/>
              <w:jc w:val="center"/>
              <w:rPr>
                <w:rFonts w:ascii="Times New Roman" w:hAnsi="Times New Roman"/>
                <w:sz w:val="21"/>
                <w:szCs w:val="21"/>
                <w:lang w:eastAsia="zh-CN"/>
              </w:rPr>
            </w:pPr>
            <w:r w:rsidRPr="00771A28">
              <w:rPr>
                <w:rFonts w:ascii="Times New Roman" w:hAnsi="Times New Roman"/>
                <w:sz w:val="21"/>
                <w:szCs w:val="21"/>
                <w:lang w:eastAsia="zh-CN"/>
              </w:rPr>
              <w:t>选用符合重点防渗要求的管材</w:t>
            </w:r>
          </w:p>
        </w:tc>
      </w:tr>
      <w:tr w:rsidR="0083163B" w:rsidRPr="00771A28" w14:paraId="39CA1C57" w14:textId="77777777" w:rsidTr="003817F3">
        <w:trPr>
          <w:trHeight w:val="403"/>
          <w:jc w:val="center"/>
        </w:trPr>
        <w:tc>
          <w:tcPr>
            <w:tcW w:w="1327" w:type="dxa"/>
            <w:vAlign w:val="center"/>
          </w:tcPr>
          <w:p w14:paraId="7253FD90" w14:textId="343C2461" w:rsidR="00E92D58" w:rsidRPr="00771A28" w:rsidRDefault="00E92D58" w:rsidP="00E92D58">
            <w:pPr>
              <w:spacing w:line="276" w:lineRule="auto"/>
              <w:jc w:val="center"/>
              <w:rPr>
                <w:rFonts w:ascii="Times New Roman" w:hAnsi="Times New Roman"/>
                <w:sz w:val="21"/>
                <w:szCs w:val="21"/>
                <w:lang w:eastAsia="zh-CN"/>
              </w:rPr>
            </w:pPr>
            <w:r w:rsidRPr="00771A28">
              <w:rPr>
                <w:rFonts w:ascii="Times New Roman" w:hAnsi="Times New Roman"/>
                <w:sz w:val="21"/>
                <w:szCs w:val="21"/>
              </w:rPr>
              <w:t>发电机房及电传系统</w:t>
            </w:r>
          </w:p>
        </w:tc>
        <w:tc>
          <w:tcPr>
            <w:tcW w:w="2223" w:type="dxa"/>
            <w:vAlign w:val="center"/>
          </w:tcPr>
          <w:p w14:paraId="1B33605F" w14:textId="024C5C2F" w:rsidR="00E92D58" w:rsidRPr="00771A28" w:rsidRDefault="00E92D58" w:rsidP="00E92D58">
            <w:pPr>
              <w:spacing w:line="276" w:lineRule="auto"/>
              <w:jc w:val="center"/>
              <w:rPr>
                <w:rFonts w:ascii="Times New Roman" w:hAnsi="Times New Roman"/>
                <w:sz w:val="21"/>
                <w:szCs w:val="21"/>
                <w:lang w:eastAsia="zh-CN"/>
              </w:rPr>
            </w:pPr>
            <w:r w:rsidRPr="00771A28">
              <w:rPr>
                <w:rFonts w:ascii="Times New Roman" w:hAnsi="Times New Roman"/>
                <w:sz w:val="21"/>
                <w:szCs w:val="21"/>
              </w:rPr>
              <w:t>发电机房基础</w:t>
            </w:r>
          </w:p>
        </w:tc>
        <w:tc>
          <w:tcPr>
            <w:tcW w:w="1165" w:type="dxa"/>
            <w:vMerge w:val="restart"/>
            <w:vAlign w:val="center"/>
          </w:tcPr>
          <w:p w14:paraId="1D04D516" w14:textId="77777777" w:rsidR="00E92D58" w:rsidRPr="00771A28" w:rsidRDefault="00E92D58" w:rsidP="00E92D58">
            <w:pPr>
              <w:spacing w:line="276" w:lineRule="auto"/>
              <w:jc w:val="center"/>
              <w:rPr>
                <w:rFonts w:ascii="Times New Roman" w:hAnsi="Times New Roman"/>
                <w:sz w:val="21"/>
                <w:szCs w:val="21"/>
              </w:rPr>
            </w:pPr>
            <w:r w:rsidRPr="00771A28">
              <w:rPr>
                <w:rFonts w:ascii="Times New Roman" w:hAnsi="Times New Roman"/>
                <w:sz w:val="21"/>
                <w:szCs w:val="21"/>
              </w:rPr>
              <w:t>一般防渗分区</w:t>
            </w:r>
            <w:r w:rsidRPr="00771A28">
              <w:rPr>
                <w:rFonts w:ascii="Times New Roman" w:hAnsi="Times New Roman"/>
                <w:sz w:val="21"/>
                <w:szCs w:val="21"/>
              </w:rPr>
              <w:t>/</w:t>
            </w:r>
            <w:r w:rsidRPr="00771A28">
              <w:rPr>
                <w:rFonts w:ascii="Times New Roman" w:hAnsi="Times New Roman"/>
                <w:sz w:val="21"/>
                <w:szCs w:val="21"/>
              </w:rPr>
              <w:t>部位</w:t>
            </w:r>
          </w:p>
        </w:tc>
        <w:tc>
          <w:tcPr>
            <w:tcW w:w="2002" w:type="dxa"/>
            <w:vMerge w:val="restart"/>
            <w:vAlign w:val="center"/>
          </w:tcPr>
          <w:p w14:paraId="5D6F65C9" w14:textId="77777777" w:rsidR="00E92D58" w:rsidRPr="00771A28" w:rsidRDefault="00E92D58" w:rsidP="00E92D58">
            <w:pPr>
              <w:spacing w:line="276" w:lineRule="auto"/>
              <w:jc w:val="center"/>
              <w:rPr>
                <w:rFonts w:ascii="Times New Roman" w:hAnsi="Times New Roman"/>
                <w:sz w:val="21"/>
                <w:szCs w:val="21"/>
                <w:lang w:eastAsia="zh-CN"/>
              </w:rPr>
            </w:pPr>
            <w:r w:rsidRPr="00771A28">
              <w:rPr>
                <w:rFonts w:ascii="Times New Roman" w:hAnsi="Times New Roman"/>
                <w:sz w:val="21"/>
                <w:szCs w:val="21"/>
                <w:lang w:eastAsia="zh-CN"/>
              </w:rPr>
              <w:t>等效黏土防渗层</w:t>
            </w:r>
            <w:r w:rsidRPr="00771A28">
              <w:rPr>
                <w:rFonts w:ascii="Times New Roman" w:hAnsi="Times New Roman"/>
                <w:sz w:val="21"/>
                <w:szCs w:val="21"/>
                <w:lang w:eastAsia="zh-CN"/>
              </w:rPr>
              <w:t>Mb≥</w:t>
            </w:r>
            <w:smartTag w:uri="urn:schemas-microsoft-com:office:smarttags" w:element="chmetcnv">
              <w:smartTagPr>
                <w:attr w:name="TCSC" w:val="0"/>
                <w:attr w:name="NumberType" w:val="1"/>
                <w:attr w:name="Negative" w:val="False"/>
                <w:attr w:name="HasSpace" w:val="False"/>
                <w:attr w:name="SourceValue" w:val="1.5"/>
                <w:attr w:name="UnitName" w:val="m"/>
              </w:smartTagPr>
              <w:r w:rsidRPr="00771A28">
                <w:rPr>
                  <w:rFonts w:ascii="Times New Roman" w:hAnsi="Times New Roman"/>
                  <w:sz w:val="21"/>
                  <w:szCs w:val="21"/>
                  <w:lang w:eastAsia="zh-CN"/>
                </w:rPr>
                <w:t>1.5m</w:t>
              </w:r>
            </w:smartTag>
            <w:r w:rsidRPr="00771A28">
              <w:rPr>
                <w:rFonts w:ascii="Times New Roman" w:hAnsi="Times New Roman"/>
                <w:sz w:val="21"/>
                <w:szCs w:val="21"/>
                <w:lang w:eastAsia="zh-CN"/>
              </w:rPr>
              <w:t>，防渗系数</w:t>
            </w:r>
            <w:r w:rsidRPr="00771A28">
              <w:rPr>
                <w:rFonts w:ascii="Times New Roman" w:hAnsi="Times New Roman"/>
                <w:sz w:val="21"/>
                <w:szCs w:val="21"/>
                <w:lang w:eastAsia="zh-CN"/>
              </w:rPr>
              <w:t>1.0×10</w:t>
            </w:r>
            <w:smartTag w:uri="urn:schemas-microsoft-com:office:smarttags" w:element="chmetcnv">
              <w:smartTagPr>
                <w:attr w:name="TCSC" w:val="0"/>
                <w:attr w:name="NumberType" w:val="1"/>
                <w:attr w:name="Negative" w:val="True"/>
                <w:attr w:name="HasSpace" w:val="False"/>
                <w:attr w:name="SourceValue" w:val="7"/>
                <w:attr w:name="UnitName" w:val="cm"/>
              </w:smartTagPr>
              <w:r w:rsidRPr="00771A28">
                <w:rPr>
                  <w:rFonts w:ascii="Times New Roman" w:hAnsi="Times New Roman"/>
                  <w:sz w:val="21"/>
                  <w:szCs w:val="21"/>
                  <w:vertAlign w:val="superscript"/>
                  <w:lang w:eastAsia="zh-CN"/>
                </w:rPr>
                <w:t>-7</w:t>
              </w:r>
              <w:r w:rsidRPr="00771A28">
                <w:rPr>
                  <w:rFonts w:ascii="Times New Roman" w:hAnsi="Times New Roman"/>
                  <w:sz w:val="21"/>
                  <w:szCs w:val="21"/>
                  <w:lang w:eastAsia="zh-CN"/>
                </w:rPr>
                <w:t>cm</w:t>
              </w:r>
            </w:smartTag>
            <w:r w:rsidRPr="00771A28">
              <w:rPr>
                <w:rFonts w:ascii="Times New Roman" w:hAnsi="Times New Roman"/>
                <w:sz w:val="21"/>
                <w:szCs w:val="21"/>
                <w:lang w:eastAsia="zh-CN"/>
              </w:rPr>
              <w:t>/s</w:t>
            </w:r>
            <w:r w:rsidRPr="00771A28">
              <w:rPr>
                <w:rFonts w:ascii="Times New Roman" w:hAnsi="Times New Roman"/>
                <w:sz w:val="21"/>
                <w:szCs w:val="21"/>
                <w:lang w:eastAsia="zh-CN"/>
              </w:rPr>
              <w:t>，或参照</w:t>
            </w:r>
            <w:r w:rsidRPr="00771A28">
              <w:rPr>
                <w:rFonts w:ascii="Times New Roman" w:hAnsi="Times New Roman"/>
                <w:sz w:val="21"/>
                <w:szCs w:val="21"/>
                <w:lang w:eastAsia="zh-CN"/>
              </w:rPr>
              <w:t>GB16889</w:t>
            </w:r>
            <w:r w:rsidRPr="00771A28">
              <w:rPr>
                <w:rFonts w:ascii="Times New Roman" w:hAnsi="Times New Roman"/>
                <w:sz w:val="21"/>
                <w:szCs w:val="21"/>
                <w:lang w:eastAsia="zh-CN"/>
              </w:rPr>
              <w:t>执行</w:t>
            </w:r>
          </w:p>
        </w:tc>
        <w:tc>
          <w:tcPr>
            <w:tcW w:w="2167" w:type="dxa"/>
            <w:vMerge w:val="restart"/>
            <w:vAlign w:val="center"/>
          </w:tcPr>
          <w:p w14:paraId="15A0C416" w14:textId="77777777" w:rsidR="00E92D58" w:rsidRPr="00771A28" w:rsidRDefault="00E92D58" w:rsidP="00E92D58">
            <w:pPr>
              <w:spacing w:line="276" w:lineRule="auto"/>
              <w:jc w:val="center"/>
              <w:rPr>
                <w:rFonts w:ascii="Times New Roman" w:hAnsi="Times New Roman"/>
                <w:sz w:val="21"/>
                <w:szCs w:val="21"/>
                <w:lang w:eastAsia="zh-CN"/>
              </w:rPr>
            </w:pPr>
            <w:bookmarkStart w:id="334" w:name="OLE_LINK7"/>
            <w:bookmarkStart w:id="335" w:name="OLE_LINK8"/>
            <w:r w:rsidRPr="00771A28">
              <w:rPr>
                <w:rFonts w:ascii="Times New Roman" w:hAnsi="Times New Roman"/>
                <w:sz w:val="21"/>
                <w:szCs w:val="21"/>
                <w:lang w:eastAsia="zh-CN"/>
              </w:rPr>
              <w:t>混凝土</w:t>
            </w:r>
            <w:r w:rsidRPr="00771A28">
              <w:rPr>
                <w:rFonts w:ascii="Times New Roman" w:hAnsi="Times New Roman"/>
                <w:sz w:val="21"/>
                <w:szCs w:val="21"/>
                <w:lang w:eastAsia="zh-CN"/>
              </w:rPr>
              <w:t>+</w:t>
            </w:r>
            <w:r w:rsidRPr="00771A28">
              <w:rPr>
                <w:rFonts w:ascii="Times New Roman" w:hAnsi="Times New Roman"/>
                <w:sz w:val="21"/>
                <w:szCs w:val="21"/>
                <w:lang w:eastAsia="zh-CN"/>
              </w:rPr>
              <w:t>防渗系数</w:t>
            </w:r>
          </w:p>
          <w:p w14:paraId="538F4154" w14:textId="77777777" w:rsidR="00E92D58" w:rsidRPr="00771A28" w:rsidRDefault="00E92D58" w:rsidP="00E92D58">
            <w:pPr>
              <w:spacing w:line="276" w:lineRule="auto"/>
              <w:jc w:val="center"/>
              <w:rPr>
                <w:rFonts w:ascii="Times New Roman" w:hAnsi="Times New Roman"/>
                <w:sz w:val="21"/>
                <w:szCs w:val="21"/>
                <w:lang w:eastAsia="zh-CN"/>
              </w:rPr>
            </w:pPr>
            <w:r w:rsidRPr="00771A28">
              <w:rPr>
                <w:rFonts w:ascii="Times New Roman" w:hAnsi="Times New Roman"/>
                <w:sz w:val="21"/>
                <w:szCs w:val="21"/>
                <w:lang w:eastAsia="zh-CN"/>
              </w:rPr>
              <w:t>达到</w:t>
            </w:r>
            <w:r w:rsidRPr="00771A28">
              <w:rPr>
                <w:rFonts w:ascii="Times New Roman" w:hAnsi="Times New Roman"/>
                <w:sz w:val="21"/>
                <w:szCs w:val="21"/>
                <w:lang w:eastAsia="zh-CN"/>
              </w:rPr>
              <w:t>1.0×10</w:t>
            </w:r>
            <w:smartTag w:uri="urn:schemas-microsoft-com:office:smarttags" w:element="chmetcnv">
              <w:smartTagPr>
                <w:attr w:name="TCSC" w:val="0"/>
                <w:attr w:name="NumberType" w:val="1"/>
                <w:attr w:name="Negative" w:val="True"/>
                <w:attr w:name="HasSpace" w:val="False"/>
                <w:attr w:name="SourceValue" w:val="7"/>
                <w:attr w:name="UnitName" w:val="cm"/>
              </w:smartTagPr>
              <w:r w:rsidRPr="00771A28">
                <w:rPr>
                  <w:rFonts w:ascii="Times New Roman" w:hAnsi="Times New Roman"/>
                  <w:sz w:val="21"/>
                  <w:szCs w:val="21"/>
                  <w:vertAlign w:val="superscript"/>
                  <w:lang w:eastAsia="zh-CN"/>
                </w:rPr>
                <w:t>-7</w:t>
              </w:r>
              <w:r w:rsidRPr="00771A28">
                <w:rPr>
                  <w:rFonts w:ascii="Times New Roman" w:hAnsi="Times New Roman"/>
                  <w:sz w:val="21"/>
                  <w:szCs w:val="21"/>
                  <w:lang w:eastAsia="zh-CN"/>
                </w:rPr>
                <w:t>cm</w:t>
              </w:r>
            </w:smartTag>
            <w:r w:rsidRPr="00771A28">
              <w:rPr>
                <w:rFonts w:ascii="Times New Roman" w:hAnsi="Times New Roman"/>
                <w:sz w:val="21"/>
                <w:szCs w:val="21"/>
                <w:lang w:eastAsia="zh-CN"/>
              </w:rPr>
              <w:t>/s</w:t>
            </w:r>
            <w:r w:rsidRPr="00771A28">
              <w:rPr>
                <w:rFonts w:ascii="Times New Roman" w:hAnsi="Times New Roman"/>
                <w:sz w:val="21"/>
                <w:szCs w:val="21"/>
                <w:lang w:eastAsia="zh-CN"/>
              </w:rPr>
              <w:t>的防渗材料</w:t>
            </w:r>
            <w:bookmarkEnd w:id="334"/>
            <w:bookmarkEnd w:id="335"/>
          </w:p>
        </w:tc>
      </w:tr>
      <w:tr w:rsidR="0083163B" w:rsidRPr="00771A28" w14:paraId="1BBCB729" w14:textId="77777777" w:rsidTr="003817F3">
        <w:trPr>
          <w:trHeight w:val="403"/>
          <w:jc w:val="center"/>
        </w:trPr>
        <w:tc>
          <w:tcPr>
            <w:tcW w:w="1327" w:type="dxa"/>
            <w:vAlign w:val="center"/>
          </w:tcPr>
          <w:p w14:paraId="7F85DA87" w14:textId="19C92404" w:rsidR="00CB1B02" w:rsidRPr="00771A28" w:rsidRDefault="00CB1B02" w:rsidP="00E92D58">
            <w:pPr>
              <w:spacing w:line="276" w:lineRule="auto"/>
              <w:jc w:val="center"/>
              <w:rPr>
                <w:rFonts w:ascii="Times New Roman" w:hAnsi="Times New Roman"/>
                <w:sz w:val="21"/>
                <w:szCs w:val="21"/>
              </w:rPr>
            </w:pPr>
            <w:r w:rsidRPr="00771A28">
              <w:rPr>
                <w:rFonts w:ascii="Times New Roman" w:hAnsi="Times New Roman"/>
                <w:sz w:val="21"/>
                <w:szCs w:val="21"/>
              </w:rPr>
              <w:t>井架基础</w:t>
            </w:r>
          </w:p>
        </w:tc>
        <w:tc>
          <w:tcPr>
            <w:tcW w:w="2223" w:type="dxa"/>
            <w:vAlign w:val="center"/>
          </w:tcPr>
          <w:p w14:paraId="4D1D78C9" w14:textId="20D61C56" w:rsidR="00CB1B02" w:rsidRPr="00771A28" w:rsidRDefault="00CB1B02" w:rsidP="00E92D58">
            <w:pPr>
              <w:spacing w:line="276" w:lineRule="auto"/>
              <w:jc w:val="center"/>
              <w:rPr>
                <w:rFonts w:ascii="Times New Roman" w:hAnsi="Times New Roman"/>
                <w:sz w:val="21"/>
                <w:szCs w:val="21"/>
              </w:rPr>
            </w:pPr>
            <w:r w:rsidRPr="00771A28">
              <w:rPr>
                <w:rFonts w:ascii="Times New Roman" w:hAnsi="Times New Roman"/>
                <w:sz w:val="21"/>
                <w:szCs w:val="21"/>
              </w:rPr>
              <w:t>钻井平台基础</w:t>
            </w:r>
          </w:p>
        </w:tc>
        <w:tc>
          <w:tcPr>
            <w:tcW w:w="1165" w:type="dxa"/>
            <w:vMerge/>
            <w:vAlign w:val="center"/>
          </w:tcPr>
          <w:p w14:paraId="7EAF87B7" w14:textId="77777777" w:rsidR="00CB1B02" w:rsidRPr="00771A28" w:rsidRDefault="00CB1B02" w:rsidP="00E92D58">
            <w:pPr>
              <w:spacing w:line="276" w:lineRule="auto"/>
              <w:jc w:val="center"/>
              <w:rPr>
                <w:rFonts w:ascii="Times New Roman" w:hAnsi="Times New Roman"/>
                <w:sz w:val="21"/>
                <w:szCs w:val="21"/>
              </w:rPr>
            </w:pPr>
          </w:p>
        </w:tc>
        <w:tc>
          <w:tcPr>
            <w:tcW w:w="2002" w:type="dxa"/>
            <w:vMerge/>
            <w:vAlign w:val="center"/>
          </w:tcPr>
          <w:p w14:paraId="2EF6695F" w14:textId="77777777" w:rsidR="00CB1B02" w:rsidRPr="00771A28" w:rsidRDefault="00CB1B02" w:rsidP="00E92D58">
            <w:pPr>
              <w:spacing w:line="276" w:lineRule="auto"/>
              <w:jc w:val="center"/>
              <w:rPr>
                <w:rFonts w:ascii="Times New Roman" w:hAnsi="Times New Roman"/>
                <w:sz w:val="21"/>
                <w:szCs w:val="21"/>
                <w:lang w:eastAsia="zh-CN"/>
              </w:rPr>
            </w:pPr>
          </w:p>
        </w:tc>
        <w:tc>
          <w:tcPr>
            <w:tcW w:w="2167" w:type="dxa"/>
            <w:vMerge/>
            <w:vAlign w:val="center"/>
          </w:tcPr>
          <w:p w14:paraId="3E353EF3" w14:textId="77777777" w:rsidR="00CB1B02" w:rsidRPr="00771A28" w:rsidRDefault="00CB1B02" w:rsidP="00E92D58">
            <w:pPr>
              <w:spacing w:line="276" w:lineRule="auto"/>
              <w:jc w:val="center"/>
              <w:rPr>
                <w:rFonts w:ascii="Times New Roman" w:hAnsi="Times New Roman"/>
                <w:sz w:val="21"/>
                <w:szCs w:val="21"/>
                <w:lang w:eastAsia="zh-CN"/>
              </w:rPr>
            </w:pPr>
          </w:p>
        </w:tc>
      </w:tr>
      <w:tr w:rsidR="0083163B" w:rsidRPr="00771A28" w14:paraId="45868E7F" w14:textId="77777777" w:rsidTr="003817F3">
        <w:trPr>
          <w:trHeight w:val="403"/>
          <w:jc w:val="center"/>
        </w:trPr>
        <w:tc>
          <w:tcPr>
            <w:tcW w:w="1327" w:type="dxa"/>
            <w:vAlign w:val="center"/>
          </w:tcPr>
          <w:p w14:paraId="5BC47B2E" w14:textId="2005BF40" w:rsidR="0017502F" w:rsidRPr="00771A28" w:rsidRDefault="0017502F" w:rsidP="00E92D58">
            <w:pPr>
              <w:spacing w:line="276" w:lineRule="auto"/>
              <w:jc w:val="center"/>
              <w:rPr>
                <w:rFonts w:ascii="Times New Roman" w:hAnsi="Times New Roman"/>
                <w:sz w:val="21"/>
                <w:szCs w:val="21"/>
              </w:rPr>
            </w:pPr>
            <w:r w:rsidRPr="00771A28">
              <w:rPr>
                <w:rFonts w:ascii="Times New Roman" w:hAnsi="Times New Roman"/>
                <w:sz w:val="21"/>
                <w:szCs w:val="21"/>
                <w:lang w:eastAsia="zh-CN"/>
              </w:rPr>
              <w:t>钻井固废暂存区</w:t>
            </w:r>
          </w:p>
        </w:tc>
        <w:tc>
          <w:tcPr>
            <w:tcW w:w="2223" w:type="dxa"/>
            <w:vAlign w:val="center"/>
          </w:tcPr>
          <w:p w14:paraId="1BB67499" w14:textId="75C19F36" w:rsidR="0017502F" w:rsidRPr="00771A28" w:rsidRDefault="0017502F" w:rsidP="00E92D58">
            <w:pPr>
              <w:spacing w:line="276" w:lineRule="auto"/>
              <w:jc w:val="center"/>
              <w:rPr>
                <w:rFonts w:ascii="Times New Roman" w:hAnsi="Times New Roman"/>
                <w:sz w:val="21"/>
                <w:szCs w:val="21"/>
              </w:rPr>
            </w:pPr>
            <w:r w:rsidRPr="00771A28">
              <w:rPr>
                <w:rFonts w:ascii="Times New Roman" w:hAnsi="Times New Roman"/>
                <w:sz w:val="21"/>
                <w:szCs w:val="21"/>
              </w:rPr>
              <w:t>整体基础</w:t>
            </w:r>
          </w:p>
        </w:tc>
        <w:tc>
          <w:tcPr>
            <w:tcW w:w="1165" w:type="dxa"/>
            <w:vMerge/>
            <w:vAlign w:val="center"/>
          </w:tcPr>
          <w:p w14:paraId="41A3BFBD" w14:textId="77777777" w:rsidR="0017502F" w:rsidRPr="00771A28" w:rsidRDefault="0017502F" w:rsidP="00E92D58">
            <w:pPr>
              <w:spacing w:line="276" w:lineRule="auto"/>
              <w:jc w:val="center"/>
              <w:rPr>
                <w:rFonts w:ascii="Times New Roman" w:hAnsi="Times New Roman"/>
                <w:sz w:val="21"/>
                <w:szCs w:val="21"/>
              </w:rPr>
            </w:pPr>
          </w:p>
        </w:tc>
        <w:tc>
          <w:tcPr>
            <w:tcW w:w="2002" w:type="dxa"/>
            <w:vMerge/>
            <w:vAlign w:val="center"/>
          </w:tcPr>
          <w:p w14:paraId="41FF8B4E" w14:textId="77777777" w:rsidR="0017502F" w:rsidRPr="00771A28" w:rsidRDefault="0017502F" w:rsidP="00E92D58">
            <w:pPr>
              <w:spacing w:line="276" w:lineRule="auto"/>
              <w:jc w:val="center"/>
              <w:rPr>
                <w:rFonts w:ascii="Times New Roman" w:hAnsi="Times New Roman"/>
                <w:sz w:val="21"/>
                <w:szCs w:val="21"/>
                <w:lang w:eastAsia="zh-CN"/>
              </w:rPr>
            </w:pPr>
          </w:p>
        </w:tc>
        <w:tc>
          <w:tcPr>
            <w:tcW w:w="2167" w:type="dxa"/>
            <w:vMerge/>
            <w:vAlign w:val="center"/>
          </w:tcPr>
          <w:p w14:paraId="038FFA6B" w14:textId="77777777" w:rsidR="0017502F" w:rsidRPr="00771A28" w:rsidRDefault="0017502F" w:rsidP="00E92D58">
            <w:pPr>
              <w:spacing w:line="276" w:lineRule="auto"/>
              <w:jc w:val="center"/>
              <w:rPr>
                <w:rFonts w:ascii="Times New Roman" w:hAnsi="Times New Roman"/>
                <w:sz w:val="21"/>
                <w:szCs w:val="21"/>
                <w:lang w:eastAsia="zh-CN"/>
              </w:rPr>
            </w:pPr>
          </w:p>
        </w:tc>
      </w:tr>
      <w:tr w:rsidR="0083163B" w:rsidRPr="00771A28" w14:paraId="5D2E819B" w14:textId="77777777" w:rsidTr="003817F3">
        <w:trPr>
          <w:trHeight w:val="403"/>
          <w:jc w:val="center"/>
        </w:trPr>
        <w:tc>
          <w:tcPr>
            <w:tcW w:w="1327" w:type="dxa"/>
            <w:vAlign w:val="center"/>
          </w:tcPr>
          <w:p w14:paraId="76AE1803" w14:textId="10AF66C8" w:rsidR="00CB1B02" w:rsidRPr="00771A28" w:rsidRDefault="0017502F" w:rsidP="00E92D58">
            <w:pPr>
              <w:spacing w:line="276" w:lineRule="auto"/>
              <w:jc w:val="center"/>
              <w:rPr>
                <w:rFonts w:ascii="Times New Roman" w:hAnsi="Times New Roman"/>
                <w:sz w:val="21"/>
                <w:szCs w:val="21"/>
                <w:lang w:eastAsia="zh-CN"/>
              </w:rPr>
            </w:pPr>
            <w:r w:rsidRPr="00771A28">
              <w:rPr>
                <w:rFonts w:ascii="Times New Roman" w:hAnsi="Times New Roman"/>
                <w:sz w:val="21"/>
                <w:szCs w:val="21"/>
                <w:lang w:eastAsia="zh-CN"/>
              </w:rPr>
              <w:t>气源房</w:t>
            </w:r>
            <w:r w:rsidR="00CB1B02" w:rsidRPr="00771A28">
              <w:rPr>
                <w:rFonts w:ascii="Times New Roman" w:hAnsi="Times New Roman"/>
                <w:sz w:val="21"/>
                <w:szCs w:val="21"/>
                <w:lang w:eastAsia="zh-CN"/>
              </w:rPr>
              <w:t>、材料棚、雨、污分流区域</w:t>
            </w:r>
          </w:p>
        </w:tc>
        <w:tc>
          <w:tcPr>
            <w:tcW w:w="2223" w:type="dxa"/>
            <w:vAlign w:val="center"/>
          </w:tcPr>
          <w:p w14:paraId="0FDC2B98" w14:textId="2D889852" w:rsidR="00CB1B02" w:rsidRPr="00771A28" w:rsidRDefault="00CB1B02" w:rsidP="00E92D58">
            <w:pPr>
              <w:spacing w:line="276" w:lineRule="auto"/>
              <w:jc w:val="center"/>
              <w:rPr>
                <w:rFonts w:ascii="Times New Roman" w:hAnsi="Times New Roman"/>
                <w:sz w:val="21"/>
                <w:szCs w:val="21"/>
                <w:lang w:eastAsia="zh-CN"/>
              </w:rPr>
            </w:pPr>
            <w:r w:rsidRPr="00771A28">
              <w:rPr>
                <w:rFonts w:ascii="Times New Roman" w:hAnsi="Times New Roman"/>
                <w:sz w:val="21"/>
                <w:szCs w:val="21"/>
                <w:lang w:eastAsia="zh-CN"/>
              </w:rPr>
              <w:t>基础</w:t>
            </w:r>
          </w:p>
        </w:tc>
        <w:tc>
          <w:tcPr>
            <w:tcW w:w="1165" w:type="dxa"/>
            <w:vMerge/>
            <w:vAlign w:val="center"/>
          </w:tcPr>
          <w:p w14:paraId="0C812D7B" w14:textId="77777777" w:rsidR="00CB1B02" w:rsidRPr="00771A28" w:rsidRDefault="00CB1B02" w:rsidP="00E92D58">
            <w:pPr>
              <w:spacing w:line="276" w:lineRule="auto"/>
              <w:jc w:val="center"/>
              <w:rPr>
                <w:rFonts w:ascii="Times New Roman" w:hAnsi="Times New Roman"/>
                <w:sz w:val="21"/>
                <w:szCs w:val="21"/>
                <w:lang w:eastAsia="zh-CN"/>
              </w:rPr>
            </w:pPr>
          </w:p>
        </w:tc>
        <w:tc>
          <w:tcPr>
            <w:tcW w:w="2002" w:type="dxa"/>
            <w:vMerge/>
            <w:vAlign w:val="center"/>
          </w:tcPr>
          <w:p w14:paraId="52BA7131" w14:textId="77777777" w:rsidR="00CB1B02" w:rsidRPr="00771A28" w:rsidRDefault="00CB1B02" w:rsidP="00E92D58">
            <w:pPr>
              <w:spacing w:line="276" w:lineRule="auto"/>
              <w:jc w:val="center"/>
              <w:rPr>
                <w:rFonts w:ascii="Times New Roman" w:hAnsi="Times New Roman"/>
                <w:sz w:val="21"/>
                <w:szCs w:val="21"/>
                <w:lang w:eastAsia="zh-CN"/>
              </w:rPr>
            </w:pPr>
          </w:p>
        </w:tc>
        <w:tc>
          <w:tcPr>
            <w:tcW w:w="2167" w:type="dxa"/>
            <w:vMerge/>
            <w:vAlign w:val="center"/>
          </w:tcPr>
          <w:p w14:paraId="559556C4" w14:textId="77777777" w:rsidR="00CB1B02" w:rsidRPr="00771A28" w:rsidRDefault="00CB1B02" w:rsidP="00E92D58">
            <w:pPr>
              <w:spacing w:line="276" w:lineRule="auto"/>
              <w:jc w:val="center"/>
              <w:rPr>
                <w:rFonts w:ascii="Times New Roman" w:hAnsi="Times New Roman"/>
                <w:sz w:val="21"/>
                <w:szCs w:val="21"/>
                <w:lang w:eastAsia="zh-CN"/>
              </w:rPr>
            </w:pPr>
          </w:p>
        </w:tc>
      </w:tr>
      <w:tr w:rsidR="0083163B" w:rsidRPr="00771A28" w14:paraId="17E56507" w14:textId="77777777" w:rsidTr="003817F3">
        <w:trPr>
          <w:trHeight w:val="403"/>
          <w:jc w:val="center"/>
        </w:trPr>
        <w:tc>
          <w:tcPr>
            <w:tcW w:w="1327" w:type="dxa"/>
            <w:vAlign w:val="center"/>
          </w:tcPr>
          <w:p w14:paraId="19AE13DE" w14:textId="7A861046" w:rsidR="00E92D58" w:rsidRPr="00771A28" w:rsidRDefault="00E92D58" w:rsidP="00E92D58">
            <w:pPr>
              <w:spacing w:line="276" w:lineRule="auto"/>
              <w:jc w:val="center"/>
              <w:rPr>
                <w:rFonts w:ascii="Times New Roman" w:hAnsi="Times New Roman"/>
                <w:sz w:val="21"/>
                <w:szCs w:val="21"/>
              </w:rPr>
            </w:pPr>
            <w:r w:rsidRPr="00771A28">
              <w:rPr>
                <w:rFonts w:ascii="Times New Roman" w:hAnsi="Times New Roman"/>
                <w:sz w:val="21"/>
                <w:szCs w:val="21"/>
                <w:lang w:eastAsia="zh-CN"/>
              </w:rPr>
              <w:t>环保厕所</w:t>
            </w:r>
          </w:p>
        </w:tc>
        <w:tc>
          <w:tcPr>
            <w:tcW w:w="2223" w:type="dxa"/>
            <w:vAlign w:val="center"/>
          </w:tcPr>
          <w:p w14:paraId="463CF275" w14:textId="042B3A28" w:rsidR="00E92D58" w:rsidRPr="00771A28" w:rsidRDefault="00E92D58" w:rsidP="00E92D58">
            <w:pPr>
              <w:spacing w:line="276" w:lineRule="auto"/>
              <w:jc w:val="center"/>
              <w:rPr>
                <w:rFonts w:ascii="Times New Roman" w:hAnsi="Times New Roman"/>
                <w:sz w:val="21"/>
                <w:szCs w:val="21"/>
              </w:rPr>
            </w:pPr>
            <w:r w:rsidRPr="00771A28">
              <w:rPr>
                <w:rFonts w:ascii="Times New Roman" w:hAnsi="Times New Roman"/>
                <w:sz w:val="21"/>
                <w:szCs w:val="21"/>
              </w:rPr>
              <w:t>池底及池壁</w:t>
            </w:r>
          </w:p>
        </w:tc>
        <w:tc>
          <w:tcPr>
            <w:tcW w:w="1165" w:type="dxa"/>
            <w:vMerge/>
            <w:vAlign w:val="center"/>
          </w:tcPr>
          <w:p w14:paraId="2B2E3EEF" w14:textId="77777777" w:rsidR="00E92D58" w:rsidRPr="00771A28" w:rsidRDefault="00E92D58" w:rsidP="00E92D58">
            <w:pPr>
              <w:snapToGrid w:val="0"/>
              <w:rPr>
                <w:rFonts w:ascii="Times New Roman" w:hAnsi="Times New Roman"/>
                <w:szCs w:val="24"/>
              </w:rPr>
            </w:pPr>
          </w:p>
        </w:tc>
        <w:tc>
          <w:tcPr>
            <w:tcW w:w="2002" w:type="dxa"/>
            <w:vMerge/>
            <w:vAlign w:val="center"/>
          </w:tcPr>
          <w:p w14:paraId="283114CB" w14:textId="77777777" w:rsidR="00E92D58" w:rsidRPr="00771A28" w:rsidRDefault="00E92D58" w:rsidP="00E92D58">
            <w:pPr>
              <w:snapToGrid w:val="0"/>
              <w:rPr>
                <w:rFonts w:ascii="Times New Roman" w:hAnsi="Times New Roman"/>
                <w:szCs w:val="24"/>
              </w:rPr>
            </w:pPr>
          </w:p>
        </w:tc>
        <w:tc>
          <w:tcPr>
            <w:tcW w:w="2167" w:type="dxa"/>
            <w:vMerge/>
            <w:vAlign w:val="center"/>
          </w:tcPr>
          <w:p w14:paraId="7DF76B89" w14:textId="77777777" w:rsidR="00E92D58" w:rsidRPr="00771A28" w:rsidRDefault="00E92D58" w:rsidP="00E92D58">
            <w:pPr>
              <w:snapToGrid w:val="0"/>
              <w:rPr>
                <w:rFonts w:ascii="Times New Roman" w:hAnsi="Times New Roman"/>
                <w:szCs w:val="24"/>
              </w:rPr>
            </w:pPr>
          </w:p>
        </w:tc>
      </w:tr>
      <w:tr w:rsidR="0083163B" w:rsidRPr="00771A28" w14:paraId="46172FE7" w14:textId="77777777" w:rsidTr="003817F3">
        <w:trPr>
          <w:trHeight w:val="403"/>
          <w:jc w:val="center"/>
        </w:trPr>
        <w:tc>
          <w:tcPr>
            <w:tcW w:w="1327" w:type="dxa"/>
            <w:shd w:val="clear" w:color="auto" w:fill="auto"/>
            <w:vAlign w:val="center"/>
          </w:tcPr>
          <w:p w14:paraId="7C9ED41F" w14:textId="77777777" w:rsidR="00CC5146" w:rsidRPr="00771A28" w:rsidRDefault="00CC5146" w:rsidP="003817F3">
            <w:pPr>
              <w:spacing w:line="276" w:lineRule="auto"/>
              <w:jc w:val="center"/>
              <w:rPr>
                <w:rFonts w:ascii="Times New Roman" w:hAnsi="Times New Roman"/>
                <w:sz w:val="21"/>
                <w:szCs w:val="21"/>
              </w:rPr>
            </w:pPr>
            <w:r w:rsidRPr="00771A28">
              <w:rPr>
                <w:rFonts w:ascii="Times New Roman" w:hAnsi="Times New Roman"/>
                <w:sz w:val="21"/>
                <w:szCs w:val="21"/>
              </w:rPr>
              <w:t>水罐</w:t>
            </w:r>
          </w:p>
        </w:tc>
        <w:tc>
          <w:tcPr>
            <w:tcW w:w="2223" w:type="dxa"/>
            <w:shd w:val="clear" w:color="auto" w:fill="auto"/>
            <w:vAlign w:val="center"/>
          </w:tcPr>
          <w:p w14:paraId="743CABDC" w14:textId="77777777" w:rsidR="00CC5146" w:rsidRPr="00771A28" w:rsidRDefault="00CC5146" w:rsidP="003817F3">
            <w:pPr>
              <w:spacing w:line="276" w:lineRule="auto"/>
              <w:jc w:val="center"/>
              <w:rPr>
                <w:rFonts w:ascii="Times New Roman" w:hAnsi="Times New Roman"/>
                <w:sz w:val="21"/>
                <w:szCs w:val="21"/>
              </w:rPr>
            </w:pPr>
            <w:r w:rsidRPr="00771A28">
              <w:rPr>
                <w:rFonts w:ascii="Times New Roman" w:hAnsi="Times New Roman"/>
                <w:sz w:val="21"/>
                <w:szCs w:val="21"/>
              </w:rPr>
              <w:t>水罐周围地面</w:t>
            </w:r>
          </w:p>
        </w:tc>
        <w:tc>
          <w:tcPr>
            <w:tcW w:w="1165" w:type="dxa"/>
            <w:vMerge w:val="restart"/>
            <w:shd w:val="clear" w:color="auto" w:fill="auto"/>
            <w:vAlign w:val="center"/>
          </w:tcPr>
          <w:p w14:paraId="569A07D6" w14:textId="77777777" w:rsidR="00CC5146" w:rsidRPr="00771A28" w:rsidRDefault="00CC5146" w:rsidP="003817F3">
            <w:pPr>
              <w:spacing w:line="276" w:lineRule="auto"/>
              <w:jc w:val="center"/>
              <w:rPr>
                <w:rFonts w:ascii="Times New Roman" w:hAnsi="Times New Roman"/>
                <w:sz w:val="21"/>
                <w:szCs w:val="21"/>
              </w:rPr>
            </w:pPr>
            <w:r w:rsidRPr="00771A28">
              <w:rPr>
                <w:rFonts w:ascii="Times New Roman" w:hAnsi="Times New Roman"/>
                <w:sz w:val="21"/>
                <w:szCs w:val="21"/>
              </w:rPr>
              <w:t>简单防渗区</w:t>
            </w:r>
            <w:r w:rsidRPr="00771A28">
              <w:rPr>
                <w:rFonts w:ascii="Times New Roman" w:hAnsi="Times New Roman"/>
                <w:sz w:val="21"/>
                <w:szCs w:val="21"/>
              </w:rPr>
              <w:t>/</w:t>
            </w:r>
            <w:r w:rsidRPr="00771A28">
              <w:rPr>
                <w:rFonts w:ascii="Times New Roman" w:hAnsi="Times New Roman"/>
                <w:sz w:val="21"/>
                <w:szCs w:val="21"/>
              </w:rPr>
              <w:t>部位</w:t>
            </w:r>
          </w:p>
        </w:tc>
        <w:tc>
          <w:tcPr>
            <w:tcW w:w="2002" w:type="dxa"/>
            <w:vMerge w:val="restart"/>
            <w:shd w:val="clear" w:color="auto" w:fill="auto"/>
            <w:vAlign w:val="center"/>
          </w:tcPr>
          <w:p w14:paraId="6E2B92C0" w14:textId="77777777" w:rsidR="00CC5146" w:rsidRPr="00771A28" w:rsidRDefault="00CC5146" w:rsidP="003817F3">
            <w:pPr>
              <w:spacing w:line="276" w:lineRule="auto"/>
              <w:jc w:val="center"/>
              <w:rPr>
                <w:rFonts w:ascii="Times New Roman" w:hAnsi="Times New Roman"/>
                <w:sz w:val="21"/>
                <w:szCs w:val="21"/>
              </w:rPr>
            </w:pPr>
            <w:r w:rsidRPr="00771A28">
              <w:rPr>
                <w:rFonts w:ascii="Times New Roman" w:hAnsi="Times New Roman"/>
                <w:sz w:val="21"/>
                <w:szCs w:val="21"/>
              </w:rPr>
              <w:t>一般地面硬化</w:t>
            </w:r>
          </w:p>
        </w:tc>
        <w:tc>
          <w:tcPr>
            <w:tcW w:w="2167" w:type="dxa"/>
            <w:vMerge w:val="restart"/>
            <w:shd w:val="clear" w:color="auto" w:fill="auto"/>
            <w:vAlign w:val="center"/>
          </w:tcPr>
          <w:p w14:paraId="18A9D32D" w14:textId="77777777" w:rsidR="00CC5146" w:rsidRPr="00771A28" w:rsidRDefault="00CC5146" w:rsidP="003817F3">
            <w:pPr>
              <w:spacing w:line="276" w:lineRule="auto"/>
              <w:jc w:val="center"/>
              <w:rPr>
                <w:rFonts w:ascii="Times New Roman" w:hAnsi="Times New Roman"/>
                <w:sz w:val="21"/>
                <w:szCs w:val="21"/>
                <w:lang w:eastAsia="zh-CN"/>
              </w:rPr>
            </w:pPr>
            <w:r w:rsidRPr="00771A28">
              <w:rPr>
                <w:rFonts w:ascii="Times New Roman" w:hAnsi="Times New Roman"/>
                <w:sz w:val="21"/>
                <w:szCs w:val="21"/>
                <w:lang w:eastAsia="zh-CN"/>
              </w:rPr>
              <w:t>水泥地面硬化或砂石黏土碾压</w:t>
            </w:r>
          </w:p>
        </w:tc>
      </w:tr>
      <w:tr w:rsidR="0083163B" w:rsidRPr="00771A28" w14:paraId="254710DC" w14:textId="77777777" w:rsidTr="003817F3">
        <w:trPr>
          <w:trHeight w:val="403"/>
          <w:jc w:val="center"/>
        </w:trPr>
        <w:tc>
          <w:tcPr>
            <w:tcW w:w="1327" w:type="dxa"/>
            <w:shd w:val="clear" w:color="auto" w:fill="auto"/>
            <w:vAlign w:val="center"/>
          </w:tcPr>
          <w:p w14:paraId="0295807F" w14:textId="77777777" w:rsidR="00CC5146" w:rsidRPr="00771A28" w:rsidRDefault="00CC5146" w:rsidP="003817F3">
            <w:pPr>
              <w:spacing w:line="276" w:lineRule="auto"/>
              <w:jc w:val="center"/>
              <w:rPr>
                <w:rFonts w:ascii="Times New Roman" w:hAnsi="Times New Roman"/>
                <w:sz w:val="21"/>
                <w:szCs w:val="21"/>
              </w:rPr>
            </w:pPr>
            <w:r w:rsidRPr="00771A28">
              <w:rPr>
                <w:rFonts w:ascii="Times New Roman" w:hAnsi="Times New Roman"/>
                <w:sz w:val="21"/>
                <w:szCs w:val="21"/>
              </w:rPr>
              <w:t>其他区域</w:t>
            </w:r>
          </w:p>
        </w:tc>
        <w:tc>
          <w:tcPr>
            <w:tcW w:w="2223" w:type="dxa"/>
            <w:shd w:val="clear" w:color="auto" w:fill="auto"/>
            <w:vAlign w:val="center"/>
          </w:tcPr>
          <w:p w14:paraId="3C6F37DE" w14:textId="77777777" w:rsidR="00CC5146" w:rsidRPr="00771A28" w:rsidRDefault="00CC5146" w:rsidP="003817F3">
            <w:pPr>
              <w:spacing w:line="276" w:lineRule="auto"/>
              <w:jc w:val="center"/>
              <w:rPr>
                <w:rFonts w:ascii="Times New Roman" w:hAnsi="Times New Roman"/>
                <w:sz w:val="21"/>
                <w:szCs w:val="21"/>
              </w:rPr>
            </w:pPr>
            <w:r w:rsidRPr="00771A28">
              <w:rPr>
                <w:rFonts w:ascii="Times New Roman" w:hAnsi="Times New Roman"/>
                <w:sz w:val="21"/>
                <w:szCs w:val="21"/>
              </w:rPr>
              <w:t>/</w:t>
            </w:r>
          </w:p>
        </w:tc>
        <w:tc>
          <w:tcPr>
            <w:tcW w:w="1165" w:type="dxa"/>
            <w:vMerge/>
            <w:shd w:val="clear" w:color="auto" w:fill="auto"/>
            <w:vAlign w:val="center"/>
          </w:tcPr>
          <w:p w14:paraId="11BF0E2E" w14:textId="77777777" w:rsidR="00CC5146" w:rsidRPr="00771A28" w:rsidRDefault="00CC5146" w:rsidP="003817F3">
            <w:pPr>
              <w:spacing w:line="276" w:lineRule="auto"/>
              <w:jc w:val="center"/>
              <w:rPr>
                <w:rFonts w:ascii="Times New Roman" w:hAnsi="Times New Roman"/>
                <w:sz w:val="21"/>
                <w:szCs w:val="21"/>
              </w:rPr>
            </w:pPr>
          </w:p>
        </w:tc>
        <w:tc>
          <w:tcPr>
            <w:tcW w:w="2002" w:type="dxa"/>
            <w:vMerge/>
            <w:shd w:val="clear" w:color="auto" w:fill="auto"/>
            <w:vAlign w:val="center"/>
          </w:tcPr>
          <w:p w14:paraId="698FAC9C" w14:textId="77777777" w:rsidR="00CC5146" w:rsidRPr="00771A28" w:rsidRDefault="00CC5146" w:rsidP="003817F3">
            <w:pPr>
              <w:spacing w:line="276" w:lineRule="auto"/>
              <w:jc w:val="center"/>
              <w:rPr>
                <w:rFonts w:ascii="Times New Roman" w:hAnsi="Times New Roman"/>
                <w:sz w:val="21"/>
                <w:szCs w:val="21"/>
              </w:rPr>
            </w:pPr>
          </w:p>
        </w:tc>
        <w:tc>
          <w:tcPr>
            <w:tcW w:w="2167" w:type="dxa"/>
            <w:vMerge/>
            <w:shd w:val="clear" w:color="auto" w:fill="auto"/>
            <w:vAlign w:val="center"/>
          </w:tcPr>
          <w:p w14:paraId="47DDDBD3" w14:textId="77777777" w:rsidR="00CC5146" w:rsidRPr="00771A28" w:rsidRDefault="00CC5146" w:rsidP="003817F3">
            <w:pPr>
              <w:spacing w:line="276" w:lineRule="auto"/>
              <w:jc w:val="center"/>
              <w:rPr>
                <w:rFonts w:ascii="Times New Roman" w:hAnsi="Times New Roman"/>
                <w:sz w:val="21"/>
                <w:szCs w:val="21"/>
              </w:rPr>
            </w:pPr>
          </w:p>
        </w:tc>
      </w:tr>
    </w:tbl>
    <w:p w14:paraId="23C44E11" w14:textId="77777777" w:rsidR="00DC446C" w:rsidRPr="00771A28" w:rsidRDefault="00AE18CC" w:rsidP="00AE18CC">
      <w:pPr>
        <w:adjustRightInd w:val="0"/>
        <w:snapToGrid w:val="0"/>
        <w:spacing w:beforeLines="50" w:before="120" w:line="360" w:lineRule="auto"/>
        <w:ind w:firstLineChars="200" w:firstLine="480"/>
        <w:jc w:val="both"/>
        <w:rPr>
          <w:rFonts w:ascii="Times New Roman" w:eastAsia="黑体" w:hAnsi="Times New Roman"/>
          <w:sz w:val="24"/>
          <w:szCs w:val="24"/>
          <w:lang w:eastAsia="zh-CN"/>
        </w:rPr>
      </w:pPr>
      <w:r w:rsidRPr="00771A28">
        <w:rPr>
          <w:rFonts w:ascii="Times New Roman" w:eastAsia="黑体" w:hAnsi="Times New Roman"/>
          <w:sz w:val="24"/>
          <w:szCs w:val="24"/>
          <w:lang w:eastAsia="zh-CN"/>
        </w:rPr>
        <w:t>5</w:t>
      </w:r>
      <w:r w:rsidRPr="00771A28">
        <w:rPr>
          <w:rFonts w:ascii="Times New Roman" w:eastAsia="黑体" w:hAnsi="Times New Roman"/>
          <w:sz w:val="24"/>
          <w:szCs w:val="24"/>
          <w:lang w:eastAsia="zh-CN"/>
        </w:rPr>
        <w:t>、</w:t>
      </w:r>
      <w:r w:rsidR="003B1968" w:rsidRPr="00771A28">
        <w:rPr>
          <w:rFonts w:ascii="Times New Roman" w:eastAsia="黑体" w:hAnsi="Times New Roman"/>
          <w:sz w:val="24"/>
          <w:szCs w:val="24"/>
          <w:lang w:eastAsia="zh-CN"/>
        </w:rPr>
        <w:t>地下水环境监控</w:t>
      </w:r>
      <w:bookmarkEnd w:id="332"/>
      <w:bookmarkEnd w:id="333"/>
    </w:p>
    <w:p w14:paraId="3CF3B619" w14:textId="77777777" w:rsidR="00DC446C" w:rsidRPr="00771A28" w:rsidRDefault="00AE18CC" w:rsidP="00AE18CC">
      <w:pPr>
        <w:adjustRightInd w:val="0"/>
        <w:snapToGrid w:val="0"/>
        <w:spacing w:line="360" w:lineRule="auto"/>
        <w:ind w:firstLineChars="200" w:firstLine="482"/>
        <w:jc w:val="both"/>
        <w:rPr>
          <w:rFonts w:ascii="Times New Roman" w:hAnsi="Times New Roman"/>
          <w:b/>
          <w:bCs/>
          <w:sz w:val="24"/>
          <w:szCs w:val="24"/>
          <w:lang w:eastAsia="zh-CN"/>
        </w:rPr>
      </w:pPr>
      <w:bookmarkStart w:id="336" w:name="_Toc14702847"/>
      <w:r w:rsidRPr="00771A28">
        <w:rPr>
          <w:rFonts w:ascii="Times New Roman" w:hAnsi="Times New Roman"/>
          <w:b/>
          <w:bCs/>
          <w:sz w:val="24"/>
          <w:szCs w:val="24"/>
          <w:lang w:eastAsia="zh-CN"/>
        </w:rPr>
        <w:t>（</w:t>
      </w:r>
      <w:r w:rsidR="003B1968" w:rsidRPr="00771A28">
        <w:rPr>
          <w:rFonts w:ascii="Times New Roman" w:hAnsi="Times New Roman"/>
          <w:b/>
          <w:bCs/>
          <w:sz w:val="24"/>
          <w:szCs w:val="24"/>
          <w:lang w:eastAsia="zh-CN"/>
        </w:rPr>
        <w:t>1</w:t>
      </w:r>
      <w:r w:rsidR="003B1968" w:rsidRPr="00771A28">
        <w:rPr>
          <w:rFonts w:ascii="Times New Roman" w:hAnsi="Times New Roman"/>
          <w:b/>
          <w:bCs/>
          <w:sz w:val="24"/>
          <w:szCs w:val="24"/>
          <w:lang w:eastAsia="zh-CN"/>
        </w:rPr>
        <w:t>）地下水监控原则</w:t>
      </w:r>
      <w:bookmarkEnd w:id="336"/>
    </w:p>
    <w:p w14:paraId="0AAED192" w14:textId="77777777" w:rsidR="008265D6" w:rsidRPr="00771A28" w:rsidRDefault="008265D6" w:rsidP="008265D6">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Times New Roman" w:hAnsi="Times New Roman"/>
          <w:bCs/>
          <w:sz w:val="24"/>
          <w:szCs w:val="24"/>
          <w:lang w:eastAsia="zh-CN"/>
        </w:rPr>
        <w:t>按照地下水环评导则及地下水监测技术规范等相关要求，地下水监测应按以下要求进行：</w:t>
      </w:r>
    </w:p>
    <w:p w14:paraId="6FAA8961" w14:textId="77777777" w:rsidR="008265D6" w:rsidRPr="00771A28" w:rsidRDefault="008265D6" w:rsidP="008265D6">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宋体" w:hAnsi="宋体" w:cs="宋体" w:hint="eastAsia"/>
          <w:bCs/>
          <w:sz w:val="24"/>
          <w:szCs w:val="24"/>
          <w:lang w:eastAsia="zh-CN"/>
        </w:rPr>
        <w:t>①</w:t>
      </w:r>
      <w:r w:rsidRPr="00771A28">
        <w:rPr>
          <w:rFonts w:ascii="Times New Roman" w:hAnsi="Times New Roman"/>
          <w:bCs/>
          <w:sz w:val="24"/>
          <w:szCs w:val="24"/>
          <w:lang w:eastAsia="zh-CN"/>
        </w:rPr>
        <w:t>在地下水水流上游方向应设不少于</w:t>
      </w:r>
      <w:r w:rsidRPr="00771A28">
        <w:rPr>
          <w:rFonts w:ascii="Times New Roman" w:hAnsi="Times New Roman"/>
          <w:bCs/>
          <w:sz w:val="24"/>
          <w:szCs w:val="24"/>
          <w:lang w:eastAsia="zh-CN"/>
        </w:rPr>
        <w:t>1</w:t>
      </w:r>
      <w:r w:rsidRPr="00771A28">
        <w:rPr>
          <w:rFonts w:ascii="Times New Roman" w:hAnsi="Times New Roman"/>
          <w:bCs/>
          <w:sz w:val="24"/>
          <w:szCs w:val="24"/>
          <w:lang w:eastAsia="zh-CN"/>
        </w:rPr>
        <w:t>眼地下水背景</w:t>
      </w:r>
      <w:r w:rsidRPr="00771A28">
        <w:rPr>
          <w:rFonts w:ascii="Times New Roman" w:hAnsi="Times New Roman"/>
          <w:bCs/>
          <w:sz w:val="24"/>
          <w:szCs w:val="24"/>
          <w:lang w:eastAsia="zh-CN"/>
        </w:rPr>
        <w:t>(</w:t>
      </w:r>
      <w:r w:rsidRPr="00771A28">
        <w:rPr>
          <w:rFonts w:ascii="Times New Roman" w:hAnsi="Times New Roman"/>
          <w:bCs/>
          <w:sz w:val="24"/>
          <w:szCs w:val="24"/>
          <w:lang w:eastAsia="zh-CN"/>
        </w:rPr>
        <w:t>或对照</w:t>
      </w:r>
      <w:r w:rsidRPr="00771A28">
        <w:rPr>
          <w:rFonts w:ascii="Times New Roman" w:hAnsi="Times New Roman"/>
          <w:bCs/>
          <w:sz w:val="24"/>
          <w:szCs w:val="24"/>
          <w:lang w:eastAsia="zh-CN"/>
        </w:rPr>
        <w:t>)</w:t>
      </w:r>
      <w:r w:rsidRPr="00771A28">
        <w:rPr>
          <w:rFonts w:ascii="Times New Roman" w:hAnsi="Times New Roman"/>
          <w:bCs/>
          <w:sz w:val="24"/>
          <w:szCs w:val="24"/>
          <w:lang w:eastAsia="zh-CN"/>
        </w:rPr>
        <w:t>监控井；</w:t>
      </w:r>
    </w:p>
    <w:p w14:paraId="7C65490B" w14:textId="77777777" w:rsidR="008265D6" w:rsidRPr="00771A28" w:rsidRDefault="008265D6" w:rsidP="008265D6">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宋体" w:hAnsi="宋体" w:cs="宋体" w:hint="eastAsia"/>
          <w:bCs/>
          <w:sz w:val="24"/>
          <w:szCs w:val="24"/>
          <w:lang w:eastAsia="zh-CN"/>
        </w:rPr>
        <w:t>②</w:t>
      </w:r>
      <w:r w:rsidRPr="00771A28">
        <w:rPr>
          <w:rFonts w:ascii="Times New Roman" w:hAnsi="Times New Roman"/>
          <w:bCs/>
          <w:sz w:val="24"/>
          <w:szCs w:val="24"/>
          <w:lang w:eastAsia="zh-CN"/>
        </w:rPr>
        <w:t>在项目场地外可能受到影响的地下水环境敏感目标的上游应至少布设</w:t>
      </w:r>
      <w:r w:rsidRPr="00771A28">
        <w:rPr>
          <w:rFonts w:ascii="Times New Roman" w:hAnsi="Times New Roman"/>
          <w:bCs/>
          <w:sz w:val="24"/>
          <w:szCs w:val="24"/>
          <w:lang w:eastAsia="zh-CN"/>
        </w:rPr>
        <w:t>1</w:t>
      </w:r>
      <w:r w:rsidRPr="00771A28">
        <w:rPr>
          <w:rFonts w:ascii="Times New Roman" w:hAnsi="Times New Roman"/>
          <w:bCs/>
          <w:sz w:val="24"/>
          <w:szCs w:val="24"/>
          <w:lang w:eastAsia="zh-CN"/>
        </w:rPr>
        <w:t>眼地下水污染监控井；</w:t>
      </w:r>
    </w:p>
    <w:p w14:paraId="54B0201C" w14:textId="77777777" w:rsidR="008265D6" w:rsidRPr="00771A28" w:rsidRDefault="008265D6" w:rsidP="008265D6">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宋体" w:hAnsi="宋体" w:cs="宋体" w:hint="eastAsia"/>
          <w:bCs/>
          <w:sz w:val="24"/>
          <w:szCs w:val="24"/>
          <w:lang w:eastAsia="zh-CN"/>
        </w:rPr>
        <w:t>③</w:t>
      </w:r>
      <w:r w:rsidRPr="00771A28">
        <w:rPr>
          <w:rFonts w:ascii="Times New Roman" w:hAnsi="Times New Roman"/>
          <w:bCs/>
          <w:sz w:val="24"/>
          <w:szCs w:val="24"/>
          <w:lang w:eastAsia="zh-CN"/>
        </w:rPr>
        <w:t>以取水层为监测目的层，以浅层潜水含水层为主，并应考虑可能受影响的承压含水层；</w:t>
      </w:r>
    </w:p>
    <w:p w14:paraId="03CCA86B" w14:textId="77777777" w:rsidR="008265D6" w:rsidRPr="00771A28" w:rsidRDefault="008265D6" w:rsidP="008265D6">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宋体" w:hAnsi="宋体" w:cs="宋体" w:hint="eastAsia"/>
          <w:bCs/>
          <w:sz w:val="24"/>
          <w:szCs w:val="24"/>
          <w:lang w:eastAsia="zh-CN"/>
        </w:rPr>
        <w:t>④</w:t>
      </w:r>
      <w:r w:rsidRPr="00771A28">
        <w:rPr>
          <w:rFonts w:ascii="Times New Roman" w:hAnsi="Times New Roman"/>
          <w:bCs/>
          <w:sz w:val="24"/>
          <w:szCs w:val="24"/>
          <w:lang w:eastAsia="zh-CN"/>
        </w:rPr>
        <w:t>在重点污染防治区加密监测；</w:t>
      </w:r>
    </w:p>
    <w:p w14:paraId="5D65C6F8" w14:textId="77777777" w:rsidR="008265D6" w:rsidRPr="00771A28" w:rsidRDefault="008265D6" w:rsidP="008265D6">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宋体" w:hAnsi="宋体" w:cs="宋体" w:hint="eastAsia"/>
          <w:bCs/>
          <w:sz w:val="24"/>
          <w:szCs w:val="24"/>
          <w:lang w:eastAsia="zh-CN"/>
        </w:rPr>
        <w:t>⑤</w:t>
      </w:r>
      <w:r w:rsidRPr="00771A28">
        <w:rPr>
          <w:rFonts w:ascii="Times New Roman" w:hAnsi="Times New Roman"/>
          <w:bCs/>
          <w:sz w:val="24"/>
          <w:szCs w:val="24"/>
          <w:lang w:eastAsia="zh-CN"/>
        </w:rPr>
        <w:t>根据各区块地下水环境影响预测与评价结果有针对性地布设监测井。</w:t>
      </w:r>
    </w:p>
    <w:p w14:paraId="248EF77B" w14:textId="77777777" w:rsidR="008265D6" w:rsidRPr="00771A28" w:rsidRDefault="008265D6" w:rsidP="008265D6">
      <w:pPr>
        <w:adjustRightInd w:val="0"/>
        <w:snapToGrid w:val="0"/>
        <w:spacing w:line="360" w:lineRule="auto"/>
        <w:ind w:firstLineChars="200" w:firstLine="480"/>
        <w:jc w:val="both"/>
        <w:rPr>
          <w:rFonts w:ascii="Times New Roman" w:hAnsi="Times New Roman"/>
          <w:bCs/>
          <w:sz w:val="24"/>
          <w:szCs w:val="24"/>
          <w:lang w:eastAsia="zh-CN"/>
        </w:rPr>
      </w:pPr>
      <w:r w:rsidRPr="00771A28">
        <w:rPr>
          <w:rFonts w:ascii="宋体" w:hAnsi="宋体" w:cs="宋体" w:hint="eastAsia"/>
          <w:bCs/>
          <w:sz w:val="24"/>
          <w:szCs w:val="24"/>
          <w:lang w:eastAsia="zh-CN"/>
        </w:rPr>
        <w:t>⑥</w:t>
      </w:r>
      <w:r w:rsidRPr="00771A28">
        <w:rPr>
          <w:rFonts w:ascii="Times New Roman" w:hAnsi="Times New Roman"/>
          <w:bCs/>
          <w:sz w:val="24"/>
          <w:szCs w:val="24"/>
          <w:lang w:eastAsia="zh-CN"/>
        </w:rPr>
        <w:t>充分利用现有民井、监测井，污染事件发生后监测井可以作为地下水污染事故应急处置的抽水井；</w:t>
      </w:r>
    </w:p>
    <w:p w14:paraId="561DD618" w14:textId="3E6C4478" w:rsidR="00DC446C" w:rsidRPr="00771A28" w:rsidRDefault="008265D6" w:rsidP="008265D6">
      <w:pPr>
        <w:adjustRightInd w:val="0"/>
        <w:snapToGrid w:val="0"/>
        <w:spacing w:line="360" w:lineRule="auto"/>
        <w:ind w:firstLineChars="200" w:firstLine="480"/>
        <w:jc w:val="both"/>
        <w:rPr>
          <w:rFonts w:ascii="Times New Roman" w:hAnsi="Times New Roman"/>
          <w:sz w:val="24"/>
          <w:szCs w:val="24"/>
          <w:lang w:eastAsia="zh-CN"/>
        </w:rPr>
      </w:pPr>
      <w:r w:rsidRPr="00771A28">
        <w:rPr>
          <w:rFonts w:ascii="宋体" w:hAnsi="宋体" w:cs="宋体" w:hint="eastAsia"/>
          <w:bCs/>
          <w:sz w:val="24"/>
          <w:szCs w:val="24"/>
          <w:lang w:eastAsia="zh-CN"/>
        </w:rPr>
        <w:t>⑦</w:t>
      </w:r>
      <w:r w:rsidRPr="00771A28">
        <w:rPr>
          <w:rFonts w:ascii="Times New Roman" w:hAnsi="Times New Roman"/>
          <w:bCs/>
          <w:sz w:val="24"/>
          <w:szCs w:val="24"/>
          <w:lang w:eastAsia="zh-CN"/>
        </w:rPr>
        <w:t>水质监测项目参照《地下水质量标准》</w:t>
      </w:r>
      <w:r w:rsidRPr="00771A28">
        <w:rPr>
          <w:rFonts w:ascii="Times New Roman" w:hAnsi="Times New Roman"/>
          <w:bCs/>
          <w:sz w:val="24"/>
          <w:szCs w:val="24"/>
          <w:lang w:eastAsia="zh-CN"/>
        </w:rPr>
        <w:t>(GB/T 14848-2017)</w:t>
      </w:r>
      <w:r w:rsidRPr="00771A28">
        <w:rPr>
          <w:rFonts w:ascii="Times New Roman" w:hAnsi="Times New Roman"/>
          <w:bCs/>
          <w:sz w:val="24"/>
          <w:szCs w:val="24"/>
          <w:lang w:eastAsia="zh-CN"/>
        </w:rPr>
        <w:t>相关要求和潜在污染源特征污染因子确定，各监测井可依据监测目的不同适当增加和减少监测项目。建设单位安全环保部门设立地下水动态监测小组，专人负责监测或者委托专业的机构分析</w:t>
      </w:r>
      <w:r w:rsidR="003B1968" w:rsidRPr="00771A28">
        <w:rPr>
          <w:rFonts w:ascii="Times New Roman" w:hAnsi="Times New Roman"/>
          <w:sz w:val="24"/>
          <w:szCs w:val="24"/>
          <w:lang w:eastAsia="zh-CN"/>
        </w:rPr>
        <w:t>。</w:t>
      </w:r>
    </w:p>
    <w:p w14:paraId="51AB2C49" w14:textId="77777777" w:rsidR="00DC446C" w:rsidRPr="00771A28" w:rsidRDefault="00AE18CC" w:rsidP="00AE18CC">
      <w:pPr>
        <w:adjustRightInd w:val="0"/>
        <w:snapToGrid w:val="0"/>
        <w:spacing w:line="360" w:lineRule="auto"/>
        <w:ind w:firstLineChars="200" w:firstLine="482"/>
        <w:jc w:val="both"/>
        <w:rPr>
          <w:rFonts w:ascii="Times New Roman" w:hAnsi="Times New Roman"/>
          <w:b/>
          <w:bCs/>
          <w:sz w:val="24"/>
          <w:szCs w:val="24"/>
          <w:lang w:eastAsia="zh-CN"/>
        </w:rPr>
      </w:pPr>
      <w:bookmarkStart w:id="337" w:name="_Toc14702848"/>
      <w:r w:rsidRPr="00771A28">
        <w:rPr>
          <w:rFonts w:ascii="Times New Roman" w:hAnsi="Times New Roman"/>
          <w:b/>
          <w:bCs/>
          <w:sz w:val="24"/>
          <w:szCs w:val="24"/>
          <w:lang w:eastAsia="zh-CN"/>
        </w:rPr>
        <w:lastRenderedPageBreak/>
        <w:t>（</w:t>
      </w:r>
      <w:r w:rsidR="003B1968" w:rsidRPr="00771A28">
        <w:rPr>
          <w:rFonts w:ascii="Times New Roman" w:hAnsi="Times New Roman"/>
          <w:b/>
          <w:bCs/>
          <w:sz w:val="24"/>
          <w:szCs w:val="24"/>
          <w:lang w:eastAsia="zh-CN"/>
        </w:rPr>
        <w:t>2</w:t>
      </w:r>
      <w:r w:rsidR="003B1968" w:rsidRPr="00771A28">
        <w:rPr>
          <w:rFonts w:ascii="Times New Roman" w:hAnsi="Times New Roman"/>
          <w:b/>
          <w:bCs/>
          <w:sz w:val="24"/>
          <w:szCs w:val="24"/>
          <w:lang w:eastAsia="zh-CN"/>
        </w:rPr>
        <w:t>）监控井布置</w:t>
      </w:r>
      <w:bookmarkEnd w:id="337"/>
    </w:p>
    <w:p w14:paraId="2ECED6FE" w14:textId="0BCA328E" w:rsidR="00DC446C" w:rsidRPr="00771A28" w:rsidRDefault="003B1968" w:rsidP="003D2EEB">
      <w:pPr>
        <w:adjustRightInd w:val="0"/>
        <w:snapToGrid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根据项目所在地区域地下水埋深、地下水走向、补径排关系以及监控井布设的难易程度，结合地形及位置关系，</w:t>
      </w:r>
      <w:r w:rsidR="00FA2743" w:rsidRPr="00771A28">
        <w:rPr>
          <w:rFonts w:ascii="Times New Roman" w:hAnsi="Times New Roman"/>
          <w:sz w:val="24"/>
          <w:szCs w:val="24"/>
          <w:lang w:eastAsia="zh-CN"/>
        </w:rPr>
        <w:t>本项目</w:t>
      </w:r>
      <w:r w:rsidRPr="00771A28">
        <w:rPr>
          <w:rFonts w:ascii="Times New Roman" w:hAnsi="Times New Roman"/>
          <w:sz w:val="24"/>
          <w:szCs w:val="24"/>
          <w:lang w:eastAsia="zh-CN"/>
        </w:rPr>
        <w:t>布置</w:t>
      </w:r>
      <w:r w:rsidR="00AE0D5E" w:rsidRPr="00771A28">
        <w:rPr>
          <w:rFonts w:ascii="Times New Roman" w:hAnsi="Times New Roman"/>
          <w:sz w:val="24"/>
          <w:szCs w:val="24"/>
          <w:lang w:eastAsia="zh-CN"/>
        </w:rPr>
        <w:t>2</w:t>
      </w:r>
      <w:r w:rsidRPr="00771A28">
        <w:rPr>
          <w:rFonts w:ascii="Times New Roman" w:hAnsi="Times New Roman"/>
          <w:sz w:val="24"/>
          <w:szCs w:val="24"/>
          <w:lang w:eastAsia="zh-CN"/>
        </w:rPr>
        <w:t>口居民水井作为地下水例行监测点，监测方案见下表</w:t>
      </w:r>
      <w:r w:rsidRPr="00771A28">
        <w:rPr>
          <w:rFonts w:ascii="Times New Roman" w:hAnsi="Times New Roman"/>
          <w:sz w:val="24"/>
          <w:szCs w:val="24"/>
          <w:lang w:eastAsia="zh-CN"/>
        </w:rPr>
        <w:t>6.1-</w:t>
      </w:r>
      <w:r w:rsidR="00AE18CC" w:rsidRPr="00771A28">
        <w:rPr>
          <w:rFonts w:ascii="Times New Roman" w:hAnsi="Times New Roman"/>
          <w:sz w:val="24"/>
          <w:szCs w:val="24"/>
          <w:lang w:eastAsia="zh-CN"/>
        </w:rPr>
        <w:t>2</w:t>
      </w:r>
      <w:r w:rsidRPr="00771A28">
        <w:rPr>
          <w:rFonts w:ascii="Times New Roman" w:hAnsi="Times New Roman"/>
          <w:sz w:val="24"/>
          <w:szCs w:val="24"/>
          <w:lang w:eastAsia="zh-CN"/>
        </w:rPr>
        <w:t>。环评建议施工期间加强对上述监测控制点的监控，若监测结果表明项目实施导致地下水污染，应采取临时供水措施（配送桶装水等）以保障居民的饮用水源安全。</w:t>
      </w:r>
    </w:p>
    <w:p w14:paraId="501AAC62" w14:textId="77777777" w:rsidR="00DC446C" w:rsidRPr="00771A28" w:rsidRDefault="003B1968" w:rsidP="00AC7BA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6.1-</w:t>
      </w:r>
      <w:r w:rsidR="00AE18CC" w:rsidRPr="00771A28">
        <w:rPr>
          <w:rFonts w:ascii="Times New Roman" w:eastAsia="黑体" w:hAnsi="Times New Roman"/>
          <w:sz w:val="21"/>
          <w:szCs w:val="21"/>
          <w:lang w:eastAsia="zh-CN"/>
        </w:rPr>
        <w:t>2</w:t>
      </w:r>
      <w:r w:rsidRPr="00771A28">
        <w:rPr>
          <w:rFonts w:ascii="Times New Roman" w:eastAsia="黑体" w:hAnsi="Times New Roman"/>
          <w:sz w:val="21"/>
          <w:szCs w:val="21"/>
          <w:lang w:eastAsia="zh-CN"/>
        </w:rPr>
        <w:t xml:space="preserve">  </w:t>
      </w:r>
      <w:r w:rsidR="00AE18CC" w:rsidRPr="00771A28">
        <w:rPr>
          <w:rFonts w:ascii="Times New Roman" w:eastAsia="黑体" w:hAnsi="Times New Roman"/>
          <w:sz w:val="21"/>
          <w:szCs w:val="21"/>
          <w:lang w:eastAsia="zh-CN"/>
        </w:rPr>
        <w:t>施工</w:t>
      </w:r>
      <w:r w:rsidRPr="00771A28">
        <w:rPr>
          <w:rFonts w:ascii="Times New Roman" w:eastAsia="黑体" w:hAnsi="Times New Roman"/>
          <w:sz w:val="21"/>
          <w:szCs w:val="21"/>
          <w:lang w:eastAsia="zh-CN"/>
        </w:rPr>
        <w:t>期间地下水水质监测方案</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12"/>
        <w:gridCol w:w="852"/>
        <w:gridCol w:w="993"/>
        <w:gridCol w:w="1135"/>
        <w:gridCol w:w="2208"/>
      </w:tblGrid>
      <w:tr w:rsidR="0083163B" w:rsidRPr="00771A28" w14:paraId="6FFB35C5" w14:textId="77777777" w:rsidTr="00AE0D5E">
        <w:trPr>
          <w:jc w:val="center"/>
        </w:trPr>
        <w:tc>
          <w:tcPr>
            <w:tcW w:w="1875" w:type="pct"/>
            <w:vMerge w:val="restart"/>
            <w:vAlign w:val="center"/>
          </w:tcPr>
          <w:p w14:paraId="2A540AD6" w14:textId="77777777" w:rsidR="009A6C81" w:rsidRPr="00771A28" w:rsidRDefault="009A6C81" w:rsidP="003D2EEB">
            <w:pPr>
              <w:adjustRightInd w:val="0"/>
              <w:snapToGrid w:val="0"/>
              <w:jc w:val="center"/>
              <w:rPr>
                <w:rFonts w:ascii="Times New Roman" w:hAnsi="Times New Roman"/>
                <w:snapToGrid w:val="0"/>
                <w:sz w:val="21"/>
                <w:szCs w:val="21"/>
                <w:lang w:eastAsia="zh-CN"/>
              </w:rPr>
            </w:pPr>
            <w:r w:rsidRPr="00771A28">
              <w:rPr>
                <w:rFonts w:ascii="Times New Roman" w:hAnsi="Times New Roman"/>
                <w:snapToGrid w:val="0"/>
                <w:sz w:val="21"/>
                <w:szCs w:val="21"/>
                <w:lang w:eastAsia="zh-CN"/>
              </w:rPr>
              <w:t>监测井位与建设项目的位置关系</w:t>
            </w:r>
          </w:p>
        </w:tc>
        <w:tc>
          <w:tcPr>
            <w:tcW w:w="513" w:type="pct"/>
            <w:vMerge w:val="restart"/>
            <w:vAlign w:val="center"/>
          </w:tcPr>
          <w:p w14:paraId="75308869" w14:textId="77777777" w:rsidR="009A6C81" w:rsidRPr="00771A28" w:rsidRDefault="009A6C81" w:rsidP="003D2EEB">
            <w:pPr>
              <w:adjustRightInd w:val="0"/>
              <w:snapToGrid w:val="0"/>
              <w:jc w:val="center"/>
              <w:rPr>
                <w:rFonts w:ascii="Times New Roman" w:hAnsi="Times New Roman"/>
                <w:snapToGrid w:val="0"/>
                <w:sz w:val="21"/>
                <w:szCs w:val="21"/>
              </w:rPr>
            </w:pPr>
            <w:r w:rsidRPr="00771A28">
              <w:rPr>
                <w:rFonts w:ascii="Times New Roman" w:hAnsi="Times New Roman"/>
                <w:snapToGrid w:val="0"/>
                <w:sz w:val="21"/>
                <w:szCs w:val="21"/>
                <w:lang w:eastAsia="zh-CN"/>
              </w:rPr>
              <w:t>含水层</w:t>
            </w:r>
          </w:p>
        </w:tc>
        <w:tc>
          <w:tcPr>
            <w:tcW w:w="1282" w:type="pct"/>
            <w:gridSpan w:val="2"/>
            <w:vAlign w:val="center"/>
          </w:tcPr>
          <w:p w14:paraId="03AB2D7C" w14:textId="77777777" w:rsidR="009A6C81" w:rsidRPr="00771A28" w:rsidRDefault="009A6C81" w:rsidP="003D2EEB">
            <w:pPr>
              <w:adjustRightInd w:val="0"/>
              <w:snapToGrid w:val="0"/>
              <w:jc w:val="center"/>
              <w:rPr>
                <w:rFonts w:ascii="Times New Roman" w:hAnsi="Times New Roman"/>
                <w:snapToGrid w:val="0"/>
                <w:sz w:val="21"/>
                <w:szCs w:val="21"/>
              </w:rPr>
            </w:pPr>
            <w:r w:rsidRPr="00771A28">
              <w:rPr>
                <w:rFonts w:ascii="Times New Roman" w:hAnsi="Times New Roman"/>
                <w:snapToGrid w:val="0"/>
                <w:sz w:val="21"/>
                <w:szCs w:val="21"/>
              </w:rPr>
              <w:t>监测项目</w:t>
            </w:r>
          </w:p>
        </w:tc>
        <w:tc>
          <w:tcPr>
            <w:tcW w:w="1330" w:type="pct"/>
            <w:vMerge w:val="restart"/>
            <w:vAlign w:val="center"/>
          </w:tcPr>
          <w:p w14:paraId="58FCA964" w14:textId="77777777" w:rsidR="009A6C81" w:rsidRPr="00771A28" w:rsidRDefault="009A6C81" w:rsidP="003D2EEB">
            <w:pPr>
              <w:adjustRightInd w:val="0"/>
              <w:snapToGrid w:val="0"/>
              <w:jc w:val="center"/>
              <w:rPr>
                <w:rFonts w:ascii="Times New Roman" w:hAnsi="Times New Roman"/>
                <w:snapToGrid w:val="0"/>
                <w:sz w:val="21"/>
                <w:szCs w:val="21"/>
              </w:rPr>
            </w:pPr>
            <w:r w:rsidRPr="00771A28">
              <w:rPr>
                <w:rFonts w:ascii="Times New Roman" w:hAnsi="Times New Roman"/>
                <w:snapToGrid w:val="0"/>
                <w:sz w:val="21"/>
                <w:szCs w:val="21"/>
              </w:rPr>
              <w:t>监测频次</w:t>
            </w:r>
          </w:p>
        </w:tc>
      </w:tr>
      <w:tr w:rsidR="0083163B" w:rsidRPr="00771A28" w14:paraId="7DB23047" w14:textId="77777777" w:rsidTr="00AE0D5E">
        <w:trPr>
          <w:jc w:val="center"/>
        </w:trPr>
        <w:tc>
          <w:tcPr>
            <w:tcW w:w="1875" w:type="pct"/>
            <w:vMerge/>
            <w:vAlign w:val="center"/>
          </w:tcPr>
          <w:p w14:paraId="134ABB9C" w14:textId="77777777" w:rsidR="009A6C81" w:rsidRPr="00771A28" w:rsidRDefault="009A6C81" w:rsidP="003D2EEB">
            <w:pPr>
              <w:adjustRightInd w:val="0"/>
              <w:snapToGrid w:val="0"/>
              <w:jc w:val="center"/>
              <w:rPr>
                <w:rFonts w:ascii="Times New Roman" w:hAnsi="Times New Roman"/>
                <w:snapToGrid w:val="0"/>
                <w:sz w:val="21"/>
                <w:szCs w:val="21"/>
              </w:rPr>
            </w:pPr>
          </w:p>
        </w:tc>
        <w:tc>
          <w:tcPr>
            <w:tcW w:w="513" w:type="pct"/>
            <w:vMerge/>
            <w:vAlign w:val="center"/>
          </w:tcPr>
          <w:p w14:paraId="350BF8A9" w14:textId="77777777" w:rsidR="009A6C81" w:rsidRPr="00771A28" w:rsidRDefault="009A6C81" w:rsidP="003D2EEB">
            <w:pPr>
              <w:adjustRightInd w:val="0"/>
              <w:snapToGrid w:val="0"/>
              <w:jc w:val="center"/>
              <w:rPr>
                <w:rFonts w:ascii="Times New Roman" w:hAnsi="Times New Roman"/>
                <w:snapToGrid w:val="0"/>
                <w:sz w:val="21"/>
                <w:szCs w:val="21"/>
              </w:rPr>
            </w:pPr>
          </w:p>
        </w:tc>
        <w:tc>
          <w:tcPr>
            <w:tcW w:w="598" w:type="pct"/>
            <w:vAlign w:val="center"/>
          </w:tcPr>
          <w:p w14:paraId="236E2B05" w14:textId="77777777" w:rsidR="009A6C81" w:rsidRPr="00771A28" w:rsidRDefault="009A6C81" w:rsidP="003D2EEB">
            <w:pPr>
              <w:adjustRightInd w:val="0"/>
              <w:snapToGrid w:val="0"/>
              <w:jc w:val="center"/>
              <w:rPr>
                <w:rFonts w:ascii="Times New Roman" w:hAnsi="Times New Roman"/>
                <w:snapToGrid w:val="0"/>
                <w:sz w:val="21"/>
                <w:szCs w:val="21"/>
              </w:rPr>
            </w:pPr>
            <w:r w:rsidRPr="00771A28">
              <w:rPr>
                <w:rFonts w:ascii="Times New Roman" w:hAnsi="Times New Roman"/>
                <w:snapToGrid w:val="0"/>
                <w:sz w:val="21"/>
                <w:szCs w:val="21"/>
              </w:rPr>
              <w:t>常规因子</w:t>
            </w:r>
          </w:p>
        </w:tc>
        <w:tc>
          <w:tcPr>
            <w:tcW w:w="684" w:type="pct"/>
            <w:vAlign w:val="center"/>
          </w:tcPr>
          <w:p w14:paraId="54751EF4" w14:textId="77777777" w:rsidR="009A6C81" w:rsidRPr="00771A28" w:rsidRDefault="009A6C81" w:rsidP="003D2EEB">
            <w:pPr>
              <w:adjustRightInd w:val="0"/>
              <w:snapToGrid w:val="0"/>
              <w:jc w:val="center"/>
              <w:rPr>
                <w:rFonts w:ascii="Times New Roman" w:hAnsi="Times New Roman"/>
                <w:snapToGrid w:val="0"/>
                <w:sz w:val="21"/>
                <w:szCs w:val="21"/>
              </w:rPr>
            </w:pPr>
            <w:r w:rsidRPr="00771A28">
              <w:rPr>
                <w:rFonts w:ascii="Times New Roman" w:hAnsi="Times New Roman"/>
                <w:snapToGrid w:val="0"/>
                <w:sz w:val="21"/>
                <w:szCs w:val="21"/>
              </w:rPr>
              <w:t>特征因子</w:t>
            </w:r>
          </w:p>
        </w:tc>
        <w:tc>
          <w:tcPr>
            <w:tcW w:w="1330" w:type="pct"/>
            <w:vMerge/>
            <w:vAlign w:val="center"/>
          </w:tcPr>
          <w:p w14:paraId="2C316310" w14:textId="77777777" w:rsidR="009A6C81" w:rsidRPr="00771A28" w:rsidRDefault="009A6C81" w:rsidP="003D2EEB">
            <w:pPr>
              <w:adjustRightInd w:val="0"/>
              <w:snapToGrid w:val="0"/>
              <w:jc w:val="center"/>
              <w:rPr>
                <w:rFonts w:ascii="Times New Roman" w:hAnsi="Times New Roman"/>
                <w:snapToGrid w:val="0"/>
                <w:sz w:val="21"/>
                <w:szCs w:val="21"/>
              </w:rPr>
            </w:pPr>
          </w:p>
        </w:tc>
      </w:tr>
      <w:tr w:rsidR="0083163B" w:rsidRPr="00771A28" w14:paraId="1723CA4B" w14:textId="77777777" w:rsidTr="00AE0D5E">
        <w:trPr>
          <w:jc w:val="center"/>
        </w:trPr>
        <w:tc>
          <w:tcPr>
            <w:tcW w:w="1875" w:type="pct"/>
            <w:shd w:val="clear" w:color="auto" w:fill="FFFFFF"/>
            <w:vAlign w:val="center"/>
          </w:tcPr>
          <w:p w14:paraId="37F32155" w14:textId="768A4F02" w:rsidR="002C5BCD" w:rsidRPr="00771A28" w:rsidRDefault="002C5BCD" w:rsidP="002C5BCD">
            <w:pPr>
              <w:adjustRightInd w:val="0"/>
              <w:snapToGrid w:val="0"/>
              <w:jc w:val="center"/>
              <w:rPr>
                <w:rFonts w:ascii="Times New Roman" w:hAnsi="Times New Roman"/>
                <w:snapToGrid w:val="0"/>
                <w:sz w:val="21"/>
                <w:szCs w:val="21"/>
                <w:lang w:eastAsia="zh-CN"/>
              </w:rPr>
            </w:pPr>
            <w:r w:rsidRPr="00771A28">
              <w:rPr>
                <w:rFonts w:ascii="Times New Roman" w:hAnsi="Times New Roman"/>
                <w:sz w:val="21"/>
                <w:szCs w:val="21"/>
                <w:lang w:eastAsia="zh-CN"/>
              </w:rPr>
              <w:t>1#</w:t>
            </w:r>
            <w:r w:rsidRPr="00771A28">
              <w:rPr>
                <w:rFonts w:ascii="Times New Roman" w:hAnsi="Times New Roman"/>
                <w:sz w:val="21"/>
                <w:szCs w:val="21"/>
                <w:lang w:eastAsia="zh-CN"/>
              </w:rPr>
              <w:t>井场</w:t>
            </w:r>
            <w:r w:rsidR="000C75C4" w:rsidRPr="00771A28">
              <w:rPr>
                <w:rFonts w:ascii="Times New Roman" w:hAnsi="Times New Roman"/>
                <w:sz w:val="21"/>
                <w:szCs w:val="21"/>
                <w:lang w:eastAsia="zh-CN"/>
              </w:rPr>
              <w:t>东</w:t>
            </w:r>
            <w:r w:rsidRPr="00771A28">
              <w:rPr>
                <w:rFonts w:ascii="Times New Roman" w:hAnsi="Times New Roman"/>
                <w:sz w:val="21"/>
                <w:szCs w:val="21"/>
                <w:lang w:eastAsia="zh-CN"/>
              </w:rPr>
              <w:t>北侧</w:t>
            </w:r>
            <w:r w:rsidR="00AE0D5E" w:rsidRPr="00771A28">
              <w:rPr>
                <w:rFonts w:ascii="Times New Roman" w:hAnsi="Times New Roman"/>
                <w:sz w:val="21"/>
                <w:szCs w:val="21"/>
                <w:lang w:eastAsia="zh-CN"/>
              </w:rPr>
              <w:t>38</w:t>
            </w:r>
            <w:r w:rsidR="004E30E4" w:rsidRPr="00771A28">
              <w:rPr>
                <w:rFonts w:ascii="Times New Roman" w:hAnsi="Times New Roman"/>
                <w:sz w:val="21"/>
                <w:szCs w:val="21"/>
                <w:lang w:eastAsia="zh-CN"/>
              </w:rPr>
              <w:t>0</w:t>
            </w:r>
            <w:r w:rsidRPr="00771A28">
              <w:rPr>
                <w:rFonts w:ascii="Times New Roman" w:hAnsi="Times New Roman"/>
                <w:sz w:val="21"/>
                <w:szCs w:val="21"/>
                <w:lang w:eastAsia="zh-CN"/>
              </w:rPr>
              <w:t>m</w:t>
            </w:r>
            <w:r w:rsidRPr="00771A28">
              <w:rPr>
                <w:rFonts w:ascii="Times New Roman" w:hAnsi="Times New Roman"/>
                <w:sz w:val="21"/>
                <w:szCs w:val="21"/>
                <w:lang w:eastAsia="zh-CN"/>
              </w:rPr>
              <w:t>处居民水井</w:t>
            </w:r>
          </w:p>
        </w:tc>
        <w:tc>
          <w:tcPr>
            <w:tcW w:w="513" w:type="pct"/>
            <w:vAlign w:val="center"/>
          </w:tcPr>
          <w:p w14:paraId="0552985E" w14:textId="77777777" w:rsidR="002C5BCD" w:rsidRPr="00771A28" w:rsidRDefault="002C5BCD" w:rsidP="002C5BCD">
            <w:pPr>
              <w:adjustRightInd w:val="0"/>
              <w:snapToGrid w:val="0"/>
              <w:jc w:val="center"/>
              <w:rPr>
                <w:rFonts w:ascii="Times New Roman" w:hAnsi="Times New Roman"/>
                <w:snapToGrid w:val="0"/>
                <w:sz w:val="21"/>
                <w:szCs w:val="21"/>
              </w:rPr>
            </w:pPr>
            <w:r w:rsidRPr="00771A28">
              <w:rPr>
                <w:rFonts w:ascii="Times New Roman" w:hAnsi="Times New Roman"/>
                <w:snapToGrid w:val="0"/>
                <w:sz w:val="21"/>
                <w:szCs w:val="21"/>
              </w:rPr>
              <w:t>潜水层</w:t>
            </w:r>
          </w:p>
        </w:tc>
        <w:tc>
          <w:tcPr>
            <w:tcW w:w="598" w:type="pct"/>
            <w:vMerge w:val="restart"/>
            <w:vAlign w:val="center"/>
          </w:tcPr>
          <w:p w14:paraId="7E0F058F" w14:textId="77777777" w:rsidR="002C5BCD" w:rsidRPr="00771A28" w:rsidRDefault="002C5BCD" w:rsidP="002C5BCD">
            <w:pPr>
              <w:adjustRightInd w:val="0"/>
              <w:snapToGrid w:val="0"/>
              <w:jc w:val="center"/>
              <w:rPr>
                <w:rFonts w:ascii="Times New Roman" w:hAnsi="Times New Roman"/>
                <w:snapToGrid w:val="0"/>
                <w:sz w:val="21"/>
                <w:szCs w:val="21"/>
                <w:lang w:eastAsia="zh-CN"/>
              </w:rPr>
            </w:pPr>
            <w:r w:rsidRPr="00771A28">
              <w:rPr>
                <w:rFonts w:ascii="Times New Roman" w:hAnsi="Times New Roman"/>
                <w:snapToGrid w:val="0"/>
                <w:sz w:val="21"/>
                <w:szCs w:val="21"/>
                <w:lang w:eastAsia="zh-CN"/>
              </w:rPr>
              <w:t>pH</w:t>
            </w:r>
            <w:r w:rsidRPr="00771A28">
              <w:rPr>
                <w:rFonts w:ascii="Times New Roman" w:hAnsi="Times New Roman"/>
                <w:snapToGrid w:val="0"/>
                <w:sz w:val="21"/>
                <w:szCs w:val="21"/>
                <w:lang w:eastAsia="zh-CN"/>
              </w:rPr>
              <w:t>值、总硬度、六价铬、铁、锰、耗氧量</w:t>
            </w:r>
          </w:p>
        </w:tc>
        <w:tc>
          <w:tcPr>
            <w:tcW w:w="684" w:type="pct"/>
            <w:vMerge w:val="restart"/>
            <w:vAlign w:val="center"/>
          </w:tcPr>
          <w:p w14:paraId="21554AC5" w14:textId="77777777" w:rsidR="002C5BCD" w:rsidRPr="00771A28" w:rsidRDefault="002C5BCD" w:rsidP="002C5BCD">
            <w:pPr>
              <w:adjustRightInd w:val="0"/>
              <w:snapToGrid w:val="0"/>
              <w:jc w:val="center"/>
              <w:rPr>
                <w:rFonts w:ascii="Times New Roman" w:hAnsi="Times New Roman"/>
                <w:snapToGrid w:val="0"/>
                <w:sz w:val="21"/>
                <w:szCs w:val="21"/>
              </w:rPr>
            </w:pPr>
            <w:r w:rsidRPr="00771A28">
              <w:rPr>
                <w:rFonts w:ascii="Times New Roman" w:hAnsi="Times New Roman"/>
                <w:snapToGrid w:val="0"/>
                <w:sz w:val="21"/>
                <w:szCs w:val="21"/>
              </w:rPr>
              <w:t>TDS</w:t>
            </w:r>
            <w:r w:rsidRPr="00771A28">
              <w:rPr>
                <w:rFonts w:ascii="Times New Roman" w:hAnsi="Times New Roman"/>
                <w:snapToGrid w:val="0"/>
                <w:sz w:val="21"/>
                <w:szCs w:val="21"/>
              </w:rPr>
              <w:t>、</w:t>
            </w:r>
            <w:r w:rsidRPr="00771A28">
              <w:rPr>
                <w:rFonts w:ascii="Times New Roman" w:hAnsi="Times New Roman"/>
                <w:snapToGrid w:val="0"/>
                <w:sz w:val="21"/>
                <w:szCs w:val="21"/>
              </w:rPr>
              <w:t>COD</w:t>
            </w:r>
            <w:r w:rsidRPr="00771A28">
              <w:rPr>
                <w:rFonts w:ascii="Times New Roman" w:hAnsi="Times New Roman"/>
                <w:snapToGrid w:val="0"/>
                <w:sz w:val="21"/>
                <w:szCs w:val="21"/>
              </w:rPr>
              <w:t>、石油类、氯化物（</w:t>
            </w:r>
            <w:r w:rsidRPr="00771A28">
              <w:rPr>
                <w:rFonts w:ascii="Times New Roman" w:hAnsi="Times New Roman"/>
                <w:snapToGrid w:val="0"/>
                <w:sz w:val="21"/>
                <w:szCs w:val="21"/>
              </w:rPr>
              <w:t>Cl</w:t>
            </w:r>
            <w:r w:rsidRPr="00771A28">
              <w:rPr>
                <w:rFonts w:ascii="Times New Roman" w:hAnsi="Times New Roman"/>
                <w:snapToGrid w:val="0"/>
                <w:sz w:val="21"/>
                <w:szCs w:val="21"/>
                <w:vertAlign w:val="superscript"/>
              </w:rPr>
              <w:t>-</w:t>
            </w:r>
            <w:r w:rsidRPr="00771A28">
              <w:rPr>
                <w:rFonts w:ascii="Times New Roman" w:hAnsi="Times New Roman"/>
                <w:snapToGrid w:val="0"/>
                <w:sz w:val="21"/>
                <w:szCs w:val="21"/>
              </w:rPr>
              <w:t>）</w:t>
            </w:r>
          </w:p>
        </w:tc>
        <w:tc>
          <w:tcPr>
            <w:tcW w:w="1330" w:type="pct"/>
            <w:vMerge w:val="restart"/>
            <w:vAlign w:val="center"/>
          </w:tcPr>
          <w:p w14:paraId="602218F1" w14:textId="1B2F5021" w:rsidR="002C5BCD" w:rsidRPr="00771A28" w:rsidRDefault="002C5BCD" w:rsidP="002C5BCD">
            <w:pPr>
              <w:adjustRightInd w:val="0"/>
              <w:snapToGrid w:val="0"/>
              <w:jc w:val="center"/>
              <w:rPr>
                <w:rFonts w:ascii="Times New Roman" w:hAnsi="Times New Roman"/>
                <w:snapToGrid w:val="0"/>
                <w:sz w:val="21"/>
                <w:szCs w:val="21"/>
                <w:lang w:eastAsia="zh-CN"/>
              </w:rPr>
            </w:pPr>
            <w:r w:rsidRPr="00771A28">
              <w:rPr>
                <w:rFonts w:ascii="Times New Roman" w:hAnsi="Times New Roman"/>
                <w:snapToGrid w:val="0"/>
                <w:sz w:val="21"/>
                <w:szCs w:val="21"/>
                <w:lang w:eastAsia="zh-CN"/>
              </w:rPr>
              <w:t>开工前</w:t>
            </w:r>
            <w:r w:rsidRPr="00771A28">
              <w:rPr>
                <w:rFonts w:ascii="Times New Roman" w:hAnsi="Times New Roman"/>
                <w:snapToGrid w:val="0"/>
                <w:sz w:val="21"/>
                <w:szCs w:val="21"/>
                <w:lang w:eastAsia="zh-CN"/>
              </w:rPr>
              <w:t>1</w:t>
            </w:r>
            <w:r w:rsidRPr="00771A28">
              <w:rPr>
                <w:rFonts w:ascii="Times New Roman" w:hAnsi="Times New Roman"/>
                <w:snapToGrid w:val="0"/>
                <w:sz w:val="21"/>
                <w:szCs w:val="21"/>
                <w:lang w:eastAsia="zh-CN"/>
              </w:rPr>
              <w:t>次，完钻后</w:t>
            </w:r>
            <w:r w:rsidRPr="00771A28">
              <w:rPr>
                <w:rFonts w:ascii="Times New Roman" w:hAnsi="Times New Roman"/>
                <w:snapToGrid w:val="0"/>
                <w:sz w:val="21"/>
                <w:szCs w:val="21"/>
                <w:lang w:eastAsia="zh-CN"/>
              </w:rPr>
              <w:t>1</w:t>
            </w:r>
            <w:r w:rsidRPr="00771A28">
              <w:rPr>
                <w:rFonts w:ascii="Times New Roman" w:hAnsi="Times New Roman"/>
                <w:snapToGrid w:val="0"/>
                <w:sz w:val="21"/>
                <w:szCs w:val="21"/>
                <w:lang w:eastAsia="zh-CN"/>
              </w:rPr>
              <w:t>次，发生事故时加密监测；试采期每年对</w:t>
            </w:r>
            <w:r w:rsidR="00AE0D5E" w:rsidRPr="00771A28">
              <w:rPr>
                <w:rFonts w:ascii="Times New Roman" w:hAnsi="Times New Roman"/>
                <w:snapToGrid w:val="0"/>
                <w:sz w:val="21"/>
                <w:szCs w:val="21"/>
                <w:lang w:eastAsia="zh-CN"/>
              </w:rPr>
              <w:t>2</w:t>
            </w:r>
            <w:r w:rsidRPr="00771A28">
              <w:rPr>
                <w:rFonts w:ascii="Times New Roman" w:hAnsi="Times New Roman"/>
                <w:snapToGrid w:val="0"/>
                <w:sz w:val="21"/>
                <w:szCs w:val="21"/>
                <w:lang w:eastAsia="zh-CN"/>
              </w:rPr>
              <w:t>#</w:t>
            </w:r>
            <w:r w:rsidRPr="00771A28">
              <w:rPr>
                <w:rFonts w:ascii="Times New Roman" w:hAnsi="Times New Roman"/>
                <w:snapToGrid w:val="0"/>
                <w:sz w:val="21"/>
                <w:szCs w:val="21"/>
                <w:lang w:eastAsia="zh-CN"/>
              </w:rPr>
              <w:t>点位例行监测一次，事故时加密监测</w:t>
            </w:r>
          </w:p>
        </w:tc>
      </w:tr>
      <w:tr w:rsidR="0083163B" w:rsidRPr="00771A28" w14:paraId="698A3A96" w14:textId="77777777" w:rsidTr="00AE0D5E">
        <w:trPr>
          <w:jc w:val="center"/>
        </w:trPr>
        <w:tc>
          <w:tcPr>
            <w:tcW w:w="1875" w:type="pct"/>
            <w:shd w:val="clear" w:color="auto" w:fill="FFFFFF"/>
            <w:vAlign w:val="center"/>
          </w:tcPr>
          <w:p w14:paraId="48E647AE" w14:textId="7BBB04E1" w:rsidR="002C5BCD" w:rsidRPr="00771A28" w:rsidRDefault="00AE0D5E" w:rsidP="002C5BCD">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2</w:t>
            </w:r>
            <w:r w:rsidR="002C5BCD" w:rsidRPr="00771A28">
              <w:rPr>
                <w:rFonts w:ascii="Times New Roman" w:hAnsi="Times New Roman"/>
                <w:sz w:val="21"/>
                <w:szCs w:val="21"/>
                <w:lang w:eastAsia="zh-CN"/>
              </w:rPr>
              <w:t>#</w:t>
            </w:r>
            <w:r w:rsidR="002C5BCD" w:rsidRPr="00771A28">
              <w:rPr>
                <w:rFonts w:ascii="Times New Roman" w:hAnsi="Times New Roman"/>
                <w:sz w:val="21"/>
                <w:szCs w:val="21"/>
                <w:lang w:eastAsia="zh-CN"/>
              </w:rPr>
              <w:t>井场西南侧</w:t>
            </w:r>
            <w:r w:rsidR="004E30E4" w:rsidRPr="00771A28">
              <w:rPr>
                <w:rFonts w:ascii="Times New Roman" w:hAnsi="Times New Roman"/>
                <w:sz w:val="21"/>
                <w:szCs w:val="21"/>
                <w:lang w:eastAsia="zh-CN"/>
              </w:rPr>
              <w:t>1500</w:t>
            </w:r>
            <w:r w:rsidR="002C5BCD" w:rsidRPr="00771A28">
              <w:rPr>
                <w:rFonts w:ascii="Times New Roman" w:hAnsi="Times New Roman"/>
                <w:sz w:val="21"/>
                <w:szCs w:val="21"/>
                <w:lang w:eastAsia="zh-CN"/>
              </w:rPr>
              <w:t>m</w:t>
            </w:r>
            <w:r w:rsidR="002C5BCD" w:rsidRPr="00771A28">
              <w:rPr>
                <w:rFonts w:ascii="Times New Roman" w:hAnsi="Times New Roman"/>
                <w:sz w:val="21"/>
                <w:szCs w:val="21"/>
                <w:lang w:eastAsia="zh-CN"/>
              </w:rPr>
              <w:t>处居民水井</w:t>
            </w:r>
          </w:p>
        </w:tc>
        <w:tc>
          <w:tcPr>
            <w:tcW w:w="513" w:type="pct"/>
            <w:vAlign w:val="center"/>
          </w:tcPr>
          <w:p w14:paraId="4558BA26" w14:textId="454928D2" w:rsidR="002C5BCD" w:rsidRPr="00771A28" w:rsidRDefault="002C5BCD" w:rsidP="002C5BCD">
            <w:pPr>
              <w:adjustRightInd w:val="0"/>
              <w:snapToGrid w:val="0"/>
              <w:jc w:val="center"/>
              <w:rPr>
                <w:rFonts w:ascii="Times New Roman" w:hAnsi="Times New Roman"/>
                <w:snapToGrid w:val="0"/>
                <w:sz w:val="21"/>
                <w:szCs w:val="21"/>
                <w:lang w:eastAsia="zh-CN"/>
              </w:rPr>
            </w:pPr>
            <w:r w:rsidRPr="00771A28">
              <w:rPr>
                <w:rFonts w:ascii="Times New Roman" w:hAnsi="Times New Roman"/>
                <w:snapToGrid w:val="0"/>
                <w:sz w:val="21"/>
                <w:szCs w:val="21"/>
              </w:rPr>
              <w:t>潜水层</w:t>
            </w:r>
          </w:p>
        </w:tc>
        <w:tc>
          <w:tcPr>
            <w:tcW w:w="598" w:type="pct"/>
            <w:vMerge/>
            <w:vAlign w:val="center"/>
          </w:tcPr>
          <w:p w14:paraId="77EA18C5" w14:textId="77777777" w:rsidR="002C5BCD" w:rsidRPr="00771A28" w:rsidRDefault="002C5BCD" w:rsidP="002C5BCD">
            <w:pPr>
              <w:adjustRightInd w:val="0"/>
              <w:snapToGrid w:val="0"/>
              <w:jc w:val="center"/>
              <w:rPr>
                <w:rFonts w:ascii="Times New Roman" w:hAnsi="Times New Roman"/>
                <w:snapToGrid w:val="0"/>
                <w:sz w:val="21"/>
                <w:szCs w:val="21"/>
                <w:lang w:eastAsia="zh-CN"/>
              </w:rPr>
            </w:pPr>
          </w:p>
        </w:tc>
        <w:tc>
          <w:tcPr>
            <w:tcW w:w="684" w:type="pct"/>
            <w:vMerge/>
            <w:vAlign w:val="center"/>
          </w:tcPr>
          <w:p w14:paraId="6AC53D04" w14:textId="77777777" w:rsidR="002C5BCD" w:rsidRPr="00771A28" w:rsidRDefault="002C5BCD" w:rsidP="002C5BCD">
            <w:pPr>
              <w:adjustRightInd w:val="0"/>
              <w:snapToGrid w:val="0"/>
              <w:jc w:val="center"/>
              <w:rPr>
                <w:rFonts w:ascii="Times New Roman" w:hAnsi="Times New Roman"/>
                <w:snapToGrid w:val="0"/>
                <w:sz w:val="21"/>
                <w:szCs w:val="21"/>
                <w:lang w:eastAsia="zh-CN"/>
              </w:rPr>
            </w:pPr>
          </w:p>
        </w:tc>
        <w:tc>
          <w:tcPr>
            <w:tcW w:w="1330" w:type="pct"/>
            <w:vMerge/>
            <w:vAlign w:val="center"/>
          </w:tcPr>
          <w:p w14:paraId="2BC2C19C" w14:textId="77777777" w:rsidR="002C5BCD" w:rsidRPr="00771A28" w:rsidRDefault="002C5BCD" w:rsidP="002C5BCD">
            <w:pPr>
              <w:adjustRightInd w:val="0"/>
              <w:snapToGrid w:val="0"/>
              <w:jc w:val="center"/>
              <w:rPr>
                <w:rFonts w:ascii="Times New Roman" w:hAnsi="Times New Roman"/>
                <w:snapToGrid w:val="0"/>
                <w:sz w:val="21"/>
                <w:szCs w:val="21"/>
                <w:lang w:eastAsia="zh-CN"/>
              </w:rPr>
            </w:pPr>
          </w:p>
        </w:tc>
      </w:tr>
    </w:tbl>
    <w:p w14:paraId="167A28F3" w14:textId="77777777" w:rsidR="007C3307" w:rsidRPr="00771A28" w:rsidRDefault="007C3307" w:rsidP="007C3307">
      <w:pPr>
        <w:adjustRightInd w:val="0"/>
        <w:snapToGrid w:val="0"/>
        <w:spacing w:beforeLines="50" w:before="120" w:line="360" w:lineRule="auto"/>
        <w:ind w:firstLineChars="200" w:firstLine="480"/>
        <w:jc w:val="both"/>
        <w:rPr>
          <w:rFonts w:ascii="Times New Roman" w:eastAsia="黑体" w:hAnsi="Times New Roman"/>
          <w:sz w:val="24"/>
          <w:szCs w:val="24"/>
          <w:lang w:eastAsia="zh-CN"/>
        </w:rPr>
      </w:pPr>
      <w:r w:rsidRPr="00771A28">
        <w:rPr>
          <w:rFonts w:ascii="Times New Roman" w:eastAsia="黑体" w:hAnsi="Times New Roman"/>
          <w:sz w:val="24"/>
          <w:szCs w:val="24"/>
          <w:lang w:eastAsia="zh-CN"/>
        </w:rPr>
        <w:t>6</w:t>
      </w:r>
      <w:r w:rsidRPr="00771A28">
        <w:rPr>
          <w:rFonts w:ascii="Times New Roman" w:eastAsia="黑体" w:hAnsi="Times New Roman"/>
          <w:sz w:val="24"/>
          <w:szCs w:val="24"/>
          <w:lang w:eastAsia="zh-CN"/>
        </w:rPr>
        <w:t>应急响应</w:t>
      </w:r>
    </w:p>
    <w:p w14:paraId="6781A108" w14:textId="635DC7CF" w:rsidR="007C3307" w:rsidRPr="00771A28" w:rsidRDefault="007C3307" w:rsidP="007C3307">
      <w:pPr>
        <w:adjustRightInd w:val="0"/>
        <w:snapToGrid w:val="0"/>
        <w:spacing w:line="360" w:lineRule="auto"/>
        <w:ind w:firstLineChars="200" w:firstLine="480"/>
        <w:rPr>
          <w:rFonts w:ascii="Times New Roman" w:hAnsi="Times New Roman"/>
          <w:sz w:val="24"/>
          <w:szCs w:val="24"/>
          <w:lang w:eastAsia="zh-CN"/>
        </w:rPr>
      </w:pPr>
      <w:r w:rsidRPr="00771A28">
        <w:rPr>
          <w:rFonts w:ascii="Times New Roman" w:hAnsi="Times New Roman"/>
          <w:sz w:val="24"/>
          <w:szCs w:val="24"/>
          <w:lang w:eastAsia="zh-CN"/>
        </w:rPr>
        <w:t>无论预防工作如何周密，地下水污染事故总是难以根本杜绝，制定地下水污染应急响应是要迅速而有效的将事故损失减至最小，应急响应如图</w:t>
      </w:r>
      <w:r w:rsidRPr="00771A28">
        <w:rPr>
          <w:rFonts w:ascii="Times New Roman" w:hAnsi="Times New Roman"/>
          <w:sz w:val="24"/>
          <w:szCs w:val="24"/>
          <w:lang w:eastAsia="zh-CN"/>
        </w:rPr>
        <w:t>6.1-</w:t>
      </w:r>
      <w:r w:rsidR="00E225BA" w:rsidRPr="00771A28">
        <w:rPr>
          <w:rFonts w:ascii="Times New Roman" w:hAnsi="Times New Roman"/>
          <w:sz w:val="24"/>
          <w:szCs w:val="24"/>
          <w:lang w:eastAsia="zh-CN"/>
        </w:rPr>
        <w:t>3</w:t>
      </w:r>
      <w:r w:rsidRPr="00771A28">
        <w:rPr>
          <w:rFonts w:ascii="Times New Roman" w:hAnsi="Times New Roman"/>
          <w:sz w:val="24"/>
          <w:szCs w:val="24"/>
          <w:lang w:eastAsia="zh-CN"/>
        </w:rPr>
        <w:t>。</w:t>
      </w:r>
    </w:p>
    <w:p w14:paraId="730B96EE" w14:textId="77777777" w:rsidR="007C3307" w:rsidRPr="00771A28" w:rsidRDefault="007C3307" w:rsidP="007C3307">
      <w:pPr>
        <w:adjustRightInd w:val="0"/>
        <w:snapToGrid w:val="0"/>
        <w:spacing w:line="360" w:lineRule="auto"/>
        <w:jc w:val="center"/>
        <w:rPr>
          <w:rFonts w:ascii="Times New Roman" w:hAnsi="Times New Roman"/>
          <w:szCs w:val="24"/>
        </w:rPr>
      </w:pPr>
      <w:r w:rsidRPr="00771A28">
        <w:rPr>
          <w:rFonts w:ascii="Times New Roman" w:eastAsia="黑体" w:hAnsi="Times New Roman"/>
          <w:noProof/>
          <w:sz w:val="21"/>
          <w:szCs w:val="21"/>
          <w:lang w:eastAsia="zh-CN"/>
        </w:rPr>
        <w:drawing>
          <wp:inline distT="0" distB="0" distL="0" distR="0" wp14:anchorId="0D5D9FA7" wp14:editId="5BC27D84">
            <wp:extent cx="3823970" cy="4311015"/>
            <wp:effectExtent l="0" t="0" r="5080" b="0"/>
            <wp:docPr id="1587" name="图片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23970" cy="4311015"/>
                    </a:xfrm>
                    <a:prstGeom prst="rect">
                      <a:avLst/>
                    </a:prstGeom>
                    <a:noFill/>
                    <a:ln>
                      <a:noFill/>
                    </a:ln>
                  </pic:spPr>
                </pic:pic>
              </a:graphicData>
            </a:graphic>
          </wp:inline>
        </w:drawing>
      </w:r>
    </w:p>
    <w:p w14:paraId="1EAA1F4D" w14:textId="680C30D0" w:rsidR="007C3307" w:rsidRPr="00771A28" w:rsidRDefault="007C3307" w:rsidP="00B07DF9">
      <w:pPr>
        <w:adjustRightInd w:val="0"/>
        <w:snapToGrid w:val="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Pr="00771A28">
        <w:rPr>
          <w:rFonts w:ascii="Times New Roman" w:eastAsia="黑体" w:hAnsi="Times New Roman"/>
          <w:sz w:val="21"/>
          <w:szCs w:val="21"/>
          <w:lang w:eastAsia="zh-CN"/>
        </w:rPr>
        <w:t>6.1-</w:t>
      </w:r>
      <w:r w:rsidR="00B07DF9" w:rsidRPr="00771A28">
        <w:rPr>
          <w:rFonts w:ascii="Times New Roman" w:eastAsia="黑体" w:hAnsi="Times New Roman"/>
          <w:sz w:val="21"/>
          <w:szCs w:val="21"/>
          <w:lang w:eastAsia="zh-CN"/>
        </w:rPr>
        <w:t>3</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地下水污染应急响应程序图</w:t>
      </w:r>
    </w:p>
    <w:p w14:paraId="7F7F83BE" w14:textId="77777777" w:rsidR="007C3307" w:rsidRPr="00771A28" w:rsidRDefault="007C3307" w:rsidP="007C3307">
      <w:pPr>
        <w:adjustRightInd w:val="0"/>
        <w:snapToGrid w:val="0"/>
        <w:spacing w:line="360" w:lineRule="auto"/>
        <w:ind w:firstLineChars="200" w:firstLine="482"/>
        <w:jc w:val="both"/>
        <w:rPr>
          <w:rFonts w:ascii="Times New Roman" w:hAnsi="Times New Roman"/>
          <w:b/>
          <w:bCs/>
          <w:sz w:val="24"/>
          <w:szCs w:val="24"/>
          <w:lang w:eastAsia="zh-CN"/>
        </w:rPr>
      </w:pPr>
      <w:r w:rsidRPr="00771A28">
        <w:rPr>
          <w:rFonts w:ascii="Times New Roman" w:hAnsi="Times New Roman"/>
          <w:b/>
          <w:bCs/>
          <w:sz w:val="24"/>
          <w:szCs w:val="24"/>
          <w:lang w:eastAsia="zh-CN"/>
        </w:rPr>
        <w:lastRenderedPageBreak/>
        <w:t>（</w:t>
      </w:r>
      <w:r w:rsidRPr="00771A28">
        <w:rPr>
          <w:rFonts w:ascii="Times New Roman" w:hAnsi="Times New Roman"/>
          <w:b/>
          <w:bCs/>
          <w:sz w:val="24"/>
          <w:szCs w:val="24"/>
          <w:lang w:eastAsia="zh-CN"/>
        </w:rPr>
        <w:t>1</w:t>
      </w:r>
      <w:r w:rsidRPr="00771A28">
        <w:rPr>
          <w:rFonts w:ascii="Times New Roman" w:hAnsi="Times New Roman"/>
          <w:b/>
          <w:bCs/>
          <w:sz w:val="24"/>
          <w:szCs w:val="24"/>
          <w:lang w:eastAsia="zh-CN"/>
        </w:rPr>
        <w:t>）风险应急预案</w:t>
      </w:r>
    </w:p>
    <w:p w14:paraId="59EE07C2" w14:textId="77777777" w:rsidR="007C3307" w:rsidRPr="00771A28" w:rsidRDefault="007C3307" w:rsidP="007C330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建设单位应根据《中华人民共和国水污染防治法》编制相应的应急方案，并按照《关于印发</w:t>
      </w:r>
      <w:r w:rsidRPr="00771A28">
        <w:rPr>
          <w:rFonts w:ascii="Times New Roman" w:hAnsi="Times New Roman"/>
          <w:sz w:val="24"/>
          <w:szCs w:val="24"/>
          <w:lang w:eastAsia="zh-CN"/>
        </w:rPr>
        <w:t>&lt;</w:t>
      </w:r>
      <w:r w:rsidRPr="00771A28">
        <w:rPr>
          <w:rFonts w:ascii="Times New Roman" w:hAnsi="Times New Roman"/>
          <w:sz w:val="24"/>
          <w:szCs w:val="24"/>
          <w:lang w:eastAsia="zh-CN"/>
        </w:rPr>
        <w:t>企业突发环境事件风险评估指南（试行）的通知</w:t>
      </w:r>
      <w:r w:rsidRPr="00771A28">
        <w:rPr>
          <w:rFonts w:ascii="Times New Roman" w:hAnsi="Times New Roman"/>
          <w:sz w:val="24"/>
          <w:szCs w:val="24"/>
          <w:lang w:eastAsia="zh-CN"/>
        </w:rPr>
        <w:t>&gt;</w:t>
      </w:r>
      <w:r w:rsidRPr="00771A28">
        <w:rPr>
          <w:rFonts w:ascii="Times New Roman" w:hAnsi="Times New Roman"/>
          <w:sz w:val="24"/>
          <w:szCs w:val="24"/>
          <w:lang w:eastAsia="zh-CN"/>
        </w:rPr>
        <w:t>》（环办</w:t>
      </w:r>
      <w:r w:rsidR="005C599D" w:rsidRPr="00771A28">
        <w:rPr>
          <w:rFonts w:ascii="Times New Roman" w:hAnsi="Times New Roman"/>
          <w:sz w:val="24"/>
          <w:szCs w:val="24"/>
          <w:lang w:eastAsia="zh-CN"/>
        </w:rPr>
        <w:t>〔</w:t>
      </w:r>
      <w:r w:rsidRPr="00771A28">
        <w:rPr>
          <w:rFonts w:ascii="Times New Roman" w:hAnsi="Times New Roman"/>
          <w:sz w:val="24"/>
          <w:szCs w:val="24"/>
          <w:lang w:eastAsia="zh-CN"/>
        </w:rPr>
        <w:t>2014</w:t>
      </w:r>
      <w:r w:rsidR="005C599D" w:rsidRPr="00771A28">
        <w:rPr>
          <w:rFonts w:ascii="Times New Roman" w:hAnsi="Times New Roman"/>
          <w:sz w:val="24"/>
          <w:szCs w:val="24"/>
          <w:lang w:eastAsia="zh-CN"/>
        </w:rPr>
        <w:t>〕</w:t>
      </w:r>
      <w:r w:rsidRPr="00771A28">
        <w:rPr>
          <w:rFonts w:ascii="Times New Roman" w:hAnsi="Times New Roman"/>
          <w:sz w:val="24"/>
          <w:szCs w:val="24"/>
          <w:lang w:eastAsia="zh-CN"/>
        </w:rPr>
        <w:t>34</w:t>
      </w:r>
      <w:r w:rsidRPr="00771A28">
        <w:rPr>
          <w:rFonts w:ascii="Times New Roman" w:hAnsi="Times New Roman"/>
          <w:sz w:val="24"/>
          <w:szCs w:val="24"/>
          <w:lang w:eastAsia="zh-CN"/>
        </w:rPr>
        <w:t>号），将地下水风险纳入建设单位环境风险事故评估中，防止对周围地下水环境造成污染。</w:t>
      </w:r>
    </w:p>
    <w:p w14:paraId="1BAC8182" w14:textId="77777777" w:rsidR="007C3307" w:rsidRPr="00771A28" w:rsidRDefault="007C3307" w:rsidP="007C3307">
      <w:pPr>
        <w:adjustRightInd w:val="0"/>
        <w:snapToGrid w:val="0"/>
        <w:spacing w:line="360" w:lineRule="auto"/>
        <w:ind w:firstLineChars="200" w:firstLine="482"/>
        <w:jc w:val="both"/>
        <w:rPr>
          <w:rFonts w:ascii="Times New Roman" w:hAnsi="Times New Roman"/>
          <w:b/>
          <w:bCs/>
          <w:sz w:val="24"/>
          <w:szCs w:val="24"/>
          <w:lang w:eastAsia="zh-CN"/>
        </w:rPr>
      </w:pPr>
      <w:r w:rsidRPr="00771A28">
        <w:rPr>
          <w:rFonts w:ascii="Times New Roman" w:hAnsi="Times New Roman"/>
          <w:b/>
          <w:bCs/>
          <w:sz w:val="24"/>
          <w:szCs w:val="24"/>
          <w:lang w:eastAsia="zh-CN"/>
        </w:rPr>
        <w:t>（</w:t>
      </w:r>
      <w:r w:rsidRPr="00771A28">
        <w:rPr>
          <w:rFonts w:ascii="Times New Roman" w:hAnsi="Times New Roman"/>
          <w:b/>
          <w:bCs/>
          <w:sz w:val="24"/>
          <w:szCs w:val="24"/>
          <w:lang w:eastAsia="zh-CN"/>
        </w:rPr>
        <w:t>2</w:t>
      </w:r>
      <w:r w:rsidRPr="00771A28">
        <w:rPr>
          <w:rFonts w:ascii="Times New Roman" w:hAnsi="Times New Roman"/>
          <w:b/>
          <w:bCs/>
          <w:sz w:val="24"/>
          <w:szCs w:val="24"/>
          <w:lang w:eastAsia="zh-CN"/>
        </w:rPr>
        <w:t>）成立事故应急对策指挥中心</w:t>
      </w:r>
    </w:p>
    <w:p w14:paraId="43F11E82" w14:textId="77777777" w:rsidR="007C3307" w:rsidRPr="00771A28" w:rsidRDefault="007C3307" w:rsidP="007C330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成立由多个部门组成的事故应急对策指挥中心，负责发生事故后进行统一指挥、协调处理好抢险工作。</w:t>
      </w:r>
    </w:p>
    <w:p w14:paraId="142C499B" w14:textId="77777777" w:rsidR="007C3307" w:rsidRPr="00771A28" w:rsidRDefault="007C3307" w:rsidP="007C3307">
      <w:pPr>
        <w:adjustRightInd w:val="0"/>
        <w:snapToGrid w:val="0"/>
        <w:spacing w:line="360" w:lineRule="auto"/>
        <w:ind w:firstLineChars="200" w:firstLine="482"/>
        <w:jc w:val="both"/>
        <w:rPr>
          <w:rFonts w:ascii="Times New Roman" w:hAnsi="Times New Roman"/>
          <w:b/>
          <w:bCs/>
          <w:sz w:val="24"/>
          <w:szCs w:val="24"/>
          <w:lang w:eastAsia="zh-CN"/>
        </w:rPr>
      </w:pPr>
      <w:r w:rsidRPr="00771A28">
        <w:rPr>
          <w:rFonts w:ascii="Times New Roman" w:hAnsi="Times New Roman"/>
          <w:b/>
          <w:bCs/>
          <w:sz w:val="24"/>
          <w:szCs w:val="24"/>
          <w:lang w:eastAsia="zh-CN"/>
        </w:rPr>
        <w:t>（</w:t>
      </w:r>
      <w:r w:rsidRPr="00771A28">
        <w:rPr>
          <w:rFonts w:ascii="Times New Roman" w:hAnsi="Times New Roman"/>
          <w:b/>
          <w:bCs/>
          <w:sz w:val="24"/>
          <w:szCs w:val="24"/>
          <w:lang w:eastAsia="zh-CN"/>
        </w:rPr>
        <w:t>3</w:t>
      </w:r>
      <w:r w:rsidRPr="00771A28">
        <w:rPr>
          <w:rFonts w:ascii="Times New Roman" w:hAnsi="Times New Roman"/>
          <w:b/>
          <w:bCs/>
          <w:sz w:val="24"/>
          <w:szCs w:val="24"/>
          <w:lang w:eastAsia="zh-CN"/>
        </w:rPr>
        <w:t>）建立事故应急通报网络</w:t>
      </w:r>
    </w:p>
    <w:p w14:paraId="021073C3" w14:textId="77777777" w:rsidR="007C3307" w:rsidRPr="00771A28" w:rsidRDefault="007C3307" w:rsidP="007C330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发生事故后，现场操作人员应立即向负责人报警，第一时间通知相关部门协作，采取应急防护措施。负责人在接报后立即确认事故位置及大小，及时向事故应急对策指挥中心报警，事故应急对策指挥中心在接报后，按照应急指挥程序，立即向环保部门、卫生部门、消防部门等请示，进行抢险工作。应急响应的过程可分为接警、判断响应级别、应急启动、控制及救援行动、扩大应急、应急终止和后期处置等步骤。应针对应急响应分布制定应急程序，并按事先制定程序指导事故应急响应。</w:t>
      </w:r>
    </w:p>
    <w:p w14:paraId="4C35B902" w14:textId="77777777" w:rsidR="007C3307" w:rsidRPr="00771A28" w:rsidRDefault="007C3307" w:rsidP="007C3307">
      <w:pPr>
        <w:adjustRightInd w:val="0"/>
        <w:snapToGrid w:val="0"/>
        <w:spacing w:line="360" w:lineRule="auto"/>
        <w:ind w:firstLineChars="200" w:firstLine="482"/>
        <w:jc w:val="both"/>
        <w:rPr>
          <w:rFonts w:ascii="Times New Roman" w:hAnsi="Times New Roman"/>
          <w:b/>
          <w:bCs/>
          <w:sz w:val="24"/>
          <w:szCs w:val="24"/>
          <w:lang w:eastAsia="zh-CN"/>
        </w:rPr>
      </w:pPr>
      <w:r w:rsidRPr="00771A28">
        <w:rPr>
          <w:rFonts w:ascii="Times New Roman" w:hAnsi="Times New Roman"/>
          <w:b/>
          <w:bCs/>
          <w:sz w:val="24"/>
          <w:szCs w:val="24"/>
          <w:lang w:eastAsia="zh-CN"/>
        </w:rPr>
        <w:t>（</w:t>
      </w:r>
      <w:r w:rsidRPr="00771A28">
        <w:rPr>
          <w:rFonts w:ascii="Times New Roman" w:hAnsi="Times New Roman"/>
          <w:b/>
          <w:bCs/>
          <w:sz w:val="24"/>
          <w:szCs w:val="24"/>
          <w:lang w:eastAsia="zh-CN"/>
        </w:rPr>
        <w:t>4</w:t>
      </w:r>
      <w:r w:rsidRPr="00771A28">
        <w:rPr>
          <w:rFonts w:ascii="Times New Roman" w:hAnsi="Times New Roman"/>
          <w:b/>
          <w:bCs/>
          <w:sz w:val="24"/>
          <w:szCs w:val="24"/>
          <w:lang w:eastAsia="zh-CN"/>
        </w:rPr>
        <w:t>）应急措施</w:t>
      </w:r>
    </w:p>
    <w:p w14:paraId="44077245" w14:textId="2EC323E3" w:rsidR="00DC446C" w:rsidRPr="00771A28" w:rsidRDefault="007C3307" w:rsidP="00672F3F">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一旦发生井漏等地下水污染事故，应立即启动应急预案，迅速控制项目污染现场，切断污染源，划定污染可能波及的范围，在划定圈内的群众在井中取水的，要求立即停止使用，严禁人畜饮用</w:t>
      </w:r>
      <w:r w:rsidR="005E600F" w:rsidRPr="00771A28">
        <w:rPr>
          <w:rFonts w:ascii="Times New Roman" w:hAnsi="Times New Roman"/>
          <w:sz w:val="24"/>
          <w:szCs w:val="24"/>
          <w:lang w:eastAsia="zh-CN"/>
        </w:rPr>
        <w:t>（本项目地下水评价范围内无居民饮用水井）</w:t>
      </w:r>
      <w:r w:rsidRPr="00771A28">
        <w:rPr>
          <w:rFonts w:ascii="Times New Roman" w:hAnsi="Times New Roman"/>
          <w:sz w:val="24"/>
          <w:szCs w:val="24"/>
          <w:lang w:eastAsia="zh-CN"/>
        </w:rPr>
        <w:t>，对水源进行监控，防止水污染中毒，并随时准备启动供水替代方案。同时根据本项目下伏含水层地下水水质进行跟踪监测，一旦发现地下水受到污染，应及时采取必要的水动力阻隔措施。</w:t>
      </w:r>
    </w:p>
    <w:p w14:paraId="6CB7AB2A" w14:textId="2ADF66BD" w:rsidR="00C8419F" w:rsidRPr="00771A28" w:rsidRDefault="00C8419F" w:rsidP="00C8419F">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综上所述，本项目施工期针对地下水环境采取的措施符合《环境影响评价技术导则</w:t>
      </w:r>
      <w:r w:rsidRPr="00771A28">
        <w:rPr>
          <w:rFonts w:ascii="Times New Roman" w:hAnsi="Times New Roman"/>
          <w:sz w:val="24"/>
          <w:szCs w:val="24"/>
          <w:lang w:eastAsia="zh-CN"/>
        </w:rPr>
        <w:t xml:space="preserve"> </w:t>
      </w:r>
      <w:r w:rsidRPr="00771A28">
        <w:rPr>
          <w:rFonts w:ascii="Times New Roman" w:hAnsi="Times New Roman"/>
          <w:sz w:val="24"/>
          <w:szCs w:val="24"/>
          <w:lang w:eastAsia="zh-CN"/>
        </w:rPr>
        <w:t>地下水环境》（</w:t>
      </w:r>
      <w:r w:rsidRPr="00771A28">
        <w:rPr>
          <w:rFonts w:ascii="Times New Roman" w:hAnsi="Times New Roman"/>
          <w:sz w:val="24"/>
          <w:szCs w:val="24"/>
          <w:lang w:eastAsia="zh-CN"/>
        </w:rPr>
        <w:t>HJ610-2016</w:t>
      </w:r>
      <w:r w:rsidRPr="00771A28">
        <w:rPr>
          <w:rFonts w:ascii="Times New Roman" w:hAnsi="Times New Roman"/>
          <w:sz w:val="24"/>
          <w:szCs w:val="24"/>
          <w:lang w:eastAsia="zh-CN"/>
        </w:rPr>
        <w:t>），在川</w:t>
      </w:r>
      <w:r w:rsidR="005E600F" w:rsidRPr="00771A28">
        <w:rPr>
          <w:rFonts w:ascii="Times New Roman" w:hAnsi="Times New Roman"/>
          <w:sz w:val="24"/>
          <w:szCs w:val="24"/>
          <w:lang w:eastAsia="zh-CN"/>
        </w:rPr>
        <w:t>东北</w:t>
      </w:r>
      <w:r w:rsidRPr="00771A28">
        <w:rPr>
          <w:rFonts w:ascii="Times New Roman" w:hAnsi="Times New Roman"/>
          <w:sz w:val="24"/>
          <w:szCs w:val="24"/>
          <w:lang w:eastAsia="zh-CN"/>
        </w:rPr>
        <w:t>地区钻采工程中已实施多年，具有较好的借鉴经验。</w:t>
      </w:r>
      <w:r w:rsidR="00466A40" w:rsidRPr="00771A28">
        <w:rPr>
          <w:rFonts w:ascii="Times New Roman" w:hAnsi="Times New Roman"/>
          <w:sz w:val="24"/>
          <w:szCs w:val="24"/>
          <w:lang w:eastAsia="zh-CN"/>
        </w:rPr>
        <w:t>根据本</w:t>
      </w:r>
      <w:r w:rsidR="005E600F" w:rsidRPr="00771A28">
        <w:rPr>
          <w:rFonts w:ascii="Times New Roman" w:hAnsi="Times New Roman"/>
          <w:sz w:val="24"/>
          <w:szCs w:val="24"/>
          <w:lang w:eastAsia="zh-CN"/>
        </w:rPr>
        <w:t>井场</w:t>
      </w:r>
      <w:r w:rsidR="00466A40" w:rsidRPr="00771A28">
        <w:rPr>
          <w:rFonts w:ascii="Times New Roman" w:hAnsi="Times New Roman"/>
          <w:sz w:val="24"/>
          <w:szCs w:val="24"/>
          <w:lang w:eastAsia="zh-CN"/>
        </w:rPr>
        <w:t>已经完钻</w:t>
      </w:r>
      <w:r w:rsidR="005E600F" w:rsidRPr="00771A28">
        <w:rPr>
          <w:rFonts w:ascii="Times New Roman" w:hAnsi="Times New Roman"/>
          <w:sz w:val="24"/>
          <w:szCs w:val="24"/>
          <w:lang w:eastAsia="zh-CN"/>
        </w:rPr>
        <w:t>的原</w:t>
      </w:r>
      <w:r w:rsidR="000C75C4" w:rsidRPr="00771A28">
        <w:rPr>
          <w:rFonts w:ascii="Times New Roman" w:hAnsi="Times New Roman"/>
          <w:sz w:val="24"/>
          <w:szCs w:val="24"/>
          <w:lang w:eastAsia="zh-CN"/>
        </w:rPr>
        <w:t>普光</w:t>
      </w:r>
      <w:r w:rsidR="000C75C4" w:rsidRPr="00771A28">
        <w:rPr>
          <w:rFonts w:ascii="Times New Roman" w:hAnsi="Times New Roman"/>
          <w:sz w:val="24"/>
          <w:szCs w:val="24"/>
          <w:lang w:eastAsia="zh-CN"/>
        </w:rPr>
        <w:t>103</w:t>
      </w:r>
      <w:r w:rsidR="000C75C4" w:rsidRPr="00771A28">
        <w:rPr>
          <w:rFonts w:ascii="Times New Roman" w:hAnsi="Times New Roman"/>
          <w:sz w:val="24"/>
          <w:szCs w:val="24"/>
          <w:lang w:eastAsia="zh-CN"/>
        </w:rPr>
        <w:t>集气站</w:t>
      </w:r>
      <w:r w:rsidR="00466A40" w:rsidRPr="00771A28">
        <w:rPr>
          <w:rFonts w:ascii="Times New Roman" w:hAnsi="Times New Roman"/>
          <w:sz w:val="24"/>
          <w:szCs w:val="24"/>
          <w:lang w:eastAsia="zh-CN"/>
        </w:rPr>
        <w:t>和其他中石化川</w:t>
      </w:r>
      <w:r w:rsidR="005E600F" w:rsidRPr="00771A28">
        <w:rPr>
          <w:rFonts w:ascii="Times New Roman" w:hAnsi="Times New Roman"/>
          <w:sz w:val="24"/>
          <w:szCs w:val="24"/>
          <w:lang w:eastAsia="zh-CN"/>
        </w:rPr>
        <w:t>东北</w:t>
      </w:r>
      <w:r w:rsidR="00466A40" w:rsidRPr="00771A28">
        <w:rPr>
          <w:rFonts w:ascii="Times New Roman" w:hAnsi="Times New Roman"/>
          <w:sz w:val="24"/>
          <w:szCs w:val="24"/>
          <w:lang w:eastAsia="zh-CN"/>
        </w:rPr>
        <w:t>地区</w:t>
      </w:r>
      <w:r w:rsidRPr="00771A28">
        <w:rPr>
          <w:rFonts w:ascii="Times New Roman" w:hAnsi="Times New Roman"/>
          <w:sz w:val="24"/>
          <w:szCs w:val="24"/>
          <w:lang w:eastAsia="zh-CN"/>
        </w:rPr>
        <w:t>钻采工程采用相同地下水污染防治措施，到目前为止，</w:t>
      </w:r>
      <w:r w:rsidR="005E600F" w:rsidRPr="00771A28">
        <w:rPr>
          <w:rFonts w:ascii="Times New Roman" w:hAnsi="Times New Roman"/>
          <w:sz w:val="24"/>
          <w:lang w:eastAsia="zh-CN"/>
        </w:rPr>
        <w:t>中原油田普光分公司</w:t>
      </w:r>
      <w:r w:rsidRPr="00771A28">
        <w:rPr>
          <w:rFonts w:ascii="Times New Roman" w:hAnsi="Times New Roman"/>
          <w:sz w:val="24"/>
          <w:szCs w:val="24"/>
          <w:lang w:eastAsia="zh-CN"/>
        </w:rPr>
        <w:t>未收到地下水污染方面的环保投诉。因此，本项目施工期地下水防治措施从经济和环保角度分析是合理、可行的。</w:t>
      </w:r>
    </w:p>
    <w:p w14:paraId="5D2E4BE3" w14:textId="77777777" w:rsidR="00DC446C" w:rsidRPr="00771A28"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338" w:name="6.1.3施工噪声防治措施及可行性分析"/>
      <w:bookmarkStart w:id="339" w:name="_Toc118981947"/>
      <w:bookmarkEnd w:id="338"/>
      <w:r w:rsidRPr="00771A28">
        <w:rPr>
          <w:rFonts w:ascii="Times New Roman" w:eastAsia="黑体" w:hAnsi="Times New Roman"/>
          <w:b w:val="0"/>
          <w:sz w:val="24"/>
          <w:szCs w:val="24"/>
          <w:lang w:eastAsia="zh-CN"/>
        </w:rPr>
        <w:lastRenderedPageBreak/>
        <w:t>6.1.</w:t>
      </w:r>
      <w:r w:rsidR="00672F3F" w:rsidRPr="00771A28">
        <w:rPr>
          <w:rFonts w:ascii="Times New Roman" w:eastAsia="黑体" w:hAnsi="Times New Roman"/>
          <w:b w:val="0"/>
          <w:sz w:val="24"/>
          <w:szCs w:val="24"/>
          <w:lang w:eastAsia="zh-CN"/>
        </w:rPr>
        <w:t>5</w:t>
      </w:r>
      <w:r w:rsidRPr="00771A28">
        <w:rPr>
          <w:rFonts w:ascii="Times New Roman" w:eastAsia="黑体" w:hAnsi="Times New Roman"/>
          <w:b w:val="0"/>
          <w:sz w:val="24"/>
          <w:szCs w:val="24"/>
          <w:lang w:eastAsia="zh-CN"/>
        </w:rPr>
        <w:t>施工噪声防治措施及可行性分析</w:t>
      </w:r>
      <w:bookmarkEnd w:id="339"/>
    </w:p>
    <w:p w14:paraId="54223761" w14:textId="77777777" w:rsidR="00C8419F" w:rsidRPr="00771A28" w:rsidRDefault="00672F3F" w:rsidP="00C8419F">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对于钻井噪声，目前还没有针对声源的十分经济有效的防治措施，主要是选用低噪声设备，再通过合理的井场布局来减轻噪声的影响。为进一步降低噪声对周边居民的影响，施工期间建设单位应采取如下措施</w:t>
      </w:r>
      <w:r w:rsidR="003B1968" w:rsidRPr="00771A28">
        <w:rPr>
          <w:rFonts w:ascii="Times New Roman" w:hAnsi="Times New Roman"/>
          <w:bCs/>
          <w:kern w:val="2"/>
          <w:lang w:eastAsia="zh-CN"/>
        </w:rPr>
        <w:t>：</w:t>
      </w:r>
    </w:p>
    <w:p w14:paraId="3FB35E01" w14:textId="77777777" w:rsidR="00C8419F" w:rsidRPr="00771A28" w:rsidRDefault="00672F3F" w:rsidP="0085013D">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w:t>
      </w:r>
      <w:r w:rsidRPr="00771A28">
        <w:rPr>
          <w:rFonts w:ascii="Times New Roman" w:hAnsi="Times New Roman"/>
          <w:bCs/>
          <w:kern w:val="2"/>
          <w:lang w:eastAsia="zh-CN"/>
        </w:rPr>
        <w:t>1</w:t>
      </w:r>
      <w:r w:rsidRPr="00771A28">
        <w:rPr>
          <w:rFonts w:ascii="Times New Roman" w:hAnsi="Times New Roman"/>
          <w:bCs/>
          <w:kern w:val="2"/>
          <w:lang w:eastAsia="zh-CN"/>
        </w:rPr>
        <w:t>）</w:t>
      </w:r>
      <w:r w:rsidR="00C8419F" w:rsidRPr="00771A28">
        <w:rPr>
          <w:rFonts w:ascii="Times New Roman" w:hAnsi="Times New Roman"/>
          <w:bCs/>
          <w:kern w:val="2"/>
          <w:lang w:eastAsia="zh-CN"/>
        </w:rPr>
        <w:t>本项目新钻井设备安装等少量</w:t>
      </w:r>
      <w:r w:rsidRPr="00771A28">
        <w:rPr>
          <w:rFonts w:ascii="Times New Roman" w:hAnsi="Times New Roman"/>
          <w:bCs/>
          <w:kern w:val="2"/>
          <w:lang w:eastAsia="zh-CN"/>
        </w:rPr>
        <w:t>钻前施工前应作好沟通工作，合理安排作业时间，尽量避免午间</w:t>
      </w:r>
      <w:r w:rsidRPr="00771A28">
        <w:rPr>
          <w:rFonts w:ascii="Times New Roman" w:hAnsi="Times New Roman"/>
          <w:bCs/>
          <w:kern w:val="2"/>
          <w:lang w:eastAsia="zh-CN"/>
        </w:rPr>
        <w:t>12:00~14:00</w:t>
      </w:r>
      <w:r w:rsidRPr="00771A28">
        <w:rPr>
          <w:rFonts w:ascii="Times New Roman" w:hAnsi="Times New Roman"/>
          <w:bCs/>
          <w:kern w:val="2"/>
          <w:lang w:eastAsia="zh-CN"/>
        </w:rPr>
        <w:t>和夜间</w:t>
      </w:r>
      <w:r w:rsidRPr="00771A28">
        <w:rPr>
          <w:rFonts w:ascii="Times New Roman" w:hAnsi="Times New Roman"/>
          <w:bCs/>
          <w:kern w:val="2"/>
          <w:lang w:eastAsia="zh-CN"/>
        </w:rPr>
        <w:t>22:00~7:00</w:t>
      </w:r>
      <w:r w:rsidRPr="00771A28">
        <w:rPr>
          <w:rFonts w:ascii="Times New Roman" w:hAnsi="Times New Roman"/>
          <w:bCs/>
          <w:kern w:val="2"/>
          <w:lang w:eastAsia="zh-CN"/>
        </w:rPr>
        <w:t>施工，并尽量缩短施工周期。</w:t>
      </w:r>
    </w:p>
    <w:p w14:paraId="5F2A1711" w14:textId="5775200C" w:rsidR="00C8419F" w:rsidRPr="00771A28" w:rsidRDefault="00672F3F" w:rsidP="0085013D">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w:t>
      </w:r>
      <w:r w:rsidRPr="00771A28">
        <w:rPr>
          <w:rFonts w:ascii="Times New Roman" w:hAnsi="Times New Roman"/>
          <w:bCs/>
          <w:kern w:val="2"/>
          <w:lang w:eastAsia="zh-CN"/>
        </w:rPr>
        <w:t>2</w:t>
      </w:r>
      <w:r w:rsidRPr="00771A28">
        <w:rPr>
          <w:rFonts w:ascii="Times New Roman" w:hAnsi="Times New Roman"/>
          <w:bCs/>
          <w:kern w:val="2"/>
          <w:lang w:eastAsia="zh-CN"/>
        </w:rPr>
        <w:t>）合理布置主要噪声源，使其尽量远离农户居住地；</w:t>
      </w:r>
      <w:r w:rsidR="00C8419F" w:rsidRPr="00771A28">
        <w:rPr>
          <w:rFonts w:ascii="Times New Roman" w:hAnsi="Times New Roman"/>
          <w:bCs/>
          <w:kern w:val="2"/>
          <w:lang w:eastAsia="zh-CN"/>
        </w:rPr>
        <w:t>为办公及生活提供电力的发电机设置发电机房，采用特殊的减震，并安装吸声材料；为钻机提供动力的柴油机安装消声装置和设置减震基础；钻井设备、泥浆泵基础设置减震垫；空压机和增压机安装在房间内，隔声并安装减震垫层。</w:t>
      </w:r>
    </w:p>
    <w:p w14:paraId="6CC3C4AF" w14:textId="77777777" w:rsidR="00C8419F" w:rsidRPr="00771A28" w:rsidRDefault="00672F3F" w:rsidP="0085013D">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w:t>
      </w:r>
      <w:r w:rsidRPr="00771A28">
        <w:rPr>
          <w:rFonts w:ascii="Times New Roman" w:hAnsi="Times New Roman"/>
          <w:bCs/>
          <w:kern w:val="2"/>
          <w:lang w:eastAsia="zh-CN"/>
        </w:rPr>
        <w:t>3</w:t>
      </w:r>
      <w:r w:rsidRPr="00771A28">
        <w:rPr>
          <w:rFonts w:ascii="Times New Roman" w:hAnsi="Times New Roman"/>
          <w:bCs/>
          <w:kern w:val="2"/>
          <w:lang w:eastAsia="zh-CN"/>
        </w:rPr>
        <w:t>）建设单位应做好与地方供电部门的沟通工作，确保供电正常，尽量减少备用柴油机的启用。为办公及生活提供电力的备用发电机设置发电机房，采用特殊的减震，并安装吸声材料；泥浆泵设置泵房；为钻机提供动力的柴油机安装消声装置和设置减震基础</w:t>
      </w:r>
      <w:r w:rsidR="00C8419F" w:rsidRPr="00771A28">
        <w:rPr>
          <w:rFonts w:ascii="Times New Roman" w:hAnsi="Times New Roman"/>
          <w:bCs/>
          <w:kern w:val="2"/>
          <w:lang w:eastAsia="zh-CN"/>
        </w:rPr>
        <w:t>。</w:t>
      </w:r>
    </w:p>
    <w:p w14:paraId="2D5D61CA" w14:textId="77777777" w:rsidR="00C8419F" w:rsidRPr="00771A28" w:rsidRDefault="00672F3F" w:rsidP="0085013D">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w:t>
      </w:r>
      <w:r w:rsidRPr="00771A28">
        <w:rPr>
          <w:rFonts w:ascii="Times New Roman" w:hAnsi="Times New Roman"/>
          <w:bCs/>
          <w:kern w:val="2"/>
          <w:lang w:eastAsia="zh-CN"/>
        </w:rPr>
        <w:t>4</w:t>
      </w:r>
      <w:r w:rsidRPr="00771A28">
        <w:rPr>
          <w:rFonts w:ascii="Times New Roman" w:hAnsi="Times New Roman"/>
          <w:bCs/>
          <w:kern w:val="2"/>
          <w:lang w:eastAsia="zh-CN"/>
        </w:rPr>
        <w:t>）施工方在施工期间应加强施工管理，柴油机、泥浆泵等设备应做好日常维护，同时在操作时做到平稳操作，避免特种作业时产生非正常的噪声；在夜间作业时，应平稳操作，尽量避免敲击噪声；加强施工人员的管理和教育，减少不必要的金属敲击声和人为噪声。</w:t>
      </w:r>
    </w:p>
    <w:p w14:paraId="4CB55A7C" w14:textId="4984A9B7" w:rsidR="00672F3F" w:rsidRPr="00771A28" w:rsidRDefault="00672F3F" w:rsidP="0085013D">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w:t>
      </w:r>
      <w:r w:rsidR="005E600F" w:rsidRPr="00771A28">
        <w:rPr>
          <w:rFonts w:ascii="Times New Roman" w:hAnsi="Times New Roman"/>
          <w:bCs/>
          <w:kern w:val="2"/>
          <w:lang w:eastAsia="zh-CN"/>
        </w:rPr>
        <w:t>5</w:t>
      </w:r>
      <w:r w:rsidRPr="00771A28">
        <w:rPr>
          <w:rFonts w:ascii="Times New Roman" w:hAnsi="Times New Roman"/>
          <w:bCs/>
          <w:kern w:val="2"/>
          <w:lang w:eastAsia="zh-CN"/>
        </w:rPr>
        <w:t>）运输车辆沿规定路线行驶，减少鸣笛，经过村庄等居民区时缓慢平稳行驶。</w:t>
      </w:r>
    </w:p>
    <w:p w14:paraId="645D2215" w14:textId="34CCD1CC" w:rsidR="00C8419F" w:rsidRPr="00771A28" w:rsidRDefault="00C8419F" w:rsidP="0085013D">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w:t>
      </w:r>
      <w:r w:rsidR="005E600F" w:rsidRPr="00771A28">
        <w:rPr>
          <w:rFonts w:ascii="Times New Roman" w:hAnsi="Times New Roman"/>
          <w:bCs/>
          <w:kern w:val="2"/>
          <w:lang w:eastAsia="zh-CN"/>
        </w:rPr>
        <w:t>6</w:t>
      </w:r>
      <w:r w:rsidRPr="00771A28">
        <w:rPr>
          <w:rFonts w:ascii="Times New Roman" w:hAnsi="Times New Roman"/>
          <w:bCs/>
          <w:kern w:val="2"/>
          <w:lang w:eastAsia="zh-CN"/>
        </w:rPr>
        <w:t>）放喷池设置三面建</w:t>
      </w:r>
      <w:r w:rsidRPr="00771A28">
        <w:rPr>
          <w:rFonts w:ascii="Times New Roman" w:hAnsi="Times New Roman"/>
          <w:bCs/>
          <w:kern w:val="2"/>
          <w:lang w:eastAsia="zh-CN"/>
        </w:rPr>
        <w:t>3m</w:t>
      </w:r>
      <w:r w:rsidRPr="00771A28">
        <w:rPr>
          <w:rFonts w:ascii="Times New Roman" w:hAnsi="Times New Roman"/>
          <w:bCs/>
          <w:kern w:val="2"/>
          <w:lang w:eastAsia="zh-CN"/>
        </w:rPr>
        <w:t>的围墙，可以降低一定的噪声；</w:t>
      </w:r>
    </w:p>
    <w:p w14:paraId="63F17411" w14:textId="04C2AD4B" w:rsidR="00C8419F" w:rsidRPr="00771A28" w:rsidRDefault="00C8419F" w:rsidP="0085013D">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w:t>
      </w:r>
      <w:r w:rsidR="005E600F" w:rsidRPr="00771A28">
        <w:rPr>
          <w:rFonts w:ascii="Times New Roman" w:hAnsi="Times New Roman"/>
          <w:bCs/>
          <w:kern w:val="2"/>
          <w:lang w:eastAsia="zh-CN"/>
        </w:rPr>
        <w:t>7</w:t>
      </w:r>
      <w:r w:rsidRPr="00771A28">
        <w:rPr>
          <w:rFonts w:ascii="Times New Roman" w:hAnsi="Times New Roman"/>
          <w:bCs/>
          <w:kern w:val="2"/>
          <w:lang w:eastAsia="zh-CN"/>
        </w:rPr>
        <w:t>）放喷测试前，建设方和当地政府应对距放喷口一定范围内（该距离根据行安全预评价预测结果来确定）的居民进行临时撤离并建立警戒点进行</w:t>
      </w:r>
      <w:r w:rsidRPr="00771A28">
        <w:rPr>
          <w:rFonts w:ascii="Times New Roman" w:hAnsi="Times New Roman"/>
          <w:bCs/>
          <w:kern w:val="2"/>
          <w:lang w:eastAsia="zh-CN"/>
        </w:rPr>
        <w:t>24h</w:t>
      </w:r>
      <w:r w:rsidRPr="00771A28">
        <w:rPr>
          <w:rFonts w:ascii="Times New Roman" w:hAnsi="Times New Roman"/>
          <w:bCs/>
          <w:kern w:val="2"/>
          <w:lang w:eastAsia="zh-CN"/>
        </w:rPr>
        <w:t>警戒，能有效避免测试放喷噪声对周边居民影响。</w:t>
      </w:r>
    </w:p>
    <w:p w14:paraId="40FE945B" w14:textId="1687B04B" w:rsidR="00DE52E3" w:rsidRPr="00771A28" w:rsidRDefault="00DE52E3" w:rsidP="0085013D">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综上所述，本项目施工期声环境保护措施，在川</w:t>
      </w:r>
      <w:r w:rsidR="005E600F" w:rsidRPr="00771A28">
        <w:rPr>
          <w:rFonts w:ascii="Times New Roman" w:hAnsi="Times New Roman"/>
          <w:sz w:val="24"/>
          <w:szCs w:val="24"/>
          <w:lang w:eastAsia="zh-CN"/>
        </w:rPr>
        <w:t>东北</w:t>
      </w:r>
      <w:r w:rsidRPr="00771A28">
        <w:rPr>
          <w:rFonts w:ascii="Times New Roman" w:hAnsi="Times New Roman"/>
          <w:sz w:val="24"/>
          <w:szCs w:val="24"/>
          <w:lang w:eastAsia="zh-CN"/>
        </w:rPr>
        <w:t>地区钻采工程中已实施多年，具有较好的借鉴经验。</w:t>
      </w:r>
      <w:r w:rsidR="00466A40" w:rsidRPr="00771A28">
        <w:rPr>
          <w:rFonts w:ascii="Times New Roman" w:hAnsi="Times New Roman"/>
          <w:sz w:val="24"/>
          <w:szCs w:val="24"/>
          <w:lang w:eastAsia="zh-CN"/>
        </w:rPr>
        <w:t>根据本</w:t>
      </w:r>
      <w:r w:rsidR="005E600F" w:rsidRPr="00771A28">
        <w:rPr>
          <w:rFonts w:ascii="Times New Roman" w:hAnsi="Times New Roman"/>
          <w:sz w:val="24"/>
          <w:szCs w:val="24"/>
          <w:lang w:eastAsia="zh-CN"/>
        </w:rPr>
        <w:t>井场</w:t>
      </w:r>
      <w:r w:rsidR="00466A40" w:rsidRPr="00771A28">
        <w:rPr>
          <w:rFonts w:ascii="Times New Roman" w:hAnsi="Times New Roman"/>
          <w:sz w:val="24"/>
          <w:szCs w:val="24"/>
          <w:lang w:eastAsia="zh-CN"/>
        </w:rPr>
        <w:t>已经完钻</w:t>
      </w:r>
      <w:r w:rsidR="005E600F" w:rsidRPr="00771A28">
        <w:rPr>
          <w:rFonts w:ascii="Times New Roman" w:hAnsi="Times New Roman"/>
          <w:sz w:val="24"/>
          <w:szCs w:val="24"/>
          <w:lang w:eastAsia="zh-CN"/>
        </w:rPr>
        <w:t>的原</w:t>
      </w:r>
      <w:r w:rsidR="000C75C4" w:rsidRPr="00771A28">
        <w:rPr>
          <w:rFonts w:ascii="Times New Roman" w:hAnsi="Times New Roman"/>
          <w:sz w:val="24"/>
          <w:szCs w:val="24"/>
          <w:lang w:eastAsia="zh-CN"/>
        </w:rPr>
        <w:t>普光</w:t>
      </w:r>
      <w:r w:rsidR="000C75C4" w:rsidRPr="00771A28">
        <w:rPr>
          <w:rFonts w:ascii="Times New Roman" w:hAnsi="Times New Roman"/>
          <w:sz w:val="24"/>
          <w:szCs w:val="24"/>
          <w:lang w:eastAsia="zh-CN"/>
        </w:rPr>
        <w:t>103</w:t>
      </w:r>
      <w:r w:rsidR="000C75C4" w:rsidRPr="00771A28">
        <w:rPr>
          <w:rFonts w:ascii="Times New Roman" w:hAnsi="Times New Roman"/>
          <w:sz w:val="24"/>
          <w:szCs w:val="24"/>
          <w:lang w:eastAsia="zh-CN"/>
        </w:rPr>
        <w:t>集气站</w:t>
      </w:r>
      <w:r w:rsidR="00466A40" w:rsidRPr="00771A28">
        <w:rPr>
          <w:rFonts w:ascii="Times New Roman" w:hAnsi="Times New Roman"/>
          <w:sz w:val="24"/>
          <w:szCs w:val="24"/>
          <w:lang w:eastAsia="zh-CN"/>
        </w:rPr>
        <w:t>和其他中石化川</w:t>
      </w:r>
      <w:r w:rsidR="005C132F" w:rsidRPr="00771A28">
        <w:rPr>
          <w:rFonts w:ascii="Times New Roman" w:hAnsi="Times New Roman"/>
          <w:sz w:val="24"/>
          <w:szCs w:val="24"/>
          <w:lang w:eastAsia="zh-CN"/>
        </w:rPr>
        <w:t>东北</w:t>
      </w:r>
      <w:r w:rsidR="00466A40" w:rsidRPr="00771A28">
        <w:rPr>
          <w:rFonts w:ascii="Times New Roman" w:hAnsi="Times New Roman"/>
          <w:sz w:val="24"/>
          <w:szCs w:val="24"/>
          <w:lang w:eastAsia="zh-CN"/>
        </w:rPr>
        <w:t>地区</w:t>
      </w:r>
      <w:r w:rsidRPr="00771A28">
        <w:rPr>
          <w:rFonts w:ascii="Times New Roman" w:hAnsi="Times New Roman"/>
          <w:sz w:val="24"/>
          <w:szCs w:val="24"/>
          <w:lang w:eastAsia="zh-CN"/>
        </w:rPr>
        <w:t>钻采工程采用相同噪声污染防治措施，</w:t>
      </w:r>
      <w:r w:rsidR="005C132F" w:rsidRPr="00771A28">
        <w:rPr>
          <w:rFonts w:ascii="Times New Roman" w:hAnsi="Times New Roman"/>
          <w:sz w:val="24"/>
          <w:szCs w:val="24"/>
          <w:lang w:eastAsia="zh-CN"/>
        </w:rPr>
        <w:t>且项目井口周边</w:t>
      </w:r>
      <w:r w:rsidR="000C75C4" w:rsidRPr="00771A28">
        <w:rPr>
          <w:rFonts w:ascii="Times New Roman" w:hAnsi="Times New Roman"/>
          <w:sz w:val="24"/>
          <w:szCs w:val="24"/>
          <w:lang w:eastAsia="zh-CN"/>
        </w:rPr>
        <w:t>3</w:t>
      </w:r>
      <w:r w:rsidR="005C132F" w:rsidRPr="00771A28">
        <w:rPr>
          <w:rFonts w:ascii="Times New Roman" w:hAnsi="Times New Roman"/>
          <w:sz w:val="24"/>
          <w:szCs w:val="24"/>
          <w:lang w:eastAsia="zh-CN"/>
        </w:rPr>
        <w:t>00m</w:t>
      </w:r>
      <w:r w:rsidR="005C132F" w:rsidRPr="00771A28">
        <w:rPr>
          <w:rFonts w:ascii="Times New Roman" w:hAnsi="Times New Roman"/>
          <w:sz w:val="24"/>
          <w:szCs w:val="24"/>
          <w:lang w:eastAsia="zh-CN"/>
        </w:rPr>
        <w:t>范围内无居民分布</w:t>
      </w:r>
      <w:r w:rsidRPr="00771A28">
        <w:rPr>
          <w:rFonts w:ascii="Times New Roman" w:hAnsi="Times New Roman"/>
          <w:sz w:val="24"/>
          <w:szCs w:val="24"/>
          <w:lang w:eastAsia="zh-CN"/>
        </w:rPr>
        <w:t>。因此，本项目施工期</w:t>
      </w:r>
      <w:r w:rsidR="0085013D" w:rsidRPr="00771A28">
        <w:rPr>
          <w:rFonts w:ascii="Times New Roman" w:hAnsi="Times New Roman"/>
          <w:sz w:val="24"/>
          <w:szCs w:val="24"/>
          <w:lang w:eastAsia="zh-CN"/>
        </w:rPr>
        <w:t>噪声污染</w:t>
      </w:r>
      <w:r w:rsidRPr="00771A28">
        <w:rPr>
          <w:rFonts w:ascii="Times New Roman" w:hAnsi="Times New Roman"/>
          <w:sz w:val="24"/>
          <w:szCs w:val="24"/>
          <w:lang w:eastAsia="zh-CN"/>
        </w:rPr>
        <w:t>防治措施从经济和环保角度分析是合理、可行的。</w:t>
      </w:r>
    </w:p>
    <w:p w14:paraId="018E3B48" w14:textId="77777777" w:rsidR="00295ABD" w:rsidRPr="00771A28" w:rsidRDefault="00295ABD" w:rsidP="00295ABD">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340" w:name="6.1.4固体废物污染防治措施"/>
      <w:bookmarkStart w:id="341" w:name="_Toc118981948"/>
      <w:bookmarkEnd w:id="340"/>
      <w:r w:rsidRPr="00771A28">
        <w:rPr>
          <w:rFonts w:ascii="Times New Roman" w:eastAsia="黑体" w:hAnsi="Times New Roman"/>
          <w:b w:val="0"/>
          <w:sz w:val="24"/>
          <w:szCs w:val="24"/>
          <w:lang w:eastAsia="zh-CN"/>
        </w:rPr>
        <w:lastRenderedPageBreak/>
        <w:t>6.1.</w:t>
      </w:r>
      <w:r w:rsidR="009F445D" w:rsidRPr="00771A28">
        <w:rPr>
          <w:rFonts w:ascii="Times New Roman" w:eastAsia="黑体" w:hAnsi="Times New Roman"/>
          <w:b w:val="0"/>
          <w:sz w:val="24"/>
          <w:szCs w:val="24"/>
          <w:lang w:eastAsia="zh-CN"/>
        </w:rPr>
        <w:t>6</w:t>
      </w:r>
      <w:r w:rsidRPr="00771A28">
        <w:rPr>
          <w:rFonts w:ascii="Times New Roman" w:eastAsia="黑体" w:hAnsi="Times New Roman"/>
          <w:b w:val="0"/>
          <w:sz w:val="24"/>
          <w:szCs w:val="24"/>
          <w:lang w:eastAsia="zh-CN"/>
        </w:rPr>
        <w:t>施工期</w:t>
      </w:r>
      <w:r w:rsidR="009F445D" w:rsidRPr="00771A28">
        <w:rPr>
          <w:rFonts w:ascii="Times New Roman" w:eastAsia="黑体" w:hAnsi="Times New Roman"/>
          <w:b w:val="0"/>
          <w:sz w:val="24"/>
          <w:szCs w:val="24"/>
          <w:lang w:eastAsia="zh-CN"/>
        </w:rPr>
        <w:t>土壤环境</w:t>
      </w:r>
      <w:r w:rsidRPr="00771A28">
        <w:rPr>
          <w:rFonts w:ascii="Times New Roman" w:eastAsia="黑体" w:hAnsi="Times New Roman"/>
          <w:b w:val="0"/>
          <w:sz w:val="24"/>
          <w:szCs w:val="24"/>
          <w:lang w:eastAsia="zh-CN"/>
        </w:rPr>
        <w:t>污染防治措施</w:t>
      </w:r>
      <w:bookmarkEnd w:id="341"/>
    </w:p>
    <w:p w14:paraId="4884F2ED" w14:textId="77777777" w:rsidR="00295ABD" w:rsidRPr="00771A28" w:rsidRDefault="00295ABD" w:rsidP="00295ABD">
      <w:pPr>
        <w:spacing w:line="360" w:lineRule="auto"/>
        <w:ind w:firstLineChars="200" w:firstLine="480"/>
        <w:rPr>
          <w:rFonts w:ascii="Times New Roman" w:eastAsia="黑体" w:hAnsi="Times New Roman"/>
          <w:sz w:val="24"/>
          <w:lang w:eastAsia="zh-CN"/>
        </w:rPr>
      </w:pPr>
      <w:r w:rsidRPr="00771A28">
        <w:rPr>
          <w:rFonts w:ascii="Times New Roman" w:eastAsia="黑体" w:hAnsi="Times New Roman"/>
          <w:sz w:val="24"/>
          <w:lang w:eastAsia="zh-CN"/>
        </w:rPr>
        <w:t>1</w:t>
      </w:r>
      <w:r w:rsidRPr="00771A28">
        <w:rPr>
          <w:rFonts w:ascii="Times New Roman" w:eastAsia="黑体" w:hAnsi="Times New Roman"/>
          <w:sz w:val="24"/>
          <w:lang w:eastAsia="zh-CN"/>
        </w:rPr>
        <w:t>、</w:t>
      </w:r>
      <w:r w:rsidR="009F445D" w:rsidRPr="00771A28">
        <w:rPr>
          <w:rFonts w:ascii="Times New Roman" w:eastAsia="黑体" w:hAnsi="Times New Roman"/>
          <w:sz w:val="24"/>
          <w:lang w:eastAsia="zh-CN"/>
        </w:rPr>
        <w:t>源头控制措施</w:t>
      </w:r>
    </w:p>
    <w:p w14:paraId="2F6849AA" w14:textId="77777777" w:rsidR="009F445D" w:rsidRPr="00771A28" w:rsidRDefault="009F445D" w:rsidP="009F445D">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从钻井原辅材料和污染物（废水、废油、钻井固废）储存、装卸、运输、钻井过程等全过程控制各种有毒有害原辅材料、中间材料（循环泥浆）、污染物（废水、废油、钻井固废）泄漏（含跑、冒、滴、漏），同时对有害物质可能泄漏到地面的区域采取防渗措施，阻止其进入土壤中，即从源头到末端全方位采取控制措施，防止项目的建设对土壤造成污染。</w:t>
      </w:r>
    </w:p>
    <w:p w14:paraId="4EDEBC59" w14:textId="77777777" w:rsidR="009F445D" w:rsidRPr="00771A28" w:rsidRDefault="009F445D" w:rsidP="009F445D">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从钻井过程入手，在工艺、管道、设备、给排水等方面尽可能地采取泄漏控制措施，从源头最大限度降低污染物质泄漏的可能性和泄漏量，使项目区污染物对土壤的影响降至最低，一旦出现泄漏等即可由区域内的各种配套措施进行收集、处置，同时经过防渗处理的地面有效阻止污染物的下渗。</w:t>
      </w:r>
    </w:p>
    <w:p w14:paraId="51EC8802" w14:textId="77777777" w:rsidR="009F445D" w:rsidRPr="00771A28" w:rsidRDefault="009F445D" w:rsidP="009F445D">
      <w:pPr>
        <w:spacing w:line="360" w:lineRule="auto"/>
        <w:ind w:firstLineChars="200" w:firstLine="480"/>
        <w:rPr>
          <w:rFonts w:ascii="Times New Roman" w:eastAsia="黑体" w:hAnsi="Times New Roman"/>
          <w:sz w:val="24"/>
          <w:lang w:eastAsia="zh-CN"/>
        </w:rPr>
      </w:pPr>
      <w:r w:rsidRPr="00771A28">
        <w:rPr>
          <w:rFonts w:ascii="Times New Roman" w:eastAsia="黑体" w:hAnsi="Times New Roman"/>
          <w:sz w:val="24"/>
          <w:lang w:eastAsia="zh-CN"/>
        </w:rPr>
        <w:t>2</w:t>
      </w:r>
      <w:r w:rsidRPr="00771A28">
        <w:rPr>
          <w:rFonts w:ascii="Times New Roman" w:eastAsia="黑体" w:hAnsi="Times New Roman"/>
          <w:sz w:val="24"/>
          <w:lang w:eastAsia="zh-CN"/>
        </w:rPr>
        <w:t>、过程控制措施</w:t>
      </w:r>
    </w:p>
    <w:p w14:paraId="7A2AA138" w14:textId="77777777" w:rsidR="009F445D" w:rsidRPr="00771A28" w:rsidRDefault="009F445D" w:rsidP="009F445D">
      <w:pPr>
        <w:spacing w:line="360" w:lineRule="auto"/>
        <w:ind w:firstLineChars="200" w:firstLine="482"/>
        <w:rPr>
          <w:rFonts w:ascii="Times New Roman" w:hAnsi="Times New Roman"/>
          <w:b/>
          <w:bCs/>
          <w:sz w:val="24"/>
          <w:lang w:eastAsia="zh-CN"/>
        </w:rPr>
      </w:pPr>
      <w:r w:rsidRPr="00771A28">
        <w:rPr>
          <w:rFonts w:ascii="Times New Roman" w:hAnsi="Times New Roman"/>
          <w:b/>
          <w:bCs/>
          <w:sz w:val="24"/>
          <w:lang w:eastAsia="zh-CN"/>
        </w:rPr>
        <w:t>（</w:t>
      </w:r>
      <w:r w:rsidRPr="00771A28">
        <w:rPr>
          <w:rFonts w:ascii="Times New Roman" w:hAnsi="Times New Roman"/>
          <w:b/>
          <w:bCs/>
          <w:sz w:val="24"/>
          <w:lang w:eastAsia="zh-CN"/>
        </w:rPr>
        <w:t>1</w:t>
      </w:r>
      <w:r w:rsidRPr="00771A28">
        <w:rPr>
          <w:rFonts w:ascii="Times New Roman" w:hAnsi="Times New Roman"/>
          <w:b/>
          <w:bCs/>
          <w:sz w:val="24"/>
          <w:lang w:eastAsia="zh-CN"/>
        </w:rPr>
        <w:t>）地面漫流污染途径治理措施</w:t>
      </w:r>
    </w:p>
    <w:p w14:paraId="5077E225" w14:textId="3077CDE9" w:rsidR="009F445D" w:rsidRPr="00771A28" w:rsidRDefault="009F445D" w:rsidP="009F445D">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对泥浆不落地技术工艺区域及泥浆循环系统、泥浆料台区、油罐区、柴油机组区均设置了防雨棚，危险废物、发电机均设在活动房内，方井周边、放喷池</w:t>
      </w:r>
      <w:r w:rsidR="00AB4660" w:rsidRPr="00771A28">
        <w:rPr>
          <w:rFonts w:ascii="Times New Roman" w:hAnsi="Times New Roman"/>
          <w:sz w:val="24"/>
          <w:lang w:eastAsia="zh-CN"/>
        </w:rPr>
        <w:t>、</w:t>
      </w:r>
      <w:r w:rsidR="00410014" w:rsidRPr="00771A28">
        <w:rPr>
          <w:rFonts w:ascii="Times New Roman" w:hAnsi="Times New Roman"/>
          <w:sz w:val="24"/>
          <w:lang w:eastAsia="zh-CN"/>
        </w:rPr>
        <w:t>清</w:t>
      </w:r>
      <w:r w:rsidR="00AB4660" w:rsidRPr="00771A28">
        <w:rPr>
          <w:rFonts w:ascii="Times New Roman" w:hAnsi="Times New Roman"/>
          <w:sz w:val="24"/>
          <w:lang w:eastAsia="zh-CN"/>
        </w:rPr>
        <w:t>水池</w:t>
      </w:r>
      <w:r w:rsidR="000C75C4" w:rsidRPr="00771A28">
        <w:rPr>
          <w:rFonts w:ascii="Times New Roman" w:hAnsi="Times New Roman"/>
          <w:sz w:val="24"/>
          <w:lang w:eastAsia="zh-CN"/>
        </w:rPr>
        <w:t>（废水池）</w:t>
      </w:r>
      <w:r w:rsidRPr="00771A28">
        <w:rPr>
          <w:rFonts w:ascii="Times New Roman" w:hAnsi="Times New Roman"/>
          <w:sz w:val="24"/>
          <w:lang w:eastAsia="zh-CN"/>
        </w:rPr>
        <w:t>在雨天加盖篷布，避免暴雨引起废水、废油外溢形成地面漫流。并在废水收集罐周围设置</w:t>
      </w:r>
      <w:r w:rsidRPr="00771A28">
        <w:rPr>
          <w:rFonts w:ascii="Times New Roman" w:hAnsi="Times New Roman"/>
          <w:sz w:val="24"/>
          <w:lang w:eastAsia="zh-CN"/>
        </w:rPr>
        <w:t>0.5m</w:t>
      </w:r>
      <w:r w:rsidRPr="00771A28">
        <w:rPr>
          <w:rFonts w:ascii="Times New Roman" w:hAnsi="Times New Roman"/>
          <w:sz w:val="24"/>
          <w:lang w:eastAsia="zh-CN"/>
        </w:rPr>
        <w:t>高围堰，防止废水外溢；油罐区周围设置</w:t>
      </w:r>
      <w:r w:rsidRPr="00771A28">
        <w:rPr>
          <w:rFonts w:ascii="Times New Roman" w:hAnsi="Times New Roman"/>
          <w:sz w:val="24"/>
          <w:lang w:eastAsia="zh-CN"/>
        </w:rPr>
        <w:t>0.15m</w:t>
      </w:r>
      <w:r w:rsidRPr="00771A28">
        <w:rPr>
          <w:rFonts w:ascii="Times New Roman" w:hAnsi="Times New Roman"/>
          <w:sz w:val="24"/>
          <w:lang w:eastAsia="zh-CN"/>
        </w:rPr>
        <w:t>高围堰及集油池，防止泄露油料外溢；放喷池最低面墙设置不低于</w:t>
      </w:r>
      <w:r w:rsidRPr="00771A28">
        <w:rPr>
          <w:rFonts w:ascii="Times New Roman" w:hAnsi="Times New Roman"/>
          <w:sz w:val="24"/>
          <w:lang w:eastAsia="zh-CN"/>
        </w:rPr>
        <w:t>0.5m</w:t>
      </w:r>
      <w:r w:rsidRPr="00771A28">
        <w:rPr>
          <w:rFonts w:ascii="Times New Roman" w:hAnsi="Times New Roman"/>
          <w:sz w:val="24"/>
          <w:lang w:eastAsia="zh-CN"/>
        </w:rPr>
        <w:t>，避免</w:t>
      </w:r>
      <w:r w:rsidR="0080674B" w:rsidRPr="00771A28">
        <w:rPr>
          <w:rFonts w:ascii="Times New Roman" w:hAnsi="Times New Roman"/>
          <w:sz w:val="24"/>
          <w:lang w:eastAsia="zh-CN"/>
        </w:rPr>
        <w:t>废水</w:t>
      </w:r>
      <w:r w:rsidRPr="00771A28">
        <w:rPr>
          <w:rFonts w:ascii="Times New Roman" w:hAnsi="Times New Roman"/>
          <w:sz w:val="24"/>
          <w:lang w:eastAsia="zh-CN"/>
        </w:rPr>
        <w:t>进入；井口作业区周边设置导流沟，将可能泄露的废水导流至集污坑；井场四周设置双环沟，外环沟与自然沟渠连接，便于排出场地内雨水等，内环沟用于收集井场内的雨水和可能产生的污水，汇入集污坑。通过以上措施全面防控事故废水和可能受污染的雨水发生地面漫流，进入土壤。</w:t>
      </w:r>
    </w:p>
    <w:p w14:paraId="222B8893" w14:textId="77777777" w:rsidR="009F445D" w:rsidRPr="00771A28" w:rsidRDefault="009F445D" w:rsidP="009F445D">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w:t>
      </w:r>
      <w:r w:rsidRPr="00771A28">
        <w:rPr>
          <w:rFonts w:ascii="Times New Roman" w:hAnsi="Times New Roman"/>
          <w:sz w:val="24"/>
          <w:lang w:eastAsia="zh-CN"/>
        </w:rPr>
        <w:t>2</w:t>
      </w:r>
      <w:r w:rsidRPr="00771A28">
        <w:rPr>
          <w:rFonts w:ascii="Times New Roman" w:hAnsi="Times New Roman"/>
          <w:sz w:val="24"/>
          <w:lang w:eastAsia="zh-CN"/>
        </w:rPr>
        <w:t>）垂直入渗污染途径治理措施</w:t>
      </w:r>
    </w:p>
    <w:p w14:paraId="7B232ECA" w14:textId="7BF2C708" w:rsidR="009F445D" w:rsidRPr="00771A28" w:rsidRDefault="009F445D" w:rsidP="009F445D">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井场进行分区防渗，见地下水污染防治措施章节。对易泄漏的废水收集罐、废渣收集罐、泥浆储罐、泥浆循环罐、柴油罐、</w:t>
      </w:r>
      <w:r w:rsidR="00AB4660" w:rsidRPr="00771A28">
        <w:rPr>
          <w:rFonts w:ascii="Times New Roman" w:hAnsi="Times New Roman"/>
          <w:sz w:val="24"/>
          <w:lang w:eastAsia="zh-CN"/>
        </w:rPr>
        <w:t>污水</w:t>
      </w:r>
      <w:r w:rsidRPr="00771A28">
        <w:rPr>
          <w:rFonts w:ascii="Times New Roman" w:hAnsi="Times New Roman"/>
          <w:sz w:val="24"/>
          <w:lang w:eastAsia="zh-CN"/>
        </w:rPr>
        <w:t>罐等罐体采用防腐、不易破损的材质，防治罐体腐蚀破裂导致污染物泄露；井场设备、管道阀门宜采用密封性好、不易腐蚀的，防止污染物通过阀门泄漏到地面上。</w:t>
      </w:r>
    </w:p>
    <w:p w14:paraId="0FC6EEDA" w14:textId="1DBFB02C" w:rsidR="009F445D" w:rsidRPr="00771A28" w:rsidRDefault="009F445D" w:rsidP="009F445D">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总的来说，地下水和土壤污染防治措施应按照</w:t>
      </w:r>
      <w:r w:rsidRPr="00771A28">
        <w:rPr>
          <w:rFonts w:ascii="Times New Roman" w:hAnsi="Times New Roman"/>
          <w:sz w:val="24"/>
          <w:lang w:eastAsia="zh-CN"/>
        </w:rPr>
        <w:t>“</w:t>
      </w:r>
      <w:r w:rsidRPr="00771A28">
        <w:rPr>
          <w:rFonts w:ascii="Times New Roman" w:hAnsi="Times New Roman"/>
          <w:sz w:val="24"/>
          <w:lang w:eastAsia="zh-CN"/>
        </w:rPr>
        <w:t>源头控制、分区防控、污染监控、应急响应</w:t>
      </w:r>
      <w:r w:rsidRPr="00771A28">
        <w:rPr>
          <w:rFonts w:ascii="Times New Roman" w:hAnsi="Times New Roman"/>
          <w:sz w:val="24"/>
          <w:lang w:eastAsia="zh-CN"/>
        </w:rPr>
        <w:t>”</w:t>
      </w:r>
      <w:r w:rsidRPr="00771A28">
        <w:rPr>
          <w:rFonts w:ascii="Times New Roman" w:hAnsi="Times New Roman"/>
          <w:sz w:val="24"/>
          <w:lang w:eastAsia="zh-CN"/>
        </w:rPr>
        <w:t>相结合的原则，从污染物的产生、入渗、扩散、应急响应进行控制。这些措施</w:t>
      </w:r>
      <w:r w:rsidRPr="00771A28">
        <w:rPr>
          <w:rFonts w:ascii="Times New Roman" w:hAnsi="Times New Roman"/>
          <w:sz w:val="24"/>
          <w:szCs w:val="24"/>
          <w:lang w:eastAsia="zh-CN"/>
        </w:rPr>
        <w:t>在川</w:t>
      </w:r>
      <w:r w:rsidR="00AB4660" w:rsidRPr="00771A28">
        <w:rPr>
          <w:rFonts w:ascii="Times New Roman" w:hAnsi="Times New Roman"/>
          <w:sz w:val="24"/>
          <w:szCs w:val="24"/>
          <w:lang w:eastAsia="zh-CN"/>
        </w:rPr>
        <w:t>东北</w:t>
      </w:r>
      <w:r w:rsidRPr="00771A28">
        <w:rPr>
          <w:rFonts w:ascii="Times New Roman" w:hAnsi="Times New Roman"/>
          <w:sz w:val="24"/>
          <w:szCs w:val="24"/>
          <w:lang w:eastAsia="zh-CN"/>
        </w:rPr>
        <w:t>地区钻采工程中已实施多年，具有较好的借鉴经验。</w:t>
      </w:r>
      <w:r w:rsidR="00466A40" w:rsidRPr="00771A28">
        <w:rPr>
          <w:rFonts w:ascii="Times New Roman" w:hAnsi="Times New Roman"/>
          <w:sz w:val="24"/>
          <w:szCs w:val="24"/>
          <w:lang w:eastAsia="zh-CN"/>
        </w:rPr>
        <w:lastRenderedPageBreak/>
        <w:t>根据本</w:t>
      </w:r>
      <w:r w:rsidR="00AB4660" w:rsidRPr="00771A28">
        <w:rPr>
          <w:rFonts w:ascii="Times New Roman" w:hAnsi="Times New Roman"/>
          <w:sz w:val="24"/>
          <w:szCs w:val="24"/>
          <w:lang w:eastAsia="zh-CN"/>
        </w:rPr>
        <w:t>井场</w:t>
      </w:r>
      <w:r w:rsidR="00466A40" w:rsidRPr="00771A28">
        <w:rPr>
          <w:rFonts w:ascii="Times New Roman" w:hAnsi="Times New Roman"/>
          <w:sz w:val="24"/>
          <w:szCs w:val="24"/>
          <w:lang w:eastAsia="zh-CN"/>
        </w:rPr>
        <w:t>已经完钻</w:t>
      </w:r>
      <w:r w:rsidR="00AB4660" w:rsidRPr="00771A28">
        <w:rPr>
          <w:rFonts w:ascii="Times New Roman" w:hAnsi="Times New Roman"/>
          <w:sz w:val="24"/>
          <w:szCs w:val="24"/>
          <w:lang w:eastAsia="zh-CN"/>
        </w:rPr>
        <w:t>的原</w:t>
      </w:r>
      <w:r w:rsidR="00FA2743" w:rsidRPr="00771A28">
        <w:rPr>
          <w:rFonts w:ascii="Times New Roman" w:hAnsi="Times New Roman"/>
          <w:sz w:val="24"/>
          <w:szCs w:val="24"/>
          <w:lang w:eastAsia="zh-CN"/>
        </w:rPr>
        <w:t>普光</w:t>
      </w:r>
      <w:r w:rsidR="00FA2743" w:rsidRPr="00771A28">
        <w:rPr>
          <w:rFonts w:ascii="Times New Roman" w:hAnsi="Times New Roman"/>
          <w:sz w:val="24"/>
          <w:szCs w:val="24"/>
          <w:lang w:eastAsia="zh-CN"/>
        </w:rPr>
        <w:t>103</w:t>
      </w:r>
      <w:r w:rsidR="00FA2743" w:rsidRPr="00771A28">
        <w:rPr>
          <w:rFonts w:ascii="Times New Roman" w:hAnsi="Times New Roman"/>
          <w:sz w:val="24"/>
          <w:szCs w:val="24"/>
          <w:lang w:eastAsia="zh-CN"/>
        </w:rPr>
        <w:t>集气站</w:t>
      </w:r>
      <w:r w:rsidR="00466A40" w:rsidRPr="00771A28">
        <w:rPr>
          <w:rFonts w:ascii="Times New Roman" w:hAnsi="Times New Roman"/>
          <w:sz w:val="24"/>
          <w:szCs w:val="24"/>
          <w:lang w:eastAsia="zh-CN"/>
        </w:rPr>
        <w:t>和其他中石化川</w:t>
      </w:r>
      <w:r w:rsidR="00AB4660" w:rsidRPr="00771A28">
        <w:rPr>
          <w:rFonts w:ascii="Times New Roman" w:hAnsi="Times New Roman"/>
          <w:sz w:val="24"/>
          <w:szCs w:val="24"/>
          <w:lang w:eastAsia="zh-CN"/>
        </w:rPr>
        <w:t>东北</w:t>
      </w:r>
      <w:r w:rsidR="00466A40" w:rsidRPr="00771A28">
        <w:rPr>
          <w:rFonts w:ascii="Times New Roman" w:hAnsi="Times New Roman"/>
          <w:sz w:val="24"/>
          <w:szCs w:val="24"/>
          <w:lang w:eastAsia="zh-CN"/>
        </w:rPr>
        <w:t>地区</w:t>
      </w:r>
      <w:r w:rsidRPr="00771A28">
        <w:rPr>
          <w:rFonts w:ascii="Times New Roman" w:hAnsi="Times New Roman"/>
          <w:sz w:val="24"/>
          <w:szCs w:val="24"/>
          <w:lang w:eastAsia="zh-CN"/>
        </w:rPr>
        <w:t>钻采工程采用相同土壤污染防治措施，在加强管理和监控后，无</w:t>
      </w:r>
      <w:r w:rsidR="00EC1CFB" w:rsidRPr="00771A28">
        <w:rPr>
          <w:rFonts w:ascii="Times New Roman" w:hAnsi="Times New Roman"/>
          <w:sz w:val="24"/>
          <w:szCs w:val="24"/>
          <w:lang w:eastAsia="zh-CN"/>
        </w:rPr>
        <w:t>土壤</w:t>
      </w:r>
      <w:r w:rsidRPr="00771A28">
        <w:rPr>
          <w:rFonts w:ascii="Times New Roman" w:hAnsi="Times New Roman"/>
          <w:sz w:val="24"/>
          <w:szCs w:val="24"/>
          <w:lang w:eastAsia="zh-CN"/>
        </w:rPr>
        <w:t>污染现象和投诉发生。因此，本项目施工期土壤污染防治措施从经济和环保角度分析是合理、可行的。</w:t>
      </w:r>
    </w:p>
    <w:p w14:paraId="5DC5D139" w14:textId="77777777" w:rsidR="00DC446C" w:rsidRPr="00771A28" w:rsidRDefault="003B1968" w:rsidP="00295ABD">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342" w:name="_Toc118981949"/>
      <w:r w:rsidRPr="00771A28">
        <w:rPr>
          <w:rFonts w:ascii="Times New Roman" w:eastAsia="黑体" w:hAnsi="Times New Roman"/>
          <w:b w:val="0"/>
          <w:sz w:val="24"/>
          <w:szCs w:val="24"/>
          <w:lang w:eastAsia="zh-CN"/>
        </w:rPr>
        <w:t>6.1</w:t>
      </w:r>
      <w:r w:rsidR="0085013D" w:rsidRPr="00771A28">
        <w:rPr>
          <w:rFonts w:ascii="Times New Roman" w:eastAsia="黑体" w:hAnsi="Times New Roman"/>
          <w:b w:val="0"/>
          <w:sz w:val="24"/>
          <w:szCs w:val="24"/>
          <w:lang w:eastAsia="zh-CN"/>
        </w:rPr>
        <w:t>.</w:t>
      </w:r>
      <w:r w:rsidR="00295ABD" w:rsidRPr="00771A28">
        <w:rPr>
          <w:rFonts w:ascii="Times New Roman" w:eastAsia="黑体" w:hAnsi="Times New Roman"/>
          <w:b w:val="0"/>
          <w:sz w:val="24"/>
          <w:szCs w:val="24"/>
          <w:lang w:eastAsia="zh-CN"/>
        </w:rPr>
        <w:t>7</w:t>
      </w:r>
      <w:r w:rsidR="0085013D" w:rsidRPr="00771A28">
        <w:rPr>
          <w:rFonts w:ascii="Times New Roman" w:eastAsia="黑体" w:hAnsi="Times New Roman"/>
          <w:b w:val="0"/>
          <w:sz w:val="24"/>
          <w:szCs w:val="24"/>
          <w:lang w:eastAsia="zh-CN"/>
        </w:rPr>
        <w:t>施工期</w:t>
      </w:r>
      <w:r w:rsidRPr="00771A28">
        <w:rPr>
          <w:rFonts w:ascii="Times New Roman" w:eastAsia="黑体" w:hAnsi="Times New Roman"/>
          <w:b w:val="0"/>
          <w:sz w:val="24"/>
          <w:szCs w:val="24"/>
          <w:lang w:eastAsia="zh-CN"/>
        </w:rPr>
        <w:t>固体废物污染防治措施</w:t>
      </w:r>
      <w:bookmarkEnd w:id="342"/>
    </w:p>
    <w:p w14:paraId="08F8621C" w14:textId="77777777" w:rsidR="0085013D" w:rsidRPr="00771A28" w:rsidRDefault="0085013D" w:rsidP="0085013D">
      <w:pPr>
        <w:spacing w:line="360" w:lineRule="auto"/>
        <w:ind w:firstLineChars="200" w:firstLine="480"/>
        <w:rPr>
          <w:rFonts w:ascii="Times New Roman" w:eastAsia="黑体" w:hAnsi="Times New Roman"/>
          <w:sz w:val="24"/>
        </w:rPr>
      </w:pPr>
      <w:r w:rsidRPr="00771A28">
        <w:rPr>
          <w:rFonts w:ascii="Times New Roman" w:eastAsia="黑体" w:hAnsi="Times New Roman"/>
          <w:sz w:val="24"/>
        </w:rPr>
        <w:t>1</w:t>
      </w:r>
      <w:r w:rsidRPr="00771A28">
        <w:rPr>
          <w:rFonts w:ascii="Times New Roman" w:eastAsia="黑体" w:hAnsi="Times New Roman"/>
          <w:sz w:val="24"/>
        </w:rPr>
        <w:t>、治理措施</w:t>
      </w:r>
    </w:p>
    <w:p w14:paraId="3BD87CF3" w14:textId="77777777" w:rsidR="0085013D" w:rsidRPr="00771A28" w:rsidRDefault="0085013D" w:rsidP="0085013D">
      <w:pPr>
        <w:spacing w:line="360" w:lineRule="auto"/>
        <w:ind w:firstLineChars="200" w:firstLine="482"/>
        <w:rPr>
          <w:rFonts w:ascii="Times New Roman" w:hAnsi="Times New Roman"/>
          <w:b/>
          <w:bCs/>
          <w:sz w:val="24"/>
        </w:rPr>
      </w:pPr>
      <w:r w:rsidRPr="00771A28">
        <w:rPr>
          <w:rFonts w:ascii="Times New Roman" w:hAnsi="Times New Roman"/>
          <w:b/>
          <w:bCs/>
          <w:sz w:val="24"/>
        </w:rPr>
        <w:t>（</w:t>
      </w:r>
      <w:r w:rsidRPr="00771A28">
        <w:rPr>
          <w:rFonts w:ascii="Times New Roman" w:hAnsi="Times New Roman"/>
          <w:b/>
          <w:bCs/>
          <w:sz w:val="24"/>
        </w:rPr>
        <w:t>1</w:t>
      </w:r>
      <w:r w:rsidRPr="00771A28">
        <w:rPr>
          <w:rFonts w:ascii="Times New Roman" w:hAnsi="Times New Roman"/>
          <w:b/>
          <w:bCs/>
          <w:sz w:val="24"/>
        </w:rPr>
        <w:t>）建筑垃圾</w:t>
      </w:r>
    </w:p>
    <w:p w14:paraId="7B3E59A1" w14:textId="77777777" w:rsidR="0085013D" w:rsidRPr="00771A28" w:rsidRDefault="0085013D" w:rsidP="0085013D">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在施工现场设置临时建筑垃圾堆放场，覆盖塑料布并做好地面防渗漏处理。建筑垃圾除部分回收利用以外，剩余部分堆放达一定量时应及时清运到当地政府指定的建筑垃圾场处理。运输应尽量避开交通高峰期，并选择对周围环境影响较小的运输路线，运输车辆出场时必须封闭，避免在运输过程中的抛洒现象。</w:t>
      </w:r>
    </w:p>
    <w:p w14:paraId="22017026" w14:textId="77777777" w:rsidR="0085013D" w:rsidRPr="00771A28" w:rsidRDefault="0085013D" w:rsidP="0085013D">
      <w:pPr>
        <w:spacing w:line="360" w:lineRule="auto"/>
        <w:ind w:firstLineChars="200" w:firstLine="482"/>
        <w:rPr>
          <w:rFonts w:ascii="Times New Roman" w:hAnsi="Times New Roman"/>
          <w:b/>
          <w:bCs/>
          <w:sz w:val="24"/>
          <w:lang w:eastAsia="zh-CN"/>
        </w:rPr>
      </w:pPr>
      <w:r w:rsidRPr="00771A28">
        <w:rPr>
          <w:rFonts w:ascii="Times New Roman" w:hAnsi="Times New Roman"/>
          <w:b/>
          <w:bCs/>
          <w:sz w:val="24"/>
          <w:lang w:eastAsia="zh-CN"/>
        </w:rPr>
        <w:t>（</w:t>
      </w:r>
      <w:r w:rsidRPr="00771A28">
        <w:rPr>
          <w:rFonts w:ascii="Times New Roman" w:hAnsi="Times New Roman"/>
          <w:b/>
          <w:bCs/>
          <w:sz w:val="24"/>
          <w:lang w:eastAsia="zh-CN"/>
        </w:rPr>
        <w:t>2</w:t>
      </w:r>
      <w:r w:rsidRPr="00771A28">
        <w:rPr>
          <w:rFonts w:ascii="Times New Roman" w:hAnsi="Times New Roman"/>
          <w:b/>
          <w:bCs/>
          <w:sz w:val="24"/>
          <w:lang w:eastAsia="zh-CN"/>
        </w:rPr>
        <w:t>）生活垃圾</w:t>
      </w:r>
    </w:p>
    <w:p w14:paraId="2C38229F" w14:textId="77777777" w:rsidR="0085013D" w:rsidRPr="00771A28" w:rsidRDefault="0085013D" w:rsidP="0085013D">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钻井期</w:t>
      </w:r>
      <w:r w:rsidRPr="00771A28">
        <w:rPr>
          <w:rFonts w:ascii="Times New Roman" w:hAnsi="Times New Roman"/>
          <w:bCs/>
          <w:sz w:val="24"/>
          <w:lang w:eastAsia="zh-CN"/>
        </w:rPr>
        <w:t>井场设置垃圾桶进行收集，垃圾桶进行防雨防风处理，定期清运交由当地环卫部门统一处理。</w:t>
      </w:r>
    </w:p>
    <w:p w14:paraId="0094E5D0" w14:textId="77777777" w:rsidR="0085013D" w:rsidRPr="00771A28" w:rsidRDefault="0085013D" w:rsidP="0085013D">
      <w:pPr>
        <w:spacing w:line="360" w:lineRule="auto"/>
        <w:ind w:firstLineChars="200" w:firstLine="482"/>
        <w:rPr>
          <w:rFonts w:ascii="Times New Roman" w:hAnsi="Times New Roman"/>
          <w:b/>
          <w:bCs/>
          <w:sz w:val="24"/>
          <w:lang w:eastAsia="zh-CN"/>
        </w:rPr>
      </w:pPr>
      <w:r w:rsidRPr="00771A28">
        <w:rPr>
          <w:rFonts w:ascii="Times New Roman" w:hAnsi="Times New Roman"/>
          <w:b/>
          <w:bCs/>
          <w:sz w:val="24"/>
          <w:lang w:eastAsia="zh-CN"/>
        </w:rPr>
        <w:t>（</w:t>
      </w:r>
      <w:r w:rsidRPr="00771A28">
        <w:rPr>
          <w:rFonts w:ascii="Times New Roman" w:hAnsi="Times New Roman"/>
          <w:b/>
          <w:bCs/>
          <w:sz w:val="24"/>
          <w:lang w:eastAsia="zh-CN"/>
        </w:rPr>
        <w:t>3</w:t>
      </w:r>
      <w:r w:rsidRPr="00771A28">
        <w:rPr>
          <w:rFonts w:ascii="Times New Roman" w:hAnsi="Times New Roman"/>
          <w:b/>
          <w:bCs/>
          <w:sz w:val="24"/>
          <w:lang w:eastAsia="zh-CN"/>
        </w:rPr>
        <w:t>）水基钻井固废</w:t>
      </w:r>
    </w:p>
    <w:p w14:paraId="6B410AF1" w14:textId="3F5CF141" w:rsidR="0085013D" w:rsidRPr="00771A28" w:rsidRDefault="0085013D" w:rsidP="0085013D">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水基废弃泥浆和岩屑在钻井现场经泥浆不落地工艺经脱稳</w:t>
      </w:r>
      <w:r w:rsidRPr="00771A28">
        <w:rPr>
          <w:rFonts w:ascii="Times New Roman" w:hAnsi="Times New Roman"/>
          <w:sz w:val="24"/>
          <w:lang w:eastAsia="zh-CN"/>
        </w:rPr>
        <w:t>-</w:t>
      </w:r>
      <w:r w:rsidRPr="00771A28">
        <w:rPr>
          <w:rFonts w:ascii="Times New Roman" w:hAnsi="Times New Roman"/>
          <w:sz w:val="24"/>
          <w:lang w:eastAsia="zh-CN"/>
        </w:rPr>
        <w:t>板框压滤进行固液分离后产生的固态</w:t>
      </w:r>
      <w:r w:rsidRPr="00771A28">
        <w:rPr>
          <w:rFonts w:ascii="Times New Roman" w:hAnsi="Times New Roman"/>
          <w:bCs/>
          <w:sz w:val="24"/>
          <w:lang w:eastAsia="zh-CN"/>
        </w:rPr>
        <w:t>钻井固废</w:t>
      </w:r>
      <w:r w:rsidRPr="00771A28">
        <w:rPr>
          <w:rFonts w:ascii="Times New Roman" w:hAnsi="Times New Roman"/>
          <w:sz w:val="24"/>
          <w:lang w:eastAsia="zh-CN"/>
        </w:rPr>
        <w:t>，</w:t>
      </w:r>
      <w:r w:rsidR="00C96A6A" w:rsidRPr="00771A28">
        <w:rPr>
          <w:rFonts w:ascii="Times New Roman" w:hAnsi="Times New Roman"/>
          <w:sz w:val="24"/>
          <w:lang w:eastAsia="zh-CN"/>
        </w:rPr>
        <w:t>在</w:t>
      </w:r>
      <w:r w:rsidR="00C96A6A" w:rsidRPr="00771A28">
        <w:rPr>
          <w:rFonts w:ascii="Times New Roman" w:hAnsi="Times New Roman"/>
          <w:sz w:val="24"/>
          <w:szCs w:val="24"/>
          <w:lang w:eastAsia="zh-CN"/>
        </w:rPr>
        <w:t>泥浆不落地装置附近设置钻井固废暂存区</w:t>
      </w:r>
      <w:r w:rsidR="00C96A6A" w:rsidRPr="00771A28">
        <w:rPr>
          <w:rFonts w:ascii="Times New Roman" w:hAnsi="Times New Roman"/>
          <w:sz w:val="24"/>
          <w:lang w:eastAsia="zh-CN"/>
        </w:rPr>
        <w:t>由废渣收集罐收集后临时暂存，</w:t>
      </w:r>
      <w:r w:rsidR="009D4D68" w:rsidRPr="00771A28">
        <w:rPr>
          <w:rFonts w:ascii="Times New Roman" w:hAnsi="Times New Roman"/>
          <w:sz w:val="24"/>
          <w:lang w:eastAsia="zh-CN"/>
        </w:rPr>
        <w:t>定期用密闭罐车</w:t>
      </w:r>
      <w:r w:rsidR="000408D0" w:rsidRPr="00771A28">
        <w:rPr>
          <w:rFonts w:ascii="Times New Roman" w:hAnsi="Times New Roman"/>
          <w:sz w:val="24"/>
          <w:lang w:eastAsia="zh-CN"/>
        </w:rPr>
        <w:t>及时转运至达州地区环保手续齐全、环保设施稳定运行固废烧结厂进行烧结后综合利用</w:t>
      </w:r>
      <w:r w:rsidRPr="00771A28">
        <w:rPr>
          <w:rFonts w:ascii="Times New Roman" w:hAnsi="Times New Roman"/>
          <w:sz w:val="24"/>
          <w:lang w:eastAsia="zh-CN"/>
        </w:rPr>
        <w:t>。</w:t>
      </w:r>
      <w:r w:rsidR="00916013" w:rsidRPr="00771A28">
        <w:rPr>
          <w:rFonts w:ascii="Times New Roman" w:hAnsi="Times New Roman"/>
          <w:sz w:val="24"/>
          <w:lang w:eastAsia="zh-CN"/>
        </w:rPr>
        <w:t>本项目水基钻井固废产生量约</w:t>
      </w:r>
      <w:r w:rsidR="000C75C4" w:rsidRPr="00771A28">
        <w:rPr>
          <w:rFonts w:ascii="Times New Roman" w:hAnsi="Times New Roman"/>
          <w:sz w:val="24"/>
          <w:lang w:eastAsia="zh-CN"/>
        </w:rPr>
        <w:t>462.82</w:t>
      </w:r>
      <w:r w:rsidR="00916013" w:rsidRPr="00771A28">
        <w:rPr>
          <w:rFonts w:ascii="Times New Roman" w:hAnsi="Times New Roman"/>
          <w:sz w:val="24"/>
          <w:lang w:eastAsia="zh-CN"/>
        </w:rPr>
        <w:t>m</w:t>
      </w:r>
      <w:r w:rsidR="00916013" w:rsidRPr="00771A28">
        <w:rPr>
          <w:rFonts w:ascii="Times New Roman" w:hAnsi="Times New Roman"/>
          <w:sz w:val="24"/>
          <w:vertAlign w:val="superscript"/>
          <w:lang w:eastAsia="zh-CN"/>
        </w:rPr>
        <w:t>3</w:t>
      </w:r>
      <w:r w:rsidR="00916013" w:rsidRPr="00771A28">
        <w:rPr>
          <w:rFonts w:ascii="Times New Roman" w:hAnsi="Times New Roman"/>
          <w:sz w:val="24"/>
          <w:lang w:eastAsia="zh-CN"/>
        </w:rPr>
        <w:t>，项目设置在</w:t>
      </w:r>
      <w:r w:rsidR="00916013" w:rsidRPr="00771A28">
        <w:rPr>
          <w:rFonts w:ascii="Times New Roman" w:hAnsi="Times New Roman"/>
          <w:sz w:val="24"/>
          <w:szCs w:val="24"/>
          <w:lang w:eastAsia="zh-CN"/>
        </w:rPr>
        <w:t>钻井固废暂存区</w:t>
      </w:r>
      <w:r w:rsidR="00916013" w:rsidRPr="00771A28">
        <w:rPr>
          <w:rFonts w:ascii="Times New Roman" w:hAnsi="Times New Roman"/>
          <w:sz w:val="24"/>
          <w:lang w:eastAsia="zh-CN"/>
        </w:rPr>
        <w:t>的废渣收集罐容积约</w:t>
      </w:r>
      <w:r w:rsidR="00916013" w:rsidRPr="00771A28">
        <w:rPr>
          <w:rFonts w:ascii="Times New Roman" w:hAnsi="Times New Roman"/>
          <w:sz w:val="24"/>
          <w:lang w:eastAsia="zh-CN"/>
        </w:rPr>
        <w:t>100m</w:t>
      </w:r>
      <w:r w:rsidR="00916013" w:rsidRPr="00771A28">
        <w:rPr>
          <w:rFonts w:ascii="Times New Roman" w:hAnsi="Times New Roman"/>
          <w:sz w:val="24"/>
          <w:vertAlign w:val="superscript"/>
          <w:lang w:eastAsia="zh-CN"/>
        </w:rPr>
        <w:t>3</w:t>
      </w:r>
      <w:r w:rsidR="00916013" w:rsidRPr="00771A28">
        <w:rPr>
          <w:rFonts w:ascii="Times New Roman" w:hAnsi="Times New Roman"/>
          <w:sz w:val="24"/>
          <w:lang w:eastAsia="zh-CN"/>
        </w:rPr>
        <w:t>，</w:t>
      </w:r>
      <w:r w:rsidR="003121FB" w:rsidRPr="00771A28">
        <w:rPr>
          <w:rFonts w:ascii="Times New Roman" w:hAnsi="Times New Roman"/>
          <w:sz w:val="24"/>
          <w:lang w:eastAsia="zh-CN"/>
        </w:rPr>
        <w:t>在暂存容积剩余约</w:t>
      </w:r>
      <w:r w:rsidR="003121FB" w:rsidRPr="00771A28">
        <w:rPr>
          <w:rFonts w:ascii="Times New Roman" w:hAnsi="Times New Roman"/>
          <w:sz w:val="24"/>
          <w:lang w:eastAsia="zh-CN"/>
        </w:rPr>
        <w:t>20</w:t>
      </w:r>
      <w:r w:rsidR="003121FB" w:rsidRPr="00771A28">
        <w:rPr>
          <w:rFonts w:ascii="Times New Roman" w:hAnsi="Times New Roman"/>
          <w:sz w:val="24"/>
          <w:lang w:eastAsia="zh-CN"/>
        </w:rPr>
        <w:t>％前及时进行转运</w:t>
      </w:r>
      <w:r w:rsidR="000C75C4" w:rsidRPr="00771A28">
        <w:rPr>
          <w:rFonts w:ascii="Times New Roman" w:hAnsi="Times New Roman"/>
          <w:sz w:val="24"/>
          <w:lang w:eastAsia="zh-CN"/>
        </w:rPr>
        <w:t>，</w:t>
      </w:r>
      <w:r w:rsidR="00916013" w:rsidRPr="00771A28">
        <w:rPr>
          <w:rFonts w:ascii="Times New Roman" w:hAnsi="Times New Roman"/>
          <w:sz w:val="24"/>
          <w:lang w:eastAsia="zh-CN"/>
        </w:rPr>
        <w:t>能够</w:t>
      </w:r>
      <w:r w:rsidR="003121FB" w:rsidRPr="00771A28">
        <w:rPr>
          <w:rFonts w:ascii="Times New Roman" w:hAnsi="Times New Roman"/>
          <w:sz w:val="24"/>
          <w:lang w:eastAsia="zh-CN"/>
        </w:rPr>
        <w:t>确保</w:t>
      </w:r>
      <w:r w:rsidR="00916013" w:rsidRPr="00771A28">
        <w:rPr>
          <w:rFonts w:ascii="Times New Roman" w:hAnsi="Times New Roman"/>
          <w:sz w:val="24"/>
          <w:lang w:eastAsia="zh-CN"/>
        </w:rPr>
        <w:t>满足水基钻井固废的暂存，不会出现外溢的现象。</w:t>
      </w:r>
      <w:r w:rsidRPr="00771A28">
        <w:rPr>
          <w:rFonts w:ascii="Times New Roman" w:hAnsi="Times New Roman"/>
          <w:sz w:val="24"/>
          <w:lang w:eastAsia="zh-CN"/>
        </w:rPr>
        <w:t>整个过程废泥浆和岩屑能实现</w:t>
      </w:r>
      <w:r w:rsidRPr="00771A28">
        <w:rPr>
          <w:rFonts w:ascii="Times New Roman" w:hAnsi="Times New Roman"/>
          <w:sz w:val="24"/>
          <w:lang w:eastAsia="zh-CN"/>
        </w:rPr>
        <w:t>“</w:t>
      </w:r>
      <w:r w:rsidRPr="00771A28">
        <w:rPr>
          <w:rFonts w:ascii="Times New Roman" w:hAnsi="Times New Roman"/>
          <w:sz w:val="24"/>
          <w:lang w:eastAsia="zh-CN"/>
        </w:rPr>
        <w:t>不落地</w:t>
      </w:r>
      <w:r w:rsidRPr="00771A28">
        <w:rPr>
          <w:rFonts w:ascii="Times New Roman" w:hAnsi="Times New Roman"/>
          <w:sz w:val="24"/>
          <w:lang w:eastAsia="zh-CN"/>
        </w:rPr>
        <w:t>”</w:t>
      </w:r>
      <w:r w:rsidRPr="00771A28">
        <w:rPr>
          <w:rFonts w:ascii="Times New Roman" w:hAnsi="Times New Roman"/>
          <w:sz w:val="24"/>
          <w:lang w:eastAsia="zh-CN"/>
        </w:rPr>
        <w:t>，收集和储存主要在罐中实现，最终需拉运资源化利用的为固相。由于其为第</w:t>
      </w:r>
      <w:r w:rsidRPr="00771A28">
        <w:rPr>
          <w:rFonts w:ascii="Times New Roman" w:hAnsi="Times New Roman"/>
          <w:sz w:val="24"/>
          <w:lang w:eastAsia="zh-CN"/>
        </w:rPr>
        <w:t>Ⅱ</w:t>
      </w:r>
      <w:r w:rsidRPr="00771A28">
        <w:rPr>
          <w:rFonts w:ascii="Times New Roman" w:hAnsi="Times New Roman"/>
          <w:sz w:val="24"/>
          <w:lang w:eastAsia="zh-CN"/>
        </w:rPr>
        <w:t>类一般工业固体废物，建设单位参照</w:t>
      </w:r>
      <w:r w:rsidRPr="00771A28">
        <w:rPr>
          <w:rFonts w:ascii="Times New Roman" w:hAnsi="Times New Roman"/>
          <w:snapToGrid w:val="0"/>
          <w:sz w:val="24"/>
          <w:lang w:eastAsia="zh-CN"/>
        </w:rPr>
        <w:t>《一般工业固体废物贮存和填埋污染控制标准》</w:t>
      </w:r>
      <w:r w:rsidRPr="00771A28">
        <w:rPr>
          <w:rFonts w:ascii="Times New Roman" w:hAnsi="Times New Roman"/>
          <w:snapToGrid w:val="0"/>
          <w:sz w:val="24"/>
          <w:lang w:eastAsia="zh-CN"/>
        </w:rPr>
        <w:t>GB18599-2020</w:t>
      </w:r>
      <w:r w:rsidRPr="00771A28">
        <w:rPr>
          <w:rFonts w:ascii="Times New Roman" w:hAnsi="Times New Roman"/>
          <w:snapToGrid w:val="0"/>
          <w:sz w:val="24"/>
          <w:lang w:eastAsia="zh-CN"/>
        </w:rPr>
        <w:t>中对第</w:t>
      </w:r>
      <w:r w:rsidRPr="00771A28">
        <w:rPr>
          <w:rFonts w:ascii="Times New Roman" w:hAnsi="Times New Roman"/>
          <w:snapToGrid w:val="0"/>
          <w:sz w:val="24"/>
          <w:lang w:eastAsia="zh-CN"/>
        </w:rPr>
        <w:t>Ⅱ</w:t>
      </w:r>
      <w:r w:rsidRPr="00771A28">
        <w:rPr>
          <w:rFonts w:ascii="Times New Roman" w:hAnsi="Times New Roman"/>
          <w:snapToGrid w:val="0"/>
          <w:sz w:val="24"/>
          <w:lang w:eastAsia="zh-CN"/>
        </w:rPr>
        <w:t>类一般工业固体废物的处置要求以及参照《四川油气田钻井废弃物无害化处理技术规范》（</w:t>
      </w:r>
      <w:r w:rsidRPr="00771A28">
        <w:rPr>
          <w:rFonts w:ascii="Times New Roman" w:hAnsi="Times New Roman"/>
          <w:snapToGrid w:val="0"/>
          <w:sz w:val="24"/>
          <w:lang w:eastAsia="zh-CN"/>
        </w:rPr>
        <w:t>Q/SY XN0276—2007</w:t>
      </w:r>
      <w:r w:rsidRPr="00771A28">
        <w:rPr>
          <w:rFonts w:ascii="Times New Roman" w:hAnsi="Times New Roman"/>
          <w:snapToGrid w:val="0"/>
          <w:sz w:val="24"/>
          <w:lang w:eastAsia="zh-CN"/>
        </w:rPr>
        <w:t>）防渗要求</w:t>
      </w:r>
      <w:r w:rsidRPr="00771A28">
        <w:rPr>
          <w:rFonts w:ascii="Times New Roman" w:hAnsi="Times New Roman"/>
          <w:sz w:val="24"/>
          <w:lang w:eastAsia="zh-CN"/>
        </w:rPr>
        <w:t>。</w:t>
      </w:r>
      <w:r w:rsidR="0014729F" w:rsidRPr="00771A28">
        <w:rPr>
          <w:rFonts w:ascii="Times New Roman" w:hAnsi="Times New Roman"/>
          <w:sz w:val="24"/>
          <w:lang w:eastAsia="zh-CN"/>
        </w:rPr>
        <w:t>本项目水基钻井固废钻井过程中经泥浆不落地工艺进行固液分离后</w:t>
      </w:r>
      <w:r w:rsidR="00A02F80" w:rsidRPr="00771A28">
        <w:rPr>
          <w:rFonts w:ascii="Times New Roman" w:hAnsi="Times New Roman"/>
          <w:sz w:val="24"/>
          <w:lang w:eastAsia="zh-CN"/>
        </w:rPr>
        <w:t>定期用密闭罐车</w:t>
      </w:r>
      <w:r w:rsidR="000408D0" w:rsidRPr="00771A28">
        <w:rPr>
          <w:rFonts w:ascii="Times New Roman" w:hAnsi="Times New Roman"/>
          <w:sz w:val="24"/>
          <w:lang w:eastAsia="zh-CN"/>
        </w:rPr>
        <w:t>及时转运至达州地区环保手续齐全、环保设施稳定运行固废烧结厂进行烧结后综合利用</w:t>
      </w:r>
      <w:r w:rsidR="0014729F" w:rsidRPr="00771A28">
        <w:rPr>
          <w:rFonts w:ascii="Times New Roman" w:hAnsi="Times New Roman"/>
          <w:sz w:val="24"/>
          <w:shd w:val="clear" w:color="auto" w:fill="FFFFFF"/>
          <w:lang w:eastAsia="zh-CN"/>
        </w:rPr>
        <w:t>，基本不在井场暂存</w:t>
      </w:r>
      <w:r w:rsidR="0014729F" w:rsidRPr="00771A28">
        <w:rPr>
          <w:rFonts w:ascii="Times New Roman" w:hAnsi="Times New Roman"/>
          <w:sz w:val="24"/>
          <w:lang w:eastAsia="zh-CN"/>
        </w:rPr>
        <w:t>。同时</w:t>
      </w:r>
      <w:r w:rsidRPr="00771A28">
        <w:rPr>
          <w:rFonts w:ascii="Times New Roman" w:hAnsi="Times New Roman"/>
          <w:sz w:val="24"/>
          <w:lang w:eastAsia="zh-CN"/>
        </w:rPr>
        <w:t>此举符合《水泥窑协同处置固体废物污染防</w:t>
      </w:r>
      <w:r w:rsidRPr="00771A28">
        <w:rPr>
          <w:rFonts w:ascii="Times New Roman" w:hAnsi="Times New Roman"/>
          <w:sz w:val="24"/>
          <w:lang w:eastAsia="zh-CN"/>
        </w:rPr>
        <w:lastRenderedPageBreak/>
        <w:t>治技术政策》</w:t>
      </w:r>
      <w:r w:rsidRPr="00771A28">
        <w:rPr>
          <w:rFonts w:ascii="Times New Roman" w:hAnsi="Times New Roman"/>
          <w:sz w:val="24"/>
          <w:lang w:eastAsia="zh-CN"/>
        </w:rPr>
        <w:t>(</w:t>
      </w:r>
      <w:r w:rsidRPr="00771A28">
        <w:rPr>
          <w:rFonts w:ascii="Times New Roman" w:hAnsi="Times New Roman"/>
          <w:sz w:val="24"/>
          <w:lang w:eastAsia="zh-CN"/>
        </w:rPr>
        <w:t>环保部公告</w:t>
      </w:r>
      <w:r w:rsidRPr="00771A28">
        <w:rPr>
          <w:rFonts w:ascii="Times New Roman" w:hAnsi="Times New Roman"/>
          <w:sz w:val="24"/>
          <w:lang w:eastAsia="zh-CN"/>
        </w:rPr>
        <w:t>2016</w:t>
      </w:r>
      <w:r w:rsidRPr="00771A28">
        <w:rPr>
          <w:rFonts w:ascii="Times New Roman" w:hAnsi="Times New Roman"/>
          <w:sz w:val="24"/>
          <w:lang w:eastAsia="zh-CN"/>
        </w:rPr>
        <w:t>年第</w:t>
      </w:r>
      <w:r w:rsidRPr="00771A28">
        <w:rPr>
          <w:rFonts w:ascii="Times New Roman" w:hAnsi="Times New Roman"/>
          <w:sz w:val="24"/>
          <w:lang w:eastAsia="zh-CN"/>
        </w:rPr>
        <w:t>72</w:t>
      </w:r>
      <w:r w:rsidRPr="00771A28">
        <w:rPr>
          <w:rFonts w:ascii="Times New Roman" w:hAnsi="Times New Roman"/>
          <w:sz w:val="24"/>
          <w:lang w:eastAsia="zh-CN"/>
        </w:rPr>
        <w:t>号</w:t>
      </w:r>
      <w:r w:rsidRPr="00771A28">
        <w:rPr>
          <w:rFonts w:ascii="Times New Roman" w:hAnsi="Times New Roman"/>
          <w:sz w:val="24"/>
          <w:lang w:eastAsia="zh-CN"/>
        </w:rPr>
        <w:t>)</w:t>
      </w:r>
      <w:r w:rsidRPr="00771A28">
        <w:rPr>
          <w:rFonts w:ascii="Times New Roman" w:hAnsi="Times New Roman"/>
          <w:sz w:val="24"/>
          <w:lang w:eastAsia="zh-CN"/>
        </w:rPr>
        <w:t>，属国家鼓励的污染物治理方式。</w:t>
      </w:r>
      <w:r w:rsidRPr="00771A28">
        <w:rPr>
          <w:rFonts w:ascii="Times New Roman" w:hAnsi="Times New Roman"/>
          <w:bCs/>
          <w:sz w:val="24"/>
          <w:lang w:eastAsia="zh-CN"/>
        </w:rPr>
        <w:t>完钻后井筒内替换出来的泥浆经循环系统处理后与泥浆循环系统内剩余的合格钻井泥浆</w:t>
      </w:r>
      <w:r w:rsidR="00B8532F" w:rsidRPr="00771A28">
        <w:rPr>
          <w:rFonts w:ascii="Times New Roman" w:hAnsi="Times New Roman"/>
          <w:bCs/>
          <w:sz w:val="24"/>
          <w:lang w:eastAsia="zh-CN"/>
        </w:rPr>
        <w:t>用于区块其他项目钻井</w:t>
      </w:r>
      <w:r w:rsidRPr="00771A28">
        <w:rPr>
          <w:rFonts w:ascii="Times New Roman" w:hAnsi="Times New Roman"/>
          <w:bCs/>
          <w:sz w:val="24"/>
          <w:lang w:eastAsia="zh-CN"/>
        </w:rPr>
        <w:t>回用</w:t>
      </w:r>
      <w:r w:rsidRPr="00771A28">
        <w:rPr>
          <w:rFonts w:ascii="Times New Roman" w:hAnsi="Times New Roman"/>
          <w:sz w:val="24"/>
          <w:lang w:eastAsia="zh-CN"/>
        </w:rPr>
        <w:t>。</w:t>
      </w:r>
    </w:p>
    <w:p w14:paraId="14ADBA18" w14:textId="21BA770C" w:rsidR="0085013D" w:rsidRPr="00771A28" w:rsidRDefault="0085013D" w:rsidP="008D78B4">
      <w:pPr>
        <w:spacing w:line="360" w:lineRule="auto"/>
        <w:ind w:firstLineChars="200" w:firstLine="482"/>
        <w:rPr>
          <w:rFonts w:ascii="Times New Roman" w:hAnsi="Times New Roman"/>
          <w:b/>
          <w:bCs/>
          <w:sz w:val="24"/>
          <w:lang w:eastAsia="zh-CN"/>
        </w:rPr>
      </w:pPr>
      <w:r w:rsidRPr="00771A28">
        <w:rPr>
          <w:rFonts w:ascii="Times New Roman" w:hAnsi="Times New Roman"/>
          <w:b/>
          <w:bCs/>
          <w:sz w:val="24"/>
          <w:lang w:eastAsia="zh-CN"/>
        </w:rPr>
        <w:t>（</w:t>
      </w:r>
      <w:r w:rsidR="00CB1B02" w:rsidRPr="00771A28">
        <w:rPr>
          <w:rFonts w:ascii="Times New Roman" w:hAnsi="Times New Roman"/>
          <w:b/>
          <w:bCs/>
          <w:sz w:val="24"/>
          <w:lang w:eastAsia="zh-CN"/>
        </w:rPr>
        <w:t>4</w:t>
      </w:r>
      <w:r w:rsidRPr="00771A28">
        <w:rPr>
          <w:rFonts w:ascii="Times New Roman" w:hAnsi="Times New Roman"/>
          <w:b/>
          <w:bCs/>
          <w:sz w:val="24"/>
          <w:lang w:eastAsia="zh-CN"/>
        </w:rPr>
        <w:t>）废油及其他不能使用含油废物</w:t>
      </w:r>
    </w:p>
    <w:p w14:paraId="67C8EB14" w14:textId="16249E3A" w:rsidR="0085013D" w:rsidRPr="00771A28" w:rsidRDefault="0020433E" w:rsidP="008D78B4">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产生的废油由施工单位统一收集并综合利用，若不能全部回用，不能综合利用的废油、不能继续使用的废油桶以及擦拭站场设备产生的</w:t>
      </w:r>
      <w:r w:rsidR="00425E5E" w:rsidRPr="00771A28">
        <w:rPr>
          <w:rFonts w:ascii="Times New Roman" w:hAnsi="Times New Roman"/>
          <w:sz w:val="24"/>
          <w:lang w:eastAsia="zh-CN"/>
        </w:rPr>
        <w:t>其他含油固废</w:t>
      </w:r>
      <w:r w:rsidRPr="00771A28">
        <w:rPr>
          <w:rFonts w:ascii="Times New Roman" w:hAnsi="Times New Roman"/>
          <w:sz w:val="24"/>
          <w:lang w:eastAsia="zh-CN"/>
        </w:rPr>
        <w:t>交由有资质的单位处理。废油的收集、贮存和运输应满足《危险废物收集、贮存、运输技术规范》（</w:t>
      </w:r>
      <w:r w:rsidRPr="00771A28">
        <w:rPr>
          <w:rFonts w:ascii="Times New Roman" w:hAnsi="Times New Roman"/>
          <w:sz w:val="24"/>
          <w:lang w:eastAsia="zh-CN"/>
        </w:rPr>
        <w:t>HJ2025-2012</w:t>
      </w:r>
      <w:r w:rsidRPr="00771A28">
        <w:rPr>
          <w:rFonts w:ascii="Times New Roman" w:hAnsi="Times New Roman"/>
          <w:sz w:val="24"/>
          <w:lang w:eastAsia="zh-CN"/>
        </w:rPr>
        <w:t>）及《废矿物油回收利用污染控制技术规范》（</w:t>
      </w:r>
      <w:r w:rsidRPr="00771A28">
        <w:rPr>
          <w:rFonts w:ascii="Times New Roman" w:hAnsi="Times New Roman"/>
          <w:sz w:val="24"/>
          <w:lang w:eastAsia="zh-CN"/>
        </w:rPr>
        <w:t>HJ607-2011</w:t>
      </w:r>
      <w:r w:rsidRPr="00771A28">
        <w:rPr>
          <w:rFonts w:ascii="Times New Roman" w:hAnsi="Times New Roman"/>
          <w:sz w:val="24"/>
          <w:lang w:eastAsia="zh-CN"/>
        </w:rPr>
        <w:t>）相关规定。</w:t>
      </w:r>
    </w:p>
    <w:p w14:paraId="21EF5F98" w14:textId="077E9389" w:rsidR="0085013D" w:rsidRPr="00771A28" w:rsidRDefault="0085013D" w:rsidP="008D78B4">
      <w:pPr>
        <w:spacing w:line="360" w:lineRule="auto"/>
        <w:ind w:firstLineChars="200" w:firstLine="482"/>
        <w:rPr>
          <w:rFonts w:ascii="Times New Roman" w:hAnsi="Times New Roman"/>
          <w:b/>
          <w:bCs/>
          <w:sz w:val="24"/>
          <w:lang w:eastAsia="zh-CN"/>
        </w:rPr>
      </w:pPr>
      <w:r w:rsidRPr="00771A28">
        <w:rPr>
          <w:rFonts w:ascii="Times New Roman" w:hAnsi="Times New Roman"/>
          <w:b/>
          <w:bCs/>
          <w:sz w:val="24"/>
          <w:lang w:eastAsia="zh-CN"/>
        </w:rPr>
        <w:t>（</w:t>
      </w:r>
      <w:r w:rsidR="00CB1B02" w:rsidRPr="00771A28">
        <w:rPr>
          <w:rFonts w:ascii="Times New Roman" w:hAnsi="Times New Roman"/>
          <w:b/>
          <w:bCs/>
          <w:sz w:val="24"/>
          <w:lang w:eastAsia="zh-CN"/>
        </w:rPr>
        <w:t>5</w:t>
      </w:r>
      <w:r w:rsidRPr="00771A28">
        <w:rPr>
          <w:rFonts w:ascii="Times New Roman" w:hAnsi="Times New Roman"/>
          <w:b/>
          <w:bCs/>
          <w:sz w:val="24"/>
          <w:lang w:eastAsia="zh-CN"/>
        </w:rPr>
        <w:t>）废包装材料等其他一般固废</w:t>
      </w:r>
    </w:p>
    <w:p w14:paraId="77331153" w14:textId="77777777" w:rsidR="0085013D" w:rsidRPr="00771A28" w:rsidRDefault="0085013D" w:rsidP="0020433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部分回收重复利用，不可回用部分经收集后暂处于井场内，定期送当地废品回收站处理。</w:t>
      </w:r>
    </w:p>
    <w:p w14:paraId="522F5547" w14:textId="0C7A25BA" w:rsidR="00923F6A" w:rsidRPr="00771A28" w:rsidRDefault="00CB1CAD" w:rsidP="0020433E">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eastAsia="黑体" w:hAnsi="Times New Roman"/>
          <w:sz w:val="24"/>
          <w:lang w:eastAsia="zh-CN"/>
        </w:rPr>
        <w:t>2</w:t>
      </w:r>
      <w:r w:rsidR="00923F6A" w:rsidRPr="00771A28">
        <w:rPr>
          <w:rFonts w:ascii="Times New Roman" w:eastAsia="黑体" w:hAnsi="Times New Roman"/>
          <w:sz w:val="24"/>
          <w:lang w:eastAsia="zh-CN"/>
        </w:rPr>
        <w:t>、水基钻井固废依托措施的可行性分析</w:t>
      </w:r>
    </w:p>
    <w:p w14:paraId="7CE75590" w14:textId="323D879A" w:rsidR="0085013D" w:rsidRPr="00771A28" w:rsidRDefault="00923F6A" w:rsidP="009D4D68">
      <w:pPr>
        <w:spacing w:line="360" w:lineRule="auto"/>
        <w:ind w:firstLineChars="200" w:firstLine="480"/>
        <w:rPr>
          <w:rFonts w:ascii="Times New Roman" w:hAnsi="Times New Roman"/>
          <w:sz w:val="24"/>
          <w:lang w:eastAsia="zh-CN"/>
        </w:rPr>
      </w:pPr>
      <w:r w:rsidRPr="00771A28">
        <w:rPr>
          <w:rFonts w:ascii="Times New Roman" w:hAnsi="Times New Roman"/>
          <w:sz w:val="24"/>
          <w:lang w:eastAsia="zh-CN"/>
        </w:rPr>
        <w:t>本项目水基钻井固废属于第</w:t>
      </w:r>
      <w:r w:rsidRPr="00771A28">
        <w:rPr>
          <w:rFonts w:ascii="Times New Roman" w:hAnsi="Times New Roman"/>
          <w:sz w:val="24"/>
          <w:lang w:eastAsia="zh-CN"/>
        </w:rPr>
        <w:t>Ⅱ</w:t>
      </w:r>
      <w:r w:rsidRPr="00771A28">
        <w:rPr>
          <w:rFonts w:ascii="Times New Roman" w:hAnsi="Times New Roman"/>
          <w:sz w:val="24"/>
          <w:lang w:eastAsia="zh-CN"/>
        </w:rPr>
        <w:t>类一般固体废物，收集后</w:t>
      </w:r>
      <w:r w:rsidR="009D4D68" w:rsidRPr="00771A28">
        <w:rPr>
          <w:rFonts w:ascii="Times New Roman" w:hAnsi="Times New Roman"/>
          <w:sz w:val="24"/>
          <w:lang w:eastAsia="zh-CN"/>
        </w:rPr>
        <w:t>定期用密闭罐车</w:t>
      </w:r>
      <w:r w:rsidR="000408D0" w:rsidRPr="00771A28">
        <w:rPr>
          <w:rFonts w:ascii="Times New Roman" w:hAnsi="Times New Roman"/>
          <w:sz w:val="24"/>
          <w:lang w:eastAsia="zh-CN"/>
        </w:rPr>
        <w:t>及时转运至达州地区环保手续齐全、环保设施稳定运行固废烧结厂进行烧结后综合利用</w:t>
      </w:r>
      <w:r w:rsidRPr="00771A28">
        <w:rPr>
          <w:rFonts w:ascii="Times New Roman" w:hAnsi="Times New Roman"/>
          <w:sz w:val="24"/>
          <w:lang w:eastAsia="zh-CN"/>
        </w:rPr>
        <w:t>。</w:t>
      </w:r>
      <w:r w:rsidR="009D4D68" w:rsidRPr="00771A28">
        <w:rPr>
          <w:rFonts w:ascii="Times New Roman" w:hAnsi="Times New Roman"/>
          <w:sz w:val="24"/>
          <w:lang w:eastAsia="zh-CN"/>
        </w:rPr>
        <w:t>满足《达州市生态环境局办公室关于加强固体废物污染防治工作的通知》（达市环办发</w:t>
      </w:r>
      <w:r w:rsidR="009D4D68" w:rsidRPr="00771A28">
        <w:rPr>
          <w:rFonts w:ascii="Times New Roman" w:hAnsi="Times New Roman"/>
          <w:sz w:val="24"/>
          <w:lang w:eastAsia="zh-CN"/>
        </w:rPr>
        <w:t>[2019]49</w:t>
      </w:r>
      <w:r w:rsidR="009D4D68" w:rsidRPr="00771A28">
        <w:rPr>
          <w:rFonts w:ascii="Times New Roman" w:hAnsi="Times New Roman"/>
          <w:sz w:val="24"/>
          <w:lang w:eastAsia="zh-CN"/>
        </w:rPr>
        <w:t>号文件要求。</w:t>
      </w:r>
      <w:r w:rsidR="0085013D" w:rsidRPr="00771A28">
        <w:rPr>
          <w:rFonts w:ascii="Times New Roman" w:hAnsi="Times New Roman"/>
          <w:bCs/>
          <w:sz w:val="24"/>
          <w:lang w:eastAsia="zh-CN"/>
        </w:rPr>
        <w:t>钻井废弃物中</w:t>
      </w:r>
      <w:r w:rsidR="0085013D" w:rsidRPr="00771A28">
        <w:rPr>
          <w:rFonts w:ascii="Times New Roman" w:hAnsi="Times New Roman"/>
          <w:bCs/>
          <w:sz w:val="24"/>
          <w:lang w:eastAsia="zh-CN"/>
        </w:rPr>
        <w:t>SiO</w:t>
      </w:r>
      <w:r w:rsidR="0085013D" w:rsidRPr="00771A28">
        <w:rPr>
          <w:rFonts w:ascii="Times New Roman" w:hAnsi="Times New Roman"/>
          <w:bCs/>
          <w:sz w:val="24"/>
          <w:vertAlign w:val="subscript"/>
          <w:lang w:eastAsia="zh-CN"/>
        </w:rPr>
        <w:t>2</w:t>
      </w:r>
      <w:r w:rsidR="0085013D" w:rsidRPr="00771A28">
        <w:rPr>
          <w:rFonts w:ascii="Times New Roman" w:hAnsi="Times New Roman"/>
          <w:bCs/>
          <w:sz w:val="24"/>
          <w:lang w:eastAsia="zh-CN"/>
        </w:rPr>
        <w:t>、</w:t>
      </w:r>
      <w:r w:rsidR="0085013D" w:rsidRPr="00771A28">
        <w:rPr>
          <w:rFonts w:ascii="Times New Roman" w:hAnsi="Times New Roman"/>
          <w:bCs/>
          <w:sz w:val="24"/>
          <w:lang w:eastAsia="zh-CN"/>
        </w:rPr>
        <w:t>Al</w:t>
      </w:r>
      <w:r w:rsidR="0085013D" w:rsidRPr="00771A28">
        <w:rPr>
          <w:rFonts w:ascii="Times New Roman" w:hAnsi="Times New Roman"/>
          <w:bCs/>
          <w:sz w:val="24"/>
          <w:vertAlign w:val="subscript"/>
          <w:lang w:eastAsia="zh-CN"/>
        </w:rPr>
        <w:t>2</w:t>
      </w:r>
      <w:r w:rsidR="0085013D" w:rsidRPr="00771A28">
        <w:rPr>
          <w:rFonts w:ascii="Times New Roman" w:hAnsi="Times New Roman"/>
          <w:bCs/>
          <w:sz w:val="24"/>
          <w:lang w:eastAsia="zh-CN"/>
        </w:rPr>
        <w:t>O</w:t>
      </w:r>
      <w:r w:rsidR="0085013D" w:rsidRPr="00771A28">
        <w:rPr>
          <w:rFonts w:ascii="Times New Roman" w:hAnsi="Times New Roman"/>
          <w:bCs/>
          <w:sz w:val="24"/>
          <w:vertAlign w:val="subscript"/>
          <w:lang w:eastAsia="zh-CN"/>
        </w:rPr>
        <w:t>3</w:t>
      </w:r>
      <w:r w:rsidR="0085013D" w:rsidRPr="00771A28">
        <w:rPr>
          <w:rFonts w:ascii="Times New Roman" w:hAnsi="Times New Roman"/>
          <w:bCs/>
          <w:sz w:val="24"/>
          <w:lang w:eastAsia="zh-CN"/>
        </w:rPr>
        <w:t>及</w:t>
      </w:r>
      <w:r w:rsidR="0085013D" w:rsidRPr="00771A28">
        <w:rPr>
          <w:rFonts w:ascii="Times New Roman" w:hAnsi="Times New Roman"/>
          <w:bCs/>
          <w:sz w:val="24"/>
          <w:lang w:eastAsia="zh-CN"/>
        </w:rPr>
        <w:t>CaO</w:t>
      </w:r>
      <w:r w:rsidR="0085013D" w:rsidRPr="00771A28">
        <w:rPr>
          <w:rFonts w:ascii="Times New Roman" w:hAnsi="Times New Roman"/>
          <w:bCs/>
          <w:sz w:val="24"/>
          <w:lang w:eastAsia="zh-CN"/>
        </w:rPr>
        <w:t>为其主要成份，其与砖、水泥生料成份有相似之处，类比</w:t>
      </w:r>
      <w:r w:rsidR="00062471" w:rsidRPr="00771A28">
        <w:rPr>
          <w:rFonts w:ascii="Times New Roman" w:hAnsi="Times New Roman"/>
          <w:bCs/>
          <w:sz w:val="24"/>
          <w:lang w:eastAsia="zh-CN"/>
        </w:rPr>
        <w:t>固废烧结厂</w:t>
      </w:r>
      <w:r w:rsidR="0085013D" w:rsidRPr="00771A28">
        <w:rPr>
          <w:rFonts w:ascii="Times New Roman" w:hAnsi="Times New Roman"/>
          <w:bCs/>
          <w:sz w:val="24"/>
          <w:lang w:eastAsia="zh-CN"/>
        </w:rPr>
        <w:t>钻井废弃物</w:t>
      </w:r>
      <w:r w:rsidR="00062471" w:rsidRPr="00771A28">
        <w:rPr>
          <w:rFonts w:ascii="Times New Roman" w:hAnsi="Times New Roman"/>
          <w:bCs/>
          <w:sz w:val="24"/>
          <w:lang w:eastAsia="zh-CN"/>
        </w:rPr>
        <w:t>处置</w:t>
      </w:r>
      <w:r w:rsidR="0085013D" w:rsidRPr="00771A28">
        <w:rPr>
          <w:rFonts w:ascii="Times New Roman" w:hAnsi="Times New Roman"/>
          <w:bCs/>
          <w:sz w:val="24"/>
          <w:lang w:eastAsia="zh-CN"/>
        </w:rPr>
        <w:t>项目，利用钻井废弃物</w:t>
      </w:r>
      <w:r w:rsidR="00062471" w:rsidRPr="00771A28">
        <w:rPr>
          <w:rFonts w:ascii="Times New Roman" w:hAnsi="Times New Roman"/>
          <w:sz w:val="24"/>
          <w:lang w:eastAsia="zh-CN"/>
        </w:rPr>
        <w:t>烧结后综合利用</w:t>
      </w:r>
      <w:r w:rsidR="0085013D" w:rsidRPr="00771A28">
        <w:rPr>
          <w:rFonts w:ascii="Times New Roman" w:hAnsi="Times New Roman"/>
          <w:sz w:val="24"/>
          <w:lang w:eastAsia="zh-CN"/>
        </w:rPr>
        <w:t>从技术上是可行的。与中石化合作的有资质单位均有接收本项目钻井固废的能力且接收能力很大，因此建设单位在钻井期应根据中石化</w:t>
      </w:r>
      <w:r w:rsidR="005E600F" w:rsidRPr="00771A28">
        <w:rPr>
          <w:rFonts w:ascii="Times New Roman" w:hAnsi="Times New Roman"/>
          <w:sz w:val="24"/>
          <w:lang w:eastAsia="zh-CN"/>
        </w:rPr>
        <w:t>中原油田普光分公司</w:t>
      </w:r>
      <w:r w:rsidR="0085013D" w:rsidRPr="00771A28">
        <w:rPr>
          <w:rFonts w:ascii="Times New Roman" w:hAnsi="Times New Roman"/>
          <w:sz w:val="24"/>
          <w:lang w:eastAsia="zh-CN"/>
        </w:rPr>
        <w:t>统筹安排，尽量就近选择有处理能力的资质单位处置本项目的钻井固废，在开钻与拉运前做好协调沟通工作，确保项目钻井固废能够得到妥善有效处置，在采取上述措施后本项目钻井固废资源化综合利用从环保角度分析是可行的。</w:t>
      </w:r>
    </w:p>
    <w:p w14:paraId="51CA6E2C" w14:textId="77777777" w:rsidR="002753F7" w:rsidRPr="00771A28" w:rsidRDefault="00923F6A" w:rsidP="00923F6A">
      <w:pPr>
        <w:adjustRightInd w:val="0"/>
        <w:snapToGrid w:val="0"/>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t>4</w:t>
      </w:r>
      <w:r w:rsidR="002753F7" w:rsidRPr="00771A28">
        <w:rPr>
          <w:rFonts w:ascii="Times New Roman" w:eastAsia="黑体" w:hAnsi="Times New Roman"/>
          <w:sz w:val="24"/>
          <w:lang w:eastAsia="zh-CN"/>
        </w:rPr>
        <w:t>、</w:t>
      </w:r>
      <w:r w:rsidR="0020433E" w:rsidRPr="00771A28">
        <w:rPr>
          <w:rFonts w:ascii="Times New Roman" w:eastAsia="黑体" w:hAnsi="Times New Roman"/>
          <w:sz w:val="24"/>
          <w:lang w:eastAsia="zh-CN"/>
        </w:rPr>
        <w:t>危险废物</w:t>
      </w:r>
      <w:r w:rsidR="002753F7" w:rsidRPr="00771A28">
        <w:rPr>
          <w:rFonts w:ascii="Times New Roman" w:eastAsia="黑体" w:hAnsi="Times New Roman"/>
          <w:sz w:val="24"/>
          <w:lang w:eastAsia="zh-CN"/>
        </w:rPr>
        <w:t>依托措施的可行性分析</w:t>
      </w:r>
    </w:p>
    <w:p w14:paraId="48A50271" w14:textId="77777777" w:rsidR="006B6155" w:rsidRPr="00771A28" w:rsidRDefault="006B6155" w:rsidP="00923F6A">
      <w:pPr>
        <w:pStyle w:val="ac"/>
        <w:adjustRightInd w:val="0"/>
        <w:snapToGrid w:val="0"/>
        <w:spacing w:before="0" w:line="360" w:lineRule="auto"/>
        <w:ind w:left="0" w:firstLineChars="200" w:firstLine="480"/>
        <w:jc w:val="both"/>
        <w:rPr>
          <w:rFonts w:ascii="Times New Roman" w:hAnsi="Times New Roman"/>
          <w:bCs/>
          <w:lang w:eastAsia="zh-CN"/>
        </w:rPr>
      </w:pPr>
      <w:r w:rsidRPr="00771A28">
        <w:rPr>
          <w:rFonts w:ascii="Times New Roman" w:hAnsi="Times New Roman"/>
          <w:lang w:eastAsia="zh-CN"/>
        </w:rPr>
        <w:t>建设单位承诺对于本项目产生的危险废物，将严格按照</w:t>
      </w:r>
      <w:r w:rsidRPr="00771A28">
        <w:rPr>
          <w:rFonts w:ascii="Times New Roman" w:hAnsi="Times New Roman"/>
          <w:bCs/>
          <w:lang w:eastAsia="zh-CN"/>
        </w:rPr>
        <w:t>《危险废物贮存污染控制标准》（</w:t>
      </w:r>
      <w:r w:rsidRPr="00771A28">
        <w:rPr>
          <w:rFonts w:ascii="Times New Roman" w:hAnsi="Times New Roman"/>
          <w:bCs/>
          <w:lang w:eastAsia="zh-CN"/>
        </w:rPr>
        <w:t>GB18597</w:t>
      </w:r>
      <w:r w:rsidRPr="00771A28">
        <w:rPr>
          <w:rFonts w:ascii="Times New Roman" w:hAnsi="Times New Roman"/>
          <w:bCs/>
          <w:lang w:eastAsia="zh-CN"/>
        </w:rPr>
        <w:t>）、《危险废物产生单位管理计划制定指南》、《危险废物转移管理办法》、《危险废物收集</w:t>
      </w:r>
      <w:r w:rsidRPr="00771A28">
        <w:rPr>
          <w:rFonts w:ascii="Times New Roman" w:hAnsi="Times New Roman"/>
          <w:bCs/>
          <w:lang w:eastAsia="zh-CN"/>
        </w:rPr>
        <w:t xml:space="preserve"> </w:t>
      </w:r>
      <w:r w:rsidRPr="00771A28">
        <w:rPr>
          <w:rFonts w:ascii="Times New Roman" w:hAnsi="Times New Roman"/>
          <w:bCs/>
          <w:lang w:eastAsia="zh-CN"/>
        </w:rPr>
        <w:t>贮存</w:t>
      </w:r>
      <w:r w:rsidRPr="00771A28">
        <w:rPr>
          <w:rFonts w:ascii="Times New Roman" w:hAnsi="Times New Roman"/>
          <w:bCs/>
          <w:lang w:eastAsia="zh-CN"/>
        </w:rPr>
        <w:t xml:space="preserve"> </w:t>
      </w:r>
      <w:r w:rsidRPr="00771A28">
        <w:rPr>
          <w:rFonts w:ascii="Times New Roman" w:hAnsi="Times New Roman"/>
          <w:bCs/>
          <w:lang w:eastAsia="zh-CN"/>
        </w:rPr>
        <w:t>运输技术规范》（</w:t>
      </w:r>
      <w:r w:rsidRPr="00771A28">
        <w:rPr>
          <w:rFonts w:ascii="Times New Roman" w:hAnsi="Times New Roman"/>
          <w:bCs/>
          <w:lang w:eastAsia="zh-CN"/>
        </w:rPr>
        <w:t>HJ2025</w:t>
      </w:r>
      <w:r w:rsidRPr="00771A28">
        <w:rPr>
          <w:rFonts w:ascii="Times New Roman" w:hAnsi="Times New Roman"/>
          <w:bCs/>
          <w:lang w:eastAsia="zh-CN"/>
        </w:rPr>
        <w:t>）和《危险废物环境管理指南</w:t>
      </w:r>
      <w:r w:rsidRPr="00771A28">
        <w:rPr>
          <w:rFonts w:ascii="Times New Roman" w:hAnsi="Times New Roman"/>
          <w:bCs/>
          <w:lang w:eastAsia="zh-CN"/>
        </w:rPr>
        <w:t xml:space="preserve"> </w:t>
      </w:r>
      <w:r w:rsidRPr="00771A28">
        <w:rPr>
          <w:rFonts w:ascii="Times New Roman" w:hAnsi="Times New Roman"/>
          <w:bCs/>
          <w:lang w:eastAsia="zh-CN"/>
        </w:rPr>
        <w:t>陆上石油天然气开采》等要求采取管理，建立健全危</w:t>
      </w:r>
      <w:r w:rsidRPr="00771A28">
        <w:rPr>
          <w:rFonts w:ascii="Times New Roman" w:hAnsi="Times New Roman"/>
          <w:bCs/>
          <w:lang w:eastAsia="zh-CN"/>
        </w:rPr>
        <w:lastRenderedPageBreak/>
        <w:t>险废物产生、收集、贮存、运输、利用、处置全过程的污染环境防治责任制度，确保各危险废物得到有效收集、贮存和处置，具体如下。</w:t>
      </w:r>
    </w:p>
    <w:p w14:paraId="5DF1675F" w14:textId="5E4643D4" w:rsidR="00923F6A" w:rsidRPr="00771A28" w:rsidRDefault="00923F6A" w:rsidP="00923F6A">
      <w:pPr>
        <w:pStyle w:val="ac"/>
        <w:adjustRightInd w:val="0"/>
        <w:snapToGrid w:val="0"/>
        <w:spacing w:before="0" w:line="360" w:lineRule="auto"/>
        <w:ind w:left="0" w:firstLineChars="200" w:firstLine="482"/>
        <w:jc w:val="both"/>
        <w:rPr>
          <w:rFonts w:ascii="Times New Roman" w:hAnsi="Times New Roman"/>
          <w:b/>
          <w:bCs/>
          <w:lang w:eastAsia="zh-CN"/>
        </w:rPr>
      </w:pPr>
      <w:r w:rsidRPr="00771A28">
        <w:rPr>
          <w:rFonts w:ascii="Times New Roman" w:hAnsi="Times New Roman"/>
          <w:b/>
          <w:bCs/>
          <w:lang w:eastAsia="zh-CN"/>
        </w:rPr>
        <w:t>（</w:t>
      </w:r>
      <w:r w:rsidRPr="00771A28">
        <w:rPr>
          <w:rFonts w:ascii="Times New Roman" w:hAnsi="Times New Roman"/>
          <w:b/>
          <w:bCs/>
          <w:lang w:eastAsia="zh-CN"/>
        </w:rPr>
        <w:t>1</w:t>
      </w:r>
      <w:r w:rsidRPr="00771A28">
        <w:rPr>
          <w:rFonts w:ascii="Times New Roman" w:hAnsi="Times New Roman"/>
          <w:b/>
          <w:bCs/>
          <w:lang w:eastAsia="zh-CN"/>
        </w:rPr>
        <w:t>）井场暂存的可行性分析</w:t>
      </w:r>
    </w:p>
    <w:p w14:paraId="51CC5D32" w14:textId="38EE31EF" w:rsidR="0020433E" w:rsidRPr="00771A28" w:rsidRDefault="0020433E" w:rsidP="00923F6A">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废油及其他含油固废：井场内设置废油桶集中收集废油，废油桶置于</w:t>
      </w:r>
      <w:r w:rsidR="00F21C31" w:rsidRPr="00771A28">
        <w:rPr>
          <w:rFonts w:ascii="Times New Roman" w:hAnsi="Times New Roman"/>
          <w:lang w:eastAsia="zh-CN"/>
        </w:rPr>
        <w:t>泥浆不落地装置区</w:t>
      </w:r>
      <w:r w:rsidRPr="00771A28">
        <w:rPr>
          <w:rFonts w:ascii="Times New Roman" w:hAnsi="Times New Roman"/>
          <w:lang w:eastAsia="zh-CN"/>
        </w:rPr>
        <w:t>，并做</w:t>
      </w:r>
      <w:r w:rsidRPr="00771A28">
        <w:rPr>
          <w:rFonts w:ascii="Times New Roman" w:hAnsi="Times New Roman"/>
          <w:lang w:eastAsia="zh-CN"/>
        </w:rPr>
        <w:t>“</w:t>
      </w:r>
      <w:r w:rsidRPr="00771A28">
        <w:rPr>
          <w:rFonts w:ascii="Times New Roman" w:hAnsi="Times New Roman"/>
          <w:lang w:eastAsia="zh-CN"/>
        </w:rPr>
        <w:t>防风、防雨、防晒、防渗漏</w:t>
      </w:r>
      <w:r w:rsidRPr="00771A28">
        <w:rPr>
          <w:rFonts w:ascii="Times New Roman" w:hAnsi="Times New Roman"/>
          <w:lang w:eastAsia="zh-CN"/>
        </w:rPr>
        <w:t>”</w:t>
      </w:r>
      <w:r w:rsidRPr="00771A28">
        <w:rPr>
          <w:rFonts w:ascii="Times New Roman" w:hAnsi="Times New Roman"/>
          <w:lang w:eastAsia="zh-CN"/>
        </w:rPr>
        <w:t>等措施。</w:t>
      </w:r>
      <w:r w:rsidR="00F21C31" w:rsidRPr="00771A28">
        <w:rPr>
          <w:rFonts w:ascii="Times New Roman" w:hAnsi="Times New Roman"/>
          <w:lang w:eastAsia="zh-CN"/>
        </w:rPr>
        <w:t>暂存区</w:t>
      </w:r>
      <w:r w:rsidRPr="00771A28">
        <w:rPr>
          <w:rFonts w:ascii="Times New Roman" w:hAnsi="Times New Roman"/>
          <w:lang w:eastAsia="zh-CN"/>
        </w:rPr>
        <w:t>严格按照</w:t>
      </w:r>
      <w:r w:rsidRPr="00771A28">
        <w:rPr>
          <w:rFonts w:ascii="Times New Roman" w:hAnsi="Times New Roman"/>
          <w:bCs/>
          <w:lang w:eastAsia="zh-CN"/>
        </w:rPr>
        <w:t>《危险废物贮存污染控制标准》（</w:t>
      </w:r>
      <w:r w:rsidRPr="00771A28">
        <w:rPr>
          <w:rFonts w:ascii="Times New Roman" w:hAnsi="Times New Roman"/>
          <w:bCs/>
          <w:lang w:eastAsia="zh-CN"/>
        </w:rPr>
        <w:t>GB18597-2001</w:t>
      </w:r>
      <w:r w:rsidRPr="00771A28">
        <w:rPr>
          <w:rFonts w:ascii="Times New Roman" w:hAnsi="Times New Roman"/>
          <w:bCs/>
          <w:lang w:eastAsia="zh-CN"/>
        </w:rPr>
        <w:t>）</w:t>
      </w:r>
      <w:r w:rsidRPr="00771A28">
        <w:rPr>
          <w:rFonts w:ascii="Times New Roman" w:hAnsi="Times New Roman"/>
          <w:lang w:eastAsia="zh-CN"/>
        </w:rPr>
        <w:t>设置安全照明设施和观察窗口，钢结构房间地面无裂缝，废油用废油桶收集后放置于</w:t>
      </w:r>
      <w:r w:rsidR="00F21C31" w:rsidRPr="00771A28">
        <w:rPr>
          <w:rFonts w:ascii="Times New Roman" w:hAnsi="Times New Roman"/>
          <w:lang w:eastAsia="zh-CN"/>
        </w:rPr>
        <w:t>暂存区</w:t>
      </w:r>
      <w:r w:rsidRPr="00771A28">
        <w:rPr>
          <w:rFonts w:ascii="Times New Roman" w:hAnsi="Times New Roman"/>
          <w:lang w:eastAsia="zh-CN"/>
        </w:rPr>
        <w:t>内，</w:t>
      </w:r>
      <w:r w:rsidR="006B6155" w:rsidRPr="00771A28">
        <w:rPr>
          <w:rFonts w:ascii="Times New Roman" w:hAnsi="Times New Roman"/>
          <w:lang w:eastAsia="zh-CN"/>
        </w:rPr>
        <w:t>按照《环境保护图形标志</w:t>
      </w:r>
      <w:r w:rsidR="006B6155" w:rsidRPr="00771A28">
        <w:rPr>
          <w:rFonts w:ascii="Times New Roman" w:hAnsi="Times New Roman"/>
          <w:lang w:eastAsia="zh-CN"/>
        </w:rPr>
        <w:t xml:space="preserve"> </w:t>
      </w:r>
      <w:r w:rsidR="006B6155" w:rsidRPr="00771A28">
        <w:rPr>
          <w:rFonts w:ascii="Times New Roman" w:hAnsi="Times New Roman"/>
          <w:lang w:eastAsia="zh-CN"/>
        </w:rPr>
        <w:t>固体废物贮存（处置）场》（</w:t>
      </w:r>
      <w:r w:rsidR="006B6155" w:rsidRPr="00771A28">
        <w:rPr>
          <w:rFonts w:ascii="Times New Roman" w:hAnsi="Times New Roman"/>
          <w:lang w:eastAsia="zh-CN"/>
        </w:rPr>
        <w:t>GB 15562.2</w:t>
      </w:r>
      <w:r w:rsidR="006B6155" w:rsidRPr="00771A28">
        <w:rPr>
          <w:rFonts w:ascii="Times New Roman" w:hAnsi="Times New Roman"/>
          <w:lang w:eastAsia="zh-CN"/>
        </w:rPr>
        <w:t>）设置危险废物识别标志，</w:t>
      </w:r>
      <w:r w:rsidRPr="00771A28">
        <w:rPr>
          <w:rFonts w:ascii="Times New Roman" w:hAnsi="Times New Roman"/>
          <w:lang w:eastAsia="zh-CN"/>
        </w:rPr>
        <w:t>满足</w:t>
      </w:r>
      <w:r w:rsidRPr="00771A28">
        <w:rPr>
          <w:rFonts w:ascii="Times New Roman" w:hAnsi="Times New Roman"/>
          <w:bCs/>
          <w:lang w:eastAsia="zh-CN"/>
        </w:rPr>
        <w:t>《危险废物贮存污染控制标准》（</w:t>
      </w:r>
      <w:r w:rsidRPr="00771A28">
        <w:rPr>
          <w:rFonts w:ascii="Times New Roman" w:hAnsi="Times New Roman"/>
          <w:bCs/>
          <w:lang w:eastAsia="zh-CN"/>
        </w:rPr>
        <w:t>GB18597-2001</w:t>
      </w:r>
      <w:r w:rsidRPr="00771A28">
        <w:rPr>
          <w:rFonts w:ascii="Times New Roman" w:hAnsi="Times New Roman"/>
          <w:bCs/>
          <w:lang w:eastAsia="zh-CN"/>
        </w:rPr>
        <w:t>）设计要求。</w:t>
      </w:r>
      <w:r w:rsidRPr="00771A28">
        <w:rPr>
          <w:rFonts w:ascii="Times New Roman" w:hAnsi="Times New Roman"/>
          <w:lang w:eastAsia="zh-CN"/>
        </w:rPr>
        <w:t>暂存期间做好废油管理记录，通过擦拭站场设备等方式回收综合利用，不能综合利用的废油、不能继续使用的废油桶以及擦拭站场设备产生的</w:t>
      </w:r>
      <w:r w:rsidR="00425E5E" w:rsidRPr="00771A28">
        <w:rPr>
          <w:rFonts w:ascii="Times New Roman" w:hAnsi="Times New Roman"/>
          <w:lang w:eastAsia="zh-CN"/>
        </w:rPr>
        <w:t>其他含油固废</w:t>
      </w:r>
      <w:r w:rsidRPr="00771A28">
        <w:rPr>
          <w:rFonts w:ascii="Times New Roman" w:hAnsi="Times New Roman"/>
          <w:lang w:eastAsia="zh-CN"/>
        </w:rPr>
        <w:t>交由有资质的单位处理，因此废油及其他含油井固废在井场内暂存可行。</w:t>
      </w:r>
    </w:p>
    <w:p w14:paraId="28203982" w14:textId="77777777" w:rsidR="00DC446C" w:rsidRPr="00771A28" w:rsidRDefault="003B1968" w:rsidP="003D2EEB">
      <w:pPr>
        <w:pStyle w:val="2SLCON2"/>
        <w:tabs>
          <w:tab w:val="clear" w:pos="377"/>
        </w:tabs>
        <w:adjustRightInd w:val="0"/>
        <w:snapToGrid w:val="0"/>
        <w:ind w:firstLine="482"/>
        <w:rPr>
          <w:rFonts w:ascii="Times New Roman" w:hAnsi="Times New Roman" w:cs="Times New Roman"/>
          <w:bCs/>
          <w:kern w:val="2"/>
          <w:szCs w:val="24"/>
          <w:lang w:eastAsia="zh-CN"/>
        </w:rPr>
      </w:pPr>
      <w:r w:rsidRPr="00771A28">
        <w:rPr>
          <w:rFonts w:ascii="Times New Roman" w:hAnsi="Times New Roman" w:cs="Times New Roman"/>
          <w:b/>
          <w:kern w:val="2"/>
          <w:szCs w:val="24"/>
          <w:lang w:eastAsia="zh-CN"/>
        </w:rPr>
        <w:t>（</w:t>
      </w:r>
      <w:r w:rsidR="00923F6A" w:rsidRPr="00771A28">
        <w:rPr>
          <w:rFonts w:ascii="Times New Roman" w:hAnsi="Times New Roman" w:cs="Times New Roman"/>
          <w:b/>
          <w:bCs/>
          <w:szCs w:val="24"/>
          <w:lang w:eastAsia="zh-CN"/>
        </w:rPr>
        <w:t>2</w:t>
      </w:r>
      <w:r w:rsidRPr="00771A28">
        <w:rPr>
          <w:rFonts w:ascii="Times New Roman" w:hAnsi="Times New Roman" w:cs="Times New Roman"/>
          <w:b/>
          <w:bCs/>
          <w:szCs w:val="24"/>
          <w:lang w:eastAsia="zh-CN"/>
        </w:rPr>
        <w:t>）</w:t>
      </w:r>
      <w:r w:rsidR="00923F6A" w:rsidRPr="00771A28">
        <w:rPr>
          <w:rFonts w:ascii="Times New Roman" w:hAnsi="Times New Roman" w:cs="Times New Roman"/>
          <w:b/>
          <w:bCs/>
          <w:szCs w:val="24"/>
          <w:lang w:eastAsia="zh-CN"/>
        </w:rPr>
        <w:t>危险废物贮存、处置环境管理</w:t>
      </w:r>
    </w:p>
    <w:p w14:paraId="774AEABE" w14:textId="6375BCEA" w:rsidR="0020433E" w:rsidRPr="00771A28" w:rsidRDefault="0020433E" w:rsidP="0020433E">
      <w:pPr>
        <w:pStyle w:val="2SLCON2"/>
        <w:adjustRightInd w:val="0"/>
        <w:snapToGrid w:val="0"/>
        <w:jc w:val="both"/>
        <w:rPr>
          <w:rFonts w:ascii="Times New Roman" w:hAnsi="Times New Roman" w:cs="Times New Roman"/>
          <w:bCs/>
          <w:kern w:val="2"/>
          <w:szCs w:val="24"/>
          <w:lang w:eastAsia="zh-CN"/>
        </w:rPr>
      </w:pPr>
      <w:r w:rsidRPr="00771A28">
        <w:rPr>
          <w:rFonts w:ascii="Times New Roman" w:hAnsi="Times New Roman" w:cs="Times New Roman"/>
          <w:bCs/>
          <w:kern w:val="2"/>
          <w:szCs w:val="24"/>
          <w:lang w:eastAsia="zh-CN"/>
        </w:rPr>
        <w:t>本项目废油等其他含油固废采用油桶收集，整体转运方式转运，避免转运过程中的跑冒滴漏，严格按照《危险废物收集、贮存、运输集输规范》（</w:t>
      </w:r>
      <w:r w:rsidRPr="00771A28">
        <w:rPr>
          <w:rFonts w:ascii="Times New Roman" w:hAnsi="Times New Roman" w:cs="Times New Roman"/>
          <w:bCs/>
          <w:kern w:val="2"/>
          <w:szCs w:val="24"/>
          <w:lang w:eastAsia="zh-CN"/>
        </w:rPr>
        <w:t>HJ2025-2012</w:t>
      </w:r>
      <w:r w:rsidRPr="00771A28">
        <w:rPr>
          <w:rFonts w:ascii="Times New Roman" w:hAnsi="Times New Roman" w:cs="Times New Roman"/>
          <w:bCs/>
          <w:kern w:val="2"/>
          <w:szCs w:val="24"/>
          <w:lang w:eastAsia="zh-CN"/>
        </w:rPr>
        <w:t>）等危废运输管理各项规定予以落实，场内转运车辆按照预定线路转运，加强转运人员的环境风险防范意识教育，编制转运环境风险应急预案，场外转运委托危废资质单位专业转运，转运车辆环境管理措施可行。</w:t>
      </w:r>
    </w:p>
    <w:p w14:paraId="101C75E9" w14:textId="77777777" w:rsidR="0020433E" w:rsidRPr="00771A28" w:rsidRDefault="0020433E" w:rsidP="0020433E">
      <w:pPr>
        <w:pStyle w:val="2SLCON2"/>
        <w:adjustRightInd w:val="0"/>
        <w:snapToGrid w:val="0"/>
        <w:jc w:val="both"/>
        <w:rPr>
          <w:rFonts w:ascii="Times New Roman" w:hAnsi="Times New Roman" w:cs="Times New Roman"/>
          <w:bCs/>
          <w:kern w:val="2"/>
          <w:szCs w:val="24"/>
          <w:lang w:eastAsia="zh-CN"/>
        </w:rPr>
      </w:pPr>
      <w:r w:rsidRPr="00771A28">
        <w:rPr>
          <w:rFonts w:ascii="Times New Roman" w:hAnsi="Times New Roman" w:cs="Times New Roman"/>
          <w:bCs/>
          <w:kern w:val="2"/>
          <w:szCs w:val="24"/>
          <w:lang w:eastAsia="zh-CN"/>
        </w:rPr>
        <w:t>为加强四川省危险废物监督管理工作，四川省固体废物管理中心每年都会组织行政区域内危险废物产生单位对当年危险废物的产生、贮存、转移、利用、处置等情况进行申报，本项目须严格按照当地危险废物登记申报环境管理相关要求，以企业为单位，本项目产生危险固废阶段为子项汇总后主动向当地环境行政主管部门申报，接受监督检查。</w:t>
      </w:r>
    </w:p>
    <w:p w14:paraId="1025B33B" w14:textId="77777777" w:rsidR="003250F9" w:rsidRPr="00771A28" w:rsidRDefault="003250F9" w:rsidP="003250F9">
      <w:pPr>
        <w:pStyle w:val="2SLCON2"/>
        <w:adjustRightInd w:val="0"/>
        <w:snapToGrid w:val="0"/>
        <w:jc w:val="both"/>
        <w:rPr>
          <w:rFonts w:ascii="Times New Roman" w:hAnsi="Times New Roman" w:cs="Times New Roman"/>
          <w:bCs/>
          <w:kern w:val="2"/>
          <w:szCs w:val="24"/>
          <w:lang w:eastAsia="zh-CN"/>
        </w:rPr>
      </w:pPr>
      <w:r w:rsidRPr="00771A28">
        <w:rPr>
          <w:rFonts w:ascii="Times New Roman" w:hAnsi="Times New Roman" w:cs="Times New Roman"/>
          <w:bCs/>
          <w:kern w:val="2"/>
          <w:szCs w:val="24"/>
          <w:lang w:eastAsia="zh-CN"/>
        </w:rPr>
        <w:t>为加强危废的环境管理，本项目应严格按照《危险废物收集贮存运输技术规范》（</w:t>
      </w:r>
      <w:r w:rsidRPr="00771A28">
        <w:rPr>
          <w:rFonts w:ascii="Times New Roman" w:hAnsi="Times New Roman" w:cs="Times New Roman"/>
          <w:bCs/>
          <w:kern w:val="2"/>
          <w:szCs w:val="24"/>
          <w:lang w:eastAsia="zh-CN"/>
        </w:rPr>
        <w:t>HJ2025-2012</w:t>
      </w:r>
      <w:r w:rsidRPr="00771A28">
        <w:rPr>
          <w:rFonts w:ascii="Times New Roman" w:hAnsi="Times New Roman" w:cs="Times New Roman"/>
          <w:bCs/>
          <w:kern w:val="2"/>
          <w:szCs w:val="24"/>
          <w:lang w:eastAsia="zh-CN"/>
        </w:rPr>
        <w:t>）、《危险废物转移联单管理办法》（原国家环境保护总局令第</w:t>
      </w:r>
      <w:r w:rsidRPr="00771A28">
        <w:rPr>
          <w:rFonts w:ascii="Times New Roman" w:hAnsi="Times New Roman" w:cs="Times New Roman"/>
          <w:bCs/>
          <w:kern w:val="2"/>
          <w:szCs w:val="24"/>
          <w:lang w:eastAsia="zh-CN"/>
        </w:rPr>
        <w:t>5</w:t>
      </w:r>
      <w:r w:rsidRPr="00771A28">
        <w:rPr>
          <w:rFonts w:ascii="Times New Roman" w:hAnsi="Times New Roman" w:cs="Times New Roman"/>
          <w:bCs/>
          <w:kern w:val="2"/>
          <w:szCs w:val="24"/>
          <w:lang w:eastAsia="zh-CN"/>
        </w:rPr>
        <w:t>号）和</w:t>
      </w:r>
      <w:r w:rsidRPr="00771A28">
        <w:rPr>
          <w:rFonts w:ascii="Times New Roman" w:hAnsi="Times New Roman" w:cs="Times New Roman"/>
          <w:bCs/>
          <w:lang w:eastAsia="zh-CN"/>
        </w:rPr>
        <w:t>《危险废物环境管理指南</w:t>
      </w:r>
      <w:r w:rsidRPr="00771A28">
        <w:rPr>
          <w:rFonts w:ascii="Times New Roman" w:hAnsi="Times New Roman" w:cs="Times New Roman"/>
          <w:bCs/>
          <w:lang w:eastAsia="zh-CN"/>
        </w:rPr>
        <w:t xml:space="preserve"> </w:t>
      </w:r>
      <w:r w:rsidRPr="00771A28">
        <w:rPr>
          <w:rFonts w:ascii="Times New Roman" w:hAnsi="Times New Roman" w:cs="Times New Roman"/>
          <w:bCs/>
          <w:lang w:eastAsia="zh-CN"/>
        </w:rPr>
        <w:t>陆上石油天然气开采》</w:t>
      </w:r>
      <w:r w:rsidRPr="00771A28">
        <w:rPr>
          <w:rFonts w:ascii="Times New Roman" w:hAnsi="Times New Roman" w:cs="Times New Roman"/>
          <w:bCs/>
          <w:kern w:val="2"/>
          <w:szCs w:val="24"/>
          <w:lang w:eastAsia="zh-CN"/>
        </w:rPr>
        <w:t>等相关环境管理要求，做到如下环境管理。</w:t>
      </w:r>
    </w:p>
    <w:p w14:paraId="11598F24" w14:textId="77777777" w:rsidR="003250F9" w:rsidRPr="00771A28" w:rsidRDefault="003250F9" w:rsidP="003250F9">
      <w:pPr>
        <w:pStyle w:val="2SLCON2"/>
        <w:adjustRightInd w:val="0"/>
        <w:snapToGrid w:val="0"/>
        <w:jc w:val="both"/>
        <w:rPr>
          <w:rFonts w:ascii="Times New Roman" w:hAnsi="Times New Roman" w:cs="Times New Roman"/>
          <w:bCs/>
          <w:kern w:val="2"/>
          <w:szCs w:val="24"/>
          <w:lang w:eastAsia="zh-CN"/>
        </w:rPr>
      </w:pPr>
      <w:r w:rsidRPr="00771A28">
        <w:rPr>
          <w:rFonts w:ascii="Times New Roman" w:hAnsi="Times New Roman" w:cs="Times New Roman"/>
          <w:bCs/>
          <w:kern w:val="2"/>
          <w:szCs w:val="24"/>
          <w:lang w:eastAsia="zh-CN"/>
        </w:rPr>
        <w:t>1</w:t>
      </w:r>
      <w:r w:rsidRPr="00771A28">
        <w:rPr>
          <w:rFonts w:ascii="Times New Roman" w:hAnsi="Times New Roman" w:cs="Times New Roman"/>
          <w:bCs/>
          <w:kern w:val="2"/>
          <w:szCs w:val="24"/>
          <w:lang w:eastAsia="zh-CN"/>
        </w:rPr>
        <w:t>）落实污染环境防治责任制度，建立健全工业危险废物产生、收集、贮存、运输、利用、处置全过程的污染环境防治责任制度。</w:t>
      </w:r>
    </w:p>
    <w:p w14:paraId="33D50E1A" w14:textId="77777777" w:rsidR="003250F9" w:rsidRPr="00771A28" w:rsidRDefault="003250F9" w:rsidP="003250F9">
      <w:pPr>
        <w:pStyle w:val="2SLCON2"/>
        <w:adjustRightInd w:val="0"/>
        <w:snapToGrid w:val="0"/>
        <w:jc w:val="both"/>
        <w:rPr>
          <w:rFonts w:ascii="Times New Roman" w:hAnsi="Times New Roman" w:cs="Times New Roman"/>
          <w:bCs/>
          <w:kern w:val="2"/>
          <w:szCs w:val="24"/>
          <w:lang w:eastAsia="zh-CN"/>
        </w:rPr>
      </w:pPr>
      <w:r w:rsidRPr="00771A28">
        <w:rPr>
          <w:rFonts w:ascii="Times New Roman" w:hAnsi="Times New Roman" w:cs="Times New Roman"/>
          <w:bCs/>
          <w:kern w:val="2"/>
          <w:szCs w:val="24"/>
          <w:lang w:eastAsia="zh-CN"/>
        </w:rPr>
        <w:lastRenderedPageBreak/>
        <w:t>2</w:t>
      </w:r>
      <w:r w:rsidRPr="00771A28">
        <w:rPr>
          <w:rFonts w:ascii="Times New Roman" w:hAnsi="Times New Roman" w:cs="Times New Roman"/>
          <w:bCs/>
          <w:kern w:val="2"/>
          <w:szCs w:val="24"/>
          <w:lang w:eastAsia="zh-CN"/>
        </w:rPr>
        <w:t>）落实危险废物识别标志制度，按照《环境保护图形标志</w:t>
      </w:r>
      <w:r w:rsidRPr="00771A28">
        <w:rPr>
          <w:rFonts w:ascii="Times New Roman" w:hAnsi="Times New Roman" w:cs="Times New Roman"/>
          <w:bCs/>
          <w:kern w:val="2"/>
          <w:szCs w:val="24"/>
          <w:lang w:eastAsia="zh-CN"/>
        </w:rPr>
        <w:t xml:space="preserve"> </w:t>
      </w:r>
      <w:r w:rsidRPr="00771A28">
        <w:rPr>
          <w:rFonts w:ascii="Times New Roman" w:hAnsi="Times New Roman" w:cs="Times New Roman"/>
          <w:bCs/>
          <w:kern w:val="2"/>
          <w:szCs w:val="24"/>
          <w:lang w:eastAsia="zh-CN"/>
        </w:rPr>
        <w:t>固体废物贮存（处置）场》（</w:t>
      </w:r>
      <w:r w:rsidRPr="00771A28">
        <w:rPr>
          <w:rFonts w:ascii="Times New Roman" w:hAnsi="Times New Roman" w:cs="Times New Roman"/>
          <w:bCs/>
          <w:kern w:val="2"/>
          <w:szCs w:val="24"/>
          <w:lang w:eastAsia="zh-CN"/>
        </w:rPr>
        <w:t>GB15562.2</w:t>
      </w:r>
      <w:r w:rsidRPr="00771A28">
        <w:rPr>
          <w:rFonts w:ascii="Times New Roman" w:hAnsi="Times New Roman" w:cs="Times New Roman"/>
          <w:bCs/>
          <w:kern w:val="2"/>
          <w:szCs w:val="24"/>
          <w:lang w:eastAsia="zh-CN"/>
        </w:rPr>
        <w:t>）等有关规定，对危险废物的容器和包装物以及收集、贮存、运输、利用、处置危险废物的设施、场所设置危险废物识别标志。</w:t>
      </w:r>
    </w:p>
    <w:p w14:paraId="0F8AD3DD" w14:textId="77777777" w:rsidR="003250F9" w:rsidRPr="00771A28" w:rsidRDefault="003250F9" w:rsidP="003250F9">
      <w:pPr>
        <w:pStyle w:val="2SLCON2"/>
        <w:adjustRightInd w:val="0"/>
        <w:snapToGrid w:val="0"/>
        <w:jc w:val="both"/>
        <w:rPr>
          <w:rFonts w:ascii="Times New Roman" w:hAnsi="Times New Roman" w:cs="Times New Roman"/>
          <w:bCs/>
          <w:kern w:val="2"/>
          <w:szCs w:val="24"/>
          <w:lang w:eastAsia="zh-CN"/>
        </w:rPr>
      </w:pPr>
      <w:r w:rsidRPr="00771A28">
        <w:rPr>
          <w:rFonts w:ascii="Times New Roman" w:hAnsi="Times New Roman" w:cs="Times New Roman"/>
          <w:bCs/>
          <w:kern w:val="2"/>
          <w:szCs w:val="24"/>
          <w:lang w:eastAsia="zh-CN"/>
        </w:rPr>
        <w:t>3</w:t>
      </w:r>
      <w:r w:rsidRPr="00771A28">
        <w:rPr>
          <w:rFonts w:ascii="Times New Roman" w:hAnsi="Times New Roman" w:cs="Times New Roman"/>
          <w:bCs/>
          <w:kern w:val="2"/>
          <w:szCs w:val="24"/>
          <w:lang w:eastAsia="zh-CN"/>
        </w:rPr>
        <w:t>）落实危险废物管理计划制度，按照《危险废物产生单位管理计划制定指南》等有关要求制定危险废物管理计划，并报所在地生态环境主管部门备案。</w:t>
      </w:r>
    </w:p>
    <w:p w14:paraId="5BEE85A6" w14:textId="77777777" w:rsidR="003250F9" w:rsidRPr="00771A28" w:rsidRDefault="003250F9" w:rsidP="003250F9">
      <w:pPr>
        <w:pStyle w:val="2SLCON2"/>
        <w:adjustRightInd w:val="0"/>
        <w:snapToGrid w:val="0"/>
        <w:jc w:val="both"/>
        <w:rPr>
          <w:rFonts w:ascii="Times New Roman" w:hAnsi="Times New Roman" w:cs="Times New Roman"/>
          <w:bCs/>
          <w:kern w:val="2"/>
          <w:szCs w:val="24"/>
          <w:lang w:eastAsia="zh-CN"/>
        </w:rPr>
      </w:pPr>
      <w:r w:rsidRPr="00771A28">
        <w:rPr>
          <w:rFonts w:ascii="Times New Roman" w:hAnsi="Times New Roman" w:cs="Times New Roman"/>
          <w:bCs/>
          <w:kern w:val="2"/>
          <w:szCs w:val="24"/>
          <w:lang w:eastAsia="zh-CN"/>
        </w:rPr>
        <w:t>4</w:t>
      </w:r>
      <w:r w:rsidRPr="00771A28">
        <w:rPr>
          <w:rFonts w:ascii="Times New Roman" w:hAnsi="Times New Roman" w:cs="Times New Roman"/>
          <w:bCs/>
          <w:kern w:val="2"/>
          <w:szCs w:val="24"/>
          <w:lang w:eastAsia="zh-CN"/>
        </w:rPr>
        <w:t>）落实危险废物管理台账及申报制度，建立危险废物管理台账，如实记录有关信息，并通过国家危险废物信息管理系统向所在地生态环境主管部门申报危险废物的种类、产生量、流向、贮存、处置等有关资料。</w:t>
      </w:r>
    </w:p>
    <w:p w14:paraId="688A0C44" w14:textId="77777777" w:rsidR="003250F9" w:rsidRPr="00771A28" w:rsidRDefault="003250F9" w:rsidP="003250F9">
      <w:pPr>
        <w:pStyle w:val="2SLCON2"/>
        <w:adjustRightInd w:val="0"/>
        <w:snapToGrid w:val="0"/>
        <w:jc w:val="both"/>
        <w:rPr>
          <w:rFonts w:ascii="Times New Roman" w:hAnsi="Times New Roman" w:cs="Times New Roman"/>
          <w:bCs/>
          <w:kern w:val="2"/>
          <w:szCs w:val="24"/>
          <w:lang w:eastAsia="zh-CN"/>
        </w:rPr>
      </w:pPr>
      <w:r w:rsidRPr="00771A28">
        <w:rPr>
          <w:rFonts w:ascii="Times New Roman" w:hAnsi="Times New Roman" w:cs="Times New Roman"/>
          <w:bCs/>
          <w:kern w:val="2"/>
          <w:szCs w:val="24"/>
          <w:lang w:eastAsia="zh-CN"/>
        </w:rPr>
        <w:t>5</w:t>
      </w:r>
      <w:r w:rsidRPr="00771A28">
        <w:rPr>
          <w:rFonts w:ascii="Times New Roman" w:hAnsi="Times New Roman" w:cs="Times New Roman"/>
          <w:bCs/>
          <w:kern w:val="2"/>
          <w:szCs w:val="24"/>
          <w:lang w:eastAsia="zh-CN"/>
        </w:rPr>
        <w:t>）落实危险废物经营许可证制度，禁止将危险废物提供或委托给无危险废物经营许可证的单位或者其他生产经营者从事收集、贮存、利用、处置活动。</w:t>
      </w:r>
    </w:p>
    <w:p w14:paraId="13057A2D" w14:textId="595323DF" w:rsidR="003250F9" w:rsidRPr="00771A28" w:rsidRDefault="003250F9" w:rsidP="003250F9">
      <w:pPr>
        <w:pStyle w:val="2SLCON2"/>
        <w:adjustRightInd w:val="0"/>
        <w:snapToGrid w:val="0"/>
        <w:jc w:val="both"/>
        <w:rPr>
          <w:rFonts w:ascii="Times New Roman" w:hAnsi="Times New Roman" w:cs="Times New Roman"/>
          <w:bCs/>
          <w:kern w:val="2"/>
          <w:szCs w:val="24"/>
          <w:lang w:eastAsia="zh-CN"/>
        </w:rPr>
      </w:pPr>
      <w:r w:rsidRPr="00771A28">
        <w:rPr>
          <w:rFonts w:ascii="Times New Roman" w:hAnsi="Times New Roman" w:cs="Times New Roman"/>
          <w:bCs/>
          <w:kern w:val="2"/>
          <w:szCs w:val="24"/>
          <w:lang w:eastAsia="zh-CN"/>
        </w:rPr>
        <w:t>6</w:t>
      </w:r>
      <w:r w:rsidRPr="00771A28">
        <w:rPr>
          <w:rFonts w:ascii="Times New Roman" w:hAnsi="Times New Roman" w:cs="Times New Roman"/>
          <w:bCs/>
          <w:kern w:val="2"/>
          <w:szCs w:val="24"/>
          <w:lang w:eastAsia="zh-CN"/>
        </w:rPr>
        <w:t>）落实危险废物转移联单制度，转移危险废物的，应当按照《危险废物转移管理办法》的有关规定填写、运行危险废物转移联单。运输危险废物，应当采取防止污染环境的措施，并遵守国家有关危险货物运输管理的规定。废油转运实施五联单转运制度，联单第一联由产生单位自留存档，联单第二联副联由产生单位在二日内报送移出地环境保护行政主管部门；接受单位将联单第三联交付运输单位存档；将联单第四联自留存档；将联单第五联自接受危险废物之日起二日内报送接受地环境保护行政主管部门，联单保存期限为五年。</w:t>
      </w:r>
    </w:p>
    <w:p w14:paraId="542CD249" w14:textId="77777777" w:rsidR="003250F9" w:rsidRPr="00771A28" w:rsidRDefault="003250F9" w:rsidP="003250F9">
      <w:pPr>
        <w:pStyle w:val="2SLCON2"/>
        <w:adjustRightInd w:val="0"/>
        <w:snapToGrid w:val="0"/>
        <w:jc w:val="both"/>
        <w:rPr>
          <w:rFonts w:ascii="Times New Roman" w:hAnsi="Times New Roman" w:cs="Times New Roman"/>
          <w:bCs/>
          <w:kern w:val="2"/>
          <w:szCs w:val="24"/>
          <w:lang w:eastAsia="zh-CN"/>
        </w:rPr>
      </w:pPr>
      <w:r w:rsidRPr="00771A28">
        <w:rPr>
          <w:rFonts w:ascii="Times New Roman" w:hAnsi="Times New Roman" w:cs="Times New Roman"/>
          <w:bCs/>
          <w:kern w:val="2"/>
          <w:szCs w:val="24"/>
          <w:lang w:eastAsia="zh-CN"/>
        </w:rPr>
        <w:t>7</w:t>
      </w:r>
      <w:r w:rsidRPr="00771A28">
        <w:rPr>
          <w:rFonts w:ascii="Times New Roman" w:hAnsi="Times New Roman" w:cs="Times New Roman"/>
          <w:bCs/>
          <w:kern w:val="2"/>
          <w:szCs w:val="24"/>
          <w:lang w:eastAsia="zh-CN"/>
        </w:rPr>
        <w:t>）落实排污许可制度。</w:t>
      </w:r>
    </w:p>
    <w:p w14:paraId="568C0E5D" w14:textId="659405BD" w:rsidR="003250F9" w:rsidRPr="00771A28" w:rsidRDefault="003250F9" w:rsidP="003250F9">
      <w:pPr>
        <w:pStyle w:val="2SLCON2"/>
        <w:adjustRightInd w:val="0"/>
        <w:snapToGrid w:val="0"/>
        <w:jc w:val="both"/>
        <w:rPr>
          <w:rFonts w:ascii="Times New Roman" w:hAnsi="Times New Roman" w:cs="Times New Roman"/>
          <w:bCs/>
          <w:kern w:val="2"/>
          <w:szCs w:val="24"/>
          <w:lang w:eastAsia="zh-CN"/>
        </w:rPr>
      </w:pPr>
      <w:r w:rsidRPr="00771A28">
        <w:rPr>
          <w:rFonts w:ascii="Times New Roman" w:hAnsi="Times New Roman" w:cs="Times New Roman"/>
          <w:bCs/>
          <w:kern w:val="2"/>
          <w:szCs w:val="24"/>
          <w:lang w:eastAsia="zh-CN"/>
        </w:rPr>
        <w:t>8</w:t>
      </w:r>
      <w:r w:rsidRPr="00771A28">
        <w:rPr>
          <w:rFonts w:ascii="Times New Roman" w:hAnsi="Times New Roman" w:cs="Times New Roman"/>
          <w:bCs/>
          <w:kern w:val="2"/>
          <w:szCs w:val="24"/>
          <w:lang w:eastAsia="zh-CN"/>
        </w:rPr>
        <w:t>）落实环境保护标准制度，按照国家有关规定和环境保护标准要求贮存、利用、处置危险废物，不得将其擅自倾倒处置；禁止混合收集、贮存、运输、处置性质不相容或未经安全性处置的危险废物。危险废物收集、贮存应当按照其特性分类进行；禁止将危险废物混入非危险废物中贮存。危险废物收集、贮存和运输过程的污染控制执行《危险废物贮存污染控制标准》（</w:t>
      </w:r>
      <w:r w:rsidRPr="00771A28">
        <w:rPr>
          <w:rFonts w:ascii="Times New Roman" w:hAnsi="Times New Roman" w:cs="Times New Roman"/>
          <w:bCs/>
          <w:kern w:val="2"/>
          <w:szCs w:val="24"/>
          <w:lang w:eastAsia="zh-CN"/>
        </w:rPr>
        <w:t>GB18597</w:t>
      </w:r>
      <w:r w:rsidRPr="00771A28">
        <w:rPr>
          <w:rFonts w:ascii="Times New Roman" w:hAnsi="Times New Roman" w:cs="Times New Roman"/>
          <w:bCs/>
          <w:kern w:val="2"/>
          <w:szCs w:val="24"/>
          <w:lang w:eastAsia="zh-CN"/>
        </w:rPr>
        <w:t>）《危险废物收集</w:t>
      </w:r>
      <w:r w:rsidRPr="00771A28">
        <w:rPr>
          <w:rFonts w:ascii="Times New Roman" w:hAnsi="Times New Roman" w:cs="Times New Roman"/>
          <w:bCs/>
          <w:kern w:val="2"/>
          <w:szCs w:val="24"/>
          <w:lang w:eastAsia="zh-CN"/>
        </w:rPr>
        <w:t xml:space="preserve"> </w:t>
      </w:r>
      <w:r w:rsidRPr="00771A28">
        <w:rPr>
          <w:rFonts w:ascii="Times New Roman" w:hAnsi="Times New Roman" w:cs="Times New Roman"/>
          <w:bCs/>
          <w:kern w:val="2"/>
          <w:szCs w:val="24"/>
          <w:lang w:eastAsia="zh-CN"/>
        </w:rPr>
        <w:t>贮存</w:t>
      </w:r>
      <w:r w:rsidRPr="00771A28">
        <w:rPr>
          <w:rFonts w:ascii="Times New Roman" w:hAnsi="Times New Roman" w:cs="Times New Roman"/>
          <w:bCs/>
          <w:kern w:val="2"/>
          <w:szCs w:val="24"/>
          <w:lang w:eastAsia="zh-CN"/>
        </w:rPr>
        <w:t xml:space="preserve"> </w:t>
      </w:r>
      <w:r w:rsidRPr="00771A28">
        <w:rPr>
          <w:rFonts w:ascii="Times New Roman" w:hAnsi="Times New Roman" w:cs="Times New Roman"/>
          <w:bCs/>
          <w:kern w:val="2"/>
          <w:szCs w:val="24"/>
          <w:lang w:eastAsia="zh-CN"/>
        </w:rPr>
        <w:t>运输技术规范》（</w:t>
      </w:r>
      <w:r w:rsidRPr="00771A28">
        <w:rPr>
          <w:rFonts w:ascii="Times New Roman" w:hAnsi="Times New Roman" w:cs="Times New Roman"/>
          <w:bCs/>
          <w:kern w:val="2"/>
          <w:szCs w:val="24"/>
          <w:lang w:eastAsia="zh-CN"/>
        </w:rPr>
        <w:t>HJ2025</w:t>
      </w:r>
      <w:r w:rsidRPr="00771A28">
        <w:rPr>
          <w:rFonts w:ascii="Times New Roman" w:hAnsi="Times New Roman" w:cs="Times New Roman"/>
          <w:bCs/>
          <w:kern w:val="2"/>
          <w:szCs w:val="24"/>
          <w:lang w:eastAsia="zh-CN"/>
        </w:rPr>
        <w:t>）等有关规定</w:t>
      </w:r>
      <w:r w:rsidR="00890AB1" w:rsidRPr="00771A28">
        <w:rPr>
          <w:rFonts w:ascii="Times New Roman" w:hAnsi="Times New Roman" w:cs="Times New Roman"/>
          <w:bCs/>
          <w:kern w:val="2"/>
          <w:szCs w:val="24"/>
          <w:lang w:eastAsia="zh-CN"/>
        </w:rPr>
        <w:t>。</w:t>
      </w:r>
    </w:p>
    <w:p w14:paraId="560FE970" w14:textId="6EDAD1B2" w:rsidR="003250F9" w:rsidRPr="00771A28" w:rsidRDefault="003250F9" w:rsidP="003250F9">
      <w:pPr>
        <w:pStyle w:val="2SLCON2"/>
        <w:adjustRightInd w:val="0"/>
        <w:snapToGrid w:val="0"/>
        <w:jc w:val="both"/>
        <w:rPr>
          <w:rFonts w:ascii="Times New Roman" w:hAnsi="Times New Roman" w:cs="Times New Roman"/>
          <w:bCs/>
          <w:kern w:val="2"/>
          <w:szCs w:val="24"/>
          <w:lang w:eastAsia="zh-CN"/>
        </w:rPr>
      </w:pPr>
      <w:r w:rsidRPr="00771A28">
        <w:rPr>
          <w:rFonts w:ascii="Times New Roman" w:hAnsi="Times New Roman" w:cs="Times New Roman"/>
          <w:bCs/>
          <w:kern w:val="2"/>
          <w:szCs w:val="24"/>
          <w:lang w:eastAsia="zh-CN"/>
        </w:rPr>
        <w:t>9</w:t>
      </w:r>
      <w:r w:rsidRPr="00771A28">
        <w:rPr>
          <w:rFonts w:ascii="Times New Roman" w:hAnsi="Times New Roman" w:cs="Times New Roman"/>
          <w:bCs/>
          <w:kern w:val="2"/>
          <w:szCs w:val="24"/>
          <w:lang w:eastAsia="zh-CN"/>
        </w:rPr>
        <w:t>）落实环境影响评价制度及环境保护三同时制度，需要配套建设的危险废物贮存、利用和处置设施应当与主体工程同时设计、同时施工、同时投入使用。</w:t>
      </w:r>
    </w:p>
    <w:p w14:paraId="3B7B5DDB" w14:textId="77777777" w:rsidR="003250F9" w:rsidRPr="00771A28" w:rsidRDefault="003250F9" w:rsidP="003250F9">
      <w:pPr>
        <w:pStyle w:val="2SLCON2"/>
        <w:adjustRightInd w:val="0"/>
        <w:snapToGrid w:val="0"/>
        <w:jc w:val="both"/>
        <w:rPr>
          <w:rFonts w:ascii="Times New Roman" w:hAnsi="Times New Roman" w:cs="Times New Roman"/>
          <w:bCs/>
          <w:kern w:val="2"/>
          <w:szCs w:val="24"/>
          <w:lang w:eastAsia="zh-CN"/>
        </w:rPr>
      </w:pPr>
      <w:r w:rsidRPr="00771A28">
        <w:rPr>
          <w:rFonts w:ascii="Times New Roman" w:hAnsi="Times New Roman" w:cs="Times New Roman"/>
          <w:bCs/>
          <w:kern w:val="2"/>
          <w:szCs w:val="24"/>
          <w:lang w:eastAsia="zh-CN"/>
        </w:rPr>
        <w:t>10</w:t>
      </w:r>
      <w:r w:rsidRPr="00771A28">
        <w:rPr>
          <w:rFonts w:ascii="Times New Roman" w:hAnsi="Times New Roman" w:cs="Times New Roman"/>
          <w:bCs/>
          <w:kern w:val="2"/>
          <w:szCs w:val="24"/>
          <w:lang w:eastAsia="zh-CN"/>
        </w:rPr>
        <w:t>）落实环境应急预案制度，参考《危险废物经营单位编制应急预案指南》有关规定制定意外事故的防范措施和环境应急预案，并向所在地生态环境主管部门和其他负有固体废物污染环境防治监督管理职责的部门备案。</w:t>
      </w:r>
    </w:p>
    <w:p w14:paraId="6C1EA449" w14:textId="6CFF2044" w:rsidR="003250F9" w:rsidRPr="00771A28" w:rsidRDefault="003250F9" w:rsidP="003250F9">
      <w:pPr>
        <w:pStyle w:val="2SLCON2"/>
        <w:adjustRightInd w:val="0"/>
        <w:snapToGrid w:val="0"/>
        <w:jc w:val="both"/>
        <w:rPr>
          <w:rFonts w:ascii="Times New Roman" w:hAnsi="Times New Roman" w:cs="Times New Roman"/>
          <w:bCs/>
          <w:kern w:val="2"/>
          <w:szCs w:val="24"/>
          <w:lang w:eastAsia="zh-CN"/>
        </w:rPr>
      </w:pPr>
      <w:r w:rsidRPr="00771A28">
        <w:rPr>
          <w:rFonts w:ascii="Times New Roman" w:hAnsi="Times New Roman" w:cs="Times New Roman"/>
          <w:bCs/>
          <w:kern w:val="2"/>
          <w:szCs w:val="24"/>
          <w:lang w:eastAsia="zh-CN"/>
        </w:rPr>
        <w:lastRenderedPageBreak/>
        <w:t>1</w:t>
      </w:r>
      <w:r w:rsidR="00890AB1" w:rsidRPr="00771A28">
        <w:rPr>
          <w:rFonts w:ascii="Times New Roman" w:hAnsi="Times New Roman" w:cs="Times New Roman"/>
          <w:bCs/>
          <w:kern w:val="2"/>
          <w:szCs w:val="24"/>
          <w:lang w:eastAsia="zh-CN"/>
        </w:rPr>
        <w:t>1</w:t>
      </w:r>
      <w:r w:rsidRPr="00771A28">
        <w:rPr>
          <w:rFonts w:ascii="Times New Roman" w:hAnsi="Times New Roman" w:cs="Times New Roman"/>
          <w:bCs/>
          <w:kern w:val="2"/>
          <w:szCs w:val="24"/>
          <w:lang w:eastAsia="zh-CN"/>
        </w:rPr>
        <w:t>）井场设</w:t>
      </w:r>
      <w:r w:rsidR="00890AB1" w:rsidRPr="00771A28">
        <w:rPr>
          <w:rFonts w:ascii="Times New Roman" w:hAnsi="Times New Roman" w:cs="Times New Roman"/>
          <w:bCs/>
          <w:kern w:val="2"/>
          <w:szCs w:val="24"/>
          <w:lang w:eastAsia="zh-CN"/>
        </w:rPr>
        <w:t>专门的储存区</w:t>
      </w:r>
      <w:r w:rsidRPr="00771A28">
        <w:rPr>
          <w:rFonts w:ascii="Times New Roman" w:hAnsi="Times New Roman" w:cs="Times New Roman"/>
          <w:bCs/>
          <w:kern w:val="2"/>
          <w:szCs w:val="24"/>
          <w:lang w:eastAsia="zh-CN"/>
        </w:rPr>
        <w:t>贮存废润滑油、废含油抹布和劳保用品、含有或沾染矿物油的废弃包装物和容器等。</w:t>
      </w:r>
    </w:p>
    <w:p w14:paraId="7FE9C12C" w14:textId="77777777" w:rsidR="00DC446C" w:rsidRPr="00771A28" w:rsidRDefault="0020433E" w:rsidP="0020433E">
      <w:pPr>
        <w:pStyle w:val="2SLCON2"/>
        <w:tabs>
          <w:tab w:val="clear" w:pos="377"/>
        </w:tabs>
        <w:adjustRightInd w:val="0"/>
        <w:snapToGrid w:val="0"/>
        <w:ind w:firstLine="482"/>
        <w:rPr>
          <w:rFonts w:ascii="Times New Roman" w:hAnsi="Times New Roman" w:cs="Times New Roman"/>
          <w:b/>
          <w:kern w:val="2"/>
          <w:szCs w:val="24"/>
          <w:lang w:eastAsia="zh-CN"/>
        </w:rPr>
      </w:pPr>
      <w:r w:rsidRPr="00771A28">
        <w:rPr>
          <w:rFonts w:ascii="Times New Roman" w:hAnsi="Times New Roman" w:cs="Times New Roman"/>
          <w:b/>
          <w:kern w:val="2"/>
          <w:szCs w:val="24"/>
          <w:lang w:eastAsia="zh-CN"/>
        </w:rPr>
        <w:t>（</w:t>
      </w:r>
      <w:r w:rsidRPr="00771A28">
        <w:rPr>
          <w:rFonts w:ascii="Times New Roman" w:hAnsi="Times New Roman" w:cs="Times New Roman"/>
          <w:b/>
          <w:kern w:val="2"/>
          <w:szCs w:val="24"/>
          <w:lang w:eastAsia="zh-CN"/>
        </w:rPr>
        <w:t>3</w:t>
      </w:r>
      <w:r w:rsidRPr="00771A28">
        <w:rPr>
          <w:rFonts w:ascii="Times New Roman" w:hAnsi="Times New Roman" w:cs="Times New Roman"/>
          <w:b/>
          <w:kern w:val="2"/>
          <w:szCs w:val="24"/>
          <w:lang w:eastAsia="zh-CN"/>
        </w:rPr>
        <w:t>）</w:t>
      </w:r>
      <w:r w:rsidR="003B1968" w:rsidRPr="00771A28">
        <w:rPr>
          <w:rFonts w:ascii="Times New Roman" w:hAnsi="Times New Roman" w:cs="Times New Roman"/>
          <w:b/>
          <w:kern w:val="2"/>
          <w:szCs w:val="24"/>
          <w:lang w:eastAsia="zh-CN"/>
        </w:rPr>
        <w:t>危险废物处置可行性分析</w:t>
      </w:r>
    </w:p>
    <w:p w14:paraId="45A4B556" w14:textId="670222C6" w:rsidR="00672D50" w:rsidRPr="00771A28" w:rsidRDefault="00672D50" w:rsidP="00672D50">
      <w:pPr>
        <w:pStyle w:val="2SLCON2"/>
        <w:adjustRightInd w:val="0"/>
        <w:snapToGrid w:val="0"/>
        <w:rPr>
          <w:rFonts w:ascii="Times New Roman" w:hAnsi="Times New Roman" w:cs="Times New Roman"/>
          <w:bCs/>
          <w:kern w:val="2"/>
          <w:szCs w:val="24"/>
          <w:lang w:eastAsia="zh-CN"/>
        </w:rPr>
      </w:pPr>
      <w:r w:rsidRPr="00771A28">
        <w:rPr>
          <w:rFonts w:ascii="Times New Roman" w:hAnsi="Times New Roman" w:cs="Times New Roman"/>
          <w:bCs/>
          <w:kern w:val="2"/>
          <w:szCs w:val="24"/>
          <w:lang w:eastAsia="zh-CN"/>
        </w:rPr>
        <w:t>本项目钻井施工期危废主要为</w:t>
      </w:r>
      <w:r w:rsidRPr="00771A28">
        <w:rPr>
          <w:rFonts w:ascii="Times New Roman" w:hAnsi="Times New Roman" w:cs="Times New Roman"/>
          <w:bCs/>
          <w:kern w:val="2"/>
          <w:szCs w:val="24"/>
          <w:lang w:eastAsia="zh-CN"/>
        </w:rPr>
        <w:t>HW08 900-214-08</w:t>
      </w:r>
      <w:r w:rsidRPr="00771A28">
        <w:rPr>
          <w:rFonts w:ascii="Times New Roman" w:hAnsi="Times New Roman" w:cs="Times New Roman"/>
          <w:bCs/>
          <w:kern w:val="2"/>
          <w:szCs w:val="24"/>
          <w:lang w:eastAsia="zh-CN"/>
        </w:rPr>
        <w:t>废油危废，由于</w:t>
      </w:r>
      <w:r w:rsidRPr="00771A28">
        <w:rPr>
          <w:rFonts w:ascii="Times New Roman" w:hAnsi="Times New Roman" w:cs="Times New Roman"/>
          <w:bCs/>
          <w:kern w:val="2"/>
          <w:szCs w:val="24"/>
          <w:lang w:eastAsia="zh-CN"/>
        </w:rPr>
        <w:t>HW08 900-214-08</w:t>
      </w:r>
      <w:r w:rsidRPr="00771A28">
        <w:rPr>
          <w:rFonts w:ascii="Times New Roman" w:hAnsi="Times New Roman" w:cs="Times New Roman"/>
          <w:bCs/>
          <w:kern w:val="2"/>
          <w:szCs w:val="24"/>
          <w:lang w:eastAsia="zh-CN"/>
        </w:rPr>
        <w:t>废油危废产生量少，施工现场通过加强施工现场环境管理措施减少和控制废油产生，产生量进一步</w:t>
      </w:r>
      <w:r w:rsidR="00057D34" w:rsidRPr="00771A28">
        <w:rPr>
          <w:rFonts w:ascii="Times New Roman" w:hAnsi="Times New Roman" w:cs="Times New Roman"/>
          <w:bCs/>
          <w:kern w:val="2"/>
          <w:szCs w:val="24"/>
          <w:lang w:eastAsia="zh-CN"/>
        </w:rPr>
        <w:t>减</w:t>
      </w:r>
      <w:r w:rsidRPr="00771A28">
        <w:rPr>
          <w:rFonts w:ascii="Times New Roman" w:hAnsi="Times New Roman" w:cs="Times New Roman"/>
          <w:bCs/>
          <w:kern w:val="2"/>
          <w:szCs w:val="24"/>
          <w:lang w:eastAsia="zh-CN"/>
        </w:rPr>
        <w:t>小，一般不会超过周边危废处置单位处置能力，交由危废资质单位处置措施可行。</w:t>
      </w:r>
    </w:p>
    <w:p w14:paraId="6E3DC81B" w14:textId="77777777" w:rsidR="00DC446C" w:rsidRPr="00771A28" w:rsidRDefault="00295ABD" w:rsidP="00295ABD">
      <w:pPr>
        <w:adjustRightInd w:val="0"/>
        <w:snapToGrid w:val="0"/>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t>5</w:t>
      </w:r>
      <w:r w:rsidRPr="00771A28">
        <w:rPr>
          <w:rFonts w:ascii="Times New Roman" w:eastAsia="黑体" w:hAnsi="Times New Roman"/>
          <w:sz w:val="24"/>
          <w:lang w:eastAsia="zh-CN"/>
        </w:rPr>
        <w:t>、</w:t>
      </w:r>
      <w:r w:rsidR="003B1968" w:rsidRPr="00771A28">
        <w:rPr>
          <w:rFonts w:ascii="Times New Roman" w:eastAsia="黑体" w:hAnsi="Times New Roman"/>
          <w:sz w:val="24"/>
          <w:lang w:eastAsia="zh-CN"/>
        </w:rPr>
        <w:t>生活垃圾处置措施</w:t>
      </w:r>
    </w:p>
    <w:p w14:paraId="5332B00A" w14:textId="77777777" w:rsidR="00DC446C" w:rsidRPr="00771A28" w:rsidRDefault="003B1968" w:rsidP="0080674B">
      <w:pPr>
        <w:pStyle w:val="2SLCON2"/>
        <w:widowControl w:val="0"/>
        <w:tabs>
          <w:tab w:val="clear" w:pos="377"/>
        </w:tabs>
        <w:adjustRightInd w:val="0"/>
        <w:snapToGrid w:val="0"/>
        <w:jc w:val="both"/>
        <w:rPr>
          <w:rFonts w:ascii="Times New Roman" w:hAnsi="Times New Roman" w:cs="Times New Roman"/>
          <w:bCs/>
          <w:kern w:val="2"/>
          <w:szCs w:val="24"/>
          <w:lang w:eastAsia="zh-CN"/>
        </w:rPr>
      </w:pPr>
      <w:r w:rsidRPr="00771A28">
        <w:rPr>
          <w:rFonts w:ascii="Times New Roman" w:hAnsi="Times New Roman" w:cs="Times New Roman"/>
          <w:bCs/>
          <w:kern w:val="2"/>
          <w:szCs w:val="24"/>
          <w:lang w:eastAsia="zh-CN"/>
        </w:rPr>
        <w:t>钻井队作业人员的生活垃圾储存于生活垃圾</w:t>
      </w:r>
      <w:r w:rsidR="00672D50" w:rsidRPr="00771A28">
        <w:rPr>
          <w:rFonts w:ascii="Times New Roman" w:hAnsi="Times New Roman" w:cs="Times New Roman"/>
          <w:bCs/>
          <w:kern w:val="2"/>
          <w:szCs w:val="24"/>
          <w:lang w:eastAsia="zh-CN"/>
        </w:rPr>
        <w:t>桶</w:t>
      </w:r>
      <w:r w:rsidRPr="00771A28">
        <w:rPr>
          <w:rFonts w:ascii="Times New Roman" w:hAnsi="Times New Roman" w:cs="Times New Roman"/>
          <w:bCs/>
          <w:kern w:val="2"/>
          <w:szCs w:val="24"/>
          <w:lang w:eastAsia="zh-CN"/>
        </w:rPr>
        <w:t>，交由当地环卫部门处理，措施可行。</w:t>
      </w:r>
    </w:p>
    <w:p w14:paraId="5A984FC4" w14:textId="77777777" w:rsidR="00DC446C" w:rsidRPr="00771A28" w:rsidRDefault="00295ABD" w:rsidP="00295ABD">
      <w:pPr>
        <w:adjustRightInd w:val="0"/>
        <w:snapToGrid w:val="0"/>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t>6</w:t>
      </w:r>
      <w:r w:rsidRPr="00771A28">
        <w:rPr>
          <w:rFonts w:ascii="Times New Roman" w:eastAsia="黑体" w:hAnsi="Times New Roman"/>
          <w:sz w:val="24"/>
          <w:lang w:eastAsia="zh-CN"/>
        </w:rPr>
        <w:t>、</w:t>
      </w:r>
      <w:r w:rsidR="003B1968" w:rsidRPr="00771A28">
        <w:rPr>
          <w:rFonts w:ascii="Times New Roman" w:eastAsia="黑体" w:hAnsi="Times New Roman"/>
          <w:sz w:val="24"/>
          <w:lang w:eastAsia="zh-CN"/>
        </w:rPr>
        <w:t>废包装材料处置措施</w:t>
      </w:r>
    </w:p>
    <w:p w14:paraId="2038EDC5" w14:textId="77777777" w:rsidR="00DC446C" w:rsidRPr="00771A28" w:rsidRDefault="003B1968" w:rsidP="003D2EEB">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钻井期间产生的废包装材料主要为各原辅材料的包装袋，为一般废物，集中收集后定期运至就近的废品回收站进行处理</w:t>
      </w:r>
      <w:r w:rsidR="00672D50" w:rsidRPr="00771A28">
        <w:rPr>
          <w:rFonts w:ascii="Times New Roman" w:hAnsi="Times New Roman"/>
          <w:bCs/>
          <w:kern w:val="2"/>
          <w:lang w:eastAsia="zh-CN"/>
        </w:rPr>
        <w:t>，措施可行</w:t>
      </w:r>
      <w:r w:rsidR="00EC1CFB" w:rsidRPr="00771A28">
        <w:rPr>
          <w:rFonts w:ascii="Times New Roman" w:hAnsi="Times New Roman"/>
          <w:bCs/>
          <w:kern w:val="2"/>
          <w:lang w:eastAsia="zh-CN"/>
        </w:rPr>
        <w:t>。</w:t>
      </w:r>
    </w:p>
    <w:p w14:paraId="430650B2" w14:textId="12BDF944" w:rsidR="00EC1CFB" w:rsidRPr="00771A28" w:rsidRDefault="00EC1CFB" w:rsidP="003D2EEB">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这些措施在川</w:t>
      </w:r>
      <w:r w:rsidR="00EE6BED" w:rsidRPr="00771A28">
        <w:rPr>
          <w:rFonts w:ascii="Times New Roman" w:hAnsi="Times New Roman"/>
          <w:lang w:eastAsia="zh-CN"/>
        </w:rPr>
        <w:t>东北</w:t>
      </w:r>
      <w:r w:rsidRPr="00771A28">
        <w:rPr>
          <w:rFonts w:ascii="Times New Roman" w:hAnsi="Times New Roman"/>
          <w:lang w:eastAsia="zh-CN"/>
        </w:rPr>
        <w:t>地区钻采工程中已实施多年，具有较好的借鉴经验。</w:t>
      </w:r>
      <w:r w:rsidR="00466A40" w:rsidRPr="00771A28">
        <w:rPr>
          <w:rFonts w:ascii="Times New Roman" w:hAnsi="Times New Roman"/>
          <w:lang w:eastAsia="zh-CN"/>
        </w:rPr>
        <w:t>根据本</w:t>
      </w:r>
      <w:r w:rsidR="00EE6BED" w:rsidRPr="00771A28">
        <w:rPr>
          <w:rFonts w:ascii="Times New Roman" w:hAnsi="Times New Roman"/>
          <w:lang w:eastAsia="zh-CN"/>
        </w:rPr>
        <w:t>井场</w:t>
      </w:r>
      <w:r w:rsidR="00466A40" w:rsidRPr="00771A28">
        <w:rPr>
          <w:rFonts w:ascii="Times New Roman" w:hAnsi="Times New Roman"/>
          <w:lang w:eastAsia="zh-CN"/>
        </w:rPr>
        <w:t>已经完钻</w:t>
      </w:r>
      <w:r w:rsidR="00EE6BED" w:rsidRPr="00771A28">
        <w:rPr>
          <w:rFonts w:ascii="Times New Roman" w:hAnsi="Times New Roman"/>
          <w:lang w:eastAsia="zh-CN"/>
        </w:rPr>
        <w:t>的原</w:t>
      </w:r>
      <w:r w:rsidR="00FA2743" w:rsidRPr="00771A28">
        <w:rPr>
          <w:rFonts w:ascii="Times New Roman" w:hAnsi="Times New Roman"/>
          <w:lang w:eastAsia="zh-CN"/>
        </w:rPr>
        <w:t>普光</w:t>
      </w:r>
      <w:r w:rsidR="00FA2743" w:rsidRPr="00771A28">
        <w:rPr>
          <w:rFonts w:ascii="Times New Roman" w:hAnsi="Times New Roman"/>
          <w:lang w:eastAsia="zh-CN"/>
        </w:rPr>
        <w:t>103</w:t>
      </w:r>
      <w:r w:rsidR="00FA2743" w:rsidRPr="00771A28">
        <w:rPr>
          <w:rFonts w:ascii="Times New Roman" w:hAnsi="Times New Roman"/>
          <w:lang w:eastAsia="zh-CN"/>
        </w:rPr>
        <w:t>集气站</w:t>
      </w:r>
      <w:r w:rsidR="00466A40" w:rsidRPr="00771A28">
        <w:rPr>
          <w:rFonts w:ascii="Times New Roman" w:hAnsi="Times New Roman"/>
          <w:lang w:eastAsia="zh-CN"/>
        </w:rPr>
        <w:t>和其他中石化川</w:t>
      </w:r>
      <w:r w:rsidR="00EE6BED" w:rsidRPr="00771A28">
        <w:rPr>
          <w:rFonts w:ascii="Times New Roman" w:hAnsi="Times New Roman"/>
          <w:lang w:eastAsia="zh-CN"/>
        </w:rPr>
        <w:t>东北</w:t>
      </w:r>
      <w:r w:rsidR="00466A40" w:rsidRPr="00771A28">
        <w:rPr>
          <w:rFonts w:ascii="Times New Roman" w:hAnsi="Times New Roman"/>
          <w:lang w:eastAsia="zh-CN"/>
        </w:rPr>
        <w:t>地区</w:t>
      </w:r>
      <w:r w:rsidRPr="00771A28">
        <w:rPr>
          <w:rFonts w:ascii="Times New Roman" w:hAnsi="Times New Roman"/>
          <w:lang w:eastAsia="zh-CN"/>
        </w:rPr>
        <w:t>钻采工程采用相同固废污染防治措施，在加强管理和及时转运后，无固废产生二次污染和投诉发生。因此，本项目施工期固废污染防治措施从经济和环保角度分析是合理、可行的。</w:t>
      </w:r>
    </w:p>
    <w:p w14:paraId="591D29A3" w14:textId="77B0A97E" w:rsidR="000E020B" w:rsidRPr="00771A28" w:rsidRDefault="000E020B" w:rsidP="000E020B">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343" w:name="_Toc118981950"/>
      <w:r w:rsidRPr="00771A28">
        <w:rPr>
          <w:rFonts w:ascii="Times New Roman" w:eastAsia="黑体" w:hAnsi="Times New Roman"/>
          <w:b w:val="0"/>
          <w:sz w:val="24"/>
          <w:szCs w:val="24"/>
          <w:lang w:eastAsia="zh-CN"/>
        </w:rPr>
        <w:t>6.1.8</w:t>
      </w:r>
      <w:r w:rsidRPr="00771A28">
        <w:rPr>
          <w:rFonts w:ascii="Times New Roman" w:eastAsia="黑体" w:hAnsi="Times New Roman"/>
          <w:b w:val="0"/>
          <w:sz w:val="24"/>
          <w:szCs w:val="24"/>
          <w:lang w:eastAsia="zh-CN"/>
        </w:rPr>
        <w:t>陆生生物及其生态系统保护措施</w:t>
      </w:r>
      <w:bookmarkEnd w:id="343"/>
    </w:p>
    <w:p w14:paraId="18D88C7F" w14:textId="77777777" w:rsidR="000E020B" w:rsidRPr="00771A28" w:rsidRDefault="000E020B" w:rsidP="00916013">
      <w:pPr>
        <w:pStyle w:val="ac"/>
        <w:adjustRightInd w:val="0"/>
        <w:snapToGrid w:val="0"/>
        <w:spacing w:line="360" w:lineRule="auto"/>
        <w:ind w:left="0" w:firstLineChars="200" w:firstLine="480"/>
        <w:rPr>
          <w:rFonts w:ascii="Times New Roman" w:hAnsi="Times New Roman"/>
          <w:lang w:eastAsia="zh-CN"/>
        </w:rPr>
      </w:pPr>
      <w:r w:rsidRPr="00771A28">
        <w:rPr>
          <w:rFonts w:ascii="Times New Roman" w:hAnsi="Times New Roman"/>
          <w:lang w:eastAsia="zh-CN"/>
        </w:rPr>
        <w:t>（</w:t>
      </w:r>
      <w:r w:rsidRPr="00771A28">
        <w:rPr>
          <w:rFonts w:ascii="Times New Roman" w:hAnsi="Times New Roman"/>
          <w:lang w:eastAsia="zh-CN"/>
        </w:rPr>
        <w:t>1</w:t>
      </w:r>
      <w:r w:rsidRPr="00771A28">
        <w:rPr>
          <w:rFonts w:ascii="Times New Roman" w:hAnsi="Times New Roman"/>
          <w:lang w:eastAsia="zh-CN"/>
        </w:rPr>
        <w:t>）土地与植被保护措施</w:t>
      </w:r>
    </w:p>
    <w:p w14:paraId="4692AFF7" w14:textId="77777777" w:rsidR="000E020B" w:rsidRPr="00771A28" w:rsidRDefault="000E020B" w:rsidP="00916013">
      <w:pPr>
        <w:pStyle w:val="ac"/>
        <w:adjustRightInd w:val="0"/>
        <w:snapToGrid w:val="0"/>
        <w:spacing w:line="360" w:lineRule="auto"/>
        <w:ind w:left="0" w:firstLineChars="200" w:firstLine="480"/>
        <w:rPr>
          <w:rFonts w:ascii="Times New Roman" w:hAnsi="Times New Roman"/>
          <w:lang w:eastAsia="zh-CN"/>
        </w:rPr>
      </w:pPr>
      <w:r w:rsidRPr="00771A28">
        <w:rPr>
          <w:rFonts w:ascii="Times New Roman" w:hAnsi="Times New Roman"/>
          <w:lang w:eastAsia="zh-CN"/>
        </w:rPr>
        <w:t>施工期间为充分的保护评价范围现有土地和植被，可采取如下保护措施：</w:t>
      </w:r>
    </w:p>
    <w:p w14:paraId="047569AE" w14:textId="77777777" w:rsidR="000E020B" w:rsidRPr="00771A28" w:rsidRDefault="000E020B" w:rsidP="00916013">
      <w:pPr>
        <w:pStyle w:val="ac"/>
        <w:adjustRightInd w:val="0"/>
        <w:snapToGrid w:val="0"/>
        <w:spacing w:line="360" w:lineRule="auto"/>
        <w:ind w:left="0" w:firstLineChars="200" w:firstLine="480"/>
        <w:rPr>
          <w:rFonts w:ascii="Times New Roman" w:hAnsi="Times New Roman"/>
          <w:lang w:eastAsia="zh-CN"/>
        </w:rPr>
      </w:pPr>
      <w:r w:rsidRPr="00771A28">
        <w:rPr>
          <w:rFonts w:cs="宋体" w:hint="eastAsia"/>
          <w:lang w:eastAsia="zh-CN"/>
        </w:rPr>
        <w:t>①</w:t>
      </w:r>
      <w:r w:rsidRPr="00771A28">
        <w:rPr>
          <w:rFonts w:ascii="Times New Roman" w:hAnsi="Times New Roman"/>
          <w:lang w:eastAsia="zh-CN"/>
        </w:rPr>
        <w:t>优先采用生态友好的工程建设技术、工艺及材料。</w:t>
      </w:r>
    </w:p>
    <w:p w14:paraId="2763EE9C" w14:textId="77777777" w:rsidR="000E020B" w:rsidRPr="00771A28" w:rsidRDefault="000E020B" w:rsidP="00916013">
      <w:pPr>
        <w:pStyle w:val="ac"/>
        <w:adjustRightInd w:val="0"/>
        <w:snapToGrid w:val="0"/>
        <w:spacing w:line="360" w:lineRule="auto"/>
        <w:ind w:left="0" w:firstLineChars="200" w:firstLine="480"/>
        <w:rPr>
          <w:rFonts w:ascii="Times New Roman" w:hAnsi="Times New Roman"/>
          <w:lang w:eastAsia="zh-CN"/>
        </w:rPr>
      </w:pPr>
      <w:r w:rsidRPr="00771A28">
        <w:rPr>
          <w:rFonts w:cs="宋体" w:hint="eastAsia"/>
          <w:lang w:eastAsia="zh-CN"/>
        </w:rPr>
        <w:t>②</w:t>
      </w:r>
      <w:r w:rsidRPr="00771A28">
        <w:rPr>
          <w:rFonts w:ascii="Times New Roman" w:hAnsi="Times New Roman"/>
          <w:lang w:eastAsia="zh-CN"/>
        </w:rPr>
        <w:t>施工前印发环境保护手册，对施工人员进行环保意识的宣传教育。</w:t>
      </w:r>
    </w:p>
    <w:p w14:paraId="3FC5AB91" w14:textId="77777777" w:rsidR="000E020B" w:rsidRPr="00771A28" w:rsidRDefault="000E020B" w:rsidP="00916013">
      <w:pPr>
        <w:pStyle w:val="ac"/>
        <w:adjustRightInd w:val="0"/>
        <w:snapToGrid w:val="0"/>
        <w:spacing w:line="360" w:lineRule="auto"/>
        <w:ind w:left="0" w:firstLineChars="200" w:firstLine="480"/>
        <w:rPr>
          <w:rFonts w:ascii="Times New Roman" w:hAnsi="Times New Roman"/>
          <w:lang w:eastAsia="zh-CN"/>
        </w:rPr>
      </w:pPr>
      <w:r w:rsidRPr="00771A28">
        <w:rPr>
          <w:rFonts w:cs="宋体" w:hint="eastAsia"/>
          <w:lang w:eastAsia="zh-CN"/>
        </w:rPr>
        <w:t>③</w:t>
      </w:r>
      <w:r w:rsidRPr="00771A28">
        <w:rPr>
          <w:rFonts w:ascii="Times New Roman" w:hAnsi="Times New Roman"/>
          <w:lang w:eastAsia="zh-CN"/>
        </w:rPr>
        <w:t>根据施工总体平面布置，确定施工用地范围，进行标桩划界，禁止施工人员进入非施工占地区，严禁任意越界破坏周围植被。</w:t>
      </w:r>
    </w:p>
    <w:p w14:paraId="1D53ABCD" w14:textId="77777777" w:rsidR="000E020B" w:rsidRPr="00771A28" w:rsidRDefault="000E020B" w:rsidP="00916013">
      <w:pPr>
        <w:pStyle w:val="ac"/>
        <w:adjustRightInd w:val="0"/>
        <w:snapToGrid w:val="0"/>
        <w:spacing w:line="360" w:lineRule="auto"/>
        <w:ind w:left="0" w:firstLineChars="200" w:firstLine="480"/>
        <w:rPr>
          <w:rFonts w:ascii="Times New Roman" w:hAnsi="Times New Roman"/>
          <w:lang w:eastAsia="zh-CN"/>
        </w:rPr>
      </w:pPr>
      <w:r w:rsidRPr="00771A28">
        <w:rPr>
          <w:rFonts w:cs="宋体" w:hint="eastAsia"/>
          <w:lang w:eastAsia="zh-CN"/>
        </w:rPr>
        <w:t>④</w:t>
      </w:r>
      <w:r w:rsidRPr="00771A28">
        <w:rPr>
          <w:rFonts w:ascii="Times New Roman" w:hAnsi="Times New Roman"/>
          <w:lang w:eastAsia="zh-CN"/>
        </w:rPr>
        <w:t>做好环卫工作，废弃物应合理堆放，及时处置，禁止乱丢垃圾和废弃物，严禁场内污水进入外环沟，确保周边环境不被污染。</w:t>
      </w:r>
      <w:r w:rsidRPr="00771A28">
        <w:rPr>
          <w:rFonts w:ascii="Times New Roman" w:hAnsi="Times New Roman"/>
          <w:lang w:eastAsia="zh-CN"/>
        </w:rPr>
        <w:t xml:space="preserve"> </w:t>
      </w:r>
    </w:p>
    <w:p w14:paraId="2DF28DF2" w14:textId="77777777" w:rsidR="000E020B" w:rsidRPr="00771A28" w:rsidRDefault="000E020B" w:rsidP="00916013">
      <w:pPr>
        <w:pStyle w:val="ac"/>
        <w:adjustRightInd w:val="0"/>
        <w:snapToGrid w:val="0"/>
        <w:spacing w:line="360" w:lineRule="auto"/>
        <w:ind w:left="0" w:firstLineChars="200" w:firstLine="480"/>
        <w:rPr>
          <w:rFonts w:ascii="Times New Roman" w:hAnsi="Times New Roman"/>
          <w:lang w:eastAsia="zh-CN"/>
        </w:rPr>
      </w:pPr>
      <w:r w:rsidRPr="00771A28">
        <w:rPr>
          <w:rFonts w:cs="宋体" w:hint="eastAsia"/>
          <w:lang w:eastAsia="zh-CN"/>
        </w:rPr>
        <w:t>⑤</w:t>
      </w:r>
      <w:r w:rsidRPr="00771A28">
        <w:rPr>
          <w:rFonts w:ascii="Times New Roman" w:hAnsi="Times New Roman"/>
          <w:lang w:eastAsia="zh-CN"/>
        </w:rPr>
        <w:t>在项目建设过程中，对可以恢复的临时占地及时进行植被恢复。</w:t>
      </w:r>
    </w:p>
    <w:p w14:paraId="4D3C58C7" w14:textId="77777777" w:rsidR="000E020B" w:rsidRPr="00771A28" w:rsidRDefault="000E020B" w:rsidP="00916013">
      <w:pPr>
        <w:pStyle w:val="ac"/>
        <w:adjustRightInd w:val="0"/>
        <w:snapToGrid w:val="0"/>
        <w:spacing w:line="360" w:lineRule="auto"/>
        <w:ind w:left="0" w:firstLineChars="200" w:firstLine="480"/>
        <w:rPr>
          <w:rFonts w:ascii="Times New Roman" w:hAnsi="Times New Roman"/>
          <w:lang w:eastAsia="zh-CN"/>
        </w:rPr>
      </w:pPr>
      <w:r w:rsidRPr="00771A28">
        <w:rPr>
          <w:rFonts w:ascii="Times New Roman" w:hAnsi="Times New Roman"/>
          <w:lang w:eastAsia="zh-CN"/>
        </w:rPr>
        <w:t>（</w:t>
      </w:r>
      <w:r w:rsidRPr="00771A28">
        <w:rPr>
          <w:rFonts w:ascii="Times New Roman" w:hAnsi="Times New Roman"/>
          <w:lang w:eastAsia="zh-CN"/>
        </w:rPr>
        <w:t>2</w:t>
      </w:r>
      <w:r w:rsidRPr="00771A28">
        <w:rPr>
          <w:rFonts w:ascii="Times New Roman" w:hAnsi="Times New Roman"/>
          <w:lang w:eastAsia="zh-CN"/>
        </w:rPr>
        <w:t>）土壤侵蚀的防治对策措施</w:t>
      </w:r>
    </w:p>
    <w:p w14:paraId="1F26984C" w14:textId="77777777" w:rsidR="000E020B" w:rsidRPr="00771A28" w:rsidRDefault="000E020B" w:rsidP="00916013">
      <w:pPr>
        <w:pStyle w:val="ac"/>
        <w:adjustRightInd w:val="0"/>
        <w:snapToGrid w:val="0"/>
        <w:spacing w:line="360" w:lineRule="auto"/>
        <w:ind w:left="0" w:firstLineChars="200" w:firstLine="480"/>
        <w:rPr>
          <w:rFonts w:ascii="Times New Roman" w:hAnsi="Times New Roman"/>
          <w:lang w:eastAsia="zh-CN"/>
        </w:rPr>
      </w:pPr>
      <w:r w:rsidRPr="00771A28">
        <w:rPr>
          <w:rFonts w:cs="宋体" w:hint="eastAsia"/>
          <w:lang w:eastAsia="zh-CN"/>
        </w:rPr>
        <w:lastRenderedPageBreak/>
        <w:t>①</w:t>
      </w:r>
      <w:r w:rsidRPr="00771A28">
        <w:rPr>
          <w:rFonts w:ascii="Times New Roman" w:hAnsi="Times New Roman"/>
          <w:lang w:eastAsia="zh-CN"/>
        </w:rPr>
        <w:t>在施工过程中合理安排施工进度，施工尽量避开雨天和大风天；分段施工，减少风蚀导致的水土流失。</w:t>
      </w:r>
    </w:p>
    <w:p w14:paraId="26AD5275" w14:textId="77777777" w:rsidR="000E020B" w:rsidRPr="00771A28" w:rsidRDefault="000E020B" w:rsidP="00916013">
      <w:pPr>
        <w:pStyle w:val="ac"/>
        <w:adjustRightInd w:val="0"/>
        <w:snapToGrid w:val="0"/>
        <w:spacing w:line="360" w:lineRule="auto"/>
        <w:ind w:left="0" w:firstLineChars="200" w:firstLine="480"/>
        <w:rPr>
          <w:rFonts w:ascii="Times New Roman" w:hAnsi="Times New Roman"/>
          <w:lang w:eastAsia="zh-CN"/>
        </w:rPr>
      </w:pPr>
      <w:r w:rsidRPr="00771A28">
        <w:rPr>
          <w:rFonts w:cs="宋体" w:hint="eastAsia"/>
          <w:lang w:eastAsia="zh-CN"/>
        </w:rPr>
        <w:t>②</w:t>
      </w:r>
      <w:r w:rsidRPr="00771A28">
        <w:rPr>
          <w:rFonts w:ascii="Times New Roman" w:hAnsi="Times New Roman"/>
          <w:lang w:eastAsia="zh-CN"/>
        </w:rPr>
        <w:t>划定施工作业范围和路线，不得扩大施工作业范围，尽可能减少对土壤和植被的破坏以及由此引发的水土流失。</w:t>
      </w:r>
    </w:p>
    <w:p w14:paraId="62412AD8" w14:textId="77777777" w:rsidR="000E020B" w:rsidRPr="00771A28" w:rsidRDefault="000E020B" w:rsidP="00916013">
      <w:pPr>
        <w:pStyle w:val="ac"/>
        <w:adjustRightInd w:val="0"/>
        <w:snapToGrid w:val="0"/>
        <w:spacing w:line="360" w:lineRule="auto"/>
        <w:ind w:left="0" w:firstLineChars="200" w:firstLine="480"/>
        <w:rPr>
          <w:rFonts w:ascii="Times New Roman" w:hAnsi="Times New Roman"/>
          <w:lang w:eastAsia="zh-CN"/>
        </w:rPr>
      </w:pPr>
      <w:r w:rsidRPr="00771A28">
        <w:rPr>
          <w:rFonts w:cs="宋体" w:hint="eastAsia"/>
          <w:lang w:eastAsia="zh-CN"/>
        </w:rPr>
        <w:t>③</w:t>
      </w:r>
      <w:r w:rsidRPr="00771A28">
        <w:rPr>
          <w:rFonts w:ascii="Times New Roman" w:hAnsi="Times New Roman"/>
          <w:lang w:eastAsia="zh-CN"/>
        </w:rPr>
        <w:t>在井场站场施工，设置一定围挡，减少施工过程中水土流失量。</w:t>
      </w:r>
    </w:p>
    <w:p w14:paraId="79158039" w14:textId="77777777" w:rsidR="000E020B" w:rsidRPr="00771A28" w:rsidRDefault="000E020B" w:rsidP="00916013">
      <w:pPr>
        <w:pStyle w:val="ac"/>
        <w:adjustRightInd w:val="0"/>
        <w:snapToGrid w:val="0"/>
        <w:spacing w:line="360" w:lineRule="auto"/>
        <w:ind w:left="0" w:firstLineChars="200" w:firstLine="480"/>
        <w:rPr>
          <w:rFonts w:ascii="Times New Roman" w:hAnsi="Times New Roman"/>
          <w:lang w:eastAsia="zh-CN"/>
        </w:rPr>
      </w:pPr>
      <w:r w:rsidRPr="00771A28">
        <w:rPr>
          <w:rFonts w:cs="宋体" w:hint="eastAsia"/>
          <w:lang w:eastAsia="zh-CN"/>
        </w:rPr>
        <w:t>④</w:t>
      </w:r>
      <w:r w:rsidRPr="00771A28">
        <w:rPr>
          <w:rFonts w:ascii="Times New Roman" w:hAnsi="Times New Roman"/>
          <w:lang w:eastAsia="zh-CN"/>
        </w:rPr>
        <w:t>在地面施工过程中，对于施工破坏区，施工完毕要及时平整土地及植被恢复，以防止发生新的土壤侵蚀。</w:t>
      </w:r>
    </w:p>
    <w:p w14:paraId="48E51027" w14:textId="77777777" w:rsidR="000E020B" w:rsidRPr="00771A28" w:rsidRDefault="000E020B" w:rsidP="00916013">
      <w:pPr>
        <w:pStyle w:val="ac"/>
        <w:adjustRightInd w:val="0"/>
        <w:snapToGrid w:val="0"/>
        <w:spacing w:line="360" w:lineRule="auto"/>
        <w:ind w:left="0" w:firstLineChars="200" w:firstLine="480"/>
        <w:rPr>
          <w:rFonts w:ascii="Times New Roman" w:hAnsi="Times New Roman"/>
          <w:lang w:eastAsia="zh-CN"/>
        </w:rPr>
      </w:pPr>
      <w:r w:rsidRPr="00771A28">
        <w:rPr>
          <w:rFonts w:cs="宋体" w:hint="eastAsia"/>
          <w:lang w:eastAsia="zh-CN"/>
        </w:rPr>
        <w:t>⑤</w:t>
      </w:r>
      <w:r w:rsidRPr="00771A28">
        <w:rPr>
          <w:rFonts w:ascii="Times New Roman" w:hAnsi="Times New Roman"/>
          <w:lang w:eastAsia="zh-CN"/>
        </w:rPr>
        <w:t>对于施工过程中产生的不能利用的废弃土石不得将任意裸露弃置，做到随挖随填，以免遇强降雨引起严重的水土流失。</w:t>
      </w:r>
    </w:p>
    <w:p w14:paraId="16A99557" w14:textId="77777777" w:rsidR="000E020B" w:rsidRPr="00771A28" w:rsidRDefault="000E020B" w:rsidP="00916013">
      <w:pPr>
        <w:pStyle w:val="ac"/>
        <w:adjustRightInd w:val="0"/>
        <w:snapToGrid w:val="0"/>
        <w:spacing w:line="360" w:lineRule="auto"/>
        <w:ind w:left="0" w:firstLineChars="200" w:firstLine="480"/>
        <w:rPr>
          <w:rFonts w:ascii="Times New Roman" w:hAnsi="Times New Roman"/>
          <w:lang w:eastAsia="zh-CN"/>
        </w:rPr>
      </w:pPr>
      <w:r w:rsidRPr="00771A28">
        <w:rPr>
          <w:rFonts w:ascii="Times New Roman" w:hAnsi="Times New Roman"/>
          <w:lang w:eastAsia="zh-CN"/>
        </w:rPr>
        <w:t>（</w:t>
      </w:r>
      <w:r w:rsidRPr="00771A28">
        <w:rPr>
          <w:rFonts w:ascii="Times New Roman" w:hAnsi="Times New Roman"/>
          <w:lang w:eastAsia="zh-CN"/>
        </w:rPr>
        <w:t>3</w:t>
      </w:r>
      <w:r w:rsidRPr="00771A28">
        <w:rPr>
          <w:rFonts w:ascii="Times New Roman" w:hAnsi="Times New Roman"/>
          <w:lang w:eastAsia="zh-CN"/>
        </w:rPr>
        <w:t>）对陆生动物保护措施</w:t>
      </w:r>
    </w:p>
    <w:p w14:paraId="02D2F709" w14:textId="77777777" w:rsidR="000E020B" w:rsidRPr="00771A28" w:rsidRDefault="000E020B" w:rsidP="00916013">
      <w:pPr>
        <w:pStyle w:val="ac"/>
        <w:adjustRightInd w:val="0"/>
        <w:snapToGrid w:val="0"/>
        <w:spacing w:line="360" w:lineRule="auto"/>
        <w:ind w:left="0" w:firstLineChars="200" w:firstLine="480"/>
        <w:rPr>
          <w:rFonts w:ascii="Times New Roman" w:hAnsi="Times New Roman"/>
          <w:lang w:eastAsia="zh-CN"/>
        </w:rPr>
      </w:pPr>
      <w:r w:rsidRPr="00771A28">
        <w:rPr>
          <w:rFonts w:cs="宋体" w:hint="eastAsia"/>
          <w:lang w:eastAsia="zh-CN"/>
        </w:rPr>
        <w:t>①</w:t>
      </w:r>
      <w:r w:rsidRPr="00771A28">
        <w:rPr>
          <w:rFonts w:ascii="Times New Roman" w:hAnsi="Times New Roman"/>
          <w:lang w:eastAsia="zh-CN"/>
        </w:rPr>
        <w:t>加强宣传野生动物保护法规，打击捕杀野生动物的行为</w:t>
      </w:r>
    </w:p>
    <w:p w14:paraId="725BD23C" w14:textId="77777777" w:rsidR="000E020B" w:rsidRPr="00771A28" w:rsidRDefault="000E020B" w:rsidP="00916013">
      <w:pPr>
        <w:pStyle w:val="ac"/>
        <w:adjustRightInd w:val="0"/>
        <w:snapToGrid w:val="0"/>
        <w:spacing w:line="360" w:lineRule="auto"/>
        <w:ind w:left="0" w:firstLineChars="200" w:firstLine="480"/>
        <w:rPr>
          <w:rFonts w:ascii="Times New Roman" w:hAnsi="Times New Roman"/>
          <w:lang w:eastAsia="zh-CN"/>
        </w:rPr>
      </w:pPr>
      <w:r w:rsidRPr="00771A28">
        <w:rPr>
          <w:rFonts w:ascii="Times New Roman" w:hAnsi="Times New Roman"/>
          <w:lang w:eastAsia="zh-CN"/>
        </w:rPr>
        <w:t>提高施工人员的保护意识，施工人员必须遵守《中华人民共和国野生动物保护法》，严禁捕猎保护动物，特别是重点保护野生动物。</w:t>
      </w:r>
    </w:p>
    <w:p w14:paraId="479D29F5" w14:textId="77777777" w:rsidR="000E020B" w:rsidRPr="00771A28" w:rsidRDefault="000E020B" w:rsidP="00916013">
      <w:pPr>
        <w:pStyle w:val="ac"/>
        <w:adjustRightInd w:val="0"/>
        <w:snapToGrid w:val="0"/>
        <w:spacing w:line="360" w:lineRule="auto"/>
        <w:ind w:left="0" w:firstLineChars="200" w:firstLine="480"/>
        <w:rPr>
          <w:rFonts w:ascii="Times New Roman" w:hAnsi="Times New Roman"/>
          <w:lang w:eastAsia="zh-CN"/>
        </w:rPr>
      </w:pPr>
      <w:r w:rsidRPr="00771A28">
        <w:rPr>
          <w:rFonts w:cs="宋体" w:hint="eastAsia"/>
          <w:lang w:eastAsia="zh-CN"/>
        </w:rPr>
        <w:t>②</w:t>
      </w:r>
      <w:r w:rsidRPr="00771A28">
        <w:rPr>
          <w:rFonts w:ascii="Times New Roman" w:hAnsi="Times New Roman"/>
          <w:lang w:eastAsia="zh-CN"/>
        </w:rPr>
        <w:t>防止动物生境污染</w:t>
      </w:r>
    </w:p>
    <w:p w14:paraId="735F649B" w14:textId="77777777" w:rsidR="000E020B" w:rsidRPr="00771A28" w:rsidRDefault="000E020B" w:rsidP="00916013">
      <w:pPr>
        <w:pStyle w:val="ac"/>
        <w:adjustRightInd w:val="0"/>
        <w:snapToGrid w:val="0"/>
        <w:spacing w:line="360" w:lineRule="auto"/>
        <w:ind w:left="0" w:firstLineChars="200" w:firstLine="480"/>
        <w:rPr>
          <w:rFonts w:ascii="Times New Roman" w:hAnsi="Times New Roman"/>
          <w:lang w:eastAsia="zh-CN"/>
        </w:rPr>
      </w:pPr>
      <w:r w:rsidRPr="00771A28">
        <w:rPr>
          <w:rFonts w:ascii="Times New Roman" w:hAnsi="Times New Roman"/>
          <w:lang w:eastAsia="zh-CN"/>
        </w:rPr>
        <w:t>人类活动的增加，会给环境污染带来新的隐患。从保护生态与环境的角度出发，建议本工程开工之前，尽量做好施工规划前期工作，做好工程完工后生态环境的恢复工作，以尽量减少植被破坏对动物栖息地的不利影响。</w:t>
      </w:r>
    </w:p>
    <w:p w14:paraId="2DA38EE3" w14:textId="77777777" w:rsidR="000E020B" w:rsidRPr="00771A28" w:rsidRDefault="000E020B" w:rsidP="00916013">
      <w:pPr>
        <w:pStyle w:val="ac"/>
        <w:adjustRightInd w:val="0"/>
        <w:snapToGrid w:val="0"/>
        <w:spacing w:line="360" w:lineRule="auto"/>
        <w:ind w:left="0" w:firstLineChars="200" w:firstLine="480"/>
        <w:rPr>
          <w:rFonts w:ascii="Times New Roman" w:hAnsi="Times New Roman"/>
          <w:lang w:eastAsia="zh-CN"/>
        </w:rPr>
      </w:pPr>
      <w:r w:rsidRPr="00771A28">
        <w:rPr>
          <w:rFonts w:cs="宋体" w:hint="eastAsia"/>
          <w:lang w:eastAsia="zh-CN"/>
        </w:rPr>
        <w:t>③</w:t>
      </w:r>
      <w:r w:rsidRPr="00771A28">
        <w:rPr>
          <w:rFonts w:ascii="Times New Roman" w:hAnsi="Times New Roman"/>
          <w:lang w:eastAsia="zh-CN"/>
        </w:rPr>
        <w:t>杜绝夜间施工，以保证自然生态系统和野生动物栖息地的稳定。</w:t>
      </w:r>
    </w:p>
    <w:p w14:paraId="76AD689D" w14:textId="77777777" w:rsidR="000E020B" w:rsidRPr="00771A28" w:rsidRDefault="000E020B" w:rsidP="00916013">
      <w:pPr>
        <w:pStyle w:val="ac"/>
        <w:adjustRightInd w:val="0"/>
        <w:snapToGrid w:val="0"/>
        <w:spacing w:line="360" w:lineRule="auto"/>
        <w:ind w:left="0" w:firstLineChars="200" w:firstLine="480"/>
        <w:rPr>
          <w:rFonts w:ascii="Times New Roman" w:hAnsi="Times New Roman"/>
          <w:lang w:eastAsia="zh-CN"/>
        </w:rPr>
      </w:pPr>
      <w:r w:rsidRPr="00771A28">
        <w:rPr>
          <w:rFonts w:cs="宋体" w:hint="eastAsia"/>
          <w:lang w:eastAsia="zh-CN"/>
        </w:rPr>
        <w:t>④</w:t>
      </w:r>
      <w:r w:rsidRPr="00771A28">
        <w:rPr>
          <w:rFonts w:ascii="Times New Roman" w:hAnsi="Times New Roman"/>
          <w:lang w:eastAsia="zh-CN"/>
        </w:rPr>
        <w:t>对野生动物具体保护方案</w:t>
      </w:r>
    </w:p>
    <w:p w14:paraId="75933A2E" w14:textId="77777777" w:rsidR="000E020B" w:rsidRPr="00771A28" w:rsidRDefault="000E020B" w:rsidP="00916013">
      <w:pPr>
        <w:pStyle w:val="ac"/>
        <w:adjustRightInd w:val="0"/>
        <w:snapToGrid w:val="0"/>
        <w:spacing w:line="360" w:lineRule="auto"/>
        <w:ind w:left="0" w:firstLineChars="200" w:firstLine="480"/>
        <w:rPr>
          <w:rFonts w:ascii="Times New Roman" w:hAnsi="Times New Roman"/>
          <w:lang w:eastAsia="zh-CN"/>
        </w:rPr>
      </w:pPr>
      <w:r w:rsidRPr="00771A28">
        <w:rPr>
          <w:rFonts w:ascii="Times New Roman" w:hAnsi="Times New Roman"/>
          <w:lang w:eastAsia="zh-CN"/>
        </w:rPr>
        <w:t>鸟类：</w:t>
      </w:r>
      <w:r w:rsidRPr="00771A28">
        <w:rPr>
          <w:rFonts w:cs="宋体" w:hint="eastAsia"/>
          <w:lang w:eastAsia="zh-CN"/>
        </w:rPr>
        <w:t>①</w:t>
      </w:r>
      <w:r w:rsidRPr="00771A28">
        <w:rPr>
          <w:rFonts w:ascii="Times New Roman" w:hAnsi="Times New Roman"/>
          <w:lang w:eastAsia="zh-CN"/>
        </w:rPr>
        <w:t>尽量减少施工对植被的破坏，保证施工后植被的恢复。</w:t>
      </w:r>
      <w:r w:rsidRPr="00771A28">
        <w:rPr>
          <w:rFonts w:cs="宋体" w:hint="eastAsia"/>
          <w:lang w:eastAsia="zh-CN"/>
        </w:rPr>
        <w:t>②</w:t>
      </w:r>
      <w:r w:rsidRPr="00771A28">
        <w:rPr>
          <w:rFonts w:ascii="Times New Roman" w:hAnsi="Times New Roman"/>
          <w:lang w:eastAsia="zh-CN"/>
        </w:rPr>
        <w:t>增强人们的环境保护意识，加强对重点保护野生动物的保护，严禁非法猎捕保护鸟类及对人类有益的鸟类。</w:t>
      </w:r>
    </w:p>
    <w:p w14:paraId="2C2BED53" w14:textId="77777777" w:rsidR="000E020B" w:rsidRPr="00771A28" w:rsidRDefault="000E020B" w:rsidP="00916013">
      <w:pPr>
        <w:pStyle w:val="ac"/>
        <w:adjustRightInd w:val="0"/>
        <w:snapToGrid w:val="0"/>
        <w:spacing w:line="360" w:lineRule="auto"/>
        <w:ind w:left="0" w:firstLineChars="200" w:firstLine="480"/>
        <w:rPr>
          <w:rFonts w:ascii="Times New Roman" w:hAnsi="Times New Roman"/>
          <w:lang w:eastAsia="zh-CN"/>
        </w:rPr>
      </w:pPr>
      <w:r w:rsidRPr="00771A28">
        <w:rPr>
          <w:rFonts w:ascii="Times New Roman" w:hAnsi="Times New Roman"/>
          <w:lang w:eastAsia="zh-CN"/>
        </w:rPr>
        <w:t>兽类：保护好现有的植被，使兽类有一个稳定的栖息地。为将项目建设对兽类栖息地的影响减少到最低限度，应在所有可能的地区采用可能的方法恢复植被；对工程废物和施工人员的生活垃圾进行快速处理，尽量避免废物为鼠类等疫源性兽类提供生活环境，同时也可减少工程对动物栖息地的破坏。</w:t>
      </w:r>
    </w:p>
    <w:p w14:paraId="2C3C514F" w14:textId="77777777" w:rsidR="000E020B" w:rsidRPr="00771A28" w:rsidRDefault="000E020B" w:rsidP="00916013">
      <w:pPr>
        <w:pStyle w:val="ac"/>
        <w:adjustRightInd w:val="0"/>
        <w:snapToGrid w:val="0"/>
        <w:spacing w:line="360" w:lineRule="auto"/>
        <w:ind w:left="0" w:firstLineChars="200" w:firstLine="480"/>
        <w:rPr>
          <w:rFonts w:ascii="Times New Roman" w:hAnsi="Times New Roman"/>
          <w:lang w:eastAsia="zh-CN"/>
        </w:rPr>
      </w:pPr>
      <w:r w:rsidRPr="00771A28">
        <w:rPr>
          <w:rFonts w:ascii="Times New Roman" w:hAnsi="Times New Roman"/>
          <w:lang w:eastAsia="zh-CN"/>
        </w:rPr>
        <w:t>（</w:t>
      </w:r>
      <w:r w:rsidRPr="00771A28">
        <w:rPr>
          <w:rFonts w:ascii="Times New Roman" w:hAnsi="Times New Roman"/>
          <w:lang w:eastAsia="zh-CN"/>
        </w:rPr>
        <w:t>4</w:t>
      </w:r>
      <w:r w:rsidRPr="00771A28">
        <w:rPr>
          <w:rFonts w:ascii="Times New Roman" w:hAnsi="Times New Roman"/>
          <w:lang w:eastAsia="zh-CN"/>
        </w:rPr>
        <w:t>）生态恢复与补偿措施投资保障</w:t>
      </w:r>
    </w:p>
    <w:p w14:paraId="2F6D22AE" w14:textId="21081A78" w:rsidR="000E020B" w:rsidRPr="00771A28" w:rsidRDefault="000E020B" w:rsidP="00916013">
      <w:pPr>
        <w:pStyle w:val="ac"/>
        <w:adjustRightInd w:val="0"/>
        <w:snapToGrid w:val="0"/>
        <w:spacing w:line="360" w:lineRule="auto"/>
        <w:ind w:left="0" w:firstLineChars="200" w:firstLine="480"/>
        <w:rPr>
          <w:rFonts w:ascii="Times New Roman" w:hAnsi="Times New Roman"/>
          <w:lang w:eastAsia="zh-CN"/>
        </w:rPr>
      </w:pPr>
      <w:r w:rsidRPr="00771A28">
        <w:rPr>
          <w:rFonts w:ascii="Times New Roman" w:hAnsi="Times New Roman"/>
          <w:lang w:eastAsia="zh-CN"/>
        </w:rPr>
        <w:t>设立生态补偿专项经费，将野生动植物的保护和监测费用、工程地形地貌恢复费用纳入生态补偿费，确保生态恢复资金足额到位。</w:t>
      </w:r>
    </w:p>
    <w:p w14:paraId="645283FE" w14:textId="21B3AFE9" w:rsidR="00DC446C" w:rsidRPr="00771A28" w:rsidRDefault="003B1968" w:rsidP="003D2EEB">
      <w:pPr>
        <w:pStyle w:val="2"/>
        <w:ind w:firstLine="480"/>
        <w:rPr>
          <w:szCs w:val="24"/>
          <w:lang w:eastAsia="zh-CN"/>
        </w:rPr>
      </w:pPr>
      <w:bookmarkStart w:id="344" w:name="6.1.5生态环境保护措施"/>
      <w:bookmarkStart w:id="345" w:name="_bookmark33"/>
      <w:bookmarkStart w:id="346" w:name="6.2运营期环境保护措施及可行性分析"/>
      <w:bookmarkStart w:id="347" w:name="_Toc118981951"/>
      <w:bookmarkEnd w:id="344"/>
      <w:bookmarkEnd w:id="345"/>
      <w:bookmarkEnd w:id="346"/>
      <w:r w:rsidRPr="00771A28">
        <w:rPr>
          <w:szCs w:val="24"/>
          <w:lang w:eastAsia="zh-CN"/>
        </w:rPr>
        <w:lastRenderedPageBreak/>
        <w:t>6.2</w:t>
      </w:r>
      <w:r w:rsidR="001A6854" w:rsidRPr="00771A28">
        <w:rPr>
          <w:szCs w:val="24"/>
          <w:lang w:eastAsia="zh-CN"/>
        </w:rPr>
        <w:t>试采期</w:t>
      </w:r>
      <w:r w:rsidRPr="00771A28">
        <w:rPr>
          <w:szCs w:val="24"/>
          <w:lang w:eastAsia="zh-CN"/>
        </w:rPr>
        <w:t>环境保护措施及可行性分析</w:t>
      </w:r>
      <w:bookmarkStart w:id="348" w:name="6.2.1废水污染物防治措施"/>
      <w:bookmarkEnd w:id="347"/>
      <w:bookmarkEnd w:id="348"/>
    </w:p>
    <w:p w14:paraId="4C9EA47A" w14:textId="1AFAC402" w:rsidR="00EC1CFB" w:rsidRPr="00771A28" w:rsidRDefault="00EC1CFB" w:rsidP="00EC1CF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349" w:name="_Toc118981952"/>
      <w:r w:rsidRPr="00771A28">
        <w:rPr>
          <w:rFonts w:ascii="Times New Roman" w:eastAsia="黑体" w:hAnsi="Times New Roman"/>
          <w:b w:val="0"/>
          <w:sz w:val="24"/>
          <w:szCs w:val="24"/>
          <w:lang w:eastAsia="zh-CN"/>
        </w:rPr>
        <w:t>6.2.1</w:t>
      </w:r>
      <w:r w:rsidR="001A6854" w:rsidRPr="00771A28">
        <w:rPr>
          <w:rFonts w:ascii="Times New Roman" w:eastAsia="黑体" w:hAnsi="Times New Roman"/>
          <w:b w:val="0"/>
          <w:sz w:val="24"/>
          <w:szCs w:val="24"/>
          <w:lang w:eastAsia="zh-CN"/>
        </w:rPr>
        <w:t>试采期</w:t>
      </w:r>
      <w:r w:rsidRPr="00771A28">
        <w:rPr>
          <w:rFonts w:ascii="Times New Roman" w:eastAsia="黑体" w:hAnsi="Times New Roman"/>
          <w:b w:val="0"/>
          <w:sz w:val="24"/>
          <w:szCs w:val="24"/>
          <w:lang w:eastAsia="zh-CN"/>
        </w:rPr>
        <w:t>大气环境污染防治措施可行性分析</w:t>
      </w:r>
      <w:bookmarkEnd w:id="349"/>
    </w:p>
    <w:p w14:paraId="7D18CA29" w14:textId="29DECD69" w:rsidR="00EC1CFB" w:rsidRPr="00771A28" w:rsidRDefault="00EC1CFB" w:rsidP="00EC1CFB">
      <w:pPr>
        <w:adjustRightInd w:val="0"/>
        <w:snapToGrid w:val="0"/>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t>1</w:t>
      </w:r>
      <w:r w:rsidRPr="00771A28">
        <w:rPr>
          <w:rFonts w:ascii="Times New Roman" w:eastAsia="黑体" w:hAnsi="Times New Roman"/>
          <w:sz w:val="24"/>
          <w:lang w:eastAsia="zh-CN"/>
        </w:rPr>
        <w:t>、</w:t>
      </w:r>
      <w:r w:rsidR="00C26134" w:rsidRPr="00771A28">
        <w:rPr>
          <w:rFonts w:ascii="Times New Roman" w:eastAsia="黑体" w:hAnsi="Times New Roman"/>
          <w:sz w:val="24"/>
          <w:lang w:eastAsia="zh-CN"/>
        </w:rPr>
        <w:t>水套加热炉</w:t>
      </w:r>
      <w:r w:rsidRPr="00771A28">
        <w:rPr>
          <w:rFonts w:ascii="Times New Roman" w:eastAsia="黑体" w:hAnsi="Times New Roman"/>
          <w:sz w:val="24"/>
          <w:lang w:eastAsia="zh-CN"/>
        </w:rPr>
        <w:t>加热炉燃气废气治理措施</w:t>
      </w:r>
    </w:p>
    <w:p w14:paraId="3B109209" w14:textId="13322822" w:rsidR="00EC1CFB" w:rsidRPr="00771A28" w:rsidRDefault="00E31BED" w:rsidP="0080674B">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t>本项目水套加热炉所用的燃料气为</w:t>
      </w:r>
      <w:r w:rsidR="003121FB" w:rsidRPr="00771A28">
        <w:rPr>
          <w:rFonts w:ascii="Times New Roman" w:hAnsi="Times New Roman"/>
          <w:bCs/>
          <w:sz w:val="24"/>
          <w:lang w:eastAsia="zh-CN"/>
        </w:rPr>
        <w:t>集气总站反输</w:t>
      </w:r>
      <w:r w:rsidRPr="00771A28">
        <w:rPr>
          <w:rFonts w:ascii="Times New Roman" w:hAnsi="Times New Roman"/>
          <w:bCs/>
          <w:sz w:val="24"/>
          <w:lang w:eastAsia="zh-CN"/>
        </w:rPr>
        <w:t>的燃料气</w:t>
      </w:r>
      <w:r w:rsidR="00EC1CFB" w:rsidRPr="00771A28">
        <w:rPr>
          <w:rFonts w:ascii="Times New Roman" w:hAnsi="Times New Roman"/>
          <w:bCs/>
          <w:sz w:val="24"/>
          <w:lang w:eastAsia="zh-CN"/>
        </w:rPr>
        <w:t>，</w:t>
      </w:r>
      <w:r w:rsidRPr="00771A28">
        <w:rPr>
          <w:rFonts w:ascii="Times New Roman" w:hAnsi="Times New Roman"/>
          <w:bCs/>
          <w:sz w:val="24"/>
          <w:lang w:eastAsia="zh-CN"/>
        </w:rPr>
        <w:t>为净化后硫化氢含量极低的</w:t>
      </w:r>
      <w:r w:rsidR="00EC1CFB" w:rsidRPr="00771A28">
        <w:rPr>
          <w:rFonts w:ascii="Times New Roman" w:hAnsi="Times New Roman"/>
          <w:bCs/>
          <w:sz w:val="24"/>
          <w:lang w:eastAsia="zh-CN"/>
        </w:rPr>
        <w:t>天然气</w:t>
      </w:r>
      <w:r w:rsidRPr="00771A28">
        <w:rPr>
          <w:rFonts w:ascii="Times New Roman" w:hAnsi="Times New Roman"/>
          <w:bCs/>
          <w:sz w:val="24"/>
          <w:lang w:eastAsia="zh-CN"/>
        </w:rPr>
        <w:t>（</w:t>
      </w:r>
      <w:r w:rsidRPr="00771A28">
        <w:rPr>
          <w:rFonts w:ascii="Times New Roman" w:hAnsi="Times New Roman"/>
          <w:bCs/>
          <w:sz w:val="24"/>
          <w:lang w:eastAsia="zh-CN"/>
        </w:rPr>
        <w:t>≤6mg/m</w:t>
      </w:r>
      <w:r w:rsidRPr="00771A28">
        <w:rPr>
          <w:rFonts w:ascii="Times New Roman" w:hAnsi="Times New Roman"/>
          <w:bCs/>
          <w:sz w:val="24"/>
          <w:vertAlign w:val="superscript"/>
          <w:lang w:eastAsia="zh-CN"/>
        </w:rPr>
        <w:t>3</w:t>
      </w:r>
      <w:r w:rsidR="006E70A7" w:rsidRPr="00771A28">
        <w:rPr>
          <w:rFonts w:ascii="Times New Roman" w:hAnsi="Times New Roman"/>
          <w:bCs/>
          <w:sz w:val="24"/>
          <w:lang w:eastAsia="zh-CN"/>
        </w:rPr>
        <w:t>，总硫含硫</w:t>
      </w:r>
      <w:r w:rsidR="006E70A7" w:rsidRPr="00771A28">
        <w:rPr>
          <w:rFonts w:ascii="Times New Roman" w:hAnsi="Times New Roman"/>
          <w:bCs/>
          <w:sz w:val="24"/>
          <w:lang w:eastAsia="zh-CN"/>
        </w:rPr>
        <w:t>≤200mg/m</w:t>
      </w:r>
      <w:r w:rsidR="006E70A7" w:rsidRPr="00771A28">
        <w:rPr>
          <w:rFonts w:ascii="Times New Roman" w:hAnsi="Times New Roman"/>
          <w:bCs/>
          <w:sz w:val="24"/>
          <w:vertAlign w:val="superscript"/>
          <w:lang w:eastAsia="zh-CN"/>
        </w:rPr>
        <w:t>3</w:t>
      </w:r>
      <w:r w:rsidRPr="00771A28">
        <w:rPr>
          <w:rFonts w:ascii="Times New Roman" w:hAnsi="Times New Roman"/>
          <w:bCs/>
          <w:sz w:val="24"/>
          <w:lang w:eastAsia="zh-CN"/>
        </w:rPr>
        <w:t>）</w:t>
      </w:r>
      <w:r w:rsidR="00EC1CFB" w:rsidRPr="00771A28">
        <w:rPr>
          <w:rFonts w:ascii="Times New Roman" w:hAnsi="Times New Roman"/>
          <w:bCs/>
          <w:sz w:val="24"/>
          <w:lang w:eastAsia="zh-CN"/>
        </w:rPr>
        <w:t>，废气产生量</w:t>
      </w:r>
      <w:r w:rsidRPr="00771A28">
        <w:rPr>
          <w:rFonts w:ascii="Times New Roman" w:hAnsi="Times New Roman"/>
          <w:bCs/>
          <w:sz w:val="24"/>
          <w:lang w:eastAsia="zh-CN"/>
        </w:rPr>
        <w:t>较小，且通过自带的</w:t>
      </w:r>
      <w:r w:rsidRPr="00771A28">
        <w:rPr>
          <w:rFonts w:ascii="Times New Roman" w:hAnsi="Times New Roman"/>
          <w:bCs/>
          <w:sz w:val="24"/>
          <w:lang w:eastAsia="zh-CN"/>
        </w:rPr>
        <w:t>8m</w:t>
      </w:r>
      <w:r w:rsidRPr="00771A28">
        <w:rPr>
          <w:rFonts w:ascii="Times New Roman" w:hAnsi="Times New Roman"/>
          <w:bCs/>
          <w:sz w:val="24"/>
          <w:lang w:eastAsia="zh-CN"/>
        </w:rPr>
        <w:t>高排气筒排放</w:t>
      </w:r>
      <w:r w:rsidR="00EC1CFB" w:rsidRPr="00771A28">
        <w:rPr>
          <w:rFonts w:ascii="Times New Roman" w:hAnsi="Times New Roman"/>
          <w:bCs/>
          <w:sz w:val="24"/>
          <w:lang w:eastAsia="zh-CN"/>
        </w:rPr>
        <w:t>，同时加强水套</w:t>
      </w:r>
      <w:r w:rsidRPr="00771A28">
        <w:rPr>
          <w:rFonts w:ascii="Times New Roman" w:hAnsi="Times New Roman"/>
          <w:bCs/>
          <w:sz w:val="24"/>
          <w:lang w:eastAsia="zh-CN"/>
        </w:rPr>
        <w:t>加热</w:t>
      </w:r>
      <w:r w:rsidR="00EC1CFB" w:rsidRPr="00771A28">
        <w:rPr>
          <w:rFonts w:ascii="Times New Roman" w:hAnsi="Times New Roman"/>
          <w:bCs/>
          <w:sz w:val="24"/>
          <w:lang w:eastAsia="zh-CN"/>
        </w:rPr>
        <w:t>炉的保养维护</w:t>
      </w:r>
      <w:r w:rsidR="00672A45" w:rsidRPr="00771A28">
        <w:rPr>
          <w:rFonts w:ascii="Times New Roman" w:hAnsi="Times New Roman"/>
          <w:bCs/>
          <w:sz w:val="24"/>
          <w:lang w:eastAsia="zh-CN"/>
        </w:rPr>
        <w:t>，在采取上述措施后</w:t>
      </w:r>
      <w:r w:rsidR="00C26134" w:rsidRPr="00771A28">
        <w:rPr>
          <w:rFonts w:ascii="Times New Roman" w:hAnsi="Times New Roman"/>
          <w:bCs/>
          <w:sz w:val="24"/>
          <w:lang w:eastAsia="zh-CN"/>
        </w:rPr>
        <w:t>水套加热炉</w:t>
      </w:r>
      <w:r w:rsidR="00672A45" w:rsidRPr="00771A28">
        <w:rPr>
          <w:rFonts w:ascii="Times New Roman" w:hAnsi="Times New Roman"/>
          <w:bCs/>
          <w:sz w:val="24"/>
          <w:lang w:eastAsia="zh-CN"/>
        </w:rPr>
        <w:t>加热炉燃气废气治理措施有效可行</w:t>
      </w:r>
      <w:r w:rsidR="00EC1CFB" w:rsidRPr="00771A28">
        <w:rPr>
          <w:rFonts w:ascii="Times New Roman" w:hAnsi="Times New Roman"/>
          <w:bCs/>
          <w:sz w:val="24"/>
          <w:lang w:eastAsia="zh-CN"/>
        </w:rPr>
        <w:t>。</w:t>
      </w:r>
    </w:p>
    <w:p w14:paraId="61D77C10" w14:textId="607A39AB" w:rsidR="00E71F08" w:rsidRPr="00771A28" w:rsidRDefault="00E71F08" w:rsidP="00E71F08">
      <w:pPr>
        <w:adjustRightInd w:val="0"/>
        <w:snapToGrid w:val="0"/>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t>2</w:t>
      </w:r>
      <w:r w:rsidRPr="00771A28">
        <w:rPr>
          <w:rFonts w:ascii="Times New Roman" w:eastAsia="黑体" w:hAnsi="Times New Roman"/>
          <w:sz w:val="24"/>
          <w:lang w:eastAsia="zh-CN"/>
        </w:rPr>
        <w:t>、火炬及放空系统长明灯燃烧废气治理措施</w:t>
      </w:r>
    </w:p>
    <w:p w14:paraId="23696D71" w14:textId="7EA8E7BF" w:rsidR="00E71F08" w:rsidRPr="00771A28" w:rsidRDefault="00E71F08" w:rsidP="00E71F08">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t>本项目</w:t>
      </w:r>
      <w:r w:rsidR="00FD6470" w:rsidRPr="00771A28">
        <w:rPr>
          <w:rFonts w:ascii="Times New Roman" w:hAnsi="Times New Roman"/>
          <w:bCs/>
          <w:sz w:val="24"/>
          <w:lang w:eastAsia="zh-CN"/>
        </w:rPr>
        <w:t>火炬及放空系统长明灯</w:t>
      </w:r>
      <w:r w:rsidRPr="00771A28">
        <w:rPr>
          <w:rFonts w:ascii="Times New Roman" w:hAnsi="Times New Roman"/>
          <w:bCs/>
          <w:sz w:val="24"/>
          <w:lang w:eastAsia="zh-CN"/>
        </w:rPr>
        <w:t>所用的燃料气为</w:t>
      </w:r>
      <w:r w:rsidR="003121FB" w:rsidRPr="00771A28">
        <w:rPr>
          <w:rFonts w:ascii="Times New Roman" w:hAnsi="Times New Roman"/>
          <w:bCs/>
          <w:sz w:val="24"/>
          <w:lang w:eastAsia="zh-CN"/>
        </w:rPr>
        <w:t>集气总站反输的燃料气</w:t>
      </w:r>
      <w:r w:rsidRPr="00771A28">
        <w:rPr>
          <w:rFonts w:ascii="Times New Roman" w:hAnsi="Times New Roman"/>
          <w:bCs/>
          <w:sz w:val="24"/>
          <w:lang w:eastAsia="zh-CN"/>
        </w:rPr>
        <w:t>，</w:t>
      </w:r>
      <w:r w:rsidR="006E70A7" w:rsidRPr="00771A28">
        <w:rPr>
          <w:rFonts w:ascii="Times New Roman" w:hAnsi="Times New Roman"/>
          <w:bCs/>
          <w:sz w:val="24"/>
          <w:lang w:eastAsia="zh-CN"/>
        </w:rPr>
        <w:t>为净化后硫化氢含量极低的天然气（</w:t>
      </w:r>
      <w:r w:rsidR="006E70A7" w:rsidRPr="00771A28">
        <w:rPr>
          <w:rFonts w:ascii="Times New Roman" w:hAnsi="Times New Roman"/>
          <w:bCs/>
          <w:sz w:val="24"/>
          <w:lang w:eastAsia="zh-CN"/>
        </w:rPr>
        <w:t>≤6mg/m</w:t>
      </w:r>
      <w:r w:rsidR="006E70A7" w:rsidRPr="00771A28">
        <w:rPr>
          <w:rFonts w:ascii="Times New Roman" w:hAnsi="Times New Roman"/>
          <w:bCs/>
          <w:sz w:val="24"/>
          <w:vertAlign w:val="superscript"/>
          <w:lang w:eastAsia="zh-CN"/>
        </w:rPr>
        <w:t>3</w:t>
      </w:r>
      <w:r w:rsidR="006E70A7" w:rsidRPr="00771A28">
        <w:rPr>
          <w:rFonts w:ascii="Times New Roman" w:hAnsi="Times New Roman"/>
          <w:bCs/>
          <w:sz w:val="24"/>
          <w:lang w:eastAsia="zh-CN"/>
        </w:rPr>
        <w:t>，总硫含硫</w:t>
      </w:r>
      <w:r w:rsidR="006E70A7" w:rsidRPr="00771A28">
        <w:rPr>
          <w:rFonts w:ascii="Times New Roman" w:hAnsi="Times New Roman"/>
          <w:bCs/>
          <w:sz w:val="24"/>
          <w:lang w:eastAsia="zh-CN"/>
        </w:rPr>
        <w:t>≤200mg/m</w:t>
      </w:r>
      <w:r w:rsidR="006E70A7" w:rsidRPr="00771A28">
        <w:rPr>
          <w:rFonts w:ascii="Times New Roman" w:hAnsi="Times New Roman"/>
          <w:bCs/>
          <w:sz w:val="24"/>
          <w:vertAlign w:val="superscript"/>
          <w:lang w:eastAsia="zh-CN"/>
        </w:rPr>
        <w:t>3</w:t>
      </w:r>
      <w:r w:rsidR="006E70A7" w:rsidRPr="00771A28">
        <w:rPr>
          <w:rFonts w:ascii="Times New Roman" w:hAnsi="Times New Roman"/>
          <w:bCs/>
          <w:sz w:val="24"/>
          <w:lang w:eastAsia="zh-CN"/>
        </w:rPr>
        <w:t>）</w:t>
      </w:r>
      <w:r w:rsidRPr="00771A28">
        <w:rPr>
          <w:rFonts w:ascii="Times New Roman" w:hAnsi="Times New Roman"/>
          <w:bCs/>
          <w:sz w:val="24"/>
          <w:lang w:eastAsia="zh-CN"/>
        </w:rPr>
        <w:t>，废气产生量较小，且通过</w:t>
      </w:r>
      <w:r w:rsidR="003121FB" w:rsidRPr="00771A28">
        <w:rPr>
          <w:rFonts w:ascii="Times New Roman" w:hAnsi="Times New Roman"/>
          <w:bCs/>
          <w:sz w:val="24"/>
          <w:lang w:eastAsia="zh-CN"/>
        </w:rPr>
        <w:t>100</w:t>
      </w:r>
      <w:r w:rsidRPr="00771A28">
        <w:rPr>
          <w:rFonts w:ascii="Times New Roman" w:hAnsi="Times New Roman"/>
          <w:bCs/>
          <w:sz w:val="24"/>
          <w:lang w:eastAsia="zh-CN"/>
        </w:rPr>
        <w:t>m</w:t>
      </w:r>
      <w:r w:rsidRPr="00771A28">
        <w:rPr>
          <w:rFonts w:ascii="Times New Roman" w:hAnsi="Times New Roman"/>
          <w:bCs/>
          <w:sz w:val="24"/>
          <w:lang w:eastAsia="zh-CN"/>
        </w:rPr>
        <w:t>高</w:t>
      </w:r>
      <w:r w:rsidR="00FD6470" w:rsidRPr="00771A28">
        <w:rPr>
          <w:rFonts w:ascii="Times New Roman" w:hAnsi="Times New Roman"/>
          <w:bCs/>
          <w:sz w:val="24"/>
          <w:lang w:eastAsia="zh-CN"/>
        </w:rPr>
        <w:t>的放空火炬</w:t>
      </w:r>
      <w:r w:rsidRPr="00771A28">
        <w:rPr>
          <w:rFonts w:ascii="Times New Roman" w:hAnsi="Times New Roman"/>
          <w:bCs/>
          <w:sz w:val="24"/>
          <w:lang w:eastAsia="zh-CN"/>
        </w:rPr>
        <w:t>排放，在采取上述措施后</w:t>
      </w:r>
      <w:r w:rsidR="00FD6470" w:rsidRPr="00771A28">
        <w:rPr>
          <w:rFonts w:ascii="Times New Roman" w:hAnsi="Times New Roman"/>
          <w:bCs/>
          <w:sz w:val="24"/>
          <w:lang w:eastAsia="zh-CN"/>
        </w:rPr>
        <w:t>火炬及放空系统长明灯燃烧废气</w:t>
      </w:r>
      <w:r w:rsidRPr="00771A28">
        <w:rPr>
          <w:rFonts w:ascii="Times New Roman" w:hAnsi="Times New Roman"/>
          <w:bCs/>
          <w:sz w:val="24"/>
          <w:lang w:eastAsia="zh-CN"/>
        </w:rPr>
        <w:t>治理措施有效可行。</w:t>
      </w:r>
    </w:p>
    <w:p w14:paraId="05BF48F3" w14:textId="1B8E3919" w:rsidR="00EC1CFB" w:rsidRPr="00771A28" w:rsidRDefault="00FD6470" w:rsidP="0080674B">
      <w:pPr>
        <w:adjustRightInd w:val="0"/>
        <w:snapToGrid w:val="0"/>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t>3</w:t>
      </w:r>
      <w:r w:rsidR="00EC1CFB" w:rsidRPr="00771A28">
        <w:rPr>
          <w:rFonts w:ascii="Times New Roman" w:eastAsia="黑体" w:hAnsi="Times New Roman"/>
          <w:sz w:val="24"/>
          <w:lang w:eastAsia="zh-CN"/>
        </w:rPr>
        <w:t>、设备检修或系统超压时排放少量天然气</w:t>
      </w:r>
    </w:p>
    <w:p w14:paraId="165E586A" w14:textId="33C98B23" w:rsidR="00EC1CFB" w:rsidRPr="00771A28" w:rsidRDefault="00EC1CFB" w:rsidP="0080674B">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t>项目设备检修排放的天然气，属间歇排放，</w:t>
      </w:r>
      <w:r w:rsidR="00FD6470" w:rsidRPr="00771A28">
        <w:rPr>
          <w:rFonts w:ascii="Times New Roman" w:hAnsi="Times New Roman"/>
          <w:bCs/>
          <w:sz w:val="24"/>
          <w:lang w:eastAsia="zh-CN"/>
        </w:rPr>
        <w:t>通过</w:t>
      </w:r>
      <w:r w:rsidR="003121FB" w:rsidRPr="00771A28">
        <w:rPr>
          <w:rFonts w:ascii="Times New Roman" w:hAnsi="Times New Roman"/>
          <w:bCs/>
          <w:sz w:val="24"/>
          <w:lang w:eastAsia="zh-CN"/>
        </w:rPr>
        <w:t>100</w:t>
      </w:r>
      <w:r w:rsidRPr="00771A28">
        <w:rPr>
          <w:rFonts w:ascii="Times New Roman" w:hAnsi="Times New Roman"/>
          <w:bCs/>
          <w:sz w:val="24"/>
          <w:lang w:eastAsia="zh-CN"/>
        </w:rPr>
        <w:t>m</w:t>
      </w:r>
      <w:r w:rsidRPr="00771A28">
        <w:rPr>
          <w:rFonts w:ascii="Times New Roman" w:hAnsi="Times New Roman"/>
          <w:bCs/>
          <w:sz w:val="24"/>
          <w:lang w:eastAsia="zh-CN"/>
        </w:rPr>
        <w:t>高的</w:t>
      </w:r>
      <w:r w:rsidR="00FD6470" w:rsidRPr="00771A28">
        <w:rPr>
          <w:rFonts w:ascii="Times New Roman" w:hAnsi="Times New Roman"/>
          <w:bCs/>
          <w:sz w:val="24"/>
          <w:lang w:eastAsia="zh-CN"/>
        </w:rPr>
        <w:t>放空火炬</w:t>
      </w:r>
      <w:r w:rsidRPr="00771A28">
        <w:rPr>
          <w:rFonts w:ascii="Times New Roman" w:hAnsi="Times New Roman"/>
          <w:bCs/>
          <w:sz w:val="24"/>
          <w:lang w:eastAsia="zh-CN"/>
        </w:rPr>
        <w:t>点火燃烧</w:t>
      </w:r>
      <w:r w:rsidRPr="00771A28">
        <w:rPr>
          <w:rFonts w:ascii="Times New Roman" w:hAnsi="Times New Roman"/>
          <w:sz w:val="24"/>
          <w:lang w:eastAsia="zh-CN"/>
        </w:rPr>
        <w:t>，根据同行业经验和《石油天然气开采业污染防治技术政策》要求，本项目检测期间排放的天然气量远远低于油气集输损耗率</w:t>
      </w:r>
      <w:r w:rsidRPr="00771A28">
        <w:rPr>
          <w:rFonts w:ascii="Times New Roman" w:hAnsi="Times New Roman"/>
          <w:sz w:val="24"/>
          <w:lang w:eastAsia="zh-CN"/>
        </w:rPr>
        <w:t>0.5%</w:t>
      </w:r>
      <w:r w:rsidR="003121FB" w:rsidRPr="00771A28">
        <w:rPr>
          <w:rFonts w:ascii="Times New Roman" w:hAnsi="Times New Roman"/>
          <w:sz w:val="24"/>
          <w:lang w:eastAsia="zh-CN"/>
        </w:rPr>
        <w:t>。</w:t>
      </w:r>
      <w:r w:rsidRPr="00771A28">
        <w:rPr>
          <w:rFonts w:ascii="Times New Roman" w:hAnsi="Times New Roman"/>
          <w:sz w:val="24"/>
          <w:lang w:eastAsia="zh-CN"/>
        </w:rPr>
        <w:t>根据《陆上石油天然气开采工业大气污染物排放标准》（</w:t>
      </w:r>
      <w:r w:rsidRPr="00771A28">
        <w:rPr>
          <w:rFonts w:ascii="Times New Roman" w:hAnsi="Times New Roman"/>
          <w:sz w:val="24"/>
          <w:lang w:eastAsia="zh-CN"/>
        </w:rPr>
        <w:t>GB39728-2020</w:t>
      </w:r>
      <w:r w:rsidRPr="00771A28">
        <w:rPr>
          <w:rFonts w:ascii="Times New Roman" w:hAnsi="Times New Roman"/>
          <w:sz w:val="24"/>
          <w:lang w:eastAsia="zh-CN"/>
        </w:rPr>
        <w:t>）相关要求，</w:t>
      </w:r>
      <w:r w:rsidRPr="00771A28">
        <w:rPr>
          <w:rFonts w:ascii="Times New Roman" w:hAnsi="Times New Roman"/>
          <w:sz w:val="24"/>
          <w:lang w:eastAsia="zh-CN"/>
        </w:rPr>
        <w:t>“</w:t>
      </w:r>
      <w:r w:rsidRPr="00771A28">
        <w:rPr>
          <w:rFonts w:ascii="Times New Roman" w:hAnsi="Times New Roman"/>
          <w:sz w:val="24"/>
          <w:lang w:eastAsia="zh-CN"/>
        </w:rPr>
        <w:t>对油气田放空天然气应予以回收，不能回收或难以回收的，应经燃烧后放空；不能燃烧直接放空的，应报生态环境主管部门备案</w:t>
      </w:r>
      <w:r w:rsidRPr="00771A28">
        <w:rPr>
          <w:rFonts w:ascii="Times New Roman" w:hAnsi="Times New Roman"/>
          <w:sz w:val="24"/>
          <w:lang w:eastAsia="zh-CN"/>
        </w:rPr>
        <w:t>”</w:t>
      </w:r>
      <w:r w:rsidRPr="00771A28">
        <w:rPr>
          <w:rFonts w:ascii="Times New Roman" w:hAnsi="Times New Roman"/>
          <w:sz w:val="24"/>
          <w:lang w:eastAsia="zh-CN"/>
        </w:rPr>
        <w:t>，本项目放空天然气通过</w:t>
      </w:r>
      <w:r w:rsidR="003121FB" w:rsidRPr="00771A28">
        <w:rPr>
          <w:rFonts w:ascii="Times New Roman" w:hAnsi="Times New Roman"/>
          <w:bCs/>
          <w:sz w:val="24"/>
          <w:lang w:eastAsia="zh-CN"/>
        </w:rPr>
        <w:t>100</w:t>
      </w:r>
      <w:r w:rsidRPr="00771A28">
        <w:rPr>
          <w:rFonts w:ascii="Times New Roman" w:hAnsi="Times New Roman"/>
          <w:sz w:val="24"/>
          <w:lang w:eastAsia="zh-CN"/>
        </w:rPr>
        <w:t>m</w:t>
      </w:r>
      <w:r w:rsidRPr="00771A28">
        <w:rPr>
          <w:rFonts w:ascii="Times New Roman" w:hAnsi="Times New Roman"/>
          <w:sz w:val="24"/>
          <w:lang w:eastAsia="zh-CN"/>
        </w:rPr>
        <w:t>高的</w:t>
      </w:r>
      <w:r w:rsidR="00FD6470" w:rsidRPr="00771A28">
        <w:rPr>
          <w:rFonts w:ascii="Times New Roman" w:hAnsi="Times New Roman"/>
          <w:sz w:val="24"/>
          <w:lang w:eastAsia="zh-CN"/>
        </w:rPr>
        <w:t>放空火炬</w:t>
      </w:r>
      <w:r w:rsidRPr="00771A28">
        <w:rPr>
          <w:rFonts w:ascii="Times New Roman" w:hAnsi="Times New Roman"/>
          <w:sz w:val="24"/>
          <w:lang w:eastAsia="zh-CN"/>
        </w:rPr>
        <w:t>点火燃烧，满足要求</w:t>
      </w:r>
      <w:r w:rsidRPr="00771A28">
        <w:rPr>
          <w:rFonts w:ascii="Times New Roman" w:hAnsi="Times New Roman"/>
          <w:bCs/>
          <w:sz w:val="24"/>
          <w:lang w:eastAsia="zh-CN"/>
        </w:rPr>
        <w:t>，</w:t>
      </w:r>
      <w:r w:rsidRPr="00771A28">
        <w:rPr>
          <w:rFonts w:ascii="Times New Roman" w:hAnsi="Times New Roman"/>
          <w:sz w:val="24"/>
          <w:lang w:eastAsia="zh-CN"/>
        </w:rPr>
        <w:t>因此本项目对检修期间天然气采取</w:t>
      </w:r>
      <w:r w:rsidR="003121FB" w:rsidRPr="00771A28">
        <w:rPr>
          <w:rFonts w:ascii="Times New Roman" w:hAnsi="Times New Roman"/>
          <w:bCs/>
          <w:sz w:val="24"/>
          <w:lang w:eastAsia="zh-CN"/>
        </w:rPr>
        <w:t>100</w:t>
      </w:r>
      <w:r w:rsidRPr="00771A28">
        <w:rPr>
          <w:rFonts w:ascii="Times New Roman" w:hAnsi="Times New Roman"/>
          <w:sz w:val="24"/>
          <w:lang w:eastAsia="zh-CN"/>
        </w:rPr>
        <w:t>m</w:t>
      </w:r>
      <w:r w:rsidRPr="00771A28">
        <w:rPr>
          <w:rFonts w:ascii="Times New Roman" w:hAnsi="Times New Roman"/>
          <w:sz w:val="24"/>
          <w:lang w:eastAsia="zh-CN"/>
        </w:rPr>
        <w:t>高的</w:t>
      </w:r>
      <w:r w:rsidR="004307BE" w:rsidRPr="00771A28">
        <w:rPr>
          <w:rFonts w:ascii="Times New Roman" w:hAnsi="Times New Roman"/>
          <w:sz w:val="24"/>
          <w:lang w:eastAsia="zh-CN"/>
        </w:rPr>
        <w:t>放空火炬点</w:t>
      </w:r>
      <w:r w:rsidRPr="00771A28">
        <w:rPr>
          <w:rFonts w:ascii="Times New Roman" w:hAnsi="Times New Roman"/>
          <w:sz w:val="24"/>
          <w:lang w:eastAsia="zh-CN"/>
        </w:rPr>
        <w:t>火燃烧是可行的。</w:t>
      </w:r>
    </w:p>
    <w:p w14:paraId="3C728E95" w14:textId="1D1AAC56" w:rsidR="00EC1CFB" w:rsidRPr="00771A28" w:rsidRDefault="00EC1CFB" w:rsidP="0080674B">
      <w:pPr>
        <w:pStyle w:val="ac"/>
        <w:adjustRightInd w:val="0"/>
        <w:snapToGrid w:val="0"/>
        <w:spacing w:before="0" w:line="360" w:lineRule="auto"/>
        <w:ind w:left="0" w:firstLineChars="200" w:firstLine="480"/>
        <w:jc w:val="both"/>
        <w:rPr>
          <w:rFonts w:ascii="Times New Roman" w:hAnsi="Times New Roman"/>
          <w:bCs/>
          <w:kern w:val="2"/>
          <w:lang w:eastAsia="zh-CN"/>
        </w:rPr>
      </w:pPr>
      <w:bookmarkStart w:id="350" w:name="_Hlk88248100"/>
      <w:r w:rsidRPr="00771A28">
        <w:rPr>
          <w:rFonts w:ascii="Times New Roman" w:hAnsi="Times New Roman"/>
          <w:bCs/>
          <w:kern w:val="2"/>
          <w:lang w:eastAsia="zh-CN"/>
        </w:rPr>
        <w:t>本项目</w:t>
      </w:r>
      <w:r w:rsidR="004307BE" w:rsidRPr="00771A28">
        <w:rPr>
          <w:rFonts w:ascii="Times New Roman" w:hAnsi="Times New Roman"/>
          <w:bCs/>
          <w:kern w:val="2"/>
          <w:lang w:eastAsia="zh-CN"/>
        </w:rPr>
        <w:t>试采</w:t>
      </w:r>
      <w:r w:rsidRPr="00771A28">
        <w:rPr>
          <w:rFonts w:ascii="Times New Roman" w:hAnsi="Times New Roman"/>
          <w:bCs/>
          <w:kern w:val="2"/>
          <w:lang w:eastAsia="zh-CN"/>
        </w:rPr>
        <w:t>井站废气采用的处理措施均为天然气开发项目处理过程中常用的处置措施，已在建设单位同类型天然气</w:t>
      </w:r>
      <w:r w:rsidR="000210E0" w:rsidRPr="00771A28">
        <w:rPr>
          <w:rFonts w:ascii="Times New Roman" w:hAnsi="Times New Roman"/>
          <w:bCs/>
          <w:kern w:val="2"/>
          <w:lang w:eastAsia="zh-CN"/>
        </w:rPr>
        <w:t>试采井站</w:t>
      </w:r>
      <w:r w:rsidRPr="00771A28">
        <w:rPr>
          <w:rFonts w:ascii="Times New Roman" w:hAnsi="Times New Roman"/>
          <w:bCs/>
          <w:kern w:val="2"/>
          <w:lang w:eastAsia="zh-CN"/>
        </w:rPr>
        <w:t>工程项目中广泛应用，各节点废气均能做到达标排放，不会改变区域环境功能，废气处理措施合理、可行。</w:t>
      </w:r>
      <w:bookmarkEnd w:id="350"/>
    </w:p>
    <w:p w14:paraId="11D4CD30" w14:textId="77777777" w:rsidR="00DC446C" w:rsidRPr="00771A28"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351" w:name="_Toc118981953"/>
      <w:r w:rsidRPr="00771A28">
        <w:rPr>
          <w:rFonts w:ascii="Times New Roman" w:eastAsia="黑体" w:hAnsi="Times New Roman"/>
          <w:b w:val="0"/>
          <w:sz w:val="24"/>
          <w:szCs w:val="24"/>
          <w:lang w:eastAsia="zh-CN"/>
        </w:rPr>
        <w:t>6.2.</w:t>
      </w:r>
      <w:r w:rsidR="00EC1CFB" w:rsidRPr="00771A28">
        <w:rPr>
          <w:rFonts w:ascii="Times New Roman" w:eastAsia="黑体" w:hAnsi="Times New Roman"/>
          <w:b w:val="0"/>
          <w:sz w:val="24"/>
          <w:szCs w:val="24"/>
          <w:lang w:eastAsia="zh-CN"/>
        </w:rPr>
        <w:t>2</w:t>
      </w:r>
      <w:r w:rsidRPr="00771A28">
        <w:rPr>
          <w:rFonts w:ascii="Times New Roman" w:eastAsia="黑体" w:hAnsi="Times New Roman"/>
          <w:b w:val="0"/>
          <w:sz w:val="24"/>
          <w:szCs w:val="24"/>
          <w:lang w:eastAsia="zh-CN"/>
        </w:rPr>
        <w:t>废水污染物防治措施</w:t>
      </w:r>
      <w:bookmarkEnd w:id="351"/>
    </w:p>
    <w:p w14:paraId="2BD062DC" w14:textId="77777777" w:rsidR="00EC1CFB" w:rsidRPr="00771A28" w:rsidRDefault="00EC1CFB" w:rsidP="0080674B">
      <w:pPr>
        <w:adjustRightInd w:val="0"/>
        <w:snapToGrid w:val="0"/>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t>1</w:t>
      </w:r>
      <w:r w:rsidRPr="00771A28">
        <w:rPr>
          <w:rFonts w:ascii="Times New Roman" w:eastAsia="黑体" w:hAnsi="Times New Roman"/>
          <w:sz w:val="24"/>
          <w:lang w:eastAsia="zh-CN"/>
        </w:rPr>
        <w:t>、治理措施</w:t>
      </w:r>
    </w:p>
    <w:p w14:paraId="746D6324" w14:textId="77777777" w:rsidR="00EC1CFB" w:rsidRPr="00771A28" w:rsidRDefault="00EC1CFB" w:rsidP="0080674B">
      <w:pPr>
        <w:adjustRightInd w:val="0"/>
        <w:snapToGrid w:val="0"/>
        <w:spacing w:line="360" w:lineRule="auto"/>
        <w:ind w:firstLineChars="200" w:firstLine="482"/>
        <w:jc w:val="both"/>
        <w:rPr>
          <w:rFonts w:ascii="Times New Roman" w:hAnsi="Times New Roman"/>
          <w:b/>
          <w:sz w:val="24"/>
          <w:lang w:eastAsia="zh-CN"/>
        </w:rPr>
      </w:pPr>
      <w:r w:rsidRPr="00771A28">
        <w:rPr>
          <w:rFonts w:ascii="Times New Roman" w:hAnsi="Times New Roman"/>
          <w:b/>
          <w:sz w:val="24"/>
          <w:lang w:eastAsia="zh-CN"/>
        </w:rPr>
        <w:t>（</w:t>
      </w:r>
      <w:r w:rsidRPr="00771A28">
        <w:rPr>
          <w:rFonts w:ascii="Times New Roman" w:hAnsi="Times New Roman"/>
          <w:b/>
          <w:sz w:val="24"/>
          <w:lang w:eastAsia="zh-CN"/>
        </w:rPr>
        <w:t>1</w:t>
      </w:r>
      <w:r w:rsidRPr="00771A28">
        <w:rPr>
          <w:rFonts w:ascii="Times New Roman" w:hAnsi="Times New Roman"/>
          <w:b/>
          <w:sz w:val="24"/>
          <w:lang w:eastAsia="zh-CN"/>
        </w:rPr>
        <w:t>）生活污水</w:t>
      </w:r>
    </w:p>
    <w:p w14:paraId="23815863" w14:textId="6E55DC57" w:rsidR="00EC1CFB" w:rsidRPr="00771A28" w:rsidRDefault="004307BE" w:rsidP="0080674B">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t>本项目</w:t>
      </w:r>
      <w:r w:rsidR="003121FB" w:rsidRPr="00771A28">
        <w:rPr>
          <w:rFonts w:ascii="Times New Roman" w:hAnsi="Times New Roman"/>
          <w:sz w:val="24"/>
          <w:szCs w:val="24"/>
          <w:lang w:eastAsia="zh-CN"/>
        </w:rPr>
        <w:t>生活污水经站场化粪池处理后用作农肥</w:t>
      </w:r>
      <w:r w:rsidR="00EC1CFB" w:rsidRPr="00771A28">
        <w:rPr>
          <w:rFonts w:ascii="Times New Roman" w:hAnsi="Times New Roman"/>
          <w:bCs/>
          <w:sz w:val="24"/>
          <w:lang w:eastAsia="zh-CN"/>
        </w:rPr>
        <w:t>。</w:t>
      </w:r>
    </w:p>
    <w:p w14:paraId="34288EA1" w14:textId="77777777" w:rsidR="00EC1CFB" w:rsidRPr="00771A28" w:rsidRDefault="00EC1CFB" w:rsidP="0080674B">
      <w:pPr>
        <w:adjustRightInd w:val="0"/>
        <w:snapToGrid w:val="0"/>
        <w:spacing w:line="360" w:lineRule="auto"/>
        <w:ind w:firstLineChars="200" w:firstLine="482"/>
        <w:jc w:val="both"/>
        <w:rPr>
          <w:rFonts w:ascii="Times New Roman" w:hAnsi="Times New Roman"/>
          <w:b/>
          <w:sz w:val="24"/>
          <w:lang w:eastAsia="zh-CN"/>
        </w:rPr>
      </w:pPr>
      <w:r w:rsidRPr="00771A28">
        <w:rPr>
          <w:rFonts w:ascii="Times New Roman" w:hAnsi="Times New Roman"/>
          <w:b/>
          <w:sz w:val="24"/>
          <w:lang w:eastAsia="zh-CN"/>
        </w:rPr>
        <w:t>（</w:t>
      </w:r>
      <w:r w:rsidRPr="00771A28">
        <w:rPr>
          <w:rFonts w:ascii="Times New Roman" w:hAnsi="Times New Roman"/>
          <w:b/>
          <w:sz w:val="24"/>
          <w:lang w:eastAsia="zh-CN"/>
        </w:rPr>
        <w:t>2</w:t>
      </w:r>
      <w:r w:rsidRPr="00771A28">
        <w:rPr>
          <w:rFonts w:ascii="Times New Roman" w:hAnsi="Times New Roman"/>
          <w:b/>
          <w:sz w:val="24"/>
          <w:lang w:eastAsia="zh-CN"/>
        </w:rPr>
        <w:t>）采气废水</w:t>
      </w:r>
    </w:p>
    <w:p w14:paraId="12F486F7" w14:textId="7A5C917A" w:rsidR="00EC1CFB" w:rsidRPr="00771A28" w:rsidRDefault="00EC1CFB" w:rsidP="0080674B">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lastRenderedPageBreak/>
        <w:t>本项目</w:t>
      </w:r>
      <w:r w:rsidR="00AC6F21" w:rsidRPr="00771A28">
        <w:rPr>
          <w:rFonts w:ascii="Times New Roman" w:hAnsi="Times New Roman"/>
          <w:bCs/>
          <w:sz w:val="24"/>
          <w:lang w:eastAsia="zh-CN"/>
        </w:rPr>
        <w:t>试采</w:t>
      </w:r>
      <w:r w:rsidRPr="00771A28">
        <w:rPr>
          <w:rFonts w:ascii="Times New Roman" w:hAnsi="Times New Roman"/>
          <w:bCs/>
          <w:sz w:val="24"/>
          <w:lang w:eastAsia="zh-CN"/>
        </w:rPr>
        <w:t>期地层水产生量预计</w:t>
      </w:r>
      <w:r w:rsidR="00837C2A" w:rsidRPr="00771A28">
        <w:rPr>
          <w:rFonts w:ascii="Times New Roman" w:hAnsi="Times New Roman"/>
          <w:bCs/>
          <w:sz w:val="24"/>
          <w:lang w:eastAsia="zh-CN"/>
        </w:rPr>
        <w:t>最大</w:t>
      </w:r>
      <w:r w:rsidRPr="00771A28">
        <w:rPr>
          <w:rFonts w:ascii="Times New Roman" w:hAnsi="Times New Roman"/>
          <w:bCs/>
          <w:sz w:val="24"/>
          <w:lang w:eastAsia="zh-CN"/>
        </w:rPr>
        <w:t>为</w:t>
      </w:r>
      <w:r w:rsidR="003121FB" w:rsidRPr="00771A28">
        <w:rPr>
          <w:rFonts w:ascii="Times New Roman" w:hAnsi="Times New Roman"/>
          <w:bCs/>
          <w:sz w:val="24"/>
          <w:lang w:eastAsia="zh-CN"/>
        </w:rPr>
        <w:t>3</w:t>
      </w:r>
      <w:r w:rsidR="00AC6F21" w:rsidRPr="00771A28">
        <w:rPr>
          <w:rFonts w:ascii="Times New Roman" w:hAnsi="Times New Roman"/>
          <w:bCs/>
          <w:sz w:val="24"/>
          <w:lang w:eastAsia="zh-CN"/>
        </w:rPr>
        <w:t>0</w:t>
      </w:r>
      <w:r w:rsidRPr="00771A28">
        <w:rPr>
          <w:rFonts w:ascii="Times New Roman" w:hAnsi="Times New Roman"/>
          <w:bCs/>
          <w:sz w:val="24"/>
          <w:lang w:eastAsia="zh-CN"/>
        </w:rPr>
        <w:t>m</w:t>
      </w:r>
      <w:r w:rsidRPr="00771A28">
        <w:rPr>
          <w:rFonts w:ascii="Times New Roman" w:hAnsi="Times New Roman"/>
          <w:bCs/>
          <w:sz w:val="24"/>
          <w:vertAlign w:val="superscript"/>
          <w:lang w:eastAsia="zh-CN"/>
        </w:rPr>
        <w:t>3</w:t>
      </w:r>
      <w:r w:rsidRPr="00771A28">
        <w:rPr>
          <w:rFonts w:ascii="Times New Roman" w:hAnsi="Times New Roman"/>
          <w:bCs/>
          <w:sz w:val="24"/>
          <w:lang w:eastAsia="zh-CN"/>
        </w:rPr>
        <w:t>/d</w:t>
      </w:r>
      <w:r w:rsidRPr="00771A28">
        <w:rPr>
          <w:rFonts w:ascii="Times New Roman" w:hAnsi="Times New Roman"/>
          <w:bCs/>
          <w:sz w:val="24"/>
          <w:lang w:eastAsia="zh-CN"/>
        </w:rPr>
        <w:t>，由站内</w:t>
      </w:r>
      <w:r w:rsidR="00DD4FA1" w:rsidRPr="00771A28">
        <w:rPr>
          <w:rFonts w:ascii="Times New Roman" w:hAnsi="Times New Roman"/>
          <w:bCs/>
          <w:sz w:val="24"/>
          <w:lang w:eastAsia="zh-CN"/>
        </w:rPr>
        <w:t>1</w:t>
      </w:r>
      <w:r w:rsidRPr="00771A28">
        <w:rPr>
          <w:rFonts w:ascii="Times New Roman" w:hAnsi="Times New Roman"/>
          <w:bCs/>
          <w:sz w:val="24"/>
          <w:lang w:eastAsia="zh-CN"/>
        </w:rPr>
        <w:t>个</w:t>
      </w:r>
      <w:r w:rsidR="00DD4FA1" w:rsidRPr="00771A28">
        <w:rPr>
          <w:rFonts w:ascii="Times New Roman" w:hAnsi="Times New Roman"/>
          <w:bCs/>
          <w:sz w:val="24"/>
          <w:lang w:eastAsia="zh-CN"/>
        </w:rPr>
        <w:t>3</w:t>
      </w:r>
      <w:r w:rsidRPr="00771A28">
        <w:rPr>
          <w:rFonts w:ascii="Times New Roman" w:hAnsi="Times New Roman"/>
          <w:bCs/>
          <w:sz w:val="24"/>
          <w:lang w:eastAsia="zh-CN"/>
        </w:rPr>
        <w:t>0m</w:t>
      </w:r>
      <w:r w:rsidRPr="00771A28">
        <w:rPr>
          <w:rFonts w:ascii="Times New Roman" w:hAnsi="Times New Roman"/>
          <w:bCs/>
          <w:sz w:val="24"/>
          <w:vertAlign w:val="superscript"/>
          <w:lang w:eastAsia="zh-CN"/>
        </w:rPr>
        <w:t>3</w:t>
      </w:r>
      <w:r w:rsidR="00DD4FA1" w:rsidRPr="00771A28">
        <w:rPr>
          <w:rFonts w:ascii="Times New Roman" w:hAnsi="Times New Roman"/>
          <w:bCs/>
          <w:sz w:val="24"/>
          <w:lang w:eastAsia="zh-CN"/>
        </w:rPr>
        <w:t>火炬分液</w:t>
      </w:r>
      <w:r w:rsidRPr="00771A28">
        <w:rPr>
          <w:rFonts w:ascii="Times New Roman" w:hAnsi="Times New Roman"/>
          <w:bCs/>
          <w:sz w:val="24"/>
          <w:lang w:eastAsia="zh-CN"/>
        </w:rPr>
        <w:t>罐进行收集，定期拉运能保证井站污水罐对项目废水的收纳。井站设置</w:t>
      </w:r>
      <w:r w:rsidR="00AC6F21" w:rsidRPr="00771A28">
        <w:rPr>
          <w:rFonts w:ascii="Times New Roman" w:hAnsi="Times New Roman"/>
          <w:bCs/>
          <w:sz w:val="24"/>
          <w:lang w:eastAsia="zh-CN"/>
        </w:rPr>
        <w:t>火炬分液罐</w:t>
      </w:r>
      <w:r w:rsidRPr="00771A28">
        <w:rPr>
          <w:rFonts w:ascii="Times New Roman" w:hAnsi="Times New Roman"/>
          <w:bCs/>
          <w:sz w:val="24"/>
          <w:lang w:eastAsia="zh-CN"/>
        </w:rPr>
        <w:t>于防渗区，做好</w:t>
      </w:r>
      <w:r w:rsidR="00AC6F21" w:rsidRPr="00771A28">
        <w:rPr>
          <w:rFonts w:ascii="Times New Roman" w:hAnsi="Times New Roman"/>
          <w:bCs/>
          <w:sz w:val="24"/>
          <w:lang w:eastAsia="zh-CN"/>
        </w:rPr>
        <w:t>火炬分液罐</w:t>
      </w:r>
      <w:r w:rsidRPr="00771A28">
        <w:rPr>
          <w:rFonts w:ascii="Times New Roman" w:hAnsi="Times New Roman"/>
          <w:bCs/>
          <w:sz w:val="24"/>
          <w:lang w:eastAsia="zh-CN"/>
        </w:rPr>
        <w:t>的保养检查，杜绝污水泄露；本项目</w:t>
      </w:r>
      <w:r w:rsidR="00C568B4" w:rsidRPr="00771A28">
        <w:rPr>
          <w:rFonts w:ascii="Times New Roman" w:hAnsi="Times New Roman"/>
          <w:sz w:val="24"/>
          <w:lang w:eastAsia="zh-CN"/>
        </w:rPr>
        <w:t>采气废水经</w:t>
      </w:r>
      <w:r w:rsidR="004B382D" w:rsidRPr="00771A28">
        <w:rPr>
          <w:rFonts w:ascii="Times New Roman" w:hAnsi="Times New Roman"/>
          <w:sz w:val="24"/>
          <w:szCs w:val="24"/>
          <w:lang w:eastAsia="zh-CN"/>
        </w:rPr>
        <w:t>密闭罐车拉运至</w:t>
      </w:r>
      <w:r w:rsidR="005D5A22" w:rsidRPr="00771A28">
        <w:rPr>
          <w:rFonts w:ascii="Times New Roman" w:hAnsi="Times New Roman"/>
          <w:sz w:val="24"/>
          <w:szCs w:val="24"/>
          <w:lang w:eastAsia="zh-CN"/>
        </w:rPr>
        <w:t>赵家坝污水处理站达标后管输至普光</w:t>
      </w:r>
      <w:r w:rsidR="005D5A22" w:rsidRPr="00771A28">
        <w:rPr>
          <w:rFonts w:ascii="Times New Roman" w:hAnsi="Times New Roman"/>
          <w:sz w:val="24"/>
          <w:szCs w:val="24"/>
          <w:lang w:eastAsia="zh-CN"/>
        </w:rPr>
        <w:t>11</w:t>
      </w:r>
      <w:r w:rsidR="005D5A22" w:rsidRPr="00771A28">
        <w:rPr>
          <w:rFonts w:ascii="Times New Roman" w:hAnsi="Times New Roman"/>
          <w:sz w:val="24"/>
          <w:szCs w:val="24"/>
          <w:lang w:eastAsia="zh-CN"/>
        </w:rPr>
        <w:t>井回注站回注</w:t>
      </w:r>
      <w:r w:rsidR="004B382D" w:rsidRPr="00771A28">
        <w:rPr>
          <w:rFonts w:ascii="Times New Roman" w:hAnsi="Times New Roman"/>
          <w:sz w:val="24"/>
          <w:szCs w:val="24"/>
          <w:lang w:eastAsia="zh-CN"/>
        </w:rPr>
        <w:t>，不外排</w:t>
      </w:r>
      <w:r w:rsidRPr="00771A28">
        <w:rPr>
          <w:rFonts w:ascii="Times New Roman" w:hAnsi="Times New Roman"/>
          <w:bCs/>
          <w:sz w:val="24"/>
          <w:lang w:eastAsia="zh-CN"/>
        </w:rPr>
        <w:t>，应做好采气废水转运计划，及时转运采气废水</w:t>
      </w:r>
      <w:r w:rsidR="005428C8" w:rsidRPr="00771A28">
        <w:rPr>
          <w:rFonts w:ascii="Times New Roman" w:hAnsi="Times New Roman"/>
          <w:bCs/>
          <w:sz w:val="24"/>
          <w:lang w:eastAsia="zh-CN"/>
        </w:rPr>
        <w:t>，确保废水得到有效处置</w:t>
      </w:r>
      <w:r w:rsidRPr="00771A28">
        <w:rPr>
          <w:rFonts w:ascii="Times New Roman" w:hAnsi="Times New Roman"/>
          <w:bCs/>
          <w:sz w:val="24"/>
          <w:lang w:eastAsia="zh-CN"/>
        </w:rPr>
        <w:t>。</w:t>
      </w:r>
    </w:p>
    <w:p w14:paraId="49EA685A" w14:textId="77777777" w:rsidR="00EC1CFB" w:rsidRPr="00771A28" w:rsidRDefault="00EC1CFB" w:rsidP="0080674B">
      <w:pPr>
        <w:adjustRightInd w:val="0"/>
        <w:snapToGrid w:val="0"/>
        <w:spacing w:line="360" w:lineRule="auto"/>
        <w:ind w:firstLineChars="200" w:firstLine="480"/>
        <w:jc w:val="both"/>
        <w:rPr>
          <w:rFonts w:ascii="Times New Roman" w:eastAsia="黑体" w:hAnsi="Times New Roman"/>
          <w:sz w:val="24"/>
          <w:lang w:eastAsia="zh-CN"/>
        </w:rPr>
      </w:pPr>
      <w:r w:rsidRPr="00771A28">
        <w:rPr>
          <w:rFonts w:ascii="Times New Roman" w:eastAsia="黑体" w:hAnsi="Times New Roman"/>
          <w:sz w:val="24"/>
          <w:lang w:eastAsia="zh-CN"/>
        </w:rPr>
        <w:t>2</w:t>
      </w:r>
      <w:r w:rsidRPr="00771A28">
        <w:rPr>
          <w:rFonts w:ascii="Times New Roman" w:eastAsia="黑体" w:hAnsi="Times New Roman"/>
          <w:sz w:val="24"/>
          <w:lang w:eastAsia="zh-CN"/>
        </w:rPr>
        <w:t>、采气废水依托措施的可行性分析</w:t>
      </w:r>
    </w:p>
    <w:p w14:paraId="40B22E7F" w14:textId="01BC348E" w:rsidR="00EC1CFB" w:rsidRPr="00771A28" w:rsidRDefault="00EC1CFB" w:rsidP="0080674B">
      <w:pPr>
        <w:adjustRightInd w:val="0"/>
        <w:snapToGrid w:val="0"/>
        <w:spacing w:line="360" w:lineRule="auto"/>
        <w:ind w:firstLineChars="200" w:firstLine="480"/>
        <w:jc w:val="both"/>
        <w:rPr>
          <w:rFonts w:ascii="Times New Roman" w:hAnsi="Times New Roman"/>
          <w:sz w:val="24"/>
          <w:lang w:eastAsia="zh-CN"/>
        </w:rPr>
      </w:pPr>
      <w:r w:rsidRPr="00771A28">
        <w:rPr>
          <w:rFonts w:ascii="Times New Roman" w:hAnsi="Times New Roman"/>
          <w:sz w:val="24"/>
          <w:lang w:eastAsia="zh-CN"/>
        </w:rPr>
        <w:t>本项目采气废水经</w:t>
      </w:r>
      <w:r w:rsidR="004B382D" w:rsidRPr="00771A28">
        <w:rPr>
          <w:rFonts w:ascii="Times New Roman" w:hAnsi="Times New Roman"/>
          <w:sz w:val="24"/>
          <w:szCs w:val="24"/>
          <w:lang w:eastAsia="zh-CN"/>
        </w:rPr>
        <w:t>密闭罐车拉运至</w:t>
      </w:r>
      <w:r w:rsidR="005D5A22" w:rsidRPr="00771A28">
        <w:rPr>
          <w:rFonts w:ascii="Times New Roman" w:hAnsi="Times New Roman"/>
          <w:sz w:val="24"/>
          <w:szCs w:val="24"/>
          <w:lang w:eastAsia="zh-CN"/>
        </w:rPr>
        <w:t>赵家坝污水处理站达标后管输至普光</w:t>
      </w:r>
      <w:r w:rsidR="005D5A22" w:rsidRPr="00771A28">
        <w:rPr>
          <w:rFonts w:ascii="Times New Roman" w:hAnsi="Times New Roman"/>
          <w:sz w:val="24"/>
          <w:szCs w:val="24"/>
          <w:lang w:eastAsia="zh-CN"/>
        </w:rPr>
        <w:t>11</w:t>
      </w:r>
      <w:r w:rsidR="005D5A22" w:rsidRPr="00771A28">
        <w:rPr>
          <w:rFonts w:ascii="Times New Roman" w:hAnsi="Times New Roman"/>
          <w:sz w:val="24"/>
          <w:szCs w:val="24"/>
          <w:lang w:eastAsia="zh-CN"/>
        </w:rPr>
        <w:t>井回注站回注</w:t>
      </w:r>
      <w:r w:rsidR="004B382D" w:rsidRPr="00771A28">
        <w:rPr>
          <w:rFonts w:ascii="Times New Roman" w:hAnsi="Times New Roman"/>
          <w:sz w:val="24"/>
          <w:szCs w:val="24"/>
          <w:lang w:eastAsia="zh-CN"/>
        </w:rPr>
        <w:t>，</w:t>
      </w:r>
      <w:r w:rsidRPr="00771A28">
        <w:rPr>
          <w:rFonts w:ascii="Times New Roman" w:hAnsi="Times New Roman"/>
          <w:sz w:val="24"/>
          <w:lang w:eastAsia="zh-CN"/>
        </w:rPr>
        <w:t>回注量小，根据前文分析，</w:t>
      </w:r>
      <w:r w:rsidR="000F6507" w:rsidRPr="00771A28">
        <w:rPr>
          <w:rFonts w:ascii="Times New Roman" w:hAnsi="Times New Roman"/>
          <w:sz w:val="24"/>
          <w:lang w:eastAsia="zh-CN"/>
        </w:rPr>
        <w:t>赵家坝污水处理站</w:t>
      </w:r>
      <w:r w:rsidRPr="00771A28">
        <w:rPr>
          <w:rFonts w:ascii="Times New Roman" w:hAnsi="Times New Roman"/>
          <w:sz w:val="24"/>
          <w:lang w:eastAsia="zh-CN"/>
        </w:rPr>
        <w:t>站和回注</w:t>
      </w:r>
      <w:r w:rsidR="004B382D" w:rsidRPr="00771A28">
        <w:rPr>
          <w:rFonts w:ascii="Times New Roman" w:hAnsi="Times New Roman"/>
          <w:sz w:val="24"/>
          <w:lang w:eastAsia="zh-CN"/>
        </w:rPr>
        <w:t>站</w:t>
      </w:r>
      <w:r w:rsidRPr="00771A28">
        <w:rPr>
          <w:rFonts w:ascii="Times New Roman" w:hAnsi="Times New Roman"/>
          <w:sz w:val="24"/>
          <w:lang w:eastAsia="zh-CN"/>
        </w:rPr>
        <w:t>接收处理能力满足</w:t>
      </w:r>
      <w:r w:rsidR="009C4CA7" w:rsidRPr="00771A28">
        <w:rPr>
          <w:rFonts w:ascii="Times New Roman" w:hAnsi="Times New Roman"/>
          <w:sz w:val="24"/>
          <w:lang w:eastAsia="zh-CN"/>
        </w:rPr>
        <w:t>试采期</w:t>
      </w:r>
      <w:r w:rsidRPr="00771A28">
        <w:rPr>
          <w:rFonts w:ascii="Times New Roman" w:hAnsi="Times New Roman"/>
          <w:sz w:val="24"/>
          <w:lang w:eastAsia="zh-CN"/>
        </w:rPr>
        <w:t>采气废水处理要求。</w:t>
      </w:r>
    </w:p>
    <w:p w14:paraId="59E52EF5" w14:textId="3184FCE8" w:rsidR="00DC446C" w:rsidRPr="00771A28" w:rsidRDefault="005428C8" w:rsidP="002A0BCF">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本项目</w:t>
      </w:r>
      <w:r w:rsidR="000210E0" w:rsidRPr="00771A28">
        <w:rPr>
          <w:rFonts w:ascii="Times New Roman" w:hAnsi="Times New Roman"/>
          <w:bCs/>
          <w:kern w:val="2"/>
          <w:sz w:val="24"/>
          <w:szCs w:val="24"/>
          <w:lang w:eastAsia="zh-CN"/>
        </w:rPr>
        <w:t>试采井站</w:t>
      </w:r>
      <w:r w:rsidRPr="00771A28">
        <w:rPr>
          <w:rFonts w:ascii="Times New Roman" w:hAnsi="Times New Roman"/>
          <w:bCs/>
          <w:kern w:val="2"/>
          <w:sz w:val="24"/>
          <w:szCs w:val="24"/>
          <w:lang w:eastAsia="zh-CN"/>
        </w:rPr>
        <w:t>废水采用的处理措施为中石</w:t>
      </w:r>
      <w:r w:rsidR="00AC6F21" w:rsidRPr="00771A28">
        <w:rPr>
          <w:rFonts w:ascii="Times New Roman" w:hAnsi="Times New Roman"/>
          <w:bCs/>
          <w:kern w:val="2"/>
          <w:sz w:val="24"/>
          <w:szCs w:val="24"/>
          <w:lang w:eastAsia="zh-CN"/>
        </w:rPr>
        <w:t>化</w:t>
      </w:r>
      <w:r w:rsidRPr="00771A28">
        <w:rPr>
          <w:rFonts w:ascii="Times New Roman" w:hAnsi="Times New Roman"/>
          <w:bCs/>
          <w:kern w:val="2"/>
          <w:sz w:val="24"/>
          <w:szCs w:val="24"/>
          <w:lang w:eastAsia="zh-CN"/>
        </w:rPr>
        <w:t>在川</w:t>
      </w:r>
      <w:r w:rsidR="004B382D" w:rsidRPr="00771A28">
        <w:rPr>
          <w:rFonts w:ascii="Times New Roman" w:hAnsi="Times New Roman"/>
          <w:bCs/>
          <w:kern w:val="2"/>
          <w:sz w:val="24"/>
          <w:szCs w:val="24"/>
          <w:lang w:eastAsia="zh-CN"/>
        </w:rPr>
        <w:t>东北</w:t>
      </w:r>
      <w:r w:rsidRPr="00771A28">
        <w:rPr>
          <w:rFonts w:ascii="Times New Roman" w:hAnsi="Times New Roman"/>
          <w:bCs/>
          <w:kern w:val="2"/>
          <w:sz w:val="24"/>
          <w:szCs w:val="24"/>
          <w:lang w:eastAsia="zh-CN"/>
        </w:rPr>
        <w:t>地区常用的处置措施，已在建设单位同类型天然气</w:t>
      </w:r>
      <w:r w:rsidR="000210E0" w:rsidRPr="00771A28">
        <w:rPr>
          <w:rFonts w:ascii="Times New Roman" w:hAnsi="Times New Roman"/>
          <w:bCs/>
          <w:kern w:val="2"/>
          <w:sz w:val="24"/>
          <w:szCs w:val="24"/>
          <w:lang w:eastAsia="zh-CN"/>
        </w:rPr>
        <w:t>试采井站</w:t>
      </w:r>
      <w:r w:rsidRPr="00771A28">
        <w:rPr>
          <w:rFonts w:ascii="Times New Roman" w:hAnsi="Times New Roman"/>
          <w:bCs/>
          <w:kern w:val="2"/>
          <w:sz w:val="24"/>
          <w:szCs w:val="24"/>
          <w:lang w:eastAsia="zh-CN"/>
        </w:rPr>
        <w:t>工程项目中广泛应用，依托污水处理站专门为中石化钻采项目服务，运行稳定可靠，废水均能做到达标排放或有效回注，因此，废水处理措施合理、可行。</w:t>
      </w:r>
    </w:p>
    <w:p w14:paraId="48474379" w14:textId="77777777" w:rsidR="00DC446C" w:rsidRPr="00771A28"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352" w:name="6.2.2地下水防治措施可行性分析"/>
      <w:bookmarkStart w:id="353" w:name="_Toc118981954"/>
      <w:bookmarkEnd w:id="352"/>
      <w:r w:rsidRPr="00771A28">
        <w:rPr>
          <w:rFonts w:ascii="Times New Roman" w:eastAsia="黑体" w:hAnsi="Times New Roman"/>
          <w:b w:val="0"/>
          <w:sz w:val="24"/>
          <w:szCs w:val="24"/>
          <w:lang w:eastAsia="zh-CN"/>
        </w:rPr>
        <w:t>6.2.</w:t>
      </w:r>
      <w:r w:rsidR="005428C8" w:rsidRPr="00771A28">
        <w:rPr>
          <w:rFonts w:ascii="Times New Roman" w:eastAsia="黑体" w:hAnsi="Times New Roman"/>
          <w:b w:val="0"/>
          <w:sz w:val="24"/>
          <w:szCs w:val="24"/>
          <w:lang w:eastAsia="zh-CN"/>
        </w:rPr>
        <w:t>3</w:t>
      </w:r>
      <w:r w:rsidRPr="00771A28">
        <w:rPr>
          <w:rFonts w:ascii="Times New Roman" w:eastAsia="黑体" w:hAnsi="Times New Roman"/>
          <w:b w:val="0"/>
          <w:sz w:val="24"/>
          <w:szCs w:val="24"/>
          <w:lang w:eastAsia="zh-CN"/>
        </w:rPr>
        <w:t>地下水和土壤环境防治措施可行性分析</w:t>
      </w:r>
      <w:bookmarkEnd w:id="353"/>
    </w:p>
    <w:p w14:paraId="70F443F5" w14:textId="3E5AD91B" w:rsidR="00DC446C" w:rsidRPr="00771A28" w:rsidRDefault="003B1968" w:rsidP="003D2EEB">
      <w:pPr>
        <w:adjustRightInd w:val="0"/>
        <w:snapToGrid w:val="0"/>
        <w:spacing w:line="360" w:lineRule="auto"/>
        <w:ind w:firstLineChars="200" w:firstLine="480"/>
        <w:rPr>
          <w:rFonts w:ascii="Times New Roman" w:hAnsi="Times New Roman"/>
          <w:bCs/>
          <w:kern w:val="2"/>
          <w:sz w:val="24"/>
          <w:szCs w:val="24"/>
          <w:lang w:eastAsia="zh-CN"/>
        </w:rPr>
      </w:pPr>
      <w:r w:rsidRPr="00771A28">
        <w:rPr>
          <w:rFonts w:ascii="Times New Roman" w:hAnsi="Times New Roman"/>
          <w:bCs/>
          <w:kern w:val="2"/>
          <w:sz w:val="24"/>
          <w:szCs w:val="24"/>
          <w:lang w:eastAsia="zh-CN"/>
        </w:rPr>
        <w:t>项目实施对地下水及土壤可能造成的影响主要发生在施工期间。</w:t>
      </w:r>
      <w:r w:rsidR="001A6854" w:rsidRPr="00771A28">
        <w:rPr>
          <w:rFonts w:ascii="Times New Roman" w:hAnsi="Times New Roman"/>
          <w:bCs/>
          <w:kern w:val="2"/>
          <w:sz w:val="24"/>
          <w:szCs w:val="24"/>
          <w:lang w:eastAsia="zh-CN"/>
        </w:rPr>
        <w:t>试采期</w:t>
      </w:r>
      <w:r w:rsidRPr="00771A28">
        <w:rPr>
          <w:rFonts w:ascii="Times New Roman" w:hAnsi="Times New Roman"/>
          <w:bCs/>
          <w:kern w:val="2"/>
          <w:sz w:val="24"/>
          <w:szCs w:val="24"/>
          <w:lang w:eastAsia="zh-CN"/>
        </w:rPr>
        <w:t>井站暂存废水等污染物较少，</w:t>
      </w:r>
      <w:r w:rsidR="00AC6F21" w:rsidRPr="00771A28">
        <w:rPr>
          <w:rFonts w:ascii="Times New Roman" w:hAnsi="Times New Roman"/>
          <w:bCs/>
          <w:sz w:val="24"/>
          <w:lang w:eastAsia="zh-CN"/>
        </w:rPr>
        <w:t>火炬分液罐</w:t>
      </w:r>
      <w:r w:rsidRPr="00771A28">
        <w:rPr>
          <w:rFonts w:ascii="Times New Roman" w:hAnsi="Times New Roman"/>
          <w:bCs/>
          <w:kern w:val="2"/>
          <w:sz w:val="24"/>
          <w:szCs w:val="24"/>
          <w:lang w:eastAsia="zh-CN"/>
        </w:rPr>
        <w:t>区进行了防渗和设置围堰，废水难以泄露，有完善的防漏洒措施，难以对地下水和土壤环境造成影响。</w:t>
      </w:r>
    </w:p>
    <w:p w14:paraId="65E00763" w14:textId="60B94502" w:rsidR="00DC446C" w:rsidRPr="00771A28" w:rsidRDefault="003B1968" w:rsidP="003D2EEB">
      <w:pPr>
        <w:pStyle w:val="ac"/>
        <w:adjustRightInd w:val="0"/>
        <w:snapToGrid w:val="0"/>
        <w:spacing w:before="0" w:line="360" w:lineRule="auto"/>
        <w:ind w:left="0" w:firstLine="482"/>
        <w:jc w:val="both"/>
        <w:rPr>
          <w:rFonts w:ascii="Times New Roman" w:hAnsi="Times New Roman"/>
          <w:bCs/>
          <w:kern w:val="2"/>
          <w:lang w:eastAsia="zh-CN"/>
        </w:rPr>
      </w:pPr>
      <w:r w:rsidRPr="00771A28">
        <w:rPr>
          <w:rFonts w:ascii="Times New Roman" w:hAnsi="Times New Roman"/>
          <w:bCs/>
          <w:kern w:val="2"/>
          <w:lang w:eastAsia="zh-CN"/>
        </w:rPr>
        <w:t>地下水和土壤污染防治措施坚持</w:t>
      </w:r>
      <w:r w:rsidRPr="00771A28">
        <w:rPr>
          <w:rFonts w:ascii="Times New Roman" w:hAnsi="Times New Roman"/>
          <w:bCs/>
          <w:kern w:val="2"/>
          <w:lang w:eastAsia="zh-CN"/>
        </w:rPr>
        <w:t>“</w:t>
      </w:r>
      <w:r w:rsidRPr="00771A28">
        <w:rPr>
          <w:rFonts w:ascii="Times New Roman" w:hAnsi="Times New Roman"/>
          <w:bCs/>
          <w:kern w:val="2"/>
          <w:lang w:eastAsia="zh-CN"/>
        </w:rPr>
        <w:t>源头控制、末端防治、污染监控、应急响应相结合</w:t>
      </w:r>
      <w:r w:rsidRPr="00771A28">
        <w:rPr>
          <w:rFonts w:ascii="Times New Roman" w:hAnsi="Times New Roman"/>
          <w:bCs/>
          <w:kern w:val="2"/>
          <w:lang w:eastAsia="zh-CN"/>
        </w:rPr>
        <w:t>”</w:t>
      </w:r>
      <w:r w:rsidRPr="00771A28">
        <w:rPr>
          <w:rFonts w:ascii="Times New Roman" w:hAnsi="Times New Roman"/>
          <w:bCs/>
          <w:kern w:val="2"/>
          <w:lang w:eastAsia="zh-CN"/>
        </w:rPr>
        <w:t>的原则，即采取主动控制和被动控制相结合的措施。本项目</w:t>
      </w:r>
      <w:r w:rsidR="001A6854" w:rsidRPr="00771A28">
        <w:rPr>
          <w:rFonts w:ascii="Times New Roman" w:hAnsi="Times New Roman"/>
          <w:bCs/>
          <w:kern w:val="2"/>
          <w:lang w:eastAsia="zh-CN"/>
        </w:rPr>
        <w:t>试采期</w:t>
      </w:r>
      <w:r w:rsidRPr="00771A28">
        <w:rPr>
          <w:rFonts w:ascii="Times New Roman" w:hAnsi="Times New Roman"/>
          <w:bCs/>
          <w:kern w:val="2"/>
          <w:lang w:eastAsia="zh-CN"/>
        </w:rPr>
        <w:t>方井、</w:t>
      </w:r>
      <w:r w:rsidR="00AC6F21" w:rsidRPr="00771A28">
        <w:rPr>
          <w:rFonts w:ascii="Times New Roman" w:hAnsi="Times New Roman"/>
          <w:bCs/>
          <w:lang w:eastAsia="zh-CN"/>
        </w:rPr>
        <w:t>火炬分液罐</w:t>
      </w:r>
      <w:r w:rsidRPr="00771A28">
        <w:rPr>
          <w:rFonts w:ascii="Times New Roman" w:hAnsi="Times New Roman"/>
          <w:bCs/>
          <w:kern w:val="2"/>
          <w:lang w:eastAsia="zh-CN"/>
        </w:rPr>
        <w:t>区和流程区进行了分区分级防渗清污分流等措施，同时对井站外临时占地进行了生态恢复，进行监测合格后复耕</w:t>
      </w:r>
      <w:r w:rsidR="00AC6F21" w:rsidRPr="00771A28">
        <w:rPr>
          <w:rFonts w:ascii="Times New Roman" w:hAnsi="Times New Roman"/>
          <w:bCs/>
          <w:kern w:val="2"/>
          <w:lang w:eastAsia="zh-CN"/>
        </w:rPr>
        <w:t>复植</w:t>
      </w:r>
      <w:r w:rsidRPr="00771A28">
        <w:rPr>
          <w:rFonts w:ascii="Times New Roman" w:hAnsi="Times New Roman"/>
          <w:bCs/>
          <w:kern w:val="2"/>
          <w:lang w:eastAsia="zh-CN"/>
        </w:rPr>
        <w:t>，井站内空地采取硬化，井站内清污分流，能有效避免项目对地下水和土壤环境造成影响。在方井或</w:t>
      </w:r>
      <w:r w:rsidR="00AC6F21" w:rsidRPr="00771A28">
        <w:rPr>
          <w:rFonts w:ascii="Times New Roman" w:hAnsi="Times New Roman"/>
          <w:bCs/>
          <w:lang w:eastAsia="zh-CN"/>
        </w:rPr>
        <w:t>火炬分液罐</w:t>
      </w:r>
      <w:r w:rsidRPr="00771A28">
        <w:rPr>
          <w:rFonts w:ascii="Times New Roman" w:hAnsi="Times New Roman"/>
          <w:bCs/>
          <w:kern w:val="2"/>
          <w:lang w:eastAsia="zh-CN"/>
        </w:rPr>
        <w:t>垮塌或外溢、泄漏，防渗失效等极端情况下，本项目一般应设置备用污水罐，封闭外环沟，及时将泄漏的污水转移至备用污水罐或罐车转运处理，同时对事故进行处理恢复，降低污染范围和影响。</w:t>
      </w:r>
    </w:p>
    <w:p w14:paraId="5E8844B1" w14:textId="304878B6" w:rsidR="005428C8" w:rsidRPr="00771A28" w:rsidRDefault="005428C8" w:rsidP="005428C8">
      <w:pPr>
        <w:spacing w:line="360" w:lineRule="auto"/>
        <w:ind w:firstLineChars="200" w:firstLine="480"/>
        <w:rPr>
          <w:rFonts w:ascii="Times New Roman" w:hAnsi="Times New Roman"/>
          <w:bCs/>
          <w:sz w:val="24"/>
          <w:lang w:eastAsia="zh-CN"/>
        </w:rPr>
      </w:pPr>
      <w:r w:rsidRPr="00771A28">
        <w:rPr>
          <w:rFonts w:ascii="Times New Roman" w:hAnsi="Times New Roman"/>
          <w:bCs/>
          <w:sz w:val="24"/>
          <w:lang w:eastAsia="zh-CN"/>
        </w:rPr>
        <w:t>根据《环境影响评价技术导则</w:t>
      </w:r>
      <w:r w:rsidRPr="00771A28">
        <w:rPr>
          <w:rFonts w:ascii="Times New Roman" w:hAnsi="Times New Roman"/>
          <w:bCs/>
          <w:sz w:val="24"/>
          <w:lang w:eastAsia="zh-CN"/>
        </w:rPr>
        <w:t xml:space="preserve"> </w:t>
      </w:r>
      <w:r w:rsidRPr="00771A28">
        <w:rPr>
          <w:rFonts w:ascii="Times New Roman" w:hAnsi="Times New Roman"/>
          <w:bCs/>
          <w:sz w:val="24"/>
          <w:lang w:eastAsia="zh-CN"/>
        </w:rPr>
        <w:t>地下水环境》（</w:t>
      </w:r>
      <w:r w:rsidRPr="00771A28">
        <w:rPr>
          <w:rFonts w:ascii="Times New Roman" w:hAnsi="Times New Roman"/>
          <w:bCs/>
          <w:sz w:val="24"/>
          <w:lang w:eastAsia="zh-CN"/>
        </w:rPr>
        <w:t>HJ610-2016</w:t>
      </w:r>
      <w:r w:rsidRPr="00771A28">
        <w:rPr>
          <w:rFonts w:ascii="Times New Roman" w:hAnsi="Times New Roman"/>
          <w:bCs/>
          <w:sz w:val="24"/>
          <w:lang w:eastAsia="zh-CN"/>
        </w:rPr>
        <w:t>）中分区防控措施和《石油化工工程防渗技术规范》（</w:t>
      </w:r>
      <w:r w:rsidRPr="00771A28">
        <w:rPr>
          <w:rFonts w:ascii="Times New Roman" w:hAnsi="Times New Roman"/>
          <w:bCs/>
          <w:sz w:val="24"/>
          <w:lang w:eastAsia="zh-CN"/>
        </w:rPr>
        <w:t>GB/T 50934</w:t>
      </w:r>
      <w:r w:rsidRPr="00771A28">
        <w:rPr>
          <w:rFonts w:ascii="Times New Roman" w:hAnsi="Times New Roman"/>
          <w:bCs/>
          <w:sz w:val="24"/>
          <w:lang w:eastAsia="zh-CN"/>
        </w:rPr>
        <w:t>）中的有关要求，本项目</w:t>
      </w:r>
      <w:r w:rsidR="00AC6F21" w:rsidRPr="00771A28">
        <w:rPr>
          <w:rFonts w:ascii="Times New Roman" w:hAnsi="Times New Roman"/>
          <w:bCs/>
          <w:sz w:val="24"/>
          <w:lang w:eastAsia="zh-CN"/>
        </w:rPr>
        <w:t>火炬分液罐</w:t>
      </w:r>
      <w:r w:rsidRPr="00771A28">
        <w:rPr>
          <w:rFonts w:ascii="Times New Roman" w:hAnsi="Times New Roman"/>
          <w:bCs/>
          <w:sz w:val="24"/>
          <w:lang w:eastAsia="zh-CN"/>
        </w:rPr>
        <w:t>和</w:t>
      </w:r>
      <w:r w:rsidRPr="00771A28">
        <w:rPr>
          <w:rFonts w:ascii="Times New Roman" w:hAnsi="Times New Roman"/>
          <w:sz w:val="24"/>
          <w:lang w:eastAsia="zh-CN"/>
        </w:rPr>
        <w:t>生产流程区</w:t>
      </w:r>
      <w:r w:rsidRPr="00771A28">
        <w:rPr>
          <w:rFonts w:ascii="Times New Roman" w:hAnsi="Times New Roman"/>
          <w:bCs/>
          <w:sz w:val="24"/>
          <w:lang w:eastAsia="zh-CN"/>
        </w:rPr>
        <w:t>置于地面上，污水泄露后可以及时发现处理，因此</w:t>
      </w:r>
      <w:r w:rsidR="00AC6F21" w:rsidRPr="00771A28">
        <w:rPr>
          <w:rFonts w:ascii="Times New Roman" w:hAnsi="Times New Roman"/>
          <w:bCs/>
          <w:sz w:val="24"/>
          <w:lang w:eastAsia="zh-CN"/>
        </w:rPr>
        <w:t>火炬分液罐</w:t>
      </w:r>
      <w:r w:rsidRPr="00771A28">
        <w:rPr>
          <w:rFonts w:ascii="Times New Roman" w:hAnsi="Times New Roman"/>
          <w:bCs/>
          <w:sz w:val="24"/>
          <w:lang w:eastAsia="zh-CN"/>
        </w:rPr>
        <w:t>区、生产流程区属于一般防渗区，</w:t>
      </w:r>
      <w:r w:rsidR="00AC6F21" w:rsidRPr="00771A28">
        <w:rPr>
          <w:rFonts w:ascii="Times New Roman" w:hAnsi="Times New Roman"/>
          <w:bCs/>
          <w:sz w:val="24"/>
          <w:lang w:eastAsia="zh-CN"/>
        </w:rPr>
        <w:t>火炬分液罐</w:t>
      </w:r>
      <w:r w:rsidRPr="00771A28">
        <w:rPr>
          <w:rFonts w:ascii="Times New Roman" w:hAnsi="Times New Roman"/>
          <w:bCs/>
          <w:sz w:val="24"/>
          <w:lang w:eastAsia="zh-CN"/>
        </w:rPr>
        <w:t>和生产流程区建设选在钻井井场进行了重点防渗或一般防渗的区域进行建设，若上诉防渗区无法满足建</w:t>
      </w:r>
      <w:r w:rsidRPr="00771A28">
        <w:rPr>
          <w:rFonts w:ascii="Times New Roman" w:hAnsi="Times New Roman"/>
          <w:bCs/>
          <w:sz w:val="24"/>
          <w:lang w:eastAsia="zh-CN"/>
        </w:rPr>
        <w:lastRenderedPageBreak/>
        <w:t>设时，应至少做一般防渗，并在</w:t>
      </w:r>
      <w:r w:rsidR="00AC6F21" w:rsidRPr="00771A28">
        <w:rPr>
          <w:rFonts w:ascii="Times New Roman" w:hAnsi="Times New Roman"/>
          <w:bCs/>
          <w:sz w:val="24"/>
          <w:lang w:eastAsia="zh-CN"/>
        </w:rPr>
        <w:t>火炬分液罐</w:t>
      </w:r>
      <w:r w:rsidRPr="00771A28">
        <w:rPr>
          <w:rFonts w:ascii="Times New Roman" w:hAnsi="Times New Roman"/>
          <w:bCs/>
          <w:sz w:val="24"/>
          <w:lang w:eastAsia="zh-CN"/>
        </w:rPr>
        <w:t>罐区修建围堰，围堰内容积要足够储存</w:t>
      </w:r>
      <w:r w:rsidR="00AC6F21" w:rsidRPr="00771A28">
        <w:rPr>
          <w:rFonts w:ascii="Times New Roman" w:hAnsi="Times New Roman"/>
          <w:bCs/>
          <w:sz w:val="24"/>
          <w:lang w:eastAsia="zh-CN"/>
        </w:rPr>
        <w:t>火炬分液罐</w:t>
      </w:r>
      <w:r w:rsidRPr="00771A28">
        <w:rPr>
          <w:rFonts w:ascii="Times New Roman" w:hAnsi="Times New Roman"/>
          <w:bCs/>
          <w:sz w:val="24"/>
          <w:lang w:eastAsia="zh-CN"/>
        </w:rPr>
        <w:t>泄露的污水。因此</w:t>
      </w:r>
      <w:r w:rsidR="00AC6F21" w:rsidRPr="00771A28">
        <w:rPr>
          <w:rFonts w:ascii="Times New Roman" w:hAnsi="Times New Roman"/>
          <w:bCs/>
          <w:sz w:val="24"/>
          <w:lang w:eastAsia="zh-CN"/>
        </w:rPr>
        <w:t>火炬分液罐</w:t>
      </w:r>
      <w:r w:rsidRPr="00771A28">
        <w:rPr>
          <w:rFonts w:ascii="Times New Roman" w:hAnsi="Times New Roman"/>
          <w:bCs/>
          <w:sz w:val="24"/>
          <w:lang w:eastAsia="zh-CN"/>
        </w:rPr>
        <w:t>的建设时可行有效的。</w:t>
      </w:r>
    </w:p>
    <w:p w14:paraId="2CC03170" w14:textId="20BDBC70" w:rsidR="002A0BCF" w:rsidRPr="00771A28" w:rsidRDefault="002A0BCF" w:rsidP="002A0BCF">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本项目</w:t>
      </w:r>
      <w:r w:rsidR="000210E0" w:rsidRPr="00771A28">
        <w:rPr>
          <w:rFonts w:ascii="Times New Roman" w:hAnsi="Times New Roman"/>
          <w:bCs/>
          <w:kern w:val="2"/>
          <w:sz w:val="24"/>
          <w:szCs w:val="24"/>
          <w:lang w:eastAsia="zh-CN"/>
        </w:rPr>
        <w:t>试采井站</w:t>
      </w:r>
      <w:r w:rsidRPr="00771A28">
        <w:rPr>
          <w:rFonts w:ascii="Times New Roman" w:hAnsi="Times New Roman"/>
          <w:bCs/>
          <w:kern w:val="2"/>
          <w:sz w:val="24"/>
          <w:szCs w:val="24"/>
          <w:lang w:eastAsia="zh-CN"/>
        </w:rPr>
        <w:t>地下水土壤污染防治措施为中石化在川</w:t>
      </w:r>
      <w:r w:rsidR="004629A9" w:rsidRPr="00771A28">
        <w:rPr>
          <w:rFonts w:ascii="Times New Roman" w:hAnsi="Times New Roman"/>
          <w:bCs/>
          <w:kern w:val="2"/>
          <w:sz w:val="24"/>
          <w:szCs w:val="24"/>
          <w:lang w:eastAsia="zh-CN"/>
        </w:rPr>
        <w:t>东北</w:t>
      </w:r>
      <w:r w:rsidRPr="00771A28">
        <w:rPr>
          <w:rFonts w:ascii="Times New Roman" w:hAnsi="Times New Roman"/>
          <w:bCs/>
          <w:kern w:val="2"/>
          <w:sz w:val="24"/>
          <w:szCs w:val="24"/>
          <w:lang w:eastAsia="zh-CN"/>
        </w:rPr>
        <w:t>地区常用的处置措施，已在建设单位同类型天然气</w:t>
      </w:r>
      <w:r w:rsidR="000210E0" w:rsidRPr="00771A28">
        <w:rPr>
          <w:rFonts w:ascii="Times New Roman" w:hAnsi="Times New Roman"/>
          <w:bCs/>
          <w:kern w:val="2"/>
          <w:sz w:val="24"/>
          <w:szCs w:val="24"/>
          <w:lang w:eastAsia="zh-CN"/>
        </w:rPr>
        <w:t>试采井站</w:t>
      </w:r>
      <w:r w:rsidRPr="00771A28">
        <w:rPr>
          <w:rFonts w:ascii="Times New Roman" w:hAnsi="Times New Roman"/>
          <w:bCs/>
          <w:kern w:val="2"/>
          <w:sz w:val="24"/>
          <w:szCs w:val="24"/>
          <w:lang w:eastAsia="zh-CN"/>
        </w:rPr>
        <w:t>工程项目中广泛应用，采气</w:t>
      </w:r>
      <w:r w:rsidR="001A6854" w:rsidRPr="00771A28">
        <w:rPr>
          <w:rFonts w:ascii="Times New Roman" w:hAnsi="Times New Roman"/>
          <w:bCs/>
          <w:kern w:val="2"/>
          <w:sz w:val="24"/>
          <w:szCs w:val="24"/>
          <w:lang w:eastAsia="zh-CN"/>
        </w:rPr>
        <w:t>试采</w:t>
      </w:r>
      <w:r w:rsidRPr="00771A28">
        <w:rPr>
          <w:rFonts w:ascii="Times New Roman" w:hAnsi="Times New Roman"/>
          <w:bCs/>
          <w:kern w:val="2"/>
          <w:sz w:val="24"/>
          <w:szCs w:val="24"/>
          <w:lang w:eastAsia="zh-CN"/>
        </w:rPr>
        <w:t>未发生过地下水和土壤污染事故，因此，地下水和土壤防治处理措施合理、可行。</w:t>
      </w:r>
    </w:p>
    <w:p w14:paraId="6435682F" w14:textId="77777777" w:rsidR="00DC446C" w:rsidRPr="00771A28"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354" w:name="6.2.3噪声防治措施"/>
      <w:bookmarkStart w:id="355" w:name="_Toc118981955"/>
      <w:bookmarkEnd w:id="354"/>
      <w:r w:rsidRPr="00771A28">
        <w:rPr>
          <w:rFonts w:ascii="Times New Roman" w:eastAsia="黑体" w:hAnsi="Times New Roman"/>
          <w:b w:val="0"/>
          <w:sz w:val="24"/>
          <w:szCs w:val="24"/>
          <w:lang w:eastAsia="zh-CN"/>
        </w:rPr>
        <w:t>6.2.4</w:t>
      </w:r>
      <w:r w:rsidRPr="00771A28">
        <w:rPr>
          <w:rFonts w:ascii="Times New Roman" w:eastAsia="黑体" w:hAnsi="Times New Roman"/>
          <w:b w:val="0"/>
          <w:sz w:val="24"/>
          <w:szCs w:val="24"/>
          <w:lang w:eastAsia="zh-CN"/>
        </w:rPr>
        <w:t>噪声防治措施</w:t>
      </w:r>
      <w:bookmarkEnd w:id="355"/>
    </w:p>
    <w:p w14:paraId="6FEAAC63" w14:textId="77777777" w:rsidR="00DC446C" w:rsidRPr="00771A28" w:rsidRDefault="003B1968" w:rsidP="002A0BCF">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根据泵的噪声频谱特性，采取的噪声控制措施为隔声、减震等，具体措施为：</w:t>
      </w:r>
    </w:p>
    <w:p w14:paraId="18E43F96" w14:textId="65664C20" w:rsidR="00DC446C" w:rsidRPr="00771A28" w:rsidRDefault="002A0BCF" w:rsidP="002A0BCF">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1</w:t>
      </w:r>
      <w:r w:rsidRPr="00771A28">
        <w:rPr>
          <w:rFonts w:ascii="Times New Roman" w:hAnsi="Times New Roman"/>
          <w:bCs/>
          <w:kern w:val="2"/>
          <w:sz w:val="24"/>
          <w:szCs w:val="24"/>
          <w:lang w:eastAsia="zh-CN"/>
        </w:rPr>
        <w:t>）</w:t>
      </w:r>
      <w:r w:rsidR="003B1968" w:rsidRPr="00771A28">
        <w:rPr>
          <w:rFonts w:ascii="Times New Roman" w:hAnsi="Times New Roman"/>
          <w:bCs/>
          <w:kern w:val="2"/>
          <w:sz w:val="24"/>
          <w:szCs w:val="24"/>
          <w:lang w:eastAsia="zh-CN"/>
        </w:rPr>
        <w:t>平面布置时进行合理布局，控制气流速度，减少站场工艺管线的弯头、三通等管件，降低</w:t>
      </w:r>
      <w:r w:rsidR="00F30AFD" w:rsidRPr="00771A28">
        <w:rPr>
          <w:rFonts w:ascii="Times New Roman" w:hAnsi="Times New Roman"/>
          <w:bCs/>
          <w:kern w:val="2"/>
          <w:sz w:val="24"/>
          <w:szCs w:val="24"/>
          <w:lang w:eastAsia="zh-CN"/>
        </w:rPr>
        <w:t>集气站</w:t>
      </w:r>
      <w:r w:rsidR="003B1968" w:rsidRPr="00771A28">
        <w:rPr>
          <w:rFonts w:ascii="Times New Roman" w:hAnsi="Times New Roman"/>
          <w:bCs/>
          <w:kern w:val="2"/>
          <w:sz w:val="24"/>
          <w:szCs w:val="24"/>
          <w:lang w:eastAsia="zh-CN"/>
        </w:rPr>
        <w:t>内噪声。</w:t>
      </w:r>
    </w:p>
    <w:p w14:paraId="07682D72" w14:textId="626F7C7A" w:rsidR="00DC446C" w:rsidRPr="00771A28" w:rsidRDefault="002A0BCF" w:rsidP="002A0BCF">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2</w:t>
      </w:r>
      <w:r w:rsidRPr="00771A28">
        <w:rPr>
          <w:rFonts w:ascii="Times New Roman" w:hAnsi="Times New Roman"/>
          <w:bCs/>
          <w:kern w:val="2"/>
          <w:sz w:val="24"/>
          <w:szCs w:val="24"/>
          <w:lang w:eastAsia="zh-CN"/>
        </w:rPr>
        <w:t>）</w:t>
      </w:r>
      <w:r w:rsidR="003B1968" w:rsidRPr="00771A28">
        <w:rPr>
          <w:rFonts w:ascii="Times New Roman" w:hAnsi="Times New Roman"/>
          <w:bCs/>
          <w:kern w:val="2"/>
          <w:sz w:val="24"/>
          <w:szCs w:val="24"/>
          <w:lang w:eastAsia="zh-CN"/>
        </w:rPr>
        <w:t>选用高效低噪声的</w:t>
      </w:r>
      <w:r w:rsidR="00C26134" w:rsidRPr="00771A28">
        <w:rPr>
          <w:rFonts w:ascii="Times New Roman" w:hAnsi="Times New Roman"/>
          <w:bCs/>
          <w:kern w:val="2"/>
          <w:sz w:val="24"/>
          <w:szCs w:val="24"/>
          <w:lang w:eastAsia="zh-CN"/>
        </w:rPr>
        <w:t>水套加热炉</w:t>
      </w:r>
      <w:r w:rsidR="003B1968" w:rsidRPr="00771A28">
        <w:rPr>
          <w:rFonts w:ascii="Times New Roman" w:hAnsi="Times New Roman"/>
          <w:bCs/>
          <w:kern w:val="2"/>
          <w:sz w:val="24"/>
          <w:szCs w:val="24"/>
          <w:lang w:eastAsia="zh-CN"/>
        </w:rPr>
        <w:t>、分离器和调压设备。</w:t>
      </w:r>
    </w:p>
    <w:p w14:paraId="42A41A9F" w14:textId="77777777" w:rsidR="00DC446C" w:rsidRPr="00771A28" w:rsidRDefault="002A0BCF" w:rsidP="002A0BCF">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3</w:t>
      </w:r>
      <w:r w:rsidRPr="00771A28">
        <w:rPr>
          <w:rFonts w:ascii="Times New Roman" w:hAnsi="Times New Roman"/>
          <w:bCs/>
          <w:kern w:val="2"/>
          <w:sz w:val="24"/>
          <w:szCs w:val="24"/>
          <w:lang w:eastAsia="zh-CN"/>
        </w:rPr>
        <w:t>）</w:t>
      </w:r>
      <w:r w:rsidR="003B1968" w:rsidRPr="00771A28">
        <w:rPr>
          <w:rFonts w:ascii="Times New Roman" w:hAnsi="Times New Roman"/>
          <w:bCs/>
          <w:kern w:val="2"/>
          <w:sz w:val="24"/>
          <w:szCs w:val="24"/>
          <w:lang w:eastAsia="zh-CN"/>
        </w:rPr>
        <w:t>种植绿化隔声。</w:t>
      </w:r>
    </w:p>
    <w:p w14:paraId="2C9E260C" w14:textId="6514E0FA" w:rsidR="00DC446C" w:rsidRPr="00771A28" w:rsidRDefault="001A6854" w:rsidP="002A0BCF">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试采期</w:t>
      </w:r>
      <w:r w:rsidR="003B1968" w:rsidRPr="00771A28">
        <w:rPr>
          <w:rFonts w:ascii="Times New Roman" w:hAnsi="Times New Roman"/>
          <w:bCs/>
          <w:kern w:val="2"/>
          <w:sz w:val="24"/>
          <w:szCs w:val="24"/>
          <w:lang w:eastAsia="zh-CN"/>
        </w:rPr>
        <w:t>采取以上措施</w:t>
      </w:r>
      <w:r w:rsidR="002A0BCF" w:rsidRPr="00771A28">
        <w:rPr>
          <w:rFonts w:ascii="Times New Roman" w:hAnsi="Times New Roman"/>
          <w:bCs/>
          <w:kern w:val="2"/>
          <w:sz w:val="24"/>
          <w:szCs w:val="24"/>
          <w:lang w:eastAsia="zh-CN"/>
        </w:rPr>
        <w:t>为中石化在川</w:t>
      </w:r>
      <w:r w:rsidR="004629A9" w:rsidRPr="00771A28">
        <w:rPr>
          <w:rFonts w:ascii="Times New Roman" w:hAnsi="Times New Roman"/>
          <w:bCs/>
          <w:kern w:val="2"/>
          <w:sz w:val="24"/>
          <w:szCs w:val="24"/>
          <w:lang w:eastAsia="zh-CN"/>
        </w:rPr>
        <w:t>东北</w:t>
      </w:r>
      <w:r w:rsidR="002A0BCF" w:rsidRPr="00771A28">
        <w:rPr>
          <w:rFonts w:ascii="Times New Roman" w:hAnsi="Times New Roman"/>
          <w:bCs/>
          <w:kern w:val="2"/>
          <w:sz w:val="24"/>
          <w:szCs w:val="24"/>
          <w:lang w:eastAsia="zh-CN"/>
        </w:rPr>
        <w:t>地区常用的处置措施，类比已在建设单位同类型天然气</w:t>
      </w:r>
      <w:r w:rsidR="000210E0" w:rsidRPr="00771A28">
        <w:rPr>
          <w:rFonts w:ascii="Times New Roman" w:hAnsi="Times New Roman"/>
          <w:bCs/>
          <w:kern w:val="2"/>
          <w:sz w:val="24"/>
          <w:szCs w:val="24"/>
          <w:lang w:eastAsia="zh-CN"/>
        </w:rPr>
        <w:t>试采井站</w:t>
      </w:r>
      <w:r w:rsidR="002A0BCF" w:rsidRPr="00771A28">
        <w:rPr>
          <w:rFonts w:ascii="Times New Roman" w:hAnsi="Times New Roman"/>
          <w:bCs/>
          <w:kern w:val="2"/>
          <w:sz w:val="24"/>
          <w:szCs w:val="24"/>
          <w:lang w:eastAsia="zh-CN"/>
        </w:rPr>
        <w:t>工程，项目</w:t>
      </w:r>
      <w:r w:rsidRPr="00771A28">
        <w:rPr>
          <w:rFonts w:ascii="Times New Roman" w:hAnsi="Times New Roman"/>
          <w:bCs/>
          <w:kern w:val="2"/>
          <w:sz w:val="24"/>
          <w:szCs w:val="24"/>
          <w:lang w:eastAsia="zh-CN"/>
        </w:rPr>
        <w:t>试采期</w:t>
      </w:r>
      <w:r w:rsidR="002A0BCF" w:rsidRPr="00771A28">
        <w:rPr>
          <w:rFonts w:ascii="Times New Roman" w:hAnsi="Times New Roman"/>
          <w:bCs/>
          <w:kern w:val="2"/>
          <w:sz w:val="24"/>
          <w:szCs w:val="24"/>
          <w:lang w:eastAsia="zh-CN"/>
        </w:rPr>
        <w:t>不会对声环境和敏感点（农户）造成噪声污染影响，因此，</w:t>
      </w:r>
      <w:r w:rsidRPr="00771A28">
        <w:rPr>
          <w:rFonts w:ascii="Times New Roman" w:hAnsi="Times New Roman"/>
          <w:bCs/>
          <w:kern w:val="2"/>
          <w:sz w:val="24"/>
          <w:szCs w:val="24"/>
          <w:lang w:eastAsia="zh-CN"/>
        </w:rPr>
        <w:t>试采期</w:t>
      </w:r>
      <w:r w:rsidR="002A0BCF" w:rsidRPr="00771A28">
        <w:rPr>
          <w:rFonts w:ascii="Times New Roman" w:hAnsi="Times New Roman"/>
          <w:bCs/>
          <w:kern w:val="2"/>
          <w:sz w:val="24"/>
          <w:szCs w:val="24"/>
          <w:lang w:eastAsia="zh-CN"/>
        </w:rPr>
        <w:t>噪声污染防治措施合理、可行。</w:t>
      </w:r>
    </w:p>
    <w:p w14:paraId="4A265D7F" w14:textId="77777777" w:rsidR="00DC446C" w:rsidRPr="00771A28"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356" w:name="6.2.4固体废弃物处置措施"/>
      <w:bookmarkStart w:id="357" w:name="_Toc118981956"/>
      <w:bookmarkEnd w:id="356"/>
      <w:r w:rsidRPr="00771A28">
        <w:rPr>
          <w:rFonts w:ascii="Times New Roman" w:eastAsia="黑体" w:hAnsi="Times New Roman"/>
          <w:b w:val="0"/>
          <w:sz w:val="24"/>
          <w:szCs w:val="24"/>
          <w:lang w:eastAsia="zh-CN"/>
        </w:rPr>
        <w:t>6.2.5</w:t>
      </w:r>
      <w:r w:rsidRPr="00771A28">
        <w:rPr>
          <w:rFonts w:ascii="Times New Roman" w:eastAsia="黑体" w:hAnsi="Times New Roman"/>
          <w:b w:val="0"/>
          <w:sz w:val="24"/>
          <w:szCs w:val="24"/>
          <w:lang w:eastAsia="zh-CN"/>
        </w:rPr>
        <w:t>固体废弃物处置措施</w:t>
      </w:r>
      <w:bookmarkEnd w:id="357"/>
    </w:p>
    <w:p w14:paraId="7CEBCB91" w14:textId="391C0FCE" w:rsidR="002A0BCF" w:rsidRPr="00771A28" w:rsidRDefault="006D2328" w:rsidP="006D2328">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t>本项目</w:t>
      </w:r>
      <w:r w:rsidR="001A6854" w:rsidRPr="00771A28">
        <w:rPr>
          <w:rFonts w:ascii="Times New Roman" w:hAnsi="Times New Roman"/>
          <w:bCs/>
          <w:sz w:val="24"/>
          <w:lang w:eastAsia="zh-CN"/>
        </w:rPr>
        <w:t>试采期</w:t>
      </w:r>
      <w:r w:rsidRPr="00771A28">
        <w:rPr>
          <w:rFonts w:ascii="Times New Roman" w:hAnsi="Times New Roman"/>
          <w:bCs/>
          <w:sz w:val="24"/>
          <w:lang w:eastAsia="zh-CN"/>
        </w:rPr>
        <w:t>无</w:t>
      </w:r>
      <w:r w:rsidR="003121FB" w:rsidRPr="00771A28">
        <w:rPr>
          <w:rFonts w:ascii="Times New Roman" w:hAnsi="Times New Roman"/>
          <w:bCs/>
          <w:sz w:val="24"/>
          <w:lang w:eastAsia="zh-CN"/>
        </w:rPr>
        <w:t>新增</w:t>
      </w:r>
      <w:r w:rsidRPr="00771A28">
        <w:rPr>
          <w:rFonts w:ascii="Times New Roman" w:hAnsi="Times New Roman"/>
          <w:bCs/>
          <w:sz w:val="24"/>
          <w:lang w:eastAsia="zh-CN"/>
        </w:rPr>
        <w:t>固体废弃物产生</w:t>
      </w:r>
      <w:r w:rsidR="002A0BCF" w:rsidRPr="00771A28">
        <w:rPr>
          <w:rFonts w:ascii="Times New Roman" w:hAnsi="Times New Roman"/>
          <w:bCs/>
          <w:sz w:val="24"/>
          <w:lang w:eastAsia="zh-CN"/>
        </w:rPr>
        <w:t>。</w:t>
      </w:r>
      <w:r w:rsidR="003121FB" w:rsidRPr="00771A28">
        <w:rPr>
          <w:rFonts w:ascii="Times New Roman" w:hAnsi="Times New Roman"/>
          <w:bCs/>
          <w:sz w:val="24"/>
          <w:lang w:eastAsia="zh-CN"/>
        </w:rPr>
        <w:t>依托的普光</w:t>
      </w:r>
      <w:r w:rsidR="003121FB" w:rsidRPr="00771A28">
        <w:rPr>
          <w:rFonts w:ascii="Times New Roman" w:hAnsi="Times New Roman"/>
          <w:bCs/>
          <w:sz w:val="24"/>
          <w:lang w:eastAsia="zh-CN"/>
        </w:rPr>
        <w:t>103</w:t>
      </w:r>
      <w:r w:rsidR="003121FB" w:rsidRPr="00771A28">
        <w:rPr>
          <w:rFonts w:ascii="Times New Roman" w:hAnsi="Times New Roman"/>
          <w:bCs/>
          <w:sz w:val="24"/>
          <w:lang w:eastAsia="zh-CN"/>
        </w:rPr>
        <w:t>集气站产生的清管废渣清运集中无害化填埋，生活垃圾交由普光镇环卫部门处置。</w:t>
      </w:r>
    </w:p>
    <w:p w14:paraId="4C31D5E9" w14:textId="58FBAEA8" w:rsidR="000E020B" w:rsidRPr="00771A28" w:rsidRDefault="000E020B" w:rsidP="000E020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358" w:name="_Toc118981957"/>
      <w:r w:rsidRPr="00771A28">
        <w:rPr>
          <w:rFonts w:ascii="Times New Roman" w:eastAsia="黑体" w:hAnsi="Times New Roman"/>
          <w:b w:val="0"/>
          <w:sz w:val="24"/>
          <w:szCs w:val="24"/>
          <w:lang w:eastAsia="zh-CN"/>
        </w:rPr>
        <w:t>6.2.6</w:t>
      </w:r>
      <w:r w:rsidRPr="00771A28">
        <w:rPr>
          <w:rFonts w:ascii="Times New Roman" w:eastAsia="黑体" w:hAnsi="Times New Roman"/>
          <w:b w:val="0"/>
          <w:sz w:val="24"/>
          <w:szCs w:val="24"/>
          <w:lang w:eastAsia="zh-CN"/>
        </w:rPr>
        <w:t>陆生生物及其生态系统保护措施</w:t>
      </w:r>
      <w:bookmarkEnd w:id="358"/>
    </w:p>
    <w:p w14:paraId="4EBC08BD" w14:textId="7A030BBA" w:rsidR="000E020B" w:rsidRPr="00771A28" w:rsidRDefault="00444493" w:rsidP="000E020B">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t>试采</w:t>
      </w:r>
      <w:r w:rsidR="000E020B" w:rsidRPr="00771A28">
        <w:rPr>
          <w:rFonts w:ascii="Times New Roman" w:hAnsi="Times New Roman"/>
          <w:bCs/>
          <w:sz w:val="24"/>
          <w:lang w:eastAsia="zh-CN"/>
        </w:rPr>
        <w:t>期不涉及新增占地，无</w:t>
      </w:r>
      <w:r w:rsidR="003121FB" w:rsidRPr="00771A28">
        <w:rPr>
          <w:rFonts w:ascii="Times New Roman" w:hAnsi="Times New Roman"/>
          <w:bCs/>
          <w:sz w:val="24"/>
          <w:lang w:eastAsia="zh-CN"/>
        </w:rPr>
        <w:t>新增</w:t>
      </w:r>
      <w:r w:rsidR="000E020B" w:rsidRPr="00771A28">
        <w:rPr>
          <w:rFonts w:ascii="Times New Roman" w:hAnsi="Times New Roman"/>
          <w:bCs/>
          <w:sz w:val="24"/>
          <w:lang w:eastAsia="zh-CN"/>
        </w:rPr>
        <w:t>固废和</w:t>
      </w:r>
      <w:r w:rsidR="003121FB" w:rsidRPr="00771A28">
        <w:rPr>
          <w:rFonts w:ascii="Times New Roman" w:hAnsi="Times New Roman"/>
          <w:bCs/>
          <w:sz w:val="24"/>
          <w:lang w:eastAsia="zh-CN"/>
        </w:rPr>
        <w:t>新增</w:t>
      </w:r>
      <w:r w:rsidR="000E020B" w:rsidRPr="00771A28">
        <w:rPr>
          <w:rFonts w:ascii="Times New Roman" w:hAnsi="Times New Roman"/>
          <w:bCs/>
          <w:sz w:val="24"/>
          <w:lang w:eastAsia="zh-CN"/>
        </w:rPr>
        <w:t>生活污水产生，因此</w:t>
      </w:r>
      <w:r w:rsidRPr="00771A28">
        <w:rPr>
          <w:rFonts w:ascii="Times New Roman" w:hAnsi="Times New Roman"/>
          <w:bCs/>
          <w:sz w:val="24"/>
          <w:lang w:eastAsia="zh-CN"/>
        </w:rPr>
        <w:t>试采</w:t>
      </w:r>
      <w:r w:rsidR="000E020B" w:rsidRPr="00771A28">
        <w:rPr>
          <w:rFonts w:ascii="Times New Roman" w:hAnsi="Times New Roman"/>
          <w:bCs/>
          <w:sz w:val="24"/>
          <w:lang w:eastAsia="zh-CN"/>
        </w:rPr>
        <w:t>期需管护好项目区植被恢复成效，防止新的水土流失情况发生。</w:t>
      </w:r>
    </w:p>
    <w:p w14:paraId="49160E31" w14:textId="77777777" w:rsidR="004238CC" w:rsidRPr="00771A28" w:rsidRDefault="004238CC" w:rsidP="004238CC">
      <w:pPr>
        <w:pStyle w:val="2"/>
        <w:ind w:firstLine="480"/>
        <w:rPr>
          <w:szCs w:val="24"/>
          <w:lang w:eastAsia="zh-CN"/>
        </w:rPr>
      </w:pPr>
      <w:bookmarkStart w:id="359" w:name="_Toc118981958"/>
      <w:r w:rsidRPr="00771A28">
        <w:rPr>
          <w:szCs w:val="24"/>
          <w:lang w:eastAsia="zh-CN"/>
        </w:rPr>
        <w:t>6.3</w:t>
      </w:r>
      <w:r w:rsidRPr="00771A28">
        <w:rPr>
          <w:szCs w:val="24"/>
          <w:lang w:eastAsia="zh-CN"/>
        </w:rPr>
        <w:t>退役期环境保护措施及可行性分析</w:t>
      </w:r>
      <w:bookmarkEnd w:id="359"/>
    </w:p>
    <w:p w14:paraId="6E2B3787" w14:textId="04BD6705" w:rsidR="004238CC" w:rsidRPr="00771A28" w:rsidRDefault="004238CC" w:rsidP="004238CC">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t>（</w:t>
      </w:r>
      <w:r w:rsidRPr="00771A28">
        <w:rPr>
          <w:rFonts w:ascii="Times New Roman" w:hAnsi="Times New Roman"/>
          <w:bCs/>
          <w:sz w:val="24"/>
          <w:lang w:eastAsia="zh-CN"/>
        </w:rPr>
        <w:t>1</w:t>
      </w:r>
      <w:r w:rsidRPr="00771A28">
        <w:rPr>
          <w:rFonts w:ascii="Times New Roman" w:hAnsi="Times New Roman"/>
          <w:bCs/>
          <w:sz w:val="24"/>
          <w:lang w:eastAsia="zh-CN"/>
        </w:rPr>
        <w:t>）对拆除地面设施过程中产生的垃圾及时外运，送至指定的垃圾填埋场处理。</w:t>
      </w:r>
    </w:p>
    <w:p w14:paraId="0AFE2C0F" w14:textId="77777777" w:rsidR="004238CC" w:rsidRPr="00771A28" w:rsidRDefault="004238CC" w:rsidP="004238CC">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t>（</w:t>
      </w:r>
      <w:r w:rsidRPr="00771A28">
        <w:rPr>
          <w:rFonts w:ascii="Times New Roman" w:hAnsi="Times New Roman"/>
          <w:bCs/>
          <w:sz w:val="24"/>
          <w:lang w:eastAsia="zh-CN"/>
        </w:rPr>
        <w:t>2</w:t>
      </w:r>
      <w:r w:rsidRPr="00771A28">
        <w:rPr>
          <w:rFonts w:ascii="Times New Roman" w:hAnsi="Times New Roman"/>
          <w:bCs/>
          <w:sz w:val="24"/>
          <w:lang w:eastAsia="zh-CN"/>
        </w:rPr>
        <w:t>）保留各类绿化、生态保护设施，以保持评价区生态环境功能不变。</w:t>
      </w:r>
    </w:p>
    <w:p w14:paraId="53ECF239" w14:textId="77777777" w:rsidR="004238CC" w:rsidRPr="00771A28" w:rsidRDefault="004238CC" w:rsidP="004238CC">
      <w:pPr>
        <w:adjustRightInd w:val="0"/>
        <w:snapToGrid w:val="0"/>
        <w:spacing w:line="360" w:lineRule="auto"/>
        <w:ind w:firstLineChars="200" w:firstLine="480"/>
        <w:jc w:val="both"/>
        <w:rPr>
          <w:rFonts w:ascii="Times New Roman" w:hAnsi="Times New Roman"/>
          <w:bCs/>
          <w:sz w:val="24"/>
          <w:lang w:eastAsia="zh-CN"/>
        </w:rPr>
      </w:pPr>
      <w:r w:rsidRPr="00771A28">
        <w:rPr>
          <w:rFonts w:ascii="Times New Roman" w:hAnsi="Times New Roman"/>
          <w:bCs/>
          <w:sz w:val="24"/>
          <w:lang w:eastAsia="zh-CN"/>
        </w:rPr>
        <w:t>评价认为，在采取了上述退役期污染防治措施后，可减缓退役期对环境的影响，措施可行。</w:t>
      </w:r>
    </w:p>
    <w:p w14:paraId="44154614" w14:textId="77777777" w:rsidR="004238CC" w:rsidRPr="00771A28" w:rsidRDefault="004238CC" w:rsidP="003D2EEB">
      <w:pPr>
        <w:pStyle w:val="1"/>
        <w:adjustRightInd w:val="0"/>
        <w:snapToGrid w:val="0"/>
        <w:spacing w:beforeLines="200" w:before="480" w:after="0" w:line="480" w:lineRule="auto"/>
        <w:jc w:val="center"/>
        <w:rPr>
          <w:rFonts w:ascii="Times New Roman" w:eastAsia="黑体" w:hAnsi="Times New Roman"/>
          <w:b w:val="0"/>
          <w:sz w:val="28"/>
          <w:szCs w:val="28"/>
          <w:lang w:eastAsia="zh-CN"/>
        </w:rPr>
        <w:sectPr w:rsidR="004238CC" w:rsidRPr="00771A28" w:rsidSect="00C04A25">
          <w:pgSz w:w="11910" w:h="16840"/>
          <w:pgMar w:top="1440" w:right="1800" w:bottom="1440" w:left="1800" w:header="1213" w:footer="635" w:gutter="0"/>
          <w:cols w:space="720"/>
        </w:sectPr>
      </w:pPr>
      <w:bookmarkStart w:id="360" w:name="第七章_环境影响经济损益分析"/>
      <w:bookmarkStart w:id="361" w:name="_bookmark34"/>
      <w:bookmarkEnd w:id="360"/>
      <w:bookmarkEnd w:id="361"/>
    </w:p>
    <w:p w14:paraId="7F2E5124" w14:textId="77777777" w:rsidR="00DC446C" w:rsidRPr="00771A28" w:rsidRDefault="003B1968" w:rsidP="003D2EEB">
      <w:pPr>
        <w:pStyle w:val="1"/>
        <w:adjustRightInd w:val="0"/>
        <w:snapToGrid w:val="0"/>
        <w:spacing w:beforeLines="200" w:before="480" w:after="0" w:line="480" w:lineRule="auto"/>
        <w:jc w:val="center"/>
        <w:rPr>
          <w:rFonts w:ascii="Times New Roman" w:eastAsia="黑体" w:hAnsi="Times New Roman"/>
          <w:b w:val="0"/>
          <w:sz w:val="28"/>
          <w:szCs w:val="28"/>
          <w:lang w:eastAsia="zh-CN"/>
        </w:rPr>
      </w:pPr>
      <w:bookmarkStart w:id="362" w:name="_Toc118981959"/>
      <w:r w:rsidRPr="00771A28">
        <w:rPr>
          <w:rFonts w:ascii="Times New Roman" w:eastAsia="黑体" w:hAnsi="Times New Roman"/>
          <w:b w:val="0"/>
          <w:sz w:val="28"/>
          <w:szCs w:val="28"/>
          <w:lang w:eastAsia="zh-CN"/>
        </w:rPr>
        <w:lastRenderedPageBreak/>
        <w:t>7</w:t>
      </w:r>
      <w:r w:rsidRPr="00771A28">
        <w:rPr>
          <w:rFonts w:ascii="Times New Roman" w:eastAsia="黑体" w:hAnsi="Times New Roman"/>
          <w:b w:val="0"/>
          <w:sz w:val="28"/>
          <w:szCs w:val="28"/>
          <w:lang w:eastAsia="zh-CN"/>
        </w:rPr>
        <w:t>环境影响经济损益分析</w:t>
      </w:r>
      <w:bookmarkEnd w:id="362"/>
    </w:p>
    <w:p w14:paraId="2EEBD727" w14:textId="77777777" w:rsidR="00DC446C" w:rsidRPr="00771A28" w:rsidRDefault="003B1968" w:rsidP="003D2EEB">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环境经济损益分析主要任务是衡量建设项目要投入的环保投资所能收到的环境保护效果，本评价环境经济损益分析主要研究工程环境经济损益情况，除需计算用于控制污染所需投资和费用外，还同时核算可能收到的环境与经济效益。</w:t>
      </w:r>
    </w:p>
    <w:p w14:paraId="28A9BD6C" w14:textId="77777777" w:rsidR="00DC446C" w:rsidRPr="00771A28" w:rsidRDefault="003B1968" w:rsidP="003D2EEB">
      <w:pPr>
        <w:pStyle w:val="2"/>
        <w:ind w:firstLine="480"/>
        <w:rPr>
          <w:szCs w:val="24"/>
          <w:lang w:eastAsia="zh-CN"/>
        </w:rPr>
      </w:pPr>
      <w:bookmarkStart w:id="363" w:name="7.1环保投资估算"/>
      <w:bookmarkStart w:id="364" w:name="_bookmark35"/>
      <w:bookmarkStart w:id="365" w:name="_Toc118981960"/>
      <w:bookmarkEnd w:id="363"/>
      <w:bookmarkEnd w:id="364"/>
      <w:r w:rsidRPr="00771A28">
        <w:rPr>
          <w:szCs w:val="24"/>
          <w:lang w:eastAsia="zh-CN"/>
        </w:rPr>
        <w:t>7.1</w:t>
      </w:r>
      <w:r w:rsidRPr="00771A28">
        <w:rPr>
          <w:szCs w:val="24"/>
          <w:lang w:eastAsia="zh-CN"/>
        </w:rPr>
        <w:t>环保投资估算</w:t>
      </w:r>
      <w:bookmarkEnd w:id="365"/>
    </w:p>
    <w:p w14:paraId="12D4B24D" w14:textId="017FA337" w:rsidR="00DC446C" w:rsidRPr="00771A28" w:rsidRDefault="003B1968" w:rsidP="007C568D">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本项目总投资</w:t>
      </w:r>
      <w:r w:rsidR="00AE0D5E" w:rsidRPr="00771A28">
        <w:rPr>
          <w:rFonts w:ascii="Times New Roman" w:hAnsi="Times New Roman"/>
          <w:sz w:val="24"/>
          <w:szCs w:val="24"/>
          <w:lang w:eastAsia="zh-CN"/>
        </w:rPr>
        <w:t>15352</w:t>
      </w:r>
      <w:r w:rsidRPr="00771A28">
        <w:rPr>
          <w:rFonts w:ascii="Times New Roman" w:hAnsi="Times New Roman"/>
          <w:bCs/>
          <w:kern w:val="2"/>
          <w:sz w:val="24"/>
          <w:szCs w:val="24"/>
          <w:lang w:eastAsia="zh-CN"/>
        </w:rPr>
        <w:t>万</w:t>
      </w:r>
      <w:r w:rsidR="00A935AE" w:rsidRPr="00771A28">
        <w:rPr>
          <w:rFonts w:ascii="Times New Roman" w:hAnsi="Times New Roman"/>
          <w:bCs/>
          <w:kern w:val="2"/>
          <w:sz w:val="24"/>
          <w:szCs w:val="24"/>
          <w:lang w:eastAsia="zh-CN"/>
        </w:rPr>
        <w:t>元</w:t>
      </w:r>
      <w:r w:rsidRPr="00771A28">
        <w:rPr>
          <w:rFonts w:ascii="Times New Roman" w:hAnsi="Times New Roman"/>
          <w:bCs/>
          <w:kern w:val="2"/>
          <w:sz w:val="24"/>
          <w:szCs w:val="24"/>
          <w:lang w:eastAsia="zh-CN"/>
        </w:rPr>
        <w:t>，环保投资</w:t>
      </w:r>
      <w:r w:rsidR="00AE0D5E" w:rsidRPr="00771A28">
        <w:rPr>
          <w:rFonts w:ascii="Times New Roman" w:hAnsi="Times New Roman"/>
          <w:bCs/>
          <w:kern w:val="2"/>
          <w:sz w:val="24"/>
          <w:szCs w:val="24"/>
          <w:lang w:eastAsia="zh-CN"/>
        </w:rPr>
        <w:t>373</w:t>
      </w:r>
      <w:r w:rsidR="00A935AE" w:rsidRPr="00771A28">
        <w:rPr>
          <w:rFonts w:ascii="Times New Roman" w:hAnsi="Times New Roman"/>
          <w:bCs/>
          <w:kern w:val="2"/>
          <w:sz w:val="24"/>
          <w:szCs w:val="24"/>
          <w:lang w:eastAsia="zh-CN"/>
        </w:rPr>
        <w:t>万</w:t>
      </w:r>
      <w:r w:rsidRPr="00771A28">
        <w:rPr>
          <w:rFonts w:ascii="Times New Roman" w:hAnsi="Times New Roman"/>
          <w:bCs/>
          <w:kern w:val="2"/>
          <w:sz w:val="24"/>
          <w:szCs w:val="24"/>
          <w:lang w:eastAsia="zh-CN"/>
        </w:rPr>
        <w:t>元，占总投资的</w:t>
      </w:r>
      <w:r w:rsidR="00AE0D5E" w:rsidRPr="00771A28">
        <w:rPr>
          <w:rFonts w:ascii="Times New Roman" w:hAnsi="Times New Roman"/>
          <w:bCs/>
          <w:kern w:val="2"/>
          <w:sz w:val="24"/>
          <w:szCs w:val="24"/>
          <w:lang w:eastAsia="zh-CN"/>
        </w:rPr>
        <w:t>2.43</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。环保投资主要用于废水治理、固体废物处理、噪声污染防治，以及施工迹地生态恢复等，符合该项目的实际特点。具体情况见表</w:t>
      </w:r>
      <w:r w:rsidRPr="00771A28">
        <w:rPr>
          <w:rFonts w:ascii="Times New Roman" w:hAnsi="Times New Roman"/>
          <w:bCs/>
          <w:kern w:val="2"/>
          <w:sz w:val="24"/>
          <w:szCs w:val="24"/>
          <w:lang w:eastAsia="zh-CN"/>
        </w:rPr>
        <w:t>7.1-1</w:t>
      </w:r>
      <w:r w:rsidRPr="00771A28">
        <w:rPr>
          <w:rFonts w:ascii="Times New Roman" w:hAnsi="Times New Roman"/>
          <w:bCs/>
          <w:kern w:val="2"/>
          <w:sz w:val="24"/>
          <w:szCs w:val="24"/>
          <w:lang w:eastAsia="zh-CN"/>
        </w:rPr>
        <w:t>。</w:t>
      </w:r>
    </w:p>
    <w:p w14:paraId="04C8F431" w14:textId="77777777" w:rsidR="00DC446C" w:rsidRPr="00771A28" w:rsidRDefault="003B1968" w:rsidP="00AC7BA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7.1-1  </w:t>
      </w:r>
      <w:r w:rsidRPr="00771A28">
        <w:rPr>
          <w:rFonts w:ascii="Times New Roman" w:eastAsia="黑体" w:hAnsi="Times New Roman"/>
          <w:sz w:val="21"/>
          <w:szCs w:val="21"/>
          <w:lang w:eastAsia="zh-CN"/>
        </w:rPr>
        <w:t>本项目环保措施及投资估算一览表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980"/>
        <w:gridCol w:w="6245"/>
        <w:gridCol w:w="997"/>
      </w:tblGrid>
      <w:tr w:rsidR="0083163B" w:rsidRPr="00771A28" w14:paraId="34278D51" w14:textId="77777777" w:rsidTr="002C06F7">
        <w:trPr>
          <w:cantSplit/>
          <w:jc w:val="center"/>
        </w:trPr>
        <w:tc>
          <w:tcPr>
            <w:tcW w:w="980" w:type="dxa"/>
            <w:vAlign w:val="center"/>
          </w:tcPr>
          <w:p w14:paraId="2C4CA277" w14:textId="77777777" w:rsidR="007C568D" w:rsidRPr="00771A28" w:rsidRDefault="007C568D" w:rsidP="007C568D">
            <w:pPr>
              <w:adjustRightInd w:val="0"/>
              <w:snapToGrid w:val="0"/>
              <w:jc w:val="center"/>
              <w:rPr>
                <w:rFonts w:ascii="Times New Roman" w:hAnsi="Times New Roman"/>
                <w:sz w:val="21"/>
                <w:szCs w:val="21"/>
              </w:rPr>
            </w:pPr>
            <w:r w:rsidRPr="00771A28">
              <w:rPr>
                <w:rFonts w:ascii="Times New Roman" w:hAnsi="Times New Roman"/>
                <w:sz w:val="21"/>
                <w:szCs w:val="21"/>
              </w:rPr>
              <w:t>项目</w:t>
            </w:r>
          </w:p>
        </w:tc>
        <w:tc>
          <w:tcPr>
            <w:tcW w:w="6245" w:type="dxa"/>
            <w:vAlign w:val="center"/>
          </w:tcPr>
          <w:p w14:paraId="13017E95" w14:textId="77777777" w:rsidR="007C568D" w:rsidRPr="00771A28" w:rsidRDefault="007C568D" w:rsidP="007C568D">
            <w:pPr>
              <w:adjustRightInd w:val="0"/>
              <w:snapToGrid w:val="0"/>
              <w:jc w:val="center"/>
              <w:rPr>
                <w:rFonts w:ascii="Times New Roman" w:hAnsi="Times New Roman"/>
                <w:sz w:val="21"/>
                <w:szCs w:val="21"/>
              </w:rPr>
            </w:pPr>
            <w:r w:rsidRPr="00771A28">
              <w:rPr>
                <w:rFonts w:ascii="Times New Roman" w:hAnsi="Times New Roman"/>
                <w:sz w:val="21"/>
                <w:szCs w:val="21"/>
              </w:rPr>
              <w:t>内容</w:t>
            </w:r>
          </w:p>
        </w:tc>
        <w:tc>
          <w:tcPr>
            <w:tcW w:w="997" w:type="dxa"/>
            <w:vAlign w:val="center"/>
          </w:tcPr>
          <w:p w14:paraId="3B61DB51" w14:textId="77777777" w:rsidR="007C568D" w:rsidRPr="00771A28" w:rsidRDefault="007C568D" w:rsidP="007C568D">
            <w:pPr>
              <w:adjustRightInd w:val="0"/>
              <w:snapToGrid w:val="0"/>
              <w:jc w:val="center"/>
              <w:rPr>
                <w:rFonts w:ascii="Times New Roman" w:hAnsi="Times New Roman"/>
                <w:sz w:val="21"/>
                <w:szCs w:val="21"/>
              </w:rPr>
            </w:pPr>
            <w:r w:rsidRPr="00771A28">
              <w:rPr>
                <w:rFonts w:ascii="Times New Roman" w:hAnsi="Times New Roman"/>
                <w:sz w:val="21"/>
                <w:szCs w:val="21"/>
              </w:rPr>
              <w:t>投资（万元）</w:t>
            </w:r>
          </w:p>
        </w:tc>
      </w:tr>
      <w:tr w:rsidR="0083163B" w:rsidRPr="00771A28" w14:paraId="055BD554" w14:textId="77777777" w:rsidTr="002C06F7">
        <w:trPr>
          <w:cantSplit/>
          <w:jc w:val="center"/>
        </w:trPr>
        <w:tc>
          <w:tcPr>
            <w:tcW w:w="980" w:type="dxa"/>
            <w:vMerge w:val="restart"/>
            <w:vAlign w:val="center"/>
          </w:tcPr>
          <w:p w14:paraId="6C651C90" w14:textId="77777777" w:rsidR="007C568D" w:rsidRPr="00771A28" w:rsidRDefault="007C568D" w:rsidP="007C568D">
            <w:pPr>
              <w:adjustRightInd w:val="0"/>
              <w:snapToGrid w:val="0"/>
              <w:jc w:val="center"/>
              <w:rPr>
                <w:rFonts w:ascii="Times New Roman" w:hAnsi="Times New Roman"/>
                <w:sz w:val="21"/>
                <w:szCs w:val="21"/>
              </w:rPr>
            </w:pPr>
            <w:r w:rsidRPr="00771A28">
              <w:rPr>
                <w:rFonts w:ascii="Times New Roman" w:hAnsi="Times New Roman"/>
                <w:sz w:val="21"/>
                <w:szCs w:val="21"/>
              </w:rPr>
              <w:t>废气治理</w:t>
            </w:r>
          </w:p>
        </w:tc>
        <w:tc>
          <w:tcPr>
            <w:tcW w:w="6245" w:type="dxa"/>
            <w:vAlign w:val="center"/>
          </w:tcPr>
          <w:p w14:paraId="7E05ACBB" w14:textId="45C730DE" w:rsidR="007C568D" w:rsidRPr="00771A28" w:rsidRDefault="007C568D" w:rsidP="007C568D">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施工期：土石方覆盖材料，洒水降尘；</w:t>
            </w:r>
            <w:r w:rsidR="00693296" w:rsidRPr="00771A28">
              <w:rPr>
                <w:rFonts w:ascii="Times New Roman" w:hAnsi="Times New Roman"/>
                <w:sz w:val="21"/>
                <w:szCs w:val="21"/>
                <w:lang w:eastAsia="zh-CN"/>
              </w:rPr>
              <w:t>清水池</w:t>
            </w:r>
            <w:r w:rsidR="0085342E" w:rsidRPr="00771A28">
              <w:rPr>
                <w:rFonts w:ascii="Times New Roman" w:hAnsi="Times New Roman"/>
                <w:sz w:val="21"/>
                <w:szCs w:val="21"/>
                <w:lang w:eastAsia="zh-CN"/>
              </w:rPr>
              <w:t>（已建），</w:t>
            </w:r>
            <w:r w:rsidRPr="00771A28">
              <w:rPr>
                <w:rFonts w:ascii="Times New Roman" w:hAnsi="Times New Roman"/>
                <w:sz w:val="21"/>
                <w:szCs w:val="21"/>
                <w:lang w:eastAsia="zh-CN"/>
              </w:rPr>
              <w:t>放喷设施（套）、放喷池</w:t>
            </w:r>
            <w:r w:rsidR="0085342E" w:rsidRPr="00771A28">
              <w:rPr>
                <w:rFonts w:ascii="Times New Roman" w:hAnsi="Times New Roman"/>
                <w:sz w:val="21"/>
                <w:szCs w:val="21"/>
                <w:lang w:eastAsia="zh-CN"/>
              </w:rPr>
              <w:t>（已建）</w:t>
            </w:r>
            <w:r w:rsidRPr="00771A28">
              <w:rPr>
                <w:rFonts w:ascii="Times New Roman" w:hAnsi="Times New Roman"/>
                <w:sz w:val="21"/>
                <w:szCs w:val="21"/>
                <w:lang w:eastAsia="zh-CN"/>
              </w:rPr>
              <w:t>等</w:t>
            </w:r>
          </w:p>
        </w:tc>
        <w:tc>
          <w:tcPr>
            <w:tcW w:w="997" w:type="dxa"/>
            <w:vAlign w:val="center"/>
          </w:tcPr>
          <w:p w14:paraId="3AC07BD8" w14:textId="77777777" w:rsidR="007C568D" w:rsidRPr="00771A28" w:rsidRDefault="007C568D" w:rsidP="007C568D">
            <w:pPr>
              <w:jc w:val="center"/>
              <w:rPr>
                <w:rFonts w:ascii="Times New Roman" w:hAnsi="Times New Roman"/>
                <w:sz w:val="21"/>
                <w:szCs w:val="21"/>
                <w:lang w:eastAsia="zh-CN"/>
              </w:rPr>
            </w:pPr>
            <w:r w:rsidRPr="00771A28">
              <w:rPr>
                <w:rFonts w:ascii="Times New Roman" w:hAnsi="Times New Roman"/>
                <w:sz w:val="21"/>
                <w:szCs w:val="21"/>
              </w:rPr>
              <w:t>20</w:t>
            </w:r>
          </w:p>
        </w:tc>
      </w:tr>
      <w:tr w:rsidR="0083163B" w:rsidRPr="00771A28" w14:paraId="3D0306A3" w14:textId="77777777" w:rsidTr="002C06F7">
        <w:trPr>
          <w:cantSplit/>
          <w:jc w:val="center"/>
        </w:trPr>
        <w:tc>
          <w:tcPr>
            <w:tcW w:w="980" w:type="dxa"/>
            <w:vMerge/>
            <w:vAlign w:val="center"/>
          </w:tcPr>
          <w:p w14:paraId="2F13B269" w14:textId="77777777" w:rsidR="007C568D" w:rsidRPr="00771A28" w:rsidRDefault="007C568D" w:rsidP="007C568D">
            <w:pPr>
              <w:adjustRightInd w:val="0"/>
              <w:snapToGrid w:val="0"/>
              <w:jc w:val="center"/>
              <w:rPr>
                <w:rFonts w:ascii="Times New Roman" w:hAnsi="Times New Roman"/>
                <w:sz w:val="21"/>
                <w:szCs w:val="21"/>
              </w:rPr>
            </w:pPr>
          </w:p>
        </w:tc>
        <w:tc>
          <w:tcPr>
            <w:tcW w:w="6245" w:type="dxa"/>
            <w:vAlign w:val="center"/>
          </w:tcPr>
          <w:p w14:paraId="21B03725" w14:textId="3279B5EF" w:rsidR="007C568D" w:rsidRPr="00771A28" w:rsidRDefault="001A6854" w:rsidP="007C568D">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试采期</w:t>
            </w:r>
            <w:r w:rsidR="007C568D" w:rsidRPr="00771A28">
              <w:rPr>
                <w:rFonts w:ascii="Times New Roman" w:hAnsi="Times New Roman"/>
                <w:sz w:val="21"/>
                <w:szCs w:val="21"/>
                <w:lang w:eastAsia="zh-CN"/>
              </w:rPr>
              <w:t>：</w:t>
            </w:r>
            <w:r w:rsidR="00C26134" w:rsidRPr="00771A28">
              <w:rPr>
                <w:rFonts w:ascii="Times New Roman" w:hAnsi="Times New Roman"/>
                <w:sz w:val="21"/>
                <w:szCs w:val="21"/>
                <w:lang w:eastAsia="zh-CN"/>
              </w:rPr>
              <w:t>水套加热炉</w:t>
            </w:r>
            <w:r w:rsidR="0085342E" w:rsidRPr="00771A28">
              <w:rPr>
                <w:rFonts w:ascii="Times New Roman" w:hAnsi="Times New Roman"/>
                <w:sz w:val="21"/>
                <w:szCs w:val="21"/>
                <w:lang w:eastAsia="zh-CN"/>
              </w:rPr>
              <w:t>、放空火炬</w:t>
            </w:r>
            <w:r w:rsidR="007C568D" w:rsidRPr="00771A28">
              <w:rPr>
                <w:rFonts w:ascii="Times New Roman" w:hAnsi="Times New Roman"/>
                <w:sz w:val="21"/>
                <w:szCs w:val="21"/>
                <w:lang w:eastAsia="zh-CN"/>
              </w:rPr>
              <w:t>保养维护</w:t>
            </w:r>
          </w:p>
        </w:tc>
        <w:tc>
          <w:tcPr>
            <w:tcW w:w="997" w:type="dxa"/>
            <w:vAlign w:val="center"/>
          </w:tcPr>
          <w:p w14:paraId="0040477C" w14:textId="78B49EA2" w:rsidR="007C568D" w:rsidRPr="00771A28" w:rsidRDefault="0085342E" w:rsidP="007C568D">
            <w:pPr>
              <w:jc w:val="center"/>
              <w:rPr>
                <w:rFonts w:ascii="Times New Roman" w:hAnsi="Times New Roman"/>
                <w:sz w:val="21"/>
                <w:szCs w:val="21"/>
              </w:rPr>
            </w:pPr>
            <w:r w:rsidRPr="00771A28">
              <w:rPr>
                <w:rFonts w:ascii="Times New Roman" w:hAnsi="Times New Roman"/>
                <w:sz w:val="21"/>
                <w:szCs w:val="21"/>
              </w:rPr>
              <w:t>10</w:t>
            </w:r>
          </w:p>
        </w:tc>
      </w:tr>
      <w:tr w:rsidR="0083163B" w:rsidRPr="00771A28" w14:paraId="3130E0A3" w14:textId="77777777" w:rsidTr="002C06F7">
        <w:trPr>
          <w:cantSplit/>
          <w:jc w:val="center"/>
        </w:trPr>
        <w:tc>
          <w:tcPr>
            <w:tcW w:w="980" w:type="dxa"/>
            <w:vMerge w:val="restart"/>
            <w:vAlign w:val="center"/>
          </w:tcPr>
          <w:p w14:paraId="38226399" w14:textId="77777777" w:rsidR="007C568D" w:rsidRPr="00771A28" w:rsidRDefault="007C568D" w:rsidP="007C568D">
            <w:pPr>
              <w:adjustRightInd w:val="0"/>
              <w:snapToGrid w:val="0"/>
              <w:jc w:val="center"/>
              <w:rPr>
                <w:rFonts w:ascii="Times New Roman" w:hAnsi="Times New Roman"/>
                <w:sz w:val="21"/>
                <w:szCs w:val="21"/>
              </w:rPr>
            </w:pPr>
            <w:r w:rsidRPr="00771A28">
              <w:rPr>
                <w:rFonts w:ascii="Times New Roman" w:hAnsi="Times New Roman"/>
                <w:sz w:val="21"/>
                <w:szCs w:val="21"/>
              </w:rPr>
              <w:t>废水治理</w:t>
            </w:r>
          </w:p>
        </w:tc>
        <w:tc>
          <w:tcPr>
            <w:tcW w:w="6245" w:type="dxa"/>
            <w:vAlign w:val="center"/>
          </w:tcPr>
          <w:p w14:paraId="1A53B848" w14:textId="77777777" w:rsidR="007C568D" w:rsidRPr="00771A28" w:rsidRDefault="007C568D" w:rsidP="007C568D">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施工期：新建环保厕所，钻前施工废水沉淀池，泥浆不落地系统，废水转运</w:t>
            </w:r>
          </w:p>
        </w:tc>
        <w:tc>
          <w:tcPr>
            <w:tcW w:w="997" w:type="dxa"/>
            <w:vAlign w:val="center"/>
          </w:tcPr>
          <w:p w14:paraId="18D15183" w14:textId="556FD900" w:rsidR="007C568D" w:rsidRPr="00771A28" w:rsidRDefault="0085342E" w:rsidP="007C568D">
            <w:pPr>
              <w:jc w:val="center"/>
              <w:rPr>
                <w:rFonts w:ascii="Times New Roman" w:hAnsi="Times New Roman"/>
                <w:sz w:val="21"/>
                <w:szCs w:val="21"/>
              </w:rPr>
            </w:pPr>
            <w:r w:rsidRPr="00771A28">
              <w:rPr>
                <w:rFonts w:ascii="Times New Roman" w:hAnsi="Times New Roman"/>
                <w:sz w:val="21"/>
                <w:szCs w:val="21"/>
              </w:rPr>
              <w:t>30</w:t>
            </w:r>
          </w:p>
        </w:tc>
      </w:tr>
      <w:tr w:rsidR="0083163B" w:rsidRPr="00771A28" w14:paraId="5A2ED420" w14:textId="77777777" w:rsidTr="002C06F7">
        <w:trPr>
          <w:cantSplit/>
          <w:jc w:val="center"/>
        </w:trPr>
        <w:tc>
          <w:tcPr>
            <w:tcW w:w="980" w:type="dxa"/>
            <w:vMerge/>
            <w:vAlign w:val="center"/>
          </w:tcPr>
          <w:p w14:paraId="3B26A315" w14:textId="77777777" w:rsidR="007C568D" w:rsidRPr="00771A28" w:rsidRDefault="007C568D" w:rsidP="007C568D">
            <w:pPr>
              <w:adjustRightInd w:val="0"/>
              <w:snapToGrid w:val="0"/>
              <w:jc w:val="center"/>
              <w:rPr>
                <w:rFonts w:ascii="Times New Roman" w:hAnsi="Times New Roman"/>
                <w:sz w:val="21"/>
                <w:szCs w:val="21"/>
              </w:rPr>
            </w:pPr>
          </w:p>
        </w:tc>
        <w:tc>
          <w:tcPr>
            <w:tcW w:w="6245" w:type="dxa"/>
            <w:vAlign w:val="center"/>
          </w:tcPr>
          <w:p w14:paraId="544B3C9C" w14:textId="26724D9B" w:rsidR="007C568D" w:rsidRPr="00771A28" w:rsidRDefault="001A6854" w:rsidP="007C568D">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试采期</w:t>
            </w:r>
            <w:r w:rsidR="007C568D" w:rsidRPr="00771A28">
              <w:rPr>
                <w:rFonts w:ascii="Times New Roman" w:hAnsi="Times New Roman"/>
                <w:sz w:val="21"/>
                <w:szCs w:val="21"/>
                <w:lang w:eastAsia="zh-CN"/>
              </w:rPr>
              <w:t>：</w:t>
            </w:r>
            <w:r w:rsidR="00AE0D5E" w:rsidRPr="00771A28">
              <w:rPr>
                <w:rFonts w:ascii="Times New Roman" w:hAnsi="Times New Roman"/>
                <w:sz w:val="21"/>
                <w:szCs w:val="21"/>
                <w:lang w:eastAsia="zh-CN"/>
              </w:rPr>
              <w:t>依托已建的</w:t>
            </w:r>
            <w:r w:rsidR="002C06F7" w:rsidRPr="00771A28">
              <w:rPr>
                <w:rFonts w:ascii="Times New Roman" w:hAnsi="Times New Roman"/>
                <w:sz w:val="21"/>
                <w:szCs w:val="21"/>
                <w:lang w:eastAsia="zh-CN"/>
              </w:rPr>
              <w:t>1</w:t>
            </w:r>
            <w:r w:rsidR="007C568D" w:rsidRPr="00771A28">
              <w:rPr>
                <w:rFonts w:ascii="Times New Roman" w:hAnsi="Times New Roman"/>
                <w:sz w:val="21"/>
                <w:szCs w:val="21"/>
                <w:lang w:eastAsia="zh-CN"/>
              </w:rPr>
              <w:t>个</w:t>
            </w:r>
            <w:r w:rsidR="00DD4FA1" w:rsidRPr="00771A28">
              <w:rPr>
                <w:rFonts w:ascii="Times New Roman" w:hAnsi="Times New Roman"/>
                <w:sz w:val="21"/>
                <w:szCs w:val="21"/>
                <w:lang w:eastAsia="zh-CN"/>
              </w:rPr>
              <w:t>3</w:t>
            </w:r>
            <w:r w:rsidR="007C568D" w:rsidRPr="00771A28">
              <w:rPr>
                <w:rFonts w:ascii="Times New Roman" w:hAnsi="Times New Roman"/>
                <w:sz w:val="21"/>
                <w:szCs w:val="21"/>
                <w:lang w:eastAsia="zh-CN"/>
              </w:rPr>
              <w:t>0m</w:t>
            </w:r>
            <w:r w:rsidR="007C568D" w:rsidRPr="00771A28">
              <w:rPr>
                <w:rFonts w:ascii="Times New Roman" w:hAnsi="Times New Roman"/>
                <w:sz w:val="21"/>
                <w:szCs w:val="21"/>
                <w:vertAlign w:val="superscript"/>
                <w:lang w:eastAsia="zh-CN"/>
              </w:rPr>
              <w:t>3</w:t>
            </w:r>
            <w:r w:rsidR="00DD4FA1" w:rsidRPr="00771A28">
              <w:rPr>
                <w:rFonts w:ascii="Times New Roman" w:hAnsi="Times New Roman"/>
                <w:sz w:val="21"/>
                <w:szCs w:val="21"/>
                <w:lang w:eastAsia="zh-CN"/>
              </w:rPr>
              <w:t>火炬分液</w:t>
            </w:r>
            <w:r w:rsidR="007C568D" w:rsidRPr="00771A28">
              <w:rPr>
                <w:rFonts w:ascii="Times New Roman" w:hAnsi="Times New Roman"/>
                <w:sz w:val="21"/>
                <w:szCs w:val="21"/>
                <w:lang w:eastAsia="zh-CN"/>
              </w:rPr>
              <w:t>罐，</w:t>
            </w:r>
            <w:r w:rsidR="00C833C3" w:rsidRPr="00771A28">
              <w:rPr>
                <w:rFonts w:ascii="Times New Roman" w:hAnsi="Times New Roman"/>
                <w:sz w:val="21"/>
                <w:szCs w:val="21"/>
                <w:lang w:eastAsia="zh-CN"/>
              </w:rPr>
              <w:t>火炬分液罐</w:t>
            </w:r>
            <w:r w:rsidR="007C568D" w:rsidRPr="00771A28">
              <w:rPr>
                <w:rFonts w:ascii="Times New Roman" w:hAnsi="Times New Roman"/>
                <w:sz w:val="21"/>
                <w:szCs w:val="21"/>
                <w:lang w:eastAsia="zh-CN"/>
              </w:rPr>
              <w:t>区防渗，废水</w:t>
            </w:r>
            <w:r w:rsidR="00AE0D5E" w:rsidRPr="00771A28">
              <w:rPr>
                <w:rFonts w:ascii="Times New Roman" w:hAnsi="Times New Roman"/>
                <w:sz w:val="21"/>
                <w:szCs w:val="21"/>
                <w:lang w:eastAsia="zh-CN"/>
              </w:rPr>
              <w:t>定期</w:t>
            </w:r>
            <w:r w:rsidR="007C568D" w:rsidRPr="00771A28">
              <w:rPr>
                <w:rFonts w:ascii="Times New Roman" w:hAnsi="Times New Roman"/>
                <w:sz w:val="21"/>
                <w:szCs w:val="21"/>
                <w:lang w:eastAsia="zh-CN"/>
              </w:rPr>
              <w:t>转运</w:t>
            </w:r>
          </w:p>
        </w:tc>
        <w:tc>
          <w:tcPr>
            <w:tcW w:w="997" w:type="dxa"/>
            <w:vAlign w:val="center"/>
          </w:tcPr>
          <w:p w14:paraId="656120A9" w14:textId="55AF3424" w:rsidR="007C568D" w:rsidRPr="00771A28" w:rsidRDefault="00AE0D5E" w:rsidP="007C568D">
            <w:pPr>
              <w:jc w:val="center"/>
              <w:rPr>
                <w:rFonts w:ascii="Times New Roman" w:hAnsi="Times New Roman"/>
                <w:sz w:val="21"/>
                <w:szCs w:val="21"/>
              </w:rPr>
            </w:pPr>
            <w:r w:rsidRPr="00771A28">
              <w:rPr>
                <w:rFonts w:ascii="Times New Roman" w:hAnsi="Times New Roman"/>
                <w:sz w:val="21"/>
                <w:szCs w:val="21"/>
              </w:rPr>
              <w:t>3</w:t>
            </w:r>
            <w:r w:rsidR="00C833C3" w:rsidRPr="00771A28">
              <w:rPr>
                <w:rFonts w:ascii="Times New Roman" w:hAnsi="Times New Roman"/>
                <w:sz w:val="21"/>
                <w:szCs w:val="21"/>
              </w:rPr>
              <w:t>0</w:t>
            </w:r>
          </w:p>
        </w:tc>
      </w:tr>
      <w:tr w:rsidR="0083163B" w:rsidRPr="00771A28" w14:paraId="5C6A66A1" w14:textId="77777777" w:rsidTr="002C06F7">
        <w:trPr>
          <w:cantSplit/>
          <w:jc w:val="center"/>
        </w:trPr>
        <w:tc>
          <w:tcPr>
            <w:tcW w:w="980" w:type="dxa"/>
            <w:vMerge w:val="restart"/>
            <w:vAlign w:val="center"/>
          </w:tcPr>
          <w:p w14:paraId="518CBC92" w14:textId="77777777" w:rsidR="007C568D" w:rsidRPr="00771A28" w:rsidRDefault="007C568D" w:rsidP="007C568D">
            <w:pPr>
              <w:adjustRightInd w:val="0"/>
              <w:snapToGrid w:val="0"/>
              <w:jc w:val="center"/>
              <w:rPr>
                <w:rFonts w:ascii="Times New Roman" w:hAnsi="Times New Roman"/>
                <w:sz w:val="21"/>
                <w:szCs w:val="21"/>
              </w:rPr>
            </w:pPr>
            <w:r w:rsidRPr="00771A28">
              <w:rPr>
                <w:rFonts w:ascii="Times New Roman" w:hAnsi="Times New Roman"/>
                <w:sz w:val="21"/>
                <w:szCs w:val="21"/>
              </w:rPr>
              <w:t>噪声治理</w:t>
            </w:r>
          </w:p>
        </w:tc>
        <w:tc>
          <w:tcPr>
            <w:tcW w:w="6245" w:type="dxa"/>
            <w:vAlign w:val="center"/>
          </w:tcPr>
          <w:p w14:paraId="1F2B0AED" w14:textId="63F4FA05" w:rsidR="007C568D" w:rsidRPr="00771A28" w:rsidRDefault="007C568D" w:rsidP="007C568D">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施工期：合理安排施工作业时间；选用低噪声设备；发电机、泥浆泵等设置隔声、吸声棚；为柴油机安装消声器和减震基础等</w:t>
            </w:r>
          </w:p>
        </w:tc>
        <w:tc>
          <w:tcPr>
            <w:tcW w:w="997" w:type="dxa"/>
            <w:vAlign w:val="center"/>
          </w:tcPr>
          <w:p w14:paraId="514EF06D" w14:textId="72CCECBD" w:rsidR="007C568D" w:rsidRPr="00771A28" w:rsidRDefault="00C833C3" w:rsidP="007C568D">
            <w:pPr>
              <w:jc w:val="center"/>
              <w:rPr>
                <w:rFonts w:ascii="Times New Roman" w:hAnsi="Times New Roman"/>
                <w:sz w:val="21"/>
                <w:szCs w:val="21"/>
              </w:rPr>
            </w:pPr>
            <w:r w:rsidRPr="00771A28">
              <w:rPr>
                <w:rFonts w:ascii="Times New Roman" w:hAnsi="Times New Roman"/>
                <w:sz w:val="21"/>
                <w:szCs w:val="21"/>
              </w:rPr>
              <w:t>25</w:t>
            </w:r>
          </w:p>
        </w:tc>
      </w:tr>
      <w:tr w:rsidR="0083163B" w:rsidRPr="00771A28" w14:paraId="01E5EC6F" w14:textId="77777777" w:rsidTr="002C06F7">
        <w:trPr>
          <w:cantSplit/>
          <w:jc w:val="center"/>
        </w:trPr>
        <w:tc>
          <w:tcPr>
            <w:tcW w:w="980" w:type="dxa"/>
            <w:vMerge/>
            <w:vAlign w:val="center"/>
          </w:tcPr>
          <w:p w14:paraId="78F010F1" w14:textId="77777777" w:rsidR="007C568D" w:rsidRPr="00771A28" w:rsidRDefault="007C568D" w:rsidP="007C568D">
            <w:pPr>
              <w:adjustRightInd w:val="0"/>
              <w:snapToGrid w:val="0"/>
              <w:jc w:val="center"/>
              <w:rPr>
                <w:rFonts w:ascii="Times New Roman" w:hAnsi="Times New Roman"/>
                <w:sz w:val="21"/>
                <w:szCs w:val="21"/>
              </w:rPr>
            </w:pPr>
          </w:p>
        </w:tc>
        <w:tc>
          <w:tcPr>
            <w:tcW w:w="6245" w:type="dxa"/>
            <w:vAlign w:val="center"/>
          </w:tcPr>
          <w:p w14:paraId="2CC6E151" w14:textId="57431DE1" w:rsidR="007C568D" w:rsidRPr="00771A28" w:rsidRDefault="001A6854" w:rsidP="007C568D">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试采期</w:t>
            </w:r>
            <w:r w:rsidR="007C568D" w:rsidRPr="00771A28">
              <w:rPr>
                <w:rFonts w:ascii="Times New Roman" w:hAnsi="Times New Roman"/>
                <w:sz w:val="21"/>
                <w:szCs w:val="21"/>
                <w:lang w:eastAsia="zh-CN"/>
              </w:rPr>
              <w:t>：合理布局，基础减振等</w:t>
            </w:r>
          </w:p>
        </w:tc>
        <w:tc>
          <w:tcPr>
            <w:tcW w:w="997" w:type="dxa"/>
            <w:vAlign w:val="center"/>
          </w:tcPr>
          <w:p w14:paraId="64BEAC54" w14:textId="77777777" w:rsidR="007C568D" w:rsidRPr="00771A28" w:rsidRDefault="007C568D" w:rsidP="007C568D">
            <w:pPr>
              <w:jc w:val="center"/>
              <w:rPr>
                <w:rFonts w:ascii="Times New Roman" w:hAnsi="Times New Roman"/>
                <w:sz w:val="21"/>
                <w:szCs w:val="21"/>
              </w:rPr>
            </w:pPr>
            <w:r w:rsidRPr="00771A28">
              <w:rPr>
                <w:rFonts w:ascii="Times New Roman" w:hAnsi="Times New Roman"/>
                <w:sz w:val="21"/>
                <w:szCs w:val="21"/>
              </w:rPr>
              <w:t>2</w:t>
            </w:r>
          </w:p>
        </w:tc>
      </w:tr>
      <w:tr w:rsidR="0083163B" w:rsidRPr="00771A28" w14:paraId="7A191186" w14:textId="77777777" w:rsidTr="002C06F7">
        <w:trPr>
          <w:cantSplit/>
          <w:jc w:val="center"/>
        </w:trPr>
        <w:tc>
          <w:tcPr>
            <w:tcW w:w="980" w:type="dxa"/>
            <w:vMerge w:val="restart"/>
            <w:vAlign w:val="center"/>
          </w:tcPr>
          <w:p w14:paraId="6CAC1099" w14:textId="77777777" w:rsidR="007C568D" w:rsidRPr="00771A28" w:rsidRDefault="007C568D" w:rsidP="007C568D">
            <w:pPr>
              <w:adjustRightInd w:val="0"/>
              <w:snapToGrid w:val="0"/>
              <w:jc w:val="center"/>
              <w:rPr>
                <w:rFonts w:ascii="Times New Roman" w:hAnsi="Times New Roman"/>
                <w:sz w:val="21"/>
                <w:szCs w:val="21"/>
              </w:rPr>
            </w:pPr>
            <w:r w:rsidRPr="00771A28">
              <w:rPr>
                <w:rFonts w:ascii="Times New Roman" w:hAnsi="Times New Roman"/>
                <w:sz w:val="21"/>
                <w:szCs w:val="21"/>
              </w:rPr>
              <w:t>固废治理</w:t>
            </w:r>
          </w:p>
        </w:tc>
        <w:tc>
          <w:tcPr>
            <w:tcW w:w="6245" w:type="dxa"/>
            <w:vAlign w:val="center"/>
          </w:tcPr>
          <w:p w14:paraId="2005B938" w14:textId="77777777" w:rsidR="007C568D" w:rsidRPr="00771A28" w:rsidRDefault="007C568D" w:rsidP="007C568D">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施工期：土石方回填；生活垃圾交市政环卫部门统一处理；施工废料由施工方回收利用或统一清运；泥浆不落地系统；钻井泥浆及钻井固废转运处置，废油桶收集及暂存</w:t>
            </w:r>
          </w:p>
        </w:tc>
        <w:tc>
          <w:tcPr>
            <w:tcW w:w="997" w:type="dxa"/>
            <w:vAlign w:val="center"/>
          </w:tcPr>
          <w:p w14:paraId="169F58A9" w14:textId="16076033" w:rsidR="007C568D" w:rsidRPr="00771A28" w:rsidRDefault="00AE0D5E" w:rsidP="007C568D">
            <w:pPr>
              <w:jc w:val="center"/>
              <w:rPr>
                <w:rFonts w:ascii="Times New Roman" w:hAnsi="Times New Roman"/>
                <w:sz w:val="21"/>
                <w:szCs w:val="21"/>
              </w:rPr>
            </w:pPr>
            <w:r w:rsidRPr="00771A28">
              <w:rPr>
                <w:rFonts w:ascii="Times New Roman" w:hAnsi="Times New Roman"/>
                <w:sz w:val="21"/>
                <w:szCs w:val="21"/>
              </w:rPr>
              <w:t>12</w:t>
            </w:r>
            <w:r w:rsidR="007C568D" w:rsidRPr="00771A28">
              <w:rPr>
                <w:rFonts w:ascii="Times New Roman" w:hAnsi="Times New Roman"/>
                <w:sz w:val="21"/>
                <w:szCs w:val="21"/>
              </w:rPr>
              <w:t>0</w:t>
            </w:r>
          </w:p>
        </w:tc>
      </w:tr>
      <w:tr w:rsidR="0083163B" w:rsidRPr="00771A28" w14:paraId="716000AD" w14:textId="77777777" w:rsidTr="002C06F7">
        <w:trPr>
          <w:cantSplit/>
          <w:jc w:val="center"/>
        </w:trPr>
        <w:tc>
          <w:tcPr>
            <w:tcW w:w="980" w:type="dxa"/>
            <w:vMerge/>
            <w:vAlign w:val="center"/>
          </w:tcPr>
          <w:p w14:paraId="2EC2427C" w14:textId="77777777" w:rsidR="007C568D" w:rsidRPr="00771A28" w:rsidRDefault="007C568D" w:rsidP="007C568D">
            <w:pPr>
              <w:adjustRightInd w:val="0"/>
              <w:snapToGrid w:val="0"/>
              <w:jc w:val="center"/>
              <w:rPr>
                <w:rFonts w:ascii="Times New Roman" w:hAnsi="Times New Roman"/>
                <w:sz w:val="21"/>
                <w:szCs w:val="21"/>
              </w:rPr>
            </w:pPr>
          </w:p>
        </w:tc>
        <w:tc>
          <w:tcPr>
            <w:tcW w:w="6245" w:type="dxa"/>
            <w:vAlign w:val="center"/>
          </w:tcPr>
          <w:p w14:paraId="6D7D4BD0" w14:textId="5F810454" w:rsidR="007C568D" w:rsidRPr="00771A28" w:rsidRDefault="001A6854" w:rsidP="007C568D">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试采期</w:t>
            </w:r>
            <w:r w:rsidR="007C568D" w:rsidRPr="00771A28">
              <w:rPr>
                <w:rFonts w:ascii="Times New Roman" w:hAnsi="Times New Roman"/>
                <w:sz w:val="21"/>
                <w:szCs w:val="21"/>
                <w:lang w:eastAsia="zh-CN"/>
              </w:rPr>
              <w:t>：</w:t>
            </w:r>
            <w:r w:rsidR="00AE0D5E" w:rsidRPr="00771A28">
              <w:rPr>
                <w:rFonts w:ascii="Times New Roman" w:hAnsi="Times New Roman"/>
                <w:sz w:val="21"/>
                <w:szCs w:val="21"/>
                <w:lang w:eastAsia="zh-CN"/>
              </w:rPr>
              <w:t>生活垃圾交当地环卫部门处置，原集气站清管废渣清运集中无害化填埋</w:t>
            </w:r>
          </w:p>
        </w:tc>
        <w:tc>
          <w:tcPr>
            <w:tcW w:w="997" w:type="dxa"/>
            <w:vAlign w:val="center"/>
          </w:tcPr>
          <w:p w14:paraId="7AD25050" w14:textId="77777777" w:rsidR="007C568D" w:rsidRPr="00771A28" w:rsidRDefault="007C568D" w:rsidP="007C568D">
            <w:pPr>
              <w:jc w:val="center"/>
              <w:rPr>
                <w:rFonts w:ascii="Times New Roman" w:hAnsi="Times New Roman"/>
                <w:sz w:val="21"/>
                <w:szCs w:val="21"/>
              </w:rPr>
            </w:pPr>
            <w:r w:rsidRPr="00771A28">
              <w:rPr>
                <w:rFonts w:ascii="Times New Roman" w:hAnsi="Times New Roman"/>
                <w:sz w:val="21"/>
                <w:szCs w:val="21"/>
              </w:rPr>
              <w:t>1</w:t>
            </w:r>
          </w:p>
        </w:tc>
      </w:tr>
      <w:tr w:rsidR="0083163B" w:rsidRPr="00771A28" w14:paraId="2C0F6C53" w14:textId="77777777" w:rsidTr="002C06F7">
        <w:trPr>
          <w:cantSplit/>
          <w:jc w:val="center"/>
        </w:trPr>
        <w:tc>
          <w:tcPr>
            <w:tcW w:w="980" w:type="dxa"/>
            <w:vAlign w:val="center"/>
          </w:tcPr>
          <w:p w14:paraId="0B06D12E" w14:textId="77777777" w:rsidR="007C568D" w:rsidRPr="00771A28" w:rsidRDefault="007C568D" w:rsidP="007C568D">
            <w:pPr>
              <w:adjustRightInd w:val="0"/>
              <w:snapToGrid w:val="0"/>
              <w:jc w:val="center"/>
              <w:rPr>
                <w:rFonts w:ascii="Times New Roman" w:hAnsi="Times New Roman"/>
                <w:sz w:val="21"/>
                <w:szCs w:val="21"/>
              </w:rPr>
            </w:pPr>
            <w:r w:rsidRPr="00771A28">
              <w:rPr>
                <w:rFonts w:ascii="Times New Roman" w:hAnsi="Times New Roman"/>
                <w:sz w:val="21"/>
                <w:szCs w:val="21"/>
              </w:rPr>
              <w:t>地下水及土壤防治措施</w:t>
            </w:r>
          </w:p>
        </w:tc>
        <w:tc>
          <w:tcPr>
            <w:tcW w:w="6245" w:type="dxa"/>
            <w:vAlign w:val="center"/>
          </w:tcPr>
          <w:p w14:paraId="1F938D95" w14:textId="77777777" w:rsidR="007C568D" w:rsidRPr="00771A28" w:rsidRDefault="007C568D" w:rsidP="007C568D">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施工期：清污分流，排水沟，弃土场覆盖围挡，分区分级防渗，污染监测</w:t>
            </w:r>
          </w:p>
          <w:p w14:paraId="7AAB459F" w14:textId="70156E4B" w:rsidR="007C568D" w:rsidRPr="00771A28" w:rsidRDefault="001A6854" w:rsidP="007C568D">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试采期</w:t>
            </w:r>
            <w:r w:rsidR="007C568D" w:rsidRPr="00771A28">
              <w:rPr>
                <w:rFonts w:ascii="Times New Roman" w:hAnsi="Times New Roman"/>
                <w:sz w:val="21"/>
                <w:szCs w:val="21"/>
                <w:lang w:eastAsia="zh-CN"/>
              </w:rPr>
              <w:t>：清污分流，分区分级防渗，污染监测</w:t>
            </w:r>
          </w:p>
        </w:tc>
        <w:tc>
          <w:tcPr>
            <w:tcW w:w="997" w:type="dxa"/>
            <w:vAlign w:val="center"/>
          </w:tcPr>
          <w:p w14:paraId="179AE352" w14:textId="6B97712E" w:rsidR="007C568D" w:rsidRPr="00771A28" w:rsidRDefault="00AE0D5E" w:rsidP="007C568D">
            <w:pPr>
              <w:jc w:val="center"/>
              <w:rPr>
                <w:rFonts w:ascii="Times New Roman" w:hAnsi="Times New Roman"/>
                <w:sz w:val="21"/>
                <w:szCs w:val="21"/>
              </w:rPr>
            </w:pPr>
            <w:r w:rsidRPr="00771A28">
              <w:rPr>
                <w:rFonts w:ascii="Times New Roman" w:hAnsi="Times New Roman"/>
                <w:sz w:val="21"/>
                <w:szCs w:val="21"/>
              </w:rPr>
              <w:t>10</w:t>
            </w:r>
            <w:r w:rsidR="00C833C3" w:rsidRPr="00771A28">
              <w:rPr>
                <w:rFonts w:ascii="Times New Roman" w:hAnsi="Times New Roman"/>
                <w:sz w:val="21"/>
                <w:szCs w:val="21"/>
              </w:rPr>
              <w:t>0</w:t>
            </w:r>
          </w:p>
        </w:tc>
      </w:tr>
      <w:tr w:rsidR="0083163B" w:rsidRPr="00771A28" w14:paraId="1CA0691A" w14:textId="77777777" w:rsidTr="002C06F7">
        <w:trPr>
          <w:cantSplit/>
          <w:jc w:val="center"/>
        </w:trPr>
        <w:tc>
          <w:tcPr>
            <w:tcW w:w="980" w:type="dxa"/>
            <w:vAlign w:val="center"/>
          </w:tcPr>
          <w:p w14:paraId="66BB7415" w14:textId="77777777" w:rsidR="007C568D" w:rsidRPr="00771A28" w:rsidRDefault="007C568D" w:rsidP="007C568D">
            <w:pPr>
              <w:adjustRightInd w:val="0"/>
              <w:snapToGrid w:val="0"/>
              <w:jc w:val="center"/>
              <w:rPr>
                <w:rFonts w:ascii="Times New Roman" w:hAnsi="Times New Roman"/>
                <w:sz w:val="21"/>
                <w:szCs w:val="21"/>
              </w:rPr>
            </w:pPr>
            <w:r w:rsidRPr="00771A28">
              <w:rPr>
                <w:rFonts w:ascii="Times New Roman" w:hAnsi="Times New Roman"/>
                <w:sz w:val="21"/>
                <w:szCs w:val="21"/>
              </w:rPr>
              <w:t>生态恢复</w:t>
            </w:r>
          </w:p>
        </w:tc>
        <w:tc>
          <w:tcPr>
            <w:tcW w:w="6245" w:type="dxa"/>
            <w:vAlign w:val="center"/>
          </w:tcPr>
          <w:p w14:paraId="406131DB" w14:textId="6A85B7BA" w:rsidR="007C568D" w:rsidRPr="00771A28" w:rsidRDefault="007C568D" w:rsidP="007C568D">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青苗</w:t>
            </w:r>
            <w:r w:rsidR="001C4535" w:rsidRPr="00771A28">
              <w:rPr>
                <w:rFonts w:ascii="Times New Roman" w:hAnsi="Times New Roman"/>
                <w:sz w:val="21"/>
                <w:szCs w:val="21"/>
                <w:lang w:eastAsia="zh-CN"/>
              </w:rPr>
              <w:t>（林木）</w:t>
            </w:r>
            <w:r w:rsidRPr="00771A28">
              <w:rPr>
                <w:rFonts w:ascii="Times New Roman" w:hAnsi="Times New Roman"/>
                <w:sz w:val="21"/>
                <w:szCs w:val="21"/>
                <w:lang w:eastAsia="zh-CN"/>
              </w:rPr>
              <w:t>赔偿，临时占地施工迹地地表恢复等</w:t>
            </w:r>
          </w:p>
        </w:tc>
        <w:tc>
          <w:tcPr>
            <w:tcW w:w="997" w:type="dxa"/>
            <w:vAlign w:val="center"/>
          </w:tcPr>
          <w:p w14:paraId="6BC26B6F" w14:textId="77EAA58D" w:rsidR="007C568D" w:rsidRPr="00771A28" w:rsidRDefault="00AE0D5E" w:rsidP="007C568D">
            <w:pPr>
              <w:jc w:val="center"/>
              <w:rPr>
                <w:rFonts w:ascii="Times New Roman" w:hAnsi="Times New Roman"/>
                <w:sz w:val="21"/>
                <w:szCs w:val="21"/>
              </w:rPr>
            </w:pPr>
            <w:r w:rsidRPr="00771A28">
              <w:rPr>
                <w:rFonts w:ascii="Times New Roman" w:hAnsi="Times New Roman"/>
                <w:sz w:val="21"/>
                <w:szCs w:val="21"/>
              </w:rPr>
              <w:t>2</w:t>
            </w:r>
          </w:p>
        </w:tc>
      </w:tr>
      <w:tr w:rsidR="0083163B" w:rsidRPr="00771A28" w14:paraId="623CA6DA" w14:textId="77777777" w:rsidTr="002C06F7">
        <w:trPr>
          <w:cantSplit/>
          <w:jc w:val="center"/>
        </w:trPr>
        <w:tc>
          <w:tcPr>
            <w:tcW w:w="980" w:type="dxa"/>
            <w:vAlign w:val="center"/>
          </w:tcPr>
          <w:p w14:paraId="50ECD3F3" w14:textId="77777777" w:rsidR="007C568D" w:rsidRPr="00771A28" w:rsidRDefault="007C568D" w:rsidP="007C568D">
            <w:pPr>
              <w:adjustRightInd w:val="0"/>
              <w:snapToGrid w:val="0"/>
              <w:jc w:val="center"/>
              <w:rPr>
                <w:rFonts w:ascii="Times New Roman" w:hAnsi="Times New Roman"/>
                <w:sz w:val="21"/>
                <w:szCs w:val="21"/>
              </w:rPr>
            </w:pPr>
            <w:r w:rsidRPr="00771A28">
              <w:rPr>
                <w:rFonts w:ascii="Times New Roman" w:hAnsi="Times New Roman"/>
                <w:sz w:val="21"/>
                <w:szCs w:val="21"/>
              </w:rPr>
              <w:t>污染监控</w:t>
            </w:r>
          </w:p>
        </w:tc>
        <w:tc>
          <w:tcPr>
            <w:tcW w:w="6245" w:type="dxa"/>
            <w:vAlign w:val="center"/>
          </w:tcPr>
          <w:p w14:paraId="288BF263" w14:textId="77777777" w:rsidR="007C568D" w:rsidRPr="00771A28" w:rsidRDefault="007C568D" w:rsidP="007C568D">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施工期环境监测，正常时例行监测，污染发生时加密监测</w:t>
            </w:r>
          </w:p>
          <w:p w14:paraId="1BDE8307" w14:textId="71D28B36" w:rsidR="007C568D" w:rsidRPr="00771A28" w:rsidRDefault="001A6854" w:rsidP="007C568D">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试采期</w:t>
            </w:r>
            <w:r w:rsidR="007C568D" w:rsidRPr="00771A28">
              <w:rPr>
                <w:rFonts w:ascii="Times New Roman" w:hAnsi="Times New Roman"/>
                <w:sz w:val="21"/>
                <w:szCs w:val="21"/>
                <w:lang w:eastAsia="zh-CN"/>
              </w:rPr>
              <w:t>环境监测，正常时例行监测，污染发生时加密监测</w:t>
            </w:r>
          </w:p>
        </w:tc>
        <w:tc>
          <w:tcPr>
            <w:tcW w:w="997" w:type="dxa"/>
            <w:vAlign w:val="center"/>
          </w:tcPr>
          <w:p w14:paraId="42556CD3" w14:textId="77777777" w:rsidR="007C568D" w:rsidRPr="00771A28" w:rsidRDefault="007C568D" w:rsidP="007C568D">
            <w:pPr>
              <w:jc w:val="center"/>
              <w:rPr>
                <w:rFonts w:ascii="Times New Roman" w:hAnsi="Times New Roman"/>
                <w:sz w:val="21"/>
                <w:szCs w:val="21"/>
              </w:rPr>
            </w:pPr>
            <w:r w:rsidRPr="00771A28">
              <w:rPr>
                <w:rFonts w:ascii="Times New Roman" w:hAnsi="Times New Roman"/>
                <w:sz w:val="21"/>
                <w:szCs w:val="21"/>
              </w:rPr>
              <w:t>10</w:t>
            </w:r>
          </w:p>
        </w:tc>
      </w:tr>
      <w:tr w:rsidR="0083163B" w:rsidRPr="00771A28" w14:paraId="170C1BAF" w14:textId="77777777" w:rsidTr="002C06F7">
        <w:trPr>
          <w:cantSplit/>
          <w:jc w:val="center"/>
        </w:trPr>
        <w:tc>
          <w:tcPr>
            <w:tcW w:w="980" w:type="dxa"/>
            <w:vMerge w:val="restart"/>
            <w:vAlign w:val="center"/>
          </w:tcPr>
          <w:p w14:paraId="4BD9EEFB" w14:textId="77777777" w:rsidR="007C568D" w:rsidRPr="00771A28" w:rsidRDefault="007C568D" w:rsidP="007C568D">
            <w:pPr>
              <w:adjustRightInd w:val="0"/>
              <w:snapToGrid w:val="0"/>
              <w:jc w:val="center"/>
              <w:rPr>
                <w:rFonts w:ascii="Times New Roman" w:hAnsi="Times New Roman"/>
                <w:sz w:val="21"/>
                <w:szCs w:val="21"/>
              </w:rPr>
            </w:pPr>
            <w:r w:rsidRPr="00771A28">
              <w:rPr>
                <w:rFonts w:ascii="Times New Roman" w:hAnsi="Times New Roman"/>
                <w:sz w:val="21"/>
                <w:szCs w:val="21"/>
              </w:rPr>
              <w:t>风险防控措施</w:t>
            </w:r>
          </w:p>
        </w:tc>
        <w:tc>
          <w:tcPr>
            <w:tcW w:w="6245" w:type="dxa"/>
            <w:vAlign w:val="center"/>
          </w:tcPr>
          <w:p w14:paraId="02B201B5" w14:textId="77777777" w:rsidR="007C568D" w:rsidRPr="00771A28" w:rsidRDefault="007C568D" w:rsidP="007C568D">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施工期：地表水三级防控，分区防渗，测试放喷应急措施等</w:t>
            </w:r>
          </w:p>
          <w:p w14:paraId="01F82D29" w14:textId="13EF18E1" w:rsidR="007C568D" w:rsidRPr="00771A28" w:rsidRDefault="001A6854" w:rsidP="007C568D">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试采期</w:t>
            </w:r>
            <w:r w:rsidR="007C568D" w:rsidRPr="00771A28">
              <w:rPr>
                <w:rFonts w:ascii="Times New Roman" w:hAnsi="Times New Roman"/>
                <w:sz w:val="21"/>
                <w:szCs w:val="21"/>
                <w:lang w:eastAsia="zh-CN"/>
              </w:rPr>
              <w:t>：</w:t>
            </w:r>
            <w:r w:rsidR="001C4535" w:rsidRPr="00771A28">
              <w:rPr>
                <w:rFonts w:ascii="Times New Roman" w:hAnsi="Times New Roman"/>
                <w:sz w:val="21"/>
                <w:szCs w:val="21"/>
                <w:lang w:eastAsia="zh-CN"/>
              </w:rPr>
              <w:t>火炬分液</w:t>
            </w:r>
            <w:r w:rsidR="007C568D" w:rsidRPr="00771A28">
              <w:rPr>
                <w:rFonts w:ascii="Times New Roman" w:hAnsi="Times New Roman"/>
                <w:sz w:val="21"/>
                <w:szCs w:val="21"/>
                <w:lang w:eastAsia="zh-CN"/>
              </w:rPr>
              <w:t>罐区设置围堰和防渗，污染监控</w:t>
            </w:r>
          </w:p>
        </w:tc>
        <w:tc>
          <w:tcPr>
            <w:tcW w:w="997" w:type="dxa"/>
            <w:vAlign w:val="center"/>
          </w:tcPr>
          <w:p w14:paraId="28E93E69" w14:textId="0180EC6F" w:rsidR="007C568D" w:rsidRPr="00771A28" w:rsidRDefault="007C568D" w:rsidP="007C568D">
            <w:pPr>
              <w:jc w:val="center"/>
              <w:rPr>
                <w:rFonts w:ascii="Times New Roman" w:hAnsi="Times New Roman"/>
                <w:sz w:val="21"/>
                <w:szCs w:val="21"/>
              </w:rPr>
            </w:pPr>
            <w:r w:rsidRPr="00771A28">
              <w:rPr>
                <w:rFonts w:ascii="Times New Roman" w:hAnsi="Times New Roman"/>
                <w:sz w:val="21"/>
                <w:szCs w:val="21"/>
              </w:rPr>
              <w:t>1</w:t>
            </w:r>
            <w:r w:rsidR="001C4535" w:rsidRPr="00771A28">
              <w:rPr>
                <w:rFonts w:ascii="Times New Roman" w:hAnsi="Times New Roman"/>
                <w:sz w:val="21"/>
                <w:szCs w:val="21"/>
              </w:rPr>
              <w:t>5</w:t>
            </w:r>
          </w:p>
        </w:tc>
      </w:tr>
      <w:tr w:rsidR="0083163B" w:rsidRPr="00771A28" w14:paraId="6A6DD19B" w14:textId="77777777" w:rsidTr="002C06F7">
        <w:trPr>
          <w:cantSplit/>
          <w:jc w:val="center"/>
        </w:trPr>
        <w:tc>
          <w:tcPr>
            <w:tcW w:w="980" w:type="dxa"/>
            <w:vMerge/>
            <w:vAlign w:val="center"/>
          </w:tcPr>
          <w:p w14:paraId="468EB6BB" w14:textId="77777777" w:rsidR="007C568D" w:rsidRPr="00771A28" w:rsidRDefault="007C568D" w:rsidP="007C568D">
            <w:pPr>
              <w:adjustRightInd w:val="0"/>
              <w:snapToGrid w:val="0"/>
              <w:jc w:val="center"/>
              <w:rPr>
                <w:rFonts w:ascii="Times New Roman" w:hAnsi="Times New Roman"/>
                <w:sz w:val="21"/>
                <w:szCs w:val="21"/>
              </w:rPr>
            </w:pPr>
          </w:p>
        </w:tc>
        <w:tc>
          <w:tcPr>
            <w:tcW w:w="6245" w:type="dxa"/>
            <w:vAlign w:val="center"/>
          </w:tcPr>
          <w:p w14:paraId="6C04F993" w14:textId="77777777" w:rsidR="007C568D" w:rsidRPr="00771A28" w:rsidRDefault="007C568D" w:rsidP="007C568D">
            <w:pPr>
              <w:adjustRightInd w:val="0"/>
              <w:snapToGrid w:val="0"/>
              <w:rPr>
                <w:rFonts w:ascii="Times New Roman" w:hAnsi="Times New Roman"/>
                <w:sz w:val="21"/>
                <w:szCs w:val="21"/>
                <w:lang w:eastAsia="zh-CN"/>
              </w:rPr>
            </w:pPr>
            <w:r w:rsidRPr="00771A28">
              <w:rPr>
                <w:rFonts w:ascii="Times New Roman" w:hAnsi="Times New Roman"/>
                <w:sz w:val="21"/>
                <w:szCs w:val="21"/>
                <w:lang w:eastAsia="zh-CN"/>
              </w:rPr>
              <w:t>风向标、环保管理、事故人员撤离等修订应急预案并定期演练，加强站内设备及管线的巡线</w:t>
            </w:r>
          </w:p>
        </w:tc>
        <w:tc>
          <w:tcPr>
            <w:tcW w:w="997" w:type="dxa"/>
            <w:vAlign w:val="center"/>
          </w:tcPr>
          <w:p w14:paraId="15E76DD9" w14:textId="0CC25FBF" w:rsidR="007C568D" w:rsidRPr="00771A28" w:rsidRDefault="001C4535" w:rsidP="007C568D">
            <w:pPr>
              <w:jc w:val="center"/>
              <w:rPr>
                <w:rFonts w:ascii="Times New Roman" w:hAnsi="Times New Roman"/>
                <w:sz w:val="21"/>
                <w:szCs w:val="21"/>
              </w:rPr>
            </w:pPr>
            <w:r w:rsidRPr="00771A28">
              <w:rPr>
                <w:rFonts w:ascii="Times New Roman" w:hAnsi="Times New Roman"/>
                <w:sz w:val="21"/>
                <w:szCs w:val="21"/>
              </w:rPr>
              <w:t>8</w:t>
            </w:r>
          </w:p>
        </w:tc>
      </w:tr>
      <w:tr w:rsidR="0083163B" w:rsidRPr="00771A28" w14:paraId="071656AC" w14:textId="77777777" w:rsidTr="002C06F7">
        <w:trPr>
          <w:cantSplit/>
          <w:jc w:val="center"/>
        </w:trPr>
        <w:tc>
          <w:tcPr>
            <w:tcW w:w="980" w:type="dxa"/>
            <w:vAlign w:val="center"/>
          </w:tcPr>
          <w:p w14:paraId="120F14DB" w14:textId="77777777" w:rsidR="007C568D" w:rsidRPr="00771A28" w:rsidRDefault="007C568D" w:rsidP="007C568D">
            <w:pPr>
              <w:adjustRightInd w:val="0"/>
              <w:snapToGrid w:val="0"/>
              <w:jc w:val="center"/>
              <w:rPr>
                <w:rFonts w:ascii="Times New Roman" w:hAnsi="Times New Roman"/>
                <w:sz w:val="21"/>
                <w:szCs w:val="21"/>
              </w:rPr>
            </w:pPr>
            <w:r w:rsidRPr="00771A28">
              <w:rPr>
                <w:rFonts w:ascii="Times New Roman" w:hAnsi="Times New Roman"/>
                <w:sz w:val="21"/>
                <w:szCs w:val="21"/>
              </w:rPr>
              <w:t>合计</w:t>
            </w:r>
          </w:p>
        </w:tc>
        <w:tc>
          <w:tcPr>
            <w:tcW w:w="6245" w:type="dxa"/>
            <w:vAlign w:val="center"/>
          </w:tcPr>
          <w:p w14:paraId="679FDE76" w14:textId="77777777" w:rsidR="007C568D" w:rsidRPr="00771A28" w:rsidRDefault="007C568D" w:rsidP="007C568D">
            <w:pPr>
              <w:adjustRightInd w:val="0"/>
              <w:snapToGrid w:val="0"/>
              <w:jc w:val="center"/>
              <w:rPr>
                <w:rFonts w:ascii="Times New Roman" w:hAnsi="Times New Roman"/>
                <w:sz w:val="21"/>
                <w:szCs w:val="21"/>
              </w:rPr>
            </w:pPr>
            <w:r w:rsidRPr="00771A28">
              <w:rPr>
                <w:rFonts w:ascii="Times New Roman" w:hAnsi="Times New Roman"/>
                <w:sz w:val="21"/>
                <w:szCs w:val="21"/>
              </w:rPr>
              <w:t>/</w:t>
            </w:r>
          </w:p>
        </w:tc>
        <w:tc>
          <w:tcPr>
            <w:tcW w:w="997" w:type="dxa"/>
            <w:vAlign w:val="center"/>
          </w:tcPr>
          <w:p w14:paraId="7B264AF3" w14:textId="4B6DD361" w:rsidR="007C568D" w:rsidRPr="00771A28" w:rsidRDefault="00AE0D5E" w:rsidP="007C568D">
            <w:pPr>
              <w:adjustRightInd w:val="0"/>
              <w:snapToGrid w:val="0"/>
              <w:jc w:val="center"/>
              <w:rPr>
                <w:rFonts w:ascii="Times New Roman" w:hAnsi="Times New Roman"/>
                <w:sz w:val="21"/>
                <w:szCs w:val="21"/>
              </w:rPr>
            </w:pPr>
            <w:r w:rsidRPr="00771A28">
              <w:rPr>
                <w:rFonts w:ascii="Times New Roman" w:hAnsi="Times New Roman"/>
                <w:sz w:val="21"/>
                <w:szCs w:val="21"/>
              </w:rPr>
              <w:t>373</w:t>
            </w:r>
          </w:p>
        </w:tc>
      </w:tr>
    </w:tbl>
    <w:p w14:paraId="7F07CAD7" w14:textId="77777777" w:rsidR="00DC446C" w:rsidRPr="00771A28" w:rsidRDefault="003B1968" w:rsidP="003D2EEB">
      <w:pPr>
        <w:pStyle w:val="2"/>
        <w:ind w:firstLine="480"/>
        <w:rPr>
          <w:szCs w:val="24"/>
          <w:lang w:eastAsia="zh-CN"/>
        </w:rPr>
      </w:pPr>
      <w:bookmarkStart w:id="366" w:name="_bookmark36"/>
      <w:bookmarkStart w:id="367" w:name="7.2“三效益”分析"/>
      <w:bookmarkStart w:id="368" w:name="_Toc118981961"/>
      <w:bookmarkEnd w:id="366"/>
      <w:bookmarkEnd w:id="367"/>
      <w:r w:rsidRPr="00771A28">
        <w:rPr>
          <w:szCs w:val="24"/>
          <w:lang w:eastAsia="zh-CN"/>
        </w:rPr>
        <w:lastRenderedPageBreak/>
        <w:t>7.2“</w:t>
      </w:r>
      <w:r w:rsidRPr="00771A28">
        <w:rPr>
          <w:szCs w:val="24"/>
          <w:lang w:eastAsia="zh-CN"/>
        </w:rPr>
        <w:t>三效益</w:t>
      </w:r>
      <w:r w:rsidRPr="00771A28">
        <w:rPr>
          <w:szCs w:val="24"/>
          <w:lang w:eastAsia="zh-CN"/>
        </w:rPr>
        <w:t>”</w:t>
      </w:r>
      <w:r w:rsidRPr="00771A28">
        <w:rPr>
          <w:szCs w:val="24"/>
          <w:lang w:eastAsia="zh-CN"/>
        </w:rPr>
        <w:t>分析</w:t>
      </w:r>
      <w:bookmarkEnd w:id="368"/>
    </w:p>
    <w:p w14:paraId="68FD8972" w14:textId="77777777" w:rsidR="00DC446C" w:rsidRPr="00771A28"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369" w:name="7.2.1经济效益"/>
      <w:bookmarkStart w:id="370" w:name="_Toc118981962"/>
      <w:bookmarkEnd w:id="369"/>
      <w:r w:rsidRPr="00771A28">
        <w:rPr>
          <w:rFonts w:ascii="Times New Roman" w:eastAsia="黑体" w:hAnsi="Times New Roman"/>
          <w:b w:val="0"/>
          <w:sz w:val="24"/>
          <w:szCs w:val="24"/>
          <w:lang w:eastAsia="zh-CN"/>
        </w:rPr>
        <w:t>7.2.1</w:t>
      </w:r>
      <w:r w:rsidRPr="00771A28">
        <w:rPr>
          <w:rFonts w:ascii="Times New Roman" w:eastAsia="黑体" w:hAnsi="Times New Roman"/>
          <w:b w:val="0"/>
          <w:sz w:val="24"/>
          <w:szCs w:val="24"/>
          <w:lang w:eastAsia="zh-CN"/>
        </w:rPr>
        <w:t>经济效益</w:t>
      </w:r>
      <w:bookmarkEnd w:id="370"/>
    </w:p>
    <w:p w14:paraId="618ED79E" w14:textId="32986833" w:rsidR="007C568D" w:rsidRPr="00771A28" w:rsidRDefault="007C568D" w:rsidP="007C568D">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内部效益：中国石油化工股份有限公司</w:t>
      </w:r>
      <w:r w:rsidR="005E600F" w:rsidRPr="00771A28">
        <w:rPr>
          <w:rFonts w:ascii="Times New Roman" w:hAnsi="Times New Roman"/>
          <w:sz w:val="24"/>
          <w:lang w:eastAsia="zh-CN"/>
        </w:rPr>
        <w:t>中原油田普光分公司</w:t>
      </w:r>
      <w:r w:rsidRPr="00771A28">
        <w:rPr>
          <w:rFonts w:ascii="Times New Roman" w:hAnsi="Times New Roman"/>
          <w:sz w:val="24"/>
          <w:szCs w:val="24"/>
          <w:lang w:eastAsia="zh-CN"/>
        </w:rPr>
        <w:t>项目总投资</w:t>
      </w:r>
      <w:r w:rsidR="00AE0D5E" w:rsidRPr="00771A28">
        <w:rPr>
          <w:rFonts w:ascii="Times New Roman" w:hAnsi="Times New Roman"/>
          <w:sz w:val="24"/>
          <w:szCs w:val="24"/>
          <w:lang w:eastAsia="zh-CN"/>
        </w:rPr>
        <w:t>15352</w:t>
      </w:r>
      <w:r w:rsidRPr="00771A28">
        <w:rPr>
          <w:rFonts w:ascii="Times New Roman" w:hAnsi="Times New Roman"/>
          <w:sz w:val="24"/>
          <w:szCs w:val="24"/>
          <w:lang w:eastAsia="zh-CN"/>
        </w:rPr>
        <w:t>万元建设本项目，产</w:t>
      </w:r>
      <w:r w:rsidR="006250BC" w:rsidRPr="00771A28">
        <w:rPr>
          <w:rFonts w:ascii="Times New Roman" w:hAnsi="Times New Roman"/>
          <w:sz w:val="24"/>
          <w:szCs w:val="24"/>
          <w:lang w:eastAsia="zh-CN"/>
        </w:rPr>
        <w:t>气</w:t>
      </w:r>
      <w:r w:rsidRPr="00771A28">
        <w:rPr>
          <w:rFonts w:ascii="Times New Roman" w:hAnsi="Times New Roman"/>
          <w:sz w:val="24"/>
          <w:szCs w:val="24"/>
          <w:lang w:eastAsia="zh-CN"/>
        </w:rPr>
        <w:t>规模预计</w:t>
      </w:r>
      <w:r w:rsidR="00AE0D5E" w:rsidRPr="00771A28">
        <w:rPr>
          <w:rFonts w:ascii="Times New Roman" w:hAnsi="Times New Roman"/>
          <w:sz w:val="24"/>
          <w:szCs w:val="24"/>
          <w:lang w:eastAsia="zh-CN"/>
        </w:rPr>
        <w:t>60</w:t>
      </w:r>
      <w:r w:rsidRPr="00771A28">
        <w:rPr>
          <w:rFonts w:ascii="Times New Roman" w:hAnsi="Times New Roman"/>
          <w:sz w:val="24"/>
          <w:szCs w:val="24"/>
          <w:lang w:eastAsia="zh-CN"/>
        </w:rPr>
        <w:t>×10</w:t>
      </w:r>
      <w:r w:rsidRPr="00771A28">
        <w:rPr>
          <w:rFonts w:ascii="Times New Roman" w:hAnsi="Times New Roman"/>
          <w:sz w:val="24"/>
          <w:szCs w:val="24"/>
          <w:vertAlign w:val="superscript"/>
          <w:lang w:eastAsia="zh-CN"/>
        </w:rPr>
        <w:t>4</w:t>
      </w:r>
      <w:r w:rsidRPr="00771A28">
        <w:rPr>
          <w:rFonts w:ascii="Times New Roman" w:hAnsi="Times New Roman"/>
          <w:sz w:val="24"/>
          <w:szCs w:val="24"/>
          <w:lang w:eastAsia="zh-CN"/>
        </w:rPr>
        <w:t>m</w:t>
      </w:r>
      <w:r w:rsidRPr="00771A28">
        <w:rPr>
          <w:rFonts w:ascii="Times New Roman" w:hAnsi="Times New Roman"/>
          <w:sz w:val="24"/>
          <w:szCs w:val="24"/>
          <w:vertAlign w:val="superscript"/>
          <w:lang w:eastAsia="zh-CN"/>
        </w:rPr>
        <w:t>3</w:t>
      </w:r>
      <w:r w:rsidRPr="00771A28">
        <w:rPr>
          <w:rFonts w:ascii="Times New Roman" w:hAnsi="Times New Roman"/>
          <w:sz w:val="24"/>
          <w:szCs w:val="24"/>
          <w:lang w:eastAsia="zh-CN"/>
        </w:rPr>
        <w:t>/d</w:t>
      </w:r>
      <w:r w:rsidRPr="00771A28">
        <w:rPr>
          <w:rFonts w:ascii="Times New Roman" w:hAnsi="Times New Roman"/>
          <w:sz w:val="24"/>
          <w:szCs w:val="24"/>
          <w:lang w:eastAsia="zh-CN"/>
        </w:rPr>
        <w:t>，</w:t>
      </w:r>
      <w:r w:rsidR="00B54B90" w:rsidRPr="00771A28">
        <w:rPr>
          <w:rFonts w:ascii="Times New Roman" w:hAnsi="Times New Roman"/>
          <w:sz w:val="24"/>
          <w:szCs w:val="24"/>
          <w:lang w:eastAsia="zh-CN"/>
        </w:rPr>
        <w:t>在天然气价格</w:t>
      </w:r>
      <w:r w:rsidR="00B54B90" w:rsidRPr="00771A28">
        <w:rPr>
          <w:rFonts w:ascii="Times New Roman" w:hAnsi="Times New Roman"/>
          <w:sz w:val="24"/>
          <w:szCs w:val="24"/>
          <w:lang w:eastAsia="zh-CN"/>
        </w:rPr>
        <w:t>1324</w:t>
      </w:r>
      <w:r w:rsidR="00B54B90" w:rsidRPr="00771A28">
        <w:rPr>
          <w:rFonts w:ascii="Times New Roman" w:hAnsi="Times New Roman"/>
          <w:sz w:val="24"/>
          <w:szCs w:val="24"/>
          <w:lang w:eastAsia="zh-CN"/>
        </w:rPr>
        <w:t>元</w:t>
      </w:r>
      <w:r w:rsidR="00B54B90" w:rsidRPr="00771A28">
        <w:rPr>
          <w:rFonts w:ascii="Times New Roman" w:hAnsi="Times New Roman"/>
          <w:sz w:val="24"/>
          <w:szCs w:val="24"/>
          <w:lang w:eastAsia="zh-CN"/>
        </w:rPr>
        <w:t>/</w:t>
      </w:r>
      <w:r w:rsidR="00B54B90" w:rsidRPr="00771A28">
        <w:rPr>
          <w:rFonts w:ascii="Times New Roman" w:hAnsi="Times New Roman"/>
          <w:sz w:val="24"/>
          <w:szCs w:val="24"/>
          <w:lang w:eastAsia="zh-CN"/>
        </w:rPr>
        <w:t>千</w:t>
      </w:r>
      <w:r w:rsidR="00B54B90" w:rsidRPr="00771A28">
        <w:rPr>
          <w:rFonts w:ascii="Times New Roman" w:hAnsi="Times New Roman"/>
          <w:sz w:val="24"/>
          <w:szCs w:val="24"/>
          <w:lang w:eastAsia="zh-CN"/>
        </w:rPr>
        <w:t>m</w:t>
      </w:r>
      <w:r w:rsidR="00B54B90" w:rsidRPr="00771A28">
        <w:rPr>
          <w:rFonts w:ascii="Times New Roman" w:hAnsi="Times New Roman"/>
          <w:sz w:val="24"/>
          <w:szCs w:val="24"/>
          <w:vertAlign w:val="superscript"/>
          <w:lang w:eastAsia="zh-CN"/>
        </w:rPr>
        <w:t>3</w:t>
      </w:r>
      <w:r w:rsidR="00B54B90" w:rsidRPr="00771A28">
        <w:rPr>
          <w:rFonts w:ascii="Times New Roman" w:hAnsi="Times New Roman"/>
          <w:sz w:val="24"/>
          <w:szCs w:val="24"/>
          <w:lang w:eastAsia="zh-CN"/>
        </w:rPr>
        <w:t>、硫黄价格</w:t>
      </w:r>
      <w:r w:rsidR="00B54B90" w:rsidRPr="00771A28">
        <w:rPr>
          <w:rFonts w:ascii="Times New Roman" w:hAnsi="Times New Roman"/>
          <w:sz w:val="24"/>
          <w:szCs w:val="24"/>
          <w:lang w:eastAsia="zh-CN"/>
        </w:rPr>
        <w:t>1100</w:t>
      </w:r>
      <w:r w:rsidR="00B54B90" w:rsidRPr="00771A28">
        <w:rPr>
          <w:rFonts w:ascii="Times New Roman" w:hAnsi="Times New Roman"/>
          <w:sz w:val="24"/>
          <w:szCs w:val="24"/>
          <w:lang w:eastAsia="zh-CN"/>
        </w:rPr>
        <w:t>元</w:t>
      </w:r>
      <w:r w:rsidR="00B54B90" w:rsidRPr="00771A28">
        <w:rPr>
          <w:rFonts w:ascii="Times New Roman" w:hAnsi="Times New Roman"/>
          <w:sz w:val="24"/>
          <w:szCs w:val="24"/>
          <w:lang w:eastAsia="zh-CN"/>
        </w:rPr>
        <w:t>/t</w:t>
      </w:r>
      <w:r w:rsidR="00B54B90" w:rsidRPr="00771A28">
        <w:rPr>
          <w:rFonts w:ascii="Times New Roman" w:hAnsi="Times New Roman"/>
          <w:sz w:val="24"/>
          <w:szCs w:val="24"/>
          <w:lang w:eastAsia="zh-CN"/>
        </w:rPr>
        <w:t>条件下，项目整体税后内部收益率</w:t>
      </w:r>
      <w:r w:rsidR="00B54B90" w:rsidRPr="00771A28">
        <w:rPr>
          <w:rFonts w:ascii="Times New Roman" w:hAnsi="Times New Roman"/>
          <w:sz w:val="24"/>
          <w:szCs w:val="24"/>
          <w:lang w:eastAsia="zh-CN"/>
        </w:rPr>
        <w:t>1</w:t>
      </w:r>
      <w:r w:rsidR="00272C92" w:rsidRPr="00771A28">
        <w:rPr>
          <w:rFonts w:ascii="Times New Roman" w:hAnsi="Times New Roman"/>
          <w:sz w:val="24"/>
          <w:szCs w:val="24"/>
          <w:lang w:eastAsia="zh-CN"/>
        </w:rPr>
        <w:t>2.88</w:t>
      </w:r>
      <w:r w:rsidR="00B54B90" w:rsidRPr="00771A28">
        <w:rPr>
          <w:rFonts w:ascii="Times New Roman" w:hAnsi="Times New Roman"/>
          <w:sz w:val="24"/>
          <w:szCs w:val="24"/>
          <w:lang w:eastAsia="zh-CN"/>
        </w:rPr>
        <w:t>%</w:t>
      </w:r>
      <w:r w:rsidR="00B54B90" w:rsidRPr="00771A28">
        <w:rPr>
          <w:rFonts w:ascii="Times New Roman" w:hAnsi="Times New Roman"/>
          <w:sz w:val="24"/>
          <w:szCs w:val="24"/>
          <w:lang w:eastAsia="zh-CN"/>
        </w:rPr>
        <w:t>；开发成本</w:t>
      </w:r>
      <w:r w:rsidR="00272C92" w:rsidRPr="00771A28">
        <w:rPr>
          <w:rFonts w:ascii="Times New Roman" w:hAnsi="Times New Roman"/>
          <w:sz w:val="24"/>
          <w:szCs w:val="24"/>
          <w:lang w:eastAsia="zh-CN"/>
        </w:rPr>
        <w:t>170</w:t>
      </w:r>
      <w:r w:rsidR="00B54B90" w:rsidRPr="00771A28">
        <w:rPr>
          <w:rFonts w:ascii="Times New Roman" w:hAnsi="Times New Roman"/>
          <w:sz w:val="24"/>
          <w:szCs w:val="24"/>
          <w:lang w:eastAsia="zh-CN"/>
        </w:rPr>
        <w:t>元</w:t>
      </w:r>
      <w:r w:rsidR="00B54B90" w:rsidRPr="00771A28">
        <w:rPr>
          <w:rFonts w:ascii="Times New Roman" w:hAnsi="Times New Roman"/>
          <w:sz w:val="24"/>
          <w:szCs w:val="24"/>
          <w:lang w:eastAsia="zh-CN"/>
        </w:rPr>
        <w:t>/</w:t>
      </w:r>
      <w:r w:rsidR="00B54B90" w:rsidRPr="00771A28">
        <w:rPr>
          <w:rFonts w:ascii="Times New Roman" w:hAnsi="Times New Roman"/>
          <w:sz w:val="24"/>
          <w:szCs w:val="24"/>
          <w:lang w:eastAsia="zh-CN"/>
        </w:rPr>
        <w:t>千</w:t>
      </w:r>
      <w:r w:rsidR="00B54B90" w:rsidRPr="00771A28">
        <w:rPr>
          <w:rFonts w:ascii="Times New Roman" w:hAnsi="Times New Roman"/>
          <w:sz w:val="24"/>
          <w:szCs w:val="24"/>
          <w:lang w:eastAsia="zh-CN"/>
        </w:rPr>
        <w:t>m</w:t>
      </w:r>
      <w:r w:rsidR="00B54B90" w:rsidRPr="00771A28">
        <w:rPr>
          <w:rFonts w:ascii="Times New Roman" w:hAnsi="Times New Roman"/>
          <w:sz w:val="24"/>
          <w:szCs w:val="24"/>
          <w:vertAlign w:val="superscript"/>
          <w:lang w:eastAsia="zh-CN"/>
        </w:rPr>
        <w:t>3</w:t>
      </w:r>
      <w:r w:rsidR="00B54B90" w:rsidRPr="00771A28">
        <w:rPr>
          <w:rFonts w:ascii="Times New Roman" w:hAnsi="Times New Roman"/>
          <w:sz w:val="24"/>
          <w:szCs w:val="24"/>
          <w:lang w:eastAsia="zh-CN"/>
        </w:rPr>
        <w:t>，十亿方</w:t>
      </w:r>
      <w:r w:rsidR="00272C92" w:rsidRPr="00771A28">
        <w:rPr>
          <w:rFonts w:ascii="Times New Roman" w:hAnsi="Times New Roman"/>
          <w:sz w:val="24"/>
          <w:szCs w:val="24"/>
          <w:lang w:eastAsia="zh-CN"/>
        </w:rPr>
        <w:t>开采量</w:t>
      </w:r>
      <w:r w:rsidR="00B54B90" w:rsidRPr="00771A28">
        <w:rPr>
          <w:rFonts w:ascii="Times New Roman" w:hAnsi="Times New Roman"/>
          <w:sz w:val="24"/>
          <w:szCs w:val="24"/>
          <w:lang w:eastAsia="zh-CN"/>
        </w:rPr>
        <w:t>建设投资</w:t>
      </w:r>
      <w:r w:rsidR="00272C92" w:rsidRPr="00771A28">
        <w:rPr>
          <w:rFonts w:ascii="Times New Roman" w:hAnsi="Times New Roman"/>
          <w:sz w:val="24"/>
          <w:szCs w:val="24"/>
          <w:lang w:eastAsia="zh-CN"/>
        </w:rPr>
        <w:t>7.77</w:t>
      </w:r>
      <w:r w:rsidR="00B54B90" w:rsidRPr="00771A28">
        <w:rPr>
          <w:rFonts w:ascii="Times New Roman" w:hAnsi="Times New Roman"/>
          <w:sz w:val="24"/>
          <w:szCs w:val="24"/>
          <w:lang w:eastAsia="zh-CN"/>
        </w:rPr>
        <w:t>亿元</w:t>
      </w:r>
      <w:r w:rsidRPr="00771A28">
        <w:rPr>
          <w:rFonts w:ascii="Times New Roman" w:hAnsi="Times New Roman"/>
          <w:sz w:val="24"/>
          <w:szCs w:val="24"/>
          <w:lang w:eastAsia="zh-CN"/>
        </w:rPr>
        <w:t>。本项目经济效益较好，具有较强的盈利能力和偿债能力，在财务上是可行的。</w:t>
      </w:r>
    </w:p>
    <w:p w14:paraId="3FF2B63E" w14:textId="77777777" w:rsidR="007C568D" w:rsidRPr="00771A28" w:rsidRDefault="007C568D" w:rsidP="007C568D">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外部效果：根据有关资料，每万立方天然气用于工业，平均可创产值</w:t>
      </w:r>
      <w:r w:rsidRPr="00771A28">
        <w:rPr>
          <w:rFonts w:ascii="Times New Roman" w:hAnsi="Times New Roman"/>
          <w:sz w:val="24"/>
          <w:szCs w:val="24"/>
          <w:lang w:eastAsia="zh-CN"/>
        </w:rPr>
        <w:t>2.650</w:t>
      </w:r>
      <w:r w:rsidRPr="00771A28">
        <w:rPr>
          <w:rFonts w:ascii="Times New Roman" w:hAnsi="Times New Roman"/>
          <w:sz w:val="24"/>
          <w:szCs w:val="24"/>
          <w:lang w:eastAsia="zh-CN"/>
        </w:rPr>
        <w:t>万元；每万立方天然气用于城市民用可节约城市供煤运费补贴</w:t>
      </w:r>
      <w:r w:rsidRPr="00771A28">
        <w:rPr>
          <w:rFonts w:ascii="Times New Roman" w:hAnsi="Times New Roman"/>
          <w:sz w:val="24"/>
          <w:szCs w:val="24"/>
          <w:lang w:eastAsia="zh-CN"/>
        </w:rPr>
        <w:t>640</w:t>
      </w:r>
      <w:r w:rsidRPr="00771A28">
        <w:rPr>
          <w:rFonts w:ascii="Times New Roman" w:hAnsi="Times New Roman"/>
          <w:sz w:val="24"/>
          <w:szCs w:val="24"/>
          <w:lang w:eastAsia="zh-CN"/>
        </w:rPr>
        <w:t>元。因此本项目实施可为社会创造工业产值和节约运煤补贴。</w:t>
      </w:r>
    </w:p>
    <w:p w14:paraId="5D464D4D" w14:textId="597BD47A" w:rsidR="00DC446C" w:rsidRPr="00771A28" w:rsidRDefault="007C568D" w:rsidP="007C568D">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从内部经济效益和外部经济效益来看，该工程的投产将</w:t>
      </w:r>
      <w:r w:rsidR="00B54B90" w:rsidRPr="00771A28">
        <w:rPr>
          <w:rFonts w:ascii="Times New Roman" w:hAnsi="Times New Roman"/>
          <w:sz w:val="24"/>
          <w:szCs w:val="24"/>
          <w:lang w:eastAsia="zh-CN"/>
        </w:rPr>
        <w:t>普光</w:t>
      </w:r>
      <w:r w:rsidRPr="00771A28">
        <w:rPr>
          <w:rFonts w:ascii="Times New Roman" w:hAnsi="Times New Roman"/>
          <w:sz w:val="24"/>
          <w:szCs w:val="24"/>
          <w:lang w:eastAsia="zh-CN"/>
        </w:rPr>
        <w:t>气田内天然气资源的优势转化为经济优势，可大大增加地方利税收入，企业也将获得巨大的利润，为该地区带来巨大的天然气化工等方面经济效益。</w:t>
      </w:r>
    </w:p>
    <w:p w14:paraId="6D106893" w14:textId="77777777" w:rsidR="00DC446C" w:rsidRPr="00771A28" w:rsidRDefault="003B1968" w:rsidP="00D639AF">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371" w:name="7.2.2社会效益"/>
      <w:bookmarkStart w:id="372" w:name="_Toc118981963"/>
      <w:bookmarkEnd w:id="371"/>
      <w:r w:rsidRPr="00771A28">
        <w:rPr>
          <w:rFonts w:ascii="Times New Roman" w:eastAsia="黑体" w:hAnsi="Times New Roman"/>
          <w:b w:val="0"/>
          <w:sz w:val="24"/>
          <w:szCs w:val="24"/>
          <w:lang w:eastAsia="zh-CN"/>
        </w:rPr>
        <w:t>7.2.2</w:t>
      </w:r>
      <w:r w:rsidRPr="00771A28">
        <w:rPr>
          <w:rFonts w:ascii="Times New Roman" w:eastAsia="黑体" w:hAnsi="Times New Roman"/>
          <w:b w:val="0"/>
          <w:sz w:val="24"/>
          <w:szCs w:val="24"/>
          <w:lang w:eastAsia="zh-CN"/>
        </w:rPr>
        <w:t>社会效益</w:t>
      </w:r>
      <w:bookmarkEnd w:id="372"/>
    </w:p>
    <w:p w14:paraId="2988B4EF" w14:textId="77777777" w:rsidR="00DC446C" w:rsidRPr="00771A28" w:rsidRDefault="003B1968" w:rsidP="003D2EEB">
      <w:pPr>
        <w:adjustRightInd w:val="0"/>
        <w:snapToGrid w:val="0"/>
        <w:spacing w:line="360" w:lineRule="auto"/>
        <w:ind w:firstLine="480"/>
        <w:rPr>
          <w:rFonts w:ascii="Times New Roman" w:hAnsi="Times New Roman"/>
          <w:sz w:val="24"/>
          <w:szCs w:val="24"/>
          <w:lang w:eastAsia="zh-CN"/>
        </w:rPr>
      </w:pPr>
      <w:r w:rsidRPr="00771A28">
        <w:rPr>
          <w:rFonts w:ascii="Times New Roman" w:hAnsi="Times New Roman"/>
          <w:sz w:val="24"/>
          <w:szCs w:val="24"/>
          <w:lang w:eastAsia="zh-CN"/>
        </w:rPr>
        <w:t>根据项目</w:t>
      </w:r>
      <w:r w:rsidR="00D639AF" w:rsidRPr="00771A28">
        <w:rPr>
          <w:rFonts w:ascii="Times New Roman" w:hAnsi="Times New Roman"/>
          <w:sz w:val="24"/>
          <w:szCs w:val="24"/>
          <w:lang w:eastAsia="zh-CN"/>
        </w:rPr>
        <w:t>建设</w:t>
      </w:r>
      <w:r w:rsidRPr="00771A28">
        <w:rPr>
          <w:rFonts w:ascii="Times New Roman" w:hAnsi="Times New Roman"/>
          <w:sz w:val="24"/>
          <w:szCs w:val="24"/>
          <w:lang w:eastAsia="zh-CN"/>
        </w:rPr>
        <w:t>内容，社会环境影响分析见下表。</w:t>
      </w:r>
    </w:p>
    <w:p w14:paraId="7C91ED18" w14:textId="77777777" w:rsidR="00DC446C" w:rsidRPr="00771A28" w:rsidRDefault="003B1968" w:rsidP="00AC7BA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Pr="00771A28">
        <w:rPr>
          <w:rFonts w:ascii="Times New Roman" w:eastAsia="黑体" w:hAnsi="Times New Roman"/>
          <w:sz w:val="21"/>
          <w:szCs w:val="21"/>
          <w:lang w:eastAsia="zh-CN"/>
        </w:rPr>
        <w:t xml:space="preserve">7.2-1   </w:t>
      </w:r>
      <w:r w:rsidRPr="00771A28">
        <w:rPr>
          <w:rFonts w:ascii="Times New Roman" w:eastAsia="黑体" w:hAnsi="Times New Roman"/>
          <w:sz w:val="21"/>
          <w:szCs w:val="21"/>
          <w:lang w:eastAsia="zh-CN"/>
        </w:rPr>
        <w:t>社会环境影响一览表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66"/>
        <w:gridCol w:w="4629"/>
        <w:gridCol w:w="3327"/>
      </w:tblGrid>
      <w:tr w:rsidR="0083163B" w:rsidRPr="00771A28" w14:paraId="2913B9D3" w14:textId="77777777" w:rsidTr="00324758">
        <w:trPr>
          <w:jc w:val="center"/>
        </w:trPr>
        <w:tc>
          <w:tcPr>
            <w:tcW w:w="4941" w:type="dxa"/>
            <w:gridSpan w:val="2"/>
            <w:vAlign w:val="center"/>
          </w:tcPr>
          <w:p w14:paraId="05419B5F" w14:textId="77777777" w:rsidR="00DC446C" w:rsidRPr="00771A28" w:rsidRDefault="003B1968" w:rsidP="00D639AF">
            <w:pPr>
              <w:pStyle w:val="a5"/>
              <w:snapToGrid w:val="0"/>
              <w:spacing w:line="240" w:lineRule="auto"/>
              <w:rPr>
                <w:rFonts w:ascii="Times New Roman" w:hAnsi="Times New Roman"/>
                <w:szCs w:val="21"/>
              </w:rPr>
            </w:pPr>
            <w:r w:rsidRPr="00771A28">
              <w:rPr>
                <w:rFonts w:ascii="Times New Roman" w:hAnsi="Times New Roman"/>
                <w:szCs w:val="21"/>
              </w:rPr>
              <w:t>环境影响因素</w:t>
            </w:r>
          </w:p>
        </w:tc>
        <w:tc>
          <w:tcPr>
            <w:tcW w:w="3281" w:type="dxa"/>
            <w:vAlign w:val="center"/>
          </w:tcPr>
          <w:p w14:paraId="40F2437C" w14:textId="77777777" w:rsidR="00DC446C" w:rsidRPr="00771A28" w:rsidRDefault="003B1968" w:rsidP="00D639AF">
            <w:pPr>
              <w:pStyle w:val="a5"/>
              <w:snapToGrid w:val="0"/>
              <w:spacing w:line="240" w:lineRule="auto"/>
              <w:rPr>
                <w:rFonts w:ascii="Times New Roman" w:hAnsi="Times New Roman"/>
                <w:szCs w:val="21"/>
              </w:rPr>
            </w:pPr>
            <w:r w:rsidRPr="00771A28">
              <w:rPr>
                <w:rFonts w:ascii="Times New Roman" w:hAnsi="Times New Roman"/>
                <w:szCs w:val="21"/>
              </w:rPr>
              <w:t>环保措施</w:t>
            </w:r>
          </w:p>
        </w:tc>
      </w:tr>
      <w:tr w:rsidR="0083163B" w:rsidRPr="00771A28" w14:paraId="04F6C839" w14:textId="77777777" w:rsidTr="00324758">
        <w:trPr>
          <w:jc w:val="center"/>
        </w:trPr>
        <w:tc>
          <w:tcPr>
            <w:tcW w:w="0" w:type="auto"/>
            <w:vMerge w:val="restart"/>
            <w:vAlign w:val="center"/>
          </w:tcPr>
          <w:p w14:paraId="74CC9BF5" w14:textId="77777777" w:rsidR="00D2337A" w:rsidRPr="00771A28" w:rsidRDefault="00D2337A" w:rsidP="00D2337A">
            <w:pPr>
              <w:pStyle w:val="a5"/>
              <w:snapToGrid w:val="0"/>
              <w:spacing w:line="240" w:lineRule="auto"/>
              <w:rPr>
                <w:rFonts w:ascii="Times New Roman" w:hAnsi="Times New Roman"/>
                <w:szCs w:val="21"/>
              </w:rPr>
            </w:pPr>
            <w:r w:rsidRPr="00771A28">
              <w:rPr>
                <w:rFonts w:ascii="Times New Roman" w:hAnsi="Times New Roman"/>
                <w:szCs w:val="21"/>
              </w:rPr>
              <w:t>负面影响</w:t>
            </w:r>
          </w:p>
        </w:tc>
        <w:tc>
          <w:tcPr>
            <w:tcW w:w="4675" w:type="dxa"/>
            <w:vAlign w:val="center"/>
          </w:tcPr>
          <w:p w14:paraId="6887EAB5" w14:textId="1E1BF78F" w:rsidR="00D2337A" w:rsidRPr="00771A28" w:rsidRDefault="00D2337A" w:rsidP="00D2337A">
            <w:pPr>
              <w:pStyle w:val="a5"/>
              <w:snapToGrid w:val="0"/>
              <w:spacing w:line="240" w:lineRule="auto"/>
              <w:rPr>
                <w:rFonts w:ascii="Times New Roman" w:hAnsi="Times New Roman"/>
                <w:szCs w:val="21"/>
              </w:rPr>
            </w:pPr>
            <w:r w:rsidRPr="00771A28">
              <w:rPr>
                <w:rFonts w:ascii="Times New Roman" w:hAnsi="Times New Roman"/>
                <w:szCs w:val="21"/>
              </w:rPr>
              <w:t>放喷管线出口位置修建放喷池，建挡墙减小热辐射影响。会对周边农作物产生轻度影响</w:t>
            </w:r>
            <w:r w:rsidR="00324758" w:rsidRPr="00771A28">
              <w:rPr>
                <w:rFonts w:ascii="Times New Roman" w:hAnsi="Times New Roman"/>
                <w:szCs w:val="21"/>
              </w:rPr>
              <w:t>，本项目放喷池周边的植被主要为杂书和灌木林地</w:t>
            </w:r>
            <w:r w:rsidRPr="00771A28">
              <w:rPr>
                <w:rFonts w:ascii="Times New Roman" w:hAnsi="Times New Roman"/>
                <w:szCs w:val="21"/>
              </w:rPr>
              <w:t>。</w:t>
            </w:r>
          </w:p>
        </w:tc>
        <w:tc>
          <w:tcPr>
            <w:tcW w:w="3281" w:type="dxa"/>
            <w:vAlign w:val="center"/>
          </w:tcPr>
          <w:p w14:paraId="68CFBF9D" w14:textId="35990969" w:rsidR="00D2337A" w:rsidRPr="00771A28" w:rsidRDefault="00D2337A" w:rsidP="00D2337A">
            <w:pPr>
              <w:pStyle w:val="a5"/>
              <w:snapToGrid w:val="0"/>
              <w:spacing w:line="240" w:lineRule="auto"/>
              <w:rPr>
                <w:rFonts w:ascii="Times New Roman" w:hAnsi="Times New Roman"/>
                <w:szCs w:val="21"/>
              </w:rPr>
            </w:pPr>
            <w:r w:rsidRPr="00771A28">
              <w:rPr>
                <w:rFonts w:ascii="Times New Roman" w:hAnsi="Times New Roman"/>
                <w:szCs w:val="21"/>
              </w:rPr>
              <w:t>对热辐射破坏的植被进行补偿。</w:t>
            </w:r>
          </w:p>
        </w:tc>
      </w:tr>
      <w:tr w:rsidR="0083163B" w:rsidRPr="00771A28" w14:paraId="006D0494" w14:textId="77777777" w:rsidTr="00324758">
        <w:trPr>
          <w:jc w:val="center"/>
        </w:trPr>
        <w:tc>
          <w:tcPr>
            <w:tcW w:w="0" w:type="auto"/>
            <w:vMerge/>
            <w:vAlign w:val="center"/>
          </w:tcPr>
          <w:p w14:paraId="1712F3F5" w14:textId="77777777" w:rsidR="00DC446C" w:rsidRPr="00771A28" w:rsidRDefault="00DC446C" w:rsidP="00D639AF">
            <w:pPr>
              <w:pStyle w:val="a5"/>
              <w:snapToGrid w:val="0"/>
              <w:spacing w:line="240" w:lineRule="auto"/>
              <w:rPr>
                <w:rFonts w:ascii="Times New Roman" w:hAnsi="Times New Roman"/>
                <w:szCs w:val="21"/>
              </w:rPr>
            </w:pPr>
          </w:p>
        </w:tc>
        <w:tc>
          <w:tcPr>
            <w:tcW w:w="4675" w:type="dxa"/>
            <w:vAlign w:val="center"/>
          </w:tcPr>
          <w:p w14:paraId="4D25B214" w14:textId="75A4567E" w:rsidR="00DC446C" w:rsidRPr="00771A28" w:rsidRDefault="003B1968" w:rsidP="00D639AF">
            <w:pPr>
              <w:pStyle w:val="a5"/>
              <w:snapToGrid w:val="0"/>
              <w:spacing w:line="240" w:lineRule="auto"/>
              <w:rPr>
                <w:rFonts w:ascii="Times New Roman" w:hAnsi="Times New Roman"/>
                <w:szCs w:val="21"/>
              </w:rPr>
            </w:pPr>
            <w:r w:rsidRPr="00771A28">
              <w:rPr>
                <w:rFonts w:ascii="Times New Roman" w:hAnsi="Times New Roman"/>
                <w:szCs w:val="21"/>
              </w:rPr>
              <w:t>钻井噪声影响、测试防喷影响需要以及钻遇含硫地层对居民进行临时撤离。对居民生产生活产生轻度的影响。雨水冲入</w:t>
            </w:r>
            <w:r w:rsidR="00324758" w:rsidRPr="00771A28">
              <w:rPr>
                <w:rFonts w:ascii="Times New Roman" w:hAnsi="Times New Roman"/>
                <w:szCs w:val="21"/>
              </w:rPr>
              <w:t>耕地或林地</w:t>
            </w:r>
            <w:r w:rsidRPr="00771A28">
              <w:rPr>
                <w:rFonts w:ascii="Times New Roman" w:hAnsi="Times New Roman"/>
                <w:szCs w:val="21"/>
              </w:rPr>
              <w:t>对农业生产</w:t>
            </w:r>
            <w:r w:rsidR="00324758" w:rsidRPr="00771A28">
              <w:rPr>
                <w:rFonts w:ascii="Times New Roman" w:hAnsi="Times New Roman"/>
                <w:szCs w:val="21"/>
              </w:rPr>
              <w:t>、植被生长</w:t>
            </w:r>
            <w:r w:rsidRPr="00771A28">
              <w:rPr>
                <w:rFonts w:ascii="Times New Roman" w:hAnsi="Times New Roman"/>
                <w:szCs w:val="21"/>
              </w:rPr>
              <w:t>产生轻度影响。</w:t>
            </w:r>
          </w:p>
        </w:tc>
        <w:tc>
          <w:tcPr>
            <w:tcW w:w="3281" w:type="dxa"/>
            <w:vAlign w:val="center"/>
          </w:tcPr>
          <w:p w14:paraId="3A2D8C52" w14:textId="77777777" w:rsidR="00DC446C" w:rsidRPr="00771A28" w:rsidRDefault="003B1968" w:rsidP="00D639AF">
            <w:pPr>
              <w:pStyle w:val="a5"/>
              <w:snapToGrid w:val="0"/>
              <w:spacing w:line="240" w:lineRule="auto"/>
              <w:rPr>
                <w:rFonts w:ascii="Times New Roman" w:hAnsi="Times New Roman"/>
                <w:szCs w:val="21"/>
              </w:rPr>
            </w:pPr>
            <w:r w:rsidRPr="00771A28">
              <w:rPr>
                <w:rFonts w:ascii="Times New Roman" w:hAnsi="Times New Roman"/>
                <w:szCs w:val="21"/>
              </w:rPr>
              <w:t>通过协调补偿方式解决。</w:t>
            </w:r>
          </w:p>
        </w:tc>
      </w:tr>
      <w:tr w:rsidR="0083163B" w:rsidRPr="00771A28" w14:paraId="1763BABE" w14:textId="77777777" w:rsidTr="00D639AF">
        <w:trPr>
          <w:jc w:val="center"/>
        </w:trPr>
        <w:tc>
          <w:tcPr>
            <w:tcW w:w="0" w:type="auto"/>
            <w:vMerge w:val="restart"/>
            <w:vAlign w:val="center"/>
          </w:tcPr>
          <w:p w14:paraId="71554C9F" w14:textId="77777777" w:rsidR="00DC446C" w:rsidRPr="00771A28" w:rsidRDefault="003B1968" w:rsidP="00D639AF">
            <w:pPr>
              <w:pStyle w:val="a5"/>
              <w:snapToGrid w:val="0"/>
              <w:spacing w:line="240" w:lineRule="auto"/>
              <w:rPr>
                <w:rFonts w:ascii="Times New Roman" w:hAnsi="Times New Roman"/>
                <w:szCs w:val="21"/>
              </w:rPr>
            </w:pPr>
            <w:r w:rsidRPr="00771A28">
              <w:rPr>
                <w:rFonts w:ascii="Times New Roman" w:hAnsi="Times New Roman"/>
                <w:szCs w:val="21"/>
              </w:rPr>
              <w:t>正面影响</w:t>
            </w:r>
          </w:p>
        </w:tc>
        <w:tc>
          <w:tcPr>
            <w:tcW w:w="0" w:type="auto"/>
            <w:gridSpan w:val="2"/>
            <w:vAlign w:val="center"/>
          </w:tcPr>
          <w:p w14:paraId="70696C11" w14:textId="77777777" w:rsidR="00DC446C" w:rsidRPr="00771A28" w:rsidRDefault="003B1968" w:rsidP="00D639AF">
            <w:pPr>
              <w:pStyle w:val="a5"/>
              <w:snapToGrid w:val="0"/>
              <w:spacing w:line="240" w:lineRule="auto"/>
              <w:rPr>
                <w:rFonts w:ascii="Times New Roman" w:hAnsi="Times New Roman"/>
                <w:szCs w:val="21"/>
              </w:rPr>
            </w:pPr>
            <w:r w:rsidRPr="00771A28">
              <w:rPr>
                <w:rFonts w:ascii="Times New Roman" w:hAnsi="Times New Roman"/>
                <w:szCs w:val="21"/>
              </w:rPr>
              <w:t>天然气属于清洁能源，天然气的开采可以缓解用气紧张，增加企业经济效益，促进社会、经济发展，增大区域清洁能源的使用，对调整能源结构、缓解地区能源缺口有积极意义。</w:t>
            </w:r>
          </w:p>
        </w:tc>
      </w:tr>
      <w:tr w:rsidR="0083163B" w:rsidRPr="00771A28" w14:paraId="09A4527C" w14:textId="77777777" w:rsidTr="00D639AF">
        <w:trPr>
          <w:jc w:val="center"/>
        </w:trPr>
        <w:tc>
          <w:tcPr>
            <w:tcW w:w="0" w:type="auto"/>
            <w:vMerge/>
            <w:vAlign w:val="center"/>
          </w:tcPr>
          <w:p w14:paraId="67FFDA85" w14:textId="77777777" w:rsidR="00DC446C" w:rsidRPr="00771A28" w:rsidRDefault="00DC446C" w:rsidP="00D639AF">
            <w:pPr>
              <w:pStyle w:val="a5"/>
              <w:snapToGrid w:val="0"/>
              <w:spacing w:line="240" w:lineRule="auto"/>
              <w:rPr>
                <w:rFonts w:ascii="Times New Roman" w:hAnsi="Times New Roman"/>
                <w:szCs w:val="21"/>
              </w:rPr>
            </w:pPr>
          </w:p>
        </w:tc>
        <w:tc>
          <w:tcPr>
            <w:tcW w:w="0" w:type="auto"/>
            <w:gridSpan w:val="2"/>
            <w:vAlign w:val="center"/>
          </w:tcPr>
          <w:p w14:paraId="5D6F15CD" w14:textId="77777777" w:rsidR="00DC446C" w:rsidRPr="00771A28" w:rsidRDefault="003B1968" w:rsidP="00D639AF">
            <w:pPr>
              <w:pStyle w:val="a5"/>
              <w:snapToGrid w:val="0"/>
              <w:spacing w:line="240" w:lineRule="auto"/>
              <w:rPr>
                <w:rFonts w:ascii="Times New Roman" w:hAnsi="Times New Roman"/>
                <w:szCs w:val="21"/>
              </w:rPr>
            </w:pPr>
            <w:r w:rsidRPr="00771A28">
              <w:rPr>
                <w:rFonts w:ascii="Times New Roman" w:hAnsi="Times New Roman"/>
                <w:szCs w:val="21"/>
              </w:rPr>
              <w:t>项目钻井前会对乡村公路做维护及改建，加强了当地交通基础设施建设，改善交通条件。</w:t>
            </w:r>
          </w:p>
        </w:tc>
      </w:tr>
      <w:tr w:rsidR="0083163B" w:rsidRPr="00771A28" w14:paraId="356B1097" w14:textId="77777777" w:rsidTr="00D639AF">
        <w:trPr>
          <w:jc w:val="center"/>
        </w:trPr>
        <w:tc>
          <w:tcPr>
            <w:tcW w:w="0" w:type="auto"/>
            <w:vMerge/>
            <w:vAlign w:val="center"/>
          </w:tcPr>
          <w:p w14:paraId="7FFD1FEE" w14:textId="77777777" w:rsidR="00DC446C" w:rsidRPr="00771A28" w:rsidRDefault="00DC446C" w:rsidP="00D639AF">
            <w:pPr>
              <w:pStyle w:val="a5"/>
              <w:snapToGrid w:val="0"/>
              <w:spacing w:line="240" w:lineRule="auto"/>
              <w:rPr>
                <w:rFonts w:ascii="Times New Roman" w:hAnsi="Times New Roman"/>
                <w:szCs w:val="21"/>
              </w:rPr>
            </w:pPr>
          </w:p>
        </w:tc>
        <w:tc>
          <w:tcPr>
            <w:tcW w:w="0" w:type="auto"/>
            <w:gridSpan w:val="2"/>
            <w:vAlign w:val="center"/>
          </w:tcPr>
          <w:p w14:paraId="2CBEF934" w14:textId="77777777" w:rsidR="00DC446C" w:rsidRPr="00771A28" w:rsidRDefault="003B1968" w:rsidP="00D639AF">
            <w:pPr>
              <w:pStyle w:val="a5"/>
              <w:snapToGrid w:val="0"/>
              <w:spacing w:line="240" w:lineRule="auto"/>
              <w:rPr>
                <w:rFonts w:ascii="Times New Roman" w:hAnsi="Times New Roman"/>
                <w:szCs w:val="21"/>
              </w:rPr>
            </w:pPr>
            <w:r w:rsidRPr="00771A28">
              <w:rPr>
                <w:rFonts w:ascii="Times New Roman" w:hAnsi="Times New Roman"/>
                <w:szCs w:val="21"/>
              </w:rPr>
              <w:t>拟建井站位于农村地区，有富余劳动力，本工程建设可带来一定的就业机会，解决当地部分人员就业，增加当地居民收入，促进本地经济发展。</w:t>
            </w:r>
          </w:p>
        </w:tc>
      </w:tr>
    </w:tbl>
    <w:p w14:paraId="67683C62" w14:textId="77777777" w:rsidR="00DC446C" w:rsidRPr="00771A28" w:rsidRDefault="003B1968" w:rsidP="00D639AF">
      <w:pPr>
        <w:pStyle w:val="ac"/>
        <w:adjustRightInd w:val="0"/>
        <w:snapToGrid w:val="0"/>
        <w:spacing w:beforeLines="50" w:before="120" w:line="360" w:lineRule="auto"/>
        <w:ind w:left="0" w:firstLineChars="200" w:firstLine="480"/>
        <w:jc w:val="both"/>
        <w:rPr>
          <w:rFonts w:ascii="Times New Roman" w:hAnsi="Times New Roman"/>
          <w:bCs/>
          <w:kern w:val="2"/>
          <w:lang w:eastAsia="zh-CN"/>
        </w:rPr>
      </w:pPr>
      <w:r w:rsidRPr="00771A28">
        <w:rPr>
          <w:rFonts w:ascii="Times New Roman" w:hAnsi="Times New Roman"/>
          <w:lang w:eastAsia="zh-CN"/>
        </w:rPr>
        <w:t>从上表可看出，虽然项目建设存在一定的社会环境负面影响，在采取相应的环保措施后，负面影响降低或可避免，为社会环境所接受；而项目对调整社会能源结构、促进当地经济发展、改善当地交通状况等社会环境正面影响很明显，从总体来看，项目正面影响远高于负面影响，为社会环境所接受</w:t>
      </w:r>
      <w:r w:rsidRPr="00771A28">
        <w:rPr>
          <w:rFonts w:ascii="Times New Roman" w:hAnsi="Times New Roman"/>
          <w:bCs/>
          <w:kern w:val="2"/>
          <w:lang w:eastAsia="zh-CN"/>
        </w:rPr>
        <w:t>。</w:t>
      </w:r>
    </w:p>
    <w:p w14:paraId="24E1590A" w14:textId="77777777" w:rsidR="00DC446C" w:rsidRPr="00771A28" w:rsidRDefault="003B1968" w:rsidP="00D639AF">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373" w:name="7.2.3环境效益"/>
      <w:bookmarkStart w:id="374" w:name="_Toc118981964"/>
      <w:bookmarkEnd w:id="373"/>
      <w:r w:rsidRPr="00771A28">
        <w:rPr>
          <w:rFonts w:ascii="Times New Roman" w:eastAsia="黑体" w:hAnsi="Times New Roman"/>
          <w:b w:val="0"/>
          <w:sz w:val="24"/>
          <w:szCs w:val="24"/>
          <w:lang w:eastAsia="zh-CN"/>
        </w:rPr>
        <w:lastRenderedPageBreak/>
        <w:t>7.2.3</w:t>
      </w:r>
      <w:r w:rsidRPr="00771A28">
        <w:rPr>
          <w:rFonts w:ascii="Times New Roman" w:eastAsia="黑体" w:hAnsi="Times New Roman"/>
          <w:b w:val="0"/>
          <w:sz w:val="24"/>
          <w:szCs w:val="24"/>
          <w:lang w:eastAsia="zh-CN"/>
        </w:rPr>
        <w:t>环境效益</w:t>
      </w:r>
      <w:bookmarkEnd w:id="374"/>
    </w:p>
    <w:p w14:paraId="74219B83" w14:textId="77777777" w:rsidR="00D639AF" w:rsidRPr="00771A28" w:rsidRDefault="00D639AF" w:rsidP="00D639AF">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天然气利用可以减少环境空气污染物的排放量，改善环境空气质量。本项目在减轻大气环境影响方面效益显著，与燃油和燃煤相比具有更高的环境效益。</w:t>
      </w:r>
    </w:p>
    <w:p w14:paraId="4857EA59" w14:textId="77777777" w:rsidR="00DC446C" w:rsidRPr="00771A28" w:rsidRDefault="00D639AF" w:rsidP="00D639AF">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我国的能源结构以煤炭为主，以煤为主的能源结构是造成大气污染的主要原因。根据世界各国污染治理的经验，减轻大气污染措施之一就是用无污染或低污染的优质能源替代煤炭。燃烧天然气排放的</w:t>
      </w:r>
      <w:r w:rsidRPr="00771A28">
        <w:rPr>
          <w:rFonts w:ascii="Times New Roman" w:hAnsi="Times New Roman"/>
          <w:bCs/>
          <w:kern w:val="2"/>
          <w:lang w:eastAsia="zh-CN"/>
        </w:rPr>
        <w:t>CO</w:t>
      </w:r>
      <w:r w:rsidRPr="00771A28">
        <w:rPr>
          <w:rFonts w:ascii="Times New Roman" w:hAnsi="Times New Roman"/>
          <w:bCs/>
          <w:kern w:val="2"/>
          <w:lang w:eastAsia="zh-CN"/>
        </w:rPr>
        <w:t>、</w:t>
      </w:r>
      <w:r w:rsidRPr="00771A28">
        <w:rPr>
          <w:rFonts w:ascii="Times New Roman" w:hAnsi="Times New Roman"/>
          <w:bCs/>
          <w:kern w:val="2"/>
          <w:lang w:eastAsia="zh-CN"/>
        </w:rPr>
        <w:t>NO</w:t>
      </w:r>
      <w:r w:rsidRPr="00771A28">
        <w:rPr>
          <w:rFonts w:ascii="Times New Roman" w:hAnsi="Times New Roman"/>
          <w:bCs/>
          <w:kern w:val="2"/>
          <w:vertAlign w:val="subscript"/>
          <w:lang w:eastAsia="zh-CN"/>
        </w:rPr>
        <w:t>2</w:t>
      </w:r>
      <w:r w:rsidRPr="00771A28">
        <w:rPr>
          <w:rFonts w:ascii="Times New Roman" w:hAnsi="Times New Roman"/>
          <w:bCs/>
          <w:kern w:val="2"/>
          <w:lang w:eastAsia="zh-CN"/>
        </w:rPr>
        <w:t>、</w:t>
      </w:r>
      <w:r w:rsidRPr="00771A28">
        <w:rPr>
          <w:rFonts w:ascii="Times New Roman" w:hAnsi="Times New Roman"/>
          <w:bCs/>
          <w:kern w:val="2"/>
          <w:lang w:eastAsia="zh-CN"/>
        </w:rPr>
        <w:t>SO</w:t>
      </w:r>
      <w:r w:rsidRPr="00771A28">
        <w:rPr>
          <w:rFonts w:ascii="Times New Roman" w:hAnsi="Times New Roman"/>
          <w:bCs/>
          <w:kern w:val="2"/>
          <w:vertAlign w:val="subscript"/>
          <w:lang w:eastAsia="zh-CN"/>
        </w:rPr>
        <w:t>2</w:t>
      </w:r>
      <w:r w:rsidRPr="00771A28">
        <w:rPr>
          <w:rFonts w:ascii="Times New Roman" w:hAnsi="Times New Roman"/>
          <w:bCs/>
          <w:kern w:val="2"/>
          <w:lang w:eastAsia="zh-CN"/>
        </w:rPr>
        <w:t>、灰分大大低于煤和原油的排放量。天然气燃烧可以节省</w:t>
      </w:r>
      <w:r w:rsidRPr="00771A28">
        <w:rPr>
          <w:rFonts w:ascii="Times New Roman" w:hAnsi="Times New Roman"/>
          <w:bCs/>
          <w:kern w:val="2"/>
          <w:lang w:eastAsia="zh-CN"/>
        </w:rPr>
        <w:t>NO</w:t>
      </w:r>
      <w:r w:rsidRPr="00771A28">
        <w:rPr>
          <w:rFonts w:ascii="Times New Roman" w:hAnsi="Times New Roman"/>
          <w:bCs/>
          <w:kern w:val="2"/>
          <w:vertAlign w:val="subscript"/>
          <w:lang w:eastAsia="zh-CN"/>
        </w:rPr>
        <w:t>2</w:t>
      </w:r>
      <w:r w:rsidRPr="00771A28">
        <w:rPr>
          <w:rFonts w:ascii="Times New Roman" w:hAnsi="Times New Roman"/>
          <w:bCs/>
          <w:kern w:val="2"/>
          <w:lang w:eastAsia="zh-CN"/>
        </w:rPr>
        <w:t>、</w:t>
      </w:r>
      <w:r w:rsidRPr="00771A28">
        <w:rPr>
          <w:rFonts w:ascii="Times New Roman" w:hAnsi="Times New Roman"/>
          <w:bCs/>
          <w:kern w:val="2"/>
          <w:lang w:eastAsia="zh-CN"/>
        </w:rPr>
        <w:t>SO</w:t>
      </w:r>
      <w:r w:rsidRPr="00771A28">
        <w:rPr>
          <w:rFonts w:ascii="Times New Roman" w:hAnsi="Times New Roman"/>
          <w:bCs/>
          <w:kern w:val="2"/>
          <w:vertAlign w:val="subscript"/>
          <w:lang w:eastAsia="zh-CN"/>
        </w:rPr>
        <w:t>2</w:t>
      </w:r>
      <w:r w:rsidRPr="00771A28">
        <w:rPr>
          <w:rFonts w:ascii="Times New Roman" w:hAnsi="Times New Roman"/>
          <w:bCs/>
          <w:kern w:val="2"/>
          <w:lang w:eastAsia="zh-CN"/>
        </w:rPr>
        <w:t>、烟尘、固体废物等处理费用，减少燃煤灰渣引起的土地占用。因此本项目的建设将</w:t>
      </w:r>
      <w:r w:rsidR="003B1968" w:rsidRPr="00771A28">
        <w:rPr>
          <w:rFonts w:ascii="Times New Roman" w:hAnsi="Times New Roman"/>
          <w:bCs/>
          <w:kern w:val="2"/>
          <w:lang w:eastAsia="zh-CN"/>
        </w:rPr>
        <w:t>很大程度上减少了</w:t>
      </w:r>
      <w:r w:rsidRPr="00771A28">
        <w:rPr>
          <w:rFonts w:ascii="Times New Roman" w:hAnsi="Times New Roman"/>
          <w:bCs/>
          <w:kern w:val="2"/>
          <w:lang w:eastAsia="zh-CN"/>
        </w:rPr>
        <w:t>燃煤等</w:t>
      </w:r>
      <w:r w:rsidR="003B1968" w:rsidRPr="00771A28">
        <w:rPr>
          <w:rFonts w:ascii="Times New Roman" w:hAnsi="Times New Roman"/>
          <w:bCs/>
          <w:kern w:val="2"/>
          <w:lang w:eastAsia="zh-CN"/>
        </w:rPr>
        <w:t>对环境的污染影响，带来较好的环境效益。</w:t>
      </w:r>
    </w:p>
    <w:p w14:paraId="6FC6389D" w14:textId="77777777" w:rsidR="00DC446C" w:rsidRPr="00771A28" w:rsidRDefault="003B1968" w:rsidP="00D639AF">
      <w:pPr>
        <w:pStyle w:val="2"/>
        <w:ind w:firstLine="480"/>
        <w:jc w:val="both"/>
        <w:rPr>
          <w:szCs w:val="24"/>
          <w:lang w:eastAsia="zh-CN"/>
        </w:rPr>
      </w:pPr>
      <w:bookmarkStart w:id="375" w:name="7.3环境经济损益分析结论"/>
      <w:bookmarkStart w:id="376" w:name="_bookmark37"/>
      <w:bookmarkStart w:id="377" w:name="_Toc118981965"/>
      <w:bookmarkEnd w:id="375"/>
      <w:bookmarkEnd w:id="376"/>
      <w:r w:rsidRPr="00771A28">
        <w:rPr>
          <w:szCs w:val="24"/>
          <w:lang w:eastAsia="zh-CN"/>
        </w:rPr>
        <w:t>7.3</w:t>
      </w:r>
      <w:r w:rsidRPr="00771A28">
        <w:rPr>
          <w:szCs w:val="24"/>
          <w:lang w:eastAsia="zh-CN"/>
        </w:rPr>
        <w:t>环境经济损益分析结论</w:t>
      </w:r>
      <w:bookmarkEnd w:id="377"/>
    </w:p>
    <w:p w14:paraId="2276C889" w14:textId="77777777" w:rsidR="00DC446C" w:rsidRPr="00771A28" w:rsidRDefault="00D639AF" w:rsidP="00D639AF">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本项目经济效益显著，项目建设符合社会效益、经济效益和环境效益统一的原则，环保投资小，由此可见，工程可衡量的环境损失远远小于工程带来的经济效益、环境效益和社会效益，工程的建设实现了经济效益、环境效益和社会效益的统一。</w:t>
      </w:r>
    </w:p>
    <w:p w14:paraId="41F80005" w14:textId="77777777" w:rsidR="00D639AF" w:rsidRPr="00771A28" w:rsidRDefault="00D639AF" w:rsidP="00D639AF">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本项目的实施，可以改善用气地区能源结构，天然气替代煤炭燃烧，减少因燃煤造成的环境污染，改善大气环境质量，本项目对环境的影响，从长远角度考虑，有利于环境质量改善，正面影响大于负面影响；天然气的应用，对提高人民生活质量、加快国民经济的发展产生积极作用，同时会为社会上缴大量税金，社会效益明显。本项目建设是可行的，符合社会、经济与环境协调发展的原则。</w:t>
      </w:r>
    </w:p>
    <w:p w14:paraId="622587E5" w14:textId="77777777" w:rsidR="00280DAC" w:rsidRPr="00771A28" w:rsidRDefault="00280DAC" w:rsidP="00280DAC">
      <w:pPr>
        <w:pStyle w:val="1"/>
        <w:adjustRightInd w:val="0"/>
        <w:snapToGrid w:val="0"/>
        <w:spacing w:beforeLines="200" w:before="480" w:after="0" w:line="480" w:lineRule="auto"/>
        <w:jc w:val="center"/>
        <w:rPr>
          <w:rFonts w:ascii="Times New Roman" w:eastAsia="黑体" w:hAnsi="Times New Roman"/>
          <w:b w:val="0"/>
          <w:sz w:val="28"/>
          <w:szCs w:val="28"/>
          <w:lang w:eastAsia="zh-CN"/>
        </w:rPr>
        <w:sectPr w:rsidR="00280DAC" w:rsidRPr="00771A28" w:rsidSect="00C04A25">
          <w:pgSz w:w="11910" w:h="16840"/>
          <w:pgMar w:top="1440" w:right="1800" w:bottom="1440" w:left="1800" w:header="1213" w:footer="635" w:gutter="0"/>
          <w:cols w:space="720"/>
        </w:sectPr>
      </w:pPr>
    </w:p>
    <w:p w14:paraId="54DB525A" w14:textId="77777777" w:rsidR="00280DAC" w:rsidRPr="00771A28" w:rsidRDefault="00280DAC" w:rsidP="00280DAC">
      <w:pPr>
        <w:pStyle w:val="1"/>
        <w:adjustRightInd w:val="0"/>
        <w:snapToGrid w:val="0"/>
        <w:spacing w:beforeLines="200" w:before="480" w:after="0" w:line="480" w:lineRule="auto"/>
        <w:jc w:val="center"/>
        <w:rPr>
          <w:rFonts w:ascii="Times New Roman" w:eastAsia="黑体" w:hAnsi="Times New Roman"/>
          <w:b w:val="0"/>
          <w:sz w:val="28"/>
          <w:szCs w:val="28"/>
          <w:lang w:eastAsia="zh-CN"/>
        </w:rPr>
      </w:pPr>
      <w:bookmarkStart w:id="378" w:name="_Toc118981966"/>
      <w:r w:rsidRPr="00771A28">
        <w:rPr>
          <w:rFonts w:ascii="Times New Roman" w:eastAsia="黑体" w:hAnsi="Times New Roman"/>
          <w:b w:val="0"/>
          <w:sz w:val="28"/>
          <w:szCs w:val="28"/>
          <w:lang w:eastAsia="zh-CN"/>
        </w:rPr>
        <w:lastRenderedPageBreak/>
        <w:t>8</w:t>
      </w:r>
      <w:r w:rsidRPr="00771A28">
        <w:rPr>
          <w:rFonts w:ascii="Times New Roman" w:eastAsia="黑体" w:hAnsi="Times New Roman"/>
          <w:b w:val="0"/>
          <w:sz w:val="28"/>
          <w:szCs w:val="28"/>
          <w:lang w:eastAsia="zh-CN"/>
        </w:rPr>
        <w:t>清洁生产与总量控制</w:t>
      </w:r>
      <w:bookmarkEnd w:id="378"/>
    </w:p>
    <w:p w14:paraId="7CF331B1" w14:textId="77777777" w:rsidR="00280DAC" w:rsidRPr="00771A28" w:rsidRDefault="00280DAC" w:rsidP="00280DAC">
      <w:pPr>
        <w:pStyle w:val="2"/>
        <w:ind w:firstLine="480"/>
        <w:jc w:val="both"/>
        <w:rPr>
          <w:szCs w:val="24"/>
          <w:lang w:eastAsia="zh-CN"/>
        </w:rPr>
      </w:pPr>
      <w:bookmarkStart w:id="379" w:name="_Toc118981967"/>
      <w:r w:rsidRPr="00771A28">
        <w:rPr>
          <w:szCs w:val="24"/>
          <w:lang w:eastAsia="zh-CN"/>
        </w:rPr>
        <w:t>8.1</w:t>
      </w:r>
      <w:r w:rsidRPr="00771A28">
        <w:rPr>
          <w:szCs w:val="24"/>
          <w:lang w:eastAsia="zh-CN"/>
        </w:rPr>
        <w:t>清洁生产分析</w:t>
      </w:r>
      <w:bookmarkEnd w:id="379"/>
    </w:p>
    <w:p w14:paraId="18C63BD4" w14:textId="08B4571C" w:rsidR="00280DAC" w:rsidRPr="00771A28" w:rsidRDefault="00280DAC" w:rsidP="00280DAC">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目前，天然气开采业建设项目未被纳入环境保护部颁布的重点行业清洁生产标准目录中，根据对清洁生产评价评标体系查询，未发现针对天然气开采的清洁生产评价体系，故本评价从天然气</w:t>
      </w:r>
      <w:r w:rsidR="006250BC" w:rsidRPr="00771A28">
        <w:rPr>
          <w:rFonts w:ascii="Times New Roman" w:hAnsi="Times New Roman"/>
          <w:bCs/>
          <w:kern w:val="2"/>
          <w:lang w:eastAsia="zh-CN"/>
        </w:rPr>
        <w:t>开采</w:t>
      </w:r>
      <w:r w:rsidRPr="00771A28">
        <w:rPr>
          <w:rFonts w:ascii="Times New Roman" w:hAnsi="Times New Roman"/>
          <w:bCs/>
          <w:kern w:val="2"/>
          <w:lang w:eastAsia="zh-CN"/>
        </w:rPr>
        <w:t>建设的各个环节出发，对本项目的产品、原材料、工艺技术的清洁性以及三废治理工艺的先进性进行分析比较，并提出清洁生产措施和建议等。</w:t>
      </w:r>
    </w:p>
    <w:p w14:paraId="07F1F67B" w14:textId="77777777" w:rsidR="00280DAC" w:rsidRPr="00771A28" w:rsidRDefault="00280DAC" w:rsidP="00280DAC">
      <w:pPr>
        <w:pStyle w:val="3"/>
        <w:adjustRightInd w:val="0"/>
        <w:snapToGrid w:val="0"/>
        <w:spacing w:before="0" w:after="0" w:line="360" w:lineRule="auto"/>
        <w:ind w:firstLineChars="200" w:firstLine="480"/>
        <w:jc w:val="both"/>
        <w:rPr>
          <w:rFonts w:ascii="Times New Roman" w:hAnsi="Times New Roman"/>
          <w:kern w:val="2"/>
          <w:lang w:eastAsia="zh-CN"/>
        </w:rPr>
      </w:pPr>
      <w:bookmarkStart w:id="380" w:name="_Toc118981968"/>
      <w:r w:rsidRPr="00771A28">
        <w:rPr>
          <w:rFonts w:ascii="Times New Roman" w:eastAsia="黑体" w:hAnsi="Times New Roman"/>
          <w:b w:val="0"/>
          <w:sz w:val="24"/>
          <w:szCs w:val="24"/>
          <w:lang w:eastAsia="zh-CN"/>
        </w:rPr>
        <w:t>8.1.1</w:t>
      </w:r>
      <w:r w:rsidRPr="00771A28">
        <w:rPr>
          <w:rFonts w:ascii="Times New Roman" w:eastAsia="黑体" w:hAnsi="Times New Roman"/>
          <w:b w:val="0"/>
          <w:sz w:val="24"/>
          <w:szCs w:val="24"/>
          <w:lang w:eastAsia="zh-CN"/>
        </w:rPr>
        <w:t>工艺技术选择合理性分析</w:t>
      </w:r>
      <w:bookmarkEnd w:id="380"/>
    </w:p>
    <w:p w14:paraId="68898494" w14:textId="77777777" w:rsidR="00280DAC" w:rsidRPr="00771A28" w:rsidRDefault="00280DAC" w:rsidP="00280DAC">
      <w:pPr>
        <w:pStyle w:val="ac"/>
        <w:adjustRightInd w:val="0"/>
        <w:snapToGrid w:val="0"/>
        <w:spacing w:line="360" w:lineRule="auto"/>
        <w:ind w:firstLineChars="200" w:firstLine="480"/>
        <w:jc w:val="both"/>
        <w:rPr>
          <w:rFonts w:ascii="Times New Roman" w:hAnsi="Times New Roman"/>
          <w:bCs/>
          <w:kern w:val="2"/>
          <w:lang w:eastAsia="zh-CN"/>
        </w:rPr>
      </w:pPr>
      <w:r w:rsidRPr="00771A28">
        <w:rPr>
          <w:rFonts w:ascii="Times New Roman" w:hAnsi="Times New Roman"/>
          <w:bCs/>
          <w:kern w:val="2"/>
          <w:lang w:eastAsia="zh-CN"/>
        </w:rPr>
        <w:t>本项目以网电为动力，只有在停电等紧急情况下才启用柴油发电机供电，可减少柴油机废气排放。柴油发电机主要能源为柴油，项目设置多台柴油机进行组合，使柴油机运行功率最接近钻井所需要的动力功率，让柴油机运行时可处于高效运行状态，以减少柴油的使用量和减少废气排放。柴油机效率达到国内清洁生产先进水平。</w:t>
      </w:r>
    </w:p>
    <w:p w14:paraId="7EB00EEF" w14:textId="1A61BB16" w:rsidR="00280DAC" w:rsidRPr="00771A28" w:rsidRDefault="00280DAC" w:rsidP="00280DAC">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钻井液采用较清洁的水基钻井液为主，不含重金属，并且可根据不同地层性质和地下压力进行组份调整，能较好地满足钻井需要。符合清洁生产的要求。</w:t>
      </w:r>
    </w:p>
    <w:p w14:paraId="4339D99D" w14:textId="1ED6E02E" w:rsidR="00280DAC" w:rsidRPr="00771A28" w:rsidRDefault="00280DAC" w:rsidP="00280DAC">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另外本项目</w:t>
      </w:r>
      <w:r w:rsidR="00DB2583" w:rsidRPr="00771A28">
        <w:rPr>
          <w:rFonts w:ascii="Times New Roman" w:hAnsi="Times New Roman"/>
          <w:bCs/>
          <w:kern w:val="2"/>
          <w:lang w:eastAsia="zh-CN"/>
        </w:rPr>
        <w:t>在原</w:t>
      </w:r>
      <w:r w:rsidR="00FA2743" w:rsidRPr="00771A28">
        <w:rPr>
          <w:rFonts w:ascii="Times New Roman" w:hAnsi="Times New Roman"/>
          <w:bCs/>
          <w:kern w:val="2"/>
          <w:lang w:eastAsia="zh-CN"/>
        </w:rPr>
        <w:t>普光</w:t>
      </w:r>
      <w:r w:rsidR="00FA2743" w:rsidRPr="00771A28">
        <w:rPr>
          <w:rFonts w:ascii="Times New Roman" w:hAnsi="Times New Roman"/>
          <w:bCs/>
          <w:kern w:val="2"/>
          <w:lang w:eastAsia="zh-CN"/>
        </w:rPr>
        <w:t>103</w:t>
      </w:r>
      <w:r w:rsidR="00FA2743" w:rsidRPr="00771A28">
        <w:rPr>
          <w:rFonts w:ascii="Times New Roman" w:hAnsi="Times New Roman"/>
          <w:bCs/>
          <w:kern w:val="2"/>
          <w:lang w:eastAsia="zh-CN"/>
        </w:rPr>
        <w:t>集气站</w:t>
      </w:r>
      <w:r w:rsidR="00DB2583" w:rsidRPr="00771A28">
        <w:rPr>
          <w:rFonts w:ascii="Times New Roman" w:hAnsi="Times New Roman"/>
          <w:bCs/>
          <w:kern w:val="2"/>
          <w:lang w:eastAsia="zh-CN"/>
        </w:rPr>
        <w:t>的基础上进行侧钻，可利用原井场、进场道路、</w:t>
      </w:r>
      <w:r w:rsidR="00693296" w:rsidRPr="00771A28">
        <w:rPr>
          <w:rFonts w:ascii="Times New Roman" w:hAnsi="Times New Roman"/>
          <w:bCs/>
          <w:kern w:val="2"/>
          <w:lang w:eastAsia="zh-CN"/>
        </w:rPr>
        <w:t>清水池</w:t>
      </w:r>
      <w:r w:rsidR="00DB2583" w:rsidRPr="00771A28">
        <w:rPr>
          <w:rFonts w:ascii="Times New Roman" w:hAnsi="Times New Roman"/>
          <w:bCs/>
          <w:kern w:val="2"/>
          <w:lang w:eastAsia="zh-CN"/>
        </w:rPr>
        <w:t>等</w:t>
      </w:r>
      <w:r w:rsidRPr="00771A28">
        <w:rPr>
          <w:rFonts w:ascii="Times New Roman" w:hAnsi="Times New Roman"/>
          <w:bCs/>
          <w:kern w:val="2"/>
          <w:lang w:eastAsia="zh-CN"/>
        </w:rPr>
        <w:t>，可</w:t>
      </w:r>
      <w:r w:rsidR="00DB2583" w:rsidRPr="00771A28">
        <w:rPr>
          <w:rFonts w:ascii="Times New Roman" w:hAnsi="Times New Roman"/>
          <w:bCs/>
          <w:kern w:val="2"/>
          <w:lang w:eastAsia="zh-CN"/>
        </w:rPr>
        <w:t>有效</w:t>
      </w:r>
      <w:r w:rsidRPr="00771A28">
        <w:rPr>
          <w:rFonts w:ascii="Times New Roman" w:hAnsi="Times New Roman"/>
          <w:bCs/>
          <w:kern w:val="2"/>
          <w:lang w:eastAsia="zh-CN"/>
        </w:rPr>
        <w:t>减少井场等建设用地，有利于减小对生态环境的扰动。符合清洁生产的要求。</w:t>
      </w:r>
    </w:p>
    <w:p w14:paraId="1D5E405E" w14:textId="77777777" w:rsidR="00280DAC" w:rsidRPr="00771A28" w:rsidRDefault="00280DAC" w:rsidP="00280DAC">
      <w:pPr>
        <w:pStyle w:val="3"/>
        <w:adjustRightInd w:val="0"/>
        <w:snapToGrid w:val="0"/>
        <w:spacing w:before="0" w:after="0" w:line="360" w:lineRule="auto"/>
        <w:ind w:firstLineChars="200" w:firstLine="480"/>
        <w:jc w:val="both"/>
        <w:rPr>
          <w:rFonts w:ascii="Times New Roman" w:hAnsi="Times New Roman"/>
          <w:kern w:val="2"/>
          <w:lang w:eastAsia="zh-CN"/>
        </w:rPr>
      </w:pPr>
      <w:bookmarkStart w:id="381" w:name="_Toc118981969"/>
      <w:r w:rsidRPr="00771A28">
        <w:rPr>
          <w:rFonts w:ascii="Times New Roman" w:eastAsia="黑体" w:hAnsi="Times New Roman"/>
          <w:b w:val="0"/>
          <w:sz w:val="24"/>
          <w:szCs w:val="24"/>
          <w:lang w:eastAsia="zh-CN"/>
        </w:rPr>
        <w:t>8.1.2</w:t>
      </w:r>
      <w:r w:rsidRPr="00771A28">
        <w:rPr>
          <w:rFonts w:ascii="Times New Roman" w:eastAsia="黑体" w:hAnsi="Times New Roman"/>
          <w:b w:val="0"/>
          <w:sz w:val="24"/>
          <w:szCs w:val="24"/>
          <w:lang w:eastAsia="zh-CN"/>
        </w:rPr>
        <w:t>产品的清洁性分析</w:t>
      </w:r>
      <w:bookmarkEnd w:id="381"/>
    </w:p>
    <w:p w14:paraId="43D811F1" w14:textId="77777777" w:rsidR="00280DAC" w:rsidRPr="00771A28" w:rsidRDefault="00280DAC" w:rsidP="00280DAC">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项目产品为天然气，属清洁、优质、具有竞争力的能源和化工原料。天然气单位热量所产生的温室气体</w:t>
      </w:r>
      <w:r w:rsidRPr="00771A28">
        <w:rPr>
          <w:rFonts w:ascii="Times New Roman" w:hAnsi="Times New Roman"/>
          <w:bCs/>
          <w:kern w:val="2"/>
          <w:lang w:eastAsia="zh-CN"/>
        </w:rPr>
        <w:t>CO</w:t>
      </w:r>
      <w:r w:rsidRPr="00771A28">
        <w:rPr>
          <w:rFonts w:ascii="Times New Roman" w:hAnsi="Times New Roman"/>
          <w:bCs/>
          <w:kern w:val="2"/>
          <w:vertAlign w:val="subscript"/>
          <w:lang w:eastAsia="zh-CN"/>
        </w:rPr>
        <w:t>2</w:t>
      </w:r>
      <w:r w:rsidRPr="00771A28">
        <w:rPr>
          <w:rFonts w:ascii="Times New Roman" w:hAnsi="Times New Roman"/>
          <w:bCs/>
          <w:kern w:val="2"/>
          <w:lang w:eastAsia="zh-CN"/>
        </w:rPr>
        <w:t>只是煤炭的一半左右，比石油少三分之一，天然气与电力比较，在燃料费用上的节省是显著的，但投资费用较大；与焦炭、原煤比较，虽无价格优势，但环保性和产品质量优势明显；与汽油、液化气相比，其价格和环境性能也有明显优势，天然气替代工业用油和液化石油气，有直接的经济效益，容易被用户接受，同时技改的投资少，属清洁产品。</w:t>
      </w:r>
    </w:p>
    <w:p w14:paraId="53352271" w14:textId="77777777" w:rsidR="00280DAC" w:rsidRPr="00771A28" w:rsidRDefault="00280DAC" w:rsidP="00280DAC">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382" w:name="_Toc118981970"/>
      <w:r w:rsidRPr="00771A28">
        <w:rPr>
          <w:rFonts w:ascii="Times New Roman" w:eastAsia="黑体" w:hAnsi="Times New Roman"/>
          <w:b w:val="0"/>
          <w:sz w:val="24"/>
          <w:szCs w:val="24"/>
          <w:lang w:eastAsia="zh-CN"/>
        </w:rPr>
        <w:t>8.1.3</w:t>
      </w:r>
      <w:r w:rsidRPr="00771A28">
        <w:rPr>
          <w:rFonts w:ascii="Times New Roman" w:eastAsia="黑体" w:hAnsi="Times New Roman"/>
          <w:b w:val="0"/>
          <w:sz w:val="24"/>
          <w:szCs w:val="24"/>
          <w:lang w:eastAsia="zh-CN"/>
        </w:rPr>
        <w:t>清洁生产措施</w:t>
      </w:r>
      <w:bookmarkEnd w:id="382"/>
    </w:p>
    <w:p w14:paraId="3877255D" w14:textId="77777777" w:rsidR="00280DAC" w:rsidRPr="00771A28" w:rsidRDefault="00280DAC" w:rsidP="00155ABE">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w:t>
      </w:r>
      <w:r w:rsidRPr="00771A28">
        <w:rPr>
          <w:rFonts w:ascii="Times New Roman" w:hAnsi="Times New Roman"/>
          <w:bCs/>
          <w:kern w:val="2"/>
          <w:lang w:eastAsia="zh-CN"/>
        </w:rPr>
        <w:t>1</w:t>
      </w:r>
      <w:r w:rsidRPr="00771A28">
        <w:rPr>
          <w:rFonts w:ascii="Times New Roman" w:hAnsi="Times New Roman"/>
          <w:bCs/>
          <w:kern w:val="2"/>
          <w:lang w:eastAsia="zh-CN"/>
        </w:rPr>
        <w:t>）废水处理措施</w:t>
      </w:r>
    </w:p>
    <w:p w14:paraId="4DE1323B" w14:textId="4FA053BA" w:rsidR="00280DAC" w:rsidRPr="00771A28" w:rsidRDefault="00280DAC" w:rsidP="00155ABE">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lastRenderedPageBreak/>
        <w:t>本项目钻井废水和压裂返排液通过在井场内或井场间回用实现最大程度回用，做到正常工况下无压裂液外排，若不能回用的压裂液全部</w:t>
      </w:r>
      <w:r w:rsidR="004B382D" w:rsidRPr="00771A28">
        <w:rPr>
          <w:rFonts w:ascii="Times New Roman" w:hAnsi="Times New Roman"/>
          <w:lang w:eastAsia="zh-CN"/>
        </w:rPr>
        <w:t>密闭罐车拉运至</w:t>
      </w:r>
      <w:r w:rsidR="005D5A22" w:rsidRPr="00771A28">
        <w:rPr>
          <w:rFonts w:ascii="Times New Roman" w:hAnsi="Times New Roman"/>
          <w:lang w:eastAsia="zh-CN"/>
        </w:rPr>
        <w:t>赵家坝污水处理站达标后管输至普光</w:t>
      </w:r>
      <w:r w:rsidR="005D5A22" w:rsidRPr="00771A28">
        <w:rPr>
          <w:rFonts w:ascii="Times New Roman" w:hAnsi="Times New Roman"/>
          <w:lang w:eastAsia="zh-CN"/>
        </w:rPr>
        <w:t>11</w:t>
      </w:r>
      <w:r w:rsidR="005D5A22" w:rsidRPr="00771A28">
        <w:rPr>
          <w:rFonts w:ascii="Times New Roman" w:hAnsi="Times New Roman"/>
          <w:lang w:eastAsia="zh-CN"/>
        </w:rPr>
        <w:t>井回注站回注</w:t>
      </w:r>
      <w:r w:rsidR="004B382D" w:rsidRPr="00771A28">
        <w:rPr>
          <w:rFonts w:ascii="Times New Roman" w:hAnsi="Times New Roman"/>
          <w:lang w:eastAsia="zh-CN"/>
        </w:rPr>
        <w:t>，不外排</w:t>
      </w:r>
      <w:r w:rsidRPr="00771A28">
        <w:rPr>
          <w:rFonts w:ascii="Times New Roman" w:hAnsi="Times New Roman"/>
          <w:bCs/>
          <w:kern w:val="2"/>
          <w:lang w:eastAsia="zh-CN"/>
        </w:rPr>
        <w:t>，对地表水和浅层地下水无影响。</w:t>
      </w:r>
    </w:p>
    <w:p w14:paraId="5350EC48" w14:textId="77777777" w:rsidR="00280DAC" w:rsidRPr="00771A28" w:rsidRDefault="00280DAC" w:rsidP="00155ABE">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w:t>
      </w:r>
      <w:r w:rsidRPr="00771A28">
        <w:rPr>
          <w:rFonts w:ascii="Times New Roman" w:hAnsi="Times New Roman"/>
          <w:bCs/>
          <w:kern w:val="2"/>
          <w:lang w:eastAsia="zh-CN"/>
        </w:rPr>
        <w:t>2</w:t>
      </w:r>
      <w:r w:rsidRPr="00771A28">
        <w:rPr>
          <w:rFonts w:ascii="Times New Roman" w:hAnsi="Times New Roman"/>
          <w:bCs/>
          <w:kern w:val="2"/>
          <w:lang w:eastAsia="zh-CN"/>
        </w:rPr>
        <w:t>）施工期生产生活污水</w:t>
      </w:r>
    </w:p>
    <w:p w14:paraId="628560BE" w14:textId="5B3874B0" w:rsidR="00280DAC" w:rsidRPr="00771A28" w:rsidRDefault="00280DAC" w:rsidP="00155ABE">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井场钻井建设施工阶段生活污水</w:t>
      </w:r>
      <w:r w:rsidR="00DB2583" w:rsidRPr="00771A28">
        <w:rPr>
          <w:rFonts w:ascii="Times New Roman" w:hAnsi="Times New Roman"/>
          <w:lang w:eastAsia="zh-CN"/>
        </w:rPr>
        <w:t>经环保厕所收集处理后用于周边林地灌溉施肥，不外排</w:t>
      </w:r>
      <w:r w:rsidRPr="00771A28">
        <w:rPr>
          <w:rFonts w:ascii="Times New Roman" w:hAnsi="Times New Roman"/>
          <w:bCs/>
          <w:kern w:val="2"/>
          <w:lang w:eastAsia="zh-CN"/>
        </w:rPr>
        <w:t>。</w:t>
      </w:r>
    </w:p>
    <w:p w14:paraId="31DD4A04" w14:textId="77777777" w:rsidR="00280DAC" w:rsidRPr="00771A28" w:rsidRDefault="00280DAC" w:rsidP="00155ABE">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w:t>
      </w:r>
      <w:r w:rsidRPr="00771A28">
        <w:rPr>
          <w:rFonts w:ascii="Times New Roman" w:hAnsi="Times New Roman"/>
          <w:bCs/>
          <w:kern w:val="2"/>
          <w:lang w:eastAsia="zh-CN"/>
        </w:rPr>
        <w:t>3</w:t>
      </w:r>
      <w:r w:rsidRPr="00771A28">
        <w:rPr>
          <w:rFonts w:ascii="Times New Roman" w:hAnsi="Times New Roman"/>
          <w:bCs/>
          <w:kern w:val="2"/>
          <w:lang w:eastAsia="zh-CN"/>
        </w:rPr>
        <w:t>）废气处置措施</w:t>
      </w:r>
    </w:p>
    <w:p w14:paraId="116D5200" w14:textId="503AA9FF" w:rsidR="00280DAC" w:rsidRPr="00771A28" w:rsidRDefault="00280DAC" w:rsidP="00155ABE">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本项目正常工况下均采取带压采输气，无废气外排，</w:t>
      </w:r>
      <w:bookmarkStart w:id="383" w:name="_Hlk91002276"/>
      <w:r w:rsidRPr="00771A28">
        <w:rPr>
          <w:rFonts w:ascii="Times New Roman" w:hAnsi="Times New Roman"/>
          <w:bCs/>
          <w:kern w:val="2"/>
          <w:lang w:eastAsia="zh-CN"/>
        </w:rPr>
        <w:t>紧急情况下的外排废气采用</w:t>
      </w:r>
      <w:r w:rsidR="007A6F25" w:rsidRPr="00771A28">
        <w:rPr>
          <w:rFonts w:ascii="Times New Roman" w:hAnsi="Times New Roman"/>
          <w:bCs/>
          <w:kern w:val="2"/>
          <w:lang w:eastAsia="zh-CN"/>
        </w:rPr>
        <w:t>引至</w:t>
      </w:r>
      <w:r w:rsidR="00882797" w:rsidRPr="00771A28">
        <w:rPr>
          <w:rFonts w:ascii="Times New Roman" w:hAnsi="Times New Roman"/>
          <w:bCs/>
          <w:kern w:val="2"/>
          <w:lang w:eastAsia="zh-CN"/>
        </w:rPr>
        <w:t>100</w:t>
      </w:r>
      <w:r w:rsidR="007A6F25" w:rsidRPr="00771A28">
        <w:rPr>
          <w:rFonts w:ascii="Times New Roman" w:hAnsi="Times New Roman"/>
          <w:bCs/>
          <w:kern w:val="2"/>
          <w:lang w:eastAsia="zh-CN"/>
        </w:rPr>
        <w:t>m</w:t>
      </w:r>
      <w:r w:rsidR="007A6F25" w:rsidRPr="00771A28">
        <w:rPr>
          <w:rFonts w:ascii="Times New Roman" w:hAnsi="Times New Roman"/>
          <w:bCs/>
          <w:kern w:val="2"/>
          <w:lang w:eastAsia="zh-CN"/>
        </w:rPr>
        <w:t>高的</w:t>
      </w:r>
      <w:r w:rsidR="00A4737C" w:rsidRPr="00771A28">
        <w:rPr>
          <w:rFonts w:ascii="Times New Roman" w:hAnsi="Times New Roman"/>
          <w:bCs/>
          <w:kern w:val="2"/>
          <w:lang w:eastAsia="zh-CN"/>
        </w:rPr>
        <w:t>放空火炬</w:t>
      </w:r>
      <w:r w:rsidR="007A6F25" w:rsidRPr="00771A28">
        <w:rPr>
          <w:rFonts w:ascii="Times New Roman" w:hAnsi="Times New Roman"/>
          <w:bCs/>
          <w:kern w:val="2"/>
          <w:lang w:eastAsia="zh-CN"/>
        </w:rPr>
        <w:t>点火燃烧</w:t>
      </w:r>
      <w:r w:rsidRPr="00771A28">
        <w:rPr>
          <w:rFonts w:ascii="Times New Roman" w:hAnsi="Times New Roman"/>
          <w:bCs/>
          <w:kern w:val="2"/>
          <w:lang w:eastAsia="zh-CN"/>
        </w:rPr>
        <w:t>方式</w:t>
      </w:r>
      <w:r w:rsidR="007A6F25" w:rsidRPr="00771A28">
        <w:rPr>
          <w:rFonts w:ascii="Times New Roman" w:hAnsi="Times New Roman"/>
          <w:bCs/>
          <w:kern w:val="2"/>
          <w:lang w:eastAsia="zh-CN"/>
        </w:rPr>
        <w:t>燃烧后</w:t>
      </w:r>
      <w:r w:rsidRPr="00771A28">
        <w:rPr>
          <w:rFonts w:ascii="Times New Roman" w:hAnsi="Times New Roman"/>
          <w:bCs/>
          <w:kern w:val="2"/>
          <w:lang w:eastAsia="zh-CN"/>
        </w:rPr>
        <w:t>排放。</w:t>
      </w:r>
      <w:bookmarkEnd w:id="383"/>
    </w:p>
    <w:p w14:paraId="29EF759C" w14:textId="77777777" w:rsidR="00280DAC" w:rsidRPr="00771A28" w:rsidRDefault="00280DAC" w:rsidP="00155ABE">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w:t>
      </w:r>
      <w:r w:rsidRPr="00771A28">
        <w:rPr>
          <w:rFonts w:ascii="Times New Roman" w:hAnsi="Times New Roman"/>
          <w:bCs/>
          <w:kern w:val="2"/>
          <w:lang w:eastAsia="zh-CN"/>
        </w:rPr>
        <w:t>4</w:t>
      </w:r>
      <w:r w:rsidRPr="00771A28">
        <w:rPr>
          <w:rFonts w:ascii="Times New Roman" w:hAnsi="Times New Roman"/>
          <w:bCs/>
          <w:kern w:val="2"/>
          <w:lang w:eastAsia="zh-CN"/>
        </w:rPr>
        <w:t>）固体废物处理措施</w:t>
      </w:r>
    </w:p>
    <w:p w14:paraId="627FB092" w14:textId="6860AF1E" w:rsidR="00280DAC" w:rsidRPr="00771A28" w:rsidRDefault="00280DAC" w:rsidP="00155ABE">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本项目钻井液采用水基泥浆，并采用钻井液闭环管理系统，对钻井泥浆进行循环使用，完井后产生的废泥浆和岩屑</w:t>
      </w:r>
      <w:r w:rsidR="00A4737C" w:rsidRPr="00771A28">
        <w:rPr>
          <w:rFonts w:ascii="Times New Roman" w:hAnsi="Times New Roman"/>
          <w:lang w:eastAsia="zh-CN"/>
        </w:rPr>
        <w:t>定期用密闭罐车</w:t>
      </w:r>
      <w:r w:rsidR="000408D0" w:rsidRPr="00771A28">
        <w:rPr>
          <w:rFonts w:ascii="Times New Roman" w:hAnsi="Times New Roman"/>
          <w:lang w:eastAsia="zh-CN"/>
        </w:rPr>
        <w:t>及时转运至达州地区环保手续齐全、环保设施稳定运行固废烧结厂进行烧结后综合利用</w:t>
      </w:r>
      <w:r w:rsidR="00155ABE" w:rsidRPr="00771A28">
        <w:rPr>
          <w:rFonts w:ascii="Times New Roman" w:hAnsi="Times New Roman"/>
          <w:bCs/>
          <w:kern w:val="2"/>
          <w:lang w:eastAsia="zh-CN"/>
        </w:rPr>
        <w:t>；</w:t>
      </w:r>
      <w:r w:rsidRPr="00771A28">
        <w:rPr>
          <w:rFonts w:ascii="Times New Roman" w:hAnsi="Times New Roman"/>
          <w:bCs/>
          <w:kern w:val="2"/>
          <w:lang w:eastAsia="zh-CN"/>
        </w:rPr>
        <w:t>整个过程产生的少量废油优先综合利用后交给具有相应资质的单位处理，无固废外排。</w:t>
      </w:r>
    </w:p>
    <w:p w14:paraId="57A5B524" w14:textId="77777777" w:rsidR="00155ABE" w:rsidRPr="00771A28" w:rsidRDefault="00155ABE" w:rsidP="00155ABE">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384" w:name="_Toc118981971"/>
      <w:r w:rsidRPr="00771A28">
        <w:rPr>
          <w:rFonts w:ascii="Times New Roman" w:eastAsia="黑体" w:hAnsi="Times New Roman"/>
          <w:b w:val="0"/>
          <w:sz w:val="24"/>
          <w:szCs w:val="24"/>
          <w:lang w:eastAsia="zh-CN"/>
        </w:rPr>
        <w:t>8.1.4</w:t>
      </w:r>
      <w:r w:rsidRPr="00771A28">
        <w:rPr>
          <w:rFonts w:ascii="Times New Roman" w:eastAsia="黑体" w:hAnsi="Times New Roman"/>
          <w:b w:val="0"/>
          <w:sz w:val="24"/>
          <w:szCs w:val="24"/>
          <w:lang w:eastAsia="zh-CN"/>
        </w:rPr>
        <w:t>清洁生产结论</w:t>
      </w:r>
      <w:bookmarkEnd w:id="384"/>
    </w:p>
    <w:p w14:paraId="0B2319B2" w14:textId="77777777" w:rsidR="00280DAC" w:rsidRPr="00771A28" w:rsidRDefault="00155ABE" w:rsidP="00155ABE">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本项目贯彻了清洁生产原则，符合清洁生产的要求及国家目前有关节能减排要求。为保持良好的清洁生产水平，鉴于钻井工程属高风险行业，本评价建议主要是加强管理，减少生产中的跑、冒、滴、漏现象，同时按照钻井行业规范做好井控和防喷措施，做好现场的应急措施。加强人员培训，提高职工清洁生产意识，尽可能的避免环境风险事故的发生，将本项目清洁生产维持在国内先进水平。</w:t>
      </w:r>
    </w:p>
    <w:p w14:paraId="5C9D7F8E" w14:textId="77777777" w:rsidR="00280DAC" w:rsidRPr="00771A28" w:rsidRDefault="00155ABE" w:rsidP="00155ABE">
      <w:pPr>
        <w:pStyle w:val="2"/>
        <w:ind w:firstLine="480"/>
        <w:jc w:val="both"/>
        <w:rPr>
          <w:szCs w:val="24"/>
          <w:lang w:eastAsia="zh-CN"/>
        </w:rPr>
      </w:pPr>
      <w:bookmarkStart w:id="385" w:name="_Toc118981972"/>
      <w:r w:rsidRPr="00771A28">
        <w:rPr>
          <w:szCs w:val="24"/>
          <w:lang w:eastAsia="zh-CN"/>
        </w:rPr>
        <w:t>8.2</w:t>
      </w:r>
      <w:r w:rsidRPr="00771A28">
        <w:rPr>
          <w:szCs w:val="24"/>
          <w:lang w:eastAsia="zh-CN"/>
        </w:rPr>
        <w:t>总量控制</w:t>
      </w:r>
      <w:bookmarkEnd w:id="385"/>
    </w:p>
    <w:p w14:paraId="213345C7" w14:textId="66ACC150" w:rsidR="00155ABE" w:rsidRPr="00771A28" w:rsidRDefault="00155ABE" w:rsidP="00155ABE">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本项目为天然气开发</w:t>
      </w:r>
      <w:r w:rsidR="006250BC" w:rsidRPr="00771A28">
        <w:rPr>
          <w:rFonts w:ascii="Times New Roman" w:hAnsi="Times New Roman"/>
          <w:bCs/>
          <w:kern w:val="2"/>
          <w:sz w:val="24"/>
          <w:szCs w:val="24"/>
          <w:lang w:eastAsia="zh-CN"/>
        </w:rPr>
        <w:t>勘探</w:t>
      </w:r>
      <w:r w:rsidRPr="00771A28">
        <w:rPr>
          <w:rFonts w:ascii="Times New Roman" w:hAnsi="Times New Roman"/>
          <w:bCs/>
          <w:kern w:val="2"/>
          <w:sz w:val="24"/>
          <w:szCs w:val="24"/>
          <w:lang w:eastAsia="zh-CN"/>
        </w:rPr>
        <w:t>项目，根据《关于做好固定污染源排污许可清理整顿和</w:t>
      </w:r>
      <w:r w:rsidRPr="00771A28">
        <w:rPr>
          <w:rFonts w:ascii="Times New Roman" w:hAnsi="Times New Roman"/>
          <w:bCs/>
          <w:kern w:val="2"/>
          <w:sz w:val="24"/>
          <w:szCs w:val="24"/>
          <w:lang w:eastAsia="zh-CN"/>
        </w:rPr>
        <w:t>2020</w:t>
      </w:r>
      <w:r w:rsidRPr="00771A28">
        <w:rPr>
          <w:rFonts w:ascii="Times New Roman" w:hAnsi="Times New Roman"/>
          <w:bCs/>
          <w:kern w:val="2"/>
          <w:sz w:val="24"/>
          <w:szCs w:val="24"/>
          <w:lang w:eastAsia="zh-CN"/>
        </w:rPr>
        <w:t>年排污许可发证登记工作的通知》（环办环评函〔</w:t>
      </w:r>
      <w:r w:rsidRPr="00771A28">
        <w:rPr>
          <w:rFonts w:ascii="Times New Roman" w:hAnsi="Times New Roman"/>
          <w:bCs/>
          <w:kern w:val="2"/>
          <w:sz w:val="24"/>
          <w:szCs w:val="24"/>
          <w:lang w:eastAsia="zh-CN"/>
        </w:rPr>
        <w:t>2019</w:t>
      </w:r>
      <w:r w:rsidRPr="00771A28">
        <w:rPr>
          <w:rFonts w:ascii="Times New Roman" w:hAnsi="Times New Roman"/>
          <w:bCs/>
          <w:kern w:val="2"/>
          <w:sz w:val="24"/>
          <w:szCs w:val="24"/>
          <w:lang w:eastAsia="zh-CN"/>
        </w:rPr>
        <w:t>〕</w:t>
      </w:r>
      <w:r w:rsidRPr="00771A28">
        <w:rPr>
          <w:rFonts w:ascii="Times New Roman" w:hAnsi="Times New Roman"/>
          <w:bCs/>
          <w:kern w:val="2"/>
          <w:sz w:val="24"/>
          <w:szCs w:val="24"/>
          <w:lang w:eastAsia="zh-CN"/>
        </w:rPr>
        <w:t>939</w:t>
      </w:r>
      <w:r w:rsidRPr="00771A28">
        <w:rPr>
          <w:rFonts w:ascii="Times New Roman" w:hAnsi="Times New Roman"/>
          <w:bCs/>
          <w:kern w:val="2"/>
          <w:sz w:val="24"/>
          <w:szCs w:val="24"/>
          <w:lang w:eastAsia="zh-CN"/>
        </w:rPr>
        <w:t>号）和《固定污染源排污许可分类管理名录》（</w:t>
      </w:r>
      <w:r w:rsidRPr="00771A28">
        <w:rPr>
          <w:rFonts w:ascii="Times New Roman" w:hAnsi="Times New Roman"/>
          <w:bCs/>
          <w:kern w:val="2"/>
          <w:sz w:val="24"/>
          <w:szCs w:val="24"/>
          <w:lang w:eastAsia="zh-CN"/>
        </w:rPr>
        <w:t>2019</w:t>
      </w:r>
      <w:r w:rsidRPr="00771A28">
        <w:rPr>
          <w:rFonts w:ascii="Times New Roman" w:hAnsi="Times New Roman"/>
          <w:bCs/>
          <w:kern w:val="2"/>
          <w:sz w:val="24"/>
          <w:szCs w:val="24"/>
          <w:lang w:eastAsia="zh-CN"/>
        </w:rPr>
        <w:t>年版），本项目实行登记管理。中国石油化工股份有限公司</w:t>
      </w:r>
      <w:r w:rsidR="005E600F" w:rsidRPr="00771A28">
        <w:rPr>
          <w:rFonts w:ascii="Times New Roman" w:hAnsi="Times New Roman"/>
          <w:bCs/>
          <w:kern w:val="2"/>
          <w:sz w:val="24"/>
          <w:szCs w:val="24"/>
          <w:lang w:eastAsia="zh-CN"/>
        </w:rPr>
        <w:t>中原油田普光分公司</w:t>
      </w:r>
      <w:r w:rsidRPr="00771A28">
        <w:rPr>
          <w:rFonts w:ascii="Times New Roman" w:hAnsi="Times New Roman"/>
          <w:bCs/>
          <w:kern w:val="2"/>
          <w:sz w:val="24"/>
          <w:szCs w:val="24"/>
          <w:lang w:eastAsia="zh-CN"/>
        </w:rPr>
        <w:t>在</w:t>
      </w:r>
      <w:r w:rsidR="00A4737C" w:rsidRPr="00771A28">
        <w:rPr>
          <w:rFonts w:ascii="Times New Roman" w:hAnsi="Times New Roman"/>
          <w:bCs/>
          <w:kern w:val="2"/>
          <w:sz w:val="24"/>
          <w:szCs w:val="24"/>
          <w:lang w:eastAsia="zh-CN"/>
        </w:rPr>
        <w:t>达州</w:t>
      </w:r>
      <w:r w:rsidRPr="00771A28">
        <w:rPr>
          <w:rFonts w:ascii="Times New Roman" w:hAnsi="Times New Roman"/>
          <w:bCs/>
          <w:kern w:val="2"/>
          <w:sz w:val="24"/>
          <w:szCs w:val="24"/>
          <w:lang w:eastAsia="zh-CN"/>
        </w:rPr>
        <w:t>地区各个</w:t>
      </w:r>
      <w:r w:rsidR="00F30AFD" w:rsidRPr="00771A28">
        <w:rPr>
          <w:rFonts w:ascii="Times New Roman" w:hAnsi="Times New Roman"/>
          <w:bCs/>
          <w:kern w:val="2"/>
          <w:sz w:val="24"/>
          <w:szCs w:val="24"/>
          <w:lang w:eastAsia="zh-CN"/>
        </w:rPr>
        <w:t>集气站</w:t>
      </w:r>
      <w:r w:rsidR="00D10F07" w:rsidRPr="00771A28">
        <w:rPr>
          <w:rFonts w:ascii="Times New Roman" w:hAnsi="Times New Roman"/>
          <w:bCs/>
          <w:kern w:val="2"/>
          <w:sz w:val="24"/>
          <w:szCs w:val="24"/>
          <w:lang w:eastAsia="zh-CN"/>
        </w:rPr>
        <w:t>场</w:t>
      </w:r>
      <w:r w:rsidRPr="00771A28">
        <w:rPr>
          <w:rFonts w:ascii="Times New Roman" w:hAnsi="Times New Roman"/>
          <w:bCs/>
          <w:kern w:val="2"/>
          <w:sz w:val="24"/>
          <w:szCs w:val="24"/>
          <w:lang w:eastAsia="zh-CN"/>
        </w:rPr>
        <w:t>均无总量控制指标要求，水套加热炉、放散系统按要求缴纳环保税，因此本评价建议本项目不核定大气总量指标。</w:t>
      </w:r>
    </w:p>
    <w:p w14:paraId="470898F1" w14:textId="79E68060" w:rsidR="003B48C3" w:rsidRPr="00771A28" w:rsidRDefault="003B48C3" w:rsidP="003B48C3">
      <w:pPr>
        <w:adjustRightInd w:val="0"/>
        <w:snapToGrid w:val="0"/>
        <w:spacing w:line="360" w:lineRule="auto"/>
        <w:ind w:firstLineChars="200" w:firstLine="480"/>
        <w:jc w:val="both"/>
        <w:rPr>
          <w:rFonts w:ascii="Times New Roman" w:hAnsi="Times New Roman"/>
          <w:bCs/>
          <w:kern w:val="2"/>
          <w:lang w:eastAsia="zh-CN"/>
        </w:rPr>
      </w:pPr>
      <w:bookmarkStart w:id="386" w:name="第八章_环境管理与环境监测"/>
      <w:bookmarkStart w:id="387" w:name="_bookmark38"/>
      <w:bookmarkEnd w:id="386"/>
      <w:bookmarkEnd w:id="387"/>
      <w:r w:rsidRPr="00771A28">
        <w:rPr>
          <w:rFonts w:ascii="Times New Roman" w:hAnsi="Times New Roman"/>
          <w:bCs/>
          <w:kern w:val="2"/>
          <w:sz w:val="24"/>
          <w:szCs w:val="24"/>
          <w:lang w:eastAsia="zh-CN"/>
        </w:rPr>
        <w:lastRenderedPageBreak/>
        <w:t>项目钻井废水、洗井废水和压裂返排液通过</w:t>
      </w:r>
      <w:r w:rsidR="004B382D" w:rsidRPr="00771A28">
        <w:rPr>
          <w:rFonts w:ascii="Times New Roman" w:hAnsi="Times New Roman"/>
          <w:sz w:val="24"/>
          <w:szCs w:val="24"/>
          <w:lang w:eastAsia="zh-CN"/>
        </w:rPr>
        <w:t>密闭罐车拉运至</w:t>
      </w:r>
      <w:r w:rsidR="005D5A22" w:rsidRPr="00771A28">
        <w:rPr>
          <w:rFonts w:ascii="Times New Roman" w:hAnsi="Times New Roman"/>
          <w:sz w:val="24"/>
          <w:szCs w:val="24"/>
          <w:lang w:eastAsia="zh-CN"/>
        </w:rPr>
        <w:t>赵家坝污水处理站达标后管输至普光</w:t>
      </w:r>
      <w:r w:rsidR="005D5A22" w:rsidRPr="00771A28">
        <w:rPr>
          <w:rFonts w:ascii="Times New Roman" w:hAnsi="Times New Roman"/>
          <w:sz w:val="24"/>
          <w:szCs w:val="24"/>
          <w:lang w:eastAsia="zh-CN"/>
        </w:rPr>
        <w:t>11</w:t>
      </w:r>
      <w:r w:rsidR="005D5A22" w:rsidRPr="00771A28">
        <w:rPr>
          <w:rFonts w:ascii="Times New Roman" w:hAnsi="Times New Roman"/>
          <w:sz w:val="24"/>
          <w:szCs w:val="24"/>
          <w:lang w:eastAsia="zh-CN"/>
        </w:rPr>
        <w:t>井回注站回注</w:t>
      </w:r>
      <w:r w:rsidR="004B382D" w:rsidRPr="00771A28">
        <w:rPr>
          <w:rFonts w:ascii="Times New Roman" w:hAnsi="Times New Roman"/>
          <w:sz w:val="24"/>
          <w:szCs w:val="24"/>
          <w:lang w:eastAsia="zh-CN"/>
        </w:rPr>
        <w:t>，不外排</w:t>
      </w:r>
      <w:r w:rsidRPr="00771A28">
        <w:rPr>
          <w:rFonts w:ascii="Times New Roman" w:hAnsi="Times New Roman"/>
          <w:bCs/>
          <w:kern w:val="2"/>
          <w:sz w:val="24"/>
          <w:szCs w:val="24"/>
          <w:lang w:eastAsia="zh-CN"/>
        </w:rPr>
        <w:t>，采气废水</w:t>
      </w:r>
      <w:r w:rsidR="004B382D" w:rsidRPr="00771A28">
        <w:rPr>
          <w:rFonts w:ascii="Times New Roman" w:hAnsi="Times New Roman"/>
          <w:sz w:val="24"/>
          <w:szCs w:val="24"/>
          <w:lang w:eastAsia="zh-CN"/>
        </w:rPr>
        <w:t>密闭罐车拉运至</w:t>
      </w:r>
      <w:r w:rsidR="005D5A22" w:rsidRPr="00771A28">
        <w:rPr>
          <w:rFonts w:ascii="Times New Roman" w:hAnsi="Times New Roman"/>
          <w:sz w:val="24"/>
          <w:szCs w:val="24"/>
          <w:lang w:eastAsia="zh-CN"/>
        </w:rPr>
        <w:t>赵家坝污水处理站达标后管输至普光</w:t>
      </w:r>
      <w:r w:rsidR="005D5A22" w:rsidRPr="00771A28">
        <w:rPr>
          <w:rFonts w:ascii="Times New Roman" w:hAnsi="Times New Roman"/>
          <w:sz w:val="24"/>
          <w:szCs w:val="24"/>
          <w:lang w:eastAsia="zh-CN"/>
        </w:rPr>
        <w:t>11</w:t>
      </w:r>
      <w:r w:rsidR="005D5A22" w:rsidRPr="00771A28">
        <w:rPr>
          <w:rFonts w:ascii="Times New Roman" w:hAnsi="Times New Roman"/>
          <w:sz w:val="24"/>
          <w:szCs w:val="24"/>
          <w:lang w:eastAsia="zh-CN"/>
        </w:rPr>
        <w:t>井回注站回注</w:t>
      </w:r>
      <w:r w:rsidR="004B382D" w:rsidRPr="00771A28">
        <w:rPr>
          <w:rFonts w:ascii="Times New Roman" w:hAnsi="Times New Roman"/>
          <w:sz w:val="24"/>
          <w:szCs w:val="24"/>
          <w:lang w:eastAsia="zh-CN"/>
        </w:rPr>
        <w:t>，不外排</w:t>
      </w:r>
      <w:r w:rsidRPr="00771A28">
        <w:rPr>
          <w:rFonts w:ascii="Times New Roman" w:hAnsi="Times New Roman"/>
          <w:bCs/>
          <w:kern w:val="2"/>
          <w:sz w:val="24"/>
          <w:szCs w:val="24"/>
          <w:lang w:eastAsia="zh-CN"/>
        </w:rPr>
        <w:t>。本项目处理后回注的废水不计算总量，处理后外排的废水的总量纳入依托的废水处理设施总量指标。</w:t>
      </w:r>
    </w:p>
    <w:p w14:paraId="2FE0317D" w14:textId="77777777" w:rsidR="00DC446C" w:rsidRPr="00771A28" w:rsidRDefault="00DC446C" w:rsidP="003D2EEB">
      <w:pPr>
        <w:adjustRightInd w:val="0"/>
        <w:snapToGrid w:val="0"/>
        <w:spacing w:line="360" w:lineRule="auto"/>
        <w:ind w:firstLineChars="200" w:firstLine="480"/>
        <w:jc w:val="both"/>
        <w:rPr>
          <w:rFonts w:ascii="Times New Roman" w:eastAsiaTheme="minorEastAsia" w:hAnsi="Times New Roman"/>
          <w:sz w:val="24"/>
          <w:szCs w:val="24"/>
          <w:lang w:eastAsia="zh-CN"/>
        </w:rPr>
        <w:sectPr w:rsidR="00DC446C" w:rsidRPr="00771A28" w:rsidSect="00C04A25">
          <w:pgSz w:w="11910" w:h="16840"/>
          <w:pgMar w:top="1440" w:right="1800" w:bottom="1440" w:left="1800" w:header="1213" w:footer="635" w:gutter="0"/>
          <w:cols w:space="720"/>
        </w:sectPr>
      </w:pPr>
    </w:p>
    <w:p w14:paraId="46D75D61" w14:textId="77777777" w:rsidR="00DC446C" w:rsidRPr="00771A28" w:rsidRDefault="00155ABE" w:rsidP="003D2EEB">
      <w:pPr>
        <w:pStyle w:val="1"/>
        <w:adjustRightInd w:val="0"/>
        <w:snapToGrid w:val="0"/>
        <w:spacing w:beforeLines="200" w:before="480" w:after="0" w:line="480" w:lineRule="auto"/>
        <w:jc w:val="center"/>
        <w:rPr>
          <w:rFonts w:ascii="Times New Roman" w:eastAsia="黑体" w:hAnsi="Times New Roman"/>
          <w:b w:val="0"/>
          <w:sz w:val="28"/>
          <w:szCs w:val="28"/>
          <w:lang w:eastAsia="zh-CN"/>
        </w:rPr>
      </w:pPr>
      <w:bookmarkStart w:id="388" w:name="_Toc118981973"/>
      <w:r w:rsidRPr="00771A28">
        <w:rPr>
          <w:rFonts w:ascii="Times New Roman" w:eastAsia="黑体" w:hAnsi="Times New Roman"/>
          <w:b w:val="0"/>
          <w:sz w:val="28"/>
          <w:szCs w:val="28"/>
          <w:lang w:eastAsia="zh-CN"/>
        </w:rPr>
        <w:lastRenderedPageBreak/>
        <w:t>9</w:t>
      </w:r>
      <w:r w:rsidR="003B1968" w:rsidRPr="00771A28">
        <w:rPr>
          <w:rFonts w:ascii="Times New Roman" w:eastAsia="黑体" w:hAnsi="Times New Roman"/>
          <w:b w:val="0"/>
          <w:sz w:val="28"/>
          <w:szCs w:val="28"/>
          <w:lang w:eastAsia="zh-CN"/>
        </w:rPr>
        <w:t>环境管理与环境监测</w:t>
      </w:r>
      <w:bookmarkEnd w:id="388"/>
    </w:p>
    <w:p w14:paraId="4F262B54" w14:textId="77777777" w:rsidR="00DC446C" w:rsidRPr="00771A28" w:rsidRDefault="00FD316E" w:rsidP="003D2EEB">
      <w:pPr>
        <w:pStyle w:val="2"/>
        <w:ind w:firstLine="480"/>
        <w:rPr>
          <w:szCs w:val="24"/>
          <w:lang w:eastAsia="zh-CN"/>
        </w:rPr>
      </w:pPr>
      <w:bookmarkStart w:id="389" w:name="8.1环境管理"/>
      <w:bookmarkStart w:id="390" w:name="_bookmark39"/>
      <w:bookmarkStart w:id="391" w:name="_Toc118981974"/>
      <w:bookmarkEnd w:id="389"/>
      <w:bookmarkEnd w:id="390"/>
      <w:r w:rsidRPr="00771A28">
        <w:rPr>
          <w:szCs w:val="24"/>
          <w:lang w:eastAsia="zh-CN"/>
        </w:rPr>
        <w:t>9</w:t>
      </w:r>
      <w:r w:rsidR="003B1968" w:rsidRPr="00771A28">
        <w:rPr>
          <w:szCs w:val="24"/>
          <w:lang w:eastAsia="zh-CN"/>
        </w:rPr>
        <w:t>.1</w:t>
      </w:r>
      <w:r w:rsidR="003B1968" w:rsidRPr="00771A28">
        <w:rPr>
          <w:szCs w:val="24"/>
          <w:lang w:eastAsia="zh-CN"/>
        </w:rPr>
        <w:t>环境管理</w:t>
      </w:r>
      <w:bookmarkEnd w:id="391"/>
    </w:p>
    <w:p w14:paraId="06590E3C" w14:textId="77777777" w:rsidR="00DC446C" w:rsidRPr="00771A28" w:rsidRDefault="00FD316E"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392" w:name="8.1.1环境管理的目的和意义"/>
      <w:bookmarkStart w:id="393" w:name="_Toc118981975"/>
      <w:bookmarkEnd w:id="392"/>
      <w:r w:rsidRPr="00771A28">
        <w:rPr>
          <w:rFonts w:ascii="Times New Roman" w:eastAsia="黑体" w:hAnsi="Times New Roman"/>
          <w:b w:val="0"/>
          <w:sz w:val="24"/>
          <w:szCs w:val="24"/>
          <w:lang w:eastAsia="zh-CN"/>
        </w:rPr>
        <w:t>9</w:t>
      </w:r>
      <w:r w:rsidR="003B1968" w:rsidRPr="00771A28">
        <w:rPr>
          <w:rFonts w:ascii="Times New Roman" w:eastAsia="黑体" w:hAnsi="Times New Roman"/>
          <w:b w:val="0"/>
          <w:sz w:val="24"/>
          <w:szCs w:val="24"/>
          <w:lang w:eastAsia="zh-CN"/>
        </w:rPr>
        <w:t>.1.1</w:t>
      </w:r>
      <w:r w:rsidR="003B1968" w:rsidRPr="00771A28">
        <w:rPr>
          <w:rFonts w:ascii="Times New Roman" w:eastAsia="黑体" w:hAnsi="Times New Roman"/>
          <w:b w:val="0"/>
          <w:sz w:val="24"/>
          <w:szCs w:val="24"/>
          <w:lang w:eastAsia="zh-CN"/>
        </w:rPr>
        <w:t>环境管理的目的和意义</w:t>
      </w:r>
      <w:bookmarkEnd w:id="393"/>
    </w:p>
    <w:p w14:paraId="2183C9AC" w14:textId="77777777" w:rsidR="00DC446C" w:rsidRPr="00771A28" w:rsidRDefault="003B1968" w:rsidP="003D2EEB">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环境管理是协调经济、社会、环境有序发展的重要手段。环境管理就是以环境科学理论为基础，运用经济、法律、技术、行政、教育等手段去约束人类的社会经济活动，达到不超出环境容量的极限，又能满足人类日益增长的物质生活需要，并使经济发展与生态环境维持在相互可以接受的水平。实践证明，要解决好建设项目的环境问题，首先必须强化其环境管理。</w:t>
      </w:r>
    </w:p>
    <w:p w14:paraId="57DC95F6" w14:textId="724E6643" w:rsidR="00DC446C" w:rsidRPr="00771A28" w:rsidRDefault="003B1968" w:rsidP="003D2EEB">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项目建成后应加强环境管理工作，按照国家的环保政策，建立环境管理制度，治理污染源，减少污染物的排放，最大限度的减少项目施工期和</w:t>
      </w:r>
      <w:r w:rsidR="001A6854" w:rsidRPr="00771A28">
        <w:rPr>
          <w:rFonts w:ascii="Times New Roman" w:hAnsi="Times New Roman"/>
          <w:bCs/>
          <w:kern w:val="2"/>
          <w:lang w:eastAsia="zh-CN"/>
        </w:rPr>
        <w:t>试采期</w:t>
      </w:r>
      <w:r w:rsidRPr="00771A28">
        <w:rPr>
          <w:rFonts w:ascii="Times New Roman" w:hAnsi="Times New Roman"/>
          <w:bCs/>
          <w:kern w:val="2"/>
          <w:lang w:eastAsia="zh-CN"/>
        </w:rPr>
        <w:t>对周围环境的不利影响，实现经济效益、社会效益和环境效益的统一。</w:t>
      </w:r>
    </w:p>
    <w:p w14:paraId="1A43F9A3" w14:textId="42E6D37B" w:rsidR="00DC446C" w:rsidRPr="00771A28" w:rsidRDefault="00FD316E"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394" w:name="8.1.2环境管理机构及职责"/>
      <w:bookmarkStart w:id="395" w:name="_Toc118981976"/>
      <w:bookmarkEnd w:id="394"/>
      <w:r w:rsidRPr="00771A28">
        <w:rPr>
          <w:rFonts w:ascii="Times New Roman" w:eastAsia="黑体" w:hAnsi="Times New Roman"/>
          <w:b w:val="0"/>
          <w:sz w:val="24"/>
          <w:szCs w:val="24"/>
          <w:lang w:eastAsia="zh-CN"/>
        </w:rPr>
        <w:t>9</w:t>
      </w:r>
      <w:r w:rsidR="003B1968" w:rsidRPr="00771A28">
        <w:rPr>
          <w:rFonts w:ascii="Times New Roman" w:eastAsia="黑体" w:hAnsi="Times New Roman"/>
          <w:b w:val="0"/>
          <w:sz w:val="24"/>
          <w:szCs w:val="24"/>
          <w:lang w:eastAsia="zh-CN"/>
        </w:rPr>
        <w:t>.1.</w:t>
      </w:r>
      <w:r w:rsidR="00173435" w:rsidRPr="00771A28">
        <w:rPr>
          <w:rFonts w:ascii="Times New Roman" w:eastAsia="黑体" w:hAnsi="Times New Roman"/>
          <w:b w:val="0"/>
          <w:sz w:val="24"/>
          <w:szCs w:val="24"/>
          <w:lang w:eastAsia="zh-CN"/>
        </w:rPr>
        <w:t>2</w:t>
      </w:r>
      <w:r w:rsidR="003B1968" w:rsidRPr="00771A28">
        <w:rPr>
          <w:rFonts w:ascii="Times New Roman" w:eastAsia="黑体" w:hAnsi="Times New Roman"/>
          <w:b w:val="0"/>
          <w:sz w:val="24"/>
          <w:szCs w:val="24"/>
          <w:lang w:eastAsia="zh-CN"/>
        </w:rPr>
        <w:t>施工期环境管理</w:t>
      </w:r>
      <w:bookmarkEnd w:id="395"/>
    </w:p>
    <w:p w14:paraId="24FC852E" w14:textId="77777777" w:rsidR="00563834" w:rsidRPr="00771A28" w:rsidRDefault="00563834" w:rsidP="00563834">
      <w:pPr>
        <w:pStyle w:val="ac"/>
        <w:adjustRightInd w:val="0"/>
        <w:snapToGrid w:val="0"/>
        <w:spacing w:before="0" w:line="360" w:lineRule="auto"/>
        <w:ind w:left="0" w:firstLineChars="200" w:firstLine="480"/>
        <w:jc w:val="both"/>
        <w:rPr>
          <w:rFonts w:ascii="Times New Roman" w:hAnsi="Times New Roman"/>
          <w:bCs/>
          <w:kern w:val="2"/>
          <w:lang w:eastAsia="zh-CN"/>
        </w:rPr>
      </w:pPr>
      <w:bookmarkStart w:id="396" w:name="8.1.4运营期环境管理"/>
      <w:bookmarkEnd w:id="396"/>
      <w:r w:rsidRPr="00771A28">
        <w:rPr>
          <w:rFonts w:ascii="Times New Roman" w:hAnsi="Times New Roman"/>
          <w:bCs/>
          <w:kern w:val="2"/>
          <w:lang w:eastAsia="zh-CN"/>
        </w:rPr>
        <w:t>1</w:t>
      </w:r>
      <w:r w:rsidRPr="00771A28">
        <w:rPr>
          <w:rFonts w:ascii="Times New Roman" w:hAnsi="Times New Roman"/>
          <w:bCs/>
          <w:kern w:val="2"/>
          <w:lang w:eastAsia="zh-CN"/>
        </w:rPr>
        <w:t>、建立有效的环保措施落实监督检查机制</w:t>
      </w:r>
    </w:p>
    <w:p w14:paraId="068DFBB3" w14:textId="77777777" w:rsidR="00563834" w:rsidRPr="00771A28" w:rsidRDefault="00563834" w:rsidP="00563834">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由于井场井站涉及钻前、钻井、压裂和试采运营四个阶段，建设单位应设专人负责监督不同施工单位在各自实施阶段过程中的环境保护工作，同时监督施工单位落实环境保护措施。在施工承包合同中，应该包括有关环境保护条款，如生态保护措施，水土保持措施，施工设备排放的废气、噪声控制措施和环境保护目标，环境监控措施，环保专项资金的落实等。</w:t>
      </w:r>
    </w:p>
    <w:p w14:paraId="0FFDA82B" w14:textId="77777777" w:rsidR="00563834" w:rsidRPr="00771A28" w:rsidRDefault="00563834" w:rsidP="00563834">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在钻井施工阶段重点监督检查如下环保措施：</w:t>
      </w:r>
    </w:p>
    <w:p w14:paraId="11293E8F" w14:textId="77777777" w:rsidR="00563834" w:rsidRPr="00771A28" w:rsidRDefault="00563834" w:rsidP="00563834">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1</w:t>
      </w:r>
      <w:r w:rsidRPr="00771A28">
        <w:rPr>
          <w:rFonts w:ascii="Times New Roman" w:hAnsi="Times New Roman"/>
          <w:bCs/>
          <w:kern w:val="2"/>
          <w:lang w:eastAsia="zh-CN"/>
        </w:rPr>
        <w:t>）泥浆不落地处理环保措施的执行和运行情况，确保措施有效、可靠、可行；</w:t>
      </w:r>
    </w:p>
    <w:p w14:paraId="7651AB9E" w14:textId="77777777" w:rsidR="00563834" w:rsidRPr="00771A28" w:rsidRDefault="00563834" w:rsidP="00563834">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2</w:t>
      </w:r>
      <w:r w:rsidRPr="00771A28">
        <w:rPr>
          <w:rFonts w:ascii="Times New Roman" w:hAnsi="Times New Roman"/>
          <w:bCs/>
          <w:kern w:val="2"/>
          <w:lang w:eastAsia="zh-CN"/>
        </w:rPr>
        <w:t>）按照环保设计和环评文件要求，监督检查废水、固废严禁外排措施的执行情况；</w:t>
      </w:r>
    </w:p>
    <w:p w14:paraId="3631CB07" w14:textId="77777777" w:rsidR="00563834" w:rsidRPr="00771A28" w:rsidRDefault="00563834" w:rsidP="00563834">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3</w:t>
      </w:r>
      <w:r w:rsidRPr="00771A28">
        <w:rPr>
          <w:rFonts w:ascii="Times New Roman" w:hAnsi="Times New Roman"/>
          <w:bCs/>
          <w:kern w:val="2"/>
          <w:lang w:eastAsia="zh-CN"/>
        </w:rPr>
        <w:t>）监督检查环境风险防范措施、应急预案、应急演练、地下水跟踪监测计划等制度措施制定和执行情况。</w:t>
      </w:r>
    </w:p>
    <w:p w14:paraId="2F46A47C" w14:textId="77777777" w:rsidR="00563834" w:rsidRPr="00771A28" w:rsidRDefault="00563834" w:rsidP="00563834">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在压裂阶段重点监督检查如下环保措施：</w:t>
      </w:r>
    </w:p>
    <w:p w14:paraId="4420F3D3" w14:textId="77777777" w:rsidR="00563834" w:rsidRPr="00771A28" w:rsidRDefault="00563834" w:rsidP="00563834">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1</w:t>
      </w:r>
      <w:r w:rsidRPr="00771A28">
        <w:rPr>
          <w:rFonts w:ascii="Times New Roman" w:hAnsi="Times New Roman"/>
          <w:bCs/>
          <w:kern w:val="2"/>
          <w:lang w:eastAsia="zh-CN"/>
        </w:rPr>
        <w:t>）阶段取水，避免对当地水资源的占用影响当地河流水体生境；</w:t>
      </w:r>
    </w:p>
    <w:p w14:paraId="3F36CA22" w14:textId="77777777" w:rsidR="00563834" w:rsidRPr="00771A28" w:rsidRDefault="00563834" w:rsidP="00563834">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2</w:t>
      </w:r>
      <w:r w:rsidRPr="00771A28">
        <w:rPr>
          <w:rFonts w:ascii="Times New Roman" w:hAnsi="Times New Roman"/>
          <w:bCs/>
          <w:kern w:val="2"/>
          <w:lang w:eastAsia="zh-CN"/>
        </w:rPr>
        <w:t>）返排液收集、转运、处置措施执行情况；</w:t>
      </w:r>
    </w:p>
    <w:p w14:paraId="33F54415" w14:textId="77777777" w:rsidR="00563834" w:rsidRPr="00771A28" w:rsidRDefault="00563834" w:rsidP="00563834">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lastRenderedPageBreak/>
        <w:t>3</w:t>
      </w:r>
      <w:r w:rsidRPr="00771A28">
        <w:rPr>
          <w:rFonts w:ascii="Times New Roman" w:hAnsi="Times New Roman"/>
          <w:bCs/>
          <w:kern w:val="2"/>
          <w:lang w:eastAsia="zh-CN"/>
        </w:rPr>
        <w:t>）分区防渗措施可靠性情况，监督检查是否发生污染泄漏并及时整改。</w:t>
      </w:r>
    </w:p>
    <w:p w14:paraId="6341A947" w14:textId="77777777" w:rsidR="00563834" w:rsidRPr="00771A28" w:rsidRDefault="00563834" w:rsidP="00563834">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2</w:t>
      </w:r>
      <w:r w:rsidRPr="00771A28">
        <w:rPr>
          <w:rFonts w:ascii="Times New Roman" w:hAnsi="Times New Roman"/>
          <w:bCs/>
          <w:kern w:val="2"/>
          <w:lang w:eastAsia="zh-CN"/>
        </w:rPr>
        <w:t>、建立有效的环境管理机构</w:t>
      </w:r>
    </w:p>
    <w:p w14:paraId="6907E5DA" w14:textId="77777777" w:rsidR="00563834" w:rsidRPr="00771A28" w:rsidRDefault="00563834" w:rsidP="00563834">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建设方应设专人负责各作业单元</w:t>
      </w:r>
      <w:r w:rsidRPr="00771A28">
        <w:rPr>
          <w:rFonts w:ascii="Times New Roman" w:hAnsi="Times New Roman"/>
          <w:bCs/>
          <w:kern w:val="2"/>
          <w:lang w:eastAsia="zh-CN"/>
        </w:rPr>
        <w:t>HSE</w:t>
      </w:r>
      <w:r w:rsidRPr="00771A28">
        <w:rPr>
          <w:rFonts w:ascii="Times New Roman" w:hAnsi="Times New Roman"/>
          <w:bCs/>
          <w:kern w:val="2"/>
          <w:lang w:eastAsia="zh-CN"/>
        </w:rPr>
        <w:t>管理制度的贯彻执行，主要职责在于监督承包商履行承包合同，监督作业进程。制定作业环境保护规定。根据施工作业合同中有关环保要求和各作业特点，分别制定各项环保措施。如在施工过程中，要求在保证安全和顺利施工的情况下，减少对土地的征用及植被、作物的人为破坏，禁止猎杀野生动物；在车辆运输中，要事先确定路线，防止车辆油料及物料装运泄漏等。</w:t>
      </w:r>
    </w:p>
    <w:p w14:paraId="6F09CCF6" w14:textId="77777777" w:rsidR="00563834" w:rsidRPr="00771A28" w:rsidRDefault="00563834" w:rsidP="00563834">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3</w:t>
      </w:r>
      <w:r w:rsidRPr="00771A28">
        <w:rPr>
          <w:rFonts w:ascii="Times New Roman" w:hAnsi="Times New Roman"/>
          <w:bCs/>
          <w:kern w:val="2"/>
          <w:lang w:eastAsia="zh-CN"/>
        </w:rPr>
        <w:t>、建立完善的环保工作计划</w:t>
      </w:r>
    </w:p>
    <w:p w14:paraId="6608E15E" w14:textId="77777777" w:rsidR="00563834" w:rsidRPr="00771A28" w:rsidRDefault="00563834" w:rsidP="00563834">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1</w:t>
      </w:r>
      <w:r w:rsidRPr="00771A28">
        <w:rPr>
          <w:rFonts w:ascii="Times New Roman" w:hAnsi="Times New Roman"/>
          <w:bCs/>
          <w:kern w:val="2"/>
          <w:lang w:eastAsia="zh-CN"/>
        </w:rPr>
        <w:t>）在施工前制定环境保护规划</w:t>
      </w:r>
    </w:p>
    <w:p w14:paraId="7DBAB17B" w14:textId="77777777" w:rsidR="00563834" w:rsidRPr="00771A28" w:rsidRDefault="00563834" w:rsidP="00563834">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收集施工地区现有的自然生态环境、社会环境状况以及当地政府有关环境保护的法规等，作为制定规划的依据。重点考虑生态、野生动物、植物等。</w:t>
      </w:r>
    </w:p>
    <w:p w14:paraId="7E37AFD2" w14:textId="77777777" w:rsidR="00563834" w:rsidRPr="00771A28" w:rsidRDefault="00563834" w:rsidP="00563834">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2</w:t>
      </w:r>
      <w:r w:rsidRPr="00771A28">
        <w:rPr>
          <w:rFonts w:ascii="Times New Roman" w:hAnsi="Times New Roman"/>
          <w:bCs/>
          <w:kern w:val="2"/>
          <w:lang w:eastAsia="zh-CN"/>
        </w:rPr>
        <w:t>）进行环境保护培训</w:t>
      </w:r>
    </w:p>
    <w:p w14:paraId="3960FA1C" w14:textId="77777777" w:rsidR="00563834" w:rsidRPr="00771A28" w:rsidRDefault="00563834" w:rsidP="00563834">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在施工前需对全体员工进行环境保护知识和环保意识培训，并结合施工计划提出具体的环保措施。</w:t>
      </w:r>
    </w:p>
    <w:p w14:paraId="5867D086" w14:textId="77777777" w:rsidR="00563834" w:rsidRPr="00771A28" w:rsidRDefault="00563834" w:rsidP="00563834">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3</w:t>
      </w:r>
      <w:r w:rsidRPr="00771A28">
        <w:rPr>
          <w:rFonts w:ascii="Times New Roman" w:hAnsi="Times New Roman"/>
          <w:bCs/>
          <w:kern w:val="2"/>
          <w:lang w:eastAsia="zh-CN"/>
        </w:rPr>
        <w:t>）紧急情况处理计划</w:t>
      </w:r>
    </w:p>
    <w:p w14:paraId="21B7820B" w14:textId="77777777" w:rsidR="00563834" w:rsidRPr="00771A28" w:rsidRDefault="00563834" w:rsidP="00563834">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计划中要考虑施工中可能出现的紧急情况，并明确处理紧急情况的协调及提交相关的恢复措施报告。</w:t>
      </w:r>
    </w:p>
    <w:p w14:paraId="18049FEA" w14:textId="77777777" w:rsidR="00563834" w:rsidRPr="00771A28" w:rsidRDefault="00563834" w:rsidP="00563834">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4</w:t>
      </w:r>
      <w:r w:rsidRPr="00771A28">
        <w:rPr>
          <w:rFonts w:ascii="Times New Roman" w:hAnsi="Times New Roman"/>
          <w:bCs/>
          <w:kern w:val="2"/>
          <w:lang w:eastAsia="zh-CN"/>
        </w:rPr>
        <w:t>）施工结束后的恢复计划</w:t>
      </w:r>
    </w:p>
    <w:p w14:paraId="0C155EFA" w14:textId="77777777" w:rsidR="00563834" w:rsidRPr="00771A28" w:rsidRDefault="00563834" w:rsidP="00563834">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施工前必须制定恢复计划，主要包括：收集所有的施工材料废弃物和生活废弃物、填实污水坑并用土压实，尽量恢复工区内的自然排水通道，营地拆出后不留废弃物品，并对现场作业环境和营地环境恢复情况进行回访等。</w:t>
      </w:r>
    </w:p>
    <w:p w14:paraId="7BD5D45A" w14:textId="71F62C7B" w:rsidR="00DC446C" w:rsidRPr="00771A28" w:rsidRDefault="00FD316E" w:rsidP="00563834">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397" w:name="_Toc118981977"/>
      <w:r w:rsidRPr="00771A28">
        <w:rPr>
          <w:rFonts w:ascii="Times New Roman" w:eastAsia="黑体" w:hAnsi="Times New Roman"/>
          <w:b w:val="0"/>
          <w:sz w:val="24"/>
          <w:szCs w:val="24"/>
          <w:lang w:eastAsia="zh-CN"/>
        </w:rPr>
        <w:t>9</w:t>
      </w:r>
      <w:r w:rsidR="003B1968" w:rsidRPr="00771A28">
        <w:rPr>
          <w:rFonts w:ascii="Times New Roman" w:eastAsia="黑体" w:hAnsi="Times New Roman"/>
          <w:b w:val="0"/>
          <w:sz w:val="24"/>
          <w:szCs w:val="24"/>
          <w:lang w:eastAsia="zh-CN"/>
        </w:rPr>
        <w:t>.1.</w:t>
      </w:r>
      <w:r w:rsidR="00173435" w:rsidRPr="00771A28">
        <w:rPr>
          <w:rFonts w:ascii="Times New Roman" w:eastAsia="黑体" w:hAnsi="Times New Roman"/>
          <w:b w:val="0"/>
          <w:sz w:val="24"/>
          <w:szCs w:val="24"/>
          <w:lang w:eastAsia="zh-CN"/>
        </w:rPr>
        <w:t>3</w:t>
      </w:r>
      <w:r w:rsidR="001A6854" w:rsidRPr="00771A28">
        <w:rPr>
          <w:rFonts w:ascii="Times New Roman" w:eastAsia="黑体" w:hAnsi="Times New Roman"/>
          <w:b w:val="0"/>
          <w:sz w:val="24"/>
          <w:szCs w:val="24"/>
          <w:lang w:eastAsia="zh-CN"/>
        </w:rPr>
        <w:t>试采期</w:t>
      </w:r>
      <w:r w:rsidR="003B1968" w:rsidRPr="00771A28">
        <w:rPr>
          <w:rFonts w:ascii="Times New Roman" w:eastAsia="黑体" w:hAnsi="Times New Roman"/>
          <w:b w:val="0"/>
          <w:sz w:val="24"/>
          <w:szCs w:val="24"/>
          <w:lang w:eastAsia="zh-CN"/>
        </w:rPr>
        <w:t>环境管理</w:t>
      </w:r>
      <w:bookmarkEnd w:id="397"/>
    </w:p>
    <w:p w14:paraId="4672C899" w14:textId="77777777" w:rsidR="00173435" w:rsidRPr="00771A28" w:rsidRDefault="00173435" w:rsidP="00173435">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1</w:t>
      </w:r>
      <w:r w:rsidRPr="00771A28">
        <w:rPr>
          <w:rFonts w:ascii="Times New Roman" w:hAnsi="Times New Roman"/>
          <w:bCs/>
          <w:kern w:val="2"/>
          <w:lang w:eastAsia="zh-CN"/>
        </w:rPr>
        <w:t>、加强环保设备的管理</w:t>
      </w:r>
    </w:p>
    <w:p w14:paraId="3C865D37" w14:textId="77777777" w:rsidR="00173435" w:rsidRPr="00771A28" w:rsidRDefault="00173435" w:rsidP="00173435">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建立环保设备台帐，制定主要环保设备的操作规程及安排专门操作人员，建立重点处理设备的</w:t>
      </w:r>
      <w:r w:rsidRPr="00771A28">
        <w:rPr>
          <w:rFonts w:ascii="Times New Roman" w:hAnsi="Times New Roman"/>
          <w:bCs/>
          <w:kern w:val="2"/>
          <w:lang w:eastAsia="zh-CN"/>
        </w:rPr>
        <w:t>“</w:t>
      </w:r>
      <w:r w:rsidRPr="00771A28">
        <w:rPr>
          <w:rFonts w:ascii="Times New Roman" w:hAnsi="Times New Roman"/>
          <w:bCs/>
          <w:kern w:val="2"/>
          <w:lang w:eastAsia="zh-CN"/>
        </w:rPr>
        <w:t>环保运行记录</w:t>
      </w:r>
      <w:r w:rsidRPr="00771A28">
        <w:rPr>
          <w:rFonts w:ascii="Times New Roman" w:hAnsi="Times New Roman"/>
          <w:bCs/>
          <w:kern w:val="2"/>
          <w:lang w:eastAsia="zh-CN"/>
        </w:rPr>
        <w:t>”</w:t>
      </w:r>
      <w:r w:rsidRPr="00771A28">
        <w:rPr>
          <w:rFonts w:ascii="Times New Roman" w:hAnsi="Times New Roman"/>
          <w:bCs/>
          <w:kern w:val="2"/>
          <w:lang w:eastAsia="zh-CN"/>
        </w:rPr>
        <w:t>等。</w:t>
      </w:r>
    </w:p>
    <w:p w14:paraId="09B2D356" w14:textId="77777777" w:rsidR="00173435" w:rsidRPr="00771A28" w:rsidRDefault="00173435" w:rsidP="00173435">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2</w:t>
      </w:r>
      <w:r w:rsidRPr="00771A28">
        <w:rPr>
          <w:rFonts w:ascii="Times New Roman" w:hAnsi="Times New Roman"/>
          <w:bCs/>
          <w:kern w:val="2"/>
          <w:lang w:eastAsia="zh-CN"/>
        </w:rPr>
        <w:t>、落实管理制度</w:t>
      </w:r>
    </w:p>
    <w:p w14:paraId="2C62413E" w14:textId="77777777" w:rsidR="00173435" w:rsidRPr="00771A28" w:rsidRDefault="00173435" w:rsidP="00173435">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除加强环保设备的基础管理外，尚需狠抓制度的落实，制定环保经济责任制考核制度，以提高各部门对环境保护的责任感。</w:t>
      </w:r>
    </w:p>
    <w:p w14:paraId="509D9BEA" w14:textId="564E3B7F" w:rsidR="00DC446C" w:rsidRPr="00771A28" w:rsidRDefault="00173435" w:rsidP="00173435">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lastRenderedPageBreak/>
        <w:t>在项目</w:t>
      </w:r>
      <w:r w:rsidR="00563834" w:rsidRPr="00771A28">
        <w:rPr>
          <w:rFonts w:ascii="Times New Roman" w:hAnsi="Times New Roman"/>
          <w:bCs/>
          <w:kern w:val="2"/>
          <w:lang w:eastAsia="zh-CN"/>
        </w:rPr>
        <w:t>试采</w:t>
      </w:r>
      <w:r w:rsidRPr="00771A28">
        <w:rPr>
          <w:rFonts w:ascii="Times New Roman" w:hAnsi="Times New Roman"/>
          <w:bCs/>
          <w:kern w:val="2"/>
          <w:lang w:eastAsia="zh-CN"/>
        </w:rPr>
        <w:t>期，环境管理除做好监督与检查站场各项环保设施的运行和维护等工作外，工作重点应针对</w:t>
      </w:r>
      <w:r w:rsidR="00CB219C" w:rsidRPr="00771A28">
        <w:rPr>
          <w:rFonts w:ascii="Times New Roman" w:hAnsi="Times New Roman"/>
          <w:bCs/>
          <w:kern w:val="2"/>
          <w:lang w:eastAsia="zh-CN"/>
        </w:rPr>
        <w:t>工艺装置或</w:t>
      </w:r>
      <w:r w:rsidRPr="00771A28">
        <w:rPr>
          <w:rFonts w:ascii="Times New Roman" w:hAnsi="Times New Roman"/>
          <w:bCs/>
          <w:kern w:val="2"/>
          <w:lang w:eastAsia="zh-CN"/>
        </w:rPr>
        <w:t>管线破裂后天然气泄漏着火爆炸、着火爆炸等重大事故的预防和处理上。重大环境污染事故不同于一般的环境污染，它没有固定的排放方式和排放途径，具有发生突然、危害严重、污染影响长远且难于完全消除等特点。为此，必须制定相应的事故预防措施、事故应急措施以及恢复补偿措施等</w:t>
      </w:r>
      <w:r w:rsidR="00FD316E" w:rsidRPr="00771A28">
        <w:rPr>
          <w:rFonts w:ascii="Times New Roman" w:hAnsi="Times New Roman"/>
          <w:bCs/>
          <w:kern w:val="2"/>
          <w:lang w:eastAsia="zh-CN"/>
        </w:rPr>
        <w:t>。</w:t>
      </w:r>
    </w:p>
    <w:p w14:paraId="49733ABF" w14:textId="77777777" w:rsidR="00DC446C" w:rsidRPr="00771A28" w:rsidRDefault="00FD316E" w:rsidP="003D2EEB">
      <w:pPr>
        <w:pStyle w:val="2"/>
        <w:ind w:firstLine="480"/>
        <w:rPr>
          <w:szCs w:val="24"/>
          <w:lang w:eastAsia="zh-CN"/>
        </w:rPr>
      </w:pPr>
      <w:bookmarkStart w:id="398" w:name="_Toc118981978"/>
      <w:r w:rsidRPr="00771A28">
        <w:rPr>
          <w:szCs w:val="24"/>
          <w:lang w:eastAsia="zh-CN"/>
        </w:rPr>
        <w:t>9</w:t>
      </w:r>
      <w:r w:rsidR="003B1968" w:rsidRPr="00771A28">
        <w:rPr>
          <w:szCs w:val="24"/>
          <w:lang w:eastAsia="zh-CN"/>
        </w:rPr>
        <w:t>.2</w:t>
      </w:r>
      <w:r w:rsidR="003B1968" w:rsidRPr="00771A28">
        <w:rPr>
          <w:szCs w:val="24"/>
          <w:lang w:eastAsia="zh-CN"/>
        </w:rPr>
        <w:t>污染物排放清单</w:t>
      </w:r>
      <w:bookmarkEnd w:id="398"/>
    </w:p>
    <w:p w14:paraId="64A189F3" w14:textId="77777777" w:rsidR="00DC446C" w:rsidRPr="00771A28" w:rsidRDefault="003B1968" w:rsidP="003D2EEB">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根据《建设项目环境影响评价技术导则</w:t>
      </w:r>
      <w:r w:rsidRPr="00771A28">
        <w:rPr>
          <w:rFonts w:ascii="Times New Roman" w:hAnsi="Times New Roman"/>
          <w:bCs/>
          <w:kern w:val="2"/>
          <w:lang w:eastAsia="zh-CN"/>
        </w:rPr>
        <w:t xml:space="preserve"> </w:t>
      </w:r>
      <w:r w:rsidRPr="00771A28">
        <w:rPr>
          <w:rFonts w:ascii="Times New Roman" w:hAnsi="Times New Roman"/>
          <w:bCs/>
          <w:kern w:val="2"/>
          <w:lang w:eastAsia="zh-CN"/>
        </w:rPr>
        <w:t>总纲》（</w:t>
      </w:r>
      <w:r w:rsidRPr="00771A28">
        <w:rPr>
          <w:rFonts w:ascii="Times New Roman" w:hAnsi="Times New Roman"/>
          <w:bCs/>
          <w:kern w:val="2"/>
          <w:lang w:eastAsia="zh-CN"/>
        </w:rPr>
        <w:t>HJ2.1-2016</w:t>
      </w:r>
      <w:r w:rsidRPr="00771A28">
        <w:rPr>
          <w:rFonts w:ascii="Times New Roman" w:hAnsi="Times New Roman"/>
          <w:bCs/>
          <w:kern w:val="2"/>
          <w:lang w:eastAsia="zh-CN"/>
        </w:rPr>
        <w:t>）相关要求，建设目应给出污染物排放清单，明确污染物排放的管理要求。包括工程组成及原辅材料组分要求，建设项目拟采取的环境保护措施及主要运行参数，排放的污染物种类、放浓度和总量指标，污染物排放的分时段要求，排污口信息，执行的环境标准，环境风险防范措施以及环境监测等。提出应向社会公开的信息内容。本项目污染物排放具体见表</w:t>
      </w:r>
      <w:r w:rsidR="00FD316E" w:rsidRPr="00771A28">
        <w:rPr>
          <w:rFonts w:ascii="Times New Roman" w:hAnsi="Times New Roman"/>
          <w:bCs/>
          <w:kern w:val="2"/>
          <w:lang w:eastAsia="zh-CN"/>
        </w:rPr>
        <w:t>9</w:t>
      </w:r>
      <w:r w:rsidRPr="00771A28">
        <w:rPr>
          <w:rFonts w:ascii="Times New Roman" w:hAnsi="Times New Roman"/>
          <w:bCs/>
          <w:kern w:val="2"/>
          <w:lang w:eastAsia="zh-CN"/>
        </w:rPr>
        <w:t>.2-1</w:t>
      </w:r>
      <w:r w:rsidRPr="00771A28">
        <w:rPr>
          <w:rFonts w:ascii="Times New Roman" w:hAnsi="Times New Roman"/>
          <w:bCs/>
          <w:kern w:val="2"/>
          <w:lang w:eastAsia="zh-CN"/>
        </w:rPr>
        <w:t>。</w:t>
      </w:r>
    </w:p>
    <w:p w14:paraId="243623F1" w14:textId="77777777" w:rsidR="00DC446C" w:rsidRPr="00771A28" w:rsidRDefault="00DC446C" w:rsidP="003D2EEB">
      <w:pPr>
        <w:pStyle w:val="ac"/>
        <w:adjustRightInd w:val="0"/>
        <w:snapToGrid w:val="0"/>
        <w:spacing w:before="0" w:line="360" w:lineRule="auto"/>
        <w:ind w:left="0" w:firstLineChars="200" w:firstLine="480"/>
        <w:jc w:val="both"/>
        <w:rPr>
          <w:rFonts w:ascii="Times New Roman" w:hAnsi="Times New Roman"/>
          <w:bCs/>
          <w:kern w:val="2"/>
          <w:lang w:eastAsia="zh-CN"/>
        </w:rPr>
        <w:sectPr w:rsidR="00DC446C" w:rsidRPr="00771A28" w:rsidSect="006C1E5A">
          <w:footerReference w:type="default" r:id="rId157"/>
          <w:pgSz w:w="11910" w:h="16840"/>
          <w:pgMar w:top="1440" w:right="1800" w:bottom="1440" w:left="1800" w:header="1297" w:footer="634" w:gutter="0"/>
          <w:cols w:space="720"/>
          <w:docGrid w:linePitch="299"/>
        </w:sectPr>
      </w:pPr>
    </w:p>
    <w:p w14:paraId="4C0DA745" w14:textId="77777777" w:rsidR="00DC446C" w:rsidRPr="00771A28" w:rsidRDefault="003B1968" w:rsidP="00AC7BA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lastRenderedPageBreak/>
        <w:t>表</w:t>
      </w:r>
      <w:r w:rsidR="00FD316E" w:rsidRPr="00771A28">
        <w:rPr>
          <w:rFonts w:ascii="Times New Roman" w:eastAsia="黑体" w:hAnsi="Times New Roman"/>
          <w:sz w:val="21"/>
          <w:szCs w:val="21"/>
          <w:lang w:eastAsia="zh-CN"/>
        </w:rPr>
        <w:t>9</w:t>
      </w:r>
      <w:r w:rsidRPr="00771A28">
        <w:rPr>
          <w:rFonts w:ascii="Times New Roman" w:eastAsia="黑体" w:hAnsi="Times New Roman"/>
          <w:sz w:val="21"/>
          <w:szCs w:val="21"/>
          <w:lang w:eastAsia="zh-CN"/>
        </w:rPr>
        <w:t xml:space="preserve">.2-1    </w:t>
      </w:r>
      <w:r w:rsidRPr="00771A28">
        <w:rPr>
          <w:rFonts w:ascii="Times New Roman" w:eastAsia="黑体" w:hAnsi="Times New Roman"/>
          <w:sz w:val="21"/>
          <w:szCs w:val="21"/>
          <w:lang w:eastAsia="zh-CN"/>
        </w:rPr>
        <w:t>本项目污染物排放清单一览表</w:t>
      </w:r>
    </w:p>
    <w:tbl>
      <w:tblPr>
        <w:tblW w:w="133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2"/>
        <w:gridCol w:w="1418"/>
        <w:gridCol w:w="1276"/>
        <w:gridCol w:w="881"/>
        <w:gridCol w:w="801"/>
        <w:gridCol w:w="869"/>
        <w:gridCol w:w="3402"/>
        <w:gridCol w:w="1276"/>
        <w:gridCol w:w="2122"/>
        <w:gridCol w:w="718"/>
      </w:tblGrid>
      <w:tr w:rsidR="0083163B" w:rsidRPr="00771A28" w14:paraId="061AB646" w14:textId="77777777" w:rsidTr="003D70E6">
        <w:trPr>
          <w:jc w:val="center"/>
        </w:trPr>
        <w:tc>
          <w:tcPr>
            <w:tcW w:w="562" w:type="dxa"/>
            <w:vAlign w:val="center"/>
          </w:tcPr>
          <w:p w14:paraId="42D6F049" w14:textId="77777777" w:rsidR="00DC446C" w:rsidRPr="00771A28" w:rsidRDefault="003B1968" w:rsidP="00FD316E">
            <w:pPr>
              <w:pStyle w:val="TableParagraph"/>
              <w:adjustRightInd w:val="0"/>
              <w:snapToGrid w:val="0"/>
              <w:jc w:val="center"/>
              <w:rPr>
                <w:rFonts w:ascii="Times New Roman" w:hAnsi="Times New Roman"/>
                <w:sz w:val="21"/>
                <w:szCs w:val="21"/>
              </w:rPr>
            </w:pPr>
            <w:r w:rsidRPr="00771A28">
              <w:rPr>
                <w:rFonts w:ascii="Times New Roman" w:hAnsi="Times New Roman"/>
                <w:b/>
                <w:bCs/>
                <w:sz w:val="21"/>
                <w:szCs w:val="21"/>
              </w:rPr>
              <w:t>污染</w:t>
            </w:r>
            <w:r w:rsidRPr="00771A28">
              <w:rPr>
                <w:rFonts w:ascii="Times New Roman" w:hAnsi="Times New Roman"/>
                <w:b/>
                <w:bCs/>
                <w:w w:val="99"/>
                <w:sz w:val="21"/>
                <w:szCs w:val="21"/>
              </w:rPr>
              <w:t>物</w:t>
            </w:r>
          </w:p>
        </w:tc>
        <w:tc>
          <w:tcPr>
            <w:tcW w:w="2694" w:type="dxa"/>
            <w:gridSpan w:val="2"/>
            <w:vAlign w:val="center"/>
          </w:tcPr>
          <w:p w14:paraId="4ACD01C7" w14:textId="77777777" w:rsidR="00DC446C" w:rsidRPr="00771A28" w:rsidRDefault="003B1968" w:rsidP="00FD316E">
            <w:pPr>
              <w:pStyle w:val="TableParagraph"/>
              <w:adjustRightInd w:val="0"/>
              <w:snapToGrid w:val="0"/>
              <w:jc w:val="center"/>
              <w:rPr>
                <w:rFonts w:ascii="Times New Roman" w:hAnsi="Times New Roman"/>
                <w:sz w:val="21"/>
                <w:szCs w:val="21"/>
              </w:rPr>
            </w:pPr>
            <w:r w:rsidRPr="00771A28">
              <w:rPr>
                <w:rFonts w:ascii="Times New Roman" w:hAnsi="Times New Roman"/>
                <w:b/>
                <w:bCs/>
                <w:sz w:val="21"/>
                <w:szCs w:val="21"/>
              </w:rPr>
              <w:t>污染物种类</w:t>
            </w:r>
          </w:p>
        </w:tc>
        <w:tc>
          <w:tcPr>
            <w:tcW w:w="881" w:type="dxa"/>
            <w:vAlign w:val="center"/>
          </w:tcPr>
          <w:p w14:paraId="35CA004B" w14:textId="43974172" w:rsidR="00DC446C" w:rsidRPr="00771A28" w:rsidRDefault="003B1968" w:rsidP="00F54AAF">
            <w:pPr>
              <w:pStyle w:val="TableParagraph"/>
              <w:adjustRightInd w:val="0"/>
              <w:snapToGrid w:val="0"/>
              <w:jc w:val="center"/>
              <w:rPr>
                <w:rFonts w:ascii="Times New Roman" w:hAnsi="Times New Roman"/>
                <w:sz w:val="21"/>
                <w:szCs w:val="21"/>
              </w:rPr>
            </w:pPr>
            <w:r w:rsidRPr="00771A28">
              <w:rPr>
                <w:rFonts w:ascii="Times New Roman" w:hAnsi="Times New Roman"/>
                <w:b/>
                <w:bCs/>
                <w:sz w:val="21"/>
                <w:szCs w:val="21"/>
              </w:rPr>
              <w:t>排放浓度</w:t>
            </w:r>
            <w:r w:rsidR="00AC7BA2" w:rsidRPr="00771A28">
              <w:rPr>
                <w:rFonts w:ascii="Times New Roman" w:hAnsi="Times New Roman"/>
                <w:b/>
                <w:bCs/>
                <w:sz w:val="21"/>
                <w:szCs w:val="21"/>
              </w:rPr>
              <w:t>mg/m</w:t>
            </w:r>
            <w:r w:rsidR="00AC7BA2" w:rsidRPr="00771A28">
              <w:rPr>
                <w:rFonts w:ascii="Times New Roman" w:hAnsi="Times New Roman"/>
                <w:b/>
                <w:bCs/>
                <w:sz w:val="21"/>
                <w:szCs w:val="21"/>
                <w:vertAlign w:val="superscript"/>
              </w:rPr>
              <w:t>3</w:t>
            </w:r>
          </w:p>
        </w:tc>
        <w:tc>
          <w:tcPr>
            <w:tcW w:w="801" w:type="dxa"/>
            <w:vAlign w:val="center"/>
          </w:tcPr>
          <w:p w14:paraId="2179FE49" w14:textId="77777777" w:rsidR="00DC446C" w:rsidRPr="00771A28" w:rsidRDefault="003B1968" w:rsidP="00F54AAF">
            <w:pPr>
              <w:pStyle w:val="TableParagraph"/>
              <w:adjustRightInd w:val="0"/>
              <w:snapToGrid w:val="0"/>
              <w:jc w:val="center"/>
              <w:rPr>
                <w:rFonts w:ascii="Times New Roman" w:eastAsia="Times New Roman" w:hAnsi="Times New Roman"/>
                <w:sz w:val="21"/>
                <w:szCs w:val="21"/>
              </w:rPr>
            </w:pPr>
            <w:r w:rsidRPr="00771A28">
              <w:rPr>
                <w:rFonts w:ascii="Times New Roman" w:hAnsi="Times New Roman"/>
                <w:b/>
                <w:bCs/>
                <w:sz w:val="21"/>
                <w:szCs w:val="21"/>
              </w:rPr>
              <w:t>排放速率</w:t>
            </w:r>
            <w:r w:rsidRPr="00771A28">
              <w:rPr>
                <w:rFonts w:ascii="Times New Roman" w:hAnsi="Times New Roman"/>
                <w:b/>
                <w:sz w:val="21"/>
                <w:szCs w:val="21"/>
              </w:rPr>
              <w:t>kg/h</w:t>
            </w:r>
          </w:p>
        </w:tc>
        <w:tc>
          <w:tcPr>
            <w:tcW w:w="869" w:type="dxa"/>
            <w:vAlign w:val="center"/>
          </w:tcPr>
          <w:p w14:paraId="601D0378" w14:textId="77777777" w:rsidR="00DC446C" w:rsidRPr="00771A28" w:rsidRDefault="003B1968" w:rsidP="00FD316E">
            <w:pPr>
              <w:pStyle w:val="TableParagraph"/>
              <w:adjustRightInd w:val="0"/>
              <w:snapToGrid w:val="0"/>
              <w:jc w:val="center"/>
              <w:rPr>
                <w:rFonts w:ascii="Times New Roman" w:eastAsia="Times New Roman" w:hAnsi="Times New Roman"/>
                <w:sz w:val="21"/>
                <w:szCs w:val="21"/>
              </w:rPr>
            </w:pPr>
            <w:r w:rsidRPr="00771A28">
              <w:rPr>
                <w:rFonts w:ascii="Times New Roman" w:hAnsi="Times New Roman"/>
                <w:b/>
                <w:bCs/>
                <w:sz w:val="21"/>
                <w:szCs w:val="21"/>
                <w:lang w:eastAsia="zh-CN"/>
              </w:rPr>
              <w:t>排放</w:t>
            </w:r>
            <w:r w:rsidRPr="00771A28">
              <w:rPr>
                <w:rFonts w:ascii="Times New Roman" w:hAnsi="Times New Roman"/>
                <w:b/>
                <w:bCs/>
                <w:sz w:val="21"/>
                <w:szCs w:val="21"/>
              </w:rPr>
              <w:t>量</w:t>
            </w:r>
            <w:r w:rsidRPr="00771A28">
              <w:rPr>
                <w:rFonts w:ascii="Times New Roman" w:eastAsia="Times New Roman" w:hAnsi="Times New Roman"/>
                <w:b/>
                <w:bCs/>
                <w:sz w:val="21"/>
                <w:szCs w:val="21"/>
              </w:rPr>
              <w:t>t/a</w:t>
            </w:r>
          </w:p>
        </w:tc>
        <w:tc>
          <w:tcPr>
            <w:tcW w:w="3402" w:type="dxa"/>
            <w:vAlign w:val="center"/>
          </w:tcPr>
          <w:p w14:paraId="541B0156" w14:textId="77777777" w:rsidR="00DC446C" w:rsidRPr="00771A28" w:rsidRDefault="003B1968" w:rsidP="00FD316E">
            <w:pPr>
              <w:pStyle w:val="TableParagraph"/>
              <w:adjustRightInd w:val="0"/>
              <w:snapToGrid w:val="0"/>
              <w:jc w:val="center"/>
              <w:rPr>
                <w:rFonts w:ascii="Times New Roman" w:hAnsi="Times New Roman"/>
                <w:sz w:val="21"/>
                <w:szCs w:val="21"/>
              </w:rPr>
            </w:pPr>
            <w:r w:rsidRPr="00771A28">
              <w:rPr>
                <w:rFonts w:ascii="Times New Roman" w:hAnsi="Times New Roman"/>
                <w:b/>
                <w:bCs/>
                <w:sz w:val="21"/>
                <w:szCs w:val="21"/>
              </w:rPr>
              <w:t>环保措施</w:t>
            </w:r>
          </w:p>
        </w:tc>
        <w:tc>
          <w:tcPr>
            <w:tcW w:w="1276" w:type="dxa"/>
            <w:vAlign w:val="center"/>
          </w:tcPr>
          <w:p w14:paraId="2B0F2BEA" w14:textId="77777777" w:rsidR="00DC446C" w:rsidRPr="00771A28" w:rsidRDefault="003B1968" w:rsidP="00FD316E">
            <w:pPr>
              <w:pStyle w:val="TableParagraph"/>
              <w:adjustRightInd w:val="0"/>
              <w:snapToGrid w:val="0"/>
              <w:jc w:val="center"/>
              <w:rPr>
                <w:rFonts w:ascii="Times New Roman" w:hAnsi="Times New Roman"/>
                <w:sz w:val="21"/>
                <w:szCs w:val="21"/>
              </w:rPr>
            </w:pPr>
            <w:r w:rsidRPr="00771A28">
              <w:rPr>
                <w:rFonts w:ascii="Times New Roman" w:hAnsi="Times New Roman"/>
                <w:b/>
                <w:bCs/>
                <w:sz w:val="21"/>
                <w:szCs w:val="21"/>
              </w:rPr>
              <w:t>运行参数</w:t>
            </w:r>
          </w:p>
        </w:tc>
        <w:tc>
          <w:tcPr>
            <w:tcW w:w="2122" w:type="dxa"/>
            <w:vAlign w:val="center"/>
          </w:tcPr>
          <w:p w14:paraId="00148A87" w14:textId="77777777" w:rsidR="00DC446C" w:rsidRPr="00771A28" w:rsidRDefault="003B1968" w:rsidP="00FD316E">
            <w:pPr>
              <w:pStyle w:val="TableParagraph"/>
              <w:adjustRightInd w:val="0"/>
              <w:snapToGrid w:val="0"/>
              <w:jc w:val="center"/>
              <w:rPr>
                <w:rFonts w:ascii="Times New Roman" w:hAnsi="Times New Roman"/>
                <w:sz w:val="21"/>
                <w:szCs w:val="21"/>
                <w:lang w:eastAsia="zh-CN"/>
              </w:rPr>
            </w:pPr>
            <w:r w:rsidRPr="00771A28">
              <w:rPr>
                <w:rFonts w:ascii="Times New Roman" w:hAnsi="Times New Roman"/>
                <w:b/>
                <w:bCs/>
                <w:spacing w:val="-4"/>
                <w:sz w:val="21"/>
                <w:szCs w:val="21"/>
                <w:lang w:eastAsia="zh-CN"/>
              </w:rPr>
              <w:t>处理效果、执行标准或拟达</w:t>
            </w:r>
            <w:r w:rsidRPr="00771A28">
              <w:rPr>
                <w:rFonts w:ascii="Times New Roman" w:hAnsi="Times New Roman"/>
                <w:b/>
                <w:bCs/>
                <w:sz w:val="21"/>
                <w:szCs w:val="21"/>
                <w:lang w:eastAsia="zh-CN"/>
              </w:rPr>
              <w:t>要求</w:t>
            </w:r>
          </w:p>
        </w:tc>
        <w:tc>
          <w:tcPr>
            <w:tcW w:w="718" w:type="dxa"/>
            <w:vAlign w:val="center"/>
          </w:tcPr>
          <w:p w14:paraId="2F12FA57" w14:textId="77777777" w:rsidR="00DC446C" w:rsidRPr="00771A28" w:rsidRDefault="003B1968" w:rsidP="00F54AAF">
            <w:pPr>
              <w:pStyle w:val="TableParagraph"/>
              <w:adjustRightInd w:val="0"/>
              <w:snapToGrid w:val="0"/>
              <w:jc w:val="center"/>
              <w:rPr>
                <w:rFonts w:ascii="Times New Roman" w:hAnsi="Times New Roman"/>
                <w:sz w:val="21"/>
                <w:szCs w:val="21"/>
              </w:rPr>
            </w:pPr>
            <w:r w:rsidRPr="00771A28">
              <w:rPr>
                <w:rFonts w:ascii="Times New Roman" w:hAnsi="Times New Roman"/>
                <w:b/>
                <w:bCs/>
                <w:sz w:val="21"/>
                <w:szCs w:val="21"/>
              </w:rPr>
              <w:t>总量控制</w:t>
            </w:r>
          </w:p>
        </w:tc>
      </w:tr>
      <w:tr w:rsidR="0083163B" w:rsidRPr="00771A28" w14:paraId="22C1E870" w14:textId="77777777" w:rsidTr="003D70E6">
        <w:trPr>
          <w:jc w:val="center"/>
        </w:trPr>
        <w:tc>
          <w:tcPr>
            <w:tcW w:w="562" w:type="dxa"/>
            <w:vMerge w:val="restart"/>
            <w:vAlign w:val="center"/>
          </w:tcPr>
          <w:p w14:paraId="49CF544D" w14:textId="77777777" w:rsidR="00FD316E" w:rsidRPr="00771A28" w:rsidRDefault="00FD316E" w:rsidP="00FD316E">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rPr>
              <w:t>大气污染物</w:t>
            </w:r>
          </w:p>
        </w:tc>
        <w:tc>
          <w:tcPr>
            <w:tcW w:w="1418" w:type="dxa"/>
            <w:vAlign w:val="center"/>
          </w:tcPr>
          <w:p w14:paraId="31E1E2A5" w14:textId="77777777" w:rsidR="00FD316E" w:rsidRPr="00771A28" w:rsidRDefault="00FD316E" w:rsidP="00FD316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rPr>
              <w:t>施工扬尘</w:t>
            </w:r>
          </w:p>
        </w:tc>
        <w:tc>
          <w:tcPr>
            <w:tcW w:w="1276" w:type="dxa"/>
            <w:vAlign w:val="center"/>
          </w:tcPr>
          <w:p w14:paraId="41C09128" w14:textId="77777777" w:rsidR="00FD316E" w:rsidRPr="00771A28" w:rsidRDefault="00FD316E" w:rsidP="00FD316E">
            <w:pPr>
              <w:pStyle w:val="TableParagraph"/>
              <w:adjustRightInd w:val="0"/>
              <w:snapToGrid w:val="0"/>
              <w:jc w:val="center"/>
              <w:rPr>
                <w:rFonts w:ascii="Times New Roman" w:hAnsi="Times New Roman"/>
                <w:sz w:val="21"/>
                <w:szCs w:val="21"/>
              </w:rPr>
            </w:pPr>
            <w:r w:rsidRPr="00771A28">
              <w:rPr>
                <w:rFonts w:ascii="Times New Roman" w:hAnsi="Times New Roman"/>
                <w:position w:val="2"/>
                <w:sz w:val="21"/>
                <w:szCs w:val="21"/>
              </w:rPr>
              <w:t>TSP</w:t>
            </w:r>
          </w:p>
        </w:tc>
        <w:tc>
          <w:tcPr>
            <w:tcW w:w="881" w:type="dxa"/>
            <w:vAlign w:val="center"/>
          </w:tcPr>
          <w:p w14:paraId="138D94BC" w14:textId="77777777" w:rsidR="00FD316E" w:rsidRPr="00771A28" w:rsidRDefault="00FD316E" w:rsidP="00FD316E">
            <w:pPr>
              <w:pStyle w:val="TableParagraph"/>
              <w:adjustRightInd w:val="0"/>
              <w:snapToGrid w:val="0"/>
              <w:jc w:val="center"/>
              <w:rPr>
                <w:rFonts w:ascii="Times New Roman" w:hAnsi="Times New Roman"/>
                <w:sz w:val="21"/>
                <w:szCs w:val="21"/>
              </w:rPr>
            </w:pPr>
            <w:r w:rsidRPr="00771A28">
              <w:rPr>
                <w:rFonts w:ascii="Times New Roman" w:hAnsi="Times New Roman"/>
                <w:w w:val="99"/>
                <w:sz w:val="21"/>
                <w:szCs w:val="21"/>
              </w:rPr>
              <w:t>—</w:t>
            </w:r>
          </w:p>
        </w:tc>
        <w:tc>
          <w:tcPr>
            <w:tcW w:w="801" w:type="dxa"/>
            <w:vAlign w:val="center"/>
          </w:tcPr>
          <w:p w14:paraId="398FA4AC" w14:textId="77777777" w:rsidR="00FD316E" w:rsidRPr="00771A28" w:rsidRDefault="00FD316E" w:rsidP="00FD316E">
            <w:pPr>
              <w:pStyle w:val="TableParagraph"/>
              <w:adjustRightInd w:val="0"/>
              <w:snapToGrid w:val="0"/>
              <w:jc w:val="center"/>
              <w:rPr>
                <w:rFonts w:ascii="Times New Roman" w:eastAsia="Times New Roman" w:hAnsi="Times New Roman"/>
                <w:sz w:val="21"/>
                <w:szCs w:val="21"/>
              </w:rPr>
            </w:pPr>
            <w:r w:rsidRPr="00771A28">
              <w:rPr>
                <w:rFonts w:ascii="Times New Roman" w:hAnsi="Times New Roman"/>
                <w:w w:val="99"/>
                <w:sz w:val="21"/>
                <w:szCs w:val="21"/>
              </w:rPr>
              <w:t>—</w:t>
            </w:r>
          </w:p>
        </w:tc>
        <w:tc>
          <w:tcPr>
            <w:tcW w:w="869" w:type="dxa"/>
            <w:vAlign w:val="center"/>
          </w:tcPr>
          <w:p w14:paraId="56AD330C" w14:textId="77777777" w:rsidR="00FD316E" w:rsidRPr="00771A28" w:rsidRDefault="00FD316E" w:rsidP="00FD316E">
            <w:pPr>
              <w:pStyle w:val="TableParagraph"/>
              <w:adjustRightInd w:val="0"/>
              <w:snapToGrid w:val="0"/>
              <w:jc w:val="center"/>
              <w:rPr>
                <w:rFonts w:ascii="Times New Roman" w:hAnsi="Times New Roman"/>
                <w:sz w:val="21"/>
                <w:szCs w:val="21"/>
              </w:rPr>
            </w:pPr>
            <w:r w:rsidRPr="00771A28">
              <w:rPr>
                <w:rFonts w:ascii="Times New Roman" w:hAnsi="Times New Roman"/>
                <w:w w:val="99"/>
                <w:sz w:val="21"/>
                <w:szCs w:val="21"/>
              </w:rPr>
              <w:t>—</w:t>
            </w:r>
          </w:p>
        </w:tc>
        <w:tc>
          <w:tcPr>
            <w:tcW w:w="3402" w:type="dxa"/>
            <w:vAlign w:val="center"/>
          </w:tcPr>
          <w:p w14:paraId="4D8C4806" w14:textId="77777777" w:rsidR="00FD316E" w:rsidRPr="00771A28" w:rsidRDefault="00FD316E" w:rsidP="00FD316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定期洒水抑尘</w:t>
            </w:r>
          </w:p>
        </w:tc>
        <w:tc>
          <w:tcPr>
            <w:tcW w:w="1276" w:type="dxa"/>
            <w:vAlign w:val="center"/>
          </w:tcPr>
          <w:p w14:paraId="19B3E0E7" w14:textId="77777777" w:rsidR="00FD316E" w:rsidRPr="00771A28" w:rsidRDefault="00FD316E" w:rsidP="00FD316E">
            <w:pPr>
              <w:pStyle w:val="TableParagraph"/>
              <w:adjustRightInd w:val="0"/>
              <w:snapToGrid w:val="0"/>
              <w:jc w:val="center"/>
              <w:rPr>
                <w:rFonts w:ascii="Times New Roman" w:eastAsia="Times New Roman" w:hAnsi="Times New Roman"/>
                <w:sz w:val="21"/>
                <w:szCs w:val="21"/>
                <w:lang w:eastAsia="zh-CN"/>
              </w:rPr>
            </w:pPr>
            <w:r w:rsidRPr="00771A28">
              <w:rPr>
                <w:rFonts w:ascii="Times New Roman" w:hAnsi="Times New Roman"/>
                <w:sz w:val="21"/>
                <w:szCs w:val="21"/>
                <w:lang w:eastAsia="zh-CN"/>
              </w:rPr>
              <w:t>施工期，白天</w:t>
            </w:r>
          </w:p>
        </w:tc>
        <w:tc>
          <w:tcPr>
            <w:tcW w:w="2122" w:type="dxa"/>
            <w:vAlign w:val="center"/>
          </w:tcPr>
          <w:p w14:paraId="24C7C5C7" w14:textId="77777777" w:rsidR="00FD316E" w:rsidRPr="00771A28" w:rsidRDefault="00FD316E" w:rsidP="00FD316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rPr>
              <w:t>对周围环境影响很小</w:t>
            </w:r>
          </w:p>
        </w:tc>
        <w:tc>
          <w:tcPr>
            <w:tcW w:w="718" w:type="dxa"/>
            <w:vAlign w:val="center"/>
          </w:tcPr>
          <w:p w14:paraId="1EFB1E30" w14:textId="77777777" w:rsidR="00FD316E" w:rsidRPr="00771A28" w:rsidRDefault="00FD316E" w:rsidP="00FD316E">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rPr>
              <w:t>无</w:t>
            </w:r>
          </w:p>
        </w:tc>
      </w:tr>
      <w:tr w:rsidR="0083163B" w:rsidRPr="00771A28" w14:paraId="78D9F610" w14:textId="77777777" w:rsidTr="003D70E6">
        <w:trPr>
          <w:jc w:val="center"/>
        </w:trPr>
        <w:tc>
          <w:tcPr>
            <w:tcW w:w="562" w:type="dxa"/>
            <w:vMerge/>
            <w:vAlign w:val="center"/>
          </w:tcPr>
          <w:p w14:paraId="03FED1BB" w14:textId="77777777" w:rsidR="00FD316E" w:rsidRPr="00771A28" w:rsidRDefault="00FD316E" w:rsidP="00FD316E">
            <w:pPr>
              <w:adjustRightInd w:val="0"/>
              <w:snapToGrid w:val="0"/>
              <w:jc w:val="center"/>
              <w:rPr>
                <w:rFonts w:ascii="Times New Roman" w:hAnsi="Times New Roman"/>
                <w:sz w:val="21"/>
                <w:szCs w:val="21"/>
              </w:rPr>
            </w:pPr>
          </w:p>
        </w:tc>
        <w:tc>
          <w:tcPr>
            <w:tcW w:w="1418" w:type="dxa"/>
            <w:vAlign w:val="center"/>
          </w:tcPr>
          <w:p w14:paraId="61C09985" w14:textId="77777777" w:rsidR="00FD316E" w:rsidRPr="00771A28" w:rsidRDefault="00FD316E" w:rsidP="00FD316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施工机械和运输车辆尾气、压裂作业废气</w:t>
            </w:r>
          </w:p>
        </w:tc>
        <w:tc>
          <w:tcPr>
            <w:tcW w:w="1276" w:type="dxa"/>
            <w:vAlign w:val="center"/>
          </w:tcPr>
          <w:p w14:paraId="34CE7210" w14:textId="77777777" w:rsidR="00FD316E" w:rsidRPr="00771A28" w:rsidRDefault="00FD316E" w:rsidP="00FD316E">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lang w:eastAsia="zh-CN"/>
              </w:rPr>
              <w:t>CO</w:t>
            </w:r>
            <w:r w:rsidRPr="00771A28">
              <w:rPr>
                <w:rFonts w:ascii="Times New Roman" w:hAnsi="Times New Roman"/>
                <w:sz w:val="21"/>
                <w:szCs w:val="21"/>
                <w:lang w:eastAsia="zh-CN"/>
              </w:rPr>
              <w:t>、</w:t>
            </w:r>
            <w:r w:rsidRPr="00771A28">
              <w:rPr>
                <w:rFonts w:ascii="Times New Roman" w:hAnsi="Times New Roman"/>
                <w:sz w:val="21"/>
                <w:szCs w:val="21"/>
                <w:lang w:eastAsia="zh-CN"/>
              </w:rPr>
              <w:t>NOx</w:t>
            </w:r>
            <w:r w:rsidRPr="00771A28">
              <w:rPr>
                <w:rFonts w:ascii="Times New Roman" w:hAnsi="Times New Roman"/>
                <w:sz w:val="21"/>
                <w:szCs w:val="21"/>
                <w:lang w:eastAsia="zh-CN"/>
              </w:rPr>
              <w:t>等</w:t>
            </w:r>
          </w:p>
        </w:tc>
        <w:tc>
          <w:tcPr>
            <w:tcW w:w="881" w:type="dxa"/>
            <w:vAlign w:val="center"/>
          </w:tcPr>
          <w:p w14:paraId="6EFA951E" w14:textId="77777777" w:rsidR="00FD316E" w:rsidRPr="00771A28" w:rsidRDefault="00FD316E" w:rsidP="00FD316E">
            <w:pPr>
              <w:pStyle w:val="TableParagraph"/>
              <w:adjustRightInd w:val="0"/>
              <w:snapToGrid w:val="0"/>
              <w:jc w:val="center"/>
              <w:rPr>
                <w:rFonts w:ascii="Times New Roman" w:hAnsi="Times New Roman"/>
                <w:sz w:val="21"/>
                <w:szCs w:val="21"/>
              </w:rPr>
            </w:pPr>
            <w:r w:rsidRPr="00771A28">
              <w:rPr>
                <w:rFonts w:ascii="Times New Roman" w:hAnsi="Times New Roman"/>
                <w:w w:val="99"/>
                <w:sz w:val="21"/>
                <w:szCs w:val="21"/>
              </w:rPr>
              <w:t>—</w:t>
            </w:r>
          </w:p>
        </w:tc>
        <w:tc>
          <w:tcPr>
            <w:tcW w:w="801" w:type="dxa"/>
            <w:vAlign w:val="center"/>
          </w:tcPr>
          <w:p w14:paraId="1E37A0C7" w14:textId="77777777" w:rsidR="00FD316E" w:rsidRPr="00771A28" w:rsidRDefault="00FD316E" w:rsidP="00FD316E">
            <w:pPr>
              <w:pStyle w:val="TableParagraph"/>
              <w:adjustRightInd w:val="0"/>
              <w:snapToGrid w:val="0"/>
              <w:jc w:val="center"/>
              <w:rPr>
                <w:rFonts w:ascii="Times New Roman" w:eastAsia="Times New Roman" w:hAnsi="Times New Roman"/>
                <w:sz w:val="21"/>
                <w:szCs w:val="21"/>
              </w:rPr>
            </w:pPr>
            <w:r w:rsidRPr="00771A28">
              <w:rPr>
                <w:rFonts w:ascii="Times New Roman" w:hAnsi="Times New Roman"/>
                <w:w w:val="99"/>
                <w:sz w:val="21"/>
                <w:szCs w:val="21"/>
              </w:rPr>
              <w:t>—</w:t>
            </w:r>
          </w:p>
        </w:tc>
        <w:tc>
          <w:tcPr>
            <w:tcW w:w="869" w:type="dxa"/>
            <w:vAlign w:val="center"/>
          </w:tcPr>
          <w:p w14:paraId="571FB5F4" w14:textId="77777777" w:rsidR="00FD316E" w:rsidRPr="00771A28" w:rsidRDefault="00FD316E" w:rsidP="00FD316E">
            <w:pPr>
              <w:pStyle w:val="TableParagraph"/>
              <w:adjustRightInd w:val="0"/>
              <w:snapToGrid w:val="0"/>
              <w:jc w:val="center"/>
              <w:rPr>
                <w:rFonts w:ascii="Times New Roman" w:hAnsi="Times New Roman"/>
                <w:sz w:val="21"/>
                <w:szCs w:val="21"/>
              </w:rPr>
            </w:pPr>
            <w:r w:rsidRPr="00771A28">
              <w:rPr>
                <w:rFonts w:ascii="Times New Roman" w:hAnsi="Times New Roman"/>
                <w:w w:val="99"/>
                <w:sz w:val="21"/>
                <w:szCs w:val="21"/>
              </w:rPr>
              <w:t>—</w:t>
            </w:r>
          </w:p>
        </w:tc>
        <w:tc>
          <w:tcPr>
            <w:tcW w:w="3402" w:type="dxa"/>
            <w:tcBorders>
              <w:right w:val="single" w:sz="4" w:space="0" w:color="auto"/>
            </w:tcBorders>
            <w:vAlign w:val="center"/>
          </w:tcPr>
          <w:p w14:paraId="76942C4D" w14:textId="77777777" w:rsidR="00FD316E" w:rsidRPr="00771A28" w:rsidRDefault="007A6924" w:rsidP="000C781E">
            <w:pPr>
              <w:snapToGrid w:val="0"/>
              <w:jc w:val="center"/>
              <w:rPr>
                <w:rFonts w:ascii="Times New Roman" w:hAnsi="Times New Roman"/>
                <w:sz w:val="21"/>
                <w:szCs w:val="21"/>
                <w:lang w:eastAsia="zh-CN"/>
              </w:rPr>
            </w:pPr>
            <w:r w:rsidRPr="00771A28">
              <w:rPr>
                <w:rFonts w:ascii="Times New Roman" w:hAnsi="Times New Roman"/>
                <w:sz w:val="21"/>
                <w:szCs w:val="21"/>
                <w:lang w:eastAsia="zh-CN"/>
              </w:rPr>
              <w:t>选用尾气排放达标机械车辆，加强保养维护</w:t>
            </w:r>
          </w:p>
        </w:tc>
        <w:tc>
          <w:tcPr>
            <w:tcW w:w="1276" w:type="dxa"/>
            <w:tcBorders>
              <w:top w:val="single" w:sz="4" w:space="0" w:color="auto"/>
              <w:left w:val="single" w:sz="4" w:space="0" w:color="auto"/>
              <w:bottom w:val="single" w:sz="4" w:space="0" w:color="auto"/>
              <w:right w:val="single" w:sz="4" w:space="0" w:color="auto"/>
            </w:tcBorders>
            <w:vAlign w:val="center"/>
          </w:tcPr>
          <w:p w14:paraId="2D747DEF" w14:textId="77777777" w:rsidR="00FD316E" w:rsidRPr="00771A28" w:rsidRDefault="007A6924" w:rsidP="00FD316E">
            <w:pPr>
              <w:pStyle w:val="TableParagraph"/>
              <w:adjustRightInd w:val="0"/>
              <w:snapToGrid w:val="0"/>
              <w:jc w:val="center"/>
              <w:rPr>
                <w:rFonts w:ascii="Times New Roman" w:eastAsia="Times New Roman" w:hAnsi="Times New Roman"/>
                <w:sz w:val="21"/>
                <w:szCs w:val="21"/>
              </w:rPr>
            </w:pPr>
            <w:r w:rsidRPr="00771A28">
              <w:rPr>
                <w:rFonts w:ascii="Times New Roman" w:hAnsi="Times New Roman"/>
                <w:sz w:val="21"/>
                <w:szCs w:val="21"/>
                <w:lang w:eastAsia="zh-CN"/>
              </w:rPr>
              <w:t>施工期，白天</w:t>
            </w:r>
          </w:p>
        </w:tc>
        <w:tc>
          <w:tcPr>
            <w:tcW w:w="2122" w:type="dxa"/>
            <w:tcBorders>
              <w:top w:val="single" w:sz="4" w:space="0" w:color="auto"/>
              <w:left w:val="single" w:sz="4" w:space="0" w:color="auto"/>
              <w:bottom w:val="single" w:sz="4" w:space="0" w:color="auto"/>
              <w:right w:val="single" w:sz="4" w:space="0" w:color="auto"/>
            </w:tcBorders>
            <w:vAlign w:val="center"/>
          </w:tcPr>
          <w:p w14:paraId="69100C51" w14:textId="77777777" w:rsidR="00FD316E" w:rsidRPr="00771A28" w:rsidRDefault="007A6924" w:rsidP="00FD316E">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rPr>
              <w:t>对周围环境影响很小</w:t>
            </w:r>
          </w:p>
        </w:tc>
        <w:tc>
          <w:tcPr>
            <w:tcW w:w="718" w:type="dxa"/>
            <w:tcBorders>
              <w:left w:val="single" w:sz="4" w:space="0" w:color="auto"/>
            </w:tcBorders>
            <w:vAlign w:val="center"/>
          </w:tcPr>
          <w:p w14:paraId="27B57F1B" w14:textId="77777777" w:rsidR="00FD316E" w:rsidRPr="00771A28" w:rsidRDefault="00FD316E" w:rsidP="00FD316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无</w:t>
            </w:r>
          </w:p>
        </w:tc>
      </w:tr>
      <w:tr w:rsidR="0083163B" w:rsidRPr="00771A28" w14:paraId="7D96D79C" w14:textId="77777777" w:rsidTr="003D70E6">
        <w:trPr>
          <w:jc w:val="center"/>
        </w:trPr>
        <w:tc>
          <w:tcPr>
            <w:tcW w:w="562" w:type="dxa"/>
            <w:vMerge/>
            <w:vAlign w:val="center"/>
          </w:tcPr>
          <w:p w14:paraId="5CC1BA0C" w14:textId="77777777" w:rsidR="00DC446C" w:rsidRPr="00771A28" w:rsidRDefault="00DC446C" w:rsidP="00FD316E">
            <w:pPr>
              <w:adjustRightInd w:val="0"/>
              <w:snapToGrid w:val="0"/>
              <w:jc w:val="center"/>
              <w:rPr>
                <w:rFonts w:ascii="Times New Roman" w:hAnsi="Times New Roman"/>
                <w:sz w:val="21"/>
                <w:szCs w:val="21"/>
              </w:rPr>
            </w:pPr>
          </w:p>
        </w:tc>
        <w:tc>
          <w:tcPr>
            <w:tcW w:w="1418" w:type="dxa"/>
            <w:vAlign w:val="center"/>
          </w:tcPr>
          <w:p w14:paraId="0F0B507A" w14:textId="274CCA14" w:rsidR="00DC446C" w:rsidRPr="00771A28" w:rsidRDefault="00CF5667" w:rsidP="00FD316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无组织挥发性废气</w:t>
            </w:r>
          </w:p>
        </w:tc>
        <w:tc>
          <w:tcPr>
            <w:tcW w:w="1276" w:type="dxa"/>
            <w:vAlign w:val="center"/>
          </w:tcPr>
          <w:p w14:paraId="401B244C" w14:textId="2472A8D3" w:rsidR="00DC446C" w:rsidRPr="00771A28" w:rsidRDefault="00CF5667" w:rsidP="00FD316E">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lang w:eastAsia="zh-CN"/>
              </w:rPr>
              <w:t>无组织挥发性有机物</w:t>
            </w:r>
          </w:p>
        </w:tc>
        <w:tc>
          <w:tcPr>
            <w:tcW w:w="881" w:type="dxa"/>
            <w:vAlign w:val="center"/>
          </w:tcPr>
          <w:p w14:paraId="6C4C587D" w14:textId="77777777" w:rsidR="00DC446C" w:rsidRPr="00771A28" w:rsidRDefault="007A6924" w:rsidP="00FD316E">
            <w:pPr>
              <w:pStyle w:val="TableParagraph"/>
              <w:adjustRightInd w:val="0"/>
              <w:snapToGrid w:val="0"/>
              <w:jc w:val="center"/>
              <w:rPr>
                <w:rFonts w:ascii="Times New Roman" w:hAnsi="Times New Roman"/>
                <w:sz w:val="21"/>
                <w:szCs w:val="21"/>
              </w:rPr>
            </w:pPr>
            <w:r w:rsidRPr="00771A28">
              <w:rPr>
                <w:rFonts w:ascii="Times New Roman" w:hAnsi="Times New Roman"/>
                <w:w w:val="99"/>
                <w:sz w:val="21"/>
                <w:szCs w:val="21"/>
              </w:rPr>
              <w:t>—</w:t>
            </w:r>
          </w:p>
        </w:tc>
        <w:tc>
          <w:tcPr>
            <w:tcW w:w="801" w:type="dxa"/>
            <w:vAlign w:val="center"/>
          </w:tcPr>
          <w:p w14:paraId="47EBAE4B" w14:textId="77777777" w:rsidR="00DC446C" w:rsidRPr="00771A28" w:rsidRDefault="007A6924" w:rsidP="00FD316E">
            <w:pPr>
              <w:pStyle w:val="TableParagraph"/>
              <w:adjustRightInd w:val="0"/>
              <w:snapToGrid w:val="0"/>
              <w:jc w:val="center"/>
              <w:rPr>
                <w:rFonts w:ascii="Times New Roman" w:hAnsi="Times New Roman"/>
                <w:sz w:val="21"/>
                <w:szCs w:val="21"/>
                <w:lang w:eastAsia="zh-CN"/>
              </w:rPr>
            </w:pPr>
            <w:r w:rsidRPr="00771A28">
              <w:rPr>
                <w:rFonts w:ascii="Times New Roman" w:hAnsi="Times New Roman"/>
                <w:w w:val="99"/>
                <w:sz w:val="21"/>
                <w:szCs w:val="21"/>
              </w:rPr>
              <w:t>—</w:t>
            </w:r>
          </w:p>
        </w:tc>
        <w:tc>
          <w:tcPr>
            <w:tcW w:w="869" w:type="dxa"/>
            <w:vAlign w:val="center"/>
          </w:tcPr>
          <w:p w14:paraId="378A48E4" w14:textId="67737149" w:rsidR="00DC446C" w:rsidRPr="00771A28" w:rsidRDefault="00CF5667" w:rsidP="00FD316E">
            <w:pPr>
              <w:pStyle w:val="TableParagraph"/>
              <w:adjustRightInd w:val="0"/>
              <w:snapToGrid w:val="0"/>
              <w:jc w:val="center"/>
              <w:rPr>
                <w:rFonts w:ascii="Times New Roman" w:hAnsi="Times New Roman"/>
                <w:sz w:val="21"/>
                <w:szCs w:val="21"/>
                <w:lang w:eastAsia="zh-CN"/>
              </w:rPr>
            </w:pPr>
            <w:r w:rsidRPr="00771A28">
              <w:rPr>
                <w:rFonts w:ascii="Times New Roman" w:hAnsi="Times New Roman"/>
                <w:w w:val="99"/>
                <w:sz w:val="21"/>
                <w:szCs w:val="21"/>
              </w:rPr>
              <w:t>—</w:t>
            </w:r>
          </w:p>
        </w:tc>
        <w:tc>
          <w:tcPr>
            <w:tcW w:w="3402" w:type="dxa"/>
            <w:tcBorders>
              <w:right w:val="single" w:sz="4" w:space="0" w:color="auto"/>
            </w:tcBorders>
            <w:vAlign w:val="center"/>
          </w:tcPr>
          <w:p w14:paraId="4F1B1DE8" w14:textId="77777777" w:rsidR="00DC446C" w:rsidRPr="00771A28" w:rsidRDefault="007A6924" w:rsidP="00FD316E">
            <w:pPr>
              <w:pStyle w:val="TableParagraph"/>
              <w:adjustRightInd w:val="0"/>
              <w:snapToGrid w:val="0"/>
              <w:jc w:val="center"/>
              <w:rPr>
                <w:rFonts w:ascii="Times New Roman" w:hAnsi="Times New Roman"/>
                <w:sz w:val="21"/>
                <w:szCs w:val="21"/>
                <w:lang w:eastAsia="zh-CN"/>
              </w:rPr>
            </w:pPr>
            <w:r w:rsidRPr="00771A28">
              <w:rPr>
                <w:rFonts w:ascii="Times New Roman" w:hAnsi="Times New Roman"/>
                <w:w w:val="99"/>
                <w:sz w:val="21"/>
                <w:szCs w:val="21"/>
              </w:rPr>
              <w:t>—</w:t>
            </w:r>
          </w:p>
        </w:tc>
        <w:tc>
          <w:tcPr>
            <w:tcW w:w="1276" w:type="dxa"/>
            <w:tcBorders>
              <w:top w:val="single" w:sz="4" w:space="0" w:color="auto"/>
              <w:left w:val="single" w:sz="4" w:space="0" w:color="auto"/>
              <w:right w:val="single" w:sz="4" w:space="0" w:color="auto"/>
            </w:tcBorders>
            <w:vAlign w:val="center"/>
          </w:tcPr>
          <w:p w14:paraId="5E572745" w14:textId="7CD241B3" w:rsidR="00DC446C" w:rsidRPr="00771A28" w:rsidRDefault="007A6924" w:rsidP="00FD316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钻井期</w:t>
            </w:r>
          </w:p>
        </w:tc>
        <w:tc>
          <w:tcPr>
            <w:tcW w:w="2122" w:type="dxa"/>
            <w:tcBorders>
              <w:top w:val="single" w:sz="4" w:space="0" w:color="auto"/>
              <w:left w:val="single" w:sz="4" w:space="0" w:color="auto"/>
              <w:right w:val="single" w:sz="4" w:space="0" w:color="auto"/>
            </w:tcBorders>
            <w:vAlign w:val="center"/>
          </w:tcPr>
          <w:p w14:paraId="508A61AD" w14:textId="77777777" w:rsidR="00DC446C" w:rsidRPr="00771A28" w:rsidRDefault="003B1968" w:rsidP="00FD316E">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满足</w:t>
            </w:r>
            <w:r w:rsidR="007A6924" w:rsidRPr="00771A28">
              <w:rPr>
                <w:rFonts w:ascii="Times New Roman" w:hAnsi="Times New Roman"/>
                <w:sz w:val="21"/>
                <w:szCs w:val="21"/>
                <w:lang w:eastAsia="zh-CN"/>
              </w:rPr>
              <w:t>《陆上石油天然气开采工业大气污染物排放标准》（</w:t>
            </w:r>
            <w:r w:rsidR="007A6924" w:rsidRPr="00771A28">
              <w:rPr>
                <w:rFonts w:ascii="Times New Roman" w:hAnsi="Times New Roman"/>
                <w:sz w:val="21"/>
                <w:szCs w:val="21"/>
                <w:lang w:eastAsia="zh-CN"/>
              </w:rPr>
              <w:t>GB39728—2020</w:t>
            </w:r>
            <w:r w:rsidR="007A6924" w:rsidRPr="00771A28">
              <w:rPr>
                <w:rFonts w:ascii="Times New Roman" w:hAnsi="Times New Roman"/>
                <w:sz w:val="21"/>
                <w:szCs w:val="21"/>
                <w:lang w:eastAsia="zh-CN"/>
              </w:rPr>
              <w:t>）要求</w:t>
            </w:r>
          </w:p>
        </w:tc>
        <w:tc>
          <w:tcPr>
            <w:tcW w:w="718" w:type="dxa"/>
            <w:tcBorders>
              <w:left w:val="single" w:sz="4" w:space="0" w:color="auto"/>
            </w:tcBorders>
            <w:vAlign w:val="center"/>
          </w:tcPr>
          <w:p w14:paraId="67D1FAFE" w14:textId="77777777" w:rsidR="00DC446C" w:rsidRPr="00771A28" w:rsidRDefault="003B1968" w:rsidP="00FD316E">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无</w:t>
            </w:r>
          </w:p>
        </w:tc>
      </w:tr>
      <w:tr w:rsidR="0083163B" w:rsidRPr="00771A28" w14:paraId="0A217A75" w14:textId="77777777" w:rsidTr="003D70E6">
        <w:trPr>
          <w:jc w:val="center"/>
        </w:trPr>
        <w:tc>
          <w:tcPr>
            <w:tcW w:w="562" w:type="dxa"/>
            <w:vMerge/>
            <w:vAlign w:val="center"/>
          </w:tcPr>
          <w:p w14:paraId="1EDA66BF" w14:textId="77777777" w:rsidR="00AA5149" w:rsidRPr="00771A28" w:rsidRDefault="00AA5149" w:rsidP="00AA5149">
            <w:pPr>
              <w:adjustRightInd w:val="0"/>
              <w:snapToGrid w:val="0"/>
              <w:jc w:val="center"/>
              <w:rPr>
                <w:rFonts w:ascii="Times New Roman" w:hAnsi="Times New Roman"/>
                <w:sz w:val="21"/>
                <w:szCs w:val="21"/>
              </w:rPr>
            </w:pPr>
          </w:p>
        </w:tc>
        <w:tc>
          <w:tcPr>
            <w:tcW w:w="1418" w:type="dxa"/>
            <w:vMerge w:val="restart"/>
            <w:vAlign w:val="center"/>
          </w:tcPr>
          <w:p w14:paraId="3BA47698" w14:textId="77777777" w:rsidR="00AA5149" w:rsidRPr="00771A28" w:rsidRDefault="00AA5149" w:rsidP="00AA5149">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备用柴油发电机尾气</w:t>
            </w:r>
          </w:p>
        </w:tc>
        <w:tc>
          <w:tcPr>
            <w:tcW w:w="1276" w:type="dxa"/>
            <w:vAlign w:val="center"/>
          </w:tcPr>
          <w:p w14:paraId="2F666A74" w14:textId="77777777" w:rsidR="00AA5149" w:rsidRPr="00771A28" w:rsidRDefault="00AA5149" w:rsidP="00AA5149">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rPr>
              <w:t>NOx</w:t>
            </w:r>
          </w:p>
        </w:tc>
        <w:tc>
          <w:tcPr>
            <w:tcW w:w="881" w:type="dxa"/>
            <w:vAlign w:val="center"/>
          </w:tcPr>
          <w:p w14:paraId="070EB7B1" w14:textId="77777777" w:rsidR="00AA5149" w:rsidRPr="00771A28" w:rsidRDefault="00AA5149" w:rsidP="00AA5149">
            <w:pPr>
              <w:adjustRightInd w:val="0"/>
              <w:snapToGrid w:val="0"/>
              <w:jc w:val="center"/>
              <w:rPr>
                <w:rFonts w:ascii="Times New Roman" w:hAnsi="Times New Roman"/>
                <w:sz w:val="21"/>
                <w:szCs w:val="21"/>
              </w:rPr>
            </w:pPr>
            <w:r w:rsidRPr="00771A28">
              <w:rPr>
                <w:rFonts w:ascii="Times New Roman" w:hAnsi="Times New Roman"/>
                <w:sz w:val="21"/>
                <w:szCs w:val="21"/>
              </w:rPr>
              <w:t>127.64</w:t>
            </w:r>
          </w:p>
        </w:tc>
        <w:tc>
          <w:tcPr>
            <w:tcW w:w="801" w:type="dxa"/>
            <w:vAlign w:val="center"/>
          </w:tcPr>
          <w:p w14:paraId="5AA9A2B8" w14:textId="77777777" w:rsidR="00AA5149" w:rsidRPr="00771A28" w:rsidRDefault="00AA5149" w:rsidP="00AA5149">
            <w:pPr>
              <w:adjustRightInd w:val="0"/>
              <w:snapToGrid w:val="0"/>
              <w:jc w:val="center"/>
              <w:rPr>
                <w:rFonts w:ascii="Times New Roman" w:hAnsi="Times New Roman"/>
                <w:sz w:val="21"/>
                <w:szCs w:val="21"/>
              </w:rPr>
            </w:pPr>
            <w:r w:rsidRPr="00771A28">
              <w:rPr>
                <w:rFonts w:ascii="Times New Roman" w:hAnsi="Times New Roman"/>
                <w:sz w:val="21"/>
                <w:szCs w:val="21"/>
              </w:rPr>
              <w:t>0.345</w:t>
            </w:r>
          </w:p>
        </w:tc>
        <w:tc>
          <w:tcPr>
            <w:tcW w:w="869" w:type="dxa"/>
            <w:vAlign w:val="center"/>
          </w:tcPr>
          <w:p w14:paraId="38D44722" w14:textId="77777777" w:rsidR="00AA5149" w:rsidRPr="00771A28" w:rsidRDefault="00AA5149" w:rsidP="00AA5149">
            <w:pPr>
              <w:pStyle w:val="TableParagraph"/>
              <w:adjustRightInd w:val="0"/>
              <w:snapToGrid w:val="0"/>
              <w:jc w:val="center"/>
              <w:rPr>
                <w:rFonts w:ascii="Times New Roman" w:eastAsia="Times New Roman" w:hAnsi="Times New Roman"/>
                <w:sz w:val="21"/>
                <w:szCs w:val="21"/>
              </w:rPr>
            </w:pPr>
            <w:r w:rsidRPr="00771A28">
              <w:rPr>
                <w:rFonts w:ascii="Times New Roman" w:hAnsi="Times New Roman"/>
                <w:w w:val="99"/>
                <w:sz w:val="21"/>
                <w:szCs w:val="21"/>
              </w:rPr>
              <w:t>—</w:t>
            </w:r>
          </w:p>
        </w:tc>
        <w:tc>
          <w:tcPr>
            <w:tcW w:w="3402" w:type="dxa"/>
            <w:vMerge w:val="restart"/>
            <w:tcBorders>
              <w:right w:val="single" w:sz="4" w:space="0" w:color="auto"/>
            </w:tcBorders>
            <w:vAlign w:val="center"/>
          </w:tcPr>
          <w:p w14:paraId="42B9B878" w14:textId="77777777" w:rsidR="00AA5149" w:rsidRPr="00771A28" w:rsidRDefault="00AA5149" w:rsidP="00AA5149">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自带消烟除尘装置处理后经</w:t>
            </w:r>
            <w:r w:rsidRPr="00771A28">
              <w:rPr>
                <w:rFonts w:ascii="Times New Roman" w:hAnsi="Times New Roman"/>
                <w:sz w:val="21"/>
                <w:szCs w:val="21"/>
                <w:lang w:eastAsia="zh-CN"/>
              </w:rPr>
              <w:t>6m</w:t>
            </w:r>
            <w:r w:rsidRPr="00771A28">
              <w:rPr>
                <w:rFonts w:ascii="Times New Roman" w:hAnsi="Times New Roman"/>
                <w:sz w:val="21"/>
                <w:szCs w:val="21"/>
                <w:lang w:eastAsia="zh-CN"/>
              </w:rPr>
              <w:t>高排气筒排放</w:t>
            </w:r>
          </w:p>
        </w:tc>
        <w:tc>
          <w:tcPr>
            <w:tcW w:w="1276" w:type="dxa"/>
            <w:vMerge w:val="restart"/>
            <w:tcBorders>
              <w:left w:val="single" w:sz="4" w:space="0" w:color="auto"/>
              <w:right w:val="single" w:sz="4" w:space="0" w:color="auto"/>
            </w:tcBorders>
            <w:vAlign w:val="center"/>
          </w:tcPr>
          <w:p w14:paraId="69E6BA9E" w14:textId="77777777" w:rsidR="00AA5149" w:rsidRPr="00771A28" w:rsidRDefault="00AA5149" w:rsidP="00AA5149">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偶尔</w:t>
            </w:r>
          </w:p>
        </w:tc>
        <w:tc>
          <w:tcPr>
            <w:tcW w:w="2122" w:type="dxa"/>
            <w:vMerge w:val="restart"/>
            <w:tcBorders>
              <w:left w:val="single" w:sz="4" w:space="0" w:color="auto"/>
              <w:right w:val="single" w:sz="4" w:space="0" w:color="auto"/>
            </w:tcBorders>
            <w:vAlign w:val="center"/>
          </w:tcPr>
          <w:p w14:paraId="5392363C" w14:textId="77777777" w:rsidR="00AA5149" w:rsidRPr="00771A28" w:rsidRDefault="00AA5149" w:rsidP="00AA5149">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对周围环境影响很小</w:t>
            </w:r>
          </w:p>
        </w:tc>
        <w:tc>
          <w:tcPr>
            <w:tcW w:w="718" w:type="dxa"/>
            <w:vMerge w:val="restart"/>
            <w:tcBorders>
              <w:left w:val="single" w:sz="4" w:space="0" w:color="auto"/>
            </w:tcBorders>
            <w:vAlign w:val="center"/>
          </w:tcPr>
          <w:p w14:paraId="2B3778C9" w14:textId="77777777" w:rsidR="00AA5149" w:rsidRPr="00771A28" w:rsidRDefault="00AA5149" w:rsidP="00AA5149">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无</w:t>
            </w:r>
          </w:p>
        </w:tc>
      </w:tr>
      <w:tr w:rsidR="0083163B" w:rsidRPr="00771A28" w14:paraId="45369D49" w14:textId="77777777" w:rsidTr="003D70E6">
        <w:trPr>
          <w:jc w:val="center"/>
        </w:trPr>
        <w:tc>
          <w:tcPr>
            <w:tcW w:w="562" w:type="dxa"/>
            <w:vMerge/>
            <w:vAlign w:val="center"/>
          </w:tcPr>
          <w:p w14:paraId="4163A043" w14:textId="77777777" w:rsidR="00AA5149" w:rsidRPr="00771A28" w:rsidRDefault="00AA5149" w:rsidP="00AA5149">
            <w:pPr>
              <w:adjustRightInd w:val="0"/>
              <w:snapToGrid w:val="0"/>
              <w:jc w:val="center"/>
              <w:rPr>
                <w:rFonts w:ascii="Times New Roman" w:hAnsi="Times New Roman"/>
                <w:sz w:val="21"/>
                <w:szCs w:val="21"/>
              </w:rPr>
            </w:pPr>
          </w:p>
        </w:tc>
        <w:tc>
          <w:tcPr>
            <w:tcW w:w="1418" w:type="dxa"/>
            <w:vMerge/>
            <w:vAlign w:val="center"/>
          </w:tcPr>
          <w:p w14:paraId="2608084D" w14:textId="77777777" w:rsidR="00AA5149" w:rsidRPr="00771A28" w:rsidRDefault="00AA5149" w:rsidP="00AA5149">
            <w:pPr>
              <w:pStyle w:val="TableParagraph"/>
              <w:adjustRightInd w:val="0"/>
              <w:snapToGrid w:val="0"/>
              <w:jc w:val="center"/>
              <w:rPr>
                <w:rFonts w:ascii="Times New Roman" w:hAnsi="Times New Roman"/>
                <w:sz w:val="21"/>
                <w:szCs w:val="21"/>
                <w:lang w:eastAsia="zh-CN"/>
              </w:rPr>
            </w:pPr>
          </w:p>
        </w:tc>
        <w:tc>
          <w:tcPr>
            <w:tcW w:w="1276" w:type="dxa"/>
            <w:vAlign w:val="center"/>
          </w:tcPr>
          <w:p w14:paraId="1D334346" w14:textId="77777777" w:rsidR="00AA5149" w:rsidRPr="00771A28" w:rsidRDefault="00AA5149" w:rsidP="00AA5149">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rPr>
              <w:t>SO</w:t>
            </w:r>
            <w:r w:rsidRPr="00771A28">
              <w:rPr>
                <w:rFonts w:ascii="Times New Roman" w:hAnsi="Times New Roman"/>
                <w:sz w:val="21"/>
                <w:szCs w:val="21"/>
                <w:vertAlign w:val="subscript"/>
              </w:rPr>
              <w:t>2</w:t>
            </w:r>
          </w:p>
        </w:tc>
        <w:tc>
          <w:tcPr>
            <w:tcW w:w="881" w:type="dxa"/>
            <w:vAlign w:val="center"/>
          </w:tcPr>
          <w:p w14:paraId="52A88AFA" w14:textId="77777777" w:rsidR="00AA5149" w:rsidRPr="00771A28" w:rsidRDefault="00AA5149" w:rsidP="00AA5149">
            <w:pPr>
              <w:adjustRightInd w:val="0"/>
              <w:snapToGrid w:val="0"/>
              <w:jc w:val="center"/>
              <w:rPr>
                <w:rFonts w:ascii="Times New Roman" w:hAnsi="Times New Roman"/>
                <w:sz w:val="21"/>
                <w:szCs w:val="21"/>
              </w:rPr>
            </w:pPr>
            <w:r w:rsidRPr="00771A28">
              <w:rPr>
                <w:rFonts w:ascii="Times New Roman" w:hAnsi="Times New Roman"/>
                <w:sz w:val="21"/>
                <w:szCs w:val="21"/>
              </w:rPr>
              <w:t>153.85</w:t>
            </w:r>
          </w:p>
        </w:tc>
        <w:tc>
          <w:tcPr>
            <w:tcW w:w="801" w:type="dxa"/>
            <w:vAlign w:val="center"/>
          </w:tcPr>
          <w:p w14:paraId="26E87BA7" w14:textId="77777777" w:rsidR="00AA5149" w:rsidRPr="00771A28" w:rsidRDefault="00AA5149" w:rsidP="00AA5149">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0.416</w:t>
            </w:r>
          </w:p>
        </w:tc>
        <w:tc>
          <w:tcPr>
            <w:tcW w:w="869" w:type="dxa"/>
            <w:vAlign w:val="center"/>
          </w:tcPr>
          <w:p w14:paraId="3FDC7F8C" w14:textId="77777777" w:rsidR="00AA5149" w:rsidRPr="00771A28" w:rsidRDefault="00AA5149" w:rsidP="00AA5149">
            <w:pPr>
              <w:pStyle w:val="TableParagraph"/>
              <w:adjustRightInd w:val="0"/>
              <w:snapToGrid w:val="0"/>
              <w:jc w:val="center"/>
              <w:rPr>
                <w:rFonts w:ascii="Times New Roman" w:eastAsia="Times New Roman" w:hAnsi="Times New Roman"/>
                <w:sz w:val="21"/>
                <w:szCs w:val="21"/>
              </w:rPr>
            </w:pPr>
            <w:r w:rsidRPr="00771A28">
              <w:rPr>
                <w:rFonts w:ascii="Times New Roman" w:hAnsi="Times New Roman"/>
                <w:w w:val="99"/>
                <w:sz w:val="21"/>
                <w:szCs w:val="21"/>
              </w:rPr>
              <w:t>—</w:t>
            </w:r>
          </w:p>
        </w:tc>
        <w:tc>
          <w:tcPr>
            <w:tcW w:w="3402" w:type="dxa"/>
            <w:vMerge/>
            <w:tcBorders>
              <w:right w:val="single" w:sz="4" w:space="0" w:color="auto"/>
            </w:tcBorders>
            <w:vAlign w:val="center"/>
          </w:tcPr>
          <w:p w14:paraId="0915FB73" w14:textId="77777777" w:rsidR="00AA5149" w:rsidRPr="00771A28" w:rsidRDefault="00AA5149" w:rsidP="00AA5149">
            <w:pPr>
              <w:pStyle w:val="TableParagraph"/>
              <w:adjustRightInd w:val="0"/>
              <w:snapToGrid w:val="0"/>
              <w:jc w:val="center"/>
              <w:rPr>
                <w:rFonts w:ascii="Times New Roman" w:hAnsi="Times New Roman"/>
                <w:sz w:val="21"/>
                <w:szCs w:val="21"/>
                <w:lang w:eastAsia="zh-CN"/>
              </w:rPr>
            </w:pPr>
          </w:p>
        </w:tc>
        <w:tc>
          <w:tcPr>
            <w:tcW w:w="1276" w:type="dxa"/>
            <w:vMerge/>
            <w:tcBorders>
              <w:left w:val="single" w:sz="4" w:space="0" w:color="auto"/>
              <w:right w:val="single" w:sz="4" w:space="0" w:color="auto"/>
            </w:tcBorders>
            <w:vAlign w:val="center"/>
          </w:tcPr>
          <w:p w14:paraId="2B5C193C" w14:textId="77777777" w:rsidR="00AA5149" w:rsidRPr="00771A28" w:rsidRDefault="00AA5149" w:rsidP="00AA5149">
            <w:pPr>
              <w:adjustRightInd w:val="0"/>
              <w:snapToGrid w:val="0"/>
              <w:jc w:val="center"/>
              <w:rPr>
                <w:rFonts w:ascii="Times New Roman" w:hAnsi="Times New Roman"/>
                <w:sz w:val="21"/>
                <w:szCs w:val="21"/>
                <w:lang w:eastAsia="zh-CN"/>
              </w:rPr>
            </w:pPr>
          </w:p>
        </w:tc>
        <w:tc>
          <w:tcPr>
            <w:tcW w:w="2122" w:type="dxa"/>
            <w:vMerge/>
            <w:tcBorders>
              <w:left w:val="single" w:sz="4" w:space="0" w:color="auto"/>
              <w:right w:val="single" w:sz="4" w:space="0" w:color="auto"/>
            </w:tcBorders>
            <w:vAlign w:val="center"/>
          </w:tcPr>
          <w:p w14:paraId="0740DDF4" w14:textId="77777777" w:rsidR="00AA5149" w:rsidRPr="00771A28" w:rsidRDefault="00AA5149" w:rsidP="00AA5149">
            <w:pPr>
              <w:adjustRightInd w:val="0"/>
              <w:snapToGrid w:val="0"/>
              <w:jc w:val="center"/>
              <w:rPr>
                <w:rFonts w:ascii="Times New Roman" w:hAnsi="Times New Roman"/>
                <w:sz w:val="21"/>
                <w:szCs w:val="21"/>
              </w:rPr>
            </w:pPr>
          </w:p>
        </w:tc>
        <w:tc>
          <w:tcPr>
            <w:tcW w:w="718" w:type="dxa"/>
            <w:vMerge/>
            <w:tcBorders>
              <w:left w:val="single" w:sz="4" w:space="0" w:color="auto"/>
            </w:tcBorders>
            <w:vAlign w:val="center"/>
          </w:tcPr>
          <w:p w14:paraId="5E8F943C" w14:textId="77777777" w:rsidR="00AA5149" w:rsidRPr="00771A28" w:rsidRDefault="00AA5149" w:rsidP="00AA5149">
            <w:pPr>
              <w:pStyle w:val="TableParagraph"/>
              <w:adjustRightInd w:val="0"/>
              <w:snapToGrid w:val="0"/>
              <w:jc w:val="center"/>
              <w:rPr>
                <w:rFonts w:ascii="Times New Roman" w:hAnsi="Times New Roman"/>
                <w:sz w:val="21"/>
                <w:szCs w:val="21"/>
                <w:lang w:eastAsia="zh-CN"/>
              </w:rPr>
            </w:pPr>
          </w:p>
        </w:tc>
      </w:tr>
      <w:tr w:rsidR="0083163B" w:rsidRPr="00771A28" w14:paraId="4F366F21" w14:textId="77777777" w:rsidTr="003D70E6">
        <w:trPr>
          <w:jc w:val="center"/>
        </w:trPr>
        <w:tc>
          <w:tcPr>
            <w:tcW w:w="562" w:type="dxa"/>
            <w:vMerge/>
            <w:vAlign w:val="center"/>
          </w:tcPr>
          <w:p w14:paraId="5B3CCB0A" w14:textId="77777777" w:rsidR="00AA5149" w:rsidRPr="00771A28" w:rsidRDefault="00AA5149" w:rsidP="00AA5149">
            <w:pPr>
              <w:adjustRightInd w:val="0"/>
              <w:snapToGrid w:val="0"/>
              <w:jc w:val="center"/>
              <w:rPr>
                <w:rFonts w:ascii="Times New Roman" w:hAnsi="Times New Roman"/>
                <w:sz w:val="21"/>
                <w:szCs w:val="21"/>
              </w:rPr>
            </w:pPr>
          </w:p>
        </w:tc>
        <w:tc>
          <w:tcPr>
            <w:tcW w:w="1418" w:type="dxa"/>
            <w:vMerge/>
            <w:vAlign w:val="center"/>
          </w:tcPr>
          <w:p w14:paraId="46463073" w14:textId="77777777" w:rsidR="00AA5149" w:rsidRPr="00771A28" w:rsidRDefault="00AA5149" w:rsidP="00AA5149">
            <w:pPr>
              <w:pStyle w:val="TableParagraph"/>
              <w:adjustRightInd w:val="0"/>
              <w:snapToGrid w:val="0"/>
              <w:jc w:val="center"/>
              <w:rPr>
                <w:rFonts w:ascii="Times New Roman" w:hAnsi="Times New Roman"/>
                <w:sz w:val="21"/>
                <w:szCs w:val="21"/>
                <w:lang w:eastAsia="zh-CN"/>
              </w:rPr>
            </w:pPr>
          </w:p>
        </w:tc>
        <w:tc>
          <w:tcPr>
            <w:tcW w:w="1276" w:type="dxa"/>
            <w:vAlign w:val="center"/>
          </w:tcPr>
          <w:p w14:paraId="0DBD823F" w14:textId="77777777" w:rsidR="00AA5149" w:rsidRPr="00771A28" w:rsidRDefault="00AA5149" w:rsidP="00AA5149">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rPr>
              <w:t>TSP</w:t>
            </w:r>
          </w:p>
        </w:tc>
        <w:tc>
          <w:tcPr>
            <w:tcW w:w="881" w:type="dxa"/>
            <w:vAlign w:val="center"/>
          </w:tcPr>
          <w:p w14:paraId="3A3A75E4" w14:textId="77777777" w:rsidR="00AA5149" w:rsidRPr="00771A28" w:rsidRDefault="00AA5149" w:rsidP="00AA5149">
            <w:pPr>
              <w:adjustRightInd w:val="0"/>
              <w:snapToGrid w:val="0"/>
              <w:jc w:val="center"/>
              <w:rPr>
                <w:rFonts w:ascii="Times New Roman" w:hAnsi="Times New Roman"/>
                <w:sz w:val="21"/>
                <w:szCs w:val="21"/>
              </w:rPr>
            </w:pPr>
            <w:r w:rsidRPr="00771A28">
              <w:rPr>
                <w:rFonts w:ascii="Times New Roman" w:hAnsi="Times New Roman"/>
                <w:sz w:val="21"/>
                <w:szCs w:val="21"/>
              </w:rPr>
              <w:t>43.08</w:t>
            </w:r>
          </w:p>
        </w:tc>
        <w:tc>
          <w:tcPr>
            <w:tcW w:w="801" w:type="dxa"/>
            <w:vAlign w:val="center"/>
          </w:tcPr>
          <w:p w14:paraId="6FC97ED9" w14:textId="77777777" w:rsidR="00AA5149" w:rsidRPr="00771A28" w:rsidRDefault="00AA5149" w:rsidP="00AA5149">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0.117</w:t>
            </w:r>
          </w:p>
        </w:tc>
        <w:tc>
          <w:tcPr>
            <w:tcW w:w="869" w:type="dxa"/>
            <w:vAlign w:val="center"/>
          </w:tcPr>
          <w:p w14:paraId="20142E90" w14:textId="77777777" w:rsidR="00AA5149" w:rsidRPr="00771A28" w:rsidRDefault="00AA5149" w:rsidP="00AA5149">
            <w:pPr>
              <w:pStyle w:val="TableParagraph"/>
              <w:adjustRightInd w:val="0"/>
              <w:snapToGrid w:val="0"/>
              <w:jc w:val="center"/>
              <w:rPr>
                <w:rFonts w:ascii="Times New Roman" w:eastAsia="Times New Roman" w:hAnsi="Times New Roman"/>
                <w:sz w:val="21"/>
                <w:szCs w:val="21"/>
              </w:rPr>
            </w:pPr>
            <w:r w:rsidRPr="00771A28">
              <w:rPr>
                <w:rFonts w:ascii="Times New Roman" w:hAnsi="Times New Roman"/>
                <w:w w:val="99"/>
                <w:sz w:val="21"/>
                <w:szCs w:val="21"/>
              </w:rPr>
              <w:t>—</w:t>
            </w:r>
          </w:p>
        </w:tc>
        <w:tc>
          <w:tcPr>
            <w:tcW w:w="3402" w:type="dxa"/>
            <w:vMerge/>
            <w:tcBorders>
              <w:right w:val="single" w:sz="4" w:space="0" w:color="auto"/>
            </w:tcBorders>
            <w:vAlign w:val="center"/>
          </w:tcPr>
          <w:p w14:paraId="414B1B29" w14:textId="77777777" w:rsidR="00AA5149" w:rsidRPr="00771A28" w:rsidRDefault="00AA5149" w:rsidP="00AA5149">
            <w:pPr>
              <w:pStyle w:val="TableParagraph"/>
              <w:adjustRightInd w:val="0"/>
              <w:snapToGrid w:val="0"/>
              <w:jc w:val="center"/>
              <w:rPr>
                <w:rFonts w:ascii="Times New Roman" w:hAnsi="Times New Roman"/>
                <w:sz w:val="21"/>
                <w:szCs w:val="21"/>
                <w:lang w:eastAsia="zh-CN"/>
              </w:rPr>
            </w:pPr>
          </w:p>
        </w:tc>
        <w:tc>
          <w:tcPr>
            <w:tcW w:w="1276" w:type="dxa"/>
            <w:vMerge/>
            <w:tcBorders>
              <w:left w:val="single" w:sz="4" w:space="0" w:color="auto"/>
              <w:right w:val="single" w:sz="4" w:space="0" w:color="auto"/>
            </w:tcBorders>
            <w:vAlign w:val="center"/>
          </w:tcPr>
          <w:p w14:paraId="795DCD5B" w14:textId="77777777" w:rsidR="00AA5149" w:rsidRPr="00771A28" w:rsidRDefault="00AA5149" w:rsidP="00AA5149">
            <w:pPr>
              <w:adjustRightInd w:val="0"/>
              <w:snapToGrid w:val="0"/>
              <w:jc w:val="center"/>
              <w:rPr>
                <w:rFonts w:ascii="Times New Roman" w:hAnsi="Times New Roman"/>
                <w:sz w:val="21"/>
                <w:szCs w:val="21"/>
                <w:lang w:eastAsia="zh-CN"/>
              </w:rPr>
            </w:pPr>
          </w:p>
        </w:tc>
        <w:tc>
          <w:tcPr>
            <w:tcW w:w="2122" w:type="dxa"/>
            <w:vMerge/>
            <w:tcBorders>
              <w:left w:val="single" w:sz="4" w:space="0" w:color="auto"/>
              <w:right w:val="single" w:sz="4" w:space="0" w:color="auto"/>
            </w:tcBorders>
            <w:vAlign w:val="center"/>
          </w:tcPr>
          <w:p w14:paraId="1E9C179E" w14:textId="77777777" w:rsidR="00AA5149" w:rsidRPr="00771A28" w:rsidRDefault="00AA5149" w:rsidP="00AA5149">
            <w:pPr>
              <w:adjustRightInd w:val="0"/>
              <w:snapToGrid w:val="0"/>
              <w:jc w:val="center"/>
              <w:rPr>
                <w:rFonts w:ascii="Times New Roman" w:hAnsi="Times New Roman"/>
                <w:sz w:val="21"/>
                <w:szCs w:val="21"/>
              </w:rPr>
            </w:pPr>
          </w:p>
        </w:tc>
        <w:tc>
          <w:tcPr>
            <w:tcW w:w="718" w:type="dxa"/>
            <w:vMerge/>
            <w:tcBorders>
              <w:left w:val="single" w:sz="4" w:space="0" w:color="auto"/>
            </w:tcBorders>
            <w:vAlign w:val="center"/>
          </w:tcPr>
          <w:p w14:paraId="6542D01A" w14:textId="77777777" w:rsidR="00AA5149" w:rsidRPr="00771A28" w:rsidRDefault="00AA5149" w:rsidP="00AA5149">
            <w:pPr>
              <w:pStyle w:val="TableParagraph"/>
              <w:adjustRightInd w:val="0"/>
              <w:snapToGrid w:val="0"/>
              <w:jc w:val="center"/>
              <w:rPr>
                <w:rFonts w:ascii="Times New Roman" w:hAnsi="Times New Roman"/>
                <w:sz w:val="21"/>
                <w:szCs w:val="21"/>
                <w:lang w:eastAsia="zh-CN"/>
              </w:rPr>
            </w:pPr>
          </w:p>
        </w:tc>
      </w:tr>
      <w:tr w:rsidR="003D70E6" w:rsidRPr="00771A28" w14:paraId="28970F35" w14:textId="77777777" w:rsidTr="003D70E6">
        <w:trPr>
          <w:jc w:val="center"/>
        </w:trPr>
        <w:tc>
          <w:tcPr>
            <w:tcW w:w="562" w:type="dxa"/>
            <w:vMerge/>
            <w:vAlign w:val="center"/>
          </w:tcPr>
          <w:p w14:paraId="76521E3A" w14:textId="77777777" w:rsidR="003D70E6" w:rsidRPr="00771A28" w:rsidRDefault="003D70E6" w:rsidP="003D70E6">
            <w:pPr>
              <w:adjustRightInd w:val="0"/>
              <w:snapToGrid w:val="0"/>
              <w:jc w:val="center"/>
              <w:rPr>
                <w:rFonts w:ascii="Times New Roman" w:hAnsi="Times New Roman"/>
                <w:sz w:val="21"/>
                <w:szCs w:val="21"/>
              </w:rPr>
            </w:pPr>
          </w:p>
        </w:tc>
        <w:tc>
          <w:tcPr>
            <w:tcW w:w="1418" w:type="dxa"/>
            <w:vMerge w:val="restart"/>
            <w:vAlign w:val="center"/>
          </w:tcPr>
          <w:p w14:paraId="475E7DB9" w14:textId="6071524F" w:rsidR="003D70E6" w:rsidRPr="00771A28" w:rsidRDefault="003D70E6" w:rsidP="003D70E6">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加热炉、火炬长明灯等燃烧产生的烟气</w:t>
            </w:r>
          </w:p>
        </w:tc>
        <w:tc>
          <w:tcPr>
            <w:tcW w:w="1276" w:type="dxa"/>
            <w:vAlign w:val="center"/>
          </w:tcPr>
          <w:p w14:paraId="0F09F65B" w14:textId="7CC034B1" w:rsidR="003D70E6" w:rsidRPr="00771A28" w:rsidRDefault="003D70E6" w:rsidP="003D70E6">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SO</w:t>
            </w:r>
            <w:r w:rsidRPr="00771A28">
              <w:rPr>
                <w:rFonts w:ascii="Times New Roman" w:hAnsi="Times New Roman"/>
                <w:sz w:val="21"/>
                <w:szCs w:val="21"/>
                <w:vertAlign w:val="subscript"/>
              </w:rPr>
              <w:t>2</w:t>
            </w:r>
          </w:p>
        </w:tc>
        <w:tc>
          <w:tcPr>
            <w:tcW w:w="881" w:type="dxa"/>
            <w:vAlign w:val="center"/>
          </w:tcPr>
          <w:p w14:paraId="0C3CB3DD" w14:textId="6CDCC1D0" w:rsidR="003D70E6" w:rsidRPr="00771A28" w:rsidRDefault="003D70E6" w:rsidP="003D70E6">
            <w:pPr>
              <w:pStyle w:val="TableParagraph"/>
              <w:adjustRightInd w:val="0"/>
              <w:snapToGrid w:val="0"/>
              <w:jc w:val="center"/>
              <w:rPr>
                <w:rFonts w:ascii="Times New Roman" w:hAnsi="Times New Roman"/>
                <w:sz w:val="21"/>
                <w:szCs w:val="21"/>
                <w:lang w:eastAsia="zh-CN"/>
              </w:rPr>
            </w:pPr>
            <w:r w:rsidRPr="00771A28">
              <w:rPr>
                <w:rFonts w:ascii="Times New Roman" w:hAnsi="Times New Roman"/>
                <w:w w:val="99"/>
                <w:sz w:val="21"/>
                <w:szCs w:val="21"/>
              </w:rPr>
              <w:t>—</w:t>
            </w:r>
          </w:p>
        </w:tc>
        <w:tc>
          <w:tcPr>
            <w:tcW w:w="801" w:type="dxa"/>
            <w:vAlign w:val="center"/>
          </w:tcPr>
          <w:p w14:paraId="0FCCDE9C" w14:textId="6C0434E8" w:rsidR="003D70E6" w:rsidRPr="00771A28" w:rsidRDefault="003D70E6" w:rsidP="003D70E6">
            <w:pPr>
              <w:adjustRightInd w:val="0"/>
              <w:snapToGrid w:val="0"/>
              <w:jc w:val="center"/>
              <w:rPr>
                <w:rFonts w:ascii="Times New Roman" w:hAnsi="Times New Roman"/>
                <w:sz w:val="21"/>
                <w:szCs w:val="21"/>
                <w:lang w:eastAsia="zh-CN"/>
              </w:rPr>
            </w:pPr>
            <w:r w:rsidRPr="00771A28">
              <w:rPr>
                <w:rFonts w:ascii="Times New Roman" w:hAnsi="Times New Roman"/>
                <w:w w:val="99"/>
                <w:sz w:val="21"/>
                <w:szCs w:val="21"/>
              </w:rPr>
              <w:t>—</w:t>
            </w:r>
          </w:p>
        </w:tc>
        <w:tc>
          <w:tcPr>
            <w:tcW w:w="869" w:type="dxa"/>
            <w:vAlign w:val="center"/>
          </w:tcPr>
          <w:p w14:paraId="4184B86D" w14:textId="496A95E1" w:rsidR="003D70E6" w:rsidRPr="00771A28" w:rsidRDefault="003D70E6" w:rsidP="003D70E6">
            <w:pPr>
              <w:adjustRightInd w:val="0"/>
              <w:snapToGrid w:val="0"/>
              <w:jc w:val="center"/>
              <w:rPr>
                <w:rFonts w:ascii="Times New Roman" w:hAnsi="Times New Roman"/>
                <w:sz w:val="21"/>
                <w:szCs w:val="21"/>
                <w:lang w:eastAsia="zh-CN"/>
              </w:rPr>
            </w:pPr>
            <w:r w:rsidRPr="00771A28">
              <w:rPr>
                <w:rFonts w:ascii="Times New Roman" w:hAnsi="Times New Roman"/>
                <w:kern w:val="2"/>
                <w:sz w:val="21"/>
              </w:rPr>
              <w:t>0.7556t/a</w:t>
            </w:r>
          </w:p>
        </w:tc>
        <w:tc>
          <w:tcPr>
            <w:tcW w:w="3402" w:type="dxa"/>
            <w:vMerge w:val="restart"/>
            <w:tcBorders>
              <w:right w:val="single" w:sz="4" w:space="0" w:color="auto"/>
            </w:tcBorders>
            <w:vAlign w:val="center"/>
          </w:tcPr>
          <w:p w14:paraId="1BA3F874" w14:textId="29FB5912" w:rsidR="003D70E6" w:rsidRPr="00771A28" w:rsidRDefault="003D70E6" w:rsidP="003D70E6">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水套加热炉燃烧废气通过自带</w:t>
            </w:r>
            <w:r w:rsidRPr="00771A28">
              <w:rPr>
                <w:rFonts w:ascii="Times New Roman" w:hAnsi="Times New Roman"/>
                <w:sz w:val="21"/>
                <w:szCs w:val="21"/>
                <w:lang w:eastAsia="zh-CN"/>
              </w:rPr>
              <w:t>8m</w:t>
            </w:r>
            <w:r w:rsidRPr="00771A28">
              <w:rPr>
                <w:rFonts w:ascii="Times New Roman" w:hAnsi="Times New Roman"/>
                <w:sz w:val="21"/>
                <w:szCs w:val="21"/>
                <w:lang w:eastAsia="zh-CN"/>
              </w:rPr>
              <w:t>高排气筒排放；火炬长明灯等燃烧产生的烟气经</w:t>
            </w:r>
            <w:r w:rsidRPr="00771A28">
              <w:rPr>
                <w:rFonts w:ascii="Times New Roman" w:hAnsi="Times New Roman"/>
                <w:sz w:val="21"/>
                <w:szCs w:val="21"/>
                <w:lang w:eastAsia="zh-CN"/>
              </w:rPr>
              <w:t>100m</w:t>
            </w:r>
            <w:r w:rsidRPr="00771A28">
              <w:rPr>
                <w:rFonts w:ascii="Times New Roman" w:hAnsi="Times New Roman"/>
                <w:sz w:val="21"/>
                <w:szCs w:val="21"/>
                <w:lang w:eastAsia="zh-CN"/>
              </w:rPr>
              <w:t>高放空火炬点火燃烧排放</w:t>
            </w:r>
          </w:p>
        </w:tc>
        <w:tc>
          <w:tcPr>
            <w:tcW w:w="1276" w:type="dxa"/>
            <w:vMerge w:val="restart"/>
            <w:tcBorders>
              <w:left w:val="single" w:sz="4" w:space="0" w:color="auto"/>
              <w:right w:val="single" w:sz="4" w:space="0" w:color="auto"/>
            </w:tcBorders>
            <w:vAlign w:val="center"/>
          </w:tcPr>
          <w:p w14:paraId="7C7F3F39" w14:textId="4981225A" w:rsidR="003D70E6" w:rsidRPr="00771A28" w:rsidRDefault="003D70E6" w:rsidP="003D70E6">
            <w:pPr>
              <w:snapToGrid w:val="0"/>
              <w:jc w:val="center"/>
              <w:rPr>
                <w:rFonts w:ascii="Times New Roman" w:hAnsi="Times New Roman"/>
                <w:sz w:val="21"/>
                <w:szCs w:val="21"/>
                <w:lang w:eastAsia="zh-CN"/>
              </w:rPr>
            </w:pPr>
            <w:r w:rsidRPr="00771A28">
              <w:rPr>
                <w:rFonts w:ascii="Times New Roman" w:hAnsi="Times New Roman"/>
                <w:sz w:val="21"/>
                <w:szCs w:val="21"/>
                <w:lang w:eastAsia="zh-CN"/>
              </w:rPr>
              <w:t>全年</w:t>
            </w:r>
          </w:p>
        </w:tc>
        <w:tc>
          <w:tcPr>
            <w:tcW w:w="2122" w:type="dxa"/>
            <w:vMerge w:val="restart"/>
            <w:tcBorders>
              <w:left w:val="single" w:sz="4" w:space="0" w:color="auto"/>
              <w:right w:val="single" w:sz="4" w:space="0" w:color="auto"/>
            </w:tcBorders>
            <w:vAlign w:val="center"/>
          </w:tcPr>
          <w:p w14:paraId="38A959AE" w14:textId="21956B48" w:rsidR="003D70E6" w:rsidRPr="00771A28" w:rsidRDefault="003D70E6" w:rsidP="003D70E6">
            <w:pPr>
              <w:snapToGrid w:val="0"/>
              <w:jc w:val="center"/>
              <w:rPr>
                <w:rFonts w:ascii="Times New Roman" w:hAnsi="Times New Roman"/>
                <w:sz w:val="21"/>
                <w:szCs w:val="21"/>
                <w:lang w:eastAsia="zh-CN"/>
              </w:rPr>
            </w:pPr>
            <w:r w:rsidRPr="00771A28">
              <w:rPr>
                <w:rFonts w:ascii="Times New Roman" w:hAnsi="Times New Roman"/>
                <w:sz w:val="21"/>
                <w:szCs w:val="21"/>
                <w:lang w:eastAsia="zh-CN"/>
              </w:rPr>
              <w:t>《锅炉大气污染物排放标准》（</w:t>
            </w:r>
            <w:r w:rsidRPr="00771A28">
              <w:rPr>
                <w:rFonts w:ascii="Times New Roman" w:hAnsi="Times New Roman"/>
                <w:sz w:val="21"/>
                <w:szCs w:val="21"/>
                <w:lang w:eastAsia="zh-CN"/>
              </w:rPr>
              <w:t>GB13271-2014</w:t>
            </w:r>
            <w:r w:rsidRPr="00771A28">
              <w:rPr>
                <w:rFonts w:ascii="Times New Roman" w:hAnsi="Times New Roman"/>
                <w:sz w:val="21"/>
                <w:szCs w:val="21"/>
                <w:lang w:eastAsia="zh-CN"/>
              </w:rPr>
              <w:t>）与《大气污染物综合排放标准》</w:t>
            </w:r>
            <w:r w:rsidRPr="00771A28">
              <w:rPr>
                <w:rFonts w:ascii="Times New Roman" w:hAnsi="Times New Roman"/>
                <w:sz w:val="21"/>
                <w:szCs w:val="21"/>
                <w:lang w:eastAsia="zh-CN"/>
              </w:rPr>
              <w:t>(GB16297-1996)</w:t>
            </w:r>
          </w:p>
        </w:tc>
        <w:tc>
          <w:tcPr>
            <w:tcW w:w="718" w:type="dxa"/>
            <w:vMerge w:val="restart"/>
            <w:tcBorders>
              <w:left w:val="single" w:sz="4" w:space="0" w:color="auto"/>
            </w:tcBorders>
            <w:vAlign w:val="center"/>
          </w:tcPr>
          <w:p w14:paraId="53E2384F" w14:textId="77777777" w:rsidR="003D70E6" w:rsidRPr="00771A28" w:rsidRDefault="003D70E6" w:rsidP="003D70E6">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无</w:t>
            </w:r>
          </w:p>
        </w:tc>
      </w:tr>
      <w:tr w:rsidR="003D70E6" w:rsidRPr="00771A28" w14:paraId="680DF468" w14:textId="77777777" w:rsidTr="003D70E6">
        <w:trPr>
          <w:jc w:val="center"/>
        </w:trPr>
        <w:tc>
          <w:tcPr>
            <w:tcW w:w="562" w:type="dxa"/>
            <w:vMerge/>
            <w:vAlign w:val="center"/>
          </w:tcPr>
          <w:p w14:paraId="7FF09914" w14:textId="77777777" w:rsidR="003D70E6" w:rsidRPr="00771A28" w:rsidRDefault="003D70E6" w:rsidP="003D70E6">
            <w:pPr>
              <w:adjustRightInd w:val="0"/>
              <w:snapToGrid w:val="0"/>
              <w:jc w:val="center"/>
              <w:rPr>
                <w:rFonts w:ascii="Times New Roman" w:hAnsi="Times New Roman"/>
                <w:sz w:val="21"/>
                <w:szCs w:val="21"/>
              </w:rPr>
            </w:pPr>
          </w:p>
        </w:tc>
        <w:tc>
          <w:tcPr>
            <w:tcW w:w="1418" w:type="dxa"/>
            <w:vMerge/>
            <w:vAlign w:val="center"/>
          </w:tcPr>
          <w:p w14:paraId="4C2D7DFD" w14:textId="77777777" w:rsidR="003D70E6" w:rsidRPr="00771A28" w:rsidRDefault="003D70E6" w:rsidP="003D70E6">
            <w:pPr>
              <w:pStyle w:val="TableParagraph"/>
              <w:adjustRightInd w:val="0"/>
              <w:snapToGrid w:val="0"/>
              <w:jc w:val="center"/>
              <w:rPr>
                <w:rFonts w:ascii="Times New Roman" w:hAnsi="Times New Roman"/>
                <w:sz w:val="21"/>
                <w:szCs w:val="21"/>
                <w:lang w:eastAsia="zh-CN"/>
              </w:rPr>
            </w:pPr>
          </w:p>
        </w:tc>
        <w:tc>
          <w:tcPr>
            <w:tcW w:w="1276" w:type="dxa"/>
            <w:vAlign w:val="center"/>
          </w:tcPr>
          <w:p w14:paraId="08473824" w14:textId="74B26A93" w:rsidR="003D70E6" w:rsidRPr="00771A28" w:rsidRDefault="003D70E6" w:rsidP="003D70E6">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rPr>
              <w:t>NOx</w:t>
            </w:r>
          </w:p>
        </w:tc>
        <w:tc>
          <w:tcPr>
            <w:tcW w:w="881" w:type="dxa"/>
            <w:vAlign w:val="center"/>
          </w:tcPr>
          <w:p w14:paraId="2F417FC4" w14:textId="786E9B4B" w:rsidR="003D70E6" w:rsidRPr="00771A28" w:rsidRDefault="003D70E6" w:rsidP="003D70E6">
            <w:pPr>
              <w:pStyle w:val="TableParagraph"/>
              <w:adjustRightInd w:val="0"/>
              <w:snapToGrid w:val="0"/>
              <w:jc w:val="center"/>
              <w:rPr>
                <w:rFonts w:ascii="Times New Roman" w:hAnsi="Times New Roman"/>
                <w:sz w:val="21"/>
                <w:szCs w:val="21"/>
              </w:rPr>
            </w:pPr>
            <w:r w:rsidRPr="00771A28">
              <w:rPr>
                <w:rFonts w:ascii="Times New Roman" w:hAnsi="Times New Roman"/>
                <w:w w:val="99"/>
                <w:sz w:val="21"/>
                <w:szCs w:val="21"/>
              </w:rPr>
              <w:t>—</w:t>
            </w:r>
          </w:p>
        </w:tc>
        <w:tc>
          <w:tcPr>
            <w:tcW w:w="801" w:type="dxa"/>
            <w:vAlign w:val="center"/>
          </w:tcPr>
          <w:p w14:paraId="7ECF4F00" w14:textId="4648858E" w:rsidR="003D70E6" w:rsidRPr="00771A28" w:rsidRDefault="003D70E6" w:rsidP="003D70E6">
            <w:pPr>
              <w:adjustRightInd w:val="0"/>
              <w:snapToGrid w:val="0"/>
              <w:jc w:val="center"/>
              <w:rPr>
                <w:rFonts w:ascii="Times New Roman" w:hAnsi="Times New Roman"/>
                <w:sz w:val="21"/>
                <w:szCs w:val="21"/>
                <w:lang w:eastAsia="zh-CN"/>
              </w:rPr>
            </w:pPr>
            <w:r w:rsidRPr="00771A28">
              <w:rPr>
                <w:rFonts w:ascii="Times New Roman" w:hAnsi="Times New Roman"/>
                <w:w w:val="99"/>
                <w:sz w:val="21"/>
                <w:szCs w:val="21"/>
              </w:rPr>
              <w:t>—</w:t>
            </w:r>
          </w:p>
        </w:tc>
        <w:tc>
          <w:tcPr>
            <w:tcW w:w="869" w:type="dxa"/>
            <w:vAlign w:val="center"/>
          </w:tcPr>
          <w:p w14:paraId="7216BA2B" w14:textId="676E5BF8" w:rsidR="003D70E6" w:rsidRPr="00771A28" w:rsidRDefault="003D70E6" w:rsidP="003D70E6">
            <w:pPr>
              <w:adjustRightInd w:val="0"/>
              <w:snapToGrid w:val="0"/>
              <w:jc w:val="center"/>
              <w:rPr>
                <w:rFonts w:ascii="Times New Roman" w:hAnsi="Times New Roman"/>
                <w:sz w:val="21"/>
                <w:szCs w:val="21"/>
                <w:lang w:eastAsia="zh-CN"/>
              </w:rPr>
            </w:pPr>
            <w:r w:rsidRPr="00771A28">
              <w:rPr>
                <w:rFonts w:ascii="Times New Roman" w:hAnsi="Times New Roman"/>
                <w:kern w:val="2"/>
                <w:sz w:val="21"/>
              </w:rPr>
              <w:t>0.4198t/a</w:t>
            </w:r>
          </w:p>
        </w:tc>
        <w:tc>
          <w:tcPr>
            <w:tcW w:w="3402" w:type="dxa"/>
            <w:vMerge/>
            <w:tcBorders>
              <w:right w:val="single" w:sz="4" w:space="0" w:color="auto"/>
            </w:tcBorders>
            <w:vAlign w:val="center"/>
          </w:tcPr>
          <w:p w14:paraId="6CF0F788" w14:textId="77777777" w:rsidR="003D70E6" w:rsidRPr="00771A28" w:rsidRDefault="003D70E6" w:rsidP="003D70E6">
            <w:pPr>
              <w:pStyle w:val="TableParagraph"/>
              <w:adjustRightInd w:val="0"/>
              <w:snapToGrid w:val="0"/>
              <w:jc w:val="center"/>
              <w:rPr>
                <w:rFonts w:ascii="Times New Roman" w:hAnsi="Times New Roman"/>
                <w:sz w:val="21"/>
                <w:szCs w:val="21"/>
                <w:lang w:eastAsia="zh-CN"/>
              </w:rPr>
            </w:pPr>
          </w:p>
        </w:tc>
        <w:tc>
          <w:tcPr>
            <w:tcW w:w="1276" w:type="dxa"/>
            <w:vMerge/>
            <w:tcBorders>
              <w:left w:val="single" w:sz="4" w:space="0" w:color="auto"/>
              <w:right w:val="single" w:sz="4" w:space="0" w:color="auto"/>
            </w:tcBorders>
            <w:vAlign w:val="center"/>
          </w:tcPr>
          <w:p w14:paraId="73551C9B" w14:textId="77777777" w:rsidR="003D70E6" w:rsidRPr="00771A28" w:rsidRDefault="003D70E6" w:rsidP="003D70E6">
            <w:pPr>
              <w:snapToGrid w:val="0"/>
              <w:jc w:val="center"/>
              <w:rPr>
                <w:rFonts w:ascii="Times New Roman" w:hAnsi="Times New Roman"/>
                <w:sz w:val="21"/>
                <w:szCs w:val="21"/>
                <w:lang w:eastAsia="zh-CN"/>
              </w:rPr>
            </w:pPr>
          </w:p>
        </w:tc>
        <w:tc>
          <w:tcPr>
            <w:tcW w:w="2122" w:type="dxa"/>
            <w:vMerge/>
            <w:tcBorders>
              <w:left w:val="single" w:sz="4" w:space="0" w:color="auto"/>
              <w:right w:val="single" w:sz="4" w:space="0" w:color="auto"/>
            </w:tcBorders>
            <w:vAlign w:val="center"/>
          </w:tcPr>
          <w:p w14:paraId="23375E6C" w14:textId="77777777" w:rsidR="003D70E6" w:rsidRPr="00771A28" w:rsidRDefault="003D70E6" w:rsidP="003D70E6">
            <w:pPr>
              <w:snapToGrid w:val="0"/>
              <w:jc w:val="center"/>
              <w:rPr>
                <w:rFonts w:ascii="Times New Roman" w:hAnsi="Times New Roman"/>
                <w:sz w:val="21"/>
                <w:szCs w:val="21"/>
                <w:lang w:eastAsia="zh-CN"/>
              </w:rPr>
            </w:pPr>
          </w:p>
        </w:tc>
        <w:tc>
          <w:tcPr>
            <w:tcW w:w="718" w:type="dxa"/>
            <w:vMerge/>
            <w:tcBorders>
              <w:left w:val="single" w:sz="4" w:space="0" w:color="auto"/>
            </w:tcBorders>
            <w:vAlign w:val="center"/>
          </w:tcPr>
          <w:p w14:paraId="1E2E0F4E" w14:textId="77777777" w:rsidR="003D70E6" w:rsidRPr="00771A28" w:rsidRDefault="003D70E6" w:rsidP="003D70E6">
            <w:pPr>
              <w:pStyle w:val="TableParagraph"/>
              <w:adjustRightInd w:val="0"/>
              <w:snapToGrid w:val="0"/>
              <w:jc w:val="center"/>
              <w:rPr>
                <w:rFonts w:ascii="Times New Roman" w:hAnsi="Times New Roman"/>
                <w:sz w:val="21"/>
                <w:szCs w:val="21"/>
                <w:lang w:eastAsia="zh-CN"/>
              </w:rPr>
            </w:pPr>
          </w:p>
        </w:tc>
      </w:tr>
      <w:tr w:rsidR="003D70E6" w:rsidRPr="00771A28" w14:paraId="4CCB94A1" w14:textId="77777777" w:rsidTr="003D70E6">
        <w:trPr>
          <w:jc w:val="center"/>
        </w:trPr>
        <w:tc>
          <w:tcPr>
            <w:tcW w:w="562" w:type="dxa"/>
            <w:vMerge/>
            <w:vAlign w:val="center"/>
          </w:tcPr>
          <w:p w14:paraId="05C5954B" w14:textId="77777777" w:rsidR="003D70E6" w:rsidRPr="00771A28" w:rsidRDefault="003D70E6" w:rsidP="003D70E6">
            <w:pPr>
              <w:adjustRightInd w:val="0"/>
              <w:snapToGrid w:val="0"/>
              <w:jc w:val="center"/>
              <w:rPr>
                <w:rFonts w:ascii="Times New Roman" w:hAnsi="Times New Roman"/>
                <w:sz w:val="21"/>
                <w:szCs w:val="21"/>
              </w:rPr>
            </w:pPr>
          </w:p>
        </w:tc>
        <w:tc>
          <w:tcPr>
            <w:tcW w:w="1418" w:type="dxa"/>
            <w:vMerge/>
            <w:vAlign w:val="center"/>
          </w:tcPr>
          <w:p w14:paraId="07FD02F7" w14:textId="77777777" w:rsidR="003D70E6" w:rsidRPr="00771A28" w:rsidRDefault="003D70E6" w:rsidP="003D70E6">
            <w:pPr>
              <w:pStyle w:val="TableParagraph"/>
              <w:adjustRightInd w:val="0"/>
              <w:snapToGrid w:val="0"/>
              <w:jc w:val="center"/>
              <w:rPr>
                <w:rFonts w:ascii="Times New Roman" w:hAnsi="Times New Roman"/>
                <w:sz w:val="21"/>
                <w:szCs w:val="21"/>
                <w:lang w:eastAsia="zh-CN"/>
              </w:rPr>
            </w:pPr>
          </w:p>
        </w:tc>
        <w:tc>
          <w:tcPr>
            <w:tcW w:w="1276" w:type="dxa"/>
            <w:vAlign w:val="center"/>
          </w:tcPr>
          <w:p w14:paraId="1067715C" w14:textId="318CCD18" w:rsidR="003D70E6" w:rsidRPr="00771A28" w:rsidRDefault="003D70E6" w:rsidP="003D70E6">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lang w:eastAsia="zh-CN"/>
              </w:rPr>
              <w:t>烟尘</w:t>
            </w:r>
          </w:p>
        </w:tc>
        <w:tc>
          <w:tcPr>
            <w:tcW w:w="881" w:type="dxa"/>
            <w:vAlign w:val="center"/>
          </w:tcPr>
          <w:p w14:paraId="6B748FAA" w14:textId="6738756C" w:rsidR="003D70E6" w:rsidRPr="00771A28" w:rsidRDefault="003D70E6" w:rsidP="003D70E6">
            <w:pPr>
              <w:pStyle w:val="TableParagraph"/>
              <w:adjustRightInd w:val="0"/>
              <w:snapToGrid w:val="0"/>
              <w:jc w:val="center"/>
              <w:rPr>
                <w:rFonts w:ascii="Times New Roman" w:hAnsi="Times New Roman"/>
                <w:sz w:val="21"/>
                <w:szCs w:val="21"/>
              </w:rPr>
            </w:pPr>
            <w:r w:rsidRPr="00771A28">
              <w:rPr>
                <w:rFonts w:ascii="Times New Roman" w:hAnsi="Times New Roman"/>
                <w:w w:val="99"/>
                <w:sz w:val="21"/>
                <w:szCs w:val="21"/>
              </w:rPr>
              <w:t>—</w:t>
            </w:r>
          </w:p>
        </w:tc>
        <w:tc>
          <w:tcPr>
            <w:tcW w:w="801" w:type="dxa"/>
            <w:vAlign w:val="center"/>
          </w:tcPr>
          <w:p w14:paraId="71B86444" w14:textId="7BFD8C18" w:rsidR="003D70E6" w:rsidRPr="00771A28" w:rsidRDefault="003D70E6" w:rsidP="003D70E6">
            <w:pPr>
              <w:adjustRightInd w:val="0"/>
              <w:snapToGrid w:val="0"/>
              <w:jc w:val="center"/>
              <w:rPr>
                <w:rFonts w:ascii="Times New Roman" w:hAnsi="Times New Roman"/>
                <w:sz w:val="21"/>
                <w:szCs w:val="21"/>
                <w:lang w:eastAsia="zh-CN"/>
              </w:rPr>
            </w:pPr>
            <w:r w:rsidRPr="00771A28">
              <w:rPr>
                <w:rFonts w:ascii="Times New Roman" w:hAnsi="Times New Roman"/>
                <w:w w:val="99"/>
                <w:sz w:val="21"/>
                <w:szCs w:val="21"/>
              </w:rPr>
              <w:t>—</w:t>
            </w:r>
          </w:p>
        </w:tc>
        <w:tc>
          <w:tcPr>
            <w:tcW w:w="869" w:type="dxa"/>
            <w:vAlign w:val="center"/>
          </w:tcPr>
          <w:p w14:paraId="49EB7A1E" w14:textId="7F45AE1A" w:rsidR="003D70E6" w:rsidRPr="00771A28" w:rsidRDefault="003D70E6" w:rsidP="003D70E6">
            <w:pPr>
              <w:adjustRightInd w:val="0"/>
              <w:snapToGrid w:val="0"/>
              <w:jc w:val="center"/>
              <w:rPr>
                <w:rFonts w:ascii="Times New Roman" w:hAnsi="Times New Roman"/>
                <w:sz w:val="21"/>
                <w:szCs w:val="21"/>
                <w:lang w:eastAsia="zh-CN"/>
              </w:rPr>
            </w:pPr>
            <w:r w:rsidRPr="00771A28">
              <w:rPr>
                <w:rFonts w:ascii="Times New Roman" w:hAnsi="Times New Roman"/>
                <w:kern w:val="2"/>
                <w:sz w:val="21"/>
              </w:rPr>
              <w:t>0.0950t/a</w:t>
            </w:r>
          </w:p>
        </w:tc>
        <w:tc>
          <w:tcPr>
            <w:tcW w:w="3402" w:type="dxa"/>
            <w:vMerge/>
            <w:tcBorders>
              <w:right w:val="single" w:sz="4" w:space="0" w:color="auto"/>
            </w:tcBorders>
            <w:vAlign w:val="center"/>
          </w:tcPr>
          <w:p w14:paraId="69B89CA6" w14:textId="77777777" w:rsidR="003D70E6" w:rsidRPr="00771A28" w:rsidRDefault="003D70E6" w:rsidP="003D70E6">
            <w:pPr>
              <w:pStyle w:val="TableParagraph"/>
              <w:adjustRightInd w:val="0"/>
              <w:snapToGrid w:val="0"/>
              <w:jc w:val="center"/>
              <w:rPr>
                <w:rFonts w:ascii="Times New Roman" w:hAnsi="Times New Roman"/>
                <w:sz w:val="21"/>
                <w:szCs w:val="21"/>
                <w:lang w:eastAsia="zh-CN"/>
              </w:rPr>
            </w:pPr>
          </w:p>
        </w:tc>
        <w:tc>
          <w:tcPr>
            <w:tcW w:w="1276" w:type="dxa"/>
            <w:vMerge/>
            <w:tcBorders>
              <w:left w:val="single" w:sz="4" w:space="0" w:color="auto"/>
              <w:right w:val="single" w:sz="4" w:space="0" w:color="auto"/>
            </w:tcBorders>
            <w:vAlign w:val="center"/>
          </w:tcPr>
          <w:p w14:paraId="6A5E7EA5" w14:textId="77777777" w:rsidR="003D70E6" w:rsidRPr="00771A28" w:rsidRDefault="003D70E6" w:rsidP="003D70E6">
            <w:pPr>
              <w:snapToGrid w:val="0"/>
              <w:jc w:val="center"/>
              <w:rPr>
                <w:rFonts w:ascii="Times New Roman" w:hAnsi="Times New Roman"/>
                <w:sz w:val="21"/>
                <w:szCs w:val="21"/>
                <w:lang w:eastAsia="zh-CN"/>
              </w:rPr>
            </w:pPr>
          </w:p>
        </w:tc>
        <w:tc>
          <w:tcPr>
            <w:tcW w:w="2122" w:type="dxa"/>
            <w:vMerge/>
            <w:tcBorders>
              <w:left w:val="single" w:sz="4" w:space="0" w:color="auto"/>
              <w:right w:val="single" w:sz="4" w:space="0" w:color="auto"/>
            </w:tcBorders>
            <w:vAlign w:val="center"/>
          </w:tcPr>
          <w:p w14:paraId="462D60D3" w14:textId="77777777" w:rsidR="003D70E6" w:rsidRPr="00771A28" w:rsidRDefault="003D70E6" w:rsidP="003D70E6">
            <w:pPr>
              <w:snapToGrid w:val="0"/>
              <w:jc w:val="center"/>
              <w:rPr>
                <w:rFonts w:ascii="Times New Roman" w:hAnsi="Times New Roman"/>
                <w:sz w:val="21"/>
                <w:szCs w:val="21"/>
                <w:lang w:eastAsia="zh-CN"/>
              </w:rPr>
            </w:pPr>
          </w:p>
        </w:tc>
        <w:tc>
          <w:tcPr>
            <w:tcW w:w="718" w:type="dxa"/>
            <w:vMerge/>
            <w:tcBorders>
              <w:left w:val="single" w:sz="4" w:space="0" w:color="auto"/>
            </w:tcBorders>
            <w:vAlign w:val="center"/>
          </w:tcPr>
          <w:p w14:paraId="55E8532C" w14:textId="77777777" w:rsidR="003D70E6" w:rsidRPr="00771A28" w:rsidRDefault="003D70E6" w:rsidP="003D70E6">
            <w:pPr>
              <w:pStyle w:val="TableParagraph"/>
              <w:adjustRightInd w:val="0"/>
              <w:snapToGrid w:val="0"/>
              <w:jc w:val="center"/>
              <w:rPr>
                <w:rFonts w:ascii="Times New Roman" w:hAnsi="Times New Roman"/>
                <w:sz w:val="21"/>
                <w:szCs w:val="21"/>
                <w:lang w:eastAsia="zh-CN"/>
              </w:rPr>
            </w:pPr>
          </w:p>
        </w:tc>
      </w:tr>
      <w:tr w:rsidR="00882797" w:rsidRPr="00771A28" w14:paraId="2C0029CB" w14:textId="77777777" w:rsidTr="003D70E6">
        <w:trPr>
          <w:jc w:val="center"/>
        </w:trPr>
        <w:tc>
          <w:tcPr>
            <w:tcW w:w="562" w:type="dxa"/>
            <w:vMerge/>
            <w:vAlign w:val="center"/>
          </w:tcPr>
          <w:p w14:paraId="59042373" w14:textId="77777777" w:rsidR="00882797" w:rsidRPr="00771A28" w:rsidRDefault="00882797" w:rsidP="00882797">
            <w:pPr>
              <w:adjustRightInd w:val="0"/>
              <w:snapToGrid w:val="0"/>
              <w:jc w:val="center"/>
              <w:rPr>
                <w:rFonts w:ascii="Times New Roman" w:hAnsi="Times New Roman"/>
                <w:sz w:val="21"/>
                <w:szCs w:val="21"/>
              </w:rPr>
            </w:pPr>
          </w:p>
        </w:tc>
        <w:tc>
          <w:tcPr>
            <w:tcW w:w="1418" w:type="dxa"/>
            <w:vAlign w:val="center"/>
          </w:tcPr>
          <w:p w14:paraId="0ED0C6ED" w14:textId="32A51BDE" w:rsidR="00882797" w:rsidRPr="00771A28" w:rsidRDefault="00882797" w:rsidP="00882797">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无组织泄漏烃类气体</w:t>
            </w:r>
          </w:p>
        </w:tc>
        <w:tc>
          <w:tcPr>
            <w:tcW w:w="1276" w:type="dxa"/>
            <w:vAlign w:val="center"/>
          </w:tcPr>
          <w:p w14:paraId="7A6C24E5" w14:textId="1EBDBEEA" w:rsidR="00882797" w:rsidRPr="00771A28" w:rsidRDefault="00882797" w:rsidP="00882797">
            <w:pPr>
              <w:pStyle w:val="TableParagraph"/>
              <w:adjustRightInd w:val="0"/>
              <w:snapToGrid w:val="0"/>
              <w:jc w:val="center"/>
              <w:rPr>
                <w:rFonts w:ascii="Times New Roman" w:hAnsi="Times New Roman"/>
                <w:sz w:val="21"/>
                <w:szCs w:val="21"/>
                <w:lang w:eastAsia="zh-CN"/>
              </w:rPr>
            </w:pPr>
            <w:r w:rsidRPr="00771A28">
              <w:rPr>
                <w:rFonts w:ascii="Times New Roman" w:hAnsi="Times New Roman"/>
                <w:kern w:val="2"/>
                <w:sz w:val="21"/>
              </w:rPr>
              <w:t>烃类气体</w:t>
            </w:r>
          </w:p>
        </w:tc>
        <w:tc>
          <w:tcPr>
            <w:tcW w:w="881" w:type="dxa"/>
            <w:vAlign w:val="center"/>
          </w:tcPr>
          <w:p w14:paraId="21D06B3E" w14:textId="12B99297" w:rsidR="00882797" w:rsidRPr="00771A28" w:rsidRDefault="00882797" w:rsidP="00882797">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w:t>
            </w:r>
          </w:p>
        </w:tc>
        <w:tc>
          <w:tcPr>
            <w:tcW w:w="801" w:type="dxa"/>
            <w:vAlign w:val="center"/>
          </w:tcPr>
          <w:p w14:paraId="53AEDB5A" w14:textId="7BD4A16A" w:rsidR="00882797" w:rsidRPr="00771A28" w:rsidRDefault="00882797" w:rsidP="00882797">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w:t>
            </w:r>
          </w:p>
        </w:tc>
        <w:tc>
          <w:tcPr>
            <w:tcW w:w="869" w:type="dxa"/>
            <w:vAlign w:val="center"/>
          </w:tcPr>
          <w:p w14:paraId="7621DD84" w14:textId="75AEC720" w:rsidR="00882797" w:rsidRPr="00771A28" w:rsidRDefault="00882797" w:rsidP="00882797">
            <w:pPr>
              <w:adjustRightInd w:val="0"/>
              <w:snapToGrid w:val="0"/>
              <w:jc w:val="center"/>
              <w:rPr>
                <w:rFonts w:ascii="Times New Roman" w:hAnsi="Times New Roman"/>
                <w:sz w:val="21"/>
                <w:szCs w:val="21"/>
                <w:lang w:eastAsia="zh-CN"/>
              </w:rPr>
            </w:pPr>
            <w:r w:rsidRPr="00771A28">
              <w:rPr>
                <w:rFonts w:ascii="Times New Roman" w:hAnsi="Times New Roman"/>
                <w:kern w:val="2"/>
                <w:sz w:val="21"/>
              </w:rPr>
              <w:t>2.52t/a</w:t>
            </w:r>
          </w:p>
        </w:tc>
        <w:tc>
          <w:tcPr>
            <w:tcW w:w="3402" w:type="dxa"/>
            <w:tcBorders>
              <w:right w:val="single" w:sz="4" w:space="0" w:color="auto"/>
            </w:tcBorders>
            <w:vAlign w:val="center"/>
          </w:tcPr>
          <w:p w14:paraId="0C3BF848" w14:textId="2B97EA63" w:rsidR="00882797" w:rsidRPr="00771A28" w:rsidRDefault="00FA2743" w:rsidP="00882797">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无组织排放</w:t>
            </w:r>
          </w:p>
        </w:tc>
        <w:tc>
          <w:tcPr>
            <w:tcW w:w="1276" w:type="dxa"/>
            <w:tcBorders>
              <w:left w:val="single" w:sz="4" w:space="0" w:color="auto"/>
              <w:right w:val="single" w:sz="4" w:space="0" w:color="auto"/>
            </w:tcBorders>
            <w:vAlign w:val="center"/>
          </w:tcPr>
          <w:p w14:paraId="73B0A836" w14:textId="6BF3B77C" w:rsidR="00882797" w:rsidRPr="00771A28" w:rsidRDefault="00882797" w:rsidP="00882797">
            <w:pPr>
              <w:snapToGrid w:val="0"/>
              <w:jc w:val="center"/>
              <w:rPr>
                <w:rFonts w:ascii="Times New Roman" w:hAnsi="Times New Roman"/>
                <w:sz w:val="21"/>
                <w:szCs w:val="21"/>
                <w:lang w:eastAsia="zh-CN"/>
              </w:rPr>
            </w:pPr>
            <w:r w:rsidRPr="00771A28">
              <w:rPr>
                <w:rFonts w:ascii="Times New Roman" w:hAnsi="Times New Roman"/>
                <w:sz w:val="21"/>
                <w:szCs w:val="21"/>
                <w:lang w:eastAsia="zh-CN"/>
              </w:rPr>
              <w:t>全年</w:t>
            </w:r>
          </w:p>
        </w:tc>
        <w:tc>
          <w:tcPr>
            <w:tcW w:w="2122" w:type="dxa"/>
            <w:tcBorders>
              <w:left w:val="single" w:sz="4" w:space="0" w:color="auto"/>
              <w:right w:val="single" w:sz="4" w:space="0" w:color="auto"/>
            </w:tcBorders>
            <w:vAlign w:val="center"/>
          </w:tcPr>
          <w:p w14:paraId="5B321973" w14:textId="62431EE3" w:rsidR="00882797" w:rsidRPr="00771A28" w:rsidRDefault="00882797" w:rsidP="00882797">
            <w:pPr>
              <w:snapToGrid w:val="0"/>
              <w:jc w:val="center"/>
              <w:rPr>
                <w:rFonts w:ascii="Times New Roman" w:hAnsi="Times New Roman"/>
                <w:sz w:val="21"/>
                <w:szCs w:val="21"/>
                <w:lang w:eastAsia="zh-CN"/>
              </w:rPr>
            </w:pPr>
            <w:r w:rsidRPr="00771A28">
              <w:rPr>
                <w:rFonts w:ascii="Times New Roman" w:hAnsi="Times New Roman"/>
                <w:sz w:val="21"/>
                <w:szCs w:val="21"/>
                <w:lang w:eastAsia="zh-CN"/>
              </w:rPr>
              <w:t>《陆上石油天然气开采工业大气污染物排放标准》（</w:t>
            </w:r>
            <w:r w:rsidRPr="00771A28">
              <w:rPr>
                <w:rFonts w:ascii="Times New Roman" w:hAnsi="Times New Roman"/>
                <w:sz w:val="21"/>
                <w:szCs w:val="21"/>
                <w:lang w:eastAsia="zh-CN"/>
              </w:rPr>
              <w:t>GB 39728-2020</w:t>
            </w:r>
            <w:r w:rsidRPr="00771A28">
              <w:rPr>
                <w:rFonts w:ascii="Times New Roman" w:hAnsi="Times New Roman"/>
                <w:sz w:val="21"/>
                <w:szCs w:val="21"/>
                <w:lang w:eastAsia="zh-CN"/>
              </w:rPr>
              <w:t>）排放限值</w:t>
            </w:r>
          </w:p>
        </w:tc>
        <w:tc>
          <w:tcPr>
            <w:tcW w:w="718" w:type="dxa"/>
            <w:tcBorders>
              <w:left w:val="single" w:sz="4" w:space="0" w:color="auto"/>
            </w:tcBorders>
            <w:vAlign w:val="center"/>
          </w:tcPr>
          <w:p w14:paraId="2C07381B" w14:textId="4900A310" w:rsidR="00882797" w:rsidRPr="00771A28" w:rsidRDefault="00882797" w:rsidP="00882797">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无</w:t>
            </w:r>
          </w:p>
        </w:tc>
      </w:tr>
      <w:tr w:rsidR="00882797" w:rsidRPr="00771A28" w14:paraId="57643288" w14:textId="77777777" w:rsidTr="003D70E6">
        <w:trPr>
          <w:jc w:val="center"/>
        </w:trPr>
        <w:tc>
          <w:tcPr>
            <w:tcW w:w="562" w:type="dxa"/>
            <w:vMerge/>
            <w:vAlign w:val="center"/>
          </w:tcPr>
          <w:p w14:paraId="462F3C4B" w14:textId="77777777" w:rsidR="00882797" w:rsidRPr="00771A28" w:rsidRDefault="00882797" w:rsidP="00882797">
            <w:pPr>
              <w:adjustRightInd w:val="0"/>
              <w:snapToGrid w:val="0"/>
              <w:jc w:val="center"/>
              <w:rPr>
                <w:rFonts w:ascii="Times New Roman" w:hAnsi="Times New Roman"/>
                <w:sz w:val="21"/>
                <w:szCs w:val="21"/>
                <w:lang w:eastAsia="zh-CN"/>
              </w:rPr>
            </w:pPr>
          </w:p>
        </w:tc>
        <w:tc>
          <w:tcPr>
            <w:tcW w:w="1418" w:type="dxa"/>
            <w:vAlign w:val="center"/>
          </w:tcPr>
          <w:p w14:paraId="1D28F37F" w14:textId="1058771E" w:rsidR="00882797" w:rsidRPr="00771A28" w:rsidRDefault="00882797" w:rsidP="00882797">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设备检修或系统超压时排放少量天然气</w:t>
            </w:r>
          </w:p>
        </w:tc>
        <w:tc>
          <w:tcPr>
            <w:tcW w:w="1276" w:type="dxa"/>
            <w:vAlign w:val="center"/>
          </w:tcPr>
          <w:p w14:paraId="47121857" w14:textId="6C394BFE" w:rsidR="00882797" w:rsidRPr="00771A28" w:rsidRDefault="00882797" w:rsidP="00882797">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SO</w:t>
            </w:r>
            <w:r w:rsidRPr="00771A28">
              <w:rPr>
                <w:rFonts w:ascii="Times New Roman" w:hAnsi="Times New Roman"/>
                <w:sz w:val="21"/>
                <w:szCs w:val="21"/>
                <w:vertAlign w:val="subscript"/>
                <w:lang w:eastAsia="zh-CN"/>
              </w:rPr>
              <w:t>2</w:t>
            </w:r>
          </w:p>
        </w:tc>
        <w:tc>
          <w:tcPr>
            <w:tcW w:w="881" w:type="dxa"/>
            <w:vAlign w:val="center"/>
          </w:tcPr>
          <w:p w14:paraId="1C3CAD34" w14:textId="77777777" w:rsidR="00882797" w:rsidRPr="00771A28" w:rsidRDefault="00882797" w:rsidP="00882797">
            <w:pPr>
              <w:pStyle w:val="TableParagraph"/>
              <w:adjustRightInd w:val="0"/>
              <w:snapToGrid w:val="0"/>
              <w:jc w:val="center"/>
              <w:rPr>
                <w:rFonts w:ascii="Times New Roman" w:hAnsi="Times New Roman"/>
                <w:sz w:val="21"/>
                <w:szCs w:val="21"/>
                <w:lang w:eastAsia="zh-CN"/>
              </w:rPr>
            </w:pPr>
            <w:r w:rsidRPr="00771A28">
              <w:rPr>
                <w:rFonts w:ascii="Times New Roman" w:hAnsi="Times New Roman"/>
                <w:w w:val="99"/>
                <w:sz w:val="21"/>
                <w:szCs w:val="21"/>
              </w:rPr>
              <w:t>—</w:t>
            </w:r>
          </w:p>
        </w:tc>
        <w:tc>
          <w:tcPr>
            <w:tcW w:w="801" w:type="dxa"/>
            <w:vAlign w:val="center"/>
          </w:tcPr>
          <w:p w14:paraId="5ECD776F" w14:textId="77777777" w:rsidR="00882797" w:rsidRPr="00771A28" w:rsidRDefault="00882797" w:rsidP="00882797">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w:t>
            </w:r>
          </w:p>
        </w:tc>
        <w:tc>
          <w:tcPr>
            <w:tcW w:w="869" w:type="dxa"/>
            <w:vAlign w:val="center"/>
          </w:tcPr>
          <w:p w14:paraId="0B6BCB79" w14:textId="7B49C796" w:rsidR="00882797" w:rsidRPr="00771A28" w:rsidRDefault="00882797" w:rsidP="00882797">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5.49t/h</w:t>
            </w:r>
          </w:p>
        </w:tc>
        <w:tc>
          <w:tcPr>
            <w:tcW w:w="3402" w:type="dxa"/>
            <w:tcBorders>
              <w:right w:val="single" w:sz="4" w:space="0" w:color="auto"/>
            </w:tcBorders>
            <w:vAlign w:val="center"/>
          </w:tcPr>
          <w:p w14:paraId="416994E2" w14:textId="7FFECD70" w:rsidR="00882797" w:rsidRPr="00771A28" w:rsidRDefault="00882797" w:rsidP="00882797">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经</w:t>
            </w:r>
            <w:r w:rsidRPr="00771A28">
              <w:rPr>
                <w:rFonts w:ascii="Times New Roman" w:hAnsi="Times New Roman"/>
                <w:sz w:val="21"/>
                <w:szCs w:val="21"/>
                <w:lang w:eastAsia="zh-CN"/>
              </w:rPr>
              <w:t>100m</w:t>
            </w:r>
            <w:r w:rsidRPr="00771A28">
              <w:rPr>
                <w:rFonts w:ascii="Times New Roman" w:hAnsi="Times New Roman"/>
                <w:sz w:val="21"/>
                <w:szCs w:val="21"/>
                <w:lang w:eastAsia="zh-CN"/>
              </w:rPr>
              <w:t>高放空火炬燃烧后排放</w:t>
            </w:r>
          </w:p>
        </w:tc>
        <w:tc>
          <w:tcPr>
            <w:tcW w:w="1276" w:type="dxa"/>
            <w:tcBorders>
              <w:left w:val="single" w:sz="4" w:space="0" w:color="auto"/>
              <w:right w:val="single" w:sz="4" w:space="0" w:color="auto"/>
            </w:tcBorders>
            <w:vAlign w:val="center"/>
          </w:tcPr>
          <w:p w14:paraId="0A817739" w14:textId="77777777" w:rsidR="00882797" w:rsidRPr="00771A28" w:rsidRDefault="00882797" w:rsidP="00882797">
            <w:pPr>
              <w:snapToGrid w:val="0"/>
              <w:jc w:val="center"/>
              <w:rPr>
                <w:rFonts w:ascii="Times New Roman" w:hAnsi="Times New Roman"/>
                <w:sz w:val="21"/>
                <w:szCs w:val="21"/>
                <w:lang w:eastAsia="zh-CN"/>
              </w:rPr>
            </w:pPr>
            <w:r w:rsidRPr="00771A28">
              <w:rPr>
                <w:rFonts w:ascii="Times New Roman" w:hAnsi="Times New Roman"/>
                <w:sz w:val="21"/>
                <w:szCs w:val="21"/>
                <w:lang w:eastAsia="zh-CN"/>
              </w:rPr>
              <w:t>偶尔</w:t>
            </w:r>
          </w:p>
        </w:tc>
        <w:tc>
          <w:tcPr>
            <w:tcW w:w="2122" w:type="dxa"/>
            <w:tcBorders>
              <w:left w:val="single" w:sz="4" w:space="0" w:color="auto"/>
              <w:right w:val="single" w:sz="4" w:space="0" w:color="auto"/>
            </w:tcBorders>
            <w:vAlign w:val="center"/>
          </w:tcPr>
          <w:p w14:paraId="23C7865F" w14:textId="689C8434" w:rsidR="00882797" w:rsidRPr="00771A28" w:rsidRDefault="00882797" w:rsidP="00882797">
            <w:pPr>
              <w:adjustRightInd w:val="0"/>
              <w:snapToGrid w:val="0"/>
              <w:jc w:val="center"/>
              <w:rPr>
                <w:rFonts w:ascii="Times New Roman" w:hAnsi="Times New Roman"/>
                <w:sz w:val="21"/>
                <w:szCs w:val="21"/>
                <w:lang w:eastAsia="zh-CN"/>
              </w:rPr>
            </w:pPr>
            <w:r w:rsidRPr="00771A28">
              <w:rPr>
                <w:rFonts w:ascii="Times New Roman" w:hAnsi="Times New Roman"/>
                <w:sz w:val="21"/>
                <w:szCs w:val="21"/>
              </w:rPr>
              <w:t>对周围环境影响</w:t>
            </w:r>
            <w:r w:rsidRPr="00771A28">
              <w:rPr>
                <w:rFonts w:ascii="Times New Roman" w:hAnsi="Times New Roman"/>
                <w:sz w:val="21"/>
                <w:szCs w:val="21"/>
                <w:lang w:eastAsia="zh-CN"/>
              </w:rPr>
              <w:t>较</w:t>
            </w:r>
            <w:r w:rsidRPr="00771A28">
              <w:rPr>
                <w:rFonts w:ascii="Times New Roman" w:hAnsi="Times New Roman"/>
                <w:sz w:val="21"/>
                <w:szCs w:val="21"/>
              </w:rPr>
              <w:t>小</w:t>
            </w:r>
          </w:p>
        </w:tc>
        <w:tc>
          <w:tcPr>
            <w:tcW w:w="718" w:type="dxa"/>
            <w:tcBorders>
              <w:left w:val="single" w:sz="4" w:space="0" w:color="auto"/>
            </w:tcBorders>
            <w:vAlign w:val="center"/>
          </w:tcPr>
          <w:p w14:paraId="387ABAFC" w14:textId="77777777" w:rsidR="00882797" w:rsidRPr="00771A28" w:rsidRDefault="00882797" w:rsidP="00882797">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无</w:t>
            </w:r>
          </w:p>
        </w:tc>
      </w:tr>
      <w:tr w:rsidR="0083163B" w:rsidRPr="00771A28" w14:paraId="6EB3ACFB" w14:textId="77777777" w:rsidTr="003D70E6">
        <w:trPr>
          <w:jc w:val="center"/>
        </w:trPr>
        <w:tc>
          <w:tcPr>
            <w:tcW w:w="562" w:type="dxa"/>
            <w:vMerge w:val="restart"/>
            <w:vAlign w:val="center"/>
          </w:tcPr>
          <w:p w14:paraId="39F37535" w14:textId="77777777" w:rsidR="00CB4E76" w:rsidRPr="00771A28" w:rsidRDefault="00CB4E76" w:rsidP="00CB4E76">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rPr>
              <w:t>水污染物</w:t>
            </w:r>
          </w:p>
        </w:tc>
        <w:tc>
          <w:tcPr>
            <w:tcW w:w="1418" w:type="dxa"/>
            <w:vAlign w:val="center"/>
          </w:tcPr>
          <w:p w14:paraId="4BE43803" w14:textId="77777777" w:rsidR="00CB4E76" w:rsidRPr="00771A28" w:rsidRDefault="00CB4E76" w:rsidP="00CB4E76">
            <w:pPr>
              <w:snapToGrid w:val="0"/>
              <w:jc w:val="center"/>
              <w:rPr>
                <w:rFonts w:ascii="Times New Roman" w:hAnsi="Times New Roman"/>
                <w:sz w:val="21"/>
                <w:szCs w:val="21"/>
                <w:lang w:eastAsia="zh-CN"/>
              </w:rPr>
            </w:pPr>
            <w:r w:rsidRPr="00771A28">
              <w:rPr>
                <w:rFonts w:ascii="Times New Roman" w:hAnsi="Times New Roman"/>
                <w:sz w:val="21"/>
                <w:szCs w:val="21"/>
                <w:lang w:eastAsia="zh-CN"/>
              </w:rPr>
              <w:t>钻井废水</w:t>
            </w:r>
          </w:p>
        </w:tc>
        <w:tc>
          <w:tcPr>
            <w:tcW w:w="1276" w:type="dxa"/>
            <w:vMerge w:val="restart"/>
            <w:vAlign w:val="center"/>
          </w:tcPr>
          <w:p w14:paraId="0D45A90E" w14:textId="77777777" w:rsidR="00CB4E76" w:rsidRPr="00771A28" w:rsidRDefault="00CB4E76" w:rsidP="00CB4E76">
            <w:pPr>
              <w:pStyle w:val="TableParagraph"/>
              <w:adjustRightInd w:val="0"/>
              <w:snapToGrid w:val="0"/>
              <w:jc w:val="center"/>
              <w:rPr>
                <w:rFonts w:ascii="Times New Roman" w:eastAsia="Times New Roman" w:hAnsi="Times New Roman"/>
                <w:sz w:val="21"/>
                <w:szCs w:val="21"/>
                <w:lang w:eastAsia="zh-CN"/>
              </w:rPr>
            </w:pPr>
            <w:r w:rsidRPr="00771A28">
              <w:rPr>
                <w:rFonts w:ascii="Times New Roman" w:hAnsi="Times New Roman"/>
                <w:sz w:val="21"/>
                <w:szCs w:val="21"/>
                <w:lang w:eastAsia="zh-CN"/>
              </w:rPr>
              <w:t>石油类、悬浮物、</w:t>
            </w:r>
            <w:r w:rsidRPr="00771A28">
              <w:rPr>
                <w:rFonts w:ascii="Times New Roman" w:hAnsi="Times New Roman"/>
                <w:sz w:val="21"/>
                <w:szCs w:val="21"/>
                <w:lang w:eastAsia="zh-CN"/>
              </w:rPr>
              <w:t>COD</w:t>
            </w:r>
            <w:r w:rsidRPr="00771A28">
              <w:rPr>
                <w:rFonts w:ascii="Times New Roman" w:hAnsi="Times New Roman"/>
                <w:sz w:val="21"/>
                <w:szCs w:val="21"/>
                <w:lang w:eastAsia="zh-CN"/>
              </w:rPr>
              <w:t>及氯化物等</w:t>
            </w:r>
          </w:p>
        </w:tc>
        <w:tc>
          <w:tcPr>
            <w:tcW w:w="881" w:type="dxa"/>
            <w:vAlign w:val="center"/>
          </w:tcPr>
          <w:p w14:paraId="44732905" w14:textId="77777777" w:rsidR="00CB4E76" w:rsidRPr="00771A28" w:rsidRDefault="00CB4E76" w:rsidP="00CB4E76">
            <w:pPr>
              <w:pStyle w:val="TableParagraph"/>
              <w:adjustRightInd w:val="0"/>
              <w:snapToGrid w:val="0"/>
              <w:jc w:val="center"/>
              <w:rPr>
                <w:rFonts w:ascii="Times New Roman" w:hAnsi="Times New Roman"/>
                <w:sz w:val="21"/>
                <w:szCs w:val="21"/>
              </w:rPr>
            </w:pPr>
            <w:r w:rsidRPr="00771A28">
              <w:rPr>
                <w:rFonts w:ascii="Times New Roman" w:hAnsi="Times New Roman"/>
                <w:w w:val="99"/>
                <w:sz w:val="21"/>
                <w:szCs w:val="21"/>
              </w:rPr>
              <w:t>—</w:t>
            </w:r>
          </w:p>
        </w:tc>
        <w:tc>
          <w:tcPr>
            <w:tcW w:w="801" w:type="dxa"/>
            <w:vAlign w:val="center"/>
          </w:tcPr>
          <w:p w14:paraId="10F981BB" w14:textId="77777777" w:rsidR="00CB4E76" w:rsidRPr="00771A28" w:rsidRDefault="00CB4E76" w:rsidP="00CB4E76">
            <w:pPr>
              <w:pStyle w:val="TableParagraph"/>
              <w:adjustRightInd w:val="0"/>
              <w:snapToGrid w:val="0"/>
              <w:jc w:val="center"/>
              <w:rPr>
                <w:rFonts w:ascii="Times New Roman" w:hAnsi="Times New Roman"/>
                <w:sz w:val="21"/>
                <w:szCs w:val="21"/>
              </w:rPr>
            </w:pPr>
            <w:r w:rsidRPr="00771A28">
              <w:rPr>
                <w:rFonts w:ascii="Times New Roman" w:hAnsi="Times New Roman"/>
                <w:w w:val="99"/>
                <w:sz w:val="21"/>
                <w:szCs w:val="21"/>
              </w:rPr>
              <w:t>—</w:t>
            </w:r>
          </w:p>
        </w:tc>
        <w:tc>
          <w:tcPr>
            <w:tcW w:w="869" w:type="dxa"/>
            <w:vAlign w:val="center"/>
          </w:tcPr>
          <w:p w14:paraId="4EF29F66" w14:textId="09338FBC" w:rsidR="00CB4E76" w:rsidRPr="00771A28" w:rsidRDefault="00FA2743" w:rsidP="00CB4E76">
            <w:pPr>
              <w:snapToGrid w:val="0"/>
              <w:jc w:val="center"/>
              <w:rPr>
                <w:rFonts w:ascii="Times New Roman" w:hAnsi="Times New Roman"/>
                <w:sz w:val="21"/>
                <w:szCs w:val="21"/>
                <w:lang w:eastAsia="zh-CN"/>
              </w:rPr>
            </w:pPr>
            <w:r w:rsidRPr="00771A28">
              <w:rPr>
                <w:rFonts w:ascii="Times New Roman" w:hAnsi="Times New Roman"/>
                <w:sz w:val="21"/>
                <w:szCs w:val="21"/>
                <w:lang w:eastAsia="zh-CN"/>
              </w:rPr>
              <w:t>277.74</w:t>
            </w:r>
            <w:r w:rsidR="00CB4E76" w:rsidRPr="00771A28">
              <w:rPr>
                <w:rFonts w:ascii="Times New Roman" w:hAnsi="Times New Roman"/>
                <w:sz w:val="21"/>
                <w:szCs w:val="21"/>
                <w:lang w:eastAsia="zh-CN"/>
              </w:rPr>
              <w:t>m</w:t>
            </w:r>
            <w:r w:rsidR="00CB4E76" w:rsidRPr="00771A28">
              <w:rPr>
                <w:rFonts w:ascii="Times New Roman" w:hAnsi="Times New Roman"/>
                <w:sz w:val="21"/>
                <w:szCs w:val="21"/>
                <w:vertAlign w:val="superscript"/>
                <w:lang w:eastAsia="zh-CN"/>
              </w:rPr>
              <w:t>3</w:t>
            </w:r>
          </w:p>
        </w:tc>
        <w:tc>
          <w:tcPr>
            <w:tcW w:w="3402" w:type="dxa"/>
            <w:vMerge w:val="restart"/>
            <w:vAlign w:val="center"/>
          </w:tcPr>
          <w:p w14:paraId="4CD9FC4C" w14:textId="77777777" w:rsidR="00CB4E76" w:rsidRPr="00771A28" w:rsidRDefault="00CB4E76" w:rsidP="00CB4E76">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约</w:t>
            </w:r>
            <w:r w:rsidRPr="00771A28">
              <w:rPr>
                <w:rFonts w:ascii="Times New Roman" w:hAnsi="Times New Roman"/>
                <w:sz w:val="21"/>
                <w:szCs w:val="21"/>
                <w:lang w:eastAsia="zh-CN"/>
              </w:rPr>
              <w:t>90%</w:t>
            </w:r>
            <w:r w:rsidRPr="00771A28">
              <w:rPr>
                <w:rFonts w:ascii="Times New Roman" w:hAnsi="Times New Roman"/>
                <w:sz w:val="21"/>
                <w:szCs w:val="21"/>
                <w:lang w:eastAsia="zh-CN"/>
              </w:rPr>
              <w:t>回用于区块内钻井或压裂液配置，剩余的转运预处理后回注</w:t>
            </w:r>
          </w:p>
        </w:tc>
        <w:tc>
          <w:tcPr>
            <w:tcW w:w="1276" w:type="dxa"/>
            <w:vMerge w:val="restart"/>
            <w:vAlign w:val="center"/>
          </w:tcPr>
          <w:p w14:paraId="61B0CD31" w14:textId="77777777" w:rsidR="00CB4E76" w:rsidRPr="00771A28" w:rsidRDefault="00CB4E76" w:rsidP="00CB4E76">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钻井期定期转运</w:t>
            </w:r>
          </w:p>
        </w:tc>
        <w:tc>
          <w:tcPr>
            <w:tcW w:w="2122" w:type="dxa"/>
            <w:vMerge w:val="restart"/>
            <w:vAlign w:val="center"/>
          </w:tcPr>
          <w:p w14:paraId="56BCCBFB" w14:textId="77777777" w:rsidR="00CB4E76" w:rsidRPr="00771A28" w:rsidRDefault="00CB4E76" w:rsidP="00CB4E76">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污水全部回用或回注</w:t>
            </w:r>
          </w:p>
        </w:tc>
        <w:tc>
          <w:tcPr>
            <w:tcW w:w="718" w:type="dxa"/>
            <w:vAlign w:val="center"/>
          </w:tcPr>
          <w:p w14:paraId="23EA4DB4" w14:textId="77777777" w:rsidR="00CB4E76" w:rsidRPr="00771A28" w:rsidRDefault="00CB4E76" w:rsidP="00CB4E76">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rPr>
              <w:t>无</w:t>
            </w:r>
          </w:p>
        </w:tc>
      </w:tr>
      <w:tr w:rsidR="0083163B" w:rsidRPr="00771A28" w14:paraId="1533E5CD" w14:textId="77777777" w:rsidTr="003D70E6">
        <w:trPr>
          <w:jc w:val="center"/>
        </w:trPr>
        <w:tc>
          <w:tcPr>
            <w:tcW w:w="562" w:type="dxa"/>
            <w:vMerge/>
            <w:vAlign w:val="center"/>
          </w:tcPr>
          <w:p w14:paraId="7E001B08" w14:textId="77777777" w:rsidR="00CB4E76" w:rsidRPr="00771A28" w:rsidRDefault="00CB4E76" w:rsidP="00CB4E76">
            <w:pPr>
              <w:pStyle w:val="TableParagraph"/>
              <w:adjustRightInd w:val="0"/>
              <w:snapToGrid w:val="0"/>
              <w:jc w:val="center"/>
              <w:rPr>
                <w:rFonts w:ascii="Times New Roman" w:hAnsi="Times New Roman"/>
                <w:sz w:val="21"/>
                <w:szCs w:val="21"/>
                <w:lang w:eastAsia="zh-CN"/>
              </w:rPr>
            </w:pPr>
          </w:p>
        </w:tc>
        <w:tc>
          <w:tcPr>
            <w:tcW w:w="1418" w:type="dxa"/>
            <w:vAlign w:val="center"/>
          </w:tcPr>
          <w:p w14:paraId="6519F9DD" w14:textId="77777777" w:rsidR="00CB4E76" w:rsidRPr="00771A28" w:rsidRDefault="00CB4E76" w:rsidP="00CB4E76">
            <w:pPr>
              <w:snapToGrid w:val="0"/>
              <w:jc w:val="center"/>
              <w:rPr>
                <w:rFonts w:ascii="Times New Roman" w:hAnsi="Times New Roman"/>
                <w:sz w:val="21"/>
                <w:szCs w:val="21"/>
                <w:lang w:eastAsia="zh-CN"/>
              </w:rPr>
            </w:pPr>
            <w:r w:rsidRPr="00771A28">
              <w:rPr>
                <w:rFonts w:ascii="Times New Roman" w:hAnsi="Times New Roman"/>
                <w:sz w:val="21"/>
                <w:szCs w:val="21"/>
                <w:lang w:eastAsia="zh-CN"/>
              </w:rPr>
              <w:t>洗井废水</w:t>
            </w:r>
          </w:p>
        </w:tc>
        <w:tc>
          <w:tcPr>
            <w:tcW w:w="1276" w:type="dxa"/>
            <w:vMerge/>
            <w:vAlign w:val="center"/>
          </w:tcPr>
          <w:p w14:paraId="30938C25" w14:textId="77777777" w:rsidR="00CB4E76" w:rsidRPr="00771A28" w:rsidRDefault="00CB4E76" w:rsidP="00CB4E76">
            <w:pPr>
              <w:pStyle w:val="TableParagraph"/>
              <w:adjustRightInd w:val="0"/>
              <w:snapToGrid w:val="0"/>
              <w:jc w:val="center"/>
              <w:rPr>
                <w:rFonts w:ascii="Times New Roman" w:hAnsi="Times New Roman"/>
                <w:sz w:val="21"/>
                <w:szCs w:val="21"/>
                <w:lang w:eastAsia="zh-CN"/>
              </w:rPr>
            </w:pPr>
          </w:p>
        </w:tc>
        <w:tc>
          <w:tcPr>
            <w:tcW w:w="881" w:type="dxa"/>
            <w:vAlign w:val="center"/>
          </w:tcPr>
          <w:p w14:paraId="277440C2" w14:textId="77777777" w:rsidR="00CB4E76" w:rsidRPr="00771A28" w:rsidRDefault="00CB4E76" w:rsidP="00CB4E76">
            <w:pPr>
              <w:pStyle w:val="TableParagraph"/>
              <w:adjustRightInd w:val="0"/>
              <w:snapToGrid w:val="0"/>
              <w:jc w:val="center"/>
              <w:rPr>
                <w:rFonts w:ascii="Times New Roman" w:hAnsi="Times New Roman"/>
                <w:sz w:val="21"/>
                <w:szCs w:val="21"/>
              </w:rPr>
            </w:pPr>
            <w:r w:rsidRPr="00771A28">
              <w:rPr>
                <w:rFonts w:ascii="Times New Roman" w:hAnsi="Times New Roman"/>
                <w:w w:val="99"/>
                <w:sz w:val="21"/>
                <w:szCs w:val="21"/>
              </w:rPr>
              <w:t>—</w:t>
            </w:r>
          </w:p>
        </w:tc>
        <w:tc>
          <w:tcPr>
            <w:tcW w:w="801" w:type="dxa"/>
            <w:vAlign w:val="center"/>
          </w:tcPr>
          <w:p w14:paraId="31E519BC" w14:textId="77777777" w:rsidR="00CB4E76" w:rsidRPr="00771A28" w:rsidRDefault="00CB4E76" w:rsidP="00CB4E76">
            <w:pPr>
              <w:pStyle w:val="TableParagraph"/>
              <w:adjustRightInd w:val="0"/>
              <w:snapToGrid w:val="0"/>
              <w:jc w:val="center"/>
              <w:rPr>
                <w:rFonts w:ascii="Times New Roman" w:hAnsi="Times New Roman"/>
                <w:sz w:val="21"/>
                <w:szCs w:val="21"/>
              </w:rPr>
            </w:pPr>
            <w:r w:rsidRPr="00771A28">
              <w:rPr>
                <w:rFonts w:ascii="Times New Roman" w:hAnsi="Times New Roman"/>
                <w:w w:val="99"/>
                <w:sz w:val="21"/>
                <w:szCs w:val="21"/>
              </w:rPr>
              <w:t>—</w:t>
            </w:r>
          </w:p>
        </w:tc>
        <w:tc>
          <w:tcPr>
            <w:tcW w:w="869" w:type="dxa"/>
            <w:vAlign w:val="center"/>
          </w:tcPr>
          <w:p w14:paraId="3D19112C" w14:textId="1D72E67B" w:rsidR="00CB4E76" w:rsidRPr="00771A28" w:rsidRDefault="00FA2743" w:rsidP="00CB4E76">
            <w:pPr>
              <w:snapToGrid w:val="0"/>
              <w:jc w:val="center"/>
              <w:rPr>
                <w:rFonts w:ascii="Times New Roman" w:hAnsi="Times New Roman"/>
                <w:sz w:val="21"/>
                <w:szCs w:val="21"/>
                <w:lang w:eastAsia="zh-CN"/>
              </w:rPr>
            </w:pPr>
            <w:r w:rsidRPr="00771A28">
              <w:rPr>
                <w:rFonts w:ascii="Times New Roman" w:hAnsi="Times New Roman"/>
                <w:sz w:val="21"/>
                <w:szCs w:val="21"/>
                <w:lang w:eastAsia="zh-CN"/>
              </w:rPr>
              <w:t>3</w:t>
            </w:r>
            <w:r w:rsidR="00A30905" w:rsidRPr="00771A28">
              <w:rPr>
                <w:rFonts w:ascii="Times New Roman" w:hAnsi="Times New Roman"/>
                <w:sz w:val="21"/>
                <w:szCs w:val="21"/>
                <w:lang w:eastAsia="zh-CN"/>
              </w:rPr>
              <w:t>00</w:t>
            </w:r>
            <w:r w:rsidR="00CB4E76" w:rsidRPr="00771A28">
              <w:rPr>
                <w:rFonts w:ascii="Times New Roman" w:hAnsi="Times New Roman"/>
                <w:sz w:val="21"/>
                <w:szCs w:val="21"/>
                <w:lang w:eastAsia="zh-CN"/>
              </w:rPr>
              <w:t>m</w:t>
            </w:r>
            <w:r w:rsidR="00CB4E76" w:rsidRPr="00771A28">
              <w:rPr>
                <w:rFonts w:ascii="Times New Roman" w:hAnsi="Times New Roman"/>
                <w:sz w:val="21"/>
                <w:szCs w:val="21"/>
                <w:vertAlign w:val="superscript"/>
                <w:lang w:eastAsia="zh-CN"/>
              </w:rPr>
              <w:t>3</w:t>
            </w:r>
          </w:p>
        </w:tc>
        <w:tc>
          <w:tcPr>
            <w:tcW w:w="3402" w:type="dxa"/>
            <w:vMerge/>
            <w:vAlign w:val="center"/>
          </w:tcPr>
          <w:p w14:paraId="05B49097" w14:textId="77777777" w:rsidR="00CB4E76" w:rsidRPr="00771A28" w:rsidRDefault="00CB4E76" w:rsidP="00CB4E76">
            <w:pPr>
              <w:pStyle w:val="TableParagraph"/>
              <w:adjustRightInd w:val="0"/>
              <w:snapToGrid w:val="0"/>
              <w:jc w:val="center"/>
              <w:rPr>
                <w:rFonts w:ascii="Times New Roman" w:hAnsi="Times New Roman"/>
                <w:sz w:val="21"/>
                <w:szCs w:val="21"/>
                <w:lang w:eastAsia="zh-CN"/>
              </w:rPr>
            </w:pPr>
          </w:p>
        </w:tc>
        <w:tc>
          <w:tcPr>
            <w:tcW w:w="1276" w:type="dxa"/>
            <w:vMerge/>
            <w:vAlign w:val="center"/>
          </w:tcPr>
          <w:p w14:paraId="7B1BAEE5" w14:textId="77777777" w:rsidR="00CB4E76" w:rsidRPr="00771A28" w:rsidRDefault="00CB4E76" w:rsidP="00CB4E76">
            <w:pPr>
              <w:pStyle w:val="TableParagraph"/>
              <w:adjustRightInd w:val="0"/>
              <w:snapToGrid w:val="0"/>
              <w:jc w:val="center"/>
              <w:rPr>
                <w:rFonts w:ascii="Times New Roman" w:hAnsi="Times New Roman"/>
                <w:w w:val="99"/>
                <w:sz w:val="21"/>
                <w:szCs w:val="21"/>
                <w:lang w:eastAsia="zh-CN"/>
              </w:rPr>
            </w:pPr>
          </w:p>
        </w:tc>
        <w:tc>
          <w:tcPr>
            <w:tcW w:w="2122" w:type="dxa"/>
            <w:vMerge/>
            <w:vAlign w:val="center"/>
          </w:tcPr>
          <w:p w14:paraId="70117050" w14:textId="77777777" w:rsidR="00CB4E76" w:rsidRPr="00771A28" w:rsidRDefault="00CB4E76" w:rsidP="00CB4E76">
            <w:pPr>
              <w:pStyle w:val="TableParagraph"/>
              <w:adjustRightInd w:val="0"/>
              <w:snapToGrid w:val="0"/>
              <w:jc w:val="center"/>
              <w:rPr>
                <w:rFonts w:ascii="Times New Roman" w:hAnsi="Times New Roman"/>
                <w:sz w:val="21"/>
                <w:szCs w:val="21"/>
                <w:lang w:eastAsia="zh-CN"/>
              </w:rPr>
            </w:pPr>
          </w:p>
        </w:tc>
        <w:tc>
          <w:tcPr>
            <w:tcW w:w="718" w:type="dxa"/>
            <w:vAlign w:val="center"/>
          </w:tcPr>
          <w:p w14:paraId="680EA745" w14:textId="77777777" w:rsidR="00CB4E76" w:rsidRPr="00771A28" w:rsidRDefault="00CB4E76" w:rsidP="00CB4E76">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无</w:t>
            </w:r>
          </w:p>
        </w:tc>
      </w:tr>
      <w:tr w:rsidR="0083163B" w:rsidRPr="00771A28" w14:paraId="68E8A127" w14:textId="77777777" w:rsidTr="003D70E6">
        <w:trPr>
          <w:jc w:val="center"/>
        </w:trPr>
        <w:tc>
          <w:tcPr>
            <w:tcW w:w="562" w:type="dxa"/>
            <w:vMerge/>
            <w:vAlign w:val="center"/>
          </w:tcPr>
          <w:p w14:paraId="030393E3" w14:textId="77777777" w:rsidR="00CB4E76" w:rsidRPr="00771A28" w:rsidRDefault="00CB4E76" w:rsidP="00CB4E76">
            <w:pPr>
              <w:pStyle w:val="TableParagraph"/>
              <w:adjustRightInd w:val="0"/>
              <w:snapToGrid w:val="0"/>
              <w:jc w:val="center"/>
              <w:rPr>
                <w:rFonts w:ascii="Times New Roman" w:hAnsi="Times New Roman"/>
                <w:sz w:val="21"/>
                <w:szCs w:val="21"/>
                <w:lang w:eastAsia="zh-CN"/>
              </w:rPr>
            </w:pPr>
          </w:p>
        </w:tc>
        <w:tc>
          <w:tcPr>
            <w:tcW w:w="1418" w:type="dxa"/>
            <w:vAlign w:val="center"/>
          </w:tcPr>
          <w:p w14:paraId="3B4D1799" w14:textId="77777777" w:rsidR="00CB4E76" w:rsidRPr="00771A28" w:rsidRDefault="00CB4E76" w:rsidP="00CB4E76">
            <w:pPr>
              <w:snapToGrid w:val="0"/>
              <w:jc w:val="center"/>
              <w:rPr>
                <w:rFonts w:ascii="Times New Roman" w:hAnsi="Times New Roman"/>
                <w:sz w:val="21"/>
                <w:szCs w:val="21"/>
                <w:lang w:eastAsia="zh-CN"/>
              </w:rPr>
            </w:pPr>
            <w:r w:rsidRPr="00771A28">
              <w:rPr>
                <w:rFonts w:ascii="Times New Roman" w:hAnsi="Times New Roman"/>
                <w:sz w:val="21"/>
                <w:szCs w:val="21"/>
                <w:lang w:eastAsia="zh-CN"/>
              </w:rPr>
              <w:t>压裂返排液</w:t>
            </w:r>
          </w:p>
        </w:tc>
        <w:tc>
          <w:tcPr>
            <w:tcW w:w="1276" w:type="dxa"/>
            <w:vAlign w:val="center"/>
          </w:tcPr>
          <w:p w14:paraId="178F21E7" w14:textId="77777777" w:rsidR="00CB4E76" w:rsidRPr="00771A28" w:rsidRDefault="00CB4E76" w:rsidP="00CB4E76">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石油类、悬浮物、</w:t>
            </w:r>
            <w:r w:rsidRPr="00771A28">
              <w:rPr>
                <w:rFonts w:ascii="Times New Roman" w:hAnsi="Times New Roman"/>
                <w:sz w:val="21"/>
                <w:szCs w:val="21"/>
                <w:lang w:eastAsia="zh-CN"/>
              </w:rPr>
              <w:t>COD</w:t>
            </w:r>
            <w:r w:rsidRPr="00771A28">
              <w:rPr>
                <w:rFonts w:ascii="Times New Roman" w:hAnsi="Times New Roman"/>
                <w:sz w:val="21"/>
                <w:szCs w:val="21"/>
                <w:lang w:eastAsia="zh-CN"/>
              </w:rPr>
              <w:t>等</w:t>
            </w:r>
          </w:p>
        </w:tc>
        <w:tc>
          <w:tcPr>
            <w:tcW w:w="881" w:type="dxa"/>
            <w:vAlign w:val="center"/>
          </w:tcPr>
          <w:p w14:paraId="691452D0" w14:textId="77777777" w:rsidR="00CB4E76" w:rsidRPr="00771A28" w:rsidRDefault="00CB4E76" w:rsidP="00CB4E76">
            <w:pPr>
              <w:pStyle w:val="TableParagraph"/>
              <w:adjustRightInd w:val="0"/>
              <w:snapToGrid w:val="0"/>
              <w:jc w:val="center"/>
              <w:rPr>
                <w:rFonts w:ascii="Times New Roman" w:hAnsi="Times New Roman"/>
                <w:sz w:val="21"/>
                <w:szCs w:val="21"/>
              </w:rPr>
            </w:pPr>
            <w:r w:rsidRPr="00771A28">
              <w:rPr>
                <w:rFonts w:ascii="Times New Roman" w:hAnsi="Times New Roman"/>
                <w:w w:val="99"/>
                <w:sz w:val="21"/>
                <w:szCs w:val="21"/>
              </w:rPr>
              <w:t>—</w:t>
            </w:r>
          </w:p>
        </w:tc>
        <w:tc>
          <w:tcPr>
            <w:tcW w:w="801" w:type="dxa"/>
            <w:vAlign w:val="center"/>
          </w:tcPr>
          <w:p w14:paraId="4BB9E2BC" w14:textId="77777777" w:rsidR="00CB4E76" w:rsidRPr="00771A28" w:rsidRDefault="00CB4E76" w:rsidP="00CB4E76">
            <w:pPr>
              <w:pStyle w:val="TableParagraph"/>
              <w:adjustRightInd w:val="0"/>
              <w:snapToGrid w:val="0"/>
              <w:jc w:val="center"/>
              <w:rPr>
                <w:rFonts w:ascii="Times New Roman" w:hAnsi="Times New Roman"/>
                <w:sz w:val="21"/>
                <w:szCs w:val="21"/>
              </w:rPr>
            </w:pPr>
            <w:r w:rsidRPr="00771A28">
              <w:rPr>
                <w:rFonts w:ascii="Times New Roman" w:hAnsi="Times New Roman"/>
                <w:w w:val="99"/>
                <w:sz w:val="21"/>
                <w:szCs w:val="21"/>
              </w:rPr>
              <w:t>—</w:t>
            </w:r>
          </w:p>
        </w:tc>
        <w:tc>
          <w:tcPr>
            <w:tcW w:w="869" w:type="dxa"/>
            <w:vAlign w:val="center"/>
          </w:tcPr>
          <w:p w14:paraId="353C12BA" w14:textId="63421407" w:rsidR="00CB4E76" w:rsidRPr="00771A28" w:rsidRDefault="00FA2743" w:rsidP="00CB4E76">
            <w:pPr>
              <w:snapToGrid w:val="0"/>
              <w:jc w:val="center"/>
              <w:rPr>
                <w:rFonts w:ascii="Times New Roman" w:hAnsi="Times New Roman"/>
                <w:sz w:val="21"/>
                <w:szCs w:val="21"/>
                <w:lang w:eastAsia="zh-CN"/>
              </w:rPr>
            </w:pPr>
            <w:r w:rsidRPr="00771A28">
              <w:rPr>
                <w:rFonts w:ascii="Times New Roman" w:hAnsi="Times New Roman"/>
                <w:sz w:val="21"/>
                <w:szCs w:val="21"/>
                <w:lang w:eastAsia="zh-CN"/>
              </w:rPr>
              <w:t>636</w:t>
            </w:r>
            <w:r w:rsidR="00CB4E76" w:rsidRPr="00771A28">
              <w:rPr>
                <w:rFonts w:ascii="Times New Roman" w:hAnsi="Times New Roman"/>
                <w:sz w:val="21"/>
                <w:szCs w:val="21"/>
                <w:lang w:eastAsia="zh-CN"/>
              </w:rPr>
              <w:t>m</w:t>
            </w:r>
            <w:r w:rsidR="00CB4E76" w:rsidRPr="00771A28">
              <w:rPr>
                <w:rFonts w:ascii="Times New Roman" w:hAnsi="Times New Roman"/>
                <w:sz w:val="21"/>
                <w:szCs w:val="21"/>
                <w:vertAlign w:val="superscript"/>
                <w:lang w:eastAsia="zh-CN"/>
              </w:rPr>
              <w:t>3</w:t>
            </w:r>
          </w:p>
        </w:tc>
        <w:tc>
          <w:tcPr>
            <w:tcW w:w="3402" w:type="dxa"/>
            <w:vMerge/>
            <w:vAlign w:val="center"/>
          </w:tcPr>
          <w:p w14:paraId="5CA72789" w14:textId="77777777" w:rsidR="00CB4E76" w:rsidRPr="00771A28" w:rsidRDefault="00CB4E76" w:rsidP="00CB4E76">
            <w:pPr>
              <w:pStyle w:val="TableParagraph"/>
              <w:adjustRightInd w:val="0"/>
              <w:snapToGrid w:val="0"/>
              <w:jc w:val="center"/>
              <w:rPr>
                <w:rFonts w:ascii="Times New Roman" w:hAnsi="Times New Roman"/>
                <w:sz w:val="21"/>
                <w:szCs w:val="21"/>
                <w:lang w:eastAsia="zh-CN"/>
              </w:rPr>
            </w:pPr>
          </w:p>
        </w:tc>
        <w:tc>
          <w:tcPr>
            <w:tcW w:w="1276" w:type="dxa"/>
            <w:vMerge/>
            <w:vAlign w:val="center"/>
          </w:tcPr>
          <w:p w14:paraId="13A494EE" w14:textId="77777777" w:rsidR="00CB4E76" w:rsidRPr="00771A28" w:rsidRDefault="00CB4E76" w:rsidP="00CB4E76">
            <w:pPr>
              <w:pStyle w:val="TableParagraph"/>
              <w:adjustRightInd w:val="0"/>
              <w:snapToGrid w:val="0"/>
              <w:jc w:val="center"/>
              <w:rPr>
                <w:rFonts w:ascii="Times New Roman" w:hAnsi="Times New Roman"/>
                <w:w w:val="99"/>
                <w:sz w:val="21"/>
                <w:szCs w:val="21"/>
                <w:lang w:eastAsia="zh-CN"/>
              </w:rPr>
            </w:pPr>
          </w:p>
        </w:tc>
        <w:tc>
          <w:tcPr>
            <w:tcW w:w="2122" w:type="dxa"/>
            <w:vMerge/>
            <w:vAlign w:val="center"/>
          </w:tcPr>
          <w:p w14:paraId="2BF21FFD" w14:textId="77777777" w:rsidR="00CB4E76" w:rsidRPr="00771A28" w:rsidRDefault="00CB4E76" w:rsidP="00CB4E76">
            <w:pPr>
              <w:pStyle w:val="TableParagraph"/>
              <w:adjustRightInd w:val="0"/>
              <w:snapToGrid w:val="0"/>
              <w:jc w:val="center"/>
              <w:rPr>
                <w:rFonts w:ascii="Times New Roman" w:hAnsi="Times New Roman"/>
                <w:sz w:val="21"/>
                <w:szCs w:val="21"/>
                <w:lang w:eastAsia="zh-CN"/>
              </w:rPr>
            </w:pPr>
          </w:p>
        </w:tc>
        <w:tc>
          <w:tcPr>
            <w:tcW w:w="718" w:type="dxa"/>
            <w:vAlign w:val="center"/>
          </w:tcPr>
          <w:p w14:paraId="02C2093A" w14:textId="77777777" w:rsidR="00CB4E76" w:rsidRPr="00771A28" w:rsidRDefault="00CB4E76" w:rsidP="00CB4E76">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无</w:t>
            </w:r>
          </w:p>
        </w:tc>
      </w:tr>
      <w:tr w:rsidR="0083163B" w:rsidRPr="00771A28" w14:paraId="276CB1D1" w14:textId="77777777" w:rsidTr="003D70E6">
        <w:trPr>
          <w:jc w:val="center"/>
        </w:trPr>
        <w:tc>
          <w:tcPr>
            <w:tcW w:w="562" w:type="dxa"/>
            <w:vMerge/>
            <w:vAlign w:val="center"/>
          </w:tcPr>
          <w:p w14:paraId="3F7B4005" w14:textId="77777777" w:rsidR="00665B87" w:rsidRPr="00771A28" w:rsidRDefault="00665B87" w:rsidP="00CB4E76">
            <w:pPr>
              <w:pStyle w:val="TableParagraph"/>
              <w:adjustRightInd w:val="0"/>
              <w:snapToGrid w:val="0"/>
              <w:jc w:val="center"/>
              <w:rPr>
                <w:rFonts w:ascii="Times New Roman" w:hAnsi="Times New Roman"/>
                <w:sz w:val="21"/>
                <w:szCs w:val="21"/>
                <w:lang w:eastAsia="zh-CN"/>
              </w:rPr>
            </w:pPr>
          </w:p>
        </w:tc>
        <w:tc>
          <w:tcPr>
            <w:tcW w:w="1418" w:type="dxa"/>
            <w:vAlign w:val="center"/>
          </w:tcPr>
          <w:p w14:paraId="7653CB0B" w14:textId="77777777" w:rsidR="00665B87" w:rsidRPr="00771A28" w:rsidRDefault="00665B87" w:rsidP="00CB4E76">
            <w:pPr>
              <w:snapToGrid w:val="0"/>
              <w:jc w:val="center"/>
              <w:rPr>
                <w:rFonts w:ascii="Times New Roman" w:hAnsi="Times New Roman"/>
                <w:sz w:val="21"/>
                <w:szCs w:val="21"/>
                <w:lang w:eastAsia="zh-CN"/>
              </w:rPr>
            </w:pPr>
            <w:r w:rsidRPr="00771A28">
              <w:rPr>
                <w:rFonts w:ascii="Times New Roman" w:hAnsi="Times New Roman"/>
                <w:sz w:val="21"/>
                <w:szCs w:val="21"/>
                <w:lang w:eastAsia="zh-CN"/>
              </w:rPr>
              <w:t>钻井生活污水</w:t>
            </w:r>
          </w:p>
        </w:tc>
        <w:tc>
          <w:tcPr>
            <w:tcW w:w="1276" w:type="dxa"/>
            <w:vMerge w:val="restart"/>
            <w:vAlign w:val="center"/>
          </w:tcPr>
          <w:p w14:paraId="07A14CED" w14:textId="77777777" w:rsidR="00665B87" w:rsidRPr="00771A28" w:rsidRDefault="00665B87" w:rsidP="00CB4E76">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lang w:eastAsia="zh-CN"/>
              </w:rPr>
              <w:t>COD</w:t>
            </w:r>
            <w:r w:rsidRPr="00771A28">
              <w:rPr>
                <w:rFonts w:ascii="Times New Roman" w:hAnsi="Times New Roman"/>
                <w:sz w:val="21"/>
                <w:szCs w:val="21"/>
                <w:vertAlign w:val="subscript"/>
                <w:lang w:eastAsia="zh-CN"/>
              </w:rPr>
              <w:t>Cr</w:t>
            </w:r>
            <w:r w:rsidRPr="00771A28">
              <w:rPr>
                <w:rFonts w:ascii="Times New Roman" w:hAnsi="Times New Roman"/>
                <w:sz w:val="21"/>
                <w:szCs w:val="21"/>
                <w:lang w:eastAsia="zh-CN"/>
              </w:rPr>
              <w:t>、</w:t>
            </w:r>
            <w:r w:rsidRPr="00771A28">
              <w:rPr>
                <w:rFonts w:ascii="Times New Roman" w:hAnsi="Times New Roman"/>
                <w:sz w:val="21"/>
                <w:szCs w:val="21"/>
                <w:lang w:eastAsia="zh-CN"/>
              </w:rPr>
              <w:t>BOD</w:t>
            </w:r>
            <w:r w:rsidRPr="00771A28">
              <w:rPr>
                <w:rFonts w:ascii="Times New Roman" w:hAnsi="Times New Roman"/>
                <w:sz w:val="21"/>
                <w:szCs w:val="21"/>
                <w:vertAlign w:val="subscript"/>
                <w:lang w:eastAsia="zh-CN"/>
              </w:rPr>
              <w:t>5</w:t>
            </w:r>
            <w:r w:rsidRPr="00771A28">
              <w:rPr>
                <w:rFonts w:ascii="Times New Roman" w:hAnsi="Times New Roman"/>
                <w:sz w:val="21"/>
                <w:szCs w:val="21"/>
                <w:lang w:eastAsia="zh-CN"/>
              </w:rPr>
              <w:t>、</w:t>
            </w:r>
            <w:r w:rsidRPr="00771A28">
              <w:rPr>
                <w:rFonts w:ascii="Times New Roman" w:hAnsi="Times New Roman"/>
                <w:sz w:val="21"/>
                <w:szCs w:val="21"/>
                <w:lang w:eastAsia="zh-CN"/>
              </w:rPr>
              <w:t>SS</w:t>
            </w:r>
            <w:r w:rsidRPr="00771A28">
              <w:rPr>
                <w:rFonts w:ascii="Times New Roman" w:hAnsi="Times New Roman"/>
                <w:sz w:val="21"/>
                <w:szCs w:val="21"/>
                <w:lang w:eastAsia="zh-CN"/>
              </w:rPr>
              <w:t>等</w:t>
            </w:r>
          </w:p>
        </w:tc>
        <w:tc>
          <w:tcPr>
            <w:tcW w:w="881" w:type="dxa"/>
            <w:vAlign w:val="center"/>
          </w:tcPr>
          <w:p w14:paraId="5210D12D" w14:textId="77777777" w:rsidR="00665B87" w:rsidRPr="00771A28" w:rsidRDefault="00665B87" w:rsidP="00CB4E76">
            <w:pPr>
              <w:pStyle w:val="TableParagraph"/>
              <w:adjustRightInd w:val="0"/>
              <w:snapToGrid w:val="0"/>
              <w:jc w:val="center"/>
              <w:rPr>
                <w:rFonts w:ascii="Times New Roman" w:hAnsi="Times New Roman"/>
                <w:sz w:val="21"/>
                <w:szCs w:val="21"/>
              </w:rPr>
            </w:pPr>
            <w:r w:rsidRPr="00771A28">
              <w:rPr>
                <w:rFonts w:ascii="Times New Roman" w:hAnsi="Times New Roman"/>
                <w:w w:val="99"/>
                <w:sz w:val="21"/>
                <w:szCs w:val="21"/>
              </w:rPr>
              <w:t>—</w:t>
            </w:r>
          </w:p>
        </w:tc>
        <w:tc>
          <w:tcPr>
            <w:tcW w:w="801" w:type="dxa"/>
            <w:vAlign w:val="center"/>
          </w:tcPr>
          <w:p w14:paraId="6A358436" w14:textId="77777777" w:rsidR="00665B87" w:rsidRPr="00771A28" w:rsidRDefault="00665B87" w:rsidP="00CB4E76">
            <w:pPr>
              <w:pStyle w:val="TableParagraph"/>
              <w:adjustRightInd w:val="0"/>
              <w:snapToGrid w:val="0"/>
              <w:jc w:val="center"/>
              <w:rPr>
                <w:rFonts w:ascii="Times New Roman" w:hAnsi="Times New Roman"/>
                <w:sz w:val="21"/>
                <w:szCs w:val="21"/>
              </w:rPr>
            </w:pPr>
            <w:r w:rsidRPr="00771A28">
              <w:rPr>
                <w:rFonts w:ascii="Times New Roman" w:hAnsi="Times New Roman"/>
                <w:w w:val="99"/>
                <w:sz w:val="21"/>
                <w:szCs w:val="21"/>
              </w:rPr>
              <w:t>—</w:t>
            </w:r>
          </w:p>
        </w:tc>
        <w:tc>
          <w:tcPr>
            <w:tcW w:w="869" w:type="dxa"/>
            <w:vAlign w:val="center"/>
          </w:tcPr>
          <w:p w14:paraId="221DF5CB" w14:textId="77777777" w:rsidR="00665B87" w:rsidRPr="00771A28" w:rsidRDefault="00665B87" w:rsidP="00CB4E76">
            <w:pPr>
              <w:snapToGrid w:val="0"/>
              <w:jc w:val="center"/>
              <w:rPr>
                <w:rFonts w:ascii="Times New Roman" w:hAnsi="Times New Roman"/>
                <w:sz w:val="21"/>
                <w:szCs w:val="21"/>
                <w:lang w:eastAsia="zh-CN"/>
              </w:rPr>
            </w:pPr>
            <w:r w:rsidRPr="00771A28">
              <w:rPr>
                <w:rFonts w:ascii="Times New Roman" w:hAnsi="Times New Roman"/>
                <w:sz w:val="21"/>
                <w:szCs w:val="21"/>
                <w:lang w:eastAsia="zh-CN"/>
              </w:rPr>
              <w:t>2.88m</w:t>
            </w:r>
            <w:r w:rsidRPr="00771A28">
              <w:rPr>
                <w:rFonts w:ascii="Times New Roman" w:hAnsi="Times New Roman"/>
                <w:sz w:val="21"/>
                <w:szCs w:val="21"/>
                <w:vertAlign w:val="superscript"/>
                <w:lang w:eastAsia="zh-CN"/>
              </w:rPr>
              <w:t>3</w:t>
            </w:r>
            <w:r w:rsidRPr="00771A28">
              <w:rPr>
                <w:rFonts w:ascii="Times New Roman" w:hAnsi="Times New Roman"/>
                <w:sz w:val="21"/>
                <w:szCs w:val="21"/>
                <w:lang w:eastAsia="zh-CN"/>
              </w:rPr>
              <w:t>/d</w:t>
            </w:r>
          </w:p>
        </w:tc>
        <w:tc>
          <w:tcPr>
            <w:tcW w:w="3402" w:type="dxa"/>
            <w:vAlign w:val="center"/>
          </w:tcPr>
          <w:p w14:paraId="726B2EFB" w14:textId="5609A277" w:rsidR="00665B87" w:rsidRPr="00771A28" w:rsidRDefault="00665B87" w:rsidP="00CB4E76">
            <w:pPr>
              <w:pStyle w:val="TableParagraph"/>
              <w:adjustRightInd w:val="0"/>
              <w:snapToGrid w:val="0"/>
              <w:jc w:val="center"/>
              <w:rPr>
                <w:rFonts w:ascii="Times New Roman" w:hAnsi="Times New Roman"/>
                <w:sz w:val="21"/>
                <w:szCs w:val="21"/>
                <w:lang w:eastAsia="zh-CN"/>
              </w:rPr>
            </w:pPr>
            <w:r w:rsidRPr="00771A28">
              <w:rPr>
                <w:rFonts w:ascii="Times New Roman" w:hAnsi="Times New Roman"/>
                <w:bCs/>
                <w:sz w:val="21"/>
                <w:szCs w:val="21"/>
                <w:lang w:eastAsia="zh-CN"/>
              </w:rPr>
              <w:t>生活污水经环保厕所收集处理后用于周边林地灌溉施肥，不外排</w:t>
            </w:r>
          </w:p>
        </w:tc>
        <w:tc>
          <w:tcPr>
            <w:tcW w:w="1276" w:type="dxa"/>
            <w:vMerge/>
            <w:vAlign w:val="center"/>
          </w:tcPr>
          <w:p w14:paraId="14F642E8" w14:textId="77777777" w:rsidR="00665B87" w:rsidRPr="00771A28" w:rsidRDefault="00665B87" w:rsidP="00CB4E76">
            <w:pPr>
              <w:pStyle w:val="TableParagraph"/>
              <w:adjustRightInd w:val="0"/>
              <w:snapToGrid w:val="0"/>
              <w:jc w:val="center"/>
              <w:rPr>
                <w:rFonts w:ascii="Times New Roman" w:hAnsi="Times New Roman"/>
                <w:w w:val="99"/>
                <w:sz w:val="21"/>
                <w:szCs w:val="21"/>
                <w:lang w:eastAsia="zh-CN"/>
              </w:rPr>
            </w:pPr>
          </w:p>
        </w:tc>
        <w:tc>
          <w:tcPr>
            <w:tcW w:w="2122" w:type="dxa"/>
            <w:vMerge w:val="restart"/>
            <w:vAlign w:val="center"/>
          </w:tcPr>
          <w:p w14:paraId="46716B2A" w14:textId="77777777" w:rsidR="00665B87" w:rsidRPr="00771A28" w:rsidRDefault="00665B87" w:rsidP="00CB4E76">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有效收集处理，无乱排</w:t>
            </w:r>
          </w:p>
        </w:tc>
        <w:tc>
          <w:tcPr>
            <w:tcW w:w="718" w:type="dxa"/>
            <w:vAlign w:val="center"/>
          </w:tcPr>
          <w:p w14:paraId="0828FC88" w14:textId="77777777" w:rsidR="00665B87" w:rsidRPr="00771A28" w:rsidRDefault="00665B87" w:rsidP="00CB4E76">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rPr>
              <w:t>无</w:t>
            </w:r>
          </w:p>
        </w:tc>
      </w:tr>
      <w:tr w:rsidR="0083163B" w:rsidRPr="00771A28" w14:paraId="60417C2A" w14:textId="77777777" w:rsidTr="003D70E6">
        <w:trPr>
          <w:jc w:val="center"/>
        </w:trPr>
        <w:tc>
          <w:tcPr>
            <w:tcW w:w="562" w:type="dxa"/>
            <w:vMerge/>
            <w:vAlign w:val="center"/>
          </w:tcPr>
          <w:p w14:paraId="0FEE728D" w14:textId="77777777" w:rsidR="00665B87" w:rsidRPr="00771A28" w:rsidRDefault="00665B87" w:rsidP="00CB4E76">
            <w:pPr>
              <w:pStyle w:val="TableParagraph"/>
              <w:adjustRightInd w:val="0"/>
              <w:snapToGrid w:val="0"/>
              <w:jc w:val="center"/>
              <w:rPr>
                <w:rFonts w:ascii="Times New Roman" w:hAnsi="Times New Roman"/>
                <w:sz w:val="21"/>
                <w:szCs w:val="21"/>
                <w:lang w:eastAsia="zh-CN"/>
              </w:rPr>
            </w:pPr>
          </w:p>
        </w:tc>
        <w:tc>
          <w:tcPr>
            <w:tcW w:w="1418" w:type="dxa"/>
            <w:vAlign w:val="center"/>
          </w:tcPr>
          <w:p w14:paraId="49AD339C" w14:textId="77777777" w:rsidR="00665B87" w:rsidRPr="00771A28" w:rsidRDefault="00665B87" w:rsidP="00CB4E76">
            <w:pPr>
              <w:snapToGrid w:val="0"/>
              <w:jc w:val="center"/>
              <w:rPr>
                <w:rFonts w:ascii="Times New Roman" w:hAnsi="Times New Roman"/>
                <w:sz w:val="21"/>
                <w:szCs w:val="21"/>
                <w:lang w:eastAsia="zh-CN"/>
              </w:rPr>
            </w:pPr>
            <w:r w:rsidRPr="00771A28">
              <w:rPr>
                <w:rFonts w:ascii="Times New Roman" w:hAnsi="Times New Roman"/>
                <w:sz w:val="21"/>
                <w:szCs w:val="21"/>
                <w:lang w:eastAsia="zh-CN"/>
              </w:rPr>
              <w:t>钻前生活污水</w:t>
            </w:r>
          </w:p>
        </w:tc>
        <w:tc>
          <w:tcPr>
            <w:tcW w:w="1276" w:type="dxa"/>
            <w:vMerge/>
            <w:vAlign w:val="center"/>
          </w:tcPr>
          <w:p w14:paraId="14A1BDD8" w14:textId="77777777" w:rsidR="00665B87" w:rsidRPr="00771A28" w:rsidRDefault="00665B87" w:rsidP="00CB4E76">
            <w:pPr>
              <w:pStyle w:val="TableParagraph"/>
              <w:adjustRightInd w:val="0"/>
              <w:snapToGrid w:val="0"/>
              <w:jc w:val="center"/>
              <w:rPr>
                <w:rFonts w:ascii="Times New Roman" w:hAnsi="Times New Roman"/>
                <w:sz w:val="21"/>
                <w:szCs w:val="21"/>
              </w:rPr>
            </w:pPr>
          </w:p>
        </w:tc>
        <w:tc>
          <w:tcPr>
            <w:tcW w:w="881" w:type="dxa"/>
            <w:vAlign w:val="center"/>
          </w:tcPr>
          <w:p w14:paraId="1BFCB69A" w14:textId="77777777" w:rsidR="00665B87" w:rsidRPr="00771A28" w:rsidRDefault="00665B87" w:rsidP="00CB4E76">
            <w:pPr>
              <w:pStyle w:val="TableParagraph"/>
              <w:adjustRightInd w:val="0"/>
              <w:snapToGrid w:val="0"/>
              <w:jc w:val="center"/>
              <w:rPr>
                <w:rFonts w:ascii="Times New Roman" w:hAnsi="Times New Roman"/>
                <w:sz w:val="21"/>
                <w:szCs w:val="21"/>
              </w:rPr>
            </w:pPr>
            <w:r w:rsidRPr="00771A28">
              <w:rPr>
                <w:rFonts w:ascii="Times New Roman" w:hAnsi="Times New Roman"/>
                <w:w w:val="99"/>
                <w:sz w:val="21"/>
                <w:szCs w:val="21"/>
              </w:rPr>
              <w:t>—</w:t>
            </w:r>
          </w:p>
        </w:tc>
        <w:tc>
          <w:tcPr>
            <w:tcW w:w="801" w:type="dxa"/>
            <w:vAlign w:val="center"/>
          </w:tcPr>
          <w:p w14:paraId="48F5EF16" w14:textId="77777777" w:rsidR="00665B87" w:rsidRPr="00771A28" w:rsidRDefault="00665B87" w:rsidP="00CB4E76">
            <w:pPr>
              <w:pStyle w:val="TableParagraph"/>
              <w:adjustRightInd w:val="0"/>
              <w:snapToGrid w:val="0"/>
              <w:jc w:val="center"/>
              <w:rPr>
                <w:rFonts w:ascii="Times New Roman" w:hAnsi="Times New Roman"/>
                <w:sz w:val="21"/>
                <w:szCs w:val="21"/>
              </w:rPr>
            </w:pPr>
            <w:r w:rsidRPr="00771A28">
              <w:rPr>
                <w:rFonts w:ascii="Times New Roman" w:hAnsi="Times New Roman"/>
                <w:w w:val="99"/>
                <w:sz w:val="21"/>
                <w:szCs w:val="21"/>
              </w:rPr>
              <w:t>—</w:t>
            </w:r>
          </w:p>
        </w:tc>
        <w:tc>
          <w:tcPr>
            <w:tcW w:w="869" w:type="dxa"/>
            <w:vAlign w:val="center"/>
          </w:tcPr>
          <w:p w14:paraId="1DE2013A" w14:textId="77777777" w:rsidR="00665B87" w:rsidRPr="00771A28" w:rsidRDefault="00665B87" w:rsidP="00CB4E76">
            <w:pPr>
              <w:snapToGrid w:val="0"/>
              <w:jc w:val="center"/>
              <w:rPr>
                <w:rFonts w:ascii="Times New Roman" w:hAnsi="Times New Roman"/>
                <w:sz w:val="21"/>
                <w:szCs w:val="21"/>
                <w:lang w:eastAsia="zh-CN"/>
              </w:rPr>
            </w:pPr>
            <w:r w:rsidRPr="00771A28">
              <w:rPr>
                <w:rFonts w:ascii="Times New Roman" w:hAnsi="Times New Roman"/>
                <w:sz w:val="21"/>
                <w:szCs w:val="21"/>
                <w:lang w:eastAsia="zh-CN"/>
              </w:rPr>
              <w:t>少量</w:t>
            </w:r>
          </w:p>
        </w:tc>
        <w:tc>
          <w:tcPr>
            <w:tcW w:w="3402" w:type="dxa"/>
            <w:vAlign w:val="center"/>
          </w:tcPr>
          <w:p w14:paraId="0255C692" w14:textId="77777777" w:rsidR="00665B87" w:rsidRPr="00771A28" w:rsidRDefault="00665B87" w:rsidP="00CB4E76">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利用农户已有的设施进行收集处置</w:t>
            </w:r>
          </w:p>
        </w:tc>
        <w:tc>
          <w:tcPr>
            <w:tcW w:w="1276" w:type="dxa"/>
            <w:vMerge/>
            <w:vAlign w:val="center"/>
          </w:tcPr>
          <w:p w14:paraId="2FAF80DE" w14:textId="77777777" w:rsidR="00665B87" w:rsidRPr="00771A28" w:rsidRDefault="00665B87" w:rsidP="00CB4E76">
            <w:pPr>
              <w:pStyle w:val="TableParagraph"/>
              <w:adjustRightInd w:val="0"/>
              <w:snapToGrid w:val="0"/>
              <w:jc w:val="center"/>
              <w:rPr>
                <w:rFonts w:ascii="Times New Roman" w:hAnsi="Times New Roman"/>
                <w:w w:val="99"/>
                <w:sz w:val="21"/>
                <w:szCs w:val="21"/>
                <w:lang w:eastAsia="zh-CN"/>
              </w:rPr>
            </w:pPr>
          </w:p>
        </w:tc>
        <w:tc>
          <w:tcPr>
            <w:tcW w:w="2122" w:type="dxa"/>
            <w:vMerge/>
            <w:vAlign w:val="center"/>
          </w:tcPr>
          <w:p w14:paraId="7AEF9678" w14:textId="77777777" w:rsidR="00665B87" w:rsidRPr="00771A28" w:rsidRDefault="00665B87" w:rsidP="00CB4E76">
            <w:pPr>
              <w:pStyle w:val="TableParagraph"/>
              <w:adjustRightInd w:val="0"/>
              <w:snapToGrid w:val="0"/>
              <w:jc w:val="center"/>
              <w:rPr>
                <w:rFonts w:ascii="Times New Roman" w:hAnsi="Times New Roman"/>
                <w:sz w:val="21"/>
                <w:szCs w:val="21"/>
                <w:lang w:eastAsia="zh-CN"/>
              </w:rPr>
            </w:pPr>
          </w:p>
        </w:tc>
        <w:tc>
          <w:tcPr>
            <w:tcW w:w="718" w:type="dxa"/>
            <w:vAlign w:val="center"/>
          </w:tcPr>
          <w:p w14:paraId="546C77EC" w14:textId="77777777" w:rsidR="00665B87" w:rsidRPr="00771A28" w:rsidRDefault="00665B87" w:rsidP="00CB4E76">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无</w:t>
            </w:r>
          </w:p>
        </w:tc>
      </w:tr>
      <w:tr w:rsidR="0083163B" w:rsidRPr="00771A28" w14:paraId="025ED732" w14:textId="77777777" w:rsidTr="003D70E6">
        <w:trPr>
          <w:jc w:val="center"/>
        </w:trPr>
        <w:tc>
          <w:tcPr>
            <w:tcW w:w="562" w:type="dxa"/>
            <w:vMerge/>
            <w:vAlign w:val="center"/>
          </w:tcPr>
          <w:p w14:paraId="7EA6A638" w14:textId="77777777" w:rsidR="00665B87" w:rsidRPr="00771A28" w:rsidRDefault="00665B87" w:rsidP="00CB4E76">
            <w:pPr>
              <w:pStyle w:val="TableParagraph"/>
              <w:adjustRightInd w:val="0"/>
              <w:snapToGrid w:val="0"/>
              <w:jc w:val="center"/>
              <w:rPr>
                <w:rFonts w:ascii="Times New Roman" w:hAnsi="Times New Roman"/>
                <w:sz w:val="21"/>
                <w:szCs w:val="21"/>
              </w:rPr>
            </w:pPr>
          </w:p>
        </w:tc>
        <w:tc>
          <w:tcPr>
            <w:tcW w:w="1418" w:type="dxa"/>
            <w:vAlign w:val="center"/>
          </w:tcPr>
          <w:p w14:paraId="5A43ABF3" w14:textId="77777777" w:rsidR="00665B87" w:rsidRPr="00771A28" w:rsidRDefault="00665B87" w:rsidP="00CB4E76">
            <w:pPr>
              <w:snapToGrid w:val="0"/>
              <w:jc w:val="center"/>
              <w:rPr>
                <w:rFonts w:ascii="Times New Roman" w:hAnsi="Times New Roman"/>
                <w:sz w:val="21"/>
                <w:szCs w:val="21"/>
                <w:lang w:eastAsia="zh-CN"/>
              </w:rPr>
            </w:pPr>
            <w:r w:rsidRPr="00771A28">
              <w:rPr>
                <w:rFonts w:ascii="Times New Roman" w:hAnsi="Times New Roman"/>
                <w:sz w:val="21"/>
                <w:szCs w:val="21"/>
                <w:lang w:eastAsia="zh-CN"/>
              </w:rPr>
              <w:t>钻前施工废水</w:t>
            </w:r>
          </w:p>
        </w:tc>
        <w:tc>
          <w:tcPr>
            <w:tcW w:w="1276" w:type="dxa"/>
            <w:vAlign w:val="center"/>
          </w:tcPr>
          <w:p w14:paraId="712881FC" w14:textId="77777777" w:rsidR="00665B87" w:rsidRPr="00771A28" w:rsidRDefault="00665B87" w:rsidP="00CB4E76">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lang w:eastAsia="zh-CN"/>
              </w:rPr>
              <w:t>SS</w:t>
            </w:r>
            <w:r w:rsidRPr="00771A28">
              <w:rPr>
                <w:rFonts w:ascii="Times New Roman" w:hAnsi="Times New Roman"/>
                <w:sz w:val="21"/>
                <w:szCs w:val="21"/>
                <w:lang w:eastAsia="zh-CN"/>
              </w:rPr>
              <w:t>和石油类</w:t>
            </w:r>
          </w:p>
        </w:tc>
        <w:tc>
          <w:tcPr>
            <w:tcW w:w="881" w:type="dxa"/>
            <w:vAlign w:val="center"/>
          </w:tcPr>
          <w:p w14:paraId="3A0F924A" w14:textId="77777777" w:rsidR="00665B87" w:rsidRPr="00771A28" w:rsidRDefault="00665B87" w:rsidP="00CB4E76">
            <w:pPr>
              <w:pStyle w:val="TableParagraph"/>
              <w:adjustRightInd w:val="0"/>
              <w:snapToGrid w:val="0"/>
              <w:jc w:val="center"/>
              <w:rPr>
                <w:rFonts w:ascii="Times New Roman" w:hAnsi="Times New Roman"/>
                <w:sz w:val="21"/>
                <w:szCs w:val="21"/>
              </w:rPr>
            </w:pPr>
            <w:r w:rsidRPr="00771A28">
              <w:rPr>
                <w:rFonts w:ascii="Times New Roman" w:hAnsi="Times New Roman"/>
                <w:w w:val="99"/>
                <w:sz w:val="21"/>
                <w:szCs w:val="21"/>
              </w:rPr>
              <w:t>—</w:t>
            </w:r>
          </w:p>
        </w:tc>
        <w:tc>
          <w:tcPr>
            <w:tcW w:w="801" w:type="dxa"/>
            <w:vAlign w:val="center"/>
          </w:tcPr>
          <w:p w14:paraId="026BF089" w14:textId="77777777" w:rsidR="00665B87" w:rsidRPr="00771A28" w:rsidRDefault="00665B87" w:rsidP="00CB4E76">
            <w:pPr>
              <w:pStyle w:val="TableParagraph"/>
              <w:adjustRightInd w:val="0"/>
              <w:snapToGrid w:val="0"/>
              <w:jc w:val="center"/>
              <w:rPr>
                <w:rFonts w:ascii="Times New Roman" w:hAnsi="Times New Roman"/>
                <w:sz w:val="21"/>
                <w:szCs w:val="21"/>
              </w:rPr>
            </w:pPr>
            <w:r w:rsidRPr="00771A28">
              <w:rPr>
                <w:rFonts w:ascii="Times New Roman" w:hAnsi="Times New Roman"/>
                <w:w w:val="99"/>
                <w:sz w:val="21"/>
                <w:szCs w:val="21"/>
              </w:rPr>
              <w:t>—</w:t>
            </w:r>
          </w:p>
        </w:tc>
        <w:tc>
          <w:tcPr>
            <w:tcW w:w="869" w:type="dxa"/>
            <w:vAlign w:val="center"/>
          </w:tcPr>
          <w:p w14:paraId="01F76E79" w14:textId="77777777" w:rsidR="00665B87" w:rsidRPr="00771A28" w:rsidRDefault="00665B87" w:rsidP="00CB4E76">
            <w:pPr>
              <w:snapToGrid w:val="0"/>
              <w:jc w:val="center"/>
              <w:rPr>
                <w:rFonts w:ascii="Times New Roman" w:hAnsi="Times New Roman"/>
                <w:sz w:val="21"/>
                <w:szCs w:val="21"/>
                <w:lang w:eastAsia="zh-CN"/>
              </w:rPr>
            </w:pPr>
            <w:r w:rsidRPr="00771A28">
              <w:rPr>
                <w:rFonts w:ascii="Times New Roman" w:hAnsi="Times New Roman"/>
                <w:sz w:val="21"/>
                <w:szCs w:val="21"/>
                <w:lang w:eastAsia="zh-CN"/>
              </w:rPr>
              <w:t>少量</w:t>
            </w:r>
          </w:p>
        </w:tc>
        <w:tc>
          <w:tcPr>
            <w:tcW w:w="3402" w:type="dxa"/>
            <w:vAlign w:val="center"/>
          </w:tcPr>
          <w:p w14:paraId="0C55BC01" w14:textId="77777777" w:rsidR="00665B87" w:rsidRPr="00771A28" w:rsidRDefault="00665B87" w:rsidP="00CB4E76">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经隔油池沉淀处理后回用于洒水降尘</w:t>
            </w:r>
          </w:p>
        </w:tc>
        <w:tc>
          <w:tcPr>
            <w:tcW w:w="1276" w:type="dxa"/>
            <w:vAlign w:val="center"/>
          </w:tcPr>
          <w:p w14:paraId="501A24A3" w14:textId="77777777" w:rsidR="00665B87" w:rsidRPr="00771A28" w:rsidRDefault="00665B87" w:rsidP="00CB4E76">
            <w:pPr>
              <w:pStyle w:val="TableParagraph"/>
              <w:adjustRightInd w:val="0"/>
              <w:snapToGrid w:val="0"/>
              <w:jc w:val="center"/>
              <w:rPr>
                <w:rFonts w:ascii="Times New Roman" w:hAnsi="Times New Roman"/>
                <w:bCs/>
                <w:sz w:val="21"/>
                <w:szCs w:val="21"/>
                <w:lang w:eastAsia="zh-CN"/>
              </w:rPr>
            </w:pPr>
            <w:r w:rsidRPr="00771A28">
              <w:rPr>
                <w:rFonts w:ascii="Times New Roman" w:hAnsi="Times New Roman"/>
                <w:bCs/>
                <w:sz w:val="21"/>
                <w:szCs w:val="21"/>
                <w:lang w:eastAsia="zh-CN"/>
              </w:rPr>
              <w:t>施工期</w:t>
            </w:r>
          </w:p>
        </w:tc>
        <w:tc>
          <w:tcPr>
            <w:tcW w:w="2122" w:type="dxa"/>
            <w:vMerge/>
            <w:vAlign w:val="center"/>
          </w:tcPr>
          <w:p w14:paraId="15FC4EDD" w14:textId="77777777" w:rsidR="00665B87" w:rsidRPr="00771A28" w:rsidRDefault="00665B87" w:rsidP="00CB4E76">
            <w:pPr>
              <w:pStyle w:val="TableParagraph"/>
              <w:adjustRightInd w:val="0"/>
              <w:snapToGrid w:val="0"/>
              <w:jc w:val="center"/>
              <w:rPr>
                <w:rFonts w:ascii="Times New Roman" w:hAnsi="Times New Roman"/>
                <w:sz w:val="21"/>
                <w:szCs w:val="21"/>
                <w:lang w:eastAsia="zh-CN"/>
              </w:rPr>
            </w:pPr>
          </w:p>
        </w:tc>
        <w:tc>
          <w:tcPr>
            <w:tcW w:w="718" w:type="dxa"/>
            <w:vAlign w:val="center"/>
          </w:tcPr>
          <w:p w14:paraId="0B6A26CA" w14:textId="77777777" w:rsidR="00665B87" w:rsidRPr="00771A28" w:rsidRDefault="00665B87" w:rsidP="00CB4E76">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无</w:t>
            </w:r>
          </w:p>
        </w:tc>
      </w:tr>
      <w:tr w:rsidR="0083163B" w:rsidRPr="00771A28" w14:paraId="1F1B86A2" w14:textId="77777777" w:rsidTr="003D70E6">
        <w:trPr>
          <w:jc w:val="center"/>
        </w:trPr>
        <w:tc>
          <w:tcPr>
            <w:tcW w:w="562" w:type="dxa"/>
            <w:vMerge/>
            <w:vAlign w:val="center"/>
          </w:tcPr>
          <w:p w14:paraId="0B725B67" w14:textId="77777777" w:rsidR="00CB4E76" w:rsidRPr="00771A28" w:rsidRDefault="00CB4E76" w:rsidP="00CB4E76">
            <w:pPr>
              <w:pStyle w:val="TableParagraph"/>
              <w:adjustRightInd w:val="0"/>
              <w:snapToGrid w:val="0"/>
              <w:jc w:val="center"/>
              <w:rPr>
                <w:rFonts w:ascii="Times New Roman" w:hAnsi="Times New Roman"/>
                <w:sz w:val="21"/>
                <w:szCs w:val="21"/>
                <w:lang w:eastAsia="zh-CN"/>
              </w:rPr>
            </w:pPr>
          </w:p>
        </w:tc>
        <w:tc>
          <w:tcPr>
            <w:tcW w:w="1418" w:type="dxa"/>
            <w:vAlign w:val="center"/>
          </w:tcPr>
          <w:p w14:paraId="3D2947C7" w14:textId="77777777" w:rsidR="00CB4E76" w:rsidRPr="00771A28" w:rsidRDefault="00CB4E76" w:rsidP="00CB4E76">
            <w:pPr>
              <w:snapToGrid w:val="0"/>
              <w:jc w:val="center"/>
              <w:rPr>
                <w:rFonts w:ascii="Times New Roman" w:hAnsi="Times New Roman"/>
                <w:sz w:val="21"/>
                <w:szCs w:val="21"/>
                <w:lang w:eastAsia="zh-CN"/>
              </w:rPr>
            </w:pPr>
            <w:r w:rsidRPr="00771A28">
              <w:rPr>
                <w:rFonts w:ascii="Times New Roman" w:hAnsi="Times New Roman"/>
                <w:sz w:val="21"/>
                <w:szCs w:val="21"/>
                <w:lang w:eastAsia="zh-CN"/>
              </w:rPr>
              <w:t>采气废水</w:t>
            </w:r>
          </w:p>
        </w:tc>
        <w:tc>
          <w:tcPr>
            <w:tcW w:w="1276" w:type="dxa"/>
            <w:vAlign w:val="center"/>
          </w:tcPr>
          <w:p w14:paraId="73B36117" w14:textId="77777777" w:rsidR="00CB4E76" w:rsidRPr="00771A28" w:rsidRDefault="00CB4E76" w:rsidP="00CB4E76">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石油类、悬浮物、</w:t>
            </w:r>
            <w:r w:rsidRPr="00771A28">
              <w:rPr>
                <w:rFonts w:ascii="Times New Roman" w:hAnsi="Times New Roman"/>
                <w:sz w:val="21"/>
                <w:szCs w:val="21"/>
                <w:lang w:eastAsia="zh-CN"/>
              </w:rPr>
              <w:t>COD</w:t>
            </w:r>
            <w:r w:rsidRPr="00771A28">
              <w:rPr>
                <w:rFonts w:ascii="Times New Roman" w:hAnsi="Times New Roman"/>
                <w:sz w:val="21"/>
                <w:szCs w:val="21"/>
                <w:lang w:eastAsia="zh-CN"/>
              </w:rPr>
              <w:t>及氯化物等</w:t>
            </w:r>
          </w:p>
        </w:tc>
        <w:tc>
          <w:tcPr>
            <w:tcW w:w="881" w:type="dxa"/>
            <w:vAlign w:val="center"/>
          </w:tcPr>
          <w:p w14:paraId="43A0AF09" w14:textId="77777777" w:rsidR="00CB4E76" w:rsidRPr="00771A28" w:rsidRDefault="00CB4E76" w:rsidP="00CB4E76">
            <w:pPr>
              <w:pStyle w:val="TableParagraph"/>
              <w:adjustRightInd w:val="0"/>
              <w:snapToGrid w:val="0"/>
              <w:jc w:val="center"/>
              <w:rPr>
                <w:rFonts w:ascii="Times New Roman" w:hAnsi="Times New Roman"/>
                <w:sz w:val="21"/>
                <w:szCs w:val="21"/>
              </w:rPr>
            </w:pPr>
            <w:r w:rsidRPr="00771A28">
              <w:rPr>
                <w:rFonts w:ascii="Times New Roman" w:hAnsi="Times New Roman"/>
                <w:w w:val="99"/>
                <w:sz w:val="21"/>
                <w:szCs w:val="21"/>
              </w:rPr>
              <w:t>—</w:t>
            </w:r>
          </w:p>
        </w:tc>
        <w:tc>
          <w:tcPr>
            <w:tcW w:w="801" w:type="dxa"/>
            <w:vAlign w:val="center"/>
          </w:tcPr>
          <w:p w14:paraId="0667B388" w14:textId="77777777" w:rsidR="00CB4E76" w:rsidRPr="00771A28" w:rsidRDefault="00CB4E76" w:rsidP="00CB4E76">
            <w:pPr>
              <w:pStyle w:val="TableParagraph"/>
              <w:adjustRightInd w:val="0"/>
              <w:snapToGrid w:val="0"/>
              <w:jc w:val="center"/>
              <w:rPr>
                <w:rFonts w:ascii="Times New Roman" w:hAnsi="Times New Roman"/>
                <w:sz w:val="21"/>
                <w:szCs w:val="21"/>
              </w:rPr>
            </w:pPr>
            <w:r w:rsidRPr="00771A28">
              <w:rPr>
                <w:rFonts w:ascii="Times New Roman" w:hAnsi="Times New Roman"/>
                <w:w w:val="99"/>
                <w:sz w:val="21"/>
                <w:szCs w:val="21"/>
              </w:rPr>
              <w:t>—</w:t>
            </w:r>
          </w:p>
        </w:tc>
        <w:tc>
          <w:tcPr>
            <w:tcW w:w="869" w:type="dxa"/>
            <w:vAlign w:val="center"/>
          </w:tcPr>
          <w:p w14:paraId="535F11EA" w14:textId="2658BC17" w:rsidR="00CB4E76" w:rsidRPr="00771A28" w:rsidRDefault="00FA2743" w:rsidP="00CB4E76">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lang w:eastAsia="zh-CN"/>
              </w:rPr>
              <w:t>3</w:t>
            </w:r>
            <w:r w:rsidR="00665B87" w:rsidRPr="00771A28">
              <w:rPr>
                <w:rFonts w:ascii="Times New Roman" w:hAnsi="Times New Roman"/>
                <w:sz w:val="21"/>
                <w:szCs w:val="21"/>
                <w:lang w:eastAsia="zh-CN"/>
              </w:rPr>
              <w:t>0</w:t>
            </w:r>
            <w:r w:rsidR="00CB4E76" w:rsidRPr="00771A28">
              <w:rPr>
                <w:rFonts w:ascii="Times New Roman" w:hAnsi="Times New Roman"/>
                <w:sz w:val="21"/>
                <w:szCs w:val="21"/>
                <w:lang w:eastAsia="zh-CN"/>
              </w:rPr>
              <w:t>m</w:t>
            </w:r>
            <w:r w:rsidR="00CB4E76" w:rsidRPr="00771A28">
              <w:rPr>
                <w:rFonts w:ascii="Times New Roman" w:hAnsi="Times New Roman"/>
                <w:sz w:val="21"/>
                <w:szCs w:val="21"/>
                <w:vertAlign w:val="superscript"/>
                <w:lang w:eastAsia="zh-CN"/>
              </w:rPr>
              <w:t>3</w:t>
            </w:r>
            <w:r w:rsidR="00CB4E76" w:rsidRPr="00771A28">
              <w:rPr>
                <w:rFonts w:ascii="Times New Roman" w:hAnsi="Times New Roman"/>
                <w:sz w:val="21"/>
                <w:szCs w:val="21"/>
                <w:lang w:eastAsia="zh-CN"/>
              </w:rPr>
              <w:t>/d</w:t>
            </w:r>
          </w:p>
        </w:tc>
        <w:tc>
          <w:tcPr>
            <w:tcW w:w="3402" w:type="dxa"/>
            <w:vAlign w:val="center"/>
          </w:tcPr>
          <w:p w14:paraId="013F2FFA" w14:textId="2E89D6E9" w:rsidR="00CB4E76" w:rsidRPr="00771A28" w:rsidRDefault="00CB4E76" w:rsidP="00CB4E76">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密闭罐车拉运至</w:t>
            </w:r>
            <w:r w:rsidR="005D5A22" w:rsidRPr="00771A28">
              <w:rPr>
                <w:rFonts w:ascii="Times New Roman" w:hAnsi="Times New Roman"/>
                <w:sz w:val="21"/>
                <w:szCs w:val="21"/>
                <w:lang w:eastAsia="zh-CN"/>
              </w:rPr>
              <w:t>赵家坝污水处理站达标后管输至普光</w:t>
            </w:r>
            <w:r w:rsidR="005D5A22" w:rsidRPr="00771A28">
              <w:rPr>
                <w:rFonts w:ascii="Times New Roman" w:hAnsi="Times New Roman"/>
                <w:sz w:val="21"/>
                <w:szCs w:val="21"/>
                <w:lang w:eastAsia="zh-CN"/>
              </w:rPr>
              <w:t>11</w:t>
            </w:r>
            <w:r w:rsidR="005D5A22" w:rsidRPr="00771A28">
              <w:rPr>
                <w:rFonts w:ascii="Times New Roman" w:hAnsi="Times New Roman"/>
                <w:sz w:val="21"/>
                <w:szCs w:val="21"/>
                <w:lang w:eastAsia="zh-CN"/>
              </w:rPr>
              <w:t>井回注站回注</w:t>
            </w:r>
            <w:r w:rsidRPr="00771A28">
              <w:rPr>
                <w:rFonts w:ascii="Times New Roman" w:hAnsi="Times New Roman"/>
                <w:sz w:val="21"/>
                <w:szCs w:val="21"/>
                <w:lang w:eastAsia="zh-CN"/>
              </w:rPr>
              <w:t>，不外排</w:t>
            </w:r>
          </w:p>
        </w:tc>
        <w:tc>
          <w:tcPr>
            <w:tcW w:w="1276" w:type="dxa"/>
            <w:vAlign w:val="center"/>
          </w:tcPr>
          <w:p w14:paraId="702047DC" w14:textId="11E89FB5" w:rsidR="00CB4E76" w:rsidRPr="00771A28" w:rsidRDefault="001A6854" w:rsidP="00CB4E76">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试采期</w:t>
            </w:r>
            <w:r w:rsidR="00CB4E76" w:rsidRPr="00771A28">
              <w:rPr>
                <w:rFonts w:ascii="Times New Roman" w:hAnsi="Times New Roman"/>
                <w:sz w:val="21"/>
                <w:szCs w:val="21"/>
                <w:lang w:eastAsia="zh-CN"/>
              </w:rPr>
              <w:t>定期转运</w:t>
            </w:r>
          </w:p>
        </w:tc>
        <w:tc>
          <w:tcPr>
            <w:tcW w:w="2122" w:type="dxa"/>
            <w:vAlign w:val="center"/>
          </w:tcPr>
          <w:p w14:paraId="2171AC0D" w14:textId="2488AA63" w:rsidR="00CB4E76" w:rsidRPr="00771A28" w:rsidRDefault="00CB4E76" w:rsidP="00CB4E76">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污水全部回注</w:t>
            </w:r>
          </w:p>
        </w:tc>
        <w:tc>
          <w:tcPr>
            <w:tcW w:w="718" w:type="dxa"/>
            <w:vAlign w:val="center"/>
          </w:tcPr>
          <w:p w14:paraId="20E227BF" w14:textId="77777777" w:rsidR="00CB4E76" w:rsidRPr="00771A28" w:rsidRDefault="00CB4E76" w:rsidP="00CB4E76">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无</w:t>
            </w:r>
          </w:p>
        </w:tc>
      </w:tr>
      <w:tr w:rsidR="0083163B" w:rsidRPr="00771A28" w14:paraId="781EE09D" w14:textId="77777777" w:rsidTr="003D70E6">
        <w:trPr>
          <w:jc w:val="center"/>
        </w:trPr>
        <w:tc>
          <w:tcPr>
            <w:tcW w:w="562" w:type="dxa"/>
            <w:vMerge w:val="restart"/>
            <w:vAlign w:val="center"/>
          </w:tcPr>
          <w:p w14:paraId="7E08A9D3" w14:textId="77777777" w:rsidR="00CB4E76" w:rsidRPr="00771A28" w:rsidRDefault="00CB4E76" w:rsidP="00CB4E76">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rPr>
              <w:t>噪声</w:t>
            </w:r>
            <w:r w:rsidRPr="00771A28">
              <w:rPr>
                <w:rFonts w:ascii="Times New Roman" w:hAnsi="Times New Roman"/>
                <w:sz w:val="21"/>
                <w:szCs w:val="21"/>
                <w:lang w:eastAsia="zh-CN"/>
              </w:rPr>
              <w:t>污染物</w:t>
            </w:r>
          </w:p>
        </w:tc>
        <w:tc>
          <w:tcPr>
            <w:tcW w:w="1418" w:type="dxa"/>
            <w:vAlign w:val="center"/>
          </w:tcPr>
          <w:p w14:paraId="2D67ED9A" w14:textId="77777777" w:rsidR="00CB4E76" w:rsidRPr="00771A28" w:rsidRDefault="00CB4E76" w:rsidP="00CB4E76">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lang w:eastAsia="zh-CN"/>
              </w:rPr>
              <w:t>施工期</w:t>
            </w:r>
            <w:r w:rsidRPr="00771A28">
              <w:rPr>
                <w:rFonts w:ascii="Times New Roman" w:hAnsi="Times New Roman"/>
                <w:sz w:val="21"/>
                <w:szCs w:val="21"/>
              </w:rPr>
              <w:t>设备噪声</w:t>
            </w:r>
          </w:p>
        </w:tc>
        <w:tc>
          <w:tcPr>
            <w:tcW w:w="1276" w:type="dxa"/>
            <w:vAlign w:val="center"/>
          </w:tcPr>
          <w:p w14:paraId="071300CB" w14:textId="77777777" w:rsidR="00CB4E76" w:rsidRPr="00771A28" w:rsidRDefault="00CB4E76" w:rsidP="00CB4E76">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rPr>
              <w:t>噪声</w:t>
            </w:r>
          </w:p>
        </w:tc>
        <w:tc>
          <w:tcPr>
            <w:tcW w:w="881" w:type="dxa"/>
            <w:vAlign w:val="center"/>
          </w:tcPr>
          <w:p w14:paraId="7F122909" w14:textId="77777777" w:rsidR="00CB4E76" w:rsidRPr="00771A28" w:rsidRDefault="00CB4E76" w:rsidP="00CB4E76">
            <w:pPr>
              <w:pStyle w:val="TableParagraph"/>
              <w:adjustRightInd w:val="0"/>
              <w:snapToGrid w:val="0"/>
              <w:jc w:val="center"/>
              <w:rPr>
                <w:rFonts w:ascii="Times New Roman" w:hAnsi="Times New Roman"/>
                <w:sz w:val="21"/>
                <w:szCs w:val="21"/>
              </w:rPr>
            </w:pPr>
            <w:r w:rsidRPr="00771A28">
              <w:rPr>
                <w:rFonts w:ascii="Times New Roman" w:hAnsi="Times New Roman"/>
                <w:w w:val="99"/>
                <w:sz w:val="21"/>
                <w:szCs w:val="21"/>
              </w:rPr>
              <w:t>—</w:t>
            </w:r>
          </w:p>
        </w:tc>
        <w:tc>
          <w:tcPr>
            <w:tcW w:w="1670" w:type="dxa"/>
            <w:gridSpan w:val="2"/>
            <w:vAlign w:val="center"/>
          </w:tcPr>
          <w:p w14:paraId="76BD2E6F" w14:textId="77777777" w:rsidR="00CB4E76" w:rsidRPr="00771A28" w:rsidRDefault="00CB4E76" w:rsidP="00CB4E76">
            <w:pPr>
              <w:pStyle w:val="TableParagraph"/>
              <w:adjustRightInd w:val="0"/>
              <w:snapToGrid w:val="0"/>
              <w:jc w:val="center"/>
              <w:rPr>
                <w:rFonts w:ascii="Times New Roman" w:hAnsi="Times New Roman"/>
                <w:sz w:val="21"/>
                <w:szCs w:val="21"/>
              </w:rPr>
            </w:pPr>
            <w:r w:rsidRPr="00771A28">
              <w:rPr>
                <w:rFonts w:ascii="Times New Roman" w:eastAsia="Times New Roman" w:hAnsi="Times New Roman"/>
                <w:sz w:val="21"/>
                <w:szCs w:val="21"/>
              </w:rPr>
              <w:t>75</w:t>
            </w:r>
            <w:r w:rsidRPr="00771A28">
              <w:rPr>
                <w:rFonts w:ascii="Times New Roman" w:hAnsi="Times New Roman"/>
                <w:sz w:val="21"/>
                <w:szCs w:val="21"/>
              </w:rPr>
              <w:t>～</w:t>
            </w:r>
            <w:r w:rsidRPr="00771A28">
              <w:rPr>
                <w:rFonts w:ascii="Times New Roman" w:eastAsia="Times New Roman" w:hAnsi="Times New Roman"/>
                <w:sz w:val="21"/>
                <w:szCs w:val="21"/>
              </w:rPr>
              <w:t>103dB</w:t>
            </w:r>
            <w:r w:rsidRPr="00771A28">
              <w:rPr>
                <w:rFonts w:ascii="Times New Roman" w:hAnsi="Times New Roman"/>
                <w:sz w:val="21"/>
                <w:szCs w:val="21"/>
              </w:rPr>
              <w:t>（</w:t>
            </w:r>
            <w:r w:rsidRPr="00771A28">
              <w:rPr>
                <w:rFonts w:ascii="Times New Roman" w:eastAsia="Times New Roman" w:hAnsi="Times New Roman"/>
                <w:sz w:val="21"/>
                <w:szCs w:val="21"/>
              </w:rPr>
              <w:t>A</w:t>
            </w:r>
            <w:r w:rsidRPr="00771A28">
              <w:rPr>
                <w:rFonts w:ascii="Times New Roman" w:hAnsi="Times New Roman"/>
                <w:sz w:val="21"/>
                <w:szCs w:val="21"/>
              </w:rPr>
              <w:t>）</w:t>
            </w:r>
          </w:p>
        </w:tc>
        <w:tc>
          <w:tcPr>
            <w:tcW w:w="3402" w:type="dxa"/>
            <w:vAlign w:val="center"/>
          </w:tcPr>
          <w:p w14:paraId="52AB5561" w14:textId="77777777" w:rsidR="00CB4E76" w:rsidRPr="00771A28" w:rsidRDefault="00CB4E76" w:rsidP="00CB4E76">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选用低噪声设备、加强维护保养，置于钻井井场内，基础安装减振垫层，柴油发电机设置于室内</w:t>
            </w:r>
          </w:p>
        </w:tc>
        <w:tc>
          <w:tcPr>
            <w:tcW w:w="1276" w:type="dxa"/>
            <w:vAlign w:val="center"/>
          </w:tcPr>
          <w:p w14:paraId="11F74A39" w14:textId="77777777" w:rsidR="00CB4E76" w:rsidRPr="00771A28" w:rsidRDefault="00CB4E76" w:rsidP="00CB4E76">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连续</w:t>
            </w:r>
            <w:r w:rsidRPr="00771A28">
              <w:rPr>
                <w:rFonts w:ascii="Times New Roman" w:hAnsi="Times New Roman"/>
                <w:sz w:val="21"/>
                <w:szCs w:val="21"/>
                <w:lang w:eastAsia="zh-CN"/>
              </w:rPr>
              <w:t>/</w:t>
            </w:r>
            <w:r w:rsidRPr="00771A28">
              <w:rPr>
                <w:rFonts w:ascii="Times New Roman" w:hAnsi="Times New Roman"/>
                <w:sz w:val="21"/>
                <w:szCs w:val="21"/>
                <w:lang w:eastAsia="zh-CN"/>
              </w:rPr>
              <w:t>间断</w:t>
            </w:r>
          </w:p>
        </w:tc>
        <w:tc>
          <w:tcPr>
            <w:tcW w:w="2122" w:type="dxa"/>
            <w:vAlign w:val="center"/>
          </w:tcPr>
          <w:p w14:paraId="56E73A55" w14:textId="77777777" w:rsidR="00CB4E76" w:rsidRPr="00771A28" w:rsidRDefault="00CB4E76" w:rsidP="00CB4E76">
            <w:pPr>
              <w:pStyle w:val="TableParagraph"/>
              <w:adjustRightInd w:val="0"/>
              <w:snapToGrid w:val="0"/>
              <w:jc w:val="center"/>
              <w:rPr>
                <w:rFonts w:ascii="Times New Roman" w:hAnsi="Times New Roman"/>
                <w:sz w:val="21"/>
                <w:szCs w:val="21"/>
                <w:lang w:eastAsia="zh-CN"/>
              </w:rPr>
            </w:pPr>
            <w:r w:rsidRPr="00771A28">
              <w:rPr>
                <w:rFonts w:ascii="Times New Roman" w:hAnsi="Times New Roman"/>
                <w:spacing w:val="-4"/>
                <w:sz w:val="21"/>
                <w:szCs w:val="21"/>
                <w:lang w:eastAsia="zh-CN"/>
              </w:rPr>
              <w:t>不扰民</w:t>
            </w:r>
          </w:p>
        </w:tc>
        <w:tc>
          <w:tcPr>
            <w:tcW w:w="718" w:type="dxa"/>
            <w:vAlign w:val="center"/>
          </w:tcPr>
          <w:p w14:paraId="7FB5AF9C" w14:textId="77777777" w:rsidR="00CB4E76" w:rsidRPr="00771A28" w:rsidRDefault="00CB4E76" w:rsidP="00CB4E76">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无</w:t>
            </w:r>
          </w:p>
        </w:tc>
      </w:tr>
      <w:tr w:rsidR="0083163B" w:rsidRPr="00771A28" w14:paraId="3DC158CA" w14:textId="77777777" w:rsidTr="003D70E6">
        <w:trPr>
          <w:jc w:val="center"/>
        </w:trPr>
        <w:tc>
          <w:tcPr>
            <w:tcW w:w="562" w:type="dxa"/>
            <w:vMerge/>
            <w:vAlign w:val="center"/>
          </w:tcPr>
          <w:p w14:paraId="539BEB6F" w14:textId="77777777" w:rsidR="00CB4E76" w:rsidRPr="00771A28" w:rsidRDefault="00CB4E76" w:rsidP="00CB4E76">
            <w:pPr>
              <w:pStyle w:val="TableParagraph"/>
              <w:adjustRightInd w:val="0"/>
              <w:snapToGrid w:val="0"/>
              <w:jc w:val="center"/>
              <w:rPr>
                <w:rFonts w:ascii="Times New Roman" w:hAnsi="Times New Roman"/>
                <w:sz w:val="21"/>
                <w:szCs w:val="21"/>
              </w:rPr>
            </w:pPr>
          </w:p>
        </w:tc>
        <w:tc>
          <w:tcPr>
            <w:tcW w:w="1418" w:type="dxa"/>
            <w:vAlign w:val="center"/>
          </w:tcPr>
          <w:p w14:paraId="1FA3D9AB" w14:textId="524B6B8F" w:rsidR="00CB4E76" w:rsidRPr="00771A28" w:rsidRDefault="001A6854" w:rsidP="00CB4E76">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试采期</w:t>
            </w:r>
            <w:r w:rsidR="00CB4E76" w:rsidRPr="00771A28">
              <w:rPr>
                <w:rFonts w:ascii="Times New Roman" w:hAnsi="Times New Roman"/>
                <w:sz w:val="21"/>
                <w:szCs w:val="21"/>
                <w:lang w:eastAsia="zh-CN"/>
              </w:rPr>
              <w:t>噪声</w:t>
            </w:r>
          </w:p>
        </w:tc>
        <w:tc>
          <w:tcPr>
            <w:tcW w:w="1276" w:type="dxa"/>
            <w:vAlign w:val="center"/>
          </w:tcPr>
          <w:p w14:paraId="6BE22E84" w14:textId="77777777" w:rsidR="00CB4E76" w:rsidRPr="00771A28" w:rsidRDefault="00CB4E76" w:rsidP="00CB4E76">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噪声</w:t>
            </w:r>
          </w:p>
        </w:tc>
        <w:tc>
          <w:tcPr>
            <w:tcW w:w="881" w:type="dxa"/>
            <w:vAlign w:val="center"/>
          </w:tcPr>
          <w:p w14:paraId="5F1F5D09" w14:textId="77777777" w:rsidR="00CB4E76" w:rsidRPr="00771A28" w:rsidRDefault="00CB4E76" w:rsidP="00CB4E76">
            <w:pPr>
              <w:pStyle w:val="TableParagraph"/>
              <w:adjustRightInd w:val="0"/>
              <w:snapToGrid w:val="0"/>
              <w:jc w:val="center"/>
              <w:rPr>
                <w:rFonts w:ascii="Times New Roman" w:hAnsi="Times New Roman"/>
                <w:sz w:val="21"/>
                <w:szCs w:val="21"/>
              </w:rPr>
            </w:pPr>
            <w:r w:rsidRPr="00771A28">
              <w:rPr>
                <w:rFonts w:ascii="Times New Roman" w:hAnsi="Times New Roman"/>
                <w:w w:val="99"/>
                <w:sz w:val="21"/>
                <w:szCs w:val="21"/>
              </w:rPr>
              <w:t>—</w:t>
            </w:r>
          </w:p>
        </w:tc>
        <w:tc>
          <w:tcPr>
            <w:tcW w:w="1670" w:type="dxa"/>
            <w:gridSpan w:val="2"/>
            <w:vAlign w:val="center"/>
          </w:tcPr>
          <w:p w14:paraId="51410F70" w14:textId="77777777" w:rsidR="00CB4E76" w:rsidRPr="00771A28" w:rsidRDefault="00CB4E76" w:rsidP="00CB4E76">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lang w:eastAsia="zh-CN"/>
              </w:rPr>
              <w:t>＜</w:t>
            </w:r>
            <w:r w:rsidRPr="00771A28">
              <w:rPr>
                <w:rFonts w:ascii="Times New Roman" w:eastAsia="Times New Roman" w:hAnsi="Times New Roman"/>
                <w:sz w:val="21"/>
                <w:szCs w:val="21"/>
              </w:rPr>
              <w:t>55dB</w:t>
            </w:r>
            <w:r w:rsidRPr="00771A28">
              <w:rPr>
                <w:rFonts w:ascii="Times New Roman" w:hAnsi="Times New Roman"/>
                <w:sz w:val="21"/>
                <w:szCs w:val="21"/>
              </w:rPr>
              <w:t>（</w:t>
            </w:r>
            <w:r w:rsidRPr="00771A28">
              <w:rPr>
                <w:rFonts w:ascii="Times New Roman" w:eastAsia="Times New Roman" w:hAnsi="Times New Roman"/>
                <w:sz w:val="21"/>
                <w:szCs w:val="21"/>
              </w:rPr>
              <w:t>A</w:t>
            </w:r>
            <w:r w:rsidRPr="00771A28">
              <w:rPr>
                <w:rFonts w:ascii="Times New Roman" w:hAnsi="Times New Roman"/>
                <w:sz w:val="21"/>
                <w:szCs w:val="21"/>
              </w:rPr>
              <w:t>）</w:t>
            </w:r>
          </w:p>
        </w:tc>
        <w:tc>
          <w:tcPr>
            <w:tcW w:w="3402" w:type="dxa"/>
            <w:vAlign w:val="center"/>
          </w:tcPr>
          <w:p w14:paraId="47FA2E7A" w14:textId="77777777" w:rsidR="00CB4E76" w:rsidRPr="00771A28" w:rsidRDefault="00CB4E76" w:rsidP="00CB4E76">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设备选型时选择低噪声设备，设置减震基础；站内工艺管道的设计考虑合理的流速，减少气流噪声；站内设备合理布局</w:t>
            </w:r>
          </w:p>
        </w:tc>
        <w:tc>
          <w:tcPr>
            <w:tcW w:w="1276" w:type="dxa"/>
            <w:vAlign w:val="center"/>
          </w:tcPr>
          <w:p w14:paraId="63D5E2A6" w14:textId="77777777" w:rsidR="00CB4E76" w:rsidRPr="00771A28" w:rsidRDefault="00CB4E76" w:rsidP="00CB4E76">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连续</w:t>
            </w:r>
          </w:p>
        </w:tc>
        <w:tc>
          <w:tcPr>
            <w:tcW w:w="2122" w:type="dxa"/>
            <w:vAlign w:val="center"/>
          </w:tcPr>
          <w:p w14:paraId="1F64DC77" w14:textId="77777777" w:rsidR="00CB4E76" w:rsidRPr="00771A28" w:rsidRDefault="00CB4E76" w:rsidP="00CB4E76">
            <w:pPr>
              <w:pStyle w:val="TableParagraph"/>
              <w:adjustRightInd w:val="0"/>
              <w:snapToGrid w:val="0"/>
              <w:jc w:val="center"/>
              <w:rPr>
                <w:rFonts w:ascii="Times New Roman" w:hAnsi="Times New Roman"/>
                <w:spacing w:val="-4"/>
                <w:sz w:val="21"/>
                <w:szCs w:val="21"/>
                <w:lang w:eastAsia="zh-CN"/>
              </w:rPr>
            </w:pPr>
            <w:r w:rsidRPr="00771A28">
              <w:rPr>
                <w:rFonts w:ascii="Times New Roman" w:hAnsi="Times New Roman"/>
                <w:spacing w:val="-4"/>
                <w:sz w:val="21"/>
                <w:szCs w:val="21"/>
                <w:lang w:eastAsia="zh-CN"/>
              </w:rPr>
              <w:t>《工业企业厂界环境噪声排放标准》（</w:t>
            </w:r>
            <w:r w:rsidRPr="00771A28">
              <w:rPr>
                <w:rFonts w:ascii="Times New Roman" w:hAnsi="Times New Roman"/>
                <w:spacing w:val="-4"/>
                <w:sz w:val="21"/>
                <w:szCs w:val="21"/>
                <w:lang w:eastAsia="zh-CN"/>
              </w:rPr>
              <w:t>GB12348-2008</w:t>
            </w:r>
            <w:r w:rsidRPr="00771A28">
              <w:rPr>
                <w:rFonts w:ascii="Times New Roman" w:hAnsi="Times New Roman"/>
                <w:bCs/>
                <w:spacing w:val="-4"/>
                <w:sz w:val="21"/>
                <w:szCs w:val="21"/>
                <w:lang w:eastAsia="zh-CN"/>
              </w:rPr>
              <w:t>）</w:t>
            </w:r>
            <w:r w:rsidRPr="00771A28">
              <w:rPr>
                <w:rFonts w:ascii="Times New Roman" w:hAnsi="Times New Roman"/>
                <w:bCs/>
                <w:spacing w:val="-4"/>
                <w:sz w:val="21"/>
                <w:szCs w:val="21"/>
                <w:lang w:eastAsia="zh-CN"/>
              </w:rPr>
              <w:t>2</w:t>
            </w:r>
            <w:r w:rsidRPr="00771A28">
              <w:rPr>
                <w:rFonts w:ascii="Times New Roman" w:hAnsi="Times New Roman"/>
                <w:bCs/>
                <w:spacing w:val="-4"/>
                <w:sz w:val="21"/>
                <w:szCs w:val="21"/>
                <w:lang w:eastAsia="zh-CN"/>
              </w:rPr>
              <w:t>类标准</w:t>
            </w:r>
          </w:p>
        </w:tc>
        <w:tc>
          <w:tcPr>
            <w:tcW w:w="718" w:type="dxa"/>
            <w:vAlign w:val="center"/>
          </w:tcPr>
          <w:p w14:paraId="7B6A72C1" w14:textId="77777777" w:rsidR="00CB4E76" w:rsidRPr="00771A28" w:rsidRDefault="00CB4E76" w:rsidP="00CB4E76">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无</w:t>
            </w:r>
          </w:p>
        </w:tc>
      </w:tr>
      <w:tr w:rsidR="003D70E6" w:rsidRPr="00771A28" w14:paraId="5A9904B1" w14:textId="77777777" w:rsidTr="003D70E6">
        <w:trPr>
          <w:jc w:val="center"/>
        </w:trPr>
        <w:tc>
          <w:tcPr>
            <w:tcW w:w="562" w:type="dxa"/>
            <w:vMerge w:val="restart"/>
            <w:vAlign w:val="center"/>
          </w:tcPr>
          <w:p w14:paraId="3D780ED5" w14:textId="77777777" w:rsidR="003D70E6" w:rsidRPr="00771A28" w:rsidRDefault="003D70E6" w:rsidP="00CB4E76">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固体废物</w:t>
            </w:r>
          </w:p>
        </w:tc>
        <w:tc>
          <w:tcPr>
            <w:tcW w:w="1418" w:type="dxa"/>
            <w:vMerge w:val="restart"/>
            <w:vAlign w:val="center"/>
          </w:tcPr>
          <w:p w14:paraId="41DDC5DD" w14:textId="77777777" w:rsidR="003D70E6" w:rsidRPr="00771A28" w:rsidRDefault="003D70E6" w:rsidP="00CB4E76">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施工期固废</w:t>
            </w:r>
          </w:p>
        </w:tc>
        <w:tc>
          <w:tcPr>
            <w:tcW w:w="1276" w:type="dxa"/>
            <w:vAlign w:val="center"/>
          </w:tcPr>
          <w:p w14:paraId="73FC89DF" w14:textId="77777777" w:rsidR="003D70E6" w:rsidRPr="00771A28" w:rsidRDefault="003D70E6" w:rsidP="00CB4E76">
            <w:pPr>
              <w:snapToGrid w:val="0"/>
              <w:jc w:val="center"/>
              <w:rPr>
                <w:rFonts w:ascii="Times New Roman" w:hAnsi="Times New Roman"/>
                <w:sz w:val="21"/>
                <w:szCs w:val="21"/>
                <w:lang w:eastAsia="zh-CN"/>
              </w:rPr>
            </w:pPr>
            <w:r w:rsidRPr="00771A28">
              <w:rPr>
                <w:rFonts w:ascii="Times New Roman" w:hAnsi="Times New Roman"/>
                <w:sz w:val="21"/>
                <w:szCs w:val="21"/>
                <w:lang w:eastAsia="zh-CN"/>
              </w:rPr>
              <w:t>水基钻井固废</w:t>
            </w:r>
          </w:p>
        </w:tc>
        <w:tc>
          <w:tcPr>
            <w:tcW w:w="2551" w:type="dxa"/>
            <w:gridSpan w:val="3"/>
            <w:vAlign w:val="center"/>
          </w:tcPr>
          <w:p w14:paraId="3A422101" w14:textId="2A1138FF" w:rsidR="003D70E6" w:rsidRPr="00771A28" w:rsidRDefault="003D70E6" w:rsidP="00CB4E76">
            <w:pPr>
              <w:snapToGrid w:val="0"/>
              <w:jc w:val="center"/>
              <w:rPr>
                <w:rFonts w:ascii="Times New Roman" w:hAnsi="Times New Roman"/>
                <w:sz w:val="21"/>
                <w:szCs w:val="21"/>
                <w:lang w:eastAsia="zh-CN"/>
              </w:rPr>
            </w:pPr>
            <w:r w:rsidRPr="00771A28">
              <w:rPr>
                <w:rFonts w:ascii="Times New Roman" w:hAnsi="Times New Roman"/>
                <w:sz w:val="21"/>
                <w:szCs w:val="21"/>
                <w:lang w:eastAsia="zh-CN"/>
              </w:rPr>
              <w:t>462.82t</w:t>
            </w:r>
          </w:p>
        </w:tc>
        <w:tc>
          <w:tcPr>
            <w:tcW w:w="3402" w:type="dxa"/>
            <w:vAlign w:val="center"/>
          </w:tcPr>
          <w:p w14:paraId="15F8F9E9" w14:textId="075ABF41" w:rsidR="003D70E6" w:rsidRPr="00771A28" w:rsidRDefault="003D70E6" w:rsidP="00CB4E76">
            <w:pPr>
              <w:snapToGrid w:val="0"/>
              <w:jc w:val="center"/>
              <w:rPr>
                <w:rFonts w:ascii="Times New Roman" w:hAnsi="Times New Roman"/>
                <w:sz w:val="21"/>
                <w:szCs w:val="21"/>
                <w:lang w:eastAsia="zh-CN"/>
              </w:rPr>
            </w:pPr>
            <w:r w:rsidRPr="00771A28">
              <w:rPr>
                <w:rFonts w:ascii="Times New Roman" w:hAnsi="Times New Roman"/>
                <w:sz w:val="21"/>
                <w:szCs w:val="21"/>
                <w:lang w:eastAsia="zh-CN"/>
              </w:rPr>
              <w:t>经泥浆不落地工艺进行固液分离后及时转运至达州地区环保手续齐全、环保设施稳定运行固废烧结厂进行烧结后综合利用</w:t>
            </w:r>
          </w:p>
        </w:tc>
        <w:tc>
          <w:tcPr>
            <w:tcW w:w="1276" w:type="dxa"/>
            <w:vMerge w:val="restart"/>
            <w:vAlign w:val="center"/>
          </w:tcPr>
          <w:p w14:paraId="0B980B42" w14:textId="77777777" w:rsidR="003D70E6" w:rsidRPr="00771A28" w:rsidRDefault="003D70E6" w:rsidP="00CB4E76">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钻井期定期转运</w:t>
            </w:r>
          </w:p>
        </w:tc>
        <w:tc>
          <w:tcPr>
            <w:tcW w:w="2840" w:type="dxa"/>
            <w:gridSpan w:val="2"/>
            <w:vMerge w:val="restart"/>
            <w:vAlign w:val="center"/>
          </w:tcPr>
          <w:p w14:paraId="62F48B83" w14:textId="77777777" w:rsidR="003D70E6" w:rsidRPr="00771A28" w:rsidRDefault="003D70E6" w:rsidP="00CB4E76">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妥善处置，不会对环境造成二次污染</w:t>
            </w:r>
          </w:p>
        </w:tc>
      </w:tr>
      <w:tr w:rsidR="003D70E6" w:rsidRPr="00771A28" w14:paraId="39A36466" w14:textId="77777777" w:rsidTr="003D70E6">
        <w:trPr>
          <w:jc w:val="center"/>
        </w:trPr>
        <w:tc>
          <w:tcPr>
            <w:tcW w:w="562" w:type="dxa"/>
            <w:vMerge/>
            <w:vAlign w:val="center"/>
          </w:tcPr>
          <w:p w14:paraId="5FEC0D3E" w14:textId="77777777" w:rsidR="003D70E6" w:rsidRPr="00771A28" w:rsidRDefault="003D70E6" w:rsidP="00CB4E76">
            <w:pPr>
              <w:pStyle w:val="TableParagraph"/>
              <w:adjustRightInd w:val="0"/>
              <w:snapToGrid w:val="0"/>
              <w:jc w:val="center"/>
              <w:rPr>
                <w:rFonts w:ascii="Times New Roman" w:hAnsi="Times New Roman"/>
                <w:sz w:val="21"/>
                <w:szCs w:val="21"/>
                <w:lang w:eastAsia="zh-CN"/>
              </w:rPr>
            </w:pPr>
          </w:p>
        </w:tc>
        <w:tc>
          <w:tcPr>
            <w:tcW w:w="1418" w:type="dxa"/>
            <w:vMerge/>
            <w:vAlign w:val="center"/>
          </w:tcPr>
          <w:p w14:paraId="7DC4F7F5" w14:textId="77777777" w:rsidR="003D70E6" w:rsidRPr="00771A28" w:rsidRDefault="003D70E6" w:rsidP="00CB4E76">
            <w:pPr>
              <w:pStyle w:val="TableParagraph"/>
              <w:adjustRightInd w:val="0"/>
              <w:snapToGrid w:val="0"/>
              <w:jc w:val="center"/>
              <w:rPr>
                <w:rFonts w:ascii="Times New Roman" w:hAnsi="Times New Roman"/>
                <w:sz w:val="21"/>
                <w:szCs w:val="21"/>
                <w:lang w:eastAsia="zh-CN"/>
              </w:rPr>
            </w:pPr>
          </w:p>
        </w:tc>
        <w:tc>
          <w:tcPr>
            <w:tcW w:w="1276" w:type="dxa"/>
            <w:vAlign w:val="center"/>
          </w:tcPr>
          <w:p w14:paraId="08697C8D" w14:textId="77777777" w:rsidR="003D70E6" w:rsidRPr="00771A28" w:rsidRDefault="003D70E6" w:rsidP="00CB4E76">
            <w:pPr>
              <w:snapToGrid w:val="0"/>
              <w:jc w:val="center"/>
              <w:rPr>
                <w:rFonts w:ascii="Times New Roman" w:hAnsi="Times New Roman"/>
                <w:sz w:val="21"/>
                <w:szCs w:val="21"/>
                <w:lang w:eastAsia="zh-CN"/>
              </w:rPr>
            </w:pPr>
            <w:r w:rsidRPr="00771A28">
              <w:rPr>
                <w:rFonts w:ascii="Times New Roman" w:hAnsi="Times New Roman"/>
                <w:sz w:val="21"/>
                <w:szCs w:val="21"/>
              </w:rPr>
              <w:t>废油</w:t>
            </w:r>
          </w:p>
        </w:tc>
        <w:tc>
          <w:tcPr>
            <w:tcW w:w="2551" w:type="dxa"/>
            <w:gridSpan w:val="3"/>
            <w:vAlign w:val="center"/>
          </w:tcPr>
          <w:p w14:paraId="51DBDB27" w14:textId="211011FD" w:rsidR="003D70E6" w:rsidRPr="00771A28" w:rsidRDefault="003D70E6" w:rsidP="00CB4E76">
            <w:pPr>
              <w:snapToGrid w:val="0"/>
              <w:jc w:val="center"/>
              <w:rPr>
                <w:rFonts w:ascii="Times New Roman" w:hAnsi="Times New Roman"/>
                <w:sz w:val="21"/>
                <w:szCs w:val="21"/>
                <w:lang w:eastAsia="zh-CN"/>
              </w:rPr>
            </w:pPr>
            <w:r w:rsidRPr="00771A28">
              <w:rPr>
                <w:rFonts w:ascii="Times New Roman" w:hAnsi="Times New Roman"/>
                <w:sz w:val="21"/>
                <w:szCs w:val="21"/>
                <w:lang w:eastAsia="zh-CN"/>
              </w:rPr>
              <w:t>1.2m</w:t>
            </w:r>
            <w:r w:rsidRPr="00771A28">
              <w:rPr>
                <w:rFonts w:ascii="Times New Roman" w:hAnsi="Times New Roman"/>
                <w:sz w:val="21"/>
                <w:szCs w:val="21"/>
                <w:vertAlign w:val="superscript"/>
                <w:lang w:eastAsia="zh-CN"/>
              </w:rPr>
              <w:t>3</w:t>
            </w:r>
          </w:p>
        </w:tc>
        <w:tc>
          <w:tcPr>
            <w:tcW w:w="3402" w:type="dxa"/>
            <w:vAlign w:val="center"/>
          </w:tcPr>
          <w:p w14:paraId="7A734E44" w14:textId="05957E43" w:rsidR="003D70E6" w:rsidRPr="00771A28" w:rsidRDefault="003D70E6" w:rsidP="00CB4E76">
            <w:pPr>
              <w:snapToGrid w:val="0"/>
              <w:jc w:val="center"/>
              <w:rPr>
                <w:rFonts w:ascii="Times New Roman" w:hAnsi="Times New Roman"/>
                <w:sz w:val="21"/>
                <w:szCs w:val="21"/>
                <w:lang w:eastAsia="zh-CN"/>
              </w:rPr>
            </w:pPr>
            <w:r w:rsidRPr="00771A28">
              <w:rPr>
                <w:rFonts w:ascii="Times New Roman" w:hAnsi="Times New Roman"/>
                <w:sz w:val="21"/>
                <w:szCs w:val="21"/>
                <w:lang w:eastAsia="zh-CN"/>
              </w:rPr>
              <w:t>设置废油桶集中收集暂存于泥浆不落地装置区临时堆放区内，钻井队综合利用或交由有资质的单位处理</w:t>
            </w:r>
          </w:p>
        </w:tc>
        <w:tc>
          <w:tcPr>
            <w:tcW w:w="1276" w:type="dxa"/>
            <w:vMerge/>
            <w:vAlign w:val="center"/>
          </w:tcPr>
          <w:p w14:paraId="348E8482" w14:textId="77777777" w:rsidR="003D70E6" w:rsidRPr="00771A28" w:rsidRDefault="003D70E6" w:rsidP="00CB4E76">
            <w:pPr>
              <w:adjustRightInd w:val="0"/>
              <w:snapToGrid w:val="0"/>
              <w:jc w:val="center"/>
              <w:rPr>
                <w:rFonts w:ascii="Times New Roman" w:hAnsi="Times New Roman"/>
                <w:sz w:val="21"/>
                <w:szCs w:val="21"/>
                <w:lang w:eastAsia="zh-CN"/>
              </w:rPr>
            </w:pPr>
          </w:p>
        </w:tc>
        <w:tc>
          <w:tcPr>
            <w:tcW w:w="2840" w:type="dxa"/>
            <w:gridSpan w:val="2"/>
            <w:vMerge/>
            <w:vAlign w:val="center"/>
          </w:tcPr>
          <w:p w14:paraId="5A7E482A" w14:textId="77777777" w:rsidR="003D70E6" w:rsidRPr="00771A28" w:rsidRDefault="003D70E6" w:rsidP="00CB4E76">
            <w:pPr>
              <w:adjustRightInd w:val="0"/>
              <w:snapToGrid w:val="0"/>
              <w:jc w:val="center"/>
              <w:rPr>
                <w:rFonts w:ascii="Times New Roman" w:hAnsi="Times New Roman"/>
                <w:sz w:val="21"/>
                <w:szCs w:val="21"/>
                <w:lang w:eastAsia="zh-CN"/>
              </w:rPr>
            </w:pPr>
          </w:p>
        </w:tc>
      </w:tr>
      <w:tr w:rsidR="003D70E6" w:rsidRPr="00771A28" w14:paraId="529DEE29" w14:textId="77777777" w:rsidTr="003D70E6">
        <w:trPr>
          <w:jc w:val="center"/>
        </w:trPr>
        <w:tc>
          <w:tcPr>
            <w:tcW w:w="562" w:type="dxa"/>
            <w:vMerge/>
            <w:vAlign w:val="center"/>
          </w:tcPr>
          <w:p w14:paraId="4C4F8188" w14:textId="77777777" w:rsidR="003D70E6" w:rsidRPr="00771A28" w:rsidRDefault="003D70E6" w:rsidP="00CB4E76">
            <w:pPr>
              <w:pStyle w:val="TableParagraph"/>
              <w:adjustRightInd w:val="0"/>
              <w:snapToGrid w:val="0"/>
              <w:jc w:val="center"/>
              <w:rPr>
                <w:rFonts w:ascii="Times New Roman" w:hAnsi="Times New Roman"/>
                <w:sz w:val="21"/>
                <w:szCs w:val="21"/>
                <w:lang w:eastAsia="zh-CN"/>
              </w:rPr>
            </w:pPr>
          </w:p>
        </w:tc>
        <w:tc>
          <w:tcPr>
            <w:tcW w:w="1418" w:type="dxa"/>
            <w:vMerge/>
            <w:vAlign w:val="center"/>
          </w:tcPr>
          <w:p w14:paraId="21292E80" w14:textId="77777777" w:rsidR="003D70E6" w:rsidRPr="00771A28" w:rsidRDefault="003D70E6" w:rsidP="00CB4E76">
            <w:pPr>
              <w:pStyle w:val="TableParagraph"/>
              <w:adjustRightInd w:val="0"/>
              <w:snapToGrid w:val="0"/>
              <w:jc w:val="center"/>
              <w:rPr>
                <w:rFonts w:ascii="Times New Roman" w:hAnsi="Times New Roman"/>
                <w:sz w:val="21"/>
                <w:szCs w:val="21"/>
                <w:lang w:eastAsia="zh-CN"/>
              </w:rPr>
            </w:pPr>
          </w:p>
        </w:tc>
        <w:tc>
          <w:tcPr>
            <w:tcW w:w="1276" w:type="dxa"/>
            <w:vAlign w:val="center"/>
          </w:tcPr>
          <w:p w14:paraId="43E9B426" w14:textId="77777777" w:rsidR="003D70E6" w:rsidRPr="00771A28" w:rsidRDefault="003D70E6" w:rsidP="00CB4E76">
            <w:pPr>
              <w:snapToGrid w:val="0"/>
              <w:jc w:val="center"/>
              <w:rPr>
                <w:rFonts w:ascii="Times New Roman" w:hAnsi="Times New Roman"/>
                <w:sz w:val="21"/>
                <w:szCs w:val="21"/>
                <w:lang w:eastAsia="zh-CN"/>
              </w:rPr>
            </w:pPr>
            <w:r w:rsidRPr="00771A28">
              <w:rPr>
                <w:rFonts w:ascii="Times New Roman" w:hAnsi="Times New Roman"/>
                <w:sz w:val="21"/>
                <w:szCs w:val="21"/>
              </w:rPr>
              <w:t>废包装材料</w:t>
            </w:r>
          </w:p>
        </w:tc>
        <w:tc>
          <w:tcPr>
            <w:tcW w:w="2551" w:type="dxa"/>
            <w:gridSpan w:val="3"/>
            <w:vAlign w:val="center"/>
          </w:tcPr>
          <w:p w14:paraId="77B0F2DD" w14:textId="0269D8F5" w:rsidR="003D70E6" w:rsidRPr="00771A28" w:rsidRDefault="003D70E6" w:rsidP="00CB4E76">
            <w:pPr>
              <w:snapToGrid w:val="0"/>
              <w:jc w:val="center"/>
              <w:rPr>
                <w:rFonts w:ascii="Times New Roman" w:hAnsi="Times New Roman"/>
                <w:sz w:val="21"/>
                <w:szCs w:val="21"/>
                <w:lang w:eastAsia="zh-CN"/>
              </w:rPr>
            </w:pPr>
            <w:r w:rsidRPr="00771A28">
              <w:rPr>
                <w:rFonts w:ascii="Times New Roman" w:hAnsi="Times New Roman"/>
                <w:sz w:val="21"/>
                <w:szCs w:val="21"/>
                <w:lang w:eastAsia="zh-CN"/>
              </w:rPr>
              <w:t>6.0t</w:t>
            </w:r>
          </w:p>
        </w:tc>
        <w:tc>
          <w:tcPr>
            <w:tcW w:w="3402" w:type="dxa"/>
            <w:vAlign w:val="center"/>
          </w:tcPr>
          <w:p w14:paraId="5A61F90D" w14:textId="77777777" w:rsidR="003D70E6" w:rsidRPr="00771A28" w:rsidRDefault="003D70E6" w:rsidP="00CB4E76">
            <w:pPr>
              <w:snapToGrid w:val="0"/>
              <w:jc w:val="center"/>
              <w:rPr>
                <w:rFonts w:ascii="Times New Roman" w:hAnsi="Times New Roman"/>
                <w:sz w:val="21"/>
                <w:szCs w:val="21"/>
                <w:lang w:eastAsia="zh-CN"/>
              </w:rPr>
            </w:pPr>
            <w:r w:rsidRPr="00771A28">
              <w:rPr>
                <w:rFonts w:ascii="Times New Roman" w:hAnsi="Times New Roman"/>
                <w:sz w:val="21"/>
                <w:szCs w:val="21"/>
                <w:lang w:eastAsia="zh-CN"/>
              </w:rPr>
              <w:t>集中收集后部分回用，剩余的送当地废品回收站处理</w:t>
            </w:r>
          </w:p>
        </w:tc>
        <w:tc>
          <w:tcPr>
            <w:tcW w:w="1276" w:type="dxa"/>
            <w:vMerge/>
            <w:vAlign w:val="center"/>
          </w:tcPr>
          <w:p w14:paraId="7B9C4FCB" w14:textId="77777777" w:rsidR="003D70E6" w:rsidRPr="00771A28" w:rsidRDefault="003D70E6" w:rsidP="00CB4E76">
            <w:pPr>
              <w:adjustRightInd w:val="0"/>
              <w:snapToGrid w:val="0"/>
              <w:jc w:val="center"/>
              <w:rPr>
                <w:rFonts w:ascii="Times New Roman" w:hAnsi="Times New Roman"/>
                <w:sz w:val="21"/>
                <w:szCs w:val="21"/>
                <w:lang w:eastAsia="zh-CN"/>
              </w:rPr>
            </w:pPr>
          </w:p>
        </w:tc>
        <w:tc>
          <w:tcPr>
            <w:tcW w:w="2840" w:type="dxa"/>
            <w:gridSpan w:val="2"/>
            <w:vMerge/>
            <w:vAlign w:val="center"/>
          </w:tcPr>
          <w:p w14:paraId="36AE2A6A" w14:textId="77777777" w:rsidR="003D70E6" w:rsidRPr="00771A28" w:rsidRDefault="003D70E6" w:rsidP="00CB4E76">
            <w:pPr>
              <w:adjustRightInd w:val="0"/>
              <w:snapToGrid w:val="0"/>
              <w:jc w:val="center"/>
              <w:rPr>
                <w:rFonts w:ascii="Times New Roman" w:hAnsi="Times New Roman"/>
                <w:sz w:val="21"/>
                <w:szCs w:val="21"/>
                <w:lang w:eastAsia="zh-CN"/>
              </w:rPr>
            </w:pPr>
          </w:p>
        </w:tc>
      </w:tr>
      <w:tr w:rsidR="003D70E6" w:rsidRPr="00771A28" w14:paraId="5791EE11" w14:textId="77777777" w:rsidTr="003D70E6">
        <w:trPr>
          <w:jc w:val="center"/>
        </w:trPr>
        <w:tc>
          <w:tcPr>
            <w:tcW w:w="562" w:type="dxa"/>
            <w:vMerge/>
            <w:vAlign w:val="center"/>
          </w:tcPr>
          <w:p w14:paraId="0FC689F1" w14:textId="77777777" w:rsidR="003D70E6" w:rsidRPr="00771A28" w:rsidRDefault="003D70E6" w:rsidP="00CB4E76">
            <w:pPr>
              <w:pStyle w:val="TableParagraph"/>
              <w:adjustRightInd w:val="0"/>
              <w:snapToGrid w:val="0"/>
              <w:jc w:val="center"/>
              <w:rPr>
                <w:rFonts w:ascii="Times New Roman" w:hAnsi="Times New Roman"/>
                <w:sz w:val="21"/>
                <w:szCs w:val="21"/>
                <w:lang w:eastAsia="zh-CN"/>
              </w:rPr>
            </w:pPr>
          </w:p>
        </w:tc>
        <w:tc>
          <w:tcPr>
            <w:tcW w:w="1418" w:type="dxa"/>
            <w:vMerge/>
            <w:vAlign w:val="center"/>
          </w:tcPr>
          <w:p w14:paraId="4EA69D5E" w14:textId="77777777" w:rsidR="003D70E6" w:rsidRPr="00771A28" w:rsidRDefault="003D70E6" w:rsidP="00CB4E76">
            <w:pPr>
              <w:pStyle w:val="TableParagraph"/>
              <w:adjustRightInd w:val="0"/>
              <w:snapToGrid w:val="0"/>
              <w:jc w:val="center"/>
              <w:rPr>
                <w:rFonts w:ascii="Times New Roman" w:hAnsi="Times New Roman"/>
                <w:sz w:val="21"/>
                <w:szCs w:val="21"/>
                <w:lang w:eastAsia="zh-CN"/>
              </w:rPr>
            </w:pPr>
          </w:p>
        </w:tc>
        <w:tc>
          <w:tcPr>
            <w:tcW w:w="1276" w:type="dxa"/>
            <w:vAlign w:val="center"/>
          </w:tcPr>
          <w:p w14:paraId="68F00F8A" w14:textId="77777777" w:rsidR="003D70E6" w:rsidRPr="00771A28" w:rsidRDefault="003D70E6" w:rsidP="00CB4E76">
            <w:pPr>
              <w:snapToGrid w:val="0"/>
              <w:jc w:val="center"/>
              <w:rPr>
                <w:rFonts w:ascii="Times New Roman" w:hAnsi="Times New Roman"/>
                <w:sz w:val="21"/>
                <w:szCs w:val="21"/>
                <w:lang w:eastAsia="zh-CN"/>
              </w:rPr>
            </w:pPr>
            <w:r w:rsidRPr="00771A28">
              <w:rPr>
                <w:rFonts w:ascii="Times New Roman" w:hAnsi="Times New Roman"/>
                <w:sz w:val="21"/>
                <w:szCs w:val="21"/>
                <w:lang w:eastAsia="zh-CN"/>
              </w:rPr>
              <w:t>生活垃圾</w:t>
            </w:r>
          </w:p>
        </w:tc>
        <w:tc>
          <w:tcPr>
            <w:tcW w:w="2551" w:type="dxa"/>
            <w:gridSpan w:val="3"/>
            <w:vAlign w:val="center"/>
          </w:tcPr>
          <w:p w14:paraId="5C910CA7" w14:textId="77777777" w:rsidR="003D70E6" w:rsidRPr="00771A28" w:rsidRDefault="003D70E6" w:rsidP="00CB4E76">
            <w:pPr>
              <w:snapToGrid w:val="0"/>
              <w:jc w:val="center"/>
              <w:rPr>
                <w:rFonts w:ascii="Times New Roman" w:hAnsi="Times New Roman"/>
                <w:sz w:val="21"/>
                <w:szCs w:val="21"/>
                <w:lang w:eastAsia="zh-CN"/>
              </w:rPr>
            </w:pPr>
            <w:r w:rsidRPr="00771A28">
              <w:rPr>
                <w:rFonts w:ascii="Times New Roman" w:hAnsi="Times New Roman"/>
                <w:sz w:val="21"/>
                <w:szCs w:val="21"/>
              </w:rPr>
              <w:t>22.5kg/d</w:t>
            </w:r>
          </w:p>
        </w:tc>
        <w:tc>
          <w:tcPr>
            <w:tcW w:w="3402" w:type="dxa"/>
            <w:vAlign w:val="center"/>
          </w:tcPr>
          <w:p w14:paraId="439F559C" w14:textId="77777777" w:rsidR="003D70E6" w:rsidRPr="00771A28" w:rsidRDefault="003D70E6" w:rsidP="00CB4E76">
            <w:pPr>
              <w:snapToGrid w:val="0"/>
              <w:jc w:val="center"/>
              <w:rPr>
                <w:rFonts w:ascii="Times New Roman" w:hAnsi="Times New Roman"/>
                <w:sz w:val="21"/>
                <w:szCs w:val="21"/>
                <w:lang w:eastAsia="zh-CN"/>
              </w:rPr>
            </w:pPr>
            <w:r w:rsidRPr="00771A28">
              <w:rPr>
                <w:rFonts w:ascii="Times New Roman" w:hAnsi="Times New Roman"/>
                <w:sz w:val="21"/>
                <w:szCs w:val="21"/>
                <w:lang w:eastAsia="zh-CN"/>
              </w:rPr>
              <w:t>集中收集，交由当地环卫部门处置</w:t>
            </w:r>
          </w:p>
        </w:tc>
        <w:tc>
          <w:tcPr>
            <w:tcW w:w="1276" w:type="dxa"/>
            <w:vMerge/>
            <w:vAlign w:val="center"/>
          </w:tcPr>
          <w:p w14:paraId="52A40D93" w14:textId="77777777" w:rsidR="003D70E6" w:rsidRPr="00771A28" w:rsidRDefault="003D70E6" w:rsidP="00CB4E76">
            <w:pPr>
              <w:adjustRightInd w:val="0"/>
              <w:snapToGrid w:val="0"/>
              <w:jc w:val="center"/>
              <w:rPr>
                <w:rFonts w:ascii="Times New Roman" w:hAnsi="Times New Roman"/>
                <w:sz w:val="21"/>
                <w:szCs w:val="21"/>
                <w:lang w:eastAsia="zh-CN"/>
              </w:rPr>
            </w:pPr>
          </w:p>
        </w:tc>
        <w:tc>
          <w:tcPr>
            <w:tcW w:w="2840" w:type="dxa"/>
            <w:gridSpan w:val="2"/>
            <w:vMerge/>
            <w:vAlign w:val="center"/>
          </w:tcPr>
          <w:p w14:paraId="7AA99A50" w14:textId="77777777" w:rsidR="003D70E6" w:rsidRPr="00771A28" w:rsidRDefault="003D70E6" w:rsidP="00CB4E76">
            <w:pPr>
              <w:adjustRightInd w:val="0"/>
              <w:snapToGrid w:val="0"/>
              <w:jc w:val="center"/>
              <w:rPr>
                <w:rFonts w:ascii="Times New Roman" w:hAnsi="Times New Roman"/>
                <w:sz w:val="21"/>
                <w:szCs w:val="21"/>
                <w:lang w:eastAsia="zh-CN"/>
              </w:rPr>
            </w:pPr>
          </w:p>
        </w:tc>
      </w:tr>
      <w:tr w:rsidR="003D70E6" w:rsidRPr="00771A28" w14:paraId="529EAE17" w14:textId="77777777" w:rsidTr="003D70E6">
        <w:trPr>
          <w:jc w:val="center"/>
        </w:trPr>
        <w:tc>
          <w:tcPr>
            <w:tcW w:w="562" w:type="dxa"/>
            <w:vMerge/>
            <w:vAlign w:val="center"/>
          </w:tcPr>
          <w:p w14:paraId="1466D786" w14:textId="77777777" w:rsidR="003D70E6" w:rsidRPr="00771A28" w:rsidRDefault="003D70E6" w:rsidP="00CB4E76">
            <w:pPr>
              <w:pStyle w:val="TableParagraph"/>
              <w:adjustRightInd w:val="0"/>
              <w:snapToGrid w:val="0"/>
              <w:jc w:val="center"/>
              <w:rPr>
                <w:rFonts w:ascii="Times New Roman" w:hAnsi="Times New Roman"/>
                <w:sz w:val="21"/>
                <w:szCs w:val="21"/>
                <w:lang w:eastAsia="zh-CN"/>
              </w:rPr>
            </w:pPr>
          </w:p>
        </w:tc>
        <w:tc>
          <w:tcPr>
            <w:tcW w:w="1418" w:type="dxa"/>
            <w:vMerge/>
            <w:vAlign w:val="center"/>
          </w:tcPr>
          <w:p w14:paraId="4866DEE2" w14:textId="77777777" w:rsidR="003D70E6" w:rsidRPr="00771A28" w:rsidRDefault="003D70E6" w:rsidP="00CB4E76">
            <w:pPr>
              <w:pStyle w:val="TableParagraph"/>
              <w:adjustRightInd w:val="0"/>
              <w:snapToGrid w:val="0"/>
              <w:jc w:val="center"/>
              <w:rPr>
                <w:rFonts w:ascii="Times New Roman" w:hAnsi="Times New Roman"/>
                <w:sz w:val="21"/>
                <w:szCs w:val="21"/>
                <w:lang w:eastAsia="zh-CN"/>
              </w:rPr>
            </w:pPr>
          </w:p>
        </w:tc>
        <w:tc>
          <w:tcPr>
            <w:tcW w:w="1276" w:type="dxa"/>
            <w:vAlign w:val="center"/>
          </w:tcPr>
          <w:p w14:paraId="2D816E93" w14:textId="26FB0A45" w:rsidR="003D70E6" w:rsidRPr="00771A28" w:rsidRDefault="003D70E6" w:rsidP="00CB4E76">
            <w:pPr>
              <w:snapToGrid w:val="0"/>
              <w:jc w:val="center"/>
              <w:rPr>
                <w:rFonts w:ascii="Times New Roman" w:hAnsi="Times New Roman"/>
                <w:sz w:val="21"/>
                <w:szCs w:val="21"/>
                <w:lang w:eastAsia="zh-CN"/>
              </w:rPr>
            </w:pPr>
            <w:r w:rsidRPr="00771A28">
              <w:rPr>
                <w:rFonts w:ascii="Times New Roman" w:hAnsi="Times New Roman"/>
                <w:sz w:val="21"/>
                <w:szCs w:val="21"/>
                <w:lang w:eastAsia="zh-CN"/>
              </w:rPr>
              <w:t>钻前及完井搬迁及集气站复建建筑垃圾</w:t>
            </w:r>
          </w:p>
        </w:tc>
        <w:tc>
          <w:tcPr>
            <w:tcW w:w="2551" w:type="dxa"/>
            <w:gridSpan w:val="3"/>
            <w:vAlign w:val="center"/>
          </w:tcPr>
          <w:p w14:paraId="597BDB83" w14:textId="77777777" w:rsidR="003D70E6" w:rsidRPr="00771A28" w:rsidRDefault="003D70E6" w:rsidP="00CB4E76">
            <w:pPr>
              <w:snapToGrid w:val="0"/>
              <w:jc w:val="center"/>
              <w:rPr>
                <w:rFonts w:ascii="Times New Roman" w:hAnsi="Times New Roman"/>
                <w:sz w:val="21"/>
                <w:szCs w:val="21"/>
                <w:lang w:eastAsia="zh-CN"/>
              </w:rPr>
            </w:pPr>
            <w:r w:rsidRPr="00771A28">
              <w:rPr>
                <w:rFonts w:ascii="Times New Roman" w:hAnsi="Times New Roman"/>
                <w:sz w:val="21"/>
                <w:szCs w:val="21"/>
                <w:lang w:eastAsia="zh-CN"/>
              </w:rPr>
              <w:t>少量</w:t>
            </w:r>
          </w:p>
        </w:tc>
        <w:tc>
          <w:tcPr>
            <w:tcW w:w="3402" w:type="dxa"/>
            <w:vAlign w:val="center"/>
          </w:tcPr>
          <w:p w14:paraId="7FA10FD2" w14:textId="77777777" w:rsidR="003D70E6" w:rsidRPr="00771A28" w:rsidRDefault="003D70E6" w:rsidP="00CB4E76">
            <w:pPr>
              <w:snapToGrid w:val="0"/>
              <w:jc w:val="center"/>
              <w:rPr>
                <w:rFonts w:ascii="Times New Roman" w:hAnsi="Times New Roman"/>
                <w:sz w:val="21"/>
                <w:szCs w:val="21"/>
                <w:lang w:eastAsia="zh-CN"/>
              </w:rPr>
            </w:pPr>
            <w:r w:rsidRPr="00771A28">
              <w:rPr>
                <w:rFonts w:ascii="Times New Roman" w:hAnsi="Times New Roman"/>
                <w:sz w:val="21"/>
                <w:szCs w:val="21"/>
                <w:lang w:eastAsia="zh-CN"/>
              </w:rPr>
              <w:t>施工队伍统一收集清运至政府指定地方</w:t>
            </w:r>
          </w:p>
        </w:tc>
        <w:tc>
          <w:tcPr>
            <w:tcW w:w="1276" w:type="dxa"/>
            <w:vAlign w:val="center"/>
          </w:tcPr>
          <w:p w14:paraId="60E8E652" w14:textId="2CC03E98" w:rsidR="003D70E6" w:rsidRPr="00771A28" w:rsidRDefault="003D70E6" w:rsidP="00CB4E76">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完井搬迁期与集气站建设期</w:t>
            </w:r>
          </w:p>
        </w:tc>
        <w:tc>
          <w:tcPr>
            <w:tcW w:w="2840" w:type="dxa"/>
            <w:gridSpan w:val="2"/>
            <w:vMerge/>
            <w:vAlign w:val="center"/>
          </w:tcPr>
          <w:p w14:paraId="61D8BB84" w14:textId="77777777" w:rsidR="003D70E6" w:rsidRPr="00771A28" w:rsidRDefault="003D70E6" w:rsidP="00CB4E76">
            <w:pPr>
              <w:adjustRightInd w:val="0"/>
              <w:snapToGrid w:val="0"/>
              <w:jc w:val="center"/>
              <w:rPr>
                <w:rFonts w:ascii="Times New Roman" w:hAnsi="Times New Roman"/>
                <w:sz w:val="21"/>
                <w:szCs w:val="21"/>
                <w:lang w:eastAsia="zh-CN"/>
              </w:rPr>
            </w:pPr>
          </w:p>
        </w:tc>
      </w:tr>
      <w:tr w:rsidR="003D70E6" w:rsidRPr="00771A28" w14:paraId="4F65170B" w14:textId="77777777" w:rsidTr="00C0594A">
        <w:trPr>
          <w:jc w:val="center"/>
        </w:trPr>
        <w:tc>
          <w:tcPr>
            <w:tcW w:w="562" w:type="dxa"/>
            <w:vMerge/>
            <w:vAlign w:val="center"/>
          </w:tcPr>
          <w:p w14:paraId="2C897ADA" w14:textId="77777777" w:rsidR="003D70E6" w:rsidRPr="00771A28" w:rsidRDefault="003D70E6" w:rsidP="003D70E6">
            <w:pPr>
              <w:pStyle w:val="TableParagraph"/>
              <w:adjustRightInd w:val="0"/>
              <w:snapToGrid w:val="0"/>
              <w:jc w:val="center"/>
              <w:rPr>
                <w:rFonts w:ascii="Times New Roman" w:hAnsi="Times New Roman"/>
                <w:sz w:val="21"/>
                <w:szCs w:val="21"/>
                <w:lang w:eastAsia="zh-CN"/>
              </w:rPr>
            </w:pPr>
          </w:p>
        </w:tc>
        <w:tc>
          <w:tcPr>
            <w:tcW w:w="1418" w:type="dxa"/>
            <w:vMerge w:val="restart"/>
            <w:vAlign w:val="center"/>
          </w:tcPr>
          <w:p w14:paraId="313AD683" w14:textId="2DFCFDF1" w:rsidR="003D70E6" w:rsidRPr="00771A28" w:rsidRDefault="003D70E6" w:rsidP="003D70E6">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试采期固废</w:t>
            </w:r>
          </w:p>
        </w:tc>
        <w:tc>
          <w:tcPr>
            <w:tcW w:w="1276" w:type="dxa"/>
            <w:vAlign w:val="center"/>
          </w:tcPr>
          <w:p w14:paraId="7305FF7A" w14:textId="0A7993C8" w:rsidR="003D70E6" w:rsidRPr="00771A28" w:rsidRDefault="003D70E6" w:rsidP="003D70E6">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清管废渣</w:t>
            </w:r>
          </w:p>
        </w:tc>
        <w:tc>
          <w:tcPr>
            <w:tcW w:w="2551" w:type="dxa"/>
            <w:gridSpan w:val="3"/>
            <w:vAlign w:val="center"/>
          </w:tcPr>
          <w:p w14:paraId="221155DD" w14:textId="49AF4F66" w:rsidR="003D70E6" w:rsidRPr="00771A28" w:rsidRDefault="003D70E6" w:rsidP="003D70E6">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0.88kg/a</w:t>
            </w:r>
          </w:p>
        </w:tc>
        <w:tc>
          <w:tcPr>
            <w:tcW w:w="3402" w:type="dxa"/>
            <w:vAlign w:val="center"/>
          </w:tcPr>
          <w:p w14:paraId="0E17D3BC" w14:textId="4B507DD4" w:rsidR="003D70E6" w:rsidRPr="00771A28" w:rsidRDefault="003D70E6" w:rsidP="003D70E6">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清运集中无害化填埋</w:t>
            </w:r>
          </w:p>
        </w:tc>
        <w:tc>
          <w:tcPr>
            <w:tcW w:w="1276" w:type="dxa"/>
            <w:vMerge w:val="restart"/>
            <w:vAlign w:val="center"/>
          </w:tcPr>
          <w:p w14:paraId="0D1C9877" w14:textId="4F992519" w:rsidR="003D70E6" w:rsidRPr="00771A28" w:rsidRDefault="003D70E6" w:rsidP="003D70E6">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间断</w:t>
            </w:r>
            <w:r w:rsidRPr="00771A28">
              <w:rPr>
                <w:rFonts w:ascii="Times New Roman" w:hAnsi="Times New Roman"/>
                <w:sz w:val="21"/>
                <w:szCs w:val="21"/>
                <w:lang w:eastAsia="zh-CN"/>
              </w:rPr>
              <w:t>/</w:t>
            </w:r>
            <w:r w:rsidRPr="00771A28">
              <w:rPr>
                <w:rFonts w:ascii="Times New Roman" w:hAnsi="Times New Roman"/>
                <w:sz w:val="21"/>
                <w:szCs w:val="21"/>
                <w:lang w:eastAsia="zh-CN"/>
              </w:rPr>
              <w:t>偶尔</w:t>
            </w:r>
          </w:p>
        </w:tc>
        <w:tc>
          <w:tcPr>
            <w:tcW w:w="2840" w:type="dxa"/>
            <w:gridSpan w:val="2"/>
            <w:vMerge/>
            <w:vAlign w:val="center"/>
          </w:tcPr>
          <w:p w14:paraId="1D11CFFE" w14:textId="77777777" w:rsidR="003D70E6" w:rsidRPr="00771A28" w:rsidRDefault="003D70E6" w:rsidP="003D70E6">
            <w:pPr>
              <w:adjustRightInd w:val="0"/>
              <w:snapToGrid w:val="0"/>
              <w:jc w:val="center"/>
              <w:rPr>
                <w:rFonts w:ascii="Times New Roman" w:hAnsi="Times New Roman"/>
                <w:sz w:val="21"/>
                <w:szCs w:val="21"/>
                <w:lang w:eastAsia="zh-CN"/>
              </w:rPr>
            </w:pPr>
          </w:p>
        </w:tc>
      </w:tr>
      <w:tr w:rsidR="003D70E6" w:rsidRPr="00771A28" w14:paraId="0E3545B7" w14:textId="77777777" w:rsidTr="005D0485">
        <w:trPr>
          <w:jc w:val="center"/>
        </w:trPr>
        <w:tc>
          <w:tcPr>
            <w:tcW w:w="562" w:type="dxa"/>
            <w:vMerge/>
            <w:vAlign w:val="center"/>
          </w:tcPr>
          <w:p w14:paraId="2A7A1B46" w14:textId="77777777" w:rsidR="003D70E6" w:rsidRPr="00771A28" w:rsidRDefault="003D70E6" w:rsidP="003D70E6">
            <w:pPr>
              <w:pStyle w:val="TableParagraph"/>
              <w:adjustRightInd w:val="0"/>
              <w:snapToGrid w:val="0"/>
              <w:jc w:val="center"/>
              <w:rPr>
                <w:rFonts w:ascii="Times New Roman" w:hAnsi="Times New Roman"/>
                <w:sz w:val="21"/>
                <w:szCs w:val="21"/>
                <w:lang w:eastAsia="zh-CN"/>
              </w:rPr>
            </w:pPr>
          </w:p>
        </w:tc>
        <w:tc>
          <w:tcPr>
            <w:tcW w:w="1418" w:type="dxa"/>
            <w:vMerge/>
            <w:vAlign w:val="center"/>
          </w:tcPr>
          <w:p w14:paraId="29750FA4" w14:textId="77777777" w:rsidR="003D70E6" w:rsidRPr="00771A28" w:rsidRDefault="003D70E6" w:rsidP="003D70E6">
            <w:pPr>
              <w:pStyle w:val="TableParagraph"/>
              <w:adjustRightInd w:val="0"/>
              <w:snapToGrid w:val="0"/>
              <w:jc w:val="center"/>
              <w:rPr>
                <w:rFonts w:ascii="Times New Roman" w:hAnsi="Times New Roman"/>
                <w:sz w:val="21"/>
                <w:szCs w:val="21"/>
                <w:lang w:eastAsia="zh-CN"/>
              </w:rPr>
            </w:pPr>
          </w:p>
        </w:tc>
        <w:tc>
          <w:tcPr>
            <w:tcW w:w="1276" w:type="dxa"/>
            <w:vAlign w:val="center"/>
          </w:tcPr>
          <w:p w14:paraId="1E49D3E5" w14:textId="3C4EBAA9" w:rsidR="003D70E6" w:rsidRPr="00771A28" w:rsidRDefault="003D70E6" w:rsidP="003D70E6">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生活垃圾</w:t>
            </w:r>
          </w:p>
        </w:tc>
        <w:tc>
          <w:tcPr>
            <w:tcW w:w="2551" w:type="dxa"/>
            <w:gridSpan w:val="3"/>
            <w:vAlign w:val="center"/>
          </w:tcPr>
          <w:p w14:paraId="717D3A91" w14:textId="5B8AF6EE" w:rsidR="003D70E6" w:rsidRPr="00771A28" w:rsidRDefault="003D70E6" w:rsidP="003D70E6">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2.01t/a</w:t>
            </w:r>
          </w:p>
        </w:tc>
        <w:tc>
          <w:tcPr>
            <w:tcW w:w="3402" w:type="dxa"/>
            <w:vAlign w:val="center"/>
          </w:tcPr>
          <w:p w14:paraId="6C3CB01A" w14:textId="69F806F4" w:rsidR="003D70E6" w:rsidRPr="00771A28" w:rsidRDefault="003D70E6" w:rsidP="003D70E6">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交由普光镇环卫部门处置</w:t>
            </w:r>
          </w:p>
        </w:tc>
        <w:tc>
          <w:tcPr>
            <w:tcW w:w="1276" w:type="dxa"/>
            <w:vMerge/>
            <w:vAlign w:val="center"/>
          </w:tcPr>
          <w:p w14:paraId="0AE5DDCC" w14:textId="43E0A65E" w:rsidR="003D70E6" w:rsidRPr="00771A28" w:rsidRDefault="003D70E6" w:rsidP="003D70E6">
            <w:pPr>
              <w:adjustRightInd w:val="0"/>
              <w:snapToGrid w:val="0"/>
              <w:jc w:val="center"/>
              <w:rPr>
                <w:rFonts w:ascii="Times New Roman" w:hAnsi="Times New Roman"/>
                <w:sz w:val="21"/>
                <w:szCs w:val="21"/>
                <w:lang w:eastAsia="zh-CN"/>
              </w:rPr>
            </w:pPr>
          </w:p>
        </w:tc>
        <w:tc>
          <w:tcPr>
            <w:tcW w:w="2840" w:type="dxa"/>
            <w:gridSpan w:val="2"/>
            <w:vMerge/>
            <w:vAlign w:val="center"/>
          </w:tcPr>
          <w:p w14:paraId="2F7A9F12" w14:textId="77777777" w:rsidR="003D70E6" w:rsidRPr="00771A28" w:rsidRDefault="003D70E6" w:rsidP="003D70E6">
            <w:pPr>
              <w:adjustRightInd w:val="0"/>
              <w:snapToGrid w:val="0"/>
              <w:jc w:val="center"/>
              <w:rPr>
                <w:rFonts w:ascii="Times New Roman" w:hAnsi="Times New Roman"/>
                <w:sz w:val="21"/>
                <w:szCs w:val="21"/>
                <w:lang w:eastAsia="zh-CN"/>
              </w:rPr>
            </w:pPr>
          </w:p>
        </w:tc>
      </w:tr>
    </w:tbl>
    <w:p w14:paraId="51D4FF4F" w14:textId="77777777" w:rsidR="00DC446C" w:rsidRPr="00771A28" w:rsidRDefault="00DC446C" w:rsidP="003D2EEB">
      <w:pPr>
        <w:pStyle w:val="2"/>
        <w:ind w:firstLine="480"/>
        <w:rPr>
          <w:szCs w:val="24"/>
          <w:lang w:eastAsia="zh-CN"/>
        </w:rPr>
        <w:sectPr w:rsidR="00DC446C" w:rsidRPr="00771A28" w:rsidSect="006C1E5A">
          <w:headerReference w:type="default" r:id="rId158"/>
          <w:pgSz w:w="16840" w:h="11910" w:orient="landscape"/>
          <w:pgMar w:top="1440" w:right="1800" w:bottom="1440" w:left="1800" w:header="1297" w:footer="634" w:gutter="0"/>
          <w:cols w:space="720"/>
          <w:docGrid w:linePitch="299"/>
        </w:sectPr>
      </w:pPr>
      <w:bookmarkStart w:id="399" w:name="8.2环境监测"/>
      <w:bookmarkStart w:id="400" w:name="_bookmark40"/>
      <w:bookmarkEnd w:id="399"/>
      <w:bookmarkEnd w:id="400"/>
    </w:p>
    <w:p w14:paraId="73534CDE" w14:textId="77777777" w:rsidR="00DC446C" w:rsidRPr="00771A28" w:rsidRDefault="005C7985" w:rsidP="00F54AAF">
      <w:pPr>
        <w:pStyle w:val="2"/>
        <w:spacing w:beforeLines="50" w:before="120"/>
        <w:ind w:firstLine="480"/>
        <w:jc w:val="both"/>
        <w:rPr>
          <w:szCs w:val="24"/>
          <w:lang w:eastAsia="zh-CN"/>
        </w:rPr>
      </w:pPr>
      <w:bookmarkStart w:id="401" w:name="_Toc118981979"/>
      <w:r w:rsidRPr="00771A28">
        <w:rPr>
          <w:szCs w:val="24"/>
          <w:lang w:eastAsia="zh-CN"/>
        </w:rPr>
        <w:lastRenderedPageBreak/>
        <w:t>9</w:t>
      </w:r>
      <w:r w:rsidR="003B1968" w:rsidRPr="00771A28">
        <w:rPr>
          <w:szCs w:val="24"/>
          <w:lang w:eastAsia="zh-CN"/>
        </w:rPr>
        <w:t>.3</w:t>
      </w:r>
      <w:r w:rsidR="003B1968" w:rsidRPr="00771A28">
        <w:rPr>
          <w:szCs w:val="24"/>
          <w:lang w:eastAsia="zh-CN"/>
        </w:rPr>
        <w:t>环境监测</w:t>
      </w:r>
      <w:bookmarkEnd w:id="401"/>
    </w:p>
    <w:p w14:paraId="5DB8D250" w14:textId="77777777" w:rsidR="000C55CC" w:rsidRPr="00771A28" w:rsidRDefault="000C55CC" w:rsidP="000C55CC">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402" w:name="_Toc118981980"/>
      <w:r w:rsidRPr="00771A28">
        <w:rPr>
          <w:rFonts w:ascii="Times New Roman" w:eastAsia="黑体" w:hAnsi="Times New Roman"/>
          <w:b w:val="0"/>
          <w:sz w:val="24"/>
          <w:szCs w:val="24"/>
          <w:lang w:eastAsia="zh-CN"/>
        </w:rPr>
        <w:t>9.3.1</w:t>
      </w:r>
      <w:r w:rsidRPr="00771A28">
        <w:rPr>
          <w:rFonts w:ascii="Times New Roman" w:eastAsia="黑体" w:hAnsi="Times New Roman"/>
          <w:b w:val="0"/>
          <w:sz w:val="24"/>
          <w:szCs w:val="24"/>
          <w:lang w:eastAsia="zh-CN"/>
        </w:rPr>
        <w:t>监测计划</w:t>
      </w:r>
      <w:bookmarkEnd w:id="402"/>
    </w:p>
    <w:p w14:paraId="16693609" w14:textId="77777777" w:rsidR="00DC446C" w:rsidRPr="00771A28" w:rsidRDefault="003B1968" w:rsidP="003D2EEB">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从本评价的预测结论来看，项目单位在建设施工过程及运行过程中的环境影响，除采取必要的工程性措施控制外，更需通过环境管理来解决。而环境监测是环境管理重要的手段之一。今后，通过周围环境质量及企业生产污染排放的实时监控，可正确、迅速、完整地为建设单位日常环境管理及制定环境污染事故应急措施提供必要数据。</w:t>
      </w:r>
    </w:p>
    <w:p w14:paraId="5D4AAB1E" w14:textId="30F8835D" w:rsidR="000D7B9B" w:rsidRPr="00771A28" w:rsidRDefault="00F54AAF" w:rsidP="000D7B9B">
      <w:pPr>
        <w:pStyle w:val="af0"/>
        <w:adjustRightInd w:val="0"/>
        <w:snapToGrid w:val="0"/>
        <w:spacing w:line="360" w:lineRule="auto"/>
        <w:ind w:firstLineChars="200" w:firstLine="480"/>
        <w:rPr>
          <w:rFonts w:ascii="Times New Roman" w:hAnsi="Times New Roman"/>
          <w:bCs/>
        </w:rPr>
      </w:pPr>
      <w:bookmarkStart w:id="403" w:name="8.2.1监测计划"/>
      <w:bookmarkEnd w:id="403"/>
      <w:r w:rsidRPr="00771A28">
        <w:rPr>
          <w:rFonts w:ascii="Times New Roman" w:hAnsi="Times New Roman"/>
          <w:bCs/>
        </w:rPr>
        <w:t>根据天然气</w:t>
      </w:r>
      <w:r w:rsidR="00625D3A" w:rsidRPr="00771A28">
        <w:rPr>
          <w:rFonts w:ascii="Times New Roman" w:hAnsi="Times New Roman"/>
          <w:bCs/>
        </w:rPr>
        <w:t>试采</w:t>
      </w:r>
      <w:r w:rsidRPr="00771A28">
        <w:rPr>
          <w:rFonts w:ascii="Times New Roman" w:hAnsi="Times New Roman"/>
          <w:bCs/>
        </w:rPr>
        <w:t>对区域环境可能产生的影响，确定本项目环境监测对象为土壤、水、气、声。监测范围一般根据各种污染因子对环境产生的影响范围而定，具体范围可参见环境影响范围</w:t>
      </w:r>
      <w:r w:rsidR="000D7B9B" w:rsidRPr="00771A28">
        <w:rPr>
          <w:rFonts w:ascii="Times New Roman" w:hAnsi="Times New Roman"/>
          <w:bCs/>
        </w:rPr>
        <w:t>。</w:t>
      </w:r>
    </w:p>
    <w:p w14:paraId="48D4650B" w14:textId="08697747" w:rsidR="00F35E98" w:rsidRPr="00771A28" w:rsidRDefault="00F35E98" w:rsidP="00F35E98">
      <w:pPr>
        <w:pStyle w:val="af0"/>
        <w:adjustRightInd w:val="0"/>
        <w:snapToGrid w:val="0"/>
        <w:spacing w:line="360" w:lineRule="auto"/>
        <w:ind w:firstLineChars="200" w:firstLine="480"/>
        <w:rPr>
          <w:rFonts w:ascii="Times New Roman" w:hAnsi="Times New Roman"/>
          <w:bCs/>
        </w:rPr>
      </w:pPr>
      <w:r w:rsidRPr="00771A28">
        <w:rPr>
          <w:rFonts w:ascii="Times New Roman" w:hAnsi="Times New Roman"/>
          <w:bCs/>
        </w:rPr>
        <w:t>本项目正常施工或生产期间开展定期监测，在事故时进行应急监测。参照《排污单位自行监测技术指南</w:t>
      </w:r>
      <w:r w:rsidRPr="00771A28">
        <w:rPr>
          <w:rFonts w:ascii="Times New Roman" w:hAnsi="Times New Roman"/>
          <w:bCs/>
        </w:rPr>
        <w:t xml:space="preserve"> </w:t>
      </w:r>
      <w:r w:rsidRPr="00771A28">
        <w:rPr>
          <w:rFonts w:ascii="Times New Roman" w:hAnsi="Times New Roman"/>
          <w:bCs/>
        </w:rPr>
        <w:t>总则》（</w:t>
      </w:r>
      <w:r w:rsidRPr="00771A28">
        <w:rPr>
          <w:rFonts w:ascii="Times New Roman" w:hAnsi="Times New Roman"/>
          <w:bCs/>
        </w:rPr>
        <w:t>HJ819-2017</w:t>
      </w:r>
      <w:r w:rsidRPr="00771A28">
        <w:rPr>
          <w:rFonts w:ascii="Times New Roman" w:hAnsi="Times New Roman"/>
          <w:bCs/>
        </w:rPr>
        <w:t>）</w:t>
      </w:r>
      <w:r w:rsidR="00DD47EC" w:rsidRPr="00771A28">
        <w:rPr>
          <w:rFonts w:ascii="Times New Roman" w:hAnsi="Times New Roman"/>
          <w:bCs/>
        </w:rPr>
        <w:t>、</w:t>
      </w:r>
      <w:r w:rsidRPr="00771A28">
        <w:rPr>
          <w:rFonts w:ascii="Times New Roman" w:hAnsi="Times New Roman"/>
          <w:bCs/>
        </w:rPr>
        <w:t>《工业企业土壤和地下水自行监测</w:t>
      </w:r>
      <w:r w:rsidRPr="00771A28">
        <w:rPr>
          <w:rFonts w:ascii="Times New Roman" w:hAnsi="Times New Roman"/>
          <w:bCs/>
        </w:rPr>
        <w:t xml:space="preserve"> </w:t>
      </w:r>
      <w:r w:rsidRPr="00771A28">
        <w:rPr>
          <w:rFonts w:ascii="Times New Roman" w:hAnsi="Times New Roman"/>
          <w:bCs/>
        </w:rPr>
        <w:t>技术指南（试行）》（</w:t>
      </w:r>
      <w:r w:rsidRPr="00771A28">
        <w:rPr>
          <w:rFonts w:ascii="Times New Roman" w:hAnsi="Times New Roman"/>
          <w:bCs/>
        </w:rPr>
        <w:t>HJ1209-2021</w:t>
      </w:r>
      <w:r w:rsidRPr="00771A28">
        <w:rPr>
          <w:rFonts w:ascii="Times New Roman" w:hAnsi="Times New Roman"/>
          <w:bCs/>
        </w:rPr>
        <w:t>）</w:t>
      </w:r>
      <w:r w:rsidR="00DD47EC" w:rsidRPr="00771A28">
        <w:rPr>
          <w:rFonts w:ascii="Times New Roman" w:hAnsi="Times New Roman"/>
          <w:bCs/>
        </w:rPr>
        <w:t>与《排污单位自行监测技术指南</w:t>
      </w:r>
      <w:r w:rsidR="00DD47EC" w:rsidRPr="00771A28">
        <w:rPr>
          <w:rFonts w:ascii="Times New Roman" w:hAnsi="Times New Roman"/>
          <w:bCs/>
        </w:rPr>
        <w:t xml:space="preserve"> </w:t>
      </w:r>
      <w:r w:rsidR="00DD47EC" w:rsidRPr="00771A28">
        <w:rPr>
          <w:rFonts w:ascii="Times New Roman" w:hAnsi="Times New Roman"/>
          <w:bCs/>
        </w:rPr>
        <w:t>陆上石油天然气开采工业》（</w:t>
      </w:r>
      <w:r w:rsidR="00DD47EC" w:rsidRPr="00771A28">
        <w:rPr>
          <w:rFonts w:ascii="Times New Roman" w:hAnsi="Times New Roman"/>
          <w:bCs/>
        </w:rPr>
        <w:t>HJ1248—2022</w:t>
      </w:r>
      <w:r w:rsidR="00DD47EC" w:rsidRPr="00771A28">
        <w:rPr>
          <w:rFonts w:ascii="Times New Roman" w:hAnsi="Times New Roman"/>
          <w:bCs/>
        </w:rPr>
        <w:t>）</w:t>
      </w:r>
      <w:r w:rsidRPr="00771A28">
        <w:rPr>
          <w:rFonts w:ascii="Times New Roman" w:hAnsi="Times New Roman"/>
          <w:bCs/>
        </w:rPr>
        <w:t>中的有关规定要求，针对本项目产排污特点，制定本项目的监测计划。</w:t>
      </w:r>
    </w:p>
    <w:p w14:paraId="1493926A" w14:textId="1F867C50" w:rsidR="000D7B9B" w:rsidRPr="00771A28" w:rsidRDefault="000D7B9B" w:rsidP="000D7B9B">
      <w:pPr>
        <w:pStyle w:val="af0"/>
        <w:adjustRightInd w:val="0"/>
        <w:snapToGrid w:val="0"/>
        <w:spacing w:line="360" w:lineRule="auto"/>
        <w:ind w:firstLineChars="200" w:firstLine="480"/>
        <w:rPr>
          <w:rFonts w:ascii="Times New Roman" w:hAnsi="Times New Roman"/>
          <w:bCs/>
        </w:rPr>
      </w:pPr>
      <w:r w:rsidRPr="00771A28">
        <w:rPr>
          <w:rFonts w:ascii="Times New Roman" w:hAnsi="Times New Roman"/>
          <w:bCs/>
        </w:rPr>
        <w:t>根据项目的特点，环境监测重点为井场场界噪声值、最近居民点的噪声值和场界周边</w:t>
      </w:r>
      <w:r w:rsidRPr="00771A28">
        <w:rPr>
          <w:rFonts w:ascii="Times New Roman" w:hAnsi="Times New Roman"/>
          <w:bCs/>
        </w:rPr>
        <w:t>CH</w:t>
      </w:r>
      <w:r w:rsidRPr="00771A28">
        <w:rPr>
          <w:rFonts w:ascii="Times New Roman" w:hAnsi="Times New Roman"/>
          <w:bCs/>
          <w:vertAlign w:val="subscript"/>
        </w:rPr>
        <w:t>4</w:t>
      </w:r>
      <w:r w:rsidR="00F0452E" w:rsidRPr="00771A28">
        <w:rPr>
          <w:rFonts w:ascii="Times New Roman" w:hAnsi="Times New Roman"/>
          <w:bCs/>
        </w:rPr>
        <w:t>、</w:t>
      </w:r>
      <w:r w:rsidR="00F0452E" w:rsidRPr="00771A28">
        <w:rPr>
          <w:rFonts w:ascii="Times New Roman" w:hAnsi="Times New Roman"/>
          <w:bCs/>
        </w:rPr>
        <w:t>H</w:t>
      </w:r>
      <w:r w:rsidR="00F0452E" w:rsidRPr="00771A28">
        <w:rPr>
          <w:rFonts w:ascii="Times New Roman" w:hAnsi="Times New Roman"/>
          <w:bCs/>
          <w:vertAlign w:val="subscript"/>
        </w:rPr>
        <w:t>2</w:t>
      </w:r>
      <w:r w:rsidR="00F0452E" w:rsidRPr="00771A28">
        <w:rPr>
          <w:rFonts w:ascii="Times New Roman" w:hAnsi="Times New Roman"/>
          <w:bCs/>
        </w:rPr>
        <w:t>S</w:t>
      </w:r>
      <w:r w:rsidRPr="00771A28">
        <w:rPr>
          <w:rFonts w:ascii="Times New Roman" w:hAnsi="Times New Roman"/>
          <w:bCs/>
        </w:rPr>
        <w:t>浓度。</w:t>
      </w:r>
    </w:p>
    <w:p w14:paraId="7C64B14A" w14:textId="0322D6CB" w:rsidR="000D7B9B" w:rsidRPr="00771A28" w:rsidRDefault="000D7B9B" w:rsidP="000D7B9B">
      <w:pPr>
        <w:pStyle w:val="af0"/>
        <w:adjustRightInd w:val="0"/>
        <w:snapToGrid w:val="0"/>
        <w:spacing w:line="360" w:lineRule="auto"/>
        <w:ind w:firstLineChars="200" w:firstLine="480"/>
        <w:rPr>
          <w:rFonts w:ascii="Times New Roman" w:hAnsi="Times New Roman"/>
          <w:bCs/>
        </w:rPr>
      </w:pPr>
      <w:r w:rsidRPr="00771A28">
        <w:rPr>
          <w:rFonts w:ascii="Times New Roman" w:hAnsi="Times New Roman"/>
          <w:bCs/>
        </w:rPr>
        <w:t>在钻入气层后根据钻井出现井喷、井漏、井涌、气侵等情况检测</w:t>
      </w:r>
      <w:r w:rsidRPr="00771A28">
        <w:rPr>
          <w:rFonts w:ascii="Times New Roman" w:hAnsi="Times New Roman"/>
          <w:bCs/>
        </w:rPr>
        <w:t>CH</w:t>
      </w:r>
      <w:r w:rsidRPr="00771A28">
        <w:rPr>
          <w:rFonts w:ascii="Times New Roman" w:hAnsi="Times New Roman"/>
          <w:bCs/>
          <w:vertAlign w:val="subscript"/>
        </w:rPr>
        <w:t>4</w:t>
      </w:r>
      <w:r w:rsidR="00F0452E" w:rsidRPr="00771A28">
        <w:rPr>
          <w:rFonts w:ascii="Times New Roman" w:hAnsi="Times New Roman"/>
          <w:bCs/>
        </w:rPr>
        <w:t>、</w:t>
      </w:r>
      <w:r w:rsidR="00F0452E" w:rsidRPr="00771A28">
        <w:rPr>
          <w:rFonts w:ascii="Times New Roman" w:hAnsi="Times New Roman"/>
          <w:bCs/>
        </w:rPr>
        <w:t>H</w:t>
      </w:r>
      <w:r w:rsidR="00F0452E" w:rsidRPr="00771A28">
        <w:rPr>
          <w:rFonts w:ascii="Times New Roman" w:hAnsi="Times New Roman"/>
          <w:bCs/>
          <w:vertAlign w:val="subscript"/>
        </w:rPr>
        <w:t>2</w:t>
      </w:r>
      <w:r w:rsidR="00F0452E" w:rsidRPr="00771A28">
        <w:rPr>
          <w:rFonts w:ascii="Times New Roman" w:hAnsi="Times New Roman"/>
          <w:bCs/>
        </w:rPr>
        <w:t>S</w:t>
      </w:r>
      <w:r w:rsidRPr="00771A28">
        <w:rPr>
          <w:rFonts w:ascii="Times New Roman" w:hAnsi="Times New Roman"/>
          <w:bCs/>
        </w:rPr>
        <w:t>浓度，测试和事故放喷时根据事故控制情况监测</w:t>
      </w:r>
      <w:r w:rsidRPr="00771A28">
        <w:rPr>
          <w:rFonts w:ascii="Times New Roman" w:hAnsi="Times New Roman"/>
          <w:bCs/>
        </w:rPr>
        <w:t>CH</w:t>
      </w:r>
      <w:r w:rsidRPr="00771A28">
        <w:rPr>
          <w:rFonts w:ascii="Times New Roman" w:hAnsi="Times New Roman"/>
          <w:bCs/>
          <w:vertAlign w:val="subscript"/>
        </w:rPr>
        <w:t>4</w:t>
      </w:r>
      <w:r w:rsidR="00F0452E" w:rsidRPr="00771A28">
        <w:rPr>
          <w:rFonts w:ascii="Times New Roman" w:hAnsi="Times New Roman"/>
          <w:bCs/>
        </w:rPr>
        <w:t>、</w:t>
      </w:r>
      <w:r w:rsidR="00F0452E" w:rsidRPr="00771A28">
        <w:rPr>
          <w:rFonts w:ascii="Times New Roman" w:hAnsi="Times New Roman"/>
          <w:bCs/>
        </w:rPr>
        <w:t>H</w:t>
      </w:r>
      <w:r w:rsidR="00F0452E" w:rsidRPr="00771A28">
        <w:rPr>
          <w:rFonts w:ascii="Times New Roman" w:hAnsi="Times New Roman"/>
          <w:bCs/>
          <w:vertAlign w:val="subscript"/>
        </w:rPr>
        <w:t>2</w:t>
      </w:r>
      <w:r w:rsidR="00F0452E" w:rsidRPr="00771A28">
        <w:rPr>
          <w:rFonts w:ascii="Times New Roman" w:hAnsi="Times New Roman"/>
          <w:bCs/>
        </w:rPr>
        <w:t>S</w:t>
      </w:r>
      <w:r w:rsidRPr="00771A28">
        <w:rPr>
          <w:rFonts w:ascii="Times New Roman" w:hAnsi="Times New Roman"/>
          <w:bCs/>
        </w:rPr>
        <w:t>浓度，监测点位设在井场场界、放喷口周围以及最近居民点处。</w:t>
      </w:r>
    </w:p>
    <w:p w14:paraId="3DF25A58" w14:textId="79BEAE0A" w:rsidR="000D7B9B" w:rsidRPr="00771A28" w:rsidRDefault="000D7B9B" w:rsidP="000D7B9B">
      <w:pPr>
        <w:pStyle w:val="af0"/>
        <w:adjustRightInd w:val="0"/>
        <w:snapToGrid w:val="0"/>
        <w:spacing w:line="360" w:lineRule="auto"/>
        <w:ind w:firstLineChars="200" w:firstLine="480"/>
        <w:rPr>
          <w:rFonts w:ascii="Times New Roman" w:hAnsi="Times New Roman"/>
          <w:bCs/>
        </w:rPr>
      </w:pPr>
      <w:r w:rsidRPr="00771A28">
        <w:rPr>
          <w:rFonts w:ascii="Times New Roman" w:hAnsi="Times New Roman"/>
          <w:bCs/>
        </w:rPr>
        <w:t>噪声监测设在场界处和最近居民点处</w:t>
      </w:r>
      <w:r w:rsidR="00682CE2" w:rsidRPr="00771A28">
        <w:rPr>
          <w:rFonts w:ascii="Times New Roman" w:hAnsi="Times New Roman"/>
          <w:bCs/>
        </w:rPr>
        <w:t>（井场周边</w:t>
      </w:r>
      <w:r w:rsidR="00682CE2" w:rsidRPr="00771A28">
        <w:rPr>
          <w:rFonts w:ascii="Times New Roman" w:hAnsi="Times New Roman"/>
          <w:bCs/>
        </w:rPr>
        <w:t>200m</w:t>
      </w:r>
      <w:r w:rsidR="00682CE2" w:rsidRPr="00771A28">
        <w:rPr>
          <w:rFonts w:ascii="Times New Roman" w:hAnsi="Times New Roman"/>
          <w:bCs/>
        </w:rPr>
        <w:t>范围内无居民点，因此可根据实际情况考虑是否对敏感点进行监测）</w:t>
      </w:r>
      <w:r w:rsidRPr="00771A28">
        <w:rPr>
          <w:rFonts w:ascii="Times New Roman" w:hAnsi="Times New Roman"/>
          <w:bCs/>
        </w:rPr>
        <w:t>，钻井期间分别监测</w:t>
      </w:r>
      <w:r w:rsidR="000C55CC" w:rsidRPr="00771A28">
        <w:rPr>
          <w:rFonts w:ascii="Times New Roman" w:hAnsi="Times New Roman"/>
          <w:bCs/>
        </w:rPr>
        <w:t>昼间、夜间</w:t>
      </w:r>
      <w:r w:rsidRPr="00771A28">
        <w:rPr>
          <w:rFonts w:ascii="Times New Roman" w:hAnsi="Times New Roman"/>
          <w:bCs/>
        </w:rPr>
        <w:t>各</w:t>
      </w:r>
      <w:r w:rsidRPr="00771A28">
        <w:rPr>
          <w:rFonts w:ascii="Times New Roman" w:hAnsi="Times New Roman"/>
          <w:bCs/>
        </w:rPr>
        <w:t>1</w:t>
      </w:r>
      <w:r w:rsidRPr="00771A28">
        <w:rPr>
          <w:rFonts w:ascii="Times New Roman" w:hAnsi="Times New Roman"/>
          <w:bCs/>
        </w:rPr>
        <w:t>次</w:t>
      </w:r>
      <w:r w:rsidR="000C55CC" w:rsidRPr="00771A28">
        <w:rPr>
          <w:rFonts w:ascii="Times New Roman" w:hAnsi="Times New Roman"/>
          <w:bCs/>
        </w:rPr>
        <w:t>，</w:t>
      </w:r>
      <w:r w:rsidR="001A6854" w:rsidRPr="00771A28">
        <w:rPr>
          <w:rFonts w:ascii="Times New Roman" w:hAnsi="Times New Roman"/>
          <w:bCs/>
        </w:rPr>
        <w:t>试采期</w:t>
      </w:r>
      <w:r w:rsidR="000C55CC" w:rsidRPr="00771A28">
        <w:rPr>
          <w:rFonts w:ascii="Times New Roman" w:hAnsi="Times New Roman"/>
          <w:bCs/>
        </w:rPr>
        <w:t>间每年昼间、夜间各监测</w:t>
      </w:r>
      <w:r w:rsidR="000C55CC" w:rsidRPr="00771A28">
        <w:rPr>
          <w:rFonts w:ascii="Times New Roman" w:hAnsi="Times New Roman"/>
          <w:bCs/>
        </w:rPr>
        <w:t>1</w:t>
      </w:r>
      <w:r w:rsidR="000C55CC" w:rsidRPr="00771A28">
        <w:rPr>
          <w:rFonts w:ascii="Times New Roman" w:hAnsi="Times New Roman"/>
          <w:bCs/>
        </w:rPr>
        <w:t>次</w:t>
      </w:r>
      <w:r w:rsidRPr="00771A28">
        <w:rPr>
          <w:rFonts w:ascii="Times New Roman" w:hAnsi="Times New Roman"/>
          <w:bCs/>
        </w:rPr>
        <w:t>。</w:t>
      </w:r>
    </w:p>
    <w:p w14:paraId="1580C28E" w14:textId="0AA6C017" w:rsidR="000D7B9B" w:rsidRPr="00771A28" w:rsidRDefault="000D7B9B" w:rsidP="000D7B9B">
      <w:pPr>
        <w:pStyle w:val="af0"/>
        <w:adjustRightInd w:val="0"/>
        <w:snapToGrid w:val="0"/>
        <w:spacing w:line="360" w:lineRule="auto"/>
        <w:ind w:firstLineChars="200" w:firstLine="480"/>
        <w:rPr>
          <w:rFonts w:ascii="Times New Roman" w:hAnsi="Times New Roman"/>
          <w:bCs/>
        </w:rPr>
      </w:pPr>
      <w:r w:rsidRPr="00771A28">
        <w:rPr>
          <w:rFonts w:ascii="Times New Roman" w:hAnsi="Times New Roman"/>
          <w:bCs/>
        </w:rPr>
        <w:t>本次评价建议建设单位开展土壤环境跟踪监测，主要设置下游监控点和上游背景点。</w:t>
      </w:r>
    </w:p>
    <w:p w14:paraId="07B47A3C" w14:textId="77777777" w:rsidR="007856EF" w:rsidRPr="00771A28" w:rsidRDefault="000D7B9B" w:rsidP="000D7B9B">
      <w:pPr>
        <w:pStyle w:val="af0"/>
        <w:adjustRightInd w:val="0"/>
        <w:snapToGrid w:val="0"/>
        <w:spacing w:line="360" w:lineRule="auto"/>
        <w:ind w:firstLineChars="200" w:firstLine="480"/>
        <w:rPr>
          <w:rFonts w:ascii="Times New Roman" w:hAnsi="Times New Roman"/>
          <w:bCs/>
        </w:rPr>
      </w:pPr>
      <w:r w:rsidRPr="00771A28">
        <w:rPr>
          <w:rFonts w:ascii="Times New Roman" w:hAnsi="Times New Roman"/>
          <w:bCs/>
        </w:rPr>
        <w:t>地下水监测设置在周边有代表性的水井，按照地下水专项评价所列计划对环境进行跟踪监测后，建设单位应按相关规定对监测结果及时建立档案。如发现异常或发生事故，加密监测频次，并根据污染物特征增加监测项目，并分析污染原因，及时采取应急措施。</w:t>
      </w:r>
      <w:r w:rsidR="007856EF" w:rsidRPr="00771A28">
        <w:rPr>
          <w:rFonts w:ascii="Times New Roman" w:hAnsi="Times New Roman"/>
          <w:bCs/>
        </w:rPr>
        <w:t>监测计划见表</w:t>
      </w:r>
      <w:r w:rsidR="00F54AAF" w:rsidRPr="00771A28">
        <w:rPr>
          <w:rFonts w:ascii="Times New Roman" w:hAnsi="Times New Roman"/>
          <w:bCs/>
        </w:rPr>
        <w:t>9.3</w:t>
      </w:r>
      <w:r w:rsidR="007856EF" w:rsidRPr="00771A28">
        <w:rPr>
          <w:rFonts w:ascii="Times New Roman" w:hAnsi="Times New Roman"/>
          <w:bCs/>
        </w:rPr>
        <w:t>-</w:t>
      </w:r>
      <w:r w:rsidR="00F54AAF" w:rsidRPr="00771A28">
        <w:rPr>
          <w:rFonts w:ascii="Times New Roman" w:hAnsi="Times New Roman"/>
          <w:bCs/>
        </w:rPr>
        <w:t>1</w:t>
      </w:r>
      <w:r w:rsidR="007856EF" w:rsidRPr="00771A28">
        <w:rPr>
          <w:rFonts w:ascii="Times New Roman" w:hAnsi="Times New Roman"/>
          <w:bCs/>
        </w:rPr>
        <w:t>。</w:t>
      </w:r>
    </w:p>
    <w:p w14:paraId="20B18FD9" w14:textId="77777777" w:rsidR="001E4151" w:rsidRPr="00771A28" w:rsidRDefault="001E4151" w:rsidP="00AC7BA2">
      <w:pPr>
        <w:pStyle w:val="ac"/>
        <w:tabs>
          <w:tab w:val="left" w:pos="863"/>
        </w:tabs>
        <w:spacing w:before="0"/>
        <w:ind w:left="0"/>
        <w:jc w:val="center"/>
        <w:rPr>
          <w:rFonts w:ascii="Times New Roman" w:eastAsia="黑体" w:hAnsi="Times New Roman"/>
          <w:sz w:val="21"/>
          <w:szCs w:val="21"/>
          <w:lang w:eastAsia="zh-CN"/>
        </w:rPr>
      </w:pPr>
    </w:p>
    <w:p w14:paraId="31C20F90" w14:textId="3457A068" w:rsidR="007856EF" w:rsidRPr="00771A28" w:rsidRDefault="007856EF" w:rsidP="00AC7BA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lastRenderedPageBreak/>
        <w:t>表</w:t>
      </w:r>
      <w:r w:rsidR="00F54AAF" w:rsidRPr="00771A28">
        <w:rPr>
          <w:rFonts w:ascii="Times New Roman" w:eastAsia="黑体" w:hAnsi="Times New Roman"/>
          <w:sz w:val="21"/>
          <w:szCs w:val="21"/>
          <w:lang w:eastAsia="zh-CN"/>
        </w:rPr>
        <w:t>9.3-1</w:t>
      </w:r>
      <w:r w:rsidRPr="00771A28">
        <w:rPr>
          <w:rFonts w:ascii="Times New Roman" w:eastAsia="黑体" w:hAnsi="Times New Roman"/>
          <w:sz w:val="21"/>
          <w:szCs w:val="21"/>
          <w:lang w:eastAsia="zh-CN"/>
        </w:rPr>
        <w:t xml:space="preserve">  </w:t>
      </w:r>
      <w:r w:rsidRPr="00771A28">
        <w:rPr>
          <w:rFonts w:ascii="Times New Roman" w:eastAsia="黑体" w:hAnsi="Times New Roman"/>
          <w:sz w:val="21"/>
          <w:szCs w:val="21"/>
          <w:lang w:eastAsia="zh-CN"/>
        </w:rPr>
        <w:t>本项目</w:t>
      </w:r>
      <w:r w:rsidR="000D7B9B" w:rsidRPr="00771A28">
        <w:rPr>
          <w:rFonts w:ascii="Times New Roman" w:eastAsia="黑体" w:hAnsi="Times New Roman"/>
          <w:sz w:val="21"/>
          <w:szCs w:val="21"/>
          <w:lang w:eastAsia="zh-CN"/>
        </w:rPr>
        <w:t>环境</w:t>
      </w:r>
      <w:r w:rsidRPr="00771A28">
        <w:rPr>
          <w:rFonts w:ascii="Times New Roman" w:eastAsia="黑体" w:hAnsi="Times New Roman"/>
          <w:sz w:val="21"/>
          <w:szCs w:val="21"/>
          <w:lang w:eastAsia="zh-CN"/>
        </w:rPr>
        <w:t>监测计划</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136"/>
        <w:gridCol w:w="2261"/>
        <w:gridCol w:w="1701"/>
        <w:gridCol w:w="1855"/>
        <w:gridCol w:w="1269"/>
      </w:tblGrid>
      <w:tr w:rsidR="0083163B" w:rsidRPr="00771A28" w14:paraId="0263A39F" w14:textId="77777777" w:rsidTr="000D7B9B">
        <w:trPr>
          <w:jc w:val="center"/>
        </w:trPr>
        <w:tc>
          <w:tcPr>
            <w:tcW w:w="1136" w:type="dxa"/>
            <w:vAlign w:val="center"/>
          </w:tcPr>
          <w:p w14:paraId="7CDBD0E4" w14:textId="77777777" w:rsidR="000D7B9B" w:rsidRPr="00771A28" w:rsidRDefault="000D7B9B" w:rsidP="000D7B9B">
            <w:pPr>
              <w:adjustRightInd w:val="0"/>
              <w:snapToGrid w:val="0"/>
              <w:jc w:val="center"/>
              <w:rPr>
                <w:rFonts w:ascii="Times New Roman" w:hAnsi="Times New Roman"/>
                <w:sz w:val="21"/>
                <w:szCs w:val="21"/>
              </w:rPr>
            </w:pPr>
            <w:r w:rsidRPr="00771A28">
              <w:rPr>
                <w:rFonts w:ascii="Times New Roman" w:hAnsi="Times New Roman"/>
                <w:sz w:val="21"/>
                <w:szCs w:val="21"/>
              </w:rPr>
              <w:t>环境要素</w:t>
            </w:r>
          </w:p>
        </w:tc>
        <w:tc>
          <w:tcPr>
            <w:tcW w:w="2261" w:type="dxa"/>
            <w:vAlign w:val="center"/>
          </w:tcPr>
          <w:p w14:paraId="17E9A2E8" w14:textId="77777777" w:rsidR="000D7B9B" w:rsidRPr="00771A28" w:rsidRDefault="000D7B9B" w:rsidP="000D7B9B">
            <w:pPr>
              <w:adjustRightInd w:val="0"/>
              <w:snapToGrid w:val="0"/>
              <w:jc w:val="center"/>
              <w:rPr>
                <w:rFonts w:ascii="Times New Roman" w:hAnsi="Times New Roman"/>
                <w:sz w:val="21"/>
                <w:szCs w:val="21"/>
              </w:rPr>
            </w:pPr>
            <w:r w:rsidRPr="00771A28">
              <w:rPr>
                <w:rFonts w:ascii="Times New Roman" w:hAnsi="Times New Roman"/>
                <w:sz w:val="21"/>
                <w:szCs w:val="21"/>
              </w:rPr>
              <w:t>监测点位</w:t>
            </w:r>
          </w:p>
        </w:tc>
        <w:tc>
          <w:tcPr>
            <w:tcW w:w="1701" w:type="dxa"/>
            <w:vAlign w:val="center"/>
          </w:tcPr>
          <w:p w14:paraId="791B5D4B" w14:textId="77777777" w:rsidR="000D7B9B" w:rsidRPr="00771A28" w:rsidRDefault="000D7B9B" w:rsidP="000D7B9B">
            <w:pPr>
              <w:adjustRightInd w:val="0"/>
              <w:snapToGrid w:val="0"/>
              <w:jc w:val="center"/>
              <w:rPr>
                <w:rFonts w:ascii="Times New Roman" w:hAnsi="Times New Roman"/>
                <w:sz w:val="21"/>
                <w:szCs w:val="21"/>
              </w:rPr>
            </w:pPr>
            <w:r w:rsidRPr="00771A28">
              <w:rPr>
                <w:rFonts w:ascii="Times New Roman" w:hAnsi="Times New Roman"/>
                <w:sz w:val="21"/>
                <w:szCs w:val="21"/>
              </w:rPr>
              <w:t>监测项目</w:t>
            </w:r>
          </w:p>
        </w:tc>
        <w:tc>
          <w:tcPr>
            <w:tcW w:w="1855" w:type="dxa"/>
            <w:vAlign w:val="center"/>
          </w:tcPr>
          <w:p w14:paraId="29D6FD3C" w14:textId="77777777" w:rsidR="000D7B9B" w:rsidRPr="00771A28" w:rsidRDefault="000D7B9B" w:rsidP="000D7B9B">
            <w:pPr>
              <w:adjustRightInd w:val="0"/>
              <w:snapToGrid w:val="0"/>
              <w:jc w:val="center"/>
              <w:rPr>
                <w:rFonts w:ascii="Times New Roman" w:hAnsi="Times New Roman"/>
                <w:sz w:val="21"/>
                <w:szCs w:val="21"/>
              </w:rPr>
            </w:pPr>
            <w:r w:rsidRPr="00771A28">
              <w:rPr>
                <w:rFonts w:ascii="Times New Roman" w:hAnsi="Times New Roman"/>
                <w:sz w:val="21"/>
                <w:szCs w:val="21"/>
              </w:rPr>
              <w:t>监测频次</w:t>
            </w:r>
          </w:p>
        </w:tc>
        <w:tc>
          <w:tcPr>
            <w:tcW w:w="1269" w:type="dxa"/>
            <w:vAlign w:val="center"/>
          </w:tcPr>
          <w:p w14:paraId="37BDAB5B" w14:textId="7880562E" w:rsidR="000D7B9B" w:rsidRPr="00771A28" w:rsidRDefault="00A66FCE" w:rsidP="000D7B9B">
            <w:pPr>
              <w:adjustRightInd w:val="0"/>
              <w:snapToGrid w:val="0"/>
              <w:jc w:val="center"/>
              <w:rPr>
                <w:rFonts w:ascii="Times New Roman" w:hAnsi="Times New Roman"/>
                <w:sz w:val="21"/>
                <w:szCs w:val="21"/>
              </w:rPr>
            </w:pPr>
            <w:r w:rsidRPr="00771A28">
              <w:rPr>
                <w:rFonts w:ascii="Times New Roman" w:hAnsi="Times New Roman"/>
                <w:sz w:val="21"/>
                <w:szCs w:val="21"/>
              </w:rPr>
              <w:t>监测时段</w:t>
            </w:r>
          </w:p>
        </w:tc>
      </w:tr>
      <w:tr w:rsidR="0083163B" w:rsidRPr="00771A28" w14:paraId="732073A5" w14:textId="77777777" w:rsidTr="006E03BC">
        <w:trPr>
          <w:trHeight w:val="2179"/>
          <w:jc w:val="center"/>
        </w:trPr>
        <w:tc>
          <w:tcPr>
            <w:tcW w:w="1136" w:type="dxa"/>
            <w:shd w:val="clear" w:color="auto" w:fill="FFFFFF"/>
            <w:vAlign w:val="center"/>
          </w:tcPr>
          <w:p w14:paraId="4388AAE8" w14:textId="77777777" w:rsidR="00A66FCE" w:rsidRPr="00771A28" w:rsidRDefault="00A66FCE" w:rsidP="000D7B9B">
            <w:pPr>
              <w:adjustRightInd w:val="0"/>
              <w:snapToGrid w:val="0"/>
              <w:jc w:val="center"/>
              <w:rPr>
                <w:rFonts w:ascii="Times New Roman" w:hAnsi="Times New Roman"/>
                <w:sz w:val="21"/>
                <w:szCs w:val="21"/>
              </w:rPr>
            </w:pPr>
            <w:r w:rsidRPr="00771A28">
              <w:rPr>
                <w:rFonts w:ascii="Times New Roman" w:hAnsi="Times New Roman"/>
                <w:sz w:val="21"/>
                <w:szCs w:val="21"/>
              </w:rPr>
              <w:t>土壤</w:t>
            </w:r>
          </w:p>
        </w:tc>
        <w:tc>
          <w:tcPr>
            <w:tcW w:w="2261" w:type="dxa"/>
            <w:shd w:val="clear" w:color="auto" w:fill="FFFFFF"/>
            <w:vAlign w:val="center"/>
          </w:tcPr>
          <w:p w14:paraId="6D115D33" w14:textId="69DF3B56" w:rsidR="00A66FCE" w:rsidRPr="00771A28" w:rsidRDefault="00A66FCE" w:rsidP="000D7B9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对于一类单元，本项目在污水池下游设置</w:t>
            </w:r>
            <w:r w:rsidRPr="00771A28">
              <w:rPr>
                <w:rFonts w:ascii="Times New Roman" w:hAnsi="Times New Roman"/>
                <w:sz w:val="21"/>
                <w:szCs w:val="21"/>
                <w:lang w:eastAsia="zh-CN"/>
              </w:rPr>
              <w:t>1</w:t>
            </w:r>
            <w:r w:rsidRPr="00771A28">
              <w:rPr>
                <w:rFonts w:ascii="Times New Roman" w:hAnsi="Times New Roman"/>
                <w:sz w:val="21"/>
                <w:szCs w:val="21"/>
                <w:lang w:eastAsia="zh-CN"/>
              </w:rPr>
              <w:t>个深层土壤监测点，在污水池下游设置</w:t>
            </w:r>
            <w:r w:rsidRPr="00771A28">
              <w:rPr>
                <w:rFonts w:ascii="Times New Roman" w:hAnsi="Times New Roman"/>
                <w:sz w:val="21"/>
                <w:szCs w:val="21"/>
                <w:lang w:eastAsia="zh-CN"/>
              </w:rPr>
              <w:t>1</w:t>
            </w:r>
            <w:r w:rsidRPr="00771A28">
              <w:rPr>
                <w:rFonts w:ascii="Times New Roman" w:hAnsi="Times New Roman"/>
                <w:sz w:val="21"/>
                <w:szCs w:val="21"/>
                <w:lang w:eastAsia="zh-CN"/>
              </w:rPr>
              <w:t>个表层土壤监测点。对于二类单元，本项目在放喷池下游处设置</w:t>
            </w:r>
            <w:r w:rsidRPr="00771A28">
              <w:rPr>
                <w:rFonts w:ascii="Times New Roman" w:hAnsi="Times New Roman"/>
                <w:sz w:val="21"/>
                <w:szCs w:val="21"/>
                <w:lang w:eastAsia="zh-CN"/>
              </w:rPr>
              <w:t>1</w:t>
            </w:r>
            <w:r w:rsidRPr="00771A28">
              <w:rPr>
                <w:rFonts w:ascii="Times New Roman" w:hAnsi="Times New Roman"/>
                <w:sz w:val="21"/>
                <w:szCs w:val="21"/>
                <w:lang w:eastAsia="zh-CN"/>
              </w:rPr>
              <w:t>处表层土壤监测点</w:t>
            </w:r>
          </w:p>
        </w:tc>
        <w:tc>
          <w:tcPr>
            <w:tcW w:w="1701" w:type="dxa"/>
            <w:vAlign w:val="center"/>
          </w:tcPr>
          <w:p w14:paraId="4E3152FB" w14:textId="6F3239BF" w:rsidR="00A66FCE" w:rsidRPr="00771A28" w:rsidRDefault="00A66FCE" w:rsidP="000D7B9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pH</w:t>
            </w:r>
            <w:r w:rsidRPr="00771A28">
              <w:rPr>
                <w:rFonts w:ascii="Times New Roman" w:hAnsi="Times New Roman"/>
                <w:sz w:val="21"/>
                <w:szCs w:val="21"/>
                <w:lang w:eastAsia="zh-CN"/>
              </w:rPr>
              <w:t>值、铜、六价铬、铅、镉、汞、砷、镍、石油烃（</w:t>
            </w:r>
            <w:r w:rsidRPr="00771A28">
              <w:rPr>
                <w:rFonts w:ascii="Times New Roman" w:hAnsi="Times New Roman"/>
                <w:sz w:val="21"/>
                <w:szCs w:val="21"/>
                <w:lang w:eastAsia="zh-CN"/>
              </w:rPr>
              <w:t>C10-C40</w:t>
            </w:r>
            <w:r w:rsidRPr="00771A28">
              <w:rPr>
                <w:rFonts w:ascii="Times New Roman" w:hAnsi="Times New Roman"/>
                <w:sz w:val="21"/>
                <w:szCs w:val="21"/>
                <w:lang w:eastAsia="zh-CN"/>
              </w:rPr>
              <w:t>）、全盐量等</w:t>
            </w:r>
          </w:p>
        </w:tc>
        <w:tc>
          <w:tcPr>
            <w:tcW w:w="1855" w:type="dxa"/>
            <w:vAlign w:val="center"/>
          </w:tcPr>
          <w:p w14:paraId="55493EEC" w14:textId="4BF8FE31" w:rsidR="00A66FCE" w:rsidRPr="00771A28" w:rsidRDefault="00A66FCE" w:rsidP="000D7B9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其中表层土壤监测频次为</w:t>
            </w:r>
            <w:r w:rsidRPr="00771A28">
              <w:rPr>
                <w:rFonts w:ascii="Times New Roman" w:hAnsi="Times New Roman"/>
                <w:sz w:val="21"/>
                <w:szCs w:val="21"/>
                <w:lang w:eastAsia="zh-CN"/>
              </w:rPr>
              <w:t>1</w:t>
            </w:r>
            <w:r w:rsidRPr="00771A28">
              <w:rPr>
                <w:rFonts w:ascii="Times New Roman" w:hAnsi="Times New Roman"/>
                <w:sz w:val="21"/>
                <w:szCs w:val="21"/>
                <w:lang w:eastAsia="zh-CN"/>
              </w:rPr>
              <w:t>次</w:t>
            </w:r>
            <w:r w:rsidRPr="00771A28">
              <w:rPr>
                <w:rFonts w:ascii="Times New Roman" w:hAnsi="Times New Roman"/>
                <w:sz w:val="21"/>
                <w:szCs w:val="21"/>
                <w:lang w:eastAsia="zh-CN"/>
              </w:rPr>
              <w:t>/</w:t>
            </w:r>
            <w:r w:rsidRPr="00771A28">
              <w:rPr>
                <w:rFonts w:ascii="Times New Roman" w:hAnsi="Times New Roman"/>
                <w:sz w:val="21"/>
                <w:szCs w:val="21"/>
                <w:lang w:eastAsia="zh-CN"/>
              </w:rPr>
              <w:t>年，深层土壤为</w:t>
            </w:r>
            <w:r w:rsidRPr="00771A28">
              <w:rPr>
                <w:rFonts w:ascii="Times New Roman" w:hAnsi="Times New Roman"/>
                <w:sz w:val="21"/>
                <w:szCs w:val="21"/>
                <w:lang w:eastAsia="zh-CN"/>
              </w:rPr>
              <w:t>1</w:t>
            </w:r>
            <w:r w:rsidRPr="00771A28">
              <w:rPr>
                <w:rFonts w:ascii="Times New Roman" w:hAnsi="Times New Roman"/>
                <w:sz w:val="21"/>
                <w:szCs w:val="21"/>
                <w:lang w:eastAsia="zh-CN"/>
              </w:rPr>
              <w:t>次</w:t>
            </w:r>
            <w:r w:rsidRPr="00771A28">
              <w:rPr>
                <w:rFonts w:ascii="Times New Roman" w:hAnsi="Times New Roman"/>
                <w:sz w:val="21"/>
                <w:szCs w:val="21"/>
                <w:lang w:eastAsia="zh-CN"/>
              </w:rPr>
              <w:t>/3</w:t>
            </w:r>
            <w:r w:rsidRPr="00771A28">
              <w:rPr>
                <w:rFonts w:ascii="Times New Roman" w:hAnsi="Times New Roman"/>
                <w:sz w:val="21"/>
                <w:szCs w:val="21"/>
                <w:lang w:eastAsia="zh-CN"/>
              </w:rPr>
              <w:t>年</w:t>
            </w:r>
          </w:p>
        </w:tc>
        <w:tc>
          <w:tcPr>
            <w:tcW w:w="1269" w:type="dxa"/>
            <w:vAlign w:val="center"/>
          </w:tcPr>
          <w:p w14:paraId="75FFD878" w14:textId="7544559A" w:rsidR="00A66FCE" w:rsidRPr="00771A28" w:rsidRDefault="00A66FCE" w:rsidP="000D7B9B">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定期</w:t>
            </w:r>
          </w:p>
        </w:tc>
      </w:tr>
      <w:tr w:rsidR="0083163B" w:rsidRPr="00771A28" w14:paraId="0E58D335" w14:textId="77777777" w:rsidTr="000D7B9B">
        <w:trPr>
          <w:jc w:val="center"/>
        </w:trPr>
        <w:tc>
          <w:tcPr>
            <w:tcW w:w="1136" w:type="dxa"/>
            <w:vMerge w:val="restart"/>
            <w:shd w:val="clear" w:color="auto" w:fill="FFFFFF"/>
            <w:vAlign w:val="center"/>
          </w:tcPr>
          <w:p w14:paraId="2505D84C" w14:textId="77777777" w:rsidR="00893E90" w:rsidRPr="00771A28" w:rsidRDefault="00893E90" w:rsidP="000D7B9B">
            <w:pPr>
              <w:adjustRightInd w:val="0"/>
              <w:snapToGrid w:val="0"/>
              <w:jc w:val="center"/>
              <w:rPr>
                <w:rFonts w:ascii="Times New Roman" w:hAnsi="Times New Roman"/>
                <w:sz w:val="21"/>
                <w:szCs w:val="21"/>
              </w:rPr>
            </w:pPr>
            <w:r w:rsidRPr="00771A28">
              <w:rPr>
                <w:rFonts w:ascii="Times New Roman" w:hAnsi="Times New Roman"/>
                <w:sz w:val="21"/>
                <w:szCs w:val="21"/>
              </w:rPr>
              <w:t>大气</w:t>
            </w:r>
          </w:p>
        </w:tc>
        <w:tc>
          <w:tcPr>
            <w:tcW w:w="2261" w:type="dxa"/>
            <w:shd w:val="clear" w:color="auto" w:fill="FFFFFF"/>
            <w:vAlign w:val="center"/>
          </w:tcPr>
          <w:p w14:paraId="6C47B42C" w14:textId="77777777" w:rsidR="00893E90" w:rsidRPr="00771A28" w:rsidRDefault="00893E90" w:rsidP="000D7B9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井场场界、放喷口周围、最近居民点处</w:t>
            </w:r>
          </w:p>
        </w:tc>
        <w:tc>
          <w:tcPr>
            <w:tcW w:w="1701" w:type="dxa"/>
            <w:vAlign w:val="center"/>
          </w:tcPr>
          <w:p w14:paraId="15D7F0A7" w14:textId="47F33A96" w:rsidR="00893E90" w:rsidRPr="00771A28" w:rsidRDefault="00893E90" w:rsidP="000D7B9B">
            <w:pPr>
              <w:adjustRightInd w:val="0"/>
              <w:snapToGrid w:val="0"/>
              <w:jc w:val="center"/>
              <w:rPr>
                <w:rFonts w:ascii="Times New Roman" w:hAnsi="Times New Roman"/>
                <w:sz w:val="21"/>
                <w:szCs w:val="21"/>
              </w:rPr>
            </w:pPr>
            <w:r w:rsidRPr="00771A28">
              <w:rPr>
                <w:rFonts w:ascii="Times New Roman" w:hAnsi="Times New Roman"/>
                <w:sz w:val="21"/>
                <w:szCs w:val="21"/>
              </w:rPr>
              <w:t>CH</w:t>
            </w:r>
            <w:r w:rsidRPr="00771A28">
              <w:rPr>
                <w:rFonts w:ascii="Times New Roman" w:hAnsi="Times New Roman"/>
                <w:sz w:val="21"/>
                <w:szCs w:val="21"/>
                <w:vertAlign w:val="subscript"/>
              </w:rPr>
              <w:t>4</w:t>
            </w:r>
            <w:r w:rsidRPr="00771A28">
              <w:rPr>
                <w:rFonts w:ascii="Times New Roman" w:hAnsi="Times New Roman"/>
                <w:sz w:val="21"/>
                <w:szCs w:val="21"/>
                <w:lang w:eastAsia="zh-CN"/>
              </w:rPr>
              <w:t>、</w:t>
            </w:r>
            <w:r w:rsidRPr="00771A28">
              <w:rPr>
                <w:rFonts w:ascii="Times New Roman" w:hAnsi="Times New Roman"/>
                <w:sz w:val="21"/>
                <w:szCs w:val="21"/>
                <w:lang w:eastAsia="zh-CN"/>
              </w:rPr>
              <w:t>H</w:t>
            </w:r>
            <w:r w:rsidRPr="00771A28">
              <w:rPr>
                <w:rFonts w:ascii="Times New Roman" w:hAnsi="Times New Roman"/>
                <w:sz w:val="21"/>
                <w:szCs w:val="21"/>
                <w:vertAlign w:val="subscript"/>
              </w:rPr>
              <w:t>2</w:t>
            </w:r>
            <w:r w:rsidRPr="00771A28">
              <w:rPr>
                <w:rFonts w:ascii="Times New Roman" w:hAnsi="Times New Roman"/>
                <w:sz w:val="21"/>
                <w:szCs w:val="21"/>
                <w:lang w:eastAsia="zh-CN"/>
              </w:rPr>
              <w:t>S</w:t>
            </w:r>
            <w:r w:rsidRPr="00771A28">
              <w:rPr>
                <w:rFonts w:ascii="Times New Roman" w:hAnsi="Times New Roman"/>
                <w:sz w:val="21"/>
                <w:szCs w:val="21"/>
                <w:lang w:eastAsia="zh-CN"/>
              </w:rPr>
              <w:t>、</w:t>
            </w:r>
            <w:r w:rsidRPr="00771A28">
              <w:rPr>
                <w:rFonts w:ascii="Times New Roman" w:hAnsi="Times New Roman"/>
                <w:sz w:val="21"/>
                <w:szCs w:val="21"/>
                <w:lang w:eastAsia="zh-CN"/>
              </w:rPr>
              <w:t>VOCs</w:t>
            </w:r>
          </w:p>
        </w:tc>
        <w:tc>
          <w:tcPr>
            <w:tcW w:w="1855" w:type="dxa"/>
            <w:vAlign w:val="center"/>
          </w:tcPr>
          <w:p w14:paraId="1837E31A" w14:textId="77777777" w:rsidR="00893E90" w:rsidRPr="00771A28" w:rsidRDefault="00893E90" w:rsidP="000D7B9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测试和事故放喷时根据事故控制情况布置监测</w:t>
            </w:r>
          </w:p>
        </w:tc>
        <w:tc>
          <w:tcPr>
            <w:tcW w:w="1269" w:type="dxa"/>
            <w:vAlign w:val="center"/>
          </w:tcPr>
          <w:p w14:paraId="33102B45" w14:textId="1A378F54" w:rsidR="00893E90" w:rsidRPr="00771A28" w:rsidRDefault="00893E90" w:rsidP="000D7B9B">
            <w:pPr>
              <w:adjustRightInd w:val="0"/>
              <w:snapToGrid w:val="0"/>
              <w:jc w:val="center"/>
              <w:rPr>
                <w:rFonts w:ascii="Times New Roman" w:hAnsi="Times New Roman"/>
                <w:sz w:val="21"/>
                <w:szCs w:val="21"/>
              </w:rPr>
            </w:pPr>
            <w:r w:rsidRPr="00771A28">
              <w:rPr>
                <w:rFonts w:ascii="Times New Roman" w:hAnsi="Times New Roman"/>
                <w:sz w:val="21"/>
                <w:szCs w:val="21"/>
              </w:rPr>
              <w:t>事故过程</w:t>
            </w:r>
          </w:p>
        </w:tc>
      </w:tr>
      <w:tr w:rsidR="0083163B" w:rsidRPr="00771A28" w14:paraId="2CC5F235" w14:textId="77777777" w:rsidTr="000D7B9B">
        <w:trPr>
          <w:jc w:val="center"/>
        </w:trPr>
        <w:tc>
          <w:tcPr>
            <w:tcW w:w="1136" w:type="dxa"/>
            <w:vMerge/>
            <w:shd w:val="clear" w:color="auto" w:fill="FFFFFF"/>
            <w:vAlign w:val="center"/>
          </w:tcPr>
          <w:p w14:paraId="41E20EDA" w14:textId="77777777" w:rsidR="00893E90" w:rsidRPr="00771A28" w:rsidRDefault="00893E90" w:rsidP="000D7B9B">
            <w:pPr>
              <w:adjustRightInd w:val="0"/>
              <w:snapToGrid w:val="0"/>
              <w:jc w:val="center"/>
              <w:rPr>
                <w:rFonts w:ascii="Times New Roman" w:hAnsi="Times New Roman"/>
                <w:sz w:val="21"/>
                <w:szCs w:val="21"/>
              </w:rPr>
            </w:pPr>
          </w:p>
        </w:tc>
        <w:tc>
          <w:tcPr>
            <w:tcW w:w="2261" w:type="dxa"/>
            <w:shd w:val="clear" w:color="auto" w:fill="FFFFFF"/>
            <w:vAlign w:val="center"/>
          </w:tcPr>
          <w:p w14:paraId="1860A261" w14:textId="2DBF964D" w:rsidR="00893E90" w:rsidRPr="00771A28" w:rsidRDefault="00893E90" w:rsidP="000D7B9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放空火炬长明灯</w:t>
            </w:r>
          </w:p>
        </w:tc>
        <w:tc>
          <w:tcPr>
            <w:tcW w:w="1701" w:type="dxa"/>
            <w:vAlign w:val="center"/>
          </w:tcPr>
          <w:p w14:paraId="4E422D44" w14:textId="16334678" w:rsidR="00893E90" w:rsidRPr="00771A28" w:rsidRDefault="00893E90" w:rsidP="000D7B9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SO</w:t>
            </w:r>
            <w:r w:rsidRPr="00771A28">
              <w:rPr>
                <w:rFonts w:ascii="Times New Roman" w:hAnsi="Times New Roman"/>
                <w:sz w:val="21"/>
                <w:szCs w:val="21"/>
                <w:vertAlign w:val="subscript"/>
              </w:rPr>
              <w:t>2</w:t>
            </w:r>
            <w:r w:rsidRPr="00771A28">
              <w:rPr>
                <w:rFonts w:ascii="Times New Roman" w:hAnsi="Times New Roman"/>
                <w:sz w:val="21"/>
                <w:szCs w:val="21"/>
                <w:lang w:eastAsia="zh-CN"/>
              </w:rPr>
              <w:t>、</w:t>
            </w:r>
            <w:r w:rsidRPr="00771A28">
              <w:rPr>
                <w:rFonts w:ascii="Times New Roman" w:hAnsi="Times New Roman"/>
                <w:sz w:val="21"/>
                <w:szCs w:val="21"/>
                <w:lang w:eastAsia="zh-CN"/>
              </w:rPr>
              <w:t>NO</w:t>
            </w:r>
            <w:r w:rsidRPr="00771A28">
              <w:rPr>
                <w:rFonts w:ascii="Times New Roman" w:hAnsi="Times New Roman"/>
                <w:sz w:val="21"/>
                <w:szCs w:val="21"/>
                <w:vertAlign w:val="subscript"/>
                <w:lang w:eastAsia="zh-CN"/>
              </w:rPr>
              <w:t>x</w:t>
            </w:r>
            <w:r w:rsidRPr="00771A28">
              <w:rPr>
                <w:rFonts w:ascii="Times New Roman" w:hAnsi="Times New Roman"/>
                <w:sz w:val="21"/>
                <w:szCs w:val="21"/>
                <w:lang w:eastAsia="zh-CN"/>
              </w:rPr>
              <w:t>、颗粒物</w:t>
            </w:r>
          </w:p>
        </w:tc>
        <w:tc>
          <w:tcPr>
            <w:tcW w:w="1855" w:type="dxa"/>
            <w:vAlign w:val="center"/>
          </w:tcPr>
          <w:p w14:paraId="5BCF7539" w14:textId="0800E9BC" w:rsidR="00893E90" w:rsidRPr="00771A28" w:rsidRDefault="00893E90" w:rsidP="000D7B9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1</w:t>
            </w:r>
            <w:r w:rsidRPr="00771A28">
              <w:rPr>
                <w:rFonts w:ascii="Times New Roman" w:hAnsi="Times New Roman"/>
                <w:sz w:val="21"/>
                <w:szCs w:val="21"/>
                <w:lang w:eastAsia="zh-CN"/>
              </w:rPr>
              <w:t>次</w:t>
            </w:r>
            <w:r w:rsidRPr="00771A28">
              <w:rPr>
                <w:rFonts w:ascii="Times New Roman" w:hAnsi="Times New Roman"/>
                <w:sz w:val="21"/>
                <w:szCs w:val="21"/>
                <w:lang w:eastAsia="zh-CN"/>
              </w:rPr>
              <w:t>/</w:t>
            </w:r>
            <w:r w:rsidRPr="00771A28">
              <w:rPr>
                <w:rFonts w:ascii="Times New Roman" w:hAnsi="Times New Roman"/>
                <w:sz w:val="21"/>
                <w:szCs w:val="21"/>
                <w:lang w:eastAsia="zh-CN"/>
              </w:rPr>
              <w:t>年</w:t>
            </w:r>
          </w:p>
        </w:tc>
        <w:tc>
          <w:tcPr>
            <w:tcW w:w="1269" w:type="dxa"/>
            <w:vAlign w:val="center"/>
          </w:tcPr>
          <w:p w14:paraId="40D0FEA6" w14:textId="6D075147" w:rsidR="00893E90" w:rsidRPr="00771A28" w:rsidRDefault="00893E90" w:rsidP="000D7B9B">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定期</w:t>
            </w:r>
          </w:p>
        </w:tc>
      </w:tr>
      <w:tr w:rsidR="0083163B" w:rsidRPr="00771A28" w14:paraId="280E0A78" w14:textId="77777777" w:rsidTr="000D7B9B">
        <w:trPr>
          <w:jc w:val="center"/>
        </w:trPr>
        <w:tc>
          <w:tcPr>
            <w:tcW w:w="1136" w:type="dxa"/>
            <w:vMerge/>
            <w:shd w:val="clear" w:color="auto" w:fill="FFFFFF"/>
            <w:vAlign w:val="center"/>
          </w:tcPr>
          <w:p w14:paraId="02E6F344" w14:textId="77777777" w:rsidR="00893E90" w:rsidRPr="00771A28" w:rsidRDefault="00893E90" w:rsidP="000D7B9B">
            <w:pPr>
              <w:adjustRightInd w:val="0"/>
              <w:snapToGrid w:val="0"/>
              <w:jc w:val="center"/>
              <w:rPr>
                <w:rFonts w:ascii="Times New Roman" w:hAnsi="Times New Roman"/>
                <w:sz w:val="21"/>
                <w:szCs w:val="21"/>
              </w:rPr>
            </w:pPr>
          </w:p>
        </w:tc>
        <w:tc>
          <w:tcPr>
            <w:tcW w:w="2261" w:type="dxa"/>
            <w:shd w:val="clear" w:color="auto" w:fill="FFFFFF"/>
            <w:vAlign w:val="center"/>
          </w:tcPr>
          <w:p w14:paraId="710F3418" w14:textId="54B48A79" w:rsidR="00893E90" w:rsidRPr="00771A28" w:rsidRDefault="00893E90" w:rsidP="000D7B9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水套加热炉</w:t>
            </w:r>
          </w:p>
        </w:tc>
        <w:tc>
          <w:tcPr>
            <w:tcW w:w="1701" w:type="dxa"/>
            <w:vAlign w:val="center"/>
          </w:tcPr>
          <w:p w14:paraId="6F4E65FE" w14:textId="46ABA97D" w:rsidR="00893E90" w:rsidRPr="00771A28" w:rsidRDefault="00893E90" w:rsidP="00893E90">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颗粒物、二氧化硫、氮氧化物、林格曼黑度</w:t>
            </w:r>
          </w:p>
        </w:tc>
        <w:tc>
          <w:tcPr>
            <w:tcW w:w="1855" w:type="dxa"/>
            <w:vAlign w:val="center"/>
          </w:tcPr>
          <w:p w14:paraId="2DABB9FC" w14:textId="0EF7F0D4" w:rsidR="00893E90" w:rsidRPr="00771A28" w:rsidRDefault="00893E90" w:rsidP="000D7B9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1</w:t>
            </w:r>
            <w:r w:rsidRPr="00771A28">
              <w:rPr>
                <w:rFonts w:ascii="Times New Roman" w:hAnsi="Times New Roman"/>
                <w:sz w:val="21"/>
                <w:szCs w:val="21"/>
                <w:lang w:eastAsia="zh-CN"/>
              </w:rPr>
              <w:t>次</w:t>
            </w:r>
            <w:r w:rsidRPr="00771A28">
              <w:rPr>
                <w:rFonts w:ascii="Times New Roman" w:hAnsi="Times New Roman"/>
                <w:sz w:val="21"/>
                <w:szCs w:val="21"/>
                <w:lang w:eastAsia="zh-CN"/>
              </w:rPr>
              <w:t>/</w:t>
            </w:r>
            <w:r w:rsidRPr="00771A28">
              <w:rPr>
                <w:rFonts w:ascii="Times New Roman" w:hAnsi="Times New Roman"/>
                <w:sz w:val="21"/>
                <w:szCs w:val="21"/>
                <w:lang w:eastAsia="zh-CN"/>
              </w:rPr>
              <w:t>年</w:t>
            </w:r>
          </w:p>
        </w:tc>
        <w:tc>
          <w:tcPr>
            <w:tcW w:w="1269" w:type="dxa"/>
            <w:vAlign w:val="center"/>
          </w:tcPr>
          <w:p w14:paraId="300AC400" w14:textId="24FBDA4B" w:rsidR="00893E90" w:rsidRPr="00771A28" w:rsidRDefault="00893E90" w:rsidP="000D7B9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定期</w:t>
            </w:r>
          </w:p>
        </w:tc>
      </w:tr>
      <w:tr w:rsidR="0083163B" w:rsidRPr="00771A28" w14:paraId="2E9A25F9" w14:textId="77777777" w:rsidTr="000D7B9B">
        <w:trPr>
          <w:jc w:val="center"/>
        </w:trPr>
        <w:tc>
          <w:tcPr>
            <w:tcW w:w="1136" w:type="dxa"/>
            <w:shd w:val="clear" w:color="auto" w:fill="FFFFFF"/>
            <w:vAlign w:val="center"/>
          </w:tcPr>
          <w:p w14:paraId="00AB4344" w14:textId="77777777" w:rsidR="000D7B9B" w:rsidRPr="00771A28" w:rsidRDefault="000D7B9B" w:rsidP="000D7B9B">
            <w:pPr>
              <w:adjustRightInd w:val="0"/>
              <w:snapToGrid w:val="0"/>
              <w:jc w:val="center"/>
              <w:rPr>
                <w:rFonts w:ascii="Times New Roman" w:hAnsi="Times New Roman"/>
                <w:sz w:val="21"/>
                <w:szCs w:val="21"/>
              </w:rPr>
            </w:pPr>
            <w:r w:rsidRPr="00771A28">
              <w:rPr>
                <w:rFonts w:ascii="Times New Roman" w:hAnsi="Times New Roman"/>
                <w:sz w:val="21"/>
                <w:szCs w:val="21"/>
              </w:rPr>
              <w:t>噪声</w:t>
            </w:r>
          </w:p>
        </w:tc>
        <w:tc>
          <w:tcPr>
            <w:tcW w:w="2261" w:type="dxa"/>
            <w:shd w:val="clear" w:color="auto" w:fill="FFFFFF"/>
            <w:vAlign w:val="center"/>
          </w:tcPr>
          <w:p w14:paraId="45404538" w14:textId="062448C3" w:rsidR="000D7B9B" w:rsidRPr="00771A28" w:rsidRDefault="000D7B9B" w:rsidP="000D7B9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场界处</w:t>
            </w:r>
          </w:p>
        </w:tc>
        <w:tc>
          <w:tcPr>
            <w:tcW w:w="1701" w:type="dxa"/>
            <w:vAlign w:val="center"/>
          </w:tcPr>
          <w:p w14:paraId="4DAC540E" w14:textId="3908112B" w:rsidR="000D7B9B" w:rsidRPr="00771A28" w:rsidRDefault="000D7B9B" w:rsidP="000D7B9B">
            <w:pPr>
              <w:adjustRightInd w:val="0"/>
              <w:snapToGrid w:val="0"/>
              <w:jc w:val="center"/>
              <w:rPr>
                <w:rFonts w:ascii="Times New Roman" w:hAnsi="Times New Roman"/>
                <w:sz w:val="21"/>
                <w:szCs w:val="21"/>
              </w:rPr>
            </w:pPr>
            <w:r w:rsidRPr="00771A28">
              <w:rPr>
                <w:rFonts w:ascii="Times New Roman" w:hAnsi="Times New Roman"/>
                <w:sz w:val="21"/>
                <w:szCs w:val="21"/>
              </w:rPr>
              <w:t>场界噪声</w:t>
            </w:r>
          </w:p>
        </w:tc>
        <w:tc>
          <w:tcPr>
            <w:tcW w:w="1855" w:type="dxa"/>
            <w:vAlign w:val="center"/>
          </w:tcPr>
          <w:p w14:paraId="672172CD" w14:textId="632743C7" w:rsidR="000D7B9B" w:rsidRPr="00771A28" w:rsidRDefault="000D7B9B" w:rsidP="00893E90">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钻井期间分别监测昼间、夜间各</w:t>
            </w:r>
            <w:r w:rsidRPr="00771A28">
              <w:rPr>
                <w:rFonts w:ascii="Times New Roman" w:hAnsi="Times New Roman"/>
                <w:sz w:val="21"/>
                <w:szCs w:val="21"/>
                <w:lang w:eastAsia="zh-CN"/>
              </w:rPr>
              <w:t>1</w:t>
            </w:r>
            <w:r w:rsidRPr="00771A28">
              <w:rPr>
                <w:rFonts w:ascii="Times New Roman" w:hAnsi="Times New Roman"/>
                <w:sz w:val="21"/>
                <w:szCs w:val="21"/>
                <w:lang w:eastAsia="zh-CN"/>
              </w:rPr>
              <w:t>次</w:t>
            </w:r>
            <w:r w:rsidR="00893E90" w:rsidRPr="00771A28">
              <w:rPr>
                <w:rFonts w:ascii="Times New Roman" w:hAnsi="Times New Roman"/>
                <w:sz w:val="21"/>
                <w:szCs w:val="21"/>
                <w:lang w:eastAsia="zh-CN"/>
              </w:rPr>
              <w:t>；</w:t>
            </w:r>
            <w:r w:rsidR="001A6854" w:rsidRPr="00771A28">
              <w:rPr>
                <w:rFonts w:ascii="Times New Roman" w:hAnsi="Times New Roman"/>
                <w:snapToGrid w:val="0"/>
                <w:sz w:val="21"/>
                <w:szCs w:val="21"/>
                <w:lang w:eastAsia="zh-CN"/>
              </w:rPr>
              <w:t>试采期</w:t>
            </w:r>
            <w:r w:rsidR="000C55CC" w:rsidRPr="00771A28">
              <w:rPr>
                <w:rFonts w:ascii="Times New Roman" w:hAnsi="Times New Roman"/>
                <w:snapToGrid w:val="0"/>
                <w:sz w:val="21"/>
                <w:szCs w:val="21"/>
                <w:lang w:eastAsia="zh-CN"/>
              </w:rPr>
              <w:t>每</w:t>
            </w:r>
            <w:r w:rsidR="00893E90" w:rsidRPr="00771A28">
              <w:rPr>
                <w:rFonts w:ascii="Times New Roman" w:hAnsi="Times New Roman"/>
                <w:snapToGrid w:val="0"/>
                <w:sz w:val="21"/>
                <w:szCs w:val="21"/>
                <w:lang w:eastAsia="zh-CN"/>
              </w:rPr>
              <w:t>季度</w:t>
            </w:r>
            <w:r w:rsidR="000C55CC" w:rsidRPr="00771A28">
              <w:rPr>
                <w:rFonts w:ascii="Times New Roman" w:hAnsi="Times New Roman"/>
                <w:snapToGrid w:val="0"/>
                <w:sz w:val="21"/>
                <w:szCs w:val="21"/>
                <w:lang w:eastAsia="zh-CN"/>
              </w:rPr>
              <w:t>监测</w:t>
            </w:r>
            <w:r w:rsidR="000C55CC" w:rsidRPr="00771A28">
              <w:rPr>
                <w:rFonts w:ascii="Times New Roman" w:hAnsi="Times New Roman"/>
                <w:snapToGrid w:val="0"/>
                <w:sz w:val="21"/>
                <w:szCs w:val="21"/>
                <w:lang w:eastAsia="zh-CN"/>
              </w:rPr>
              <w:t>1</w:t>
            </w:r>
            <w:r w:rsidR="000C55CC" w:rsidRPr="00771A28">
              <w:rPr>
                <w:rFonts w:ascii="Times New Roman" w:hAnsi="Times New Roman"/>
                <w:snapToGrid w:val="0"/>
                <w:sz w:val="21"/>
                <w:szCs w:val="21"/>
                <w:lang w:eastAsia="zh-CN"/>
              </w:rPr>
              <w:t>次</w:t>
            </w:r>
            <w:r w:rsidR="00893E90" w:rsidRPr="00771A28">
              <w:rPr>
                <w:rFonts w:ascii="Times New Roman" w:hAnsi="Times New Roman"/>
                <w:snapToGrid w:val="0"/>
                <w:sz w:val="21"/>
                <w:szCs w:val="21"/>
                <w:lang w:eastAsia="zh-CN"/>
              </w:rPr>
              <w:t>，根据监测结果，若场站内声源装置稳定运行且厂界环境噪声远低于标准限值的小型场站可不开展厂界环境噪声监测</w:t>
            </w:r>
          </w:p>
        </w:tc>
        <w:tc>
          <w:tcPr>
            <w:tcW w:w="1269" w:type="dxa"/>
            <w:vAlign w:val="center"/>
          </w:tcPr>
          <w:p w14:paraId="093E1AE3" w14:textId="77777777" w:rsidR="000D7B9B" w:rsidRPr="00771A28" w:rsidRDefault="000C55CC" w:rsidP="000D7B9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投诉时对投诉敏感点监测</w:t>
            </w:r>
          </w:p>
        </w:tc>
      </w:tr>
      <w:tr w:rsidR="0083163B" w:rsidRPr="00771A28" w14:paraId="3D6E28A8" w14:textId="77777777" w:rsidTr="000D7B9B">
        <w:trPr>
          <w:jc w:val="center"/>
        </w:trPr>
        <w:tc>
          <w:tcPr>
            <w:tcW w:w="1136" w:type="dxa"/>
            <w:shd w:val="clear" w:color="auto" w:fill="FFFFFF"/>
            <w:vAlign w:val="center"/>
          </w:tcPr>
          <w:p w14:paraId="3056F23B" w14:textId="461A79D1" w:rsidR="00771A75" w:rsidRPr="00771A28" w:rsidRDefault="00771A75" w:rsidP="000D7B9B">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地表水</w:t>
            </w:r>
          </w:p>
        </w:tc>
        <w:tc>
          <w:tcPr>
            <w:tcW w:w="2261" w:type="dxa"/>
            <w:shd w:val="clear" w:color="auto" w:fill="FFFFFF"/>
            <w:vAlign w:val="center"/>
          </w:tcPr>
          <w:p w14:paraId="12979DAC" w14:textId="372F1C36" w:rsidR="00771A75" w:rsidRPr="00771A28" w:rsidRDefault="00771A75" w:rsidP="000D7B9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废水泄露地表水体时被污染水体</w:t>
            </w:r>
          </w:p>
        </w:tc>
        <w:tc>
          <w:tcPr>
            <w:tcW w:w="1701" w:type="dxa"/>
            <w:vAlign w:val="center"/>
          </w:tcPr>
          <w:p w14:paraId="5D8899F6" w14:textId="3DB58E55" w:rsidR="00771A75" w:rsidRPr="00771A28" w:rsidRDefault="00771A75" w:rsidP="000D7B9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pH</w:t>
            </w:r>
            <w:r w:rsidRPr="00771A28">
              <w:rPr>
                <w:rFonts w:ascii="Times New Roman" w:hAnsi="Times New Roman"/>
                <w:sz w:val="21"/>
                <w:szCs w:val="21"/>
                <w:lang w:eastAsia="zh-CN"/>
              </w:rPr>
              <w:t>、</w:t>
            </w:r>
            <w:r w:rsidRPr="00771A28">
              <w:rPr>
                <w:rFonts w:ascii="Times New Roman" w:hAnsi="Times New Roman"/>
                <w:sz w:val="21"/>
                <w:szCs w:val="21"/>
                <w:lang w:eastAsia="zh-CN"/>
              </w:rPr>
              <w:t>COD</w:t>
            </w:r>
            <w:r w:rsidRPr="00771A28">
              <w:rPr>
                <w:rFonts w:ascii="Times New Roman" w:hAnsi="Times New Roman"/>
                <w:sz w:val="21"/>
                <w:szCs w:val="21"/>
                <w:lang w:eastAsia="zh-CN"/>
              </w:rPr>
              <w:t>、</w:t>
            </w:r>
            <w:r w:rsidRPr="00771A28">
              <w:rPr>
                <w:rFonts w:ascii="Times New Roman" w:hAnsi="Times New Roman"/>
                <w:sz w:val="21"/>
                <w:szCs w:val="21"/>
                <w:lang w:eastAsia="zh-CN"/>
              </w:rPr>
              <w:t>BOD</w:t>
            </w:r>
            <w:r w:rsidRPr="00771A28">
              <w:rPr>
                <w:rFonts w:ascii="Times New Roman" w:hAnsi="Times New Roman"/>
                <w:sz w:val="21"/>
                <w:szCs w:val="21"/>
                <w:vertAlign w:val="subscript"/>
                <w:lang w:eastAsia="zh-CN"/>
              </w:rPr>
              <w:t>5</w:t>
            </w:r>
            <w:r w:rsidRPr="00771A28">
              <w:rPr>
                <w:rFonts w:ascii="Times New Roman" w:hAnsi="Times New Roman"/>
                <w:sz w:val="21"/>
                <w:szCs w:val="21"/>
                <w:lang w:eastAsia="zh-CN"/>
              </w:rPr>
              <w:t>、氨氮、硫化物、石油类、氯化物</w:t>
            </w:r>
            <w:r w:rsidRPr="00771A28">
              <w:rPr>
                <w:rFonts w:ascii="Times New Roman" w:hAnsi="Times New Roman"/>
                <w:bCs/>
                <w:sz w:val="21"/>
                <w:szCs w:val="21"/>
                <w:lang w:eastAsia="zh-CN"/>
              </w:rPr>
              <w:t>等</w:t>
            </w:r>
          </w:p>
        </w:tc>
        <w:tc>
          <w:tcPr>
            <w:tcW w:w="1855" w:type="dxa"/>
            <w:vAlign w:val="center"/>
          </w:tcPr>
          <w:p w14:paraId="5C876156" w14:textId="3533361D" w:rsidR="00771A75" w:rsidRPr="00771A28" w:rsidRDefault="00771A75" w:rsidP="000D7B9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实时监控</w:t>
            </w:r>
          </w:p>
        </w:tc>
        <w:tc>
          <w:tcPr>
            <w:tcW w:w="1269" w:type="dxa"/>
            <w:vAlign w:val="center"/>
          </w:tcPr>
          <w:p w14:paraId="50ADFA75" w14:textId="298E7069" w:rsidR="00771A75" w:rsidRPr="00771A28" w:rsidRDefault="00771A75" w:rsidP="000D7B9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事故过程</w:t>
            </w:r>
          </w:p>
        </w:tc>
      </w:tr>
      <w:tr w:rsidR="0083163B" w:rsidRPr="00771A28" w14:paraId="2A00C9B6" w14:textId="77777777" w:rsidTr="00A00353">
        <w:trPr>
          <w:jc w:val="center"/>
        </w:trPr>
        <w:tc>
          <w:tcPr>
            <w:tcW w:w="1136" w:type="dxa"/>
            <w:shd w:val="clear" w:color="auto" w:fill="FFFFFF"/>
            <w:vAlign w:val="center"/>
          </w:tcPr>
          <w:p w14:paraId="2833F2EF" w14:textId="7B47178A" w:rsidR="00DD47EC" w:rsidRPr="00771A28" w:rsidRDefault="00DD47EC" w:rsidP="000D7B9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雨水</w:t>
            </w:r>
          </w:p>
        </w:tc>
        <w:tc>
          <w:tcPr>
            <w:tcW w:w="2261" w:type="dxa"/>
            <w:shd w:val="clear" w:color="auto" w:fill="FFFFFF"/>
            <w:vAlign w:val="center"/>
          </w:tcPr>
          <w:p w14:paraId="6BFB8886" w14:textId="678867E2" w:rsidR="00DD47EC" w:rsidRPr="00771A28" w:rsidRDefault="00DD47EC" w:rsidP="000D7B9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雨水排放口</w:t>
            </w:r>
          </w:p>
        </w:tc>
        <w:tc>
          <w:tcPr>
            <w:tcW w:w="1701" w:type="dxa"/>
            <w:vAlign w:val="center"/>
          </w:tcPr>
          <w:p w14:paraId="2BB16462" w14:textId="4243B03D" w:rsidR="00DD47EC" w:rsidRPr="00771A28" w:rsidRDefault="00DD47EC" w:rsidP="000D7B9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COD</w:t>
            </w:r>
            <w:r w:rsidRPr="00771A28">
              <w:rPr>
                <w:rFonts w:ascii="Times New Roman" w:hAnsi="Times New Roman"/>
                <w:sz w:val="21"/>
                <w:szCs w:val="21"/>
                <w:lang w:eastAsia="zh-CN"/>
              </w:rPr>
              <w:t>、石油类</w:t>
            </w:r>
          </w:p>
        </w:tc>
        <w:tc>
          <w:tcPr>
            <w:tcW w:w="3124" w:type="dxa"/>
            <w:gridSpan w:val="2"/>
            <w:vAlign w:val="center"/>
          </w:tcPr>
          <w:p w14:paraId="680F3212" w14:textId="38A6848F" w:rsidR="00DD47EC" w:rsidRPr="00771A28" w:rsidRDefault="00DD47EC" w:rsidP="000D7B9B">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有流动水排放时按季度监测，如监测一年无异常情况，可放宽至每年开展一次监测</w:t>
            </w:r>
          </w:p>
        </w:tc>
      </w:tr>
      <w:tr w:rsidR="00682CE2" w:rsidRPr="00771A28" w14:paraId="55DE2898" w14:textId="77777777" w:rsidTr="000D7B9B">
        <w:trPr>
          <w:jc w:val="center"/>
        </w:trPr>
        <w:tc>
          <w:tcPr>
            <w:tcW w:w="1136" w:type="dxa"/>
            <w:vMerge w:val="restart"/>
            <w:shd w:val="clear" w:color="auto" w:fill="FFFFFF"/>
            <w:vAlign w:val="center"/>
          </w:tcPr>
          <w:p w14:paraId="6AAF7B13" w14:textId="77777777" w:rsidR="00682CE2" w:rsidRPr="00771A28" w:rsidRDefault="00682CE2" w:rsidP="00682CE2">
            <w:pPr>
              <w:adjustRightInd w:val="0"/>
              <w:snapToGrid w:val="0"/>
              <w:jc w:val="center"/>
              <w:rPr>
                <w:rFonts w:ascii="Times New Roman" w:hAnsi="Times New Roman"/>
                <w:sz w:val="21"/>
                <w:szCs w:val="21"/>
              </w:rPr>
            </w:pPr>
            <w:r w:rsidRPr="00771A28">
              <w:rPr>
                <w:rFonts w:ascii="Times New Roman" w:hAnsi="Times New Roman"/>
                <w:sz w:val="21"/>
                <w:szCs w:val="21"/>
              </w:rPr>
              <w:t>地下水</w:t>
            </w:r>
          </w:p>
        </w:tc>
        <w:tc>
          <w:tcPr>
            <w:tcW w:w="2261" w:type="dxa"/>
            <w:shd w:val="clear" w:color="auto" w:fill="FFFFFF"/>
            <w:vAlign w:val="center"/>
          </w:tcPr>
          <w:p w14:paraId="69117BE4" w14:textId="50C57E19" w:rsidR="00682CE2" w:rsidRPr="00771A28" w:rsidRDefault="00682CE2" w:rsidP="00682CE2">
            <w:pPr>
              <w:adjustRightInd w:val="0"/>
              <w:snapToGrid w:val="0"/>
              <w:jc w:val="center"/>
              <w:rPr>
                <w:rFonts w:ascii="Times New Roman" w:hAnsi="Times New Roman"/>
                <w:snapToGrid w:val="0"/>
                <w:sz w:val="21"/>
                <w:szCs w:val="21"/>
                <w:lang w:eastAsia="zh-CN"/>
              </w:rPr>
            </w:pPr>
            <w:r w:rsidRPr="00771A28">
              <w:rPr>
                <w:rFonts w:ascii="Times New Roman" w:hAnsi="Times New Roman"/>
                <w:sz w:val="21"/>
                <w:szCs w:val="21"/>
                <w:lang w:eastAsia="zh-CN"/>
              </w:rPr>
              <w:t>1#</w:t>
            </w:r>
            <w:r w:rsidRPr="00771A28">
              <w:rPr>
                <w:rFonts w:ascii="Times New Roman" w:hAnsi="Times New Roman"/>
                <w:sz w:val="21"/>
                <w:szCs w:val="21"/>
                <w:lang w:eastAsia="zh-CN"/>
              </w:rPr>
              <w:t>井场东北侧</w:t>
            </w:r>
            <w:r w:rsidRPr="00771A28">
              <w:rPr>
                <w:rFonts w:ascii="Times New Roman" w:hAnsi="Times New Roman"/>
                <w:sz w:val="21"/>
                <w:szCs w:val="21"/>
                <w:lang w:eastAsia="zh-CN"/>
              </w:rPr>
              <w:t>380m</w:t>
            </w:r>
            <w:r w:rsidRPr="00771A28">
              <w:rPr>
                <w:rFonts w:ascii="Times New Roman" w:hAnsi="Times New Roman"/>
                <w:sz w:val="21"/>
                <w:szCs w:val="21"/>
                <w:lang w:eastAsia="zh-CN"/>
              </w:rPr>
              <w:t>处居民水井</w:t>
            </w:r>
          </w:p>
        </w:tc>
        <w:tc>
          <w:tcPr>
            <w:tcW w:w="1701" w:type="dxa"/>
            <w:vMerge w:val="restart"/>
            <w:vAlign w:val="center"/>
          </w:tcPr>
          <w:p w14:paraId="5ECABA8F" w14:textId="77777777" w:rsidR="00682CE2" w:rsidRPr="00771A28" w:rsidRDefault="00682CE2" w:rsidP="00682CE2">
            <w:pPr>
              <w:adjustRightInd w:val="0"/>
              <w:snapToGrid w:val="0"/>
              <w:jc w:val="center"/>
              <w:rPr>
                <w:rFonts w:ascii="Times New Roman" w:hAnsi="Times New Roman"/>
                <w:snapToGrid w:val="0"/>
                <w:sz w:val="21"/>
                <w:szCs w:val="21"/>
                <w:lang w:eastAsia="zh-CN"/>
              </w:rPr>
            </w:pPr>
            <w:r w:rsidRPr="00771A28">
              <w:rPr>
                <w:rFonts w:ascii="Times New Roman" w:hAnsi="Times New Roman"/>
                <w:snapToGrid w:val="0"/>
                <w:sz w:val="21"/>
                <w:szCs w:val="21"/>
                <w:lang w:eastAsia="zh-CN"/>
              </w:rPr>
              <w:t>pH</w:t>
            </w:r>
            <w:r w:rsidRPr="00771A28">
              <w:rPr>
                <w:rFonts w:ascii="Times New Roman" w:hAnsi="Times New Roman"/>
                <w:snapToGrid w:val="0"/>
                <w:sz w:val="21"/>
                <w:szCs w:val="21"/>
                <w:lang w:eastAsia="zh-CN"/>
              </w:rPr>
              <w:t>值、总硬度、六价铬、铁、锰、耗氧量、</w:t>
            </w:r>
            <w:r w:rsidRPr="00771A28">
              <w:rPr>
                <w:rFonts w:ascii="Times New Roman" w:hAnsi="Times New Roman"/>
                <w:snapToGrid w:val="0"/>
                <w:sz w:val="21"/>
                <w:szCs w:val="21"/>
                <w:lang w:eastAsia="zh-CN"/>
              </w:rPr>
              <w:t>TDS</w:t>
            </w:r>
            <w:r w:rsidRPr="00771A28">
              <w:rPr>
                <w:rFonts w:ascii="Times New Roman" w:hAnsi="Times New Roman"/>
                <w:snapToGrid w:val="0"/>
                <w:sz w:val="21"/>
                <w:szCs w:val="21"/>
                <w:lang w:eastAsia="zh-CN"/>
              </w:rPr>
              <w:t>、</w:t>
            </w:r>
            <w:r w:rsidRPr="00771A28">
              <w:rPr>
                <w:rFonts w:ascii="Times New Roman" w:hAnsi="Times New Roman"/>
                <w:snapToGrid w:val="0"/>
                <w:sz w:val="21"/>
                <w:szCs w:val="21"/>
                <w:lang w:eastAsia="zh-CN"/>
              </w:rPr>
              <w:t>COD</w:t>
            </w:r>
            <w:r w:rsidRPr="00771A28">
              <w:rPr>
                <w:rFonts w:ascii="Times New Roman" w:hAnsi="Times New Roman"/>
                <w:snapToGrid w:val="0"/>
                <w:sz w:val="21"/>
                <w:szCs w:val="21"/>
                <w:lang w:eastAsia="zh-CN"/>
              </w:rPr>
              <w:t>、石油类、氯化物</w:t>
            </w:r>
          </w:p>
        </w:tc>
        <w:tc>
          <w:tcPr>
            <w:tcW w:w="1855" w:type="dxa"/>
            <w:vMerge w:val="restart"/>
            <w:vAlign w:val="center"/>
          </w:tcPr>
          <w:p w14:paraId="2263ECE6" w14:textId="3A572C71" w:rsidR="00682CE2" w:rsidRPr="00771A28" w:rsidRDefault="00682CE2" w:rsidP="00682CE2">
            <w:pPr>
              <w:adjustRightInd w:val="0"/>
              <w:snapToGrid w:val="0"/>
              <w:jc w:val="center"/>
              <w:rPr>
                <w:rFonts w:ascii="Times New Roman" w:hAnsi="Times New Roman"/>
                <w:snapToGrid w:val="0"/>
                <w:sz w:val="21"/>
                <w:szCs w:val="21"/>
                <w:lang w:eastAsia="zh-CN"/>
              </w:rPr>
            </w:pPr>
            <w:r w:rsidRPr="00771A28">
              <w:rPr>
                <w:rFonts w:ascii="Times New Roman" w:hAnsi="Times New Roman"/>
                <w:snapToGrid w:val="0"/>
                <w:sz w:val="21"/>
                <w:szCs w:val="21"/>
                <w:lang w:eastAsia="zh-CN"/>
              </w:rPr>
              <w:t>开工前</w:t>
            </w:r>
            <w:r w:rsidRPr="00771A28">
              <w:rPr>
                <w:rFonts w:ascii="Times New Roman" w:hAnsi="Times New Roman"/>
                <w:snapToGrid w:val="0"/>
                <w:sz w:val="21"/>
                <w:szCs w:val="21"/>
                <w:lang w:eastAsia="zh-CN"/>
              </w:rPr>
              <w:t>1</w:t>
            </w:r>
            <w:r w:rsidRPr="00771A28">
              <w:rPr>
                <w:rFonts w:ascii="Times New Roman" w:hAnsi="Times New Roman"/>
                <w:snapToGrid w:val="0"/>
                <w:sz w:val="21"/>
                <w:szCs w:val="21"/>
                <w:lang w:eastAsia="zh-CN"/>
              </w:rPr>
              <w:t>次，完钻后</w:t>
            </w:r>
            <w:r w:rsidRPr="00771A28">
              <w:rPr>
                <w:rFonts w:ascii="Times New Roman" w:hAnsi="Times New Roman"/>
                <w:snapToGrid w:val="0"/>
                <w:sz w:val="21"/>
                <w:szCs w:val="21"/>
                <w:lang w:eastAsia="zh-CN"/>
              </w:rPr>
              <w:t>1</w:t>
            </w:r>
            <w:r w:rsidRPr="00771A28">
              <w:rPr>
                <w:rFonts w:ascii="Times New Roman" w:hAnsi="Times New Roman"/>
                <w:snapToGrid w:val="0"/>
                <w:sz w:val="21"/>
                <w:szCs w:val="21"/>
                <w:lang w:eastAsia="zh-CN"/>
              </w:rPr>
              <w:t>次，发生事故时加密监测；试采期每年对</w:t>
            </w:r>
            <w:r w:rsidRPr="00771A28">
              <w:rPr>
                <w:rFonts w:ascii="Times New Roman" w:hAnsi="Times New Roman"/>
                <w:snapToGrid w:val="0"/>
                <w:sz w:val="21"/>
                <w:szCs w:val="21"/>
                <w:lang w:eastAsia="zh-CN"/>
              </w:rPr>
              <w:t>2#</w:t>
            </w:r>
            <w:r w:rsidRPr="00771A28">
              <w:rPr>
                <w:rFonts w:ascii="Times New Roman" w:hAnsi="Times New Roman"/>
                <w:snapToGrid w:val="0"/>
                <w:sz w:val="21"/>
                <w:szCs w:val="21"/>
                <w:lang w:eastAsia="zh-CN"/>
              </w:rPr>
              <w:t>点位例行监测一次，事故时加密监测</w:t>
            </w:r>
          </w:p>
        </w:tc>
        <w:tc>
          <w:tcPr>
            <w:tcW w:w="1269" w:type="dxa"/>
            <w:vAlign w:val="center"/>
          </w:tcPr>
          <w:p w14:paraId="6E83EB13" w14:textId="59E8755A" w:rsidR="00682CE2" w:rsidRPr="00771A28" w:rsidRDefault="00682CE2" w:rsidP="00682CE2">
            <w:pPr>
              <w:adjustRightInd w:val="0"/>
              <w:snapToGrid w:val="0"/>
              <w:jc w:val="center"/>
              <w:rPr>
                <w:rFonts w:ascii="Times New Roman" w:hAnsi="Times New Roman"/>
                <w:sz w:val="21"/>
                <w:szCs w:val="21"/>
              </w:rPr>
            </w:pPr>
            <w:r w:rsidRPr="00771A28">
              <w:rPr>
                <w:rFonts w:ascii="Times New Roman" w:hAnsi="Times New Roman"/>
                <w:sz w:val="21"/>
                <w:szCs w:val="21"/>
              </w:rPr>
              <w:t>背景值监测点</w:t>
            </w:r>
          </w:p>
        </w:tc>
      </w:tr>
      <w:tr w:rsidR="00682CE2" w:rsidRPr="00771A28" w14:paraId="14D2F490" w14:textId="77777777" w:rsidTr="00B21854">
        <w:trPr>
          <w:trHeight w:val="58"/>
          <w:jc w:val="center"/>
        </w:trPr>
        <w:tc>
          <w:tcPr>
            <w:tcW w:w="1136" w:type="dxa"/>
            <w:vMerge/>
            <w:shd w:val="clear" w:color="auto" w:fill="FFFFFF"/>
            <w:vAlign w:val="center"/>
          </w:tcPr>
          <w:p w14:paraId="580356C8" w14:textId="77777777" w:rsidR="00682CE2" w:rsidRPr="00771A28" w:rsidRDefault="00682CE2" w:rsidP="00682CE2">
            <w:pPr>
              <w:adjustRightInd w:val="0"/>
              <w:snapToGrid w:val="0"/>
              <w:jc w:val="center"/>
              <w:rPr>
                <w:rFonts w:ascii="Times New Roman" w:hAnsi="Times New Roman"/>
                <w:sz w:val="21"/>
                <w:szCs w:val="21"/>
              </w:rPr>
            </w:pPr>
          </w:p>
        </w:tc>
        <w:tc>
          <w:tcPr>
            <w:tcW w:w="2261" w:type="dxa"/>
            <w:shd w:val="clear" w:color="auto" w:fill="FFFFFF"/>
            <w:vAlign w:val="center"/>
          </w:tcPr>
          <w:p w14:paraId="132520FC" w14:textId="4383649E" w:rsidR="00682CE2" w:rsidRPr="00771A28" w:rsidRDefault="00682CE2" w:rsidP="00682CE2">
            <w:pPr>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2#</w:t>
            </w:r>
            <w:r w:rsidRPr="00771A28">
              <w:rPr>
                <w:rFonts w:ascii="Times New Roman" w:hAnsi="Times New Roman"/>
                <w:sz w:val="21"/>
                <w:szCs w:val="21"/>
                <w:lang w:eastAsia="zh-CN"/>
              </w:rPr>
              <w:t>井场西南侧</w:t>
            </w:r>
            <w:r w:rsidRPr="00771A28">
              <w:rPr>
                <w:rFonts w:ascii="Times New Roman" w:hAnsi="Times New Roman"/>
                <w:sz w:val="21"/>
                <w:szCs w:val="21"/>
                <w:lang w:eastAsia="zh-CN"/>
              </w:rPr>
              <w:t>1500m</w:t>
            </w:r>
            <w:r w:rsidRPr="00771A28">
              <w:rPr>
                <w:rFonts w:ascii="Times New Roman" w:hAnsi="Times New Roman"/>
                <w:sz w:val="21"/>
                <w:szCs w:val="21"/>
                <w:lang w:eastAsia="zh-CN"/>
              </w:rPr>
              <w:t>处居民水井</w:t>
            </w:r>
          </w:p>
        </w:tc>
        <w:tc>
          <w:tcPr>
            <w:tcW w:w="1701" w:type="dxa"/>
            <w:vMerge/>
            <w:vAlign w:val="center"/>
          </w:tcPr>
          <w:p w14:paraId="126F0D5C" w14:textId="77777777" w:rsidR="00682CE2" w:rsidRPr="00771A28" w:rsidRDefault="00682CE2" w:rsidP="00682CE2">
            <w:pPr>
              <w:adjustRightInd w:val="0"/>
              <w:snapToGrid w:val="0"/>
              <w:jc w:val="center"/>
              <w:rPr>
                <w:rFonts w:ascii="Times New Roman" w:hAnsi="Times New Roman"/>
                <w:snapToGrid w:val="0"/>
                <w:sz w:val="21"/>
                <w:szCs w:val="21"/>
                <w:lang w:eastAsia="zh-CN"/>
              </w:rPr>
            </w:pPr>
          </w:p>
        </w:tc>
        <w:tc>
          <w:tcPr>
            <w:tcW w:w="1855" w:type="dxa"/>
            <w:vMerge/>
            <w:vAlign w:val="center"/>
          </w:tcPr>
          <w:p w14:paraId="49604389" w14:textId="77777777" w:rsidR="00682CE2" w:rsidRPr="00771A28" w:rsidRDefault="00682CE2" w:rsidP="00682CE2">
            <w:pPr>
              <w:adjustRightInd w:val="0"/>
              <w:snapToGrid w:val="0"/>
              <w:jc w:val="center"/>
              <w:rPr>
                <w:rFonts w:ascii="Times New Roman" w:hAnsi="Times New Roman"/>
                <w:snapToGrid w:val="0"/>
                <w:sz w:val="21"/>
                <w:szCs w:val="21"/>
                <w:lang w:eastAsia="zh-CN"/>
              </w:rPr>
            </w:pPr>
          </w:p>
        </w:tc>
        <w:tc>
          <w:tcPr>
            <w:tcW w:w="1269" w:type="dxa"/>
            <w:vAlign w:val="center"/>
          </w:tcPr>
          <w:p w14:paraId="0D0BB2B1" w14:textId="6B1CD779" w:rsidR="00682CE2" w:rsidRPr="00771A28" w:rsidRDefault="00682CE2" w:rsidP="00682CE2">
            <w:pPr>
              <w:adjustRightInd w:val="0"/>
              <w:snapToGrid w:val="0"/>
              <w:jc w:val="center"/>
              <w:rPr>
                <w:rFonts w:ascii="Times New Roman" w:hAnsi="Times New Roman"/>
                <w:sz w:val="21"/>
                <w:szCs w:val="21"/>
              </w:rPr>
            </w:pPr>
            <w:r w:rsidRPr="00771A28">
              <w:rPr>
                <w:rFonts w:ascii="Times New Roman" w:hAnsi="Times New Roman"/>
                <w:sz w:val="21"/>
                <w:szCs w:val="21"/>
                <w:lang w:eastAsia="zh-CN"/>
              </w:rPr>
              <w:t>监控点</w:t>
            </w:r>
          </w:p>
        </w:tc>
      </w:tr>
    </w:tbl>
    <w:p w14:paraId="25BAF163" w14:textId="681B0A3D" w:rsidR="001E4151" w:rsidRPr="00771A28" w:rsidRDefault="00682CE2" w:rsidP="001E4151">
      <w:pPr>
        <w:adjustRightInd w:val="0"/>
        <w:snapToGrid w:val="0"/>
        <w:spacing w:line="360" w:lineRule="auto"/>
        <w:jc w:val="center"/>
        <w:rPr>
          <w:rFonts w:ascii="Times New Roman" w:hAnsi="Times New Roman"/>
          <w:bCs/>
          <w:kern w:val="2"/>
          <w:sz w:val="24"/>
          <w:szCs w:val="24"/>
          <w:lang w:eastAsia="zh-CN"/>
        </w:rPr>
      </w:pPr>
      <w:r w:rsidRPr="00771A28">
        <w:rPr>
          <w:rFonts w:ascii="Times New Roman" w:hAnsi="Times New Roman"/>
          <w:noProof/>
        </w:rPr>
        <w:lastRenderedPageBreak/>
        <mc:AlternateContent>
          <mc:Choice Requires="wps">
            <w:drawing>
              <wp:anchor distT="0" distB="0" distL="114300" distR="114300" simplePos="0" relativeHeight="252283904" behindDoc="0" locked="0" layoutInCell="1" allowOverlap="1" wp14:anchorId="7064C7B5" wp14:editId="45AA02BA">
                <wp:simplePos x="0" y="0"/>
                <wp:positionH relativeFrom="column">
                  <wp:posOffset>1517363</wp:posOffset>
                </wp:positionH>
                <wp:positionV relativeFrom="paragraph">
                  <wp:posOffset>1829569</wp:posOffset>
                </wp:positionV>
                <wp:extent cx="89377" cy="364385"/>
                <wp:effectExtent l="95250" t="0" r="120650" b="0"/>
                <wp:wrapNone/>
                <wp:docPr id="240" name="箭头: 下 240"/>
                <wp:cNvGraphicFramePr/>
                <a:graphic xmlns:a="http://schemas.openxmlformats.org/drawingml/2006/main">
                  <a:graphicData uri="http://schemas.microsoft.com/office/word/2010/wordprocessingShape">
                    <wps:wsp>
                      <wps:cNvSpPr/>
                      <wps:spPr>
                        <a:xfrm rot="2570620">
                          <a:off x="0" y="0"/>
                          <a:ext cx="89377" cy="364385"/>
                        </a:xfrm>
                        <a:prstGeom prst="downArrow">
                          <a:avLst/>
                        </a:prstGeom>
                        <a:solidFill>
                          <a:srgbClr val="CC04C2"/>
                        </a:solidFill>
                        <a:ln>
                          <a:solidFill>
                            <a:srgbClr val="CC04C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A80D06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箭头: 下 240" o:spid="_x0000_s1026" type="#_x0000_t67" style="position:absolute;left:0;text-align:left;margin-left:119.5pt;margin-top:144.05pt;width:7.05pt;height:28.7pt;rotation:2807803fd;z-index:252283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" adj="18951" fillcolor="#cc04c2" strokecolor="#cc04c2" strokeweight="1pt"/>
            </w:pict>
          </mc:Fallback>
        </mc:AlternateContent>
      </w:r>
      <w:r w:rsidRPr="00771A28">
        <w:rPr>
          <w:rFonts w:ascii="Times New Roman" w:hAnsi="Times New Roman"/>
          <w:noProof/>
        </w:rPr>
        <mc:AlternateContent>
          <mc:Choice Requires="wps">
            <w:drawing>
              <wp:anchor distT="0" distB="0" distL="114300" distR="114300" simplePos="0" relativeHeight="252281856" behindDoc="0" locked="0" layoutInCell="1" allowOverlap="1" wp14:anchorId="20D6A78E" wp14:editId="5FB2C421">
                <wp:simplePos x="0" y="0"/>
                <wp:positionH relativeFrom="column">
                  <wp:posOffset>2700293</wp:posOffset>
                </wp:positionH>
                <wp:positionV relativeFrom="paragraph">
                  <wp:posOffset>1726732</wp:posOffset>
                </wp:positionV>
                <wp:extent cx="89377" cy="364385"/>
                <wp:effectExtent l="95250" t="0" r="120650" b="0"/>
                <wp:wrapNone/>
                <wp:docPr id="239" name="箭头: 下 239"/>
                <wp:cNvGraphicFramePr/>
                <a:graphic xmlns:a="http://schemas.openxmlformats.org/drawingml/2006/main">
                  <a:graphicData uri="http://schemas.microsoft.com/office/word/2010/wordprocessingShape">
                    <wps:wsp>
                      <wps:cNvSpPr/>
                      <wps:spPr>
                        <a:xfrm rot="2570620">
                          <a:off x="0" y="0"/>
                          <a:ext cx="89377" cy="364385"/>
                        </a:xfrm>
                        <a:prstGeom prst="downArrow">
                          <a:avLst/>
                        </a:prstGeom>
                        <a:solidFill>
                          <a:srgbClr val="CC04C2"/>
                        </a:solidFill>
                        <a:ln>
                          <a:solidFill>
                            <a:srgbClr val="CC04C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C9731BA" id="箭头: 下 239" o:spid="_x0000_s1026" type="#_x0000_t67" style="position:absolute;left:0;text-align:left;margin-left:212.6pt;margin-top:135.95pt;width:7.05pt;height:28.7pt;rotation:2807803fd;z-index:252281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" adj="18951" fillcolor="#cc04c2" strokecolor="#cc04c2" strokeweight="1pt"/>
            </w:pict>
          </mc:Fallback>
        </mc:AlternateContent>
      </w:r>
      <w:r w:rsidRPr="00771A28">
        <w:rPr>
          <w:rFonts w:ascii="Times New Roman" w:hAnsi="Times New Roman"/>
          <w:noProof/>
        </w:rPr>
        <mc:AlternateContent>
          <mc:Choice Requires="wps">
            <w:drawing>
              <wp:anchor distT="0" distB="0" distL="114300" distR="114300" simplePos="0" relativeHeight="252279808" behindDoc="0" locked="0" layoutInCell="1" allowOverlap="1" wp14:anchorId="15C2164D" wp14:editId="0018A04B">
                <wp:simplePos x="0" y="0"/>
                <wp:positionH relativeFrom="column">
                  <wp:posOffset>3202224</wp:posOffset>
                </wp:positionH>
                <wp:positionV relativeFrom="paragraph">
                  <wp:posOffset>1864260</wp:posOffset>
                </wp:positionV>
                <wp:extent cx="89377" cy="364385"/>
                <wp:effectExtent l="95250" t="0" r="120650" b="0"/>
                <wp:wrapNone/>
                <wp:docPr id="238" name="箭头: 下 238"/>
                <wp:cNvGraphicFramePr/>
                <a:graphic xmlns:a="http://schemas.openxmlformats.org/drawingml/2006/main">
                  <a:graphicData uri="http://schemas.microsoft.com/office/word/2010/wordprocessingShape">
                    <wps:wsp>
                      <wps:cNvSpPr/>
                      <wps:spPr>
                        <a:xfrm rot="2570620">
                          <a:off x="0" y="0"/>
                          <a:ext cx="89377" cy="364385"/>
                        </a:xfrm>
                        <a:prstGeom prst="downArrow">
                          <a:avLst/>
                        </a:prstGeom>
                        <a:solidFill>
                          <a:srgbClr val="CC04C2"/>
                        </a:solidFill>
                        <a:ln>
                          <a:solidFill>
                            <a:srgbClr val="CC04C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499378B" id="箭头: 下 238" o:spid="_x0000_s1026" type="#_x0000_t67" style="position:absolute;left:0;text-align:left;margin-left:252.15pt;margin-top:146.8pt;width:7.05pt;height:28.7pt;rotation:2807803fd;z-index:252279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" adj="18951" fillcolor="#cc04c2" strokecolor="#cc04c2" strokeweight="1pt"/>
            </w:pict>
          </mc:Fallback>
        </mc:AlternateContent>
      </w:r>
      <w:r w:rsidRPr="00771A28">
        <w:rPr>
          <w:rFonts w:ascii="Times New Roman" w:hAnsi="Times New Roman"/>
          <w:noProof/>
        </w:rPr>
        <mc:AlternateContent>
          <mc:Choice Requires="wps">
            <w:drawing>
              <wp:anchor distT="0" distB="0" distL="114300" distR="114300" simplePos="0" relativeHeight="252277760" behindDoc="0" locked="0" layoutInCell="1" allowOverlap="1" wp14:anchorId="3B9386A7" wp14:editId="2CBE149B">
                <wp:simplePos x="0" y="0"/>
                <wp:positionH relativeFrom="column">
                  <wp:posOffset>3641615</wp:posOffset>
                </wp:positionH>
                <wp:positionV relativeFrom="paragraph">
                  <wp:posOffset>989574</wp:posOffset>
                </wp:positionV>
                <wp:extent cx="89377" cy="364385"/>
                <wp:effectExtent l="95250" t="0" r="120650" b="0"/>
                <wp:wrapNone/>
                <wp:docPr id="237" name="箭头: 下 237"/>
                <wp:cNvGraphicFramePr/>
                <a:graphic xmlns:a="http://schemas.openxmlformats.org/drawingml/2006/main">
                  <a:graphicData uri="http://schemas.microsoft.com/office/word/2010/wordprocessingShape">
                    <wps:wsp>
                      <wps:cNvSpPr/>
                      <wps:spPr>
                        <a:xfrm rot="2570620">
                          <a:off x="0" y="0"/>
                          <a:ext cx="89377" cy="364385"/>
                        </a:xfrm>
                        <a:prstGeom prst="downArrow">
                          <a:avLst/>
                        </a:prstGeom>
                        <a:solidFill>
                          <a:srgbClr val="CC04C2"/>
                        </a:solidFill>
                        <a:ln>
                          <a:solidFill>
                            <a:srgbClr val="CC04C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BAFD3DF" id="箭头: 下 237" o:spid="_x0000_s1026" type="#_x0000_t67" style="position:absolute;left:0;text-align:left;margin-left:286.75pt;margin-top:77.9pt;width:7.05pt;height:28.7pt;rotation:2807803fd;z-index:252277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" adj="18951" fillcolor="#cc04c2" strokecolor="#cc04c2" strokeweight="1pt"/>
            </w:pict>
          </mc:Fallback>
        </mc:AlternateContent>
      </w:r>
      <w:r w:rsidRPr="00771A28">
        <w:rPr>
          <w:rFonts w:ascii="Times New Roman" w:hAnsi="Times New Roman"/>
          <w:noProof/>
        </w:rPr>
        <mc:AlternateContent>
          <mc:Choice Requires="wps">
            <w:drawing>
              <wp:anchor distT="0" distB="0" distL="114300" distR="114300" simplePos="0" relativeHeight="252276736" behindDoc="0" locked="0" layoutInCell="1" allowOverlap="1" wp14:anchorId="72420DDA" wp14:editId="61A7B3F6">
                <wp:simplePos x="0" y="0"/>
                <wp:positionH relativeFrom="column">
                  <wp:posOffset>2933623</wp:posOffset>
                </wp:positionH>
                <wp:positionV relativeFrom="paragraph">
                  <wp:posOffset>1677121</wp:posOffset>
                </wp:positionV>
                <wp:extent cx="790646" cy="192505"/>
                <wp:effectExtent l="0" t="0" r="9525" b="0"/>
                <wp:wrapNone/>
                <wp:docPr id="236" name="文本框 236"/>
                <wp:cNvGraphicFramePr/>
                <a:graphic xmlns:a="http://schemas.openxmlformats.org/drawingml/2006/main">
                  <a:graphicData uri="http://schemas.microsoft.com/office/word/2010/wordprocessingShape">
                    <wps:wsp>
                      <wps:cNvSpPr txBox="1"/>
                      <wps:spPr bwMode="auto">
                        <a:xfrm>
                          <a:off x="0" y="0"/>
                          <a:ext cx="790646" cy="192505"/>
                        </a:xfrm>
                        <a:prstGeom prst="rect">
                          <a:avLst/>
                        </a:prstGeom>
                        <a:noFill/>
                        <a:ln w="9525">
                          <a:noFill/>
                          <a:miter lim="800000"/>
                          <a:headEnd/>
                          <a:tailEnd/>
                        </a:ln>
                      </wps:spPr>
                      <wps:txbx>
                        <w:txbxContent>
                          <w:p w14:paraId="06A76F2B" w14:textId="2D844B49" w:rsidR="00682CE2" w:rsidRPr="00682CE2" w:rsidRDefault="00682CE2" w:rsidP="00682CE2">
                            <w:pPr>
                              <w:rPr>
                                <w:rFonts w:ascii="Times New Roman" w:hAnsi="Times New Roman"/>
                                <w:b/>
                                <w:bCs/>
                                <w:color w:val="FF0000"/>
                                <w:sz w:val="21"/>
                                <w:szCs w:val="21"/>
                                <w:lang w:eastAsia="zh-CN"/>
                              </w:rPr>
                            </w:pPr>
                            <w:r w:rsidRPr="00682CE2">
                              <w:rPr>
                                <w:rFonts w:ascii="Times New Roman" w:hAnsi="Times New Roman" w:hint="eastAsia"/>
                                <w:b/>
                                <w:bCs/>
                                <w:color w:val="FF0000"/>
                                <w:sz w:val="21"/>
                                <w:szCs w:val="21"/>
                                <w:lang w:eastAsia="zh-CN"/>
                              </w:rPr>
                              <w:t>项目所在地</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420DDA" id="文本框 236" o:spid="_x0000_s1087" type="#_x0000_t202" style="position:absolute;left:0;text-align:left;margin-left:231pt;margin-top:132.05pt;width:62.25pt;height:15.1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" filled="f" stroked="f">
                <v:textbox inset="0,0,0,0">
                  <w:txbxContent>
                    <w:p w14:paraId="06A76F2B" w14:textId="2D844B49" w:rsidR="00682CE2" w:rsidRPr="00682CE2" w:rsidRDefault="00682CE2" w:rsidP="00682CE2">
                      <w:pPr>
                        <w:rPr>
                          <w:rFonts w:ascii="Times New Roman" w:hAnsi="Times New Roman"/>
                          <w:b/>
                          <w:bCs/>
                          <w:color w:val="FF0000"/>
                          <w:sz w:val="21"/>
                          <w:szCs w:val="21"/>
                          <w:lang w:eastAsia="zh-CN"/>
                        </w:rPr>
                      </w:pPr>
                      <w:r w:rsidRPr="00682CE2">
                        <w:rPr>
                          <w:rFonts w:ascii="Times New Roman" w:hAnsi="Times New Roman" w:hint="eastAsia"/>
                          <w:b/>
                          <w:bCs/>
                          <w:color w:val="FF0000"/>
                          <w:sz w:val="21"/>
                          <w:szCs w:val="21"/>
                          <w:lang w:eastAsia="zh-CN"/>
                        </w:rPr>
                        <w:t>项目所在地</w:t>
                      </w:r>
                    </w:p>
                  </w:txbxContent>
                </v:textbox>
              </v:shape>
            </w:pict>
          </mc:Fallback>
        </mc:AlternateContent>
      </w:r>
      <w:r w:rsidRPr="00771A28">
        <w:rPr>
          <w:rFonts w:ascii="Times New Roman" w:hAnsi="Times New Roman"/>
          <w:noProof/>
        </w:rPr>
        <mc:AlternateContent>
          <mc:Choice Requires="wps">
            <w:drawing>
              <wp:anchor distT="0" distB="0" distL="114300" distR="114300" simplePos="0" relativeHeight="252274688" behindDoc="0" locked="0" layoutInCell="1" allowOverlap="1" wp14:anchorId="3F23E71D" wp14:editId="47CD2612">
                <wp:simplePos x="0" y="0"/>
                <wp:positionH relativeFrom="column">
                  <wp:posOffset>1078702</wp:posOffset>
                </wp:positionH>
                <wp:positionV relativeFrom="paragraph">
                  <wp:posOffset>2035968</wp:posOffset>
                </wp:positionV>
                <wp:extent cx="426262" cy="158129"/>
                <wp:effectExtent l="0" t="0" r="12065" b="13335"/>
                <wp:wrapNone/>
                <wp:docPr id="235" name="文本框 235"/>
                <wp:cNvGraphicFramePr/>
                <a:graphic xmlns:a="http://schemas.openxmlformats.org/drawingml/2006/main">
                  <a:graphicData uri="http://schemas.microsoft.com/office/word/2010/wordprocessingShape">
                    <wps:wsp>
                      <wps:cNvSpPr txBox="1"/>
                      <wps:spPr bwMode="auto">
                        <a:xfrm>
                          <a:off x="0" y="0"/>
                          <a:ext cx="426262" cy="158129"/>
                        </a:xfrm>
                        <a:prstGeom prst="rect">
                          <a:avLst/>
                        </a:prstGeom>
                        <a:noFill/>
                        <a:ln w="9525">
                          <a:noFill/>
                          <a:miter lim="800000"/>
                          <a:headEnd/>
                          <a:tailEnd/>
                        </a:ln>
                      </wps:spPr>
                      <wps:txbx>
                        <w:txbxContent>
                          <w:p w14:paraId="2763E9AD" w14:textId="6DC6CB9D" w:rsidR="00682CE2" w:rsidRPr="00682CE2" w:rsidRDefault="00682CE2" w:rsidP="00682CE2">
                            <w:pPr>
                              <w:rPr>
                                <w:rFonts w:ascii="Times New Roman" w:hAnsi="Times New Roman"/>
                                <w:b/>
                                <w:bCs/>
                                <w:color w:val="CC04C2"/>
                                <w:sz w:val="21"/>
                                <w:szCs w:val="21"/>
                                <w:lang w:eastAsia="zh-CN"/>
                              </w:rPr>
                            </w:pPr>
                            <w:r>
                              <w:rPr>
                                <w:rFonts w:ascii="Times New Roman" w:hAnsi="Times New Roman"/>
                                <w:b/>
                                <w:bCs/>
                                <w:color w:val="CC04C2"/>
                                <w:sz w:val="21"/>
                                <w:szCs w:val="21"/>
                                <w:lang w:eastAsia="zh-CN"/>
                              </w:rPr>
                              <w:t>2</w:t>
                            </w:r>
                            <w:r w:rsidRPr="00682CE2">
                              <w:rPr>
                                <w:rFonts w:ascii="Times New Roman" w:hAnsi="Times New Roman"/>
                                <w:b/>
                                <w:bCs/>
                                <w:color w:val="CC04C2"/>
                                <w:sz w:val="21"/>
                                <w:szCs w:val="21"/>
                                <w:lang w:eastAsia="zh-CN"/>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shape w14:anchorId="3F23E71D" id="文本框 235" o:spid="_x0000_s1088" type="#_x0000_t202" style="position:absolute;left:0;text-align:left;margin-left:84.95pt;margin-top:160.3pt;width:33.55pt;height:12.45pt;z-index:252274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" filled="f" stroked="f">
                <v:textbox inset="0,0,0,0">
                  <w:txbxContent>
                    <w:p w14:paraId="2763E9AD" w14:textId="6DC6CB9D" w:rsidR="00682CE2" w:rsidRPr="00682CE2" w:rsidRDefault="00682CE2" w:rsidP="00682CE2">
                      <w:pPr>
                        <w:rPr>
                          <w:rFonts w:ascii="Times New Roman" w:hAnsi="Times New Roman"/>
                          <w:b/>
                          <w:bCs/>
                          <w:color w:val="CC04C2"/>
                          <w:sz w:val="21"/>
                          <w:szCs w:val="21"/>
                          <w:lang w:eastAsia="zh-CN"/>
                        </w:rPr>
                      </w:pPr>
                      <w:r>
                        <w:rPr>
                          <w:rFonts w:ascii="Times New Roman" w:hAnsi="Times New Roman"/>
                          <w:b/>
                          <w:bCs/>
                          <w:color w:val="CC04C2"/>
                          <w:sz w:val="21"/>
                          <w:szCs w:val="21"/>
                          <w:lang w:eastAsia="zh-CN"/>
                        </w:rPr>
                        <w:t>2</w:t>
                      </w:r>
                      <w:r w:rsidRPr="00682CE2">
                        <w:rPr>
                          <w:rFonts w:ascii="Times New Roman" w:hAnsi="Times New Roman"/>
                          <w:b/>
                          <w:bCs/>
                          <w:color w:val="CC04C2"/>
                          <w:sz w:val="21"/>
                          <w:szCs w:val="21"/>
                          <w:lang w:eastAsia="zh-CN"/>
                        </w:rPr>
                        <w:t>#</w:t>
                      </w:r>
                    </w:p>
                  </w:txbxContent>
                </v:textbox>
              </v:shape>
            </w:pict>
          </mc:Fallback>
        </mc:AlternateContent>
      </w:r>
      <w:r w:rsidRPr="00771A28">
        <w:rPr>
          <w:rFonts w:ascii="Times New Roman" w:hAnsi="Times New Roman"/>
          <w:noProof/>
        </w:rPr>
        <mc:AlternateContent>
          <mc:Choice Requires="wps">
            <w:drawing>
              <wp:anchor distT="0" distB="0" distL="114300" distR="114300" simplePos="0" relativeHeight="252272640" behindDoc="0" locked="0" layoutInCell="1" allowOverlap="1" wp14:anchorId="431E2376" wp14:editId="4A54607A">
                <wp:simplePos x="0" y="0"/>
                <wp:positionH relativeFrom="column">
                  <wp:posOffset>3937549</wp:posOffset>
                </wp:positionH>
                <wp:positionV relativeFrom="paragraph">
                  <wp:posOffset>1058349</wp:posOffset>
                </wp:positionV>
                <wp:extent cx="426262" cy="158129"/>
                <wp:effectExtent l="0" t="0" r="12065" b="13335"/>
                <wp:wrapNone/>
                <wp:docPr id="234" name="文本框 234"/>
                <wp:cNvGraphicFramePr/>
                <a:graphic xmlns:a="http://schemas.openxmlformats.org/drawingml/2006/main">
                  <a:graphicData uri="http://schemas.microsoft.com/office/word/2010/wordprocessingShape">
                    <wps:wsp>
                      <wps:cNvSpPr txBox="1"/>
                      <wps:spPr bwMode="auto">
                        <a:xfrm>
                          <a:off x="0" y="0"/>
                          <a:ext cx="426262" cy="158129"/>
                        </a:xfrm>
                        <a:prstGeom prst="rect">
                          <a:avLst/>
                        </a:prstGeom>
                        <a:noFill/>
                        <a:ln w="9525">
                          <a:noFill/>
                          <a:miter lim="800000"/>
                          <a:headEnd/>
                          <a:tailEnd/>
                        </a:ln>
                      </wps:spPr>
                      <wps:txbx>
                        <w:txbxContent>
                          <w:p w14:paraId="0C34FCD6" w14:textId="5F089D28" w:rsidR="00682CE2" w:rsidRPr="00682CE2" w:rsidRDefault="00682CE2">
                            <w:pPr>
                              <w:rPr>
                                <w:rFonts w:ascii="Times New Roman" w:hAnsi="Times New Roman"/>
                                <w:b/>
                                <w:bCs/>
                                <w:color w:val="CC04C2"/>
                                <w:sz w:val="21"/>
                                <w:szCs w:val="21"/>
                                <w:lang w:eastAsia="zh-CN"/>
                              </w:rPr>
                            </w:pPr>
                            <w:r w:rsidRPr="00682CE2">
                              <w:rPr>
                                <w:rFonts w:ascii="Times New Roman" w:hAnsi="Times New Roman"/>
                                <w:b/>
                                <w:bCs/>
                                <w:color w:val="CC04C2"/>
                                <w:sz w:val="21"/>
                                <w:szCs w:val="21"/>
                                <w:lang w:eastAsia="zh-CN"/>
                              </w:rPr>
                              <w:t>1#</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shape w14:anchorId="431E2376" id="文本框 234" o:spid="_x0000_s1089" type="#_x0000_t202" style="position:absolute;left:0;text-align:left;margin-left:310.05pt;margin-top:83.35pt;width:33.55pt;height:12.45pt;z-index:25227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" filled="f" stroked="f">
                <v:textbox inset="0,0,0,0">
                  <w:txbxContent>
                    <w:p w14:paraId="0C34FCD6" w14:textId="5F089D28" w:rsidR="00682CE2" w:rsidRPr="00682CE2" w:rsidRDefault="00682CE2">
                      <w:pPr>
                        <w:rPr>
                          <w:rFonts w:ascii="Times New Roman" w:hAnsi="Times New Roman"/>
                          <w:b/>
                          <w:bCs/>
                          <w:color w:val="CC04C2"/>
                          <w:sz w:val="21"/>
                          <w:szCs w:val="21"/>
                          <w:lang w:eastAsia="zh-CN"/>
                        </w:rPr>
                      </w:pPr>
                      <w:r w:rsidRPr="00682CE2">
                        <w:rPr>
                          <w:rFonts w:ascii="Times New Roman" w:hAnsi="Times New Roman"/>
                          <w:b/>
                          <w:bCs/>
                          <w:color w:val="CC04C2"/>
                          <w:sz w:val="21"/>
                          <w:szCs w:val="21"/>
                          <w:lang w:eastAsia="zh-CN"/>
                        </w:rPr>
                        <w:t>1#</w:t>
                      </w:r>
                    </w:p>
                  </w:txbxContent>
                </v:textbox>
              </v:shape>
            </w:pict>
          </mc:Fallback>
        </mc:AlternateContent>
      </w:r>
      <w:r w:rsidRPr="00771A28">
        <w:rPr>
          <w:rFonts w:ascii="Times New Roman" w:hAnsi="Times New Roman"/>
          <w:noProof/>
        </w:rPr>
        <mc:AlternateContent>
          <mc:Choice Requires="wps">
            <w:drawing>
              <wp:anchor distT="0" distB="0" distL="114300" distR="114300" simplePos="0" relativeHeight="252271616" behindDoc="0" locked="0" layoutInCell="1" allowOverlap="1" wp14:anchorId="1A11F4B8" wp14:editId="1EB3E7F4">
                <wp:simplePos x="0" y="0"/>
                <wp:positionH relativeFrom="column">
                  <wp:posOffset>974906</wp:posOffset>
                </wp:positionH>
                <wp:positionV relativeFrom="paragraph">
                  <wp:posOffset>2062943</wp:posOffset>
                </wp:positionV>
                <wp:extent cx="96252" cy="103128"/>
                <wp:effectExtent l="0" t="0" r="18415" b="11430"/>
                <wp:wrapNone/>
                <wp:docPr id="233" name="椭圆 233"/>
                <wp:cNvGraphicFramePr/>
                <a:graphic xmlns:a="http://schemas.openxmlformats.org/drawingml/2006/main">
                  <a:graphicData uri="http://schemas.microsoft.com/office/word/2010/wordprocessingShape">
                    <wps:wsp>
                      <wps:cNvSpPr/>
                      <wps:spPr>
                        <a:xfrm>
                          <a:off x="0" y="0"/>
                          <a:ext cx="96252" cy="103128"/>
                        </a:xfrm>
                        <a:prstGeom prst="ellipse">
                          <a:avLst/>
                        </a:prstGeom>
                        <a:solidFill>
                          <a:srgbClr val="CC04C2"/>
                        </a:solidFill>
                        <a:ln>
                          <a:solidFill>
                            <a:srgbClr val="CC04C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382AF8C" id="椭圆 233" o:spid="_x0000_s1026" style="position:absolute;left:0;text-align:left;margin-left:76.75pt;margin-top:162.45pt;width:7.6pt;height:8.1pt;z-index:252271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" fillcolor="#cc04c2" strokecolor="#cc04c2" strokeweight="1pt">
                <v:stroke joinstyle="miter"/>
              </v:oval>
            </w:pict>
          </mc:Fallback>
        </mc:AlternateContent>
      </w:r>
      <w:r w:rsidRPr="00771A28">
        <w:rPr>
          <w:rFonts w:ascii="Times New Roman" w:hAnsi="Times New Roman"/>
          <w:noProof/>
        </w:rPr>
        <mc:AlternateContent>
          <mc:Choice Requires="wps">
            <w:drawing>
              <wp:anchor distT="0" distB="0" distL="114300" distR="114300" simplePos="0" relativeHeight="252269568" behindDoc="0" locked="0" layoutInCell="1" allowOverlap="1" wp14:anchorId="5AFDECA1" wp14:editId="40D98EED">
                <wp:simplePos x="0" y="0"/>
                <wp:positionH relativeFrom="column">
                  <wp:posOffset>3820886</wp:posOffset>
                </wp:positionH>
                <wp:positionV relativeFrom="paragraph">
                  <wp:posOffset>1093155</wp:posOffset>
                </wp:positionV>
                <wp:extent cx="96252" cy="103128"/>
                <wp:effectExtent l="0" t="0" r="18415" b="11430"/>
                <wp:wrapNone/>
                <wp:docPr id="232" name="椭圆 232"/>
                <wp:cNvGraphicFramePr/>
                <a:graphic xmlns:a="http://schemas.openxmlformats.org/drawingml/2006/main">
                  <a:graphicData uri="http://schemas.microsoft.com/office/word/2010/wordprocessingShape">
                    <wps:wsp>
                      <wps:cNvSpPr/>
                      <wps:spPr>
                        <a:xfrm>
                          <a:off x="0" y="0"/>
                          <a:ext cx="96252" cy="103128"/>
                        </a:xfrm>
                        <a:prstGeom prst="ellipse">
                          <a:avLst/>
                        </a:prstGeom>
                        <a:solidFill>
                          <a:srgbClr val="CC04C2"/>
                        </a:solidFill>
                        <a:ln>
                          <a:solidFill>
                            <a:srgbClr val="CC04C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5D609FC" id="椭圆 232" o:spid="_x0000_s1026" style="position:absolute;left:0;text-align:left;margin-left:300.85pt;margin-top:86.1pt;width:7.6pt;height:8.1pt;z-index:252269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" fillcolor="#cc04c2" strokecolor="#cc04c2" strokeweight="1pt">
                <v:stroke joinstyle="miter"/>
              </v:oval>
            </w:pict>
          </mc:Fallback>
        </mc:AlternateContent>
      </w:r>
      <w:r w:rsidRPr="00771A28">
        <w:rPr>
          <w:rFonts w:ascii="Times New Roman" w:hAnsi="Times New Roman"/>
          <w:noProof/>
        </w:rPr>
        <w:drawing>
          <wp:inline distT="0" distB="0" distL="0" distR="0" wp14:anchorId="1A46F150" wp14:editId="5E7D9BDC">
            <wp:extent cx="5276850" cy="3506470"/>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276850" cy="3506470"/>
                    </a:xfrm>
                    <a:prstGeom prst="rect">
                      <a:avLst/>
                    </a:prstGeom>
                  </pic:spPr>
                </pic:pic>
              </a:graphicData>
            </a:graphic>
          </wp:inline>
        </w:drawing>
      </w:r>
    </w:p>
    <w:p w14:paraId="01560E9E" w14:textId="04468AFE" w:rsidR="001E4151" w:rsidRPr="00771A28" w:rsidRDefault="001E4151" w:rsidP="00E225BA">
      <w:pPr>
        <w:adjustRightInd w:val="0"/>
        <w:snapToGrid w:val="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图</w:t>
      </w:r>
      <w:r w:rsidRPr="00771A28">
        <w:rPr>
          <w:rFonts w:ascii="Times New Roman" w:eastAsia="黑体" w:hAnsi="Times New Roman"/>
          <w:sz w:val="21"/>
          <w:szCs w:val="21"/>
          <w:lang w:eastAsia="zh-CN"/>
        </w:rPr>
        <w:t xml:space="preserve">9.3-1  </w:t>
      </w:r>
      <w:r w:rsidRPr="00771A28">
        <w:rPr>
          <w:rFonts w:ascii="Times New Roman" w:eastAsia="黑体" w:hAnsi="Times New Roman"/>
          <w:sz w:val="21"/>
          <w:szCs w:val="21"/>
          <w:lang w:eastAsia="zh-CN"/>
        </w:rPr>
        <w:t>地下水跟踪监测布点图</w:t>
      </w:r>
    </w:p>
    <w:p w14:paraId="7198CC87" w14:textId="5D7B77EC" w:rsidR="000C55CC" w:rsidRPr="00771A28" w:rsidRDefault="000C55CC" w:rsidP="000C55CC">
      <w:pPr>
        <w:pStyle w:val="3"/>
        <w:adjustRightInd w:val="0"/>
        <w:snapToGrid w:val="0"/>
        <w:spacing w:beforeLines="50" w:before="120" w:after="0" w:line="360" w:lineRule="auto"/>
        <w:ind w:firstLineChars="200" w:firstLine="480"/>
        <w:rPr>
          <w:rFonts w:ascii="Times New Roman" w:eastAsia="黑体" w:hAnsi="Times New Roman"/>
          <w:b w:val="0"/>
          <w:sz w:val="24"/>
          <w:szCs w:val="24"/>
          <w:lang w:eastAsia="zh-CN"/>
        </w:rPr>
      </w:pPr>
      <w:bookmarkStart w:id="404" w:name="_Toc118981981"/>
      <w:r w:rsidRPr="00771A28">
        <w:rPr>
          <w:rFonts w:ascii="Times New Roman" w:eastAsia="黑体" w:hAnsi="Times New Roman"/>
          <w:b w:val="0"/>
          <w:sz w:val="24"/>
          <w:szCs w:val="24"/>
          <w:lang w:eastAsia="zh-CN"/>
        </w:rPr>
        <w:t>9.3.</w:t>
      </w:r>
      <w:r w:rsidR="001E4151" w:rsidRPr="00771A28">
        <w:rPr>
          <w:rFonts w:ascii="Times New Roman" w:eastAsia="黑体" w:hAnsi="Times New Roman"/>
          <w:b w:val="0"/>
          <w:sz w:val="24"/>
          <w:szCs w:val="24"/>
          <w:lang w:eastAsia="zh-CN"/>
        </w:rPr>
        <w:t>2</w:t>
      </w:r>
      <w:r w:rsidRPr="00771A28">
        <w:rPr>
          <w:rFonts w:ascii="Times New Roman" w:eastAsia="黑体" w:hAnsi="Times New Roman"/>
          <w:b w:val="0"/>
          <w:sz w:val="24"/>
          <w:szCs w:val="24"/>
          <w:lang w:eastAsia="zh-CN"/>
        </w:rPr>
        <w:t>应急监测</w:t>
      </w:r>
      <w:bookmarkEnd w:id="404"/>
    </w:p>
    <w:p w14:paraId="0DEB50BB" w14:textId="329CED4A" w:rsidR="000C55CC" w:rsidRPr="00771A28" w:rsidRDefault="000C55CC" w:rsidP="000C55CC">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本项目主要存在</w:t>
      </w:r>
      <w:r w:rsidR="00F30AFD" w:rsidRPr="00771A28">
        <w:rPr>
          <w:rFonts w:ascii="Times New Roman" w:hAnsi="Times New Roman"/>
          <w:bCs/>
          <w:kern w:val="2"/>
          <w:sz w:val="24"/>
          <w:szCs w:val="24"/>
          <w:lang w:eastAsia="zh-CN"/>
        </w:rPr>
        <w:t>集气站</w:t>
      </w:r>
      <w:r w:rsidR="00D10F07" w:rsidRPr="00771A28">
        <w:rPr>
          <w:rFonts w:ascii="Times New Roman" w:hAnsi="Times New Roman"/>
          <w:bCs/>
          <w:kern w:val="2"/>
          <w:sz w:val="24"/>
          <w:szCs w:val="24"/>
          <w:lang w:eastAsia="zh-CN"/>
        </w:rPr>
        <w:t>场</w:t>
      </w:r>
      <w:r w:rsidRPr="00771A28">
        <w:rPr>
          <w:rFonts w:ascii="Times New Roman" w:hAnsi="Times New Roman"/>
          <w:bCs/>
          <w:kern w:val="2"/>
          <w:sz w:val="24"/>
          <w:szCs w:val="24"/>
          <w:lang w:eastAsia="zh-CN"/>
        </w:rPr>
        <w:t>天然气泄漏（天然气泄漏或火灾、爆炸或重大环境污染）、污水泄漏、油类物质泄漏等事故。因此，在发生事故时应当进行应急监测。</w:t>
      </w:r>
    </w:p>
    <w:p w14:paraId="1784C8D0" w14:textId="77777777" w:rsidR="000C55CC" w:rsidRPr="00771A28" w:rsidRDefault="000C55CC" w:rsidP="000C55CC">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应急监测包括污染纠纷的监测和污染事故的应急监测等。工程施工单位未落实环境保护措施发生污染事故或公众举报与投诉，以及风险事故发生时，环境监测部门应立刻进行现场监测，并通知当地环保部门赴事故现场进行调查，做到及时提供事故监测分析报告，以便及时做出整改并采取补救措施，使事故造成的不良环境影响降至最低。</w:t>
      </w:r>
    </w:p>
    <w:p w14:paraId="5C1893D9" w14:textId="77777777" w:rsidR="007856EF" w:rsidRPr="00771A28" w:rsidRDefault="000C55CC" w:rsidP="000C55CC">
      <w:pPr>
        <w:adjustRightInd w:val="0"/>
        <w:snapToGrid w:val="0"/>
        <w:spacing w:line="360" w:lineRule="auto"/>
        <w:ind w:firstLineChars="200" w:firstLine="480"/>
        <w:jc w:val="both"/>
        <w:rPr>
          <w:rFonts w:ascii="Times New Roman" w:eastAsia="黑体" w:hAnsi="Times New Roman"/>
          <w:sz w:val="24"/>
          <w:szCs w:val="24"/>
          <w:lang w:eastAsia="zh-CN"/>
        </w:rPr>
      </w:pPr>
      <w:r w:rsidRPr="00771A28">
        <w:rPr>
          <w:rFonts w:ascii="Times New Roman" w:hAnsi="Times New Roman"/>
          <w:bCs/>
          <w:kern w:val="2"/>
          <w:sz w:val="24"/>
          <w:szCs w:val="24"/>
          <w:lang w:eastAsia="zh-CN"/>
        </w:rPr>
        <w:t>对事故监测可根据事故性质、事故影响大小等具体情况监测气、土壤、水等，并以监测报告的形式上报上级部门。</w:t>
      </w:r>
    </w:p>
    <w:p w14:paraId="35ECE631" w14:textId="77777777" w:rsidR="005C7985" w:rsidRPr="00771A28" w:rsidRDefault="005C7985" w:rsidP="005C7985">
      <w:pPr>
        <w:pStyle w:val="2"/>
        <w:ind w:firstLine="480"/>
        <w:jc w:val="both"/>
        <w:rPr>
          <w:szCs w:val="24"/>
          <w:lang w:eastAsia="zh-CN"/>
        </w:rPr>
      </w:pPr>
      <w:bookmarkStart w:id="405" w:name="8.2.2监测实施单位"/>
      <w:bookmarkStart w:id="406" w:name="_bookmark41"/>
      <w:bookmarkStart w:id="407" w:name="8.3排污口规范化管理"/>
      <w:bookmarkStart w:id="408" w:name="_Toc118981982"/>
      <w:bookmarkEnd w:id="405"/>
      <w:bookmarkEnd w:id="406"/>
      <w:bookmarkEnd w:id="407"/>
      <w:r w:rsidRPr="00771A28">
        <w:rPr>
          <w:szCs w:val="24"/>
          <w:lang w:eastAsia="zh-CN"/>
        </w:rPr>
        <w:t>9.4</w:t>
      </w:r>
      <w:r w:rsidRPr="00771A28">
        <w:rPr>
          <w:szCs w:val="24"/>
          <w:lang w:eastAsia="zh-CN"/>
        </w:rPr>
        <w:t>排污许可申请</w:t>
      </w:r>
      <w:bookmarkEnd w:id="408"/>
    </w:p>
    <w:p w14:paraId="5C47B107" w14:textId="5D55F7AA" w:rsidR="005C7985" w:rsidRPr="00771A28" w:rsidRDefault="005C7985" w:rsidP="005C7985">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本项目为天然气</w:t>
      </w:r>
      <w:r w:rsidR="00625D3A" w:rsidRPr="00771A28">
        <w:rPr>
          <w:rFonts w:ascii="Times New Roman" w:hAnsi="Times New Roman"/>
          <w:bCs/>
          <w:kern w:val="2"/>
          <w:lang w:eastAsia="zh-CN"/>
        </w:rPr>
        <w:t>试采</w:t>
      </w:r>
      <w:r w:rsidRPr="00771A28">
        <w:rPr>
          <w:rFonts w:ascii="Times New Roman" w:hAnsi="Times New Roman"/>
          <w:bCs/>
          <w:kern w:val="2"/>
          <w:lang w:eastAsia="zh-CN"/>
        </w:rPr>
        <w:t>项目，根据《固定污染源排污许可分类管理名录》（</w:t>
      </w:r>
      <w:r w:rsidRPr="00771A28">
        <w:rPr>
          <w:rFonts w:ascii="Times New Roman" w:hAnsi="Times New Roman"/>
          <w:bCs/>
          <w:kern w:val="2"/>
          <w:lang w:eastAsia="zh-CN"/>
        </w:rPr>
        <w:t>2019</w:t>
      </w:r>
      <w:r w:rsidRPr="00771A28">
        <w:rPr>
          <w:rFonts w:ascii="Times New Roman" w:hAnsi="Times New Roman"/>
          <w:bCs/>
          <w:kern w:val="2"/>
          <w:lang w:eastAsia="zh-CN"/>
        </w:rPr>
        <w:t>年版）可知，本项目为登记管理的行业，因此不需申请排污许可证，只需登记备案。</w:t>
      </w:r>
    </w:p>
    <w:p w14:paraId="455F4178" w14:textId="77777777" w:rsidR="00DC446C" w:rsidRPr="00771A28" w:rsidRDefault="005C7985" w:rsidP="003D2EEB">
      <w:pPr>
        <w:pStyle w:val="2"/>
        <w:ind w:firstLine="480"/>
        <w:rPr>
          <w:szCs w:val="24"/>
          <w:lang w:eastAsia="zh-CN"/>
        </w:rPr>
      </w:pPr>
      <w:bookmarkStart w:id="409" w:name="8.5环保设施竣工验收"/>
      <w:bookmarkStart w:id="410" w:name="_bookmark43"/>
      <w:bookmarkStart w:id="411" w:name="8.4环境监理"/>
      <w:bookmarkStart w:id="412" w:name="_Toc118981983"/>
      <w:bookmarkEnd w:id="409"/>
      <w:bookmarkEnd w:id="410"/>
      <w:bookmarkEnd w:id="411"/>
      <w:r w:rsidRPr="00771A28">
        <w:rPr>
          <w:szCs w:val="24"/>
          <w:lang w:eastAsia="zh-CN"/>
        </w:rPr>
        <w:lastRenderedPageBreak/>
        <w:t>9</w:t>
      </w:r>
      <w:r w:rsidR="003B1968" w:rsidRPr="00771A28">
        <w:rPr>
          <w:szCs w:val="24"/>
          <w:lang w:eastAsia="zh-CN"/>
        </w:rPr>
        <w:t>.5</w:t>
      </w:r>
      <w:r w:rsidR="003B1968" w:rsidRPr="00771A28">
        <w:rPr>
          <w:szCs w:val="24"/>
          <w:lang w:eastAsia="zh-CN"/>
        </w:rPr>
        <w:t>环保设施竣工验收</w:t>
      </w:r>
      <w:bookmarkEnd w:id="412"/>
    </w:p>
    <w:p w14:paraId="725F6FF5" w14:textId="77777777" w:rsidR="00577FAB" w:rsidRPr="00771A28" w:rsidRDefault="003B1968" w:rsidP="003D2EEB">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为加强建设项目竣工环境保护验收管理，监督落实环境保护设施与建设项目主体工程同时设计、同时投产、同时使用，防治环境污染，根据《建设项目竣工环境保护验收暂行办法》（国环规环评</w:t>
      </w:r>
      <w:r w:rsidR="005C599D" w:rsidRPr="00771A28">
        <w:rPr>
          <w:rFonts w:ascii="Times New Roman" w:hAnsi="Times New Roman"/>
          <w:bCs/>
          <w:kern w:val="2"/>
          <w:lang w:eastAsia="zh-CN"/>
        </w:rPr>
        <w:t>〔</w:t>
      </w:r>
      <w:r w:rsidRPr="00771A28">
        <w:rPr>
          <w:rFonts w:ascii="Times New Roman" w:hAnsi="Times New Roman"/>
          <w:bCs/>
          <w:kern w:val="2"/>
          <w:lang w:eastAsia="zh-CN"/>
        </w:rPr>
        <w:t>2017</w:t>
      </w:r>
      <w:r w:rsidR="005C599D" w:rsidRPr="00771A28">
        <w:rPr>
          <w:rFonts w:ascii="Times New Roman" w:hAnsi="Times New Roman"/>
          <w:bCs/>
          <w:kern w:val="2"/>
          <w:lang w:eastAsia="zh-CN"/>
        </w:rPr>
        <w:t>〕</w:t>
      </w:r>
      <w:r w:rsidRPr="00771A28">
        <w:rPr>
          <w:rFonts w:ascii="Times New Roman" w:hAnsi="Times New Roman"/>
          <w:bCs/>
          <w:kern w:val="2"/>
          <w:lang w:eastAsia="zh-CN"/>
        </w:rPr>
        <w:t>4</w:t>
      </w:r>
      <w:r w:rsidRPr="00771A28">
        <w:rPr>
          <w:rFonts w:ascii="Times New Roman" w:hAnsi="Times New Roman"/>
          <w:bCs/>
          <w:kern w:val="2"/>
          <w:lang w:eastAsia="zh-CN"/>
        </w:rPr>
        <w:t>号）等相关文件要求，建设单位应积极自主开展环境保护验收。</w:t>
      </w:r>
    </w:p>
    <w:p w14:paraId="52570243" w14:textId="578ACAC5" w:rsidR="00DC446C" w:rsidRPr="00771A28" w:rsidRDefault="003B1968" w:rsidP="00AC7BA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t>表</w:t>
      </w:r>
      <w:r w:rsidR="00ED4007" w:rsidRPr="00771A28">
        <w:rPr>
          <w:rFonts w:ascii="Times New Roman" w:eastAsia="黑体" w:hAnsi="Times New Roman"/>
          <w:sz w:val="21"/>
          <w:szCs w:val="21"/>
          <w:lang w:eastAsia="zh-CN"/>
        </w:rPr>
        <w:t>9</w:t>
      </w:r>
      <w:r w:rsidRPr="00771A28">
        <w:rPr>
          <w:rFonts w:ascii="Times New Roman" w:eastAsia="黑体" w:hAnsi="Times New Roman"/>
          <w:sz w:val="21"/>
          <w:szCs w:val="21"/>
          <w:lang w:eastAsia="zh-CN"/>
        </w:rPr>
        <w:t xml:space="preserve">.5-1  </w:t>
      </w:r>
      <w:r w:rsidR="00ED4007" w:rsidRPr="00771A28">
        <w:rPr>
          <w:rFonts w:ascii="Times New Roman" w:eastAsia="黑体" w:hAnsi="Times New Roman"/>
          <w:sz w:val="21"/>
          <w:szCs w:val="21"/>
          <w:lang w:eastAsia="zh-CN"/>
        </w:rPr>
        <w:t>施工期竣工环保验收措施及要求一览表</w:t>
      </w:r>
    </w:p>
    <w:tbl>
      <w:tblPr>
        <w:tblStyle w:val="TableNormal"/>
        <w:tblW w:w="8222"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0"/>
        <w:gridCol w:w="553"/>
        <w:gridCol w:w="1264"/>
        <w:gridCol w:w="5555"/>
      </w:tblGrid>
      <w:tr w:rsidR="0083163B" w:rsidRPr="00771A28" w14:paraId="7C521A0E" w14:textId="77777777" w:rsidTr="00ED4007">
        <w:trPr>
          <w:jc w:val="center"/>
        </w:trPr>
        <w:tc>
          <w:tcPr>
            <w:tcW w:w="850" w:type="dxa"/>
            <w:vAlign w:val="center"/>
          </w:tcPr>
          <w:p w14:paraId="6EFEB2B5" w14:textId="77777777" w:rsidR="00ED4007" w:rsidRPr="00771A28" w:rsidRDefault="00ED4007" w:rsidP="00ED4007">
            <w:pPr>
              <w:pStyle w:val="TableParagraph"/>
              <w:adjustRightInd w:val="0"/>
              <w:snapToGrid w:val="0"/>
              <w:jc w:val="center"/>
              <w:rPr>
                <w:rFonts w:ascii="Times New Roman" w:hAnsi="Times New Roman"/>
                <w:sz w:val="21"/>
                <w:szCs w:val="21"/>
              </w:rPr>
            </w:pPr>
            <w:r w:rsidRPr="00771A28">
              <w:rPr>
                <w:rFonts w:ascii="Times New Roman" w:hAnsi="Times New Roman"/>
                <w:b/>
                <w:bCs/>
                <w:sz w:val="21"/>
                <w:szCs w:val="21"/>
              </w:rPr>
              <w:t>分项</w:t>
            </w:r>
          </w:p>
        </w:tc>
        <w:tc>
          <w:tcPr>
            <w:tcW w:w="1817" w:type="dxa"/>
            <w:gridSpan w:val="2"/>
            <w:vAlign w:val="center"/>
          </w:tcPr>
          <w:p w14:paraId="3C1AB8F3" w14:textId="77777777" w:rsidR="00ED4007" w:rsidRPr="00771A28" w:rsidRDefault="00ED4007" w:rsidP="00ED4007">
            <w:pPr>
              <w:pStyle w:val="TableParagraph"/>
              <w:adjustRightInd w:val="0"/>
              <w:snapToGrid w:val="0"/>
              <w:jc w:val="center"/>
              <w:rPr>
                <w:rFonts w:ascii="Times New Roman" w:hAnsi="Times New Roman"/>
                <w:sz w:val="21"/>
                <w:szCs w:val="21"/>
              </w:rPr>
            </w:pPr>
            <w:r w:rsidRPr="00771A28">
              <w:rPr>
                <w:rFonts w:ascii="Times New Roman" w:hAnsi="Times New Roman"/>
                <w:b/>
                <w:bCs/>
                <w:sz w:val="21"/>
                <w:szCs w:val="21"/>
              </w:rPr>
              <w:t>验收项目及位置</w:t>
            </w:r>
          </w:p>
        </w:tc>
        <w:tc>
          <w:tcPr>
            <w:tcW w:w="5555" w:type="dxa"/>
            <w:vAlign w:val="center"/>
          </w:tcPr>
          <w:p w14:paraId="68360B08" w14:textId="77777777" w:rsidR="00ED4007" w:rsidRPr="00771A28" w:rsidRDefault="00ED4007" w:rsidP="00ED4007">
            <w:pPr>
              <w:pStyle w:val="TableParagraph"/>
              <w:adjustRightInd w:val="0"/>
              <w:snapToGrid w:val="0"/>
              <w:jc w:val="center"/>
              <w:rPr>
                <w:rFonts w:ascii="Times New Roman" w:hAnsi="Times New Roman"/>
                <w:sz w:val="21"/>
                <w:szCs w:val="21"/>
              </w:rPr>
            </w:pPr>
            <w:r w:rsidRPr="00771A28">
              <w:rPr>
                <w:rFonts w:ascii="Times New Roman" w:hAnsi="Times New Roman"/>
                <w:b/>
                <w:bCs/>
                <w:sz w:val="21"/>
                <w:szCs w:val="21"/>
              </w:rPr>
              <w:t>验收指标及要求</w:t>
            </w:r>
          </w:p>
        </w:tc>
      </w:tr>
      <w:tr w:rsidR="0083163B" w:rsidRPr="00771A28" w14:paraId="41B3B7DF" w14:textId="77777777" w:rsidTr="00ED4007">
        <w:trPr>
          <w:jc w:val="center"/>
        </w:trPr>
        <w:tc>
          <w:tcPr>
            <w:tcW w:w="850" w:type="dxa"/>
            <w:vMerge w:val="restart"/>
            <w:vAlign w:val="center"/>
          </w:tcPr>
          <w:p w14:paraId="74BE775B" w14:textId="77777777" w:rsidR="00ED4007" w:rsidRPr="00771A28" w:rsidRDefault="00ED4007" w:rsidP="00ED4007">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rPr>
              <w:t>环境</w:t>
            </w:r>
            <w:r w:rsidRPr="00771A28">
              <w:rPr>
                <w:rFonts w:ascii="Times New Roman" w:hAnsi="Times New Roman"/>
                <w:spacing w:val="-103"/>
                <w:sz w:val="21"/>
                <w:szCs w:val="21"/>
              </w:rPr>
              <w:t xml:space="preserve"> </w:t>
            </w:r>
            <w:r w:rsidRPr="00771A28">
              <w:rPr>
                <w:rFonts w:ascii="Times New Roman" w:hAnsi="Times New Roman"/>
                <w:sz w:val="21"/>
                <w:szCs w:val="21"/>
              </w:rPr>
              <w:t>管理</w:t>
            </w:r>
          </w:p>
        </w:tc>
        <w:tc>
          <w:tcPr>
            <w:tcW w:w="1817" w:type="dxa"/>
            <w:gridSpan w:val="2"/>
            <w:vAlign w:val="center"/>
          </w:tcPr>
          <w:p w14:paraId="49F5CA08" w14:textId="77777777" w:rsidR="00ED4007" w:rsidRPr="00771A28" w:rsidRDefault="00ED4007" w:rsidP="00ED4007">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rPr>
              <w:t>环境管理制度</w:t>
            </w:r>
          </w:p>
        </w:tc>
        <w:tc>
          <w:tcPr>
            <w:tcW w:w="5555" w:type="dxa"/>
            <w:vAlign w:val="center"/>
          </w:tcPr>
          <w:p w14:paraId="75546500" w14:textId="5C2A1809" w:rsidR="00ED4007" w:rsidRPr="00771A28" w:rsidRDefault="00ED4007" w:rsidP="00ED4007">
            <w:pPr>
              <w:pStyle w:val="TableParagraph"/>
              <w:adjustRightInd w:val="0"/>
              <w:snapToGrid w:val="0"/>
              <w:jc w:val="center"/>
              <w:rPr>
                <w:rFonts w:ascii="Times New Roman" w:hAnsi="Times New Roman"/>
                <w:sz w:val="21"/>
                <w:szCs w:val="21"/>
                <w:lang w:eastAsia="zh-CN"/>
              </w:rPr>
            </w:pPr>
            <w:r w:rsidRPr="00771A28">
              <w:rPr>
                <w:rFonts w:ascii="Times New Roman" w:hAnsi="Times New Roman"/>
                <w:spacing w:val="-8"/>
                <w:sz w:val="21"/>
                <w:szCs w:val="21"/>
                <w:lang w:eastAsia="zh-CN"/>
              </w:rPr>
              <w:t>具有环保机构，环保资料和档案齐全。建立各类废水、岩屑、</w:t>
            </w:r>
            <w:r w:rsidRPr="00771A28">
              <w:rPr>
                <w:rFonts w:ascii="Times New Roman" w:hAnsi="Times New Roman"/>
                <w:spacing w:val="-58"/>
                <w:sz w:val="21"/>
                <w:szCs w:val="21"/>
                <w:lang w:eastAsia="zh-CN"/>
              </w:rPr>
              <w:t xml:space="preserve"> </w:t>
            </w:r>
            <w:r w:rsidRPr="00771A28">
              <w:rPr>
                <w:rFonts w:ascii="Times New Roman" w:hAnsi="Times New Roman"/>
                <w:sz w:val="21"/>
                <w:szCs w:val="21"/>
                <w:lang w:eastAsia="zh-CN"/>
              </w:rPr>
              <w:t>泥浆</w:t>
            </w:r>
            <w:r w:rsidR="00397A46" w:rsidRPr="00771A28">
              <w:rPr>
                <w:rFonts w:ascii="Times New Roman" w:hAnsi="Times New Roman"/>
                <w:sz w:val="21"/>
                <w:szCs w:val="21"/>
                <w:lang w:eastAsia="zh-CN"/>
              </w:rPr>
              <w:t>等</w:t>
            </w:r>
            <w:r w:rsidRPr="00771A28">
              <w:rPr>
                <w:rFonts w:ascii="Times New Roman" w:hAnsi="Times New Roman"/>
                <w:sz w:val="21"/>
                <w:szCs w:val="21"/>
                <w:lang w:eastAsia="zh-CN"/>
              </w:rPr>
              <w:t>转移联单制度，提供完整的交接清单资料备查</w:t>
            </w:r>
          </w:p>
        </w:tc>
      </w:tr>
      <w:tr w:rsidR="0083163B" w:rsidRPr="00771A28" w14:paraId="7EBEC5FD" w14:textId="77777777" w:rsidTr="00ED4007">
        <w:trPr>
          <w:jc w:val="center"/>
        </w:trPr>
        <w:tc>
          <w:tcPr>
            <w:tcW w:w="850" w:type="dxa"/>
            <w:vMerge/>
            <w:vAlign w:val="center"/>
          </w:tcPr>
          <w:p w14:paraId="26A1BE0E" w14:textId="77777777" w:rsidR="00ED4007" w:rsidRPr="00771A28" w:rsidRDefault="00ED4007" w:rsidP="00ED4007">
            <w:pPr>
              <w:adjustRightInd w:val="0"/>
              <w:snapToGrid w:val="0"/>
              <w:jc w:val="center"/>
              <w:rPr>
                <w:rFonts w:ascii="Times New Roman" w:hAnsi="Times New Roman"/>
                <w:lang w:eastAsia="zh-CN"/>
              </w:rPr>
            </w:pPr>
          </w:p>
        </w:tc>
        <w:tc>
          <w:tcPr>
            <w:tcW w:w="1817" w:type="dxa"/>
            <w:gridSpan w:val="2"/>
            <w:vAlign w:val="center"/>
          </w:tcPr>
          <w:p w14:paraId="2604E2F9" w14:textId="77777777" w:rsidR="00ED4007" w:rsidRPr="00771A28" w:rsidRDefault="00ED4007" w:rsidP="00ED4007">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rPr>
              <w:t>环境风险管理</w:t>
            </w:r>
          </w:p>
        </w:tc>
        <w:tc>
          <w:tcPr>
            <w:tcW w:w="5555" w:type="dxa"/>
            <w:vAlign w:val="center"/>
          </w:tcPr>
          <w:p w14:paraId="248433AA" w14:textId="38A990F0" w:rsidR="00ED4007" w:rsidRPr="00771A28" w:rsidRDefault="00ED4007" w:rsidP="00ED4007">
            <w:pPr>
              <w:pStyle w:val="TableParagraph"/>
              <w:adjustRightInd w:val="0"/>
              <w:snapToGrid w:val="0"/>
              <w:jc w:val="center"/>
              <w:rPr>
                <w:rFonts w:ascii="Times New Roman" w:hAnsi="Times New Roman"/>
                <w:sz w:val="21"/>
                <w:szCs w:val="21"/>
                <w:lang w:eastAsia="zh-CN"/>
              </w:rPr>
            </w:pPr>
            <w:r w:rsidRPr="00771A28">
              <w:rPr>
                <w:rFonts w:ascii="Times New Roman" w:hAnsi="Times New Roman"/>
                <w:spacing w:val="3"/>
                <w:sz w:val="21"/>
                <w:szCs w:val="21"/>
                <w:lang w:eastAsia="zh-CN"/>
              </w:rPr>
              <w:t>具备符合行业规范和环评要求的环境风险应急预案并定期</w:t>
            </w:r>
            <w:r w:rsidRPr="00771A28">
              <w:rPr>
                <w:rFonts w:ascii="Times New Roman" w:hAnsi="Times New Roman"/>
                <w:spacing w:val="-2"/>
                <w:sz w:val="21"/>
                <w:szCs w:val="21"/>
                <w:lang w:eastAsia="zh-CN"/>
              </w:rPr>
              <w:t>培训、演练，建立与当地村、乡镇、县相关部门联动机制</w:t>
            </w:r>
          </w:p>
        </w:tc>
      </w:tr>
      <w:tr w:rsidR="0083163B" w:rsidRPr="00771A28" w14:paraId="754B8B78" w14:textId="77777777" w:rsidTr="00ED4007">
        <w:trPr>
          <w:jc w:val="center"/>
        </w:trPr>
        <w:tc>
          <w:tcPr>
            <w:tcW w:w="850" w:type="dxa"/>
            <w:vMerge w:val="restart"/>
            <w:vAlign w:val="center"/>
          </w:tcPr>
          <w:p w14:paraId="77BE74D1" w14:textId="77777777" w:rsidR="00ED4007" w:rsidRPr="00771A28" w:rsidRDefault="00ED4007" w:rsidP="00ED4007">
            <w:pPr>
              <w:pStyle w:val="TableParagraph"/>
              <w:adjustRightInd w:val="0"/>
              <w:snapToGrid w:val="0"/>
              <w:jc w:val="center"/>
              <w:rPr>
                <w:rFonts w:ascii="Times New Roman" w:hAnsi="Times New Roman"/>
                <w:sz w:val="21"/>
                <w:szCs w:val="21"/>
              </w:rPr>
            </w:pPr>
            <w:r w:rsidRPr="00771A28">
              <w:rPr>
                <w:rFonts w:ascii="Times New Roman" w:hAnsi="Times New Roman"/>
                <w:spacing w:val="2"/>
                <w:sz w:val="21"/>
                <w:szCs w:val="21"/>
              </w:rPr>
              <w:t>污染防</w:t>
            </w:r>
            <w:r w:rsidRPr="00771A28">
              <w:rPr>
                <w:rFonts w:ascii="Times New Roman" w:hAnsi="Times New Roman"/>
                <w:sz w:val="21"/>
                <w:szCs w:val="21"/>
              </w:rPr>
              <w:t>治措施</w:t>
            </w:r>
          </w:p>
        </w:tc>
        <w:tc>
          <w:tcPr>
            <w:tcW w:w="553" w:type="dxa"/>
            <w:vMerge w:val="restart"/>
            <w:vAlign w:val="center"/>
          </w:tcPr>
          <w:p w14:paraId="60946425" w14:textId="77777777" w:rsidR="00ED4007" w:rsidRPr="00771A28" w:rsidRDefault="00ED4007" w:rsidP="00ED4007">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rPr>
              <w:t>废水</w:t>
            </w:r>
          </w:p>
        </w:tc>
        <w:tc>
          <w:tcPr>
            <w:tcW w:w="1264" w:type="dxa"/>
            <w:vAlign w:val="center"/>
          </w:tcPr>
          <w:p w14:paraId="37D2C0C6" w14:textId="77777777" w:rsidR="00ED4007" w:rsidRPr="00771A28" w:rsidRDefault="00ED4007" w:rsidP="00ED4007">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钻井废水、洗井废水、压裂返排液</w:t>
            </w:r>
          </w:p>
        </w:tc>
        <w:tc>
          <w:tcPr>
            <w:tcW w:w="5555" w:type="dxa"/>
            <w:vAlign w:val="center"/>
          </w:tcPr>
          <w:p w14:paraId="2B3A43E6" w14:textId="263775A9" w:rsidR="00ED4007" w:rsidRPr="00771A28" w:rsidRDefault="00ED4007" w:rsidP="00ED4007">
            <w:pPr>
              <w:pStyle w:val="TableParagraph"/>
              <w:adjustRightInd w:val="0"/>
              <w:snapToGrid w:val="0"/>
              <w:jc w:val="center"/>
              <w:rPr>
                <w:rFonts w:ascii="Times New Roman" w:hAnsi="Times New Roman"/>
                <w:sz w:val="21"/>
                <w:szCs w:val="21"/>
                <w:lang w:eastAsia="zh-CN"/>
              </w:rPr>
            </w:pPr>
            <w:r w:rsidRPr="00771A28">
              <w:rPr>
                <w:rFonts w:ascii="Times New Roman" w:hAnsi="Times New Roman"/>
                <w:spacing w:val="-4"/>
                <w:sz w:val="21"/>
                <w:szCs w:val="21"/>
                <w:lang w:eastAsia="zh-CN"/>
              </w:rPr>
              <w:t>钻井废水、洗井废水、压裂返排液收集后及时拉运至有处理</w:t>
            </w:r>
            <w:r w:rsidRPr="00771A28">
              <w:rPr>
                <w:rFonts w:ascii="Times New Roman" w:hAnsi="Times New Roman"/>
                <w:sz w:val="21"/>
                <w:szCs w:val="21"/>
                <w:lang w:eastAsia="zh-CN"/>
              </w:rPr>
              <w:t>能力和处理资质的单位进行处理</w:t>
            </w:r>
          </w:p>
        </w:tc>
      </w:tr>
      <w:tr w:rsidR="0083163B" w:rsidRPr="00771A28" w14:paraId="61CC8E83" w14:textId="77777777" w:rsidTr="00ED4007">
        <w:trPr>
          <w:jc w:val="center"/>
        </w:trPr>
        <w:tc>
          <w:tcPr>
            <w:tcW w:w="850" w:type="dxa"/>
            <w:vMerge/>
            <w:vAlign w:val="center"/>
          </w:tcPr>
          <w:p w14:paraId="6E326E48" w14:textId="77777777" w:rsidR="00ED4007" w:rsidRPr="00771A28" w:rsidRDefault="00ED4007" w:rsidP="00ED4007">
            <w:pPr>
              <w:adjustRightInd w:val="0"/>
              <w:snapToGrid w:val="0"/>
              <w:jc w:val="center"/>
              <w:rPr>
                <w:rFonts w:ascii="Times New Roman" w:hAnsi="Times New Roman"/>
                <w:lang w:eastAsia="zh-CN"/>
              </w:rPr>
            </w:pPr>
          </w:p>
        </w:tc>
        <w:tc>
          <w:tcPr>
            <w:tcW w:w="553" w:type="dxa"/>
            <w:vMerge/>
            <w:vAlign w:val="center"/>
          </w:tcPr>
          <w:p w14:paraId="1FBDAB62" w14:textId="77777777" w:rsidR="00ED4007" w:rsidRPr="00771A28" w:rsidRDefault="00ED4007" w:rsidP="00ED4007">
            <w:pPr>
              <w:adjustRightInd w:val="0"/>
              <w:snapToGrid w:val="0"/>
              <w:jc w:val="center"/>
              <w:rPr>
                <w:rFonts w:ascii="Times New Roman" w:hAnsi="Times New Roman"/>
                <w:lang w:eastAsia="zh-CN"/>
              </w:rPr>
            </w:pPr>
          </w:p>
        </w:tc>
        <w:tc>
          <w:tcPr>
            <w:tcW w:w="1264" w:type="dxa"/>
            <w:vAlign w:val="center"/>
          </w:tcPr>
          <w:p w14:paraId="4A647F61" w14:textId="77777777" w:rsidR="00ED4007" w:rsidRPr="00771A28" w:rsidRDefault="00ED4007" w:rsidP="00ED4007">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rPr>
              <w:t>场地雨水</w:t>
            </w:r>
          </w:p>
        </w:tc>
        <w:tc>
          <w:tcPr>
            <w:tcW w:w="5555" w:type="dxa"/>
            <w:vAlign w:val="center"/>
          </w:tcPr>
          <w:p w14:paraId="0C778F99" w14:textId="393D5604" w:rsidR="00ED4007" w:rsidRPr="00771A28" w:rsidRDefault="00ED4007" w:rsidP="00ED4007">
            <w:pPr>
              <w:pStyle w:val="TableParagraph"/>
              <w:adjustRightInd w:val="0"/>
              <w:snapToGrid w:val="0"/>
              <w:jc w:val="center"/>
              <w:rPr>
                <w:rFonts w:ascii="Times New Roman" w:hAnsi="Times New Roman"/>
                <w:sz w:val="21"/>
                <w:szCs w:val="21"/>
                <w:lang w:eastAsia="zh-CN"/>
              </w:rPr>
            </w:pPr>
            <w:r w:rsidRPr="00771A28">
              <w:rPr>
                <w:rFonts w:ascii="Times New Roman" w:hAnsi="Times New Roman"/>
                <w:spacing w:val="-4"/>
                <w:sz w:val="21"/>
                <w:szCs w:val="21"/>
                <w:lang w:eastAsia="zh-CN"/>
              </w:rPr>
              <w:t>井场清污分流，井场四周设置排水沟，并设置集污坑，雨水</w:t>
            </w:r>
            <w:r w:rsidRPr="00771A28">
              <w:rPr>
                <w:rFonts w:ascii="Times New Roman" w:hAnsi="Times New Roman"/>
                <w:spacing w:val="-2"/>
                <w:sz w:val="21"/>
                <w:szCs w:val="21"/>
                <w:lang w:eastAsia="zh-CN"/>
              </w:rPr>
              <w:t>依靠井站设置的地面坡度，就地散排至排水沟，排出场外。</w:t>
            </w:r>
            <w:r w:rsidRPr="00771A28">
              <w:rPr>
                <w:rFonts w:ascii="Times New Roman" w:hAnsi="Times New Roman"/>
                <w:spacing w:val="-4"/>
                <w:sz w:val="21"/>
                <w:szCs w:val="21"/>
                <w:lang w:eastAsia="zh-CN"/>
              </w:rPr>
              <w:t>若场内雨水被污染流入外环沟，则需封闭外环沟由作业队伍</w:t>
            </w:r>
            <w:r w:rsidRPr="00771A28">
              <w:rPr>
                <w:rFonts w:ascii="Times New Roman" w:hAnsi="Times New Roman"/>
                <w:sz w:val="21"/>
                <w:szCs w:val="21"/>
                <w:lang w:eastAsia="zh-CN"/>
              </w:rPr>
              <w:t>从集水坑抽汲至废水收集罐或放喷池</w:t>
            </w:r>
          </w:p>
        </w:tc>
      </w:tr>
      <w:tr w:rsidR="0083163B" w:rsidRPr="00771A28" w14:paraId="16651DB5" w14:textId="77777777" w:rsidTr="00ED4007">
        <w:trPr>
          <w:jc w:val="center"/>
        </w:trPr>
        <w:tc>
          <w:tcPr>
            <w:tcW w:w="850" w:type="dxa"/>
            <w:vMerge/>
            <w:vAlign w:val="center"/>
          </w:tcPr>
          <w:p w14:paraId="7F841EB0" w14:textId="77777777" w:rsidR="00ED4007" w:rsidRPr="00771A28" w:rsidRDefault="00ED4007" w:rsidP="00ED4007">
            <w:pPr>
              <w:adjustRightInd w:val="0"/>
              <w:snapToGrid w:val="0"/>
              <w:jc w:val="center"/>
              <w:rPr>
                <w:rFonts w:ascii="Times New Roman" w:hAnsi="Times New Roman"/>
                <w:lang w:eastAsia="zh-CN"/>
              </w:rPr>
            </w:pPr>
          </w:p>
        </w:tc>
        <w:tc>
          <w:tcPr>
            <w:tcW w:w="553" w:type="dxa"/>
            <w:vMerge/>
            <w:vAlign w:val="center"/>
          </w:tcPr>
          <w:p w14:paraId="0A9A43BF" w14:textId="77777777" w:rsidR="00ED4007" w:rsidRPr="00771A28" w:rsidRDefault="00ED4007" w:rsidP="00ED4007">
            <w:pPr>
              <w:adjustRightInd w:val="0"/>
              <w:snapToGrid w:val="0"/>
              <w:jc w:val="center"/>
              <w:rPr>
                <w:rFonts w:ascii="Times New Roman" w:hAnsi="Times New Roman"/>
                <w:lang w:eastAsia="zh-CN"/>
              </w:rPr>
            </w:pPr>
          </w:p>
        </w:tc>
        <w:tc>
          <w:tcPr>
            <w:tcW w:w="1264" w:type="dxa"/>
            <w:vAlign w:val="center"/>
          </w:tcPr>
          <w:p w14:paraId="5B25A8F6" w14:textId="77777777" w:rsidR="00ED4007" w:rsidRPr="00771A28" w:rsidRDefault="00ED4007" w:rsidP="00ED4007">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rPr>
              <w:t>生活污水</w:t>
            </w:r>
          </w:p>
        </w:tc>
        <w:tc>
          <w:tcPr>
            <w:tcW w:w="5555" w:type="dxa"/>
            <w:vAlign w:val="center"/>
          </w:tcPr>
          <w:p w14:paraId="4ECFD682" w14:textId="1C75AC0A" w:rsidR="00ED4007" w:rsidRPr="00771A28" w:rsidRDefault="00A30905" w:rsidP="00ED4007">
            <w:pPr>
              <w:pStyle w:val="TableParagraph"/>
              <w:adjustRightInd w:val="0"/>
              <w:snapToGrid w:val="0"/>
              <w:jc w:val="center"/>
              <w:rPr>
                <w:rFonts w:ascii="Times New Roman" w:hAnsi="Times New Roman"/>
                <w:sz w:val="21"/>
                <w:szCs w:val="21"/>
                <w:lang w:eastAsia="zh-CN"/>
              </w:rPr>
            </w:pPr>
            <w:r w:rsidRPr="00771A28">
              <w:rPr>
                <w:rFonts w:ascii="Times New Roman" w:hAnsi="Times New Roman"/>
                <w:spacing w:val="-4"/>
                <w:sz w:val="21"/>
                <w:szCs w:val="21"/>
                <w:lang w:eastAsia="zh-CN"/>
              </w:rPr>
              <w:t>经环保厕所收集处理后用于周边林地灌溉施肥，不外排</w:t>
            </w:r>
          </w:p>
        </w:tc>
      </w:tr>
      <w:tr w:rsidR="0083163B" w:rsidRPr="00771A28" w14:paraId="435C2CF9" w14:textId="77777777" w:rsidTr="00ED4007">
        <w:trPr>
          <w:jc w:val="center"/>
        </w:trPr>
        <w:tc>
          <w:tcPr>
            <w:tcW w:w="850" w:type="dxa"/>
            <w:vMerge/>
            <w:vAlign w:val="center"/>
          </w:tcPr>
          <w:p w14:paraId="4031727C" w14:textId="77777777" w:rsidR="00ED4007" w:rsidRPr="00771A28" w:rsidRDefault="00ED4007" w:rsidP="00ED4007">
            <w:pPr>
              <w:adjustRightInd w:val="0"/>
              <w:snapToGrid w:val="0"/>
              <w:jc w:val="center"/>
              <w:rPr>
                <w:rFonts w:ascii="Times New Roman" w:hAnsi="Times New Roman"/>
                <w:lang w:eastAsia="zh-CN"/>
              </w:rPr>
            </w:pPr>
          </w:p>
        </w:tc>
        <w:tc>
          <w:tcPr>
            <w:tcW w:w="1817" w:type="dxa"/>
            <w:gridSpan w:val="2"/>
            <w:vAlign w:val="center"/>
          </w:tcPr>
          <w:p w14:paraId="4401CEB2" w14:textId="77777777" w:rsidR="00ED4007" w:rsidRPr="00771A28" w:rsidRDefault="00ED4007" w:rsidP="00ED4007">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rPr>
              <w:t>地下水</w:t>
            </w:r>
          </w:p>
        </w:tc>
        <w:tc>
          <w:tcPr>
            <w:tcW w:w="5555" w:type="dxa"/>
            <w:vAlign w:val="center"/>
          </w:tcPr>
          <w:p w14:paraId="14635FBA" w14:textId="77777777" w:rsidR="00ED4007" w:rsidRPr="00771A28" w:rsidRDefault="00ED4007" w:rsidP="00ED4007">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按要求分区防渗；按要求进行跟踪监测</w:t>
            </w:r>
          </w:p>
        </w:tc>
      </w:tr>
      <w:tr w:rsidR="0083163B" w:rsidRPr="00771A28" w14:paraId="6C31277C" w14:textId="77777777" w:rsidTr="00ED4007">
        <w:trPr>
          <w:jc w:val="center"/>
        </w:trPr>
        <w:tc>
          <w:tcPr>
            <w:tcW w:w="850" w:type="dxa"/>
            <w:vMerge/>
            <w:vAlign w:val="center"/>
          </w:tcPr>
          <w:p w14:paraId="42363475" w14:textId="77777777" w:rsidR="00ED4007" w:rsidRPr="00771A28" w:rsidRDefault="00ED4007" w:rsidP="00ED4007">
            <w:pPr>
              <w:adjustRightInd w:val="0"/>
              <w:snapToGrid w:val="0"/>
              <w:jc w:val="center"/>
              <w:rPr>
                <w:rFonts w:ascii="Times New Roman" w:hAnsi="Times New Roman"/>
                <w:lang w:eastAsia="zh-CN"/>
              </w:rPr>
            </w:pPr>
          </w:p>
        </w:tc>
        <w:tc>
          <w:tcPr>
            <w:tcW w:w="553" w:type="dxa"/>
            <w:vMerge w:val="restart"/>
            <w:vAlign w:val="center"/>
          </w:tcPr>
          <w:p w14:paraId="34874AD7" w14:textId="77777777" w:rsidR="00ED4007" w:rsidRPr="00771A28" w:rsidRDefault="00ED4007" w:rsidP="00ED4007">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rPr>
              <w:t>废气</w:t>
            </w:r>
          </w:p>
        </w:tc>
        <w:tc>
          <w:tcPr>
            <w:tcW w:w="1264" w:type="dxa"/>
            <w:vAlign w:val="center"/>
          </w:tcPr>
          <w:p w14:paraId="454EE7E2" w14:textId="77777777" w:rsidR="00ED4007" w:rsidRPr="00771A28" w:rsidRDefault="00ED4007" w:rsidP="00ED4007">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rPr>
              <w:t>施工扬尘</w:t>
            </w:r>
          </w:p>
        </w:tc>
        <w:tc>
          <w:tcPr>
            <w:tcW w:w="5555" w:type="dxa"/>
            <w:vAlign w:val="center"/>
          </w:tcPr>
          <w:p w14:paraId="7F229167" w14:textId="77777777" w:rsidR="00ED4007" w:rsidRPr="00771A28" w:rsidRDefault="00ED4007" w:rsidP="00ED4007">
            <w:pPr>
              <w:pStyle w:val="TableParagraph"/>
              <w:adjustRightInd w:val="0"/>
              <w:snapToGrid w:val="0"/>
              <w:jc w:val="center"/>
              <w:rPr>
                <w:rFonts w:ascii="Times New Roman" w:hAnsi="Times New Roman"/>
                <w:sz w:val="21"/>
                <w:szCs w:val="21"/>
                <w:lang w:eastAsia="zh-CN"/>
              </w:rPr>
            </w:pPr>
            <w:r w:rsidRPr="00771A28">
              <w:rPr>
                <w:rFonts w:ascii="Times New Roman" w:hAnsi="Times New Roman"/>
                <w:spacing w:val="-2"/>
                <w:sz w:val="21"/>
                <w:szCs w:val="21"/>
                <w:lang w:eastAsia="zh-CN"/>
              </w:rPr>
              <w:t>施工场地围挡、洒水，运输车辆覆盖蓬布，施工营地内设</w:t>
            </w:r>
            <w:r w:rsidRPr="00771A28">
              <w:rPr>
                <w:rFonts w:ascii="Times New Roman" w:eastAsia="Times New Roman" w:hAnsi="Times New Roman"/>
                <w:sz w:val="21"/>
                <w:szCs w:val="21"/>
                <w:lang w:eastAsia="zh-CN"/>
              </w:rPr>
              <w:t>1</w:t>
            </w:r>
            <w:r w:rsidRPr="00771A28">
              <w:rPr>
                <w:rFonts w:ascii="Times New Roman" w:hAnsi="Times New Roman"/>
                <w:sz w:val="21"/>
                <w:szCs w:val="21"/>
                <w:lang w:eastAsia="zh-CN"/>
              </w:rPr>
              <w:t>套车辆冲洗装置</w:t>
            </w:r>
          </w:p>
        </w:tc>
      </w:tr>
      <w:tr w:rsidR="0083163B" w:rsidRPr="00771A28" w14:paraId="70282D94" w14:textId="77777777" w:rsidTr="00ED4007">
        <w:trPr>
          <w:jc w:val="center"/>
        </w:trPr>
        <w:tc>
          <w:tcPr>
            <w:tcW w:w="850" w:type="dxa"/>
            <w:vMerge/>
            <w:vAlign w:val="center"/>
          </w:tcPr>
          <w:p w14:paraId="34C49EAF" w14:textId="77777777" w:rsidR="00577FAB" w:rsidRPr="00771A28" w:rsidRDefault="00577FAB" w:rsidP="00577FAB">
            <w:pPr>
              <w:adjustRightInd w:val="0"/>
              <w:snapToGrid w:val="0"/>
              <w:jc w:val="center"/>
              <w:rPr>
                <w:rFonts w:ascii="Times New Roman" w:hAnsi="Times New Roman"/>
                <w:lang w:eastAsia="zh-CN"/>
              </w:rPr>
            </w:pPr>
          </w:p>
        </w:tc>
        <w:tc>
          <w:tcPr>
            <w:tcW w:w="553" w:type="dxa"/>
            <w:vMerge/>
            <w:vAlign w:val="center"/>
          </w:tcPr>
          <w:p w14:paraId="760862EF" w14:textId="77777777" w:rsidR="00577FAB" w:rsidRPr="00771A28" w:rsidRDefault="00577FAB" w:rsidP="00577FAB">
            <w:pPr>
              <w:pStyle w:val="TableParagraph"/>
              <w:adjustRightInd w:val="0"/>
              <w:snapToGrid w:val="0"/>
              <w:jc w:val="center"/>
              <w:rPr>
                <w:rFonts w:ascii="Times New Roman" w:hAnsi="Times New Roman"/>
                <w:sz w:val="21"/>
                <w:szCs w:val="21"/>
                <w:lang w:eastAsia="zh-CN"/>
              </w:rPr>
            </w:pPr>
          </w:p>
        </w:tc>
        <w:tc>
          <w:tcPr>
            <w:tcW w:w="1264" w:type="dxa"/>
            <w:vAlign w:val="center"/>
          </w:tcPr>
          <w:p w14:paraId="3AC84FFA" w14:textId="77777777" w:rsidR="00577FAB" w:rsidRPr="00771A28" w:rsidRDefault="00577FAB" w:rsidP="00577FAB">
            <w:pPr>
              <w:snapToGrid w:val="0"/>
              <w:jc w:val="center"/>
              <w:rPr>
                <w:rFonts w:ascii="Times New Roman" w:hAnsi="Times New Roman"/>
                <w:sz w:val="21"/>
                <w:szCs w:val="21"/>
                <w:lang w:eastAsia="zh-CN"/>
              </w:rPr>
            </w:pPr>
            <w:r w:rsidRPr="00771A28">
              <w:rPr>
                <w:rFonts w:ascii="Times New Roman" w:hAnsi="Times New Roman"/>
                <w:sz w:val="21"/>
                <w:szCs w:val="21"/>
                <w:lang w:eastAsia="zh-CN"/>
              </w:rPr>
              <w:t>备用柴油发电机尾气</w:t>
            </w:r>
          </w:p>
        </w:tc>
        <w:tc>
          <w:tcPr>
            <w:tcW w:w="5555" w:type="dxa"/>
            <w:vAlign w:val="center"/>
          </w:tcPr>
          <w:p w14:paraId="31B10C0D" w14:textId="77777777" w:rsidR="00577FAB" w:rsidRPr="00771A28" w:rsidRDefault="00577FAB" w:rsidP="00577FAB">
            <w:pPr>
              <w:pStyle w:val="TableParagraph"/>
              <w:adjustRightInd w:val="0"/>
              <w:snapToGrid w:val="0"/>
              <w:jc w:val="center"/>
              <w:rPr>
                <w:rFonts w:ascii="Times New Roman" w:hAnsi="Times New Roman"/>
                <w:spacing w:val="-2"/>
                <w:sz w:val="21"/>
                <w:szCs w:val="21"/>
                <w:lang w:eastAsia="zh-CN"/>
              </w:rPr>
            </w:pPr>
            <w:r w:rsidRPr="00771A28">
              <w:rPr>
                <w:rFonts w:ascii="Times New Roman" w:hAnsi="Times New Roman"/>
                <w:sz w:val="21"/>
                <w:szCs w:val="21"/>
                <w:lang w:eastAsia="zh-CN"/>
              </w:rPr>
              <w:t>仅在网电无法使用时使用，自带消烟除尘装置处理后</w:t>
            </w:r>
            <w:r w:rsidRPr="00771A28">
              <w:rPr>
                <w:rFonts w:ascii="Times New Roman" w:hAnsi="Times New Roman"/>
                <w:sz w:val="21"/>
                <w:szCs w:val="21"/>
                <w:lang w:eastAsia="zh-CN"/>
              </w:rPr>
              <w:t>6m</w:t>
            </w:r>
            <w:r w:rsidRPr="00771A28">
              <w:rPr>
                <w:rFonts w:ascii="Times New Roman" w:hAnsi="Times New Roman"/>
                <w:sz w:val="21"/>
                <w:szCs w:val="21"/>
                <w:lang w:eastAsia="zh-CN"/>
              </w:rPr>
              <w:t>高排气筒排放</w:t>
            </w:r>
          </w:p>
        </w:tc>
      </w:tr>
      <w:tr w:rsidR="0083163B" w:rsidRPr="00771A28" w14:paraId="24501204" w14:textId="77777777" w:rsidTr="00ED4007">
        <w:trPr>
          <w:jc w:val="center"/>
        </w:trPr>
        <w:tc>
          <w:tcPr>
            <w:tcW w:w="850" w:type="dxa"/>
            <w:vMerge/>
            <w:vAlign w:val="center"/>
          </w:tcPr>
          <w:p w14:paraId="5095FFE5" w14:textId="77777777" w:rsidR="00577FAB" w:rsidRPr="00771A28" w:rsidRDefault="00577FAB" w:rsidP="00577FAB">
            <w:pPr>
              <w:adjustRightInd w:val="0"/>
              <w:snapToGrid w:val="0"/>
              <w:jc w:val="center"/>
              <w:rPr>
                <w:rFonts w:ascii="Times New Roman" w:hAnsi="Times New Roman"/>
                <w:lang w:eastAsia="zh-CN"/>
              </w:rPr>
            </w:pPr>
          </w:p>
        </w:tc>
        <w:tc>
          <w:tcPr>
            <w:tcW w:w="553" w:type="dxa"/>
            <w:vMerge/>
            <w:vAlign w:val="center"/>
          </w:tcPr>
          <w:p w14:paraId="2586DFDE" w14:textId="77777777" w:rsidR="00577FAB" w:rsidRPr="00771A28" w:rsidRDefault="00577FAB" w:rsidP="00577FAB">
            <w:pPr>
              <w:adjustRightInd w:val="0"/>
              <w:snapToGrid w:val="0"/>
              <w:jc w:val="center"/>
              <w:rPr>
                <w:rFonts w:ascii="Times New Roman" w:hAnsi="Times New Roman"/>
                <w:lang w:eastAsia="zh-CN"/>
              </w:rPr>
            </w:pPr>
          </w:p>
        </w:tc>
        <w:tc>
          <w:tcPr>
            <w:tcW w:w="1264" w:type="dxa"/>
            <w:vAlign w:val="center"/>
          </w:tcPr>
          <w:p w14:paraId="4246FBCC" w14:textId="77777777" w:rsidR="00577FAB" w:rsidRPr="00771A28" w:rsidRDefault="00577FAB" w:rsidP="00577FAB">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rPr>
              <w:t>钻井废气、测试</w:t>
            </w:r>
          </w:p>
        </w:tc>
        <w:tc>
          <w:tcPr>
            <w:tcW w:w="5555" w:type="dxa"/>
            <w:vAlign w:val="center"/>
          </w:tcPr>
          <w:p w14:paraId="3836AB22" w14:textId="55E8EABC" w:rsidR="00577FAB" w:rsidRPr="00771A28" w:rsidRDefault="00577FAB" w:rsidP="00577FAB">
            <w:pPr>
              <w:pStyle w:val="TableParagraph"/>
              <w:adjustRightInd w:val="0"/>
              <w:snapToGrid w:val="0"/>
              <w:jc w:val="center"/>
              <w:rPr>
                <w:rFonts w:ascii="Times New Roman" w:hAnsi="Times New Roman"/>
                <w:sz w:val="21"/>
                <w:szCs w:val="21"/>
                <w:lang w:eastAsia="zh-CN"/>
              </w:rPr>
            </w:pPr>
            <w:r w:rsidRPr="00771A28">
              <w:rPr>
                <w:rFonts w:ascii="Times New Roman" w:hAnsi="Times New Roman"/>
                <w:spacing w:val="-4"/>
                <w:sz w:val="21"/>
                <w:szCs w:val="21"/>
                <w:lang w:eastAsia="zh-CN"/>
              </w:rPr>
              <w:t>采用地面灼烧处理，建设放喷设施（套）、放喷池等，无固定、长期污染源，通过区域环境质量监测确保区域环境功能</w:t>
            </w:r>
            <w:r w:rsidRPr="00771A28">
              <w:rPr>
                <w:rFonts w:ascii="Times New Roman" w:hAnsi="Times New Roman"/>
                <w:sz w:val="21"/>
                <w:szCs w:val="21"/>
                <w:lang w:eastAsia="zh-CN"/>
              </w:rPr>
              <w:t>未发生改变</w:t>
            </w:r>
          </w:p>
        </w:tc>
      </w:tr>
      <w:tr w:rsidR="0083163B" w:rsidRPr="00771A28" w14:paraId="04D19B37" w14:textId="77777777" w:rsidTr="00ED4007">
        <w:trPr>
          <w:jc w:val="center"/>
        </w:trPr>
        <w:tc>
          <w:tcPr>
            <w:tcW w:w="850" w:type="dxa"/>
            <w:vMerge/>
            <w:vAlign w:val="center"/>
          </w:tcPr>
          <w:p w14:paraId="2ECFF50D" w14:textId="77777777" w:rsidR="00577FAB" w:rsidRPr="00771A28" w:rsidRDefault="00577FAB" w:rsidP="00577FAB">
            <w:pPr>
              <w:adjustRightInd w:val="0"/>
              <w:snapToGrid w:val="0"/>
              <w:jc w:val="center"/>
              <w:rPr>
                <w:rFonts w:ascii="Times New Roman" w:hAnsi="Times New Roman"/>
                <w:lang w:eastAsia="zh-CN"/>
              </w:rPr>
            </w:pPr>
          </w:p>
        </w:tc>
        <w:tc>
          <w:tcPr>
            <w:tcW w:w="553" w:type="dxa"/>
            <w:vMerge w:val="restart"/>
            <w:vAlign w:val="center"/>
          </w:tcPr>
          <w:p w14:paraId="7AF8C624" w14:textId="77777777" w:rsidR="00577FAB" w:rsidRPr="00771A28" w:rsidRDefault="00577FAB" w:rsidP="00577FAB">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rPr>
              <w:t>固废</w:t>
            </w:r>
          </w:p>
        </w:tc>
        <w:tc>
          <w:tcPr>
            <w:tcW w:w="1264" w:type="dxa"/>
            <w:vAlign w:val="center"/>
          </w:tcPr>
          <w:p w14:paraId="34D64BCA" w14:textId="77777777" w:rsidR="00577FAB" w:rsidRPr="00771A28" w:rsidRDefault="00577FAB" w:rsidP="00577FAB">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rPr>
              <w:t>水基钻井固废</w:t>
            </w:r>
          </w:p>
        </w:tc>
        <w:tc>
          <w:tcPr>
            <w:tcW w:w="5555" w:type="dxa"/>
            <w:vAlign w:val="center"/>
          </w:tcPr>
          <w:p w14:paraId="1C264FD7" w14:textId="7D3A25DF" w:rsidR="00577FAB" w:rsidRPr="00771A28" w:rsidRDefault="00577FAB" w:rsidP="00577FAB">
            <w:pPr>
              <w:pStyle w:val="TableParagraph"/>
              <w:adjustRightInd w:val="0"/>
              <w:snapToGrid w:val="0"/>
              <w:jc w:val="center"/>
              <w:rPr>
                <w:rFonts w:ascii="Times New Roman" w:hAnsi="Times New Roman"/>
                <w:sz w:val="21"/>
                <w:szCs w:val="21"/>
                <w:lang w:eastAsia="zh-CN"/>
              </w:rPr>
            </w:pPr>
            <w:r w:rsidRPr="00771A28">
              <w:rPr>
                <w:rFonts w:ascii="Times New Roman" w:hAnsi="Times New Roman"/>
                <w:spacing w:val="3"/>
                <w:sz w:val="21"/>
                <w:szCs w:val="21"/>
                <w:lang w:eastAsia="zh-CN"/>
              </w:rPr>
              <w:t>经泥浆不落地工艺进行固液分离后</w:t>
            </w:r>
            <w:r w:rsidR="00D074AC" w:rsidRPr="00771A28">
              <w:rPr>
                <w:rFonts w:ascii="Times New Roman" w:hAnsi="Times New Roman"/>
                <w:spacing w:val="3"/>
                <w:sz w:val="21"/>
                <w:szCs w:val="21"/>
                <w:lang w:eastAsia="zh-CN"/>
              </w:rPr>
              <w:t>定期用密闭罐车</w:t>
            </w:r>
            <w:r w:rsidR="000408D0" w:rsidRPr="00771A28">
              <w:rPr>
                <w:rFonts w:ascii="Times New Roman" w:hAnsi="Times New Roman"/>
                <w:spacing w:val="3"/>
                <w:sz w:val="21"/>
                <w:szCs w:val="21"/>
                <w:lang w:eastAsia="zh-CN"/>
              </w:rPr>
              <w:t>及时转运至达州地区环保手续齐全、环保设施稳定运行固废烧结厂进行烧结后综合利用</w:t>
            </w:r>
          </w:p>
        </w:tc>
      </w:tr>
      <w:tr w:rsidR="0083163B" w:rsidRPr="00771A28" w14:paraId="05DC8991" w14:textId="77777777" w:rsidTr="00ED4007">
        <w:trPr>
          <w:jc w:val="center"/>
        </w:trPr>
        <w:tc>
          <w:tcPr>
            <w:tcW w:w="850" w:type="dxa"/>
            <w:vMerge/>
            <w:vAlign w:val="center"/>
          </w:tcPr>
          <w:p w14:paraId="71E7CDD8" w14:textId="77777777" w:rsidR="00577FAB" w:rsidRPr="00771A28" w:rsidRDefault="00577FAB" w:rsidP="00577FAB">
            <w:pPr>
              <w:adjustRightInd w:val="0"/>
              <w:snapToGrid w:val="0"/>
              <w:jc w:val="center"/>
              <w:rPr>
                <w:rFonts w:ascii="Times New Roman" w:hAnsi="Times New Roman"/>
                <w:lang w:eastAsia="zh-CN"/>
              </w:rPr>
            </w:pPr>
          </w:p>
        </w:tc>
        <w:tc>
          <w:tcPr>
            <w:tcW w:w="553" w:type="dxa"/>
            <w:vMerge/>
            <w:vAlign w:val="center"/>
          </w:tcPr>
          <w:p w14:paraId="64D0C516" w14:textId="77777777" w:rsidR="00577FAB" w:rsidRPr="00771A28" w:rsidRDefault="00577FAB" w:rsidP="00577FAB">
            <w:pPr>
              <w:adjustRightInd w:val="0"/>
              <w:snapToGrid w:val="0"/>
              <w:jc w:val="center"/>
              <w:rPr>
                <w:rFonts w:ascii="Times New Roman" w:hAnsi="Times New Roman"/>
                <w:lang w:eastAsia="zh-CN"/>
              </w:rPr>
            </w:pPr>
          </w:p>
        </w:tc>
        <w:tc>
          <w:tcPr>
            <w:tcW w:w="1264" w:type="dxa"/>
            <w:vAlign w:val="center"/>
          </w:tcPr>
          <w:p w14:paraId="3825D34E" w14:textId="77777777" w:rsidR="00577FAB" w:rsidRPr="00771A28" w:rsidRDefault="00577FAB" w:rsidP="00577FAB">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生活垃圾</w:t>
            </w:r>
          </w:p>
        </w:tc>
        <w:tc>
          <w:tcPr>
            <w:tcW w:w="5555" w:type="dxa"/>
            <w:vAlign w:val="center"/>
          </w:tcPr>
          <w:p w14:paraId="1E2829E9" w14:textId="5C2A631F" w:rsidR="00577FAB" w:rsidRPr="00771A28" w:rsidRDefault="00577FAB" w:rsidP="00577FAB">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按当地环卫部门要求妥善处理，现场无遗留</w:t>
            </w:r>
          </w:p>
        </w:tc>
      </w:tr>
      <w:tr w:rsidR="0083163B" w:rsidRPr="00771A28" w14:paraId="797F008C" w14:textId="77777777" w:rsidTr="00ED4007">
        <w:trPr>
          <w:jc w:val="center"/>
        </w:trPr>
        <w:tc>
          <w:tcPr>
            <w:tcW w:w="850" w:type="dxa"/>
            <w:vMerge/>
            <w:vAlign w:val="center"/>
          </w:tcPr>
          <w:p w14:paraId="789642CF" w14:textId="77777777" w:rsidR="00577FAB" w:rsidRPr="00771A28" w:rsidRDefault="00577FAB" w:rsidP="00577FAB">
            <w:pPr>
              <w:adjustRightInd w:val="0"/>
              <w:snapToGrid w:val="0"/>
              <w:jc w:val="center"/>
              <w:rPr>
                <w:rFonts w:ascii="Times New Roman" w:hAnsi="Times New Roman"/>
                <w:lang w:eastAsia="zh-CN"/>
              </w:rPr>
            </w:pPr>
          </w:p>
        </w:tc>
        <w:tc>
          <w:tcPr>
            <w:tcW w:w="553" w:type="dxa"/>
            <w:vMerge/>
            <w:vAlign w:val="center"/>
          </w:tcPr>
          <w:p w14:paraId="378DF5D0" w14:textId="77777777" w:rsidR="00577FAB" w:rsidRPr="00771A28" w:rsidRDefault="00577FAB" w:rsidP="00577FAB">
            <w:pPr>
              <w:adjustRightInd w:val="0"/>
              <w:snapToGrid w:val="0"/>
              <w:jc w:val="center"/>
              <w:rPr>
                <w:rFonts w:ascii="Times New Roman" w:hAnsi="Times New Roman"/>
                <w:lang w:eastAsia="zh-CN"/>
              </w:rPr>
            </w:pPr>
          </w:p>
        </w:tc>
        <w:tc>
          <w:tcPr>
            <w:tcW w:w="1264" w:type="dxa"/>
            <w:vAlign w:val="center"/>
          </w:tcPr>
          <w:p w14:paraId="5C1BF4B8" w14:textId="77777777" w:rsidR="00577FAB" w:rsidRPr="00771A28" w:rsidRDefault="00577FAB" w:rsidP="00577FAB">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rPr>
              <w:t>废包装材料</w:t>
            </w:r>
          </w:p>
        </w:tc>
        <w:tc>
          <w:tcPr>
            <w:tcW w:w="5555" w:type="dxa"/>
            <w:vAlign w:val="center"/>
          </w:tcPr>
          <w:p w14:paraId="37880D9D" w14:textId="091A9748" w:rsidR="00577FAB" w:rsidRPr="00771A28" w:rsidRDefault="00577FAB" w:rsidP="00577FAB">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回收利用或送当地废品回收站，现场无遗留</w:t>
            </w:r>
          </w:p>
        </w:tc>
      </w:tr>
      <w:tr w:rsidR="0083163B" w:rsidRPr="00771A28" w14:paraId="0E431315" w14:textId="77777777" w:rsidTr="00ED4007">
        <w:trPr>
          <w:jc w:val="center"/>
        </w:trPr>
        <w:tc>
          <w:tcPr>
            <w:tcW w:w="850" w:type="dxa"/>
            <w:vMerge/>
            <w:vAlign w:val="center"/>
          </w:tcPr>
          <w:p w14:paraId="1844E3C3" w14:textId="77777777" w:rsidR="00577FAB" w:rsidRPr="00771A28" w:rsidRDefault="00577FAB" w:rsidP="00577FAB">
            <w:pPr>
              <w:adjustRightInd w:val="0"/>
              <w:snapToGrid w:val="0"/>
              <w:jc w:val="center"/>
              <w:rPr>
                <w:rFonts w:ascii="Times New Roman" w:hAnsi="Times New Roman"/>
                <w:lang w:eastAsia="zh-CN"/>
              </w:rPr>
            </w:pPr>
          </w:p>
        </w:tc>
        <w:tc>
          <w:tcPr>
            <w:tcW w:w="553" w:type="dxa"/>
            <w:vMerge/>
            <w:vAlign w:val="center"/>
          </w:tcPr>
          <w:p w14:paraId="25E26EB5" w14:textId="77777777" w:rsidR="00577FAB" w:rsidRPr="00771A28" w:rsidRDefault="00577FAB" w:rsidP="00577FAB">
            <w:pPr>
              <w:adjustRightInd w:val="0"/>
              <w:snapToGrid w:val="0"/>
              <w:jc w:val="center"/>
              <w:rPr>
                <w:rFonts w:ascii="Times New Roman" w:hAnsi="Times New Roman"/>
                <w:lang w:eastAsia="zh-CN"/>
              </w:rPr>
            </w:pPr>
          </w:p>
        </w:tc>
        <w:tc>
          <w:tcPr>
            <w:tcW w:w="1264" w:type="dxa"/>
            <w:vAlign w:val="center"/>
          </w:tcPr>
          <w:p w14:paraId="7ABDD870" w14:textId="77777777" w:rsidR="00577FAB" w:rsidRPr="00771A28" w:rsidRDefault="00577FAB" w:rsidP="00577FAB">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rPr>
              <w:t>废油</w:t>
            </w:r>
            <w:r w:rsidRPr="00771A28">
              <w:rPr>
                <w:rFonts w:ascii="Times New Roman" w:hAnsi="Times New Roman"/>
                <w:sz w:val="21"/>
                <w:szCs w:val="21"/>
                <w:lang w:eastAsia="zh-CN"/>
              </w:rPr>
              <w:t>等含油固废</w:t>
            </w:r>
          </w:p>
        </w:tc>
        <w:tc>
          <w:tcPr>
            <w:tcW w:w="5555" w:type="dxa"/>
            <w:vAlign w:val="center"/>
          </w:tcPr>
          <w:p w14:paraId="602533DA" w14:textId="6C9772C3" w:rsidR="00577FAB" w:rsidRPr="00771A28" w:rsidRDefault="00577FAB" w:rsidP="00577FAB">
            <w:pPr>
              <w:pStyle w:val="TableParagraph"/>
              <w:adjustRightInd w:val="0"/>
              <w:snapToGrid w:val="0"/>
              <w:jc w:val="center"/>
              <w:rPr>
                <w:rFonts w:ascii="Times New Roman" w:hAnsi="Times New Roman"/>
                <w:sz w:val="21"/>
                <w:szCs w:val="21"/>
                <w:lang w:eastAsia="zh-CN"/>
              </w:rPr>
            </w:pPr>
            <w:r w:rsidRPr="00771A28">
              <w:rPr>
                <w:rFonts w:ascii="Times New Roman" w:hAnsi="Times New Roman"/>
                <w:spacing w:val="-4"/>
                <w:sz w:val="21"/>
                <w:szCs w:val="21"/>
                <w:lang w:eastAsia="zh-CN"/>
              </w:rPr>
              <w:t>收集并综合利用，若不能全部回用，剩余废油和废油桶、含油抹布手套一起交有</w:t>
            </w:r>
            <w:r w:rsidRPr="00771A28">
              <w:rPr>
                <w:rFonts w:ascii="Times New Roman" w:hAnsi="Times New Roman"/>
                <w:sz w:val="21"/>
                <w:szCs w:val="21"/>
                <w:lang w:eastAsia="zh-CN"/>
              </w:rPr>
              <w:t>资质的单位进行处理，现场无遗留</w:t>
            </w:r>
          </w:p>
        </w:tc>
      </w:tr>
      <w:tr w:rsidR="0083163B" w:rsidRPr="00771A28" w14:paraId="5AEF468A" w14:textId="77777777" w:rsidTr="00ED4007">
        <w:trPr>
          <w:jc w:val="center"/>
        </w:trPr>
        <w:tc>
          <w:tcPr>
            <w:tcW w:w="850" w:type="dxa"/>
            <w:vMerge/>
            <w:vAlign w:val="center"/>
          </w:tcPr>
          <w:p w14:paraId="3E3FBAC9" w14:textId="77777777" w:rsidR="00577FAB" w:rsidRPr="00771A28" w:rsidRDefault="00577FAB" w:rsidP="00577FAB">
            <w:pPr>
              <w:adjustRightInd w:val="0"/>
              <w:snapToGrid w:val="0"/>
              <w:jc w:val="center"/>
              <w:rPr>
                <w:rFonts w:ascii="Times New Roman" w:hAnsi="Times New Roman"/>
                <w:lang w:eastAsia="zh-CN"/>
              </w:rPr>
            </w:pPr>
          </w:p>
        </w:tc>
        <w:tc>
          <w:tcPr>
            <w:tcW w:w="553" w:type="dxa"/>
            <w:vMerge/>
            <w:vAlign w:val="center"/>
          </w:tcPr>
          <w:p w14:paraId="2DED86AA" w14:textId="77777777" w:rsidR="00577FAB" w:rsidRPr="00771A28" w:rsidRDefault="00577FAB" w:rsidP="00577FAB">
            <w:pPr>
              <w:adjustRightInd w:val="0"/>
              <w:snapToGrid w:val="0"/>
              <w:jc w:val="center"/>
              <w:rPr>
                <w:rFonts w:ascii="Times New Roman" w:hAnsi="Times New Roman"/>
                <w:lang w:eastAsia="zh-CN"/>
              </w:rPr>
            </w:pPr>
          </w:p>
        </w:tc>
        <w:tc>
          <w:tcPr>
            <w:tcW w:w="1264" w:type="dxa"/>
            <w:vAlign w:val="center"/>
          </w:tcPr>
          <w:p w14:paraId="0C53F2D7" w14:textId="77777777" w:rsidR="00577FAB" w:rsidRPr="00771A28" w:rsidRDefault="00577FAB" w:rsidP="00577FAB">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rPr>
              <w:t>施工废料</w:t>
            </w:r>
          </w:p>
        </w:tc>
        <w:tc>
          <w:tcPr>
            <w:tcW w:w="5555" w:type="dxa"/>
            <w:vAlign w:val="center"/>
          </w:tcPr>
          <w:p w14:paraId="0B97D5BC" w14:textId="5718C702" w:rsidR="00577FAB" w:rsidRPr="00771A28" w:rsidRDefault="00577FAB" w:rsidP="00577FAB">
            <w:pPr>
              <w:pStyle w:val="TableParagraph"/>
              <w:adjustRightInd w:val="0"/>
              <w:snapToGrid w:val="0"/>
              <w:jc w:val="center"/>
              <w:rPr>
                <w:rFonts w:ascii="Times New Roman" w:hAnsi="Times New Roman"/>
                <w:sz w:val="21"/>
                <w:szCs w:val="21"/>
                <w:lang w:eastAsia="zh-CN"/>
              </w:rPr>
            </w:pPr>
            <w:r w:rsidRPr="00771A28">
              <w:rPr>
                <w:rFonts w:ascii="Times New Roman" w:hAnsi="Times New Roman"/>
                <w:spacing w:val="-4"/>
                <w:sz w:val="21"/>
                <w:szCs w:val="21"/>
                <w:lang w:eastAsia="zh-CN"/>
              </w:rPr>
              <w:t>可回收利用部分收集后回用，剩余不可回收部分依托当地环</w:t>
            </w:r>
            <w:r w:rsidRPr="00771A28">
              <w:rPr>
                <w:rFonts w:ascii="Times New Roman" w:hAnsi="Times New Roman"/>
                <w:sz w:val="21"/>
                <w:szCs w:val="21"/>
                <w:lang w:eastAsia="zh-CN"/>
              </w:rPr>
              <w:t>卫部门有偿清运</w:t>
            </w:r>
          </w:p>
        </w:tc>
      </w:tr>
      <w:tr w:rsidR="0083163B" w:rsidRPr="00771A28" w14:paraId="53C2741B" w14:textId="77777777" w:rsidTr="00ED4007">
        <w:trPr>
          <w:jc w:val="center"/>
        </w:trPr>
        <w:tc>
          <w:tcPr>
            <w:tcW w:w="850" w:type="dxa"/>
            <w:vMerge/>
            <w:vAlign w:val="center"/>
          </w:tcPr>
          <w:p w14:paraId="287213A5" w14:textId="77777777" w:rsidR="00577FAB" w:rsidRPr="00771A28" w:rsidRDefault="00577FAB" w:rsidP="00577FAB">
            <w:pPr>
              <w:adjustRightInd w:val="0"/>
              <w:snapToGrid w:val="0"/>
              <w:jc w:val="center"/>
              <w:rPr>
                <w:rFonts w:ascii="Times New Roman" w:hAnsi="Times New Roman"/>
                <w:lang w:eastAsia="zh-CN"/>
              </w:rPr>
            </w:pPr>
          </w:p>
        </w:tc>
        <w:tc>
          <w:tcPr>
            <w:tcW w:w="553" w:type="dxa"/>
            <w:vAlign w:val="center"/>
          </w:tcPr>
          <w:p w14:paraId="3B686FEB" w14:textId="77777777" w:rsidR="00577FAB" w:rsidRPr="00771A28" w:rsidRDefault="00577FAB" w:rsidP="00577FAB">
            <w:pPr>
              <w:pStyle w:val="TableParagraph"/>
              <w:adjustRightInd w:val="0"/>
              <w:snapToGrid w:val="0"/>
              <w:jc w:val="center"/>
              <w:rPr>
                <w:rFonts w:ascii="Times New Roman" w:hAnsi="Times New Roman"/>
                <w:sz w:val="21"/>
                <w:szCs w:val="21"/>
              </w:rPr>
            </w:pPr>
            <w:r w:rsidRPr="00771A28">
              <w:rPr>
                <w:rFonts w:ascii="Times New Roman" w:hAnsi="Times New Roman"/>
                <w:sz w:val="21"/>
                <w:szCs w:val="21"/>
              </w:rPr>
              <w:t>噪声</w:t>
            </w:r>
          </w:p>
        </w:tc>
        <w:tc>
          <w:tcPr>
            <w:tcW w:w="1264" w:type="dxa"/>
            <w:vAlign w:val="center"/>
          </w:tcPr>
          <w:p w14:paraId="309A4F15" w14:textId="77777777" w:rsidR="00577FAB" w:rsidRPr="00771A28" w:rsidRDefault="00577FAB" w:rsidP="00577FAB">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钻井、压裂及测试放喷噪声</w:t>
            </w:r>
          </w:p>
        </w:tc>
        <w:tc>
          <w:tcPr>
            <w:tcW w:w="5555" w:type="dxa"/>
            <w:vAlign w:val="center"/>
          </w:tcPr>
          <w:p w14:paraId="2AD8A1C3" w14:textId="77777777" w:rsidR="00577FAB" w:rsidRPr="00771A28" w:rsidRDefault="00577FAB" w:rsidP="00577FAB">
            <w:pPr>
              <w:pStyle w:val="TableParagraph"/>
              <w:adjustRightInd w:val="0"/>
              <w:snapToGrid w:val="0"/>
              <w:jc w:val="center"/>
              <w:rPr>
                <w:rFonts w:ascii="Times New Roman" w:hAnsi="Times New Roman"/>
                <w:sz w:val="21"/>
                <w:szCs w:val="21"/>
                <w:lang w:eastAsia="zh-CN"/>
              </w:rPr>
            </w:pPr>
            <w:r w:rsidRPr="00771A28">
              <w:rPr>
                <w:rFonts w:ascii="Times New Roman" w:hAnsi="Times New Roman"/>
                <w:spacing w:val="-4"/>
                <w:sz w:val="21"/>
                <w:szCs w:val="21"/>
                <w:lang w:eastAsia="zh-CN"/>
              </w:rPr>
              <w:t>备用发电机设置发电机房，采用特殊的减震，并安装吸声材料；为钻机提供动力的柴油机安装消声</w:t>
            </w:r>
            <w:r w:rsidRPr="00771A28">
              <w:rPr>
                <w:rFonts w:ascii="Times New Roman" w:hAnsi="Times New Roman"/>
                <w:spacing w:val="-2"/>
                <w:sz w:val="21"/>
                <w:szCs w:val="21"/>
                <w:lang w:eastAsia="zh-CN"/>
              </w:rPr>
              <w:t>装置和设置减震基础；钻井设备、泥浆泵基础设置减震垫；</w:t>
            </w:r>
            <w:r w:rsidRPr="00771A28">
              <w:rPr>
                <w:rFonts w:ascii="Times New Roman" w:hAnsi="Times New Roman"/>
                <w:spacing w:val="-55"/>
                <w:sz w:val="21"/>
                <w:szCs w:val="21"/>
                <w:lang w:eastAsia="zh-CN"/>
              </w:rPr>
              <w:t xml:space="preserve"> </w:t>
            </w:r>
            <w:r w:rsidRPr="00771A28">
              <w:rPr>
                <w:rFonts w:ascii="Times New Roman" w:hAnsi="Times New Roman"/>
                <w:spacing w:val="-4"/>
                <w:sz w:val="21"/>
                <w:szCs w:val="21"/>
                <w:lang w:eastAsia="zh-CN"/>
              </w:rPr>
              <w:t>空压机和增压机安装在房间内，隔声并安装减震垫层等防治</w:t>
            </w:r>
            <w:r w:rsidRPr="00771A28">
              <w:rPr>
                <w:rFonts w:ascii="Times New Roman" w:hAnsi="Times New Roman"/>
                <w:sz w:val="21"/>
                <w:szCs w:val="21"/>
                <w:lang w:eastAsia="zh-CN"/>
              </w:rPr>
              <w:t>措施，做好沟通协调工作，取得居民谅解，避免噪声扰民和环保投诉</w:t>
            </w:r>
          </w:p>
        </w:tc>
      </w:tr>
      <w:tr w:rsidR="0083163B" w:rsidRPr="00771A28" w14:paraId="5F8505F6" w14:textId="77777777" w:rsidTr="00577FAB">
        <w:trPr>
          <w:jc w:val="center"/>
        </w:trPr>
        <w:tc>
          <w:tcPr>
            <w:tcW w:w="850" w:type="dxa"/>
            <w:vMerge w:val="restart"/>
            <w:vAlign w:val="center"/>
          </w:tcPr>
          <w:p w14:paraId="65ED0779" w14:textId="77777777" w:rsidR="00577FAB" w:rsidRPr="00771A28" w:rsidRDefault="00577FAB" w:rsidP="00577FAB">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生态保护措施</w:t>
            </w:r>
          </w:p>
        </w:tc>
        <w:tc>
          <w:tcPr>
            <w:tcW w:w="1817" w:type="dxa"/>
            <w:gridSpan w:val="2"/>
            <w:vAlign w:val="center"/>
          </w:tcPr>
          <w:p w14:paraId="51449ABA" w14:textId="77777777" w:rsidR="00577FAB" w:rsidRPr="00771A28" w:rsidRDefault="00577FAB" w:rsidP="00577FAB">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表土堆场</w:t>
            </w:r>
          </w:p>
        </w:tc>
        <w:tc>
          <w:tcPr>
            <w:tcW w:w="5555" w:type="dxa"/>
            <w:vAlign w:val="center"/>
          </w:tcPr>
          <w:p w14:paraId="4FF0AF61" w14:textId="6094DE00" w:rsidR="00577FAB" w:rsidRPr="00771A28" w:rsidRDefault="00397A46" w:rsidP="00577FAB">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本项目</w:t>
            </w:r>
            <w:r w:rsidR="00CA526D" w:rsidRPr="00771A28">
              <w:rPr>
                <w:rFonts w:ascii="Times New Roman" w:hAnsi="Times New Roman"/>
                <w:sz w:val="21"/>
                <w:szCs w:val="21"/>
                <w:lang w:eastAsia="zh-CN"/>
              </w:rPr>
              <w:t>不涉及表土剥离，不设置表土堆场</w:t>
            </w:r>
          </w:p>
        </w:tc>
      </w:tr>
      <w:tr w:rsidR="0083163B" w:rsidRPr="00771A28" w14:paraId="44959B41" w14:textId="77777777" w:rsidTr="00577FAB">
        <w:trPr>
          <w:jc w:val="center"/>
        </w:trPr>
        <w:tc>
          <w:tcPr>
            <w:tcW w:w="850" w:type="dxa"/>
            <w:vMerge/>
            <w:vAlign w:val="center"/>
          </w:tcPr>
          <w:p w14:paraId="0D429386" w14:textId="77777777" w:rsidR="00577FAB" w:rsidRPr="00771A28" w:rsidRDefault="00577FAB" w:rsidP="00577FAB">
            <w:pPr>
              <w:pStyle w:val="TableParagraph"/>
              <w:adjustRightInd w:val="0"/>
              <w:snapToGrid w:val="0"/>
              <w:jc w:val="center"/>
              <w:rPr>
                <w:rFonts w:ascii="Times New Roman" w:hAnsi="Times New Roman"/>
                <w:sz w:val="21"/>
                <w:szCs w:val="21"/>
                <w:lang w:eastAsia="zh-CN"/>
              </w:rPr>
            </w:pPr>
          </w:p>
        </w:tc>
        <w:tc>
          <w:tcPr>
            <w:tcW w:w="1817" w:type="dxa"/>
            <w:gridSpan w:val="2"/>
            <w:vAlign w:val="center"/>
          </w:tcPr>
          <w:p w14:paraId="4E223766" w14:textId="77777777" w:rsidR="00577FAB" w:rsidRPr="00771A28" w:rsidRDefault="00577FAB" w:rsidP="00577FAB">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场地水土流失控制措施</w:t>
            </w:r>
          </w:p>
        </w:tc>
        <w:tc>
          <w:tcPr>
            <w:tcW w:w="5555" w:type="dxa"/>
            <w:vAlign w:val="center"/>
          </w:tcPr>
          <w:p w14:paraId="11B414FB" w14:textId="4A159E56" w:rsidR="00577FAB" w:rsidRPr="00771A28" w:rsidRDefault="00577FAB" w:rsidP="00577FAB">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井场表面铺一层碎石有效地防止雨水冲刷、场地四周修建排</w:t>
            </w:r>
            <w:r w:rsidRPr="00771A28">
              <w:rPr>
                <w:rFonts w:ascii="Times New Roman" w:hAnsi="Times New Roman"/>
                <w:sz w:val="21"/>
                <w:szCs w:val="21"/>
                <w:lang w:eastAsia="zh-CN"/>
              </w:rPr>
              <w:t xml:space="preserve"> </w:t>
            </w:r>
            <w:r w:rsidRPr="00771A28">
              <w:rPr>
                <w:rFonts w:ascii="Times New Roman" w:hAnsi="Times New Roman"/>
                <w:sz w:val="21"/>
                <w:szCs w:val="21"/>
                <w:lang w:eastAsia="zh-CN"/>
              </w:rPr>
              <w:t>水沟</w:t>
            </w:r>
            <w:r w:rsidR="00E164F6" w:rsidRPr="00771A28">
              <w:rPr>
                <w:rFonts w:ascii="Times New Roman" w:hAnsi="Times New Roman"/>
                <w:sz w:val="21"/>
                <w:szCs w:val="21"/>
                <w:lang w:eastAsia="zh-CN"/>
              </w:rPr>
              <w:t>（已硬化区域除外）</w:t>
            </w:r>
            <w:r w:rsidRPr="00771A28">
              <w:rPr>
                <w:rFonts w:ascii="Times New Roman" w:hAnsi="Times New Roman"/>
                <w:sz w:val="21"/>
                <w:szCs w:val="21"/>
                <w:lang w:eastAsia="zh-CN"/>
              </w:rPr>
              <w:t>；道路沿线修建可靠的护坡、堡坎、排水沟等水保措施</w:t>
            </w:r>
          </w:p>
        </w:tc>
      </w:tr>
    </w:tbl>
    <w:p w14:paraId="4E6C2B39" w14:textId="77777777" w:rsidR="00697AAB" w:rsidRPr="00771A28" w:rsidRDefault="00697AAB" w:rsidP="00AC7BA2">
      <w:pPr>
        <w:pStyle w:val="ac"/>
        <w:tabs>
          <w:tab w:val="left" w:pos="863"/>
        </w:tabs>
        <w:spacing w:before="0"/>
        <w:ind w:left="0"/>
        <w:jc w:val="center"/>
        <w:rPr>
          <w:rFonts w:ascii="Times New Roman" w:eastAsia="黑体" w:hAnsi="Times New Roman"/>
          <w:sz w:val="21"/>
          <w:szCs w:val="21"/>
          <w:lang w:eastAsia="zh-CN"/>
        </w:rPr>
      </w:pPr>
    </w:p>
    <w:p w14:paraId="223DE59A" w14:textId="77777777" w:rsidR="00697AAB" w:rsidRPr="00771A28" w:rsidRDefault="00697AAB" w:rsidP="00AC7BA2">
      <w:pPr>
        <w:pStyle w:val="ac"/>
        <w:tabs>
          <w:tab w:val="left" w:pos="863"/>
        </w:tabs>
        <w:spacing w:before="0"/>
        <w:ind w:left="0"/>
        <w:jc w:val="center"/>
        <w:rPr>
          <w:rFonts w:ascii="Times New Roman" w:eastAsia="黑体" w:hAnsi="Times New Roman"/>
          <w:sz w:val="21"/>
          <w:szCs w:val="21"/>
          <w:lang w:eastAsia="zh-CN"/>
        </w:rPr>
      </w:pPr>
    </w:p>
    <w:p w14:paraId="3A71DDB0" w14:textId="26C30259" w:rsidR="00ED4007" w:rsidRPr="00771A28" w:rsidRDefault="00ED4007" w:rsidP="00AC7BA2">
      <w:pPr>
        <w:pStyle w:val="ac"/>
        <w:tabs>
          <w:tab w:val="left" w:pos="863"/>
        </w:tabs>
        <w:spacing w:before="0"/>
        <w:ind w:left="0"/>
        <w:jc w:val="center"/>
        <w:rPr>
          <w:rFonts w:ascii="Times New Roman" w:eastAsia="黑体" w:hAnsi="Times New Roman"/>
          <w:sz w:val="21"/>
          <w:szCs w:val="21"/>
          <w:lang w:eastAsia="zh-CN"/>
        </w:rPr>
      </w:pPr>
      <w:r w:rsidRPr="00771A28">
        <w:rPr>
          <w:rFonts w:ascii="Times New Roman" w:eastAsia="黑体" w:hAnsi="Times New Roman"/>
          <w:sz w:val="21"/>
          <w:szCs w:val="21"/>
          <w:lang w:eastAsia="zh-CN"/>
        </w:rPr>
        <w:lastRenderedPageBreak/>
        <w:t>表</w:t>
      </w:r>
      <w:r w:rsidRPr="00771A28">
        <w:rPr>
          <w:rFonts w:ascii="Times New Roman" w:eastAsia="黑体" w:hAnsi="Times New Roman"/>
          <w:sz w:val="21"/>
          <w:szCs w:val="21"/>
          <w:lang w:eastAsia="zh-CN"/>
        </w:rPr>
        <w:t xml:space="preserve">9.5-2  </w:t>
      </w:r>
      <w:r w:rsidR="00E164F6" w:rsidRPr="00771A28">
        <w:rPr>
          <w:rFonts w:ascii="Times New Roman" w:eastAsia="黑体" w:hAnsi="Times New Roman"/>
          <w:sz w:val="21"/>
          <w:szCs w:val="21"/>
          <w:lang w:eastAsia="zh-CN"/>
        </w:rPr>
        <w:t>试采</w:t>
      </w:r>
      <w:r w:rsidRPr="00771A28">
        <w:rPr>
          <w:rFonts w:ascii="Times New Roman" w:eastAsia="黑体" w:hAnsi="Times New Roman"/>
          <w:sz w:val="21"/>
          <w:szCs w:val="21"/>
          <w:lang w:eastAsia="zh-CN"/>
        </w:rPr>
        <w:t>期竣工环保验收措施及要求一览表</w:t>
      </w:r>
    </w:p>
    <w:tbl>
      <w:tblPr>
        <w:tblStyle w:val="TableNormal"/>
        <w:tblW w:w="8222"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63"/>
        <w:gridCol w:w="714"/>
        <w:gridCol w:w="1100"/>
        <w:gridCol w:w="5545"/>
      </w:tblGrid>
      <w:tr w:rsidR="0083163B" w:rsidRPr="00771A28" w14:paraId="0C07B13B" w14:textId="77777777" w:rsidTr="00A216BF">
        <w:trPr>
          <w:jc w:val="center"/>
        </w:trPr>
        <w:tc>
          <w:tcPr>
            <w:tcW w:w="863" w:type="dxa"/>
            <w:vAlign w:val="center"/>
          </w:tcPr>
          <w:p w14:paraId="3D5270F2" w14:textId="77777777" w:rsidR="00577FAB" w:rsidRPr="00771A28" w:rsidRDefault="00577FAB" w:rsidP="00A216BF">
            <w:pPr>
              <w:pStyle w:val="TableParagraph"/>
              <w:adjustRightInd w:val="0"/>
              <w:snapToGrid w:val="0"/>
              <w:jc w:val="center"/>
              <w:rPr>
                <w:rFonts w:ascii="Times New Roman" w:hAnsi="Times New Roman"/>
                <w:b/>
                <w:bCs/>
                <w:sz w:val="21"/>
                <w:szCs w:val="21"/>
                <w:lang w:eastAsia="zh-CN"/>
              </w:rPr>
            </w:pPr>
            <w:r w:rsidRPr="00771A28">
              <w:rPr>
                <w:rFonts w:ascii="Times New Roman" w:hAnsi="Times New Roman"/>
                <w:b/>
                <w:bCs/>
                <w:sz w:val="21"/>
                <w:szCs w:val="21"/>
                <w:lang w:eastAsia="zh-CN"/>
              </w:rPr>
              <w:t>分项</w:t>
            </w:r>
          </w:p>
        </w:tc>
        <w:tc>
          <w:tcPr>
            <w:tcW w:w="1814" w:type="dxa"/>
            <w:gridSpan w:val="2"/>
            <w:vAlign w:val="center"/>
          </w:tcPr>
          <w:p w14:paraId="1EC3BCBF" w14:textId="77777777" w:rsidR="00577FAB" w:rsidRPr="00771A28" w:rsidRDefault="00577FAB" w:rsidP="00A216BF">
            <w:pPr>
              <w:pStyle w:val="TableParagraph"/>
              <w:adjustRightInd w:val="0"/>
              <w:snapToGrid w:val="0"/>
              <w:jc w:val="center"/>
              <w:rPr>
                <w:rFonts w:ascii="Times New Roman" w:hAnsi="Times New Roman"/>
                <w:b/>
                <w:bCs/>
                <w:sz w:val="21"/>
                <w:szCs w:val="21"/>
                <w:lang w:eastAsia="zh-CN"/>
              </w:rPr>
            </w:pPr>
            <w:r w:rsidRPr="00771A28">
              <w:rPr>
                <w:rFonts w:ascii="Times New Roman" w:hAnsi="Times New Roman"/>
                <w:b/>
                <w:bCs/>
                <w:sz w:val="21"/>
                <w:szCs w:val="21"/>
                <w:lang w:eastAsia="zh-CN"/>
              </w:rPr>
              <w:t>验收项目及位置</w:t>
            </w:r>
          </w:p>
        </w:tc>
        <w:tc>
          <w:tcPr>
            <w:tcW w:w="5545" w:type="dxa"/>
            <w:vAlign w:val="center"/>
          </w:tcPr>
          <w:p w14:paraId="562CB424" w14:textId="77777777" w:rsidR="00577FAB" w:rsidRPr="00771A28" w:rsidRDefault="00577FAB" w:rsidP="00A216BF">
            <w:pPr>
              <w:pStyle w:val="TableParagraph"/>
              <w:adjustRightInd w:val="0"/>
              <w:snapToGrid w:val="0"/>
              <w:jc w:val="center"/>
              <w:rPr>
                <w:rFonts w:ascii="Times New Roman" w:hAnsi="Times New Roman"/>
                <w:b/>
                <w:bCs/>
                <w:sz w:val="21"/>
                <w:szCs w:val="21"/>
                <w:lang w:eastAsia="zh-CN"/>
              </w:rPr>
            </w:pPr>
            <w:r w:rsidRPr="00771A28">
              <w:rPr>
                <w:rFonts w:ascii="Times New Roman" w:hAnsi="Times New Roman"/>
                <w:b/>
                <w:bCs/>
                <w:sz w:val="21"/>
                <w:szCs w:val="21"/>
                <w:lang w:eastAsia="zh-CN"/>
              </w:rPr>
              <w:t>验收指标及要求</w:t>
            </w:r>
          </w:p>
        </w:tc>
      </w:tr>
      <w:tr w:rsidR="0083163B" w:rsidRPr="00771A28" w14:paraId="51FD8D08" w14:textId="77777777" w:rsidTr="00A216BF">
        <w:trPr>
          <w:jc w:val="center"/>
        </w:trPr>
        <w:tc>
          <w:tcPr>
            <w:tcW w:w="863" w:type="dxa"/>
            <w:vMerge w:val="restart"/>
            <w:vAlign w:val="center"/>
          </w:tcPr>
          <w:p w14:paraId="1E26EA58" w14:textId="77777777" w:rsidR="00577FAB" w:rsidRPr="00771A28" w:rsidRDefault="00577FAB" w:rsidP="00A216BF">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环境管理</w:t>
            </w:r>
          </w:p>
        </w:tc>
        <w:tc>
          <w:tcPr>
            <w:tcW w:w="1814" w:type="dxa"/>
            <w:gridSpan w:val="2"/>
            <w:vAlign w:val="center"/>
          </w:tcPr>
          <w:p w14:paraId="55F8F780" w14:textId="77777777" w:rsidR="00577FAB" w:rsidRPr="00771A28" w:rsidRDefault="00577FAB" w:rsidP="00A216BF">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环境管理制度</w:t>
            </w:r>
          </w:p>
        </w:tc>
        <w:tc>
          <w:tcPr>
            <w:tcW w:w="5545" w:type="dxa"/>
            <w:vAlign w:val="center"/>
          </w:tcPr>
          <w:p w14:paraId="4B3BD8EB" w14:textId="77777777" w:rsidR="00577FAB" w:rsidRPr="00771A28" w:rsidRDefault="00577FAB" w:rsidP="00A216BF">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具有环保机构，环保资料和档案齐全。</w:t>
            </w:r>
          </w:p>
        </w:tc>
      </w:tr>
      <w:tr w:rsidR="0083163B" w:rsidRPr="00771A28" w14:paraId="3650F59A" w14:textId="77777777" w:rsidTr="00A216BF">
        <w:trPr>
          <w:jc w:val="center"/>
        </w:trPr>
        <w:tc>
          <w:tcPr>
            <w:tcW w:w="863" w:type="dxa"/>
            <w:vMerge/>
            <w:vAlign w:val="center"/>
          </w:tcPr>
          <w:p w14:paraId="071847B2" w14:textId="77777777" w:rsidR="00577FAB" w:rsidRPr="00771A28" w:rsidRDefault="00577FAB" w:rsidP="00A216BF">
            <w:pPr>
              <w:pStyle w:val="TableParagraph"/>
              <w:adjustRightInd w:val="0"/>
              <w:snapToGrid w:val="0"/>
              <w:jc w:val="center"/>
              <w:rPr>
                <w:rFonts w:ascii="Times New Roman" w:hAnsi="Times New Roman"/>
                <w:sz w:val="21"/>
                <w:szCs w:val="21"/>
                <w:lang w:eastAsia="zh-CN"/>
              </w:rPr>
            </w:pPr>
          </w:p>
        </w:tc>
        <w:tc>
          <w:tcPr>
            <w:tcW w:w="1814" w:type="dxa"/>
            <w:gridSpan w:val="2"/>
            <w:vAlign w:val="center"/>
          </w:tcPr>
          <w:p w14:paraId="49833EB2" w14:textId="77777777" w:rsidR="00577FAB" w:rsidRPr="00771A28" w:rsidRDefault="00577FAB" w:rsidP="00A216BF">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环境风险管理</w:t>
            </w:r>
          </w:p>
        </w:tc>
        <w:tc>
          <w:tcPr>
            <w:tcW w:w="5545" w:type="dxa"/>
            <w:vAlign w:val="center"/>
          </w:tcPr>
          <w:p w14:paraId="4B0913FF" w14:textId="756F51F9" w:rsidR="00577FAB" w:rsidRPr="00771A28" w:rsidRDefault="00577FAB" w:rsidP="00A216BF">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具备符合行业规范和环评要求的环境风险应急预案并定期培训、演练，建立与当地村、乡镇、县相关部门联动机制。</w:t>
            </w:r>
          </w:p>
        </w:tc>
      </w:tr>
      <w:tr w:rsidR="0083163B" w:rsidRPr="00771A28" w14:paraId="38FE3749" w14:textId="77777777" w:rsidTr="00A216BF">
        <w:trPr>
          <w:jc w:val="center"/>
        </w:trPr>
        <w:tc>
          <w:tcPr>
            <w:tcW w:w="863" w:type="dxa"/>
            <w:vMerge w:val="restart"/>
            <w:vAlign w:val="center"/>
          </w:tcPr>
          <w:p w14:paraId="5AEAF839" w14:textId="77777777" w:rsidR="00577FAB" w:rsidRPr="00771A28" w:rsidRDefault="00577FAB" w:rsidP="00A216BF">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污染防治措施</w:t>
            </w:r>
          </w:p>
        </w:tc>
        <w:tc>
          <w:tcPr>
            <w:tcW w:w="714" w:type="dxa"/>
            <w:vAlign w:val="center"/>
          </w:tcPr>
          <w:p w14:paraId="03419666" w14:textId="77777777" w:rsidR="00577FAB" w:rsidRPr="00771A28" w:rsidRDefault="00577FAB" w:rsidP="00A216BF">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废水</w:t>
            </w:r>
          </w:p>
        </w:tc>
        <w:tc>
          <w:tcPr>
            <w:tcW w:w="1100" w:type="dxa"/>
            <w:vAlign w:val="center"/>
          </w:tcPr>
          <w:p w14:paraId="06338BEB" w14:textId="77777777" w:rsidR="00577FAB" w:rsidRPr="00771A28" w:rsidRDefault="00577FAB" w:rsidP="00A216BF">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气田水</w:t>
            </w:r>
          </w:p>
        </w:tc>
        <w:tc>
          <w:tcPr>
            <w:tcW w:w="5545" w:type="dxa"/>
            <w:vAlign w:val="center"/>
          </w:tcPr>
          <w:p w14:paraId="028B6715" w14:textId="083352F5" w:rsidR="00577FAB" w:rsidRPr="00771A28" w:rsidRDefault="00577FAB" w:rsidP="00A216BF">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暂存</w:t>
            </w:r>
            <w:r w:rsidR="00E164F6" w:rsidRPr="00771A28">
              <w:rPr>
                <w:rFonts w:ascii="Times New Roman" w:hAnsi="Times New Roman"/>
                <w:sz w:val="21"/>
                <w:szCs w:val="21"/>
                <w:lang w:eastAsia="zh-CN"/>
              </w:rPr>
              <w:t>于火炬分液管</w:t>
            </w:r>
            <w:r w:rsidRPr="00771A28">
              <w:rPr>
                <w:rFonts w:ascii="Times New Roman" w:hAnsi="Times New Roman"/>
                <w:sz w:val="21"/>
                <w:szCs w:val="21"/>
                <w:lang w:eastAsia="zh-CN"/>
              </w:rPr>
              <w:t>后及时通过</w:t>
            </w:r>
            <w:r w:rsidR="004B382D" w:rsidRPr="00771A28">
              <w:rPr>
                <w:rFonts w:ascii="Times New Roman" w:hAnsi="Times New Roman"/>
                <w:sz w:val="21"/>
                <w:szCs w:val="21"/>
                <w:lang w:eastAsia="zh-CN"/>
              </w:rPr>
              <w:t>密闭罐车拉运至</w:t>
            </w:r>
            <w:r w:rsidR="005D5A22" w:rsidRPr="00771A28">
              <w:rPr>
                <w:rFonts w:ascii="Times New Roman" w:hAnsi="Times New Roman"/>
                <w:sz w:val="21"/>
                <w:szCs w:val="21"/>
                <w:lang w:eastAsia="zh-CN"/>
              </w:rPr>
              <w:t>赵家坝污水处理站达标后管输至普光</w:t>
            </w:r>
            <w:r w:rsidR="005D5A22" w:rsidRPr="00771A28">
              <w:rPr>
                <w:rFonts w:ascii="Times New Roman" w:hAnsi="Times New Roman"/>
                <w:sz w:val="21"/>
                <w:szCs w:val="21"/>
                <w:lang w:eastAsia="zh-CN"/>
              </w:rPr>
              <w:t>11</w:t>
            </w:r>
            <w:r w:rsidR="005D5A22" w:rsidRPr="00771A28">
              <w:rPr>
                <w:rFonts w:ascii="Times New Roman" w:hAnsi="Times New Roman"/>
                <w:sz w:val="21"/>
                <w:szCs w:val="21"/>
                <w:lang w:eastAsia="zh-CN"/>
              </w:rPr>
              <w:t>井回注站回注</w:t>
            </w:r>
            <w:r w:rsidR="004B382D" w:rsidRPr="00771A28">
              <w:rPr>
                <w:rFonts w:ascii="Times New Roman" w:hAnsi="Times New Roman"/>
                <w:sz w:val="21"/>
                <w:szCs w:val="21"/>
                <w:lang w:eastAsia="zh-CN"/>
              </w:rPr>
              <w:t>，</w:t>
            </w:r>
            <w:r w:rsidRPr="00771A28">
              <w:rPr>
                <w:rFonts w:ascii="Times New Roman" w:hAnsi="Times New Roman"/>
                <w:sz w:val="21"/>
                <w:szCs w:val="21"/>
                <w:lang w:eastAsia="zh-CN"/>
              </w:rPr>
              <w:t>不排入附近地表水体</w:t>
            </w:r>
          </w:p>
        </w:tc>
      </w:tr>
      <w:tr w:rsidR="0083163B" w:rsidRPr="00771A28" w14:paraId="6309DE28" w14:textId="77777777" w:rsidTr="00A216BF">
        <w:trPr>
          <w:jc w:val="center"/>
        </w:trPr>
        <w:tc>
          <w:tcPr>
            <w:tcW w:w="863" w:type="dxa"/>
            <w:vMerge/>
            <w:vAlign w:val="center"/>
          </w:tcPr>
          <w:p w14:paraId="75C55769" w14:textId="77777777" w:rsidR="00577FAB" w:rsidRPr="00771A28" w:rsidRDefault="00577FAB" w:rsidP="00A216BF">
            <w:pPr>
              <w:pStyle w:val="TableParagraph"/>
              <w:adjustRightInd w:val="0"/>
              <w:snapToGrid w:val="0"/>
              <w:jc w:val="center"/>
              <w:rPr>
                <w:rFonts w:ascii="Times New Roman" w:hAnsi="Times New Roman"/>
                <w:sz w:val="21"/>
                <w:szCs w:val="21"/>
                <w:lang w:eastAsia="zh-CN"/>
              </w:rPr>
            </w:pPr>
          </w:p>
        </w:tc>
        <w:tc>
          <w:tcPr>
            <w:tcW w:w="1814" w:type="dxa"/>
            <w:gridSpan w:val="2"/>
            <w:vAlign w:val="center"/>
          </w:tcPr>
          <w:p w14:paraId="2EB75FE4" w14:textId="77777777" w:rsidR="00577FAB" w:rsidRPr="00771A28" w:rsidRDefault="00577FAB" w:rsidP="00A216BF">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地下水</w:t>
            </w:r>
          </w:p>
        </w:tc>
        <w:tc>
          <w:tcPr>
            <w:tcW w:w="5545" w:type="dxa"/>
            <w:vAlign w:val="center"/>
          </w:tcPr>
          <w:p w14:paraId="4BE67456" w14:textId="77777777" w:rsidR="00577FAB" w:rsidRPr="00771A28" w:rsidRDefault="00577FAB" w:rsidP="00A216BF">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按要求分区防渗；按要求进行跟踪监测</w:t>
            </w:r>
          </w:p>
        </w:tc>
      </w:tr>
      <w:tr w:rsidR="0083163B" w:rsidRPr="00771A28" w14:paraId="1881700B" w14:textId="77777777" w:rsidTr="00A216BF">
        <w:trPr>
          <w:jc w:val="center"/>
        </w:trPr>
        <w:tc>
          <w:tcPr>
            <w:tcW w:w="863" w:type="dxa"/>
            <w:vMerge/>
            <w:vAlign w:val="center"/>
          </w:tcPr>
          <w:p w14:paraId="0C9C9959" w14:textId="77777777" w:rsidR="00577FAB" w:rsidRPr="00771A28" w:rsidRDefault="00577FAB" w:rsidP="00A216BF">
            <w:pPr>
              <w:pStyle w:val="TableParagraph"/>
              <w:adjustRightInd w:val="0"/>
              <w:snapToGrid w:val="0"/>
              <w:jc w:val="center"/>
              <w:rPr>
                <w:rFonts w:ascii="Times New Roman" w:hAnsi="Times New Roman"/>
                <w:sz w:val="21"/>
                <w:szCs w:val="21"/>
                <w:lang w:eastAsia="zh-CN"/>
              </w:rPr>
            </w:pPr>
          </w:p>
        </w:tc>
        <w:tc>
          <w:tcPr>
            <w:tcW w:w="714" w:type="dxa"/>
            <w:vMerge w:val="restart"/>
            <w:vAlign w:val="center"/>
          </w:tcPr>
          <w:p w14:paraId="6EB3A5A0" w14:textId="77777777" w:rsidR="00577FAB" w:rsidRPr="00771A28" w:rsidRDefault="00577FAB" w:rsidP="00A216BF">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废气</w:t>
            </w:r>
          </w:p>
        </w:tc>
        <w:tc>
          <w:tcPr>
            <w:tcW w:w="1100" w:type="dxa"/>
            <w:vAlign w:val="center"/>
          </w:tcPr>
          <w:p w14:paraId="7CE5D119" w14:textId="77777777" w:rsidR="00577FAB" w:rsidRPr="00771A28" w:rsidRDefault="00577FAB" w:rsidP="00A216BF">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放散废气</w:t>
            </w:r>
          </w:p>
        </w:tc>
        <w:tc>
          <w:tcPr>
            <w:tcW w:w="5545" w:type="dxa"/>
            <w:vAlign w:val="center"/>
          </w:tcPr>
          <w:p w14:paraId="1793B487" w14:textId="29D898EC" w:rsidR="00577FAB" w:rsidRPr="00771A28" w:rsidRDefault="00E164F6" w:rsidP="00A216BF">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经</w:t>
            </w:r>
            <w:r w:rsidR="00FA2743" w:rsidRPr="00771A28">
              <w:rPr>
                <w:rFonts w:ascii="Times New Roman" w:hAnsi="Times New Roman"/>
                <w:sz w:val="21"/>
                <w:szCs w:val="21"/>
                <w:lang w:eastAsia="zh-CN"/>
              </w:rPr>
              <w:t>100</w:t>
            </w:r>
            <w:r w:rsidRPr="00771A28">
              <w:rPr>
                <w:rFonts w:ascii="Times New Roman" w:hAnsi="Times New Roman"/>
                <w:sz w:val="21"/>
                <w:szCs w:val="21"/>
                <w:lang w:eastAsia="zh-CN"/>
              </w:rPr>
              <w:t>m</w:t>
            </w:r>
            <w:r w:rsidRPr="00771A28">
              <w:rPr>
                <w:rFonts w:ascii="Times New Roman" w:hAnsi="Times New Roman"/>
                <w:sz w:val="21"/>
                <w:szCs w:val="21"/>
                <w:lang w:eastAsia="zh-CN"/>
              </w:rPr>
              <w:t>高的放空火炬点火燃烧后外排</w:t>
            </w:r>
          </w:p>
        </w:tc>
      </w:tr>
      <w:tr w:rsidR="0083163B" w:rsidRPr="00771A28" w14:paraId="4E7DBF03" w14:textId="77777777" w:rsidTr="00A216BF">
        <w:trPr>
          <w:jc w:val="center"/>
        </w:trPr>
        <w:tc>
          <w:tcPr>
            <w:tcW w:w="863" w:type="dxa"/>
            <w:vMerge/>
            <w:vAlign w:val="center"/>
          </w:tcPr>
          <w:p w14:paraId="38B41709" w14:textId="77777777" w:rsidR="00577FAB" w:rsidRPr="00771A28" w:rsidRDefault="00577FAB" w:rsidP="00A216BF">
            <w:pPr>
              <w:pStyle w:val="TableParagraph"/>
              <w:adjustRightInd w:val="0"/>
              <w:snapToGrid w:val="0"/>
              <w:jc w:val="center"/>
              <w:rPr>
                <w:rFonts w:ascii="Times New Roman" w:hAnsi="Times New Roman"/>
                <w:sz w:val="21"/>
                <w:szCs w:val="21"/>
                <w:lang w:eastAsia="zh-CN"/>
              </w:rPr>
            </w:pPr>
          </w:p>
        </w:tc>
        <w:tc>
          <w:tcPr>
            <w:tcW w:w="714" w:type="dxa"/>
            <w:vMerge/>
            <w:vAlign w:val="center"/>
          </w:tcPr>
          <w:p w14:paraId="6FE48138" w14:textId="77777777" w:rsidR="00577FAB" w:rsidRPr="00771A28" w:rsidRDefault="00577FAB" w:rsidP="00A216BF">
            <w:pPr>
              <w:pStyle w:val="TableParagraph"/>
              <w:adjustRightInd w:val="0"/>
              <w:snapToGrid w:val="0"/>
              <w:jc w:val="center"/>
              <w:rPr>
                <w:rFonts w:ascii="Times New Roman" w:hAnsi="Times New Roman"/>
                <w:sz w:val="21"/>
                <w:szCs w:val="21"/>
                <w:lang w:eastAsia="zh-CN"/>
              </w:rPr>
            </w:pPr>
          </w:p>
        </w:tc>
        <w:tc>
          <w:tcPr>
            <w:tcW w:w="1100" w:type="dxa"/>
            <w:vAlign w:val="center"/>
          </w:tcPr>
          <w:p w14:paraId="2C3E3017" w14:textId="3A681824" w:rsidR="00577FAB" w:rsidRPr="00771A28" w:rsidRDefault="00C26134" w:rsidP="00A216BF">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水套加热炉</w:t>
            </w:r>
            <w:r w:rsidR="00577FAB" w:rsidRPr="00771A28">
              <w:rPr>
                <w:rFonts w:ascii="Times New Roman" w:hAnsi="Times New Roman"/>
                <w:sz w:val="21"/>
                <w:szCs w:val="21"/>
                <w:lang w:eastAsia="zh-CN"/>
              </w:rPr>
              <w:t>燃烧废气</w:t>
            </w:r>
          </w:p>
        </w:tc>
        <w:tc>
          <w:tcPr>
            <w:tcW w:w="5545" w:type="dxa"/>
            <w:vAlign w:val="center"/>
          </w:tcPr>
          <w:p w14:paraId="68C7A7D0" w14:textId="5A302A1B" w:rsidR="00577FAB" w:rsidRPr="00771A28" w:rsidRDefault="00C26134" w:rsidP="00A216BF">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水套加热炉</w:t>
            </w:r>
            <w:r w:rsidR="00577FAB" w:rsidRPr="00771A28">
              <w:rPr>
                <w:rFonts w:ascii="Times New Roman" w:hAnsi="Times New Roman"/>
                <w:sz w:val="21"/>
                <w:szCs w:val="21"/>
                <w:lang w:eastAsia="zh-CN"/>
              </w:rPr>
              <w:t>燃用</w:t>
            </w:r>
            <w:r w:rsidR="00E164F6" w:rsidRPr="00771A28">
              <w:rPr>
                <w:rFonts w:ascii="Times New Roman" w:hAnsi="Times New Roman"/>
                <w:sz w:val="21"/>
                <w:szCs w:val="21"/>
                <w:lang w:eastAsia="zh-CN"/>
              </w:rPr>
              <w:t>净化后的反输天然气</w:t>
            </w:r>
            <w:r w:rsidR="00577FAB" w:rsidRPr="00771A28">
              <w:rPr>
                <w:rFonts w:ascii="Times New Roman" w:hAnsi="Times New Roman"/>
                <w:sz w:val="21"/>
                <w:szCs w:val="21"/>
                <w:lang w:eastAsia="zh-CN"/>
              </w:rPr>
              <w:t>，</w:t>
            </w:r>
            <w:r w:rsidRPr="00771A28">
              <w:rPr>
                <w:rFonts w:ascii="Times New Roman" w:hAnsi="Times New Roman"/>
                <w:sz w:val="21"/>
                <w:szCs w:val="21"/>
                <w:lang w:eastAsia="zh-CN"/>
              </w:rPr>
              <w:t>水套加热炉</w:t>
            </w:r>
            <w:r w:rsidR="00577FAB" w:rsidRPr="00771A28">
              <w:rPr>
                <w:rFonts w:ascii="Times New Roman" w:hAnsi="Times New Roman"/>
                <w:sz w:val="21"/>
                <w:szCs w:val="21"/>
                <w:lang w:eastAsia="zh-CN"/>
              </w:rPr>
              <w:t>废气经自带排气筒排放，排气筒高度</w:t>
            </w:r>
            <w:r w:rsidR="00577FAB" w:rsidRPr="00771A28">
              <w:rPr>
                <w:rFonts w:ascii="Times New Roman" w:hAnsi="Times New Roman"/>
                <w:sz w:val="21"/>
                <w:szCs w:val="21"/>
                <w:lang w:eastAsia="zh-CN"/>
              </w:rPr>
              <w:t>8m</w:t>
            </w:r>
          </w:p>
        </w:tc>
      </w:tr>
      <w:tr w:rsidR="0083163B" w:rsidRPr="00771A28" w14:paraId="7B08CC12" w14:textId="77777777" w:rsidTr="00A216BF">
        <w:trPr>
          <w:jc w:val="center"/>
        </w:trPr>
        <w:tc>
          <w:tcPr>
            <w:tcW w:w="863" w:type="dxa"/>
            <w:vMerge/>
            <w:vAlign w:val="center"/>
          </w:tcPr>
          <w:p w14:paraId="286FAEFD" w14:textId="77777777" w:rsidR="00577FAB" w:rsidRPr="00771A28" w:rsidRDefault="00577FAB" w:rsidP="00A216BF">
            <w:pPr>
              <w:pStyle w:val="TableParagraph"/>
              <w:adjustRightInd w:val="0"/>
              <w:snapToGrid w:val="0"/>
              <w:jc w:val="center"/>
              <w:rPr>
                <w:rFonts w:ascii="Times New Roman" w:hAnsi="Times New Roman"/>
                <w:sz w:val="21"/>
                <w:szCs w:val="21"/>
                <w:lang w:eastAsia="zh-CN"/>
              </w:rPr>
            </w:pPr>
          </w:p>
        </w:tc>
        <w:tc>
          <w:tcPr>
            <w:tcW w:w="714" w:type="dxa"/>
            <w:vAlign w:val="center"/>
          </w:tcPr>
          <w:p w14:paraId="5F98E1FF" w14:textId="77777777" w:rsidR="00577FAB" w:rsidRPr="00771A28" w:rsidRDefault="00577FAB" w:rsidP="00A216BF">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噪声</w:t>
            </w:r>
          </w:p>
        </w:tc>
        <w:tc>
          <w:tcPr>
            <w:tcW w:w="1100" w:type="dxa"/>
            <w:vAlign w:val="center"/>
          </w:tcPr>
          <w:p w14:paraId="0722D56C" w14:textId="6F5504FE" w:rsidR="00577FAB" w:rsidRPr="00771A28" w:rsidRDefault="001A6854" w:rsidP="00A216BF">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试采期</w:t>
            </w:r>
            <w:r w:rsidR="00577FAB" w:rsidRPr="00771A28">
              <w:rPr>
                <w:rFonts w:ascii="Times New Roman" w:hAnsi="Times New Roman"/>
                <w:sz w:val="21"/>
                <w:szCs w:val="21"/>
                <w:lang w:eastAsia="zh-CN"/>
              </w:rPr>
              <w:t>噪声</w:t>
            </w:r>
          </w:p>
        </w:tc>
        <w:tc>
          <w:tcPr>
            <w:tcW w:w="5545" w:type="dxa"/>
            <w:vAlign w:val="center"/>
          </w:tcPr>
          <w:p w14:paraId="5E624548" w14:textId="77777777" w:rsidR="00577FAB" w:rsidRPr="00771A28" w:rsidRDefault="00577FAB" w:rsidP="00A216BF">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泵机组和电机处设隔声罩，厂界噪声满足《工业企业厂界环</w:t>
            </w:r>
            <w:r w:rsidRPr="00771A28">
              <w:rPr>
                <w:rFonts w:ascii="Times New Roman" w:hAnsi="Times New Roman"/>
                <w:sz w:val="21"/>
                <w:szCs w:val="21"/>
                <w:lang w:eastAsia="zh-CN"/>
              </w:rPr>
              <w:t xml:space="preserve"> </w:t>
            </w:r>
            <w:r w:rsidRPr="00771A28">
              <w:rPr>
                <w:rFonts w:ascii="Times New Roman" w:hAnsi="Times New Roman"/>
                <w:sz w:val="21"/>
                <w:szCs w:val="21"/>
                <w:lang w:eastAsia="zh-CN"/>
              </w:rPr>
              <w:t>境噪声排放标准》（</w:t>
            </w:r>
            <w:r w:rsidRPr="00771A28">
              <w:rPr>
                <w:rFonts w:ascii="Times New Roman" w:hAnsi="Times New Roman"/>
                <w:sz w:val="21"/>
                <w:szCs w:val="21"/>
                <w:lang w:eastAsia="zh-CN"/>
              </w:rPr>
              <w:t>GB12348-2008</w:t>
            </w:r>
            <w:r w:rsidRPr="00771A28">
              <w:rPr>
                <w:rFonts w:ascii="Times New Roman" w:hAnsi="Times New Roman"/>
                <w:sz w:val="21"/>
                <w:szCs w:val="21"/>
                <w:lang w:eastAsia="zh-CN"/>
              </w:rPr>
              <w:t>）</w:t>
            </w:r>
            <w:r w:rsidRPr="00771A28">
              <w:rPr>
                <w:rFonts w:ascii="Times New Roman" w:hAnsi="Times New Roman"/>
                <w:sz w:val="21"/>
                <w:szCs w:val="21"/>
                <w:lang w:eastAsia="zh-CN"/>
              </w:rPr>
              <w:t>2</w:t>
            </w:r>
            <w:r w:rsidRPr="00771A28">
              <w:rPr>
                <w:rFonts w:ascii="Times New Roman" w:hAnsi="Times New Roman"/>
                <w:sz w:val="21"/>
                <w:szCs w:val="21"/>
                <w:lang w:eastAsia="zh-CN"/>
              </w:rPr>
              <w:t>类标准要求</w:t>
            </w:r>
            <w:r w:rsidRPr="00771A28">
              <w:rPr>
                <w:rFonts w:ascii="Times New Roman" w:hAnsi="Times New Roman"/>
                <w:sz w:val="21"/>
                <w:szCs w:val="21"/>
                <w:lang w:eastAsia="zh-CN"/>
              </w:rPr>
              <w:t xml:space="preserve"> </w:t>
            </w:r>
          </w:p>
        </w:tc>
      </w:tr>
      <w:tr w:rsidR="0083163B" w:rsidRPr="00771A28" w14:paraId="70B29D50" w14:textId="77777777" w:rsidTr="00A216BF">
        <w:trPr>
          <w:jc w:val="center"/>
        </w:trPr>
        <w:tc>
          <w:tcPr>
            <w:tcW w:w="863" w:type="dxa"/>
            <w:vAlign w:val="center"/>
          </w:tcPr>
          <w:p w14:paraId="1B89C47B" w14:textId="77777777" w:rsidR="00577FAB" w:rsidRPr="00771A28" w:rsidRDefault="00577FAB" w:rsidP="00A216BF">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生态保护措施</w:t>
            </w:r>
          </w:p>
        </w:tc>
        <w:tc>
          <w:tcPr>
            <w:tcW w:w="1814" w:type="dxa"/>
            <w:gridSpan w:val="2"/>
            <w:vAlign w:val="center"/>
          </w:tcPr>
          <w:p w14:paraId="0F435291" w14:textId="77777777" w:rsidR="00577FAB" w:rsidRPr="00771A28" w:rsidRDefault="00577FAB" w:rsidP="00A216BF">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临时占地恢复</w:t>
            </w:r>
          </w:p>
        </w:tc>
        <w:tc>
          <w:tcPr>
            <w:tcW w:w="5545" w:type="dxa"/>
            <w:vAlign w:val="center"/>
          </w:tcPr>
          <w:p w14:paraId="24C33AC7" w14:textId="2DDB4ACC" w:rsidR="00577FAB" w:rsidRPr="00771A28" w:rsidRDefault="007B1ADB" w:rsidP="00A216BF">
            <w:pPr>
              <w:pStyle w:val="TableParagraph"/>
              <w:adjustRightInd w:val="0"/>
              <w:snapToGrid w:val="0"/>
              <w:jc w:val="center"/>
              <w:rPr>
                <w:rFonts w:ascii="Times New Roman" w:hAnsi="Times New Roman"/>
                <w:sz w:val="21"/>
                <w:szCs w:val="21"/>
                <w:lang w:eastAsia="zh-CN"/>
              </w:rPr>
            </w:pPr>
            <w:r w:rsidRPr="00771A28">
              <w:rPr>
                <w:rFonts w:ascii="Times New Roman" w:hAnsi="Times New Roman"/>
                <w:sz w:val="21"/>
                <w:szCs w:val="21"/>
                <w:lang w:eastAsia="zh-CN"/>
              </w:rPr>
              <w:t>本项目</w:t>
            </w:r>
            <w:r w:rsidR="00577FAB" w:rsidRPr="00771A28">
              <w:rPr>
                <w:rFonts w:ascii="Times New Roman" w:hAnsi="Times New Roman"/>
                <w:sz w:val="21"/>
                <w:szCs w:val="21"/>
                <w:lang w:eastAsia="zh-CN"/>
              </w:rPr>
              <w:t>井场、放喷池</w:t>
            </w:r>
            <w:r w:rsidR="00357FF6" w:rsidRPr="00771A28">
              <w:rPr>
                <w:rFonts w:ascii="Times New Roman" w:hAnsi="Times New Roman"/>
                <w:sz w:val="21"/>
                <w:szCs w:val="21"/>
                <w:lang w:eastAsia="zh-CN"/>
              </w:rPr>
              <w:t>、</w:t>
            </w:r>
            <w:r w:rsidR="00693296" w:rsidRPr="00771A28">
              <w:rPr>
                <w:rFonts w:ascii="Times New Roman" w:hAnsi="Times New Roman"/>
                <w:sz w:val="21"/>
                <w:szCs w:val="21"/>
                <w:lang w:eastAsia="zh-CN"/>
              </w:rPr>
              <w:t>清水池</w:t>
            </w:r>
            <w:r w:rsidR="00FA2743" w:rsidRPr="00771A28">
              <w:rPr>
                <w:rFonts w:ascii="Times New Roman" w:hAnsi="Times New Roman"/>
                <w:sz w:val="21"/>
                <w:szCs w:val="21"/>
                <w:lang w:eastAsia="zh-CN"/>
              </w:rPr>
              <w:t>（废水池）</w:t>
            </w:r>
            <w:r w:rsidR="00CA526D" w:rsidRPr="00771A28">
              <w:rPr>
                <w:rFonts w:ascii="Times New Roman" w:hAnsi="Times New Roman"/>
                <w:sz w:val="21"/>
                <w:szCs w:val="21"/>
                <w:lang w:eastAsia="zh-CN"/>
              </w:rPr>
              <w:t>、火炬区</w:t>
            </w:r>
            <w:r w:rsidR="00577FAB" w:rsidRPr="00771A28">
              <w:rPr>
                <w:rFonts w:ascii="Times New Roman" w:hAnsi="Times New Roman"/>
                <w:sz w:val="21"/>
                <w:szCs w:val="21"/>
                <w:lang w:eastAsia="zh-CN"/>
              </w:rPr>
              <w:t>等</w:t>
            </w:r>
            <w:r w:rsidRPr="00771A28">
              <w:rPr>
                <w:rFonts w:ascii="Times New Roman" w:hAnsi="Times New Roman"/>
                <w:sz w:val="21"/>
                <w:szCs w:val="21"/>
                <w:lang w:eastAsia="zh-CN"/>
              </w:rPr>
              <w:t>属于永久占地，</w:t>
            </w:r>
            <w:r w:rsidR="00CA526D" w:rsidRPr="00771A28">
              <w:rPr>
                <w:rFonts w:ascii="Times New Roman" w:hAnsi="Times New Roman"/>
                <w:sz w:val="21"/>
                <w:szCs w:val="21"/>
                <w:lang w:eastAsia="zh-CN"/>
              </w:rPr>
              <w:t>仅施工期生活区为临时占地，施工结束后立即对施工期生活区进行复垦</w:t>
            </w:r>
          </w:p>
        </w:tc>
      </w:tr>
    </w:tbl>
    <w:p w14:paraId="0F49E8AC" w14:textId="77777777" w:rsidR="00A216BF" w:rsidRPr="00771A28" w:rsidRDefault="00A216BF" w:rsidP="003D2EEB">
      <w:pPr>
        <w:pStyle w:val="1"/>
        <w:adjustRightInd w:val="0"/>
        <w:snapToGrid w:val="0"/>
        <w:spacing w:beforeLines="200" w:before="480" w:after="0" w:line="480" w:lineRule="auto"/>
        <w:jc w:val="center"/>
        <w:rPr>
          <w:rFonts w:ascii="Times New Roman" w:eastAsia="黑体" w:hAnsi="Times New Roman"/>
          <w:b w:val="0"/>
          <w:sz w:val="28"/>
          <w:szCs w:val="28"/>
          <w:lang w:eastAsia="zh-CN"/>
        </w:rPr>
        <w:sectPr w:rsidR="00A216BF" w:rsidRPr="00771A28" w:rsidSect="00345FFF">
          <w:headerReference w:type="default" r:id="rId160"/>
          <w:footerReference w:type="default" r:id="rId161"/>
          <w:pgSz w:w="11910" w:h="16840"/>
          <w:pgMar w:top="1440" w:right="1800" w:bottom="1440" w:left="1800" w:header="877" w:footer="1114" w:gutter="0"/>
          <w:cols w:space="720"/>
          <w:docGrid w:linePitch="299"/>
        </w:sectPr>
      </w:pPr>
      <w:bookmarkStart w:id="413" w:name="第十章_结论与建议"/>
      <w:bookmarkStart w:id="414" w:name="_bookmark47"/>
      <w:bookmarkEnd w:id="413"/>
      <w:bookmarkEnd w:id="414"/>
    </w:p>
    <w:p w14:paraId="216FC376" w14:textId="77777777" w:rsidR="00DC446C" w:rsidRPr="00771A28" w:rsidRDefault="003B1968" w:rsidP="003D2EEB">
      <w:pPr>
        <w:pStyle w:val="1"/>
        <w:adjustRightInd w:val="0"/>
        <w:snapToGrid w:val="0"/>
        <w:spacing w:beforeLines="200" w:before="480" w:after="0" w:line="480" w:lineRule="auto"/>
        <w:jc w:val="center"/>
        <w:rPr>
          <w:rFonts w:ascii="Times New Roman" w:eastAsia="黑体" w:hAnsi="Times New Roman"/>
          <w:b w:val="0"/>
          <w:sz w:val="28"/>
          <w:szCs w:val="28"/>
          <w:lang w:eastAsia="zh-CN"/>
        </w:rPr>
      </w:pPr>
      <w:bookmarkStart w:id="415" w:name="_Toc118981984"/>
      <w:r w:rsidRPr="00771A28">
        <w:rPr>
          <w:rFonts w:ascii="Times New Roman" w:eastAsia="黑体" w:hAnsi="Times New Roman"/>
          <w:b w:val="0"/>
          <w:sz w:val="28"/>
          <w:szCs w:val="28"/>
          <w:lang w:eastAsia="zh-CN"/>
        </w:rPr>
        <w:lastRenderedPageBreak/>
        <w:t>10</w:t>
      </w:r>
      <w:r w:rsidRPr="00771A28">
        <w:rPr>
          <w:rFonts w:ascii="Times New Roman" w:eastAsia="黑体" w:hAnsi="Times New Roman"/>
          <w:b w:val="0"/>
          <w:sz w:val="28"/>
          <w:szCs w:val="28"/>
          <w:lang w:eastAsia="zh-CN"/>
        </w:rPr>
        <w:t>结论与建议</w:t>
      </w:r>
      <w:bookmarkEnd w:id="415"/>
    </w:p>
    <w:p w14:paraId="57AA4974" w14:textId="77777777" w:rsidR="00DC446C" w:rsidRPr="00771A28" w:rsidRDefault="003B1968" w:rsidP="00200906">
      <w:pPr>
        <w:pStyle w:val="2"/>
        <w:ind w:firstLine="480"/>
        <w:jc w:val="both"/>
        <w:rPr>
          <w:szCs w:val="24"/>
          <w:lang w:eastAsia="zh-CN"/>
        </w:rPr>
      </w:pPr>
      <w:bookmarkStart w:id="416" w:name="_bookmark48"/>
      <w:bookmarkStart w:id="417" w:name="10.1项目概况"/>
      <w:bookmarkStart w:id="418" w:name="_Toc118981985"/>
      <w:bookmarkEnd w:id="416"/>
      <w:bookmarkEnd w:id="417"/>
      <w:r w:rsidRPr="00771A28">
        <w:rPr>
          <w:szCs w:val="24"/>
          <w:lang w:eastAsia="zh-CN"/>
        </w:rPr>
        <w:t>10.1</w:t>
      </w:r>
      <w:r w:rsidRPr="00771A28">
        <w:rPr>
          <w:szCs w:val="24"/>
          <w:lang w:eastAsia="zh-CN"/>
        </w:rPr>
        <w:t>项目概况</w:t>
      </w:r>
      <w:bookmarkEnd w:id="418"/>
    </w:p>
    <w:p w14:paraId="749C7975" w14:textId="4A1B1519" w:rsidR="00281947" w:rsidRPr="00771A28" w:rsidRDefault="000846B2" w:rsidP="00200906">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本项目位于达州市</w:t>
      </w:r>
      <w:r w:rsidR="00BD26E4" w:rsidRPr="00771A28">
        <w:rPr>
          <w:rFonts w:ascii="Times New Roman" w:hAnsi="Times New Roman"/>
          <w:lang w:eastAsia="zh-CN"/>
        </w:rPr>
        <w:t>宣汉县普光镇塔垭村</w:t>
      </w:r>
      <w:r w:rsidR="00281947" w:rsidRPr="00771A28">
        <w:rPr>
          <w:rFonts w:ascii="Times New Roman" w:hAnsi="Times New Roman"/>
          <w:lang w:eastAsia="zh-CN"/>
        </w:rPr>
        <w:t>，以</w:t>
      </w:r>
      <w:r w:rsidR="00077A04" w:rsidRPr="00771A28">
        <w:rPr>
          <w:rFonts w:ascii="Times New Roman" w:hAnsi="Times New Roman"/>
          <w:lang w:eastAsia="zh-CN"/>
        </w:rPr>
        <w:t>长兴组</w:t>
      </w:r>
      <w:r w:rsidR="00281947" w:rsidRPr="00771A28">
        <w:rPr>
          <w:rFonts w:ascii="Times New Roman" w:hAnsi="Times New Roman"/>
          <w:lang w:eastAsia="zh-CN"/>
        </w:rPr>
        <w:t>为主要目的层，预计单井采气量约</w:t>
      </w:r>
      <w:r w:rsidR="00CA526D" w:rsidRPr="00771A28">
        <w:rPr>
          <w:rFonts w:ascii="Times New Roman" w:hAnsi="Times New Roman"/>
          <w:lang w:eastAsia="zh-CN"/>
        </w:rPr>
        <w:t>20</w:t>
      </w:r>
      <w:r w:rsidR="00281947" w:rsidRPr="00771A28">
        <w:rPr>
          <w:rFonts w:ascii="Times New Roman" w:hAnsi="Times New Roman"/>
          <w:lang w:eastAsia="zh-CN"/>
        </w:rPr>
        <w:t>×10</w:t>
      </w:r>
      <w:r w:rsidR="00281947" w:rsidRPr="00771A28">
        <w:rPr>
          <w:rFonts w:ascii="Times New Roman" w:hAnsi="Times New Roman"/>
          <w:vertAlign w:val="superscript"/>
          <w:lang w:eastAsia="zh-CN"/>
        </w:rPr>
        <w:t>4</w:t>
      </w:r>
      <w:r w:rsidR="00281947" w:rsidRPr="00771A28">
        <w:rPr>
          <w:rFonts w:ascii="Times New Roman" w:hAnsi="Times New Roman"/>
          <w:lang w:eastAsia="zh-CN"/>
        </w:rPr>
        <w:t>m</w:t>
      </w:r>
      <w:r w:rsidR="00281947" w:rsidRPr="00771A28">
        <w:rPr>
          <w:rFonts w:ascii="Times New Roman" w:hAnsi="Times New Roman"/>
          <w:vertAlign w:val="superscript"/>
          <w:lang w:eastAsia="zh-CN"/>
        </w:rPr>
        <w:t>3</w:t>
      </w:r>
      <w:r w:rsidR="00281947" w:rsidRPr="00771A28">
        <w:rPr>
          <w:rFonts w:ascii="Times New Roman" w:hAnsi="Times New Roman"/>
          <w:lang w:eastAsia="zh-CN"/>
        </w:rPr>
        <w:t>/d</w:t>
      </w:r>
      <w:r w:rsidR="00281947" w:rsidRPr="00771A28">
        <w:rPr>
          <w:rFonts w:ascii="Times New Roman" w:hAnsi="Times New Roman"/>
          <w:lang w:eastAsia="zh-CN"/>
        </w:rPr>
        <w:t>。</w:t>
      </w:r>
    </w:p>
    <w:p w14:paraId="31EC75EA" w14:textId="19245B60" w:rsidR="00DC446C" w:rsidRPr="00771A28" w:rsidRDefault="00281947" w:rsidP="00200906">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lang w:eastAsia="zh-CN"/>
        </w:rPr>
        <w:t>本项目总投资</w:t>
      </w:r>
      <w:r w:rsidR="00CA526D" w:rsidRPr="00771A28">
        <w:rPr>
          <w:rFonts w:ascii="Times New Roman" w:hAnsi="Times New Roman"/>
          <w:lang w:eastAsia="zh-CN"/>
        </w:rPr>
        <w:t>15352</w:t>
      </w:r>
      <w:r w:rsidRPr="00771A28">
        <w:rPr>
          <w:rFonts w:ascii="Times New Roman" w:hAnsi="Times New Roman"/>
          <w:lang w:eastAsia="zh-CN"/>
        </w:rPr>
        <w:t>万元，环保投资</w:t>
      </w:r>
      <w:r w:rsidR="00CA526D" w:rsidRPr="00771A28">
        <w:rPr>
          <w:rFonts w:ascii="Times New Roman" w:hAnsi="Times New Roman"/>
          <w:lang w:eastAsia="zh-CN"/>
        </w:rPr>
        <w:t>373</w:t>
      </w:r>
      <w:r w:rsidRPr="00771A28">
        <w:rPr>
          <w:rFonts w:ascii="Times New Roman" w:hAnsi="Times New Roman"/>
          <w:lang w:eastAsia="zh-CN"/>
        </w:rPr>
        <w:t>万元，环保投资占总投资的</w:t>
      </w:r>
      <w:r w:rsidR="00CA526D" w:rsidRPr="00771A28">
        <w:rPr>
          <w:rFonts w:ascii="Times New Roman" w:hAnsi="Times New Roman"/>
          <w:lang w:eastAsia="zh-CN"/>
        </w:rPr>
        <w:t>2.43</w:t>
      </w:r>
      <w:r w:rsidRPr="00771A28">
        <w:rPr>
          <w:rFonts w:ascii="Times New Roman" w:hAnsi="Times New Roman"/>
          <w:lang w:eastAsia="zh-CN"/>
        </w:rPr>
        <w:t>%</w:t>
      </w:r>
      <w:r w:rsidRPr="00771A28">
        <w:rPr>
          <w:rFonts w:ascii="Times New Roman" w:hAnsi="Times New Roman"/>
          <w:lang w:eastAsia="zh-CN"/>
        </w:rPr>
        <w:t>。</w:t>
      </w:r>
    </w:p>
    <w:p w14:paraId="577467F3" w14:textId="77777777" w:rsidR="00DC446C" w:rsidRPr="00771A28" w:rsidRDefault="003B1968" w:rsidP="00200906">
      <w:pPr>
        <w:pStyle w:val="2"/>
        <w:ind w:firstLine="480"/>
        <w:jc w:val="both"/>
        <w:rPr>
          <w:szCs w:val="24"/>
          <w:lang w:eastAsia="zh-CN"/>
        </w:rPr>
      </w:pPr>
      <w:bookmarkStart w:id="419" w:name="10.2环境质量现状"/>
      <w:bookmarkStart w:id="420" w:name="_bookmark49"/>
      <w:bookmarkStart w:id="421" w:name="_Toc118981986"/>
      <w:bookmarkEnd w:id="419"/>
      <w:bookmarkEnd w:id="420"/>
      <w:r w:rsidRPr="00771A28">
        <w:rPr>
          <w:szCs w:val="24"/>
          <w:lang w:eastAsia="zh-CN"/>
        </w:rPr>
        <w:t>10.2</w:t>
      </w:r>
      <w:r w:rsidRPr="00771A28">
        <w:rPr>
          <w:szCs w:val="24"/>
          <w:lang w:eastAsia="zh-CN"/>
        </w:rPr>
        <w:t>环境质量现状</w:t>
      </w:r>
      <w:bookmarkEnd w:id="421"/>
    </w:p>
    <w:p w14:paraId="27C4BC3B" w14:textId="5A4C3511" w:rsidR="00DC446C" w:rsidRPr="00771A28" w:rsidRDefault="003B1968" w:rsidP="00200906">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lang w:eastAsia="zh-CN"/>
        </w:rPr>
        <w:t>本项目所在区域属环境空气</w:t>
      </w:r>
      <w:r w:rsidRPr="00771A28">
        <w:rPr>
          <w:rFonts w:ascii="Times New Roman" w:hAnsi="Times New Roman"/>
          <w:lang w:eastAsia="zh-CN"/>
        </w:rPr>
        <w:t>2</w:t>
      </w:r>
      <w:r w:rsidRPr="00771A28">
        <w:rPr>
          <w:rFonts w:ascii="Times New Roman" w:hAnsi="Times New Roman"/>
          <w:lang w:eastAsia="zh-CN"/>
        </w:rPr>
        <w:t>类区、地表水</w:t>
      </w:r>
      <w:r w:rsidRPr="00771A28">
        <w:rPr>
          <w:rFonts w:ascii="Times New Roman" w:hAnsi="Times New Roman"/>
          <w:lang w:eastAsia="zh-CN"/>
        </w:rPr>
        <w:t>Ⅲ</w:t>
      </w:r>
      <w:r w:rsidRPr="00771A28">
        <w:rPr>
          <w:rFonts w:ascii="Times New Roman" w:hAnsi="Times New Roman"/>
          <w:lang w:eastAsia="zh-CN"/>
        </w:rPr>
        <w:t>类水域功能区和声环境</w:t>
      </w:r>
      <w:r w:rsidRPr="00771A28">
        <w:rPr>
          <w:rFonts w:ascii="Times New Roman" w:hAnsi="Times New Roman"/>
          <w:lang w:eastAsia="zh-CN"/>
        </w:rPr>
        <w:t>2</w:t>
      </w:r>
      <w:r w:rsidRPr="00771A28">
        <w:rPr>
          <w:rFonts w:ascii="Times New Roman" w:hAnsi="Times New Roman"/>
          <w:lang w:eastAsia="zh-CN"/>
        </w:rPr>
        <w:t>类功能区。根据本项目环境本底监测结果显示，本项目区域声环境质量满足《声环境质量标准》（</w:t>
      </w:r>
      <w:r w:rsidRPr="00771A28">
        <w:rPr>
          <w:rFonts w:ascii="Times New Roman" w:hAnsi="Times New Roman"/>
          <w:lang w:eastAsia="zh-CN"/>
        </w:rPr>
        <w:t>GB3096-2008</w:t>
      </w:r>
      <w:r w:rsidRPr="00771A28">
        <w:rPr>
          <w:rFonts w:ascii="Times New Roman" w:hAnsi="Times New Roman"/>
          <w:lang w:eastAsia="zh-CN"/>
        </w:rPr>
        <w:t>）</w:t>
      </w:r>
      <w:r w:rsidRPr="00771A28">
        <w:rPr>
          <w:rFonts w:ascii="Times New Roman" w:hAnsi="Times New Roman"/>
          <w:lang w:eastAsia="zh-CN"/>
        </w:rPr>
        <w:t>2</w:t>
      </w:r>
      <w:r w:rsidRPr="00771A28">
        <w:rPr>
          <w:rFonts w:ascii="Times New Roman" w:hAnsi="Times New Roman"/>
          <w:lang w:eastAsia="zh-CN"/>
        </w:rPr>
        <w:t>类标准；根据《</w:t>
      </w:r>
      <w:r w:rsidR="00E610B0" w:rsidRPr="00771A28">
        <w:rPr>
          <w:rFonts w:ascii="Times New Roman" w:hAnsi="Times New Roman"/>
          <w:lang w:eastAsia="zh-CN"/>
        </w:rPr>
        <w:t>2020</w:t>
      </w:r>
      <w:r w:rsidR="00E610B0" w:rsidRPr="00771A28">
        <w:rPr>
          <w:rFonts w:ascii="Times New Roman" w:hAnsi="Times New Roman"/>
          <w:lang w:eastAsia="zh-CN"/>
        </w:rPr>
        <w:t>年</w:t>
      </w:r>
      <w:r w:rsidR="00077A04" w:rsidRPr="00771A28">
        <w:rPr>
          <w:rFonts w:ascii="Times New Roman" w:hAnsi="Times New Roman"/>
          <w:lang w:eastAsia="zh-CN"/>
        </w:rPr>
        <w:t>达州</w:t>
      </w:r>
      <w:r w:rsidR="00E610B0" w:rsidRPr="00771A28">
        <w:rPr>
          <w:rFonts w:ascii="Times New Roman" w:hAnsi="Times New Roman"/>
          <w:lang w:eastAsia="zh-CN"/>
        </w:rPr>
        <w:t>市生态环境状况公报</w:t>
      </w:r>
      <w:r w:rsidRPr="00771A28">
        <w:rPr>
          <w:rFonts w:ascii="Times New Roman" w:hAnsi="Times New Roman"/>
          <w:lang w:eastAsia="zh-CN"/>
        </w:rPr>
        <w:t>》，</w:t>
      </w:r>
      <w:r w:rsidRPr="00771A28">
        <w:rPr>
          <w:rFonts w:ascii="Times New Roman" w:hAnsi="Times New Roman"/>
          <w:snapToGrid w:val="0"/>
          <w:kern w:val="2"/>
          <w:lang w:eastAsia="zh-CN"/>
        </w:rPr>
        <w:t>本项目所在的</w:t>
      </w:r>
      <w:r w:rsidR="00077A04" w:rsidRPr="00771A28">
        <w:rPr>
          <w:rFonts w:ascii="Times New Roman" w:hAnsi="Times New Roman"/>
          <w:snapToGrid w:val="0"/>
          <w:kern w:val="2"/>
          <w:lang w:eastAsia="zh-CN"/>
        </w:rPr>
        <w:t>达州</w:t>
      </w:r>
      <w:r w:rsidRPr="00771A28">
        <w:rPr>
          <w:rFonts w:ascii="Times New Roman" w:hAnsi="Times New Roman"/>
          <w:snapToGrid w:val="0"/>
          <w:kern w:val="2"/>
          <w:lang w:eastAsia="zh-CN"/>
        </w:rPr>
        <w:t>市</w:t>
      </w:r>
      <w:r w:rsidR="00E610B0" w:rsidRPr="00771A28">
        <w:rPr>
          <w:rFonts w:ascii="Times New Roman" w:hAnsi="Times New Roman"/>
          <w:snapToGrid w:val="0"/>
          <w:kern w:val="2"/>
          <w:lang w:eastAsia="zh-CN"/>
        </w:rPr>
        <w:t>属于达标区</w:t>
      </w:r>
      <w:r w:rsidR="001B5B0B" w:rsidRPr="00771A28">
        <w:rPr>
          <w:rFonts w:ascii="Times New Roman" w:hAnsi="Times New Roman"/>
          <w:lang w:eastAsia="zh-CN"/>
        </w:rPr>
        <w:t>，</w:t>
      </w:r>
      <w:r w:rsidRPr="00771A28">
        <w:rPr>
          <w:rFonts w:ascii="Times New Roman" w:hAnsi="Times New Roman"/>
          <w:lang w:eastAsia="zh-CN"/>
        </w:rPr>
        <w:t>本项目位于</w:t>
      </w:r>
      <w:r w:rsidR="00077A04" w:rsidRPr="00771A28">
        <w:rPr>
          <w:rFonts w:ascii="Times New Roman" w:hAnsi="Times New Roman"/>
          <w:lang w:eastAsia="zh-CN"/>
        </w:rPr>
        <w:t>后</w:t>
      </w:r>
      <w:r w:rsidR="00E610B0" w:rsidRPr="00771A28">
        <w:rPr>
          <w:rFonts w:ascii="Times New Roman" w:hAnsi="Times New Roman"/>
          <w:lang w:eastAsia="zh-CN"/>
        </w:rPr>
        <w:t>河流域</w:t>
      </w:r>
      <w:r w:rsidRPr="00771A28">
        <w:rPr>
          <w:rFonts w:ascii="Times New Roman" w:hAnsi="Times New Roman"/>
          <w:lang w:eastAsia="zh-CN"/>
        </w:rPr>
        <w:t>，其水质良好；地下水</w:t>
      </w:r>
      <w:r w:rsidR="00E610B0" w:rsidRPr="00771A28">
        <w:rPr>
          <w:rFonts w:ascii="Times New Roman" w:hAnsi="Times New Roman"/>
          <w:lang w:eastAsia="zh-CN"/>
        </w:rPr>
        <w:t>监测</w:t>
      </w:r>
      <w:r w:rsidRPr="00771A28">
        <w:rPr>
          <w:rFonts w:ascii="Times New Roman" w:hAnsi="Times New Roman"/>
          <w:lang w:eastAsia="zh-CN"/>
        </w:rPr>
        <w:t>所有指标均未超过《地下水质量标准》（</w:t>
      </w:r>
      <w:r w:rsidRPr="00771A28">
        <w:rPr>
          <w:rFonts w:ascii="Times New Roman" w:hAnsi="Times New Roman"/>
          <w:lang w:eastAsia="zh-CN"/>
        </w:rPr>
        <w:t>GB/T14848-2017</w:t>
      </w:r>
      <w:r w:rsidRPr="00771A28">
        <w:rPr>
          <w:rFonts w:ascii="Times New Roman" w:hAnsi="Times New Roman"/>
          <w:lang w:eastAsia="zh-CN"/>
        </w:rPr>
        <w:t>）中的</w:t>
      </w:r>
      <w:r w:rsidRPr="00771A28">
        <w:rPr>
          <w:rFonts w:ascii="Times New Roman" w:hAnsi="Times New Roman"/>
          <w:lang w:eastAsia="zh-CN"/>
        </w:rPr>
        <w:t>Ⅲ</w:t>
      </w:r>
      <w:r w:rsidRPr="00771A28">
        <w:rPr>
          <w:rFonts w:ascii="Times New Roman" w:hAnsi="Times New Roman"/>
          <w:lang w:eastAsia="zh-CN"/>
        </w:rPr>
        <w:t>类标准限值要求；项目区域土壤以</w:t>
      </w:r>
      <w:r w:rsidR="00077A04" w:rsidRPr="00771A28">
        <w:rPr>
          <w:rFonts w:ascii="Times New Roman" w:hAnsi="Times New Roman"/>
          <w:lang w:eastAsia="zh-CN"/>
        </w:rPr>
        <w:t>林地</w:t>
      </w:r>
      <w:r w:rsidRPr="00771A28">
        <w:rPr>
          <w:rFonts w:ascii="Times New Roman" w:hAnsi="Times New Roman"/>
          <w:lang w:eastAsia="zh-CN"/>
        </w:rPr>
        <w:t>为主</w:t>
      </w:r>
      <w:r w:rsidR="00077A04" w:rsidRPr="00771A28">
        <w:rPr>
          <w:rFonts w:ascii="Times New Roman" w:hAnsi="Times New Roman"/>
          <w:lang w:eastAsia="zh-CN"/>
        </w:rPr>
        <w:t>，有少量果园地</w:t>
      </w:r>
      <w:r w:rsidRPr="00771A28">
        <w:rPr>
          <w:rFonts w:ascii="Times New Roman" w:hAnsi="Times New Roman"/>
          <w:lang w:eastAsia="zh-CN"/>
        </w:rPr>
        <w:t>，土壤环境所有指标均满足</w:t>
      </w:r>
      <w:r w:rsidRPr="00771A28">
        <w:rPr>
          <w:rFonts w:ascii="Times New Roman" w:hAnsi="Times New Roman"/>
          <w:szCs w:val="21"/>
          <w:lang w:eastAsia="zh-CN"/>
        </w:rPr>
        <w:t>《土壤环境质量</w:t>
      </w:r>
      <w:r w:rsidRPr="00771A28">
        <w:rPr>
          <w:rFonts w:ascii="Times New Roman" w:hAnsi="Times New Roman"/>
          <w:szCs w:val="21"/>
          <w:lang w:eastAsia="zh-CN"/>
        </w:rPr>
        <w:t xml:space="preserve"> </w:t>
      </w:r>
      <w:r w:rsidRPr="00771A28">
        <w:rPr>
          <w:rFonts w:ascii="Times New Roman" w:hAnsi="Times New Roman"/>
          <w:szCs w:val="21"/>
          <w:lang w:eastAsia="zh-CN"/>
        </w:rPr>
        <w:t>建设用地土壤污染风险管控标准（试行）</w:t>
      </w:r>
      <w:r w:rsidRPr="00771A28">
        <w:rPr>
          <w:rFonts w:ascii="Times New Roman" w:hAnsi="Times New Roman"/>
          <w:szCs w:val="21"/>
          <w:lang w:eastAsia="zh-CN"/>
        </w:rPr>
        <w:t>(GB36600—2018)</w:t>
      </w:r>
      <w:r w:rsidRPr="00771A28">
        <w:rPr>
          <w:rFonts w:ascii="Times New Roman" w:hAnsi="Times New Roman"/>
          <w:szCs w:val="21"/>
          <w:lang w:eastAsia="zh-CN"/>
        </w:rPr>
        <w:t>》和《土壤环境质量</w:t>
      </w:r>
      <w:r w:rsidRPr="00771A28">
        <w:rPr>
          <w:rFonts w:ascii="Times New Roman" w:hAnsi="Times New Roman"/>
          <w:szCs w:val="21"/>
          <w:lang w:eastAsia="zh-CN"/>
        </w:rPr>
        <w:t xml:space="preserve"> </w:t>
      </w:r>
      <w:r w:rsidRPr="00771A28">
        <w:rPr>
          <w:rFonts w:ascii="Times New Roman" w:hAnsi="Times New Roman"/>
          <w:szCs w:val="21"/>
          <w:lang w:eastAsia="zh-CN"/>
        </w:rPr>
        <w:t>农用地土壤污染风险管控标准（试行）</w:t>
      </w:r>
      <w:r w:rsidRPr="00771A28">
        <w:rPr>
          <w:rFonts w:ascii="Times New Roman" w:hAnsi="Times New Roman"/>
          <w:szCs w:val="21"/>
          <w:lang w:eastAsia="zh-CN"/>
        </w:rPr>
        <w:t>(GB15618—2018)</w:t>
      </w:r>
      <w:r w:rsidRPr="00771A28">
        <w:rPr>
          <w:rFonts w:ascii="Times New Roman" w:hAnsi="Times New Roman"/>
          <w:szCs w:val="21"/>
          <w:lang w:eastAsia="zh-CN"/>
        </w:rPr>
        <w:t>》中对应筛选值要求</w:t>
      </w:r>
      <w:r w:rsidRPr="00771A28">
        <w:rPr>
          <w:rFonts w:ascii="Times New Roman" w:hAnsi="Times New Roman"/>
          <w:lang w:eastAsia="zh-CN"/>
        </w:rPr>
        <w:t>。项目所在地环境质量现状良好</w:t>
      </w:r>
      <w:r w:rsidRPr="00771A28">
        <w:rPr>
          <w:rFonts w:ascii="Times New Roman" w:hAnsi="Times New Roman"/>
          <w:bCs/>
          <w:kern w:val="2"/>
          <w:lang w:eastAsia="zh-CN"/>
        </w:rPr>
        <w:t>。</w:t>
      </w:r>
    </w:p>
    <w:p w14:paraId="4175ECF0" w14:textId="77777777" w:rsidR="00DC446C" w:rsidRPr="00771A28" w:rsidRDefault="003B1968" w:rsidP="00200906">
      <w:pPr>
        <w:pStyle w:val="2"/>
        <w:ind w:firstLine="480"/>
        <w:jc w:val="both"/>
        <w:rPr>
          <w:szCs w:val="24"/>
          <w:lang w:eastAsia="zh-CN"/>
        </w:rPr>
      </w:pPr>
      <w:bookmarkStart w:id="422" w:name="10.3项目产业政策符合性分析与选址合理性分析"/>
      <w:bookmarkStart w:id="423" w:name="_bookmark50"/>
      <w:bookmarkStart w:id="424" w:name="_Toc118981987"/>
      <w:bookmarkEnd w:id="422"/>
      <w:bookmarkEnd w:id="423"/>
      <w:r w:rsidRPr="00771A28">
        <w:rPr>
          <w:szCs w:val="24"/>
          <w:lang w:eastAsia="zh-CN"/>
        </w:rPr>
        <w:t>10.3</w:t>
      </w:r>
      <w:r w:rsidRPr="00771A28">
        <w:rPr>
          <w:szCs w:val="24"/>
          <w:lang w:eastAsia="zh-CN"/>
        </w:rPr>
        <w:t>项目产业政策符合性分析与选址合理性分析</w:t>
      </w:r>
      <w:bookmarkEnd w:id="424"/>
    </w:p>
    <w:p w14:paraId="640F944B" w14:textId="77777777" w:rsidR="001051D7" w:rsidRPr="00771A28" w:rsidRDefault="001051D7" w:rsidP="001051D7">
      <w:pPr>
        <w:pStyle w:val="ac"/>
        <w:adjustRightInd w:val="0"/>
        <w:snapToGrid w:val="0"/>
        <w:spacing w:before="0" w:line="360" w:lineRule="auto"/>
        <w:ind w:left="0" w:firstLineChars="200" w:firstLine="480"/>
        <w:jc w:val="both"/>
        <w:rPr>
          <w:rFonts w:ascii="Times New Roman" w:hAnsi="Times New Roman"/>
          <w:lang w:eastAsia="zh-CN"/>
        </w:rPr>
      </w:pPr>
      <w:bookmarkStart w:id="425" w:name="10.3.1项目产业政策符合性分析"/>
      <w:bookmarkEnd w:id="425"/>
      <w:r w:rsidRPr="00771A28">
        <w:rPr>
          <w:rFonts w:ascii="Times New Roman" w:hAnsi="Times New Roman"/>
          <w:lang w:eastAsia="zh-CN"/>
        </w:rPr>
        <w:t>（</w:t>
      </w:r>
      <w:r w:rsidRPr="00771A28">
        <w:rPr>
          <w:rFonts w:ascii="Times New Roman" w:hAnsi="Times New Roman"/>
          <w:lang w:eastAsia="zh-CN"/>
        </w:rPr>
        <w:t>1</w:t>
      </w:r>
      <w:r w:rsidRPr="00771A28">
        <w:rPr>
          <w:rFonts w:ascii="Times New Roman" w:hAnsi="Times New Roman"/>
          <w:lang w:eastAsia="zh-CN"/>
        </w:rPr>
        <w:t>）</w:t>
      </w:r>
      <w:r w:rsidR="003B1968" w:rsidRPr="00771A28">
        <w:rPr>
          <w:rFonts w:ascii="Times New Roman" w:hAnsi="Times New Roman"/>
          <w:lang w:eastAsia="zh-CN"/>
        </w:rPr>
        <w:t>项目产业政策符合性分析</w:t>
      </w:r>
    </w:p>
    <w:p w14:paraId="44B8EAAC" w14:textId="26133D75" w:rsidR="00DC446C" w:rsidRPr="00771A28" w:rsidRDefault="003B1968" w:rsidP="001051D7">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根据</w:t>
      </w:r>
      <w:r w:rsidR="003D450D" w:rsidRPr="00771A28">
        <w:rPr>
          <w:rFonts w:ascii="Times New Roman" w:hAnsi="Times New Roman"/>
          <w:lang w:eastAsia="zh-CN"/>
        </w:rPr>
        <w:t>《产业结构调整指导目录（</w:t>
      </w:r>
      <w:r w:rsidR="003D450D" w:rsidRPr="00771A28">
        <w:rPr>
          <w:rFonts w:ascii="Times New Roman" w:hAnsi="Times New Roman"/>
          <w:lang w:eastAsia="zh-CN"/>
        </w:rPr>
        <w:t>2019</w:t>
      </w:r>
      <w:r w:rsidR="003D450D" w:rsidRPr="00771A28">
        <w:rPr>
          <w:rFonts w:ascii="Times New Roman" w:hAnsi="Times New Roman"/>
          <w:lang w:eastAsia="zh-CN"/>
        </w:rPr>
        <w:t>年本）》与《国家发展改革委关于修改</w:t>
      </w:r>
      <w:r w:rsidR="003D450D" w:rsidRPr="00771A28">
        <w:rPr>
          <w:rFonts w:ascii="Times New Roman" w:hAnsi="Times New Roman"/>
          <w:lang w:eastAsia="zh-CN"/>
        </w:rPr>
        <w:t>&lt;</w:t>
      </w:r>
      <w:r w:rsidR="003D450D" w:rsidRPr="00771A28">
        <w:rPr>
          <w:rFonts w:ascii="Times New Roman" w:hAnsi="Times New Roman"/>
          <w:lang w:eastAsia="zh-CN"/>
        </w:rPr>
        <w:t>产业结构调整指导目录（</w:t>
      </w:r>
      <w:r w:rsidR="003D450D" w:rsidRPr="00771A28">
        <w:rPr>
          <w:rFonts w:ascii="Times New Roman" w:hAnsi="Times New Roman"/>
          <w:lang w:eastAsia="zh-CN"/>
        </w:rPr>
        <w:t>2019</w:t>
      </w:r>
      <w:r w:rsidR="003D450D" w:rsidRPr="00771A28">
        <w:rPr>
          <w:rFonts w:ascii="Times New Roman" w:hAnsi="Times New Roman"/>
          <w:lang w:eastAsia="zh-CN"/>
        </w:rPr>
        <w:t>年本）</w:t>
      </w:r>
      <w:r w:rsidR="003D450D" w:rsidRPr="00771A28">
        <w:rPr>
          <w:rFonts w:ascii="Times New Roman" w:hAnsi="Times New Roman"/>
          <w:lang w:eastAsia="zh-CN"/>
        </w:rPr>
        <w:t>&gt;</w:t>
      </w:r>
      <w:r w:rsidR="003D450D" w:rsidRPr="00771A28">
        <w:rPr>
          <w:rFonts w:ascii="Times New Roman" w:hAnsi="Times New Roman"/>
          <w:lang w:eastAsia="zh-CN"/>
        </w:rPr>
        <w:t>的决定》</w:t>
      </w:r>
      <w:r w:rsidR="00485439" w:rsidRPr="00771A28">
        <w:rPr>
          <w:rFonts w:ascii="Times New Roman" w:hAnsi="Times New Roman"/>
          <w:bCs/>
          <w:kern w:val="2"/>
          <w:lang w:eastAsia="zh-CN"/>
        </w:rPr>
        <w:t>（</w:t>
      </w:r>
      <w:r w:rsidR="00485439" w:rsidRPr="00771A28">
        <w:rPr>
          <w:rFonts w:ascii="Times New Roman" w:hAnsi="Times New Roman"/>
          <w:bCs/>
          <w:kern w:val="2"/>
          <w:lang w:eastAsia="zh-CN"/>
        </w:rPr>
        <w:t>2021</w:t>
      </w:r>
      <w:r w:rsidR="00485439" w:rsidRPr="00771A28">
        <w:rPr>
          <w:rFonts w:ascii="Times New Roman" w:hAnsi="Times New Roman"/>
          <w:bCs/>
          <w:kern w:val="2"/>
          <w:lang w:eastAsia="zh-CN"/>
        </w:rPr>
        <w:t>年修订）</w:t>
      </w:r>
      <w:r w:rsidRPr="00771A28">
        <w:rPr>
          <w:rFonts w:ascii="Times New Roman" w:hAnsi="Times New Roman"/>
          <w:lang w:eastAsia="zh-CN"/>
        </w:rPr>
        <w:t>，该项目属于其中第一类</w:t>
      </w:r>
      <w:r w:rsidRPr="00771A28">
        <w:rPr>
          <w:rFonts w:ascii="Times New Roman" w:hAnsi="Times New Roman"/>
          <w:lang w:eastAsia="zh-CN"/>
        </w:rPr>
        <w:t>“</w:t>
      </w:r>
      <w:r w:rsidRPr="00771A28">
        <w:rPr>
          <w:rFonts w:ascii="Times New Roman" w:hAnsi="Times New Roman"/>
          <w:lang w:eastAsia="zh-CN"/>
        </w:rPr>
        <w:t>鼓励类</w:t>
      </w:r>
      <w:r w:rsidRPr="00771A28">
        <w:rPr>
          <w:rFonts w:ascii="Times New Roman" w:hAnsi="Times New Roman"/>
          <w:lang w:eastAsia="zh-CN"/>
        </w:rPr>
        <w:t>”</w:t>
      </w:r>
      <w:r w:rsidRPr="00771A28">
        <w:rPr>
          <w:rFonts w:ascii="Times New Roman" w:hAnsi="Times New Roman"/>
          <w:lang w:eastAsia="zh-CN"/>
        </w:rPr>
        <w:t>第七条</w:t>
      </w:r>
      <w:r w:rsidRPr="00771A28">
        <w:rPr>
          <w:rFonts w:ascii="Times New Roman" w:hAnsi="Times New Roman"/>
          <w:lang w:eastAsia="zh-CN"/>
        </w:rPr>
        <w:t>“</w:t>
      </w:r>
      <w:r w:rsidRPr="00771A28">
        <w:rPr>
          <w:rFonts w:ascii="Times New Roman" w:hAnsi="Times New Roman"/>
          <w:lang w:eastAsia="zh-CN"/>
        </w:rPr>
        <w:t>石油类、天然气</w:t>
      </w:r>
      <w:r w:rsidRPr="00771A28">
        <w:rPr>
          <w:rFonts w:ascii="Times New Roman" w:hAnsi="Times New Roman"/>
          <w:lang w:eastAsia="zh-CN"/>
        </w:rPr>
        <w:t>”</w:t>
      </w:r>
      <w:r w:rsidRPr="00771A28">
        <w:rPr>
          <w:rFonts w:ascii="Times New Roman" w:hAnsi="Times New Roman"/>
          <w:lang w:eastAsia="zh-CN"/>
        </w:rPr>
        <w:t>第一款</w:t>
      </w:r>
      <w:r w:rsidRPr="00771A28">
        <w:rPr>
          <w:rFonts w:ascii="Times New Roman" w:hAnsi="Times New Roman"/>
          <w:lang w:eastAsia="zh-CN"/>
        </w:rPr>
        <w:t>“</w:t>
      </w:r>
      <w:r w:rsidRPr="00771A28">
        <w:rPr>
          <w:rFonts w:ascii="Times New Roman" w:hAnsi="Times New Roman"/>
          <w:lang w:eastAsia="zh-CN"/>
        </w:rPr>
        <w:t>常规石油、天然气勘探及开采</w:t>
      </w:r>
      <w:r w:rsidRPr="00771A28">
        <w:rPr>
          <w:rFonts w:ascii="Times New Roman" w:hAnsi="Times New Roman"/>
          <w:lang w:eastAsia="zh-CN"/>
        </w:rPr>
        <w:t>”</w:t>
      </w:r>
      <w:r w:rsidR="00200906" w:rsidRPr="00771A28">
        <w:rPr>
          <w:rFonts w:ascii="Times New Roman" w:hAnsi="Times New Roman"/>
          <w:lang w:eastAsia="zh-CN"/>
        </w:rPr>
        <w:t>，满足《石油天然气开采业污染防治技术政策》（</w:t>
      </w:r>
      <w:r w:rsidR="005C599D" w:rsidRPr="00771A28">
        <w:rPr>
          <w:rFonts w:ascii="Times New Roman" w:hAnsi="Times New Roman"/>
          <w:lang w:eastAsia="zh-CN"/>
        </w:rPr>
        <w:t>〔</w:t>
      </w:r>
      <w:r w:rsidR="00200906" w:rsidRPr="00771A28">
        <w:rPr>
          <w:rFonts w:ascii="Times New Roman" w:hAnsi="Times New Roman"/>
          <w:lang w:eastAsia="zh-CN"/>
        </w:rPr>
        <w:t>2012</w:t>
      </w:r>
      <w:r w:rsidR="005C599D" w:rsidRPr="00771A28">
        <w:rPr>
          <w:rFonts w:ascii="Times New Roman" w:hAnsi="Times New Roman"/>
          <w:lang w:eastAsia="zh-CN"/>
        </w:rPr>
        <w:t>〕</w:t>
      </w:r>
      <w:r w:rsidR="00200906" w:rsidRPr="00771A28">
        <w:rPr>
          <w:rFonts w:ascii="Times New Roman" w:hAnsi="Times New Roman"/>
          <w:lang w:eastAsia="zh-CN"/>
        </w:rPr>
        <w:t>18</w:t>
      </w:r>
      <w:r w:rsidR="00200906" w:rsidRPr="00771A28">
        <w:rPr>
          <w:rFonts w:ascii="Times New Roman" w:hAnsi="Times New Roman"/>
          <w:lang w:eastAsia="zh-CN"/>
        </w:rPr>
        <w:t>号）要求</w:t>
      </w:r>
      <w:r w:rsidRPr="00771A28">
        <w:rPr>
          <w:rFonts w:ascii="Times New Roman" w:hAnsi="Times New Roman"/>
          <w:lang w:eastAsia="zh-CN"/>
        </w:rPr>
        <w:t>；项目实施经中国石油化工股份有限公司</w:t>
      </w:r>
      <w:r w:rsidR="00077A04" w:rsidRPr="00771A28">
        <w:rPr>
          <w:rFonts w:ascii="Times New Roman" w:hAnsi="Times New Roman"/>
          <w:lang w:eastAsia="zh-CN"/>
        </w:rPr>
        <w:t>中原油田分公司</w:t>
      </w:r>
      <w:r w:rsidRPr="00771A28">
        <w:rPr>
          <w:rFonts w:ascii="Times New Roman" w:hAnsi="Times New Roman"/>
          <w:lang w:eastAsia="zh-CN"/>
        </w:rPr>
        <w:t>以</w:t>
      </w:r>
      <w:r w:rsidRPr="00771A28">
        <w:rPr>
          <w:rFonts w:ascii="Times New Roman" w:hAnsi="Times New Roman"/>
          <w:lang w:eastAsia="zh-CN"/>
        </w:rPr>
        <w:t>“</w:t>
      </w:r>
      <w:r w:rsidR="00077A04" w:rsidRPr="00771A28">
        <w:rPr>
          <w:rFonts w:ascii="Times New Roman" w:hAnsi="Times New Roman"/>
          <w:lang w:eastAsia="zh-CN"/>
        </w:rPr>
        <w:t>中原油分投资</w:t>
      </w:r>
      <w:r w:rsidR="009E13C2" w:rsidRPr="00771A28">
        <w:rPr>
          <w:rFonts w:ascii="Times New Roman" w:hAnsi="Times New Roman"/>
          <w:lang w:eastAsia="zh-CN"/>
        </w:rPr>
        <w:t>〔</w:t>
      </w:r>
      <w:r w:rsidR="009E13C2" w:rsidRPr="00771A28">
        <w:rPr>
          <w:rFonts w:ascii="Times New Roman" w:hAnsi="Times New Roman"/>
          <w:lang w:eastAsia="zh-CN"/>
        </w:rPr>
        <w:t>20</w:t>
      </w:r>
      <w:r w:rsidR="00077A04" w:rsidRPr="00771A28">
        <w:rPr>
          <w:rFonts w:ascii="Times New Roman" w:hAnsi="Times New Roman"/>
          <w:lang w:eastAsia="zh-CN"/>
        </w:rPr>
        <w:t>22</w:t>
      </w:r>
      <w:r w:rsidR="009E13C2" w:rsidRPr="00771A28">
        <w:rPr>
          <w:rFonts w:ascii="Times New Roman" w:hAnsi="Times New Roman"/>
          <w:lang w:eastAsia="zh-CN"/>
        </w:rPr>
        <w:t>〕</w:t>
      </w:r>
      <w:r w:rsidR="00CA526D" w:rsidRPr="00771A28">
        <w:rPr>
          <w:rFonts w:ascii="Times New Roman" w:hAnsi="Times New Roman"/>
          <w:lang w:eastAsia="zh-CN"/>
        </w:rPr>
        <w:t>174</w:t>
      </w:r>
      <w:r w:rsidRPr="00771A28">
        <w:rPr>
          <w:rFonts w:ascii="Times New Roman" w:hAnsi="Times New Roman"/>
          <w:lang w:eastAsia="zh-CN"/>
        </w:rPr>
        <w:t>号</w:t>
      </w:r>
      <w:r w:rsidRPr="00771A28">
        <w:rPr>
          <w:rFonts w:ascii="Times New Roman" w:hAnsi="Times New Roman"/>
          <w:lang w:eastAsia="zh-CN"/>
        </w:rPr>
        <w:t>”</w:t>
      </w:r>
      <w:r w:rsidRPr="00771A28">
        <w:rPr>
          <w:rFonts w:ascii="Times New Roman" w:hAnsi="Times New Roman"/>
          <w:lang w:eastAsia="zh-CN"/>
        </w:rPr>
        <w:t>文</w:t>
      </w:r>
      <w:r w:rsidR="00AE2799" w:rsidRPr="00771A28">
        <w:rPr>
          <w:rFonts w:ascii="Times New Roman" w:hAnsi="Times New Roman"/>
          <w:lang w:eastAsia="zh-CN"/>
        </w:rPr>
        <w:t>出具</w:t>
      </w:r>
      <w:r w:rsidR="00077A04" w:rsidRPr="00771A28">
        <w:rPr>
          <w:rFonts w:ascii="Times New Roman" w:hAnsi="Times New Roman"/>
          <w:lang w:eastAsia="zh-CN"/>
        </w:rPr>
        <w:t>了可研批复</w:t>
      </w:r>
      <w:r w:rsidR="00200906" w:rsidRPr="00771A28">
        <w:rPr>
          <w:rFonts w:ascii="Times New Roman" w:hAnsi="Times New Roman"/>
          <w:lang w:eastAsia="zh-CN"/>
        </w:rPr>
        <w:t>，</w:t>
      </w:r>
      <w:r w:rsidRPr="00771A28">
        <w:rPr>
          <w:rFonts w:ascii="Times New Roman" w:hAnsi="Times New Roman"/>
          <w:lang w:eastAsia="zh-CN"/>
        </w:rPr>
        <w:t>因此，本项目符合国家产业政策。</w:t>
      </w:r>
    </w:p>
    <w:p w14:paraId="050F91C5" w14:textId="77777777" w:rsidR="00DC446C" w:rsidRPr="00771A28" w:rsidRDefault="001051D7" w:rsidP="001051D7">
      <w:pPr>
        <w:pStyle w:val="ac"/>
        <w:adjustRightInd w:val="0"/>
        <w:snapToGrid w:val="0"/>
        <w:spacing w:before="0" w:line="360" w:lineRule="auto"/>
        <w:ind w:left="0" w:firstLineChars="200" w:firstLine="480"/>
        <w:jc w:val="both"/>
        <w:rPr>
          <w:rFonts w:ascii="Times New Roman" w:hAnsi="Times New Roman"/>
          <w:lang w:eastAsia="zh-CN"/>
        </w:rPr>
      </w:pPr>
      <w:bookmarkStart w:id="426" w:name="_bookmark51"/>
      <w:bookmarkStart w:id="427" w:name="10.3.2项目选址合理性分析"/>
      <w:bookmarkEnd w:id="426"/>
      <w:bookmarkEnd w:id="427"/>
      <w:r w:rsidRPr="00771A28">
        <w:rPr>
          <w:rFonts w:ascii="Times New Roman" w:hAnsi="Times New Roman"/>
          <w:lang w:eastAsia="zh-CN"/>
        </w:rPr>
        <w:t>（</w:t>
      </w:r>
      <w:r w:rsidRPr="00771A28">
        <w:rPr>
          <w:rFonts w:ascii="Times New Roman" w:hAnsi="Times New Roman"/>
          <w:lang w:eastAsia="zh-CN"/>
        </w:rPr>
        <w:t>2</w:t>
      </w:r>
      <w:r w:rsidRPr="00771A28">
        <w:rPr>
          <w:rFonts w:ascii="Times New Roman" w:hAnsi="Times New Roman"/>
          <w:lang w:eastAsia="zh-CN"/>
        </w:rPr>
        <w:t>）</w:t>
      </w:r>
      <w:r w:rsidR="003B1968" w:rsidRPr="00771A28">
        <w:rPr>
          <w:rFonts w:ascii="Times New Roman" w:hAnsi="Times New Roman"/>
          <w:lang w:eastAsia="zh-CN"/>
        </w:rPr>
        <w:t>项目选址合理性分析</w:t>
      </w:r>
    </w:p>
    <w:p w14:paraId="4157D868" w14:textId="2EC0C6DE" w:rsidR="00DC446C" w:rsidRPr="00771A28" w:rsidRDefault="00200906" w:rsidP="00200906">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lang w:eastAsia="zh-CN"/>
        </w:rPr>
        <w:t>本项目建设符合石油天然气开发规划。不在城镇规划区域内，不属于城镇用地，项目所在地为农村地区，主要发展农业。本项目</w:t>
      </w:r>
      <w:r w:rsidR="00B25A5F" w:rsidRPr="00771A28">
        <w:rPr>
          <w:rFonts w:ascii="Times New Roman" w:hAnsi="Times New Roman"/>
          <w:lang w:eastAsia="zh-CN"/>
        </w:rPr>
        <w:t>利旧</w:t>
      </w:r>
      <w:r w:rsidR="009B26F9" w:rsidRPr="00771A28">
        <w:rPr>
          <w:rFonts w:ascii="Times New Roman" w:hAnsi="Times New Roman"/>
          <w:lang w:eastAsia="zh-CN"/>
        </w:rPr>
        <w:t>普光</w:t>
      </w:r>
      <w:r w:rsidR="009B26F9" w:rsidRPr="00771A28">
        <w:rPr>
          <w:rFonts w:ascii="Times New Roman" w:hAnsi="Times New Roman"/>
          <w:lang w:eastAsia="zh-CN"/>
        </w:rPr>
        <w:t>103</w:t>
      </w:r>
      <w:r w:rsidR="009B26F9" w:rsidRPr="00771A28">
        <w:rPr>
          <w:rFonts w:ascii="Times New Roman" w:hAnsi="Times New Roman"/>
          <w:lang w:eastAsia="zh-CN"/>
        </w:rPr>
        <w:t>集气站</w:t>
      </w:r>
      <w:r w:rsidR="00B25A5F" w:rsidRPr="00771A28">
        <w:rPr>
          <w:rFonts w:ascii="Times New Roman" w:hAnsi="Times New Roman"/>
          <w:lang w:eastAsia="zh-CN"/>
        </w:rPr>
        <w:t>占地区域进行建设，其选址</w:t>
      </w:r>
      <w:r w:rsidR="001B5B0B" w:rsidRPr="00771A28">
        <w:rPr>
          <w:rFonts w:ascii="Times New Roman" w:hAnsi="Times New Roman"/>
          <w:lang w:eastAsia="zh-CN"/>
        </w:rPr>
        <w:t>位于原井场内</w:t>
      </w:r>
      <w:r w:rsidR="00B25A5F" w:rsidRPr="00771A28">
        <w:rPr>
          <w:rFonts w:ascii="Times New Roman" w:hAnsi="Times New Roman"/>
          <w:lang w:eastAsia="zh-CN"/>
        </w:rPr>
        <w:t>，本项目建设不违背</w:t>
      </w:r>
      <w:r w:rsidR="00FA2743" w:rsidRPr="00771A28">
        <w:rPr>
          <w:rFonts w:ascii="Times New Roman" w:hAnsi="Times New Roman"/>
          <w:lang w:eastAsia="zh-CN"/>
        </w:rPr>
        <w:t>普光</w:t>
      </w:r>
      <w:r w:rsidR="00B25A5F" w:rsidRPr="00771A28">
        <w:rPr>
          <w:rFonts w:ascii="Times New Roman" w:hAnsi="Times New Roman"/>
          <w:lang w:eastAsia="zh-CN"/>
        </w:rPr>
        <w:t>镇规划要求</w:t>
      </w:r>
      <w:r w:rsidRPr="00771A28">
        <w:rPr>
          <w:rFonts w:ascii="Times New Roman" w:hAnsi="Times New Roman"/>
          <w:lang w:eastAsia="zh-CN"/>
        </w:rPr>
        <w:t>。</w:t>
      </w:r>
      <w:r w:rsidR="003B1968" w:rsidRPr="00771A28">
        <w:rPr>
          <w:rFonts w:ascii="Times New Roman" w:hAnsi="Times New Roman"/>
          <w:lang w:eastAsia="zh-CN"/>
        </w:rPr>
        <w:t>本项目</w:t>
      </w:r>
      <w:r w:rsidRPr="00771A28">
        <w:rPr>
          <w:rFonts w:ascii="Times New Roman" w:hAnsi="Times New Roman"/>
          <w:lang w:eastAsia="zh-CN"/>
        </w:rPr>
        <w:t>不涉及生态红线</w:t>
      </w:r>
      <w:r w:rsidR="003B1968" w:rsidRPr="00771A28">
        <w:rPr>
          <w:rFonts w:ascii="Times New Roman" w:hAnsi="Times New Roman"/>
          <w:lang w:eastAsia="zh-CN"/>
        </w:rPr>
        <w:t>，</w:t>
      </w:r>
      <w:r w:rsidRPr="00771A28">
        <w:rPr>
          <w:rFonts w:ascii="Times New Roman" w:hAnsi="Times New Roman"/>
          <w:lang w:eastAsia="zh-CN"/>
        </w:rPr>
        <w:t>符合</w:t>
      </w:r>
      <w:r w:rsidRPr="00771A28">
        <w:rPr>
          <w:rFonts w:ascii="Times New Roman" w:hAnsi="Times New Roman"/>
          <w:lang w:eastAsia="zh-CN"/>
        </w:rPr>
        <w:t>“</w:t>
      </w:r>
      <w:r w:rsidRPr="00771A28">
        <w:rPr>
          <w:rFonts w:ascii="Times New Roman" w:hAnsi="Times New Roman"/>
          <w:lang w:eastAsia="zh-CN"/>
        </w:rPr>
        <w:t>三线一单</w:t>
      </w:r>
      <w:r w:rsidRPr="00771A28">
        <w:rPr>
          <w:rFonts w:ascii="Times New Roman" w:hAnsi="Times New Roman"/>
          <w:lang w:eastAsia="zh-CN"/>
        </w:rPr>
        <w:t>”</w:t>
      </w:r>
      <w:r w:rsidRPr="00771A28">
        <w:rPr>
          <w:rFonts w:ascii="Times New Roman" w:hAnsi="Times New Roman"/>
          <w:lang w:eastAsia="zh-CN"/>
        </w:rPr>
        <w:t>管控</w:t>
      </w:r>
      <w:r w:rsidR="00FE7CE5" w:rsidRPr="00771A28">
        <w:rPr>
          <w:rFonts w:ascii="Times New Roman" w:hAnsi="Times New Roman"/>
          <w:lang w:eastAsia="zh-CN"/>
        </w:rPr>
        <w:t>要</w:t>
      </w:r>
      <w:r w:rsidRPr="00771A28">
        <w:rPr>
          <w:rFonts w:ascii="Times New Roman" w:hAnsi="Times New Roman"/>
          <w:lang w:eastAsia="zh-CN"/>
        </w:rPr>
        <w:t>求，</w:t>
      </w:r>
      <w:r w:rsidR="003B1968" w:rsidRPr="00771A28">
        <w:rPr>
          <w:rFonts w:ascii="Times New Roman" w:hAnsi="Times New Roman"/>
          <w:lang w:eastAsia="zh-CN"/>
        </w:rPr>
        <w:t>井口周边</w:t>
      </w:r>
      <w:r w:rsidR="00CA526D" w:rsidRPr="00771A28">
        <w:rPr>
          <w:rFonts w:ascii="Times New Roman" w:hAnsi="Times New Roman"/>
          <w:lang w:eastAsia="zh-CN"/>
        </w:rPr>
        <w:t>3</w:t>
      </w:r>
      <w:r w:rsidR="003B1968" w:rsidRPr="00771A28">
        <w:rPr>
          <w:rFonts w:ascii="Times New Roman" w:hAnsi="Times New Roman"/>
          <w:lang w:eastAsia="zh-CN"/>
        </w:rPr>
        <w:t>00m</w:t>
      </w:r>
      <w:r w:rsidR="003B1968" w:rsidRPr="00771A28">
        <w:rPr>
          <w:rFonts w:ascii="Times New Roman" w:hAnsi="Times New Roman"/>
          <w:lang w:eastAsia="zh-CN"/>
        </w:rPr>
        <w:t>内</w:t>
      </w:r>
      <w:r w:rsidR="00CB1CAD" w:rsidRPr="00771A28">
        <w:rPr>
          <w:rFonts w:ascii="Times New Roman" w:hAnsi="Times New Roman"/>
          <w:lang w:eastAsia="zh-CN"/>
        </w:rPr>
        <w:t>无</w:t>
      </w:r>
      <w:r w:rsidR="003B1968" w:rsidRPr="00771A28">
        <w:rPr>
          <w:rFonts w:ascii="Times New Roman" w:hAnsi="Times New Roman"/>
          <w:lang w:eastAsia="zh-CN"/>
        </w:rPr>
        <w:t>农村分</w:t>
      </w:r>
      <w:r w:rsidR="003B1968" w:rsidRPr="00771A28">
        <w:rPr>
          <w:rFonts w:ascii="Times New Roman" w:hAnsi="Times New Roman"/>
          <w:lang w:eastAsia="zh-CN"/>
        </w:rPr>
        <w:lastRenderedPageBreak/>
        <w:t>散居民</w:t>
      </w:r>
      <w:r w:rsidR="00CA526D" w:rsidRPr="00771A28">
        <w:rPr>
          <w:rFonts w:ascii="Times New Roman" w:hAnsi="Times New Roman"/>
          <w:lang w:eastAsia="zh-CN"/>
        </w:rPr>
        <w:t>，</w:t>
      </w:r>
      <w:r w:rsidR="00CA526D" w:rsidRPr="00771A28">
        <w:rPr>
          <w:rFonts w:ascii="Times New Roman" w:hAnsi="Times New Roman"/>
          <w:lang w:eastAsia="zh-CN"/>
        </w:rPr>
        <w:t>500m</w:t>
      </w:r>
      <w:r w:rsidR="00CA526D" w:rsidRPr="00771A28">
        <w:rPr>
          <w:rFonts w:ascii="Times New Roman" w:hAnsi="Times New Roman"/>
          <w:lang w:eastAsia="zh-CN"/>
        </w:rPr>
        <w:t>范围内</w:t>
      </w:r>
      <w:r w:rsidR="003B1968" w:rsidRPr="00771A28">
        <w:rPr>
          <w:rFonts w:ascii="Times New Roman" w:hAnsi="Times New Roman"/>
          <w:lang w:eastAsia="zh-CN"/>
        </w:rPr>
        <w:t>无医院、学校等敏感目标，总体选址环境不敏感。本项目的平面布置执行《钻前工程及井场技术要求》（</w:t>
      </w:r>
      <w:r w:rsidR="003B1968" w:rsidRPr="00771A28">
        <w:rPr>
          <w:rFonts w:ascii="Times New Roman" w:hAnsi="Times New Roman"/>
          <w:lang w:eastAsia="zh-CN"/>
        </w:rPr>
        <w:t>SY/T 5466-2013</w:t>
      </w:r>
      <w:r w:rsidR="003B1968" w:rsidRPr="00771A28">
        <w:rPr>
          <w:rFonts w:ascii="Times New Roman" w:hAnsi="Times New Roman"/>
          <w:lang w:eastAsia="zh-CN"/>
        </w:rPr>
        <w:t>），总体上符合环保要求</w:t>
      </w:r>
      <w:r w:rsidR="003B1968" w:rsidRPr="00771A28">
        <w:rPr>
          <w:rFonts w:ascii="Times New Roman" w:hAnsi="Times New Roman"/>
          <w:bCs/>
          <w:kern w:val="2"/>
          <w:lang w:eastAsia="zh-CN"/>
        </w:rPr>
        <w:t>。</w:t>
      </w:r>
    </w:p>
    <w:p w14:paraId="6215DD34" w14:textId="77777777" w:rsidR="00DC446C" w:rsidRPr="00771A28" w:rsidRDefault="003B1968" w:rsidP="00200906">
      <w:pPr>
        <w:pStyle w:val="2"/>
        <w:ind w:firstLine="480"/>
        <w:jc w:val="both"/>
        <w:rPr>
          <w:szCs w:val="24"/>
          <w:lang w:eastAsia="zh-CN"/>
        </w:rPr>
      </w:pPr>
      <w:bookmarkStart w:id="428" w:name="10.4环境影响评价结论"/>
      <w:bookmarkStart w:id="429" w:name="_bookmark52"/>
      <w:bookmarkStart w:id="430" w:name="_Toc118981988"/>
      <w:bookmarkEnd w:id="428"/>
      <w:bookmarkEnd w:id="429"/>
      <w:r w:rsidRPr="00771A28">
        <w:rPr>
          <w:szCs w:val="24"/>
          <w:lang w:eastAsia="zh-CN"/>
        </w:rPr>
        <w:t>10.4</w:t>
      </w:r>
      <w:r w:rsidRPr="00771A28">
        <w:rPr>
          <w:szCs w:val="24"/>
          <w:lang w:eastAsia="zh-CN"/>
        </w:rPr>
        <w:t>环境影响评价结论</w:t>
      </w:r>
      <w:bookmarkEnd w:id="430"/>
    </w:p>
    <w:p w14:paraId="7BD40268" w14:textId="77777777" w:rsidR="00200906" w:rsidRPr="00771A28" w:rsidRDefault="00200906" w:rsidP="001051D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1</w:t>
      </w:r>
      <w:r w:rsidRPr="00771A28">
        <w:rPr>
          <w:rFonts w:ascii="Times New Roman" w:hAnsi="Times New Roman"/>
          <w:sz w:val="24"/>
          <w:szCs w:val="24"/>
          <w:lang w:eastAsia="zh-CN"/>
        </w:rPr>
        <w:t>）大气环境</w:t>
      </w:r>
    </w:p>
    <w:p w14:paraId="0F6D4CEA" w14:textId="4179F37D" w:rsidR="00DC446C" w:rsidRPr="00771A28" w:rsidRDefault="003B1968" w:rsidP="001051D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钻井和天然气</w:t>
      </w:r>
      <w:r w:rsidR="00625D3A" w:rsidRPr="00771A28">
        <w:rPr>
          <w:rFonts w:ascii="Times New Roman" w:hAnsi="Times New Roman"/>
          <w:sz w:val="24"/>
          <w:szCs w:val="24"/>
          <w:lang w:eastAsia="zh-CN"/>
        </w:rPr>
        <w:t>试采</w:t>
      </w:r>
      <w:r w:rsidRPr="00771A28">
        <w:rPr>
          <w:rFonts w:ascii="Times New Roman" w:hAnsi="Times New Roman"/>
          <w:sz w:val="24"/>
          <w:szCs w:val="24"/>
          <w:lang w:eastAsia="zh-CN"/>
        </w:rPr>
        <w:t>期，</w:t>
      </w:r>
      <w:r w:rsidR="00200906" w:rsidRPr="00771A28">
        <w:rPr>
          <w:rFonts w:ascii="Times New Roman" w:hAnsi="Times New Roman"/>
          <w:sz w:val="24"/>
          <w:szCs w:val="24"/>
          <w:lang w:eastAsia="zh-CN"/>
        </w:rPr>
        <w:t>优先使用网电，</w:t>
      </w:r>
      <w:r w:rsidRPr="00771A28">
        <w:rPr>
          <w:rFonts w:ascii="Times New Roman" w:hAnsi="Times New Roman"/>
          <w:sz w:val="24"/>
          <w:szCs w:val="24"/>
          <w:lang w:eastAsia="zh-CN"/>
        </w:rPr>
        <w:t>废气污染物排放量少</w:t>
      </w:r>
      <w:r w:rsidR="00200906" w:rsidRPr="00771A28">
        <w:rPr>
          <w:rFonts w:ascii="Times New Roman" w:hAnsi="Times New Roman"/>
          <w:sz w:val="24"/>
          <w:szCs w:val="24"/>
          <w:lang w:eastAsia="zh-CN"/>
        </w:rPr>
        <w:t>，</w:t>
      </w:r>
      <w:r w:rsidR="00AE2799" w:rsidRPr="00771A28">
        <w:rPr>
          <w:rFonts w:ascii="Times New Roman" w:hAnsi="Times New Roman"/>
          <w:sz w:val="24"/>
          <w:szCs w:val="24"/>
          <w:lang w:eastAsia="zh-CN"/>
        </w:rPr>
        <w:t>钻井期无组织挥发性有机物排放量小</w:t>
      </w:r>
      <w:r w:rsidR="00200906" w:rsidRPr="00771A28">
        <w:rPr>
          <w:rFonts w:ascii="Times New Roman" w:hAnsi="Times New Roman"/>
          <w:sz w:val="24"/>
          <w:szCs w:val="24"/>
          <w:lang w:eastAsia="zh-CN"/>
        </w:rPr>
        <w:t>，</w:t>
      </w:r>
      <w:r w:rsidRPr="00771A28">
        <w:rPr>
          <w:rFonts w:ascii="Times New Roman" w:hAnsi="Times New Roman"/>
          <w:sz w:val="24"/>
          <w:szCs w:val="24"/>
          <w:lang w:eastAsia="zh-CN"/>
        </w:rPr>
        <w:t>测试放喷采用放喷管线接至放喷池并经燃烧后放喷，</w:t>
      </w:r>
      <w:r w:rsidR="00625D3A" w:rsidRPr="00771A28">
        <w:rPr>
          <w:rFonts w:ascii="Times New Roman" w:hAnsi="Times New Roman"/>
          <w:sz w:val="24"/>
          <w:szCs w:val="24"/>
          <w:lang w:eastAsia="zh-CN"/>
        </w:rPr>
        <w:t>试采</w:t>
      </w:r>
      <w:r w:rsidR="00955002" w:rsidRPr="00771A28">
        <w:rPr>
          <w:rFonts w:ascii="Times New Roman" w:hAnsi="Times New Roman"/>
          <w:sz w:val="24"/>
          <w:szCs w:val="24"/>
          <w:lang w:eastAsia="zh-CN"/>
        </w:rPr>
        <w:t>期</w:t>
      </w:r>
      <w:r w:rsidR="00C26134" w:rsidRPr="00771A28">
        <w:rPr>
          <w:rFonts w:ascii="Times New Roman" w:hAnsi="Times New Roman"/>
          <w:sz w:val="24"/>
          <w:szCs w:val="24"/>
          <w:lang w:eastAsia="zh-CN"/>
        </w:rPr>
        <w:t>水套加热炉</w:t>
      </w:r>
      <w:r w:rsidR="00AE2799" w:rsidRPr="00771A28">
        <w:rPr>
          <w:rFonts w:ascii="Times New Roman" w:hAnsi="Times New Roman"/>
          <w:sz w:val="24"/>
          <w:szCs w:val="24"/>
          <w:lang w:eastAsia="zh-CN"/>
        </w:rPr>
        <w:t>与火炬长明灯</w:t>
      </w:r>
      <w:r w:rsidR="00955002" w:rsidRPr="00771A28">
        <w:rPr>
          <w:rFonts w:ascii="Times New Roman" w:hAnsi="Times New Roman"/>
          <w:sz w:val="24"/>
          <w:szCs w:val="24"/>
          <w:lang w:eastAsia="zh-CN"/>
        </w:rPr>
        <w:t>使用</w:t>
      </w:r>
      <w:r w:rsidR="00AE2799" w:rsidRPr="00771A28">
        <w:rPr>
          <w:rFonts w:ascii="Times New Roman" w:hAnsi="Times New Roman"/>
          <w:sz w:val="24"/>
          <w:szCs w:val="24"/>
          <w:lang w:eastAsia="zh-CN"/>
        </w:rPr>
        <w:t>的</w:t>
      </w:r>
      <w:r w:rsidR="00AE2799" w:rsidRPr="00771A28">
        <w:rPr>
          <w:rFonts w:ascii="Times New Roman" w:hAnsi="Times New Roman"/>
          <w:bCs/>
          <w:sz w:val="24"/>
          <w:lang w:eastAsia="zh-CN"/>
        </w:rPr>
        <w:t>燃料气为</w:t>
      </w:r>
      <w:r w:rsidR="00CA526D" w:rsidRPr="00771A28">
        <w:rPr>
          <w:rFonts w:ascii="Times New Roman" w:hAnsi="Times New Roman"/>
          <w:bCs/>
          <w:sz w:val="24"/>
          <w:lang w:eastAsia="zh-CN"/>
        </w:rPr>
        <w:t>区块</w:t>
      </w:r>
      <w:r w:rsidR="00AE2799" w:rsidRPr="00771A28">
        <w:rPr>
          <w:rFonts w:ascii="Times New Roman" w:hAnsi="Times New Roman"/>
          <w:bCs/>
          <w:sz w:val="24"/>
          <w:lang w:eastAsia="zh-CN"/>
        </w:rPr>
        <w:t>返输的</w:t>
      </w:r>
      <w:r w:rsidR="00CA526D" w:rsidRPr="00771A28">
        <w:rPr>
          <w:rFonts w:ascii="Times New Roman" w:hAnsi="Times New Roman"/>
          <w:bCs/>
          <w:sz w:val="24"/>
          <w:lang w:eastAsia="zh-CN"/>
        </w:rPr>
        <w:t>净化</w:t>
      </w:r>
      <w:r w:rsidR="00AE2799" w:rsidRPr="00771A28">
        <w:rPr>
          <w:rFonts w:ascii="Times New Roman" w:hAnsi="Times New Roman"/>
          <w:bCs/>
          <w:sz w:val="24"/>
          <w:lang w:eastAsia="zh-CN"/>
        </w:rPr>
        <w:t>燃料气，为净化后硫化氢含量极低的天然气（</w:t>
      </w:r>
      <w:r w:rsidR="00AE2799" w:rsidRPr="00771A28">
        <w:rPr>
          <w:rFonts w:ascii="Times New Roman" w:hAnsi="Times New Roman"/>
          <w:bCs/>
          <w:sz w:val="24"/>
          <w:lang w:eastAsia="zh-CN"/>
        </w:rPr>
        <w:t>≤6mg/m</w:t>
      </w:r>
      <w:r w:rsidR="00AE2799" w:rsidRPr="00771A28">
        <w:rPr>
          <w:rFonts w:ascii="Times New Roman" w:hAnsi="Times New Roman"/>
          <w:bCs/>
          <w:sz w:val="24"/>
          <w:vertAlign w:val="superscript"/>
          <w:lang w:eastAsia="zh-CN"/>
        </w:rPr>
        <w:t>3</w:t>
      </w:r>
      <w:r w:rsidR="00AE2799" w:rsidRPr="00771A28">
        <w:rPr>
          <w:rFonts w:ascii="Times New Roman" w:hAnsi="Times New Roman"/>
          <w:bCs/>
          <w:sz w:val="24"/>
          <w:lang w:eastAsia="zh-CN"/>
        </w:rPr>
        <w:t>）</w:t>
      </w:r>
      <w:r w:rsidR="00955002" w:rsidRPr="00771A28">
        <w:rPr>
          <w:rFonts w:ascii="Times New Roman" w:hAnsi="Times New Roman"/>
          <w:sz w:val="24"/>
          <w:szCs w:val="24"/>
          <w:lang w:eastAsia="zh-CN"/>
        </w:rPr>
        <w:t>，废气能达标排放，设备检修废气通过</w:t>
      </w:r>
      <w:r w:rsidR="00AE2799" w:rsidRPr="00771A28">
        <w:rPr>
          <w:rFonts w:ascii="Times New Roman" w:hAnsi="Times New Roman"/>
          <w:sz w:val="24"/>
          <w:szCs w:val="24"/>
          <w:lang w:eastAsia="zh-CN"/>
        </w:rPr>
        <w:t>放空火炬</w:t>
      </w:r>
      <w:r w:rsidR="00955002" w:rsidRPr="00771A28">
        <w:rPr>
          <w:rFonts w:ascii="Times New Roman" w:hAnsi="Times New Roman"/>
          <w:sz w:val="24"/>
          <w:szCs w:val="24"/>
          <w:lang w:eastAsia="zh-CN"/>
        </w:rPr>
        <w:t>燃烧排放，且排放时间短，对所在地大气环境的影响是可接受的。</w:t>
      </w:r>
    </w:p>
    <w:p w14:paraId="6F2C6DAB" w14:textId="77777777" w:rsidR="00DC446C" w:rsidRPr="00771A28" w:rsidRDefault="003B1968" w:rsidP="001051D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2</w:t>
      </w:r>
      <w:r w:rsidRPr="00771A28">
        <w:rPr>
          <w:rFonts w:ascii="Times New Roman" w:hAnsi="Times New Roman"/>
          <w:sz w:val="24"/>
          <w:szCs w:val="24"/>
          <w:lang w:eastAsia="zh-CN"/>
        </w:rPr>
        <w:t>）地表水</w:t>
      </w:r>
    </w:p>
    <w:p w14:paraId="16782FF6" w14:textId="0119BC50" w:rsidR="00DC446C" w:rsidRPr="00771A28" w:rsidRDefault="003B1968" w:rsidP="001051D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钻前施工废水回用于降尘，钻井期间，钻井废水和洗井废水经固控设备固液分离后满足要求的全部回用于钻井过程，剩余不可回用部分暂存于污水罐，定期通过</w:t>
      </w:r>
      <w:r w:rsidR="00CB1CAD" w:rsidRPr="00771A28">
        <w:rPr>
          <w:rFonts w:ascii="Times New Roman" w:hAnsi="Times New Roman"/>
          <w:sz w:val="24"/>
          <w:szCs w:val="24"/>
          <w:lang w:eastAsia="zh-CN"/>
        </w:rPr>
        <w:t>密闭罐车拉运至</w:t>
      </w:r>
      <w:r w:rsidR="005D5A22" w:rsidRPr="00771A28">
        <w:rPr>
          <w:rFonts w:ascii="Times New Roman" w:hAnsi="Times New Roman"/>
          <w:sz w:val="24"/>
          <w:szCs w:val="24"/>
          <w:lang w:eastAsia="zh-CN"/>
        </w:rPr>
        <w:t>赵家坝污水处理站达标后管输至普光</w:t>
      </w:r>
      <w:r w:rsidR="005D5A22" w:rsidRPr="00771A28">
        <w:rPr>
          <w:rFonts w:ascii="Times New Roman" w:hAnsi="Times New Roman"/>
          <w:sz w:val="24"/>
          <w:szCs w:val="24"/>
          <w:lang w:eastAsia="zh-CN"/>
        </w:rPr>
        <w:t>11</w:t>
      </w:r>
      <w:r w:rsidR="005D5A22" w:rsidRPr="00771A28">
        <w:rPr>
          <w:rFonts w:ascii="Times New Roman" w:hAnsi="Times New Roman"/>
          <w:sz w:val="24"/>
          <w:szCs w:val="24"/>
          <w:lang w:eastAsia="zh-CN"/>
        </w:rPr>
        <w:t>井回注站回注</w:t>
      </w:r>
      <w:r w:rsidR="00CB1CAD" w:rsidRPr="00771A28">
        <w:rPr>
          <w:rFonts w:ascii="Times New Roman" w:hAnsi="Times New Roman"/>
          <w:sz w:val="24"/>
          <w:szCs w:val="24"/>
          <w:lang w:eastAsia="zh-CN"/>
        </w:rPr>
        <w:t>，不外排</w:t>
      </w:r>
      <w:r w:rsidR="00200906" w:rsidRPr="00771A28">
        <w:rPr>
          <w:rFonts w:ascii="Times New Roman" w:hAnsi="Times New Roman"/>
          <w:sz w:val="24"/>
          <w:szCs w:val="24"/>
          <w:lang w:eastAsia="zh-CN"/>
        </w:rPr>
        <w:t>；</w:t>
      </w:r>
      <w:r w:rsidRPr="00771A28">
        <w:rPr>
          <w:rFonts w:ascii="Times New Roman" w:hAnsi="Times New Roman"/>
          <w:sz w:val="24"/>
          <w:szCs w:val="24"/>
          <w:lang w:eastAsia="zh-CN"/>
        </w:rPr>
        <w:t>压裂返排液</w:t>
      </w:r>
      <w:r w:rsidR="00CB1CAD" w:rsidRPr="00771A28">
        <w:rPr>
          <w:rFonts w:ascii="Times New Roman" w:hAnsi="Times New Roman"/>
          <w:sz w:val="24"/>
          <w:szCs w:val="24"/>
          <w:lang w:eastAsia="zh-CN"/>
        </w:rPr>
        <w:t>密闭罐车拉运至</w:t>
      </w:r>
      <w:r w:rsidR="005D5A22" w:rsidRPr="00771A28">
        <w:rPr>
          <w:rFonts w:ascii="Times New Roman" w:hAnsi="Times New Roman"/>
          <w:sz w:val="24"/>
          <w:szCs w:val="24"/>
          <w:lang w:eastAsia="zh-CN"/>
        </w:rPr>
        <w:t>赵家坝污水处理站达标后管输至普光</w:t>
      </w:r>
      <w:r w:rsidR="005D5A22" w:rsidRPr="00771A28">
        <w:rPr>
          <w:rFonts w:ascii="Times New Roman" w:hAnsi="Times New Roman"/>
          <w:sz w:val="24"/>
          <w:szCs w:val="24"/>
          <w:lang w:eastAsia="zh-CN"/>
        </w:rPr>
        <w:t>11</w:t>
      </w:r>
      <w:r w:rsidR="005D5A22" w:rsidRPr="00771A28">
        <w:rPr>
          <w:rFonts w:ascii="Times New Roman" w:hAnsi="Times New Roman"/>
          <w:sz w:val="24"/>
          <w:szCs w:val="24"/>
          <w:lang w:eastAsia="zh-CN"/>
        </w:rPr>
        <w:t>井回注站回注</w:t>
      </w:r>
      <w:r w:rsidR="00CB1CAD" w:rsidRPr="00771A28">
        <w:rPr>
          <w:rFonts w:ascii="Times New Roman" w:hAnsi="Times New Roman"/>
          <w:sz w:val="24"/>
          <w:szCs w:val="24"/>
          <w:lang w:eastAsia="zh-CN"/>
        </w:rPr>
        <w:t>，不外排</w:t>
      </w:r>
      <w:r w:rsidRPr="00771A28">
        <w:rPr>
          <w:rFonts w:ascii="Times New Roman" w:hAnsi="Times New Roman"/>
          <w:sz w:val="24"/>
          <w:szCs w:val="24"/>
          <w:lang w:eastAsia="zh-CN"/>
        </w:rPr>
        <w:t>；天然气</w:t>
      </w:r>
      <w:r w:rsidR="00625D3A" w:rsidRPr="00771A28">
        <w:rPr>
          <w:rFonts w:ascii="Times New Roman" w:hAnsi="Times New Roman"/>
          <w:sz w:val="24"/>
          <w:szCs w:val="24"/>
          <w:lang w:eastAsia="zh-CN"/>
        </w:rPr>
        <w:t>试采</w:t>
      </w:r>
      <w:r w:rsidRPr="00771A28">
        <w:rPr>
          <w:rFonts w:ascii="Times New Roman" w:hAnsi="Times New Roman"/>
          <w:sz w:val="24"/>
          <w:szCs w:val="24"/>
          <w:lang w:eastAsia="zh-CN"/>
        </w:rPr>
        <w:t>期间，产生的废水</w:t>
      </w:r>
      <w:r w:rsidR="00CB1CAD" w:rsidRPr="00771A28">
        <w:rPr>
          <w:rFonts w:ascii="Times New Roman" w:hAnsi="Times New Roman"/>
          <w:sz w:val="24"/>
          <w:szCs w:val="24"/>
          <w:lang w:eastAsia="zh-CN"/>
        </w:rPr>
        <w:t>用密闭罐车拉运至</w:t>
      </w:r>
      <w:r w:rsidR="005D5A22" w:rsidRPr="00771A28">
        <w:rPr>
          <w:rFonts w:ascii="Times New Roman" w:hAnsi="Times New Roman"/>
          <w:sz w:val="24"/>
          <w:szCs w:val="24"/>
          <w:lang w:eastAsia="zh-CN"/>
        </w:rPr>
        <w:t>赵家坝污水处理站达标后管输至普光</w:t>
      </w:r>
      <w:r w:rsidR="005D5A22" w:rsidRPr="00771A28">
        <w:rPr>
          <w:rFonts w:ascii="Times New Roman" w:hAnsi="Times New Roman"/>
          <w:sz w:val="24"/>
          <w:szCs w:val="24"/>
          <w:lang w:eastAsia="zh-CN"/>
        </w:rPr>
        <w:t>11</w:t>
      </w:r>
      <w:r w:rsidR="005D5A22" w:rsidRPr="00771A28">
        <w:rPr>
          <w:rFonts w:ascii="Times New Roman" w:hAnsi="Times New Roman"/>
          <w:sz w:val="24"/>
          <w:szCs w:val="24"/>
          <w:lang w:eastAsia="zh-CN"/>
        </w:rPr>
        <w:t>井回注站回注</w:t>
      </w:r>
      <w:r w:rsidR="00CB1CAD" w:rsidRPr="00771A28">
        <w:rPr>
          <w:rFonts w:ascii="Times New Roman" w:hAnsi="Times New Roman"/>
          <w:sz w:val="24"/>
          <w:szCs w:val="24"/>
          <w:lang w:eastAsia="zh-CN"/>
        </w:rPr>
        <w:t>，不外排</w:t>
      </w:r>
      <w:r w:rsidRPr="00771A28">
        <w:rPr>
          <w:rFonts w:ascii="Times New Roman" w:hAnsi="Times New Roman"/>
          <w:sz w:val="24"/>
          <w:szCs w:val="24"/>
          <w:lang w:eastAsia="zh-CN"/>
        </w:rPr>
        <w:t>。对区域</w:t>
      </w:r>
      <w:r w:rsidR="00AE2799" w:rsidRPr="00771A28">
        <w:rPr>
          <w:rFonts w:ascii="Times New Roman" w:hAnsi="Times New Roman"/>
          <w:sz w:val="24"/>
          <w:szCs w:val="24"/>
          <w:lang w:eastAsia="zh-CN"/>
        </w:rPr>
        <w:t>地表水环境</w:t>
      </w:r>
      <w:r w:rsidRPr="00771A28">
        <w:rPr>
          <w:rFonts w:ascii="Times New Roman" w:hAnsi="Times New Roman"/>
          <w:sz w:val="24"/>
          <w:szCs w:val="24"/>
          <w:lang w:eastAsia="zh-CN"/>
        </w:rPr>
        <w:t>影响甚微。</w:t>
      </w:r>
    </w:p>
    <w:p w14:paraId="1BD4A724" w14:textId="77777777" w:rsidR="00DC446C" w:rsidRPr="00771A28" w:rsidRDefault="003B1968" w:rsidP="001051D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3</w:t>
      </w:r>
      <w:r w:rsidRPr="00771A28">
        <w:rPr>
          <w:rFonts w:ascii="Times New Roman" w:hAnsi="Times New Roman"/>
          <w:sz w:val="24"/>
          <w:szCs w:val="24"/>
          <w:lang w:eastAsia="zh-CN"/>
        </w:rPr>
        <w:t>）声环境</w:t>
      </w:r>
    </w:p>
    <w:p w14:paraId="481CE173" w14:textId="6FBDB6E3" w:rsidR="00DC446C" w:rsidRPr="00771A28" w:rsidRDefault="003B1968" w:rsidP="001051D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钻井期间噪声对周围环境的影响为短暂影响，采用噪声源合理布局，为产噪大的设备安装消声器和减震基础，随着工程的完工，噪声影响消失。通过对井场周围居民的影响预测可知，在采取合理措施后，</w:t>
      </w:r>
      <w:r w:rsidR="003A3D25" w:rsidRPr="00771A28">
        <w:rPr>
          <w:rFonts w:ascii="Times New Roman" w:hAnsi="Times New Roman"/>
          <w:sz w:val="24"/>
          <w:szCs w:val="24"/>
          <w:lang w:eastAsia="zh-CN"/>
        </w:rPr>
        <w:t>井场周边居民等敏感目标均能满足</w:t>
      </w:r>
      <w:r w:rsidR="00CA526D" w:rsidRPr="00771A28">
        <w:rPr>
          <w:rFonts w:ascii="Times New Roman" w:hAnsi="Times New Roman"/>
          <w:lang w:eastAsia="zh-CN"/>
        </w:rPr>
        <w:t>《声环境质量标准》（</w:t>
      </w:r>
      <w:r w:rsidR="00CA526D" w:rsidRPr="00771A28">
        <w:rPr>
          <w:rFonts w:ascii="Times New Roman" w:hAnsi="Times New Roman"/>
          <w:lang w:eastAsia="zh-CN"/>
        </w:rPr>
        <w:t>GB3096-2008</w:t>
      </w:r>
      <w:r w:rsidR="00CA526D" w:rsidRPr="00771A28">
        <w:rPr>
          <w:rFonts w:ascii="Times New Roman" w:hAnsi="Times New Roman"/>
          <w:lang w:eastAsia="zh-CN"/>
        </w:rPr>
        <w:t>）</w:t>
      </w:r>
      <w:r w:rsidR="003A3D25" w:rsidRPr="00771A28">
        <w:rPr>
          <w:rFonts w:ascii="Times New Roman" w:hAnsi="Times New Roman"/>
          <w:sz w:val="24"/>
          <w:szCs w:val="24"/>
          <w:lang w:eastAsia="zh-CN"/>
        </w:rPr>
        <w:t>中</w:t>
      </w:r>
      <w:r w:rsidR="003A3D25" w:rsidRPr="00771A28">
        <w:rPr>
          <w:rFonts w:ascii="Times New Roman" w:hAnsi="Times New Roman"/>
          <w:sz w:val="24"/>
          <w:szCs w:val="24"/>
          <w:lang w:eastAsia="zh-CN"/>
        </w:rPr>
        <w:t>2</w:t>
      </w:r>
      <w:r w:rsidR="003A3D25" w:rsidRPr="00771A28">
        <w:rPr>
          <w:rFonts w:ascii="Times New Roman" w:hAnsi="Times New Roman"/>
          <w:sz w:val="24"/>
          <w:szCs w:val="24"/>
          <w:lang w:eastAsia="zh-CN"/>
        </w:rPr>
        <w:t>类标准要求</w:t>
      </w:r>
      <w:r w:rsidRPr="00771A28">
        <w:rPr>
          <w:rFonts w:ascii="Times New Roman" w:hAnsi="Times New Roman"/>
          <w:sz w:val="24"/>
          <w:szCs w:val="24"/>
          <w:lang w:eastAsia="zh-CN"/>
        </w:rPr>
        <w:t>。</w:t>
      </w:r>
    </w:p>
    <w:p w14:paraId="1701DCA9" w14:textId="07F75065" w:rsidR="00DC446C" w:rsidRPr="00771A28" w:rsidRDefault="003B1968" w:rsidP="001051D7">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天然气</w:t>
      </w:r>
      <w:r w:rsidR="00625D3A" w:rsidRPr="00771A28">
        <w:rPr>
          <w:rFonts w:ascii="Times New Roman" w:hAnsi="Times New Roman"/>
          <w:sz w:val="24"/>
          <w:szCs w:val="24"/>
          <w:lang w:eastAsia="zh-CN"/>
        </w:rPr>
        <w:t>试采</w:t>
      </w:r>
      <w:r w:rsidRPr="00771A28">
        <w:rPr>
          <w:rFonts w:ascii="Times New Roman" w:hAnsi="Times New Roman"/>
          <w:sz w:val="24"/>
          <w:szCs w:val="24"/>
          <w:lang w:eastAsia="zh-CN"/>
        </w:rPr>
        <w:t>期间，厂界噪声能实现达标排放，</w:t>
      </w:r>
      <w:r w:rsidR="003A3D25" w:rsidRPr="00771A28">
        <w:rPr>
          <w:rFonts w:ascii="Times New Roman" w:hAnsi="Times New Roman"/>
          <w:sz w:val="24"/>
          <w:szCs w:val="24"/>
          <w:lang w:eastAsia="zh-CN"/>
        </w:rPr>
        <w:t>周边声环境</w:t>
      </w:r>
      <w:r w:rsidRPr="00771A28">
        <w:rPr>
          <w:rFonts w:ascii="Times New Roman" w:hAnsi="Times New Roman"/>
          <w:sz w:val="24"/>
          <w:szCs w:val="24"/>
          <w:lang w:eastAsia="zh-CN"/>
        </w:rPr>
        <w:t>敏感点</w:t>
      </w:r>
      <w:r w:rsidR="003A3D25" w:rsidRPr="00771A28">
        <w:rPr>
          <w:rFonts w:ascii="Times New Roman" w:hAnsi="Times New Roman"/>
          <w:sz w:val="24"/>
          <w:szCs w:val="24"/>
          <w:lang w:eastAsia="zh-CN"/>
        </w:rPr>
        <w:t>（均位于井口周边</w:t>
      </w:r>
      <w:r w:rsidR="00CA526D" w:rsidRPr="00771A28">
        <w:rPr>
          <w:rFonts w:ascii="Times New Roman" w:hAnsi="Times New Roman"/>
          <w:sz w:val="24"/>
          <w:szCs w:val="24"/>
          <w:lang w:eastAsia="zh-CN"/>
        </w:rPr>
        <w:t>3</w:t>
      </w:r>
      <w:r w:rsidR="003A3D25" w:rsidRPr="00771A28">
        <w:rPr>
          <w:rFonts w:ascii="Times New Roman" w:hAnsi="Times New Roman"/>
          <w:sz w:val="24"/>
          <w:szCs w:val="24"/>
          <w:lang w:eastAsia="zh-CN"/>
        </w:rPr>
        <w:t>00m</w:t>
      </w:r>
      <w:r w:rsidR="003A3D25" w:rsidRPr="00771A28">
        <w:rPr>
          <w:rFonts w:ascii="Times New Roman" w:hAnsi="Times New Roman"/>
          <w:sz w:val="24"/>
          <w:szCs w:val="24"/>
          <w:lang w:eastAsia="zh-CN"/>
        </w:rPr>
        <w:t>范围外）</w:t>
      </w:r>
      <w:r w:rsidRPr="00771A28">
        <w:rPr>
          <w:rFonts w:ascii="Times New Roman" w:hAnsi="Times New Roman"/>
          <w:sz w:val="24"/>
          <w:szCs w:val="24"/>
          <w:lang w:eastAsia="zh-CN"/>
        </w:rPr>
        <w:t>噪声能达到</w:t>
      </w:r>
      <w:r w:rsidR="00CA526D" w:rsidRPr="00771A28">
        <w:rPr>
          <w:rFonts w:ascii="Times New Roman" w:hAnsi="Times New Roman"/>
          <w:lang w:eastAsia="zh-CN"/>
        </w:rPr>
        <w:t>《声环境质量标准》（</w:t>
      </w:r>
      <w:r w:rsidR="00CA526D" w:rsidRPr="00771A28">
        <w:rPr>
          <w:rFonts w:ascii="Times New Roman" w:hAnsi="Times New Roman"/>
          <w:lang w:eastAsia="zh-CN"/>
        </w:rPr>
        <w:t>GB3096-2008</w:t>
      </w:r>
      <w:r w:rsidR="00CA526D" w:rsidRPr="00771A28">
        <w:rPr>
          <w:rFonts w:ascii="Times New Roman" w:hAnsi="Times New Roman"/>
          <w:lang w:eastAsia="zh-CN"/>
        </w:rPr>
        <w:t>）</w:t>
      </w:r>
      <w:r w:rsidRPr="00771A28">
        <w:rPr>
          <w:rFonts w:ascii="Times New Roman" w:hAnsi="Times New Roman"/>
          <w:sz w:val="24"/>
          <w:szCs w:val="24"/>
          <w:lang w:eastAsia="zh-CN"/>
        </w:rPr>
        <w:t>中</w:t>
      </w:r>
      <w:r w:rsidRPr="00771A28">
        <w:rPr>
          <w:rFonts w:ascii="Times New Roman" w:hAnsi="Times New Roman"/>
          <w:sz w:val="24"/>
          <w:szCs w:val="24"/>
          <w:lang w:eastAsia="zh-CN"/>
        </w:rPr>
        <w:t>2</w:t>
      </w:r>
      <w:r w:rsidRPr="00771A28">
        <w:rPr>
          <w:rFonts w:ascii="Times New Roman" w:hAnsi="Times New Roman"/>
          <w:sz w:val="24"/>
          <w:szCs w:val="24"/>
          <w:lang w:eastAsia="zh-CN"/>
        </w:rPr>
        <w:t>类标准要求，不会噪声扰民。</w:t>
      </w:r>
    </w:p>
    <w:p w14:paraId="3D7AF7BE" w14:textId="77777777" w:rsidR="00DC446C" w:rsidRPr="00771A28" w:rsidRDefault="003B1968" w:rsidP="00200906">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4</w:t>
      </w:r>
      <w:r w:rsidRPr="00771A28">
        <w:rPr>
          <w:rFonts w:ascii="Times New Roman" w:hAnsi="Times New Roman"/>
          <w:sz w:val="24"/>
          <w:szCs w:val="24"/>
          <w:lang w:eastAsia="zh-CN"/>
        </w:rPr>
        <w:t>）固体废物</w:t>
      </w:r>
    </w:p>
    <w:p w14:paraId="317EFE47" w14:textId="0484BECF" w:rsidR="00DC446C" w:rsidRPr="00771A28" w:rsidRDefault="003B1968" w:rsidP="00200906">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项目产生弃土用于生态恢复，生活垃圾交由环卫部门处理，</w:t>
      </w:r>
      <w:r w:rsidR="001051D7" w:rsidRPr="00771A28">
        <w:rPr>
          <w:rFonts w:ascii="Times New Roman" w:hAnsi="Times New Roman"/>
          <w:sz w:val="24"/>
          <w:szCs w:val="24"/>
          <w:lang w:eastAsia="zh-CN"/>
        </w:rPr>
        <w:t>水基钻井固废</w:t>
      </w:r>
      <w:r w:rsidRPr="00771A28">
        <w:rPr>
          <w:rFonts w:ascii="Times New Roman" w:hAnsi="Times New Roman"/>
          <w:sz w:val="24"/>
          <w:szCs w:val="24"/>
          <w:lang w:eastAsia="zh-CN"/>
        </w:rPr>
        <w:t>收集后</w:t>
      </w:r>
      <w:r w:rsidR="00D074AC" w:rsidRPr="00771A28">
        <w:rPr>
          <w:rFonts w:ascii="Times New Roman" w:hAnsi="Times New Roman"/>
          <w:sz w:val="24"/>
          <w:szCs w:val="24"/>
          <w:lang w:eastAsia="zh-CN"/>
        </w:rPr>
        <w:t>定期用密闭罐车</w:t>
      </w:r>
      <w:r w:rsidR="000408D0" w:rsidRPr="00771A28">
        <w:rPr>
          <w:rFonts w:ascii="Times New Roman" w:hAnsi="Times New Roman"/>
          <w:sz w:val="24"/>
          <w:szCs w:val="24"/>
          <w:lang w:eastAsia="zh-CN"/>
        </w:rPr>
        <w:t>及时转运至达州地区环保手续齐全、环保设施稳定运行固废烧结厂进行烧结后综合利用</w:t>
      </w:r>
      <w:r w:rsidR="001051D7" w:rsidRPr="00771A28">
        <w:rPr>
          <w:rFonts w:ascii="Times New Roman" w:hAnsi="Times New Roman"/>
          <w:sz w:val="24"/>
          <w:szCs w:val="24"/>
          <w:lang w:eastAsia="zh-CN"/>
        </w:rPr>
        <w:t>，</w:t>
      </w:r>
      <w:r w:rsidR="006D2328" w:rsidRPr="00771A28">
        <w:rPr>
          <w:rFonts w:ascii="Times New Roman" w:hAnsi="Times New Roman"/>
          <w:sz w:val="24"/>
          <w:szCs w:val="24"/>
          <w:lang w:eastAsia="zh-CN"/>
        </w:rPr>
        <w:t>设置废油桶集中收集暂存于泥浆不落地装置</w:t>
      </w:r>
      <w:r w:rsidR="006D2328" w:rsidRPr="00771A28">
        <w:rPr>
          <w:rFonts w:ascii="Times New Roman" w:hAnsi="Times New Roman"/>
          <w:sz w:val="24"/>
          <w:szCs w:val="24"/>
          <w:lang w:eastAsia="zh-CN"/>
        </w:rPr>
        <w:lastRenderedPageBreak/>
        <w:t>区临时堆放区内，钻井队综合利用或交由有资质的单位处理</w:t>
      </w:r>
      <w:r w:rsidRPr="00771A28">
        <w:rPr>
          <w:rFonts w:ascii="Times New Roman" w:hAnsi="Times New Roman"/>
          <w:sz w:val="24"/>
          <w:szCs w:val="24"/>
          <w:lang w:eastAsia="zh-CN"/>
        </w:rPr>
        <w:t>。各类固体废物经分类收集，严格做好固体废物的暂存管理，并采取有效的处置措施，使固体废物均得以妥善处置，对环境不会造成污染影响。</w:t>
      </w:r>
    </w:p>
    <w:p w14:paraId="6FEDC3DB" w14:textId="77777777" w:rsidR="00DC446C" w:rsidRPr="00771A28" w:rsidRDefault="003B1968" w:rsidP="00200906">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5</w:t>
      </w:r>
      <w:r w:rsidRPr="00771A28">
        <w:rPr>
          <w:rFonts w:ascii="Times New Roman" w:hAnsi="Times New Roman"/>
          <w:sz w:val="24"/>
          <w:szCs w:val="24"/>
          <w:lang w:eastAsia="zh-CN"/>
        </w:rPr>
        <w:t>）地下水</w:t>
      </w:r>
    </w:p>
    <w:p w14:paraId="0F7F8F24" w14:textId="35B6190F" w:rsidR="00DC446C" w:rsidRPr="00771A28" w:rsidRDefault="003A3D25" w:rsidP="00200906">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本项目不涉及浅层</w:t>
      </w:r>
      <w:r w:rsidR="003B1968" w:rsidRPr="00771A28">
        <w:rPr>
          <w:rFonts w:ascii="Times New Roman" w:hAnsi="Times New Roman"/>
          <w:sz w:val="24"/>
          <w:szCs w:val="24"/>
          <w:lang w:eastAsia="zh-CN"/>
        </w:rPr>
        <w:t>钻</w:t>
      </w:r>
      <w:r w:rsidRPr="00771A28">
        <w:rPr>
          <w:rFonts w:ascii="Times New Roman" w:hAnsi="Times New Roman"/>
          <w:sz w:val="24"/>
          <w:szCs w:val="24"/>
          <w:lang w:eastAsia="zh-CN"/>
        </w:rPr>
        <w:t>井，</w:t>
      </w:r>
      <w:r w:rsidR="003B1968" w:rsidRPr="00771A28">
        <w:rPr>
          <w:rFonts w:ascii="Times New Roman" w:hAnsi="Times New Roman"/>
          <w:sz w:val="24"/>
          <w:szCs w:val="24"/>
          <w:lang w:eastAsia="zh-CN"/>
        </w:rPr>
        <w:t>对井场采取分区防渗</w:t>
      </w:r>
      <w:r w:rsidR="001051D7" w:rsidRPr="00771A28">
        <w:rPr>
          <w:rFonts w:ascii="Times New Roman" w:hAnsi="Times New Roman"/>
          <w:sz w:val="24"/>
          <w:szCs w:val="24"/>
          <w:lang w:eastAsia="zh-CN"/>
        </w:rPr>
        <w:t>和加强污染监控</w:t>
      </w:r>
      <w:r w:rsidR="003B1968" w:rsidRPr="00771A28">
        <w:rPr>
          <w:rFonts w:ascii="Times New Roman" w:hAnsi="Times New Roman"/>
          <w:sz w:val="24"/>
          <w:szCs w:val="24"/>
          <w:lang w:eastAsia="zh-CN"/>
        </w:rPr>
        <w:t>后，钻井期间发生污染地下水的可能性较小。若钻井过程中出现废水外溢等事件，将造成井场或井筒周围小范围内的地下</w:t>
      </w:r>
      <w:r w:rsidR="00CA526D" w:rsidRPr="00771A28">
        <w:rPr>
          <w:rFonts w:ascii="Times New Roman" w:hAnsi="Times New Roman"/>
          <w:bCs/>
          <w:kern w:val="2"/>
          <w:sz w:val="24"/>
          <w:szCs w:val="24"/>
          <w:lang w:eastAsia="zh-CN"/>
        </w:rPr>
        <w:t>耗氧量</w:t>
      </w:r>
      <w:r w:rsidR="00CA526D" w:rsidRPr="00771A28">
        <w:rPr>
          <w:rFonts w:ascii="Times New Roman" w:hAnsi="Times New Roman"/>
          <w:sz w:val="24"/>
          <w:szCs w:val="24"/>
          <w:lang w:eastAsia="zh-CN"/>
        </w:rPr>
        <w:t>、</w:t>
      </w:r>
      <w:r w:rsidR="003B1968" w:rsidRPr="00771A28">
        <w:rPr>
          <w:rFonts w:ascii="Times New Roman" w:hAnsi="Times New Roman"/>
          <w:sz w:val="24"/>
          <w:szCs w:val="24"/>
          <w:lang w:eastAsia="zh-CN"/>
        </w:rPr>
        <w:t>石油类超标，该范围以外的地区，地下水质量维持现状，对周边散居农户水井</w:t>
      </w:r>
      <w:r w:rsidRPr="00771A28">
        <w:rPr>
          <w:rFonts w:ascii="Times New Roman" w:hAnsi="Times New Roman"/>
          <w:sz w:val="24"/>
          <w:szCs w:val="24"/>
          <w:lang w:eastAsia="zh-CN"/>
        </w:rPr>
        <w:t>（地下水评价范围内无居民饮用水井分布）</w:t>
      </w:r>
      <w:r w:rsidR="003B1968" w:rsidRPr="00771A28">
        <w:rPr>
          <w:rFonts w:ascii="Times New Roman" w:hAnsi="Times New Roman"/>
          <w:sz w:val="24"/>
          <w:szCs w:val="24"/>
          <w:lang w:eastAsia="zh-CN"/>
        </w:rPr>
        <w:t>的影响较小。天然气</w:t>
      </w:r>
      <w:r w:rsidR="00625D3A" w:rsidRPr="00771A28">
        <w:rPr>
          <w:rFonts w:ascii="Times New Roman" w:hAnsi="Times New Roman"/>
          <w:sz w:val="24"/>
          <w:szCs w:val="24"/>
          <w:lang w:eastAsia="zh-CN"/>
        </w:rPr>
        <w:t>试采</w:t>
      </w:r>
      <w:r w:rsidR="003B1968" w:rsidRPr="00771A28">
        <w:rPr>
          <w:rFonts w:ascii="Times New Roman" w:hAnsi="Times New Roman"/>
          <w:sz w:val="24"/>
          <w:szCs w:val="24"/>
          <w:lang w:eastAsia="zh-CN"/>
        </w:rPr>
        <w:t>期间废水集中收集，不会对地下水造成影响。</w:t>
      </w:r>
    </w:p>
    <w:p w14:paraId="2BA2FED1" w14:textId="77777777" w:rsidR="00DC446C" w:rsidRPr="00771A28" w:rsidRDefault="003B1968" w:rsidP="00200906">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6</w:t>
      </w:r>
      <w:r w:rsidRPr="00771A28">
        <w:rPr>
          <w:rFonts w:ascii="Times New Roman" w:hAnsi="Times New Roman"/>
          <w:sz w:val="24"/>
          <w:szCs w:val="24"/>
          <w:lang w:eastAsia="zh-CN"/>
        </w:rPr>
        <w:t>）土壤环境</w:t>
      </w:r>
    </w:p>
    <w:p w14:paraId="27166E3F" w14:textId="0808135F" w:rsidR="00DC446C" w:rsidRPr="00771A28" w:rsidRDefault="00D851E8" w:rsidP="00200906">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本项目仅施工期生活区临时占地为新增占地</w:t>
      </w:r>
      <w:r w:rsidR="003A3D25" w:rsidRPr="00771A28">
        <w:rPr>
          <w:rFonts w:ascii="Times New Roman" w:hAnsi="Times New Roman"/>
          <w:sz w:val="24"/>
          <w:szCs w:val="24"/>
          <w:lang w:eastAsia="zh-CN"/>
        </w:rPr>
        <w:t>，其余均为利用原有占地</w:t>
      </w:r>
      <w:r w:rsidR="003B1968" w:rsidRPr="00771A28">
        <w:rPr>
          <w:rFonts w:ascii="Times New Roman" w:hAnsi="Times New Roman"/>
          <w:sz w:val="24"/>
          <w:szCs w:val="24"/>
          <w:lang w:eastAsia="zh-CN"/>
        </w:rPr>
        <w:t>，采取了清污分流、分区分级防渗等措施，污染物进入土壤环境的可能性很小。根据类比调查，同地区天然气钻采项目均未出现过土壤环境污染现场和投诉，项目不会对土壤环境造成影响。</w:t>
      </w:r>
    </w:p>
    <w:p w14:paraId="229023F5" w14:textId="77777777" w:rsidR="00DC446C" w:rsidRPr="00771A28" w:rsidRDefault="003B1968" w:rsidP="00200906">
      <w:pPr>
        <w:adjustRightInd w:val="0"/>
        <w:snapToGrid w:val="0"/>
        <w:spacing w:line="360" w:lineRule="auto"/>
        <w:ind w:firstLineChars="200" w:firstLine="480"/>
        <w:jc w:val="both"/>
        <w:rPr>
          <w:rFonts w:ascii="Times New Roman" w:hAnsi="Times New Roman"/>
          <w:sz w:val="24"/>
          <w:szCs w:val="24"/>
          <w:lang w:eastAsia="zh-CN"/>
        </w:rPr>
      </w:pPr>
      <w:r w:rsidRPr="00771A28">
        <w:rPr>
          <w:rFonts w:ascii="Times New Roman" w:hAnsi="Times New Roman"/>
          <w:sz w:val="24"/>
          <w:szCs w:val="24"/>
          <w:lang w:eastAsia="zh-CN"/>
        </w:rPr>
        <w:t>（</w:t>
      </w:r>
      <w:r w:rsidRPr="00771A28">
        <w:rPr>
          <w:rFonts w:ascii="Times New Roman" w:hAnsi="Times New Roman"/>
          <w:sz w:val="24"/>
          <w:szCs w:val="24"/>
          <w:lang w:eastAsia="zh-CN"/>
        </w:rPr>
        <w:t>7</w:t>
      </w:r>
      <w:r w:rsidRPr="00771A28">
        <w:rPr>
          <w:rFonts w:ascii="Times New Roman" w:hAnsi="Times New Roman"/>
          <w:sz w:val="24"/>
          <w:szCs w:val="24"/>
          <w:lang w:eastAsia="zh-CN"/>
        </w:rPr>
        <w:t>）生态环境</w:t>
      </w:r>
    </w:p>
    <w:p w14:paraId="0EC022E8" w14:textId="7CF4CDF3" w:rsidR="00DC446C" w:rsidRPr="00771A28" w:rsidRDefault="001051D7" w:rsidP="00200906">
      <w:pPr>
        <w:pStyle w:val="ac"/>
        <w:adjustRightInd w:val="0"/>
        <w:snapToGrid w:val="0"/>
        <w:spacing w:before="0" w:line="360" w:lineRule="auto"/>
        <w:ind w:left="0" w:firstLineChars="200" w:firstLine="480"/>
        <w:jc w:val="both"/>
        <w:rPr>
          <w:rFonts w:ascii="Times New Roman" w:hAnsi="Times New Roman"/>
          <w:lang w:eastAsia="zh-CN"/>
        </w:rPr>
      </w:pPr>
      <w:r w:rsidRPr="00771A28">
        <w:rPr>
          <w:rFonts w:ascii="Times New Roman" w:hAnsi="Times New Roman"/>
          <w:lang w:eastAsia="zh-CN"/>
        </w:rPr>
        <w:t>本项目</w:t>
      </w:r>
      <w:r w:rsidR="00A24FE3" w:rsidRPr="00771A28">
        <w:rPr>
          <w:rFonts w:ascii="Times New Roman" w:hAnsi="Times New Roman"/>
          <w:lang w:eastAsia="zh-CN"/>
        </w:rPr>
        <w:t>除</w:t>
      </w:r>
      <w:r w:rsidR="00CA526D" w:rsidRPr="00771A28">
        <w:rPr>
          <w:rFonts w:ascii="Times New Roman" w:hAnsi="Times New Roman"/>
          <w:lang w:eastAsia="zh-CN"/>
        </w:rPr>
        <w:t>施工期生活区临时占地</w:t>
      </w:r>
      <w:r w:rsidR="00A24FE3" w:rsidRPr="00771A28">
        <w:rPr>
          <w:rFonts w:ascii="Times New Roman" w:hAnsi="Times New Roman"/>
          <w:lang w:eastAsia="zh-CN"/>
        </w:rPr>
        <w:t>外均</w:t>
      </w:r>
      <w:r w:rsidRPr="00771A28">
        <w:rPr>
          <w:rFonts w:ascii="Times New Roman" w:hAnsi="Times New Roman"/>
          <w:lang w:eastAsia="zh-CN"/>
        </w:rPr>
        <w:t>已取得了</w:t>
      </w:r>
      <w:r w:rsidR="00A24FE3" w:rsidRPr="00771A28">
        <w:rPr>
          <w:rFonts w:ascii="Times New Roman" w:hAnsi="Times New Roman"/>
          <w:lang w:eastAsia="zh-CN"/>
        </w:rPr>
        <w:t>永久</w:t>
      </w:r>
      <w:r w:rsidRPr="00771A28">
        <w:rPr>
          <w:rFonts w:ascii="Times New Roman" w:hAnsi="Times New Roman"/>
          <w:lang w:eastAsia="zh-CN"/>
        </w:rPr>
        <w:t>用地手续，</w:t>
      </w:r>
      <w:r w:rsidR="003B1968" w:rsidRPr="00771A28">
        <w:rPr>
          <w:rFonts w:ascii="Times New Roman" w:hAnsi="Times New Roman"/>
          <w:lang w:eastAsia="zh-CN"/>
        </w:rPr>
        <w:t>临时占地在施工结束后进行恢复种植，永久占地后期进行植被修复，恢复当地生态，有效削弱了对生态环境的影响。</w:t>
      </w:r>
    </w:p>
    <w:p w14:paraId="7C07DAE5" w14:textId="77777777" w:rsidR="00DC446C" w:rsidRPr="00771A28" w:rsidRDefault="003B1968" w:rsidP="00200906">
      <w:pPr>
        <w:pStyle w:val="2"/>
        <w:ind w:firstLine="480"/>
        <w:jc w:val="both"/>
        <w:rPr>
          <w:szCs w:val="24"/>
          <w:lang w:eastAsia="zh-CN"/>
        </w:rPr>
      </w:pPr>
      <w:bookmarkStart w:id="431" w:name="_bookmark53"/>
      <w:bookmarkStart w:id="432" w:name="10.5环境风险分析"/>
      <w:bookmarkStart w:id="433" w:name="_Toc118981989"/>
      <w:bookmarkEnd w:id="431"/>
      <w:bookmarkEnd w:id="432"/>
      <w:r w:rsidRPr="00771A28">
        <w:rPr>
          <w:szCs w:val="24"/>
          <w:lang w:eastAsia="zh-CN"/>
        </w:rPr>
        <w:t>10.5</w:t>
      </w:r>
      <w:r w:rsidRPr="00771A28">
        <w:rPr>
          <w:szCs w:val="24"/>
          <w:lang w:eastAsia="zh-CN"/>
        </w:rPr>
        <w:t>环境风险分析</w:t>
      </w:r>
      <w:bookmarkEnd w:id="433"/>
    </w:p>
    <w:p w14:paraId="5465815F" w14:textId="0F804FE4" w:rsidR="00DC446C" w:rsidRPr="00771A28" w:rsidRDefault="003B1968" w:rsidP="00200906">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lang w:eastAsia="zh-CN"/>
        </w:rPr>
        <w:t>本工程钻井和天然气</w:t>
      </w:r>
      <w:r w:rsidR="003A3D25" w:rsidRPr="00771A28">
        <w:rPr>
          <w:rFonts w:ascii="Times New Roman" w:hAnsi="Times New Roman"/>
          <w:lang w:eastAsia="zh-CN"/>
        </w:rPr>
        <w:t>试采</w:t>
      </w:r>
      <w:r w:rsidRPr="00771A28">
        <w:rPr>
          <w:rFonts w:ascii="Times New Roman" w:hAnsi="Times New Roman"/>
          <w:lang w:eastAsia="zh-CN"/>
        </w:rPr>
        <w:t>期间存在一定的环境风险，可能对地表水、地下水、生态环境、周围居民人身安全等造成影响。项目通过采取有效的风险防范措施，其发生事故的概率极低；通过建立突发事故应急预案后，事故对环境的影响能降至最低限度。环境风险属可接受水平，项目建设可行</w:t>
      </w:r>
      <w:r w:rsidRPr="00771A28">
        <w:rPr>
          <w:rFonts w:ascii="Times New Roman" w:hAnsi="Times New Roman"/>
          <w:bCs/>
          <w:kern w:val="2"/>
          <w:lang w:eastAsia="zh-CN"/>
        </w:rPr>
        <w:t>。</w:t>
      </w:r>
    </w:p>
    <w:p w14:paraId="5520EEDB" w14:textId="77777777" w:rsidR="00DC446C" w:rsidRPr="00771A28" w:rsidRDefault="003B1968" w:rsidP="00200906">
      <w:pPr>
        <w:pStyle w:val="2"/>
        <w:ind w:firstLine="480"/>
        <w:jc w:val="both"/>
        <w:rPr>
          <w:szCs w:val="24"/>
          <w:lang w:eastAsia="zh-CN"/>
        </w:rPr>
      </w:pPr>
      <w:bookmarkStart w:id="434" w:name="10.6总量控制"/>
      <w:bookmarkStart w:id="435" w:name="_bookmark54"/>
      <w:bookmarkStart w:id="436" w:name="_Toc118981990"/>
      <w:bookmarkEnd w:id="434"/>
      <w:bookmarkEnd w:id="435"/>
      <w:r w:rsidRPr="00771A28">
        <w:rPr>
          <w:szCs w:val="24"/>
          <w:lang w:eastAsia="zh-CN"/>
        </w:rPr>
        <w:t>10.6</w:t>
      </w:r>
      <w:r w:rsidR="001051D7" w:rsidRPr="00771A28">
        <w:rPr>
          <w:szCs w:val="24"/>
          <w:lang w:eastAsia="zh-CN"/>
        </w:rPr>
        <w:t>清洁生产和</w:t>
      </w:r>
      <w:r w:rsidRPr="00771A28">
        <w:rPr>
          <w:szCs w:val="24"/>
          <w:lang w:eastAsia="zh-CN"/>
        </w:rPr>
        <w:t>总量控制</w:t>
      </w:r>
      <w:bookmarkEnd w:id="436"/>
    </w:p>
    <w:p w14:paraId="6B781D20" w14:textId="77777777" w:rsidR="00DC446C" w:rsidRPr="00771A28" w:rsidRDefault="003B1968" w:rsidP="00200906">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本项目在原辅材料及资源能源的利用、生产工艺和设备、清洁生产措施、清洁生产技术指标、环境管理等方面基本达到清洁生产国内先进水平。建议主要提高清洁生产水平途径为废弃钻井泥浆的再利用、回收，减少废弃量，建议废弃钻井泥浆经处理后用于周边其他新钻井工程。</w:t>
      </w:r>
    </w:p>
    <w:p w14:paraId="7A023F18" w14:textId="140EDED2" w:rsidR="00DC446C" w:rsidRPr="00771A28" w:rsidRDefault="003B1968" w:rsidP="00200906">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由于本项</w:t>
      </w:r>
      <w:r w:rsidR="001051D7" w:rsidRPr="00771A28">
        <w:rPr>
          <w:rFonts w:ascii="Times New Roman" w:hAnsi="Times New Roman"/>
          <w:bCs/>
          <w:kern w:val="2"/>
          <w:lang w:eastAsia="zh-CN"/>
        </w:rPr>
        <w:t>目实行排污许可登记管理，</w:t>
      </w:r>
      <w:r w:rsidRPr="00771A28">
        <w:rPr>
          <w:rFonts w:ascii="Times New Roman" w:hAnsi="Times New Roman"/>
          <w:bCs/>
          <w:kern w:val="2"/>
          <w:lang w:eastAsia="zh-CN"/>
        </w:rPr>
        <w:t>施工期时间短且采用网电，</w:t>
      </w:r>
      <w:r w:rsidR="001A6854" w:rsidRPr="00771A28">
        <w:rPr>
          <w:rFonts w:ascii="Times New Roman" w:hAnsi="Times New Roman"/>
          <w:bCs/>
          <w:kern w:val="2"/>
          <w:lang w:eastAsia="zh-CN"/>
        </w:rPr>
        <w:t>试采期</w:t>
      </w:r>
      <w:r w:rsidR="00C26134" w:rsidRPr="00771A28">
        <w:rPr>
          <w:rFonts w:ascii="Times New Roman" w:hAnsi="Times New Roman"/>
          <w:bCs/>
          <w:kern w:val="2"/>
          <w:lang w:eastAsia="zh-CN"/>
        </w:rPr>
        <w:t>水套加热炉</w:t>
      </w:r>
      <w:r w:rsidR="003A3D25" w:rsidRPr="00771A28">
        <w:rPr>
          <w:rFonts w:ascii="Times New Roman" w:hAnsi="Times New Roman"/>
          <w:bCs/>
          <w:kern w:val="2"/>
          <w:lang w:eastAsia="zh-CN"/>
        </w:rPr>
        <w:t>与放空火炬长明灯均能做到达标排放</w:t>
      </w:r>
      <w:r w:rsidR="001051D7" w:rsidRPr="00771A28">
        <w:rPr>
          <w:rFonts w:ascii="Times New Roman" w:hAnsi="Times New Roman"/>
          <w:bCs/>
          <w:kern w:val="2"/>
          <w:lang w:eastAsia="zh-CN"/>
        </w:rPr>
        <w:t>，废水依托污水处理站或回注站</w:t>
      </w:r>
      <w:r w:rsidR="001051D7" w:rsidRPr="00771A28">
        <w:rPr>
          <w:rFonts w:ascii="Times New Roman" w:hAnsi="Times New Roman"/>
          <w:bCs/>
          <w:kern w:val="2"/>
          <w:lang w:eastAsia="zh-CN"/>
        </w:rPr>
        <w:lastRenderedPageBreak/>
        <w:t>回注，</w:t>
      </w:r>
      <w:r w:rsidR="001A6854" w:rsidRPr="00771A28">
        <w:rPr>
          <w:rFonts w:ascii="Times New Roman" w:hAnsi="Times New Roman"/>
          <w:bCs/>
          <w:kern w:val="2"/>
          <w:lang w:eastAsia="zh-CN"/>
        </w:rPr>
        <w:t>试采期</w:t>
      </w:r>
      <w:r w:rsidRPr="00771A28">
        <w:rPr>
          <w:rFonts w:ascii="Times New Roman" w:hAnsi="Times New Roman"/>
          <w:bCs/>
          <w:kern w:val="2"/>
          <w:lang w:eastAsia="zh-CN"/>
        </w:rPr>
        <w:t>间无其他常年稳定连续的污染物排放源，在满足</w:t>
      </w:r>
      <w:r w:rsidRPr="00771A28">
        <w:rPr>
          <w:rFonts w:ascii="Times New Roman" w:hAnsi="Times New Roman"/>
          <w:szCs w:val="22"/>
          <w:lang w:eastAsia="zh-CN"/>
        </w:rPr>
        <w:t>达标排放和环境功能区划达标的前提下，建议不核定总量指标</w:t>
      </w:r>
      <w:r w:rsidRPr="00771A28">
        <w:rPr>
          <w:rFonts w:ascii="Times New Roman" w:hAnsi="Times New Roman"/>
          <w:bCs/>
          <w:kern w:val="2"/>
          <w:lang w:eastAsia="zh-CN"/>
        </w:rPr>
        <w:t>。</w:t>
      </w:r>
    </w:p>
    <w:p w14:paraId="433B8044" w14:textId="77777777" w:rsidR="001051D7" w:rsidRPr="00771A28" w:rsidRDefault="001051D7" w:rsidP="001051D7">
      <w:pPr>
        <w:pStyle w:val="2"/>
        <w:ind w:firstLine="480"/>
        <w:jc w:val="both"/>
        <w:rPr>
          <w:szCs w:val="24"/>
          <w:lang w:eastAsia="zh-CN"/>
        </w:rPr>
      </w:pPr>
      <w:bookmarkStart w:id="437" w:name="10.7公众参与调查结论"/>
      <w:bookmarkStart w:id="438" w:name="_bookmark55"/>
      <w:bookmarkStart w:id="439" w:name="_Toc118981991"/>
      <w:bookmarkEnd w:id="437"/>
      <w:bookmarkEnd w:id="438"/>
      <w:r w:rsidRPr="00771A28">
        <w:rPr>
          <w:szCs w:val="24"/>
          <w:lang w:eastAsia="zh-CN"/>
        </w:rPr>
        <w:t>10.7</w:t>
      </w:r>
      <w:r w:rsidRPr="00771A28">
        <w:rPr>
          <w:szCs w:val="24"/>
          <w:lang w:eastAsia="zh-CN"/>
        </w:rPr>
        <w:t>环境经济损益分析</w:t>
      </w:r>
      <w:bookmarkEnd w:id="439"/>
    </w:p>
    <w:p w14:paraId="5CB496FB" w14:textId="77777777" w:rsidR="001051D7" w:rsidRPr="00771A28" w:rsidRDefault="001051D7" w:rsidP="001051D7">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本项目的建设具有较好的社会</w:t>
      </w:r>
      <w:r w:rsidRPr="00771A28">
        <w:rPr>
          <w:rFonts w:ascii="Times New Roman" w:hAnsi="Times New Roman"/>
          <w:bCs/>
          <w:kern w:val="2"/>
          <w:lang w:eastAsia="zh-CN"/>
        </w:rPr>
        <w:t>-</w:t>
      </w:r>
      <w:r w:rsidRPr="00771A28">
        <w:rPr>
          <w:rFonts w:ascii="Times New Roman" w:hAnsi="Times New Roman"/>
          <w:bCs/>
          <w:kern w:val="2"/>
          <w:lang w:eastAsia="zh-CN"/>
        </w:rPr>
        <w:t>经济</w:t>
      </w:r>
      <w:r w:rsidRPr="00771A28">
        <w:rPr>
          <w:rFonts w:ascii="Times New Roman" w:hAnsi="Times New Roman"/>
          <w:bCs/>
          <w:kern w:val="2"/>
          <w:lang w:eastAsia="zh-CN"/>
        </w:rPr>
        <w:t>-</w:t>
      </w:r>
      <w:r w:rsidRPr="00771A28">
        <w:rPr>
          <w:rFonts w:ascii="Times New Roman" w:hAnsi="Times New Roman"/>
          <w:bCs/>
          <w:kern w:val="2"/>
          <w:lang w:eastAsia="zh-CN"/>
        </w:rPr>
        <w:t>环境综合效益，只要该项目在各个实施阶段过程中积极做好污染治理、环境保护和安检措施等工作，基本上可以满足当地环境容量要求和环保管理需求，达到可持续发展目标。项目的建成，必将产生显著的经济效益、社会效益和环境效益。</w:t>
      </w:r>
    </w:p>
    <w:p w14:paraId="1710F2B4" w14:textId="77777777" w:rsidR="00DC446C" w:rsidRPr="00771A28" w:rsidRDefault="003B1968" w:rsidP="00200906">
      <w:pPr>
        <w:pStyle w:val="2"/>
        <w:ind w:firstLine="480"/>
        <w:jc w:val="both"/>
        <w:rPr>
          <w:szCs w:val="24"/>
          <w:lang w:eastAsia="zh-CN"/>
        </w:rPr>
      </w:pPr>
      <w:bookmarkStart w:id="440" w:name="_Toc118981992"/>
      <w:r w:rsidRPr="00771A28">
        <w:rPr>
          <w:szCs w:val="24"/>
          <w:lang w:eastAsia="zh-CN"/>
        </w:rPr>
        <w:t>10.</w:t>
      </w:r>
      <w:r w:rsidR="001051D7" w:rsidRPr="00771A28">
        <w:rPr>
          <w:szCs w:val="24"/>
          <w:lang w:eastAsia="zh-CN"/>
        </w:rPr>
        <w:t>8</w:t>
      </w:r>
      <w:r w:rsidRPr="00771A28">
        <w:rPr>
          <w:szCs w:val="24"/>
          <w:lang w:eastAsia="zh-CN"/>
        </w:rPr>
        <w:t>公众参与调查结论</w:t>
      </w:r>
      <w:bookmarkEnd w:id="440"/>
    </w:p>
    <w:p w14:paraId="4FBDF72E" w14:textId="77777777" w:rsidR="00345FFF" w:rsidRPr="00771A28" w:rsidRDefault="00345FFF" w:rsidP="00345FFF">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根据建设单位提供公众参与说明，本项目在</w:t>
      </w:r>
      <w:r w:rsidRPr="00771A28">
        <w:rPr>
          <w:rFonts w:ascii="Times New Roman" w:hAnsi="Times New Roman"/>
          <w:lang w:eastAsia="zh-CN"/>
        </w:rPr>
        <w:t>环境影响评价信息公示平台</w:t>
      </w:r>
      <w:r w:rsidRPr="00771A28">
        <w:rPr>
          <w:rFonts w:ascii="Times New Roman" w:hAnsi="Times New Roman"/>
          <w:bCs/>
          <w:kern w:val="2"/>
          <w:lang w:eastAsia="zh-CN"/>
        </w:rPr>
        <w:t>进行了建设项目首次环评信息公开，在</w:t>
      </w:r>
      <w:r w:rsidRPr="00771A28">
        <w:rPr>
          <w:rFonts w:ascii="Times New Roman" w:hAnsi="Times New Roman"/>
          <w:lang w:eastAsia="zh-CN"/>
        </w:rPr>
        <w:t>环境影响评价信息公示平台</w:t>
      </w:r>
      <w:r w:rsidRPr="00771A28">
        <w:rPr>
          <w:rFonts w:ascii="Times New Roman" w:hAnsi="Times New Roman"/>
          <w:bCs/>
          <w:kern w:val="2"/>
          <w:lang w:eastAsia="zh-CN"/>
        </w:rPr>
        <w:t>、报纸及张贴公告三种方式同步进行了第二次环境影响评价信息公开，在</w:t>
      </w:r>
      <w:r w:rsidRPr="00771A28">
        <w:rPr>
          <w:rFonts w:ascii="Times New Roman" w:hAnsi="Times New Roman"/>
          <w:lang w:eastAsia="zh-CN"/>
        </w:rPr>
        <w:t>环境影响评价信息公示平台进行了报批前公示，</w:t>
      </w:r>
      <w:r w:rsidRPr="00771A28">
        <w:rPr>
          <w:rFonts w:ascii="Times New Roman" w:hAnsi="Times New Roman"/>
          <w:bCs/>
          <w:kern w:val="2"/>
          <w:lang w:eastAsia="zh-CN"/>
        </w:rPr>
        <w:t>公示期间未收到任何反对意见，符合《环境影响评价公众参与办法》（生态环境部令第</w:t>
      </w:r>
      <w:r w:rsidRPr="00771A28">
        <w:rPr>
          <w:rFonts w:ascii="Times New Roman" w:hAnsi="Times New Roman"/>
          <w:bCs/>
          <w:kern w:val="2"/>
          <w:lang w:eastAsia="zh-CN"/>
        </w:rPr>
        <w:t>4</w:t>
      </w:r>
      <w:r w:rsidRPr="00771A28">
        <w:rPr>
          <w:rFonts w:ascii="Times New Roman" w:hAnsi="Times New Roman"/>
          <w:bCs/>
          <w:kern w:val="2"/>
          <w:lang w:eastAsia="zh-CN"/>
        </w:rPr>
        <w:t>号）的相关要求。</w:t>
      </w:r>
    </w:p>
    <w:p w14:paraId="09FD89FA" w14:textId="77777777" w:rsidR="00DC446C" w:rsidRPr="00771A28" w:rsidRDefault="003B1968" w:rsidP="00200906">
      <w:pPr>
        <w:pStyle w:val="2"/>
        <w:ind w:firstLine="480"/>
        <w:jc w:val="both"/>
        <w:rPr>
          <w:szCs w:val="24"/>
          <w:lang w:eastAsia="zh-CN"/>
        </w:rPr>
      </w:pPr>
      <w:bookmarkStart w:id="441" w:name="_bookmark56"/>
      <w:bookmarkStart w:id="442" w:name="10.8环境经济损益分析"/>
      <w:bookmarkStart w:id="443" w:name="_bookmark57"/>
      <w:bookmarkStart w:id="444" w:name="10.9环境管理与监测计划"/>
      <w:bookmarkStart w:id="445" w:name="10.11评价总结论"/>
      <w:bookmarkStart w:id="446" w:name="_bookmark59"/>
      <w:bookmarkStart w:id="447" w:name="_Toc118981993"/>
      <w:bookmarkEnd w:id="441"/>
      <w:bookmarkEnd w:id="442"/>
      <w:bookmarkEnd w:id="443"/>
      <w:bookmarkEnd w:id="444"/>
      <w:bookmarkEnd w:id="445"/>
      <w:bookmarkEnd w:id="446"/>
      <w:r w:rsidRPr="00771A28">
        <w:rPr>
          <w:szCs w:val="24"/>
          <w:lang w:eastAsia="zh-CN"/>
        </w:rPr>
        <w:t>10.</w:t>
      </w:r>
      <w:r w:rsidR="001051D7" w:rsidRPr="00771A28">
        <w:rPr>
          <w:szCs w:val="24"/>
          <w:lang w:eastAsia="zh-CN"/>
        </w:rPr>
        <w:t>9</w:t>
      </w:r>
      <w:r w:rsidRPr="00771A28">
        <w:rPr>
          <w:szCs w:val="24"/>
          <w:lang w:eastAsia="zh-CN"/>
        </w:rPr>
        <w:t>评价总结论</w:t>
      </w:r>
      <w:bookmarkEnd w:id="447"/>
    </w:p>
    <w:p w14:paraId="5EA2FE6E" w14:textId="65D663D3" w:rsidR="00DC446C" w:rsidRPr="00771A28" w:rsidRDefault="003B1968" w:rsidP="00200906">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该项目的建设符合国家、行业颁布的相关产业政策、法规、规范，项目的建设对增加清洁能源天然气供应量，探明地区天然气储存情况，促进区域社会、经济发展，调整改善区域的环境质量有积极意义，项目建设是必要的。</w:t>
      </w:r>
    </w:p>
    <w:p w14:paraId="2E07BC89" w14:textId="6CC08EF5" w:rsidR="00DC446C" w:rsidRPr="00771A28" w:rsidRDefault="003B1968" w:rsidP="00200906">
      <w:pPr>
        <w:adjustRightInd w:val="0"/>
        <w:snapToGrid w:val="0"/>
        <w:spacing w:line="360" w:lineRule="auto"/>
        <w:ind w:firstLineChars="200" w:firstLine="480"/>
        <w:jc w:val="both"/>
        <w:rPr>
          <w:rFonts w:ascii="Times New Roman" w:hAnsi="Times New Roman"/>
          <w:bCs/>
          <w:kern w:val="2"/>
          <w:sz w:val="24"/>
          <w:szCs w:val="24"/>
          <w:lang w:eastAsia="zh-CN"/>
        </w:rPr>
      </w:pPr>
      <w:r w:rsidRPr="00771A28">
        <w:rPr>
          <w:rFonts w:ascii="Times New Roman" w:hAnsi="Times New Roman"/>
          <w:bCs/>
          <w:kern w:val="2"/>
          <w:sz w:val="24"/>
          <w:szCs w:val="24"/>
          <w:lang w:eastAsia="zh-CN"/>
        </w:rPr>
        <w:t>评价区域环境空气质量、声环境质量、地下水质量现状总体较好；项目建设期间产生的污染物均做到达标排放或妥善处置，对生态环境、地表水、地下水、大气环境影响小，声环境影响产生短期影响，不改变区域的环境功能；该项目符合清洁生产要求，采用的环保措施可行，社会、经济效益十分显著；建设项目环境可行，选址合理。本项目井喷失控事故天然气泄流事故对环境的影响较小，且事故发生机率低，通过严格按行业规范和环评要求完善事故防范措施和制定较详尽有效的事故应急方案，环境风险值会大大的降低，环境风险可接受。</w:t>
      </w:r>
    </w:p>
    <w:p w14:paraId="79D8A49D" w14:textId="4D697617" w:rsidR="00DC446C" w:rsidRPr="00771A28" w:rsidRDefault="003B1968" w:rsidP="00200906">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综上所述，在严格落实本项目钻井设计和本评价提出的各项环保措施和环境风险防范以及应急措施后，从环境保护角度分析，</w:t>
      </w:r>
      <w:r w:rsidR="00FA2743" w:rsidRPr="00771A28">
        <w:rPr>
          <w:rFonts w:ascii="Times New Roman" w:hAnsi="Times New Roman"/>
          <w:bCs/>
          <w:kern w:val="2"/>
          <w:lang w:eastAsia="zh-CN"/>
        </w:rPr>
        <w:t>本项目</w:t>
      </w:r>
      <w:r w:rsidRPr="00771A28">
        <w:rPr>
          <w:rFonts w:ascii="Times New Roman" w:hAnsi="Times New Roman"/>
          <w:bCs/>
          <w:kern w:val="2"/>
          <w:lang w:eastAsia="zh-CN"/>
        </w:rPr>
        <w:t>的建设是可行的。</w:t>
      </w:r>
    </w:p>
    <w:p w14:paraId="07301ADE" w14:textId="74C51608" w:rsidR="00DC446C" w:rsidRPr="00771A28" w:rsidRDefault="003B1968" w:rsidP="00200906">
      <w:pPr>
        <w:pStyle w:val="2"/>
        <w:ind w:firstLine="480"/>
        <w:jc w:val="both"/>
        <w:rPr>
          <w:szCs w:val="24"/>
          <w:lang w:eastAsia="zh-CN"/>
        </w:rPr>
      </w:pPr>
      <w:bookmarkStart w:id="448" w:name="_bookmark60"/>
      <w:bookmarkStart w:id="449" w:name="10.12建议"/>
      <w:bookmarkStart w:id="450" w:name="_Toc118981994"/>
      <w:bookmarkEnd w:id="448"/>
      <w:bookmarkEnd w:id="449"/>
      <w:r w:rsidRPr="00771A28">
        <w:rPr>
          <w:szCs w:val="24"/>
          <w:lang w:eastAsia="zh-CN"/>
        </w:rPr>
        <w:t>10.1</w:t>
      </w:r>
      <w:r w:rsidR="00CB3744" w:rsidRPr="00771A28">
        <w:rPr>
          <w:szCs w:val="24"/>
          <w:lang w:eastAsia="zh-CN"/>
        </w:rPr>
        <w:t>0</w:t>
      </w:r>
      <w:r w:rsidRPr="00771A28">
        <w:rPr>
          <w:szCs w:val="24"/>
          <w:lang w:eastAsia="zh-CN"/>
        </w:rPr>
        <w:t>建议</w:t>
      </w:r>
      <w:bookmarkEnd w:id="450"/>
    </w:p>
    <w:p w14:paraId="5B8365A1" w14:textId="77777777" w:rsidR="00DC446C" w:rsidRPr="00771A28" w:rsidRDefault="003B1968" w:rsidP="00200906">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w:t>
      </w:r>
      <w:r w:rsidRPr="00771A28">
        <w:rPr>
          <w:rFonts w:ascii="Times New Roman" w:hAnsi="Times New Roman"/>
          <w:bCs/>
          <w:kern w:val="2"/>
          <w:lang w:eastAsia="zh-CN"/>
        </w:rPr>
        <w:t>1</w:t>
      </w:r>
      <w:r w:rsidRPr="00771A28">
        <w:rPr>
          <w:rFonts w:ascii="Times New Roman" w:hAnsi="Times New Roman"/>
          <w:bCs/>
          <w:kern w:val="2"/>
          <w:lang w:eastAsia="zh-CN"/>
        </w:rPr>
        <w:t>）建设单位在工程实施期间，应加强对各项环保措施的建设、运转进行监理，以确保环保措施的有效性。</w:t>
      </w:r>
    </w:p>
    <w:p w14:paraId="2ABBAE90" w14:textId="031D2DF8" w:rsidR="00DC446C" w:rsidRPr="00771A28" w:rsidRDefault="003B1968" w:rsidP="00200906">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lastRenderedPageBreak/>
        <w:t>（</w:t>
      </w:r>
      <w:r w:rsidR="003A3D25" w:rsidRPr="00771A28">
        <w:rPr>
          <w:rFonts w:ascii="Times New Roman" w:hAnsi="Times New Roman"/>
          <w:bCs/>
          <w:kern w:val="2"/>
          <w:lang w:eastAsia="zh-CN"/>
        </w:rPr>
        <w:t>2</w:t>
      </w:r>
      <w:r w:rsidRPr="00771A28">
        <w:rPr>
          <w:rFonts w:ascii="Times New Roman" w:hAnsi="Times New Roman"/>
          <w:bCs/>
          <w:kern w:val="2"/>
          <w:lang w:eastAsia="zh-CN"/>
        </w:rPr>
        <w:t>）妥善解决好占用土地、作物、植被等所造成的恢复赔偿问题。</w:t>
      </w:r>
    </w:p>
    <w:p w14:paraId="7D24820E" w14:textId="65215BF5" w:rsidR="00DC446C" w:rsidRPr="00771A28" w:rsidRDefault="003B1968" w:rsidP="00200906">
      <w:pPr>
        <w:pStyle w:val="ac"/>
        <w:adjustRightInd w:val="0"/>
        <w:snapToGrid w:val="0"/>
        <w:spacing w:before="0" w:line="360" w:lineRule="auto"/>
        <w:ind w:left="0" w:firstLineChars="200" w:firstLine="480"/>
        <w:jc w:val="both"/>
        <w:rPr>
          <w:rFonts w:ascii="Times New Roman" w:hAnsi="Times New Roman"/>
          <w:bCs/>
          <w:kern w:val="2"/>
          <w:lang w:eastAsia="zh-CN"/>
        </w:rPr>
      </w:pPr>
      <w:r w:rsidRPr="00771A28">
        <w:rPr>
          <w:rFonts w:ascii="Times New Roman" w:hAnsi="Times New Roman"/>
          <w:bCs/>
          <w:kern w:val="2"/>
          <w:lang w:eastAsia="zh-CN"/>
        </w:rPr>
        <w:t>（</w:t>
      </w:r>
      <w:r w:rsidR="003A3D25" w:rsidRPr="00771A28">
        <w:rPr>
          <w:rFonts w:ascii="Times New Roman" w:hAnsi="Times New Roman"/>
          <w:bCs/>
          <w:kern w:val="2"/>
          <w:lang w:eastAsia="zh-CN"/>
        </w:rPr>
        <w:t>3</w:t>
      </w:r>
      <w:r w:rsidRPr="00771A28">
        <w:rPr>
          <w:rFonts w:ascii="Times New Roman" w:hAnsi="Times New Roman"/>
          <w:bCs/>
          <w:kern w:val="2"/>
          <w:lang w:eastAsia="zh-CN"/>
        </w:rPr>
        <w:t>）</w:t>
      </w:r>
      <w:r w:rsidR="00255F20" w:rsidRPr="00771A28">
        <w:rPr>
          <w:rFonts w:ascii="Times New Roman" w:hAnsi="Times New Roman"/>
          <w:bCs/>
          <w:lang w:eastAsia="zh-CN"/>
        </w:rPr>
        <w:t>根据项目</w:t>
      </w:r>
      <w:r w:rsidR="001A6854" w:rsidRPr="00771A28">
        <w:rPr>
          <w:rFonts w:ascii="Times New Roman" w:hAnsi="Times New Roman"/>
          <w:bCs/>
          <w:lang w:eastAsia="zh-CN"/>
        </w:rPr>
        <w:t>试采</w:t>
      </w:r>
      <w:r w:rsidR="00255F20" w:rsidRPr="00771A28">
        <w:rPr>
          <w:rFonts w:ascii="Times New Roman" w:hAnsi="Times New Roman"/>
          <w:bCs/>
          <w:lang w:eastAsia="zh-CN"/>
        </w:rPr>
        <w:t>情况，满足验收条件后对项目进行验收，及时完善环保手续</w:t>
      </w:r>
      <w:r w:rsidRPr="00771A28">
        <w:rPr>
          <w:rFonts w:ascii="Times New Roman" w:hAnsi="Times New Roman"/>
          <w:bCs/>
          <w:kern w:val="2"/>
          <w:lang w:eastAsia="zh-CN"/>
        </w:rPr>
        <w:t>。</w:t>
      </w:r>
    </w:p>
    <w:p w14:paraId="7C9E58AE" w14:textId="4F17E6B4" w:rsidR="003D2EEB" w:rsidRPr="00771A28" w:rsidRDefault="003B1968">
      <w:pPr>
        <w:pStyle w:val="ac"/>
        <w:adjustRightInd w:val="0"/>
        <w:snapToGrid w:val="0"/>
        <w:spacing w:before="0" w:line="360" w:lineRule="auto"/>
        <w:ind w:left="0" w:firstLineChars="200" w:firstLine="480"/>
        <w:jc w:val="both"/>
        <w:rPr>
          <w:rFonts w:ascii="Times New Roman" w:eastAsiaTheme="minorEastAsia" w:hAnsi="Times New Roman"/>
          <w:lang w:eastAsia="zh-CN"/>
        </w:rPr>
      </w:pPr>
      <w:r w:rsidRPr="00771A28">
        <w:rPr>
          <w:rFonts w:ascii="Times New Roman" w:hAnsi="Times New Roman"/>
          <w:bCs/>
          <w:kern w:val="2"/>
          <w:lang w:eastAsia="zh-CN"/>
        </w:rPr>
        <w:t>（</w:t>
      </w:r>
      <w:r w:rsidR="003A3D25" w:rsidRPr="00771A28">
        <w:rPr>
          <w:rFonts w:ascii="Times New Roman" w:hAnsi="Times New Roman"/>
          <w:bCs/>
          <w:kern w:val="2"/>
          <w:lang w:eastAsia="zh-CN"/>
        </w:rPr>
        <w:t>4</w:t>
      </w:r>
      <w:r w:rsidRPr="00771A28">
        <w:rPr>
          <w:rFonts w:ascii="Times New Roman" w:hAnsi="Times New Roman"/>
          <w:bCs/>
          <w:kern w:val="2"/>
          <w:lang w:eastAsia="zh-CN"/>
        </w:rPr>
        <w:t>）项目完成后，对周围环境进行跟踪监测。</w:t>
      </w:r>
    </w:p>
    <w:sectPr w:rsidR="003D2EEB" w:rsidRPr="00771A28" w:rsidSect="00A216BF">
      <w:pgSz w:w="11910" w:h="16840"/>
      <w:pgMar w:top="1440" w:right="1800" w:bottom="1440" w:left="1800" w:header="877" w:footer="111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9285C8" w14:textId="77777777" w:rsidR="00C0315B" w:rsidRDefault="00C0315B">
      <w:r>
        <w:separator/>
      </w:r>
    </w:p>
  </w:endnote>
  <w:endnote w:type="continuationSeparator" w:id="0">
    <w:p w14:paraId="4DC5C278" w14:textId="77777777" w:rsidR="00C0315B" w:rsidRDefault="00C031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仿宋体">
    <w:altName w:val="宋体"/>
    <w:charset w:val="86"/>
    <w:family w:val="decorative"/>
    <w:pitch w:val="default"/>
    <w:sig w:usb0="00000000" w:usb1="0000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仿宋_GB2312">
    <w:panose1 w:val="02010609030101010101"/>
    <w:charset w:val="86"/>
    <w:family w:val="modern"/>
    <w:pitch w:val="fixed"/>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楷体_GB2312">
    <w:panose1 w:val="02010609030101010101"/>
    <w:charset w:val="86"/>
    <w:family w:val="modern"/>
    <w:pitch w:val="fixed"/>
    <w:sig w:usb0="00000001" w:usb1="080E0000" w:usb2="00000010" w:usb3="00000000" w:csb0="00040000" w:csb1="00000000"/>
  </w:font>
  <w:font w:name="ˎ̥">
    <w:altName w:val="Times New Roman"/>
    <w:charset w:val="00"/>
    <w:family w:val="decorative"/>
    <w:pitch w:val="default"/>
    <w:sig w:usb0="00000000" w:usb1="00000000" w:usb2="00000000" w:usb3="00000000" w:csb0="00040001" w:csb1="00000000"/>
  </w:font>
  <w:font w:name="仿宋">
    <w:panose1 w:val="02010609060101010101"/>
    <w:charset w:val="86"/>
    <w:family w:val="modern"/>
    <w:pitch w:val="fixed"/>
    <w:sig w:usb0="800002BF" w:usb1="38CF7CFA" w:usb2="00000016" w:usb3="00000000" w:csb0="00040001" w:csb1="00000000"/>
  </w:font>
  <w:font w:name="华文仿宋">
    <w:panose1 w:val="02010600040101010101"/>
    <w:charset w:val="86"/>
    <w:family w:val="auto"/>
    <w:pitch w:val="variable"/>
    <w:sig w:usb0="00000287" w:usb1="080F0000" w:usb2="00000010" w:usb3="00000000" w:csb0="0004009F" w:csb1="00000000"/>
  </w:font>
  <w:font w:name="等线 Light">
    <w:panose1 w:val="02010600030101010101"/>
    <w:charset w:val="86"/>
    <w:family w:val="auto"/>
    <w:pitch w:val="variable"/>
    <w:sig w:usb0="A00002BF" w:usb1="38CF7CFA" w:usb2="00000016" w:usb3="00000000" w:csb0="0004000F" w:csb1="00000000"/>
  </w:font>
  <w:font w:name="Times">
    <w:altName w:val="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华文中宋">
    <w:panose1 w:val="02010600040101010101"/>
    <w:charset w:val="86"/>
    <w:family w:val="auto"/>
    <w:pitch w:val="variable"/>
    <w:sig w:usb0="00000287" w:usb1="080F0000" w:usb2="00000010" w:usb3="00000000" w:csb0="0004009F" w:csb1="00000000"/>
  </w:font>
  <w:font w:name="Verdana">
    <w:panose1 w:val="020B0604030504040204"/>
    <w:charset w:val="00"/>
    <w:family w:val="swiss"/>
    <w:pitch w:val="variable"/>
    <w:sig w:usb0="A00006FF" w:usb1="4000205B" w:usb2="00000010" w:usb3="00000000" w:csb0="0000019F" w:csb1="00000000"/>
  </w:font>
  <w:font w:name="楷体">
    <w:panose1 w:val="02010609060101010101"/>
    <w:charset w:val="86"/>
    <w:family w:val="modern"/>
    <w:pitch w:val="fixed"/>
    <w:sig w:usb0="800002BF" w:usb1="38CF7CFA" w:usb2="00000016" w:usb3="00000000" w:csb0="00040001" w:csb1="00000000"/>
  </w:font>
  <w:font w:name="隶书">
    <w:panose1 w:val="02010509060101010101"/>
    <w:charset w:val="86"/>
    <w:family w:val="modern"/>
    <w:pitch w:val="fixed"/>
    <w:sig w:usb0="00000001" w:usb1="080E0000" w:usb2="00000010" w:usb3="00000000" w:csb0="00040000" w:csb1="00000000"/>
  </w:font>
  <w:font w:name="新宋体">
    <w:panose1 w:val="02010609030101010101"/>
    <w:charset w:val="86"/>
    <w:family w:val="modern"/>
    <w:pitch w:val="fixed"/>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AD281" w14:textId="77777777" w:rsidR="003D2C8D" w:rsidRDefault="003D2C8D">
    <w:pPr>
      <w:spacing w:line="14" w:lineRule="auto"/>
      <w:rPr>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1492159"/>
    </w:sdtPr>
    <w:sdtEndPr>
      <w:rPr>
        <w:rFonts w:ascii="Times New Roman"/>
      </w:rPr>
    </w:sdtEndPr>
    <w:sdtContent>
      <w:p w14:paraId="3F89105A" w14:textId="77777777" w:rsidR="009C5B8E" w:rsidRDefault="009C5B8E">
        <w:pPr>
          <w:pStyle w:val="af4"/>
          <w:ind w:left="482"/>
          <w:rPr>
            <w:rFonts w:ascii="Times New Roman"/>
          </w:rPr>
        </w:pPr>
        <w:r>
          <w:rPr>
            <w:rFonts w:ascii="Times New Roman"/>
          </w:rPr>
          <w:fldChar w:fldCharType="begin"/>
        </w:r>
        <w:r>
          <w:rPr>
            <w:rFonts w:ascii="Times New Roman"/>
          </w:rPr>
          <w:instrText>PAGE   \* MERGEFORMAT</w:instrText>
        </w:r>
        <w:r>
          <w:rPr>
            <w:rFonts w:ascii="Times New Roman"/>
          </w:rPr>
          <w:fldChar w:fldCharType="separate"/>
        </w:r>
        <w:r>
          <w:rPr>
            <w:rFonts w:ascii="Times New Roman"/>
            <w:noProof/>
          </w:rPr>
          <w:t>70</w:t>
        </w:r>
        <w:r>
          <w:rPr>
            <w:rFonts w:ascii="Times New Roman"/>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41236969"/>
      <w:docPartObj>
        <w:docPartGallery w:val="Page Numbers (Bottom of Page)"/>
        <w:docPartUnique/>
      </w:docPartObj>
    </w:sdtPr>
    <w:sdtContent>
      <w:p w14:paraId="70774764" w14:textId="50B521D6" w:rsidR="004044B8" w:rsidRDefault="004044B8">
        <w:pPr>
          <w:pStyle w:val="af4"/>
          <w:jc w:val="center"/>
        </w:pPr>
        <w:r>
          <w:fldChar w:fldCharType="begin"/>
        </w:r>
        <w:r>
          <w:instrText>PAGE   \* MERGEFORMAT</w:instrText>
        </w:r>
        <w:r>
          <w:fldChar w:fldCharType="separate"/>
        </w:r>
        <w:r>
          <w:rPr>
            <w:lang w:val="zh-CN" w:eastAsia="zh-CN"/>
          </w:rPr>
          <w:t>2</w:t>
        </w:r>
        <w:r>
          <w:fldChar w:fldCharType="end"/>
        </w:r>
      </w:p>
    </w:sdtContent>
  </w:sdt>
  <w:p w14:paraId="0138639A" w14:textId="71CA143C" w:rsidR="003D2C8D" w:rsidRDefault="003D2C8D">
    <w:pPr>
      <w:spacing w:line="14" w:lineRule="auto"/>
      <w:rPr>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3257620"/>
    </w:sdtPr>
    <w:sdtContent>
      <w:p w14:paraId="39E08876" w14:textId="77777777" w:rsidR="003D2C8D" w:rsidRDefault="003D2C8D">
        <w:pPr>
          <w:pStyle w:val="af4"/>
          <w:jc w:val="center"/>
        </w:pPr>
        <w:r>
          <w:fldChar w:fldCharType="begin"/>
        </w:r>
        <w:r>
          <w:instrText>PAGE   \* MERGEFORMAT</w:instrText>
        </w:r>
        <w:r>
          <w:fldChar w:fldCharType="separate"/>
        </w:r>
        <w:r>
          <w:rPr>
            <w:lang w:val="zh-CN" w:eastAsia="zh-CN"/>
          </w:rPr>
          <w:t>2</w:t>
        </w:r>
        <w:r>
          <w:fldChar w:fldCharType="end"/>
        </w:r>
      </w:p>
    </w:sdtContent>
  </w:sdt>
  <w:p w14:paraId="75DFE085" w14:textId="77777777" w:rsidR="003D2C8D" w:rsidRDefault="003D2C8D">
    <w:pPr>
      <w:spacing w:line="14" w:lineRule="auto"/>
      <w:rPr>
        <w:sz w:val="20"/>
        <w:szCs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C8E52F" w14:textId="77777777" w:rsidR="003D2C8D" w:rsidRDefault="003D2C8D">
    <w:pPr>
      <w:spacing w:line="14" w:lineRule="auto"/>
      <w:rPr>
        <w:sz w:val="20"/>
        <w:szCs w:val="20"/>
      </w:rPr>
    </w:pPr>
    <w:r>
      <w:rPr>
        <w:noProof/>
        <w:lang w:eastAsia="zh-CN"/>
      </w:rPr>
      <mc:AlternateContent>
        <mc:Choice Requires="wps">
          <w:drawing>
            <wp:anchor distT="0" distB="0" distL="114300" distR="114300" simplePos="0" relativeHeight="251660800" behindDoc="1" locked="0" layoutInCell="1" allowOverlap="1" wp14:anchorId="5E5673BB" wp14:editId="35A2C100">
              <wp:simplePos x="0" y="0"/>
              <wp:positionH relativeFrom="page">
                <wp:posOffset>3670300</wp:posOffset>
              </wp:positionH>
              <wp:positionV relativeFrom="page">
                <wp:posOffset>10150475</wp:posOffset>
              </wp:positionV>
              <wp:extent cx="222250" cy="139700"/>
              <wp:effectExtent l="3175" t="0" r="3175" b="0"/>
              <wp:wrapNone/>
              <wp:docPr id="1601" name="文本框 1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 cy="139700"/>
                      </a:xfrm>
                      <a:prstGeom prst="rect">
                        <a:avLst/>
                      </a:prstGeom>
                      <a:noFill/>
                      <a:ln>
                        <a:noFill/>
                      </a:ln>
                    </wps:spPr>
                    <wps:txbx>
                      <w:txbxContent>
                        <w:p w14:paraId="6AC54275" w14:textId="77777777" w:rsidR="003D2C8D" w:rsidRDefault="003D2C8D">
                          <w:pPr>
                            <w:spacing w:line="200" w:lineRule="exact"/>
                            <w:ind w:left="40"/>
                            <w:rPr>
                              <w:rFonts w:ascii="宋体" w:hAnsi="宋体" w:cs="宋体"/>
                              <w:sz w:val="18"/>
                              <w:szCs w:val="18"/>
                            </w:rPr>
                          </w:pPr>
                          <w:r>
                            <w:fldChar w:fldCharType="begin"/>
                          </w:r>
                          <w:r>
                            <w:rPr>
                              <w:rFonts w:ascii="宋体"/>
                              <w:sz w:val="18"/>
                            </w:rPr>
                            <w:instrText xml:space="preserve"> PAGE </w:instrText>
                          </w:r>
                          <w:r>
                            <w:fldChar w:fldCharType="separate"/>
                          </w:r>
                          <w:r>
                            <w:rPr>
                              <w:rFonts w:ascii="宋体"/>
                              <w:sz w:val="18"/>
                            </w:rPr>
                            <w:t>139</w:t>
                          </w:r>
                          <w:r>
                            <w:fldChar w:fldCharType="end"/>
                          </w:r>
                        </w:p>
                      </w:txbxContent>
                    </wps:txbx>
                    <wps:bodyPr rot="0" vert="horz" wrap="square" lIns="0" tIns="0" rIns="0" bIns="0" anchor="t" anchorCtr="0" upright="1">
                      <a:noAutofit/>
                    </wps:bodyPr>
                  </wps:wsp>
                </a:graphicData>
              </a:graphic>
            </wp:anchor>
          </w:drawing>
        </mc:Choice>
        <mc:Fallback>
          <w:pict>
            <v:shapetype w14:anchorId="5E5673BB" id="_x0000_t202" coordsize="21600,21600" o:spt="202" path="m,l,21600r21600,l21600,xe">
              <v:stroke joinstyle="miter"/>
              <v:path gradientshapeok="t" o:connecttype="rect"/>
            </v:shapetype>
            <v:shape id="文本框 1601" o:spid="_x0000_s1094" type="#_x0000_t202" style="position:absolute;margin-left:289pt;margin-top:799.25pt;width:17.5pt;height:11pt;z-index:-25165568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" filled="f" stroked="f">
              <v:textbox inset="0,0,0,0">
                <w:txbxContent>
                  <w:p w14:paraId="6AC54275" w14:textId="77777777" w:rsidR="003D2C8D" w:rsidRDefault="003D2C8D">
                    <w:pPr>
                      <w:spacing w:line="200" w:lineRule="exact"/>
                      <w:ind w:left="40"/>
                      <w:rPr>
                        <w:rFonts w:ascii="宋体" w:hAnsi="宋体" w:cs="宋体"/>
                        <w:sz w:val="18"/>
                        <w:szCs w:val="18"/>
                      </w:rPr>
                    </w:pPr>
                    <w:r>
                      <w:fldChar w:fldCharType="begin"/>
                    </w:r>
                    <w:r>
                      <w:rPr>
                        <w:rFonts w:ascii="宋体"/>
                        <w:sz w:val="18"/>
                      </w:rPr>
                      <w:instrText xml:space="preserve"> PAGE </w:instrText>
                    </w:r>
                    <w:r>
                      <w:fldChar w:fldCharType="separate"/>
                    </w:r>
                    <w:r>
                      <w:rPr>
                        <w:rFonts w:ascii="宋体"/>
                        <w:sz w:val="18"/>
                      </w:rPr>
                      <w:t>139</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53A289" w14:textId="77777777" w:rsidR="00C0315B" w:rsidRDefault="00C0315B">
      <w:r>
        <w:separator/>
      </w:r>
    </w:p>
  </w:footnote>
  <w:footnote w:type="continuationSeparator" w:id="0">
    <w:p w14:paraId="780B8B8F" w14:textId="77777777" w:rsidR="00C0315B" w:rsidRDefault="00C0315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5D0C1" w14:textId="7904FA14" w:rsidR="003D2C8D" w:rsidRPr="007B52EE" w:rsidRDefault="003D2C8D" w:rsidP="007B52EE">
    <w:pPr>
      <w:pStyle w:val="af6"/>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EC93D3" w14:textId="158BD790" w:rsidR="003D2C8D" w:rsidRDefault="003D2C8D">
    <w:pPr>
      <w:spacing w:line="14" w:lineRule="auto"/>
      <w:rPr>
        <w:sz w:val="18"/>
        <w:szCs w:val="18"/>
        <w:lang w:eastAsia="zh-CN"/>
      </w:rPr>
    </w:pPr>
  </w:p>
  <w:p w14:paraId="11EFE4F7" w14:textId="30D95F0B" w:rsidR="003D2C8D" w:rsidRDefault="003D2C8D">
    <w:pPr>
      <w:spacing w:line="14" w:lineRule="auto"/>
      <w:rPr>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3BAF61" w14:textId="79DCB082" w:rsidR="003D2C8D" w:rsidRDefault="003D2C8D">
    <w:pPr>
      <w:spacing w:line="14" w:lineRule="auto"/>
      <w:rPr>
        <w:sz w:val="18"/>
        <w:szCs w:val="18"/>
        <w:lang w:eastAsia="zh-CN"/>
      </w:rPr>
    </w:pPr>
  </w:p>
  <w:p w14:paraId="34C3FE52" w14:textId="37824DCD" w:rsidR="003D2C8D" w:rsidRDefault="003D2C8D">
    <w:pPr>
      <w:spacing w:line="14" w:lineRule="auto"/>
      <w:rPr>
        <w:sz w:val="18"/>
        <w:szCs w:val="18"/>
      </w:rPr>
    </w:pPr>
    <w:r>
      <w:rPr>
        <w:noProof/>
        <w:lang w:eastAsia="zh-CN"/>
      </w:rPr>
      <mc:AlternateContent>
        <mc:Choice Requires="wpg">
          <w:drawing>
            <wp:anchor distT="0" distB="0" distL="114300" distR="114300" simplePos="0" relativeHeight="251664896" behindDoc="1" locked="0" layoutInCell="1" allowOverlap="1" wp14:anchorId="2620D5DA" wp14:editId="2788CF7F">
              <wp:simplePos x="0" y="0"/>
              <wp:positionH relativeFrom="page">
                <wp:posOffset>1234440</wp:posOffset>
              </wp:positionH>
              <wp:positionV relativeFrom="page">
                <wp:posOffset>770445</wp:posOffset>
              </wp:positionV>
              <wp:extent cx="5141751" cy="47502"/>
              <wp:effectExtent l="0" t="0" r="0" b="0"/>
              <wp:wrapNone/>
              <wp:docPr id="108" name="Group 50"/>
              <wp:cNvGraphicFramePr/>
              <a:graphic xmlns:a="http://schemas.openxmlformats.org/drawingml/2006/main">
                <a:graphicData uri="http://schemas.microsoft.com/office/word/2010/wordprocessingGroup">
                  <wpg:wgp>
                    <wpg:cNvGrpSpPr/>
                    <wpg:grpSpPr>
                      <a:xfrm flipV="1">
                        <a:off x="0" y="0"/>
                        <a:ext cx="8792" cy="2"/>
                        <a:chOff x="1558" y="1092"/>
                        <a:chExt cx="8792" cy="2"/>
                      </a:xfrm>
                    </wpg:grpSpPr>
                    <wps:wsp>
                      <wps:cNvPr id="109" name="Freeform 51"/>
                      <wps:cNvSpPr/>
                      <wps:spPr bwMode="auto">
                        <a:xfrm>
                          <a:off x="1558" y="1092"/>
                          <a:ext cx="8792" cy="2"/>
                        </a:xfrm>
                        <a:custGeom>
                          <a:avLst/>
                          <a:gdLst>
                            <a:gd name="T0" fmla="+- 0 1558 1558"/>
                            <a:gd name="T1" fmla="*/ T0 w 8792"/>
                            <a:gd name="T2" fmla="+- 0 10350 1558"/>
                            <a:gd name="T3" fmla="*/ T2 w 8792"/>
                          </a:gdLst>
                          <a:ahLst/>
                          <a:cxnLst>
                            <a:cxn ang="0">
                              <a:pos x="T1" y="0"/>
                            </a:cxn>
                            <a:cxn ang="0">
                              <a:pos x="T3" y="0"/>
                            </a:cxn>
                          </a:cxnLst>
                          <a:rect l="0" t="0" r="r" b="b"/>
                          <a:pathLst>
                            <a:path w="8792">
                              <a:moveTo>
                                <a:pt x="0" y="0"/>
                              </a:moveTo>
                              <a:lnTo>
                                <a:pt x="8792" y="0"/>
                              </a:lnTo>
                            </a:path>
                          </a:pathLst>
                        </a:custGeom>
                        <a:noFill/>
                        <a:ln w="9144">
                          <a:solidFill>
                            <a:srgbClr val="000000"/>
                          </a:solidFill>
                          <a:rou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71DB295" id="Group 50" o:spid="_x0000_s1026" style="position:absolute;left:0;text-align:left;margin-left:97.2pt;margin-top:60.65pt;width:404.85pt;height:3.75pt;flip:y;z-index:-251651584;mso-position-horizontal-relative:page;mso-position-vertical-relative:page;mso-width-relative:margin;mso-height-relative:margin" coordorigin="1558,1092" coordsize="87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">
              <v:shape id="Freeform 51" o:spid="_x0000_s1027" style="position:absolute;left:1558;top:1092;width:8792;height:2;visibility:visible;mso-wrap-style:square;v-text-anchor:top" coordsize="87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" path="m,l8792,e" filled="f" strokeweight=".72pt">
                <v:path arrowok="t" o:connecttype="custom" o:connectlocs="0,0;8792,0" o:connectangles="0,0"/>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06353B" w14:textId="77777777" w:rsidR="003D2C8D" w:rsidRDefault="003D2C8D">
    <w:pPr>
      <w:spacing w:line="14" w:lineRule="auto"/>
      <w:rPr>
        <w:sz w:val="18"/>
        <w:szCs w:val="18"/>
        <w:lang w:eastAsia="zh-CN"/>
      </w:rPr>
    </w:pPr>
  </w:p>
  <w:p w14:paraId="3634E131" w14:textId="77777777" w:rsidR="003D2C8D" w:rsidRDefault="003D2C8D">
    <w:pPr>
      <w:spacing w:line="14" w:lineRule="auto"/>
      <w:rPr>
        <w:sz w:val="18"/>
        <w:szCs w:val="18"/>
      </w:rPr>
    </w:pPr>
    <w:r>
      <w:rPr>
        <w:noProof/>
        <w:lang w:eastAsia="zh-CN"/>
      </w:rPr>
      <mc:AlternateContent>
        <mc:Choice Requires="wpg">
          <w:drawing>
            <wp:anchor distT="0" distB="0" distL="114300" distR="114300" simplePos="0" relativeHeight="251654656" behindDoc="1" locked="0" layoutInCell="1" allowOverlap="1" wp14:anchorId="4F180022" wp14:editId="66C9E54D">
              <wp:simplePos x="0" y="0"/>
              <wp:positionH relativeFrom="page">
                <wp:posOffset>1234440</wp:posOffset>
              </wp:positionH>
              <wp:positionV relativeFrom="page">
                <wp:posOffset>770445</wp:posOffset>
              </wp:positionV>
              <wp:extent cx="5141751" cy="47502"/>
              <wp:effectExtent l="0" t="0" r="0" b="0"/>
              <wp:wrapNone/>
              <wp:docPr id="113" name="Group 50"/>
              <wp:cNvGraphicFramePr/>
              <a:graphic xmlns:a="http://schemas.openxmlformats.org/drawingml/2006/main">
                <a:graphicData uri="http://schemas.microsoft.com/office/word/2010/wordprocessingGroup">
                  <wpg:wgp>
                    <wpg:cNvGrpSpPr/>
                    <wpg:grpSpPr>
                      <a:xfrm flipV="1">
                        <a:off x="0" y="0"/>
                        <a:ext cx="5141751" cy="47502"/>
                        <a:chOff x="1558" y="1092"/>
                        <a:chExt cx="8792" cy="2"/>
                      </a:xfrm>
                    </wpg:grpSpPr>
                    <wps:wsp>
                      <wps:cNvPr id="114" name="Freeform 51"/>
                      <wps:cNvSpPr/>
                      <wps:spPr bwMode="auto">
                        <a:xfrm>
                          <a:off x="1558" y="1092"/>
                          <a:ext cx="8792" cy="2"/>
                        </a:xfrm>
                        <a:custGeom>
                          <a:avLst/>
                          <a:gdLst>
                            <a:gd name="T0" fmla="+- 0 1558 1558"/>
                            <a:gd name="T1" fmla="*/ T0 w 8792"/>
                            <a:gd name="T2" fmla="+- 0 10350 1558"/>
                            <a:gd name="T3" fmla="*/ T2 w 8792"/>
                          </a:gdLst>
                          <a:ahLst/>
                          <a:cxnLst>
                            <a:cxn ang="0">
                              <a:pos x="T1" y="0"/>
                            </a:cxn>
                            <a:cxn ang="0">
                              <a:pos x="T3" y="0"/>
                            </a:cxn>
                          </a:cxnLst>
                          <a:rect l="0" t="0" r="r" b="b"/>
                          <a:pathLst>
                            <a:path w="8792">
                              <a:moveTo>
                                <a:pt x="0" y="0"/>
                              </a:moveTo>
                              <a:lnTo>
                                <a:pt x="8792" y="0"/>
                              </a:lnTo>
                            </a:path>
                          </a:pathLst>
                        </a:custGeom>
                        <a:noFill/>
                        <a:ln w="9144">
                          <a:solidFill>
                            <a:srgbClr val="000000"/>
                          </a:solidFill>
                          <a:rou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DFF9E4A" id="Group 50" o:spid="_x0000_s1026" style="position:absolute;left:0;text-align:left;margin-left:97.2pt;margin-top:60.65pt;width:404.85pt;height:3.75pt;flip:y;z-index:-251661824;mso-position-horizontal-relative:page;mso-position-vertical-relative:page;mso-width-relative:margin;mso-height-relative:margin" coordorigin="1558,1092" coordsize="87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">
              <v:shape id="Freeform 51" o:spid="_x0000_s1027" style="position:absolute;left:1558;top:1092;width:8792;height:2;visibility:visible;mso-wrap-style:square;v-text-anchor:top" coordsize="87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" path="m,l8792,e" filled="f" strokeweight=".72pt">
                <v:path arrowok="t" o:connecttype="custom" o:connectlocs="0,0;8792,0" o:connectangles="0,0"/>
              </v:shape>
              <w10:wrap anchorx="page" anchory="page"/>
            </v:group>
          </w:pict>
        </mc:Fallback>
      </mc:AlternateContent>
    </w:r>
    <w:r>
      <w:rPr>
        <w:noProof/>
        <w:lang w:eastAsia="zh-CN"/>
      </w:rPr>
      <mc:AlternateContent>
        <mc:Choice Requires="wps">
          <w:drawing>
            <wp:anchor distT="0" distB="0" distL="114300" distR="114300" simplePos="0" relativeHeight="251657728" behindDoc="1" locked="0" layoutInCell="1" allowOverlap="1" wp14:anchorId="6A6EA9B7" wp14:editId="3271BD27">
              <wp:simplePos x="0" y="0"/>
              <wp:positionH relativeFrom="page">
                <wp:posOffset>5317935</wp:posOffset>
              </wp:positionH>
              <wp:positionV relativeFrom="page">
                <wp:posOffset>615315</wp:posOffset>
              </wp:positionV>
              <wp:extent cx="1056640" cy="241044"/>
              <wp:effectExtent l="0" t="0" r="10160" b="6985"/>
              <wp:wrapNone/>
              <wp:docPr id="115"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640" cy="241044"/>
                      </a:xfrm>
                      <a:prstGeom prst="rect">
                        <a:avLst/>
                      </a:prstGeom>
                      <a:noFill/>
                      <a:ln>
                        <a:noFill/>
                      </a:ln>
                    </wps:spPr>
                    <wps:txbx>
                      <w:txbxContent>
                        <w:p w14:paraId="7A8E4E2B" w14:textId="77777777" w:rsidR="003D2C8D" w:rsidRDefault="003D2C8D">
                          <w:pPr>
                            <w:ind w:left="20"/>
                            <w:rPr>
                              <w:rFonts w:ascii="宋体" w:hAnsi="宋体" w:cs="宋体"/>
                              <w:sz w:val="21"/>
                              <w:szCs w:val="21"/>
                            </w:rPr>
                          </w:pPr>
                          <w:r>
                            <w:rPr>
                              <w:rFonts w:ascii="宋体" w:hAnsi="宋体" w:cs="宋体"/>
                              <w:sz w:val="21"/>
                              <w:szCs w:val="21"/>
                            </w:rPr>
                            <w:t>环境影响报告书</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type w14:anchorId="6A6EA9B7" id="_x0000_t202" coordsize="21600,21600" o:spt="202" path="m,l,21600r21600,l21600,xe">
              <v:stroke joinstyle="miter"/>
              <v:path gradientshapeok="t" o:connecttype="rect"/>
            </v:shapetype>
            <v:shape id="Text Box 48" o:spid="_x0000_s1090" type="#_x0000_t202" style="position:absolute;margin-left:418.75pt;margin-top:48.45pt;width:83.2pt;height:19pt;z-index:-25165875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" filled="f" stroked="f">
              <v:textbox inset="0,0,0,0">
                <w:txbxContent>
                  <w:p w14:paraId="7A8E4E2B" w14:textId="77777777" w:rsidR="003D2C8D" w:rsidRDefault="003D2C8D">
                    <w:pPr>
                      <w:ind w:left="20"/>
                      <w:rPr>
                        <w:rFonts w:ascii="宋体" w:hAnsi="宋体" w:cs="宋体"/>
                        <w:sz w:val="21"/>
                        <w:szCs w:val="21"/>
                      </w:rPr>
                    </w:pPr>
                    <w:proofErr w:type="spellStart"/>
                    <w:r>
                      <w:rPr>
                        <w:rFonts w:ascii="宋体" w:hAnsi="宋体" w:cs="宋体"/>
                        <w:sz w:val="21"/>
                        <w:szCs w:val="21"/>
                      </w:rPr>
                      <w:t>环境影响报告书</w:t>
                    </w:r>
                    <w:proofErr w:type="spellEnd"/>
                  </w:p>
                </w:txbxContent>
              </v:textbox>
              <w10:wrap anchorx="page" anchory="page"/>
            </v:shape>
          </w:pict>
        </mc:Fallback>
      </mc:AlternateContent>
    </w:r>
    <w:r>
      <w:rPr>
        <w:noProof/>
        <w:lang w:eastAsia="zh-CN"/>
      </w:rPr>
      <mc:AlternateContent>
        <mc:Choice Requires="wps">
          <w:drawing>
            <wp:anchor distT="0" distB="0" distL="114300" distR="114300" simplePos="0" relativeHeight="251655680" behindDoc="1" locked="0" layoutInCell="1" allowOverlap="1" wp14:anchorId="50725BAE" wp14:editId="4E340C3C">
              <wp:simplePos x="0" y="0"/>
              <wp:positionH relativeFrom="margin">
                <wp:posOffset>9525</wp:posOffset>
              </wp:positionH>
              <wp:positionV relativeFrom="page">
                <wp:posOffset>608965</wp:posOffset>
              </wp:positionV>
              <wp:extent cx="3301365" cy="183515"/>
              <wp:effectExtent l="0" t="0" r="13970" b="6985"/>
              <wp:wrapNone/>
              <wp:docPr id="11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1340" cy="183770"/>
                      </a:xfrm>
                      <a:prstGeom prst="rect">
                        <a:avLst/>
                      </a:prstGeom>
                      <a:noFill/>
                      <a:ln>
                        <a:noFill/>
                      </a:ln>
                    </wps:spPr>
                    <wps:txbx>
                      <w:txbxContent>
                        <w:p w14:paraId="4BB34519" w14:textId="14C3D236" w:rsidR="003D2C8D" w:rsidRDefault="005F0388">
                          <w:pPr>
                            <w:rPr>
                              <w:rFonts w:ascii="Times New Roman" w:hAnsi="Times New Roman"/>
                              <w:sz w:val="21"/>
                              <w:szCs w:val="21"/>
                              <w:lang w:eastAsia="zh-CN"/>
                            </w:rPr>
                          </w:pPr>
                          <w:r>
                            <w:rPr>
                              <w:rFonts w:ascii="Times New Roman" w:hAnsi="Times New Roman" w:hint="eastAsia"/>
                              <w:bCs/>
                              <w:sz w:val="21"/>
                              <w:szCs w:val="21"/>
                              <w:lang w:eastAsia="zh-CN"/>
                            </w:rPr>
                            <w:t>普光</w:t>
                          </w:r>
                          <w:r>
                            <w:rPr>
                              <w:rFonts w:ascii="Times New Roman" w:hAnsi="Times New Roman" w:hint="eastAsia"/>
                              <w:bCs/>
                              <w:sz w:val="21"/>
                              <w:szCs w:val="21"/>
                              <w:lang w:eastAsia="zh-CN"/>
                            </w:rPr>
                            <w:t>103</w:t>
                          </w:r>
                          <w:r>
                            <w:rPr>
                              <w:rFonts w:ascii="Times New Roman" w:hAnsi="Times New Roman" w:hint="eastAsia"/>
                              <w:bCs/>
                              <w:sz w:val="21"/>
                              <w:szCs w:val="21"/>
                              <w:lang w:eastAsia="zh-CN"/>
                            </w:rPr>
                            <w:t>井台钻井及试采工程</w:t>
                          </w:r>
                        </w:p>
                      </w:txbxContent>
                    </wps:txbx>
                    <wps:bodyPr rot="0" vert="horz" wrap="square" lIns="0" tIns="0" rIns="0" bIns="0" anchor="t" anchorCtr="0" upright="1">
                      <a:noAutofit/>
                    </wps:bodyPr>
                  </wps:wsp>
                </a:graphicData>
              </a:graphic>
            </wp:anchor>
          </w:drawing>
        </mc:Choice>
        <mc:Fallback>
          <w:pict>
            <v:shape w14:anchorId="50725BAE" id="Text Box 49" o:spid="_x0000_s1091" type="#_x0000_t202" style="position:absolute;margin-left:.75pt;margin-top:47.95pt;width:259.95pt;height:14.45pt;z-index:-251660800;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" filled="f" stroked="f">
              <v:textbox inset="0,0,0,0">
                <w:txbxContent>
                  <w:p w14:paraId="4BB34519" w14:textId="14C3D236" w:rsidR="003D2C8D" w:rsidRDefault="005F0388">
                    <w:pPr>
                      <w:rPr>
                        <w:rFonts w:ascii="Times New Roman" w:hAnsi="Times New Roman"/>
                        <w:sz w:val="21"/>
                        <w:szCs w:val="21"/>
                        <w:lang w:eastAsia="zh-CN"/>
                      </w:rPr>
                    </w:pPr>
                    <w:r>
                      <w:rPr>
                        <w:rFonts w:ascii="Times New Roman" w:hAnsi="Times New Roman" w:hint="eastAsia"/>
                        <w:bCs/>
                        <w:sz w:val="21"/>
                        <w:szCs w:val="21"/>
                        <w:lang w:eastAsia="zh-CN"/>
                      </w:rPr>
                      <w:t>普光</w:t>
                    </w:r>
                    <w:r>
                      <w:rPr>
                        <w:rFonts w:ascii="Times New Roman" w:hAnsi="Times New Roman" w:hint="eastAsia"/>
                        <w:bCs/>
                        <w:sz w:val="21"/>
                        <w:szCs w:val="21"/>
                        <w:lang w:eastAsia="zh-CN"/>
                      </w:rPr>
                      <w:t>103</w:t>
                    </w:r>
                    <w:r>
                      <w:rPr>
                        <w:rFonts w:ascii="Times New Roman" w:hAnsi="Times New Roman" w:hint="eastAsia"/>
                        <w:bCs/>
                        <w:sz w:val="21"/>
                        <w:szCs w:val="21"/>
                        <w:lang w:eastAsia="zh-CN"/>
                      </w:rPr>
                      <w:t>井台钻井及试采工程</w:t>
                    </w:r>
                  </w:p>
                </w:txbxContent>
              </v:textbox>
              <w10:wrap anchorx="margin"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941F7" w14:textId="77777777" w:rsidR="003D2C8D" w:rsidRDefault="003D2C8D">
    <w:pPr>
      <w:spacing w:line="14" w:lineRule="auto"/>
      <w:rPr>
        <w:sz w:val="18"/>
        <w:szCs w:val="18"/>
        <w:lang w:eastAsia="zh-CN"/>
      </w:rPr>
    </w:pPr>
  </w:p>
  <w:p w14:paraId="3AE452C9" w14:textId="44530354" w:rsidR="003D2C8D" w:rsidRDefault="003D2C8D">
    <w:pPr>
      <w:spacing w:line="14" w:lineRule="auto"/>
      <w:rPr>
        <w:sz w:val="18"/>
        <w:szCs w:val="18"/>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0FFCAC" w14:textId="77777777" w:rsidR="007F3127" w:rsidRDefault="007F3127">
    <w:pPr>
      <w:spacing w:line="14" w:lineRule="auto"/>
      <w:rPr>
        <w:sz w:val="18"/>
        <w:szCs w:val="18"/>
        <w:lang w:eastAsia="zh-CN"/>
      </w:rPr>
    </w:pPr>
  </w:p>
  <w:p w14:paraId="0E5D2E93" w14:textId="77777777" w:rsidR="007F3127" w:rsidRDefault="007F3127">
    <w:pPr>
      <w:spacing w:line="14" w:lineRule="auto"/>
      <w:rPr>
        <w:sz w:val="18"/>
        <w:szCs w:val="18"/>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1F0A7" w14:textId="77777777" w:rsidR="007F3127" w:rsidRDefault="007F3127">
    <w:pPr>
      <w:spacing w:line="14" w:lineRule="auto"/>
      <w:rPr>
        <w:sz w:val="18"/>
        <w:szCs w:val="18"/>
        <w:lang w:eastAsia="zh-CN"/>
      </w:rPr>
    </w:pPr>
  </w:p>
  <w:p w14:paraId="7C9A044A" w14:textId="77777777" w:rsidR="007F3127" w:rsidRDefault="007F3127">
    <w:pPr>
      <w:spacing w:line="14" w:lineRule="auto"/>
      <w:rPr>
        <w:sz w:val="18"/>
        <w:szCs w:val="18"/>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96EF90" w14:textId="77777777" w:rsidR="003D2C8D" w:rsidRDefault="003D2C8D">
    <w:pPr>
      <w:spacing w:line="14" w:lineRule="auto"/>
      <w:rPr>
        <w:sz w:val="18"/>
        <w:szCs w:val="18"/>
        <w:lang w:eastAsia="zh-CN"/>
      </w:rPr>
    </w:pPr>
  </w:p>
  <w:p w14:paraId="037154C9" w14:textId="77777777" w:rsidR="003D2C8D" w:rsidRDefault="003D2C8D">
    <w:pPr>
      <w:spacing w:line="14" w:lineRule="auto"/>
      <w:rPr>
        <w:sz w:val="18"/>
        <w:szCs w:val="18"/>
      </w:rPr>
    </w:pPr>
    <w:r>
      <w:rPr>
        <w:noProof/>
        <w:lang w:eastAsia="zh-CN"/>
      </w:rPr>
      <mc:AlternateContent>
        <mc:Choice Requires="wps">
          <w:drawing>
            <wp:anchor distT="0" distB="0" distL="114300" distR="114300" simplePos="0" relativeHeight="251686400" behindDoc="1" locked="0" layoutInCell="1" allowOverlap="1" wp14:anchorId="5F234374" wp14:editId="66DF9A65">
              <wp:simplePos x="0" y="0"/>
              <wp:positionH relativeFrom="margin">
                <wp:posOffset>306408</wp:posOffset>
              </wp:positionH>
              <wp:positionV relativeFrom="page">
                <wp:posOffset>608965</wp:posOffset>
              </wp:positionV>
              <wp:extent cx="3301365" cy="183515"/>
              <wp:effectExtent l="0" t="0" r="13970" b="6985"/>
              <wp:wrapNone/>
              <wp:docPr id="1753"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1365" cy="183515"/>
                      </a:xfrm>
                      <a:prstGeom prst="rect">
                        <a:avLst/>
                      </a:prstGeom>
                      <a:noFill/>
                      <a:ln>
                        <a:noFill/>
                      </a:ln>
                    </wps:spPr>
                    <wps:txbx>
                      <w:txbxContent>
                        <w:p w14:paraId="5B279C55" w14:textId="14453A02" w:rsidR="003D2C8D" w:rsidRDefault="005F0388">
                          <w:pPr>
                            <w:rPr>
                              <w:rFonts w:ascii="Times New Roman" w:hAnsi="Times New Roman"/>
                              <w:sz w:val="21"/>
                              <w:szCs w:val="21"/>
                              <w:lang w:eastAsia="zh-CN"/>
                            </w:rPr>
                          </w:pPr>
                          <w:r>
                            <w:rPr>
                              <w:rFonts w:ascii="Times New Roman" w:hAnsi="Times New Roman" w:hint="eastAsia"/>
                              <w:bCs/>
                              <w:sz w:val="21"/>
                              <w:szCs w:val="21"/>
                              <w:lang w:eastAsia="zh-CN"/>
                            </w:rPr>
                            <w:t>普光</w:t>
                          </w:r>
                          <w:r>
                            <w:rPr>
                              <w:rFonts w:ascii="Times New Roman" w:hAnsi="Times New Roman" w:hint="eastAsia"/>
                              <w:bCs/>
                              <w:sz w:val="21"/>
                              <w:szCs w:val="21"/>
                              <w:lang w:eastAsia="zh-CN"/>
                            </w:rPr>
                            <w:t>103</w:t>
                          </w:r>
                          <w:r>
                            <w:rPr>
                              <w:rFonts w:ascii="Times New Roman" w:hAnsi="Times New Roman" w:hint="eastAsia"/>
                              <w:bCs/>
                              <w:sz w:val="21"/>
                              <w:szCs w:val="21"/>
                              <w:lang w:eastAsia="zh-CN"/>
                            </w:rPr>
                            <w:t>井台钻井及试采工程</w:t>
                          </w:r>
                        </w:p>
                      </w:txbxContent>
                    </wps:txbx>
                    <wps:bodyPr rot="0" vert="horz" wrap="square" lIns="0" tIns="0" rIns="0" bIns="0" anchor="t" anchorCtr="0" upright="1">
                      <a:noAutofit/>
                    </wps:bodyPr>
                  </wps:wsp>
                </a:graphicData>
              </a:graphic>
            </wp:anchor>
          </w:drawing>
        </mc:Choice>
        <mc:Fallback>
          <w:pict>
            <v:shapetype w14:anchorId="5F234374" id="_x0000_t202" coordsize="21600,21600" o:spt="202" path="m,l,21600r21600,l21600,xe">
              <v:stroke joinstyle="miter"/>
              <v:path gradientshapeok="t" o:connecttype="rect"/>
            </v:shapetype>
            <v:shape id="_x0000_s1092" type="#_x0000_t202" style="position:absolute;margin-left:24.15pt;margin-top:47.95pt;width:259.95pt;height:14.45pt;z-index:-251630080;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" filled="f" stroked="f">
              <v:textbox inset="0,0,0,0">
                <w:txbxContent>
                  <w:p w14:paraId="5B279C55" w14:textId="14453A02" w:rsidR="003D2C8D" w:rsidRDefault="005F0388">
                    <w:pPr>
                      <w:rPr>
                        <w:rFonts w:ascii="Times New Roman" w:hAnsi="Times New Roman"/>
                        <w:sz w:val="21"/>
                        <w:szCs w:val="21"/>
                        <w:lang w:eastAsia="zh-CN"/>
                      </w:rPr>
                    </w:pPr>
                    <w:r>
                      <w:rPr>
                        <w:rFonts w:ascii="Times New Roman" w:hAnsi="Times New Roman" w:hint="eastAsia"/>
                        <w:bCs/>
                        <w:sz w:val="21"/>
                        <w:szCs w:val="21"/>
                        <w:lang w:eastAsia="zh-CN"/>
                      </w:rPr>
                      <w:t>普光</w:t>
                    </w:r>
                    <w:r>
                      <w:rPr>
                        <w:rFonts w:ascii="Times New Roman" w:hAnsi="Times New Roman" w:hint="eastAsia"/>
                        <w:bCs/>
                        <w:sz w:val="21"/>
                        <w:szCs w:val="21"/>
                        <w:lang w:eastAsia="zh-CN"/>
                      </w:rPr>
                      <w:t>103</w:t>
                    </w:r>
                    <w:r>
                      <w:rPr>
                        <w:rFonts w:ascii="Times New Roman" w:hAnsi="Times New Roman" w:hint="eastAsia"/>
                        <w:bCs/>
                        <w:sz w:val="21"/>
                        <w:szCs w:val="21"/>
                        <w:lang w:eastAsia="zh-CN"/>
                      </w:rPr>
                      <w:t>井台钻井及试采工程</w:t>
                    </w:r>
                  </w:p>
                </w:txbxContent>
              </v:textbox>
              <w10:wrap anchorx="margin" anchory="page"/>
            </v:shape>
          </w:pict>
        </mc:Fallback>
      </mc:AlternateContent>
    </w:r>
    <w:r>
      <w:rPr>
        <w:noProof/>
        <w:lang w:eastAsia="zh-CN"/>
      </w:rPr>
      <mc:AlternateContent>
        <mc:Choice Requires="wpg">
          <w:drawing>
            <wp:anchor distT="0" distB="0" distL="114300" distR="114300" simplePos="0" relativeHeight="251685376" behindDoc="1" locked="0" layoutInCell="1" allowOverlap="1" wp14:anchorId="2B330C0E" wp14:editId="6062361F">
              <wp:simplePos x="0" y="0"/>
              <wp:positionH relativeFrom="page">
                <wp:posOffset>1235034</wp:posOffset>
              </wp:positionH>
              <wp:positionV relativeFrom="page">
                <wp:posOffset>771896</wp:posOffset>
              </wp:positionV>
              <wp:extent cx="8336478" cy="47501"/>
              <wp:effectExtent l="0" t="0" r="0" b="0"/>
              <wp:wrapNone/>
              <wp:docPr id="1750" name="Group 50"/>
              <wp:cNvGraphicFramePr/>
              <a:graphic xmlns:a="http://schemas.openxmlformats.org/drawingml/2006/main">
                <a:graphicData uri="http://schemas.microsoft.com/office/word/2010/wordprocessingGroup">
                  <wpg:wgp>
                    <wpg:cNvGrpSpPr/>
                    <wpg:grpSpPr>
                      <a:xfrm flipV="1">
                        <a:off x="0" y="0"/>
                        <a:ext cx="8336478" cy="47501"/>
                        <a:chOff x="1558" y="1092"/>
                        <a:chExt cx="8792" cy="2"/>
                      </a:xfrm>
                    </wpg:grpSpPr>
                    <wps:wsp>
                      <wps:cNvPr id="1751" name="Freeform 51"/>
                      <wps:cNvSpPr/>
                      <wps:spPr bwMode="auto">
                        <a:xfrm>
                          <a:off x="1558" y="1092"/>
                          <a:ext cx="8792" cy="2"/>
                        </a:xfrm>
                        <a:custGeom>
                          <a:avLst/>
                          <a:gdLst>
                            <a:gd name="T0" fmla="+- 0 1558 1558"/>
                            <a:gd name="T1" fmla="*/ T0 w 8792"/>
                            <a:gd name="T2" fmla="+- 0 10350 1558"/>
                            <a:gd name="T3" fmla="*/ T2 w 8792"/>
                          </a:gdLst>
                          <a:ahLst/>
                          <a:cxnLst>
                            <a:cxn ang="0">
                              <a:pos x="T1" y="0"/>
                            </a:cxn>
                            <a:cxn ang="0">
                              <a:pos x="T3" y="0"/>
                            </a:cxn>
                          </a:cxnLst>
                          <a:rect l="0" t="0" r="r" b="b"/>
                          <a:pathLst>
                            <a:path w="8792">
                              <a:moveTo>
                                <a:pt x="0" y="0"/>
                              </a:moveTo>
                              <a:lnTo>
                                <a:pt x="8792" y="0"/>
                              </a:lnTo>
                            </a:path>
                          </a:pathLst>
                        </a:custGeom>
                        <a:noFill/>
                        <a:ln w="9144">
                          <a:solidFill>
                            <a:srgbClr val="000000"/>
                          </a:solidFill>
                          <a:rou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68BCF93" id="Group 50" o:spid="_x0000_s1026" style="position:absolute;left:0;text-align:left;margin-left:97.25pt;margin-top:60.8pt;width:656.4pt;height:3.75pt;flip:y;z-index:-251631104;mso-position-horizontal-relative:page;mso-position-vertical-relative:page;mso-width-relative:margin;mso-height-relative:margin" coordorigin="1558,1092" coordsize="87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">
              <v:shape id="Freeform 51" o:spid="_x0000_s1027" style="position:absolute;left:1558;top:1092;width:8792;height:2;visibility:visible;mso-wrap-style:square;v-text-anchor:top" coordsize="87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" path="m,l8792,e" filled="f" strokeweight=".72pt">
                <v:path arrowok="t" o:connecttype="custom" o:connectlocs="0,0;8792,0" o:connectangles="0,0"/>
              </v:shape>
              <w10:wrap anchorx="page" anchory="page"/>
            </v:group>
          </w:pict>
        </mc:Fallback>
      </mc:AlternateContent>
    </w:r>
    <w:r>
      <w:rPr>
        <w:noProof/>
        <w:lang w:eastAsia="zh-CN"/>
      </w:rPr>
      <mc:AlternateContent>
        <mc:Choice Requires="wps">
          <w:drawing>
            <wp:anchor distT="0" distB="0" distL="114300" distR="114300" simplePos="0" relativeHeight="251687424" behindDoc="1" locked="0" layoutInCell="1" allowOverlap="1" wp14:anchorId="32C33694" wp14:editId="06119426">
              <wp:simplePos x="0" y="0"/>
              <wp:positionH relativeFrom="page">
                <wp:posOffset>8476326</wp:posOffset>
              </wp:positionH>
              <wp:positionV relativeFrom="page">
                <wp:posOffset>639066</wp:posOffset>
              </wp:positionV>
              <wp:extent cx="1056640" cy="241044"/>
              <wp:effectExtent l="0" t="0" r="10160" b="6985"/>
              <wp:wrapNone/>
              <wp:docPr id="1752"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640" cy="241044"/>
                      </a:xfrm>
                      <a:prstGeom prst="rect">
                        <a:avLst/>
                      </a:prstGeom>
                      <a:noFill/>
                      <a:ln>
                        <a:noFill/>
                      </a:ln>
                    </wps:spPr>
                    <wps:txbx>
                      <w:txbxContent>
                        <w:p w14:paraId="76FFBBDA" w14:textId="77777777" w:rsidR="003D2C8D" w:rsidRDefault="003D2C8D">
                          <w:pPr>
                            <w:ind w:left="20"/>
                            <w:rPr>
                              <w:rFonts w:ascii="宋体" w:hAnsi="宋体" w:cs="宋体"/>
                              <w:sz w:val="21"/>
                              <w:szCs w:val="21"/>
                            </w:rPr>
                          </w:pPr>
                          <w:r>
                            <w:rPr>
                              <w:rFonts w:ascii="宋体" w:hAnsi="宋体" w:cs="宋体"/>
                              <w:sz w:val="21"/>
                              <w:szCs w:val="21"/>
                            </w:rPr>
                            <w:t>环境影响报告书</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32C33694" id="_x0000_s1093" type="#_x0000_t202" style="position:absolute;margin-left:667.45pt;margin-top:50.3pt;width:83.2pt;height:19pt;z-index:-25162905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" filled="f" stroked="f">
              <v:textbox inset="0,0,0,0">
                <w:txbxContent>
                  <w:p w14:paraId="76FFBBDA" w14:textId="77777777" w:rsidR="003D2C8D" w:rsidRDefault="003D2C8D">
                    <w:pPr>
                      <w:ind w:left="20"/>
                      <w:rPr>
                        <w:rFonts w:ascii="宋体" w:hAnsi="宋体" w:cs="宋体"/>
                        <w:sz w:val="21"/>
                        <w:szCs w:val="21"/>
                      </w:rPr>
                    </w:pPr>
                    <w:proofErr w:type="spellStart"/>
                    <w:r>
                      <w:rPr>
                        <w:rFonts w:ascii="宋体" w:hAnsi="宋体" w:cs="宋体"/>
                        <w:sz w:val="21"/>
                        <w:szCs w:val="21"/>
                      </w:rPr>
                      <w:t>环境影响报告书</w:t>
                    </w:r>
                    <w:proofErr w:type="spellEnd"/>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3DED9" w14:textId="7C1E1847" w:rsidR="003D2C8D" w:rsidRDefault="003D2C8D">
    <w:pPr>
      <w:spacing w:line="14" w:lineRule="auto"/>
      <w:rPr>
        <w:sz w:val="18"/>
        <w:szCs w:val="18"/>
        <w:lang w:eastAsia="zh-CN"/>
      </w:rPr>
    </w:pPr>
  </w:p>
  <w:p w14:paraId="49890E7D" w14:textId="77777777" w:rsidR="003D2C8D" w:rsidRDefault="003D2C8D">
    <w:pPr>
      <w:spacing w:line="14" w:lineRule="auto"/>
      <w:rPr>
        <w:sz w:val="18"/>
        <w:szCs w:val="18"/>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FD3C1" w14:textId="046EE72A" w:rsidR="003D2C8D" w:rsidRDefault="003D2C8D">
    <w:pPr>
      <w:spacing w:line="14" w:lineRule="auto"/>
      <w:rPr>
        <w:sz w:val="18"/>
        <w:szCs w:val="18"/>
        <w:lang w:eastAsia="zh-CN"/>
      </w:rPr>
    </w:pPr>
    <w:r>
      <w:rPr>
        <w:noProof/>
        <w:lang w:eastAsia="zh-CN"/>
      </w:rPr>
      <mc:AlternateContent>
        <mc:Choice Requires="wpg">
          <w:drawing>
            <wp:anchor distT="0" distB="0" distL="114300" distR="114300" simplePos="0" relativeHeight="251693568" behindDoc="1" locked="0" layoutInCell="1" allowOverlap="1" wp14:anchorId="43C795DF" wp14:editId="2DA6E204">
              <wp:simplePos x="0" y="0"/>
              <wp:positionH relativeFrom="margin">
                <wp:posOffset>103908</wp:posOffset>
              </wp:positionH>
              <wp:positionV relativeFrom="topMargin">
                <wp:align>bottom</wp:align>
              </wp:positionV>
              <wp:extent cx="8146473" cy="288166"/>
              <wp:effectExtent l="0" t="0" r="0" b="0"/>
              <wp:wrapNone/>
              <wp:docPr id="1592" name="Group 50"/>
              <wp:cNvGraphicFramePr/>
              <a:graphic xmlns:a="http://schemas.openxmlformats.org/drawingml/2006/main">
                <a:graphicData uri="http://schemas.microsoft.com/office/word/2010/wordprocessingGroup">
                  <wpg:wgp>
                    <wpg:cNvGrpSpPr/>
                    <wpg:grpSpPr>
                      <a:xfrm flipV="1">
                        <a:off x="0" y="0"/>
                        <a:ext cx="8146473" cy="288166"/>
                        <a:chOff x="1558" y="1092"/>
                        <a:chExt cx="8792" cy="2"/>
                      </a:xfrm>
                    </wpg:grpSpPr>
                    <wps:wsp>
                      <wps:cNvPr id="1593" name="Freeform 51"/>
                      <wps:cNvSpPr/>
                      <wps:spPr bwMode="auto">
                        <a:xfrm>
                          <a:off x="1558" y="1092"/>
                          <a:ext cx="8792" cy="2"/>
                        </a:xfrm>
                        <a:custGeom>
                          <a:avLst/>
                          <a:gdLst>
                            <a:gd name="T0" fmla="+- 0 1558 1558"/>
                            <a:gd name="T1" fmla="*/ T0 w 8792"/>
                            <a:gd name="T2" fmla="+- 0 10350 1558"/>
                            <a:gd name="T3" fmla="*/ T2 w 8792"/>
                          </a:gdLst>
                          <a:ahLst/>
                          <a:cxnLst>
                            <a:cxn ang="0">
                              <a:pos x="T1" y="0"/>
                            </a:cxn>
                            <a:cxn ang="0">
                              <a:pos x="T3" y="0"/>
                            </a:cxn>
                          </a:cxnLst>
                          <a:rect l="0" t="0" r="r" b="b"/>
                          <a:pathLst>
                            <a:path w="8792">
                              <a:moveTo>
                                <a:pt x="0" y="0"/>
                              </a:moveTo>
                              <a:lnTo>
                                <a:pt x="8792" y="0"/>
                              </a:lnTo>
                            </a:path>
                          </a:pathLst>
                        </a:custGeom>
                        <a:noFill/>
                        <a:ln w="9144">
                          <a:solidFill>
                            <a:srgbClr val="000000"/>
                          </a:solidFill>
                          <a:rou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9A9611B" id="Group 50" o:spid="_x0000_s1026" style="position:absolute;left:0;text-align:left;margin-left:8.2pt;margin-top:0;width:641.45pt;height:22.7pt;flip:y;z-index:-251622912;mso-position-horizontal-relative:margin;mso-position-vertical:bottom;mso-position-vertical-relative:top-margin-area;mso-width-relative:margin;mso-height-relative:margin" coordorigin="1558,1092" coordsize="87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">
              <v:shape id="Freeform 51" o:spid="_x0000_s1027" style="position:absolute;left:1558;top:1092;width:8792;height:2;visibility:visible;mso-wrap-style:square;v-text-anchor:top" coordsize="87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" path="m,l8792,e" filled="f" strokeweight=".72pt">
                <v:path arrowok="t" o:connecttype="custom" o:connectlocs="0,0;8792,0" o:connectangles="0,0"/>
              </v:shape>
              <w10:wrap anchorx="margin" anchory="margin"/>
            </v:group>
          </w:pict>
        </mc:Fallback>
      </mc:AlternateContent>
    </w:r>
  </w:p>
  <w:p w14:paraId="306B6B15" w14:textId="681DBB27" w:rsidR="003D2C8D" w:rsidRDefault="003D2C8D">
    <w:pPr>
      <w:spacing w:line="14" w:lineRule="auto"/>
      <w:rPr>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3E19F8B"/>
    <w:multiLevelType w:val="singleLevel"/>
    <w:tmpl w:val="83E19F8B"/>
    <w:lvl w:ilvl="0">
      <w:start w:val="4"/>
      <w:numFmt w:val="decimal"/>
      <w:suff w:val="nothing"/>
      <w:lvlText w:val="（%1）"/>
      <w:lvlJc w:val="left"/>
    </w:lvl>
  </w:abstractNum>
  <w:abstractNum w:abstractNumId="1" w15:restartNumberingAfterBreak="0">
    <w:nsid w:val="AAA58113"/>
    <w:multiLevelType w:val="singleLevel"/>
    <w:tmpl w:val="AAA58113"/>
    <w:lvl w:ilvl="0">
      <w:start w:val="1"/>
      <w:numFmt w:val="decimal"/>
      <w:suff w:val="nothing"/>
      <w:lvlText w:val="（%1）"/>
      <w:lvlJc w:val="left"/>
    </w:lvl>
  </w:abstractNum>
  <w:abstractNum w:abstractNumId="2" w15:restartNumberingAfterBreak="0">
    <w:nsid w:val="D71A5635"/>
    <w:multiLevelType w:val="singleLevel"/>
    <w:tmpl w:val="D71A5635"/>
    <w:lvl w:ilvl="0">
      <w:start w:val="1"/>
      <w:numFmt w:val="decimal"/>
      <w:suff w:val="nothing"/>
      <w:lvlText w:val="（%1）"/>
      <w:lvlJc w:val="left"/>
    </w:lvl>
  </w:abstractNum>
  <w:abstractNum w:abstractNumId="3" w15:restartNumberingAfterBreak="0">
    <w:nsid w:val="DC42DB00"/>
    <w:multiLevelType w:val="singleLevel"/>
    <w:tmpl w:val="DC42DB00"/>
    <w:lvl w:ilvl="0">
      <w:start w:val="2"/>
      <w:numFmt w:val="decimal"/>
      <w:suff w:val="nothing"/>
      <w:lvlText w:val="%1、"/>
      <w:lvlJc w:val="left"/>
    </w:lvl>
  </w:abstractNum>
  <w:abstractNum w:abstractNumId="4" w15:restartNumberingAfterBreak="0">
    <w:nsid w:val="EA502934"/>
    <w:multiLevelType w:val="singleLevel"/>
    <w:tmpl w:val="EA502934"/>
    <w:lvl w:ilvl="0">
      <w:start w:val="7"/>
      <w:numFmt w:val="decimal"/>
      <w:suff w:val="nothing"/>
      <w:lvlText w:val="（%1）"/>
      <w:lvlJc w:val="left"/>
    </w:lvl>
  </w:abstractNum>
  <w:abstractNum w:abstractNumId="5" w15:restartNumberingAfterBreak="0">
    <w:nsid w:val="F4B3680B"/>
    <w:multiLevelType w:val="singleLevel"/>
    <w:tmpl w:val="F4B3680B"/>
    <w:lvl w:ilvl="0">
      <w:start w:val="1"/>
      <w:numFmt w:val="decimal"/>
      <w:suff w:val="nothing"/>
      <w:lvlText w:val="(%1）"/>
      <w:lvlJc w:val="left"/>
    </w:lvl>
  </w:abstractNum>
  <w:abstractNum w:abstractNumId="6" w15:restartNumberingAfterBreak="0">
    <w:nsid w:val="FFFFFF7C"/>
    <w:multiLevelType w:val="singleLevel"/>
    <w:tmpl w:val="B7ACB9F6"/>
    <w:lvl w:ilvl="0">
      <w:start w:val="1"/>
      <w:numFmt w:val="decimal"/>
      <w:lvlText w:val="%1."/>
      <w:lvlJc w:val="left"/>
      <w:pPr>
        <w:tabs>
          <w:tab w:val="num" w:pos="2040"/>
        </w:tabs>
        <w:ind w:leftChars="800" w:left="2040" w:hangingChars="200" w:hanging="360"/>
      </w:pPr>
    </w:lvl>
  </w:abstractNum>
  <w:abstractNum w:abstractNumId="7" w15:restartNumberingAfterBreak="0">
    <w:nsid w:val="FFFFFF7D"/>
    <w:multiLevelType w:val="singleLevel"/>
    <w:tmpl w:val="8A7092E6"/>
    <w:lvl w:ilvl="0">
      <w:start w:val="1"/>
      <w:numFmt w:val="decimal"/>
      <w:lvlText w:val="%1."/>
      <w:lvlJc w:val="left"/>
      <w:pPr>
        <w:tabs>
          <w:tab w:val="num" w:pos="1620"/>
        </w:tabs>
        <w:ind w:leftChars="600" w:left="1620" w:hangingChars="200" w:hanging="360"/>
      </w:pPr>
    </w:lvl>
  </w:abstractNum>
  <w:abstractNum w:abstractNumId="8" w15:restartNumberingAfterBreak="0">
    <w:nsid w:val="FFFFFF7E"/>
    <w:multiLevelType w:val="singleLevel"/>
    <w:tmpl w:val="EE06E262"/>
    <w:lvl w:ilvl="0">
      <w:start w:val="1"/>
      <w:numFmt w:val="decimal"/>
      <w:lvlText w:val="%1."/>
      <w:lvlJc w:val="left"/>
      <w:pPr>
        <w:tabs>
          <w:tab w:val="num" w:pos="1200"/>
        </w:tabs>
        <w:ind w:leftChars="400" w:left="1200" w:hangingChars="200" w:hanging="360"/>
      </w:pPr>
    </w:lvl>
  </w:abstractNum>
  <w:abstractNum w:abstractNumId="9" w15:restartNumberingAfterBreak="0">
    <w:nsid w:val="FFFFFF7F"/>
    <w:multiLevelType w:val="singleLevel"/>
    <w:tmpl w:val="8EFAA47E"/>
    <w:lvl w:ilvl="0">
      <w:start w:val="1"/>
      <w:numFmt w:val="decimal"/>
      <w:lvlText w:val="%1."/>
      <w:lvlJc w:val="left"/>
      <w:pPr>
        <w:tabs>
          <w:tab w:val="num" w:pos="780"/>
        </w:tabs>
        <w:ind w:leftChars="200" w:left="780" w:hangingChars="200" w:hanging="360"/>
      </w:pPr>
    </w:lvl>
  </w:abstractNum>
  <w:abstractNum w:abstractNumId="10" w15:restartNumberingAfterBreak="0">
    <w:nsid w:val="FFFFFF80"/>
    <w:multiLevelType w:val="singleLevel"/>
    <w:tmpl w:val="6C22CAD6"/>
    <w:lvl w:ilvl="0">
      <w:start w:val="1"/>
      <w:numFmt w:val="bullet"/>
      <w:lvlText w:val=""/>
      <w:lvlJc w:val="left"/>
      <w:pPr>
        <w:tabs>
          <w:tab w:val="num" w:pos="2040"/>
        </w:tabs>
        <w:ind w:leftChars="800" w:left="2040" w:hangingChars="200" w:hanging="360"/>
      </w:pPr>
      <w:rPr>
        <w:rFonts w:ascii="Wingdings" w:hAnsi="Wingdings" w:hint="default"/>
      </w:rPr>
    </w:lvl>
  </w:abstractNum>
  <w:abstractNum w:abstractNumId="11" w15:restartNumberingAfterBreak="0">
    <w:nsid w:val="FFFFFF81"/>
    <w:multiLevelType w:val="singleLevel"/>
    <w:tmpl w:val="DD6E5362"/>
    <w:lvl w:ilvl="0">
      <w:start w:val="1"/>
      <w:numFmt w:val="bullet"/>
      <w:lvlText w:val=""/>
      <w:lvlJc w:val="left"/>
      <w:pPr>
        <w:tabs>
          <w:tab w:val="num" w:pos="1620"/>
        </w:tabs>
        <w:ind w:leftChars="600" w:left="1620" w:hangingChars="200" w:hanging="360"/>
      </w:pPr>
      <w:rPr>
        <w:rFonts w:ascii="Wingdings" w:hAnsi="Wingdings" w:hint="default"/>
      </w:rPr>
    </w:lvl>
  </w:abstractNum>
  <w:abstractNum w:abstractNumId="12" w15:restartNumberingAfterBreak="0">
    <w:nsid w:val="FFFFFF82"/>
    <w:multiLevelType w:val="singleLevel"/>
    <w:tmpl w:val="03067FD0"/>
    <w:lvl w:ilvl="0">
      <w:start w:val="1"/>
      <w:numFmt w:val="bullet"/>
      <w:lvlText w:val=""/>
      <w:lvlJc w:val="left"/>
      <w:pPr>
        <w:tabs>
          <w:tab w:val="num" w:pos="1200"/>
        </w:tabs>
        <w:ind w:leftChars="400" w:left="1200" w:hangingChars="200" w:hanging="360"/>
      </w:pPr>
      <w:rPr>
        <w:rFonts w:ascii="Wingdings" w:hAnsi="Wingdings" w:hint="default"/>
      </w:rPr>
    </w:lvl>
  </w:abstractNum>
  <w:abstractNum w:abstractNumId="13" w15:restartNumberingAfterBreak="0">
    <w:nsid w:val="FFFFFF83"/>
    <w:multiLevelType w:val="singleLevel"/>
    <w:tmpl w:val="7EF62282"/>
    <w:lvl w:ilvl="0">
      <w:start w:val="1"/>
      <w:numFmt w:val="bullet"/>
      <w:lvlText w:val=""/>
      <w:lvlJc w:val="left"/>
      <w:pPr>
        <w:tabs>
          <w:tab w:val="num" w:pos="780"/>
        </w:tabs>
        <w:ind w:leftChars="200" w:left="780" w:hangingChars="200" w:hanging="360"/>
      </w:pPr>
      <w:rPr>
        <w:rFonts w:ascii="Wingdings" w:hAnsi="Wingdings" w:hint="default"/>
      </w:rPr>
    </w:lvl>
  </w:abstractNum>
  <w:abstractNum w:abstractNumId="14" w15:restartNumberingAfterBreak="0">
    <w:nsid w:val="FFFFFF88"/>
    <w:multiLevelType w:val="singleLevel"/>
    <w:tmpl w:val="06AC473E"/>
    <w:lvl w:ilvl="0">
      <w:start w:val="1"/>
      <w:numFmt w:val="decimal"/>
      <w:lvlText w:val="%1."/>
      <w:lvlJc w:val="left"/>
      <w:pPr>
        <w:tabs>
          <w:tab w:val="num" w:pos="360"/>
        </w:tabs>
        <w:ind w:left="360" w:hangingChars="200" w:hanging="360"/>
      </w:pPr>
    </w:lvl>
  </w:abstractNum>
  <w:abstractNum w:abstractNumId="15" w15:restartNumberingAfterBreak="0">
    <w:nsid w:val="FFFFFF89"/>
    <w:multiLevelType w:val="singleLevel"/>
    <w:tmpl w:val="97D43AF6"/>
    <w:lvl w:ilvl="0">
      <w:start w:val="1"/>
      <w:numFmt w:val="bullet"/>
      <w:lvlText w:val=""/>
      <w:lvlJc w:val="left"/>
      <w:pPr>
        <w:tabs>
          <w:tab w:val="num" w:pos="360"/>
        </w:tabs>
        <w:ind w:left="360" w:hangingChars="200" w:hanging="360"/>
      </w:pPr>
      <w:rPr>
        <w:rFonts w:ascii="Wingdings" w:hAnsi="Wingdings" w:hint="default"/>
      </w:rPr>
    </w:lvl>
  </w:abstractNum>
  <w:abstractNum w:abstractNumId="16" w15:restartNumberingAfterBreak="0">
    <w:nsid w:val="031FFF01"/>
    <w:multiLevelType w:val="singleLevel"/>
    <w:tmpl w:val="031FFF01"/>
    <w:lvl w:ilvl="0">
      <w:start w:val="2"/>
      <w:numFmt w:val="decimal"/>
      <w:suff w:val="nothing"/>
      <w:lvlText w:val="%1、"/>
      <w:lvlJc w:val="left"/>
    </w:lvl>
  </w:abstractNum>
  <w:abstractNum w:abstractNumId="17" w15:restartNumberingAfterBreak="0">
    <w:nsid w:val="053F9A2D"/>
    <w:multiLevelType w:val="singleLevel"/>
    <w:tmpl w:val="053F9A2D"/>
    <w:lvl w:ilvl="0">
      <w:start w:val="2"/>
      <w:numFmt w:val="decimal"/>
      <w:suff w:val="nothing"/>
      <w:lvlText w:val="（%1）"/>
      <w:lvlJc w:val="left"/>
    </w:lvl>
  </w:abstractNum>
  <w:abstractNum w:abstractNumId="18" w15:restartNumberingAfterBreak="0">
    <w:nsid w:val="08251424"/>
    <w:multiLevelType w:val="hybridMultilevel"/>
    <w:tmpl w:val="65CCA846"/>
    <w:lvl w:ilvl="0" w:tplc="3AB6A132">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9" w15:restartNumberingAfterBreak="0">
    <w:nsid w:val="0A3C5C23"/>
    <w:multiLevelType w:val="hybridMultilevel"/>
    <w:tmpl w:val="D062EA6C"/>
    <w:lvl w:ilvl="0" w:tplc="D198524E">
      <w:start w:val="1"/>
      <w:numFmt w:val="decimalEnclosedCircle"/>
      <w:lvlText w:val="%1"/>
      <w:lvlJc w:val="left"/>
      <w:pPr>
        <w:ind w:left="840" w:hanging="360"/>
      </w:pPr>
      <w:rPr>
        <w:rFonts w:ascii="宋体" w:hAnsi="宋体" w:cs="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0" w15:restartNumberingAfterBreak="0">
    <w:nsid w:val="0BB24DEA"/>
    <w:multiLevelType w:val="multilevel"/>
    <w:tmpl w:val="7C1CC506"/>
    <w:lvl w:ilvl="0">
      <w:start w:val="1"/>
      <w:numFmt w:val="decimal"/>
      <w:lvlText w:val="%1"/>
      <w:lvlJc w:val="left"/>
      <w:pPr>
        <w:tabs>
          <w:tab w:val="num" w:pos="425"/>
        </w:tabs>
        <w:ind w:left="425" w:hanging="425"/>
      </w:pPr>
      <w:rPr>
        <w:rFonts w:hint="eastAsia"/>
      </w:rPr>
    </w:lvl>
    <w:lvl w:ilvl="1">
      <w:start w:val="1"/>
      <w:numFmt w:val="decimal"/>
      <w:lvlText w:val="%1.%2"/>
      <w:lvlJc w:val="left"/>
      <w:pPr>
        <w:tabs>
          <w:tab w:val="num" w:pos="680"/>
        </w:tabs>
        <w:ind w:left="567" w:hanging="567"/>
      </w:pPr>
      <w:rPr>
        <w:rFonts w:hint="eastAsia"/>
      </w:rPr>
    </w:lvl>
    <w:lvl w:ilvl="2">
      <w:start w:val="1"/>
      <w:numFmt w:val="decimal"/>
      <w:lvlText w:val="%1.%2.%3"/>
      <w:lvlJc w:val="left"/>
      <w:pPr>
        <w:tabs>
          <w:tab w:val="num" w:pos="907"/>
        </w:tabs>
        <w:ind w:left="709" w:hanging="709"/>
      </w:pPr>
      <w:rPr>
        <w:rFonts w:hint="eastAsia"/>
      </w:rPr>
    </w:lvl>
    <w:lvl w:ilvl="3">
      <w:start w:val="1"/>
      <w:numFmt w:val="decimal"/>
      <w:lvlText w:val="%1.%2.%3.%4."/>
      <w:lvlJc w:val="left"/>
      <w:pPr>
        <w:tabs>
          <w:tab w:val="num" w:pos="851"/>
        </w:tabs>
        <w:ind w:left="851" w:hanging="851"/>
      </w:pPr>
      <w:rPr>
        <w:rFonts w:hint="eastAsia"/>
      </w:rPr>
    </w:lvl>
    <w:lvl w:ilvl="4">
      <w:start w:val="1"/>
      <w:numFmt w:val="decimal"/>
      <w:lvlText w:val="%1.%2.%3.%4.%5."/>
      <w:lvlJc w:val="left"/>
      <w:pPr>
        <w:tabs>
          <w:tab w:val="num" w:pos="992"/>
        </w:tabs>
        <w:ind w:left="992" w:hanging="992"/>
      </w:pPr>
      <w:rPr>
        <w:rFonts w:hint="eastAsia"/>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1" w15:restartNumberingAfterBreak="0">
    <w:nsid w:val="1E063F19"/>
    <w:multiLevelType w:val="singleLevel"/>
    <w:tmpl w:val="1E063F19"/>
    <w:lvl w:ilvl="0">
      <w:start w:val="1"/>
      <w:numFmt w:val="decimal"/>
      <w:suff w:val="nothing"/>
      <w:lvlText w:val="%1、"/>
      <w:lvlJc w:val="left"/>
    </w:lvl>
  </w:abstractNum>
  <w:abstractNum w:abstractNumId="22" w15:restartNumberingAfterBreak="0">
    <w:nsid w:val="21AB7CAA"/>
    <w:multiLevelType w:val="singleLevel"/>
    <w:tmpl w:val="21AB7CAA"/>
    <w:lvl w:ilvl="0">
      <w:start w:val="4"/>
      <w:numFmt w:val="decimal"/>
      <w:suff w:val="nothing"/>
      <w:lvlText w:val="%1）"/>
      <w:lvlJc w:val="left"/>
    </w:lvl>
  </w:abstractNum>
  <w:abstractNum w:abstractNumId="23" w15:restartNumberingAfterBreak="0">
    <w:nsid w:val="30E570E3"/>
    <w:multiLevelType w:val="multilevel"/>
    <w:tmpl w:val="30E570E3"/>
    <w:lvl w:ilvl="0">
      <w:start w:val="1"/>
      <w:numFmt w:val="bullet"/>
      <w:pStyle w:val="5"/>
      <w:lvlText w:val=""/>
      <w:lvlJc w:val="left"/>
      <w:pPr>
        <w:ind w:left="207" w:hanging="181"/>
      </w:pPr>
      <w:rPr>
        <w:rFonts w:ascii="Symbol" w:eastAsia="Symbol" w:hAnsi="Symbol" w:hint="default"/>
        <w:w w:val="102"/>
        <w:sz w:val="24"/>
        <w:szCs w:val="24"/>
      </w:rPr>
    </w:lvl>
    <w:lvl w:ilvl="1">
      <w:start w:val="1"/>
      <w:numFmt w:val="bullet"/>
      <w:lvlText w:val="•"/>
      <w:lvlJc w:val="left"/>
      <w:pPr>
        <w:ind w:left="239" w:hanging="181"/>
      </w:pPr>
      <w:rPr>
        <w:rFonts w:hint="default"/>
      </w:rPr>
    </w:lvl>
    <w:lvl w:ilvl="2">
      <w:start w:val="1"/>
      <w:numFmt w:val="bullet"/>
      <w:lvlText w:val="•"/>
      <w:lvlJc w:val="left"/>
      <w:pPr>
        <w:ind w:left="279" w:hanging="181"/>
      </w:pPr>
      <w:rPr>
        <w:rFonts w:hint="default"/>
      </w:rPr>
    </w:lvl>
    <w:lvl w:ilvl="3">
      <w:start w:val="1"/>
      <w:numFmt w:val="bullet"/>
      <w:pStyle w:val="4"/>
      <w:lvlText w:val="•"/>
      <w:lvlJc w:val="left"/>
      <w:pPr>
        <w:ind w:left="319" w:hanging="181"/>
      </w:pPr>
      <w:rPr>
        <w:rFonts w:hint="default"/>
      </w:rPr>
    </w:lvl>
    <w:lvl w:ilvl="4">
      <w:start w:val="1"/>
      <w:numFmt w:val="bullet"/>
      <w:lvlText w:val="•"/>
      <w:lvlJc w:val="left"/>
      <w:pPr>
        <w:ind w:left="359" w:hanging="181"/>
      </w:pPr>
      <w:rPr>
        <w:rFonts w:hint="default"/>
      </w:rPr>
    </w:lvl>
    <w:lvl w:ilvl="5">
      <w:start w:val="1"/>
      <w:numFmt w:val="bullet"/>
      <w:lvlText w:val="•"/>
      <w:lvlJc w:val="left"/>
      <w:pPr>
        <w:ind w:left="398" w:hanging="181"/>
      </w:pPr>
      <w:rPr>
        <w:rFonts w:hint="default"/>
      </w:rPr>
    </w:lvl>
    <w:lvl w:ilvl="6">
      <w:start w:val="1"/>
      <w:numFmt w:val="bullet"/>
      <w:lvlText w:val="•"/>
      <w:lvlJc w:val="left"/>
      <w:pPr>
        <w:ind w:left="438" w:hanging="181"/>
      </w:pPr>
      <w:rPr>
        <w:rFonts w:hint="default"/>
      </w:rPr>
    </w:lvl>
    <w:lvl w:ilvl="7">
      <w:start w:val="1"/>
      <w:numFmt w:val="bullet"/>
      <w:lvlText w:val="•"/>
      <w:lvlJc w:val="left"/>
      <w:pPr>
        <w:ind w:left="478" w:hanging="181"/>
      </w:pPr>
      <w:rPr>
        <w:rFonts w:hint="default"/>
      </w:rPr>
    </w:lvl>
    <w:lvl w:ilvl="8">
      <w:start w:val="1"/>
      <w:numFmt w:val="bullet"/>
      <w:lvlText w:val="•"/>
      <w:lvlJc w:val="left"/>
      <w:pPr>
        <w:ind w:left="518" w:hanging="181"/>
      </w:pPr>
      <w:rPr>
        <w:rFonts w:hint="default"/>
      </w:rPr>
    </w:lvl>
  </w:abstractNum>
  <w:abstractNum w:abstractNumId="24" w15:restartNumberingAfterBreak="0">
    <w:nsid w:val="372105CC"/>
    <w:multiLevelType w:val="singleLevel"/>
    <w:tmpl w:val="372105CC"/>
    <w:lvl w:ilvl="0">
      <w:start w:val="3"/>
      <w:numFmt w:val="decimal"/>
      <w:suff w:val="nothing"/>
      <w:lvlText w:val="（%1）"/>
      <w:lvlJc w:val="left"/>
    </w:lvl>
  </w:abstractNum>
  <w:abstractNum w:abstractNumId="25" w15:restartNumberingAfterBreak="0">
    <w:nsid w:val="62912F32"/>
    <w:multiLevelType w:val="hybridMultilevel"/>
    <w:tmpl w:val="49ACB758"/>
    <w:lvl w:ilvl="0" w:tplc="2D3E0B78">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6" w15:restartNumberingAfterBreak="0">
    <w:nsid w:val="667FBB14"/>
    <w:multiLevelType w:val="singleLevel"/>
    <w:tmpl w:val="667FBB14"/>
    <w:lvl w:ilvl="0">
      <w:start w:val="1"/>
      <w:numFmt w:val="decimal"/>
      <w:lvlText w:val="%1."/>
      <w:lvlJc w:val="left"/>
      <w:pPr>
        <w:tabs>
          <w:tab w:val="num" w:pos="2040"/>
        </w:tabs>
        <w:ind w:left="2040" w:hanging="360"/>
      </w:pPr>
    </w:lvl>
  </w:abstractNum>
  <w:abstractNum w:abstractNumId="27" w15:restartNumberingAfterBreak="0">
    <w:nsid w:val="68472350"/>
    <w:multiLevelType w:val="singleLevel"/>
    <w:tmpl w:val="68472350"/>
    <w:lvl w:ilvl="0">
      <w:start w:val="5"/>
      <w:numFmt w:val="upperLetter"/>
      <w:suff w:val="nothing"/>
      <w:lvlText w:val="%1、"/>
      <w:lvlJc w:val="left"/>
    </w:lvl>
  </w:abstractNum>
  <w:abstractNum w:abstractNumId="28" w15:restartNumberingAfterBreak="0">
    <w:nsid w:val="712971A8"/>
    <w:multiLevelType w:val="hybridMultilevel"/>
    <w:tmpl w:val="C748B642"/>
    <w:lvl w:ilvl="0" w:tplc="0EB24948">
      <w:start w:val="1"/>
      <w:numFmt w:val="decimalEnclosedCircle"/>
      <w:lvlText w:val="%1"/>
      <w:lvlJc w:val="left"/>
      <w:pPr>
        <w:ind w:left="840" w:hanging="360"/>
      </w:pPr>
      <w:rPr>
        <w:rFonts w:ascii="宋体" w:hAnsi="宋体" w:cs="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9" w15:restartNumberingAfterBreak="0">
    <w:nsid w:val="7B20DE83"/>
    <w:multiLevelType w:val="singleLevel"/>
    <w:tmpl w:val="7B20DE83"/>
    <w:lvl w:ilvl="0">
      <w:start w:val="1"/>
      <w:numFmt w:val="decimal"/>
      <w:suff w:val="nothing"/>
      <w:lvlText w:val="%1、"/>
      <w:lvlJc w:val="left"/>
    </w:lvl>
  </w:abstractNum>
  <w:abstractNum w:abstractNumId="30" w15:restartNumberingAfterBreak="0">
    <w:nsid w:val="7B6CAF15"/>
    <w:multiLevelType w:val="singleLevel"/>
    <w:tmpl w:val="7B6CAF15"/>
    <w:lvl w:ilvl="0">
      <w:start w:val="1"/>
      <w:numFmt w:val="decimal"/>
      <w:suff w:val="nothing"/>
      <w:lvlText w:val="（%1）"/>
      <w:lvlJc w:val="left"/>
    </w:lvl>
  </w:abstractNum>
  <w:abstractNum w:abstractNumId="31" w15:restartNumberingAfterBreak="0">
    <w:nsid w:val="7B802383"/>
    <w:multiLevelType w:val="hybridMultilevel"/>
    <w:tmpl w:val="1F26695A"/>
    <w:lvl w:ilvl="0" w:tplc="FCC6E30C">
      <w:start w:val="1"/>
      <w:numFmt w:val="japaneseCounting"/>
      <w:lvlText w:val="（%1）"/>
      <w:lvlJc w:val="left"/>
      <w:pPr>
        <w:tabs>
          <w:tab w:val="num" w:pos="975"/>
        </w:tabs>
        <w:ind w:left="975" w:hanging="975"/>
      </w:pPr>
      <w:rPr>
        <w:rFonts w:hint="default"/>
        <w:lang w:val="en-US"/>
      </w:rPr>
    </w:lvl>
    <w:lvl w:ilvl="1" w:tplc="04090003" w:tentative="1">
      <w:start w:val="1"/>
      <w:numFmt w:val="lowerLetter"/>
      <w:lvlText w:val="%2)"/>
      <w:lvlJc w:val="left"/>
      <w:pPr>
        <w:tabs>
          <w:tab w:val="num" w:pos="-3634"/>
        </w:tabs>
        <w:ind w:left="-3634" w:hanging="420"/>
      </w:pPr>
    </w:lvl>
    <w:lvl w:ilvl="2" w:tplc="04090005">
      <w:start w:val="1"/>
      <w:numFmt w:val="lowerRoman"/>
      <w:lvlText w:val="%3."/>
      <w:lvlJc w:val="right"/>
      <w:pPr>
        <w:tabs>
          <w:tab w:val="num" w:pos="-3214"/>
        </w:tabs>
        <w:ind w:left="-3214" w:hanging="420"/>
      </w:pPr>
    </w:lvl>
    <w:lvl w:ilvl="3" w:tplc="04090001" w:tentative="1">
      <w:start w:val="1"/>
      <w:numFmt w:val="decimal"/>
      <w:lvlText w:val="%4."/>
      <w:lvlJc w:val="left"/>
      <w:pPr>
        <w:tabs>
          <w:tab w:val="num" w:pos="-2794"/>
        </w:tabs>
        <w:ind w:left="-2794" w:hanging="420"/>
      </w:pPr>
    </w:lvl>
    <w:lvl w:ilvl="4" w:tplc="04090003" w:tentative="1">
      <w:start w:val="1"/>
      <w:numFmt w:val="lowerLetter"/>
      <w:lvlText w:val="%5)"/>
      <w:lvlJc w:val="left"/>
      <w:pPr>
        <w:tabs>
          <w:tab w:val="num" w:pos="-2374"/>
        </w:tabs>
        <w:ind w:left="-2374" w:hanging="420"/>
      </w:pPr>
    </w:lvl>
    <w:lvl w:ilvl="5" w:tplc="04090005" w:tentative="1">
      <w:start w:val="1"/>
      <w:numFmt w:val="lowerRoman"/>
      <w:lvlText w:val="%6."/>
      <w:lvlJc w:val="right"/>
      <w:pPr>
        <w:tabs>
          <w:tab w:val="num" w:pos="-1954"/>
        </w:tabs>
        <w:ind w:left="-1954" w:hanging="420"/>
      </w:pPr>
    </w:lvl>
    <w:lvl w:ilvl="6" w:tplc="04090001" w:tentative="1">
      <w:start w:val="1"/>
      <w:numFmt w:val="decimal"/>
      <w:lvlText w:val="%7."/>
      <w:lvlJc w:val="left"/>
      <w:pPr>
        <w:tabs>
          <w:tab w:val="num" w:pos="-1534"/>
        </w:tabs>
        <w:ind w:left="-1534" w:hanging="420"/>
      </w:pPr>
    </w:lvl>
    <w:lvl w:ilvl="7" w:tplc="04090003" w:tentative="1">
      <w:start w:val="1"/>
      <w:numFmt w:val="lowerLetter"/>
      <w:lvlText w:val="%8)"/>
      <w:lvlJc w:val="left"/>
      <w:pPr>
        <w:tabs>
          <w:tab w:val="num" w:pos="-1114"/>
        </w:tabs>
        <w:ind w:left="-1114" w:hanging="420"/>
      </w:pPr>
    </w:lvl>
    <w:lvl w:ilvl="8" w:tplc="04090005" w:tentative="1">
      <w:start w:val="1"/>
      <w:numFmt w:val="lowerRoman"/>
      <w:lvlText w:val="%9."/>
      <w:lvlJc w:val="right"/>
      <w:pPr>
        <w:tabs>
          <w:tab w:val="num" w:pos="-694"/>
        </w:tabs>
        <w:ind w:left="-694" w:hanging="420"/>
      </w:pPr>
    </w:lvl>
  </w:abstractNum>
  <w:num w:numId="1" w16cid:durableId="967248468">
    <w:abstractNumId w:val="23"/>
  </w:num>
  <w:num w:numId="2" w16cid:durableId="435252733">
    <w:abstractNumId w:val="2"/>
  </w:num>
  <w:num w:numId="3" w16cid:durableId="902370704">
    <w:abstractNumId w:val="22"/>
  </w:num>
  <w:num w:numId="4" w16cid:durableId="432673000">
    <w:abstractNumId w:val="21"/>
  </w:num>
  <w:num w:numId="5" w16cid:durableId="835610898">
    <w:abstractNumId w:val="29"/>
  </w:num>
  <w:num w:numId="6" w16cid:durableId="878711513">
    <w:abstractNumId w:val="27"/>
  </w:num>
  <w:num w:numId="7" w16cid:durableId="1875651751">
    <w:abstractNumId w:val="16"/>
  </w:num>
  <w:num w:numId="8" w16cid:durableId="923996121">
    <w:abstractNumId w:val="14"/>
  </w:num>
  <w:num w:numId="9" w16cid:durableId="645161777">
    <w:abstractNumId w:val="9"/>
  </w:num>
  <w:num w:numId="10" w16cid:durableId="543178812">
    <w:abstractNumId w:val="8"/>
  </w:num>
  <w:num w:numId="11" w16cid:durableId="309481895">
    <w:abstractNumId w:val="7"/>
  </w:num>
  <w:num w:numId="12" w16cid:durableId="1143742116">
    <w:abstractNumId w:val="6"/>
  </w:num>
  <w:num w:numId="13" w16cid:durableId="967856792">
    <w:abstractNumId w:val="15"/>
  </w:num>
  <w:num w:numId="14" w16cid:durableId="1169562968">
    <w:abstractNumId w:val="13"/>
  </w:num>
  <w:num w:numId="15" w16cid:durableId="2141798492">
    <w:abstractNumId w:val="12"/>
  </w:num>
  <w:num w:numId="16" w16cid:durableId="1453281140">
    <w:abstractNumId w:val="11"/>
  </w:num>
  <w:num w:numId="17" w16cid:durableId="1436897262">
    <w:abstractNumId w:val="10"/>
  </w:num>
  <w:num w:numId="18" w16cid:durableId="905799440">
    <w:abstractNumId w:val="24"/>
  </w:num>
  <w:num w:numId="19" w16cid:durableId="808520392">
    <w:abstractNumId w:val="20"/>
    <w:lvlOverride w:ilvl="0">
      <w:lvl w:ilvl="0">
        <w:start w:val="1"/>
        <w:numFmt w:val="decimal"/>
        <w:lvlText w:val="%1"/>
        <w:lvlJc w:val="left"/>
        <w:pPr>
          <w:tabs>
            <w:tab w:val="num" w:pos="425"/>
          </w:tabs>
          <w:ind w:left="425" w:hanging="425"/>
        </w:pPr>
        <w:rPr>
          <w:rFonts w:hint="eastAsia"/>
        </w:rPr>
      </w:lvl>
    </w:lvlOverride>
    <w:lvlOverride w:ilvl="1">
      <w:lvl w:ilvl="1">
        <w:start w:val="1"/>
        <w:numFmt w:val="decimal"/>
        <w:lvlText w:val="%1.%2"/>
        <w:lvlJc w:val="left"/>
        <w:pPr>
          <w:tabs>
            <w:tab w:val="num" w:pos="680"/>
          </w:tabs>
          <w:ind w:left="567" w:hanging="567"/>
        </w:pPr>
        <w:rPr>
          <w:rFonts w:hint="eastAsia"/>
        </w:rPr>
      </w:lvl>
    </w:lvlOverride>
    <w:lvlOverride w:ilvl="2">
      <w:lvl w:ilvl="2">
        <w:start w:val="1"/>
        <w:numFmt w:val="decimal"/>
        <w:lvlText w:val="%1.%2.%3"/>
        <w:lvlJc w:val="left"/>
        <w:pPr>
          <w:tabs>
            <w:tab w:val="num" w:pos="680"/>
          </w:tabs>
          <w:ind w:left="709" w:hanging="709"/>
        </w:pPr>
        <w:rPr>
          <w:rFonts w:hint="eastAsia"/>
        </w:rPr>
      </w:lvl>
    </w:lvlOverride>
    <w:lvlOverride w:ilvl="3">
      <w:lvl w:ilvl="3">
        <w:start w:val="1"/>
        <w:numFmt w:val="decimal"/>
        <w:lvlText w:val="%1.%2.%3.%4."/>
        <w:lvlJc w:val="left"/>
        <w:pPr>
          <w:tabs>
            <w:tab w:val="num" w:pos="851"/>
          </w:tabs>
          <w:ind w:left="851" w:hanging="851"/>
        </w:pPr>
        <w:rPr>
          <w:rFonts w:hint="eastAsia"/>
        </w:rPr>
      </w:lvl>
    </w:lvlOverride>
    <w:lvlOverride w:ilvl="4">
      <w:lvl w:ilvl="4">
        <w:start w:val="1"/>
        <w:numFmt w:val="decimal"/>
        <w:lvlText w:val="%1.%2.%3.%4.%5."/>
        <w:lvlJc w:val="left"/>
        <w:pPr>
          <w:tabs>
            <w:tab w:val="num" w:pos="992"/>
          </w:tabs>
          <w:ind w:left="992" w:hanging="992"/>
        </w:pPr>
        <w:rPr>
          <w:rFonts w:hint="eastAsia"/>
        </w:rPr>
      </w:lvl>
    </w:lvlOverride>
    <w:lvlOverride w:ilvl="5">
      <w:lvl w:ilvl="5">
        <w:start w:val="1"/>
        <w:numFmt w:val="decimal"/>
        <w:lvlText w:val="%1.%2.%3.%4.%5.%6."/>
        <w:lvlJc w:val="left"/>
        <w:pPr>
          <w:tabs>
            <w:tab w:val="num" w:pos="1134"/>
          </w:tabs>
          <w:ind w:left="1134" w:hanging="1134"/>
        </w:pPr>
        <w:rPr>
          <w:rFonts w:hint="eastAsia"/>
        </w:rPr>
      </w:lvl>
    </w:lvlOverride>
    <w:lvlOverride w:ilvl="6">
      <w:lvl w:ilvl="6">
        <w:start w:val="1"/>
        <w:numFmt w:val="decimal"/>
        <w:lvlText w:val="%1.%2.%3.%4.%5.%6.%7."/>
        <w:lvlJc w:val="left"/>
        <w:pPr>
          <w:tabs>
            <w:tab w:val="num" w:pos="1276"/>
          </w:tabs>
          <w:ind w:left="1276" w:hanging="1276"/>
        </w:pPr>
        <w:rPr>
          <w:rFonts w:hint="eastAsia"/>
        </w:rPr>
      </w:lvl>
    </w:lvlOverride>
    <w:lvlOverride w:ilvl="7">
      <w:lvl w:ilvl="7">
        <w:start w:val="1"/>
        <w:numFmt w:val="decimal"/>
        <w:lvlText w:val="%1.%2.%3.%4.%5.%6.%7.%8."/>
        <w:lvlJc w:val="left"/>
        <w:pPr>
          <w:tabs>
            <w:tab w:val="num" w:pos="1418"/>
          </w:tabs>
          <w:ind w:left="1418" w:hanging="1418"/>
        </w:pPr>
        <w:rPr>
          <w:rFonts w:hint="eastAsia"/>
        </w:rPr>
      </w:lvl>
    </w:lvlOverride>
    <w:lvlOverride w:ilvl="8">
      <w:lvl w:ilvl="8">
        <w:start w:val="1"/>
        <w:numFmt w:val="decimal"/>
        <w:lvlText w:val="%1.%2.%3.%4.%5.%6.%7.%8.%9."/>
        <w:lvlJc w:val="left"/>
        <w:pPr>
          <w:tabs>
            <w:tab w:val="num" w:pos="1559"/>
          </w:tabs>
          <w:ind w:left="1559" w:hanging="1559"/>
        </w:pPr>
        <w:rPr>
          <w:rFonts w:hint="eastAsia"/>
        </w:rPr>
      </w:lvl>
    </w:lvlOverride>
  </w:num>
  <w:num w:numId="20" w16cid:durableId="1460107227">
    <w:abstractNumId w:val="18"/>
  </w:num>
  <w:num w:numId="21" w16cid:durableId="1658025308">
    <w:abstractNumId w:val="25"/>
  </w:num>
  <w:num w:numId="22" w16cid:durableId="672030784">
    <w:abstractNumId w:val="19"/>
  </w:num>
  <w:num w:numId="23" w16cid:durableId="1287393211">
    <w:abstractNumId w:val="28"/>
  </w:num>
  <w:num w:numId="24" w16cid:durableId="1028408384">
    <w:abstractNumId w:val="5"/>
  </w:num>
  <w:num w:numId="25" w16cid:durableId="1261790545">
    <w:abstractNumId w:val="26"/>
  </w:num>
  <w:num w:numId="26" w16cid:durableId="486824872">
    <w:abstractNumId w:val="1"/>
  </w:num>
  <w:num w:numId="27" w16cid:durableId="184100910">
    <w:abstractNumId w:val="17"/>
  </w:num>
  <w:num w:numId="28" w16cid:durableId="639270775">
    <w:abstractNumId w:val="0"/>
  </w:num>
  <w:num w:numId="29" w16cid:durableId="1516576306">
    <w:abstractNumId w:val="3"/>
  </w:num>
  <w:num w:numId="30" w16cid:durableId="487785957">
    <w:abstractNumId w:val="30"/>
  </w:num>
  <w:num w:numId="31" w16cid:durableId="780494874">
    <w:abstractNumId w:val="4"/>
  </w:num>
  <w:num w:numId="32" w16cid:durableId="474614061">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9"/>
  <w:bordersDoNotSurroundHeader/>
  <w:bordersDoNotSurroundFooter/>
  <w:defaultTabStop w:val="720"/>
  <w:drawingGridHorizontalSpacing w:val="110"/>
  <w:noPunctuationKerning/>
  <w:characterSpacingControl w:val="doNotCompress"/>
  <w:hdrShapeDefaults>
    <o:shapedefaults v:ext="edit" spidmax="2050" fillcolor="white">
      <v:fill color="white"/>
    </o:shapedefaults>
  </w:hdrShapeDefaults>
  <w:footnotePr>
    <w:footnote w:id="-1"/>
    <w:footnote w:id="0"/>
  </w:footnotePr>
  <w:endnotePr>
    <w:endnote w:id="-1"/>
    <w:endnote w:id="0"/>
  </w:endnotePr>
  <w:compat>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303D"/>
    <w:rsid w:val="000005C9"/>
    <w:rsid w:val="0000129F"/>
    <w:rsid w:val="00004562"/>
    <w:rsid w:val="00005E95"/>
    <w:rsid w:val="00005FE4"/>
    <w:rsid w:val="00006D9D"/>
    <w:rsid w:val="0000719A"/>
    <w:rsid w:val="0001015F"/>
    <w:rsid w:val="000107E1"/>
    <w:rsid w:val="000126F8"/>
    <w:rsid w:val="00012758"/>
    <w:rsid w:val="00012863"/>
    <w:rsid w:val="0001338D"/>
    <w:rsid w:val="000140A5"/>
    <w:rsid w:val="00015547"/>
    <w:rsid w:val="00015E0A"/>
    <w:rsid w:val="000210E0"/>
    <w:rsid w:val="0002110E"/>
    <w:rsid w:val="000211D4"/>
    <w:rsid w:val="00021604"/>
    <w:rsid w:val="00021A23"/>
    <w:rsid w:val="00022611"/>
    <w:rsid w:val="000226FB"/>
    <w:rsid w:val="00022ED3"/>
    <w:rsid w:val="00023579"/>
    <w:rsid w:val="0002567D"/>
    <w:rsid w:val="00026C6E"/>
    <w:rsid w:val="000275B9"/>
    <w:rsid w:val="000276EE"/>
    <w:rsid w:val="00027E52"/>
    <w:rsid w:val="0003158D"/>
    <w:rsid w:val="000319AF"/>
    <w:rsid w:val="00032558"/>
    <w:rsid w:val="000325C8"/>
    <w:rsid w:val="00032757"/>
    <w:rsid w:val="000336CC"/>
    <w:rsid w:val="00034161"/>
    <w:rsid w:val="000342B9"/>
    <w:rsid w:val="00035523"/>
    <w:rsid w:val="0003568A"/>
    <w:rsid w:val="000358C4"/>
    <w:rsid w:val="00035B47"/>
    <w:rsid w:val="0003687F"/>
    <w:rsid w:val="0003790B"/>
    <w:rsid w:val="00037B88"/>
    <w:rsid w:val="0004037D"/>
    <w:rsid w:val="00040516"/>
    <w:rsid w:val="000408D0"/>
    <w:rsid w:val="00040CB2"/>
    <w:rsid w:val="00041EBC"/>
    <w:rsid w:val="00042DFF"/>
    <w:rsid w:val="00042F5B"/>
    <w:rsid w:val="000436DC"/>
    <w:rsid w:val="00043A4A"/>
    <w:rsid w:val="0004419B"/>
    <w:rsid w:val="00044D8D"/>
    <w:rsid w:val="000452D8"/>
    <w:rsid w:val="00045C09"/>
    <w:rsid w:val="00046943"/>
    <w:rsid w:val="00046D6F"/>
    <w:rsid w:val="00047733"/>
    <w:rsid w:val="0004783B"/>
    <w:rsid w:val="00047E3B"/>
    <w:rsid w:val="00050BE7"/>
    <w:rsid w:val="00051322"/>
    <w:rsid w:val="000519D4"/>
    <w:rsid w:val="00051CAE"/>
    <w:rsid w:val="00052A1C"/>
    <w:rsid w:val="000532D4"/>
    <w:rsid w:val="0005352E"/>
    <w:rsid w:val="0005395D"/>
    <w:rsid w:val="00053B30"/>
    <w:rsid w:val="00053E3D"/>
    <w:rsid w:val="00054513"/>
    <w:rsid w:val="00054FBE"/>
    <w:rsid w:val="000563A3"/>
    <w:rsid w:val="00056841"/>
    <w:rsid w:val="00057D34"/>
    <w:rsid w:val="00060556"/>
    <w:rsid w:val="00061D76"/>
    <w:rsid w:val="00062471"/>
    <w:rsid w:val="00062C5E"/>
    <w:rsid w:val="00064062"/>
    <w:rsid w:val="00064312"/>
    <w:rsid w:val="0006439B"/>
    <w:rsid w:val="00064C78"/>
    <w:rsid w:val="00065A7C"/>
    <w:rsid w:val="000664DD"/>
    <w:rsid w:val="00067195"/>
    <w:rsid w:val="00067A4D"/>
    <w:rsid w:val="00070A11"/>
    <w:rsid w:val="00071CF9"/>
    <w:rsid w:val="000723CB"/>
    <w:rsid w:val="00072752"/>
    <w:rsid w:val="00072FEA"/>
    <w:rsid w:val="0007350F"/>
    <w:rsid w:val="00074BFA"/>
    <w:rsid w:val="00074CC3"/>
    <w:rsid w:val="00074E85"/>
    <w:rsid w:val="0007619E"/>
    <w:rsid w:val="00076223"/>
    <w:rsid w:val="00076930"/>
    <w:rsid w:val="00077A04"/>
    <w:rsid w:val="00077AF2"/>
    <w:rsid w:val="00080119"/>
    <w:rsid w:val="00080305"/>
    <w:rsid w:val="00080A6C"/>
    <w:rsid w:val="00081457"/>
    <w:rsid w:val="00082EA8"/>
    <w:rsid w:val="000831AF"/>
    <w:rsid w:val="00083515"/>
    <w:rsid w:val="000846B2"/>
    <w:rsid w:val="000852FA"/>
    <w:rsid w:val="00085BC2"/>
    <w:rsid w:val="00087DD7"/>
    <w:rsid w:val="00087EB9"/>
    <w:rsid w:val="00090671"/>
    <w:rsid w:val="00091EE6"/>
    <w:rsid w:val="00092363"/>
    <w:rsid w:val="000925D8"/>
    <w:rsid w:val="00093B08"/>
    <w:rsid w:val="0009444A"/>
    <w:rsid w:val="00096D4A"/>
    <w:rsid w:val="000972F8"/>
    <w:rsid w:val="00097EEB"/>
    <w:rsid w:val="000A0EBA"/>
    <w:rsid w:val="000A1900"/>
    <w:rsid w:val="000A1A4C"/>
    <w:rsid w:val="000A2BF3"/>
    <w:rsid w:val="000A4873"/>
    <w:rsid w:val="000A5BDB"/>
    <w:rsid w:val="000A6BB1"/>
    <w:rsid w:val="000A6CC7"/>
    <w:rsid w:val="000A7630"/>
    <w:rsid w:val="000B09F7"/>
    <w:rsid w:val="000B1CBB"/>
    <w:rsid w:val="000B1E75"/>
    <w:rsid w:val="000B2927"/>
    <w:rsid w:val="000B2ED1"/>
    <w:rsid w:val="000B3E74"/>
    <w:rsid w:val="000B4282"/>
    <w:rsid w:val="000B4666"/>
    <w:rsid w:val="000B5517"/>
    <w:rsid w:val="000B5DBB"/>
    <w:rsid w:val="000B6983"/>
    <w:rsid w:val="000B736C"/>
    <w:rsid w:val="000B7D48"/>
    <w:rsid w:val="000C0113"/>
    <w:rsid w:val="000C1A72"/>
    <w:rsid w:val="000C1F81"/>
    <w:rsid w:val="000C273A"/>
    <w:rsid w:val="000C2EE6"/>
    <w:rsid w:val="000C313A"/>
    <w:rsid w:val="000C3146"/>
    <w:rsid w:val="000C3512"/>
    <w:rsid w:val="000C3942"/>
    <w:rsid w:val="000C4084"/>
    <w:rsid w:val="000C41FF"/>
    <w:rsid w:val="000C4CA7"/>
    <w:rsid w:val="000C55CC"/>
    <w:rsid w:val="000C5AF0"/>
    <w:rsid w:val="000C61B5"/>
    <w:rsid w:val="000C6296"/>
    <w:rsid w:val="000C6D8A"/>
    <w:rsid w:val="000C7123"/>
    <w:rsid w:val="000C75C4"/>
    <w:rsid w:val="000C781E"/>
    <w:rsid w:val="000C78D5"/>
    <w:rsid w:val="000D019D"/>
    <w:rsid w:val="000D0860"/>
    <w:rsid w:val="000D0F83"/>
    <w:rsid w:val="000D1065"/>
    <w:rsid w:val="000D120E"/>
    <w:rsid w:val="000D1626"/>
    <w:rsid w:val="000D181B"/>
    <w:rsid w:val="000D1CD4"/>
    <w:rsid w:val="000D401F"/>
    <w:rsid w:val="000D5816"/>
    <w:rsid w:val="000D664A"/>
    <w:rsid w:val="000D737E"/>
    <w:rsid w:val="000D76B8"/>
    <w:rsid w:val="000D7B9B"/>
    <w:rsid w:val="000E020B"/>
    <w:rsid w:val="000E0D00"/>
    <w:rsid w:val="000E137E"/>
    <w:rsid w:val="000E24DA"/>
    <w:rsid w:val="000E3DDF"/>
    <w:rsid w:val="000E4284"/>
    <w:rsid w:val="000E4933"/>
    <w:rsid w:val="000E4D35"/>
    <w:rsid w:val="000E5198"/>
    <w:rsid w:val="000E5A0D"/>
    <w:rsid w:val="000E6751"/>
    <w:rsid w:val="000E6B19"/>
    <w:rsid w:val="000E7B9A"/>
    <w:rsid w:val="000E7C99"/>
    <w:rsid w:val="000F0A8A"/>
    <w:rsid w:val="000F0CEF"/>
    <w:rsid w:val="000F0E12"/>
    <w:rsid w:val="000F0E25"/>
    <w:rsid w:val="000F164F"/>
    <w:rsid w:val="000F2AA0"/>
    <w:rsid w:val="000F3B1E"/>
    <w:rsid w:val="000F3E53"/>
    <w:rsid w:val="000F44CB"/>
    <w:rsid w:val="000F4D98"/>
    <w:rsid w:val="000F580B"/>
    <w:rsid w:val="000F59EB"/>
    <w:rsid w:val="000F637A"/>
    <w:rsid w:val="000F6507"/>
    <w:rsid w:val="000F6876"/>
    <w:rsid w:val="000F6C0F"/>
    <w:rsid w:val="00100248"/>
    <w:rsid w:val="0010287F"/>
    <w:rsid w:val="00103122"/>
    <w:rsid w:val="001036F3"/>
    <w:rsid w:val="00104CA4"/>
    <w:rsid w:val="001051D7"/>
    <w:rsid w:val="00105AE9"/>
    <w:rsid w:val="00105EE1"/>
    <w:rsid w:val="00106614"/>
    <w:rsid w:val="00107A36"/>
    <w:rsid w:val="00107DF0"/>
    <w:rsid w:val="00110395"/>
    <w:rsid w:val="00111531"/>
    <w:rsid w:val="00111AB4"/>
    <w:rsid w:val="00113A28"/>
    <w:rsid w:val="00113C7C"/>
    <w:rsid w:val="001159F8"/>
    <w:rsid w:val="0011655C"/>
    <w:rsid w:val="00116889"/>
    <w:rsid w:val="001176F1"/>
    <w:rsid w:val="00117D0B"/>
    <w:rsid w:val="00120BC8"/>
    <w:rsid w:val="00120C33"/>
    <w:rsid w:val="00120E3E"/>
    <w:rsid w:val="001213B6"/>
    <w:rsid w:val="00121646"/>
    <w:rsid w:val="00122B31"/>
    <w:rsid w:val="00123427"/>
    <w:rsid w:val="001241CB"/>
    <w:rsid w:val="00124512"/>
    <w:rsid w:val="00125053"/>
    <w:rsid w:val="0012569E"/>
    <w:rsid w:val="0012594E"/>
    <w:rsid w:val="00125C4D"/>
    <w:rsid w:val="00125FF7"/>
    <w:rsid w:val="00126943"/>
    <w:rsid w:val="00127C52"/>
    <w:rsid w:val="001303DA"/>
    <w:rsid w:val="00130658"/>
    <w:rsid w:val="00130CB8"/>
    <w:rsid w:val="00132548"/>
    <w:rsid w:val="001328D8"/>
    <w:rsid w:val="001339EE"/>
    <w:rsid w:val="00133FF9"/>
    <w:rsid w:val="001343BC"/>
    <w:rsid w:val="00134672"/>
    <w:rsid w:val="001348A9"/>
    <w:rsid w:val="00134D9C"/>
    <w:rsid w:val="00135DFE"/>
    <w:rsid w:val="00136063"/>
    <w:rsid w:val="00136C78"/>
    <w:rsid w:val="001377F7"/>
    <w:rsid w:val="00140813"/>
    <w:rsid w:val="00140B13"/>
    <w:rsid w:val="00141815"/>
    <w:rsid w:val="00141E33"/>
    <w:rsid w:val="001428FE"/>
    <w:rsid w:val="00142B84"/>
    <w:rsid w:val="00143059"/>
    <w:rsid w:val="001444AF"/>
    <w:rsid w:val="001447AE"/>
    <w:rsid w:val="00145A1C"/>
    <w:rsid w:val="00145B12"/>
    <w:rsid w:val="00145BF6"/>
    <w:rsid w:val="00146BF2"/>
    <w:rsid w:val="0014729F"/>
    <w:rsid w:val="001475DB"/>
    <w:rsid w:val="00147764"/>
    <w:rsid w:val="00147F06"/>
    <w:rsid w:val="001500A8"/>
    <w:rsid w:val="00150C8F"/>
    <w:rsid w:val="00151E1B"/>
    <w:rsid w:val="00152344"/>
    <w:rsid w:val="0015263C"/>
    <w:rsid w:val="00153B3F"/>
    <w:rsid w:val="0015441C"/>
    <w:rsid w:val="00154FD3"/>
    <w:rsid w:val="0015504C"/>
    <w:rsid w:val="00155ABE"/>
    <w:rsid w:val="00157A51"/>
    <w:rsid w:val="00157C6A"/>
    <w:rsid w:val="0016053B"/>
    <w:rsid w:val="00161622"/>
    <w:rsid w:val="001619C8"/>
    <w:rsid w:val="00161BE2"/>
    <w:rsid w:val="00161EE9"/>
    <w:rsid w:val="001636B7"/>
    <w:rsid w:val="00163A62"/>
    <w:rsid w:val="001652CC"/>
    <w:rsid w:val="00170AB0"/>
    <w:rsid w:val="00170E67"/>
    <w:rsid w:val="00170F8C"/>
    <w:rsid w:val="00171690"/>
    <w:rsid w:val="00172F16"/>
    <w:rsid w:val="0017333D"/>
    <w:rsid w:val="00173435"/>
    <w:rsid w:val="0017502F"/>
    <w:rsid w:val="001751B1"/>
    <w:rsid w:val="001758C3"/>
    <w:rsid w:val="001768E3"/>
    <w:rsid w:val="001814C0"/>
    <w:rsid w:val="0018197C"/>
    <w:rsid w:val="00181B1A"/>
    <w:rsid w:val="00182C63"/>
    <w:rsid w:val="00182FE6"/>
    <w:rsid w:val="001836D4"/>
    <w:rsid w:val="00183D00"/>
    <w:rsid w:val="00184C62"/>
    <w:rsid w:val="0018619C"/>
    <w:rsid w:val="00186251"/>
    <w:rsid w:val="00187053"/>
    <w:rsid w:val="00187558"/>
    <w:rsid w:val="00190406"/>
    <w:rsid w:val="0019132C"/>
    <w:rsid w:val="001924B6"/>
    <w:rsid w:val="001925DC"/>
    <w:rsid w:val="001927D2"/>
    <w:rsid w:val="00192A0E"/>
    <w:rsid w:val="00192DFD"/>
    <w:rsid w:val="00193287"/>
    <w:rsid w:val="00194B21"/>
    <w:rsid w:val="00194B6D"/>
    <w:rsid w:val="001954C8"/>
    <w:rsid w:val="001955EC"/>
    <w:rsid w:val="00196791"/>
    <w:rsid w:val="001978A3"/>
    <w:rsid w:val="00197984"/>
    <w:rsid w:val="00197EC9"/>
    <w:rsid w:val="001A000B"/>
    <w:rsid w:val="001A1EF4"/>
    <w:rsid w:val="001A207A"/>
    <w:rsid w:val="001A26FD"/>
    <w:rsid w:val="001A28BB"/>
    <w:rsid w:val="001A338F"/>
    <w:rsid w:val="001A3971"/>
    <w:rsid w:val="001A42D6"/>
    <w:rsid w:val="001A4D08"/>
    <w:rsid w:val="001A5053"/>
    <w:rsid w:val="001A53F7"/>
    <w:rsid w:val="001A5CE8"/>
    <w:rsid w:val="001A6854"/>
    <w:rsid w:val="001A7C7D"/>
    <w:rsid w:val="001B02D6"/>
    <w:rsid w:val="001B0600"/>
    <w:rsid w:val="001B1760"/>
    <w:rsid w:val="001B23D5"/>
    <w:rsid w:val="001B3749"/>
    <w:rsid w:val="001B3EDB"/>
    <w:rsid w:val="001B45BE"/>
    <w:rsid w:val="001B4764"/>
    <w:rsid w:val="001B5123"/>
    <w:rsid w:val="001B5B0B"/>
    <w:rsid w:val="001B5D31"/>
    <w:rsid w:val="001B6FBE"/>
    <w:rsid w:val="001B7497"/>
    <w:rsid w:val="001B7E4B"/>
    <w:rsid w:val="001B7E99"/>
    <w:rsid w:val="001B7F48"/>
    <w:rsid w:val="001C1CB7"/>
    <w:rsid w:val="001C1EAF"/>
    <w:rsid w:val="001C2D2D"/>
    <w:rsid w:val="001C30DA"/>
    <w:rsid w:val="001C382A"/>
    <w:rsid w:val="001C4535"/>
    <w:rsid w:val="001C4E9D"/>
    <w:rsid w:val="001C515E"/>
    <w:rsid w:val="001C6A2F"/>
    <w:rsid w:val="001C6BD7"/>
    <w:rsid w:val="001C7171"/>
    <w:rsid w:val="001C732D"/>
    <w:rsid w:val="001C7C3D"/>
    <w:rsid w:val="001C7E69"/>
    <w:rsid w:val="001D036E"/>
    <w:rsid w:val="001D0D01"/>
    <w:rsid w:val="001D2631"/>
    <w:rsid w:val="001D2747"/>
    <w:rsid w:val="001D2B3A"/>
    <w:rsid w:val="001D306A"/>
    <w:rsid w:val="001D3F6F"/>
    <w:rsid w:val="001D4437"/>
    <w:rsid w:val="001D48BD"/>
    <w:rsid w:val="001D4AE2"/>
    <w:rsid w:val="001D4E90"/>
    <w:rsid w:val="001D5E51"/>
    <w:rsid w:val="001D629B"/>
    <w:rsid w:val="001D6BD4"/>
    <w:rsid w:val="001D7037"/>
    <w:rsid w:val="001D7DD7"/>
    <w:rsid w:val="001E017E"/>
    <w:rsid w:val="001E0886"/>
    <w:rsid w:val="001E0F6E"/>
    <w:rsid w:val="001E110C"/>
    <w:rsid w:val="001E2759"/>
    <w:rsid w:val="001E32D2"/>
    <w:rsid w:val="001E4151"/>
    <w:rsid w:val="001E4B87"/>
    <w:rsid w:val="001E4D73"/>
    <w:rsid w:val="001E5B4B"/>
    <w:rsid w:val="001E5B8F"/>
    <w:rsid w:val="001E6A51"/>
    <w:rsid w:val="001E7B0D"/>
    <w:rsid w:val="001F08C6"/>
    <w:rsid w:val="001F182E"/>
    <w:rsid w:val="001F280F"/>
    <w:rsid w:val="001F3EF5"/>
    <w:rsid w:val="001F416E"/>
    <w:rsid w:val="001F41E7"/>
    <w:rsid w:val="001F5ACB"/>
    <w:rsid w:val="001F6C3E"/>
    <w:rsid w:val="001F728D"/>
    <w:rsid w:val="00200560"/>
    <w:rsid w:val="00200906"/>
    <w:rsid w:val="00200F40"/>
    <w:rsid w:val="002021ED"/>
    <w:rsid w:val="002036CE"/>
    <w:rsid w:val="00203ECD"/>
    <w:rsid w:val="0020433E"/>
    <w:rsid w:val="00204CB8"/>
    <w:rsid w:val="00204FA6"/>
    <w:rsid w:val="002052AC"/>
    <w:rsid w:val="002058FC"/>
    <w:rsid w:val="0020644E"/>
    <w:rsid w:val="0021034A"/>
    <w:rsid w:val="00210876"/>
    <w:rsid w:val="00210DEE"/>
    <w:rsid w:val="0021226B"/>
    <w:rsid w:val="00213614"/>
    <w:rsid w:val="002147C5"/>
    <w:rsid w:val="00214E84"/>
    <w:rsid w:val="00215E8C"/>
    <w:rsid w:val="00215F80"/>
    <w:rsid w:val="00216B4F"/>
    <w:rsid w:val="00216E0F"/>
    <w:rsid w:val="00217FAF"/>
    <w:rsid w:val="00220F4C"/>
    <w:rsid w:val="00221591"/>
    <w:rsid w:val="002222E8"/>
    <w:rsid w:val="0022391E"/>
    <w:rsid w:val="00224BF1"/>
    <w:rsid w:val="002256F6"/>
    <w:rsid w:val="00230B64"/>
    <w:rsid w:val="00231FE9"/>
    <w:rsid w:val="00233A79"/>
    <w:rsid w:val="00233E0D"/>
    <w:rsid w:val="00234948"/>
    <w:rsid w:val="00234DC3"/>
    <w:rsid w:val="00235E5C"/>
    <w:rsid w:val="00236492"/>
    <w:rsid w:val="00236DF3"/>
    <w:rsid w:val="002377A8"/>
    <w:rsid w:val="00241BE4"/>
    <w:rsid w:val="00242687"/>
    <w:rsid w:val="00242A50"/>
    <w:rsid w:val="002438F8"/>
    <w:rsid w:val="002445D5"/>
    <w:rsid w:val="00244A53"/>
    <w:rsid w:val="00244CB7"/>
    <w:rsid w:val="00244E39"/>
    <w:rsid w:val="00244E4C"/>
    <w:rsid w:val="002466E0"/>
    <w:rsid w:val="00246E41"/>
    <w:rsid w:val="00247409"/>
    <w:rsid w:val="00250390"/>
    <w:rsid w:val="002511D0"/>
    <w:rsid w:val="00251AB3"/>
    <w:rsid w:val="002523FC"/>
    <w:rsid w:val="00252840"/>
    <w:rsid w:val="00253A79"/>
    <w:rsid w:val="002557D7"/>
    <w:rsid w:val="00255F20"/>
    <w:rsid w:val="00256898"/>
    <w:rsid w:val="00256B28"/>
    <w:rsid w:val="002579C0"/>
    <w:rsid w:val="002603F0"/>
    <w:rsid w:val="00260CB4"/>
    <w:rsid w:val="00260E30"/>
    <w:rsid w:val="0026113C"/>
    <w:rsid w:val="002616A2"/>
    <w:rsid w:val="002618F0"/>
    <w:rsid w:val="00261AB9"/>
    <w:rsid w:val="002621F2"/>
    <w:rsid w:val="00264208"/>
    <w:rsid w:val="00266E52"/>
    <w:rsid w:val="00266E6D"/>
    <w:rsid w:val="002670AB"/>
    <w:rsid w:val="002670EF"/>
    <w:rsid w:val="0026765B"/>
    <w:rsid w:val="00267ABB"/>
    <w:rsid w:val="00270268"/>
    <w:rsid w:val="00272C92"/>
    <w:rsid w:val="00272C9F"/>
    <w:rsid w:val="00272E43"/>
    <w:rsid w:val="00273543"/>
    <w:rsid w:val="002738A7"/>
    <w:rsid w:val="00273994"/>
    <w:rsid w:val="002744E2"/>
    <w:rsid w:val="002753F7"/>
    <w:rsid w:val="00275415"/>
    <w:rsid w:val="0027638E"/>
    <w:rsid w:val="0027662A"/>
    <w:rsid w:val="00276CB3"/>
    <w:rsid w:val="00277202"/>
    <w:rsid w:val="00277A98"/>
    <w:rsid w:val="00277C48"/>
    <w:rsid w:val="002807CB"/>
    <w:rsid w:val="00280D55"/>
    <w:rsid w:val="00280DAC"/>
    <w:rsid w:val="00280E0C"/>
    <w:rsid w:val="00280FD6"/>
    <w:rsid w:val="002818DE"/>
    <w:rsid w:val="00281947"/>
    <w:rsid w:val="00282C2A"/>
    <w:rsid w:val="00283832"/>
    <w:rsid w:val="002838A0"/>
    <w:rsid w:val="00284D91"/>
    <w:rsid w:val="00285424"/>
    <w:rsid w:val="00286963"/>
    <w:rsid w:val="0028745C"/>
    <w:rsid w:val="00290AF2"/>
    <w:rsid w:val="00290FFD"/>
    <w:rsid w:val="0029178F"/>
    <w:rsid w:val="00291F3E"/>
    <w:rsid w:val="0029285E"/>
    <w:rsid w:val="00293B0E"/>
    <w:rsid w:val="00295ABD"/>
    <w:rsid w:val="002979DD"/>
    <w:rsid w:val="002A0BCF"/>
    <w:rsid w:val="002A0C41"/>
    <w:rsid w:val="002A1518"/>
    <w:rsid w:val="002A17B3"/>
    <w:rsid w:val="002A20A7"/>
    <w:rsid w:val="002A22B7"/>
    <w:rsid w:val="002A22C3"/>
    <w:rsid w:val="002A22EA"/>
    <w:rsid w:val="002A2D8C"/>
    <w:rsid w:val="002A34EA"/>
    <w:rsid w:val="002A379E"/>
    <w:rsid w:val="002A4AA3"/>
    <w:rsid w:val="002A794F"/>
    <w:rsid w:val="002B051E"/>
    <w:rsid w:val="002B1476"/>
    <w:rsid w:val="002B14DB"/>
    <w:rsid w:val="002B18D4"/>
    <w:rsid w:val="002B1AB0"/>
    <w:rsid w:val="002B1BB4"/>
    <w:rsid w:val="002B1C98"/>
    <w:rsid w:val="002B21E8"/>
    <w:rsid w:val="002B2757"/>
    <w:rsid w:val="002B2E54"/>
    <w:rsid w:val="002B340E"/>
    <w:rsid w:val="002B3A90"/>
    <w:rsid w:val="002B3BBC"/>
    <w:rsid w:val="002B3F19"/>
    <w:rsid w:val="002B468B"/>
    <w:rsid w:val="002B4D1D"/>
    <w:rsid w:val="002B5835"/>
    <w:rsid w:val="002B7020"/>
    <w:rsid w:val="002C01EE"/>
    <w:rsid w:val="002C0559"/>
    <w:rsid w:val="002C06F7"/>
    <w:rsid w:val="002C1289"/>
    <w:rsid w:val="002C2A36"/>
    <w:rsid w:val="002C36B5"/>
    <w:rsid w:val="002C40AD"/>
    <w:rsid w:val="002C4161"/>
    <w:rsid w:val="002C478C"/>
    <w:rsid w:val="002C4ABB"/>
    <w:rsid w:val="002C5BCD"/>
    <w:rsid w:val="002C5D0C"/>
    <w:rsid w:val="002C77F6"/>
    <w:rsid w:val="002D0C5E"/>
    <w:rsid w:val="002D111E"/>
    <w:rsid w:val="002D264D"/>
    <w:rsid w:val="002D2EBE"/>
    <w:rsid w:val="002D30AC"/>
    <w:rsid w:val="002D40CD"/>
    <w:rsid w:val="002D42F7"/>
    <w:rsid w:val="002D5451"/>
    <w:rsid w:val="002D58F0"/>
    <w:rsid w:val="002D72B5"/>
    <w:rsid w:val="002D763F"/>
    <w:rsid w:val="002E192E"/>
    <w:rsid w:val="002E1A1D"/>
    <w:rsid w:val="002E1D20"/>
    <w:rsid w:val="002E2486"/>
    <w:rsid w:val="002E2DF0"/>
    <w:rsid w:val="002E4525"/>
    <w:rsid w:val="002E516D"/>
    <w:rsid w:val="002E56B5"/>
    <w:rsid w:val="002E5817"/>
    <w:rsid w:val="002E646E"/>
    <w:rsid w:val="002E6AF6"/>
    <w:rsid w:val="002E6CC4"/>
    <w:rsid w:val="002F0533"/>
    <w:rsid w:val="002F0B29"/>
    <w:rsid w:val="002F0FBC"/>
    <w:rsid w:val="002F12C9"/>
    <w:rsid w:val="002F26E5"/>
    <w:rsid w:val="002F285F"/>
    <w:rsid w:val="002F3E59"/>
    <w:rsid w:val="002F51A0"/>
    <w:rsid w:val="002F5871"/>
    <w:rsid w:val="002F6EEA"/>
    <w:rsid w:val="002F733C"/>
    <w:rsid w:val="00300522"/>
    <w:rsid w:val="00300AB9"/>
    <w:rsid w:val="00300E09"/>
    <w:rsid w:val="003027E4"/>
    <w:rsid w:val="00302AAA"/>
    <w:rsid w:val="0030310A"/>
    <w:rsid w:val="00303433"/>
    <w:rsid w:val="00305CDB"/>
    <w:rsid w:val="00306847"/>
    <w:rsid w:val="003069E8"/>
    <w:rsid w:val="0030712C"/>
    <w:rsid w:val="003073C2"/>
    <w:rsid w:val="0030793F"/>
    <w:rsid w:val="00310E7E"/>
    <w:rsid w:val="003121FB"/>
    <w:rsid w:val="00312ED1"/>
    <w:rsid w:val="00313350"/>
    <w:rsid w:val="00313593"/>
    <w:rsid w:val="00313701"/>
    <w:rsid w:val="00313A08"/>
    <w:rsid w:val="00316C1E"/>
    <w:rsid w:val="00316CBA"/>
    <w:rsid w:val="00320609"/>
    <w:rsid w:val="0032155F"/>
    <w:rsid w:val="00323293"/>
    <w:rsid w:val="0032468C"/>
    <w:rsid w:val="00324758"/>
    <w:rsid w:val="003250F9"/>
    <w:rsid w:val="00327414"/>
    <w:rsid w:val="00327903"/>
    <w:rsid w:val="00331456"/>
    <w:rsid w:val="003323C5"/>
    <w:rsid w:val="003328B3"/>
    <w:rsid w:val="003349F5"/>
    <w:rsid w:val="00334A4F"/>
    <w:rsid w:val="003354C0"/>
    <w:rsid w:val="003358CF"/>
    <w:rsid w:val="0033604C"/>
    <w:rsid w:val="00336873"/>
    <w:rsid w:val="003369D4"/>
    <w:rsid w:val="00336E6A"/>
    <w:rsid w:val="00337E65"/>
    <w:rsid w:val="00342274"/>
    <w:rsid w:val="003427E7"/>
    <w:rsid w:val="00343BA6"/>
    <w:rsid w:val="00343BCC"/>
    <w:rsid w:val="003442F7"/>
    <w:rsid w:val="00344F4F"/>
    <w:rsid w:val="0034575F"/>
    <w:rsid w:val="00345A15"/>
    <w:rsid w:val="00345E93"/>
    <w:rsid w:val="00345FFF"/>
    <w:rsid w:val="003464C6"/>
    <w:rsid w:val="00347229"/>
    <w:rsid w:val="00347B65"/>
    <w:rsid w:val="00350CF0"/>
    <w:rsid w:val="00351393"/>
    <w:rsid w:val="00352F46"/>
    <w:rsid w:val="0035419C"/>
    <w:rsid w:val="0035419D"/>
    <w:rsid w:val="0035466A"/>
    <w:rsid w:val="00354E3C"/>
    <w:rsid w:val="00355F20"/>
    <w:rsid w:val="00356032"/>
    <w:rsid w:val="00356508"/>
    <w:rsid w:val="003566E8"/>
    <w:rsid w:val="00357C7B"/>
    <w:rsid w:val="00357FF6"/>
    <w:rsid w:val="0036199E"/>
    <w:rsid w:val="0036249F"/>
    <w:rsid w:val="003626F4"/>
    <w:rsid w:val="00362A1A"/>
    <w:rsid w:val="0036381B"/>
    <w:rsid w:val="00363A96"/>
    <w:rsid w:val="003651DD"/>
    <w:rsid w:val="00365F51"/>
    <w:rsid w:val="00366463"/>
    <w:rsid w:val="00370432"/>
    <w:rsid w:val="00370D1F"/>
    <w:rsid w:val="003712D5"/>
    <w:rsid w:val="00371318"/>
    <w:rsid w:val="0037232B"/>
    <w:rsid w:val="00374603"/>
    <w:rsid w:val="003747E9"/>
    <w:rsid w:val="003752A4"/>
    <w:rsid w:val="00376080"/>
    <w:rsid w:val="0037695C"/>
    <w:rsid w:val="0037785D"/>
    <w:rsid w:val="00380786"/>
    <w:rsid w:val="00380896"/>
    <w:rsid w:val="00380D42"/>
    <w:rsid w:val="00381A40"/>
    <w:rsid w:val="00382577"/>
    <w:rsid w:val="0038379B"/>
    <w:rsid w:val="003848BE"/>
    <w:rsid w:val="00387689"/>
    <w:rsid w:val="00387B0B"/>
    <w:rsid w:val="00387DF7"/>
    <w:rsid w:val="003906B6"/>
    <w:rsid w:val="00390774"/>
    <w:rsid w:val="003909FC"/>
    <w:rsid w:val="00390CDE"/>
    <w:rsid w:val="00391274"/>
    <w:rsid w:val="003929FC"/>
    <w:rsid w:val="00392B99"/>
    <w:rsid w:val="00394209"/>
    <w:rsid w:val="0039680A"/>
    <w:rsid w:val="00397A46"/>
    <w:rsid w:val="003A01A8"/>
    <w:rsid w:val="003A1C90"/>
    <w:rsid w:val="003A20A4"/>
    <w:rsid w:val="003A3D25"/>
    <w:rsid w:val="003A5165"/>
    <w:rsid w:val="003A5271"/>
    <w:rsid w:val="003A5D13"/>
    <w:rsid w:val="003A698A"/>
    <w:rsid w:val="003A7540"/>
    <w:rsid w:val="003A7A77"/>
    <w:rsid w:val="003A7D22"/>
    <w:rsid w:val="003B039B"/>
    <w:rsid w:val="003B079A"/>
    <w:rsid w:val="003B07DA"/>
    <w:rsid w:val="003B0CCB"/>
    <w:rsid w:val="003B125E"/>
    <w:rsid w:val="003B1968"/>
    <w:rsid w:val="003B1FB3"/>
    <w:rsid w:val="003B2659"/>
    <w:rsid w:val="003B412F"/>
    <w:rsid w:val="003B48C3"/>
    <w:rsid w:val="003B5668"/>
    <w:rsid w:val="003B59FD"/>
    <w:rsid w:val="003B63DE"/>
    <w:rsid w:val="003B6869"/>
    <w:rsid w:val="003B761C"/>
    <w:rsid w:val="003B7839"/>
    <w:rsid w:val="003C0038"/>
    <w:rsid w:val="003C0713"/>
    <w:rsid w:val="003C0850"/>
    <w:rsid w:val="003C2BBD"/>
    <w:rsid w:val="003C3642"/>
    <w:rsid w:val="003C3813"/>
    <w:rsid w:val="003C386A"/>
    <w:rsid w:val="003C4443"/>
    <w:rsid w:val="003C5675"/>
    <w:rsid w:val="003C5C22"/>
    <w:rsid w:val="003C65AE"/>
    <w:rsid w:val="003C6CB7"/>
    <w:rsid w:val="003C702D"/>
    <w:rsid w:val="003C77D6"/>
    <w:rsid w:val="003D0256"/>
    <w:rsid w:val="003D1758"/>
    <w:rsid w:val="003D23F4"/>
    <w:rsid w:val="003D2C8D"/>
    <w:rsid w:val="003D2EEB"/>
    <w:rsid w:val="003D3086"/>
    <w:rsid w:val="003D32FE"/>
    <w:rsid w:val="003D41E0"/>
    <w:rsid w:val="003D450D"/>
    <w:rsid w:val="003D4A9F"/>
    <w:rsid w:val="003D4DAB"/>
    <w:rsid w:val="003D50E4"/>
    <w:rsid w:val="003D56BC"/>
    <w:rsid w:val="003D6713"/>
    <w:rsid w:val="003D70E6"/>
    <w:rsid w:val="003D77EF"/>
    <w:rsid w:val="003D7B61"/>
    <w:rsid w:val="003E2431"/>
    <w:rsid w:val="003E3BC8"/>
    <w:rsid w:val="003E487D"/>
    <w:rsid w:val="003E59EC"/>
    <w:rsid w:val="003E5DED"/>
    <w:rsid w:val="003E7661"/>
    <w:rsid w:val="003E796D"/>
    <w:rsid w:val="003F06F5"/>
    <w:rsid w:val="003F0D60"/>
    <w:rsid w:val="003F18E6"/>
    <w:rsid w:val="003F2E8B"/>
    <w:rsid w:val="003F40DC"/>
    <w:rsid w:val="003F449B"/>
    <w:rsid w:val="003F5110"/>
    <w:rsid w:val="003F5780"/>
    <w:rsid w:val="003F58E8"/>
    <w:rsid w:val="003F7692"/>
    <w:rsid w:val="003F7A0D"/>
    <w:rsid w:val="00400A6A"/>
    <w:rsid w:val="00402F3D"/>
    <w:rsid w:val="00403CE0"/>
    <w:rsid w:val="00403F45"/>
    <w:rsid w:val="004041CA"/>
    <w:rsid w:val="00404248"/>
    <w:rsid w:val="004044B8"/>
    <w:rsid w:val="00404795"/>
    <w:rsid w:val="00405F6C"/>
    <w:rsid w:val="00405FBC"/>
    <w:rsid w:val="00406110"/>
    <w:rsid w:val="004074CB"/>
    <w:rsid w:val="00410014"/>
    <w:rsid w:val="004122FC"/>
    <w:rsid w:val="004128BE"/>
    <w:rsid w:val="00412931"/>
    <w:rsid w:val="00413457"/>
    <w:rsid w:val="00414603"/>
    <w:rsid w:val="00414DDD"/>
    <w:rsid w:val="004158E5"/>
    <w:rsid w:val="00415CA4"/>
    <w:rsid w:val="0041611B"/>
    <w:rsid w:val="00416354"/>
    <w:rsid w:val="004166DE"/>
    <w:rsid w:val="00416CDD"/>
    <w:rsid w:val="00420541"/>
    <w:rsid w:val="00420711"/>
    <w:rsid w:val="0042164E"/>
    <w:rsid w:val="004219D2"/>
    <w:rsid w:val="00421AB7"/>
    <w:rsid w:val="00421CD8"/>
    <w:rsid w:val="00423340"/>
    <w:rsid w:val="004238CC"/>
    <w:rsid w:val="0042456F"/>
    <w:rsid w:val="00425E5E"/>
    <w:rsid w:val="00426656"/>
    <w:rsid w:val="004307BE"/>
    <w:rsid w:val="0043083F"/>
    <w:rsid w:val="00432775"/>
    <w:rsid w:val="00433538"/>
    <w:rsid w:val="00433B25"/>
    <w:rsid w:val="004343F7"/>
    <w:rsid w:val="00434998"/>
    <w:rsid w:val="00434D9D"/>
    <w:rsid w:val="00434E1F"/>
    <w:rsid w:val="00434E7C"/>
    <w:rsid w:val="0043655F"/>
    <w:rsid w:val="004412AA"/>
    <w:rsid w:val="0044133D"/>
    <w:rsid w:val="00443FB9"/>
    <w:rsid w:val="00444405"/>
    <w:rsid w:val="00444493"/>
    <w:rsid w:val="004445DE"/>
    <w:rsid w:val="00444B1E"/>
    <w:rsid w:val="00445107"/>
    <w:rsid w:val="0044514F"/>
    <w:rsid w:val="0044580B"/>
    <w:rsid w:val="0044592B"/>
    <w:rsid w:val="00445DAF"/>
    <w:rsid w:val="00445EC1"/>
    <w:rsid w:val="004464D2"/>
    <w:rsid w:val="0044673E"/>
    <w:rsid w:val="0045023A"/>
    <w:rsid w:val="00450ECF"/>
    <w:rsid w:val="00451387"/>
    <w:rsid w:val="004522ED"/>
    <w:rsid w:val="00452EFA"/>
    <w:rsid w:val="004551FB"/>
    <w:rsid w:val="0045552F"/>
    <w:rsid w:val="00455AE5"/>
    <w:rsid w:val="0045640C"/>
    <w:rsid w:val="004568E5"/>
    <w:rsid w:val="00456CFD"/>
    <w:rsid w:val="00456DA3"/>
    <w:rsid w:val="004570D7"/>
    <w:rsid w:val="004575FF"/>
    <w:rsid w:val="0045775A"/>
    <w:rsid w:val="00457AF4"/>
    <w:rsid w:val="0046183A"/>
    <w:rsid w:val="00462385"/>
    <w:rsid w:val="004629A9"/>
    <w:rsid w:val="00463124"/>
    <w:rsid w:val="00463B06"/>
    <w:rsid w:val="00463BF0"/>
    <w:rsid w:val="00464AFF"/>
    <w:rsid w:val="00466138"/>
    <w:rsid w:val="004661B4"/>
    <w:rsid w:val="00466415"/>
    <w:rsid w:val="00466A30"/>
    <w:rsid w:val="00466A40"/>
    <w:rsid w:val="00467606"/>
    <w:rsid w:val="00467DB4"/>
    <w:rsid w:val="00470F7F"/>
    <w:rsid w:val="00470FC1"/>
    <w:rsid w:val="0047167E"/>
    <w:rsid w:val="0047306D"/>
    <w:rsid w:val="004737AC"/>
    <w:rsid w:val="00473D80"/>
    <w:rsid w:val="004740F3"/>
    <w:rsid w:val="004741C6"/>
    <w:rsid w:val="004750E4"/>
    <w:rsid w:val="00476778"/>
    <w:rsid w:val="00477C46"/>
    <w:rsid w:val="00481578"/>
    <w:rsid w:val="00482476"/>
    <w:rsid w:val="00482ACF"/>
    <w:rsid w:val="0048346D"/>
    <w:rsid w:val="004836C1"/>
    <w:rsid w:val="00483C50"/>
    <w:rsid w:val="004840B9"/>
    <w:rsid w:val="0048465F"/>
    <w:rsid w:val="00484AEA"/>
    <w:rsid w:val="00484F5E"/>
    <w:rsid w:val="0048503F"/>
    <w:rsid w:val="004850E0"/>
    <w:rsid w:val="00485151"/>
    <w:rsid w:val="00485439"/>
    <w:rsid w:val="004860E4"/>
    <w:rsid w:val="00486736"/>
    <w:rsid w:val="00486A97"/>
    <w:rsid w:val="004875AE"/>
    <w:rsid w:val="0049005E"/>
    <w:rsid w:val="00490063"/>
    <w:rsid w:val="004909EC"/>
    <w:rsid w:val="00490D90"/>
    <w:rsid w:val="00491C54"/>
    <w:rsid w:val="004924FC"/>
    <w:rsid w:val="0049380B"/>
    <w:rsid w:val="004950F9"/>
    <w:rsid w:val="00495A1D"/>
    <w:rsid w:val="00495CF7"/>
    <w:rsid w:val="00495F28"/>
    <w:rsid w:val="0049603A"/>
    <w:rsid w:val="00496F53"/>
    <w:rsid w:val="00497313"/>
    <w:rsid w:val="00497868"/>
    <w:rsid w:val="004978AD"/>
    <w:rsid w:val="004A0102"/>
    <w:rsid w:val="004A013D"/>
    <w:rsid w:val="004A1815"/>
    <w:rsid w:val="004A317C"/>
    <w:rsid w:val="004A31B2"/>
    <w:rsid w:val="004A332D"/>
    <w:rsid w:val="004A392A"/>
    <w:rsid w:val="004A4AB3"/>
    <w:rsid w:val="004A5690"/>
    <w:rsid w:val="004A588C"/>
    <w:rsid w:val="004A5E8F"/>
    <w:rsid w:val="004A62AC"/>
    <w:rsid w:val="004A6D52"/>
    <w:rsid w:val="004B0808"/>
    <w:rsid w:val="004B09F7"/>
    <w:rsid w:val="004B0BF1"/>
    <w:rsid w:val="004B1377"/>
    <w:rsid w:val="004B1DEA"/>
    <w:rsid w:val="004B3162"/>
    <w:rsid w:val="004B382D"/>
    <w:rsid w:val="004B3D0D"/>
    <w:rsid w:val="004B4D44"/>
    <w:rsid w:val="004B4FA7"/>
    <w:rsid w:val="004B5DBF"/>
    <w:rsid w:val="004B5FCC"/>
    <w:rsid w:val="004C2DF1"/>
    <w:rsid w:val="004C317E"/>
    <w:rsid w:val="004C56F1"/>
    <w:rsid w:val="004C58D1"/>
    <w:rsid w:val="004C5A3C"/>
    <w:rsid w:val="004C5B39"/>
    <w:rsid w:val="004C5C09"/>
    <w:rsid w:val="004C5D63"/>
    <w:rsid w:val="004C645C"/>
    <w:rsid w:val="004C730C"/>
    <w:rsid w:val="004D2A67"/>
    <w:rsid w:val="004D3790"/>
    <w:rsid w:val="004D3835"/>
    <w:rsid w:val="004D389A"/>
    <w:rsid w:val="004D393F"/>
    <w:rsid w:val="004D3EC5"/>
    <w:rsid w:val="004D4E49"/>
    <w:rsid w:val="004D4F75"/>
    <w:rsid w:val="004D5014"/>
    <w:rsid w:val="004D535B"/>
    <w:rsid w:val="004D5F27"/>
    <w:rsid w:val="004D61E5"/>
    <w:rsid w:val="004D6606"/>
    <w:rsid w:val="004D6E22"/>
    <w:rsid w:val="004D7AB0"/>
    <w:rsid w:val="004D7D7D"/>
    <w:rsid w:val="004E0066"/>
    <w:rsid w:val="004E02EB"/>
    <w:rsid w:val="004E065F"/>
    <w:rsid w:val="004E0FA2"/>
    <w:rsid w:val="004E1CD5"/>
    <w:rsid w:val="004E28C8"/>
    <w:rsid w:val="004E2B17"/>
    <w:rsid w:val="004E2F58"/>
    <w:rsid w:val="004E30E4"/>
    <w:rsid w:val="004E461D"/>
    <w:rsid w:val="004E588E"/>
    <w:rsid w:val="004E63E3"/>
    <w:rsid w:val="004E6933"/>
    <w:rsid w:val="004E6E31"/>
    <w:rsid w:val="004F0865"/>
    <w:rsid w:val="004F0878"/>
    <w:rsid w:val="004F5F6B"/>
    <w:rsid w:val="004F6FB7"/>
    <w:rsid w:val="004F7035"/>
    <w:rsid w:val="004F771F"/>
    <w:rsid w:val="0050312F"/>
    <w:rsid w:val="005036A4"/>
    <w:rsid w:val="0050517B"/>
    <w:rsid w:val="005056B1"/>
    <w:rsid w:val="005063D9"/>
    <w:rsid w:val="0050686C"/>
    <w:rsid w:val="00506C99"/>
    <w:rsid w:val="005070EB"/>
    <w:rsid w:val="00507AC2"/>
    <w:rsid w:val="00511010"/>
    <w:rsid w:val="00511026"/>
    <w:rsid w:val="005112CE"/>
    <w:rsid w:val="005119C1"/>
    <w:rsid w:val="005119EE"/>
    <w:rsid w:val="00511C61"/>
    <w:rsid w:val="00512C26"/>
    <w:rsid w:val="0051312F"/>
    <w:rsid w:val="00513868"/>
    <w:rsid w:val="00513C62"/>
    <w:rsid w:val="00513E1B"/>
    <w:rsid w:val="00513FCE"/>
    <w:rsid w:val="00516928"/>
    <w:rsid w:val="00516D85"/>
    <w:rsid w:val="00517505"/>
    <w:rsid w:val="0052065E"/>
    <w:rsid w:val="00521779"/>
    <w:rsid w:val="00522647"/>
    <w:rsid w:val="00522E21"/>
    <w:rsid w:val="00523B37"/>
    <w:rsid w:val="00523B8E"/>
    <w:rsid w:val="00524139"/>
    <w:rsid w:val="005253FD"/>
    <w:rsid w:val="00525BE3"/>
    <w:rsid w:val="005266EC"/>
    <w:rsid w:val="00526F49"/>
    <w:rsid w:val="005270CE"/>
    <w:rsid w:val="005278CD"/>
    <w:rsid w:val="00530846"/>
    <w:rsid w:val="00530979"/>
    <w:rsid w:val="00531A83"/>
    <w:rsid w:val="0053227B"/>
    <w:rsid w:val="00532685"/>
    <w:rsid w:val="00532E38"/>
    <w:rsid w:val="005346AF"/>
    <w:rsid w:val="00534E66"/>
    <w:rsid w:val="00535B91"/>
    <w:rsid w:val="00535DAD"/>
    <w:rsid w:val="00536C50"/>
    <w:rsid w:val="00536FD9"/>
    <w:rsid w:val="0053718B"/>
    <w:rsid w:val="00540655"/>
    <w:rsid w:val="00540AF7"/>
    <w:rsid w:val="00540F3F"/>
    <w:rsid w:val="0054279F"/>
    <w:rsid w:val="005428C8"/>
    <w:rsid w:val="00542D3A"/>
    <w:rsid w:val="00543655"/>
    <w:rsid w:val="00543FEF"/>
    <w:rsid w:val="0054512B"/>
    <w:rsid w:val="00545325"/>
    <w:rsid w:val="005474F3"/>
    <w:rsid w:val="00550685"/>
    <w:rsid w:val="00551238"/>
    <w:rsid w:val="005514AD"/>
    <w:rsid w:val="00551F26"/>
    <w:rsid w:val="00552368"/>
    <w:rsid w:val="0055302D"/>
    <w:rsid w:val="005533ED"/>
    <w:rsid w:val="005550F6"/>
    <w:rsid w:val="00555AFB"/>
    <w:rsid w:val="00556348"/>
    <w:rsid w:val="00556951"/>
    <w:rsid w:val="00556F7D"/>
    <w:rsid w:val="0055750C"/>
    <w:rsid w:val="00557A00"/>
    <w:rsid w:val="00560A7F"/>
    <w:rsid w:val="0056129D"/>
    <w:rsid w:val="00561DFB"/>
    <w:rsid w:val="00562AA3"/>
    <w:rsid w:val="00562B12"/>
    <w:rsid w:val="00562FFA"/>
    <w:rsid w:val="00563722"/>
    <w:rsid w:val="0056381D"/>
    <w:rsid w:val="00563834"/>
    <w:rsid w:val="00564353"/>
    <w:rsid w:val="00564365"/>
    <w:rsid w:val="0056482F"/>
    <w:rsid w:val="00564C11"/>
    <w:rsid w:val="00564CD6"/>
    <w:rsid w:val="00564D67"/>
    <w:rsid w:val="00564DC0"/>
    <w:rsid w:val="0056606D"/>
    <w:rsid w:val="00566A95"/>
    <w:rsid w:val="00566C48"/>
    <w:rsid w:val="005674B0"/>
    <w:rsid w:val="005679E7"/>
    <w:rsid w:val="005709D7"/>
    <w:rsid w:val="00570CD2"/>
    <w:rsid w:val="005726E2"/>
    <w:rsid w:val="005735C7"/>
    <w:rsid w:val="0057367D"/>
    <w:rsid w:val="00573AD3"/>
    <w:rsid w:val="00573FA1"/>
    <w:rsid w:val="00574E5E"/>
    <w:rsid w:val="005759CD"/>
    <w:rsid w:val="00575F56"/>
    <w:rsid w:val="00576DE4"/>
    <w:rsid w:val="005770F2"/>
    <w:rsid w:val="00577FAB"/>
    <w:rsid w:val="00580873"/>
    <w:rsid w:val="0058092B"/>
    <w:rsid w:val="005810B5"/>
    <w:rsid w:val="00581D13"/>
    <w:rsid w:val="005825CB"/>
    <w:rsid w:val="00583413"/>
    <w:rsid w:val="005841BE"/>
    <w:rsid w:val="005848DC"/>
    <w:rsid w:val="005850CD"/>
    <w:rsid w:val="00585292"/>
    <w:rsid w:val="00585ADE"/>
    <w:rsid w:val="00586442"/>
    <w:rsid w:val="00586BC5"/>
    <w:rsid w:val="005873D7"/>
    <w:rsid w:val="0059008B"/>
    <w:rsid w:val="00590A46"/>
    <w:rsid w:val="00590B79"/>
    <w:rsid w:val="00590EAA"/>
    <w:rsid w:val="00592A33"/>
    <w:rsid w:val="00592C28"/>
    <w:rsid w:val="00592FC5"/>
    <w:rsid w:val="00593248"/>
    <w:rsid w:val="00593ED4"/>
    <w:rsid w:val="0059464E"/>
    <w:rsid w:val="00594DA3"/>
    <w:rsid w:val="00595A3C"/>
    <w:rsid w:val="0059731A"/>
    <w:rsid w:val="00597A25"/>
    <w:rsid w:val="00597B63"/>
    <w:rsid w:val="005A090F"/>
    <w:rsid w:val="005A1173"/>
    <w:rsid w:val="005A11AE"/>
    <w:rsid w:val="005A1425"/>
    <w:rsid w:val="005A1D4A"/>
    <w:rsid w:val="005A2577"/>
    <w:rsid w:val="005A3A45"/>
    <w:rsid w:val="005A3B78"/>
    <w:rsid w:val="005A3FF4"/>
    <w:rsid w:val="005A46FA"/>
    <w:rsid w:val="005A624C"/>
    <w:rsid w:val="005A6C46"/>
    <w:rsid w:val="005A7985"/>
    <w:rsid w:val="005B1E27"/>
    <w:rsid w:val="005B302A"/>
    <w:rsid w:val="005B3CA0"/>
    <w:rsid w:val="005B448F"/>
    <w:rsid w:val="005B5783"/>
    <w:rsid w:val="005B6777"/>
    <w:rsid w:val="005B6F3E"/>
    <w:rsid w:val="005C01E6"/>
    <w:rsid w:val="005C10ED"/>
    <w:rsid w:val="005C132F"/>
    <w:rsid w:val="005C20E8"/>
    <w:rsid w:val="005C24A6"/>
    <w:rsid w:val="005C26F6"/>
    <w:rsid w:val="005C36CF"/>
    <w:rsid w:val="005C41DC"/>
    <w:rsid w:val="005C49ED"/>
    <w:rsid w:val="005C599D"/>
    <w:rsid w:val="005C5A67"/>
    <w:rsid w:val="005C5D91"/>
    <w:rsid w:val="005C61A6"/>
    <w:rsid w:val="005C6C03"/>
    <w:rsid w:val="005C7985"/>
    <w:rsid w:val="005D0B23"/>
    <w:rsid w:val="005D19B8"/>
    <w:rsid w:val="005D2464"/>
    <w:rsid w:val="005D2791"/>
    <w:rsid w:val="005D328E"/>
    <w:rsid w:val="005D33F9"/>
    <w:rsid w:val="005D3A6F"/>
    <w:rsid w:val="005D463C"/>
    <w:rsid w:val="005D49C5"/>
    <w:rsid w:val="005D4F96"/>
    <w:rsid w:val="005D586F"/>
    <w:rsid w:val="005D5A22"/>
    <w:rsid w:val="005D61D2"/>
    <w:rsid w:val="005D7725"/>
    <w:rsid w:val="005D7E81"/>
    <w:rsid w:val="005E004D"/>
    <w:rsid w:val="005E0588"/>
    <w:rsid w:val="005E06C1"/>
    <w:rsid w:val="005E1D52"/>
    <w:rsid w:val="005E317C"/>
    <w:rsid w:val="005E3182"/>
    <w:rsid w:val="005E34E6"/>
    <w:rsid w:val="005E3C60"/>
    <w:rsid w:val="005E436C"/>
    <w:rsid w:val="005E47DF"/>
    <w:rsid w:val="005E4C48"/>
    <w:rsid w:val="005E5674"/>
    <w:rsid w:val="005E5CAD"/>
    <w:rsid w:val="005E5D91"/>
    <w:rsid w:val="005E600F"/>
    <w:rsid w:val="005E618A"/>
    <w:rsid w:val="005E6B78"/>
    <w:rsid w:val="005F0388"/>
    <w:rsid w:val="005F1352"/>
    <w:rsid w:val="005F22D2"/>
    <w:rsid w:val="005F2567"/>
    <w:rsid w:val="005F28D0"/>
    <w:rsid w:val="005F2E29"/>
    <w:rsid w:val="005F316B"/>
    <w:rsid w:val="005F3388"/>
    <w:rsid w:val="005F3BCA"/>
    <w:rsid w:val="005F453E"/>
    <w:rsid w:val="005F4A9D"/>
    <w:rsid w:val="005F63CA"/>
    <w:rsid w:val="005F63FD"/>
    <w:rsid w:val="005F7F44"/>
    <w:rsid w:val="00601637"/>
    <w:rsid w:val="006018A6"/>
    <w:rsid w:val="00602C47"/>
    <w:rsid w:val="00602C6A"/>
    <w:rsid w:val="006039C9"/>
    <w:rsid w:val="0060562C"/>
    <w:rsid w:val="00605804"/>
    <w:rsid w:val="006059E5"/>
    <w:rsid w:val="00606A85"/>
    <w:rsid w:val="00607A59"/>
    <w:rsid w:val="0061000A"/>
    <w:rsid w:val="00610916"/>
    <w:rsid w:val="00612E32"/>
    <w:rsid w:val="006138F7"/>
    <w:rsid w:val="006142B6"/>
    <w:rsid w:val="00614860"/>
    <w:rsid w:val="00614BB3"/>
    <w:rsid w:val="006156F6"/>
    <w:rsid w:val="0061587C"/>
    <w:rsid w:val="00615C1F"/>
    <w:rsid w:val="006172CA"/>
    <w:rsid w:val="00620D14"/>
    <w:rsid w:val="00621277"/>
    <w:rsid w:val="00621E86"/>
    <w:rsid w:val="00624E43"/>
    <w:rsid w:val="0062503B"/>
    <w:rsid w:val="006250BC"/>
    <w:rsid w:val="0062538B"/>
    <w:rsid w:val="00625782"/>
    <w:rsid w:val="00625D3A"/>
    <w:rsid w:val="00625FF3"/>
    <w:rsid w:val="006262F3"/>
    <w:rsid w:val="00626D88"/>
    <w:rsid w:val="00627D22"/>
    <w:rsid w:val="006309B8"/>
    <w:rsid w:val="00630EC7"/>
    <w:rsid w:val="0063223D"/>
    <w:rsid w:val="006324AC"/>
    <w:rsid w:val="00632D65"/>
    <w:rsid w:val="006349BC"/>
    <w:rsid w:val="0063564C"/>
    <w:rsid w:val="00635899"/>
    <w:rsid w:val="00636033"/>
    <w:rsid w:val="006361A7"/>
    <w:rsid w:val="00636868"/>
    <w:rsid w:val="00636FFF"/>
    <w:rsid w:val="0063742A"/>
    <w:rsid w:val="006375C5"/>
    <w:rsid w:val="00637A97"/>
    <w:rsid w:val="00637E05"/>
    <w:rsid w:val="006413FF"/>
    <w:rsid w:val="00642261"/>
    <w:rsid w:val="00642543"/>
    <w:rsid w:val="00642CF4"/>
    <w:rsid w:val="00643095"/>
    <w:rsid w:val="00643884"/>
    <w:rsid w:val="00644389"/>
    <w:rsid w:val="00644F03"/>
    <w:rsid w:val="00646892"/>
    <w:rsid w:val="00646C10"/>
    <w:rsid w:val="00646D58"/>
    <w:rsid w:val="006472D4"/>
    <w:rsid w:val="0064738B"/>
    <w:rsid w:val="00647825"/>
    <w:rsid w:val="006478DC"/>
    <w:rsid w:val="00647FAA"/>
    <w:rsid w:val="0065076B"/>
    <w:rsid w:val="00650EEE"/>
    <w:rsid w:val="0065130E"/>
    <w:rsid w:val="006525D5"/>
    <w:rsid w:val="00652DE1"/>
    <w:rsid w:val="006535C4"/>
    <w:rsid w:val="00653910"/>
    <w:rsid w:val="00655393"/>
    <w:rsid w:val="00655645"/>
    <w:rsid w:val="00655743"/>
    <w:rsid w:val="00655A69"/>
    <w:rsid w:val="00656684"/>
    <w:rsid w:val="00656AEB"/>
    <w:rsid w:val="006570A2"/>
    <w:rsid w:val="006602D8"/>
    <w:rsid w:val="00660507"/>
    <w:rsid w:val="006617A7"/>
    <w:rsid w:val="00661B79"/>
    <w:rsid w:val="00661FE7"/>
    <w:rsid w:val="00662F71"/>
    <w:rsid w:val="006635AB"/>
    <w:rsid w:val="00663761"/>
    <w:rsid w:val="00663F78"/>
    <w:rsid w:val="006640C1"/>
    <w:rsid w:val="006646E7"/>
    <w:rsid w:val="00665B87"/>
    <w:rsid w:val="00667C21"/>
    <w:rsid w:val="0067024F"/>
    <w:rsid w:val="006719CD"/>
    <w:rsid w:val="00672A45"/>
    <w:rsid w:val="00672A9F"/>
    <w:rsid w:val="00672D50"/>
    <w:rsid w:val="00672F3F"/>
    <w:rsid w:val="00673337"/>
    <w:rsid w:val="00675000"/>
    <w:rsid w:val="006759C2"/>
    <w:rsid w:val="00677F14"/>
    <w:rsid w:val="00680601"/>
    <w:rsid w:val="0068066B"/>
    <w:rsid w:val="0068135C"/>
    <w:rsid w:val="006815BC"/>
    <w:rsid w:val="0068174E"/>
    <w:rsid w:val="006820D6"/>
    <w:rsid w:val="00682CE2"/>
    <w:rsid w:val="006850C8"/>
    <w:rsid w:val="0068664D"/>
    <w:rsid w:val="00687264"/>
    <w:rsid w:val="006874D0"/>
    <w:rsid w:val="00687D8D"/>
    <w:rsid w:val="0069282E"/>
    <w:rsid w:val="0069295E"/>
    <w:rsid w:val="00693296"/>
    <w:rsid w:val="00693628"/>
    <w:rsid w:val="00693C1C"/>
    <w:rsid w:val="00694492"/>
    <w:rsid w:val="00694C62"/>
    <w:rsid w:val="00694DE4"/>
    <w:rsid w:val="006954E8"/>
    <w:rsid w:val="006960A6"/>
    <w:rsid w:val="0069617C"/>
    <w:rsid w:val="006965AC"/>
    <w:rsid w:val="006968FD"/>
    <w:rsid w:val="00697117"/>
    <w:rsid w:val="0069759B"/>
    <w:rsid w:val="006978D7"/>
    <w:rsid w:val="00697975"/>
    <w:rsid w:val="00697AAB"/>
    <w:rsid w:val="006A0583"/>
    <w:rsid w:val="006A0F40"/>
    <w:rsid w:val="006A0FF4"/>
    <w:rsid w:val="006A203F"/>
    <w:rsid w:val="006A23C5"/>
    <w:rsid w:val="006A28B2"/>
    <w:rsid w:val="006A361D"/>
    <w:rsid w:val="006A36C2"/>
    <w:rsid w:val="006A3C6A"/>
    <w:rsid w:val="006A3DDC"/>
    <w:rsid w:val="006A50B9"/>
    <w:rsid w:val="006A63DD"/>
    <w:rsid w:val="006A67B4"/>
    <w:rsid w:val="006A6E79"/>
    <w:rsid w:val="006B034D"/>
    <w:rsid w:val="006B0E03"/>
    <w:rsid w:val="006B1E6A"/>
    <w:rsid w:val="006B24A4"/>
    <w:rsid w:val="006B303C"/>
    <w:rsid w:val="006B32E5"/>
    <w:rsid w:val="006B457D"/>
    <w:rsid w:val="006B4B65"/>
    <w:rsid w:val="006B4F69"/>
    <w:rsid w:val="006B5382"/>
    <w:rsid w:val="006B6155"/>
    <w:rsid w:val="006B61EE"/>
    <w:rsid w:val="006B66B7"/>
    <w:rsid w:val="006B6B3B"/>
    <w:rsid w:val="006B6D9E"/>
    <w:rsid w:val="006B75AD"/>
    <w:rsid w:val="006B7992"/>
    <w:rsid w:val="006C0158"/>
    <w:rsid w:val="006C03A1"/>
    <w:rsid w:val="006C0707"/>
    <w:rsid w:val="006C085C"/>
    <w:rsid w:val="006C1161"/>
    <w:rsid w:val="006C1E5A"/>
    <w:rsid w:val="006C2819"/>
    <w:rsid w:val="006C28EA"/>
    <w:rsid w:val="006C3020"/>
    <w:rsid w:val="006C3420"/>
    <w:rsid w:val="006C3F99"/>
    <w:rsid w:val="006C4F64"/>
    <w:rsid w:val="006C4F9A"/>
    <w:rsid w:val="006C5025"/>
    <w:rsid w:val="006C516D"/>
    <w:rsid w:val="006C57CC"/>
    <w:rsid w:val="006C7495"/>
    <w:rsid w:val="006D00E4"/>
    <w:rsid w:val="006D09BB"/>
    <w:rsid w:val="006D1F98"/>
    <w:rsid w:val="006D2328"/>
    <w:rsid w:val="006D3047"/>
    <w:rsid w:val="006D4425"/>
    <w:rsid w:val="006D46BA"/>
    <w:rsid w:val="006D5290"/>
    <w:rsid w:val="006D5B5C"/>
    <w:rsid w:val="006D6261"/>
    <w:rsid w:val="006D6FAB"/>
    <w:rsid w:val="006D7869"/>
    <w:rsid w:val="006D7990"/>
    <w:rsid w:val="006E0BB1"/>
    <w:rsid w:val="006E1210"/>
    <w:rsid w:val="006E1A9B"/>
    <w:rsid w:val="006E269F"/>
    <w:rsid w:val="006E277E"/>
    <w:rsid w:val="006E2CF6"/>
    <w:rsid w:val="006E2E0B"/>
    <w:rsid w:val="006E307D"/>
    <w:rsid w:val="006E3559"/>
    <w:rsid w:val="006E38A8"/>
    <w:rsid w:val="006E46D0"/>
    <w:rsid w:val="006E4A50"/>
    <w:rsid w:val="006E4D52"/>
    <w:rsid w:val="006E5969"/>
    <w:rsid w:val="006E5F7C"/>
    <w:rsid w:val="006E6007"/>
    <w:rsid w:val="006E6449"/>
    <w:rsid w:val="006E676A"/>
    <w:rsid w:val="006E69E1"/>
    <w:rsid w:val="006E70A7"/>
    <w:rsid w:val="006E7969"/>
    <w:rsid w:val="006F04B6"/>
    <w:rsid w:val="006F1AC7"/>
    <w:rsid w:val="006F235B"/>
    <w:rsid w:val="006F2FF9"/>
    <w:rsid w:val="006F58D5"/>
    <w:rsid w:val="006F5B71"/>
    <w:rsid w:val="006F609F"/>
    <w:rsid w:val="006F71AE"/>
    <w:rsid w:val="006F7CA2"/>
    <w:rsid w:val="00700700"/>
    <w:rsid w:val="00700936"/>
    <w:rsid w:val="007009E6"/>
    <w:rsid w:val="00700E11"/>
    <w:rsid w:val="00700F02"/>
    <w:rsid w:val="0070153C"/>
    <w:rsid w:val="007022AC"/>
    <w:rsid w:val="007029B3"/>
    <w:rsid w:val="00702B23"/>
    <w:rsid w:val="007030FD"/>
    <w:rsid w:val="007039E2"/>
    <w:rsid w:val="0070431F"/>
    <w:rsid w:val="007051DD"/>
    <w:rsid w:val="00706BEC"/>
    <w:rsid w:val="00706D96"/>
    <w:rsid w:val="00710491"/>
    <w:rsid w:val="00710AE7"/>
    <w:rsid w:val="00711004"/>
    <w:rsid w:val="007112D1"/>
    <w:rsid w:val="0071233A"/>
    <w:rsid w:val="0071270C"/>
    <w:rsid w:val="00713676"/>
    <w:rsid w:val="0071395D"/>
    <w:rsid w:val="00714263"/>
    <w:rsid w:val="00715552"/>
    <w:rsid w:val="00715A75"/>
    <w:rsid w:val="00715EFB"/>
    <w:rsid w:val="007162B5"/>
    <w:rsid w:val="00716E30"/>
    <w:rsid w:val="007175BF"/>
    <w:rsid w:val="0071764F"/>
    <w:rsid w:val="00717A49"/>
    <w:rsid w:val="00720E84"/>
    <w:rsid w:val="00722E3E"/>
    <w:rsid w:val="0072373B"/>
    <w:rsid w:val="00723C79"/>
    <w:rsid w:val="007242B7"/>
    <w:rsid w:val="0072438A"/>
    <w:rsid w:val="0072464E"/>
    <w:rsid w:val="007249F0"/>
    <w:rsid w:val="00724EF0"/>
    <w:rsid w:val="0072517D"/>
    <w:rsid w:val="00725A8C"/>
    <w:rsid w:val="00725CA8"/>
    <w:rsid w:val="007269CC"/>
    <w:rsid w:val="00727476"/>
    <w:rsid w:val="0072749E"/>
    <w:rsid w:val="007274B4"/>
    <w:rsid w:val="00727A1A"/>
    <w:rsid w:val="00727B37"/>
    <w:rsid w:val="00730280"/>
    <w:rsid w:val="007306B9"/>
    <w:rsid w:val="00733C28"/>
    <w:rsid w:val="00734883"/>
    <w:rsid w:val="00734889"/>
    <w:rsid w:val="00736480"/>
    <w:rsid w:val="00736D4B"/>
    <w:rsid w:val="007406F6"/>
    <w:rsid w:val="007410A8"/>
    <w:rsid w:val="00741A82"/>
    <w:rsid w:val="00741CFE"/>
    <w:rsid w:val="007427E4"/>
    <w:rsid w:val="00742A6C"/>
    <w:rsid w:val="00742E1A"/>
    <w:rsid w:val="00743A4C"/>
    <w:rsid w:val="00743B0D"/>
    <w:rsid w:val="00743C86"/>
    <w:rsid w:val="007440B9"/>
    <w:rsid w:val="0074438A"/>
    <w:rsid w:val="0074450A"/>
    <w:rsid w:val="00745CAF"/>
    <w:rsid w:val="007473E0"/>
    <w:rsid w:val="00747E31"/>
    <w:rsid w:val="007505EE"/>
    <w:rsid w:val="00750A6F"/>
    <w:rsid w:val="00750A79"/>
    <w:rsid w:val="0075160A"/>
    <w:rsid w:val="00751AC9"/>
    <w:rsid w:val="00751B66"/>
    <w:rsid w:val="00753EB7"/>
    <w:rsid w:val="0075446A"/>
    <w:rsid w:val="00754770"/>
    <w:rsid w:val="00754C59"/>
    <w:rsid w:val="0075523D"/>
    <w:rsid w:val="007552D4"/>
    <w:rsid w:val="00757287"/>
    <w:rsid w:val="00757C47"/>
    <w:rsid w:val="007614E0"/>
    <w:rsid w:val="0076177C"/>
    <w:rsid w:val="00761CE4"/>
    <w:rsid w:val="00762DC7"/>
    <w:rsid w:val="0076366E"/>
    <w:rsid w:val="0076373B"/>
    <w:rsid w:val="00763A8D"/>
    <w:rsid w:val="00763A93"/>
    <w:rsid w:val="00764247"/>
    <w:rsid w:val="00764411"/>
    <w:rsid w:val="00764C8F"/>
    <w:rsid w:val="0076593F"/>
    <w:rsid w:val="00771428"/>
    <w:rsid w:val="00771A28"/>
    <w:rsid w:val="00771A75"/>
    <w:rsid w:val="00772EF9"/>
    <w:rsid w:val="00773B50"/>
    <w:rsid w:val="00773B62"/>
    <w:rsid w:val="007740FA"/>
    <w:rsid w:val="0077481C"/>
    <w:rsid w:val="00774C3B"/>
    <w:rsid w:val="007753ED"/>
    <w:rsid w:val="00775BC5"/>
    <w:rsid w:val="0077729A"/>
    <w:rsid w:val="00777BCB"/>
    <w:rsid w:val="00777DEA"/>
    <w:rsid w:val="00777E69"/>
    <w:rsid w:val="00777F16"/>
    <w:rsid w:val="00780178"/>
    <w:rsid w:val="00780EFC"/>
    <w:rsid w:val="00782DBF"/>
    <w:rsid w:val="00782EA6"/>
    <w:rsid w:val="0078456C"/>
    <w:rsid w:val="00784887"/>
    <w:rsid w:val="00784CD2"/>
    <w:rsid w:val="00785021"/>
    <w:rsid w:val="007856EF"/>
    <w:rsid w:val="00785A62"/>
    <w:rsid w:val="007868F0"/>
    <w:rsid w:val="00786DEF"/>
    <w:rsid w:val="007878FB"/>
    <w:rsid w:val="00790976"/>
    <w:rsid w:val="00791516"/>
    <w:rsid w:val="00791602"/>
    <w:rsid w:val="00792092"/>
    <w:rsid w:val="0079308B"/>
    <w:rsid w:val="007930B9"/>
    <w:rsid w:val="00793A46"/>
    <w:rsid w:val="00793CB1"/>
    <w:rsid w:val="00795A4F"/>
    <w:rsid w:val="00795CAD"/>
    <w:rsid w:val="00795FD8"/>
    <w:rsid w:val="00797614"/>
    <w:rsid w:val="0079788D"/>
    <w:rsid w:val="007A0AC7"/>
    <w:rsid w:val="007A0B4C"/>
    <w:rsid w:val="007A1530"/>
    <w:rsid w:val="007A1BE3"/>
    <w:rsid w:val="007A22B9"/>
    <w:rsid w:val="007A352E"/>
    <w:rsid w:val="007A45EB"/>
    <w:rsid w:val="007A483A"/>
    <w:rsid w:val="007A4B69"/>
    <w:rsid w:val="007A5027"/>
    <w:rsid w:val="007A614F"/>
    <w:rsid w:val="007A6261"/>
    <w:rsid w:val="007A6924"/>
    <w:rsid w:val="007A6C35"/>
    <w:rsid w:val="007A6F25"/>
    <w:rsid w:val="007A7266"/>
    <w:rsid w:val="007B0218"/>
    <w:rsid w:val="007B192D"/>
    <w:rsid w:val="007B1ADB"/>
    <w:rsid w:val="007B24F7"/>
    <w:rsid w:val="007B2841"/>
    <w:rsid w:val="007B2FA4"/>
    <w:rsid w:val="007B497F"/>
    <w:rsid w:val="007B52EE"/>
    <w:rsid w:val="007B532A"/>
    <w:rsid w:val="007B672A"/>
    <w:rsid w:val="007B6E64"/>
    <w:rsid w:val="007B7044"/>
    <w:rsid w:val="007B72B8"/>
    <w:rsid w:val="007B7454"/>
    <w:rsid w:val="007C01C4"/>
    <w:rsid w:val="007C03BD"/>
    <w:rsid w:val="007C10B1"/>
    <w:rsid w:val="007C1C37"/>
    <w:rsid w:val="007C24A6"/>
    <w:rsid w:val="007C2776"/>
    <w:rsid w:val="007C2D34"/>
    <w:rsid w:val="007C3307"/>
    <w:rsid w:val="007C360D"/>
    <w:rsid w:val="007C377C"/>
    <w:rsid w:val="007C4838"/>
    <w:rsid w:val="007C4A72"/>
    <w:rsid w:val="007C52BF"/>
    <w:rsid w:val="007C568D"/>
    <w:rsid w:val="007C6120"/>
    <w:rsid w:val="007C6226"/>
    <w:rsid w:val="007C6571"/>
    <w:rsid w:val="007C756E"/>
    <w:rsid w:val="007C7927"/>
    <w:rsid w:val="007D069E"/>
    <w:rsid w:val="007D1848"/>
    <w:rsid w:val="007D1ADD"/>
    <w:rsid w:val="007D1E23"/>
    <w:rsid w:val="007D215F"/>
    <w:rsid w:val="007D2449"/>
    <w:rsid w:val="007D2BCF"/>
    <w:rsid w:val="007D2D7C"/>
    <w:rsid w:val="007D2DAB"/>
    <w:rsid w:val="007D43EF"/>
    <w:rsid w:val="007D4668"/>
    <w:rsid w:val="007D49DB"/>
    <w:rsid w:val="007D4DBE"/>
    <w:rsid w:val="007D5836"/>
    <w:rsid w:val="007D5BC5"/>
    <w:rsid w:val="007D641E"/>
    <w:rsid w:val="007D7009"/>
    <w:rsid w:val="007D7102"/>
    <w:rsid w:val="007D741E"/>
    <w:rsid w:val="007D7938"/>
    <w:rsid w:val="007E09BF"/>
    <w:rsid w:val="007E0D82"/>
    <w:rsid w:val="007E1744"/>
    <w:rsid w:val="007E1ED2"/>
    <w:rsid w:val="007E28FD"/>
    <w:rsid w:val="007E302D"/>
    <w:rsid w:val="007E3512"/>
    <w:rsid w:val="007E561D"/>
    <w:rsid w:val="007E57B9"/>
    <w:rsid w:val="007E5CE4"/>
    <w:rsid w:val="007E691A"/>
    <w:rsid w:val="007E6DB4"/>
    <w:rsid w:val="007E6F77"/>
    <w:rsid w:val="007F02DC"/>
    <w:rsid w:val="007F0727"/>
    <w:rsid w:val="007F209A"/>
    <w:rsid w:val="007F2122"/>
    <w:rsid w:val="007F3005"/>
    <w:rsid w:val="007F3127"/>
    <w:rsid w:val="007F35F0"/>
    <w:rsid w:val="007F38C5"/>
    <w:rsid w:val="007F3B46"/>
    <w:rsid w:val="007F5573"/>
    <w:rsid w:val="007F5B33"/>
    <w:rsid w:val="007F6237"/>
    <w:rsid w:val="007F7902"/>
    <w:rsid w:val="008000C3"/>
    <w:rsid w:val="00800790"/>
    <w:rsid w:val="0080113F"/>
    <w:rsid w:val="00801901"/>
    <w:rsid w:val="00801AF5"/>
    <w:rsid w:val="008023B8"/>
    <w:rsid w:val="0080285C"/>
    <w:rsid w:val="008037D2"/>
    <w:rsid w:val="00803BB7"/>
    <w:rsid w:val="00803F6D"/>
    <w:rsid w:val="00804740"/>
    <w:rsid w:val="00805646"/>
    <w:rsid w:val="008064BC"/>
    <w:rsid w:val="00806627"/>
    <w:rsid w:val="0080674B"/>
    <w:rsid w:val="00807328"/>
    <w:rsid w:val="008077B5"/>
    <w:rsid w:val="00807DBF"/>
    <w:rsid w:val="00810533"/>
    <w:rsid w:val="008109ED"/>
    <w:rsid w:val="0081102E"/>
    <w:rsid w:val="00811039"/>
    <w:rsid w:val="008114E6"/>
    <w:rsid w:val="00811A55"/>
    <w:rsid w:val="008124DF"/>
    <w:rsid w:val="00812B76"/>
    <w:rsid w:val="00812C9C"/>
    <w:rsid w:val="00812D4F"/>
    <w:rsid w:val="00813CA5"/>
    <w:rsid w:val="00815781"/>
    <w:rsid w:val="00816E4C"/>
    <w:rsid w:val="00817190"/>
    <w:rsid w:val="00820403"/>
    <w:rsid w:val="00822F22"/>
    <w:rsid w:val="0082301F"/>
    <w:rsid w:val="008238C9"/>
    <w:rsid w:val="0082425F"/>
    <w:rsid w:val="008261D9"/>
    <w:rsid w:val="008261E3"/>
    <w:rsid w:val="008265D6"/>
    <w:rsid w:val="00827500"/>
    <w:rsid w:val="00827D3E"/>
    <w:rsid w:val="00830738"/>
    <w:rsid w:val="00831252"/>
    <w:rsid w:val="0083163B"/>
    <w:rsid w:val="00831B27"/>
    <w:rsid w:val="00831F72"/>
    <w:rsid w:val="00832703"/>
    <w:rsid w:val="0083271E"/>
    <w:rsid w:val="00832748"/>
    <w:rsid w:val="008335AB"/>
    <w:rsid w:val="008342C1"/>
    <w:rsid w:val="00834927"/>
    <w:rsid w:val="00834BB8"/>
    <w:rsid w:val="0083505E"/>
    <w:rsid w:val="0083509C"/>
    <w:rsid w:val="0083531A"/>
    <w:rsid w:val="0083746A"/>
    <w:rsid w:val="00837C2A"/>
    <w:rsid w:val="00840579"/>
    <w:rsid w:val="008408C1"/>
    <w:rsid w:val="00840FA7"/>
    <w:rsid w:val="00841E45"/>
    <w:rsid w:val="008437E4"/>
    <w:rsid w:val="00843CAF"/>
    <w:rsid w:val="008449E8"/>
    <w:rsid w:val="00844AF0"/>
    <w:rsid w:val="00845498"/>
    <w:rsid w:val="00845D7A"/>
    <w:rsid w:val="00846944"/>
    <w:rsid w:val="00846C61"/>
    <w:rsid w:val="00847C56"/>
    <w:rsid w:val="0085013D"/>
    <w:rsid w:val="00850242"/>
    <w:rsid w:val="00850907"/>
    <w:rsid w:val="00852062"/>
    <w:rsid w:val="00852A79"/>
    <w:rsid w:val="00852BFE"/>
    <w:rsid w:val="0085342E"/>
    <w:rsid w:val="008538D3"/>
    <w:rsid w:val="00853A0F"/>
    <w:rsid w:val="00854B7F"/>
    <w:rsid w:val="008554F7"/>
    <w:rsid w:val="0085696F"/>
    <w:rsid w:val="00856D37"/>
    <w:rsid w:val="00857368"/>
    <w:rsid w:val="0085757E"/>
    <w:rsid w:val="00857810"/>
    <w:rsid w:val="00857AA1"/>
    <w:rsid w:val="00857F0B"/>
    <w:rsid w:val="00860002"/>
    <w:rsid w:val="008618E4"/>
    <w:rsid w:val="008632E7"/>
    <w:rsid w:val="00863BCC"/>
    <w:rsid w:val="00865197"/>
    <w:rsid w:val="00865342"/>
    <w:rsid w:val="00865ADE"/>
    <w:rsid w:val="00865FB1"/>
    <w:rsid w:val="008669C1"/>
    <w:rsid w:val="00870783"/>
    <w:rsid w:val="00870A55"/>
    <w:rsid w:val="0087116B"/>
    <w:rsid w:val="0087311E"/>
    <w:rsid w:val="00874662"/>
    <w:rsid w:val="00874DC9"/>
    <w:rsid w:val="00875906"/>
    <w:rsid w:val="00875C85"/>
    <w:rsid w:val="00875D0C"/>
    <w:rsid w:val="0087682F"/>
    <w:rsid w:val="008775DE"/>
    <w:rsid w:val="008804D3"/>
    <w:rsid w:val="00880A09"/>
    <w:rsid w:val="00880CFC"/>
    <w:rsid w:val="008813D8"/>
    <w:rsid w:val="00881F5B"/>
    <w:rsid w:val="00882797"/>
    <w:rsid w:val="00883032"/>
    <w:rsid w:val="00884376"/>
    <w:rsid w:val="00885B4D"/>
    <w:rsid w:val="00886FE1"/>
    <w:rsid w:val="00887083"/>
    <w:rsid w:val="008870B6"/>
    <w:rsid w:val="00887889"/>
    <w:rsid w:val="00890AB1"/>
    <w:rsid w:val="0089119C"/>
    <w:rsid w:val="008911C4"/>
    <w:rsid w:val="00891298"/>
    <w:rsid w:val="0089205A"/>
    <w:rsid w:val="008925C9"/>
    <w:rsid w:val="00892D2F"/>
    <w:rsid w:val="00893738"/>
    <w:rsid w:val="00893E90"/>
    <w:rsid w:val="008941BD"/>
    <w:rsid w:val="00894F20"/>
    <w:rsid w:val="0089521D"/>
    <w:rsid w:val="00895478"/>
    <w:rsid w:val="00895A98"/>
    <w:rsid w:val="00896400"/>
    <w:rsid w:val="00896CC0"/>
    <w:rsid w:val="00896F49"/>
    <w:rsid w:val="00897806"/>
    <w:rsid w:val="00897DB1"/>
    <w:rsid w:val="008A00EA"/>
    <w:rsid w:val="008A052A"/>
    <w:rsid w:val="008A0A57"/>
    <w:rsid w:val="008A186A"/>
    <w:rsid w:val="008A1EDF"/>
    <w:rsid w:val="008A210C"/>
    <w:rsid w:val="008A21BE"/>
    <w:rsid w:val="008A21D2"/>
    <w:rsid w:val="008A2772"/>
    <w:rsid w:val="008A2799"/>
    <w:rsid w:val="008A3076"/>
    <w:rsid w:val="008A3329"/>
    <w:rsid w:val="008A4038"/>
    <w:rsid w:val="008A5221"/>
    <w:rsid w:val="008A61C5"/>
    <w:rsid w:val="008A6440"/>
    <w:rsid w:val="008A6501"/>
    <w:rsid w:val="008A6771"/>
    <w:rsid w:val="008A6850"/>
    <w:rsid w:val="008A7FA3"/>
    <w:rsid w:val="008A7FCD"/>
    <w:rsid w:val="008B0193"/>
    <w:rsid w:val="008B102C"/>
    <w:rsid w:val="008B1626"/>
    <w:rsid w:val="008B20D0"/>
    <w:rsid w:val="008B2AC9"/>
    <w:rsid w:val="008B3CBF"/>
    <w:rsid w:val="008B40CC"/>
    <w:rsid w:val="008B442C"/>
    <w:rsid w:val="008B51C5"/>
    <w:rsid w:val="008B55AD"/>
    <w:rsid w:val="008B5F3B"/>
    <w:rsid w:val="008B65CA"/>
    <w:rsid w:val="008B69F4"/>
    <w:rsid w:val="008B732E"/>
    <w:rsid w:val="008C0065"/>
    <w:rsid w:val="008C05FD"/>
    <w:rsid w:val="008C15CE"/>
    <w:rsid w:val="008C28E1"/>
    <w:rsid w:val="008C2B39"/>
    <w:rsid w:val="008C2F82"/>
    <w:rsid w:val="008C3987"/>
    <w:rsid w:val="008C3CCA"/>
    <w:rsid w:val="008C5718"/>
    <w:rsid w:val="008C5AB0"/>
    <w:rsid w:val="008C735C"/>
    <w:rsid w:val="008C73CE"/>
    <w:rsid w:val="008D1A91"/>
    <w:rsid w:val="008D2E61"/>
    <w:rsid w:val="008D3476"/>
    <w:rsid w:val="008D3A89"/>
    <w:rsid w:val="008D4387"/>
    <w:rsid w:val="008D439B"/>
    <w:rsid w:val="008D47A7"/>
    <w:rsid w:val="008D4BD3"/>
    <w:rsid w:val="008D65C6"/>
    <w:rsid w:val="008D6FEB"/>
    <w:rsid w:val="008D78B4"/>
    <w:rsid w:val="008E0CFF"/>
    <w:rsid w:val="008E1BBD"/>
    <w:rsid w:val="008E2643"/>
    <w:rsid w:val="008E2B77"/>
    <w:rsid w:val="008E5D42"/>
    <w:rsid w:val="008E6F13"/>
    <w:rsid w:val="008E78EB"/>
    <w:rsid w:val="008E7B30"/>
    <w:rsid w:val="008F0613"/>
    <w:rsid w:val="008F1BF2"/>
    <w:rsid w:val="008F2556"/>
    <w:rsid w:val="008F5AFD"/>
    <w:rsid w:val="008F5DBF"/>
    <w:rsid w:val="008F6821"/>
    <w:rsid w:val="008F6AE4"/>
    <w:rsid w:val="008F6E52"/>
    <w:rsid w:val="008F7640"/>
    <w:rsid w:val="008F76F1"/>
    <w:rsid w:val="008F79C1"/>
    <w:rsid w:val="00903150"/>
    <w:rsid w:val="009035A3"/>
    <w:rsid w:val="00903E7D"/>
    <w:rsid w:val="00904B0E"/>
    <w:rsid w:val="00905090"/>
    <w:rsid w:val="00905402"/>
    <w:rsid w:val="00905A28"/>
    <w:rsid w:val="00906C0D"/>
    <w:rsid w:val="00906FEA"/>
    <w:rsid w:val="0090766E"/>
    <w:rsid w:val="00907B85"/>
    <w:rsid w:val="009108ED"/>
    <w:rsid w:val="00910B69"/>
    <w:rsid w:val="0091105E"/>
    <w:rsid w:val="00912620"/>
    <w:rsid w:val="00913DD6"/>
    <w:rsid w:val="00914E6F"/>
    <w:rsid w:val="00915DF5"/>
    <w:rsid w:val="00916013"/>
    <w:rsid w:val="00916BFE"/>
    <w:rsid w:val="00917831"/>
    <w:rsid w:val="00920350"/>
    <w:rsid w:val="00921089"/>
    <w:rsid w:val="009212EC"/>
    <w:rsid w:val="0092144B"/>
    <w:rsid w:val="00921461"/>
    <w:rsid w:val="009226AE"/>
    <w:rsid w:val="0092378D"/>
    <w:rsid w:val="00923B1E"/>
    <w:rsid w:val="00923B26"/>
    <w:rsid w:val="00923F6A"/>
    <w:rsid w:val="009243B8"/>
    <w:rsid w:val="009252F8"/>
    <w:rsid w:val="00926944"/>
    <w:rsid w:val="00927D27"/>
    <w:rsid w:val="00927D6B"/>
    <w:rsid w:val="009307C3"/>
    <w:rsid w:val="00930C31"/>
    <w:rsid w:val="00931284"/>
    <w:rsid w:val="009315E6"/>
    <w:rsid w:val="00932303"/>
    <w:rsid w:val="00932459"/>
    <w:rsid w:val="00932772"/>
    <w:rsid w:val="00932B71"/>
    <w:rsid w:val="00935E91"/>
    <w:rsid w:val="009374E6"/>
    <w:rsid w:val="009377B0"/>
    <w:rsid w:val="00937AD8"/>
    <w:rsid w:val="00937FFA"/>
    <w:rsid w:val="00940761"/>
    <w:rsid w:val="00943A6A"/>
    <w:rsid w:val="0094447D"/>
    <w:rsid w:val="00946B43"/>
    <w:rsid w:val="00947D53"/>
    <w:rsid w:val="00950DE7"/>
    <w:rsid w:val="009510D5"/>
    <w:rsid w:val="0095148F"/>
    <w:rsid w:val="00951718"/>
    <w:rsid w:val="009524E5"/>
    <w:rsid w:val="009526BE"/>
    <w:rsid w:val="00954222"/>
    <w:rsid w:val="00954671"/>
    <w:rsid w:val="009546E4"/>
    <w:rsid w:val="00955002"/>
    <w:rsid w:val="00955793"/>
    <w:rsid w:val="009561F0"/>
    <w:rsid w:val="00956D21"/>
    <w:rsid w:val="00960F11"/>
    <w:rsid w:val="00962372"/>
    <w:rsid w:val="0096295B"/>
    <w:rsid w:val="00962B1C"/>
    <w:rsid w:val="00963B72"/>
    <w:rsid w:val="0096420C"/>
    <w:rsid w:val="00964A71"/>
    <w:rsid w:val="00964EDB"/>
    <w:rsid w:val="00965545"/>
    <w:rsid w:val="00965A02"/>
    <w:rsid w:val="009666CF"/>
    <w:rsid w:val="00966BE7"/>
    <w:rsid w:val="0096724B"/>
    <w:rsid w:val="009674B2"/>
    <w:rsid w:val="009709FA"/>
    <w:rsid w:val="00970D31"/>
    <w:rsid w:val="009712F8"/>
    <w:rsid w:val="009715D2"/>
    <w:rsid w:val="00972EC6"/>
    <w:rsid w:val="00973234"/>
    <w:rsid w:val="00975B6C"/>
    <w:rsid w:val="00975CB6"/>
    <w:rsid w:val="0097641A"/>
    <w:rsid w:val="009776F4"/>
    <w:rsid w:val="009804A9"/>
    <w:rsid w:val="009805C5"/>
    <w:rsid w:val="009814F0"/>
    <w:rsid w:val="00981BD1"/>
    <w:rsid w:val="00982307"/>
    <w:rsid w:val="00982DD7"/>
    <w:rsid w:val="0098328F"/>
    <w:rsid w:val="00984446"/>
    <w:rsid w:val="00984E1D"/>
    <w:rsid w:val="0098593D"/>
    <w:rsid w:val="00985E16"/>
    <w:rsid w:val="009876A9"/>
    <w:rsid w:val="009879B7"/>
    <w:rsid w:val="009879F1"/>
    <w:rsid w:val="009904D6"/>
    <w:rsid w:val="00990992"/>
    <w:rsid w:val="00991E36"/>
    <w:rsid w:val="009926F0"/>
    <w:rsid w:val="00993F06"/>
    <w:rsid w:val="0099481D"/>
    <w:rsid w:val="00994A6F"/>
    <w:rsid w:val="00997C2E"/>
    <w:rsid w:val="00997F9A"/>
    <w:rsid w:val="009A0147"/>
    <w:rsid w:val="009A08B1"/>
    <w:rsid w:val="009A197C"/>
    <w:rsid w:val="009A1D37"/>
    <w:rsid w:val="009A1E3A"/>
    <w:rsid w:val="009A3067"/>
    <w:rsid w:val="009A399D"/>
    <w:rsid w:val="009A4C03"/>
    <w:rsid w:val="009A4ECA"/>
    <w:rsid w:val="009A51A6"/>
    <w:rsid w:val="009A69AC"/>
    <w:rsid w:val="009A6C81"/>
    <w:rsid w:val="009A6E78"/>
    <w:rsid w:val="009A7390"/>
    <w:rsid w:val="009A7AD5"/>
    <w:rsid w:val="009B05B5"/>
    <w:rsid w:val="009B0D13"/>
    <w:rsid w:val="009B15BC"/>
    <w:rsid w:val="009B16AF"/>
    <w:rsid w:val="009B18A4"/>
    <w:rsid w:val="009B26F9"/>
    <w:rsid w:val="009B2F31"/>
    <w:rsid w:val="009B45C9"/>
    <w:rsid w:val="009B5062"/>
    <w:rsid w:val="009B7006"/>
    <w:rsid w:val="009B7B20"/>
    <w:rsid w:val="009C03D5"/>
    <w:rsid w:val="009C0A80"/>
    <w:rsid w:val="009C286D"/>
    <w:rsid w:val="009C2F7C"/>
    <w:rsid w:val="009C3ED0"/>
    <w:rsid w:val="009C4926"/>
    <w:rsid w:val="009C4CA7"/>
    <w:rsid w:val="009C5245"/>
    <w:rsid w:val="009C55B8"/>
    <w:rsid w:val="009C5B8E"/>
    <w:rsid w:val="009C690B"/>
    <w:rsid w:val="009C6FEA"/>
    <w:rsid w:val="009C7136"/>
    <w:rsid w:val="009D083C"/>
    <w:rsid w:val="009D0D1F"/>
    <w:rsid w:val="009D15CE"/>
    <w:rsid w:val="009D278E"/>
    <w:rsid w:val="009D38CE"/>
    <w:rsid w:val="009D47FF"/>
    <w:rsid w:val="009D4D68"/>
    <w:rsid w:val="009D587F"/>
    <w:rsid w:val="009D647D"/>
    <w:rsid w:val="009D6570"/>
    <w:rsid w:val="009D690E"/>
    <w:rsid w:val="009D6E6A"/>
    <w:rsid w:val="009D6F8F"/>
    <w:rsid w:val="009D7326"/>
    <w:rsid w:val="009D7EC8"/>
    <w:rsid w:val="009D7FE7"/>
    <w:rsid w:val="009E13C2"/>
    <w:rsid w:val="009E1AC2"/>
    <w:rsid w:val="009E1D42"/>
    <w:rsid w:val="009E1F3C"/>
    <w:rsid w:val="009E22D1"/>
    <w:rsid w:val="009E3260"/>
    <w:rsid w:val="009E4D67"/>
    <w:rsid w:val="009E6599"/>
    <w:rsid w:val="009E6A4E"/>
    <w:rsid w:val="009E732F"/>
    <w:rsid w:val="009E78EA"/>
    <w:rsid w:val="009F00FF"/>
    <w:rsid w:val="009F0309"/>
    <w:rsid w:val="009F0543"/>
    <w:rsid w:val="009F05D9"/>
    <w:rsid w:val="009F0DE4"/>
    <w:rsid w:val="009F1AC4"/>
    <w:rsid w:val="009F423B"/>
    <w:rsid w:val="009F445D"/>
    <w:rsid w:val="009F4E51"/>
    <w:rsid w:val="009F587F"/>
    <w:rsid w:val="009F614C"/>
    <w:rsid w:val="009F6FA7"/>
    <w:rsid w:val="009F7962"/>
    <w:rsid w:val="009F7A7B"/>
    <w:rsid w:val="00A00128"/>
    <w:rsid w:val="00A007F0"/>
    <w:rsid w:val="00A01C4F"/>
    <w:rsid w:val="00A02F80"/>
    <w:rsid w:val="00A03638"/>
    <w:rsid w:val="00A042A9"/>
    <w:rsid w:val="00A0487F"/>
    <w:rsid w:val="00A05273"/>
    <w:rsid w:val="00A0558D"/>
    <w:rsid w:val="00A058C6"/>
    <w:rsid w:val="00A06AF3"/>
    <w:rsid w:val="00A074A4"/>
    <w:rsid w:val="00A07675"/>
    <w:rsid w:val="00A1010D"/>
    <w:rsid w:val="00A1017D"/>
    <w:rsid w:val="00A10560"/>
    <w:rsid w:val="00A12168"/>
    <w:rsid w:val="00A123BE"/>
    <w:rsid w:val="00A139CA"/>
    <w:rsid w:val="00A144B3"/>
    <w:rsid w:val="00A14714"/>
    <w:rsid w:val="00A15EBD"/>
    <w:rsid w:val="00A17B57"/>
    <w:rsid w:val="00A17CE6"/>
    <w:rsid w:val="00A20B73"/>
    <w:rsid w:val="00A216BF"/>
    <w:rsid w:val="00A2208F"/>
    <w:rsid w:val="00A22108"/>
    <w:rsid w:val="00A22874"/>
    <w:rsid w:val="00A22CD8"/>
    <w:rsid w:val="00A23490"/>
    <w:rsid w:val="00A236F4"/>
    <w:rsid w:val="00A23856"/>
    <w:rsid w:val="00A24FE3"/>
    <w:rsid w:val="00A2560D"/>
    <w:rsid w:val="00A2578A"/>
    <w:rsid w:val="00A25E98"/>
    <w:rsid w:val="00A2647D"/>
    <w:rsid w:val="00A2697E"/>
    <w:rsid w:val="00A272DC"/>
    <w:rsid w:val="00A2797C"/>
    <w:rsid w:val="00A30905"/>
    <w:rsid w:val="00A30E3B"/>
    <w:rsid w:val="00A31899"/>
    <w:rsid w:val="00A32347"/>
    <w:rsid w:val="00A32449"/>
    <w:rsid w:val="00A32989"/>
    <w:rsid w:val="00A32CD2"/>
    <w:rsid w:val="00A32DB8"/>
    <w:rsid w:val="00A34051"/>
    <w:rsid w:val="00A34229"/>
    <w:rsid w:val="00A3460B"/>
    <w:rsid w:val="00A34671"/>
    <w:rsid w:val="00A36251"/>
    <w:rsid w:val="00A36AF7"/>
    <w:rsid w:val="00A37449"/>
    <w:rsid w:val="00A37A0E"/>
    <w:rsid w:val="00A41173"/>
    <w:rsid w:val="00A41B2B"/>
    <w:rsid w:val="00A422AD"/>
    <w:rsid w:val="00A422FA"/>
    <w:rsid w:val="00A431B1"/>
    <w:rsid w:val="00A43BA1"/>
    <w:rsid w:val="00A44666"/>
    <w:rsid w:val="00A4737C"/>
    <w:rsid w:val="00A47B9F"/>
    <w:rsid w:val="00A5122B"/>
    <w:rsid w:val="00A522FD"/>
    <w:rsid w:val="00A52C5C"/>
    <w:rsid w:val="00A54D9F"/>
    <w:rsid w:val="00A54F2D"/>
    <w:rsid w:val="00A55D87"/>
    <w:rsid w:val="00A56406"/>
    <w:rsid w:val="00A56D8D"/>
    <w:rsid w:val="00A57796"/>
    <w:rsid w:val="00A6185B"/>
    <w:rsid w:val="00A61D31"/>
    <w:rsid w:val="00A6273F"/>
    <w:rsid w:val="00A63D11"/>
    <w:rsid w:val="00A646FD"/>
    <w:rsid w:val="00A65922"/>
    <w:rsid w:val="00A65C27"/>
    <w:rsid w:val="00A66FCE"/>
    <w:rsid w:val="00A701B5"/>
    <w:rsid w:val="00A706F6"/>
    <w:rsid w:val="00A7499F"/>
    <w:rsid w:val="00A756B0"/>
    <w:rsid w:val="00A76DB7"/>
    <w:rsid w:val="00A76E94"/>
    <w:rsid w:val="00A76EED"/>
    <w:rsid w:val="00A774EC"/>
    <w:rsid w:val="00A7766A"/>
    <w:rsid w:val="00A77698"/>
    <w:rsid w:val="00A77972"/>
    <w:rsid w:val="00A80937"/>
    <w:rsid w:val="00A809F3"/>
    <w:rsid w:val="00A80C3B"/>
    <w:rsid w:val="00A80D37"/>
    <w:rsid w:val="00A81C7A"/>
    <w:rsid w:val="00A82375"/>
    <w:rsid w:val="00A8251A"/>
    <w:rsid w:val="00A83EBB"/>
    <w:rsid w:val="00A84E4F"/>
    <w:rsid w:val="00A8567D"/>
    <w:rsid w:val="00A908FE"/>
    <w:rsid w:val="00A918EF"/>
    <w:rsid w:val="00A91D14"/>
    <w:rsid w:val="00A91F0E"/>
    <w:rsid w:val="00A935AE"/>
    <w:rsid w:val="00A93F87"/>
    <w:rsid w:val="00A945C3"/>
    <w:rsid w:val="00A945D1"/>
    <w:rsid w:val="00A94A24"/>
    <w:rsid w:val="00A94CD0"/>
    <w:rsid w:val="00A95E85"/>
    <w:rsid w:val="00A963D1"/>
    <w:rsid w:val="00A9762F"/>
    <w:rsid w:val="00A97932"/>
    <w:rsid w:val="00AA14D0"/>
    <w:rsid w:val="00AA20B1"/>
    <w:rsid w:val="00AA3CE0"/>
    <w:rsid w:val="00AA452B"/>
    <w:rsid w:val="00AA493B"/>
    <w:rsid w:val="00AA5027"/>
    <w:rsid w:val="00AA5149"/>
    <w:rsid w:val="00AA5360"/>
    <w:rsid w:val="00AA643B"/>
    <w:rsid w:val="00AA6EBB"/>
    <w:rsid w:val="00AA706A"/>
    <w:rsid w:val="00AA76E3"/>
    <w:rsid w:val="00AA7BFF"/>
    <w:rsid w:val="00AA7C5D"/>
    <w:rsid w:val="00AA7F87"/>
    <w:rsid w:val="00AB0A51"/>
    <w:rsid w:val="00AB0DDF"/>
    <w:rsid w:val="00AB2643"/>
    <w:rsid w:val="00AB313F"/>
    <w:rsid w:val="00AB3392"/>
    <w:rsid w:val="00AB372C"/>
    <w:rsid w:val="00AB3A5C"/>
    <w:rsid w:val="00AB4660"/>
    <w:rsid w:val="00AB51CD"/>
    <w:rsid w:val="00AB58DC"/>
    <w:rsid w:val="00AB5B6F"/>
    <w:rsid w:val="00AB6425"/>
    <w:rsid w:val="00AB6C00"/>
    <w:rsid w:val="00AB6F7F"/>
    <w:rsid w:val="00AC1B26"/>
    <w:rsid w:val="00AC1EFF"/>
    <w:rsid w:val="00AC283A"/>
    <w:rsid w:val="00AC31CC"/>
    <w:rsid w:val="00AC382B"/>
    <w:rsid w:val="00AC6165"/>
    <w:rsid w:val="00AC673E"/>
    <w:rsid w:val="00AC6F21"/>
    <w:rsid w:val="00AC7BA2"/>
    <w:rsid w:val="00AC7C9A"/>
    <w:rsid w:val="00AD0E84"/>
    <w:rsid w:val="00AD224B"/>
    <w:rsid w:val="00AD2C44"/>
    <w:rsid w:val="00AD3675"/>
    <w:rsid w:val="00AD37AE"/>
    <w:rsid w:val="00AD5561"/>
    <w:rsid w:val="00AD5F36"/>
    <w:rsid w:val="00AD609C"/>
    <w:rsid w:val="00AD6E2E"/>
    <w:rsid w:val="00AD721D"/>
    <w:rsid w:val="00AE0004"/>
    <w:rsid w:val="00AE0D5E"/>
    <w:rsid w:val="00AE0E8E"/>
    <w:rsid w:val="00AE1894"/>
    <w:rsid w:val="00AE18CC"/>
    <w:rsid w:val="00AE1B95"/>
    <w:rsid w:val="00AE20E3"/>
    <w:rsid w:val="00AE2799"/>
    <w:rsid w:val="00AE369F"/>
    <w:rsid w:val="00AE3847"/>
    <w:rsid w:val="00AE3D8F"/>
    <w:rsid w:val="00AE42F4"/>
    <w:rsid w:val="00AE437A"/>
    <w:rsid w:val="00AE5B32"/>
    <w:rsid w:val="00AE6087"/>
    <w:rsid w:val="00AE6997"/>
    <w:rsid w:val="00AE69C4"/>
    <w:rsid w:val="00AE6A4E"/>
    <w:rsid w:val="00AE6C0F"/>
    <w:rsid w:val="00AE6E5A"/>
    <w:rsid w:val="00AE7DC9"/>
    <w:rsid w:val="00AF05FB"/>
    <w:rsid w:val="00AF09C6"/>
    <w:rsid w:val="00AF1701"/>
    <w:rsid w:val="00AF482F"/>
    <w:rsid w:val="00AF57EB"/>
    <w:rsid w:val="00AF6BDE"/>
    <w:rsid w:val="00AF6CF2"/>
    <w:rsid w:val="00AF72CC"/>
    <w:rsid w:val="00B00014"/>
    <w:rsid w:val="00B003B5"/>
    <w:rsid w:val="00B02069"/>
    <w:rsid w:val="00B024EA"/>
    <w:rsid w:val="00B02608"/>
    <w:rsid w:val="00B02823"/>
    <w:rsid w:val="00B02B53"/>
    <w:rsid w:val="00B02DE1"/>
    <w:rsid w:val="00B0346A"/>
    <w:rsid w:val="00B03482"/>
    <w:rsid w:val="00B03C65"/>
    <w:rsid w:val="00B0483B"/>
    <w:rsid w:val="00B04989"/>
    <w:rsid w:val="00B04C28"/>
    <w:rsid w:val="00B057ED"/>
    <w:rsid w:val="00B05A6E"/>
    <w:rsid w:val="00B067A0"/>
    <w:rsid w:val="00B06D38"/>
    <w:rsid w:val="00B06F69"/>
    <w:rsid w:val="00B0735C"/>
    <w:rsid w:val="00B07360"/>
    <w:rsid w:val="00B07487"/>
    <w:rsid w:val="00B07DF9"/>
    <w:rsid w:val="00B10ED6"/>
    <w:rsid w:val="00B10FA8"/>
    <w:rsid w:val="00B115BE"/>
    <w:rsid w:val="00B11C5D"/>
    <w:rsid w:val="00B11F3B"/>
    <w:rsid w:val="00B12CCD"/>
    <w:rsid w:val="00B1328B"/>
    <w:rsid w:val="00B137C8"/>
    <w:rsid w:val="00B1441C"/>
    <w:rsid w:val="00B14D68"/>
    <w:rsid w:val="00B14DEB"/>
    <w:rsid w:val="00B156B0"/>
    <w:rsid w:val="00B164EC"/>
    <w:rsid w:val="00B16AFE"/>
    <w:rsid w:val="00B16C28"/>
    <w:rsid w:val="00B16CCE"/>
    <w:rsid w:val="00B16E3B"/>
    <w:rsid w:val="00B20013"/>
    <w:rsid w:val="00B203B6"/>
    <w:rsid w:val="00B205A2"/>
    <w:rsid w:val="00B20D06"/>
    <w:rsid w:val="00B20EAE"/>
    <w:rsid w:val="00B2105C"/>
    <w:rsid w:val="00B21854"/>
    <w:rsid w:val="00B22232"/>
    <w:rsid w:val="00B22771"/>
    <w:rsid w:val="00B22C9A"/>
    <w:rsid w:val="00B22DF3"/>
    <w:rsid w:val="00B250EE"/>
    <w:rsid w:val="00B25A5F"/>
    <w:rsid w:val="00B261C4"/>
    <w:rsid w:val="00B26405"/>
    <w:rsid w:val="00B26425"/>
    <w:rsid w:val="00B26A99"/>
    <w:rsid w:val="00B303B3"/>
    <w:rsid w:val="00B308C3"/>
    <w:rsid w:val="00B31F4A"/>
    <w:rsid w:val="00B32494"/>
    <w:rsid w:val="00B33A21"/>
    <w:rsid w:val="00B35AF8"/>
    <w:rsid w:val="00B361E3"/>
    <w:rsid w:val="00B36B0E"/>
    <w:rsid w:val="00B370B9"/>
    <w:rsid w:val="00B3751A"/>
    <w:rsid w:val="00B4028D"/>
    <w:rsid w:val="00B40D7D"/>
    <w:rsid w:val="00B40E2E"/>
    <w:rsid w:val="00B42D85"/>
    <w:rsid w:val="00B4339E"/>
    <w:rsid w:val="00B44C6D"/>
    <w:rsid w:val="00B4520B"/>
    <w:rsid w:val="00B4534D"/>
    <w:rsid w:val="00B46DA4"/>
    <w:rsid w:val="00B4742F"/>
    <w:rsid w:val="00B47DC7"/>
    <w:rsid w:val="00B50382"/>
    <w:rsid w:val="00B50CC0"/>
    <w:rsid w:val="00B51C0F"/>
    <w:rsid w:val="00B51EA7"/>
    <w:rsid w:val="00B51F6A"/>
    <w:rsid w:val="00B51F87"/>
    <w:rsid w:val="00B522FB"/>
    <w:rsid w:val="00B5309E"/>
    <w:rsid w:val="00B53233"/>
    <w:rsid w:val="00B53355"/>
    <w:rsid w:val="00B53383"/>
    <w:rsid w:val="00B533FB"/>
    <w:rsid w:val="00B5415A"/>
    <w:rsid w:val="00B542AB"/>
    <w:rsid w:val="00B54635"/>
    <w:rsid w:val="00B5466E"/>
    <w:rsid w:val="00B54B90"/>
    <w:rsid w:val="00B60C26"/>
    <w:rsid w:val="00B6139A"/>
    <w:rsid w:val="00B620D3"/>
    <w:rsid w:val="00B625E4"/>
    <w:rsid w:val="00B62F92"/>
    <w:rsid w:val="00B6459C"/>
    <w:rsid w:val="00B65D17"/>
    <w:rsid w:val="00B665DC"/>
    <w:rsid w:val="00B66B50"/>
    <w:rsid w:val="00B672FF"/>
    <w:rsid w:val="00B67CB3"/>
    <w:rsid w:val="00B67DC8"/>
    <w:rsid w:val="00B70A10"/>
    <w:rsid w:val="00B7128B"/>
    <w:rsid w:val="00B722FD"/>
    <w:rsid w:val="00B72EC7"/>
    <w:rsid w:val="00B7426D"/>
    <w:rsid w:val="00B76007"/>
    <w:rsid w:val="00B76943"/>
    <w:rsid w:val="00B77437"/>
    <w:rsid w:val="00B77EF9"/>
    <w:rsid w:val="00B80FC4"/>
    <w:rsid w:val="00B811F4"/>
    <w:rsid w:val="00B81B3E"/>
    <w:rsid w:val="00B81B47"/>
    <w:rsid w:val="00B82F26"/>
    <w:rsid w:val="00B8303D"/>
    <w:rsid w:val="00B83207"/>
    <w:rsid w:val="00B8329E"/>
    <w:rsid w:val="00B836CB"/>
    <w:rsid w:val="00B83AE0"/>
    <w:rsid w:val="00B8532F"/>
    <w:rsid w:val="00B858D6"/>
    <w:rsid w:val="00B85CAD"/>
    <w:rsid w:val="00B861B6"/>
    <w:rsid w:val="00B86B94"/>
    <w:rsid w:val="00B86E90"/>
    <w:rsid w:val="00B86F77"/>
    <w:rsid w:val="00B874DC"/>
    <w:rsid w:val="00B90A59"/>
    <w:rsid w:val="00B90AF2"/>
    <w:rsid w:val="00B90D35"/>
    <w:rsid w:val="00B912DB"/>
    <w:rsid w:val="00B915CD"/>
    <w:rsid w:val="00B91DAA"/>
    <w:rsid w:val="00B930B4"/>
    <w:rsid w:val="00B9357C"/>
    <w:rsid w:val="00B94944"/>
    <w:rsid w:val="00B949D8"/>
    <w:rsid w:val="00B95D8C"/>
    <w:rsid w:val="00B962D3"/>
    <w:rsid w:val="00B967A8"/>
    <w:rsid w:val="00B96815"/>
    <w:rsid w:val="00B97047"/>
    <w:rsid w:val="00B9730A"/>
    <w:rsid w:val="00B9742E"/>
    <w:rsid w:val="00B97B53"/>
    <w:rsid w:val="00B97C03"/>
    <w:rsid w:val="00BA0067"/>
    <w:rsid w:val="00BA00B7"/>
    <w:rsid w:val="00BA061B"/>
    <w:rsid w:val="00BA0A82"/>
    <w:rsid w:val="00BA0DFA"/>
    <w:rsid w:val="00BA0EC4"/>
    <w:rsid w:val="00BA15AF"/>
    <w:rsid w:val="00BA36F1"/>
    <w:rsid w:val="00BA67AB"/>
    <w:rsid w:val="00BA69A8"/>
    <w:rsid w:val="00BB01C2"/>
    <w:rsid w:val="00BB0B1C"/>
    <w:rsid w:val="00BB111E"/>
    <w:rsid w:val="00BB19B4"/>
    <w:rsid w:val="00BB219F"/>
    <w:rsid w:val="00BB3134"/>
    <w:rsid w:val="00BB395D"/>
    <w:rsid w:val="00BB3DE4"/>
    <w:rsid w:val="00BB3DEE"/>
    <w:rsid w:val="00BB4559"/>
    <w:rsid w:val="00BB5EDB"/>
    <w:rsid w:val="00BB611D"/>
    <w:rsid w:val="00BB6396"/>
    <w:rsid w:val="00BB7520"/>
    <w:rsid w:val="00BC143B"/>
    <w:rsid w:val="00BC2FCA"/>
    <w:rsid w:val="00BC30CC"/>
    <w:rsid w:val="00BC3AEA"/>
    <w:rsid w:val="00BC40A9"/>
    <w:rsid w:val="00BC4A05"/>
    <w:rsid w:val="00BC4E3C"/>
    <w:rsid w:val="00BC4FE4"/>
    <w:rsid w:val="00BC4FFF"/>
    <w:rsid w:val="00BC50B6"/>
    <w:rsid w:val="00BC512A"/>
    <w:rsid w:val="00BC5A38"/>
    <w:rsid w:val="00BC74E0"/>
    <w:rsid w:val="00BC7EFA"/>
    <w:rsid w:val="00BD0133"/>
    <w:rsid w:val="00BD036A"/>
    <w:rsid w:val="00BD2245"/>
    <w:rsid w:val="00BD26E4"/>
    <w:rsid w:val="00BD31EB"/>
    <w:rsid w:val="00BD472F"/>
    <w:rsid w:val="00BD4779"/>
    <w:rsid w:val="00BD6067"/>
    <w:rsid w:val="00BD71B9"/>
    <w:rsid w:val="00BD78DF"/>
    <w:rsid w:val="00BD791F"/>
    <w:rsid w:val="00BD7B1E"/>
    <w:rsid w:val="00BE19F2"/>
    <w:rsid w:val="00BE1B6C"/>
    <w:rsid w:val="00BE306A"/>
    <w:rsid w:val="00BE31B6"/>
    <w:rsid w:val="00BE3483"/>
    <w:rsid w:val="00BE3BA6"/>
    <w:rsid w:val="00BE507B"/>
    <w:rsid w:val="00BE618D"/>
    <w:rsid w:val="00BE65B2"/>
    <w:rsid w:val="00BE6C34"/>
    <w:rsid w:val="00BE79FF"/>
    <w:rsid w:val="00BE7C4B"/>
    <w:rsid w:val="00BF08DB"/>
    <w:rsid w:val="00BF0A26"/>
    <w:rsid w:val="00BF15D8"/>
    <w:rsid w:val="00BF1715"/>
    <w:rsid w:val="00BF2AC1"/>
    <w:rsid w:val="00BF2B81"/>
    <w:rsid w:val="00BF2E2F"/>
    <w:rsid w:val="00BF38B7"/>
    <w:rsid w:val="00BF3A2C"/>
    <w:rsid w:val="00BF4DD1"/>
    <w:rsid w:val="00BF569E"/>
    <w:rsid w:val="00BF6143"/>
    <w:rsid w:val="00BF642B"/>
    <w:rsid w:val="00BF652C"/>
    <w:rsid w:val="00C01503"/>
    <w:rsid w:val="00C0157D"/>
    <w:rsid w:val="00C028DB"/>
    <w:rsid w:val="00C0315B"/>
    <w:rsid w:val="00C03449"/>
    <w:rsid w:val="00C045E7"/>
    <w:rsid w:val="00C04A25"/>
    <w:rsid w:val="00C05E06"/>
    <w:rsid w:val="00C07365"/>
    <w:rsid w:val="00C108E4"/>
    <w:rsid w:val="00C11FB5"/>
    <w:rsid w:val="00C1271B"/>
    <w:rsid w:val="00C13A91"/>
    <w:rsid w:val="00C13AD4"/>
    <w:rsid w:val="00C14FA3"/>
    <w:rsid w:val="00C15413"/>
    <w:rsid w:val="00C15611"/>
    <w:rsid w:val="00C15CAE"/>
    <w:rsid w:val="00C1631B"/>
    <w:rsid w:val="00C16CAB"/>
    <w:rsid w:val="00C17127"/>
    <w:rsid w:val="00C20427"/>
    <w:rsid w:val="00C22B4A"/>
    <w:rsid w:val="00C24826"/>
    <w:rsid w:val="00C24E91"/>
    <w:rsid w:val="00C255D4"/>
    <w:rsid w:val="00C26134"/>
    <w:rsid w:val="00C2649B"/>
    <w:rsid w:val="00C2672E"/>
    <w:rsid w:val="00C26DA6"/>
    <w:rsid w:val="00C26EC7"/>
    <w:rsid w:val="00C27A8C"/>
    <w:rsid w:val="00C30327"/>
    <w:rsid w:val="00C30BD8"/>
    <w:rsid w:val="00C31076"/>
    <w:rsid w:val="00C312D1"/>
    <w:rsid w:val="00C314DA"/>
    <w:rsid w:val="00C32220"/>
    <w:rsid w:val="00C32A28"/>
    <w:rsid w:val="00C32BC7"/>
    <w:rsid w:val="00C3514D"/>
    <w:rsid w:val="00C352C2"/>
    <w:rsid w:val="00C36DC0"/>
    <w:rsid w:val="00C37C21"/>
    <w:rsid w:val="00C41D8D"/>
    <w:rsid w:val="00C4253A"/>
    <w:rsid w:val="00C428C5"/>
    <w:rsid w:val="00C42D4C"/>
    <w:rsid w:val="00C431B0"/>
    <w:rsid w:val="00C431C2"/>
    <w:rsid w:val="00C43601"/>
    <w:rsid w:val="00C442D2"/>
    <w:rsid w:val="00C4462C"/>
    <w:rsid w:val="00C452EA"/>
    <w:rsid w:val="00C46494"/>
    <w:rsid w:val="00C46D2A"/>
    <w:rsid w:val="00C47B89"/>
    <w:rsid w:val="00C50226"/>
    <w:rsid w:val="00C5113B"/>
    <w:rsid w:val="00C51DC9"/>
    <w:rsid w:val="00C51FF3"/>
    <w:rsid w:val="00C52BEA"/>
    <w:rsid w:val="00C53277"/>
    <w:rsid w:val="00C55263"/>
    <w:rsid w:val="00C5572B"/>
    <w:rsid w:val="00C56152"/>
    <w:rsid w:val="00C564B8"/>
    <w:rsid w:val="00C568B4"/>
    <w:rsid w:val="00C575B8"/>
    <w:rsid w:val="00C57887"/>
    <w:rsid w:val="00C57DD8"/>
    <w:rsid w:val="00C60799"/>
    <w:rsid w:val="00C60D2A"/>
    <w:rsid w:val="00C61434"/>
    <w:rsid w:val="00C6296A"/>
    <w:rsid w:val="00C62994"/>
    <w:rsid w:val="00C632E2"/>
    <w:rsid w:val="00C65644"/>
    <w:rsid w:val="00C65A06"/>
    <w:rsid w:val="00C66074"/>
    <w:rsid w:val="00C66106"/>
    <w:rsid w:val="00C66696"/>
    <w:rsid w:val="00C66750"/>
    <w:rsid w:val="00C66CCB"/>
    <w:rsid w:val="00C67343"/>
    <w:rsid w:val="00C707E3"/>
    <w:rsid w:val="00C716C7"/>
    <w:rsid w:val="00C72636"/>
    <w:rsid w:val="00C73E1E"/>
    <w:rsid w:val="00C74ABE"/>
    <w:rsid w:val="00C759CC"/>
    <w:rsid w:val="00C75F42"/>
    <w:rsid w:val="00C7639F"/>
    <w:rsid w:val="00C76FEF"/>
    <w:rsid w:val="00C8039F"/>
    <w:rsid w:val="00C805DD"/>
    <w:rsid w:val="00C806AF"/>
    <w:rsid w:val="00C815C0"/>
    <w:rsid w:val="00C81FE0"/>
    <w:rsid w:val="00C833C3"/>
    <w:rsid w:val="00C8419F"/>
    <w:rsid w:val="00C859D8"/>
    <w:rsid w:val="00C85BAA"/>
    <w:rsid w:val="00C8630C"/>
    <w:rsid w:val="00C86932"/>
    <w:rsid w:val="00C902FF"/>
    <w:rsid w:val="00C90463"/>
    <w:rsid w:val="00C90E31"/>
    <w:rsid w:val="00C929D2"/>
    <w:rsid w:val="00C93C65"/>
    <w:rsid w:val="00C94305"/>
    <w:rsid w:val="00C94307"/>
    <w:rsid w:val="00C9445F"/>
    <w:rsid w:val="00C9516B"/>
    <w:rsid w:val="00C95247"/>
    <w:rsid w:val="00C954BB"/>
    <w:rsid w:val="00C95A50"/>
    <w:rsid w:val="00C95A69"/>
    <w:rsid w:val="00C96853"/>
    <w:rsid w:val="00C96A6A"/>
    <w:rsid w:val="00C96FA5"/>
    <w:rsid w:val="00CA0228"/>
    <w:rsid w:val="00CA0D83"/>
    <w:rsid w:val="00CA116F"/>
    <w:rsid w:val="00CA2BF8"/>
    <w:rsid w:val="00CA2C2A"/>
    <w:rsid w:val="00CA2DB5"/>
    <w:rsid w:val="00CA32D7"/>
    <w:rsid w:val="00CA39CD"/>
    <w:rsid w:val="00CA438C"/>
    <w:rsid w:val="00CA4590"/>
    <w:rsid w:val="00CA46E2"/>
    <w:rsid w:val="00CA4962"/>
    <w:rsid w:val="00CA4DB6"/>
    <w:rsid w:val="00CA526D"/>
    <w:rsid w:val="00CA694A"/>
    <w:rsid w:val="00CA7777"/>
    <w:rsid w:val="00CB0025"/>
    <w:rsid w:val="00CB01E1"/>
    <w:rsid w:val="00CB0D0A"/>
    <w:rsid w:val="00CB14D8"/>
    <w:rsid w:val="00CB1B02"/>
    <w:rsid w:val="00CB1CAD"/>
    <w:rsid w:val="00CB219C"/>
    <w:rsid w:val="00CB273E"/>
    <w:rsid w:val="00CB2A60"/>
    <w:rsid w:val="00CB3744"/>
    <w:rsid w:val="00CB3AAE"/>
    <w:rsid w:val="00CB4E76"/>
    <w:rsid w:val="00CB645D"/>
    <w:rsid w:val="00CB6644"/>
    <w:rsid w:val="00CB66BA"/>
    <w:rsid w:val="00CB6A31"/>
    <w:rsid w:val="00CB74C7"/>
    <w:rsid w:val="00CB77C7"/>
    <w:rsid w:val="00CC0125"/>
    <w:rsid w:val="00CC03E6"/>
    <w:rsid w:val="00CC1E35"/>
    <w:rsid w:val="00CC20A0"/>
    <w:rsid w:val="00CC2FED"/>
    <w:rsid w:val="00CC3163"/>
    <w:rsid w:val="00CC326B"/>
    <w:rsid w:val="00CC3871"/>
    <w:rsid w:val="00CC4CC7"/>
    <w:rsid w:val="00CC5146"/>
    <w:rsid w:val="00CC5F23"/>
    <w:rsid w:val="00CC6D02"/>
    <w:rsid w:val="00CC72AC"/>
    <w:rsid w:val="00CC7755"/>
    <w:rsid w:val="00CC7CEE"/>
    <w:rsid w:val="00CD02D5"/>
    <w:rsid w:val="00CD0CD1"/>
    <w:rsid w:val="00CD1270"/>
    <w:rsid w:val="00CD128B"/>
    <w:rsid w:val="00CD181F"/>
    <w:rsid w:val="00CD1828"/>
    <w:rsid w:val="00CD305E"/>
    <w:rsid w:val="00CD3770"/>
    <w:rsid w:val="00CD3B93"/>
    <w:rsid w:val="00CD49F7"/>
    <w:rsid w:val="00CD4DBE"/>
    <w:rsid w:val="00CD4EAA"/>
    <w:rsid w:val="00CD526D"/>
    <w:rsid w:val="00CD5B9F"/>
    <w:rsid w:val="00CD6930"/>
    <w:rsid w:val="00CD6B96"/>
    <w:rsid w:val="00CE0485"/>
    <w:rsid w:val="00CE0918"/>
    <w:rsid w:val="00CE0CDA"/>
    <w:rsid w:val="00CE1BB4"/>
    <w:rsid w:val="00CE2B68"/>
    <w:rsid w:val="00CE4D28"/>
    <w:rsid w:val="00CE5489"/>
    <w:rsid w:val="00CE6386"/>
    <w:rsid w:val="00CE6594"/>
    <w:rsid w:val="00CE6628"/>
    <w:rsid w:val="00CE7A36"/>
    <w:rsid w:val="00CE7C83"/>
    <w:rsid w:val="00CF1DF2"/>
    <w:rsid w:val="00CF2312"/>
    <w:rsid w:val="00CF2F23"/>
    <w:rsid w:val="00CF3579"/>
    <w:rsid w:val="00CF3E31"/>
    <w:rsid w:val="00CF4B3D"/>
    <w:rsid w:val="00CF4B82"/>
    <w:rsid w:val="00CF54B3"/>
    <w:rsid w:val="00CF55F4"/>
    <w:rsid w:val="00CF5667"/>
    <w:rsid w:val="00CF68B9"/>
    <w:rsid w:val="00CF6E41"/>
    <w:rsid w:val="00CF7738"/>
    <w:rsid w:val="00CF7ABD"/>
    <w:rsid w:val="00CF7D5E"/>
    <w:rsid w:val="00CF7EFC"/>
    <w:rsid w:val="00D008B7"/>
    <w:rsid w:val="00D00B6B"/>
    <w:rsid w:val="00D0111B"/>
    <w:rsid w:val="00D01B49"/>
    <w:rsid w:val="00D01DF1"/>
    <w:rsid w:val="00D01EF2"/>
    <w:rsid w:val="00D03D1F"/>
    <w:rsid w:val="00D044C1"/>
    <w:rsid w:val="00D0507F"/>
    <w:rsid w:val="00D058C6"/>
    <w:rsid w:val="00D0682C"/>
    <w:rsid w:val="00D074AC"/>
    <w:rsid w:val="00D07BE8"/>
    <w:rsid w:val="00D07C67"/>
    <w:rsid w:val="00D10522"/>
    <w:rsid w:val="00D10C17"/>
    <w:rsid w:val="00D10F07"/>
    <w:rsid w:val="00D11570"/>
    <w:rsid w:val="00D12522"/>
    <w:rsid w:val="00D134AE"/>
    <w:rsid w:val="00D139A2"/>
    <w:rsid w:val="00D143FA"/>
    <w:rsid w:val="00D14913"/>
    <w:rsid w:val="00D14E3F"/>
    <w:rsid w:val="00D15CA7"/>
    <w:rsid w:val="00D164BE"/>
    <w:rsid w:val="00D210D8"/>
    <w:rsid w:val="00D2337A"/>
    <w:rsid w:val="00D23412"/>
    <w:rsid w:val="00D23C08"/>
    <w:rsid w:val="00D244AB"/>
    <w:rsid w:val="00D25A33"/>
    <w:rsid w:val="00D26362"/>
    <w:rsid w:val="00D26489"/>
    <w:rsid w:val="00D30AA8"/>
    <w:rsid w:val="00D31457"/>
    <w:rsid w:val="00D32317"/>
    <w:rsid w:val="00D3237D"/>
    <w:rsid w:val="00D32E58"/>
    <w:rsid w:val="00D33AE6"/>
    <w:rsid w:val="00D34012"/>
    <w:rsid w:val="00D34CDC"/>
    <w:rsid w:val="00D34D0E"/>
    <w:rsid w:val="00D37B45"/>
    <w:rsid w:val="00D37ED1"/>
    <w:rsid w:val="00D4137F"/>
    <w:rsid w:val="00D432F5"/>
    <w:rsid w:val="00D439B2"/>
    <w:rsid w:val="00D43B1D"/>
    <w:rsid w:val="00D44445"/>
    <w:rsid w:val="00D4593E"/>
    <w:rsid w:val="00D4635A"/>
    <w:rsid w:val="00D4664B"/>
    <w:rsid w:val="00D46C65"/>
    <w:rsid w:val="00D47588"/>
    <w:rsid w:val="00D47B5D"/>
    <w:rsid w:val="00D47BDE"/>
    <w:rsid w:val="00D50AC7"/>
    <w:rsid w:val="00D51206"/>
    <w:rsid w:val="00D51531"/>
    <w:rsid w:val="00D525D6"/>
    <w:rsid w:val="00D52951"/>
    <w:rsid w:val="00D52DB5"/>
    <w:rsid w:val="00D532F9"/>
    <w:rsid w:val="00D5340F"/>
    <w:rsid w:val="00D537B6"/>
    <w:rsid w:val="00D5380F"/>
    <w:rsid w:val="00D543CD"/>
    <w:rsid w:val="00D54C71"/>
    <w:rsid w:val="00D553FF"/>
    <w:rsid w:val="00D555BD"/>
    <w:rsid w:val="00D555EC"/>
    <w:rsid w:val="00D56AA6"/>
    <w:rsid w:val="00D57091"/>
    <w:rsid w:val="00D57F5E"/>
    <w:rsid w:val="00D601AE"/>
    <w:rsid w:val="00D60A1F"/>
    <w:rsid w:val="00D611B7"/>
    <w:rsid w:val="00D616C5"/>
    <w:rsid w:val="00D6175E"/>
    <w:rsid w:val="00D6322D"/>
    <w:rsid w:val="00D635EB"/>
    <w:rsid w:val="00D639AF"/>
    <w:rsid w:val="00D64837"/>
    <w:rsid w:val="00D66268"/>
    <w:rsid w:val="00D66566"/>
    <w:rsid w:val="00D66A9F"/>
    <w:rsid w:val="00D67D24"/>
    <w:rsid w:val="00D70E87"/>
    <w:rsid w:val="00D719C8"/>
    <w:rsid w:val="00D72757"/>
    <w:rsid w:val="00D74C11"/>
    <w:rsid w:val="00D75672"/>
    <w:rsid w:val="00D75831"/>
    <w:rsid w:val="00D808BF"/>
    <w:rsid w:val="00D80BF1"/>
    <w:rsid w:val="00D813DB"/>
    <w:rsid w:val="00D81EF8"/>
    <w:rsid w:val="00D8307F"/>
    <w:rsid w:val="00D845ED"/>
    <w:rsid w:val="00D851E8"/>
    <w:rsid w:val="00D852AA"/>
    <w:rsid w:val="00D863DD"/>
    <w:rsid w:val="00D86461"/>
    <w:rsid w:val="00D86913"/>
    <w:rsid w:val="00D87027"/>
    <w:rsid w:val="00D87618"/>
    <w:rsid w:val="00D879D9"/>
    <w:rsid w:val="00D905DD"/>
    <w:rsid w:val="00D9111A"/>
    <w:rsid w:val="00D912B5"/>
    <w:rsid w:val="00D91B78"/>
    <w:rsid w:val="00D92458"/>
    <w:rsid w:val="00D92584"/>
    <w:rsid w:val="00D9292E"/>
    <w:rsid w:val="00D92DCE"/>
    <w:rsid w:val="00D9312F"/>
    <w:rsid w:val="00D9435A"/>
    <w:rsid w:val="00DA0C9D"/>
    <w:rsid w:val="00DA0F85"/>
    <w:rsid w:val="00DA1387"/>
    <w:rsid w:val="00DA1A1D"/>
    <w:rsid w:val="00DA2155"/>
    <w:rsid w:val="00DA2703"/>
    <w:rsid w:val="00DA4216"/>
    <w:rsid w:val="00DA5F69"/>
    <w:rsid w:val="00DA605A"/>
    <w:rsid w:val="00DA7E2E"/>
    <w:rsid w:val="00DB07F9"/>
    <w:rsid w:val="00DB16CA"/>
    <w:rsid w:val="00DB2583"/>
    <w:rsid w:val="00DB4026"/>
    <w:rsid w:val="00DB483E"/>
    <w:rsid w:val="00DB4D6C"/>
    <w:rsid w:val="00DB5379"/>
    <w:rsid w:val="00DB5B3E"/>
    <w:rsid w:val="00DB62D6"/>
    <w:rsid w:val="00DB692B"/>
    <w:rsid w:val="00DB798B"/>
    <w:rsid w:val="00DC0E01"/>
    <w:rsid w:val="00DC1016"/>
    <w:rsid w:val="00DC15D1"/>
    <w:rsid w:val="00DC21B0"/>
    <w:rsid w:val="00DC2286"/>
    <w:rsid w:val="00DC2465"/>
    <w:rsid w:val="00DC2B24"/>
    <w:rsid w:val="00DC446C"/>
    <w:rsid w:val="00DC4962"/>
    <w:rsid w:val="00DC4F5B"/>
    <w:rsid w:val="00DC676E"/>
    <w:rsid w:val="00DC75F8"/>
    <w:rsid w:val="00DC7A02"/>
    <w:rsid w:val="00DC7E1F"/>
    <w:rsid w:val="00DD0CF6"/>
    <w:rsid w:val="00DD124E"/>
    <w:rsid w:val="00DD2048"/>
    <w:rsid w:val="00DD47EC"/>
    <w:rsid w:val="00DD4FA1"/>
    <w:rsid w:val="00DD547A"/>
    <w:rsid w:val="00DD62B4"/>
    <w:rsid w:val="00DD6D87"/>
    <w:rsid w:val="00DE096B"/>
    <w:rsid w:val="00DE14CC"/>
    <w:rsid w:val="00DE1950"/>
    <w:rsid w:val="00DE4566"/>
    <w:rsid w:val="00DE505C"/>
    <w:rsid w:val="00DE52E3"/>
    <w:rsid w:val="00DE5763"/>
    <w:rsid w:val="00DE7010"/>
    <w:rsid w:val="00DF0A2D"/>
    <w:rsid w:val="00DF1E25"/>
    <w:rsid w:val="00DF2518"/>
    <w:rsid w:val="00DF369A"/>
    <w:rsid w:val="00DF4248"/>
    <w:rsid w:val="00DF4938"/>
    <w:rsid w:val="00DF4DE8"/>
    <w:rsid w:val="00DF4DF3"/>
    <w:rsid w:val="00DF5936"/>
    <w:rsid w:val="00DF5978"/>
    <w:rsid w:val="00DF5B9E"/>
    <w:rsid w:val="00DF62FF"/>
    <w:rsid w:val="00DF771F"/>
    <w:rsid w:val="00DF7845"/>
    <w:rsid w:val="00E004BF"/>
    <w:rsid w:val="00E010E5"/>
    <w:rsid w:val="00E01807"/>
    <w:rsid w:val="00E01873"/>
    <w:rsid w:val="00E02022"/>
    <w:rsid w:val="00E02DC9"/>
    <w:rsid w:val="00E02EE8"/>
    <w:rsid w:val="00E02F0A"/>
    <w:rsid w:val="00E031D5"/>
    <w:rsid w:val="00E04CD0"/>
    <w:rsid w:val="00E0542B"/>
    <w:rsid w:val="00E0546B"/>
    <w:rsid w:val="00E054F3"/>
    <w:rsid w:val="00E073DD"/>
    <w:rsid w:val="00E07E42"/>
    <w:rsid w:val="00E07EE5"/>
    <w:rsid w:val="00E11070"/>
    <w:rsid w:val="00E11DD2"/>
    <w:rsid w:val="00E11FA4"/>
    <w:rsid w:val="00E120DD"/>
    <w:rsid w:val="00E12DD4"/>
    <w:rsid w:val="00E133B4"/>
    <w:rsid w:val="00E137D7"/>
    <w:rsid w:val="00E151CB"/>
    <w:rsid w:val="00E15ED3"/>
    <w:rsid w:val="00E15FED"/>
    <w:rsid w:val="00E16117"/>
    <w:rsid w:val="00E164F6"/>
    <w:rsid w:val="00E16766"/>
    <w:rsid w:val="00E16959"/>
    <w:rsid w:val="00E16E22"/>
    <w:rsid w:val="00E171E4"/>
    <w:rsid w:val="00E171FC"/>
    <w:rsid w:val="00E173EF"/>
    <w:rsid w:val="00E202C7"/>
    <w:rsid w:val="00E22226"/>
    <w:rsid w:val="00E223A0"/>
    <w:rsid w:val="00E225BA"/>
    <w:rsid w:val="00E24112"/>
    <w:rsid w:val="00E25179"/>
    <w:rsid w:val="00E259D9"/>
    <w:rsid w:val="00E25EC1"/>
    <w:rsid w:val="00E2605F"/>
    <w:rsid w:val="00E26702"/>
    <w:rsid w:val="00E26A3C"/>
    <w:rsid w:val="00E27429"/>
    <w:rsid w:val="00E275A8"/>
    <w:rsid w:val="00E27787"/>
    <w:rsid w:val="00E27993"/>
    <w:rsid w:val="00E27B77"/>
    <w:rsid w:val="00E30453"/>
    <w:rsid w:val="00E31BE9"/>
    <w:rsid w:val="00E31BED"/>
    <w:rsid w:val="00E32890"/>
    <w:rsid w:val="00E3295F"/>
    <w:rsid w:val="00E34BE9"/>
    <w:rsid w:val="00E352AF"/>
    <w:rsid w:val="00E35A65"/>
    <w:rsid w:val="00E35FCA"/>
    <w:rsid w:val="00E360D9"/>
    <w:rsid w:val="00E364B3"/>
    <w:rsid w:val="00E40EF0"/>
    <w:rsid w:val="00E411B0"/>
    <w:rsid w:val="00E41C25"/>
    <w:rsid w:val="00E41D19"/>
    <w:rsid w:val="00E41D91"/>
    <w:rsid w:val="00E4247B"/>
    <w:rsid w:val="00E424DA"/>
    <w:rsid w:val="00E428BE"/>
    <w:rsid w:val="00E429E5"/>
    <w:rsid w:val="00E43157"/>
    <w:rsid w:val="00E43E78"/>
    <w:rsid w:val="00E44693"/>
    <w:rsid w:val="00E44EAC"/>
    <w:rsid w:val="00E45DD6"/>
    <w:rsid w:val="00E460BC"/>
    <w:rsid w:val="00E471CC"/>
    <w:rsid w:val="00E47342"/>
    <w:rsid w:val="00E47407"/>
    <w:rsid w:val="00E477EC"/>
    <w:rsid w:val="00E47F8F"/>
    <w:rsid w:val="00E51925"/>
    <w:rsid w:val="00E51D58"/>
    <w:rsid w:val="00E52BE0"/>
    <w:rsid w:val="00E52F99"/>
    <w:rsid w:val="00E5380D"/>
    <w:rsid w:val="00E541AB"/>
    <w:rsid w:val="00E541FE"/>
    <w:rsid w:val="00E54287"/>
    <w:rsid w:val="00E54E07"/>
    <w:rsid w:val="00E55A49"/>
    <w:rsid w:val="00E604C8"/>
    <w:rsid w:val="00E610B0"/>
    <w:rsid w:val="00E61894"/>
    <w:rsid w:val="00E61D59"/>
    <w:rsid w:val="00E62488"/>
    <w:rsid w:val="00E62A49"/>
    <w:rsid w:val="00E62C3F"/>
    <w:rsid w:val="00E62C83"/>
    <w:rsid w:val="00E6345B"/>
    <w:rsid w:val="00E63D01"/>
    <w:rsid w:val="00E65F3A"/>
    <w:rsid w:val="00E66EBD"/>
    <w:rsid w:val="00E67C84"/>
    <w:rsid w:val="00E67F2B"/>
    <w:rsid w:val="00E67F48"/>
    <w:rsid w:val="00E700F1"/>
    <w:rsid w:val="00E70139"/>
    <w:rsid w:val="00E7021F"/>
    <w:rsid w:val="00E70ABE"/>
    <w:rsid w:val="00E70EE1"/>
    <w:rsid w:val="00E70F5F"/>
    <w:rsid w:val="00E71F08"/>
    <w:rsid w:val="00E72872"/>
    <w:rsid w:val="00E73B78"/>
    <w:rsid w:val="00E75309"/>
    <w:rsid w:val="00E75591"/>
    <w:rsid w:val="00E7593D"/>
    <w:rsid w:val="00E75E6A"/>
    <w:rsid w:val="00E76214"/>
    <w:rsid w:val="00E76291"/>
    <w:rsid w:val="00E76585"/>
    <w:rsid w:val="00E7742E"/>
    <w:rsid w:val="00E779D3"/>
    <w:rsid w:val="00E77F1B"/>
    <w:rsid w:val="00E81734"/>
    <w:rsid w:val="00E82C4C"/>
    <w:rsid w:val="00E8343D"/>
    <w:rsid w:val="00E839EA"/>
    <w:rsid w:val="00E83B1E"/>
    <w:rsid w:val="00E8478F"/>
    <w:rsid w:val="00E85041"/>
    <w:rsid w:val="00E8620D"/>
    <w:rsid w:val="00E863DB"/>
    <w:rsid w:val="00E8690B"/>
    <w:rsid w:val="00E86F14"/>
    <w:rsid w:val="00E87B7E"/>
    <w:rsid w:val="00E87D66"/>
    <w:rsid w:val="00E90117"/>
    <w:rsid w:val="00E90DA4"/>
    <w:rsid w:val="00E915A3"/>
    <w:rsid w:val="00E92D58"/>
    <w:rsid w:val="00E92E71"/>
    <w:rsid w:val="00E93443"/>
    <w:rsid w:val="00E93891"/>
    <w:rsid w:val="00E946C3"/>
    <w:rsid w:val="00E960B0"/>
    <w:rsid w:val="00E96918"/>
    <w:rsid w:val="00E96FD3"/>
    <w:rsid w:val="00EA0390"/>
    <w:rsid w:val="00EA10C9"/>
    <w:rsid w:val="00EA2B6F"/>
    <w:rsid w:val="00EA2DF5"/>
    <w:rsid w:val="00EA4054"/>
    <w:rsid w:val="00EA7555"/>
    <w:rsid w:val="00EB00D7"/>
    <w:rsid w:val="00EB10DE"/>
    <w:rsid w:val="00EB1D72"/>
    <w:rsid w:val="00EB378F"/>
    <w:rsid w:val="00EB3AF4"/>
    <w:rsid w:val="00EB4B1A"/>
    <w:rsid w:val="00EB4B8D"/>
    <w:rsid w:val="00EB4CB6"/>
    <w:rsid w:val="00EB5A7F"/>
    <w:rsid w:val="00EB63B4"/>
    <w:rsid w:val="00EB666C"/>
    <w:rsid w:val="00EC0374"/>
    <w:rsid w:val="00EC1835"/>
    <w:rsid w:val="00EC1CFB"/>
    <w:rsid w:val="00EC1F28"/>
    <w:rsid w:val="00EC2476"/>
    <w:rsid w:val="00EC247B"/>
    <w:rsid w:val="00EC42AD"/>
    <w:rsid w:val="00EC5B96"/>
    <w:rsid w:val="00EC5F7F"/>
    <w:rsid w:val="00EC619E"/>
    <w:rsid w:val="00EC61F3"/>
    <w:rsid w:val="00EC636F"/>
    <w:rsid w:val="00EC6BE2"/>
    <w:rsid w:val="00EC730B"/>
    <w:rsid w:val="00EC7522"/>
    <w:rsid w:val="00EC7EBF"/>
    <w:rsid w:val="00ED0379"/>
    <w:rsid w:val="00ED08B5"/>
    <w:rsid w:val="00ED0C82"/>
    <w:rsid w:val="00ED302F"/>
    <w:rsid w:val="00ED4007"/>
    <w:rsid w:val="00ED4815"/>
    <w:rsid w:val="00ED4D40"/>
    <w:rsid w:val="00ED4F93"/>
    <w:rsid w:val="00ED67F3"/>
    <w:rsid w:val="00ED6B6C"/>
    <w:rsid w:val="00EE0606"/>
    <w:rsid w:val="00EE121D"/>
    <w:rsid w:val="00EE1947"/>
    <w:rsid w:val="00EE1A37"/>
    <w:rsid w:val="00EE1B3B"/>
    <w:rsid w:val="00EE228A"/>
    <w:rsid w:val="00EE281B"/>
    <w:rsid w:val="00EE2F4B"/>
    <w:rsid w:val="00EE33E5"/>
    <w:rsid w:val="00EE38E7"/>
    <w:rsid w:val="00EE3F7A"/>
    <w:rsid w:val="00EE4BBB"/>
    <w:rsid w:val="00EE503B"/>
    <w:rsid w:val="00EE5237"/>
    <w:rsid w:val="00EE5569"/>
    <w:rsid w:val="00EE6BED"/>
    <w:rsid w:val="00EE77D5"/>
    <w:rsid w:val="00EF0762"/>
    <w:rsid w:val="00EF0E41"/>
    <w:rsid w:val="00EF0F95"/>
    <w:rsid w:val="00EF1C18"/>
    <w:rsid w:val="00EF24E7"/>
    <w:rsid w:val="00EF462A"/>
    <w:rsid w:val="00EF476D"/>
    <w:rsid w:val="00EF5730"/>
    <w:rsid w:val="00EF62ED"/>
    <w:rsid w:val="00EF6EED"/>
    <w:rsid w:val="00EF74A8"/>
    <w:rsid w:val="00F00260"/>
    <w:rsid w:val="00F008A3"/>
    <w:rsid w:val="00F00CF2"/>
    <w:rsid w:val="00F01A6D"/>
    <w:rsid w:val="00F03435"/>
    <w:rsid w:val="00F0452E"/>
    <w:rsid w:val="00F060AD"/>
    <w:rsid w:val="00F06226"/>
    <w:rsid w:val="00F07454"/>
    <w:rsid w:val="00F07492"/>
    <w:rsid w:val="00F07A6C"/>
    <w:rsid w:val="00F10265"/>
    <w:rsid w:val="00F11333"/>
    <w:rsid w:val="00F12A78"/>
    <w:rsid w:val="00F132A8"/>
    <w:rsid w:val="00F14046"/>
    <w:rsid w:val="00F1449E"/>
    <w:rsid w:val="00F14FA9"/>
    <w:rsid w:val="00F15172"/>
    <w:rsid w:val="00F157C0"/>
    <w:rsid w:val="00F158BC"/>
    <w:rsid w:val="00F15E99"/>
    <w:rsid w:val="00F17532"/>
    <w:rsid w:val="00F17630"/>
    <w:rsid w:val="00F17802"/>
    <w:rsid w:val="00F17A43"/>
    <w:rsid w:val="00F17EC1"/>
    <w:rsid w:val="00F17FC3"/>
    <w:rsid w:val="00F17FC8"/>
    <w:rsid w:val="00F20A7F"/>
    <w:rsid w:val="00F21C31"/>
    <w:rsid w:val="00F21F84"/>
    <w:rsid w:val="00F22054"/>
    <w:rsid w:val="00F23DD5"/>
    <w:rsid w:val="00F240FA"/>
    <w:rsid w:val="00F24779"/>
    <w:rsid w:val="00F25424"/>
    <w:rsid w:val="00F2593D"/>
    <w:rsid w:val="00F26BBE"/>
    <w:rsid w:val="00F306D9"/>
    <w:rsid w:val="00F30AFD"/>
    <w:rsid w:val="00F30E8A"/>
    <w:rsid w:val="00F31E40"/>
    <w:rsid w:val="00F320A0"/>
    <w:rsid w:val="00F33188"/>
    <w:rsid w:val="00F3345F"/>
    <w:rsid w:val="00F3357C"/>
    <w:rsid w:val="00F33665"/>
    <w:rsid w:val="00F3446B"/>
    <w:rsid w:val="00F347B1"/>
    <w:rsid w:val="00F34D1F"/>
    <w:rsid w:val="00F34E0C"/>
    <w:rsid w:val="00F35E98"/>
    <w:rsid w:val="00F3603A"/>
    <w:rsid w:val="00F36277"/>
    <w:rsid w:val="00F362AE"/>
    <w:rsid w:val="00F36479"/>
    <w:rsid w:val="00F36920"/>
    <w:rsid w:val="00F36FE1"/>
    <w:rsid w:val="00F40BF9"/>
    <w:rsid w:val="00F42D4D"/>
    <w:rsid w:val="00F4304A"/>
    <w:rsid w:val="00F43423"/>
    <w:rsid w:val="00F44923"/>
    <w:rsid w:val="00F44C00"/>
    <w:rsid w:val="00F45A2B"/>
    <w:rsid w:val="00F470E3"/>
    <w:rsid w:val="00F47AB3"/>
    <w:rsid w:val="00F505E8"/>
    <w:rsid w:val="00F5075D"/>
    <w:rsid w:val="00F513E4"/>
    <w:rsid w:val="00F516DB"/>
    <w:rsid w:val="00F5176A"/>
    <w:rsid w:val="00F521DD"/>
    <w:rsid w:val="00F525A4"/>
    <w:rsid w:val="00F531C4"/>
    <w:rsid w:val="00F548F3"/>
    <w:rsid w:val="00F54950"/>
    <w:rsid w:val="00F54AAF"/>
    <w:rsid w:val="00F55F50"/>
    <w:rsid w:val="00F570CC"/>
    <w:rsid w:val="00F57974"/>
    <w:rsid w:val="00F579A0"/>
    <w:rsid w:val="00F57B51"/>
    <w:rsid w:val="00F60357"/>
    <w:rsid w:val="00F60AC4"/>
    <w:rsid w:val="00F6244B"/>
    <w:rsid w:val="00F62FDF"/>
    <w:rsid w:val="00F63425"/>
    <w:rsid w:val="00F63BDE"/>
    <w:rsid w:val="00F64CD6"/>
    <w:rsid w:val="00F64CF6"/>
    <w:rsid w:val="00F6553F"/>
    <w:rsid w:val="00F659C5"/>
    <w:rsid w:val="00F66024"/>
    <w:rsid w:val="00F6733C"/>
    <w:rsid w:val="00F70006"/>
    <w:rsid w:val="00F704D7"/>
    <w:rsid w:val="00F71C62"/>
    <w:rsid w:val="00F7311E"/>
    <w:rsid w:val="00F73396"/>
    <w:rsid w:val="00F743DB"/>
    <w:rsid w:val="00F74B04"/>
    <w:rsid w:val="00F751E4"/>
    <w:rsid w:val="00F7603C"/>
    <w:rsid w:val="00F77930"/>
    <w:rsid w:val="00F80CC3"/>
    <w:rsid w:val="00F80DBA"/>
    <w:rsid w:val="00F824B1"/>
    <w:rsid w:val="00F8323B"/>
    <w:rsid w:val="00F834AF"/>
    <w:rsid w:val="00F83A93"/>
    <w:rsid w:val="00F84CC6"/>
    <w:rsid w:val="00F857C2"/>
    <w:rsid w:val="00F865F9"/>
    <w:rsid w:val="00F86789"/>
    <w:rsid w:val="00F868C7"/>
    <w:rsid w:val="00F86B72"/>
    <w:rsid w:val="00F86BFD"/>
    <w:rsid w:val="00F873B1"/>
    <w:rsid w:val="00F87FA9"/>
    <w:rsid w:val="00F90684"/>
    <w:rsid w:val="00F928C1"/>
    <w:rsid w:val="00F947C6"/>
    <w:rsid w:val="00F947D0"/>
    <w:rsid w:val="00F95150"/>
    <w:rsid w:val="00F95418"/>
    <w:rsid w:val="00F95A86"/>
    <w:rsid w:val="00F95CE3"/>
    <w:rsid w:val="00F95D44"/>
    <w:rsid w:val="00F9667E"/>
    <w:rsid w:val="00F969E1"/>
    <w:rsid w:val="00F96AFF"/>
    <w:rsid w:val="00F96BDD"/>
    <w:rsid w:val="00F96F41"/>
    <w:rsid w:val="00F979E6"/>
    <w:rsid w:val="00F97BCE"/>
    <w:rsid w:val="00F97FB3"/>
    <w:rsid w:val="00FA0B53"/>
    <w:rsid w:val="00FA10CA"/>
    <w:rsid w:val="00FA16A0"/>
    <w:rsid w:val="00FA1CF1"/>
    <w:rsid w:val="00FA2246"/>
    <w:rsid w:val="00FA22CD"/>
    <w:rsid w:val="00FA2743"/>
    <w:rsid w:val="00FA3DF2"/>
    <w:rsid w:val="00FA43E5"/>
    <w:rsid w:val="00FA53A5"/>
    <w:rsid w:val="00FA793F"/>
    <w:rsid w:val="00FA7B03"/>
    <w:rsid w:val="00FB0278"/>
    <w:rsid w:val="00FB146A"/>
    <w:rsid w:val="00FB1DF9"/>
    <w:rsid w:val="00FB30A8"/>
    <w:rsid w:val="00FB39A2"/>
    <w:rsid w:val="00FB5169"/>
    <w:rsid w:val="00FB5442"/>
    <w:rsid w:val="00FB5A59"/>
    <w:rsid w:val="00FB63D1"/>
    <w:rsid w:val="00FB6D2F"/>
    <w:rsid w:val="00FB783B"/>
    <w:rsid w:val="00FB7A2D"/>
    <w:rsid w:val="00FB7F8D"/>
    <w:rsid w:val="00FC0437"/>
    <w:rsid w:val="00FC32C6"/>
    <w:rsid w:val="00FC333B"/>
    <w:rsid w:val="00FC401C"/>
    <w:rsid w:val="00FC49D1"/>
    <w:rsid w:val="00FC5F62"/>
    <w:rsid w:val="00FC6B5E"/>
    <w:rsid w:val="00FC740D"/>
    <w:rsid w:val="00FD08C5"/>
    <w:rsid w:val="00FD0912"/>
    <w:rsid w:val="00FD1095"/>
    <w:rsid w:val="00FD19F1"/>
    <w:rsid w:val="00FD2F4F"/>
    <w:rsid w:val="00FD316E"/>
    <w:rsid w:val="00FD31F1"/>
    <w:rsid w:val="00FD39CD"/>
    <w:rsid w:val="00FD3F48"/>
    <w:rsid w:val="00FD4035"/>
    <w:rsid w:val="00FD4A92"/>
    <w:rsid w:val="00FD5178"/>
    <w:rsid w:val="00FD5D94"/>
    <w:rsid w:val="00FD6470"/>
    <w:rsid w:val="00FD7270"/>
    <w:rsid w:val="00FD79A6"/>
    <w:rsid w:val="00FE1F4B"/>
    <w:rsid w:val="00FE2A28"/>
    <w:rsid w:val="00FE3795"/>
    <w:rsid w:val="00FE3BB4"/>
    <w:rsid w:val="00FE4B41"/>
    <w:rsid w:val="00FE5317"/>
    <w:rsid w:val="00FE60A0"/>
    <w:rsid w:val="00FE652F"/>
    <w:rsid w:val="00FE66D0"/>
    <w:rsid w:val="00FE67D7"/>
    <w:rsid w:val="00FE67E8"/>
    <w:rsid w:val="00FE7CE5"/>
    <w:rsid w:val="00FF029B"/>
    <w:rsid w:val="00FF1099"/>
    <w:rsid w:val="00FF1168"/>
    <w:rsid w:val="00FF1762"/>
    <w:rsid w:val="00FF1AE7"/>
    <w:rsid w:val="00FF28F1"/>
    <w:rsid w:val="00FF29EF"/>
    <w:rsid w:val="00FF2D45"/>
    <w:rsid w:val="00FF312D"/>
    <w:rsid w:val="00FF32AF"/>
    <w:rsid w:val="00FF3821"/>
    <w:rsid w:val="00FF408D"/>
    <w:rsid w:val="00FF547F"/>
    <w:rsid w:val="00FF6063"/>
    <w:rsid w:val="00FF6D0A"/>
    <w:rsid w:val="00FF6F91"/>
    <w:rsid w:val="073262BE"/>
    <w:rsid w:val="084028C1"/>
    <w:rsid w:val="09573AC5"/>
    <w:rsid w:val="0A7713FF"/>
    <w:rsid w:val="0B9171DD"/>
    <w:rsid w:val="0D48115C"/>
    <w:rsid w:val="0E9656DB"/>
    <w:rsid w:val="0F531D3C"/>
    <w:rsid w:val="137F63B4"/>
    <w:rsid w:val="1A104801"/>
    <w:rsid w:val="1EBD2E56"/>
    <w:rsid w:val="1F4A48CC"/>
    <w:rsid w:val="1F5C4098"/>
    <w:rsid w:val="201A7212"/>
    <w:rsid w:val="269144D8"/>
    <w:rsid w:val="28132F8E"/>
    <w:rsid w:val="2A2D247C"/>
    <w:rsid w:val="2A6549D8"/>
    <w:rsid w:val="2ADB571C"/>
    <w:rsid w:val="2D536238"/>
    <w:rsid w:val="2E46732E"/>
    <w:rsid w:val="35883AD8"/>
    <w:rsid w:val="3C1E0EE9"/>
    <w:rsid w:val="3E8C1FCF"/>
    <w:rsid w:val="410240EC"/>
    <w:rsid w:val="41207E31"/>
    <w:rsid w:val="416200AE"/>
    <w:rsid w:val="432F0696"/>
    <w:rsid w:val="438D2007"/>
    <w:rsid w:val="43AD15B6"/>
    <w:rsid w:val="47C1088D"/>
    <w:rsid w:val="48C75639"/>
    <w:rsid w:val="49665FA1"/>
    <w:rsid w:val="49B321F5"/>
    <w:rsid w:val="49D840AA"/>
    <w:rsid w:val="4CD75F98"/>
    <w:rsid w:val="4E10608B"/>
    <w:rsid w:val="4E261535"/>
    <w:rsid w:val="50FC6F9E"/>
    <w:rsid w:val="57AF6C74"/>
    <w:rsid w:val="59223DB2"/>
    <w:rsid w:val="5D555CF6"/>
    <w:rsid w:val="5D8C56AA"/>
    <w:rsid w:val="6CFC41A6"/>
    <w:rsid w:val="73C17D49"/>
    <w:rsid w:val="76A6312F"/>
    <w:rsid w:val="76C42FF8"/>
    <w:rsid w:val="79B0603F"/>
    <w:rsid w:val="7E985DD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hapeDefaults>
    <o:shapedefaults v:ext="edit" spidmax="2050" fillcolor="white">
      <v:fill color="white"/>
    </o:shapedefaults>
    <o:shapelayout v:ext="edit">
      <o:idmap v:ext="edit" data="2"/>
    </o:shapelayout>
  </w:shapeDefaults>
  <w:decimalSymbol w:val="."/>
  <w:listSeparator w:val=","/>
  <w14:docId w14:val="1B7EE908"/>
  <w15:docId w15:val="{599AF27F-7072-4264-8833-86E6758E6C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1" w:qFormat="1"/>
    <w:lsdException w:name="heading 1" w:uiPriority="0" w:qFormat="1"/>
    <w:lsdException w:name="heading 2" w:uiPriority="0" w:unhideWhenUsed="1" w:qFormat="1"/>
    <w:lsdException w:name="heading 3" w:uiPriority="0" w:unhideWhenUsed="1" w:qFormat="1"/>
    <w:lsdException w:name="heading 4" w:uiPriority="0" w:qFormat="1"/>
    <w:lsdException w:name="heading 5" w:uiPriority="0" w:unhideWhenUsed="1" w:qFormat="1"/>
    <w:lsdException w:name="heading 6" w:uiPriority="9"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iPriority="0"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uiPriority="0" w:qFormat="1"/>
    <w:lsdException w:name="footnote text" w:semiHidden="1" w:uiPriority="0" w:qFormat="1"/>
    <w:lsdException w:name="annotation text" w:uiPriority="0"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iPriority="0" w:unhideWhenUsed="1"/>
    <w:lsdException w:name="macro" w:semiHidden="1" w:unhideWhenUsed="1"/>
    <w:lsdException w:name="toa heading" w:uiPriority="0" w:qFormat="1"/>
    <w:lsdException w:name="List" w:uiPriority="0" w:qFormat="1"/>
    <w:lsdException w:name="List Bullet" w:semiHidden="1" w:unhideWhenUsed="1"/>
    <w:lsdException w:name="List Number" w:semiHidden="1" w:unhideWhenUsed="1"/>
    <w:lsdException w:name="List 2" w:semiHidden="1" w:uiPriority="0" w:unhideWhenUsed="1"/>
    <w:lsdException w:name="List 3" w:semiHidden="1" w:uiPriority="0" w:unhideWhenUsed="1" w:qFormat="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0" w:qFormat="1"/>
    <w:lsdException w:name="Body Text Indent"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iPriority="0" w:unhideWhenUsed="1"/>
    <w:lsdException w:name="Body Text First Indent 2" w:semiHidden="1" w:uiPriority="0" w:unhideWhenUsed="1" w:qFormat="1"/>
    <w:lsdException w:name="Note Heading" w:semiHidden="1" w:uiPriority="0" w:unhideWhenUsed="1"/>
    <w:lsdException w:name="Body Text 2" w:uiPriority="0" w:qFormat="1"/>
    <w:lsdException w:name="Body Text 3" w:uiPriority="0" w:qFormat="1"/>
    <w:lsdException w:name="Body Text Indent 2" w:uiPriority="0" w:qFormat="1"/>
    <w:lsdException w:name="Body Text Indent 3" w:uiPriority="0" w:qFormat="1"/>
    <w:lsdException w:name="Block Text" w:semiHidden="1" w:uiPriority="0" w:unhideWhenUsed="1"/>
    <w:lsdException w:name="Hyperlink" w:unhideWhenUsed="1" w:qFormat="1"/>
    <w:lsdException w:name="FollowedHyperlink" w:uiPriority="0" w:qFormat="1"/>
    <w:lsdException w:name="Strong" w:uiPriority="0" w:qFormat="1"/>
    <w:lsdException w:name="Emphasis" w:uiPriority="0" w:qFormat="1"/>
    <w:lsdException w:name="Document Map" w:uiPriority="0" w:unhideWhenUsed="1" w:qFormat="1"/>
    <w:lsdException w:name="Plain Text" w:uiPriority="0" w:unhideWhenUsed="1" w:qFormat="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0" w:qFormat="1"/>
    <w:lsdException w:name="Table Theme" w:semiHidden="1" w:uiPriority="0" w:unhideWhenUsed="1" w:qFormat="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next w:val="2"/>
    <w:uiPriority w:val="1"/>
    <w:qFormat/>
    <w:rsid w:val="008C28E1"/>
    <w:rPr>
      <w:rFonts w:ascii="Calibri" w:hAnsi="Calibri"/>
      <w:sz w:val="22"/>
      <w:szCs w:val="22"/>
      <w:lang w:eastAsia="en-US"/>
    </w:rPr>
  </w:style>
  <w:style w:type="paragraph" w:styleId="1">
    <w:name w:val="heading 1"/>
    <w:aliases w:val="一级标题V"/>
    <w:basedOn w:val="a"/>
    <w:next w:val="a"/>
    <w:link w:val="10"/>
    <w:qFormat/>
    <w:pPr>
      <w:keepNext/>
      <w:keepLines/>
      <w:spacing w:before="340" w:after="330" w:line="578" w:lineRule="auto"/>
      <w:outlineLvl w:val="0"/>
    </w:pPr>
    <w:rPr>
      <w:b/>
      <w:bCs/>
      <w:kern w:val="44"/>
      <w:sz w:val="44"/>
      <w:szCs w:val="44"/>
    </w:rPr>
  </w:style>
  <w:style w:type="paragraph" w:styleId="2">
    <w:name w:val="heading 2"/>
    <w:aliases w:val="二级标题V"/>
    <w:basedOn w:val="a"/>
    <w:next w:val="a"/>
    <w:link w:val="20"/>
    <w:unhideWhenUsed/>
    <w:qFormat/>
    <w:pPr>
      <w:keepNext/>
      <w:keepLines/>
      <w:adjustRightInd w:val="0"/>
      <w:snapToGrid w:val="0"/>
      <w:spacing w:line="360" w:lineRule="auto"/>
      <w:ind w:firstLineChars="200" w:firstLine="560"/>
      <w:outlineLvl w:val="1"/>
    </w:pPr>
    <w:rPr>
      <w:rFonts w:ascii="Times New Roman" w:eastAsia="黑体" w:hAnsi="Times New Roman"/>
      <w:bCs/>
      <w:sz w:val="24"/>
      <w:szCs w:val="32"/>
    </w:rPr>
  </w:style>
  <w:style w:type="paragraph" w:styleId="3">
    <w:name w:val="heading 3"/>
    <w:aliases w:val="三级标题V"/>
    <w:basedOn w:val="a"/>
    <w:next w:val="a"/>
    <w:link w:val="30"/>
    <w:unhideWhenUsed/>
    <w:qFormat/>
    <w:pPr>
      <w:keepNext/>
      <w:keepLines/>
      <w:spacing w:before="260" w:after="260" w:line="416" w:lineRule="auto"/>
      <w:outlineLvl w:val="2"/>
    </w:pPr>
    <w:rPr>
      <w:b/>
      <w:bCs/>
      <w:sz w:val="32"/>
      <w:szCs w:val="32"/>
    </w:rPr>
  </w:style>
  <w:style w:type="paragraph" w:styleId="4">
    <w:name w:val="heading 4"/>
    <w:aliases w:val="四级标题V"/>
    <w:basedOn w:val="a"/>
    <w:next w:val="a"/>
    <w:link w:val="40"/>
    <w:qFormat/>
    <w:pPr>
      <w:keepNext/>
      <w:keepLines/>
      <w:widowControl w:val="0"/>
      <w:numPr>
        <w:ilvl w:val="3"/>
        <w:numId w:val="1"/>
      </w:numPr>
      <w:spacing w:before="60"/>
      <w:jc w:val="both"/>
      <w:outlineLvl w:val="3"/>
    </w:pPr>
    <w:rPr>
      <w:rFonts w:ascii="Times New Roman" w:hAnsi="Times New Roman"/>
      <w:b/>
      <w:bCs/>
      <w:kern w:val="2"/>
      <w:sz w:val="21"/>
      <w:szCs w:val="24"/>
      <w:lang w:eastAsia="zh-CN"/>
    </w:rPr>
  </w:style>
  <w:style w:type="paragraph" w:styleId="50">
    <w:name w:val="heading 5"/>
    <w:basedOn w:val="a"/>
    <w:next w:val="a"/>
    <w:link w:val="51"/>
    <w:unhideWhenUsed/>
    <w:qFormat/>
    <w:pPr>
      <w:keepNext/>
      <w:keepLines/>
      <w:spacing w:before="280" w:after="290" w:line="376" w:lineRule="auto"/>
      <w:outlineLvl w:val="4"/>
    </w:pPr>
    <w:rPr>
      <w:b/>
      <w:bCs/>
      <w:sz w:val="28"/>
      <w:szCs w:val="28"/>
    </w:rPr>
  </w:style>
  <w:style w:type="paragraph" w:styleId="6">
    <w:name w:val="heading 6"/>
    <w:basedOn w:val="a"/>
    <w:next w:val="a"/>
    <w:link w:val="60"/>
    <w:uiPriority w:val="9"/>
    <w:qFormat/>
    <w:pPr>
      <w:widowControl w:val="0"/>
      <w:ind w:left="740"/>
      <w:jc w:val="both"/>
      <w:outlineLvl w:val="5"/>
    </w:pPr>
    <w:rPr>
      <w:rFonts w:ascii="宋体" w:hAnsi="宋体" w:cs="宋体"/>
      <w:b/>
      <w:bCs/>
      <w:kern w:val="2"/>
      <w:sz w:val="24"/>
      <w:szCs w:val="24"/>
      <w:lang w:val="zh-CN" w:eastAsia="zh-CN" w:bidi="zh-CN"/>
    </w:rPr>
  </w:style>
  <w:style w:type="paragraph" w:styleId="7">
    <w:name w:val="heading 7"/>
    <w:basedOn w:val="a"/>
    <w:next w:val="a"/>
    <w:link w:val="70"/>
    <w:qFormat/>
    <w:rsid w:val="00F96F41"/>
    <w:pPr>
      <w:keepNext/>
      <w:keepLines/>
      <w:widowControl w:val="0"/>
      <w:spacing w:before="240" w:after="64" w:line="319" w:lineRule="auto"/>
      <w:jc w:val="both"/>
      <w:outlineLvl w:val="6"/>
    </w:pPr>
    <w:rPr>
      <w:rFonts w:ascii="Times New Roman" w:hAnsi="Times New Roman"/>
      <w:b/>
      <w:bCs/>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标题 2 字符"/>
    <w:aliases w:val="二级标题V 字符"/>
    <w:link w:val="2"/>
    <w:qFormat/>
    <w:rPr>
      <w:rFonts w:ascii="Times New Roman" w:eastAsia="黑体" w:hAnsi="Times New Roman" w:cs="Times New Roman"/>
      <w:bCs/>
      <w:sz w:val="24"/>
      <w:szCs w:val="32"/>
    </w:rPr>
  </w:style>
  <w:style w:type="character" w:customStyle="1" w:styleId="10">
    <w:name w:val="标题 1 字符"/>
    <w:aliases w:val="一级标题V 字符"/>
    <w:link w:val="1"/>
    <w:uiPriority w:val="9"/>
    <w:qFormat/>
    <w:rPr>
      <w:b/>
      <w:bCs/>
      <w:kern w:val="44"/>
      <w:sz w:val="44"/>
      <w:szCs w:val="44"/>
    </w:rPr>
  </w:style>
  <w:style w:type="character" w:customStyle="1" w:styleId="30">
    <w:name w:val="标题 3 字符"/>
    <w:aliases w:val="三级标题V 字符"/>
    <w:link w:val="3"/>
    <w:qFormat/>
    <w:rPr>
      <w:b/>
      <w:bCs/>
      <w:sz w:val="32"/>
      <w:szCs w:val="32"/>
    </w:rPr>
  </w:style>
  <w:style w:type="character" w:customStyle="1" w:styleId="40">
    <w:name w:val="标题 4 字符"/>
    <w:aliases w:val="四级标题V 字符"/>
    <w:basedOn w:val="a0"/>
    <w:link w:val="4"/>
    <w:uiPriority w:val="9"/>
    <w:qFormat/>
    <w:rPr>
      <w:rFonts w:ascii="Times New Roman" w:hAnsi="Times New Roman"/>
      <w:b/>
      <w:bCs/>
      <w:kern w:val="2"/>
      <w:sz w:val="21"/>
      <w:szCs w:val="24"/>
    </w:rPr>
  </w:style>
  <w:style w:type="character" w:customStyle="1" w:styleId="51">
    <w:name w:val="标题 5 字符"/>
    <w:basedOn w:val="a0"/>
    <w:link w:val="50"/>
    <w:uiPriority w:val="9"/>
    <w:qFormat/>
    <w:rPr>
      <w:b/>
      <w:bCs/>
      <w:sz w:val="28"/>
      <w:szCs w:val="28"/>
      <w:lang w:eastAsia="en-US"/>
    </w:rPr>
  </w:style>
  <w:style w:type="character" w:customStyle="1" w:styleId="60">
    <w:name w:val="标题 6 字符"/>
    <w:basedOn w:val="a0"/>
    <w:link w:val="6"/>
    <w:uiPriority w:val="1"/>
    <w:qFormat/>
    <w:rPr>
      <w:rFonts w:ascii="宋体" w:hAnsi="宋体" w:cs="宋体"/>
      <w:b/>
      <w:bCs/>
      <w:kern w:val="2"/>
      <w:sz w:val="24"/>
      <w:szCs w:val="24"/>
      <w:lang w:val="zh-CN" w:bidi="zh-CN"/>
    </w:rPr>
  </w:style>
  <w:style w:type="paragraph" w:styleId="TOC7">
    <w:name w:val="toc 7"/>
    <w:basedOn w:val="a"/>
    <w:next w:val="a"/>
    <w:uiPriority w:val="39"/>
    <w:unhideWhenUsed/>
    <w:qFormat/>
    <w:pPr>
      <w:widowControl w:val="0"/>
      <w:ind w:leftChars="1200" w:left="2520"/>
      <w:jc w:val="both"/>
    </w:pPr>
    <w:rPr>
      <w:rFonts w:ascii="等线" w:eastAsia="等线" w:hAnsi="等线"/>
      <w:kern w:val="2"/>
      <w:sz w:val="21"/>
      <w:lang w:eastAsia="zh-CN"/>
    </w:rPr>
  </w:style>
  <w:style w:type="paragraph" w:styleId="a3">
    <w:name w:val="Normal Indent"/>
    <w:basedOn w:val="a"/>
    <w:link w:val="a4"/>
    <w:qFormat/>
    <w:pPr>
      <w:widowControl w:val="0"/>
      <w:ind w:firstLine="420"/>
      <w:jc w:val="both"/>
    </w:pPr>
    <w:rPr>
      <w:rFonts w:ascii="Times New Roman" w:hAnsi="Times New Roman"/>
      <w:kern w:val="2"/>
      <w:sz w:val="21"/>
      <w:szCs w:val="24"/>
      <w:lang w:eastAsia="zh-CN"/>
    </w:rPr>
  </w:style>
  <w:style w:type="character" w:customStyle="1" w:styleId="a4">
    <w:name w:val="正文缩进 字符"/>
    <w:link w:val="a3"/>
    <w:qFormat/>
    <w:rPr>
      <w:rFonts w:ascii="Times New Roman" w:hAnsi="Times New Roman"/>
      <w:kern w:val="2"/>
      <w:sz w:val="21"/>
      <w:szCs w:val="24"/>
    </w:rPr>
  </w:style>
  <w:style w:type="paragraph" w:styleId="a5">
    <w:name w:val="caption"/>
    <w:basedOn w:val="a"/>
    <w:next w:val="a"/>
    <w:link w:val="a6"/>
    <w:qFormat/>
    <w:pPr>
      <w:widowControl w:val="0"/>
      <w:adjustRightInd w:val="0"/>
      <w:spacing w:line="360" w:lineRule="auto"/>
      <w:jc w:val="center"/>
    </w:pPr>
    <w:rPr>
      <w:kern w:val="2"/>
      <w:sz w:val="21"/>
      <w:szCs w:val="24"/>
      <w:lang w:eastAsia="zh-CN"/>
    </w:rPr>
  </w:style>
  <w:style w:type="character" w:customStyle="1" w:styleId="a6">
    <w:name w:val="题注 字符"/>
    <w:link w:val="a5"/>
    <w:qFormat/>
    <w:rPr>
      <w:kern w:val="2"/>
      <w:sz w:val="21"/>
      <w:szCs w:val="24"/>
    </w:rPr>
  </w:style>
  <w:style w:type="paragraph" w:styleId="a7">
    <w:name w:val="Document Map"/>
    <w:basedOn w:val="a"/>
    <w:link w:val="a8"/>
    <w:unhideWhenUsed/>
    <w:qFormat/>
    <w:rPr>
      <w:rFonts w:ascii="宋体"/>
      <w:sz w:val="18"/>
      <w:szCs w:val="18"/>
    </w:rPr>
  </w:style>
  <w:style w:type="character" w:customStyle="1" w:styleId="a8">
    <w:name w:val="文档结构图 字符"/>
    <w:link w:val="a7"/>
    <w:qFormat/>
    <w:rPr>
      <w:rFonts w:ascii="宋体" w:eastAsia="宋体"/>
      <w:sz w:val="18"/>
      <w:szCs w:val="18"/>
    </w:rPr>
  </w:style>
  <w:style w:type="paragraph" w:styleId="a9">
    <w:name w:val="toa heading"/>
    <w:basedOn w:val="a"/>
    <w:next w:val="a"/>
    <w:qFormat/>
    <w:pPr>
      <w:widowControl w:val="0"/>
      <w:spacing w:before="120"/>
      <w:jc w:val="both"/>
    </w:pPr>
    <w:rPr>
      <w:rFonts w:ascii="Arial" w:hAnsi="Arial" w:cs="Arial"/>
      <w:kern w:val="2"/>
      <w:sz w:val="21"/>
      <w:szCs w:val="24"/>
      <w:lang w:eastAsia="zh-CN"/>
    </w:rPr>
  </w:style>
  <w:style w:type="paragraph" w:styleId="aa">
    <w:name w:val="annotation text"/>
    <w:basedOn w:val="a"/>
    <w:link w:val="ab"/>
    <w:unhideWhenUsed/>
    <w:qFormat/>
  </w:style>
  <w:style w:type="character" w:customStyle="1" w:styleId="ab">
    <w:name w:val="批注文字 字符"/>
    <w:basedOn w:val="a0"/>
    <w:link w:val="aa"/>
    <w:qFormat/>
  </w:style>
  <w:style w:type="paragraph" w:styleId="31">
    <w:name w:val="Body Text 3"/>
    <w:basedOn w:val="a"/>
    <w:link w:val="32"/>
    <w:qFormat/>
    <w:pPr>
      <w:widowControl w:val="0"/>
      <w:spacing w:after="120"/>
      <w:jc w:val="both"/>
    </w:pPr>
    <w:rPr>
      <w:rFonts w:ascii="Times New Roman" w:hAnsi="Times New Roman"/>
      <w:kern w:val="2"/>
      <w:sz w:val="16"/>
      <w:szCs w:val="16"/>
      <w:lang w:eastAsia="zh-CN"/>
    </w:rPr>
  </w:style>
  <w:style w:type="character" w:customStyle="1" w:styleId="32">
    <w:name w:val="正文文本 3 字符"/>
    <w:basedOn w:val="a0"/>
    <w:link w:val="31"/>
    <w:qFormat/>
    <w:rPr>
      <w:rFonts w:ascii="Times New Roman" w:hAnsi="Times New Roman"/>
      <w:kern w:val="2"/>
      <w:sz w:val="16"/>
      <w:szCs w:val="16"/>
    </w:rPr>
  </w:style>
  <w:style w:type="paragraph" w:styleId="ac">
    <w:name w:val="Body Text"/>
    <w:basedOn w:val="a"/>
    <w:link w:val="ad"/>
    <w:qFormat/>
    <w:pPr>
      <w:spacing w:before="35"/>
      <w:ind w:left="138"/>
    </w:pPr>
    <w:rPr>
      <w:rFonts w:ascii="宋体" w:hAnsi="宋体"/>
      <w:sz w:val="24"/>
      <w:szCs w:val="24"/>
    </w:rPr>
  </w:style>
  <w:style w:type="character" w:customStyle="1" w:styleId="ad">
    <w:name w:val="正文文本 字符"/>
    <w:link w:val="ac"/>
    <w:uiPriority w:val="99"/>
    <w:qFormat/>
    <w:rPr>
      <w:rFonts w:ascii="宋体" w:hAnsi="宋体"/>
      <w:sz w:val="24"/>
      <w:szCs w:val="24"/>
      <w:lang w:eastAsia="en-US"/>
    </w:rPr>
  </w:style>
  <w:style w:type="paragraph" w:styleId="ae">
    <w:name w:val="Body Text Indent"/>
    <w:basedOn w:val="a"/>
    <w:link w:val="af"/>
    <w:unhideWhenUsed/>
    <w:qFormat/>
    <w:pPr>
      <w:spacing w:after="120"/>
      <w:ind w:leftChars="200" w:left="420"/>
    </w:pPr>
  </w:style>
  <w:style w:type="character" w:customStyle="1" w:styleId="af">
    <w:name w:val="正文文本缩进 字符"/>
    <w:basedOn w:val="a0"/>
    <w:link w:val="ae"/>
    <w:semiHidden/>
    <w:qFormat/>
  </w:style>
  <w:style w:type="paragraph" w:styleId="TOC5">
    <w:name w:val="toc 5"/>
    <w:basedOn w:val="a"/>
    <w:next w:val="a"/>
    <w:uiPriority w:val="39"/>
    <w:unhideWhenUsed/>
    <w:qFormat/>
    <w:pPr>
      <w:widowControl w:val="0"/>
      <w:ind w:leftChars="800" w:left="1680"/>
      <w:jc w:val="both"/>
    </w:pPr>
    <w:rPr>
      <w:rFonts w:ascii="等线" w:eastAsia="等线" w:hAnsi="等线"/>
      <w:kern w:val="2"/>
      <w:sz w:val="21"/>
      <w:lang w:eastAsia="zh-CN"/>
    </w:rPr>
  </w:style>
  <w:style w:type="paragraph" w:styleId="TOC3">
    <w:name w:val="toc 3"/>
    <w:basedOn w:val="a"/>
    <w:next w:val="a"/>
    <w:uiPriority w:val="39"/>
    <w:unhideWhenUsed/>
    <w:qFormat/>
    <w:pPr>
      <w:ind w:leftChars="400" w:left="840"/>
    </w:pPr>
  </w:style>
  <w:style w:type="paragraph" w:styleId="af0">
    <w:name w:val="Plain Text"/>
    <w:aliases w:val="普通文字 Char Char,普通文字 Char,普通文字 Char Char Char Char Char Char Char Char,普通文字 Char Char Char Char Char Char Char Char Char C,普通文字,普通文字 Char Char Char Char Char Char Char Char Char C Char Char Char Char Char,普通文字 Char Char Char Char Char Char,文字缩进,图表说"/>
    <w:basedOn w:val="a"/>
    <w:next w:val="a"/>
    <w:link w:val="af1"/>
    <w:unhideWhenUsed/>
    <w:qFormat/>
    <w:pPr>
      <w:widowControl w:val="0"/>
      <w:jc w:val="both"/>
    </w:pPr>
    <w:rPr>
      <w:rFonts w:ascii="宋体" w:hAnsi="Courier New"/>
      <w:kern w:val="2"/>
      <w:sz w:val="24"/>
      <w:szCs w:val="20"/>
      <w:lang w:eastAsia="zh-CN"/>
    </w:rPr>
  </w:style>
  <w:style w:type="character" w:customStyle="1" w:styleId="af1">
    <w:name w:val="纯文本 字符"/>
    <w:aliases w:val="普通文字 Char Char 字符,普通文字 Char 字符,普通文字 Char Char Char Char Char Char Char Char 字符,普通文字 Char Char Char Char Char Char Char Char Char C 字符,普通文字 字符,普通文字 Char Char Char Char Char Char Char Char Char C Char Char Char Char Char 字符,文字缩进 字符,图表说 字符"/>
    <w:basedOn w:val="a0"/>
    <w:link w:val="af0"/>
    <w:qFormat/>
    <w:rPr>
      <w:rFonts w:ascii="宋体" w:hAnsi="Courier New"/>
      <w:kern w:val="2"/>
      <w:sz w:val="24"/>
    </w:rPr>
  </w:style>
  <w:style w:type="paragraph" w:styleId="TOC8">
    <w:name w:val="toc 8"/>
    <w:basedOn w:val="a"/>
    <w:next w:val="a"/>
    <w:uiPriority w:val="39"/>
    <w:unhideWhenUsed/>
    <w:qFormat/>
    <w:pPr>
      <w:widowControl w:val="0"/>
      <w:ind w:leftChars="1400" w:left="2940"/>
      <w:jc w:val="both"/>
    </w:pPr>
    <w:rPr>
      <w:rFonts w:ascii="等线" w:eastAsia="等线" w:hAnsi="等线"/>
      <w:kern w:val="2"/>
      <w:sz w:val="21"/>
      <w:lang w:eastAsia="zh-CN"/>
    </w:rPr>
  </w:style>
  <w:style w:type="paragraph" w:styleId="21">
    <w:name w:val="Body Text Indent 2"/>
    <w:basedOn w:val="a"/>
    <w:link w:val="22"/>
    <w:qFormat/>
    <w:pPr>
      <w:widowControl w:val="0"/>
      <w:spacing w:line="300" w:lineRule="auto"/>
      <w:ind w:firstLine="480"/>
      <w:jc w:val="both"/>
    </w:pPr>
    <w:rPr>
      <w:rFonts w:ascii="仿宋体" w:eastAsia="仿宋体" w:hAnsi="Times New Roman"/>
      <w:b/>
      <w:bCs/>
      <w:kern w:val="2"/>
      <w:sz w:val="24"/>
      <w:szCs w:val="24"/>
      <w:lang w:eastAsia="zh-CN"/>
    </w:rPr>
  </w:style>
  <w:style w:type="character" w:customStyle="1" w:styleId="22">
    <w:name w:val="正文文本缩进 2 字符"/>
    <w:basedOn w:val="a0"/>
    <w:link w:val="21"/>
    <w:qFormat/>
    <w:rPr>
      <w:rFonts w:ascii="仿宋体" w:eastAsia="仿宋体" w:hAnsi="Times New Roman"/>
      <w:b/>
      <w:bCs/>
      <w:kern w:val="2"/>
      <w:sz w:val="24"/>
      <w:szCs w:val="24"/>
    </w:rPr>
  </w:style>
  <w:style w:type="paragraph" w:styleId="af2">
    <w:name w:val="Balloon Text"/>
    <w:basedOn w:val="a"/>
    <w:link w:val="af3"/>
    <w:unhideWhenUsed/>
    <w:qFormat/>
    <w:rPr>
      <w:sz w:val="18"/>
      <w:szCs w:val="18"/>
    </w:rPr>
  </w:style>
  <w:style w:type="character" w:customStyle="1" w:styleId="af3">
    <w:name w:val="批注框文本 字符"/>
    <w:link w:val="af2"/>
    <w:uiPriority w:val="99"/>
    <w:semiHidden/>
    <w:qFormat/>
    <w:rPr>
      <w:sz w:val="18"/>
      <w:szCs w:val="18"/>
    </w:rPr>
  </w:style>
  <w:style w:type="paragraph" w:styleId="af4">
    <w:name w:val="footer"/>
    <w:basedOn w:val="a"/>
    <w:link w:val="af5"/>
    <w:uiPriority w:val="99"/>
    <w:unhideWhenUsed/>
    <w:qFormat/>
    <w:pPr>
      <w:tabs>
        <w:tab w:val="center" w:pos="4153"/>
        <w:tab w:val="right" w:pos="8306"/>
      </w:tabs>
      <w:snapToGrid w:val="0"/>
    </w:pPr>
    <w:rPr>
      <w:sz w:val="18"/>
      <w:szCs w:val="18"/>
    </w:rPr>
  </w:style>
  <w:style w:type="character" w:customStyle="1" w:styleId="af5">
    <w:name w:val="页脚 字符"/>
    <w:link w:val="af4"/>
    <w:uiPriority w:val="99"/>
    <w:qFormat/>
    <w:rPr>
      <w:sz w:val="18"/>
      <w:szCs w:val="18"/>
    </w:rPr>
  </w:style>
  <w:style w:type="paragraph" w:styleId="af6">
    <w:name w:val="header"/>
    <w:basedOn w:val="a"/>
    <w:link w:val="af7"/>
    <w:unhideWhenUsed/>
    <w:qFormat/>
    <w:pPr>
      <w:pBdr>
        <w:bottom w:val="single" w:sz="6" w:space="1" w:color="auto"/>
      </w:pBdr>
      <w:tabs>
        <w:tab w:val="center" w:pos="4153"/>
        <w:tab w:val="right" w:pos="8306"/>
      </w:tabs>
      <w:snapToGrid w:val="0"/>
      <w:jc w:val="center"/>
    </w:pPr>
    <w:rPr>
      <w:sz w:val="18"/>
      <w:szCs w:val="18"/>
    </w:rPr>
  </w:style>
  <w:style w:type="character" w:customStyle="1" w:styleId="af7">
    <w:name w:val="页眉 字符"/>
    <w:link w:val="af6"/>
    <w:uiPriority w:val="99"/>
    <w:qFormat/>
    <w:rPr>
      <w:sz w:val="18"/>
      <w:szCs w:val="18"/>
    </w:rPr>
  </w:style>
  <w:style w:type="paragraph" w:styleId="TOC1">
    <w:name w:val="toc 1"/>
    <w:basedOn w:val="a"/>
    <w:next w:val="a"/>
    <w:uiPriority w:val="39"/>
    <w:unhideWhenUsed/>
    <w:qFormat/>
  </w:style>
  <w:style w:type="paragraph" w:styleId="TOC4">
    <w:name w:val="toc 4"/>
    <w:basedOn w:val="a"/>
    <w:next w:val="a"/>
    <w:uiPriority w:val="39"/>
    <w:unhideWhenUsed/>
    <w:qFormat/>
    <w:pPr>
      <w:widowControl w:val="0"/>
      <w:ind w:leftChars="600" w:left="1260"/>
      <w:jc w:val="both"/>
    </w:pPr>
    <w:rPr>
      <w:rFonts w:ascii="等线" w:eastAsia="等线" w:hAnsi="等线"/>
      <w:kern w:val="2"/>
      <w:sz w:val="21"/>
      <w:lang w:eastAsia="zh-CN"/>
    </w:rPr>
  </w:style>
  <w:style w:type="paragraph" w:styleId="af8">
    <w:name w:val="List"/>
    <w:basedOn w:val="a"/>
    <w:qFormat/>
    <w:pPr>
      <w:widowControl w:val="0"/>
      <w:ind w:left="200" w:hangingChars="200" w:hanging="200"/>
      <w:jc w:val="both"/>
    </w:pPr>
    <w:rPr>
      <w:rFonts w:ascii="Times New Roman" w:hAnsi="Times New Roman"/>
      <w:kern w:val="2"/>
      <w:sz w:val="21"/>
      <w:szCs w:val="24"/>
      <w:lang w:eastAsia="zh-CN"/>
    </w:rPr>
  </w:style>
  <w:style w:type="paragraph" w:styleId="af9">
    <w:name w:val="footnote text"/>
    <w:basedOn w:val="a"/>
    <w:link w:val="afa"/>
    <w:semiHidden/>
    <w:qFormat/>
    <w:pPr>
      <w:widowControl w:val="0"/>
      <w:snapToGrid w:val="0"/>
    </w:pPr>
    <w:rPr>
      <w:rFonts w:ascii="Times New Roman" w:hAnsi="Times New Roman"/>
      <w:kern w:val="2"/>
      <w:sz w:val="18"/>
      <w:szCs w:val="18"/>
      <w:lang w:eastAsia="zh-CN"/>
    </w:rPr>
  </w:style>
  <w:style w:type="character" w:customStyle="1" w:styleId="afa">
    <w:name w:val="脚注文本 字符"/>
    <w:basedOn w:val="a0"/>
    <w:link w:val="af9"/>
    <w:semiHidden/>
    <w:qFormat/>
    <w:rPr>
      <w:rFonts w:ascii="Times New Roman" w:hAnsi="Times New Roman"/>
      <w:kern w:val="2"/>
      <w:sz w:val="18"/>
      <w:szCs w:val="18"/>
    </w:rPr>
  </w:style>
  <w:style w:type="paragraph" w:styleId="TOC6">
    <w:name w:val="toc 6"/>
    <w:basedOn w:val="a"/>
    <w:next w:val="a"/>
    <w:uiPriority w:val="39"/>
    <w:unhideWhenUsed/>
    <w:qFormat/>
    <w:pPr>
      <w:widowControl w:val="0"/>
      <w:ind w:leftChars="1000" w:left="2100"/>
      <w:jc w:val="both"/>
    </w:pPr>
    <w:rPr>
      <w:rFonts w:ascii="等线" w:eastAsia="等线" w:hAnsi="等线"/>
      <w:kern w:val="2"/>
      <w:sz w:val="21"/>
      <w:lang w:eastAsia="zh-CN"/>
    </w:rPr>
  </w:style>
  <w:style w:type="paragraph" w:styleId="33">
    <w:name w:val="Body Text Indent 3"/>
    <w:basedOn w:val="a"/>
    <w:link w:val="34"/>
    <w:qFormat/>
    <w:pPr>
      <w:widowControl w:val="0"/>
      <w:spacing w:after="120"/>
      <w:ind w:leftChars="200" w:left="420"/>
      <w:jc w:val="both"/>
    </w:pPr>
    <w:rPr>
      <w:rFonts w:ascii="Times New Roman" w:hAnsi="Times New Roman"/>
      <w:kern w:val="2"/>
      <w:sz w:val="16"/>
      <w:szCs w:val="16"/>
      <w:lang w:eastAsia="zh-CN"/>
    </w:rPr>
  </w:style>
  <w:style w:type="character" w:customStyle="1" w:styleId="34">
    <w:name w:val="正文文本缩进 3 字符"/>
    <w:basedOn w:val="a0"/>
    <w:link w:val="33"/>
    <w:uiPriority w:val="99"/>
    <w:qFormat/>
    <w:rPr>
      <w:rFonts w:ascii="Times New Roman" w:hAnsi="Times New Roman"/>
      <w:kern w:val="2"/>
      <w:sz w:val="16"/>
      <w:szCs w:val="16"/>
    </w:rPr>
  </w:style>
  <w:style w:type="paragraph" w:styleId="TOC2">
    <w:name w:val="toc 2"/>
    <w:basedOn w:val="a"/>
    <w:next w:val="a"/>
    <w:uiPriority w:val="39"/>
    <w:unhideWhenUsed/>
    <w:qFormat/>
    <w:pPr>
      <w:ind w:leftChars="200" w:left="420"/>
    </w:pPr>
  </w:style>
  <w:style w:type="paragraph" w:styleId="TOC9">
    <w:name w:val="toc 9"/>
    <w:basedOn w:val="a"/>
    <w:next w:val="a"/>
    <w:uiPriority w:val="39"/>
    <w:unhideWhenUsed/>
    <w:qFormat/>
    <w:pPr>
      <w:widowControl w:val="0"/>
      <w:ind w:leftChars="1600" w:left="3360"/>
      <w:jc w:val="both"/>
    </w:pPr>
    <w:rPr>
      <w:rFonts w:ascii="等线" w:eastAsia="等线" w:hAnsi="等线"/>
      <w:kern w:val="2"/>
      <w:sz w:val="21"/>
      <w:lang w:eastAsia="zh-CN"/>
    </w:rPr>
  </w:style>
  <w:style w:type="paragraph" w:styleId="23">
    <w:name w:val="Body Text 2"/>
    <w:basedOn w:val="a"/>
    <w:link w:val="210"/>
    <w:qFormat/>
    <w:pPr>
      <w:widowControl w:val="0"/>
      <w:spacing w:after="120" w:line="480" w:lineRule="auto"/>
      <w:jc w:val="both"/>
    </w:pPr>
    <w:rPr>
      <w:rFonts w:ascii="Times New Roman" w:hAnsi="Times New Roman"/>
      <w:kern w:val="2"/>
      <w:sz w:val="21"/>
      <w:szCs w:val="24"/>
      <w:lang w:eastAsia="zh-CN"/>
    </w:rPr>
  </w:style>
  <w:style w:type="character" w:customStyle="1" w:styleId="210">
    <w:name w:val="正文文本 2 字符1"/>
    <w:link w:val="23"/>
    <w:qFormat/>
    <w:rPr>
      <w:rFonts w:ascii="Times New Roman" w:hAnsi="Times New Roman"/>
      <w:kern w:val="2"/>
      <w:sz w:val="21"/>
      <w:szCs w:val="24"/>
    </w:rPr>
  </w:style>
  <w:style w:type="paragraph" w:styleId="afb">
    <w:name w:val="Normal (Web)"/>
    <w:basedOn w:val="a"/>
    <w:link w:val="afc"/>
    <w:qFormat/>
    <w:pPr>
      <w:spacing w:before="100" w:beforeAutospacing="1" w:after="100" w:afterAutospacing="1"/>
    </w:pPr>
    <w:rPr>
      <w:rFonts w:ascii="宋体" w:hAnsi="宋体"/>
      <w:sz w:val="24"/>
      <w:szCs w:val="24"/>
      <w:lang w:eastAsia="zh-CN"/>
    </w:rPr>
  </w:style>
  <w:style w:type="character" w:customStyle="1" w:styleId="afc">
    <w:name w:val="普通(网站) 字符"/>
    <w:link w:val="afb"/>
    <w:qFormat/>
    <w:rPr>
      <w:rFonts w:ascii="宋体" w:hAnsi="宋体"/>
      <w:sz w:val="24"/>
      <w:szCs w:val="24"/>
    </w:rPr>
  </w:style>
  <w:style w:type="paragraph" w:styleId="11">
    <w:name w:val="index 1"/>
    <w:basedOn w:val="a"/>
    <w:next w:val="a"/>
    <w:qFormat/>
    <w:pPr>
      <w:widowControl w:val="0"/>
      <w:jc w:val="center"/>
    </w:pPr>
    <w:rPr>
      <w:rFonts w:ascii="Times New Roman" w:hAnsi="Times New Roman"/>
      <w:kern w:val="2"/>
      <w:sz w:val="21"/>
      <w:szCs w:val="24"/>
      <w:lang w:eastAsia="zh-CN"/>
    </w:rPr>
  </w:style>
  <w:style w:type="paragraph" w:styleId="afd">
    <w:name w:val="annotation subject"/>
    <w:basedOn w:val="aa"/>
    <w:next w:val="aa"/>
    <w:link w:val="afe"/>
    <w:unhideWhenUsed/>
    <w:qFormat/>
    <w:rPr>
      <w:b/>
      <w:bCs/>
    </w:rPr>
  </w:style>
  <w:style w:type="character" w:customStyle="1" w:styleId="afe">
    <w:name w:val="批注主题 字符"/>
    <w:link w:val="afd"/>
    <w:uiPriority w:val="99"/>
    <w:semiHidden/>
    <w:qFormat/>
    <w:rPr>
      <w:b/>
      <w:bCs/>
    </w:rPr>
  </w:style>
  <w:style w:type="paragraph" w:styleId="24">
    <w:name w:val="Body Text First Indent 2"/>
    <w:basedOn w:val="ae"/>
    <w:link w:val="25"/>
    <w:unhideWhenUsed/>
    <w:qFormat/>
    <w:pPr>
      <w:ind w:firstLineChars="200" w:firstLine="420"/>
    </w:pPr>
  </w:style>
  <w:style w:type="character" w:customStyle="1" w:styleId="25">
    <w:name w:val="正文文本首行缩进 2 字符"/>
    <w:basedOn w:val="af"/>
    <w:link w:val="24"/>
    <w:uiPriority w:val="99"/>
    <w:semiHidden/>
    <w:qFormat/>
    <w:rPr>
      <w:sz w:val="22"/>
      <w:szCs w:val="22"/>
      <w:lang w:eastAsia="en-US"/>
    </w:rPr>
  </w:style>
  <w:style w:type="table" w:styleId="aff">
    <w:name w:val="Table Grid"/>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0">
    <w:name w:val="Table Theme"/>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1">
    <w:name w:val="Strong"/>
    <w:basedOn w:val="a0"/>
    <w:qFormat/>
    <w:rPr>
      <w:b/>
    </w:rPr>
  </w:style>
  <w:style w:type="character" w:styleId="aff2">
    <w:name w:val="page number"/>
    <w:basedOn w:val="a0"/>
    <w:qFormat/>
  </w:style>
  <w:style w:type="character" w:styleId="aff3">
    <w:name w:val="FollowedHyperlink"/>
    <w:qFormat/>
    <w:rPr>
      <w:color w:val="800080"/>
      <w:u w:val="single"/>
    </w:rPr>
  </w:style>
  <w:style w:type="character" w:styleId="aff4">
    <w:name w:val="Emphasis"/>
    <w:basedOn w:val="a0"/>
    <w:qFormat/>
    <w:rPr>
      <w:i/>
    </w:rPr>
  </w:style>
  <w:style w:type="character" w:styleId="aff5">
    <w:name w:val="Hyperlink"/>
    <w:uiPriority w:val="99"/>
    <w:unhideWhenUsed/>
    <w:qFormat/>
    <w:rPr>
      <w:color w:val="0000FF"/>
      <w:u w:val="single"/>
    </w:rPr>
  </w:style>
  <w:style w:type="character" w:styleId="aff6">
    <w:name w:val="annotation reference"/>
    <w:unhideWhenUsed/>
    <w:qFormat/>
    <w:rPr>
      <w:sz w:val="21"/>
      <w:szCs w:val="21"/>
    </w:rPr>
  </w:style>
  <w:style w:type="table" w:customStyle="1" w:styleId="TableNormal">
    <w:name w:val="Table Normal"/>
    <w:unhideWhenUsed/>
    <w:qFormat/>
    <w:rPr>
      <w:sz w:val="22"/>
      <w:szCs w:val="22"/>
      <w:lang w:eastAsia="en-US"/>
    </w:rPr>
    <w:tblPr>
      <w:tblCellMar>
        <w:top w:w="0" w:type="dxa"/>
        <w:left w:w="0" w:type="dxa"/>
        <w:bottom w:w="0" w:type="dxa"/>
        <w:right w:w="0" w:type="dxa"/>
      </w:tblCellMar>
    </w:tblPr>
  </w:style>
  <w:style w:type="paragraph" w:customStyle="1" w:styleId="TOC11">
    <w:name w:val="TOC 11"/>
    <w:basedOn w:val="a"/>
    <w:uiPriority w:val="39"/>
    <w:qFormat/>
    <w:pPr>
      <w:spacing w:before="102"/>
    </w:pPr>
    <w:rPr>
      <w:rFonts w:ascii="宋体" w:hAnsi="宋体"/>
      <w:b/>
      <w:bCs/>
      <w:sz w:val="20"/>
      <w:szCs w:val="20"/>
    </w:rPr>
  </w:style>
  <w:style w:type="paragraph" w:customStyle="1" w:styleId="TOC21">
    <w:name w:val="TOC 21"/>
    <w:basedOn w:val="a"/>
    <w:uiPriority w:val="39"/>
    <w:qFormat/>
    <w:pPr>
      <w:ind w:left="387"/>
    </w:pPr>
    <w:rPr>
      <w:rFonts w:ascii="宋体" w:hAnsi="宋体"/>
      <w:sz w:val="20"/>
      <w:szCs w:val="20"/>
    </w:rPr>
  </w:style>
  <w:style w:type="paragraph" w:customStyle="1" w:styleId="110">
    <w:name w:val="标题 11"/>
    <w:basedOn w:val="a"/>
    <w:uiPriority w:val="1"/>
    <w:qFormat/>
    <w:pPr>
      <w:outlineLvl w:val="1"/>
    </w:pPr>
    <w:rPr>
      <w:rFonts w:ascii="Times New Roman" w:eastAsia="Times New Roman" w:hAnsi="Times New Roman"/>
      <w:sz w:val="29"/>
      <w:szCs w:val="29"/>
    </w:rPr>
  </w:style>
  <w:style w:type="paragraph" w:customStyle="1" w:styleId="211">
    <w:name w:val="标题 21"/>
    <w:basedOn w:val="a"/>
    <w:uiPriority w:val="1"/>
    <w:qFormat/>
    <w:pPr>
      <w:spacing w:before="13"/>
      <w:ind w:left="138"/>
      <w:outlineLvl w:val="2"/>
    </w:pPr>
    <w:rPr>
      <w:rFonts w:ascii="黑体" w:eastAsia="黑体" w:hAnsi="黑体"/>
      <w:sz w:val="28"/>
      <w:szCs w:val="28"/>
    </w:rPr>
  </w:style>
  <w:style w:type="paragraph" w:customStyle="1" w:styleId="310">
    <w:name w:val="标题 31"/>
    <w:basedOn w:val="a"/>
    <w:uiPriority w:val="1"/>
    <w:qFormat/>
    <w:pPr>
      <w:spacing w:before="134"/>
      <w:ind w:left="620"/>
      <w:outlineLvl w:val="3"/>
    </w:pPr>
    <w:rPr>
      <w:rFonts w:ascii="宋体" w:hAnsi="宋体"/>
      <w:b/>
      <w:bCs/>
      <w:sz w:val="24"/>
      <w:szCs w:val="24"/>
    </w:rPr>
  </w:style>
  <w:style w:type="paragraph" w:styleId="aff7">
    <w:name w:val="List Paragraph"/>
    <w:basedOn w:val="a"/>
    <w:uiPriority w:val="34"/>
    <w:qFormat/>
  </w:style>
  <w:style w:type="paragraph" w:customStyle="1" w:styleId="TableParagraph">
    <w:name w:val="Table Paragraph"/>
    <w:basedOn w:val="a"/>
    <w:uiPriority w:val="1"/>
    <w:qFormat/>
  </w:style>
  <w:style w:type="paragraph" w:customStyle="1" w:styleId="TOC31">
    <w:name w:val="TOC 31"/>
    <w:basedOn w:val="a"/>
    <w:uiPriority w:val="39"/>
    <w:qFormat/>
    <w:pPr>
      <w:spacing w:before="147"/>
      <w:ind w:left="638"/>
    </w:pPr>
    <w:rPr>
      <w:rFonts w:ascii="宋体" w:hAnsi="宋体"/>
      <w:b/>
      <w:bCs/>
      <w:sz w:val="24"/>
      <w:szCs w:val="24"/>
    </w:rPr>
  </w:style>
  <w:style w:type="table" w:customStyle="1" w:styleId="TableNormal1">
    <w:name w:val="Table Normal1"/>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2">
    <w:name w:val="Table Normal2"/>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3">
    <w:name w:val="Table Normal3"/>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4">
    <w:name w:val="Table Normal4"/>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5">
    <w:name w:val="Table Normal5"/>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6">
    <w:name w:val="Table Normal6"/>
    <w:uiPriority w:val="2"/>
    <w:semiHidden/>
    <w:unhideWhenUsed/>
    <w:qFormat/>
    <w:pPr>
      <w:widowControl w:val="0"/>
    </w:pPr>
    <w:rPr>
      <w:sz w:val="22"/>
      <w:szCs w:val="22"/>
      <w:lang w:eastAsia="en-US"/>
    </w:rPr>
    <w:tblPr>
      <w:tblCellMar>
        <w:top w:w="0" w:type="dxa"/>
        <w:left w:w="0" w:type="dxa"/>
        <w:bottom w:w="0" w:type="dxa"/>
        <w:right w:w="0" w:type="dxa"/>
      </w:tblCellMar>
    </w:tblPr>
  </w:style>
  <w:style w:type="paragraph" w:customStyle="1" w:styleId="TOC10">
    <w:name w:val="TOC 标题1"/>
    <w:basedOn w:val="1"/>
    <w:next w:val="a"/>
    <w:uiPriority w:val="39"/>
    <w:unhideWhenUsed/>
    <w:qFormat/>
    <w:pPr>
      <w:spacing w:before="480" w:after="0" w:line="276" w:lineRule="auto"/>
      <w:outlineLvl w:val="9"/>
    </w:pPr>
    <w:rPr>
      <w:rFonts w:ascii="Cambria" w:hAnsi="Cambria"/>
      <w:color w:val="365F91"/>
      <w:kern w:val="0"/>
      <w:sz w:val="28"/>
      <w:szCs w:val="28"/>
      <w:lang w:eastAsia="zh-CN"/>
    </w:rPr>
  </w:style>
  <w:style w:type="table" w:customStyle="1" w:styleId="TableNormal7">
    <w:name w:val="Table Normal7"/>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8">
    <w:name w:val="Table Normal8"/>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9">
    <w:name w:val="Table Normal9"/>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0">
    <w:name w:val="Table Normal10"/>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1">
    <w:name w:val="Table Normal11"/>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2">
    <w:name w:val="Table Normal12"/>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3">
    <w:name w:val="Table Normal13"/>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4">
    <w:name w:val="Table Normal14"/>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5">
    <w:name w:val="Table Normal15"/>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6">
    <w:name w:val="Table Normal16"/>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7">
    <w:name w:val="Table Normal17"/>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8">
    <w:name w:val="Table Normal18"/>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9">
    <w:name w:val="Table Normal19"/>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20">
    <w:name w:val="Table Normal20"/>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21">
    <w:name w:val="Table Normal21"/>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22">
    <w:name w:val="Table Normal22"/>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23">
    <w:name w:val="Table Normal23"/>
    <w:uiPriority w:val="2"/>
    <w:semiHidden/>
    <w:unhideWhenUsed/>
    <w:qFormat/>
    <w:pPr>
      <w:widowControl w:val="0"/>
    </w:pPr>
    <w:rPr>
      <w:sz w:val="22"/>
      <w:szCs w:val="22"/>
      <w:lang w:eastAsia="en-US"/>
    </w:rPr>
    <w:tblPr>
      <w:tblCellMar>
        <w:top w:w="0" w:type="dxa"/>
        <w:left w:w="0" w:type="dxa"/>
        <w:bottom w:w="0" w:type="dxa"/>
        <w:right w:w="0" w:type="dxa"/>
      </w:tblCellMar>
    </w:tblPr>
  </w:style>
  <w:style w:type="paragraph" w:customStyle="1" w:styleId="0">
    <w:name w:val="0正文"/>
    <w:basedOn w:val="a"/>
    <w:link w:val="0Char"/>
    <w:qFormat/>
    <w:pPr>
      <w:widowControl w:val="0"/>
      <w:spacing w:line="360" w:lineRule="auto"/>
      <w:ind w:firstLineChars="200" w:firstLine="480"/>
      <w:jc w:val="both"/>
    </w:pPr>
    <w:rPr>
      <w:rFonts w:ascii="Times New Roman" w:hAnsi="Times New Roman"/>
      <w:kern w:val="2"/>
      <w:sz w:val="24"/>
      <w:szCs w:val="24"/>
      <w:lang w:eastAsia="zh-CN"/>
    </w:rPr>
  </w:style>
  <w:style w:type="character" w:customStyle="1" w:styleId="0Char">
    <w:name w:val="0正文 Char"/>
    <w:link w:val="0"/>
    <w:qFormat/>
    <w:rPr>
      <w:rFonts w:ascii="Times New Roman" w:hAnsi="Times New Roman"/>
      <w:kern w:val="2"/>
      <w:sz w:val="24"/>
      <w:szCs w:val="24"/>
    </w:rPr>
  </w:style>
  <w:style w:type="paragraph" w:customStyle="1" w:styleId="00">
    <w:name w:val="0表/图标题"/>
    <w:basedOn w:val="0"/>
    <w:link w:val="0Char0"/>
    <w:qFormat/>
    <w:pPr>
      <w:spacing w:line="240" w:lineRule="auto"/>
      <w:ind w:firstLineChars="0" w:firstLine="0"/>
      <w:jc w:val="center"/>
    </w:pPr>
    <w:rPr>
      <w:b/>
      <w:sz w:val="21"/>
    </w:rPr>
  </w:style>
  <w:style w:type="character" w:customStyle="1" w:styleId="0Char0">
    <w:name w:val="0表/图标题 Char"/>
    <w:link w:val="00"/>
    <w:qFormat/>
    <w:rPr>
      <w:rFonts w:ascii="Times New Roman" w:hAnsi="Times New Roman"/>
      <w:b/>
      <w:kern w:val="2"/>
      <w:sz w:val="21"/>
      <w:szCs w:val="24"/>
    </w:rPr>
  </w:style>
  <w:style w:type="paragraph" w:customStyle="1" w:styleId="01">
    <w:name w:val="0 表格"/>
    <w:basedOn w:val="0"/>
    <w:link w:val="0Char1"/>
    <w:qFormat/>
    <w:pPr>
      <w:spacing w:line="240" w:lineRule="auto"/>
      <w:ind w:firstLineChars="0" w:firstLine="0"/>
      <w:jc w:val="center"/>
    </w:pPr>
    <w:rPr>
      <w:sz w:val="21"/>
      <w:szCs w:val="21"/>
    </w:rPr>
  </w:style>
  <w:style w:type="character" w:customStyle="1" w:styleId="0Char1">
    <w:name w:val="0 表格 Char"/>
    <w:link w:val="01"/>
    <w:qFormat/>
    <w:rPr>
      <w:rFonts w:ascii="Times New Roman" w:hAnsi="Times New Roman"/>
      <w:kern w:val="2"/>
      <w:sz w:val="21"/>
      <w:szCs w:val="21"/>
    </w:rPr>
  </w:style>
  <w:style w:type="character" w:customStyle="1" w:styleId="12">
    <w:name w:val="未处理的提及1"/>
    <w:uiPriority w:val="99"/>
    <w:semiHidden/>
    <w:unhideWhenUsed/>
    <w:qFormat/>
    <w:rPr>
      <w:color w:val="605E5C"/>
      <w:shd w:val="clear" w:color="auto" w:fill="E1DFDD"/>
    </w:rPr>
  </w:style>
  <w:style w:type="paragraph" w:customStyle="1" w:styleId="41">
    <w:name w:val="4"/>
    <w:basedOn w:val="a"/>
    <w:qFormat/>
    <w:pPr>
      <w:widowControl w:val="0"/>
      <w:jc w:val="both"/>
    </w:pPr>
    <w:rPr>
      <w:rFonts w:ascii="Times New Roman" w:hAnsi="Times New Roman"/>
      <w:kern w:val="2"/>
      <w:sz w:val="21"/>
      <w:szCs w:val="20"/>
      <w:lang w:eastAsia="zh-CN"/>
    </w:rPr>
  </w:style>
  <w:style w:type="paragraph" w:customStyle="1" w:styleId="aff8">
    <w:name w:val="小表文居中"/>
    <w:basedOn w:val="a"/>
    <w:qFormat/>
    <w:pPr>
      <w:widowControl w:val="0"/>
      <w:spacing w:before="20"/>
      <w:jc w:val="center"/>
    </w:pPr>
    <w:rPr>
      <w:rFonts w:ascii="Times New Roman" w:hAnsi="Times New Roman"/>
      <w:kern w:val="2"/>
      <w:sz w:val="18"/>
      <w:szCs w:val="24"/>
      <w:lang w:eastAsia="zh-CN"/>
    </w:rPr>
  </w:style>
  <w:style w:type="character" w:customStyle="1" w:styleId="Char">
    <w:name w:val="报告书正文 Char"/>
    <w:basedOn w:val="a0"/>
    <w:link w:val="aff9"/>
    <w:qFormat/>
    <w:rPr>
      <w:kern w:val="2"/>
      <w:sz w:val="24"/>
    </w:rPr>
  </w:style>
  <w:style w:type="paragraph" w:customStyle="1" w:styleId="aff9">
    <w:name w:val="报告书正文"/>
    <w:basedOn w:val="a"/>
    <w:link w:val="Char"/>
    <w:qFormat/>
    <w:pPr>
      <w:widowControl w:val="0"/>
      <w:spacing w:line="300" w:lineRule="auto"/>
      <w:ind w:firstLineChars="200" w:firstLine="200"/>
      <w:jc w:val="both"/>
    </w:pPr>
    <w:rPr>
      <w:kern w:val="2"/>
      <w:sz w:val="24"/>
      <w:szCs w:val="20"/>
      <w:lang w:eastAsia="zh-CN"/>
    </w:rPr>
  </w:style>
  <w:style w:type="paragraph" w:customStyle="1" w:styleId="26">
    <w:name w:val="样式2"/>
    <w:basedOn w:val="a"/>
    <w:link w:val="2Char"/>
    <w:qFormat/>
    <w:pPr>
      <w:widowControl w:val="0"/>
      <w:tabs>
        <w:tab w:val="left" w:pos="1935"/>
      </w:tabs>
    </w:pPr>
    <w:rPr>
      <w:rFonts w:ascii="Times New Roman" w:hAnsi="Times New Roman"/>
      <w:color w:val="000000"/>
      <w:kern w:val="2"/>
      <w:sz w:val="28"/>
      <w:szCs w:val="28"/>
      <w:lang w:val="zh-CN" w:eastAsia="zh-CN"/>
    </w:rPr>
  </w:style>
  <w:style w:type="paragraph" w:customStyle="1" w:styleId="42">
    <w:name w:val="样式4"/>
    <w:basedOn w:val="26"/>
    <w:link w:val="4Char"/>
    <w:qFormat/>
    <w:pPr>
      <w:tabs>
        <w:tab w:val="left" w:pos="567"/>
      </w:tabs>
      <w:ind w:firstLineChars="200" w:firstLine="480"/>
      <w:jc w:val="both"/>
    </w:pPr>
    <w:rPr>
      <w:bCs/>
      <w:color w:val="auto"/>
      <w:sz w:val="24"/>
      <w:szCs w:val="24"/>
    </w:rPr>
  </w:style>
  <w:style w:type="paragraph" w:customStyle="1" w:styleId="Default">
    <w:name w:val="Default"/>
    <w:next w:val="220"/>
    <w:qFormat/>
    <w:pPr>
      <w:widowControl w:val="0"/>
      <w:autoSpaceDE w:val="0"/>
      <w:autoSpaceDN w:val="0"/>
      <w:adjustRightInd w:val="0"/>
    </w:pPr>
    <w:rPr>
      <w:rFonts w:ascii="仿宋_GB2312" w:eastAsia="仿宋_GB2312" w:cs="仿宋_GB2312"/>
      <w:color w:val="000000"/>
      <w:sz w:val="24"/>
      <w:szCs w:val="24"/>
    </w:rPr>
  </w:style>
  <w:style w:type="paragraph" w:customStyle="1" w:styleId="220">
    <w:name w:val="样式 样式 首行缩进:  2 字符 + 首行缩进:  2 字符"/>
    <w:basedOn w:val="a"/>
    <w:next w:val="TOC1"/>
    <w:qFormat/>
    <w:pPr>
      <w:widowControl w:val="0"/>
      <w:snapToGrid w:val="0"/>
      <w:spacing w:line="360" w:lineRule="auto"/>
      <w:ind w:firstLineChars="200" w:firstLine="560"/>
      <w:jc w:val="both"/>
    </w:pPr>
    <w:rPr>
      <w:rFonts w:ascii="Times New Roman" w:hAnsi="Times New Roman"/>
      <w:kern w:val="2"/>
      <w:sz w:val="28"/>
      <w:szCs w:val="24"/>
      <w:lang w:eastAsia="zh-CN"/>
    </w:rPr>
  </w:style>
  <w:style w:type="paragraph" w:customStyle="1" w:styleId="ma">
    <w:name w:val="表ma"/>
    <w:basedOn w:val="a"/>
    <w:qFormat/>
    <w:pPr>
      <w:jc w:val="both"/>
    </w:pPr>
    <w:rPr>
      <w:rFonts w:ascii="Times New Roman" w:hAnsi="Times New Roman"/>
      <w:sz w:val="24"/>
      <w:szCs w:val="20"/>
      <w:lang w:eastAsia="zh-CN"/>
    </w:rPr>
  </w:style>
  <w:style w:type="paragraph" w:customStyle="1" w:styleId="affa">
    <w:name w:val="小表文"/>
    <w:basedOn w:val="a"/>
    <w:qFormat/>
    <w:pPr>
      <w:widowControl w:val="0"/>
      <w:spacing w:before="20"/>
      <w:jc w:val="both"/>
    </w:pPr>
    <w:rPr>
      <w:rFonts w:ascii="Times New Roman" w:hAnsi="Times New Roman"/>
      <w:kern w:val="2"/>
      <w:sz w:val="18"/>
      <w:szCs w:val="24"/>
      <w:lang w:eastAsia="zh-CN"/>
    </w:rPr>
  </w:style>
  <w:style w:type="paragraph" w:customStyle="1" w:styleId="affb">
    <w:name w:val="最新表格"/>
    <w:basedOn w:val="a"/>
    <w:qFormat/>
    <w:pPr>
      <w:widowControl w:val="0"/>
      <w:snapToGrid w:val="0"/>
      <w:jc w:val="center"/>
    </w:pPr>
    <w:rPr>
      <w:rFonts w:ascii="Times New Roman" w:hAnsi="Times New Roman"/>
      <w:kern w:val="2"/>
      <w:sz w:val="21"/>
      <w:szCs w:val="21"/>
      <w:lang w:eastAsia="zh-CN"/>
    </w:rPr>
  </w:style>
  <w:style w:type="paragraph" w:customStyle="1" w:styleId="affc">
    <w:name w:val="表文"/>
    <w:basedOn w:val="a"/>
    <w:link w:val="Char0"/>
    <w:qFormat/>
    <w:pPr>
      <w:widowControl w:val="0"/>
      <w:spacing w:before="20"/>
      <w:jc w:val="center"/>
    </w:pPr>
    <w:rPr>
      <w:rFonts w:ascii="Times New Roman" w:hAnsi="Times New Roman"/>
      <w:bCs/>
      <w:kern w:val="2"/>
      <w:sz w:val="18"/>
      <w:szCs w:val="24"/>
      <w:lang w:eastAsia="zh-CN"/>
    </w:rPr>
  </w:style>
  <w:style w:type="character" w:customStyle="1" w:styleId="Char0">
    <w:name w:val="表文 Char"/>
    <w:link w:val="affc"/>
    <w:qFormat/>
    <w:rPr>
      <w:rFonts w:ascii="Times New Roman" w:hAnsi="Times New Roman"/>
      <w:bCs/>
      <w:kern w:val="2"/>
      <w:sz w:val="18"/>
      <w:szCs w:val="24"/>
    </w:rPr>
  </w:style>
  <w:style w:type="paragraph" w:customStyle="1" w:styleId="affd">
    <w:name w:val="表号"/>
    <w:basedOn w:val="a"/>
    <w:link w:val="Char1"/>
    <w:qFormat/>
    <w:pPr>
      <w:widowControl w:val="0"/>
      <w:overflowPunct w:val="0"/>
      <w:ind w:firstLine="113"/>
      <w:jc w:val="both"/>
      <w:outlineLvl w:val="6"/>
    </w:pPr>
    <w:rPr>
      <w:rFonts w:ascii="Times New Roman" w:hAnsi="Times New Roman"/>
      <w:kern w:val="2"/>
      <w:sz w:val="21"/>
      <w:szCs w:val="24"/>
      <w:lang w:eastAsia="zh-CN"/>
    </w:rPr>
  </w:style>
  <w:style w:type="paragraph" w:customStyle="1" w:styleId="G">
    <w:name w:val="G（正文）"/>
    <w:basedOn w:val="ac"/>
    <w:qFormat/>
    <w:pPr>
      <w:widowControl w:val="0"/>
      <w:tabs>
        <w:tab w:val="left" w:pos="4530"/>
      </w:tabs>
      <w:spacing w:before="0" w:line="480" w:lineRule="exact"/>
      <w:ind w:left="0" w:firstLineChars="200" w:firstLine="200"/>
      <w:jc w:val="both"/>
    </w:pPr>
    <w:rPr>
      <w:rFonts w:ascii="Times New Roman" w:hAnsi="Times New Roman"/>
      <w:kern w:val="2"/>
      <w:sz w:val="28"/>
      <w:szCs w:val="28"/>
      <w:lang w:eastAsia="zh-CN"/>
    </w:rPr>
  </w:style>
  <w:style w:type="paragraph" w:customStyle="1" w:styleId="head">
    <w:name w:val="！表head"/>
    <w:basedOn w:val="a"/>
    <w:qFormat/>
    <w:pPr>
      <w:widowControl w:val="0"/>
      <w:ind w:leftChars="-50" w:left="-100"/>
      <w:jc w:val="both"/>
    </w:pPr>
    <w:rPr>
      <w:rFonts w:ascii="宋体" w:eastAsia="黑体" w:hAnsi="宋体" w:cs="宋体"/>
      <w:color w:val="000000"/>
      <w:sz w:val="24"/>
      <w:szCs w:val="20"/>
      <w:lang w:eastAsia="zh-CN"/>
    </w:rPr>
  </w:style>
  <w:style w:type="paragraph" w:customStyle="1" w:styleId="p0">
    <w:name w:val="p0"/>
    <w:basedOn w:val="a"/>
    <w:qFormat/>
    <w:pPr>
      <w:jc w:val="both"/>
    </w:pPr>
    <w:rPr>
      <w:rFonts w:ascii="Times New Roman" w:hAnsi="Times New Roman"/>
      <w:kern w:val="2"/>
      <w:sz w:val="21"/>
      <w:szCs w:val="21"/>
      <w:lang w:eastAsia="zh-CN"/>
    </w:rPr>
  </w:style>
  <w:style w:type="paragraph" w:customStyle="1" w:styleId="affe">
    <w:name w:val="表名"/>
    <w:basedOn w:val="a"/>
    <w:qFormat/>
    <w:pPr>
      <w:widowControl w:val="0"/>
      <w:spacing w:before="163"/>
      <w:jc w:val="center"/>
    </w:pPr>
    <w:rPr>
      <w:rFonts w:ascii="Arial" w:eastAsia="黑体" w:hAnsi="Arial"/>
      <w:kern w:val="2"/>
      <w:sz w:val="21"/>
      <w:szCs w:val="24"/>
      <w:lang w:eastAsia="zh-CN"/>
    </w:rPr>
  </w:style>
  <w:style w:type="paragraph" w:customStyle="1" w:styleId="z-1">
    <w:name w:val="z-窗体顶端1"/>
    <w:basedOn w:val="a"/>
    <w:link w:val="z-"/>
    <w:qFormat/>
    <w:pPr>
      <w:widowControl w:val="0"/>
      <w:spacing w:line="500" w:lineRule="exact"/>
      <w:ind w:firstLine="420"/>
      <w:jc w:val="both"/>
    </w:pPr>
    <w:rPr>
      <w:rFonts w:eastAsia="仿宋_GB2312"/>
      <w:kern w:val="2"/>
      <w:sz w:val="28"/>
      <w:lang w:eastAsia="zh-CN"/>
    </w:rPr>
  </w:style>
  <w:style w:type="character" w:customStyle="1" w:styleId="z-">
    <w:name w:val="z-窗体顶端 字符"/>
    <w:basedOn w:val="a0"/>
    <w:link w:val="z-1"/>
    <w:qFormat/>
    <w:rPr>
      <w:rFonts w:eastAsia="仿宋_GB2312"/>
      <w:kern w:val="2"/>
      <w:sz w:val="28"/>
      <w:szCs w:val="22"/>
    </w:rPr>
  </w:style>
  <w:style w:type="paragraph" w:customStyle="1" w:styleId="afff">
    <w:name w:val="表左对齐"/>
    <w:basedOn w:val="ma"/>
    <w:qFormat/>
    <w:pPr>
      <w:widowControl w:val="0"/>
      <w:jc w:val="left"/>
    </w:pPr>
    <w:rPr>
      <w:rFonts w:cs="宋体"/>
      <w:sz w:val="21"/>
    </w:rPr>
  </w:style>
  <w:style w:type="paragraph" w:customStyle="1" w:styleId="27">
    <w:name w:val="首行缩进:2 字符"/>
    <w:basedOn w:val="a"/>
    <w:qFormat/>
    <w:pPr>
      <w:widowControl w:val="0"/>
      <w:spacing w:line="360" w:lineRule="auto"/>
      <w:ind w:firstLineChars="200" w:firstLine="560"/>
      <w:jc w:val="both"/>
    </w:pPr>
    <w:rPr>
      <w:rFonts w:ascii="Times New Roman" w:hAnsi="Times New Roman"/>
      <w:kern w:val="2"/>
      <w:sz w:val="28"/>
      <w:szCs w:val="20"/>
      <w:lang w:eastAsia="zh-CN"/>
    </w:rPr>
  </w:style>
  <w:style w:type="paragraph" w:customStyle="1" w:styleId="xl30">
    <w:name w:val="xl30"/>
    <w:basedOn w:val="a"/>
    <w:qFormat/>
    <w:pPr>
      <w:spacing w:before="100" w:beforeAutospacing="1" w:after="100" w:afterAutospacing="1"/>
      <w:jc w:val="center"/>
      <w:textAlignment w:val="center"/>
    </w:pPr>
    <w:rPr>
      <w:rFonts w:ascii="Arial Unicode MS" w:eastAsia="Arial Unicode MS" w:hAnsi="Arial Unicode MS" w:cs="Arial Unicode MS"/>
      <w:kern w:val="2"/>
      <w:sz w:val="21"/>
      <w:szCs w:val="21"/>
      <w:lang w:eastAsia="zh-CN"/>
    </w:rPr>
  </w:style>
  <w:style w:type="paragraph" w:customStyle="1" w:styleId="afff0">
    <w:name w:val="正文(小)"/>
    <w:basedOn w:val="a"/>
    <w:qFormat/>
    <w:pPr>
      <w:widowControl w:val="0"/>
      <w:spacing w:before="20"/>
      <w:jc w:val="both"/>
    </w:pPr>
    <w:rPr>
      <w:rFonts w:ascii="Times New Roman" w:hAnsi="Times New Roman"/>
      <w:kern w:val="2"/>
      <w:sz w:val="18"/>
      <w:szCs w:val="24"/>
      <w:lang w:eastAsia="zh-CN"/>
    </w:rPr>
  </w:style>
  <w:style w:type="paragraph" w:customStyle="1" w:styleId="HH">
    <w:name w:val="HH"/>
    <w:basedOn w:val="a"/>
    <w:qFormat/>
    <w:pPr>
      <w:widowControl w:val="0"/>
      <w:spacing w:line="360" w:lineRule="auto"/>
      <w:ind w:firstLineChars="200" w:firstLine="480"/>
      <w:jc w:val="both"/>
    </w:pPr>
    <w:rPr>
      <w:rFonts w:ascii="Times New Roman" w:hAnsi="Times New Roman" w:cs="宋体"/>
      <w:kern w:val="2"/>
      <w:sz w:val="24"/>
      <w:szCs w:val="24"/>
      <w:lang w:eastAsia="zh-CN"/>
    </w:rPr>
  </w:style>
  <w:style w:type="paragraph" w:customStyle="1" w:styleId="43">
    <w:name w:val="标题4"/>
    <w:basedOn w:val="4"/>
    <w:qFormat/>
  </w:style>
  <w:style w:type="table" w:customStyle="1" w:styleId="afff1">
    <w:name w:val="报告表格式新建"/>
    <w:basedOn w:val="a1"/>
    <w:uiPriority w:val="99"/>
    <w:qFormat/>
    <w:pPr>
      <w:jc w:val="center"/>
    </w:pPr>
    <w:rPr>
      <w:sz w:val="18"/>
    </w:rPr>
    <w:tblPr>
      <w:tblBorders>
        <w:top w:val="single" w:sz="12" w:space="0" w:color="auto"/>
        <w:bottom w:val="single" w:sz="12" w:space="0" w:color="auto"/>
        <w:insideH w:val="single" w:sz="8" w:space="0" w:color="auto"/>
        <w:insideV w:val="single" w:sz="8" w:space="0" w:color="auto"/>
      </w:tblBorders>
    </w:tblPr>
    <w:tcPr>
      <w:vAlign w:val="center"/>
    </w:tcPr>
  </w:style>
  <w:style w:type="paragraph" w:customStyle="1" w:styleId="afff2">
    <w:name w:val="报告表格内容"/>
    <w:basedOn w:val="a"/>
    <w:next w:val="a"/>
    <w:qFormat/>
    <w:pPr>
      <w:widowControl w:val="0"/>
      <w:autoSpaceDE w:val="0"/>
      <w:autoSpaceDN w:val="0"/>
      <w:jc w:val="center"/>
      <w:textAlignment w:val="bottom"/>
    </w:pPr>
    <w:rPr>
      <w:rFonts w:ascii="Times New Roman" w:hAnsi="Times New Roman"/>
      <w:sz w:val="21"/>
      <w:szCs w:val="20"/>
      <w:lang w:eastAsia="zh-CN"/>
    </w:rPr>
  </w:style>
  <w:style w:type="paragraph" w:customStyle="1" w:styleId="afff3">
    <w:name w:val="空行样式"/>
    <w:basedOn w:val="a"/>
    <w:next w:val="a"/>
    <w:qFormat/>
    <w:pPr>
      <w:widowControl w:val="0"/>
      <w:adjustRightInd w:val="0"/>
      <w:snapToGrid w:val="0"/>
      <w:jc w:val="both"/>
    </w:pPr>
    <w:rPr>
      <w:rFonts w:ascii="Times New Roman" w:hAnsi="Times New Roman"/>
      <w:kern w:val="2"/>
      <w:sz w:val="21"/>
      <w:szCs w:val="20"/>
      <w:lang w:eastAsia="zh-CN"/>
    </w:rPr>
  </w:style>
  <w:style w:type="character" w:customStyle="1" w:styleId="7Char">
    <w:name w:val="样式7 Char"/>
    <w:link w:val="71"/>
    <w:qFormat/>
    <w:rPr>
      <w:kern w:val="2"/>
      <w:sz w:val="26"/>
      <w:szCs w:val="26"/>
    </w:rPr>
  </w:style>
  <w:style w:type="paragraph" w:customStyle="1" w:styleId="71">
    <w:name w:val="样式7"/>
    <w:basedOn w:val="a"/>
    <w:link w:val="7Char"/>
    <w:qFormat/>
    <w:pPr>
      <w:spacing w:line="480" w:lineRule="exact"/>
      <w:ind w:firstLineChars="200" w:firstLine="200"/>
      <w:jc w:val="center"/>
    </w:pPr>
    <w:rPr>
      <w:kern w:val="2"/>
      <w:sz w:val="26"/>
      <w:szCs w:val="26"/>
      <w:lang w:eastAsia="zh-CN"/>
    </w:rPr>
  </w:style>
  <w:style w:type="paragraph" w:customStyle="1" w:styleId="afff4">
    <w:name w:val="表格样式"/>
    <w:basedOn w:val="a"/>
    <w:qFormat/>
    <w:pPr>
      <w:widowControl w:val="0"/>
      <w:adjustRightInd w:val="0"/>
      <w:snapToGrid w:val="0"/>
      <w:jc w:val="center"/>
      <w:textAlignment w:val="center"/>
    </w:pPr>
    <w:rPr>
      <w:rFonts w:ascii="Times New Roman" w:hAnsi="Times New Roman"/>
      <w:kern w:val="2"/>
      <w:sz w:val="28"/>
      <w:szCs w:val="24"/>
      <w:lang w:eastAsia="zh-CN"/>
    </w:rPr>
  </w:style>
  <w:style w:type="paragraph" w:customStyle="1" w:styleId="afff5">
    <w:name w:val="图表名称"/>
    <w:basedOn w:val="a"/>
    <w:next w:val="a"/>
    <w:link w:val="afff6"/>
    <w:uiPriority w:val="99"/>
    <w:qFormat/>
    <w:pPr>
      <w:widowControl w:val="0"/>
      <w:spacing w:beforeLines="50"/>
      <w:jc w:val="center"/>
    </w:pPr>
    <w:rPr>
      <w:rFonts w:ascii="Times New Roman" w:eastAsia="仿宋_GB2312" w:hAnsi="Times New Roman"/>
      <w:b/>
      <w:kern w:val="2"/>
      <w:sz w:val="24"/>
      <w:szCs w:val="28"/>
      <w:lang w:eastAsia="zh-CN"/>
    </w:rPr>
  </w:style>
  <w:style w:type="character" w:customStyle="1" w:styleId="afff6">
    <w:name w:val="图表名称 字符"/>
    <w:basedOn w:val="a0"/>
    <w:link w:val="afff5"/>
    <w:qFormat/>
    <w:rPr>
      <w:rFonts w:ascii="Times New Roman" w:eastAsia="仿宋_GB2312" w:hAnsi="Times New Roman"/>
      <w:b/>
      <w:kern w:val="2"/>
      <w:sz w:val="24"/>
      <w:szCs w:val="28"/>
    </w:rPr>
  </w:style>
  <w:style w:type="paragraph" w:styleId="afff7">
    <w:name w:val="No Spacing"/>
    <w:basedOn w:val="a"/>
    <w:next w:val="a"/>
    <w:link w:val="afff8"/>
    <w:uiPriority w:val="99"/>
    <w:qFormat/>
    <w:pPr>
      <w:widowControl w:val="0"/>
      <w:spacing w:line="240" w:lineRule="exact"/>
      <w:jc w:val="center"/>
    </w:pPr>
    <w:rPr>
      <w:rFonts w:ascii="Times New Roman" w:eastAsia="仿宋_GB2312" w:hAnsi="Times New Roman"/>
      <w:kern w:val="2"/>
      <w:sz w:val="18"/>
      <w:szCs w:val="28"/>
      <w:lang w:eastAsia="zh-CN"/>
    </w:rPr>
  </w:style>
  <w:style w:type="character" w:customStyle="1" w:styleId="afff8">
    <w:name w:val="无间隔 字符"/>
    <w:basedOn w:val="a0"/>
    <w:link w:val="afff7"/>
    <w:uiPriority w:val="1"/>
    <w:qFormat/>
    <w:rPr>
      <w:rFonts w:ascii="Times New Roman" w:eastAsia="仿宋_GB2312" w:hAnsi="Times New Roman"/>
      <w:kern w:val="2"/>
      <w:sz w:val="18"/>
      <w:szCs w:val="28"/>
    </w:rPr>
  </w:style>
  <w:style w:type="table" w:customStyle="1" w:styleId="afff9">
    <w:name w:val="基本表"/>
    <w:basedOn w:val="a1"/>
    <w:uiPriority w:val="99"/>
    <w:qFormat/>
    <w:pPr>
      <w:spacing w:line="240" w:lineRule="atLeast"/>
      <w:jc w:val="center"/>
    </w:pPr>
    <w:rPr>
      <w:rFonts w:cstheme="minorBidi"/>
      <w:kern w:val="2"/>
      <w:sz w:val="18"/>
      <w:szCs w:val="22"/>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Pr>
    <w:tcPr>
      <w:vAlign w:val="center"/>
    </w:tcPr>
  </w:style>
  <w:style w:type="paragraph" w:customStyle="1" w:styleId="afffa">
    <w:name w:val="表头"/>
    <w:basedOn w:val="a"/>
    <w:link w:val="CharChar"/>
    <w:qFormat/>
    <w:pPr>
      <w:widowControl w:val="0"/>
      <w:adjustRightInd w:val="0"/>
      <w:spacing w:beforeLines="50" w:before="50"/>
      <w:jc w:val="center"/>
    </w:pPr>
    <w:rPr>
      <w:rFonts w:ascii="Times New Roman" w:hAnsi="Times New Roman"/>
      <w:b/>
      <w:kern w:val="2"/>
      <w:sz w:val="21"/>
      <w:szCs w:val="21"/>
      <w:lang w:eastAsia="zh-CN"/>
    </w:rPr>
  </w:style>
  <w:style w:type="character" w:customStyle="1" w:styleId="CharChar">
    <w:name w:val="表头 Char Char"/>
    <w:link w:val="afffa"/>
    <w:qFormat/>
    <w:rPr>
      <w:rFonts w:ascii="Times New Roman" w:hAnsi="Times New Roman"/>
      <w:b/>
      <w:kern w:val="2"/>
      <w:sz w:val="21"/>
      <w:szCs w:val="21"/>
    </w:rPr>
  </w:style>
  <w:style w:type="paragraph" w:customStyle="1" w:styleId="afffb">
    <w:name w:val="表格内文字"/>
    <w:basedOn w:val="a"/>
    <w:qFormat/>
    <w:pPr>
      <w:widowControl w:val="0"/>
      <w:jc w:val="center"/>
    </w:pPr>
    <w:rPr>
      <w:rFonts w:ascii="Times New Roman" w:hAnsi="Times New Roman"/>
      <w:kern w:val="2"/>
      <w:sz w:val="21"/>
      <w:szCs w:val="21"/>
      <w:lang w:eastAsia="zh-CN"/>
    </w:rPr>
  </w:style>
  <w:style w:type="character" w:customStyle="1" w:styleId="28">
    <w:name w:val="未处理的提及2"/>
    <w:basedOn w:val="a0"/>
    <w:uiPriority w:val="99"/>
    <w:semiHidden/>
    <w:unhideWhenUsed/>
    <w:qFormat/>
    <w:rPr>
      <w:color w:val="605E5C"/>
      <w:shd w:val="clear" w:color="auto" w:fill="E1DFDD"/>
    </w:rPr>
  </w:style>
  <w:style w:type="paragraph" w:customStyle="1" w:styleId="Char2">
    <w:name w:val="段落 Char"/>
    <w:basedOn w:val="a"/>
    <w:qFormat/>
    <w:pPr>
      <w:widowControl w:val="0"/>
      <w:topLinePunct/>
      <w:snapToGrid w:val="0"/>
      <w:spacing w:line="360" w:lineRule="auto"/>
      <w:ind w:firstLineChars="200" w:firstLine="200"/>
      <w:jc w:val="both"/>
    </w:pPr>
    <w:rPr>
      <w:rFonts w:ascii="Times New Roman" w:hAnsi="Times New Roman"/>
      <w:kern w:val="2"/>
      <w:sz w:val="24"/>
      <w:szCs w:val="24"/>
      <w:lang w:eastAsia="zh-CN"/>
    </w:rPr>
  </w:style>
  <w:style w:type="character" w:customStyle="1" w:styleId="Char3">
    <w:name w:val="纯文本 Char"/>
    <w:aliases w:val="纯文本1 Char"/>
    <w:qFormat/>
    <w:rPr>
      <w:rFonts w:ascii="宋体" w:hAnsi="Courier New" w:cs="Courier New"/>
      <w:kern w:val="2"/>
      <w:sz w:val="21"/>
      <w:szCs w:val="21"/>
    </w:rPr>
  </w:style>
  <w:style w:type="character" w:customStyle="1" w:styleId="description">
    <w:name w:val="description"/>
    <w:basedOn w:val="a0"/>
    <w:qFormat/>
  </w:style>
  <w:style w:type="character" w:customStyle="1" w:styleId="afffc">
    <w:name w:val="样式 宋体 小三 加粗"/>
    <w:qFormat/>
    <w:rPr>
      <w:rFonts w:ascii="宋体" w:eastAsia="黑体" w:hAnsi="宋体"/>
      <w:b/>
      <w:bCs/>
      <w:spacing w:val="6"/>
      <w:kern w:val="2"/>
      <w:position w:val="10"/>
      <w:sz w:val="30"/>
      <w:lang w:val="en-US" w:eastAsia="zh-CN" w:bidi="ar-SA"/>
    </w:rPr>
  </w:style>
  <w:style w:type="character" w:customStyle="1" w:styleId="13">
    <w:name w:val="页码1"/>
    <w:basedOn w:val="a0"/>
    <w:qFormat/>
  </w:style>
  <w:style w:type="character" w:customStyle="1" w:styleId="CharChar0">
    <w:name w:val="报告正文（小四） Char Char"/>
    <w:link w:val="afffd"/>
    <w:qFormat/>
    <w:rPr>
      <w:rFonts w:ascii="宋体" w:hAnsi="宋体" w:cs="宋体"/>
      <w:kern w:val="2"/>
      <w:sz w:val="24"/>
      <w:szCs w:val="24"/>
    </w:rPr>
  </w:style>
  <w:style w:type="paragraph" w:customStyle="1" w:styleId="afffd">
    <w:name w:val="报告正文（小四）"/>
    <w:basedOn w:val="a"/>
    <w:link w:val="CharChar0"/>
    <w:qFormat/>
    <w:pPr>
      <w:widowControl w:val="0"/>
      <w:spacing w:line="360" w:lineRule="auto"/>
      <w:ind w:firstLineChars="200" w:firstLine="480"/>
      <w:jc w:val="both"/>
    </w:pPr>
    <w:rPr>
      <w:rFonts w:ascii="宋体" w:hAnsi="宋体" w:cs="宋体"/>
      <w:kern w:val="2"/>
      <w:sz w:val="24"/>
      <w:szCs w:val="24"/>
      <w:lang w:eastAsia="zh-CN"/>
    </w:rPr>
  </w:style>
  <w:style w:type="character" w:customStyle="1" w:styleId="Char4">
    <w:name w:val="报告表正文 Char"/>
    <w:link w:val="afffe"/>
    <w:qFormat/>
    <w:rPr>
      <w:sz w:val="24"/>
    </w:rPr>
  </w:style>
  <w:style w:type="paragraph" w:customStyle="1" w:styleId="afffe">
    <w:name w:val="报告表正文"/>
    <w:basedOn w:val="a"/>
    <w:link w:val="Char4"/>
    <w:qFormat/>
    <w:pPr>
      <w:widowControl w:val="0"/>
      <w:adjustRightInd w:val="0"/>
      <w:spacing w:line="312" w:lineRule="auto"/>
      <w:ind w:left="113" w:right="113" w:firstLine="482"/>
      <w:textAlignment w:val="baseline"/>
    </w:pPr>
    <w:rPr>
      <w:sz w:val="24"/>
      <w:szCs w:val="20"/>
      <w:lang w:eastAsia="zh-CN"/>
    </w:rPr>
  </w:style>
  <w:style w:type="character" w:customStyle="1" w:styleId="2Char0">
    <w:name w:val="标题 2 Char"/>
    <w:qFormat/>
    <w:rPr>
      <w:rFonts w:ascii="宋体" w:eastAsia="宋体" w:hAnsi="宋体"/>
      <w:kern w:val="2"/>
      <w:sz w:val="28"/>
      <w:szCs w:val="24"/>
      <w:lang w:val="en-US" w:eastAsia="zh-CN" w:bidi="ar-SA"/>
    </w:rPr>
  </w:style>
  <w:style w:type="character" w:customStyle="1" w:styleId="Char5">
    <w:name w:val="正文文本缩进 Char"/>
    <w:qFormat/>
    <w:rPr>
      <w:rFonts w:eastAsia="宋体"/>
      <w:kern w:val="2"/>
      <w:sz w:val="21"/>
      <w:szCs w:val="24"/>
      <w:lang w:val="en-US" w:eastAsia="zh-CN" w:bidi="ar-SA"/>
    </w:rPr>
  </w:style>
  <w:style w:type="character" w:customStyle="1" w:styleId="CharChar1">
    <w:name w:val="表格文字 Char Char"/>
    <w:qFormat/>
    <w:rPr>
      <w:rFonts w:ascii="宋体"/>
      <w:color w:val="000000"/>
      <w:sz w:val="24"/>
      <w:lang w:val="en-US" w:eastAsia="zh-CN" w:bidi="ar-SA"/>
    </w:rPr>
  </w:style>
  <w:style w:type="character" w:customStyle="1" w:styleId="858D7CFB-ED40-4347-BF05-701D383B685F">
    <w:name w:val="表中文字[858D7CFB-ED40-4347-BF05-701D383B685F]"/>
    <w:link w:val="affff"/>
    <w:qFormat/>
    <w:rPr>
      <w:kern w:val="2"/>
      <w:sz w:val="21"/>
    </w:rPr>
  </w:style>
  <w:style w:type="paragraph" w:customStyle="1" w:styleId="affff">
    <w:name w:val="表中文字"/>
    <w:basedOn w:val="a"/>
    <w:link w:val="858D7CFB-ED40-4347-BF05-701D383B685F"/>
    <w:qFormat/>
    <w:pPr>
      <w:widowControl w:val="0"/>
      <w:adjustRightInd w:val="0"/>
      <w:snapToGrid w:val="0"/>
      <w:jc w:val="center"/>
    </w:pPr>
    <w:rPr>
      <w:kern w:val="2"/>
      <w:sz w:val="21"/>
      <w:szCs w:val="20"/>
      <w:lang w:eastAsia="zh-CN"/>
    </w:rPr>
  </w:style>
  <w:style w:type="character" w:customStyle="1" w:styleId="content1">
    <w:name w:val="content1"/>
    <w:qFormat/>
    <w:rPr>
      <w:rFonts w:ascii="宋体" w:eastAsia="宋体" w:hAnsi="宋体" w:hint="eastAsia"/>
      <w:color w:val="333333"/>
      <w:sz w:val="21"/>
      <w:szCs w:val="21"/>
    </w:rPr>
  </w:style>
  <w:style w:type="character" w:customStyle="1" w:styleId="2Char1">
    <w:name w:val="表格文字2 Char"/>
    <w:link w:val="29"/>
    <w:qFormat/>
    <w:rPr>
      <w:rFonts w:ascii="宋体"/>
      <w:sz w:val="24"/>
    </w:rPr>
  </w:style>
  <w:style w:type="paragraph" w:customStyle="1" w:styleId="29">
    <w:name w:val="表格文字2"/>
    <w:basedOn w:val="afff7"/>
    <w:link w:val="2Char1"/>
    <w:qFormat/>
    <w:pPr>
      <w:adjustRightInd w:val="0"/>
      <w:spacing w:before="60" w:line="240" w:lineRule="auto"/>
      <w:textAlignment w:val="baseline"/>
    </w:pPr>
    <w:rPr>
      <w:rFonts w:ascii="宋体" w:eastAsia="宋体" w:hAnsi="Calibri"/>
      <w:kern w:val="0"/>
      <w:sz w:val="24"/>
      <w:szCs w:val="20"/>
    </w:rPr>
  </w:style>
  <w:style w:type="character" w:customStyle="1" w:styleId="Char6">
    <w:name w:val="报告书 Char"/>
    <w:link w:val="affff0"/>
    <w:qFormat/>
    <w:rPr>
      <w:rFonts w:ascii="宋体" w:hAnsi="宋体" w:cs="宋体"/>
      <w:color w:val="0000FF"/>
      <w:sz w:val="24"/>
    </w:rPr>
  </w:style>
  <w:style w:type="paragraph" w:customStyle="1" w:styleId="affff0">
    <w:name w:val="报告书"/>
    <w:basedOn w:val="a"/>
    <w:link w:val="Char6"/>
    <w:qFormat/>
    <w:pPr>
      <w:widowControl w:val="0"/>
      <w:autoSpaceDE w:val="0"/>
      <w:autoSpaceDN w:val="0"/>
      <w:adjustRightInd w:val="0"/>
      <w:spacing w:line="520" w:lineRule="exact"/>
      <w:ind w:firstLineChars="200" w:firstLine="480"/>
      <w:textAlignment w:val="bottom"/>
    </w:pPr>
    <w:rPr>
      <w:rFonts w:ascii="宋体" w:hAnsi="宋体" w:cs="宋体"/>
      <w:color w:val="0000FF"/>
      <w:sz w:val="24"/>
      <w:szCs w:val="20"/>
      <w:lang w:eastAsia="zh-CN"/>
    </w:rPr>
  </w:style>
  <w:style w:type="character" w:customStyle="1" w:styleId="unnamed2">
    <w:name w:val="unnamed2"/>
    <w:basedOn w:val="a0"/>
    <w:qFormat/>
  </w:style>
  <w:style w:type="character" w:customStyle="1" w:styleId="Char7">
    <w:name w:val="文本 Char"/>
    <w:link w:val="affff1"/>
    <w:qFormat/>
    <w:rPr>
      <w:kern w:val="2"/>
      <w:sz w:val="24"/>
      <w:szCs w:val="24"/>
    </w:rPr>
  </w:style>
  <w:style w:type="paragraph" w:customStyle="1" w:styleId="affff1">
    <w:name w:val="文本"/>
    <w:basedOn w:val="a"/>
    <w:next w:val="21"/>
    <w:link w:val="Char7"/>
    <w:qFormat/>
    <w:pPr>
      <w:widowControl w:val="0"/>
      <w:spacing w:line="360" w:lineRule="auto"/>
      <w:ind w:firstLine="495"/>
      <w:jc w:val="both"/>
    </w:pPr>
    <w:rPr>
      <w:kern w:val="2"/>
      <w:sz w:val="24"/>
      <w:szCs w:val="24"/>
      <w:lang w:eastAsia="zh-CN"/>
    </w:rPr>
  </w:style>
  <w:style w:type="paragraph" w:customStyle="1" w:styleId="14">
    <w:name w:val="段落1"/>
    <w:basedOn w:val="a"/>
    <w:qFormat/>
    <w:pPr>
      <w:widowControl w:val="0"/>
      <w:spacing w:line="480" w:lineRule="exact"/>
      <w:ind w:firstLineChars="200" w:firstLine="200"/>
      <w:jc w:val="both"/>
    </w:pPr>
    <w:rPr>
      <w:rFonts w:ascii="Times New Roman" w:eastAsia="楷体_GB2312" w:hAnsi="Times New Roman"/>
      <w:spacing w:val="6"/>
      <w:kern w:val="2"/>
      <w:sz w:val="28"/>
      <w:szCs w:val="24"/>
      <w:lang w:eastAsia="zh-CN"/>
    </w:rPr>
  </w:style>
  <w:style w:type="paragraph" w:customStyle="1" w:styleId="affff2">
    <w:name w:val="表"/>
    <w:basedOn w:val="a"/>
    <w:qFormat/>
    <w:pPr>
      <w:widowControl w:val="0"/>
      <w:snapToGrid w:val="0"/>
      <w:spacing w:line="360" w:lineRule="auto"/>
      <w:jc w:val="center"/>
    </w:pPr>
    <w:rPr>
      <w:rFonts w:ascii="Times New Roman" w:eastAsia="黑体" w:hAnsi="宋体"/>
      <w:color w:val="000000"/>
      <w:kern w:val="2"/>
      <w:sz w:val="21"/>
      <w:szCs w:val="24"/>
      <w:lang w:eastAsia="zh-CN"/>
    </w:rPr>
  </w:style>
  <w:style w:type="paragraph" w:customStyle="1" w:styleId="CharCharCharChar">
    <w:name w:val="Char Char Char Char"/>
    <w:basedOn w:val="a"/>
    <w:semiHidden/>
    <w:qFormat/>
    <w:pPr>
      <w:widowControl w:val="0"/>
      <w:spacing w:line="540" w:lineRule="exact"/>
      <w:jc w:val="both"/>
    </w:pPr>
    <w:rPr>
      <w:rFonts w:ascii="楷体_GB2312" w:eastAsia="楷体_GB2312" w:hAnsi="Times New Roman"/>
      <w:sz w:val="21"/>
      <w:szCs w:val="24"/>
      <w:lang w:eastAsia="zh-CN"/>
    </w:rPr>
  </w:style>
  <w:style w:type="paragraph" w:customStyle="1" w:styleId="affff3">
    <w:name w:val="报告书表格"/>
    <w:basedOn w:val="a"/>
    <w:qFormat/>
    <w:pPr>
      <w:widowControl w:val="0"/>
      <w:adjustRightInd w:val="0"/>
      <w:spacing w:before="60" w:after="60" w:line="240" w:lineRule="atLeast"/>
      <w:jc w:val="center"/>
      <w:textAlignment w:val="baseline"/>
    </w:pPr>
    <w:rPr>
      <w:rFonts w:ascii="Times New Roman" w:hAnsi="Times New Roman"/>
      <w:sz w:val="21"/>
      <w:szCs w:val="20"/>
      <w:lang w:eastAsia="zh-CN"/>
    </w:rPr>
  </w:style>
  <w:style w:type="paragraph" w:customStyle="1" w:styleId="Char10">
    <w:name w:val="Char1"/>
    <w:basedOn w:val="a"/>
    <w:qFormat/>
    <w:pPr>
      <w:widowControl w:val="0"/>
      <w:spacing w:line="360" w:lineRule="auto"/>
      <w:ind w:firstLineChars="200" w:firstLine="200"/>
      <w:jc w:val="both"/>
    </w:pPr>
    <w:rPr>
      <w:rFonts w:ascii="Times New Roman" w:hAnsi="Times New Roman"/>
      <w:kern w:val="2"/>
      <w:sz w:val="21"/>
      <w:szCs w:val="24"/>
      <w:lang w:eastAsia="zh-CN"/>
    </w:rPr>
  </w:style>
  <w:style w:type="paragraph" w:customStyle="1" w:styleId="affff4">
    <w:name w:val="表格式"/>
    <w:basedOn w:val="af8"/>
    <w:qFormat/>
    <w:pPr>
      <w:spacing w:line="400" w:lineRule="exact"/>
      <w:ind w:left="0" w:firstLineChars="0" w:firstLine="0"/>
      <w:jc w:val="center"/>
    </w:pPr>
    <w:rPr>
      <w:rFonts w:ascii="宋体"/>
      <w:szCs w:val="20"/>
    </w:rPr>
  </w:style>
  <w:style w:type="paragraph" w:customStyle="1" w:styleId="152">
    <w:name w:val="样式 样式 行距: 1.5 倍行距 + 首行缩进:  2 字符"/>
    <w:basedOn w:val="a"/>
    <w:qFormat/>
    <w:pPr>
      <w:widowControl w:val="0"/>
      <w:spacing w:line="360" w:lineRule="auto"/>
      <w:ind w:firstLineChars="200" w:firstLine="420"/>
      <w:jc w:val="both"/>
    </w:pPr>
    <w:rPr>
      <w:rFonts w:ascii="Times New Roman" w:hAnsi="Times New Roman" w:cs="宋体"/>
      <w:kern w:val="2"/>
      <w:sz w:val="24"/>
      <w:szCs w:val="20"/>
      <w:lang w:eastAsia="zh-CN"/>
    </w:rPr>
  </w:style>
  <w:style w:type="paragraph" w:customStyle="1" w:styleId="Char40">
    <w:name w:val="Char4"/>
    <w:basedOn w:val="a"/>
    <w:qFormat/>
    <w:pPr>
      <w:widowControl w:val="0"/>
      <w:spacing w:line="360" w:lineRule="auto"/>
      <w:ind w:firstLineChars="200" w:firstLine="200"/>
      <w:jc w:val="both"/>
    </w:pPr>
    <w:rPr>
      <w:rFonts w:ascii="Times New Roman" w:hAnsi="Times New Roman"/>
      <w:kern w:val="2"/>
      <w:sz w:val="28"/>
      <w:szCs w:val="20"/>
      <w:lang w:eastAsia="zh-CN"/>
    </w:rPr>
  </w:style>
  <w:style w:type="paragraph" w:customStyle="1" w:styleId="affff5">
    <w:name w:val="图表标题"/>
    <w:basedOn w:val="a"/>
    <w:next w:val="affff6"/>
    <w:qFormat/>
    <w:pPr>
      <w:widowControl w:val="0"/>
      <w:adjustRightInd w:val="0"/>
      <w:snapToGrid w:val="0"/>
      <w:spacing w:line="560" w:lineRule="exact"/>
      <w:jc w:val="center"/>
      <w:textAlignment w:val="baseline"/>
    </w:pPr>
    <w:rPr>
      <w:rFonts w:ascii="黑体" w:eastAsia="黑体" w:hAnsi="Times New Roman"/>
      <w:kern w:val="2"/>
      <w:sz w:val="21"/>
      <w:szCs w:val="21"/>
      <w:lang w:eastAsia="zh-CN"/>
    </w:rPr>
  </w:style>
  <w:style w:type="paragraph" w:customStyle="1" w:styleId="affff6">
    <w:name w:val="报告表格"/>
    <w:basedOn w:val="a"/>
    <w:qFormat/>
    <w:pPr>
      <w:widowControl w:val="0"/>
      <w:autoSpaceDE w:val="0"/>
      <w:autoSpaceDN w:val="0"/>
      <w:adjustRightInd w:val="0"/>
      <w:spacing w:before="40" w:after="40"/>
      <w:jc w:val="center"/>
      <w:textAlignment w:val="bottom"/>
    </w:pPr>
    <w:rPr>
      <w:rFonts w:ascii="Times New Roman" w:hAnsi="Times New Roman"/>
      <w:sz w:val="21"/>
      <w:szCs w:val="20"/>
      <w:lang w:eastAsia="zh-CN"/>
    </w:rPr>
  </w:style>
  <w:style w:type="paragraph" w:customStyle="1" w:styleId="affff7">
    <w:name w:val="+正文"/>
    <w:basedOn w:val="a"/>
    <w:qFormat/>
    <w:pPr>
      <w:widowControl w:val="0"/>
      <w:spacing w:line="360" w:lineRule="auto"/>
      <w:ind w:firstLineChars="200" w:firstLine="200"/>
      <w:jc w:val="both"/>
    </w:pPr>
    <w:rPr>
      <w:rFonts w:ascii="Times New Roman" w:hAnsi="Times New Roman"/>
      <w:kern w:val="2"/>
      <w:sz w:val="24"/>
      <w:szCs w:val="24"/>
      <w:lang w:eastAsia="zh-CN"/>
    </w:rPr>
  </w:style>
  <w:style w:type="paragraph" w:customStyle="1" w:styleId="15">
    <w:name w:val="1"/>
    <w:basedOn w:val="a"/>
    <w:qFormat/>
    <w:pPr>
      <w:widowControl w:val="0"/>
      <w:spacing w:line="360" w:lineRule="auto"/>
      <w:ind w:firstLineChars="192" w:firstLine="538"/>
      <w:jc w:val="both"/>
    </w:pPr>
    <w:rPr>
      <w:rFonts w:ascii="宋体" w:hAnsi="宋体"/>
      <w:bCs/>
      <w:kern w:val="2"/>
      <w:sz w:val="28"/>
      <w:szCs w:val="28"/>
      <w:lang w:eastAsia="zh-CN"/>
    </w:rPr>
  </w:style>
  <w:style w:type="paragraph" w:customStyle="1" w:styleId="Char8">
    <w:name w:val="Char"/>
    <w:basedOn w:val="a"/>
    <w:qFormat/>
    <w:pPr>
      <w:widowControl w:val="0"/>
      <w:jc w:val="both"/>
    </w:pPr>
    <w:rPr>
      <w:rFonts w:ascii="Times New Roman" w:hAnsi="Times New Roman"/>
      <w:kern w:val="2"/>
      <w:sz w:val="21"/>
      <w:szCs w:val="24"/>
      <w:lang w:eastAsia="zh-CN"/>
    </w:rPr>
  </w:style>
  <w:style w:type="paragraph" w:customStyle="1" w:styleId="edri-">
    <w:name w:val="edri-正文"/>
    <w:basedOn w:val="a"/>
    <w:qFormat/>
    <w:pPr>
      <w:widowControl w:val="0"/>
      <w:adjustRightInd w:val="0"/>
      <w:jc w:val="center"/>
      <w:textAlignment w:val="baseline"/>
    </w:pPr>
    <w:rPr>
      <w:rFonts w:ascii="黑体" w:eastAsia="黑体" w:hAnsi="Times New Roman"/>
      <w:snapToGrid w:val="0"/>
      <w:sz w:val="21"/>
      <w:szCs w:val="20"/>
      <w:lang w:eastAsia="zh-CN"/>
    </w:rPr>
  </w:style>
  <w:style w:type="paragraph" w:customStyle="1" w:styleId="ParaCharCharCharChar">
    <w:name w:val="默认段落字体 Para Char Char Char Char"/>
    <w:basedOn w:val="a"/>
    <w:qFormat/>
    <w:pPr>
      <w:widowControl w:val="0"/>
      <w:jc w:val="both"/>
    </w:pPr>
    <w:rPr>
      <w:rFonts w:ascii="Times New Roman" w:hAnsi="Times New Roman"/>
      <w:kern w:val="2"/>
      <w:sz w:val="21"/>
      <w:szCs w:val="24"/>
      <w:lang w:eastAsia="zh-CN"/>
    </w:rPr>
  </w:style>
  <w:style w:type="paragraph" w:customStyle="1" w:styleId="16">
    <w:name w:val="1表格"/>
    <w:basedOn w:val="a"/>
    <w:qFormat/>
    <w:pPr>
      <w:widowControl w:val="0"/>
      <w:snapToGrid w:val="0"/>
      <w:spacing w:line="160" w:lineRule="atLeast"/>
      <w:jc w:val="center"/>
    </w:pPr>
    <w:rPr>
      <w:rFonts w:ascii="Times New Roman" w:eastAsia="仿宋_GB2312" w:hAnsi="Times New Roman"/>
      <w:kern w:val="2"/>
      <w:sz w:val="21"/>
      <w:szCs w:val="20"/>
      <w:lang w:eastAsia="zh-CN"/>
    </w:rPr>
  </w:style>
  <w:style w:type="paragraph" w:customStyle="1" w:styleId="CharCharCharCharCharChar1Char">
    <w:name w:val="Char Char Char Char Char Char1 Char"/>
    <w:basedOn w:val="a"/>
    <w:qFormat/>
    <w:pPr>
      <w:spacing w:after="160" w:line="240" w:lineRule="exact"/>
    </w:pPr>
    <w:rPr>
      <w:rFonts w:ascii="Times New Roman" w:hAnsi="Times New Roman"/>
      <w:kern w:val="2"/>
      <w:sz w:val="21"/>
      <w:szCs w:val="24"/>
      <w:lang w:eastAsia="zh-CN"/>
    </w:rPr>
  </w:style>
  <w:style w:type="paragraph" w:customStyle="1" w:styleId="affff8">
    <w:name w:val="报告"/>
    <w:basedOn w:val="a"/>
    <w:qFormat/>
    <w:pPr>
      <w:widowControl w:val="0"/>
      <w:adjustRightInd w:val="0"/>
      <w:spacing w:line="360" w:lineRule="auto"/>
      <w:ind w:firstLine="505"/>
      <w:jc w:val="both"/>
      <w:textAlignment w:val="baseline"/>
    </w:pPr>
    <w:rPr>
      <w:rFonts w:ascii="Times New Roman" w:hAnsi="Times New Roman"/>
      <w:sz w:val="24"/>
      <w:szCs w:val="20"/>
      <w:lang w:eastAsia="zh-CN"/>
    </w:rPr>
  </w:style>
  <w:style w:type="paragraph" w:customStyle="1" w:styleId="Char1CharCharChar">
    <w:name w:val="Char1 Char Char Char"/>
    <w:basedOn w:val="a"/>
    <w:qFormat/>
    <w:pPr>
      <w:widowControl w:val="0"/>
      <w:jc w:val="both"/>
    </w:pPr>
    <w:rPr>
      <w:rFonts w:ascii="Times New Roman" w:hAnsi="Times New Roman"/>
      <w:kern w:val="2"/>
      <w:sz w:val="21"/>
      <w:szCs w:val="24"/>
      <w:lang w:eastAsia="zh-CN"/>
    </w:rPr>
  </w:style>
  <w:style w:type="paragraph" w:customStyle="1" w:styleId="char9">
    <w:name w:val="char"/>
    <w:basedOn w:val="a"/>
    <w:qFormat/>
    <w:pPr>
      <w:spacing w:after="160" w:line="240" w:lineRule="exact"/>
    </w:pPr>
    <w:rPr>
      <w:rFonts w:ascii="Times New Roman" w:hAnsi="Times New Roman"/>
      <w:kern w:val="2"/>
      <w:sz w:val="21"/>
      <w:szCs w:val="24"/>
      <w:lang w:eastAsia="zh-CN"/>
    </w:rPr>
  </w:style>
  <w:style w:type="paragraph" w:customStyle="1" w:styleId="affff9">
    <w:name w:val="正文(首行缩进)宋旭峰"/>
    <w:basedOn w:val="a3"/>
    <w:uiPriority w:val="99"/>
    <w:qFormat/>
    <w:pPr>
      <w:spacing w:line="360" w:lineRule="auto"/>
      <w:ind w:firstLine="0"/>
    </w:pPr>
    <w:rPr>
      <w:snapToGrid w:val="0"/>
      <w:sz w:val="24"/>
      <w:szCs w:val="20"/>
    </w:rPr>
  </w:style>
  <w:style w:type="paragraph" w:customStyle="1" w:styleId="17">
    <w:name w:val="列表段落1"/>
    <w:basedOn w:val="a"/>
    <w:uiPriority w:val="34"/>
    <w:qFormat/>
    <w:pPr>
      <w:widowControl w:val="0"/>
      <w:ind w:firstLineChars="200" w:firstLine="420"/>
      <w:jc w:val="both"/>
    </w:pPr>
    <w:rPr>
      <w:rFonts w:ascii="Times New Roman" w:hAnsi="Times New Roman"/>
      <w:kern w:val="2"/>
      <w:sz w:val="21"/>
      <w:szCs w:val="24"/>
      <w:lang w:eastAsia="zh-CN"/>
    </w:rPr>
  </w:style>
  <w:style w:type="character" w:customStyle="1" w:styleId="Char11">
    <w:name w:val="纯文本 Char1"/>
    <w:qFormat/>
    <w:rPr>
      <w:rFonts w:ascii="宋体" w:hAnsi="Courier New" w:cs="Courier New"/>
      <w:kern w:val="2"/>
      <w:sz w:val="21"/>
      <w:szCs w:val="21"/>
    </w:rPr>
  </w:style>
  <w:style w:type="character" w:customStyle="1" w:styleId="2a">
    <w:name w:val="正文文本 2 字符"/>
    <w:basedOn w:val="a0"/>
    <w:uiPriority w:val="99"/>
    <w:semiHidden/>
    <w:qFormat/>
    <w:rPr>
      <w:sz w:val="22"/>
      <w:szCs w:val="22"/>
      <w:lang w:eastAsia="en-US"/>
    </w:rPr>
  </w:style>
  <w:style w:type="character" w:customStyle="1" w:styleId="Chara">
    <w:name w:val="题注 Char"/>
    <w:qFormat/>
    <w:rPr>
      <w:rFonts w:ascii="Calibri" w:hAnsi="Calibri" w:cs="黑体"/>
      <w:kern w:val="2"/>
      <w:sz w:val="21"/>
      <w:szCs w:val="24"/>
      <w:lang w:val="en-US" w:eastAsia="zh-CN" w:bidi="ar-SA"/>
    </w:rPr>
  </w:style>
  <w:style w:type="character" w:customStyle="1" w:styleId="lh151">
    <w:name w:val="lh151"/>
    <w:basedOn w:val="a0"/>
    <w:qFormat/>
  </w:style>
  <w:style w:type="character" w:customStyle="1" w:styleId="18">
    <w:name w:val="正文文本 字符1"/>
    <w:semiHidden/>
    <w:qFormat/>
    <w:rPr>
      <w:rFonts w:ascii="Times New Roman" w:eastAsia="宋体" w:hAnsi="Times New Roman" w:cs="Times New Roman"/>
      <w:sz w:val="24"/>
      <w:szCs w:val="24"/>
    </w:rPr>
  </w:style>
  <w:style w:type="paragraph" w:customStyle="1" w:styleId="affffa">
    <w:name w:val="本正文"/>
    <w:basedOn w:val="ac"/>
    <w:qFormat/>
    <w:pPr>
      <w:spacing w:line="300" w:lineRule="auto"/>
      <w:ind w:firstLine="420"/>
    </w:pPr>
    <w:rPr>
      <w:szCs w:val="21"/>
    </w:rPr>
  </w:style>
  <w:style w:type="character" w:customStyle="1" w:styleId="fontstyle01">
    <w:name w:val="fontstyle01"/>
    <w:basedOn w:val="a0"/>
    <w:qFormat/>
    <w:rPr>
      <w:rFonts w:ascii="仿宋_GB2312" w:eastAsia="仿宋_GB2312" w:hAnsi="仿宋_GB2312" w:cs="仿宋_GB2312"/>
      <w:color w:val="000000"/>
      <w:sz w:val="28"/>
      <w:szCs w:val="28"/>
    </w:rPr>
  </w:style>
  <w:style w:type="character" w:customStyle="1" w:styleId="fontstyle21">
    <w:name w:val="fontstyle21"/>
    <w:basedOn w:val="a0"/>
    <w:qFormat/>
    <w:rPr>
      <w:rFonts w:ascii="Calibri" w:hAnsi="Calibri" w:cs="Calibri"/>
      <w:color w:val="000000"/>
      <w:sz w:val="22"/>
      <w:szCs w:val="22"/>
    </w:rPr>
  </w:style>
  <w:style w:type="paragraph" w:customStyle="1" w:styleId="02">
    <w:name w:val="0环评标题2"/>
    <w:basedOn w:val="2"/>
    <w:qFormat/>
    <w:pPr>
      <w:adjustRightInd/>
      <w:spacing w:line="480" w:lineRule="exact"/>
      <w:ind w:firstLine="200"/>
    </w:pPr>
    <w:rPr>
      <w:rFonts w:ascii="ˎ̥" w:eastAsia="Arial" w:hAnsi="ˎ̥" w:cs="Arial"/>
      <w:kern w:val="2"/>
      <w:sz w:val="26"/>
    </w:rPr>
  </w:style>
  <w:style w:type="paragraph" w:customStyle="1" w:styleId="2SLCON2">
    <w:name w:val="样式 正文 首行缩进:  2 字符 SL CON + 首行缩进:  2 字符"/>
    <w:basedOn w:val="2SLCON"/>
    <w:qFormat/>
    <w:pPr>
      <w:ind w:firstLine="480"/>
    </w:pPr>
  </w:style>
  <w:style w:type="paragraph" w:customStyle="1" w:styleId="2SLCON">
    <w:name w:val="正文 首行缩进:  2 字符 SL CON"/>
    <w:basedOn w:val="a"/>
    <w:qFormat/>
    <w:pPr>
      <w:tabs>
        <w:tab w:val="left" w:pos="377"/>
      </w:tabs>
      <w:spacing w:line="360" w:lineRule="auto"/>
      <w:ind w:firstLineChars="200" w:firstLine="200"/>
    </w:pPr>
    <w:rPr>
      <w:rFonts w:ascii="宋体" w:cs="宋体"/>
      <w:sz w:val="24"/>
    </w:rPr>
  </w:style>
  <w:style w:type="paragraph" w:customStyle="1" w:styleId="affffb">
    <w:name w:val="图名使用"/>
    <w:basedOn w:val="a"/>
    <w:qFormat/>
    <w:pPr>
      <w:spacing w:line="440" w:lineRule="exact"/>
      <w:jc w:val="center"/>
    </w:pPr>
    <w:rPr>
      <w:rFonts w:eastAsia="黑体"/>
      <w:kern w:val="2"/>
      <w:szCs w:val="21"/>
    </w:rPr>
  </w:style>
  <w:style w:type="paragraph" w:customStyle="1" w:styleId="BodyText22">
    <w:name w:val="Body Text 22"/>
    <w:basedOn w:val="a"/>
    <w:qFormat/>
    <w:pPr>
      <w:spacing w:line="440" w:lineRule="atLeast"/>
      <w:ind w:firstLine="480"/>
    </w:pPr>
    <w:rPr>
      <w:rFonts w:ascii="仿宋_GB2312" w:eastAsia="ˎ̥" w:hAnsi="仿宋_GB2312" w:cs="仿宋_GB2312"/>
      <w:kern w:val="2"/>
    </w:rPr>
  </w:style>
  <w:style w:type="paragraph" w:customStyle="1" w:styleId="03">
    <w:name w:val="0环评正文"/>
    <w:basedOn w:val="a"/>
    <w:qFormat/>
    <w:pPr>
      <w:spacing w:line="480" w:lineRule="exact"/>
      <w:ind w:firstLineChars="200" w:firstLine="200"/>
    </w:pPr>
    <w:rPr>
      <w:kern w:val="2"/>
      <w:sz w:val="26"/>
    </w:rPr>
  </w:style>
  <w:style w:type="paragraph" w:customStyle="1" w:styleId="affffc">
    <w:name w:val="二级无标题条"/>
    <w:basedOn w:val="a"/>
    <w:rPr>
      <w:kern w:val="2"/>
      <w:sz w:val="21"/>
    </w:rPr>
  </w:style>
  <w:style w:type="paragraph" w:customStyle="1" w:styleId="affffd">
    <w:name w:val="表头使用"/>
    <w:basedOn w:val="a"/>
    <w:qFormat/>
    <w:pPr>
      <w:jc w:val="right"/>
    </w:pPr>
    <w:rPr>
      <w:rFonts w:eastAsia="黑体"/>
      <w:szCs w:val="24"/>
    </w:rPr>
  </w:style>
  <w:style w:type="paragraph" w:customStyle="1" w:styleId="2b">
    <w:name w:val="纯文本2"/>
    <w:basedOn w:val="a"/>
    <w:qFormat/>
    <w:rPr>
      <w:rFonts w:ascii="宋体" w:hAnsi="Courier New" w:cs="Courier New"/>
      <w:sz w:val="20"/>
      <w:szCs w:val="21"/>
    </w:rPr>
  </w:style>
  <w:style w:type="paragraph" w:customStyle="1" w:styleId="affffe">
    <w:name w:val="正文（科宏）"/>
    <w:pPr>
      <w:widowControl w:val="0"/>
      <w:spacing w:line="360" w:lineRule="auto"/>
      <w:ind w:firstLineChars="200" w:firstLine="200"/>
      <w:jc w:val="both"/>
    </w:pPr>
    <w:rPr>
      <w:rFonts w:ascii="Arial" w:eastAsia="仿宋_GB2312" w:hAnsi="Arial"/>
      <w:sz w:val="28"/>
    </w:rPr>
  </w:style>
  <w:style w:type="character" w:customStyle="1" w:styleId="2SLCON2CharCharChar">
    <w:name w:val="样式 样式 正文 首行缩进:  2 字符 SL CON + 首行缩进:  2 字符 + 宋体 Char Char Char"/>
    <w:qFormat/>
    <w:rPr>
      <w:kern w:val="2"/>
      <w:sz w:val="24"/>
      <w:szCs w:val="21"/>
    </w:rPr>
  </w:style>
  <w:style w:type="paragraph" w:customStyle="1" w:styleId="2SLCON20">
    <w:name w:val="样式 样式 正文 首行缩进:  2 字符 SL CON + 首行缩进:  2 字符 + 宋体"/>
    <w:basedOn w:val="2SLCON2"/>
    <w:qFormat/>
    <w:rPr>
      <w:rFonts w:ascii="Calibri"/>
    </w:rPr>
  </w:style>
  <w:style w:type="paragraph" w:customStyle="1" w:styleId="2c">
    <w:name w:val="普通(网站)2"/>
    <w:basedOn w:val="a"/>
    <w:rsid w:val="00434E1F"/>
    <w:pPr>
      <w:spacing w:before="100" w:beforeAutospacing="1" w:after="100" w:afterAutospacing="1"/>
    </w:pPr>
    <w:rPr>
      <w:rFonts w:ascii="宋体" w:hAnsi="宋体"/>
      <w:kern w:val="2"/>
      <w:sz w:val="24"/>
      <w:szCs w:val="20"/>
      <w:lang w:eastAsia="zh-CN"/>
    </w:rPr>
  </w:style>
  <w:style w:type="character" w:customStyle="1" w:styleId="CharChar2">
    <w:name w:val="样式 小四 Char Char"/>
    <w:link w:val="afffff"/>
    <w:qFormat/>
    <w:rsid w:val="00434E1F"/>
    <w:rPr>
      <w:szCs w:val="24"/>
      <w:lang w:val="zh-CN"/>
    </w:rPr>
  </w:style>
  <w:style w:type="paragraph" w:customStyle="1" w:styleId="afffff">
    <w:name w:val="样式 小四"/>
    <w:basedOn w:val="a"/>
    <w:link w:val="CharChar2"/>
    <w:qFormat/>
    <w:rsid w:val="00434E1F"/>
    <w:pPr>
      <w:widowControl w:val="0"/>
      <w:spacing w:line="360" w:lineRule="auto"/>
      <w:ind w:firstLine="480"/>
      <w:jc w:val="both"/>
    </w:pPr>
    <w:rPr>
      <w:rFonts w:ascii="Times New Roman" w:hAnsi="Times New Roman"/>
      <w:sz w:val="20"/>
      <w:szCs w:val="24"/>
      <w:lang w:val="zh-CN" w:eastAsia="zh-CN"/>
    </w:rPr>
  </w:style>
  <w:style w:type="paragraph" w:customStyle="1" w:styleId="C">
    <w:name w:val="C正文"/>
    <w:basedOn w:val="a"/>
    <w:qFormat/>
    <w:rsid w:val="00434E1F"/>
    <w:pPr>
      <w:widowControl w:val="0"/>
      <w:spacing w:line="360" w:lineRule="auto"/>
      <w:ind w:firstLineChars="200" w:firstLine="200"/>
      <w:contextualSpacing/>
      <w:jc w:val="both"/>
    </w:pPr>
    <w:rPr>
      <w:rFonts w:ascii="Times New Roman" w:hAnsi="Times New Roman"/>
      <w:kern w:val="2"/>
      <w:sz w:val="21"/>
      <w:szCs w:val="24"/>
      <w:lang w:eastAsia="zh-CN"/>
    </w:rPr>
  </w:style>
  <w:style w:type="paragraph" w:customStyle="1" w:styleId="C0">
    <w:name w:val="C表格"/>
    <w:basedOn w:val="a"/>
    <w:next w:val="C"/>
    <w:qFormat/>
    <w:rsid w:val="00434E1F"/>
    <w:pPr>
      <w:widowControl w:val="0"/>
      <w:spacing w:line="360" w:lineRule="auto"/>
      <w:ind w:firstLineChars="200" w:firstLine="480"/>
      <w:contextualSpacing/>
      <w:jc w:val="center"/>
    </w:pPr>
    <w:rPr>
      <w:rFonts w:ascii="Times New Roman" w:eastAsia="黑体" w:hAnsi="Times New Roman"/>
      <w:kern w:val="2"/>
      <w:sz w:val="21"/>
      <w:szCs w:val="24"/>
      <w:lang w:eastAsia="zh-CN"/>
    </w:rPr>
  </w:style>
  <w:style w:type="character" w:customStyle="1" w:styleId="CharChar3">
    <w:name w:val="泸县焦化三级标题 Char Char"/>
    <w:link w:val="afffff0"/>
    <w:qFormat/>
    <w:rsid w:val="00516D85"/>
    <w:rPr>
      <w:b/>
      <w:bCs/>
      <w:sz w:val="24"/>
      <w:szCs w:val="24"/>
    </w:rPr>
  </w:style>
  <w:style w:type="paragraph" w:customStyle="1" w:styleId="afffff0">
    <w:name w:val="泸县焦化三级标题"/>
    <w:basedOn w:val="a"/>
    <w:link w:val="CharChar3"/>
    <w:rsid w:val="00516D85"/>
    <w:pPr>
      <w:keepNext/>
      <w:keepLines/>
      <w:widowControl w:val="0"/>
      <w:autoSpaceDE w:val="0"/>
      <w:autoSpaceDN w:val="0"/>
      <w:adjustRightInd w:val="0"/>
      <w:snapToGrid w:val="0"/>
      <w:spacing w:line="360" w:lineRule="auto"/>
      <w:jc w:val="both"/>
      <w:outlineLvl w:val="2"/>
    </w:pPr>
    <w:rPr>
      <w:rFonts w:ascii="Times New Roman" w:hAnsi="Times New Roman"/>
      <w:b/>
      <w:bCs/>
      <w:sz w:val="24"/>
      <w:szCs w:val="24"/>
      <w:lang w:eastAsia="zh-CN"/>
    </w:rPr>
  </w:style>
  <w:style w:type="paragraph" w:customStyle="1" w:styleId="pMsoNormal">
    <w:name w:val="p_MsoNormal"/>
    <w:basedOn w:val="a"/>
    <w:rsid w:val="00FF312D"/>
    <w:pPr>
      <w:autoSpaceDE w:val="0"/>
      <w:autoSpaceDN w:val="0"/>
      <w:adjustRightInd w:val="0"/>
      <w:spacing w:line="400" w:lineRule="atLeast"/>
      <w:ind w:firstLine="482"/>
      <w:textAlignment w:val="baseline"/>
    </w:pPr>
    <w:rPr>
      <w:rFonts w:ascii="宋体" w:hAnsi="宋体" w:cs="宋体"/>
      <w:sz w:val="24"/>
      <w:szCs w:val="24"/>
      <w:lang w:eastAsia="zh-CN"/>
    </w:rPr>
  </w:style>
  <w:style w:type="character" w:customStyle="1" w:styleId="Char12">
    <w:name w:val="批注文字 Char1"/>
    <w:rsid w:val="004E6933"/>
    <w:rPr>
      <w:rFonts w:ascii="Times New Roman" w:eastAsia="宋体" w:hAnsi="Times New Roman" w:cs="Times New Roman"/>
      <w:szCs w:val="24"/>
    </w:rPr>
  </w:style>
  <w:style w:type="paragraph" w:styleId="afffff1">
    <w:name w:val="Title"/>
    <w:basedOn w:val="a"/>
    <w:link w:val="afffff2"/>
    <w:uiPriority w:val="10"/>
    <w:qFormat/>
    <w:rsid w:val="00EC1CFB"/>
    <w:pPr>
      <w:widowControl w:val="0"/>
      <w:adjustRightInd w:val="0"/>
      <w:spacing w:before="240" w:after="60" w:line="312" w:lineRule="atLeast"/>
      <w:jc w:val="center"/>
      <w:textAlignment w:val="baseline"/>
      <w:outlineLvl w:val="0"/>
    </w:pPr>
    <w:rPr>
      <w:rFonts w:ascii="Arial" w:hAnsi="Arial"/>
      <w:b/>
      <w:sz w:val="32"/>
      <w:szCs w:val="20"/>
      <w:lang w:eastAsia="zh-CN"/>
    </w:rPr>
  </w:style>
  <w:style w:type="character" w:customStyle="1" w:styleId="afffff2">
    <w:name w:val="标题 字符"/>
    <w:basedOn w:val="a0"/>
    <w:link w:val="afffff1"/>
    <w:uiPriority w:val="10"/>
    <w:qFormat/>
    <w:rsid w:val="00EC1CFB"/>
    <w:rPr>
      <w:rFonts w:ascii="Arial" w:hAnsi="Arial"/>
      <w:b/>
      <w:sz w:val="32"/>
    </w:rPr>
  </w:style>
  <w:style w:type="character" w:customStyle="1" w:styleId="sub">
    <w:name w:val="sub"/>
    <w:qFormat/>
    <w:rsid w:val="00CC326B"/>
    <w:rPr>
      <w:rFonts w:ascii="宋体" w:eastAsia="宋体" w:hAnsi="宋体" w:cs="宋体"/>
      <w:color w:val="000000"/>
      <w:sz w:val="18"/>
      <w:szCs w:val="18"/>
    </w:rPr>
  </w:style>
  <w:style w:type="character" w:customStyle="1" w:styleId="sup">
    <w:name w:val="sup"/>
    <w:rsid w:val="00C22B4A"/>
    <w:rPr>
      <w:rFonts w:ascii="宋体" w:eastAsia="宋体" w:hAnsi="宋体" w:cs="宋体"/>
      <w:color w:val="000000"/>
      <w:sz w:val="18"/>
      <w:szCs w:val="18"/>
    </w:rPr>
  </w:style>
  <w:style w:type="paragraph" w:customStyle="1" w:styleId="afffff3">
    <w:name w:val="表格内格式"/>
    <w:basedOn w:val="a"/>
    <w:next w:val="a"/>
    <w:qFormat/>
    <w:rsid w:val="005E317C"/>
    <w:pPr>
      <w:widowControl w:val="0"/>
      <w:autoSpaceDE w:val="0"/>
      <w:autoSpaceDN w:val="0"/>
      <w:adjustRightInd w:val="0"/>
      <w:jc w:val="center"/>
      <w:textAlignment w:val="baseline"/>
    </w:pPr>
    <w:rPr>
      <w:rFonts w:ascii="Times New Roman" w:hAnsi="Times New Roman"/>
      <w:sz w:val="21"/>
      <w:szCs w:val="20"/>
      <w:lang w:eastAsia="zh-CN"/>
    </w:rPr>
  </w:style>
  <w:style w:type="paragraph" w:customStyle="1" w:styleId="afffff4">
    <w:name w:val="正文格式"/>
    <w:basedOn w:val="a"/>
    <w:qFormat/>
    <w:rsid w:val="00960F11"/>
    <w:pPr>
      <w:widowControl w:val="0"/>
      <w:autoSpaceDE w:val="0"/>
      <w:autoSpaceDN w:val="0"/>
      <w:adjustRightInd w:val="0"/>
      <w:spacing w:line="360" w:lineRule="auto"/>
      <w:ind w:firstLineChars="200" w:firstLine="480"/>
      <w:jc w:val="both"/>
      <w:textAlignment w:val="baseline"/>
    </w:pPr>
    <w:rPr>
      <w:rFonts w:ascii="Times New Roman" w:hAnsi="Times New Roman"/>
      <w:sz w:val="24"/>
      <w:szCs w:val="20"/>
      <w:lang w:eastAsia="zh-CN"/>
    </w:rPr>
  </w:style>
  <w:style w:type="character" w:styleId="afffff5">
    <w:name w:val="Unresolved Mention"/>
    <w:basedOn w:val="a0"/>
    <w:uiPriority w:val="99"/>
    <w:semiHidden/>
    <w:unhideWhenUsed/>
    <w:rsid w:val="00F240FA"/>
    <w:rPr>
      <w:color w:val="605E5C"/>
      <w:shd w:val="clear" w:color="auto" w:fill="E1DFDD"/>
    </w:rPr>
  </w:style>
  <w:style w:type="paragraph" w:customStyle="1" w:styleId="afffff6">
    <w:name w:val="正文（川油）"/>
    <w:qFormat/>
    <w:rsid w:val="00812C9C"/>
    <w:pPr>
      <w:widowControl w:val="0"/>
      <w:spacing w:line="360" w:lineRule="auto"/>
      <w:ind w:firstLineChars="200" w:firstLine="200"/>
      <w:jc w:val="both"/>
    </w:pPr>
    <w:rPr>
      <w:sz w:val="24"/>
    </w:rPr>
  </w:style>
  <w:style w:type="paragraph" w:customStyle="1" w:styleId="afffff7">
    <w:name w:val="表标题名"/>
    <w:basedOn w:val="affe"/>
    <w:link w:val="Charb"/>
    <w:rsid w:val="00C65644"/>
    <w:pPr>
      <w:tabs>
        <w:tab w:val="left" w:pos="1350"/>
      </w:tabs>
      <w:autoSpaceDE w:val="0"/>
      <w:autoSpaceDN w:val="0"/>
      <w:adjustRightInd w:val="0"/>
      <w:snapToGrid w:val="0"/>
      <w:spacing w:before="0"/>
    </w:pPr>
    <w:rPr>
      <w:rFonts w:ascii="Times New Roman" w:eastAsia="宋体" w:hAnsi="Times New Roman"/>
      <w:shd w:val="clear" w:color="auto" w:fill="FFFFFF"/>
    </w:rPr>
  </w:style>
  <w:style w:type="character" w:customStyle="1" w:styleId="Charb">
    <w:name w:val="表标题名 Char"/>
    <w:link w:val="afffff7"/>
    <w:rsid w:val="00C65644"/>
    <w:rPr>
      <w:kern w:val="2"/>
      <w:sz w:val="21"/>
      <w:szCs w:val="24"/>
    </w:rPr>
  </w:style>
  <w:style w:type="paragraph" w:customStyle="1" w:styleId="04">
    <w:name w:val="0表格正文"/>
    <w:link w:val="05"/>
    <w:qFormat/>
    <w:rsid w:val="00894F20"/>
    <w:pPr>
      <w:jc w:val="center"/>
    </w:pPr>
    <w:rPr>
      <w:rFonts w:cstheme="minorBidi"/>
      <w:sz w:val="21"/>
      <w:szCs w:val="21"/>
    </w:rPr>
  </w:style>
  <w:style w:type="character" w:customStyle="1" w:styleId="05">
    <w:name w:val="0表格正文 字符"/>
    <w:basedOn w:val="a0"/>
    <w:link w:val="04"/>
    <w:rsid w:val="00894F20"/>
    <w:rPr>
      <w:rFonts w:cstheme="minorBidi"/>
      <w:sz w:val="21"/>
      <w:szCs w:val="21"/>
    </w:rPr>
  </w:style>
  <w:style w:type="character" w:customStyle="1" w:styleId="Charc">
    <w:name w:val="【表内字】 Char"/>
    <w:link w:val="afffff8"/>
    <w:qFormat/>
    <w:rsid w:val="0079308B"/>
    <w:rPr>
      <w:sz w:val="21"/>
      <w:szCs w:val="24"/>
    </w:rPr>
  </w:style>
  <w:style w:type="paragraph" w:customStyle="1" w:styleId="afffff8">
    <w:name w:val="【表内字】"/>
    <w:basedOn w:val="a"/>
    <w:link w:val="Charc"/>
    <w:qFormat/>
    <w:rsid w:val="0079308B"/>
    <w:pPr>
      <w:widowControl w:val="0"/>
      <w:jc w:val="center"/>
    </w:pPr>
    <w:rPr>
      <w:rFonts w:ascii="Times New Roman" w:hAnsi="Times New Roman"/>
      <w:sz w:val="21"/>
      <w:szCs w:val="24"/>
      <w:lang w:eastAsia="zh-CN"/>
    </w:rPr>
  </w:style>
  <w:style w:type="paragraph" w:styleId="afffff9">
    <w:name w:val="Date"/>
    <w:basedOn w:val="a"/>
    <w:next w:val="a"/>
    <w:link w:val="afffffa"/>
    <w:unhideWhenUsed/>
    <w:rsid w:val="009C5B8E"/>
    <w:pPr>
      <w:widowControl w:val="0"/>
      <w:topLinePunct/>
      <w:adjustRightInd w:val="0"/>
      <w:spacing w:line="360" w:lineRule="auto"/>
      <w:ind w:leftChars="2500" w:left="100" w:firstLineChars="200" w:firstLine="200"/>
      <w:jc w:val="both"/>
    </w:pPr>
    <w:rPr>
      <w:rFonts w:ascii="宋体" w:eastAsiaTheme="minorEastAsia" w:hAnsi="Times New Roman" w:cs="宋体"/>
      <w:sz w:val="24"/>
      <w:szCs w:val="24"/>
      <w:lang w:eastAsia="zh-CN"/>
    </w:rPr>
  </w:style>
  <w:style w:type="character" w:customStyle="1" w:styleId="afffffa">
    <w:name w:val="日期 字符"/>
    <w:basedOn w:val="a0"/>
    <w:link w:val="afffff9"/>
    <w:uiPriority w:val="99"/>
    <w:qFormat/>
    <w:rsid w:val="009C5B8E"/>
    <w:rPr>
      <w:rFonts w:ascii="宋体" w:eastAsiaTheme="minorEastAsia" w:cs="宋体"/>
      <w:sz w:val="24"/>
      <w:szCs w:val="24"/>
    </w:rPr>
  </w:style>
  <w:style w:type="paragraph" w:customStyle="1" w:styleId="1L">
    <w:name w:val="1、L表名、图名"/>
    <w:basedOn w:val="a"/>
    <w:qFormat/>
    <w:rsid w:val="009C5B8E"/>
    <w:pPr>
      <w:widowControl w:val="0"/>
      <w:adjustRightInd w:val="0"/>
      <w:snapToGrid w:val="0"/>
      <w:jc w:val="center"/>
    </w:pPr>
    <w:rPr>
      <w:rFonts w:ascii="Times New Roman" w:hAnsi="Times New Roman"/>
      <w:bCs/>
      <w:kern w:val="2"/>
      <w:sz w:val="21"/>
      <w:szCs w:val="18"/>
      <w:lang w:eastAsia="zh-CN"/>
    </w:rPr>
  </w:style>
  <w:style w:type="paragraph" w:customStyle="1" w:styleId="Normal0">
    <w:name w:val="Normal_0"/>
    <w:qFormat/>
    <w:rsid w:val="009C5B8E"/>
    <w:pPr>
      <w:widowControl w:val="0"/>
      <w:spacing w:line="360" w:lineRule="auto"/>
      <w:ind w:firstLineChars="200" w:firstLine="200"/>
      <w:jc w:val="both"/>
    </w:pPr>
    <w:rPr>
      <w:rFonts w:eastAsia="仿宋"/>
      <w:kern w:val="2"/>
      <w:sz w:val="28"/>
      <w:szCs w:val="21"/>
    </w:rPr>
  </w:style>
  <w:style w:type="paragraph" w:customStyle="1" w:styleId="Normal00">
    <w:name w:val="Normal_0_0"/>
    <w:qFormat/>
    <w:rsid w:val="009C5B8E"/>
    <w:pPr>
      <w:widowControl w:val="0"/>
      <w:spacing w:line="360" w:lineRule="auto"/>
      <w:ind w:firstLineChars="200" w:firstLine="200"/>
      <w:jc w:val="both"/>
    </w:pPr>
    <w:rPr>
      <w:rFonts w:eastAsia="仿宋"/>
      <w:kern w:val="2"/>
      <w:sz w:val="28"/>
      <w:szCs w:val="21"/>
    </w:rPr>
  </w:style>
  <w:style w:type="table" w:customStyle="1" w:styleId="S">
    <w:name w:val="S表格正文"/>
    <w:basedOn w:val="a1"/>
    <w:uiPriority w:val="99"/>
    <w:rsid w:val="0054512B"/>
    <w:rPr>
      <w:rFonts w:cstheme="minorBidi"/>
      <w:kern w:val="2"/>
      <w:sz w:val="21"/>
      <w:szCs w:val="21"/>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paragraph" w:customStyle="1" w:styleId="06">
    <w:name w:val="0表头"/>
    <w:basedOn w:val="04"/>
    <w:link w:val="07"/>
    <w:qFormat/>
    <w:rsid w:val="0054512B"/>
    <w:rPr>
      <w:rFonts w:eastAsia="黑体"/>
      <w:b/>
    </w:rPr>
  </w:style>
  <w:style w:type="character" w:customStyle="1" w:styleId="07">
    <w:name w:val="0表头 字符"/>
    <w:basedOn w:val="05"/>
    <w:link w:val="06"/>
    <w:rsid w:val="0054512B"/>
    <w:rPr>
      <w:rFonts w:eastAsia="黑体" w:cstheme="minorBidi"/>
      <w:b/>
      <w:sz w:val="21"/>
      <w:szCs w:val="21"/>
    </w:rPr>
  </w:style>
  <w:style w:type="character" w:customStyle="1" w:styleId="SSEC">
    <w:name w:val="SSEC 表字居中 字符"/>
    <w:link w:val="SSEC0"/>
    <w:qFormat/>
    <w:rsid w:val="00521779"/>
    <w:rPr>
      <w:rFonts w:ascii="宋体"/>
      <w:kern w:val="2"/>
      <w:sz w:val="21"/>
      <w:szCs w:val="21"/>
    </w:rPr>
  </w:style>
  <w:style w:type="paragraph" w:customStyle="1" w:styleId="1CharCharCharChar">
    <w:name w:val="1 Char Char Char Char"/>
    <w:basedOn w:val="a"/>
    <w:qFormat/>
    <w:rsid w:val="00521779"/>
    <w:pPr>
      <w:widowControl w:val="0"/>
      <w:jc w:val="both"/>
    </w:pPr>
    <w:rPr>
      <w:rFonts w:ascii="Times New Roman" w:hAnsi="Times New Roman"/>
      <w:kern w:val="2"/>
      <w:sz w:val="21"/>
      <w:szCs w:val="24"/>
      <w:lang w:eastAsia="zh-CN"/>
    </w:rPr>
  </w:style>
  <w:style w:type="paragraph" w:customStyle="1" w:styleId="SSEC0">
    <w:name w:val="SSEC 表字居中"/>
    <w:link w:val="SSEC"/>
    <w:qFormat/>
    <w:rsid w:val="00521779"/>
    <w:pPr>
      <w:widowControl w:val="0"/>
      <w:adjustRightInd w:val="0"/>
      <w:snapToGrid w:val="0"/>
      <w:jc w:val="center"/>
      <w:textAlignment w:val="center"/>
    </w:pPr>
    <w:rPr>
      <w:rFonts w:ascii="宋体"/>
      <w:kern w:val="2"/>
      <w:sz w:val="21"/>
      <w:szCs w:val="21"/>
    </w:rPr>
  </w:style>
  <w:style w:type="character" w:customStyle="1" w:styleId="SSEC20150323Char">
    <w:name w:val="SSEC表字居中 20150323 Char"/>
    <w:link w:val="SSEC20150323"/>
    <w:qFormat/>
    <w:locked/>
    <w:rsid w:val="00927D6B"/>
    <w:rPr>
      <w:rFonts w:ascii="宋体" w:hAnsi="宋体"/>
      <w:kern w:val="2"/>
      <w:sz w:val="21"/>
      <w:szCs w:val="21"/>
    </w:rPr>
  </w:style>
  <w:style w:type="paragraph" w:customStyle="1" w:styleId="SSEC20150323">
    <w:name w:val="SSEC表字居中 20150323"/>
    <w:link w:val="SSEC20150323Char"/>
    <w:qFormat/>
    <w:rsid w:val="00927D6B"/>
    <w:pPr>
      <w:adjustRightInd w:val="0"/>
      <w:snapToGrid w:val="0"/>
      <w:jc w:val="center"/>
    </w:pPr>
    <w:rPr>
      <w:rFonts w:ascii="宋体" w:hAnsi="宋体"/>
      <w:kern w:val="2"/>
      <w:sz w:val="21"/>
      <w:szCs w:val="21"/>
    </w:rPr>
  </w:style>
  <w:style w:type="character" w:customStyle="1" w:styleId="CharChar4">
    <w:name w:val="【正文】 Char Char"/>
    <w:rsid w:val="0012594E"/>
    <w:rPr>
      <w:sz w:val="24"/>
      <w:lang w:bidi="ar-SA"/>
    </w:rPr>
  </w:style>
  <w:style w:type="paragraph" w:customStyle="1" w:styleId="TOC110">
    <w:name w:val="TOC 标题11"/>
    <w:next w:val="a"/>
    <w:uiPriority w:val="39"/>
    <w:unhideWhenUsed/>
    <w:qFormat/>
    <w:rsid w:val="00673337"/>
    <w:pPr>
      <w:spacing w:line="360" w:lineRule="auto"/>
      <w:jc w:val="center"/>
    </w:pPr>
    <w:rPr>
      <w:rFonts w:eastAsia="Times New Roman" w:cstheme="majorBidi"/>
      <w:b/>
      <w:bCs/>
      <w:sz w:val="21"/>
      <w:szCs w:val="28"/>
    </w:rPr>
  </w:style>
  <w:style w:type="table" w:customStyle="1" w:styleId="S0">
    <w:name w:val="S表格样式"/>
    <w:basedOn w:val="a1"/>
    <w:uiPriority w:val="99"/>
    <w:rsid w:val="00C30BD8"/>
    <w:rPr>
      <w:rFonts w:eastAsiaTheme="minorEastAsia" w:cstheme="minorBidi"/>
      <w:kern w:val="2"/>
      <w:sz w:val="21"/>
      <w:szCs w:val="21"/>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Header/>
      <w:jc w:val="center"/>
    </w:trPr>
    <w:tcPr>
      <w:vAlign w:val="center"/>
    </w:tcPr>
  </w:style>
  <w:style w:type="table" w:customStyle="1" w:styleId="afffffb">
    <w:name w:val="表格正文"/>
    <w:basedOn w:val="aff"/>
    <w:uiPriority w:val="99"/>
    <w:rsid w:val="00C30BD8"/>
    <w:pPr>
      <w:jc w:val="center"/>
    </w:pPr>
    <w:rPr>
      <w:rFonts w:eastAsiaTheme="minorEastAsia" w:cstheme="minorBidi"/>
      <w:sz w:val="21"/>
      <w:szCs w:val="21"/>
    </w:rPr>
    <w:tblPr>
      <w:jc w:val="center"/>
    </w:tblPr>
    <w:trPr>
      <w:jc w:val="center"/>
    </w:trPr>
    <w:tcPr>
      <w:vAlign w:val="center"/>
    </w:tcPr>
  </w:style>
  <w:style w:type="table" w:customStyle="1" w:styleId="19">
    <w:name w:val="样式1"/>
    <w:basedOn w:val="a1"/>
    <w:uiPriority w:val="99"/>
    <w:rsid w:val="00C30BD8"/>
    <w:rPr>
      <w:rFonts w:asciiTheme="minorHAnsi" w:eastAsiaTheme="minorEastAsia" w:hAnsiTheme="minorHAnsi" w:cstheme="minorBidi"/>
      <w:kern w:val="2"/>
      <w:sz w:val="21"/>
      <w:szCs w:val="21"/>
    </w:rPr>
    <w:tblPr/>
    <w:tblStylePr w:type="firstRow">
      <w:rPr>
        <w:rFonts w:ascii="Times New Roman" w:eastAsia="宋体" w:hAnsi="Times New Roman"/>
        <w:b/>
        <w:i w:val="0"/>
        <w:sz w:val="21"/>
      </w:rPr>
      <w:tblPr>
        <w:jc w:val="center"/>
      </w:tblPr>
      <w:trPr>
        <w:jc w:val="center"/>
      </w:trPr>
      <w:tcPr>
        <w:vAlign w:val="center"/>
      </w:tcPr>
    </w:tblStylePr>
  </w:style>
  <w:style w:type="table" w:customStyle="1" w:styleId="afffffc">
    <w:name w:val="表格标题行"/>
    <w:basedOn w:val="a1"/>
    <w:uiPriority w:val="99"/>
    <w:rsid w:val="00C30BD8"/>
    <w:rPr>
      <w:rFonts w:asciiTheme="minorHAnsi" w:eastAsiaTheme="minorEastAsia" w:hAnsiTheme="minorHAnsi" w:cstheme="minorBidi"/>
      <w:kern w:val="2"/>
      <w:sz w:val="21"/>
      <w:szCs w:val="21"/>
    </w:rPr>
    <w:tblPr/>
    <w:tblStylePr w:type="firstRow">
      <w:pPr>
        <w:wordWrap/>
        <w:spacing w:line="240" w:lineRule="auto"/>
      </w:pPr>
      <w:rPr>
        <w:rFonts w:ascii="Times New Roman" w:eastAsia="宋体" w:hAnsi="Times New Roman"/>
        <w:b/>
        <w:i w:val="0"/>
        <w:sz w:val="21"/>
      </w:rPr>
      <w:tblPr>
        <w:jc w:val="center"/>
      </w:tblPr>
      <w:trPr>
        <w:jc w:val="center"/>
      </w:trPr>
      <w:tcPr>
        <w:tcBorders>
          <w:top w:val="nil"/>
          <w:left w:val="nil"/>
          <w:bottom w:val="nil"/>
          <w:right w:val="nil"/>
          <w:insideH w:val="nil"/>
          <w:insideV w:val="nil"/>
        </w:tcBorders>
        <w:vAlign w:val="center"/>
      </w:tcPr>
    </w:tblStylePr>
  </w:style>
  <w:style w:type="paragraph" w:customStyle="1" w:styleId="afffffd">
    <w:name w:val="表格标题"/>
    <w:basedOn w:val="a"/>
    <w:link w:val="afffffe"/>
    <w:rsid w:val="00C30BD8"/>
    <w:pPr>
      <w:widowControl w:val="0"/>
      <w:spacing w:line="360" w:lineRule="auto"/>
      <w:jc w:val="center"/>
    </w:pPr>
    <w:rPr>
      <w:rFonts w:ascii="Times New Roman" w:hAnsi="Times New Roman" w:cstheme="minorBidi"/>
      <w:sz w:val="24"/>
      <w:szCs w:val="21"/>
      <w:lang w:eastAsia="zh-CN"/>
    </w:rPr>
  </w:style>
  <w:style w:type="character" w:customStyle="1" w:styleId="afffffe">
    <w:name w:val="表格标题 字符"/>
    <w:basedOn w:val="a0"/>
    <w:link w:val="afffffd"/>
    <w:rsid w:val="00C30BD8"/>
    <w:rPr>
      <w:rFonts w:cstheme="minorBidi"/>
      <w:sz w:val="24"/>
      <w:szCs w:val="21"/>
    </w:rPr>
  </w:style>
  <w:style w:type="paragraph" w:customStyle="1" w:styleId="affffff">
    <w:name w:val="文本框"/>
    <w:basedOn w:val="af0"/>
    <w:qFormat/>
    <w:rsid w:val="00C30BD8"/>
    <w:pPr>
      <w:framePr w:wrap="around" w:vAnchor="text" w:hAnchor="text" w:y="1"/>
    </w:pPr>
    <w:rPr>
      <w:rFonts w:ascii="Times New Roman" w:eastAsia="华文仿宋" w:hAnsi="Times New Roman"/>
      <w:kern w:val="0"/>
      <w:szCs w:val="21"/>
    </w:rPr>
  </w:style>
  <w:style w:type="paragraph" w:customStyle="1" w:styleId="1a">
    <w:name w:val="正文_1"/>
    <w:qFormat/>
    <w:rsid w:val="00C30BD8"/>
    <w:pPr>
      <w:widowControl w:val="0"/>
      <w:jc w:val="both"/>
    </w:pPr>
    <w:rPr>
      <w:kern w:val="2"/>
      <w:sz w:val="21"/>
      <w:szCs w:val="24"/>
    </w:rPr>
  </w:style>
  <w:style w:type="table" w:customStyle="1" w:styleId="V">
    <w:name w:val="表格内容V"/>
    <w:basedOn w:val="a1"/>
    <w:uiPriority w:val="99"/>
    <w:rsid w:val="00C30BD8"/>
    <w:rPr>
      <w:rFonts w:asciiTheme="minorHAnsi" w:eastAsiaTheme="minorEastAsia" w:hAnsiTheme="minorHAnsi" w:cstheme="minorBidi"/>
      <w:kern w:val="2"/>
      <w:sz w:val="21"/>
      <w:szCs w:val="21"/>
    </w:rPr>
    <w:tblPr>
      <w:jc w:val="center"/>
      <w:tblCellSpacing w:w="11" w:type="dxa"/>
    </w:tblPr>
    <w:trPr>
      <w:tblCellSpacing w:w="11" w:type="dxa"/>
      <w:jc w:val="center"/>
    </w:trPr>
    <w:tcPr>
      <w:vAlign w:val="center"/>
    </w:tcPr>
  </w:style>
  <w:style w:type="table" w:customStyle="1" w:styleId="08">
    <w:name w:val="0表格内容"/>
    <w:basedOn w:val="a1"/>
    <w:uiPriority w:val="99"/>
    <w:rsid w:val="00C30BD8"/>
    <w:rPr>
      <w:rFonts w:cstheme="minorBidi"/>
      <w:sz w:val="21"/>
      <w:szCs w:val="21"/>
    </w:rPr>
    <w:tblPr>
      <w:jc w:val="center"/>
    </w:tblPr>
    <w:trPr>
      <w:jc w:val="center"/>
    </w:trPr>
    <w:tcPr>
      <w:vAlign w:val="center"/>
    </w:tcPr>
  </w:style>
  <w:style w:type="table" w:customStyle="1" w:styleId="1b">
    <w:name w:val="表格正文1"/>
    <w:basedOn w:val="aff"/>
    <w:uiPriority w:val="99"/>
    <w:rsid w:val="00C30BD8"/>
    <w:pPr>
      <w:jc w:val="center"/>
    </w:pPr>
    <w:rPr>
      <w:rFonts w:eastAsiaTheme="minorEastAsia" w:cstheme="minorBidi"/>
      <w:sz w:val="21"/>
      <w:szCs w:val="21"/>
    </w:rPr>
    <w:tblPr>
      <w:jc w:val="center"/>
    </w:tblPr>
    <w:trPr>
      <w:jc w:val="center"/>
    </w:trPr>
    <w:tcPr>
      <w:vAlign w:val="center"/>
    </w:tcPr>
  </w:style>
  <w:style w:type="character" w:styleId="affffff0">
    <w:name w:val="Placeholder Text"/>
    <w:basedOn w:val="a0"/>
    <w:uiPriority w:val="99"/>
    <w:semiHidden/>
    <w:rsid w:val="00C30BD8"/>
    <w:rPr>
      <w:color w:val="808080"/>
    </w:rPr>
  </w:style>
  <w:style w:type="table" w:customStyle="1" w:styleId="1c">
    <w:name w:val="网格型1"/>
    <w:basedOn w:val="a1"/>
    <w:next w:val="aff"/>
    <w:uiPriority w:val="39"/>
    <w:rsid w:val="00C30BD8"/>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d">
    <w:name w:val="网格型2"/>
    <w:basedOn w:val="a1"/>
    <w:next w:val="aff"/>
    <w:uiPriority w:val="39"/>
    <w:rsid w:val="00C30BD8"/>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网格型3"/>
    <w:basedOn w:val="a1"/>
    <w:next w:val="aff"/>
    <w:uiPriority w:val="39"/>
    <w:rsid w:val="00C30BD8"/>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1">
    <w:name w:val="S表格正文1"/>
    <w:basedOn w:val="a1"/>
    <w:uiPriority w:val="99"/>
    <w:rsid w:val="00C30BD8"/>
    <w:rPr>
      <w:rFonts w:cstheme="minorBidi"/>
      <w:kern w:val="2"/>
      <w:sz w:val="21"/>
      <w:szCs w:val="21"/>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paragraph" w:styleId="TOC">
    <w:name w:val="TOC Heading"/>
    <w:basedOn w:val="1"/>
    <w:next w:val="a"/>
    <w:uiPriority w:val="39"/>
    <w:unhideWhenUsed/>
    <w:qFormat/>
    <w:rsid w:val="00C30BD8"/>
    <w:pPr>
      <w:spacing w:beforeLines="100" w:before="240" w:after="0" w:line="259" w:lineRule="auto"/>
      <w:outlineLvl w:val="9"/>
    </w:pPr>
    <w:rPr>
      <w:rFonts w:asciiTheme="majorHAnsi" w:eastAsiaTheme="majorEastAsia" w:hAnsiTheme="majorHAnsi" w:cstheme="majorBidi"/>
      <w:b w:val="0"/>
      <w:bCs w:val="0"/>
      <w:color w:val="2F5496" w:themeColor="accent1" w:themeShade="BF"/>
      <w:kern w:val="0"/>
      <w:sz w:val="32"/>
      <w:szCs w:val="32"/>
      <w:lang w:eastAsia="zh-CN"/>
    </w:rPr>
  </w:style>
  <w:style w:type="paragraph" w:customStyle="1" w:styleId="09">
    <w:name w:val="正文_0"/>
    <w:qFormat/>
    <w:rsid w:val="00C30BD8"/>
    <w:pPr>
      <w:widowControl w:val="0"/>
      <w:spacing w:line="360" w:lineRule="auto"/>
      <w:jc w:val="both"/>
    </w:pPr>
    <w:rPr>
      <w:kern w:val="2"/>
      <w:sz w:val="21"/>
      <w:szCs w:val="24"/>
    </w:rPr>
  </w:style>
  <w:style w:type="paragraph" w:customStyle="1" w:styleId="Normal2">
    <w:name w:val="Normal_2"/>
    <w:qFormat/>
    <w:rsid w:val="00C30BD8"/>
    <w:pPr>
      <w:widowControl w:val="0"/>
      <w:jc w:val="both"/>
    </w:pPr>
    <w:rPr>
      <w:kern w:val="2"/>
      <w:sz w:val="21"/>
      <w:szCs w:val="24"/>
    </w:rPr>
  </w:style>
  <w:style w:type="table" w:customStyle="1" w:styleId="2e">
    <w:name w:val="表格正文2"/>
    <w:basedOn w:val="aff"/>
    <w:uiPriority w:val="99"/>
    <w:rsid w:val="00C30BD8"/>
    <w:pPr>
      <w:jc w:val="center"/>
    </w:pPr>
    <w:rPr>
      <w:rFonts w:eastAsiaTheme="minorEastAsia" w:cstheme="minorBidi"/>
      <w:sz w:val="21"/>
      <w:szCs w:val="21"/>
    </w:rPr>
    <w:tblPr>
      <w:jc w:val="center"/>
    </w:tblPr>
    <w:trPr>
      <w:jc w:val="center"/>
    </w:trPr>
    <w:tcPr>
      <w:vAlign w:val="center"/>
    </w:tcPr>
  </w:style>
  <w:style w:type="character" w:customStyle="1" w:styleId="CharChar5">
    <w:name w:val="表格 Char Char"/>
    <w:link w:val="affffff1"/>
    <w:qFormat/>
    <w:rsid w:val="00C30BD8"/>
    <w:rPr>
      <w:rFonts w:ascii="宋体" w:hAnsi="宋体" w:cs="宋体"/>
      <w:sz w:val="24"/>
    </w:rPr>
  </w:style>
  <w:style w:type="paragraph" w:customStyle="1" w:styleId="affffff1">
    <w:name w:val="表格"/>
    <w:basedOn w:val="a"/>
    <w:link w:val="CharChar5"/>
    <w:qFormat/>
    <w:rsid w:val="00C30BD8"/>
    <w:pPr>
      <w:adjustRightInd w:val="0"/>
      <w:jc w:val="center"/>
      <w:textAlignment w:val="baseline"/>
    </w:pPr>
    <w:rPr>
      <w:rFonts w:ascii="宋体" w:hAnsi="宋体" w:cs="宋体"/>
      <w:sz w:val="24"/>
      <w:szCs w:val="20"/>
      <w:lang w:eastAsia="zh-CN"/>
    </w:rPr>
  </w:style>
  <w:style w:type="paragraph" w:customStyle="1" w:styleId="affffff2">
    <w:name w:val="表内文字"/>
    <w:basedOn w:val="a"/>
    <w:qFormat/>
    <w:rsid w:val="00C30BD8"/>
    <w:pPr>
      <w:ind w:left="57" w:right="57"/>
      <w:jc w:val="center"/>
    </w:pPr>
    <w:rPr>
      <w:rFonts w:ascii="Times" w:hAnsi="Times" w:cs="Times"/>
      <w:snapToGrid w:val="0"/>
      <w:spacing w:val="-20"/>
      <w:sz w:val="24"/>
      <w:szCs w:val="21"/>
      <w:lang w:eastAsia="zh-CN"/>
    </w:rPr>
  </w:style>
  <w:style w:type="paragraph" w:customStyle="1" w:styleId="L-">
    <w:name w:val="L-正文"/>
    <w:basedOn w:val="a"/>
    <w:qFormat/>
    <w:rsid w:val="00C30BD8"/>
    <w:pPr>
      <w:widowControl w:val="0"/>
      <w:ind w:firstLine="480"/>
      <w:jc w:val="both"/>
    </w:pPr>
    <w:rPr>
      <w:rFonts w:ascii="宋体" w:hAnsi="Times New Roman" w:cs="Tahoma"/>
      <w:color w:val="444444"/>
      <w:sz w:val="24"/>
      <w:szCs w:val="27"/>
      <w:shd w:val="clear" w:color="auto" w:fill="FFFFFF"/>
      <w:lang w:eastAsia="zh-CN"/>
    </w:rPr>
  </w:style>
  <w:style w:type="paragraph" w:customStyle="1" w:styleId="affffff3">
    <w:name w:val="图表内容"/>
    <w:basedOn w:val="a"/>
    <w:next w:val="ac"/>
    <w:qFormat/>
    <w:rsid w:val="00C30BD8"/>
    <w:pPr>
      <w:widowControl w:val="0"/>
      <w:adjustRightInd w:val="0"/>
      <w:jc w:val="center"/>
      <w:textAlignment w:val="baseline"/>
    </w:pPr>
    <w:rPr>
      <w:rFonts w:ascii="宋体" w:eastAsiaTheme="minorEastAsia" w:hAnsiTheme="minorHAnsi"/>
      <w:kern w:val="2"/>
      <w:sz w:val="21"/>
      <w:szCs w:val="20"/>
      <w:lang w:eastAsia="zh-CN"/>
    </w:rPr>
  </w:style>
  <w:style w:type="table" w:customStyle="1" w:styleId="ZHJICIA1">
    <w:name w:val="网格型ZHJICIA1"/>
    <w:basedOn w:val="a1"/>
    <w:uiPriority w:val="59"/>
    <w:qFormat/>
    <w:rsid w:val="00C30BD8"/>
    <w:pPr>
      <w:widowControl w:val="0"/>
      <w:spacing w:before="120" w:after="120" w:line="360" w:lineRule="exact"/>
      <w:ind w:firstLine="482"/>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70">
    <w:name w:val="标题 7 字符"/>
    <w:basedOn w:val="a0"/>
    <w:link w:val="7"/>
    <w:rsid w:val="00F96F41"/>
    <w:rPr>
      <w:b/>
      <w:bCs/>
      <w:kern w:val="2"/>
      <w:sz w:val="24"/>
      <w:szCs w:val="24"/>
    </w:rPr>
  </w:style>
  <w:style w:type="paragraph" w:styleId="affffff4">
    <w:name w:val="table of figures"/>
    <w:basedOn w:val="a"/>
    <w:next w:val="a"/>
    <w:semiHidden/>
    <w:rsid w:val="00F96F41"/>
    <w:pPr>
      <w:widowControl w:val="0"/>
      <w:ind w:left="420" w:hanging="420"/>
    </w:pPr>
    <w:rPr>
      <w:rFonts w:ascii="Times New Roman" w:hAnsi="Times New Roman"/>
      <w:smallCaps/>
      <w:kern w:val="2"/>
      <w:sz w:val="20"/>
      <w:szCs w:val="20"/>
      <w:lang w:eastAsia="zh-CN"/>
    </w:rPr>
  </w:style>
  <w:style w:type="paragraph" w:styleId="36">
    <w:name w:val="List 3"/>
    <w:basedOn w:val="a"/>
    <w:next w:val="a"/>
    <w:qFormat/>
    <w:rsid w:val="00F96F41"/>
    <w:pPr>
      <w:widowControl w:val="0"/>
      <w:autoSpaceDE w:val="0"/>
      <w:autoSpaceDN w:val="0"/>
      <w:adjustRightInd w:val="0"/>
      <w:spacing w:line="288" w:lineRule="auto"/>
      <w:ind w:left="1260" w:hanging="420"/>
      <w:jc w:val="both"/>
      <w:textAlignment w:val="baseline"/>
    </w:pPr>
    <w:rPr>
      <w:rFonts w:eastAsia="仿宋" w:cs="宋体"/>
      <w:kern w:val="2"/>
      <w:sz w:val="21"/>
      <w:szCs w:val="20"/>
      <w:lang w:eastAsia="zh-CN"/>
    </w:rPr>
  </w:style>
  <w:style w:type="paragraph" w:styleId="affffff5">
    <w:name w:val="table of authorities"/>
    <w:basedOn w:val="a"/>
    <w:next w:val="a"/>
    <w:rsid w:val="00F96F41"/>
    <w:pPr>
      <w:widowControl w:val="0"/>
      <w:ind w:leftChars="200" w:left="420"/>
      <w:jc w:val="both"/>
    </w:pPr>
    <w:rPr>
      <w:rFonts w:ascii="Times New Roman" w:hAnsi="Times New Roman"/>
      <w:kern w:val="2"/>
      <w:sz w:val="21"/>
      <w:szCs w:val="24"/>
      <w:lang w:eastAsia="zh-CN"/>
    </w:rPr>
  </w:style>
  <w:style w:type="paragraph" w:styleId="affffff6">
    <w:name w:val="Note Heading"/>
    <w:basedOn w:val="a"/>
    <w:next w:val="a"/>
    <w:link w:val="affffff7"/>
    <w:rsid w:val="00F96F41"/>
    <w:pPr>
      <w:widowControl w:val="0"/>
      <w:adjustRightInd w:val="0"/>
      <w:snapToGrid w:val="0"/>
      <w:spacing w:line="360" w:lineRule="auto"/>
      <w:jc w:val="center"/>
    </w:pPr>
    <w:rPr>
      <w:rFonts w:ascii="Times New Roman" w:hAnsi="Times New Roman"/>
      <w:kern w:val="2"/>
      <w:sz w:val="30"/>
      <w:szCs w:val="20"/>
      <w:lang w:eastAsia="zh-CN"/>
    </w:rPr>
  </w:style>
  <w:style w:type="character" w:customStyle="1" w:styleId="affffff7">
    <w:name w:val="注释标题 字符"/>
    <w:basedOn w:val="a0"/>
    <w:link w:val="affffff6"/>
    <w:rsid w:val="00F96F41"/>
    <w:rPr>
      <w:kern w:val="2"/>
      <w:sz w:val="30"/>
    </w:rPr>
  </w:style>
  <w:style w:type="paragraph" w:styleId="37">
    <w:name w:val="List Bullet 3"/>
    <w:basedOn w:val="a"/>
    <w:rsid w:val="00F96F41"/>
    <w:pPr>
      <w:widowControl w:val="0"/>
      <w:tabs>
        <w:tab w:val="left" w:pos="1280"/>
      </w:tabs>
      <w:ind w:left="1280" w:hanging="720"/>
      <w:jc w:val="both"/>
    </w:pPr>
    <w:rPr>
      <w:rFonts w:ascii="Times New Roman" w:hAnsi="Times New Roman"/>
      <w:kern w:val="2"/>
      <w:sz w:val="21"/>
      <w:szCs w:val="20"/>
      <w:lang w:eastAsia="zh-CN"/>
    </w:rPr>
  </w:style>
  <w:style w:type="paragraph" w:styleId="2f">
    <w:name w:val="List 2"/>
    <w:basedOn w:val="a"/>
    <w:rsid w:val="00F96F41"/>
    <w:pPr>
      <w:widowControl w:val="0"/>
      <w:ind w:left="840" w:hanging="420"/>
      <w:jc w:val="both"/>
    </w:pPr>
    <w:rPr>
      <w:rFonts w:ascii="Times New Roman" w:hAnsi="Times New Roman"/>
      <w:kern w:val="2"/>
      <w:sz w:val="26"/>
      <w:szCs w:val="20"/>
      <w:lang w:eastAsia="zh-CN"/>
    </w:rPr>
  </w:style>
  <w:style w:type="paragraph" w:styleId="affffff8">
    <w:name w:val="Block Text"/>
    <w:basedOn w:val="a"/>
    <w:rsid w:val="00F96F41"/>
    <w:pPr>
      <w:widowControl w:val="0"/>
      <w:ind w:leftChars="342" w:left="718" w:rightChars="324" w:right="680"/>
      <w:jc w:val="both"/>
    </w:pPr>
    <w:rPr>
      <w:rFonts w:ascii="宋体" w:hAnsi="宋体"/>
      <w:kern w:val="2"/>
      <w:sz w:val="21"/>
      <w:szCs w:val="24"/>
      <w:lang w:eastAsia="zh-CN"/>
    </w:rPr>
  </w:style>
  <w:style w:type="paragraph" w:customStyle="1" w:styleId="1d">
    <w:name w:val="正文1"/>
    <w:basedOn w:val="ae"/>
    <w:rsid w:val="00F96F41"/>
    <w:pPr>
      <w:widowControl w:val="0"/>
      <w:adjustRightInd w:val="0"/>
      <w:snapToGrid w:val="0"/>
      <w:spacing w:line="500" w:lineRule="exact"/>
      <w:ind w:firstLineChars="200" w:firstLine="520"/>
      <w:jc w:val="both"/>
    </w:pPr>
    <w:rPr>
      <w:rFonts w:ascii="Times New Roman" w:hAnsi="Times New Roman"/>
      <w:kern w:val="2"/>
      <w:sz w:val="26"/>
      <w:szCs w:val="26"/>
      <w:lang w:eastAsia="zh-CN"/>
    </w:rPr>
  </w:style>
  <w:style w:type="paragraph" w:customStyle="1" w:styleId="affffff9">
    <w:name w:val="报告正文"/>
    <w:basedOn w:val="affffffa"/>
    <w:qFormat/>
    <w:rsid w:val="00F96F41"/>
    <w:pPr>
      <w:spacing w:line="360" w:lineRule="auto"/>
      <w:ind w:firstLineChars="200" w:firstLine="480"/>
    </w:pPr>
    <w:rPr>
      <w:rFonts w:ascii="宋体" w:hAnsi="宋体"/>
      <w:sz w:val="24"/>
    </w:rPr>
  </w:style>
  <w:style w:type="paragraph" w:styleId="affffffa">
    <w:name w:val="Body Text First Indent"/>
    <w:basedOn w:val="ac"/>
    <w:link w:val="affffffb"/>
    <w:rsid w:val="00F96F41"/>
    <w:pPr>
      <w:widowControl w:val="0"/>
      <w:spacing w:before="0" w:after="120"/>
      <w:ind w:left="0" w:firstLineChars="100" w:firstLine="420"/>
      <w:jc w:val="both"/>
    </w:pPr>
    <w:rPr>
      <w:rFonts w:ascii="Times New Roman" w:hAnsi="Times New Roman"/>
      <w:kern w:val="2"/>
      <w:sz w:val="21"/>
      <w:lang w:eastAsia="zh-CN"/>
    </w:rPr>
  </w:style>
  <w:style w:type="character" w:customStyle="1" w:styleId="affffffb">
    <w:name w:val="正文文本首行缩进 字符"/>
    <w:basedOn w:val="ad"/>
    <w:link w:val="affffffa"/>
    <w:rsid w:val="00F96F41"/>
    <w:rPr>
      <w:rFonts w:ascii="宋体" w:hAnsi="宋体"/>
      <w:kern w:val="2"/>
      <w:sz w:val="21"/>
      <w:szCs w:val="24"/>
      <w:lang w:eastAsia="en-US"/>
    </w:rPr>
  </w:style>
  <w:style w:type="paragraph" w:styleId="5">
    <w:name w:val="List Number 5"/>
    <w:basedOn w:val="a"/>
    <w:rsid w:val="00F96F41"/>
    <w:pPr>
      <w:widowControl w:val="0"/>
      <w:numPr>
        <w:numId w:val="1"/>
      </w:numPr>
      <w:tabs>
        <w:tab w:val="left" w:pos="2040"/>
      </w:tabs>
      <w:jc w:val="both"/>
    </w:pPr>
    <w:rPr>
      <w:rFonts w:ascii="Times New Roman" w:hAnsi="Times New Roman"/>
      <w:kern w:val="2"/>
      <w:sz w:val="21"/>
      <w:szCs w:val="24"/>
      <w:lang w:eastAsia="zh-CN"/>
    </w:rPr>
  </w:style>
  <w:style w:type="paragraph" w:styleId="HTML">
    <w:name w:val="HTML Preformatted"/>
    <w:basedOn w:val="a"/>
    <w:link w:val="HTML0"/>
    <w:rsid w:val="00F96F4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w:hAnsi="Arial" w:cs="Arial"/>
      <w:sz w:val="24"/>
      <w:szCs w:val="24"/>
      <w:lang w:eastAsia="zh-CN"/>
    </w:rPr>
  </w:style>
  <w:style w:type="character" w:customStyle="1" w:styleId="HTML0">
    <w:name w:val="HTML 预设格式 字符"/>
    <w:basedOn w:val="a0"/>
    <w:link w:val="HTML"/>
    <w:rsid w:val="00F96F41"/>
    <w:rPr>
      <w:rFonts w:ascii="Arial" w:hAnsi="Arial" w:cs="Arial"/>
      <w:sz w:val="24"/>
      <w:szCs w:val="24"/>
    </w:rPr>
  </w:style>
  <w:style w:type="table" w:styleId="52">
    <w:name w:val="Table Grid 5"/>
    <w:basedOn w:val="a1"/>
    <w:rsid w:val="00F96F41"/>
    <w:pPr>
      <w:widowControl w:val="0"/>
      <w:adjustRightInd w:val="0"/>
      <w:snapToGrid w:val="0"/>
      <w:spacing w:line="460" w:lineRule="exact"/>
      <w:ind w:firstLineChars="200" w:firstLine="520"/>
      <w:jc w:val="both"/>
    </w:p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character" w:styleId="HTML1">
    <w:name w:val="HTML Cite"/>
    <w:rsid w:val="00F96F41"/>
    <w:rPr>
      <w:i w:val="0"/>
      <w:color w:val="008000"/>
    </w:rPr>
  </w:style>
  <w:style w:type="character" w:customStyle="1" w:styleId="Char4CharCharCharTimesNewRomanChar">
    <w:name w:val="样式 Char4 Char Char Char + Times New Roman Char"/>
    <w:link w:val="Char4CharCharCharTimesNewRoman"/>
    <w:rsid w:val="00F96F41"/>
    <w:rPr>
      <w:rFonts w:cs="宋体"/>
      <w:kern w:val="2"/>
      <w:sz w:val="24"/>
      <w:szCs w:val="26"/>
    </w:rPr>
  </w:style>
  <w:style w:type="paragraph" w:customStyle="1" w:styleId="Char4CharCharCharTimesNewRoman">
    <w:name w:val="样式 Char4 Char Char Char + Times New Roman"/>
    <w:basedOn w:val="Char4CharCharChar"/>
    <w:link w:val="Char4CharCharCharTimesNewRomanChar"/>
    <w:rsid w:val="00F96F41"/>
    <w:rPr>
      <w:rFonts w:ascii="Times New Roman" w:hAnsi="Times New Roman"/>
    </w:rPr>
  </w:style>
  <w:style w:type="paragraph" w:customStyle="1" w:styleId="Char4CharCharChar">
    <w:name w:val="Char4 Char Char Char"/>
    <w:basedOn w:val="a"/>
    <w:rsid w:val="00F96F41"/>
    <w:pPr>
      <w:widowControl w:val="0"/>
      <w:adjustRightInd w:val="0"/>
      <w:snapToGrid w:val="0"/>
      <w:spacing w:line="400" w:lineRule="exact"/>
      <w:ind w:firstLineChars="200" w:firstLine="200"/>
      <w:jc w:val="both"/>
    </w:pPr>
    <w:rPr>
      <w:rFonts w:ascii="宋体" w:hAnsi="宋体" w:cs="宋体"/>
      <w:kern w:val="2"/>
      <w:sz w:val="24"/>
      <w:szCs w:val="26"/>
      <w:lang w:eastAsia="zh-CN"/>
    </w:rPr>
  </w:style>
  <w:style w:type="character" w:customStyle="1" w:styleId="CharChar6">
    <w:name w:val="标准样式 Char Char"/>
    <w:rsid w:val="00F96F41"/>
    <w:rPr>
      <w:rFonts w:eastAsia="宋体"/>
      <w:kern w:val="2"/>
      <w:sz w:val="28"/>
      <w:lang w:val="en-US" w:eastAsia="zh-CN" w:bidi="ar-SA"/>
    </w:rPr>
  </w:style>
  <w:style w:type="character" w:customStyle="1" w:styleId="105Char">
    <w:name w:val="样式105 Char"/>
    <w:link w:val="105"/>
    <w:rsid w:val="00F96F41"/>
    <w:rPr>
      <w:rFonts w:ascii="宋体" w:hAnsi="宋体" w:cs="宋体"/>
      <w:sz w:val="26"/>
      <w:szCs w:val="26"/>
    </w:rPr>
  </w:style>
  <w:style w:type="paragraph" w:customStyle="1" w:styleId="105">
    <w:name w:val="样式105"/>
    <w:link w:val="105Char"/>
    <w:qFormat/>
    <w:rsid w:val="00F96F41"/>
    <w:pPr>
      <w:adjustRightInd w:val="0"/>
      <w:snapToGrid w:val="0"/>
      <w:spacing w:line="460" w:lineRule="exact"/>
      <w:ind w:firstLineChars="200" w:firstLine="520"/>
    </w:pPr>
    <w:rPr>
      <w:rFonts w:ascii="宋体" w:hAnsi="宋体" w:cs="宋体"/>
      <w:sz w:val="26"/>
      <w:szCs w:val="26"/>
    </w:rPr>
  </w:style>
  <w:style w:type="character" w:customStyle="1" w:styleId="1Char">
    <w:name w:val="样式1 Char"/>
    <w:rsid w:val="00F96F41"/>
    <w:rPr>
      <w:rFonts w:eastAsia="黑体"/>
      <w:kern w:val="2"/>
      <w:sz w:val="28"/>
      <w:lang w:val="en-US" w:eastAsia="zh-CN" w:bidi="ar-SA"/>
    </w:rPr>
  </w:style>
  <w:style w:type="character" w:customStyle="1" w:styleId="fontstyle11">
    <w:name w:val="fontstyle11"/>
    <w:rsid w:val="00F96F41"/>
    <w:rPr>
      <w:rFonts w:ascii="Times New Roman" w:hAnsi="Times New Roman" w:cs="Times New Roman" w:hint="default"/>
      <w:b w:val="0"/>
      <w:bCs w:val="0"/>
      <w:i w:val="0"/>
      <w:iCs w:val="0"/>
      <w:color w:val="000000"/>
      <w:sz w:val="22"/>
      <w:szCs w:val="22"/>
    </w:rPr>
  </w:style>
  <w:style w:type="character" w:customStyle="1" w:styleId="font01">
    <w:name w:val="font01"/>
    <w:rsid w:val="00F96F41"/>
    <w:rPr>
      <w:rFonts w:ascii="宋体" w:eastAsia="宋体" w:hAnsi="宋体" w:cs="宋体" w:hint="eastAsia"/>
      <w:i w:val="0"/>
      <w:color w:val="000000"/>
      <w:sz w:val="24"/>
      <w:szCs w:val="24"/>
      <w:u w:val="none"/>
      <w:vertAlign w:val="superscript"/>
    </w:rPr>
  </w:style>
  <w:style w:type="character" w:customStyle="1" w:styleId="Char13">
    <w:name w:val="标准样式 Char1"/>
    <w:link w:val="affffffc"/>
    <w:rsid w:val="00F96F41"/>
    <w:rPr>
      <w:rFonts w:ascii="宋体"/>
      <w:sz w:val="28"/>
    </w:rPr>
  </w:style>
  <w:style w:type="paragraph" w:customStyle="1" w:styleId="affffffc">
    <w:name w:val="标准样式"/>
    <w:link w:val="Char13"/>
    <w:rsid w:val="00F96F41"/>
    <w:pPr>
      <w:widowControl w:val="0"/>
      <w:spacing w:line="600" w:lineRule="exact"/>
      <w:ind w:firstLine="567"/>
      <w:jc w:val="both"/>
    </w:pPr>
    <w:rPr>
      <w:rFonts w:ascii="宋体"/>
      <w:sz w:val="28"/>
    </w:rPr>
  </w:style>
  <w:style w:type="character" w:customStyle="1" w:styleId="Chard">
    <w:name w:val="标题节 Char"/>
    <w:aliases w:val="标题 2 Char Char Char,1.1标题 2 Char,1.1 Char,MB2 Char,h2 Char,2 Char,Header 2nd Page Char,A.B.C. Char,h2 main heading Char,A Char,l2 Char,2nd level Char,Titre2 Char,Header 2 Char,Se Char,节标题 Char,H2 Char,UNDERRUBRIK 1-2 Char,一级节名 Char,章 Char"/>
    <w:rsid w:val="00F96F41"/>
    <w:rPr>
      <w:rFonts w:eastAsia="宋体"/>
      <w:b/>
      <w:kern w:val="2"/>
      <w:sz w:val="26"/>
      <w:szCs w:val="32"/>
      <w:lang w:val="en-US" w:eastAsia="zh-CN" w:bidi="ar-SA"/>
    </w:rPr>
  </w:style>
  <w:style w:type="character" w:customStyle="1" w:styleId="2f0">
    <w:name w:val="页码2"/>
    <w:basedOn w:val="a0"/>
    <w:rsid w:val="00F96F41"/>
  </w:style>
  <w:style w:type="character" w:customStyle="1" w:styleId="Chare">
    <w:name w:val="三级标题 Char"/>
    <w:rsid w:val="00F96F41"/>
    <w:rPr>
      <w:rFonts w:eastAsia="宋体"/>
      <w:b/>
      <w:kern w:val="2"/>
      <w:sz w:val="26"/>
      <w:szCs w:val="26"/>
      <w:lang w:val="en-US" w:eastAsia="zh-CN" w:bidi="ar-SA"/>
    </w:rPr>
  </w:style>
  <w:style w:type="character" w:customStyle="1" w:styleId="apple-style-span">
    <w:name w:val="apple-style-span"/>
    <w:basedOn w:val="a0"/>
    <w:rsid w:val="00F96F41"/>
  </w:style>
  <w:style w:type="character" w:customStyle="1" w:styleId="2Char2">
    <w:name w:val="正文（首行缩进2字） Char"/>
    <w:link w:val="2f1"/>
    <w:rsid w:val="00F96F41"/>
    <w:rPr>
      <w:kern w:val="2"/>
      <w:sz w:val="28"/>
      <w:szCs w:val="30"/>
    </w:rPr>
  </w:style>
  <w:style w:type="paragraph" w:customStyle="1" w:styleId="2f1">
    <w:name w:val="正文（首行缩进2字）"/>
    <w:basedOn w:val="a"/>
    <w:link w:val="2Char2"/>
    <w:rsid w:val="00F96F41"/>
    <w:pPr>
      <w:widowControl w:val="0"/>
      <w:spacing w:line="500" w:lineRule="exact"/>
      <w:ind w:firstLineChars="200" w:firstLine="560"/>
      <w:jc w:val="both"/>
    </w:pPr>
    <w:rPr>
      <w:rFonts w:ascii="Times New Roman" w:hAnsi="Times New Roman"/>
      <w:kern w:val="2"/>
      <w:sz w:val="28"/>
      <w:szCs w:val="30"/>
      <w:lang w:eastAsia="zh-CN"/>
    </w:rPr>
  </w:style>
  <w:style w:type="character" w:customStyle="1" w:styleId="Charf">
    <w:name w:val="引用 Char"/>
    <w:aliases w:val="备注 Char"/>
    <w:link w:val="1e"/>
    <w:rsid w:val="00F96F41"/>
    <w:rPr>
      <w:iCs/>
      <w:color w:val="000000"/>
      <w:kern w:val="2"/>
      <w:sz w:val="22"/>
      <w:szCs w:val="24"/>
    </w:rPr>
  </w:style>
  <w:style w:type="paragraph" w:customStyle="1" w:styleId="1e">
    <w:name w:val="引用1"/>
    <w:basedOn w:val="a"/>
    <w:next w:val="a"/>
    <w:link w:val="Charf"/>
    <w:qFormat/>
    <w:rsid w:val="00F96F41"/>
    <w:pPr>
      <w:widowControl w:val="0"/>
      <w:ind w:firstLineChars="200" w:firstLine="200"/>
      <w:jc w:val="both"/>
    </w:pPr>
    <w:rPr>
      <w:rFonts w:ascii="Times New Roman" w:hAnsi="Times New Roman"/>
      <w:iCs/>
      <w:color w:val="000000"/>
      <w:kern w:val="2"/>
      <w:szCs w:val="24"/>
      <w:lang w:eastAsia="zh-CN"/>
    </w:rPr>
  </w:style>
  <w:style w:type="character" w:customStyle="1" w:styleId="115Char">
    <w:name w:val="样式 标题 1 + 段后: 1.5 行 Char"/>
    <w:rsid w:val="00F96F41"/>
    <w:rPr>
      <w:rFonts w:ascii="宋体" w:eastAsia="宋体" w:hAnsi="宋体" w:cs="宋体"/>
      <w:b/>
      <w:bCs/>
      <w:kern w:val="44"/>
      <w:sz w:val="32"/>
      <w:szCs w:val="44"/>
      <w:lang w:val="en-US" w:eastAsia="zh-CN" w:bidi="ar-SA"/>
    </w:rPr>
  </w:style>
  <w:style w:type="character" w:customStyle="1" w:styleId="style81">
    <w:name w:val="style81"/>
    <w:rsid w:val="00F96F41"/>
    <w:rPr>
      <w:sz w:val="20"/>
      <w:szCs w:val="20"/>
    </w:rPr>
  </w:style>
  <w:style w:type="character" w:customStyle="1" w:styleId="Charf0">
    <w:name w:val="表头排版 Char"/>
    <w:link w:val="affffffd"/>
    <w:rsid w:val="00F96F41"/>
    <w:rPr>
      <w:kern w:val="2"/>
      <w:sz w:val="26"/>
      <w:szCs w:val="21"/>
    </w:rPr>
  </w:style>
  <w:style w:type="paragraph" w:customStyle="1" w:styleId="affffffd">
    <w:name w:val="表头排版"/>
    <w:basedOn w:val="a"/>
    <w:link w:val="Charf0"/>
    <w:qFormat/>
    <w:rsid w:val="00F96F41"/>
    <w:pPr>
      <w:widowControl w:val="0"/>
      <w:spacing w:line="480" w:lineRule="exact"/>
      <w:ind w:firstLineChars="200" w:firstLine="200"/>
      <w:jc w:val="right"/>
    </w:pPr>
    <w:rPr>
      <w:rFonts w:ascii="Times New Roman" w:hAnsi="Times New Roman"/>
      <w:kern w:val="2"/>
      <w:sz w:val="26"/>
      <w:szCs w:val="21"/>
      <w:lang w:eastAsia="zh-CN"/>
    </w:rPr>
  </w:style>
  <w:style w:type="character" w:customStyle="1" w:styleId="style61">
    <w:name w:val="style61"/>
    <w:rsid w:val="00F96F41"/>
    <w:rPr>
      <w:color w:val="333333"/>
      <w:sz w:val="21"/>
      <w:szCs w:val="21"/>
    </w:rPr>
  </w:style>
  <w:style w:type="character" w:customStyle="1" w:styleId="f91">
    <w:name w:val="f91"/>
    <w:rsid w:val="00F96F41"/>
    <w:rPr>
      <w:rFonts w:hint="default"/>
      <w:sz w:val="18"/>
      <w:szCs w:val="18"/>
    </w:rPr>
  </w:style>
  <w:style w:type="character" w:customStyle="1" w:styleId="1f">
    <w:name w:val="标题1"/>
    <w:basedOn w:val="a0"/>
    <w:semiHidden/>
    <w:rsid w:val="00F96F41"/>
  </w:style>
  <w:style w:type="character" w:customStyle="1" w:styleId="2CharChar">
    <w:name w:val="样式2 Char Char"/>
    <w:rsid w:val="00F96F41"/>
    <w:rPr>
      <w:rFonts w:ascii="黑体" w:eastAsia="黑体" w:hAnsi="宋体"/>
      <w:b/>
      <w:kern w:val="2"/>
      <w:sz w:val="28"/>
      <w:szCs w:val="28"/>
      <w:lang w:val="en-US" w:eastAsia="zh-CN" w:bidi="ar-SA"/>
    </w:rPr>
  </w:style>
  <w:style w:type="character" w:customStyle="1" w:styleId="92Char">
    <w:name w:val="样式92 Char"/>
    <w:link w:val="92"/>
    <w:rsid w:val="00F96F41"/>
    <w:rPr>
      <w:rFonts w:cs="宋体"/>
      <w:sz w:val="26"/>
      <w:szCs w:val="26"/>
    </w:rPr>
  </w:style>
  <w:style w:type="paragraph" w:customStyle="1" w:styleId="92">
    <w:name w:val="样式92"/>
    <w:basedOn w:val="a"/>
    <w:link w:val="92Char"/>
    <w:rsid w:val="00F96F41"/>
    <w:pPr>
      <w:adjustRightInd w:val="0"/>
      <w:snapToGrid w:val="0"/>
      <w:spacing w:line="460" w:lineRule="exact"/>
      <w:ind w:firstLineChars="218" w:firstLine="567"/>
    </w:pPr>
    <w:rPr>
      <w:rFonts w:ascii="Times New Roman" w:hAnsi="Times New Roman" w:cs="宋体"/>
      <w:sz w:val="26"/>
      <w:szCs w:val="26"/>
      <w:lang w:eastAsia="zh-CN"/>
    </w:rPr>
  </w:style>
  <w:style w:type="character" w:customStyle="1" w:styleId="Charf1">
    <w:name w:val="正文首行缩进 Char"/>
    <w:rsid w:val="00F96F41"/>
    <w:rPr>
      <w:rFonts w:eastAsia="宋体"/>
      <w:kern w:val="2"/>
      <w:sz w:val="28"/>
      <w:szCs w:val="28"/>
      <w:lang w:val="en-US" w:eastAsia="zh-CN" w:bidi="ar-SA"/>
    </w:rPr>
  </w:style>
  <w:style w:type="character" w:customStyle="1" w:styleId="txtbreak">
    <w:name w:val="txtbreak"/>
    <w:basedOn w:val="a0"/>
    <w:rsid w:val="00F96F41"/>
  </w:style>
  <w:style w:type="character" w:customStyle="1" w:styleId="UserStyle0">
    <w:name w:val="UserStyle_0"/>
    <w:qFormat/>
    <w:rsid w:val="00F96F41"/>
    <w:rPr>
      <w:rFonts w:ascii="宋体" w:eastAsia="宋体" w:hAnsi="宋体"/>
      <w:color w:val="000000"/>
      <w:sz w:val="24"/>
      <w:szCs w:val="24"/>
      <w:vertAlign w:val="superscript"/>
    </w:rPr>
  </w:style>
  <w:style w:type="character" w:customStyle="1" w:styleId="Charf2">
    <w:name w:val="表格 Char"/>
    <w:rsid w:val="00F96F41"/>
    <w:rPr>
      <w:kern w:val="2"/>
      <w:sz w:val="22"/>
      <w:szCs w:val="22"/>
      <w:lang w:val="en-US" w:eastAsia="zh-CN" w:bidi="ar-SA"/>
    </w:rPr>
  </w:style>
  <w:style w:type="character" w:customStyle="1" w:styleId="2Char">
    <w:name w:val="样式2 Char"/>
    <w:link w:val="26"/>
    <w:rsid w:val="00F96F41"/>
    <w:rPr>
      <w:color w:val="000000"/>
      <w:kern w:val="2"/>
      <w:sz w:val="28"/>
      <w:szCs w:val="28"/>
      <w:lang w:val="zh-CN"/>
    </w:rPr>
  </w:style>
  <w:style w:type="paragraph" w:customStyle="1" w:styleId="22CharChar2">
    <w:name w:val="样式 标题 2标题节标题 2 Char Char + 段前: 2 行"/>
    <w:basedOn w:val="2"/>
    <w:next w:val="a"/>
    <w:rsid w:val="00F96F41"/>
    <w:pPr>
      <w:widowControl w:val="0"/>
      <w:spacing w:beforeLines="50" w:before="156" w:line="460" w:lineRule="exact"/>
      <w:ind w:firstLine="200"/>
      <w:jc w:val="both"/>
    </w:pPr>
    <w:rPr>
      <w:rFonts w:hAnsi="Arial"/>
      <w:b/>
      <w:bCs w:val="0"/>
      <w:kern w:val="2"/>
      <w:sz w:val="26"/>
      <w:szCs w:val="20"/>
      <w:lang w:eastAsia="zh-CN"/>
    </w:rPr>
  </w:style>
  <w:style w:type="character" w:customStyle="1" w:styleId="Charf3">
    <w:name w:val="排版正文 Char"/>
    <w:rsid w:val="00F96F41"/>
    <w:rPr>
      <w:szCs w:val="24"/>
    </w:rPr>
  </w:style>
  <w:style w:type="character" w:customStyle="1" w:styleId="Char14">
    <w:name w:val="表头 Char1"/>
    <w:rsid w:val="00F96F41"/>
    <w:rPr>
      <w:rFonts w:eastAsia="宋体"/>
      <w:spacing w:val="2"/>
      <w:kern w:val="2"/>
      <w:sz w:val="26"/>
      <w:szCs w:val="26"/>
      <w:lang w:val="en-US" w:eastAsia="zh-CN" w:bidi="ar-SA"/>
    </w:rPr>
  </w:style>
  <w:style w:type="character" w:customStyle="1" w:styleId="t141">
    <w:name w:val="t141"/>
    <w:rsid w:val="00F96F41"/>
    <w:rPr>
      <w:rFonts w:ascii="ˎ̥" w:hAnsi="ˎ̥" w:hint="default"/>
      <w:sz w:val="21"/>
      <w:szCs w:val="21"/>
    </w:rPr>
  </w:style>
  <w:style w:type="character" w:customStyle="1" w:styleId="1Char0">
    <w:name w:val="标准样式1 Char"/>
    <w:link w:val="1f0"/>
    <w:rsid w:val="00F96F41"/>
    <w:rPr>
      <w:rFonts w:ascii="宋体" w:hAnsi="宋体"/>
      <w:bCs/>
      <w:kern w:val="2"/>
      <w:sz w:val="28"/>
      <w:szCs w:val="24"/>
    </w:rPr>
  </w:style>
  <w:style w:type="paragraph" w:customStyle="1" w:styleId="1f0">
    <w:name w:val="标准样式1"/>
    <w:basedOn w:val="a"/>
    <w:link w:val="1Char0"/>
    <w:rsid w:val="00F96F41"/>
    <w:pPr>
      <w:widowControl w:val="0"/>
      <w:spacing w:line="600" w:lineRule="exact"/>
      <w:ind w:firstLineChars="150" w:firstLine="150"/>
      <w:jc w:val="both"/>
    </w:pPr>
    <w:rPr>
      <w:rFonts w:ascii="宋体" w:hAnsi="宋体"/>
      <w:bCs/>
      <w:kern w:val="2"/>
      <w:sz w:val="28"/>
      <w:szCs w:val="24"/>
      <w:lang w:eastAsia="zh-CN"/>
    </w:rPr>
  </w:style>
  <w:style w:type="character" w:customStyle="1" w:styleId="title10">
    <w:name w:val="title10"/>
    <w:basedOn w:val="a0"/>
    <w:rsid w:val="00F96F41"/>
  </w:style>
  <w:style w:type="character" w:customStyle="1" w:styleId="Charf4">
    <w:name w:val="表文字 Char"/>
    <w:link w:val="affffffe"/>
    <w:rsid w:val="00F96F41"/>
    <w:rPr>
      <w:kern w:val="2"/>
      <w:sz w:val="21"/>
      <w:szCs w:val="21"/>
    </w:rPr>
  </w:style>
  <w:style w:type="paragraph" w:customStyle="1" w:styleId="affffffe">
    <w:name w:val="表文字"/>
    <w:basedOn w:val="a"/>
    <w:link w:val="Charf4"/>
    <w:rsid w:val="00F96F41"/>
    <w:pPr>
      <w:widowControl w:val="0"/>
      <w:topLinePunct/>
      <w:adjustRightInd w:val="0"/>
      <w:spacing w:line="240" w:lineRule="exact"/>
      <w:jc w:val="both"/>
      <w:textAlignment w:val="baseline"/>
    </w:pPr>
    <w:rPr>
      <w:rFonts w:ascii="Times New Roman" w:hAnsi="Times New Roman"/>
      <w:kern w:val="2"/>
      <w:sz w:val="21"/>
      <w:szCs w:val="21"/>
      <w:lang w:eastAsia="zh-CN"/>
    </w:rPr>
  </w:style>
  <w:style w:type="character" w:customStyle="1" w:styleId="Charf5">
    <w:name w:val="环评证文 Char"/>
    <w:link w:val="afffffff"/>
    <w:rsid w:val="00F96F41"/>
    <w:rPr>
      <w:rFonts w:ascii="宋体" w:hAnsi="宋体"/>
      <w:color w:val="000000"/>
      <w:kern w:val="2"/>
      <w:sz w:val="24"/>
      <w:szCs w:val="24"/>
    </w:rPr>
  </w:style>
  <w:style w:type="paragraph" w:customStyle="1" w:styleId="afffffff">
    <w:name w:val="环评证文"/>
    <w:basedOn w:val="a"/>
    <w:link w:val="Charf5"/>
    <w:rsid w:val="00F96F41"/>
    <w:pPr>
      <w:widowControl w:val="0"/>
      <w:spacing w:line="440" w:lineRule="exact"/>
      <w:ind w:firstLineChars="200" w:firstLine="480"/>
      <w:jc w:val="both"/>
    </w:pPr>
    <w:rPr>
      <w:rFonts w:ascii="宋体" w:hAnsi="宋体"/>
      <w:color w:val="000000"/>
      <w:kern w:val="2"/>
      <w:sz w:val="24"/>
      <w:szCs w:val="24"/>
      <w:lang w:eastAsia="zh-CN"/>
    </w:rPr>
  </w:style>
  <w:style w:type="character" w:customStyle="1" w:styleId="Charf6">
    <w:name w:val="环评正文 Char"/>
    <w:link w:val="afffffff0"/>
    <w:rsid w:val="00F96F41"/>
    <w:rPr>
      <w:rFonts w:ascii="宋体" w:hAnsi="宋体"/>
      <w:color w:val="000000"/>
      <w:kern w:val="2"/>
      <w:sz w:val="24"/>
      <w:szCs w:val="24"/>
    </w:rPr>
  </w:style>
  <w:style w:type="paragraph" w:customStyle="1" w:styleId="afffffff0">
    <w:name w:val="环评正文"/>
    <w:basedOn w:val="a"/>
    <w:link w:val="Charf6"/>
    <w:rsid w:val="00F96F41"/>
    <w:pPr>
      <w:widowControl w:val="0"/>
      <w:adjustRightInd w:val="0"/>
      <w:snapToGrid w:val="0"/>
      <w:spacing w:line="440" w:lineRule="exact"/>
      <w:ind w:firstLineChars="200" w:firstLine="200"/>
      <w:jc w:val="both"/>
    </w:pPr>
    <w:rPr>
      <w:rFonts w:ascii="宋体" w:hAnsi="宋体"/>
      <w:color w:val="000000"/>
      <w:kern w:val="2"/>
      <w:sz w:val="24"/>
      <w:szCs w:val="24"/>
      <w:lang w:eastAsia="zh-CN"/>
    </w:rPr>
  </w:style>
  <w:style w:type="character" w:customStyle="1" w:styleId="5CharChar">
    <w:name w:val="样式5 Char Char"/>
    <w:rsid w:val="00F96F41"/>
    <w:rPr>
      <w:rFonts w:eastAsia="宋体"/>
      <w:color w:val="FF0000"/>
      <w:kern w:val="2"/>
      <w:sz w:val="24"/>
      <w:lang w:val="en-US" w:eastAsia="zh-CN" w:bidi="ar-SA"/>
    </w:rPr>
  </w:style>
  <w:style w:type="character" w:customStyle="1" w:styleId="NormalCharacter">
    <w:name w:val="NormalCharacter"/>
    <w:semiHidden/>
    <w:qFormat/>
    <w:rsid w:val="00F96F41"/>
  </w:style>
  <w:style w:type="character" w:customStyle="1" w:styleId="CharChar7">
    <w:name w:val="表内字 Char Char"/>
    <w:link w:val="afffffff1"/>
    <w:qFormat/>
    <w:rsid w:val="00F96F41"/>
    <w:rPr>
      <w:rFonts w:ascii="Tahoma" w:hAnsi="Tahoma"/>
      <w:sz w:val="21"/>
      <w:szCs w:val="21"/>
    </w:rPr>
  </w:style>
  <w:style w:type="paragraph" w:customStyle="1" w:styleId="afffffff1">
    <w:name w:val="表内字"/>
    <w:basedOn w:val="af8"/>
    <w:link w:val="CharChar7"/>
    <w:rsid w:val="00F96F41"/>
    <w:pPr>
      <w:autoSpaceDE w:val="0"/>
      <w:autoSpaceDN w:val="0"/>
      <w:adjustRightInd w:val="0"/>
      <w:snapToGrid w:val="0"/>
      <w:ind w:left="0" w:firstLineChars="0" w:firstLine="0"/>
      <w:jc w:val="center"/>
    </w:pPr>
    <w:rPr>
      <w:rFonts w:ascii="Tahoma" w:hAnsi="Tahoma"/>
      <w:kern w:val="0"/>
      <w:szCs w:val="21"/>
    </w:rPr>
  </w:style>
  <w:style w:type="character" w:customStyle="1" w:styleId="Char1">
    <w:name w:val="表号 Char"/>
    <w:link w:val="affd"/>
    <w:locked/>
    <w:rsid w:val="00F96F41"/>
    <w:rPr>
      <w:kern w:val="2"/>
      <w:sz w:val="21"/>
      <w:szCs w:val="24"/>
    </w:rPr>
  </w:style>
  <w:style w:type="character" w:customStyle="1" w:styleId="1Char1">
    <w:name w:val="正文1 Char"/>
    <w:aliases w:val="正文缩进 Char1,四号 Char,正文缩进 Char Char,正文（首行缩进两字） Char Char Char Char Char Char Char,正文（首行缩进两字） Char Char Char Char Char Char1,正文（首行缩进两字） Char Char Char Char Char1,段1 Char,缩进 Char,ALT+Z Char,特点标题 Char"/>
    <w:rsid w:val="00F96F41"/>
    <w:rPr>
      <w:rFonts w:eastAsia="宋体"/>
      <w:kern w:val="2"/>
      <w:sz w:val="26"/>
      <w:szCs w:val="26"/>
      <w:lang w:val="en-US" w:eastAsia="zh-CN" w:bidi="ar-SA"/>
    </w:rPr>
  </w:style>
  <w:style w:type="character" w:customStyle="1" w:styleId="Charf7">
    <w:name w:val="标准样式 Char"/>
    <w:rsid w:val="00F96F41"/>
    <w:rPr>
      <w:rFonts w:ascii="宋体" w:eastAsia="宋体"/>
      <w:sz w:val="28"/>
      <w:szCs w:val="28"/>
      <w:lang w:val="en-US" w:eastAsia="zh-CN" w:bidi="ar-SA"/>
    </w:rPr>
  </w:style>
  <w:style w:type="character" w:customStyle="1" w:styleId="115Char0">
    <w:name w:val="样式115 Char"/>
    <w:link w:val="115"/>
    <w:rsid w:val="00F96F41"/>
    <w:rPr>
      <w:rFonts w:cs="宋体"/>
      <w:sz w:val="26"/>
      <w:szCs w:val="26"/>
    </w:rPr>
  </w:style>
  <w:style w:type="paragraph" w:customStyle="1" w:styleId="115">
    <w:name w:val="样式115"/>
    <w:basedOn w:val="a"/>
    <w:link w:val="115Char0"/>
    <w:rsid w:val="00F96F41"/>
    <w:pPr>
      <w:adjustRightInd w:val="0"/>
      <w:snapToGrid w:val="0"/>
      <w:spacing w:line="460" w:lineRule="exact"/>
      <w:ind w:firstLineChars="218" w:firstLine="567"/>
    </w:pPr>
    <w:rPr>
      <w:rFonts w:ascii="Times New Roman" w:hAnsi="Times New Roman" w:cs="宋体"/>
      <w:sz w:val="26"/>
      <w:szCs w:val="26"/>
      <w:lang w:eastAsia="zh-CN"/>
    </w:rPr>
  </w:style>
  <w:style w:type="character" w:customStyle="1" w:styleId="1323Char">
    <w:name w:val="样式 13 磅 行距: 固定值 23 磅 Char"/>
    <w:rsid w:val="00F96F41"/>
    <w:rPr>
      <w:rFonts w:eastAsia="宋体" w:cs="宋体"/>
      <w:kern w:val="2"/>
      <w:sz w:val="26"/>
      <w:lang w:val="en-US" w:eastAsia="zh-CN" w:bidi="ar-SA"/>
    </w:rPr>
  </w:style>
  <w:style w:type="character" w:customStyle="1" w:styleId="Charf8">
    <w:name w:val="样式 表头 + 小四 Char"/>
    <w:link w:val="afffffff2"/>
    <w:rsid w:val="00F96F41"/>
    <w:rPr>
      <w:b/>
      <w:bCs/>
      <w:spacing w:val="2"/>
      <w:kern w:val="2"/>
      <w:sz w:val="24"/>
      <w:szCs w:val="24"/>
    </w:rPr>
  </w:style>
  <w:style w:type="paragraph" w:customStyle="1" w:styleId="afffffff2">
    <w:name w:val="样式 表头 + 小四"/>
    <w:basedOn w:val="afffa"/>
    <w:link w:val="Charf8"/>
    <w:rsid w:val="00F96F41"/>
    <w:pPr>
      <w:tabs>
        <w:tab w:val="left" w:pos="2040"/>
      </w:tabs>
      <w:adjustRightInd/>
      <w:spacing w:afterLines="50" w:after="50"/>
      <w:ind w:firstLineChars="200" w:firstLine="420"/>
    </w:pPr>
    <w:rPr>
      <w:bCs/>
      <w:spacing w:val="2"/>
      <w:sz w:val="24"/>
      <w:szCs w:val="24"/>
    </w:rPr>
  </w:style>
  <w:style w:type="character" w:customStyle="1" w:styleId="18CharChar">
    <w:name w:val="样式18 Char Char"/>
    <w:rsid w:val="00F96F41"/>
    <w:rPr>
      <w:sz w:val="26"/>
      <w:szCs w:val="26"/>
    </w:rPr>
  </w:style>
  <w:style w:type="character" w:customStyle="1" w:styleId="afffffff3">
    <w:name w:val="样式 四号"/>
    <w:rsid w:val="00F96F41"/>
    <w:rPr>
      <w:rFonts w:eastAsia="仿宋_GB2312"/>
      <w:sz w:val="28"/>
    </w:rPr>
  </w:style>
  <w:style w:type="character" w:customStyle="1" w:styleId="3CharCharChar">
    <w:name w:val="标题 3 Char Char Char"/>
    <w:rsid w:val="00F96F41"/>
    <w:rPr>
      <w:rFonts w:eastAsia="宋体"/>
      <w:b/>
      <w:sz w:val="26"/>
      <w:szCs w:val="28"/>
      <w:lang w:val="en-US" w:eastAsia="zh-CN" w:bidi="ar-SA"/>
    </w:rPr>
  </w:style>
  <w:style w:type="character" w:customStyle="1" w:styleId="txt1">
    <w:name w:val="txt1"/>
    <w:rsid w:val="00F96F41"/>
    <w:rPr>
      <w:spacing w:val="60"/>
      <w:sz w:val="14"/>
      <w:szCs w:val="14"/>
    </w:rPr>
  </w:style>
  <w:style w:type="character" w:customStyle="1" w:styleId="fontstyle31">
    <w:name w:val="fontstyle31"/>
    <w:rsid w:val="00F96F41"/>
    <w:rPr>
      <w:rFonts w:ascii="Times New Roman" w:hAnsi="Times New Roman" w:cs="Times New Roman" w:hint="default"/>
      <w:b/>
      <w:bCs/>
      <w:i w:val="0"/>
      <w:iCs w:val="0"/>
      <w:color w:val="000000"/>
      <w:sz w:val="24"/>
      <w:szCs w:val="24"/>
    </w:rPr>
  </w:style>
  <w:style w:type="character" w:customStyle="1" w:styleId="Charf9">
    <w:name w:val="表头 Char"/>
    <w:rsid w:val="00F96F41"/>
    <w:rPr>
      <w:rFonts w:eastAsia="宋体"/>
      <w:spacing w:val="2"/>
      <w:kern w:val="2"/>
      <w:sz w:val="26"/>
      <w:szCs w:val="26"/>
      <w:lang w:val="en-US" w:eastAsia="zh-CN" w:bidi="ar-SA"/>
    </w:rPr>
  </w:style>
  <w:style w:type="character" w:customStyle="1" w:styleId="c-">
    <w:name w:val="câ-¹"/>
    <w:basedOn w:val="a0"/>
    <w:rsid w:val="00F96F41"/>
  </w:style>
  <w:style w:type="character" w:customStyle="1" w:styleId="1323Char1">
    <w:name w:val="样式 13 磅 行距: 固定值 23 磅 Char1"/>
    <w:rsid w:val="00F96F41"/>
    <w:rPr>
      <w:rFonts w:eastAsia="宋体" w:cs="宋体"/>
      <w:kern w:val="2"/>
      <w:sz w:val="26"/>
      <w:lang w:val="en-US" w:eastAsia="zh-CN" w:bidi="ar-SA"/>
    </w:rPr>
  </w:style>
  <w:style w:type="character" w:customStyle="1" w:styleId="111">
    <w:name w:val="标题11"/>
    <w:basedOn w:val="a0"/>
    <w:rsid w:val="00F96F41"/>
  </w:style>
  <w:style w:type="character" w:customStyle="1" w:styleId="5Char">
    <w:name w:val="样式5 Char"/>
    <w:link w:val="53"/>
    <w:rsid w:val="00F96F41"/>
    <w:rPr>
      <w:kern w:val="2"/>
      <w:sz w:val="24"/>
    </w:rPr>
  </w:style>
  <w:style w:type="paragraph" w:customStyle="1" w:styleId="53">
    <w:name w:val="样式5"/>
    <w:basedOn w:val="21"/>
    <w:link w:val="5Char"/>
    <w:rsid w:val="00F96F41"/>
    <w:pPr>
      <w:adjustRightInd w:val="0"/>
      <w:snapToGrid w:val="0"/>
      <w:spacing w:line="500" w:lineRule="exact"/>
      <w:ind w:firstLineChars="200" w:firstLine="200"/>
    </w:pPr>
    <w:rPr>
      <w:rFonts w:ascii="Times New Roman" w:eastAsia="宋体"/>
      <w:b w:val="0"/>
      <w:bCs w:val="0"/>
      <w:szCs w:val="20"/>
    </w:rPr>
  </w:style>
  <w:style w:type="character" w:customStyle="1" w:styleId="CharCharChar">
    <w:name w:val="环评证文 Char Char Char"/>
    <w:rsid w:val="00F96F41"/>
    <w:rPr>
      <w:rFonts w:ascii="宋体" w:eastAsia="宋体" w:hAnsi="宋体"/>
      <w:color w:val="000000"/>
      <w:kern w:val="2"/>
      <w:sz w:val="24"/>
      <w:szCs w:val="24"/>
      <w:lang w:val="en-US" w:eastAsia="zh-CN" w:bidi="ar-SA"/>
    </w:rPr>
  </w:style>
  <w:style w:type="character" w:customStyle="1" w:styleId="zhou11">
    <w:name w:val="zhou11"/>
    <w:rsid w:val="00F96F41"/>
    <w:rPr>
      <w:color w:val="000000"/>
      <w:sz w:val="21"/>
      <w:szCs w:val="21"/>
    </w:rPr>
  </w:style>
  <w:style w:type="character" w:customStyle="1" w:styleId="3Char1">
    <w:name w:val="标题 3 Char1"/>
    <w:aliases w:val="标题 3 Char Char,1.1.1标题 3 Char"/>
    <w:rsid w:val="00F96F41"/>
    <w:rPr>
      <w:rFonts w:eastAsia="宋体"/>
      <w:b/>
      <w:sz w:val="26"/>
      <w:szCs w:val="28"/>
      <w:lang w:val="en-US" w:eastAsia="zh-CN" w:bidi="ar-SA"/>
    </w:rPr>
  </w:style>
  <w:style w:type="character" w:customStyle="1" w:styleId="Charfa">
    <w:name w:val="标题 Char"/>
    <w:rsid w:val="00F96F41"/>
    <w:rPr>
      <w:rFonts w:ascii="Arial" w:hAnsi="Arial"/>
      <w:bCs/>
      <w:kern w:val="2"/>
      <w:sz w:val="24"/>
      <w:szCs w:val="32"/>
    </w:rPr>
  </w:style>
  <w:style w:type="character" w:customStyle="1" w:styleId="Char4CharCharCharTimesNewRomanChar0">
    <w:name w:val="样式 样式 Char4 Char Char Char + Times New Roman + (符号) 宋体 Char"/>
    <w:link w:val="Char4CharCharCharTimesNewRoman0"/>
    <w:rsid w:val="00F96F41"/>
    <w:rPr>
      <w:rFonts w:cs="宋体"/>
      <w:kern w:val="2"/>
      <w:sz w:val="24"/>
      <w:szCs w:val="26"/>
    </w:rPr>
  </w:style>
  <w:style w:type="paragraph" w:customStyle="1" w:styleId="Char4CharCharCharTimesNewRoman0">
    <w:name w:val="样式 样式 Char4 Char Char Char + Times New Roman + (符号) 宋体"/>
    <w:basedOn w:val="a"/>
    <w:link w:val="Char4CharCharCharTimesNewRomanChar0"/>
    <w:rsid w:val="00F96F41"/>
    <w:pPr>
      <w:widowControl w:val="0"/>
      <w:adjustRightInd w:val="0"/>
      <w:snapToGrid w:val="0"/>
      <w:spacing w:line="400" w:lineRule="exact"/>
      <w:ind w:firstLineChars="200" w:firstLine="480"/>
      <w:jc w:val="both"/>
    </w:pPr>
    <w:rPr>
      <w:rFonts w:ascii="Times New Roman" w:hAnsi="Times New Roman" w:cs="宋体"/>
      <w:kern w:val="2"/>
      <w:sz w:val="24"/>
      <w:szCs w:val="26"/>
      <w:lang w:eastAsia="zh-CN"/>
    </w:rPr>
  </w:style>
  <w:style w:type="character" w:customStyle="1" w:styleId="content3">
    <w:name w:val="content3"/>
    <w:basedOn w:val="a0"/>
    <w:rsid w:val="00F96F41"/>
  </w:style>
  <w:style w:type="character" w:customStyle="1" w:styleId="Char15">
    <w:name w:val="普通文字 Char1"/>
    <w:rsid w:val="00F96F41"/>
    <w:rPr>
      <w:rFonts w:ascii="宋体" w:eastAsia="宋体" w:hAnsi="Courier New"/>
      <w:kern w:val="2"/>
      <w:sz w:val="21"/>
      <w:lang w:val="en-US" w:eastAsia="zh-CN" w:bidi="ar-SA"/>
    </w:rPr>
  </w:style>
  <w:style w:type="character" w:customStyle="1" w:styleId="apple-converted-space">
    <w:name w:val="apple-converted-space"/>
    <w:basedOn w:val="a0"/>
    <w:rsid w:val="00F96F41"/>
  </w:style>
  <w:style w:type="character" w:customStyle="1" w:styleId="18Char">
    <w:name w:val="样式18 Char"/>
    <w:link w:val="180"/>
    <w:rsid w:val="00F96F41"/>
    <w:rPr>
      <w:sz w:val="26"/>
      <w:szCs w:val="26"/>
    </w:rPr>
  </w:style>
  <w:style w:type="paragraph" w:customStyle="1" w:styleId="180">
    <w:name w:val="样式18"/>
    <w:basedOn w:val="115"/>
    <w:link w:val="18Char"/>
    <w:rsid w:val="00F96F41"/>
    <w:rPr>
      <w:rFonts w:cs="Times New Roman"/>
    </w:rPr>
  </w:style>
  <w:style w:type="character" w:customStyle="1" w:styleId="4Char">
    <w:name w:val="样式4 Char"/>
    <w:link w:val="42"/>
    <w:rsid w:val="00F96F41"/>
    <w:rPr>
      <w:bCs/>
      <w:kern w:val="2"/>
      <w:sz w:val="24"/>
      <w:szCs w:val="24"/>
      <w:lang w:val="zh-CN"/>
    </w:rPr>
  </w:style>
  <w:style w:type="character" w:customStyle="1" w:styleId="shareChar">
    <w:name w:val="share Char"/>
    <w:link w:val="share"/>
    <w:rsid w:val="00F96F41"/>
    <w:rPr>
      <w:b/>
      <w:kern w:val="2"/>
      <w:sz w:val="24"/>
      <w:szCs w:val="24"/>
    </w:rPr>
  </w:style>
  <w:style w:type="paragraph" w:customStyle="1" w:styleId="share">
    <w:name w:val="share"/>
    <w:basedOn w:val="a"/>
    <w:link w:val="shareChar"/>
    <w:rsid w:val="00F96F41"/>
    <w:pPr>
      <w:widowControl w:val="0"/>
      <w:spacing w:line="400" w:lineRule="exact"/>
      <w:ind w:firstLineChars="200" w:firstLine="482"/>
      <w:jc w:val="both"/>
    </w:pPr>
    <w:rPr>
      <w:rFonts w:ascii="Times New Roman" w:hAnsi="Times New Roman"/>
      <w:b/>
      <w:kern w:val="2"/>
      <w:sz w:val="24"/>
      <w:szCs w:val="24"/>
      <w:lang w:eastAsia="zh-CN"/>
    </w:rPr>
  </w:style>
  <w:style w:type="character" w:customStyle="1" w:styleId="2Char3">
    <w:name w:val="正文 首行缩进:  2 字符 Char"/>
    <w:link w:val="2f2"/>
    <w:rsid w:val="00F96F41"/>
    <w:rPr>
      <w:kern w:val="2"/>
      <w:sz w:val="28"/>
    </w:rPr>
  </w:style>
  <w:style w:type="paragraph" w:customStyle="1" w:styleId="2f2">
    <w:name w:val="正文 首行缩进:  2 字符"/>
    <w:basedOn w:val="a"/>
    <w:link w:val="2Char3"/>
    <w:rsid w:val="00F96F41"/>
    <w:pPr>
      <w:widowControl w:val="0"/>
      <w:ind w:firstLineChars="200" w:firstLine="579"/>
      <w:jc w:val="both"/>
    </w:pPr>
    <w:rPr>
      <w:rFonts w:ascii="Times New Roman" w:hAnsi="Times New Roman"/>
      <w:kern w:val="2"/>
      <w:sz w:val="28"/>
      <w:szCs w:val="20"/>
      <w:lang w:eastAsia="zh-CN"/>
    </w:rPr>
  </w:style>
  <w:style w:type="character" w:customStyle="1" w:styleId="1Char2">
    <w:name w:val="标题 1 Char"/>
    <w:rsid w:val="00F96F41"/>
    <w:rPr>
      <w:rFonts w:ascii="宋体" w:eastAsia="宋体" w:hAnsi="宋体"/>
      <w:b/>
      <w:bCs/>
      <w:kern w:val="2"/>
      <w:sz w:val="36"/>
      <w:szCs w:val="24"/>
      <w:lang w:val="en-US" w:eastAsia="zh-CN" w:bidi="ar-SA"/>
    </w:rPr>
  </w:style>
  <w:style w:type="character" w:customStyle="1" w:styleId="Char20">
    <w:name w:val="纯文本 Char2"/>
    <w:rsid w:val="00F96F41"/>
    <w:rPr>
      <w:rFonts w:ascii="宋体" w:eastAsia="宋体" w:hAnsi="Courier New"/>
      <w:kern w:val="2"/>
      <w:sz w:val="24"/>
      <w:lang w:val="en-US" w:eastAsia="zh-CN" w:bidi="ar-SA"/>
    </w:rPr>
  </w:style>
  <w:style w:type="character" w:customStyle="1" w:styleId="CharChar8">
    <w:name w:val="正文文字 Char Char"/>
    <w:rsid w:val="00F96F41"/>
    <w:rPr>
      <w:rFonts w:eastAsia="宋体"/>
      <w:kern w:val="2"/>
      <w:sz w:val="26"/>
      <w:szCs w:val="26"/>
      <w:lang w:val="en-US" w:eastAsia="zh-CN" w:bidi="ar-SA"/>
    </w:rPr>
  </w:style>
  <w:style w:type="character" w:customStyle="1" w:styleId="CharChar10">
    <w:name w:val="正文缩进 Char Char1"/>
    <w:aliases w:val="表格标题 Char,s4 Char,表正文 Char,正文非缩进 Char1,标题4 Char1,正文缩进 Char1 Char,文本条款 Char,正文不缩进 Char,正文缩进 Char Char Char,标题4 Char Char,标题4 Char Char Char Char1,标题4 Char Char Char Char Char,特点 Char,正文非缩进 Char Char,正文（首行缩进两字） Char Char Char Char,文本 Char1"/>
    <w:rsid w:val="00F96F41"/>
    <w:rPr>
      <w:rFonts w:eastAsia="宋体"/>
      <w:kern w:val="2"/>
      <w:sz w:val="26"/>
      <w:lang w:val="en-US" w:eastAsia="zh-CN" w:bidi="ar-SA"/>
    </w:rPr>
  </w:style>
  <w:style w:type="character" w:customStyle="1" w:styleId="font21">
    <w:name w:val="font21"/>
    <w:basedOn w:val="a0"/>
    <w:qFormat/>
    <w:rsid w:val="00F96F41"/>
    <w:rPr>
      <w:rFonts w:ascii="Times New Roman" w:hAnsi="Times New Roman" w:cs="Times New Roman" w:hint="default"/>
      <w:i w:val="0"/>
      <w:color w:val="000000"/>
      <w:sz w:val="18"/>
      <w:szCs w:val="18"/>
      <w:u w:val="none"/>
    </w:rPr>
  </w:style>
  <w:style w:type="character" w:customStyle="1" w:styleId="20Char">
    <w:name w:val="样式20 Char"/>
    <w:link w:val="200"/>
    <w:rsid w:val="00F96F41"/>
    <w:rPr>
      <w:sz w:val="26"/>
      <w:szCs w:val="26"/>
    </w:rPr>
  </w:style>
  <w:style w:type="paragraph" w:customStyle="1" w:styleId="200">
    <w:name w:val="样式20"/>
    <w:basedOn w:val="a"/>
    <w:link w:val="20Char"/>
    <w:rsid w:val="00F96F41"/>
    <w:pPr>
      <w:keepNext/>
      <w:tabs>
        <w:tab w:val="left" w:pos="630"/>
      </w:tabs>
      <w:spacing w:line="460" w:lineRule="exact"/>
      <w:jc w:val="center"/>
      <w:outlineLvl w:val="5"/>
    </w:pPr>
    <w:rPr>
      <w:rFonts w:ascii="Times New Roman" w:hAnsi="Times New Roman"/>
      <w:sz w:val="26"/>
      <w:szCs w:val="26"/>
      <w:lang w:eastAsia="zh-CN"/>
    </w:rPr>
  </w:style>
  <w:style w:type="paragraph" w:customStyle="1" w:styleId="afffffff4">
    <w:name w:val="章"/>
    <w:basedOn w:val="1150"/>
    <w:rsid w:val="00F96F41"/>
    <w:pPr>
      <w:tabs>
        <w:tab w:val="clear" w:pos="2160"/>
      </w:tabs>
      <w:spacing w:beforeLines="0" w:before="0" w:afterLines="0" w:after="0" w:line="360" w:lineRule="auto"/>
    </w:pPr>
    <w:rPr>
      <w:rFonts w:hAnsi="宋体" w:cs="Times New Roman"/>
      <w:bCs w:val="0"/>
      <w:szCs w:val="32"/>
    </w:rPr>
  </w:style>
  <w:style w:type="paragraph" w:customStyle="1" w:styleId="1150">
    <w:name w:val="样式 标题 1 + 段后: 1.5 行"/>
    <w:basedOn w:val="1"/>
    <w:rsid w:val="00F96F41"/>
    <w:pPr>
      <w:widowControl w:val="0"/>
      <w:tabs>
        <w:tab w:val="left" w:pos="2160"/>
      </w:tabs>
      <w:adjustRightInd w:val="0"/>
      <w:snapToGrid w:val="0"/>
      <w:spacing w:beforeLines="100" w:before="312" w:afterLines="100" w:after="312" w:line="460" w:lineRule="exact"/>
      <w:jc w:val="center"/>
    </w:pPr>
    <w:rPr>
      <w:rFonts w:ascii="黑体" w:eastAsia="黑体" w:hAnsi="Arial" w:cs="Arial"/>
      <w:sz w:val="32"/>
      <w:szCs w:val="20"/>
      <w:lang w:eastAsia="zh-CN"/>
    </w:rPr>
  </w:style>
  <w:style w:type="paragraph" w:customStyle="1" w:styleId="afffffff5">
    <w:name w:val="中文报告书样式"/>
    <w:basedOn w:val="a"/>
    <w:rsid w:val="00F96F41"/>
    <w:pPr>
      <w:widowControl w:val="0"/>
      <w:adjustRightInd w:val="0"/>
      <w:spacing w:line="480" w:lineRule="atLeast"/>
      <w:ind w:firstLine="482"/>
      <w:jc w:val="both"/>
      <w:textAlignment w:val="baseline"/>
    </w:pPr>
    <w:rPr>
      <w:rFonts w:ascii="Times New Roman" w:hAnsi="Times New Roman"/>
      <w:kern w:val="24"/>
      <w:sz w:val="24"/>
      <w:szCs w:val="20"/>
      <w:lang w:eastAsia="zh-CN"/>
    </w:rPr>
  </w:style>
  <w:style w:type="paragraph" w:customStyle="1" w:styleId="CharCharCharCharCharCharCharCharCharCharCharCharCharCharCharChar">
    <w:name w:val="Char Char Char Char Char Char Char Char Char Char Char Char Char Char Char Char"/>
    <w:basedOn w:val="a"/>
    <w:next w:val="a"/>
    <w:rsid w:val="00F96F41"/>
    <w:pPr>
      <w:widowControl w:val="0"/>
      <w:spacing w:line="360" w:lineRule="auto"/>
      <w:ind w:firstLineChars="200" w:firstLine="200"/>
      <w:jc w:val="both"/>
    </w:pPr>
    <w:rPr>
      <w:rFonts w:ascii="Times New Roman" w:hAnsi="Times New Roman"/>
      <w:kern w:val="2"/>
      <w:sz w:val="21"/>
      <w:szCs w:val="24"/>
      <w:lang w:eastAsia="zh-CN"/>
    </w:rPr>
  </w:style>
  <w:style w:type="paragraph" w:customStyle="1" w:styleId="afffffff6">
    <w:name w:val="排版正文"/>
    <w:basedOn w:val="a"/>
    <w:rsid w:val="00F96F41"/>
    <w:pPr>
      <w:widowControl w:val="0"/>
      <w:adjustRightInd w:val="0"/>
      <w:snapToGrid w:val="0"/>
      <w:spacing w:line="460" w:lineRule="exact"/>
      <w:ind w:firstLineChars="200" w:firstLine="560"/>
      <w:jc w:val="both"/>
    </w:pPr>
    <w:rPr>
      <w:rFonts w:ascii="Times New Roman" w:hAnsi="Times New Roman"/>
      <w:color w:val="000000"/>
      <w:kern w:val="2"/>
      <w:sz w:val="28"/>
      <w:szCs w:val="24"/>
      <w:lang w:eastAsia="zh-CN"/>
    </w:rPr>
  </w:style>
  <w:style w:type="paragraph" w:customStyle="1" w:styleId="20015">
    <w:name w:val="样式 标题 2节 + (西文) 宋体 (中文) 宋体 小四 段前: 0 磅 段后: 0 磅 行距: 1.5 倍行距"/>
    <w:basedOn w:val="2"/>
    <w:rsid w:val="00F96F41"/>
    <w:pPr>
      <w:widowControl w:val="0"/>
      <w:adjustRightInd/>
      <w:snapToGrid/>
      <w:spacing w:line="480" w:lineRule="exact"/>
      <w:ind w:firstLineChars="0" w:firstLine="0"/>
      <w:jc w:val="both"/>
    </w:pPr>
    <w:rPr>
      <w:rFonts w:ascii="黑体" w:hAnsi="宋体" w:cs="宋体"/>
      <w:b/>
      <w:kern w:val="2"/>
      <w:sz w:val="28"/>
      <w:szCs w:val="28"/>
      <w:lang w:eastAsia="zh-CN"/>
    </w:rPr>
  </w:style>
  <w:style w:type="paragraph" w:customStyle="1" w:styleId="4CharCharCharCharCharCharCharCharCharCharCharCharCharCharCharCharCharChar">
    <w:name w:val="4 Char Char Char Char Char Char Char Char Char Char Char Char Char Char Char Char Char Char"/>
    <w:basedOn w:val="a"/>
    <w:semiHidden/>
    <w:rsid w:val="00F96F41"/>
    <w:pPr>
      <w:widowControl w:val="0"/>
      <w:adjustRightInd w:val="0"/>
      <w:snapToGrid w:val="0"/>
      <w:spacing w:line="360" w:lineRule="auto"/>
      <w:ind w:firstLineChars="200" w:firstLine="200"/>
      <w:jc w:val="both"/>
    </w:pPr>
    <w:rPr>
      <w:rFonts w:ascii="宋体" w:hAnsi="宋体" w:cs="宋体"/>
      <w:kern w:val="2"/>
      <w:sz w:val="30"/>
      <w:szCs w:val="30"/>
      <w:lang w:eastAsia="zh-CN"/>
    </w:rPr>
  </w:style>
  <w:style w:type="paragraph" w:customStyle="1" w:styleId="20025">
    <w:name w:val="样式 标题 2节 + (西文) 宋体 (中文) 宋体 四号 段前: 0 磅 段后: 0 磅 行距: 固定值 25 磅"/>
    <w:basedOn w:val="2"/>
    <w:rsid w:val="00F96F41"/>
    <w:pPr>
      <w:widowControl w:val="0"/>
      <w:adjustRightInd/>
      <w:snapToGrid/>
      <w:spacing w:line="480" w:lineRule="exact"/>
      <w:ind w:firstLineChars="0" w:firstLine="0"/>
      <w:jc w:val="both"/>
    </w:pPr>
    <w:rPr>
      <w:rFonts w:ascii="宋体" w:hAnsi="宋体" w:cs="宋体"/>
      <w:b/>
      <w:kern w:val="2"/>
      <w:sz w:val="28"/>
      <w:szCs w:val="28"/>
      <w:lang w:eastAsia="zh-CN"/>
    </w:rPr>
  </w:style>
  <w:style w:type="paragraph" w:customStyle="1" w:styleId="CharCharCharChar0">
    <w:name w:val="样式 正文缩进首行缩进两字特点 Char正文缩进 Char正文（首行缩进两字） Char正文（首行缩进两字） Char..."/>
    <w:basedOn w:val="a"/>
    <w:rsid w:val="00F96F41"/>
    <w:pPr>
      <w:widowControl w:val="0"/>
      <w:spacing w:line="360" w:lineRule="auto"/>
      <w:ind w:firstLineChars="200" w:firstLine="480"/>
      <w:jc w:val="both"/>
    </w:pPr>
    <w:rPr>
      <w:rFonts w:ascii="Times New Roman" w:hAnsi="Times New Roman"/>
      <w:kern w:val="2"/>
      <w:sz w:val="24"/>
      <w:szCs w:val="24"/>
      <w:lang w:eastAsia="zh-CN"/>
    </w:rPr>
  </w:style>
  <w:style w:type="paragraph" w:customStyle="1" w:styleId="Heading1">
    <w:name w:val="Heading1"/>
    <w:basedOn w:val="a"/>
    <w:next w:val="a"/>
    <w:qFormat/>
    <w:rsid w:val="00F96F41"/>
    <w:pPr>
      <w:keepNext/>
      <w:keepLines/>
      <w:widowControl w:val="0"/>
      <w:tabs>
        <w:tab w:val="left" w:pos="1230"/>
      </w:tabs>
      <w:spacing w:before="240" w:after="120"/>
      <w:ind w:left="1230" w:hanging="1230"/>
      <w:jc w:val="center"/>
    </w:pPr>
    <w:rPr>
      <w:rFonts w:ascii="Times New Roman" w:eastAsia="黑体" w:hAnsi="Times New Roman"/>
      <w:b/>
      <w:kern w:val="44"/>
      <w:sz w:val="42"/>
      <w:szCs w:val="24"/>
      <w:lang w:eastAsia="zh-CN"/>
    </w:rPr>
  </w:style>
  <w:style w:type="paragraph" w:customStyle="1" w:styleId="pic-info">
    <w:name w:val="pic-info"/>
    <w:basedOn w:val="a"/>
    <w:rsid w:val="00F96F41"/>
    <w:pPr>
      <w:spacing w:before="100" w:beforeAutospacing="1" w:after="100" w:afterAutospacing="1"/>
    </w:pPr>
    <w:rPr>
      <w:rFonts w:ascii="宋体" w:hAnsi="宋体" w:cs="宋体"/>
      <w:sz w:val="24"/>
      <w:szCs w:val="24"/>
      <w:lang w:eastAsia="zh-CN"/>
    </w:rPr>
  </w:style>
  <w:style w:type="paragraph" w:customStyle="1" w:styleId="Char21">
    <w:name w:val="Char2"/>
    <w:basedOn w:val="a"/>
    <w:rsid w:val="00F96F41"/>
    <w:pPr>
      <w:widowControl w:val="0"/>
      <w:snapToGrid w:val="0"/>
      <w:spacing w:line="360" w:lineRule="auto"/>
      <w:ind w:firstLineChars="200" w:firstLine="200"/>
      <w:jc w:val="both"/>
    </w:pPr>
    <w:rPr>
      <w:rFonts w:ascii="Times New Roman" w:hAnsi="Times New Roman"/>
      <w:color w:val="000000"/>
      <w:sz w:val="21"/>
      <w:szCs w:val="21"/>
      <w:lang w:val="zh-CN" w:eastAsia="zh-CN"/>
    </w:rPr>
  </w:style>
  <w:style w:type="paragraph" w:customStyle="1" w:styleId="111111111111111111222">
    <w:name w:val="111111111111111111222"/>
    <w:basedOn w:val="a"/>
    <w:rsid w:val="00F96F41"/>
    <w:pPr>
      <w:widowControl w:val="0"/>
      <w:spacing w:line="440" w:lineRule="exact"/>
      <w:ind w:firstLineChars="200" w:firstLine="480"/>
      <w:jc w:val="both"/>
    </w:pPr>
    <w:rPr>
      <w:rFonts w:ascii="宋体" w:hAnsi="宋体"/>
      <w:kern w:val="2"/>
      <w:sz w:val="24"/>
      <w:szCs w:val="24"/>
      <w:lang w:eastAsia="zh-CN"/>
    </w:rPr>
  </w:style>
  <w:style w:type="paragraph" w:customStyle="1" w:styleId="116">
    <w:name w:val="样式116"/>
    <w:basedOn w:val="92"/>
    <w:rsid w:val="00F96F41"/>
    <w:pPr>
      <w:spacing w:line="240" w:lineRule="exact"/>
    </w:pPr>
  </w:style>
  <w:style w:type="paragraph" w:customStyle="1" w:styleId="22CharChar214">
    <w:name w:val="样式 样式 标题 2标题节标题 2 Char Char + 段前: 2 行 + 左侧:  1 字符4"/>
    <w:basedOn w:val="22CharChar2"/>
    <w:rsid w:val="00F96F41"/>
    <w:pPr>
      <w:spacing w:beforeLines="0" w:before="50" w:after="50"/>
    </w:pPr>
    <w:rPr>
      <w:rFonts w:eastAsia="宋体" w:hAnsi="Times New Roman" w:cs="宋体"/>
      <w:bCs/>
    </w:rPr>
  </w:style>
  <w:style w:type="paragraph" w:customStyle="1" w:styleId="zCharCharChar">
    <w:name w:val="z正文 Char Char Char"/>
    <w:basedOn w:val="a"/>
    <w:rsid w:val="00F96F41"/>
    <w:pPr>
      <w:widowControl w:val="0"/>
      <w:spacing w:line="360" w:lineRule="auto"/>
      <w:ind w:firstLineChars="200" w:firstLine="200"/>
      <w:jc w:val="both"/>
    </w:pPr>
    <w:rPr>
      <w:rFonts w:ascii="宋体" w:eastAsia="仿宋_GB2312" w:hAnsi="宋体" w:cs="宋体"/>
      <w:kern w:val="2"/>
      <w:sz w:val="28"/>
      <w:szCs w:val="28"/>
      <w:lang w:eastAsia="zh-CN"/>
    </w:rPr>
  </w:style>
  <w:style w:type="paragraph" w:customStyle="1" w:styleId="afffffff7">
    <w:name w:val="表文排版"/>
    <w:basedOn w:val="ac"/>
    <w:next w:val="a"/>
    <w:qFormat/>
    <w:rsid w:val="00F96F41"/>
    <w:pPr>
      <w:widowControl w:val="0"/>
      <w:adjustRightInd w:val="0"/>
      <w:snapToGrid w:val="0"/>
      <w:spacing w:before="0"/>
      <w:ind w:left="0"/>
      <w:jc w:val="center"/>
    </w:pPr>
    <w:rPr>
      <w:rFonts w:ascii="Times New Roman" w:hAnsi="Times New Roman"/>
      <w:kern w:val="2"/>
      <w:sz w:val="22"/>
      <w:lang w:eastAsia="zh-CN"/>
    </w:rPr>
  </w:style>
  <w:style w:type="paragraph" w:customStyle="1" w:styleId="UserStyle3">
    <w:name w:val="UserStyle_3"/>
    <w:basedOn w:val="Heading2"/>
    <w:next w:val="a"/>
    <w:qFormat/>
    <w:rsid w:val="00F96F41"/>
    <w:pPr>
      <w:keepLines/>
      <w:snapToGrid w:val="0"/>
      <w:spacing w:line="460" w:lineRule="exact"/>
      <w:ind w:firstLineChars="200" w:firstLine="200"/>
    </w:pPr>
    <w:rPr>
      <w:rFonts w:ascii="Times New Roman"/>
      <w:sz w:val="26"/>
      <w:szCs w:val="20"/>
    </w:rPr>
  </w:style>
  <w:style w:type="paragraph" w:customStyle="1" w:styleId="Heading2">
    <w:name w:val="Heading2"/>
    <w:basedOn w:val="a"/>
    <w:next w:val="a"/>
    <w:rsid w:val="00F96F41"/>
    <w:pPr>
      <w:keepNext/>
      <w:widowControl w:val="0"/>
      <w:spacing w:before="156" w:line="440" w:lineRule="exact"/>
      <w:ind w:firstLineChars="196" w:firstLine="472"/>
      <w:jc w:val="both"/>
    </w:pPr>
    <w:rPr>
      <w:rFonts w:ascii="Arial" w:eastAsia="黑体" w:hAnsi="Arial"/>
      <w:b/>
      <w:color w:val="000000"/>
      <w:kern w:val="2"/>
      <w:sz w:val="24"/>
      <w:szCs w:val="24"/>
      <w:lang w:eastAsia="zh-CN"/>
    </w:rPr>
  </w:style>
  <w:style w:type="paragraph" w:customStyle="1" w:styleId="38">
    <w:name w:val="样式 标题 3 + 四号"/>
    <w:basedOn w:val="3"/>
    <w:rsid w:val="00F96F41"/>
    <w:pPr>
      <w:widowControl w:val="0"/>
      <w:spacing w:before="100" w:after="100" w:line="460" w:lineRule="exact"/>
      <w:jc w:val="both"/>
    </w:pPr>
    <w:rPr>
      <w:rFonts w:ascii="宋体" w:hAnsi="宋体"/>
      <w:b w:val="0"/>
      <w:kern w:val="2"/>
      <w:sz w:val="26"/>
      <w:szCs w:val="28"/>
      <w:lang w:eastAsia="zh-CN"/>
    </w:rPr>
  </w:style>
  <w:style w:type="paragraph" w:customStyle="1" w:styleId="NormalIndent">
    <w:name w:val="NormalIndent"/>
    <w:basedOn w:val="a"/>
    <w:next w:val="a"/>
    <w:rsid w:val="00F96F41"/>
    <w:pPr>
      <w:widowControl w:val="0"/>
      <w:ind w:firstLineChars="200" w:firstLine="420"/>
      <w:jc w:val="both"/>
    </w:pPr>
    <w:rPr>
      <w:rFonts w:ascii="Times New Roman" w:hAnsi="Times New Roman"/>
      <w:kern w:val="2"/>
      <w:sz w:val="21"/>
      <w:szCs w:val="24"/>
      <w:lang w:eastAsia="zh-CN"/>
    </w:rPr>
  </w:style>
  <w:style w:type="paragraph" w:customStyle="1" w:styleId="BodyText21">
    <w:name w:val="Body Text 21"/>
    <w:basedOn w:val="a"/>
    <w:rsid w:val="00F96F41"/>
    <w:pPr>
      <w:widowControl w:val="0"/>
      <w:adjustRightInd w:val="0"/>
      <w:snapToGrid w:val="0"/>
      <w:spacing w:line="312" w:lineRule="auto"/>
      <w:jc w:val="both"/>
      <w:textAlignment w:val="baseline"/>
    </w:pPr>
    <w:rPr>
      <w:rFonts w:ascii="Times New Roman" w:hAnsi="Times New Roman"/>
      <w:sz w:val="28"/>
      <w:szCs w:val="20"/>
      <w:lang w:eastAsia="zh-CN"/>
    </w:rPr>
  </w:style>
  <w:style w:type="paragraph" w:customStyle="1" w:styleId="afffffff8">
    <w:name w:val="何家沟正文"/>
    <w:basedOn w:val="a"/>
    <w:qFormat/>
    <w:rsid w:val="00F96F41"/>
    <w:pPr>
      <w:widowControl w:val="0"/>
      <w:spacing w:line="360" w:lineRule="auto"/>
      <w:ind w:firstLineChars="200" w:firstLine="460"/>
      <w:jc w:val="both"/>
    </w:pPr>
    <w:rPr>
      <w:rFonts w:ascii="Times New Roman" w:hAnsi="宋体" w:cs="宋体"/>
      <w:kern w:val="2"/>
      <w:sz w:val="23"/>
      <w:szCs w:val="23"/>
      <w:lang w:eastAsia="zh-CN"/>
    </w:rPr>
  </w:style>
  <w:style w:type="paragraph" w:customStyle="1" w:styleId="200150">
    <w:name w:val="样式 标题 2节 + (西文) 宋体 (中文) 宋体 四号 段前: 0 磅 段后: 0 磅 行距: 1.5 倍行距"/>
    <w:basedOn w:val="2"/>
    <w:rsid w:val="00F96F41"/>
    <w:pPr>
      <w:widowControl w:val="0"/>
      <w:adjustRightInd/>
      <w:snapToGrid/>
      <w:spacing w:line="500" w:lineRule="exact"/>
      <w:ind w:firstLineChars="0" w:firstLine="0"/>
      <w:jc w:val="both"/>
    </w:pPr>
    <w:rPr>
      <w:rFonts w:ascii="宋体" w:eastAsia="宋体" w:hAnsi="宋体" w:cs="宋体"/>
      <w:b/>
      <w:kern w:val="2"/>
      <w:sz w:val="28"/>
      <w:szCs w:val="28"/>
      <w:lang w:eastAsia="zh-CN"/>
    </w:rPr>
  </w:style>
  <w:style w:type="paragraph" w:customStyle="1" w:styleId="22CharChar22051">
    <w:name w:val="样式 样式 标题 2标题节标题 2 Char Char + 段前: 2 行 + 首行缩进:  2 字符 段前: 0.5 行 ...1"/>
    <w:basedOn w:val="22CharChar2"/>
    <w:next w:val="a"/>
    <w:rsid w:val="00F96F41"/>
    <w:pPr>
      <w:spacing w:beforeLines="0" w:before="0" w:line="240" w:lineRule="auto"/>
      <w:ind w:firstLine="482"/>
    </w:pPr>
    <w:rPr>
      <w:rFonts w:ascii="Arial"/>
      <w:bCs/>
      <w:sz w:val="24"/>
      <w:szCs w:val="24"/>
    </w:rPr>
  </w:style>
  <w:style w:type="paragraph" w:customStyle="1" w:styleId="afffffff9">
    <w:name w:val="正文(首行缩进)"/>
    <w:basedOn w:val="a"/>
    <w:rsid w:val="00F96F41"/>
    <w:pPr>
      <w:widowControl w:val="0"/>
      <w:spacing w:line="360" w:lineRule="auto"/>
      <w:ind w:firstLine="510"/>
      <w:jc w:val="both"/>
    </w:pPr>
    <w:rPr>
      <w:rFonts w:ascii="宋体" w:hAnsi="宋体"/>
      <w:snapToGrid w:val="0"/>
      <w:sz w:val="24"/>
      <w:szCs w:val="20"/>
      <w:lang w:eastAsia="zh-CN"/>
    </w:rPr>
  </w:style>
  <w:style w:type="paragraph" w:customStyle="1" w:styleId="1f1">
    <w:name w:val="标书标题1"/>
    <w:basedOn w:val="1"/>
    <w:rsid w:val="00F96F41"/>
    <w:pPr>
      <w:keepNext w:val="0"/>
      <w:keepLines w:val="0"/>
      <w:widowControl w:val="0"/>
      <w:tabs>
        <w:tab w:val="left" w:pos="360"/>
      </w:tabs>
      <w:adjustRightInd w:val="0"/>
      <w:snapToGrid w:val="0"/>
      <w:spacing w:beforeLines="100" w:before="480" w:afterLines="100" w:after="240" w:line="460" w:lineRule="exact"/>
      <w:ind w:left="284" w:hanging="284"/>
      <w:jc w:val="center"/>
    </w:pPr>
    <w:rPr>
      <w:rFonts w:ascii="Arial Narrow" w:eastAsia="黑体" w:hAnsi="Arial Narrow"/>
      <w:b w:val="0"/>
      <w:bCs w:val="0"/>
      <w:snapToGrid w:val="0"/>
      <w:kern w:val="0"/>
      <w:sz w:val="30"/>
      <w:lang w:eastAsia="zh-CN"/>
    </w:rPr>
  </w:style>
  <w:style w:type="paragraph" w:customStyle="1" w:styleId="150">
    <w:name w:val="样式15"/>
    <w:basedOn w:val="a"/>
    <w:rsid w:val="00F96F41"/>
    <w:pPr>
      <w:keepNext/>
      <w:keepLines/>
      <w:adjustRightInd w:val="0"/>
      <w:snapToGrid w:val="0"/>
      <w:spacing w:before="360" w:after="360" w:line="360" w:lineRule="auto"/>
      <w:jc w:val="center"/>
      <w:outlineLvl w:val="0"/>
    </w:pPr>
    <w:rPr>
      <w:rFonts w:ascii="Times New Roman" w:hAnsi="Times New Roman"/>
      <w:b/>
      <w:bCs/>
      <w:kern w:val="2"/>
      <w:sz w:val="32"/>
      <w:szCs w:val="32"/>
      <w:lang w:eastAsia="zh-CN"/>
    </w:rPr>
  </w:style>
  <w:style w:type="paragraph" w:customStyle="1" w:styleId="Char210">
    <w:name w:val="Char21"/>
    <w:basedOn w:val="a"/>
    <w:rsid w:val="00F96F41"/>
    <w:pPr>
      <w:widowControl w:val="0"/>
      <w:spacing w:line="360" w:lineRule="auto"/>
      <w:ind w:firstLineChars="200" w:firstLine="200"/>
      <w:jc w:val="both"/>
    </w:pPr>
    <w:rPr>
      <w:rFonts w:ascii="Times New Roman" w:hAnsi="Times New Roman"/>
      <w:kern w:val="2"/>
      <w:sz w:val="30"/>
      <w:szCs w:val="20"/>
      <w:lang w:eastAsia="zh-CN"/>
    </w:rPr>
  </w:style>
  <w:style w:type="paragraph" w:customStyle="1" w:styleId="xl31">
    <w:name w:val="xl31"/>
    <w:basedOn w:val="a"/>
    <w:semiHidden/>
    <w:rsid w:val="00F96F41"/>
    <w:pPr>
      <w:spacing w:before="100" w:beforeAutospacing="1" w:after="100" w:afterAutospacing="1"/>
      <w:jc w:val="center"/>
    </w:pPr>
    <w:rPr>
      <w:rFonts w:ascii="Times New Roman" w:hAnsi="Times New Roman"/>
      <w:sz w:val="24"/>
      <w:szCs w:val="24"/>
      <w:lang w:eastAsia="zh-CN"/>
    </w:rPr>
  </w:style>
  <w:style w:type="paragraph" w:customStyle="1" w:styleId="212">
    <w:name w:val="样式 首行缩进:  2 字符1"/>
    <w:basedOn w:val="a"/>
    <w:rsid w:val="00F96F41"/>
    <w:pPr>
      <w:widowControl w:val="0"/>
      <w:spacing w:before="120" w:line="440" w:lineRule="atLeast"/>
      <w:ind w:firstLineChars="207" w:firstLine="497"/>
      <w:jc w:val="both"/>
    </w:pPr>
    <w:rPr>
      <w:rFonts w:ascii="Arial" w:hAnsi="宋体" w:cs="Arial"/>
      <w:kern w:val="2"/>
      <w:sz w:val="24"/>
      <w:szCs w:val="24"/>
      <w:lang w:eastAsia="zh-CN"/>
    </w:rPr>
  </w:style>
  <w:style w:type="paragraph" w:customStyle="1" w:styleId="22CharChar205051">
    <w:name w:val="样式 样式 标题 2标题节标题 2 Char Char + 段前: 2 行 + 段前: 0.5 行 段后: 0.5 行1"/>
    <w:basedOn w:val="22CharChar2"/>
    <w:rsid w:val="00F96F41"/>
  </w:style>
  <w:style w:type="paragraph" w:customStyle="1" w:styleId="a30">
    <w:name w:val="a3"/>
    <w:basedOn w:val="a"/>
    <w:rsid w:val="00F96F41"/>
    <w:pPr>
      <w:widowControl w:val="0"/>
      <w:spacing w:line="288" w:lineRule="auto"/>
      <w:jc w:val="center"/>
    </w:pPr>
    <w:rPr>
      <w:rFonts w:ascii="Times New Roman" w:hAnsi="Times New Roman"/>
      <w:kern w:val="2"/>
      <w:sz w:val="21"/>
      <w:szCs w:val="24"/>
      <w:lang w:eastAsia="zh-CN"/>
    </w:rPr>
  </w:style>
  <w:style w:type="paragraph" w:customStyle="1" w:styleId="39">
    <w:name w:val="样式3"/>
    <w:basedOn w:val="af0"/>
    <w:rsid w:val="00F96F41"/>
    <w:pPr>
      <w:spacing w:line="500" w:lineRule="exact"/>
      <w:ind w:firstLineChars="150" w:firstLine="360"/>
    </w:pPr>
    <w:rPr>
      <w:rFonts w:hAnsi="宋体" w:cs="宋体"/>
      <w:b/>
      <w:szCs w:val="24"/>
    </w:rPr>
  </w:style>
  <w:style w:type="paragraph" w:customStyle="1" w:styleId="22CharChar213">
    <w:name w:val="样式 样式 标题 2标题节标题 2 Char Char + 段前: 2 行 + 左侧:  1 字符3"/>
    <w:basedOn w:val="22CharChar2"/>
    <w:rsid w:val="00F96F41"/>
    <w:pPr>
      <w:spacing w:beforeLines="0" w:before="50" w:after="50"/>
    </w:pPr>
    <w:rPr>
      <w:rFonts w:eastAsia="宋体" w:hAnsi="Times New Roman" w:cs="宋体"/>
      <w:bCs/>
    </w:rPr>
  </w:style>
  <w:style w:type="paragraph" w:customStyle="1" w:styleId="44">
    <w:name w:val="标书标题4"/>
    <w:basedOn w:val="4"/>
    <w:rsid w:val="00F96F41"/>
    <w:pPr>
      <w:keepNext w:val="0"/>
      <w:keepLines w:val="0"/>
      <w:numPr>
        <w:ilvl w:val="0"/>
        <w:numId w:val="0"/>
      </w:numPr>
      <w:tabs>
        <w:tab w:val="left" w:pos="851"/>
      </w:tabs>
      <w:adjustRightInd w:val="0"/>
      <w:snapToGrid w:val="0"/>
      <w:spacing w:before="0" w:line="300" w:lineRule="auto"/>
      <w:ind w:left="851" w:firstLineChars="200" w:hanging="851"/>
    </w:pPr>
    <w:rPr>
      <w:rFonts w:ascii="Arial Narrow" w:eastAsia="仿宋_GB2312" w:hAnsi="Arial Narrow"/>
      <w:b w:val="0"/>
      <w:bCs w:val="0"/>
      <w:kern w:val="0"/>
      <w:sz w:val="28"/>
      <w:szCs w:val="20"/>
    </w:rPr>
  </w:style>
  <w:style w:type="paragraph" w:customStyle="1" w:styleId="Char4CharCharChar2">
    <w:name w:val="Char4 Char Char Char2"/>
    <w:basedOn w:val="a"/>
    <w:semiHidden/>
    <w:rsid w:val="00F96F41"/>
    <w:pPr>
      <w:widowControl w:val="0"/>
      <w:adjustRightInd w:val="0"/>
      <w:snapToGrid w:val="0"/>
      <w:spacing w:line="360" w:lineRule="auto"/>
      <w:ind w:firstLineChars="200" w:firstLine="200"/>
      <w:jc w:val="both"/>
    </w:pPr>
    <w:rPr>
      <w:rFonts w:ascii="宋体" w:hAnsi="宋体" w:cs="宋体"/>
      <w:kern w:val="2"/>
      <w:sz w:val="24"/>
      <w:szCs w:val="26"/>
      <w:lang w:eastAsia="zh-CN"/>
    </w:rPr>
  </w:style>
  <w:style w:type="paragraph" w:customStyle="1" w:styleId="3a">
    <w:name w:val="标书标题3"/>
    <w:basedOn w:val="3"/>
    <w:rsid w:val="00F96F41"/>
    <w:pPr>
      <w:keepNext w:val="0"/>
      <w:keepLines w:val="0"/>
      <w:widowControl w:val="0"/>
      <w:adjustRightInd w:val="0"/>
      <w:snapToGrid w:val="0"/>
      <w:spacing w:before="120" w:after="60" w:line="300" w:lineRule="auto"/>
      <w:ind w:firstLineChars="200" w:firstLine="522"/>
      <w:jc w:val="both"/>
    </w:pPr>
    <w:rPr>
      <w:rFonts w:ascii="宋体" w:hAnsi="宋体"/>
      <w:color w:val="000000"/>
      <w:sz w:val="26"/>
      <w:szCs w:val="26"/>
      <w:lang w:eastAsia="zh-CN"/>
    </w:rPr>
  </w:style>
  <w:style w:type="paragraph" w:customStyle="1" w:styleId="A222">
    <w:name w:val="样式 样式 样式 样式 样式 正文A + 首行缩进:  2 字符 + 首行缩进:  2 字符 + 两端对齐 首行缩进:  2 字..."/>
    <w:basedOn w:val="a"/>
    <w:rsid w:val="00F96F41"/>
    <w:pPr>
      <w:widowControl w:val="0"/>
      <w:tabs>
        <w:tab w:val="left" w:pos="578"/>
        <w:tab w:val="left" w:pos="1074"/>
        <w:tab w:val="left" w:pos="1595"/>
        <w:tab w:val="left" w:pos="2073"/>
        <w:tab w:val="left" w:pos="2507"/>
        <w:tab w:val="left" w:pos="3025"/>
        <w:tab w:val="left" w:pos="3991"/>
      </w:tabs>
      <w:spacing w:line="360" w:lineRule="auto"/>
      <w:ind w:firstLineChars="200" w:firstLine="480"/>
      <w:jc w:val="both"/>
    </w:pPr>
    <w:rPr>
      <w:rFonts w:ascii="Times New Roman" w:hAnsi="Times New Roman" w:cs="宋体"/>
      <w:sz w:val="24"/>
      <w:szCs w:val="20"/>
      <w:lang w:eastAsia="zh-CN"/>
    </w:rPr>
  </w:style>
  <w:style w:type="paragraph" w:customStyle="1" w:styleId="2f3">
    <w:name w:val="标书标题2"/>
    <w:basedOn w:val="2"/>
    <w:rsid w:val="00F96F41"/>
    <w:pPr>
      <w:keepNext w:val="0"/>
      <w:keepLines w:val="0"/>
      <w:widowControl w:val="0"/>
      <w:tabs>
        <w:tab w:val="left" w:pos="574"/>
      </w:tabs>
      <w:spacing w:before="240" w:after="120" w:line="300" w:lineRule="auto"/>
      <w:ind w:firstLine="200"/>
    </w:pPr>
    <w:rPr>
      <w:rFonts w:ascii="Arial Narrow" w:eastAsia="宋体" w:hAnsi="Arial Narrow"/>
      <w:b/>
      <w:bCs w:val="0"/>
      <w:sz w:val="28"/>
      <w:lang w:eastAsia="zh-CN"/>
    </w:rPr>
  </w:style>
  <w:style w:type="paragraph" w:customStyle="1" w:styleId="ygs">
    <w:name w:val="ygs正文"/>
    <w:basedOn w:val="a"/>
    <w:rsid w:val="00F96F41"/>
    <w:pPr>
      <w:widowControl w:val="0"/>
      <w:spacing w:line="440" w:lineRule="exact"/>
      <w:ind w:firstLineChars="200" w:firstLine="480"/>
      <w:jc w:val="both"/>
    </w:pPr>
    <w:rPr>
      <w:rFonts w:ascii="宋体" w:hAnsi="宋体"/>
      <w:bCs/>
      <w:kern w:val="2"/>
      <w:sz w:val="24"/>
      <w:szCs w:val="24"/>
      <w:lang w:eastAsia="zh-CN"/>
    </w:rPr>
  </w:style>
  <w:style w:type="paragraph" w:customStyle="1" w:styleId="CharCharCharCharChar2Char">
    <w:name w:val="Char Char Char Char Char2 Char"/>
    <w:basedOn w:val="a"/>
    <w:rsid w:val="00F96F41"/>
    <w:pPr>
      <w:widowControl w:val="0"/>
      <w:adjustRightInd w:val="0"/>
      <w:snapToGrid w:val="0"/>
      <w:spacing w:line="360" w:lineRule="auto"/>
      <w:ind w:firstLineChars="200" w:firstLine="200"/>
      <w:jc w:val="both"/>
    </w:pPr>
    <w:rPr>
      <w:rFonts w:ascii="宋体" w:hAnsi="宋体" w:cs="宋体"/>
      <w:kern w:val="2"/>
      <w:sz w:val="24"/>
      <w:szCs w:val="26"/>
      <w:lang w:eastAsia="zh-CN"/>
    </w:rPr>
  </w:style>
  <w:style w:type="paragraph" w:customStyle="1" w:styleId="declear">
    <w:name w:val="declear"/>
    <w:basedOn w:val="a"/>
    <w:rsid w:val="00F96F41"/>
    <w:pPr>
      <w:spacing w:before="100" w:beforeAutospacing="1" w:after="100" w:afterAutospacing="1"/>
    </w:pPr>
    <w:rPr>
      <w:rFonts w:ascii="宋体" w:hAnsi="宋体" w:cs="宋体"/>
      <w:sz w:val="24"/>
      <w:szCs w:val="24"/>
      <w:lang w:eastAsia="zh-CN"/>
    </w:rPr>
  </w:style>
  <w:style w:type="paragraph" w:customStyle="1" w:styleId="afffffffa">
    <w:name w:val="正 文"/>
    <w:basedOn w:val="a"/>
    <w:qFormat/>
    <w:rsid w:val="00F96F41"/>
    <w:pPr>
      <w:widowControl w:val="0"/>
      <w:spacing w:line="440" w:lineRule="exact"/>
      <w:jc w:val="both"/>
    </w:pPr>
    <w:rPr>
      <w:rFonts w:ascii="Times New Roman" w:hAnsi="宋体"/>
      <w:kern w:val="2"/>
      <w:sz w:val="21"/>
      <w:szCs w:val="24"/>
      <w:lang w:eastAsia="zh-CN"/>
    </w:rPr>
  </w:style>
  <w:style w:type="paragraph" w:customStyle="1" w:styleId="1f2">
    <w:name w:val="正文   1"/>
    <w:basedOn w:val="a"/>
    <w:qFormat/>
    <w:rsid w:val="00F96F41"/>
    <w:pPr>
      <w:widowControl w:val="0"/>
      <w:snapToGrid w:val="0"/>
      <w:spacing w:line="460" w:lineRule="atLeast"/>
      <w:ind w:firstLineChars="200" w:firstLine="520"/>
      <w:jc w:val="both"/>
    </w:pPr>
    <w:rPr>
      <w:rFonts w:ascii="Times New Roman" w:hAnsi="Times New Roman"/>
      <w:bCs/>
      <w:kern w:val="2"/>
      <w:sz w:val="26"/>
      <w:szCs w:val="24"/>
      <w:lang w:eastAsia="zh-CN"/>
    </w:rPr>
  </w:style>
  <w:style w:type="paragraph" w:customStyle="1" w:styleId="afffffffb">
    <w:name w:val="表格中的文字"/>
    <w:basedOn w:val="a"/>
    <w:qFormat/>
    <w:rsid w:val="00F96F41"/>
    <w:pPr>
      <w:widowControl w:val="0"/>
      <w:snapToGrid w:val="0"/>
      <w:jc w:val="center"/>
    </w:pPr>
    <w:rPr>
      <w:rFonts w:ascii="Times New Roman" w:hAnsi="Times New Roman"/>
      <w:kern w:val="2"/>
      <w:sz w:val="21"/>
      <w:lang w:eastAsia="zh-CN"/>
    </w:rPr>
  </w:style>
  <w:style w:type="paragraph" w:customStyle="1" w:styleId="afffffffc">
    <w:name w:val="表格体"/>
    <w:basedOn w:val="afff7"/>
    <w:qFormat/>
    <w:rsid w:val="00F96F41"/>
    <w:pPr>
      <w:spacing w:line="240" w:lineRule="auto"/>
    </w:pPr>
    <w:rPr>
      <w:rFonts w:eastAsia="宋体"/>
      <w:sz w:val="21"/>
      <w:szCs w:val="22"/>
    </w:rPr>
  </w:style>
  <w:style w:type="paragraph" w:customStyle="1" w:styleId="61">
    <w:name w:val="6表格"/>
    <w:basedOn w:val="a"/>
    <w:rsid w:val="00F96F41"/>
    <w:pPr>
      <w:widowControl w:val="0"/>
      <w:adjustRightInd w:val="0"/>
      <w:snapToGrid w:val="0"/>
      <w:spacing w:before="120"/>
      <w:jc w:val="center"/>
    </w:pPr>
    <w:rPr>
      <w:rFonts w:ascii="Times New Roman" w:hAnsi="Times New Roman"/>
      <w:sz w:val="21"/>
      <w:szCs w:val="20"/>
      <w:lang w:eastAsia="zh-CN"/>
    </w:rPr>
  </w:style>
  <w:style w:type="paragraph" w:customStyle="1" w:styleId="CharChar2CharCharCharCharCharChar">
    <w:name w:val="Char Char2 Char Char Char Char Char Char"/>
    <w:basedOn w:val="a"/>
    <w:semiHidden/>
    <w:rsid w:val="00F96F41"/>
    <w:pPr>
      <w:widowControl w:val="0"/>
      <w:adjustRightInd w:val="0"/>
      <w:snapToGrid w:val="0"/>
      <w:spacing w:line="360" w:lineRule="auto"/>
      <w:ind w:firstLineChars="200" w:firstLine="200"/>
      <w:jc w:val="both"/>
    </w:pPr>
    <w:rPr>
      <w:rFonts w:ascii="Times New Roman" w:hAnsi="Times New Roman" w:cs="宋体"/>
      <w:kern w:val="2"/>
      <w:sz w:val="24"/>
      <w:szCs w:val="26"/>
      <w:lang w:eastAsia="zh-CN"/>
    </w:rPr>
  </w:style>
  <w:style w:type="paragraph" w:customStyle="1" w:styleId="22CharChar2111">
    <w:name w:val="样式 样式 标题 2标题节标题 2 Char Char + 段前: 2 行 + 左侧:  1 字符 右侧:  1 字符1"/>
    <w:basedOn w:val="22CharChar2"/>
    <w:rsid w:val="00F96F41"/>
    <w:pPr>
      <w:spacing w:beforeLines="0" w:before="50" w:after="50"/>
    </w:pPr>
    <w:rPr>
      <w:rFonts w:eastAsia="宋体" w:hAnsi="Times New Roman" w:cs="宋体"/>
      <w:bCs/>
    </w:rPr>
  </w:style>
  <w:style w:type="paragraph" w:customStyle="1" w:styleId="190">
    <w:name w:val="样式19"/>
    <w:basedOn w:val="a"/>
    <w:rsid w:val="00F96F41"/>
    <w:pPr>
      <w:keepNext/>
      <w:keepLines/>
      <w:adjustRightInd w:val="0"/>
      <w:snapToGrid w:val="0"/>
      <w:spacing w:line="460" w:lineRule="exact"/>
      <w:textAlignment w:val="baseline"/>
      <w:outlineLvl w:val="2"/>
    </w:pPr>
    <w:rPr>
      <w:rFonts w:ascii="Times New Roman" w:hAnsi="Times New Roman"/>
      <w:b/>
      <w:sz w:val="26"/>
      <w:szCs w:val="26"/>
      <w:lang w:eastAsia="zh-CN"/>
    </w:rPr>
  </w:style>
  <w:style w:type="paragraph" w:customStyle="1" w:styleId="22CharChar212">
    <w:name w:val="样式 样式 标题 2标题节标题 2 Char Char + 段前: 2 行 + 左侧:  1 字符2"/>
    <w:basedOn w:val="22CharChar2"/>
    <w:rsid w:val="00F96F41"/>
    <w:pPr>
      <w:spacing w:beforeLines="0" w:before="50" w:after="50"/>
    </w:pPr>
    <w:rPr>
      <w:rFonts w:eastAsia="宋体" w:hAnsi="Times New Roman" w:cs="宋体"/>
      <w:bCs/>
    </w:rPr>
  </w:style>
  <w:style w:type="paragraph" w:customStyle="1" w:styleId="b">
    <w:name w:val="b"/>
    <w:basedOn w:val="2"/>
    <w:rsid w:val="00F96F41"/>
    <w:pPr>
      <w:keepNext w:val="0"/>
      <w:keepLines w:val="0"/>
      <w:spacing w:beforeLines="50" w:before="50" w:afterLines="50" w:after="50" w:line="240" w:lineRule="auto"/>
      <w:ind w:firstLineChars="0" w:firstLine="0"/>
      <w:jc w:val="both"/>
      <w:textAlignment w:val="baseline"/>
    </w:pPr>
    <w:rPr>
      <w:rFonts w:eastAsia="仿宋_GB2312"/>
      <w:b/>
      <w:color w:val="000000"/>
      <w:sz w:val="32"/>
      <w:lang w:eastAsia="zh-CN"/>
    </w:rPr>
  </w:style>
  <w:style w:type="paragraph" w:customStyle="1" w:styleId="xl65">
    <w:name w:val="xl65"/>
    <w:basedOn w:val="a"/>
    <w:rsid w:val="00F96F41"/>
    <w:pPr>
      <w:pBdr>
        <w:left w:val="single" w:sz="4" w:space="0" w:color="auto"/>
      </w:pBdr>
      <w:spacing w:before="100" w:beforeAutospacing="1" w:after="100" w:afterAutospacing="1"/>
      <w:jc w:val="both"/>
    </w:pPr>
    <w:rPr>
      <w:rFonts w:ascii="Arial Unicode MS" w:eastAsia="Arial Unicode MS" w:hAnsi="Arial Unicode MS" w:cs="Arial Unicode MS"/>
      <w:sz w:val="21"/>
      <w:szCs w:val="21"/>
      <w:lang w:eastAsia="zh-CN"/>
    </w:rPr>
  </w:style>
  <w:style w:type="paragraph" w:customStyle="1" w:styleId="2CharCharCharCharCharCharChar">
    <w:name w:val="样式 正文缩进正文缩进2正文缩进 Char Char正文缩进 Char Char Char Char正文缩进 Char ..."/>
    <w:basedOn w:val="a3"/>
    <w:qFormat/>
    <w:rsid w:val="00F96F41"/>
    <w:pPr>
      <w:spacing w:line="360" w:lineRule="auto"/>
      <w:ind w:firstLineChars="200" w:firstLine="200"/>
    </w:pPr>
    <w:rPr>
      <w:rFonts w:cs="宋体"/>
      <w:sz w:val="24"/>
    </w:rPr>
  </w:style>
  <w:style w:type="paragraph" w:customStyle="1" w:styleId="123">
    <w:name w:val="123"/>
    <w:basedOn w:val="a"/>
    <w:next w:val="a"/>
    <w:rsid w:val="00F96F41"/>
    <w:pPr>
      <w:widowControl w:val="0"/>
      <w:spacing w:line="360" w:lineRule="auto"/>
      <w:ind w:firstLineChars="200" w:firstLine="562"/>
      <w:jc w:val="both"/>
    </w:pPr>
    <w:rPr>
      <w:rFonts w:ascii="Times New Roman" w:hAnsi="Times New Roman"/>
      <w:b/>
      <w:bCs/>
      <w:color w:val="000000"/>
      <w:kern w:val="2"/>
      <w:sz w:val="28"/>
      <w:szCs w:val="24"/>
      <w:lang w:eastAsia="zh-CN"/>
    </w:rPr>
  </w:style>
  <w:style w:type="paragraph" w:customStyle="1" w:styleId="1323">
    <w:name w:val="样式 13 磅 行距: 固定值 23 磅"/>
    <w:basedOn w:val="a"/>
    <w:rsid w:val="00F96F41"/>
    <w:pPr>
      <w:widowControl w:val="0"/>
      <w:spacing w:line="460" w:lineRule="exact"/>
      <w:ind w:firstLineChars="200" w:firstLine="520"/>
      <w:jc w:val="both"/>
    </w:pPr>
    <w:rPr>
      <w:rFonts w:ascii="Times New Roman" w:hAnsi="Times New Roman"/>
      <w:kern w:val="2"/>
      <w:sz w:val="26"/>
      <w:szCs w:val="20"/>
      <w:lang w:eastAsia="zh-CN"/>
    </w:rPr>
  </w:style>
  <w:style w:type="paragraph" w:customStyle="1" w:styleId="6565656">
    <w:name w:val="样式6565656"/>
    <w:basedOn w:val="a"/>
    <w:qFormat/>
    <w:rsid w:val="00F96F41"/>
    <w:pPr>
      <w:widowControl w:val="0"/>
      <w:adjustRightInd w:val="0"/>
      <w:snapToGrid w:val="0"/>
      <w:spacing w:line="460" w:lineRule="atLeast"/>
      <w:ind w:firstLineChars="200" w:firstLine="480"/>
      <w:jc w:val="both"/>
    </w:pPr>
    <w:rPr>
      <w:rFonts w:ascii="Times New Roman" w:hAnsi="Times New Roman"/>
      <w:bCs/>
      <w:kern w:val="2"/>
      <w:sz w:val="21"/>
      <w:szCs w:val="24"/>
      <w:lang w:eastAsia="zh-CN"/>
    </w:rPr>
  </w:style>
  <w:style w:type="paragraph" w:customStyle="1" w:styleId="22CharChar20505">
    <w:name w:val="样式 样式 标题 2标题节标题 2 Char Char + 段前: 2 行 + 段前: 0.5 行 段后: 0.5 行"/>
    <w:basedOn w:val="22CharChar2"/>
    <w:next w:val="a"/>
    <w:rsid w:val="00F96F41"/>
    <w:pPr>
      <w:spacing w:beforeLines="0" w:before="120" w:after="120"/>
    </w:pPr>
    <w:rPr>
      <w:rFonts w:eastAsia="宋体" w:hAnsi="Times New Roman" w:cs="宋体"/>
      <w:bCs/>
    </w:rPr>
  </w:style>
  <w:style w:type="paragraph" w:customStyle="1" w:styleId="afffffffd">
    <w:name w:val="二级标题"/>
    <w:basedOn w:val="a"/>
    <w:next w:val="a"/>
    <w:rsid w:val="00F96F41"/>
    <w:pPr>
      <w:widowControl w:val="0"/>
      <w:adjustRightInd w:val="0"/>
      <w:snapToGrid w:val="0"/>
      <w:spacing w:beforeLines="50" w:before="156" w:afterLines="50" w:after="156" w:line="460" w:lineRule="exact"/>
      <w:jc w:val="both"/>
      <w:outlineLvl w:val="1"/>
    </w:pPr>
    <w:rPr>
      <w:rFonts w:ascii="Times New Roman" w:hAnsi="Times New Roman"/>
      <w:b/>
      <w:bCs/>
      <w:kern w:val="2"/>
      <w:sz w:val="30"/>
      <w:szCs w:val="30"/>
      <w:lang w:eastAsia="zh-CN"/>
    </w:rPr>
  </w:style>
  <w:style w:type="paragraph" w:customStyle="1" w:styleId="0858">
    <w:name w:val="样式 首行缩进:  0.85 厘米8"/>
    <w:basedOn w:val="a"/>
    <w:rsid w:val="00F96F41"/>
    <w:pPr>
      <w:widowControl w:val="0"/>
      <w:adjustRightInd w:val="0"/>
      <w:snapToGrid w:val="0"/>
      <w:spacing w:line="288" w:lineRule="auto"/>
      <w:ind w:firstLineChars="200" w:firstLine="482"/>
      <w:jc w:val="both"/>
    </w:pPr>
    <w:rPr>
      <w:rFonts w:ascii="Times New Roman" w:hAnsi="Times New Roman" w:cs="宋体"/>
      <w:kern w:val="2"/>
      <w:sz w:val="24"/>
      <w:szCs w:val="26"/>
      <w:lang w:eastAsia="zh-CN"/>
    </w:rPr>
  </w:style>
  <w:style w:type="paragraph" w:customStyle="1" w:styleId="CharCharChar3CharCharChar2Char">
    <w:name w:val="Char Char Char3 Char Char Char2 Char"/>
    <w:basedOn w:val="a"/>
    <w:semiHidden/>
    <w:rsid w:val="00F96F41"/>
    <w:pPr>
      <w:widowControl w:val="0"/>
      <w:adjustRightInd w:val="0"/>
      <w:snapToGrid w:val="0"/>
      <w:spacing w:line="360" w:lineRule="auto"/>
      <w:ind w:firstLineChars="200" w:firstLine="200"/>
      <w:jc w:val="both"/>
    </w:pPr>
    <w:rPr>
      <w:rFonts w:ascii="宋体" w:hAnsi="宋体" w:cs="宋体"/>
      <w:kern w:val="2"/>
      <w:sz w:val="24"/>
      <w:szCs w:val="26"/>
      <w:lang w:eastAsia="zh-CN"/>
    </w:rPr>
  </w:style>
  <w:style w:type="paragraph" w:customStyle="1" w:styleId="afffffffe">
    <w:name w:val="编号正文"/>
    <w:basedOn w:val="a"/>
    <w:rsid w:val="00F96F41"/>
    <w:pPr>
      <w:widowControl w:val="0"/>
      <w:tabs>
        <w:tab w:val="left" w:pos="1260"/>
      </w:tabs>
      <w:adjustRightInd w:val="0"/>
      <w:snapToGrid w:val="0"/>
      <w:spacing w:afterLines="50" w:after="50" w:line="300" w:lineRule="auto"/>
      <w:ind w:left="1260" w:firstLineChars="200" w:hanging="806"/>
      <w:jc w:val="both"/>
    </w:pPr>
    <w:rPr>
      <w:rFonts w:ascii="Arial Narrow" w:eastAsia="仿宋_GB2312" w:hAnsi="Arial Narrow"/>
      <w:kern w:val="2"/>
      <w:sz w:val="28"/>
      <w:szCs w:val="28"/>
      <w:lang w:eastAsia="zh-CN"/>
    </w:rPr>
  </w:style>
  <w:style w:type="paragraph" w:customStyle="1" w:styleId="Char30">
    <w:name w:val="Char3"/>
    <w:basedOn w:val="a"/>
    <w:rsid w:val="00F96F41"/>
    <w:pPr>
      <w:widowControl w:val="0"/>
      <w:jc w:val="both"/>
    </w:pPr>
    <w:rPr>
      <w:rFonts w:ascii="Times New Roman" w:hAnsi="Times New Roman"/>
      <w:kern w:val="2"/>
      <w:sz w:val="21"/>
      <w:szCs w:val="24"/>
      <w:lang w:eastAsia="zh-CN"/>
    </w:rPr>
  </w:style>
  <w:style w:type="paragraph" w:customStyle="1" w:styleId="affffffff">
    <w:name w:val="表格文字居中"/>
    <w:basedOn w:val="a"/>
    <w:next w:val="a"/>
    <w:rsid w:val="00F96F41"/>
    <w:pPr>
      <w:widowControl w:val="0"/>
      <w:adjustRightInd w:val="0"/>
      <w:snapToGrid w:val="0"/>
      <w:spacing w:line="460" w:lineRule="exact"/>
      <w:ind w:firstLineChars="200" w:firstLine="200"/>
      <w:jc w:val="center"/>
    </w:pPr>
    <w:rPr>
      <w:rFonts w:ascii="Times New Roman" w:hAnsi="Times New Roman"/>
      <w:color w:val="000000"/>
      <w:kern w:val="2"/>
      <w:lang w:eastAsia="zh-CN"/>
    </w:rPr>
  </w:style>
  <w:style w:type="paragraph" w:customStyle="1" w:styleId="2TimesNewRoman">
    <w:name w:val="样式 标题 2 + Times New Roman 非加粗"/>
    <w:basedOn w:val="2"/>
    <w:qFormat/>
    <w:rsid w:val="00F96F41"/>
    <w:pPr>
      <w:keepLines w:val="0"/>
      <w:widowControl w:val="0"/>
      <w:adjustRightInd/>
      <w:snapToGrid/>
      <w:spacing w:beforeLines="50" w:before="156" w:line="240" w:lineRule="auto"/>
      <w:ind w:firstLineChars="196" w:firstLine="472"/>
      <w:jc w:val="both"/>
    </w:pPr>
    <w:rPr>
      <w:bCs w:val="0"/>
      <w:color w:val="000000"/>
      <w:kern w:val="2"/>
      <w:szCs w:val="24"/>
      <w:lang w:eastAsia="zh-CN"/>
    </w:rPr>
  </w:style>
  <w:style w:type="paragraph" w:customStyle="1" w:styleId="xl27">
    <w:name w:val="xl27"/>
    <w:basedOn w:val="a"/>
    <w:rsid w:val="00F96F41"/>
    <w:pPr>
      <w:pBdr>
        <w:left w:val="single" w:sz="12"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olor w:val="000000"/>
      <w:sz w:val="21"/>
      <w:szCs w:val="20"/>
      <w:lang w:eastAsia="zh-CN"/>
    </w:rPr>
  </w:style>
  <w:style w:type="paragraph" w:customStyle="1" w:styleId="CharCharChar1CharCharCharCharCharCharCharCharCharCharCharCharCharCharCharCharCharCharCharCharCharChar">
    <w:name w:val="Char Char Char1 Char Char Char Char Char Char Char Char Char Char Char Char Char Char Char Char Char Char Char Char Char Char"/>
    <w:basedOn w:val="a"/>
    <w:rsid w:val="00F96F41"/>
    <w:pPr>
      <w:widowControl w:val="0"/>
      <w:adjustRightInd w:val="0"/>
      <w:snapToGrid w:val="0"/>
      <w:spacing w:line="360" w:lineRule="auto"/>
      <w:ind w:firstLineChars="200" w:firstLine="200"/>
      <w:jc w:val="both"/>
    </w:pPr>
    <w:rPr>
      <w:rFonts w:ascii="宋体" w:hAnsi="宋体" w:cs="宋体"/>
      <w:kern w:val="2"/>
      <w:sz w:val="24"/>
      <w:szCs w:val="26"/>
      <w:lang w:eastAsia="zh-CN"/>
    </w:rPr>
  </w:style>
  <w:style w:type="paragraph" w:customStyle="1" w:styleId="Z7">
    <w:name w:val="Z7[图表]"/>
    <w:next w:val="a"/>
    <w:rsid w:val="00F96F41"/>
    <w:pPr>
      <w:jc w:val="center"/>
    </w:pPr>
    <w:rPr>
      <w:rFonts w:eastAsia="仿宋_GB2312"/>
      <w:bCs/>
      <w:sz w:val="21"/>
      <w:szCs w:val="44"/>
    </w:rPr>
  </w:style>
  <w:style w:type="paragraph" w:customStyle="1" w:styleId="HtmlNormal">
    <w:name w:val="HtmlNormal"/>
    <w:basedOn w:val="a"/>
    <w:qFormat/>
    <w:rsid w:val="00F96F41"/>
    <w:pPr>
      <w:widowControl w:val="0"/>
      <w:spacing w:before="100" w:beforeAutospacing="1" w:after="100" w:afterAutospacing="1" w:line="384" w:lineRule="auto"/>
    </w:pPr>
    <w:rPr>
      <w:rFonts w:ascii="Arial Unicode MS" w:eastAsia="Times New Roman" w:hAnsi="Arial Unicode MS"/>
      <w:color w:val="000000"/>
      <w:sz w:val="21"/>
      <w:szCs w:val="21"/>
      <w:lang w:eastAsia="zh-CN"/>
    </w:rPr>
  </w:style>
  <w:style w:type="paragraph" w:customStyle="1" w:styleId="13230">
    <w:name w:val="样式 13 磅 黑色 行距: 固定值 23 磅"/>
    <w:basedOn w:val="a"/>
    <w:rsid w:val="00F96F41"/>
    <w:pPr>
      <w:widowControl w:val="0"/>
      <w:adjustRightInd w:val="0"/>
      <w:snapToGrid w:val="0"/>
      <w:spacing w:line="440" w:lineRule="exact"/>
      <w:jc w:val="center"/>
    </w:pPr>
    <w:rPr>
      <w:rFonts w:ascii="宋体" w:hAnsi="宋体" w:cs="Arial"/>
      <w:kern w:val="2"/>
      <w:sz w:val="24"/>
      <w:szCs w:val="24"/>
      <w:lang w:eastAsia="zh-CN"/>
    </w:rPr>
  </w:style>
  <w:style w:type="paragraph" w:customStyle="1" w:styleId="22CharChar2205">
    <w:name w:val="样式 样式 标题 2标题节标题 2 Char Char + 段前: 2 行 + 首行缩进:  2 字符 段前: 0.5 行 ..."/>
    <w:basedOn w:val="22CharChar2"/>
    <w:rsid w:val="00F96F41"/>
    <w:pPr>
      <w:spacing w:beforeLines="0" w:before="0"/>
      <w:ind w:firstLineChars="0" w:firstLine="0"/>
    </w:pPr>
    <w:rPr>
      <w:rFonts w:eastAsia="宋体" w:hAnsi="Times New Roman" w:cs="宋体"/>
      <w:bCs/>
    </w:rPr>
  </w:style>
  <w:style w:type="paragraph" w:customStyle="1" w:styleId="xl24">
    <w:name w:val="xl24"/>
    <w:basedOn w:val="a"/>
    <w:rsid w:val="00F96F41"/>
    <w:pPr>
      <w:spacing w:before="100" w:beforeAutospacing="1" w:after="100" w:afterAutospacing="1"/>
      <w:jc w:val="center"/>
      <w:textAlignment w:val="center"/>
    </w:pPr>
    <w:rPr>
      <w:rFonts w:ascii="Arial Unicode MS" w:eastAsia="Arial Unicode MS" w:hAnsi="Arial Unicode MS"/>
      <w:lang w:eastAsia="zh-CN"/>
    </w:rPr>
  </w:style>
  <w:style w:type="paragraph" w:customStyle="1" w:styleId="xl26">
    <w:name w:val="xl26"/>
    <w:basedOn w:val="a"/>
    <w:rsid w:val="00F96F41"/>
    <w:pPr>
      <w:pBdr>
        <w:bottom w:val="single" w:sz="4" w:space="0" w:color="auto"/>
        <w:right w:val="single" w:sz="4" w:space="0" w:color="auto"/>
      </w:pBdr>
      <w:spacing w:before="100" w:beforeAutospacing="1" w:after="100" w:afterAutospacing="1"/>
      <w:jc w:val="both"/>
      <w:textAlignment w:val="top"/>
    </w:pPr>
    <w:rPr>
      <w:rFonts w:ascii="宋体" w:hAnsi="宋体"/>
      <w:sz w:val="21"/>
      <w:szCs w:val="21"/>
      <w:lang w:eastAsia="zh-CN"/>
    </w:rPr>
  </w:style>
  <w:style w:type="paragraph" w:customStyle="1" w:styleId="Z2">
    <w:name w:val="Z2[封面]"/>
    <w:next w:val="a"/>
    <w:rsid w:val="00F96F41"/>
    <w:pPr>
      <w:spacing w:line="360" w:lineRule="auto"/>
      <w:jc w:val="center"/>
    </w:pPr>
    <w:rPr>
      <w:rFonts w:eastAsia="楷体_GB2312"/>
      <w:bCs/>
      <w:sz w:val="32"/>
      <w:szCs w:val="44"/>
    </w:rPr>
  </w:style>
  <w:style w:type="paragraph" w:customStyle="1" w:styleId="UserStyle5">
    <w:name w:val="UserStyle_5"/>
    <w:rsid w:val="00F96F41"/>
    <w:pPr>
      <w:spacing w:line="600" w:lineRule="exact"/>
      <w:ind w:firstLine="567"/>
      <w:jc w:val="both"/>
      <w:textAlignment w:val="baseline"/>
    </w:pPr>
    <w:rPr>
      <w:rFonts w:ascii="宋体"/>
      <w:sz w:val="28"/>
    </w:rPr>
  </w:style>
  <w:style w:type="paragraph" w:customStyle="1" w:styleId="ParaChar">
    <w:name w:val="默认段落字体 Para Char"/>
    <w:basedOn w:val="a"/>
    <w:next w:val="a"/>
    <w:rsid w:val="00F96F41"/>
    <w:pPr>
      <w:widowControl w:val="0"/>
      <w:spacing w:line="360" w:lineRule="auto"/>
      <w:ind w:firstLineChars="200" w:firstLine="200"/>
      <w:jc w:val="both"/>
    </w:pPr>
    <w:rPr>
      <w:rFonts w:ascii="Times New Roman" w:hAnsi="Times New Roman"/>
      <w:kern w:val="2"/>
      <w:sz w:val="21"/>
      <w:szCs w:val="24"/>
      <w:lang w:eastAsia="zh-CN"/>
    </w:rPr>
  </w:style>
  <w:style w:type="paragraph" w:customStyle="1" w:styleId="affffffff0">
    <w:name w:val="正"/>
    <w:qFormat/>
    <w:rsid w:val="00F96F41"/>
    <w:pPr>
      <w:spacing w:line="480" w:lineRule="exact"/>
      <w:ind w:firstLineChars="196" w:firstLine="470"/>
    </w:pPr>
    <w:rPr>
      <w:bCs/>
      <w:kern w:val="2"/>
      <w:sz w:val="24"/>
      <w:szCs w:val="24"/>
    </w:rPr>
  </w:style>
  <w:style w:type="paragraph" w:customStyle="1" w:styleId="Z5">
    <w:name w:val="Z5[附件]"/>
    <w:next w:val="a"/>
    <w:rsid w:val="00F96F41"/>
    <w:pPr>
      <w:spacing w:line="360" w:lineRule="auto"/>
      <w:ind w:firstLineChars="200" w:firstLine="200"/>
    </w:pPr>
    <w:rPr>
      <w:rFonts w:eastAsia="仿宋_GB2312"/>
      <w:b/>
      <w:sz w:val="28"/>
      <w:szCs w:val="24"/>
    </w:rPr>
  </w:style>
  <w:style w:type="paragraph" w:customStyle="1" w:styleId="xl25">
    <w:name w:val="xl25"/>
    <w:basedOn w:val="a"/>
    <w:semiHidden/>
    <w:rsid w:val="00F96F41"/>
    <w:pPr>
      <w:spacing w:before="100" w:after="100"/>
      <w:jc w:val="center"/>
    </w:pPr>
    <w:rPr>
      <w:rFonts w:ascii="Times New Roman" w:eastAsia="Arial Unicode MS" w:hAnsi="Times New Roman"/>
      <w:sz w:val="24"/>
      <w:szCs w:val="20"/>
      <w:lang w:eastAsia="zh-CN"/>
    </w:rPr>
  </w:style>
  <w:style w:type="paragraph" w:customStyle="1" w:styleId="282">
    <w:name w:val="样式 四号 行距: 固定值 28 磅 首行缩进:  2 字符"/>
    <w:basedOn w:val="a"/>
    <w:rsid w:val="00F96F41"/>
    <w:pPr>
      <w:widowControl w:val="0"/>
      <w:spacing w:line="560" w:lineRule="exact"/>
      <w:ind w:firstLineChars="200" w:firstLine="560"/>
      <w:jc w:val="both"/>
    </w:pPr>
    <w:rPr>
      <w:rFonts w:ascii="Times New Roman" w:hAnsi="Times New Roman" w:cs="宋体"/>
      <w:kern w:val="2"/>
      <w:sz w:val="28"/>
      <w:szCs w:val="20"/>
      <w:lang w:eastAsia="zh-CN"/>
    </w:rPr>
  </w:style>
  <w:style w:type="paragraph" w:customStyle="1" w:styleId="22CharChar21">
    <w:name w:val="样式 样式 标题 2标题节标题 2 Char Char + 段前: 2 行 + 左侧:  1 字符"/>
    <w:basedOn w:val="22CharChar2"/>
    <w:rsid w:val="00F96F41"/>
    <w:pPr>
      <w:spacing w:beforeLines="0" w:before="0"/>
    </w:pPr>
    <w:rPr>
      <w:rFonts w:eastAsia="宋体" w:hAnsi="Times New Roman" w:cs="宋体"/>
      <w:bCs/>
    </w:rPr>
  </w:style>
  <w:style w:type="paragraph" w:customStyle="1" w:styleId="CharCharChar0">
    <w:name w:val="Char Char Char"/>
    <w:basedOn w:val="a"/>
    <w:rsid w:val="00F96F41"/>
    <w:pPr>
      <w:widowControl w:val="0"/>
      <w:jc w:val="both"/>
    </w:pPr>
    <w:rPr>
      <w:rFonts w:ascii="Times New Roman" w:hAnsi="Times New Roman"/>
      <w:kern w:val="2"/>
      <w:sz w:val="24"/>
      <w:szCs w:val="20"/>
      <w:lang w:eastAsia="zh-CN"/>
    </w:rPr>
  </w:style>
  <w:style w:type="paragraph" w:customStyle="1" w:styleId="101">
    <w:name w:val="样式 左 首行缩进:  1.01 厘米"/>
    <w:basedOn w:val="a"/>
    <w:rsid w:val="00F96F41"/>
    <w:pPr>
      <w:widowControl w:val="0"/>
      <w:adjustRightInd w:val="0"/>
      <w:snapToGrid w:val="0"/>
      <w:spacing w:line="460" w:lineRule="exact"/>
      <w:ind w:firstLineChars="200" w:firstLine="200"/>
      <w:jc w:val="both"/>
    </w:pPr>
    <w:rPr>
      <w:rFonts w:ascii="Times New Roman" w:hAnsi="Times New Roman" w:cs="宋体"/>
      <w:kern w:val="2"/>
      <w:sz w:val="26"/>
      <w:szCs w:val="26"/>
      <w:lang w:eastAsia="zh-CN"/>
    </w:rPr>
  </w:style>
  <w:style w:type="paragraph" w:customStyle="1" w:styleId="13232">
    <w:name w:val="样式 13 磅 行距: 固定值 23 磅 首行缩进:  2 字符"/>
    <w:basedOn w:val="a"/>
    <w:rsid w:val="00F96F41"/>
    <w:pPr>
      <w:widowControl w:val="0"/>
      <w:spacing w:line="460" w:lineRule="exact"/>
      <w:ind w:firstLineChars="200" w:firstLine="520"/>
      <w:jc w:val="both"/>
    </w:pPr>
    <w:rPr>
      <w:rFonts w:ascii="Times New Roman" w:hAnsi="Times New Roman" w:cs="宋体"/>
      <w:kern w:val="2"/>
      <w:sz w:val="26"/>
      <w:szCs w:val="20"/>
      <w:lang w:eastAsia="zh-CN"/>
    </w:rPr>
  </w:style>
  <w:style w:type="paragraph" w:customStyle="1" w:styleId="-hao-">
    <w:name w:val="表格文字-hao-居中"/>
    <w:uiPriority w:val="99"/>
    <w:qFormat/>
    <w:rsid w:val="00F96F41"/>
    <w:pPr>
      <w:adjustRightInd w:val="0"/>
      <w:snapToGrid w:val="0"/>
      <w:spacing w:beforeLines="20" w:afterLines="10" w:line="264" w:lineRule="auto"/>
      <w:jc w:val="center"/>
      <w:textAlignment w:val="center"/>
    </w:pPr>
    <w:rPr>
      <w:szCs w:val="24"/>
    </w:rPr>
  </w:style>
  <w:style w:type="paragraph" w:customStyle="1" w:styleId="Z1">
    <w:name w:val="Z1[封面]"/>
    <w:next w:val="a"/>
    <w:rsid w:val="00F96F41"/>
    <w:pPr>
      <w:spacing w:line="360" w:lineRule="auto"/>
      <w:jc w:val="center"/>
    </w:pPr>
    <w:rPr>
      <w:rFonts w:eastAsia="华文中宋"/>
      <w:b/>
      <w:bCs/>
      <w:sz w:val="44"/>
      <w:szCs w:val="44"/>
    </w:rPr>
  </w:style>
  <w:style w:type="paragraph" w:customStyle="1" w:styleId="CharCharCharChar1">
    <w:name w:val="Char Char Char Char1"/>
    <w:basedOn w:val="a"/>
    <w:rsid w:val="00F96F41"/>
    <w:pPr>
      <w:widowControl w:val="0"/>
      <w:spacing w:line="360" w:lineRule="auto"/>
      <w:jc w:val="both"/>
    </w:pPr>
    <w:rPr>
      <w:rFonts w:ascii="仿宋_GB2312" w:eastAsia="仿宋_GB2312" w:hAnsi="Tahoma"/>
      <w:kern w:val="2"/>
      <w:sz w:val="21"/>
      <w:szCs w:val="21"/>
      <w:lang w:eastAsia="zh-CN"/>
    </w:rPr>
  </w:style>
  <w:style w:type="paragraph" w:customStyle="1" w:styleId="1f3">
    <w:name w:val="表格1"/>
    <w:basedOn w:val="a"/>
    <w:rsid w:val="00F96F41"/>
    <w:pPr>
      <w:widowControl w:val="0"/>
      <w:spacing w:line="360" w:lineRule="exact"/>
      <w:jc w:val="center"/>
    </w:pPr>
    <w:rPr>
      <w:rFonts w:ascii="Times New Roman" w:hAnsi="Times New Roman"/>
      <w:color w:val="000000"/>
      <w:kern w:val="2"/>
      <w:sz w:val="24"/>
      <w:szCs w:val="24"/>
      <w:lang w:eastAsia="zh-CN"/>
    </w:rPr>
  </w:style>
  <w:style w:type="paragraph" w:customStyle="1" w:styleId="affffffff1">
    <w:name w:val="正文（首行缩进两字）"/>
    <w:basedOn w:val="a"/>
    <w:rsid w:val="00F96F41"/>
    <w:pPr>
      <w:widowControl w:val="0"/>
      <w:jc w:val="both"/>
    </w:pPr>
    <w:rPr>
      <w:rFonts w:ascii="Times New Roman" w:hAnsi="Times New Roman"/>
      <w:kern w:val="2"/>
      <w:sz w:val="21"/>
      <w:szCs w:val="21"/>
      <w:lang w:eastAsia="zh-CN"/>
    </w:rPr>
  </w:style>
  <w:style w:type="paragraph" w:customStyle="1" w:styleId="BodyTextIndent2">
    <w:name w:val="BodyTextIndent2"/>
    <w:basedOn w:val="a"/>
    <w:qFormat/>
    <w:rsid w:val="00F96F41"/>
    <w:pPr>
      <w:widowControl w:val="0"/>
      <w:spacing w:after="120" w:line="480" w:lineRule="auto"/>
      <w:ind w:leftChars="200" w:left="420"/>
      <w:jc w:val="both"/>
    </w:pPr>
    <w:rPr>
      <w:rFonts w:ascii="Times New Roman" w:hAnsi="Times New Roman"/>
      <w:kern w:val="2"/>
      <w:sz w:val="21"/>
      <w:szCs w:val="24"/>
      <w:lang w:eastAsia="zh-CN"/>
    </w:rPr>
  </w:style>
  <w:style w:type="paragraph" w:customStyle="1" w:styleId="affffffff2">
    <w:name w:val="三级标题"/>
    <w:basedOn w:val="a"/>
    <w:next w:val="a"/>
    <w:semiHidden/>
    <w:rsid w:val="00F96F41"/>
    <w:pPr>
      <w:widowControl w:val="0"/>
      <w:snapToGrid w:val="0"/>
      <w:jc w:val="both"/>
      <w:outlineLvl w:val="2"/>
    </w:pPr>
    <w:rPr>
      <w:rFonts w:ascii="Times New Roman" w:hAnsi="Times New Roman"/>
      <w:b/>
      <w:kern w:val="2"/>
      <w:sz w:val="26"/>
      <w:szCs w:val="26"/>
      <w:lang w:eastAsia="zh-CN"/>
    </w:rPr>
  </w:style>
  <w:style w:type="paragraph" w:customStyle="1" w:styleId="ggbody">
    <w:name w:val="gg_body"/>
    <w:basedOn w:val="a"/>
    <w:rsid w:val="00F96F41"/>
    <w:pPr>
      <w:widowControl w:val="0"/>
      <w:spacing w:line="460" w:lineRule="exact"/>
      <w:ind w:firstLine="200"/>
      <w:jc w:val="both"/>
    </w:pPr>
    <w:rPr>
      <w:rFonts w:ascii="宋体" w:hAnsi="宋体"/>
      <w:kern w:val="2"/>
      <w:sz w:val="24"/>
      <w:szCs w:val="20"/>
      <w:lang w:eastAsia="zh-CN"/>
    </w:rPr>
  </w:style>
  <w:style w:type="paragraph" w:customStyle="1" w:styleId="xl52">
    <w:name w:val="xl52"/>
    <w:basedOn w:val="a"/>
    <w:rsid w:val="00F96F41"/>
    <w:pPr>
      <w:pBdr>
        <w:left w:val="single" w:sz="8" w:space="0" w:color="auto"/>
      </w:pBdr>
      <w:spacing w:before="100" w:beforeAutospacing="1" w:after="100" w:afterAutospacing="1"/>
      <w:jc w:val="center"/>
      <w:textAlignment w:val="center"/>
    </w:pPr>
    <w:rPr>
      <w:rFonts w:ascii="Arial Unicode MS" w:eastAsia="Arial Unicode MS" w:hAnsi="Arial Unicode MS" w:cs="Arial Unicode MS"/>
      <w:sz w:val="24"/>
      <w:szCs w:val="24"/>
      <w:lang w:eastAsia="zh-CN"/>
    </w:rPr>
  </w:style>
  <w:style w:type="paragraph" w:customStyle="1" w:styleId="8">
    <w:name w:val="样式8"/>
    <w:basedOn w:val="3"/>
    <w:rsid w:val="00F96F41"/>
    <w:pPr>
      <w:widowControl w:val="0"/>
      <w:adjustRightInd w:val="0"/>
      <w:snapToGrid w:val="0"/>
      <w:spacing w:before="0" w:after="0" w:line="480" w:lineRule="exact"/>
      <w:jc w:val="both"/>
    </w:pPr>
    <w:rPr>
      <w:rFonts w:ascii="Times New Roman" w:hAnsi="Times New Roman"/>
      <w:kern w:val="2"/>
      <w:sz w:val="26"/>
      <w:szCs w:val="24"/>
      <w:lang w:eastAsia="zh-CN"/>
    </w:rPr>
  </w:style>
  <w:style w:type="paragraph" w:customStyle="1" w:styleId="affffffff3">
    <w:name w:val="样式 正文文本缩进 + 宋体"/>
    <w:basedOn w:val="ae"/>
    <w:rsid w:val="00F96F41"/>
    <w:pPr>
      <w:widowControl w:val="0"/>
      <w:spacing w:beforeLines="30" w:before="93" w:afterLines="30" w:after="93" w:line="460" w:lineRule="exact"/>
      <w:ind w:left="0" w:firstLineChars="200" w:firstLine="560"/>
      <w:jc w:val="both"/>
    </w:pPr>
    <w:rPr>
      <w:rFonts w:ascii="宋体" w:hAnsi="宋体"/>
      <w:kern w:val="2"/>
      <w:sz w:val="21"/>
      <w:szCs w:val="28"/>
      <w:lang w:eastAsia="zh-CN"/>
    </w:rPr>
  </w:style>
  <w:style w:type="paragraph" w:customStyle="1" w:styleId="22CharChar211">
    <w:name w:val="样式 样式 标题 2标题节标题 2 Char Char + 段前: 2 行 + 左侧:  1 字符 右侧:  1 字符"/>
    <w:basedOn w:val="22CharChar2"/>
    <w:rsid w:val="00F96F41"/>
    <w:rPr>
      <w:szCs w:val="26"/>
    </w:rPr>
  </w:style>
  <w:style w:type="paragraph" w:customStyle="1" w:styleId="00000000000000000000000Char">
    <w:name w:val="00000000000000000000000 Char"/>
    <w:basedOn w:val="a"/>
    <w:rsid w:val="00F96F41"/>
    <w:pPr>
      <w:widowControl w:val="0"/>
      <w:spacing w:line="360" w:lineRule="auto"/>
      <w:ind w:firstLine="510"/>
      <w:jc w:val="both"/>
    </w:pPr>
    <w:rPr>
      <w:rFonts w:ascii="Times New Roman" w:hAnsi="Times New Roman"/>
      <w:color w:val="000000"/>
      <w:kern w:val="2"/>
      <w:sz w:val="21"/>
      <w:szCs w:val="24"/>
      <w:lang w:val="zh-CN" w:eastAsia="zh-CN"/>
    </w:rPr>
  </w:style>
  <w:style w:type="paragraph" w:customStyle="1" w:styleId="CharCharChar2CharCharCharCharCharCharCharCharCharChar">
    <w:name w:val="Char Char Char2 Char Char Char Char Char Char Char Char Char Char"/>
    <w:basedOn w:val="a"/>
    <w:semiHidden/>
    <w:rsid w:val="00F96F41"/>
    <w:pPr>
      <w:widowControl w:val="0"/>
      <w:adjustRightInd w:val="0"/>
      <w:snapToGrid w:val="0"/>
      <w:spacing w:line="360" w:lineRule="auto"/>
      <w:ind w:firstLineChars="200" w:firstLine="200"/>
      <w:jc w:val="both"/>
    </w:pPr>
    <w:rPr>
      <w:rFonts w:ascii="宋体" w:hAnsi="宋体" w:cs="宋体"/>
      <w:kern w:val="2"/>
      <w:sz w:val="24"/>
      <w:szCs w:val="26"/>
      <w:lang w:eastAsia="zh-CN"/>
    </w:rPr>
  </w:style>
  <w:style w:type="paragraph" w:customStyle="1" w:styleId="170">
    <w:name w:val="样式17"/>
    <w:basedOn w:val="a"/>
    <w:rsid w:val="00F96F41"/>
    <w:pPr>
      <w:keepNext/>
      <w:keepLines/>
      <w:adjustRightInd w:val="0"/>
      <w:snapToGrid w:val="0"/>
      <w:spacing w:before="80" w:line="460" w:lineRule="exact"/>
      <w:outlineLvl w:val="1"/>
    </w:pPr>
    <w:rPr>
      <w:rFonts w:ascii="Times New Roman" w:eastAsia="黑体" w:hAnsi="Times New Roman"/>
      <w:b/>
      <w:bCs/>
      <w:sz w:val="28"/>
      <w:szCs w:val="28"/>
      <w:lang w:eastAsia="zh-CN"/>
    </w:rPr>
  </w:style>
  <w:style w:type="paragraph" w:customStyle="1" w:styleId="affffffff4">
    <w:name w:val="简单回函地址"/>
    <w:basedOn w:val="a"/>
    <w:rsid w:val="00F96F41"/>
    <w:pPr>
      <w:widowControl w:val="0"/>
      <w:jc w:val="both"/>
    </w:pPr>
    <w:rPr>
      <w:rFonts w:ascii="Times New Roman" w:hAnsi="Times New Roman"/>
      <w:kern w:val="2"/>
      <w:sz w:val="21"/>
      <w:szCs w:val="20"/>
      <w:lang w:eastAsia="zh-CN"/>
    </w:rPr>
  </w:style>
  <w:style w:type="paragraph" w:customStyle="1" w:styleId="Heading3">
    <w:name w:val="Heading3"/>
    <w:basedOn w:val="a"/>
    <w:next w:val="a"/>
    <w:qFormat/>
    <w:rsid w:val="00F96F41"/>
    <w:pPr>
      <w:keepNext/>
      <w:keepLines/>
      <w:widowControl w:val="0"/>
      <w:spacing w:before="156" w:line="440" w:lineRule="exact"/>
      <w:ind w:firstLineChars="196" w:firstLine="472"/>
      <w:jc w:val="both"/>
    </w:pPr>
    <w:rPr>
      <w:rFonts w:ascii="Arial" w:eastAsia="黑体" w:hAnsi="Arial"/>
      <w:b/>
      <w:color w:val="000000"/>
      <w:sz w:val="24"/>
      <w:szCs w:val="24"/>
      <w:lang w:eastAsia="zh-CN"/>
    </w:rPr>
  </w:style>
  <w:style w:type="paragraph" w:customStyle="1" w:styleId="22CharChar2105">
    <w:name w:val="样式 样式 样式 标题 2标题节标题 2 Char Char + 段前: 2 行 + 左侧:  1 字符 + 段前: 0.5 行..."/>
    <w:basedOn w:val="a"/>
    <w:rsid w:val="00F96F41"/>
    <w:pPr>
      <w:keepNext/>
      <w:keepLines/>
      <w:widowControl w:val="0"/>
      <w:adjustRightInd w:val="0"/>
      <w:snapToGrid w:val="0"/>
      <w:spacing w:line="460" w:lineRule="exact"/>
      <w:ind w:firstLineChars="200" w:firstLine="200"/>
      <w:jc w:val="both"/>
      <w:outlineLvl w:val="1"/>
    </w:pPr>
    <w:rPr>
      <w:rFonts w:ascii="Times New Roman" w:hAnsi="Times New Roman" w:cs="宋体"/>
      <w:b/>
      <w:bCs/>
      <w:kern w:val="2"/>
      <w:sz w:val="26"/>
      <w:szCs w:val="26"/>
      <w:lang w:eastAsia="zh-CN"/>
    </w:rPr>
  </w:style>
  <w:style w:type="paragraph" w:customStyle="1" w:styleId="affffffff5">
    <w:name w:val="一级标题"/>
    <w:basedOn w:val="a"/>
    <w:next w:val="a"/>
    <w:rsid w:val="00F96F41"/>
    <w:pPr>
      <w:widowControl w:val="0"/>
      <w:adjustRightInd w:val="0"/>
      <w:snapToGrid w:val="0"/>
      <w:spacing w:before="100" w:beforeAutospacing="1" w:afterLines="50" w:after="156" w:line="460" w:lineRule="exact"/>
      <w:jc w:val="center"/>
      <w:outlineLvl w:val="0"/>
    </w:pPr>
    <w:rPr>
      <w:rFonts w:ascii="Times New Roman" w:hAnsi="Times New Roman"/>
      <w:b/>
      <w:bCs/>
      <w:kern w:val="2"/>
      <w:sz w:val="32"/>
      <w:szCs w:val="32"/>
      <w:lang w:eastAsia="zh-CN"/>
    </w:rPr>
  </w:style>
  <w:style w:type="paragraph" w:customStyle="1" w:styleId="UserStyle1">
    <w:name w:val="UserStyle_1"/>
    <w:rsid w:val="00F96F41"/>
    <w:pPr>
      <w:spacing w:line="480" w:lineRule="exact"/>
      <w:ind w:firstLineChars="196" w:firstLine="470"/>
      <w:textAlignment w:val="baseline"/>
    </w:pPr>
    <w:rPr>
      <w:bCs/>
      <w:kern w:val="2"/>
      <w:sz w:val="24"/>
      <w:szCs w:val="24"/>
    </w:rPr>
  </w:style>
  <w:style w:type="paragraph" w:customStyle="1" w:styleId="affffffff6">
    <w:name w:val="环评表头"/>
    <w:basedOn w:val="a"/>
    <w:rsid w:val="00F96F41"/>
    <w:pPr>
      <w:widowControl w:val="0"/>
      <w:spacing w:line="440" w:lineRule="exact"/>
      <w:jc w:val="center"/>
    </w:pPr>
    <w:rPr>
      <w:rFonts w:ascii="黑体" w:eastAsia="黑体" w:hAnsi="Arial" w:cs="Arial"/>
      <w:b/>
      <w:color w:val="000000"/>
      <w:kern w:val="2"/>
      <w:sz w:val="24"/>
      <w:szCs w:val="24"/>
      <w:lang w:eastAsia="zh-CN"/>
    </w:rPr>
  </w:style>
  <w:style w:type="paragraph" w:customStyle="1" w:styleId="UserStyle6">
    <w:name w:val="UserStyle_6"/>
    <w:basedOn w:val="UserStyle4"/>
    <w:qFormat/>
    <w:rsid w:val="00F96F41"/>
  </w:style>
  <w:style w:type="paragraph" w:customStyle="1" w:styleId="UserStyle4">
    <w:name w:val="UserStyle_4"/>
    <w:basedOn w:val="a"/>
    <w:qFormat/>
    <w:rsid w:val="00F96F41"/>
    <w:pPr>
      <w:widowControl w:val="0"/>
      <w:snapToGrid w:val="0"/>
      <w:spacing w:line="460" w:lineRule="exact"/>
      <w:ind w:firstLineChars="218" w:firstLine="567"/>
    </w:pPr>
    <w:rPr>
      <w:rFonts w:ascii="Times New Roman" w:hAnsi="Times New Roman"/>
      <w:sz w:val="26"/>
      <w:szCs w:val="26"/>
      <w:lang w:eastAsia="zh-CN"/>
    </w:rPr>
  </w:style>
  <w:style w:type="paragraph" w:customStyle="1" w:styleId="affffffff7">
    <w:name w:val="环评标题"/>
    <w:basedOn w:val="afffffff0"/>
    <w:rsid w:val="00F96F41"/>
    <w:pPr>
      <w:ind w:firstLine="482"/>
    </w:pPr>
    <w:rPr>
      <w:rFonts w:ascii="黑体" w:eastAsia="黑体"/>
      <w:b/>
    </w:rPr>
  </w:style>
  <w:style w:type="paragraph" w:customStyle="1" w:styleId="CharCharCharCharCharCharChar">
    <w:name w:val="Char Char Char Char Char Char Char"/>
    <w:basedOn w:val="a"/>
    <w:next w:val="a"/>
    <w:rsid w:val="00F96F41"/>
    <w:pPr>
      <w:widowControl w:val="0"/>
      <w:spacing w:line="360" w:lineRule="auto"/>
      <w:ind w:firstLineChars="200" w:firstLine="200"/>
      <w:jc w:val="both"/>
    </w:pPr>
    <w:rPr>
      <w:rFonts w:ascii="Times New Roman" w:hAnsi="Times New Roman"/>
      <w:kern w:val="2"/>
      <w:sz w:val="21"/>
      <w:szCs w:val="24"/>
      <w:lang w:eastAsia="zh-CN"/>
    </w:rPr>
  </w:style>
  <w:style w:type="paragraph" w:customStyle="1" w:styleId="CharCharCharCharChar2CharCharCharChar">
    <w:name w:val="Char Char Char Char Char2 Char Char Char Char"/>
    <w:basedOn w:val="a"/>
    <w:rsid w:val="00F96F41"/>
    <w:pPr>
      <w:widowControl w:val="0"/>
      <w:adjustRightInd w:val="0"/>
      <w:snapToGrid w:val="0"/>
      <w:spacing w:line="360" w:lineRule="auto"/>
      <w:ind w:firstLineChars="200" w:firstLine="200"/>
      <w:jc w:val="both"/>
    </w:pPr>
    <w:rPr>
      <w:rFonts w:ascii="宋体" w:hAnsi="宋体" w:cs="宋体"/>
      <w:kern w:val="2"/>
      <w:sz w:val="24"/>
      <w:szCs w:val="26"/>
      <w:lang w:eastAsia="zh-CN"/>
    </w:rPr>
  </w:style>
  <w:style w:type="paragraph" w:customStyle="1" w:styleId="CharCharChar1CharCharCharChar">
    <w:name w:val="Char Char Char1 Char Char Char Char"/>
    <w:basedOn w:val="a"/>
    <w:rsid w:val="00F96F41"/>
    <w:pPr>
      <w:widowControl w:val="0"/>
      <w:adjustRightInd w:val="0"/>
      <w:snapToGrid w:val="0"/>
      <w:spacing w:line="360" w:lineRule="auto"/>
      <w:ind w:firstLineChars="200" w:firstLine="200"/>
      <w:jc w:val="both"/>
    </w:pPr>
    <w:rPr>
      <w:rFonts w:ascii="宋体" w:hAnsi="宋体" w:cs="宋体"/>
      <w:kern w:val="2"/>
      <w:sz w:val="24"/>
      <w:szCs w:val="26"/>
      <w:lang w:eastAsia="zh-CN"/>
    </w:rPr>
  </w:style>
  <w:style w:type="paragraph" w:customStyle="1" w:styleId="affffffff8">
    <w:name w:val="样式 正文（首行缩进两字） + 宋体"/>
    <w:basedOn w:val="a3"/>
    <w:rsid w:val="00F96F41"/>
    <w:pPr>
      <w:adjustRightInd w:val="0"/>
      <w:snapToGrid w:val="0"/>
      <w:ind w:firstLine="567"/>
    </w:pPr>
    <w:rPr>
      <w:rFonts w:ascii="宋体" w:hAnsi="宋体"/>
      <w:sz w:val="28"/>
      <w:szCs w:val="20"/>
    </w:rPr>
  </w:style>
  <w:style w:type="paragraph" w:customStyle="1" w:styleId="affffffff9">
    <w:name w:val="正文四号"/>
    <w:basedOn w:val="a"/>
    <w:qFormat/>
    <w:rsid w:val="00F96F41"/>
    <w:pPr>
      <w:widowControl w:val="0"/>
      <w:spacing w:line="360" w:lineRule="auto"/>
      <w:ind w:firstLineChars="200" w:firstLine="200"/>
      <w:jc w:val="both"/>
    </w:pPr>
    <w:rPr>
      <w:rFonts w:ascii="宋体" w:hAnsi="Times New Roman" w:cs="宋体"/>
      <w:sz w:val="24"/>
      <w:lang w:eastAsia="zh-CN"/>
    </w:rPr>
  </w:style>
  <w:style w:type="paragraph" w:customStyle="1" w:styleId="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w:basedOn w:val="a"/>
    <w:rsid w:val="00F96F41"/>
    <w:pPr>
      <w:spacing w:after="160" w:line="240" w:lineRule="exact"/>
    </w:pPr>
    <w:rPr>
      <w:rFonts w:ascii="Verdana" w:eastAsia="仿宋_GB2312" w:hAnsi="Verdana" w:cs="Verdana"/>
      <w:color w:val="000000"/>
      <w:sz w:val="24"/>
      <w:szCs w:val="21"/>
    </w:rPr>
  </w:style>
  <w:style w:type="paragraph" w:customStyle="1" w:styleId="CharCharChar1CharCharCharChar1">
    <w:name w:val="Char Char Char1 Char Char Char Char1"/>
    <w:basedOn w:val="a"/>
    <w:semiHidden/>
    <w:rsid w:val="00F96F41"/>
    <w:pPr>
      <w:widowControl w:val="0"/>
      <w:adjustRightInd w:val="0"/>
      <w:snapToGrid w:val="0"/>
      <w:spacing w:line="360" w:lineRule="auto"/>
      <w:ind w:firstLineChars="200" w:firstLine="200"/>
      <w:jc w:val="both"/>
    </w:pPr>
    <w:rPr>
      <w:rFonts w:ascii="宋体" w:hAnsi="宋体" w:cs="宋体"/>
      <w:kern w:val="2"/>
      <w:sz w:val="24"/>
      <w:szCs w:val="26"/>
      <w:lang w:eastAsia="zh-CN"/>
    </w:rPr>
  </w:style>
  <w:style w:type="paragraph" w:customStyle="1" w:styleId="affffffffa">
    <w:name w:val="表格文字"/>
    <w:basedOn w:val="a3"/>
    <w:next w:val="a"/>
    <w:rsid w:val="00F96F41"/>
    <w:pPr>
      <w:snapToGrid w:val="0"/>
      <w:spacing w:before="60" w:after="60" w:line="460" w:lineRule="exact"/>
      <w:ind w:firstLineChars="200" w:firstLine="200"/>
    </w:pPr>
    <w:rPr>
      <w:sz w:val="26"/>
      <w:szCs w:val="20"/>
    </w:rPr>
  </w:style>
  <w:style w:type="paragraph" w:customStyle="1" w:styleId="3b">
    <w:name w:val="标题3"/>
    <w:basedOn w:val="a"/>
    <w:qFormat/>
    <w:rsid w:val="00F96F41"/>
    <w:pPr>
      <w:widowControl w:val="0"/>
      <w:spacing w:line="360" w:lineRule="auto"/>
      <w:ind w:firstLineChars="200" w:firstLine="482"/>
      <w:jc w:val="both"/>
    </w:pPr>
    <w:rPr>
      <w:rFonts w:ascii="仿宋_GB2312" w:eastAsia="仿宋_GB2312" w:hAnsi="Times New Roman"/>
      <w:b/>
      <w:kern w:val="2"/>
      <w:sz w:val="24"/>
      <w:szCs w:val="24"/>
      <w:lang w:eastAsia="zh-CN"/>
    </w:rPr>
  </w:style>
  <w:style w:type="paragraph" w:customStyle="1" w:styleId="11CharCharCharCharCh">
    <w:name w:val="样式 正文缩进表格标题正文（首行缩进两字）1正文缩进1正文（首行缩进两字） Char Char Char Char Ch..."/>
    <w:basedOn w:val="a3"/>
    <w:qFormat/>
    <w:rsid w:val="00F96F41"/>
    <w:pPr>
      <w:spacing w:line="440" w:lineRule="exact"/>
      <w:ind w:firstLine="200"/>
    </w:pPr>
    <w:rPr>
      <w:rFonts w:cs="宋体"/>
      <w:b/>
      <w:bCs/>
      <w:sz w:val="28"/>
      <w:szCs w:val="20"/>
    </w:rPr>
  </w:style>
  <w:style w:type="paragraph" w:customStyle="1" w:styleId="030">
    <w:name w:val="标题03"/>
    <w:basedOn w:val="a"/>
    <w:next w:val="a"/>
    <w:rsid w:val="00F96F41"/>
    <w:pPr>
      <w:widowControl w:val="0"/>
      <w:adjustRightInd w:val="0"/>
      <w:snapToGrid w:val="0"/>
      <w:spacing w:line="480" w:lineRule="atLeast"/>
      <w:ind w:firstLineChars="200" w:firstLine="480"/>
      <w:jc w:val="both"/>
    </w:pPr>
    <w:rPr>
      <w:rFonts w:ascii="Times New Roman" w:hAnsi="Times New Roman"/>
      <w:b/>
      <w:kern w:val="2"/>
      <w:sz w:val="24"/>
      <w:szCs w:val="20"/>
      <w:lang w:eastAsia="zh-CN"/>
    </w:rPr>
  </w:style>
  <w:style w:type="paragraph" w:customStyle="1" w:styleId="Char4CharCharChar1">
    <w:name w:val="Char4 Char Char Char1"/>
    <w:basedOn w:val="a"/>
    <w:rsid w:val="00F96F41"/>
    <w:pPr>
      <w:widowControl w:val="0"/>
      <w:adjustRightInd w:val="0"/>
      <w:snapToGrid w:val="0"/>
      <w:spacing w:line="360" w:lineRule="auto"/>
      <w:ind w:firstLineChars="200" w:firstLine="200"/>
      <w:jc w:val="both"/>
    </w:pPr>
    <w:rPr>
      <w:rFonts w:ascii="宋体" w:hAnsi="宋体" w:cs="宋体"/>
      <w:kern w:val="2"/>
      <w:sz w:val="24"/>
      <w:szCs w:val="26"/>
      <w:lang w:eastAsia="zh-CN"/>
    </w:rPr>
  </w:style>
  <w:style w:type="paragraph" w:customStyle="1" w:styleId="22CharChar2110">
    <w:name w:val="样式 样式 标题 2标题节标题 2 Char Char + 段前: 2 行 + 左侧:  1 字符1"/>
    <w:basedOn w:val="22CharChar2"/>
    <w:rsid w:val="00F96F41"/>
    <w:pPr>
      <w:spacing w:beforeLines="0" w:before="50" w:after="50"/>
    </w:pPr>
    <w:rPr>
      <w:rFonts w:eastAsia="宋体" w:hAnsi="Times New Roman" w:cs="宋体"/>
      <w:bCs/>
    </w:rPr>
  </w:style>
  <w:style w:type="paragraph" w:customStyle="1" w:styleId="xl54">
    <w:name w:val="xl54"/>
    <w:basedOn w:val="a"/>
    <w:rsid w:val="00F96F41"/>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b/>
      <w:sz w:val="24"/>
      <w:szCs w:val="20"/>
      <w:lang w:eastAsia="zh-CN"/>
    </w:rPr>
  </w:style>
  <w:style w:type="paragraph" w:customStyle="1" w:styleId="22CharChar205050">
    <w:name w:val="样式 样式 样式 标题 2标题节标题 2 Char Char + 段前: 2 行 + 段前: 0.5 行 段后: 0.5 行 +..."/>
    <w:basedOn w:val="22CharChar20505"/>
    <w:next w:val="a"/>
    <w:rsid w:val="00F96F41"/>
    <w:pPr>
      <w:spacing w:before="50" w:after="50"/>
      <w:ind w:firstLineChars="0" w:firstLine="0"/>
    </w:pPr>
  </w:style>
  <w:style w:type="paragraph" w:customStyle="1" w:styleId="1CharCharCharCharCharCharChar1">
    <w:name w:val="样式 正文缩进正文缩进1正文（首行缩进两字） Char Char Char Char Char Char Char文本条款...1"/>
    <w:basedOn w:val="a3"/>
    <w:rsid w:val="00F96F41"/>
    <w:pPr>
      <w:tabs>
        <w:tab w:val="left" w:pos="540"/>
        <w:tab w:val="left" w:pos="1050"/>
        <w:tab w:val="left" w:pos="1260"/>
        <w:tab w:val="left" w:pos="1800"/>
      </w:tabs>
      <w:spacing w:line="500" w:lineRule="exact"/>
      <w:ind w:firstLineChars="200" w:firstLine="560"/>
    </w:pPr>
    <w:rPr>
      <w:rFonts w:cs="宋体"/>
      <w:kern w:val="24"/>
      <w:sz w:val="28"/>
      <w:szCs w:val="28"/>
    </w:rPr>
  </w:style>
  <w:style w:type="paragraph" w:customStyle="1" w:styleId="affffffffb">
    <w:name w:val="样式 五号 居中 行距: 单倍行距"/>
    <w:basedOn w:val="a"/>
    <w:rsid w:val="00F96F41"/>
    <w:pPr>
      <w:widowControl w:val="0"/>
      <w:adjustRightInd w:val="0"/>
      <w:snapToGrid w:val="0"/>
      <w:jc w:val="center"/>
    </w:pPr>
    <w:rPr>
      <w:rFonts w:ascii="Times New Roman" w:hAnsi="Times New Roman" w:cs="宋体"/>
      <w:sz w:val="21"/>
      <w:szCs w:val="21"/>
      <w:lang w:eastAsia="zh-CN"/>
    </w:rPr>
  </w:style>
  <w:style w:type="paragraph" w:customStyle="1" w:styleId="CharCharCharCharCharCharChar1">
    <w:name w:val="Char Char Char Char Char Char Char1"/>
    <w:basedOn w:val="a"/>
    <w:rsid w:val="00F96F41"/>
    <w:pPr>
      <w:widowControl w:val="0"/>
      <w:tabs>
        <w:tab w:val="left" w:pos="600"/>
      </w:tabs>
      <w:ind w:left="600" w:hanging="600"/>
      <w:jc w:val="both"/>
    </w:pPr>
    <w:rPr>
      <w:rFonts w:ascii="Times New Roman" w:hAnsi="Times New Roman"/>
      <w:kern w:val="2"/>
      <w:sz w:val="28"/>
      <w:szCs w:val="20"/>
      <w:lang w:eastAsia="zh-CN"/>
    </w:rPr>
  </w:style>
  <w:style w:type="paragraph" w:customStyle="1" w:styleId="200122">
    <w:name w:val="样式 样式 2001 + 首行缩进:  2 字符 + 首行缩进:  2 字符"/>
    <w:basedOn w:val="a"/>
    <w:qFormat/>
    <w:rsid w:val="00F96F41"/>
    <w:pPr>
      <w:widowControl w:val="0"/>
      <w:spacing w:line="360" w:lineRule="exact"/>
      <w:ind w:firstLineChars="200" w:firstLine="560"/>
      <w:jc w:val="both"/>
    </w:pPr>
    <w:rPr>
      <w:rFonts w:ascii="Times New Roman" w:hAnsi="Times New Roman"/>
      <w:spacing w:val="20"/>
      <w:sz w:val="24"/>
      <w:szCs w:val="20"/>
      <w:lang w:eastAsia="zh-CN"/>
    </w:rPr>
  </w:style>
  <w:style w:type="paragraph" w:customStyle="1" w:styleId="33Char11">
    <w:name w:val="样式 标题 3标题 3 Char + 左侧:  1 字符 右侧:  1 字符"/>
    <w:basedOn w:val="3"/>
    <w:rsid w:val="00F96F41"/>
    <w:pPr>
      <w:adjustRightInd w:val="0"/>
      <w:snapToGrid w:val="0"/>
      <w:spacing w:beforeLines="50" w:before="156" w:after="0" w:line="460" w:lineRule="exact"/>
      <w:ind w:firstLineChars="200" w:firstLine="200"/>
      <w:jc w:val="both"/>
    </w:pPr>
    <w:rPr>
      <w:rFonts w:ascii="Times New Roman" w:eastAsia="黑体" w:hAnsi="Times New Roman"/>
      <w:bCs w:val="0"/>
      <w:color w:val="000000"/>
      <w:sz w:val="26"/>
      <w:szCs w:val="26"/>
      <w:lang w:eastAsia="zh-CN"/>
    </w:rPr>
  </w:style>
  <w:style w:type="paragraph" w:customStyle="1" w:styleId="affffffffc">
    <w:name w:val="表标题"/>
    <w:basedOn w:val="50"/>
    <w:rsid w:val="00F96F41"/>
    <w:pPr>
      <w:widowControl w:val="0"/>
      <w:adjustRightInd w:val="0"/>
      <w:snapToGrid w:val="0"/>
      <w:spacing w:before="60" w:after="60" w:line="377" w:lineRule="auto"/>
      <w:ind w:firstLineChars="200" w:firstLine="520"/>
      <w:jc w:val="center"/>
    </w:pPr>
    <w:rPr>
      <w:rFonts w:ascii="Times New Roman" w:eastAsia="黑体" w:hAnsi="Times New Roman"/>
      <w:kern w:val="2"/>
      <w:sz w:val="24"/>
      <w:lang w:eastAsia="zh-CN"/>
    </w:rPr>
  </w:style>
  <w:style w:type="paragraph" w:customStyle="1" w:styleId="350">
    <w:name w:val="样式35"/>
    <w:basedOn w:val="a"/>
    <w:rsid w:val="00F96F41"/>
    <w:pPr>
      <w:widowControl w:val="0"/>
      <w:adjustRightInd w:val="0"/>
      <w:spacing w:line="312" w:lineRule="auto"/>
      <w:ind w:firstLine="567"/>
      <w:jc w:val="both"/>
    </w:pPr>
    <w:rPr>
      <w:rFonts w:ascii="宋体" w:hAnsi="Times New Roman"/>
      <w:sz w:val="28"/>
      <w:szCs w:val="20"/>
      <w:lang w:eastAsia="zh-CN"/>
    </w:rPr>
  </w:style>
  <w:style w:type="paragraph" w:customStyle="1" w:styleId="311">
    <w:name w:val="样式31"/>
    <w:basedOn w:val="a"/>
    <w:qFormat/>
    <w:rsid w:val="00F96F41"/>
    <w:pPr>
      <w:jc w:val="center"/>
    </w:pPr>
    <w:rPr>
      <w:rFonts w:ascii="宋体" w:hAnsi="宋体" w:cs="宋体"/>
      <w:lang w:eastAsia="zh-CN"/>
    </w:rPr>
  </w:style>
  <w:style w:type="paragraph" w:customStyle="1" w:styleId="CharChar20">
    <w:name w:val="标准样式 Char Char2"/>
    <w:basedOn w:val="a"/>
    <w:rsid w:val="00F96F41"/>
    <w:pPr>
      <w:widowControl w:val="0"/>
      <w:spacing w:line="600" w:lineRule="exact"/>
      <w:ind w:firstLine="567"/>
      <w:jc w:val="both"/>
    </w:pPr>
    <w:rPr>
      <w:rFonts w:ascii="宋体" w:hAnsi="宋体"/>
      <w:kern w:val="2"/>
      <w:sz w:val="28"/>
      <w:szCs w:val="20"/>
      <w:lang w:eastAsia="zh-CN"/>
    </w:rPr>
  </w:style>
  <w:style w:type="paragraph" w:customStyle="1" w:styleId="font0">
    <w:name w:val="font0"/>
    <w:basedOn w:val="a"/>
    <w:rsid w:val="00F96F41"/>
    <w:pPr>
      <w:spacing w:before="100" w:beforeAutospacing="1" w:after="100" w:afterAutospacing="1"/>
    </w:pPr>
    <w:rPr>
      <w:rFonts w:ascii="宋体" w:hAnsi="宋体" w:hint="eastAsia"/>
      <w:sz w:val="24"/>
      <w:szCs w:val="24"/>
      <w:lang w:eastAsia="zh-CN"/>
    </w:rPr>
  </w:style>
  <w:style w:type="paragraph" w:customStyle="1" w:styleId="affffffffd">
    <w:name w:val="图"/>
    <w:basedOn w:val="affff2"/>
    <w:rsid w:val="00F96F41"/>
    <w:pPr>
      <w:adjustRightInd w:val="0"/>
      <w:spacing w:line="240" w:lineRule="auto"/>
    </w:pPr>
    <w:rPr>
      <w:rFonts w:hAnsi="Times New Roman"/>
      <w:bCs/>
      <w:color w:val="auto"/>
      <w:sz w:val="24"/>
      <w:szCs w:val="22"/>
    </w:rPr>
  </w:style>
  <w:style w:type="paragraph" w:customStyle="1" w:styleId="CharCharChar1">
    <w:name w:val="Char Char Char1"/>
    <w:basedOn w:val="a"/>
    <w:rsid w:val="00F96F41"/>
    <w:pPr>
      <w:widowControl w:val="0"/>
      <w:jc w:val="both"/>
    </w:pPr>
    <w:rPr>
      <w:rFonts w:ascii="Times New Roman" w:hAnsi="Times New Roman"/>
      <w:kern w:val="2"/>
      <w:sz w:val="24"/>
      <w:szCs w:val="20"/>
      <w:lang w:eastAsia="zh-CN"/>
    </w:rPr>
  </w:style>
  <w:style w:type="paragraph" w:customStyle="1" w:styleId="affffffffe">
    <w:name w:val="表签"/>
    <w:basedOn w:val="a"/>
    <w:qFormat/>
    <w:rsid w:val="00F96F41"/>
    <w:pPr>
      <w:widowControl w:val="0"/>
      <w:adjustRightInd w:val="0"/>
      <w:snapToGrid w:val="0"/>
      <w:jc w:val="center"/>
    </w:pPr>
    <w:rPr>
      <w:rFonts w:ascii="Times New Roman" w:hAnsi="Times New Roman"/>
      <w:b/>
      <w:kern w:val="2"/>
      <w:sz w:val="24"/>
      <w:szCs w:val="24"/>
      <w:lang w:eastAsia="zh-CN"/>
    </w:rPr>
  </w:style>
  <w:style w:type="paragraph" w:customStyle="1" w:styleId="1f4">
    <w:name w:val="表格样式1"/>
    <w:basedOn w:val="affffffa"/>
    <w:qFormat/>
    <w:rsid w:val="00F96F41"/>
    <w:pPr>
      <w:spacing w:after="0"/>
      <w:ind w:firstLineChars="0" w:firstLine="0"/>
      <w:jc w:val="center"/>
    </w:pPr>
    <w:rPr>
      <w:color w:val="000000"/>
      <w:kern w:val="0"/>
      <w:sz w:val="24"/>
      <w:lang w:bidi="en-US"/>
    </w:rPr>
  </w:style>
  <w:style w:type="paragraph" w:customStyle="1" w:styleId="1f5">
    <w:name w:val="表格文字1"/>
    <w:basedOn w:val="afffff1"/>
    <w:qFormat/>
    <w:rsid w:val="00F96F41"/>
    <w:pPr>
      <w:spacing w:before="0" w:after="0" w:line="240" w:lineRule="auto"/>
      <w:jc w:val="left"/>
      <w:outlineLvl w:val="9"/>
    </w:pPr>
    <w:rPr>
      <w:b w:val="0"/>
      <w:kern w:val="72"/>
      <w:sz w:val="21"/>
      <w:szCs w:val="72"/>
    </w:rPr>
  </w:style>
  <w:style w:type="paragraph" w:customStyle="1" w:styleId="afffffffff">
    <w:name w:val="表体"/>
    <w:basedOn w:val="a"/>
    <w:qFormat/>
    <w:rsid w:val="00F96F41"/>
    <w:pPr>
      <w:widowControl w:val="0"/>
      <w:adjustRightInd w:val="0"/>
      <w:snapToGrid w:val="0"/>
      <w:spacing w:line="240" w:lineRule="atLeast"/>
      <w:ind w:leftChars="-30" w:left="-63" w:rightChars="-30" w:right="-63"/>
      <w:jc w:val="center"/>
    </w:pPr>
    <w:rPr>
      <w:rFonts w:ascii="Times New Roman" w:hAnsi="Times New Roman"/>
      <w:color w:val="000000"/>
      <w:sz w:val="18"/>
      <w:szCs w:val="18"/>
      <w:lang w:eastAsia="zh-CN"/>
    </w:rPr>
  </w:style>
  <w:style w:type="paragraph" w:customStyle="1" w:styleId="11111111">
    <w:name w:val="正文11111111"/>
    <w:basedOn w:val="a"/>
    <w:qFormat/>
    <w:rsid w:val="00F96F41"/>
    <w:pPr>
      <w:widowControl w:val="0"/>
      <w:spacing w:line="440" w:lineRule="exact"/>
      <w:ind w:firstLineChars="200" w:firstLine="200"/>
      <w:jc w:val="both"/>
    </w:pPr>
    <w:rPr>
      <w:rFonts w:ascii="Times New Roman" w:hAnsi="Times New Roman" w:cs="宋体"/>
      <w:kern w:val="2"/>
      <w:sz w:val="24"/>
      <w:szCs w:val="24"/>
      <w:lang w:eastAsia="zh-CN"/>
    </w:rPr>
  </w:style>
  <w:style w:type="character" w:customStyle="1" w:styleId="searchcontent1">
    <w:name w:val="search_content1"/>
    <w:qFormat/>
    <w:rsid w:val="00F96F41"/>
    <w:rPr>
      <w:sz w:val="16"/>
      <w:szCs w:val="16"/>
    </w:rPr>
  </w:style>
  <w:style w:type="paragraph" w:customStyle="1" w:styleId="L">
    <w:name w:val="L正文"/>
    <w:basedOn w:val="a"/>
    <w:qFormat/>
    <w:rsid w:val="00F96F41"/>
    <w:pPr>
      <w:widowControl w:val="0"/>
      <w:adjustRightInd w:val="0"/>
      <w:snapToGrid w:val="0"/>
      <w:spacing w:line="360" w:lineRule="auto"/>
      <w:ind w:firstLineChars="200" w:firstLine="200"/>
      <w:jc w:val="both"/>
    </w:pPr>
    <w:rPr>
      <w:rFonts w:ascii="Times New Roman" w:hAnsi="Times New Roman"/>
      <w:kern w:val="2"/>
      <w:sz w:val="24"/>
      <w:szCs w:val="24"/>
      <w:lang w:eastAsia="zh-CN"/>
    </w:rPr>
  </w:style>
  <w:style w:type="paragraph" w:customStyle="1" w:styleId="-L">
    <w:name w:val="表内容-L"/>
    <w:basedOn w:val="afffffffff0"/>
    <w:qFormat/>
    <w:rsid w:val="00F96F41"/>
    <w:rPr>
      <w:kern w:val="0"/>
    </w:rPr>
  </w:style>
  <w:style w:type="paragraph" w:customStyle="1" w:styleId="afffffffff0">
    <w:name w:val="表格内居中"/>
    <w:basedOn w:val="a"/>
    <w:qFormat/>
    <w:rsid w:val="00F96F41"/>
    <w:pPr>
      <w:widowControl w:val="0"/>
      <w:jc w:val="center"/>
    </w:pPr>
    <w:rPr>
      <w:rFonts w:ascii="Times New Roman" w:hAnsi="Times New Roman"/>
      <w:kern w:val="2"/>
      <w:sz w:val="21"/>
      <w:szCs w:val="20"/>
      <w:lang w:eastAsia="zh-CN"/>
    </w:rPr>
  </w:style>
  <w:style w:type="paragraph" w:customStyle="1" w:styleId="--L">
    <w:name w:val="表-表图题-L"/>
    <w:basedOn w:val="a"/>
    <w:qFormat/>
    <w:rsid w:val="00F96F41"/>
    <w:pPr>
      <w:widowControl w:val="0"/>
      <w:jc w:val="center"/>
    </w:pPr>
    <w:rPr>
      <w:rFonts w:ascii="Times New Roman" w:hAnsi="Times New Roman"/>
      <w:b/>
      <w:kern w:val="2"/>
      <w:sz w:val="21"/>
      <w:szCs w:val="24"/>
      <w:lang w:eastAsia="zh-CN"/>
    </w:rPr>
  </w:style>
  <w:style w:type="paragraph" w:customStyle="1" w:styleId="3c">
    <w:name w:val="样式 标题 3 + 小四 黑色"/>
    <w:basedOn w:val="3"/>
    <w:qFormat/>
    <w:rsid w:val="00F96F41"/>
    <w:pPr>
      <w:widowControl w:val="0"/>
      <w:spacing w:before="100" w:beforeAutospacing="1" w:after="100" w:afterAutospacing="1" w:line="240" w:lineRule="auto"/>
      <w:ind w:firstLineChars="196" w:firstLine="472"/>
      <w:jc w:val="both"/>
    </w:pPr>
    <w:rPr>
      <w:rFonts w:ascii="Arial" w:eastAsia="仿宋_GB2312" w:hAnsi="Arial"/>
      <w:color w:val="000000"/>
      <w:sz w:val="28"/>
      <w:lang w:eastAsia="zh-CN"/>
    </w:rPr>
  </w:style>
  <w:style w:type="paragraph" w:customStyle="1" w:styleId="1-L">
    <w:name w:val="1正文-L"/>
    <w:basedOn w:val="a"/>
    <w:qFormat/>
    <w:rsid w:val="00F96F41"/>
    <w:pPr>
      <w:widowControl w:val="0"/>
      <w:ind w:firstLine="480"/>
      <w:jc w:val="both"/>
    </w:pPr>
    <w:rPr>
      <w:rFonts w:ascii="Times New Roman" w:hAnsi="Times New Roman"/>
      <w:kern w:val="2"/>
      <w:sz w:val="24"/>
      <w:szCs w:val="24"/>
      <w:lang w:eastAsia="zh-CN"/>
    </w:rPr>
  </w:style>
  <w:style w:type="paragraph" w:customStyle="1" w:styleId="Default1">
    <w:name w:val="Default1"/>
    <w:uiPriority w:val="99"/>
    <w:qFormat/>
    <w:rsid w:val="00F96F41"/>
    <w:pPr>
      <w:widowControl w:val="0"/>
      <w:autoSpaceDE w:val="0"/>
      <w:autoSpaceDN w:val="0"/>
      <w:adjustRightInd w:val="0"/>
    </w:pPr>
    <w:rPr>
      <w:rFonts w:ascii="宋体" w:cs="宋体"/>
      <w:color w:val="000000"/>
      <w:sz w:val="24"/>
      <w:szCs w:val="24"/>
    </w:rPr>
  </w:style>
  <w:style w:type="paragraph" w:customStyle="1" w:styleId="TOC12">
    <w:name w:val="TOC 标题12"/>
    <w:next w:val="a"/>
    <w:uiPriority w:val="39"/>
    <w:unhideWhenUsed/>
    <w:qFormat/>
    <w:rsid w:val="00844AF0"/>
    <w:pPr>
      <w:spacing w:line="360" w:lineRule="auto"/>
      <w:jc w:val="center"/>
    </w:pPr>
    <w:rPr>
      <w:rFonts w:eastAsia="Times New Roman"/>
      <w:b/>
      <w:bCs/>
      <w:sz w:val="21"/>
      <w:szCs w:val="28"/>
    </w:rPr>
  </w:style>
  <w:style w:type="character" w:customStyle="1" w:styleId="1f6">
    <w:name w:val="正文缩进 字符1"/>
    <w:rsid w:val="008941BD"/>
    <w:rPr>
      <w:rFonts w:eastAsia="宋体"/>
    </w:rPr>
  </w:style>
  <w:style w:type="paragraph" w:customStyle="1" w:styleId="afffffffff1">
    <w:name w:val="【表名】"/>
    <w:basedOn w:val="a"/>
    <w:qFormat/>
    <w:rsid w:val="005E0588"/>
    <w:pPr>
      <w:adjustRightInd w:val="0"/>
      <w:snapToGrid w:val="0"/>
      <w:spacing w:beforeLines="50"/>
      <w:jc w:val="center"/>
    </w:pPr>
    <w:rPr>
      <w:rFonts w:ascii="Times New Roman" w:hAnsi="Times New Roman" w:cs="Arial"/>
      <w:b/>
      <w:sz w:val="21"/>
      <w:szCs w:val="21"/>
      <w:lang w:eastAsia="zh-CN" w:bidi="en-US"/>
    </w:rPr>
  </w:style>
  <w:style w:type="table" w:customStyle="1" w:styleId="afffffffff2">
    <w:name w:val="常用"/>
    <w:basedOn w:val="a1"/>
    <w:uiPriority w:val="99"/>
    <w:qFormat/>
    <w:rsid w:val="007F3127"/>
    <w:pPr>
      <w:jc w:val="center"/>
    </w:pPr>
    <w:rPr>
      <w:rFonts w:eastAsia="Times New Roman"/>
    </w:rPr>
    <w:tblPr>
      <w:tblBorders>
        <w:top w:val="single" w:sz="12" w:space="0" w:color="auto"/>
        <w:bottom w:val="single" w:sz="12" w:space="0" w:color="auto"/>
        <w:insideH w:val="single" w:sz="2" w:space="0" w:color="auto"/>
        <w:insideV w:val="single" w:sz="2" w:space="0" w:color="auto"/>
      </w:tblBorders>
    </w:tblPr>
    <w:tcPr>
      <w:vAlign w:val="center"/>
    </w:tcPr>
  </w:style>
  <w:style w:type="table" w:customStyle="1" w:styleId="610">
    <w:name w:val="样式61"/>
    <w:basedOn w:val="a1"/>
    <w:uiPriority w:val="99"/>
    <w:qFormat/>
    <w:rsid w:val="007F3127"/>
    <w:pPr>
      <w:jc w:val="center"/>
    </w:pPr>
    <w:rPr>
      <w:rFonts w:ascii="Calibri" w:eastAsia="Times New Roman" w:hAnsi="Calibri"/>
      <w:kern w:val="2"/>
      <w:sz w:val="21"/>
      <w:szCs w:val="22"/>
    </w:rPr>
    <w:tblPr>
      <w:tblBorders>
        <w:top w:val="single" w:sz="12" w:space="0" w:color="auto"/>
        <w:bottom w:val="single" w:sz="12" w:space="0" w:color="auto"/>
        <w:insideH w:val="single" w:sz="2" w:space="0" w:color="auto"/>
        <w:insideV w:val="single" w:sz="2" w:space="0" w:color="auto"/>
      </w:tblBorders>
    </w:tblPr>
    <w:tcPr>
      <w:vAlign w:val="center"/>
    </w:tcPr>
  </w:style>
  <w:style w:type="table" w:customStyle="1" w:styleId="LLL">
    <w:name w:val="表格样式LLL"/>
    <w:basedOn w:val="3d"/>
    <w:qFormat/>
    <w:rsid w:val="007A4B69"/>
    <w:pPr>
      <w:widowControl w:val="0"/>
      <w:jc w:val="center"/>
    </w:pPr>
    <w:tblPr>
      <w:tblBorders>
        <w:top w:val="single" w:sz="12" w:space="0" w:color="auto"/>
        <w:bottom w:val="single" w:sz="12" w:space="0" w:color="auto"/>
        <w:insideH w:val="single" w:sz="2" w:space="0" w:color="auto"/>
        <w:insideV w:val="single" w:sz="2" w:space="0" w:color="auto"/>
      </w:tblBorders>
    </w:tblPr>
    <w:tcPr>
      <w:shd w:val="clear" w:color="auto" w:fill="auto"/>
      <w:vAlign w:val="center"/>
    </w:tcPr>
    <w:tblStylePr w:type="firstRow">
      <w:rPr>
        <w:b/>
        <w:bCs/>
        <w:color w:val="000080"/>
      </w:rPr>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swCell">
      <w:rPr>
        <w:i/>
        <w:iCs/>
        <w:color w:val="000080"/>
      </w:rPr>
      <w:tblPr/>
      <w:tcPr>
        <w:tcBorders>
          <w:tl2br w:val="nil"/>
          <w:tr2bl w:val="nil"/>
        </w:tcBorders>
      </w:tcPr>
    </w:tblStylePr>
  </w:style>
  <w:style w:type="table" w:styleId="3d">
    <w:name w:val="Table List 3"/>
    <w:basedOn w:val="a1"/>
    <w:uiPriority w:val="99"/>
    <w:semiHidden/>
    <w:unhideWhenUsed/>
    <w:rsid w:val="007A4B69"/>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customStyle="1" w:styleId="Afffffffff3">
    <w:name w:val="A正文居中"/>
    <w:basedOn w:val="a"/>
    <w:qFormat/>
    <w:rsid w:val="007A4B69"/>
    <w:pPr>
      <w:widowControl w:val="0"/>
      <w:adjustRightInd w:val="0"/>
      <w:snapToGrid w:val="0"/>
      <w:spacing w:line="360" w:lineRule="auto"/>
      <w:jc w:val="center"/>
    </w:pPr>
    <w:rPr>
      <w:rFonts w:ascii="Times New Roman" w:hAnsi="Times New Roman"/>
      <w:kern w:val="2"/>
      <w:sz w:val="24"/>
      <w:szCs w:val="24"/>
      <w:lang w:eastAsia="zh-CN"/>
    </w:rPr>
  </w:style>
  <w:style w:type="character" w:customStyle="1" w:styleId="CharCharChar2">
    <w:name w:val="普通文字 Char Char Char2"/>
    <w:qFormat/>
    <w:rsid w:val="00A1010D"/>
    <w:rPr>
      <w:rFonts w:ascii="宋体" w:hAnsi="Courier New" w:cs="Courier New"/>
      <w:kern w:val="2"/>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437167">
      <w:bodyDiv w:val="1"/>
      <w:marLeft w:val="0"/>
      <w:marRight w:val="0"/>
      <w:marTop w:val="0"/>
      <w:marBottom w:val="0"/>
      <w:divBdr>
        <w:top w:val="none" w:sz="0" w:space="0" w:color="auto"/>
        <w:left w:val="none" w:sz="0" w:space="0" w:color="auto"/>
        <w:bottom w:val="none" w:sz="0" w:space="0" w:color="auto"/>
        <w:right w:val="none" w:sz="0" w:space="0" w:color="auto"/>
      </w:divBdr>
    </w:div>
    <w:div w:id="77024258">
      <w:bodyDiv w:val="1"/>
      <w:marLeft w:val="0"/>
      <w:marRight w:val="0"/>
      <w:marTop w:val="0"/>
      <w:marBottom w:val="0"/>
      <w:divBdr>
        <w:top w:val="none" w:sz="0" w:space="0" w:color="auto"/>
        <w:left w:val="none" w:sz="0" w:space="0" w:color="auto"/>
        <w:bottom w:val="none" w:sz="0" w:space="0" w:color="auto"/>
        <w:right w:val="none" w:sz="0" w:space="0" w:color="auto"/>
      </w:divBdr>
    </w:div>
    <w:div w:id="213930161">
      <w:bodyDiv w:val="1"/>
      <w:marLeft w:val="0"/>
      <w:marRight w:val="0"/>
      <w:marTop w:val="0"/>
      <w:marBottom w:val="0"/>
      <w:divBdr>
        <w:top w:val="none" w:sz="0" w:space="0" w:color="auto"/>
        <w:left w:val="none" w:sz="0" w:space="0" w:color="auto"/>
        <w:bottom w:val="none" w:sz="0" w:space="0" w:color="auto"/>
        <w:right w:val="none" w:sz="0" w:space="0" w:color="auto"/>
      </w:divBdr>
    </w:div>
    <w:div w:id="214050547">
      <w:bodyDiv w:val="1"/>
      <w:marLeft w:val="0"/>
      <w:marRight w:val="0"/>
      <w:marTop w:val="0"/>
      <w:marBottom w:val="0"/>
      <w:divBdr>
        <w:top w:val="none" w:sz="0" w:space="0" w:color="auto"/>
        <w:left w:val="none" w:sz="0" w:space="0" w:color="auto"/>
        <w:bottom w:val="none" w:sz="0" w:space="0" w:color="auto"/>
        <w:right w:val="none" w:sz="0" w:space="0" w:color="auto"/>
      </w:divBdr>
    </w:div>
    <w:div w:id="226184174">
      <w:bodyDiv w:val="1"/>
      <w:marLeft w:val="0"/>
      <w:marRight w:val="0"/>
      <w:marTop w:val="0"/>
      <w:marBottom w:val="0"/>
      <w:divBdr>
        <w:top w:val="none" w:sz="0" w:space="0" w:color="auto"/>
        <w:left w:val="none" w:sz="0" w:space="0" w:color="auto"/>
        <w:bottom w:val="none" w:sz="0" w:space="0" w:color="auto"/>
        <w:right w:val="none" w:sz="0" w:space="0" w:color="auto"/>
      </w:divBdr>
    </w:div>
    <w:div w:id="310332045">
      <w:bodyDiv w:val="1"/>
      <w:marLeft w:val="0"/>
      <w:marRight w:val="0"/>
      <w:marTop w:val="0"/>
      <w:marBottom w:val="0"/>
      <w:divBdr>
        <w:top w:val="none" w:sz="0" w:space="0" w:color="auto"/>
        <w:left w:val="none" w:sz="0" w:space="0" w:color="auto"/>
        <w:bottom w:val="none" w:sz="0" w:space="0" w:color="auto"/>
        <w:right w:val="none" w:sz="0" w:space="0" w:color="auto"/>
      </w:divBdr>
    </w:div>
    <w:div w:id="366180038">
      <w:bodyDiv w:val="1"/>
      <w:marLeft w:val="0"/>
      <w:marRight w:val="0"/>
      <w:marTop w:val="0"/>
      <w:marBottom w:val="0"/>
      <w:divBdr>
        <w:top w:val="none" w:sz="0" w:space="0" w:color="auto"/>
        <w:left w:val="none" w:sz="0" w:space="0" w:color="auto"/>
        <w:bottom w:val="none" w:sz="0" w:space="0" w:color="auto"/>
        <w:right w:val="none" w:sz="0" w:space="0" w:color="auto"/>
      </w:divBdr>
    </w:div>
    <w:div w:id="371999141">
      <w:bodyDiv w:val="1"/>
      <w:marLeft w:val="0"/>
      <w:marRight w:val="0"/>
      <w:marTop w:val="0"/>
      <w:marBottom w:val="0"/>
      <w:divBdr>
        <w:top w:val="none" w:sz="0" w:space="0" w:color="auto"/>
        <w:left w:val="none" w:sz="0" w:space="0" w:color="auto"/>
        <w:bottom w:val="none" w:sz="0" w:space="0" w:color="auto"/>
        <w:right w:val="none" w:sz="0" w:space="0" w:color="auto"/>
      </w:divBdr>
    </w:div>
    <w:div w:id="506211837">
      <w:bodyDiv w:val="1"/>
      <w:marLeft w:val="0"/>
      <w:marRight w:val="0"/>
      <w:marTop w:val="0"/>
      <w:marBottom w:val="0"/>
      <w:divBdr>
        <w:top w:val="none" w:sz="0" w:space="0" w:color="auto"/>
        <w:left w:val="none" w:sz="0" w:space="0" w:color="auto"/>
        <w:bottom w:val="none" w:sz="0" w:space="0" w:color="auto"/>
        <w:right w:val="none" w:sz="0" w:space="0" w:color="auto"/>
      </w:divBdr>
    </w:div>
    <w:div w:id="634264342">
      <w:bodyDiv w:val="1"/>
      <w:marLeft w:val="0"/>
      <w:marRight w:val="0"/>
      <w:marTop w:val="0"/>
      <w:marBottom w:val="0"/>
      <w:divBdr>
        <w:top w:val="none" w:sz="0" w:space="0" w:color="auto"/>
        <w:left w:val="none" w:sz="0" w:space="0" w:color="auto"/>
        <w:bottom w:val="none" w:sz="0" w:space="0" w:color="auto"/>
        <w:right w:val="none" w:sz="0" w:space="0" w:color="auto"/>
      </w:divBdr>
    </w:div>
    <w:div w:id="1000430648">
      <w:bodyDiv w:val="1"/>
      <w:marLeft w:val="0"/>
      <w:marRight w:val="0"/>
      <w:marTop w:val="0"/>
      <w:marBottom w:val="0"/>
      <w:divBdr>
        <w:top w:val="none" w:sz="0" w:space="0" w:color="auto"/>
        <w:left w:val="none" w:sz="0" w:space="0" w:color="auto"/>
        <w:bottom w:val="none" w:sz="0" w:space="0" w:color="auto"/>
        <w:right w:val="none" w:sz="0" w:space="0" w:color="auto"/>
      </w:divBdr>
    </w:div>
    <w:div w:id="1017730924">
      <w:bodyDiv w:val="1"/>
      <w:marLeft w:val="0"/>
      <w:marRight w:val="0"/>
      <w:marTop w:val="0"/>
      <w:marBottom w:val="0"/>
      <w:divBdr>
        <w:top w:val="none" w:sz="0" w:space="0" w:color="auto"/>
        <w:left w:val="none" w:sz="0" w:space="0" w:color="auto"/>
        <w:bottom w:val="none" w:sz="0" w:space="0" w:color="auto"/>
        <w:right w:val="none" w:sz="0" w:space="0" w:color="auto"/>
      </w:divBdr>
    </w:div>
    <w:div w:id="1371346852">
      <w:bodyDiv w:val="1"/>
      <w:marLeft w:val="0"/>
      <w:marRight w:val="0"/>
      <w:marTop w:val="0"/>
      <w:marBottom w:val="0"/>
      <w:divBdr>
        <w:top w:val="none" w:sz="0" w:space="0" w:color="auto"/>
        <w:left w:val="none" w:sz="0" w:space="0" w:color="auto"/>
        <w:bottom w:val="none" w:sz="0" w:space="0" w:color="auto"/>
        <w:right w:val="none" w:sz="0" w:space="0" w:color="auto"/>
      </w:divBdr>
    </w:div>
    <w:div w:id="1418404348">
      <w:bodyDiv w:val="1"/>
      <w:marLeft w:val="0"/>
      <w:marRight w:val="0"/>
      <w:marTop w:val="0"/>
      <w:marBottom w:val="0"/>
      <w:divBdr>
        <w:top w:val="none" w:sz="0" w:space="0" w:color="auto"/>
        <w:left w:val="none" w:sz="0" w:space="0" w:color="auto"/>
        <w:bottom w:val="none" w:sz="0" w:space="0" w:color="auto"/>
        <w:right w:val="none" w:sz="0" w:space="0" w:color="auto"/>
      </w:divBdr>
    </w:div>
    <w:div w:id="1418597395">
      <w:bodyDiv w:val="1"/>
      <w:marLeft w:val="0"/>
      <w:marRight w:val="0"/>
      <w:marTop w:val="0"/>
      <w:marBottom w:val="0"/>
      <w:divBdr>
        <w:top w:val="none" w:sz="0" w:space="0" w:color="auto"/>
        <w:left w:val="none" w:sz="0" w:space="0" w:color="auto"/>
        <w:bottom w:val="none" w:sz="0" w:space="0" w:color="auto"/>
        <w:right w:val="none" w:sz="0" w:space="0" w:color="auto"/>
      </w:divBdr>
    </w:div>
    <w:div w:id="1426070225">
      <w:bodyDiv w:val="1"/>
      <w:marLeft w:val="0"/>
      <w:marRight w:val="0"/>
      <w:marTop w:val="0"/>
      <w:marBottom w:val="0"/>
      <w:divBdr>
        <w:top w:val="none" w:sz="0" w:space="0" w:color="auto"/>
        <w:left w:val="none" w:sz="0" w:space="0" w:color="auto"/>
        <w:bottom w:val="none" w:sz="0" w:space="0" w:color="auto"/>
        <w:right w:val="none" w:sz="0" w:space="0" w:color="auto"/>
      </w:divBdr>
    </w:div>
    <w:div w:id="1440099462">
      <w:bodyDiv w:val="1"/>
      <w:marLeft w:val="0"/>
      <w:marRight w:val="0"/>
      <w:marTop w:val="0"/>
      <w:marBottom w:val="0"/>
      <w:divBdr>
        <w:top w:val="none" w:sz="0" w:space="0" w:color="auto"/>
        <w:left w:val="none" w:sz="0" w:space="0" w:color="auto"/>
        <w:bottom w:val="none" w:sz="0" w:space="0" w:color="auto"/>
        <w:right w:val="none" w:sz="0" w:space="0" w:color="auto"/>
      </w:divBdr>
    </w:div>
    <w:div w:id="1454597812">
      <w:bodyDiv w:val="1"/>
      <w:marLeft w:val="0"/>
      <w:marRight w:val="0"/>
      <w:marTop w:val="0"/>
      <w:marBottom w:val="0"/>
      <w:divBdr>
        <w:top w:val="none" w:sz="0" w:space="0" w:color="auto"/>
        <w:left w:val="none" w:sz="0" w:space="0" w:color="auto"/>
        <w:bottom w:val="none" w:sz="0" w:space="0" w:color="auto"/>
        <w:right w:val="none" w:sz="0" w:space="0" w:color="auto"/>
      </w:divBdr>
    </w:div>
    <w:div w:id="21114677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footer" Target="footer2.xml"/><Relationship Id="rId42" Type="http://schemas.openxmlformats.org/officeDocument/2006/relationships/image" Target="media/image26.png"/><Relationship Id="rId63" Type="http://schemas.openxmlformats.org/officeDocument/2006/relationships/image" Target="media/image44.png"/><Relationship Id="rId84" Type="http://schemas.openxmlformats.org/officeDocument/2006/relationships/image" Target="media/image59.jpeg"/><Relationship Id="rId138" Type="http://schemas.openxmlformats.org/officeDocument/2006/relationships/image" Target="media/image110.png"/><Relationship Id="rId159" Type="http://schemas.openxmlformats.org/officeDocument/2006/relationships/image" Target="media/image129.png"/><Relationship Id="rId107" Type="http://schemas.openxmlformats.org/officeDocument/2006/relationships/image" Target="media/image80.png"/><Relationship Id="rId11" Type="http://schemas.openxmlformats.org/officeDocument/2006/relationships/image" Target="media/image1.jpeg"/><Relationship Id="rId32" Type="http://schemas.openxmlformats.org/officeDocument/2006/relationships/image" Target="media/image20.png"/><Relationship Id="rId53" Type="http://schemas.openxmlformats.org/officeDocument/2006/relationships/image" Target="media/image37.wmf"/><Relationship Id="rId74" Type="http://schemas.openxmlformats.org/officeDocument/2006/relationships/image" Target="media/image49.jpeg"/><Relationship Id="rId128" Type="http://schemas.openxmlformats.org/officeDocument/2006/relationships/image" Target="media/image100.wmf"/><Relationship Id="rId149" Type="http://schemas.openxmlformats.org/officeDocument/2006/relationships/image" Target="media/image121.png"/><Relationship Id="rId5" Type="http://schemas.openxmlformats.org/officeDocument/2006/relationships/settings" Target="settings.xml"/><Relationship Id="rId95" Type="http://schemas.openxmlformats.org/officeDocument/2006/relationships/image" Target="media/image70.wmf"/><Relationship Id="rId160" Type="http://schemas.openxmlformats.org/officeDocument/2006/relationships/header" Target="header10.xml"/><Relationship Id="rId22" Type="http://schemas.openxmlformats.org/officeDocument/2006/relationships/image" Target="media/image10.jpeg"/><Relationship Id="rId43" Type="http://schemas.openxmlformats.org/officeDocument/2006/relationships/image" Target="media/image27.png"/><Relationship Id="rId64" Type="http://schemas.openxmlformats.org/officeDocument/2006/relationships/hyperlink" Target="http://baike.baidu.com/view/1231512.htm" TargetMode="External"/><Relationship Id="rId118" Type="http://schemas.openxmlformats.org/officeDocument/2006/relationships/image" Target="media/image90.png"/><Relationship Id="rId139" Type="http://schemas.openxmlformats.org/officeDocument/2006/relationships/image" Target="media/image111.png"/><Relationship Id="rId85" Type="http://schemas.openxmlformats.org/officeDocument/2006/relationships/image" Target="media/image60.jpeg"/><Relationship Id="rId150" Type="http://schemas.openxmlformats.org/officeDocument/2006/relationships/image" Target="media/image122.png"/><Relationship Id="rId12" Type="http://schemas.openxmlformats.org/officeDocument/2006/relationships/header" Target="header2.xml"/><Relationship Id="rId17" Type="http://schemas.openxmlformats.org/officeDocument/2006/relationships/image" Target="media/image6.jpeg"/><Relationship Id="rId33" Type="http://schemas.openxmlformats.org/officeDocument/2006/relationships/image" Target="media/image21.png"/><Relationship Id="rId38" Type="http://schemas.openxmlformats.org/officeDocument/2006/relationships/header" Target="header5.xml"/><Relationship Id="rId59" Type="http://schemas.openxmlformats.org/officeDocument/2006/relationships/oleObject" Target="embeddings/oleObject2.bin"/><Relationship Id="rId103" Type="http://schemas.openxmlformats.org/officeDocument/2006/relationships/image" Target="media/image76.jpeg"/><Relationship Id="rId108" Type="http://schemas.openxmlformats.org/officeDocument/2006/relationships/image" Target="media/image81.png"/><Relationship Id="rId124" Type="http://schemas.openxmlformats.org/officeDocument/2006/relationships/image" Target="media/image96.png"/><Relationship Id="rId129" Type="http://schemas.openxmlformats.org/officeDocument/2006/relationships/image" Target="media/image101.png"/><Relationship Id="rId54" Type="http://schemas.openxmlformats.org/officeDocument/2006/relationships/oleObject" Target="embeddings/oleObject1.bin"/><Relationship Id="rId70" Type="http://schemas.openxmlformats.org/officeDocument/2006/relationships/image" Target="media/image47.png"/><Relationship Id="rId75" Type="http://schemas.openxmlformats.org/officeDocument/2006/relationships/image" Target="media/image50.jpeg"/><Relationship Id="rId91" Type="http://schemas.openxmlformats.org/officeDocument/2006/relationships/image" Target="media/image66.jpeg"/><Relationship Id="rId96" Type="http://schemas.openxmlformats.org/officeDocument/2006/relationships/oleObject" Target="embeddings/oleObject3.bin"/><Relationship Id="rId140" Type="http://schemas.openxmlformats.org/officeDocument/2006/relationships/image" Target="media/image112.png"/><Relationship Id="rId145" Type="http://schemas.openxmlformats.org/officeDocument/2006/relationships/image" Target="media/image117.png"/><Relationship Id="rId161"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jpeg"/><Relationship Id="rId28" Type="http://schemas.openxmlformats.org/officeDocument/2006/relationships/image" Target="media/image16.png"/><Relationship Id="rId49" Type="http://schemas.openxmlformats.org/officeDocument/2006/relationships/image" Target="media/image33.png"/><Relationship Id="rId114" Type="http://schemas.openxmlformats.org/officeDocument/2006/relationships/image" Target="media/image86.png"/><Relationship Id="rId119" Type="http://schemas.openxmlformats.org/officeDocument/2006/relationships/image" Target="media/image91.png"/><Relationship Id="rId44" Type="http://schemas.openxmlformats.org/officeDocument/2006/relationships/image" Target="media/image28.png"/><Relationship Id="rId60" Type="http://schemas.openxmlformats.org/officeDocument/2006/relationships/image" Target="media/image42.png"/><Relationship Id="rId65" Type="http://schemas.openxmlformats.org/officeDocument/2006/relationships/hyperlink" Target="http://baike.baidu.com/view/2376304.htm" TargetMode="External"/><Relationship Id="rId81" Type="http://schemas.openxmlformats.org/officeDocument/2006/relationships/image" Target="media/image56.jpeg"/><Relationship Id="rId86" Type="http://schemas.openxmlformats.org/officeDocument/2006/relationships/image" Target="media/image61.jpeg"/><Relationship Id="rId130" Type="http://schemas.openxmlformats.org/officeDocument/2006/relationships/image" Target="media/image102.png"/><Relationship Id="rId135" Type="http://schemas.openxmlformats.org/officeDocument/2006/relationships/image" Target="media/image107.png"/><Relationship Id="rId151" Type="http://schemas.openxmlformats.org/officeDocument/2006/relationships/image" Target="media/image123.png"/><Relationship Id="rId156" Type="http://schemas.openxmlformats.org/officeDocument/2006/relationships/image" Target="media/image128.pn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4.emf"/><Relationship Id="rId109" Type="http://schemas.openxmlformats.org/officeDocument/2006/relationships/image" Target="media/image82.png"/><Relationship Id="rId34" Type="http://schemas.openxmlformats.org/officeDocument/2006/relationships/header" Target="header3.xml"/><Relationship Id="rId50" Type="http://schemas.openxmlformats.org/officeDocument/2006/relationships/image" Target="media/image34.png"/><Relationship Id="rId55" Type="http://schemas.openxmlformats.org/officeDocument/2006/relationships/image" Target="media/image38.wmf"/><Relationship Id="rId76" Type="http://schemas.openxmlformats.org/officeDocument/2006/relationships/image" Target="media/image51.jpeg"/><Relationship Id="rId97" Type="http://schemas.openxmlformats.org/officeDocument/2006/relationships/image" Target="media/image71.wmf"/><Relationship Id="rId104" Type="http://schemas.openxmlformats.org/officeDocument/2006/relationships/image" Target="media/image77.jpeg"/><Relationship Id="rId120" Type="http://schemas.openxmlformats.org/officeDocument/2006/relationships/image" Target="media/image92.png"/><Relationship Id="rId125" Type="http://schemas.openxmlformats.org/officeDocument/2006/relationships/image" Target="media/image97.png"/><Relationship Id="rId141" Type="http://schemas.openxmlformats.org/officeDocument/2006/relationships/image" Target="media/image113.png"/><Relationship Id="rId146" Type="http://schemas.openxmlformats.org/officeDocument/2006/relationships/image" Target="media/image118.png"/><Relationship Id="rId7" Type="http://schemas.openxmlformats.org/officeDocument/2006/relationships/footnotes" Target="footnotes.xml"/><Relationship Id="rId71" Type="http://schemas.openxmlformats.org/officeDocument/2006/relationships/header" Target="header8.xml"/><Relationship Id="rId92" Type="http://schemas.openxmlformats.org/officeDocument/2006/relationships/image" Target="media/image67.jpeg"/><Relationship Id="rId16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2.png"/><Relationship Id="rId40" Type="http://schemas.openxmlformats.org/officeDocument/2006/relationships/header" Target="header6.xml"/><Relationship Id="rId45" Type="http://schemas.openxmlformats.org/officeDocument/2006/relationships/image" Target="media/image29.png"/><Relationship Id="rId66" Type="http://schemas.openxmlformats.org/officeDocument/2006/relationships/hyperlink" Target="http://baike.baidu.com/view/94622.htm" TargetMode="External"/><Relationship Id="rId87" Type="http://schemas.openxmlformats.org/officeDocument/2006/relationships/image" Target="media/image62.jpeg"/><Relationship Id="rId110" Type="http://schemas.openxmlformats.org/officeDocument/2006/relationships/image" Target="media/image83.png"/><Relationship Id="rId115" Type="http://schemas.openxmlformats.org/officeDocument/2006/relationships/image" Target="media/image87.png"/><Relationship Id="rId131" Type="http://schemas.openxmlformats.org/officeDocument/2006/relationships/image" Target="media/image103.png"/><Relationship Id="rId136" Type="http://schemas.openxmlformats.org/officeDocument/2006/relationships/image" Target="media/image108.png"/><Relationship Id="rId157" Type="http://schemas.openxmlformats.org/officeDocument/2006/relationships/footer" Target="footer4.xml"/><Relationship Id="rId61" Type="http://schemas.openxmlformats.org/officeDocument/2006/relationships/header" Target="header7.xml"/><Relationship Id="rId82" Type="http://schemas.openxmlformats.org/officeDocument/2006/relationships/image" Target="media/image57.jpeg"/><Relationship Id="rId152" Type="http://schemas.openxmlformats.org/officeDocument/2006/relationships/image" Target="media/image124.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8.jpeg"/><Relationship Id="rId35" Type="http://schemas.openxmlformats.org/officeDocument/2006/relationships/image" Target="media/image22.emf"/><Relationship Id="rId56" Type="http://schemas.openxmlformats.org/officeDocument/2006/relationships/image" Target="media/image39.png"/><Relationship Id="rId77" Type="http://schemas.openxmlformats.org/officeDocument/2006/relationships/image" Target="media/image52.png"/><Relationship Id="rId100" Type="http://schemas.openxmlformats.org/officeDocument/2006/relationships/image" Target="media/image73.wmf"/><Relationship Id="rId105" Type="http://schemas.openxmlformats.org/officeDocument/2006/relationships/image" Target="media/image78.png"/><Relationship Id="rId126" Type="http://schemas.openxmlformats.org/officeDocument/2006/relationships/image" Target="media/image98.png"/><Relationship Id="rId147" Type="http://schemas.openxmlformats.org/officeDocument/2006/relationships/image" Target="media/image119.png"/><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footer" Target="footer3.xml"/><Relationship Id="rId93" Type="http://schemas.openxmlformats.org/officeDocument/2006/relationships/image" Target="media/image68.jpeg"/><Relationship Id="rId98" Type="http://schemas.openxmlformats.org/officeDocument/2006/relationships/oleObject" Target="embeddings/oleObject4.bin"/><Relationship Id="rId121" Type="http://schemas.openxmlformats.org/officeDocument/2006/relationships/image" Target="media/image93.png"/><Relationship Id="rId142" Type="http://schemas.openxmlformats.org/officeDocument/2006/relationships/image" Target="media/image114.png"/><Relationship Id="rId163" Type="http://schemas.openxmlformats.org/officeDocument/2006/relationships/theme" Target="theme/theme1.xml"/><Relationship Id="rId3" Type="http://schemas.openxmlformats.org/officeDocument/2006/relationships/numbering" Target="numbering.xml"/><Relationship Id="rId25" Type="http://schemas.openxmlformats.org/officeDocument/2006/relationships/image" Target="media/image13.png"/><Relationship Id="rId46" Type="http://schemas.openxmlformats.org/officeDocument/2006/relationships/image" Target="media/image30.png"/><Relationship Id="rId67" Type="http://schemas.openxmlformats.org/officeDocument/2006/relationships/hyperlink" Target="http://baike.baidu.com/view/2326697.htm" TargetMode="External"/><Relationship Id="rId116" Type="http://schemas.openxmlformats.org/officeDocument/2006/relationships/image" Target="media/image88.png"/><Relationship Id="rId137" Type="http://schemas.openxmlformats.org/officeDocument/2006/relationships/image" Target="media/image109.png"/><Relationship Id="rId158" Type="http://schemas.openxmlformats.org/officeDocument/2006/relationships/header" Target="header9.xml"/><Relationship Id="rId20" Type="http://schemas.openxmlformats.org/officeDocument/2006/relationships/image" Target="media/image9.png"/><Relationship Id="rId41" Type="http://schemas.openxmlformats.org/officeDocument/2006/relationships/image" Target="media/image25.png"/><Relationship Id="rId62" Type="http://schemas.openxmlformats.org/officeDocument/2006/relationships/image" Target="media/image43.png"/><Relationship Id="rId83" Type="http://schemas.openxmlformats.org/officeDocument/2006/relationships/image" Target="media/image58.jpeg"/><Relationship Id="rId88" Type="http://schemas.openxmlformats.org/officeDocument/2006/relationships/image" Target="media/image63.jpeg"/><Relationship Id="rId111" Type="http://schemas.openxmlformats.org/officeDocument/2006/relationships/image" Target="media/image84.wmf"/><Relationship Id="rId132" Type="http://schemas.openxmlformats.org/officeDocument/2006/relationships/image" Target="media/image104.png"/><Relationship Id="rId153" Type="http://schemas.openxmlformats.org/officeDocument/2006/relationships/image" Target="media/image125.png"/><Relationship Id="rId15" Type="http://schemas.openxmlformats.org/officeDocument/2006/relationships/image" Target="media/image4.png"/><Relationship Id="rId36" Type="http://schemas.openxmlformats.org/officeDocument/2006/relationships/header" Target="header4.xml"/><Relationship Id="rId57" Type="http://schemas.openxmlformats.org/officeDocument/2006/relationships/image" Target="media/image40.wmf"/><Relationship Id="rId106" Type="http://schemas.openxmlformats.org/officeDocument/2006/relationships/image" Target="media/image79.png"/><Relationship Id="rId127" Type="http://schemas.openxmlformats.org/officeDocument/2006/relationships/image" Target="media/image99.jpeg"/><Relationship Id="rId10" Type="http://schemas.openxmlformats.org/officeDocument/2006/relationships/footer" Target="footer1.xml"/><Relationship Id="rId31" Type="http://schemas.openxmlformats.org/officeDocument/2006/relationships/image" Target="media/image19.png"/><Relationship Id="rId52" Type="http://schemas.openxmlformats.org/officeDocument/2006/relationships/image" Target="media/image36.jpeg"/><Relationship Id="rId73" Type="http://schemas.openxmlformats.org/officeDocument/2006/relationships/image" Target="media/image48.jpeg"/><Relationship Id="rId78" Type="http://schemas.openxmlformats.org/officeDocument/2006/relationships/image" Target="media/image53.png"/><Relationship Id="rId94" Type="http://schemas.openxmlformats.org/officeDocument/2006/relationships/image" Target="media/image69.jpeg"/><Relationship Id="rId99" Type="http://schemas.openxmlformats.org/officeDocument/2006/relationships/image" Target="media/image72.wmf"/><Relationship Id="rId101" Type="http://schemas.openxmlformats.org/officeDocument/2006/relationships/image" Target="media/image74.png"/><Relationship Id="rId122" Type="http://schemas.openxmlformats.org/officeDocument/2006/relationships/image" Target="media/image94.jpeg"/><Relationship Id="rId143" Type="http://schemas.openxmlformats.org/officeDocument/2006/relationships/image" Target="media/image115.png"/><Relationship Id="rId148" Type="http://schemas.openxmlformats.org/officeDocument/2006/relationships/image" Target="media/image120.png"/><Relationship Id="rId4" Type="http://schemas.openxmlformats.org/officeDocument/2006/relationships/styles" Target="styles.xml"/><Relationship Id="rId9" Type="http://schemas.openxmlformats.org/officeDocument/2006/relationships/header" Target="header1.xml"/><Relationship Id="rId26" Type="http://schemas.openxmlformats.org/officeDocument/2006/relationships/image" Target="media/image14.jpeg"/><Relationship Id="rId47" Type="http://schemas.openxmlformats.org/officeDocument/2006/relationships/image" Target="media/image31.png"/><Relationship Id="rId68" Type="http://schemas.openxmlformats.org/officeDocument/2006/relationships/image" Target="media/image45.png"/><Relationship Id="rId89" Type="http://schemas.openxmlformats.org/officeDocument/2006/relationships/image" Target="media/image64.jpeg"/><Relationship Id="rId112" Type="http://schemas.openxmlformats.org/officeDocument/2006/relationships/oleObject" Target="embeddings/oleObject5.bin"/><Relationship Id="rId133" Type="http://schemas.openxmlformats.org/officeDocument/2006/relationships/image" Target="media/image105.png"/><Relationship Id="rId154" Type="http://schemas.openxmlformats.org/officeDocument/2006/relationships/image" Target="media/image126.png"/><Relationship Id="rId16" Type="http://schemas.openxmlformats.org/officeDocument/2006/relationships/image" Target="media/image5.png"/><Relationship Id="rId37" Type="http://schemas.openxmlformats.org/officeDocument/2006/relationships/image" Target="media/image23.tmp"/><Relationship Id="rId58" Type="http://schemas.openxmlformats.org/officeDocument/2006/relationships/image" Target="media/image41.png"/><Relationship Id="rId79" Type="http://schemas.openxmlformats.org/officeDocument/2006/relationships/image" Target="media/image54.jpeg"/><Relationship Id="rId102" Type="http://schemas.openxmlformats.org/officeDocument/2006/relationships/image" Target="media/image75.wmf"/><Relationship Id="rId123" Type="http://schemas.openxmlformats.org/officeDocument/2006/relationships/image" Target="media/image95.jpeg"/><Relationship Id="rId144" Type="http://schemas.openxmlformats.org/officeDocument/2006/relationships/image" Target="media/image116.png"/><Relationship Id="rId90" Type="http://schemas.openxmlformats.org/officeDocument/2006/relationships/image" Target="media/image65.jpeg"/><Relationship Id="rId27" Type="http://schemas.openxmlformats.org/officeDocument/2006/relationships/image" Target="media/image15.jpeg"/><Relationship Id="rId48" Type="http://schemas.openxmlformats.org/officeDocument/2006/relationships/image" Target="media/image32.png"/><Relationship Id="rId69" Type="http://schemas.openxmlformats.org/officeDocument/2006/relationships/image" Target="media/image46.png"/><Relationship Id="rId113" Type="http://schemas.openxmlformats.org/officeDocument/2006/relationships/image" Target="media/image85.png"/><Relationship Id="rId134" Type="http://schemas.openxmlformats.org/officeDocument/2006/relationships/image" Target="media/image106.png"/><Relationship Id="rId80" Type="http://schemas.openxmlformats.org/officeDocument/2006/relationships/image" Target="media/image55.jpeg"/><Relationship Id="rId155" Type="http://schemas.openxmlformats.org/officeDocument/2006/relationships/image" Target="media/image127.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FFFFFF"/>
        </a:solidFill>
        <a:ln w="9525">
          <a:solidFill>
            <a:srgbClr val="000000"/>
          </a:solidFill>
          <a:miter lim="800000"/>
          <a:headEnd/>
          <a:tailEnd/>
        </a:ln>
      </a:spPr>
      <a:bodyPr rot="0" vert="horz" wrap="square" lIns="91440" tIns="45720" rIns="91440" bIns="45720" anchor="t" anchorCtr="0" upright="1">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Info spid="_x0000_s2050"/>
    <customShpInfo spid="_x0000_s2051"/>
    <customShpInfo spid="_x0000_s2052" textRotate="1"/>
    <customShpInfo spid="_x0000_s2053"/>
    <customShpInfo spid="_x0000_s2054"/>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D9CED85-7A6C-42AB-BFA1-BC594753F9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40196</TotalTime>
  <Pages>385</Pages>
  <Words>45368</Words>
  <Characters>258603</Characters>
  <Application>Microsoft Office Word</Application>
  <DocSecurity>0</DocSecurity>
  <Lines>2155</Lines>
  <Paragraphs>606</Paragraphs>
  <ScaleCrop>false</ScaleCrop>
  <Company>Microsoft</Company>
  <LinksUpToDate>false</LinksUpToDate>
  <CharactersWithSpaces>303365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dc:creator>
  <cp:keywords/>
  <dc:description/>
  <cp:lastModifiedBy>liu jun</cp:lastModifiedBy>
  <cp:revision>111</cp:revision>
  <cp:lastPrinted>2022-10-17T01:08:00Z</cp:lastPrinted>
  <dcterms:created xsi:type="dcterms:W3CDTF">2021-11-12T04:08:00Z</dcterms:created>
  <dcterms:modified xsi:type="dcterms:W3CDTF">2022-11-12T14:28:00Z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2019-04-18T00:00:00Z</vt:filetime>
  </property>
  <property fmtid="{D5CDD505-2E9C-101B-9397-08002B2CF9AE}" pid="3" name="Creator">
    <vt:lpwstr>Microsoft® Word 2013</vt:lpwstr>
  </property>
  <property fmtid="{D5CDD505-2E9C-101B-9397-08002B2CF9AE}" pid="4" name="LastSaved">
    <vt:filetime>2020-05-20T00:00:00Z</vt:filetime>
  </property>
  <property fmtid="{D5CDD505-2E9C-101B-9397-08002B2CF9AE}" pid="5" name="KSOProductBuildVer">
    <vt:lpwstr>2052-11.1.0.10938</vt:lpwstr>
  </property>
  <property fmtid="{D5CDD505-2E9C-101B-9397-08002B2CF9AE}" pid="6" name="ICV">
    <vt:lpwstr>89222A47533745559E6EC13470EDC062</vt:lpwstr>
  </property>
</Properties>
</file>